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BC55C" w14:textId="055ACF65" w:rsidR="00231A45" w:rsidRDefault="009F6F06" w:rsidP="00827FD9">
      <w:pPr>
        <w:ind w:left="2160" w:firstLine="720"/>
        <w:jc w:val="left"/>
        <w:rPr>
          <w:szCs w:val="20"/>
        </w:rPr>
      </w:pPr>
      <w:bookmarkStart w:id="0" w:name="_Hlk70765630"/>
      <w:bookmarkStart w:id="1" w:name="Annex1"/>
      <w:bookmarkEnd w:id="0"/>
      <w:r>
        <w:rPr>
          <w:noProof/>
        </w:rPr>
        <w:drawing>
          <wp:anchor distT="0" distB="0" distL="114300" distR="114300" simplePos="0" relativeHeight="251641344" behindDoc="0" locked="0" layoutInCell="1" allowOverlap="1" wp14:anchorId="3EF80750" wp14:editId="2BC59633">
            <wp:simplePos x="0" y="0"/>
            <wp:positionH relativeFrom="page">
              <wp:posOffset>977900</wp:posOffset>
            </wp:positionH>
            <wp:positionV relativeFrom="page">
              <wp:posOffset>1020233</wp:posOffset>
            </wp:positionV>
            <wp:extent cx="551180" cy="1113790"/>
            <wp:effectExtent l="0" t="0" r="0" b="381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1180" cy="1113790"/>
                    </a:xfrm>
                    <a:prstGeom prst="rect">
                      <a:avLst/>
                    </a:prstGeom>
                  </pic:spPr>
                </pic:pic>
              </a:graphicData>
            </a:graphic>
            <wp14:sizeRelH relativeFrom="margin">
              <wp14:pctWidth>0</wp14:pctWidth>
            </wp14:sizeRelH>
            <wp14:sizeRelV relativeFrom="margin">
              <wp14:pctHeight>0</wp14:pctHeight>
            </wp14:sizeRelV>
          </wp:anchor>
        </w:drawing>
      </w:r>
    </w:p>
    <w:p w14:paraId="0DCF1C83" w14:textId="57D34120" w:rsidR="00231A45" w:rsidRDefault="009F6F06" w:rsidP="00CE72C2">
      <w:pPr>
        <w:spacing w:after="120"/>
        <w:ind w:left="2160" w:firstLine="720"/>
        <w:rPr>
          <w:szCs w:val="20"/>
        </w:rPr>
      </w:pPr>
      <w:r>
        <w:rPr>
          <w:noProof/>
        </w:rPr>
        <w:drawing>
          <wp:anchor distT="0" distB="0" distL="114300" distR="114300" simplePos="0" relativeHeight="251622912" behindDoc="1" locked="0" layoutInCell="1" allowOverlap="1" wp14:anchorId="77690B75" wp14:editId="5E765FD6">
            <wp:simplePos x="0" y="0"/>
            <wp:positionH relativeFrom="margin">
              <wp:posOffset>5354320</wp:posOffset>
            </wp:positionH>
            <wp:positionV relativeFrom="paragraph">
              <wp:posOffset>134408</wp:posOffset>
            </wp:positionV>
            <wp:extent cx="709930" cy="818515"/>
            <wp:effectExtent l="0" t="0" r="1270" b="0"/>
            <wp:wrapTight wrapText="bothSides">
              <wp:wrapPolygon edited="0">
                <wp:start x="0" y="0"/>
                <wp:lineTo x="0" y="21114"/>
                <wp:lineTo x="21252" y="21114"/>
                <wp:lineTo x="21252" y="0"/>
                <wp:lineTo x="0" y="0"/>
              </wp:wrapPolygon>
            </wp:wrapTight>
            <wp:docPr id="99"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9930" cy="818515"/>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1"/>
    <w:p w14:paraId="5D858902" w14:textId="304EA3AD" w:rsidR="00231A45" w:rsidRDefault="00231A45" w:rsidP="00CE72C2">
      <w:pPr>
        <w:spacing w:after="120"/>
        <w:ind w:left="2160" w:firstLine="720"/>
        <w:rPr>
          <w:rFonts w:cs="Arial"/>
          <w:b/>
          <w:i/>
          <w:szCs w:val="22"/>
        </w:rPr>
      </w:pPr>
    </w:p>
    <w:p w14:paraId="1530E385" w14:textId="3B6006B9" w:rsidR="003A086A" w:rsidRDefault="003A086A" w:rsidP="00231A45">
      <w:pPr>
        <w:spacing w:after="240"/>
        <w:jc w:val="center"/>
        <w:rPr>
          <w:rFonts w:cs="Arial"/>
          <w:b/>
          <w:szCs w:val="22"/>
        </w:rPr>
      </w:pPr>
    </w:p>
    <w:p w14:paraId="69600D53" w14:textId="235B747E" w:rsidR="003A086A" w:rsidRDefault="003A086A" w:rsidP="009F6F06">
      <w:pPr>
        <w:spacing w:after="240"/>
        <w:jc w:val="center"/>
        <w:rPr>
          <w:rFonts w:cs="Arial"/>
          <w:b/>
          <w:szCs w:val="22"/>
        </w:rPr>
      </w:pPr>
    </w:p>
    <w:p w14:paraId="42936AD8" w14:textId="77777777" w:rsidR="00FD0A13" w:rsidRPr="00057B6A" w:rsidRDefault="00FD0A13" w:rsidP="00FD0A13">
      <w:pPr>
        <w:spacing w:after="240"/>
        <w:jc w:val="center"/>
        <w:rPr>
          <w:rFonts w:cs="Arial"/>
          <w:b/>
          <w:szCs w:val="22"/>
          <w:lang w:val="en-GB"/>
        </w:rPr>
      </w:pPr>
      <w:r w:rsidRPr="00057B6A">
        <w:rPr>
          <w:rFonts w:cs="Arial"/>
          <w:b/>
          <w:szCs w:val="22"/>
          <w:lang w:val="en-GB"/>
        </w:rPr>
        <w:t>United Nations Development Programme</w:t>
      </w:r>
    </w:p>
    <w:p w14:paraId="2C76B823" w14:textId="77777777" w:rsidR="00FD0A13" w:rsidRPr="00057B6A" w:rsidRDefault="00FD0A13" w:rsidP="00FD0A13">
      <w:pPr>
        <w:jc w:val="center"/>
        <w:rPr>
          <w:rFonts w:cs="Arial"/>
          <w:b/>
          <w:szCs w:val="22"/>
          <w:lang w:val="en-GB"/>
        </w:rPr>
      </w:pPr>
      <w:r w:rsidRPr="00057B6A">
        <w:rPr>
          <w:rFonts w:cs="Arial"/>
          <w:b/>
          <w:szCs w:val="22"/>
          <w:lang w:val="en-GB"/>
        </w:rPr>
        <w:t>Project Document template for projects</w:t>
      </w:r>
    </w:p>
    <w:p w14:paraId="6182DE1F" w14:textId="77777777" w:rsidR="00FD0A13" w:rsidRPr="00057B6A" w:rsidRDefault="00FD0A13" w:rsidP="00FD0A13">
      <w:pPr>
        <w:jc w:val="center"/>
        <w:rPr>
          <w:rFonts w:cs="Arial"/>
          <w:b/>
          <w:szCs w:val="22"/>
          <w:lang w:val="en-GB"/>
        </w:rPr>
      </w:pPr>
      <w:r w:rsidRPr="00057B6A">
        <w:rPr>
          <w:rFonts w:cs="Arial"/>
          <w:b/>
          <w:szCs w:val="22"/>
          <w:lang w:val="en-GB"/>
        </w:rPr>
        <w:t>financed by the various GEF Trust Funds</w:t>
      </w:r>
    </w:p>
    <w:p w14:paraId="74902912" w14:textId="77777777" w:rsidR="00FD0A13" w:rsidRPr="00057B6A" w:rsidRDefault="00FD0A13" w:rsidP="00FD0A13">
      <w:pPr>
        <w:jc w:val="left"/>
        <w:rPr>
          <w:rFonts w:cs="Arial"/>
          <w:b/>
          <w:i/>
          <w:szCs w:val="20"/>
          <w:lang w:val="en-GB"/>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792"/>
        <w:gridCol w:w="1530"/>
        <w:gridCol w:w="1170"/>
        <w:gridCol w:w="336"/>
        <w:gridCol w:w="3969"/>
      </w:tblGrid>
      <w:tr w:rsidR="00FD0A13" w:rsidRPr="00057B6A" w14:paraId="4B5FCC91" w14:textId="77777777" w:rsidTr="00A01D60">
        <w:tc>
          <w:tcPr>
            <w:tcW w:w="10207" w:type="dxa"/>
            <w:gridSpan w:val="6"/>
            <w:shd w:val="clear" w:color="auto" w:fill="auto"/>
          </w:tcPr>
          <w:p w14:paraId="59848143" w14:textId="2F9F0894" w:rsidR="00FD0A13" w:rsidRPr="00057B6A" w:rsidRDefault="00FD0A13" w:rsidP="00993506">
            <w:pPr>
              <w:spacing w:after="60"/>
              <w:jc w:val="left"/>
              <w:rPr>
                <w:rFonts w:cs="Arial"/>
                <w:b/>
                <w:szCs w:val="20"/>
                <w:lang w:val="en-GB"/>
              </w:rPr>
            </w:pPr>
            <w:r w:rsidRPr="00057B6A">
              <w:rPr>
                <w:rFonts w:cs="Arial"/>
                <w:b/>
                <w:szCs w:val="20"/>
                <w:lang w:val="en-GB"/>
              </w:rPr>
              <w:t>Project title:</w:t>
            </w:r>
            <w:r w:rsidRPr="009D1940">
              <w:rPr>
                <w:rFonts w:cs="Arial"/>
                <w:b/>
                <w:i/>
                <w:szCs w:val="20"/>
                <w:lang w:val="en-GB"/>
              </w:rPr>
              <w:t xml:space="preserve"> </w:t>
            </w:r>
            <w:r w:rsidRPr="009D1940">
              <w:rPr>
                <w:rFonts w:cs="Arial"/>
                <w:i/>
                <w:szCs w:val="20"/>
                <w:lang w:val="en-GB"/>
              </w:rPr>
              <w:t xml:space="preserve">National child project under the GEF Africa </w:t>
            </w:r>
            <w:proofErr w:type="spellStart"/>
            <w:r w:rsidRPr="009D1940">
              <w:rPr>
                <w:rFonts w:cs="Arial"/>
                <w:i/>
                <w:szCs w:val="20"/>
                <w:lang w:val="en-GB"/>
              </w:rPr>
              <w:t>Minigrids</w:t>
            </w:r>
            <w:proofErr w:type="spellEnd"/>
            <w:r w:rsidRPr="009D1940">
              <w:rPr>
                <w:rFonts w:cs="Arial"/>
                <w:i/>
                <w:szCs w:val="20"/>
                <w:lang w:val="en-GB"/>
              </w:rPr>
              <w:t xml:space="preserve"> Program</w:t>
            </w:r>
            <w:r w:rsidR="00107CDE" w:rsidRPr="00057B6A">
              <w:rPr>
                <w:rFonts w:cs="Arial"/>
                <w:iCs/>
                <w:szCs w:val="20"/>
                <w:lang w:val="en-GB"/>
              </w:rPr>
              <w:t>:</w:t>
            </w:r>
            <w:r w:rsidRPr="00057B6A">
              <w:rPr>
                <w:rFonts w:cs="Arial"/>
                <w:iCs/>
                <w:szCs w:val="20"/>
                <w:lang w:val="en-GB"/>
              </w:rPr>
              <w:t xml:space="preserve"> </w:t>
            </w:r>
            <w:r w:rsidRPr="009D1940">
              <w:rPr>
                <w:rFonts w:cs="Arial"/>
                <w:b/>
                <w:bCs/>
                <w:iCs/>
                <w:szCs w:val="20"/>
                <w:lang w:val="en-GB"/>
              </w:rPr>
              <w:t>Zambia</w:t>
            </w:r>
            <w:r w:rsidR="00107CDE" w:rsidRPr="009D1940">
              <w:rPr>
                <w:rFonts w:cs="Arial"/>
                <w:b/>
                <w:bCs/>
                <w:iCs/>
                <w:szCs w:val="20"/>
                <w:lang w:val="en-GB"/>
              </w:rPr>
              <w:t xml:space="preserve"> </w:t>
            </w:r>
            <w:proofErr w:type="spellStart"/>
            <w:r w:rsidR="00107CDE" w:rsidRPr="009D1940">
              <w:rPr>
                <w:rFonts w:cs="Arial"/>
                <w:b/>
                <w:bCs/>
                <w:iCs/>
                <w:szCs w:val="20"/>
                <w:lang w:val="en-GB"/>
              </w:rPr>
              <w:t>Minigrids</w:t>
            </w:r>
            <w:proofErr w:type="spellEnd"/>
            <w:r w:rsidR="00107CDE" w:rsidRPr="009D1940">
              <w:rPr>
                <w:rFonts w:cs="Arial"/>
                <w:b/>
                <w:bCs/>
                <w:iCs/>
                <w:szCs w:val="20"/>
                <w:lang w:val="en-GB"/>
              </w:rPr>
              <w:t xml:space="preserve"> (ZMG) </w:t>
            </w:r>
          </w:p>
        </w:tc>
      </w:tr>
      <w:tr w:rsidR="00FD0A13" w:rsidRPr="00057B6A" w14:paraId="2C7A6757" w14:textId="77777777" w:rsidTr="00A01D60">
        <w:tc>
          <w:tcPr>
            <w:tcW w:w="2410" w:type="dxa"/>
            <w:shd w:val="clear" w:color="auto" w:fill="auto"/>
          </w:tcPr>
          <w:p w14:paraId="3537BFBA" w14:textId="33B46ECB" w:rsidR="00FD0A13" w:rsidRPr="00057B6A" w:rsidRDefault="00FD0A13" w:rsidP="00993506">
            <w:pPr>
              <w:spacing w:after="60"/>
              <w:jc w:val="left"/>
              <w:rPr>
                <w:rFonts w:cs="Arial"/>
                <w:b/>
                <w:szCs w:val="20"/>
                <w:lang w:val="en-GB"/>
              </w:rPr>
            </w:pPr>
            <w:r w:rsidRPr="00057B6A">
              <w:rPr>
                <w:rFonts w:cs="Arial"/>
                <w:b/>
                <w:szCs w:val="20"/>
                <w:lang w:val="en-GB"/>
              </w:rPr>
              <w:t xml:space="preserve">Country: </w:t>
            </w:r>
            <w:r w:rsidR="00C47993">
              <w:rPr>
                <w:rFonts w:cs="Arial"/>
                <w:bCs/>
                <w:szCs w:val="20"/>
                <w:lang w:val="en-GB"/>
              </w:rPr>
              <w:t>Zambia</w:t>
            </w:r>
          </w:p>
        </w:tc>
        <w:tc>
          <w:tcPr>
            <w:tcW w:w="3828" w:type="dxa"/>
            <w:gridSpan w:val="4"/>
            <w:shd w:val="clear" w:color="auto" w:fill="auto"/>
          </w:tcPr>
          <w:p w14:paraId="36C30F5F" w14:textId="6C6D9D5D" w:rsidR="00FD0A13" w:rsidRPr="00057B6A" w:rsidRDefault="00FD0A13" w:rsidP="00993506">
            <w:pPr>
              <w:spacing w:after="60"/>
              <w:jc w:val="left"/>
              <w:rPr>
                <w:rFonts w:cs="Arial"/>
                <w:i/>
                <w:color w:val="0000FF"/>
                <w:szCs w:val="20"/>
                <w:u w:val="single"/>
                <w:lang w:val="en-GB"/>
              </w:rPr>
            </w:pPr>
            <w:r w:rsidRPr="00057B6A">
              <w:rPr>
                <w:rFonts w:cs="Arial"/>
                <w:b/>
                <w:szCs w:val="20"/>
                <w:lang w:val="en-GB"/>
              </w:rPr>
              <w:t xml:space="preserve">Implementing Partner (GEF Executing Entity): </w:t>
            </w:r>
            <w:r w:rsidRPr="00057B6A">
              <w:rPr>
                <w:rFonts w:cs="Arial"/>
                <w:bCs/>
                <w:szCs w:val="20"/>
                <w:lang w:val="en-GB"/>
              </w:rPr>
              <w:t>Rural Electrification A</w:t>
            </w:r>
            <w:r w:rsidR="003A5F71">
              <w:rPr>
                <w:rFonts w:cs="Arial"/>
                <w:bCs/>
                <w:szCs w:val="20"/>
                <w:lang w:val="en-GB"/>
              </w:rPr>
              <w:t>uthority</w:t>
            </w:r>
            <w:r w:rsidRPr="00057B6A">
              <w:rPr>
                <w:rFonts w:cs="Arial"/>
                <w:bCs/>
                <w:szCs w:val="20"/>
                <w:lang w:val="en-GB"/>
              </w:rPr>
              <w:t xml:space="preserve"> (REA)</w:t>
            </w:r>
          </w:p>
        </w:tc>
        <w:tc>
          <w:tcPr>
            <w:tcW w:w="3969" w:type="dxa"/>
            <w:shd w:val="clear" w:color="auto" w:fill="auto"/>
          </w:tcPr>
          <w:p w14:paraId="74319051" w14:textId="4E6F5CC6" w:rsidR="00FD0A13" w:rsidRPr="00057B6A" w:rsidRDefault="00FD0A13" w:rsidP="00993506">
            <w:pPr>
              <w:spacing w:after="60"/>
              <w:jc w:val="left"/>
              <w:rPr>
                <w:rFonts w:cs="Arial"/>
                <w:i/>
                <w:szCs w:val="20"/>
                <w:lang w:val="en-GB"/>
              </w:rPr>
            </w:pPr>
            <w:r w:rsidRPr="00057B6A">
              <w:rPr>
                <w:rFonts w:cs="Arial"/>
                <w:b/>
                <w:szCs w:val="20"/>
                <w:lang w:val="en-GB"/>
              </w:rPr>
              <w:t>Execution Modality</w:t>
            </w:r>
            <w:r w:rsidRPr="00057B6A">
              <w:rPr>
                <w:rFonts w:cs="Arial"/>
                <w:i/>
                <w:szCs w:val="20"/>
                <w:lang w:val="en-GB"/>
              </w:rPr>
              <w:t xml:space="preserve">: </w:t>
            </w:r>
            <w:r w:rsidRPr="00057B6A">
              <w:rPr>
                <w:rFonts w:cs="Arial"/>
                <w:iCs/>
                <w:szCs w:val="20"/>
                <w:lang w:val="en-GB"/>
              </w:rPr>
              <w:t>National Implementation Modality (</w:t>
            </w:r>
            <w:r w:rsidR="00A036F3" w:rsidRPr="00057B6A">
              <w:rPr>
                <w:rFonts w:cs="Arial"/>
                <w:iCs/>
                <w:szCs w:val="20"/>
                <w:lang w:val="en-GB"/>
              </w:rPr>
              <w:t xml:space="preserve">full </w:t>
            </w:r>
            <w:r w:rsidRPr="00057B6A">
              <w:rPr>
                <w:rFonts w:cs="Arial"/>
                <w:iCs/>
                <w:szCs w:val="20"/>
                <w:lang w:val="en-GB"/>
              </w:rPr>
              <w:t>NIM)</w:t>
            </w:r>
            <w:r w:rsidRPr="00057B6A">
              <w:rPr>
                <w:rFonts w:cs="Arial"/>
                <w:i/>
                <w:szCs w:val="20"/>
                <w:lang w:val="en-GB"/>
              </w:rPr>
              <w:t xml:space="preserve"> </w:t>
            </w:r>
          </w:p>
        </w:tc>
      </w:tr>
      <w:tr w:rsidR="00FD0A13" w:rsidRPr="00057B6A" w14:paraId="71BEEB6B" w14:textId="77777777" w:rsidTr="00A01D60">
        <w:tc>
          <w:tcPr>
            <w:tcW w:w="10207" w:type="dxa"/>
            <w:gridSpan w:val="6"/>
            <w:shd w:val="clear" w:color="auto" w:fill="auto"/>
          </w:tcPr>
          <w:p w14:paraId="29C64831" w14:textId="77777777" w:rsidR="00FD0A13" w:rsidRDefault="005A493A" w:rsidP="00993506">
            <w:pPr>
              <w:spacing w:after="60"/>
              <w:jc w:val="left"/>
              <w:rPr>
                <w:rFonts w:cs="Arial"/>
                <w:b/>
                <w:szCs w:val="20"/>
                <w:lang w:val="en-GB"/>
              </w:rPr>
            </w:pPr>
            <w:r w:rsidRPr="005A493A">
              <w:rPr>
                <w:rFonts w:cs="Arial"/>
                <w:b/>
                <w:szCs w:val="20"/>
                <w:lang w:val="en-GB"/>
              </w:rPr>
              <w:t>Related UNDP Strategic Plan Outcome 3 – Resilience built to respond to systemic uncertainty and risk</w:t>
            </w:r>
          </w:p>
          <w:p w14:paraId="4D5C812F" w14:textId="4F2DDA54" w:rsidR="00993506" w:rsidRPr="00993506" w:rsidRDefault="00993506" w:rsidP="00993506">
            <w:pPr>
              <w:spacing w:after="60"/>
              <w:jc w:val="left"/>
              <w:rPr>
                <w:rFonts w:cs="Arial"/>
                <w:bCs/>
                <w:szCs w:val="20"/>
                <w:lang w:val="en-GB"/>
              </w:rPr>
            </w:pPr>
            <w:r w:rsidRPr="00993506">
              <w:rPr>
                <w:rFonts w:cs="Arial"/>
                <w:b/>
                <w:szCs w:val="20"/>
                <w:lang w:val="en-GB"/>
              </w:rPr>
              <w:t>UNSDCF Outcome 4</w:t>
            </w:r>
            <w:r w:rsidRPr="00993506">
              <w:rPr>
                <w:rFonts w:cs="Arial"/>
                <w:bCs/>
                <w:szCs w:val="20"/>
                <w:lang w:val="en-GB"/>
              </w:rPr>
              <w:t xml:space="preserve">: By 2027, ecosystems are healthier, and more people, including the marginalized and vulnerable, are more resilient, contribute to and benefit from the sustainable management and use of natural resources and environmental services, and more effective responses to climate change, </w:t>
            </w:r>
            <w:proofErr w:type="gramStart"/>
            <w:r w:rsidRPr="00993506">
              <w:rPr>
                <w:rFonts w:cs="Arial"/>
                <w:bCs/>
                <w:szCs w:val="20"/>
                <w:lang w:val="en-GB"/>
              </w:rPr>
              <w:t>shocks</w:t>
            </w:r>
            <w:proofErr w:type="gramEnd"/>
            <w:r w:rsidRPr="00993506">
              <w:rPr>
                <w:rFonts w:cs="Arial"/>
                <w:bCs/>
                <w:szCs w:val="20"/>
                <w:lang w:val="en-GB"/>
              </w:rPr>
              <w:t xml:space="preserve"> and stresses.</w:t>
            </w:r>
            <w:r w:rsidR="00E94EA1">
              <w:rPr>
                <w:rFonts w:cs="Arial"/>
                <w:bCs/>
                <w:szCs w:val="20"/>
                <w:lang w:val="en-GB"/>
              </w:rPr>
              <w:t xml:space="preserve"> </w:t>
            </w:r>
            <w:r w:rsidRPr="00993506">
              <w:rPr>
                <w:rFonts w:cs="Arial"/>
                <w:bCs/>
                <w:szCs w:val="20"/>
                <w:lang w:val="en-GB"/>
              </w:rPr>
              <w:t>Relevant Indicators 1.1.: Greenhouse gas net emission levels reduced. (UNSDCF Indicator 4.1) and 1.2: Proportion of renewable energy in total energy. mix (UNSDCF Indicator 4.2)</w:t>
            </w:r>
          </w:p>
          <w:p w14:paraId="55BA93A4" w14:textId="67E6EC54" w:rsidR="00993506" w:rsidRPr="00057B6A" w:rsidRDefault="00993506" w:rsidP="00E94EA1">
            <w:pPr>
              <w:spacing w:after="60"/>
              <w:jc w:val="left"/>
              <w:rPr>
                <w:rFonts w:cs="Arial"/>
                <w:bCs/>
                <w:szCs w:val="20"/>
                <w:lang w:val="en-GB"/>
              </w:rPr>
            </w:pPr>
            <w:r w:rsidRPr="00993506">
              <w:rPr>
                <w:rFonts w:cs="Arial"/>
                <w:b/>
                <w:szCs w:val="20"/>
                <w:lang w:val="en-GB"/>
              </w:rPr>
              <w:t>Output 1.2.:</w:t>
            </w:r>
            <w:r w:rsidRPr="00993506">
              <w:rPr>
                <w:rFonts w:cs="Arial"/>
                <w:bCs/>
                <w:szCs w:val="20"/>
                <w:lang w:val="en-GB"/>
              </w:rPr>
              <w:t xml:space="preserve"> Public and private sector led solutions developed and applied at scale to improve access to clean energy.</w:t>
            </w:r>
            <w:r w:rsidR="00E94EA1">
              <w:rPr>
                <w:rFonts w:cs="Arial"/>
                <w:bCs/>
                <w:szCs w:val="20"/>
                <w:lang w:val="en-GB"/>
              </w:rPr>
              <w:t xml:space="preserve"> </w:t>
            </w:r>
            <w:r w:rsidRPr="00993506">
              <w:rPr>
                <w:rFonts w:cs="Arial"/>
                <w:bCs/>
                <w:szCs w:val="20"/>
                <w:lang w:val="en-GB"/>
              </w:rPr>
              <w:t>Relevant Indicators 1.2.1.: Number of new scalable solutions promoting renewable energy in key development sectors and 1.2.2: Number of people in rural areas with access to renewable energy solutions.</w:t>
            </w:r>
          </w:p>
        </w:tc>
      </w:tr>
      <w:tr w:rsidR="00FD0A13" w:rsidRPr="00057B6A" w14:paraId="319307D0" w14:textId="77777777" w:rsidTr="00A01D60">
        <w:tc>
          <w:tcPr>
            <w:tcW w:w="4732" w:type="dxa"/>
            <w:gridSpan w:val="3"/>
            <w:shd w:val="clear" w:color="auto" w:fill="auto"/>
          </w:tcPr>
          <w:p w14:paraId="445A56D7" w14:textId="398F030D" w:rsidR="00FD0A13" w:rsidRPr="00B21019" w:rsidRDefault="00FD0A13" w:rsidP="00993506">
            <w:pPr>
              <w:spacing w:after="60"/>
              <w:jc w:val="left"/>
              <w:rPr>
                <w:rFonts w:cs="Arial"/>
                <w:i/>
                <w:szCs w:val="20"/>
                <w:lang w:val="en-GB"/>
              </w:rPr>
            </w:pPr>
            <w:r w:rsidRPr="00B21019">
              <w:rPr>
                <w:rFonts w:cs="Arial"/>
                <w:b/>
                <w:szCs w:val="20"/>
                <w:lang w:val="en-GB"/>
              </w:rPr>
              <w:t xml:space="preserve">UNDP Social and Environmental Screening Category:  </w:t>
            </w:r>
            <w:r w:rsidR="00B21019" w:rsidRPr="00B21019">
              <w:rPr>
                <w:rFonts w:cs="Arial"/>
                <w:iCs/>
                <w:szCs w:val="20"/>
                <w:lang w:val="en-GB"/>
              </w:rPr>
              <w:t>Substantial</w:t>
            </w:r>
          </w:p>
        </w:tc>
        <w:tc>
          <w:tcPr>
            <w:tcW w:w="5475" w:type="dxa"/>
            <w:gridSpan w:val="3"/>
            <w:shd w:val="clear" w:color="auto" w:fill="auto"/>
          </w:tcPr>
          <w:p w14:paraId="58C25065" w14:textId="77777777" w:rsidR="00FD0A13" w:rsidRPr="00B21019" w:rsidRDefault="00FD0A13" w:rsidP="00993506">
            <w:pPr>
              <w:spacing w:after="60"/>
              <w:jc w:val="left"/>
              <w:rPr>
                <w:i/>
                <w:lang w:val="en-GB"/>
              </w:rPr>
            </w:pPr>
            <w:r w:rsidRPr="00B21019">
              <w:rPr>
                <w:rFonts w:cs="Arial"/>
                <w:b/>
                <w:szCs w:val="20"/>
                <w:lang w:val="en-GB"/>
              </w:rPr>
              <w:t xml:space="preserve">UNDP Gender Marker: </w:t>
            </w:r>
            <w:r w:rsidRPr="00B21019">
              <w:rPr>
                <w:rFonts w:cs="Arial"/>
                <w:iCs/>
                <w:szCs w:val="20"/>
                <w:lang w:val="en-GB"/>
              </w:rPr>
              <w:t>GEN2.</w:t>
            </w:r>
            <w:r w:rsidRPr="00B21019">
              <w:rPr>
                <w:rFonts w:cs="Arial"/>
                <w:i/>
                <w:szCs w:val="20"/>
                <w:lang w:val="en-GB"/>
              </w:rPr>
              <w:t xml:space="preserve"> </w:t>
            </w:r>
          </w:p>
        </w:tc>
      </w:tr>
      <w:tr w:rsidR="00FD0A13" w:rsidRPr="00057B6A" w14:paraId="1426FDA3" w14:textId="77777777" w:rsidTr="00A01D60">
        <w:tc>
          <w:tcPr>
            <w:tcW w:w="4732" w:type="dxa"/>
            <w:gridSpan w:val="3"/>
            <w:shd w:val="clear" w:color="auto" w:fill="auto"/>
          </w:tcPr>
          <w:p w14:paraId="709F7739" w14:textId="5ABA2261" w:rsidR="00FD0A13" w:rsidRPr="00B21019" w:rsidRDefault="00FD0A13" w:rsidP="00993506">
            <w:pPr>
              <w:spacing w:after="60"/>
              <w:jc w:val="left"/>
              <w:rPr>
                <w:rFonts w:cs="Arial"/>
                <w:szCs w:val="20"/>
                <w:highlight w:val="yellow"/>
                <w:lang w:val="en-GB" w:eastAsia="zh-CN"/>
              </w:rPr>
            </w:pPr>
            <w:r w:rsidRPr="00AF05DC">
              <w:rPr>
                <w:rFonts w:cs="Arial"/>
                <w:b/>
                <w:szCs w:val="20"/>
                <w:lang w:val="en-GB"/>
              </w:rPr>
              <w:t xml:space="preserve">Atlas </w:t>
            </w:r>
            <w:r w:rsidRPr="00AF05DC">
              <w:rPr>
                <w:rFonts w:cs="Arial"/>
                <w:b/>
                <w:szCs w:val="20"/>
                <w:lang w:val="en-GB" w:eastAsia="zh-CN"/>
              </w:rPr>
              <w:t>Award ID</w:t>
            </w:r>
            <w:r w:rsidRPr="00AF05DC">
              <w:rPr>
                <w:rFonts w:cs="Arial"/>
                <w:b/>
                <w:szCs w:val="20"/>
                <w:lang w:val="en-GB"/>
              </w:rPr>
              <w:t xml:space="preserve">: </w:t>
            </w:r>
            <w:r w:rsidR="00AF05DC" w:rsidRPr="00AF05DC">
              <w:rPr>
                <w:rFonts w:cs="Arial"/>
                <w:b/>
                <w:szCs w:val="20"/>
                <w:lang w:val="en-GB"/>
              </w:rPr>
              <w:t>00144038</w:t>
            </w:r>
            <w:r w:rsidRPr="00AF05DC">
              <w:rPr>
                <w:rFonts w:cs="Arial"/>
                <w:b/>
                <w:szCs w:val="20"/>
                <w:lang w:val="en-GB"/>
              </w:rPr>
              <w:t xml:space="preserve"> </w:t>
            </w:r>
          </w:p>
        </w:tc>
        <w:tc>
          <w:tcPr>
            <w:tcW w:w="5475" w:type="dxa"/>
            <w:gridSpan w:val="3"/>
            <w:shd w:val="clear" w:color="auto" w:fill="auto"/>
          </w:tcPr>
          <w:p w14:paraId="30ADBC8B" w14:textId="604DBD47" w:rsidR="00FD0A13" w:rsidRPr="00B21019" w:rsidRDefault="00FD0A13" w:rsidP="00993506">
            <w:pPr>
              <w:spacing w:after="60"/>
              <w:jc w:val="left"/>
              <w:rPr>
                <w:rFonts w:cs="Arial"/>
                <w:b/>
                <w:szCs w:val="20"/>
                <w:highlight w:val="yellow"/>
                <w:lang w:val="en-GB"/>
              </w:rPr>
            </w:pPr>
            <w:r w:rsidRPr="00AF05DC">
              <w:rPr>
                <w:rFonts w:cs="Arial"/>
                <w:b/>
                <w:szCs w:val="20"/>
                <w:lang w:val="en-GB"/>
              </w:rPr>
              <w:t>Atlas Project/O</w:t>
            </w:r>
            <w:r w:rsidRPr="00AF05DC">
              <w:rPr>
                <w:rFonts w:cs="Arial"/>
                <w:b/>
                <w:szCs w:val="20"/>
                <w:lang w:val="en-GB" w:eastAsia="zh-CN"/>
              </w:rPr>
              <w:t>utput ID</w:t>
            </w:r>
            <w:r w:rsidRPr="00AF05DC">
              <w:rPr>
                <w:rFonts w:cs="Arial"/>
                <w:b/>
                <w:szCs w:val="20"/>
                <w:lang w:val="en-GB"/>
              </w:rPr>
              <w:t xml:space="preserve">: </w:t>
            </w:r>
            <w:r w:rsidR="00AF05DC" w:rsidRPr="00AF05DC">
              <w:rPr>
                <w:rFonts w:cs="Arial"/>
                <w:b/>
                <w:szCs w:val="20"/>
                <w:lang w:val="en-GB"/>
              </w:rPr>
              <w:t>00131925</w:t>
            </w:r>
            <w:r w:rsidRPr="00AF05DC">
              <w:rPr>
                <w:rFonts w:cs="Arial"/>
                <w:b/>
                <w:szCs w:val="20"/>
                <w:lang w:val="en-GB"/>
              </w:rPr>
              <w:t xml:space="preserve"> </w:t>
            </w:r>
          </w:p>
        </w:tc>
      </w:tr>
      <w:tr w:rsidR="00FD0A13" w:rsidRPr="00057B6A" w14:paraId="1C831834" w14:textId="77777777" w:rsidTr="00A01D60">
        <w:tc>
          <w:tcPr>
            <w:tcW w:w="4732" w:type="dxa"/>
            <w:gridSpan w:val="3"/>
            <w:shd w:val="clear" w:color="auto" w:fill="auto"/>
          </w:tcPr>
          <w:p w14:paraId="36DD0139" w14:textId="14BD3865" w:rsidR="00FD0A13" w:rsidRPr="00B21019" w:rsidRDefault="00FD0A13" w:rsidP="00993506">
            <w:pPr>
              <w:spacing w:after="60"/>
              <w:jc w:val="left"/>
              <w:rPr>
                <w:rFonts w:cs="Arial"/>
                <w:b/>
                <w:szCs w:val="20"/>
                <w:lang w:val="en-GB"/>
              </w:rPr>
            </w:pPr>
            <w:r w:rsidRPr="00B21019">
              <w:rPr>
                <w:rFonts w:cs="Arial"/>
                <w:b/>
                <w:szCs w:val="20"/>
                <w:lang w:val="en-GB"/>
              </w:rPr>
              <w:t xml:space="preserve">UNDP-GEF PIMS ID number: </w:t>
            </w:r>
            <w:r w:rsidRPr="00B21019">
              <w:rPr>
                <w:rFonts w:cs="Arial"/>
                <w:bCs/>
                <w:szCs w:val="20"/>
                <w:lang w:val="en-GB"/>
              </w:rPr>
              <w:t xml:space="preserve"> </w:t>
            </w:r>
            <w:r w:rsidR="00B21019" w:rsidRPr="00B21019">
              <w:rPr>
                <w:rFonts w:cs="Arial"/>
                <w:bCs/>
                <w:szCs w:val="20"/>
                <w:lang w:val="en-GB"/>
              </w:rPr>
              <w:t>6613</w:t>
            </w:r>
          </w:p>
        </w:tc>
        <w:tc>
          <w:tcPr>
            <w:tcW w:w="5475" w:type="dxa"/>
            <w:gridSpan w:val="3"/>
            <w:shd w:val="clear" w:color="auto" w:fill="auto"/>
          </w:tcPr>
          <w:p w14:paraId="5784CB96" w14:textId="54E2AF80" w:rsidR="00FD0A13" w:rsidRPr="00B21019" w:rsidRDefault="00FD0A13" w:rsidP="00993506">
            <w:pPr>
              <w:spacing w:after="60"/>
              <w:jc w:val="left"/>
              <w:rPr>
                <w:rFonts w:cs="Arial"/>
                <w:b/>
                <w:szCs w:val="20"/>
                <w:lang w:val="en-GB"/>
              </w:rPr>
            </w:pPr>
            <w:r w:rsidRPr="00B21019">
              <w:rPr>
                <w:rFonts w:cs="Arial"/>
                <w:b/>
                <w:szCs w:val="20"/>
                <w:lang w:val="en-GB"/>
              </w:rPr>
              <w:t xml:space="preserve">GEF Project ID number: </w:t>
            </w:r>
            <w:r w:rsidR="00B21019" w:rsidRPr="00B21019">
              <w:rPr>
                <w:rFonts w:cs="Arial"/>
                <w:bCs/>
                <w:szCs w:val="20"/>
                <w:lang w:val="en-GB"/>
              </w:rPr>
              <w:t>10841</w:t>
            </w:r>
          </w:p>
        </w:tc>
      </w:tr>
      <w:tr w:rsidR="00FD0A13" w:rsidRPr="00057B6A" w14:paraId="13505E82" w14:textId="77777777" w:rsidTr="00A01D60">
        <w:tc>
          <w:tcPr>
            <w:tcW w:w="10207" w:type="dxa"/>
            <w:gridSpan w:val="6"/>
            <w:shd w:val="clear" w:color="auto" w:fill="auto"/>
          </w:tcPr>
          <w:p w14:paraId="6C444D24" w14:textId="386DCF99" w:rsidR="00FD0A13" w:rsidRPr="00057B6A" w:rsidRDefault="00FD0A13" w:rsidP="00993506">
            <w:pPr>
              <w:spacing w:after="60"/>
              <w:jc w:val="left"/>
              <w:rPr>
                <w:rFonts w:cs="Arial"/>
                <w:b/>
                <w:lang w:val="en-GB"/>
              </w:rPr>
            </w:pPr>
            <w:r w:rsidRPr="00057B6A">
              <w:rPr>
                <w:rFonts w:cs="Arial"/>
                <w:b/>
                <w:lang w:val="en-GB"/>
              </w:rPr>
              <w:t>LPAC</w:t>
            </w:r>
            <w:r w:rsidRPr="00057B6A">
              <w:rPr>
                <w:rFonts w:ascii="Arial" w:hAnsi="Arial"/>
                <w:b/>
                <w:sz w:val="18"/>
                <w:vertAlign w:val="superscript"/>
                <w:lang w:val="en-GB"/>
              </w:rPr>
              <w:footnoteReference w:id="1"/>
            </w:r>
            <w:r w:rsidRPr="00057B6A">
              <w:rPr>
                <w:rFonts w:cs="Arial"/>
                <w:b/>
                <w:lang w:val="en-GB"/>
              </w:rPr>
              <w:t xml:space="preserve"> meeting date: </w:t>
            </w:r>
            <w:r w:rsidR="00B21019" w:rsidRPr="00B21019">
              <w:rPr>
                <w:rFonts w:cs="Arial"/>
                <w:bCs/>
                <w:lang w:val="en-GB"/>
              </w:rPr>
              <w:t>18 November 2022</w:t>
            </w:r>
          </w:p>
        </w:tc>
      </w:tr>
      <w:tr w:rsidR="00FD0A13" w:rsidRPr="00057B6A" w14:paraId="601AB8D1" w14:textId="77777777" w:rsidTr="00A01D60">
        <w:tc>
          <w:tcPr>
            <w:tcW w:w="10207" w:type="dxa"/>
            <w:gridSpan w:val="6"/>
            <w:shd w:val="clear" w:color="auto" w:fill="auto"/>
          </w:tcPr>
          <w:p w14:paraId="0D466198" w14:textId="2500EFE4" w:rsidR="00FD0A13" w:rsidRPr="00057B6A" w:rsidRDefault="00FD0A13" w:rsidP="00993506">
            <w:pPr>
              <w:spacing w:after="60"/>
              <w:jc w:val="left"/>
              <w:rPr>
                <w:rFonts w:cs="Arial"/>
                <w:b/>
                <w:szCs w:val="20"/>
                <w:lang w:val="en-GB"/>
              </w:rPr>
            </w:pPr>
            <w:r w:rsidRPr="00057B6A">
              <w:rPr>
                <w:rFonts w:cs="Arial"/>
                <w:b/>
                <w:szCs w:val="20"/>
                <w:lang w:val="en-GB"/>
              </w:rPr>
              <w:t xml:space="preserve">Last possible date to submit to GEF: </w:t>
            </w:r>
            <w:r w:rsidRPr="00057B6A">
              <w:rPr>
                <w:rFonts w:cs="Arial"/>
                <w:iCs/>
                <w:szCs w:val="20"/>
                <w:lang w:val="en-GB"/>
              </w:rPr>
              <w:t xml:space="preserve">31 </w:t>
            </w:r>
            <w:r w:rsidR="00C47993">
              <w:rPr>
                <w:rFonts w:cs="Arial"/>
                <w:iCs/>
                <w:szCs w:val="20"/>
                <w:lang w:val="en-GB"/>
              </w:rPr>
              <w:t xml:space="preserve">August </w:t>
            </w:r>
            <w:r w:rsidRPr="00057B6A">
              <w:rPr>
                <w:rFonts w:cs="Arial"/>
                <w:iCs/>
                <w:szCs w:val="20"/>
                <w:lang w:val="en-GB"/>
              </w:rPr>
              <w:t>2022</w:t>
            </w:r>
          </w:p>
        </w:tc>
      </w:tr>
      <w:tr w:rsidR="00FD0A13" w:rsidRPr="00057B6A" w14:paraId="025B65FF" w14:textId="77777777" w:rsidTr="00A01D60">
        <w:tc>
          <w:tcPr>
            <w:tcW w:w="10207" w:type="dxa"/>
            <w:gridSpan w:val="6"/>
            <w:shd w:val="clear" w:color="auto" w:fill="auto"/>
          </w:tcPr>
          <w:p w14:paraId="7C311765" w14:textId="77777777" w:rsidR="00FD0A13" w:rsidRPr="00057B6A" w:rsidRDefault="00FD0A13" w:rsidP="00993506">
            <w:pPr>
              <w:spacing w:after="60"/>
              <w:jc w:val="left"/>
              <w:rPr>
                <w:rFonts w:cs="Arial"/>
                <w:b/>
                <w:szCs w:val="20"/>
                <w:lang w:val="en-GB"/>
              </w:rPr>
            </w:pPr>
            <w:r w:rsidRPr="00057B6A">
              <w:rPr>
                <w:rFonts w:cs="Arial"/>
                <w:b/>
                <w:szCs w:val="20"/>
                <w:lang w:val="en-GB"/>
              </w:rPr>
              <w:t xml:space="preserve">Latest possible CEO endorsement date: </w:t>
            </w:r>
            <w:r w:rsidRPr="00057B6A">
              <w:rPr>
                <w:rFonts w:cs="Arial"/>
                <w:iCs/>
                <w:szCs w:val="20"/>
                <w:lang w:val="en-GB"/>
              </w:rPr>
              <w:t>18 December 2022</w:t>
            </w:r>
            <w:r w:rsidRPr="00057B6A">
              <w:rPr>
                <w:rFonts w:cs="Arial"/>
                <w:i/>
                <w:szCs w:val="20"/>
                <w:lang w:val="en-GB"/>
              </w:rPr>
              <w:t xml:space="preserve"> </w:t>
            </w:r>
          </w:p>
        </w:tc>
      </w:tr>
      <w:tr w:rsidR="00FD0A13" w:rsidRPr="00057B6A" w14:paraId="38B9838E" w14:textId="77777777" w:rsidTr="00A01D60">
        <w:tc>
          <w:tcPr>
            <w:tcW w:w="10207" w:type="dxa"/>
            <w:gridSpan w:val="6"/>
            <w:shd w:val="clear" w:color="auto" w:fill="auto"/>
          </w:tcPr>
          <w:p w14:paraId="0764951F" w14:textId="77777777" w:rsidR="00FD0A13" w:rsidRPr="00057B6A" w:rsidRDefault="00FD0A13" w:rsidP="00993506">
            <w:pPr>
              <w:spacing w:after="60"/>
              <w:jc w:val="left"/>
              <w:rPr>
                <w:rFonts w:cs="Arial"/>
                <w:b/>
                <w:szCs w:val="20"/>
                <w:lang w:val="en-GB"/>
              </w:rPr>
            </w:pPr>
            <w:r w:rsidRPr="00057B6A">
              <w:rPr>
                <w:rFonts w:cs="Arial"/>
                <w:b/>
                <w:szCs w:val="20"/>
                <w:lang w:val="en-GB"/>
              </w:rPr>
              <w:t xml:space="preserve">Project duration in months: </w:t>
            </w:r>
            <w:r w:rsidRPr="00057B6A">
              <w:rPr>
                <w:rFonts w:cs="Arial"/>
                <w:bCs/>
                <w:szCs w:val="20"/>
                <w:lang w:val="en-GB"/>
              </w:rPr>
              <w:t>48 months</w:t>
            </w:r>
          </w:p>
        </w:tc>
      </w:tr>
      <w:tr w:rsidR="00FD0A13" w:rsidRPr="00057B6A" w14:paraId="6C636A19" w14:textId="77777777" w:rsidTr="00A01D60">
        <w:tc>
          <w:tcPr>
            <w:tcW w:w="4732" w:type="dxa"/>
            <w:gridSpan w:val="3"/>
            <w:shd w:val="clear" w:color="auto" w:fill="auto"/>
          </w:tcPr>
          <w:p w14:paraId="3FF8BF62" w14:textId="6D5F20FF" w:rsidR="00FD0A13" w:rsidRPr="00057B6A" w:rsidRDefault="00FD0A13" w:rsidP="00993506">
            <w:pPr>
              <w:spacing w:after="60"/>
              <w:jc w:val="left"/>
              <w:rPr>
                <w:rFonts w:cs="Arial"/>
                <w:b/>
                <w:szCs w:val="20"/>
                <w:lang w:val="en-GB"/>
              </w:rPr>
            </w:pPr>
            <w:r w:rsidRPr="00057B6A">
              <w:rPr>
                <w:rFonts w:cs="Arial"/>
                <w:b/>
                <w:szCs w:val="20"/>
                <w:lang w:val="en-GB"/>
              </w:rPr>
              <w:t xml:space="preserve">Planned start date: </w:t>
            </w:r>
            <w:r w:rsidR="00B21019">
              <w:rPr>
                <w:rFonts w:cs="Arial"/>
                <w:iCs/>
                <w:szCs w:val="20"/>
                <w:lang w:val="en-GB"/>
              </w:rPr>
              <w:t>1 June</w:t>
            </w:r>
            <w:r w:rsidRPr="00057B6A">
              <w:rPr>
                <w:rFonts w:cs="Arial"/>
                <w:iCs/>
                <w:szCs w:val="20"/>
                <w:lang w:val="en-GB"/>
              </w:rPr>
              <w:t xml:space="preserve"> 2023</w:t>
            </w:r>
          </w:p>
        </w:tc>
        <w:tc>
          <w:tcPr>
            <w:tcW w:w="5475" w:type="dxa"/>
            <w:gridSpan w:val="3"/>
            <w:shd w:val="clear" w:color="auto" w:fill="auto"/>
          </w:tcPr>
          <w:p w14:paraId="44D2F73B" w14:textId="001C95DF" w:rsidR="00FD0A13" w:rsidRPr="00057B6A" w:rsidRDefault="00FD0A13" w:rsidP="00993506">
            <w:pPr>
              <w:spacing w:after="60"/>
              <w:jc w:val="left"/>
              <w:rPr>
                <w:rFonts w:cs="Arial"/>
                <w:i/>
                <w:szCs w:val="20"/>
                <w:lang w:val="en-GB"/>
              </w:rPr>
            </w:pPr>
            <w:r w:rsidRPr="00057B6A">
              <w:rPr>
                <w:rFonts w:cs="Arial"/>
                <w:b/>
                <w:szCs w:val="20"/>
                <w:lang w:val="en-GB"/>
              </w:rPr>
              <w:t xml:space="preserve">Planned end date:  </w:t>
            </w:r>
            <w:r w:rsidR="00B21019">
              <w:rPr>
                <w:rFonts w:cs="Arial"/>
                <w:iCs/>
                <w:szCs w:val="20"/>
                <w:lang w:val="en-GB"/>
              </w:rPr>
              <w:t xml:space="preserve">31 May </w:t>
            </w:r>
            <w:r w:rsidRPr="00057B6A">
              <w:rPr>
                <w:rFonts w:cs="Arial"/>
                <w:iCs/>
                <w:szCs w:val="20"/>
                <w:lang w:val="en-GB"/>
              </w:rPr>
              <w:t>2027</w:t>
            </w:r>
          </w:p>
        </w:tc>
      </w:tr>
      <w:tr w:rsidR="00FD0A13" w:rsidRPr="00057B6A" w14:paraId="46C4D2F5" w14:textId="77777777" w:rsidTr="00A01D60">
        <w:tc>
          <w:tcPr>
            <w:tcW w:w="4732" w:type="dxa"/>
            <w:gridSpan w:val="3"/>
            <w:shd w:val="clear" w:color="auto" w:fill="auto"/>
          </w:tcPr>
          <w:p w14:paraId="3CEA2EDA" w14:textId="4A2AF233" w:rsidR="00FD0A13" w:rsidRPr="00057B6A" w:rsidRDefault="00FD0A13" w:rsidP="00993506">
            <w:pPr>
              <w:spacing w:after="60"/>
              <w:jc w:val="left"/>
              <w:rPr>
                <w:rFonts w:cs="Arial"/>
                <w:i/>
                <w:szCs w:val="20"/>
                <w:lang w:val="en-GB"/>
              </w:rPr>
            </w:pPr>
            <w:r w:rsidRPr="00057B6A">
              <w:rPr>
                <w:rFonts w:cs="Arial"/>
                <w:b/>
                <w:szCs w:val="20"/>
                <w:lang w:val="en-GB"/>
              </w:rPr>
              <w:t xml:space="preserve">Expected date of Mid-Term Review: </w:t>
            </w:r>
            <w:r w:rsidR="00B21019">
              <w:rPr>
                <w:rFonts w:cs="Arial"/>
                <w:bCs/>
                <w:szCs w:val="20"/>
                <w:lang w:val="en-GB"/>
              </w:rPr>
              <w:t xml:space="preserve">1 March </w:t>
            </w:r>
            <w:r w:rsidRPr="00057B6A">
              <w:rPr>
                <w:rFonts w:cs="Arial"/>
                <w:bCs/>
                <w:szCs w:val="20"/>
                <w:lang w:val="en-GB"/>
              </w:rPr>
              <w:t>2025</w:t>
            </w:r>
          </w:p>
        </w:tc>
        <w:tc>
          <w:tcPr>
            <w:tcW w:w="5475" w:type="dxa"/>
            <w:gridSpan w:val="3"/>
            <w:shd w:val="clear" w:color="auto" w:fill="auto"/>
          </w:tcPr>
          <w:p w14:paraId="7F143F14" w14:textId="0BE920D0" w:rsidR="00FD0A13" w:rsidRPr="00057B6A" w:rsidRDefault="00FD0A13" w:rsidP="00993506">
            <w:pPr>
              <w:spacing w:after="60"/>
              <w:jc w:val="left"/>
              <w:rPr>
                <w:rFonts w:cs="Arial"/>
                <w:b/>
                <w:szCs w:val="20"/>
                <w:lang w:val="en-GB"/>
              </w:rPr>
            </w:pPr>
            <w:r w:rsidRPr="00057B6A">
              <w:rPr>
                <w:rFonts w:cs="Arial"/>
                <w:b/>
                <w:szCs w:val="20"/>
                <w:lang w:val="en-GB"/>
              </w:rPr>
              <w:t xml:space="preserve">Expected date of Terminal evaluation: </w:t>
            </w:r>
            <w:r w:rsidR="00B21019">
              <w:rPr>
                <w:rFonts w:cs="Arial"/>
                <w:iCs/>
                <w:szCs w:val="20"/>
                <w:lang w:val="en-GB"/>
              </w:rPr>
              <w:t xml:space="preserve">1 February </w:t>
            </w:r>
            <w:r w:rsidRPr="00057B6A">
              <w:rPr>
                <w:rFonts w:cs="Arial"/>
                <w:iCs/>
                <w:szCs w:val="20"/>
                <w:lang w:val="en-GB"/>
              </w:rPr>
              <w:t>2027</w:t>
            </w:r>
          </w:p>
        </w:tc>
      </w:tr>
      <w:tr w:rsidR="00FD0A13" w:rsidRPr="00057B6A" w14:paraId="0D21554A" w14:textId="77777777" w:rsidTr="00A01D60">
        <w:tc>
          <w:tcPr>
            <w:tcW w:w="10207" w:type="dxa"/>
            <w:gridSpan w:val="6"/>
            <w:shd w:val="clear" w:color="auto" w:fill="auto"/>
          </w:tcPr>
          <w:p w14:paraId="663555B9" w14:textId="44D508E9" w:rsidR="00FD0A13" w:rsidRDefault="00FD0A13" w:rsidP="00993506">
            <w:pPr>
              <w:spacing w:after="60"/>
              <w:jc w:val="left"/>
              <w:rPr>
                <w:rFonts w:cs="Arial"/>
                <w:b/>
                <w:szCs w:val="20"/>
                <w:lang w:val="en-GB"/>
              </w:rPr>
            </w:pPr>
            <w:r w:rsidRPr="00057B6A">
              <w:rPr>
                <w:rFonts w:cs="Arial"/>
                <w:b/>
                <w:szCs w:val="20"/>
                <w:lang w:val="en-GB"/>
              </w:rPr>
              <w:t xml:space="preserve">Brief project description: </w:t>
            </w:r>
          </w:p>
          <w:p w14:paraId="6E7CF858" w14:textId="22886FCE" w:rsidR="00670DD1" w:rsidRPr="00275D1D" w:rsidRDefault="00670DD1" w:rsidP="00993506">
            <w:pPr>
              <w:spacing w:after="60"/>
              <w:jc w:val="left"/>
              <w:rPr>
                <w:rFonts w:asciiTheme="minorHAnsi" w:hAnsiTheme="minorHAnsi" w:cstheme="minorHAnsi"/>
                <w:iCs/>
                <w:szCs w:val="20"/>
                <w:lang w:val="en-GB"/>
              </w:rPr>
            </w:pPr>
            <w:r>
              <w:rPr>
                <w:rFonts w:cs="Arial"/>
                <w:iCs/>
                <w:szCs w:val="20"/>
                <w:lang w:val="en-GB"/>
              </w:rPr>
              <w:t>The</w:t>
            </w:r>
            <w:r w:rsidRPr="0069588F">
              <w:rPr>
                <w:rFonts w:cs="Arial"/>
                <w:b/>
                <w:bCs/>
                <w:iCs/>
                <w:szCs w:val="20"/>
                <w:lang w:val="en-GB"/>
              </w:rPr>
              <w:t xml:space="preserve"> Africa </w:t>
            </w:r>
            <w:proofErr w:type="spellStart"/>
            <w:r w:rsidRPr="0069588F">
              <w:rPr>
                <w:rFonts w:cs="Arial"/>
                <w:b/>
                <w:bCs/>
                <w:iCs/>
                <w:szCs w:val="20"/>
                <w:lang w:val="en-GB"/>
              </w:rPr>
              <w:t>Minigrids</w:t>
            </w:r>
            <w:proofErr w:type="spellEnd"/>
            <w:r w:rsidRPr="0069588F">
              <w:rPr>
                <w:rFonts w:cs="Arial"/>
                <w:b/>
                <w:bCs/>
                <w:iCs/>
                <w:szCs w:val="20"/>
                <w:lang w:val="en-GB"/>
              </w:rPr>
              <w:t xml:space="preserve"> </w:t>
            </w:r>
            <w:r w:rsidR="0069588F" w:rsidRPr="0069588F">
              <w:rPr>
                <w:rFonts w:cs="Arial"/>
                <w:b/>
                <w:bCs/>
                <w:iCs/>
                <w:szCs w:val="20"/>
                <w:lang w:val="en-GB"/>
              </w:rPr>
              <w:t>P</w:t>
            </w:r>
            <w:r w:rsidRPr="0069588F">
              <w:rPr>
                <w:rFonts w:cs="Arial"/>
                <w:b/>
                <w:bCs/>
                <w:iCs/>
                <w:szCs w:val="20"/>
                <w:lang w:val="en-GB"/>
              </w:rPr>
              <w:t>rogram (AMP)</w:t>
            </w:r>
            <w:r>
              <w:rPr>
                <w:rFonts w:cs="Arial"/>
                <w:iCs/>
                <w:szCs w:val="20"/>
                <w:lang w:val="en-GB"/>
              </w:rPr>
              <w:t xml:space="preserve"> is </w:t>
            </w:r>
            <w:r w:rsidRPr="00670DD1">
              <w:rPr>
                <w:rFonts w:cs="Arial"/>
                <w:iCs/>
                <w:szCs w:val="20"/>
                <w:lang w:val="en-GB"/>
              </w:rPr>
              <w:t>a UNDP</w:t>
            </w:r>
            <w:r>
              <w:rPr>
                <w:rFonts w:cs="Arial"/>
                <w:iCs/>
                <w:szCs w:val="20"/>
                <w:lang w:val="en-GB"/>
              </w:rPr>
              <w:t>/GEF</w:t>
            </w:r>
            <w:r w:rsidRPr="00670DD1">
              <w:rPr>
                <w:rFonts w:cs="Arial"/>
                <w:iCs/>
                <w:szCs w:val="20"/>
                <w:lang w:val="en-GB"/>
              </w:rPr>
              <w:t>-supported regional technical assistance program</w:t>
            </w:r>
            <w:r>
              <w:rPr>
                <w:rFonts w:cs="Arial"/>
                <w:iCs/>
                <w:szCs w:val="20"/>
                <w:lang w:val="en-GB"/>
              </w:rPr>
              <w:t>, aiming</w:t>
            </w:r>
            <w:r w:rsidRPr="00670DD1">
              <w:rPr>
                <w:rFonts w:cs="Arial"/>
                <w:iCs/>
                <w:szCs w:val="20"/>
                <w:lang w:val="en-GB"/>
              </w:rPr>
              <w:t xml:space="preserve"> to support access to clean energy by increasing the financial viability and promoting scaled-up commercial investment in renewable </w:t>
            </w:r>
            <w:proofErr w:type="spellStart"/>
            <w:r w:rsidRPr="00670DD1">
              <w:rPr>
                <w:rFonts w:cs="Arial"/>
                <w:iCs/>
                <w:szCs w:val="20"/>
                <w:lang w:val="en-GB"/>
              </w:rPr>
              <w:t>minigrids</w:t>
            </w:r>
            <w:proofErr w:type="spellEnd"/>
            <w:r w:rsidRPr="00670DD1">
              <w:rPr>
                <w:rFonts w:cs="Arial"/>
                <w:iCs/>
                <w:szCs w:val="20"/>
                <w:lang w:val="en-GB"/>
              </w:rPr>
              <w:t>, with a focus on cost-reduction options and innovative business models</w:t>
            </w:r>
            <w:r>
              <w:rPr>
                <w:rFonts w:cs="Arial"/>
                <w:iCs/>
                <w:szCs w:val="20"/>
                <w:lang w:val="en-GB"/>
              </w:rPr>
              <w:t xml:space="preserve">. The AMP </w:t>
            </w:r>
            <w:r w:rsidR="00275D1D">
              <w:rPr>
                <w:rFonts w:cs="Arial"/>
                <w:iCs/>
                <w:szCs w:val="20"/>
                <w:lang w:val="en-GB"/>
              </w:rPr>
              <w:t xml:space="preserve">currently </w:t>
            </w:r>
            <w:r>
              <w:rPr>
                <w:rFonts w:cs="Arial"/>
                <w:iCs/>
                <w:szCs w:val="20"/>
                <w:lang w:val="en-GB"/>
              </w:rPr>
              <w:t xml:space="preserve">consist of </w:t>
            </w:r>
            <w:r w:rsidR="00275D1D">
              <w:rPr>
                <w:rFonts w:cs="Arial"/>
                <w:iCs/>
                <w:szCs w:val="20"/>
                <w:lang w:val="en-GB"/>
              </w:rPr>
              <w:t xml:space="preserve">the AMP </w:t>
            </w:r>
            <w:r>
              <w:rPr>
                <w:rFonts w:cs="Arial"/>
                <w:iCs/>
                <w:szCs w:val="20"/>
                <w:lang w:val="en-GB"/>
              </w:rPr>
              <w:t xml:space="preserve">Regional Project and </w:t>
            </w:r>
            <w:r w:rsidR="00275D1D">
              <w:rPr>
                <w:rFonts w:cs="Arial"/>
                <w:iCs/>
                <w:szCs w:val="20"/>
                <w:lang w:val="en-GB"/>
              </w:rPr>
              <w:t xml:space="preserve">21 </w:t>
            </w:r>
            <w:r>
              <w:rPr>
                <w:rFonts w:cs="Arial"/>
                <w:iCs/>
                <w:szCs w:val="20"/>
                <w:lang w:val="en-GB"/>
              </w:rPr>
              <w:t>project</w:t>
            </w:r>
            <w:r w:rsidR="00275D1D">
              <w:rPr>
                <w:rFonts w:cs="Arial"/>
                <w:iCs/>
                <w:szCs w:val="20"/>
                <w:lang w:val="en-GB"/>
              </w:rPr>
              <w:t>s</w:t>
            </w:r>
            <w:r>
              <w:rPr>
                <w:rFonts w:cs="Arial"/>
                <w:iCs/>
                <w:szCs w:val="20"/>
                <w:lang w:val="en-GB"/>
              </w:rPr>
              <w:t>. The</w:t>
            </w:r>
            <w:r w:rsidRPr="00670DD1">
              <w:rPr>
                <w:rFonts w:cs="Arial"/>
                <w:iCs/>
                <w:szCs w:val="20"/>
                <w:lang w:val="en-GB"/>
              </w:rPr>
              <w:t xml:space="preserve"> </w:t>
            </w:r>
            <w:r w:rsidRPr="00670DD1">
              <w:rPr>
                <w:rFonts w:cs="Arial"/>
                <w:b/>
                <w:bCs/>
                <w:iCs/>
                <w:szCs w:val="20"/>
                <w:lang w:val="en-GB"/>
              </w:rPr>
              <w:t xml:space="preserve">Zambia </w:t>
            </w:r>
            <w:proofErr w:type="spellStart"/>
            <w:r w:rsidRPr="00670DD1">
              <w:rPr>
                <w:rFonts w:cs="Arial"/>
                <w:b/>
                <w:bCs/>
                <w:iCs/>
                <w:szCs w:val="20"/>
                <w:lang w:val="en-GB"/>
              </w:rPr>
              <w:t>Minigrids</w:t>
            </w:r>
            <w:proofErr w:type="spellEnd"/>
            <w:r w:rsidRPr="00670DD1">
              <w:rPr>
                <w:rFonts w:cs="Arial"/>
                <w:b/>
                <w:bCs/>
                <w:iCs/>
                <w:szCs w:val="20"/>
                <w:lang w:val="en-GB"/>
              </w:rPr>
              <w:t xml:space="preserve"> (ZMG) Projec</w:t>
            </w:r>
            <w:r w:rsidRPr="00670DD1">
              <w:rPr>
                <w:rFonts w:cs="Arial"/>
                <w:iCs/>
                <w:szCs w:val="20"/>
                <w:lang w:val="en-GB"/>
              </w:rPr>
              <w:t>t</w:t>
            </w:r>
            <w:r>
              <w:rPr>
                <w:rFonts w:cs="Arial"/>
                <w:iCs/>
                <w:szCs w:val="20"/>
                <w:lang w:val="en-GB"/>
              </w:rPr>
              <w:t xml:space="preserve"> is a </w:t>
            </w:r>
            <w:r w:rsidR="00E94EA1">
              <w:rPr>
                <w:rFonts w:cs="Arial"/>
                <w:iCs/>
                <w:szCs w:val="20"/>
                <w:lang w:val="en-GB"/>
              </w:rPr>
              <w:t xml:space="preserve">national </w:t>
            </w:r>
            <w:r w:rsidR="00E94EA1" w:rsidRPr="00670DD1">
              <w:rPr>
                <w:rFonts w:cs="Arial"/>
                <w:iCs/>
                <w:szCs w:val="20"/>
                <w:lang w:val="en-GB"/>
              </w:rPr>
              <w:t>child</w:t>
            </w:r>
            <w:r w:rsidRPr="00670DD1">
              <w:rPr>
                <w:rFonts w:cs="Arial"/>
                <w:iCs/>
                <w:szCs w:val="20"/>
                <w:lang w:val="en-GB"/>
              </w:rPr>
              <w:t xml:space="preserve"> project under the</w:t>
            </w:r>
            <w:r>
              <w:rPr>
                <w:rFonts w:cs="Arial"/>
                <w:iCs/>
                <w:szCs w:val="20"/>
                <w:lang w:val="en-GB"/>
              </w:rPr>
              <w:t xml:space="preserve"> AMP. </w:t>
            </w:r>
            <w:r w:rsidRPr="00670DD1">
              <w:rPr>
                <w:rFonts w:cs="Arial"/>
                <w:iCs/>
                <w:szCs w:val="20"/>
                <w:lang w:val="en-GB"/>
              </w:rPr>
              <w:t>The project objective is to “support access to clean energy by increasing the financial viability, and promoting scaled-up commercial investment, in low-carbon mini-grids in Zambia with a focus on cost-reduction levers and innovative business models”.  The Projec</w:t>
            </w:r>
            <w:r w:rsidRPr="00275D1D">
              <w:rPr>
                <w:rFonts w:asciiTheme="minorHAnsi" w:hAnsiTheme="minorHAnsi" w:cstheme="minorHAnsi"/>
                <w:iCs/>
                <w:szCs w:val="20"/>
                <w:lang w:val="en-GB"/>
              </w:rPr>
              <w:t xml:space="preserve">t will be nationally implemented by </w:t>
            </w:r>
            <w:r w:rsidR="00B21019" w:rsidRPr="00275D1D">
              <w:rPr>
                <w:rFonts w:asciiTheme="minorHAnsi" w:hAnsiTheme="minorHAnsi" w:cstheme="minorHAnsi"/>
                <w:iCs/>
                <w:szCs w:val="20"/>
                <w:lang w:val="en-GB"/>
              </w:rPr>
              <w:t>the Rural Electrification A</w:t>
            </w:r>
            <w:r w:rsidR="00AE414F">
              <w:rPr>
                <w:rFonts w:asciiTheme="minorHAnsi" w:hAnsiTheme="minorHAnsi" w:cstheme="minorHAnsi"/>
                <w:iCs/>
                <w:szCs w:val="20"/>
                <w:lang w:val="en-GB"/>
              </w:rPr>
              <w:t>uthority</w:t>
            </w:r>
            <w:r w:rsidR="00B21019" w:rsidRPr="00275D1D">
              <w:rPr>
                <w:rFonts w:asciiTheme="minorHAnsi" w:hAnsiTheme="minorHAnsi" w:cstheme="minorHAnsi"/>
                <w:iCs/>
                <w:szCs w:val="20"/>
                <w:lang w:val="en-GB"/>
              </w:rPr>
              <w:t xml:space="preserve"> (</w:t>
            </w:r>
            <w:r w:rsidRPr="00275D1D">
              <w:rPr>
                <w:rFonts w:asciiTheme="minorHAnsi" w:hAnsiTheme="minorHAnsi" w:cstheme="minorHAnsi"/>
                <w:iCs/>
                <w:szCs w:val="20"/>
                <w:lang w:val="en-GB"/>
              </w:rPr>
              <w:t>REA</w:t>
            </w:r>
            <w:r w:rsidR="00B21019" w:rsidRPr="00275D1D">
              <w:rPr>
                <w:rFonts w:asciiTheme="minorHAnsi" w:hAnsiTheme="minorHAnsi" w:cstheme="minorHAnsi"/>
                <w:iCs/>
                <w:szCs w:val="20"/>
                <w:lang w:val="en-GB"/>
              </w:rPr>
              <w:t>)</w:t>
            </w:r>
            <w:r w:rsidRPr="00275D1D">
              <w:rPr>
                <w:rFonts w:asciiTheme="minorHAnsi" w:hAnsiTheme="minorHAnsi" w:cstheme="minorHAnsi"/>
                <w:iCs/>
                <w:szCs w:val="20"/>
                <w:lang w:val="en-GB"/>
              </w:rPr>
              <w:t xml:space="preserve"> over a 4-year period.</w:t>
            </w:r>
          </w:p>
          <w:p w14:paraId="3345E8FE" w14:textId="77777777" w:rsidR="00275D1D" w:rsidRPr="00275D1D" w:rsidRDefault="00670DD1" w:rsidP="00297265">
            <w:pPr>
              <w:spacing w:after="60"/>
              <w:jc w:val="left"/>
              <w:rPr>
                <w:rFonts w:asciiTheme="minorHAnsi" w:hAnsiTheme="minorHAnsi" w:cstheme="minorHAnsi"/>
                <w:iCs/>
                <w:szCs w:val="20"/>
                <w:lang w:val="en-GB"/>
              </w:rPr>
            </w:pPr>
            <w:r w:rsidRPr="00275D1D">
              <w:rPr>
                <w:rFonts w:asciiTheme="minorHAnsi" w:hAnsiTheme="minorHAnsi" w:cstheme="minorHAnsi"/>
                <w:iCs/>
                <w:szCs w:val="20"/>
                <w:lang w:val="en-GB"/>
              </w:rPr>
              <w:t>The project design proposal has f</w:t>
            </w:r>
            <w:r w:rsidR="00B21019" w:rsidRPr="00275D1D">
              <w:rPr>
                <w:rFonts w:asciiTheme="minorHAnsi" w:hAnsiTheme="minorHAnsi" w:cstheme="minorHAnsi"/>
                <w:iCs/>
                <w:szCs w:val="20"/>
                <w:lang w:val="en-GB"/>
              </w:rPr>
              <w:t>ive</w:t>
            </w:r>
            <w:r w:rsidRPr="00275D1D">
              <w:rPr>
                <w:rFonts w:asciiTheme="minorHAnsi" w:hAnsiTheme="minorHAnsi" w:cstheme="minorHAnsi"/>
                <w:iCs/>
                <w:szCs w:val="20"/>
                <w:lang w:val="en-GB"/>
              </w:rPr>
              <w:t xml:space="preserve"> project outcome areas</w:t>
            </w:r>
            <w:r w:rsidR="00275D1D" w:rsidRPr="00275D1D">
              <w:rPr>
                <w:rFonts w:asciiTheme="minorHAnsi" w:hAnsiTheme="minorHAnsi" w:cstheme="minorHAnsi"/>
                <w:iCs/>
                <w:szCs w:val="20"/>
                <w:lang w:val="en-GB"/>
              </w:rPr>
              <w:t>:</w:t>
            </w:r>
          </w:p>
          <w:p w14:paraId="1CB13C5D" w14:textId="77777777" w:rsidR="00275D1D" w:rsidRDefault="005A161C">
            <w:pPr>
              <w:pStyle w:val="ListParagraph"/>
              <w:numPr>
                <w:ilvl w:val="0"/>
                <w:numId w:val="105"/>
              </w:numPr>
              <w:ind w:left="176" w:hanging="174"/>
              <w:rPr>
                <w:rFonts w:asciiTheme="minorHAnsi" w:hAnsiTheme="minorHAnsi" w:cstheme="minorHAnsi"/>
                <w:iCs/>
                <w:sz w:val="20"/>
                <w:szCs w:val="20"/>
                <w:lang w:val="en-GB"/>
              </w:rPr>
            </w:pPr>
            <w:r w:rsidRPr="00275D1D">
              <w:rPr>
                <w:rFonts w:asciiTheme="minorHAnsi" w:hAnsiTheme="minorHAnsi" w:cstheme="minorHAnsi"/>
                <w:iCs/>
                <w:sz w:val="20"/>
                <w:szCs w:val="20"/>
                <w:lang w:val="en-GB"/>
              </w:rPr>
              <w:lastRenderedPageBreak/>
              <w:t xml:space="preserve">The first outcome area focusses on advancing stakeholder ownership in a national mini-grid delivery </w:t>
            </w:r>
            <w:proofErr w:type="gramStart"/>
            <w:r w:rsidRPr="00275D1D">
              <w:rPr>
                <w:rFonts w:asciiTheme="minorHAnsi" w:hAnsiTheme="minorHAnsi" w:cstheme="minorHAnsi"/>
                <w:iCs/>
                <w:sz w:val="20"/>
                <w:szCs w:val="20"/>
                <w:lang w:val="en-GB"/>
              </w:rPr>
              <w:t>model, and</w:t>
            </w:r>
            <w:proofErr w:type="gramEnd"/>
            <w:r w:rsidRPr="00275D1D">
              <w:rPr>
                <w:rFonts w:asciiTheme="minorHAnsi" w:hAnsiTheme="minorHAnsi" w:cstheme="minorHAnsi"/>
                <w:iCs/>
                <w:sz w:val="20"/>
                <w:szCs w:val="20"/>
                <w:lang w:val="en-GB"/>
              </w:rPr>
              <w:t xml:space="preserve"> creating appropriate policies and regulations to facilitate the implementation of renewable energy </w:t>
            </w:r>
            <w:proofErr w:type="spellStart"/>
            <w:r w:rsidRPr="00275D1D">
              <w:rPr>
                <w:rFonts w:asciiTheme="minorHAnsi" w:hAnsiTheme="minorHAnsi" w:cstheme="minorHAnsi"/>
                <w:iCs/>
                <w:sz w:val="20"/>
                <w:szCs w:val="20"/>
                <w:lang w:val="en-GB"/>
              </w:rPr>
              <w:t>minigrids</w:t>
            </w:r>
            <w:proofErr w:type="spellEnd"/>
            <w:r w:rsidRPr="00275D1D">
              <w:rPr>
                <w:rFonts w:asciiTheme="minorHAnsi" w:hAnsiTheme="minorHAnsi" w:cstheme="minorHAnsi"/>
                <w:iCs/>
                <w:sz w:val="20"/>
                <w:szCs w:val="20"/>
                <w:lang w:val="en-GB"/>
              </w:rPr>
              <w:t xml:space="preserve">. For this component, the Project will work closely together with the Zambia Off-Grid Task Force and various public and private sector stakeholders. </w:t>
            </w:r>
          </w:p>
          <w:p w14:paraId="0BF73430" w14:textId="30852F95" w:rsidR="00275D1D" w:rsidRDefault="005A161C">
            <w:pPr>
              <w:pStyle w:val="ListParagraph"/>
              <w:numPr>
                <w:ilvl w:val="0"/>
                <w:numId w:val="105"/>
              </w:numPr>
              <w:ind w:left="176" w:hanging="174"/>
              <w:rPr>
                <w:rFonts w:asciiTheme="minorHAnsi" w:hAnsiTheme="minorHAnsi" w:cstheme="minorHAnsi"/>
                <w:iCs/>
                <w:sz w:val="20"/>
                <w:szCs w:val="20"/>
                <w:lang w:val="en-GB"/>
              </w:rPr>
            </w:pPr>
            <w:r w:rsidRPr="00275D1D">
              <w:rPr>
                <w:rFonts w:asciiTheme="minorHAnsi" w:hAnsiTheme="minorHAnsi" w:cstheme="minorHAnsi"/>
                <w:iCs/>
                <w:sz w:val="20"/>
                <w:szCs w:val="20"/>
                <w:lang w:val="en-GB"/>
              </w:rPr>
              <w:t xml:space="preserve">The second </w:t>
            </w:r>
            <w:r w:rsidR="00F70179">
              <w:rPr>
                <w:rFonts w:asciiTheme="minorHAnsi" w:hAnsiTheme="minorHAnsi" w:cstheme="minorHAnsi"/>
                <w:iCs/>
                <w:sz w:val="20"/>
                <w:szCs w:val="20"/>
                <w:lang w:val="en-GB"/>
              </w:rPr>
              <w:t>outcome area</w:t>
            </w:r>
            <w:r w:rsidR="00F70179" w:rsidRPr="00275D1D">
              <w:rPr>
                <w:rFonts w:asciiTheme="minorHAnsi" w:hAnsiTheme="minorHAnsi" w:cstheme="minorHAnsi"/>
                <w:iCs/>
                <w:sz w:val="20"/>
                <w:szCs w:val="20"/>
                <w:lang w:val="en-GB"/>
              </w:rPr>
              <w:t xml:space="preserve"> </w:t>
            </w:r>
            <w:r w:rsidRPr="00275D1D">
              <w:rPr>
                <w:rFonts w:asciiTheme="minorHAnsi" w:hAnsiTheme="minorHAnsi" w:cstheme="minorHAnsi"/>
                <w:iCs/>
                <w:sz w:val="20"/>
                <w:szCs w:val="20"/>
                <w:lang w:val="en-GB"/>
              </w:rPr>
              <w:t xml:space="preserve">covers business model innovation with REA and private sector developers and will support selected pilot mini-grids.  A detailed </w:t>
            </w:r>
            <w:proofErr w:type="spellStart"/>
            <w:r w:rsidRPr="00275D1D">
              <w:rPr>
                <w:rFonts w:asciiTheme="minorHAnsi" w:hAnsiTheme="minorHAnsi" w:cstheme="minorHAnsi"/>
                <w:iCs/>
                <w:sz w:val="20"/>
                <w:szCs w:val="20"/>
                <w:lang w:val="en-GB"/>
              </w:rPr>
              <w:t>minigrid</w:t>
            </w:r>
            <w:proofErr w:type="spellEnd"/>
            <w:r w:rsidRPr="00275D1D">
              <w:rPr>
                <w:rFonts w:asciiTheme="minorHAnsi" w:hAnsiTheme="minorHAnsi" w:cstheme="minorHAnsi"/>
                <w:iCs/>
                <w:sz w:val="20"/>
                <w:szCs w:val="20"/>
                <w:lang w:val="en-GB"/>
              </w:rPr>
              <w:t xml:space="preserve"> pilot plan will be developed in the first year.  </w:t>
            </w:r>
          </w:p>
          <w:p w14:paraId="196137CD" w14:textId="77777777" w:rsidR="00275D1D" w:rsidRDefault="005A161C">
            <w:pPr>
              <w:pStyle w:val="ListParagraph"/>
              <w:numPr>
                <w:ilvl w:val="0"/>
                <w:numId w:val="105"/>
              </w:numPr>
              <w:ind w:left="176" w:hanging="174"/>
              <w:rPr>
                <w:rFonts w:asciiTheme="minorHAnsi" w:hAnsiTheme="minorHAnsi" w:cstheme="minorHAnsi"/>
                <w:iCs/>
                <w:sz w:val="20"/>
                <w:szCs w:val="20"/>
                <w:lang w:val="en-GB"/>
              </w:rPr>
            </w:pPr>
            <w:r w:rsidRPr="00275D1D">
              <w:rPr>
                <w:rFonts w:asciiTheme="minorHAnsi" w:hAnsiTheme="minorHAnsi" w:cstheme="minorHAnsi"/>
                <w:iCs/>
                <w:sz w:val="20"/>
                <w:szCs w:val="20"/>
                <w:lang w:val="en-GB"/>
              </w:rPr>
              <w:t xml:space="preserve">A third outcome area is focusing on leveraging public and private capital, where possible linked with the financing of productive uses of energy, through innovative financial instruments to deploy and scale up mini-grids in Zambia. </w:t>
            </w:r>
          </w:p>
          <w:p w14:paraId="50D67A54" w14:textId="3460D71B" w:rsidR="00275D1D" w:rsidRPr="00275D1D" w:rsidRDefault="00275D1D">
            <w:pPr>
              <w:pStyle w:val="ListParagraph"/>
              <w:numPr>
                <w:ilvl w:val="0"/>
                <w:numId w:val="105"/>
              </w:numPr>
              <w:ind w:left="176" w:hanging="142"/>
              <w:rPr>
                <w:rFonts w:asciiTheme="minorHAnsi" w:hAnsiTheme="minorHAnsi" w:cstheme="minorHAnsi"/>
                <w:iCs/>
                <w:sz w:val="20"/>
                <w:szCs w:val="20"/>
                <w:lang w:val="en-GB"/>
              </w:rPr>
            </w:pPr>
            <w:r w:rsidRPr="00275D1D">
              <w:rPr>
                <w:rFonts w:asciiTheme="minorHAnsi" w:hAnsiTheme="minorHAnsi" w:cstheme="minorHAnsi"/>
                <w:iCs/>
                <w:sz w:val="20"/>
                <w:szCs w:val="20"/>
                <w:lang w:val="en-GB"/>
              </w:rPr>
              <w:t>A fourth outcome area in the project consists of digitalization</w:t>
            </w:r>
            <w:r w:rsidR="0069137E">
              <w:rPr>
                <w:rFonts w:asciiTheme="minorHAnsi" w:hAnsiTheme="minorHAnsi" w:cstheme="minorHAnsi"/>
                <w:iCs/>
                <w:sz w:val="20"/>
                <w:szCs w:val="20"/>
                <w:lang w:val="en-GB"/>
              </w:rPr>
              <w:t xml:space="preserve"> </w:t>
            </w:r>
            <w:r w:rsidRPr="00275D1D">
              <w:rPr>
                <w:rFonts w:asciiTheme="minorHAnsi" w:hAnsiTheme="minorHAnsi" w:cstheme="minorHAnsi"/>
                <w:iCs/>
                <w:sz w:val="20"/>
                <w:szCs w:val="20"/>
                <w:lang w:val="en-GB"/>
              </w:rPr>
              <w:t xml:space="preserve">as a lever to lower investment risks as well as by increased knowledge, awareness and network opportunities in the </w:t>
            </w:r>
            <w:proofErr w:type="spellStart"/>
            <w:r w:rsidRPr="00275D1D">
              <w:rPr>
                <w:rFonts w:asciiTheme="minorHAnsi" w:hAnsiTheme="minorHAnsi" w:cstheme="minorHAnsi"/>
                <w:iCs/>
                <w:sz w:val="20"/>
                <w:szCs w:val="20"/>
                <w:lang w:val="en-GB"/>
              </w:rPr>
              <w:t>minigrid</w:t>
            </w:r>
            <w:proofErr w:type="spellEnd"/>
            <w:r w:rsidRPr="00275D1D">
              <w:rPr>
                <w:rFonts w:asciiTheme="minorHAnsi" w:hAnsiTheme="minorHAnsi" w:cstheme="minorHAnsi"/>
                <w:iCs/>
                <w:sz w:val="20"/>
                <w:szCs w:val="20"/>
                <w:lang w:val="en-GB"/>
              </w:rPr>
              <w:t xml:space="preserve"> market, including two-way interactions with the AMP Regional Project. </w:t>
            </w:r>
          </w:p>
          <w:p w14:paraId="2F05E74C" w14:textId="519DF8DB" w:rsidR="005A161C" w:rsidRPr="00275D1D" w:rsidRDefault="00275D1D">
            <w:pPr>
              <w:pStyle w:val="ListParagraph"/>
              <w:numPr>
                <w:ilvl w:val="0"/>
                <w:numId w:val="105"/>
              </w:numPr>
              <w:spacing w:after="60"/>
              <w:ind w:left="174" w:hanging="142"/>
              <w:rPr>
                <w:rFonts w:asciiTheme="minorHAnsi" w:hAnsiTheme="minorHAnsi" w:cstheme="minorHAnsi"/>
                <w:iCs/>
                <w:sz w:val="20"/>
                <w:szCs w:val="20"/>
                <w:lang w:val="en-GB"/>
              </w:rPr>
            </w:pPr>
            <w:r w:rsidRPr="00275D1D">
              <w:rPr>
                <w:rFonts w:asciiTheme="minorHAnsi" w:hAnsiTheme="minorHAnsi" w:cstheme="minorHAnsi"/>
                <w:iCs/>
                <w:sz w:val="20"/>
                <w:szCs w:val="20"/>
                <w:lang w:val="en-GB"/>
              </w:rPr>
              <w:t xml:space="preserve">The fifth component covers monitoring and evaluation </w:t>
            </w:r>
            <w:bookmarkStart w:id="2" w:name="_Hlk108878166"/>
            <w:r w:rsidR="0069137E" w:rsidRPr="00275D1D">
              <w:rPr>
                <w:rFonts w:asciiTheme="minorHAnsi" w:hAnsiTheme="minorHAnsi" w:cstheme="minorHAnsi"/>
                <w:iCs/>
                <w:sz w:val="20"/>
                <w:szCs w:val="20"/>
                <w:lang w:val="en-GB"/>
              </w:rPr>
              <w:t>activities.</w:t>
            </w:r>
          </w:p>
          <w:p w14:paraId="27268DF9" w14:textId="6FB6A71A" w:rsidR="00FD0A13" w:rsidRPr="00057B6A" w:rsidRDefault="008C2D71" w:rsidP="00297265">
            <w:pPr>
              <w:spacing w:after="60"/>
              <w:jc w:val="left"/>
              <w:rPr>
                <w:rFonts w:cs="Arial"/>
                <w:lang w:val="en-GB"/>
              </w:rPr>
            </w:pPr>
            <w:r w:rsidRPr="008C2D71">
              <w:rPr>
                <w:rFonts w:cs="Arial"/>
                <w:iCs/>
                <w:szCs w:val="20"/>
                <w:lang w:val="en-GB"/>
              </w:rPr>
              <w:t xml:space="preserve">The project will result into direct lifetime emission reduction of </w:t>
            </w:r>
            <w:r w:rsidR="00297265">
              <w:rPr>
                <w:rFonts w:cs="Arial"/>
                <w:iCs/>
                <w:szCs w:val="20"/>
                <w:lang w:val="en-GB"/>
              </w:rPr>
              <w:t>13.78 ktCO</w:t>
            </w:r>
            <w:r w:rsidR="00297265">
              <w:rPr>
                <w:rFonts w:cs="Arial"/>
                <w:iCs/>
                <w:szCs w:val="20"/>
                <w:vertAlign w:val="subscript"/>
                <w:lang w:val="en-GB"/>
              </w:rPr>
              <w:t>2</w:t>
            </w:r>
            <w:r w:rsidR="00297265">
              <w:rPr>
                <w:rFonts w:cs="Arial"/>
                <w:iCs/>
                <w:szCs w:val="20"/>
                <w:lang w:val="en-GB"/>
              </w:rPr>
              <w:t xml:space="preserve"> and</w:t>
            </w:r>
            <w:r w:rsidRPr="008C2D71">
              <w:rPr>
                <w:rFonts w:cs="Arial"/>
                <w:iCs/>
                <w:szCs w:val="20"/>
                <w:lang w:val="en-GB"/>
              </w:rPr>
              <w:t xml:space="preserve"> indirect emission reduction of </w:t>
            </w:r>
            <w:r w:rsidR="00297265">
              <w:rPr>
                <w:rFonts w:cs="Arial"/>
                <w:iCs/>
                <w:szCs w:val="20"/>
                <w:lang w:val="en-GB"/>
              </w:rPr>
              <w:t>643.33 MtCO</w:t>
            </w:r>
            <w:r w:rsidR="00297265">
              <w:rPr>
                <w:rFonts w:cs="Arial"/>
                <w:iCs/>
                <w:szCs w:val="20"/>
                <w:vertAlign w:val="subscript"/>
                <w:lang w:val="en-GB"/>
              </w:rPr>
              <w:t>2</w:t>
            </w:r>
            <w:bookmarkEnd w:id="2"/>
            <w:r w:rsidR="009C6C23">
              <w:rPr>
                <w:rFonts w:cs="Arial"/>
                <w:iCs/>
                <w:szCs w:val="20"/>
                <w:lang w:val="en-GB"/>
              </w:rPr>
              <w:t>,</w:t>
            </w:r>
            <w:r w:rsidR="0069137E" w:rsidRPr="003205C1">
              <w:rPr>
                <w:rFonts w:cs="Arial"/>
                <w:iCs/>
                <w:szCs w:val="20"/>
                <w:lang w:val="en-GB"/>
              </w:rPr>
              <w:t xml:space="preserve"> </w:t>
            </w:r>
            <w:r w:rsidR="0069137E">
              <w:rPr>
                <w:rFonts w:cs="Arial"/>
                <w:iCs/>
                <w:szCs w:val="20"/>
                <w:lang w:val="en-GB"/>
              </w:rPr>
              <w:t>i</w:t>
            </w:r>
            <w:r w:rsidR="003205C1" w:rsidRPr="003205C1">
              <w:rPr>
                <w:rFonts w:cs="Arial"/>
                <w:iCs/>
                <w:szCs w:val="20"/>
                <w:lang w:val="en-GB"/>
              </w:rPr>
              <w:t>ncreased installed solar capacity of 450 kW and storage capacity of 1.091 MWh. The number of</w:t>
            </w:r>
            <w:r w:rsidR="00E76865">
              <w:rPr>
                <w:rFonts w:cs="Arial"/>
                <w:iCs/>
                <w:szCs w:val="20"/>
                <w:lang w:val="en-GB"/>
              </w:rPr>
              <w:t xml:space="preserve"> expected</w:t>
            </w:r>
            <w:r w:rsidR="003205C1" w:rsidRPr="003205C1">
              <w:rPr>
                <w:rFonts w:cs="Arial"/>
                <w:iCs/>
                <w:szCs w:val="20"/>
                <w:lang w:val="en-GB"/>
              </w:rPr>
              <w:t xml:space="preserve"> direct beneficiaries is 4</w:t>
            </w:r>
            <w:r w:rsidR="004B3DF1">
              <w:rPr>
                <w:rFonts w:cs="Arial"/>
                <w:iCs/>
                <w:szCs w:val="20"/>
                <w:lang w:val="en-GB"/>
              </w:rPr>
              <w:t>,</w:t>
            </w:r>
            <w:r w:rsidR="00C30A8D">
              <w:rPr>
                <w:rFonts w:cs="Arial"/>
                <w:iCs/>
                <w:szCs w:val="20"/>
                <w:lang w:val="en-GB"/>
              </w:rPr>
              <w:t>396</w:t>
            </w:r>
            <w:r w:rsidR="0069137E">
              <w:rPr>
                <w:rFonts w:cs="Arial"/>
                <w:iCs/>
                <w:szCs w:val="20"/>
                <w:lang w:val="en-GB"/>
              </w:rPr>
              <w:t>.</w:t>
            </w:r>
          </w:p>
        </w:tc>
      </w:tr>
      <w:tr w:rsidR="00FD0A13" w:rsidRPr="00057B6A" w14:paraId="4F9F45FE" w14:textId="77777777" w:rsidTr="00A01D60">
        <w:tc>
          <w:tcPr>
            <w:tcW w:w="10207" w:type="dxa"/>
            <w:gridSpan w:val="6"/>
            <w:shd w:val="clear" w:color="auto" w:fill="D9D9D9"/>
          </w:tcPr>
          <w:p w14:paraId="52D1A477" w14:textId="77777777" w:rsidR="00FD0A13" w:rsidRPr="00057B6A" w:rsidRDefault="00FD0A13" w:rsidP="00993506">
            <w:pPr>
              <w:spacing w:after="60"/>
              <w:jc w:val="left"/>
              <w:rPr>
                <w:rFonts w:cs="Arial"/>
                <w:b/>
                <w:smallCaps/>
                <w:szCs w:val="20"/>
                <w:lang w:val="en-GB"/>
              </w:rPr>
            </w:pPr>
            <w:r w:rsidRPr="00057B6A">
              <w:rPr>
                <w:rFonts w:cs="Arial"/>
                <w:b/>
                <w:smallCaps/>
                <w:szCs w:val="20"/>
                <w:lang w:val="en-GB"/>
              </w:rPr>
              <w:lastRenderedPageBreak/>
              <w:t xml:space="preserve">Financing Plan </w:t>
            </w:r>
          </w:p>
        </w:tc>
      </w:tr>
      <w:tr w:rsidR="00FD0A13" w:rsidRPr="00057B6A" w14:paraId="7125D2DB" w14:textId="77777777" w:rsidTr="00A01D60">
        <w:tc>
          <w:tcPr>
            <w:tcW w:w="4732" w:type="dxa"/>
            <w:gridSpan w:val="3"/>
            <w:shd w:val="clear" w:color="auto" w:fill="auto"/>
          </w:tcPr>
          <w:p w14:paraId="2C4CF62B" w14:textId="77777777" w:rsidR="00FD0A13" w:rsidRPr="00057B6A" w:rsidRDefault="00FD0A13" w:rsidP="00993506">
            <w:pPr>
              <w:spacing w:after="60"/>
              <w:jc w:val="left"/>
              <w:rPr>
                <w:rFonts w:cs="Calibri"/>
                <w:szCs w:val="20"/>
                <w:lang w:val="en-GB"/>
              </w:rPr>
            </w:pPr>
            <w:r w:rsidRPr="00057B6A">
              <w:rPr>
                <w:rFonts w:cs="Calibri"/>
                <w:szCs w:val="20"/>
                <w:lang w:val="en-GB"/>
              </w:rPr>
              <w:t xml:space="preserve">GEF Trust Fund grant </w:t>
            </w:r>
          </w:p>
        </w:tc>
        <w:tc>
          <w:tcPr>
            <w:tcW w:w="5475" w:type="dxa"/>
            <w:gridSpan w:val="3"/>
            <w:shd w:val="clear" w:color="auto" w:fill="auto"/>
          </w:tcPr>
          <w:p w14:paraId="1F8CA1BF" w14:textId="77777777" w:rsidR="00FD0A13" w:rsidRPr="00057B6A" w:rsidRDefault="00FD0A13" w:rsidP="00993506">
            <w:pPr>
              <w:spacing w:after="60"/>
              <w:jc w:val="left"/>
              <w:rPr>
                <w:rFonts w:cs="Calibri"/>
                <w:szCs w:val="20"/>
                <w:lang w:val="en-GB"/>
              </w:rPr>
            </w:pPr>
            <w:r w:rsidRPr="00057B6A">
              <w:rPr>
                <w:rFonts w:cs="Calibri"/>
                <w:szCs w:val="20"/>
                <w:lang w:val="en-GB"/>
              </w:rPr>
              <w:t>USD 1,363,947</w:t>
            </w:r>
          </w:p>
        </w:tc>
      </w:tr>
      <w:tr w:rsidR="00FD0A13" w:rsidRPr="00057B6A" w14:paraId="49683AC5" w14:textId="77777777" w:rsidTr="00A01D60">
        <w:tc>
          <w:tcPr>
            <w:tcW w:w="4732" w:type="dxa"/>
            <w:gridSpan w:val="3"/>
            <w:shd w:val="clear" w:color="auto" w:fill="auto"/>
          </w:tcPr>
          <w:p w14:paraId="53171DC8" w14:textId="12505AB9" w:rsidR="00FD0A13" w:rsidRPr="00057B6A" w:rsidRDefault="00FD0A13" w:rsidP="00993506">
            <w:pPr>
              <w:spacing w:after="60"/>
              <w:jc w:val="left"/>
              <w:rPr>
                <w:rFonts w:cs="Calibri"/>
                <w:szCs w:val="20"/>
                <w:lang w:val="en-GB"/>
              </w:rPr>
            </w:pPr>
            <w:r w:rsidRPr="00057B6A">
              <w:rPr>
                <w:rFonts w:cs="Calibri"/>
                <w:szCs w:val="20"/>
                <w:lang w:val="en-GB"/>
              </w:rPr>
              <w:t>UNDP TRAC resources</w:t>
            </w:r>
          </w:p>
        </w:tc>
        <w:tc>
          <w:tcPr>
            <w:tcW w:w="5475" w:type="dxa"/>
            <w:gridSpan w:val="3"/>
            <w:shd w:val="clear" w:color="auto" w:fill="auto"/>
          </w:tcPr>
          <w:p w14:paraId="38DE762C" w14:textId="4128C867" w:rsidR="00FD0A13" w:rsidRPr="00057B6A" w:rsidRDefault="00FD0A13" w:rsidP="00993506">
            <w:pPr>
              <w:spacing w:after="60"/>
              <w:jc w:val="left"/>
              <w:rPr>
                <w:rFonts w:cs="Calibri"/>
                <w:szCs w:val="20"/>
                <w:lang w:val="en-GB"/>
              </w:rPr>
            </w:pPr>
            <w:r w:rsidRPr="00057B6A">
              <w:rPr>
                <w:rFonts w:cs="Calibri"/>
                <w:szCs w:val="20"/>
                <w:lang w:val="en-GB"/>
              </w:rPr>
              <w:t>USD </w:t>
            </w:r>
            <w:r w:rsidR="00566CD3">
              <w:rPr>
                <w:rFonts w:cs="Calibri"/>
                <w:szCs w:val="20"/>
                <w:lang w:val="en-GB"/>
              </w:rPr>
              <w:t>100,000</w:t>
            </w:r>
          </w:p>
        </w:tc>
      </w:tr>
      <w:tr w:rsidR="00FD0A13" w:rsidRPr="00057B6A" w14:paraId="53B899BE" w14:textId="77777777" w:rsidTr="00A01D60">
        <w:tc>
          <w:tcPr>
            <w:tcW w:w="4732" w:type="dxa"/>
            <w:gridSpan w:val="3"/>
            <w:shd w:val="clear" w:color="auto" w:fill="auto"/>
          </w:tcPr>
          <w:p w14:paraId="3EA367AA" w14:textId="77777777" w:rsidR="00FD0A13" w:rsidRPr="00057B6A" w:rsidRDefault="00FD0A13">
            <w:pPr>
              <w:numPr>
                <w:ilvl w:val="0"/>
                <w:numId w:val="18"/>
              </w:numPr>
              <w:spacing w:after="60"/>
              <w:ind w:left="0" w:firstLine="0"/>
              <w:jc w:val="right"/>
              <w:rPr>
                <w:rFonts w:cs="Arial"/>
                <w:b/>
                <w:szCs w:val="20"/>
                <w:lang w:val="en-GB"/>
              </w:rPr>
            </w:pPr>
            <w:r w:rsidRPr="00057B6A">
              <w:rPr>
                <w:rFonts w:cs="Arial"/>
                <w:b/>
                <w:szCs w:val="20"/>
                <w:lang w:val="en-GB" w:eastAsia="zh-CN"/>
              </w:rPr>
              <w:t xml:space="preserve">Total </w:t>
            </w:r>
            <w:r w:rsidRPr="00057B6A">
              <w:rPr>
                <w:rFonts w:cs="Arial"/>
                <w:b/>
                <w:szCs w:val="20"/>
                <w:lang w:val="en-GB"/>
              </w:rPr>
              <w:t xml:space="preserve">Budget administered by UNDP </w:t>
            </w:r>
          </w:p>
        </w:tc>
        <w:tc>
          <w:tcPr>
            <w:tcW w:w="5475" w:type="dxa"/>
            <w:gridSpan w:val="3"/>
            <w:shd w:val="clear" w:color="auto" w:fill="auto"/>
          </w:tcPr>
          <w:p w14:paraId="1DCCC545" w14:textId="0B8C05ED" w:rsidR="00FD0A13" w:rsidRPr="00057B6A" w:rsidRDefault="00FD0A13" w:rsidP="00993506">
            <w:pPr>
              <w:spacing w:after="60"/>
              <w:jc w:val="left"/>
              <w:rPr>
                <w:rFonts w:cs="Arial"/>
                <w:b/>
                <w:szCs w:val="20"/>
                <w:lang w:val="en-GB"/>
              </w:rPr>
            </w:pPr>
            <w:r w:rsidRPr="00057B6A">
              <w:rPr>
                <w:rFonts w:cs="Arial"/>
                <w:b/>
                <w:szCs w:val="20"/>
                <w:lang w:val="en-GB"/>
              </w:rPr>
              <w:t>USD </w:t>
            </w:r>
            <w:r w:rsidR="00566CD3">
              <w:rPr>
                <w:rFonts w:cs="Arial"/>
                <w:b/>
                <w:szCs w:val="20"/>
                <w:lang w:val="en-GB"/>
              </w:rPr>
              <w:t>1,463,947</w:t>
            </w:r>
          </w:p>
        </w:tc>
      </w:tr>
      <w:tr w:rsidR="00FD0A13" w:rsidRPr="00057B6A" w14:paraId="49B75EA2" w14:textId="77777777" w:rsidTr="00A01D60">
        <w:tc>
          <w:tcPr>
            <w:tcW w:w="10207" w:type="dxa"/>
            <w:gridSpan w:val="6"/>
            <w:shd w:val="clear" w:color="auto" w:fill="D9D9D9"/>
          </w:tcPr>
          <w:p w14:paraId="6BEEF845" w14:textId="77777777" w:rsidR="00FD0A13" w:rsidRPr="00057B6A" w:rsidRDefault="00FD0A13" w:rsidP="00993506">
            <w:pPr>
              <w:spacing w:after="60"/>
              <w:rPr>
                <w:rFonts w:cs="Arial"/>
                <w:b/>
                <w:szCs w:val="20"/>
                <w:lang w:val="en-GB"/>
              </w:rPr>
            </w:pPr>
          </w:p>
        </w:tc>
      </w:tr>
      <w:tr w:rsidR="00FD0A13" w:rsidRPr="00057B6A" w14:paraId="19A82CD4" w14:textId="77777777" w:rsidTr="00A01D60">
        <w:tc>
          <w:tcPr>
            <w:tcW w:w="4732" w:type="dxa"/>
            <w:gridSpan w:val="3"/>
            <w:shd w:val="clear" w:color="auto" w:fill="auto"/>
          </w:tcPr>
          <w:p w14:paraId="1AB65887" w14:textId="77777777" w:rsidR="00FD0A13" w:rsidRPr="00057B6A" w:rsidRDefault="00FD0A13">
            <w:pPr>
              <w:numPr>
                <w:ilvl w:val="0"/>
                <w:numId w:val="18"/>
              </w:numPr>
              <w:spacing w:after="60"/>
              <w:ind w:left="0" w:firstLine="0"/>
              <w:jc w:val="right"/>
              <w:rPr>
                <w:rFonts w:cs="Arial"/>
                <w:b/>
                <w:szCs w:val="20"/>
                <w:lang w:val="en-GB"/>
              </w:rPr>
            </w:pPr>
            <w:r w:rsidRPr="00057B6A">
              <w:rPr>
                <w:rFonts w:cs="Arial"/>
                <w:b/>
                <w:szCs w:val="20"/>
                <w:lang w:val="en-GB"/>
              </w:rPr>
              <w:t>Total confirmed co-financing to this project not administered by UNDP</w:t>
            </w:r>
          </w:p>
        </w:tc>
        <w:tc>
          <w:tcPr>
            <w:tcW w:w="5475" w:type="dxa"/>
            <w:gridSpan w:val="3"/>
            <w:shd w:val="clear" w:color="auto" w:fill="auto"/>
          </w:tcPr>
          <w:p w14:paraId="606EE731" w14:textId="7EE5A75E" w:rsidR="00FD0A13" w:rsidRPr="00057B6A" w:rsidRDefault="00FD0A13" w:rsidP="00993506">
            <w:pPr>
              <w:spacing w:after="60"/>
              <w:jc w:val="left"/>
              <w:rPr>
                <w:rFonts w:cs="Arial"/>
                <w:b/>
                <w:szCs w:val="20"/>
                <w:lang w:val="en-GB"/>
              </w:rPr>
            </w:pPr>
            <w:r w:rsidRPr="00057B6A">
              <w:rPr>
                <w:rFonts w:cs="Arial"/>
                <w:b/>
                <w:szCs w:val="20"/>
                <w:lang w:val="en-GB"/>
              </w:rPr>
              <w:t>USD </w:t>
            </w:r>
            <w:r w:rsidR="009D5661">
              <w:rPr>
                <w:rFonts w:cs="Arial"/>
                <w:b/>
                <w:szCs w:val="20"/>
                <w:lang w:val="en-GB"/>
              </w:rPr>
              <w:t>1</w:t>
            </w:r>
            <w:r w:rsidR="005E4004">
              <w:rPr>
                <w:rFonts w:cs="Arial"/>
                <w:b/>
                <w:szCs w:val="20"/>
                <w:lang w:val="en-GB"/>
              </w:rPr>
              <w:t>3</w:t>
            </w:r>
            <w:r w:rsidR="00566CD3">
              <w:rPr>
                <w:rFonts w:cs="Arial"/>
                <w:b/>
                <w:szCs w:val="20"/>
                <w:lang w:val="en-GB"/>
              </w:rPr>
              <w:t>,</w:t>
            </w:r>
            <w:r w:rsidR="00880C81">
              <w:rPr>
                <w:rFonts w:cs="Arial"/>
                <w:b/>
                <w:szCs w:val="20"/>
                <w:lang w:val="en-GB"/>
              </w:rPr>
              <w:t>45</w:t>
            </w:r>
            <w:r w:rsidR="00566CD3">
              <w:rPr>
                <w:rFonts w:cs="Arial"/>
                <w:b/>
                <w:szCs w:val="20"/>
                <w:lang w:val="en-GB"/>
              </w:rPr>
              <w:t>0,000</w:t>
            </w:r>
          </w:p>
        </w:tc>
      </w:tr>
      <w:tr w:rsidR="00FD0A13" w:rsidRPr="00057B6A" w14:paraId="4065969A" w14:textId="77777777" w:rsidTr="00A01D60">
        <w:tc>
          <w:tcPr>
            <w:tcW w:w="4732" w:type="dxa"/>
            <w:gridSpan w:val="3"/>
            <w:shd w:val="clear" w:color="auto" w:fill="auto"/>
          </w:tcPr>
          <w:p w14:paraId="63CC7550" w14:textId="77777777" w:rsidR="00FD0A13" w:rsidRPr="00057B6A" w:rsidRDefault="00FD0A13">
            <w:pPr>
              <w:numPr>
                <w:ilvl w:val="0"/>
                <w:numId w:val="18"/>
              </w:numPr>
              <w:spacing w:after="60"/>
              <w:ind w:left="0" w:firstLine="0"/>
              <w:jc w:val="right"/>
              <w:rPr>
                <w:rFonts w:cs="Arial"/>
                <w:b/>
                <w:szCs w:val="20"/>
                <w:lang w:val="en-GB"/>
              </w:rPr>
            </w:pPr>
            <w:r w:rsidRPr="00057B6A">
              <w:rPr>
                <w:rFonts w:cs="Arial"/>
                <w:b/>
                <w:szCs w:val="20"/>
                <w:lang w:val="en-GB" w:eastAsia="zh-CN"/>
              </w:rPr>
              <w:t>Grand-</w:t>
            </w:r>
            <w:r w:rsidRPr="00057B6A">
              <w:rPr>
                <w:rFonts w:cs="Arial"/>
                <w:b/>
                <w:szCs w:val="20"/>
                <w:lang w:val="en-GB"/>
              </w:rPr>
              <w:t xml:space="preserve">Total Project </w:t>
            </w:r>
            <w:r w:rsidRPr="00057B6A">
              <w:rPr>
                <w:rFonts w:cs="Arial"/>
                <w:b/>
                <w:szCs w:val="20"/>
                <w:lang w:val="en-GB" w:eastAsia="zh-CN"/>
              </w:rPr>
              <w:t>Financing (</w:t>
            </w:r>
            <w:proofErr w:type="gramStart"/>
            <w:r w:rsidRPr="00057B6A">
              <w:rPr>
                <w:rFonts w:cs="Arial"/>
                <w:b/>
                <w:szCs w:val="20"/>
                <w:lang w:val="en-GB" w:eastAsia="zh-CN"/>
              </w:rPr>
              <w:t>1)+(</w:t>
            </w:r>
            <w:proofErr w:type="gramEnd"/>
            <w:r w:rsidRPr="00057B6A">
              <w:rPr>
                <w:rFonts w:cs="Arial"/>
                <w:b/>
                <w:szCs w:val="20"/>
                <w:lang w:val="en-GB" w:eastAsia="zh-CN"/>
              </w:rPr>
              <w:t>2)</w:t>
            </w:r>
          </w:p>
        </w:tc>
        <w:tc>
          <w:tcPr>
            <w:tcW w:w="5475" w:type="dxa"/>
            <w:gridSpan w:val="3"/>
            <w:shd w:val="clear" w:color="auto" w:fill="auto"/>
          </w:tcPr>
          <w:p w14:paraId="35BD7606" w14:textId="4B52BF67" w:rsidR="00FD0A13" w:rsidRPr="00057B6A" w:rsidRDefault="00FD0A13" w:rsidP="00993506">
            <w:pPr>
              <w:spacing w:after="60"/>
              <w:jc w:val="left"/>
              <w:rPr>
                <w:rFonts w:cs="Arial"/>
                <w:b/>
                <w:szCs w:val="20"/>
                <w:lang w:val="en-GB"/>
              </w:rPr>
            </w:pPr>
            <w:r w:rsidRPr="00057B6A">
              <w:rPr>
                <w:rFonts w:cs="Arial"/>
                <w:b/>
                <w:szCs w:val="20"/>
                <w:lang w:val="en-GB"/>
              </w:rPr>
              <w:t>USD </w:t>
            </w:r>
            <w:r w:rsidR="009D5661">
              <w:rPr>
                <w:rFonts w:cs="Arial"/>
                <w:b/>
                <w:szCs w:val="20"/>
                <w:lang w:val="en-GB"/>
              </w:rPr>
              <w:t>1</w:t>
            </w:r>
            <w:r w:rsidR="005E4004">
              <w:rPr>
                <w:rFonts w:cs="Arial"/>
                <w:b/>
                <w:szCs w:val="20"/>
                <w:lang w:val="en-GB"/>
              </w:rPr>
              <w:t>4</w:t>
            </w:r>
            <w:r w:rsidR="00566CD3">
              <w:rPr>
                <w:rFonts w:cs="Arial"/>
                <w:b/>
                <w:szCs w:val="20"/>
                <w:lang w:val="en-GB"/>
              </w:rPr>
              <w:t>,9</w:t>
            </w:r>
            <w:r w:rsidR="00880C81">
              <w:rPr>
                <w:rFonts w:cs="Arial"/>
                <w:b/>
                <w:szCs w:val="20"/>
                <w:lang w:val="en-GB"/>
              </w:rPr>
              <w:t>1</w:t>
            </w:r>
            <w:r w:rsidR="00566CD3">
              <w:rPr>
                <w:rFonts w:cs="Arial"/>
                <w:b/>
                <w:szCs w:val="20"/>
                <w:lang w:val="en-GB"/>
              </w:rPr>
              <w:t>3,947</w:t>
            </w:r>
          </w:p>
        </w:tc>
      </w:tr>
      <w:tr w:rsidR="00FD0A13" w:rsidRPr="00057B6A" w14:paraId="44C75CA0" w14:textId="77777777" w:rsidTr="00A01D60">
        <w:tc>
          <w:tcPr>
            <w:tcW w:w="10207" w:type="dxa"/>
            <w:gridSpan w:val="6"/>
            <w:shd w:val="clear" w:color="auto" w:fill="BFBFBF"/>
          </w:tcPr>
          <w:p w14:paraId="144F644B" w14:textId="77777777" w:rsidR="00FD0A13" w:rsidRPr="00057B6A" w:rsidRDefault="00FD0A13" w:rsidP="00993506">
            <w:pPr>
              <w:spacing w:after="60"/>
              <w:jc w:val="left"/>
              <w:rPr>
                <w:rFonts w:cs="Arial"/>
                <w:b/>
                <w:smallCaps/>
                <w:szCs w:val="20"/>
                <w:lang w:val="en-GB"/>
              </w:rPr>
            </w:pPr>
            <w:r w:rsidRPr="00057B6A">
              <w:rPr>
                <w:rFonts w:cs="Arial"/>
                <w:b/>
                <w:smallCaps/>
                <w:szCs w:val="20"/>
                <w:lang w:val="en-GB"/>
              </w:rPr>
              <w:t xml:space="preserve">Signatures: </w:t>
            </w:r>
          </w:p>
        </w:tc>
      </w:tr>
      <w:tr w:rsidR="00A01D60" w:rsidRPr="00057B6A" w14:paraId="522843DE" w14:textId="77777777" w:rsidTr="00A01D60">
        <w:tc>
          <w:tcPr>
            <w:tcW w:w="3202" w:type="dxa"/>
            <w:gridSpan w:val="2"/>
            <w:shd w:val="clear" w:color="auto" w:fill="auto"/>
          </w:tcPr>
          <w:p w14:paraId="2A2C891E" w14:textId="77777777" w:rsidR="00A01D60" w:rsidRPr="00966EF0" w:rsidRDefault="00A01D60" w:rsidP="00A01D60">
            <w:pPr>
              <w:spacing w:after="240"/>
              <w:rPr>
                <w:rFonts w:cs="Arial"/>
                <w:szCs w:val="20"/>
              </w:rPr>
            </w:pPr>
            <w:r w:rsidRPr="00966EF0">
              <w:rPr>
                <w:rFonts w:cs="Arial"/>
                <w:b/>
                <w:szCs w:val="20"/>
              </w:rPr>
              <w:t xml:space="preserve">Signature:  </w:t>
            </w:r>
            <w:r w:rsidRPr="00966EF0">
              <w:rPr>
                <w:rFonts w:cs="Arial"/>
                <w:szCs w:val="20"/>
              </w:rPr>
              <w:t>print name below</w:t>
            </w:r>
          </w:p>
          <w:p w14:paraId="7BDEE693" w14:textId="29FF7137" w:rsidR="00A01D60" w:rsidRPr="00057B6A" w:rsidRDefault="00A01D60" w:rsidP="00A01D60">
            <w:pPr>
              <w:spacing w:after="60"/>
              <w:jc w:val="left"/>
              <w:rPr>
                <w:rFonts w:cs="Arial"/>
                <w:b/>
                <w:szCs w:val="20"/>
                <w:lang w:val="en-GB"/>
              </w:rPr>
            </w:pPr>
          </w:p>
        </w:tc>
        <w:tc>
          <w:tcPr>
            <w:tcW w:w="2700" w:type="dxa"/>
            <w:gridSpan w:val="2"/>
            <w:shd w:val="clear" w:color="auto" w:fill="auto"/>
          </w:tcPr>
          <w:p w14:paraId="3140831A" w14:textId="66078CB8" w:rsidR="00A01D60" w:rsidRPr="00057B6A" w:rsidRDefault="00A01D60" w:rsidP="00A01D60">
            <w:pPr>
              <w:spacing w:after="60"/>
              <w:jc w:val="left"/>
              <w:rPr>
                <w:rFonts w:cs="Arial"/>
                <w:b/>
                <w:szCs w:val="20"/>
                <w:lang w:val="en-GB"/>
              </w:rPr>
            </w:pPr>
            <w:r w:rsidRPr="00966EF0">
              <w:rPr>
                <w:rFonts w:cs="Arial"/>
                <w:b/>
                <w:szCs w:val="20"/>
              </w:rPr>
              <w:t>Agreed by Government Development Coordination Authority</w:t>
            </w:r>
            <w:bookmarkStart w:id="3" w:name="_Ref13661626"/>
            <w:r w:rsidRPr="00966EF0">
              <w:rPr>
                <w:rFonts w:ascii="Arial" w:hAnsi="Arial"/>
                <w:b/>
                <w:sz w:val="18"/>
                <w:szCs w:val="20"/>
                <w:vertAlign w:val="superscript"/>
              </w:rPr>
              <w:footnoteReference w:id="2"/>
            </w:r>
            <w:bookmarkEnd w:id="3"/>
          </w:p>
        </w:tc>
        <w:tc>
          <w:tcPr>
            <w:tcW w:w="4305" w:type="dxa"/>
            <w:gridSpan w:val="2"/>
            <w:shd w:val="clear" w:color="auto" w:fill="auto"/>
          </w:tcPr>
          <w:p w14:paraId="1B667EE2" w14:textId="77777777" w:rsidR="00A01D60" w:rsidRPr="00966EF0" w:rsidRDefault="00A01D60" w:rsidP="00A01D60">
            <w:pPr>
              <w:spacing w:after="240"/>
              <w:rPr>
                <w:rFonts w:cs="Arial"/>
                <w:b/>
                <w:i/>
                <w:szCs w:val="20"/>
              </w:rPr>
            </w:pPr>
            <w:r w:rsidRPr="00966EF0">
              <w:rPr>
                <w:rFonts w:cs="Arial"/>
                <w:b/>
                <w:szCs w:val="20"/>
              </w:rPr>
              <w:t>Date/Month/Year:</w:t>
            </w:r>
            <w:r w:rsidRPr="00966EF0">
              <w:rPr>
                <w:rFonts w:cs="Arial"/>
                <w:szCs w:val="20"/>
              </w:rPr>
              <w:t xml:space="preserve"> </w:t>
            </w:r>
            <w:r w:rsidRPr="00966EF0">
              <w:rPr>
                <w:rFonts w:cs="Arial"/>
                <w:i/>
                <w:szCs w:val="20"/>
              </w:rPr>
              <w:t>within 6 months of GEF CEO endorsement</w:t>
            </w:r>
          </w:p>
          <w:p w14:paraId="73279FBE" w14:textId="77777777" w:rsidR="00A01D60" w:rsidRPr="00057B6A" w:rsidRDefault="00A01D60" w:rsidP="00A01D60">
            <w:pPr>
              <w:spacing w:after="60"/>
              <w:jc w:val="left"/>
              <w:rPr>
                <w:rFonts w:cs="Arial"/>
                <w:b/>
                <w:szCs w:val="20"/>
                <w:lang w:val="en-GB"/>
              </w:rPr>
            </w:pPr>
          </w:p>
        </w:tc>
      </w:tr>
      <w:tr w:rsidR="00A01D60" w:rsidRPr="00057B6A" w14:paraId="25470A2B" w14:textId="77777777" w:rsidTr="00A01D60">
        <w:tc>
          <w:tcPr>
            <w:tcW w:w="3202" w:type="dxa"/>
            <w:gridSpan w:val="2"/>
            <w:shd w:val="clear" w:color="auto" w:fill="auto"/>
          </w:tcPr>
          <w:p w14:paraId="47A70786" w14:textId="77777777" w:rsidR="00A01D60" w:rsidRPr="00057B6A" w:rsidRDefault="00A01D60" w:rsidP="00A01D60">
            <w:pPr>
              <w:spacing w:after="60"/>
              <w:jc w:val="left"/>
              <w:rPr>
                <w:rFonts w:cs="Arial"/>
                <w:szCs w:val="20"/>
                <w:lang w:val="en-GB"/>
              </w:rPr>
            </w:pPr>
            <w:r w:rsidRPr="00057B6A">
              <w:rPr>
                <w:rFonts w:cs="Arial"/>
                <w:b/>
                <w:szCs w:val="20"/>
                <w:lang w:val="en-GB"/>
              </w:rPr>
              <w:t xml:space="preserve">Signature: </w:t>
            </w:r>
          </w:p>
          <w:p w14:paraId="6DD87086" w14:textId="77777777" w:rsidR="00A01D60" w:rsidRPr="00FE2616" w:rsidRDefault="00A01D60" w:rsidP="00A01D60">
            <w:pPr>
              <w:spacing w:after="60"/>
              <w:jc w:val="left"/>
              <w:rPr>
                <w:rFonts w:cs="Arial"/>
                <w:bCs/>
                <w:szCs w:val="20"/>
                <w:lang w:val="en-GB"/>
              </w:rPr>
            </w:pPr>
            <w:r w:rsidRPr="00FE2616">
              <w:rPr>
                <w:rFonts w:cs="Arial"/>
                <w:bCs/>
                <w:szCs w:val="20"/>
                <w:lang w:val="en-GB"/>
              </w:rPr>
              <w:t>Linus Chanda,</w:t>
            </w:r>
          </w:p>
          <w:p w14:paraId="3D552545" w14:textId="2361C482" w:rsidR="00A01D60" w:rsidRPr="00057B6A" w:rsidRDefault="00A01D60" w:rsidP="00A01D60">
            <w:pPr>
              <w:spacing w:after="60"/>
              <w:jc w:val="left"/>
              <w:rPr>
                <w:rFonts w:cs="Arial"/>
                <w:b/>
                <w:szCs w:val="20"/>
                <w:lang w:val="en-GB"/>
              </w:rPr>
            </w:pPr>
            <w:r w:rsidRPr="00FE2616">
              <w:rPr>
                <w:rFonts w:cs="Arial"/>
                <w:bCs/>
                <w:szCs w:val="20"/>
                <w:lang w:val="en-GB"/>
              </w:rPr>
              <w:t>Chief Executive Officer</w:t>
            </w:r>
          </w:p>
        </w:tc>
        <w:tc>
          <w:tcPr>
            <w:tcW w:w="2700" w:type="dxa"/>
            <w:gridSpan w:val="2"/>
            <w:shd w:val="clear" w:color="auto" w:fill="auto"/>
          </w:tcPr>
          <w:p w14:paraId="06839998" w14:textId="4E77C5D4" w:rsidR="00A01D60" w:rsidRPr="00057B6A" w:rsidRDefault="00A01D60" w:rsidP="00A01D60">
            <w:pPr>
              <w:spacing w:after="60"/>
              <w:jc w:val="left"/>
              <w:rPr>
                <w:rFonts w:cs="Arial"/>
                <w:b/>
                <w:szCs w:val="20"/>
                <w:lang w:val="en-GB"/>
              </w:rPr>
            </w:pPr>
            <w:r w:rsidRPr="00057B6A">
              <w:rPr>
                <w:rFonts w:cs="Arial"/>
                <w:b/>
                <w:szCs w:val="20"/>
                <w:lang w:val="en-GB"/>
              </w:rPr>
              <w:t xml:space="preserve">Agreed by </w:t>
            </w:r>
            <w:r w:rsidRPr="005A161C">
              <w:rPr>
                <w:rFonts w:cs="Arial"/>
                <w:b/>
                <w:szCs w:val="20"/>
                <w:lang w:val="en-GB"/>
              </w:rPr>
              <w:t>Rural Electrification A</w:t>
            </w:r>
            <w:r>
              <w:rPr>
                <w:rFonts w:cs="Arial"/>
                <w:b/>
                <w:szCs w:val="20"/>
                <w:lang w:val="en-GB"/>
              </w:rPr>
              <w:t>uthority</w:t>
            </w:r>
            <w:r w:rsidRPr="005A161C">
              <w:rPr>
                <w:rFonts w:cs="Arial"/>
                <w:b/>
                <w:szCs w:val="20"/>
                <w:lang w:val="en-GB"/>
              </w:rPr>
              <w:t xml:space="preserve"> (REA)</w:t>
            </w:r>
          </w:p>
        </w:tc>
        <w:tc>
          <w:tcPr>
            <w:tcW w:w="4305" w:type="dxa"/>
            <w:gridSpan w:val="2"/>
            <w:shd w:val="clear" w:color="auto" w:fill="auto"/>
          </w:tcPr>
          <w:p w14:paraId="1EDB8484" w14:textId="77777777" w:rsidR="00A01D60" w:rsidRPr="00966EF0" w:rsidRDefault="00A01D60" w:rsidP="00A01D60">
            <w:pPr>
              <w:spacing w:after="240"/>
              <w:rPr>
                <w:rFonts w:cs="Arial"/>
                <w:b/>
                <w:i/>
                <w:szCs w:val="20"/>
              </w:rPr>
            </w:pPr>
            <w:r w:rsidRPr="00966EF0">
              <w:rPr>
                <w:rFonts w:cs="Arial"/>
                <w:b/>
                <w:szCs w:val="20"/>
              </w:rPr>
              <w:t>Date/Month/Year:</w:t>
            </w:r>
            <w:r w:rsidRPr="00966EF0">
              <w:rPr>
                <w:rFonts w:cs="Arial"/>
                <w:szCs w:val="20"/>
              </w:rPr>
              <w:t xml:space="preserve"> </w:t>
            </w:r>
            <w:r w:rsidRPr="00966EF0">
              <w:rPr>
                <w:rFonts w:cs="Arial"/>
                <w:i/>
                <w:szCs w:val="20"/>
              </w:rPr>
              <w:t>within 6 months of GEF CEO endorsement</w:t>
            </w:r>
          </w:p>
          <w:p w14:paraId="01A80150" w14:textId="77777777" w:rsidR="00A01D60" w:rsidRPr="00966EF0" w:rsidRDefault="00A01D60" w:rsidP="00A01D60">
            <w:pPr>
              <w:spacing w:after="240"/>
              <w:rPr>
                <w:rFonts w:cs="Arial"/>
                <w:b/>
                <w:szCs w:val="20"/>
              </w:rPr>
            </w:pPr>
          </w:p>
        </w:tc>
      </w:tr>
      <w:tr w:rsidR="00A01D60" w:rsidRPr="00057B6A" w14:paraId="01A1CEAE" w14:textId="77777777" w:rsidTr="00A01D60">
        <w:tc>
          <w:tcPr>
            <w:tcW w:w="3202" w:type="dxa"/>
            <w:gridSpan w:val="2"/>
            <w:shd w:val="clear" w:color="auto" w:fill="auto"/>
          </w:tcPr>
          <w:p w14:paraId="2B3857AD" w14:textId="77777777" w:rsidR="00A01D60" w:rsidRDefault="00A01D60" w:rsidP="00A01D60">
            <w:pPr>
              <w:spacing w:after="60"/>
              <w:jc w:val="left"/>
              <w:rPr>
                <w:rFonts w:cs="Arial"/>
                <w:b/>
                <w:szCs w:val="20"/>
                <w:lang w:val="en-GB"/>
              </w:rPr>
            </w:pPr>
            <w:r w:rsidRPr="00057B6A">
              <w:rPr>
                <w:rFonts w:cs="Arial"/>
                <w:b/>
                <w:szCs w:val="20"/>
                <w:lang w:val="en-GB"/>
              </w:rPr>
              <w:t xml:space="preserve">Signature: </w:t>
            </w:r>
          </w:p>
          <w:p w14:paraId="3D5D933A" w14:textId="77777777" w:rsidR="00A01D60" w:rsidRDefault="00A01D60" w:rsidP="00A01D60">
            <w:pPr>
              <w:spacing w:after="60"/>
              <w:jc w:val="left"/>
              <w:rPr>
                <w:rFonts w:cs="Arial"/>
                <w:b/>
                <w:szCs w:val="20"/>
                <w:lang w:val="en-GB"/>
              </w:rPr>
            </w:pPr>
            <w:r w:rsidRPr="00FE2616">
              <w:rPr>
                <w:rFonts w:cs="Arial"/>
                <w:bCs/>
                <w:szCs w:val="20"/>
                <w:lang w:val="en-GB"/>
              </w:rPr>
              <w:t>Lionel Laurens</w:t>
            </w:r>
            <w:r>
              <w:rPr>
                <w:rFonts w:cs="Arial"/>
                <w:b/>
                <w:szCs w:val="20"/>
                <w:lang w:val="en-GB"/>
              </w:rPr>
              <w:t>,</w:t>
            </w:r>
          </w:p>
          <w:p w14:paraId="6DC081A0" w14:textId="67442C1F" w:rsidR="00A01D60" w:rsidRPr="00057B6A" w:rsidRDefault="00A01D60" w:rsidP="00A01D60">
            <w:pPr>
              <w:spacing w:after="60"/>
              <w:jc w:val="left"/>
              <w:rPr>
                <w:rFonts w:cs="Arial"/>
                <w:szCs w:val="20"/>
                <w:lang w:val="en-GB"/>
              </w:rPr>
            </w:pPr>
            <w:r w:rsidRPr="00057B6A">
              <w:rPr>
                <w:rFonts w:cs="Arial"/>
                <w:b/>
                <w:szCs w:val="20"/>
                <w:lang w:val="en-GB"/>
              </w:rPr>
              <w:t xml:space="preserve"> </w:t>
            </w:r>
            <w:r>
              <w:rPr>
                <w:rFonts w:cs="Arial"/>
                <w:szCs w:val="20"/>
                <w:lang w:val="en-GB"/>
              </w:rPr>
              <w:t>Resident Representative</w:t>
            </w:r>
          </w:p>
          <w:p w14:paraId="0D39B922" w14:textId="77777777" w:rsidR="00A01D60" w:rsidRPr="00057B6A" w:rsidRDefault="00A01D60" w:rsidP="00A01D60">
            <w:pPr>
              <w:spacing w:after="60"/>
              <w:jc w:val="left"/>
              <w:rPr>
                <w:rFonts w:cs="Arial"/>
                <w:b/>
                <w:szCs w:val="20"/>
                <w:lang w:val="en-GB"/>
              </w:rPr>
            </w:pPr>
          </w:p>
        </w:tc>
        <w:tc>
          <w:tcPr>
            <w:tcW w:w="2700" w:type="dxa"/>
            <w:gridSpan w:val="2"/>
            <w:shd w:val="clear" w:color="auto" w:fill="auto"/>
          </w:tcPr>
          <w:p w14:paraId="7A80174D" w14:textId="0607E6BC" w:rsidR="00A01D60" w:rsidRPr="00057B6A" w:rsidRDefault="00A01D60" w:rsidP="00A01D60">
            <w:pPr>
              <w:spacing w:after="60"/>
              <w:jc w:val="left"/>
              <w:rPr>
                <w:rFonts w:cs="Arial"/>
                <w:b/>
                <w:szCs w:val="20"/>
                <w:lang w:val="en-GB"/>
              </w:rPr>
            </w:pPr>
            <w:r w:rsidRPr="00057B6A">
              <w:rPr>
                <w:rFonts w:cs="Arial"/>
                <w:b/>
                <w:bCs/>
                <w:lang w:val="en-GB"/>
              </w:rPr>
              <w:t>Agreed by UNDP</w:t>
            </w:r>
          </w:p>
        </w:tc>
        <w:tc>
          <w:tcPr>
            <w:tcW w:w="4305" w:type="dxa"/>
            <w:gridSpan w:val="2"/>
            <w:shd w:val="clear" w:color="auto" w:fill="auto"/>
          </w:tcPr>
          <w:p w14:paraId="741CEC8D" w14:textId="77777777" w:rsidR="00A01D60" w:rsidRPr="00966EF0" w:rsidRDefault="00A01D60" w:rsidP="00A01D60">
            <w:pPr>
              <w:spacing w:after="240"/>
              <w:rPr>
                <w:rFonts w:cs="Arial"/>
                <w:b/>
                <w:i/>
                <w:szCs w:val="20"/>
              </w:rPr>
            </w:pPr>
            <w:r w:rsidRPr="00966EF0">
              <w:rPr>
                <w:rFonts w:cs="Arial"/>
                <w:b/>
                <w:szCs w:val="20"/>
              </w:rPr>
              <w:t>Date/Month/Year:</w:t>
            </w:r>
            <w:r w:rsidRPr="00966EF0">
              <w:rPr>
                <w:rFonts w:cs="Arial"/>
                <w:szCs w:val="20"/>
              </w:rPr>
              <w:t xml:space="preserve"> </w:t>
            </w:r>
            <w:r w:rsidRPr="00966EF0">
              <w:rPr>
                <w:rFonts w:cs="Arial"/>
                <w:i/>
                <w:szCs w:val="20"/>
              </w:rPr>
              <w:t>within 6 months of GEF CEO endorsement</w:t>
            </w:r>
          </w:p>
          <w:p w14:paraId="1F0AEFE4" w14:textId="79420092" w:rsidR="00A01D60" w:rsidRPr="00057B6A" w:rsidRDefault="00A01D60" w:rsidP="00A01D60">
            <w:pPr>
              <w:spacing w:after="60"/>
              <w:jc w:val="left"/>
              <w:rPr>
                <w:rFonts w:cs="Arial"/>
                <w:b/>
                <w:szCs w:val="20"/>
                <w:lang w:val="en-GB"/>
              </w:rPr>
            </w:pPr>
          </w:p>
        </w:tc>
      </w:tr>
    </w:tbl>
    <w:p w14:paraId="6A2A29C1" w14:textId="77777777" w:rsidR="00FD0A13" w:rsidRPr="00057B6A" w:rsidRDefault="00FD0A13" w:rsidP="00FD0A13">
      <w:pPr>
        <w:jc w:val="left"/>
        <w:rPr>
          <w:rFonts w:cs="Arial"/>
          <w:b/>
          <w:szCs w:val="20"/>
          <w:lang w:val="en-GB"/>
        </w:rPr>
      </w:pPr>
    </w:p>
    <w:p w14:paraId="377B98A4" w14:textId="77777777" w:rsidR="00D64EA4" w:rsidRPr="00057B6A" w:rsidRDefault="00D64EA4" w:rsidP="00235AE4">
      <w:pPr>
        <w:spacing w:after="240"/>
        <w:jc w:val="left"/>
        <w:rPr>
          <w:rFonts w:cs="Arial"/>
          <w:b/>
          <w:szCs w:val="20"/>
          <w:lang w:val="en-GB"/>
        </w:rPr>
      </w:pPr>
    </w:p>
    <w:p w14:paraId="3C2E96AA" w14:textId="77777777" w:rsidR="001F6E52" w:rsidRPr="00057B6A" w:rsidRDefault="001F6E52">
      <w:pPr>
        <w:jc w:val="left"/>
        <w:rPr>
          <w:rFonts w:eastAsia="Times New Roman"/>
          <w:szCs w:val="22"/>
          <w:lang w:val="en-GB"/>
        </w:rPr>
      </w:pPr>
      <w:r w:rsidRPr="00057B6A">
        <w:rPr>
          <w:rFonts w:eastAsia="Times New Roman"/>
          <w:b/>
          <w:bCs/>
          <w:szCs w:val="22"/>
          <w:lang w:val="en-GB"/>
        </w:rPr>
        <w:br w:type="page"/>
      </w:r>
    </w:p>
    <w:p w14:paraId="6256DA49" w14:textId="77777777" w:rsidR="00D64EA4" w:rsidRPr="00057B6A" w:rsidRDefault="00D64EA4" w:rsidP="00700D5D">
      <w:pPr>
        <w:pStyle w:val="Heading1"/>
      </w:pPr>
      <w:bookmarkStart w:id="4" w:name="_Toc497848289"/>
      <w:bookmarkStart w:id="5" w:name="_Toc497856119"/>
      <w:bookmarkStart w:id="6" w:name="_Toc112341980"/>
      <w:r w:rsidRPr="00057B6A">
        <w:lastRenderedPageBreak/>
        <w:t>Table of Contents</w:t>
      </w:r>
      <w:bookmarkEnd w:id="4"/>
      <w:bookmarkEnd w:id="5"/>
      <w:bookmarkEnd w:id="6"/>
    </w:p>
    <w:p w14:paraId="39011D41" w14:textId="77777777" w:rsidR="00073DB2" w:rsidRPr="00BC7B71" w:rsidRDefault="00073DB2" w:rsidP="00073DB2">
      <w:pPr>
        <w:rPr>
          <w:rFonts w:asciiTheme="minorHAnsi" w:hAnsiTheme="minorHAnsi" w:cstheme="minorHAnsi"/>
          <w:szCs w:val="20"/>
          <w:lang w:val="en-GB" w:eastAsia="en-GB"/>
        </w:rPr>
      </w:pPr>
    </w:p>
    <w:p w14:paraId="247F1044" w14:textId="2AA3165B" w:rsidR="0029358F" w:rsidRPr="005619D0" w:rsidRDefault="008E495B">
      <w:pPr>
        <w:pStyle w:val="TOC1"/>
        <w:rPr>
          <w:rFonts w:eastAsiaTheme="minorEastAsia"/>
          <w:b w:val="0"/>
          <w:bCs w:val="0"/>
          <w:caps w:val="0"/>
          <w:noProof/>
        </w:rPr>
      </w:pPr>
      <w:r w:rsidRPr="005619D0">
        <w:rPr>
          <w:lang w:val="en-GB"/>
        </w:rPr>
        <w:fldChar w:fldCharType="begin"/>
      </w:r>
      <w:r w:rsidRPr="005619D0">
        <w:rPr>
          <w:lang w:val="en-GB"/>
        </w:rPr>
        <w:instrText xml:space="preserve"> TOC \h \z \t "Heading 1,1,Heading 2,2,Title,1,JF Heading 1,1,Heading A,1,Heading A2,2" </w:instrText>
      </w:r>
      <w:r w:rsidRPr="005619D0">
        <w:rPr>
          <w:lang w:val="en-GB"/>
        </w:rPr>
        <w:fldChar w:fldCharType="separate"/>
      </w:r>
      <w:hyperlink w:anchor="_Toc112341980" w:history="1">
        <w:r w:rsidR="0029358F" w:rsidRPr="005619D0">
          <w:rPr>
            <w:rStyle w:val="Hyperlink"/>
            <w:rFonts w:cs="Calibri"/>
            <w:noProof/>
          </w:rPr>
          <w:t>1.</w:t>
        </w:r>
        <w:r w:rsidR="0029358F" w:rsidRPr="005619D0">
          <w:rPr>
            <w:rFonts w:eastAsiaTheme="minorEastAsia"/>
            <w:b w:val="0"/>
            <w:bCs w:val="0"/>
            <w:caps w:val="0"/>
            <w:noProof/>
          </w:rPr>
          <w:tab/>
        </w:r>
        <w:r w:rsidR="0029358F" w:rsidRPr="005619D0">
          <w:rPr>
            <w:rStyle w:val="Hyperlink"/>
            <w:rFonts w:cs="Calibri"/>
            <w:noProof/>
          </w:rPr>
          <w:t>Table of Contents</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_Toc112341980 \h </w:instrText>
        </w:r>
        <w:r w:rsidR="0029358F" w:rsidRPr="005619D0">
          <w:rPr>
            <w:noProof/>
            <w:webHidden/>
          </w:rPr>
        </w:r>
        <w:r w:rsidR="0029358F" w:rsidRPr="005619D0">
          <w:rPr>
            <w:noProof/>
            <w:webHidden/>
          </w:rPr>
          <w:fldChar w:fldCharType="separate"/>
        </w:r>
        <w:r w:rsidR="005619D0" w:rsidRPr="005619D0">
          <w:rPr>
            <w:noProof/>
            <w:webHidden/>
          </w:rPr>
          <w:t>3</w:t>
        </w:r>
        <w:r w:rsidR="0029358F" w:rsidRPr="005619D0">
          <w:rPr>
            <w:noProof/>
            <w:webHidden/>
          </w:rPr>
          <w:fldChar w:fldCharType="end"/>
        </w:r>
      </w:hyperlink>
    </w:p>
    <w:p w14:paraId="399FBFB8" w14:textId="34AB7E9C" w:rsidR="0029358F" w:rsidRPr="005619D0" w:rsidRDefault="00FB14B6">
      <w:pPr>
        <w:pStyle w:val="TOC1"/>
        <w:rPr>
          <w:rFonts w:eastAsiaTheme="minorEastAsia"/>
          <w:b w:val="0"/>
          <w:bCs w:val="0"/>
          <w:caps w:val="0"/>
          <w:noProof/>
        </w:rPr>
      </w:pPr>
      <w:hyperlink w:anchor="_Toc112341981" w:history="1">
        <w:r w:rsidR="0029358F" w:rsidRPr="005619D0">
          <w:rPr>
            <w:rStyle w:val="Hyperlink"/>
            <w:rFonts w:cs="Calibri"/>
            <w:noProof/>
          </w:rPr>
          <w:t>List of boxes</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_Toc112341981 \h </w:instrText>
        </w:r>
        <w:r w:rsidR="0029358F" w:rsidRPr="005619D0">
          <w:rPr>
            <w:noProof/>
            <w:webHidden/>
          </w:rPr>
        </w:r>
        <w:r w:rsidR="0029358F" w:rsidRPr="005619D0">
          <w:rPr>
            <w:noProof/>
            <w:webHidden/>
          </w:rPr>
          <w:fldChar w:fldCharType="separate"/>
        </w:r>
        <w:r w:rsidR="005619D0" w:rsidRPr="005619D0">
          <w:rPr>
            <w:noProof/>
            <w:webHidden/>
          </w:rPr>
          <w:t>5</w:t>
        </w:r>
        <w:r w:rsidR="0029358F" w:rsidRPr="005619D0">
          <w:rPr>
            <w:noProof/>
            <w:webHidden/>
          </w:rPr>
          <w:fldChar w:fldCharType="end"/>
        </w:r>
      </w:hyperlink>
    </w:p>
    <w:p w14:paraId="408AC678" w14:textId="4A1106BB" w:rsidR="0029358F" w:rsidRPr="005619D0" w:rsidRDefault="00FB14B6">
      <w:pPr>
        <w:pStyle w:val="TOC1"/>
        <w:rPr>
          <w:rFonts w:eastAsiaTheme="minorEastAsia"/>
          <w:b w:val="0"/>
          <w:bCs w:val="0"/>
          <w:caps w:val="0"/>
          <w:noProof/>
        </w:rPr>
      </w:pPr>
      <w:hyperlink w:anchor="_Toc112341982" w:history="1">
        <w:r w:rsidR="0029358F" w:rsidRPr="005619D0">
          <w:rPr>
            <w:rStyle w:val="Hyperlink"/>
            <w:rFonts w:cs="Calibri"/>
            <w:noProof/>
          </w:rPr>
          <w:t>List of acronyms and abbreviations</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_Toc112341982 \h </w:instrText>
        </w:r>
        <w:r w:rsidR="0029358F" w:rsidRPr="005619D0">
          <w:rPr>
            <w:noProof/>
            <w:webHidden/>
          </w:rPr>
        </w:r>
        <w:r w:rsidR="0029358F" w:rsidRPr="005619D0">
          <w:rPr>
            <w:noProof/>
            <w:webHidden/>
          </w:rPr>
          <w:fldChar w:fldCharType="separate"/>
        </w:r>
        <w:r w:rsidR="005619D0" w:rsidRPr="005619D0">
          <w:rPr>
            <w:noProof/>
            <w:webHidden/>
          </w:rPr>
          <w:t>7</w:t>
        </w:r>
        <w:r w:rsidR="0029358F" w:rsidRPr="005619D0">
          <w:rPr>
            <w:noProof/>
            <w:webHidden/>
          </w:rPr>
          <w:fldChar w:fldCharType="end"/>
        </w:r>
      </w:hyperlink>
    </w:p>
    <w:p w14:paraId="26ECAE28" w14:textId="2C23F213" w:rsidR="0029358F" w:rsidRPr="005619D0" w:rsidRDefault="00FB14B6">
      <w:pPr>
        <w:pStyle w:val="TOC1"/>
        <w:rPr>
          <w:rFonts w:eastAsiaTheme="minorEastAsia"/>
          <w:b w:val="0"/>
          <w:bCs w:val="0"/>
          <w:caps w:val="0"/>
          <w:noProof/>
        </w:rPr>
      </w:pPr>
      <w:hyperlink w:anchor="_Toc112341983" w:history="1">
        <w:r w:rsidR="0029358F" w:rsidRPr="005619D0">
          <w:rPr>
            <w:rStyle w:val="Hyperlink"/>
            <w:rFonts w:cs="Calibri"/>
            <w:noProof/>
          </w:rPr>
          <w:t>2.</w:t>
        </w:r>
        <w:r w:rsidR="0029358F" w:rsidRPr="005619D0">
          <w:rPr>
            <w:rFonts w:eastAsiaTheme="minorEastAsia"/>
            <w:b w:val="0"/>
            <w:bCs w:val="0"/>
            <w:caps w:val="0"/>
            <w:noProof/>
          </w:rPr>
          <w:tab/>
        </w:r>
        <w:r w:rsidR="0029358F" w:rsidRPr="005619D0">
          <w:rPr>
            <w:rStyle w:val="Hyperlink"/>
            <w:rFonts w:cs="Calibri"/>
            <w:noProof/>
          </w:rPr>
          <w:t>Development Challenge</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_Toc112341983 \h </w:instrText>
        </w:r>
        <w:r w:rsidR="0029358F" w:rsidRPr="005619D0">
          <w:rPr>
            <w:noProof/>
            <w:webHidden/>
          </w:rPr>
        </w:r>
        <w:r w:rsidR="0029358F" w:rsidRPr="005619D0">
          <w:rPr>
            <w:noProof/>
            <w:webHidden/>
          </w:rPr>
          <w:fldChar w:fldCharType="separate"/>
        </w:r>
        <w:r w:rsidR="005619D0" w:rsidRPr="005619D0">
          <w:rPr>
            <w:noProof/>
            <w:webHidden/>
          </w:rPr>
          <w:t>9</w:t>
        </w:r>
        <w:r w:rsidR="0029358F" w:rsidRPr="005619D0">
          <w:rPr>
            <w:noProof/>
            <w:webHidden/>
          </w:rPr>
          <w:fldChar w:fldCharType="end"/>
        </w:r>
      </w:hyperlink>
    </w:p>
    <w:p w14:paraId="60E1EFB9" w14:textId="00C7530F" w:rsidR="0029358F" w:rsidRPr="005619D0" w:rsidRDefault="00FB14B6">
      <w:pPr>
        <w:pStyle w:val="TOC2"/>
        <w:rPr>
          <w:rFonts w:eastAsiaTheme="minorEastAsia"/>
          <w:smallCaps w:val="0"/>
          <w:noProof/>
        </w:rPr>
      </w:pPr>
      <w:hyperlink w:anchor="_Toc112341984" w:history="1">
        <w:r w:rsidR="0029358F" w:rsidRPr="005619D0">
          <w:rPr>
            <w:rStyle w:val="Hyperlink"/>
            <w:rFonts w:cs="Calibri"/>
            <w:noProof/>
          </w:rPr>
          <w:t>2.1</w:t>
        </w:r>
        <w:r w:rsidR="0029358F" w:rsidRPr="005619D0">
          <w:rPr>
            <w:rFonts w:eastAsiaTheme="minorEastAsia"/>
            <w:smallCaps w:val="0"/>
            <w:noProof/>
          </w:rPr>
          <w:tab/>
        </w:r>
        <w:r w:rsidR="0029358F" w:rsidRPr="005619D0">
          <w:rPr>
            <w:rStyle w:val="Hyperlink"/>
            <w:rFonts w:cs="Calibri"/>
            <w:noProof/>
          </w:rPr>
          <w:t>Context and global significance</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_Toc112341984 \h </w:instrText>
        </w:r>
        <w:r w:rsidR="0029358F" w:rsidRPr="005619D0">
          <w:rPr>
            <w:noProof/>
            <w:webHidden/>
          </w:rPr>
        </w:r>
        <w:r w:rsidR="0029358F" w:rsidRPr="005619D0">
          <w:rPr>
            <w:noProof/>
            <w:webHidden/>
          </w:rPr>
          <w:fldChar w:fldCharType="separate"/>
        </w:r>
        <w:r w:rsidR="005619D0" w:rsidRPr="005619D0">
          <w:rPr>
            <w:noProof/>
            <w:webHidden/>
          </w:rPr>
          <w:t>9</w:t>
        </w:r>
        <w:r w:rsidR="0029358F" w:rsidRPr="005619D0">
          <w:rPr>
            <w:noProof/>
            <w:webHidden/>
          </w:rPr>
          <w:fldChar w:fldCharType="end"/>
        </w:r>
      </w:hyperlink>
    </w:p>
    <w:p w14:paraId="56B67914" w14:textId="354F7BAC" w:rsidR="0029358F" w:rsidRPr="005619D0" w:rsidRDefault="00FB14B6">
      <w:pPr>
        <w:pStyle w:val="TOC2"/>
        <w:rPr>
          <w:rFonts w:eastAsiaTheme="minorEastAsia"/>
          <w:smallCaps w:val="0"/>
          <w:noProof/>
        </w:rPr>
      </w:pPr>
      <w:hyperlink w:anchor="_Toc112341985" w:history="1">
        <w:r w:rsidR="0029358F" w:rsidRPr="005619D0">
          <w:rPr>
            <w:rStyle w:val="Hyperlink"/>
            <w:rFonts w:cs="Calibri"/>
            <w:noProof/>
          </w:rPr>
          <w:t>2.2</w:t>
        </w:r>
        <w:r w:rsidR="0029358F" w:rsidRPr="005619D0">
          <w:rPr>
            <w:rFonts w:eastAsiaTheme="minorEastAsia"/>
            <w:smallCaps w:val="0"/>
            <w:noProof/>
          </w:rPr>
          <w:tab/>
        </w:r>
        <w:r w:rsidR="0029358F" w:rsidRPr="005619D0">
          <w:rPr>
            <w:rStyle w:val="Hyperlink"/>
            <w:rFonts w:cs="Calibri"/>
            <w:noProof/>
          </w:rPr>
          <w:t>Zambia’s minigrid sector: baseline and barrier analysis</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_Toc112341985 \h </w:instrText>
        </w:r>
        <w:r w:rsidR="0029358F" w:rsidRPr="005619D0">
          <w:rPr>
            <w:noProof/>
            <w:webHidden/>
          </w:rPr>
        </w:r>
        <w:r w:rsidR="0029358F" w:rsidRPr="005619D0">
          <w:rPr>
            <w:noProof/>
            <w:webHidden/>
          </w:rPr>
          <w:fldChar w:fldCharType="separate"/>
        </w:r>
        <w:r w:rsidR="005619D0" w:rsidRPr="005619D0">
          <w:rPr>
            <w:noProof/>
            <w:webHidden/>
          </w:rPr>
          <w:t>11</w:t>
        </w:r>
        <w:r w:rsidR="0029358F" w:rsidRPr="005619D0">
          <w:rPr>
            <w:noProof/>
            <w:webHidden/>
          </w:rPr>
          <w:fldChar w:fldCharType="end"/>
        </w:r>
      </w:hyperlink>
    </w:p>
    <w:p w14:paraId="314FCB2F" w14:textId="3F339CFB" w:rsidR="0029358F" w:rsidRPr="005619D0" w:rsidRDefault="00FB14B6">
      <w:pPr>
        <w:pStyle w:val="TOC2"/>
        <w:rPr>
          <w:rFonts w:eastAsiaTheme="minorEastAsia"/>
          <w:smallCaps w:val="0"/>
          <w:noProof/>
        </w:rPr>
      </w:pPr>
      <w:hyperlink w:anchor="_Toc112341986" w:history="1">
        <w:r w:rsidR="0029358F" w:rsidRPr="005619D0">
          <w:rPr>
            <w:rStyle w:val="Hyperlink"/>
            <w:rFonts w:cs="Calibri"/>
            <w:noProof/>
          </w:rPr>
          <w:t>2.3</w:t>
        </w:r>
        <w:r w:rsidR="0029358F" w:rsidRPr="005619D0">
          <w:rPr>
            <w:rFonts w:eastAsiaTheme="minorEastAsia"/>
            <w:smallCaps w:val="0"/>
            <w:noProof/>
          </w:rPr>
          <w:tab/>
        </w:r>
        <w:r w:rsidR="0029358F" w:rsidRPr="005619D0">
          <w:rPr>
            <w:rStyle w:val="Hyperlink"/>
            <w:rFonts w:cs="Calibri"/>
            <w:noProof/>
          </w:rPr>
          <w:t>Relevance to national priorities</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_Toc112341986 \h </w:instrText>
        </w:r>
        <w:r w:rsidR="0029358F" w:rsidRPr="005619D0">
          <w:rPr>
            <w:noProof/>
            <w:webHidden/>
          </w:rPr>
        </w:r>
        <w:r w:rsidR="0029358F" w:rsidRPr="005619D0">
          <w:rPr>
            <w:noProof/>
            <w:webHidden/>
          </w:rPr>
          <w:fldChar w:fldCharType="separate"/>
        </w:r>
        <w:r w:rsidR="005619D0" w:rsidRPr="005619D0">
          <w:rPr>
            <w:noProof/>
            <w:webHidden/>
          </w:rPr>
          <w:t>15</w:t>
        </w:r>
        <w:r w:rsidR="0029358F" w:rsidRPr="005619D0">
          <w:rPr>
            <w:noProof/>
            <w:webHidden/>
          </w:rPr>
          <w:fldChar w:fldCharType="end"/>
        </w:r>
      </w:hyperlink>
    </w:p>
    <w:p w14:paraId="5D329886" w14:textId="179EB9F6" w:rsidR="0029358F" w:rsidRPr="005619D0" w:rsidRDefault="00FB14B6">
      <w:pPr>
        <w:pStyle w:val="TOC1"/>
        <w:rPr>
          <w:rFonts w:eastAsiaTheme="minorEastAsia"/>
          <w:b w:val="0"/>
          <w:bCs w:val="0"/>
          <w:caps w:val="0"/>
          <w:noProof/>
        </w:rPr>
      </w:pPr>
      <w:hyperlink w:anchor="_Toc112341987" w:history="1">
        <w:r w:rsidR="0029358F" w:rsidRPr="005619D0">
          <w:rPr>
            <w:rStyle w:val="Hyperlink"/>
            <w:rFonts w:cs="Calibri"/>
            <w:noProof/>
          </w:rPr>
          <w:t>3.</w:t>
        </w:r>
        <w:r w:rsidR="0029358F" w:rsidRPr="005619D0">
          <w:rPr>
            <w:rFonts w:eastAsiaTheme="minorEastAsia"/>
            <w:b w:val="0"/>
            <w:bCs w:val="0"/>
            <w:caps w:val="0"/>
            <w:noProof/>
          </w:rPr>
          <w:tab/>
        </w:r>
        <w:r w:rsidR="0029358F" w:rsidRPr="005619D0">
          <w:rPr>
            <w:rStyle w:val="Hyperlink"/>
            <w:rFonts w:cs="Calibri"/>
            <w:noProof/>
          </w:rPr>
          <w:t>Strategy</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_Toc112341987 \h </w:instrText>
        </w:r>
        <w:r w:rsidR="0029358F" w:rsidRPr="005619D0">
          <w:rPr>
            <w:noProof/>
            <w:webHidden/>
          </w:rPr>
        </w:r>
        <w:r w:rsidR="0029358F" w:rsidRPr="005619D0">
          <w:rPr>
            <w:noProof/>
            <w:webHidden/>
          </w:rPr>
          <w:fldChar w:fldCharType="separate"/>
        </w:r>
        <w:r w:rsidR="005619D0" w:rsidRPr="005619D0">
          <w:rPr>
            <w:noProof/>
            <w:webHidden/>
          </w:rPr>
          <w:t>17</w:t>
        </w:r>
        <w:r w:rsidR="0029358F" w:rsidRPr="005619D0">
          <w:rPr>
            <w:noProof/>
            <w:webHidden/>
          </w:rPr>
          <w:fldChar w:fldCharType="end"/>
        </w:r>
      </w:hyperlink>
    </w:p>
    <w:p w14:paraId="79122D56" w14:textId="63FBCFFD" w:rsidR="0029358F" w:rsidRPr="005619D0" w:rsidRDefault="00FB14B6">
      <w:pPr>
        <w:pStyle w:val="TOC2"/>
        <w:rPr>
          <w:rFonts w:eastAsiaTheme="minorEastAsia"/>
          <w:smallCaps w:val="0"/>
          <w:noProof/>
        </w:rPr>
      </w:pPr>
      <w:hyperlink w:anchor="_Toc112341988" w:history="1">
        <w:r w:rsidR="0029358F" w:rsidRPr="005619D0">
          <w:rPr>
            <w:rStyle w:val="Hyperlink"/>
            <w:rFonts w:cs="Calibri"/>
            <w:noProof/>
          </w:rPr>
          <w:t>3.1</w:t>
        </w:r>
        <w:r w:rsidR="0029358F" w:rsidRPr="005619D0">
          <w:rPr>
            <w:rFonts w:eastAsiaTheme="minorEastAsia"/>
            <w:smallCaps w:val="0"/>
            <w:noProof/>
          </w:rPr>
          <w:tab/>
        </w:r>
        <w:r w:rsidR="0029358F" w:rsidRPr="005619D0">
          <w:rPr>
            <w:rStyle w:val="Hyperlink"/>
            <w:rFonts w:cs="Calibri"/>
            <w:noProof/>
          </w:rPr>
          <w:t>Africa Minigrids programme</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_Toc112341988 \h </w:instrText>
        </w:r>
        <w:r w:rsidR="0029358F" w:rsidRPr="005619D0">
          <w:rPr>
            <w:noProof/>
            <w:webHidden/>
          </w:rPr>
        </w:r>
        <w:r w:rsidR="0029358F" w:rsidRPr="005619D0">
          <w:rPr>
            <w:noProof/>
            <w:webHidden/>
          </w:rPr>
          <w:fldChar w:fldCharType="separate"/>
        </w:r>
        <w:r w:rsidR="005619D0" w:rsidRPr="005619D0">
          <w:rPr>
            <w:noProof/>
            <w:webHidden/>
          </w:rPr>
          <w:t>17</w:t>
        </w:r>
        <w:r w:rsidR="0029358F" w:rsidRPr="005619D0">
          <w:rPr>
            <w:noProof/>
            <w:webHidden/>
          </w:rPr>
          <w:fldChar w:fldCharType="end"/>
        </w:r>
      </w:hyperlink>
    </w:p>
    <w:p w14:paraId="49622238" w14:textId="671C2822" w:rsidR="0029358F" w:rsidRPr="005619D0" w:rsidRDefault="00FB14B6">
      <w:pPr>
        <w:pStyle w:val="TOC2"/>
        <w:rPr>
          <w:rFonts w:eastAsiaTheme="minorEastAsia"/>
          <w:smallCaps w:val="0"/>
          <w:noProof/>
        </w:rPr>
      </w:pPr>
      <w:hyperlink w:anchor="_Toc112341989" w:history="1">
        <w:r w:rsidR="0029358F" w:rsidRPr="005619D0">
          <w:rPr>
            <w:rStyle w:val="Hyperlink"/>
            <w:rFonts w:cs="Calibri"/>
            <w:noProof/>
          </w:rPr>
          <w:t>3.2</w:t>
        </w:r>
        <w:r w:rsidR="0029358F" w:rsidRPr="005619D0">
          <w:rPr>
            <w:rFonts w:eastAsiaTheme="minorEastAsia"/>
            <w:smallCaps w:val="0"/>
            <w:noProof/>
          </w:rPr>
          <w:tab/>
        </w:r>
        <w:r w:rsidR="0029358F" w:rsidRPr="005619D0">
          <w:rPr>
            <w:rStyle w:val="Hyperlink"/>
            <w:rFonts w:cs="Calibri"/>
            <w:noProof/>
          </w:rPr>
          <w:t>Zambia Minigrids Project</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_Toc112341989 \h </w:instrText>
        </w:r>
        <w:r w:rsidR="0029358F" w:rsidRPr="005619D0">
          <w:rPr>
            <w:noProof/>
            <w:webHidden/>
          </w:rPr>
        </w:r>
        <w:r w:rsidR="0029358F" w:rsidRPr="005619D0">
          <w:rPr>
            <w:noProof/>
            <w:webHidden/>
          </w:rPr>
          <w:fldChar w:fldCharType="separate"/>
        </w:r>
        <w:r w:rsidR="005619D0" w:rsidRPr="005619D0">
          <w:rPr>
            <w:noProof/>
            <w:webHidden/>
          </w:rPr>
          <w:t>22</w:t>
        </w:r>
        <w:r w:rsidR="0029358F" w:rsidRPr="005619D0">
          <w:rPr>
            <w:noProof/>
            <w:webHidden/>
          </w:rPr>
          <w:fldChar w:fldCharType="end"/>
        </w:r>
      </w:hyperlink>
    </w:p>
    <w:p w14:paraId="54C7A06D" w14:textId="0C7331EF" w:rsidR="0029358F" w:rsidRPr="005619D0" w:rsidRDefault="00FB14B6">
      <w:pPr>
        <w:pStyle w:val="TOC2"/>
        <w:rPr>
          <w:rFonts w:eastAsiaTheme="minorEastAsia"/>
          <w:smallCaps w:val="0"/>
          <w:noProof/>
        </w:rPr>
      </w:pPr>
      <w:hyperlink w:anchor="_Toc112341990" w:history="1">
        <w:r w:rsidR="0029358F" w:rsidRPr="005619D0">
          <w:rPr>
            <w:rStyle w:val="Hyperlink"/>
            <w:rFonts w:cs="Calibri"/>
            <w:noProof/>
          </w:rPr>
          <w:t>3.3</w:t>
        </w:r>
        <w:r w:rsidR="0029358F" w:rsidRPr="005619D0">
          <w:rPr>
            <w:rFonts w:eastAsiaTheme="minorEastAsia"/>
            <w:smallCaps w:val="0"/>
            <w:noProof/>
          </w:rPr>
          <w:tab/>
        </w:r>
        <w:r w:rsidR="0029358F" w:rsidRPr="005619D0">
          <w:rPr>
            <w:rStyle w:val="Hyperlink"/>
            <w:rFonts w:cs="Calibri"/>
            <w:noProof/>
          </w:rPr>
          <w:t>Linkages of the ZMG Project with the AMP regional programme</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_Toc112341990 \h </w:instrText>
        </w:r>
        <w:r w:rsidR="0029358F" w:rsidRPr="005619D0">
          <w:rPr>
            <w:noProof/>
            <w:webHidden/>
          </w:rPr>
        </w:r>
        <w:r w:rsidR="0029358F" w:rsidRPr="005619D0">
          <w:rPr>
            <w:noProof/>
            <w:webHidden/>
          </w:rPr>
          <w:fldChar w:fldCharType="separate"/>
        </w:r>
        <w:r w:rsidR="005619D0" w:rsidRPr="005619D0">
          <w:rPr>
            <w:noProof/>
            <w:webHidden/>
          </w:rPr>
          <w:t>25</w:t>
        </w:r>
        <w:r w:rsidR="0029358F" w:rsidRPr="005619D0">
          <w:rPr>
            <w:noProof/>
            <w:webHidden/>
          </w:rPr>
          <w:fldChar w:fldCharType="end"/>
        </w:r>
      </w:hyperlink>
    </w:p>
    <w:p w14:paraId="09624686" w14:textId="255F830C" w:rsidR="0029358F" w:rsidRPr="005619D0" w:rsidRDefault="00FB14B6">
      <w:pPr>
        <w:pStyle w:val="TOC2"/>
        <w:rPr>
          <w:rFonts w:eastAsiaTheme="minorEastAsia"/>
          <w:smallCaps w:val="0"/>
          <w:noProof/>
        </w:rPr>
      </w:pPr>
      <w:hyperlink w:anchor="_Toc112341991" w:history="1">
        <w:r w:rsidR="0029358F" w:rsidRPr="005619D0">
          <w:rPr>
            <w:rStyle w:val="Hyperlink"/>
            <w:rFonts w:cs="Calibri"/>
            <w:noProof/>
          </w:rPr>
          <w:t>3.4</w:t>
        </w:r>
        <w:r w:rsidR="0029358F" w:rsidRPr="005619D0">
          <w:rPr>
            <w:rFonts w:eastAsiaTheme="minorEastAsia"/>
            <w:smallCaps w:val="0"/>
            <w:noProof/>
          </w:rPr>
          <w:tab/>
        </w:r>
        <w:r w:rsidR="0029358F" w:rsidRPr="005619D0">
          <w:rPr>
            <w:rStyle w:val="Hyperlink"/>
            <w:rFonts w:cs="Calibri"/>
            <w:noProof/>
          </w:rPr>
          <w:t>Linkages with SDGs</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_Toc112341991 \h </w:instrText>
        </w:r>
        <w:r w:rsidR="0029358F" w:rsidRPr="005619D0">
          <w:rPr>
            <w:noProof/>
            <w:webHidden/>
          </w:rPr>
        </w:r>
        <w:r w:rsidR="0029358F" w:rsidRPr="005619D0">
          <w:rPr>
            <w:noProof/>
            <w:webHidden/>
          </w:rPr>
          <w:fldChar w:fldCharType="separate"/>
        </w:r>
        <w:r w:rsidR="005619D0" w:rsidRPr="005619D0">
          <w:rPr>
            <w:noProof/>
            <w:webHidden/>
          </w:rPr>
          <w:t>25</w:t>
        </w:r>
        <w:r w:rsidR="0029358F" w:rsidRPr="005619D0">
          <w:rPr>
            <w:noProof/>
            <w:webHidden/>
          </w:rPr>
          <w:fldChar w:fldCharType="end"/>
        </w:r>
      </w:hyperlink>
    </w:p>
    <w:p w14:paraId="1A383CC0" w14:textId="2890B144" w:rsidR="0029358F" w:rsidRPr="005619D0" w:rsidRDefault="00FB14B6">
      <w:pPr>
        <w:pStyle w:val="TOC1"/>
        <w:rPr>
          <w:rFonts w:eastAsiaTheme="minorEastAsia"/>
          <w:b w:val="0"/>
          <w:bCs w:val="0"/>
          <w:caps w:val="0"/>
          <w:noProof/>
        </w:rPr>
      </w:pPr>
      <w:hyperlink w:anchor="_Toc112341992" w:history="1">
        <w:r w:rsidR="0029358F" w:rsidRPr="005619D0">
          <w:rPr>
            <w:rStyle w:val="Hyperlink"/>
            <w:rFonts w:cs="Calibri"/>
            <w:noProof/>
          </w:rPr>
          <w:t>4.</w:t>
        </w:r>
        <w:r w:rsidR="0029358F" w:rsidRPr="005619D0">
          <w:rPr>
            <w:rFonts w:eastAsiaTheme="minorEastAsia"/>
            <w:b w:val="0"/>
            <w:bCs w:val="0"/>
            <w:caps w:val="0"/>
            <w:noProof/>
          </w:rPr>
          <w:tab/>
        </w:r>
        <w:r w:rsidR="0029358F" w:rsidRPr="005619D0">
          <w:rPr>
            <w:rStyle w:val="Hyperlink"/>
            <w:rFonts w:cs="Calibri"/>
            <w:noProof/>
          </w:rPr>
          <w:t>Results and Partnerships</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_Toc112341992 \h </w:instrText>
        </w:r>
        <w:r w:rsidR="0029358F" w:rsidRPr="005619D0">
          <w:rPr>
            <w:noProof/>
            <w:webHidden/>
          </w:rPr>
        </w:r>
        <w:r w:rsidR="0029358F" w:rsidRPr="005619D0">
          <w:rPr>
            <w:noProof/>
            <w:webHidden/>
          </w:rPr>
          <w:fldChar w:fldCharType="separate"/>
        </w:r>
        <w:r w:rsidR="005619D0" w:rsidRPr="005619D0">
          <w:rPr>
            <w:noProof/>
            <w:webHidden/>
          </w:rPr>
          <w:t>27</w:t>
        </w:r>
        <w:r w:rsidR="0029358F" w:rsidRPr="005619D0">
          <w:rPr>
            <w:noProof/>
            <w:webHidden/>
          </w:rPr>
          <w:fldChar w:fldCharType="end"/>
        </w:r>
      </w:hyperlink>
    </w:p>
    <w:p w14:paraId="7A7F62D2" w14:textId="2EE44C81" w:rsidR="0029358F" w:rsidRPr="005619D0" w:rsidRDefault="00FB14B6">
      <w:pPr>
        <w:pStyle w:val="TOC2"/>
        <w:rPr>
          <w:rFonts w:eastAsiaTheme="minorEastAsia"/>
          <w:smallCaps w:val="0"/>
          <w:noProof/>
        </w:rPr>
      </w:pPr>
      <w:hyperlink w:anchor="_Toc112341993" w:history="1">
        <w:r w:rsidR="0029358F" w:rsidRPr="005619D0">
          <w:rPr>
            <w:rStyle w:val="Hyperlink"/>
            <w:rFonts w:cs="Calibri"/>
            <w:noProof/>
          </w:rPr>
          <w:t>4.1</w:t>
        </w:r>
        <w:r w:rsidR="0029358F" w:rsidRPr="005619D0">
          <w:rPr>
            <w:rFonts w:eastAsiaTheme="minorEastAsia"/>
            <w:smallCaps w:val="0"/>
            <w:noProof/>
          </w:rPr>
          <w:tab/>
        </w:r>
        <w:r w:rsidR="0029358F" w:rsidRPr="005619D0">
          <w:rPr>
            <w:rStyle w:val="Hyperlink"/>
            <w:rFonts w:cs="Calibri"/>
            <w:noProof/>
          </w:rPr>
          <w:t>Components and outputs</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_Toc112341993 \h </w:instrText>
        </w:r>
        <w:r w:rsidR="0029358F" w:rsidRPr="005619D0">
          <w:rPr>
            <w:noProof/>
            <w:webHidden/>
          </w:rPr>
        </w:r>
        <w:r w:rsidR="0029358F" w:rsidRPr="005619D0">
          <w:rPr>
            <w:noProof/>
            <w:webHidden/>
          </w:rPr>
          <w:fldChar w:fldCharType="separate"/>
        </w:r>
        <w:r w:rsidR="005619D0" w:rsidRPr="005619D0">
          <w:rPr>
            <w:noProof/>
            <w:webHidden/>
          </w:rPr>
          <w:t>27</w:t>
        </w:r>
        <w:r w:rsidR="0029358F" w:rsidRPr="005619D0">
          <w:rPr>
            <w:noProof/>
            <w:webHidden/>
          </w:rPr>
          <w:fldChar w:fldCharType="end"/>
        </w:r>
      </w:hyperlink>
    </w:p>
    <w:p w14:paraId="03FF00AA" w14:textId="0C63F8CE" w:rsidR="0029358F" w:rsidRPr="005619D0" w:rsidRDefault="00FB14B6">
      <w:pPr>
        <w:pStyle w:val="TOC2"/>
        <w:rPr>
          <w:rFonts w:eastAsiaTheme="minorEastAsia"/>
          <w:smallCaps w:val="0"/>
          <w:noProof/>
        </w:rPr>
      </w:pPr>
      <w:hyperlink w:anchor="_Toc112341994" w:history="1">
        <w:r w:rsidR="0029358F" w:rsidRPr="005619D0">
          <w:rPr>
            <w:rStyle w:val="Hyperlink"/>
            <w:rFonts w:cs="Calibri"/>
            <w:noProof/>
          </w:rPr>
          <w:t>4.2</w:t>
        </w:r>
        <w:r w:rsidR="0029358F" w:rsidRPr="005619D0">
          <w:rPr>
            <w:rFonts w:eastAsiaTheme="minorEastAsia"/>
            <w:smallCaps w:val="0"/>
            <w:noProof/>
          </w:rPr>
          <w:tab/>
        </w:r>
        <w:r w:rsidR="0029358F" w:rsidRPr="005619D0">
          <w:rPr>
            <w:rStyle w:val="Hyperlink"/>
            <w:rFonts w:cs="Calibri"/>
            <w:noProof/>
          </w:rPr>
          <w:t>Expected results</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_Toc112341994 \h </w:instrText>
        </w:r>
        <w:r w:rsidR="0029358F" w:rsidRPr="005619D0">
          <w:rPr>
            <w:noProof/>
            <w:webHidden/>
          </w:rPr>
        </w:r>
        <w:r w:rsidR="0029358F" w:rsidRPr="005619D0">
          <w:rPr>
            <w:noProof/>
            <w:webHidden/>
          </w:rPr>
          <w:fldChar w:fldCharType="separate"/>
        </w:r>
        <w:r w:rsidR="005619D0" w:rsidRPr="005619D0">
          <w:rPr>
            <w:noProof/>
            <w:webHidden/>
          </w:rPr>
          <w:t>48</w:t>
        </w:r>
        <w:r w:rsidR="0029358F" w:rsidRPr="005619D0">
          <w:rPr>
            <w:noProof/>
            <w:webHidden/>
          </w:rPr>
          <w:fldChar w:fldCharType="end"/>
        </w:r>
      </w:hyperlink>
    </w:p>
    <w:p w14:paraId="68C91C4C" w14:textId="536B7659" w:rsidR="0029358F" w:rsidRPr="005619D0" w:rsidRDefault="00FB14B6">
      <w:pPr>
        <w:pStyle w:val="TOC2"/>
        <w:rPr>
          <w:rFonts w:eastAsiaTheme="minorEastAsia"/>
          <w:smallCaps w:val="0"/>
          <w:noProof/>
        </w:rPr>
      </w:pPr>
      <w:hyperlink w:anchor="_Toc112341995" w:history="1">
        <w:r w:rsidR="0029358F" w:rsidRPr="005619D0">
          <w:rPr>
            <w:rStyle w:val="Hyperlink"/>
            <w:rFonts w:cs="Calibri"/>
            <w:noProof/>
          </w:rPr>
          <w:t>4.3</w:t>
        </w:r>
        <w:r w:rsidR="0029358F" w:rsidRPr="005619D0">
          <w:rPr>
            <w:rFonts w:eastAsiaTheme="minorEastAsia"/>
            <w:smallCaps w:val="0"/>
            <w:noProof/>
          </w:rPr>
          <w:tab/>
        </w:r>
        <w:r w:rsidR="0029358F" w:rsidRPr="005619D0">
          <w:rPr>
            <w:rStyle w:val="Hyperlink"/>
            <w:rFonts w:cs="Calibri"/>
            <w:noProof/>
          </w:rPr>
          <w:t>Stakeholders, partnerships and co-financing</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_Toc112341995 \h </w:instrText>
        </w:r>
        <w:r w:rsidR="0029358F" w:rsidRPr="005619D0">
          <w:rPr>
            <w:noProof/>
            <w:webHidden/>
          </w:rPr>
        </w:r>
        <w:r w:rsidR="0029358F" w:rsidRPr="005619D0">
          <w:rPr>
            <w:noProof/>
            <w:webHidden/>
          </w:rPr>
          <w:fldChar w:fldCharType="separate"/>
        </w:r>
        <w:r w:rsidR="005619D0" w:rsidRPr="005619D0">
          <w:rPr>
            <w:noProof/>
            <w:webHidden/>
          </w:rPr>
          <w:t>49</w:t>
        </w:r>
        <w:r w:rsidR="0029358F" w:rsidRPr="005619D0">
          <w:rPr>
            <w:noProof/>
            <w:webHidden/>
          </w:rPr>
          <w:fldChar w:fldCharType="end"/>
        </w:r>
      </w:hyperlink>
    </w:p>
    <w:p w14:paraId="064F85B3" w14:textId="19C1916E" w:rsidR="0029358F" w:rsidRPr="005619D0" w:rsidRDefault="00FB14B6">
      <w:pPr>
        <w:pStyle w:val="TOC2"/>
        <w:rPr>
          <w:rFonts w:eastAsiaTheme="minorEastAsia"/>
          <w:smallCaps w:val="0"/>
          <w:noProof/>
        </w:rPr>
      </w:pPr>
      <w:hyperlink w:anchor="_Toc112341996" w:history="1">
        <w:r w:rsidR="0029358F" w:rsidRPr="005619D0">
          <w:rPr>
            <w:rStyle w:val="Hyperlink"/>
            <w:rFonts w:cs="Calibri"/>
            <w:noProof/>
          </w:rPr>
          <w:t>4.4</w:t>
        </w:r>
        <w:r w:rsidR="0029358F" w:rsidRPr="005619D0">
          <w:rPr>
            <w:rFonts w:eastAsiaTheme="minorEastAsia"/>
            <w:smallCaps w:val="0"/>
            <w:noProof/>
          </w:rPr>
          <w:tab/>
        </w:r>
        <w:r w:rsidR="0029358F" w:rsidRPr="005619D0">
          <w:rPr>
            <w:rStyle w:val="Hyperlink"/>
            <w:rFonts w:cs="Calibri"/>
            <w:noProof/>
          </w:rPr>
          <w:t>Risk and assumptions</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_Toc112341996 \h </w:instrText>
        </w:r>
        <w:r w:rsidR="0029358F" w:rsidRPr="005619D0">
          <w:rPr>
            <w:noProof/>
            <w:webHidden/>
          </w:rPr>
        </w:r>
        <w:r w:rsidR="0029358F" w:rsidRPr="005619D0">
          <w:rPr>
            <w:noProof/>
            <w:webHidden/>
          </w:rPr>
          <w:fldChar w:fldCharType="separate"/>
        </w:r>
        <w:r w:rsidR="005619D0" w:rsidRPr="005619D0">
          <w:rPr>
            <w:noProof/>
            <w:webHidden/>
          </w:rPr>
          <w:t>54</w:t>
        </w:r>
        <w:r w:rsidR="0029358F" w:rsidRPr="005619D0">
          <w:rPr>
            <w:noProof/>
            <w:webHidden/>
          </w:rPr>
          <w:fldChar w:fldCharType="end"/>
        </w:r>
      </w:hyperlink>
    </w:p>
    <w:p w14:paraId="33C8E1B2" w14:textId="50F42D79" w:rsidR="0029358F" w:rsidRPr="005619D0" w:rsidRDefault="00FB14B6">
      <w:pPr>
        <w:pStyle w:val="TOC2"/>
        <w:rPr>
          <w:rFonts w:eastAsiaTheme="minorEastAsia"/>
          <w:smallCaps w:val="0"/>
          <w:noProof/>
        </w:rPr>
      </w:pPr>
      <w:hyperlink w:anchor="_Toc112341997" w:history="1">
        <w:r w:rsidR="0029358F" w:rsidRPr="005619D0">
          <w:rPr>
            <w:rStyle w:val="Hyperlink"/>
            <w:rFonts w:cs="Calibri"/>
            <w:noProof/>
          </w:rPr>
          <w:t>4.5</w:t>
        </w:r>
        <w:r w:rsidR="0029358F" w:rsidRPr="005619D0">
          <w:rPr>
            <w:rFonts w:eastAsiaTheme="minorEastAsia"/>
            <w:smallCaps w:val="0"/>
            <w:noProof/>
          </w:rPr>
          <w:tab/>
        </w:r>
        <w:r w:rsidR="0029358F" w:rsidRPr="005619D0">
          <w:rPr>
            <w:rStyle w:val="Hyperlink"/>
            <w:rFonts w:cs="Calibri"/>
            <w:noProof/>
          </w:rPr>
          <w:t>Mainstreaming gender</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_Toc112341997 \h </w:instrText>
        </w:r>
        <w:r w:rsidR="0029358F" w:rsidRPr="005619D0">
          <w:rPr>
            <w:noProof/>
            <w:webHidden/>
          </w:rPr>
        </w:r>
        <w:r w:rsidR="0029358F" w:rsidRPr="005619D0">
          <w:rPr>
            <w:noProof/>
            <w:webHidden/>
          </w:rPr>
          <w:fldChar w:fldCharType="separate"/>
        </w:r>
        <w:r w:rsidR="005619D0" w:rsidRPr="005619D0">
          <w:rPr>
            <w:noProof/>
            <w:webHidden/>
          </w:rPr>
          <w:t>58</w:t>
        </w:r>
        <w:r w:rsidR="0029358F" w:rsidRPr="005619D0">
          <w:rPr>
            <w:noProof/>
            <w:webHidden/>
          </w:rPr>
          <w:fldChar w:fldCharType="end"/>
        </w:r>
      </w:hyperlink>
    </w:p>
    <w:p w14:paraId="3C872FF3" w14:textId="45D3B522" w:rsidR="0029358F" w:rsidRPr="005619D0" w:rsidRDefault="00FB14B6">
      <w:pPr>
        <w:pStyle w:val="TOC2"/>
        <w:rPr>
          <w:rFonts w:eastAsiaTheme="minorEastAsia"/>
          <w:smallCaps w:val="0"/>
          <w:noProof/>
        </w:rPr>
      </w:pPr>
      <w:hyperlink w:anchor="_Toc112341998" w:history="1">
        <w:r w:rsidR="0029358F" w:rsidRPr="005619D0">
          <w:rPr>
            <w:rStyle w:val="Hyperlink"/>
            <w:rFonts w:cs="Calibri"/>
            <w:noProof/>
          </w:rPr>
          <w:t>4.6</w:t>
        </w:r>
        <w:r w:rsidR="0029358F" w:rsidRPr="005619D0">
          <w:rPr>
            <w:rFonts w:eastAsiaTheme="minorEastAsia"/>
            <w:smallCaps w:val="0"/>
            <w:noProof/>
          </w:rPr>
          <w:tab/>
        </w:r>
        <w:r w:rsidR="0029358F" w:rsidRPr="005619D0">
          <w:rPr>
            <w:rStyle w:val="Hyperlink"/>
            <w:rFonts w:cs="Calibri"/>
            <w:noProof/>
          </w:rPr>
          <w:t>Sustainability, innovativeness and potential for scaling up</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_Toc112341998 \h </w:instrText>
        </w:r>
        <w:r w:rsidR="0029358F" w:rsidRPr="005619D0">
          <w:rPr>
            <w:noProof/>
            <w:webHidden/>
          </w:rPr>
        </w:r>
        <w:r w:rsidR="0029358F" w:rsidRPr="005619D0">
          <w:rPr>
            <w:noProof/>
            <w:webHidden/>
          </w:rPr>
          <w:fldChar w:fldCharType="separate"/>
        </w:r>
        <w:r w:rsidR="005619D0" w:rsidRPr="005619D0">
          <w:rPr>
            <w:noProof/>
            <w:webHidden/>
          </w:rPr>
          <w:t>58</w:t>
        </w:r>
        <w:r w:rsidR="0029358F" w:rsidRPr="005619D0">
          <w:rPr>
            <w:noProof/>
            <w:webHidden/>
          </w:rPr>
          <w:fldChar w:fldCharType="end"/>
        </w:r>
      </w:hyperlink>
    </w:p>
    <w:p w14:paraId="29473F4A" w14:textId="5B48BEBF" w:rsidR="0029358F" w:rsidRPr="005619D0" w:rsidRDefault="00FB14B6">
      <w:pPr>
        <w:pStyle w:val="TOC1"/>
        <w:rPr>
          <w:rFonts w:eastAsiaTheme="minorEastAsia"/>
          <w:b w:val="0"/>
          <w:bCs w:val="0"/>
          <w:caps w:val="0"/>
          <w:noProof/>
        </w:rPr>
      </w:pPr>
      <w:hyperlink w:anchor="_Toc112341999" w:history="1">
        <w:r w:rsidR="0029358F" w:rsidRPr="005619D0">
          <w:rPr>
            <w:rStyle w:val="Hyperlink"/>
            <w:rFonts w:cs="Calibri"/>
            <w:noProof/>
          </w:rPr>
          <w:t>5.</w:t>
        </w:r>
        <w:r w:rsidR="0029358F" w:rsidRPr="005619D0">
          <w:rPr>
            <w:rFonts w:eastAsiaTheme="minorEastAsia"/>
            <w:b w:val="0"/>
            <w:bCs w:val="0"/>
            <w:caps w:val="0"/>
            <w:noProof/>
          </w:rPr>
          <w:tab/>
        </w:r>
        <w:r w:rsidR="0029358F" w:rsidRPr="005619D0">
          <w:rPr>
            <w:rStyle w:val="Hyperlink"/>
            <w:rFonts w:cs="Calibri"/>
            <w:noProof/>
          </w:rPr>
          <w:t>Project Results Framework</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_Toc112341999 \h </w:instrText>
        </w:r>
        <w:r w:rsidR="0029358F" w:rsidRPr="005619D0">
          <w:rPr>
            <w:noProof/>
            <w:webHidden/>
          </w:rPr>
        </w:r>
        <w:r w:rsidR="0029358F" w:rsidRPr="005619D0">
          <w:rPr>
            <w:noProof/>
            <w:webHidden/>
          </w:rPr>
          <w:fldChar w:fldCharType="separate"/>
        </w:r>
        <w:r w:rsidR="005619D0" w:rsidRPr="005619D0">
          <w:rPr>
            <w:noProof/>
            <w:webHidden/>
          </w:rPr>
          <w:t>62</w:t>
        </w:r>
        <w:r w:rsidR="0029358F" w:rsidRPr="005619D0">
          <w:rPr>
            <w:noProof/>
            <w:webHidden/>
          </w:rPr>
          <w:fldChar w:fldCharType="end"/>
        </w:r>
      </w:hyperlink>
    </w:p>
    <w:p w14:paraId="2D53D4B3" w14:textId="798DE00B" w:rsidR="0029358F" w:rsidRPr="005619D0" w:rsidRDefault="00FB14B6">
      <w:pPr>
        <w:pStyle w:val="TOC1"/>
        <w:rPr>
          <w:rFonts w:eastAsiaTheme="minorEastAsia"/>
          <w:b w:val="0"/>
          <w:bCs w:val="0"/>
          <w:caps w:val="0"/>
          <w:noProof/>
        </w:rPr>
      </w:pPr>
      <w:hyperlink w:anchor="_Toc112342000" w:history="1">
        <w:r w:rsidR="0029358F" w:rsidRPr="005619D0">
          <w:rPr>
            <w:rStyle w:val="Hyperlink"/>
            <w:rFonts w:cs="Calibri"/>
            <w:noProof/>
          </w:rPr>
          <w:t>6.</w:t>
        </w:r>
        <w:r w:rsidR="0029358F" w:rsidRPr="005619D0">
          <w:rPr>
            <w:rFonts w:eastAsiaTheme="minorEastAsia"/>
            <w:b w:val="0"/>
            <w:bCs w:val="0"/>
            <w:caps w:val="0"/>
            <w:noProof/>
          </w:rPr>
          <w:tab/>
        </w:r>
        <w:r w:rsidR="0029358F" w:rsidRPr="005619D0">
          <w:rPr>
            <w:rStyle w:val="Hyperlink"/>
            <w:rFonts w:cs="Calibri"/>
            <w:noProof/>
          </w:rPr>
          <w:t>Monitoring and Evaluation (M&amp;E) Plan</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_Toc112342000 \h </w:instrText>
        </w:r>
        <w:r w:rsidR="0029358F" w:rsidRPr="005619D0">
          <w:rPr>
            <w:noProof/>
            <w:webHidden/>
          </w:rPr>
        </w:r>
        <w:r w:rsidR="0029358F" w:rsidRPr="005619D0">
          <w:rPr>
            <w:noProof/>
            <w:webHidden/>
          </w:rPr>
          <w:fldChar w:fldCharType="separate"/>
        </w:r>
        <w:r w:rsidR="005619D0" w:rsidRPr="005619D0">
          <w:rPr>
            <w:noProof/>
            <w:webHidden/>
          </w:rPr>
          <w:t>65</w:t>
        </w:r>
        <w:r w:rsidR="0029358F" w:rsidRPr="005619D0">
          <w:rPr>
            <w:noProof/>
            <w:webHidden/>
          </w:rPr>
          <w:fldChar w:fldCharType="end"/>
        </w:r>
      </w:hyperlink>
    </w:p>
    <w:p w14:paraId="04139034" w14:textId="24523503" w:rsidR="0029358F" w:rsidRPr="005619D0" w:rsidRDefault="00FB14B6">
      <w:pPr>
        <w:pStyle w:val="TOC1"/>
        <w:rPr>
          <w:rFonts w:eastAsiaTheme="minorEastAsia"/>
          <w:b w:val="0"/>
          <w:bCs w:val="0"/>
          <w:caps w:val="0"/>
          <w:noProof/>
        </w:rPr>
      </w:pPr>
      <w:hyperlink w:anchor="_Toc112342001" w:history="1">
        <w:r w:rsidR="0029358F" w:rsidRPr="005619D0">
          <w:rPr>
            <w:rStyle w:val="Hyperlink"/>
            <w:rFonts w:cs="Calibri"/>
            <w:noProof/>
          </w:rPr>
          <w:t>7.</w:t>
        </w:r>
        <w:r w:rsidR="0029358F" w:rsidRPr="005619D0">
          <w:rPr>
            <w:rFonts w:eastAsiaTheme="minorEastAsia"/>
            <w:b w:val="0"/>
            <w:bCs w:val="0"/>
            <w:caps w:val="0"/>
            <w:noProof/>
          </w:rPr>
          <w:tab/>
        </w:r>
        <w:r w:rsidR="0029358F" w:rsidRPr="005619D0">
          <w:rPr>
            <w:rStyle w:val="Hyperlink"/>
            <w:rFonts w:cs="Calibri"/>
            <w:noProof/>
          </w:rPr>
          <w:t>Governance and management arrangements</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_Toc112342001 \h </w:instrText>
        </w:r>
        <w:r w:rsidR="0029358F" w:rsidRPr="005619D0">
          <w:rPr>
            <w:noProof/>
            <w:webHidden/>
          </w:rPr>
        </w:r>
        <w:r w:rsidR="0029358F" w:rsidRPr="005619D0">
          <w:rPr>
            <w:noProof/>
            <w:webHidden/>
          </w:rPr>
          <w:fldChar w:fldCharType="separate"/>
        </w:r>
        <w:r w:rsidR="005619D0" w:rsidRPr="005619D0">
          <w:rPr>
            <w:noProof/>
            <w:webHidden/>
          </w:rPr>
          <w:t>68</w:t>
        </w:r>
        <w:r w:rsidR="0029358F" w:rsidRPr="005619D0">
          <w:rPr>
            <w:noProof/>
            <w:webHidden/>
          </w:rPr>
          <w:fldChar w:fldCharType="end"/>
        </w:r>
      </w:hyperlink>
    </w:p>
    <w:p w14:paraId="7D8FBEB4" w14:textId="3E0D363E" w:rsidR="0029358F" w:rsidRPr="005619D0" w:rsidRDefault="00FB14B6">
      <w:pPr>
        <w:pStyle w:val="TOC1"/>
        <w:rPr>
          <w:rFonts w:eastAsiaTheme="minorEastAsia"/>
          <w:b w:val="0"/>
          <w:bCs w:val="0"/>
          <w:caps w:val="0"/>
          <w:noProof/>
        </w:rPr>
      </w:pPr>
      <w:hyperlink w:anchor="_Toc112342002" w:history="1">
        <w:r w:rsidR="0029358F" w:rsidRPr="005619D0">
          <w:rPr>
            <w:rStyle w:val="Hyperlink"/>
            <w:rFonts w:cs="Calibri"/>
            <w:noProof/>
          </w:rPr>
          <w:t>8.</w:t>
        </w:r>
        <w:r w:rsidR="0029358F" w:rsidRPr="005619D0">
          <w:rPr>
            <w:rFonts w:eastAsiaTheme="minorEastAsia"/>
            <w:b w:val="0"/>
            <w:bCs w:val="0"/>
            <w:caps w:val="0"/>
            <w:noProof/>
          </w:rPr>
          <w:tab/>
        </w:r>
        <w:r w:rsidR="0029358F" w:rsidRPr="005619D0">
          <w:rPr>
            <w:rStyle w:val="Hyperlink"/>
            <w:rFonts w:cs="Calibri"/>
            <w:noProof/>
          </w:rPr>
          <w:t>Financial Planning and Management</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_Toc112342002 \h </w:instrText>
        </w:r>
        <w:r w:rsidR="0029358F" w:rsidRPr="005619D0">
          <w:rPr>
            <w:noProof/>
            <w:webHidden/>
          </w:rPr>
        </w:r>
        <w:r w:rsidR="0029358F" w:rsidRPr="005619D0">
          <w:rPr>
            <w:noProof/>
            <w:webHidden/>
          </w:rPr>
          <w:fldChar w:fldCharType="separate"/>
        </w:r>
        <w:r w:rsidR="005619D0" w:rsidRPr="005619D0">
          <w:rPr>
            <w:noProof/>
            <w:webHidden/>
          </w:rPr>
          <w:t>72</w:t>
        </w:r>
        <w:r w:rsidR="0029358F" w:rsidRPr="005619D0">
          <w:rPr>
            <w:noProof/>
            <w:webHidden/>
          </w:rPr>
          <w:fldChar w:fldCharType="end"/>
        </w:r>
      </w:hyperlink>
    </w:p>
    <w:p w14:paraId="0E93F8DA" w14:textId="127B94DC" w:rsidR="0029358F" w:rsidRPr="005619D0" w:rsidRDefault="00FB14B6">
      <w:pPr>
        <w:pStyle w:val="TOC1"/>
        <w:rPr>
          <w:rFonts w:eastAsiaTheme="minorEastAsia"/>
          <w:b w:val="0"/>
          <w:bCs w:val="0"/>
          <w:caps w:val="0"/>
          <w:noProof/>
        </w:rPr>
      </w:pPr>
      <w:hyperlink w:anchor="_Toc112342003" w:history="1">
        <w:r w:rsidR="0029358F" w:rsidRPr="005619D0">
          <w:rPr>
            <w:rStyle w:val="Hyperlink"/>
            <w:rFonts w:cs="Calibri"/>
            <w:noProof/>
          </w:rPr>
          <w:t>9.</w:t>
        </w:r>
        <w:r w:rsidR="0029358F" w:rsidRPr="005619D0">
          <w:rPr>
            <w:rFonts w:eastAsiaTheme="minorEastAsia"/>
            <w:b w:val="0"/>
            <w:bCs w:val="0"/>
            <w:caps w:val="0"/>
            <w:noProof/>
          </w:rPr>
          <w:tab/>
        </w:r>
        <w:r w:rsidR="0029358F" w:rsidRPr="005619D0">
          <w:rPr>
            <w:rStyle w:val="Hyperlink"/>
            <w:rFonts w:cs="Calibri"/>
            <w:noProof/>
          </w:rPr>
          <w:t>Total UNDP Budget and Work Plan</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_Toc112342003 \h </w:instrText>
        </w:r>
        <w:r w:rsidR="0029358F" w:rsidRPr="005619D0">
          <w:rPr>
            <w:noProof/>
            <w:webHidden/>
          </w:rPr>
        </w:r>
        <w:r w:rsidR="0029358F" w:rsidRPr="005619D0">
          <w:rPr>
            <w:noProof/>
            <w:webHidden/>
          </w:rPr>
          <w:fldChar w:fldCharType="separate"/>
        </w:r>
        <w:r w:rsidR="005619D0" w:rsidRPr="005619D0">
          <w:rPr>
            <w:noProof/>
            <w:webHidden/>
          </w:rPr>
          <w:t>74</w:t>
        </w:r>
        <w:r w:rsidR="0029358F" w:rsidRPr="005619D0">
          <w:rPr>
            <w:noProof/>
            <w:webHidden/>
          </w:rPr>
          <w:fldChar w:fldCharType="end"/>
        </w:r>
      </w:hyperlink>
    </w:p>
    <w:p w14:paraId="5DBE879A" w14:textId="44086DB3" w:rsidR="0029358F" w:rsidRPr="005619D0" w:rsidRDefault="00FB14B6">
      <w:pPr>
        <w:pStyle w:val="TOC1"/>
        <w:rPr>
          <w:rFonts w:eastAsiaTheme="minorEastAsia"/>
          <w:b w:val="0"/>
          <w:bCs w:val="0"/>
          <w:caps w:val="0"/>
          <w:noProof/>
        </w:rPr>
      </w:pPr>
      <w:hyperlink w:anchor="_Toc112342004" w:history="1">
        <w:r w:rsidR="0029358F" w:rsidRPr="005619D0">
          <w:rPr>
            <w:rStyle w:val="Hyperlink"/>
            <w:rFonts w:cs="Calibri"/>
            <w:noProof/>
          </w:rPr>
          <w:t>10.</w:t>
        </w:r>
        <w:r w:rsidR="0029358F" w:rsidRPr="005619D0">
          <w:rPr>
            <w:rFonts w:eastAsiaTheme="minorEastAsia"/>
            <w:b w:val="0"/>
            <w:bCs w:val="0"/>
            <w:caps w:val="0"/>
            <w:noProof/>
          </w:rPr>
          <w:tab/>
        </w:r>
        <w:r w:rsidR="0029358F" w:rsidRPr="005619D0">
          <w:rPr>
            <w:rStyle w:val="Hyperlink"/>
            <w:rFonts w:cs="Calibri"/>
            <w:noProof/>
          </w:rPr>
          <w:t>Legal context</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_Toc112342004 \h </w:instrText>
        </w:r>
        <w:r w:rsidR="0029358F" w:rsidRPr="005619D0">
          <w:rPr>
            <w:noProof/>
            <w:webHidden/>
          </w:rPr>
        </w:r>
        <w:r w:rsidR="0029358F" w:rsidRPr="005619D0">
          <w:rPr>
            <w:noProof/>
            <w:webHidden/>
          </w:rPr>
          <w:fldChar w:fldCharType="separate"/>
        </w:r>
        <w:r w:rsidR="005619D0" w:rsidRPr="005619D0">
          <w:rPr>
            <w:noProof/>
            <w:webHidden/>
          </w:rPr>
          <w:t>77</w:t>
        </w:r>
        <w:r w:rsidR="0029358F" w:rsidRPr="005619D0">
          <w:rPr>
            <w:noProof/>
            <w:webHidden/>
          </w:rPr>
          <w:fldChar w:fldCharType="end"/>
        </w:r>
      </w:hyperlink>
    </w:p>
    <w:p w14:paraId="716518ED" w14:textId="1960846E" w:rsidR="0029358F" w:rsidRPr="005619D0" w:rsidRDefault="00FB14B6">
      <w:pPr>
        <w:pStyle w:val="TOC1"/>
        <w:rPr>
          <w:rFonts w:eastAsiaTheme="minorEastAsia"/>
          <w:b w:val="0"/>
          <w:bCs w:val="0"/>
          <w:caps w:val="0"/>
          <w:noProof/>
        </w:rPr>
      </w:pPr>
      <w:hyperlink w:anchor="_Toc112342005" w:history="1">
        <w:r w:rsidR="0029358F" w:rsidRPr="005619D0">
          <w:rPr>
            <w:rStyle w:val="Hyperlink"/>
            <w:rFonts w:cs="Calibri"/>
            <w:noProof/>
          </w:rPr>
          <w:t>11.</w:t>
        </w:r>
        <w:r w:rsidR="0029358F" w:rsidRPr="005619D0">
          <w:rPr>
            <w:rFonts w:eastAsiaTheme="minorEastAsia"/>
            <w:b w:val="0"/>
            <w:bCs w:val="0"/>
            <w:caps w:val="0"/>
            <w:noProof/>
          </w:rPr>
          <w:tab/>
        </w:r>
        <w:r w:rsidR="0029358F" w:rsidRPr="005619D0">
          <w:rPr>
            <w:rStyle w:val="Hyperlink"/>
            <w:rFonts w:cs="Calibri"/>
            <w:noProof/>
          </w:rPr>
          <w:t>Risk management</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_Toc112342005 \h </w:instrText>
        </w:r>
        <w:r w:rsidR="0029358F" w:rsidRPr="005619D0">
          <w:rPr>
            <w:noProof/>
            <w:webHidden/>
          </w:rPr>
        </w:r>
        <w:r w:rsidR="0029358F" w:rsidRPr="005619D0">
          <w:rPr>
            <w:noProof/>
            <w:webHidden/>
          </w:rPr>
          <w:fldChar w:fldCharType="separate"/>
        </w:r>
        <w:r w:rsidR="005619D0" w:rsidRPr="005619D0">
          <w:rPr>
            <w:noProof/>
            <w:webHidden/>
          </w:rPr>
          <w:t>77</w:t>
        </w:r>
        <w:r w:rsidR="0029358F" w:rsidRPr="005619D0">
          <w:rPr>
            <w:noProof/>
            <w:webHidden/>
          </w:rPr>
          <w:fldChar w:fldCharType="end"/>
        </w:r>
      </w:hyperlink>
      <w:r w:rsidR="00B31E5B">
        <w:rPr>
          <w:noProof/>
        </w:rPr>
        <w:br/>
      </w:r>
      <w:r w:rsidR="00B31E5B">
        <w:rPr>
          <w:noProof/>
        </w:rPr>
        <w:br/>
      </w:r>
    </w:p>
    <w:p w14:paraId="4E7A3136" w14:textId="78A9AD13" w:rsidR="0029358F" w:rsidRPr="005619D0" w:rsidRDefault="00FB14B6">
      <w:pPr>
        <w:pStyle w:val="TOC1"/>
        <w:rPr>
          <w:rFonts w:eastAsiaTheme="minorEastAsia"/>
          <w:b w:val="0"/>
          <w:bCs w:val="0"/>
          <w:caps w:val="0"/>
          <w:noProof/>
        </w:rPr>
      </w:pPr>
      <w:hyperlink w:anchor="_Toc112342006" w:history="1">
        <w:r w:rsidR="0029358F" w:rsidRPr="005619D0">
          <w:rPr>
            <w:rStyle w:val="Hyperlink"/>
            <w:rFonts w:cs="Calibri"/>
            <w:noProof/>
          </w:rPr>
          <w:t>12.</w:t>
        </w:r>
        <w:r w:rsidR="0029358F" w:rsidRPr="005619D0">
          <w:rPr>
            <w:rFonts w:eastAsiaTheme="minorEastAsia"/>
            <w:b w:val="0"/>
            <w:bCs w:val="0"/>
            <w:caps w:val="0"/>
            <w:noProof/>
          </w:rPr>
          <w:tab/>
        </w:r>
        <w:r w:rsidR="0029358F" w:rsidRPr="005619D0">
          <w:rPr>
            <w:rStyle w:val="Hyperlink"/>
            <w:rFonts w:cs="Calibri"/>
            <w:noProof/>
          </w:rPr>
          <w:t>Mandatory Annexes</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_Toc112342006 \h </w:instrText>
        </w:r>
        <w:r w:rsidR="0029358F" w:rsidRPr="005619D0">
          <w:rPr>
            <w:noProof/>
            <w:webHidden/>
          </w:rPr>
        </w:r>
        <w:r w:rsidR="0029358F" w:rsidRPr="005619D0">
          <w:rPr>
            <w:noProof/>
            <w:webHidden/>
          </w:rPr>
          <w:fldChar w:fldCharType="separate"/>
        </w:r>
        <w:r w:rsidR="005619D0" w:rsidRPr="005619D0">
          <w:rPr>
            <w:noProof/>
            <w:webHidden/>
          </w:rPr>
          <w:t>80</w:t>
        </w:r>
        <w:r w:rsidR="0029358F" w:rsidRPr="005619D0">
          <w:rPr>
            <w:noProof/>
            <w:webHidden/>
          </w:rPr>
          <w:fldChar w:fldCharType="end"/>
        </w:r>
      </w:hyperlink>
    </w:p>
    <w:p w14:paraId="40BEBADC" w14:textId="55DE41AD" w:rsidR="0029358F" w:rsidRPr="005619D0" w:rsidRDefault="00FB14B6">
      <w:pPr>
        <w:pStyle w:val="TOC1"/>
        <w:rPr>
          <w:rFonts w:eastAsiaTheme="minorEastAsia"/>
          <w:b w:val="0"/>
          <w:bCs w:val="0"/>
          <w:caps w:val="0"/>
          <w:noProof/>
        </w:rPr>
      </w:pPr>
      <w:hyperlink w:anchor="_Toc112342007" w:history="1">
        <w:r w:rsidR="0029358F" w:rsidRPr="005619D0">
          <w:rPr>
            <w:rStyle w:val="Hyperlink"/>
            <w:rFonts w:cs="Calibri"/>
            <w:noProof/>
          </w:rPr>
          <w:t>Annex A.</w:t>
        </w:r>
        <w:r w:rsidR="0029358F" w:rsidRPr="005619D0">
          <w:rPr>
            <w:rFonts w:eastAsiaTheme="minorEastAsia"/>
            <w:b w:val="0"/>
            <w:bCs w:val="0"/>
            <w:caps w:val="0"/>
            <w:noProof/>
          </w:rPr>
          <w:tab/>
        </w:r>
        <w:r w:rsidR="0029358F" w:rsidRPr="005619D0">
          <w:rPr>
            <w:rStyle w:val="Hyperlink"/>
            <w:rFonts w:cs="Calibri"/>
            <w:noProof/>
          </w:rPr>
          <w:t>Gef budget template</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_Toc112342007 \h </w:instrText>
        </w:r>
        <w:r w:rsidR="0029358F" w:rsidRPr="005619D0">
          <w:rPr>
            <w:noProof/>
            <w:webHidden/>
          </w:rPr>
        </w:r>
        <w:r w:rsidR="0029358F" w:rsidRPr="005619D0">
          <w:rPr>
            <w:noProof/>
            <w:webHidden/>
          </w:rPr>
          <w:fldChar w:fldCharType="separate"/>
        </w:r>
        <w:r w:rsidR="005619D0" w:rsidRPr="005619D0">
          <w:rPr>
            <w:noProof/>
            <w:webHidden/>
          </w:rPr>
          <w:t>81</w:t>
        </w:r>
        <w:r w:rsidR="0029358F" w:rsidRPr="005619D0">
          <w:rPr>
            <w:noProof/>
            <w:webHidden/>
          </w:rPr>
          <w:fldChar w:fldCharType="end"/>
        </w:r>
      </w:hyperlink>
    </w:p>
    <w:p w14:paraId="70136661" w14:textId="6F15D762" w:rsidR="0029358F" w:rsidRPr="005619D0" w:rsidRDefault="00FB14B6">
      <w:pPr>
        <w:pStyle w:val="TOC1"/>
        <w:rPr>
          <w:rFonts w:eastAsiaTheme="minorEastAsia"/>
          <w:b w:val="0"/>
          <w:bCs w:val="0"/>
          <w:caps w:val="0"/>
          <w:noProof/>
        </w:rPr>
      </w:pPr>
      <w:hyperlink w:anchor="_Toc112342008" w:history="1">
        <w:r w:rsidR="0029358F" w:rsidRPr="005619D0">
          <w:rPr>
            <w:rStyle w:val="Hyperlink"/>
            <w:rFonts w:cs="Calibri"/>
            <w:noProof/>
          </w:rPr>
          <w:t>Annex B.</w:t>
        </w:r>
        <w:r w:rsidR="0029358F" w:rsidRPr="005619D0">
          <w:rPr>
            <w:rFonts w:eastAsiaTheme="minorEastAsia"/>
            <w:b w:val="0"/>
            <w:bCs w:val="0"/>
            <w:caps w:val="0"/>
            <w:noProof/>
          </w:rPr>
          <w:tab/>
        </w:r>
        <w:r w:rsidR="0029358F" w:rsidRPr="005619D0">
          <w:rPr>
            <w:rStyle w:val="Hyperlink"/>
            <w:rFonts w:cs="Calibri"/>
            <w:noProof/>
          </w:rPr>
          <w:t>Additional budget information</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_Toc112342008 \h </w:instrText>
        </w:r>
        <w:r w:rsidR="0029358F" w:rsidRPr="005619D0">
          <w:rPr>
            <w:noProof/>
            <w:webHidden/>
          </w:rPr>
        </w:r>
        <w:r w:rsidR="0029358F" w:rsidRPr="005619D0">
          <w:rPr>
            <w:noProof/>
            <w:webHidden/>
          </w:rPr>
          <w:fldChar w:fldCharType="separate"/>
        </w:r>
        <w:r w:rsidR="005619D0" w:rsidRPr="005619D0">
          <w:rPr>
            <w:noProof/>
            <w:webHidden/>
          </w:rPr>
          <w:t>83</w:t>
        </w:r>
        <w:r w:rsidR="0029358F" w:rsidRPr="005619D0">
          <w:rPr>
            <w:noProof/>
            <w:webHidden/>
          </w:rPr>
          <w:fldChar w:fldCharType="end"/>
        </w:r>
      </w:hyperlink>
    </w:p>
    <w:p w14:paraId="334B9CFD" w14:textId="5AB51A3B" w:rsidR="0029358F" w:rsidRPr="005619D0" w:rsidRDefault="00FB14B6">
      <w:pPr>
        <w:pStyle w:val="TOC1"/>
        <w:rPr>
          <w:rFonts w:eastAsiaTheme="minorEastAsia"/>
          <w:b w:val="0"/>
          <w:bCs w:val="0"/>
          <w:caps w:val="0"/>
          <w:noProof/>
        </w:rPr>
      </w:pPr>
      <w:hyperlink w:anchor="_Toc112342009" w:history="1">
        <w:r w:rsidR="0029358F" w:rsidRPr="005619D0">
          <w:rPr>
            <w:rStyle w:val="Hyperlink"/>
            <w:rFonts w:cs="Calibri"/>
            <w:noProof/>
          </w:rPr>
          <w:t>Annex C.</w:t>
        </w:r>
        <w:r w:rsidR="0029358F" w:rsidRPr="005619D0">
          <w:rPr>
            <w:rFonts w:eastAsiaTheme="minorEastAsia"/>
            <w:b w:val="0"/>
            <w:bCs w:val="0"/>
            <w:caps w:val="0"/>
            <w:noProof/>
          </w:rPr>
          <w:tab/>
        </w:r>
        <w:r w:rsidR="0029358F" w:rsidRPr="005619D0">
          <w:rPr>
            <w:rStyle w:val="Hyperlink"/>
            <w:rFonts w:cs="Calibri"/>
            <w:noProof/>
          </w:rPr>
          <w:t>Project map</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_Toc112342009 \h </w:instrText>
        </w:r>
        <w:r w:rsidR="0029358F" w:rsidRPr="005619D0">
          <w:rPr>
            <w:noProof/>
            <w:webHidden/>
          </w:rPr>
        </w:r>
        <w:r w:rsidR="0029358F" w:rsidRPr="005619D0">
          <w:rPr>
            <w:noProof/>
            <w:webHidden/>
          </w:rPr>
          <w:fldChar w:fldCharType="separate"/>
        </w:r>
        <w:r w:rsidR="005619D0" w:rsidRPr="005619D0">
          <w:rPr>
            <w:noProof/>
            <w:webHidden/>
          </w:rPr>
          <w:t>85</w:t>
        </w:r>
        <w:r w:rsidR="0029358F" w:rsidRPr="005619D0">
          <w:rPr>
            <w:noProof/>
            <w:webHidden/>
          </w:rPr>
          <w:fldChar w:fldCharType="end"/>
        </w:r>
      </w:hyperlink>
    </w:p>
    <w:p w14:paraId="76D25239" w14:textId="2D392065" w:rsidR="0029358F" w:rsidRPr="005619D0" w:rsidRDefault="00FB14B6">
      <w:pPr>
        <w:pStyle w:val="TOC1"/>
        <w:rPr>
          <w:rFonts w:eastAsiaTheme="minorEastAsia"/>
          <w:b w:val="0"/>
          <w:bCs w:val="0"/>
          <w:caps w:val="0"/>
          <w:noProof/>
        </w:rPr>
      </w:pPr>
      <w:hyperlink w:anchor="_Toc112342010" w:history="1">
        <w:r w:rsidR="0029358F" w:rsidRPr="005619D0">
          <w:rPr>
            <w:rStyle w:val="Hyperlink"/>
            <w:rFonts w:cs="Calibri"/>
            <w:noProof/>
          </w:rPr>
          <w:t>Annex D.</w:t>
        </w:r>
        <w:r w:rsidR="0029358F" w:rsidRPr="005619D0">
          <w:rPr>
            <w:rFonts w:eastAsiaTheme="minorEastAsia"/>
            <w:b w:val="0"/>
            <w:bCs w:val="0"/>
            <w:caps w:val="0"/>
            <w:noProof/>
          </w:rPr>
          <w:tab/>
        </w:r>
        <w:r w:rsidR="0029358F" w:rsidRPr="005619D0">
          <w:rPr>
            <w:rStyle w:val="Hyperlink"/>
            <w:rFonts w:cs="Calibri"/>
            <w:noProof/>
          </w:rPr>
          <w:t>Multi-Year Work Plan</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_Toc112342010 \h </w:instrText>
        </w:r>
        <w:r w:rsidR="0029358F" w:rsidRPr="005619D0">
          <w:rPr>
            <w:noProof/>
            <w:webHidden/>
          </w:rPr>
        </w:r>
        <w:r w:rsidR="0029358F" w:rsidRPr="005619D0">
          <w:rPr>
            <w:noProof/>
            <w:webHidden/>
          </w:rPr>
          <w:fldChar w:fldCharType="separate"/>
        </w:r>
        <w:r w:rsidR="005619D0" w:rsidRPr="005619D0">
          <w:rPr>
            <w:noProof/>
            <w:webHidden/>
          </w:rPr>
          <w:t>86</w:t>
        </w:r>
        <w:r w:rsidR="0029358F" w:rsidRPr="005619D0">
          <w:rPr>
            <w:noProof/>
            <w:webHidden/>
          </w:rPr>
          <w:fldChar w:fldCharType="end"/>
        </w:r>
      </w:hyperlink>
    </w:p>
    <w:p w14:paraId="7DA95D5F" w14:textId="70C44FDB" w:rsidR="0029358F" w:rsidRPr="005619D0" w:rsidRDefault="00FB14B6">
      <w:pPr>
        <w:pStyle w:val="TOC1"/>
        <w:rPr>
          <w:rFonts w:eastAsiaTheme="minorEastAsia"/>
          <w:b w:val="0"/>
          <w:bCs w:val="0"/>
          <w:caps w:val="0"/>
          <w:noProof/>
        </w:rPr>
      </w:pPr>
      <w:hyperlink w:anchor="_Toc112342011" w:history="1">
        <w:r w:rsidR="0029358F" w:rsidRPr="005619D0">
          <w:rPr>
            <w:rStyle w:val="Hyperlink"/>
            <w:rFonts w:cs="Calibri"/>
            <w:noProof/>
          </w:rPr>
          <w:t>Annex E.</w:t>
        </w:r>
        <w:r w:rsidR="0029358F" w:rsidRPr="005619D0">
          <w:rPr>
            <w:rFonts w:eastAsiaTheme="minorEastAsia"/>
            <w:b w:val="0"/>
            <w:bCs w:val="0"/>
            <w:caps w:val="0"/>
            <w:noProof/>
          </w:rPr>
          <w:tab/>
        </w:r>
        <w:r w:rsidR="0029358F" w:rsidRPr="005619D0">
          <w:rPr>
            <w:rStyle w:val="Hyperlink"/>
            <w:rFonts w:cs="Calibri"/>
            <w:noProof/>
          </w:rPr>
          <w:t>Monitoring Plan</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_Toc112342011 \h </w:instrText>
        </w:r>
        <w:r w:rsidR="0029358F" w:rsidRPr="005619D0">
          <w:rPr>
            <w:noProof/>
            <w:webHidden/>
          </w:rPr>
        </w:r>
        <w:r w:rsidR="0029358F" w:rsidRPr="005619D0">
          <w:rPr>
            <w:noProof/>
            <w:webHidden/>
          </w:rPr>
          <w:fldChar w:fldCharType="separate"/>
        </w:r>
        <w:r w:rsidR="005619D0" w:rsidRPr="005619D0">
          <w:rPr>
            <w:noProof/>
            <w:webHidden/>
          </w:rPr>
          <w:t>88</w:t>
        </w:r>
        <w:r w:rsidR="0029358F" w:rsidRPr="005619D0">
          <w:rPr>
            <w:noProof/>
            <w:webHidden/>
          </w:rPr>
          <w:fldChar w:fldCharType="end"/>
        </w:r>
      </w:hyperlink>
    </w:p>
    <w:p w14:paraId="657011B3" w14:textId="02BADC9A" w:rsidR="0029358F" w:rsidRPr="005619D0" w:rsidRDefault="00FB14B6">
      <w:pPr>
        <w:pStyle w:val="TOC1"/>
        <w:rPr>
          <w:rFonts w:eastAsiaTheme="minorEastAsia"/>
          <w:b w:val="0"/>
          <w:bCs w:val="0"/>
          <w:caps w:val="0"/>
          <w:noProof/>
        </w:rPr>
      </w:pPr>
      <w:hyperlink w:anchor="_Toc112342012" w:history="1">
        <w:r w:rsidR="0029358F" w:rsidRPr="005619D0">
          <w:rPr>
            <w:rStyle w:val="Hyperlink"/>
            <w:rFonts w:cs="Calibri"/>
            <w:noProof/>
          </w:rPr>
          <w:t>Annex F.</w:t>
        </w:r>
        <w:r w:rsidR="0029358F" w:rsidRPr="005619D0">
          <w:rPr>
            <w:rFonts w:eastAsiaTheme="minorEastAsia"/>
            <w:b w:val="0"/>
            <w:bCs w:val="0"/>
            <w:caps w:val="0"/>
            <w:noProof/>
          </w:rPr>
          <w:tab/>
        </w:r>
        <w:r w:rsidR="0029358F" w:rsidRPr="005619D0">
          <w:rPr>
            <w:rStyle w:val="Hyperlink"/>
            <w:rFonts w:cs="Calibri"/>
            <w:noProof/>
          </w:rPr>
          <w:t>UndP ATLAS RISK REGISTER</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_Toc112342012 \h </w:instrText>
        </w:r>
        <w:r w:rsidR="0029358F" w:rsidRPr="005619D0">
          <w:rPr>
            <w:noProof/>
            <w:webHidden/>
          </w:rPr>
        </w:r>
        <w:r w:rsidR="0029358F" w:rsidRPr="005619D0">
          <w:rPr>
            <w:noProof/>
            <w:webHidden/>
          </w:rPr>
          <w:fldChar w:fldCharType="separate"/>
        </w:r>
        <w:r w:rsidR="005619D0" w:rsidRPr="005619D0">
          <w:rPr>
            <w:noProof/>
            <w:webHidden/>
          </w:rPr>
          <w:t>92</w:t>
        </w:r>
        <w:r w:rsidR="0029358F" w:rsidRPr="005619D0">
          <w:rPr>
            <w:noProof/>
            <w:webHidden/>
          </w:rPr>
          <w:fldChar w:fldCharType="end"/>
        </w:r>
      </w:hyperlink>
    </w:p>
    <w:p w14:paraId="1763FA8A" w14:textId="7F1BC5A4" w:rsidR="0029358F" w:rsidRPr="005619D0" w:rsidRDefault="00FB14B6">
      <w:pPr>
        <w:pStyle w:val="TOC1"/>
        <w:rPr>
          <w:rFonts w:eastAsiaTheme="minorEastAsia"/>
          <w:b w:val="0"/>
          <w:bCs w:val="0"/>
          <w:caps w:val="0"/>
          <w:noProof/>
        </w:rPr>
      </w:pPr>
      <w:hyperlink w:anchor="_Toc112342013" w:history="1">
        <w:r w:rsidR="0029358F" w:rsidRPr="005619D0">
          <w:rPr>
            <w:rStyle w:val="Hyperlink"/>
            <w:rFonts w:cs="Calibri"/>
            <w:noProof/>
          </w:rPr>
          <w:t>Annex G.</w:t>
        </w:r>
        <w:r w:rsidR="0029358F" w:rsidRPr="005619D0">
          <w:rPr>
            <w:rFonts w:eastAsiaTheme="minorEastAsia"/>
            <w:b w:val="0"/>
            <w:bCs w:val="0"/>
            <w:caps w:val="0"/>
            <w:noProof/>
          </w:rPr>
          <w:tab/>
        </w:r>
        <w:r w:rsidR="0029358F" w:rsidRPr="005619D0">
          <w:rPr>
            <w:rStyle w:val="Hyperlink"/>
            <w:rFonts w:cs="Calibri"/>
            <w:noProof/>
          </w:rPr>
          <w:t>Baseline information and Mini-grid model business cases</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_Toc112342013 \h </w:instrText>
        </w:r>
        <w:r w:rsidR="0029358F" w:rsidRPr="005619D0">
          <w:rPr>
            <w:noProof/>
            <w:webHidden/>
          </w:rPr>
        </w:r>
        <w:r w:rsidR="0029358F" w:rsidRPr="005619D0">
          <w:rPr>
            <w:noProof/>
            <w:webHidden/>
          </w:rPr>
          <w:fldChar w:fldCharType="separate"/>
        </w:r>
        <w:r w:rsidR="005619D0" w:rsidRPr="005619D0">
          <w:rPr>
            <w:noProof/>
            <w:webHidden/>
          </w:rPr>
          <w:t>97</w:t>
        </w:r>
        <w:r w:rsidR="0029358F" w:rsidRPr="005619D0">
          <w:rPr>
            <w:noProof/>
            <w:webHidden/>
          </w:rPr>
          <w:fldChar w:fldCharType="end"/>
        </w:r>
      </w:hyperlink>
    </w:p>
    <w:p w14:paraId="718F32EE" w14:textId="43EE9BBD" w:rsidR="0029358F" w:rsidRPr="005619D0" w:rsidRDefault="00FB14B6">
      <w:pPr>
        <w:pStyle w:val="TOC2"/>
        <w:rPr>
          <w:rFonts w:eastAsiaTheme="minorEastAsia"/>
          <w:smallCaps w:val="0"/>
          <w:noProof/>
        </w:rPr>
      </w:pPr>
      <w:hyperlink w:anchor="_Toc112342014" w:history="1">
        <w:r w:rsidR="0029358F" w:rsidRPr="005619D0">
          <w:rPr>
            <w:rStyle w:val="Hyperlink"/>
            <w:rFonts w:cs="Calibri"/>
            <w:noProof/>
          </w:rPr>
          <w:t>G.1</w:t>
        </w:r>
        <w:r w:rsidR="0029358F" w:rsidRPr="005619D0">
          <w:rPr>
            <w:rFonts w:eastAsiaTheme="minorEastAsia"/>
            <w:smallCaps w:val="0"/>
            <w:noProof/>
          </w:rPr>
          <w:tab/>
        </w:r>
        <w:r w:rsidR="0029358F" w:rsidRPr="005619D0">
          <w:rPr>
            <w:rStyle w:val="Hyperlink"/>
            <w:rFonts w:cs="Calibri"/>
            <w:noProof/>
          </w:rPr>
          <w:t>Background information on energy and electrification in Zambia</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_Toc112342014 \h </w:instrText>
        </w:r>
        <w:r w:rsidR="0029358F" w:rsidRPr="005619D0">
          <w:rPr>
            <w:noProof/>
            <w:webHidden/>
          </w:rPr>
        </w:r>
        <w:r w:rsidR="0029358F" w:rsidRPr="005619D0">
          <w:rPr>
            <w:noProof/>
            <w:webHidden/>
          </w:rPr>
          <w:fldChar w:fldCharType="separate"/>
        </w:r>
        <w:r w:rsidR="005619D0" w:rsidRPr="005619D0">
          <w:rPr>
            <w:noProof/>
            <w:webHidden/>
          </w:rPr>
          <w:t>97</w:t>
        </w:r>
        <w:r w:rsidR="0029358F" w:rsidRPr="005619D0">
          <w:rPr>
            <w:noProof/>
            <w:webHidden/>
          </w:rPr>
          <w:fldChar w:fldCharType="end"/>
        </w:r>
      </w:hyperlink>
    </w:p>
    <w:p w14:paraId="1DA1DA83" w14:textId="433988BB" w:rsidR="0029358F" w:rsidRPr="005619D0" w:rsidRDefault="00FB14B6">
      <w:pPr>
        <w:pStyle w:val="TOC2"/>
        <w:rPr>
          <w:rFonts w:eastAsiaTheme="minorEastAsia"/>
          <w:smallCaps w:val="0"/>
          <w:noProof/>
        </w:rPr>
      </w:pPr>
      <w:hyperlink w:anchor="_Toc112342015" w:history="1">
        <w:r w:rsidR="0029358F" w:rsidRPr="005619D0">
          <w:rPr>
            <w:rStyle w:val="Hyperlink"/>
            <w:rFonts w:cs="Calibri"/>
            <w:noProof/>
          </w:rPr>
          <w:t>G.2</w:t>
        </w:r>
        <w:r w:rsidR="0029358F" w:rsidRPr="005619D0">
          <w:rPr>
            <w:rFonts w:eastAsiaTheme="minorEastAsia"/>
            <w:smallCaps w:val="0"/>
            <w:noProof/>
          </w:rPr>
          <w:tab/>
        </w:r>
        <w:r w:rsidR="0029358F" w:rsidRPr="005619D0">
          <w:rPr>
            <w:rStyle w:val="Hyperlink"/>
            <w:rFonts w:cs="Calibri"/>
            <w:noProof/>
          </w:rPr>
          <w:t>Minigrids baseline situation and barrier analysis</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_Toc112342015 \h </w:instrText>
        </w:r>
        <w:r w:rsidR="0029358F" w:rsidRPr="005619D0">
          <w:rPr>
            <w:noProof/>
            <w:webHidden/>
          </w:rPr>
        </w:r>
        <w:r w:rsidR="0029358F" w:rsidRPr="005619D0">
          <w:rPr>
            <w:noProof/>
            <w:webHidden/>
          </w:rPr>
          <w:fldChar w:fldCharType="separate"/>
        </w:r>
        <w:r w:rsidR="005619D0" w:rsidRPr="005619D0">
          <w:rPr>
            <w:noProof/>
            <w:webHidden/>
          </w:rPr>
          <w:t>103</w:t>
        </w:r>
        <w:r w:rsidR="0029358F" w:rsidRPr="005619D0">
          <w:rPr>
            <w:noProof/>
            <w:webHidden/>
          </w:rPr>
          <w:fldChar w:fldCharType="end"/>
        </w:r>
      </w:hyperlink>
    </w:p>
    <w:p w14:paraId="6548856A" w14:textId="1873EACD" w:rsidR="0029358F" w:rsidRPr="005619D0" w:rsidRDefault="00FB14B6">
      <w:pPr>
        <w:pStyle w:val="TOC2"/>
        <w:rPr>
          <w:rFonts w:eastAsiaTheme="minorEastAsia"/>
          <w:smallCaps w:val="0"/>
          <w:noProof/>
        </w:rPr>
      </w:pPr>
      <w:hyperlink w:anchor="_Toc112342016" w:history="1">
        <w:r w:rsidR="0029358F" w:rsidRPr="005619D0">
          <w:rPr>
            <w:rStyle w:val="Hyperlink"/>
            <w:rFonts w:cs="Calibri"/>
            <w:noProof/>
          </w:rPr>
          <w:t>G.3</w:t>
        </w:r>
        <w:r w:rsidR="0029358F" w:rsidRPr="005619D0">
          <w:rPr>
            <w:rFonts w:eastAsiaTheme="minorEastAsia"/>
            <w:smallCaps w:val="0"/>
            <w:noProof/>
          </w:rPr>
          <w:tab/>
        </w:r>
        <w:r w:rsidR="0029358F" w:rsidRPr="005619D0">
          <w:rPr>
            <w:rStyle w:val="Hyperlink"/>
            <w:rFonts w:cs="Calibri"/>
            <w:noProof/>
          </w:rPr>
          <w:t>Minigrid model business cases</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_Toc112342016 \h </w:instrText>
        </w:r>
        <w:r w:rsidR="0029358F" w:rsidRPr="005619D0">
          <w:rPr>
            <w:noProof/>
            <w:webHidden/>
          </w:rPr>
        </w:r>
        <w:r w:rsidR="0029358F" w:rsidRPr="005619D0">
          <w:rPr>
            <w:noProof/>
            <w:webHidden/>
          </w:rPr>
          <w:fldChar w:fldCharType="separate"/>
        </w:r>
        <w:r w:rsidR="005619D0" w:rsidRPr="005619D0">
          <w:rPr>
            <w:noProof/>
            <w:webHidden/>
          </w:rPr>
          <w:t>113</w:t>
        </w:r>
        <w:r w:rsidR="0029358F" w:rsidRPr="005619D0">
          <w:rPr>
            <w:noProof/>
            <w:webHidden/>
          </w:rPr>
          <w:fldChar w:fldCharType="end"/>
        </w:r>
      </w:hyperlink>
    </w:p>
    <w:p w14:paraId="2A332BB2" w14:textId="13A0396C" w:rsidR="0029358F" w:rsidRPr="005619D0" w:rsidRDefault="00FB14B6">
      <w:pPr>
        <w:pStyle w:val="TOC1"/>
        <w:rPr>
          <w:rFonts w:eastAsiaTheme="minorEastAsia"/>
          <w:b w:val="0"/>
          <w:bCs w:val="0"/>
          <w:caps w:val="0"/>
          <w:noProof/>
        </w:rPr>
      </w:pPr>
      <w:hyperlink w:anchor="_Toc112342017" w:history="1">
        <w:r w:rsidR="0029358F" w:rsidRPr="005619D0">
          <w:rPr>
            <w:rStyle w:val="Hyperlink"/>
            <w:rFonts w:cs="Calibri"/>
            <w:noProof/>
          </w:rPr>
          <w:t>Annex H.</w:t>
        </w:r>
        <w:r w:rsidR="0029358F" w:rsidRPr="005619D0">
          <w:rPr>
            <w:rFonts w:eastAsiaTheme="minorEastAsia"/>
            <w:b w:val="0"/>
            <w:bCs w:val="0"/>
            <w:caps w:val="0"/>
            <w:noProof/>
          </w:rPr>
          <w:tab/>
        </w:r>
        <w:r w:rsidR="0029358F" w:rsidRPr="005619D0">
          <w:rPr>
            <w:rStyle w:val="Hyperlink"/>
            <w:rFonts w:cs="Calibri"/>
            <w:noProof/>
          </w:rPr>
          <w:t>GEF core indicators and GHG emission reduction</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_Toc112342017 \h </w:instrText>
        </w:r>
        <w:r w:rsidR="0029358F" w:rsidRPr="005619D0">
          <w:rPr>
            <w:noProof/>
            <w:webHidden/>
          </w:rPr>
        </w:r>
        <w:r w:rsidR="0029358F" w:rsidRPr="005619D0">
          <w:rPr>
            <w:noProof/>
            <w:webHidden/>
          </w:rPr>
          <w:fldChar w:fldCharType="separate"/>
        </w:r>
        <w:r w:rsidR="005619D0" w:rsidRPr="005619D0">
          <w:rPr>
            <w:noProof/>
            <w:webHidden/>
          </w:rPr>
          <w:t>131</w:t>
        </w:r>
        <w:r w:rsidR="0029358F" w:rsidRPr="005619D0">
          <w:rPr>
            <w:noProof/>
            <w:webHidden/>
          </w:rPr>
          <w:fldChar w:fldCharType="end"/>
        </w:r>
      </w:hyperlink>
    </w:p>
    <w:p w14:paraId="08200CA1" w14:textId="0EFFA31E" w:rsidR="0029358F" w:rsidRPr="005619D0" w:rsidRDefault="00FB14B6">
      <w:pPr>
        <w:pStyle w:val="TOC2"/>
        <w:rPr>
          <w:rFonts w:eastAsiaTheme="minorEastAsia"/>
          <w:smallCaps w:val="0"/>
          <w:noProof/>
        </w:rPr>
      </w:pPr>
      <w:hyperlink w:anchor="_Toc112342018" w:history="1">
        <w:r w:rsidR="0029358F" w:rsidRPr="005619D0">
          <w:rPr>
            <w:rStyle w:val="Hyperlink"/>
            <w:rFonts w:cs="Calibri"/>
            <w:noProof/>
          </w:rPr>
          <w:t>H.1</w:t>
        </w:r>
        <w:r w:rsidR="0029358F" w:rsidRPr="005619D0">
          <w:rPr>
            <w:rFonts w:eastAsiaTheme="minorEastAsia"/>
            <w:smallCaps w:val="0"/>
            <w:noProof/>
          </w:rPr>
          <w:tab/>
        </w:r>
        <w:r w:rsidR="0029358F" w:rsidRPr="005619D0">
          <w:rPr>
            <w:rStyle w:val="Hyperlink"/>
            <w:rFonts w:cs="Calibri"/>
            <w:noProof/>
          </w:rPr>
          <w:t>Introduction; applicable GEF core indicators</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_Toc112342018 \h </w:instrText>
        </w:r>
        <w:r w:rsidR="0029358F" w:rsidRPr="005619D0">
          <w:rPr>
            <w:noProof/>
            <w:webHidden/>
          </w:rPr>
        </w:r>
        <w:r w:rsidR="0029358F" w:rsidRPr="005619D0">
          <w:rPr>
            <w:noProof/>
            <w:webHidden/>
          </w:rPr>
          <w:fldChar w:fldCharType="separate"/>
        </w:r>
        <w:r w:rsidR="005619D0" w:rsidRPr="005619D0">
          <w:rPr>
            <w:noProof/>
            <w:webHidden/>
          </w:rPr>
          <w:t>131</w:t>
        </w:r>
        <w:r w:rsidR="0029358F" w:rsidRPr="005619D0">
          <w:rPr>
            <w:noProof/>
            <w:webHidden/>
          </w:rPr>
          <w:fldChar w:fldCharType="end"/>
        </w:r>
      </w:hyperlink>
    </w:p>
    <w:p w14:paraId="50914278" w14:textId="3159D67C" w:rsidR="0029358F" w:rsidRPr="005619D0" w:rsidRDefault="00FB14B6">
      <w:pPr>
        <w:pStyle w:val="TOC2"/>
        <w:rPr>
          <w:rFonts w:eastAsiaTheme="minorEastAsia"/>
          <w:smallCaps w:val="0"/>
          <w:noProof/>
        </w:rPr>
      </w:pPr>
      <w:hyperlink w:anchor="_Toc112342019" w:history="1">
        <w:r w:rsidR="0029358F" w:rsidRPr="005619D0">
          <w:rPr>
            <w:rStyle w:val="Hyperlink"/>
            <w:rFonts w:cs="Calibri"/>
            <w:noProof/>
          </w:rPr>
          <w:t>H.2</w:t>
        </w:r>
        <w:r w:rsidR="0029358F" w:rsidRPr="005619D0">
          <w:rPr>
            <w:rFonts w:eastAsiaTheme="minorEastAsia"/>
            <w:smallCaps w:val="0"/>
            <w:noProof/>
          </w:rPr>
          <w:tab/>
        </w:r>
        <w:r w:rsidR="0029358F" w:rsidRPr="005619D0">
          <w:rPr>
            <w:rStyle w:val="Hyperlink"/>
            <w:rFonts w:cs="Calibri"/>
            <w:noProof/>
          </w:rPr>
          <w:t>Project’s minigrid targets</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_Toc112342019 \h </w:instrText>
        </w:r>
        <w:r w:rsidR="0029358F" w:rsidRPr="005619D0">
          <w:rPr>
            <w:noProof/>
            <w:webHidden/>
          </w:rPr>
        </w:r>
        <w:r w:rsidR="0029358F" w:rsidRPr="005619D0">
          <w:rPr>
            <w:noProof/>
            <w:webHidden/>
          </w:rPr>
          <w:fldChar w:fldCharType="separate"/>
        </w:r>
        <w:r w:rsidR="005619D0" w:rsidRPr="005619D0">
          <w:rPr>
            <w:noProof/>
            <w:webHidden/>
          </w:rPr>
          <w:t>132</w:t>
        </w:r>
        <w:r w:rsidR="0029358F" w:rsidRPr="005619D0">
          <w:rPr>
            <w:noProof/>
            <w:webHidden/>
          </w:rPr>
          <w:fldChar w:fldCharType="end"/>
        </w:r>
      </w:hyperlink>
    </w:p>
    <w:p w14:paraId="6FAFE875" w14:textId="2D9AF4D4" w:rsidR="0029358F" w:rsidRPr="005619D0" w:rsidRDefault="00FB14B6">
      <w:pPr>
        <w:pStyle w:val="TOC2"/>
        <w:rPr>
          <w:rFonts w:eastAsiaTheme="minorEastAsia"/>
          <w:smallCaps w:val="0"/>
          <w:noProof/>
        </w:rPr>
      </w:pPr>
      <w:hyperlink w:anchor="_Toc112342020" w:history="1">
        <w:r w:rsidR="0029358F" w:rsidRPr="005619D0">
          <w:rPr>
            <w:rStyle w:val="Hyperlink"/>
            <w:rFonts w:cs="Calibri"/>
            <w:noProof/>
          </w:rPr>
          <w:t>H.3</w:t>
        </w:r>
        <w:r w:rsidR="0029358F" w:rsidRPr="005619D0">
          <w:rPr>
            <w:rFonts w:eastAsiaTheme="minorEastAsia"/>
            <w:smallCaps w:val="0"/>
            <w:noProof/>
          </w:rPr>
          <w:tab/>
        </w:r>
        <w:r w:rsidR="0029358F" w:rsidRPr="005619D0">
          <w:rPr>
            <w:rStyle w:val="Hyperlink"/>
            <w:rFonts w:cs="Calibri"/>
            <w:noProof/>
          </w:rPr>
          <w:t>Project’s target contributions to GEF-7 Core Indicators</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_Toc112342020 \h </w:instrText>
        </w:r>
        <w:r w:rsidR="0029358F" w:rsidRPr="005619D0">
          <w:rPr>
            <w:noProof/>
            <w:webHidden/>
          </w:rPr>
        </w:r>
        <w:r w:rsidR="0029358F" w:rsidRPr="005619D0">
          <w:rPr>
            <w:noProof/>
            <w:webHidden/>
          </w:rPr>
          <w:fldChar w:fldCharType="separate"/>
        </w:r>
        <w:r w:rsidR="005619D0" w:rsidRPr="005619D0">
          <w:rPr>
            <w:noProof/>
            <w:webHidden/>
          </w:rPr>
          <w:t>133</w:t>
        </w:r>
        <w:r w:rsidR="0029358F" w:rsidRPr="005619D0">
          <w:rPr>
            <w:noProof/>
            <w:webHidden/>
          </w:rPr>
          <w:fldChar w:fldCharType="end"/>
        </w:r>
      </w:hyperlink>
    </w:p>
    <w:p w14:paraId="4A75BBCD" w14:textId="51B43FCB" w:rsidR="0029358F" w:rsidRPr="005619D0" w:rsidRDefault="00FB14B6">
      <w:pPr>
        <w:pStyle w:val="TOC2"/>
        <w:rPr>
          <w:rFonts w:eastAsiaTheme="minorEastAsia"/>
          <w:smallCaps w:val="0"/>
          <w:noProof/>
        </w:rPr>
      </w:pPr>
      <w:hyperlink w:anchor="_Toc112342021" w:history="1">
        <w:r w:rsidR="0029358F" w:rsidRPr="005619D0">
          <w:rPr>
            <w:rStyle w:val="Hyperlink"/>
            <w:rFonts w:cs="Calibri"/>
            <w:noProof/>
          </w:rPr>
          <w:t>H.4</w:t>
        </w:r>
        <w:r w:rsidR="0029358F" w:rsidRPr="005619D0">
          <w:rPr>
            <w:rFonts w:eastAsiaTheme="minorEastAsia"/>
            <w:smallCaps w:val="0"/>
            <w:noProof/>
          </w:rPr>
          <w:tab/>
        </w:r>
        <w:r w:rsidR="0029358F" w:rsidRPr="005619D0">
          <w:rPr>
            <w:rStyle w:val="Hyperlink"/>
            <w:rFonts w:cs="Calibri"/>
            <w:noProof/>
          </w:rPr>
          <w:t>Differences with respect to PIF targets</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_Toc112342021 \h </w:instrText>
        </w:r>
        <w:r w:rsidR="0029358F" w:rsidRPr="005619D0">
          <w:rPr>
            <w:noProof/>
            <w:webHidden/>
          </w:rPr>
        </w:r>
        <w:r w:rsidR="0029358F" w:rsidRPr="005619D0">
          <w:rPr>
            <w:noProof/>
            <w:webHidden/>
          </w:rPr>
          <w:fldChar w:fldCharType="separate"/>
        </w:r>
        <w:r w:rsidR="005619D0" w:rsidRPr="005619D0">
          <w:rPr>
            <w:noProof/>
            <w:webHidden/>
          </w:rPr>
          <w:t>138</w:t>
        </w:r>
        <w:r w:rsidR="0029358F" w:rsidRPr="005619D0">
          <w:rPr>
            <w:noProof/>
            <w:webHidden/>
          </w:rPr>
          <w:fldChar w:fldCharType="end"/>
        </w:r>
      </w:hyperlink>
    </w:p>
    <w:p w14:paraId="21B28583" w14:textId="2E52665E" w:rsidR="0029358F" w:rsidRPr="005619D0" w:rsidRDefault="00FB14B6">
      <w:pPr>
        <w:pStyle w:val="TOC2"/>
        <w:rPr>
          <w:rFonts w:eastAsiaTheme="minorEastAsia"/>
          <w:smallCaps w:val="0"/>
          <w:noProof/>
        </w:rPr>
      </w:pPr>
      <w:hyperlink w:anchor="_Toc112342022" w:history="1">
        <w:r w:rsidR="0029358F" w:rsidRPr="005619D0">
          <w:rPr>
            <w:rStyle w:val="Hyperlink"/>
            <w:rFonts w:cs="Calibri"/>
            <w:noProof/>
          </w:rPr>
          <w:t>H.5</w:t>
        </w:r>
        <w:r w:rsidR="0029358F" w:rsidRPr="005619D0">
          <w:rPr>
            <w:rFonts w:eastAsiaTheme="minorEastAsia"/>
            <w:smallCaps w:val="0"/>
            <w:noProof/>
          </w:rPr>
          <w:tab/>
        </w:r>
        <w:r w:rsidR="0029358F" w:rsidRPr="005619D0">
          <w:rPr>
            <w:rStyle w:val="Hyperlink"/>
            <w:rFonts w:cs="Calibri"/>
            <w:noProof/>
          </w:rPr>
          <w:t>Methodology for calculating GEF targets</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_Toc112342022 \h </w:instrText>
        </w:r>
        <w:r w:rsidR="0029358F" w:rsidRPr="005619D0">
          <w:rPr>
            <w:noProof/>
            <w:webHidden/>
          </w:rPr>
        </w:r>
        <w:r w:rsidR="0029358F" w:rsidRPr="005619D0">
          <w:rPr>
            <w:noProof/>
            <w:webHidden/>
          </w:rPr>
          <w:fldChar w:fldCharType="separate"/>
        </w:r>
        <w:r w:rsidR="005619D0" w:rsidRPr="005619D0">
          <w:rPr>
            <w:noProof/>
            <w:webHidden/>
          </w:rPr>
          <w:t>139</w:t>
        </w:r>
        <w:r w:rsidR="0029358F" w:rsidRPr="005619D0">
          <w:rPr>
            <w:noProof/>
            <w:webHidden/>
          </w:rPr>
          <w:fldChar w:fldCharType="end"/>
        </w:r>
      </w:hyperlink>
    </w:p>
    <w:p w14:paraId="58B8A47E" w14:textId="2A6328D8" w:rsidR="0029358F" w:rsidRPr="005619D0" w:rsidRDefault="00FB14B6">
      <w:pPr>
        <w:pStyle w:val="TOC1"/>
        <w:rPr>
          <w:rFonts w:eastAsiaTheme="minorEastAsia"/>
          <w:b w:val="0"/>
          <w:bCs w:val="0"/>
          <w:caps w:val="0"/>
          <w:noProof/>
        </w:rPr>
      </w:pPr>
      <w:hyperlink w:anchor="_Toc112342023" w:history="1">
        <w:r w:rsidR="0029358F" w:rsidRPr="005619D0">
          <w:rPr>
            <w:rStyle w:val="Hyperlink"/>
            <w:rFonts w:cs="Calibri"/>
            <w:noProof/>
          </w:rPr>
          <w:t>Annex I.</w:t>
        </w:r>
        <w:r w:rsidR="0029358F" w:rsidRPr="005619D0">
          <w:rPr>
            <w:rFonts w:eastAsiaTheme="minorEastAsia"/>
            <w:b w:val="0"/>
            <w:bCs w:val="0"/>
            <w:caps w:val="0"/>
            <w:noProof/>
          </w:rPr>
          <w:tab/>
        </w:r>
        <w:r w:rsidR="0029358F" w:rsidRPr="005619D0">
          <w:rPr>
            <w:rStyle w:val="Hyperlink"/>
            <w:rFonts w:cs="Calibri"/>
            <w:noProof/>
          </w:rPr>
          <w:t>Project staff, consultancies and subcontracts</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_Toc112342023 \h </w:instrText>
        </w:r>
        <w:r w:rsidR="0029358F" w:rsidRPr="005619D0">
          <w:rPr>
            <w:noProof/>
            <w:webHidden/>
          </w:rPr>
        </w:r>
        <w:r w:rsidR="0029358F" w:rsidRPr="005619D0">
          <w:rPr>
            <w:noProof/>
            <w:webHidden/>
          </w:rPr>
          <w:fldChar w:fldCharType="separate"/>
        </w:r>
        <w:r w:rsidR="005619D0" w:rsidRPr="005619D0">
          <w:rPr>
            <w:noProof/>
            <w:webHidden/>
          </w:rPr>
          <w:t>144</w:t>
        </w:r>
        <w:r w:rsidR="0029358F" w:rsidRPr="005619D0">
          <w:rPr>
            <w:noProof/>
            <w:webHidden/>
          </w:rPr>
          <w:fldChar w:fldCharType="end"/>
        </w:r>
      </w:hyperlink>
    </w:p>
    <w:p w14:paraId="3E8B4E90" w14:textId="52383EC4" w:rsidR="0029358F" w:rsidRPr="005619D0" w:rsidRDefault="00FB14B6">
      <w:pPr>
        <w:pStyle w:val="TOC1"/>
        <w:rPr>
          <w:rFonts w:eastAsiaTheme="minorEastAsia"/>
          <w:b w:val="0"/>
          <w:bCs w:val="0"/>
          <w:caps w:val="0"/>
          <w:noProof/>
        </w:rPr>
      </w:pPr>
      <w:hyperlink w:anchor="_Toc112342024" w:history="1">
        <w:r w:rsidR="0029358F" w:rsidRPr="005619D0">
          <w:rPr>
            <w:rStyle w:val="Hyperlink"/>
            <w:rFonts w:cs="Calibri"/>
            <w:noProof/>
          </w:rPr>
          <w:t>Annex J.</w:t>
        </w:r>
        <w:r w:rsidR="0029358F" w:rsidRPr="005619D0">
          <w:rPr>
            <w:rFonts w:eastAsiaTheme="minorEastAsia"/>
            <w:b w:val="0"/>
            <w:bCs w:val="0"/>
            <w:caps w:val="0"/>
            <w:noProof/>
          </w:rPr>
          <w:tab/>
        </w:r>
        <w:r w:rsidR="0029358F" w:rsidRPr="005619D0">
          <w:rPr>
            <w:rStyle w:val="Hyperlink"/>
            <w:rFonts w:cs="Calibri"/>
            <w:noProof/>
          </w:rPr>
          <w:t>Gender analysis and action plan</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_Toc112342024 \h </w:instrText>
        </w:r>
        <w:r w:rsidR="0029358F" w:rsidRPr="005619D0">
          <w:rPr>
            <w:noProof/>
            <w:webHidden/>
          </w:rPr>
        </w:r>
        <w:r w:rsidR="0029358F" w:rsidRPr="005619D0">
          <w:rPr>
            <w:noProof/>
            <w:webHidden/>
          </w:rPr>
          <w:fldChar w:fldCharType="separate"/>
        </w:r>
        <w:r w:rsidR="005619D0" w:rsidRPr="005619D0">
          <w:rPr>
            <w:noProof/>
            <w:webHidden/>
          </w:rPr>
          <w:t>149</w:t>
        </w:r>
        <w:r w:rsidR="0029358F" w:rsidRPr="005619D0">
          <w:rPr>
            <w:noProof/>
            <w:webHidden/>
          </w:rPr>
          <w:fldChar w:fldCharType="end"/>
        </w:r>
      </w:hyperlink>
    </w:p>
    <w:p w14:paraId="0151CD86" w14:textId="222882AB" w:rsidR="0029358F" w:rsidRPr="005619D0" w:rsidRDefault="00FB14B6">
      <w:pPr>
        <w:pStyle w:val="TOC2"/>
        <w:rPr>
          <w:rFonts w:eastAsiaTheme="minorEastAsia"/>
          <w:smallCaps w:val="0"/>
          <w:noProof/>
        </w:rPr>
      </w:pPr>
      <w:hyperlink w:anchor="_Toc112342025" w:history="1">
        <w:r w:rsidR="0029358F" w:rsidRPr="005619D0">
          <w:rPr>
            <w:rStyle w:val="Hyperlink"/>
            <w:rFonts w:cs="Calibri"/>
            <w:noProof/>
          </w:rPr>
          <w:t>J.1</w:t>
        </w:r>
        <w:r w:rsidR="0029358F" w:rsidRPr="005619D0">
          <w:rPr>
            <w:rFonts w:eastAsiaTheme="minorEastAsia"/>
            <w:smallCaps w:val="0"/>
            <w:noProof/>
          </w:rPr>
          <w:tab/>
        </w:r>
        <w:r w:rsidR="0029358F" w:rsidRPr="005619D0">
          <w:rPr>
            <w:rStyle w:val="Hyperlink"/>
            <w:rFonts w:cs="Calibri"/>
            <w:noProof/>
          </w:rPr>
          <w:t>Gender mainstreaming analysis</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_Toc112342025 \h </w:instrText>
        </w:r>
        <w:r w:rsidR="0029358F" w:rsidRPr="005619D0">
          <w:rPr>
            <w:noProof/>
            <w:webHidden/>
          </w:rPr>
        </w:r>
        <w:r w:rsidR="0029358F" w:rsidRPr="005619D0">
          <w:rPr>
            <w:noProof/>
            <w:webHidden/>
          </w:rPr>
          <w:fldChar w:fldCharType="separate"/>
        </w:r>
        <w:r w:rsidR="005619D0" w:rsidRPr="005619D0">
          <w:rPr>
            <w:noProof/>
            <w:webHidden/>
          </w:rPr>
          <w:t>149</w:t>
        </w:r>
        <w:r w:rsidR="0029358F" w:rsidRPr="005619D0">
          <w:rPr>
            <w:noProof/>
            <w:webHidden/>
          </w:rPr>
          <w:fldChar w:fldCharType="end"/>
        </w:r>
      </w:hyperlink>
    </w:p>
    <w:p w14:paraId="3A462DAD" w14:textId="31A6640D" w:rsidR="0029358F" w:rsidRPr="005619D0" w:rsidRDefault="00FB14B6">
      <w:pPr>
        <w:pStyle w:val="TOC2"/>
        <w:rPr>
          <w:rFonts w:eastAsiaTheme="minorEastAsia"/>
          <w:smallCaps w:val="0"/>
          <w:noProof/>
        </w:rPr>
      </w:pPr>
      <w:hyperlink w:anchor="_Toc112342026" w:history="1">
        <w:r w:rsidR="0029358F" w:rsidRPr="005619D0">
          <w:rPr>
            <w:rStyle w:val="Hyperlink"/>
            <w:rFonts w:cs="Calibri"/>
            <w:noProof/>
          </w:rPr>
          <w:t>J.2</w:t>
        </w:r>
        <w:r w:rsidR="0029358F" w:rsidRPr="005619D0">
          <w:rPr>
            <w:rFonts w:eastAsiaTheme="minorEastAsia"/>
            <w:smallCaps w:val="0"/>
            <w:noProof/>
          </w:rPr>
          <w:tab/>
        </w:r>
        <w:r w:rsidR="0029358F" w:rsidRPr="005619D0">
          <w:rPr>
            <w:rStyle w:val="Hyperlink"/>
            <w:rFonts w:cs="Calibri"/>
            <w:noProof/>
          </w:rPr>
          <w:t>Gender action plan (GAP)</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_Toc112342026 \h </w:instrText>
        </w:r>
        <w:r w:rsidR="0029358F" w:rsidRPr="005619D0">
          <w:rPr>
            <w:noProof/>
            <w:webHidden/>
          </w:rPr>
        </w:r>
        <w:r w:rsidR="0029358F" w:rsidRPr="005619D0">
          <w:rPr>
            <w:noProof/>
            <w:webHidden/>
          </w:rPr>
          <w:fldChar w:fldCharType="separate"/>
        </w:r>
        <w:r w:rsidR="005619D0" w:rsidRPr="005619D0">
          <w:rPr>
            <w:noProof/>
            <w:webHidden/>
          </w:rPr>
          <w:t>157</w:t>
        </w:r>
        <w:r w:rsidR="0029358F" w:rsidRPr="005619D0">
          <w:rPr>
            <w:noProof/>
            <w:webHidden/>
          </w:rPr>
          <w:fldChar w:fldCharType="end"/>
        </w:r>
      </w:hyperlink>
    </w:p>
    <w:p w14:paraId="31530ED5" w14:textId="447706E4" w:rsidR="0029358F" w:rsidRPr="005619D0" w:rsidRDefault="00FB14B6">
      <w:pPr>
        <w:pStyle w:val="TOC1"/>
        <w:rPr>
          <w:rFonts w:eastAsiaTheme="minorEastAsia"/>
          <w:b w:val="0"/>
          <w:bCs w:val="0"/>
          <w:caps w:val="0"/>
          <w:noProof/>
        </w:rPr>
      </w:pPr>
      <w:hyperlink w:anchor="_Toc112342027" w:history="1">
        <w:r w:rsidR="0029358F" w:rsidRPr="005619D0">
          <w:rPr>
            <w:rStyle w:val="Hyperlink"/>
            <w:rFonts w:cs="Calibri"/>
            <w:noProof/>
          </w:rPr>
          <w:t>Annex K.</w:t>
        </w:r>
        <w:r w:rsidR="0029358F" w:rsidRPr="005619D0">
          <w:rPr>
            <w:rFonts w:eastAsiaTheme="minorEastAsia"/>
            <w:b w:val="0"/>
            <w:bCs w:val="0"/>
            <w:caps w:val="0"/>
            <w:noProof/>
          </w:rPr>
          <w:tab/>
        </w:r>
        <w:r w:rsidR="0029358F" w:rsidRPr="005619D0">
          <w:rPr>
            <w:rStyle w:val="Hyperlink"/>
            <w:rFonts w:cs="Calibri"/>
            <w:noProof/>
          </w:rPr>
          <w:t>Stakeholder engagement plan</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_Toc112342027 \h </w:instrText>
        </w:r>
        <w:r w:rsidR="0029358F" w:rsidRPr="005619D0">
          <w:rPr>
            <w:noProof/>
            <w:webHidden/>
          </w:rPr>
        </w:r>
        <w:r w:rsidR="0029358F" w:rsidRPr="005619D0">
          <w:rPr>
            <w:noProof/>
            <w:webHidden/>
          </w:rPr>
          <w:fldChar w:fldCharType="separate"/>
        </w:r>
        <w:r w:rsidR="005619D0" w:rsidRPr="005619D0">
          <w:rPr>
            <w:noProof/>
            <w:webHidden/>
          </w:rPr>
          <w:t>164</w:t>
        </w:r>
        <w:r w:rsidR="0029358F" w:rsidRPr="005619D0">
          <w:rPr>
            <w:noProof/>
            <w:webHidden/>
          </w:rPr>
          <w:fldChar w:fldCharType="end"/>
        </w:r>
      </w:hyperlink>
    </w:p>
    <w:p w14:paraId="5A6CBD2C" w14:textId="5A31EE23" w:rsidR="0029358F" w:rsidRPr="005619D0" w:rsidRDefault="00FB14B6">
      <w:pPr>
        <w:pStyle w:val="TOC2"/>
        <w:rPr>
          <w:rFonts w:eastAsiaTheme="minorEastAsia"/>
          <w:smallCaps w:val="0"/>
          <w:noProof/>
        </w:rPr>
      </w:pPr>
      <w:hyperlink w:anchor="_Toc112342028" w:history="1">
        <w:r w:rsidR="0029358F" w:rsidRPr="005619D0">
          <w:rPr>
            <w:rStyle w:val="Hyperlink"/>
            <w:rFonts w:cs="Calibri"/>
            <w:noProof/>
          </w:rPr>
          <w:t>K.1</w:t>
        </w:r>
        <w:r w:rsidR="0029358F" w:rsidRPr="005619D0">
          <w:rPr>
            <w:rFonts w:eastAsiaTheme="minorEastAsia"/>
            <w:smallCaps w:val="0"/>
            <w:noProof/>
          </w:rPr>
          <w:tab/>
        </w:r>
        <w:r w:rsidR="0029358F" w:rsidRPr="005619D0">
          <w:rPr>
            <w:rStyle w:val="Hyperlink"/>
            <w:rFonts w:cs="Calibri"/>
            <w:noProof/>
          </w:rPr>
          <w:t>Stakeholder engagement plan</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_Toc112342028 \h </w:instrText>
        </w:r>
        <w:r w:rsidR="0029358F" w:rsidRPr="005619D0">
          <w:rPr>
            <w:noProof/>
            <w:webHidden/>
          </w:rPr>
        </w:r>
        <w:r w:rsidR="0029358F" w:rsidRPr="005619D0">
          <w:rPr>
            <w:noProof/>
            <w:webHidden/>
          </w:rPr>
          <w:fldChar w:fldCharType="separate"/>
        </w:r>
        <w:r w:rsidR="005619D0" w:rsidRPr="005619D0">
          <w:rPr>
            <w:noProof/>
            <w:webHidden/>
          </w:rPr>
          <w:t>164</w:t>
        </w:r>
        <w:r w:rsidR="0029358F" w:rsidRPr="005619D0">
          <w:rPr>
            <w:noProof/>
            <w:webHidden/>
          </w:rPr>
          <w:fldChar w:fldCharType="end"/>
        </w:r>
      </w:hyperlink>
    </w:p>
    <w:p w14:paraId="18A218E1" w14:textId="1A785F5D" w:rsidR="0029358F" w:rsidRPr="005619D0" w:rsidRDefault="00FB14B6">
      <w:pPr>
        <w:pStyle w:val="TOC2"/>
        <w:rPr>
          <w:rFonts w:eastAsiaTheme="minorEastAsia"/>
          <w:smallCaps w:val="0"/>
          <w:noProof/>
        </w:rPr>
      </w:pPr>
      <w:hyperlink w:anchor="_Toc112342029" w:history="1">
        <w:r w:rsidR="0029358F" w:rsidRPr="005619D0">
          <w:rPr>
            <w:rStyle w:val="Hyperlink"/>
            <w:rFonts w:cs="Calibri"/>
            <w:noProof/>
          </w:rPr>
          <w:t>K.2</w:t>
        </w:r>
        <w:r w:rsidR="0029358F" w:rsidRPr="005619D0">
          <w:rPr>
            <w:rFonts w:eastAsiaTheme="minorEastAsia"/>
            <w:smallCaps w:val="0"/>
            <w:noProof/>
          </w:rPr>
          <w:tab/>
        </w:r>
        <w:r w:rsidR="0029358F" w:rsidRPr="005619D0">
          <w:rPr>
            <w:rStyle w:val="Hyperlink"/>
            <w:rFonts w:cs="Calibri"/>
            <w:noProof/>
          </w:rPr>
          <w:t>Grievance mechanism</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_Toc112342029 \h </w:instrText>
        </w:r>
        <w:r w:rsidR="0029358F" w:rsidRPr="005619D0">
          <w:rPr>
            <w:noProof/>
            <w:webHidden/>
          </w:rPr>
        </w:r>
        <w:r w:rsidR="0029358F" w:rsidRPr="005619D0">
          <w:rPr>
            <w:noProof/>
            <w:webHidden/>
          </w:rPr>
          <w:fldChar w:fldCharType="separate"/>
        </w:r>
        <w:r w:rsidR="005619D0" w:rsidRPr="005619D0">
          <w:rPr>
            <w:noProof/>
            <w:webHidden/>
          </w:rPr>
          <w:t>168</w:t>
        </w:r>
        <w:r w:rsidR="0029358F" w:rsidRPr="005619D0">
          <w:rPr>
            <w:noProof/>
            <w:webHidden/>
          </w:rPr>
          <w:fldChar w:fldCharType="end"/>
        </w:r>
      </w:hyperlink>
    </w:p>
    <w:p w14:paraId="1DA125B0" w14:textId="6E31E4D3" w:rsidR="0029358F" w:rsidRPr="005619D0" w:rsidRDefault="00FB14B6">
      <w:pPr>
        <w:pStyle w:val="TOC2"/>
        <w:rPr>
          <w:rFonts w:eastAsiaTheme="minorEastAsia"/>
          <w:smallCaps w:val="0"/>
          <w:noProof/>
        </w:rPr>
      </w:pPr>
      <w:hyperlink w:anchor="_Toc112342030" w:history="1">
        <w:r w:rsidR="0029358F" w:rsidRPr="005619D0">
          <w:rPr>
            <w:rStyle w:val="Hyperlink"/>
            <w:rFonts w:cs="Calibri"/>
            <w:noProof/>
          </w:rPr>
          <w:t>K.3</w:t>
        </w:r>
        <w:r w:rsidR="0029358F" w:rsidRPr="005619D0">
          <w:rPr>
            <w:rFonts w:eastAsiaTheme="minorEastAsia"/>
            <w:smallCaps w:val="0"/>
            <w:noProof/>
          </w:rPr>
          <w:tab/>
        </w:r>
        <w:r w:rsidR="0029358F" w:rsidRPr="005619D0">
          <w:rPr>
            <w:rStyle w:val="Hyperlink"/>
            <w:rFonts w:cs="Calibri"/>
            <w:noProof/>
          </w:rPr>
          <w:t>Communication and knowledge management plan</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_Toc112342030 \h </w:instrText>
        </w:r>
        <w:r w:rsidR="0029358F" w:rsidRPr="005619D0">
          <w:rPr>
            <w:noProof/>
            <w:webHidden/>
          </w:rPr>
        </w:r>
        <w:r w:rsidR="0029358F" w:rsidRPr="005619D0">
          <w:rPr>
            <w:noProof/>
            <w:webHidden/>
          </w:rPr>
          <w:fldChar w:fldCharType="separate"/>
        </w:r>
        <w:r w:rsidR="005619D0" w:rsidRPr="005619D0">
          <w:rPr>
            <w:noProof/>
            <w:webHidden/>
          </w:rPr>
          <w:t>170</w:t>
        </w:r>
        <w:r w:rsidR="0029358F" w:rsidRPr="005619D0">
          <w:rPr>
            <w:noProof/>
            <w:webHidden/>
          </w:rPr>
          <w:fldChar w:fldCharType="end"/>
        </w:r>
      </w:hyperlink>
    </w:p>
    <w:p w14:paraId="4A2FA262" w14:textId="38E14681" w:rsidR="0029358F" w:rsidRPr="005619D0" w:rsidRDefault="00FB14B6">
      <w:pPr>
        <w:pStyle w:val="TOC1"/>
        <w:rPr>
          <w:rFonts w:eastAsiaTheme="minorEastAsia"/>
          <w:b w:val="0"/>
          <w:bCs w:val="0"/>
          <w:caps w:val="0"/>
          <w:noProof/>
        </w:rPr>
      </w:pPr>
      <w:hyperlink w:anchor="_Toc112342031" w:history="1">
        <w:r w:rsidR="0029358F" w:rsidRPr="005619D0">
          <w:rPr>
            <w:rStyle w:val="Hyperlink"/>
            <w:rFonts w:cs="Calibri"/>
            <w:noProof/>
          </w:rPr>
          <w:t>Annex L.</w:t>
        </w:r>
        <w:r w:rsidR="0029358F" w:rsidRPr="005619D0">
          <w:rPr>
            <w:rFonts w:eastAsiaTheme="minorEastAsia"/>
            <w:b w:val="0"/>
            <w:bCs w:val="0"/>
            <w:caps w:val="0"/>
            <w:noProof/>
          </w:rPr>
          <w:tab/>
        </w:r>
        <w:r w:rsidR="0029358F" w:rsidRPr="005619D0">
          <w:rPr>
            <w:rStyle w:val="Hyperlink"/>
            <w:rFonts w:cs="Calibri"/>
            <w:noProof/>
          </w:rPr>
          <w:t>Social and environmental safeguards planning (SESP)</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_Toc112342031 \h </w:instrText>
        </w:r>
        <w:r w:rsidR="0029358F" w:rsidRPr="005619D0">
          <w:rPr>
            <w:noProof/>
            <w:webHidden/>
          </w:rPr>
        </w:r>
        <w:r w:rsidR="0029358F" w:rsidRPr="005619D0">
          <w:rPr>
            <w:noProof/>
            <w:webHidden/>
          </w:rPr>
          <w:fldChar w:fldCharType="separate"/>
        </w:r>
        <w:r w:rsidR="005619D0" w:rsidRPr="005619D0">
          <w:rPr>
            <w:noProof/>
            <w:webHidden/>
          </w:rPr>
          <w:t>171</w:t>
        </w:r>
        <w:r w:rsidR="0029358F" w:rsidRPr="005619D0">
          <w:rPr>
            <w:noProof/>
            <w:webHidden/>
          </w:rPr>
          <w:fldChar w:fldCharType="end"/>
        </w:r>
      </w:hyperlink>
    </w:p>
    <w:p w14:paraId="20757474" w14:textId="6E9AFDE6" w:rsidR="0029358F" w:rsidRPr="005619D0" w:rsidRDefault="00FB14B6">
      <w:pPr>
        <w:pStyle w:val="TOC1"/>
        <w:rPr>
          <w:rFonts w:eastAsiaTheme="minorEastAsia"/>
          <w:b w:val="0"/>
          <w:bCs w:val="0"/>
          <w:caps w:val="0"/>
          <w:noProof/>
        </w:rPr>
      </w:pPr>
      <w:hyperlink w:anchor="_Toc112342032" w:history="1">
        <w:r w:rsidR="0029358F" w:rsidRPr="005619D0">
          <w:rPr>
            <w:rStyle w:val="Hyperlink"/>
            <w:rFonts w:cs="Calibri"/>
            <w:noProof/>
          </w:rPr>
          <w:t>Annex M.</w:t>
        </w:r>
        <w:r w:rsidR="0029358F" w:rsidRPr="005619D0">
          <w:rPr>
            <w:rFonts w:eastAsiaTheme="minorEastAsia"/>
            <w:b w:val="0"/>
            <w:bCs w:val="0"/>
            <w:caps w:val="0"/>
            <w:noProof/>
          </w:rPr>
          <w:tab/>
        </w:r>
        <w:r w:rsidR="0029358F" w:rsidRPr="005619D0">
          <w:rPr>
            <w:rStyle w:val="Hyperlink"/>
            <w:rFonts w:cs="Calibri"/>
            <w:noProof/>
          </w:rPr>
          <w:t>GEF Taxonomy</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_Toc112342032 \h </w:instrText>
        </w:r>
        <w:r w:rsidR="0029358F" w:rsidRPr="005619D0">
          <w:rPr>
            <w:noProof/>
            <w:webHidden/>
          </w:rPr>
        </w:r>
        <w:r w:rsidR="0029358F" w:rsidRPr="005619D0">
          <w:rPr>
            <w:noProof/>
            <w:webHidden/>
          </w:rPr>
          <w:fldChar w:fldCharType="separate"/>
        </w:r>
        <w:r w:rsidR="005619D0" w:rsidRPr="005619D0">
          <w:rPr>
            <w:noProof/>
            <w:webHidden/>
          </w:rPr>
          <w:t>186</w:t>
        </w:r>
        <w:r w:rsidR="0029358F" w:rsidRPr="005619D0">
          <w:rPr>
            <w:noProof/>
            <w:webHidden/>
          </w:rPr>
          <w:fldChar w:fldCharType="end"/>
        </w:r>
      </w:hyperlink>
    </w:p>
    <w:p w14:paraId="55013A5D" w14:textId="1854DEB2" w:rsidR="0029358F" w:rsidRPr="005619D0" w:rsidRDefault="00FB14B6">
      <w:pPr>
        <w:pStyle w:val="TOC1"/>
        <w:rPr>
          <w:rFonts w:eastAsiaTheme="minorEastAsia"/>
          <w:b w:val="0"/>
          <w:bCs w:val="0"/>
          <w:caps w:val="0"/>
          <w:noProof/>
        </w:rPr>
      </w:pPr>
      <w:hyperlink w:anchor="_Toc112342033" w:history="1">
        <w:r w:rsidR="0029358F" w:rsidRPr="005619D0">
          <w:rPr>
            <w:rStyle w:val="Hyperlink"/>
            <w:rFonts w:cs="Calibri"/>
            <w:noProof/>
          </w:rPr>
          <w:t>Annex N.</w:t>
        </w:r>
        <w:r w:rsidR="0029358F" w:rsidRPr="005619D0">
          <w:rPr>
            <w:rFonts w:eastAsiaTheme="minorEastAsia"/>
            <w:b w:val="0"/>
            <w:bCs w:val="0"/>
            <w:caps w:val="0"/>
            <w:noProof/>
          </w:rPr>
          <w:tab/>
        </w:r>
        <w:r w:rsidR="0029358F" w:rsidRPr="005619D0">
          <w:rPr>
            <w:rStyle w:val="Hyperlink"/>
            <w:rFonts w:cs="Calibri"/>
            <w:noProof/>
          </w:rPr>
          <w:t>Procurement plan</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_Toc112342033 \h </w:instrText>
        </w:r>
        <w:r w:rsidR="0029358F" w:rsidRPr="005619D0">
          <w:rPr>
            <w:noProof/>
            <w:webHidden/>
          </w:rPr>
        </w:r>
        <w:r w:rsidR="0029358F" w:rsidRPr="005619D0">
          <w:rPr>
            <w:noProof/>
            <w:webHidden/>
          </w:rPr>
          <w:fldChar w:fldCharType="separate"/>
        </w:r>
        <w:r w:rsidR="005619D0" w:rsidRPr="005619D0">
          <w:rPr>
            <w:noProof/>
            <w:webHidden/>
          </w:rPr>
          <w:t>188</w:t>
        </w:r>
        <w:r w:rsidR="0029358F" w:rsidRPr="005619D0">
          <w:rPr>
            <w:noProof/>
            <w:webHidden/>
          </w:rPr>
          <w:fldChar w:fldCharType="end"/>
        </w:r>
      </w:hyperlink>
    </w:p>
    <w:p w14:paraId="2B28F2C7" w14:textId="50B54265" w:rsidR="0029358F" w:rsidRPr="005619D0" w:rsidRDefault="00FB14B6">
      <w:pPr>
        <w:pStyle w:val="TOC1"/>
        <w:rPr>
          <w:rFonts w:eastAsiaTheme="minorEastAsia"/>
          <w:b w:val="0"/>
          <w:bCs w:val="0"/>
          <w:caps w:val="0"/>
          <w:noProof/>
        </w:rPr>
      </w:pPr>
      <w:hyperlink w:anchor="_Toc112342034" w:history="1">
        <w:r w:rsidR="0029358F" w:rsidRPr="005619D0">
          <w:rPr>
            <w:rStyle w:val="Hyperlink"/>
            <w:rFonts w:cs="Calibri"/>
            <w:noProof/>
          </w:rPr>
          <w:t>Annex O.</w:t>
        </w:r>
        <w:r w:rsidR="0029358F" w:rsidRPr="005619D0">
          <w:rPr>
            <w:rFonts w:eastAsiaTheme="minorEastAsia"/>
            <w:b w:val="0"/>
            <w:bCs w:val="0"/>
            <w:caps w:val="0"/>
            <w:noProof/>
          </w:rPr>
          <w:tab/>
        </w:r>
        <w:r w:rsidR="0029358F" w:rsidRPr="005619D0">
          <w:rPr>
            <w:rStyle w:val="Hyperlink"/>
            <w:rFonts w:cs="Calibri"/>
            <w:noProof/>
          </w:rPr>
          <w:t>Environmental and sOCIAL MANAGEMENT FRAMEWORK (ESMF)</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_Toc112342034 \h </w:instrText>
        </w:r>
        <w:r w:rsidR="0029358F" w:rsidRPr="005619D0">
          <w:rPr>
            <w:noProof/>
            <w:webHidden/>
          </w:rPr>
        </w:r>
        <w:r w:rsidR="0029358F" w:rsidRPr="005619D0">
          <w:rPr>
            <w:noProof/>
            <w:webHidden/>
          </w:rPr>
          <w:fldChar w:fldCharType="separate"/>
        </w:r>
        <w:r w:rsidR="005619D0" w:rsidRPr="005619D0">
          <w:rPr>
            <w:noProof/>
            <w:webHidden/>
          </w:rPr>
          <w:t>192</w:t>
        </w:r>
        <w:r w:rsidR="0029358F" w:rsidRPr="005619D0">
          <w:rPr>
            <w:noProof/>
            <w:webHidden/>
          </w:rPr>
          <w:fldChar w:fldCharType="end"/>
        </w:r>
      </w:hyperlink>
    </w:p>
    <w:p w14:paraId="5CF692D5" w14:textId="3822725C" w:rsidR="0029358F" w:rsidRPr="005619D0" w:rsidRDefault="00FB14B6">
      <w:pPr>
        <w:pStyle w:val="TOC1"/>
        <w:rPr>
          <w:rFonts w:eastAsiaTheme="minorEastAsia"/>
          <w:b w:val="0"/>
          <w:bCs w:val="0"/>
          <w:caps w:val="0"/>
          <w:noProof/>
        </w:rPr>
      </w:pPr>
      <w:hyperlink w:anchor="_Toc112342035" w:history="1">
        <w:r w:rsidR="0029358F" w:rsidRPr="005619D0">
          <w:rPr>
            <w:rStyle w:val="Hyperlink"/>
            <w:rFonts w:cs="Calibri"/>
            <w:noProof/>
          </w:rPr>
          <w:t>Annex P.</w:t>
        </w:r>
        <w:r w:rsidR="0029358F" w:rsidRPr="005619D0">
          <w:rPr>
            <w:rFonts w:eastAsiaTheme="minorEastAsia"/>
            <w:b w:val="0"/>
            <w:bCs w:val="0"/>
            <w:caps w:val="0"/>
            <w:noProof/>
          </w:rPr>
          <w:tab/>
        </w:r>
        <w:r w:rsidR="0029358F" w:rsidRPr="005619D0">
          <w:rPr>
            <w:rStyle w:val="Hyperlink"/>
            <w:rFonts w:cs="Calibri"/>
            <w:noProof/>
          </w:rPr>
          <w:t>Project capacity and HACT assessment</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_Toc112342035 \h </w:instrText>
        </w:r>
        <w:r w:rsidR="0029358F" w:rsidRPr="005619D0">
          <w:rPr>
            <w:noProof/>
            <w:webHidden/>
          </w:rPr>
        </w:r>
        <w:r w:rsidR="0029358F" w:rsidRPr="005619D0">
          <w:rPr>
            <w:noProof/>
            <w:webHidden/>
          </w:rPr>
          <w:fldChar w:fldCharType="separate"/>
        </w:r>
        <w:r w:rsidR="005619D0" w:rsidRPr="005619D0">
          <w:rPr>
            <w:noProof/>
            <w:webHidden/>
          </w:rPr>
          <w:t>192</w:t>
        </w:r>
        <w:r w:rsidR="0029358F" w:rsidRPr="005619D0">
          <w:rPr>
            <w:noProof/>
            <w:webHidden/>
          </w:rPr>
          <w:fldChar w:fldCharType="end"/>
        </w:r>
      </w:hyperlink>
    </w:p>
    <w:p w14:paraId="7A6BEDB6" w14:textId="5B84FF54" w:rsidR="0029358F" w:rsidRPr="005619D0" w:rsidRDefault="00FB14B6">
      <w:pPr>
        <w:pStyle w:val="TOC1"/>
        <w:rPr>
          <w:rFonts w:eastAsiaTheme="minorEastAsia"/>
          <w:b w:val="0"/>
          <w:bCs w:val="0"/>
          <w:caps w:val="0"/>
          <w:noProof/>
        </w:rPr>
      </w:pPr>
      <w:hyperlink w:anchor="_Toc112342036" w:history="1">
        <w:r w:rsidR="0029358F" w:rsidRPr="005619D0">
          <w:rPr>
            <w:rStyle w:val="Hyperlink"/>
            <w:rFonts w:cs="Calibri"/>
            <w:noProof/>
          </w:rPr>
          <w:t>Annex Q.</w:t>
        </w:r>
        <w:r w:rsidR="0029358F" w:rsidRPr="005619D0">
          <w:rPr>
            <w:rFonts w:eastAsiaTheme="minorEastAsia"/>
            <w:b w:val="0"/>
            <w:bCs w:val="0"/>
            <w:caps w:val="0"/>
            <w:noProof/>
          </w:rPr>
          <w:tab/>
        </w:r>
        <w:r w:rsidR="0029358F" w:rsidRPr="005619D0">
          <w:rPr>
            <w:rStyle w:val="Hyperlink"/>
            <w:rFonts w:cs="Calibri"/>
            <w:noProof/>
          </w:rPr>
          <w:t>UNDP quality assurance report</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_Toc112342036 \h </w:instrText>
        </w:r>
        <w:r w:rsidR="0029358F" w:rsidRPr="005619D0">
          <w:rPr>
            <w:noProof/>
            <w:webHidden/>
          </w:rPr>
        </w:r>
        <w:r w:rsidR="0029358F" w:rsidRPr="005619D0">
          <w:rPr>
            <w:noProof/>
            <w:webHidden/>
          </w:rPr>
          <w:fldChar w:fldCharType="separate"/>
        </w:r>
        <w:r w:rsidR="005619D0" w:rsidRPr="005619D0">
          <w:rPr>
            <w:noProof/>
            <w:webHidden/>
          </w:rPr>
          <w:t>192</w:t>
        </w:r>
        <w:r w:rsidR="0029358F" w:rsidRPr="005619D0">
          <w:rPr>
            <w:noProof/>
            <w:webHidden/>
          </w:rPr>
          <w:fldChar w:fldCharType="end"/>
        </w:r>
      </w:hyperlink>
    </w:p>
    <w:p w14:paraId="198B5462" w14:textId="346A9B54" w:rsidR="0029358F" w:rsidRPr="005619D0" w:rsidRDefault="00FB14B6">
      <w:pPr>
        <w:pStyle w:val="TOC1"/>
        <w:rPr>
          <w:rFonts w:eastAsiaTheme="minorEastAsia"/>
          <w:b w:val="0"/>
          <w:bCs w:val="0"/>
          <w:caps w:val="0"/>
          <w:noProof/>
        </w:rPr>
      </w:pPr>
      <w:hyperlink w:anchor="_Toc112342037" w:history="1">
        <w:r w:rsidR="0029358F" w:rsidRPr="005619D0">
          <w:rPr>
            <w:rStyle w:val="Hyperlink"/>
            <w:rFonts w:cs="Calibri"/>
            <w:noProof/>
          </w:rPr>
          <w:t>Annex R.</w:t>
        </w:r>
        <w:r w:rsidR="0029358F" w:rsidRPr="005619D0">
          <w:rPr>
            <w:rFonts w:eastAsiaTheme="minorEastAsia"/>
            <w:b w:val="0"/>
            <w:bCs w:val="0"/>
            <w:caps w:val="0"/>
            <w:noProof/>
          </w:rPr>
          <w:tab/>
        </w:r>
        <w:r w:rsidR="0029358F" w:rsidRPr="005619D0">
          <w:rPr>
            <w:rStyle w:val="Hyperlink"/>
            <w:rFonts w:cs="Calibri"/>
            <w:noProof/>
          </w:rPr>
          <w:t>Agreements (co-financing letters)</w:t>
        </w:r>
        <w:r w:rsidR="0029358F" w:rsidRPr="005619D0">
          <w:rPr>
            <w:noProof/>
            <w:webHidden/>
          </w:rPr>
          <w:tab/>
        </w:r>
        <w:r w:rsidR="0029358F" w:rsidRPr="005619D0">
          <w:rPr>
            <w:noProof/>
            <w:webHidden/>
          </w:rPr>
          <w:fldChar w:fldCharType="begin"/>
        </w:r>
        <w:r w:rsidR="0029358F" w:rsidRPr="005619D0">
          <w:rPr>
            <w:noProof/>
            <w:webHidden/>
          </w:rPr>
          <w:instrText xml:space="preserve"> PAGEREF _Toc112342037 \h </w:instrText>
        </w:r>
        <w:r w:rsidR="0029358F" w:rsidRPr="005619D0">
          <w:rPr>
            <w:noProof/>
            <w:webHidden/>
          </w:rPr>
        </w:r>
        <w:r w:rsidR="0029358F" w:rsidRPr="005619D0">
          <w:rPr>
            <w:noProof/>
            <w:webHidden/>
          </w:rPr>
          <w:fldChar w:fldCharType="separate"/>
        </w:r>
        <w:r w:rsidR="005619D0" w:rsidRPr="005619D0">
          <w:rPr>
            <w:noProof/>
            <w:webHidden/>
          </w:rPr>
          <w:t>192</w:t>
        </w:r>
        <w:r w:rsidR="0029358F" w:rsidRPr="005619D0">
          <w:rPr>
            <w:noProof/>
            <w:webHidden/>
          </w:rPr>
          <w:fldChar w:fldCharType="end"/>
        </w:r>
      </w:hyperlink>
    </w:p>
    <w:p w14:paraId="4A957096" w14:textId="1130F16C" w:rsidR="00391008" w:rsidRPr="005619D0" w:rsidRDefault="008E495B" w:rsidP="00391008">
      <w:pPr>
        <w:rPr>
          <w:rFonts w:cs="Calibri"/>
          <w:szCs w:val="20"/>
        </w:rPr>
      </w:pPr>
      <w:r w:rsidRPr="005619D0">
        <w:rPr>
          <w:rFonts w:cs="Calibri"/>
          <w:szCs w:val="20"/>
        </w:rPr>
        <w:fldChar w:fldCharType="end"/>
      </w:r>
      <w:bookmarkStart w:id="7" w:name="_Toc497848290"/>
      <w:bookmarkStart w:id="8" w:name="_Toc50403857"/>
      <w:bookmarkStart w:id="9" w:name="_Toc63271791"/>
      <w:bookmarkStart w:id="10" w:name="_Toc67993632"/>
      <w:bookmarkStart w:id="11" w:name="_Toc70591141"/>
      <w:bookmarkStart w:id="12" w:name="_Toc73964931"/>
    </w:p>
    <w:p w14:paraId="27FEC778" w14:textId="77777777" w:rsidR="00391008" w:rsidRPr="005619D0" w:rsidRDefault="00391008">
      <w:pPr>
        <w:jc w:val="left"/>
        <w:rPr>
          <w:rFonts w:eastAsia="Times New Roman" w:cs="Calibri"/>
          <w:b/>
          <w:bCs/>
          <w:caps/>
          <w:color w:val="000080"/>
          <w:kern w:val="32"/>
          <w:szCs w:val="20"/>
          <w:lang w:val="en-GB" w:eastAsia="en-GB"/>
        </w:rPr>
      </w:pPr>
      <w:r w:rsidRPr="005619D0">
        <w:rPr>
          <w:rFonts w:cs="Calibri"/>
          <w:szCs w:val="20"/>
        </w:rPr>
        <w:br w:type="page"/>
      </w:r>
    </w:p>
    <w:p w14:paraId="683AFD08" w14:textId="405AF4EE" w:rsidR="00073DB2" w:rsidRPr="00057B6A" w:rsidRDefault="00682635" w:rsidP="00897D5D">
      <w:pPr>
        <w:pStyle w:val="Heading1"/>
        <w:numPr>
          <w:ilvl w:val="0"/>
          <w:numId w:val="0"/>
        </w:numPr>
        <w:tabs>
          <w:tab w:val="left" w:pos="1200"/>
        </w:tabs>
        <w:ind w:left="360" w:hanging="360"/>
      </w:pPr>
      <w:bookmarkStart w:id="13" w:name="_Toc112341981"/>
      <w:r w:rsidRPr="00057B6A">
        <w:lastRenderedPageBreak/>
        <w:t>L</w:t>
      </w:r>
      <w:r w:rsidR="00073DB2" w:rsidRPr="00057B6A">
        <w:t xml:space="preserve">ist of </w:t>
      </w:r>
      <w:bookmarkEnd w:id="7"/>
      <w:r w:rsidR="007A193A" w:rsidRPr="00057B6A">
        <w:t>boxes</w:t>
      </w:r>
      <w:bookmarkEnd w:id="8"/>
      <w:bookmarkEnd w:id="9"/>
      <w:bookmarkEnd w:id="10"/>
      <w:bookmarkEnd w:id="11"/>
      <w:bookmarkEnd w:id="12"/>
      <w:bookmarkEnd w:id="13"/>
    </w:p>
    <w:p w14:paraId="5689B5AF" w14:textId="77777777" w:rsidR="008D3E40" w:rsidRPr="00947F3F" w:rsidRDefault="008D3E40" w:rsidP="00947F3F">
      <w:pPr>
        <w:tabs>
          <w:tab w:val="left" w:pos="709"/>
        </w:tabs>
        <w:jc w:val="left"/>
        <w:rPr>
          <w:rFonts w:asciiTheme="minorHAnsi" w:hAnsiTheme="minorHAnsi" w:cstheme="minorHAnsi"/>
          <w:szCs w:val="20"/>
          <w:lang w:val="en-GB" w:eastAsia="en-GB"/>
        </w:rPr>
      </w:pPr>
    </w:p>
    <w:p w14:paraId="2B51EBE6" w14:textId="39E6D9C1" w:rsidR="005619D0" w:rsidRPr="005619D0" w:rsidRDefault="008D3E40" w:rsidP="005619D0">
      <w:pPr>
        <w:pStyle w:val="TableofFigures"/>
        <w:tabs>
          <w:tab w:val="left" w:pos="851"/>
          <w:tab w:val="right" w:leader="dot" w:pos="9962"/>
        </w:tabs>
        <w:rPr>
          <w:rFonts w:asciiTheme="minorHAnsi" w:eastAsiaTheme="minorEastAsia" w:hAnsiTheme="minorHAnsi" w:cstheme="minorHAnsi"/>
          <w:noProof/>
          <w:szCs w:val="20"/>
        </w:rPr>
      </w:pPr>
      <w:r w:rsidRPr="005619D0">
        <w:rPr>
          <w:rFonts w:asciiTheme="minorHAnsi" w:hAnsiTheme="minorHAnsi" w:cstheme="minorHAnsi"/>
          <w:szCs w:val="20"/>
          <w:lang w:val="en-GB" w:eastAsia="en-GB"/>
        </w:rPr>
        <w:fldChar w:fldCharType="begin"/>
      </w:r>
      <w:r w:rsidRPr="005619D0">
        <w:rPr>
          <w:rFonts w:asciiTheme="minorHAnsi" w:hAnsiTheme="minorHAnsi" w:cstheme="minorHAnsi"/>
          <w:szCs w:val="20"/>
          <w:lang w:val="en-GB" w:eastAsia="en-GB"/>
        </w:rPr>
        <w:instrText xml:space="preserve"> TOC \h \z \c "Box" </w:instrText>
      </w:r>
      <w:r w:rsidRPr="005619D0">
        <w:rPr>
          <w:rFonts w:asciiTheme="minorHAnsi" w:hAnsiTheme="minorHAnsi" w:cstheme="minorHAnsi"/>
          <w:szCs w:val="20"/>
          <w:lang w:val="en-GB" w:eastAsia="en-GB"/>
        </w:rPr>
        <w:fldChar w:fldCharType="separate"/>
      </w:r>
      <w:hyperlink r:id="rId13" w:anchor="_Toc122610272" w:history="1">
        <w:r w:rsidR="005619D0" w:rsidRPr="005619D0">
          <w:rPr>
            <w:rStyle w:val="Hyperlink"/>
            <w:rFonts w:asciiTheme="minorHAnsi" w:hAnsiTheme="minorHAnsi" w:cstheme="minorHAnsi"/>
            <w:noProof/>
            <w:szCs w:val="20"/>
          </w:rPr>
          <w:t>Box 1</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Experiences with minigrid development in Zambia</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_Toc122610272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13</w:t>
        </w:r>
        <w:r w:rsidR="005619D0" w:rsidRPr="005619D0">
          <w:rPr>
            <w:rFonts w:asciiTheme="minorHAnsi" w:hAnsiTheme="minorHAnsi" w:cstheme="minorHAnsi"/>
            <w:noProof/>
            <w:webHidden/>
            <w:szCs w:val="20"/>
          </w:rPr>
          <w:fldChar w:fldCharType="end"/>
        </w:r>
      </w:hyperlink>
    </w:p>
    <w:p w14:paraId="00D3ADB3" w14:textId="070BD251" w:rsidR="005619D0" w:rsidRPr="005619D0" w:rsidRDefault="00FB14B6" w:rsidP="005619D0">
      <w:pPr>
        <w:pStyle w:val="TableofFigures"/>
        <w:tabs>
          <w:tab w:val="left" w:pos="851"/>
          <w:tab w:val="right" w:leader="dot" w:pos="9962"/>
        </w:tabs>
        <w:rPr>
          <w:rFonts w:asciiTheme="minorHAnsi" w:eastAsiaTheme="minorEastAsia" w:hAnsiTheme="minorHAnsi" w:cstheme="minorHAnsi"/>
          <w:noProof/>
          <w:szCs w:val="20"/>
        </w:rPr>
      </w:pPr>
      <w:hyperlink r:id="rId14" w:anchor="_Toc122610273" w:history="1">
        <w:r w:rsidR="005619D0" w:rsidRPr="005619D0">
          <w:rPr>
            <w:rStyle w:val="Hyperlink"/>
            <w:rFonts w:asciiTheme="minorHAnsi" w:hAnsiTheme="minorHAnsi" w:cstheme="minorHAnsi"/>
            <w:noProof/>
            <w:szCs w:val="20"/>
          </w:rPr>
          <w:t>Box 2</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Mini grid delivery models</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_Toc122610273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14</w:t>
        </w:r>
        <w:r w:rsidR="005619D0" w:rsidRPr="005619D0">
          <w:rPr>
            <w:rFonts w:asciiTheme="minorHAnsi" w:hAnsiTheme="minorHAnsi" w:cstheme="minorHAnsi"/>
            <w:noProof/>
            <w:webHidden/>
            <w:szCs w:val="20"/>
          </w:rPr>
          <w:fldChar w:fldCharType="end"/>
        </w:r>
      </w:hyperlink>
    </w:p>
    <w:p w14:paraId="53BB6905" w14:textId="7E895D15" w:rsidR="005619D0" w:rsidRPr="005619D0" w:rsidRDefault="00FB14B6" w:rsidP="005619D0">
      <w:pPr>
        <w:pStyle w:val="TableofFigures"/>
        <w:tabs>
          <w:tab w:val="left" w:pos="851"/>
          <w:tab w:val="right" w:leader="dot" w:pos="9962"/>
        </w:tabs>
        <w:rPr>
          <w:rFonts w:asciiTheme="minorHAnsi" w:eastAsiaTheme="minorEastAsia" w:hAnsiTheme="minorHAnsi" w:cstheme="minorHAnsi"/>
          <w:noProof/>
          <w:szCs w:val="20"/>
        </w:rPr>
      </w:pPr>
      <w:hyperlink w:anchor="_Toc122610274" w:history="1">
        <w:r w:rsidR="005619D0" w:rsidRPr="005619D0">
          <w:rPr>
            <w:rStyle w:val="Hyperlink"/>
            <w:rFonts w:asciiTheme="minorHAnsi" w:hAnsiTheme="minorHAnsi" w:cstheme="minorHAnsi"/>
            <w:noProof/>
            <w:szCs w:val="20"/>
          </w:rPr>
          <w:t>Box 3</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Barriers to minigrid development in Zambia</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_Toc122610274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15</w:t>
        </w:r>
        <w:r w:rsidR="005619D0" w:rsidRPr="005619D0">
          <w:rPr>
            <w:rFonts w:asciiTheme="minorHAnsi" w:hAnsiTheme="minorHAnsi" w:cstheme="minorHAnsi"/>
            <w:noProof/>
            <w:webHidden/>
            <w:szCs w:val="20"/>
          </w:rPr>
          <w:fldChar w:fldCharType="end"/>
        </w:r>
      </w:hyperlink>
    </w:p>
    <w:p w14:paraId="57B8B91C" w14:textId="52F04BF8" w:rsidR="005619D0" w:rsidRPr="005619D0" w:rsidRDefault="00FB14B6" w:rsidP="005619D0">
      <w:pPr>
        <w:pStyle w:val="TableofFigures"/>
        <w:tabs>
          <w:tab w:val="left" w:pos="851"/>
          <w:tab w:val="right" w:leader="dot" w:pos="9962"/>
        </w:tabs>
        <w:rPr>
          <w:rFonts w:asciiTheme="minorHAnsi" w:eastAsiaTheme="minorEastAsia" w:hAnsiTheme="minorHAnsi" w:cstheme="minorHAnsi"/>
          <w:noProof/>
          <w:szCs w:val="20"/>
        </w:rPr>
      </w:pPr>
      <w:hyperlink w:anchor="_Toc122610275" w:history="1">
        <w:r w:rsidR="005619D0" w:rsidRPr="005619D0">
          <w:rPr>
            <w:rStyle w:val="Hyperlink"/>
            <w:rFonts w:asciiTheme="minorHAnsi" w:hAnsiTheme="minorHAnsi" w:cstheme="minorHAnsi"/>
            <w:noProof/>
            <w:szCs w:val="20"/>
          </w:rPr>
          <w:t>Box 4</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Policy and plans related to off-grid electrification</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_Toc122610275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16</w:t>
        </w:r>
        <w:r w:rsidR="005619D0" w:rsidRPr="005619D0">
          <w:rPr>
            <w:rFonts w:asciiTheme="minorHAnsi" w:hAnsiTheme="minorHAnsi" w:cstheme="minorHAnsi"/>
            <w:noProof/>
            <w:webHidden/>
            <w:szCs w:val="20"/>
          </w:rPr>
          <w:fldChar w:fldCharType="end"/>
        </w:r>
      </w:hyperlink>
    </w:p>
    <w:p w14:paraId="64A259BC" w14:textId="0D4CE13C" w:rsidR="005619D0" w:rsidRPr="005619D0" w:rsidRDefault="00FB14B6" w:rsidP="005619D0">
      <w:pPr>
        <w:pStyle w:val="TableofFigures"/>
        <w:tabs>
          <w:tab w:val="left" w:pos="851"/>
          <w:tab w:val="right" w:leader="dot" w:pos="9962"/>
        </w:tabs>
        <w:rPr>
          <w:rFonts w:asciiTheme="minorHAnsi" w:eastAsiaTheme="minorEastAsia" w:hAnsiTheme="minorHAnsi" w:cstheme="minorHAnsi"/>
          <w:noProof/>
          <w:szCs w:val="20"/>
        </w:rPr>
      </w:pPr>
      <w:hyperlink r:id="rId15" w:anchor="_Toc122610276" w:history="1">
        <w:r w:rsidR="005619D0" w:rsidRPr="005619D0">
          <w:rPr>
            <w:rStyle w:val="Hyperlink"/>
            <w:rFonts w:asciiTheme="minorHAnsi" w:hAnsiTheme="minorHAnsi" w:cstheme="minorHAnsi"/>
            <w:noProof/>
            <w:szCs w:val="20"/>
          </w:rPr>
          <w:t>Box 5</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Africa Minigrids Programme (AMP) participating countries</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_Toc122610276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17</w:t>
        </w:r>
        <w:r w:rsidR="005619D0" w:rsidRPr="005619D0">
          <w:rPr>
            <w:rFonts w:asciiTheme="minorHAnsi" w:hAnsiTheme="minorHAnsi" w:cstheme="minorHAnsi"/>
            <w:noProof/>
            <w:webHidden/>
            <w:szCs w:val="20"/>
          </w:rPr>
          <w:fldChar w:fldCharType="end"/>
        </w:r>
      </w:hyperlink>
    </w:p>
    <w:p w14:paraId="43597716" w14:textId="5FEEE0D1" w:rsidR="005619D0" w:rsidRPr="005619D0" w:rsidRDefault="00FB14B6" w:rsidP="005619D0">
      <w:pPr>
        <w:pStyle w:val="TableofFigures"/>
        <w:tabs>
          <w:tab w:val="left" w:pos="851"/>
          <w:tab w:val="right" w:leader="dot" w:pos="9962"/>
        </w:tabs>
        <w:rPr>
          <w:rFonts w:asciiTheme="minorHAnsi" w:eastAsiaTheme="minorEastAsia" w:hAnsiTheme="minorHAnsi" w:cstheme="minorHAnsi"/>
          <w:noProof/>
          <w:szCs w:val="20"/>
        </w:rPr>
      </w:pPr>
      <w:hyperlink r:id="rId16" w:anchor="_Toc122610277" w:history="1">
        <w:r w:rsidR="005619D0" w:rsidRPr="005619D0">
          <w:rPr>
            <w:rStyle w:val="Hyperlink"/>
            <w:rFonts w:asciiTheme="minorHAnsi" w:hAnsiTheme="minorHAnsi" w:cstheme="minorHAnsi"/>
            <w:noProof/>
            <w:szCs w:val="20"/>
          </w:rPr>
          <w:t>Box 6</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Africa Minigrids Program’s  architecture and Theory of Change</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_Toc122610277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18</w:t>
        </w:r>
        <w:r w:rsidR="005619D0" w:rsidRPr="005619D0">
          <w:rPr>
            <w:rFonts w:asciiTheme="minorHAnsi" w:hAnsiTheme="minorHAnsi" w:cstheme="minorHAnsi"/>
            <w:noProof/>
            <w:webHidden/>
            <w:szCs w:val="20"/>
          </w:rPr>
          <w:fldChar w:fldCharType="end"/>
        </w:r>
      </w:hyperlink>
    </w:p>
    <w:p w14:paraId="5A3A4F26" w14:textId="39FB94FE" w:rsidR="005619D0" w:rsidRPr="005619D0" w:rsidRDefault="00FB14B6" w:rsidP="005619D0">
      <w:pPr>
        <w:pStyle w:val="TableofFigures"/>
        <w:tabs>
          <w:tab w:val="left" w:pos="851"/>
          <w:tab w:val="right" w:leader="dot" w:pos="9962"/>
        </w:tabs>
        <w:rPr>
          <w:rFonts w:asciiTheme="minorHAnsi" w:eastAsiaTheme="minorEastAsia" w:hAnsiTheme="minorHAnsi" w:cstheme="minorHAnsi"/>
          <w:noProof/>
          <w:szCs w:val="20"/>
        </w:rPr>
      </w:pPr>
      <w:hyperlink w:anchor="_Toc122610278" w:history="1">
        <w:r w:rsidR="005619D0" w:rsidRPr="005619D0">
          <w:rPr>
            <w:rStyle w:val="Hyperlink"/>
            <w:rFonts w:asciiTheme="minorHAnsi" w:hAnsiTheme="minorHAnsi" w:cstheme="minorHAnsi"/>
            <w:noProof/>
            <w:szCs w:val="20"/>
            <w:lang w:val="en-GB"/>
          </w:rPr>
          <w:t>Box 7</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iCs/>
            <w:noProof/>
            <w:szCs w:val="20"/>
          </w:rPr>
          <w:t>DREI Framework - Risks and barriers to developing renewable energy minigrids</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_Toc122610278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19</w:t>
        </w:r>
        <w:r w:rsidR="005619D0" w:rsidRPr="005619D0">
          <w:rPr>
            <w:rFonts w:asciiTheme="minorHAnsi" w:hAnsiTheme="minorHAnsi" w:cstheme="minorHAnsi"/>
            <w:noProof/>
            <w:webHidden/>
            <w:szCs w:val="20"/>
          </w:rPr>
          <w:fldChar w:fldCharType="end"/>
        </w:r>
      </w:hyperlink>
    </w:p>
    <w:p w14:paraId="09FB3B93" w14:textId="73EE77DF" w:rsidR="005619D0" w:rsidRPr="005619D0" w:rsidRDefault="00FB14B6" w:rsidP="005619D0">
      <w:pPr>
        <w:pStyle w:val="TableofFigures"/>
        <w:tabs>
          <w:tab w:val="left" w:pos="851"/>
          <w:tab w:val="right" w:leader="dot" w:pos="9962"/>
        </w:tabs>
        <w:rPr>
          <w:rFonts w:asciiTheme="minorHAnsi" w:eastAsiaTheme="minorEastAsia" w:hAnsiTheme="minorHAnsi" w:cstheme="minorHAnsi"/>
          <w:noProof/>
          <w:szCs w:val="20"/>
        </w:rPr>
      </w:pPr>
      <w:hyperlink r:id="rId17" w:anchor="_Toc122610279" w:history="1">
        <w:r w:rsidR="005619D0" w:rsidRPr="005619D0">
          <w:rPr>
            <w:rStyle w:val="Hyperlink"/>
            <w:rFonts w:asciiTheme="minorHAnsi" w:hAnsiTheme="minorHAnsi" w:cstheme="minorHAnsi"/>
            <w:noProof/>
            <w:szCs w:val="20"/>
            <w:lang w:val="en-GB"/>
          </w:rPr>
          <w:t>Box 8</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lang w:val="en-GB"/>
          </w:rPr>
          <w:t>AMP’s key areas of opportunities</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_Toc122610279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20</w:t>
        </w:r>
        <w:r w:rsidR="005619D0" w:rsidRPr="005619D0">
          <w:rPr>
            <w:rFonts w:asciiTheme="minorHAnsi" w:hAnsiTheme="minorHAnsi" w:cstheme="minorHAnsi"/>
            <w:noProof/>
            <w:webHidden/>
            <w:szCs w:val="20"/>
          </w:rPr>
          <w:fldChar w:fldCharType="end"/>
        </w:r>
      </w:hyperlink>
    </w:p>
    <w:p w14:paraId="062936EB" w14:textId="3054F82C" w:rsidR="005619D0" w:rsidRPr="005619D0" w:rsidRDefault="00FB14B6" w:rsidP="005619D0">
      <w:pPr>
        <w:pStyle w:val="TableofFigures"/>
        <w:tabs>
          <w:tab w:val="left" w:pos="851"/>
          <w:tab w:val="right" w:leader="dot" w:pos="9962"/>
        </w:tabs>
        <w:rPr>
          <w:rFonts w:asciiTheme="minorHAnsi" w:eastAsiaTheme="minorEastAsia" w:hAnsiTheme="minorHAnsi" w:cstheme="minorHAnsi"/>
          <w:noProof/>
          <w:szCs w:val="20"/>
        </w:rPr>
      </w:pPr>
      <w:hyperlink r:id="rId18" w:anchor="_Toc122610280" w:history="1">
        <w:r w:rsidR="005619D0" w:rsidRPr="005619D0">
          <w:rPr>
            <w:rStyle w:val="Hyperlink"/>
            <w:rFonts w:asciiTheme="minorHAnsi" w:hAnsiTheme="minorHAnsi" w:cstheme="minorHAnsi"/>
            <w:noProof/>
            <w:szCs w:val="20"/>
          </w:rPr>
          <w:t>Box 9</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Digital technologies and solutions</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_Toc122610280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21</w:t>
        </w:r>
        <w:r w:rsidR="005619D0" w:rsidRPr="005619D0">
          <w:rPr>
            <w:rFonts w:asciiTheme="minorHAnsi" w:hAnsiTheme="minorHAnsi" w:cstheme="minorHAnsi"/>
            <w:noProof/>
            <w:webHidden/>
            <w:szCs w:val="20"/>
          </w:rPr>
          <w:fldChar w:fldCharType="end"/>
        </w:r>
      </w:hyperlink>
    </w:p>
    <w:p w14:paraId="762C97E8" w14:textId="617C7AE7"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19" w:anchor="_Toc122610281" w:history="1">
        <w:r w:rsidR="005619D0" w:rsidRPr="005619D0">
          <w:rPr>
            <w:rStyle w:val="Hyperlink"/>
            <w:rFonts w:asciiTheme="minorHAnsi" w:hAnsiTheme="minorHAnsi" w:cstheme="minorHAnsi"/>
            <w:noProof/>
            <w:szCs w:val="20"/>
            <w:lang w:val="en-GB"/>
          </w:rPr>
          <w:t>Box 10</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lang w:val="en-GB"/>
          </w:rPr>
          <w:t>How the ZMG Project’s interventions address identified barriers and challenges</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_Toc122610281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23</w:t>
        </w:r>
        <w:r w:rsidR="005619D0" w:rsidRPr="005619D0">
          <w:rPr>
            <w:rFonts w:asciiTheme="minorHAnsi" w:hAnsiTheme="minorHAnsi" w:cstheme="minorHAnsi"/>
            <w:noProof/>
            <w:webHidden/>
            <w:szCs w:val="20"/>
          </w:rPr>
          <w:fldChar w:fldCharType="end"/>
        </w:r>
      </w:hyperlink>
    </w:p>
    <w:p w14:paraId="27CC8483" w14:textId="57EEF466"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20" w:anchor="_Toc122610282" w:history="1">
        <w:r w:rsidR="005619D0" w:rsidRPr="005619D0">
          <w:rPr>
            <w:rStyle w:val="Hyperlink"/>
            <w:rFonts w:asciiTheme="minorHAnsi" w:hAnsiTheme="minorHAnsi" w:cstheme="minorHAnsi"/>
            <w:noProof/>
            <w:szCs w:val="20"/>
          </w:rPr>
          <w:t>Box 11</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AMP regional programme indicative service offering</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_Toc122610282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24</w:t>
        </w:r>
        <w:r w:rsidR="005619D0" w:rsidRPr="005619D0">
          <w:rPr>
            <w:rFonts w:asciiTheme="minorHAnsi" w:hAnsiTheme="minorHAnsi" w:cstheme="minorHAnsi"/>
            <w:noProof/>
            <w:webHidden/>
            <w:szCs w:val="20"/>
          </w:rPr>
          <w:fldChar w:fldCharType="end"/>
        </w:r>
      </w:hyperlink>
    </w:p>
    <w:p w14:paraId="6C045859" w14:textId="12BECAAE"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21" w:anchor="_Toc122610283" w:history="1">
        <w:r w:rsidR="005619D0" w:rsidRPr="005619D0">
          <w:rPr>
            <w:rStyle w:val="Hyperlink"/>
            <w:rFonts w:asciiTheme="minorHAnsi" w:hAnsiTheme="minorHAnsi" w:cstheme="minorHAnsi"/>
            <w:noProof/>
            <w:szCs w:val="20"/>
          </w:rPr>
          <w:t>Box 12</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Linkages of rural and renewable electricity with SDGs other than SDG-7</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_Toc122610283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26</w:t>
        </w:r>
        <w:r w:rsidR="005619D0" w:rsidRPr="005619D0">
          <w:rPr>
            <w:rFonts w:asciiTheme="minorHAnsi" w:hAnsiTheme="minorHAnsi" w:cstheme="minorHAnsi"/>
            <w:noProof/>
            <w:webHidden/>
            <w:szCs w:val="20"/>
          </w:rPr>
          <w:fldChar w:fldCharType="end"/>
        </w:r>
      </w:hyperlink>
    </w:p>
    <w:p w14:paraId="7DBE4876" w14:textId="44FED445"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w:anchor="_Toc122610284" w:history="1">
        <w:r w:rsidR="005619D0" w:rsidRPr="005619D0">
          <w:rPr>
            <w:rStyle w:val="Hyperlink"/>
            <w:rFonts w:asciiTheme="minorHAnsi" w:hAnsiTheme="minorHAnsi" w:cstheme="minorHAnsi"/>
            <w:noProof/>
            <w:szCs w:val="20"/>
          </w:rPr>
          <w:t>Box 13</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Overview of project components and outputs</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_Toc122610284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27</w:t>
        </w:r>
        <w:r w:rsidR="005619D0" w:rsidRPr="005619D0">
          <w:rPr>
            <w:rFonts w:asciiTheme="minorHAnsi" w:hAnsiTheme="minorHAnsi" w:cstheme="minorHAnsi"/>
            <w:noProof/>
            <w:webHidden/>
            <w:szCs w:val="20"/>
          </w:rPr>
          <w:fldChar w:fldCharType="end"/>
        </w:r>
      </w:hyperlink>
    </w:p>
    <w:p w14:paraId="07EEDA12" w14:textId="6005DBD8"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22" w:anchor="_Toc122610285" w:history="1">
        <w:r w:rsidR="005619D0" w:rsidRPr="005619D0">
          <w:rPr>
            <w:rStyle w:val="Hyperlink"/>
            <w:rFonts w:asciiTheme="minorHAnsi" w:hAnsiTheme="minorHAnsi" w:cstheme="minorHAnsi"/>
            <w:noProof/>
            <w:szCs w:val="20"/>
            <w:lang w:val="en-GB"/>
          </w:rPr>
          <w:t>Box 14</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lang w:val="en-GB"/>
          </w:rPr>
          <w:t>Business models applicable in the ZMG project</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_Toc122610285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32</w:t>
        </w:r>
        <w:r w:rsidR="005619D0" w:rsidRPr="005619D0">
          <w:rPr>
            <w:rFonts w:asciiTheme="minorHAnsi" w:hAnsiTheme="minorHAnsi" w:cstheme="minorHAnsi"/>
            <w:noProof/>
            <w:webHidden/>
            <w:szCs w:val="20"/>
          </w:rPr>
          <w:fldChar w:fldCharType="end"/>
        </w:r>
      </w:hyperlink>
    </w:p>
    <w:p w14:paraId="71309A1C" w14:textId="376D4258"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23" w:anchor="_Toc122610286" w:history="1">
        <w:r w:rsidR="005619D0" w:rsidRPr="005619D0">
          <w:rPr>
            <w:rStyle w:val="Hyperlink"/>
            <w:rFonts w:asciiTheme="minorHAnsi" w:hAnsiTheme="minorHAnsi" w:cstheme="minorHAnsi"/>
            <w:noProof/>
            <w:szCs w:val="20"/>
            <w:lang w:val="en-GB"/>
          </w:rPr>
          <w:t>Box 15</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lang w:val="en-GB"/>
          </w:rPr>
          <w:t>Key principles for minigrid pilot implementation</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_Toc122610286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33</w:t>
        </w:r>
        <w:r w:rsidR="005619D0" w:rsidRPr="005619D0">
          <w:rPr>
            <w:rFonts w:asciiTheme="minorHAnsi" w:hAnsiTheme="minorHAnsi" w:cstheme="minorHAnsi"/>
            <w:noProof/>
            <w:webHidden/>
            <w:szCs w:val="20"/>
          </w:rPr>
          <w:fldChar w:fldCharType="end"/>
        </w:r>
      </w:hyperlink>
    </w:p>
    <w:p w14:paraId="70951F80" w14:textId="10B0F404"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24" w:anchor="_Toc122610287" w:history="1">
        <w:r w:rsidR="005619D0" w:rsidRPr="005619D0">
          <w:rPr>
            <w:rStyle w:val="Hyperlink"/>
            <w:rFonts w:asciiTheme="minorHAnsi" w:hAnsiTheme="minorHAnsi" w:cstheme="minorHAnsi"/>
            <w:noProof/>
            <w:szCs w:val="20"/>
            <w:lang w:val="en-GB"/>
          </w:rPr>
          <w:t>Box 16</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lang w:val="en-GB"/>
          </w:rPr>
          <w:t>Cost reduction and revenue generation opportunities in minigrids</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_Toc122610287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35</w:t>
        </w:r>
        <w:r w:rsidR="005619D0" w:rsidRPr="005619D0">
          <w:rPr>
            <w:rFonts w:asciiTheme="minorHAnsi" w:hAnsiTheme="minorHAnsi" w:cstheme="minorHAnsi"/>
            <w:noProof/>
            <w:webHidden/>
            <w:szCs w:val="20"/>
          </w:rPr>
          <w:fldChar w:fldCharType="end"/>
        </w:r>
      </w:hyperlink>
    </w:p>
    <w:p w14:paraId="23E6711B" w14:textId="5EB5562A"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25" w:anchor="_Toc122610288" w:history="1">
        <w:r w:rsidR="005619D0" w:rsidRPr="005619D0">
          <w:rPr>
            <w:rStyle w:val="Hyperlink"/>
            <w:rFonts w:asciiTheme="minorHAnsi" w:hAnsiTheme="minorHAnsi" w:cstheme="minorHAnsi"/>
            <w:noProof/>
            <w:szCs w:val="20"/>
            <w:lang w:val="en-GB"/>
          </w:rPr>
          <w:t>Box 17</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lang w:val="en-GB"/>
          </w:rPr>
          <w:t>Electric cooking in minigrids</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_Toc122610288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36</w:t>
        </w:r>
        <w:r w:rsidR="005619D0" w:rsidRPr="005619D0">
          <w:rPr>
            <w:rFonts w:asciiTheme="minorHAnsi" w:hAnsiTheme="minorHAnsi" w:cstheme="minorHAnsi"/>
            <w:noProof/>
            <w:webHidden/>
            <w:szCs w:val="20"/>
          </w:rPr>
          <w:fldChar w:fldCharType="end"/>
        </w:r>
      </w:hyperlink>
    </w:p>
    <w:p w14:paraId="5A8DD92C" w14:textId="44A9BCF1"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26" w:anchor="_Toc122610289" w:history="1">
        <w:r w:rsidR="005619D0" w:rsidRPr="005619D0">
          <w:rPr>
            <w:rStyle w:val="Hyperlink"/>
            <w:rFonts w:asciiTheme="minorHAnsi" w:hAnsiTheme="minorHAnsi" w:cstheme="minorHAnsi"/>
            <w:noProof/>
            <w:szCs w:val="20"/>
            <w:lang w:val="en-GB"/>
          </w:rPr>
          <w:t>Box 18</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lang w:val="en-GB"/>
          </w:rPr>
          <w:t>Data sharing for minigrids and indicative specifications</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_Toc122610289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37</w:t>
        </w:r>
        <w:r w:rsidR="005619D0" w:rsidRPr="005619D0">
          <w:rPr>
            <w:rFonts w:asciiTheme="minorHAnsi" w:hAnsiTheme="minorHAnsi" w:cstheme="minorHAnsi"/>
            <w:noProof/>
            <w:webHidden/>
            <w:szCs w:val="20"/>
          </w:rPr>
          <w:fldChar w:fldCharType="end"/>
        </w:r>
      </w:hyperlink>
    </w:p>
    <w:p w14:paraId="0ED147F3" w14:textId="312D4551"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27" w:anchor="_Toc122610290" w:history="1">
        <w:r w:rsidR="005619D0" w:rsidRPr="005619D0">
          <w:rPr>
            <w:rStyle w:val="Hyperlink"/>
            <w:rFonts w:asciiTheme="minorHAnsi" w:hAnsiTheme="minorHAnsi" w:cstheme="minorHAnsi"/>
            <w:noProof/>
            <w:szCs w:val="20"/>
            <w:lang w:val="en-GB"/>
          </w:rPr>
          <w:t>Box 19</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lang w:val="en-GB"/>
          </w:rPr>
          <w:t>Summary description of pilot minigrid projects</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_Toc122610290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38</w:t>
        </w:r>
        <w:r w:rsidR="005619D0" w:rsidRPr="005619D0">
          <w:rPr>
            <w:rFonts w:asciiTheme="minorHAnsi" w:hAnsiTheme="minorHAnsi" w:cstheme="minorHAnsi"/>
            <w:noProof/>
            <w:webHidden/>
            <w:szCs w:val="20"/>
          </w:rPr>
          <w:fldChar w:fldCharType="end"/>
        </w:r>
      </w:hyperlink>
    </w:p>
    <w:p w14:paraId="0DC1FC63" w14:textId="5B19E589"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28" w:anchor="_Toc122610291" w:history="1">
        <w:r w:rsidR="005619D0" w:rsidRPr="005619D0">
          <w:rPr>
            <w:rStyle w:val="Hyperlink"/>
            <w:rFonts w:asciiTheme="minorHAnsi" w:hAnsiTheme="minorHAnsi" w:cstheme="minorHAnsi"/>
            <w:noProof/>
            <w:szCs w:val="20"/>
            <w:lang w:val="en-GB"/>
          </w:rPr>
          <w:t>Box 20</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lang w:val="en-GB"/>
          </w:rPr>
          <w:t>Indicative specifications for the project’s Digital Platform</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_Toc122610291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44</w:t>
        </w:r>
        <w:r w:rsidR="005619D0" w:rsidRPr="005619D0">
          <w:rPr>
            <w:rFonts w:asciiTheme="minorHAnsi" w:hAnsiTheme="minorHAnsi" w:cstheme="minorHAnsi"/>
            <w:noProof/>
            <w:webHidden/>
            <w:szCs w:val="20"/>
          </w:rPr>
          <w:fldChar w:fldCharType="end"/>
        </w:r>
      </w:hyperlink>
    </w:p>
    <w:p w14:paraId="65FC23E6" w14:textId="285F1E90"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29" w:anchor="_Toc122610292" w:history="1">
        <w:r w:rsidR="005619D0" w:rsidRPr="005619D0">
          <w:rPr>
            <w:rStyle w:val="Hyperlink"/>
            <w:rFonts w:asciiTheme="minorHAnsi" w:hAnsiTheme="minorHAnsi" w:cstheme="minorHAnsi"/>
            <w:noProof/>
            <w:szCs w:val="20"/>
          </w:rPr>
          <w:t>Box 21</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GEF 7 core indicators</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_Toc122610292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48</w:t>
        </w:r>
        <w:r w:rsidR="005619D0" w:rsidRPr="005619D0">
          <w:rPr>
            <w:rFonts w:asciiTheme="minorHAnsi" w:hAnsiTheme="minorHAnsi" w:cstheme="minorHAnsi"/>
            <w:noProof/>
            <w:webHidden/>
            <w:szCs w:val="20"/>
          </w:rPr>
          <w:fldChar w:fldCharType="end"/>
        </w:r>
      </w:hyperlink>
    </w:p>
    <w:p w14:paraId="14FA28C4" w14:textId="7C51D344"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w:anchor="_Toc122610293" w:history="1">
        <w:r w:rsidR="005619D0" w:rsidRPr="005619D0">
          <w:rPr>
            <w:rStyle w:val="Hyperlink"/>
            <w:rFonts w:asciiTheme="minorHAnsi" w:hAnsiTheme="minorHAnsi" w:cstheme="minorHAnsi"/>
            <w:noProof/>
            <w:szCs w:val="20"/>
            <w:lang w:val="en-GB"/>
          </w:rPr>
          <w:t>Box 22</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lang w:val="en-GB"/>
          </w:rPr>
          <w:t>Mini-grid stakeholders, Zambia, and their role in project outputs</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_Toc122610293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49</w:t>
        </w:r>
        <w:r w:rsidR="005619D0" w:rsidRPr="005619D0">
          <w:rPr>
            <w:rFonts w:asciiTheme="minorHAnsi" w:hAnsiTheme="minorHAnsi" w:cstheme="minorHAnsi"/>
            <w:noProof/>
            <w:webHidden/>
            <w:szCs w:val="20"/>
          </w:rPr>
          <w:fldChar w:fldCharType="end"/>
        </w:r>
      </w:hyperlink>
    </w:p>
    <w:p w14:paraId="5BFAA47E" w14:textId="1E6C98A1"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w:anchor="_Toc122610294" w:history="1">
        <w:r w:rsidR="005619D0" w:rsidRPr="005619D0">
          <w:rPr>
            <w:rStyle w:val="Hyperlink"/>
            <w:rFonts w:asciiTheme="minorHAnsi" w:hAnsiTheme="minorHAnsi" w:cstheme="minorHAnsi"/>
            <w:noProof/>
            <w:szCs w:val="20"/>
            <w:lang w:val="en-GB"/>
          </w:rPr>
          <w:t>Box 23</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lang w:val="en-GB"/>
          </w:rPr>
          <w:t>Co-financing and sources</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_Toc122610294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51</w:t>
        </w:r>
        <w:r w:rsidR="005619D0" w:rsidRPr="005619D0">
          <w:rPr>
            <w:rFonts w:asciiTheme="minorHAnsi" w:hAnsiTheme="minorHAnsi" w:cstheme="minorHAnsi"/>
            <w:noProof/>
            <w:webHidden/>
            <w:szCs w:val="20"/>
          </w:rPr>
          <w:fldChar w:fldCharType="end"/>
        </w:r>
      </w:hyperlink>
    </w:p>
    <w:p w14:paraId="398565F1" w14:textId="21A044FB"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30" w:anchor="_Toc122610295" w:history="1">
        <w:r w:rsidR="005619D0" w:rsidRPr="005619D0">
          <w:rPr>
            <w:rStyle w:val="Hyperlink"/>
            <w:rFonts w:asciiTheme="minorHAnsi" w:hAnsiTheme="minorHAnsi" w:cstheme="minorHAnsi"/>
            <w:noProof/>
            <w:szCs w:val="20"/>
            <w:lang w:val="en-GB"/>
          </w:rPr>
          <w:t>Box 24</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lang w:val="en-GB"/>
          </w:rPr>
          <w:t>Experiences from baseline and partner programmes</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_Toc122610295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52</w:t>
        </w:r>
        <w:r w:rsidR="005619D0" w:rsidRPr="005619D0">
          <w:rPr>
            <w:rFonts w:asciiTheme="minorHAnsi" w:hAnsiTheme="minorHAnsi" w:cstheme="minorHAnsi"/>
            <w:noProof/>
            <w:webHidden/>
            <w:szCs w:val="20"/>
          </w:rPr>
          <w:fldChar w:fldCharType="end"/>
        </w:r>
      </w:hyperlink>
    </w:p>
    <w:p w14:paraId="4DA4A52B" w14:textId="12C00BA1" w:rsidR="005619D0" w:rsidRPr="005619D0" w:rsidRDefault="00FB14B6" w:rsidP="005619D0">
      <w:pPr>
        <w:pStyle w:val="TableofFigures"/>
        <w:tabs>
          <w:tab w:val="left" w:pos="851"/>
          <w:tab w:val="left" w:pos="1000"/>
          <w:tab w:val="right" w:leader="dot" w:pos="9962"/>
        </w:tabs>
        <w:rPr>
          <w:rFonts w:asciiTheme="minorHAnsi" w:eastAsiaTheme="minorEastAsia" w:hAnsiTheme="minorHAnsi" w:cstheme="minorHAnsi"/>
          <w:noProof/>
          <w:szCs w:val="20"/>
        </w:rPr>
      </w:pPr>
      <w:hyperlink w:anchor="_Toc122610296" w:history="1">
        <w:r w:rsidR="005619D0" w:rsidRPr="005619D0">
          <w:rPr>
            <w:rStyle w:val="Hyperlink"/>
            <w:rFonts w:asciiTheme="minorHAnsi" w:hAnsiTheme="minorHAnsi" w:cstheme="minorHAnsi"/>
            <w:noProof/>
            <w:szCs w:val="20"/>
            <w:lang w:val="en-GB"/>
          </w:rPr>
          <w:t>Box 25</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lang w:val="en-GB"/>
          </w:rPr>
          <w:t>Project risks, including impact and probability, and mitigation measures</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_Toc122610296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54</w:t>
        </w:r>
        <w:r w:rsidR="005619D0" w:rsidRPr="005619D0">
          <w:rPr>
            <w:rFonts w:asciiTheme="minorHAnsi" w:hAnsiTheme="minorHAnsi" w:cstheme="minorHAnsi"/>
            <w:noProof/>
            <w:webHidden/>
            <w:szCs w:val="20"/>
          </w:rPr>
          <w:fldChar w:fldCharType="end"/>
        </w:r>
      </w:hyperlink>
    </w:p>
    <w:p w14:paraId="40613B90" w14:textId="04C576E2" w:rsidR="005619D0" w:rsidRPr="005619D0" w:rsidRDefault="00FB14B6" w:rsidP="005619D0">
      <w:pPr>
        <w:pStyle w:val="TableofFigures"/>
        <w:tabs>
          <w:tab w:val="left" w:pos="851"/>
          <w:tab w:val="left" w:pos="1000"/>
          <w:tab w:val="right" w:leader="dot" w:pos="9962"/>
        </w:tabs>
        <w:rPr>
          <w:rFonts w:asciiTheme="minorHAnsi" w:eastAsiaTheme="minorEastAsia" w:hAnsiTheme="minorHAnsi" w:cstheme="minorHAnsi"/>
          <w:noProof/>
          <w:szCs w:val="20"/>
        </w:rPr>
      </w:pPr>
      <w:hyperlink r:id="rId31" w:anchor="_Toc122610297" w:history="1">
        <w:r w:rsidR="005619D0" w:rsidRPr="005619D0">
          <w:rPr>
            <w:rStyle w:val="Hyperlink"/>
            <w:rFonts w:asciiTheme="minorHAnsi" w:hAnsiTheme="minorHAnsi" w:cstheme="minorHAnsi"/>
            <w:noProof/>
            <w:szCs w:val="20"/>
            <w:lang w:val="en-GB"/>
          </w:rPr>
          <w:t>Box 26</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lang w:val="en-GB"/>
          </w:rPr>
          <w:t>Monitoring and evaluation plan and budget</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_Toc122610297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66</w:t>
        </w:r>
        <w:r w:rsidR="005619D0" w:rsidRPr="005619D0">
          <w:rPr>
            <w:rFonts w:asciiTheme="minorHAnsi" w:hAnsiTheme="minorHAnsi" w:cstheme="minorHAnsi"/>
            <w:noProof/>
            <w:webHidden/>
            <w:szCs w:val="20"/>
          </w:rPr>
          <w:fldChar w:fldCharType="end"/>
        </w:r>
      </w:hyperlink>
    </w:p>
    <w:p w14:paraId="6D36CE17" w14:textId="2A3E4157"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32" w:anchor="_Toc122610298" w:history="1">
        <w:r w:rsidR="005619D0" w:rsidRPr="005619D0">
          <w:rPr>
            <w:rStyle w:val="Hyperlink"/>
            <w:rFonts w:asciiTheme="minorHAnsi" w:hAnsiTheme="minorHAnsi" w:cstheme="minorHAnsi"/>
            <w:noProof/>
            <w:szCs w:val="20"/>
          </w:rPr>
          <w:t>Box 27</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M&amp;E linkages to the AMP regional project</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_Toc122610298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67</w:t>
        </w:r>
        <w:r w:rsidR="005619D0" w:rsidRPr="005619D0">
          <w:rPr>
            <w:rFonts w:asciiTheme="minorHAnsi" w:hAnsiTheme="minorHAnsi" w:cstheme="minorHAnsi"/>
            <w:noProof/>
            <w:webHidden/>
            <w:szCs w:val="20"/>
          </w:rPr>
          <w:fldChar w:fldCharType="end"/>
        </w:r>
      </w:hyperlink>
    </w:p>
    <w:p w14:paraId="6A8D2CD5" w14:textId="4E20836A"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33" w:anchor="_Toc122610299" w:history="1">
        <w:r w:rsidR="005619D0" w:rsidRPr="005619D0">
          <w:rPr>
            <w:rStyle w:val="Hyperlink"/>
            <w:rFonts w:asciiTheme="minorHAnsi" w:hAnsiTheme="minorHAnsi" w:cstheme="minorHAnsi"/>
            <w:iCs/>
            <w:noProof/>
            <w:szCs w:val="20"/>
            <w:lang w:eastAsia="zh-CN"/>
          </w:rPr>
          <w:t>Box 28</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iCs/>
            <w:noProof/>
            <w:szCs w:val="20"/>
            <w:lang w:eastAsia="zh-CN"/>
          </w:rPr>
          <w:t>Project governance arrangements: Full NIM with Government as Implementing Partner</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_Toc122610299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69</w:t>
        </w:r>
        <w:r w:rsidR="005619D0" w:rsidRPr="005619D0">
          <w:rPr>
            <w:rFonts w:asciiTheme="minorHAnsi" w:hAnsiTheme="minorHAnsi" w:cstheme="minorHAnsi"/>
            <w:noProof/>
            <w:webHidden/>
            <w:szCs w:val="20"/>
          </w:rPr>
          <w:fldChar w:fldCharType="end"/>
        </w:r>
      </w:hyperlink>
    </w:p>
    <w:p w14:paraId="44FDD78C" w14:textId="62344FD5"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w:anchor="_Toc122610300" w:history="1">
        <w:r w:rsidR="005619D0" w:rsidRPr="005619D0">
          <w:rPr>
            <w:rStyle w:val="Hyperlink"/>
            <w:rFonts w:asciiTheme="minorHAnsi" w:hAnsiTheme="minorHAnsi" w:cstheme="minorHAnsi"/>
            <w:noProof/>
            <w:szCs w:val="20"/>
            <w:lang w:val="en-GB"/>
          </w:rPr>
          <w:t>Box 29</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lang w:val="en-GB"/>
          </w:rPr>
          <w:t>Co-financing and sources</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_Toc122610300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72</w:t>
        </w:r>
        <w:r w:rsidR="005619D0" w:rsidRPr="005619D0">
          <w:rPr>
            <w:rFonts w:asciiTheme="minorHAnsi" w:hAnsiTheme="minorHAnsi" w:cstheme="minorHAnsi"/>
            <w:noProof/>
            <w:webHidden/>
            <w:szCs w:val="20"/>
          </w:rPr>
          <w:fldChar w:fldCharType="end"/>
        </w:r>
      </w:hyperlink>
    </w:p>
    <w:p w14:paraId="5942EC7A" w14:textId="2CA6E03F"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34" w:anchor="_Toc122610301" w:history="1">
        <w:r w:rsidR="005619D0" w:rsidRPr="005619D0">
          <w:rPr>
            <w:rStyle w:val="Hyperlink"/>
            <w:rFonts w:asciiTheme="minorHAnsi" w:hAnsiTheme="minorHAnsi" w:cstheme="minorHAnsi"/>
            <w:noProof/>
            <w:szCs w:val="20"/>
            <w:lang w:val="es-ES"/>
          </w:rPr>
          <w:t>Box 30</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lang w:val="es-ES"/>
          </w:rPr>
          <w:t>GDP per capita, Zambia (current USD)</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_Toc122610301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97</w:t>
        </w:r>
        <w:r w:rsidR="005619D0" w:rsidRPr="005619D0">
          <w:rPr>
            <w:rFonts w:asciiTheme="minorHAnsi" w:hAnsiTheme="minorHAnsi" w:cstheme="minorHAnsi"/>
            <w:noProof/>
            <w:webHidden/>
            <w:szCs w:val="20"/>
          </w:rPr>
          <w:fldChar w:fldCharType="end"/>
        </w:r>
      </w:hyperlink>
    </w:p>
    <w:p w14:paraId="7776DD42" w14:textId="0807314D"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35" w:anchor="_Toc122610302" w:history="1">
        <w:r w:rsidR="005619D0" w:rsidRPr="005619D0">
          <w:rPr>
            <w:rStyle w:val="Hyperlink"/>
            <w:rFonts w:asciiTheme="minorHAnsi" w:hAnsiTheme="minorHAnsi" w:cstheme="minorHAnsi"/>
            <w:noProof/>
            <w:szCs w:val="20"/>
          </w:rPr>
          <w:t>Box 31</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Energy access and poverty</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_Toc122610302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100</w:t>
        </w:r>
        <w:r w:rsidR="005619D0" w:rsidRPr="005619D0">
          <w:rPr>
            <w:rFonts w:asciiTheme="minorHAnsi" w:hAnsiTheme="minorHAnsi" w:cstheme="minorHAnsi"/>
            <w:noProof/>
            <w:webHidden/>
            <w:szCs w:val="20"/>
          </w:rPr>
          <w:fldChar w:fldCharType="end"/>
        </w:r>
      </w:hyperlink>
    </w:p>
    <w:p w14:paraId="26131E1F" w14:textId="77F6E77A"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36" w:anchor="_Toc122610303" w:history="1">
        <w:r w:rsidR="005619D0" w:rsidRPr="005619D0">
          <w:rPr>
            <w:rStyle w:val="Hyperlink"/>
            <w:rFonts w:asciiTheme="minorHAnsi" w:hAnsiTheme="minorHAnsi" w:cstheme="minorHAnsi"/>
            <w:noProof/>
            <w:szCs w:val="20"/>
            <w:lang w:val="en-GB"/>
          </w:rPr>
          <w:t>Box 32</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lang w:val="en-GB"/>
          </w:rPr>
          <w:t>Electrification and geospatial modelling</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_Toc122610303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102</w:t>
        </w:r>
        <w:r w:rsidR="005619D0" w:rsidRPr="005619D0">
          <w:rPr>
            <w:rFonts w:asciiTheme="minorHAnsi" w:hAnsiTheme="minorHAnsi" w:cstheme="minorHAnsi"/>
            <w:noProof/>
            <w:webHidden/>
            <w:szCs w:val="20"/>
          </w:rPr>
          <w:fldChar w:fldCharType="end"/>
        </w:r>
      </w:hyperlink>
    </w:p>
    <w:p w14:paraId="46774987" w14:textId="4C8B8F6E"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w:anchor="_Toc122610304" w:history="1">
        <w:r w:rsidR="005619D0" w:rsidRPr="005619D0">
          <w:rPr>
            <w:rStyle w:val="Hyperlink"/>
            <w:rFonts w:asciiTheme="minorHAnsi" w:hAnsiTheme="minorHAnsi" w:cstheme="minorHAnsi"/>
            <w:noProof/>
            <w:szCs w:val="20"/>
          </w:rPr>
          <w:t>Box 33</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Electrification solutions map</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_Toc122610304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103</w:t>
        </w:r>
        <w:r w:rsidR="005619D0" w:rsidRPr="005619D0">
          <w:rPr>
            <w:rFonts w:asciiTheme="minorHAnsi" w:hAnsiTheme="minorHAnsi" w:cstheme="minorHAnsi"/>
            <w:noProof/>
            <w:webHidden/>
            <w:szCs w:val="20"/>
          </w:rPr>
          <w:fldChar w:fldCharType="end"/>
        </w:r>
      </w:hyperlink>
    </w:p>
    <w:p w14:paraId="694C97B5" w14:textId="1A8C6AE8"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37" w:anchor="_Toc122610305" w:history="1">
        <w:r w:rsidR="005619D0" w:rsidRPr="005619D0">
          <w:rPr>
            <w:rStyle w:val="Hyperlink"/>
            <w:rFonts w:asciiTheme="minorHAnsi" w:hAnsiTheme="minorHAnsi" w:cstheme="minorHAnsi"/>
            <w:noProof/>
            <w:szCs w:val="20"/>
          </w:rPr>
          <w:t>Box 34</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Licensing process for minigrids</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_Toc122610305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104</w:t>
        </w:r>
        <w:r w:rsidR="005619D0" w:rsidRPr="005619D0">
          <w:rPr>
            <w:rFonts w:asciiTheme="minorHAnsi" w:hAnsiTheme="minorHAnsi" w:cstheme="minorHAnsi"/>
            <w:noProof/>
            <w:webHidden/>
            <w:szCs w:val="20"/>
          </w:rPr>
          <w:fldChar w:fldCharType="end"/>
        </w:r>
      </w:hyperlink>
    </w:p>
    <w:p w14:paraId="3A64E886" w14:textId="73E50BFC"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38" w:anchor="_Toc122610306" w:history="1">
        <w:r w:rsidR="005619D0" w:rsidRPr="005619D0">
          <w:rPr>
            <w:rStyle w:val="Hyperlink"/>
            <w:rFonts w:asciiTheme="minorHAnsi" w:hAnsiTheme="minorHAnsi" w:cstheme="minorHAnsi"/>
            <w:noProof/>
            <w:szCs w:val="20"/>
            <w:lang w:val="en-GB"/>
          </w:rPr>
          <w:t>Box 35</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lang w:val="en-GB"/>
          </w:rPr>
          <w:t>Overview of mini-grid regulatory framework, Zambia</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_Toc122610306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105</w:t>
        </w:r>
        <w:r w:rsidR="005619D0" w:rsidRPr="005619D0">
          <w:rPr>
            <w:rFonts w:asciiTheme="minorHAnsi" w:hAnsiTheme="minorHAnsi" w:cstheme="minorHAnsi"/>
            <w:noProof/>
            <w:webHidden/>
            <w:szCs w:val="20"/>
          </w:rPr>
          <w:fldChar w:fldCharType="end"/>
        </w:r>
      </w:hyperlink>
    </w:p>
    <w:p w14:paraId="4C393A7D" w14:textId="5B09ED1D"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39" w:anchor="_Toc122610307" w:history="1">
        <w:r w:rsidR="005619D0" w:rsidRPr="005619D0">
          <w:rPr>
            <w:rStyle w:val="Hyperlink"/>
            <w:rFonts w:asciiTheme="minorHAnsi" w:hAnsiTheme="minorHAnsi" w:cstheme="minorHAnsi"/>
            <w:noProof/>
            <w:szCs w:val="20"/>
          </w:rPr>
          <w:t>Box 36</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Stand-alone solar market</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_Toc122610307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107</w:t>
        </w:r>
        <w:r w:rsidR="005619D0" w:rsidRPr="005619D0">
          <w:rPr>
            <w:rFonts w:asciiTheme="minorHAnsi" w:hAnsiTheme="minorHAnsi" w:cstheme="minorHAnsi"/>
            <w:noProof/>
            <w:webHidden/>
            <w:szCs w:val="20"/>
          </w:rPr>
          <w:fldChar w:fldCharType="end"/>
        </w:r>
      </w:hyperlink>
    </w:p>
    <w:p w14:paraId="4A85B722" w14:textId="5AB1FA30"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40" w:anchor="_Toc122610308" w:history="1">
        <w:r w:rsidR="005619D0" w:rsidRPr="005619D0">
          <w:rPr>
            <w:rStyle w:val="Hyperlink"/>
            <w:rFonts w:asciiTheme="minorHAnsi" w:hAnsiTheme="minorHAnsi" w:cstheme="minorHAnsi"/>
            <w:noProof/>
            <w:szCs w:val="20"/>
          </w:rPr>
          <w:t>Box 37</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REF budget inflows</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_Toc122610308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109</w:t>
        </w:r>
        <w:r w:rsidR="005619D0" w:rsidRPr="005619D0">
          <w:rPr>
            <w:rFonts w:asciiTheme="minorHAnsi" w:hAnsiTheme="minorHAnsi" w:cstheme="minorHAnsi"/>
            <w:noProof/>
            <w:webHidden/>
            <w:szCs w:val="20"/>
          </w:rPr>
          <w:fldChar w:fldCharType="end"/>
        </w:r>
      </w:hyperlink>
    </w:p>
    <w:p w14:paraId="06CF7882" w14:textId="6BC01EE6"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41" w:anchor="_Toc122610309" w:history="1">
        <w:r w:rsidR="005619D0" w:rsidRPr="005619D0">
          <w:rPr>
            <w:rStyle w:val="Hyperlink"/>
            <w:rFonts w:asciiTheme="minorHAnsi" w:hAnsiTheme="minorHAnsi" w:cstheme="minorHAnsi"/>
            <w:noProof/>
            <w:szCs w:val="20"/>
          </w:rPr>
          <w:t>Box 38</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Mobile geographical coverage</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_Toc122610309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111</w:t>
        </w:r>
        <w:r w:rsidR="005619D0" w:rsidRPr="005619D0">
          <w:rPr>
            <w:rFonts w:asciiTheme="minorHAnsi" w:hAnsiTheme="minorHAnsi" w:cstheme="minorHAnsi"/>
            <w:noProof/>
            <w:webHidden/>
            <w:szCs w:val="20"/>
          </w:rPr>
          <w:fldChar w:fldCharType="end"/>
        </w:r>
      </w:hyperlink>
    </w:p>
    <w:p w14:paraId="604ECEF1" w14:textId="6EA8A0FC"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42" w:anchor="_Toc122610310" w:history="1">
        <w:r w:rsidR="005619D0" w:rsidRPr="005619D0">
          <w:rPr>
            <w:rStyle w:val="Hyperlink"/>
            <w:rFonts w:asciiTheme="minorHAnsi" w:hAnsiTheme="minorHAnsi" w:cstheme="minorHAnsi"/>
            <w:noProof/>
            <w:szCs w:val="20"/>
            <w:lang w:val="en-GB"/>
          </w:rPr>
          <w:t>Box 39</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lang w:val="en-GB"/>
          </w:rPr>
          <w:t>Key data of recently proposed solar PV minigrids</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_Toc122610310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113</w:t>
        </w:r>
        <w:r w:rsidR="005619D0" w:rsidRPr="005619D0">
          <w:rPr>
            <w:rFonts w:asciiTheme="minorHAnsi" w:hAnsiTheme="minorHAnsi" w:cstheme="minorHAnsi"/>
            <w:noProof/>
            <w:webHidden/>
            <w:szCs w:val="20"/>
          </w:rPr>
          <w:fldChar w:fldCharType="end"/>
        </w:r>
      </w:hyperlink>
    </w:p>
    <w:p w14:paraId="4A65EAD6" w14:textId="6065376D"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43" w:anchor="_Toc122610311" w:history="1">
        <w:r w:rsidR="005619D0" w:rsidRPr="005619D0">
          <w:rPr>
            <w:rStyle w:val="Hyperlink"/>
            <w:rFonts w:asciiTheme="minorHAnsi" w:hAnsiTheme="minorHAnsi" w:cstheme="minorHAnsi"/>
            <w:noProof/>
            <w:szCs w:val="20"/>
            <w:lang w:val="en-GB"/>
          </w:rPr>
          <w:t>Box 40</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lang w:val="en-GB"/>
          </w:rPr>
          <w:t>Energy demand and load curve, minigrid (without large PUE)</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_Toc122610311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114</w:t>
        </w:r>
        <w:r w:rsidR="005619D0" w:rsidRPr="005619D0">
          <w:rPr>
            <w:rFonts w:asciiTheme="minorHAnsi" w:hAnsiTheme="minorHAnsi" w:cstheme="minorHAnsi"/>
            <w:noProof/>
            <w:webHidden/>
            <w:szCs w:val="20"/>
          </w:rPr>
          <w:fldChar w:fldCharType="end"/>
        </w:r>
      </w:hyperlink>
    </w:p>
    <w:p w14:paraId="42EEF42D" w14:textId="01676716"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44" w:anchor="_Toc122610312" w:history="1">
        <w:r w:rsidR="005619D0" w:rsidRPr="005619D0">
          <w:rPr>
            <w:rStyle w:val="Hyperlink"/>
            <w:rFonts w:asciiTheme="minorHAnsi" w:hAnsiTheme="minorHAnsi" w:cstheme="minorHAnsi"/>
            <w:noProof/>
            <w:szCs w:val="20"/>
          </w:rPr>
          <w:t>Box 41</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Minigrid solar PV capacity and battery configuration, Case 1 (village, no large PUE)</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_Toc122610312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114</w:t>
        </w:r>
        <w:r w:rsidR="005619D0" w:rsidRPr="005619D0">
          <w:rPr>
            <w:rFonts w:asciiTheme="minorHAnsi" w:hAnsiTheme="minorHAnsi" w:cstheme="minorHAnsi"/>
            <w:noProof/>
            <w:webHidden/>
            <w:szCs w:val="20"/>
          </w:rPr>
          <w:fldChar w:fldCharType="end"/>
        </w:r>
      </w:hyperlink>
    </w:p>
    <w:p w14:paraId="641A336B" w14:textId="4E59DFD6"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45" w:anchor="_Toc122610313" w:history="1">
        <w:r w:rsidR="005619D0" w:rsidRPr="005619D0">
          <w:rPr>
            <w:rStyle w:val="Hyperlink"/>
            <w:rFonts w:asciiTheme="minorHAnsi" w:hAnsiTheme="minorHAnsi" w:cstheme="minorHAnsi"/>
            <w:noProof/>
            <w:szCs w:val="20"/>
          </w:rPr>
          <w:t>Box 42</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Ability and willingness to pay</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_Toc122610313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115</w:t>
        </w:r>
        <w:r w:rsidR="005619D0" w:rsidRPr="005619D0">
          <w:rPr>
            <w:rFonts w:asciiTheme="minorHAnsi" w:hAnsiTheme="minorHAnsi" w:cstheme="minorHAnsi"/>
            <w:noProof/>
            <w:webHidden/>
            <w:szCs w:val="20"/>
          </w:rPr>
          <w:fldChar w:fldCharType="end"/>
        </w:r>
      </w:hyperlink>
    </w:p>
    <w:p w14:paraId="5C337E3D" w14:textId="3223678F"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46" w:anchor="_Toc122610314" w:history="1">
        <w:r w:rsidR="005619D0" w:rsidRPr="005619D0">
          <w:rPr>
            <w:rStyle w:val="Hyperlink"/>
            <w:rFonts w:asciiTheme="minorHAnsi" w:hAnsiTheme="minorHAnsi" w:cstheme="minorHAnsi"/>
            <w:noProof/>
            <w:szCs w:val="20"/>
          </w:rPr>
          <w:t>Box 43</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Solar PV minigrid CAPEX, OPEX and LCOE with tariff and subsidy optimization</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_Toc122610314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116</w:t>
        </w:r>
        <w:r w:rsidR="005619D0" w:rsidRPr="005619D0">
          <w:rPr>
            <w:rFonts w:asciiTheme="minorHAnsi" w:hAnsiTheme="minorHAnsi" w:cstheme="minorHAnsi"/>
            <w:noProof/>
            <w:webHidden/>
            <w:szCs w:val="20"/>
          </w:rPr>
          <w:fldChar w:fldCharType="end"/>
        </w:r>
      </w:hyperlink>
    </w:p>
    <w:p w14:paraId="3E7ED95B" w14:textId="515118C9"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w:anchor="_Toc122610315" w:history="1">
        <w:r w:rsidR="005619D0" w:rsidRPr="005619D0">
          <w:rPr>
            <w:rStyle w:val="Hyperlink"/>
            <w:rFonts w:asciiTheme="minorHAnsi" w:hAnsiTheme="minorHAnsi" w:cstheme="minorHAnsi"/>
            <w:noProof/>
            <w:szCs w:val="20"/>
          </w:rPr>
          <w:t>Box 44</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Solar PV minigrid financial indicators (with 50% grant, 35% debt financing and 15% equity)</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_Toc122610315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117</w:t>
        </w:r>
        <w:r w:rsidR="005619D0" w:rsidRPr="005619D0">
          <w:rPr>
            <w:rFonts w:asciiTheme="minorHAnsi" w:hAnsiTheme="minorHAnsi" w:cstheme="minorHAnsi"/>
            <w:noProof/>
            <w:webHidden/>
            <w:szCs w:val="20"/>
          </w:rPr>
          <w:fldChar w:fldCharType="end"/>
        </w:r>
      </w:hyperlink>
    </w:p>
    <w:p w14:paraId="236540D1" w14:textId="0576AF24"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w:anchor="_Toc122610316" w:history="1">
        <w:r w:rsidR="005619D0" w:rsidRPr="005619D0">
          <w:rPr>
            <w:rStyle w:val="Hyperlink"/>
            <w:rFonts w:asciiTheme="minorHAnsi" w:hAnsiTheme="minorHAnsi" w:cstheme="minorHAnsi"/>
            <w:noProof/>
            <w:szCs w:val="20"/>
          </w:rPr>
          <w:t>Box 45</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Solar PV minigrid financial indicators (with no grant, 85% debt financing and 15% equity)</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_Toc122610316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118</w:t>
        </w:r>
        <w:r w:rsidR="005619D0" w:rsidRPr="005619D0">
          <w:rPr>
            <w:rFonts w:asciiTheme="minorHAnsi" w:hAnsiTheme="minorHAnsi" w:cstheme="minorHAnsi"/>
            <w:noProof/>
            <w:webHidden/>
            <w:szCs w:val="20"/>
          </w:rPr>
          <w:fldChar w:fldCharType="end"/>
        </w:r>
      </w:hyperlink>
    </w:p>
    <w:p w14:paraId="7E7453B6" w14:textId="0BF3E05B"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47" w:anchor="_Toc122610317" w:history="1">
        <w:r w:rsidR="005619D0" w:rsidRPr="005619D0">
          <w:rPr>
            <w:rStyle w:val="Hyperlink"/>
            <w:rFonts w:asciiTheme="minorHAnsi" w:hAnsiTheme="minorHAnsi" w:cstheme="minorHAnsi"/>
            <w:noProof/>
            <w:szCs w:val="20"/>
          </w:rPr>
          <w:t>Box 46</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CAPEX and OPEX, 32 kW micro hydropower facility</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_Toc122610317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119</w:t>
        </w:r>
        <w:r w:rsidR="005619D0" w:rsidRPr="005619D0">
          <w:rPr>
            <w:rFonts w:asciiTheme="minorHAnsi" w:hAnsiTheme="minorHAnsi" w:cstheme="minorHAnsi"/>
            <w:noProof/>
            <w:webHidden/>
            <w:szCs w:val="20"/>
          </w:rPr>
          <w:fldChar w:fldCharType="end"/>
        </w:r>
      </w:hyperlink>
    </w:p>
    <w:p w14:paraId="4FBC5963" w14:textId="75C67806"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48" w:anchor="_Toc122610318" w:history="1">
        <w:r w:rsidR="005619D0" w:rsidRPr="005619D0">
          <w:rPr>
            <w:rStyle w:val="Hyperlink"/>
            <w:rFonts w:asciiTheme="minorHAnsi" w:hAnsiTheme="minorHAnsi" w:cstheme="minorHAnsi"/>
            <w:noProof/>
            <w:szCs w:val="20"/>
          </w:rPr>
          <w:t>Box 47</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Hydropower minigrid CAPEX, OPEX and LCOE with tariff and subsidy optimisation</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_Toc122610318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120</w:t>
        </w:r>
        <w:r w:rsidR="005619D0" w:rsidRPr="005619D0">
          <w:rPr>
            <w:rFonts w:asciiTheme="minorHAnsi" w:hAnsiTheme="minorHAnsi" w:cstheme="minorHAnsi"/>
            <w:noProof/>
            <w:webHidden/>
            <w:szCs w:val="20"/>
          </w:rPr>
          <w:fldChar w:fldCharType="end"/>
        </w:r>
      </w:hyperlink>
    </w:p>
    <w:p w14:paraId="07BE16F1" w14:textId="1F124362"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49" w:anchor="_Toc122610319" w:history="1">
        <w:r w:rsidR="005619D0" w:rsidRPr="005619D0">
          <w:rPr>
            <w:rStyle w:val="Hyperlink"/>
            <w:rFonts w:asciiTheme="minorHAnsi" w:hAnsiTheme="minorHAnsi" w:cstheme="minorHAnsi"/>
            <w:noProof/>
            <w:szCs w:val="20"/>
            <w:lang w:val="en-GB"/>
          </w:rPr>
          <w:t>Box 48</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lang w:val="en-GB"/>
          </w:rPr>
          <w:t>Impact of large PUE on energy demand, load curve and LCOE of a small-sized minigrid</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_Toc122610319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121</w:t>
        </w:r>
        <w:r w:rsidR="005619D0" w:rsidRPr="005619D0">
          <w:rPr>
            <w:rFonts w:asciiTheme="minorHAnsi" w:hAnsiTheme="minorHAnsi" w:cstheme="minorHAnsi"/>
            <w:noProof/>
            <w:webHidden/>
            <w:szCs w:val="20"/>
          </w:rPr>
          <w:fldChar w:fldCharType="end"/>
        </w:r>
      </w:hyperlink>
    </w:p>
    <w:p w14:paraId="2282C537" w14:textId="04A26A2A"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50" w:anchor="_Toc122610320" w:history="1">
        <w:r w:rsidR="005619D0" w:rsidRPr="005619D0">
          <w:rPr>
            <w:rStyle w:val="Hyperlink"/>
            <w:rFonts w:asciiTheme="minorHAnsi" w:hAnsiTheme="minorHAnsi" w:cstheme="minorHAnsi"/>
            <w:noProof/>
            <w:szCs w:val="20"/>
            <w:lang w:val="en-GB"/>
          </w:rPr>
          <w:t>Box 49</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lang w:val="en-GB"/>
          </w:rPr>
          <w:t>Impact of electric cooking on energy demand and load curve of a small-sized minigrid</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_Toc122610320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122</w:t>
        </w:r>
        <w:r w:rsidR="005619D0" w:rsidRPr="005619D0">
          <w:rPr>
            <w:rFonts w:asciiTheme="minorHAnsi" w:hAnsiTheme="minorHAnsi" w:cstheme="minorHAnsi"/>
            <w:noProof/>
            <w:webHidden/>
            <w:szCs w:val="20"/>
          </w:rPr>
          <w:fldChar w:fldCharType="end"/>
        </w:r>
      </w:hyperlink>
    </w:p>
    <w:p w14:paraId="0DD48229" w14:textId="39E714E7"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51" w:anchor="_Toc122610321" w:history="1">
        <w:r w:rsidR="005619D0" w:rsidRPr="005619D0">
          <w:rPr>
            <w:rStyle w:val="Hyperlink"/>
            <w:rFonts w:asciiTheme="minorHAnsi" w:hAnsiTheme="minorHAnsi" w:cstheme="minorHAnsi"/>
            <w:noProof/>
            <w:szCs w:val="20"/>
          </w:rPr>
          <w:t>Box 50</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Impact of demand stimulation through HE cooking on tariffs and household demand (solar minigrid)</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_Toc122610321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123</w:t>
        </w:r>
        <w:r w:rsidR="005619D0" w:rsidRPr="005619D0">
          <w:rPr>
            <w:rFonts w:asciiTheme="minorHAnsi" w:hAnsiTheme="minorHAnsi" w:cstheme="minorHAnsi"/>
            <w:noProof/>
            <w:webHidden/>
            <w:szCs w:val="20"/>
          </w:rPr>
          <w:fldChar w:fldCharType="end"/>
        </w:r>
      </w:hyperlink>
    </w:p>
    <w:p w14:paraId="2C9214B2" w14:textId="309977CD"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52" w:anchor="_Toc122610322" w:history="1">
        <w:r w:rsidR="005619D0" w:rsidRPr="005619D0">
          <w:rPr>
            <w:rStyle w:val="Hyperlink"/>
            <w:rFonts w:asciiTheme="minorHAnsi" w:hAnsiTheme="minorHAnsi" w:cstheme="minorHAnsi"/>
            <w:noProof/>
            <w:szCs w:val="20"/>
          </w:rPr>
          <w:t>Box 51</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Business case of rehabilitation and expansion of ZCF-supported solar mill</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_Toc122610322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124</w:t>
        </w:r>
        <w:r w:rsidR="005619D0" w:rsidRPr="005619D0">
          <w:rPr>
            <w:rFonts w:asciiTheme="minorHAnsi" w:hAnsiTheme="minorHAnsi" w:cstheme="minorHAnsi"/>
            <w:noProof/>
            <w:webHidden/>
            <w:szCs w:val="20"/>
          </w:rPr>
          <w:fldChar w:fldCharType="end"/>
        </w:r>
      </w:hyperlink>
    </w:p>
    <w:p w14:paraId="7B30B42C" w14:textId="269957BD"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w:anchor="_Toc122610323" w:history="1">
        <w:r w:rsidR="005619D0" w:rsidRPr="005619D0">
          <w:rPr>
            <w:rStyle w:val="Hyperlink"/>
            <w:rFonts w:asciiTheme="minorHAnsi" w:hAnsiTheme="minorHAnsi" w:cstheme="minorHAnsi"/>
            <w:noProof/>
            <w:szCs w:val="20"/>
            <w:lang w:val="en-GB"/>
          </w:rPr>
          <w:t>Box 52</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lang w:val="en-GB"/>
          </w:rPr>
          <w:t>Summary table, business cases</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_Toc122610323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125</w:t>
        </w:r>
        <w:r w:rsidR="005619D0" w:rsidRPr="005619D0">
          <w:rPr>
            <w:rFonts w:asciiTheme="minorHAnsi" w:hAnsiTheme="minorHAnsi" w:cstheme="minorHAnsi"/>
            <w:noProof/>
            <w:webHidden/>
            <w:szCs w:val="20"/>
          </w:rPr>
          <w:fldChar w:fldCharType="end"/>
        </w:r>
      </w:hyperlink>
    </w:p>
    <w:p w14:paraId="167CEF14" w14:textId="2531F5D0"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53" w:anchor="_Toc122610324" w:history="1">
        <w:r w:rsidR="005619D0" w:rsidRPr="005619D0">
          <w:rPr>
            <w:rStyle w:val="Hyperlink"/>
            <w:rFonts w:asciiTheme="minorHAnsi" w:hAnsiTheme="minorHAnsi" w:cstheme="minorHAnsi"/>
            <w:noProof/>
            <w:szCs w:val="20"/>
            <w:lang w:val="en-GB"/>
          </w:rPr>
          <w:t>Box 53</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lang w:val="en-GB"/>
          </w:rPr>
          <w:t>Business case of larger minigrid (hydropower or solar PV)</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_Toc122610324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126</w:t>
        </w:r>
        <w:r w:rsidR="005619D0" w:rsidRPr="005619D0">
          <w:rPr>
            <w:rFonts w:asciiTheme="minorHAnsi" w:hAnsiTheme="minorHAnsi" w:cstheme="minorHAnsi"/>
            <w:noProof/>
            <w:webHidden/>
            <w:szCs w:val="20"/>
          </w:rPr>
          <w:fldChar w:fldCharType="end"/>
        </w:r>
      </w:hyperlink>
    </w:p>
    <w:p w14:paraId="51EC85BE" w14:textId="7504E127"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w:anchor="_Toc122610325" w:history="1">
        <w:r w:rsidR="005619D0" w:rsidRPr="005619D0">
          <w:rPr>
            <w:rStyle w:val="Hyperlink"/>
            <w:rFonts w:asciiTheme="minorHAnsi" w:hAnsiTheme="minorHAnsi" w:cstheme="minorHAnsi"/>
            <w:noProof/>
            <w:szCs w:val="20"/>
            <w:lang w:val="en-GB"/>
          </w:rPr>
          <w:t>Box 54</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lang w:val="en-GB"/>
          </w:rPr>
          <w:t>Cost comparison between various studies</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_Toc122610325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130</w:t>
        </w:r>
        <w:r w:rsidR="005619D0" w:rsidRPr="005619D0">
          <w:rPr>
            <w:rFonts w:asciiTheme="minorHAnsi" w:hAnsiTheme="minorHAnsi" w:cstheme="minorHAnsi"/>
            <w:noProof/>
            <w:webHidden/>
            <w:szCs w:val="20"/>
          </w:rPr>
          <w:fldChar w:fldCharType="end"/>
        </w:r>
      </w:hyperlink>
    </w:p>
    <w:p w14:paraId="79D39BB1" w14:textId="74C2DDAA"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54" w:anchor="_Toc122610326" w:history="1">
        <w:r w:rsidR="005619D0" w:rsidRPr="005619D0">
          <w:rPr>
            <w:rStyle w:val="Hyperlink"/>
            <w:rFonts w:asciiTheme="minorHAnsi" w:hAnsiTheme="minorHAnsi" w:cstheme="minorHAnsi"/>
            <w:noProof/>
            <w:szCs w:val="20"/>
            <w:lang w:val="en-GB"/>
          </w:rPr>
          <w:t>Box 55</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lang w:val="en-GB"/>
          </w:rPr>
          <w:t>Beneficiaries of pilot minigrid systems</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_Toc122610326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132</w:t>
        </w:r>
        <w:r w:rsidR="005619D0" w:rsidRPr="005619D0">
          <w:rPr>
            <w:rFonts w:asciiTheme="minorHAnsi" w:hAnsiTheme="minorHAnsi" w:cstheme="minorHAnsi"/>
            <w:noProof/>
            <w:webHidden/>
            <w:szCs w:val="20"/>
          </w:rPr>
          <w:fldChar w:fldCharType="end"/>
        </w:r>
      </w:hyperlink>
    </w:p>
    <w:p w14:paraId="4608D50E" w14:textId="3E9FDC31"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55" w:anchor="_Toc122610327" w:history="1">
        <w:r w:rsidR="005619D0" w:rsidRPr="005619D0">
          <w:rPr>
            <w:rStyle w:val="Hyperlink"/>
            <w:rFonts w:asciiTheme="minorHAnsi" w:hAnsiTheme="minorHAnsi" w:cstheme="minorHAnsi"/>
            <w:noProof/>
            <w:szCs w:val="20"/>
            <w:lang w:val="en-GB"/>
          </w:rPr>
          <w:t>Box 56</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lang w:val="en-GB"/>
          </w:rPr>
          <w:t>Summary of project pilots</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_Toc122610327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133</w:t>
        </w:r>
        <w:r w:rsidR="005619D0" w:rsidRPr="005619D0">
          <w:rPr>
            <w:rFonts w:asciiTheme="minorHAnsi" w:hAnsiTheme="minorHAnsi" w:cstheme="minorHAnsi"/>
            <w:noProof/>
            <w:webHidden/>
            <w:szCs w:val="20"/>
          </w:rPr>
          <w:fldChar w:fldCharType="end"/>
        </w:r>
      </w:hyperlink>
    </w:p>
    <w:p w14:paraId="5BE24862" w14:textId="03B2AA0A"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56" w:anchor="_Toc122610328" w:history="1">
        <w:r w:rsidR="005619D0" w:rsidRPr="005619D0">
          <w:rPr>
            <w:rStyle w:val="Hyperlink"/>
            <w:rFonts w:asciiTheme="minorHAnsi" w:hAnsiTheme="minorHAnsi" w:cstheme="minorHAnsi"/>
            <w:noProof/>
            <w:szCs w:val="20"/>
            <w:lang w:val="en-GB"/>
          </w:rPr>
          <w:t>Box 57</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lang w:val="en-GB"/>
          </w:rPr>
          <w:t>Project results – expected at PIF and at CEO endorsement</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_Toc122610328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134</w:t>
        </w:r>
        <w:r w:rsidR="005619D0" w:rsidRPr="005619D0">
          <w:rPr>
            <w:rFonts w:asciiTheme="minorHAnsi" w:hAnsiTheme="minorHAnsi" w:cstheme="minorHAnsi"/>
            <w:noProof/>
            <w:webHidden/>
            <w:szCs w:val="20"/>
          </w:rPr>
          <w:fldChar w:fldCharType="end"/>
        </w:r>
      </w:hyperlink>
    </w:p>
    <w:p w14:paraId="12FFD0B0" w14:textId="694E8F17"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57" w:anchor="_Toc122610329" w:history="1">
        <w:r w:rsidR="005619D0" w:rsidRPr="005619D0">
          <w:rPr>
            <w:rStyle w:val="Hyperlink"/>
            <w:rFonts w:asciiTheme="minorHAnsi" w:hAnsiTheme="minorHAnsi" w:cstheme="minorHAnsi"/>
            <w:noProof/>
            <w:szCs w:val="20"/>
            <w:lang w:val="en-GB"/>
          </w:rPr>
          <w:t>Box 58</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lang w:val="en-GB"/>
          </w:rPr>
          <w:t>Indicative MG system – Pilot 1</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_Toc122610329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135</w:t>
        </w:r>
        <w:r w:rsidR="005619D0" w:rsidRPr="005619D0">
          <w:rPr>
            <w:rFonts w:asciiTheme="minorHAnsi" w:hAnsiTheme="minorHAnsi" w:cstheme="minorHAnsi"/>
            <w:noProof/>
            <w:webHidden/>
            <w:szCs w:val="20"/>
          </w:rPr>
          <w:fldChar w:fldCharType="end"/>
        </w:r>
      </w:hyperlink>
    </w:p>
    <w:p w14:paraId="7AF5B7CA" w14:textId="23520DBB"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58" w:anchor="_Toc122610330" w:history="1">
        <w:r w:rsidR="005619D0" w:rsidRPr="005619D0">
          <w:rPr>
            <w:rStyle w:val="Hyperlink"/>
            <w:rFonts w:asciiTheme="minorHAnsi" w:hAnsiTheme="minorHAnsi" w:cstheme="minorHAnsi"/>
            <w:noProof/>
            <w:szCs w:val="20"/>
            <w:lang w:val="en-GB"/>
          </w:rPr>
          <w:t>Box 59</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lang w:val="en-GB"/>
          </w:rPr>
          <w:t>Indicative MG system – Pilot 2</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_Toc122610330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137</w:t>
        </w:r>
        <w:r w:rsidR="005619D0" w:rsidRPr="005619D0">
          <w:rPr>
            <w:rFonts w:asciiTheme="minorHAnsi" w:hAnsiTheme="minorHAnsi" w:cstheme="minorHAnsi"/>
            <w:noProof/>
            <w:webHidden/>
            <w:szCs w:val="20"/>
          </w:rPr>
          <w:fldChar w:fldCharType="end"/>
        </w:r>
      </w:hyperlink>
    </w:p>
    <w:p w14:paraId="3F98C801" w14:textId="17C11FC8"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59" w:anchor="_Toc122610331" w:history="1">
        <w:r w:rsidR="005619D0" w:rsidRPr="005619D0">
          <w:rPr>
            <w:rStyle w:val="Hyperlink"/>
            <w:rFonts w:asciiTheme="minorHAnsi" w:hAnsiTheme="minorHAnsi" w:cstheme="minorHAnsi"/>
            <w:noProof/>
            <w:szCs w:val="20"/>
            <w:lang w:val="en-GB"/>
          </w:rPr>
          <w:t>Box 60</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lang w:val="en-GB"/>
          </w:rPr>
          <w:t>System sizing calculation</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_Toc122610331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140</w:t>
        </w:r>
        <w:r w:rsidR="005619D0" w:rsidRPr="005619D0">
          <w:rPr>
            <w:rFonts w:asciiTheme="minorHAnsi" w:hAnsiTheme="minorHAnsi" w:cstheme="minorHAnsi"/>
            <w:noProof/>
            <w:webHidden/>
            <w:szCs w:val="20"/>
          </w:rPr>
          <w:fldChar w:fldCharType="end"/>
        </w:r>
      </w:hyperlink>
    </w:p>
    <w:p w14:paraId="633D9F82" w14:textId="3F1FFB20"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60" w:anchor="_Toc122610332" w:history="1">
        <w:r w:rsidR="005619D0" w:rsidRPr="005619D0">
          <w:rPr>
            <w:rStyle w:val="Hyperlink"/>
            <w:rFonts w:asciiTheme="minorHAnsi" w:hAnsiTheme="minorHAnsi" w:cstheme="minorHAnsi"/>
            <w:noProof/>
            <w:szCs w:val="20"/>
            <w:lang w:val="en-GB"/>
          </w:rPr>
          <w:t>Box 61</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lang w:val="en-GB"/>
          </w:rPr>
          <w:t>Inputs used to determine system sizing, CAPEX and OPEX, and WACC</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_Toc122610332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143</w:t>
        </w:r>
        <w:r w:rsidR="005619D0" w:rsidRPr="005619D0">
          <w:rPr>
            <w:rFonts w:asciiTheme="minorHAnsi" w:hAnsiTheme="minorHAnsi" w:cstheme="minorHAnsi"/>
            <w:noProof/>
            <w:webHidden/>
            <w:szCs w:val="20"/>
          </w:rPr>
          <w:fldChar w:fldCharType="end"/>
        </w:r>
      </w:hyperlink>
    </w:p>
    <w:p w14:paraId="4E1D3390" w14:textId="15455EDD"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61" w:anchor="_Toc122610333" w:history="1">
        <w:r w:rsidR="005619D0" w:rsidRPr="005619D0">
          <w:rPr>
            <w:rStyle w:val="Hyperlink"/>
            <w:rFonts w:asciiTheme="minorHAnsi" w:hAnsiTheme="minorHAnsi" w:cstheme="minorHAnsi"/>
            <w:noProof/>
            <w:szCs w:val="20"/>
          </w:rPr>
          <w:t>Box 62</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Married women ages 15-49 who participate in decision-making at the household level</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_Toc122610333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151</w:t>
        </w:r>
        <w:r w:rsidR="005619D0" w:rsidRPr="005619D0">
          <w:rPr>
            <w:rFonts w:asciiTheme="minorHAnsi" w:hAnsiTheme="minorHAnsi" w:cstheme="minorHAnsi"/>
            <w:noProof/>
            <w:webHidden/>
            <w:szCs w:val="20"/>
          </w:rPr>
          <w:fldChar w:fldCharType="end"/>
        </w:r>
      </w:hyperlink>
    </w:p>
    <w:p w14:paraId="51500662" w14:textId="06D0FEAC"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62" w:anchor="_Toc122610334" w:history="1">
        <w:r w:rsidR="005619D0" w:rsidRPr="005619D0">
          <w:rPr>
            <w:rStyle w:val="Hyperlink"/>
            <w:rFonts w:asciiTheme="minorHAnsi" w:hAnsiTheme="minorHAnsi" w:cstheme="minorHAnsi"/>
            <w:noProof/>
            <w:szCs w:val="20"/>
          </w:rPr>
          <w:t>Box 63</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Labour force participation rate (percent) by rural/urban and sex (2020)</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_Toc122610334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151</w:t>
        </w:r>
        <w:r w:rsidR="005619D0" w:rsidRPr="005619D0">
          <w:rPr>
            <w:rFonts w:asciiTheme="minorHAnsi" w:hAnsiTheme="minorHAnsi" w:cstheme="minorHAnsi"/>
            <w:noProof/>
            <w:webHidden/>
            <w:szCs w:val="20"/>
          </w:rPr>
          <w:fldChar w:fldCharType="end"/>
        </w:r>
      </w:hyperlink>
    </w:p>
    <w:p w14:paraId="0611CD19" w14:textId="3F8E93D8"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63" w:anchor="_Toc122610335" w:history="1">
        <w:r w:rsidR="005619D0" w:rsidRPr="005619D0">
          <w:rPr>
            <w:rStyle w:val="Hyperlink"/>
            <w:rFonts w:asciiTheme="minorHAnsi" w:hAnsiTheme="minorHAnsi" w:cstheme="minorHAnsi"/>
            <w:noProof/>
            <w:szCs w:val="20"/>
          </w:rPr>
          <w:t>Box 64</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G</w:t>
        </w:r>
        <w:r w:rsidR="005619D0" w:rsidRPr="005619D0">
          <w:rPr>
            <w:rStyle w:val="Hyperlink"/>
            <w:rFonts w:asciiTheme="minorHAnsi" w:hAnsiTheme="minorHAnsi" w:cstheme="minorHAnsi"/>
            <w:noProof/>
            <w:szCs w:val="20"/>
            <w:lang w:val="en-GB"/>
          </w:rPr>
          <w:t>ender balance of select occupational categories in rural Zambia, 2020</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_Toc122610335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152</w:t>
        </w:r>
        <w:r w:rsidR="005619D0" w:rsidRPr="005619D0">
          <w:rPr>
            <w:rFonts w:asciiTheme="minorHAnsi" w:hAnsiTheme="minorHAnsi" w:cstheme="minorHAnsi"/>
            <w:noProof/>
            <w:webHidden/>
            <w:szCs w:val="20"/>
          </w:rPr>
          <w:fldChar w:fldCharType="end"/>
        </w:r>
      </w:hyperlink>
    </w:p>
    <w:p w14:paraId="73F5F658" w14:textId="504D97E0"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64" w:anchor="_Toc122610336" w:history="1">
        <w:r w:rsidR="005619D0" w:rsidRPr="005619D0">
          <w:rPr>
            <w:rStyle w:val="Hyperlink"/>
            <w:rFonts w:asciiTheme="minorHAnsi" w:hAnsiTheme="minorHAnsi" w:cstheme="minorHAnsi"/>
            <w:noProof/>
            <w:szCs w:val="20"/>
          </w:rPr>
          <w:t>Box 65</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G</w:t>
        </w:r>
        <w:r w:rsidR="005619D0" w:rsidRPr="005619D0">
          <w:rPr>
            <w:rStyle w:val="Hyperlink"/>
            <w:rFonts w:asciiTheme="minorHAnsi" w:hAnsiTheme="minorHAnsi" w:cstheme="minorHAnsi"/>
            <w:noProof/>
            <w:szCs w:val="20"/>
            <w:lang w:val="en-GB"/>
          </w:rPr>
          <w:t>ender balance of select occupational categories in rural Zambia, 2020</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_Toc122610336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152</w:t>
        </w:r>
        <w:r w:rsidR="005619D0" w:rsidRPr="005619D0">
          <w:rPr>
            <w:rFonts w:asciiTheme="minorHAnsi" w:hAnsiTheme="minorHAnsi" w:cstheme="minorHAnsi"/>
            <w:noProof/>
            <w:webHidden/>
            <w:szCs w:val="20"/>
          </w:rPr>
          <w:fldChar w:fldCharType="end"/>
        </w:r>
      </w:hyperlink>
    </w:p>
    <w:p w14:paraId="3DF88C00" w14:textId="00E26124"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65" w:anchor="_Toc122610337" w:history="1">
        <w:r w:rsidR="005619D0" w:rsidRPr="005619D0">
          <w:rPr>
            <w:rStyle w:val="Hyperlink"/>
            <w:rFonts w:asciiTheme="minorHAnsi" w:hAnsiTheme="minorHAnsi" w:cstheme="minorHAnsi"/>
            <w:noProof/>
            <w:szCs w:val="20"/>
          </w:rPr>
          <w:t>Box 66</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Select examples of women leaders in renewable energy</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_Toc122610337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153</w:t>
        </w:r>
        <w:r w:rsidR="005619D0" w:rsidRPr="005619D0">
          <w:rPr>
            <w:rFonts w:asciiTheme="minorHAnsi" w:hAnsiTheme="minorHAnsi" w:cstheme="minorHAnsi"/>
            <w:noProof/>
            <w:webHidden/>
            <w:szCs w:val="20"/>
          </w:rPr>
          <w:fldChar w:fldCharType="end"/>
        </w:r>
      </w:hyperlink>
    </w:p>
    <w:p w14:paraId="031FA390" w14:textId="4B92DD8D"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66" w:anchor="_Toc122610338" w:history="1">
        <w:r w:rsidR="005619D0" w:rsidRPr="005619D0">
          <w:rPr>
            <w:rStyle w:val="Hyperlink"/>
            <w:rFonts w:asciiTheme="minorHAnsi" w:hAnsiTheme="minorHAnsi" w:cstheme="minorHAnsi"/>
            <w:noProof/>
            <w:szCs w:val="20"/>
          </w:rPr>
          <w:t>Box 67</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Gender analysis of Zambia's first solar PV mini grid</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_Toc122610338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154</w:t>
        </w:r>
        <w:r w:rsidR="005619D0" w:rsidRPr="005619D0">
          <w:rPr>
            <w:rFonts w:asciiTheme="minorHAnsi" w:hAnsiTheme="minorHAnsi" w:cstheme="minorHAnsi"/>
            <w:noProof/>
            <w:webHidden/>
            <w:szCs w:val="20"/>
          </w:rPr>
          <w:fldChar w:fldCharType="end"/>
        </w:r>
      </w:hyperlink>
    </w:p>
    <w:p w14:paraId="6FD26A55" w14:textId="5F7AA5FF"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67" w:anchor="_Toc122610339" w:history="1">
        <w:r w:rsidR="005619D0" w:rsidRPr="005619D0">
          <w:rPr>
            <w:rStyle w:val="Hyperlink"/>
            <w:rFonts w:asciiTheme="minorHAnsi" w:hAnsiTheme="minorHAnsi" w:cstheme="minorHAnsi"/>
            <w:noProof/>
            <w:szCs w:val="20"/>
          </w:rPr>
          <w:t>Box 68</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Gender of chiefs by year in Zambia</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_Toc122610339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155</w:t>
        </w:r>
        <w:r w:rsidR="005619D0" w:rsidRPr="005619D0">
          <w:rPr>
            <w:rFonts w:asciiTheme="minorHAnsi" w:hAnsiTheme="minorHAnsi" w:cstheme="minorHAnsi"/>
            <w:noProof/>
            <w:webHidden/>
            <w:szCs w:val="20"/>
          </w:rPr>
          <w:fldChar w:fldCharType="end"/>
        </w:r>
      </w:hyperlink>
    </w:p>
    <w:p w14:paraId="7646205C" w14:textId="249F14D4" w:rsidR="005619D0" w:rsidRPr="005619D0" w:rsidRDefault="00FB14B6" w:rsidP="005619D0">
      <w:pPr>
        <w:pStyle w:val="TableofFigures"/>
        <w:tabs>
          <w:tab w:val="left" w:pos="800"/>
          <w:tab w:val="left" w:pos="851"/>
          <w:tab w:val="right" w:leader="dot" w:pos="9962"/>
        </w:tabs>
        <w:rPr>
          <w:rFonts w:asciiTheme="minorHAnsi" w:eastAsiaTheme="minorEastAsia" w:hAnsiTheme="minorHAnsi" w:cstheme="minorHAnsi"/>
          <w:noProof/>
          <w:szCs w:val="20"/>
        </w:rPr>
      </w:pPr>
      <w:hyperlink r:id="rId68" w:anchor="_Toc122610340" w:history="1">
        <w:r w:rsidR="005619D0" w:rsidRPr="005619D0">
          <w:rPr>
            <w:rStyle w:val="Hyperlink"/>
            <w:rFonts w:asciiTheme="minorHAnsi" w:hAnsiTheme="minorHAnsi" w:cstheme="minorHAnsi"/>
            <w:noProof/>
            <w:szCs w:val="20"/>
          </w:rPr>
          <w:t>Box 69</w:t>
        </w:r>
        <w:r w:rsidR="005619D0" w:rsidRPr="005619D0">
          <w:rPr>
            <w:rFonts w:asciiTheme="minorHAnsi" w:eastAsiaTheme="minorEastAsia" w:hAnsiTheme="minorHAnsi" w:cstheme="minorHAnsi"/>
            <w:noProof/>
            <w:szCs w:val="20"/>
          </w:rPr>
          <w:tab/>
        </w:r>
        <w:r w:rsidR="005619D0" w:rsidRPr="005619D0">
          <w:rPr>
            <w:rStyle w:val="Hyperlink"/>
            <w:rFonts w:asciiTheme="minorHAnsi" w:hAnsiTheme="minorHAnsi" w:cstheme="minorHAnsi"/>
            <w:noProof/>
            <w:szCs w:val="20"/>
          </w:rPr>
          <w:t>Main messages from IAEREP gender assessment report</w:t>
        </w:r>
        <w:r w:rsidR="005619D0" w:rsidRPr="005619D0">
          <w:rPr>
            <w:rFonts w:asciiTheme="minorHAnsi" w:hAnsiTheme="minorHAnsi" w:cstheme="minorHAnsi"/>
            <w:noProof/>
            <w:webHidden/>
            <w:szCs w:val="20"/>
          </w:rPr>
          <w:tab/>
        </w:r>
        <w:r w:rsidR="005619D0" w:rsidRPr="005619D0">
          <w:rPr>
            <w:rFonts w:asciiTheme="minorHAnsi" w:hAnsiTheme="minorHAnsi" w:cstheme="minorHAnsi"/>
            <w:noProof/>
            <w:webHidden/>
            <w:szCs w:val="20"/>
          </w:rPr>
          <w:fldChar w:fldCharType="begin"/>
        </w:r>
        <w:r w:rsidR="005619D0" w:rsidRPr="005619D0">
          <w:rPr>
            <w:rFonts w:asciiTheme="minorHAnsi" w:hAnsiTheme="minorHAnsi" w:cstheme="minorHAnsi"/>
            <w:noProof/>
            <w:webHidden/>
            <w:szCs w:val="20"/>
          </w:rPr>
          <w:instrText xml:space="preserve"> PAGEREF _Toc122610340 \h </w:instrText>
        </w:r>
        <w:r w:rsidR="005619D0" w:rsidRPr="005619D0">
          <w:rPr>
            <w:rFonts w:asciiTheme="minorHAnsi" w:hAnsiTheme="minorHAnsi" w:cstheme="minorHAnsi"/>
            <w:noProof/>
            <w:webHidden/>
            <w:szCs w:val="20"/>
          </w:rPr>
        </w:r>
        <w:r w:rsidR="005619D0" w:rsidRPr="005619D0">
          <w:rPr>
            <w:rFonts w:asciiTheme="minorHAnsi" w:hAnsiTheme="minorHAnsi" w:cstheme="minorHAnsi"/>
            <w:noProof/>
            <w:webHidden/>
            <w:szCs w:val="20"/>
          </w:rPr>
          <w:fldChar w:fldCharType="separate"/>
        </w:r>
        <w:r w:rsidR="005619D0" w:rsidRPr="005619D0">
          <w:rPr>
            <w:rFonts w:asciiTheme="minorHAnsi" w:hAnsiTheme="minorHAnsi" w:cstheme="minorHAnsi"/>
            <w:noProof/>
            <w:webHidden/>
            <w:szCs w:val="20"/>
          </w:rPr>
          <w:t>156</w:t>
        </w:r>
        <w:r w:rsidR="005619D0" w:rsidRPr="005619D0">
          <w:rPr>
            <w:rFonts w:asciiTheme="minorHAnsi" w:hAnsiTheme="minorHAnsi" w:cstheme="minorHAnsi"/>
            <w:noProof/>
            <w:webHidden/>
            <w:szCs w:val="20"/>
          </w:rPr>
          <w:fldChar w:fldCharType="end"/>
        </w:r>
      </w:hyperlink>
    </w:p>
    <w:p w14:paraId="3A0A0C4D" w14:textId="7B546653" w:rsidR="00137D00" w:rsidRPr="005619D0" w:rsidRDefault="008D3E40" w:rsidP="003F0A5B">
      <w:pPr>
        <w:tabs>
          <w:tab w:val="left" w:pos="851"/>
          <w:tab w:val="left" w:pos="993"/>
        </w:tabs>
        <w:jc w:val="left"/>
        <w:rPr>
          <w:rFonts w:asciiTheme="minorHAnsi" w:hAnsiTheme="minorHAnsi" w:cstheme="minorHAnsi"/>
          <w:szCs w:val="20"/>
          <w:lang w:val="en-GB" w:eastAsia="en-GB"/>
        </w:rPr>
      </w:pPr>
      <w:r w:rsidRPr="005619D0">
        <w:rPr>
          <w:rFonts w:asciiTheme="minorHAnsi" w:hAnsiTheme="minorHAnsi" w:cstheme="minorHAnsi"/>
          <w:szCs w:val="20"/>
          <w:lang w:val="en-GB" w:eastAsia="en-GB"/>
        </w:rPr>
        <w:fldChar w:fldCharType="end"/>
      </w:r>
      <w:r w:rsidR="00137D00" w:rsidRPr="005619D0">
        <w:rPr>
          <w:rFonts w:asciiTheme="minorHAnsi" w:hAnsiTheme="minorHAnsi" w:cstheme="minorHAnsi"/>
          <w:szCs w:val="20"/>
          <w:lang w:val="en-GB" w:eastAsia="en-GB"/>
        </w:rPr>
        <w:br w:type="page"/>
      </w:r>
    </w:p>
    <w:p w14:paraId="083F5B1D" w14:textId="7E476E34" w:rsidR="00073DB2" w:rsidRPr="00057B6A" w:rsidRDefault="00073DB2" w:rsidP="00502716">
      <w:pPr>
        <w:pStyle w:val="Heading1"/>
        <w:numPr>
          <w:ilvl w:val="0"/>
          <w:numId w:val="0"/>
        </w:numPr>
        <w:tabs>
          <w:tab w:val="left" w:pos="851"/>
        </w:tabs>
        <w:ind w:left="-142" w:firstLine="142"/>
        <w:rPr>
          <w:rFonts w:asciiTheme="minorHAnsi" w:hAnsiTheme="minorHAnsi" w:cstheme="minorHAnsi"/>
          <w:sz w:val="19"/>
          <w:szCs w:val="19"/>
        </w:rPr>
      </w:pPr>
      <w:bookmarkStart w:id="14" w:name="_Toc497848291"/>
      <w:bookmarkStart w:id="15" w:name="_Toc50403858"/>
      <w:bookmarkStart w:id="16" w:name="_Toc63271792"/>
      <w:bookmarkStart w:id="17" w:name="_Toc67993633"/>
      <w:bookmarkStart w:id="18" w:name="_Toc70591142"/>
      <w:bookmarkStart w:id="19" w:name="_Toc73964932"/>
      <w:bookmarkStart w:id="20" w:name="_Toc112341982"/>
      <w:bookmarkStart w:id="21" w:name="_Hlk107987293"/>
      <w:r w:rsidRPr="00057B6A">
        <w:lastRenderedPageBreak/>
        <w:t>List of acronyms and abbreviations</w:t>
      </w:r>
      <w:bookmarkEnd w:id="14"/>
      <w:bookmarkEnd w:id="15"/>
      <w:bookmarkEnd w:id="16"/>
      <w:bookmarkEnd w:id="17"/>
      <w:bookmarkEnd w:id="18"/>
      <w:bookmarkEnd w:id="19"/>
      <w:bookmarkEnd w:id="20"/>
    </w:p>
    <w:p w14:paraId="01970DC1" w14:textId="77777777" w:rsidR="007A193A" w:rsidRPr="00057B6A" w:rsidRDefault="007A193A" w:rsidP="007A193A">
      <w:pPr>
        <w:rPr>
          <w:lang w:val="en-GB" w:eastAsia="en-GB"/>
        </w:rPr>
      </w:pPr>
    </w:p>
    <w:bookmarkEnd w:id="21"/>
    <w:p w14:paraId="162612EA"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AfDB</w:t>
      </w:r>
      <w:r w:rsidRPr="00151336">
        <w:rPr>
          <w:rFonts w:asciiTheme="minorHAnsi" w:eastAsiaTheme="minorHAnsi" w:hAnsiTheme="minorHAnsi" w:cstheme="minorBidi"/>
          <w:szCs w:val="20"/>
        </w:rPr>
        <w:tab/>
        <w:t>African Development Bank</w:t>
      </w:r>
    </w:p>
    <w:p w14:paraId="4DB05BBF"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AFOLU</w:t>
      </w:r>
      <w:r w:rsidRPr="00151336">
        <w:rPr>
          <w:rFonts w:asciiTheme="minorHAnsi" w:eastAsiaTheme="minorHAnsi" w:hAnsiTheme="minorHAnsi" w:cstheme="minorBidi"/>
          <w:szCs w:val="20"/>
        </w:rPr>
        <w:tab/>
        <w:t xml:space="preserve">Agriculture, </w:t>
      </w:r>
      <w:proofErr w:type="gramStart"/>
      <w:r w:rsidRPr="00151336">
        <w:rPr>
          <w:rFonts w:asciiTheme="minorHAnsi" w:eastAsiaTheme="minorHAnsi" w:hAnsiTheme="minorHAnsi" w:cstheme="minorBidi"/>
          <w:szCs w:val="20"/>
        </w:rPr>
        <w:t>forestry</w:t>
      </w:r>
      <w:proofErr w:type="gramEnd"/>
      <w:r w:rsidRPr="00151336">
        <w:rPr>
          <w:rFonts w:asciiTheme="minorHAnsi" w:eastAsiaTheme="minorHAnsi" w:hAnsiTheme="minorHAnsi" w:cstheme="minorBidi"/>
          <w:szCs w:val="20"/>
        </w:rPr>
        <w:t xml:space="preserve"> and other land-use</w:t>
      </w:r>
    </w:p>
    <w:p w14:paraId="01BC85D5"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AMP</w:t>
      </w:r>
      <w:r w:rsidRPr="00151336">
        <w:rPr>
          <w:rFonts w:asciiTheme="minorHAnsi" w:eastAsiaTheme="minorHAnsi" w:hAnsiTheme="minorHAnsi" w:cstheme="minorBidi"/>
          <w:szCs w:val="20"/>
        </w:rPr>
        <w:tab/>
        <w:t xml:space="preserve">Africa </w:t>
      </w:r>
      <w:proofErr w:type="spellStart"/>
      <w:r w:rsidRPr="00151336">
        <w:rPr>
          <w:rFonts w:asciiTheme="minorHAnsi" w:eastAsiaTheme="minorHAnsi" w:hAnsiTheme="minorHAnsi" w:cstheme="minorBidi"/>
          <w:szCs w:val="20"/>
        </w:rPr>
        <w:t>Minigrids</w:t>
      </w:r>
      <w:proofErr w:type="spellEnd"/>
      <w:r w:rsidRPr="00151336">
        <w:rPr>
          <w:rFonts w:asciiTheme="minorHAnsi" w:eastAsiaTheme="minorHAnsi" w:hAnsiTheme="minorHAnsi" w:cstheme="minorBidi"/>
          <w:szCs w:val="20"/>
        </w:rPr>
        <w:t xml:space="preserve"> </w:t>
      </w:r>
      <w:proofErr w:type="spellStart"/>
      <w:r w:rsidRPr="00151336">
        <w:rPr>
          <w:rFonts w:asciiTheme="minorHAnsi" w:eastAsiaTheme="minorHAnsi" w:hAnsiTheme="minorHAnsi" w:cstheme="minorBidi"/>
          <w:szCs w:val="20"/>
        </w:rPr>
        <w:t>Programme</w:t>
      </w:r>
      <w:proofErr w:type="spellEnd"/>
    </w:p>
    <w:p w14:paraId="3866EEE2"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ATP</w:t>
      </w:r>
      <w:r w:rsidRPr="00151336">
        <w:rPr>
          <w:rFonts w:asciiTheme="minorHAnsi" w:eastAsiaTheme="minorHAnsi" w:hAnsiTheme="minorHAnsi" w:cstheme="minorBidi"/>
          <w:szCs w:val="20"/>
        </w:rPr>
        <w:tab/>
        <w:t>Ability to pay</w:t>
      </w:r>
    </w:p>
    <w:p w14:paraId="5FE717EA" w14:textId="701F133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BPPS-NCE</w:t>
      </w:r>
      <w:r w:rsidRPr="00151336">
        <w:rPr>
          <w:rFonts w:asciiTheme="minorHAnsi" w:eastAsiaTheme="minorHAnsi" w:hAnsiTheme="minorHAnsi" w:cstheme="minorBidi"/>
          <w:szCs w:val="20"/>
        </w:rPr>
        <w:tab/>
        <w:t>Bureau for Programme and Policy Support (BPPS) - Nature, Climate &amp; Energy (NCE)</w:t>
      </w:r>
    </w:p>
    <w:p w14:paraId="3F8D453F"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CAPEX</w:t>
      </w:r>
      <w:r w:rsidRPr="00151336">
        <w:rPr>
          <w:rFonts w:asciiTheme="minorHAnsi" w:eastAsiaTheme="minorHAnsi" w:hAnsiTheme="minorHAnsi" w:cstheme="minorBidi"/>
          <w:szCs w:val="20"/>
        </w:rPr>
        <w:tab/>
        <w:t>Capital expenditure</w:t>
      </w:r>
    </w:p>
    <w:p w14:paraId="29A6688A"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CO</w:t>
      </w:r>
      <w:r w:rsidRPr="00151336">
        <w:rPr>
          <w:rFonts w:asciiTheme="minorHAnsi" w:eastAsiaTheme="minorHAnsi" w:hAnsiTheme="minorHAnsi" w:cstheme="minorBidi"/>
          <w:szCs w:val="20"/>
          <w:vertAlign w:val="subscript"/>
        </w:rPr>
        <w:t>2</w:t>
      </w:r>
      <w:r w:rsidRPr="00151336">
        <w:rPr>
          <w:rFonts w:asciiTheme="minorHAnsi" w:eastAsiaTheme="minorHAnsi" w:hAnsiTheme="minorHAnsi" w:cstheme="minorBidi"/>
          <w:szCs w:val="20"/>
        </w:rPr>
        <w:t>-eq</w:t>
      </w:r>
      <w:r w:rsidRPr="00151336">
        <w:rPr>
          <w:rFonts w:asciiTheme="minorHAnsi" w:eastAsiaTheme="minorHAnsi" w:hAnsiTheme="minorHAnsi" w:cstheme="minorBidi"/>
          <w:szCs w:val="20"/>
        </w:rPr>
        <w:tab/>
        <w:t>Carbon dioxide (equivalent)</w:t>
      </w:r>
    </w:p>
    <w:p w14:paraId="70054A20"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CDR</w:t>
      </w:r>
      <w:r w:rsidRPr="00151336">
        <w:rPr>
          <w:rFonts w:asciiTheme="minorHAnsi" w:eastAsiaTheme="minorHAnsi" w:hAnsiTheme="minorHAnsi" w:cstheme="minorBidi"/>
          <w:szCs w:val="20"/>
        </w:rPr>
        <w:tab/>
        <w:t>Combined Delivery Report</w:t>
      </w:r>
    </w:p>
    <w:p w14:paraId="15F99F38"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CEO</w:t>
      </w:r>
      <w:r w:rsidRPr="00151336">
        <w:rPr>
          <w:rFonts w:asciiTheme="minorHAnsi" w:eastAsiaTheme="minorHAnsi" w:hAnsiTheme="minorHAnsi" w:cstheme="minorBidi"/>
          <w:szCs w:val="20"/>
        </w:rPr>
        <w:tab/>
        <w:t>Chief Executive Officer</w:t>
      </w:r>
    </w:p>
    <w:p w14:paraId="245DE8E8"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CO</w:t>
      </w:r>
      <w:r w:rsidRPr="00151336">
        <w:rPr>
          <w:rFonts w:asciiTheme="minorHAnsi" w:eastAsiaTheme="minorHAnsi" w:hAnsiTheme="minorHAnsi" w:cstheme="minorBidi"/>
          <w:szCs w:val="20"/>
        </w:rPr>
        <w:tab/>
        <w:t>Country Office</w:t>
      </w:r>
    </w:p>
    <w:p w14:paraId="41BCE3A6"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CPD</w:t>
      </w:r>
      <w:r w:rsidRPr="00151336">
        <w:rPr>
          <w:rFonts w:asciiTheme="minorHAnsi" w:eastAsiaTheme="minorHAnsi" w:hAnsiTheme="minorHAnsi" w:cstheme="minorBidi"/>
          <w:szCs w:val="20"/>
        </w:rPr>
        <w:tab/>
        <w:t>Country Programme Document (UNDP)</w:t>
      </w:r>
    </w:p>
    <w:p w14:paraId="06762935"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CSO</w:t>
      </w:r>
      <w:r w:rsidRPr="00151336">
        <w:rPr>
          <w:rFonts w:asciiTheme="minorHAnsi" w:eastAsiaTheme="minorHAnsi" w:hAnsiTheme="minorHAnsi" w:cstheme="minorBidi"/>
          <w:szCs w:val="20"/>
        </w:rPr>
        <w:tab/>
        <w:t>Civil Society Organization</w:t>
      </w:r>
    </w:p>
    <w:p w14:paraId="7E1777D1"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DBZ</w:t>
      </w:r>
      <w:r w:rsidRPr="00151336">
        <w:rPr>
          <w:rFonts w:asciiTheme="minorHAnsi" w:eastAsiaTheme="minorHAnsi" w:hAnsiTheme="minorHAnsi" w:cstheme="minorBidi"/>
          <w:szCs w:val="20"/>
        </w:rPr>
        <w:tab/>
        <w:t>Development Bank of Zambia</w:t>
      </w:r>
    </w:p>
    <w:p w14:paraId="655C9B83"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DFID</w:t>
      </w:r>
      <w:r w:rsidRPr="00151336">
        <w:rPr>
          <w:rFonts w:asciiTheme="minorHAnsi" w:eastAsiaTheme="minorHAnsi" w:hAnsiTheme="minorHAnsi" w:cstheme="minorBidi"/>
          <w:szCs w:val="20"/>
        </w:rPr>
        <w:tab/>
        <w:t>Department for International Development</w:t>
      </w:r>
    </w:p>
    <w:p w14:paraId="2CC6E3E8"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DoE</w:t>
      </w:r>
      <w:r w:rsidRPr="00151336">
        <w:rPr>
          <w:rFonts w:asciiTheme="minorHAnsi" w:eastAsiaTheme="minorHAnsi" w:hAnsiTheme="minorHAnsi" w:cstheme="minorBidi"/>
          <w:szCs w:val="20"/>
        </w:rPr>
        <w:tab/>
        <w:t>Department of Energy</w:t>
      </w:r>
    </w:p>
    <w:p w14:paraId="652203A9" w14:textId="77777777" w:rsidR="00151336" w:rsidRPr="00151336" w:rsidRDefault="00151336" w:rsidP="00151336">
      <w:pPr>
        <w:tabs>
          <w:tab w:val="left" w:pos="1276"/>
        </w:tabs>
        <w:jc w:val="left"/>
        <w:rPr>
          <w:rFonts w:asciiTheme="minorHAnsi" w:eastAsiaTheme="minorHAnsi" w:hAnsiTheme="minorHAnsi" w:cstheme="minorBidi"/>
          <w:szCs w:val="20"/>
        </w:rPr>
      </w:pPr>
      <w:proofErr w:type="spellStart"/>
      <w:r w:rsidRPr="00151336">
        <w:rPr>
          <w:rFonts w:asciiTheme="minorHAnsi" w:eastAsiaTheme="minorHAnsi" w:hAnsiTheme="minorHAnsi" w:cstheme="minorBidi"/>
          <w:szCs w:val="20"/>
        </w:rPr>
        <w:t>EoP</w:t>
      </w:r>
      <w:proofErr w:type="spellEnd"/>
      <w:r w:rsidRPr="00151336">
        <w:rPr>
          <w:rFonts w:asciiTheme="minorHAnsi" w:eastAsiaTheme="minorHAnsi" w:hAnsiTheme="minorHAnsi" w:cstheme="minorBidi"/>
          <w:szCs w:val="20"/>
        </w:rPr>
        <w:tab/>
        <w:t>End of Project</w:t>
      </w:r>
    </w:p>
    <w:p w14:paraId="64F35611"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 xml:space="preserve">ERC </w:t>
      </w:r>
      <w:r w:rsidRPr="00151336">
        <w:rPr>
          <w:rFonts w:asciiTheme="minorHAnsi" w:eastAsiaTheme="minorHAnsi" w:hAnsiTheme="minorHAnsi" w:cstheme="minorBidi"/>
          <w:szCs w:val="20"/>
        </w:rPr>
        <w:tab/>
        <w:t>Evaluation Resource Center (of UNDP)</w:t>
      </w:r>
    </w:p>
    <w:p w14:paraId="6639A4B0"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ERB</w:t>
      </w:r>
      <w:r w:rsidRPr="00151336">
        <w:rPr>
          <w:rFonts w:asciiTheme="minorHAnsi" w:eastAsiaTheme="minorHAnsi" w:hAnsiTheme="minorHAnsi" w:cstheme="minorBidi"/>
          <w:szCs w:val="20"/>
        </w:rPr>
        <w:tab/>
        <w:t>Electricity Regulation Board</w:t>
      </w:r>
    </w:p>
    <w:p w14:paraId="4C6FDDF6"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ESAP</w:t>
      </w:r>
      <w:r w:rsidRPr="00151336">
        <w:rPr>
          <w:rFonts w:asciiTheme="minorHAnsi" w:eastAsiaTheme="minorHAnsi" w:hAnsiTheme="minorHAnsi" w:cstheme="minorBidi"/>
          <w:szCs w:val="20"/>
        </w:rPr>
        <w:tab/>
        <w:t>Electricity Services Access Project</w:t>
      </w:r>
    </w:p>
    <w:p w14:paraId="7AA30107"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 xml:space="preserve">ESMAP </w:t>
      </w:r>
      <w:r w:rsidRPr="00151336">
        <w:rPr>
          <w:rFonts w:asciiTheme="minorHAnsi" w:eastAsiaTheme="minorHAnsi" w:hAnsiTheme="minorHAnsi" w:cstheme="minorBidi"/>
          <w:szCs w:val="20"/>
        </w:rPr>
        <w:tab/>
        <w:t>Energy Sector Management Assistance Program</w:t>
      </w:r>
    </w:p>
    <w:p w14:paraId="5A6B6180"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EU</w:t>
      </w:r>
      <w:r w:rsidRPr="00151336">
        <w:rPr>
          <w:rFonts w:asciiTheme="minorHAnsi" w:eastAsiaTheme="minorHAnsi" w:hAnsiTheme="minorHAnsi" w:cstheme="minorBidi"/>
          <w:szCs w:val="20"/>
        </w:rPr>
        <w:tab/>
        <w:t>European Union</w:t>
      </w:r>
    </w:p>
    <w:p w14:paraId="6488645C"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EUR</w:t>
      </w:r>
      <w:r w:rsidRPr="00151336">
        <w:rPr>
          <w:rFonts w:asciiTheme="minorHAnsi" w:eastAsiaTheme="minorHAnsi" w:hAnsiTheme="minorHAnsi" w:cstheme="minorBidi"/>
          <w:szCs w:val="20"/>
        </w:rPr>
        <w:tab/>
        <w:t>Euro</w:t>
      </w:r>
    </w:p>
    <w:p w14:paraId="5F7EF6BC"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GAP</w:t>
      </w:r>
      <w:r w:rsidRPr="00151336">
        <w:rPr>
          <w:rFonts w:asciiTheme="minorHAnsi" w:eastAsiaTheme="minorHAnsi" w:hAnsiTheme="minorHAnsi" w:cstheme="minorBidi"/>
          <w:szCs w:val="20"/>
        </w:rPr>
        <w:tab/>
        <w:t>Gender Action Plan</w:t>
      </w:r>
    </w:p>
    <w:p w14:paraId="24CC77EB"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GCF</w:t>
      </w:r>
      <w:r w:rsidRPr="00151336">
        <w:rPr>
          <w:rFonts w:asciiTheme="minorHAnsi" w:eastAsiaTheme="minorHAnsi" w:hAnsiTheme="minorHAnsi" w:cstheme="minorBidi"/>
          <w:szCs w:val="20"/>
        </w:rPr>
        <w:tab/>
        <w:t>Green Climate Fund</w:t>
      </w:r>
    </w:p>
    <w:p w14:paraId="5321423E"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GDP</w:t>
      </w:r>
      <w:r w:rsidRPr="00151336">
        <w:rPr>
          <w:rFonts w:asciiTheme="minorHAnsi" w:eastAsiaTheme="minorHAnsi" w:hAnsiTheme="minorHAnsi" w:cstheme="minorBidi"/>
          <w:szCs w:val="20"/>
        </w:rPr>
        <w:tab/>
        <w:t>Gross Domestic Product</w:t>
      </w:r>
    </w:p>
    <w:p w14:paraId="3DF7367D"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GEF</w:t>
      </w:r>
      <w:r w:rsidRPr="00151336">
        <w:rPr>
          <w:rFonts w:asciiTheme="minorHAnsi" w:eastAsiaTheme="minorHAnsi" w:hAnsiTheme="minorHAnsi" w:cstheme="minorBidi"/>
          <w:szCs w:val="20"/>
        </w:rPr>
        <w:tab/>
        <w:t>Global Environment Facility</w:t>
      </w:r>
    </w:p>
    <w:p w14:paraId="4FF23DD0" w14:textId="77777777" w:rsidR="00151336" w:rsidRPr="00151336" w:rsidRDefault="00151336" w:rsidP="00151336">
      <w:pPr>
        <w:tabs>
          <w:tab w:val="left" w:pos="1276"/>
        </w:tabs>
        <w:jc w:val="left"/>
        <w:rPr>
          <w:rFonts w:asciiTheme="minorHAnsi" w:eastAsiaTheme="minorHAnsi" w:hAnsiTheme="minorHAnsi" w:cstheme="minorBidi"/>
          <w:szCs w:val="20"/>
          <w:lang w:val="de-DE"/>
        </w:rPr>
      </w:pPr>
      <w:r w:rsidRPr="00151336">
        <w:rPr>
          <w:rFonts w:asciiTheme="minorHAnsi" w:eastAsiaTheme="minorHAnsi" w:hAnsiTheme="minorHAnsi" w:cstheme="minorBidi"/>
          <w:szCs w:val="20"/>
          <w:lang w:val="de-DE"/>
        </w:rPr>
        <w:t>GHG</w:t>
      </w:r>
      <w:r w:rsidRPr="00151336">
        <w:rPr>
          <w:rFonts w:asciiTheme="minorHAnsi" w:eastAsiaTheme="minorHAnsi" w:hAnsiTheme="minorHAnsi" w:cstheme="minorBidi"/>
          <w:szCs w:val="20"/>
          <w:lang w:val="de-DE"/>
        </w:rPr>
        <w:tab/>
        <w:t>Greenhouse gas</w:t>
      </w:r>
    </w:p>
    <w:p w14:paraId="1B3A3DB1" w14:textId="77777777" w:rsidR="00151336" w:rsidRPr="00151336" w:rsidRDefault="00151336" w:rsidP="00151336">
      <w:pPr>
        <w:tabs>
          <w:tab w:val="left" w:pos="1276"/>
        </w:tabs>
        <w:jc w:val="left"/>
        <w:rPr>
          <w:rFonts w:asciiTheme="minorHAnsi" w:eastAsiaTheme="minorHAnsi" w:hAnsiTheme="minorHAnsi" w:cstheme="minorBidi"/>
          <w:szCs w:val="20"/>
          <w:lang w:val="de-DE"/>
        </w:rPr>
      </w:pPr>
      <w:r w:rsidRPr="00151336">
        <w:rPr>
          <w:rFonts w:asciiTheme="minorHAnsi" w:eastAsiaTheme="minorHAnsi" w:hAnsiTheme="minorHAnsi" w:cstheme="minorBidi"/>
          <w:szCs w:val="20"/>
          <w:lang w:val="de-DE"/>
        </w:rPr>
        <w:t>GIS</w:t>
      </w:r>
      <w:r w:rsidRPr="00151336">
        <w:rPr>
          <w:rFonts w:asciiTheme="minorHAnsi" w:eastAsiaTheme="minorHAnsi" w:hAnsiTheme="minorHAnsi" w:cstheme="minorBidi"/>
          <w:szCs w:val="20"/>
          <w:lang w:val="de-DE"/>
        </w:rPr>
        <w:tab/>
        <w:t>Geographical information system</w:t>
      </w:r>
    </w:p>
    <w:p w14:paraId="245D5CB6" w14:textId="77777777" w:rsidR="00151336" w:rsidRPr="00151336" w:rsidRDefault="00151336" w:rsidP="00151336">
      <w:pPr>
        <w:tabs>
          <w:tab w:val="left" w:pos="1276"/>
        </w:tabs>
        <w:jc w:val="left"/>
        <w:rPr>
          <w:rFonts w:asciiTheme="minorHAnsi" w:eastAsiaTheme="minorHAnsi" w:hAnsiTheme="minorHAnsi" w:cstheme="minorBidi"/>
          <w:szCs w:val="20"/>
          <w:lang w:val="de-DE"/>
        </w:rPr>
      </w:pPr>
      <w:r w:rsidRPr="00151336">
        <w:rPr>
          <w:rFonts w:asciiTheme="minorHAnsi" w:eastAsiaTheme="minorHAnsi" w:hAnsiTheme="minorHAnsi" w:cstheme="minorBidi"/>
          <w:szCs w:val="20"/>
          <w:lang w:val="de-DE"/>
        </w:rPr>
        <w:t>GIZ</w:t>
      </w:r>
      <w:r w:rsidRPr="00151336">
        <w:rPr>
          <w:rFonts w:asciiTheme="minorHAnsi" w:eastAsiaTheme="minorHAnsi" w:hAnsiTheme="minorHAnsi" w:cstheme="minorBidi"/>
          <w:szCs w:val="20"/>
          <w:lang w:val="de-DE"/>
        </w:rPr>
        <w:tab/>
        <w:t>Deutsche Gesellschaft für Internationale Zusammenarbeit</w:t>
      </w:r>
    </w:p>
    <w:p w14:paraId="2CBA6871"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GWh</w:t>
      </w:r>
      <w:r w:rsidRPr="00151336">
        <w:rPr>
          <w:rFonts w:asciiTheme="minorHAnsi" w:eastAsiaTheme="minorHAnsi" w:hAnsiTheme="minorHAnsi" w:cstheme="minorBidi"/>
          <w:szCs w:val="20"/>
        </w:rPr>
        <w:tab/>
        <w:t>Gigawatt-hour (billion watts)</w:t>
      </w:r>
    </w:p>
    <w:p w14:paraId="064584FB"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IAREP</w:t>
      </w:r>
      <w:r w:rsidRPr="00151336">
        <w:rPr>
          <w:rFonts w:asciiTheme="minorHAnsi" w:eastAsiaTheme="minorHAnsi" w:hAnsiTheme="minorHAnsi" w:cstheme="minorBidi"/>
          <w:szCs w:val="20"/>
        </w:rPr>
        <w:tab/>
        <w:t>Increase Access to Electricity and Renewable Energy Production</w:t>
      </w:r>
    </w:p>
    <w:p w14:paraId="340B4110"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IEA</w:t>
      </w:r>
      <w:r w:rsidRPr="00151336">
        <w:rPr>
          <w:rFonts w:asciiTheme="minorHAnsi" w:eastAsiaTheme="minorHAnsi" w:hAnsiTheme="minorHAnsi" w:cstheme="minorBidi"/>
          <w:szCs w:val="20"/>
        </w:rPr>
        <w:tab/>
        <w:t>International Energy Agency</w:t>
      </w:r>
    </w:p>
    <w:p w14:paraId="2ECBDF46"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IFC</w:t>
      </w:r>
      <w:r w:rsidRPr="00151336">
        <w:rPr>
          <w:rFonts w:asciiTheme="minorHAnsi" w:eastAsiaTheme="minorHAnsi" w:hAnsiTheme="minorHAnsi" w:cstheme="minorBidi"/>
          <w:szCs w:val="20"/>
        </w:rPr>
        <w:tab/>
        <w:t>International Finance Corporation</w:t>
      </w:r>
    </w:p>
    <w:p w14:paraId="5E415FD0"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IPP</w:t>
      </w:r>
      <w:r w:rsidRPr="00151336">
        <w:rPr>
          <w:rFonts w:asciiTheme="minorHAnsi" w:eastAsiaTheme="minorHAnsi" w:hAnsiTheme="minorHAnsi" w:cstheme="minorBidi"/>
          <w:szCs w:val="20"/>
        </w:rPr>
        <w:tab/>
        <w:t>Independent power producer</w:t>
      </w:r>
    </w:p>
    <w:p w14:paraId="0D05912C"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IT</w:t>
      </w:r>
      <w:r w:rsidRPr="00151336">
        <w:rPr>
          <w:rFonts w:asciiTheme="minorHAnsi" w:eastAsiaTheme="minorHAnsi" w:hAnsiTheme="minorHAnsi" w:cstheme="minorBidi"/>
          <w:szCs w:val="20"/>
        </w:rPr>
        <w:tab/>
        <w:t>Information technology</w:t>
      </w:r>
    </w:p>
    <w:p w14:paraId="299EF9F6"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Km</w:t>
      </w:r>
      <w:r w:rsidRPr="00151336">
        <w:rPr>
          <w:rFonts w:asciiTheme="minorHAnsi" w:eastAsiaTheme="minorHAnsi" w:hAnsiTheme="minorHAnsi" w:cstheme="minorBidi"/>
          <w:szCs w:val="20"/>
        </w:rPr>
        <w:tab/>
        <w:t>Kilometer</w:t>
      </w:r>
    </w:p>
    <w:p w14:paraId="52E815F4"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kW</w:t>
      </w:r>
      <w:r w:rsidRPr="00151336">
        <w:rPr>
          <w:rFonts w:asciiTheme="minorHAnsi" w:eastAsiaTheme="minorHAnsi" w:hAnsiTheme="minorHAnsi" w:cstheme="minorBidi"/>
          <w:szCs w:val="20"/>
        </w:rPr>
        <w:tab/>
        <w:t>Kilowatt</w:t>
      </w:r>
    </w:p>
    <w:p w14:paraId="2C9F0556"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kWh</w:t>
      </w:r>
      <w:r w:rsidRPr="00151336">
        <w:rPr>
          <w:rFonts w:asciiTheme="minorHAnsi" w:eastAsiaTheme="minorHAnsi" w:hAnsiTheme="minorHAnsi" w:cstheme="minorBidi"/>
          <w:szCs w:val="20"/>
        </w:rPr>
        <w:tab/>
        <w:t>Kilowatt-hour</w:t>
      </w:r>
      <w:r w:rsidRPr="00151336">
        <w:rPr>
          <w:rFonts w:asciiTheme="minorHAnsi" w:eastAsiaTheme="minorHAnsi" w:hAnsiTheme="minorHAnsi" w:cstheme="minorBidi"/>
          <w:szCs w:val="20"/>
        </w:rPr>
        <w:br/>
        <w:t>LV</w:t>
      </w:r>
      <w:r w:rsidRPr="00151336">
        <w:rPr>
          <w:rFonts w:asciiTheme="minorHAnsi" w:eastAsiaTheme="minorHAnsi" w:hAnsiTheme="minorHAnsi" w:cstheme="minorBidi"/>
          <w:szCs w:val="20"/>
        </w:rPr>
        <w:tab/>
        <w:t>Low voltage</w:t>
      </w:r>
    </w:p>
    <w:p w14:paraId="6B9C89F5"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M&amp;E</w:t>
      </w:r>
      <w:r w:rsidRPr="00151336">
        <w:rPr>
          <w:rFonts w:asciiTheme="minorHAnsi" w:eastAsiaTheme="minorHAnsi" w:hAnsiTheme="minorHAnsi" w:cstheme="minorBidi"/>
          <w:szCs w:val="20"/>
        </w:rPr>
        <w:tab/>
        <w:t>Monitoring and evaluation</w:t>
      </w:r>
    </w:p>
    <w:p w14:paraId="6F657469" w14:textId="77777777" w:rsidR="00151336" w:rsidRPr="00151336" w:rsidRDefault="00151336" w:rsidP="00151336">
      <w:pPr>
        <w:tabs>
          <w:tab w:val="left" w:pos="1276"/>
        </w:tabs>
        <w:jc w:val="left"/>
        <w:rPr>
          <w:rFonts w:asciiTheme="minorHAnsi" w:eastAsiaTheme="minorHAnsi" w:hAnsiTheme="minorHAnsi" w:cstheme="minorBidi"/>
          <w:szCs w:val="20"/>
        </w:rPr>
      </w:pPr>
      <w:proofErr w:type="spellStart"/>
      <w:r w:rsidRPr="00151336">
        <w:rPr>
          <w:rFonts w:asciiTheme="minorHAnsi" w:eastAsiaTheme="minorHAnsi" w:hAnsiTheme="minorHAnsi" w:cstheme="minorBidi"/>
          <w:szCs w:val="20"/>
        </w:rPr>
        <w:t>MoE</w:t>
      </w:r>
      <w:proofErr w:type="spellEnd"/>
      <w:r w:rsidRPr="00151336">
        <w:rPr>
          <w:rFonts w:asciiTheme="minorHAnsi" w:eastAsiaTheme="minorHAnsi" w:hAnsiTheme="minorHAnsi" w:cstheme="minorBidi"/>
          <w:szCs w:val="20"/>
        </w:rPr>
        <w:tab/>
        <w:t>Ministry of Energy</w:t>
      </w:r>
    </w:p>
    <w:p w14:paraId="222FDC74"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NHCC</w:t>
      </w:r>
      <w:r w:rsidRPr="00151336">
        <w:rPr>
          <w:rFonts w:asciiTheme="minorHAnsi" w:eastAsiaTheme="minorHAnsi" w:hAnsiTheme="minorHAnsi" w:cstheme="minorBidi"/>
          <w:szCs w:val="20"/>
        </w:rPr>
        <w:tab/>
        <w:t>National Heritage Conservation Commission</w:t>
      </w:r>
    </w:p>
    <w:p w14:paraId="21290ECE"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MHP</w:t>
      </w:r>
      <w:r w:rsidRPr="00151336">
        <w:rPr>
          <w:rFonts w:asciiTheme="minorHAnsi" w:eastAsiaTheme="minorHAnsi" w:hAnsiTheme="minorHAnsi" w:cstheme="minorBidi"/>
          <w:szCs w:val="20"/>
        </w:rPr>
        <w:tab/>
        <w:t>Mini/micro hydropower</w:t>
      </w:r>
    </w:p>
    <w:p w14:paraId="3F29C54F"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MoF</w:t>
      </w:r>
      <w:r w:rsidRPr="00151336">
        <w:rPr>
          <w:rFonts w:asciiTheme="minorHAnsi" w:eastAsiaTheme="minorHAnsi" w:hAnsiTheme="minorHAnsi" w:cstheme="minorBidi"/>
          <w:szCs w:val="20"/>
        </w:rPr>
        <w:tab/>
        <w:t>Ministry of Finance</w:t>
      </w:r>
    </w:p>
    <w:p w14:paraId="408344AF"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MTF</w:t>
      </w:r>
      <w:r w:rsidRPr="00151336">
        <w:rPr>
          <w:rFonts w:asciiTheme="minorHAnsi" w:eastAsiaTheme="minorHAnsi" w:hAnsiTheme="minorHAnsi" w:cstheme="minorBidi"/>
          <w:szCs w:val="20"/>
        </w:rPr>
        <w:tab/>
        <w:t>Multi-Tier Framework</w:t>
      </w:r>
    </w:p>
    <w:p w14:paraId="06EED760"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MTR</w:t>
      </w:r>
      <w:r w:rsidRPr="00151336">
        <w:rPr>
          <w:rFonts w:asciiTheme="minorHAnsi" w:eastAsiaTheme="minorHAnsi" w:hAnsiTheme="minorHAnsi" w:cstheme="minorBidi"/>
          <w:szCs w:val="20"/>
        </w:rPr>
        <w:tab/>
        <w:t>Mid-Term Review</w:t>
      </w:r>
      <w:r w:rsidRPr="00151336">
        <w:rPr>
          <w:rFonts w:asciiTheme="minorHAnsi" w:eastAsiaTheme="minorHAnsi" w:hAnsiTheme="minorHAnsi" w:cstheme="minorBidi"/>
          <w:szCs w:val="20"/>
        </w:rPr>
        <w:br/>
        <w:t>MV</w:t>
      </w:r>
      <w:r w:rsidRPr="00151336">
        <w:rPr>
          <w:rFonts w:asciiTheme="minorHAnsi" w:eastAsiaTheme="minorHAnsi" w:hAnsiTheme="minorHAnsi" w:cstheme="minorBidi"/>
          <w:szCs w:val="20"/>
        </w:rPr>
        <w:tab/>
        <w:t>Medium voltage</w:t>
      </w:r>
    </w:p>
    <w:p w14:paraId="13C943A3"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MWh</w:t>
      </w:r>
      <w:r w:rsidRPr="00151336">
        <w:rPr>
          <w:rFonts w:asciiTheme="minorHAnsi" w:eastAsiaTheme="minorHAnsi" w:hAnsiTheme="minorHAnsi" w:cstheme="minorBidi"/>
          <w:szCs w:val="20"/>
        </w:rPr>
        <w:tab/>
        <w:t>Megawatt-hour (million watts)</w:t>
      </w:r>
    </w:p>
    <w:p w14:paraId="2B347BD0"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NAPSA</w:t>
      </w:r>
      <w:r w:rsidRPr="00151336">
        <w:rPr>
          <w:rFonts w:asciiTheme="minorHAnsi" w:eastAsiaTheme="minorHAnsi" w:hAnsiTheme="minorHAnsi" w:cstheme="minorBidi"/>
          <w:szCs w:val="20"/>
        </w:rPr>
        <w:tab/>
        <w:t>National Pension Scheme Authority</w:t>
      </w:r>
    </w:p>
    <w:p w14:paraId="177EABDD"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NDC</w:t>
      </w:r>
      <w:r w:rsidRPr="00151336">
        <w:rPr>
          <w:rFonts w:asciiTheme="minorHAnsi" w:eastAsiaTheme="minorHAnsi" w:hAnsiTheme="minorHAnsi" w:cstheme="minorBidi"/>
          <w:szCs w:val="20"/>
        </w:rPr>
        <w:tab/>
        <w:t>Nationally Determined Contributions</w:t>
      </w:r>
    </w:p>
    <w:p w14:paraId="7193F3D5"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lastRenderedPageBreak/>
        <w:t>NES</w:t>
      </w:r>
      <w:r w:rsidRPr="00151336">
        <w:rPr>
          <w:rFonts w:asciiTheme="minorHAnsi" w:eastAsiaTheme="minorHAnsi" w:hAnsiTheme="minorHAnsi" w:cstheme="minorBidi"/>
          <w:szCs w:val="20"/>
        </w:rPr>
        <w:tab/>
        <w:t>National Electrification Strategy</w:t>
      </w:r>
    </w:p>
    <w:p w14:paraId="53FE1535"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NPD</w:t>
      </w:r>
      <w:r w:rsidRPr="00151336">
        <w:rPr>
          <w:rFonts w:asciiTheme="minorHAnsi" w:eastAsiaTheme="minorHAnsi" w:hAnsiTheme="minorHAnsi" w:cstheme="minorBidi"/>
          <w:szCs w:val="20"/>
        </w:rPr>
        <w:tab/>
        <w:t>National Project Director</w:t>
      </w:r>
    </w:p>
    <w:p w14:paraId="55808292"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NREL</w:t>
      </w:r>
      <w:r w:rsidRPr="00151336">
        <w:rPr>
          <w:rFonts w:asciiTheme="minorHAnsi" w:eastAsiaTheme="minorHAnsi" w:hAnsiTheme="minorHAnsi" w:cstheme="minorBidi"/>
          <w:szCs w:val="20"/>
        </w:rPr>
        <w:tab/>
        <w:t xml:space="preserve">National Renewable Energy </w:t>
      </w:r>
      <w:proofErr w:type="spellStart"/>
      <w:r w:rsidRPr="00151336">
        <w:rPr>
          <w:rFonts w:asciiTheme="minorHAnsi" w:eastAsiaTheme="minorHAnsi" w:hAnsiTheme="minorHAnsi" w:cstheme="minorBidi"/>
          <w:szCs w:val="20"/>
        </w:rPr>
        <w:t>Labortory</w:t>
      </w:r>
      <w:proofErr w:type="spellEnd"/>
    </w:p>
    <w:p w14:paraId="3E1DFF98"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O&amp;M</w:t>
      </w:r>
      <w:r w:rsidRPr="00151336">
        <w:rPr>
          <w:rFonts w:asciiTheme="minorHAnsi" w:eastAsiaTheme="minorHAnsi" w:hAnsiTheme="minorHAnsi" w:cstheme="minorBidi"/>
          <w:szCs w:val="20"/>
        </w:rPr>
        <w:tab/>
        <w:t>Operation and maintenance</w:t>
      </w:r>
    </w:p>
    <w:p w14:paraId="1FE33AEB"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OPEX</w:t>
      </w:r>
      <w:r w:rsidRPr="00151336">
        <w:rPr>
          <w:rFonts w:asciiTheme="minorHAnsi" w:eastAsiaTheme="minorHAnsi" w:hAnsiTheme="minorHAnsi" w:cstheme="minorBidi"/>
          <w:szCs w:val="20"/>
        </w:rPr>
        <w:tab/>
        <w:t>Operational expenditure</w:t>
      </w:r>
    </w:p>
    <w:p w14:paraId="6B5814E6"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OPPI</w:t>
      </w:r>
      <w:r w:rsidRPr="00151336">
        <w:rPr>
          <w:rFonts w:asciiTheme="minorHAnsi" w:eastAsiaTheme="minorHAnsi" w:hAnsiTheme="minorHAnsi" w:cstheme="minorBidi"/>
          <w:szCs w:val="20"/>
        </w:rPr>
        <w:tab/>
        <w:t>Office for Promoting Private Power Investment</w:t>
      </w:r>
    </w:p>
    <w:p w14:paraId="2D2698FE"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PAYG(O)</w:t>
      </w:r>
      <w:r w:rsidRPr="00151336">
        <w:rPr>
          <w:rFonts w:asciiTheme="minorHAnsi" w:eastAsiaTheme="minorHAnsi" w:hAnsiTheme="minorHAnsi" w:cstheme="minorBidi"/>
          <w:szCs w:val="20"/>
        </w:rPr>
        <w:tab/>
        <w:t>Pay-as-you-go</w:t>
      </w:r>
    </w:p>
    <w:p w14:paraId="3CC80F3B"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PM</w:t>
      </w:r>
      <w:r w:rsidRPr="00151336">
        <w:rPr>
          <w:rFonts w:asciiTheme="minorHAnsi" w:eastAsiaTheme="minorHAnsi" w:hAnsiTheme="minorHAnsi" w:cstheme="minorBidi"/>
          <w:szCs w:val="20"/>
        </w:rPr>
        <w:tab/>
        <w:t>Project Manager</w:t>
      </w:r>
    </w:p>
    <w:p w14:paraId="61FD24CC"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PMU</w:t>
      </w:r>
      <w:r w:rsidRPr="00151336">
        <w:rPr>
          <w:rFonts w:asciiTheme="minorHAnsi" w:eastAsiaTheme="minorHAnsi" w:hAnsiTheme="minorHAnsi" w:cstheme="minorBidi"/>
          <w:szCs w:val="20"/>
        </w:rPr>
        <w:tab/>
        <w:t>Project Management Unit</w:t>
      </w:r>
    </w:p>
    <w:p w14:paraId="47798232"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PPA</w:t>
      </w:r>
      <w:r w:rsidRPr="00151336">
        <w:rPr>
          <w:rFonts w:asciiTheme="minorHAnsi" w:eastAsiaTheme="minorHAnsi" w:hAnsiTheme="minorHAnsi" w:cstheme="minorBidi"/>
          <w:szCs w:val="20"/>
        </w:rPr>
        <w:tab/>
        <w:t>Power purchase agreement</w:t>
      </w:r>
    </w:p>
    <w:p w14:paraId="1B849B12"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PPG</w:t>
      </w:r>
      <w:r w:rsidRPr="00151336">
        <w:rPr>
          <w:rFonts w:asciiTheme="minorHAnsi" w:eastAsiaTheme="minorHAnsi" w:hAnsiTheme="minorHAnsi" w:cstheme="minorBidi"/>
          <w:szCs w:val="20"/>
        </w:rPr>
        <w:tab/>
        <w:t>GEF Project Preparation Grant</w:t>
      </w:r>
    </w:p>
    <w:p w14:paraId="493DD263" w14:textId="38BBE891"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PSC</w:t>
      </w:r>
      <w:r w:rsidRPr="00151336">
        <w:rPr>
          <w:rFonts w:asciiTheme="minorHAnsi" w:eastAsiaTheme="minorHAnsi" w:hAnsiTheme="minorHAnsi" w:cstheme="minorBidi"/>
          <w:szCs w:val="20"/>
        </w:rPr>
        <w:tab/>
        <w:t>Project S</w:t>
      </w:r>
      <w:r w:rsidR="00B911A9">
        <w:rPr>
          <w:rFonts w:asciiTheme="minorHAnsi" w:eastAsiaTheme="minorHAnsi" w:hAnsiTheme="minorHAnsi" w:cstheme="minorBidi"/>
          <w:szCs w:val="20"/>
        </w:rPr>
        <w:t>t</w:t>
      </w:r>
      <w:r w:rsidRPr="00151336">
        <w:rPr>
          <w:rFonts w:asciiTheme="minorHAnsi" w:eastAsiaTheme="minorHAnsi" w:hAnsiTheme="minorHAnsi" w:cstheme="minorBidi"/>
          <w:szCs w:val="20"/>
        </w:rPr>
        <w:t>ee</w:t>
      </w:r>
      <w:r w:rsidR="00B911A9">
        <w:rPr>
          <w:rFonts w:asciiTheme="minorHAnsi" w:eastAsiaTheme="minorHAnsi" w:hAnsiTheme="minorHAnsi" w:cstheme="minorBidi"/>
          <w:szCs w:val="20"/>
        </w:rPr>
        <w:t>r</w:t>
      </w:r>
      <w:r w:rsidRPr="00151336">
        <w:rPr>
          <w:rFonts w:asciiTheme="minorHAnsi" w:eastAsiaTheme="minorHAnsi" w:hAnsiTheme="minorHAnsi" w:cstheme="minorBidi"/>
          <w:szCs w:val="20"/>
        </w:rPr>
        <w:t>ing Committee (Project Board)</w:t>
      </w:r>
    </w:p>
    <w:p w14:paraId="63BCF96D"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PTA</w:t>
      </w:r>
      <w:r w:rsidRPr="00151336">
        <w:rPr>
          <w:rFonts w:asciiTheme="minorHAnsi" w:eastAsiaTheme="minorHAnsi" w:hAnsiTheme="minorHAnsi" w:cstheme="minorBidi"/>
          <w:szCs w:val="20"/>
        </w:rPr>
        <w:tab/>
        <w:t>Principal Technical Advisor</w:t>
      </w:r>
    </w:p>
    <w:p w14:paraId="63B9C627"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PV</w:t>
      </w:r>
      <w:r w:rsidRPr="00151336">
        <w:rPr>
          <w:rFonts w:asciiTheme="minorHAnsi" w:eastAsiaTheme="minorHAnsi" w:hAnsiTheme="minorHAnsi" w:cstheme="minorBidi"/>
          <w:szCs w:val="20"/>
        </w:rPr>
        <w:tab/>
        <w:t>Photovoltaics</w:t>
      </w:r>
    </w:p>
    <w:p w14:paraId="68F3B429"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QAMF</w:t>
      </w:r>
      <w:r w:rsidRPr="00151336">
        <w:rPr>
          <w:rFonts w:asciiTheme="minorHAnsi" w:eastAsiaTheme="minorHAnsi" w:hAnsiTheme="minorHAnsi" w:cstheme="minorBidi"/>
          <w:szCs w:val="20"/>
        </w:rPr>
        <w:tab/>
        <w:t>Quality assurance and monitoring framework</w:t>
      </w:r>
    </w:p>
    <w:p w14:paraId="68537B9C" w14:textId="3909783B"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RE</w:t>
      </w:r>
      <w:r w:rsidRPr="00151336">
        <w:rPr>
          <w:rFonts w:asciiTheme="minorHAnsi" w:eastAsiaTheme="minorHAnsi" w:hAnsiTheme="minorHAnsi" w:cstheme="minorBidi"/>
          <w:szCs w:val="20"/>
        </w:rPr>
        <w:tab/>
        <w:t>Renewable energy</w:t>
      </w:r>
      <w:r w:rsidRPr="00151336">
        <w:rPr>
          <w:rFonts w:asciiTheme="minorHAnsi" w:eastAsiaTheme="minorHAnsi" w:hAnsiTheme="minorHAnsi" w:cstheme="minorBidi"/>
          <w:szCs w:val="20"/>
        </w:rPr>
        <w:br/>
        <w:t>REA</w:t>
      </w:r>
      <w:r w:rsidRPr="00151336">
        <w:rPr>
          <w:rFonts w:asciiTheme="minorHAnsi" w:eastAsiaTheme="minorHAnsi" w:hAnsiTheme="minorHAnsi" w:cstheme="minorBidi"/>
          <w:szCs w:val="20"/>
        </w:rPr>
        <w:tab/>
        <w:t>Rural Electrification A</w:t>
      </w:r>
      <w:r w:rsidR="00AE414F">
        <w:rPr>
          <w:rFonts w:asciiTheme="minorHAnsi" w:eastAsiaTheme="minorHAnsi" w:hAnsiTheme="minorHAnsi" w:cstheme="minorBidi"/>
          <w:szCs w:val="20"/>
        </w:rPr>
        <w:t>uthority</w:t>
      </w:r>
    </w:p>
    <w:p w14:paraId="65B9ED08"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REF</w:t>
      </w:r>
      <w:r w:rsidRPr="00151336">
        <w:rPr>
          <w:rFonts w:asciiTheme="minorHAnsi" w:eastAsiaTheme="minorHAnsi" w:hAnsiTheme="minorHAnsi" w:cstheme="minorBidi"/>
          <w:szCs w:val="20"/>
        </w:rPr>
        <w:tab/>
        <w:t>Rural Electrification Fund</w:t>
      </w:r>
    </w:p>
    <w:p w14:paraId="28C7322F"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REMP</w:t>
      </w:r>
      <w:r w:rsidRPr="00151336">
        <w:rPr>
          <w:rFonts w:asciiTheme="minorHAnsi" w:eastAsiaTheme="minorHAnsi" w:hAnsiTheme="minorHAnsi" w:cstheme="minorBidi"/>
          <w:szCs w:val="20"/>
        </w:rPr>
        <w:tab/>
        <w:t>Rural Electrification Master Plan</w:t>
      </w:r>
    </w:p>
    <w:p w14:paraId="7CDD0C96"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RGC</w:t>
      </w:r>
      <w:r w:rsidRPr="00151336">
        <w:rPr>
          <w:rFonts w:asciiTheme="minorHAnsi" w:eastAsiaTheme="minorHAnsi" w:hAnsiTheme="minorHAnsi" w:cstheme="minorBidi"/>
          <w:szCs w:val="20"/>
        </w:rPr>
        <w:tab/>
        <w:t xml:space="preserve">Rural growth </w:t>
      </w:r>
      <w:proofErr w:type="spellStart"/>
      <w:r w:rsidRPr="00151336">
        <w:rPr>
          <w:rFonts w:asciiTheme="minorHAnsi" w:eastAsiaTheme="minorHAnsi" w:hAnsiTheme="minorHAnsi" w:cstheme="minorBidi"/>
          <w:szCs w:val="20"/>
        </w:rPr>
        <w:t>centre</w:t>
      </w:r>
      <w:proofErr w:type="spellEnd"/>
    </w:p>
    <w:p w14:paraId="4738DCB0"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RMI</w:t>
      </w:r>
      <w:r w:rsidRPr="00151336">
        <w:rPr>
          <w:rFonts w:asciiTheme="minorHAnsi" w:eastAsiaTheme="minorHAnsi" w:hAnsiTheme="minorHAnsi" w:cstheme="minorBidi"/>
          <w:szCs w:val="20"/>
        </w:rPr>
        <w:tab/>
        <w:t>Rocky Mountains Institute</w:t>
      </w:r>
    </w:p>
    <w:p w14:paraId="6B773210"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RTA</w:t>
      </w:r>
      <w:r w:rsidRPr="00151336">
        <w:rPr>
          <w:rFonts w:asciiTheme="minorHAnsi" w:eastAsiaTheme="minorHAnsi" w:hAnsiTheme="minorHAnsi" w:cstheme="minorBidi"/>
          <w:szCs w:val="20"/>
        </w:rPr>
        <w:tab/>
        <w:t>Regional Technical Advisor</w:t>
      </w:r>
    </w:p>
    <w:p w14:paraId="56C87FC1"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SDG</w:t>
      </w:r>
      <w:r w:rsidRPr="00151336">
        <w:rPr>
          <w:rFonts w:asciiTheme="minorHAnsi" w:eastAsiaTheme="minorHAnsi" w:hAnsiTheme="minorHAnsi" w:cstheme="minorBidi"/>
          <w:szCs w:val="20"/>
        </w:rPr>
        <w:tab/>
        <w:t>Sustainable Development Goal</w:t>
      </w:r>
    </w:p>
    <w:p w14:paraId="64D9F756"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SME</w:t>
      </w:r>
      <w:r w:rsidRPr="00151336">
        <w:rPr>
          <w:rFonts w:asciiTheme="minorHAnsi" w:eastAsiaTheme="minorHAnsi" w:hAnsiTheme="minorHAnsi" w:cstheme="minorBidi"/>
          <w:szCs w:val="20"/>
        </w:rPr>
        <w:tab/>
        <w:t>Small and medium-size enterprise</w:t>
      </w:r>
    </w:p>
    <w:p w14:paraId="18F2917C"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SE4All</w:t>
      </w:r>
      <w:r w:rsidRPr="00151336">
        <w:rPr>
          <w:rFonts w:asciiTheme="minorHAnsi" w:eastAsiaTheme="minorHAnsi" w:hAnsiTheme="minorHAnsi" w:cstheme="minorBidi"/>
          <w:szCs w:val="20"/>
        </w:rPr>
        <w:tab/>
        <w:t>Sustainable Energy for All</w:t>
      </w:r>
    </w:p>
    <w:p w14:paraId="2CC40376"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SHS</w:t>
      </w:r>
      <w:r w:rsidRPr="00151336">
        <w:rPr>
          <w:rFonts w:asciiTheme="minorHAnsi" w:eastAsiaTheme="minorHAnsi" w:hAnsiTheme="minorHAnsi" w:cstheme="minorBidi"/>
          <w:szCs w:val="20"/>
        </w:rPr>
        <w:tab/>
        <w:t>Solar home system</w:t>
      </w:r>
    </w:p>
    <w:p w14:paraId="76C58F4B"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SIAZ</w:t>
      </w:r>
      <w:r w:rsidRPr="00151336">
        <w:rPr>
          <w:rFonts w:asciiTheme="minorHAnsi" w:eastAsiaTheme="minorHAnsi" w:hAnsiTheme="minorHAnsi" w:cstheme="minorBidi"/>
          <w:szCs w:val="20"/>
        </w:rPr>
        <w:tab/>
        <w:t>Solar Industry Association of Zambia</w:t>
      </w:r>
    </w:p>
    <w:p w14:paraId="141730C0"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SIDA`</w:t>
      </w:r>
      <w:r w:rsidRPr="00151336">
        <w:rPr>
          <w:rFonts w:asciiTheme="minorHAnsi" w:eastAsiaTheme="minorHAnsi" w:hAnsiTheme="minorHAnsi" w:cstheme="minorBidi"/>
          <w:szCs w:val="20"/>
        </w:rPr>
        <w:tab/>
        <w:t>Swedish International Development Cooperation Agency</w:t>
      </w:r>
    </w:p>
    <w:p w14:paraId="58B5FD01"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tCO</w:t>
      </w:r>
      <w:r w:rsidRPr="00151336">
        <w:rPr>
          <w:rFonts w:asciiTheme="minorHAnsi" w:eastAsiaTheme="minorHAnsi" w:hAnsiTheme="minorHAnsi" w:cstheme="minorBidi"/>
          <w:szCs w:val="20"/>
          <w:vertAlign w:val="subscript"/>
        </w:rPr>
        <w:t>2</w:t>
      </w:r>
      <w:r w:rsidRPr="00151336">
        <w:rPr>
          <w:rFonts w:asciiTheme="minorHAnsi" w:eastAsiaTheme="minorHAnsi" w:hAnsiTheme="minorHAnsi" w:cstheme="minorBidi"/>
          <w:szCs w:val="20"/>
        </w:rPr>
        <w:tab/>
        <w:t>Metric ton of carbon dioxide</w:t>
      </w:r>
    </w:p>
    <w:p w14:paraId="58B80599" w14:textId="77777777" w:rsidR="00151336" w:rsidRPr="00151336" w:rsidRDefault="00151336" w:rsidP="00151336">
      <w:pPr>
        <w:tabs>
          <w:tab w:val="left" w:pos="1276"/>
        </w:tabs>
        <w:jc w:val="left"/>
        <w:rPr>
          <w:rFonts w:asciiTheme="minorHAnsi" w:eastAsiaTheme="minorHAnsi" w:hAnsiTheme="minorHAnsi" w:cstheme="minorBidi"/>
          <w:szCs w:val="20"/>
        </w:rPr>
      </w:pPr>
      <w:proofErr w:type="spellStart"/>
      <w:r w:rsidRPr="00151336">
        <w:rPr>
          <w:rFonts w:asciiTheme="minorHAnsi" w:eastAsiaTheme="minorHAnsi" w:hAnsiTheme="minorHAnsi" w:cstheme="minorBidi"/>
          <w:szCs w:val="20"/>
        </w:rPr>
        <w:t>ToC</w:t>
      </w:r>
      <w:proofErr w:type="spellEnd"/>
      <w:r w:rsidRPr="00151336">
        <w:rPr>
          <w:rFonts w:asciiTheme="minorHAnsi" w:eastAsiaTheme="minorHAnsi" w:hAnsiTheme="minorHAnsi" w:cstheme="minorBidi"/>
          <w:szCs w:val="20"/>
        </w:rPr>
        <w:tab/>
        <w:t>Theory of change</w:t>
      </w:r>
    </w:p>
    <w:p w14:paraId="26BBB08D" w14:textId="77777777" w:rsidR="00151336" w:rsidRPr="00151336" w:rsidRDefault="00151336" w:rsidP="00151336">
      <w:pPr>
        <w:tabs>
          <w:tab w:val="left" w:pos="1276"/>
        </w:tabs>
        <w:jc w:val="left"/>
        <w:rPr>
          <w:rFonts w:asciiTheme="minorHAnsi" w:eastAsiaTheme="minorHAnsi" w:hAnsiTheme="minorHAnsi" w:cstheme="minorBidi"/>
          <w:szCs w:val="20"/>
        </w:rPr>
      </w:pPr>
      <w:proofErr w:type="spellStart"/>
      <w:r w:rsidRPr="00151336">
        <w:rPr>
          <w:rFonts w:asciiTheme="minorHAnsi" w:eastAsiaTheme="minorHAnsi" w:hAnsiTheme="minorHAnsi" w:cstheme="minorBidi"/>
          <w:szCs w:val="20"/>
        </w:rPr>
        <w:t>ToR</w:t>
      </w:r>
      <w:proofErr w:type="spellEnd"/>
      <w:r w:rsidRPr="00151336">
        <w:rPr>
          <w:rFonts w:asciiTheme="minorHAnsi" w:eastAsiaTheme="minorHAnsi" w:hAnsiTheme="minorHAnsi" w:cstheme="minorBidi"/>
          <w:szCs w:val="20"/>
        </w:rPr>
        <w:tab/>
        <w:t>Terms of Reference</w:t>
      </w:r>
    </w:p>
    <w:p w14:paraId="0970CF44"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UNZA</w:t>
      </w:r>
      <w:r w:rsidRPr="00151336">
        <w:rPr>
          <w:rFonts w:asciiTheme="minorHAnsi" w:eastAsiaTheme="minorHAnsi" w:hAnsiTheme="minorHAnsi" w:cstheme="minorBidi"/>
          <w:szCs w:val="20"/>
        </w:rPr>
        <w:tab/>
        <w:t>University of Zambia</w:t>
      </w:r>
    </w:p>
    <w:p w14:paraId="47CC2677"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USAID</w:t>
      </w:r>
      <w:r w:rsidRPr="00151336">
        <w:rPr>
          <w:rFonts w:asciiTheme="minorHAnsi" w:eastAsiaTheme="minorHAnsi" w:hAnsiTheme="minorHAnsi" w:cstheme="minorBidi"/>
          <w:szCs w:val="20"/>
        </w:rPr>
        <w:tab/>
        <w:t>United States Agency for International Development</w:t>
      </w:r>
    </w:p>
    <w:p w14:paraId="7DEC76FF"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USD</w:t>
      </w:r>
      <w:r w:rsidRPr="00151336">
        <w:rPr>
          <w:rFonts w:asciiTheme="minorHAnsi" w:eastAsiaTheme="minorHAnsi" w:hAnsiTheme="minorHAnsi" w:cstheme="minorBidi"/>
          <w:szCs w:val="20"/>
        </w:rPr>
        <w:tab/>
        <w:t>United States dollar</w:t>
      </w:r>
    </w:p>
    <w:p w14:paraId="739E17AF"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VAT</w:t>
      </w:r>
      <w:r w:rsidRPr="00151336">
        <w:rPr>
          <w:rFonts w:asciiTheme="minorHAnsi" w:eastAsiaTheme="minorHAnsi" w:hAnsiTheme="minorHAnsi" w:cstheme="minorBidi"/>
          <w:szCs w:val="20"/>
        </w:rPr>
        <w:tab/>
        <w:t>Value added tax</w:t>
      </w:r>
    </w:p>
    <w:p w14:paraId="12FF88F1"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W</w:t>
      </w:r>
      <w:r w:rsidRPr="00151336">
        <w:rPr>
          <w:rFonts w:asciiTheme="minorHAnsi" w:eastAsiaTheme="minorHAnsi" w:hAnsiTheme="minorHAnsi" w:cstheme="minorBidi"/>
          <w:szCs w:val="20"/>
          <w:vertAlign w:val="subscript"/>
        </w:rPr>
        <w:t>p</w:t>
      </w:r>
      <w:r w:rsidRPr="00151336">
        <w:rPr>
          <w:rFonts w:asciiTheme="minorHAnsi" w:eastAsiaTheme="minorHAnsi" w:hAnsiTheme="minorHAnsi" w:cstheme="minorBidi"/>
          <w:szCs w:val="20"/>
          <w:vertAlign w:val="subscript"/>
        </w:rPr>
        <w:softHyphen/>
      </w:r>
      <w:r w:rsidRPr="00151336">
        <w:rPr>
          <w:rFonts w:asciiTheme="minorHAnsi" w:eastAsiaTheme="minorHAnsi" w:hAnsiTheme="minorHAnsi" w:cstheme="minorBidi"/>
          <w:szCs w:val="20"/>
        </w:rPr>
        <w:tab/>
        <w:t>Watt-peak</w:t>
      </w:r>
    </w:p>
    <w:p w14:paraId="70353C78"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WHO</w:t>
      </w:r>
      <w:r w:rsidRPr="00151336">
        <w:rPr>
          <w:rFonts w:asciiTheme="minorHAnsi" w:eastAsiaTheme="minorHAnsi" w:hAnsiTheme="minorHAnsi" w:cstheme="minorBidi"/>
          <w:szCs w:val="20"/>
        </w:rPr>
        <w:tab/>
        <w:t>World Health Organization</w:t>
      </w:r>
    </w:p>
    <w:p w14:paraId="455DCD44"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WTP</w:t>
      </w:r>
      <w:r w:rsidRPr="00151336">
        <w:rPr>
          <w:rFonts w:asciiTheme="minorHAnsi" w:eastAsiaTheme="minorHAnsi" w:hAnsiTheme="minorHAnsi" w:cstheme="minorBidi"/>
          <w:szCs w:val="20"/>
        </w:rPr>
        <w:tab/>
        <w:t>Willingness to pay</w:t>
      </w:r>
    </w:p>
    <w:p w14:paraId="3A988557"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ZABS</w:t>
      </w:r>
      <w:r w:rsidRPr="00151336">
        <w:rPr>
          <w:rFonts w:asciiTheme="minorHAnsi" w:eastAsiaTheme="minorHAnsi" w:hAnsiTheme="minorHAnsi" w:cstheme="minorBidi"/>
          <w:szCs w:val="20"/>
        </w:rPr>
        <w:tab/>
        <w:t>Zambia Bureau of Standards</w:t>
      </w:r>
    </w:p>
    <w:p w14:paraId="08403A11" w14:textId="77777777" w:rsidR="00151336" w:rsidRPr="00151336" w:rsidRDefault="00151336" w:rsidP="00151336">
      <w:pPr>
        <w:tabs>
          <w:tab w:val="left" w:pos="1276"/>
        </w:tabs>
        <w:jc w:val="left"/>
        <w:rPr>
          <w:rFonts w:asciiTheme="minorHAnsi" w:eastAsiaTheme="minorHAnsi" w:hAnsiTheme="minorHAnsi" w:cstheme="minorBidi"/>
          <w:szCs w:val="20"/>
          <w:lang w:val="es-ES"/>
        </w:rPr>
      </w:pPr>
      <w:r w:rsidRPr="00151336">
        <w:rPr>
          <w:rFonts w:asciiTheme="minorHAnsi" w:eastAsiaTheme="minorHAnsi" w:hAnsiTheme="minorHAnsi" w:cstheme="minorBidi"/>
          <w:szCs w:val="20"/>
          <w:lang w:val="es-ES"/>
        </w:rPr>
        <w:t>ZANACO</w:t>
      </w:r>
      <w:r w:rsidRPr="00151336">
        <w:rPr>
          <w:rFonts w:asciiTheme="minorHAnsi" w:eastAsiaTheme="minorHAnsi" w:hAnsiTheme="minorHAnsi" w:cstheme="minorBidi"/>
          <w:szCs w:val="20"/>
          <w:lang w:val="es-ES"/>
        </w:rPr>
        <w:tab/>
        <w:t xml:space="preserve">Zambia </w:t>
      </w:r>
      <w:proofErr w:type="spellStart"/>
      <w:r w:rsidRPr="00151336">
        <w:rPr>
          <w:rFonts w:asciiTheme="minorHAnsi" w:eastAsiaTheme="minorHAnsi" w:hAnsiTheme="minorHAnsi" w:cstheme="minorBidi"/>
          <w:szCs w:val="20"/>
          <w:lang w:val="es-ES"/>
        </w:rPr>
        <w:t>National</w:t>
      </w:r>
      <w:proofErr w:type="spellEnd"/>
      <w:r w:rsidRPr="00151336">
        <w:rPr>
          <w:rFonts w:asciiTheme="minorHAnsi" w:eastAsiaTheme="minorHAnsi" w:hAnsiTheme="minorHAnsi" w:cstheme="minorBidi"/>
          <w:szCs w:val="20"/>
          <w:lang w:val="es-ES"/>
        </w:rPr>
        <w:t xml:space="preserve"> </w:t>
      </w:r>
      <w:proofErr w:type="spellStart"/>
      <w:r w:rsidRPr="00151336">
        <w:rPr>
          <w:rFonts w:asciiTheme="minorHAnsi" w:eastAsiaTheme="minorHAnsi" w:hAnsiTheme="minorHAnsi" w:cstheme="minorBidi"/>
          <w:szCs w:val="20"/>
          <w:lang w:val="es-ES"/>
        </w:rPr>
        <w:t>Commercial</w:t>
      </w:r>
      <w:proofErr w:type="spellEnd"/>
      <w:r w:rsidRPr="00151336">
        <w:rPr>
          <w:rFonts w:asciiTheme="minorHAnsi" w:eastAsiaTheme="minorHAnsi" w:hAnsiTheme="minorHAnsi" w:cstheme="minorBidi"/>
          <w:szCs w:val="20"/>
          <w:lang w:val="es-ES"/>
        </w:rPr>
        <w:t xml:space="preserve"> Bank</w:t>
      </w:r>
    </w:p>
    <w:p w14:paraId="23006163" w14:textId="77777777" w:rsidR="00151336" w:rsidRPr="00151336" w:rsidRDefault="00151336" w:rsidP="00151336">
      <w:pPr>
        <w:tabs>
          <w:tab w:val="left" w:pos="1276"/>
        </w:tabs>
        <w:jc w:val="left"/>
        <w:rPr>
          <w:rFonts w:asciiTheme="minorHAnsi" w:eastAsiaTheme="minorHAnsi" w:hAnsiTheme="minorHAnsi" w:cstheme="minorBidi"/>
          <w:szCs w:val="20"/>
          <w:lang w:val="es-ES"/>
        </w:rPr>
      </w:pPr>
      <w:r w:rsidRPr="00151336">
        <w:rPr>
          <w:rFonts w:asciiTheme="minorHAnsi" w:eastAsiaTheme="minorHAnsi" w:hAnsiTheme="minorHAnsi" w:cstheme="minorBidi"/>
          <w:szCs w:val="20"/>
          <w:lang w:val="es-ES"/>
        </w:rPr>
        <w:t>ZARENA</w:t>
      </w:r>
      <w:r w:rsidRPr="00151336">
        <w:rPr>
          <w:rFonts w:asciiTheme="minorHAnsi" w:eastAsiaTheme="minorHAnsi" w:hAnsiTheme="minorHAnsi" w:cstheme="minorBidi"/>
          <w:szCs w:val="20"/>
          <w:lang w:val="es-ES"/>
        </w:rPr>
        <w:tab/>
      </w:r>
      <w:proofErr w:type="spellStart"/>
      <w:r w:rsidRPr="00151336">
        <w:rPr>
          <w:rFonts w:asciiTheme="minorHAnsi" w:eastAsiaTheme="minorHAnsi" w:hAnsiTheme="minorHAnsi" w:cstheme="minorBidi"/>
          <w:szCs w:val="20"/>
          <w:lang w:val="es-ES"/>
        </w:rPr>
        <w:t>Zambian</w:t>
      </w:r>
      <w:proofErr w:type="spellEnd"/>
      <w:r w:rsidRPr="00151336">
        <w:rPr>
          <w:rFonts w:asciiTheme="minorHAnsi" w:eastAsiaTheme="minorHAnsi" w:hAnsiTheme="minorHAnsi" w:cstheme="minorBidi"/>
          <w:szCs w:val="20"/>
          <w:lang w:val="es-ES"/>
        </w:rPr>
        <w:t xml:space="preserve"> </w:t>
      </w:r>
      <w:proofErr w:type="spellStart"/>
      <w:r w:rsidRPr="00151336">
        <w:rPr>
          <w:rFonts w:asciiTheme="minorHAnsi" w:eastAsiaTheme="minorHAnsi" w:hAnsiTheme="minorHAnsi" w:cstheme="minorBidi"/>
          <w:szCs w:val="20"/>
          <w:lang w:val="es-ES"/>
        </w:rPr>
        <w:t>Renewable</w:t>
      </w:r>
      <w:proofErr w:type="spellEnd"/>
      <w:r w:rsidRPr="00151336">
        <w:rPr>
          <w:rFonts w:asciiTheme="minorHAnsi" w:eastAsiaTheme="minorHAnsi" w:hAnsiTheme="minorHAnsi" w:cstheme="minorBidi"/>
          <w:szCs w:val="20"/>
          <w:lang w:val="es-ES"/>
        </w:rPr>
        <w:t xml:space="preserve"> Energy Agency</w:t>
      </w:r>
    </w:p>
    <w:p w14:paraId="60A4EA2E"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ZCF</w:t>
      </w:r>
      <w:r w:rsidRPr="00151336">
        <w:rPr>
          <w:rFonts w:asciiTheme="minorHAnsi" w:eastAsiaTheme="minorHAnsi" w:hAnsiTheme="minorHAnsi" w:cstheme="minorBidi"/>
          <w:szCs w:val="20"/>
        </w:rPr>
        <w:tab/>
        <w:t>Zambia Cooperative Federation</w:t>
      </w:r>
    </w:p>
    <w:p w14:paraId="31B8D109"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ZDA</w:t>
      </w:r>
      <w:r w:rsidRPr="00151336">
        <w:rPr>
          <w:rFonts w:asciiTheme="minorHAnsi" w:eastAsiaTheme="minorHAnsi" w:hAnsiTheme="minorHAnsi" w:cstheme="minorBidi"/>
          <w:szCs w:val="20"/>
        </w:rPr>
        <w:tab/>
        <w:t>Zambia Development Agency</w:t>
      </w:r>
    </w:p>
    <w:p w14:paraId="1A381672"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ZEMA</w:t>
      </w:r>
      <w:r w:rsidRPr="00151336">
        <w:rPr>
          <w:rFonts w:asciiTheme="minorHAnsi" w:eastAsiaTheme="minorHAnsi" w:hAnsiTheme="minorHAnsi" w:cstheme="minorBidi"/>
          <w:szCs w:val="20"/>
        </w:rPr>
        <w:tab/>
        <w:t>Zambia Environmental Management Agency</w:t>
      </w:r>
    </w:p>
    <w:p w14:paraId="74C1D486"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ZESCO</w:t>
      </w:r>
      <w:r w:rsidRPr="00151336">
        <w:rPr>
          <w:rFonts w:asciiTheme="minorHAnsi" w:eastAsiaTheme="minorHAnsi" w:hAnsiTheme="minorHAnsi" w:cstheme="minorBidi"/>
          <w:szCs w:val="20"/>
        </w:rPr>
        <w:tab/>
        <w:t>Zambia Electricity Supply Corporation</w:t>
      </w:r>
    </w:p>
    <w:p w14:paraId="4B0312F6" w14:textId="77777777" w:rsidR="00151336" w:rsidRPr="00151336" w:rsidRDefault="00151336" w:rsidP="00151336">
      <w:pPr>
        <w:tabs>
          <w:tab w:val="left" w:pos="1276"/>
        </w:tabs>
        <w:jc w:val="left"/>
        <w:rPr>
          <w:rFonts w:asciiTheme="minorHAnsi" w:eastAsiaTheme="minorHAnsi" w:hAnsiTheme="minorHAnsi" w:cstheme="minorBidi"/>
          <w:szCs w:val="20"/>
        </w:rPr>
      </w:pPr>
      <w:r w:rsidRPr="00151336">
        <w:rPr>
          <w:rFonts w:asciiTheme="minorHAnsi" w:eastAsiaTheme="minorHAnsi" w:hAnsiTheme="minorHAnsi" w:cstheme="minorBidi"/>
          <w:szCs w:val="20"/>
        </w:rPr>
        <w:t>ZICTA</w:t>
      </w:r>
      <w:r w:rsidRPr="00151336">
        <w:rPr>
          <w:rFonts w:asciiTheme="minorHAnsi" w:eastAsiaTheme="minorHAnsi" w:hAnsiTheme="minorHAnsi" w:cstheme="minorBidi"/>
          <w:szCs w:val="20"/>
        </w:rPr>
        <w:tab/>
        <w:t>Zambia Information and Communications Technology Authority</w:t>
      </w:r>
    </w:p>
    <w:p w14:paraId="0F7FEBFA" w14:textId="33D22D70" w:rsidR="00187ED0" w:rsidRPr="00057B6A" w:rsidRDefault="00187ED0">
      <w:pPr>
        <w:jc w:val="left"/>
        <w:rPr>
          <w:sz w:val="19"/>
          <w:szCs w:val="19"/>
          <w:lang w:val="en-GB" w:eastAsia="en-GB"/>
        </w:rPr>
      </w:pPr>
      <w:r w:rsidRPr="00057B6A">
        <w:rPr>
          <w:sz w:val="19"/>
          <w:szCs w:val="19"/>
          <w:lang w:val="en-GB" w:eastAsia="en-GB"/>
        </w:rPr>
        <w:br w:type="page"/>
      </w:r>
    </w:p>
    <w:p w14:paraId="2125E8DF" w14:textId="77777777" w:rsidR="00FF13EF" w:rsidRPr="00057B6A" w:rsidRDefault="00FF13EF" w:rsidP="001A31BB">
      <w:pPr>
        <w:rPr>
          <w:sz w:val="19"/>
          <w:szCs w:val="19"/>
          <w:lang w:val="en-GB" w:eastAsia="en-GB"/>
        </w:rPr>
      </w:pPr>
    </w:p>
    <w:p w14:paraId="393618B6" w14:textId="77777777" w:rsidR="00D218B7" w:rsidRPr="00057B6A" w:rsidRDefault="008C65EB" w:rsidP="001E1DBB">
      <w:pPr>
        <w:pStyle w:val="Heading1"/>
        <w:tabs>
          <w:tab w:val="left" w:pos="567"/>
        </w:tabs>
        <w:ind w:left="567" w:hanging="567"/>
      </w:pPr>
      <w:bookmarkStart w:id="22" w:name="_Toc407785517"/>
      <w:bookmarkStart w:id="23" w:name="_Toc497848292"/>
      <w:bookmarkStart w:id="24" w:name="_Toc112341983"/>
      <w:r w:rsidRPr="00057B6A">
        <w:t xml:space="preserve">Development </w:t>
      </w:r>
      <w:r w:rsidR="00005D48" w:rsidRPr="00057B6A">
        <w:t>C</w:t>
      </w:r>
      <w:r w:rsidR="004C3717" w:rsidRPr="00057B6A">
        <w:t>hallenge</w:t>
      </w:r>
      <w:bookmarkEnd w:id="22"/>
      <w:bookmarkEnd w:id="23"/>
      <w:bookmarkEnd w:id="24"/>
      <w:r w:rsidR="00A25CCB" w:rsidRPr="00057B6A">
        <w:t xml:space="preserve"> </w:t>
      </w:r>
    </w:p>
    <w:p w14:paraId="6B5EDEB3" w14:textId="77777777" w:rsidR="00827073" w:rsidRPr="00057B6A" w:rsidRDefault="00827073" w:rsidP="00827073">
      <w:pPr>
        <w:rPr>
          <w:lang w:val="en-GB" w:eastAsia="en-GB"/>
        </w:rPr>
      </w:pPr>
    </w:p>
    <w:p w14:paraId="3192580A" w14:textId="1B03D161" w:rsidR="00F06545" w:rsidRPr="00057B6A" w:rsidRDefault="00C302E3" w:rsidP="006455E6">
      <w:pPr>
        <w:pStyle w:val="Heading2"/>
        <w:tabs>
          <w:tab w:val="num" w:pos="567"/>
        </w:tabs>
        <w:ind w:left="567" w:hanging="567"/>
      </w:pPr>
      <w:bookmarkStart w:id="25" w:name="_Toc112341984"/>
      <w:bookmarkStart w:id="26" w:name="_Hlk536215884"/>
      <w:r w:rsidRPr="00057B6A">
        <w:t>Context and global significance</w:t>
      </w:r>
      <w:bookmarkEnd w:id="25"/>
    </w:p>
    <w:bookmarkEnd w:id="26"/>
    <w:p w14:paraId="56483765" w14:textId="77777777" w:rsidR="00F06545" w:rsidRPr="00057B6A" w:rsidRDefault="00F06545" w:rsidP="00827073">
      <w:pPr>
        <w:rPr>
          <w:lang w:val="en-GB" w:eastAsia="en-GB"/>
        </w:rPr>
      </w:pPr>
    </w:p>
    <w:p w14:paraId="401DF1B5" w14:textId="1EDC6A90" w:rsidR="006D5EDE" w:rsidRPr="00057B6A" w:rsidRDefault="006D5EDE" w:rsidP="00964011">
      <w:pPr>
        <w:rPr>
          <w:u w:val="single"/>
          <w:lang w:val="en-GB" w:eastAsia="en-GB"/>
        </w:rPr>
      </w:pPr>
      <w:r w:rsidRPr="00057B6A">
        <w:rPr>
          <w:u w:val="single"/>
          <w:lang w:val="en-GB" w:eastAsia="en-GB"/>
        </w:rPr>
        <w:t>Country context</w:t>
      </w:r>
    </w:p>
    <w:p w14:paraId="25C9CC87" w14:textId="77777777" w:rsidR="006D5EDE" w:rsidRPr="00057B6A" w:rsidRDefault="006D5EDE" w:rsidP="00964011">
      <w:pPr>
        <w:rPr>
          <w:lang w:val="en-GB" w:eastAsia="en-GB"/>
        </w:rPr>
      </w:pPr>
    </w:p>
    <w:p w14:paraId="384EA2FA" w14:textId="646DA212" w:rsidR="00507C48" w:rsidRPr="00057B6A" w:rsidRDefault="00964011" w:rsidP="00507C48">
      <w:pPr>
        <w:rPr>
          <w:lang w:val="en-GB" w:eastAsia="en-GB"/>
        </w:rPr>
      </w:pPr>
      <w:r w:rsidRPr="00057B6A">
        <w:rPr>
          <w:lang w:val="en-GB" w:eastAsia="en-GB"/>
        </w:rPr>
        <w:t>Zambia ha</w:t>
      </w:r>
      <w:r w:rsidR="00C47993">
        <w:rPr>
          <w:lang w:val="en-GB" w:eastAsia="en-GB"/>
        </w:rPr>
        <w:t>s</w:t>
      </w:r>
      <w:r w:rsidRPr="00057B6A">
        <w:rPr>
          <w:lang w:val="en-GB" w:eastAsia="en-GB"/>
        </w:rPr>
        <w:t xml:space="preserve"> a</w:t>
      </w:r>
      <w:r w:rsidR="006D5EDE" w:rsidRPr="00057B6A">
        <w:rPr>
          <w:lang w:val="en-GB" w:eastAsia="en-GB"/>
        </w:rPr>
        <w:t>n estimated</w:t>
      </w:r>
      <w:r w:rsidRPr="00057B6A">
        <w:rPr>
          <w:lang w:val="en-GB" w:eastAsia="en-GB"/>
        </w:rPr>
        <w:t xml:space="preserve"> population of approximately 1</w:t>
      </w:r>
      <w:r w:rsidR="006D5EDE" w:rsidRPr="00057B6A">
        <w:rPr>
          <w:lang w:val="en-GB" w:eastAsia="en-GB"/>
        </w:rPr>
        <w:t>9.3</w:t>
      </w:r>
      <w:r w:rsidRPr="00057B6A">
        <w:rPr>
          <w:lang w:val="en-GB" w:eastAsia="en-GB"/>
        </w:rPr>
        <w:t xml:space="preserve"> million people</w:t>
      </w:r>
      <w:r w:rsidR="006D5EDE" w:rsidRPr="00057B6A">
        <w:rPr>
          <w:lang w:val="en-GB" w:eastAsia="en-GB"/>
        </w:rPr>
        <w:t xml:space="preserve"> (in 2022)</w:t>
      </w:r>
      <w:r w:rsidRPr="00057B6A">
        <w:rPr>
          <w:lang w:val="en-GB" w:eastAsia="en-GB"/>
        </w:rPr>
        <w:t>, the majority of whom (5</w:t>
      </w:r>
      <w:r w:rsidR="003277C7" w:rsidRPr="00057B6A">
        <w:rPr>
          <w:lang w:val="en-GB" w:eastAsia="en-GB"/>
        </w:rPr>
        <w:t>4.7</w:t>
      </w:r>
      <w:r w:rsidRPr="00057B6A">
        <w:rPr>
          <w:lang w:val="en-GB" w:eastAsia="en-GB"/>
        </w:rPr>
        <w:t>%) live in rural areas</w:t>
      </w:r>
      <w:r w:rsidR="006D5EDE" w:rsidRPr="00057B6A">
        <w:rPr>
          <w:rStyle w:val="FootnoteReference"/>
          <w:lang w:val="en-GB"/>
        </w:rPr>
        <w:footnoteReference w:id="3"/>
      </w:r>
      <w:r w:rsidRPr="00057B6A">
        <w:rPr>
          <w:lang w:val="en-GB" w:eastAsia="en-GB"/>
        </w:rPr>
        <w:t>.</w:t>
      </w:r>
      <w:r w:rsidR="003277C7" w:rsidRPr="00057B6A">
        <w:rPr>
          <w:lang w:val="en-GB" w:eastAsia="en-GB"/>
        </w:rPr>
        <w:t xml:space="preserve"> </w:t>
      </w:r>
      <w:r w:rsidR="00204069">
        <w:rPr>
          <w:lang w:val="en-GB" w:eastAsia="en-GB"/>
        </w:rPr>
        <w:t>The a</w:t>
      </w:r>
      <w:r w:rsidR="003277C7" w:rsidRPr="00057B6A">
        <w:rPr>
          <w:lang w:val="en-GB" w:eastAsia="en-GB"/>
        </w:rPr>
        <w:t xml:space="preserve">verage household size is </w:t>
      </w:r>
      <w:r w:rsidR="002D26AB" w:rsidRPr="00057B6A">
        <w:rPr>
          <w:lang w:val="en-GB" w:eastAsia="en-GB"/>
        </w:rPr>
        <w:t>5.0</w:t>
      </w:r>
      <w:r w:rsidR="003277C7" w:rsidRPr="00057B6A">
        <w:rPr>
          <w:lang w:val="en-GB" w:eastAsia="en-GB"/>
        </w:rPr>
        <w:t xml:space="preserve"> people per household.</w:t>
      </w:r>
      <w:r w:rsidRPr="00057B6A">
        <w:rPr>
          <w:lang w:val="en-GB" w:eastAsia="en-GB"/>
        </w:rPr>
        <w:t xml:space="preserve"> Zambia</w:t>
      </w:r>
      <w:r w:rsidR="003277C7" w:rsidRPr="00057B6A">
        <w:rPr>
          <w:lang w:val="en-GB" w:eastAsia="en-GB"/>
        </w:rPr>
        <w:t xml:space="preserve"> </w:t>
      </w:r>
      <w:r w:rsidRPr="00057B6A">
        <w:rPr>
          <w:lang w:val="en-GB" w:eastAsia="en-GB"/>
        </w:rPr>
        <w:t>has a relatively low population density when compared with other East African countries, 2</w:t>
      </w:r>
      <w:r w:rsidR="003277C7" w:rsidRPr="00057B6A">
        <w:rPr>
          <w:lang w:val="en-GB" w:eastAsia="en-GB"/>
        </w:rPr>
        <w:t>6</w:t>
      </w:r>
      <w:r w:rsidRPr="00057B6A">
        <w:rPr>
          <w:lang w:val="en-GB" w:eastAsia="en-GB"/>
        </w:rPr>
        <w:t xml:space="preserve"> people per square kilometre.</w:t>
      </w:r>
      <w:r w:rsidR="003277C7" w:rsidRPr="00057B6A">
        <w:rPr>
          <w:lang w:val="en-GB" w:eastAsia="en-GB"/>
        </w:rPr>
        <w:t xml:space="preserve"> </w:t>
      </w:r>
      <w:r w:rsidRPr="00057B6A">
        <w:rPr>
          <w:lang w:val="en-GB" w:eastAsia="en-GB"/>
        </w:rPr>
        <w:t>The population has been growing at a steady rate of around 3% annually and the population is expected to grow</w:t>
      </w:r>
      <w:r w:rsidR="00A92685" w:rsidRPr="00057B6A">
        <w:rPr>
          <w:lang w:val="en-GB" w:eastAsia="en-GB"/>
        </w:rPr>
        <w:t xml:space="preserve"> </w:t>
      </w:r>
      <w:r w:rsidRPr="00057B6A">
        <w:rPr>
          <w:lang w:val="en-GB" w:eastAsia="en-GB"/>
        </w:rPr>
        <w:t>to more than 24.</w:t>
      </w:r>
      <w:r w:rsidR="003277C7" w:rsidRPr="00057B6A">
        <w:rPr>
          <w:lang w:val="en-GB" w:eastAsia="en-GB"/>
        </w:rPr>
        <w:t>3</w:t>
      </w:r>
      <w:r w:rsidRPr="00057B6A">
        <w:rPr>
          <w:lang w:val="en-GB" w:eastAsia="en-GB"/>
        </w:rPr>
        <w:t xml:space="preserve"> million people</w:t>
      </w:r>
      <w:r w:rsidR="003277C7" w:rsidRPr="00057B6A">
        <w:rPr>
          <w:lang w:val="en-GB" w:eastAsia="en-GB"/>
        </w:rPr>
        <w:t xml:space="preserve"> in 2030. </w:t>
      </w:r>
      <w:r w:rsidR="00097DB5">
        <w:rPr>
          <w:lang w:val="en-GB" w:eastAsia="en-GB"/>
        </w:rPr>
        <w:t xml:space="preserve"> </w:t>
      </w:r>
      <w:r w:rsidR="002D26AB" w:rsidRPr="00057B6A">
        <w:rPr>
          <w:lang w:val="en-GB" w:eastAsia="en-GB"/>
        </w:rPr>
        <w:t>Zambia’s economy is strongly dependent on its most important sector – copper mining – which alone accounts for around 70% of export revenue and contributes approximately 10% of GDP, with the bulk of the remainder coming from non-mining industries and the services sector.</w:t>
      </w:r>
      <w:r w:rsidR="00464A52" w:rsidRPr="00057B6A">
        <w:rPr>
          <w:lang w:val="en-GB" w:eastAsia="en-GB"/>
        </w:rPr>
        <w:t xml:space="preserve"> </w:t>
      </w:r>
      <w:r w:rsidR="00344F05" w:rsidRPr="00057B6A">
        <w:rPr>
          <w:lang w:val="en-GB" w:eastAsia="en-GB"/>
        </w:rPr>
        <w:t xml:space="preserve">Zambia’s GDP in 2020 was </w:t>
      </w:r>
      <w:r w:rsidR="009E6CA5" w:rsidRPr="00057B6A">
        <w:rPr>
          <w:lang w:val="en-GB" w:eastAsia="en-GB"/>
        </w:rPr>
        <w:t>USD 18.1 billion</w:t>
      </w:r>
      <w:r w:rsidR="005E7408">
        <w:rPr>
          <w:lang w:val="en-GB" w:eastAsia="en-GB"/>
        </w:rPr>
        <w:t>.</w:t>
      </w:r>
      <w:r w:rsidR="009E6CA5" w:rsidRPr="00057B6A">
        <w:rPr>
          <w:lang w:val="en-GB" w:eastAsia="en-GB"/>
        </w:rPr>
        <w:t xml:space="preserve"> </w:t>
      </w:r>
      <w:r w:rsidR="00507C48" w:rsidRPr="00057B6A">
        <w:rPr>
          <w:lang w:val="en-GB" w:eastAsia="en-GB"/>
        </w:rPr>
        <w:t xml:space="preserve">As growth has slowed </w:t>
      </w:r>
      <w:r w:rsidR="00C47993" w:rsidRPr="00C47993">
        <w:rPr>
          <w:lang w:val="en-GB" w:eastAsia="en-GB"/>
        </w:rPr>
        <w:t>down in recent years, and public debt has risen, this has resulted in borrowings increasing to such an extent that the country has been classified to be at a high risk of debt distress</w:t>
      </w:r>
      <w:r w:rsidR="00C47993" w:rsidRPr="00C47993">
        <w:rPr>
          <w:rStyle w:val="FootnoteReference"/>
          <w:rFonts w:ascii="Calibri" w:hAnsi="Calibri"/>
          <w:sz w:val="20"/>
          <w:vertAlign w:val="baseline"/>
          <w:lang w:val="en-GB" w:eastAsia="en-GB"/>
        </w:rPr>
        <w:t xml:space="preserve"> </w:t>
      </w:r>
      <w:r w:rsidR="00507C48" w:rsidRPr="00057B6A">
        <w:rPr>
          <w:rStyle w:val="FootnoteReference"/>
          <w:lang w:val="en-GB"/>
        </w:rPr>
        <w:footnoteReference w:id="4"/>
      </w:r>
      <w:r w:rsidR="00507C48" w:rsidRPr="00057B6A">
        <w:rPr>
          <w:lang w:val="en-GB" w:eastAsia="en-GB"/>
        </w:rPr>
        <w:t>.</w:t>
      </w:r>
    </w:p>
    <w:p w14:paraId="7B937B1D" w14:textId="7F952251" w:rsidR="00D34D46" w:rsidRPr="00057B6A" w:rsidRDefault="00D34D46" w:rsidP="00D34D46">
      <w:pPr>
        <w:rPr>
          <w:b/>
          <w:bCs/>
          <w:lang w:val="en-GB" w:eastAsia="en-GB"/>
        </w:rPr>
      </w:pPr>
    </w:p>
    <w:p w14:paraId="14F3E47E" w14:textId="6091BB40" w:rsidR="00964011" w:rsidRPr="00057B6A" w:rsidRDefault="00964011" w:rsidP="00964011">
      <w:pPr>
        <w:rPr>
          <w:rFonts w:asciiTheme="minorHAnsi" w:hAnsiTheme="minorHAnsi" w:cstheme="minorHAnsi"/>
          <w:szCs w:val="20"/>
          <w:u w:val="single"/>
          <w:lang w:val="en-GB" w:eastAsia="en-GB"/>
        </w:rPr>
      </w:pPr>
      <w:r w:rsidRPr="00057B6A">
        <w:rPr>
          <w:rFonts w:asciiTheme="minorHAnsi" w:hAnsiTheme="minorHAnsi" w:cstheme="minorHAnsi"/>
          <w:szCs w:val="20"/>
          <w:u w:val="single"/>
          <w:lang w:val="en-GB" w:eastAsia="en-GB"/>
        </w:rPr>
        <w:t>Power sector</w:t>
      </w:r>
      <w:r w:rsidR="00BD3F96">
        <w:rPr>
          <w:rFonts w:asciiTheme="minorHAnsi" w:hAnsiTheme="minorHAnsi" w:cstheme="minorHAnsi"/>
          <w:szCs w:val="20"/>
          <w:u w:val="single"/>
          <w:lang w:val="en-GB" w:eastAsia="en-GB"/>
        </w:rPr>
        <w:t>; electrification</w:t>
      </w:r>
    </w:p>
    <w:p w14:paraId="49196920" w14:textId="6EE2C36B" w:rsidR="00964011" w:rsidRPr="00057B6A" w:rsidRDefault="00964011" w:rsidP="00964011">
      <w:pPr>
        <w:rPr>
          <w:rFonts w:asciiTheme="minorHAnsi" w:hAnsiTheme="minorHAnsi" w:cstheme="minorHAnsi"/>
          <w:szCs w:val="20"/>
          <w:u w:val="single"/>
          <w:lang w:val="en-GB" w:eastAsia="en-GB"/>
        </w:rPr>
      </w:pPr>
    </w:p>
    <w:p w14:paraId="722DC4AA" w14:textId="34FFBD46" w:rsidR="00964011" w:rsidRPr="00057B6A" w:rsidRDefault="00964011" w:rsidP="00964011">
      <w:pPr>
        <w:rPr>
          <w:rFonts w:asciiTheme="minorHAnsi" w:hAnsiTheme="minorHAnsi" w:cstheme="minorHAnsi"/>
          <w:szCs w:val="20"/>
          <w:lang w:val="en-GB" w:eastAsia="en-GB"/>
        </w:rPr>
      </w:pPr>
      <w:r w:rsidRPr="00057B6A">
        <w:rPr>
          <w:rFonts w:asciiTheme="minorHAnsi" w:hAnsiTheme="minorHAnsi" w:cstheme="minorHAnsi"/>
          <w:szCs w:val="20"/>
          <w:lang w:val="en-GB" w:eastAsia="en-GB"/>
        </w:rPr>
        <w:t>The Ministry of Energy is the overarching regulating authority responsible for the energy sector in Zambia. Zambia Electricity Supply Corporation (ZESCO) is the state-owned vertically integrated utility company,</w:t>
      </w:r>
      <w:r w:rsidR="00535631" w:rsidRPr="00057B6A">
        <w:rPr>
          <w:rFonts w:asciiTheme="minorHAnsi" w:hAnsiTheme="minorHAnsi" w:cstheme="minorHAnsi"/>
          <w:szCs w:val="20"/>
          <w:lang w:val="en-GB" w:eastAsia="en-GB"/>
        </w:rPr>
        <w:t xml:space="preserve"> </w:t>
      </w:r>
      <w:r w:rsidRPr="00057B6A">
        <w:rPr>
          <w:rFonts w:asciiTheme="minorHAnsi" w:hAnsiTheme="minorHAnsi" w:cstheme="minorHAnsi"/>
          <w:szCs w:val="20"/>
          <w:lang w:val="en-GB" w:eastAsia="en-GB"/>
        </w:rPr>
        <w:t>established in 197</w:t>
      </w:r>
      <w:r w:rsidR="00535631" w:rsidRPr="00057B6A">
        <w:rPr>
          <w:rFonts w:asciiTheme="minorHAnsi" w:hAnsiTheme="minorHAnsi" w:cstheme="minorHAnsi"/>
          <w:szCs w:val="20"/>
          <w:lang w:val="en-GB" w:eastAsia="en-GB"/>
        </w:rPr>
        <w:t>0, that</w:t>
      </w:r>
      <w:r w:rsidRPr="00057B6A">
        <w:rPr>
          <w:rFonts w:asciiTheme="minorHAnsi" w:hAnsiTheme="minorHAnsi" w:cstheme="minorHAnsi"/>
          <w:szCs w:val="20"/>
          <w:lang w:val="en-GB" w:eastAsia="en-GB"/>
        </w:rPr>
        <w:t xml:space="preserve"> operates the national grid, and is responsible for the generation of much of the electricity suppl</w:t>
      </w:r>
      <w:r w:rsidR="009E5C32">
        <w:rPr>
          <w:rFonts w:asciiTheme="minorHAnsi" w:hAnsiTheme="minorHAnsi" w:cstheme="minorHAnsi"/>
          <w:szCs w:val="20"/>
          <w:lang w:val="en-GB" w:eastAsia="en-GB"/>
        </w:rPr>
        <w:t>y</w:t>
      </w:r>
      <w:r w:rsidRPr="00057B6A">
        <w:rPr>
          <w:rFonts w:asciiTheme="minorHAnsi" w:hAnsiTheme="minorHAnsi" w:cstheme="minorHAnsi"/>
          <w:szCs w:val="20"/>
          <w:lang w:val="en-GB" w:eastAsia="en-GB"/>
        </w:rPr>
        <w:t xml:space="preserve"> in Zambia. The country officially regulated and liberalised </w:t>
      </w:r>
      <w:r w:rsidR="009E5C32">
        <w:rPr>
          <w:rFonts w:asciiTheme="minorHAnsi" w:hAnsiTheme="minorHAnsi" w:cstheme="minorHAnsi"/>
          <w:szCs w:val="20"/>
          <w:lang w:val="en-GB" w:eastAsia="en-GB"/>
        </w:rPr>
        <w:t xml:space="preserve">the </w:t>
      </w:r>
      <w:r w:rsidRPr="00057B6A">
        <w:rPr>
          <w:rFonts w:asciiTheme="minorHAnsi" w:hAnsiTheme="minorHAnsi" w:cstheme="minorHAnsi"/>
          <w:szCs w:val="20"/>
          <w:lang w:val="en-GB" w:eastAsia="en-GB"/>
        </w:rPr>
        <w:t xml:space="preserve">power sector </w:t>
      </w:r>
      <w:r w:rsidR="00DF1EC8" w:rsidRPr="00DF1EC8">
        <w:rPr>
          <w:rFonts w:asciiTheme="minorHAnsi" w:hAnsiTheme="minorHAnsi" w:cstheme="minorHAnsi"/>
          <w:szCs w:val="20"/>
          <w:lang w:val="en-GB" w:eastAsia="en-GB"/>
        </w:rPr>
        <w:t>so that it is open for generation by</w:t>
      </w:r>
      <w:r w:rsidR="001D6D3D">
        <w:rPr>
          <w:rFonts w:asciiTheme="minorHAnsi" w:hAnsiTheme="minorHAnsi" w:cstheme="minorHAnsi"/>
          <w:szCs w:val="20"/>
          <w:lang w:val="en-GB" w:eastAsia="en-GB"/>
        </w:rPr>
        <w:t xml:space="preserve"> independent power producers (</w:t>
      </w:r>
      <w:r w:rsidR="009E5C32">
        <w:rPr>
          <w:rFonts w:asciiTheme="minorHAnsi" w:hAnsiTheme="minorHAnsi" w:cstheme="minorHAnsi"/>
          <w:szCs w:val="20"/>
          <w:lang w:val="en-GB" w:eastAsia="en-GB"/>
        </w:rPr>
        <w:t>IPPs</w:t>
      </w:r>
      <w:r w:rsidR="001D6D3D">
        <w:rPr>
          <w:rFonts w:asciiTheme="minorHAnsi" w:hAnsiTheme="minorHAnsi" w:cstheme="minorHAnsi"/>
          <w:szCs w:val="20"/>
          <w:lang w:val="en-GB" w:eastAsia="en-GB"/>
        </w:rPr>
        <w:t>)</w:t>
      </w:r>
      <w:r w:rsidRPr="00057B6A">
        <w:rPr>
          <w:rFonts w:asciiTheme="minorHAnsi" w:hAnsiTheme="minorHAnsi" w:cstheme="minorHAnsi"/>
          <w:szCs w:val="20"/>
          <w:lang w:val="en-GB" w:eastAsia="en-GB"/>
        </w:rPr>
        <w:t>. There are a few Independent Power Producers (IPPs) that feed electricity into the grid (with ZESCO as the sole off-taker)</w:t>
      </w:r>
      <w:r w:rsidR="004A1321" w:rsidRPr="00057B6A">
        <w:rPr>
          <w:rFonts w:asciiTheme="minorHAnsi" w:hAnsiTheme="minorHAnsi" w:cstheme="minorHAnsi"/>
          <w:szCs w:val="20"/>
          <w:lang w:val="en-GB" w:eastAsia="en-GB"/>
        </w:rPr>
        <w:t xml:space="preserve">. </w:t>
      </w:r>
      <w:r w:rsidRPr="00057B6A">
        <w:rPr>
          <w:lang w:val="en-GB"/>
        </w:rPr>
        <w:t>However, ZESCO is responsible for the generation of much of the electricity supplied in Zambia (owning about 8</w:t>
      </w:r>
      <w:r w:rsidR="004A1321" w:rsidRPr="00057B6A">
        <w:rPr>
          <w:lang w:val="en-GB"/>
        </w:rPr>
        <w:t>3</w:t>
      </w:r>
      <w:r w:rsidRPr="00057B6A">
        <w:rPr>
          <w:lang w:val="en-GB"/>
        </w:rPr>
        <w:t>% of installed capacity)</w:t>
      </w:r>
      <w:r w:rsidRPr="00057B6A">
        <w:rPr>
          <w:rStyle w:val="FootnoteReference"/>
          <w:lang w:val="en-GB"/>
        </w:rPr>
        <w:footnoteReference w:id="5"/>
      </w:r>
      <w:r w:rsidRPr="00057B6A">
        <w:rPr>
          <w:lang w:val="en-GB"/>
        </w:rPr>
        <w:t xml:space="preserve">. </w:t>
      </w:r>
    </w:p>
    <w:p w14:paraId="69D88A7C" w14:textId="77777777" w:rsidR="00964011" w:rsidRPr="00057B6A" w:rsidRDefault="00964011" w:rsidP="00964011">
      <w:pPr>
        <w:rPr>
          <w:lang w:val="en-GB"/>
        </w:rPr>
      </w:pPr>
    </w:p>
    <w:p w14:paraId="0ED6A801" w14:textId="30A0B4FD" w:rsidR="001E6E1B" w:rsidRPr="00057B6A" w:rsidRDefault="00964011" w:rsidP="001E6E1B">
      <w:pPr>
        <w:rPr>
          <w:rFonts w:asciiTheme="minorHAnsi" w:hAnsiTheme="minorHAnsi" w:cstheme="minorHAnsi"/>
          <w:szCs w:val="20"/>
          <w:lang w:val="en-GB" w:eastAsia="en-GB"/>
        </w:rPr>
      </w:pPr>
      <w:r w:rsidRPr="00057B6A">
        <w:rPr>
          <w:rFonts w:asciiTheme="minorHAnsi" w:hAnsiTheme="minorHAnsi" w:cstheme="minorHAnsi"/>
          <w:szCs w:val="20"/>
          <w:lang w:val="en-GB" w:eastAsia="en-GB"/>
        </w:rPr>
        <w:t>Zambia’s installed capacity st</w:t>
      </w:r>
      <w:r w:rsidR="00DE0582" w:rsidRPr="00057B6A">
        <w:rPr>
          <w:rFonts w:asciiTheme="minorHAnsi" w:hAnsiTheme="minorHAnsi" w:cstheme="minorHAnsi"/>
          <w:szCs w:val="20"/>
          <w:lang w:val="en-GB" w:eastAsia="en-GB"/>
        </w:rPr>
        <w:t>ood</w:t>
      </w:r>
      <w:r w:rsidR="00CF1D13" w:rsidRPr="00057B6A">
        <w:rPr>
          <w:rFonts w:asciiTheme="minorHAnsi" w:hAnsiTheme="minorHAnsi" w:cstheme="minorHAnsi"/>
          <w:szCs w:val="20"/>
          <w:lang w:val="en-GB" w:eastAsia="en-GB"/>
        </w:rPr>
        <w:t xml:space="preserve"> </w:t>
      </w:r>
      <w:r w:rsidRPr="00057B6A">
        <w:rPr>
          <w:rFonts w:asciiTheme="minorHAnsi" w:hAnsiTheme="minorHAnsi" w:cstheme="minorHAnsi"/>
          <w:szCs w:val="20"/>
          <w:lang w:val="en-GB" w:eastAsia="en-GB"/>
        </w:rPr>
        <w:t xml:space="preserve">at about </w:t>
      </w:r>
      <w:r w:rsidR="00CF1D13" w:rsidRPr="00057B6A">
        <w:rPr>
          <w:rFonts w:asciiTheme="minorHAnsi" w:hAnsiTheme="minorHAnsi" w:cstheme="minorHAnsi"/>
          <w:szCs w:val="20"/>
          <w:lang w:val="en-GB" w:eastAsia="en-GB"/>
        </w:rPr>
        <w:t>3,011</w:t>
      </w:r>
      <w:r w:rsidRPr="00057B6A">
        <w:rPr>
          <w:rFonts w:asciiTheme="minorHAnsi" w:hAnsiTheme="minorHAnsi" w:cstheme="minorHAnsi"/>
          <w:szCs w:val="20"/>
          <w:lang w:val="en-GB" w:eastAsia="en-GB"/>
        </w:rPr>
        <w:t xml:space="preserve"> </w:t>
      </w:r>
      <w:r w:rsidR="009E5C32">
        <w:rPr>
          <w:rFonts w:asciiTheme="minorHAnsi" w:hAnsiTheme="minorHAnsi" w:cstheme="minorHAnsi"/>
          <w:szCs w:val="20"/>
          <w:lang w:val="en-GB" w:eastAsia="en-GB"/>
        </w:rPr>
        <w:t>m</w:t>
      </w:r>
      <w:r w:rsidRPr="00057B6A">
        <w:rPr>
          <w:rFonts w:asciiTheme="minorHAnsi" w:hAnsiTheme="minorHAnsi" w:cstheme="minorHAnsi"/>
          <w:szCs w:val="20"/>
          <w:lang w:val="en-GB" w:eastAsia="en-GB"/>
        </w:rPr>
        <w:t>egawatts (MW)</w:t>
      </w:r>
      <w:r w:rsidR="00CF1D13" w:rsidRPr="00057B6A">
        <w:rPr>
          <w:rFonts w:asciiTheme="minorHAnsi" w:hAnsiTheme="minorHAnsi" w:cstheme="minorHAnsi"/>
          <w:szCs w:val="20"/>
          <w:lang w:val="en-GB" w:eastAsia="en-GB"/>
        </w:rPr>
        <w:t xml:space="preserve"> in 2020</w:t>
      </w:r>
      <w:r w:rsidRPr="00057B6A">
        <w:rPr>
          <w:rFonts w:asciiTheme="minorHAnsi" w:hAnsiTheme="minorHAnsi" w:cstheme="minorHAnsi"/>
          <w:szCs w:val="20"/>
          <w:lang w:val="en-GB" w:eastAsia="en-GB"/>
        </w:rPr>
        <w:t xml:space="preserve">. About </w:t>
      </w:r>
      <w:r w:rsidR="00CF1D13" w:rsidRPr="00057B6A">
        <w:rPr>
          <w:rFonts w:asciiTheme="minorHAnsi" w:hAnsiTheme="minorHAnsi" w:cstheme="minorHAnsi"/>
          <w:szCs w:val="20"/>
          <w:lang w:val="en-GB" w:eastAsia="en-GB"/>
        </w:rPr>
        <w:t>11% comes from coal, 7% from diesel/fuel oil, 3% from solar</w:t>
      </w:r>
      <w:r w:rsidR="00CF1D13" w:rsidRPr="00057B6A">
        <w:rPr>
          <w:rStyle w:val="FootnoteReference"/>
          <w:rFonts w:cstheme="minorHAnsi"/>
          <w:szCs w:val="20"/>
          <w:lang w:val="en-GB"/>
        </w:rPr>
        <w:footnoteReference w:id="6"/>
      </w:r>
      <w:r w:rsidR="00CF1D13" w:rsidRPr="00057B6A">
        <w:rPr>
          <w:rFonts w:asciiTheme="minorHAnsi" w:hAnsiTheme="minorHAnsi" w:cstheme="minorHAnsi"/>
          <w:szCs w:val="20"/>
          <w:lang w:val="en-GB" w:eastAsia="en-GB"/>
        </w:rPr>
        <w:t xml:space="preserve"> and </w:t>
      </w:r>
      <w:r w:rsidRPr="00057B6A">
        <w:rPr>
          <w:rFonts w:asciiTheme="minorHAnsi" w:hAnsiTheme="minorHAnsi" w:cstheme="minorHAnsi"/>
          <w:szCs w:val="20"/>
          <w:lang w:val="en-GB" w:eastAsia="en-GB"/>
        </w:rPr>
        <w:t>8</w:t>
      </w:r>
      <w:r w:rsidR="00CF1D13" w:rsidRPr="00057B6A">
        <w:rPr>
          <w:rFonts w:asciiTheme="minorHAnsi" w:hAnsiTheme="minorHAnsi" w:cstheme="minorHAnsi"/>
          <w:szCs w:val="20"/>
          <w:lang w:val="en-GB" w:eastAsia="en-GB"/>
        </w:rPr>
        <w:t>0</w:t>
      </w:r>
      <w:r w:rsidRPr="00057B6A">
        <w:rPr>
          <w:rFonts w:asciiTheme="minorHAnsi" w:hAnsiTheme="minorHAnsi" w:cstheme="minorHAnsi"/>
          <w:szCs w:val="20"/>
          <w:lang w:val="en-GB" w:eastAsia="en-GB"/>
        </w:rPr>
        <w:t xml:space="preserve">% </w:t>
      </w:r>
      <w:r w:rsidR="00204069">
        <w:rPr>
          <w:rFonts w:asciiTheme="minorHAnsi" w:hAnsiTheme="minorHAnsi" w:cstheme="minorHAnsi"/>
          <w:szCs w:val="20"/>
          <w:lang w:val="en-GB" w:eastAsia="en-GB"/>
        </w:rPr>
        <w:t>are</w:t>
      </w:r>
      <w:r w:rsidRPr="00057B6A">
        <w:rPr>
          <w:rFonts w:asciiTheme="minorHAnsi" w:hAnsiTheme="minorHAnsi" w:cstheme="minorHAnsi"/>
          <w:szCs w:val="20"/>
          <w:lang w:val="en-GB" w:eastAsia="en-GB"/>
        </w:rPr>
        <w:t xml:space="preserve"> based on large hydropower</w:t>
      </w:r>
      <w:r w:rsidR="00CF1D13" w:rsidRPr="00057B6A">
        <w:rPr>
          <w:rFonts w:asciiTheme="minorHAnsi" w:hAnsiTheme="minorHAnsi" w:cstheme="minorHAnsi"/>
          <w:szCs w:val="20"/>
          <w:lang w:val="en-GB" w:eastAsia="en-GB"/>
        </w:rPr>
        <w:t xml:space="preserve"> (</w:t>
      </w:r>
      <w:r w:rsidRPr="00057B6A">
        <w:rPr>
          <w:rFonts w:asciiTheme="minorHAnsi" w:hAnsiTheme="minorHAnsi" w:cstheme="minorHAnsi"/>
          <w:szCs w:val="20"/>
          <w:lang w:val="en-GB" w:eastAsia="en-GB"/>
        </w:rPr>
        <w:t>which is increasingly vulnerable to climate change</w:t>
      </w:r>
      <w:r w:rsidR="00CF1D13" w:rsidRPr="00057B6A">
        <w:rPr>
          <w:rFonts w:asciiTheme="minorHAnsi" w:hAnsiTheme="minorHAnsi" w:cstheme="minorHAnsi"/>
          <w:szCs w:val="20"/>
          <w:lang w:val="en-GB" w:eastAsia="en-GB"/>
        </w:rPr>
        <w:t>)</w:t>
      </w:r>
      <w:r w:rsidRPr="00057B6A">
        <w:rPr>
          <w:rFonts w:asciiTheme="minorHAnsi" w:hAnsiTheme="minorHAnsi" w:cstheme="minorHAnsi"/>
          <w:szCs w:val="20"/>
          <w:lang w:val="en-GB" w:eastAsia="en-GB"/>
        </w:rPr>
        <w:t>.  Zambia has struggled since mid-2015 to meet increasing electricity demand, attributed to heavy reliance on hydropower with droughts during 2015 and 2016. During the power shortage in 2015-16, power was imported through the Southern African Power Pool (SAPP) and by investing in coal-fired plants</w:t>
      </w:r>
      <w:r w:rsidRPr="00057B6A">
        <w:rPr>
          <w:rStyle w:val="FootnoteReference"/>
          <w:rFonts w:cstheme="minorHAnsi"/>
          <w:szCs w:val="20"/>
          <w:lang w:val="en-GB"/>
        </w:rPr>
        <w:footnoteReference w:id="7"/>
      </w:r>
      <w:r w:rsidRPr="00057B6A">
        <w:rPr>
          <w:rFonts w:asciiTheme="minorHAnsi" w:hAnsiTheme="minorHAnsi" w:cstheme="minorHAnsi"/>
          <w:szCs w:val="20"/>
          <w:lang w:val="en-GB" w:eastAsia="en-GB"/>
        </w:rPr>
        <w:t>.</w:t>
      </w:r>
      <w:r w:rsidRPr="00057B6A">
        <w:rPr>
          <w:lang w:val="en-GB"/>
        </w:rPr>
        <w:t xml:space="preserve"> </w:t>
      </w:r>
      <w:r w:rsidRPr="00057B6A">
        <w:rPr>
          <w:rFonts w:asciiTheme="minorHAnsi" w:hAnsiTheme="minorHAnsi" w:cstheme="minorHAnsi"/>
          <w:szCs w:val="20"/>
          <w:lang w:val="en-GB" w:eastAsia="en-GB"/>
        </w:rPr>
        <w:t xml:space="preserve">Zambia has several future </w:t>
      </w:r>
      <w:r w:rsidR="00BE02B7">
        <w:rPr>
          <w:rFonts w:asciiTheme="minorHAnsi" w:hAnsiTheme="minorHAnsi" w:cstheme="minorHAnsi"/>
          <w:szCs w:val="20"/>
          <w:lang w:val="en-GB" w:eastAsia="en-GB"/>
        </w:rPr>
        <w:t xml:space="preserve">hydropower </w:t>
      </w:r>
      <w:r w:rsidRPr="00057B6A">
        <w:rPr>
          <w:rFonts w:asciiTheme="minorHAnsi" w:hAnsiTheme="minorHAnsi" w:cstheme="minorHAnsi"/>
          <w:szCs w:val="20"/>
          <w:lang w:val="en-GB" w:eastAsia="en-GB"/>
        </w:rPr>
        <w:t>generation projects planned</w:t>
      </w:r>
      <w:r w:rsidR="000A0C4D" w:rsidRPr="00057B6A">
        <w:rPr>
          <w:rFonts w:asciiTheme="minorHAnsi" w:hAnsiTheme="minorHAnsi" w:cstheme="minorHAnsi"/>
          <w:szCs w:val="20"/>
          <w:lang w:val="en-GB" w:eastAsia="en-GB"/>
        </w:rPr>
        <w:t xml:space="preserve"> as well as several initiatives to improve transmission and distribution</w:t>
      </w:r>
      <w:r w:rsidR="004A1321" w:rsidRPr="00057B6A">
        <w:rPr>
          <w:rFonts w:asciiTheme="minorHAnsi" w:hAnsiTheme="minorHAnsi" w:cstheme="minorHAnsi"/>
          <w:szCs w:val="20"/>
          <w:lang w:val="en-GB" w:eastAsia="en-GB"/>
        </w:rPr>
        <w:t xml:space="preserve"> which will require significant investment</w:t>
      </w:r>
      <w:r w:rsidR="004A1321" w:rsidRPr="00057B6A">
        <w:rPr>
          <w:rStyle w:val="FootnoteReference"/>
          <w:rFonts w:cstheme="minorHAnsi"/>
          <w:szCs w:val="20"/>
          <w:lang w:val="en-GB"/>
        </w:rPr>
        <w:footnoteReference w:id="8"/>
      </w:r>
      <w:r w:rsidR="00BB46F3" w:rsidRPr="00057B6A">
        <w:rPr>
          <w:rFonts w:asciiTheme="minorHAnsi" w:hAnsiTheme="minorHAnsi" w:cstheme="minorHAnsi"/>
          <w:szCs w:val="20"/>
          <w:lang w:val="en-GB" w:eastAsia="en-GB"/>
        </w:rPr>
        <w:t xml:space="preserve">. </w:t>
      </w:r>
    </w:p>
    <w:p w14:paraId="7D6A3AD8" w14:textId="0CE0A37A" w:rsidR="001E78D7" w:rsidRPr="00057B6A" w:rsidRDefault="001E78D7" w:rsidP="00964011">
      <w:pPr>
        <w:rPr>
          <w:rFonts w:asciiTheme="minorHAnsi" w:hAnsiTheme="minorHAnsi" w:cstheme="minorHAnsi"/>
          <w:szCs w:val="20"/>
          <w:lang w:val="en-GB" w:eastAsia="en-GB"/>
        </w:rPr>
      </w:pPr>
    </w:p>
    <w:p w14:paraId="26C855D0" w14:textId="7A303B94" w:rsidR="006F0047" w:rsidRDefault="00964011" w:rsidP="006F0047">
      <w:pPr>
        <w:rPr>
          <w:rFonts w:asciiTheme="minorHAnsi" w:hAnsiTheme="minorHAnsi" w:cstheme="minorHAnsi"/>
          <w:szCs w:val="20"/>
          <w:lang w:val="en-GB" w:eastAsia="en-GB"/>
        </w:rPr>
      </w:pPr>
      <w:bookmarkStart w:id="27" w:name="_Hlk111365809"/>
      <w:r w:rsidRPr="00057B6A">
        <w:rPr>
          <w:rFonts w:asciiTheme="minorHAnsi" w:hAnsiTheme="minorHAnsi" w:cstheme="minorHAnsi"/>
          <w:szCs w:val="20"/>
          <w:lang w:val="en-GB" w:eastAsia="en-GB"/>
        </w:rPr>
        <w:t>Access to electricity has increased from 14% (1993) to 4</w:t>
      </w:r>
      <w:r w:rsidR="00A4142E">
        <w:rPr>
          <w:rFonts w:asciiTheme="minorHAnsi" w:hAnsiTheme="minorHAnsi" w:cstheme="minorHAnsi"/>
          <w:szCs w:val="20"/>
          <w:lang w:val="en-GB" w:eastAsia="en-GB"/>
        </w:rPr>
        <w:t>2.2</w:t>
      </w:r>
      <w:r w:rsidRPr="00057B6A">
        <w:rPr>
          <w:rFonts w:asciiTheme="minorHAnsi" w:hAnsiTheme="minorHAnsi" w:cstheme="minorHAnsi"/>
          <w:szCs w:val="20"/>
          <w:lang w:val="en-GB" w:eastAsia="en-GB"/>
        </w:rPr>
        <w:t xml:space="preserve">% in 2019 for the overall population, </w:t>
      </w:r>
      <w:r w:rsidR="00DE797B">
        <w:rPr>
          <w:rFonts w:asciiTheme="minorHAnsi" w:hAnsiTheme="minorHAnsi" w:cstheme="minorHAnsi"/>
          <w:szCs w:val="20"/>
          <w:lang w:val="en-GB" w:eastAsia="en-GB"/>
        </w:rPr>
        <w:t xml:space="preserve">of which 37.7% </w:t>
      </w:r>
      <w:r w:rsidR="009E5C32">
        <w:rPr>
          <w:rFonts w:asciiTheme="minorHAnsi" w:hAnsiTheme="minorHAnsi" w:cstheme="minorHAnsi"/>
          <w:szCs w:val="20"/>
          <w:lang w:val="en-GB" w:eastAsia="en-GB"/>
        </w:rPr>
        <w:t xml:space="preserve">are </w:t>
      </w:r>
      <w:r w:rsidR="00DE797B">
        <w:rPr>
          <w:rFonts w:asciiTheme="minorHAnsi" w:hAnsiTheme="minorHAnsi" w:cstheme="minorHAnsi"/>
          <w:szCs w:val="20"/>
          <w:lang w:val="en-GB" w:eastAsia="en-GB"/>
        </w:rPr>
        <w:t xml:space="preserve">connected to the main grid and 4.7% off-grid access (mostly solar lanterns, 2.5%, rechargeable batteries 1.4%, solar home </w:t>
      </w:r>
      <w:r w:rsidR="00DE797B">
        <w:rPr>
          <w:rFonts w:asciiTheme="minorHAnsi" w:hAnsiTheme="minorHAnsi" w:cstheme="minorHAnsi"/>
          <w:szCs w:val="20"/>
          <w:lang w:val="en-GB" w:eastAsia="en-GB"/>
        </w:rPr>
        <w:lastRenderedPageBreak/>
        <w:t>and lighting 0.7%)</w:t>
      </w:r>
      <w:r w:rsidR="00DE797B">
        <w:rPr>
          <w:rStyle w:val="FootnoteReference"/>
          <w:rFonts w:cstheme="minorHAnsi"/>
          <w:szCs w:val="20"/>
        </w:rPr>
        <w:footnoteReference w:id="9"/>
      </w:r>
      <w:r w:rsidR="00F7406C">
        <w:rPr>
          <w:rFonts w:asciiTheme="minorHAnsi" w:hAnsiTheme="minorHAnsi" w:cstheme="minorHAnsi"/>
          <w:szCs w:val="20"/>
          <w:lang w:val="en-GB" w:eastAsia="en-GB"/>
        </w:rPr>
        <w:t xml:space="preserve">. </w:t>
      </w:r>
      <w:r w:rsidR="009E5C32">
        <w:rPr>
          <w:rFonts w:asciiTheme="minorHAnsi" w:hAnsiTheme="minorHAnsi" w:cstheme="minorHAnsi"/>
          <w:szCs w:val="20"/>
          <w:lang w:val="en-GB" w:eastAsia="en-GB"/>
        </w:rPr>
        <w:t>The r</w:t>
      </w:r>
      <w:r w:rsidRPr="00057B6A">
        <w:rPr>
          <w:rFonts w:asciiTheme="minorHAnsi" w:hAnsiTheme="minorHAnsi" w:cstheme="minorHAnsi"/>
          <w:szCs w:val="20"/>
          <w:lang w:val="en-GB" w:eastAsia="en-GB"/>
        </w:rPr>
        <w:t>ural electrification rate has only recently increased from just 5% in 2015 to close to 1</w:t>
      </w:r>
      <w:r w:rsidR="00DE797B">
        <w:rPr>
          <w:rFonts w:asciiTheme="minorHAnsi" w:hAnsiTheme="minorHAnsi" w:cstheme="minorHAnsi"/>
          <w:szCs w:val="20"/>
          <w:lang w:val="en-GB" w:eastAsia="en-GB"/>
        </w:rPr>
        <w:t>2</w:t>
      </w:r>
      <w:r w:rsidRPr="00057B6A">
        <w:rPr>
          <w:rFonts w:asciiTheme="minorHAnsi" w:hAnsiTheme="minorHAnsi" w:cstheme="minorHAnsi"/>
          <w:szCs w:val="20"/>
          <w:lang w:val="en-GB" w:eastAsia="en-GB"/>
        </w:rPr>
        <w:t>% in 2019</w:t>
      </w:r>
      <w:r w:rsidR="00F7406C">
        <w:rPr>
          <w:rFonts w:asciiTheme="minorHAnsi" w:hAnsiTheme="minorHAnsi" w:cstheme="minorHAnsi"/>
          <w:szCs w:val="20"/>
          <w:lang w:val="en-GB" w:eastAsia="en-GB"/>
        </w:rPr>
        <w:t xml:space="preserve"> (of which 4.1% </w:t>
      </w:r>
      <w:r w:rsidR="009E5C32">
        <w:rPr>
          <w:rFonts w:asciiTheme="minorHAnsi" w:hAnsiTheme="minorHAnsi" w:cstheme="minorHAnsi"/>
          <w:szCs w:val="20"/>
          <w:lang w:val="en-GB" w:eastAsia="en-GB"/>
        </w:rPr>
        <w:t xml:space="preserve">were </w:t>
      </w:r>
      <w:r w:rsidR="00F7406C">
        <w:rPr>
          <w:rFonts w:asciiTheme="minorHAnsi" w:hAnsiTheme="minorHAnsi" w:cstheme="minorHAnsi"/>
          <w:szCs w:val="20"/>
          <w:lang w:val="en-GB" w:eastAsia="en-GB"/>
        </w:rPr>
        <w:t>grid-connected and 7.8% off-grid</w:t>
      </w:r>
      <w:r w:rsidR="004877DA">
        <w:rPr>
          <w:rFonts w:asciiTheme="minorHAnsi" w:hAnsiTheme="minorHAnsi" w:cstheme="minorHAnsi"/>
          <w:szCs w:val="20"/>
          <w:lang w:val="en-GB" w:eastAsia="en-GB"/>
        </w:rPr>
        <w:t>)</w:t>
      </w:r>
      <w:r w:rsidR="00F7406C">
        <w:rPr>
          <w:rFonts w:asciiTheme="minorHAnsi" w:hAnsiTheme="minorHAnsi" w:cstheme="minorHAnsi"/>
          <w:szCs w:val="20"/>
          <w:lang w:val="en-GB" w:eastAsia="en-GB"/>
        </w:rPr>
        <w:t xml:space="preserve">. </w:t>
      </w:r>
      <w:r w:rsidR="004D45DA" w:rsidRPr="00057B6A">
        <w:rPr>
          <w:rFonts w:asciiTheme="minorHAnsi" w:hAnsiTheme="minorHAnsi" w:cstheme="minorHAnsi"/>
          <w:szCs w:val="20"/>
          <w:lang w:val="en-GB" w:eastAsia="en-GB"/>
        </w:rPr>
        <w:t>G</w:t>
      </w:r>
      <w:r w:rsidRPr="00057B6A">
        <w:rPr>
          <w:rFonts w:asciiTheme="minorHAnsi" w:hAnsiTheme="minorHAnsi" w:cstheme="minorHAnsi"/>
          <w:szCs w:val="20"/>
          <w:lang w:val="en-GB" w:eastAsia="en-GB"/>
        </w:rPr>
        <w:t xml:space="preserve">rid extension is the most economical option for households in large, dense settlements that are close to the existing grid. ZESCO has a </w:t>
      </w:r>
      <w:proofErr w:type="gramStart"/>
      <w:r w:rsidRPr="00057B6A">
        <w:rPr>
          <w:rFonts w:asciiTheme="minorHAnsi" w:hAnsiTheme="minorHAnsi" w:cstheme="minorHAnsi"/>
          <w:szCs w:val="20"/>
          <w:lang w:val="en-GB" w:eastAsia="en-GB"/>
        </w:rPr>
        <w:t>commercially-driven</w:t>
      </w:r>
      <w:proofErr w:type="gramEnd"/>
      <w:r w:rsidRPr="00057B6A">
        <w:rPr>
          <w:rFonts w:asciiTheme="minorHAnsi" w:hAnsiTheme="minorHAnsi" w:cstheme="minorHAnsi"/>
          <w:szCs w:val="20"/>
          <w:lang w:val="en-GB" w:eastAsia="en-GB"/>
        </w:rPr>
        <w:t xml:space="preserve"> mandate and concentrates on the delivery of connections to economically-viable areas. ZESCO is responsible for both urban and rural areas but tends to focus on urban connections.</w:t>
      </w:r>
      <w:r w:rsidRPr="00057B6A">
        <w:rPr>
          <w:lang w:val="en-GB"/>
        </w:rPr>
        <w:t xml:space="preserve"> </w:t>
      </w:r>
      <w:bookmarkStart w:id="28" w:name="_Hlk111365827"/>
      <w:r w:rsidRPr="00057B6A">
        <w:rPr>
          <w:rFonts w:asciiTheme="minorHAnsi" w:hAnsiTheme="minorHAnsi" w:cstheme="minorHAnsi"/>
          <w:szCs w:val="20"/>
          <w:lang w:val="en-GB" w:eastAsia="en-GB"/>
        </w:rPr>
        <w:t>Due to the challenges of electrify</w:t>
      </w:r>
      <w:bookmarkEnd w:id="27"/>
      <w:r w:rsidRPr="00057B6A">
        <w:rPr>
          <w:rFonts w:asciiTheme="minorHAnsi" w:hAnsiTheme="minorHAnsi" w:cstheme="minorHAnsi"/>
          <w:szCs w:val="20"/>
          <w:lang w:val="en-GB" w:eastAsia="en-GB"/>
        </w:rPr>
        <w:t>ing rural areas, the Government established the Rural Electrification Authority (REA)</w:t>
      </w:r>
      <w:r w:rsidR="007E71D6">
        <w:rPr>
          <w:rFonts w:asciiTheme="minorHAnsi" w:hAnsiTheme="minorHAnsi" w:cstheme="minorHAnsi"/>
          <w:szCs w:val="20"/>
          <w:lang w:val="en-GB" w:eastAsia="en-GB"/>
        </w:rPr>
        <w:t xml:space="preserve"> as an autonomous agency in 2003.</w:t>
      </w:r>
      <w:r w:rsidR="006F0047" w:rsidRPr="002A34AC">
        <w:rPr>
          <w:rFonts w:asciiTheme="minorHAnsi" w:hAnsiTheme="minorHAnsi" w:cstheme="minorHAnsi"/>
          <w:szCs w:val="20"/>
          <w:lang w:val="en-GB" w:eastAsia="en-GB"/>
        </w:rPr>
        <w:t xml:space="preserve"> </w:t>
      </w:r>
      <w:bookmarkStart w:id="29" w:name="_Hlk111275872"/>
      <w:bookmarkEnd w:id="28"/>
    </w:p>
    <w:p w14:paraId="479352B6" w14:textId="77777777" w:rsidR="006F0047" w:rsidRDefault="006F0047" w:rsidP="006F0047">
      <w:pPr>
        <w:rPr>
          <w:rFonts w:asciiTheme="minorHAnsi" w:hAnsiTheme="minorHAnsi" w:cstheme="minorHAnsi"/>
          <w:szCs w:val="20"/>
          <w:lang w:val="en-GB" w:eastAsia="en-GB"/>
        </w:rPr>
      </w:pPr>
    </w:p>
    <w:p w14:paraId="740E8F8C" w14:textId="1387B944" w:rsidR="006F0047" w:rsidRPr="002A34AC" w:rsidRDefault="006F0047" w:rsidP="006F0047">
      <w:pPr>
        <w:rPr>
          <w:rFonts w:asciiTheme="minorHAnsi" w:hAnsiTheme="minorHAnsi" w:cstheme="minorHAnsi"/>
          <w:szCs w:val="20"/>
          <w:lang w:val="en-GB" w:eastAsia="en-GB"/>
        </w:rPr>
      </w:pPr>
      <w:bookmarkStart w:id="30" w:name="_Hlk111365883"/>
      <w:r>
        <w:rPr>
          <w:rFonts w:asciiTheme="minorHAnsi" w:hAnsiTheme="minorHAnsi" w:cstheme="minorHAnsi"/>
          <w:szCs w:val="20"/>
          <w:lang w:val="en-GB" w:eastAsia="en-GB"/>
        </w:rPr>
        <w:t>REA is currently developing a new</w:t>
      </w:r>
      <w:r w:rsidRPr="002A34AC">
        <w:rPr>
          <w:rFonts w:asciiTheme="minorHAnsi" w:hAnsiTheme="minorHAnsi" w:cstheme="minorHAnsi"/>
          <w:szCs w:val="20"/>
          <w:lang w:val="en-GB" w:eastAsia="en-GB"/>
        </w:rPr>
        <w:t xml:space="preserve"> </w:t>
      </w:r>
      <w:r w:rsidRPr="002A34AC">
        <w:rPr>
          <w:lang w:val="en-GB"/>
        </w:rPr>
        <w:t>National</w:t>
      </w:r>
      <w:r w:rsidRPr="002A34AC">
        <w:rPr>
          <w:rFonts w:asciiTheme="minorHAnsi" w:hAnsiTheme="minorHAnsi" w:cstheme="minorHAnsi"/>
          <w:szCs w:val="20"/>
          <w:lang w:val="en-GB" w:eastAsia="en-GB"/>
        </w:rPr>
        <w:t xml:space="preserve"> Electrification Strategy (NES) in Zambia </w:t>
      </w:r>
      <w:r>
        <w:rPr>
          <w:rFonts w:asciiTheme="minorHAnsi" w:hAnsiTheme="minorHAnsi" w:cstheme="minorHAnsi"/>
          <w:szCs w:val="20"/>
          <w:lang w:val="en-GB" w:eastAsia="en-GB"/>
        </w:rPr>
        <w:t>(with World Bank support) aided by g</w:t>
      </w:r>
      <w:r w:rsidRPr="002A34AC">
        <w:rPr>
          <w:rFonts w:asciiTheme="minorHAnsi" w:hAnsiTheme="minorHAnsi" w:cstheme="minorHAnsi"/>
          <w:szCs w:val="20"/>
          <w:lang w:val="en-GB" w:eastAsia="en-GB"/>
        </w:rPr>
        <w:t xml:space="preserve">eospatial modelling (see </w:t>
      </w:r>
      <w:r w:rsidRPr="002A34AC">
        <w:rPr>
          <w:rFonts w:asciiTheme="minorHAnsi" w:hAnsiTheme="minorHAnsi" w:cstheme="minorHAnsi"/>
          <w:szCs w:val="20"/>
          <w:lang w:val="en-GB" w:eastAsia="en-GB"/>
        </w:rPr>
        <w:fldChar w:fldCharType="begin"/>
      </w:r>
      <w:r w:rsidRPr="002A34AC">
        <w:rPr>
          <w:rFonts w:asciiTheme="minorHAnsi" w:hAnsiTheme="minorHAnsi" w:cstheme="minorHAnsi"/>
          <w:szCs w:val="20"/>
          <w:lang w:val="en-GB" w:eastAsia="en-GB"/>
        </w:rPr>
        <w:instrText xml:space="preserve"> REF _Ref101592805 \h  \* MERGEFORMAT </w:instrText>
      </w:r>
      <w:r w:rsidRPr="002A34AC">
        <w:rPr>
          <w:rFonts w:asciiTheme="minorHAnsi" w:hAnsiTheme="minorHAnsi" w:cstheme="minorHAnsi"/>
          <w:szCs w:val="20"/>
          <w:lang w:val="en-GB" w:eastAsia="en-GB"/>
        </w:rPr>
      </w:r>
      <w:r w:rsidRPr="002A34AC">
        <w:rPr>
          <w:rFonts w:asciiTheme="minorHAnsi" w:hAnsiTheme="minorHAnsi" w:cstheme="minorHAnsi"/>
          <w:szCs w:val="20"/>
          <w:lang w:val="en-GB" w:eastAsia="en-GB"/>
        </w:rPr>
        <w:fldChar w:fldCharType="separate"/>
      </w:r>
      <w:r w:rsidR="001D6D3D" w:rsidRPr="001D6D3D">
        <w:rPr>
          <w:color w:val="0070C0"/>
          <w:lang w:val="en-GB"/>
        </w:rPr>
        <w:t xml:space="preserve">Box </w:t>
      </w:r>
      <w:r w:rsidR="001D6D3D" w:rsidRPr="001D6D3D">
        <w:rPr>
          <w:noProof/>
          <w:color w:val="0070C0"/>
          <w:lang w:val="en-GB"/>
        </w:rPr>
        <w:t>32</w:t>
      </w:r>
      <w:r w:rsidRPr="002A34AC">
        <w:rPr>
          <w:rFonts w:asciiTheme="minorHAnsi" w:hAnsiTheme="minorHAnsi" w:cstheme="minorHAnsi"/>
          <w:szCs w:val="20"/>
          <w:lang w:val="en-GB" w:eastAsia="en-GB"/>
        </w:rPr>
        <w:fldChar w:fldCharType="end"/>
      </w:r>
      <w:r w:rsidR="001D6D3D">
        <w:rPr>
          <w:rFonts w:asciiTheme="minorHAnsi" w:hAnsiTheme="minorHAnsi" w:cstheme="minorHAnsi"/>
          <w:szCs w:val="20"/>
          <w:lang w:val="en-GB" w:eastAsia="en-GB"/>
        </w:rPr>
        <w:t xml:space="preserve"> in </w:t>
      </w:r>
      <w:r w:rsidR="001D6D3D" w:rsidRPr="001D6D3D">
        <w:rPr>
          <w:rFonts w:asciiTheme="minorHAnsi" w:hAnsiTheme="minorHAnsi" w:cstheme="minorHAnsi"/>
          <w:color w:val="0070C0"/>
          <w:szCs w:val="20"/>
          <w:lang w:val="en-GB" w:eastAsia="en-GB"/>
        </w:rPr>
        <w:t>Annex G.</w:t>
      </w:r>
      <w:r w:rsidR="00C60E85">
        <w:rPr>
          <w:rFonts w:asciiTheme="minorHAnsi" w:hAnsiTheme="minorHAnsi" w:cstheme="minorHAnsi"/>
          <w:color w:val="0070C0"/>
          <w:szCs w:val="20"/>
          <w:lang w:val="en-GB" w:eastAsia="en-GB"/>
        </w:rPr>
        <w:t>2</w:t>
      </w:r>
      <w:r w:rsidRPr="002A34AC">
        <w:rPr>
          <w:rFonts w:asciiTheme="minorHAnsi" w:hAnsiTheme="minorHAnsi" w:cstheme="minorHAnsi"/>
          <w:szCs w:val="20"/>
          <w:lang w:val="en-GB" w:eastAsia="en-GB"/>
        </w:rPr>
        <w:t xml:space="preserve">).  To achieve universal electricity access in 2030, some 4.9 million new customers (meaning 17.9 million inhabitants) need to be supplied with electricity through grid densification, grid extension, </w:t>
      </w:r>
      <w:proofErr w:type="spellStart"/>
      <w:r w:rsidRPr="002A34AC">
        <w:rPr>
          <w:rFonts w:asciiTheme="minorHAnsi" w:hAnsiTheme="minorHAnsi" w:cstheme="minorHAnsi"/>
          <w:szCs w:val="20"/>
          <w:lang w:val="en-GB" w:eastAsia="en-GB"/>
        </w:rPr>
        <w:t>minigrids</w:t>
      </w:r>
      <w:proofErr w:type="spellEnd"/>
      <w:r w:rsidRPr="002A34AC">
        <w:rPr>
          <w:rFonts w:asciiTheme="minorHAnsi" w:hAnsiTheme="minorHAnsi" w:cstheme="minorHAnsi"/>
          <w:szCs w:val="20"/>
          <w:lang w:val="en-GB" w:eastAsia="en-GB"/>
        </w:rPr>
        <w:t xml:space="preserve"> (solar or hydro) and solar home systems (SHS). According to the geospatial analysis and modelling, grid densification and extension can connect about 28% of the new customers (implying that 58% of people would be grid-connected in 2030)</w:t>
      </w:r>
      <w:r w:rsidR="00204069">
        <w:rPr>
          <w:rFonts w:asciiTheme="minorHAnsi" w:hAnsiTheme="minorHAnsi" w:cstheme="minorHAnsi"/>
          <w:szCs w:val="20"/>
          <w:lang w:val="en-GB" w:eastAsia="en-GB"/>
        </w:rPr>
        <w:t xml:space="preserve">; </w:t>
      </w:r>
      <w:proofErr w:type="spellStart"/>
      <w:r w:rsidRPr="002A34AC">
        <w:rPr>
          <w:rFonts w:asciiTheme="minorHAnsi" w:hAnsiTheme="minorHAnsi" w:cstheme="minorHAnsi"/>
          <w:szCs w:val="20"/>
          <w:lang w:val="en-GB" w:eastAsia="en-GB"/>
        </w:rPr>
        <w:t>minigrids</w:t>
      </w:r>
      <w:proofErr w:type="spellEnd"/>
      <w:r w:rsidRPr="002A34AC">
        <w:rPr>
          <w:rFonts w:asciiTheme="minorHAnsi" w:hAnsiTheme="minorHAnsi" w:cstheme="minorHAnsi"/>
          <w:szCs w:val="20"/>
          <w:lang w:val="en-GB" w:eastAsia="en-GB"/>
        </w:rPr>
        <w:t xml:space="preserve"> can serve about 27% of the new clients, while 45% would be served </w:t>
      </w:r>
      <w:r w:rsidR="00204069">
        <w:rPr>
          <w:rFonts w:asciiTheme="minorHAnsi" w:hAnsiTheme="minorHAnsi" w:cstheme="minorHAnsi"/>
          <w:szCs w:val="20"/>
          <w:lang w:val="en-GB" w:eastAsia="en-GB"/>
        </w:rPr>
        <w:t xml:space="preserve">with </w:t>
      </w:r>
      <w:r w:rsidRPr="002A34AC">
        <w:rPr>
          <w:rFonts w:asciiTheme="minorHAnsi" w:hAnsiTheme="minorHAnsi" w:cstheme="minorHAnsi"/>
          <w:szCs w:val="20"/>
          <w:lang w:val="en-GB" w:eastAsia="en-GB"/>
        </w:rPr>
        <w:t xml:space="preserve">stand-alone solutions. However, the national total investments required to reach universal electrification sum up to USD </w:t>
      </w:r>
      <w:r w:rsidR="001347FC">
        <w:rPr>
          <w:rFonts w:asciiTheme="minorHAnsi" w:hAnsiTheme="minorHAnsi" w:cstheme="minorHAnsi"/>
          <w:szCs w:val="20"/>
          <w:lang w:val="en-GB" w:eastAsia="en-GB"/>
        </w:rPr>
        <w:t xml:space="preserve">3 to </w:t>
      </w:r>
      <w:r w:rsidR="00913E7C">
        <w:rPr>
          <w:rFonts w:asciiTheme="minorHAnsi" w:hAnsiTheme="minorHAnsi" w:cstheme="minorHAnsi"/>
          <w:szCs w:val="20"/>
          <w:lang w:val="en-GB" w:eastAsia="en-GB"/>
        </w:rPr>
        <w:t xml:space="preserve">4 </w:t>
      </w:r>
      <w:r w:rsidR="00F4355E">
        <w:rPr>
          <w:rFonts w:asciiTheme="minorHAnsi" w:hAnsiTheme="minorHAnsi" w:cstheme="minorHAnsi"/>
          <w:szCs w:val="20"/>
          <w:lang w:val="en-GB" w:eastAsia="en-GB"/>
        </w:rPr>
        <w:t>billion</w:t>
      </w:r>
      <w:r w:rsidRPr="002A34AC">
        <w:rPr>
          <w:rFonts w:asciiTheme="minorHAnsi" w:hAnsiTheme="minorHAnsi" w:cstheme="minorHAnsi"/>
          <w:szCs w:val="20"/>
          <w:lang w:val="en-GB" w:eastAsia="en-GB"/>
        </w:rPr>
        <w:t xml:space="preserve">, spread across the 2022-2030 investment periods, of which USD </w:t>
      </w:r>
      <w:r w:rsidR="00F4355E">
        <w:rPr>
          <w:rFonts w:asciiTheme="minorHAnsi" w:hAnsiTheme="minorHAnsi" w:cstheme="minorHAnsi"/>
          <w:szCs w:val="20"/>
          <w:lang w:val="en-GB" w:eastAsia="en-GB"/>
        </w:rPr>
        <w:t>0.2-2.0</w:t>
      </w:r>
      <w:r w:rsidRPr="002A34AC">
        <w:rPr>
          <w:rFonts w:asciiTheme="minorHAnsi" w:hAnsiTheme="minorHAnsi" w:cstheme="minorHAnsi"/>
          <w:szCs w:val="20"/>
          <w:lang w:val="en-GB" w:eastAsia="en-GB"/>
        </w:rPr>
        <w:t xml:space="preserve"> </w:t>
      </w:r>
      <w:r w:rsidR="00D8729D">
        <w:rPr>
          <w:rFonts w:asciiTheme="minorHAnsi" w:hAnsiTheme="minorHAnsi" w:cstheme="minorHAnsi"/>
          <w:szCs w:val="20"/>
          <w:lang w:val="en-GB" w:eastAsia="en-GB"/>
        </w:rPr>
        <w:t xml:space="preserve">billion </w:t>
      </w:r>
      <w:r w:rsidRPr="002A34AC">
        <w:rPr>
          <w:rFonts w:asciiTheme="minorHAnsi" w:hAnsiTheme="minorHAnsi" w:cstheme="minorHAnsi"/>
          <w:szCs w:val="20"/>
          <w:lang w:val="en-GB" w:eastAsia="en-GB"/>
        </w:rPr>
        <w:t>for mini-grid electrification</w:t>
      </w:r>
      <w:r w:rsidR="001347FC">
        <w:rPr>
          <w:rFonts w:asciiTheme="minorHAnsi" w:hAnsiTheme="minorHAnsi" w:cstheme="minorHAnsi"/>
          <w:szCs w:val="20"/>
          <w:lang w:val="en-GB" w:eastAsia="en-GB"/>
        </w:rPr>
        <w:t xml:space="preserve">, USD 0.25-3 </w:t>
      </w:r>
      <w:r w:rsidR="00D8729D">
        <w:rPr>
          <w:rFonts w:asciiTheme="minorHAnsi" w:hAnsiTheme="minorHAnsi" w:cstheme="minorHAnsi"/>
          <w:szCs w:val="20"/>
          <w:lang w:val="en-GB" w:eastAsia="en-GB"/>
        </w:rPr>
        <w:t>b</w:t>
      </w:r>
      <w:r w:rsidR="001347FC">
        <w:rPr>
          <w:rFonts w:asciiTheme="minorHAnsi" w:hAnsiTheme="minorHAnsi" w:cstheme="minorHAnsi"/>
          <w:szCs w:val="20"/>
          <w:lang w:val="en-GB" w:eastAsia="en-GB"/>
        </w:rPr>
        <w:t>illion for off-grid solutions, and USD 0.5-1.1 billion for grid extension and densification</w:t>
      </w:r>
      <w:r w:rsidR="001347FC">
        <w:rPr>
          <w:rStyle w:val="FootnoteReference"/>
          <w:rFonts w:cstheme="minorHAnsi"/>
          <w:szCs w:val="20"/>
        </w:rPr>
        <w:footnoteReference w:id="10"/>
      </w:r>
      <w:r w:rsidR="001D6D3D">
        <w:rPr>
          <w:rFonts w:asciiTheme="minorHAnsi" w:hAnsiTheme="minorHAnsi" w:cstheme="minorHAnsi"/>
          <w:szCs w:val="20"/>
          <w:lang w:val="en-GB" w:eastAsia="en-GB"/>
        </w:rPr>
        <w:t>, depending on modelling and scenario assumptions.</w:t>
      </w:r>
    </w:p>
    <w:bookmarkEnd w:id="29"/>
    <w:p w14:paraId="36CC1BC6" w14:textId="4F5241A9" w:rsidR="002A34AC" w:rsidRDefault="002A34AC" w:rsidP="00A624FF">
      <w:pPr>
        <w:rPr>
          <w:rFonts w:asciiTheme="minorHAnsi" w:hAnsiTheme="minorHAnsi" w:cstheme="minorHAnsi"/>
          <w:szCs w:val="20"/>
          <w:lang w:val="en-GB" w:eastAsia="en-GB"/>
        </w:rPr>
      </w:pPr>
    </w:p>
    <w:p w14:paraId="071E160C" w14:textId="77777777" w:rsidR="002A34AC" w:rsidRPr="002A34AC" w:rsidRDefault="002A34AC" w:rsidP="002A34AC">
      <w:pPr>
        <w:rPr>
          <w:rFonts w:asciiTheme="minorHAnsi" w:hAnsiTheme="minorHAnsi" w:cstheme="minorHAnsi"/>
          <w:szCs w:val="20"/>
          <w:lang w:val="en-GB" w:eastAsia="en-GB"/>
        </w:rPr>
      </w:pPr>
      <w:r w:rsidRPr="002A34AC">
        <w:rPr>
          <w:rFonts w:asciiTheme="minorHAnsi" w:hAnsiTheme="minorHAnsi" w:cstheme="minorHAnsi"/>
          <w:szCs w:val="20"/>
          <w:lang w:val="en-GB" w:eastAsia="en-GB"/>
        </w:rPr>
        <w:t>Apart from grid extension, there are two types of off-grid electrification:</w:t>
      </w:r>
    </w:p>
    <w:p w14:paraId="2840882E" w14:textId="721FC018" w:rsidR="002A34AC" w:rsidRPr="002A34AC" w:rsidRDefault="002A34AC">
      <w:pPr>
        <w:numPr>
          <w:ilvl w:val="0"/>
          <w:numId w:val="19"/>
        </w:numPr>
        <w:spacing w:before="60"/>
        <w:ind w:left="284" w:hanging="284"/>
        <w:rPr>
          <w:rFonts w:asciiTheme="minorHAnsi" w:hAnsiTheme="minorHAnsi" w:cstheme="minorHAnsi"/>
          <w:szCs w:val="20"/>
          <w:lang w:val="en-GB" w:eastAsia="en-GB"/>
        </w:rPr>
      </w:pPr>
      <w:r w:rsidRPr="002A34AC">
        <w:rPr>
          <w:rFonts w:asciiTheme="minorHAnsi" w:hAnsiTheme="minorHAnsi" w:cstheme="minorHAnsi"/>
          <w:i/>
          <w:szCs w:val="20"/>
          <w:lang w:val="en-GB" w:eastAsia="en-GB"/>
        </w:rPr>
        <w:t xml:space="preserve">Mini-grids </w:t>
      </w:r>
      <w:r w:rsidRPr="002A34AC">
        <w:rPr>
          <w:rFonts w:asciiTheme="minorHAnsi" w:hAnsiTheme="minorHAnsi" w:cstheme="minorHAnsi"/>
          <w:iCs/>
          <w:szCs w:val="20"/>
          <w:lang w:val="en-GB" w:eastAsia="en-GB"/>
        </w:rPr>
        <w:t xml:space="preserve">form </w:t>
      </w:r>
      <w:r w:rsidRPr="002A34AC">
        <w:rPr>
          <w:rFonts w:asciiTheme="minorHAnsi" w:hAnsiTheme="minorHAnsi" w:cstheme="minorHAnsi"/>
          <w:szCs w:val="20"/>
          <w:lang w:val="en-GB" w:eastAsia="en-GB"/>
        </w:rPr>
        <w:t xml:space="preserve">a small-scale source of electricity generation (5 kW to a few MW) that serve a localized group of customers (e.g., 100-1000 households) via a distribution grid that can operate in isolation from a national electricity transmission network (or are sometimes or later connected to the main grid). Mini-grids are typically the most economical option for households in dense settlements far from the current grid. A mini-grid will basically include a power generator and a network to distribute the electricity to the accessible consumers, to avoid the high costs of extending the main grid to these isolated areas. Those consumers should then be distant from the main grid (e.g., </w:t>
      </w:r>
      <w:r w:rsidR="008D42F7">
        <w:rPr>
          <w:rFonts w:asciiTheme="minorHAnsi" w:hAnsiTheme="minorHAnsi" w:cstheme="minorHAnsi"/>
          <w:szCs w:val="20"/>
          <w:lang w:val="en-GB" w:eastAsia="en-GB"/>
        </w:rPr>
        <w:t>o</w:t>
      </w:r>
      <w:r w:rsidRPr="002A34AC">
        <w:rPr>
          <w:rFonts w:asciiTheme="minorHAnsi" w:hAnsiTheme="minorHAnsi" w:cstheme="minorHAnsi"/>
          <w:szCs w:val="20"/>
          <w:lang w:val="en-GB" w:eastAsia="en-GB"/>
        </w:rPr>
        <w:t xml:space="preserve">ver 10-20 km), </w:t>
      </w:r>
      <w:proofErr w:type="gramStart"/>
      <w:r w:rsidRPr="002A34AC">
        <w:rPr>
          <w:rFonts w:asciiTheme="minorHAnsi" w:hAnsiTheme="minorHAnsi" w:cstheme="minorHAnsi"/>
          <w:szCs w:val="20"/>
          <w:lang w:val="en-GB" w:eastAsia="en-GB"/>
        </w:rPr>
        <w:t>fairly close</w:t>
      </w:r>
      <w:proofErr w:type="gramEnd"/>
      <w:r w:rsidRPr="002A34AC">
        <w:rPr>
          <w:rFonts w:asciiTheme="minorHAnsi" w:hAnsiTheme="minorHAnsi" w:cstheme="minorHAnsi"/>
          <w:szCs w:val="20"/>
          <w:lang w:val="en-GB" w:eastAsia="en-GB"/>
        </w:rPr>
        <w:t xml:space="preserve"> to each other (e.g., &lt; 150 m or density &gt; 50 customers/km²) and with sufficient load demand (&gt;200 kWh/year). The systems can be powered by diesel or by renewable sources of energy (solar, hydro, wind, biomass) or in a hybrid configuration mixing different sources of power from renewables, battery and diesel to compensate for the fluctuation in availability and supply of the renewable energy source(s) in order to meet the load profile on the energy demand </w:t>
      </w:r>
      <w:proofErr w:type="gramStart"/>
      <w:r w:rsidRPr="002A34AC">
        <w:rPr>
          <w:rFonts w:asciiTheme="minorHAnsi" w:hAnsiTheme="minorHAnsi" w:cstheme="minorHAnsi"/>
          <w:szCs w:val="20"/>
          <w:lang w:val="en-GB" w:eastAsia="en-GB"/>
        </w:rPr>
        <w:t>side;</w:t>
      </w:r>
      <w:proofErr w:type="gramEnd"/>
    </w:p>
    <w:p w14:paraId="4EB50611" w14:textId="77777777" w:rsidR="002A34AC" w:rsidRPr="002A34AC" w:rsidRDefault="002A34AC">
      <w:pPr>
        <w:numPr>
          <w:ilvl w:val="0"/>
          <w:numId w:val="19"/>
        </w:numPr>
        <w:spacing w:before="60"/>
        <w:ind w:left="284" w:hanging="284"/>
        <w:rPr>
          <w:rFonts w:asciiTheme="minorHAnsi" w:hAnsiTheme="minorHAnsi" w:cstheme="minorHAnsi"/>
          <w:szCs w:val="20"/>
          <w:lang w:val="en-GB" w:eastAsia="en-GB"/>
        </w:rPr>
      </w:pPr>
      <w:r w:rsidRPr="002A34AC">
        <w:rPr>
          <w:rFonts w:asciiTheme="minorHAnsi" w:hAnsiTheme="minorHAnsi" w:cstheme="minorHAnsi"/>
          <w:i/>
          <w:szCs w:val="20"/>
          <w:lang w:val="en-GB" w:eastAsia="en-GB"/>
        </w:rPr>
        <w:t>Stand-alone systems</w:t>
      </w:r>
      <w:r w:rsidRPr="002A34AC">
        <w:rPr>
          <w:rFonts w:asciiTheme="minorHAnsi" w:hAnsiTheme="minorHAnsi" w:cstheme="minorHAnsi"/>
          <w:szCs w:val="20"/>
          <w:lang w:val="en-GB" w:eastAsia="en-GB"/>
        </w:rPr>
        <w:t xml:space="preserve"> are isolated power systems that usually supply one rural customer (household, community infrastructure, battery charging station, multifunctional platforms and solar kiosk, water pumping station) without distribution and range in the size up to 5-10 kW. According to the power dimension, they can be grouped into the following categories: a) portable lights (i.e., rechargeable &amp; solar lanterns), b) mini kits (i.e., pico-hydro, pico-solar systems), c) home systems (supplied by solar SHS, a wind generator or pico-hydro, with diesel backup or not).</w:t>
      </w:r>
    </w:p>
    <w:bookmarkEnd w:id="30"/>
    <w:p w14:paraId="11B6A8F6" w14:textId="77777777" w:rsidR="002A34AC" w:rsidRPr="002A34AC" w:rsidRDefault="002A34AC" w:rsidP="002A34AC">
      <w:pPr>
        <w:rPr>
          <w:rFonts w:asciiTheme="minorHAnsi" w:hAnsiTheme="minorHAnsi" w:cstheme="minorHAnsi"/>
          <w:szCs w:val="20"/>
          <w:lang w:val="en-GB" w:eastAsia="en-GB"/>
        </w:rPr>
      </w:pPr>
    </w:p>
    <w:p w14:paraId="51C97332" w14:textId="77777777" w:rsidR="00BD3F96" w:rsidRPr="00057B6A" w:rsidRDefault="00BD3F96" w:rsidP="00BD3F96">
      <w:pPr>
        <w:rPr>
          <w:rFonts w:asciiTheme="minorHAnsi" w:hAnsiTheme="minorHAnsi" w:cstheme="minorHAnsi"/>
          <w:szCs w:val="20"/>
          <w:u w:val="single"/>
          <w:lang w:val="en-GB" w:eastAsia="en-GB"/>
        </w:rPr>
      </w:pPr>
      <w:r w:rsidRPr="00057B6A">
        <w:rPr>
          <w:rFonts w:asciiTheme="minorHAnsi" w:hAnsiTheme="minorHAnsi" w:cstheme="minorHAnsi"/>
          <w:szCs w:val="20"/>
          <w:u w:val="single"/>
          <w:lang w:val="en-GB" w:eastAsia="en-GB"/>
        </w:rPr>
        <w:t>Climate</w:t>
      </w:r>
    </w:p>
    <w:p w14:paraId="3855230D" w14:textId="77777777" w:rsidR="00BD3F96" w:rsidRPr="00057B6A" w:rsidRDefault="00BD3F96" w:rsidP="00BD3F96">
      <w:pPr>
        <w:rPr>
          <w:rFonts w:asciiTheme="minorHAnsi" w:hAnsiTheme="minorHAnsi" w:cstheme="minorHAnsi"/>
          <w:b/>
          <w:bCs/>
          <w:szCs w:val="20"/>
          <w:lang w:val="en-GB" w:eastAsia="en-GB"/>
        </w:rPr>
      </w:pPr>
    </w:p>
    <w:p w14:paraId="352E740D" w14:textId="3EC301D7" w:rsidR="00BD3F96" w:rsidRPr="00057B6A" w:rsidRDefault="00BD3F96" w:rsidP="00BD3F96">
      <w:pPr>
        <w:rPr>
          <w:lang w:val="en-GB" w:eastAsia="en-GB"/>
        </w:rPr>
      </w:pPr>
      <w:r w:rsidRPr="00057B6A">
        <w:rPr>
          <w:lang w:val="en-GB" w:eastAsia="en-GB"/>
        </w:rPr>
        <w:t>According to the latest official reporting, Zambia’s GHGs emission level was 127,786 MtCO</w:t>
      </w:r>
      <w:r w:rsidRPr="00057B6A">
        <w:rPr>
          <w:vertAlign w:val="subscript"/>
          <w:lang w:val="en-GB" w:eastAsia="en-GB"/>
        </w:rPr>
        <w:t>2</w:t>
      </w:r>
      <w:r w:rsidRPr="00057B6A">
        <w:rPr>
          <w:lang w:val="en-GB" w:eastAsia="en-GB"/>
        </w:rPr>
        <w:t xml:space="preserve"> (million metric ton CO</w:t>
      </w:r>
      <w:r w:rsidRPr="00204069">
        <w:rPr>
          <w:vertAlign w:val="subscript"/>
          <w:lang w:val="en-GB" w:eastAsia="en-GB"/>
        </w:rPr>
        <w:t xml:space="preserve">2 </w:t>
      </w:r>
      <w:r w:rsidRPr="00057B6A">
        <w:rPr>
          <w:lang w:val="en-GB" w:eastAsia="en-GB"/>
        </w:rPr>
        <w:t xml:space="preserve">equivalent) emissions from agriculture, </w:t>
      </w:r>
      <w:proofErr w:type="gramStart"/>
      <w:r w:rsidRPr="00057B6A">
        <w:rPr>
          <w:lang w:val="en-GB" w:eastAsia="en-GB"/>
        </w:rPr>
        <w:t>forestry</w:t>
      </w:r>
      <w:proofErr w:type="gramEnd"/>
      <w:r w:rsidRPr="00057B6A">
        <w:rPr>
          <w:lang w:val="en-GB" w:eastAsia="en-GB"/>
        </w:rPr>
        <w:t xml:space="preserve"> and land-use change (AFOLU) and, without AFOLU, 8,871 MtCO</w:t>
      </w:r>
      <w:r w:rsidRPr="00057B6A">
        <w:rPr>
          <w:vertAlign w:val="subscript"/>
          <w:lang w:val="en-GB" w:eastAsia="en-GB"/>
        </w:rPr>
        <w:t>2</w:t>
      </w:r>
      <w:r w:rsidR="00204069">
        <w:rPr>
          <w:vertAlign w:val="subscript"/>
          <w:lang w:val="en-GB" w:eastAsia="en-GB"/>
        </w:rPr>
        <w:t xml:space="preserve">. </w:t>
      </w:r>
      <w:r w:rsidR="00204069">
        <w:rPr>
          <w:lang w:val="en-GB" w:eastAsia="en-GB"/>
        </w:rPr>
        <w:t>En</w:t>
      </w:r>
      <w:r w:rsidRPr="00057B6A">
        <w:rPr>
          <w:lang w:val="en-GB" w:eastAsia="en-GB"/>
        </w:rPr>
        <w:t>ergy production and use w</w:t>
      </w:r>
      <w:r w:rsidR="00204069">
        <w:rPr>
          <w:lang w:val="en-GB" w:eastAsia="en-GB"/>
        </w:rPr>
        <w:t>ere</w:t>
      </w:r>
      <w:r w:rsidRPr="00057B6A">
        <w:rPr>
          <w:lang w:val="en-GB" w:eastAsia="en-GB"/>
        </w:rPr>
        <w:t xml:space="preserve"> responsible for 6,444 MtCO</w:t>
      </w:r>
      <w:r w:rsidRPr="00057B6A">
        <w:rPr>
          <w:vertAlign w:val="subscript"/>
          <w:lang w:val="en-GB" w:eastAsia="en-GB"/>
        </w:rPr>
        <w:t>2</w:t>
      </w:r>
      <w:r w:rsidR="00204069">
        <w:rPr>
          <w:lang w:val="en-GB" w:eastAsia="en-GB"/>
        </w:rPr>
        <w:t xml:space="preserve"> </w:t>
      </w:r>
      <w:r w:rsidRPr="00057B6A">
        <w:rPr>
          <w:lang w:val="en-GB" w:eastAsia="en-GB"/>
        </w:rPr>
        <w:t>(and industry and waste, 2,427 MtCO</w:t>
      </w:r>
      <w:r w:rsidRPr="00057B6A">
        <w:rPr>
          <w:vertAlign w:val="subscript"/>
          <w:lang w:val="en-GB" w:eastAsia="en-GB"/>
        </w:rPr>
        <w:t>2</w:t>
      </w:r>
      <w:r w:rsidRPr="00057B6A">
        <w:rPr>
          <w:lang w:val="en-GB" w:eastAsia="en-GB"/>
        </w:rPr>
        <w:t>). AFOLU removals were -136,267 MtCO</w:t>
      </w:r>
      <w:r w:rsidRPr="00057B6A">
        <w:rPr>
          <w:vertAlign w:val="subscript"/>
          <w:lang w:val="en-GB" w:eastAsia="en-GB"/>
        </w:rPr>
        <w:t>2</w:t>
      </w:r>
      <w:r w:rsidRPr="00057B6A">
        <w:rPr>
          <w:lang w:val="en-GB" w:eastAsia="en-GB"/>
        </w:rPr>
        <w:t xml:space="preserve"> implying that Zambia was a net sink in 2016, i.e., had negative net emissions of 9,508 MtCO</w:t>
      </w:r>
      <w:r w:rsidRPr="00057B6A">
        <w:rPr>
          <w:vertAlign w:val="subscript"/>
          <w:lang w:val="en-GB" w:eastAsia="en-GB"/>
        </w:rPr>
        <w:t>2</w:t>
      </w:r>
      <w:r w:rsidRPr="00057B6A">
        <w:rPr>
          <w:lang w:val="en-GB" w:eastAsia="en-GB"/>
        </w:rPr>
        <w:t>. It is worthwhile noting that the sink reduced by 83% in comparison with the 1994 figure of -56,866 MtCO</w:t>
      </w:r>
      <w:r w:rsidRPr="00057B6A">
        <w:rPr>
          <w:vertAlign w:val="subscript"/>
          <w:lang w:val="en-GB" w:eastAsia="en-GB"/>
        </w:rPr>
        <w:t>2</w:t>
      </w:r>
      <w:r w:rsidRPr="00057B6A">
        <w:rPr>
          <w:lang w:val="en-GB" w:eastAsia="en-GB"/>
        </w:rPr>
        <w:t xml:space="preserve">, basically due to </w:t>
      </w:r>
      <w:r w:rsidR="00204069">
        <w:rPr>
          <w:lang w:val="en-GB" w:eastAsia="en-GB"/>
        </w:rPr>
        <w:t xml:space="preserve">a </w:t>
      </w:r>
      <w:r w:rsidRPr="00057B6A">
        <w:rPr>
          <w:lang w:val="en-GB" w:eastAsia="en-GB"/>
        </w:rPr>
        <w:t>steady increase over time in emission from AFOLU (86,063 MtCO</w:t>
      </w:r>
      <w:r w:rsidRPr="00057B6A">
        <w:rPr>
          <w:vertAlign w:val="subscript"/>
          <w:lang w:val="en-GB" w:eastAsia="en-GB"/>
        </w:rPr>
        <w:t>2</w:t>
      </w:r>
      <w:r w:rsidRPr="00057B6A">
        <w:rPr>
          <w:lang w:val="en-GB" w:eastAsia="en-GB"/>
        </w:rPr>
        <w:t xml:space="preserve"> in 1994), energy-related emissions (2,178 MtCO</w:t>
      </w:r>
      <w:r w:rsidRPr="00057B6A">
        <w:rPr>
          <w:vertAlign w:val="subscript"/>
          <w:lang w:val="en-GB" w:eastAsia="en-GB"/>
        </w:rPr>
        <w:t>2</w:t>
      </w:r>
      <w:r w:rsidRPr="00057B6A">
        <w:rPr>
          <w:lang w:val="en-GB" w:eastAsia="en-GB"/>
        </w:rPr>
        <w:t xml:space="preserve"> in 1994, industry and waste, 613 MtCO</w:t>
      </w:r>
      <w:r w:rsidRPr="00057B6A">
        <w:rPr>
          <w:vertAlign w:val="subscript"/>
          <w:lang w:val="en-GB" w:eastAsia="en-GB"/>
        </w:rPr>
        <w:t>2</w:t>
      </w:r>
      <w:r w:rsidRPr="00057B6A">
        <w:rPr>
          <w:lang w:val="en-GB" w:eastAsia="en-GB"/>
        </w:rPr>
        <w:t>), while AFOLU removals have more or less remained at the same level (-142,929 MtCO</w:t>
      </w:r>
      <w:r w:rsidRPr="00057B6A">
        <w:rPr>
          <w:vertAlign w:val="subscript"/>
          <w:lang w:val="en-GB" w:eastAsia="en-GB"/>
        </w:rPr>
        <w:t>2</w:t>
      </w:r>
      <w:r w:rsidRPr="00057B6A">
        <w:rPr>
          <w:lang w:val="en-GB" w:eastAsia="en-GB"/>
        </w:rPr>
        <w:t>) in 1994.</w:t>
      </w:r>
    </w:p>
    <w:p w14:paraId="47F315C6" w14:textId="515C7F0C" w:rsidR="00964011" w:rsidRDefault="00964011" w:rsidP="00ED5A5E">
      <w:pPr>
        <w:rPr>
          <w:rFonts w:asciiTheme="minorHAnsi" w:hAnsiTheme="minorHAnsi" w:cstheme="minorHAnsi"/>
          <w:szCs w:val="20"/>
          <w:lang w:val="en-GB" w:eastAsia="en-GB"/>
        </w:rPr>
      </w:pPr>
    </w:p>
    <w:p w14:paraId="6482C513" w14:textId="77777777" w:rsidR="008D42F7" w:rsidRPr="00057B6A" w:rsidRDefault="008D42F7" w:rsidP="00ED5A5E">
      <w:pPr>
        <w:rPr>
          <w:rFonts w:asciiTheme="minorHAnsi" w:hAnsiTheme="minorHAnsi" w:cstheme="minorHAnsi"/>
          <w:szCs w:val="20"/>
          <w:lang w:val="en-GB" w:eastAsia="en-GB"/>
        </w:rPr>
      </w:pPr>
    </w:p>
    <w:p w14:paraId="2887DF08" w14:textId="4B23C69F" w:rsidR="00ED5A5E" w:rsidRDefault="00BD3F96" w:rsidP="00215B05">
      <w:pPr>
        <w:pStyle w:val="Heading2"/>
        <w:tabs>
          <w:tab w:val="num" w:pos="851"/>
        </w:tabs>
        <w:ind w:hanging="908"/>
      </w:pPr>
      <w:bookmarkStart w:id="31" w:name="_Toc50025126"/>
      <w:bookmarkStart w:id="32" w:name="_Toc50403863"/>
      <w:bookmarkStart w:id="33" w:name="_Toc112341985"/>
      <w:bookmarkEnd w:id="31"/>
      <w:bookmarkEnd w:id="32"/>
      <w:r>
        <w:lastRenderedPageBreak/>
        <w:t xml:space="preserve">Zambia’s </w:t>
      </w:r>
      <w:proofErr w:type="spellStart"/>
      <w:r w:rsidR="00ED5A5E" w:rsidRPr="00057B6A">
        <w:t>minigrid</w:t>
      </w:r>
      <w:proofErr w:type="spellEnd"/>
      <w:r w:rsidR="00ED5A5E" w:rsidRPr="00057B6A">
        <w:t xml:space="preserve"> sector: baseline and barrier analysis</w:t>
      </w:r>
      <w:bookmarkEnd w:id="33"/>
    </w:p>
    <w:p w14:paraId="7E7B9A73" w14:textId="77777777" w:rsidR="007346D5" w:rsidRPr="007346D5" w:rsidRDefault="007346D5" w:rsidP="007346D5">
      <w:pPr>
        <w:rPr>
          <w:sz w:val="8"/>
          <w:szCs w:val="8"/>
          <w:lang w:val="en-GB" w:eastAsia="en-GB"/>
        </w:rPr>
      </w:pPr>
    </w:p>
    <w:p w14:paraId="63E6F1DE" w14:textId="30F4C7D0" w:rsidR="00A624FF" w:rsidRPr="00057B6A" w:rsidRDefault="006F0047" w:rsidP="00BD3F96">
      <w:pPr>
        <w:pStyle w:val="Heading3"/>
        <w:tabs>
          <w:tab w:val="num" w:pos="851"/>
          <w:tab w:val="num" w:pos="6237"/>
        </w:tabs>
        <w:ind w:left="851" w:hanging="851"/>
        <w:rPr>
          <w:lang w:eastAsia="en-GB"/>
        </w:rPr>
      </w:pPr>
      <w:r>
        <w:rPr>
          <w:lang w:eastAsia="en-GB"/>
        </w:rPr>
        <w:t xml:space="preserve">Baseline </w:t>
      </w:r>
      <w:r w:rsidR="00BD3F96">
        <w:rPr>
          <w:lang w:eastAsia="en-GB"/>
        </w:rPr>
        <w:t>summary description</w:t>
      </w:r>
    </w:p>
    <w:p w14:paraId="16457F19" w14:textId="77777777" w:rsidR="007346D5" w:rsidRPr="007346D5" w:rsidRDefault="007346D5" w:rsidP="00523490">
      <w:pPr>
        <w:spacing w:before="60"/>
        <w:rPr>
          <w:rFonts w:asciiTheme="minorHAnsi" w:hAnsiTheme="minorHAnsi" w:cstheme="minorHAnsi"/>
          <w:iCs/>
          <w:sz w:val="8"/>
          <w:szCs w:val="8"/>
          <w:lang w:eastAsia="en-GB"/>
        </w:rPr>
      </w:pPr>
    </w:p>
    <w:p w14:paraId="673EC458" w14:textId="0BCEEAFB" w:rsidR="00E839CF" w:rsidRPr="00E839CF" w:rsidRDefault="00E839CF" w:rsidP="00523490">
      <w:pPr>
        <w:spacing w:before="60"/>
        <w:rPr>
          <w:rFonts w:asciiTheme="minorHAnsi" w:hAnsiTheme="minorHAnsi" w:cstheme="minorHAnsi"/>
          <w:iCs/>
          <w:szCs w:val="20"/>
          <w:lang w:eastAsia="en-GB"/>
        </w:rPr>
      </w:pPr>
      <w:bookmarkStart w:id="34" w:name="_Hlk111366224"/>
      <w:r w:rsidRPr="00E839CF">
        <w:rPr>
          <w:rFonts w:asciiTheme="minorHAnsi" w:hAnsiTheme="minorHAnsi" w:cstheme="minorHAnsi"/>
          <w:iCs/>
          <w:szCs w:val="20"/>
          <w:lang w:eastAsia="en-GB"/>
        </w:rPr>
        <w:t>In recent decades, electricity access has typically relied on a model of large, centralized power generation and extending publicly-funded grid connections. In some countries</w:t>
      </w:r>
      <w:r w:rsidR="00204069">
        <w:rPr>
          <w:rFonts w:asciiTheme="minorHAnsi" w:hAnsiTheme="minorHAnsi" w:cstheme="minorHAnsi"/>
          <w:iCs/>
          <w:szCs w:val="20"/>
          <w:lang w:eastAsia="en-GB"/>
        </w:rPr>
        <w:t>,</w:t>
      </w:r>
      <w:r w:rsidRPr="00E839CF">
        <w:rPr>
          <w:rFonts w:asciiTheme="minorHAnsi" w:hAnsiTheme="minorHAnsi" w:cstheme="minorHAnsi"/>
          <w:iCs/>
          <w:szCs w:val="20"/>
          <w:lang w:eastAsia="en-GB"/>
        </w:rPr>
        <w:t xml:space="preserve"> this has proved successful, in other countries the poor financial health of grid-connected power systems has held back progress. </w:t>
      </w:r>
      <w:bookmarkEnd w:id="34"/>
      <w:r w:rsidRPr="00E839CF">
        <w:rPr>
          <w:rFonts w:asciiTheme="minorHAnsi" w:hAnsiTheme="minorHAnsi" w:cstheme="minorHAnsi"/>
          <w:iCs/>
          <w:szCs w:val="20"/>
          <w:lang w:eastAsia="en-GB"/>
        </w:rPr>
        <w:t>Today, innovative off-grid solutions</w:t>
      </w:r>
      <w:r w:rsidR="00204069">
        <w:rPr>
          <w:rFonts w:asciiTheme="minorHAnsi" w:hAnsiTheme="minorHAnsi" w:cstheme="minorHAnsi"/>
          <w:iCs/>
          <w:szCs w:val="20"/>
          <w:lang w:eastAsia="en-GB"/>
        </w:rPr>
        <w:t xml:space="preserve">, </w:t>
      </w:r>
      <w:r w:rsidRPr="00E839CF">
        <w:rPr>
          <w:rFonts w:asciiTheme="minorHAnsi" w:hAnsiTheme="minorHAnsi" w:cstheme="minorHAnsi"/>
          <w:iCs/>
          <w:szCs w:val="20"/>
          <w:lang w:eastAsia="en-GB"/>
        </w:rPr>
        <w:t xml:space="preserve">namely renewable energy </w:t>
      </w:r>
      <w:proofErr w:type="spellStart"/>
      <w:r w:rsidRPr="00E839CF">
        <w:rPr>
          <w:rFonts w:asciiTheme="minorHAnsi" w:hAnsiTheme="minorHAnsi" w:cstheme="minorHAnsi"/>
          <w:iCs/>
          <w:szCs w:val="20"/>
          <w:lang w:eastAsia="en-GB"/>
        </w:rPr>
        <w:t>minigrids</w:t>
      </w:r>
      <w:proofErr w:type="spellEnd"/>
      <w:r w:rsidRPr="00E839CF">
        <w:rPr>
          <w:rFonts w:asciiTheme="minorHAnsi" w:hAnsiTheme="minorHAnsi" w:cstheme="minorHAnsi"/>
          <w:iCs/>
          <w:szCs w:val="20"/>
          <w:lang w:eastAsia="en-GB"/>
        </w:rPr>
        <w:t xml:space="preserve"> (‘</w:t>
      </w:r>
      <w:proofErr w:type="spellStart"/>
      <w:r w:rsidRPr="00E839CF">
        <w:rPr>
          <w:rFonts w:asciiTheme="minorHAnsi" w:hAnsiTheme="minorHAnsi" w:cstheme="minorHAnsi"/>
          <w:iCs/>
          <w:szCs w:val="20"/>
          <w:lang w:eastAsia="en-GB"/>
        </w:rPr>
        <w:t>minigrids</w:t>
      </w:r>
      <w:proofErr w:type="spellEnd"/>
      <w:r w:rsidRPr="00E839CF">
        <w:rPr>
          <w:rFonts w:asciiTheme="minorHAnsi" w:hAnsiTheme="minorHAnsi" w:cstheme="minorHAnsi"/>
          <w:iCs/>
          <w:szCs w:val="20"/>
          <w:lang w:eastAsia="en-GB"/>
        </w:rPr>
        <w:t>’) and solar home systems (often using a Pay-as-you-go</w:t>
      </w:r>
      <w:r w:rsidR="00204069">
        <w:rPr>
          <w:rFonts w:asciiTheme="minorHAnsi" w:hAnsiTheme="minorHAnsi" w:cstheme="minorHAnsi"/>
          <w:iCs/>
          <w:szCs w:val="20"/>
          <w:lang w:eastAsia="en-GB"/>
        </w:rPr>
        <w:t xml:space="preserve">, </w:t>
      </w:r>
      <w:r w:rsidRPr="00E839CF">
        <w:rPr>
          <w:rFonts w:asciiTheme="minorHAnsi" w:hAnsiTheme="minorHAnsi" w:cstheme="minorHAnsi"/>
          <w:iCs/>
          <w:szCs w:val="20"/>
          <w:lang w:eastAsia="en-GB"/>
        </w:rPr>
        <w:t>PAYG</w:t>
      </w:r>
      <w:r w:rsidR="00204069">
        <w:rPr>
          <w:rFonts w:asciiTheme="minorHAnsi" w:hAnsiTheme="minorHAnsi" w:cstheme="minorHAnsi"/>
          <w:iCs/>
          <w:szCs w:val="20"/>
          <w:lang w:eastAsia="en-GB"/>
        </w:rPr>
        <w:t xml:space="preserve">, </w:t>
      </w:r>
      <w:r w:rsidRPr="00E839CF">
        <w:rPr>
          <w:rFonts w:asciiTheme="minorHAnsi" w:hAnsiTheme="minorHAnsi" w:cstheme="minorHAnsi"/>
          <w:iCs/>
          <w:szCs w:val="20"/>
          <w:lang w:eastAsia="en-GB"/>
        </w:rPr>
        <w:t>model)</w:t>
      </w:r>
      <w:r w:rsidR="00204069">
        <w:rPr>
          <w:rFonts w:asciiTheme="minorHAnsi" w:hAnsiTheme="minorHAnsi" w:cstheme="minorHAnsi"/>
          <w:iCs/>
          <w:szCs w:val="20"/>
          <w:lang w:eastAsia="en-GB"/>
        </w:rPr>
        <w:t xml:space="preserve">, </w:t>
      </w:r>
      <w:r w:rsidRPr="00E839CF">
        <w:rPr>
          <w:rFonts w:asciiTheme="minorHAnsi" w:hAnsiTheme="minorHAnsi" w:cstheme="minorHAnsi"/>
          <w:iCs/>
          <w:szCs w:val="20"/>
          <w:lang w:eastAsia="en-GB"/>
        </w:rPr>
        <w:t xml:space="preserve">offer great potential for electricity access. The particular technology choice for electricity access </w:t>
      </w:r>
      <w:r w:rsidR="00204069">
        <w:rPr>
          <w:rFonts w:asciiTheme="minorHAnsi" w:hAnsiTheme="minorHAnsi" w:cstheme="minorHAnsi"/>
          <w:iCs/>
          <w:szCs w:val="20"/>
          <w:lang w:eastAsia="en-GB"/>
        </w:rPr>
        <w:t>(</w:t>
      </w:r>
      <w:r w:rsidRPr="00E839CF">
        <w:rPr>
          <w:rFonts w:asciiTheme="minorHAnsi" w:hAnsiTheme="minorHAnsi" w:cstheme="minorHAnsi"/>
          <w:iCs/>
          <w:szCs w:val="20"/>
          <w:lang w:eastAsia="en-GB"/>
        </w:rPr>
        <w:t xml:space="preserve">grid extension, </w:t>
      </w:r>
      <w:proofErr w:type="spellStart"/>
      <w:r w:rsidRPr="00E839CF">
        <w:rPr>
          <w:rFonts w:asciiTheme="minorHAnsi" w:hAnsiTheme="minorHAnsi" w:cstheme="minorHAnsi"/>
          <w:iCs/>
          <w:szCs w:val="20"/>
          <w:lang w:eastAsia="en-GB"/>
        </w:rPr>
        <w:t>minigrids</w:t>
      </w:r>
      <w:proofErr w:type="spellEnd"/>
      <w:r w:rsidRPr="00E839CF">
        <w:rPr>
          <w:rFonts w:asciiTheme="minorHAnsi" w:hAnsiTheme="minorHAnsi" w:cstheme="minorHAnsi"/>
          <w:iCs/>
          <w:szCs w:val="20"/>
          <w:lang w:eastAsia="en-GB"/>
        </w:rPr>
        <w:t xml:space="preserve"> or </w:t>
      </w:r>
      <w:r w:rsidR="00204069">
        <w:rPr>
          <w:rFonts w:asciiTheme="minorHAnsi" w:hAnsiTheme="minorHAnsi" w:cstheme="minorHAnsi"/>
          <w:iCs/>
          <w:szCs w:val="20"/>
          <w:lang w:eastAsia="en-GB"/>
        </w:rPr>
        <w:t>stand-alone solar)</w:t>
      </w:r>
      <w:r w:rsidRPr="00E839CF">
        <w:rPr>
          <w:rFonts w:asciiTheme="minorHAnsi" w:hAnsiTheme="minorHAnsi" w:cstheme="minorHAnsi"/>
          <w:iCs/>
          <w:szCs w:val="20"/>
          <w:lang w:eastAsia="en-GB"/>
        </w:rPr>
        <w:t xml:space="preserve">  will be determined </w:t>
      </w:r>
      <w:r w:rsidR="00204069">
        <w:rPr>
          <w:rFonts w:asciiTheme="minorHAnsi" w:hAnsiTheme="minorHAnsi" w:cstheme="minorHAnsi"/>
          <w:iCs/>
          <w:szCs w:val="20"/>
          <w:lang w:eastAsia="en-GB"/>
        </w:rPr>
        <w:t>based on</w:t>
      </w:r>
      <w:r w:rsidRPr="00E839CF">
        <w:rPr>
          <w:rFonts w:asciiTheme="minorHAnsi" w:hAnsiTheme="minorHAnsi" w:cstheme="minorHAnsi"/>
          <w:iCs/>
          <w:szCs w:val="20"/>
          <w:lang w:eastAsia="en-GB"/>
        </w:rPr>
        <w:t xml:space="preserve"> the least-cost solution for the particular site and scenario. </w:t>
      </w:r>
      <w:proofErr w:type="spellStart"/>
      <w:r w:rsidRPr="00E839CF">
        <w:rPr>
          <w:rFonts w:asciiTheme="minorHAnsi" w:hAnsiTheme="minorHAnsi" w:cstheme="minorHAnsi"/>
          <w:iCs/>
          <w:szCs w:val="20"/>
          <w:lang w:eastAsia="en-GB"/>
        </w:rPr>
        <w:t>Minigrids</w:t>
      </w:r>
      <w:proofErr w:type="spellEnd"/>
      <w:r w:rsidRPr="00E839CF">
        <w:rPr>
          <w:rFonts w:asciiTheme="minorHAnsi" w:hAnsiTheme="minorHAnsi" w:cstheme="minorHAnsi"/>
          <w:iCs/>
          <w:szCs w:val="20"/>
          <w:lang w:eastAsia="en-GB"/>
        </w:rPr>
        <w:t xml:space="preserve"> will have an important role to play</w:t>
      </w:r>
      <w:r w:rsidR="00204069">
        <w:rPr>
          <w:rFonts w:asciiTheme="minorHAnsi" w:hAnsiTheme="minorHAnsi" w:cstheme="minorHAnsi"/>
          <w:iCs/>
          <w:szCs w:val="20"/>
          <w:lang w:eastAsia="en-GB"/>
        </w:rPr>
        <w:t>;</w:t>
      </w:r>
      <w:r w:rsidRPr="00E839CF">
        <w:rPr>
          <w:rFonts w:asciiTheme="minorHAnsi" w:hAnsiTheme="minorHAnsi" w:cstheme="minorHAnsi"/>
          <w:iCs/>
          <w:szCs w:val="20"/>
          <w:lang w:eastAsia="en-GB"/>
        </w:rPr>
        <w:t xml:space="preserve"> IEA geospatial analysis has shown that under a universal electricity access scenario by 2030, </w:t>
      </w:r>
      <w:proofErr w:type="spellStart"/>
      <w:r w:rsidRPr="00E839CF">
        <w:rPr>
          <w:rFonts w:asciiTheme="minorHAnsi" w:hAnsiTheme="minorHAnsi" w:cstheme="minorHAnsi"/>
          <w:iCs/>
          <w:szCs w:val="20"/>
          <w:lang w:eastAsia="en-GB"/>
        </w:rPr>
        <w:t>minigrids</w:t>
      </w:r>
      <w:proofErr w:type="spellEnd"/>
      <w:r w:rsidRPr="00E839CF">
        <w:rPr>
          <w:rFonts w:asciiTheme="minorHAnsi" w:hAnsiTheme="minorHAnsi" w:cstheme="minorHAnsi"/>
          <w:iCs/>
          <w:szCs w:val="20"/>
          <w:lang w:eastAsia="en-GB"/>
        </w:rPr>
        <w:t xml:space="preserve"> would be the cheapest technology for connecting 450 million people, two-thirds of whom live in sub-Saharan Africa</w:t>
      </w:r>
      <w:r w:rsidRPr="00E839CF">
        <w:rPr>
          <w:rFonts w:asciiTheme="minorHAnsi" w:hAnsiTheme="minorHAnsi" w:cstheme="minorHAnsi"/>
          <w:iCs/>
          <w:szCs w:val="20"/>
          <w:vertAlign w:val="superscript"/>
          <w:lang w:eastAsia="en-GB"/>
        </w:rPr>
        <w:footnoteReference w:id="11"/>
      </w:r>
      <w:r w:rsidRPr="00E839CF">
        <w:rPr>
          <w:rFonts w:asciiTheme="minorHAnsi" w:hAnsiTheme="minorHAnsi" w:cstheme="minorHAnsi"/>
          <w:iCs/>
          <w:szCs w:val="20"/>
          <w:lang w:eastAsia="en-GB"/>
        </w:rPr>
        <w:t>.</w:t>
      </w:r>
      <w:r w:rsidR="00A93512">
        <w:rPr>
          <w:lang w:eastAsia="en-GB"/>
        </w:rPr>
        <w:t xml:space="preserve"> </w:t>
      </w:r>
    </w:p>
    <w:p w14:paraId="6DFF4A9E" w14:textId="77777777" w:rsidR="00E839CF" w:rsidRPr="00E839CF" w:rsidRDefault="00E839CF" w:rsidP="00E839CF">
      <w:pPr>
        <w:rPr>
          <w:rFonts w:asciiTheme="minorHAnsi" w:hAnsiTheme="minorHAnsi" w:cstheme="minorHAnsi"/>
          <w:iCs/>
          <w:szCs w:val="20"/>
          <w:lang w:eastAsia="en-GB"/>
        </w:rPr>
      </w:pPr>
    </w:p>
    <w:p w14:paraId="75DE89C1" w14:textId="572FCC46" w:rsidR="00E839CF" w:rsidRPr="00E839CF" w:rsidRDefault="00E839CF" w:rsidP="00E839CF">
      <w:pPr>
        <w:rPr>
          <w:rFonts w:asciiTheme="minorHAnsi" w:hAnsiTheme="minorHAnsi" w:cstheme="minorHAnsi"/>
          <w:iCs/>
          <w:szCs w:val="20"/>
          <w:lang w:eastAsia="en-GB"/>
        </w:rPr>
      </w:pPr>
      <w:r w:rsidRPr="00E839CF">
        <w:rPr>
          <w:rFonts w:asciiTheme="minorHAnsi" w:hAnsiTheme="minorHAnsi" w:cstheme="minorHAnsi"/>
          <w:iCs/>
          <w:szCs w:val="20"/>
          <w:lang w:eastAsia="en-GB"/>
        </w:rPr>
        <w:t xml:space="preserve">This </w:t>
      </w:r>
      <w:proofErr w:type="spellStart"/>
      <w:r w:rsidRPr="00E839CF">
        <w:rPr>
          <w:rFonts w:asciiTheme="minorHAnsi" w:hAnsiTheme="minorHAnsi" w:cstheme="minorHAnsi"/>
          <w:iCs/>
          <w:szCs w:val="20"/>
          <w:lang w:eastAsia="en-GB"/>
        </w:rPr>
        <w:t>minigrid</w:t>
      </w:r>
      <w:proofErr w:type="spellEnd"/>
      <w:r w:rsidRPr="00E839CF">
        <w:rPr>
          <w:rFonts w:asciiTheme="minorHAnsi" w:hAnsiTheme="minorHAnsi" w:cstheme="minorHAnsi"/>
          <w:iCs/>
          <w:szCs w:val="20"/>
          <w:lang w:eastAsia="en-GB"/>
        </w:rPr>
        <w:t xml:space="preserve"> opportunity is driven by </w:t>
      </w:r>
      <w:r w:rsidR="00204069">
        <w:rPr>
          <w:rFonts w:asciiTheme="minorHAnsi" w:hAnsiTheme="minorHAnsi" w:cstheme="minorHAnsi"/>
          <w:iCs/>
          <w:szCs w:val="20"/>
          <w:lang w:eastAsia="en-GB"/>
        </w:rPr>
        <w:t>several</w:t>
      </w:r>
      <w:r w:rsidRPr="00E839CF">
        <w:rPr>
          <w:rFonts w:asciiTheme="minorHAnsi" w:hAnsiTheme="minorHAnsi" w:cstheme="minorHAnsi"/>
          <w:iCs/>
          <w:szCs w:val="20"/>
          <w:lang w:eastAsia="en-GB"/>
        </w:rPr>
        <w:t xml:space="preserve"> converging trends: falling hardware costs (solar modules, batteries, energy</w:t>
      </w:r>
      <w:r w:rsidR="00204069">
        <w:rPr>
          <w:rFonts w:asciiTheme="minorHAnsi" w:hAnsiTheme="minorHAnsi" w:cstheme="minorHAnsi"/>
          <w:iCs/>
          <w:szCs w:val="20"/>
          <w:lang w:eastAsia="en-GB"/>
        </w:rPr>
        <w:t>-</w:t>
      </w:r>
      <w:r w:rsidRPr="00E839CF">
        <w:rPr>
          <w:rFonts w:asciiTheme="minorHAnsi" w:hAnsiTheme="minorHAnsi" w:cstheme="minorHAnsi"/>
          <w:iCs/>
          <w:szCs w:val="20"/>
          <w:lang w:eastAsia="en-GB"/>
        </w:rPr>
        <w:t xml:space="preserve">efficient appliances, and modular approaches), </w:t>
      </w:r>
      <w:r w:rsidR="00F73353">
        <w:rPr>
          <w:rFonts w:asciiTheme="minorHAnsi" w:hAnsiTheme="minorHAnsi" w:cstheme="minorHAnsi"/>
          <w:iCs/>
          <w:szCs w:val="20"/>
          <w:lang w:eastAsia="en-GB"/>
        </w:rPr>
        <w:t>new</w:t>
      </w:r>
      <w:r w:rsidRPr="00E839CF">
        <w:rPr>
          <w:rFonts w:asciiTheme="minorHAnsi" w:hAnsiTheme="minorHAnsi" w:cstheme="minorHAnsi"/>
          <w:iCs/>
          <w:szCs w:val="20"/>
          <w:lang w:eastAsia="en-GB"/>
        </w:rPr>
        <w:t xml:space="preserve"> digital technologies </w:t>
      </w:r>
      <w:r w:rsidR="00F73353">
        <w:rPr>
          <w:rFonts w:asciiTheme="minorHAnsi" w:hAnsiTheme="minorHAnsi" w:cstheme="minorHAnsi"/>
          <w:iCs/>
          <w:szCs w:val="20"/>
          <w:lang w:eastAsia="en-GB"/>
        </w:rPr>
        <w:t>(</w:t>
      </w:r>
      <w:r w:rsidRPr="00E839CF">
        <w:rPr>
          <w:rFonts w:asciiTheme="minorHAnsi" w:hAnsiTheme="minorHAnsi" w:cstheme="minorHAnsi"/>
          <w:iCs/>
          <w:szCs w:val="20"/>
          <w:lang w:eastAsia="en-GB"/>
        </w:rPr>
        <w:t>including mobile money</w:t>
      </w:r>
      <w:r w:rsidR="00F73353">
        <w:rPr>
          <w:rFonts w:asciiTheme="minorHAnsi" w:hAnsiTheme="minorHAnsi" w:cstheme="minorHAnsi"/>
          <w:iCs/>
          <w:szCs w:val="20"/>
          <w:lang w:eastAsia="en-GB"/>
        </w:rPr>
        <w:t>)</w:t>
      </w:r>
      <w:r w:rsidRPr="00E839CF">
        <w:rPr>
          <w:rFonts w:asciiTheme="minorHAnsi" w:hAnsiTheme="minorHAnsi" w:cstheme="minorHAnsi"/>
          <w:iCs/>
          <w:szCs w:val="20"/>
          <w:lang w:eastAsia="en-GB"/>
        </w:rPr>
        <w:t>, and innovative, private</w:t>
      </w:r>
      <w:r w:rsidR="00204069">
        <w:rPr>
          <w:rFonts w:asciiTheme="minorHAnsi" w:hAnsiTheme="minorHAnsi" w:cstheme="minorHAnsi"/>
          <w:iCs/>
          <w:szCs w:val="20"/>
          <w:lang w:eastAsia="en-GB"/>
        </w:rPr>
        <w:t>-</w:t>
      </w:r>
      <w:r w:rsidRPr="00E839CF">
        <w:rPr>
          <w:rFonts w:asciiTheme="minorHAnsi" w:hAnsiTheme="minorHAnsi" w:cstheme="minorHAnsi"/>
          <w:iCs/>
          <w:szCs w:val="20"/>
          <w:lang w:eastAsia="en-GB"/>
        </w:rPr>
        <w:t xml:space="preserve">sector business models (new service offers, lowering customer acquisition costs). Just as mobile phones have eliminated the need to build costly landlines for communication, there is evidence that </w:t>
      </w:r>
      <w:proofErr w:type="spellStart"/>
      <w:r w:rsidRPr="00E839CF">
        <w:rPr>
          <w:rFonts w:asciiTheme="minorHAnsi" w:hAnsiTheme="minorHAnsi" w:cstheme="minorHAnsi"/>
          <w:iCs/>
          <w:szCs w:val="20"/>
          <w:lang w:eastAsia="en-GB"/>
        </w:rPr>
        <w:t>minigrids</w:t>
      </w:r>
      <w:proofErr w:type="spellEnd"/>
      <w:r w:rsidR="00F73353">
        <w:rPr>
          <w:rFonts w:asciiTheme="minorHAnsi" w:hAnsiTheme="minorHAnsi" w:cstheme="minorHAnsi"/>
          <w:iCs/>
          <w:szCs w:val="20"/>
          <w:lang w:eastAsia="en-GB"/>
        </w:rPr>
        <w:t xml:space="preserve">, </w:t>
      </w:r>
      <w:r w:rsidRPr="00E839CF">
        <w:rPr>
          <w:rFonts w:asciiTheme="minorHAnsi" w:hAnsiTheme="minorHAnsi" w:cstheme="minorHAnsi"/>
          <w:iCs/>
          <w:szCs w:val="20"/>
          <w:lang w:eastAsia="en-GB"/>
        </w:rPr>
        <w:t>with private sector involvement, could enable Africa to leapfrog traditional power systems that consist of large, polluting, and typically heavily-subsidized fossil-fueled power plants and expensive transmission lines.</w:t>
      </w:r>
      <w:r w:rsidRPr="00E839CF">
        <w:rPr>
          <w:rFonts w:asciiTheme="minorHAnsi" w:hAnsiTheme="minorHAnsi" w:cstheme="minorHAnsi"/>
          <w:iCs/>
          <w:szCs w:val="20"/>
          <w:vertAlign w:val="superscript"/>
          <w:lang w:eastAsia="en-GB"/>
        </w:rPr>
        <w:footnoteReference w:id="12"/>
      </w:r>
      <w:r w:rsidRPr="00E839CF">
        <w:rPr>
          <w:rFonts w:asciiTheme="minorHAnsi" w:hAnsiTheme="minorHAnsi" w:cstheme="minorHAnsi"/>
          <w:iCs/>
          <w:szCs w:val="20"/>
          <w:lang w:eastAsia="en-GB"/>
        </w:rPr>
        <w:t xml:space="preserve"> </w:t>
      </w:r>
      <w:r w:rsidR="00204069" w:rsidRPr="00E839CF">
        <w:rPr>
          <w:lang w:val="en-GB" w:eastAsia="en-GB"/>
        </w:rPr>
        <w:t xml:space="preserve">A range of </w:t>
      </w:r>
      <w:r w:rsidR="00204069">
        <w:rPr>
          <w:lang w:val="en-GB" w:eastAsia="en-GB"/>
        </w:rPr>
        <w:t xml:space="preserve">public and private sector </w:t>
      </w:r>
      <w:r w:rsidR="00204069" w:rsidRPr="00E839CF">
        <w:rPr>
          <w:lang w:val="en-GB" w:eastAsia="en-GB"/>
        </w:rPr>
        <w:t xml:space="preserve">delivery models for </w:t>
      </w:r>
      <w:proofErr w:type="spellStart"/>
      <w:r w:rsidR="00204069" w:rsidRPr="00E839CF">
        <w:rPr>
          <w:lang w:val="en-GB" w:eastAsia="en-GB"/>
        </w:rPr>
        <w:t>minigrid</w:t>
      </w:r>
      <w:proofErr w:type="spellEnd"/>
      <w:r w:rsidR="00204069" w:rsidRPr="00E839CF">
        <w:rPr>
          <w:lang w:val="en-GB" w:eastAsia="en-GB"/>
        </w:rPr>
        <w:t xml:space="preserve"> electricity exis</w:t>
      </w:r>
      <w:r w:rsidR="00204069">
        <w:rPr>
          <w:lang w:val="en-GB" w:eastAsia="en-GB"/>
        </w:rPr>
        <w:t xml:space="preserve">t </w:t>
      </w:r>
      <w:r w:rsidR="00204069" w:rsidRPr="00E839CF">
        <w:rPr>
          <w:lang w:val="en-GB" w:eastAsia="en-GB"/>
        </w:rPr>
        <w:t xml:space="preserve">(see </w:t>
      </w:r>
      <w:r w:rsidR="00204069" w:rsidRPr="00E839CF">
        <w:rPr>
          <w:lang w:val="en-GB" w:eastAsia="en-GB"/>
        </w:rPr>
        <w:fldChar w:fldCharType="begin"/>
      </w:r>
      <w:r w:rsidR="00204069" w:rsidRPr="00E839CF">
        <w:rPr>
          <w:lang w:val="en-GB" w:eastAsia="en-GB"/>
        </w:rPr>
        <w:instrText xml:space="preserve"> REF _Ref101009749 \h  \* MERGEFORMAT </w:instrText>
      </w:r>
      <w:r w:rsidR="00204069" w:rsidRPr="00E839CF">
        <w:rPr>
          <w:lang w:val="en-GB" w:eastAsia="en-GB"/>
        </w:rPr>
      </w:r>
      <w:r w:rsidR="00204069" w:rsidRPr="00E839CF">
        <w:rPr>
          <w:lang w:val="en-GB" w:eastAsia="en-GB"/>
        </w:rPr>
        <w:fldChar w:fldCharType="separate"/>
      </w:r>
      <w:r w:rsidR="00204069" w:rsidRPr="001D6D3D">
        <w:rPr>
          <w:color w:val="0070C0"/>
        </w:rPr>
        <w:t xml:space="preserve">Box </w:t>
      </w:r>
      <w:r w:rsidR="00204069" w:rsidRPr="001D6D3D">
        <w:rPr>
          <w:noProof/>
          <w:color w:val="0070C0"/>
        </w:rPr>
        <w:t>2</w:t>
      </w:r>
      <w:r w:rsidR="00204069" w:rsidRPr="00E839CF">
        <w:rPr>
          <w:lang w:val="en-GB" w:eastAsia="en-GB"/>
        </w:rPr>
        <w:fldChar w:fldCharType="end"/>
      </w:r>
      <w:r w:rsidR="00204069">
        <w:rPr>
          <w:lang w:val="en-GB" w:eastAsia="en-GB"/>
        </w:rPr>
        <w:t>)</w:t>
      </w:r>
    </w:p>
    <w:p w14:paraId="2BF125E3" w14:textId="6EB31D14" w:rsidR="00204069" w:rsidRDefault="00204069" w:rsidP="00E839CF">
      <w:pPr>
        <w:rPr>
          <w:lang w:val="en-GB" w:eastAsia="en-GB"/>
        </w:rPr>
      </w:pPr>
    </w:p>
    <w:p w14:paraId="36F4D875" w14:textId="5E789BF5" w:rsidR="00204069" w:rsidRDefault="00204069" w:rsidP="00204069">
      <w:pPr>
        <w:rPr>
          <w:lang w:val="en-GB" w:eastAsia="en-GB"/>
        </w:rPr>
      </w:pPr>
      <w:bookmarkStart w:id="35" w:name="_Hlk111366583"/>
      <w:r>
        <w:rPr>
          <w:rFonts w:asciiTheme="minorHAnsi" w:hAnsiTheme="minorHAnsi" w:cstheme="minorHAnsi"/>
          <w:szCs w:val="20"/>
          <w:lang w:val="en-GB" w:eastAsia="en-GB"/>
        </w:rPr>
        <w:t>I</w:t>
      </w:r>
      <w:r w:rsidRPr="00E839CF">
        <w:rPr>
          <w:rFonts w:asciiTheme="minorHAnsi" w:hAnsiTheme="minorHAnsi" w:cstheme="minorHAnsi"/>
          <w:szCs w:val="20"/>
          <w:lang w:val="en-GB" w:eastAsia="en-GB"/>
        </w:rPr>
        <w:t xml:space="preserve">n Zambia, </w:t>
      </w:r>
      <w:proofErr w:type="spellStart"/>
      <w:r>
        <w:rPr>
          <w:rFonts w:asciiTheme="minorHAnsi" w:hAnsiTheme="minorHAnsi" w:cstheme="minorHAnsi"/>
          <w:szCs w:val="20"/>
          <w:lang w:val="en-GB" w:eastAsia="en-GB"/>
        </w:rPr>
        <w:t>minigrid</w:t>
      </w:r>
      <w:proofErr w:type="spellEnd"/>
      <w:r>
        <w:rPr>
          <w:rFonts w:asciiTheme="minorHAnsi" w:hAnsiTheme="minorHAnsi" w:cstheme="minorHAnsi"/>
          <w:szCs w:val="20"/>
          <w:lang w:val="en-GB" w:eastAsia="en-GB"/>
        </w:rPr>
        <w:t xml:space="preserve"> development started in the last century by </w:t>
      </w:r>
      <w:r w:rsidRPr="00E839CF">
        <w:rPr>
          <w:rFonts w:asciiTheme="minorHAnsi" w:hAnsiTheme="minorHAnsi" w:cstheme="minorHAnsi"/>
          <w:szCs w:val="20"/>
          <w:lang w:val="en-GB" w:eastAsia="en-GB"/>
        </w:rPr>
        <w:t xml:space="preserve">missionaries, using hydropower. ZESCO operates eight diesel-based </w:t>
      </w:r>
      <w:proofErr w:type="spellStart"/>
      <w:proofErr w:type="gramStart"/>
      <w:r w:rsidRPr="00E839CF">
        <w:rPr>
          <w:rFonts w:asciiTheme="minorHAnsi" w:hAnsiTheme="minorHAnsi" w:cstheme="minorHAnsi"/>
          <w:szCs w:val="20"/>
          <w:lang w:val="en-GB" w:eastAsia="en-GB"/>
        </w:rPr>
        <w:t>minigrids</w:t>
      </w:r>
      <w:proofErr w:type="spellEnd"/>
      <w:r w:rsidRPr="00E839CF">
        <w:rPr>
          <w:rFonts w:asciiTheme="minorHAnsi" w:hAnsiTheme="minorHAnsi" w:cstheme="minorHAnsi"/>
          <w:szCs w:val="20"/>
          <w:lang w:val="en-GB" w:eastAsia="en-GB"/>
        </w:rPr>
        <w:t>, and</w:t>
      </w:r>
      <w:proofErr w:type="gramEnd"/>
      <w:r w:rsidRPr="00E839CF">
        <w:rPr>
          <w:rFonts w:asciiTheme="minorHAnsi" w:hAnsiTheme="minorHAnsi" w:cstheme="minorHAnsi"/>
          <w:szCs w:val="20"/>
          <w:lang w:val="en-GB" w:eastAsia="en-GB"/>
        </w:rPr>
        <w:t xml:space="preserve"> has done so for many years. ZESCO has little experience in the development and operation of renewable energy </w:t>
      </w:r>
      <w:proofErr w:type="gramStart"/>
      <w:r w:rsidRPr="00E839CF">
        <w:rPr>
          <w:rFonts w:asciiTheme="minorHAnsi" w:hAnsiTheme="minorHAnsi" w:cstheme="minorHAnsi"/>
          <w:szCs w:val="20"/>
          <w:lang w:val="en-GB" w:eastAsia="en-GB"/>
        </w:rPr>
        <w:t>mini-grids</w:t>
      </w:r>
      <w:proofErr w:type="gramEnd"/>
      <w:r w:rsidRPr="00E839CF">
        <w:rPr>
          <w:rFonts w:asciiTheme="minorHAnsi" w:hAnsiTheme="minorHAnsi" w:cstheme="minorHAnsi"/>
          <w:szCs w:val="20"/>
          <w:lang w:val="en-GB" w:eastAsia="en-GB"/>
        </w:rPr>
        <w:t xml:space="preserve">, so far running one hydro </w:t>
      </w:r>
      <w:proofErr w:type="spellStart"/>
      <w:r w:rsidR="009F49E6">
        <w:rPr>
          <w:rFonts w:asciiTheme="minorHAnsi" w:hAnsiTheme="minorHAnsi" w:cstheme="minorHAnsi"/>
          <w:szCs w:val="20"/>
          <w:lang w:val="en-GB" w:eastAsia="en-GB"/>
        </w:rPr>
        <w:t>minigrid</w:t>
      </w:r>
      <w:proofErr w:type="spellEnd"/>
      <w:r w:rsidR="009F49E6">
        <w:rPr>
          <w:rFonts w:asciiTheme="minorHAnsi" w:hAnsiTheme="minorHAnsi" w:cstheme="minorHAnsi"/>
          <w:szCs w:val="20"/>
          <w:lang w:val="en-GB" w:eastAsia="en-GB"/>
        </w:rPr>
        <w:t xml:space="preserve"> </w:t>
      </w:r>
      <w:r w:rsidRPr="00E839CF">
        <w:rPr>
          <w:rFonts w:asciiTheme="minorHAnsi" w:hAnsiTheme="minorHAnsi" w:cstheme="minorHAnsi"/>
          <w:szCs w:val="20"/>
          <w:lang w:val="en-GB" w:eastAsia="en-GB"/>
        </w:rPr>
        <w:t xml:space="preserve">(a 1 MW facility in </w:t>
      </w:r>
      <w:proofErr w:type="spellStart"/>
      <w:r w:rsidRPr="00E839CF">
        <w:rPr>
          <w:rFonts w:asciiTheme="minorHAnsi" w:hAnsiTheme="minorHAnsi" w:cstheme="minorHAnsi"/>
          <w:szCs w:val="20"/>
          <w:lang w:val="en-GB" w:eastAsia="en-GB"/>
        </w:rPr>
        <w:t>Shiwang’andu</w:t>
      </w:r>
      <w:proofErr w:type="spellEnd"/>
      <w:r w:rsidRPr="00E839CF">
        <w:rPr>
          <w:rFonts w:asciiTheme="minorHAnsi" w:hAnsiTheme="minorHAnsi" w:cstheme="minorHAnsi"/>
          <w:szCs w:val="20"/>
          <w:lang w:val="en-GB" w:eastAsia="en-GB"/>
        </w:rPr>
        <w:t xml:space="preserve">, in </w:t>
      </w:r>
      <w:proofErr w:type="spellStart"/>
      <w:r w:rsidRPr="00E839CF">
        <w:rPr>
          <w:rFonts w:asciiTheme="minorHAnsi" w:hAnsiTheme="minorHAnsi" w:cstheme="minorHAnsi"/>
          <w:szCs w:val="20"/>
          <w:lang w:val="en-GB" w:eastAsia="en-GB"/>
        </w:rPr>
        <w:t>Muchinga</w:t>
      </w:r>
      <w:proofErr w:type="spellEnd"/>
      <w:r w:rsidRPr="00E839CF">
        <w:rPr>
          <w:rFonts w:asciiTheme="minorHAnsi" w:hAnsiTheme="minorHAnsi" w:cstheme="minorHAnsi"/>
          <w:szCs w:val="20"/>
          <w:lang w:val="en-GB" w:eastAsia="en-GB"/>
        </w:rPr>
        <w:t xml:space="preserve"> Province). REA developed </w:t>
      </w:r>
      <w:r>
        <w:rPr>
          <w:rFonts w:asciiTheme="minorHAnsi" w:hAnsiTheme="minorHAnsi" w:cstheme="minorHAnsi"/>
          <w:szCs w:val="20"/>
          <w:lang w:val="en-GB" w:eastAsia="en-GB"/>
        </w:rPr>
        <w:t>some</w:t>
      </w:r>
      <w:r w:rsidRPr="00E839CF">
        <w:rPr>
          <w:rFonts w:asciiTheme="minorHAnsi" w:hAnsiTheme="minorHAnsi" w:cstheme="minorHAnsi"/>
          <w:szCs w:val="20"/>
          <w:lang w:val="en-GB" w:eastAsia="en-GB"/>
        </w:rPr>
        <w:t xml:space="preserve"> mini-grids, including the 640 kW </w:t>
      </w:r>
      <w:proofErr w:type="spellStart"/>
      <w:r w:rsidRPr="00E839CF">
        <w:rPr>
          <w:rFonts w:asciiTheme="minorHAnsi" w:hAnsiTheme="minorHAnsi" w:cstheme="minorHAnsi"/>
          <w:szCs w:val="20"/>
          <w:lang w:val="en-GB" w:eastAsia="en-GB"/>
        </w:rPr>
        <w:t>Kasanjiku</w:t>
      </w:r>
      <w:proofErr w:type="spellEnd"/>
      <w:r w:rsidRPr="00E839CF">
        <w:rPr>
          <w:rFonts w:asciiTheme="minorHAnsi" w:hAnsiTheme="minorHAnsi" w:cstheme="minorHAnsi"/>
          <w:szCs w:val="20"/>
          <w:lang w:val="en-GB" w:eastAsia="en-GB"/>
        </w:rPr>
        <w:t xml:space="preserve"> mini-hydro and the </w:t>
      </w:r>
      <w:proofErr w:type="gramStart"/>
      <w:r w:rsidRPr="00E839CF">
        <w:rPr>
          <w:rFonts w:asciiTheme="minorHAnsi" w:hAnsiTheme="minorHAnsi" w:cstheme="minorHAnsi"/>
          <w:szCs w:val="20"/>
          <w:lang w:val="en-GB" w:eastAsia="en-GB"/>
        </w:rPr>
        <w:t>60 kW</w:t>
      </w:r>
      <w:proofErr w:type="gramEnd"/>
      <w:r w:rsidRPr="00E839CF">
        <w:rPr>
          <w:rFonts w:asciiTheme="minorHAnsi" w:hAnsiTheme="minorHAnsi" w:cstheme="minorHAnsi"/>
          <w:szCs w:val="20"/>
          <w:lang w:val="en-GB" w:eastAsia="en-GB"/>
        </w:rPr>
        <w:t xml:space="preserve"> solar </w:t>
      </w:r>
      <w:proofErr w:type="spellStart"/>
      <w:r>
        <w:rPr>
          <w:rFonts w:asciiTheme="minorHAnsi" w:hAnsiTheme="minorHAnsi" w:cstheme="minorHAnsi"/>
          <w:szCs w:val="20"/>
          <w:lang w:val="en-GB" w:eastAsia="en-GB"/>
        </w:rPr>
        <w:t>minigrid</w:t>
      </w:r>
      <w:proofErr w:type="spellEnd"/>
      <w:r w:rsidRPr="00E839CF">
        <w:rPr>
          <w:rFonts w:asciiTheme="minorHAnsi" w:hAnsiTheme="minorHAnsi" w:cstheme="minorHAnsi"/>
          <w:szCs w:val="20"/>
          <w:lang w:val="en-GB" w:eastAsia="en-GB"/>
        </w:rPr>
        <w:t xml:space="preserve"> in </w:t>
      </w:r>
      <w:proofErr w:type="spellStart"/>
      <w:r w:rsidRPr="00E839CF">
        <w:rPr>
          <w:rFonts w:asciiTheme="minorHAnsi" w:hAnsiTheme="minorHAnsi" w:cstheme="minorHAnsi"/>
          <w:szCs w:val="20"/>
          <w:lang w:val="en-GB" w:eastAsia="en-GB"/>
        </w:rPr>
        <w:t>Mpanta</w:t>
      </w:r>
      <w:proofErr w:type="spellEnd"/>
      <w:r w:rsidRPr="00E839CF">
        <w:rPr>
          <w:rFonts w:asciiTheme="minorHAnsi" w:hAnsiTheme="minorHAnsi" w:cstheme="minorHAnsi"/>
          <w:szCs w:val="20"/>
          <w:lang w:val="en-GB" w:eastAsia="en-GB"/>
        </w:rPr>
        <w:t xml:space="preserve">, to which, more recently, </w:t>
      </w:r>
      <w:r>
        <w:rPr>
          <w:rFonts w:asciiTheme="minorHAnsi" w:hAnsiTheme="minorHAnsi" w:cstheme="minorHAnsi"/>
          <w:szCs w:val="20"/>
          <w:lang w:val="en-GB" w:eastAsia="en-GB"/>
        </w:rPr>
        <w:t xml:space="preserve">several </w:t>
      </w:r>
      <w:r w:rsidRPr="00E839CF">
        <w:rPr>
          <w:rFonts w:asciiTheme="minorHAnsi" w:hAnsiTheme="minorHAnsi" w:cstheme="minorHAnsi"/>
          <w:szCs w:val="20"/>
          <w:lang w:val="en-GB" w:eastAsia="en-GB"/>
        </w:rPr>
        <w:t xml:space="preserve">solar </w:t>
      </w:r>
      <w:proofErr w:type="spellStart"/>
      <w:r>
        <w:rPr>
          <w:rFonts w:asciiTheme="minorHAnsi" w:hAnsiTheme="minorHAnsi" w:cstheme="minorHAnsi"/>
          <w:szCs w:val="20"/>
          <w:lang w:val="en-GB" w:eastAsia="en-GB"/>
        </w:rPr>
        <w:t>minigrids</w:t>
      </w:r>
      <w:proofErr w:type="spellEnd"/>
      <w:r w:rsidRPr="00E839CF">
        <w:rPr>
          <w:rFonts w:asciiTheme="minorHAnsi" w:hAnsiTheme="minorHAnsi" w:cstheme="minorHAnsi"/>
          <w:szCs w:val="20"/>
          <w:lang w:val="en-GB" w:eastAsia="en-GB"/>
        </w:rPr>
        <w:t xml:space="preserve"> have been or will be added (Chunga, </w:t>
      </w:r>
      <w:proofErr w:type="spellStart"/>
      <w:r w:rsidRPr="00E839CF">
        <w:rPr>
          <w:rFonts w:asciiTheme="minorHAnsi" w:hAnsiTheme="minorHAnsi" w:cstheme="minorHAnsi"/>
          <w:szCs w:val="20"/>
          <w:lang w:val="en-GB" w:eastAsia="en-GB"/>
        </w:rPr>
        <w:t>Lunga</w:t>
      </w:r>
      <w:proofErr w:type="spellEnd"/>
      <w:r w:rsidRPr="00E839CF">
        <w:rPr>
          <w:rFonts w:asciiTheme="minorHAnsi" w:hAnsiTheme="minorHAnsi" w:cstheme="minorHAnsi"/>
          <w:szCs w:val="20"/>
          <w:lang w:val="en-GB" w:eastAsia="en-GB"/>
        </w:rPr>
        <w:t xml:space="preserve">, etc). </w:t>
      </w:r>
      <w:r>
        <w:rPr>
          <w:rFonts w:asciiTheme="minorHAnsi" w:hAnsiTheme="minorHAnsi" w:cstheme="minorHAnsi"/>
          <w:szCs w:val="20"/>
          <w:lang w:val="en-GB" w:eastAsia="en-GB"/>
        </w:rPr>
        <w:t xml:space="preserve"> Un</w:t>
      </w:r>
      <w:r w:rsidRPr="00913E7C">
        <w:rPr>
          <w:rFonts w:asciiTheme="minorHAnsi" w:hAnsiTheme="minorHAnsi" w:cstheme="minorHAnsi"/>
          <w:szCs w:val="20"/>
          <w:lang w:val="en-GB" w:eastAsia="en-GB"/>
        </w:rPr>
        <w:t xml:space="preserve">til recently </w:t>
      </w:r>
      <w:proofErr w:type="gramStart"/>
      <w:r w:rsidRPr="00913E7C">
        <w:rPr>
          <w:rFonts w:asciiTheme="minorHAnsi" w:hAnsiTheme="minorHAnsi" w:cstheme="minorHAnsi"/>
          <w:szCs w:val="20"/>
          <w:lang w:val="en-GB" w:eastAsia="en-GB"/>
        </w:rPr>
        <w:t>mini-grids</w:t>
      </w:r>
      <w:proofErr w:type="gramEnd"/>
      <w:r w:rsidRPr="00913E7C">
        <w:rPr>
          <w:rFonts w:asciiTheme="minorHAnsi" w:hAnsiTheme="minorHAnsi" w:cstheme="minorHAnsi"/>
          <w:szCs w:val="20"/>
          <w:lang w:val="en-GB" w:eastAsia="en-GB"/>
        </w:rPr>
        <w:t xml:space="preserve"> were implemented by public sector agencies</w:t>
      </w:r>
      <w:r>
        <w:rPr>
          <w:rFonts w:asciiTheme="minorHAnsi" w:hAnsiTheme="minorHAnsi" w:cstheme="minorHAnsi"/>
          <w:szCs w:val="20"/>
          <w:lang w:val="en-GB" w:eastAsia="en-GB"/>
        </w:rPr>
        <w:t xml:space="preserve">. </w:t>
      </w:r>
      <w:r w:rsidRPr="00E839CF">
        <w:rPr>
          <w:rFonts w:asciiTheme="minorHAnsi" w:hAnsiTheme="minorHAnsi" w:cstheme="minorHAnsi"/>
          <w:szCs w:val="20"/>
          <w:lang w:val="en-GB" w:eastAsia="en-GB"/>
        </w:rPr>
        <w:t xml:space="preserve">The first private sector </w:t>
      </w:r>
      <w:proofErr w:type="spellStart"/>
      <w:r>
        <w:rPr>
          <w:rFonts w:asciiTheme="minorHAnsi" w:hAnsiTheme="minorHAnsi" w:cstheme="minorHAnsi"/>
          <w:szCs w:val="20"/>
          <w:lang w:val="en-GB" w:eastAsia="en-GB"/>
        </w:rPr>
        <w:t>minigrid</w:t>
      </w:r>
      <w:proofErr w:type="spellEnd"/>
      <w:r w:rsidRPr="00E839CF">
        <w:rPr>
          <w:rFonts w:asciiTheme="minorHAnsi" w:hAnsiTheme="minorHAnsi" w:cstheme="minorHAnsi"/>
          <w:szCs w:val="20"/>
          <w:lang w:val="en-GB" w:eastAsia="en-GB"/>
        </w:rPr>
        <w:t xml:space="preserve"> was set up in </w:t>
      </w:r>
      <w:proofErr w:type="spellStart"/>
      <w:r w:rsidRPr="00E839CF">
        <w:rPr>
          <w:rFonts w:asciiTheme="minorHAnsi" w:hAnsiTheme="minorHAnsi" w:cstheme="minorHAnsi"/>
          <w:szCs w:val="20"/>
          <w:lang w:val="en-GB" w:eastAsia="en-GB"/>
        </w:rPr>
        <w:t>Zengamina</w:t>
      </w:r>
      <w:proofErr w:type="spellEnd"/>
      <w:r w:rsidRPr="00E839CF">
        <w:rPr>
          <w:rFonts w:asciiTheme="minorHAnsi" w:hAnsiTheme="minorHAnsi" w:cstheme="minorHAnsi"/>
          <w:szCs w:val="20"/>
          <w:lang w:val="en-GB" w:eastAsia="en-GB"/>
        </w:rPr>
        <w:t xml:space="preserve"> in </w:t>
      </w:r>
      <w:proofErr w:type="spellStart"/>
      <w:r w:rsidRPr="00E839CF">
        <w:rPr>
          <w:rFonts w:asciiTheme="minorHAnsi" w:hAnsiTheme="minorHAnsi" w:cstheme="minorHAnsi"/>
          <w:szCs w:val="20"/>
          <w:lang w:val="en-GB" w:eastAsia="en-GB"/>
        </w:rPr>
        <w:t>Mwinilunga</w:t>
      </w:r>
      <w:proofErr w:type="spellEnd"/>
      <w:r w:rsidRPr="00E839CF">
        <w:rPr>
          <w:rFonts w:asciiTheme="minorHAnsi" w:hAnsiTheme="minorHAnsi" w:cstheme="minorHAnsi"/>
          <w:szCs w:val="20"/>
          <w:lang w:val="en-GB" w:eastAsia="en-GB"/>
        </w:rPr>
        <w:t xml:space="preserve"> District, powered by a 705 kW </w:t>
      </w:r>
      <w:proofErr w:type="gramStart"/>
      <w:r w:rsidRPr="00E839CF">
        <w:rPr>
          <w:rFonts w:asciiTheme="minorHAnsi" w:hAnsiTheme="minorHAnsi" w:cstheme="minorHAnsi"/>
          <w:szCs w:val="20"/>
          <w:lang w:val="en-GB" w:eastAsia="en-GB"/>
        </w:rPr>
        <w:t>mini-hydro</w:t>
      </w:r>
      <w:proofErr w:type="gramEnd"/>
      <w:r w:rsidRPr="00E839CF">
        <w:rPr>
          <w:rFonts w:asciiTheme="minorHAnsi" w:hAnsiTheme="minorHAnsi" w:cstheme="minorHAnsi"/>
          <w:szCs w:val="20"/>
          <w:lang w:val="en-GB" w:eastAsia="en-GB"/>
        </w:rPr>
        <w:t xml:space="preserve">.  </w:t>
      </w:r>
      <w:r w:rsidRPr="00E839CF">
        <w:rPr>
          <w:lang w:val="en-GB" w:eastAsia="en-GB"/>
        </w:rPr>
        <w:t>The mini-grid landscape in Zambia is nascent but rapidly evolving</w:t>
      </w:r>
      <w:r>
        <w:rPr>
          <w:lang w:val="en-GB" w:eastAsia="en-GB"/>
        </w:rPr>
        <w:t xml:space="preserve"> with private </w:t>
      </w:r>
      <w:proofErr w:type="spellStart"/>
      <w:r>
        <w:rPr>
          <w:lang w:val="en-GB" w:eastAsia="en-GB"/>
        </w:rPr>
        <w:t>minigrid</w:t>
      </w:r>
      <w:proofErr w:type="spellEnd"/>
      <w:r>
        <w:rPr>
          <w:lang w:val="en-GB" w:eastAsia="en-GB"/>
        </w:rPr>
        <w:t xml:space="preserve"> developers expanding their business in Zambia. </w:t>
      </w:r>
      <w:r w:rsidRPr="00E839CF">
        <w:rPr>
          <w:lang w:val="en-GB" w:eastAsia="en-GB"/>
        </w:rPr>
        <w:t>Several models have been deployed thus far in Zambia, including utility, private sector, community, and hybrid (public-private) models</w:t>
      </w:r>
      <w:r>
        <w:rPr>
          <w:lang w:val="en-GB" w:eastAsia="en-GB"/>
        </w:rPr>
        <w:t>.</w:t>
      </w:r>
      <w:bookmarkEnd w:id="35"/>
      <w:r>
        <w:rPr>
          <w:lang w:val="en-GB" w:eastAsia="en-GB"/>
        </w:rPr>
        <w:t xml:space="preserve"> For an overview of </w:t>
      </w:r>
      <w:proofErr w:type="spellStart"/>
      <w:r>
        <w:rPr>
          <w:lang w:val="en-GB" w:eastAsia="en-GB"/>
        </w:rPr>
        <w:t>minigrid</w:t>
      </w:r>
      <w:proofErr w:type="spellEnd"/>
      <w:r>
        <w:rPr>
          <w:lang w:val="en-GB" w:eastAsia="en-GB"/>
        </w:rPr>
        <w:t xml:space="preserve"> development</w:t>
      </w:r>
      <w:r w:rsidR="007F078F">
        <w:rPr>
          <w:lang w:val="en-GB" w:eastAsia="en-GB"/>
        </w:rPr>
        <w:t xml:space="preserve"> in Zambia</w:t>
      </w:r>
      <w:r>
        <w:rPr>
          <w:lang w:val="en-GB" w:eastAsia="en-GB"/>
        </w:rPr>
        <w:t xml:space="preserve">, the reader is referred to </w:t>
      </w:r>
      <w:r w:rsidRPr="00BD3F96">
        <w:rPr>
          <w:lang w:val="en-GB" w:eastAsia="en-GB"/>
        </w:rPr>
        <w:fldChar w:fldCharType="begin"/>
      </w:r>
      <w:r w:rsidRPr="00BD3F96">
        <w:rPr>
          <w:lang w:val="en-GB" w:eastAsia="en-GB"/>
        </w:rPr>
        <w:instrText xml:space="preserve"> REF _Ref111297953 \h  \* MERGEFORMAT </w:instrText>
      </w:r>
      <w:r w:rsidRPr="00BD3F96">
        <w:rPr>
          <w:lang w:val="en-GB" w:eastAsia="en-GB"/>
        </w:rPr>
      </w:r>
      <w:r w:rsidRPr="00BD3F96">
        <w:rPr>
          <w:lang w:val="en-GB" w:eastAsia="en-GB"/>
        </w:rPr>
        <w:fldChar w:fldCharType="separate"/>
      </w:r>
      <w:r w:rsidRPr="00BD3F96">
        <w:rPr>
          <w:color w:val="0070C0"/>
        </w:rPr>
        <w:t xml:space="preserve">Box </w:t>
      </w:r>
      <w:r w:rsidRPr="00BD3F96">
        <w:rPr>
          <w:noProof/>
          <w:color w:val="0070C0"/>
        </w:rPr>
        <w:t>1</w:t>
      </w:r>
      <w:r w:rsidRPr="00BD3F96">
        <w:rPr>
          <w:lang w:val="en-GB" w:eastAsia="en-GB"/>
        </w:rPr>
        <w:fldChar w:fldCharType="end"/>
      </w:r>
      <w:r>
        <w:rPr>
          <w:lang w:val="en-GB" w:eastAsia="en-GB"/>
        </w:rPr>
        <w:t xml:space="preserve">. </w:t>
      </w:r>
    </w:p>
    <w:p w14:paraId="0ABE2420" w14:textId="77777777" w:rsidR="00204069" w:rsidRDefault="00204069" w:rsidP="00204069">
      <w:pPr>
        <w:rPr>
          <w:lang w:val="en-GB" w:eastAsia="en-GB"/>
        </w:rPr>
      </w:pPr>
    </w:p>
    <w:p w14:paraId="57C4F47D" w14:textId="21BAC1E7" w:rsidR="00E839CF" w:rsidRPr="00E839CF" w:rsidRDefault="00E839CF" w:rsidP="00E839CF">
      <w:pPr>
        <w:rPr>
          <w:rFonts w:asciiTheme="minorHAnsi" w:hAnsiTheme="minorHAnsi" w:cstheme="minorHAnsi"/>
          <w:szCs w:val="20"/>
          <w:lang w:val="en-GB" w:eastAsia="en-GB"/>
        </w:rPr>
      </w:pPr>
      <w:r w:rsidRPr="00E839CF">
        <w:rPr>
          <w:rFonts w:asciiTheme="minorHAnsi" w:hAnsiTheme="minorHAnsi" w:cstheme="minorHAnsi"/>
          <w:szCs w:val="20"/>
          <w:lang w:val="en-GB" w:eastAsia="en-GB"/>
        </w:rPr>
        <w:t xml:space="preserve">In the </w:t>
      </w:r>
      <w:r w:rsidR="00A93512">
        <w:rPr>
          <w:rFonts w:asciiTheme="minorHAnsi" w:hAnsiTheme="minorHAnsi" w:cstheme="minorHAnsi"/>
          <w:szCs w:val="20"/>
          <w:lang w:val="en-GB" w:eastAsia="en-GB"/>
        </w:rPr>
        <w:t xml:space="preserve">before-mentioned WB-supported </w:t>
      </w:r>
      <w:r w:rsidRPr="00E839CF">
        <w:rPr>
          <w:rFonts w:asciiTheme="minorHAnsi" w:hAnsiTheme="minorHAnsi" w:cstheme="minorHAnsi"/>
          <w:szCs w:val="20"/>
          <w:lang w:val="en-GB" w:eastAsia="en-GB"/>
        </w:rPr>
        <w:t>electrification modelling</w:t>
      </w:r>
      <w:r w:rsidR="00A93512">
        <w:rPr>
          <w:rFonts w:asciiTheme="minorHAnsi" w:hAnsiTheme="minorHAnsi" w:cstheme="minorHAnsi"/>
          <w:szCs w:val="20"/>
          <w:lang w:val="en-GB" w:eastAsia="en-GB"/>
        </w:rPr>
        <w:t xml:space="preserve"> for the new National Electrification Strategy</w:t>
      </w:r>
      <w:r w:rsidRPr="00E839CF">
        <w:rPr>
          <w:rFonts w:asciiTheme="minorHAnsi" w:hAnsiTheme="minorHAnsi" w:cstheme="minorHAnsi"/>
          <w:szCs w:val="20"/>
          <w:lang w:val="en-GB" w:eastAsia="en-GB"/>
        </w:rPr>
        <w:t xml:space="preserve">, the majority of the population served by grid extensions </w:t>
      </w:r>
      <w:r w:rsidR="00204069">
        <w:rPr>
          <w:rFonts w:asciiTheme="minorHAnsi" w:hAnsiTheme="minorHAnsi" w:cstheme="minorHAnsi"/>
          <w:szCs w:val="20"/>
          <w:lang w:val="en-GB" w:eastAsia="en-GB"/>
        </w:rPr>
        <w:t>is</w:t>
      </w:r>
      <w:r w:rsidRPr="00E839CF">
        <w:rPr>
          <w:rFonts w:asciiTheme="minorHAnsi" w:hAnsiTheme="minorHAnsi" w:cstheme="minorHAnsi"/>
          <w:szCs w:val="20"/>
          <w:lang w:val="en-GB" w:eastAsia="en-GB"/>
        </w:rPr>
        <w:t xml:space="preserve"> located in the North and East of the country</w:t>
      </w:r>
      <w:r w:rsidR="00A93512" w:rsidRPr="00A93512">
        <w:rPr>
          <w:rFonts w:asciiTheme="minorHAnsi" w:hAnsiTheme="minorHAnsi" w:cstheme="minorHAnsi"/>
          <w:szCs w:val="20"/>
          <w:lang w:val="en-GB" w:eastAsia="en-GB"/>
        </w:rPr>
        <w:t xml:space="preserve"> </w:t>
      </w:r>
      <w:r w:rsidR="00A93512">
        <w:rPr>
          <w:rFonts w:asciiTheme="minorHAnsi" w:hAnsiTheme="minorHAnsi" w:cstheme="minorHAnsi"/>
          <w:szCs w:val="20"/>
          <w:lang w:val="en-GB" w:eastAsia="en-GB"/>
        </w:rPr>
        <w:t>(see the electrification map of</w:t>
      </w:r>
      <w:r w:rsidR="00A93512" w:rsidRPr="00E839CF">
        <w:rPr>
          <w:rFonts w:asciiTheme="minorHAnsi" w:hAnsiTheme="minorHAnsi" w:cstheme="minorHAnsi"/>
          <w:szCs w:val="20"/>
          <w:lang w:val="en-GB" w:eastAsia="en-GB"/>
        </w:rPr>
        <w:t xml:space="preserve"> </w:t>
      </w:r>
      <w:r w:rsidR="00A93512" w:rsidRPr="00E839CF">
        <w:rPr>
          <w:rFonts w:asciiTheme="minorHAnsi" w:hAnsiTheme="minorHAnsi" w:cstheme="minorHAnsi"/>
          <w:szCs w:val="20"/>
          <w:lang w:val="en-GB" w:eastAsia="en-GB"/>
        </w:rPr>
        <w:fldChar w:fldCharType="begin"/>
      </w:r>
      <w:r w:rsidR="00A93512" w:rsidRPr="00E839CF">
        <w:rPr>
          <w:rFonts w:asciiTheme="minorHAnsi" w:hAnsiTheme="minorHAnsi" w:cstheme="minorHAnsi"/>
          <w:szCs w:val="20"/>
          <w:lang w:val="en-GB" w:eastAsia="en-GB"/>
        </w:rPr>
        <w:instrText xml:space="preserve"> REF _Ref107503903 \h  \* MERGEFORMAT </w:instrText>
      </w:r>
      <w:r w:rsidR="00A93512" w:rsidRPr="00E839CF">
        <w:rPr>
          <w:rFonts w:asciiTheme="minorHAnsi" w:hAnsiTheme="minorHAnsi" w:cstheme="minorHAnsi"/>
          <w:szCs w:val="20"/>
          <w:lang w:val="en-GB" w:eastAsia="en-GB"/>
        </w:rPr>
      </w:r>
      <w:r w:rsidR="00A93512" w:rsidRPr="00E839CF">
        <w:rPr>
          <w:rFonts w:asciiTheme="minorHAnsi" w:hAnsiTheme="minorHAnsi" w:cstheme="minorHAnsi"/>
          <w:szCs w:val="20"/>
          <w:lang w:val="en-GB" w:eastAsia="en-GB"/>
        </w:rPr>
        <w:fldChar w:fldCharType="separate"/>
      </w:r>
      <w:r w:rsidR="00A93512" w:rsidRPr="001D6D3D">
        <w:rPr>
          <w:color w:val="0070C0"/>
        </w:rPr>
        <w:t xml:space="preserve">Box </w:t>
      </w:r>
      <w:r w:rsidR="00A93512" w:rsidRPr="001D6D3D">
        <w:rPr>
          <w:noProof/>
          <w:color w:val="0070C0"/>
        </w:rPr>
        <w:t>33</w:t>
      </w:r>
      <w:r w:rsidR="00A93512" w:rsidRPr="00E839CF">
        <w:rPr>
          <w:rFonts w:asciiTheme="minorHAnsi" w:hAnsiTheme="minorHAnsi" w:cstheme="minorHAnsi"/>
          <w:szCs w:val="20"/>
          <w:lang w:val="en-GB" w:eastAsia="en-GB"/>
        </w:rPr>
        <w:fldChar w:fldCharType="end"/>
      </w:r>
      <w:r w:rsidR="00A93512">
        <w:rPr>
          <w:rFonts w:asciiTheme="minorHAnsi" w:hAnsiTheme="minorHAnsi" w:cstheme="minorHAnsi"/>
          <w:szCs w:val="20"/>
          <w:lang w:val="en-GB" w:eastAsia="en-GB"/>
        </w:rPr>
        <w:t>, Annex G</w:t>
      </w:r>
      <w:r w:rsidR="00913E7C">
        <w:rPr>
          <w:rFonts w:asciiTheme="minorHAnsi" w:hAnsiTheme="minorHAnsi" w:cstheme="minorHAnsi"/>
          <w:szCs w:val="20"/>
          <w:lang w:val="en-GB" w:eastAsia="en-GB"/>
        </w:rPr>
        <w:t>.</w:t>
      </w:r>
      <w:r w:rsidR="00C60E85">
        <w:rPr>
          <w:rFonts w:asciiTheme="minorHAnsi" w:hAnsiTheme="minorHAnsi" w:cstheme="minorHAnsi"/>
          <w:szCs w:val="20"/>
          <w:lang w:val="en-GB" w:eastAsia="en-GB"/>
        </w:rPr>
        <w:t>2</w:t>
      </w:r>
      <w:r w:rsidR="00A93512" w:rsidRPr="00E839CF">
        <w:rPr>
          <w:rFonts w:asciiTheme="minorHAnsi" w:hAnsiTheme="minorHAnsi" w:cstheme="minorHAnsi"/>
          <w:szCs w:val="20"/>
          <w:lang w:val="en-GB" w:eastAsia="en-GB"/>
        </w:rPr>
        <w:t>)</w:t>
      </w:r>
      <w:r w:rsidR="00913E7C">
        <w:rPr>
          <w:rFonts w:asciiTheme="minorHAnsi" w:hAnsiTheme="minorHAnsi" w:cstheme="minorHAnsi"/>
          <w:szCs w:val="20"/>
          <w:lang w:val="en-GB" w:eastAsia="en-GB"/>
        </w:rPr>
        <w:t>.</w:t>
      </w:r>
      <w:r w:rsidRPr="00E839CF">
        <w:rPr>
          <w:rFonts w:asciiTheme="minorHAnsi" w:hAnsiTheme="minorHAnsi" w:cstheme="minorHAnsi"/>
          <w:szCs w:val="20"/>
          <w:lang w:val="en-GB" w:eastAsia="en-GB"/>
        </w:rPr>
        <w:t xml:space="preserve"> </w:t>
      </w:r>
      <w:bookmarkStart w:id="36" w:name="_Hlk111366471"/>
      <w:r w:rsidRPr="00E839CF">
        <w:rPr>
          <w:rFonts w:asciiTheme="minorHAnsi" w:hAnsiTheme="minorHAnsi" w:cstheme="minorHAnsi"/>
          <w:szCs w:val="20"/>
          <w:lang w:val="en-GB" w:eastAsia="en-GB"/>
        </w:rPr>
        <w:t>Grid densification is centred around the major cities that are already connected.</w:t>
      </w:r>
      <w:r w:rsidRPr="00E839CF">
        <w:t xml:space="preserve"> </w:t>
      </w:r>
      <w:r w:rsidR="00F7644F">
        <w:t xml:space="preserve">The WB modelling also suggests that </w:t>
      </w:r>
      <w:r w:rsidR="00F7644F">
        <w:rPr>
          <w:rFonts w:asciiTheme="minorHAnsi" w:hAnsiTheme="minorHAnsi" w:cstheme="minorHAnsi"/>
          <w:szCs w:val="20"/>
          <w:lang w:eastAsia="en-GB"/>
        </w:rPr>
        <w:t>s</w:t>
      </w:r>
      <w:r w:rsidRPr="00E839CF">
        <w:rPr>
          <w:rFonts w:asciiTheme="minorHAnsi" w:hAnsiTheme="minorHAnsi" w:cstheme="minorHAnsi"/>
          <w:szCs w:val="20"/>
          <w:lang w:eastAsia="en-GB"/>
        </w:rPr>
        <w:t>o</w:t>
      </w:r>
      <w:r w:rsidRPr="00E839CF">
        <w:rPr>
          <w:rFonts w:asciiTheme="minorHAnsi" w:hAnsiTheme="minorHAnsi" w:cstheme="minorHAnsi"/>
          <w:szCs w:val="20"/>
          <w:lang w:val="en-GB" w:eastAsia="en-GB"/>
        </w:rPr>
        <w:t xml:space="preserve">lar home systems will be used by 32 % of the population for 0.7 % of the demand (which is low as the service level is Tier 1-2 only, see </w:t>
      </w:r>
      <w:r w:rsidRPr="00E839CF">
        <w:rPr>
          <w:rFonts w:asciiTheme="minorHAnsi" w:hAnsiTheme="minorHAnsi" w:cstheme="minorHAnsi"/>
          <w:szCs w:val="20"/>
          <w:lang w:val="en-GB" w:eastAsia="en-GB"/>
        </w:rPr>
        <w:fldChar w:fldCharType="begin"/>
      </w:r>
      <w:r w:rsidRPr="00E839CF">
        <w:rPr>
          <w:rFonts w:asciiTheme="minorHAnsi" w:hAnsiTheme="minorHAnsi" w:cstheme="minorHAnsi"/>
          <w:szCs w:val="20"/>
          <w:lang w:val="en-GB" w:eastAsia="en-GB"/>
        </w:rPr>
        <w:instrText xml:space="preserve"> REF _Ref101589220 \h  \* MERGEFORMAT </w:instrText>
      </w:r>
      <w:r w:rsidRPr="00E839CF">
        <w:rPr>
          <w:rFonts w:asciiTheme="minorHAnsi" w:hAnsiTheme="minorHAnsi" w:cstheme="minorHAnsi"/>
          <w:szCs w:val="20"/>
          <w:lang w:val="en-GB" w:eastAsia="en-GB"/>
        </w:rPr>
      </w:r>
      <w:r w:rsidRPr="00E839CF">
        <w:rPr>
          <w:rFonts w:asciiTheme="minorHAnsi" w:hAnsiTheme="minorHAnsi" w:cstheme="minorHAnsi"/>
          <w:szCs w:val="20"/>
          <w:lang w:val="en-GB" w:eastAsia="en-GB"/>
        </w:rPr>
        <w:fldChar w:fldCharType="separate"/>
      </w:r>
      <w:r w:rsidR="00913E7C" w:rsidRPr="00913E7C">
        <w:rPr>
          <w:rFonts w:asciiTheme="minorHAnsi" w:hAnsiTheme="minorHAnsi" w:cstheme="minorHAnsi"/>
          <w:color w:val="0070C0"/>
          <w:szCs w:val="20"/>
          <w:lang w:eastAsia="en-GB"/>
        </w:rPr>
        <w:fldChar w:fldCharType="begin"/>
      </w:r>
      <w:r w:rsidR="00913E7C" w:rsidRPr="00913E7C">
        <w:rPr>
          <w:rFonts w:asciiTheme="minorHAnsi" w:hAnsiTheme="minorHAnsi" w:cstheme="minorHAnsi"/>
          <w:color w:val="0070C0"/>
          <w:szCs w:val="20"/>
          <w:lang w:val="en-GB" w:eastAsia="en-GB"/>
        </w:rPr>
        <w:instrText xml:space="preserve"> REF _Ref111297652 \h </w:instrText>
      </w:r>
      <w:r w:rsidR="00913E7C" w:rsidRPr="00913E7C">
        <w:rPr>
          <w:rFonts w:asciiTheme="minorHAnsi" w:hAnsiTheme="minorHAnsi" w:cstheme="minorHAnsi"/>
          <w:color w:val="0070C0"/>
          <w:szCs w:val="20"/>
          <w:lang w:eastAsia="en-GB"/>
        </w:rPr>
        <w:instrText xml:space="preserve"> \* MERGEFORMAT </w:instrText>
      </w:r>
      <w:r w:rsidR="00913E7C" w:rsidRPr="00913E7C">
        <w:rPr>
          <w:rFonts w:asciiTheme="minorHAnsi" w:hAnsiTheme="minorHAnsi" w:cstheme="minorHAnsi"/>
          <w:color w:val="0070C0"/>
          <w:szCs w:val="20"/>
          <w:lang w:eastAsia="en-GB"/>
        </w:rPr>
      </w:r>
      <w:r w:rsidR="00913E7C" w:rsidRPr="00913E7C">
        <w:rPr>
          <w:rFonts w:asciiTheme="minorHAnsi" w:hAnsiTheme="minorHAnsi" w:cstheme="minorHAnsi"/>
          <w:color w:val="0070C0"/>
          <w:szCs w:val="20"/>
          <w:lang w:eastAsia="en-GB"/>
        </w:rPr>
        <w:fldChar w:fldCharType="separate"/>
      </w:r>
      <w:r w:rsidR="00913E7C" w:rsidRPr="00913E7C">
        <w:rPr>
          <w:color w:val="0070C0"/>
        </w:rPr>
        <w:t xml:space="preserve">Box </w:t>
      </w:r>
      <w:r w:rsidR="00913E7C" w:rsidRPr="00913E7C">
        <w:rPr>
          <w:noProof/>
          <w:color w:val="0070C0"/>
        </w:rPr>
        <w:t>31</w:t>
      </w:r>
      <w:r w:rsidR="00913E7C" w:rsidRPr="00913E7C">
        <w:rPr>
          <w:rFonts w:asciiTheme="minorHAnsi" w:hAnsiTheme="minorHAnsi" w:cstheme="minorHAnsi"/>
          <w:color w:val="0070C0"/>
          <w:szCs w:val="20"/>
          <w:lang w:eastAsia="en-GB"/>
        </w:rPr>
        <w:fldChar w:fldCharType="end"/>
      </w:r>
      <w:r w:rsidRPr="00E839CF">
        <w:rPr>
          <w:rFonts w:asciiTheme="minorHAnsi" w:hAnsiTheme="minorHAnsi" w:cstheme="minorHAnsi"/>
          <w:szCs w:val="20"/>
          <w:lang w:val="en-GB" w:eastAsia="en-GB"/>
        </w:rPr>
        <w:fldChar w:fldCharType="end"/>
      </w:r>
      <w:r w:rsidR="00913E7C">
        <w:rPr>
          <w:rFonts w:asciiTheme="minorHAnsi" w:hAnsiTheme="minorHAnsi" w:cstheme="minorHAnsi"/>
          <w:szCs w:val="20"/>
          <w:lang w:val="en-GB" w:eastAsia="en-GB"/>
        </w:rPr>
        <w:t xml:space="preserve"> for an explanation of energy service tier levels</w:t>
      </w:r>
      <w:r w:rsidRPr="00E839CF">
        <w:rPr>
          <w:rFonts w:asciiTheme="minorHAnsi" w:hAnsiTheme="minorHAnsi" w:cstheme="minorHAnsi"/>
          <w:szCs w:val="20"/>
          <w:lang w:val="en-GB" w:eastAsia="en-GB"/>
        </w:rPr>
        <w:t xml:space="preserve">). Mini-grids </w:t>
      </w:r>
      <w:r w:rsidR="00D53A21">
        <w:rPr>
          <w:rFonts w:asciiTheme="minorHAnsi" w:hAnsiTheme="minorHAnsi" w:cstheme="minorHAnsi"/>
          <w:szCs w:val="20"/>
          <w:lang w:val="en-GB" w:eastAsia="en-GB"/>
        </w:rPr>
        <w:t>are expected to</w:t>
      </w:r>
      <w:r w:rsidR="00D53A21" w:rsidRPr="00E839CF">
        <w:rPr>
          <w:rFonts w:asciiTheme="minorHAnsi" w:hAnsiTheme="minorHAnsi" w:cstheme="minorHAnsi"/>
          <w:szCs w:val="20"/>
          <w:lang w:val="en-GB" w:eastAsia="en-GB"/>
        </w:rPr>
        <w:t xml:space="preserve"> </w:t>
      </w:r>
      <w:r w:rsidRPr="00E839CF">
        <w:rPr>
          <w:rFonts w:asciiTheme="minorHAnsi" w:hAnsiTheme="minorHAnsi" w:cstheme="minorHAnsi"/>
          <w:szCs w:val="20"/>
          <w:lang w:val="en-GB" w:eastAsia="en-GB"/>
        </w:rPr>
        <w:t xml:space="preserve">serve 19% of the population with 35.0 % of the demand at Tier 2-to 4 service levels.  In the modelling, the predominant technology for mini-grids is solar PV and batteries due to </w:t>
      </w:r>
      <w:r w:rsidR="00204069">
        <w:rPr>
          <w:rFonts w:asciiTheme="minorHAnsi" w:hAnsiTheme="minorHAnsi" w:cstheme="minorHAnsi"/>
          <w:szCs w:val="20"/>
          <w:lang w:val="en-GB" w:eastAsia="en-GB"/>
        </w:rPr>
        <w:t>their</w:t>
      </w:r>
      <w:r w:rsidRPr="00E839CF">
        <w:rPr>
          <w:rFonts w:asciiTheme="minorHAnsi" w:hAnsiTheme="minorHAnsi" w:cstheme="minorHAnsi"/>
          <w:szCs w:val="20"/>
          <w:lang w:val="en-GB" w:eastAsia="en-GB"/>
        </w:rPr>
        <w:t xml:space="preserve"> higher availability, with hydropower mini-grids appearing on a limited number of sites close to rivers. </w:t>
      </w:r>
    </w:p>
    <w:bookmarkEnd w:id="36"/>
    <w:p w14:paraId="6E0C4D8B" w14:textId="64D1D99E" w:rsidR="00F73353" w:rsidRDefault="00F73353" w:rsidP="00E839CF">
      <w:pPr>
        <w:rPr>
          <w:rFonts w:asciiTheme="minorHAnsi" w:hAnsiTheme="minorHAnsi" w:cstheme="minorHAnsi"/>
          <w:szCs w:val="20"/>
          <w:lang w:val="en-GB" w:eastAsia="en-GB"/>
        </w:rPr>
      </w:pPr>
    </w:p>
    <w:p w14:paraId="2E572F59" w14:textId="76ACB0F5" w:rsidR="00F73353" w:rsidRPr="00E839CF" w:rsidRDefault="00BD3F96" w:rsidP="00F73353">
      <w:pPr>
        <w:rPr>
          <w:rFonts w:asciiTheme="minorHAnsi" w:hAnsiTheme="minorHAnsi" w:cstheme="minorHAnsi"/>
          <w:szCs w:val="20"/>
          <w:lang w:val="en-GB" w:eastAsia="en-GB"/>
        </w:rPr>
      </w:pPr>
      <w:r w:rsidRPr="00BD3F96">
        <w:rPr>
          <w:rFonts w:asciiTheme="minorHAnsi" w:hAnsiTheme="minorHAnsi" w:cstheme="minorHAnsi"/>
          <w:iCs/>
          <w:szCs w:val="20"/>
          <w:lang w:eastAsia="en-GB"/>
        </w:rPr>
        <w:t xml:space="preserve">Apart from </w:t>
      </w:r>
      <w:proofErr w:type="spellStart"/>
      <w:r w:rsidRPr="00BD3F96">
        <w:rPr>
          <w:rFonts w:asciiTheme="minorHAnsi" w:hAnsiTheme="minorHAnsi" w:cstheme="minorHAnsi"/>
          <w:iCs/>
          <w:szCs w:val="20"/>
          <w:lang w:eastAsia="en-GB"/>
        </w:rPr>
        <w:t>minigrids</w:t>
      </w:r>
      <w:proofErr w:type="spellEnd"/>
      <w:r w:rsidRPr="00BD3F96">
        <w:rPr>
          <w:rFonts w:asciiTheme="minorHAnsi" w:hAnsiTheme="minorHAnsi" w:cstheme="minorHAnsi"/>
          <w:iCs/>
          <w:szCs w:val="20"/>
          <w:lang w:eastAsia="en-GB"/>
        </w:rPr>
        <w:t xml:space="preserve"> systems, </w:t>
      </w:r>
      <w:bookmarkStart w:id="37" w:name="_Hlk111366380"/>
      <w:r w:rsidRPr="00BD3F96">
        <w:rPr>
          <w:rFonts w:asciiTheme="minorHAnsi" w:hAnsiTheme="minorHAnsi" w:cstheme="minorHAnsi"/>
          <w:iCs/>
          <w:szCs w:val="20"/>
          <w:lang w:eastAsia="en-GB"/>
        </w:rPr>
        <w:t>off-grid solutions are rapidly penetrating to rural energy market</w:t>
      </w:r>
      <w:r w:rsidR="000D1062">
        <w:rPr>
          <w:rFonts w:asciiTheme="minorHAnsi" w:hAnsiTheme="minorHAnsi" w:cstheme="minorHAnsi"/>
          <w:iCs/>
          <w:szCs w:val="20"/>
          <w:lang w:eastAsia="en-GB"/>
        </w:rPr>
        <w:t>s</w:t>
      </w:r>
      <w:r w:rsidRPr="00BD3F96">
        <w:rPr>
          <w:rFonts w:asciiTheme="minorHAnsi" w:hAnsiTheme="minorHAnsi" w:cstheme="minorHAnsi"/>
          <w:iCs/>
          <w:szCs w:val="20"/>
          <w:lang w:eastAsia="en-GB"/>
        </w:rPr>
        <w:t xml:space="preserve"> (see </w:t>
      </w:r>
      <w:r w:rsidRPr="00BD3F96">
        <w:rPr>
          <w:rFonts w:asciiTheme="minorHAnsi" w:hAnsiTheme="minorHAnsi" w:cstheme="minorHAnsi"/>
          <w:iCs/>
          <w:szCs w:val="20"/>
          <w:lang w:eastAsia="en-GB"/>
        </w:rPr>
        <w:fldChar w:fldCharType="begin"/>
      </w:r>
      <w:r w:rsidRPr="00BD3F96">
        <w:rPr>
          <w:rFonts w:asciiTheme="minorHAnsi" w:hAnsiTheme="minorHAnsi" w:cstheme="minorHAnsi"/>
          <w:iCs/>
          <w:szCs w:val="20"/>
          <w:lang w:eastAsia="en-GB"/>
        </w:rPr>
        <w:instrText xml:space="preserve"> REF _Ref111298021 \h  \* MERGEFORMAT </w:instrText>
      </w:r>
      <w:r w:rsidRPr="00BD3F96">
        <w:rPr>
          <w:rFonts w:asciiTheme="minorHAnsi" w:hAnsiTheme="minorHAnsi" w:cstheme="minorHAnsi"/>
          <w:iCs/>
          <w:szCs w:val="20"/>
          <w:lang w:eastAsia="en-GB"/>
        </w:rPr>
      </w:r>
      <w:r w:rsidRPr="00BD3F96">
        <w:rPr>
          <w:rFonts w:asciiTheme="minorHAnsi" w:hAnsiTheme="minorHAnsi" w:cstheme="minorHAnsi"/>
          <w:iCs/>
          <w:szCs w:val="20"/>
          <w:lang w:eastAsia="en-GB"/>
        </w:rPr>
        <w:fldChar w:fldCharType="separate"/>
      </w:r>
      <w:r w:rsidRPr="00BD3F96">
        <w:rPr>
          <w:color w:val="0070C0"/>
        </w:rPr>
        <w:t xml:space="preserve">Box </w:t>
      </w:r>
      <w:r w:rsidRPr="00BD3F96">
        <w:rPr>
          <w:noProof/>
          <w:color w:val="0070C0"/>
        </w:rPr>
        <w:t>36</w:t>
      </w:r>
      <w:r w:rsidRPr="00BD3F96">
        <w:rPr>
          <w:rFonts w:asciiTheme="minorHAnsi" w:hAnsiTheme="minorHAnsi" w:cstheme="minorHAnsi"/>
          <w:iCs/>
          <w:szCs w:val="20"/>
          <w:lang w:eastAsia="en-GB"/>
        </w:rPr>
        <w:fldChar w:fldCharType="end"/>
      </w:r>
      <w:r w:rsidRPr="00BD3F96">
        <w:rPr>
          <w:rFonts w:asciiTheme="minorHAnsi" w:hAnsiTheme="minorHAnsi" w:cstheme="minorHAnsi"/>
          <w:iCs/>
          <w:szCs w:val="20"/>
          <w:lang w:eastAsia="en-GB"/>
        </w:rPr>
        <w:t xml:space="preserve"> for an overview of the latest development in the Zambian stand-alone solar market</w:t>
      </w:r>
      <w:r w:rsidR="000D1062">
        <w:rPr>
          <w:rFonts w:asciiTheme="minorHAnsi" w:hAnsiTheme="minorHAnsi" w:cstheme="minorHAnsi"/>
          <w:iCs/>
          <w:szCs w:val="20"/>
          <w:lang w:eastAsia="en-GB"/>
        </w:rPr>
        <w:t>)</w:t>
      </w:r>
      <w:r w:rsidRPr="00BD3F96">
        <w:rPr>
          <w:rFonts w:asciiTheme="minorHAnsi" w:hAnsiTheme="minorHAnsi" w:cstheme="minorHAnsi"/>
          <w:iCs/>
          <w:szCs w:val="20"/>
          <w:lang w:eastAsia="en-GB"/>
        </w:rPr>
        <w:t xml:space="preserve">. </w:t>
      </w:r>
      <w:r w:rsidR="00F73353" w:rsidRPr="00E839CF">
        <w:rPr>
          <w:rFonts w:asciiTheme="minorHAnsi" w:hAnsiTheme="minorHAnsi" w:cstheme="minorHAnsi"/>
          <w:iCs/>
          <w:szCs w:val="20"/>
          <w:lang w:eastAsia="en-GB"/>
        </w:rPr>
        <w:t xml:space="preserve">Unlike other off-grid energy solutions, such as most solar home systems currently on the market, </w:t>
      </w:r>
      <w:proofErr w:type="spellStart"/>
      <w:r w:rsidR="00F73353" w:rsidRPr="00E839CF">
        <w:rPr>
          <w:rFonts w:asciiTheme="minorHAnsi" w:hAnsiTheme="minorHAnsi" w:cstheme="minorHAnsi"/>
          <w:iCs/>
          <w:szCs w:val="20"/>
          <w:lang w:eastAsia="en-GB"/>
        </w:rPr>
        <w:t>minigrids</w:t>
      </w:r>
      <w:proofErr w:type="spellEnd"/>
      <w:r w:rsidR="00F73353" w:rsidRPr="00E839CF">
        <w:rPr>
          <w:rFonts w:asciiTheme="minorHAnsi" w:hAnsiTheme="minorHAnsi" w:cstheme="minorHAnsi"/>
          <w:iCs/>
          <w:szCs w:val="20"/>
          <w:lang w:eastAsia="en-GB"/>
        </w:rPr>
        <w:t xml:space="preserve"> have the added advantage of supporting both residential and institutional energy needs (e.g., </w:t>
      </w:r>
      <w:proofErr w:type="gramStart"/>
      <w:r w:rsidR="00F73353" w:rsidRPr="00E839CF">
        <w:rPr>
          <w:rFonts w:asciiTheme="minorHAnsi" w:hAnsiTheme="minorHAnsi" w:cstheme="minorHAnsi"/>
          <w:iCs/>
          <w:szCs w:val="20"/>
          <w:lang w:eastAsia="en-GB"/>
        </w:rPr>
        <w:t>lighting</w:t>
      </w:r>
      <w:proofErr w:type="gramEnd"/>
      <w:r w:rsidR="00F73353" w:rsidRPr="00E839CF">
        <w:rPr>
          <w:rFonts w:asciiTheme="minorHAnsi" w:hAnsiTheme="minorHAnsi" w:cstheme="minorHAnsi"/>
          <w:iCs/>
          <w:szCs w:val="20"/>
          <w:lang w:eastAsia="en-GB"/>
        </w:rPr>
        <w:t xml:space="preserve"> and small appliances) and productive energy uses (e.g., milling, irrigation, and light manufacturing). </w:t>
      </w:r>
      <w:proofErr w:type="spellStart"/>
      <w:r w:rsidR="00F73353" w:rsidRPr="00E839CF">
        <w:rPr>
          <w:rFonts w:asciiTheme="minorHAnsi" w:hAnsiTheme="minorHAnsi" w:cstheme="minorHAnsi"/>
          <w:iCs/>
          <w:szCs w:val="20"/>
          <w:lang w:eastAsia="en-GB"/>
        </w:rPr>
        <w:t>Minigrids</w:t>
      </w:r>
      <w:proofErr w:type="spellEnd"/>
      <w:r w:rsidR="00F73353" w:rsidRPr="00E839CF">
        <w:rPr>
          <w:rFonts w:asciiTheme="minorHAnsi" w:hAnsiTheme="minorHAnsi" w:cstheme="minorHAnsi"/>
          <w:iCs/>
          <w:szCs w:val="20"/>
          <w:lang w:eastAsia="en-GB"/>
        </w:rPr>
        <w:t xml:space="preserve"> can, therefore, have a positive impact on the local economy and contribute to sustainable community development; and, more importantly, they can support future energy demand growth. </w:t>
      </w:r>
      <w:proofErr w:type="spellStart"/>
      <w:r w:rsidR="00F73353" w:rsidRPr="00E839CF">
        <w:rPr>
          <w:rFonts w:asciiTheme="minorHAnsi" w:hAnsiTheme="minorHAnsi" w:cstheme="minorHAnsi"/>
          <w:iCs/>
          <w:szCs w:val="20"/>
          <w:lang w:eastAsia="en-GB"/>
        </w:rPr>
        <w:t>Minigrids</w:t>
      </w:r>
      <w:proofErr w:type="spellEnd"/>
      <w:r w:rsidR="00F73353" w:rsidRPr="00E839CF">
        <w:rPr>
          <w:rFonts w:asciiTheme="minorHAnsi" w:hAnsiTheme="minorHAnsi" w:cstheme="minorHAnsi"/>
          <w:iCs/>
          <w:szCs w:val="20"/>
          <w:lang w:eastAsia="en-GB"/>
        </w:rPr>
        <w:t xml:space="preserve"> also have the </w:t>
      </w:r>
      <w:r w:rsidR="00F73353" w:rsidRPr="00E839CF">
        <w:rPr>
          <w:rFonts w:asciiTheme="minorHAnsi" w:hAnsiTheme="minorHAnsi" w:cstheme="minorHAnsi"/>
          <w:iCs/>
          <w:szCs w:val="20"/>
          <w:lang w:eastAsia="en-GB"/>
        </w:rPr>
        <w:lastRenderedPageBreak/>
        <w:t>benefit of being able to be deployed fast at relative speed. This realization has meant that there is an increasing emphasis on developing low</w:t>
      </w:r>
      <w:r w:rsidR="00204069">
        <w:rPr>
          <w:rFonts w:asciiTheme="minorHAnsi" w:hAnsiTheme="minorHAnsi" w:cstheme="minorHAnsi"/>
          <w:iCs/>
          <w:szCs w:val="20"/>
          <w:lang w:eastAsia="en-GB"/>
        </w:rPr>
        <w:t>-</w:t>
      </w:r>
      <w:r w:rsidR="00F73353" w:rsidRPr="00E839CF">
        <w:rPr>
          <w:rFonts w:asciiTheme="minorHAnsi" w:hAnsiTheme="minorHAnsi" w:cstheme="minorHAnsi"/>
          <w:iCs/>
          <w:szCs w:val="20"/>
          <w:lang w:eastAsia="en-GB"/>
        </w:rPr>
        <w:t xml:space="preserve">cost </w:t>
      </w:r>
      <w:proofErr w:type="spellStart"/>
      <w:r w:rsidR="00F73353" w:rsidRPr="00E839CF">
        <w:rPr>
          <w:rFonts w:asciiTheme="minorHAnsi" w:hAnsiTheme="minorHAnsi" w:cstheme="minorHAnsi"/>
          <w:iCs/>
          <w:szCs w:val="20"/>
          <w:lang w:eastAsia="en-GB"/>
        </w:rPr>
        <w:t>minigrid</w:t>
      </w:r>
      <w:proofErr w:type="spellEnd"/>
      <w:r w:rsidR="00F73353" w:rsidRPr="00E839CF">
        <w:rPr>
          <w:rFonts w:asciiTheme="minorHAnsi" w:hAnsiTheme="minorHAnsi" w:cstheme="minorHAnsi"/>
          <w:iCs/>
          <w:szCs w:val="20"/>
          <w:lang w:eastAsia="en-GB"/>
        </w:rPr>
        <w:t xml:space="preserve"> business models </w:t>
      </w:r>
      <w:proofErr w:type="gramStart"/>
      <w:r w:rsidR="00204069">
        <w:rPr>
          <w:rFonts w:asciiTheme="minorHAnsi" w:hAnsiTheme="minorHAnsi" w:cstheme="minorHAnsi"/>
          <w:iCs/>
          <w:szCs w:val="20"/>
          <w:lang w:eastAsia="en-GB"/>
        </w:rPr>
        <w:t>as a way to</w:t>
      </w:r>
      <w:proofErr w:type="gramEnd"/>
      <w:r w:rsidR="00F73353" w:rsidRPr="00E839CF">
        <w:rPr>
          <w:rFonts w:asciiTheme="minorHAnsi" w:hAnsiTheme="minorHAnsi" w:cstheme="minorHAnsi"/>
          <w:iCs/>
          <w:szCs w:val="20"/>
          <w:lang w:eastAsia="en-GB"/>
        </w:rPr>
        <w:t xml:space="preserve"> achieve universal electricity access</w:t>
      </w:r>
      <w:bookmarkEnd w:id="37"/>
      <w:r w:rsidR="00F73353" w:rsidRPr="00E839CF">
        <w:rPr>
          <w:rFonts w:asciiTheme="minorHAnsi" w:hAnsiTheme="minorHAnsi" w:cstheme="minorHAnsi"/>
          <w:iCs/>
          <w:szCs w:val="20"/>
          <w:lang w:eastAsia="en-GB"/>
        </w:rPr>
        <w:t>.</w:t>
      </w:r>
      <w:r w:rsidR="00F73353" w:rsidRPr="00E839CF">
        <w:rPr>
          <w:rFonts w:asciiTheme="minorHAnsi" w:hAnsiTheme="minorHAnsi" w:cstheme="minorHAnsi"/>
          <w:iCs/>
          <w:szCs w:val="20"/>
          <w:vertAlign w:val="superscript"/>
          <w:lang w:eastAsia="en-GB"/>
        </w:rPr>
        <w:footnoteReference w:id="13"/>
      </w:r>
      <w:r w:rsidR="00F73353" w:rsidRPr="00E839CF">
        <w:rPr>
          <w:rFonts w:asciiTheme="minorHAnsi" w:hAnsiTheme="minorHAnsi" w:cstheme="minorHAnsi"/>
          <w:iCs/>
          <w:szCs w:val="20"/>
          <w:lang w:eastAsia="en-GB"/>
        </w:rPr>
        <w:t xml:space="preserve"> </w:t>
      </w:r>
    </w:p>
    <w:p w14:paraId="1DF19A5B" w14:textId="73D277F6" w:rsidR="00E839CF" w:rsidRDefault="00E839CF" w:rsidP="0059528F">
      <w:pPr>
        <w:rPr>
          <w:rFonts w:asciiTheme="minorHAnsi" w:hAnsiTheme="minorHAnsi" w:cstheme="minorHAnsi"/>
          <w:szCs w:val="20"/>
          <w:u w:val="single"/>
          <w:lang w:val="en-GB" w:eastAsia="en-GB"/>
        </w:rPr>
      </w:pPr>
      <w:r w:rsidRPr="00E839CF">
        <w:rPr>
          <w:noProof/>
        </w:rPr>
        <w:lastRenderedPageBreak/>
        <mc:AlternateContent>
          <mc:Choice Requires="wps">
            <w:drawing>
              <wp:anchor distT="0" distB="0" distL="114300" distR="114300" simplePos="0" relativeHeight="251676160" behindDoc="0" locked="0" layoutInCell="1" allowOverlap="1" wp14:anchorId="6C511160" wp14:editId="7D147733">
                <wp:simplePos x="0" y="0"/>
                <wp:positionH relativeFrom="page">
                  <wp:posOffset>394335</wp:posOffset>
                </wp:positionH>
                <wp:positionV relativeFrom="page">
                  <wp:posOffset>439420</wp:posOffset>
                </wp:positionV>
                <wp:extent cx="6988175" cy="9413240"/>
                <wp:effectExtent l="0" t="0" r="0" b="0"/>
                <wp:wrapTopAndBottom/>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8175" cy="9413240"/>
                        </a:xfrm>
                        <a:prstGeom prst="rect">
                          <a:avLst/>
                        </a:prstGeom>
                        <a:solidFill>
                          <a:sysClr val="window" lastClr="FFFFFF">
                            <a:lumMod val="95000"/>
                          </a:sysClr>
                        </a:solidFill>
                        <a:ln w="9525">
                          <a:noFill/>
                          <a:miter lim="800000"/>
                          <a:headEnd/>
                          <a:tailEnd/>
                        </a:ln>
                      </wps:spPr>
                      <wps:txbx>
                        <w:txbxContent>
                          <w:p w14:paraId="0E7564EA" w14:textId="47F0FD6F" w:rsidR="00E839CF" w:rsidRPr="00A55C8F" w:rsidRDefault="00E839CF" w:rsidP="00E839CF">
                            <w:pPr>
                              <w:rPr>
                                <w:color w:val="1F4E79"/>
                                <w:szCs w:val="20"/>
                              </w:rPr>
                            </w:pPr>
                            <w:bookmarkStart w:id="38" w:name="_Ref111297953"/>
                            <w:bookmarkStart w:id="39" w:name="_Toc122610272"/>
                            <w:r w:rsidRPr="00A55C8F">
                              <w:rPr>
                                <w:b/>
                                <w:color w:val="0070C0"/>
                              </w:rPr>
                              <w:t xml:space="preserve">Box </w:t>
                            </w:r>
                            <w:r w:rsidRPr="008F67E1">
                              <w:rPr>
                                <w:b/>
                                <w:color w:val="0070C0"/>
                                <w:lang w:val="en-GB"/>
                              </w:rPr>
                              <w:fldChar w:fldCharType="begin"/>
                            </w:r>
                            <w:r w:rsidRPr="00A55C8F">
                              <w:rPr>
                                <w:b/>
                                <w:color w:val="0070C0"/>
                              </w:rPr>
                              <w:instrText xml:space="preserve"> SEQ Box \* ARABIC </w:instrText>
                            </w:r>
                            <w:r w:rsidRPr="008F67E1">
                              <w:rPr>
                                <w:b/>
                                <w:color w:val="0070C0"/>
                                <w:lang w:val="en-GB"/>
                              </w:rPr>
                              <w:fldChar w:fldCharType="separate"/>
                            </w:r>
                            <w:r w:rsidR="001D6D3D">
                              <w:rPr>
                                <w:b/>
                                <w:noProof/>
                                <w:color w:val="0070C0"/>
                              </w:rPr>
                              <w:t>1</w:t>
                            </w:r>
                            <w:r w:rsidRPr="008F67E1">
                              <w:rPr>
                                <w:color w:val="0070C0"/>
                              </w:rPr>
                              <w:fldChar w:fldCharType="end"/>
                            </w:r>
                            <w:bookmarkEnd w:id="38"/>
                            <w:r w:rsidRPr="00A55C8F">
                              <w:rPr>
                                <w:b/>
                                <w:color w:val="0070C0"/>
                              </w:rPr>
                              <w:tab/>
                            </w:r>
                            <w:r>
                              <w:rPr>
                                <w:b/>
                                <w:color w:val="0070C0"/>
                              </w:rPr>
                              <w:t>Experien</w:t>
                            </w:r>
                            <w:r w:rsidR="000B40CD">
                              <w:rPr>
                                <w:b/>
                                <w:color w:val="0070C0"/>
                              </w:rPr>
                              <w:t>c</w:t>
                            </w:r>
                            <w:r>
                              <w:rPr>
                                <w:b/>
                                <w:color w:val="0070C0"/>
                              </w:rPr>
                              <w:t>es with minigrid development in Zambia</w:t>
                            </w:r>
                            <w:bookmarkEnd w:id="39"/>
                          </w:p>
                          <w:p w14:paraId="48AD0B98" w14:textId="77777777" w:rsidR="00E839CF" w:rsidRPr="009D5DC6" w:rsidRDefault="00E839CF" w:rsidP="00E839CF">
                            <w:pPr>
                              <w:rPr>
                                <w:rFonts w:asciiTheme="minorHAnsi" w:hAnsiTheme="minorHAnsi" w:cstheme="minorHAnsi"/>
                                <w:sz w:val="8"/>
                                <w:szCs w:val="8"/>
                              </w:rPr>
                            </w:pPr>
                          </w:p>
                          <w:tbl>
                            <w:tblPr>
                              <w:tblStyle w:val="TableGrid33"/>
                              <w:tblW w:w="10915" w:type="dxa"/>
                              <w:tblInd w:w="-147" w:type="dxa"/>
                              <w:tblLook w:val="04A0" w:firstRow="1" w:lastRow="0" w:firstColumn="1" w:lastColumn="0" w:noHBand="0" w:noVBand="1"/>
                            </w:tblPr>
                            <w:tblGrid>
                              <w:gridCol w:w="2694"/>
                              <w:gridCol w:w="1984"/>
                              <w:gridCol w:w="6237"/>
                            </w:tblGrid>
                            <w:tr w:rsidR="00E839CF" w14:paraId="4A052D0A" w14:textId="77777777" w:rsidTr="009D5DC6">
                              <w:tc>
                                <w:tcPr>
                                  <w:tcW w:w="10915" w:type="dxa"/>
                                  <w:gridSpan w:val="3"/>
                                </w:tcPr>
                                <w:p w14:paraId="31A2B4F7"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Public sector owned and operated</w:t>
                                  </w:r>
                                </w:p>
                              </w:tc>
                            </w:tr>
                            <w:tr w:rsidR="00E839CF" w14:paraId="5841652E" w14:textId="77777777" w:rsidTr="009D5DC6">
                              <w:tc>
                                <w:tcPr>
                                  <w:tcW w:w="2694" w:type="dxa"/>
                                </w:tcPr>
                                <w:p w14:paraId="439DB325"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ZESCO operates two diesel-powered and one hydropower minigrid. ZESCO is responsible for the construction and operation of the grid.</w:t>
                                  </w:r>
                                </w:p>
                              </w:tc>
                              <w:tc>
                                <w:tcPr>
                                  <w:tcW w:w="1984" w:type="dxa"/>
                                </w:tcPr>
                                <w:p w14:paraId="13EE7C78" w14:textId="77777777" w:rsidR="00E839CF" w:rsidRPr="00D04008" w:rsidRDefault="00E839CF">
                                  <w:pPr>
                                    <w:pStyle w:val="ListParagraph"/>
                                    <w:numPr>
                                      <w:ilvl w:val="0"/>
                                      <w:numId w:val="22"/>
                                    </w:numPr>
                                    <w:ind w:left="140" w:hanging="140"/>
                                    <w:rPr>
                                      <w:rFonts w:asciiTheme="minorHAnsi" w:hAnsiTheme="minorHAnsi" w:cstheme="minorHAnsi"/>
                                      <w:sz w:val="18"/>
                                      <w:szCs w:val="18"/>
                                      <w:lang w:val="en-GB"/>
                                    </w:rPr>
                                  </w:pPr>
                                  <w:r w:rsidRPr="00D04008">
                                    <w:rPr>
                                      <w:rFonts w:asciiTheme="minorHAnsi" w:hAnsiTheme="minorHAnsi" w:cstheme="minorHAnsi"/>
                                      <w:sz w:val="18"/>
                                      <w:szCs w:val="18"/>
                                      <w:lang w:val="en-GB"/>
                                    </w:rPr>
                                    <w:t>ZESCO operates two diesel-powered minigrids</w:t>
                                  </w:r>
                                </w:p>
                                <w:p w14:paraId="3F29BBE5" w14:textId="77777777" w:rsidR="00E839CF" w:rsidRPr="00D04008" w:rsidRDefault="00E839CF">
                                  <w:pPr>
                                    <w:pStyle w:val="ListParagraph"/>
                                    <w:numPr>
                                      <w:ilvl w:val="0"/>
                                      <w:numId w:val="22"/>
                                    </w:numPr>
                                    <w:ind w:left="140" w:hanging="140"/>
                                    <w:rPr>
                                      <w:rFonts w:asciiTheme="minorHAnsi" w:hAnsiTheme="minorHAnsi" w:cstheme="minorHAnsi"/>
                                      <w:sz w:val="18"/>
                                      <w:szCs w:val="18"/>
                                      <w:lang w:val="en-GB"/>
                                    </w:rPr>
                                  </w:pPr>
                                  <w:r w:rsidRPr="00D04008">
                                    <w:rPr>
                                      <w:rFonts w:asciiTheme="minorHAnsi" w:hAnsiTheme="minorHAnsi" w:cstheme="minorHAnsi"/>
                                      <w:sz w:val="18"/>
                                      <w:szCs w:val="18"/>
                                      <w:lang w:val="en-GB"/>
                                    </w:rPr>
                                    <w:t>Shinwang’andu mini-hydro power (1 MW) at, Chinsali District in Muchinga Prov</w:t>
                                  </w:r>
                                </w:p>
                              </w:tc>
                              <w:tc>
                                <w:tcPr>
                                  <w:tcW w:w="6237" w:type="dxa"/>
                                </w:tcPr>
                                <w:p w14:paraId="3F1A11CA"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Financed by ZESCO (86%) and GEF (14%). The facility was producing 710 MWh in 2014 with 300 kWh storage capacity. Users pay a flat tariff per month (plus connection fee of K 150)</w:t>
                                  </w:r>
                                </w:p>
                                <w:p w14:paraId="662944CD" w14:textId="77777777" w:rsidR="00E839CF" w:rsidRPr="00D04008" w:rsidRDefault="00E839CF" w:rsidP="00C92A52">
                                  <w:pPr>
                                    <w:jc w:val="left"/>
                                    <w:rPr>
                                      <w:rFonts w:asciiTheme="minorHAnsi" w:hAnsiTheme="minorHAnsi" w:cstheme="minorHAnsi"/>
                                      <w:sz w:val="18"/>
                                      <w:szCs w:val="18"/>
                                      <w:lang w:val="en-GB"/>
                                    </w:rPr>
                                  </w:pPr>
                                  <w:r w:rsidRPr="00D04008">
                                    <w:rPr>
                                      <w:rFonts w:asciiTheme="minorHAnsi" w:hAnsiTheme="minorHAnsi" w:cstheme="minorHAnsi"/>
                                      <w:i/>
                                      <w:iCs/>
                                      <w:sz w:val="18"/>
                                      <w:szCs w:val="18"/>
                                      <w:lang w:val="en-GB"/>
                                    </w:rPr>
                                    <w:t xml:space="preserve">Note: </w:t>
                                  </w:r>
                                  <w:r w:rsidRPr="00D04008">
                                    <w:rPr>
                                      <w:rFonts w:asciiTheme="minorHAnsi" w:hAnsiTheme="minorHAnsi" w:cstheme="minorHAnsi"/>
                                      <w:sz w:val="18"/>
                                      <w:szCs w:val="18"/>
                                      <w:lang w:val="en-GB"/>
                                    </w:rPr>
                                    <w:t>Until recently ZESCO operated seven isolated diesel-based mini-grids but only two remained operational at the end of 2017. The two mini-grids are run from 06:00 – 24:00. Older diesel stations have been de-commissioned as the national grid is extended</w:t>
                                  </w:r>
                                </w:p>
                              </w:tc>
                            </w:tr>
                            <w:tr w:rsidR="00E839CF" w14:paraId="51003CA4" w14:textId="77777777" w:rsidTr="009D5DC6">
                              <w:tc>
                                <w:tcPr>
                                  <w:tcW w:w="10915" w:type="dxa"/>
                                  <w:gridSpan w:val="3"/>
                                </w:tcPr>
                                <w:p w14:paraId="5FD38773"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REA developed and community operated</w:t>
                                  </w:r>
                                </w:p>
                              </w:tc>
                            </w:tr>
                            <w:tr w:rsidR="00E839CF" w:rsidRPr="00C643AD" w14:paraId="0137EE4B" w14:textId="77777777" w:rsidTr="009D5DC6">
                              <w:tc>
                                <w:tcPr>
                                  <w:tcW w:w="2694" w:type="dxa"/>
                                </w:tcPr>
                                <w:p w14:paraId="11232EB5" w14:textId="572DB42E" w:rsidR="00E839CF" w:rsidRPr="00D04008" w:rsidRDefault="0064661F" w:rsidP="00C643AD">
                                  <w:pPr>
                                    <w:jc w:val="left"/>
                                    <w:rPr>
                                      <w:rFonts w:asciiTheme="minorHAnsi" w:hAnsiTheme="minorHAnsi" w:cstheme="minorHAnsi"/>
                                      <w:sz w:val="18"/>
                                      <w:szCs w:val="18"/>
                                      <w:lang w:val="en-GB"/>
                                    </w:rPr>
                                  </w:pPr>
                                  <w:r>
                                    <w:rPr>
                                      <w:rFonts w:asciiTheme="minorHAnsi" w:hAnsiTheme="minorHAnsi" w:cstheme="minorHAnsi"/>
                                      <w:sz w:val="18"/>
                                      <w:szCs w:val="18"/>
                                      <w:lang w:val="en-GB"/>
                                    </w:rPr>
                                    <w:t xml:space="preserve">Identified and developed by REA, these sites </w:t>
                                  </w:r>
                                  <w:r w:rsidR="00E839CF" w:rsidRPr="00D04008">
                                    <w:rPr>
                                      <w:rFonts w:asciiTheme="minorHAnsi" w:hAnsiTheme="minorHAnsi" w:cstheme="minorHAnsi"/>
                                      <w:sz w:val="18"/>
                                      <w:szCs w:val="18"/>
                                      <w:lang w:val="en-GB"/>
                                    </w:rPr>
                                    <w:t>are then transferred to and operated by a community cooperative.</w:t>
                                  </w:r>
                                  <w:r w:rsidR="00E839CF" w:rsidRPr="00D04008">
                                    <w:rPr>
                                      <w:sz w:val="18"/>
                                      <w:szCs w:val="18"/>
                                      <w:lang w:val="en-GB"/>
                                    </w:rPr>
                                    <w:t xml:space="preserve"> </w:t>
                                  </w:r>
                                  <w:r w:rsidR="00E839CF" w:rsidRPr="00D04008">
                                    <w:rPr>
                                      <w:rFonts w:asciiTheme="minorHAnsi" w:hAnsiTheme="minorHAnsi" w:cstheme="minorHAnsi"/>
                                      <w:sz w:val="18"/>
                                      <w:szCs w:val="18"/>
                                      <w:lang w:val="en-GB"/>
                                    </w:rPr>
                                    <w:t xml:space="preserve">The mini-grids are run </w:t>
                                  </w:r>
                                  <w:r>
                                    <w:rPr>
                                      <w:rFonts w:asciiTheme="minorHAnsi" w:hAnsiTheme="minorHAnsi" w:cstheme="minorHAnsi"/>
                                      <w:sz w:val="18"/>
                                      <w:szCs w:val="18"/>
                                      <w:lang w:val="en-GB"/>
                                    </w:rPr>
                                    <w:t xml:space="preserve">on </w:t>
                                  </w:r>
                                  <w:r w:rsidR="00E839CF" w:rsidRPr="00D04008">
                                    <w:rPr>
                                      <w:rFonts w:asciiTheme="minorHAnsi" w:hAnsiTheme="minorHAnsi" w:cstheme="minorHAnsi"/>
                                      <w:sz w:val="18"/>
                                      <w:szCs w:val="18"/>
                                      <w:lang w:val="en-GB"/>
                                    </w:rPr>
                                    <w:t>non-profit principles</w:t>
                                  </w:r>
                                  <w:r w:rsidR="00E839CF">
                                    <w:rPr>
                                      <w:rFonts w:asciiTheme="minorHAnsi" w:hAnsiTheme="minorHAnsi" w:cstheme="minorHAnsi"/>
                                      <w:sz w:val="18"/>
                                      <w:szCs w:val="18"/>
                                      <w:lang w:val="en-GB"/>
                                    </w:rPr>
                                    <w:t xml:space="preserve"> </w:t>
                                  </w:r>
                                  <w:r w:rsidR="00E839CF" w:rsidRPr="00D04008">
                                    <w:rPr>
                                      <w:rFonts w:asciiTheme="minorHAnsi" w:hAnsiTheme="minorHAnsi" w:cstheme="minorHAnsi"/>
                                      <w:sz w:val="18"/>
                                      <w:szCs w:val="18"/>
                                      <w:lang w:val="en-GB"/>
                                    </w:rPr>
                                    <w:t xml:space="preserve">and charge minimal fees </w:t>
                                  </w:r>
                                  <w:r>
                                    <w:rPr>
                                      <w:rFonts w:asciiTheme="minorHAnsi" w:hAnsiTheme="minorHAnsi" w:cstheme="minorHAnsi"/>
                                      <w:sz w:val="18"/>
                                      <w:szCs w:val="18"/>
                                      <w:lang w:val="en-GB"/>
                                    </w:rPr>
                                    <w:t>but may potentially have viability issues</w:t>
                                  </w:r>
                                </w:p>
                              </w:tc>
                              <w:tc>
                                <w:tcPr>
                                  <w:tcW w:w="1984" w:type="dxa"/>
                                </w:tcPr>
                                <w:p w14:paraId="0DC3820A" w14:textId="77777777" w:rsidR="00E839CF" w:rsidRPr="00D04008" w:rsidRDefault="00E839CF">
                                  <w:pPr>
                                    <w:pStyle w:val="ListParagraph"/>
                                    <w:numPr>
                                      <w:ilvl w:val="0"/>
                                      <w:numId w:val="23"/>
                                    </w:numPr>
                                    <w:ind w:left="140" w:hanging="140"/>
                                    <w:rPr>
                                      <w:rFonts w:asciiTheme="minorHAnsi" w:hAnsiTheme="minorHAnsi" w:cstheme="minorHAnsi"/>
                                      <w:sz w:val="18"/>
                                      <w:szCs w:val="18"/>
                                      <w:lang w:val="en-GB"/>
                                    </w:rPr>
                                  </w:pPr>
                                  <w:r w:rsidRPr="005E4004">
                                    <w:rPr>
                                      <w:rFonts w:asciiTheme="minorHAnsi" w:hAnsiTheme="minorHAnsi" w:cstheme="minorHAnsi"/>
                                      <w:sz w:val="18"/>
                                      <w:szCs w:val="18"/>
                                      <w:lang w:val="es-ES"/>
                                    </w:rPr>
                                    <w:t xml:space="preserve">Mpanta Solar (60 kW), Samfya District, Luapula Prov,[Kafita cooperative]. </w:t>
                                  </w:r>
                                  <w:r w:rsidRPr="00D04008">
                                    <w:rPr>
                                      <w:rFonts w:asciiTheme="minorHAnsi" w:hAnsiTheme="minorHAnsi" w:cstheme="minorHAnsi"/>
                                      <w:sz w:val="18"/>
                                      <w:szCs w:val="18"/>
                                      <w:lang w:val="en-GB"/>
                                    </w:rPr>
                                    <w:t>Operational since 2013</w:t>
                                  </w:r>
                                </w:p>
                              </w:tc>
                              <w:tc>
                                <w:tcPr>
                                  <w:tcW w:w="6237" w:type="dxa"/>
                                </w:tcPr>
                                <w:p w14:paraId="20607A86"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 xml:space="preserve">USD 1.3 million; co-financing by UNEP/UNIDO/GEF. Energy for 480 households (HH, some 2300 people), school, RHC. Users pay a flat tariff per month of USD 4-10 (plus connection fee of K 150), resulting in a tariff of USD 0.033/kWh (hardly enough to cover O&amp;M cost) </w:t>
                                  </w:r>
                                </w:p>
                                <w:p w14:paraId="304925B2"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i/>
                                      <w:iCs/>
                                      <w:sz w:val="18"/>
                                      <w:szCs w:val="18"/>
                                      <w:lang w:val="en-GB"/>
                                    </w:rPr>
                                    <w:t xml:space="preserve">Note: </w:t>
                                  </w:r>
                                  <w:r w:rsidRPr="00D04008">
                                    <w:rPr>
                                      <w:rFonts w:asciiTheme="minorHAnsi" w:hAnsiTheme="minorHAnsi" w:cstheme="minorHAnsi"/>
                                      <w:sz w:val="18"/>
                                      <w:szCs w:val="18"/>
                                      <w:lang w:val="en-GB"/>
                                    </w:rPr>
                                    <w:t>Missions have installed a number of community-based mini-hydro min</w:t>
                                  </w:r>
                                  <w:r>
                                    <w:rPr>
                                      <w:rFonts w:asciiTheme="minorHAnsi" w:hAnsiTheme="minorHAnsi" w:cstheme="minorHAnsi"/>
                                      <w:sz w:val="18"/>
                                      <w:szCs w:val="18"/>
                                      <w:lang w:val="en-GB"/>
                                    </w:rPr>
                                    <w:t>i</w:t>
                                  </w:r>
                                  <w:r w:rsidRPr="00D04008">
                                    <w:rPr>
                                      <w:rFonts w:asciiTheme="minorHAnsi" w:hAnsiTheme="minorHAnsi" w:cstheme="minorHAnsi"/>
                                      <w:sz w:val="18"/>
                                      <w:szCs w:val="18"/>
                                      <w:lang w:val="en-GB"/>
                                    </w:rPr>
                                    <w:t>-grids (e.g. Nyangombe, 73 kW; Mangingo, 17 kW, Lwawu, 50 kW) that typically power residence, hammer mill and mission buildings</w:t>
                                  </w:r>
                                </w:p>
                              </w:tc>
                            </w:tr>
                            <w:tr w:rsidR="00E839CF" w:rsidRPr="00C643AD" w14:paraId="4EEA3D9C" w14:textId="77777777" w:rsidTr="009D5DC6">
                              <w:tc>
                                <w:tcPr>
                                  <w:tcW w:w="10915" w:type="dxa"/>
                                  <w:gridSpan w:val="3"/>
                                </w:tcPr>
                                <w:p w14:paraId="59BD5171"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Public-private partnership</w:t>
                                  </w:r>
                                </w:p>
                              </w:tc>
                            </w:tr>
                            <w:tr w:rsidR="00E839CF" w:rsidRPr="00C643AD" w14:paraId="0800EBE8" w14:textId="77777777" w:rsidTr="009D5DC6">
                              <w:tc>
                                <w:tcPr>
                                  <w:tcW w:w="2694" w:type="dxa"/>
                                  <w:vMerge w:val="restart"/>
                                </w:tcPr>
                                <w:p w14:paraId="0B4A5BA6"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REA has identified the sites that were part of IAREP Call for Proposals in 2019.  In the PPP model, responsibility is broken down and allocated along the</w:t>
                                  </w:r>
                                </w:p>
                                <w:p w14:paraId="3EAA97D7"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lines of development, financing, construction, operations and ownership. REA has about 200 sites earmarked for solar MG development</w:t>
                                  </w:r>
                                </w:p>
                              </w:tc>
                              <w:tc>
                                <w:tcPr>
                                  <w:tcW w:w="1984" w:type="dxa"/>
                                </w:tcPr>
                                <w:p w14:paraId="318FF736" w14:textId="77777777" w:rsidR="00E839CF" w:rsidRPr="00D04008" w:rsidRDefault="00E839CF">
                                  <w:pPr>
                                    <w:pStyle w:val="ListParagraph"/>
                                    <w:numPr>
                                      <w:ilvl w:val="0"/>
                                      <w:numId w:val="23"/>
                                    </w:numPr>
                                    <w:ind w:left="140" w:hanging="142"/>
                                    <w:rPr>
                                      <w:rFonts w:asciiTheme="minorHAnsi" w:hAnsiTheme="minorHAnsi" w:cstheme="minorHAnsi"/>
                                      <w:sz w:val="18"/>
                                      <w:szCs w:val="18"/>
                                      <w:lang w:val="en-GB"/>
                                    </w:rPr>
                                  </w:pPr>
                                  <w:r w:rsidRPr="00D04008">
                                    <w:rPr>
                                      <w:rFonts w:asciiTheme="minorHAnsi" w:hAnsiTheme="minorHAnsi" w:cstheme="minorHAnsi"/>
                                      <w:sz w:val="18"/>
                                      <w:szCs w:val="18"/>
                                      <w:lang w:val="en-GB"/>
                                    </w:rPr>
                                    <w:t>Kasanjikyu mini-hydro (640 kW) in Mwinilunga District, NW Prov</w:t>
                                  </w:r>
                                </w:p>
                              </w:tc>
                              <w:tc>
                                <w:tcPr>
                                  <w:tcW w:w="6237" w:type="dxa"/>
                                </w:tcPr>
                                <w:p w14:paraId="7B0B9FDD"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USD 10 million investment, targeting 2250 connections Incl 11 schools, hospital, constructed in 2019. Ability to pay (ATP) estimated at USD 15 (residential) and USD 20 /month. Cost-reflective taruff USD 0.57/kWh (with 100% CAPEX subsidy, USD 0.08/kWh)</w:t>
                                  </w:r>
                                </w:p>
                              </w:tc>
                            </w:tr>
                            <w:tr w:rsidR="00E839CF" w:rsidRPr="00C643AD" w14:paraId="689F7863" w14:textId="77777777" w:rsidTr="009D5DC6">
                              <w:tc>
                                <w:tcPr>
                                  <w:tcW w:w="2694" w:type="dxa"/>
                                  <w:vMerge/>
                                </w:tcPr>
                                <w:p w14:paraId="2666D842" w14:textId="77777777" w:rsidR="00E839CF" w:rsidRPr="00D04008" w:rsidRDefault="00E839CF" w:rsidP="00C643AD">
                                  <w:pPr>
                                    <w:jc w:val="left"/>
                                    <w:rPr>
                                      <w:rFonts w:asciiTheme="minorHAnsi" w:hAnsiTheme="minorHAnsi" w:cstheme="minorHAnsi"/>
                                      <w:sz w:val="18"/>
                                      <w:szCs w:val="18"/>
                                      <w:lang w:val="en-GB"/>
                                    </w:rPr>
                                  </w:pPr>
                                </w:p>
                              </w:tc>
                              <w:tc>
                                <w:tcPr>
                                  <w:tcW w:w="1984" w:type="dxa"/>
                                </w:tcPr>
                                <w:p w14:paraId="52831F90" w14:textId="77777777" w:rsidR="00E839CF" w:rsidRPr="005E4004" w:rsidRDefault="00E839CF">
                                  <w:pPr>
                                    <w:pStyle w:val="ListParagraph"/>
                                    <w:numPr>
                                      <w:ilvl w:val="0"/>
                                      <w:numId w:val="23"/>
                                    </w:numPr>
                                    <w:ind w:left="140" w:hanging="142"/>
                                    <w:rPr>
                                      <w:rFonts w:asciiTheme="minorHAnsi" w:hAnsiTheme="minorHAnsi" w:cstheme="minorHAnsi"/>
                                      <w:sz w:val="18"/>
                                      <w:szCs w:val="18"/>
                                      <w:lang w:val="es-ES"/>
                                    </w:rPr>
                                  </w:pPr>
                                  <w:r w:rsidRPr="005E4004">
                                    <w:rPr>
                                      <w:rFonts w:asciiTheme="minorHAnsi" w:hAnsiTheme="minorHAnsi" w:cstheme="minorHAnsi"/>
                                      <w:sz w:val="18"/>
                                      <w:szCs w:val="18"/>
                                      <w:lang w:val="es-ES"/>
                                    </w:rPr>
                                    <w:t>Lunga 300 kW (Lunga District, Luapula Prov</w:t>
                                  </w:r>
                                </w:p>
                                <w:p w14:paraId="0B5EAB03" w14:textId="77777777" w:rsidR="00E839CF" w:rsidRPr="00D04008" w:rsidRDefault="00E839CF">
                                  <w:pPr>
                                    <w:pStyle w:val="ListParagraph"/>
                                    <w:numPr>
                                      <w:ilvl w:val="0"/>
                                      <w:numId w:val="23"/>
                                    </w:numPr>
                                    <w:ind w:left="140" w:hanging="142"/>
                                    <w:rPr>
                                      <w:rFonts w:asciiTheme="minorHAnsi" w:hAnsiTheme="minorHAnsi" w:cstheme="minorHAnsi"/>
                                      <w:sz w:val="18"/>
                                      <w:szCs w:val="18"/>
                                      <w:lang w:val="en-GB"/>
                                    </w:rPr>
                                  </w:pPr>
                                  <w:r w:rsidRPr="00D04008">
                                    <w:rPr>
                                      <w:rFonts w:asciiTheme="minorHAnsi" w:hAnsiTheme="minorHAnsi" w:cstheme="minorHAnsi"/>
                                      <w:sz w:val="18"/>
                                      <w:szCs w:val="18"/>
                                      <w:lang w:val="en-GB"/>
                                    </w:rPr>
                                    <w:t>Chunga 90 kW (at Kafue Nat Park)</w:t>
                                  </w:r>
                                </w:p>
                                <w:p w14:paraId="49D34172" w14:textId="77777777" w:rsidR="00E839CF" w:rsidRPr="005E4004" w:rsidRDefault="00E839CF">
                                  <w:pPr>
                                    <w:pStyle w:val="ListParagraph"/>
                                    <w:numPr>
                                      <w:ilvl w:val="0"/>
                                      <w:numId w:val="23"/>
                                    </w:numPr>
                                    <w:ind w:left="140" w:hanging="142"/>
                                    <w:rPr>
                                      <w:rFonts w:asciiTheme="minorHAnsi" w:hAnsiTheme="minorHAnsi" w:cstheme="minorHAnsi"/>
                                      <w:sz w:val="18"/>
                                      <w:szCs w:val="18"/>
                                      <w:lang w:val="fr-FR"/>
                                    </w:rPr>
                                  </w:pPr>
                                  <w:r w:rsidRPr="005E4004">
                                    <w:rPr>
                                      <w:rFonts w:asciiTheme="minorHAnsi" w:hAnsiTheme="minorHAnsi" w:cstheme="minorHAnsi"/>
                                      <w:sz w:val="18"/>
                                      <w:szCs w:val="18"/>
                                      <w:lang w:val="fr-FR"/>
                                    </w:rPr>
                                    <w:t>Chishi (Bangweulu Lake, Luapula Prov)</w:t>
                                  </w:r>
                                </w:p>
                                <w:p w14:paraId="48828476" w14:textId="77777777" w:rsidR="00E839CF" w:rsidRPr="005E4004" w:rsidRDefault="00E839CF" w:rsidP="00C643AD">
                                  <w:pPr>
                                    <w:rPr>
                                      <w:rFonts w:asciiTheme="minorHAnsi" w:hAnsiTheme="minorHAnsi" w:cstheme="minorHAnsi"/>
                                      <w:sz w:val="18"/>
                                      <w:szCs w:val="18"/>
                                      <w:lang w:val="fr-FR"/>
                                    </w:rPr>
                                  </w:pPr>
                                </w:p>
                              </w:tc>
                              <w:tc>
                                <w:tcPr>
                                  <w:tcW w:w="6237" w:type="dxa"/>
                                </w:tcPr>
                                <w:p w14:paraId="522078BC"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 xml:space="preserve">The sites were offered for development in 23019 IAREP Call for Proposals (Lot 1) in two contracts (with EUR 0.5-2 million support). </w:t>
                                  </w:r>
                                </w:p>
                                <w:p w14:paraId="42C4A448"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i/>
                                      <w:iCs/>
                                      <w:sz w:val="18"/>
                                      <w:szCs w:val="18"/>
                                      <w:lang w:val="en-GB"/>
                                    </w:rPr>
                                    <w:t>Chunga</w:t>
                                  </w:r>
                                  <w:r w:rsidRPr="00D04008">
                                    <w:rPr>
                                      <w:rFonts w:asciiTheme="minorHAnsi" w:hAnsiTheme="minorHAnsi" w:cstheme="minorHAnsi"/>
                                      <w:sz w:val="18"/>
                                      <w:szCs w:val="18"/>
                                      <w:lang w:val="en-GB"/>
                                    </w:rPr>
                                    <w:t>: 100 clients (4 km distribution. Available energy 118 MWh/yr), Invest: USD 0.45 million. LCOE:</w:t>
                                  </w:r>
                                  <w:r w:rsidRPr="00D04008">
                                    <w:rPr>
                                      <w:lang w:val="en-GB"/>
                                    </w:rPr>
                                    <w:t xml:space="preserve"> USD 1.16/kWh. </w:t>
                                  </w:r>
                                  <w:r w:rsidRPr="00D04008">
                                    <w:rPr>
                                      <w:rFonts w:asciiTheme="minorHAnsi" w:hAnsiTheme="minorHAnsi" w:cstheme="minorHAnsi"/>
                                      <w:sz w:val="18"/>
                                      <w:szCs w:val="18"/>
                                      <w:lang w:val="en-GB"/>
                                    </w:rPr>
                                    <w:t>Tariff with 80% subsidy: USD 0.54/kWh (eq. monthly payment: USD 0.39-3.05; WTP: USD 10). With 100%: USD 0.38/KWh</w:t>
                                  </w:r>
                                </w:p>
                                <w:p w14:paraId="0CDF2BC9"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i/>
                                      <w:iCs/>
                                      <w:sz w:val="18"/>
                                      <w:szCs w:val="18"/>
                                      <w:lang w:val="en-GB"/>
                                    </w:rPr>
                                    <w:t>Lunga</w:t>
                                  </w:r>
                                  <w:r w:rsidRPr="00D04008">
                                    <w:rPr>
                                      <w:rFonts w:asciiTheme="minorHAnsi" w:hAnsiTheme="minorHAnsi" w:cstheme="minorHAnsi"/>
                                      <w:sz w:val="18"/>
                                      <w:szCs w:val="18"/>
                                      <w:lang w:val="en-GB"/>
                                    </w:rPr>
                                    <w:t>: about 1500 clients (17 km distribution; available enrrgy: 770 Mwh/yr). CAPEX: USD 3.2 million, ATP: USD 15.2/month. LCOE: USD 1.1/kWh. Tariff with 80% subsidy: USD 0.36/kWh (eq. monthly payment: USD 0.29-1.80; WTP: USD 1.33-3.30). With 100%: USD 0.20/KWh.</w:t>
                                  </w:r>
                                </w:p>
                              </w:tc>
                            </w:tr>
                            <w:tr w:rsidR="00E839CF" w:rsidRPr="00C643AD" w14:paraId="7BDE7A87" w14:textId="77777777" w:rsidTr="009D5DC6">
                              <w:tc>
                                <w:tcPr>
                                  <w:tcW w:w="10915" w:type="dxa"/>
                                  <w:gridSpan w:val="3"/>
                                </w:tcPr>
                                <w:p w14:paraId="48DA5AE9"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 xml:space="preserve">Private sector (with grant support)    </w:t>
                                  </w:r>
                                </w:p>
                              </w:tc>
                            </w:tr>
                            <w:tr w:rsidR="00E839CF" w:rsidRPr="00C643AD" w14:paraId="2E0779C8" w14:textId="77777777" w:rsidTr="009D5DC6">
                              <w:trPr>
                                <w:trHeight w:val="915"/>
                              </w:trPr>
                              <w:tc>
                                <w:tcPr>
                                  <w:tcW w:w="2694" w:type="dxa"/>
                                  <w:vMerge w:val="restart"/>
                                </w:tcPr>
                                <w:p w14:paraId="210F7DBD"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Private developers</w:t>
                                  </w:r>
                                </w:p>
                                <w:p w14:paraId="6A577654"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will usually seek a combination of viability gap financing (grants provided by e.g. IAREP, BFGA, others), equity. Typically, solar MG are smaller than PPP or utility-managed MGs. Some developers plan the mini-grid around one or more anchor productive uses (e.g. Solera). Other prioritise low-demand customers (e.g. SMG). Private developers often provide a ‘standard’ technology which helps to reduce cost and mobile payment options.</w:t>
                                  </w:r>
                                </w:p>
                                <w:p w14:paraId="386356F9" w14:textId="77777777" w:rsidR="00E839CF" w:rsidRPr="00D04008" w:rsidRDefault="00E839CF" w:rsidP="00C643AD">
                                  <w:pPr>
                                    <w:jc w:val="left"/>
                                    <w:rPr>
                                      <w:rFonts w:asciiTheme="minorHAnsi" w:hAnsiTheme="minorHAnsi" w:cstheme="minorHAnsi"/>
                                      <w:sz w:val="18"/>
                                      <w:szCs w:val="18"/>
                                      <w:lang w:val="en-GB"/>
                                    </w:rPr>
                                  </w:pPr>
                                </w:p>
                                <w:p w14:paraId="560C5BDB" w14:textId="45EF1AC2"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 xml:space="preserve"> Private MG developers operating in Zambia are Engie, Smart Minigrid (SMG), Solera.</w:t>
                                  </w:r>
                                </w:p>
                                <w:p w14:paraId="332CD2C0" w14:textId="77777777" w:rsidR="00E839CF" w:rsidRPr="00D04008" w:rsidRDefault="00E839CF" w:rsidP="00C643AD">
                                  <w:pPr>
                                    <w:jc w:val="left"/>
                                    <w:rPr>
                                      <w:rFonts w:asciiTheme="minorHAnsi" w:hAnsiTheme="minorHAnsi" w:cstheme="minorHAnsi"/>
                                      <w:sz w:val="18"/>
                                      <w:szCs w:val="18"/>
                                      <w:lang w:val="en-GB"/>
                                    </w:rPr>
                                  </w:pPr>
                                </w:p>
                                <w:p w14:paraId="599DE2B2" w14:textId="77777777" w:rsidR="00E839CF" w:rsidRPr="00D04008" w:rsidRDefault="00E839CF" w:rsidP="00C643AD">
                                  <w:pPr>
                                    <w:jc w:val="left"/>
                                    <w:rPr>
                                      <w:rFonts w:asciiTheme="minorHAnsi" w:hAnsiTheme="minorHAnsi" w:cstheme="minorHAnsi"/>
                                      <w:sz w:val="18"/>
                                      <w:szCs w:val="18"/>
                                      <w:lang w:val="en-GB"/>
                                    </w:rPr>
                                  </w:pPr>
                                </w:p>
                                <w:p w14:paraId="190EA36E" w14:textId="77777777" w:rsidR="00E839CF" w:rsidRPr="00D04008" w:rsidRDefault="00E839CF" w:rsidP="00C643AD">
                                  <w:pPr>
                                    <w:jc w:val="left"/>
                                    <w:rPr>
                                      <w:rFonts w:asciiTheme="minorHAnsi" w:hAnsiTheme="minorHAnsi" w:cstheme="minorHAnsi"/>
                                      <w:sz w:val="18"/>
                                      <w:szCs w:val="18"/>
                                      <w:lang w:val="en-GB"/>
                                    </w:rPr>
                                  </w:pPr>
                                </w:p>
                                <w:p w14:paraId="61A0617D" w14:textId="77777777" w:rsidR="00E839CF" w:rsidRPr="00D04008" w:rsidRDefault="00E839CF" w:rsidP="00C643AD">
                                  <w:pPr>
                                    <w:jc w:val="left"/>
                                    <w:rPr>
                                      <w:rFonts w:asciiTheme="minorHAnsi" w:hAnsiTheme="minorHAnsi" w:cstheme="minorHAnsi"/>
                                      <w:sz w:val="18"/>
                                      <w:szCs w:val="18"/>
                                      <w:lang w:val="en-GB"/>
                                    </w:rPr>
                                  </w:pPr>
                                </w:p>
                              </w:tc>
                              <w:tc>
                                <w:tcPr>
                                  <w:tcW w:w="1984" w:type="dxa"/>
                                </w:tcPr>
                                <w:p w14:paraId="60C8F0E5" w14:textId="77777777" w:rsidR="00E839CF" w:rsidRPr="00D04008" w:rsidRDefault="00E839CF">
                                  <w:pPr>
                                    <w:pStyle w:val="ListParagraph"/>
                                    <w:numPr>
                                      <w:ilvl w:val="0"/>
                                      <w:numId w:val="24"/>
                                    </w:numPr>
                                    <w:ind w:left="173" w:hanging="173"/>
                                    <w:rPr>
                                      <w:rFonts w:asciiTheme="minorHAnsi" w:hAnsiTheme="minorHAnsi" w:cstheme="minorHAnsi"/>
                                      <w:sz w:val="18"/>
                                      <w:szCs w:val="18"/>
                                      <w:lang w:val="en-GB"/>
                                    </w:rPr>
                                  </w:pPr>
                                  <w:r w:rsidRPr="00D04008">
                                    <w:rPr>
                                      <w:rFonts w:asciiTheme="minorHAnsi" w:hAnsiTheme="minorHAnsi" w:cstheme="minorHAnsi"/>
                                      <w:sz w:val="18"/>
                                      <w:szCs w:val="18"/>
                                      <w:lang w:val="en-GB"/>
                                    </w:rPr>
                                    <w:t>Sinda, solar 30 kW, Eastern Prov</w:t>
                                  </w:r>
                                </w:p>
                                <w:p w14:paraId="17CE5E08" w14:textId="77777777" w:rsidR="00E839CF" w:rsidRPr="00D04008" w:rsidRDefault="00E839CF" w:rsidP="00C643AD">
                                  <w:pPr>
                                    <w:rPr>
                                      <w:rFonts w:asciiTheme="minorHAnsi" w:hAnsiTheme="minorHAnsi" w:cstheme="minorHAnsi"/>
                                      <w:sz w:val="18"/>
                                      <w:szCs w:val="18"/>
                                      <w:lang w:val="en-GB"/>
                                    </w:rPr>
                                  </w:pPr>
                                </w:p>
                              </w:tc>
                              <w:tc>
                                <w:tcPr>
                                  <w:tcW w:w="6237" w:type="dxa"/>
                                </w:tcPr>
                                <w:p w14:paraId="62FA0E67"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Investment cost (USD 270,000, with USADF grant of USD 100,00). Owned and operated by Muhanya Solar. Operations started in 2017, serving 60-20 households in 2.5 km distribution. Muhanya with the NGO Musika experiments with PAYG (with MTN and Airtel). Approx. energy yield: 52 MWh (year 1). OPEX: approx. USD 12500/yr. LCOE: about USD 1.7/kWh. With 70% grant drops to USD 0.23/kWh. In 2017 customers paid USD 13-40 per month, translating into average tariff of USD 0.23 per kWh</w:t>
                                  </w:r>
                                </w:p>
                              </w:tc>
                            </w:tr>
                            <w:tr w:rsidR="00E839CF" w:rsidRPr="00C643AD" w14:paraId="7338FC92" w14:textId="77777777" w:rsidTr="009D5DC6">
                              <w:trPr>
                                <w:trHeight w:val="857"/>
                              </w:trPr>
                              <w:tc>
                                <w:tcPr>
                                  <w:tcW w:w="2694" w:type="dxa"/>
                                  <w:vMerge/>
                                </w:tcPr>
                                <w:p w14:paraId="6FD7CADD" w14:textId="77777777" w:rsidR="00E839CF" w:rsidRPr="00D04008" w:rsidRDefault="00E839CF" w:rsidP="00C643AD">
                                  <w:pPr>
                                    <w:jc w:val="left"/>
                                    <w:rPr>
                                      <w:rFonts w:asciiTheme="minorHAnsi" w:hAnsiTheme="minorHAnsi" w:cstheme="minorHAnsi"/>
                                      <w:sz w:val="18"/>
                                      <w:szCs w:val="18"/>
                                      <w:lang w:val="en-GB"/>
                                    </w:rPr>
                                  </w:pPr>
                                </w:p>
                              </w:tc>
                              <w:tc>
                                <w:tcPr>
                                  <w:tcW w:w="1984" w:type="dxa"/>
                                </w:tcPr>
                                <w:p w14:paraId="448E7EFD" w14:textId="77777777" w:rsidR="00E839CF" w:rsidRPr="00D04008" w:rsidRDefault="00E839CF">
                                  <w:pPr>
                                    <w:pStyle w:val="ListParagraph"/>
                                    <w:numPr>
                                      <w:ilvl w:val="0"/>
                                      <w:numId w:val="23"/>
                                    </w:numPr>
                                    <w:ind w:left="140" w:hanging="142"/>
                                    <w:rPr>
                                      <w:rFonts w:asciiTheme="minorHAnsi" w:hAnsiTheme="minorHAnsi" w:cstheme="minorHAnsi"/>
                                      <w:sz w:val="18"/>
                                      <w:szCs w:val="18"/>
                                      <w:lang w:val="en-GB"/>
                                    </w:rPr>
                                  </w:pPr>
                                  <w:r w:rsidRPr="00D04008">
                                    <w:rPr>
                                      <w:rFonts w:asciiTheme="minorHAnsi" w:hAnsiTheme="minorHAnsi" w:cstheme="minorHAnsi"/>
                                      <w:sz w:val="18"/>
                                      <w:szCs w:val="18"/>
                                      <w:lang w:val="en-GB"/>
                                    </w:rPr>
                                    <w:t>Standard Microgrid (Kafue, other sites)</w:t>
                                  </w:r>
                                </w:p>
                                <w:p w14:paraId="29AA8FBF" w14:textId="77777777" w:rsidR="00E839CF" w:rsidRPr="00D04008" w:rsidRDefault="00E839CF" w:rsidP="00C643AD">
                                  <w:pPr>
                                    <w:rPr>
                                      <w:rFonts w:asciiTheme="minorHAnsi" w:hAnsiTheme="minorHAnsi" w:cstheme="minorHAnsi"/>
                                      <w:sz w:val="18"/>
                                      <w:szCs w:val="18"/>
                                      <w:lang w:val="en-GB"/>
                                    </w:rPr>
                                  </w:pPr>
                                </w:p>
                                <w:p w14:paraId="0F595214" w14:textId="77777777" w:rsidR="00E839CF" w:rsidRPr="00D04008" w:rsidRDefault="00E839CF" w:rsidP="00C643AD">
                                  <w:pPr>
                                    <w:pStyle w:val="ListParagraph"/>
                                    <w:ind w:left="140"/>
                                    <w:rPr>
                                      <w:rFonts w:asciiTheme="minorHAnsi" w:hAnsiTheme="minorHAnsi" w:cstheme="minorHAnsi"/>
                                      <w:sz w:val="18"/>
                                      <w:szCs w:val="18"/>
                                      <w:lang w:val="en-GB"/>
                                    </w:rPr>
                                  </w:pPr>
                                </w:p>
                              </w:tc>
                              <w:tc>
                                <w:tcPr>
                                  <w:tcW w:w="6237" w:type="dxa"/>
                                </w:tcPr>
                                <w:p w14:paraId="70AE8BE0"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Standard MG has 15 kW units (that can provide power to 150 HH). Local entrepreneurs operate as agents, re-selling prepaid credit to community members. Cloud based grid software enables the remote technical support team to monitor the performance of many grids from one location. Focus is general on low-consuming customers hence the smaller MG size.</w:t>
                                  </w:r>
                                </w:p>
                              </w:tc>
                            </w:tr>
                            <w:tr w:rsidR="00E839CF" w:rsidRPr="000E04F5" w14:paraId="689F0DC3" w14:textId="77777777" w:rsidTr="009D5DC6">
                              <w:tc>
                                <w:tcPr>
                                  <w:tcW w:w="2694" w:type="dxa"/>
                                  <w:vMerge/>
                                </w:tcPr>
                                <w:p w14:paraId="6C3E51F7" w14:textId="77777777" w:rsidR="00E839CF" w:rsidRPr="00D04008" w:rsidRDefault="00E839CF" w:rsidP="00C643AD">
                                  <w:pPr>
                                    <w:jc w:val="left"/>
                                    <w:rPr>
                                      <w:rFonts w:asciiTheme="minorHAnsi" w:hAnsiTheme="minorHAnsi" w:cstheme="minorHAnsi"/>
                                      <w:sz w:val="18"/>
                                      <w:szCs w:val="18"/>
                                      <w:lang w:val="en-GB"/>
                                    </w:rPr>
                                  </w:pPr>
                                </w:p>
                              </w:tc>
                              <w:tc>
                                <w:tcPr>
                                  <w:tcW w:w="1984" w:type="dxa"/>
                                </w:tcPr>
                                <w:p w14:paraId="2DDB6459" w14:textId="77777777" w:rsidR="00E839CF" w:rsidRPr="00D04008" w:rsidRDefault="00E839CF">
                                  <w:pPr>
                                    <w:pStyle w:val="ListParagraph"/>
                                    <w:numPr>
                                      <w:ilvl w:val="0"/>
                                      <w:numId w:val="23"/>
                                    </w:numPr>
                                    <w:ind w:left="140" w:hanging="142"/>
                                    <w:rPr>
                                      <w:rFonts w:asciiTheme="minorHAnsi" w:hAnsiTheme="minorHAnsi" w:cstheme="minorHAnsi"/>
                                      <w:sz w:val="18"/>
                                      <w:szCs w:val="18"/>
                                      <w:lang w:val="en-GB"/>
                                    </w:rPr>
                                  </w:pPr>
                                  <w:r w:rsidRPr="00D04008">
                                    <w:rPr>
                                      <w:rFonts w:asciiTheme="minorHAnsi" w:hAnsiTheme="minorHAnsi" w:cstheme="minorHAnsi"/>
                                      <w:sz w:val="18"/>
                                      <w:szCs w:val="18"/>
                                      <w:lang w:val="en-GB"/>
                                    </w:rPr>
                                    <w:t>Chatandika, 28.3 kW solar MG</w:t>
                                  </w:r>
                                </w:p>
                              </w:tc>
                              <w:tc>
                                <w:tcPr>
                                  <w:tcW w:w="6237" w:type="dxa"/>
                                </w:tcPr>
                                <w:p w14:paraId="54A5684C"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Engie’s SolarPower Cornmer provides energy to 127 homes (designed for demand of 22.5 kW, 238 HH, and clinic, 2 kW; 96 kWh storage; 9 km distribution. Total cost: EUR 250,000 (70% equity, 30% grant)</w:t>
                                  </w:r>
                                  <w:r w:rsidRPr="00D04008">
                                    <w:rPr>
                                      <w:lang w:val="en-GB"/>
                                    </w:rPr>
                                    <w:t xml:space="preserve"> </w:t>
                                  </w:r>
                                  <w:r w:rsidRPr="00D04008">
                                    <w:rPr>
                                      <w:rFonts w:asciiTheme="minorHAnsi" w:hAnsiTheme="minorHAnsi" w:cstheme="minorHAnsi"/>
                                      <w:sz w:val="18"/>
                                      <w:szCs w:val="18"/>
                                      <w:lang w:val="en-GB"/>
                                    </w:rPr>
                                    <w:t>Smart metering and the cloud-based payment platform (with pay-as-you-). Witb EU-IAREP support, Engie plans to set up 60 MGs (50 kW at 28 sites and 100 kW at 32 sites) and with BGFA, 100 kW at 11 sites, a combined 10 MW in total</w:t>
                                  </w:r>
                                </w:p>
                              </w:tc>
                            </w:tr>
                            <w:tr w:rsidR="00E839CF" w:rsidRPr="00C643AD" w14:paraId="14F6688C" w14:textId="77777777" w:rsidTr="009D5DC6">
                              <w:tc>
                                <w:tcPr>
                                  <w:tcW w:w="2694" w:type="dxa"/>
                                  <w:vMerge/>
                                </w:tcPr>
                                <w:p w14:paraId="38DFF018" w14:textId="77777777" w:rsidR="00E839CF" w:rsidRPr="00D04008" w:rsidRDefault="00E839CF" w:rsidP="00C643AD">
                                  <w:pPr>
                                    <w:jc w:val="left"/>
                                    <w:rPr>
                                      <w:rFonts w:asciiTheme="minorHAnsi" w:hAnsiTheme="minorHAnsi" w:cstheme="minorHAnsi"/>
                                      <w:sz w:val="18"/>
                                      <w:szCs w:val="18"/>
                                      <w:lang w:val="en-GB"/>
                                    </w:rPr>
                                  </w:pPr>
                                </w:p>
                              </w:tc>
                              <w:tc>
                                <w:tcPr>
                                  <w:tcW w:w="1984" w:type="dxa"/>
                                </w:tcPr>
                                <w:p w14:paraId="020AA509" w14:textId="77777777" w:rsidR="00E839CF" w:rsidRPr="00D04008" w:rsidRDefault="00E839CF">
                                  <w:pPr>
                                    <w:pStyle w:val="ListParagraph"/>
                                    <w:numPr>
                                      <w:ilvl w:val="0"/>
                                      <w:numId w:val="23"/>
                                    </w:numPr>
                                    <w:ind w:left="140" w:hanging="142"/>
                                    <w:rPr>
                                      <w:rFonts w:asciiTheme="minorHAnsi" w:hAnsiTheme="minorHAnsi" w:cstheme="minorHAnsi"/>
                                      <w:sz w:val="18"/>
                                      <w:szCs w:val="18"/>
                                      <w:lang w:val="en-GB"/>
                                    </w:rPr>
                                  </w:pPr>
                                  <w:r w:rsidRPr="00D04008">
                                    <w:rPr>
                                      <w:rFonts w:asciiTheme="minorHAnsi" w:hAnsiTheme="minorHAnsi" w:cstheme="minorHAnsi"/>
                                      <w:sz w:val="18"/>
                                      <w:szCs w:val="18"/>
                                      <w:lang w:val="en-GB"/>
                                    </w:rPr>
                                    <w:t>Solera (Luangwa bridge, other sites)</w:t>
                                  </w:r>
                                </w:p>
                              </w:tc>
                              <w:tc>
                                <w:tcPr>
                                  <w:tcW w:w="6237" w:type="dxa"/>
                                </w:tcPr>
                                <w:p w14:paraId="6D69F55A"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Solera has the 25 kW SunSquare.  It supports Mobile Money Payments to pay for Services, through integration with multiple Telecom Operators. Focus on developing productive uses (currently some 50 SMEs)</w:t>
                                  </w:r>
                                </w:p>
                              </w:tc>
                            </w:tr>
                            <w:tr w:rsidR="00E839CF" w:rsidRPr="00C643AD" w14:paraId="2204EC1F" w14:textId="77777777" w:rsidTr="009D5DC6">
                              <w:tc>
                                <w:tcPr>
                                  <w:tcW w:w="2694" w:type="dxa"/>
                                  <w:vMerge/>
                                </w:tcPr>
                                <w:p w14:paraId="4C158E29" w14:textId="77777777" w:rsidR="00E839CF" w:rsidRPr="00D04008" w:rsidRDefault="00E839CF" w:rsidP="00C643AD">
                                  <w:pPr>
                                    <w:jc w:val="left"/>
                                    <w:rPr>
                                      <w:rFonts w:asciiTheme="minorHAnsi" w:hAnsiTheme="minorHAnsi" w:cstheme="minorHAnsi"/>
                                      <w:sz w:val="18"/>
                                      <w:szCs w:val="18"/>
                                      <w:lang w:val="en-GB"/>
                                    </w:rPr>
                                  </w:pPr>
                                </w:p>
                              </w:tc>
                              <w:tc>
                                <w:tcPr>
                                  <w:tcW w:w="1984" w:type="dxa"/>
                                </w:tcPr>
                                <w:p w14:paraId="71FBA9C9" w14:textId="77777777" w:rsidR="00E839CF" w:rsidRPr="00D04008" w:rsidRDefault="00E839CF">
                                  <w:pPr>
                                    <w:pStyle w:val="ListParagraph"/>
                                    <w:numPr>
                                      <w:ilvl w:val="0"/>
                                      <w:numId w:val="23"/>
                                    </w:numPr>
                                    <w:ind w:left="140" w:hanging="142"/>
                                    <w:rPr>
                                      <w:rFonts w:asciiTheme="minorHAnsi" w:hAnsiTheme="minorHAnsi" w:cstheme="minorHAnsi"/>
                                      <w:sz w:val="18"/>
                                      <w:szCs w:val="18"/>
                                      <w:lang w:val="en-GB"/>
                                    </w:rPr>
                                  </w:pPr>
                                  <w:r w:rsidRPr="00D04008">
                                    <w:rPr>
                                      <w:rFonts w:asciiTheme="minorHAnsi" w:hAnsiTheme="minorHAnsi" w:cstheme="minorHAnsi"/>
                                      <w:sz w:val="18"/>
                                      <w:szCs w:val="18"/>
                                      <w:lang w:val="en-GB"/>
                                    </w:rPr>
                                    <w:t>Zengamina</w:t>
                                  </w:r>
                                  <w:r w:rsidRPr="00D04008">
                                    <w:rPr>
                                      <w:sz w:val="18"/>
                                      <w:szCs w:val="18"/>
                                      <w:lang w:val="en-GB"/>
                                    </w:rPr>
                                    <w:t xml:space="preserve"> </w:t>
                                  </w:r>
                                  <w:r w:rsidRPr="00D04008">
                                    <w:rPr>
                                      <w:rFonts w:asciiTheme="minorHAnsi" w:hAnsiTheme="minorHAnsi" w:cstheme="minorHAnsi"/>
                                      <w:sz w:val="18"/>
                                      <w:szCs w:val="18"/>
                                      <w:lang w:val="en-GB"/>
                                    </w:rPr>
                                    <w:t>mini-hydro 750 kW in Mwinilunga District, NW Prov</w:t>
                                  </w:r>
                                </w:p>
                                <w:p w14:paraId="5EAD7DA0" w14:textId="77777777" w:rsidR="00E839CF" w:rsidRPr="00D04008" w:rsidRDefault="00E839CF" w:rsidP="00D20243">
                                  <w:pPr>
                                    <w:pStyle w:val="ListParagraph"/>
                                    <w:ind w:left="140"/>
                                    <w:rPr>
                                      <w:rFonts w:asciiTheme="minorHAnsi" w:hAnsiTheme="minorHAnsi" w:cstheme="minorHAnsi"/>
                                      <w:sz w:val="18"/>
                                      <w:szCs w:val="18"/>
                                      <w:lang w:val="en-GB"/>
                                    </w:rPr>
                                  </w:pPr>
                                  <w:r w:rsidRPr="00D04008">
                                    <w:rPr>
                                      <w:rFonts w:asciiTheme="minorHAnsi" w:hAnsiTheme="minorHAnsi" w:cstheme="minorHAnsi"/>
                                      <w:sz w:val="18"/>
                                      <w:szCs w:val="18"/>
                                      <w:lang w:val="en-GB"/>
                                    </w:rPr>
                                    <w:t>(plans to add a new MHP (Zengamina II, 1.5 MW (at Chiyesu) and possibly connect to the main grid at Mwinilungu)</w:t>
                                  </w:r>
                                </w:p>
                              </w:tc>
                              <w:tc>
                                <w:tcPr>
                                  <w:tcW w:w="6237" w:type="dxa"/>
                                </w:tcPr>
                                <w:p w14:paraId="40B95BD6"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Zambia’s first private MG. Cost: about USD 3 million with funding from NWPT and UK-based charities. Zengamina Power Co) was constructed between 2004-2008 and in operation since 2008. Power is supplied to about 700 customers (incl. plus Kalene Hill  Mission and hospital, school, and some PUE (pineapple canning, rock crushing). A 33 kV line was built to supply a nearby commercial farm. Initially, average tariffs were about USD 0.08-0.11/kWh (different tariffs for HH, businesses and social services, later changed to USD 0.06-.13/KWh plus stepped tariff USD 7-9/month).  Tariff system designed in public consultation. However, revenues are not enough to have financial viability, only achieving breakeven on OPEX (not CAPEX) after 7 years.  Generation was about 2.2 GWh in 2019</w:t>
                                  </w:r>
                                </w:p>
                              </w:tc>
                            </w:tr>
                          </w:tbl>
                          <w:p w14:paraId="31E330C3" w14:textId="77777777" w:rsidR="00E839CF" w:rsidRPr="009D5DC6" w:rsidRDefault="00E839CF" w:rsidP="00E839CF">
                            <w:pPr>
                              <w:rPr>
                                <w:rFonts w:asciiTheme="minorHAnsi" w:hAnsiTheme="minorHAnsi" w:cstheme="minorHAnsi"/>
                                <w:sz w:val="18"/>
                                <w:szCs w:val="18"/>
                              </w:rPr>
                            </w:pPr>
                            <w:r w:rsidRPr="009D5DC6">
                              <w:rPr>
                                <w:rFonts w:asciiTheme="minorHAnsi" w:hAnsiTheme="minorHAnsi" w:cstheme="minorHAnsi"/>
                                <w:sz w:val="18"/>
                                <w:szCs w:val="18"/>
                              </w:rPr>
                              <w:t xml:space="preserve">Sources: GetInvest.eu (2019); Ruralec (Engie Case study), REA Presentations (P. Kabango; P. Mubanga), ENEA (2016), Muhanya solar (p.c.), Zengamina Power Co (p.c.), www.muhanyasolar.com, </w:t>
                            </w:r>
                            <w:hyperlink r:id="rId69" w:history="1">
                              <w:r w:rsidRPr="009D5DC6">
                                <w:rPr>
                                  <w:rStyle w:val="Hyperlink"/>
                                  <w:rFonts w:asciiTheme="minorHAnsi" w:hAnsiTheme="minorHAnsi" w:cstheme="minorHAnsi"/>
                                  <w:sz w:val="18"/>
                                  <w:szCs w:val="18"/>
                                </w:rPr>
                                <w:t>www.usadf.gov/off-grid</w:t>
                              </w:r>
                            </w:hyperlink>
                            <w:r w:rsidRPr="009D5DC6">
                              <w:rPr>
                                <w:rFonts w:asciiTheme="minorHAnsi" w:hAnsiTheme="minorHAnsi" w:cstheme="minorHAnsi"/>
                                <w:sz w:val="18"/>
                                <w:szCs w:val="18"/>
                              </w:rPr>
                              <w:t>;  AfDB/Se4All (2018); GetInevst case study Sinda; ERB 2019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511160" id="_x0000_t202" coordsize="21600,21600" o:spt="202" path="m,l,21600r21600,l21600,xe">
                <v:stroke joinstyle="miter"/>
                <v:path gradientshapeok="t" o:connecttype="rect"/>
              </v:shapetype>
              <v:shape id="Text Box 20" o:spid="_x0000_s1026" type="#_x0000_t202" style="position:absolute;left:0;text-align:left;margin-left:31.05pt;margin-top:34.6pt;width:550.25pt;height:741.2pt;z-index:251676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" fillcolor="#f2f2f2" stroked="f">
                <v:textbox>
                  <w:txbxContent>
                    <w:p w14:paraId="0E7564EA" w14:textId="47F0FD6F" w:rsidR="00E839CF" w:rsidRPr="00A55C8F" w:rsidRDefault="00E839CF" w:rsidP="00E839CF">
                      <w:pPr>
                        <w:rPr>
                          <w:color w:val="1F4E79"/>
                          <w:szCs w:val="20"/>
                        </w:rPr>
                      </w:pPr>
                      <w:bookmarkStart w:id="40" w:name="_Ref111297953"/>
                      <w:bookmarkStart w:id="41" w:name="_Toc122610272"/>
                      <w:r w:rsidRPr="00A55C8F">
                        <w:rPr>
                          <w:b/>
                          <w:color w:val="0070C0"/>
                        </w:rPr>
                        <w:t xml:space="preserve">Box </w:t>
                      </w:r>
                      <w:r w:rsidRPr="008F67E1">
                        <w:rPr>
                          <w:b/>
                          <w:color w:val="0070C0"/>
                          <w:lang w:val="en-GB"/>
                        </w:rPr>
                        <w:fldChar w:fldCharType="begin"/>
                      </w:r>
                      <w:r w:rsidRPr="00A55C8F">
                        <w:rPr>
                          <w:b/>
                          <w:color w:val="0070C0"/>
                        </w:rPr>
                        <w:instrText xml:space="preserve"> SEQ Box \* ARABIC </w:instrText>
                      </w:r>
                      <w:r w:rsidRPr="008F67E1">
                        <w:rPr>
                          <w:b/>
                          <w:color w:val="0070C0"/>
                          <w:lang w:val="en-GB"/>
                        </w:rPr>
                        <w:fldChar w:fldCharType="separate"/>
                      </w:r>
                      <w:r w:rsidR="001D6D3D">
                        <w:rPr>
                          <w:b/>
                          <w:noProof/>
                          <w:color w:val="0070C0"/>
                        </w:rPr>
                        <w:t>1</w:t>
                      </w:r>
                      <w:r w:rsidRPr="008F67E1">
                        <w:rPr>
                          <w:color w:val="0070C0"/>
                        </w:rPr>
                        <w:fldChar w:fldCharType="end"/>
                      </w:r>
                      <w:bookmarkEnd w:id="40"/>
                      <w:r w:rsidRPr="00A55C8F">
                        <w:rPr>
                          <w:b/>
                          <w:color w:val="0070C0"/>
                        </w:rPr>
                        <w:tab/>
                      </w:r>
                      <w:r>
                        <w:rPr>
                          <w:b/>
                          <w:color w:val="0070C0"/>
                        </w:rPr>
                        <w:t>Experien</w:t>
                      </w:r>
                      <w:r w:rsidR="000B40CD">
                        <w:rPr>
                          <w:b/>
                          <w:color w:val="0070C0"/>
                        </w:rPr>
                        <w:t>c</w:t>
                      </w:r>
                      <w:r>
                        <w:rPr>
                          <w:b/>
                          <w:color w:val="0070C0"/>
                        </w:rPr>
                        <w:t>es with minigrid development in Zambia</w:t>
                      </w:r>
                      <w:bookmarkEnd w:id="41"/>
                    </w:p>
                    <w:p w14:paraId="48AD0B98" w14:textId="77777777" w:rsidR="00E839CF" w:rsidRPr="009D5DC6" w:rsidRDefault="00E839CF" w:rsidP="00E839CF">
                      <w:pPr>
                        <w:rPr>
                          <w:rFonts w:asciiTheme="minorHAnsi" w:hAnsiTheme="minorHAnsi" w:cstheme="minorHAnsi"/>
                          <w:sz w:val="8"/>
                          <w:szCs w:val="8"/>
                        </w:rPr>
                      </w:pPr>
                    </w:p>
                    <w:tbl>
                      <w:tblPr>
                        <w:tblStyle w:val="TableGrid33"/>
                        <w:tblW w:w="10915" w:type="dxa"/>
                        <w:tblInd w:w="-147" w:type="dxa"/>
                        <w:tblLook w:val="04A0" w:firstRow="1" w:lastRow="0" w:firstColumn="1" w:lastColumn="0" w:noHBand="0" w:noVBand="1"/>
                      </w:tblPr>
                      <w:tblGrid>
                        <w:gridCol w:w="2694"/>
                        <w:gridCol w:w="1984"/>
                        <w:gridCol w:w="6237"/>
                      </w:tblGrid>
                      <w:tr w:rsidR="00E839CF" w14:paraId="4A052D0A" w14:textId="77777777" w:rsidTr="009D5DC6">
                        <w:tc>
                          <w:tcPr>
                            <w:tcW w:w="10915" w:type="dxa"/>
                            <w:gridSpan w:val="3"/>
                          </w:tcPr>
                          <w:p w14:paraId="31A2B4F7"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Public sector owned and operated</w:t>
                            </w:r>
                          </w:p>
                        </w:tc>
                      </w:tr>
                      <w:tr w:rsidR="00E839CF" w14:paraId="5841652E" w14:textId="77777777" w:rsidTr="009D5DC6">
                        <w:tc>
                          <w:tcPr>
                            <w:tcW w:w="2694" w:type="dxa"/>
                          </w:tcPr>
                          <w:p w14:paraId="439DB325"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ZESCO operates two diesel-powered and one hydropower minigrid. ZESCO is responsible for the construction and operation of the grid.</w:t>
                            </w:r>
                          </w:p>
                        </w:tc>
                        <w:tc>
                          <w:tcPr>
                            <w:tcW w:w="1984" w:type="dxa"/>
                          </w:tcPr>
                          <w:p w14:paraId="13EE7C78" w14:textId="77777777" w:rsidR="00E839CF" w:rsidRPr="00D04008" w:rsidRDefault="00E839CF">
                            <w:pPr>
                              <w:pStyle w:val="ListParagraph"/>
                              <w:numPr>
                                <w:ilvl w:val="0"/>
                                <w:numId w:val="22"/>
                              </w:numPr>
                              <w:ind w:left="140" w:hanging="140"/>
                              <w:rPr>
                                <w:rFonts w:asciiTheme="minorHAnsi" w:hAnsiTheme="minorHAnsi" w:cstheme="minorHAnsi"/>
                                <w:sz w:val="18"/>
                                <w:szCs w:val="18"/>
                                <w:lang w:val="en-GB"/>
                              </w:rPr>
                            </w:pPr>
                            <w:r w:rsidRPr="00D04008">
                              <w:rPr>
                                <w:rFonts w:asciiTheme="minorHAnsi" w:hAnsiTheme="minorHAnsi" w:cstheme="minorHAnsi"/>
                                <w:sz w:val="18"/>
                                <w:szCs w:val="18"/>
                                <w:lang w:val="en-GB"/>
                              </w:rPr>
                              <w:t>ZESCO operates two diesel-powered minigrids</w:t>
                            </w:r>
                          </w:p>
                          <w:p w14:paraId="3F29BBE5" w14:textId="77777777" w:rsidR="00E839CF" w:rsidRPr="00D04008" w:rsidRDefault="00E839CF">
                            <w:pPr>
                              <w:pStyle w:val="ListParagraph"/>
                              <w:numPr>
                                <w:ilvl w:val="0"/>
                                <w:numId w:val="22"/>
                              </w:numPr>
                              <w:ind w:left="140" w:hanging="140"/>
                              <w:rPr>
                                <w:rFonts w:asciiTheme="minorHAnsi" w:hAnsiTheme="minorHAnsi" w:cstheme="minorHAnsi"/>
                                <w:sz w:val="18"/>
                                <w:szCs w:val="18"/>
                                <w:lang w:val="en-GB"/>
                              </w:rPr>
                            </w:pPr>
                            <w:r w:rsidRPr="00D04008">
                              <w:rPr>
                                <w:rFonts w:asciiTheme="minorHAnsi" w:hAnsiTheme="minorHAnsi" w:cstheme="minorHAnsi"/>
                                <w:sz w:val="18"/>
                                <w:szCs w:val="18"/>
                                <w:lang w:val="en-GB"/>
                              </w:rPr>
                              <w:t>Shinwang’andu mini-hydro power (1 MW) at, Chinsali District in Muchinga Prov</w:t>
                            </w:r>
                          </w:p>
                        </w:tc>
                        <w:tc>
                          <w:tcPr>
                            <w:tcW w:w="6237" w:type="dxa"/>
                          </w:tcPr>
                          <w:p w14:paraId="3F1A11CA"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Financed by ZESCO (86%) and GEF (14%). The facility was producing 710 MWh in 2014 with 300 kWh storage capacity. Users pay a flat tariff per month (plus connection fee of K 150)</w:t>
                            </w:r>
                          </w:p>
                          <w:p w14:paraId="662944CD" w14:textId="77777777" w:rsidR="00E839CF" w:rsidRPr="00D04008" w:rsidRDefault="00E839CF" w:rsidP="00C92A52">
                            <w:pPr>
                              <w:jc w:val="left"/>
                              <w:rPr>
                                <w:rFonts w:asciiTheme="minorHAnsi" w:hAnsiTheme="minorHAnsi" w:cstheme="minorHAnsi"/>
                                <w:sz w:val="18"/>
                                <w:szCs w:val="18"/>
                                <w:lang w:val="en-GB"/>
                              </w:rPr>
                            </w:pPr>
                            <w:r w:rsidRPr="00D04008">
                              <w:rPr>
                                <w:rFonts w:asciiTheme="minorHAnsi" w:hAnsiTheme="minorHAnsi" w:cstheme="minorHAnsi"/>
                                <w:i/>
                                <w:iCs/>
                                <w:sz w:val="18"/>
                                <w:szCs w:val="18"/>
                                <w:lang w:val="en-GB"/>
                              </w:rPr>
                              <w:t xml:space="preserve">Note: </w:t>
                            </w:r>
                            <w:r w:rsidRPr="00D04008">
                              <w:rPr>
                                <w:rFonts w:asciiTheme="minorHAnsi" w:hAnsiTheme="minorHAnsi" w:cstheme="minorHAnsi"/>
                                <w:sz w:val="18"/>
                                <w:szCs w:val="18"/>
                                <w:lang w:val="en-GB"/>
                              </w:rPr>
                              <w:t>Until recently ZESCO operated seven isolated diesel-based mini-grids but only two remained operational at the end of 2017. The two mini-grids are run from 06:00 – 24:00. Older diesel stations have been de-commissioned as the national grid is extended</w:t>
                            </w:r>
                          </w:p>
                        </w:tc>
                      </w:tr>
                      <w:tr w:rsidR="00E839CF" w14:paraId="51003CA4" w14:textId="77777777" w:rsidTr="009D5DC6">
                        <w:tc>
                          <w:tcPr>
                            <w:tcW w:w="10915" w:type="dxa"/>
                            <w:gridSpan w:val="3"/>
                          </w:tcPr>
                          <w:p w14:paraId="5FD38773"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REA developed and community operated</w:t>
                            </w:r>
                          </w:p>
                        </w:tc>
                      </w:tr>
                      <w:tr w:rsidR="00E839CF" w:rsidRPr="00C643AD" w14:paraId="0137EE4B" w14:textId="77777777" w:rsidTr="009D5DC6">
                        <w:tc>
                          <w:tcPr>
                            <w:tcW w:w="2694" w:type="dxa"/>
                          </w:tcPr>
                          <w:p w14:paraId="11232EB5" w14:textId="572DB42E" w:rsidR="00E839CF" w:rsidRPr="00D04008" w:rsidRDefault="0064661F" w:rsidP="00C643AD">
                            <w:pPr>
                              <w:jc w:val="left"/>
                              <w:rPr>
                                <w:rFonts w:asciiTheme="minorHAnsi" w:hAnsiTheme="minorHAnsi" w:cstheme="minorHAnsi"/>
                                <w:sz w:val="18"/>
                                <w:szCs w:val="18"/>
                                <w:lang w:val="en-GB"/>
                              </w:rPr>
                            </w:pPr>
                            <w:r>
                              <w:rPr>
                                <w:rFonts w:asciiTheme="minorHAnsi" w:hAnsiTheme="minorHAnsi" w:cstheme="minorHAnsi"/>
                                <w:sz w:val="18"/>
                                <w:szCs w:val="18"/>
                                <w:lang w:val="en-GB"/>
                              </w:rPr>
                              <w:t xml:space="preserve">Identified and developed by REA, these sites </w:t>
                            </w:r>
                            <w:r w:rsidR="00E839CF" w:rsidRPr="00D04008">
                              <w:rPr>
                                <w:rFonts w:asciiTheme="minorHAnsi" w:hAnsiTheme="minorHAnsi" w:cstheme="minorHAnsi"/>
                                <w:sz w:val="18"/>
                                <w:szCs w:val="18"/>
                                <w:lang w:val="en-GB"/>
                              </w:rPr>
                              <w:t>are then transferred to and operated by a community cooperative.</w:t>
                            </w:r>
                            <w:r w:rsidR="00E839CF" w:rsidRPr="00D04008">
                              <w:rPr>
                                <w:sz w:val="18"/>
                                <w:szCs w:val="18"/>
                                <w:lang w:val="en-GB"/>
                              </w:rPr>
                              <w:t xml:space="preserve"> </w:t>
                            </w:r>
                            <w:r w:rsidR="00E839CF" w:rsidRPr="00D04008">
                              <w:rPr>
                                <w:rFonts w:asciiTheme="minorHAnsi" w:hAnsiTheme="minorHAnsi" w:cstheme="minorHAnsi"/>
                                <w:sz w:val="18"/>
                                <w:szCs w:val="18"/>
                                <w:lang w:val="en-GB"/>
                              </w:rPr>
                              <w:t xml:space="preserve">The mini-grids are run </w:t>
                            </w:r>
                            <w:r>
                              <w:rPr>
                                <w:rFonts w:asciiTheme="minorHAnsi" w:hAnsiTheme="minorHAnsi" w:cstheme="minorHAnsi"/>
                                <w:sz w:val="18"/>
                                <w:szCs w:val="18"/>
                                <w:lang w:val="en-GB"/>
                              </w:rPr>
                              <w:t xml:space="preserve">on </w:t>
                            </w:r>
                            <w:r w:rsidR="00E839CF" w:rsidRPr="00D04008">
                              <w:rPr>
                                <w:rFonts w:asciiTheme="minorHAnsi" w:hAnsiTheme="minorHAnsi" w:cstheme="minorHAnsi"/>
                                <w:sz w:val="18"/>
                                <w:szCs w:val="18"/>
                                <w:lang w:val="en-GB"/>
                              </w:rPr>
                              <w:t>non-profit principles</w:t>
                            </w:r>
                            <w:r w:rsidR="00E839CF">
                              <w:rPr>
                                <w:rFonts w:asciiTheme="minorHAnsi" w:hAnsiTheme="minorHAnsi" w:cstheme="minorHAnsi"/>
                                <w:sz w:val="18"/>
                                <w:szCs w:val="18"/>
                                <w:lang w:val="en-GB"/>
                              </w:rPr>
                              <w:t xml:space="preserve"> </w:t>
                            </w:r>
                            <w:r w:rsidR="00E839CF" w:rsidRPr="00D04008">
                              <w:rPr>
                                <w:rFonts w:asciiTheme="minorHAnsi" w:hAnsiTheme="minorHAnsi" w:cstheme="minorHAnsi"/>
                                <w:sz w:val="18"/>
                                <w:szCs w:val="18"/>
                                <w:lang w:val="en-GB"/>
                              </w:rPr>
                              <w:t xml:space="preserve">and charge minimal fees </w:t>
                            </w:r>
                            <w:r>
                              <w:rPr>
                                <w:rFonts w:asciiTheme="minorHAnsi" w:hAnsiTheme="minorHAnsi" w:cstheme="minorHAnsi"/>
                                <w:sz w:val="18"/>
                                <w:szCs w:val="18"/>
                                <w:lang w:val="en-GB"/>
                              </w:rPr>
                              <w:t>but may potentially have viability issues</w:t>
                            </w:r>
                          </w:p>
                        </w:tc>
                        <w:tc>
                          <w:tcPr>
                            <w:tcW w:w="1984" w:type="dxa"/>
                          </w:tcPr>
                          <w:p w14:paraId="0DC3820A" w14:textId="77777777" w:rsidR="00E839CF" w:rsidRPr="00D04008" w:rsidRDefault="00E839CF">
                            <w:pPr>
                              <w:pStyle w:val="ListParagraph"/>
                              <w:numPr>
                                <w:ilvl w:val="0"/>
                                <w:numId w:val="23"/>
                              </w:numPr>
                              <w:ind w:left="140" w:hanging="140"/>
                              <w:rPr>
                                <w:rFonts w:asciiTheme="minorHAnsi" w:hAnsiTheme="minorHAnsi" w:cstheme="minorHAnsi"/>
                                <w:sz w:val="18"/>
                                <w:szCs w:val="18"/>
                                <w:lang w:val="en-GB"/>
                              </w:rPr>
                            </w:pPr>
                            <w:r w:rsidRPr="005E4004">
                              <w:rPr>
                                <w:rFonts w:asciiTheme="minorHAnsi" w:hAnsiTheme="minorHAnsi" w:cstheme="minorHAnsi"/>
                                <w:sz w:val="18"/>
                                <w:szCs w:val="18"/>
                                <w:lang w:val="es-ES"/>
                              </w:rPr>
                              <w:t xml:space="preserve">Mpanta Solar (60 kW), Samfya District, Luapula Prov,[Kafita cooperative]. </w:t>
                            </w:r>
                            <w:r w:rsidRPr="00D04008">
                              <w:rPr>
                                <w:rFonts w:asciiTheme="minorHAnsi" w:hAnsiTheme="minorHAnsi" w:cstheme="minorHAnsi"/>
                                <w:sz w:val="18"/>
                                <w:szCs w:val="18"/>
                                <w:lang w:val="en-GB"/>
                              </w:rPr>
                              <w:t>Operational since 2013</w:t>
                            </w:r>
                          </w:p>
                        </w:tc>
                        <w:tc>
                          <w:tcPr>
                            <w:tcW w:w="6237" w:type="dxa"/>
                          </w:tcPr>
                          <w:p w14:paraId="20607A86"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 xml:space="preserve">USD 1.3 million; co-financing by UNEP/UNIDO/GEF. Energy for 480 households (HH, some 2300 people), school, RHC. Users pay a flat tariff per month of USD 4-10 (plus connection fee of K 150), resulting in a tariff of USD 0.033/kWh (hardly enough to cover O&amp;M cost) </w:t>
                            </w:r>
                          </w:p>
                          <w:p w14:paraId="304925B2"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i/>
                                <w:iCs/>
                                <w:sz w:val="18"/>
                                <w:szCs w:val="18"/>
                                <w:lang w:val="en-GB"/>
                              </w:rPr>
                              <w:t xml:space="preserve">Note: </w:t>
                            </w:r>
                            <w:r w:rsidRPr="00D04008">
                              <w:rPr>
                                <w:rFonts w:asciiTheme="minorHAnsi" w:hAnsiTheme="minorHAnsi" w:cstheme="minorHAnsi"/>
                                <w:sz w:val="18"/>
                                <w:szCs w:val="18"/>
                                <w:lang w:val="en-GB"/>
                              </w:rPr>
                              <w:t>Missions have installed a number of community-based mini-hydro min</w:t>
                            </w:r>
                            <w:r>
                              <w:rPr>
                                <w:rFonts w:asciiTheme="minorHAnsi" w:hAnsiTheme="minorHAnsi" w:cstheme="minorHAnsi"/>
                                <w:sz w:val="18"/>
                                <w:szCs w:val="18"/>
                                <w:lang w:val="en-GB"/>
                              </w:rPr>
                              <w:t>i</w:t>
                            </w:r>
                            <w:r w:rsidRPr="00D04008">
                              <w:rPr>
                                <w:rFonts w:asciiTheme="minorHAnsi" w:hAnsiTheme="minorHAnsi" w:cstheme="minorHAnsi"/>
                                <w:sz w:val="18"/>
                                <w:szCs w:val="18"/>
                                <w:lang w:val="en-GB"/>
                              </w:rPr>
                              <w:t>-grids (e.g. Nyangombe, 73 kW; Mangingo, 17 kW, Lwawu, 50 kW) that typically power residence, hammer mill and mission buildings</w:t>
                            </w:r>
                          </w:p>
                        </w:tc>
                      </w:tr>
                      <w:tr w:rsidR="00E839CF" w:rsidRPr="00C643AD" w14:paraId="4EEA3D9C" w14:textId="77777777" w:rsidTr="009D5DC6">
                        <w:tc>
                          <w:tcPr>
                            <w:tcW w:w="10915" w:type="dxa"/>
                            <w:gridSpan w:val="3"/>
                          </w:tcPr>
                          <w:p w14:paraId="59BD5171"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Public-private partnership</w:t>
                            </w:r>
                          </w:p>
                        </w:tc>
                      </w:tr>
                      <w:tr w:rsidR="00E839CF" w:rsidRPr="00C643AD" w14:paraId="0800EBE8" w14:textId="77777777" w:rsidTr="009D5DC6">
                        <w:tc>
                          <w:tcPr>
                            <w:tcW w:w="2694" w:type="dxa"/>
                            <w:vMerge w:val="restart"/>
                          </w:tcPr>
                          <w:p w14:paraId="0B4A5BA6"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REA has identified the sites that were part of IAREP Call for Proposals in 2019.  In the PPP model, responsibility is broken down and allocated along the</w:t>
                            </w:r>
                          </w:p>
                          <w:p w14:paraId="3EAA97D7"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lines of development, financing, construction, operations and ownership. REA has about 200 sites earmarked for solar MG development</w:t>
                            </w:r>
                          </w:p>
                        </w:tc>
                        <w:tc>
                          <w:tcPr>
                            <w:tcW w:w="1984" w:type="dxa"/>
                          </w:tcPr>
                          <w:p w14:paraId="318FF736" w14:textId="77777777" w:rsidR="00E839CF" w:rsidRPr="00D04008" w:rsidRDefault="00E839CF">
                            <w:pPr>
                              <w:pStyle w:val="ListParagraph"/>
                              <w:numPr>
                                <w:ilvl w:val="0"/>
                                <w:numId w:val="23"/>
                              </w:numPr>
                              <w:ind w:left="140" w:hanging="142"/>
                              <w:rPr>
                                <w:rFonts w:asciiTheme="minorHAnsi" w:hAnsiTheme="minorHAnsi" w:cstheme="minorHAnsi"/>
                                <w:sz w:val="18"/>
                                <w:szCs w:val="18"/>
                                <w:lang w:val="en-GB"/>
                              </w:rPr>
                            </w:pPr>
                            <w:r w:rsidRPr="00D04008">
                              <w:rPr>
                                <w:rFonts w:asciiTheme="minorHAnsi" w:hAnsiTheme="minorHAnsi" w:cstheme="minorHAnsi"/>
                                <w:sz w:val="18"/>
                                <w:szCs w:val="18"/>
                                <w:lang w:val="en-GB"/>
                              </w:rPr>
                              <w:t>Kasanjikyu mini-hydro (640 kW) in Mwinilunga District, NW Prov</w:t>
                            </w:r>
                          </w:p>
                        </w:tc>
                        <w:tc>
                          <w:tcPr>
                            <w:tcW w:w="6237" w:type="dxa"/>
                          </w:tcPr>
                          <w:p w14:paraId="7B0B9FDD"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USD 10 million investment, targeting 2250 connections Incl 11 schools, hospital, constructed in 2019. Ability to pay (ATP) estimated at USD 15 (residential) and USD 20 /month. Cost-reflective taruff USD 0.57/kWh (with 100% CAPEX subsidy, USD 0.08/kWh)</w:t>
                            </w:r>
                          </w:p>
                        </w:tc>
                      </w:tr>
                      <w:tr w:rsidR="00E839CF" w:rsidRPr="00C643AD" w14:paraId="689F7863" w14:textId="77777777" w:rsidTr="009D5DC6">
                        <w:tc>
                          <w:tcPr>
                            <w:tcW w:w="2694" w:type="dxa"/>
                            <w:vMerge/>
                          </w:tcPr>
                          <w:p w14:paraId="2666D842" w14:textId="77777777" w:rsidR="00E839CF" w:rsidRPr="00D04008" w:rsidRDefault="00E839CF" w:rsidP="00C643AD">
                            <w:pPr>
                              <w:jc w:val="left"/>
                              <w:rPr>
                                <w:rFonts w:asciiTheme="minorHAnsi" w:hAnsiTheme="minorHAnsi" w:cstheme="minorHAnsi"/>
                                <w:sz w:val="18"/>
                                <w:szCs w:val="18"/>
                                <w:lang w:val="en-GB"/>
                              </w:rPr>
                            </w:pPr>
                          </w:p>
                        </w:tc>
                        <w:tc>
                          <w:tcPr>
                            <w:tcW w:w="1984" w:type="dxa"/>
                          </w:tcPr>
                          <w:p w14:paraId="52831F90" w14:textId="77777777" w:rsidR="00E839CF" w:rsidRPr="005E4004" w:rsidRDefault="00E839CF">
                            <w:pPr>
                              <w:pStyle w:val="ListParagraph"/>
                              <w:numPr>
                                <w:ilvl w:val="0"/>
                                <w:numId w:val="23"/>
                              </w:numPr>
                              <w:ind w:left="140" w:hanging="142"/>
                              <w:rPr>
                                <w:rFonts w:asciiTheme="minorHAnsi" w:hAnsiTheme="minorHAnsi" w:cstheme="minorHAnsi"/>
                                <w:sz w:val="18"/>
                                <w:szCs w:val="18"/>
                                <w:lang w:val="es-ES"/>
                              </w:rPr>
                            </w:pPr>
                            <w:r w:rsidRPr="005E4004">
                              <w:rPr>
                                <w:rFonts w:asciiTheme="minorHAnsi" w:hAnsiTheme="minorHAnsi" w:cstheme="minorHAnsi"/>
                                <w:sz w:val="18"/>
                                <w:szCs w:val="18"/>
                                <w:lang w:val="es-ES"/>
                              </w:rPr>
                              <w:t>Lunga 300 kW (Lunga District, Luapula Prov</w:t>
                            </w:r>
                          </w:p>
                          <w:p w14:paraId="0B5EAB03" w14:textId="77777777" w:rsidR="00E839CF" w:rsidRPr="00D04008" w:rsidRDefault="00E839CF">
                            <w:pPr>
                              <w:pStyle w:val="ListParagraph"/>
                              <w:numPr>
                                <w:ilvl w:val="0"/>
                                <w:numId w:val="23"/>
                              </w:numPr>
                              <w:ind w:left="140" w:hanging="142"/>
                              <w:rPr>
                                <w:rFonts w:asciiTheme="minorHAnsi" w:hAnsiTheme="minorHAnsi" w:cstheme="minorHAnsi"/>
                                <w:sz w:val="18"/>
                                <w:szCs w:val="18"/>
                                <w:lang w:val="en-GB"/>
                              </w:rPr>
                            </w:pPr>
                            <w:r w:rsidRPr="00D04008">
                              <w:rPr>
                                <w:rFonts w:asciiTheme="minorHAnsi" w:hAnsiTheme="minorHAnsi" w:cstheme="minorHAnsi"/>
                                <w:sz w:val="18"/>
                                <w:szCs w:val="18"/>
                                <w:lang w:val="en-GB"/>
                              </w:rPr>
                              <w:t>Chunga 90 kW (at Kafue Nat Park)</w:t>
                            </w:r>
                          </w:p>
                          <w:p w14:paraId="49D34172" w14:textId="77777777" w:rsidR="00E839CF" w:rsidRPr="005E4004" w:rsidRDefault="00E839CF">
                            <w:pPr>
                              <w:pStyle w:val="ListParagraph"/>
                              <w:numPr>
                                <w:ilvl w:val="0"/>
                                <w:numId w:val="23"/>
                              </w:numPr>
                              <w:ind w:left="140" w:hanging="142"/>
                              <w:rPr>
                                <w:rFonts w:asciiTheme="minorHAnsi" w:hAnsiTheme="minorHAnsi" w:cstheme="minorHAnsi"/>
                                <w:sz w:val="18"/>
                                <w:szCs w:val="18"/>
                                <w:lang w:val="fr-FR"/>
                              </w:rPr>
                            </w:pPr>
                            <w:r w:rsidRPr="005E4004">
                              <w:rPr>
                                <w:rFonts w:asciiTheme="minorHAnsi" w:hAnsiTheme="minorHAnsi" w:cstheme="minorHAnsi"/>
                                <w:sz w:val="18"/>
                                <w:szCs w:val="18"/>
                                <w:lang w:val="fr-FR"/>
                              </w:rPr>
                              <w:t>Chishi (Bangweulu Lake, Luapula Prov)</w:t>
                            </w:r>
                          </w:p>
                          <w:p w14:paraId="48828476" w14:textId="77777777" w:rsidR="00E839CF" w:rsidRPr="005E4004" w:rsidRDefault="00E839CF" w:rsidP="00C643AD">
                            <w:pPr>
                              <w:rPr>
                                <w:rFonts w:asciiTheme="minorHAnsi" w:hAnsiTheme="minorHAnsi" w:cstheme="minorHAnsi"/>
                                <w:sz w:val="18"/>
                                <w:szCs w:val="18"/>
                                <w:lang w:val="fr-FR"/>
                              </w:rPr>
                            </w:pPr>
                          </w:p>
                        </w:tc>
                        <w:tc>
                          <w:tcPr>
                            <w:tcW w:w="6237" w:type="dxa"/>
                          </w:tcPr>
                          <w:p w14:paraId="522078BC"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 xml:space="preserve">The sites were offered for development in 23019 IAREP Call for Proposals (Lot 1) in two contracts (with EUR 0.5-2 million support). </w:t>
                            </w:r>
                          </w:p>
                          <w:p w14:paraId="42C4A448"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i/>
                                <w:iCs/>
                                <w:sz w:val="18"/>
                                <w:szCs w:val="18"/>
                                <w:lang w:val="en-GB"/>
                              </w:rPr>
                              <w:t>Chunga</w:t>
                            </w:r>
                            <w:r w:rsidRPr="00D04008">
                              <w:rPr>
                                <w:rFonts w:asciiTheme="minorHAnsi" w:hAnsiTheme="minorHAnsi" w:cstheme="minorHAnsi"/>
                                <w:sz w:val="18"/>
                                <w:szCs w:val="18"/>
                                <w:lang w:val="en-GB"/>
                              </w:rPr>
                              <w:t>: 100 clients (4 km distribution. Available energy 118 MWh/yr), Invest: USD 0.45 million. LCOE:</w:t>
                            </w:r>
                            <w:r w:rsidRPr="00D04008">
                              <w:rPr>
                                <w:lang w:val="en-GB"/>
                              </w:rPr>
                              <w:t xml:space="preserve"> USD 1.16/kWh. </w:t>
                            </w:r>
                            <w:r w:rsidRPr="00D04008">
                              <w:rPr>
                                <w:rFonts w:asciiTheme="minorHAnsi" w:hAnsiTheme="minorHAnsi" w:cstheme="minorHAnsi"/>
                                <w:sz w:val="18"/>
                                <w:szCs w:val="18"/>
                                <w:lang w:val="en-GB"/>
                              </w:rPr>
                              <w:t>Tariff with 80% subsidy: USD 0.54/kWh (eq. monthly payment: USD 0.39-3.05; WTP: USD 10). With 100%: USD 0.38/KWh</w:t>
                            </w:r>
                          </w:p>
                          <w:p w14:paraId="0CDF2BC9"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i/>
                                <w:iCs/>
                                <w:sz w:val="18"/>
                                <w:szCs w:val="18"/>
                                <w:lang w:val="en-GB"/>
                              </w:rPr>
                              <w:t>Lunga</w:t>
                            </w:r>
                            <w:r w:rsidRPr="00D04008">
                              <w:rPr>
                                <w:rFonts w:asciiTheme="minorHAnsi" w:hAnsiTheme="minorHAnsi" w:cstheme="minorHAnsi"/>
                                <w:sz w:val="18"/>
                                <w:szCs w:val="18"/>
                                <w:lang w:val="en-GB"/>
                              </w:rPr>
                              <w:t>: about 1500 clients (17 km distribution; available enrrgy: 770 Mwh/yr). CAPEX: USD 3.2 million, ATP: USD 15.2/month. LCOE: USD 1.1/kWh. Tariff with 80% subsidy: USD 0.36/kWh (eq. monthly payment: USD 0.29-1.80; WTP: USD 1.33-3.30). With 100%: USD 0.20/KWh.</w:t>
                            </w:r>
                          </w:p>
                        </w:tc>
                      </w:tr>
                      <w:tr w:rsidR="00E839CF" w:rsidRPr="00C643AD" w14:paraId="7BDE7A87" w14:textId="77777777" w:rsidTr="009D5DC6">
                        <w:tc>
                          <w:tcPr>
                            <w:tcW w:w="10915" w:type="dxa"/>
                            <w:gridSpan w:val="3"/>
                          </w:tcPr>
                          <w:p w14:paraId="48DA5AE9"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 xml:space="preserve">Private sector (with grant support)    </w:t>
                            </w:r>
                          </w:p>
                        </w:tc>
                      </w:tr>
                      <w:tr w:rsidR="00E839CF" w:rsidRPr="00C643AD" w14:paraId="2E0779C8" w14:textId="77777777" w:rsidTr="009D5DC6">
                        <w:trPr>
                          <w:trHeight w:val="915"/>
                        </w:trPr>
                        <w:tc>
                          <w:tcPr>
                            <w:tcW w:w="2694" w:type="dxa"/>
                            <w:vMerge w:val="restart"/>
                          </w:tcPr>
                          <w:p w14:paraId="210F7DBD"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Private developers</w:t>
                            </w:r>
                          </w:p>
                          <w:p w14:paraId="6A577654"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will usually seek a combination of viability gap financing (grants provided by e.g. IAREP, BFGA, others), equity. Typically, solar MG are smaller than PPP or utility-managed MGs. Some developers plan the mini-grid around one or more anchor productive uses (e.g. Solera). Other prioritise low-demand customers (e.g. SMG). Private developers often provide a ‘standard’ technology which helps to reduce cost and mobile payment options.</w:t>
                            </w:r>
                          </w:p>
                          <w:p w14:paraId="386356F9" w14:textId="77777777" w:rsidR="00E839CF" w:rsidRPr="00D04008" w:rsidRDefault="00E839CF" w:rsidP="00C643AD">
                            <w:pPr>
                              <w:jc w:val="left"/>
                              <w:rPr>
                                <w:rFonts w:asciiTheme="minorHAnsi" w:hAnsiTheme="minorHAnsi" w:cstheme="minorHAnsi"/>
                                <w:sz w:val="18"/>
                                <w:szCs w:val="18"/>
                                <w:lang w:val="en-GB"/>
                              </w:rPr>
                            </w:pPr>
                          </w:p>
                          <w:p w14:paraId="560C5BDB" w14:textId="45EF1AC2"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 xml:space="preserve"> Private MG developers operating in Zambia are Engie, Smart Minigrid (SMG), Solera.</w:t>
                            </w:r>
                          </w:p>
                          <w:p w14:paraId="332CD2C0" w14:textId="77777777" w:rsidR="00E839CF" w:rsidRPr="00D04008" w:rsidRDefault="00E839CF" w:rsidP="00C643AD">
                            <w:pPr>
                              <w:jc w:val="left"/>
                              <w:rPr>
                                <w:rFonts w:asciiTheme="minorHAnsi" w:hAnsiTheme="minorHAnsi" w:cstheme="minorHAnsi"/>
                                <w:sz w:val="18"/>
                                <w:szCs w:val="18"/>
                                <w:lang w:val="en-GB"/>
                              </w:rPr>
                            </w:pPr>
                          </w:p>
                          <w:p w14:paraId="599DE2B2" w14:textId="77777777" w:rsidR="00E839CF" w:rsidRPr="00D04008" w:rsidRDefault="00E839CF" w:rsidP="00C643AD">
                            <w:pPr>
                              <w:jc w:val="left"/>
                              <w:rPr>
                                <w:rFonts w:asciiTheme="minorHAnsi" w:hAnsiTheme="minorHAnsi" w:cstheme="minorHAnsi"/>
                                <w:sz w:val="18"/>
                                <w:szCs w:val="18"/>
                                <w:lang w:val="en-GB"/>
                              </w:rPr>
                            </w:pPr>
                          </w:p>
                          <w:p w14:paraId="190EA36E" w14:textId="77777777" w:rsidR="00E839CF" w:rsidRPr="00D04008" w:rsidRDefault="00E839CF" w:rsidP="00C643AD">
                            <w:pPr>
                              <w:jc w:val="left"/>
                              <w:rPr>
                                <w:rFonts w:asciiTheme="minorHAnsi" w:hAnsiTheme="minorHAnsi" w:cstheme="minorHAnsi"/>
                                <w:sz w:val="18"/>
                                <w:szCs w:val="18"/>
                                <w:lang w:val="en-GB"/>
                              </w:rPr>
                            </w:pPr>
                          </w:p>
                          <w:p w14:paraId="61A0617D" w14:textId="77777777" w:rsidR="00E839CF" w:rsidRPr="00D04008" w:rsidRDefault="00E839CF" w:rsidP="00C643AD">
                            <w:pPr>
                              <w:jc w:val="left"/>
                              <w:rPr>
                                <w:rFonts w:asciiTheme="minorHAnsi" w:hAnsiTheme="minorHAnsi" w:cstheme="minorHAnsi"/>
                                <w:sz w:val="18"/>
                                <w:szCs w:val="18"/>
                                <w:lang w:val="en-GB"/>
                              </w:rPr>
                            </w:pPr>
                          </w:p>
                        </w:tc>
                        <w:tc>
                          <w:tcPr>
                            <w:tcW w:w="1984" w:type="dxa"/>
                          </w:tcPr>
                          <w:p w14:paraId="60C8F0E5" w14:textId="77777777" w:rsidR="00E839CF" w:rsidRPr="00D04008" w:rsidRDefault="00E839CF">
                            <w:pPr>
                              <w:pStyle w:val="ListParagraph"/>
                              <w:numPr>
                                <w:ilvl w:val="0"/>
                                <w:numId w:val="24"/>
                              </w:numPr>
                              <w:ind w:left="173" w:hanging="173"/>
                              <w:rPr>
                                <w:rFonts w:asciiTheme="minorHAnsi" w:hAnsiTheme="minorHAnsi" w:cstheme="minorHAnsi"/>
                                <w:sz w:val="18"/>
                                <w:szCs w:val="18"/>
                                <w:lang w:val="en-GB"/>
                              </w:rPr>
                            </w:pPr>
                            <w:r w:rsidRPr="00D04008">
                              <w:rPr>
                                <w:rFonts w:asciiTheme="minorHAnsi" w:hAnsiTheme="minorHAnsi" w:cstheme="minorHAnsi"/>
                                <w:sz w:val="18"/>
                                <w:szCs w:val="18"/>
                                <w:lang w:val="en-GB"/>
                              </w:rPr>
                              <w:t>Sinda, solar 30 kW, Eastern Prov</w:t>
                            </w:r>
                          </w:p>
                          <w:p w14:paraId="17CE5E08" w14:textId="77777777" w:rsidR="00E839CF" w:rsidRPr="00D04008" w:rsidRDefault="00E839CF" w:rsidP="00C643AD">
                            <w:pPr>
                              <w:rPr>
                                <w:rFonts w:asciiTheme="minorHAnsi" w:hAnsiTheme="minorHAnsi" w:cstheme="minorHAnsi"/>
                                <w:sz w:val="18"/>
                                <w:szCs w:val="18"/>
                                <w:lang w:val="en-GB"/>
                              </w:rPr>
                            </w:pPr>
                          </w:p>
                        </w:tc>
                        <w:tc>
                          <w:tcPr>
                            <w:tcW w:w="6237" w:type="dxa"/>
                          </w:tcPr>
                          <w:p w14:paraId="62FA0E67"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Investment cost (USD 270,000, with USADF grant of USD 100,00). Owned and operated by Muhanya Solar. Operations started in 2017, serving 60-20 households in 2.5 km distribution. Muhanya with the NGO Musika experiments with PAYG (with MTN and Airtel). Approx. energy yield: 52 MWh (year 1). OPEX: approx. USD 12500/yr. LCOE: about USD 1.7/kWh. With 70% grant drops to USD 0.23/kWh. In 2017 customers paid USD 13-40 per month, translating into average tariff of USD 0.23 per kWh</w:t>
                            </w:r>
                          </w:p>
                        </w:tc>
                      </w:tr>
                      <w:tr w:rsidR="00E839CF" w:rsidRPr="00C643AD" w14:paraId="7338FC92" w14:textId="77777777" w:rsidTr="009D5DC6">
                        <w:trPr>
                          <w:trHeight w:val="857"/>
                        </w:trPr>
                        <w:tc>
                          <w:tcPr>
                            <w:tcW w:w="2694" w:type="dxa"/>
                            <w:vMerge/>
                          </w:tcPr>
                          <w:p w14:paraId="6FD7CADD" w14:textId="77777777" w:rsidR="00E839CF" w:rsidRPr="00D04008" w:rsidRDefault="00E839CF" w:rsidP="00C643AD">
                            <w:pPr>
                              <w:jc w:val="left"/>
                              <w:rPr>
                                <w:rFonts w:asciiTheme="minorHAnsi" w:hAnsiTheme="minorHAnsi" w:cstheme="minorHAnsi"/>
                                <w:sz w:val="18"/>
                                <w:szCs w:val="18"/>
                                <w:lang w:val="en-GB"/>
                              </w:rPr>
                            </w:pPr>
                          </w:p>
                        </w:tc>
                        <w:tc>
                          <w:tcPr>
                            <w:tcW w:w="1984" w:type="dxa"/>
                          </w:tcPr>
                          <w:p w14:paraId="448E7EFD" w14:textId="77777777" w:rsidR="00E839CF" w:rsidRPr="00D04008" w:rsidRDefault="00E839CF">
                            <w:pPr>
                              <w:pStyle w:val="ListParagraph"/>
                              <w:numPr>
                                <w:ilvl w:val="0"/>
                                <w:numId w:val="23"/>
                              </w:numPr>
                              <w:ind w:left="140" w:hanging="142"/>
                              <w:rPr>
                                <w:rFonts w:asciiTheme="minorHAnsi" w:hAnsiTheme="minorHAnsi" w:cstheme="minorHAnsi"/>
                                <w:sz w:val="18"/>
                                <w:szCs w:val="18"/>
                                <w:lang w:val="en-GB"/>
                              </w:rPr>
                            </w:pPr>
                            <w:r w:rsidRPr="00D04008">
                              <w:rPr>
                                <w:rFonts w:asciiTheme="minorHAnsi" w:hAnsiTheme="minorHAnsi" w:cstheme="minorHAnsi"/>
                                <w:sz w:val="18"/>
                                <w:szCs w:val="18"/>
                                <w:lang w:val="en-GB"/>
                              </w:rPr>
                              <w:t>Standard Microgrid (Kafue, other sites)</w:t>
                            </w:r>
                          </w:p>
                          <w:p w14:paraId="29AA8FBF" w14:textId="77777777" w:rsidR="00E839CF" w:rsidRPr="00D04008" w:rsidRDefault="00E839CF" w:rsidP="00C643AD">
                            <w:pPr>
                              <w:rPr>
                                <w:rFonts w:asciiTheme="minorHAnsi" w:hAnsiTheme="minorHAnsi" w:cstheme="minorHAnsi"/>
                                <w:sz w:val="18"/>
                                <w:szCs w:val="18"/>
                                <w:lang w:val="en-GB"/>
                              </w:rPr>
                            </w:pPr>
                          </w:p>
                          <w:p w14:paraId="0F595214" w14:textId="77777777" w:rsidR="00E839CF" w:rsidRPr="00D04008" w:rsidRDefault="00E839CF" w:rsidP="00C643AD">
                            <w:pPr>
                              <w:pStyle w:val="ListParagraph"/>
                              <w:ind w:left="140"/>
                              <w:rPr>
                                <w:rFonts w:asciiTheme="minorHAnsi" w:hAnsiTheme="minorHAnsi" w:cstheme="minorHAnsi"/>
                                <w:sz w:val="18"/>
                                <w:szCs w:val="18"/>
                                <w:lang w:val="en-GB"/>
                              </w:rPr>
                            </w:pPr>
                          </w:p>
                        </w:tc>
                        <w:tc>
                          <w:tcPr>
                            <w:tcW w:w="6237" w:type="dxa"/>
                          </w:tcPr>
                          <w:p w14:paraId="70AE8BE0"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Standard MG has 15 kW units (that can provide power to 150 HH). Local entrepreneurs operate as agents, re-selling prepaid credit to community members. Cloud based grid software enables the remote technical support team to monitor the performance of many grids from one location. Focus is general on low-consuming customers hence the smaller MG size.</w:t>
                            </w:r>
                          </w:p>
                        </w:tc>
                      </w:tr>
                      <w:tr w:rsidR="00E839CF" w:rsidRPr="000E04F5" w14:paraId="689F0DC3" w14:textId="77777777" w:rsidTr="009D5DC6">
                        <w:tc>
                          <w:tcPr>
                            <w:tcW w:w="2694" w:type="dxa"/>
                            <w:vMerge/>
                          </w:tcPr>
                          <w:p w14:paraId="6C3E51F7" w14:textId="77777777" w:rsidR="00E839CF" w:rsidRPr="00D04008" w:rsidRDefault="00E839CF" w:rsidP="00C643AD">
                            <w:pPr>
                              <w:jc w:val="left"/>
                              <w:rPr>
                                <w:rFonts w:asciiTheme="minorHAnsi" w:hAnsiTheme="minorHAnsi" w:cstheme="minorHAnsi"/>
                                <w:sz w:val="18"/>
                                <w:szCs w:val="18"/>
                                <w:lang w:val="en-GB"/>
                              </w:rPr>
                            </w:pPr>
                          </w:p>
                        </w:tc>
                        <w:tc>
                          <w:tcPr>
                            <w:tcW w:w="1984" w:type="dxa"/>
                          </w:tcPr>
                          <w:p w14:paraId="2DDB6459" w14:textId="77777777" w:rsidR="00E839CF" w:rsidRPr="00D04008" w:rsidRDefault="00E839CF">
                            <w:pPr>
                              <w:pStyle w:val="ListParagraph"/>
                              <w:numPr>
                                <w:ilvl w:val="0"/>
                                <w:numId w:val="23"/>
                              </w:numPr>
                              <w:ind w:left="140" w:hanging="142"/>
                              <w:rPr>
                                <w:rFonts w:asciiTheme="minorHAnsi" w:hAnsiTheme="minorHAnsi" w:cstheme="minorHAnsi"/>
                                <w:sz w:val="18"/>
                                <w:szCs w:val="18"/>
                                <w:lang w:val="en-GB"/>
                              </w:rPr>
                            </w:pPr>
                            <w:r w:rsidRPr="00D04008">
                              <w:rPr>
                                <w:rFonts w:asciiTheme="minorHAnsi" w:hAnsiTheme="minorHAnsi" w:cstheme="minorHAnsi"/>
                                <w:sz w:val="18"/>
                                <w:szCs w:val="18"/>
                                <w:lang w:val="en-GB"/>
                              </w:rPr>
                              <w:t>Chatandika, 28.3 kW solar MG</w:t>
                            </w:r>
                          </w:p>
                        </w:tc>
                        <w:tc>
                          <w:tcPr>
                            <w:tcW w:w="6237" w:type="dxa"/>
                          </w:tcPr>
                          <w:p w14:paraId="54A5684C"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Engie’s SolarPower Cornmer provides energy to 127 homes (designed for demand of 22.5 kW, 238 HH, and clinic, 2 kW; 96 kWh storage; 9 km distribution. Total cost: EUR 250,000 (70% equity, 30% grant)</w:t>
                            </w:r>
                            <w:r w:rsidRPr="00D04008">
                              <w:rPr>
                                <w:lang w:val="en-GB"/>
                              </w:rPr>
                              <w:t xml:space="preserve"> </w:t>
                            </w:r>
                            <w:r w:rsidRPr="00D04008">
                              <w:rPr>
                                <w:rFonts w:asciiTheme="minorHAnsi" w:hAnsiTheme="minorHAnsi" w:cstheme="minorHAnsi"/>
                                <w:sz w:val="18"/>
                                <w:szCs w:val="18"/>
                                <w:lang w:val="en-GB"/>
                              </w:rPr>
                              <w:t>Smart metering and the cloud-based payment platform (with pay-as-you-). Witb EU-IAREP support, Engie plans to set up 60 MGs (50 kW at 28 sites and 100 kW at 32 sites) and with BGFA, 100 kW at 11 sites, a combined 10 MW in total</w:t>
                            </w:r>
                          </w:p>
                        </w:tc>
                      </w:tr>
                      <w:tr w:rsidR="00E839CF" w:rsidRPr="00C643AD" w14:paraId="14F6688C" w14:textId="77777777" w:rsidTr="009D5DC6">
                        <w:tc>
                          <w:tcPr>
                            <w:tcW w:w="2694" w:type="dxa"/>
                            <w:vMerge/>
                          </w:tcPr>
                          <w:p w14:paraId="38DFF018" w14:textId="77777777" w:rsidR="00E839CF" w:rsidRPr="00D04008" w:rsidRDefault="00E839CF" w:rsidP="00C643AD">
                            <w:pPr>
                              <w:jc w:val="left"/>
                              <w:rPr>
                                <w:rFonts w:asciiTheme="minorHAnsi" w:hAnsiTheme="minorHAnsi" w:cstheme="minorHAnsi"/>
                                <w:sz w:val="18"/>
                                <w:szCs w:val="18"/>
                                <w:lang w:val="en-GB"/>
                              </w:rPr>
                            </w:pPr>
                          </w:p>
                        </w:tc>
                        <w:tc>
                          <w:tcPr>
                            <w:tcW w:w="1984" w:type="dxa"/>
                          </w:tcPr>
                          <w:p w14:paraId="020AA509" w14:textId="77777777" w:rsidR="00E839CF" w:rsidRPr="00D04008" w:rsidRDefault="00E839CF">
                            <w:pPr>
                              <w:pStyle w:val="ListParagraph"/>
                              <w:numPr>
                                <w:ilvl w:val="0"/>
                                <w:numId w:val="23"/>
                              </w:numPr>
                              <w:ind w:left="140" w:hanging="142"/>
                              <w:rPr>
                                <w:rFonts w:asciiTheme="minorHAnsi" w:hAnsiTheme="minorHAnsi" w:cstheme="minorHAnsi"/>
                                <w:sz w:val="18"/>
                                <w:szCs w:val="18"/>
                                <w:lang w:val="en-GB"/>
                              </w:rPr>
                            </w:pPr>
                            <w:r w:rsidRPr="00D04008">
                              <w:rPr>
                                <w:rFonts w:asciiTheme="minorHAnsi" w:hAnsiTheme="minorHAnsi" w:cstheme="minorHAnsi"/>
                                <w:sz w:val="18"/>
                                <w:szCs w:val="18"/>
                                <w:lang w:val="en-GB"/>
                              </w:rPr>
                              <w:t>Solera (Luangwa bridge, other sites)</w:t>
                            </w:r>
                          </w:p>
                        </w:tc>
                        <w:tc>
                          <w:tcPr>
                            <w:tcW w:w="6237" w:type="dxa"/>
                          </w:tcPr>
                          <w:p w14:paraId="6D69F55A"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Solera has the 25 kW SunSquare.  It supports Mobile Money Payments to pay for Services, through integration with multiple Telecom Operators. Focus on developing productive uses (currently some 50 SMEs)</w:t>
                            </w:r>
                          </w:p>
                        </w:tc>
                      </w:tr>
                      <w:tr w:rsidR="00E839CF" w:rsidRPr="00C643AD" w14:paraId="2204EC1F" w14:textId="77777777" w:rsidTr="009D5DC6">
                        <w:tc>
                          <w:tcPr>
                            <w:tcW w:w="2694" w:type="dxa"/>
                            <w:vMerge/>
                          </w:tcPr>
                          <w:p w14:paraId="4C158E29" w14:textId="77777777" w:rsidR="00E839CF" w:rsidRPr="00D04008" w:rsidRDefault="00E839CF" w:rsidP="00C643AD">
                            <w:pPr>
                              <w:jc w:val="left"/>
                              <w:rPr>
                                <w:rFonts w:asciiTheme="minorHAnsi" w:hAnsiTheme="minorHAnsi" w:cstheme="minorHAnsi"/>
                                <w:sz w:val="18"/>
                                <w:szCs w:val="18"/>
                                <w:lang w:val="en-GB"/>
                              </w:rPr>
                            </w:pPr>
                          </w:p>
                        </w:tc>
                        <w:tc>
                          <w:tcPr>
                            <w:tcW w:w="1984" w:type="dxa"/>
                          </w:tcPr>
                          <w:p w14:paraId="71FBA9C9" w14:textId="77777777" w:rsidR="00E839CF" w:rsidRPr="00D04008" w:rsidRDefault="00E839CF">
                            <w:pPr>
                              <w:pStyle w:val="ListParagraph"/>
                              <w:numPr>
                                <w:ilvl w:val="0"/>
                                <w:numId w:val="23"/>
                              </w:numPr>
                              <w:ind w:left="140" w:hanging="142"/>
                              <w:rPr>
                                <w:rFonts w:asciiTheme="minorHAnsi" w:hAnsiTheme="minorHAnsi" w:cstheme="minorHAnsi"/>
                                <w:sz w:val="18"/>
                                <w:szCs w:val="18"/>
                                <w:lang w:val="en-GB"/>
                              </w:rPr>
                            </w:pPr>
                            <w:r w:rsidRPr="00D04008">
                              <w:rPr>
                                <w:rFonts w:asciiTheme="minorHAnsi" w:hAnsiTheme="minorHAnsi" w:cstheme="minorHAnsi"/>
                                <w:sz w:val="18"/>
                                <w:szCs w:val="18"/>
                                <w:lang w:val="en-GB"/>
                              </w:rPr>
                              <w:t>Zengamina</w:t>
                            </w:r>
                            <w:r w:rsidRPr="00D04008">
                              <w:rPr>
                                <w:sz w:val="18"/>
                                <w:szCs w:val="18"/>
                                <w:lang w:val="en-GB"/>
                              </w:rPr>
                              <w:t xml:space="preserve"> </w:t>
                            </w:r>
                            <w:r w:rsidRPr="00D04008">
                              <w:rPr>
                                <w:rFonts w:asciiTheme="minorHAnsi" w:hAnsiTheme="minorHAnsi" w:cstheme="minorHAnsi"/>
                                <w:sz w:val="18"/>
                                <w:szCs w:val="18"/>
                                <w:lang w:val="en-GB"/>
                              </w:rPr>
                              <w:t>mini-hydro 750 kW in Mwinilunga District, NW Prov</w:t>
                            </w:r>
                          </w:p>
                          <w:p w14:paraId="5EAD7DA0" w14:textId="77777777" w:rsidR="00E839CF" w:rsidRPr="00D04008" w:rsidRDefault="00E839CF" w:rsidP="00D20243">
                            <w:pPr>
                              <w:pStyle w:val="ListParagraph"/>
                              <w:ind w:left="140"/>
                              <w:rPr>
                                <w:rFonts w:asciiTheme="minorHAnsi" w:hAnsiTheme="minorHAnsi" w:cstheme="minorHAnsi"/>
                                <w:sz w:val="18"/>
                                <w:szCs w:val="18"/>
                                <w:lang w:val="en-GB"/>
                              </w:rPr>
                            </w:pPr>
                            <w:r w:rsidRPr="00D04008">
                              <w:rPr>
                                <w:rFonts w:asciiTheme="minorHAnsi" w:hAnsiTheme="minorHAnsi" w:cstheme="minorHAnsi"/>
                                <w:sz w:val="18"/>
                                <w:szCs w:val="18"/>
                                <w:lang w:val="en-GB"/>
                              </w:rPr>
                              <w:t>(plans to add a new MHP (Zengamina II, 1.5 MW (at Chiyesu) and possibly connect to the main grid at Mwinilungu)</w:t>
                            </w:r>
                          </w:p>
                        </w:tc>
                        <w:tc>
                          <w:tcPr>
                            <w:tcW w:w="6237" w:type="dxa"/>
                          </w:tcPr>
                          <w:p w14:paraId="40B95BD6" w14:textId="77777777" w:rsidR="00E839CF" w:rsidRPr="00D04008" w:rsidRDefault="00E839CF" w:rsidP="00C643AD">
                            <w:pPr>
                              <w:jc w:val="left"/>
                              <w:rPr>
                                <w:rFonts w:asciiTheme="minorHAnsi" w:hAnsiTheme="minorHAnsi" w:cstheme="minorHAnsi"/>
                                <w:sz w:val="18"/>
                                <w:szCs w:val="18"/>
                                <w:lang w:val="en-GB"/>
                              </w:rPr>
                            </w:pPr>
                            <w:r w:rsidRPr="00D04008">
                              <w:rPr>
                                <w:rFonts w:asciiTheme="minorHAnsi" w:hAnsiTheme="minorHAnsi" w:cstheme="minorHAnsi"/>
                                <w:sz w:val="18"/>
                                <w:szCs w:val="18"/>
                                <w:lang w:val="en-GB"/>
                              </w:rPr>
                              <w:t>Zambia’s first private MG. Cost: about USD 3 million with funding from NWPT and UK-based charities. Zengamina Power Co) was constructed between 2004-2008 and in operation since 2008. Power is supplied to about 700 customers (incl. plus Kalene Hill  Mission and hospital, school, and some PUE (pineapple canning, rock crushing). A 33 kV line was built to supply a nearby commercial farm. Initially, average tariffs were about USD 0.08-0.11/kWh (different tariffs for HH, businesses and social services, later changed to USD 0.06-.13/KWh plus stepped tariff USD 7-9/month).  Tariff system designed in public consultation. However, revenues are not enough to have financial viability, only achieving breakeven on OPEX (not CAPEX) after 7 years.  Generation was about 2.2 GWh in 2019</w:t>
                            </w:r>
                          </w:p>
                        </w:tc>
                      </w:tr>
                    </w:tbl>
                    <w:p w14:paraId="31E330C3" w14:textId="77777777" w:rsidR="00E839CF" w:rsidRPr="009D5DC6" w:rsidRDefault="00E839CF" w:rsidP="00E839CF">
                      <w:pPr>
                        <w:rPr>
                          <w:rFonts w:asciiTheme="minorHAnsi" w:hAnsiTheme="minorHAnsi" w:cstheme="minorHAnsi"/>
                          <w:sz w:val="18"/>
                          <w:szCs w:val="18"/>
                        </w:rPr>
                      </w:pPr>
                      <w:r w:rsidRPr="009D5DC6">
                        <w:rPr>
                          <w:rFonts w:asciiTheme="minorHAnsi" w:hAnsiTheme="minorHAnsi" w:cstheme="minorHAnsi"/>
                          <w:sz w:val="18"/>
                          <w:szCs w:val="18"/>
                        </w:rPr>
                        <w:t xml:space="preserve">Sources: GetInvest.eu (2019); Ruralec (Engie Case study), REA Presentations (P. Kabango; P. Mubanga), ENEA (2016), Muhanya solar (p.c.), Zengamina Power Co (p.c.), www.muhanyasolar.com, </w:t>
                      </w:r>
                      <w:hyperlink r:id="rId70" w:history="1">
                        <w:r w:rsidRPr="009D5DC6">
                          <w:rPr>
                            <w:rStyle w:val="Hyperlink"/>
                            <w:rFonts w:asciiTheme="minorHAnsi" w:hAnsiTheme="minorHAnsi" w:cstheme="minorHAnsi"/>
                            <w:sz w:val="18"/>
                            <w:szCs w:val="18"/>
                          </w:rPr>
                          <w:t>www.usadf.gov/off-grid</w:t>
                        </w:r>
                      </w:hyperlink>
                      <w:r w:rsidRPr="009D5DC6">
                        <w:rPr>
                          <w:rFonts w:asciiTheme="minorHAnsi" w:hAnsiTheme="minorHAnsi" w:cstheme="minorHAnsi"/>
                          <w:sz w:val="18"/>
                          <w:szCs w:val="18"/>
                        </w:rPr>
                        <w:t>;  AfDB/Se4All (2018); GetInevst case study Sinda; ERB 2019</w:t>
                      </w:r>
                    </w:p>
                  </w:txbxContent>
                </v:textbox>
                <w10:wrap type="topAndBottom" anchorx="page" anchory="page"/>
              </v:shape>
            </w:pict>
          </mc:Fallback>
        </mc:AlternateContent>
      </w:r>
    </w:p>
    <w:bookmarkStart w:id="42" w:name="_Hlk111366599"/>
    <w:p w14:paraId="37C12396" w14:textId="2DCE6A0D" w:rsidR="00E839CF" w:rsidRDefault="00523490" w:rsidP="00E839CF">
      <w:pPr>
        <w:rPr>
          <w:rFonts w:asciiTheme="minorHAnsi" w:hAnsiTheme="minorHAnsi" w:cstheme="minorHAnsi"/>
          <w:szCs w:val="20"/>
          <w:u w:val="single"/>
          <w:lang w:val="en-GB" w:eastAsia="en-GB"/>
        </w:rPr>
      </w:pPr>
      <w:r w:rsidRPr="00ED40E2">
        <w:rPr>
          <w:noProof/>
        </w:rPr>
        <w:lastRenderedPageBreak/>
        <mc:AlternateContent>
          <mc:Choice Requires="wps">
            <w:drawing>
              <wp:anchor distT="144145" distB="144145" distL="114300" distR="114300" simplePos="0" relativeHeight="251677184" behindDoc="0" locked="0" layoutInCell="1" allowOverlap="1" wp14:anchorId="644ABA32" wp14:editId="30A12BB0">
                <wp:simplePos x="0" y="0"/>
                <wp:positionH relativeFrom="page">
                  <wp:posOffset>699770</wp:posOffset>
                </wp:positionH>
                <wp:positionV relativeFrom="page">
                  <wp:posOffset>756285</wp:posOffset>
                </wp:positionV>
                <wp:extent cx="6468745" cy="6572250"/>
                <wp:effectExtent l="0" t="0" r="8255" b="0"/>
                <wp:wrapTopAndBottom/>
                <wp:docPr id="957299064" name="Text Box 9572990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8745" cy="6572250"/>
                        </a:xfrm>
                        <a:prstGeom prst="rect">
                          <a:avLst/>
                        </a:prstGeom>
                        <a:solidFill>
                          <a:srgbClr val="FFFFFF"/>
                        </a:solidFill>
                        <a:ln w="9525">
                          <a:solidFill>
                            <a:srgbClr val="000000"/>
                          </a:solidFill>
                          <a:miter lim="800000"/>
                          <a:headEnd/>
                          <a:tailEnd/>
                        </a:ln>
                      </wps:spPr>
                      <wps:txbx>
                        <w:txbxContent>
                          <w:p w14:paraId="317DBFE1" w14:textId="069DDB32" w:rsidR="00ED40E2" w:rsidRPr="00A55C8F" w:rsidRDefault="00ED40E2" w:rsidP="00ED40E2">
                            <w:pPr>
                              <w:rPr>
                                <w:color w:val="1F4E79"/>
                                <w:szCs w:val="20"/>
                              </w:rPr>
                            </w:pPr>
                            <w:bookmarkStart w:id="43" w:name="_Ref101009749"/>
                            <w:bookmarkStart w:id="44" w:name="_Toc122610273"/>
                            <w:r w:rsidRPr="00A55C8F">
                              <w:rPr>
                                <w:b/>
                                <w:color w:val="0070C0"/>
                              </w:rPr>
                              <w:t xml:space="preserve">Box </w:t>
                            </w:r>
                            <w:r w:rsidRPr="008F67E1">
                              <w:rPr>
                                <w:b/>
                                <w:color w:val="0070C0"/>
                                <w:lang w:val="en-GB"/>
                              </w:rPr>
                              <w:fldChar w:fldCharType="begin"/>
                            </w:r>
                            <w:r w:rsidRPr="00A55C8F">
                              <w:rPr>
                                <w:b/>
                                <w:color w:val="0070C0"/>
                              </w:rPr>
                              <w:instrText xml:space="preserve"> SEQ Box \* ARABIC </w:instrText>
                            </w:r>
                            <w:r w:rsidRPr="008F67E1">
                              <w:rPr>
                                <w:b/>
                                <w:color w:val="0070C0"/>
                                <w:lang w:val="en-GB"/>
                              </w:rPr>
                              <w:fldChar w:fldCharType="separate"/>
                            </w:r>
                            <w:r w:rsidR="001D6D3D">
                              <w:rPr>
                                <w:b/>
                                <w:noProof/>
                                <w:color w:val="0070C0"/>
                              </w:rPr>
                              <w:t>2</w:t>
                            </w:r>
                            <w:r w:rsidRPr="008F67E1">
                              <w:rPr>
                                <w:color w:val="0070C0"/>
                              </w:rPr>
                              <w:fldChar w:fldCharType="end"/>
                            </w:r>
                            <w:bookmarkEnd w:id="43"/>
                            <w:r w:rsidRPr="00A55C8F">
                              <w:rPr>
                                <w:b/>
                                <w:color w:val="0070C0"/>
                              </w:rPr>
                              <w:tab/>
                              <w:t>Mini grid del</w:t>
                            </w:r>
                            <w:r>
                              <w:rPr>
                                <w:b/>
                                <w:color w:val="0070C0"/>
                              </w:rPr>
                              <w:t>ivery models</w:t>
                            </w:r>
                            <w:bookmarkEnd w:id="44"/>
                          </w:p>
                          <w:p w14:paraId="4036DB67" w14:textId="77777777" w:rsidR="00ED40E2" w:rsidRDefault="00ED40E2" w:rsidP="00ED40E2">
                            <w:pPr>
                              <w:rPr>
                                <w:rFonts w:asciiTheme="minorHAnsi" w:hAnsiTheme="minorHAnsi" w:cstheme="minorHAnsi"/>
                                <w:szCs w:val="20"/>
                              </w:rPr>
                            </w:pPr>
                          </w:p>
                          <w:p w14:paraId="138BCEE5" w14:textId="77777777" w:rsidR="00ED40E2" w:rsidRDefault="00ED40E2" w:rsidP="00ED40E2">
                            <w:pPr>
                              <w:rPr>
                                <w:rFonts w:asciiTheme="minorHAnsi" w:hAnsiTheme="minorHAnsi" w:cstheme="minorHAnsi"/>
                                <w:sz w:val="19"/>
                                <w:szCs w:val="19"/>
                              </w:rPr>
                            </w:pPr>
                            <w:r w:rsidRPr="00C84D3A">
                              <w:rPr>
                                <w:rFonts w:asciiTheme="minorHAnsi" w:hAnsiTheme="minorHAnsi" w:cstheme="minorHAnsi"/>
                                <w:sz w:val="19"/>
                                <w:szCs w:val="19"/>
                              </w:rPr>
                              <w:t xml:space="preserve">The concept of a minigrid ‘delivery model’ is a key concept for the Africa Minigrid (AMG) projects. </w:t>
                            </w:r>
                          </w:p>
                          <w:p w14:paraId="758CDDD0" w14:textId="77777777" w:rsidR="00ED40E2" w:rsidRDefault="00ED40E2" w:rsidP="00ED40E2">
                            <w:pPr>
                              <w:spacing w:before="60"/>
                              <w:rPr>
                                <w:rFonts w:asciiTheme="minorHAnsi" w:hAnsiTheme="minorHAnsi" w:cstheme="minorHAnsi"/>
                                <w:sz w:val="19"/>
                                <w:szCs w:val="19"/>
                              </w:rPr>
                            </w:pPr>
                            <w:r>
                              <w:rPr>
                                <w:rFonts w:asciiTheme="minorHAnsi" w:hAnsiTheme="minorHAnsi" w:cstheme="minorHAnsi"/>
                                <w:sz w:val="19"/>
                                <w:szCs w:val="19"/>
                              </w:rPr>
                              <w:t xml:space="preserve">Definition: </w:t>
                            </w:r>
                            <w:r w:rsidRPr="00C84D3A">
                              <w:rPr>
                                <w:rFonts w:asciiTheme="minorHAnsi" w:hAnsiTheme="minorHAnsi" w:cstheme="minorHAnsi"/>
                                <w:sz w:val="19"/>
                                <w:szCs w:val="19"/>
                              </w:rPr>
                              <w:t>A minigrid delivery model, determined by the national government, is the cornerstone of a country’s over-arching minigrid regulatory framework. It defines who finances, builds, owns and who operates and maintains the minigrids. Where applicable, it seeks to engage the private sector. A minigrid delivery model is closely associated to other key components of a minigrid framework, including tariff structures, subsidy level and financial mechanism</w:t>
                            </w:r>
                            <w:r>
                              <w:rPr>
                                <w:rFonts w:asciiTheme="minorHAnsi" w:hAnsiTheme="minorHAnsi" w:cstheme="minorHAnsi"/>
                                <w:sz w:val="19"/>
                                <w:szCs w:val="19"/>
                              </w:rPr>
                              <w:t>.</w:t>
                            </w:r>
                          </w:p>
                          <w:p w14:paraId="38265E5D" w14:textId="77777777" w:rsidR="00ED40E2" w:rsidRDefault="00ED40E2" w:rsidP="00ED40E2">
                            <w:pPr>
                              <w:spacing w:before="60"/>
                              <w:rPr>
                                <w:rFonts w:asciiTheme="minorHAnsi" w:hAnsiTheme="minorHAnsi" w:cstheme="minorHAnsi"/>
                                <w:sz w:val="19"/>
                                <w:szCs w:val="19"/>
                              </w:rPr>
                            </w:pPr>
                            <w:r w:rsidRPr="001B1BBF">
                              <w:rPr>
                                <w:rFonts w:asciiTheme="minorHAnsi" w:hAnsiTheme="minorHAnsi" w:cstheme="minorHAnsi"/>
                                <w:sz w:val="19"/>
                                <w:szCs w:val="19"/>
                              </w:rPr>
                              <w:t>In each country, identifying one (or more) delivery models will provide a framework for all sector stakeholders to plan for the longer term, particularly with regard to mobilizing private investment as one of the main objectives of the project. Figure 5 below describes the spectrum of design options for delivery models, across a number of different elements (ownership, policies, finance etc.)</w:t>
                            </w:r>
                            <w:r>
                              <w:rPr>
                                <w:rFonts w:asciiTheme="minorHAnsi" w:hAnsiTheme="minorHAnsi" w:cstheme="minorHAnsi"/>
                                <w:sz w:val="19"/>
                                <w:szCs w:val="19"/>
                              </w:rPr>
                              <w:t>.</w:t>
                            </w:r>
                          </w:p>
                          <w:p w14:paraId="32FEDB8B" w14:textId="77777777" w:rsidR="00ED40E2" w:rsidRPr="00C84D3A" w:rsidRDefault="00ED40E2" w:rsidP="00ED40E2">
                            <w:pPr>
                              <w:spacing w:before="60"/>
                              <w:rPr>
                                <w:rFonts w:asciiTheme="minorHAnsi" w:hAnsiTheme="minorHAnsi" w:cstheme="minorHAnsi"/>
                                <w:sz w:val="19"/>
                                <w:szCs w:val="19"/>
                              </w:rPr>
                            </w:pPr>
                          </w:p>
                          <w:p w14:paraId="76394174" w14:textId="77777777" w:rsidR="00ED40E2" w:rsidRPr="00C84D3A" w:rsidRDefault="00ED40E2" w:rsidP="00ED40E2">
                            <w:pPr>
                              <w:pStyle w:val="Caption"/>
                              <w:jc w:val="both"/>
                              <w:rPr>
                                <w:rFonts w:asciiTheme="minorHAnsi" w:hAnsiTheme="minorHAnsi" w:cstheme="minorHAnsi"/>
                                <w:sz w:val="19"/>
                                <w:szCs w:val="19"/>
                              </w:rPr>
                            </w:pPr>
                            <w:r w:rsidRPr="00C84D3A">
                              <w:rPr>
                                <w:rFonts w:asciiTheme="minorHAnsi" w:hAnsiTheme="minorHAnsi" w:cstheme="minorHAnsi"/>
                                <w:sz w:val="19"/>
                                <w:szCs w:val="19"/>
                              </w:rPr>
                              <w:t>Conceptual outline of minigrid delivery models and regulatory framework</w:t>
                            </w:r>
                          </w:p>
                          <w:p w14:paraId="0D90F6CE" w14:textId="77777777" w:rsidR="00ED40E2" w:rsidRPr="00C84D3A" w:rsidRDefault="00ED40E2" w:rsidP="00ED40E2">
                            <w:pPr>
                              <w:rPr>
                                <w:rFonts w:asciiTheme="minorHAnsi" w:hAnsiTheme="minorHAnsi" w:cstheme="minorHAnsi"/>
                                <w:sz w:val="19"/>
                                <w:szCs w:val="19"/>
                              </w:rPr>
                            </w:pPr>
                            <w:r w:rsidRPr="00C84D3A">
                              <w:rPr>
                                <w:noProof/>
                                <w:sz w:val="19"/>
                                <w:szCs w:val="19"/>
                              </w:rPr>
                              <w:drawing>
                                <wp:inline distT="0" distB="0" distL="0" distR="0" wp14:anchorId="711D95AD" wp14:editId="170405A9">
                                  <wp:extent cx="6385254" cy="2771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399157" cy="2777810"/>
                                          </a:xfrm>
                                          <a:prstGeom prst="rect">
                                            <a:avLst/>
                                          </a:prstGeom>
                                        </pic:spPr>
                                      </pic:pic>
                                    </a:graphicData>
                                  </a:graphic>
                                </wp:inline>
                              </w:drawing>
                            </w:r>
                          </w:p>
                          <w:p w14:paraId="0D58F376" w14:textId="77777777" w:rsidR="00ED40E2" w:rsidRPr="00C84D3A" w:rsidRDefault="00ED40E2" w:rsidP="00ED40E2">
                            <w:pPr>
                              <w:rPr>
                                <w:rFonts w:asciiTheme="minorHAnsi" w:hAnsiTheme="minorHAnsi" w:cstheme="minorHAnsi"/>
                                <w:sz w:val="19"/>
                                <w:szCs w:val="19"/>
                              </w:rPr>
                            </w:pPr>
                          </w:p>
                          <w:p w14:paraId="2880B94E" w14:textId="77777777" w:rsidR="00ED40E2" w:rsidRDefault="00ED40E2" w:rsidP="00ED40E2">
                            <w:pPr>
                              <w:rPr>
                                <w:rFonts w:asciiTheme="minorHAnsi" w:hAnsiTheme="minorHAnsi" w:cstheme="minorHAnsi"/>
                                <w:sz w:val="19"/>
                                <w:szCs w:val="19"/>
                              </w:rPr>
                            </w:pPr>
                            <w:r w:rsidRPr="001B1BBF">
                              <w:rPr>
                                <w:rFonts w:asciiTheme="minorHAnsi" w:hAnsiTheme="minorHAnsi" w:cstheme="minorHAnsi"/>
                                <w:sz w:val="19"/>
                                <w:szCs w:val="19"/>
                              </w:rPr>
                              <w:t xml:space="preserve">This decision-making process around identifying a delivery model is complex and countries will be encouraged to establish a national dialogue for this purpose, involving all relevant stakeholders to varying degrees (different ministries such as energy, finance, health and environment, local authorities, the public, the media, the beneficiary communities, utilities, the private sector, and other key stakeholders) in order to build a national consensus on the basis of which large-scale deployment of mini-grids can be accelerated and have a sustainable impact. </w:t>
                            </w:r>
                          </w:p>
                          <w:p w14:paraId="6D51AB17" w14:textId="77777777" w:rsidR="00ED40E2" w:rsidRPr="00C84D3A" w:rsidRDefault="00ED40E2" w:rsidP="00ED40E2">
                            <w:pPr>
                              <w:spacing w:before="60"/>
                              <w:rPr>
                                <w:rFonts w:asciiTheme="minorHAnsi" w:hAnsiTheme="minorHAnsi" w:cstheme="minorHAnsi"/>
                                <w:sz w:val="19"/>
                                <w:szCs w:val="19"/>
                              </w:rPr>
                            </w:pPr>
                            <w:r w:rsidRPr="00C84D3A">
                              <w:rPr>
                                <w:rFonts w:asciiTheme="minorHAnsi" w:hAnsiTheme="minorHAnsi" w:cstheme="minorHAnsi"/>
                                <w:sz w:val="19"/>
                                <w:szCs w:val="19"/>
                              </w:rPr>
                              <w:t>The more clarity there is on the part of the government regarding the choice of delivery model, the easier it is to develop or plan business models which can reduce minigrid costs. A clearly identified delivery model minimizes the risk of investments being made based on assumptions that are not in line with government expectations and may lead to conflicts and economic losses down the line. It also helps the government to answer the important questions related to the rural electrification sector to provide clarity for private investors and operators and build confidence.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4ABA32" id="Text Box 957299064" o:spid="_x0000_s1027" type="#_x0000_t202" style="position:absolute;left:0;text-align:left;margin-left:55.1pt;margin-top:59.55pt;width:509.35pt;height:517.5pt;z-index:251677184;visibility:visible;mso-wrap-style:square;mso-width-percent:0;mso-height-percent:0;mso-wrap-distance-left:9pt;mso-wrap-distance-top:11.35pt;mso-wrap-distance-right:9pt;mso-wrap-distance-bottom:11.3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">
                <v:textbox>
                  <w:txbxContent>
                    <w:p w14:paraId="317DBFE1" w14:textId="069DDB32" w:rsidR="00ED40E2" w:rsidRPr="00A55C8F" w:rsidRDefault="00ED40E2" w:rsidP="00ED40E2">
                      <w:pPr>
                        <w:rPr>
                          <w:color w:val="1F4E79"/>
                          <w:szCs w:val="20"/>
                        </w:rPr>
                      </w:pPr>
                      <w:bookmarkStart w:id="45" w:name="_Ref101009749"/>
                      <w:bookmarkStart w:id="46" w:name="_Toc122610273"/>
                      <w:r w:rsidRPr="00A55C8F">
                        <w:rPr>
                          <w:b/>
                          <w:color w:val="0070C0"/>
                        </w:rPr>
                        <w:t xml:space="preserve">Box </w:t>
                      </w:r>
                      <w:r w:rsidRPr="008F67E1">
                        <w:rPr>
                          <w:b/>
                          <w:color w:val="0070C0"/>
                          <w:lang w:val="en-GB"/>
                        </w:rPr>
                        <w:fldChar w:fldCharType="begin"/>
                      </w:r>
                      <w:r w:rsidRPr="00A55C8F">
                        <w:rPr>
                          <w:b/>
                          <w:color w:val="0070C0"/>
                        </w:rPr>
                        <w:instrText xml:space="preserve"> SEQ Box \* ARABIC </w:instrText>
                      </w:r>
                      <w:r w:rsidRPr="008F67E1">
                        <w:rPr>
                          <w:b/>
                          <w:color w:val="0070C0"/>
                          <w:lang w:val="en-GB"/>
                        </w:rPr>
                        <w:fldChar w:fldCharType="separate"/>
                      </w:r>
                      <w:r w:rsidR="001D6D3D">
                        <w:rPr>
                          <w:b/>
                          <w:noProof/>
                          <w:color w:val="0070C0"/>
                        </w:rPr>
                        <w:t>2</w:t>
                      </w:r>
                      <w:r w:rsidRPr="008F67E1">
                        <w:rPr>
                          <w:color w:val="0070C0"/>
                        </w:rPr>
                        <w:fldChar w:fldCharType="end"/>
                      </w:r>
                      <w:bookmarkEnd w:id="45"/>
                      <w:r w:rsidRPr="00A55C8F">
                        <w:rPr>
                          <w:b/>
                          <w:color w:val="0070C0"/>
                        </w:rPr>
                        <w:tab/>
                        <w:t>Mini grid del</w:t>
                      </w:r>
                      <w:r>
                        <w:rPr>
                          <w:b/>
                          <w:color w:val="0070C0"/>
                        </w:rPr>
                        <w:t>ivery models</w:t>
                      </w:r>
                      <w:bookmarkEnd w:id="46"/>
                    </w:p>
                    <w:p w14:paraId="4036DB67" w14:textId="77777777" w:rsidR="00ED40E2" w:rsidRDefault="00ED40E2" w:rsidP="00ED40E2">
                      <w:pPr>
                        <w:rPr>
                          <w:rFonts w:asciiTheme="minorHAnsi" w:hAnsiTheme="minorHAnsi" w:cstheme="minorHAnsi"/>
                          <w:szCs w:val="20"/>
                        </w:rPr>
                      </w:pPr>
                    </w:p>
                    <w:p w14:paraId="138BCEE5" w14:textId="77777777" w:rsidR="00ED40E2" w:rsidRDefault="00ED40E2" w:rsidP="00ED40E2">
                      <w:pPr>
                        <w:rPr>
                          <w:rFonts w:asciiTheme="minorHAnsi" w:hAnsiTheme="minorHAnsi" w:cstheme="minorHAnsi"/>
                          <w:sz w:val="19"/>
                          <w:szCs w:val="19"/>
                        </w:rPr>
                      </w:pPr>
                      <w:r w:rsidRPr="00C84D3A">
                        <w:rPr>
                          <w:rFonts w:asciiTheme="minorHAnsi" w:hAnsiTheme="minorHAnsi" w:cstheme="minorHAnsi"/>
                          <w:sz w:val="19"/>
                          <w:szCs w:val="19"/>
                        </w:rPr>
                        <w:t xml:space="preserve">The concept of a minigrid ‘delivery model’ is a key concept for the Africa Minigrid (AMG) projects. </w:t>
                      </w:r>
                    </w:p>
                    <w:p w14:paraId="758CDDD0" w14:textId="77777777" w:rsidR="00ED40E2" w:rsidRDefault="00ED40E2" w:rsidP="00ED40E2">
                      <w:pPr>
                        <w:spacing w:before="60"/>
                        <w:rPr>
                          <w:rFonts w:asciiTheme="minorHAnsi" w:hAnsiTheme="minorHAnsi" w:cstheme="minorHAnsi"/>
                          <w:sz w:val="19"/>
                          <w:szCs w:val="19"/>
                        </w:rPr>
                      </w:pPr>
                      <w:r>
                        <w:rPr>
                          <w:rFonts w:asciiTheme="minorHAnsi" w:hAnsiTheme="minorHAnsi" w:cstheme="minorHAnsi"/>
                          <w:sz w:val="19"/>
                          <w:szCs w:val="19"/>
                        </w:rPr>
                        <w:t xml:space="preserve">Definition: </w:t>
                      </w:r>
                      <w:r w:rsidRPr="00C84D3A">
                        <w:rPr>
                          <w:rFonts w:asciiTheme="minorHAnsi" w:hAnsiTheme="minorHAnsi" w:cstheme="minorHAnsi"/>
                          <w:sz w:val="19"/>
                          <w:szCs w:val="19"/>
                        </w:rPr>
                        <w:t>A minigrid delivery model, determined by the national government, is the cornerstone of a country’s over-arching minigrid regulatory framework. It defines who finances, builds, owns and who operates and maintains the minigrids. Where applicable, it seeks to engage the private sector. A minigrid delivery model is closely associated to other key components of a minigrid framework, including tariff structures, subsidy level and financial mechanism</w:t>
                      </w:r>
                      <w:r>
                        <w:rPr>
                          <w:rFonts w:asciiTheme="minorHAnsi" w:hAnsiTheme="minorHAnsi" w:cstheme="minorHAnsi"/>
                          <w:sz w:val="19"/>
                          <w:szCs w:val="19"/>
                        </w:rPr>
                        <w:t>.</w:t>
                      </w:r>
                    </w:p>
                    <w:p w14:paraId="38265E5D" w14:textId="77777777" w:rsidR="00ED40E2" w:rsidRDefault="00ED40E2" w:rsidP="00ED40E2">
                      <w:pPr>
                        <w:spacing w:before="60"/>
                        <w:rPr>
                          <w:rFonts w:asciiTheme="minorHAnsi" w:hAnsiTheme="minorHAnsi" w:cstheme="minorHAnsi"/>
                          <w:sz w:val="19"/>
                          <w:szCs w:val="19"/>
                        </w:rPr>
                      </w:pPr>
                      <w:r w:rsidRPr="001B1BBF">
                        <w:rPr>
                          <w:rFonts w:asciiTheme="minorHAnsi" w:hAnsiTheme="minorHAnsi" w:cstheme="minorHAnsi"/>
                          <w:sz w:val="19"/>
                          <w:szCs w:val="19"/>
                        </w:rPr>
                        <w:t>In each country, identifying one (or more) delivery models will provide a framework for all sector stakeholders to plan for the longer term, particularly with regard to mobilizing private investment as one of the main objectives of the project. Figure 5 below describes the spectrum of design options for delivery models, across a number of different elements (ownership, policies, finance etc.)</w:t>
                      </w:r>
                      <w:r>
                        <w:rPr>
                          <w:rFonts w:asciiTheme="minorHAnsi" w:hAnsiTheme="minorHAnsi" w:cstheme="minorHAnsi"/>
                          <w:sz w:val="19"/>
                          <w:szCs w:val="19"/>
                        </w:rPr>
                        <w:t>.</w:t>
                      </w:r>
                    </w:p>
                    <w:p w14:paraId="32FEDB8B" w14:textId="77777777" w:rsidR="00ED40E2" w:rsidRPr="00C84D3A" w:rsidRDefault="00ED40E2" w:rsidP="00ED40E2">
                      <w:pPr>
                        <w:spacing w:before="60"/>
                        <w:rPr>
                          <w:rFonts w:asciiTheme="minorHAnsi" w:hAnsiTheme="minorHAnsi" w:cstheme="minorHAnsi"/>
                          <w:sz w:val="19"/>
                          <w:szCs w:val="19"/>
                        </w:rPr>
                      </w:pPr>
                    </w:p>
                    <w:p w14:paraId="76394174" w14:textId="77777777" w:rsidR="00ED40E2" w:rsidRPr="00C84D3A" w:rsidRDefault="00ED40E2" w:rsidP="00ED40E2">
                      <w:pPr>
                        <w:pStyle w:val="Caption"/>
                        <w:jc w:val="both"/>
                        <w:rPr>
                          <w:rFonts w:asciiTheme="minorHAnsi" w:hAnsiTheme="minorHAnsi" w:cstheme="minorHAnsi"/>
                          <w:sz w:val="19"/>
                          <w:szCs w:val="19"/>
                        </w:rPr>
                      </w:pPr>
                      <w:r w:rsidRPr="00C84D3A">
                        <w:rPr>
                          <w:rFonts w:asciiTheme="minorHAnsi" w:hAnsiTheme="minorHAnsi" w:cstheme="minorHAnsi"/>
                          <w:sz w:val="19"/>
                          <w:szCs w:val="19"/>
                        </w:rPr>
                        <w:t>Conceptual outline of minigrid delivery models and regulatory framework</w:t>
                      </w:r>
                    </w:p>
                    <w:p w14:paraId="0D90F6CE" w14:textId="77777777" w:rsidR="00ED40E2" w:rsidRPr="00C84D3A" w:rsidRDefault="00ED40E2" w:rsidP="00ED40E2">
                      <w:pPr>
                        <w:rPr>
                          <w:rFonts w:asciiTheme="minorHAnsi" w:hAnsiTheme="minorHAnsi" w:cstheme="minorHAnsi"/>
                          <w:sz w:val="19"/>
                          <w:szCs w:val="19"/>
                        </w:rPr>
                      </w:pPr>
                      <w:r w:rsidRPr="00C84D3A">
                        <w:rPr>
                          <w:noProof/>
                          <w:sz w:val="19"/>
                          <w:szCs w:val="19"/>
                        </w:rPr>
                        <w:drawing>
                          <wp:inline distT="0" distB="0" distL="0" distR="0" wp14:anchorId="711D95AD" wp14:editId="170405A9">
                            <wp:extent cx="6385254" cy="2771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399157" cy="2777810"/>
                                    </a:xfrm>
                                    <a:prstGeom prst="rect">
                                      <a:avLst/>
                                    </a:prstGeom>
                                  </pic:spPr>
                                </pic:pic>
                              </a:graphicData>
                            </a:graphic>
                          </wp:inline>
                        </w:drawing>
                      </w:r>
                    </w:p>
                    <w:p w14:paraId="0D58F376" w14:textId="77777777" w:rsidR="00ED40E2" w:rsidRPr="00C84D3A" w:rsidRDefault="00ED40E2" w:rsidP="00ED40E2">
                      <w:pPr>
                        <w:rPr>
                          <w:rFonts w:asciiTheme="minorHAnsi" w:hAnsiTheme="minorHAnsi" w:cstheme="minorHAnsi"/>
                          <w:sz w:val="19"/>
                          <w:szCs w:val="19"/>
                        </w:rPr>
                      </w:pPr>
                    </w:p>
                    <w:p w14:paraId="2880B94E" w14:textId="77777777" w:rsidR="00ED40E2" w:rsidRDefault="00ED40E2" w:rsidP="00ED40E2">
                      <w:pPr>
                        <w:rPr>
                          <w:rFonts w:asciiTheme="minorHAnsi" w:hAnsiTheme="minorHAnsi" w:cstheme="minorHAnsi"/>
                          <w:sz w:val="19"/>
                          <w:szCs w:val="19"/>
                        </w:rPr>
                      </w:pPr>
                      <w:r w:rsidRPr="001B1BBF">
                        <w:rPr>
                          <w:rFonts w:asciiTheme="minorHAnsi" w:hAnsiTheme="minorHAnsi" w:cstheme="minorHAnsi"/>
                          <w:sz w:val="19"/>
                          <w:szCs w:val="19"/>
                        </w:rPr>
                        <w:t xml:space="preserve">This decision-making process around identifying a delivery model is complex and countries will be encouraged to establish a national dialogue for this purpose, involving all relevant stakeholders to varying degrees (different ministries such as energy, finance, health and environment, local authorities, the public, the media, the beneficiary communities, utilities, the private sector, and other key stakeholders) in order to build a national consensus on the basis of which large-scale deployment of mini-grids can be accelerated and have a sustainable impact. </w:t>
                      </w:r>
                    </w:p>
                    <w:p w14:paraId="6D51AB17" w14:textId="77777777" w:rsidR="00ED40E2" w:rsidRPr="00C84D3A" w:rsidRDefault="00ED40E2" w:rsidP="00ED40E2">
                      <w:pPr>
                        <w:spacing w:before="60"/>
                        <w:rPr>
                          <w:rFonts w:asciiTheme="minorHAnsi" w:hAnsiTheme="minorHAnsi" w:cstheme="minorHAnsi"/>
                          <w:sz w:val="19"/>
                          <w:szCs w:val="19"/>
                        </w:rPr>
                      </w:pPr>
                      <w:r w:rsidRPr="00C84D3A">
                        <w:rPr>
                          <w:rFonts w:asciiTheme="minorHAnsi" w:hAnsiTheme="minorHAnsi" w:cstheme="minorHAnsi"/>
                          <w:sz w:val="19"/>
                          <w:szCs w:val="19"/>
                        </w:rPr>
                        <w:t>The more clarity there is on the part of the government regarding the choice of delivery model, the easier it is to develop or plan business models which can reduce minigrid costs. A clearly identified delivery model minimizes the risk of investments being made based on assumptions that are not in line with government expectations and may lead to conflicts and economic losses down the line. It also helps the government to answer the important questions related to the rural electrification sector to provide clarity for private investors and operators and build confidence.</w:t>
                      </w:r>
                    </w:p>
                  </w:txbxContent>
                </v:textbox>
                <w10:wrap type="topAndBottom" anchorx="page" anchory="page"/>
              </v:shape>
            </w:pict>
          </mc:Fallback>
        </mc:AlternateContent>
      </w:r>
      <w:r w:rsidR="00E839CF" w:rsidRPr="00E839CF">
        <w:rPr>
          <w:rFonts w:asciiTheme="minorHAnsi" w:hAnsiTheme="minorHAnsi" w:cstheme="minorHAnsi"/>
          <w:szCs w:val="20"/>
          <w:lang w:val="en-GB" w:eastAsia="en-GB"/>
        </w:rPr>
        <w:t>The recent surge in mini-grid (MG) development has been helped by advances in MG-specific regulatory framework, focusing on licensing, economic and technical requirements. The framework was developed by the Electricity Regulation Board (ERB) and the EU-financed IAREP project, in consultation with various private and public sector stakeholders, in 2018.</w:t>
      </w:r>
      <w:r w:rsidR="00E839CF" w:rsidRPr="00E839CF">
        <w:rPr>
          <w:lang w:val="en-GB"/>
        </w:rPr>
        <w:t xml:space="preserve"> </w:t>
      </w:r>
      <w:r w:rsidR="00E839CF" w:rsidRPr="00E839CF">
        <w:rPr>
          <w:rFonts w:asciiTheme="minorHAnsi" w:hAnsiTheme="minorHAnsi" w:cstheme="minorHAnsi"/>
          <w:szCs w:val="20"/>
          <w:lang w:val="en-GB" w:eastAsia="en-GB"/>
        </w:rPr>
        <w:t xml:space="preserve">After the road-testing of the mini-grid regulations in 2019, the ERB finalized and approved the mini-grid regulatory framework in February 2020, which covers the four areas of legal, tariffs, grid encroachment and technical (see </w:t>
      </w:r>
      <w:r w:rsidR="00876ED7">
        <w:rPr>
          <w:rFonts w:asciiTheme="minorHAnsi" w:hAnsiTheme="minorHAnsi" w:cstheme="minorHAnsi"/>
          <w:szCs w:val="20"/>
          <w:lang w:val="en-GB" w:eastAsia="en-GB"/>
        </w:rPr>
        <w:fldChar w:fldCharType="begin"/>
      </w:r>
      <w:r w:rsidR="00876ED7">
        <w:rPr>
          <w:rFonts w:asciiTheme="minorHAnsi" w:hAnsiTheme="minorHAnsi" w:cstheme="minorHAnsi"/>
          <w:szCs w:val="20"/>
          <w:lang w:val="en-GB" w:eastAsia="en-GB"/>
        </w:rPr>
        <w:instrText xml:space="preserve"> REF _Ref111298284 \h </w:instrText>
      </w:r>
      <w:r w:rsidR="00876ED7">
        <w:rPr>
          <w:rFonts w:asciiTheme="minorHAnsi" w:hAnsiTheme="minorHAnsi" w:cstheme="minorHAnsi"/>
          <w:szCs w:val="20"/>
          <w:lang w:val="en-GB" w:eastAsia="en-GB"/>
        </w:rPr>
      </w:r>
      <w:r w:rsidR="00876ED7">
        <w:rPr>
          <w:rFonts w:asciiTheme="minorHAnsi" w:hAnsiTheme="minorHAnsi" w:cstheme="minorHAnsi"/>
          <w:szCs w:val="20"/>
          <w:lang w:val="en-GB" w:eastAsia="en-GB"/>
        </w:rPr>
        <w:fldChar w:fldCharType="separate"/>
      </w:r>
      <w:r w:rsidR="00876ED7" w:rsidRPr="008F67E1">
        <w:rPr>
          <w:b/>
          <w:color w:val="0070C0"/>
          <w:lang w:val="en-GB"/>
        </w:rPr>
        <w:t xml:space="preserve">Box </w:t>
      </w:r>
      <w:r w:rsidR="00876ED7">
        <w:rPr>
          <w:b/>
          <w:noProof/>
          <w:color w:val="0070C0"/>
          <w:lang w:val="en-GB"/>
        </w:rPr>
        <w:t>35</w:t>
      </w:r>
      <w:r w:rsidR="00876ED7">
        <w:rPr>
          <w:rFonts w:asciiTheme="minorHAnsi" w:hAnsiTheme="minorHAnsi" w:cstheme="minorHAnsi"/>
          <w:szCs w:val="20"/>
          <w:lang w:val="en-GB" w:eastAsia="en-GB"/>
        </w:rPr>
        <w:fldChar w:fldCharType="end"/>
      </w:r>
      <w:r w:rsidR="00876ED7">
        <w:rPr>
          <w:rFonts w:asciiTheme="minorHAnsi" w:hAnsiTheme="minorHAnsi" w:cstheme="minorHAnsi"/>
          <w:szCs w:val="20"/>
          <w:lang w:val="en-GB" w:eastAsia="en-GB"/>
        </w:rPr>
        <w:t xml:space="preserve"> for an overview of Zambia’s mini-grid specific regulations</w:t>
      </w:r>
      <w:r w:rsidR="00E839CF" w:rsidRPr="00E839CF">
        <w:rPr>
          <w:rFonts w:asciiTheme="minorHAnsi" w:hAnsiTheme="minorHAnsi" w:cstheme="minorHAnsi"/>
          <w:szCs w:val="20"/>
          <w:lang w:val="en-GB" w:eastAsia="en-GB"/>
        </w:rPr>
        <w:t>).</w:t>
      </w:r>
      <w:r w:rsidR="00E839CF">
        <w:rPr>
          <w:rFonts w:asciiTheme="minorHAnsi" w:hAnsiTheme="minorHAnsi" w:cstheme="minorHAnsi"/>
          <w:szCs w:val="20"/>
          <w:lang w:val="en-GB" w:eastAsia="en-GB"/>
        </w:rPr>
        <w:t xml:space="preserve"> </w:t>
      </w:r>
      <w:r w:rsidR="00E839CF" w:rsidRPr="00E839CF">
        <w:rPr>
          <w:rFonts w:asciiTheme="minorHAnsi" w:hAnsiTheme="minorHAnsi" w:cstheme="minorHAnsi"/>
          <w:szCs w:val="20"/>
          <w:lang w:val="en-GB" w:eastAsia="en-GB"/>
        </w:rPr>
        <w:t>The new framework allows differentiating regarding permits, technical requirements and tariff</w:t>
      </w:r>
      <w:r w:rsidR="00204069">
        <w:rPr>
          <w:rFonts w:asciiTheme="minorHAnsi" w:hAnsiTheme="minorHAnsi" w:cstheme="minorHAnsi"/>
          <w:szCs w:val="20"/>
          <w:lang w:val="en-GB" w:eastAsia="en-GB"/>
        </w:rPr>
        <w:t>-</w:t>
      </w:r>
      <w:r w:rsidR="00E839CF" w:rsidRPr="00E839CF">
        <w:rPr>
          <w:rFonts w:asciiTheme="minorHAnsi" w:hAnsiTheme="minorHAnsi" w:cstheme="minorHAnsi"/>
          <w:szCs w:val="20"/>
          <w:lang w:val="en-GB" w:eastAsia="en-GB"/>
        </w:rPr>
        <w:t>setting between MGs based on size and complexity: a) MGs with size &lt; 100 kW have ‘very light-handed’ regulation, b) and MGs sized between 100 kW-1 MW will have ‘light-handed’ regulations.</w:t>
      </w:r>
    </w:p>
    <w:bookmarkEnd w:id="42"/>
    <w:p w14:paraId="74FF941C" w14:textId="32DEDBD4" w:rsidR="00E839CF" w:rsidRDefault="00ED40E2" w:rsidP="00ED40E2">
      <w:pPr>
        <w:pStyle w:val="Heading3"/>
        <w:tabs>
          <w:tab w:val="clear" w:pos="2326"/>
          <w:tab w:val="num" w:pos="993"/>
        </w:tabs>
        <w:ind w:hanging="2326"/>
        <w:rPr>
          <w:lang w:eastAsia="en-GB"/>
        </w:rPr>
      </w:pPr>
      <w:r>
        <w:rPr>
          <w:lang w:eastAsia="en-GB"/>
        </w:rPr>
        <w:lastRenderedPageBreak/>
        <w:t xml:space="preserve">Barriers to </w:t>
      </w:r>
      <w:proofErr w:type="spellStart"/>
      <w:r>
        <w:rPr>
          <w:lang w:eastAsia="en-GB"/>
        </w:rPr>
        <w:t>minigrid</w:t>
      </w:r>
      <w:proofErr w:type="spellEnd"/>
      <w:r>
        <w:rPr>
          <w:lang w:eastAsia="en-GB"/>
        </w:rPr>
        <w:t xml:space="preserve"> development in Zambia</w:t>
      </w:r>
    </w:p>
    <w:p w14:paraId="742ECFCB" w14:textId="77777777" w:rsidR="00E839CF" w:rsidRDefault="00E839CF" w:rsidP="0059528F">
      <w:pPr>
        <w:rPr>
          <w:rFonts w:asciiTheme="minorHAnsi" w:hAnsiTheme="minorHAnsi" w:cstheme="minorHAnsi"/>
          <w:szCs w:val="20"/>
          <w:u w:val="single"/>
          <w:lang w:val="en-GB" w:eastAsia="en-GB"/>
        </w:rPr>
      </w:pPr>
    </w:p>
    <w:p w14:paraId="29BC9067" w14:textId="10B243D7" w:rsidR="00ED40E2" w:rsidRPr="00ED40E2" w:rsidRDefault="00ED40E2" w:rsidP="00ED40E2">
      <w:pPr>
        <w:rPr>
          <w:rFonts w:asciiTheme="minorHAnsi" w:hAnsiTheme="minorHAnsi" w:cstheme="minorHAnsi"/>
          <w:iCs/>
          <w:szCs w:val="20"/>
          <w:lang w:eastAsia="en-GB"/>
        </w:rPr>
      </w:pPr>
      <w:bookmarkStart w:id="45" w:name="_Hlk111367729"/>
      <w:r w:rsidRPr="00ED40E2">
        <w:rPr>
          <w:rFonts w:asciiTheme="minorHAnsi" w:hAnsiTheme="minorHAnsi" w:cstheme="minorHAnsi"/>
          <w:iCs/>
          <w:szCs w:val="20"/>
          <w:lang w:eastAsia="en-GB"/>
        </w:rPr>
        <w:t xml:space="preserve">Despite the significant potential, several risks and barriers exist in </w:t>
      </w:r>
      <w:r w:rsidR="00C60E85">
        <w:rPr>
          <w:rFonts w:asciiTheme="minorHAnsi" w:hAnsiTheme="minorHAnsi" w:cstheme="minorHAnsi"/>
          <w:iCs/>
          <w:szCs w:val="20"/>
          <w:lang w:eastAsia="en-GB"/>
        </w:rPr>
        <w:t>Zambia</w:t>
      </w:r>
      <w:r w:rsidRPr="00ED40E2">
        <w:rPr>
          <w:rFonts w:asciiTheme="minorHAnsi" w:hAnsiTheme="minorHAnsi" w:cstheme="minorHAnsi"/>
          <w:iCs/>
          <w:szCs w:val="20"/>
          <w:lang w:eastAsia="en-GB"/>
        </w:rPr>
        <w:t xml:space="preserve"> for renewable </w:t>
      </w:r>
      <w:proofErr w:type="spellStart"/>
      <w:r w:rsidRPr="00ED40E2">
        <w:rPr>
          <w:rFonts w:asciiTheme="minorHAnsi" w:hAnsiTheme="minorHAnsi" w:cstheme="minorHAnsi"/>
          <w:iCs/>
          <w:szCs w:val="20"/>
          <w:lang w:eastAsia="en-GB"/>
        </w:rPr>
        <w:t>minigrid</w:t>
      </w:r>
      <w:proofErr w:type="spellEnd"/>
      <w:r w:rsidRPr="00ED40E2">
        <w:rPr>
          <w:rFonts w:asciiTheme="minorHAnsi" w:hAnsiTheme="minorHAnsi" w:cstheme="minorHAnsi"/>
          <w:iCs/>
          <w:szCs w:val="20"/>
          <w:lang w:eastAsia="en-GB"/>
        </w:rPr>
        <w:t xml:space="preserve"> development and scaling up. From an investor’s perspective, these risks result in higher financing costs (equity and debt) and reduce the competitiveness of </w:t>
      </w:r>
      <w:proofErr w:type="spellStart"/>
      <w:r w:rsidRPr="00ED40E2">
        <w:rPr>
          <w:rFonts w:asciiTheme="minorHAnsi" w:hAnsiTheme="minorHAnsi" w:cstheme="minorHAnsi"/>
          <w:iCs/>
          <w:szCs w:val="20"/>
          <w:lang w:eastAsia="en-GB"/>
        </w:rPr>
        <w:t>minigrids</w:t>
      </w:r>
      <w:proofErr w:type="spellEnd"/>
      <w:r w:rsidRPr="00ED40E2">
        <w:rPr>
          <w:rFonts w:asciiTheme="minorHAnsi" w:hAnsiTheme="minorHAnsi" w:cstheme="minorHAnsi"/>
          <w:iCs/>
          <w:szCs w:val="20"/>
          <w:lang w:eastAsia="en-GB"/>
        </w:rPr>
        <w:t xml:space="preserve"> relative to alternative sources of energy (e.g., diesel generators). All else being equal, the need for higher returns that reflect these risks translates into higher energy prices that, in turn, require larger subsidy requirements for rural electrification programs. The table below summarizes th</w:t>
      </w:r>
      <w:r w:rsidR="00C60E85">
        <w:rPr>
          <w:rFonts w:asciiTheme="minorHAnsi" w:hAnsiTheme="minorHAnsi" w:cstheme="minorHAnsi"/>
          <w:iCs/>
          <w:szCs w:val="20"/>
          <w:lang w:eastAsia="en-GB"/>
        </w:rPr>
        <w:t>e main</w:t>
      </w:r>
      <w:r w:rsidRPr="00ED40E2">
        <w:rPr>
          <w:rFonts w:asciiTheme="minorHAnsi" w:hAnsiTheme="minorHAnsi" w:cstheme="minorHAnsi"/>
          <w:iCs/>
          <w:szCs w:val="20"/>
          <w:lang w:eastAsia="en-GB"/>
        </w:rPr>
        <w:t xml:space="preserve"> barriers </w:t>
      </w:r>
      <w:r w:rsidR="00204069">
        <w:rPr>
          <w:rFonts w:asciiTheme="minorHAnsi" w:hAnsiTheme="minorHAnsi" w:cstheme="minorHAnsi"/>
          <w:iCs/>
          <w:szCs w:val="20"/>
          <w:lang w:eastAsia="en-GB"/>
        </w:rPr>
        <w:t>to</w:t>
      </w:r>
      <w:r w:rsidRPr="00ED40E2">
        <w:rPr>
          <w:rFonts w:asciiTheme="minorHAnsi" w:hAnsiTheme="minorHAnsi" w:cstheme="minorHAnsi"/>
          <w:iCs/>
          <w:szCs w:val="20"/>
          <w:lang w:eastAsia="en-GB"/>
        </w:rPr>
        <w:t xml:space="preserve"> </w:t>
      </w:r>
      <w:proofErr w:type="spellStart"/>
      <w:r w:rsidRPr="00ED40E2">
        <w:rPr>
          <w:rFonts w:asciiTheme="minorHAnsi" w:hAnsiTheme="minorHAnsi" w:cstheme="minorHAnsi"/>
          <w:iCs/>
          <w:szCs w:val="20"/>
          <w:lang w:eastAsia="en-GB"/>
        </w:rPr>
        <w:t>minigrid</w:t>
      </w:r>
      <w:proofErr w:type="spellEnd"/>
      <w:r w:rsidRPr="00ED40E2">
        <w:rPr>
          <w:rFonts w:asciiTheme="minorHAnsi" w:hAnsiTheme="minorHAnsi" w:cstheme="minorHAnsi"/>
          <w:iCs/>
          <w:szCs w:val="20"/>
          <w:lang w:eastAsia="en-GB"/>
        </w:rPr>
        <w:t xml:space="preserve"> development in Zambia, organized across the project’s areas of intervention. </w:t>
      </w:r>
      <w:r w:rsidR="00C60E85">
        <w:rPr>
          <w:rFonts w:asciiTheme="minorHAnsi" w:hAnsiTheme="minorHAnsi" w:cstheme="minorHAnsi"/>
          <w:iCs/>
          <w:szCs w:val="20"/>
          <w:lang w:eastAsia="en-GB"/>
        </w:rPr>
        <w:t xml:space="preserve">For a detailed discussion of the baseline situation and barriers to a more widespread </w:t>
      </w:r>
      <w:proofErr w:type="spellStart"/>
      <w:r w:rsidR="00C60E85">
        <w:rPr>
          <w:rFonts w:asciiTheme="minorHAnsi" w:hAnsiTheme="minorHAnsi" w:cstheme="minorHAnsi"/>
          <w:iCs/>
          <w:szCs w:val="20"/>
          <w:lang w:eastAsia="en-GB"/>
        </w:rPr>
        <w:t>minigrid</w:t>
      </w:r>
      <w:proofErr w:type="spellEnd"/>
      <w:r w:rsidR="00C60E85">
        <w:rPr>
          <w:rFonts w:asciiTheme="minorHAnsi" w:hAnsiTheme="minorHAnsi" w:cstheme="minorHAnsi"/>
          <w:iCs/>
          <w:szCs w:val="20"/>
          <w:lang w:eastAsia="en-GB"/>
        </w:rPr>
        <w:t xml:space="preserve"> electrification, the reade</w:t>
      </w:r>
      <w:r w:rsidR="00D8672D">
        <w:rPr>
          <w:rFonts w:asciiTheme="minorHAnsi" w:hAnsiTheme="minorHAnsi" w:cstheme="minorHAnsi"/>
          <w:iCs/>
          <w:szCs w:val="20"/>
          <w:lang w:eastAsia="en-GB"/>
        </w:rPr>
        <w:t>r</w:t>
      </w:r>
      <w:r w:rsidR="00C60E85">
        <w:rPr>
          <w:rFonts w:asciiTheme="minorHAnsi" w:hAnsiTheme="minorHAnsi" w:cstheme="minorHAnsi"/>
          <w:iCs/>
          <w:szCs w:val="20"/>
          <w:lang w:eastAsia="en-GB"/>
        </w:rPr>
        <w:t xml:space="preserve"> is referred to</w:t>
      </w:r>
      <w:r w:rsidR="00C60E85" w:rsidRPr="00E3299E">
        <w:rPr>
          <w:rFonts w:asciiTheme="minorHAnsi" w:hAnsiTheme="minorHAnsi" w:cstheme="minorHAnsi"/>
          <w:iCs/>
          <w:color w:val="0070C0"/>
          <w:szCs w:val="20"/>
          <w:lang w:eastAsia="en-GB"/>
        </w:rPr>
        <w:t xml:space="preserve"> Annex </w:t>
      </w:r>
      <w:r w:rsidR="00E3299E" w:rsidRPr="00E3299E">
        <w:rPr>
          <w:rFonts w:asciiTheme="minorHAnsi" w:hAnsiTheme="minorHAnsi" w:cstheme="minorHAnsi"/>
          <w:iCs/>
          <w:color w:val="0070C0"/>
          <w:szCs w:val="20"/>
          <w:lang w:eastAsia="en-GB"/>
        </w:rPr>
        <w:t>G.2.</w:t>
      </w:r>
    </w:p>
    <w:bookmarkEnd w:id="45"/>
    <w:p w14:paraId="41FC9476" w14:textId="7A8E253D" w:rsidR="00ED40E2" w:rsidRDefault="00ED40E2" w:rsidP="00ED40E2">
      <w:pPr>
        <w:rPr>
          <w:rFonts w:asciiTheme="minorHAnsi" w:hAnsiTheme="minorHAnsi" w:cstheme="minorHAnsi"/>
          <w:iCs/>
          <w:szCs w:val="20"/>
          <w:lang w:eastAsia="en-GB"/>
        </w:rPr>
      </w:pPr>
    </w:p>
    <w:p w14:paraId="3A378A33" w14:textId="6E0BE984" w:rsidR="00523490" w:rsidRDefault="00523490" w:rsidP="00ED40E2">
      <w:pPr>
        <w:rPr>
          <w:rFonts w:asciiTheme="minorHAnsi" w:hAnsiTheme="minorHAnsi" w:cstheme="minorHAnsi"/>
          <w:iCs/>
          <w:szCs w:val="20"/>
          <w:lang w:eastAsia="en-GB"/>
        </w:rPr>
      </w:pPr>
      <w:bookmarkStart w:id="46" w:name="_Toc122610274"/>
      <w:r w:rsidRPr="00A55C8F">
        <w:rPr>
          <w:b/>
          <w:color w:val="0070C0"/>
        </w:rPr>
        <w:t xml:space="preserve">Box </w:t>
      </w:r>
      <w:r w:rsidRPr="008F67E1">
        <w:rPr>
          <w:b/>
          <w:color w:val="0070C0"/>
          <w:lang w:val="en-GB"/>
        </w:rPr>
        <w:fldChar w:fldCharType="begin"/>
      </w:r>
      <w:r w:rsidRPr="00A55C8F">
        <w:rPr>
          <w:b/>
          <w:color w:val="0070C0"/>
        </w:rPr>
        <w:instrText xml:space="preserve"> SEQ Box \* ARABIC </w:instrText>
      </w:r>
      <w:r w:rsidRPr="008F67E1">
        <w:rPr>
          <w:b/>
          <w:color w:val="0070C0"/>
          <w:lang w:val="en-GB"/>
        </w:rPr>
        <w:fldChar w:fldCharType="separate"/>
      </w:r>
      <w:r w:rsidR="001D6D3D">
        <w:rPr>
          <w:b/>
          <w:noProof/>
          <w:color w:val="0070C0"/>
        </w:rPr>
        <w:t>3</w:t>
      </w:r>
      <w:r w:rsidRPr="008F67E1">
        <w:rPr>
          <w:color w:val="0070C0"/>
        </w:rPr>
        <w:fldChar w:fldCharType="end"/>
      </w:r>
      <w:r w:rsidRPr="00A55C8F">
        <w:rPr>
          <w:b/>
          <w:color w:val="0070C0"/>
        </w:rPr>
        <w:tab/>
      </w:r>
      <w:r>
        <w:rPr>
          <w:b/>
          <w:color w:val="0070C0"/>
        </w:rPr>
        <w:t xml:space="preserve">Barriers to </w:t>
      </w:r>
      <w:proofErr w:type="spellStart"/>
      <w:r>
        <w:rPr>
          <w:b/>
          <w:color w:val="0070C0"/>
        </w:rPr>
        <w:t>minig</w:t>
      </w:r>
      <w:r w:rsidR="00E3299E">
        <w:rPr>
          <w:b/>
          <w:color w:val="0070C0"/>
        </w:rPr>
        <w:t>rid</w:t>
      </w:r>
      <w:proofErr w:type="spellEnd"/>
      <w:r w:rsidR="00E3299E">
        <w:rPr>
          <w:b/>
          <w:color w:val="0070C0"/>
        </w:rPr>
        <w:t xml:space="preserve"> development in Zambia</w:t>
      </w:r>
      <w:bookmarkEnd w:id="46"/>
    </w:p>
    <w:p w14:paraId="272B99EE" w14:textId="0A3A1E71" w:rsidR="00523490" w:rsidRPr="00523490" w:rsidRDefault="00523490" w:rsidP="00ED40E2">
      <w:pPr>
        <w:rPr>
          <w:rFonts w:asciiTheme="minorHAnsi" w:hAnsiTheme="minorHAnsi" w:cstheme="minorHAnsi"/>
          <w:iCs/>
          <w:sz w:val="8"/>
          <w:szCs w:val="8"/>
          <w:lang w:eastAsia="en-GB"/>
        </w:rPr>
      </w:pPr>
    </w:p>
    <w:tbl>
      <w:tblPr>
        <w:tblStyle w:val="TableGrid191"/>
        <w:tblW w:w="10222" w:type="dxa"/>
        <w:tblInd w:w="-147" w:type="dxa"/>
        <w:tblLook w:val="04A0" w:firstRow="1" w:lastRow="0" w:firstColumn="1" w:lastColumn="0" w:noHBand="0" w:noVBand="1"/>
      </w:tblPr>
      <w:tblGrid>
        <w:gridCol w:w="2932"/>
        <w:gridCol w:w="7290"/>
      </w:tblGrid>
      <w:tr w:rsidR="00ED40E2" w:rsidRPr="00ED40E2" w14:paraId="31F45B2A" w14:textId="77777777" w:rsidTr="001E146E">
        <w:trPr>
          <w:trHeight w:val="257"/>
        </w:trPr>
        <w:tc>
          <w:tcPr>
            <w:tcW w:w="2932" w:type="dxa"/>
            <w:shd w:val="clear" w:color="auto" w:fill="7F7F7F" w:themeFill="text1" w:themeFillTint="80"/>
          </w:tcPr>
          <w:p w14:paraId="5BF1F02B" w14:textId="77777777" w:rsidR="00ED40E2" w:rsidRPr="00ED40E2" w:rsidRDefault="00ED40E2" w:rsidP="00ED40E2">
            <w:pPr>
              <w:jc w:val="left"/>
              <w:rPr>
                <w:b/>
                <w:bCs/>
                <w:color w:val="FFFFFF" w:themeColor="background1"/>
                <w:sz w:val="19"/>
                <w:szCs w:val="19"/>
                <w:lang w:val="en-GB"/>
              </w:rPr>
            </w:pPr>
            <w:bookmarkStart w:id="47" w:name="_Hlk111367858"/>
            <w:r w:rsidRPr="00ED40E2">
              <w:rPr>
                <w:b/>
                <w:bCs/>
                <w:color w:val="FFFFFF" w:themeColor="background1"/>
                <w:sz w:val="19"/>
                <w:szCs w:val="19"/>
                <w:lang w:val="en-GB"/>
              </w:rPr>
              <w:t>Barriers related to:</w:t>
            </w:r>
          </w:p>
        </w:tc>
        <w:tc>
          <w:tcPr>
            <w:tcW w:w="7290" w:type="dxa"/>
            <w:shd w:val="clear" w:color="auto" w:fill="7F7F7F" w:themeFill="text1" w:themeFillTint="80"/>
          </w:tcPr>
          <w:p w14:paraId="6B9799CE" w14:textId="77777777" w:rsidR="00ED40E2" w:rsidRPr="00ED40E2" w:rsidRDefault="00ED40E2" w:rsidP="00ED40E2">
            <w:pPr>
              <w:jc w:val="left"/>
              <w:rPr>
                <w:b/>
                <w:bCs/>
                <w:color w:val="FFFFFF" w:themeColor="background1"/>
                <w:sz w:val="19"/>
                <w:szCs w:val="19"/>
                <w:lang w:val="en-GB"/>
              </w:rPr>
            </w:pPr>
            <w:r w:rsidRPr="00ED40E2">
              <w:rPr>
                <w:b/>
                <w:bCs/>
                <w:color w:val="FFFFFF" w:themeColor="background1"/>
                <w:sz w:val="19"/>
                <w:szCs w:val="19"/>
                <w:lang w:val="en-GB"/>
              </w:rPr>
              <w:t>Remaining barriers</w:t>
            </w:r>
          </w:p>
        </w:tc>
      </w:tr>
      <w:tr w:rsidR="00ED40E2" w:rsidRPr="00ED40E2" w14:paraId="248C128F" w14:textId="77777777" w:rsidTr="00E3299E">
        <w:trPr>
          <w:trHeight w:val="232"/>
        </w:trPr>
        <w:tc>
          <w:tcPr>
            <w:tcW w:w="2932" w:type="dxa"/>
            <w:vMerge w:val="restart"/>
            <w:shd w:val="clear" w:color="auto" w:fill="F2F2F2" w:themeFill="background1" w:themeFillShade="F2"/>
          </w:tcPr>
          <w:p w14:paraId="065A2052" w14:textId="77777777" w:rsidR="00ED40E2" w:rsidRPr="00ED40E2" w:rsidRDefault="00ED40E2" w:rsidP="00ED40E2">
            <w:pPr>
              <w:jc w:val="left"/>
              <w:rPr>
                <w:sz w:val="19"/>
                <w:szCs w:val="19"/>
                <w:lang w:val="en-GB"/>
              </w:rPr>
            </w:pPr>
            <w:r w:rsidRPr="00ED40E2">
              <w:rPr>
                <w:i/>
                <w:iCs/>
                <w:sz w:val="19"/>
                <w:szCs w:val="19"/>
                <w:lang w:val="en-GB"/>
              </w:rPr>
              <w:t>Policy-regulatory environment for mini-grid development</w:t>
            </w:r>
          </w:p>
        </w:tc>
        <w:tc>
          <w:tcPr>
            <w:tcW w:w="7290" w:type="dxa"/>
            <w:vMerge w:val="restart"/>
            <w:shd w:val="clear" w:color="auto" w:fill="F2F2F2" w:themeFill="background1" w:themeFillShade="F2"/>
          </w:tcPr>
          <w:p w14:paraId="4A9696E5" w14:textId="77777777" w:rsidR="00ED40E2" w:rsidRPr="00ED40E2" w:rsidRDefault="00ED40E2">
            <w:pPr>
              <w:numPr>
                <w:ilvl w:val="0"/>
                <w:numId w:val="29"/>
              </w:numPr>
              <w:ind w:left="170" w:hanging="142"/>
              <w:jc w:val="left"/>
              <w:rPr>
                <w:sz w:val="19"/>
                <w:szCs w:val="19"/>
                <w:lang w:val="en-GB"/>
              </w:rPr>
            </w:pPr>
            <w:r w:rsidRPr="00ED40E2">
              <w:rPr>
                <w:sz w:val="19"/>
                <w:szCs w:val="19"/>
                <w:lang w:val="en-GB"/>
              </w:rPr>
              <w:t xml:space="preserve">The existence of clear strategies and policies on the role of </w:t>
            </w:r>
            <w:proofErr w:type="spellStart"/>
            <w:r w:rsidRPr="00ED40E2">
              <w:rPr>
                <w:sz w:val="19"/>
                <w:szCs w:val="19"/>
                <w:lang w:val="en-GB"/>
              </w:rPr>
              <w:t>minigrids</w:t>
            </w:r>
            <w:proofErr w:type="spellEnd"/>
            <w:r w:rsidRPr="00ED40E2">
              <w:rPr>
                <w:sz w:val="19"/>
                <w:szCs w:val="19"/>
                <w:lang w:val="en-GB"/>
              </w:rPr>
              <w:t xml:space="preserve"> vis-à-vis grid extension and stand-alone options for rural electrification in Zambia is limited </w:t>
            </w:r>
          </w:p>
          <w:p w14:paraId="0E27B65F" w14:textId="594E451A" w:rsidR="00ED40E2" w:rsidRPr="00ED40E2" w:rsidRDefault="00ED40E2">
            <w:pPr>
              <w:numPr>
                <w:ilvl w:val="0"/>
                <w:numId w:val="29"/>
              </w:numPr>
              <w:ind w:left="170" w:hanging="142"/>
              <w:jc w:val="left"/>
              <w:rPr>
                <w:sz w:val="19"/>
                <w:szCs w:val="19"/>
                <w:lang w:val="en-GB"/>
              </w:rPr>
            </w:pPr>
            <w:r w:rsidRPr="00ED40E2">
              <w:rPr>
                <w:sz w:val="19"/>
                <w:szCs w:val="19"/>
                <w:lang w:val="en-GB"/>
              </w:rPr>
              <w:t xml:space="preserve">Solar (and or other renewable energy) systems developers have often difficulties </w:t>
            </w:r>
            <w:r w:rsidR="00204069">
              <w:rPr>
                <w:sz w:val="19"/>
                <w:szCs w:val="19"/>
                <w:lang w:val="en-GB"/>
              </w:rPr>
              <w:t>finding</w:t>
            </w:r>
            <w:r w:rsidRPr="00ED40E2">
              <w:rPr>
                <w:sz w:val="19"/>
                <w:szCs w:val="19"/>
                <w:lang w:val="en-GB"/>
              </w:rPr>
              <w:t xml:space="preserve"> skilled people for design, installation and operation and maintenance, while vocational and educational need to be upgraded to provide these relatively new skills</w:t>
            </w:r>
          </w:p>
        </w:tc>
      </w:tr>
      <w:tr w:rsidR="00ED40E2" w:rsidRPr="00ED40E2" w14:paraId="248D45EA" w14:textId="77777777" w:rsidTr="00E3299E">
        <w:trPr>
          <w:trHeight w:val="232"/>
        </w:trPr>
        <w:tc>
          <w:tcPr>
            <w:tcW w:w="2932" w:type="dxa"/>
            <w:vMerge/>
            <w:shd w:val="clear" w:color="auto" w:fill="F2F2F2" w:themeFill="background1" w:themeFillShade="F2"/>
          </w:tcPr>
          <w:p w14:paraId="2CB0CCB2" w14:textId="77777777" w:rsidR="00ED40E2" w:rsidRPr="00ED40E2" w:rsidRDefault="00ED40E2">
            <w:pPr>
              <w:numPr>
                <w:ilvl w:val="0"/>
                <w:numId w:val="29"/>
              </w:numPr>
              <w:ind w:left="170" w:hanging="142"/>
              <w:jc w:val="left"/>
              <w:rPr>
                <w:sz w:val="19"/>
                <w:szCs w:val="19"/>
                <w:lang w:val="en-GB"/>
              </w:rPr>
            </w:pPr>
          </w:p>
        </w:tc>
        <w:tc>
          <w:tcPr>
            <w:tcW w:w="7290" w:type="dxa"/>
            <w:vMerge/>
            <w:shd w:val="clear" w:color="auto" w:fill="F2F2F2" w:themeFill="background1" w:themeFillShade="F2"/>
          </w:tcPr>
          <w:p w14:paraId="15A98CDA" w14:textId="77777777" w:rsidR="00ED40E2" w:rsidRPr="00ED40E2" w:rsidRDefault="00ED40E2" w:rsidP="00ED40E2">
            <w:pPr>
              <w:tabs>
                <w:tab w:val="left" w:pos="216"/>
                <w:tab w:val="left" w:pos="282"/>
              </w:tabs>
              <w:ind w:left="282" w:hanging="282"/>
              <w:jc w:val="left"/>
              <w:rPr>
                <w:sz w:val="19"/>
                <w:szCs w:val="19"/>
                <w:lang w:val="en-GB"/>
              </w:rPr>
            </w:pPr>
          </w:p>
        </w:tc>
      </w:tr>
      <w:tr w:rsidR="00ED40E2" w:rsidRPr="00ED40E2" w14:paraId="77FA9A77" w14:textId="77777777" w:rsidTr="00E3299E">
        <w:tc>
          <w:tcPr>
            <w:tcW w:w="2932" w:type="dxa"/>
            <w:shd w:val="clear" w:color="auto" w:fill="F2F2F2" w:themeFill="background1" w:themeFillShade="F2"/>
          </w:tcPr>
          <w:p w14:paraId="5ABFD6C2" w14:textId="77777777" w:rsidR="00ED40E2" w:rsidRPr="00ED40E2" w:rsidRDefault="00ED40E2" w:rsidP="00ED40E2">
            <w:pPr>
              <w:jc w:val="left"/>
              <w:rPr>
                <w:i/>
                <w:iCs/>
                <w:sz w:val="19"/>
                <w:szCs w:val="19"/>
                <w:lang w:val="en-GB"/>
              </w:rPr>
            </w:pPr>
            <w:r w:rsidRPr="00ED40E2">
              <w:rPr>
                <w:i/>
                <w:iCs/>
                <w:sz w:val="19"/>
                <w:szCs w:val="19"/>
                <w:lang w:val="en-GB"/>
              </w:rPr>
              <w:t>Business models and private sector involvement</w:t>
            </w:r>
          </w:p>
        </w:tc>
        <w:tc>
          <w:tcPr>
            <w:tcW w:w="7290" w:type="dxa"/>
            <w:shd w:val="clear" w:color="auto" w:fill="F2F2F2" w:themeFill="background1" w:themeFillShade="F2"/>
          </w:tcPr>
          <w:p w14:paraId="0C9EA586" w14:textId="77777777" w:rsidR="00ED40E2" w:rsidRPr="00ED40E2" w:rsidRDefault="00ED40E2">
            <w:pPr>
              <w:numPr>
                <w:ilvl w:val="0"/>
                <w:numId w:val="29"/>
              </w:numPr>
              <w:ind w:left="170" w:hanging="142"/>
              <w:jc w:val="left"/>
              <w:rPr>
                <w:sz w:val="19"/>
                <w:szCs w:val="19"/>
                <w:lang w:val="en-GB"/>
              </w:rPr>
            </w:pPr>
            <w:r w:rsidRPr="00ED40E2">
              <w:rPr>
                <w:sz w:val="19"/>
                <w:szCs w:val="19"/>
                <w:lang w:val="en-GB"/>
              </w:rPr>
              <w:t>Most rural areas in Zambia have low population densities with low energy demand and servicing these customers may not be financially viable</w:t>
            </w:r>
          </w:p>
          <w:p w14:paraId="3D40BF60" w14:textId="2ABDDF59" w:rsidR="00ED40E2" w:rsidRPr="00ED40E2" w:rsidRDefault="00ED40E2">
            <w:pPr>
              <w:numPr>
                <w:ilvl w:val="0"/>
                <w:numId w:val="29"/>
              </w:numPr>
              <w:ind w:left="170" w:hanging="142"/>
              <w:jc w:val="left"/>
              <w:rPr>
                <w:sz w:val="19"/>
                <w:szCs w:val="19"/>
                <w:lang w:val="en-GB"/>
              </w:rPr>
            </w:pPr>
            <w:r w:rsidRPr="00ED40E2">
              <w:rPr>
                <w:sz w:val="19"/>
                <w:szCs w:val="19"/>
                <w:lang w:val="en-GB"/>
              </w:rPr>
              <w:t xml:space="preserve">Off-grid tariffs in Zambia are subjected to much social pressure, and willingness and ability to pay (WTP/ATP) </w:t>
            </w:r>
            <w:r w:rsidR="00204069">
              <w:rPr>
                <w:sz w:val="19"/>
                <w:szCs w:val="19"/>
                <w:lang w:val="en-GB"/>
              </w:rPr>
              <w:t xml:space="preserve">are </w:t>
            </w:r>
            <w:r w:rsidRPr="00ED40E2">
              <w:rPr>
                <w:sz w:val="19"/>
                <w:szCs w:val="19"/>
                <w:lang w:val="en-GB"/>
              </w:rPr>
              <w:t>far lower than cost-reflective rates</w:t>
            </w:r>
          </w:p>
        </w:tc>
      </w:tr>
      <w:tr w:rsidR="00ED40E2" w:rsidRPr="00ED40E2" w14:paraId="3717E9F9" w14:textId="77777777" w:rsidTr="00E3299E">
        <w:trPr>
          <w:trHeight w:val="896"/>
        </w:trPr>
        <w:tc>
          <w:tcPr>
            <w:tcW w:w="2932" w:type="dxa"/>
            <w:shd w:val="clear" w:color="auto" w:fill="F2F2F2" w:themeFill="background1" w:themeFillShade="F2"/>
          </w:tcPr>
          <w:p w14:paraId="6404CA34" w14:textId="15BD24C7" w:rsidR="00ED40E2" w:rsidRPr="00ED40E2" w:rsidRDefault="00ED40E2" w:rsidP="00ED40E2">
            <w:pPr>
              <w:jc w:val="left"/>
              <w:rPr>
                <w:i/>
                <w:iCs/>
                <w:sz w:val="19"/>
                <w:szCs w:val="19"/>
                <w:lang w:val="en-GB"/>
              </w:rPr>
            </w:pPr>
            <w:r w:rsidRPr="00ED40E2">
              <w:rPr>
                <w:i/>
                <w:iCs/>
                <w:sz w:val="19"/>
                <w:szCs w:val="19"/>
                <w:lang w:val="en-GB"/>
              </w:rPr>
              <w:t>Financing and financial modalities</w:t>
            </w:r>
          </w:p>
        </w:tc>
        <w:tc>
          <w:tcPr>
            <w:tcW w:w="7290" w:type="dxa"/>
            <w:shd w:val="clear" w:color="auto" w:fill="F2F2F2" w:themeFill="background1" w:themeFillShade="F2"/>
          </w:tcPr>
          <w:p w14:paraId="26CE1A36" w14:textId="70631F36" w:rsidR="00ED40E2" w:rsidRPr="00ED40E2" w:rsidRDefault="00ED40E2">
            <w:pPr>
              <w:numPr>
                <w:ilvl w:val="0"/>
                <w:numId w:val="29"/>
              </w:numPr>
              <w:ind w:left="170" w:hanging="142"/>
              <w:jc w:val="left"/>
              <w:rPr>
                <w:sz w:val="19"/>
                <w:szCs w:val="19"/>
                <w:lang w:val="en-GB"/>
              </w:rPr>
            </w:pPr>
            <w:r w:rsidRPr="00ED40E2">
              <w:rPr>
                <w:sz w:val="19"/>
                <w:szCs w:val="19"/>
                <w:lang w:val="en-GB"/>
              </w:rPr>
              <w:t xml:space="preserve">Mini-grid initiatives </w:t>
            </w:r>
            <w:r w:rsidR="00204069">
              <w:rPr>
                <w:sz w:val="19"/>
                <w:szCs w:val="19"/>
                <w:lang w:val="en-GB"/>
              </w:rPr>
              <w:t xml:space="preserve">are </w:t>
            </w:r>
            <w:r w:rsidRPr="00ED40E2">
              <w:rPr>
                <w:sz w:val="19"/>
                <w:szCs w:val="19"/>
                <w:lang w:val="en-GB"/>
              </w:rPr>
              <w:t xml:space="preserve">financed on a project-by-project basis, rather than as part of a long-term vision part of </w:t>
            </w:r>
            <w:r w:rsidR="00204069">
              <w:rPr>
                <w:sz w:val="19"/>
                <w:szCs w:val="19"/>
                <w:lang w:val="en-GB"/>
              </w:rPr>
              <w:t xml:space="preserve">an </w:t>
            </w:r>
            <w:r w:rsidRPr="00ED40E2">
              <w:rPr>
                <w:sz w:val="19"/>
                <w:szCs w:val="19"/>
                <w:lang w:val="en-GB"/>
              </w:rPr>
              <w:t>off-grid electrification plan and without public or private funds to match</w:t>
            </w:r>
          </w:p>
          <w:p w14:paraId="4BD063FB" w14:textId="25B14DC9" w:rsidR="00ED40E2" w:rsidRPr="00ED40E2" w:rsidRDefault="00ED40E2">
            <w:pPr>
              <w:numPr>
                <w:ilvl w:val="0"/>
                <w:numId w:val="29"/>
              </w:numPr>
              <w:ind w:left="170" w:hanging="142"/>
              <w:jc w:val="left"/>
              <w:rPr>
                <w:sz w:val="19"/>
                <w:szCs w:val="19"/>
                <w:lang w:val="en-GB"/>
              </w:rPr>
            </w:pPr>
            <w:r w:rsidRPr="00ED40E2">
              <w:rPr>
                <w:sz w:val="19"/>
                <w:szCs w:val="19"/>
                <w:lang w:val="en-GB"/>
              </w:rPr>
              <w:t xml:space="preserve">Commercial financing for MGs is non-existent. Market technology and business models of </w:t>
            </w:r>
            <w:proofErr w:type="spellStart"/>
            <w:r w:rsidRPr="00ED40E2">
              <w:rPr>
                <w:sz w:val="19"/>
                <w:szCs w:val="19"/>
                <w:lang w:val="en-GB"/>
              </w:rPr>
              <w:t>minigrid</w:t>
            </w:r>
            <w:proofErr w:type="spellEnd"/>
            <w:r w:rsidRPr="00ED40E2">
              <w:rPr>
                <w:sz w:val="19"/>
                <w:szCs w:val="19"/>
                <w:lang w:val="en-GB"/>
              </w:rPr>
              <w:t xml:space="preserve"> companies are rather unknown to local commercial banks. Individual MG investments are often too small and considered high risk</w:t>
            </w:r>
          </w:p>
          <w:p w14:paraId="14987046" w14:textId="77FCCC46" w:rsidR="00ED40E2" w:rsidRPr="00ED40E2" w:rsidRDefault="00ED40E2">
            <w:pPr>
              <w:numPr>
                <w:ilvl w:val="0"/>
                <w:numId w:val="29"/>
              </w:numPr>
              <w:ind w:left="170" w:hanging="142"/>
              <w:jc w:val="left"/>
              <w:rPr>
                <w:sz w:val="19"/>
                <w:szCs w:val="19"/>
                <w:lang w:val="en-GB"/>
              </w:rPr>
            </w:pPr>
            <w:r w:rsidRPr="00ED40E2">
              <w:rPr>
                <w:sz w:val="19"/>
                <w:szCs w:val="19"/>
                <w:lang w:val="en-GB"/>
              </w:rPr>
              <w:t xml:space="preserve">Public </w:t>
            </w:r>
            <w:r w:rsidR="00E3299E" w:rsidRPr="00E3299E">
              <w:rPr>
                <w:sz w:val="19"/>
                <w:szCs w:val="19"/>
                <w:lang w:val="en-GB"/>
              </w:rPr>
              <w:t>financial support</w:t>
            </w:r>
            <w:r w:rsidRPr="00ED40E2">
              <w:rPr>
                <w:sz w:val="19"/>
                <w:szCs w:val="19"/>
                <w:lang w:val="en-GB"/>
              </w:rPr>
              <w:t xml:space="preserve"> for the viability gap funding of off-grid projects has been limited and does not reach the amounts needed to reach 2030 universal access targets</w:t>
            </w:r>
          </w:p>
        </w:tc>
      </w:tr>
      <w:tr w:rsidR="00ED40E2" w:rsidRPr="00ED40E2" w14:paraId="5FA3C8AA" w14:textId="77777777" w:rsidTr="00E3299E">
        <w:trPr>
          <w:trHeight w:val="758"/>
        </w:trPr>
        <w:tc>
          <w:tcPr>
            <w:tcW w:w="2932" w:type="dxa"/>
            <w:shd w:val="clear" w:color="auto" w:fill="F2F2F2" w:themeFill="background1" w:themeFillShade="F2"/>
          </w:tcPr>
          <w:p w14:paraId="2B77C64E" w14:textId="7D1CF7EC" w:rsidR="00ED40E2" w:rsidRPr="00ED40E2" w:rsidRDefault="00ED40E2" w:rsidP="00ED40E2">
            <w:pPr>
              <w:jc w:val="left"/>
              <w:rPr>
                <w:i/>
                <w:iCs/>
                <w:sz w:val="19"/>
                <w:szCs w:val="19"/>
                <w:lang w:val="en-GB"/>
              </w:rPr>
            </w:pPr>
            <w:r w:rsidRPr="00ED40E2">
              <w:rPr>
                <w:i/>
                <w:iCs/>
                <w:sz w:val="19"/>
                <w:szCs w:val="19"/>
                <w:lang w:val="en-GB"/>
              </w:rPr>
              <w:t>Digitalisation and knowledge management</w:t>
            </w:r>
          </w:p>
        </w:tc>
        <w:tc>
          <w:tcPr>
            <w:tcW w:w="7290" w:type="dxa"/>
            <w:shd w:val="clear" w:color="auto" w:fill="F2F2F2" w:themeFill="background1" w:themeFillShade="F2"/>
          </w:tcPr>
          <w:p w14:paraId="2CFF77CD" w14:textId="36E3E024" w:rsidR="00ED40E2" w:rsidRPr="00ED40E2" w:rsidRDefault="00ED40E2">
            <w:pPr>
              <w:numPr>
                <w:ilvl w:val="0"/>
                <w:numId w:val="29"/>
              </w:numPr>
              <w:ind w:left="170" w:hanging="142"/>
              <w:jc w:val="left"/>
              <w:rPr>
                <w:i/>
                <w:iCs/>
                <w:sz w:val="19"/>
                <w:szCs w:val="19"/>
                <w:lang w:val="en-GB"/>
              </w:rPr>
            </w:pPr>
            <w:r w:rsidRPr="00ED40E2">
              <w:rPr>
                <w:sz w:val="19"/>
                <w:szCs w:val="19"/>
                <w:lang w:val="en-GB"/>
              </w:rPr>
              <w:t xml:space="preserve">Government stakeholders often lack specific knowledge or face budgetary and technical capacity constraints to fully utilise the potential of digital solutions to broadly improve sector oversight and planning. In general, </w:t>
            </w:r>
            <w:r w:rsidR="00204069">
              <w:rPr>
                <w:sz w:val="19"/>
                <w:szCs w:val="19"/>
                <w:lang w:val="en-GB"/>
              </w:rPr>
              <w:t xml:space="preserve">the </w:t>
            </w:r>
            <w:r w:rsidRPr="00ED40E2">
              <w:rPr>
                <w:sz w:val="19"/>
                <w:szCs w:val="19"/>
                <w:lang w:val="en-GB"/>
              </w:rPr>
              <w:t xml:space="preserve">government needs to carry out systematic monitoring and evaluation of electrification activities, feeding back into their planning and decision-making. Awareness and knowledge on </w:t>
            </w:r>
            <w:proofErr w:type="spellStart"/>
            <w:r w:rsidRPr="00ED40E2">
              <w:rPr>
                <w:sz w:val="19"/>
                <w:szCs w:val="19"/>
                <w:lang w:val="en-GB"/>
              </w:rPr>
              <w:t>minigrid</w:t>
            </w:r>
            <w:proofErr w:type="spellEnd"/>
            <w:r w:rsidRPr="00ED40E2">
              <w:rPr>
                <w:sz w:val="19"/>
                <w:szCs w:val="19"/>
                <w:lang w:val="en-GB"/>
              </w:rPr>
              <w:t xml:space="preserve"> activities in other African countries need to be improve</w:t>
            </w:r>
            <w:r w:rsidR="00204069">
              <w:rPr>
                <w:sz w:val="19"/>
                <w:szCs w:val="19"/>
                <w:lang w:val="en-GB"/>
              </w:rPr>
              <w:t>d</w:t>
            </w:r>
            <w:r w:rsidRPr="00ED40E2">
              <w:rPr>
                <w:sz w:val="19"/>
                <w:szCs w:val="19"/>
                <w:lang w:val="en-GB"/>
              </w:rPr>
              <w:t xml:space="preserve"> while adopting regional regulations can encourage </w:t>
            </w:r>
            <w:r w:rsidR="00204069">
              <w:rPr>
                <w:sz w:val="19"/>
                <w:szCs w:val="19"/>
                <w:lang w:val="en-GB"/>
              </w:rPr>
              <w:t xml:space="preserve">an </w:t>
            </w:r>
            <w:r w:rsidRPr="00ED40E2">
              <w:rPr>
                <w:sz w:val="19"/>
                <w:szCs w:val="19"/>
                <w:lang w:val="en-GB"/>
              </w:rPr>
              <w:t>upscaled, regional, market for prospective MG developers.</w:t>
            </w:r>
          </w:p>
        </w:tc>
      </w:tr>
      <w:bookmarkEnd w:id="47"/>
    </w:tbl>
    <w:p w14:paraId="1B3185CE" w14:textId="3D71339E" w:rsidR="00E839CF" w:rsidRDefault="00E839CF" w:rsidP="0059528F">
      <w:pPr>
        <w:rPr>
          <w:rFonts w:asciiTheme="minorHAnsi" w:hAnsiTheme="minorHAnsi" w:cstheme="minorHAnsi"/>
          <w:szCs w:val="20"/>
          <w:u w:val="single"/>
          <w:lang w:val="en-GB" w:eastAsia="en-GB"/>
        </w:rPr>
      </w:pPr>
    </w:p>
    <w:p w14:paraId="2DCC915A" w14:textId="0B067CFC" w:rsidR="00700D5D" w:rsidRPr="00057B6A" w:rsidRDefault="00523490" w:rsidP="006C7895">
      <w:pPr>
        <w:pStyle w:val="Heading2"/>
        <w:tabs>
          <w:tab w:val="clear" w:pos="964"/>
          <w:tab w:val="num" w:pos="567"/>
        </w:tabs>
        <w:ind w:left="567" w:hanging="567"/>
      </w:pPr>
      <w:bookmarkStart w:id="48" w:name="_Toc112341986"/>
      <w:r>
        <w:t>R</w:t>
      </w:r>
      <w:r w:rsidR="00700D5D" w:rsidRPr="00057B6A">
        <w:t>elevance to national priorities</w:t>
      </w:r>
      <w:bookmarkEnd w:id="48"/>
    </w:p>
    <w:p w14:paraId="1BF0FCCB" w14:textId="77777777" w:rsidR="00700D5D" w:rsidRPr="00057B6A" w:rsidRDefault="00700D5D" w:rsidP="00700D5D">
      <w:pPr>
        <w:rPr>
          <w:lang w:val="en-GB"/>
        </w:rPr>
      </w:pPr>
    </w:p>
    <w:p w14:paraId="071EBC16" w14:textId="1B552EC9" w:rsidR="00700D5D" w:rsidRDefault="00700D5D" w:rsidP="00700D5D">
      <w:pPr>
        <w:rPr>
          <w:lang w:val="en-GB"/>
        </w:rPr>
      </w:pPr>
      <w:r w:rsidRPr="00057B6A">
        <w:rPr>
          <w:lang w:val="en-GB"/>
        </w:rPr>
        <w:t xml:space="preserve">The context for and expected contribution from renewable energy </w:t>
      </w:r>
      <w:proofErr w:type="spellStart"/>
      <w:r w:rsidRPr="00057B6A">
        <w:rPr>
          <w:lang w:val="en-GB"/>
        </w:rPr>
        <w:t>minigrids</w:t>
      </w:r>
      <w:proofErr w:type="spellEnd"/>
      <w:r w:rsidRPr="00057B6A">
        <w:rPr>
          <w:lang w:val="en-GB"/>
        </w:rPr>
        <w:t xml:space="preserve"> is reflected in several key polic</w:t>
      </w:r>
      <w:r w:rsidR="00204069">
        <w:rPr>
          <w:lang w:val="en-GB"/>
        </w:rPr>
        <w:t>ies</w:t>
      </w:r>
      <w:r w:rsidRPr="00057B6A">
        <w:rPr>
          <w:lang w:val="en-GB"/>
        </w:rPr>
        <w:t xml:space="preserve"> and planning documents. While there may be further enhancements possible, the overall legal framework in the country adequately allows for the planning, development, operation, </w:t>
      </w:r>
      <w:proofErr w:type="gramStart"/>
      <w:r w:rsidRPr="00057B6A">
        <w:rPr>
          <w:lang w:val="en-GB"/>
        </w:rPr>
        <w:t>maintenance</w:t>
      </w:r>
      <w:proofErr w:type="gramEnd"/>
      <w:r w:rsidRPr="00057B6A">
        <w:rPr>
          <w:lang w:val="en-GB"/>
        </w:rPr>
        <w:t xml:space="preserve"> and utilization of </w:t>
      </w:r>
      <w:proofErr w:type="spellStart"/>
      <w:r w:rsidRPr="00057B6A">
        <w:rPr>
          <w:lang w:val="en-GB"/>
        </w:rPr>
        <w:t>minigrids</w:t>
      </w:r>
      <w:proofErr w:type="spellEnd"/>
      <w:r w:rsidRPr="00057B6A">
        <w:rPr>
          <w:lang w:val="en-GB"/>
        </w:rPr>
        <w:t xml:space="preserve"> in Zambia.</w:t>
      </w:r>
    </w:p>
    <w:p w14:paraId="75E08570" w14:textId="416C03B6" w:rsidR="003404EC" w:rsidRDefault="003404EC" w:rsidP="00700D5D">
      <w:pPr>
        <w:rPr>
          <w:lang w:val="en-GB"/>
        </w:rPr>
      </w:pPr>
    </w:p>
    <w:p w14:paraId="565C8046" w14:textId="729655F2" w:rsidR="003404EC" w:rsidRDefault="003404EC" w:rsidP="003404EC">
      <w:pPr>
        <w:rPr>
          <w:lang w:val="en-GB"/>
        </w:rPr>
      </w:pPr>
      <w:bookmarkStart w:id="49" w:name="_Hlk111385574"/>
      <w:r w:rsidRPr="00057B6A">
        <w:rPr>
          <w:lang w:val="en-GB"/>
        </w:rPr>
        <w:t>Under the framework of the Nationally Determined Contributions (NDC) to the 2015 Climate Change</w:t>
      </w:r>
      <w:r>
        <w:rPr>
          <w:lang w:val="en-GB"/>
        </w:rPr>
        <w:t xml:space="preserve"> </w:t>
      </w:r>
      <w:r w:rsidRPr="00057B6A">
        <w:rPr>
          <w:lang w:val="en-GB"/>
        </w:rPr>
        <w:t>Agreement, Zambia intends to reduce its CO</w:t>
      </w:r>
      <w:r w:rsidRPr="002D31DB">
        <w:rPr>
          <w:vertAlign w:val="subscript"/>
          <w:lang w:val="en-GB"/>
        </w:rPr>
        <w:t>2</w:t>
      </w:r>
      <w:r w:rsidRPr="00E3299E">
        <w:rPr>
          <w:lang w:val="en-GB"/>
        </w:rPr>
        <w:t>eq</w:t>
      </w:r>
      <w:r w:rsidRPr="002D31DB">
        <w:rPr>
          <w:vertAlign w:val="subscript"/>
          <w:lang w:val="en-GB"/>
        </w:rPr>
        <w:t xml:space="preserve"> </w:t>
      </w:r>
      <w:r w:rsidRPr="00057B6A">
        <w:rPr>
          <w:lang w:val="en-GB"/>
        </w:rPr>
        <w:t>emissions by 25% by 2030 compared to the baseline scenario through domestic efforts with limited international support, and by 47% with substantial international</w:t>
      </w:r>
      <w:r>
        <w:rPr>
          <w:lang w:val="en-GB"/>
        </w:rPr>
        <w:t xml:space="preserve"> </w:t>
      </w:r>
      <w:r w:rsidRPr="00057B6A">
        <w:rPr>
          <w:lang w:val="en-GB"/>
        </w:rPr>
        <w:t xml:space="preserve">support. This </w:t>
      </w:r>
      <w:r w:rsidR="00204069">
        <w:rPr>
          <w:lang w:val="en-GB"/>
        </w:rPr>
        <w:t xml:space="preserve">is </w:t>
      </w:r>
      <w:r w:rsidRPr="00057B6A">
        <w:rPr>
          <w:lang w:val="en-GB"/>
        </w:rPr>
        <w:t>equal to a total emissions reduction of 38 MtCO</w:t>
      </w:r>
      <w:r w:rsidRPr="002D31DB">
        <w:rPr>
          <w:vertAlign w:val="subscript"/>
          <w:lang w:val="en-GB"/>
        </w:rPr>
        <w:t>2</w:t>
      </w:r>
      <w:r w:rsidRPr="00E3299E">
        <w:rPr>
          <w:lang w:val="en-GB"/>
        </w:rPr>
        <w:t xml:space="preserve">eq </w:t>
      </w:r>
      <w:r w:rsidR="00204069">
        <w:rPr>
          <w:lang w:val="en-GB"/>
        </w:rPr>
        <w:t xml:space="preserve">in 2030 </w:t>
      </w:r>
      <w:r w:rsidRPr="00057B6A">
        <w:rPr>
          <w:lang w:val="en-GB"/>
        </w:rPr>
        <w:t xml:space="preserve">compared to the baseline </w:t>
      </w:r>
      <w:r w:rsidR="00204069">
        <w:rPr>
          <w:lang w:val="en-GB"/>
        </w:rPr>
        <w:t>year</w:t>
      </w:r>
      <w:r w:rsidRPr="00057B6A">
        <w:rPr>
          <w:lang w:val="en-GB"/>
        </w:rPr>
        <w:t>. This will be achieved by implementing three streams of program</w:t>
      </w:r>
      <w:r w:rsidR="00204069">
        <w:rPr>
          <w:lang w:val="en-GB"/>
        </w:rPr>
        <w:t>me</w:t>
      </w:r>
      <w:r w:rsidRPr="00057B6A">
        <w:rPr>
          <w:lang w:val="en-GB"/>
        </w:rPr>
        <w:t xml:space="preserve">s </w:t>
      </w:r>
      <w:r>
        <w:rPr>
          <w:lang w:val="en-GB"/>
        </w:rPr>
        <w:t>(s</w:t>
      </w:r>
      <w:r w:rsidRPr="00057B6A">
        <w:rPr>
          <w:lang w:val="en-GB"/>
        </w:rPr>
        <w:t>ustainable forest</w:t>
      </w:r>
      <w:r>
        <w:rPr>
          <w:lang w:val="en-GB"/>
        </w:rPr>
        <w:t xml:space="preserve"> </w:t>
      </w:r>
      <w:r w:rsidRPr="00057B6A">
        <w:rPr>
          <w:lang w:val="en-GB"/>
        </w:rPr>
        <w:t>management, sustainable agriculture, and renewable energy and energy efficiency, driven by the country’s Climate</w:t>
      </w:r>
      <w:r>
        <w:rPr>
          <w:lang w:val="en-GB"/>
        </w:rPr>
        <w:t xml:space="preserve"> </w:t>
      </w:r>
      <w:r w:rsidRPr="00057B6A">
        <w:rPr>
          <w:lang w:val="en-GB"/>
        </w:rPr>
        <w:t xml:space="preserve">Response Strategy and </w:t>
      </w:r>
      <w:r>
        <w:rPr>
          <w:lang w:val="en-GB"/>
        </w:rPr>
        <w:t>i</w:t>
      </w:r>
      <w:r w:rsidRPr="00057B6A">
        <w:rPr>
          <w:lang w:val="en-GB"/>
        </w:rPr>
        <w:t>nterlinked with sectoral development policies for energy, forestry, agriculture, water, town and</w:t>
      </w:r>
      <w:r>
        <w:rPr>
          <w:lang w:val="en-GB"/>
        </w:rPr>
        <w:t xml:space="preserve"> </w:t>
      </w:r>
      <w:r w:rsidRPr="00057B6A">
        <w:rPr>
          <w:lang w:val="en-GB"/>
        </w:rPr>
        <w:t>country planning, sanitation, and transport.</w:t>
      </w:r>
      <w:r>
        <w:rPr>
          <w:lang w:val="en-GB"/>
        </w:rPr>
        <w:t xml:space="preserve"> </w:t>
      </w:r>
      <w:r w:rsidRPr="00057B6A">
        <w:rPr>
          <w:lang w:val="en-GB"/>
        </w:rPr>
        <w:t>For the renewable energy and energy efficiency sector, Zambia aims to promote the switching from</w:t>
      </w:r>
      <w:r>
        <w:rPr>
          <w:lang w:val="en-GB"/>
        </w:rPr>
        <w:t xml:space="preserve"> </w:t>
      </w:r>
      <w:r w:rsidRPr="00057B6A">
        <w:rPr>
          <w:lang w:val="en-GB"/>
        </w:rPr>
        <w:t xml:space="preserve">conventional and traditional energy sources to sustainable and renewable energy </w:t>
      </w:r>
      <w:r w:rsidRPr="00057B6A">
        <w:rPr>
          <w:lang w:val="en-GB"/>
        </w:rPr>
        <w:lastRenderedPageBreak/>
        <w:t>sources and practices and foster the</w:t>
      </w:r>
      <w:r>
        <w:rPr>
          <w:lang w:val="en-GB"/>
        </w:rPr>
        <w:t xml:space="preserve"> </w:t>
      </w:r>
      <w:r w:rsidRPr="00057B6A">
        <w:rPr>
          <w:lang w:val="en-GB"/>
        </w:rPr>
        <w:t>use of off-grid renewable energy technologies for rural electrification as decentralized systems</w:t>
      </w:r>
    </w:p>
    <w:p w14:paraId="67D737DA" w14:textId="6946F932" w:rsidR="003404EC" w:rsidRDefault="003404EC" w:rsidP="00700D5D">
      <w:pPr>
        <w:rPr>
          <w:lang w:val="en-GB"/>
        </w:rPr>
      </w:pPr>
    </w:p>
    <w:p w14:paraId="62D2E3E4" w14:textId="07E73A69" w:rsidR="003404EC" w:rsidRDefault="003404EC" w:rsidP="00700D5D">
      <w:pPr>
        <w:rPr>
          <w:lang w:val="en-GB"/>
        </w:rPr>
      </w:pPr>
      <w:bookmarkStart w:id="50" w:name="_Toc122610275"/>
      <w:r w:rsidRPr="00A55C8F">
        <w:rPr>
          <w:b/>
          <w:color w:val="0070C0"/>
        </w:rPr>
        <w:t xml:space="preserve">Box </w:t>
      </w:r>
      <w:r w:rsidRPr="008F67E1">
        <w:rPr>
          <w:b/>
          <w:color w:val="0070C0"/>
          <w:lang w:val="en-GB"/>
        </w:rPr>
        <w:fldChar w:fldCharType="begin"/>
      </w:r>
      <w:r w:rsidRPr="00A55C8F">
        <w:rPr>
          <w:b/>
          <w:color w:val="0070C0"/>
        </w:rPr>
        <w:instrText xml:space="preserve"> SEQ Box \* ARABIC </w:instrText>
      </w:r>
      <w:r w:rsidRPr="008F67E1">
        <w:rPr>
          <w:b/>
          <w:color w:val="0070C0"/>
          <w:lang w:val="en-GB"/>
        </w:rPr>
        <w:fldChar w:fldCharType="separate"/>
      </w:r>
      <w:r w:rsidR="001D6D3D">
        <w:rPr>
          <w:b/>
          <w:noProof/>
          <w:color w:val="0070C0"/>
        </w:rPr>
        <w:t>4</w:t>
      </w:r>
      <w:r w:rsidRPr="008F67E1">
        <w:rPr>
          <w:color w:val="0070C0"/>
        </w:rPr>
        <w:fldChar w:fldCharType="end"/>
      </w:r>
      <w:r w:rsidRPr="00A55C8F">
        <w:rPr>
          <w:b/>
          <w:color w:val="0070C0"/>
        </w:rPr>
        <w:tab/>
      </w:r>
      <w:r>
        <w:rPr>
          <w:b/>
          <w:color w:val="0070C0"/>
        </w:rPr>
        <w:t>Policy and plans related to off-grid electrification</w:t>
      </w:r>
      <w:bookmarkEnd w:id="50"/>
    </w:p>
    <w:p w14:paraId="59BC2307" w14:textId="77777777" w:rsidR="00700D5D" w:rsidRPr="00057B6A" w:rsidRDefault="00700D5D" w:rsidP="00700D5D">
      <w:pPr>
        <w:rPr>
          <w:lang w:val="en-GB"/>
        </w:rPr>
      </w:pPr>
    </w:p>
    <w:tbl>
      <w:tblPr>
        <w:tblStyle w:val="TableGrid"/>
        <w:tblW w:w="10349" w:type="dxa"/>
        <w:tblInd w:w="-5" w:type="dxa"/>
        <w:tblLook w:val="04A0" w:firstRow="1" w:lastRow="0" w:firstColumn="1" w:lastColumn="0" w:noHBand="0" w:noVBand="1"/>
      </w:tblPr>
      <w:tblGrid>
        <w:gridCol w:w="2694"/>
        <w:gridCol w:w="7655"/>
      </w:tblGrid>
      <w:tr w:rsidR="00700D5D" w:rsidRPr="00057B6A" w14:paraId="761D22B8" w14:textId="77777777" w:rsidTr="001E146E">
        <w:trPr>
          <w:trHeight w:val="391"/>
          <w:tblHeader/>
        </w:trPr>
        <w:tc>
          <w:tcPr>
            <w:tcW w:w="2694" w:type="dxa"/>
            <w:shd w:val="clear" w:color="auto" w:fill="7F7F7F" w:themeFill="text1" w:themeFillTint="80"/>
            <w:vAlign w:val="center"/>
          </w:tcPr>
          <w:p w14:paraId="21989957" w14:textId="02C0F6BD" w:rsidR="00700D5D" w:rsidRPr="00E3299E" w:rsidRDefault="00700D5D" w:rsidP="00EA05F5">
            <w:pPr>
              <w:jc w:val="left"/>
              <w:rPr>
                <w:rFonts w:asciiTheme="minorHAnsi" w:hAnsiTheme="minorHAnsi" w:cstheme="minorHAnsi"/>
                <w:b/>
                <w:bCs/>
                <w:color w:val="FFFFFF" w:themeColor="background1"/>
                <w:sz w:val="19"/>
                <w:szCs w:val="19"/>
                <w:lang w:val="en-GB"/>
              </w:rPr>
            </w:pPr>
            <w:r w:rsidRPr="00E3299E">
              <w:rPr>
                <w:rFonts w:asciiTheme="minorHAnsi" w:hAnsiTheme="minorHAnsi" w:cstheme="minorHAnsi"/>
                <w:b/>
                <w:bCs/>
                <w:color w:val="FFFFFF" w:themeColor="background1"/>
                <w:sz w:val="19"/>
                <w:szCs w:val="19"/>
                <w:lang w:val="en-GB"/>
              </w:rPr>
              <w:t>Policy / planning document</w:t>
            </w:r>
          </w:p>
        </w:tc>
        <w:tc>
          <w:tcPr>
            <w:tcW w:w="7655" w:type="dxa"/>
            <w:shd w:val="clear" w:color="auto" w:fill="7F7F7F" w:themeFill="text1" w:themeFillTint="80"/>
            <w:vAlign w:val="center"/>
          </w:tcPr>
          <w:p w14:paraId="763F5141" w14:textId="77777777" w:rsidR="00700D5D" w:rsidRPr="00E3299E" w:rsidRDefault="00700D5D" w:rsidP="00EA05F5">
            <w:pPr>
              <w:jc w:val="left"/>
              <w:rPr>
                <w:rFonts w:asciiTheme="minorHAnsi" w:hAnsiTheme="minorHAnsi" w:cstheme="minorHAnsi"/>
                <w:b/>
                <w:bCs/>
                <w:color w:val="FFFFFF" w:themeColor="background1"/>
                <w:sz w:val="19"/>
                <w:szCs w:val="19"/>
                <w:lang w:val="en-GB"/>
              </w:rPr>
            </w:pPr>
            <w:r w:rsidRPr="00E3299E">
              <w:rPr>
                <w:rFonts w:asciiTheme="minorHAnsi" w:hAnsiTheme="minorHAnsi" w:cstheme="minorHAnsi"/>
                <w:b/>
                <w:bCs/>
                <w:color w:val="FFFFFF" w:themeColor="background1"/>
                <w:sz w:val="19"/>
                <w:szCs w:val="19"/>
                <w:lang w:val="en-GB"/>
              </w:rPr>
              <w:t xml:space="preserve">Relevance </w:t>
            </w:r>
          </w:p>
        </w:tc>
      </w:tr>
      <w:tr w:rsidR="00700D5D" w:rsidRPr="00057B6A" w14:paraId="0E8CCD8C" w14:textId="77777777" w:rsidTr="00E3299E">
        <w:tc>
          <w:tcPr>
            <w:tcW w:w="2694" w:type="dxa"/>
            <w:shd w:val="clear" w:color="auto" w:fill="F2F2F2" w:themeFill="background1" w:themeFillShade="F2"/>
            <w:vAlign w:val="center"/>
          </w:tcPr>
          <w:p w14:paraId="56C9F3A4" w14:textId="77777777" w:rsidR="00700D5D" w:rsidRPr="0044036D" w:rsidRDefault="00700D5D" w:rsidP="00EA05F5">
            <w:pPr>
              <w:jc w:val="left"/>
              <w:rPr>
                <w:rFonts w:asciiTheme="minorHAnsi" w:hAnsiTheme="minorHAnsi" w:cstheme="minorHAnsi"/>
                <w:color w:val="000000"/>
                <w:sz w:val="19"/>
                <w:szCs w:val="19"/>
                <w:lang w:val="en-GB"/>
              </w:rPr>
            </w:pPr>
            <w:r w:rsidRPr="0044036D">
              <w:rPr>
                <w:rFonts w:asciiTheme="minorHAnsi" w:hAnsiTheme="minorHAnsi" w:cstheme="minorHAnsi"/>
                <w:color w:val="000000"/>
                <w:sz w:val="19"/>
                <w:szCs w:val="19"/>
                <w:lang w:val="en-GB"/>
              </w:rPr>
              <w:t>Vision 2030 and National Development Plans</w:t>
            </w:r>
          </w:p>
        </w:tc>
        <w:tc>
          <w:tcPr>
            <w:tcW w:w="7655" w:type="dxa"/>
            <w:shd w:val="clear" w:color="auto" w:fill="F2F2F2" w:themeFill="background1" w:themeFillShade="F2"/>
            <w:vAlign w:val="center"/>
          </w:tcPr>
          <w:p w14:paraId="1C94ABBA" w14:textId="7B528C46" w:rsidR="00700D5D" w:rsidRPr="0044036D" w:rsidRDefault="00700D5D" w:rsidP="00EA05F5">
            <w:pPr>
              <w:autoSpaceDE w:val="0"/>
              <w:autoSpaceDN w:val="0"/>
              <w:adjustRightInd w:val="0"/>
              <w:jc w:val="left"/>
              <w:rPr>
                <w:rFonts w:asciiTheme="minorHAnsi" w:hAnsiTheme="minorHAnsi" w:cstheme="minorHAnsi"/>
                <w:color w:val="000000"/>
                <w:sz w:val="19"/>
                <w:szCs w:val="19"/>
                <w:lang w:val="en-GB"/>
              </w:rPr>
            </w:pPr>
            <w:r w:rsidRPr="0044036D">
              <w:rPr>
                <w:rFonts w:asciiTheme="minorHAnsi" w:hAnsiTheme="minorHAnsi" w:cstheme="minorHAnsi"/>
                <w:color w:val="000000"/>
                <w:sz w:val="19"/>
                <w:szCs w:val="19"/>
                <w:lang w:val="en-GB"/>
              </w:rPr>
              <w:t>The National Long-term Vision 2030 (Vision 2030) expresses Zambia’s aspirations for the year 2030. The vision will be operationalised through the five-year development plans, starting with the 5th National Development Plan, and annual budget.</w:t>
            </w:r>
            <w:r w:rsidRPr="0044036D">
              <w:rPr>
                <w:rFonts w:asciiTheme="minorHAnsi" w:hAnsiTheme="minorHAnsi" w:cstheme="minorHAnsi"/>
                <w:sz w:val="19"/>
                <w:szCs w:val="19"/>
                <w:lang w:val="en-GB"/>
              </w:rPr>
              <w:t xml:space="preserve"> </w:t>
            </w:r>
            <w:r w:rsidRPr="0044036D">
              <w:rPr>
                <w:rFonts w:asciiTheme="minorHAnsi" w:hAnsiTheme="minorHAnsi" w:cstheme="minorHAnsi"/>
                <w:color w:val="000000"/>
                <w:sz w:val="19"/>
                <w:szCs w:val="19"/>
                <w:lang w:val="en-GB"/>
              </w:rPr>
              <w:t xml:space="preserve">The 7th National Development Plan 2017 to 2021 (NDP) sets out the strategy to improve energy production and distribution for sustainable development by enhancing </w:t>
            </w:r>
            <w:r w:rsidR="00EA05F5">
              <w:rPr>
                <w:rFonts w:asciiTheme="minorHAnsi" w:hAnsiTheme="minorHAnsi" w:cstheme="minorHAnsi"/>
                <w:color w:val="000000"/>
                <w:sz w:val="19"/>
                <w:szCs w:val="19"/>
                <w:lang w:val="en-GB"/>
              </w:rPr>
              <w:t xml:space="preserve">the </w:t>
            </w:r>
            <w:r w:rsidRPr="0044036D">
              <w:rPr>
                <w:rFonts w:asciiTheme="minorHAnsi" w:hAnsiTheme="minorHAnsi" w:cstheme="minorHAnsi"/>
                <w:color w:val="000000"/>
                <w:sz w:val="19"/>
                <w:szCs w:val="19"/>
                <w:lang w:val="en-GB"/>
              </w:rPr>
              <w:t xml:space="preserve">generation, </w:t>
            </w:r>
            <w:proofErr w:type="gramStart"/>
            <w:r w:rsidRPr="0044036D">
              <w:rPr>
                <w:rFonts w:asciiTheme="minorHAnsi" w:hAnsiTheme="minorHAnsi" w:cstheme="minorHAnsi"/>
                <w:color w:val="000000"/>
                <w:sz w:val="19"/>
                <w:szCs w:val="19"/>
                <w:lang w:val="en-GB"/>
              </w:rPr>
              <w:t>transmission</w:t>
            </w:r>
            <w:proofErr w:type="gramEnd"/>
            <w:r w:rsidRPr="0044036D">
              <w:rPr>
                <w:rFonts w:asciiTheme="minorHAnsi" w:hAnsiTheme="minorHAnsi" w:cstheme="minorHAnsi"/>
                <w:color w:val="000000"/>
                <w:sz w:val="19"/>
                <w:szCs w:val="19"/>
                <w:lang w:val="en-GB"/>
              </w:rPr>
              <w:t xml:space="preserve"> and distribution of electricity, promoting renewable and alternative energy, and improving electricity access to rural and peri-urban areas</w:t>
            </w:r>
          </w:p>
        </w:tc>
      </w:tr>
      <w:tr w:rsidR="00700D5D" w:rsidRPr="00057B6A" w14:paraId="04E93EEC" w14:textId="77777777" w:rsidTr="00E3299E">
        <w:tc>
          <w:tcPr>
            <w:tcW w:w="2694" w:type="dxa"/>
            <w:shd w:val="clear" w:color="auto" w:fill="F2F2F2" w:themeFill="background1" w:themeFillShade="F2"/>
            <w:vAlign w:val="center"/>
          </w:tcPr>
          <w:p w14:paraId="4AB63891" w14:textId="77777777" w:rsidR="00700D5D" w:rsidRPr="0044036D" w:rsidRDefault="00700D5D" w:rsidP="00EA05F5">
            <w:pPr>
              <w:jc w:val="left"/>
              <w:rPr>
                <w:rFonts w:asciiTheme="minorHAnsi" w:hAnsiTheme="minorHAnsi" w:cstheme="minorHAnsi"/>
                <w:sz w:val="19"/>
                <w:szCs w:val="19"/>
                <w:lang w:val="en-GB"/>
              </w:rPr>
            </w:pPr>
            <w:r w:rsidRPr="0044036D">
              <w:rPr>
                <w:rFonts w:asciiTheme="minorHAnsi" w:hAnsiTheme="minorHAnsi" w:cstheme="minorHAnsi"/>
                <w:color w:val="000000"/>
                <w:sz w:val="19"/>
                <w:szCs w:val="19"/>
                <w:lang w:val="en-GB"/>
              </w:rPr>
              <w:t>National Energy Policy</w:t>
            </w:r>
            <w:r w:rsidRPr="0044036D">
              <w:rPr>
                <w:rFonts w:asciiTheme="minorHAnsi" w:hAnsiTheme="minorHAnsi" w:cstheme="minorHAnsi"/>
                <w:b/>
                <w:bCs/>
                <w:color w:val="000000"/>
                <w:sz w:val="19"/>
                <w:szCs w:val="19"/>
                <w:lang w:val="en-GB"/>
              </w:rPr>
              <w:t xml:space="preserve"> </w:t>
            </w:r>
            <w:r w:rsidRPr="0044036D">
              <w:rPr>
                <w:rFonts w:asciiTheme="minorHAnsi" w:hAnsiTheme="minorHAnsi" w:cstheme="minorHAnsi"/>
                <w:color w:val="000000"/>
                <w:sz w:val="19"/>
                <w:szCs w:val="19"/>
                <w:lang w:val="en-GB"/>
              </w:rPr>
              <w:t>(1994, revised 2008, 2019)</w:t>
            </w:r>
          </w:p>
        </w:tc>
        <w:tc>
          <w:tcPr>
            <w:tcW w:w="7655" w:type="dxa"/>
            <w:shd w:val="clear" w:color="auto" w:fill="F2F2F2" w:themeFill="background1" w:themeFillShade="F2"/>
            <w:vAlign w:val="center"/>
          </w:tcPr>
          <w:p w14:paraId="4BA5022B" w14:textId="1D59E80D" w:rsidR="00700D5D" w:rsidRPr="0044036D" w:rsidRDefault="00700D5D" w:rsidP="00EA05F5">
            <w:pPr>
              <w:autoSpaceDE w:val="0"/>
              <w:autoSpaceDN w:val="0"/>
              <w:adjustRightInd w:val="0"/>
              <w:jc w:val="left"/>
              <w:rPr>
                <w:rFonts w:asciiTheme="minorHAnsi" w:hAnsiTheme="minorHAnsi" w:cstheme="minorHAnsi"/>
                <w:sz w:val="19"/>
                <w:szCs w:val="19"/>
                <w:lang w:val="en-GB"/>
              </w:rPr>
            </w:pPr>
            <w:r w:rsidRPr="0044036D">
              <w:rPr>
                <w:rFonts w:asciiTheme="minorHAnsi" w:hAnsiTheme="minorHAnsi" w:cstheme="minorHAnsi"/>
                <w:color w:val="000000"/>
                <w:sz w:val="19"/>
                <w:szCs w:val="19"/>
                <w:lang w:val="en-GB"/>
              </w:rPr>
              <w:t xml:space="preserve">The NEP2008 set the scene for the liberalisation of the electricity sector and specifies measures to improve electricity access through a) enacting legislation for </w:t>
            </w:r>
            <w:r w:rsidR="00EA05F5">
              <w:rPr>
                <w:rFonts w:asciiTheme="minorHAnsi" w:hAnsiTheme="minorHAnsi" w:cstheme="minorHAnsi"/>
                <w:color w:val="000000"/>
                <w:sz w:val="19"/>
                <w:szCs w:val="19"/>
                <w:lang w:val="en-GB"/>
              </w:rPr>
              <w:t xml:space="preserve">the </w:t>
            </w:r>
            <w:r w:rsidRPr="0044036D">
              <w:rPr>
                <w:rFonts w:asciiTheme="minorHAnsi" w:hAnsiTheme="minorHAnsi" w:cstheme="minorHAnsi"/>
                <w:color w:val="000000"/>
                <w:sz w:val="19"/>
                <w:szCs w:val="19"/>
                <w:lang w:val="en-GB"/>
              </w:rPr>
              <w:t xml:space="preserve">public and private sector, b) investment and participation, </w:t>
            </w:r>
            <w:r w:rsidR="00EA05F5">
              <w:rPr>
                <w:rFonts w:asciiTheme="minorHAnsi" w:hAnsiTheme="minorHAnsi" w:cstheme="minorHAnsi"/>
                <w:color w:val="000000"/>
                <w:sz w:val="19"/>
                <w:szCs w:val="19"/>
                <w:lang w:val="en-GB"/>
              </w:rPr>
              <w:t xml:space="preserve">and </w:t>
            </w:r>
            <w:r w:rsidRPr="0044036D">
              <w:rPr>
                <w:rFonts w:asciiTheme="minorHAnsi" w:hAnsiTheme="minorHAnsi" w:cstheme="minorHAnsi"/>
                <w:color w:val="000000"/>
                <w:sz w:val="19"/>
                <w:szCs w:val="19"/>
                <w:lang w:val="en-GB"/>
              </w:rPr>
              <w:t>c) applying viability gap funding mechanisms, d) enabling isolated grid systems with cost-reflective tariffs</w:t>
            </w:r>
            <w:r w:rsidRPr="0044036D">
              <w:rPr>
                <w:rFonts w:asciiTheme="minorHAnsi" w:hAnsiTheme="minorHAnsi" w:cstheme="minorHAnsi"/>
                <w:color w:val="A8D08D" w:themeColor="accent6" w:themeTint="99"/>
                <w:sz w:val="19"/>
                <w:szCs w:val="19"/>
                <w:lang w:val="en-GB"/>
              </w:rPr>
              <w:t>.</w:t>
            </w:r>
            <w:r w:rsidRPr="0044036D">
              <w:rPr>
                <w:rFonts w:asciiTheme="minorHAnsi" w:hAnsiTheme="minorHAnsi" w:cstheme="minorHAnsi"/>
                <w:sz w:val="19"/>
                <w:szCs w:val="19"/>
                <w:lang w:val="en-GB"/>
              </w:rPr>
              <w:t xml:space="preserve"> The 2019 update further mentions that The Government will also establish</w:t>
            </w:r>
          </w:p>
          <w:p w14:paraId="14511041" w14:textId="77777777" w:rsidR="00700D5D" w:rsidRPr="0044036D" w:rsidRDefault="00700D5D" w:rsidP="00EA05F5">
            <w:pPr>
              <w:autoSpaceDE w:val="0"/>
              <w:autoSpaceDN w:val="0"/>
              <w:adjustRightInd w:val="0"/>
              <w:jc w:val="left"/>
              <w:rPr>
                <w:rFonts w:asciiTheme="minorHAnsi" w:hAnsiTheme="minorHAnsi" w:cstheme="minorHAnsi"/>
                <w:sz w:val="19"/>
                <w:szCs w:val="19"/>
                <w:lang w:val="en-GB"/>
              </w:rPr>
            </w:pPr>
            <w:r w:rsidRPr="0044036D">
              <w:rPr>
                <w:rFonts w:asciiTheme="minorHAnsi" w:hAnsiTheme="minorHAnsi" w:cstheme="minorHAnsi"/>
                <w:sz w:val="19"/>
                <w:szCs w:val="19"/>
                <w:lang w:val="en-GB"/>
              </w:rPr>
              <w:t>the Energy Fund. This Fund will facilitate the development of the entire energy sector.</w:t>
            </w:r>
          </w:p>
        </w:tc>
      </w:tr>
      <w:tr w:rsidR="00700D5D" w:rsidRPr="00057B6A" w14:paraId="121A64C8" w14:textId="77777777" w:rsidTr="00E3299E">
        <w:tc>
          <w:tcPr>
            <w:tcW w:w="2694" w:type="dxa"/>
            <w:shd w:val="clear" w:color="auto" w:fill="F2F2F2" w:themeFill="background1" w:themeFillShade="F2"/>
            <w:vAlign w:val="center"/>
          </w:tcPr>
          <w:p w14:paraId="031F84C8" w14:textId="0C27B6EC" w:rsidR="00700D5D" w:rsidRPr="0044036D" w:rsidRDefault="00700D5D" w:rsidP="00EA05F5">
            <w:pPr>
              <w:jc w:val="left"/>
              <w:rPr>
                <w:rFonts w:asciiTheme="minorHAnsi" w:hAnsiTheme="minorHAnsi" w:cstheme="minorHAnsi"/>
                <w:sz w:val="19"/>
                <w:szCs w:val="19"/>
                <w:lang w:val="en-GB"/>
              </w:rPr>
            </w:pPr>
            <w:r w:rsidRPr="0044036D">
              <w:rPr>
                <w:rFonts w:asciiTheme="minorHAnsi" w:hAnsiTheme="minorHAnsi" w:cstheme="minorHAnsi"/>
                <w:sz w:val="19"/>
                <w:szCs w:val="19"/>
                <w:lang w:val="en-GB"/>
              </w:rPr>
              <w:t>Electricity Act and Energy Regulation Act (1995, amended 2003</w:t>
            </w:r>
            <w:r w:rsidR="00275666" w:rsidRPr="0044036D">
              <w:rPr>
                <w:rFonts w:asciiTheme="minorHAnsi" w:hAnsiTheme="minorHAnsi" w:cstheme="minorHAnsi"/>
                <w:sz w:val="19"/>
                <w:szCs w:val="19"/>
                <w:lang w:val="en-GB"/>
              </w:rPr>
              <w:t>, and again in 2019/20)</w:t>
            </w:r>
          </w:p>
          <w:p w14:paraId="6B35A41A" w14:textId="77777777" w:rsidR="00700D5D" w:rsidRPr="0044036D" w:rsidRDefault="00700D5D" w:rsidP="00EA05F5">
            <w:pPr>
              <w:jc w:val="left"/>
              <w:rPr>
                <w:rFonts w:asciiTheme="minorHAnsi" w:hAnsiTheme="minorHAnsi" w:cstheme="minorHAnsi"/>
                <w:sz w:val="19"/>
                <w:szCs w:val="19"/>
                <w:lang w:val="en-GB"/>
              </w:rPr>
            </w:pPr>
          </w:p>
        </w:tc>
        <w:tc>
          <w:tcPr>
            <w:tcW w:w="7655" w:type="dxa"/>
            <w:shd w:val="clear" w:color="auto" w:fill="F2F2F2" w:themeFill="background1" w:themeFillShade="F2"/>
            <w:vAlign w:val="center"/>
          </w:tcPr>
          <w:p w14:paraId="03E5632D" w14:textId="0C3639EC" w:rsidR="00700D5D" w:rsidRPr="0044036D" w:rsidRDefault="00700D5D" w:rsidP="00EA05F5">
            <w:pPr>
              <w:jc w:val="left"/>
              <w:rPr>
                <w:rFonts w:asciiTheme="minorHAnsi" w:hAnsiTheme="minorHAnsi" w:cstheme="minorHAnsi"/>
                <w:sz w:val="19"/>
                <w:szCs w:val="19"/>
                <w:lang w:val="en-GB"/>
              </w:rPr>
            </w:pPr>
            <w:r w:rsidRPr="0044036D">
              <w:rPr>
                <w:rFonts w:asciiTheme="minorHAnsi" w:hAnsiTheme="minorHAnsi" w:cstheme="minorHAnsi"/>
                <w:sz w:val="19"/>
                <w:szCs w:val="19"/>
                <w:lang w:val="en-GB"/>
              </w:rPr>
              <w:t xml:space="preserve">The Acts provide the overarching legal framework for the generation, transmission, </w:t>
            </w:r>
            <w:proofErr w:type="gramStart"/>
            <w:r w:rsidRPr="0044036D">
              <w:rPr>
                <w:rFonts w:asciiTheme="minorHAnsi" w:hAnsiTheme="minorHAnsi" w:cstheme="minorHAnsi"/>
                <w:sz w:val="19"/>
                <w:szCs w:val="19"/>
                <w:lang w:val="en-GB"/>
              </w:rPr>
              <w:t>distribution</w:t>
            </w:r>
            <w:proofErr w:type="gramEnd"/>
            <w:r w:rsidRPr="0044036D">
              <w:rPr>
                <w:rFonts w:asciiTheme="minorHAnsi" w:hAnsiTheme="minorHAnsi" w:cstheme="minorHAnsi"/>
                <w:sz w:val="19"/>
                <w:szCs w:val="19"/>
                <w:lang w:val="en-GB"/>
              </w:rPr>
              <w:t xml:space="preserve"> and supply of electricity in Zambia, including the Electricity (Licensing) Regulations and the Electricity (Supply) Regulations. The Energy Regulation Act formally established the Energy Regulation Board (ERB) and defined its functions and powers.</w:t>
            </w:r>
          </w:p>
        </w:tc>
      </w:tr>
      <w:tr w:rsidR="00700D5D" w:rsidRPr="00057B6A" w14:paraId="6A6634C5" w14:textId="77777777" w:rsidTr="00E3299E">
        <w:tc>
          <w:tcPr>
            <w:tcW w:w="2694" w:type="dxa"/>
            <w:shd w:val="clear" w:color="auto" w:fill="F2F2F2" w:themeFill="background1" w:themeFillShade="F2"/>
            <w:vAlign w:val="center"/>
          </w:tcPr>
          <w:p w14:paraId="1998FF4F" w14:textId="77777777" w:rsidR="00700D5D" w:rsidRPr="0044036D" w:rsidRDefault="00700D5D" w:rsidP="00EA05F5">
            <w:pPr>
              <w:jc w:val="left"/>
              <w:rPr>
                <w:rFonts w:asciiTheme="minorHAnsi" w:hAnsiTheme="minorHAnsi" w:cstheme="minorHAnsi"/>
                <w:sz w:val="19"/>
                <w:szCs w:val="19"/>
                <w:lang w:val="en-GB"/>
              </w:rPr>
            </w:pPr>
            <w:r w:rsidRPr="0044036D">
              <w:rPr>
                <w:rFonts w:asciiTheme="minorHAnsi" w:hAnsiTheme="minorHAnsi" w:cstheme="minorHAnsi"/>
                <w:sz w:val="19"/>
                <w:szCs w:val="19"/>
                <w:lang w:val="en-GB"/>
              </w:rPr>
              <w:t>Rural Electrification Act (2003)</w:t>
            </w:r>
          </w:p>
        </w:tc>
        <w:tc>
          <w:tcPr>
            <w:tcW w:w="7655" w:type="dxa"/>
            <w:shd w:val="clear" w:color="auto" w:fill="F2F2F2" w:themeFill="background1" w:themeFillShade="F2"/>
            <w:vAlign w:val="center"/>
          </w:tcPr>
          <w:p w14:paraId="1D874B73" w14:textId="77777777" w:rsidR="00700D5D" w:rsidRPr="0044036D" w:rsidRDefault="00700D5D" w:rsidP="00EA05F5">
            <w:pPr>
              <w:jc w:val="left"/>
              <w:rPr>
                <w:rFonts w:asciiTheme="minorHAnsi" w:hAnsiTheme="minorHAnsi" w:cstheme="minorHAnsi"/>
                <w:sz w:val="19"/>
                <w:szCs w:val="19"/>
                <w:lang w:val="en-GB"/>
              </w:rPr>
            </w:pPr>
            <w:r w:rsidRPr="0044036D">
              <w:rPr>
                <w:rFonts w:asciiTheme="minorHAnsi" w:hAnsiTheme="minorHAnsi" w:cstheme="minorHAnsi"/>
                <w:sz w:val="19"/>
                <w:szCs w:val="19"/>
                <w:lang w:val="en-GB"/>
              </w:rPr>
              <w:t xml:space="preserve">The Act established the Rural Electrification Authority (REA), specified its </w:t>
            </w:r>
            <w:proofErr w:type="gramStart"/>
            <w:r w:rsidRPr="0044036D">
              <w:rPr>
                <w:rFonts w:asciiTheme="minorHAnsi" w:hAnsiTheme="minorHAnsi" w:cstheme="minorHAnsi"/>
                <w:sz w:val="19"/>
                <w:szCs w:val="19"/>
                <w:lang w:val="en-GB"/>
              </w:rPr>
              <w:t>functions</w:t>
            </w:r>
            <w:proofErr w:type="gramEnd"/>
            <w:r w:rsidRPr="0044036D">
              <w:rPr>
                <w:rFonts w:asciiTheme="minorHAnsi" w:hAnsiTheme="minorHAnsi" w:cstheme="minorHAnsi"/>
                <w:sz w:val="19"/>
                <w:szCs w:val="19"/>
                <w:lang w:val="en-GB"/>
              </w:rPr>
              <w:t xml:space="preserve"> and equipped it with a Rural Electrification Fund (REF)</w:t>
            </w:r>
          </w:p>
        </w:tc>
      </w:tr>
      <w:tr w:rsidR="00700D5D" w:rsidRPr="00057B6A" w14:paraId="08D12C84" w14:textId="77777777" w:rsidTr="00E3299E">
        <w:tc>
          <w:tcPr>
            <w:tcW w:w="2694" w:type="dxa"/>
            <w:shd w:val="clear" w:color="auto" w:fill="F2F2F2" w:themeFill="background1" w:themeFillShade="F2"/>
            <w:vAlign w:val="center"/>
          </w:tcPr>
          <w:p w14:paraId="6E035A08" w14:textId="77777777" w:rsidR="00700D5D" w:rsidRPr="0044036D" w:rsidRDefault="00700D5D" w:rsidP="00EA05F5">
            <w:pPr>
              <w:jc w:val="left"/>
              <w:rPr>
                <w:rFonts w:asciiTheme="minorHAnsi" w:hAnsiTheme="minorHAnsi" w:cstheme="minorHAnsi"/>
                <w:sz w:val="19"/>
                <w:szCs w:val="19"/>
                <w:lang w:val="en-GB"/>
              </w:rPr>
            </w:pPr>
            <w:r w:rsidRPr="0044036D">
              <w:rPr>
                <w:rFonts w:asciiTheme="minorHAnsi" w:hAnsiTheme="minorHAnsi" w:cstheme="minorHAnsi"/>
                <w:sz w:val="19"/>
                <w:szCs w:val="19"/>
                <w:lang w:val="en-GB"/>
              </w:rPr>
              <w:t>Zambia Distribution Grid Code (2016)</w:t>
            </w:r>
          </w:p>
        </w:tc>
        <w:tc>
          <w:tcPr>
            <w:tcW w:w="7655" w:type="dxa"/>
            <w:shd w:val="clear" w:color="auto" w:fill="F2F2F2" w:themeFill="background1" w:themeFillShade="F2"/>
            <w:vAlign w:val="center"/>
          </w:tcPr>
          <w:p w14:paraId="11A1D766" w14:textId="77777777" w:rsidR="00700D5D" w:rsidRPr="0044036D" w:rsidRDefault="00700D5D" w:rsidP="00EA05F5">
            <w:pPr>
              <w:jc w:val="left"/>
              <w:rPr>
                <w:rFonts w:asciiTheme="minorHAnsi" w:hAnsiTheme="minorHAnsi" w:cstheme="minorHAnsi"/>
                <w:sz w:val="19"/>
                <w:szCs w:val="19"/>
                <w:lang w:val="en-GB"/>
              </w:rPr>
            </w:pPr>
            <w:r w:rsidRPr="0044036D">
              <w:rPr>
                <w:rFonts w:asciiTheme="minorHAnsi" w:hAnsiTheme="minorHAnsi" w:cstheme="minorHAnsi"/>
                <w:sz w:val="19"/>
                <w:szCs w:val="19"/>
                <w:lang w:val="en-GB"/>
              </w:rPr>
              <w:t>The Code provides the basic rules, procedures, requirements and standards for the operation, maintenance, and development of electricity distribution systems in Zambia.</w:t>
            </w:r>
          </w:p>
        </w:tc>
      </w:tr>
      <w:tr w:rsidR="00700D5D" w:rsidRPr="00057B6A" w14:paraId="3D34AA08" w14:textId="77777777" w:rsidTr="00E3299E">
        <w:tc>
          <w:tcPr>
            <w:tcW w:w="2694" w:type="dxa"/>
            <w:shd w:val="clear" w:color="auto" w:fill="F2F2F2" w:themeFill="background1" w:themeFillShade="F2"/>
            <w:vAlign w:val="center"/>
          </w:tcPr>
          <w:p w14:paraId="5BA569DE" w14:textId="68C948FE" w:rsidR="00700D5D" w:rsidRPr="0044036D" w:rsidRDefault="00700D5D" w:rsidP="00EA05F5">
            <w:pPr>
              <w:jc w:val="left"/>
              <w:rPr>
                <w:rFonts w:asciiTheme="minorHAnsi" w:hAnsiTheme="minorHAnsi" w:cstheme="minorHAnsi"/>
                <w:sz w:val="19"/>
                <w:szCs w:val="19"/>
                <w:lang w:val="en-GB"/>
              </w:rPr>
            </w:pPr>
            <w:r w:rsidRPr="0044036D">
              <w:rPr>
                <w:rFonts w:asciiTheme="minorHAnsi" w:hAnsiTheme="minorHAnsi" w:cstheme="minorHAnsi"/>
                <w:sz w:val="19"/>
                <w:szCs w:val="19"/>
                <w:lang w:val="en-GB"/>
              </w:rPr>
              <w:t>Renewable Energy Feed</w:t>
            </w:r>
            <w:r w:rsidR="00EA05F5">
              <w:rPr>
                <w:rFonts w:asciiTheme="minorHAnsi" w:hAnsiTheme="minorHAnsi" w:cstheme="minorHAnsi"/>
                <w:sz w:val="19"/>
                <w:szCs w:val="19"/>
                <w:lang w:val="en-GB"/>
              </w:rPr>
              <w:t>-</w:t>
            </w:r>
            <w:r w:rsidRPr="0044036D">
              <w:rPr>
                <w:rFonts w:asciiTheme="minorHAnsi" w:hAnsiTheme="minorHAnsi" w:cstheme="minorHAnsi"/>
                <w:sz w:val="19"/>
                <w:szCs w:val="19"/>
                <w:lang w:val="en-GB"/>
              </w:rPr>
              <w:t>in Tariff Strategy23 (2017)</w:t>
            </w:r>
          </w:p>
        </w:tc>
        <w:tc>
          <w:tcPr>
            <w:tcW w:w="7655" w:type="dxa"/>
            <w:shd w:val="clear" w:color="auto" w:fill="F2F2F2" w:themeFill="background1" w:themeFillShade="F2"/>
            <w:vAlign w:val="center"/>
          </w:tcPr>
          <w:p w14:paraId="73DB400A" w14:textId="41DBACC2" w:rsidR="00700D5D" w:rsidRPr="0044036D" w:rsidRDefault="00700D5D" w:rsidP="00EA05F5">
            <w:pPr>
              <w:jc w:val="left"/>
              <w:rPr>
                <w:rFonts w:asciiTheme="minorHAnsi" w:hAnsiTheme="minorHAnsi" w:cstheme="minorHAnsi"/>
                <w:sz w:val="19"/>
                <w:szCs w:val="19"/>
                <w:lang w:val="en-GB"/>
              </w:rPr>
            </w:pPr>
            <w:proofErr w:type="spellStart"/>
            <w:r w:rsidRPr="0044036D">
              <w:rPr>
                <w:rFonts w:asciiTheme="minorHAnsi" w:hAnsiTheme="minorHAnsi" w:cstheme="minorHAnsi"/>
                <w:sz w:val="19"/>
                <w:szCs w:val="19"/>
                <w:lang w:val="en-GB"/>
              </w:rPr>
              <w:t>REFit</w:t>
            </w:r>
            <w:proofErr w:type="spellEnd"/>
            <w:r w:rsidRPr="0044036D">
              <w:rPr>
                <w:rFonts w:asciiTheme="minorHAnsi" w:hAnsiTheme="minorHAnsi" w:cstheme="minorHAnsi"/>
                <w:sz w:val="19"/>
                <w:szCs w:val="19"/>
                <w:lang w:val="en-GB"/>
              </w:rPr>
              <w:t>, established by the Ministry of Energy aims to increase national generation output through private sector investment in small and medium</w:t>
            </w:r>
            <w:r w:rsidR="00EA05F5">
              <w:rPr>
                <w:rFonts w:asciiTheme="minorHAnsi" w:hAnsiTheme="minorHAnsi" w:cstheme="minorHAnsi"/>
                <w:sz w:val="19"/>
                <w:szCs w:val="19"/>
                <w:lang w:val="en-GB"/>
              </w:rPr>
              <w:t>-</w:t>
            </w:r>
            <w:r w:rsidRPr="0044036D">
              <w:rPr>
                <w:rFonts w:asciiTheme="minorHAnsi" w:hAnsiTheme="minorHAnsi" w:cstheme="minorHAnsi"/>
                <w:sz w:val="19"/>
                <w:szCs w:val="19"/>
                <w:lang w:val="en-GB"/>
              </w:rPr>
              <w:t xml:space="preserve">size renewable energy plants of up to 20 MW. The scheme allocated 200MW of electricity capacity supply from renewable sources (of small to medium scale) to </w:t>
            </w:r>
            <w:proofErr w:type="gramStart"/>
            <w:r w:rsidRPr="0044036D">
              <w:rPr>
                <w:rFonts w:asciiTheme="minorHAnsi" w:hAnsiTheme="minorHAnsi" w:cstheme="minorHAnsi"/>
                <w:sz w:val="19"/>
                <w:szCs w:val="19"/>
                <w:lang w:val="en-GB"/>
              </w:rPr>
              <w:t>be connected with</w:t>
            </w:r>
            <w:proofErr w:type="gramEnd"/>
            <w:r w:rsidRPr="0044036D">
              <w:rPr>
                <w:rFonts w:asciiTheme="minorHAnsi" w:hAnsiTheme="minorHAnsi" w:cstheme="minorHAnsi"/>
                <w:sz w:val="19"/>
                <w:szCs w:val="19"/>
                <w:lang w:val="en-GB"/>
              </w:rPr>
              <w:t xml:space="preserve"> the grid.</w:t>
            </w:r>
          </w:p>
        </w:tc>
      </w:tr>
      <w:tr w:rsidR="00700D5D" w:rsidRPr="00057B6A" w14:paraId="23B6FFC7" w14:textId="77777777" w:rsidTr="00E3299E">
        <w:trPr>
          <w:trHeight w:val="508"/>
        </w:trPr>
        <w:tc>
          <w:tcPr>
            <w:tcW w:w="2694" w:type="dxa"/>
            <w:shd w:val="clear" w:color="auto" w:fill="F2F2F2" w:themeFill="background1" w:themeFillShade="F2"/>
            <w:vAlign w:val="center"/>
          </w:tcPr>
          <w:p w14:paraId="286BCC0D" w14:textId="44AEC4DA" w:rsidR="00700D5D" w:rsidRPr="0044036D" w:rsidRDefault="00700D5D" w:rsidP="00EA05F5">
            <w:pPr>
              <w:jc w:val="left"/>
              <w:rPr>
                <w:rFonts w:asciiTheme="minorHAnsi" w:hAnsiTheme="minorHAnsi" w:cstheme="minorHAnsi"/>
                <w:sz w:val="19"/>
                <w:szCs w:val="19"/>
                <w:lang w:val="en-GB"/>
              </w:rPr>
            </w:pPr>
            <w:r w:rsidRPr="0044036D">
              <w:rPr>
                <w:rFonts w:asciiTheme="minorHAnsi" w:hAnsiTheme="minorHAnsi" w:cstheme="minorHAnsi"/>
                <w:sz w:val="19"/>
                <w:szCs w:val="19"/>
                <w:lang w:val="en-GB"/>
              </w:rPr>
              <w:t xml:space="preserve">The Power System Development Master Plan </w:t>
            </w:r>
          </w:p>
        </w:tc>
        <w:tc>
          <w:tcPr>
            <w:tcW w:w="7655" w:type="dxa"/>
            <w:shd w:val="clear" w:color="auto" w:fill="F2F2F2" w:themeFill="background1" w:themeFillShade="F2"/>
            <w:vAlign w:val="center"/>
          </w:tcPr>
          <w:p w14:paraId="4A7FCBB7" w14:textId="77777777" w:rsidR="00700D5D" w:rsidRPr="0044036D" w:rsidRDefault="00700D5D" w:rsidP="00EA05F5">
            <w:pPr>
              <w:jc w:val="left"/>
              <w:rPr>
                <w:rFonts w:asciiTheme="minorHAnsi" w:hAnsiTheme="minorHAnsi" w:cstheme="minorHAnsi"/>
                <w:sz w:val="19"/>
                <w:szCs w:val="19"/>
                <w:lang w:val="en-GB"/>
              </w:rPr>
            </w:pPr>
            <w:r w:rsidRPr="0044036D">
              <w:rPr>
                <w:rFonts w:asciiTheme="minorHAnsi" w:hAnsiTheme="minorHAnsi" w:cstheme="minorHAnsi"/>
                <w:sz w:val="19"/>
                <w:szCs w:val="19"/>
                <w:lang w:val="en-GB"/>
              </w:rPr>
              <w:t>Comprehensive sector planning document for the period up to 2030, developed in 2010</w:t>
            </w:r>
          </w:p>
        </w:tc>
      </w:tr>
      <w:tr w:rsidR="00700D5D" w:rsidRPr="00057B6A" w14:paraId="04A56357" w14:textId="77777777" w:rsidTr="00E3299E">
        <w:tc>
          <w:tcPr>
            <w:tcW w:w="2694" w:type="dxa"/>
            <w:shd w:val="clear" w:color="auto" w:fill="F2F2F2" w:themeFill="background1" w:themeFillShade="F2"/>
            <w:vAlign w:val="center"/>
          </w:tcPr>
          <w:p w14:paraId="3E7F3608" w14:textId="2D994A23" w:rsidR="00700D5D" w:rsidRPr="0044036D" w:rsidRDefault="00700D5D" w:rsidP="00EA05F5">
            <w:pPr>
              <w:jc w:val="left"/>
              <w:rPr>
                <w:rFonts w:asciiTheme="minorHAnsi" w:hAnsiTheme="minorHAnsi" w:cstheme="minorHAnsi"/>
                <w:sz w:val="19"/>
                <w:szCs w:val="19"/>
                <w:lang w:val="en-GB"/>
              </w:rPr>
            </w:pPr>
            <w:r w:rsidRPr="0044036D">
              <w:rPr>
                <w:rFonts w:asciiTheme="minorHAnsi" w:hAnsiTheme="minorHAnsi" w:cstheme="minorHAnsi"/>
                <w:sz w:val="19"/>
                <w:szCs w:val="19"/>
                <w:lang w:val="en-GB"/>
              </w:rPr>
              <w:t>Rural Electrification Master</w:t>
            </w:r>
          </w:p>
          <w:p w14:paraId="3148A859" w14:textId="77777777" w:rsidR="00700D5D" w:rsidRPr="0044036D" w:rsidRDefault="00700D5D" w:rsidP="00EA05F5">
            <w:pPr>
              <w:jc w:val="left"/>
              <w:rPr>
                <w:rFonts w:asciiTheme="minorHAnsi" w:hAnsiTheme="minorHAnsi" w:cstheme="minorHAnsi"/>
                <w:sz w:val="19"/>
                <w:szCs w:val="19"/>
                <w:lang w:val="en-GB"/>
              </w:rPr>
            </w:pPr>
            <w:r w:rsidRPr="0044036D">
              <w:rPr>
                <w:rFonts w:asciiTheme="minorHAnsi" w:hAnsiTheme="minorHAnsi" w:cstheme="minorHAnsi"/>
                <w:sz w:val="19"/>
                <w:szCs w:val="19"/>
                <w:lang w:val="en-GB"/>
              </w:rPr>
              <w:t>Plan (REMP)</w:t>
            </w:r>
          </w:p>
        </w:tc>
        <w:tc>
          <w:tcPr>
            <w:tcW w:w="7655" w:type="dxa"/>
            <w:shd w:val="clear" w:color="auto" w:fill="F2F2F2" w:themeFill="background1" w:themeFillShade="F2"/>
            <w:vAlign w:val="center"/>
          </w:tcPr>
          <w:p w14:paraId="4B6F3732" w14:textId="141C4C22" w:rsidR="00700D5D" w:rsidRPr="0044036D" w:rsidRDefault="00700D5D" w:rsidP="00EA05F5">
            <w:pPr>
              <w:jc w:val="left"/>
              <w:rPr>
                <w:rFonts w:asciiTheme="minorHAnsi" w:hAnsiTheme="minorHAnsi" w:cstheme="minorHAnsi"/>
                <w:sz w:val="19"/>
                <w:szCs w:val="19"/>
                <w:lang w:val="en-GB"/>
              </w:rPr>
            </w:pPr>
            <w:r w:rsidRPr="0044036D">
              <w:rPr>
                <w:rFonts w:asciiTheme="minorHAnsi" w:hAnsiTheme="minorHAnsi" w:cstheme="minorHAnsi"/>
                <w:sz w:val="19"/>
                <w:szCs w:val="19"/>
                <w:lang w:val="en-GB"/>
              </w:rPr>
              <w:t>In 2008 REA developed REMP for the term 2009</w:t>
            </w:r>
            <w:r w:rsidR="00EA05F5">
              <w:rPr>
                <w:rFonts w:asciiTheme="minorHAnsi" w:hAnsiTheme="minorHAnsi" w:cstheme="minorHAnsi"/>
                <w:sz w:val="19"/>
                <w:szCs w:val="19"/>
                <w:lang w:val="en-GB"/>
              </w:rPr>
              <w:t>-</w:t>
            </w:r>
            <w:r w:rsidRPr="0044036D">
              <w:rPr>
                <w:rFonts w:asciiTheme="minorHAnsi" w:hAnsiTheme="minorHAnsi" w:cstheme="minorHAnsi"/>
                <w:sz w:val="19"/>
                <w:szCs w:val="19"/>
                <w:lang w:val="en-GB"/>
              </w:rPr>
              <w:t xml:space="preserve">2030. The plan identifies 1,217 un-electrified Rural Growth Centres (RGCs) to be electrified through grid extension, standalone solar systems and </w:t>
            </w:r>
            <w:proofErr w:type="gramStart"/>
            <w:r w:rsidRPr="0044036D">
              <w:rPr>
                <w:rFonts w:asciiTheme="minorHAnsi" w:hAnsiTheme="minorHAnsi" w:cstheme="minorHAnsi"/>
                <w:sz w:val="19"/>
                <w:szCs w:val="19"/>
                <w:lang w:val="en-GB"/>
              </w:rPr>
              <w:t>mini-grids</w:t>
            </w:r>
            <w:proofErr w:type="gramEnd"/>
            <w:r w:rsidRPr="0044036D">
              <w:rPr>
                <w:rFonts w:asciiTheme="minorHAnsi" w:hAnsiTheme="minorHAnsi" w:cstheme="minorHAnsi"/>
                <w:sz w:val="19"/>
                <w:szCs w:val="19"/>
                <w:lang w:val="en-GB"/>
              </w:rPr>
              <w:t xml:space="preserve"> by 2030 to achieve 51% rural electricity access. Largely outdated, the Plan is </w:t>
            </w:r>
            <w:r w:rsidR="00D04008">
              <w:rPr>
                <w:rFonts w:asciiTheme="minorHAnsi" w:hAnsiTheme="minorHAnsi" w:cstheme="minorHAnsi"/>
                <w:sz w:val="19"/>
                <w:szCs w:val="19"/>
                <w:lang w:val="en-GB"/>
              </w:rPr>
              <w:t xml:space="preserve">being </w:t>
            </w:r>
            <w:r w:rsidRPr="0044036D">
              <w:rPr>
                <w:rFonts w:asciiTheme="minorHAnsi" w:hAnsiTheme="minorHAnsi" w:cstheme="minorHAnsi"/>
                <w:sz w:val="19"/>
                <w:szCs w:val="19"/>
                <w:lang w:val="en-GB"/>
              </w:rPr>
              <w:t xml:space="preserve">updated with World Bank support (ESAP project) into a National Electrification Strategy (NES) </w:t>
            </w:r>
          </w:p>
        </w:tc>
      </w:tr>
      <w:tr w:rsidR="00700D5D" w:rsidRPr="00057B6A" w14:paraId="5B0FEED2" w14:textId="77777777" w:rsidTr="00E3299E">
        <w:tc>
          <w:tcPr>
            <w:tcW w:w="2694" w:type="dxa"/>
            <w:shd w:val="clear" w:color="auto" w:fill="F2F2F2" w:themeFill="background1" w:themeFillShade="F2"/>
            <w:vAlign w:val="center"/>
          </w:tcPr>
          <w:p w14:paraId="57E0C2D7" w14:textId="7164CFC8" w:rsidR="00700D5D" w:rsidRPr="0044036D" w:rsidRDefault="00700D5D" w:rsidP="00EA05F5">
            <w:pPr>
              <w:jc w:val="left"/>
              <w:rPr>
                <w:rFonts w:asciiTheme="minorHAnsi" w:hAnsiTheme="minorHAnsi" w:cstheme="minorHAnsi"/>
                <w:sz w:val="19"/>
                <w:szCs w:val="19"/>
                <w:lang w:val="en-GB"/>
              </w:rPr>
            </w:pPr>
            <w:proofErr w:type="spellStart"/>
            <w:r w:rsidRPr="0044036D">
              <w:rPr>
                <w:rFonts w:asciiTheme="minorHAnsi" w:hAnsiTheme="minorHAnsi" w:cstheme="minorHAnsi"/>
                <w:sz w:val="19"/>
                <w:szCs w:val="19"/>
                <w:lang w:val="en-GB"/>
              </w:rPr>
              <w:t>Minigrid</w:t>
            </w:r>
            <w:proofErr w:type="spellEnd"/>
            <w:r w:rsidRPr="0044036D">
              <w:rPr>
                <w:rFonts w:asciiTheme="minorHAnsi" w:hAnsiTheme="minorHAnsi" w:cstheme="minorHAnsi"/>
                <w:sz w:val="19"/>
                <w:szCs w:val="19"/>
                <w:lang w:val="en-GB"/>
              </w:rPr>
              <w:t xml:space="preserve"> Regulations</w:t>
            </w:r>
          </w:p>
        </w:tc>
        <w:tc>
          <w:tcPr>
            <w:tcW w:w="7655" w:type="dxa"/>
            <w:shd w:val="clear" w:color="auto" w:fill="F2F2F2" w:themeFill="background1" w:themeFillShade="F2"/>
            <w:vAlign w:val="center"/>
          </w:tcPr>
          <w:p w14:paraId="649FA1D2" w14:textId="2AA5F9F3" w:rsidR="00700D5D" w:rsidRPr="0044036D" w:rsidRDefault="00700D5D" w:rsidP="00EA05F5">
            <w:pPr>
              <w:jc w:val="left"/>
              <w:rPr>
                <w:rFonts w:asciiTheme="minorHAnsi" w:hAnsiTheme="minorHAnsi" w:cstheme="minorHAnsi"/>
                <w:sz w:val="19"/>
                <w:szCs w:val="19"/>
                <w:lang w:val="en-GB"/>
              </w:rPr>
            </w:pPr>
            <w:r w:rsidRPr="0044036D">
              <w:rPr>
                <w:rFonts w:asciiTheme="minorHAnsi" w:hAnsiTheme="minorHAnsi" w:cstheme="minorHAnsi"/>
                <w:sz w:val="19"/>
                <w:szCs w:val="19"/>
                <w:lang w:val="en-GB"/>
              </w:rPr>
              <w:t>First developed in 2018 and approved by ERB in 2020, introduces very light-handed’ regulation</w:t>
            </w:r>
            <w:r w:rsidR="00EA05F5">
              <w:rPr>
                <w:rFonts w:asciiTheme="minorHAnsi" w:hAnsiTheme="minorHAnsi" w:cstheme="minorHAnsi"/>
                <w:sz w:val="19"/>
                <w:szCs w:val="19"/>
                <w:lang w:val="en-GB"/>
              </w:rPr>
              <w:t>s</w:t>
            </w:r>
            <w:r w:rsidRPr="0044036D">
              <w:rPr>
                <w:rFonts w:asciiTheme="minorHAnsi" w:hAnsiTheme="minorHAnsi" w:cstheme="minorHAnsi"/>
                <w:sz w:val="19"/>
                <w:szCs w:val="19"/>
                <w:lang w:val="en-GB"/>
              </w:rPr>
              <w:t xml:space="preserve"> (regarding licensing, tariffs, technical; requirements, grid encroachment, power distribution) for </w:t>
            </w:r>
            <w:proofErr w:type="spellStart"/>
            <w:r w:rsidRPr="0044036D">
              <w:rPr>
                <w:rFonts w:asciiTheme="minorHAnsi" w:hAnsiTheme="minorHAnsi" w:cstheme="minorHAnsi"/>
                <w:sz w:val="19"/>
                <w:szCs w:val="19"/>
                <w:lang w:val="en-GB"/>
              </w:rPr>
              <w:t>minigrids</w:t>
            </w:r>
            <w:proofErr w:type="spellEnd"/>
            <w:r w:rsidRPr="0044036D">
              <w:rPr>
                <w:rFonts w:asciiTheme="minorHAnsi" w:hAnsiTheme="minorHAnsi" w:cstheme="minorHAnsi"/>
                <w:sz w:val="19"/>
                <w:szCs w:val="19"/>
                <w:lang w:val="en-GB"/>
              </w:rPr>
              <w:t xml:space="preserve"> below 100kW and ‘light-handed’ regulations for mini-grids between 100kW-1MW;</w:t>
            </w:r>
          </w:p>
        </w:tc>
      </w:tr>
      <w:tr w:rsidR="00700D5D" w:rsidRPr="00057B6A" w14:paraId="2E999504" w14:textId="77777777" w:rsidTr="00E3299E">
        <w:tc>
          <w:tcPr>
            <w:tcW w:w="2694" w:type="dxa"/>
            <w:shd w:val="clear" w:color="auto" w:fill="F2F2F2" w:themeFill="background1" w:themeFillShade="F2"/>
            <w:vAlign w:val="center"/>
          </w:tcPr>
          <w:p w14:paraId="0D49DFF5" w14:textId="77777777" w:rsidR="00700D5D" w:rsidRPr="0044036D" w:rsidRDefault="00700D5D" w:rsidP="00EA05F5">
            <w:pPr>
              <w:jc w:val="left"/>
              <w:rPr>
                <w:rFonts w:asciiTheme="minorHAnsi" w:hAnsiTheme="minorHAnsi" w:cstheme="minorHAnsi"/>
                <w:sz w:val="19"/>
                <w:szCs w:val="19"/>
                <w:lang w:val="en-GB"/>
              </w:rPr>
            </w:pPr>
            <w:r w:rsidRPr="0044036D">
              <w:rPr>
                <w:rFonts w:asciiTheme="minorHAnsi" w:hAnsiTheme="minorHAnsi" w:cstheme="minorHAnsi"/>
                <w:sz w:val="19"/>
                <w:szCs w:val="19"/>
                <w:lang w:val="en-GB"/>
              </w:rPr>
              <w:t>Environmental Management Act (2011)</w:t>
            </w:r>
          </w:p>
        </w:tc>
        <w:tc>
          <w:tcPr>
            <w:tcW w:w="7655" w:type="dxa"/>
            <w:shd w:val="clear" w:color="auto" w:fill="F2F2F2" w:themeFill="background1" w:themeFillShade="F2"/>
            <w:vAlign w:val="center"/>
          </w:tcPr>
          <w:p w14:paraId="66218288" w14:textId="0DCFA0DF" w:rsidR="00700D5D" w:rsidRPr="0044036D" w:rsidRDefault="00700D5D" w:rsidP="00EA05F5">
            <w:pPr>
              <w:jc w:val="left"/>
              <w:rPr>
                <w:rFonts w:asciiTheme="minorHAnsi" w:hAnsiTheme="minorHAnsi" w:cstheme="minorHAnsi"/>
                <w:sz w:val="19"/>
                <w:szCs w:val="19"/>
                <w:lang w:val="en-GB"/>
              </w:rPr>
            </w:pPr>
            <w:r w:rsidRPr="0044036D">
              <w:rPr>
                <w:rFonts w:asciiTheme="minorHAnsi" w:hAnsiTheme="minorHAnsi" w:cstheme="minorHAnsi"/>
                <w:sz w:val="19"/>
                <w:szCs w:val="19"/>
                <w:lang w:val="en-GB"/>
              </w:rPr>
              <w:t>This Act makes provision for integrated environmental management, the protection and conservation of the environment, and the sustainable management and use of natural resource</w:t>
            </w:r>
            <w:r w:rsidR="00EA05F5">
              <w:rPr>
                <w:rFonts w:asciiTheme="minorHAnsi" w:hAnsiTheme="minorHAnsi" w:cstheme="minorHAnsi"/>
                <w:sz w:val="19"/>
                <w:szCs w:val="19"/>
                <w:lang w:val="en-GB"/>
              </w:rPr>
              <w:t>s</w:t>
            </w:r>
            <w:r w:rsidRPr="0044036D">
              <w:rPr>
                <w:rFonts w:asciiTheme="minorHAnsi" w:hAnsiTheme="minorHAnsi" w:cstheme="minorHAnsi"/>
                <w:sz w:val="19"/>
                <w:szCs w:val="19"/>
                <w:lang w:val="en-GB"/>
              </w:rPr>
              <w:t xml:space="preserve"> and related matters. Part I sets out the principles governing environmental management.</w:t>
            </w:r>
          </w:p>
        </w:tc>
      </w:tr>
      <w:tr w:rsidR="00700D5D" w:rsidRPr="00057B6A" w14:paraId="301793CE" w14:textId="77777777" w:rsidTr="00E3299E">
        <w:tc>
          <w:tcPr>
            <w:tcW w:w="2694" w:type="dxa"/>
            <w:shd w:val="clear" w:color="auto" w:fill="F2F2F2" w:themeFill="background1" w:themeFillShade="F2"/>
            <w:vAlign w:val="center"/>
          </w:tcPr>
          <w:p w14:paraId="54F68CB9" w14:textId="778C989F" w:rsidR="00700D5D" w:rsidRPr="0044036D" w:rsidRDefault="00700D5D" w:rsidP="00EA05F5">
            <w:pPr>
              <w:jc w:val="left"/>
              <w:rPr>
                <w:rFonts w:asciiTheme="minorHAnsi" w:hAnsiTheme="minorHAnsi" w:cstheme="minorHAnsi"/>
                <w:sz w:val="19"/>
                <w:szCs w:val="19"/>
                <w:lang w:val="en-GB"/>
              </w:rPr>
            </w:pPr>
            <w:r w:rsidRPr="0044036D">
              <w:rPr>
                <w:rFonts w:asciiTheme="minorHAnsi" w:hAnsiTheme="minorHAnsi" w:cstheme="minorHAnsi"/>
                <w:sz w:val="19"/>
                <w:szCs w:val="19"/>
                <w:lang w:val="en-GB"/>
              </w:rPr>
              <w:t xml:space="preserve">Nationally Determined </w:t>
            </w:r>
            <w:r w:rsidR="003404EC" w:rsidRPr="0044036D">
              <w:rPr>
                <w:rFonts w:asciiTheme="minorHAnsi" w:hAnsiTheme="minorHAnsi" w:cstheme="minorHAnsi"/>
                <w:sz w:val="19"/>
                <w:szCs w:val="19"/>
                <w:lang w:val="en-GB"/>
              </w:rPr>
              <w:t>Contributions</w:t>
            </w:r>
            <w:r w:rsidRPr="0044036D">
              <w:rPr>
                <w:rFonts w:asciiTheme="minorHAnsi" w:hAnsiTheme="minorHAnsi" w:cstheme="minorHAnsi"/>
                <w:sz w:val="19"/>
                <w:szCs w:val="19"/>
                <w:lang w:val="en-GB"/>
              </w:rPr>
              <w:t xml:space="preserve"> (NDC)</w:t>
            </w:r>
          </w:p>
        </w:tc>
        <w:tc>
          <w:tcPr>
            <w:tcW w:w="7655" w:type="dxa"/>
            <w:shd w:val="clear" w:color="auto" w:fill="F2F2F2" w:themeFill="background1" w:themeFillShade="F2"/>
            <w:vAlign w:val="center"/>
          </w:tcPr>
          <w:p w14:paraId="11817FFC" w14:textId="715B5078" w:rsidR="00700D5D" w:rsidRPr="0044036D" w:rsidRDefault="00700D5D" w:rsidP="00EA05F5">
            <w:pPr>
              <w:jc w:val="left"/>
              <w:rPr>
                <w:rFonts w:asciiTheme="minorHAnsi" w:hAnsiTheme="minorHAnsi" w:cstheme="minorHAnsi"/>
                <w:sz w:val="19"/>
                <w:szCs w:val="19"/>
                <w:lang w:val="en-GB"/>
              </w:rPr>
            </w:pPr>
            <w:r w:rsidRPr="0044036D">
              <w:rPr>
                <w:rFonts w:asciiTheme="minorHAnsi" w:hAnsiTheme="minorHAnsi" w:cstheme="minorHAnsi"/>
                <w:sz w:val="19"/>
                <w:szCs w:val="19"/>
                <w:lang w:val="en-GB"/>
              </w:rPr>
              <w:t>This document outlines Zambia’s Intended Nationally Determined Contributions (INDCs), which aim for a reduction of between 20,000 GgCO</w:t>
            </w:r>
            <w:r w:rsidRPr="0044036D">
              <w:rPr>
                <w:rFonts w:asciiTheme="minorHAnsi" w:hAnsiTheme="minorHAnsi" w:cstheme="minorHAnsi"/>
                <w:sz w:val="19"/>
                <w:szCs w:val="19"/>
                <w:vertAlign w:val="subscript"/>
                <w:lang w:val="en-GB"/>
              </w:rPr>
              <w:t>2e</w:t>
            </w:r>
            <w:r w:rsidRPr="0044036D">
              <w:rPr>
                <w:rFonts w:asciiTheme="minorHAnsi" w:hAnsiTheme="minorHAnsi" w:cstheme="minorHAnsi"/>
                <w:sz w:val="19"/>
                <w:szCs w:val="19"/>
                <w:lang w:val="en-GB"/>
              </w:rPr>
              <w:t xml:space="preserve"> and 38,000 GgCO</w:t>
            </w:r>
            <w:r w:rsidRPr="0044036D">
              <w:rPr>
                <w:rFonts w:asciiTheme="minorHAnsi" w:hAnsiTheme="minorHAnsi" w:cstheme="minorHAnsi"/>
                <w:sz w:val="19"/>
                <w:szCs w:val="19"/>
                <w:vertAlign w:val="subscript"/>
                <w:lang w:val="en-GB"/>
              </w:rPr>
              <w:t>2e</w:t>
            </w:r>
            <w:r w:rsidRPr="0044036D">
              <w:rPr>
                <w:rFonts w:asciiTheme="minorHAnsi" w:hAnsiTheme="minorHAnsi" w:cstheme="minorHAnsi"/>
                <w:sz w:val="19"/>
                <w:szCs w:val="19"/>
                <w:lang w:val="en-GB"/>
              </w:rPr>
              <w:t xml:space="preserve"> or 25% and 47% against 2010 baseline conditions.</w:t>
            </w:r>
          </w:p>
        </w:tc>
      </w:tr>
    </w:tbl>
    <w:p w14:paraId="3D9B91A8" w14:textId="78F02006" w:rsidR="000C7EAF" w:rsidRPr="000C7EAF" w:rsidRDefault="000C7EAF" w:rsidP="0044036D">
      <w:pPr>
        <w:rPr>
          <w:sz w:val="8"/>
          <w:szCs w:val="8"/>
        </w:rPr>
      </w:pPr>
    </w:p>
    <w:bookmarkEnd w:id="49"/>
    <w:p w14:paraId="5780CC62" w14:textId="6E977ADA" w:rsidR="00606F7E" w:rsidRDefault="00606F7E">
      <w:pPr>
        <w:jc w:val="left"/>
        <w:rPr>
          <w:rFonts w:asciiTheme="minorHAnsi" w:hAnsiTheme="minorHAnsi" w:cstheme="minorHAnsi"/>
          <w:szCs w:val="20"/>
          <w:lang w:val="en-GB" w:eastAsia="en-GB"/>
        </w:rPr>
      </w:pPr>
    </w:p>
    <w:p w14:paraId="17189792" w14:textId="12885D6A" w:rsidR="00523490" w:rsidRDefault="00523490">
      <w:pPr>
        <w:jc w:val="left"/>
        <w:rPr>
          <w:rFonts w:asciiTheme="minorHAnsi" w:hAnsiTheme="minorHAnsi" w:cstheme="minorHAnsi"/>
          <w:szCs w:val="20"/>
          <w:lang w:val="en-GB" w:eastAsia="en-GB"/>
        </w:rPr>
      </w:pPr>
      <w:r>
        <w:rPr>
          <w:rFonts w:asciiTheme="minorHAnsi" w:hAnsiTheme="minorHAnsi" w:cstheme="minorHAnsi"/>
          <w:szCs w:val="20"/>
          <w:lang w:val="en-GB" w:eastAsia="en-GB"/>
        </w:rPr>
        <w:br w:type="page"/>
      </w:r>
    </w:p>
    <w:p w14:paraId="33C97E7D" w14:textId="77777777" w:rsidR="003404EC" w:rsidRDefault="003404EC">
      <w:pPr>
        <w:jc w:val="left"/>
        <w:rPr>
          <w:rFonts w:asciiTheme="minorHAnsi" w:hAnsiTheme="minorHAnsi" w:cstheme="minorHAnsi"/>
          <w:szCs w:val="20"/>
          <w:lang w:val="en-GB" w:eastAsia="en-GB"/>
        </w:rPr>
      </w:pPr>
    </w:p>
    <w:p w14:paraId="33E0CF82" w14:textId="5314CD1E" w:rsidR="003B01F4" w:rsidRPr="00057B6A" w:rsidRDefault="003B01F4" w:rsidP="00216894">
      <w:pPr>
        <w:pStyle w:val="Heading1"/>
      </w:pPr>
      <w:bookmarkStart w:id="51" w:name="_Toc112341987"/>
      <w:r w:rsidRPr="00057B6A">
        <w:t>Strategy</w:t>
      </w:r>
      <w:bookmarkEnd w:id="51"/>
    </w:p>
    <w:p w14:paraId="3A1A8DD1" w14:textId="77777777" w:rsidR="0058440A" w:rsidRPr="00057B6A" w:rsidRDefault="0058440A" w:rsidP="00215B05">
      <w:pPr>
        <w:rPr>
          <w:lang w:val="en-GB"/>
        </w:rPr>
      </w:pPr>
    </w:p>
    <w:p w14:paraId="5F376754" w14:textId="303C731F" w:rsidR="00215B05" w:rsidRPr="00057B6A" w:rsidRDefault="00215B05">
      <w:pPr>
        <w:pStyle w:val="Heading2"/>
        <w:numPr>
          <w:ilvl w:val="1"/>
          <w:numId w:val="16"/>
        </w:numPr>
        <w:tabs>
          <w:tab w:val="num" w:pos="567"/>
        </w:tabs>
        <w:ind w:hanging="908"/>
      </w:pPr>
      <w:bookmarkStart w:id="52" w:name="_Toc112341988"/>
      <w:r>
        <w:t xml:space="preserve">Africa </w:t>
      </w:r>
      <w:proofErr w:type="spellStart"/>
      <w:r>
        <w:t>Minigrids</w:t>
      </w:r>
      <w:proofErr w:type="spellEnd"/>
      <w:r>
        <w:t xml:space="preserve"> programme</w:t>
      </w:r>
      <w:bookmarkEnd w:id="52"/>
    </w:p>
    <w:p w14:paraId="08D62BC6" w14:textId="77777777" w:rsidR="00215B05" w:rsidRDefault="00215B05" w:rsidP="001E1982">
      <w:pPr>
        <w:rPr>
          <w:lang w:val="en-GB"/>
        </w:rPr>
      </w:pPr>
    </w:p>
    <w:p w14:paraId="4E635CE8" w14:textId="77777777" w:rsidR="00215B05" w:rsidRPr="006C5D5B" w:rsidRDefault="00215B05" w:rsidP="00215B05">
      <w:pPr>
        <w:spacing w:after="120"/>
        <w:ind w:left="432" w:hanging="432"/>
        <w:rPr>
          <w:iCs/>
          <w:szCs w:val="20"/>
          <w:lang w:val="en-GB"/>
        </w:rPr>
      </w:pPr>
      <w:r w:rsidRPr="00215B05">
        <w:rPr>
          <w:iCs/>
          <w:szCs w:val="20"/>
          <w:u w:val="single"/>
          <w:lang w:val="en-GB"/>
        </w:rPr>
        <w:t>Programmatic approach</w:t>
      </w:r>
      <w:r w:rsidRPr="00215B05">
        <w:rPr>
          <w:iCs/>
          <w:szCs w:val="20"/>
          <w:lang w:val="en-GB"/>
        </w:rPr>
        <w:t xml:space="preserve">. </w:t>
      </w:r>
    </w:p>
    <w:p w14:paraId="784A06C0" w14:textId="0CDE8543" w:rsidR="00215B05" w:rsidRPr="00215B05" w:rsidRDefault="00215B05" w:rsidP="00215B05">
      <w:pPr>
        <w:spacing w:after="120"/>
        <w:rPr>
          <w:iCs/>
          <w:szCs w:val="20"/>
          <w:lang w:val="en-GB"/>
        </w:rPr>
      </w:pPr>
      <w:bookmarkStart w:id="53" w:name="_Hlk111368247"/>
      <w:r w:rsidRPr="00215B05">
        <w:rPr>
          <w:iCs/>
          <w:szCs w:val="20"/>
          <w:lang w:val="en-GB"/>
        </w:rPr>
        <w:t xml:space="preserve">This project is part of the broader </w:t>
      </w:r>
      <w:r w:rsidRPr="00215B05">
        <w:rPr>
          <w:b/>
          <w:bCs/>
          <w:iCs/>
          <w:szCs w:val="20"/>
          <w:lang w:val="en-GB"/>
        </w:rPr>
        <w:t xml:space="preserve">Africa </w:t>
      </w:r>
      <w:proofErr w:type="spellStart"/>
      <w:r w:rsidRPr="00215B05">
        <w:rPr>
          <w:b/>
          <w:bCs/>
          <w:iCs/>
          <w:szCs w:val="20"/>
          <w:lang w:val="en-GB"/>
        </w:rPr>
        <w:t>Minigrids</w:t>
      </w:r>
      <w:proofErr w:type="spellEnd"/>
      <w:r w:rsidR="001E146E">
        <w:rPr>
          <w:b/>
          <w:bCs/>
          <w:iCs/>
          <w:szCs w:val="20"/>
          <w:lang w:val="en-GB"/>
        </w:rPr>
        <w:t xml:space="preserve"> P</w:t>
      </w:r>
      <w:r w:rsidRPr="00215B05">
        <w:rPr>
          <w:b/>
          <w:bCs/>
          <w:iCs/>
          <w:szCs w:val="20"/>
          <w:lang w:val="en-GB"/>
        </w:rPr>
        <w:t>rogram</w:t>
      </w:r>
      <w:r w:rsidR="001E146E">
        <w:rPr>
          <w:b/>
          <w:bCs/>
          <w:iCs/>
          <w:szCs w:val="20"/>
          <w:lang w:val="en-GB"/>
        </w:rPr>
        <w:t>me</w:t>
      </w:r>
      <w:r w:rsidRPr="00215B05">
        <w:rPr>
          <w:b/>
          <w:bCs/>
          <w:iCs/>
          <w:szCs w:val="20"/>
          <w:lang w:val="en-GB"/>
        </w:rPr>
        <w:t xml:space="preserve"> (AMP)</w:t>
      </w:r>
      <w:r w:rsidRPr="00215B05">
        <w:rPr>
          <w:iCs/>
          <w:szCs w:val="20"/>
          <w:lang w:val="en-GB"/>
        </w:rPr>
        <w:t>,</w:t>
      </w:r>
      <w:bookmarkEnd w:id="53"/>
      <w:r w:rsidRPr="00215B05">
        <w:rPr>
          <w:iCs/>
          <w:szCs w:val="20"/>
          <w:lang w:val="en-GB"/>
        </w:rPr>
        <w:t xml:space="preserve"> a regional technical assistance program </w:t>
      </w:r>
      <w:r w:rsidR="00EA05F5">
        <w:rPr>
          <w:iCs/>
          <w:szCs w:val="20"/>
          <w:lang w:val="en-GB"/>
        </w:rPr>
        <w:t>to support</w:t>
      </w:r>
      <w:r w:rsidRPr="00215B05">
        <w:rPr>
          <w:iCs/>
          <w:szCs w:val="20"/>
          <w:lang w:val="en-GB"/>
        </w:rPr>
        <w:t xml:space="preserve"> access to clean energy by increasing the financial viability and promoting scaled-up commercial investment in renewable </w:t>
      </w:r>
      <w:proofErr w:type="spellStart"/>
      <w:r w:rsidRPr="00215B05">
        <w:rPr>
          <w:iCs/>
          <w:szCs w:val="20"/>
          <w:lang w:val="en-GB"/>
        </w:rPr>
        <w:t>minigrids</w:t>
      </w:r>
      <w:proofErr w:type="spellEnd"/>
      <w:r w:rsidRPr="00215B05">
        <w:rPr>
          <w:iCs/>
          <w:szCs w:val="20"/>
          <w:lang w:val="en-GB"/>
        </w:rPr>
        <w:t xml:space="preserve">, with a focus on cost-reduction levers and innovative business models. The programmatic approach aims to achieve greater impact by creating new </w:t>
      </w:r>
      <w:proofErr w:type="spellStart"/>
      <w:r w:rsidRPr="00215B05">
        <w:rPr>
          <w:iCs/>
          <w:szCs w:val="20"/>
          <w:lang w:val="en-GB"/>
        </w:rPr>
        <w:t>minigrid</w:t>
      </w:r>
      <w:proofErr w:type="spellEnd"/>
      <w:r w:rsidRPr="00215B05">
        <w:rPr>
          <w:iCs/>
          <w:szCs w:val="20"/>
          <w:lang w:val="en-GB"/>
        </w:rPr>
        <w:t xml:space="preserve"> markets across the African continent, which, in aggregate, will create scale and momentum, attracting private sector interest and investment. It will also allow for a broader sharing of knowledge and good </w:t>
      </w:r>
      <w:proofErr w:type="gramStart"/>
      <w:r w:rsidRPr="00215B05">
        <w:rPr>
          <w:iCs/>
          <w:szCs w:val="20"/>
          <w:lang w:val="en-GB"/>
        </w:rPr>
        <w:t>practice, and</w:t>
      </w:r>
      <w:proofErr w:type="gramEnd"/>
      <w:r w:rsidRPr="00215B05">
        <w:rPr>
          <w:iCs/>
          <w:szCs w:val="20"/>
          <w:lang w:val="en-GB"/>
        </w:rPr>
        <w:t xml:space="preserve"> create economies of scale in providing program services.</w:t>
      </w:r>
    </w:p>
    <w:p w14:paraId="1AA3D7B3" w14:textId="7C55312F" w:rsidR="00215B05" w:rsidRPr="006C5D5B" w:rsidRDefault="001E146E" w:rsidP="00215B05">
      <w:pPr>
        <w:spacing w:after="120"/>
        <w:ind w:left="432" w:hanging="432"/>
        <w:rPr>
          <w:iCs/>
          <w:szCs w:val="20"/>
          <w:lang w:val="en-GB"/>
        </w:rPr>
      </w:pPr>
      <w:r>
        <w:rPr>
          <w:noProof/>
        </w:rPr>
        <mc:AlternateContent>
          <mc:Choice Requires="wps">
            <w:drawing>
              <wp:anchor distT="107950" distB="107950" distL="114300" distR="114300" simplePos="0" relativeHeight="251601408" behindDoc="0" locked="0" layoutInCell="1" allowOverlap="1" wp14:anchorId="158213DF" wp14:editId="48476B6C">
                <wp:simplePos x="0" y="0"/>
                <wp:positionH relativeFrom="page">
                  <wp:posOffset>2832735</wp:posOffset>
                </wp:positionH>
                <wp:positionV relativeFrom="page">
                  <wp:posOffset>3534410</wp:posOffset>
                </wp:positionV>
                <wp:extent cx="4248785" cy="2626360"/>
                <wp:effectExtent l="0" t="0" r="0" b="2540"/>
                <wp:wrapSquare wrapText="bothSides"/>
                <wp:docPr id="957299058" name="Text Box 9572990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8785" cy="2626360"/>
                        </a:xfrm>
                        <a:prstGeom prst="rect">
                          <a:avLst/>
                        </a:prstGeom>
                        <a:solidFill>
                          <a:srgbClr val="FFFFFF"/>
                        </a:solidFill>
                        <a:ln w="9525">
                          <a:noFill/>
                          <a:miter lim="800000"/>
                          <a:headEnd/>
                          <a:tailEnd/>
                        </a:ln>
                      </wps:spPr>
                      <wps:txbx>
                        <w:txbxContent>
                          <w:p w14:paraId="6F20BA22" w14:textId="1FA5905D" w:rsidR="00824F1D" w:rsidRDefault="00824F1D" w:rsidP="00824F1D">
                            <w:pPr>
                              <w:rPr>
                                <w:b/>
                                <w:color w:val="0070C0"/>
                              </w:rPr>
                            </w:pPr>
                            <w:bookmarkStart w:id="54" w:name="_Ref107516086"/>
                            <w:bookmarkStart w:id="55" w:name="_Toc122610276"/>
                            <w:r w:rsidRPr="00275666">
                              <w:rPr>
                                <w:b/>
                                <w:color w:val="0070C0"/>
                              </w:rPr>
                              <w:t xml:space="preserve">Box </w:t>
                            </w:r>
                            <w:r w:rsidRPr="006C5D5B">
                              <w:rPr>
                                <w:b/>
                                <w:color w:val="0070C0"/>
                                <w:lang w:val="en-GB"/>
                              </w:rPr>
                              <w:fldChar w:fldCharType="begin"/>
                            </w:r>
                            <w:r w:rsidRPr="00275666">
                              <w:rPr>
                                <w:b/>
                                <w:color w:val="0070C0"/>
                              </w:rPr>
                              <w:instrText xml:space="preserve"> SEQ Box \* ARABIC </w:instrText>
                            </w:r>
                            <w:r w:rsidRPr="006C5D5B">
                              <w:rPr>
                                <w:b/>
                                <w:color w:val="0070C0"/>
                                <w:lang w:val="en-GB"/>
                              </w:rPr>
                              <w:fldChar w:fldCharType="separate"/>
                            </w:r>
                            <w:r w:rsidR="001D6D3D">
                              <w:rPr>
                                <w:b/>
                                <w:noProof/>
                                <w:color w:val="0070C0"/>
                              </w:rPr>
                              <w:t>5</w:t>
                            </w:r>
                            <w:r w:rsidRPr="006C5D5B">
                              <w:rPr>
                                <w:color w:val="0070C0"/>
                                <w:lang w:val="en-GB"/>
                              </w:rPr>
                              <w:fldChar w:fldCharType="end"/>
                            </w:r>
                            <w:bookmarkEnd w:id="54"/>
                            <w:r w:rsidRPr="00275666">
                              <w:rPr>
                                <w:b/>
                                <w:color w:val="0070C0"/>
                              </w:rPr>
                              <w:tab/>
                              <w:t>Africa Minigrids Programme (AMP) participating co</w:t>
                            </w:r>
                            <w:r>
                              <w:rPr>
                                <w:b/>
                                <w:color w:val="0070C0"/>
                              </w:rPr>
                              <w:t>untries</w:t>
                            </w:r>
                            <w:bookmarkEnd w:id="55"/>
                          </w:p>
                          <w:p w14:paraId="48A11D2C" w14:textId="553A45E6" w:rsidR="00D84C98" w:rsidRDefault="00D84C98" w:rsidP="00824F1D">
                            <w:pPr>
                              <w:rPr>
                                <w:b/>
                                <w:color w:val="0070C0"/>
                              </w:rPr>
                            </w:pPr>
                          </w:p>
                          <w:p w14:paraId="37987367" w14:textId="799A3BE3" w:rsidR="00D84C98" w:rsidRPr="00275666" w:rsidRDefault="005A222E" w:rsidP="00824F1D">
                            <w:pPr>
                              <w:rPr>
                                <w:b/>
                                <w:color w:val="0070C0"/>
                              </w:rPr>
                            </w:pPr>
                            <w:r w:rsidRPr="00C72532">
                              <w:rPr>
                                <w:noProof/>
                                <w:u w:val="single"/>
                                <w:lang w:eastAsia="en-GB"/>
                              </w:rPr>
                              <w:drawing>
                                <wp:inline distT="0" distB="0" distL="0" distR="0" wp14:anchorId="2CF85F10" wp14:editId="4F63BC5B">
                                  <wp:extent cx="3609892" cy="1981584"/>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609892" cy="1981584"/>
                                          </a:xfrm>
                                          <a:prstGeom prst="rect">
                                            <a:avLst/>
                                          </a:prstGeom>
                                        </pic:spPr>
                                      </pic:pic>
                                    </a:graphicData>
                                  </a:graphic>
                                </wp:inline>
                              </w:drawing>
                            </w:r>
                          </w:p>
                          <w:p w14:paraId="5591A71B" w14:textId="12ED772F" w:rsidR="00824F1D" w:rsidRPr="00275666" w:rsidRDefault="00824F1D" w:rsidP="00EF39A2">
                            <w:pPr>
                              <w:tabs>
                                <w:tab w:val="left" w:pos="5245"/>
                              </w:tabs>
                              <w:spacing w:before="60"/>
                              <w:ind w:left="4678"/>
                              <w:rPr>
                                <w:rFonts w:cs="Calibri"/>
                                <w:sz w:val="19"/>
                                <w:szCs w:val="1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8213DF" id="Text Box 957299058" o:spid="_x0000_s1028" type="#_x0000_t202" style="position:absolute;left:0;text-align:left;margin-left:223.05pt;margin-top:278.3pt;width:334.55pt;height:206.8pt;z-index:251601408;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" stroked="f">
                <v:textbox>
                  <w:txbxContent>
                    <w:p w14:paraId="6F20BA22" w14:textId="1FA5905D" w:rsidR="00824F1D" w:rsidRDefault="00824F1D" w:rsidP="00824F1D">
                      <w:pPr>
                        <w:rPr>
                          <w:b/>
                          <w:color w:val="0070C0"/>
                        </w:rPr>
                      </w:pPr>
                      <w:bookmarkStart w:id="58" w:name="_Ref107516086"/>
                      <w:bookmarkStart w:id="59" w:name="_Toc122610276"/>
                      <w:r w:rsidRPr="00275666">
                        <w:rPr>
                          <w:b/>
                          <w:color w:val="0070C0"/>
                        </w:rPr>
                        <w:t xml:space="preserve">Box </w:t>
                      </w:r>
                      <w:r w:rsidRPr="006C5D5B">
                        <w:rPr>
                          <w:b/>
                          <w:color w:val="0070C0"/>
                          <w:lang w:val="en-GB"/>
                        </w:rPr>
                        <w:fldChar w:fldCharType="begin"/>
                      </w:r>
                      <w:r w:rsidRPr="00275666">
                        <w:rPr>
                          <w:b/>
                          <w:color w:val="0070C0"/>
                        </w:rPr>
                        <w:instrText xml:space="preserve"> SEQ Box \* ARABIC </w:instrText>
                      </w:r>
                      <w:r w:rsidRPr="006C5D5B">
                        <w:rPr>
                          <w:b/>
                          <w:color w:val="0070C0"/>
                          <w:lang w:val="en-GB"/>
                        </w:rPr>
                        <w:fldChar w:fldCharType="separate"/>
                      </w:r>
                      <w:r w:rsidR="001D6D3D">
                        <w:rPr>
                          <w:b/>
                          <w:noProof/>
                          <w:color w:val="0070C0"/>
                        </w:rPr>
                        <w:t>5</w:t>
                      </w:r>
                      <w:r w:rsidRPr="006C5D5B">
                        <w:rPr>
                          <w:color w:val="0070C0"/>
                          <w:lang w:val="en-GB"/>
                        </w:rPr>
                        <w:fldChar w:fldCharType="end"/>
                      </w:r>
                      <w:bookmarkEnd w:id="58"/>
                      <w:r w:rsidRPr="00275666">
                        <w:rPr>
                          <w:b/>
                          <w:color w:val="0070C0"/>
                        </w:rPr>
                        <w:tab/>
                        <w:t>Africa Minigrids Programme (AMP) participating co</w:t>
                      </w:r>
                      <w:r>
                        <w:rPr>
                          <w:b/>
                          <w:color w:val="0070C0"/>
                        </w:rPr>
                        <w:t>untries</w:t>
                      </w:r>
                      <w:bookmarkEnd w:id="59"/>
                    </w:p>
                    <w:p w14:paraId="48A11D2C" w14:textId="553A45E6" w:rsidR="00D84C98" w:rsidRDefault="00D84C98" w:rsidP="00824F1D">
                      <w:pPr>
                        <w:rPr>
                          <w:b/>
                          <w:color w:val="0070C0"/>
                        </w:rPr>
                      </w:pPr>
                    </w:p>
                    <w:p w14:paraId="37987367" w14:textId="799A3BE3" w:rsidR="00D84C98" w:rsidRPr="00275666" w:rsidRDefault="005A222E" w:rsidP="00824F1D">
                      <w:pPr>
                        <w:rPr>
                          <w:b/>
                          <w:color w:val="0070C0"/>
                        </w:rPr>
                      </w:pPr>
                      <w:r w:rsidRPr="00C72532">
                        <w:rPr>
                          <w:noProof/>
                          <w:u w:val="single"/>
                          <w:lang w:eastAsia="en-GB"/>
                        </w:rPr>
                        <w:drawing>
                          <wp:inline distT="0" distB="0" distL="0" distR="0" wp14:anchorId="2CF85F10" wp14:editId="4F63BC5B">
                            <wp:extent cx="3609892" cy="1981584"/>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609892" cy="1981584"/>
                                    </a:xfrm>
                                    <a:prstGeom prst="rect">
                                      <a:avLst/>
                                    </a:prstGeom>
                                  </pic:spPr>
                                </pic:pic>
                              </a:graphicData>
                            </a:graphic>
                          </wp:inline>
                        </w:drawing>
                      </w:r>
                    </w:p>
                    <w:p w14:paraId="5591A71B" w14:textId="12ED772F" w:rsidR="00824F1D" w:rsidRPr="00275666" w:rsidRDefault="00824F1D" w:rsidP="00EF39A2">
                      <w:pPr>
                        <w:tabs>
                          <w:tab w:val="left" w:pos="5245"/>
                        </w:tabs>
                        <w:spacing w:before="60"/>
                        <w:ind w:left="4678"/>
                        <w:rPr>
                          <w:rFonts w:cs="Calibri"/>
                          <w:sz w:val="19"/>
                          <w:szCs w:val="19"/>
                        </w:rPr>
                      </w:pPr>
                    </w:p>
                  </w:txbxContent>
                </v:textbox>
                <w10:wrap type="square" anchorx="page" anchory="page"/>
              </v:shape>
            </w:pict>
          </mc:Fallback>
        </mc:AlternateContent>
      </w:r>
      <w:r w:rsidR="00215B05" w:rsidRPr="00215B05">
        <w:rPr>
          <w:iCs/>
          <w:szCs w:val="20"/>
          <w:u w:val="single"/>
          <w:lang w:val="en-GB"/>
        </w:rPr>
        <w:t>Program</w:t>
      </w:r>
      <w:r>
        <w:rPr>
          <w:iCs/>
          <w:szCs w:val="20"/>
          <w:u w:val="single"/>
          <w:lang w:val="en-GB"/>
        </w:rPr>
        <w:t>me</w:t>
      </w:r>
      <w:r w:rsidR="00215B05" w:rsidRPr="00215B05">
        <w:rPr>
          <w:iCs/>
          <w:szCs w:val="20"/>
          <w:u w:val="single"/>
          <w:lang w:val="en-GB"/>
        </w:rPr>
        <w:t xml:space="preserve"> design</w:t>
      </w:r>
      <w:r w:rsidR="00215B05" w:rsidRPr="00215B05">
        <w:rPr>
          <w:iCs/>
          <w:szCs w:val="20"/>
          <w:lang w:val="en-GB"/>
        </w:rPr>
        <w:t xml:space="preserve">. </w:t>
      </w:r>
    </w:p>
    <w:p w14:paraId="4AF1E45E" w14:textId="0488146C" w:rsidR="00215B05" w:rsidRDefault="00215B05" w:rsidP="004F546A">
      <w:pPr>
        <w:spacing w:after="120"/>
        <w:rPr>
          <w:iCs/>
          <w:szCs w:val="20"/>
          <w:lang w:val="en-GB"/>
        </w:rPr>
      </w:pPr>
      <w:r w:rsidRPr="00215B05">
        <w:rPr>
          <w:iCs/>
          <w:szCs w:val="20"/>
          <w:lang w:val="en-GB"/>
        </w:rPr>
        <w:t xml:space="preserve">As shown in </w:t>
      </w:r>
      <w:r w:rsidR="00A426C1" w:rsidRPr="00A426C1">
        <w:rPr>
          <w:iCs/>
          <w:szCs w:val="20"/>
          <w:lang w:val="en-GB"/>
        </w:rPr>
        <w:fldChar w:fldCharType="begin"/>
      </w:r>
      <w:r w:rsidR="00A426C1" w:rsidRPr="00A426C1">
        <w:rPr>
          <w:iCs/>
          <w:szCs w:val="20"/>
          <w:lang w:val="en-GB"/>
        </w:rPr>
        <w:instrText xml:space="preserve"> REF _Ref107516086 \h  \* MERGEFORMAT </w:instrText>
      </w:r>
      <w:r w:rsidR="00A426C1" w:rsidRPr="00A426C1">
        <w:rPr>
          <w:iCs/>
          <w:szCs w:val="20"/>
          <w:lang w:val="en-GB"/>
        </w:rPr>
      </w:r>
      <w:r w:rsidR="00A426C1" w:rsidRPr="00A426C1">
        <w:rPr>
          <w:iCs/>
          <w:szCs w:val="20"/>
          <w:lang w:val="en-GB"/>
        </w:rPr>
        <w:fldChar w:fldCharType="separate"/>
      </w:r>
      <w:r w:rsidR="001D6D3D" w:rsidRPr="001D6D3D">
        <w:rPr>
          <w:color w:val="0070C0"/>
        </w:rPr>
        <w:t xml:space="preserve">Box </w:t>
      </w:r>
      <w:r w:rsidR="001D6D3D" w:rsidRPr="001D6D3D">
        <w:rPr>
          <w:noProof/>
          <w:color w:val="0070C0"/>
        </w:rPr>
        <w:t>5</w:t>
      </w:r>
      <w:r w:rsidR="00A426C1" w:rsidRPr="00A426C1">
        <w:rPr>
          <w:iCs/>
          <w:szCs w:val="20"/>
          <w:lang w:val="en-GB"/>
        </w:rPr>
        <w:fldChar w:fldCharType="end"/>
      </w:r>
      <w:r w:rsidR="00A426C1" w:rsidRPr="00A426C1">
        <w:rPr>
          <w:iCs/>
          <w:szCs w:val="20"/>
          <w:lang w:val="en-GB"/>
        </w:rPr>
        <w:t xml:space="preserve"> </w:t>
      </w:r>
      <w:r w:rsidR="004F546A">
        <w:rPr>
          <w:iCs/>
          <w:szCs w:val="20"/>
          <w:lang w:val="en-GB"/>
        </w:rPr>
        <w:t xml:space="preserve">and </w:t>
      </w:r>
      <w:r w:rsidR="006B75D7" w:rsidRPr="006B75D7">
        <w:rPr>
          <w:iCs/>
          <w:szCs w:val="20"/>
          <w:lang w:val="en-GB"/>
        </w:rPr>
        <w:fldChar w:fldCharType="begin"/>
      </w:r>
      <w:r w:rsidR="006B75D7" w:rsidRPr="006B75D7">
        <w:rPr>
          <w:iCs/>
          <w:szCs w:val="20"/>
          <w:lang w:val="en-GB"/>
        </w:rPr>
        <w:instrText xml:space="preserve"> REF _Ref109580168 \h  \* MERGEFORMAT </w:instrText>
      </w:r>
      <w:r w:rsidR="006B75D7" w:rsidRPr="006B75D7">
        <w:rPr>
          <w:iCs/>
          <w:szCs w:val="20"/>
          <w:lang w:val="en-GB"/>
        </w:rPr>
      </w:r>
      <w:r w:rsidR="006B75D7" w:rsidRPr="006B75D7">
        <w:rPr>
          <w:iCs/>
          <w:szCs w:val="20"/>
          <w:lang w:val="en-GB"/>
        </w:rPr>
        <w:fldChar w:fldCharType="separate"/>
      </w:r>
      <w:r w:rsidR="001D6D3D" w:rsidRPr="001D6D3D">
        <w:rPr>
          <w:color w:val="0070C0"/>
        </w:rPr>
        <w:t xml:space="preserve">Box </w:t>
      </w:r>
      <w:r w:rsidR="001D6D3D" w:rsidRPr="001D6D3D">
        <w:rPr>
          <w:noProof/>
          <w:color w:val="0070C0"/>
        </w:rPr>
        <w:t>6</w:t>
      </w:r>
      <w:r w:rsidR="006B75D7" w:rsidRPr="006B75D7">
        <w:rPr>
          <w:iCs/>
          <w:szCs w:val="20"/>
          <w:lang w:val="en-GB"/>
        </w:rPr>
        <w:fldChar w:fldCharType="end"/>
      </w:r>
      <w:r w:rsidR="006B75D7">
        <w:rPr>
          <w:iCs/>
          <w:szCs w:val="20"/>
          <w:lang w:val="en-GB"/>
        </w:rPr>
        <w:t xml:space="preserve"> </w:t>
      </w:r>
      <w:r w:rsidRPr="00215B05">
        <w:rPr>
          <w:iCs/>
          <w:szCs w:val="20"/>
          <w:lang w:val="en-GB"/>
        </w:rPr>
        <w:t>below,</w:t>
      </w:r>
      <w:r w:rsidRPr="00215B05">
        <w:rPr>
          <w:b/>
          <w:bCs/>
          <w:iCs/>
          <w:szCs w:val="20"/>
          <w:lang w:val="en-GB"/>
        </w:rPr>
        <w:t xml:space="preserve"> </w:t>
      </w:r>
      <w:r w:rsidRPr="00215B05">
        <w:rPr>
          <w:iCs/>
          <w:szCs w:val="20"/>
          <w:lang w:val="en-GB"/>
        </w:rPr>
        <w:t>AMP is comprised of two main elements: (</w:t>
      </w:r>
      <w:proofErr w:type="spellStart"/>
      <w:r w:rsidRPr="00215B05">
        <w:rPr>
          <w:iCs/>
          <w:szCs w:val="20"/>
          <w:lang w:val="en-GB"/>
        </w:rPr>
        <w:t>i</w:t>
      </w:r>
      <w:proofErr w:type="spellEnd"/>
      <w:r w:rsidRPr="00215B05">
        <w:rPr>
          <w:iCs/>
          <w:szCs w:val="20"/>
          <w:lang w:val="en-GB"/>
        </w:rPr>
        <w:t xml:space="preserve">) a </w:t>
      </w:r>
      <w:r w:rsidRPr="00215B05">
        <w:rPr>
          <w:b/>
          <w:bCs/>
          <w:iCs/>
          <w:szCs w:val="20"/>
          <w:lang w:val="en-GB"/>
        </w:rPr>
        <w:t>Regional Project</w:t>
      </w:r>
      <w:r w:rsidRPr="00215B05">
        <w:rPr>
          <w:iCs/>
          <w:szCs w:val="20"/>
          <w:lang w:val="en-GB"/>
        </w:rPr>
        <w:t>, acting as the knowledge, advocacy and coordinating platform of the Program</w:t>
      </w:r>
      <w:r w:rsidR="006C5D5B">
        <w:rPr>
          <w:iCs/>
          <w:szCs w:val="20"/>
          <w:lang w:val="en-GB"/>
        </w:rPr>
        <w:t>me</w:t>
      </w:r>
      <w:r w:rsidRPr="00215B05">
        <w:rPr>
          <w:iCs/>
          <w:szCs w:val="20"/>
          <w:lang w:val="en-GB"/>
        </w:rPr>
        <w:t xml:space="preserve">; and (ii) a cohort of </w:t>
      </w:r>
      <w:r w:rsidR="00706200">
        <w:rPr>
          <w:iCs/>
          <w:szCs w:val="20"/>
          <w:lang w:val="en-GB"/>
        </w:rPr>
        <w:t>21</w:t>
      </w:r>
      <w:r w:rsidRPr="00215B05">
        <w:rPr>
          <w:b/>
          <w:bCs/>
          <w:iCs/>
          <w:szCs w:val="20"/>
          <w:lang w:val="en-GB"/>
        </w:rPr>
        <w:t xml:space="preserve"> AMP National Projects</w:t>
      </w:r>
      <w:r w:rsidR="006C4C6C" w:rsidRPr="00FE2616">
        <w:rPr>
          <w:iCs/>
          <w:szCs w:val="20"/>
          <w:lang w:val="en-GB"/>
        </w:rPr>
        <w:t xml:space="preserve"> </w:t>
      </w:r>
      <w:r w:rsidR="004F546A" w:rsidRPr="004F546A">
        <w:rPr>
          <w:iCs/>
          <w:szCs w:val="20"/>
          <w:lang w:val="en-GB"/>
        </w:rPr>
        <w:t>which together host an estimated total of 396 million people without electricity,  or more than two thirds out of the 587 million total people without access to electricity in Africa</w:t>
      </w:r>
      <w:r w:rsidR="000013C1">
        <w:rPr>
          <w:rStyle w:val="FootnoteReference"/>
          <w:iCs/>
          <w:szCs w:val="20"/>
        </w:rPr>
        <w:footnoteReference w:id="14"/>
      </w:r>
      <w:r w:rsidR="004F546A" w:rsidRPr="004F546A">
        <w:rPr>
          <w:iCs/>
          <w:szCs w:val="20"/>
          <w:lang w:val="en-GB"/>
        </w:rPr>
        <w:t xml:space="preserve">. The AMP participating countries </w:t>
      </w:r>
      <w:r w:rsidRPr="00215B05">
        <w:rPr>
          <w:iCs/>
          <w:szCs w:val="20"/>
          <w:lang w:val="en-GB"/>
        </w:rPr>
        <w:t xml:space="preserve">share a common approach, seeking to reduce </w:t>
      </w:r>
      <w:proofErr w:type="spellStart"/>
      <w:r w:rsidRPr="00215B05">
        <w:rPr>
          <w:iCs/>
          <w:szCs w:val="20"/>
          <w:lang w:val="en-GB"/>
        </w:rPr>
        <w:t>minigrid</w:t>
      </w:r>
      <w:proofErr w:type="spellEnd"/>
      <w:r w:rsidRPr="00215B05">
        <w:rPr>
          <w:iCs/>
          <w:szCs w:val="20"/>
          <w:lang w:val="en-GB"/>
        </w:rPr>
        <w:t xml:space="preserve"> costs via </w:t>
      </w:r>
      <w:r w:rsidR="004F546A" w:rsidRPr="00215B05">
        <w:rPr>
          <w:iCs/>
          <w:szCs w:val="20"/>
          <w:lang w:val="en-GB"/>
        </w:rPr>
        <w:t>f</w:t>
      </w:r>
      <w:r w:rsidR="004F546A">
        <w:rPr>
          <w:iCs/>
          <w:szCs w:val="20"/>
          <w:lang w:val="en-GB"/>
        </w:rPr>
        <w:t>ive</w:t>
      </w:r>
      <w:r w:rsidR="004F546A" w:rsidRPr="00215B05">
        <w:rPr>
          <w:iCs/>
          <w:szCs w:val="20"/>
          <w:lang w:val="en-GB"/>
        </w:rPr>
        <w:t xml:space="preserve"> </w:t>
      </w:r>
      <w:r w:rsidRPr="00215B05">
        <w:rPr>
          <w:iCs/>
          <w:szCs w:val="20"/>
          <w:lang w:val="en-GB"/>
        </w:rPr>
        <w:t>country-level component</w:t>
      </w:r>
      <w:r w:rsidR="004F546A">
        <w:rPr>
          <w:iCs/>
          <w:szCs w:val="20"/>
          <w:lang w:val="en-GB"/>
        </w:rPr>
        <w:t>s.</w:t>
      </w:r>
    </w:p>
    <w:p w14:paraId="7C9A53AA" w14:textId="72C2BE4F" w:rsidR="009C389D" w:rsidRDefault="009C389D" w:rsidP="009C389D">
      <w:pPr>
        <w:spacing w:after="120"/>
        <w:rPr>
          <w:iCs/>
          <w:szCs w:val="20"/>
        </w:rPr>
      </w:pPr>
      <w:proofErr w:type="spellStart"/>
      <w:r w:rsidRPr="009C389D">
        <w:rPr>
          <w:iCs/>
          <w:szCs w:val="20"/>
          <w:u w:val="single"/>
        </w:rPr>
        <w:t>Program</w:t>
      </w:r>
      <w:r w:rsidR="001E146E">
        <w:rPr>
          <w:iCs/>
          <w:szCs w:val="20"/>
          <w:u w:val="single"/>
        </w:rPr>
        <w:t>me</w:t>
      </w:r>
      <w:r w:rsidRPr="009C389D">
        <w:rPr>
          <w:iCs/>
          <w:szCs w:val="20"/>
          <w:u w:val="single"/>
        </w:rPr>
        <w:t>’s</w:t>
      </w:r>
      <w:proofErr w:type="spellEnd"/>
      <w:r w:rsidRPr="009C389D">
        <w:rPr>
          <w:iCs/>
          <w:szCs w:val="20"/>
          <w:u w:val="single"/>
        </w:rPr>
        <w:t xml:space="preserve"> Theory of Change (TOC)</w:t>
      </w:r>
      <w:r w:rsidRPr="009C389D">
        <w:rPr>
          <w:iCs/>
          <w:szCs w:val="20"/>
        </w:rPr>
        <w:t xml:space="preserve">. </w:t>
      </w:r>
    </w:p>
    <w:p w14:paraId="61215ACD" w14:textId="32350A1D" w:rsidR="009C389D" w:rsidRPr="009C389D" w:rsidRDefault="009C389D" w:rsidP="009C389D">
      <w:pPr>
        <w:spacing w:after="120"/>
        <w:rPr>
          <w:iCs/>
          <w:szCs w:val="20"/>
        </w:rPr>
      </w:pPr>
      <w:bookmarkStart w:id="56" w:name="_Hlk111368302"/>
      <w:r w:rsidRPr="009C389D">
        <w:rPr>
          <w:iCs/>
          <w:szCs w:val="20"/>
        </w:rPr>
        <w:t>This project will follow the AMP Theory of Change (TOC)</w:t>
      </w:r>
      <w:bookmarkEnd w:id="56"/>
      <w:r w:rsidRPr="009C389D">
        <w:rPr>
          <w:iCs/>
          <w:szCs w:val="20"/>
        </w:rPr>
        <w:t>, developed in the Program Framework Document (PFD</w:t>
      </w:r>
      <w:proofErr w:type="gramStart"/>
      <w:r w:rsidRPr="009C389D">
        <w:rPr>
          <w:iCs/>
          <w:szCs w:val="20"/>
        </w:rPr>
        <w:t>)</w:t>
      </w:r>
      <w:proofErr w:type="gramEnd"/>
      <w:r w:rsidRPr="009C389D">
        <w:rPr>
          <w:iCs/>
          <w:szCs w:val="20"/>
        </w:rPr>
        <w:t xml:space="preserve"> and set out in</w:t>
      </w:r>
      <w:r w:rsidRPr="001E146E">
        <w:rPr>
          <w:iCs/>
          <w:szCs w:val="20"/>
        </w:rPr>
        <w:t xml:space="preserve"> </w:t>
      </w:r>
      <w:r w:rsidR="001E146E" w:rsidRPr="001E146E">
        <w:rPr>
          <w:iCs/>
          <w:szCs w:val="20"/>
        </w:rPr>
        <w:fldChar w:fldCharType="begin"/>
      </w:r>
      <w:r w:rsidR="001E146E" w:rsidRPr="001E146E">
        <w:rPr>
          <w:iCs/>
          <w:szCs w:val="20"/>
        </w:rPr>
        <w:instrText xml:space="preserve"> REF _Ref109580168 \h  \* MERGEFORMAT </w:instrText>
      </w:r>
      <w:r w:rsidR="001E146E" w:rsidRPr="001E146E">
        <w:rPr>
          <w:iCs/>
          <w:szCs w:val="20"/>
        </w:rPr>
      </w:r>
      <w:r w:rsidR="001E146E" w:rsidRPr="001E146E">
        <w:rPr>
          <w:iCs/>
          <w:szCs w:val="20"/>
        </w:rPr>
        <w:fldChar w:fldCharType="separate"/>
      </w:r>
      <w:r w:rsidR="001E146E" w:rsidRPr="001E146E">
        <w:rPr>
          <w:color w:val="0070C0"/>
        </w:rPr>
        <w:t xml:space="preserve">Box </w:t>
      </w:r>
      <w:r w:rsidR="001E146E" w:rsidRPr="001E146E">
        <w:rPr>
          <w:noProof/>
          <w:color w:val="0070C0"/>
        </w:rPr>
        <w:t>6</w:t>
      </w:r>
      <w:r w:rsidR="001E146E" w:rsidRPr="001E146E">
        <w:rPr>
          <w:iCs/>
          <w:szCs w:val="20"/>
        </w:rPr>
        <w:fldChar w:fldCharType="end"/>
      </w:r>
      <w:r w:rsidRPr="009C389D">
        <w:rPr>
          <w:iCs/>
          <w:szCs w:val="20"/>
        </w:rPr>
        <w:t xml:space="preserve"> below. This TOC is premised on a baseline context where, while good progress is being made, several risks and barriers are driving high financing costs (equity and debt) and reducing the competitiveness of </w:t>
      </w:r>
      <w:proofErr w:type="spellStart"/>
      <w:r w:rsidRPr="009C389D">
        <w:rPr>
          <w:iCs/>
          <w:szCs w:val="20"/>
        </w:rPr>
        <w:t>minigrids</w:t>
      </w:r>
      <w:proofErr w:type="spellEnd"/>
      <w:r w:rsidRPr="009C389D">
        <w:rPr>
          <w:iCs/>
          <w:szCs w:val="20"/>
        </w:rPr>
        <w:t xml:space="preserve"> with respect to fossil-fuel</w:t>
      </w:r>
      <w:r w:rsidR="00204069">
        <w:rPr>
          <w:iCs/>
          <w:szCs w:val="20"/>
        </w:rPr>
        <w:t>-</w:t>
      </w:r>
      <w:r w:rsidRPr="009C389D">
        <w:rPr>
          <w:iCs/>
          <w:szCs w:val="20"/>
        </w:rPr>
        <w:t xml:space="preserve">based alternatives. All else being equal, the need for higher returns that reflect these risks translates into higher energy prices that, in turn, adversely affect affordability for the end-user, or require larger subsidy requirements for rural electrification programs. As a result, renewable energy </w:t>
      </w:r>
      <w:proofErr w:type="spellStart"/>
      <w:r w:rsidRPr="009C389D">
        <w:rPr>
          <w:iCs/>
          <w:szCs w:val="20"/>
        </w:rPr>
        <w:t>minigrids</w:t>
      </w:r>
      <w:proofErr w:type="spellEnd"/>
      <w:r w:rsidRPr="009C389D">
        <w:rPr>
          <w:iCs/>
          <w:szCs w:val="20"/>
        </w:rPr>
        <w:t xml:space="preserve"> do not get financed and built at scale. By focusing on cost-reduction levers and innovative business models, the project can improve the financial viability of renewable energy </w:t>
      </w:r>
      <w:proofErr w:type="spellStart"/>
      <w:r w:rsidRPr="009C389D">
        <w:rPr>
          <w:iCs/>
          <w:szCs w:val="20"/>
        </w:rPr>
        <w:t>minigrids</w:t>
      </w:r>
      <w:proofErr w:type="spellEnd"/>
      <w:r w:rsidRPr="009C389D">
        <w:rPr>
          <w:iCs/>
          <w:szCs w:val="20"/>
        </w:rPr>
        <w:t xml:space="preserve"> which in turn can accelerate and scale up their adoption as part of the effort towards achieving universal energy access. When renewable energy </w:t>
      </w:r>
      <w:proofErr w:type="spellStart"/>
      <w:r w:rsidRPr="009C389D">
        <w:rPr>
          <w:iCs/>
          <w:szCs w:val="20"/>
        </w:rPr>
        <w:t>minigrids</w:t>
      </w:r>
      <w:proofErr w:type="spellEnd"/>
      <w:r w:rsidRPr="009C389D">
        <w:rPr>
          <w:iCs/>
          <w:szCs w:val="20"/>
        </w:rPr>
        <w:t xml:space="preserve"> are more competitive, private capital and commercial financing will then flow, resulting in various program benefits: investment at scale, GHG emission reductions, and electrification and lower tariffs for end-users.</w:t>
      </w:r>
      <w:r w:rsidR="00706200" w:rsidRPr="00706200">
        <w:rPr>
          <w:rFonts w:eastAsia="Times New Roman" w:cs="Calibri"/>
          <w:noProof/>
          <w:szCs w:val="20"/>
          <w:u w:val="single"/>
          <w:lang w:eastAsia="en-GB"/>
        </w:rPr>
        <w:t xml:space="preserve"> </w:t>
      </w:r>
    </w:p>
    <w:p w14:paraId="0BEC99DD" w14:textId="77777777" w:rsidR="00536A46" w:rsidRDefault="00536A46" w:rsidP="009C389D">
      <w:pPr>
        <w:spacing w:after="120"/>
        <w:ind w:left="432" w:hanging="432"/>
        <w:rPr>
          <w:iCs/>
          <w:szCs w:val="20"/>
          <w:u w:val="single"/>
          <w:lang w:eastAsia="en-GB"/>
        </w:rPr>
      </w:pPr>
    </w:p>
    <w:p w14:paraId="4B68DC76" w14:textId="08DC515D" w:rsidR="009C389D" w:rsidRDefault="00536A46" w:rsidP="009C389D">
      <w:pPr>
        <w:spacing w:after="120"/>
        <w:ind w:left="432" w:hanging="432"/>
        <w:rPr>
          <w:iCs/>
          <w:szCs w:val="20"/>
          <w:lang w:eastAsia="en-GB"/>
        </w:rPr>
      </w:pPr>
      <w:r>
        <w:rPr>
          <w:noProof/>
        </w:rPr>
        <w:lastRenderedPageBreak/>
        <mc:AlternateContent>
          <mc:Choice Requires="wps">
            <w:drawing>
              <wp:anchor distT="107950" distB="107950" distL="114300" distR="114300" simplePos="0" relativeHeight="251659776" behindDoc="0" locked="0" layoutInCell="1" allowOverlap="1" wp14:anchorId="632FE631" wp14:editId="74C74BB8">
                <wp:simplePos x="0" y="0"/>
                <wp:positionH relativeFrom="page">
                  <wp:posOffset>518160</wp:posOffset>
                </wp:positionH>
                <wp:positionV relativeFrom="page">
                  <wp:posOffset>690880</wp:posOffset>
                </wp:positionV>
                <wp:extent cx="7124700" cy="6565265"/>
                <wp:effectExtent l="0" t="0" r="0" b="6985"/>
                <wp:wrapTopAndBottom/>
                <wp:docPr id="957299073" name="Text Box 9572990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700" cy="6565265"/>
                        </a:xfrm>
                        <a:prstGeom prst="rect">
                          <a:avLst/>
                        </a:prstGeom>
                        <a:solidFill>
                          <a:srgbClr val="FFFFFF"/>
                        </a:solidFill>
                        <a:ln w="9525">
                          <a:noFill/>
                          <a:miter lim="800000"/>
                          <a:headEnd/>
                          <a:tailEnd/>
                        </a:ln>
                      </wps:spPr>
                      <wps:txbx>
                        <w:txbxContent>
                          <w:p w14:paraId="56C86DFC" w14:textId="03376D69" w:rsidR="00536A46" w:rsidRDefault="00536A46" w:rsidP="00536A46">
                            <w:pPr>
                              <w:rPr>
                                <w:b/>
                                <w:color w:val="0070C0"/>
                              </w:rPr>
                            </w:pPr>
                            <w:bookmarkStart w:id="57" w:name="_Ref109580168"/>
                            <w:bookmarkStart w:id="58" w:name="_Toc122610277"/>
                            <w:r w:rsidRPr="009C389D">
                              <w:rPr>
                                <w:b/>
                                <w:color w:val="0070C0"/>
                              </w:rPr>
                              <w:t xml:space="preserve">Box </w:t>
                            </w:r>
                            <w:r w:rsidRPr="006C5D5B">
                              <w:rPr>
                                <w:b/>
                                <w:color w:val="0070C0"/>
                                <w:lang w:val="en-GB"/>
                              </w:rPr>
                              <w:fldChar w:fldCharType="begin"/>
                            </w:r>
                            <w:r w:rsidRPr="009C389D">
                              <w:rPr>
                                <w:b/>
                                <w:color w:val="0070C0"/>
                              </w:rPr>
                              <w:instrText xml:space="preserve"> SEQ Box \* ARABIC </w:instrText>
                            </w:r>
                            <w:r w:rsidRPr="006C5D5B">
                              <w:rPr>
                                <w:b/>
                                <w:color w:val="0070C0"/>
                                <w:lang w:val="en-GB"/>
                              </w:rPr>
                              <w:fldChar w:fldCharType="separate"/>
                            </w:r>
                            <w:r w:rsidR="001D6D3D">
                              <w:rPr>
                                <w:b/>
                                <w:noProof/>
                                <w:color w:val="0070C0"/>
                              </w:rPr>
                              <w:t>6</w:t>
                            </w:r>
                            <w:r w:rsidRPr="006C5D5B">
                              <w:rPr>
                                <w:color w:val="0070C0"/>
                                <w:lang w:val="en-GB"/>
                              </w:rPr>
                              <w:fldChar w:fldCharType="end"/>
                            </w:r>
                            <w:bookmarkEnd w:id="57"/>
                            <w:r w:rsidRPr="009C389D">
                              <w:rPr>
                                <w:b/>
                                <w:color w:val="0070C0"/>
                              </w:rPr>
                              <w:tab/>
                              <w:t>Africa Minigrids</w:t>
                            </w:r>
                            <w:r w:rsidR="005B16FC">
                              <w:rPr>
                                <w:b/>
                                <w:color w:val="0070C0"/>
                              </w:rPr>
                              <w:t xml:space="preserve"> Program’s </w:t>
                            </w:r>
                            <w:r w:rsidRPr="009C389D">
                              <w:rPr>
                                <w:b/>
                                <w:color w:val="0070C0"/>
                              </w:rPr>
                              <w:t xml:space="preserve"> </w:t>
                            </w:r>
                            <w:r>
                              <w:rPr>
                                <w:b/>
                                <w:color w:val="0070C0"/>
                              </w:rPr>
                              <w:t xml:space="preserve">architecture and </w:t>
                            </w:r>
                            <w:r w:rsidRPr="009C389D">
                              <w:rPr>
                                <w:b/>
                                <w:color w:val="0070C0"/>
                              </w:rPr>
                              <w:t>T</w:t>
                            </w:r>
                            <w:r>
                              <w:rPr>
                                <w:b/>
                                <w:color w:val="0070C0"/>
                              </w:rPr>
                              <w:t>heory of Change</w:t>
                            </w:r>
                            <w:bookmarkEnd w:id="58"/>
                          </w:p>
                          <w:p w14:paraId="623051F5" w14:textId="77777777" w:rsidR="00536A46" w:rsidRDefault="00536A46" w:rsidP="00536A46">
                            <w:pPr>
                              <w:rPr>
                                <w:b/>
                                <w:color w:val="0070C0"/>
                              </w:rPr>
                            </w:pPr>
                          </w:p>
                          <w:p w14:paraId="72C5160B" w14:textId="77777777" w:rsidR="00536A46" w:rsidRDefault="00536A46" w:rsidP="00536A46">
                            <w:pPr>
                              <w:rPr>
                                <w:b/>
                                <w:color w:val="0070C0"/>
                              </w:rPr>
                            </w:pPr>
                            <w:r w:rsidRPr="004F546A">
                              <w:rPr>
                                <w:b/>
                                <w:noProof/>
                                <w:color w:val="0070C0"/>
                              </w:rPr>
                              <w:drawing>
                                <wp:inline distT="0" distB="0" distL="0" distR="0" wp14:anchorId="05485109" wp14:editId="58B18CE9">
                                  <wp:extent cx="6096000" cy="26790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100246" cy="2680931"/>
                                          </a:xfrm>
                                          <a:prstGeom prst="rect">
                                            <a:avLst/>
                                          </a:prstGeom>
                                          <a:noFill/>
                                          <a:ln>
                                            <a:noFill/>
                                          </a:ln>
                                        </pic:spPr>
                                      </pic:pic>
                                    </a:graphicData>
                                  </a:graphic>
                                </wp:inline>
                              </w:drawing>
                            </w:r>
                          </w:p>
                          <w:p w14:paraId="0DEB8F5F" w14:textId="77777777" w:rsidR="00536A46" w:rsidRDefault="00536A46" w:rsidP="00536A46">
                            <w:pPr>
                              <w:rPr>
                                <w:b/>
                                <w:color w:val="0070C0"/>
                              </w:rPr>
                            </w:pPr>
                          </w:p>
                          <w:p w14:paraId="7CAB022E" w14:textId="77777777" w:rsidR="00536A46" w:rsidRPr="006C5D5B" w:rsidRDefault="00536A46" w:rsidP="00536A46">
                            <w:pPr>
                              <w:spacing w:before="60"/>
                              <w:rPr>
                                <w:rFonts w:cs="Calibri"/>
                                <w:sz w:val="19"/>
                                <w:szCs w:val="19"/>
                                <w:lang w:val="en-GB"/>
                              </w:rPr>
                            </w:pPr>
                            <w:r w:rsidRPr="00B337C1">
                              <w:rPr>
                                <w:rFonts w:cs="Calibri"/>
                                <w:noProof/>
                                <w:sz w:val="19"/>
                                <w:szCs w:val="19"/>
                                <w:lang w:val="en-GB"/>
                              </w:rPr>
                              <w:drawing>
                                <wp:inline distT="0" distB="0" distL="0" distR="0" wp14:anchorId="7DE28315" wp14:editId="61F1DE23">
                                  <wp:extent cx="6636772" cy="33242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640276" cy="332598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2FE631" id="Text Box 957299073" o:spid="_x0000_s1029" type="#_x0000_t202" style="position:absolute;left:0;text-align:left;margin-left:40.8pt;margin-top:54.4pt;width:561pt;height:516.95pt;z-index:251659776;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" stroked="f">
                <v:textbox>
                  <w:txbxContent>
                    <w:p w14:paraId="56C86DFC" w14:textId="03376D69" w:rsidR="00536A46" w:rsidRDefault="00536A46" w:rsidP="00536A46">
                      <w:pPr>
                        <w:rPr>
                          <w:b/>
                          <w:color w:val="0070C0"/>
                        </w:rPr>
                      </w:pPr>
                      <w:bookmarkStart w:id="63" w:name="_Ref109580168"/>
                      <w:bookmarkStart w:id="64" w:name="_Toc122610277"/>
                      <w:r w:rsidRPr="009C389D">
                        <w:rPr>
                          <w:b/>
                          <w:color w:val="0070C0"/>
                        </w:rPr>
                        <w:t xml:space="preserve">Box </w:t>
                      </w:r>
                      <w:r w:rsidRPr="006C5D5B">
                        <w:rPr>
                          <w:b/>
                          <w:color w:val="0070C0"/>
                          <w:lang w:val="en-GB"/>
                        </w:rPr>
                        <w:fldChar w:fldCharType="begin"/>
                      </w:r>
                      <w:r w:rsidRPr="009C389D">
                        <w:rPr>
                          <w:b/>
                          <w:color w:val="0070C0"/>
                        </w:rPr>
                        <w:instrText xml:space="preserve"> SEQ Box \* ARABIC </w:instrText>
                      </w:r>
                      <w:r w:rsidRPr="006C5D5B">
                        <w:rPr>
                          <w:b/>
                          <w:color w:val="0070C0"/>
                          <w:lang w:val="en-GB"/>
                        </w:rPr>
                        <w:fldChar w:fldCharType="separate"/>
                      </w:r>
                      <w:r w:rsidR="001D6D3D">
                        <w:rPr>
                          <w:b/>
                          <w:noProof/>
                          <w:color w:val="0070C0"/>
                        </w:rPr>
                        <w:t>6</w:t>
                      </w:r>
                      <w:r w:rsidRPr="006C5D5B">
                        <w:rPr>
                          <w:color w:val="0070C0"/>
                          <w:lang w:val="en-GB"/>
                        </w:rPr>
                        <w:fldChar w:fldCharType="end"/>
                      </w:r>
                      <w:bookmarkEnd w:id="63"/>
                      <w:r w:rsidRPr="009C389D">
                        <w:rPr>
                          <w:b/>
                          <w:color w:val="0070C0"/>
                        </w:rPr>
                        <w:tab/>
                        <w:t>Africa Minigrids</w:t>
                      </w:r>
                      <w:r w:rsidR="005B16FC">
                        <w:rPr>
                          <w:b/>
                          <w:color w:val="0070C0"/>
                        </w:rPr>
                        <w:t xml:space="preserve"> Program’s </w:t>
                      </w:r>
                      <w:r w:rsidRPr="009C389D">
                        <w:rPr>
                          <w:b/>
                          <w:color w:val="0070C0"/>
                        </w:rPr>
                        <w:t xml:space="preserve"> </w:t>
                      </w:r>
                      <w:r>
                        <w:rPr>
                          <w:b/>
                          <w:color w:val="0070C0"/>
                        </w:rPr>
                        <w:t xml:space="preserve">architecture and </w:t>
                      </w:r>
                      <w:r w:rsidRPr="009C389D">
                        <w:rPr>
                          <w:b/>
                          <w:color w:val="0070C0"/>
                        </w:rPr>
                        <w:t>T</w:t>
                      </w:r>
                      <w:r>
                        <w:rPr>
                          <w:b/>
                          <w:color w:val="0070C0"/>
                        </w:rPr>
                        <w:t>heory of Change</w:t>
                      </w:r>
                      <w:bookmarkEnd w:id="64"/>
                    </w:p>
                    <w:p w14:paraId="623051F5" w14:textId="77777777" w:rsidR="00536A46" w:rsidRDefault="00536A46" w:rsidP="00536A46">
                      <w:pPr>
                        <w:rPr>
                          <w:b/>
                          <w:color w:val="0070C0"/>
                        </w:rPr>
                      </w:pPr>
                    </w:p>
                    <w:p w14:paraId="72C5160B" w14:textId="77777777" w:rsidR="00536A46" w:rsidRDefault="00536A46" w:rsidP="00536A46">
                      <w:pPr>
                        <w:rPr>
                          <w:b/>
                          <w:color w:val="0070C0"/>
                        </w:rPr>
                      </w:pPr>
                      <w:r w:rsidRPr="004F546A">
                        <w:rPr>
                          <w:b/>
                          <w:noProof/>
                          <w:color w:val="0070C0"/>
                        </w:rPr>
                        <w:drawing>
                          <wp:inline distT="0" distB="0" distL="0" distR="0" wp14:anchorId="05485109" wp14:editId="58B18CE9">
                            <wp:extent cx="6096000" cy="26790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100246" cy="2680931"/>
                                    </a:xfrm>
                                    <a:prstGeom prst="rect">
                                      <a:avLst/>
                                    </a:prstGeom>
                                    <a:noFill/>
                                    <a:ln>
                                      <a:noFill/>
                                    </a:ln>
                                  </pic:spPr>
                                </pic:pic>
                              </a:graphicData>
                            </a:graphic>
                          </wp:inline>
                        </w:drawing>
                      </w:r>
                    </w:p>
                    <w:p w14:paraId="0DEB8F5F" w14:textId="77777777" w:rsidR="00536A46" w:rsidRDefault="00536A46" w:rsidP="00536A46">
                      <w:pPr>
                        <w:rPr>
                          <w:b/>
                          <w:color w:val="0070C0"/>
                        </w:rPr>
                      </w:pPr>
                    </w:p>
                    <w:p w14:paraId="7CAB022E" w14:textId="77777777" w:rsidR="00536A46" w:rsidRPr="006C5D5B" w:rsidRDefault="00536A46" w:rsidP="00536A46">
                      <w:pPr>
                        <w:spacing w:before="60"/>
                        <w:rPr>
                          <w:rFonts w:cs="Calibri"/>
                          <w:sz w:val="19"/>
                          <w:szCs w:val="19"/>
                          <w:lang w:val="en-GB"/>
                        </w:rPr>
                      </w:pPr>
                      <w:r w:rsidRPr="00B337C1">
                        <w:rPr>
                          <w:rFonts w:cs="Calibri"/>
                          <w:noProof/>
                          <w:sz w:val="19"/>
                          <w:szCs w:val="19"/>
                          <w:lang w:val="en-GB"/>
                        </w:rPr>
                        <w:drawing>
                          <wp:inline distT="0" distB="0" distL="0" distR="0" wp14:anchorId="7DE28315" wp14:editId="61F1DE23">
                            <wp:extent cx="6636772" cy="33242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640276" cy="3325980"/>
                                    </a:xfrm>
                                    <a:prstGeom prst="rect">
                                      <a:avLst/>
                                    </a:prstGeom>
                                    <a:noFill/>
                                    <a:ln>
                                      <a:noFill/>
                                    </a:ln>
                                  </pic:spPr>
                                </pic:pic>
                              </a:graphicData>
                            </a:graphic>
                          </wp:inline>
                        </w:drawing>
                      </w:r>
                    </w:p>
                  </w:txbxContent>
                </v:textbox>
                <w10:wrap type="topAndBottom" anchorx="page" anchory="page"/>
              </v:shape>
            </w:pict>
          </mc:Fallback>
        </mc:AlternateContent>
      </w:r>
      <w:r w:rsidR="00CF11AE">
        <w:rPr>
          <w:iCs/>
          <w:szCs w:val="20"/>
          <w:u w:val="single"/>
          <w:lang w:eastAsia="en-GB"/>
        </w:rPr>
        <w:t>A</w:t>
      </w:r>
      <w:r w:rsidR="009C389D" w:rsidRPr="009C389D">
        <w:rPr>
          <w:iCs/>
          <w:szCs w:val="20"/>
          <w:u w:val="single"/>
          <w:lang w:eastAsia="en-GB"/>
        </w:rPr>
        <w:t>lignment with GEF focal areas.</w:t>
      </w:r>
      <w:r w:rsidR="009C389D" w:rsidRPr="009C389D">
        <w:rPr>
          <w:iCs/>
          <w:szCs w:val="20"/>
          <w:lang w:eastAsia="en-GB"/>
        </w:rPr>
        <w:t xml:space="preserve"> </w:t>
      </w:r>
    </w:p>
    <w:p w14:paraId="27D35495" w14:textId="66FF2C3F" w:rsidR="009C389D" w:rsidRPr="009C389D" w:rsidRDefault="009C389D" w:rsidP="009C389D">
      <w:pPr>
        <w:spacing w:after="120"/>
        <w:rPr>
          <w:iCs/>
          <w:szCs w:val="20"/>
          <w:lang w:eastAsia="en-GB"/>
        </w:rPr>
      </w:pPr>
      <w:r w:rsidRPr="009C389D">
        <w:rPr>
          <w:iCs/>
          <w:szCs w:val="20"/>
          <w:lang w:eastAsia="en-GB"/>
        </w:rPr>
        <w:t>The proposed strategy is aligned with the GEF Strategic Focal Areas CCM-1-1 “Promote innovation and technology transfer for sustainable energy breakthroughs for de-centralized renewable power with energy storage”</w:t>
      </w:r>
      <w:r w:rsidR="00204069">
        <w:rPr>
          <w:iCs/>
          <w:szCs w:val="20"/>
          <w:lang w:eastAsia="en-GB"/>
        </w:rPr>
        <w:t>.</w:t>
      </w:r>
      <w:r w:rsidRPr="009C389D">
        <w:rPr>
          <w:iCs/>
          <w:szCs w:val="20"/>
          <w:lang w:eastAsia="en-GB"/>
        </w:rPr>
        <w:t xml:space="preserve"> </w:t>
      </w:r>
    </w:p>
    <w:p w14:paraId="1556C960" w14:textId="64ED00B3" w:rsidR="0085068E" w:rsidRDefault="009C389D" w:rsidP="00536A46">
      <w:pPr>
        <w:spacing w:after="120"/>
        <w:ind w:left="432" w:hanging="432"/>
        <w:rPr>
          <w:iCs/>
          <w:szCs w:val="20"/>
          <w:u w:val="single"/>
        </w:rPr>
      </w:pPr>
      <w:r w:rsidRPr="009C389D">
        <w:rPr>
          <w:iCs/>
          <w:szCs w:val="20"/>
          <w:u w:val="single"/>
        </w:rPr>
        <w:t xml:space="preserve">UNDP’s </w:t>
      </w:r>
      <w:proofErr w:type="spellStart"/>
      <w:r w:rsidRPr="009C389D">
        <w:rPr>
          <w:iCs/>
          <w:szCs w:val="20"/>
          <w:u w:val="single"/>
        </w:rPr>
        <w:t>Derisking</w:t>
      </w:r>
      <w:proofErr w:type="spellEnd"/>
      <w:r w:rsidRPr="009C389D">
        <w:rPr>
          <w:iCs/>
          <w:szCs w:val="20"/>
          <w:u w:val="single"/>
        </w:rPr>
        <w:t xml:space="preserve"> Renewable Energy Investment (DREI). </w:t>
      </w:r>
    </w:p>
    <w:p w14:paraId="70CB7B93" w14:textId="71BEC59E" w:rsidR="00CF11AE" w:rsidRDefault="00CF11AE" w:rsidP="00CF11AE">
      <w:pPr>
        <w:spacing w:after="120"/>
        <w:rPr>
          <w:iCs/>
          <w:szCs w:val="20"/>
        </w:rPr>
      </w:pPr>
      <w:r w:rsidRPr="00CF11AE">
        <w:rPr>
          <w:iCs/>
          <w:szCs w:val="20"/>
        </w:rPr>
        <w:t xml:space="preserve">The </w:t>
      </w:r>
      <w:proofErr w:type="spellStart"/>
      <w:r w:rsidRPr="00CF11AE">
        <w:rPr>
          <w:iCs/>
          <w:szCs w:val="20"/>
        </w:rPr>
        <w:t>Program</w:t>
      </w:r>
      <w:r w:rsidR="00204069">
        <w:rPr>
          <w:iCs/>
          <w:szCs w:val="20"/>
        </w:rPr>
        <w:t>me</w:t>
      </w:r>
      <w:r w:rsidRPr="00CF11AE">
        <w:rPr>
          <w:iCs/>
          <w:szCs w:val="20"/>
        </w:rPr>
        <w:t>’s</w:t>
      </w:r>
      <w:proofErr w:type="spellEnd"/>
      <w:r w:rsidRPr="00CF11AE">
        <w:rPr>
          <w:iCs/>
          <w:szCs w:val="20"/>
        </w:rPr>
        <w:t xml:space="preserve"> TOC draws on UNDP’s </w:t>
      </w:r>
      <w:proofErr w:type="spellStart"/>
      <w:r w:rsidRPr="00CF11AE">
        <w:rPr>
          <w:iCs/>
          <w:szCs w:val="20"/>
        </w:rPr>
        <w:t>Derisking</w:t>
      </w:r>
      <w:proofErr w:type="spellEnd"/>
      <w:r w:rsidRPr="00CF11AE">
        <w:rPr>
          <w:iCs/>
          <w:szCs w:val="20"/>
        </w:rPr>
        <w:t xml:space="preserve"> Renewable Energy Investment (DREI) Framework by focusing on cost reduction levers across the AMP themes of policy and regulation, business model innovation and private sector, innovative finance, as well as digitalization that can be employed to reduce risk (e.g., policy </w:t>
      </w:r>
      <w:proofErr w:type="spellStart"/>
      <w:r w:rsidRPr="00CF11AE">
        <w:rPr>
          <w:iCs/>
          <w:szCs w:val="20"/>
        </w:rPr>
        <w:t>derisking</w:t>
      </w:r>
      <w:proofErr w:type="spellEnd"/>
      <w:r w:rsidRPr="00CF11AE">
        <w:rPr>
          <w:iCs/>
          <w:szCs w:val="20"/>
        </w:rPr>
        <w:t xml:space="preserve">), compensate for risk (e.g. financial incentives) or transfer risk (e.g. financial </w:t>
      </w:r>
      <w:proofErr w:type="spellStart"/>
      <w:r w:rsidRPr="00CF11AE">
        <w:rPr>
          <w:iCs/>
          <w:szCs w:val="20"/>
        </w:rPr>
        <w:t>derisking</w:t>
      </w:r>
      <w:proofErr w:type="spellEnd"/>
      <w:r w:rsidRPr="00CF11AE">
        <w:rPr>
          <w:iCs/>
          <w:szCs w:val="20"/>
        </w:rPr>
        <w:t xml:space="preserve">). </w:t>
      </w:r>
    </w:p>
    <w:p w14:paraId="5B155112" w14:textId="77777777" w:rsidR="00204069" w:rsidRDefault="00204069" w:rsidP="00CF11AE">
      <w:pPr>
        <w:spacing w:after="120"/>
        <w:rPr>
          <w:iCs/>
          <w:szCs w:val="20"/>
        </w:rPr>
      </w:pPr>
    </w:p>
    <w:p w14:paraId="563E6E2C" w14:textId="3EB03948" w:rsidR="00CF11AE" w:rsidRPr="00CF11AE" w:rsidRDefault="00CF11AE" w:rsidP="00CF11AE">
      <w:pPr>
        <w:spacing w:after="120"/>
        <w:rPr>
          <w:b/>
          <w:bCs/>
          <w:iCs/>
          <w:color w:val="2E74B5" w:themeColor="accent5" w:themeShade="BF"/>
          <w:szCs w:val="20"/>
        </w:rPr>
      </w:pPr>
      <w:bookmarkStart w:id="59" w:name="_Ref111310830"/>
      <w:bookmarkStart w:id="60" w:name="_Toc122610278"/>
      <w:r w:rsidRPr="006C5D5B">
        <w:rPr>
          <w:b/>
          <w:color w:val="0070C0"/>
          <w:lang w:val="en-GB"/>
        </w:rPr>
        <w:lastRenderedPageBreak/>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1D6D3D">
        <w:rPr>
          <w:b/>
          <w:noProof/>
          <w:color w:val="0070C0"/>
          <w:lang w:val="en-GB"/>
        </w:rPr>
        <w:t>7</w:t>
      </w:r>
      <w:r w:rsidRPr="006C5D5B">
        <w:rPr>
          <w:color w:val="0070C0"/>
          <w:lang w:val="en-GB"/>
        </w:rPr>
        <w:fldChar w:fldCharType="end"/>
      </w:r>
      <w:bookmarkEnd w:id="59"/>
      <w:r w:rsidRPr="006C5D5B">
        <w:rPr>
          <w:b/>
          <w:color w:val="0070C0"/>
          <w:lang w:val="en-GB"/>
        </w:rPr>
        <w:tab/>
      </w:r>
      <w:r w:rsidRPr="00CF11AE">
        <w:rPr>
          <w:b/>
          <w:bCs/>
          <w:iCs/>
          <w:color w:val="2E74B5" w:themeColor="accent5" w:themeShade="BF"/>
          <w:szCs w:val="20"/>
        </w:rPr>
        <w:t>DREI Framework - Risks and barriers to develop</w:t>
      </w:r>
      <w:r w:rsidR="00204069">
        <w:rPr>
          <w:b/>
          <w:bCs/>
          <w:iCs/>
          <w:color w:val="2E74B5" w:themeColor="accent5" w:themeShade="BF"/>
          <w:szCs w:val="20"/>
        </w:rPr>
        <w:t>ing</w:t>
      </w:r>
      <w:r w:rsidRPr="00CF11AE">
        <w:rPr>
          <w:b/>
          <w:bCs/>
          <w:iCs/>
          <w:color w:val="2E74B5" w:themeColor="accent5" w:themeShade="BF"/>
          <w:szCs w:val="20"/>
        </w:rPr>
        <w:t xml:space="preserve"> renewable energy </w:t>
      </w:r>
      <w:proofErr w:type="spellStart"/>
      <w:r w:rsidRPr="00CF11AE">
        <w:rPr>
          <w:b/>
          <w:bCs/>
          <w:iCs/>
          <w:color w:val="2E74B5" w:themeColor="accent5" w:themeShade="BF"/>
          <w:szCs w:val="20"/>
        </w:rPr>
        <w:t>minigrids</w:t>
      </w:r>
      <w:bookmarkEnd w:id="60"/>
      <w:proofErr w:type="spellEnd"/>
    </w:p>
    <w:tbl>
      <w:tblPr>
        <w:tblpPr w:leftFromText="180" w:rightFromText="180" w:vertAnchor="text" w:horzAnchor="margin" w:tblpX="-147" w:tblpY="69"/>
        <w:tblW w:w="10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6"/>
        <w:gridCol w:w="2046"/>
        <w:gridCol w:w="6265"/>
      </w:tblGrid>
      <w:tr w:rsidR="00CF11AE" w:rsidRPr="00CF11AE" w14:paraId="64D9B067" w14:textId="77777777" w:rsidTr="001E146E">
        <w:trPr>
          <w:tblHeader/>
        </w:trPr>
        <w:tc>
          <w:tcPr>
            <w:tcW w:w="1896" w:type="dxa"/>
            <w:tcBorders>
              <w:top w:val="single" w:sz="4" w:space="0" w:color="auto"/>
              <w:left w:val="single" w:sz="4" w:space="0" w:color="auto"/>
              <w:bottom w:val="single" w:sz="4" w:space="0" w:color="auto"/>
              <w:right w:val="single" w:sz="4" w:space="0" w:color="auto"/>
            </w:tcBorders>
            <w:shd w:val="clear" w:color="auto" w:fill="7F7F7F" w:themeFill="text1" w:themeFillTint="80"/>
            <w:hideMark/>
          </w:tcPr>
          <w:p w14:paraId="28C83A49" w14:textId="77777777" w:rsidR="00CF11AE" w:rsidRPr="00CF11AE" w:rsidRDefault="00CF11AE" w:rsidP="001E146E">
            <w:pPr>
              <w:jc w:val="left"/>
              <w:rPr>
                <w:b/>
                <w:color w:val="FFFFFF" w:themeColor="background1"/>
                <w:sz w:val="19"/>
                <w:szCs w:val="19"/>
              </w:rPr>
            </w:pPr>
            <w:r w:rsidRPr="00CF11AE">
              <w:rPr>
                <w:b/>
                <w:color w:val="FFFFFF" w:themeColor="background1"/>
                <w:sz w:val="19"/>
                <w:szCs w:val="19"/>
              </w:rPr>
              <w:t>Risk Category</w:t>
            </w:r>
          </w:p>
        </w:tc>
        <w:tc>
          <w:tcPr>
            <w:tcW w:w="2046" w:type="dxa"/>
            <w:tcBorders>
              <w:top w:val="single" w:sz="4" w:space="0" w:color="auto"/>
              <w:left w:val="single" w:sz="4" w:space="0" w:color="auto"/>
              <w:bottom w:val="single" w:sz="4" w:space="0" w:color="auto"/>
              <w:right w:val="single" w:sz="4" w:space="0" w:color="auto"/>
            </w:tcBorders>
            <w:shd w:val="clear" w:color="auto" w:fill="7F7F7F" w:themeFill="text1" w:themeFillTint="80"/>
            <w:hideMark/>
          </w:tcPr>
          <w:p w14:paraId="2470BEB0" w14:textId="77777777" w:rsidR="00CF11AE" w:rsidRPr="00CF11AE" w:rsidRDefault="00CF11AE" w:rsidP="001E146E">
            <w:pPr>
              <w:jc w:val="left"/>
              <w:rPr>
                <w:b/>
                <w:color w:val="FFFFFF" w:themeColor="background1"/>
                <w:sz w:val="19"/>
                <w:szCs w:val="19"/>
              </w:rPr>
            </w:pPr>
            <w:r w:rsidRPr="00CF11AE">
              <w:rPr>
                <w:b/>
                <w:color w:val="FFFFFF" w:themeColor="background1"/>
                <w:sz w:val="19"/>
                <w:szCs w:val="19"/>
              </w:rPr>
              <w:t>Underlying Barriers</w:t>
            </w:r>
          </w:p>
        </w:tc>
        <w:tc>
          <w:tcPr>
            <w:tcW w:w="6265" w:type="dxa"/>
            <w:tcBorders>
              <w:top w:val="single" w:sz="4" w:space="0" w:color="auto"/>
              <w:left w:val="single" w:sz="4" w:space="0" w:color="auto"/>
              <w:bottom w:val="single" w:sz="4" w:space="0" w:color="auto"/>
              <w:right w:val="single" w:sz="4" w:space="0" w:color="auto"/>
            </w:tcBorders>
            <w:shd w:val="clear" w:color="auto" w:fill="7F7F7F" w:themeFill="text1" w:themeFillTint="80"/>
            <w:hideMark/>
          </w:tcPr>
          <w:p w14:paraId="14503A4F" w14:textId="77777777" w:rsidR="00CF11AE" w:rsidRPr="00CF11AE" w:rsidRDefault="00CF11AE" w:rsidP="001E146E">
            <w:pPr>
              <w:jc w:val="left"/>
              <w:rPr>
                <w:b/>
                <w:color w:val="FFFFFF" w:themeColor="background1"/>
                <w:sz w:val="19"/>
                <w:szCs w:val="19"/>
              </w:rPr>
            </w:pPr>
            <w:r w:rsidRPr="00CF11AE">
              <w:rPr>
                <w:b/>
                <w:color w:val="FFFFFF" w:themeColor="background1"/>
                <w:sz w:val="19"/>
                <w:szCs w:val="19"/>
              </w:rPr>
              <w:t>Description</w:t>
            </w:r>
          </w:p>
        </w:tc>
      </w:tr>
      <w:tr w:rsidR="00CF11AE" w:rsidRPr="00CF11AE" w14:paraId="55961010" w14:textId="77777777" w:rsidTr="004B4720">
        <w:tc>
          <w:tcPr>
            <w:tcW w:w="1896"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E51591B" w14:textId="77777777" w:rsidR="00CF11AE" w:rsidRPr="00CF11AE" w:rsidRDefault="00CF11AE" w:rsidP="001E146E">
            <w:pPr>
              <w:jc w:val="left"/>
              <w:rPr>
                <w:sz w:val="19"/>
                <w:szCs w:val="19"/>
              </w:rPr>
            </w:pPr>
            <w:r w:rsidRPr="00CF11AE">
              <w:rPr>
                <w:sz w:val="19"/>
                <w:szCs w:val="19"/>
              </w:rPr>
              <w:t>Energy Market Risk</w:t>
            </w:r>
          </w:p>
        </w:tc>
        <w:tc>
          <w:tcPr>
            <w:tcW w:w="204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1D413AF" w14:textId="77777777" w:rsidR="00CF11AE" w:rsidRPr="00CF11AE" w:rsidRDefault="00CF11AE" w:rsidP="001E146E">
            <w:pPr>
              <w:jc w:val="left"/>
              <w:rPr>
                <w:sz w:val="19"/>
                <w:szCs w:val="19"/>
              </w:rPr>
            </w:pPr>
            <w:r w:rsidRPr="00CF11AE">
              <w:rPr>
                <w:sz w:val="19"/>
                <w:szCs w:val="19"/>
              </w:rPr>
              <w:t xml:space="preserve">Market outlook </w:t>
            </w:r>
          </w:p>
        </w:tc>
        <w:tc>
          <w:tcPr>
            <w:tcW w:w="626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004073A" w14:textId="77777777" w:rsidR="00CF11AE" w:rsidRPr="00CF11AE" w:rsidRDefault="00CF11AE" w:rsidP="001E146E">
            <w:pPr>
              <w:jc w:val="left"/>
              <w:rPr>
                <w:sz w:val="19"/>
                <w:szCs w:val="19"/>
              </w:rPr>
            </w:pPr>
            <w:r w:rsidRPr="00CF11AE">
              <w:rPr>
                <w:sz w:val="19"/>
                <w:szCs w:val="19"/>
              </w:rPr>
              <w:t xml:space="preserve">Lack of political will and/or uncertainty regarding national/state targets for electrification and renewable energy </w:t>
            </w:r>
            <w:proofErr w:type="spellStart"/>
            <w:r w:rsidRPr="00CF11AE">
              <w:rPr>
                <w:sz w:val="19"/>
                <w:szCs w:val="19"/>
              </w:rPr>
              <w:t>minigrid</w:t>
            </w:r>
            <w:proofErr w:type="spellEnd"/>
            <w:r w:rsidRPr="00CF11AE">
              <w:rPr>
                <w:sz w:val="19"/>
                <w:szCs w:val="19"/>
              </w:rPr>
              <w:t xml:space="preserve"> investment, including lack of electrification plans, rural electrification agencies/institutions, and good data (geospatial) on energy demand and lowest cost technology options. </w:t>
            </w:r>
          </w:p>
        </w:tc>
      </w:tr>
      <w:tr w:rsidR="00CF11AE" w:rsidRPr="00CF11AE" w14:paraId="674E3202" w14:textId="77777777" w:rsidTr="004B4720">
        <w:tc>
          <w:tcPr>
            <w:tcW w:w="1896"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8F32767" w14:textId="77777777" w:rsidR="00CF11AE" w:rsidRPr="00CF11AE" w:rsidRDefault="00CF11AE" w:rsidP="001E146E">
            <w:pPr>
              <w:jc w:val="left"/>
              <w:rPr>
                <w:sz w:val="19"/>
                <w:szCs w:val="19"/>
              </w:rPr>
            </w:pPr>
          </w:p>
        </w:tc>
        <w:tc>
          <w:tcPr>
            <w:tcW w:w="204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33B8258" w14:textId="77777777" w:rsidR="00CF11AE" w:rsidRPr="00CF11AE" w:rsidRDefault="00CF11AE" w:rsidP="001E146E">
            <w:pPr>
              <w:jc w:val="left"/>
              <w:rPr>
                <w:sz w:val="19"/>
                <w:szCs w:val="19"/>
              </w:rPr>
            </w:pPr>
            <w:r w:rsidRPr="00CF11AE">
              <w:rPr>
                <w:sz w:val="19"/>
                <w:szCs w:val="19"/>
              </w:rPr>
              <w:t xml:space="preserve">Market access, </w:t>
            </w:r>
            <w:proofErr w:type="gramStart"/>
            <w:r w:rsidRPr="00CF11AE">
              <w:rPr>
                <w:sz w:val="19"/>
                <w:szCs w:val="19"/>
              </w:rPr>
              <w:t>competition</w:t>
            </w:r>
            <w:proofErr w:type="gramEnd"/>
            <w:r w:rsidRPr="00CF11AE">
              <w:rPr>
                <w:sz w:val="19"/>
                <w:szCs w:val="19"/>
              </w:rPr>
              <w:t xml:space="preserve"> and grid expansion </w:t>
            </w:r>
          </w:p>
        </w:tc>
        <w:tc>
          <w:tcPr>
            <w:tcW w:w="626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D044169" w14:textId="099254CE" w:rsidR="00CF11AE" w:rsidRPr="00CF11AE" w:rsidRDefault="00CF11AE" w:rsidP="001E146E">
            <w:pPr>
              <w:jc w:val="left"/>
              <w:rPr>
                <w:sz w:val="19"/>
                <w:szCs w:val="19"/>
              </w:rPr>
            </w:pPr>
            <w:r w:rsidRPr="00CF11AE">
              <w:rPr>
                <w:sz w:val="19"/>
                <w:szCs w:val="19"/>
              </w:rPr>
              <w:t xml:space="preserve">Lack, or limitations (suboptimal design, lack of capacity), in </w:t>
            </w:r>
            <w:r w:rsidR="00204069">
              <w:rPr>
                <w:sz w:val="19"/>
                <w:szCs w:val="19"/>
              </w:rPr>
              <w:t xml:space="preserve">the </w:t>
            </w:r>
            <w:r w:rsidRPr="00CF11AE">
              <w:rPr>
                <w:sz w:val="19"/>
                <w:szCs w:val="19"/>
              </w:rPr>
              <w:t xml:space="preserve">current government policy framework for </w:t>
            </w:r>
            <w:proofErr w:type="spellStart"/>
            <w:r w:rsidRPr="00CF11AE">
              <w:rPr>
                <w:sz w:val="19"/>
                <w:szCs w:val="19"/>
              </w:rPr>
              <w:t>minigrids</w:t>
            </w:r>
            <w:proofErr w:type="spellEnd"/>
            <w:r w:rsidRPr="00CF11AE">
              <w:rPr>
                <w:sz w:val="19"/>
                <w:szCs w:val="19"/>
              </w:rPr>
              <w:t xml:space="preserve"> including off-grid services areas; well-defined concessions (size, years, targets, bundling); compensation schemes in case of grid expansion. </w:t>
            </w:r>
          </w:p>
        </w:tc>
      </w:tr>
      <w:tr w:rsidR="00CF11AE" w:rsidRPr="00CF11AE" w14:paraId="150462A3" w14:textId="77777777" w:rsidTr="004B4720">
        <w:tc>
          <w:tcPr>
            <w:tcW w:w="1896"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DE160E7" w14:textId="77777777" w:rsidR="00CF11AE" w:rsidRPr="00CF11AE" w:rsidRDefault="00CF11AE" w:rsidP="001E146E">
            <w:pPr>
              <w:jc w:val="left"/>
              <w:rPr>
                <w:sz w:val="19"/>
                <w:szCs w:val="19"/>
              </w:rPr>
            </w:pPr>
          </w:p>
        </w:tc>
        <w:tc>
          <w:tcPr>
            <w:tcW w:w="204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A4F4028" w14:textId="77777777" w:rsidR="00CF11AE" w:rsidRPr="00CF11AE" w:rsidRDefault="00CF11AE" w:rsidP="001E146E">
            <w:pPr>
              <w:jc w:val="left"/>
              <w:rPr>
                <w:sz w:val="19"/>
                <w:szCs w:val="19"/>
              </w:rPr>
            </w:pPr>
            <w:r w:rsidRPr="00CF11AE">
              <w:rPr>
                <w:sz w:val="19"/>
                <w:szCs w:val="19"/>
              </w:rPr>
              <w:t>Tariffs</w:t>
            </w:r>
          </w:p>
        </w:tc>
        <w:tc>
          <w:tcPr>
            <w:tcW w:w="626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D5D07E3" w14:textId="77777777" w:rsidR="00CF11AE" w:rsidRPr="00CF11AE" w:rsidRDefault="00CF11AE" w:rsidP="001E146E">
            <w:pPr>
              <w:jc w:val="left"/>
              <w:rPr>
                <w:sz w:val="19"/>
                <w:szCs w:val="19"/>
              </w:rPr>
            </w:pPr>
            <w:r w:rsidRPr="00CF11AE">
              <w:rPr>
                <w:sz w:val="19"/>
                <w:szCs w:val="19"/>
              </w:rPr>
              <w:t xml:space="preserve">Uncertainty or inflexibility in electricity tariff regulations for </w:t>
            </w:r>
            <w:proofErr w:type="spellStart"/>
            <w:r w:rsidRPr="00CF11AE">
              <w:rPr>
                <w:sz w:val="19"/>
                <w:szCs w:val="19"/>
              </w:rPr>
              <w:t>minigrid</w:t>
            </w:r>
            <w:proofErr w:type="spellEnd"/>
            <w:r w:rsidRPr="00CF11AE">
              <w:rPr>
                <w:sz w:val="19"/>
                <w:szCs w:val="19"/>
              </w:rPr>
              <w:t xml:space="preserve"> developers</w:t>
            </w:r>
          </w:p>
        </w:tc>
      </w:tr>
      <w:tr w:rsidR="00CF11AE" w:rsidRPr="00CF11AE" w14:paraId="6221C989" w14:textId="77777777" w:rsidTr="004B4720">
        <w:tc>
          <w:tcPr>
            <w:tcW w:w="1896"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448D284" w14:textId="77777777" w:rsidR="00CF11AE" w:rsidRPr="00CF11AE" w:rsidRDefault="00CF11AE" w:rsidP="001E146E">
            <w:pPr>
              <w:jc w:val="left"/>
              <w:rPr>
                <w:sz w:val="19"/>
                <w:szCs w:val="19"/>
              </w:rPr>
            </w:pPr>
          </w:p>
        </w:tc>
        <w:tc>
          <w:tcPr>
            <w:tcW w:w="204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8C100D9" w14:textId="77777777" w:rsidR="00CF11AE" w:rsidRPr="00CF11AE" w:rsidRDefault="00CF11AE" w:rsidP="001E146E">
            <w:pPr>
              <w:jc w:val="left"/>
              <w:rPr>
                <w:sz w:val="19"/>
                <w:szCs w:val="19"/>
              </w:rPr>
            </w:pPr>
            <w:r w:rsidRPr="00CF11AE">
              <w:rPr>
                <w:sz w:val="19"/>
                <w:szCs w:val="19"/>
              </w:rPr>
              <w:t>Technical standards</w:t>
            </w:r>
          </w:p>
        </w:tc>
        <w:tc>
          <w:tcPr>
            <w:tcW w:w="626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F4A5813" w14:textId="77777777" w:rsidR="00CF11AE" w:rsidRPr="00CF11AE" w:rsidRDefault="00CF11AE" w:rsidP="001E146E">
            <w:pPr>
              <w:jc w:val="left"/>
              <w:rPr>
                <w:sz w:val="19"/>
                <w:szCs w:val="19"/>
              </w:rPr>
            </w:pPr>
            <w:r w:rsidRPr="00CF11AE">
              <w:rPr>
                <w:sz w:val="19"/>
                <w:szCs w:val="19"/>
              </w:rPr>
              <w:t xml:space="preserve">Lack of clarity, uncertainty and/or inconsistent government technical requirements for </w:t>
            </w:r>
            <w:proofErr w:type="spellStart"/>
            <w:r w:rsidRPr="00CF11AE">
              <w:rPr>
                <w:sz w:val="19"/>
                <w:szCs w:val="19"/>
              </w:rPr>
              <w:t>minigrids</w:t>
            </w:r>
            <w:proofErr w:type="spellEnd"/>
            <w:r w:rsidRPr="00CF11AE">
              <w:rPr>
                <w:sz w:val="19"/>
                <w:szCs w:val="19"/>
              </w:rPr>
              <w:t xml:space="preserve"> regarding (</w:t>
            </w:r>
            <w:proofErr w:type="spellStart"/>
            <w:r w:rsidRPr="00CF11AE">
              <w:rPr>
                <w:sz w:val="19"/>
                <w:szCs w:val="19"/>
              </w:rPr>
              <w:t>i</w:t>
            </w:r>
            <w:proofErr w:type="spellEnd"/>
            <w:r w:rsidRPr="00CF11AE">
              <w:rPr>
                <w:sz w:val="19"/>
                <w:szCs w:val="19"/>
              </w:rPr>
              <w:t>) quality of service and (ii) grid integration, should it occur.</w:t>
            </w:r>
          </w:p>
        </w:tc>
      </w:tr>
      <w:tr w:rsidR="00CF11AE" w:rsidRPr="00CF11AE" w14:paraId="7B158AE0" w14:textId="77777777" w:rsidTr="004B4720">
        <w:tc>
          <w:tcPr>
            <w:tcW w:w="1896"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53D77B1" w14:textId="77777777" w:rsidR="00CF11AE" w:rsidRPr="00CF11AE" w:rsidRDefault="00CF11AE" w:rsidP="001E146E">
            <w:pPr>
              <w:jc w:val="left"/>
              <w:rPr>
                <w:sz w:val="19"/>
                <w:szCs w:val="19"/>
              </w:rPr>
            </w:pPr>
          </w:p>
        </w:tc>
        <w:tc>
          <w:tcPr>
            <w:tcW w:w="204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225A2DB" w14:textId="77777777" w:rsidR="00CF11AE" w:rsidRPr="00CF11AE" w:rsidRDefault="00CF11AE" w:rsidP="001E146E">
            <w:pPr>
              <w:jc w:val="left"/>
              <w:rPr>
                <w:sz w:val="19"/>
                <w:szCs w:val="19"/>
              </w:rPr>
            </w:pPr>
            <w:r w:rsidRPr="00CF11AE">
              <w:rPr>
                <w:sz w:val="19"/>
                <w:szCs w:val="19"/>
              </w:rPr>
              <w:t>Competing subsidies</w:t>
            </w:r>
          </w:p>
        </w:tc>
        <w:tc>
          <w:tcPr>
            <w:tcW w:w="626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8E5986E" w14:textId="77777777" w:rsidR="00CF11AE" w:rsidRPr="00CF11AE" w:rsidRDefault="00CF11AE" w:rsidP="001E146E">
            <w:pPr>
              <w:jc w:val="left"/>
              <w:rPr>
                <w:sz w:val="19"/>
                <w:szCs w:val="19"/>
              </w:rPr>
            </w:pPr>
            <w:r w:rsidRPr="00CF11AE">
              <w:rPr>
                <w:sz w:val="19"/>
                <w:szCs w:val="19"/>
              </w:rPr>
              <w:t xml:space="preserve">Competition from subsidized diesel and kerosene (mostly used for lighting); negative perceptions of </w:t>
            </w:r>
            <w:proofErr w:type="spellStart"/>
            <w:r w:rsidRPr="00CF11AE">
              <w:rPr>
                <w:sz w:val="19"/>
                <w:szCs w:val="19"/>
              </w:rPr>
              <w:t>minigrid</w:t>
            </w:r>
            <w:proofErr w:type="spellEnd"/>
            <w:r w:rsidRPr="00CF11AE">
              <w:rPr>
                <w:sz w:val="19"/>
                <w:szCs w:val="19"/>
              </w:rPr>
              <w:t xml:space="preserve"> tariffs due to subsidized grid-distributed electricity.</w:t>
            </w:r>
          </w:p>
        </w:tc>
      </w:tr>
      <w:tr w:rsidR="00CF11AE" w:rsidRPr="00CF11AE" w14:paraId="0CE02890" w14:textId="77777777" w:rsidTr="004B4720">
        <w:tc>
          <w:tcPr>
            <w:tcW w:w="189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47DA831" w14:textId="77777777" w:rsidR="00CF11AE" w:rsidRPr="00CF11AE" w:rsidRDefault="00CF11AE" w:rsidP="001E146E">
            <w:pPr>
              <w:jc w:val="left"/>
              <w:rPr>
                <w:sz w:val="19"/>
                <w:szCs w:val="19"/>
              </w:rPr>
            </w:pPr>
            <w:r w:rsidRPr="00CF11AE">
              <w:rPr>
                <w:sz w:val="19"/>
                <w:szCs w:val="19"/>
              </w:rPr>
              <w:t>Social acceptance risk</w:t>
            </w:r>
          </w:p>
        </w:tc>
        <w:tc>
          <w:tcPr>
            <w:tcW w:w="204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3AA1A2B" w14:textId="77777777" w:rsidR="00CF11AE" w:rsidRPr="00CF11AE" w:rsidRDefault="00CF11AE" w:rsidP="001E146E">
            <w:pPr>
              <w:jc w:val="left"/>
              <w:rPr>
                <w:sz w:val="19"/>
                <w:szCs w:val="19"/>
              </w:rPr>
            </w:pPr>
            <w:r w:rsidRPr="00CF11AE">
              <w:rPr>
                <w:sz w:val="19"/>
                <w:szCs w:val="19"/>
              </w:rPr>
              <w:t xml:space="preserve">Unfamiliarity with </w:t>
            </w:r>
            <w:proofErr w:type="spellStart"/>
            <w:r w:rsidRPr="00CF11AE">
              <w:rPr>
                <w:sz w:val="19"/>
                <w:szCs w:val="19"/>
              </w:rPr>
              <w:t>minigrids</w:t>
            </w:r>
            <w:proofErr w:type="spellEnd"/>
          </w:p>
        </w:tc>
        <w:tc>
          <w:tcPr>
            <w:tcW w:w="626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FBAD092" w14:textId="77777777" w:rsidR="00CF11AE" w:rsidRPr="00CF11AE" w:rsidRDefault="00CF11AE" w:rsidP="001E146E">
            <w:pPr>
              <w:jc w:val="left"/>
              <w:rPr>
                <w:sz w:val="19"/>
                <w:szCs w:val="19"/>
              </w:rPr>
            </w:pPr>
            <w:r w:rsidRPr="00CF11AE">
              <w:rPr>
                <w:sz w:val="19"/>
                <w:szCs w:val="19"/>
              </w:rPr>
              <w:t xml:space="preserve">Risk arises from lack of awareness and resistance to renewable energy and </w:t>
            </w:r>
            <w:proofErr w:type="spellStart"/>
            <w:r w:rsidRPr="00CF11AE">
              <w:rPr>
                <w:sz w:val="19"/>
                <w:szCs w:val="19"/>
              </w:rPr>
              <w:t>minigrids</w:t>
            </w:r>
            <w:proofErr w:type="spellEnd"/>
            <w:r w:rsidRPr="00CF11AE">
              <w:rPr>
                <w:sz w:val="19"/>
                <w:szCs w:val="19"/>
              </w:rPr>
              <w:t xml:space="preserve"> in communities, also from resistance from incumbent businesses.</w:t>
            </w:r>
          </w:p>
        </w:tc>
      </w:tr>
      <w:tr w:rsidR="00CF11AE" w:rsidRPr="00CF11AE" w14:paraId="6A70A864" w14:textId="77777777" w:rsidTr="004B4720">
        <w:tc>
          <w:tcPr>
            <w:tcW w:w="1896"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E80E6A5" w14:textId="77777777" w:rsidR="00CF11AE" w:rsidRPr="00CF11AE" w:rsidRDefault="00CF11AE" w:rsidP="001E146E">
            <w:pPr>
              <w:jc w:val="left"/>
              <w:rPr>
                <w:sz w:val="19"/>
                <w:szCs w:val="19"/>
              </w:rPr>
            </w:pPr>
            <w:r w:rsidRPr="00CF11AE">
              <w:rPr>
                <w:sz w:val="19"/>
                <w:szCs w:val="19"/>
              </w:rPr>
              <w:t>Hardware risk</w:t>
            </w:r>
          </w:p>
        </w:tc>
        <w:tc>
          <w:tcPr>
            <w:tcW w:w="204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21D029D" w14:textId="77777777" w:rsidR="00CF11AE" w:rsidRPr="00CF11AE" w:rsidRDefault="00CF11AE" w:rsidP="001E146E">
            <w:pPr>
              <w:jc w:val="left"/>
              <w:rPr>
                <w:sz w:val="19"/>
                <w:szCs w:val="19"/>
              </w:rPr>
            </w:pPr>
            <w:r w:rsidRPr="00CF11AE">
              <w:rPr>
                <w:sz w:val="19"/>
                <w:szCs w:val="19"/>
              </w:rPr>
              <w:t>Availability and quality of hardware</w:t>
            </w:r>
          </w:p>
        </w:tc>
        <w:tc>
          <w:tcPr>
            <w:tcW w:w="626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DF9FD21" w14:textId="77777777" w:rsidR="00CF11AE" w:rsidRPr="00CF11AE" w:rsidRDefault="00CF11AE" w:rsidP="001E146E">
            <w:pPr>
              <w:jc w:val="left"/>
              <w:rPr>
                <w:sz w:val="19"/>
                <w:szCs w:val="19"/>
              </w:rPr>
            </w:pPr>
            <w:r w:rsidRPr="00CF11AE">
              <w:rPr>
                <w:sz w:val="19"/>
                <w:szCs w:val="19"/>
              </w:rPr>
              <w:t xml:space="preserve">Lack of availability of quality hardware and national quality standards for components of </w:t>
            </w:r>
            <w:proofErr w:type="spellStart"/>
            <w:r w:rsidRPr="00CF11AE">
              <w:rPr>
                <w:sz w:val="19"/>
                <w:szCs w:val="19"/>
              </w:rPr>
              <w:t>minigrids</w:t>
            </w:r>
            <w:proofErr w:type="spellEnd"/>
            <w:r w:rsidRPr="00CF11AE">
              <w:rPr>
                <w:sz w:val="19"/>
                <w:szCs w:val="19"/>
              </w:rPr>
              <w:t xml:space="preserve">, and/or the lack of institutionalization of a </w:t>
            </w:r>
            <w:proofErr w:type="spellStart"/>
            <w:r w:rsidRPr="00CF11AE">
              <w:rPr>
                <w:sz w:val="19"/>
                <w:szCs w:val="19"/>
              </w:rPr>
              <w:t>minigrid</w:t>
            </w:r>
            <w:proofErr w:type="spellEnd"/>
            <w:r w:rsidRPr="00CF11AE">
              <w:rPr>
                <w:sz w:val="19"/>
                <w:szCs w:val="19"/>
              </w:rPr>
              <w:t xml:space="preserve"> quality assurance framework. In several countries, hardware costs are also higher than expected because of the lack of a supply chain for spare parts.</w:t>
            </w:r>
          </w:p>
        </w:tc>
      </w:tr>
      <w:tr w:rsidR="00CF11AE" w:rsidRPr="00CF11AE" w14:paraId="6BD78283" w14:textId="77777777" w:rsidTr="004B4720">
        <w:tc>
          <w:tcPr>
            <w:tcW w:w="1896"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EF8E728" w14:textId="77777777" w:rsidR="00CF11AE" w:rsidRPr="00CF11AE" w:rsidRDefault="00CF11AE" w:rsidP="001E146E">
            <w:pPr>
              <w:jc w:val="left"/>
              <w:rPr>
                <w:sz w:val="19"/>
                <w:szCs w:val="19"/>
              </w:rPr>
            </w:pPr>
          </w:p>
        </w:tc>
        <w:tc>
          <w:tcPr>
            <w:tcW w:w="204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DC8D9C6" w14:textId="77777777" w:rsidR="00CF11AE" w:rsidRPr="00CF11AE" w:rsidRDefault="00CF11AE" w:rsidP="001E146E">
            <w:pPr>
              <w:jc w:val="left"/>
              <w:rPr>
                <w:sz w:val="19"/>
                <w:szCs w:val="19"/>
              </w:rPr>
            </w:pPr>
            <w:r w:rsidRPr="00CF11AE">
              <w:rPr>
                <w:sz w:val="19"/>
                <w:szCs w:val="19"/>
              </w:rPr>
              <w:t xml:space="preserve">End-of-life waste management </w:t>
            </w:r>
          </w:p>
        </w:tc>
        <w:tc>
          <w:tcPr>
            <w:tcW w:w="626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D575EAB" w14:textId="79A5E085" w:rsidR="00CF11AE" w:rsidRPr="00CF11AE" w:rsidRDefault="00CF11AE" w:rsidP="001E146E">
            <w:pPr>
              <w:jc w:val="left"/>
              <w:rPr>
                <w:sz w:val="19"/>
                <w:szCs w:val="19"/>
              </w:rPr>
            </w:pPr>
            <w:r w:rsidRPr="00CF11AE">
              <w:rPr>
                <w:sz w:val="19"/>
                <w:szCs w:val="19"/>
              </w:rPr>
              <w:t xml:space="preserve">Risks arising from lack of policies and planning regarding disposal of hardware, including batteries, at </w:t>
            </w:r>
            <w:r w:rsidR="00204069">
              <w:rPr>
                <w:sz w:val="19"/>
                <w:szCs w:val="19"/>
              </w:rPr>
              <w:t xml:space="preserve">the </w:t>
            </w:r>
            <w:proofErr w:type="spellStart"/>
            <w:r w:rsidR="00204069">
              <w:rPr>
                <w:sz w:val="19"/>
                <w:szCs w:val="19"/>
              </w:rPr>
              <w:t>minigrid</w:t>
            </w:r>
            <w:proofErr w:type="spellEnd"/>
            <w:r w:rsidR="00204069">
              <w:rPr>
                <w:sz w:val="19"/>
                <w:szCs w:val="19"/>
              </w:rPr>
              <w:t xml:space="preserve"> end-of-life</w:t>
            </w:r>
          </w:p>
        </w:tc>
      </w:tr>
      <w:tr w:rsidR="00CF11AE" w:rsidRPr="00CF11AE" w14:paraId="37D5AA69" w14:textId="77777777" w:rsidTr="004B4720">
        <w:tc>
          <w:tcPr>
            <w:tcW w:w="1896"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45B6C4DD" w14:textId="77777777" w:rsidR="00CF11AE" w:rsidRPr="00CF11AE" w:rsidRDefault="00CF11AE" w:rsidP="001E146E">
            <w:pPr>
              <w:jc w:val="left"/>
              <w:rPr>
                <w:sz w:val="19"/>
                <w:szCs w:val="19"/>
              </w:rPr>
            </w:pPr>
          </w:p>
        </w:tc>
        <w:tc>
          <w:tcPr>
            <w:tcW w:w="204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FAB3412" w14:textId="77777777" w:rsidR="00CF11AE" w:rsidRPr="00CF11AE" w:rsidRDefault="00CF11AE" w:rsidP="001E146E">
            <w:pPr>
              <w:jc w:val="left"/>
              <w:rPr>
                <w:sz w:val="19"/>
                <w:szCs w:val="19"/>
              </w:rPr>
            </w:pPr>
            <w:r w:rsidRPr="00CF11AE">
              <w:rPr>
                <w:sz w:val="19"/>
                <w:szCs w:val="19"/>
              </w:rPr>
              <w:t>Customs</w:t>
            </w:r>
          </w:p>
        </w:tc>
        <w:tc>
          <w:tcPr>
            <w:tcW w:w="626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5F94B97" w14:textId="77777777" w:rsidR="00CF11AE" w:rsidRPr="00CF11AE" w:rsidRDefault="00CF11AE" w:rsidP="001E146E">
            <w:pPr>
              <w:jc w:val="left"/>
              <w:rPr>
                <w:sz w:val="19"/>
                <w:szCs w:val="19"/>
              </w:rPr>
            </w:pPr>
            <w:r w:rsidRPr="00CF11AE">
              <w:rPr>
                <w:sz w:val="19"/>
                <w:szCs w:val="19"/>
              </w:rPr>
              <w:t xml:space="preserve">Cumbersome customs/clearing process for importing hardware, leading to delays in delivery; punitively high customs tariffs on </w:t>
            </w:r>
            <w:proofErr w:type="spellStart"/>
            <w:r w:rsidRPr="00CF11AE">
              <w:rPr>
                <w:sz w:val="19"/>
                <w:szCs w:val="19"/>
              </w:rPr>
              <w:t>minigrid</w:t>
            </w:r>
            <w:proofErr w:type="spellEnd"/>
            <w:r w:rsidRPr="00CF11AE">
              <w:rPr>
                <w:sz w:val="19"/>
                <w:szCs w:val="19"/>
              </w:rPr>
              <w:t xml:space="preserve"> hardware.</w:t>
            </w:r>
          </w:p>
        </w:tc>
      </w:tr>
      <w:tr w:rsidR="00CF11AE" w:rsidRPr="00CF11AE" w14:paraId="2A9BE7BF" w14:textId="77777777" w:rsidTr="004B4720">
        <w:tc>
          <w:tcPr>
            <w:tcW w:w="189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AF74DB9" w14:textId="77777777" w:rsidR="00CF11AE" w:rsidRPr="00CF11AE" w:rsidRDefault="00CF11AE" w:rsidP="001E146E">
            <w:pPr>
              <w:jc w:val="left"/>
              <w:rPr>
                <w:sz w:val="19"/>
                <w:szCs w:val="19"/>
              </w:rPr>
            </w:pPr>
            <w:r w:rsidRPr="00CF11AE">
              <w:rPr>
                <w:sz w:val="19"/>
                <w:szCs w:val="19"/>
              </w:rPr>
              <w:t>Digital risk</w:t>
            </w:r>
          </w:p>
        </w:tc>
        <w:tc>
          <w:tcPr>
            <w:tcW w:w="204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C6D61F0" w14:textId="77777777" w:rsidR="00CF11AE" w:rsidRPr="00CF11AE" w:rsidRDefault="00CF11AE" w:rsidP="001E146E">
            <w:pPr>
              <w:jc w:val="left"/>
              <w:rPr>
                <w:sz w:val="19"/>
                <w:szCs w:val="19"/>
              </w:rPr>
            </w:pPr>
            <w:r w:rsidRPr="00CF11AE">
              <w:rPr>
                <w:sz w:val="19"/>
                <w:szCs w:val="19"/>
              </w:rPr>
              <w:t>Networks and software availability</w:t>
            </w:r>
          </w:p>
        </w:tc>
        <w:tc>
          <w:tcPr>
            <w:tcW w:w="626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B5302B7" w14:textId="6BA34586" w:rsidR="00CF11AE" w:rsidRPr="00CF11AE" w:rsidRDefault="00CF11AE" w:rsidP="001E146E">
            <w:pPr>
              <w:jc w:val="left"/>
              <w:rPr>
                <w:sz w:val="19"/>
                <w:szCs w:val="19"/>
              </w:rPr>
            </w:pPr>
            <w:r w:rsidRPr="00CF11AE">
              <w:rPr>
                <w:sz w:val="19"/>
                <w:szCs w:val="19"/>
              </w:rPr>
              <w:t>Lack of cellular coverage in rural area</w:t>
            </w:r>
            <w:r w:rsidR="00204069">
              <w:rPr>
                <w:sz w:val="19"/>
                <w:szCs w:val="19"/>
              </w:rPr>
              <w:t>s</w:t>
            </w:r>
            <w:r w:rsidRPr="00CF11AE">
              <w:rPr>
                <w:sz w:val="19"/>
                <w:szCs w:val="19"/>
              </w:rPr>
              <w:t xml:space="preserve"> for </w:t>
            </w:r>
            <w:proofErr w:type="spellStart"/>
            <w:r w:rsidRPr="00CF11AE">
              <w:rPr>
                <w:sz w:val="19"/>
                <w:szCs w:val="19"/>
              </w:rPr>
              <w:t>minigrid</w:t>
            </w:r>
            <w:proofErr w:type="spellEnd"/>
            <w:r w:rsidRPr="00CF11AE">
              <w:rPr>
                <w:sz w:val="19"/>
                <w:szCs w:val="19"/>
              </w:rPr>
              <w:t xml:space="preserve"> remote monitoring and payments</w:t>
            </w:r>
          </w:p>
        </w:tc>
      </w:tr>
      <w:tr w:rsidR="00CF11AE" w:rsidRPr="00CF11AE" w14:paraId="12FD9E9E" w14:textId="77777777" w:rsidTr="004B4720">
        <w:tc>
          <w:tcPr>
            <w:tcW w:w="189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A1645E1" w14:textId="46441B2D" w:rsidR="00CF11AE" w:rsidRPr="00CF11AE" w:rsidRDefault="00CF11AE" w:rsidP="001E146E">
            <w:pPr>
              <w:jc w:val="left"/>
              <w:rPr>
                <w:sz w:val="19"/>
                <w:szCs w:val="19"/>
              </w:rPr>
            </w:pPr>
            <w:proofErr w:type="spellStart"/>
            <w:r w:rsidRPr="00CF11AE">
              <w:rPr>
                <w:sz w:val="19"/>
                <w:szCs w:val="19"/>
              </w:rPr>
              <w:t>Labo</w:t>
            </w:r>
            <w:r w:rsidR="00204069">
              <w:rPr>
                <w:sz w:val="19"/>
                <w:szCs w:val="19"/>
              </w:rPr>
              <w:t>u</w:t>
            </w:r>
            <w:r w:rsidRPr="00CF11AE">
              <w:rPr>
                <w:sz w:val="19"/>
                <w:szCs w:val="19"/>
              </w:rPr>
              <w:t>r</w:t>
            </w:r>
            <w:proofErr w:type="spellEnd"/>
            <w:r w:rsidRPr="00CF11AE">
              <w:rPr>
                <w:sz w:val="19"/>
                <w:szCs w:val="19"/>
              </w:rPr>
              <w:t xml:space="preserve"> risk</w:t>
            </w:r>
          </w:p>
        </w:tc>
        <w:tc>
          <w:tcPr>
            <w:tcW w:w="204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383AB20" w14:textId="77777777" w:rsidR="00CF11AE" w:rsidRPr="00CF11AE" w:rsidRDefault="00CF11AE" w:rsidP="001E146E">
            <w:pPr>
              <w:jc w:val="left"/>
              <w:rPr>
                <w:sz w:val="19"/>
                <w:szCs w:val="19"/>
              </w:rPr>
            </w:pPr>
            <w:r w:rsidRPr="00CF11AE">
              <w:rPr>
                <w:sz w:val="19"/>
                <w:szCs w:val="19"/>
              </w:rPr>
              <w:t>Inadequate capacity</w:t>
            </w:r>
          </w:p>
        </w:tc>
        <w:tc>
          <w:tcPr>
            <w:tcW w:w="626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D488AB1" w14:textId="1CDF86D3" w:rsidR="00CF11AE" w:rsidRPr="00CF11AE" w:rsidRDefault="00204069" w:rsidP="001E146E">
            <w:pPr>
              <w:jc w:val="left"/>
              <w:rPr>
                <w:sz w:val="19"/>
                <w:szCs w:val="19"/>
              </w:rPr>
            </w:pPr>
            <w:r>
              <w:rPr>
                <w:sz w:val="19"/>
                <w:szCs w:val="19"/>
              </w:rPr>
              <w:t>The l</w:t>
            </w:r>
            <w:r w:rsidR="00CF11AE" w:rsidRPr="00CF11AE">
              <w:rPr>
                <w:sz w:val="19"/>
                <w:szCs w:val="19"/>
              </w:rPr>
              <w:t xml:space="preserve">ack of a competitive </w:t>
            </w:r>
            <w:proofErr w:type="spellStart"/>
            <w:r w:rsidR="00CF11AE" w:rsidRPr="00CF11AE">
              <w:rPr>
                <w:sz w:val="19"/>
                <w:szCs w:val="19"/>
              </w:rPr>
              <w:t>labo</w:t>
            </w:r>
            <w:r>
              <w:rPr>
                <w:sz w:val="19"/>
                <w:szCs w:val="19"/>
              </w:rPr>
              <w:t>u</w:t>
            </w:r>
            <w:r w:rsidR="00CF11AE" w:rsidRPr="00CF11AE">
              <w:rPr>
                <w:sz w:val="19"/>
                <w:szCs w:val="19"/>
              </w:rPr>
              <w:t>r</w:t>
            </w:r>
            <w:proofErr w:type="spellEnd"/>
            <w:r w:rsidR="00CF11AE" w:rsidRPr="00CF11AE">
              <w:rPr>
                <w:sz w:val="19"/>
                <w:szCs w:val="19"/>
              </w:rPr>
              <w:t xml:space="preserve"> market of educated, skilled and qualified potential employees to design, construct, operate and maintain </w:t>
            </w:r>
            <w:proofErr w:type="spellStart"/>
            <w:r w:rsidR="00CF11AE" w:rsidRPr="00CF11AE">
              <w:rPr>
                <w:sz w:val="19"/>
                <w:szCs w:val="19"/>
              </w:rPr>
              <w:t>minigrids</w:t>
            </w:r>
            <w:proofErr w:type="spellEnd"/>
            <w:r w:rsidR="00CF11AE" w:rsidRPr="00CF11AE">
              <w:rPr>
                <w:sz w:val="19"/>
                <w:szCs w:val="19"/>
              </w:rPr>
              <w:t>, lead</w:t>
            </w:r>
            <w:r>
              <w:rPr>
                <w:sz w:val="19"/>
                <w:szCs w:val="19"/>
              </w:rPr>
              <w:t>s</w:t>
            </w:r>
            <w:r w:rsidR="00CF11AE" w:rsidRPr="00CF11AE">
              <w:rPr>
                <w:sz w:val="19"/>
                <w:szCs w:val="19"/>
              </w:rPr>
              <w:t xml:space="preserve"> to higher costs, hiring non-local staff and suboptimal performance.</w:t>
            </w:r>
          </w:p>
        </w:tc>
      </w:tr>
      <w:tr w:rsidR="00CF11AE" w:rsidRPr="00CF11AE" w14:paraId="31340A83" w14:textId="77777777" w:rsidTr="004B4720">
        <w:tc>
          <w:tcPr>
            <w:tcW w:w="1896"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26BABFAF" w14:textId="77777777" w:rsidR="00CF11AE" w:rsidRPr="00CF11AE" w:rsidRDefault="00CF11AE" w:rsidP="001E146E">
            <w:pPr>
              <w:jc w:val="left"/>
              <w:rPr>
                <w:sz w:val="19"/>
                <w:szCs w:val="19"/>
              </w:rPr>
            </w:pPr>
            <w:r w:rsidRPr="00CF11AE">
              <w:rPr>
                <w:sz w:val="19"/>
                <w:szCs w:val="19"/>
              </w:rPr>
              <w:t>Developer risk</w:t>
            </w:r>
          </w:p>
        </w:tc>
        <w:tc>
          <w:tcPr>
            <w:tcW w:w="204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5585D76" w14:textId="77777777" w:rsidR="00CF11AE" w:rsidRPr="00CF11AE" w:rsidRDefault="00CF11AE" w:rsidP="001E146E">
            <w:pPr>
              <w:jc w:val="left"/>
              <w:rPr>
                <w:sz w:val="19"/>
                <w:szCs w:val="19"/>
              </w:rPr>
            </w:pPr>
            <w:r w:rsidRPr="00CF11AE">
              <w:rPr>
                <w:sz w:val="19"/>
                <w:szCs w:val="19"/>
              </w:rPr>
              <w:t>Project development and management capacity</w:t>
            </w:r>
          </w:p>
        </w:tc>
        <w:tc>
          <w:tcPr>
            <w:tcW w:w="626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A065D40" w14:textId="77777777" w:rsidR="00CF11AE" w:rsidRPr="00CF11AE" w:rsidRDefault="00CF11AE" w:rsidP="001E146E">
            <w:pPr>
              <w:jc w:val="left"/>
              <w:rPr>
                <w:sz w:val="19"/>
                <w:szCs w:val="19"/>
              </w:rPr>
            </w:pPr>
            <w:proofErr w:type="spellStart"/>
            <w:r w:rsidRPr="00CF11AE">
              <w:rPr>
                <w:sz w:val="19"/>
                <w:szCs w:val="19"/>
              </w:rPr>
              <w:t>Minigrid</w:t>
            </w:r>
            <w:proofErr w:type="spellEnd"/>
            <w:r w:rsidRPr="00CF11AE">
              <w:rPr>
                <w:sz w:val="19"/>
                <w:szCs w:val="19"/>
              </w:rPr>
              <w:t xml:space="preserve"> business developers may not have the necessary expertise and capabilities to formulate financially viable projects and operate </w:t>
            </w:r>
            <w:proofErr w:type="spellStart"/>
            <w:r w:rsidRPr="00CF11AE">
              <w:rPr>
                <w:sz w:val="19"/>
                <w:szCs w:val="19"/>
              </w:rPr>
              <w:t>minigrids</w:t>
            </w:r>
            <w:proofErr w:type="spellEnd"/>
            <w:r w:rsidRPr="00CF11AE">
              <w:rPr>
                <w:sz w:val="19"/>
                <w:szCs w:val="19"/>
              </w:rPr>
              <w:t>. Also, there is no ‘one-size-fits-all’ solution yet, implying that business models need to be contextualized.</w:t>
            </w:r>
          </w:p>
        </w:tc>
      </w:tr>
      <w:tr w:rsidR="00CF11AE" w:rsidRPr="00CF11AE" w14:paraId="54C0C529" w14:textId="77777777" w:rsidTr="004B4720">
        <w:tc>
          <w:tcPr>
            <w:tcW w:w="1896"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4840826" w14:textId="77777777" w:rsidR="00CF11AE" w:rsidRPr="00CF11AE" w:rsidRDefault="00CF11AE" w:rsidP="001E146E">
            <w:pPr>
              <w:jc w:val="left"/>
              <w:rPr>
                <w:sz w:val="19"/>
                <w:szCs w:val="19"/>
              </w:rPr>
            </w:pPr>
          </w:p>
        </w:tc>
        <w:tc>
          <w:tcPr>
            <w:tcW w:w="204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8397B5C" w14:textId="77777777" w:rsidR="00CF11AE" w:rsidRPr="00CF11AE" w:rsidRDefault="00CF11AE" w:rsidP="001E146E">
            <w:pPr>
              <w:jc w:val="left"/>
              <w:rPr>
                <w:sz w:val="19"/>
                <w:szCs w:val="19"/>
              </w:rPr>
            </w:pPr>
            <w:r w:rsidRPr="00CF11AE">
              <w:rPr>
                <w:sz w:val="19"/>
                <w:szCs w:val="19"/>
              </w:rPr>
              <w:t>Developers’ creditworthiness</w:t>
            </w:r>
          </w:p>
        </w:tc>
        <w:tc>
          <w:tcPr>
            <w:tcW w:w="626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03E654B" w14:textId="3DD374F9" w:rsidR="00CF11AE" w:rsidRPr="00CF11AE" w:rsidRDefault="00CF11AE" w:rsidP="001E146E">
            <w:pPr>
              <w:jc w:val="left"/>
              <w:rPr>
                <w:sz w:val="19"/>
                <w:szCs w:val="19"/>
              </w:rPr>
            </w:pPr>
            <w:r w:rsidRPr="00CF11AE">
              <w:rPr>
                <w:sz w:val="19"/>
                <w:szCs w:val="19"/>
              </w:rPr>
              <w:t>Inability of developer</w:t>
            </w:r>
            <w:r w:rsidR="00204069">
              <w:rPr>
                <w:sz w:val="19"/>
                <w:szCs w:val="19"/>
              </w:rPr>
              <w:t>s</w:t>
            </w:r>
            <w:r w:rsidRPr="00CF11AE">
              <w:rPr>
                <w:sz w:val="19"/>
                <w:szCs w:val="19"/>
              </w:rPr>
              <w:t xml:space="preserve"> to secure low-cost financing from investors due to lack of credit worthiness, or insufficient cash flows to meet investors’ return requirements.</w:t>
            </w:r>
          </w:p>
        </w:tc>
      </w:tr>
      <w:tr w:rsidR="00CF11AE" w:rsidRPr="00CF11AE" w14:paraId="7D77CA44" w14:textId="77777777" w:rsidTr="004B4720">
        <w:tc>
          <w:tcPr>
            <w:tcW w:w="189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258AAB6" w14:textId="77777777" w:rsidR="00CF11AE" w:rsidRPr="00CF11AE" w:rsidRDefault="00CF11AE" w:rsidP="001E146E">
            <w:pPr>
              <w:jc w:val="left"/>
              <w:rPr>
                <w:sz w:val="19"/>
                <w:szCs w:val="19"/>
              </w:rPr>
            </w:pPr>
            <w:r w:rsidRPr="00CF11AE">
              <w:rPr>
                <w:sz w:val="19"/>
                <w:szCs w:val="19"/>
              </w:rPr>
              <w:t>End-user credit risk</w:t>
            </w:r>
          </w:p>
        </w:tc>
        <w:tc>
          <w:tcPr>
            <w:tcW w:w="204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E99C26A" w14:textId="77777777" w:rsidR="00CF11AE" w:rsidRPr="00CF11AE" w:rsidRDefault="00CF11AE" w:rsidP="001E146E">
            <w:pPr>
              <w:jc w:val="left"/>
              <w:rPr>
                <w:sz w:val="19"/>
                <w:szCs w:val="19"/>
              </w:rPr>
            </w:pPr>
            <w:r w:rsidRPr="00CF11AE">
              <w:rPr>
                <w:sz w:val="19"/>
                <w:szCs w:val="19"/>
              </w:rPr>
              <w:t>Lack of customer creditworthiness</w:t>
            </w:r>
          </w:p>
        </w:tc>
        <w:tc>
          <w:tcPr>
            <w:tcW w:w="626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BC41C21" w14:textId="77777777" w:rsidR="00CF11AE" w:rsidRPr="00CF11AE" w:rsidRDefault="00CF11AE" w:rsidP="001E146E">
            <w:pPr>
              <w:jc w:val="left"/>
              <w:rPr>
                <w:sz w:val="19"/>
                <w:szCs w:val="19"/>
              </w:rPr>
            </w:pPr>
            <w:r w:rsidRPr="00CF11AE">
              <w:rPr>
                <w:sz w:val="19"/>
                <w:szCs w:val="19"/>
              </w:rPr>
              <w:t>Lack of end-user credit data; customers’ willingness and ability to pay and methods of payment for electricity.</w:t>
            </w:r>
          </w:p>
        </w:tc>
      </w:tr>
      <w:tr w:rsidR="00CF11AE" w:rsidRPr="00CF11AE" w14:paraId="370C2214" w14:textId="77777777" w:rsidTr="004B4720">
        <w:tc>
          <w:tcPr>
            <w:tcW w:w="1896" w:type="dxa"/>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797A051" w14:textId="77777777" w:rsidR="00CF11AE" w:rsidRPr="00CF11AE" w:rsidRDefault="00CF11AE" w:rsidP="001E146E">
            <w:pPr>
              <w:jc w:val="left"/>
              <w:rPr>
                <w:sz w:val="19"/>
                <w:szCs w:val="19"/>
              </w:rPr>
            </w:pPr>
            <w:r w:rsidRPr="00CF11AE">
              <w:rPr>
                <w:sz w:val="19"/>
                <w:szCs w:val="19"/>
              </w:rPr>
              <w:t>Financing risk</w:t>
            </w:r>
          </w:p>
        </w:tc>
        <w:tc>
          <w:tcPr>
            <w:tcW w:w="204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EEE28F5" w14:textId="77777777" w:rsidR="00CF11AE" w:rsidRPr="00CF11AE" w:rsidRDefault="00CF11AE" w:rsidP="001E146E">
            <w:pPr>
              <w:jc w:val="left"/>
              <w:rPr>
                <w:sz w:val="19"/>
                <w:szCs w:val="19"/>
              </w:rPr>
            </w:pPr>
            <w:r w:rsidRPr="00CF11AE">
              <w:rPr>
                <w:sz w:val="19"/>
                <w:szCs w:val="19"/>
              </w:rPr>
              <w:t>Capital scarcity</w:t>
            </w:r>
          </w:p>
        </w:tc>
        <w:tc>
          <w:tcPr>
            <w:tcW w:w="626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1A5F746" w14:textId="77777777" w:rsidR="00CF11AE" w:rsidRPr="00CF11AE" w:rsidRDefault="00CF11AE" w:rsidP="001E146E">
            <w:pPr>
              <w:jc w:val="left"/>
              <w:rPr>
                <w:sz w:val="19"/>
                <w:szCs w:val="19"/>
              </w:rPr>
            </w:pPr>
            <w:r w:rsidRPr="00CF11AE">
              <w:rPr>
                <w:sz w:val="19"/>
                <w:szCs w:val="19"/>
              </w:rPr>
              <w:t xml:space="preserve">Limited availability of long-term domestic loans, well-capitalized </w:t>
            </w:r>
            <w:proofErr w:type="gramStart"/>
            <w:r w:rsidRPr="00CF11AE">
              <w:rPr>
                <w:sz w:val="19"/>
                <w:szCs w:val="19"/>
              </w:rPr>
              <w:t>actors</w:t>
            </w:r>
            <w:proofErr w:type="gramEnd"/>
            <w:r w:rsidRPr="00CF11AE">
              <w:rPr>
                <w:sz w:val="19"/>
                <w:szCs w:val="19"/>
              </w:rPr>
              <w:t xml:space="preserve"> and policy incentives.</w:t>
            </w:r>
          </w:p>
        </w:tc>
      </w:tr>
      <w:tr w:rsidR="00CF11AE" w:rsidRPr="00CF11AE" w14:paraId="463A7EE3" w14:textId="77777777" w:rsidTr="004B4720">
        <w:tc>
          <w:tcPr>
            <w:tcW w:w="1896" w:type="dxa"/>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7843773" w14:textId="77777777" w:rsidR="00CF11AE" w:rsidRPr="00CF11AE" w:rsidRDefault="00CF11AE" w:rsidP="001E146E">
            <w:pPr>
              <w:jc w:val="left"/>
              <w:rPr>
                <w:sz w:val="19"/>
                <w:szCs w:val="19"/>
              </w:rPr>
            </w:pPr>
          </w:p>
        </w:tc>
        <w:tc>
          <w:tcPr>
            <w:tcW w:w="204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6501CFA" w14:textId="77777777" w:rsidR="00CF11AE" w:rsidRPr="00CF11AE" w:rsidRDefault="00CF11AE" w:rsidP="001E146E">
            <w:pPr>
              <w:jc w:val="left"/>
              <w:rPr>
                <w:sz w:val="19"/>
                <w:szCs w:val="19"/>
              </w:rPr>
            </w:pPr>
            <w:r w:rsidRPr="00CF11AE">
              <w:rPr>
                <w:sz w:val="19"/>
                <w:szCs w:val="19"/>
              </w:rPr>
              <w:t xml:space="preserve">Limited experience with </w:t>
            </w:r>
            <w:proofErr w:type="spellStart"/>
            <w:r w:rsidRPr="00CF11AE">
              <w:rPr>
                <w:sz w:val="19"/>
                <w:szCs w:val="19"/>
              </w:rPr>
              <w:t>minigrids</w:t>
            </w:r>
            <w:proofErr w:type="spellEnd"/>
          </w:p>
        </w:tc>
        <w:tc>
          <w:tcPr>
            <w:tcW w:w="626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A7499BB" w14:textId="77777777" w:rsidR="00CF11AE" w:rsidRPr="00CF11AE" w:rsidRDefault="00CF11AE" w:rsidP="001E146E">
            <w:pPr>
              <w:jc w:val="left"/>
              <w:rPr>
                <w:sz w:val="19"/>
                <w:szCs w:val="19"/>
              </w:rPr>
            </w:pPr>
            <w:r w:rsidRPr="00CF11AE">
              <w:rPr>
                <w:sz w:val="19"/>
                <w:szCs w:val="19"/>
              </w:rPr>
              <w:t xml:space="preserve">Investors’ lack of familiarity with </w:t>
            </w:r>
            <w:proofErr w:type="spellStart"/>
            <w:r w:rsidRPr="00CF11AE">
              <w:rPr>
                <w:sz w:val="19"/>
                <w:szCs w:val="19"/>
              </w:rPr>
              <w:t>minigrid</w:t>
            </w:r>
            <w:proofErr w:type="spellEnd"/>
            <w:r w:rsidRPr="00CF11AE">
              <w:rPr>
                <w:sz w:val="19"/>
                <w:szCs w:val="19"/>
              </w:rPr>
              <w:t xml:space="preserve"> projects and appropriate financing structures.</w:t>
            </w:r>
          </w:p>
        </w:tc>
      </w:tr>
      <w:tr w:rsidR="00CF11AE" w:rsidRPr="00CF11AE" w14:paraId="059AE12A" w14:textId="77777777" w:rsidTr="004B4720">
        <w:tc>
          <w:tcPr>
            <w:tcW w:w="189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D22B024" w14:textId="77777777" w:rsidR="00CF11AE" w:rsidRPr="00CF11AE" w:rsidRDefault="00CF11AE" w:rsidP="001E146E">
            <w:pPr>
              <w:jc w:val="left"/>
              <w:rPr>
                <w:sz w:val="19"/>
                <w:szCs w:val="19"/>
              </w:rPr>
            </w:pPr>
            <w:r w:rsidRPr="00CF11AE">
              <w:rPr>
                <w:sz w:val="19"/>
                <w:szCs w:val="19"/>
              </w:rPr>
              <w:t>Currency risk</w:t>
            </w:r>
          </w:p>
        </w:tc>
        <w:tc>
          <w:tcPr>
            <w:tcW w:w="204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6CC4193" w14:textId="77777777" w:rsidR="00CF11AE" w:rsidRPr="00CF11AE" w:rsidRDefault="00CF11AE" w:rsidP="001E146E">
            <w:pPr>
              <w:jc w:val="left"/>
              <w:rPr>
                <w:sz w:val="19"/>
                <w:szCs w:val="19"/>
              </w:rPr>
            </w:pPr>
            <w:r w:rsidRPr="00CF11AE">
              <w:rPr>
                <w:sz w:val="19"/>
                <w:szCs w:val="19"/>
              </w:rPr>
              <w:t>Local currency volatility</w:t>
            </w:r>
          </w:p>
        </w:tc>
        <w:tc>
          <w:tcPr>
            <w:tcW w:w="626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4FC7ED8" w14:textId="77777777" w:rsidR="00CF11AE" w:rsidRPr="00CF11AE" w:rsidRDefault="00CF11AE" w:rsidP="001E146E">
            <w:pPr>
              <w:jc w:val="left"/>
              <w:rPr>
                <w:sz w:val="19"/>
                <w:szCs w:val="19"/>
              </w:rPr>
            </w:pPr>
            <w:r w:rsidRPr="00CF11AE">
              <w:rPr>
                <w:sz w:val="19"/>
                <w:szCs w:val="19"/>
              </w:rPr>
              <w:t>Currency mismatch between domestic currency revenues and hard currency financing.</w:t>
            </w:r>
          </w:p>
        </w:tc>
      </w:tr>
      <w:tr w:rsidR="00CF11AE" w:rsidRPr="00CF11AE" w14:paraId="30652CC1" w14:textId="77777777" w:rsidTr="004B4720">
        <w:tc>
          <w:tcPr>
            <w:tcW w:w="189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1BCC0AE" w14:textId="77777777" w:rsidR="00CF11AE" w:rsidRPr="00CF11AE" w:rsidRDefault="00CF11AE" w:rsidP="001E146E">
            <w:pPr>
              <w:jc w:val="left"/>
              <w:rPr>
                <w:sz w:val="19"/>
                <w:szCs w:val="19"/>
              </w:rPr>
            </w:pPr>
            <w:r w:rsidRPr="00CF11AE">
              <w:rPr>
                <w:sz w:val="19"/>
                <w:szCs w:val="19"/>
              </w:rPr>
              <w:t>Sovereign risk</w:t>
            </w:r>
          </w:p>
        </w:tc>
        <w:tc>
          <w:tcPr>
            <w:tcW w:w="204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138A46E" w14:textId="77777777" w:rsidR="00CF11AE" w:rsidRPr="00CF11AE" w:rsidRDefault="00CF11AE" w:rsidP="001E146E">
            <w:pPr>
              <w:jc w:val="left"/>
              <w:rPr>
                <w:sz w:val="19"/>
                <w:szCs w:val="19"/>
              </w:rPr>
            </w:pPr>
            <w:r w:rsidRPr="00CF11AE">
              <w:rPr>
                <w:sz w:val="19"/>
                <w:szCs w:val="19"/>
              </w:rPr>
              <w:t xml:space="preserve">Various uncertainties not specific to </w:t>
            </w:r>
            <w:proofErr w:type="spellStart"/>
            <w:r w:rsidRPr="00CF11AE">
              <w:rPr>
                <w:sz w:val="19"/>
                <w:szCs w:val="19"/>
              </w:rPr>
              <w:t>minigrids</w:t>
            </w:r>
            <w:proofErr w:type="spellEnd"/>
          </w:p>
        </w:tc>
        <w:tc>
          <w:tcPr>
            <w:tcW w:w="6265"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63CFA7CC" w14:textId="2169EDC8" w:rsidR="00CF11AE" w:rsidRPr="00CF11AE" w:rsidRDefault="00CF11AE" w:rsidP="00204069">
            <w:pPr>
              <w:jc w:val="left"/>
              <w:rPr>
                <w:sz w:val="19"/>
                <w:szCs w:val="19"/>
              </w:rPr>
            </w:pPr>
            <w:r w:rsidRPr="00CF11AE">
              <w:rPr>
                <w:sz w:val="19"/>
                <w:szCs w:val="19"/>
              </w:rPr>
              <w:t>Limitations and uncertainty related to conflict, political</w:t>
            </w:r>
            <w:r w:rsidR="00204069">
              <w:rPr>
                <w:sz w:val="19"/>
                <w:szCs w:val="19"/>
              </w:rPr>
              <w:t xml:space="preserve"> </w:t>
            </w:r>
            <w:r w:rsidRPr="00CF11AE">
              <w:rPr>
                <w:sz w:val="19"/>
                <w:szCs w:val="19"/>
              </w:rPr>
              <w:t>instability, economic performance, weather</w:t>
            </w:r>
            <w:r w:rsidR="00204069">
              <w:rPr>
                <w:sz w:val="19"/>
                <w:szCs w:val="19"/>
              </w:rPr>
              <w:t xml:space="preserve"> </w:t>
            </w:r>
            <w:r w:rsidRPr="00CF11AE">
              <w:rPr>
                <w:sz w:val="19"/>
                <w:szCs w:val="19"/>
              </w:rPr>
              <w:t>events/natural disaster, legal governance, ease of doing</w:t>
            </w:r>
            <w:r w:rsidR="00204069">
              <w:rPr>
                <w:sz w:val="19"/>
                <w:szCs w:val="19"/>
              </w:rPr>
              <w:t xml:space="preserve"> </w:t>
            </w:r>
            <w:r w:rsidRPr="00CF11AE">
              <w:rPr>
                <w:sz w:val="19"/>
                <w:szCs w:val="19"/>
              </w:rPr>
              <w:t>business, crime and law enforcement, land tenure and</w:t>
            </w:r>
            <w:r w:rsidR="00204069">
              <w:rPr>
                <w:sz w:val="19"/>
                <w:szCs w:val="19"/>
              </w:rPr>
              <w:t xml:space="preserve"> </w:t>
            </w:r>
            <w:r w:rsidRPr="00CF11AE">
              <w:rPr>
                <w:sz w:val="19"/>
                <w:szCs w:val="19"/>
              </w:rPr>
              <w:t xml:space="preserve">infrastructure in </w:t>
            </w:r>
            <w:r w:rsidR="00204069">
              <w:rPr>
                <w:sz w:val="19"/>
                <w:szCs w:val="19"/>
              </w:rPr>
              <w:t xml:space="preserve">the </w:t>
            </w:r>
            <w:r w:rsidRPr="00CF11AE">
              <w:rPr>
                <w:sz w:val="19"/>
                <w:szCs w:val="19"/>
              </w:rPr>
              <w:t>country.</w:t>
            </w:r>
          </w:p>
        </w:tc>
      </w:tr>
    </w:tbl>
    <w:p w14:paraId="34AFD627" w14:textId="77777777" w:rsidR="00CF11AE" w:rsidRPr="00CF11AE" w:rsidRDefault="00CF11AE" w:rsidP="00CF11AE">
      <w:pPr>
        <w:spacing w:after="120"/>
        <w:rPr>
          <w:iCs/>
          <w:szCs w:val="20"/>
        </w:rPr>
      </w:pPr>
    </w:p>
    <w:p w14:paraId="4950A320" w14:textId="1F04715A" w:rsidR="00CF11AE" w:rsidRPr="00CF11AE" w:rsidRDefault="00CF11AE" w:rsidP="00CF11AE">
      <w:pPr>
        <w:spacing w:after="120"/>
        <w:rPr>
          <w:rFonts w:cs="Calibri"/>
          <w:szCs w:val="20"/>
          <w:lang w:val="en-GB"/>
        </w:rPr>
      </w:pPr>
      <w:r w:rsidRPr="00CF11AE">
        <w:rPr>
          <w:rFonts w:cs="Calibri"/>
          <w:szCs w:val="20"/>
          <w:lang w:val="en-GB"/>
        </w:rPr>
        <w:lastRenderedPageBreak/>
        <w:t xml:space="preserve">DREI is an innovative, quantitative framework to support policymakers </w:t>
      </w:r>
      <w:r w:rsidR="00137CA3">
        <w:rPr>
          <w:rFonts w:cs="Calibri"/>
          <w:szCs w:val="20"/>
          <w:lang w:val="en-GB"/>
        </w:rPr>
        <w:t>for</w:t>
      </w:r>
      <w:r w:rsidRPr="00CF11AE">
        <w:rPr>
          <w:rFonts w:cs="Calibri"/>
          <w:szCs w:val="20"/>
          <w:lang w:val="en-GB"/>
        </w:rPr>
        <w:t xml:space="preserve"> cost-efficiently promot</w:t>
      </w:r>
      <w:r w:rsidR="00137CA3">
        <w:rPr>
          <w:rFonts w:cs="Calibri"/>
          <w:szCs w:val="20"/>
          <w:lang w:val="en-GB"/>
        </w:rPr>
        <w:t xml:space="preserve">ing of </w:t>
      </w:r>
      <w:r w:rsidRPr="00CF11AE">
        <w:rPr>
          <w:rFonts w:cs="Calibri"/>
          <w:szCs w:val="20"/>
          <w:lang w:val="en-GB"/>
        </w:rPr>
        <w:t xml:space="preserve">private investment in renewable energy. A central focus of the DREI framework is on private sector financing costs. Developing countries often exhibit high financing costs for renewable energy due to investment risks that can exist in early-stage markets. </w:t>
      </w:r>
      <w:r w:rsidRPr="00CF11AE">
        <w:rPr>
          <w:iCs/>
          <w:szCs w:val="20"/>
        </w:rPr>
        <w:t xml:space="preserve">The primary risks and barriers </w:t>
      </w:r>
      <w:r w:rsidR="00137CA3">
        <w:rPr>
          <w:iCs/>
          <w:szCs w:val="20"/>
        </w:rPr>
        <w:t>to</w:t>
      </w:r>
      <w:r w:rsidRPr="00CF11AE">
        <w:rPr>
          <w:iCs/>
          <w:szCs w:val="20"/>
        </w:rPr>
        <w:t xml:space="preserve"> renewable </w:t>
      </w:r>
      <w:proofErr w:type="spellStart"/>
      <w:r w:rsidRPr="00CF11AE">
        <w:rPr>
          <w:iCs/>
          <w:szCs w:val="20"/>
        </w:rPr>
        <w:t>minigrid</w:t>
      </w:r>
      <w:proofErr w:type="spellEnd"/>
      <w:r w:rsidRPr="00CF11AE">
        <w:rPr>
          <w:iCs/>
          <w:szCs w:val="20"/>
        </w:rPr>
        <w:t xml:space="preserve"> development and scaling up, as identified in the DREI Framework, are summarized in the table below. From an investor’s perspective, these risks result in higher financing costs (equity and debt) and reduce the competitiveness of </w:t>
      </w:r>
      <w:proofErr w:type="spellStart"/>
      <w:r w:rsidRPr="00CF11AE">
        <w:rPr>
          <w:iCs/>
          <w:szCs w:val="20"/>
        </w:rPr>
        <w:t>minigrids</w:t>
      </w:r>
      <w:proofErr w:type="spellEnd"/>
      <w:r w:rsidRPr="00CF11AE">
        <w:rPr>
          <w:iCs/>
          <w:szCs w:val="20"/>
        </w:rPr>
        <w:t xml:space="preserve"> relative to alternative sources of energy (e.g., diesel generators). All else being equal, the need for higher returns that reflect these risks translates into higher energy prices that, in turn, require larger subsidy requirements for rural electrification programs.</w:t>
      </w:r>
    </w:p>
    <w:p w14:paraId="358ECBAE" w14:textId="43004F43" w:rsidR="00CF11AE" w:rsidRPr="00CF11AE" w:rsidRDefault="00CF11AE" w:rsidP="00CF11AE">
      <w:pPr>
        <w:spacing w:after="120"/>
        <w:rPr>
          <w:rFonts w:cs="Calibri"/>
          <w:szCs w:val="20"/>
          <w:lang w:val="en-GB"/>
        </w:rPr>
      </w:pPr>
      <w:r w:rsidRPr="00CF11AE">
        <w:rPr>
          <w:rFonts w:cs="Calibri"/>
          <w:szCs w:val="20"/>
          <w:lang w:val="en-GB"/>
        </w:rPr>
        <w:t>An opportunity is for policymakers to systematically address these investment risks, lowering financing costs and leading to competitive investment. Although there are both public and private strategies to address investment risks, the DREI framework is concerned mainly with public strategies, and identifies three central ways – often used in combination – that the public sector can improve the risk-return profile of private sector investment opportunities: (</w:t>
      </w:r>
      <w:proofErr w:type="spellStart"/>
      <w:r w:rsidRPr="00CF11AE">
        <w:rPr>
          <w:rFonts w:cs="Calibri"/>
          <w:szCs w:val="20"/>
          <w:lang w:val="en-GB"/>
        </w:rPr>
        <w:t>i</w:t>
      </w:r>
      <w:proofErr w:type="spellEnd"/>
      <w:r w:rsidRPr="00CF11AE">
        <w:rPr>
          <w:rFonts w:cs="Calibri"/>
          <w:szCs w:val="20"/>
          <w:lang w:val="en-GB"/>
        </w:rPr>
        <w:t>) Reducing risk, targeting underlying barriers that create investment risk. These instruments are typically policies, such a</w:t>
      </w:r>
      <w:r w:rsidR="00137CA3">
        <w:rPr>
          <w:rFonts w:cs="Calibri"/>
          <w:szCs w:val="20"/>
          <w:lang w:val="en-GB"/>
        </w:rPr>
        <w:t>s</w:t>
      </w:r>
      <w:r w:rsidRPr="00CF11AE">
        <w:rPr>
          <w:rFonts w:cs="Calibri"/>
          <w:szCs w:val="20"/>
          <w:lang w:val="en-GB"/>
        </w:rPr>
        <w:t xml:space="preserve"> legislation, or technical programmes (“policy </w:t>
      </w:r>
      <w:proofErr w:type="spellStart"/>
      <w:r w:rsidRPr="00CF11AE">
        <w:rPr>
          <w:rFonts w:cs="Calibri"/>
          <w:szCs w:val="20"/>
          <w:lang w:val="en-GB"/>
        </w:rPr>
        <w:t>derisking</w:t>
      </w:r>
      <w:proofErr w:type="spellEnd"/>
      <w:r w:rsidRPr="00CF11AE">
        <w:rPr>
          <w:rFonts w:cs="Calibri"/>
          <w:szCs w:val="20"/>
          <w:lang w:val="en-GB"/>
        </w:rPr>
        <w:t xml:space="preserve">”); (ii) Transferring risk, shifting risk from the private to </w:t>
      </w:r>
      <w:r w:rsidR="00137CA3">
        <w:rPr>
          <w:rFonts w:cs="Calibri"/>
          <w:szCs w:val="20"/>
          <w:lang w:val="en-GB"/>
        </w:rPr>
        <w:t xml:space="preserve">the </w:t>
      </w:r>
      <w:r w:rsidRPr="00CF11AE">
        <w:rPr>
          <w:rFonts w:cs="Calibri"/>
          <w:szCs w:val="20"/>
          <w:lang w:val="en-GB"/>
        </w:rPr>
        <w:t xml:space="preserve">public sector. These include instruments such as guarantees, or credit lines to commercial banks for on-lending (“financial </w:t>
      </w:r>
      <w:proofErr w:type="spellStart"/>
      <w:r w:rsidRPr="00CF11AE">
        <w:rPr>
          <w:rFonts w:cs="Calibri"/>
          <w:szCs w:val="20"/>
          <w:lang w:val="en-GB"/>
        </w:rPr>
        <w:t>derisking</w:t>
      </w:r>
      <w:proofErr w:type="spellEnd"/>
      <w:r w:rsidRPr="00CF11AE">
        <w:rPr>
          <w:rFonts w:cs="Calibri"/>
          <w:szCs w:val="20"/>
          <w:lang w:val="en-GB"/>
        </w:rPr>
        <w:t xml:space="preserve">”); and (iii) Compensating for risk, increasing the return of investments. These are typically targeted subsidies for renewable energy (“direct financial incentives”). As RE </w:t>
      </w:r>
      <w:proofErr w:type="spellStart"/>
      <w:r w:rsidRPr="00CF11AE">
        <w:rPr>
          <w:rFonts w:cs="Calibri"/>
          <w:szCs w:val="20"/>
          <w:lang w:val="en-GB"/>
        </w:rPr>
        <w:t>minigrid</w:t>
      </w:r>
      <w:proofErr w:type="spellEnd"/>
      <w:r w:rsidRPr="00CF11AE">
        <w:rPr>
          <w:rFonts w:cs="Calibri"/>
          <w:szCs w:val="20"/>
          <w:lang w:val="en-GB"/>
        </w:rPr>
        <w:t xml:space="preserve"> markets mature, an opportunity also exists for diversifying risk through </w:t>
      </w:r>
      <w:r w:rsidR="00137CA3">
        <w:rPr>
          <w:rFonts w:cs="Calibri"/>
          <w:szCs w:val="20"/>
          <w:lang w:val="en-GB"/>
        </w:rPr>
        <w:t xml:space="preserve">the </w:t>
      </w:r>
      <w:r w:rsidRPr="00CF11AE">
        <w:rPr>
          <w:rFonts w:cs="Calibri"/>
          <w:szCs w:val="20"/>
          <w:lang w:val="en-GB"/>
        </w:rPr>
        <w:t xml:space="preserve">aggregation of multiple mini-grid assets (“portfolio </w:t>
      </w:r>
      <w:proofErr w:type="spellStart"/>
      <w:r w:rsidRPr="00CF11AE">
        <w:rPr>
          <w:rFonts w:cs="Calibri"/>
          <w:szCs w:val="20"/>
          <w:lang w:val="en-GB"/>
        </w:rPr>
        <w:t>derisking</w:t>
      </w:r>
      <w:proofErr w:type="spellEnd"/>
      <w:r w:rsidRPr="00CF11AE">
        <w:rPr>
          <w:rFonts w:cs="Calibri"/>
          <w:szCs w:val="20"/>
          <w:lang w:val="en-GB"/>
        </w:rPr>
        <w:t>”).</w:t>
      </w:r>
    </w:p>
    <w:p w14:paraId="46901EB3" w14:textId="7D28FAC6" w:rsidR="0085068E" w:rsidRDefault="009C389D" w:rsidP="009C389D">
      <w:pPr>
        <w:spacing w:after="120"/>
        <w:ind w:left="432" w:hanging="432"/>
        <w:rPr>
          <w:iCs/>
          <w:szCs w:val="20"/>
        </w:rPr>
      </w:pPr>
      <w:r w:rsidRPr="009C389D">
        <w:rPr>
          <w:iCs/>
          <w:szCs w:val="20"/>
          <w:u w:val="single"/>
        </w:rPr>
        <w:t>Program’s ‘Key Areas of Opportunity’</w:t>
      </w:r>
      <w:r w:rsidRPr="009C389D">
        <w:rPr>
          <w:iCs/>
          <w:szCs w:val="20"/>
        </w:rPr>
        <w:t>.</w:t>
      </w:r>
    </w:p>
    <w:p w14:paraId="229E8B0A" w14:textId="111D3698" w:rsidR="009C389D" w:rsidRPr="009C389D" w:rsidRDefault="00CF11AE" w:rsidP="0085068E">
      <w:pPr>
        <w:spacing w:after="120"/>
        <w:rPr>
          <w:iCs/>
          <w:szCs w:val="20"/>
        </w:rPr>
      </w:pPr>
      <w:r>
        <w:rPr>
          <w:noProof/>
        </w:rPr>
        <w:drawing>
          <wp:anchor distT="0" distB="0" distL="114300" distR="114300" simplePos="0" relativeHeight="251679232" behindDoc="0" locked="0" layoutInCell="1" allowOverlap="1" wp14:anchorId="31B6F5D5" wp14:editId="6F88C3B8">
            <wp:simplePos x="0" y="0"/>
            <wp:positionH relativeFrom="page">
              <wp:posOffset>3326130</wp:posOffset>
            </wp:positionH>
            <wp:positionV relativeFrom="page">
              <wp:posOffset>7168515</wp:posOffset>
            </wp:positionV>
            <wp:extent cx="1433830" cy="169545"/>
            <wp:effectExtent l="0" t="0" r="0" b="1905"/>
            <wp:wrapSquare wrapText="bothSides"/>
            <wp:docPr id="957299076" name="Picture 957299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1433830" cy="169545"/>
                    </a:xfrm>
                    <a:prstGeom prst="rect">
                      <a:avLst/>
                    </a:prstGeom>
                  </pic:spPr>
                </pic:pic>
              </a:graphicData>
            </a:graphic>
            <wp14:sizeRelH relativeFrom="margin">
              <wp14:pctWidth>0</wp14:pctWidth>
            </wp14:sizeRelH>
            <wp14:sizeRelV relativeFrom="margin">
              <wp14:pctHeight>0</wp14:pctHeight>
            </wp14:sizeRelV>
          </wp:anchor>
        </w:drawing>
      </w:r>
      <w:r w:rsidRPr="00CF11AE">
        <w:rPr>
          <w:noProof/>
        </w:rPr>
        <mc:AlternateContent>
          <mc:Choice Requires="wps">
            <w:drawing>
              <wp:anchor distT="107950" distB="107950" distL="114300" distR="114300" simplePos="0" relativeHeight="251678208" behindDoc="0" locked="0" layoutInCell="1" allowOverlap="1" wp14:anchorId="5B1914F7" wp14:editId="5F2896E0">
                <wp:simplePos x="0" y="0"/>
                <wp:positionH relativeFrom="page">
                  <wp:posOffset>750570</wp:posOffset>
                </wp:positionH>
                <wp:positionV relativeFrom="page">
                  <wp:posOffset>4912995</wp:posOffset>
                </wp:positionV>
                <wp:extent cx="4343400" cy="2514600"/>
                <wp:effectExtent l="0" t="0" r="0" b="0"/>
                <wp:wrapSquare wrapText="bothSides"/>
                <wp:docPr id="957299056" name="Text Box 9572990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2514600"/>
                        </a:xfrm>
                        <a:prstGeom prst="rect">
                          <a:avLst/>
                        </a:prstGeom>
                        <a:solidFill>
                          <a:srgbClr val="FFFFFF"/>
                        </a:solidFill>
                        <a:ln w="9525">
                          <a:solidFill>
                            <a:srgbClr val="000000"/>
                          </a:solidFill>
                          <a:miter lim="800000"/>
                          <a:headEnd/>
                          <a:tailEnd/>
                        </a:ln>
                      </wps:spPr>
                      <wps:txbx>
                        <w:txbxContent>
                          <w:p w14:paraId="4FB7F7C2" w14:textId="7066C8BD" w:rsidR="00CF11AE" w:rsidRPr="006C5D5B" w:rsidRDefault="00CF11AE" w:rsidP="00CF11AE">
                            <w:pPr>
                              <w:rPr>
                                <w:b/>
                                <w:color w:val="0070C0"/>
                                <w:lang w:val="en-GB"/>
                              </w:rPr>
                            </w:pPr>
                            <w:bookmarkStart w:id="61" w:name="_Ref105143663"/>
                            <w:bookmarkStart w:id="62" w:name="_Toc122610279"/>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1D6D3D">
                              <w:rPr>
                                <w:b/>
                                <w:noProof/>
                                <w:color w:val="0070C0"/>
                                <w:lang w:val="en-GB"/>
                              </w:rPr>
                              <w:t>8</w:t>
                            </w:r>
                            <w:r w:rsidRPr="006C5D5B">
                              <w:rPr>
                                <w:color w:val="0070C0"/>
                                <w:lang w:val="en-GB"/>
                              </w:rPr>
                              <w:fldChar w:fldCharType="end"/>
                            </w:r>
                            <w:bookmarkEnd w:id="61"/>
                            <w:r w:rsidRPr="006C5D5B">
                              <w:rPr>
                                <w:b/>
                                <w:color w:val="0070C0"/>
                                <w:lang w:val="en-GB"/>
                              </w:rPr>
                              <w:tab/>
                            </w:r>
                            <w:r>
                              <w:rPr>
                                <w:b/>
                                <w:color w:val="0070C0"/>
                                <w:lang w:val="en-GB"/>
                              </w:rPr>
                              <w:t>AMP’s key areas of opportunities</w:t>
                            </w:r>
                            <w:bookmarkEnd w:id="62"/>
                          </w:p>
                          <w:p w14:paraId="5FA8A1D8" w14:textId="77777777" w:rsidR="00CF11AE" w:rsidRPr="006C5D5B" w:rsidRDefault="00CF11AE" w:rsidP="00CF11AE">
                            <w:pPr>
                              <w:spacing w:before="60"/>
                              <w:rPr>
                                <w:rFonts w:cs="Calibri"/>
                                <w:sz w:val="19"/>
                                <w:szCs w:val="19"/>
                                <w:lang w:val="en-GB"/>
                              </w:rPr>
                            </w:pPr>
                            <w:r>
                              <w:rPr>
                                <w:noProof/>
                              </w:rPr>
                              <w:drawing>
                                <wp:inline distT="0" distB="0" distL="0" distR="0" wp14:anchorId="6355C989" wp14:editId="6D218673">
                                  <wp:extent cx="4038600" cy="2083530"/>
                                  <wp:effectExtent l="0" t="0" r="0" b="0"/>
                                  <wp:docPr id="22" name="Picture 22"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98873" name="Picture 957298873" descr="A picture containing diagram&#10;&#10;Description automatically generated"/>
                                          <pic:cNvPicPr>
                                            <a:picLocks noChangeAspect="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040994" cy="208476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1914F7" id="Text Box 957299056" o:spid="_x0000_s1030" type="#_x0000_t202" style="position:absolute;left:0;text-align:left;margin-left:59.1pt;margin-top:386.85pt;width:342pt;height:198pt;z-index:251678208;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">
                <v:textbox>
                  <w:txbxContent>
                    <w:p w14:paraId="4FB7F7C2" w14:textId="7066C8BD" w:rsidR="00CF11AE" w:rsidRPr="006C5D5B" w:rsidRDefault="00CF11AE" w:rsidP="00CF11AE">
                      <w:pPr>
                        <w:rPr>
                          <w:b/>
                          <w:color w:val="0070C0"/>
                          <w:lang w:val="en-GB"/>
                        </w:rPr>
                      </w:pPr>
                      <w:bookmarkStart w:id="69" w:name="_Ref105143663"/>
                      <w:bookmarkStart w:id="70" w:name="_Toc122610279"/>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1D6D3D">
                        <w:rPr>
                          <w:b/>
                          <w:noProof/>
                          <w:color w:val="0070C0"/>
                          <w:lang w:val="en-GB"/>
                        </w:rPr>
                        <w:t>8</w:t>
                      </w:r>
                      <w:r w:rsidRPr="006C5D5B">
                        <w:rPr>
                          <w:color w:val="0070C0"/>
                          <w:lang w:val="en-GB"/>
                        </w:rPr>
                        <w:fldChar w:fldCharType="end"/>
                      </w:r>
                      <w:bookmarkEnd w:id="69"/>
                      <w:r w:rsidRPr="006C5D5B">
                        <w:rPr>
                          <w:b/>
                          <w:color w:val="0070C0"/>
                          <w:lang w:val="en-GB"/>
                        </w:rPr>
                        <w:tab/>
                      </w:r>
                      <w:r>
                        <w:rPr>
                          <w:b/>
                          <w:color w:val="0070C0"/>
                          <w:lang w:val="en-GB"/>
                        </w:rPr>
                        <w:t>AMP’s key areas of opportunities</w:t>
                      </w:r>
                      <w:bookmarkEnd w:id="70"/>
                    </w:p>
                    <w:p w14:paraId="5FA8A1D8" w14:textId="77777777" w:rsidR="00CF11AE" w:rsidRPr="006C5D5B" w:rsidRDefault="00CF11AE" w:rsidP="00CF11AE">
                      <w:pPr>
                        <w:spacing w:before="60"/>
                        <w:rPr>
                          <w:rFonts w:cs="Calibri"/>
                          <w:sz w:val="19"/>
                          <w:szCs w:val="19"/>
                          <w:lang w:val="en-GB"/>
                        </w:rPr>
                      </w:pPr>
                      <w:r>
                        <w:rPr>
                          <w:noProof/>
                        </w:rPr>
                        <w:drawing>
                          <wp:inline distT="0" distB="0" distL="0" distR="0" wp14:anchorId="6355C989" wp14:editId="6D218673">
                            <wp:extent cx="4038600" cy="2083530"/>
                            <wp:effectExtent l="0" t="0" r="0" b="0"/>
                            <wp:docPr id="22" name="Picture 22"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98873" name="Picture 957298873" descr="A picture containing diagram&#10;&#10;Description automatically generated"/>
                                    <pic:cNvPicPr>
                                      <a:picLocks noChangeAspect="1"/>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040994" cy="2084765"/>
                                    </a:xfrm>
                                    <a:prstGeom prst="rect">
                                      <a:avLst/>
                                    </a:prstGeom>
                                  </pic:spPr>
                                </pic:pic>
                              </a:graphicData>
                            </a:graphic>
                          </wp:inline>
                        </w:drawing>
                      </w:r>
                    </w:p>
                  </w:txbxContent>
                </v:textbox>
                <w10:wrap type="square" anchorx="page" anchory="page"/>
              </v:shape>
            </w:pict>
          </mc:Fallback>
        </mc:AlternateContent>
      </w:r>
      <w:bookmarkStart w:id="63" w:name="_Hlk111368529"/>
      <w:r w:rsidR="009C389D" w:rsidRPr="009C389D">
        <w:rPr>
          <w:iCs/>
          <w:szCs w:val="20"/>
        </w:rPr>
        <w:t xml:space="preserve">The AMP has adopted a common architecture of four key components - a combination of enabling policy and regulations, business model innovation with private sector involvement, innovative </w:t>
      </w:r>
      <w:proofErr w:type="gramStart"/>
      <w:r w:rsidR="009C389D" w:rsidRPr="009C389D">
        <w:rPr>
          <w:iCs/>
          <w:szCs w:val="20"/>
        </w:rPr>
        <w:t>financing</w:t>
      </w:r>
      <w:proofErr w:type="gramEnd"/>
      <w:r w:rsidR="009C389D" w:rsidRPr="009C389D">
        <w:rPr>
          <w:iCs/>
          <w:szCs w:val="20"/>
        </w:rPr>
        <w:t xml:space="preserve"> and digital innovation - as the levers to lower investment risks, thereby reducing financing, hardware and soft costs while increasing revenues and improving system efficiencie</w:t>
      </w:r>
      <w:bookmarkEnd w:id="63"/>
      <w:r w:rsidR="009C389D" w:rsidRPr="009C389D">
        <w:rPr>
          <w:iCs/>
          <w:szCs w:val="20"/>
        </w:rPr>
        <w:t>s. Within this architecture, AMP will emphasize - and seek to develop comparative advantages - in three ‘key areas of opportunity’: (</w:t>
      </w:r>
      <w:proofErr w:type="spellStart"/>
      <w:r w:rsidR="009C389D" w:rsidRPr="009C389D">
        <w:rPr>
          <w:iCs/>
          <w:szCs w:val="20"/>
        </w:rPr>
        <w:t>i</w:t>
      </w:r>
      <w:proofErr w:type="spellEnd"/>
      <w:r w:rsidR="009C389D" w:rsidRPr="009C389D">
        <w:rPr>
          <w:iCs/>
          <w:szCs w:val="20"/>
        </w:rPr>
        <w:t xml:space="preserve">) an emphasis on advancing national dialogues on </w:t>
      </w:r>
      <w:proofErr w:type="spellStart"/>
      <w:r w:rsidR="009C389D" w:rsidRPr="009C389D">
        <w:rPr>
          <w:iCs/>
          <w:szCs w:val="20"/>
        </w:rPr>
        <w:t>minigrid</w:t>
      </w:r>
      <w:proofErr w:type="spellEnd"/>
      <w:r w:rsidR="009C389D" w:rsidRPr="009C389D">
        <w:rPr>
          <w:iCs/>
          <w:szCs w:val="20"/>
        </w:rPr>
        <w:t xml:space="preserve"> delivery models, (ii) promoting productive uses of electricity, and (iii) leveraging data and digital solutions for </w:t>
      </w:r>
      <w:proofErr w:type="spellStart"/>
      <w:r w:rsidR="009C389D" w:rsidRPr="009C389D">
        <w:rPr>
          <w:iCs/>
          <w:szCs w:val="20"/>
        </w:rPr>
        <w:t>minigrid</w:t>
      </w:r>
      <w:proofErr w:type="spellEnd"/>
      <w:r w:rsidR="009C389D" w:rsidRPr="009C389D">
        <w:rPr>
          <w:iCs/>
          <w:szCs w:val="20"/>
        </w:rPr>
        <w:t xml:space="preserve"> cost-reduction. Collectively these three areas can guide AMP’s overall direction, creating a niche identity for the program. </w:t>
      </w:r>
      <w:bookmarkStart w:id="64" w:name="_Hlk111368558"/>
      <w:r w:rsidR="009C389D" w:rsidRPr="009C389D">
        <w:rPr>
          <w:iCs/>
          <w:szCs w:val="20"/>
        </w:rPr>
        <w:t xml:space="preserve">This approach, illustrated </w:t>
      </w:r>
      <w:r w:rsidR="0085068E">
        <w:rPr>
          <w:iCs/>
          <w:szCs w:val="20"/>
        </w:rPr>
        <w:t xml:space="preserve">in </w:t>
      </w:r>
      <w:r w:rsidR="0085068E" w:rsidRPr="00A426C1">
        <w:rPr>
          <w:iCs/>
          <w:szCs w:val="20"/>
        </w:rPr>
        <w:fldChar w:fldCharType="begin"/>
      </w:r>
      <w:r w:rsidR="0085068E" w:rsidRPr="00A426C1">
        <w:rPr>
          <w:iCs/>
          <w:szCs w:val="20"/>
        </w:rPr>
        <w:instrText xml:space="preserve"> REF _Ref105143663 \h  \* MERGEFORMAT </w:instrText>
      </w:r>
      <w:r w:rsidR="0085068E" w:rsidRPr="00A426C1">
        <w:rPr>
          <w:iCs/>
          <w:szCs w:val="20"/>
        </w:rPr>
      </w:r>
      <w:r w:rsidR="0085068E" w:rsidRPr="00A426C1">
        <w:rPr>
          <w:iCs/>
          <w:szCs w:val="20"/>
        </w:rPr>
        <w:fldChar w:fldCharType="separate"/>
      </w:r>
      <w:r w:rsidR="001D6D3D" w:rsidRPr="001D6D3D">
        <w:rPr>
          <w:color w:val="0070C0"/>
          <w:lang w:val="en-GB"/>
        </w:rPr>
        <w:t xml:space="preserve">Box </w:t>
      </w:r>
      <w:r w:rsidR="001D6D3D" w:rsidRPr="001D6D3D">
        <w:rPr>
          <w:noProof/>
          <w:color w:val="0070C0"/>
          <w:lang w:val="en-GB"/>
        </w:rPr>
        <w:t>8</w:t>
      </w:r>
      <w:r w:rsidR="0085068E" w:rsidRPr="00A426C1">
        <w:rPr>
          <w:iCs/>
          <w:szCs w:val="20"/>
        </w:rPr>
        <w:fldChar w:fldCharType="end"/>
      </w:r>
      <w:r w:rsidR="009C389D" w:rsidRPr="009C389D">
        <w:rPr>
          <w:b/>
          <w:bCs/>
          <w:iCs/>
          <w:szCs w:val="20"/>
        </w:rPr>
        <w:t>,</w:t>
      </w:r>
      <w:r w:rsidR="009C389D" w:rsidRPr="009C389D">
        <w:rPr>
          <w:iCs/>
          <w:szCs w:val="20"/>
        </w:rPr>
        <w:t xml:space="preserve"> is structured to advance the program objectives of cost-reduction and innovation for </w:t>
      </w:r>
      <w:proofErr w:type="spellStart"/>
      <w:r w:rsidR="009C389D" w:rsidRPr="009C389D">
        <w:rPr>
          <w:iCs/>
          <w:szCs w:val="20"/>
        </w:rPr>
        <w:t>minigrids</w:t>
      </w:r>
      <w:proofErr w:type="spellEnd"/>
      <w:r w:rsidR="009C389D" w:rsidRPr="009C389D">
        <w:rPr>
          <w:iCs/>
          <w:szCs w:val="20"/>
        </w:rPr>
        <w:t xml:space="preserve"> and give effect to the </w:t>
      </w:r>
      <w:r w:rsidR="00D26D02">
        <w:rPr>
          <w:iCs/>
          <w:szCs w:val="20"/>
        </w:rPr>
        <w:t>Theory of Change (</w:t>
      </w:r>
      <w:proofErr w:type="spellStart"/>
      <w:r w:rsidR="00D26D02">
        <w:rPr>
          <w:iCs/>
          <w:szCs w:val="20"/>
        </w:rPr>
        <w:t>ToC</w:t>
      </w:r>
      <w:proofErr w:type="spellEnd"/>
      <w:r w:rsidR="00D26D02">
        <w:rPr>
          <w:iCs/>
          <w:szCs w:val="20"/>
        </w:rPr>
        <w:t>).</w:t>
      </w:r>
      <w:bookmarkEnd w:id="64"/>
      <w:r w:rsidR="00D26D02">
        <w:rPr>
          <w:iCs/>
          <w:szCs w:val="20"/>
        </w:rPr>
        <w:t xml:space="preserve"> </w:t>
      </w:r>
      <w:r w:rsidR="009C389D" w:rsidRPr="009C389D">
        <w:rPr>
          <w:iCs/>
          <w:szCs w:val="20"/>
        </w:rPr>
        <w:t xml:space="preserve"> </w:t>
      </w:r>
      <w:r w:rsidR="00EA05F5">
        <w:rPr>
          <w:iCs/>
          <w:szCs w:val="20"/>
        </w:rPr>
        <w:t>How</w:t>
      </w:r>
      <w:r w:rsidR="009C389D" w:rsidRPr="009C389D">
        <w:rPr>
          <w:iCs/>
          <w:szCs w:val="20"/>
        </w:rPr>
        <w:t xml:space="preserve"> this project will address these areas of opportunity is described in detail further below.</w:t>
      </w:r>
    </w:p>
    <w:p w14:paraId="42487B44" w14:textId="012B8845" w:rsidR="0085068E" w:rsidRPr="001B1BBF" w:rsidRDefault="0085068E" w:rsidP="00B37032">
      <w:pPr>
        <w:spacing w:after="120"/>
        <w:rPr>
          <w:iCs/>
          <w:szCs w:val="20"/>
          <w:lang w:val="en-GB"/>
        </w:rPr>
      </w:pPr>
      <w:r w:rsidRPr="0085068E">
        <w:rPr>
          <w:iCs/>
          <w:szCs w:val="20"/>
          <w:u w:val="single"/>
          <w:lang w:val="en-GB"/>
        </w:rPr>
        <w:t xml:space="preserve">National dialogues on </w:t>
      </w:r>
      <w:proofErr w:type="spellStart"/>
      <w:r w:rsidRPr="0085068E">
        <w:rPr>
          <w:iCs/>
          <w:szCs w:val="20"/>
          <w:u w:val="single"/>
          <w:lang w:val="en-GB"/>
        </w:rPr>
        <w:t>minigrid</w:t>
      </w:r>
      <w:proofErr w:type="spellEnd"/>
      <w:r w:rsidRPr="0085068E">
        <w:rPr>
          <w:iCs/>
          <w:szCs w:val="20"/>
          <w:u w:val="single"/>
          <w:lang w:val="en-GB"/>
        </w:rPr>
        <w:t xml:space="preserve"> delivery models</w:t>
      </w:r>
      <w:r w:rsidRPr="0085068E">
        <w:rPr>
          <w:iCs/>
          <w:szCs w:val="20"/>
          <w:lang w:val="en-GB"/>
        </w:rPr>
        <w:t xml:space="preserve">. </w:t>
      </w:r>
    </w:p>
    <w:p w14:paraId="68CA06F2" w14:textId="7DEDA82F" w:rsidR="0085068E" w:rsidRPr="001B1BBF" w:rsidRDefault="0085068E" w:rsidP="00B37032">
      <w:pPr>
        <w:spacing w:after="120"/>
        <w:rPr>
          <w:iCs/>
          <w:szCs w:val="20"/>
          <w:lang w:val="en-GB"/>
        </w:rPr>
      </w:pPr>
      <w:r w:rsidRPr="0085068E">
        <w:rPr>
          <w:iCs/>
          <w:szCs w:val="20"/>
          <w:lang w:val="en-GB"/>
        </w:rPr>
        <w:t xml:space="preserve">A delivery model (refer </w:t>
      </w:r>
      <w:r w:rsidR="00EA05F5">
        <w:rPr>
          <w:iCs/>
          <w:szCs w:val="20"/>
          <w:lang w:val="en-GB"/>
        </w:rPr>
        <w:t xml:space="preserve">to </w:t>
      </w:r>
      <w:r w:rsidR="00096E86">
        <w:rPr>
          <w:iCs/>
          <w:szCs w:val="20"/>
          <w:lang w:val="en-GB"/>
        </w:rPr>
        <w:t xml:space="preserve">the </w:t>
      </w:r>
      <w:proofErr w:type="spellStart"/>
      <w:r w:rsidR="00096E86">
        <w:rPr>
          <w:iCs/>
          <w:szCs w:val="20"/>
          <w:lang w:val="en-GB"/>
        </w:rPr>
        <w:t>minigrid</w:t>
      </w:r>
      <w:proofErr w:type="spellEnd"/>
      <w:r w:rsidR="00096E86">
        <w:rPr>
          <w:iCs/>
          <w:szCs w:val="20"/>
          <w:lang w:val="en-GB"/>
        </w:rPr>
        <w:t xml:space="preserve"> business </w:t>
      </w:r>
      <w:r w:rsidRPr="0085068E">
        <w:rPr>
          <w:iCs/>
          <w:szCs w:val="20"/>
          <w:lang w:val="en-GB"/>
        </w:rPr>
        <w:t>concept</w:t>
      </w:r>
      <w:r w:rsidR="00EA05F5">
        <w:rPr>
          <w:iCs/>
          <w:szCs w:val="20"/>
          <w:lang w:val="en-GB"/>
        </w:rPr>
        <w:t>s discussed</w:t>
      </w:r>
      <w:r w:rsidRPr="0085068E">
        <w:rPr>
          <w:iCs/>
          <w:szCs w:val="20"/>
          <w:lang w:val="en-GB"/>
        </w:rPr>
        <w:t xml:space="preserve"> in</w:t>
      </w:r>
      <w:r w:rsidRPr="00EA05F5">
        <w:rPr>
          <w:iCs/>
          <w:szCs w:val="20"/>
          <w:lang w:val="en-GB"/>
        </w:rPr>
        <w:t xml:space="preserve"> </w:t>
      </w:r>
      <w:r w:rsidR="001B1BBF" w:rsidRPr="00EA05F5">
        <w:rPr>
          <w:iCs/>
          <w:szCs w:val="20"/>
          <w:lang w:val="en-GB"/>
        </w:rPr>
        <w:fldChar w:fldCharType="begin"/>
      </w:r>
      <w:r w:rsidR="001B1BBF" w:rsidRPr="00EA05F5">
        <w:rPr>
          <w:iCs/>
          <w:szCs w:val="20"/>
          <w:lang w:val="en-GB"/>
        </w:rPr>
        <w:instrText xml:space="preserve"> REF _Ref101009749 \h  \* MERGEFORMAT </w:instrText>
      </w:r>
      <w:r w:rsidR="001B1BBF" w:rsidRPr="00EA05F5">
        <w:rPr>
          <w:iCs/>
          <w:szCs w:val="20"/>
          <w:lang w:val="en-GB"/>
        </w:rPr>
      </w:r>
      <w:r w:rsidR="001B1BBF" w:rsidRPr="00EA05F5">
        <w:rPr>
          <w:iCs/>
          <w:szCs w:val="20"/>
          <w:lang w:val="en-GB"/>
        </w:rPr>
        <w:fldChar w:fldCharType="separate"/>
      </w:r>
      <w:r w:rsidR="00096E86" w:rsidRPr="00096E86">
        <w:rPr>
          <w:color w:val="0070C0"/>
          <w:lang w:val="en-GB"/>
        </w:rPr>
        <w:t xml:space="preserve">Box </w:t>
      </w:r>
      <w:r w:rsidR="00096E86" w:rsidRPr="00096E86">
        <w:rPr>
          <w:noProof/>
          <w:color w:val="0070C0"/>
          <w:lang w:val="en-GB"/>
        </w:rPr>
        <w:t>2</w:t>
      </w:r>
      <w:r w:rsidR="001B1BBF" w:rsidRPr="00EA05F5">
        <w:rPr>
          <w:iCs/>
          <w:szCs w:val="20"/>
          <w:lang w:val="en-GB"/>
        </w:rPr>
        <w:fldChar w:fldCharType="end"/>
      </w:r>
      <w:r w:rsidR="001B1BBF" w:rsidRPr="00EA05F5">
        <w:rPr>
          <w:iCs/>
          <w:szCs w:val="20"/>
          <w:lang w:val="en-GB"/>
        </w:rPr>
        <w:t>)</w:t>
      </w:r>
      <w:r w:rsidRPr="0085068E">
        <w:rPr>
          <w:iCs/>
          <w:szCs w:val="20"/>
          <w:lang w:val="en-GB"/>
        </w:rPr>
        <w:t xml:space="preserve"> that is suitable to country expectations and context for </w:t>
      </w:r>
      <w:proofErr w:type="spellStart"/>
      <w:r w:rsidRPr="0085068E">
        <w:rPr>
          <w:iCs/>
          <w:szCs w:val="20"/>
          <w:lang w:val="en-GB"/>
        </w:rPr>
        <w:t>minigrids</w:t>
      </w:r>
      <w:proofErr w:type="spellEnd"/>
      <w:r w:rsidRPr="0085068E">
        <w:rPr>
          <w:iCs/>
          <w:szCs w:val="20"/>
          <w:lang w:val="en-GB"/>
        </w:rPr>
        <w:t xml:space="preserve"> has proven critical to establish</w:t>
      </w:r>
      <w:r w:rsidR="00137CA3">
        <w:rPr>
          <w:iCs/>
          <w:szCs w:val="20"/>
          <w:lang w:val="en-GB"/>
        </w:rPr>
        <w:t>ing</w:t>
      </w:r>
      <w:r w:rsidRPr="0085068E">
        <w:rPr>
          <w:iCs/>
          <w:szCs w:val="20"/>
          <w:lang w:val="en-GB"/>
        </w:rPr>
        <w:t xml:space="preserve"> an enabling and attractive investment environment for </w:t>
      </w:r>
      <w:proofErr w:type="spellStart"/>
      <w:r w:rsidRPr="0085068E">
        <w:rPr>
          <w:iCs/>
          <w:szCs w:val="20"/>
          <w:lang w:val="en-GB"/>
        </w:rPr>
        <w:t>minigrids</w:t>
      </w:r>
      <w:proofErr w:type="spellEnd"/>
      <w:r w:rsidRPr="0085068E">
        <w:rPr>
          <w:iCs/>
          <w:szCs w:val="20"/>
          <w:lang w:val="en-GB"/>
        </w:rPr>
        <w:t xml:space="preserve">. Equally, a delivery model that has not been defined or is consistent with the national context, will be a certain impediment to scaled-up investment. An important focus of the AMP is therefore to encourage a national dialogue between key stakeholders in support of a suitable delivery model being defined. </w:t>
      </w:r>
    </w:p>
    <w:p w14:paraId="2A86423C" w14:textId="77777777" w:rsidR="00CF11AE" w:rsidRDefault="00CF11AE" w:rsidP="001B1BBF">
      <w:pPr>
        <w:spacing w:after="120"/>
        <w:rPr>
          <w:szCs w:val="20"/>
          <w:u w:val="single"/>
          <w:lang w:val="en-GB" w:eastAsia="en-GB"/>
        </w:rPr>
      </w:pPr>
    </w:p>
    <w:p w14:paraId="6D22AE6A" w14:textId="77777777" w:rsidR="00CF11AE" w:rsidRDefault="00CF11AE" w:rsidP="001B1BBF">
      <w:pPr>
        <w:spacing w:after="120"/>
        <w:rPr>
          <w:szCs w:val="20"/>
          <w:u w:val="single"/>
          <w:lang w:val="en-GB" w:eastAsia="en-GB"/>
        </w:rPr>
      </w:pPr>
    </w:p>
    <w:p w14:paraId="5AE3AA3D" w14:textId="24671E8A" w:rsidR="003A6C94" w:rsidRDefault="003A6C94" w:rsidP="001B1BBF">
      <w:pPr>
        <w:spacing w:after="120"/>
        <w:ind w:left="432" w:hanging="432"/>
        <w:rPr>
          <w:szCs w:val="20"/>
          <w:u w:val="single"/>
          <w:lang w:val="en-GB" w:eastAsia="en-GB"/>
        </w:rPr>
      </w:pPr>
      <w:r>
        <w:rPr>
          <w:noProof/>
        </w:rPr>
        <w:lastRenderedPageBreak/>
        <mc:AlternateContent>
          <mc:Choice Requires="wps">
            <w:drawing>
              <wp:anchor distT="107950" distB="107950" distL="114300" distR="114300" simplePos="0" relativeHeight="251660800" behindDoc="0" locked="0" layoutInCell="1" allowOverlap="1" wp14:anchorId="32DCA8BA" wp14:editId="107D03AB">
                <wp:simplePos x="0" y="0"/>
                <wp:positionH relativeFrom="page">
                  <wp:posOffset>720090</wp:posOffset>
                </wp:positionH>
                <wp:positionV relativeFrom="page">
                  <wp:posOffset>859005</wp:posOffset>
                </wp:positionV>
                <wp:extent cx="6381750" cy="8124825"/>
                <wp:effectExtent l="0" t="0" r="0" b="9525"/>
                <wp:wrapTopAndBottom/>
                <wp:docPr id="957299077" name="Text Box 9572990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0" cy="8124825"/>
                        </a:xfrm>
                        <a:prstGeom prst="rect">
                          <a:avLst/>
                        </a:prstGeom>
                        <a:solidFill>
                          <a:srgbClr val="FFFFFF"/>
                        </a:solidFill>
                        <a:ln w="9525">
                          <a:solidFill>
                            <a:srgbClr val="000000"/>
                          </a:solidFill>
                          <a:miter lim="800000"/>
                          <a:headEnd/>
                          <a:tailEnd/>
                        </a:ln>
                      </wps:spPr>
                      <wps:txbx>
                        <w:txbxContent>
                          <w:p w14:paraId="5021785F" w14:textId="6A4F55C2" w:rsidR="003A6C94" w:rsidRPr="00651D25" w:rsidRDefault="003A6C94" w:rsidP="003A6C94">
                            <w:pPr>
                              <w:rPr>
                                <w:b/>
                                <w:color w:val="0070C0"/>
                              </w:rPr>
                            </w:pPr>
                            <w:bookmarkStart w:id="65" w:name="_Ref109580208"/>
                            <w:bookmarkStart w:id="66" w:name="_Toc122610280"/>
                            <w:r w:rsidRPr="00651D25">
                              <w:rPr>
                                <w:b/>
                                <w:color w:val="0070C0"/>
                              </w:rPr>
                              <w:t xml:space="preserve">Box </w:t>
                            </w:r>
                            <w:r w:rsidRPr="008F67E1">
                              <w:rPr>
                                <w:b/>
                                <w:color w:val="0070C0"/>
                                <w:lang w:val="en-GB"/>
                              </w:rPr>
                              <w:fldChar w:fldCharType="begin"/>
                            </w:r>
                            <w:r w:rsidRPr="00651D25">
                              <w:rPr>
                                <w:b/>
                                <w:color w:val="0070C0"/>
                              </w:rPr>
                              <w:instrText xml:space="preserve"> SEQ Box \* ARABIC </w:instrText>
                            </w:r>
                            <w:r w:rsidRPr="008F67E1">
                              <w:rPr>
                                <w:b/>
                                <w:color w:val="0070C0"/>
                                <w:lang w:val="en-GB"/>
                              </w:rPr>
                              <w:fldChar w:fldCharType="separate"/>
                            </w:r>
                            <w:r w:rsidR="001D6D3D">
                              <w:rPr>
                                <w:b/>
                                <w:noProof/>
                                <w:color w:val="0070C0"/>
                              </w:rPr>
                              <w:t>9</w:t>
                            </w:r>
                            <w:r w:rsidRPr="008F67E1">
                              <w:rPr>
                                <w:color w:val="0070C0"/>
                              </w:rPr>
                              <w:fldChar w:fldCharType="end"/>
                            </w:r>
                            <w:bookmarkEnd w:id="65"/>
                            <w:r w:rsidRPr="00651D25">
                              <w:rPr>
                                <w:b/>
                                <w:color w:val="0070C0"/>
                              </w:rPr>
                              <w:tab/>
                              <w:t>Digital technologies and solutions</w:t>
                            </w:r>
                            <w:bookmarkEnd w:id="66"/>
                          </w:p>
                          <w:p w14:paraId="2F13B698" w14:textId="77777777" w:rsidR="003A6C94" w:rsidRPr="00651D25" w:rsidRDefault="003A6C94" w:rsidP="003A6C94">
                            <w:pPr>
                              <w:rPr>
                                <w:i/>
                                <w:iCs/>
                                <w:sz w:val="19"/>
                                <w:szCs w:val="19"/>
                              </w:rPr>
                            </w:pPr>
                          </w:p>
                          <w:p w14:paraId="2250B625" w14:textId="77777777" w:rsidR="003A6C94" w:rsidRDefault="003A6C94" w:rsidP="003A6C94">
                            <w:pPr>
                              <w:jc w:val="left"/>
                              <w:rPr>
                                <w:sz w:val="19"/>
                                <w:szCs w:val="19"/>
                                <w:lang w:val="en-GB"/>
                              </w:rPr>
                            </w:pPr>
                            <w:r w:rsidRPr="00885038">
                              <w:rPr>
                                <w:sz w:val="19"/>
                                <w:szCs w:val="19"/>
                                <w:lang w:val="en-GB"/>
                              </w:rPr>
                              <w:t>Digital technologies and solutions are fundamental to enabling off-grid electrification. In fact, the emergence of minigrids as a viable solution to electrify remote and isolated communities relies strongly on certain digital technologies such as remote monitoring of minigrid operations and the use of digital money to collect customers’ payments</w:t>
                            </w:r>
                            <w:r>
                              <w:rPr>
                                <w:sz w:val="19"/>
                                <w:szCs w:val="19"/>
                                <w:lang w:val="en-GB"/>
                              </w:rPr>
                              <w:t>.</w:t>
                            </w:r>
                            <w:r w:rsidRPr="00B21A07">
                              <w:t xml:space="preserve"> </w:t>
                            </w:r>
                            <w:r>
                              <w:rPr>
                                <w:sz w:val="19"/>
                                <w:szCs w:val="19"/>
                                <w:lang w:val="en-GB"/>
                              </w:rPr>
                              <w:t>D</w:t>
                            </w:r>
                            <w:r w:rsidRPr="00B21A07">
                              <w:rPr>
                                <w:sz w:val="19"/>
                                <w:szCs w:val="19"/>
                                <w:lang w:val="en-GB"/>
                              </w:rPr>
                              <w:t xml:space="preserve">ifferent categories of digital solutions in the minigrid sector: (i) </w:t>
                            </w:r>
                            <w:r w:rsidRPr="00B37032">
                              <w:rPr>
                                <w:sz w:val="19"/>
                                <w:szCs w:val="19"/>
                                <w:lang w:val="en-GB"/>
                              </w:rPr>
                              <w:t>digital planning, (ii) digital operations, (iii) digital aggregation platforms, and (iv) digital payments. In common to all these is the potential of digital technologies – whether used by policy makers, financiers or minigrid developers - to lower minigrid costs, reduce risks, and address barriers to scale.</w:t>
                            </w:r>
                          </w:p>
                          <w:p w14:paraId="0D686384" w14:textId="77777777" w:rsidR="003A6C94" w:rsidRDefault="003A6C94" w:rsidP="003A6C94">
                            <w:pPr>
                              <w:spacing w:before="80"/>
                              <w:jc w:val="left"/>
                              <w:rPr>
                                <w:sz w:val="19"/>
                                <w:szCs w:val="19"/>
                                <w:lang w:val="en-GB"/>
                              </w:rPr>
                            </w:pPr>
                            <w:r w:rsidRPr="00B21A07">
                              <w:rPr>
                                <w:b/>
                                <w:bCs/>
                                <w:sz w:val="19"/>
                                <w:szCs w:val="19"/>
                                <w:lang w:val="en-GB"/>
                              </w:rPr>
                              <w:t>Data use opportunity for minigrids</w:t>
                            </w:r>
                            <w:r w:rsidRPr="00B21A07">
                              <w:rPr>
                                <w:sz w:val="19"/>
                                <w:szCs w:val="19"/>
                                <w:lang w:val="en-GB"/>
                              </w:rPr>
                              <w:t>. Many opportunities around digitalization are related to leveraging the large amount of data generated by minigrid projects to surface actionable insights, learning and optimization to consolidate business models and technical solutions for scaling-up minigrids. For instance, the use of operational performance information from existing systems to forecast demand and design future minigrid can help avoid a very common pitfall of many minigrid systems which are significantly oversized and hence not financially viable.</w:t>
                            </w:r>
                            <w:r>
                              <w:rPr>
                                <w:sz w:val="19"/>
                                <w:szCs w:val="19"/>
                                <w:lang w:val="en-GB"/>
                              </w:rPr>
                              <w:t xml:space="preserve"> Based on improved data, </w:t>
                            </w:r>
                            <w:r w:rsidRPr="00D453C4">
                              <w:rPr>
                                <w:sz w:val="19"/>
                                <w:szCs w:val="19"/>
                                <w:lang w:val="en-GB"/>
                              </w:rPr>
                              <w:t>Government stakeholders could leverage digital solutions for energy sector planning, to streamline licensing, monitor quality of service and broadly improve sector oversigh</w:t>
                            </w:r>
                            <w:r>
                              <w:rPr>
                                <w:sz w:val="19"/>
                                <w:szCs w:val="19"/>
                                <w:lang w:val="en-GB"/>
                              </w:rPr>
                              <w:t xml:space="preserve">t. </w:t>
                            </w:r>
                            <w:r w:rsidRPr="009635F8">
                              <w:rPr>
                                <w:sz w:val="19"/>
                                <w:szCs w:val="19"/>
                                <w:lang w:val="en-GB"/>
                              </w:rPr>
                              <w:t>Data is a tremendously valuable asset in the minigrid sector that remains underutilized</w:t>
                            </w:r>
                          </w:p>
                          <w:p w14:paraId="78BE69A9" w14:textId="77777777" w:rsidR="003A6C94" w:rsidRDefault="003A6C94" w:rsidP="003A6C94">
                            <w:pPr>
                              <w:spacing w:before="80"/>
                              <w:jc w:val="left"/>
                              <w:rPr>
                                <w:sz w:val="19"/>
                                <w:szCs w:val="19"/>
                                <w:lang w:val="en-GB"/>
                              </w:rPr>
                            </w:pPr>
                            <w:r w:rsidRPr="00D453C4">
                              <w:rPr>
                                <w:b/>
                                <w:bCs/>
                                <w:sz w:val="19"/>
                                <w:szCs w:val="19"/>
                                <w:lang w:val="en-GB"/>
                              </w:rPr>
                              <w:t>Digital operations</w:t>
                            </w:r>
                            <w:r>
                              <w:rPr>
                                <w:b/>
                                <w:bCs/>
                                <w:sz w:val="19"/>
                                <w:szCs w:val="19"/>
                                <w:lang w:val="en-GB"/>
                              </w:rPr>
                              <w:t xml:space="preserve"> and payments</w:t>
                            </w:r>
                            <w:r w:rsidRPr="00D453C4">
                              <w:rPr>
                                <w:b/>
                                <w:bCs/>
                                <w:sz w:val="19"/>
                                <w:szCs w:val="19"/>
                                <w:lang w:val="en-GB"/>
                              </w:rPr>
                              <w:t>.</w:t>
                            </w:r>
                            <w:r>
                              <w:rPr>
                                <w:sz w:val="19"/>
                                <w:szCs w:val="19"/>
                                <w:lang w:val="en-GB"/>
                              </w:rPr>
                              <w:t xml:space="preserve"> </w:t>
                            </w:r>
                            <w:r w:rsidRPr="00B21A07">
                              <w:rPr>
                                <w:sz w:val="19"/>
                                <w:szCs w:val="19"/>
                                <w:lang w:val="en-GB"/>
                              </w:rPr>
                              <w:t xml:space="preserve">The potential for using data and digital tools and solutions to add value at various stages of the minigrids value chain </w:t>
                            </w:r>
                            <w:r>
                              <w:rPr>
                                <w:sz w:val="19"/>
                                <w:szCs w:val="19"/>
                                <w:lang w:val="en-GB"/>
                              </w:rPr>
                              <w:t>is starting to get recognized.</w:t>
                            </w:r>
                            <w:r w:rsidRPr="00B21A07">
                              <w:rPr>
                                <w:sz w:val="19"/>
                                <w:szCs w:val="19"/>
                                <w:lang w:val="en-GB"/>
                              </w:rPr>
                              <w:t xml:space="preserve"> With enhanced capacity, minigrid developers could streamline their operations though smart metering and remote control of their assets and potentially reduce operations and maintenance costs</w:t>
                            </w:r>
                            <w:r>
                              <w:rPr>
                                <w:sz w:val="19"/>
                                <w:szCs w:val="19"/>
                                <w:lang w:val="en-GB"/>
                              </w:rPr>
                              <w:t xml:space="preserve">. MG developers increasingly use </w:t>
                            </w:r>
                            <w:r w:rsidRPr="00D453C4">
                              <w:rPr>
                                <w:sz w:val="19"/>
                                <w:szCs w:val="19"/>
                                <w:lang w:val="en-GB"/>
                              </w:rPr>
                              <w:t>certain digital technologies such as remote monitoring of minigrid operations and the use of digital money to collect customers’ payments.</w:t>
                            </w:r>
                          </w:p>
                          <w:p w14:paraId="3BE866C4" w14:textId="77777777" w:rsidR="003A6C94" w:rsidRPr="009635F8" w:rsidRDefault="003A6C94" w:rsidP="003A6C94">
                            <w:pPr>
                              <w:spacing w:before="80"/>
                              <w:jc w:val="left"/>
                              <w:rPr>
                                <w:b/>
                                <w:bCs/>
                                <w:sz w:val="19"/>
                                <w:szCs w:val="19"/>
                                <w:lang w:val="en-GB"/>
                              </w:rPr>
                            </w:pPr>
                            <w:r w:rsidRPr="009635F8">
                              <w:rPr>
                                <w:b/>
                                <w:bCs/>
                                <w:sz w:val="19"/>
                                <w:szCs w:val="19"/>
                                <w:lang w:val="en-GB"/>
                              </w:rPr>
                              <w:t>Digital platform</w:t>
                            </w:r>
                          </w:p>
                          <w:p w14:paraId="5DBB361B" w14:textId="77777777" w:rsidR="003A6C94" w:rsidRDefault="003A6C94" w:rsidP="003A6C94">
                            <w:pPr>
                              <w:jc w:val="left"/>
                              <w:rPr>
                                <w:sz w:val="19"/>
                                <w:szCs w:val="19"/>
                                <w:lang w:val="en-GB"/>
                              </w:rPr>
                            </w:pPr>
                            <w:r w:rsidRPr="002F2018">
                              <w:rPr>
                                <w:sz w:val="19"/>
                                <w:szCs w:val="19"/>
                                <w:lang w:val="en-GB"/>
                              </w:rPr>
                              <w:t>For the project and minigrid sector more generally</w:t>
                            </w:r>
                            <w:r>
                              <w:rPr>
                                <w:sz w:val="19"/>
                                <w:szCs w:val="19"/>
                                <w:lang w:val="en-GB"/>
                              </w:rPr>
                              <w:t>, a digital platform can serve one or more of the following purposes: a) pr</w:t>
                            </w:r>
                            <w:r w:rsidRPr="002F2018">
                              <w:rPr>
                                <w:sz w:val="19"/>
                                <w:szCs w:val="19"/>
                                <w:lang w:val="en-GB"/>
                              </w:rPr>
                              <w:t>ovide a centralized database for all distributed energy projects/programs at the national level</w:t>
                            </w:r>
                            <w:r>
                              <w:rPr>
                                <w:sz w:val="19"/>
                                <w:szCs w:val="19"/>
                                <w:lang w:val="en-GB"/>
                              </w:rPr>
                              <w:t>, b) c</w:t>
                            </w:r>
                            <w:r w:rsidRPr="002F2018">
                              <w:rPr>
                                <w:sz w:val="19"/>
                                <w:szCs w:val="19"/>
                                <w:lang w:val="en-GB"/>
                              </w:rPr>
                              <w:t xml:space="preserve">ollect, manage and aggregate data from minigrid sites </w:t>
                            </w:r>
                            <w:r>
                              <w:rPr>
                                <w:sz w:val="19"/>
                                <w:szCs w:val="19"/>
                                <w:lang w:val="en-GB"/>
                              </w:rPr>
                              <w:t>, c)  r</w:t>
                            </w:r>
                            <w:r w:rsidRPr="002F2018">
                              <w:rPr>
                                <w:sz w:val="19"/>
                                <w:szCs w:val="19"/>
                                <w:lang w:val="en-GB"/>
                              </w:rPr>
                              <w:t>un digitized tenders and administer grants</w:t>
                            </w:r>
                            <w:r>
                              <w:rPr>
                                <w:sz w:val="19"/>
                                <w:szCs w:val="19"/>
                                <w:lang w:val="en-GB"/>
                              </w:rPr>
                              <w:t>, d) p</w:t>
                            </w:r>
                            <w:r w:rsidRPr="002F2018">
                              <w:rPr>
                                <w:sz w:val="19"/>
                                <w:szCs w:val="19"/>
                                <w:lang w:val="en-GB"/>
                              </w:rPr>
                              <w:t>erformance verification of minigrid systems for improved sector oversight</w:t>
                            </w:r>
                            <w:r>
                              <w:rPr>
                                <w:sz w:val="19"/>
                                <w:szCs w:val="19"/>
                                <w:lang w:val="en-GB"/>
                              </w:rPr>
                              <w:t>, e) t</w:t>
                            </w:r>
                            <w:r w:rsidRPr="002F2018">
                              <w:rPr>
                                <w:sz w:val="19"/>
                                <w:szCs w:val="19"/>
                                <w:lang w:val="en-GB"/>
                              </w:rPr>
                              <w:t>eal-time monitoring and evaluation of electrification projects/programs</w:t>
                            </w:r>
                            <w:r>
                              <w:rPr>
                                <w:sz w:val="19"/>
                                <w:szCs w:val="19"/>
                                <w:lang w:val="en-GB"/>
                              </w:rPr>
                              <w:t>, f) a</w:t>
                            </w:r>
                            <w:r w:rsidRPr="002F2018">
                              <w:rPr>
                                <w:sz w:val="19"/>
                                <w:szCs w:val="19"/>
                                <w:lang w:val="en-GB"/>
                              </w:rPr>
                              <w:t>pplying advanced analytics of minigrid portfolios to generate critical insights to advance the sector</w:t>
                            </w:r>
                          </w:p>
                          <w:p w14:paraId="72179FE5" w14:textId="77777777" w:rsidR="003A6C94" w:rsidRDefault="003A6C94" w:rsidP="003A6C94">
                            <w:pPr>
                              <w:jc w:val="left"/>
                              <w:rPr>
                                <w:sz w:val="19"/>
                                <w:szCs w:val="19"/>
                                <w:lang w:val="en-GB"/>
                              </w:rPr>
                            </w:pPr>
                          </w:p>
                          <w:p w14:paraId="0F5DF839" w14:textId="5EE81B30" w:rsidR="003A6C94" w:rsidRDefault="003A6C94" w:rsidP="003A6C94">
                            <w:pPr>
                              <w:jc w:val="left"/>
                              <w:rPr>
                                <w:sz w:val="19"/>
                                <w:szCs w:val="19"/>
                                <w:lang w:val="en-GB"/>
                              </w:rPr>
                            </w:pPr>
                            <w:r w:rsidRPr="00D453C4">
                              <w:rPr>
                                <w:sz w:val="19"/>
                                <w:szCs w:val="19"/>
                                <w:lang w:val="en-GB"/>
                              </w:rPr>
                              <w:t xml:space="preserve">The </w:t>
                            </w:r>
                            <w:r>
                              <w:rPr>
                                <w:sz w:val="19"/>
                                <w:szCs w:val="19"/>
                                <w:lang w:val="en-GB"/>
                              </w:rPr>
                              <w:t xml:space="preserve">regional </w:t>
                            </w:r>
                            <w:r w:rsidRPr="00D453C4">
                              <w:rPr>
                                <w:sz w:val="19"/>
                                <w:szCs w:val="19"/>
                                <w:lang w:val="en-GB"/>
                              </w:rPr>
                              <w:t xml:space="preserve">AMP provides a unique opportunity to develop a single set of metrics and guidelines for data collection, and use them to collect data from minigrid investment pilots across different national projects which the AMP Regional Project can then aggregate, derive insights from, and systematically disseminate knowledge with participating AMP countries and with the broader minigrids sector in Africa. At the same time, the link between the regional project and the </w:t>
                            </w:r>
                            <w:r>
                              <w:rPr>
                                <w:sz w:val="19"/>
                                <w:szCs w:val="19"/>
                                <w:lang w:val="en-GB"/>
                              </w:rPr>
                              <w:t xml:space="preserve">various </w:t>
                            </w:r>
                            <w:r w:rsidRPr="00D453C4">
                              <w:rPr>
                                <w:sz w:val="19"/>
                                <w:szCs w:val="19"/>
                                <w:lang w:val="en-GB"/>
                              </w:rPr>
                              <w:t>national child projects provides a unique ‘distribution channel’ opportunity across Africa for AMP to mainstream the use of digital tools and solutions for minigrids cost-reduction and scale-up.</w:t>
                            </w:r>
                          </w:p>
                          <w:p w14:paraId="23086911" w14:textId="77777777" w:rsidR="003A6C94" w:rsidRDefault="003A6C94" w:rsidP="003A6C94">
                            <w:pPr>
                              <w:jc w:val="left"/>
                              <w:rPr>
                                <w:sz w:val="19"/>
                                <w:szCs w:val="19"/>
                                <w:lang w:val="en-GB"/>
                              </w:rPr>
                            </w:pPr>
                          </w:p>
                          <w:p w14:paraId="14B37A29" w14:textId="77777777" w:rsidR="003A6C94" w:rsidRDefault="003A6C94" w:rsidP="003A6C94">
                            <w:pPr>
                              <w:jc w:val="left"/>
                              <w:rPr>
                                <w:sz w:val="19"/>
                                <w:szCs w:val="19"/>
                                <w:lang w:val="en-GB"/>
                              </w:rPr>
                            </w:pPr>
                            <w:r>
                              <w:rPr>
                                <w:noProof/>
                              </w:rPr>
                              <w:drawing>
                                <wp:inline distT="0" distB="0" distL="0" distR="0" wp14:anchorId="3EAF8E29" wp14:editId="6FED8DC3">
                                  <wp:extent cx="5879870" cy="2773455"/>
                                  <wp:effectExtent l="0" t="0" r="6985"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884249" cy="2775520"/>
                                          </a:xfrm>
                                          <a:prstGeom prst="rect">
                                            <a:avLst/>
                                          </a:prstGeom>
                                        </pic:spPr>
                                      </pic:pic>
                                    </a:graphicData>
                                  </a:graphic>
                                </wp:inline>
                              </w:drawing>
                            </w:r>
                          </w:p>
                          <w:p w14:paraId="44622739" w14:textId="77777777" w:rsidR="003A6C94" w:rsidRDefault="003A6C94" w:rsidP="003A6C94">
                            <w:pPr>
                              <w:jc w:val="left"/>
                              <w:rPr>
                                <w:sz w:val="19"/>
                                <w:szCs w:val="19"/>
                                <w:lang w:val="en-GB"/>
                              </w:rPr>
                            </w:pPr>
                          </w:p>
                          <w:p w14:paraId="0487959F" w14:textId="77777777" w:rsidR="003A6C94" w:rsidRDefault="003A6C94" w:rsidP="003A6C94">
                            <w:pPr>
                              <w:jc w:val="left"/>
                              <w:rPr>
                                <w:sz w:val="19"/>
                                <w:szCs w:val="19"/>
                                <w:lang w:val="en-GB"/>
                              </w:rPr>
                            </w:pPr>
                          </w:p>
                          <w:p w14:paraId="6083950E" w14:textId="77777777" w:rsidR="003A6C94" w:rsidRDefault="003A6C94" w:rsidP="003A6C94">
                            <w:pPr>
                              <w:jc w:val="left"/>
                              <w:rPr>
                                <w:sz w:val="19"/>
                                <w:szCs w:val="19"/>
                                <w:lang w:val="en-GB"/>
                              </w:rPr>
                            </w:pPr>
                          </w:p>
                          <w:p w14:paraId="32FA1EF1" w14:textId="77777777" w:rsidR="003A6C94" w:rsidRDefault="003A6C94" w:rsidP="003A6C94">
                            <w:pPr>
                              <w:jc w:val="left"/>
                              <w:rPr>
                                <w:sz w:val="19"/>
                                <w:szCs w:val="19"/>
                                <w:lang w:val="en-GB"/>
                              </w:rPr>
                            </w:pPr>
                          </w:p>
                          <w:p w14:paraId="4081C9C2" w14:textId="77777777" w:rsidR="003A6C94" w:rsidRDefault="003A6C94" w:rsidP="003A6C94">
                            <w:pPr>
                              <w:jc w:val="left"/>
                              <w:rPr>
                                <w:sz w:val="19"/>
                                <w:szCs w:val="19"/>
                                <w:lang w:val="en-GB"/>
                              </w:rPr>
                            </w:pPr>
                          </w:p>
                          <w:p w14:paraId="4E25F8E2" w14:textId="77777777" w:rsidR="003A6C94" w:rsidRDefault="003A6C94" w:rsidP="003A6C94">
                            <w:pPr>
                              <w:jc w:val="left"/>
                              <w:rPr>
                                <w:sz w:val="19"/>
                                <w:szCs w:val="19"/>
                                <w:lang w:val="en-GB"/>
                              </w:rPr>
                            </w:pPr>
                          </w:p>
                          <w:p w14:paraId="21C9D50A" w14:textId="77777777" w:rsidR="003A6C94" w:rsidRDefault="003A6C94" w:rsidP="003A6C94">
                            <w:pPr>
                              <w:jc w:val="left"/>
                              <w:rPr>
                                <w:sz w:val="19"/>
                                <w:szCs w:val="19"/>
                                <w:lang w:val="en-GB"/>
                              </w:rPr>
                            </w:pPr>
                          </w:p>
                          <w:p w14:paraId="56FE996D" w14:textId="77777777" w:rsidR="003A6C94" w:rsidRDefault="003A6C94" w:rsidP="003A6C94">
                            <w:pPr>
                              <w:jc w:val="left"/>
                              <w:rPr>
                                <w:sz w:val="19"/>
                                <w:szCs w:val="19"/>
                                <w:lang w:val="en-GB"/>
                              </w:rPr>
                            </w:pPr>
                          </w:p>
                          <w:p w14:paraId="0050DEAA" w14:textId="77777777" w:rsidR="003A6C94" w:rsidRDefault="003A6C94" w:rsidP="003A6C94">
                            <w:pPr>
                              <w:jc w:val="left"/>
                              <w:rPr>
                                <w:sz w:val="19"/>
                                <w:szCs w:val="19"/>
                                <w:lang w:val="en-GB"/>
                              </w:rPr>
                            </w:pPr>
                          </w:p>
                          <w:p w14:paraId="397AE119" w14:textId="77777777" w:rsidR="003A6C94" w:rsidRDefault="003A6C94" w:rsidP="003A6C94">
                            <w:pPr>
                              <w:jc w:val="left"/>
                              <w:rPr>
                                <w:sz w:val="19"/>
                                <w:szCs w:val="19"/>
                                <w:lang w:val="en-GB"/>
                              </w:rPr>
                            </w:pPr>
                          </w:p>
                          <w:p w14:paraId="3A1A3E8C" w14:textId="77777777" w:rsidR="003A6C94" w:rsidRDefault="003A6C94" w:rsidP="003A6C94">
                            <w:pPr>
                              <w:jc w:val="left"/>
                              <w:rPr>
                                <w:sz w:val="19"/>
                                <w:szCs w:val="19"/>
                                <w:lang w:val="en-GB"/>
                              </w:rPr>
                            </w:pPr>
                          </w:p>
                          <w:p w14:paraId="1BDE4725" w14:textId="77777777" w:rsidR="003A6C94" w:rsidRDefault="003A6C94" w:rsidP="003A6C94">
                            <w:pPr>
                              <w:jc w:val="left"/>
                              <w:rPr>
                                <w:sz w:val="19"/>
                                <w:szCs w:val="19"/>
                                <w:lang w:val="en-GB"/>
                              </w:rPr>
                            </w:pPr>
                          </w:p>
                          <w:p w14:paraId="395C1874" w14:textId="77777777" w:rsidR="003A6C94" w:rsidRDefault="003A6C94" w:rsidP="003A6C94">
                            <w:pPr>
                              <w:jc w:val="left"/>
                              <w:rPr>
                                <w:sz w:val="19"/>
                                <w:szCs w:val="19"/>
                                <w:lang w:val="en-GB"/>
                              </w:rPr>
                            </w:pPr>
                          </w:p>
                          <w:p w14:paraId="1D22F4F5" w14:textId="77777777" w:rsidR="003A6C94" w:rsidRDefault="003A6C94" w:rsidP="003A6C94">
                            <w:pPr>
                              <w:jc w:val="left"/>
                              <w:rPr>
                                <w:sz w:val="19"/>
                                <w:szCs w:val="19"/>
                                <w:lang w:val="en-GB"/>
                              </w:rPr>
                            </w:pPr>
                          </w:p>
                          <w:p w14:paraId="611C142C" w14:textId="77777777" w:rsidR="003A6C94" w:rsidRDefault="003A6C94" w:rsidP="003A6C94">
                            <w:pPr>
                              <w:jc w:val="left"/>
                              <w:rPr>
                                <w:sz w:val="19"/>
                                <w:szCs w:val="19"/>
                                <w:lang w:val="en-GB"/>
                              </w:rPr>
                            </w:pPr>
                          </w:p>
                          <w:p w14:paraId="0D3ECC88" w14:textId="77777777" w:rsidR="003A6C94" w:rsidRDefault="003A6C94" w:rsidP="003A6C94">
                            <w:pPr>
                              <w:jc w:val="left"/>
                              <w:rPr>
                                <w:sz w:val="19"/>
                                <w:szCs w:val="19"/>
                                <w:lang w:val="en-GB"/>
                              </w:rPr>
                            </w:pPr>
                          </w:p>
                          <w:p w14:paraId="3D392A24" w14:textId="77777777" w:rsidR="003A6C94" w:rsidRPr="00F852EA" w:rsidRDefault="003A6C94" w:rsidP="003A6C94">
                            <w:pPr>
                              <w:jc w:val="left"/>
                              <w:rPr>
                                <w:sz w:val="19"/>
                                <w:szCs w:val="19"/>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DCA8BA" id="Text Box 957299077" o:spid="_x0000_s1031" type="#_x0000_t202" style="position:absolute;left:0;text-align:left;margin-left:56.7pt;margin-top:67.65pt;width:502.5pt;height:639.75pt;z-index:251660800;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">
                <v:textbox>
                  <w:txbxContent>
                    <w:p w14:paraId="5021785F" w14:textId="6A4F55C2" w:rsidR="003A6C94" w:rsidRPr="00651D25" w:rsidRDefault="003A6C94" w:rsidP="003A6C94">
                      <w:pPr>
                        <w:rPr>
                          <w:b/>
                          <w:color w:val="0070C0"/>
                        </w:rPr>
                      </w:pPr>
                      <w:bookmarkStart w:id="75" w:name="_Ref109580208"/>
                      <w:bookmarkStart w:id="76" w:name="_Toc122610280"/>
                      <w:r w:rsidRPr="00651D25">
                        <w:rPr>
                          <w:b/>
                          <w:color w:val="0070C0"/>
                        </w:rPr>
                        <w:t xml:space="preserve">Box </w:t>
                      </w:r>
                      <w:r w:rsidRPr="008F67E1">
                        <w:rPr>
                          <w:b/>
                          <w:color w:val="0070C0"/>
                          <w:lang w:val="en-GB"/>
                        </w:rPr>
                        <w:fldChar w:fldCharType="begin"/>
                      </w:r>
                      <w:r w:rsidRPr="00651D25">
                        <w:rPr>
                          <w:b/>
                          <w:color w:val="0070C0"/>
                        </w:rPr>
                        <w:instrText xml:space="preserve"> SEQ Box \* ARABIC </w:instrText>
                      </w:r>
                      <w:r w:rsidRPr="008F67E1">
                        <w:rPr>
                          <w:b/>
                          <w:color w:val="0070C0"/>
                          <w:lang w:val="en-GB"/>
                        </w:rPr>
                        <w:fldChar w:fldCharType="separate"/>
                      </w:r>
                      <w:r w:rsidR="001D6D3D">
                        <w:rPr>
                          <w:b/>
                          <w:noProof/>
                          <w:color w:val="0070C0"/>
                        </w:rPr>
                        <w:t>9</w:t>
                      </w:r>
                      <w:r w:rsidRPr="008F67E1">
                        <w:rPr>
                          <w:color w:val="0070C0"/>
                        </w:rPr>
                        <w:fldChar w:fldCharType="end"/>
                      </w:r>
                      <w:bookmarkEnd w:id="75"/>
                      <w:r w:rsidRPr="00651D25">
                        <w:rPr>
                          <w:b/>
                          <w:color w:val="0070C0"/>
                        </w:rPr>
                        <w:tab/>
                        <w:t>Digital technologies and solutions</w:t>
                      </w:r>
                      <w:bookmarkEnd w:id="76"/>
                    </w:p>
                    <w:p w14:paraId="2F13B698" w14:textId="77777777" w:rsidR="003A6C94" w:rsidRPr="00651D25" w:rsidRDefault="003A6C94" w:rsidP="003A6C94">
                      <w:pPr>
                        <w:rPr>
                          <w:i/>
                          <w:iCs/>
                          <w:sz w:val="19"/>
                          <w:szCs w:val="19"/>
                        </w:rPr>
                      </w:pPr>
                    </w:p>
                    <w:p w14:paraId="2250B625" w14:textId="77777777" w:rsidR="003A6C94" w:rsidRDefault="003A6C94" w:rsidP="003A6C94">
                      <w:pPr>
                        <w:jc w:val="left"/>
                        <w:rPr>
                          <w:sz w:val="19"/>
                          <w:szCs w:val="19"/>
                          <w:lang w:val="en-GB"/>
                        </w:rPr>
                      </w:pPr>
                      <w:r w:rsidRPr="00885038">
                        <w:rPr>
                          <w:sz w:val="19"/>
                          <w:szCs w:val="19"/>
                          <w:lang w:val="en-GB"/>
                        </w:rPr>
                        <w:t>Digital technologies and solutions are fundamental to enabling off-grid electrification. In fact, the emergence of minigrids as a viable solution to electrify remote and isolated communities relies strongly on certain digital technologies such as remote monitoring of minigrid operations and the use of digital money to collect customers’ payments</w:t>
                      </w:r>
                      <w:r>
                        <w:rPr>
                          <w:sz w:val="19"/>
                          <w:szCs w:val="19"/>
                          <w:lang w:val="en-GB"/>
                        </w:rPr>
                        <w:t>.</w:t>
                      </w:r>
                      <w:r w:rsidRPr="00B21A07">
                        <w:t xml:space="preserve"> </w:t>
                      </w:r>
                      <w:r>
                        <w:rPr>
                          <w:sz w:val="19"/>
                          <w:szCs w:val="19"/>
                          <w:lang w:val="en-GB"/>
                        </w:rPr>
                        <w:t>D</w:t>
                      </w:r>
                      <w:r w:rsidRPr="00B21A07">
                        <w:rPr>
                          <w:sz w:val="19"/>
                          <w:szCs w:val="19"/>
                          <w:lang w:val="en-GB"/>
                        </w:rPr>
                        <w:t xml:space="preserve">ifferent categories of digital solutions in the minigrid sector: (i) </w:t>
                      </w:r>
                      <w:r w:rsidRPr="00B37032">
                        <w:rPr>
                          <w:sz w:val="19"/>
                          <w:szCs w:val="19"/>
                          <w:lang w:val="en-GB"/>
                        </w:rPr>
                        <w:t>digital planning, (ii) digital operations, (iii) digital aggregation platforms, and (iv) digital payments. In common to all these is the potential of digital technologies – whether used by policy makers, financiers or minigrid developers - to lower minigrid costs, reduce risks, and address barriers to scale.</w:t>
                      </w:r>
                    </w:p>
                    <w:p w14:paraId="0D686384" w14:textId="77777777" w:rsidR="003A6C94" w:rsidRDefault="003A6C94" w:rsidP="003A6C94">
                      <w:pPr>
                        <w:spacing w:before="80"/>
                        <w:jc w:val="left"/>
                        <w:rPr>
                          <w:sz w:val="19"/>
                          <w:szCs w:val="19"/>
                          <w:lang w:val="en-GB"/>
                        </w:rPr>
                      </w:pPr>
                      <w:r w:rsidRPr="00B21A07">
                        <w:rPr>
                          <w:b/>
                          <w:bCs/>
                          <w:sz w:val="19"/>
                          <w:szCs w:val="19"/>
                          <w:lang w:val="en-GB"/>
                        </w:rPr>
                        <w:t>Data use opportunity for minigrids</w:t>
                      </w:r>
                      <w:r w:rsidRPr="00B21A07">
                        <w:rPr>
                          <w:sz w:val="19"/>
                          <w:szCs w:val="19"/>
                          <w:lang w:val="en-GB"/>
                        </w:rPr>
                        <w:t>. Many opportunities around digitalization are related to leveraging the large amount of data generated by minigrid projects to surface actionable insights, learning and optimization to consolidate business models and technical solutions for scaling-up minigrids. For instance, the use of operational performance information from existing systems to forecast demand and design future minigrid can help avoid a very common pitfall of many minigrid systems which are significantly oversized and hence not financially viable.</w:t>
                      </w:r>
                      <w:r>
                        <w:rPr>
                          <w:sz w:val="19"/>
                          <w:szCs w:val="19"/>
                          <w:lang w:val="en-GB"/>
                        </w:rPr>
                        <w:t xml:space="preserve"> Based on improved data, </w:t>
                      </w:r>
                      <w:r w:rsidRPr="00D453C4">
                        <w:rPr>
                          <w:sz w:val="19"/>
                          <w:szCs w:val="19"/>
                          <w:lang w:val="en-GB"/>
                        </w:rPr>
                        <w:t>Government stakeholders could leverage digital solutions for energy sector planning, to streamline licensing, monitor quality of service and broadly improve sector oversigh</w:t>
                      </w:r>
                      <w:r>
                        <w:rPr>
                          <w:sz w:val="19"/>
                          <w:szCs w:val="19"/>
                          <w:lang w:val="en-GB"/>
                        </w:rPr>
                        <w:t xml:space="preserve">t. </w:t>
                      </w:r>
                      <w:r w:rsidRPr="009635F8">
                        <w:rPr>
                          <w:sz w:val="19"/>
                          <w:szCs w:val="19"/>
                          <w:lang w:val="en-GB"/>
                        </w:rPr>
                        <w:t>Data is a tremendously valuable asset in the minigrid sector that remains underutilized</w:t>
                      </w:r>
                    </w:p>
                    <w:p w14:paraId="78BE69A9" w14:textId="77777777" w:rsidR="003A6C94" w:rsidRDefault="003A6C94" w:rsidP="003A6C94">
                      <w:pPr>
                        <w:spacing w:before="80"/>
                        <w:jc w:val="left"/>
                        <w:rPr>
                          <w:sz w:val="19"/>
                          <w:szCs w:val="19"/>
                          <w:lang w:val="en-GB"/>
                        </w:rPr>
                      </w:pPr>
                      <w:r w:rsidRPr="00D453C4">
                        <w:rPr>
                          <w:b/>
                          <w:bCs/>
                          <w:sz w:val="19"/>
                          <w:szCs w:val="19"/>
                          <w:lang w:val="en-GB"/>
                        </w:rPr>
                        <w:t>Digital operations</w:t>
                      </w:r>
                      <w:r>
                        <w:rPr>
                          <w:b/>
                          <w:bCs/>
                          <w:sz w:val="19"/>
                          <w:szCs w:val="19"/>
                          <w:lang w:val="en-GB"/>
                        </w:rPr>
                        <w:t xml:space="preserve"> and payments</w:t>
                      </w:r>
                      <w:r w:rsidRPr="00D453C4">
                        <w:rPr>
                          <w:b/>
                          <w:bCs/>
                          <w:sz w:val="19"/>
                          <w:szCs w:val="19"/>
                          <w:lang w:val="en-GB"/>
                        </w:rPr>
                        <w:t>.</w:t>
                      </w:r>
                      <w:r>
                        <w:rPr>
                          <w:sz w:val="19"/>
                          <w:szCs w:val="19"/>
                          <w:lang w:val="en-GB"/>
                        </w:rPr>
                        <w:t xml:space="preserve"> </w:t>
                      </w:r>
                      <w:r w:rsidRPr="00B21A07">
                        <w:rPr>
                          <w:sz w:val="19"/>
                          <w:szCs w:val="19"/>
                          <w:lang w:val="en-GB"/>
                        </w:rPr>
                        <w:t xml:space="preserve">The potential for using data and digital tools and solutions to add value at various stages of the minigrids value chain </w:t>
                      </w:r>
                      <w:r>
                        <w:rPr>
                          <w:sz w:val="19"/>
                          <w:szCs w:val="19"/>
                          <w:lang w:val="en-GB"/>
                        </w:rPr>
                        <w:t>is starting to get recognized.</w:t>
                      </w:r>
                      <w:r w:rsidRPr="00B21A07">
                        <w:rPr>
                          <w:sz w:val="19"/>
                          <w:szCs w:val="19"/>
                          <w:lang w:val="en-GB"/>
                        </w:rPr>
                        <w:t xml:space="preserve"> With enhanced capacity, minigrid developers could streamline their operations though smart metering and remote control of their assets and potentially reduce operations and maintenance costs</w:t>
                      </w:r>
                      <w:r>
                        <w:rPr>
                          <w:sz w:val="19"/>
                          <w:szCs w:val="19"/>
                          <w:lang w:val="en-GB"/>
                        </w:rPr>
                        <w:t xml:space="preserve">. MG developers increasingly use </w:t>
                      </w:r>
                      <w:r w:rsidRPr="00D453C4">
                        <w:rPr>
                          <w:sz w:val="19"/>
                          <w:szCs w:val="19"/>
                          <w:lang w:val="en-GB"/>
                        </w:rPr>
                        <w:t>certain digital technologies such as remote monitoring of minigrid operations and the use of digital money to collect customers’ payments.</w:t>
                      </w:r>
                    </w:p>
                    <w:p w14:paraId="3BE866C4" w14:textId="77777777" w:rsidR="003A6C94" w:rsidRPr="009635F8" w:rsidRDefault="003A6C94" w:rsidP="003A6C94">
                      <w:pPr>
                        <w:spacing w:before="80"/>
                        <w:jc w:val="left"/>
                        <w:rPr>
                          <w:b/>
                          <w:bCs/>
                          <w:sz w:val="19"/>
                          <w:szCs w:val="19"/>
                          <w:lang w:val="en-GB"/>
                        </w:rPr>
                      </w:pPr>
                      <w:r w:rsidRPr="009635F8">
                        <w:rPr>
                          <w:b/>
                          <w:bCs/>
                          <w:sz w:val="19"/>
                          <w:szCs w:val="19"/>
                          <w:lang w:val="en-GB"/>
                        </w:rPr>
                        <w:t>Digital platform</w:t>
                      </w:r>
                    </w:p>
                    <w:p w14:paraId="5DBB361B" w14:textId="77777777" w:rsidR="003A6C94" w:rsidRDefault="003A6C94" w:rsidP="003A6C94">
                      <w:pPr>
                        <w:jc w:val="left"/>
                        <w:rPr>
                          <w:sz w:val="19"/>
                          <w:szCs w:val="19"/>
                          <w:lang w:val="en-GB"/>
                        </w:rPr>
                      </w:pPr>
                      <w:r w:rsidRPr="002F2018">
                        <w:rPr>
                          <w:sz w:val="19"/>
                          <w:szCs w:val="19"/>
                          <w:lang w:val="en-GB"/>
                        </w:rPr>
                        <w:t>For the project and minigrid sector more generally</w:t>
                      </w:r>
                      <w:r>
                        <w:rPr>
                          <w:sz w:val="19"/>
                          <w:szCs w:val="19"/>
                          <w:lang w:val="en-GB"/>
                        </w:rPr>
                        <w:t>, a digital platform can serve one or more of the following purposes: a) pr</w:t>
                      </w:r>
                      <w:r w:rsidRPr="002F2018">
                        <w:rPr>
                          <w:sz w:val="19"/>
                          <w:szCs w:val="19"/>
                          <w:lang w:val="en-GB"/>
                        </w:rPr>
                        <w:t>ovide a centralized database for all distributed energy projects/programs at the national level</w:t>
                      </w:r>
                      <w:r>
                        <w:rPr>
                          <w:sz w:val="19"/>
                          <w:szCs w:val="19"/>
                          <w:lang w:val="en-GB"/>
                        </w:rPr>
                        <w:t>, b) c</w:t>
                      </w:r>
                      <w:r w:rsidRPr="002F2018">
                        <w:rPr>
                          <w:sz w:val="19"/>
                          <w:szCs w:val="19"/>
                          <w:lang w:val="en-GB"/>
                        </w:rPr>
                        <w:t xml:space="preserve">ollect, manage and aggregate data from minigrid sites </w:t>
                      </w:r>
                      <w:r>
                        <w:rPr>
                          <w:sz w:val="19"/>
                          <w:szCs w:val="19"/>
                          <w:lang w:val="en-GB"/>
                        </w:rPr>
                        <w:t>, c)  r</w:t>
                      </w:r>
                      <w:r w:rsidRPr="002F2018">
                        <w:rPr>
                          <w:sz w:val="19"/>
                          <w:szCs w:val="19"/>
                          <w:lang w:val="en-GB"/>
                        </w:rPr>
                        <w:t>un digitized tenders and administer grants</w:t>
                      </w:r>
                      <w:r>
                        <w:rPr>
                          <w:sz w:val="19"/>
                          <w:szCs w:val="19"/>
                          <w:lang w:val="en-GB"/>
                        </w:rPr>
                        <w:t>, d) p</w:t>
                      </w:r>
                      <w:r w:rsidRPr="002F2018">
                        <w:rPr>
                          <w:sz w:val="19"/>
                          <w:szCs w:val="19"/>
                          <w:lang w:val="en-GB"/>
                        </w:rPr>
                        <w:t>erformance verification of minigrid systems for improved sector oversight</w:t>
                      </w:r>
                      <w:r>
                        <w:rPr>
                          <w:sz w:val="19"/>
                          <w:szCs w:val="19"/>
                          <w:lang w:val="en-GB"/>
                        </w:rPr>
                        <w:t>, e) t</w:t>
                      </w:r>
                      <w:r w:rsidRPr="002F2018">
                        <w:rPr>
                          <w:sz w:val="19"/>
                          <w:szCs w:val="19"/>
                          <w:lang w:val="en-GB"/>
                        </w:rPr>
                        <w:t>eal-time monitoring and evaluation of electrification projects/programs</w:t>
                      </w:r>
                      <w:r>
                        <w:rPr>
                          <w:sz w:val="19"/>
                          <w:szCs w:val="19"/>
                          <w:lang w:val="en-GB"/>
                        </w:rPr>
                        <w:t>, f) a</w:t>
                      </w:r>
                      <w:r w:rsidRPr="002F2018">
                        <w:rPr>
                          <w:sz w:val="19"/>
                          <w:szCs w:val="19"/>
                          <w:lang w:val="en-GB"/>
                        </w:rPr>
                        <w:t>pplying advanced analytics of minigrid portfolios to generate critical insights to advance the sector</w:t>
                      </w:r>
                    </w:p>
                    <w:p w14:paraId="72179FE5" w14:textId="77777777" w:rsidR="003A6C94" w:rsidRDefault="003A6C94" w:rsidP="003A6C94">
                      <w:pPr>
                        <w:jc w:val="left"/>
                        <w:rPr>
                          <w:sz w:val="19"/>
                          <w:szCs w:val="19"/>
                          <w:lang w:val="en-GB"/>
                        </w:rPr>
                      </w:pPr>
                    </w:p>
                    <w:p w14:paraId="0F5DF839" w14:textId="5EE81B30" w:rsidR="003A6C94" w:rsidRDefault="003A6C94" w:rsidP="003A6C94">
                      <w:pPr>
                        <w:jc w:val="left"/>
                        <w:rPr>
                          <w:sz w:val="19"/>
                          <w:szCs w:val="19"/>
                          <w:lang w:val="en-GB"/>
                        </w:rPr>
                      </w:pPr>
                      <w:r w:rsidRPr="00D453C4">
                        <w:rPr>
                          <w:sz w:val="19"/>
                          <w:szCs w:val="19"/>
                          <w:lang w:val="en-GB"/>
                        </w:rPr>
                        <w:t xml:space="preserve">The </w:t>
                      </w:r>
                      <w:r>
                        <w:rPr>
                          <w:sz w:val="19"/>
                          <w:szCs w:val="19"/>
                          <w:lang w:val="en-GB"/>
                        </w:rPr>
                        <w:t xml:space="preserve">regional </w:t>
                      </w:r>
                      <w:r w:rsidRPr="00D453C4">
                        <w:rPr>
                          <w:sz w:val="19"/>
                          <w:szCs w:val="19"/>
                          <w:lang w:val="en-GB"/>
                        </w:rPr>
                        <w:t xml:space="preserve">AMP provides a unique opportunity to develop a single set of metrics and guidelines for data collection, and use them to collect data from minigrid investment pilots across different national projects which the AMP Regional Project can then aggregate, derive insights from, and systematically disseminate knowledge with participating AMP countries and with the broader minigrids sector in Africa. At the same time, the link between the regional project and the </w:t>
                      </w:r>
                      <w:r>
                        <w:rPr>
                          <w:sz w:val="19"/>
                          <w:szCs w:val="19"/>
                          <w:lang w:val="en-GB"/>
                        </w:rPr>
                        <w:t xml:space="preserve">various </w:t>
                      </w:r>
                      <w:r w:rsidRPr="00D453C4">
                        <w:rPr>
                          <w:sz w:val="19"/>
                          <w:szCs w:val="19"/>
                          <w:lang w:val="en-GB"/>
                        </w:rPr>
                        <w:t>national child projects provides a unique ‘distribution channel’ opportunity across Africa for AMP to mainstream the use of digital tools and solutions for minigrids cost-reduction and scale-up.</w:t>
                      </w:r>
                    </w:p>
                    <w:p w14:paraId="23086911" w14:textId="77777777" w:rsidR="003A6C94" w:rsidRDefault="003A6C94" w:rsidP="003A6C94">
                      <w:pPr>
                        <w:jc w:val="left"/>
                        <w:rPr>
                          <w:sz w:val="19"/>
                          <w:szCs w:val="19"/>
                          <w:lang w:val="en-GB"/>
                        </w:rPr>
                      </w:pPr>
                    </w:p>
                    <w:p w14:paraId="14B37A29" w14:textId="77777777" w:rsidR="003A6C94" w:rsidRDefault="003A6C94" w:rsidP="003A6C94">
                      <w:pPr>
                        <w:jc w:val="left"/>
                        <w:rPr>
                          <w:sz w:val="19"/>
                          <w:szCs w:val="19"/>
                          <w:lang w:val="en-GB"/>
                        </w:rPr>
                      </w:pPr>
                      <w:r>
                        <w:rPr>
                          <w:noProof/>
                        </w:rPr>
                        <w:drawing>
                          <wp:inline distT="0" distB="0" distL="0" distR="0" wp14:anchorId="3EAF8E29" wp14:editId="6FED8DC3">
                            <wp:extent cx="5879870" cy="2773455"/>
                            <wp:effectExtent l="0" t="0" r="6985"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884249" cy="2775520"/>
                                    </a:xfrm>
                                    <a:prstGeom prst="rect">
                                      <a:avLst/>
                                    </a:prstGeom>
                                  </pic:spPr>
                                </pic:pic>
                              </a:graphicData>
                            </a:graphic>
                          </wp:inline>
                        </w:drawing>
                      </w:r>
                    </w:p>
                    <w:p w14:paraId="44622739" w14:textId="77777777" w:rsidR="003A6C94" w:rsidRDefault="003A6C94" w:rsidP="003A6C94">
                      <w:pPr>
                        <w:jc w:val="left"/>
                        <w:rPr>
                          <w:sz w:val="19"/>
                          <w:szCs w:val="19"/>
                          <w:lang w:val="en-GB"/>
                        </w:rPr>
                      </w:pPr>
                    </w:p>
                    <w:p w14:paraId="0487959F" w14:textId="77777777" w:rsidR="003A6C94" w:rsidRDefault="003A6C94" w:rsidP="003A6C94">
                      <w:pPr>
                        <w:jc w:val="left"/>
                        <w:rPr>
                          <w:sz w:val="19"/>
                          <w:szCs w:val="19"/>
                          <w:lang w:val="en-GB"/>
                        </w:rPr>
                      </w:pPr>
                    </w:p>
                    <w:p w14:paraId="6083950E" w14:textId="77777777" w:rsidR="003A6C94" w:rsidRDefault="003A6C94" w:rsidP="003A6C94">
                      <w:pPr>
                        <w:jc w:val="left"/>
                        <w:rPr>
                          <w:sz w:val="19"/>
                          <w:szCs w:val="19"/>
                          <w:lang w:val="en-GB"/>
                        </w:rPr>
                      </w:pPr>
                    </w:p>
                    <w:p w14:paraId="32FA1EF1" w14:textId="77777777" w:rsidR="003A6C94" w:rsidRDefault="003A6C94" w:rsidP="003A6C94">
                      <w:pPr>
                        <w:jc w:val="left"/>
                        <w:rPr>
                          <w:sz w:val="19"/>
                          <w:szCs w:val="19"/>
                          <w:lang w:val="en-GB"/>
                        </w:rPr>
                      </w:pPr>
                    </w:p>
                    <w:p w14:paraId="4081C9C2" w14:textId="77777777" w:rsidR="003A6C94" w:rsidRDefault="003A6C94" w:rsidP="003A6C94">
                      <w:pPr>
                        <w:jc w:val="left"/>
                        <w:rPr>
                          <w:sz w:val="19"/>
                          <w:szCs w:val="19"/>
                          <w:lang w:val="en-GB"/>
                        </w:rPr>
                      </w:pPr>
                    </w:p>
                    <w:p w14:paraId="4E25F8E2" w14:textId="77777777" w:rsidR="003A6C94" w:rsidRDefault="003A6C94" w:rsidP="003A6C94">
                      <w:pPr>
                        <w:jc w:val="left"/>
                        <w:rPr>
                          <w:sz w:val="19"/>
                          <w:szCs w:val="19"/>
                          <w:lang w:val="en-GB"/>
                        </w:rPr>
                      </w:pPr>
                    </w:p>
                    <w:p w14:paraId="21C9D50A" w14:textId="77777777" w:rsidR="003A6C94" w:rsidRDefault="003A6C94" w:rsidP="003A6C94">
                      <w:pPr>
                        <w:jc w:val="left"/>
                        <w:rPr>
                          <w:sz w:val="19"/>
                          <w:szCs w:val="19"/>
                          <w:lang w:val="en-GB"/>
                        </w:rPr>
                      </w:pPr>
                    </w:p>
                    <w:p w14:paraId="56FE996D" w14:textId="77777777" w:rsidR="003A6C94" w:rsidRDefault="003A6C94" w:rsidP="003A6C94">
                      <w:pPr>
                        <w:jc w:val="left"/>
                        <w:rPr>
                          <w:sz w:val="19"/>
                          <w:szCs w:val="19"/>
                          <w:lang w:val="en-GB"/>
                        </w:rPr>
                      </w:pPr>
                    </w:p>
                    <w:p w14:paraId="0050DEAA" w14:textId="77777777" w:rsidR="003A6C94" w:rsidRDefault="003A6C94" w:rsidP="003A6C94">
                      <w:pPr>
                        <w:jc w:val="left"/>
                        <w:rPr>
                          <w:sz w:val="19"/>
                          <w:szCs w:val="19"/>
                          <w:lang w:val="en-GB"/>
                        </w:rPr>
                      </w:pPr>
                    </w:p>
                    <w:p w14:paraId="397AE119" w14:textId="77777777" w:rsidR="003A6C94" w:rsidRDefault="003A6C94" w:rsidP="003A6C94">
                      <w:pPr>
                        <w:jc w:val="left"/>
                        <w:rPr>
                          <w:sz w:val="19"/>
                          <w:szCs w:val="19"/>
                          <w:lang w:val="en-GB"/>
                        </w:rPr>
                      </w:pPr>
                    </w:p>
                    <w:p w14:paraId="3A1A3E8C" w14:textId="77777777" w:rsidR="003A6C94" w:rsidRDefault="003A6C94" w:rsidP="003A6C94">
                      <w:pPr>
                        <w:jc w:val="left"/>
                        <w:rPr>
                          <w:sz w:val="19"/>
                          <w:szCs w:val="19"/>
                          <w:lang w:val="en-GB"/>
                        </w:rPr>
                      </w:pPr>
                    </w:p>
                    <w:p w14:paraId="1BDE4725" w14:textId="77777777" w:rsidR="003A6C94" w:rsidRDefault="003A6C94" w:rsidP="003A6C94">
                      <w:pPr>
                        <w:jc w:val="left"/>
                        <w:rPr>
                          <w:sz w:val="19"/>
                          <w:szCs w:val="19"/>
                          <w:lang w:val="en-GB"/>
                        </w:rPr>
                      </w:pPr>
                    </w:p>
                    <w:p w14:paraId="395C1874" w14:textId="77777777" w:rsidR="003A6C94" w:rsidRDefault="003A6C94" w:rsidP="003A6C94">
                      <w:pPr>
                        <w:jc w:val="left"/>
                        <w:rPr>
                          <w:sz w:val="19"/>
                          <w:szCs w:val="19"/>
                          <w:lang w:val="en-GB"/>
                        </w:rPr>
                      </w:pPr>
                    </w:p>
                    <w:p w14:paraId="1D22F4F5" w14:textId="77777777" w:rsidR="003A6C94" w:rsidRDefault="003A6C94" w:rsidP="003A6C94">
                      <w:pPr>
                        <w:jc w:val="left"/>
                        <w:rPr>
                          <w:sz w:val="19"/>
                          <w:szCs w:val="19"/>
                          <w:lang w:val="en-GB"/>
                        </w:rPr>
                      </w:pPr>
                    </w:p>
                    <w:p w14:paraId="611C142C" w14:textId="77777777" w:rsidR="003A6C94" w:rsidRDefault="003A6C94" w:rsidP="003A6C94">
                      <w:pPr>
                        <w:jc w:val="left"/>
                        <w:rPr>
                          <w:sz w:val="19"/>
                          <w:szCs w:val="19"/>
                          <w:lang w:val="en-GB"/>
                        </w:rPr>
                      </w:pPr>
                    </w:p>
                    <w:p w14:paraId="0D3ECC88" w14:textId="77777777" w:rsidR="003A6C94" w:rsidRDefault="003A6C94" w:rsidP="003A6C94">
                      <w:pPr>
                        <w:jc w:val="left"/>
                        <w:rPr>
                          <w:sz w:val="19"/>
                          <w:szCs w:val="19"/>
                          <w:lang w:val="en-GB"/>
                        </w:rPr>
                      </w:pPr>
                    </w:p>
                    <w:p w14:paraId="3D392A24" w14:textId="77777777" w:rsidR="003A6C94" w:rsidRPr="00F852EA" w:rsidRDefault="003A6C94" w:rsidP="003A6C94">
                      <w:pPr>
                        <w:jc w:val="left"/>
                        <w:rPr>
                          <w:sz w:val="19"/>
                          <w:szCs w:val="19"/>
                          <w:lang w:val="en-GB"/>
                        </w:rPr>
                      </w:pPr>
                    </w:p>
                  </w:txbxContent>
                </v:textbox>
                <w10:wrap type="topAndBottom" anchorx="page" anchory="page"/>
              </v:shape>
            </w:pict>
          </mc:Fallback>
        </mc:AlternateContent>
      </w:r>
    </w:p>
    <w:p w14:paraId="350F6E61" w14:textId="77777777" w:rsidR="00CF11AE" w:rsidRPr="001B1BBF" w:rsidRDefault="00CF11AE" w:rsidP="00CF11AE">
      <w:pPr>
        <w:spacing w:after="120"/>
        <w:rPr>
          <w:szCs w:val="20"/>
          <w:lang w:val="en-GB" w:eastAsia="en-GB"/>
        </w:rPr>
      </w:pPr>
      <w:r w:rsidRPr="001B1BBF">
        <w:rPr>
          <w:szCs w:val="20"/>
          <w:u w:val="single"/>
          <w:lang w:val="en-GB" w:eastAsia="en-GB"/>
        </w:rPr>
        <w:lastRenderedPageBreak/>
        <w:t>Digitalisation (digital solutions and tools) and harnessing the data opportunity</w:t>
      </w:r>
      <w:r w:rsidRPr="001B1BBF">
        <w:rPr>
          <w:szCs w:val="20"/>
          <w:lang w:val="en-GB" w:eastAsia="en-GB"/>
        </w:rPr>
        <w:t>.</w:t>
      </w:r>
    </w:p>
    <w:p w14:paraId="2C0A5316" w14:textId="280046D9" w:rsidR="00CF11AE" w:rsidRPr="001B1BBF" w:rsidRDefault="00CF11AE" w:rsidP="00CF11AE">
      <w:pPr>
        <w:spacing w:after="120"/>
        <w:rPr>
          <w:iCs/>
          <w:szCs w:val="20"/>
          <w:lang w:val="en-GB" w:eastAsia="en-GB"/>
        </w:rPr>
      </w:pPr>
      <w:r w:rsidRPr="001B1BBF">
        <w:rPr>
          <w:i/>
          <w:iCs/>
          <w:szCs w:val="20"/>
          <w:lang w:val="en-GB" w:eastAsia="en-GB"/>
        </w:rPr>
        <w:t xml:space="preserve"> </w:t>
      </w:r>
      <w:r w:rsidRPr="001B1BBF">
        <w:rPr>
          <w:iCs/>
          <w:szCs w:val="20"/>
          <w:lang w:val="en-GB" w:eastAsia="en-GB"/>
        </w:rPr>
        <w:t xml:space="preserve">The emergence of </w:t>
      </w:r>
      <w:proofErr w:type="spellStart"/>
      <w:r w:rsidRPr="001B1BBF">
        <w:rPr>
          <w:iCs/>
          <w:szCs w:val="20"/>
          <w:lang w:val="en-GB" w:eastAsia="en-GB"/>
        </w:rPr>
        <w:t>minigrids</w:t>
      </w:r>
      <w:proofErr w:type="spellEnd"/>
      <w:r w:rsidRPr="001B1BBF">
        <w:rPr>
          <w:iCs/>
          <w:szCs w:val="20"/>
          <w:lang w:val="en-GB" w:eastAsia="en-GB"/>
        </w:rPr>
        <w:t xml:space="preserve"> as a viable solution to electrify remote and isolated communities relies strongly on digital tools and solutions</w:t>
      </w:r>
      <w:r>
        <w:rPr>
          <w:iCs/>
          <w:szCs w:val="20"/>
          <w:lang w:val="en-GB" w:eastAsia="en-GB"/>
        </w:rPr>
        <w:t xml:space="preserve"> (see</w:t>
      </w:r>
      <w:r w:rsidRPr="006B75D7">
        <w:rPr>
          <w:iCs/>
          <w:szCs w:val="20"/>
          <w:lang w:val="en-GB" w:eastAsia="en-GB"/>
        </w:rPr>
        <w:t xml:space="preserve"> </w:t>
      </w:r>
      <w:r w:rsidRPr="006B75D7">
        <w:rPr>
          <w:iCs/>
          <w:szCs w:val="20"/>
          <w:lang w:val="en-GB" w:eastAsia="en-GB"/>
        </w:rPr>
        <w:fldChar w:fldCharType="begin"/>
      </w:r>
      <w:r w:rsidRPr="006B75D7">
        <w:rPr>
          <w:iCs/>
          <w:szCs w:val="20"/>
          <w:lang w:val="en-GB" w:eastAsia="en-GB"/>
        </w:rPr>
        <w:instrText xml:space="preserve"> REF _Ref109580208 \h  \* MERGEFORMAT </w:instrText>
      </w:r>
      <w:r w:rsidRPr="006B75D7">
        <w:rPr>
          <w:iCs/>
          <w:szCs w:val="20"/>
          <w:lang w:val="en-GB" w:eastAsia="en-GB"/>
        </w:rPr>
      </w:r>
      <w:r w:rsidRPr="006B75D7">
        <w:rPr>
          <w:iCs/>
          <w:szCs w:val="20"/>
          <w:lang w:val="en-GB" w:eastAsia="en-GB"/>
        </w:rPr>
        <w:fldChar w:fldCharType="separate"/>
      </w:r>
      <w:r w:rsidR="00096E86" w:rsidRPr="00096E86">
        <w:rPr>
          <w:color w:val="0070C0"/>
        </w:rPr>
        <w:t xml:space="preserve">Box </w:t>
      </w:r>
      <w:r w:rsidR="00096E86" w:rsidRPr="00096E86">
        <w:rPr>
          <w:noProof/>
          <w:color w:val="0070C0"/>
        </w:rPr>
        <w:t>9</w:t>
      </w:r>
      <w:r w:rsidRPr="006B75D7">
        <w:rPr>
          <w:iCs/>
          <w:szCs w:val="20"/>
          <w:lang w:val="en-GB" w:eastAsia="en-GB"/>
        </w:rPr>
        <w:fldChar w:fldCharType="end"/>
      </w:r>
      <w:r>
        <w:rPr>
          <w:iCs/>
          <w:szCs w:val="20"/>
          <w:lang w:val="en-GB" w:eastAsia="en-GB"/>
        </w:rPr>
        <w:t xml:space="preserve">).  </w:t>
      </w:r>
      <w:r w:rsidRPr="001B1BBF">
        <w:rPr>
          <w:iCs/>
          <w:szCs w:val="20"/>
          <w:lang w:val="en-GB" w:eastAsia="en-GB"/>
        </w:rPr>
        <w:t xml:space="preserve">Digital technologies and solutions are fundamental to enabling off-grid electrification and offer significant potential to lower </w:t>
      </w:r>
      <w:proofErr w:type="spellStart"/>
      <w:r w:rsidRPr="001B1BBF">
        <w:rPr>
          <w:iCs/>
          <w:szCs w:val="20"/>
          <w:lang w:val="en-GB" w:eastAsia="en-GB"/>
        </w:rPr>
        <w:t>minigrid</w:t>
      </w:r>
      <w:proofErr w:type="spellEnd"/>
      <w:r w:rsidRPr="001B1BBF">
        <w:rPr>
          <w:iCs/>
          <w:szCs w:val="20"/>
          <w:lang w:val="en-GB" w:eastAsia="en-GB"/>
        </w:rPr>
        <w:t xml:space="preserve"> costs, reduce risks, and address barriers to scale. Many of the opportunities around digitalization are related to leveraging the large amount of data generated by </w:t>
      </w:r>
      <w:proofErr w:type="spellStart"/>
      <w:r w:rsidRPr="001B1BBF">
        <w:rPr>
          <w:iCs/>
          <w:szCs w:val="20"/>
          <w:lang w:val="en-GB" w:eastAsia="en-GB"/>
        </w:rPr>
        <w:t>minigrid</w:t>
      </w:r>
      <w:proofErr w:type="spellEnd"/>
      <w:r w:rsidRPr="001B1BBF">
        <w:rPr>
          <w:iCs/>
          <w:szCs w:val="20"/>
          <w:lang w:val="en-GB" w:eastAsia="en-GB"/>
        </w:rPr>
        <w:t xml:space="preserve"> projects to surface insights, learning and optimization. Data is a tremendously </w:t>
      </w:r>
      <w:proofErr w:type="gramStart"/>
      <w:r w:rsidRPr="001B1BBF">
        <w:rPr>
          <w:iCs/>
          <w:szCs w:val="20"/>
          <w:lang w:val="en-GB" w:eastAsia="en-GB"/>
        </w:rPr>
        <w:t>valuable asset</w:t>
      </w:r>
      <w:proofErr w:type="gramEnd"/>
      <w:r w:rsidRPr="001B1BBF">
        <w:rPr>
          <w:iCs/>
          <w:szCs w:val="20"/>
          <w:lang w:val="en-GB" w:eastAsia="en-GB"/>
        </w:rPr>
        <w:t xml:space="preserve"> in the </w:t>
      </w:r>
      <w:proofErr w:type="spellStart"/>
      <w:r w:rsidRPr="001B1BBF">
        <w:rPr>
          <w:iCs/>
          <w:szCs w:val="20"/>
          <w:lang w:val="en-GB" w:eastAsia="en-GB"/>
        </w:rPr>
        <w:t>minigrid</w:t>
      </w:r>
      <w:proofErr w:type="spellEnd"/>
      <w:r w:rsidRPr="001B1BBF">
        <w:rPr>
          <w:iCs/>
          <w:szCs w:val="20"/>
          <w:lang w:val="en-GB" w:eastAsia="en-GB"/>
        </w:rPr>
        <w:t xml:space="preserve"> sector that remains underutilized. The programmatic approach allows the AMP to make an impactful contribution to growing a data asset and harmonized digitalisation in the sector. Employing digital integration as </w:t>
      </w:r>
      <w:r>
        <w:rPr>
          <w:iCs/>
          <w:szCs w:val="20"/>
          <w:lang w:val="en-GB" w:eastAsia="en-GB"/>
        </w:rPr>
        <w:t xml:space="preserve">a </w:t>
      </w:r>
      <w:r w:rsidRPr="001B1BBF">
        <w:rPr>
          <w:iCs/>
          <w:szCs w:val="20"/>
          <w:lang w:val="en-GB" w:eastAsia="en-GB"/>
        </w:rPr>
        <w:t xml:space="preserve">catalyst for the </w:t>
      </w:r>
      <w:proofErr w:type="spellStart"/>
      <w:r w:rsidRPr="001B1BBF">
        <w:rPr>
          <w:iCs/>
          <w:szCs w:val="20"/>
          <w:lang w:val="en-GB" w:eastAsia="en-GB"/>
        </w:rPr>
        <w:t>minigrid</w:t>
      </w:r>
      <w:proofErr w:type="spellEnd"/>
      <w:r w:rsidRPr="001B1BBF">
        <w:rPr>
          <w:iCs/>
          <w:szCs w:val="20"/>
          <w:lang w:val="en-GB" w:eastAsia="en-GB"/>
        </w:rPr>
        <w:t xml:space="preserve"> sector reflects the UNDP digital transformation strategy that initiated a comprehensive process of connecting knowledge within the organisation and across networks, creating opportunities, improving operational </w:t>
      </w:r>
      <w:proofErr w:type="gramStart"/>
      <w:r w:rsidRPr="001B1BBF">
        <w:rPr>
          <w:iCs/>
          <w:szCs w:val="20"/>
          <w:lang w:val="en-GB" w:eastAsia="en-GB"/>
        </w:rPr>
        <w:t>efficiencies</w:t>
      </w:r>
      <w:proofErr w:type="gramEnd"/>
      <w:r w:rsidRPr="001B1BBF">
        <w:rPr>
          <w:iCs/>
          <w:szCs w:val="20"/>
          <w:lang w:val="en-GB" w:eastAsia="en-GB"/>
        </w:rPr>
        <w:t xml:space="preserve"> and building and maintaining partnerships and alliances. It also echoes the broader UN data-driven strategy and commitment to advance global “data action” with insight, </w:t>
      </w:r>
      <w:proofErr w:type="gramStart"/>
      <w:r w:rsidRPr="001B1BBF">
        <w:rPr>
          <w:iCs/>
          <w:szCs w:val="20"/>
          <w:lang w:val="en-GB" w:eastAsia="en-GB"/>
        </w:rPr>
        <w:t>impact</w:t>
      </w:r>
      <w:proofErr w:type="gramEnd"/>
      <w:r w:rsidRPr="001B1BBF">
        <w:rPr>
          <w:iCs/>
          <w:szCs w:val="20"/>
          <w:lang w:val="en-GB" w:eastAsia="en-GB"/>
        </w:rPr>
        <w:t xml:space="preserve"> and integrity.</w:t>
      </w:r>
    </w:p>
    <w:p w14:paraId="1811D8AB" w14:textId="1DFBF39D" w:rsidR="001B1BBF" w:rsidRPr="001B1BBF" w:rsidRDefault="001B1BBF" w:rsidP="001B1BBF">
      <w:pPr>
        <w:spacing w:after="120"/>
        <w:ind w:left="432" w:hanging="432"/>
        <w:rPr>
          <w:szCs w:val="20"/>
          <w:lang w:val="en-GB" w:eastAsia="en-GB"/>
        </w:rPr>
      </w:pPr>
      <w:r w:rsidRPr="001B1BBF">
        <w:rPr>
          <w:szCs w:val="20"/>
          <w:u w:val="single"/>
          <w:lang w:val="en-GB" w:eastAsia="en-GB"/>
        </w:rPr>
        <w:t>Productive uses of energy (PUE)</w:t>
      </w:r>
      <w:r w:rsidRPr="001B1BBF">
        <w:rPr>
          <w:szCs w:val="20"/>
          <w:lang w:val="en-GB" w:eastAsia="en-GB"/>
        </w:rPr>
        <w:t xml:space="preserve">. </w:t>
      </w:r>
    </w:p>
    <w:p w14:paraId="3645D15C" w14:textId="19851D66" w:rsidR="001B1BBF" w:rsidRDefault="001B1BBF" w:rsidP="001B1BBF">
      <w:pPr>
        <w:spacing w:after="120"/>
        <w:rPr>
          <w:iCs/>
          <w:szCs w:val="20"/>
          <w:lang w:val="en-GB" w:eastAsia="en-GB"/>
        </w:rPr>
      </w:pPr>
      <w:r w:rsidRPr="001B1BBF">
        <w:rPr>
          <w:iCs/>
          <w:szCs w:val="20"/>
          <w:lang w:val="en-GB" w:eastAsia="en-GB"/>
        </w:rPr>
        <w:t xml:space="preserve">While PUEs are widely recognized as a key element to improve the viability and sustainability of </w:t>
      </w:r>
      <w:proofErr w:type="spellStart"/>
      <w:r w:rsidRPr="001B1BBF">
        <w:rPr>
          <w:iCs/>
          <w:szCs w:val="20"/>
          <w:lang w:val="en-GB" w:eastAsia="en-GB"/>
        </w:rPr>
        <w:t>minigrids</w:t>
      </w:r>
      <w:proofErr w:type="spellEnd"/>
      <w:r w:rsidRPr="001B1BBF">
        <w:rPr>
          <w:iCs/>
          <w:szCs w:val="20"/>
          <w:lang w:val="en-GB" w:eastAsia="en-GB"/>
        </w:rPr>
        <w:t>, the AMP focus is uniquely tailored, taking a deliberate, integrated approach across a broad ambit of the Sustainable Development Goals (SDGs</w:t>
      </w:r>
      <w:r w:rsidR="00D26D02">
        <w:rPr>
          <w:iCs/>
          <w:szCs w:val="20"/>
          <w:lang w:val="en-GB" w:eastAsia="en-GB"/>
        </w:rPr>
        <w:t xml:space="preserve">; see </w:t>
      </w:r>
      <w:r w:rsidR="006B75D7" w:rsidRPr="006B75D7">
        <w:rPr>
          <w:iCs/>
          <w:szCs w:val="20"/>
          <w:lang w:val="en-GB" w:eastAsia="en-GB"/>
        </w:rPr>
        <w:fldChar w:fldCharType="begin"/>
      </w:r>
      <w:r w:rsidR="006B75D7" w:rsidRPr="006B75D7">
        <w:rPr>
          <w:iCs/>
          <w:szCs w:val="20"/>
          <w:lang w:val="en-GB" w:eastAsia="en-GB"/>
        </w:rPr>
        <w:instrText xml:space="preserve"> REF _Ref109580228 \h  \* MERGEFORMAT </w:instrText>
      </w:r>
      <w:r w:rsidR="006B75D7" w:rsidRPr="006B75D7">
        <w:rPr>
          <w:iCs/>
          <w:szCs w:val="20"/>
          <w:lang w:val="en-GB" w:eastAsia="en-GB"/>
        </w:rPr>
      </w:r>
      <w:r w:rsidR="006B75D7" w:rsidRPr="006B75D7">
        <w:rPr>
          <w:iCs/>
          <w:szCs w:val="20"/>
          <w:lang w:val="en-GB" w:eastAsia="en-GB"/>
        </w:rPr>
        <w:fldChar w:fldCharType="separate"/>
      </w:r>
      <w:r w:rsidR="00096E86" w:rsidRPr="00096E86">
        <w:rPr>
          <w:color w:val="0070C0"/>
        </w:rPr>
        <w:t xml:space="preserve">Box </w:t>
      </w:r>
      <w:r w:rsidR="00096E86" w:rsidRPr="00096E86">
        <w:rPr>
          <w:noProof/>
          <w:color w:val="0070C0"/>
        </w:rPr>
        <w:t>12</w:t>
      </w:r>
      <w:r w:rsidR="006B75D7" w:rsidRPr="006B75D7">
        <w:rPr>
          <w:iCs/>
          <w:szCs w:val="20"/>
          <w:lang w:val="en-GB" w:eastAsia="en-GB"/>
        </w:rPr>
        <w:fldChar w:fldCharType="end"/>
      </w:r>
      <w:r w:rsidRPr="001B1BBF">
        <w:rPr>
          <w:iCs/>
          <w:szCs w:val="20"/>
          <w:lang w:val="en-GB" w:eastAsia="en-GB"/>
        </w:rPr>
        <w:t>)</w:t>
      </w:r>
      <w:r w:rsidRPr="001B1BBF">
        <w:rPr>
          <w:iCs/>
          <w:szCs w:val="20"/>
          <w:vertAlign w:val="superscript"/>
          <w:lang w:val="en-GB" w:eastAsia="en-GB"/>
        </w:rPr>
        <w:footnoteReference w:id="15"/>
      </w:r>
      <w:r w:rsidRPr="001B1BBF">
        <w:rPr>
          <w:iCs/>
          <w:szCs w:val="20"/>
          <w:lang w:val="en-GB" w:eastAsia="en-GB"/>
        </w:rPr>
        <w:t>. With the benefit of global experience and best practices, the AMP pursues solutions where productive uses are embedded in agricultural value chains or around which economic activity can be anchored. The AMP’s emphasis on energizing agricultural production is based on the demonstrated impacts and amplified benefits resulting from (</w:t>
      </w:r>
      <w:proofErr w:type="spellStart"/>
      <w:r w:rsidRPr="001B1BBF">
        <w:rPr>
          <w:iCs/>
          <w:szCs w:val="20"/>
          <w:lang w:val="en-GB" w:eastAsia="en-GB"/>
        </w:rPr>
        <w:t>i</w:t>
      </w:r>
      <w:proofErr w:type="spellEnd"/>
      <w:r w:rsidRPr="001B1BBF">
        <w:rPr>
          <w:iCs/>
          <w:szCs w:val="20"/>
          <w:lang w:val="en-GB" w:eastAsia="en-GB"/>
        </w:rPr>
        <w:t xml:space="preserve">) improved product quality and increased yields, (ii) contributions to value addition, (iii) increased value retention within the rural communities, and (iv) contributions to socio-economic developmental objectives for rural areas, which in turn has a positive effect on the </w:t>
      </w:r>
      <w:proofErr w:type="spellStart"/>
      <w:r w:rsidRPr="001B1BBF">
        <w:rPr>
          <w:iCs/>
          <w:szCs w:val="20"/>
          <w:lang w:val="en-GB" w:eastAsia="en-GB"/>
        </w:rPr>
        <w:t>minigrid</w:t>
      </w:r>
      <w:proofErr w:type="spellEnd"/>
      <w:r w:rsidRPr="001B1BBF">
        <w:rPr>
          <w:iCs/>
          <w:szCs w:val="20"/>
          <w:lang w:val="en-GB" w:eastAsia="en-GB"/>
        </w:rPr>
        <w:t xml:space="preserve"> revenue model. Further recognizing that these multiple benefits cannot be assumed with energy access, but depend on wider development programmes, the AMP approach combines the delivery of electricity infrastructure with innovative business models and various interventions aimed at encouraging economic activity, support</w:t>
      </w:r>
      <w:r w:rsidR="00137CA3">
        <w:rPr>
          <w:iCs/>
          <w:szCs w:val="20"/>
          <w:lang w:val="en-GB" w:eastAsia="en-GB"/>
        </w:rPr>
        <w:t>ing</w:t>
      </w:r>
      <w:r w:rsidRPr="001B1BBF">
        <w:rPr>
          <w:iCs/>
          <w:szCs w:val="20"/>
          <w:lang w:val="en-GB" w:eastAsia="en-GB"/>
        </w:rPr>
        <w:t xml:space="preserve"> business development and stimulat</w:t>
      </w:r>
      <w:r w:rsidR="00137CA3">
        <w:rPr>
          <w:iCs/>
          <w:szCs w:val="20"/>
          <w:lang w:val="en-GB" w:eastAsia="en-GB"/>
        </w:rPr>
        <w:t>ing</w:t>
      </w:r>
      <w:r w:rsidRPr="001B1BBF">
        <w:rPr>
          <w:iCs/>
          <w:szCs w:val="20"/>
          <w:lang w:val="en-GB" w:eastAsia="en-GB"/>
        </w:rPr>
        <w:t xml:space="preserve"> rural economic transformation with an emphasis on improved wellness, empowering women and youth as well as ensuring sound social and environmental stewardship. </w:t>
      </w:r>
    </w:p>
    <w:p w14:paraId="25FD7324" w14:textId="3EB48207" w:rsidR="00B37032" w:rsidRDefault="00B37032">
      <w:pPr>
        <w:jc w:val="left"/>
        <w:rPr>
          <w:iCs/>
          <w:szCs w:val="20"/>
          <w:u w:val="single"/>
          <w:lang w:val="en-GB"/>
        </w:rPr>
      </w:pPr>
    </w:p>
    <w:p w14:paraId="1C233DBE" w14:textId="6BAB4EDD" w:rsidR="001B1BBF" w:rsidRPr="001B1BBF" w:rsidRDefault="001B1BBF" w:rsidP="001B1BBF">
      <w:pPr>
        <w:spacing w:after="120"/>
        <w:ind w:left="432" w:hanging="432"/>
        <w:rPr>
          <w:iCs/>
          <w:szCs w:val="20"/>
          <w:u w:val="single"/>
          <w:lang w:val="en-GB"/>
        </w:rPr>
      </w:pPr>
      <w:proofErr w:type="spellStart"/>
      <w:r w:rsidRPr="001B1BBF">
        <w:rPr>
          <w:iCs/>
          <w:szCs w:val="20"/>
          <w:u w:val="single"/>
          <w:lang w:val="en-GB"/>
        </w:rPr>
        <w:t>Minigrid</w:t>
      </w:r>
      <w:proofErr w:type="spellEnd"/>
      <w:r w:rsidRPr="001B1BBF">
        <w:rPr>
          <w:iCs/>
          <w:szCs w:val="20"/>
          <w:u w:val="single"/>
          <w:lang w:val="en-GB"/>
        </w:rPr>
        <w:t xml:space="preserve"> investment pilots’ contribution to the Programme’s TOC.</w:t>
      </w:r>
    </w:p>
    <w:p w14:paraId="2F7D7A4F" w14:textId="2E75BC2A" w:rsidR="001B1BBF" w:rsidRDefault="001B1BBF" w:rsidP="001B1BBF">
      <w:pPr>
        <w:spacing w:after="120"/>
        <w:rPr>
          <w:iCs/>
          <w:szCs w:val="20"/>
          <w:lang w:val="en-GB"/>
        </w:rPr>
      </w:pPr>
      <w:r w:rsidRPr="001B1BBF">
        <w:rPr>
          <w:iCs/>
          <w:szCs w:val="20"/>
          <w:lang w:val="en-GB"/>
        </w:rPr>
        <w:t xml:space="preserve">National Projects include funds, under Component 2 (Business model innovation and private sector), for supporting </w:t>
      </w:r>
      <w:proofErr w:type="spellStart"/>
      <w:r w:rsidRPr="001B1BBF">
        <w:rPr>
          <w:iCs/>
          <w:szCs w:val="20"/>
          <w:lang w:val="en-GB"/>
        </w:rPr>
        <w:t>minigrid</w:t>
      </w:r>
      <w:proofErr w:type="spellEnd"/>
      <w:r w:rsidRPr="001B1BBF">
        <w:rPr>
          <w:iCs/>
          <w:szCs w:val="20"/>
          <w:lang w:val="en-GB"/>
        </w:rPr>
        <w:t xml:space="preserve"> investment pilots seeking to demonstrate innovative business models and cost-reduction opportunities. </w:t>
      </w:r>
      <w:proofErr w:type="spellStart"/>
      <w:r w:rsidRPr="001B1BBF">
        <w:rPr>
          <w:iCs/>
          <w:szCs w:val="20"/>
          <w:lang w:val="en-GB"/>
        </w:rPr>
        <w:t>Minigrid</w:t>
      </w:r>
      <w:proofErr w:type="spellEnd"/>
      <w:r w:rsidRPr="001B1BBF">
        <w:rPr>
          <w:iCs/>
          <w:szCs w:val="20"/>
          <w:lang w:val="en-GB"/>
        </w:rPr>
        <w:t xml:space="preserve"> pilots have a key role within AMP by contributing to demonstrat</w:t>
      </w:r>
      <w:r w:rsidR="00D26D02">
        <w:rPr>
          <w:iCs/>
          <w:szCs w:val="20"/>
          <w:lang w:val="en-GB"/>
        </w:rPr>
        <w:t>ing</w:t>
      </w:r>
      <w:r w:rsidRPr="001B1BBF">
        <w:rPr>
          <w:iCs/>
          <w:szCs w:val="20"/>
          <w:lang w:val="en-GB"/>
        </w:rPr>
        <w:t xml:space="preserve"> cost</w:t>
      </w:r>
      <w:r w:rsidR="00D26D02">
        <w:rPr>
          <w:iCs/>
          <w:szCs w:val="20"/>
          <w:lang w:val="en-GB"/>
        </w:rPr>
        <w:t xml:space="preserve"> </w:t>
      </w:r>
      <w:r w:rsidRPr="001B1BBF">
        <w:rPr>
          <w:iCs/>
          <w:szCs w:val="20"/>
          <w:lang w:val="en-GB"/>
        </w:rPr>
        <w:t xml:space="preserve">reduction which can be leveraged to improve the financial viability of renewable energy </w:t>
      </w:r>
      <w:proofErr w:type="spellStart"/>
      <w:r w:rsidRPr="001B1BBF">
        <w:rPr>
          <w:iCs/>
          <w:szCs w:val="20"/>
          <w:lang w:val="en-GB"/>
        </w:rPr>
        <w:t>minigrids</w:t>
      </w:r>
      <w:proofErr w:type="spellEnd"/>
      <w:r w:rsidRPr="001B1BBF">
        <w:rPr>
          <w:iCs/>
          <w:szCs w:val="20"/>
          <w:lang w:val="en-GB"/>
        </w:rPr>
        <w:t xml:space="preserve">. </w:t>
      </w:r>
      <w:proofErr w:type="spellStart"/>
      <w:r w:rsidRPr="001B1BBF">
        <w:rPr>
          <w:iCs/>
          <w:szCs w:val="20"/>
          <w:lang w:val="en-GB"/>
        </w:rPr>
        <w:t>Minigrid</w:t>
      </w:r>
      <w:proofErr w:type="spellEnd"/>
      <w:r w:rsidRPr="001B1BBF">
        <w:rPr>
          <w:iCs/>
          <w:szCs w:val="20"/>
          <w:lang w:val="en-GB"/>
        </w:rPr>
        <w:t xml:space="preserve"> pilots are aligned with one or more of the three key areas of opportunity mentioned above by demonstrating: (</w:t>
      </w:r>
      <w:proofErr w:type="spellStart"/>
      <w:r w:rsidRPr="001B1BBF">
        <w:rPr>
          <w:iCs/>
          <w:szCs w:val="20"/>
          <w:lang w:val="en-GB"/>
        </w:rPr>
        <w:t>i</w:t>
      </w:r>
      <w:proofErr w:type="spellEnd"/>
      <w:r w:rsidRPr="001B1BBF">
        <w:rPr>
          <w:iCs/>
          <w:szCs w:val="20"/>
          <w:lang w:val="en-GB"/>
        </w:rPr>
        <w:t xml:space="preserve">) a particular delivery model or elements of a delivery model around which the government wishes to build capacity and engage with </w:t>
      </w:r>
      <w:proofErr w:type="spellStart"/>
      <w:r w:rsidRPr="001B1BBF">
        <w:rPr>
          <w:iCs/>
          <w:szCs w:val="20"/>
          <w:lang w:val="en-GB"/>
        </w:rPr>
        <w:t>minigrid</w:t>
      </w:r>
      <w:proofErr w:type="spellEnd"/>
      <w:r w:rsidRPr="001B1BBF">
        <w:rPr>
          <w:iCs/>
          <w:szCs w:val="20"/>
          <w:lang w:val="en-GB"/>
        </w:rPr>
        <w:t xml:space="preserve"> developers; (ii) productive uses of electricity and their potential to reduce costs and enable </w:t>
      </w:r>
      <w:proofErr w:type="spellStart"/>
      <w:r w:rsidRPr="001B1BBF">
        <w:rPr>
          <w:iCs/>
          <w:szCs w:val="20"/>
          <w:lang w:val="en-GB"/>
        </w:rPr>
        <w:t>minigrid</w:t>
      </w:r>
      <w:proofErr w:type="spellEnd"/>
      <w:r w:rsidRPr="001B1BBF">
        <w:rPr>
          <w:iCs/>
          <w:szCs w:val="20"/>
          <w:lang w:val="en-GB"/>
        </w:rPr>
        <w:t xml:space="preserve"> development at scale; and/or (iii) opportunities around digitalization and the use of data for </w:t>
      </w:r>
      <w:proofErr w:type="spellStart"/>
      <w:r w:rsidRPr="001B1BBF">
        <w:rPr>
          <w:iCs/>
          <w:szCs w:val="20"/>
          <w:lang w:val="en-GB"/>
        </w:rPr>
        <w:t>minigrid</w:t>
      </w:r>
      <w:proofErr w:type="spellEnd"/>
      <w:r w:rsidRPr="001B1BBF">
        <w:rPr>
          <w:iCs/>
          <w:szCs w:val="20"/>
          <w:lang w:val="en-GB"/>
        </w:rPr>
        <w:t xml:space="preserve"> cost reduction. Feedback loops to other national project activities (e.g., national dialogues, capacity building) and with the AMP Regional Project (e.g., Community of Practice) are intended to actively disseminate the learnings from the pilots to inform both the policy and regulatory environment as well technical capacity building. </w:t>
      </w:r>
    </w:p>
    <w:p w14:paraId="75C06003" w14:textId="77777777" w:rsidR="00A566D3" w:rsidRPr="001B1BBF" w:rsidRDefault="00A566D3" w:rsidP="001B1BBF">
      <w:pPr>
        <w:spacing w:after="120"/>
        <w:rPr>
          <w:iCs/>
          <w:szCs w:val="20"/>
          <w:lang w:val="en-GB"/>
        </w:rPr>
      </w:pPr>
    </w:p>
    <w:p w14:paraId="317854D6" w14:textId="119F8144" w:rsidR="00215B05" w:rsidRDefault="0058440A" w:rsidP="0058440A">
      <w:pPr>
        <w:pStyle w:val="Heading2"/>
        <w:tabs>
          <w:tab w:val="clear" w:pos="964"/>
          <w:tab w:val="num" w:pos="851"/>
        </w:tabs>
        <w:ind w:hanging="908"/>
      </w:pPr>
      <w:bookmarkStart w:id="67" w:name="_Toc112341989"/>
      <w:r>
        <w:t xml:space="preserve">Zambia </w:t>
      </w:r>
      <w:proofErr w:type="spellStart"/>
      <w:r>
        <w:t>Minigrids</w:t>
      </w:r>
      <w:proofErr w:type="spellEnd"/>
      <w:r>
        <w:t xml:space="preserve"> Project</w:t>
      </w:r>
      <w:bookmarkEnd w:id="67"/>
    </w:p>
    <w:p w14:paraId="7B8D1E90" w14:textId="2E5F7FCF" w:rsidR="00215B05" w:rsidRDefault="00215B05" w:rsidP="001E1982">
      <w:pPr>
        <w:rPr>
          <w:lang w:val="en-GB"/>
        </w:rPr>
      </w:pPr>
    </w:p>
    <w:p w14:paraId="6F628B44" w14:textId="77777777" w:rsidR="001E2716" w:rsidRDefault="00132776" w:rsidP="00132776">
      <w:pPr>
        <w:rPr>
          <w:lang w:val="en-GB"/>
        </w:rPr>
      </w:pPr>
      <w:r w:rsidRPr="00132776">
        <w:rPr>
          <w:lang w:val="en-GB"/>
        </w:rPr>
        <w:t xml:space="preserve">The Zambia </w:t>
      </w:r>
      <w:proofErr w:type="spellStart"/>
      <w:r w:rsidRPr="00132776">
        <w:rPr>
          <w:lang w:val="en-GB"/>
        </w:rPr>
        <w:t>Minigrids</w:t>
      </w:r>
      <w:proofErr w:type="spellEnd"/>
      <w:r w:rsidRPr="00132776">
        <w:rPr>
          <w:lang w:val="en-GB"/>
        </w:rPr>
        <w:t xml:space="preserve"> (ZMG) Project is a national project under the wider Africa </w:t>
      </w:r>
      <w:proofErr w:type="spellStart"/>
      <w:r w:rsidRPr="00132776">
        <w:rPr>
          <w:lang w:val="en-GB"/>
        </w:rPr>
        <w:t>Minigrids</w:t>
      </w:r>
      <w:proofErr w:type="spellEnd"/>
      <w:r w:rsidRPr="00132776">
        <w:rPr>
          <w:lang w:val="en-GB"/>
        </w:rPr>
        <w:t xml:space="preserve"> programme (AMP), supported by GEF (see the previous sectio</w:t>
      </w:r>
      <w:r w:rsidR="00096E86">
        <w:rPr>
          <w:lang w:val="en-GB"/>
        </w:rPr>
        <w:t xml:space="preserve">n, see </w:t>
      </w:r>
      <w:r w:rsidR="00096E86" w:rsidRPr="00096E86">
        <w:rPr>
          <w:lang w:val="en-GB"/>
        </w:rPr>
        <w:fldChar w:fldCharType="begin"/>
      </w:r>
      <w:r w:rsidR="00096E86" w:rsidRPr="00096E86">
        <w:rPr>
          <w:lang w:val="en-GB"/>
        </w:rPr>
        <w:instrText xml:space="preserve"> REF _Ref109580168 \h  \* MERGEFORMAT </w:instrText>
      </w:r>
      <w:r w:rsidR="00096E86" w:rsidRPr="00096E86">
        <w:rPr>
          <w:lang w:val="en-GB"/>
        </w:rPr>
      </w:r>
      <w:r w:rsidR="00096E86" w:rsidRPr="00096E86">
        <w:rPr>
          <w:lang w:val="en-GB"/>
        </w:rPr>
        <w:fldChar w:fldCharType="separate"/>
      </w:r>
      <w:r w:rsidR="00096E86" w:rsidRPr="00096E86">
        <w:rPr>
          <w:color w:val="0070C0"/>
        </w:rPr>
        <w:t xml:space="preserve">Box </w:t>
      </w:r>
      <w:r w:rsidR="00096E86" w:rsidRPr="00096E86">
        <w:rPr>
          <w:noProof/>
          <w:color w:val="0070C0"/>
        </w:rPr>
        <w:t>6</w:t>
      </w:r>
      <w:r w:rsidR="00096E86" w:rsidRPr="00096E86">
        <w:rPr>
          <w:lang w:val="en-GB"/>
        </w:rPr>
        <w:fldChar w:fldCharType="end"/>
      </w:r>
      <w:r w:rsidR="00096E86">
        <w:rPr>
          <w:lang w:val="en-GB"/>
        </w:rPr>
        <w:t>)</w:t>
      </w:r>
      <w:r w:rsidR="0002439B">
        <w:rPr>
          <w:lang w:val="en-GB"/>
        </w:rPr>
        <w:t>.</w:t>
      </w:r>
      <w:r w:rsidRPr="00132776">
        <w:rPr>
          <w:lang w:val="en-GB"/>
        </w:rPr>
        <w:t xml:space="preserve"> </w:t>
      </w:r>
      <w:r w:rsidR="0002439B" w:rsidRPr="00057B6A">
        <w:rPr>
          <w:lang w:val="en-GB"/>
        </w:rPr>
        <w:t xml:space="preserve">The </w:t>
      </w:r>
      <w:r w:rsidR="0002439B">
        <w:rPr>
          <w:lang w:val="en-GB"/>
        </w:rPr>
        <w:t xml:space="preserve">project follow’s the </w:t>
      </w:r>
      <w:r w:rsidR="0002439B" w:rsidRPr="00057B6A">
        <w:rPr>
          <w:lang w:val="en-GB"/>
        </w:rPr>
        <w:t>overall AMP Theory of Change (TOC)</w:t>
      </w:r>
      <w:r w:rsidR="0002439B">
        <w:rPr>
          <w:lang w:val="en-GB"/>
        </w:rPr>
        <w:t xml:space="preserve"> (described in Section </w:t>
      </w:r>
      <w:r w:rsidR="0002439B">
        <w:rPr>
          <w:lang w:val="en-GB"/>
        </w:rPr>
        <w:fldChar w:fldCharType="begin"/>
      </w:r>
      <w:r w:rsidR="0002439B">
        <w:rPr>
          <w:lang w:val="en-GB"/>
        </w:rPr>
        <w:instrText xml:space="preserve"> REF _Ref109912127 \r \h </w:instrText>
      </w:r>
      <w:r w:rsidR="0002439B">
        <w:rPr>
          <w:lang w:val="en-GB"/>
        </w:rPr>
      </w:r>
      <w:r w:rsidR="0002439B">
        <w:rPr>
          <w:lang w:val="en-GB"/>
        </w:rPr>
        <w:fldChar w:fldCharType="separate"/>
      </w:r>
      <w:r w:rsidR="0002439B">
        <w:rPr>
          <w:lang w:val="en-GB"/>
        </w:rPr>
        <w:t>3.1</w:t>
      </w:r>
      <w:r w:rsidR="0002439B">
        <w:rPr>
          <w:lang w:val="en-GB"/>
        </w:rPr>
        <w:fldChar w:fldCharType="end"/>
      </w:r>
      <w:r w:rsidR="0002439B">
        <w:rPr>
          <w:lang w:val="en-GB"/>
        </w:rPr>
        <w:t>)</w:t>
      </w:r>
      <w:r w:rsidR="0002439B" w:rsidRPr="00132776">
        <w:rPr>
          <w:lang w:val="en-GB"/>
        </w:rPr>
        <w:t xml:space="preserve"> </w:t>
      </w:r>
      <w:r w:rsidRPr="00132776">
        <w:rPr>
          <w:lang w:val="en-GB"/>
        </w:rPr>
        <w:t xml:space="preserve">premised on the understanding that the high costs of RE </w:t>
      </w:r>
      <w:proofErr w:type="spellStart"/>
      <w:r w:rsidRPr="00132776">
        <w:rPr>
          <w:lang w:val="en-GB"/>
        </w:rPr>
        <w:t>minigrids</w:t>
      </w:r>
      <w:proofErr w:type="spellEnd"/>
      <w:r w:rsidRPr="00132776">
        <w:rPr>
          <w:lang w:val="en-GB"/>
        </w:rPr>
        <w:t xml:space="preserve"> are partly attributed to a range of barriers and risks, each of which contributes a premium to the development costs of </w:t>
      </w:r>
      <w:proofErr w:type="spellStart"/>
      <w:r w:rsidRPr="00132776">
        <w:rPr>
          <w:lang w:val="en-GB"/>
        </w:rPr>
        <w:t>minigrid</w:t>
      </w:r>
      <w:proofErr w:type="spellEnd"/>
      <w:r w:rsidRPr="00132776">
        <w:rPr>
          <w:lang w:val="en-GB"/>
        </w:rPr>
        <w:t xml:space="preserve"> systems. </w:t>
      </w:r>
    </w:p>
    <w:p w14:paraId="4D05111A" w14:textId="77777777" w:rsidR="001E2716" w:rsidRDefault="001E2716">
      <w:pPr>
        <w:jc w:val="left"/>
        <w:rPr>
          <w:lang w:val="en-GB"/>
        </w:rPr>
      </w:pPr>
      <w:r>
        <w:rPr>
          <w:lang w:val="en-GB"/>
        </w:rPr>
        <w:br w:type="page"/>
      </w:r>
    </w:p>
    <w:p w14:paraId="401A4EEC" w14:textId="5D794469" w:rsidR="00132776" w:rsidRPr="00132776" w:rsidRDefault="001E2716" w:rsidP="001E2716">
      <w:pPr>
        <w:jc w:val="left"/>
        <w:rPr>
          <w:lang w:val="en-GB"/>
        </w:rPr>
      </w:pPr>
      <w:r>
        <w:rPr>
          <w:noProof/>
        </w:rPr>
        <w:lastRenderedPageBreak/>
        <mc:AlternateContent>
          <mc:Choice Requires="wps">
            <w:drawing>
              <wp:anchor distT="107950" distB="107950" distL="114300" distR="114300" simplePos="0" relativeHeight="251596288" behindDoc="0" locked="0" layoutInCell="1" allowOverlap="1" wp14:anchorId="228F788F" wp14:editId="7621ED7E">
                <wp:simplePos x="0" y="0"/>
                <wp:positionH relativeFrom="page">
                  <wp:posOffset>609600</wp:posOffset>
                </wp:positionH>
                <wp:positionV relativeFrom="page">
                  <wp:posOffset>660400</wp:posOffset>
                </wp:positionV>
                <wp:extent cx="6624320" cy="7640320"/>
                <wp:effectExtent l="0" t="0" r="0" b="0"/>
                <wp:wrapTopAndBottom/>
                <wp:docPr id="957299054" name="Text Box 9572990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4320" cy="7640320"/>
                        </a:xfrm>
                        <a:prstGeom prst="rect">
                          <a:avLst/>
                        </a:prstGeom>
                        <a:noFill/>
                        <a:ln w="9525">
                          <a:noFill/>
                          <a:miter lim="800000"/>
                          <a:headEnd/>
                          <a:tailEnd/>
                        </a:ln>
                      </wps:spPr>
                      <wps:txbx>
                        <w:txbxContent>
                          <w:p w14:paraId="583DCFBB" w14:textId="5C220DB8" w:rsidR="00486FEB" w:rsidRPr="008F67E1" w:rsidRDefault="00486FEB" w:rsidP="00486FEB">
                            <w:pPr>
                              <w:rPr>
                                <w:b/>
                                <w:color w:val="0070C0"/>
                                <w:lang w:val="en-GB"/>
                              </w:rPr>
                            </w:pPr>
                            <w:bookmarkStart w:id="68" w:name="_Ref111300475"/>
                            <w:bookmarkStart w:id="69" w:name="_Toc82848721"/>
                            <w:bookmarkStart w:id="70" w:name="_Toc122610281"/>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sidR="001D6D3D">
                              <w:rPr>
                                <w:b/>
                                <w:noProof/>
                                <w:color w:val="0070C0"/>
                                <w:lang w:val="en-GB"/>
                              </w:rPr>
                              <w:t>10</w:t>
                            </w:r>
                            <w:r w:rsidRPr="008F67E1">
                              <w:rPr>
                                <w:color w:val="0070C0"/>
                              </w:rPr>
                              <w:fldChar w:fldCharType="end"/>
                            </w:r>
                            <w:bookmarkEnd w:id="68"/>
                            <w:r w:rsidRPr="008F67E1">
                              <w:rPr>
                                <w:b/>
                                <w:color w:val="0070C0"/>
                                <w:lang w:val="en-GB"/>
                              </w:rPr>
                              <w:tab/>
                            </w:r>
                            <w:bookmarkStart w:id="71" w:name="_Hlk111368099"/>
                            <w:bookmarkEnd w:id="69"/>
                            <w:r w:rsidR="00A51083">
                              <w:rPr>
                                <w:b/>
                                <w:color w:val="0070C0"/>
                                <w:lang w:val="en-GB"/>
                              </w:rPr>
                              <w:t>How</w:t>
                            </w:r>
                            <w:r w:rsidR="00841482">
                              <w:rPr>
                                <w:b/>
                                <w:color w:val="0070C0"/>
                                <w:lang w:val="en-GB"/>
                              </w:rPr>
                              <w:t xml:space="preserve"> </w:t>
                            </w:r>
                            <w:r w:rsidR="00A51083">
                              <w:rPr>
                                <w:b/>
                                <w:color w:val="0070C0"/>
                                <w:lang w:val="en-GB"/>
                              </w:rPr>
                              <w:t>the ZMG</w:t>
                            </w:r>
                            <w:r w:rsidR="00841482">
                              <w:rPr>
                                <w:b/>
                                <w:color w:val="0070C0"/>
                                <w:lang w:val="en-GB"/>
                              </w:rPr>
                              <w:t xml:space="preserve"> </w:t>
                            </w:r>
                            <w:r w:rsidR="00A51083">
                              <w:rPr>
                                <w:b/>
                                <w:color w:val="0070C0"/>
                                <w:lang w:val="en-GB"/>
                              </w:rPr>
                              <w:t>P</w:t>
                            </w:r>
                            <w:r w:rsidR="00841482">
                              <w:rPr>
                                <w:b/>
                                <w:color w:val="0070C0"/>
                                <w:lang w:val="en-GB"/>
                              </w:rPr>
                              <w:t>roject’s interventions address identified barriers and challenges</w:t>
                            </w:r>
                            <w:bookmarkEnd w:id="70"/>
                            <w:bookmarkEnd w:id="71"/>
                          </w:p>
                          <w:p w14:paraId="56570EF3" w14:textId="77777777" w:rsidR="00486FEB" w:rsidRPr="00137CA3" w:rsidRDefault="00486FEB" w:rsidP="00486FEB">
                            <w:pPr>
                              <w:spacing w:before="60"/>
                              <w:rPr>
                                <w:rFonts w:cs="Calibri"/>
                                <w:sz w:val="8"/>
                                <w:szCs w:val="8"/>
                                <w:lang w:val="en-GB"/>
                              </w:rPr>
                            </w:pPr>
                          </w:p>
                          <w:tbl>
                            <w:tblPr>
                              <w:tblStyle w:val="TableGrid19"/>
                              <w:tblW w:w="10348" w:type="dxa"/>
                              <w:tblInd w:w="-147" w:type="dxa"/>
                              <w:tblLook w:val="04A0" w:firstRow="1" w:lastRow="0" w:firstColumn="1" w:lastColumn="0" w:noHBand="0" w:noVBand="1"/>
                            </w:tblPr>
                            <w:tblGrid>
                              <w:gridCol w:w="4537"/>
                              <w:gridCol w:w="5811"/>
                            </w:tblGrid>
                            <w:tr w:rsidR="00841482" w:rsidRPr="00841482" w14:paraId="2849B581" w14:textId="77777777" w:rsidTr="001E2716">
                              <w:trPr>
                                <w:trHeight w:val="294"/>
                              </w:trPr>
                              <w:tc>
                                <w:tcPr>
                                  <w:tcW w:w="4537" w:type="dxa"/>
                                  <w:shd w:val="clear" w:color="auto" w:fill="7F7F7F" w:themeFill="text1" w:themeFillTint="80"/>
                                </w:tcPr>
                                <w:p w14:paraId="4F4AB9AC" w14:textId="531028BC" w:rsidR="00841482" w:rsidRPr="004B4720" w:rsidRDefault="00841482" w:rsidP="00841482">
                                  <w:pPr>
                                    <w:jc w:val="left"/>
                                    <w:rPr>
                                      <w:b/>
                                      <w:bCs/>
                                      <w:color w:val="FFFFFF" w:themeColor="background1"/>
                                      <w:sz w:val="19"/>
                                      <w:szCs w:val="19"/>
                                    </w:rPr>
                                  </w:pPr>
                                  <w:r w:rsidRPr="004B4720">
                                    <w:rPr>
                                      <w:b/>
                                      <w:bCs/>
                                      <w:color w:val="FFFFFF" w:themeColor="background1"/>
                                      <w:sz w:val="19"/>
                                      <w:szCs w:val="19"/>
                                    </w:rPr>
                                    <w:t>Barriers and challenge</w:t>
                                  </w:r>
                                </w:p>
                              </w:tc>
                              <w:tc>
                                <w:tcPr>
                                  <w:tcW w:w="5811" w:type="dxa"/>
                                  <w:shd w:val="clear" w:color="auto" w:fill="7F7F7F" w:themeFill="text1" w:themeFillTint="80"/>
                                </w:tcPr>
                                <w:p w14:paraId="00C1DD0C" w14:textId="5F3939BE" w:rsidR="00841482" w:rsidRPr="004B4720" w:rsidRDefault="00841482" w:rsidP="00841482">
                                  <w:pPr>
                                    <w:tabs>
                                      <w:tab w:val="left" w:pos="282"/>
                                    </w:tabs>
                                    <w:jc w:val="left"/>
                                    <w:rPr>
                                      <w:b/>
                                      <w:bCs/>
                                      <w:color w:val="FFFFFF" w:themeColor="background1"/>
                                      <w:sz w:val="19"/>
                                      <w:szCs w:val="19"/>
                                    </w:rPr>
                                  </w:pPr>
                                  <w:r w:rsidRPr="004B4720">
                                    <w:rPr>
                                      <w:b/>
                                      <w:bCs/>
                                      <w:color w:val="FFFFFF" w:themeColor="background1"/>
                                      <w:sz w:val="19"/>
                                      <w:szCs w:val="19"/>
                                    </w:rPr>
                                    <w:t xml:space="preserve">ZMG </w:t>
                                  </w:r>
                                  <w:r w:rsidR="006B75D7" w:rsidRPr="004B4720">
                                    <w:rPr>
                                      <w:b/>
                                      <w:bCs/>
                                      <w:color w:val="FFFFFF" w:themeColor="background1"/>
                                      <w:sz w:val="19"/>
                                      <w:szCs w:val="19"/>
                                    </w:rPr>
                                    <w:t>outcomes</w:t>
                                  </w:r>
                                  <w:r w:rsidRPr="004B4720">
                                    <w:rPr>
                                      <w:b/>
                                      <w:bCs/>
                                      <w:color w:val="FFFFFF" w:themeColor="background1"/>
                                      <w:sz w:val="19"/>
                                      <w:szCs w:val="19"/>
                                    </w:rPr>
                                    <w:t xml:space="preserve"> and outputs</w:t>
                                  </w:r>
                                </w:p>
                              </w:tc>
                            </w:tr>
                            <w:tr w:rsidR="00841482" w:rsidRPr="00841482" w14:paraId="53BC8E9B" w14:textId="77777777" w:rsidTr="001E2716">
                              <w:tc>
                                <w:tcPr>
                                  <w:tcW w:w="10348" w:type="dxa"/>
                                  <w:gridSpan w:val="2"/>
                                  <w:shd w:val="clear" w:color="auto" w:fill="FFF2CC" w:themeFill="accent4" w:themeFillTint="33"/>
                                </w:tcPr>
                                <w:p w14:paraId="2EC4ECC8" w14:textId="77777777" w:rsidR="00841482" w:rsidRPr="004B4720" w:rsidRDefault="00841482" w:rsidP="00841482">
                                  <w:pPr>
                                    <w:tabs>
                                      <w:tab w:val="left" w:pos="1021"/>
                                    </w:tabs>
                                    <w:ind w:left="1021" w:hanging="1021"/>
                                    <w:jc w:val="left"/>
                                    <w:rPr>
                                      <w:i/>
                                      <w:iCs/>
                                      <w:sz w:val="19"/>
                                      <w:szCs w:val="19"/>
                                    </w:rPr>
                                  </w:pPr>
                                  <w:r w:rsidRPr="004B4720">
                                    <w:rPr>
                                      <w:i/>
                                      <w:iCs/>
                                      <w:sz w:val="19"/>
                                      <w:szCs w:val="19"/>
                                    </w:rPr>
                                    <w:t>Outcome 1</w:t>
                                  </w:r>
                                  <w:r w:rsidRPr="004B4720">
                                    <w:rPr>
                                      <w:i/>
                                      <w:iCs/>
                                      <w:sz w:val="19"/>
                                      <w:szCs w:val="19"/>
                                    </w:rPr>
                                    <w:tab/>
                                    <w:t>Stakeholder ownership in a national minigrid delivery model is advanced, appropriate policies and regulations are adopted to facilitate investment in low-carbon minigrids.</w:t>
                                  </w:r>
                                </w:p>
                              </w:tc>
                            </w:tr>
                            <w:tr w:rsidR="00841482" w:rsidRPr="00841482" w14:paraId="1FD660D7" w14:textId="77777777" w:rsidTr="001E2716">
                              <w:trPr>
                                <w:trHeight w:val="229"/>
                              </w:trPr>
                              <w:tc>
                                <w:tcPr>
                                  <w:tcW w:w="4537" w:type="dxa"/>
                                  <w:vMerge w:val="restart"/>
                                </w:tcPr>
                                <w:p w14:paraId="4DD6A435" w14:textId="0967EF69" w:rsidR="00706200" w:rsidRDefault="00AF055A">
                                  <w:pPr>
                                    <w:numPr>
                                      <w:ilvl w:val="0"/>
                                      <w:numId w:val="29"/>
                                    </w:numPr>
                                    <w:ind w:left="170" w:hanging="142"/>
                                    <w:jc w:val="left"/>
                                    <w:rPr>
                                      <w:sz w:val="18"/>
                                      <w:szCs w:val="18"/>
                                    </w:rPr>
                                  </w:pPr>
                                  <w:r w:rsidRPr="00841482">
                                    <w:rPr>
                                      <w:sz w:val="18"/>
                                      <w:szCs w:val="18"/>
                                    </w:rPr>
                                    <w:t xml:space="preserve">The existence of clear strategies and policies on the role of minigrids vis-à-vis grid </w:t>
                                  </w:r>
                                  <w:r w:rsidR="00D82FDF" w:rsidRPr="00841482">
                                    <w:rPr>
                                      <w:sz w:val="18"/>
                                      <w:szCs w:val="18"/>
                                    </w:rPr>
                                    <w:t>extension and</w:t>
                                  </w:r>
                                  <w:r w:rsidRPr="00841482">
                                    <w:rPr>
                                      <w:sz w:val="18"/>
                                      <w:szCs w:val="18"/>
                                    </w:rPr>
                                    <w:t xml:space="preserve"> stand-alone options for rural electrification in Zambia is limited </w:t>
                                  </w:r>
                                </w:p>
                                <w:p w14:paraId="03B7BF9E" w14:textId="49899955" w:rsidR="00D82FDF" w:rsidRPr="00841482" w:rsidRDefault="00D82FDF">
                                  <w:pPr>
                                    <w:numPr>
                                      <w:ilvl w:val="0"/>
                                      <w:numId w:val="29"/>
                                    </w:numPr>
                                    <w:ind w:left="170" w:hanging="142"/>
                                    <w:jc w:val="left"/>
                                    <w:rPr>
                                      <w:sz w:val="18"/>
                                      <w:szCs w:val="18"/>
                                    </w:rPr>
                                  </w:pPr>
                                  <w:r>
                                    <w:rPr>
                                      <w:sz w:val="18"/>
                                      <w:szCs w:val="18"/>
                                    </w:rPr>
                                    <w:t>Solar (and or other renewable energy) systems</w:t>
                                  </w:r>
                                  <w:r w:rsidR="006B75D7">
                                    <w:rPr>
                                      <w:sz w:val="18"/>
                                      <w:szCs w:val="18"/>
                                    </w:rPr>
                                    <w:t xml:space="preserve"> developers have often difficulties</w:t>
                                  </w:r>
                                  <w:r>
                                    <w:rPr>
                                      <w:sz w:val="18"/>
                                      <w:szCs w:val="18"/>
                                    </w:rPr>
                                    <w:t xml:space="preserve"> to find skilled people for design, installation and operation and maintenance, while vocational and educational need to be upgraded to provide these </w:t>
                                  </w:r>
                                  <w:r w:rsidR="006B75D7">
                                    <w:rPr>
                                      <w:sz w:val="18"/>
                                      <w:szCs w:val="18"/>
                                    </w:rPr>
                                    <w:t>relatively</w:t>
                                  </w:r>
                                  <w:r>
                                    <w:rPr>
                                      <w:sz w:val="18"/>
                                      <w:szCs w:val="18"/>
                                    </w:rPr>
                                    <w:t xml:space="preserve"> new skills</w:t>
                                  </w:r>
                                </w:p>
                              </w:tc>
                              <w:tc>
                                <w:tcPr>
                                  <w:tcW w:w="5811" w:type="dxa"/>
                                  <w:vMerge w:val="restart"/>
                                  <w:shd w:val="clear" w:color="auto" w:fill="auto"/>
                                </w:tcPr>
                                <w:p w14:paraId="73CD4472" w14:textId="4AA52E1F" w:rsidR="00841482" w:rsidRPr="00841482" w:rsidRDefault="00841482" w:rsidP="000F11C3">
                                  <w:pPr>
                                    <w:tabs>
                                      <w:tab w:val="left" w:pos="216"/>
                                      <w:tab w:val="left" w:pos="282"/>
                                    </w:tabs>
                                    <w:ind w:left="282" w:hanging="282"/>
                                    <w:jc w:val="left"/>
                                    <w:rPr>
                                      <w:sz w:val="18"/>
                                      <w:szCs w:val="18"/>
                                    </w:rPr>
                                  </w:pPr>
                                  <w:r w:rsidRPr="00841482">
                                    <w:rPr>
                                      <w:sz w:val="18"/>
                                      <w:szCs w:val="18"/>
                                    </w:rPr>
                                    <w:t>1.1</w:t>
                                  </w:r>
                                  <w:r w:rsidRPr="00841482">
                                    <w:rPr>
                                      <w:sz w:val="18"/>
                                      <w:szCs w:val="18"/>
                                    </w:rPr>
                                    <w:tab/>
                                    <w:t>An inclusive national dialogue to identify minigrid delivery models is facilitated, clarifying priority interventions for an integrated approach to off-grid electrification</w:t>
                                  </w:r>
                                </w:p>
                                <w:p w14:paraId="653D69D3" w14:textId="77777777" w:rsidR="00841482" w:rsidRDefault="00841482" w:rsidP="00841482">
                                  <w:pPr>
                                    <w:tabs>
                                      <w:tab w:val="left" w:pos="216"/>
                                      <w:tab w:val="left" w:pos="282"/>
                                    </w:tabs>
                                    <w:ind w:left="282" w:hanging="282"/>
                                    <w:jc w:val="left"/>
                                    <w:rPr>
                                      <w:sz w:val="18"/>
                                      <w:szCs w:val="18"/>
                                    </w:rPr>
                                  </w:pPr>
                                  <w:r w:rsidRPr="00841482">
                                    <w:rPr>
                                      <w:sz w:val="18"/>
                                      <w:szCs w:val="18"/>
                                    </w:rPr>
                                    <w:t>1.</w:t>
                                  </w:r>
                                  <w:r w:rsidR="000D59F0">
                                    <w:rPr>
                                      <w:sz w:val="18"/>
                                      <w:szCs w:val="18"/>
                                    </w:rPr>
                                    <w:t>2</w:t>
                                  </w:r>
                                  <w:r w:rsidRPr="00841482">
                                    <w:rPr>
                                      <w:sz w:val="18"/>
                                      <w:szCs w:val="18"/>
                                    </w:rPr>
                                    <w:tab/>
                                    <w:t>Minigrid DREI techno-economic analyses carried out to propose most cost- effective basket of policy and financial derisking instruments</w:t>
                                  </w:r>
                                </w:p>
                                <w:p w14:paraId="24C7CB7E" w14:textId="6BB9263B" w:rsidR="0044036D" w:rsidRPr="00841482" w:rsidRDefault="0044036D" w:rsidP="00D46F71">
                                  <w:pPr>
                                    <w:tabs>
                                      <w:tab w:val="left" w:pos="282"/>
                                      <w:tab w:val="left" w:pos="320"/>
                                    </w:tabs>
                                    <w:ind w:left="282" w:hanging="282"/>
                                    <w:jc w:val="left"/>
                                    <w:rPr>
                                      <w:sz w:val="18"/>
                                      <w:szCs w:val="18"/>
                                    </w:rPr>
                                  </w:pPr>
                                  <w:r>
                                    <w:rPr>
                                      <w:sz w:val="18"/>
                                      <w:szCs w:val="18"/>
                                    </w:rPr>
                                    <w:t xml:space="preserve">1.3 </w:t>
                                  </w:r>
                                  <w:r w:rsidR="00D46F71" w:rsidRPr="00D46F71">
                                    <w:rPr>
                                      <w:sz w:val="18"/>
                                      <w:szCs w:val="18"/>
                                    </w:rPr>
                                    <w:t>Programme to develop competitive, skilled labour market in minigrids</w:t>
                                  </w:r>
                                </w:p>
                              </w:tc>
                            </w:tr>
                            <w:tr w:rsidR="00841482" w:rsidRPr="00841482" w14:paraId="020382FE" w14:textId="77777777" w:rsidTr="001E2716">
                              <w:trPr>
                                <w:trHeight w:val="220"/>
                              </w:trPr>
                              <w:tc>
                                <w:tcPr>
                                  <w:tcW w:w="4537" w:type="dxa"/>
                                  <w:vMerge/>
                                </w:tcPr>
                                <w:p w14:paraId="7E4DD731" w14:textId="77777777" w:rsidR="00706200" w:rsidRPr="00841482" w:rsidRDefault="00706200">
                                  <w:pPr>
                                    <w:numPr>
                                      <w:ilvl w:val="0"/>
                                      <w:numId w:val="29"/>
                                    </w:numPr>
                                    <w:ind w:left="170" w:hanging="142"/>
                                    <w:jc w:val="left"/>
                                    <w:rPr>
                                      <w:sz w:val="18"/>
                                      <w:szCs w:val="18"/>
                                    </w:rPr>
                                  </w:pPr>
                                </w:p>
                              </w:tc>
                              <w:tc>
                                <w:tcPr>
                                  <w:tcW w:w="5811" w:type="dxa"/>
                                  <w:vMerge/>
                                  <w:shd w:val="clear" w:color="auto" w:fill="auto"/>
                                </w:tcPr>
                                <w:p w14:paraId="0B4570C2" w14:textId="77777777" w:rsidR="00841482" w:rsidRPr="00841482" w:rsidRDefault="00841482" w:rsidP="00841482">
                                  <w:pPr>
                                    <w:tabs>
                                      <w:tab w:val="left" w:pos="216"/>
                                      <w:tab w:val="left" w:pos="282"/>
                                    </w:tabs>
                                    <w:ind w:left="282" w:hanging="282"/>
                                    <w:jc w:val="left"/>
                                    <w:rPr>
                                      <w:sz w:val="18"/>
                                      <w:szCs w:val="18"/>
                                    </w:rPr>
                                  </w:pPr>
                                </w:p>
                              </w:tc>
                            </w:tr>
                            <w:tr w:rsidR="00841482" w:rsidRPr="00841482" w14:paraId="3189466E" w14:textId="77777777" w:rsidTr="001E2716">
                              <w:tc>
                                <w:tcPr>
                                  <w:tcW w:w="10348" w:type="dxa"/>
                                  <w:gridSpan w:val="2"/>
                                  <w:shd w:val="clear" w:color="auto" w:fill="DEEAF6" w:themeFill="accent5" w:themeFillTint="33"/>
                                </w:tcPr>
                                <w:p w14:paraId="5BC50CCF" w14:textId="77777777" w:rsidR="00841482" w:rsidRPr="004B4720" w:rsidRDefault="00841482" w:rsidP="00841482">
                                  <w:pPr>
                                    <w:tabs>
                                      <w:tab w:val="left" w:pos="1021"/>
                                    </w:tabs>
                                    <w:ind w:left="1021" w:hanging="1021"/>
                                    <w:jc w:val="left"/>
                                    <w:rPr>
                                      <w:i/>
                                      <w:iCs/>
                                      <w:sz w:val="19"/>
                                      <w:szCs w:val="19"/>
                                    </w:rPr>
                                  </w:pPr>
                                  <w:r w:rsidRPr="004B4720">
                                    <w:rPr>
                                      <w:i/>
                                      <w:iCs/>
                                      <w:sz w:val="19"/>
                                      <w:szCs w:val="19"/>
                                    </w:rPr>
                                    <w:t xml:space="preserve">Outcome 2 </w:t>
                                  </w:r>
                                  <w:r w:rsidRPr="004B4720">
                                    <w:rPr>
                                      <w:i/>
                                      <w:iCs/>
                                      <w:sz w:val="19"/>
                                      <w:szCs w:val="19"/>
                                    </w:rPr>
                                    <w:tab/>
                                    <w:t>Innovative business models based on cost reduction are operationalized, with strengthened private sector participation in low-carbon minigrid development.</w:t>
                                  </w:r>
                                </w:p>
                              </w:tc>
                            </w:tr>
                            <w:tr w:rsidR="00841482" w:rsidRPr="00841482" w14:paraId="1B28F553" w14:textId="77777777" w:rsidTr="001E2716">
                              <w:tc>
                                <w:tcPr>
                                  <w:tcW w:w="4537" w:type="dxa"/>
                                </w:tcPr>
                                <w:p w14:paraId="7A5FC3A6" w14:textId="77777777" w:rsidR="00706200" w:rsidRPr="00841482" w:rsidRDefault="00AF055A">
                                  <w:pPr>
                                    <w:numPr>
                                      <w:ilvl w:val="0"/>
                                      <w:numId w:val="29"/>
                                    </w:numPr>
                                    <w:ind w:left="170" w:hanging="142"/>
                                    <w:jc w:val="left"/>
                                    <w:rPr>
                                      <w:sz w:val="18"/>
                                      <w:szCs w:val="18"/>
                                    </w:rPr>
                                  </w:pPr>
                                  <w:r w:rsidRPr="00841482">
                                    <w:rPr>
                                      <w:sz w:val="18"/>
                                      <w:szCs w:val="18"/>
                                    </w:rPr>
                                    <w:t>Most rural areas in Zambia have low population densities with low energy demand and servicing these customers may not be financially viable</w:t>
                                  </w:r>
                                </w:p>
                                <w:p w14:paraId="46E1A167" w14:textId="77777777" w:rsidR="00706200" w:rsidRPr="00841482" w:rsidRDefault="00AF055A">
                                  <w:pPr>
                                    <w:numPr>
                                      <w:ilvl w:val="0"/>
                                      <w:numId w:val="29"/>
                                    </w:numPr>
                                    <w:ind w:left="170" w:hanging="142"/>
                                    <w:jc w:val="left"/>
                                    <w:rPr>
                                      <w:sz w:val="18"/>
                                      <w:szCs w:val="18"/>
                                    </w:rPr>
                                  </w:pPr>
                                  <w:r w:rsidRPr="00841482">
                                    <w:rPr>
                                      <w:sz w:val="18"/>
                                      <w:szCs w:val="18"/>
                                    </w:rPr>
                                    <w:t>Off-grid tariffs in Zambia are subjected to much social pressure, and willingness and ability to pay (WTP/ATP) far lower than cost-reflective rates</w:t>
                                  </w:r>
                                </w:p>
                              </w:tc>
                              <w:tc>
                                <w:tcPr>
                                  <w:tcW w:w="5811" w:type="dxa"/>
                                  <w:shd w:val="clear" w:color="auto" w:fill="auto"/>
                                </w:tcPr>
                                <w:p w14:paraId="58F9CE0C" w14:textId="77777777" w:rsidR="00841482" w:rsidRPr="00841482" w:rsidRDefault="00841482" w:rsidP="00841482">
                                  <w:pPr>
                                    <w:tabs>
                                      <w:tab w:val="left" w:pos="216"/>
                                      <w:tab w:val="left" w:pos="282"/>
                                    </w:tabs>
                                    <w:ind w:left="282" w:hanging="282"/>
                                    <w:jc w:val="left"/>
                                    <w:rPr>
                                      <w:sz w:val="18"/>
                                      <w:szCs w:val="18"/>
                                    </w:rPr>
                                  </w:pPr>
                                  <w:r w:rsidRPr="00841482">
                                    <w:rPr>
                                      <w:sz w:val="18"/>
                                      <w:szCs w:val="18"/>
                                    </w:rPr>
                                    <w:t>2.1</w:t>
                                  </w:r>
                                  <w:r w:rsidRPr="00841482">
                                    <w:rPr>
                                      <w:sz w:val="18"/>
                                      <w:szCs w:val="18"/>
                                    </w:rPr>
                                    <w:tab/>
                                    <w:t>Pilots developed, including on productive use/innovative appliances and modular hardware/system design, leading to cost-reduction in minigrids (INV)</w:t>
                                  </w:r>
                                </w:p>
                                <w:p w14:paraId="02629634" w14:textId="6AB2AE56" w:rsidR="00841482" w:rsidRPr="00841482" w:rsidRDefault="00841482" w:rsidP="00841482">
                                  <w:pPr>
                                    <w:tabs>
                                      <w:tab w:val="left" w:pos="216"/>
                                      <w:tab w:val="left" w:pos="282"/>
                                    </w:tabs>
                                    <w:ind w:left="282" w:hanging="282"/>
                                    <w:jc w:val="left"/>
                                    <w:rPr>
                                      <w:sz w:val="18"/>
                                      <w:szCs w:val="18"/>
                                    </w:rPr>
                                  </w:pPr>
                                  <w:r w:rsidRPr="00841482">
                                    <w:rPr>
                                      <w:sz w:val="18"/>
                                      <w:szCs w:val="18"/>
                                    </w:rPr>
                                    <w:t>2.2</w:t>
                                  </w:r>
                                  <w:r w:rsidRPr="00841482">
                                    <w:rPr>
                                      <w:sz w:val="18"/>
                                      <w:szCs w:val="18"/>
                                    </w:rPr>
                                    <w:tab/>
                                  </w:r>
                                  <w:r w:rsidR="00D46F71" w:rsidRPr="00D46F71">
                                    <w:rPr>
                                      <w:sz w:val="18"/>
                                      <w:szCs w:val="18"/>
                                    </w:rPr>
                                    <w:t>Investment replication plan for minigrid development</w:t>
                                  </w:r>
                                </w:p>
                              </w:tc>
                            </w:tr>
                            <w:tr w:rsidR="00841482" w:rsidRPr="00841482" w14:paraId="0D9B4DF6" w14:textId="77777777" w:rsidTr="001E2716">
                              <w:trPr>
                                <w:trHeight w:val="410"/>
                              </w:trPr>
                              <w:tc>
                                <w:tcPr>
                                  <w:tcW w:w="10348" w:type="dxa"/>
                                  <w:gridSpan w:val="2"/>
                                  <w:shd w:val="clear" w:color="auto" w:fill="E2EFD9" w:themeFill="accent6" w:themeFillTint="33"/>
                                </w:tcPr>
                                <w:p w14:paraId="0D583FFC" w14:textId="77777777" w:rsidR="00841482" w:rsidRPr="004B4720" w:rsidRDefault="00841482" w:rsidP="004B4720">
                                  <w:pPr>
                                    <w:ind w:left="1021" w:hanging="1021"/>
                                    <w:jc w:val="left"/>
                                    <w:rPr>
                                      <w:i/>
                                      <w:iCs/>
                                      <w:sz w:val="19"/>
                                      <w:szCs w:val="19"/>
                                    </w:rPr>
                                  </w:pPr>
                                  <w:r w:rsidRPr="004B4720">
                                    <w:rPr>
                                      <w:i/>
                                      <w:iCs/>
                                      <w:sz w:val="19"/>
                                      <w:szCs w:val="19"/>
                                    </w:rPr>
                                    <w:t>Outcome 3</w:t>
                                  </w:r>
                                  <w:r w:rsidRPr="004B4720">
                                    <w:rPr>
                                      <w:i/>
                                      <w:iCs/>
                                      <w:sz w:val="19"/>
                                      <w:szCs w:val="19"/>
                                    </w:rPr>
                                    <w:tab/>
                                    <w:t>Financial sector actors are ready to invest in a pipeline of low-carbon minigrids and concessional financial mechanisms are in place to incentivize scaled-up investment.</w:t>
                                  </w:r>
                                </w:p>
                              </w:tc>
                            </w:tr>
                            <w:tr w:rsidR="00841482" w:rsidRPr="00841482" w14:paraId="2C9AA948" w14:textId="77777777" w:rsidTr="001E2716">
                              <w:trPr>
                                <w:trHeight w:val="896"/>
                              </w:trPr>
                              <w:tc>
                                <w:tcPr>
                                  <w:tcW w:w="4537" w:type="dxa"/>
                                </w:tcPr>
                                <w:p w14:paraId="1A0A9EAD" w14:textId="77777777" w:rsidR="00706200" w:rsidRPr="00841482" w:rsidRDefault="00AF055A">
                                  <w:pPr>
                                    <w:numPr>
                                      <w:ilvl w:val="0"/>
                                      <w:numId w:val="29"/>
                                    </w:numPr>
                                    <w:ind w:left="170" w:hanging="142"/>
                                    <w:jc w:val="left"/>
                                    <w:rPr>
                                      <w:sz w:val="18"/>
                                      <w:szCs w:val="18"/>
                                    </w:rPr>
                                  </w:pPr>
                                  <w:r w:rsidRPr="00841482">
                                    <w:rPr>
                                      <w:sz w:val="18"/>
                                      <w:szCs w:val="18"/>
                                    </w:rPr>
                                    <w:t>Mini-grid initiatives financed on a project-by-project basis, rather than as part of a long-term vision part of off-grid electrification plan and without public or private funds to match</w:t>
                                  </w:r>
                                </w:p>
                                <w:p w14:paraId="24761131" w14:textId="77777777" w:rsidR="00706200" w:rsidRPr="00841482" w:rsidRDefault="00AF055A">
                                  <w:pPr>
                                    <w:numPr>
                                      <w:ilvl w:val="0"/>
                                      <w:numId w:val="29"/>
                                    </w:numPr>
                                    <w:ind w:left="170" w:hanging="142"/>
                                    <w:jc w:val="left"/>
                                    <w:rPr>
                                      <w:sz w:val="18"/>
                                      <w:szCs w:val="18"/>
                                    </w:rPr>
                                  </w:pPr>
                                  <w:r w:rsidRPr="00841482">
                                    <w:rPr>
                                      <w:sz w:val="18"/>
                                      <w:szCs w:val="18"/>
                                    </w:rPr>
                                    <w:t>Commercial financing for MGs is non-existent. Market technology, and business models of minigrid companies are rather unknown to local commercial banks. Individual MG investments are often too small and considered high risk</w:t>
                                  </w:r>
                                </w:p>
                                <w:p w14:paraId="607E3D12" w14:textId="66E2EB4D" w:rsidR="00706200" w:rsidRPr="00D46F71" w:rsidRDefault="00D46F71">
                                  <w:pPr>
                                    <w:pStyle w:val="ListParagraph"/>
                                    <w:numPr>
                                      <w:ilvl w:val="0"/>
                                      <w:numId w:val="29"/>
                                    </w:numPr>
                                    <w:ind w:left="170" w:hanging="170"/>
                                    <w:rPr>
                                      <w:rFonts w:asciiTheme="minorHAnsi" w:hAnsiTheme="minorHAnsi"/>
                                      <w:sz w:val="18"/>
                                      <w:szCs w:val="18"/>
                                    </w:rPr>
                                  </w:pPr>
                                  <w:r w:rsidRPr="00D46F71">
                                    <w:rPr>
                                      <w:rFonts w:asciiTheme="minorHAnsi" w:hAnsiTheme="minorHAnsi"/>
                                      <w:sz w:val="18"/>
                                      <w:szCs w:val="18"/>
                                    </w:rPr>
                                    <w:t>Public</w:t>
                                  </w:r>
                                  <w:r w:rsidR="006B75D7">
                                    <w:rPr>
                                      <w:rFonts w:asciiTheme="minorHAnsi" w:hAnsiTheme="minorHAnsi"/>
                                      <w:sz w:val="18"/>
                                      <w:szCs w:val="18"/>
                                    </w:rPr>
                                    <w:t xml:space="preserve"> financial </w:t>
                                  </w:r>
                                  <w:r w:rsidRPr="00D46F71">
                                    <w:rPr>
                                      <w:rFonts w:asciiTheme="minorHAnsi" w:hAnsiTheme="minorHAnsi"/>
                                      <w:sz w:val="18"/>
                                      <w:szCs w:val="18"/>
                                    </w:rPr>
                                    <w:t xml:space="preserve"> </w:t>
                                  </w:r>
                                  <w:r w:rsidR="00B47F20" w:rsidRPr="00B47F20">
                                    <w:rPr>
                                      <w:rFonts w:asciiTheme="minorHAnsi" w:hAnsiTheme="minorHAnsi"/>
                                      <w:sz w:val="18"/>
                                      <w:szCs w:val="18"/>
                                    </w:rPr>
                                    <w:t>support for the viability gap</w:t>
                                  </w:r>
                                  <w:r w:rsidR="006B75D7">
                                    <w:rPr>
                                      <w:rFonts w:asciiTheme="minorHAnsi" w:hAnsiTheme="minorHAnsi"/>
                                      <w:sz w:val="18"/>
                                      <w:szCs w:val="18"/>
                                    </w:rPr>
                                    <w:t xml:space="preserve"> funding of</w:t>
                                  </w:r>
                                  <w:r w:rsidRPr="00D46F71">
                                    <w:rPr>
                                      <w:rFonts w:asciiTheme="minorHAnsi" w:hAnsiTheme="minorHAnsi"/>
                                      <w:sz w:val="18"/>
                                      <w:szCs w:val="18"/>
                                    </w:rPr>
                                    <w:t xml:space="preserve"> off-grid projects has been limited and does not reach the amounts needed to reach 2030 universal access targets</w:t>
                                  </w:r>
                                </w:p>
                              </w:tc>
                              <w:tc>
                                <w:tcPr>
                                  <w:tcW w:w="5811" w:type="dxa"/>
                                  <w:shd w:val="clear" w:color="auto" w:fill="auto"/>
                                </w:tcPr>
                                <w:p w14:paraId="039C867F" w14:textId="77777777" w:rsidR="00D46F71" w:rsidRDefault="00841482" w:rsidP="00D46F71">
                                  <w:pPr>
                                    <w:tabs>
                                      <w:tab w:val="left" w:pos="216"/>
                                      <w:tab w:val="left" w:pos="282"/>
                                    </w:tabs>
                                    <w:ind w:left="282" w:hanging="282"/>
                                    <w:jc w:val="left"/>
                                    <w:rPr>
                                      <w:sz w:val="18"/>
                                      <w:szCs w:val="18"/>
                                    </w:rPr>
                                  </w:pPr>
                                  <w:r w:rsidRPr="00841482">
                                    <w:rPr>
                                      <w:sz w:val="18"/>
                                      <w:szCs w:val="18"/>
                                    </w:rPr>
                                    <w:t>3.1</w:t>
                                  </w:r>
                                  <w:r w:rsidRPr="00841482">
                                    <w:rPr>
                                      <w:sz w:val="18"/>
                                      <w:szCs w:val="18"/>
                                    </w:rPr>
                                    <w:tab/>
                                    <w:t xml:space="preserve">Innovative financing solutions for minigrid development are identified and designed with supporting </w:t>
                                  </w:r>
                                  <w:r w:rsidR="00D46F71">
                                    <w:rPr>
                                      <w:sz w:val="18"/>
                                      <w:szCs w:val="18"/>
                                    </w:rPr>
                                    <w:t>h</w:t>
                                  </w:r>
                                  <w:r w:rsidR="00D46F71" w:rsidRPr="00D46F71">
                                    <w:rPr>
                                      <w:sz w:val="18"/>
                                      <w:szCs w:val="18"/>
                                    </w:rPr>
                                    <w:t>uman and institutional capacity building</w:t>
                                  </w:r>
                                </w:p>
                                <w:p w14:paraId="5E34D9F6" w14:textId="2D2074B3" w:rsidR="00841482" w:rsidRPr="00841482" w:rsidRDefault="00841482" w:rsidP="00D46F71">
                                  <w:pPr>
                                    <w:tabs>
                                      <w:tab w:val="left" w:pos="216"/>
                                      <w:tab w:val="left" w:pos="282"/>
                                    </w:tabs>
                                    <w:ind w:left="282" w:hanging="282"/>
                                    <w:jc w:val="left"/>
                                    <w:rPr>
                                      <w:sz w:val="18"/>
                                      <w:szCs w:val="18"/>
                                    </w:rPr>
                                  </w:pPr>
                                </w:p>
                              </w:tc>
                            </w:tr>
                            <w:tr w:rsidR="009F1A63" w:rsidRPr="00841482" w14:paraId="23B2A8A6" w14:textId="77777777" w:rsidTr="001E2716">
                              <w:trPr>
                                <w:trHeight w:val="758"/>
                              </w:trPr>
                              <w:tc>
                                <w:tcPr>
                                  <w:tcW w:w="10348" w:type="dxa"/>
                                  <w:gridSpan w:val="2"/>
                                  <w:shd w:val="clear" w:color="auto" w:fill="FBE4D5" w:themeFill="accent2" w:themeFillTint="33"/>
                                </w:tcPr>
                                <w:p w14:paraId="6E509009" w14:textId="458EB2F4" w:rsidR="009F1A63" w:rsidRPr="004B4720" w:rsidRDefault="009F1A63" w:rsidP="004B4720">
                                  <w:pPr>
                                    <w:tabs>
                                      <w:tab w:val="left" w:pos="1025"/>
                                    </w:tabs>
                                    <w:ind w:left="1025" w:hanging="1025"/>
                                    <w:jc w:val="left"/>
                                    <w:rPr>
                                      <w:sz w:val="19"/>
                                      <w:szCs w:val="19"/>
                                    </w:rPr>
                                  </w:pPr>
                                  <w:r w:rsidRPr="004B4720">
                                    <w:rPr>
                                      <w:i/>
                                      <w:iCs/>
                                      <w:sz w:val="19"/>
                                      <w:szCs w:val="19"/>
                                    </w:rPr>
                                    <w:t>Outcome 4</w:t>
                                  </w:r>
                                  <w:r w:rsidRPr="004B4720">
                                    <w:rPr>
                                      <w:i/>
                                      <w:iCs/>
                                      <w:sz w:val="19"/>
                                      <w:szCs w:val="19"/>
                                    </w:rPr>
                                    <w:tab/>
                                    <w:t>Digitalization and data are mainstreamed, across stakeholders, into local minigrid market development. Increased knowledge, awareness and network opportunities in the minigrid market and among stakeholders, including benefitting from linkages to international good practice</w:t>
                                  </w:r>
                                </w:p>
                              </w:tc>
                            </w:tr>
                            <w:tr w:rsidR="00524815" w:rsidRPr="00841482" w14:paraId="1DC5CA60" w14:textId="77777777" w:rsidTr="001E2716">
                              <w:trPr>
                                <w:trHeight w:val="758"/>
                              </w:trPr>
                              <w:tc>
                                <w:tcPr>
                                  <w:tcW w:w="4537" w:type="dxa"/>
                                </w:tcPr>
                                <w:p w14:paraId="3E3CC0EE" w14:textId="52F30A5A" w:rsidR="00524815" w:rsidRPr="00524815" w:rsidRDefault="00524815">
                                  <w:pPr>
                                    <w:pStyle w:val="ListParagraph"/>
                                    <w:numPr>
                                      <w:ilvl w:val="0"/>
                                      <w:numId w:val="102"/>
                                    </w:numPr>
                                    <w:tabs>
                                      <w:tab w:val="left" w:pos="216"/>
                                      <w:tab w:val="left" w:pos="282"/>
                                    </w:tabs>
                                    <w:ind w:left="300"/>
                                    <w:rPr>
                                      <w:rFonts w:asciiTheme="minorHAnsi" w:hAnsiTheme="minorHAnsi"/>
                                      <w:i/>
                                      <w:iCs/>
                                      <w:sz w:val="18"/>
                                      <w:szCs w:val="18"/>
                                    </w:rPr>
                                  </w:pPr>
                                  <w:r w:rsidRPr="00524815">
                                    <w:rPr>
                                      <w:rFonts w:asciiTheme="minorHAnsi" w:hAnsiTheme="minorHAnsi" w:cstheme="minorHAnsi"/>
                                      <w:sz w:val="18"/>
                                      <w:szCs w:val="18"/>
                                    </w:rPr>
                                    <w:t>Government stakeholders often lack specific knowledge or face budgetary and technical capacity constraints to fully utilise the potential of digital solutions to broadly improve sector oversight and planning. In general, government needs to carry out systematic monitoring and evaluation of electrification activities, feeding back into their planning and decision-making. Awareness and knowledge on minigrid activities in other African countries need to be improve, while adopting regional regulations can encourage upscaled, regional, market for prospective MG developers.</w:t>
                                  </w:r>
                                </w:p>
                              </w:tc>
                              <w:tc>
                                <w:tcPr>
                                  <w:tcW w:w="5811" w:type="dxa"/>
                                </w:tcPr>
                                <w:p w14:paraId="24063386" w14:textId="77777777" w:rsidR="00524815" w:rsidRPr="00D46F71" w:rsidRDefault="00524815" w:rsidP="00524815">
                                  <w:pPr>
                                    <w:tabs>
                                      <w:tab w:val="left" w:pos="216"/>
                                      <w:tab w:val="left" w:pos="282"/>
                                    </w:tabs>
                                    <w:ind w:left="282" w:hanging="282"/>
                                    <w:jc w:val="left"/>
                                    <w:rPr>
                                      <w:sz w:val="18"/>
                                      <w:szCs w:val="18"/>
                                    </w:rPr>
                                  </w:pPr>
                                  <w:r w:rsidRPr="00D46F71">
                                    <w:rPr>
                                      <w:sz w:val="18"/>
                                      <w:szCs w:val="18"/>
                                    </w:rPr>
                                    <w:t>4.1</w:t>
                                  </w:r>
                                  <w:r w:rsidRPr="00D46F71">
                                    <w:rPr>
                                      <w:sz w:val="18"/>
                                      <w:szCs w:val="18"/>
                                    </w:rPr>
                                    <w:tab/>
                                    <w:t>A project digital strategy is developed and implemented, including linkages to and following guidance from the AMP Regional Project</w:t>
                                  </w:r>
                                </w:p>
                                <w:p w14:paraId="1CF36064" w14:textId="77777777" w:rsidR="00524815" w:rsidRPr="00D46F71" w:rsidRDefault="00524815" w:rsidP="00524815">
                                  <w:pPr>
                                    <w:tabs>
                                      <w:tab w:val="left" w:pos="216"/>
                                      <w:tab w:val="left" w:pos="282"/>
                                    </w:tabs>
                                    <w:ind w:left="282" w:hanging="282"/>
                                    <w:jc w:val="left"/>
                                    <w:rPr>
                                      <w:sz w:val="18"/>
                                      <w:szCs w:val="18"/>
                                    </w:rPr>
                                  </w:pPr>
                                  <w:r w:rsidRPr="00D46F71">
                                    <w:rPr>
                                      <w:sz w:val="18"/>
                                      <w:szCs w:val="18"/>
                                    </w:rPr>
                                    <w:t>4.2</w:t>
                                  </w:r>
                                  <w:r w:rsidRPr="00D46F71">
                                    <w:rPr>
                                      <w:sz w:val="18"/>
                                      <w:szCs w:val="18"/>
                                    </w:rPr>
                                    <w:tab/>
                                    <w:t>A ‘Minigrids Digital and Data Management Platform’ implemented to run tenders and manage data from pilots, and to support minigrids scale-up and cost-reduction</w:t>
                                  </w:r>
                                </w:p>
                                <w:p w14:paraId="3FC5A575" w14:textId="77777777" w:rsidR="00524815" w:rsidRPr="00D46F71" w:rsidRDefault="00524815" w:rsidP="00524815">
                                  <w:pPr>
                                    <w:tabs>
                                      <w:tab w:val="left" w:pos="216"/>
                                      <w:tab w:val="left" w:pos="282"/>
                                    </w:tabs>
                                    <w:ind w:left="282" w:hanging="282"/>
                                    <w:jc w:val="left"/>
                                    <w:rPr>
                                      <w:sz w:val="18"/>
                                      <w:szCs w:val="18"/>
                                    </w:rPr>
                                  </w:pPr>
                                  <w:r w:rsidRPr="00D46F71">
                                    <w:rPr>
                                      <w:sz w:val="18"/>
                                      <w:szCs w:val="18"/>
                                    </w:rPr>
                                    <w:t>4.2</w:t>
                                  </w:r>
                                  <w:r w:rsidRPr="00D46F71">
                                    <w:rPr>
                                      <w:sz w:val="18"/>
                                      <w:szCs w:val="18"/>
                                    </w:rPr>
                                    <w:tab/>
                                    <w:t>Quality Assurance and Monitoring Framework for measuring, reporting and verification is adopted and operationalized</w:t>
                                  </w:r>
                                </w:p>
                                <w:p w14:paraId="2FBA6BC9" w14:textId="1C695E23" w:rsidR="00524815" w:rsidRPr="00841482" w:rsidRDefault="00524815" w:rsidP="00524815">
                                  <w:pPr>
                                    <w:tabs>
                                      <w:tab w:val="left" w:pos="216"/>
                                      <w:tab w:val="left" w:pos="282"/>
                                    </w:tabs>
                                    <w:ind w:left="282" w:hanging="282"/>
                                    <w:jc w:val="left"/>
                                    <w:rPr>
                                      <w:i/>
                                      <w:iCs/>
                                      <w:sz w:val="18"/>
                                      <w:szCs w:val="18"/>
                                    </w:rPr>
                                  </w:pPr>
                                  <w:r w:rsidRPr="00D46F71">
                                    <w:rPr>
                                      <w:sz w:val="18"/>
                                      <w:szCs w:val="18"/>
                                    </w:rPr>
                                    <w:t xml:space="preserve">4.3 </w:t>
                                  </w:r>
                                  <w:r w:rsidRPr="00D46F71">
                                    <w:rPr>
                                      <w:sz w:val="18"/>
                                      <w:szCs w:val="18"/>
                                    </w:rPr>
                                    <w:tab/>
                                    <w:t>Engage with regional project, via (i) Communities of Practice and (ii) capturing and sharing lessons learnt</w:t>
                                  </w:r>
                                </w:p>
                              </w:tc>
                            </w:tr>
                            <w:tr w:rsidR="00524815" w:rsidRPr="00841482" w14:paraId="3CE6F025" w14:textId="77777777" w:rsidTr="001E2716">
                              <w:trPr>
                                <w:trHeight w:val="515"/>
                              </w:trPr>
                              <w:tc>
                                <w:tcPr>
                                  <w:tcW w:w="10348" w:type="dxa"/>
                                  <w:gridSpan w:val="2"/>
                                  <w:shd w:val="clear" w:color="auto" w:fill="D9D9D9" w:themeFill="background1" w:themeFillShade="D9"/>
                                </w:tcPr>
                                <w:p w14:paraId="0AC89170" w14:textId="77777777" w:rsidR="00524815" w:rsidRPr="004B4720" w:rsidRDefault="00524815" w:rsidP="00524815">
                                  <w:pPr>
                                    <w:tabs>
                                      <w:tab w:val="left" w:pos="216"/>
                                      <w:tab w:val="left" w:pos="282"/>
                                    </w:tabs>
                                    <w:ind w:left="282" w:hanging="282"/>
                                    <w:jc w:val="left"/>
                                    <w:rPr>
                                      <w:i/>
                                      <w:iCs/>
                                      <w:sz w:val="19"/>
                                      <w:szCs w:val="19"/>
                                    </w:rPr>
                                  </w:pPr>
                                  <w:r w:rsidRPr="004B4720">
                                    <w:rPr>
                                      <w:i/>
                                      <w:iCs/>
                                      <w:sz w:val="19"/>
                                      <w:szCs w:val="19"/>
                                    </w:rPr>
                                    <w:t>Outcome 5 Monitoring and evaluation</w:t>
                                  </w:r>
                                </w:p>
                                <w:p w14:paraId="5FB4F9FB" w14:textId="77777777" w:rsidR="00524815" w:rsidRPr="00D46F71" w:rsidRDefault="00524815" w:rsidP="00524815">
                                  <w:pPr>
                                    <w:tabs>
                                      <w:tab w:val="left" w:pos="216"/>
                                      <w:tab w:val="left" w:pos="282"/>
                                    </w:tabs>
                                    <w:ind w:left="282" w:hanging="282"/>
                                    <w:jc w:val="left"/>
                                    <w:rPr>
                                      <w:sz w:val="18"/>
                                      <w:szCs w:val="18"/>
                                    </w:rPr>
                                  </w:pPr>
                                </w:p>
                              </w:tc>
                            </w:tr>
                          </w:tbl>
                          <w:p w14:paraId="64E56E32" w14:textId="31F035F6" w:rsidR="00486FEB" w:rsidRDefault="00486FEB" w:rsidP="00486FEB">
                            <w:pPr>
                              <w:spacing w:before="60"/>
                              <w:rPr>
                                <w:sz w:val="19"/>
                                <w:szCs w:val="1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8F788F" id="Text Box 957299054" o:spid="_x0000_s1032" type="#_x0000_t202" style="position:absolute;margin-left:48pt;margin-top:52pt;width:521.6pt;height:601.6pt;z-index:251596288;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" filled="f" stroked="f">
                <v:textbox>
                  <w:txbxContent>
                    <w:p w14:paraId="583DCFBB" w14:textId="5C220DB8" w:rsidR="00486FEB" w:rsidRPr="008F67E1" w:rsidRDefault="00486FEB" w:rsidP="00486FEB">
                      <w:pPr>
                        <w:rPr>
                          <w:b/>
                          <w:color w:val="0070C0"/>
                          <w:lang w:val="en-GB"/>
                        </w:rPr>
                      </w:pPr>
                      <w:bookmarkStart w:id="72" w:name="_Ref111300475"/>
                      <w:bookmarkStart w:id="73" w:name="_Toc82848721"/>
                      <w:bookmarkStart w:id="74" w:name="_Toc122610281"/>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sidR="001D6D3D">
                        <w:rPr>
                          <w:b/>
                          <w:noProof/>
                          <w:color w:val="0070C0"/>
                          <w:lang w:val="en-GB"/>
                        </w:rPr>
                        <w:t>10</w:t>
                      </w:r>
                      <w:r w:rsidRPr="008F67E1">
                        <w:rPr>
                          <w:color w:val="0070C0"/>
                        </w:rPr>
                        <w:fldChar w:fldCharType="end"/>
                      </w:r>
                      <w:bookmarkEnd w:id="72"/>
                      <w:r w:rsidRPr="008F67E1">
                        <w:rPr>
                          <w:b/>
                          <w:color w:val="0070C0"/>
                          <w:lang w:val="en-GB"/>
                        </w:rPr>
                        <w:tab/>
                      </w:r>
                      <w:bookmarkStart w:id="75" w:name="_Hlk111368099"/>
                      <w:bookmarkEnd w:id="73"/>
                      <w:r w:rsidR="00A51083">
                        <w:rPr>
                          <w:b/>
                          <w:color w:val="0070C0"/>
                          <w:lang w:val="en-GB"/>
                        </w:rPr>
                        <w:t>How</w:t>
                      </w:r>
                      <w:r w:rsidR="00841482">
                        <w:rPr>
                          <w:b/>
                          <w:color w:val="0070C0"/>
                          <w:lang w:val="en-GB"/>
                        </w:rPr>
                        <w:t xml:space="preserve"> </w:t>
                      </w:r>
                      <w:r w:rsidR="00A51083">
                        <w:rPr>
                          <w:b/>
                          <w:color w:val="0070C0"/>
                          <w:lang w:val="en-GB"/>
                        </w:rPr>
                        <w:t>the ZMG</w:t>
                      </w:r>
                      <w:r w:rsidR="00841482">
                        <w:rPr>
                          <w:b/>
                          <w:color w:val="0070C0"/>
                          <w:lang w:val="en-GB"/>
                        </w:rPr>
                        <w:t xml:space="preserve"> </w:t>
                      </w:r>
                      <w:r w:rsidR="00A51083">
                        <w:rPr>
                          <w:b/>
                          <w:color w:val="0070C0"/>
                          <w:lang w:val="en-GB"/>
                        </w:rPr>
                        <w:t>P</w:t>
                      </w:r>
                      <w:r w:rsidR="00841482">
                        <w:rPr>
                          <w:b/>
                          <w:color w:val="0070C0"/>
                          <w:lang w:val="en-GB"/>
                        </w:rPr>
                        <w:t>roject’s interventions address identified barriers and challenges</w:t>
                      </w:r>
                      <w:bookmarkEnd w:id="74"/>
                      <w:bookmarkEnd w:id="75"/>
                    </w:p>
                    <w:p w14:paraId="56570EF3" w14:textId="77777777" w:rsidR="00486FEB" w:rsidRPr="00137CA3" w:rsidRDefault="00486FEB" w:rsidP="00486FEB">
                      <w:pPr>
                        <w:spacing w:before="60"/>
                        <w:rPr>
                          <w:rFonts w:cs="Calibri"/>
                          <w:sz w:val="8"/>
                          <w:szCs w:val="8"/>
                          <w:lang w:val="en-GB"/>
                        </w:rPr>
                      </w:pPr>
                    </w:p>
                    <w:tbl>
                      <w:tblPr>
                        <w:tblStyle w:val="TableGrid19"/>
                        <w:tblW w:w="10348" w:type="dxa"/>
                        <w:tblInd w:w="-147" w:type="dxa"/>
                        <w:tblLook w:val="04A0" w:firstRow="1" w:lastRow="0" w:firstColumn="1" w:lastColumn="0" w:noHBand="0" w:noVBand="1"/>
                      </w:tblPr>
                      <w:tblGrid>
                        <w:gridCol w:w="4537"/>
                        <w:gridCol w:w="5811"/>
                      </w:tblGrid>
                      <w:tr w:rsidR="00841482" w:rsidRPr="00841482" w14:paraId="2849B581" w14:textId="77777777" w:rsidTr="001E2716">
                        <w:trPr>
                          <w:trHeight w:val="294"/>
                        </w:trPr>
                        <w:tc>
                          <w:tcPr>
                            <w:tcW w:w="4537" w:type="dxa"/>
                            <w:shd w:val="clear" w:color="auto" w:fill="7F7F7F" w:themeFill="text1" w:themeFillTint="80"/>
                          </w:tcPr>
                          <w:p w14:paraId="4F4AB9AC" w14:textId="531028BC" w:rsidR="00841482" w:rsidRPr="004B4720" w:rsidRDefault="00841482" w:rsidP="00841482">
                            <w:pPr>
                              <w:jc w:val="left"/>
                              <w:rPr>
                                <w:b/>
                                <w:bCs/>
                                <w:color w:val="FFFFFF" w:themeColor="background1"/>
                                <w:sz w:val="19"/>
                                <w:szCs w:val="19"/>
                              </w:rPr>
                            </w:pPr>
                            <w:r w:rsidRPr="004B4720">
                              <w:rPr>
                                <w:b/>
                                <w:bCs/>
                                <w:color w:val="FFFFFF" w:themeColor="background1"/>
                                <w:sz w:val="19"/>
                                <w:szCs w:val="19"/>
                              </w:rPr>
                              <w:t>Barriers and challenge</w:t>
                            </w:r>
                          </w:p>
                        </w:tc>
                        <w:tc>
                          <w:tcPr>
                            <w:tcW w:w="5811" w:type="dxa"/>
                            <w:shd w:val="clear" w:color="auto" w:fill="7F7F7F" w:themeFill="text1" w:themeFillTint="80"/>
                          </w:tcPr>
                          <w:p w14:paraId="00C1DD0C" w14:textId="5F3939BE" w:rsidR="00841482" w:rsidRPr="004B4720" w:rsidRDefault="00841482" w:rsidP="00841482">
                            <w:pPr>
                              <w:tabs>
                                <w:tab w:val="left" w:pos="282"/>
                              </w:tabs>
                              <w:jc w:val="left"/>
                              <w:rPr>
                                <w:b/>
                                <w:bCs/>
                                <w:color w:val="FFFFFF" w:themeColor="background1"/>
                                <w:sz w:val="19"/>
                                <w:szCs w:val="19"/>
                              </w:rPr>
                            </w:pPr>
                            <w:r w:rsidRPr="004B4720">
                              <w:rPr>
                                <w:b/>
                                <w:bCs/>
                                <w:color w:val="FFFFFF" w:themeColor="background1"/>
                                <w:sz w:val="19"/>
                                <w:szCs w:val="19"/>
                              </w:rPr>
                              <w:t xml:space="preserve">ZMG </w:t>
                            </w:r>
                            <w:r w:rsidR="006B75D7" w:rsidRPr="004B4720">
                              <w:rPr>
                                <w:b/>
                                <w:bCs/>
                                <w:color w:val="FFFFFF" w:themeColor="background1"/>
                                <w:sz w:val="19"/>
                                <w:szCs w:val="19"/>
                              </w:rPr>
                              <w:t>outcomes</w:t>
                            </w:r>
                            <w:r w:rsidRPr="004B4720">
                              <w:rPr>
                                <w:b/>
                                <w:bCs/>
                                <w:color w:val="FFFFFF" w:themeColor="background1"/>
                                <w:sz w:val="19"/>
                                <w:szCs w:val="19"/>
                              </w:rPr>
                              <w:t xml:space="preserve"> and outputs</w:t>
                            </w:r>
                          </w:p>
                        </w:tc>
                      </w:tr>
                      <w:tr w:rsidR="00841482" w:rsidRPr="00841482" w14:paraId="53BC8E9B" w14:textId="77777777" w:rsidTr="001E2716">
                        <w:tc>
                          <w:tcPr>
                            <w:tcW w:w="10348" w:type="dxa"/>
                            <w:gridSpan w:val="2"/>
                            <w:shd w:val="clear" w:color="auto" w:fill="FFF2CC" w:themeFill="accent4" w:themeFillTint="33"/>
                          </w:tcPr>
                          <w:p w14:paraId="2EC4ECC8" w14:textId="77777777" w:rsidR="00841482" w:rsidRPr="004B4720" w:rsidRDefault="00841482" w:rsidP="00841482">
                            <w:pPr>
                              <w:tabs>
                                <w:tab w:val="left" w:pos="1021"/>
                              </w:tabs>
                              <w:ind w:left="1021" w:hanging="1021"/>
                              <w:jc w:val="left"/>
                              <w:rPr>
                                <w:i/>
                                <w:iCs/>
                                <w:sz w:val="19"/>
                                <w:szCs w:val="19"/>
                              </w:rPr>
                            </w:pPr>
                            <w:r w:rsidRPr="004B4720">
                              <w:rPr>
                                <w:i/>
                                <w:iCs/>
                                <w:sz w:val="19"/>
                                <w:szCs w:val="19"/>
                              </w:rPr>
                              <w:t>Outcome 1</w:t>
                            </w:r>
                            <w:r w:rsidRPr="004B4720">
                              <w:rPr>
                                <w:i/>
                                <w:iCs/>
                                <w:sz w:val="19"/>
                                <w:szCs w:val="19"/>
                              </w:rPr>
                              <w:tab/>
                              <w:t>Stakeholder ownership in a national minigrid delivery model is advanced, appropriate policies and regulations are adopted to facilitate investment in low-carbon minigrids.</w:t>
                            </w:r>
                          </w:p>
                        </w:tc>
                      </w:tr>
                      <w:tr w:rsidR="00841482" w:rsidRPr="00841482" w14:paraId="1FD660D7" w14:textId="77777777" w:rsidTr="001E2716">
                        <w:trPr>
                          <w:trHeight w:val="229"/>
                        </w:trPr>
                        <w:tc>
                          <w:tcPr>
                            <w:tcW w:w="4537" w:type="dxa"/>
                            <w:vMerge w:val="restart"/>
                          </w:tcPr>
                          <w:p w14:paraId="4DD6A435" w14:textId="0967EF69" w:rsidR="00706200" w:rsidRDefault="00AF055A">
                            <w:pPr>
                              <w:numPr>
                                <w:ilvl w:val="0"/>
                                <w:numId w:val="29"/>
                              </w:numPr>
                              <w:ind w:left="170" w:hanging="142"/>
                              <w:jc w:val="left"/>
                              <w:rPr>
                                <w:sz w:val="18"/>
                                <w:szCs w:val="18"/>
                              </w:rPr>
                            </w:pPr>
                            <w:r w:rsidRPr="00841482">
                              <w:rPr>
                                <w:sz w:val="18"/>
                                <w:szCs w:val="18"/>
                              </w:rPr>
                              <w:t xml:space="preserve">The existence of clear strategies and policies on the role of minigrids vis-à-vis grid </w:t>
                            </w:r>
                            <w:r w:rsidR="00D82FDF" w:rsidRPr="00841482">
                              <w:rPr>
                                <w:sz w:val="18"/>
                                <w:szCs w:val="18"/>
                              </w:rPr>
                              <w:t>extension and</w:t>
                            </w:r>
                            <w:r w:rsidRPr="00841482">
                              <w:rPr>
                                <w:sz w:val="18"/>
                                <w:szCs w:val="18"/>
                              </w:rPr>
                              <w:t xml:space="preserve"> stand-alone options for rural electrification in Zambia is limited </w:t>
                            </w:r>
                          </w:p>
                          <w:p w14:paraId="03B7BF9E" w14:textId="49899955" w:rsidR="00D82FDF" w:rsidRPr="00841482" w:rsidRDefault="00D82FDF">
                            <w:pPr>
                              <w:numPr>
                                <w:ilvl w:val="0"/>
                                <w:numId w:val="29"/>
                              </w:numPr>
                              <w:ind w:left="170" w:hanging="142"/>
                              <w:jc w:val="left"/>
                              <w:rPr>
                                <w:sz w:val="18"/>
                                <w:szCs w:val="18"/>
                              </w:rPr>
                            </w:pPr>
                            <w:r>
                              <w:rPr>
                                <w:sz w:val="18"/>
                                <w:szCs w:val="18"/>
                              </w:rPr>
                              <w:t>Solar (and or other renewable energy) systems</w:t>
                            </w:r>
                            <w:r w:rsidR="006B75D7">
                              <w:rPr>
                                <w:sz w:val="18"/>
                                <w:szCs w:val="18"/>
                              </w:rPr>
                              <w:t xml:space="preserve"> developers have often difficulties</w:t>
                            </w:r>
                            <w:r>
                              <w:rPr>
                                <w:sz w:val="18"/>
                                <w:szCs w:val="18"/>
                              </w:rPr>
                              <w:t xml:space="preserve"> to find skilled people for design, installation and operation and maintenance, while vocational and educational need to be upgraded to provide these </w:t>
                            </w:r>
                            <w:r w:rsidR="006B75D7">
                              <w:rPr>
                                <w:sz w:val="18"/>
                                <w:szCs w:val="18"/>
                              </w:rPr>
                              <w:t>relatively</w:t>
                            </w:r>
                            <w:r>
                              <w:rPr>
                                <w:sz w:val="18"/>
                                <w:szCs w:val="18"/>
                              </w:rPr>
                              <w:t xml:space="preserve"> new skills</w:t>
                            </w:r>
                          </w:p>
                        </w:tc>
                        <w:tc>
                          <w:tcPr>
                            <w:tcW w:w="5811" w:type="dxa"/>
                            <w:vMerge w:val="restart"/>
                            <w:shd w:val="clear" w:color="auto" w:fill="auto"/>
                          </w:tcPr>
                          <w:p w14:paraId="73CD4472" w14:textId="4AA52E1F" w:rsidR="00841482" w:rsidRPr="00841482" w:rsidRDefault="00841482" w:rsidP="000F11C3">
                            <w:pPr>
                              <w:tabs>
                                <w:tab w:val="left" w:pos="216"/>
                                <w:tab w:val="left" w:pos="282"/>
                              </w:tabs>
                              <w:ind w:left="282" w:hanging="282"/>
                              <w:jc w:val="left"/>
                              <w:rPr>
                                <w:sz w:val="18"/>
                                <w:szCs w:val="18"/>
                              </w:rPr>
                            </w:pPr>
                            <w:r w:rsidRPr="00841482">
                              <w:rPr>
                                <w:sz w:val="18"/>
                                <w:szCs w:val="18"/>
                              </w:rPr>
                              <w:t>1.1</w:t>
                            </w:r>
                            <w:r w:rsidRPr="00841482">
                              <w:rPr>
                                <w:sz w:val="18"/>
                                <w:szCs w:val="18"/>
                              </w:rPr>
                              <w:tab/>
                              <w:t>An inclusive national dialogue to identify minigrid delivery models is facilitated, clarifying priority interventions for an integrated approach to off-grid electrification</w:t>
                            </w:r>
                          </w:p>
                          <w:p w14:paraId="653D69D3" w14:textId="77777777" w:rsidR="00841482" w:rsidRDefault="00841482" w:rsidP="00841482">
                            <w:pPr>
                              <w:tabs>
                                <w:tab w:val="left" w:pos="216"/>
                                <w:tab w:val="left" w:pos="282"/>
                              </w:tabs>
                              <w:ind w:left="282" w:hanging="282"/>
                              <w:jc w:val="left"/>
                              <w:rPr>
                                <w:sz w:val="18"/>
                                <w:szCs w:val="18"/>
                              </w:rPr>
                            </w:pPr>
                            <w:r w:rsidRPr="00841482">
                              <w:rPr>
                                <w:sz w:val="18"/>
                                <w:szCs w:val="18"/>
                              </w:rPr>
                              <w:t>1.</w:t>
                            </w:r>
                            <w:r w:rsidR="000D59F0">
                              <w:rPr>
                                <w:sz w:val="18"/>
                                <w:szCs w:val="18"/>
                              </w:rPr>
                              <w:t>2</w:t>
                            </w:r>
                            <w:r w:rsidRPr="00841482">
                              <w:rPr>
                                <w:sz w:val="18"/>
                                <w:szCs w:val="18"/>
                              </w:rPr>
                              <w:tab/>
                              <w:t>Minigrid DREI techno-economic analyses carried out to propose most cost- effective basket of policy and financial derisking instruments</w:t>
                            </w:r>
                          </w:p>
                          <w:p w14:paraId="24C7CB7E" w14:textId="6BB9263B" w:rsidR="0044036D" w:rsidRPr="00841482" w:rsidRDefault="0044036D" w:rsidP="00D46F71">
                            <w:pPr>
                              <w:tabs>
                                <w:tab w:val="left" w:pos="282"/>
                                <w:tab w:val="left" w:pos="320"/>
                              </w:tabs>
                              <w:ind w:left="282" w:hanging="282"/>
                              <w:jc w:val="left"/>
                              <w:rPr>
                                <w:sz w:val="18"/>
                                <w:szCs w:val="18"/>
                              </w:rPr>
                            </w:pPr>
                            <w:r>
                              <w:rPr>
                                <w:sz w:val="18"/>
                                <w:szCs w:val="18"/>
                              </w:rPr>
                              <w:t xml:space="preserve">1.3 </w:t>
                            </w:r>
                            <w:r w:rsidR="00D46F71" w:rsidRPr="00D46F71">
                              <w:rPr>
                                <w:sz w:val="18"/>
                                <w:szCs w:val="18"/>
                              </w:rPr>
                              <w:t>Programme to develop competitive, skilled labour market in minigrids</w:t>
                            </w:r>
                          </w:p>
                        </w:tc>
                      </w:tr>
                      <w:tr w:rsidR="00841482" w:rsidRPr="00841482" w14:paraId="020382FE" w14:textId="77777777" w:rsidTr="001E2716">
                        <w:trPr>
                          <w:trHeight w:val="220"/>
                        </w:trPr>
                        <w:tc>
                          <w:tcPr>
                            <w:tcW w:w="4537" w:type="dxa"/>
                            <w:vMerge/>
                          </w:tcPr>
                          <w:p w14:paraId="7E4DD731" w14:textId="77777777" w:rsidR="00706200" w:rsidRPr="00841482" w:rsidRDefault="00706200">
                            <w:pPr>
                              <w:numPr>
                                <w:ilvl w:val="0"/>
                                <w:numId w:val="29"/>
                              </w:numPr>
                              <w:ind w:left="170" w:hanging="142"/>
                              <w:jc w:val="left"/>
                              <w:rPr>
                                <w:sz w:val="18"/>
                                <w:szCs w:val="18"/>
                              </w:rPr>
                            </w:pPr>
                          </w:p>
                        </w:tc>
                        <w:tc>
                          <w:tcPr>
                            <w:tcW w:w="5811" w:type="dxa"/>
                            <w:vMerge/>
                            <w:shd w:val="clear" w:color="auto" w:fill="auto"/>
                          </w:tcPr>
                          <w:p w14:paraId="0B4570C2" w14:textId="77777777" w:rsidR="00841482" w:rsidRPr="00841482" w:rsidRDefault="00841482" w:rsidP="00841482">
                            <w:pPr>
                              <w:tabs>
                                <w:tab w:val="left" w:pos="216"/>
                                <w:tab w:val="left" w:pos="282"/>
                              </w:tabs>
                              <w:ind w:left="282" w:hanging="282"/>
                              <w:jc w:val="left"/>
                              <w:rPr>
                                <w:sz w:val="18"/>
                                <w:szCs w:val="18"/>
                              </w:rPr>
                            </w:pPr>
                          </w:p>
                        </w:tc>
                      </w:tr>
                      <w:tr w:rsidR="00841482" w:rsidRPr="00841482" w14:paraId="3189466E" w14:textId="77777777" w:rsidTr="001E2716">
                        <w:tc>
                          <w:tcPr>
                            <w:tcW w:w="10348" w:type="dxa"/>
                            <w:gridSpan w:val="2"/>
                            <w:shd w:val="clear" w:color="auto" w:fill="DEEAF6" w:themeFill="accent5" w:themeFillTint="33"/>
                          </w:tcPr>
                          <w:p w14:paraId="5BC50CCF" w14:textId="77777777" w:rsidR="00841482" w:rsidRPr="004B4720" w:rsidRDefault="00841482" w:rsidP="00841482">
                            <w:pPr>
                              <w:tabs>
                                <w:tab w:val="left" w:pos="1021"/>
                              </w:tabs>
                              <w:ind w:left="1021" w:hanging="1021"/>
                              <w:jc w:val="left"/>
                              <w:rPr>
                                <w:i/>
                                <w:iCs/>
                                <w:sz w:val="19"/>
                                <w:szCs w:val="19"/>
                              </w:rPr>
                            </w:pPr>
                            <w:r w:rsidRPr="004B4720">
                              <w:rPr>
                                <w:i/>
                                <w:iCs/>
                                <w:sz w:val="19"/>
                                <w:szCs w:val="19"/>
                              </w:rPr>
                              <w:t xml:space="preserve">Outcome 2 </w:t>
                            </w:r>
                            <w:r w:rsidRPr="004B4720">
                              <w:rPr>
                                <w:i/>
                                <w:iCs/>
                                <w:sz w:val="19"/>
                                <w:szCs w:val="19"/>
                              </w:rPr>
                              <w:tab/>
                              <w:t>Innovative business models based on cost reduction are operationalized, with strengthened private sector participation in low-carbon minigrid development.</w:t>
                            </w:r>
                          </w:p>
                        </w:tc>
                      </w:tr>
                      <w:tr w:rsidR="00841482" w:rsidRPr="00841482" w14:paraId="1B28F553" w14:textId="77777777" w:rsidTr="001E2716">
                        <w:tc>
                          <w:tcPr>
                            <w:tcW w:w="4537" w:type="dxa"/>
                          </w:tcPr>
                          <w:p w14:paraId="7A5FC3A6" w14:textId="77777777" w:rsidR="00706200" w:rsidRPr="00841482" w:rsidRDefault="00AF055A">
                            <w:pPr>
                              <w:numPr>
                                <w:ilvl w:val="0"/>
                                <w:numId w:val="29"/>
                              </w:numPr>
                              <w:ind w:left="170" w:hanging="142"/>
                              <w:jc w:val="left"/>
                              <w:rPr>
                                <w:sz w:val="18"/>
                                <w:szCs w:val="18"/>
                              </w:rPr>
                            </w:pPr>
                            <w:r w:rsidRPr="00841482">
                              <w:rPr>
                                <w:sz w:val="18"/>
                                <w:szCs w:val="18"/>
                              </w:rPr>
                              <w:t>Most rural areas in Zambia have low population densities with low energy demand and servicing these customers may not be financially viable</w:t>
                            </w:r>
                          </w:p>
                          <w:p w14:paraId="46E1A167" w14:textId="77777777" w:rsidR="00706200" w:rsidRPr="00841482" w:rsidRDefault="00AF055A">
                            <w:pPr>
                              <w:numPr>
                                <w:ilvl w:val="0"/>
                                <w:numId w:val="29"/>
                              </w:numPr>
                              <w:ind w:left="170" w:hanging="142"/>
                              <w:jc w:val="left"/>
                              <w:rPr>
                                <w:sz w:val="18"/>
                                <w:szCs w:val="18"/>
                              </w:rPr>
                            </w:pPr>
                            <w:r w:rsidRPr="00841482">
                              <w:rPr>
                                <w:sz w:val="18"/>
                                <w:szCs w:val="18"/>
                              </w:rPr>
                              <w:t>Off-grid tariffs in Zambia are subjected to much social pressure, and willingness and ability to pay (WTP/ATP) far lower than cost-reflective rates</w:t>
                            </w:r>
                          </w:p>
                        </w:tc>
                        <w:tc>
                          <w:tcPr>
                            <w:tcW w:w="5811" w:type="dxa"/>
                            <w:shd w:val="clear" w:color="auto" w:fill="auto"/>
                          </w:tcPr>
                          <w:p w14:paraId="58F9CE0C" w14:textId="77777777" w:rsidR="00841482" w:rsidRPr="00841482" w:rsidRDefault="00841482" w:rsidP="00841482">
                            <w:pPr>
                              <w:tabs>
                                <w:tab w:val="left" w:pos="216"/>
                                <w:tab w:val="left" w:pos="282"/>
                              </w:tabs>
                              <w:ind w:left="282" w:hanging="282"/>
                              <w:jc w:val="left"/>
                              <w:rPr>
                                <w:sz w:val="18"/>
                                <w:szCs w:val="18"/>
                              </w:rPr>
                            </w:pPr>
                            <w:r w:rsidRPr="00841482">
                              <w:rPr>
                                <w:sz w:val="18"/>
                                <w:szCs w:val="18"/>
                              </w:rPr>
                              <w:t>2.1</w:t>
                            </w:r>
                            <w:r w:rsidRPr="00841482">
                              <w:rPr>
                                <w:sz w:val="18"/>
                                <w:szCs w:val="18"/>
                              </w:rPr>
                              <w:tab/>
                              <w:t>Pilots developed, including on productive use/innovative appliances and modular hardware/system design, leading to cost-reduction in minigrids (INV)</w:t>
                            </w:r>
                          </w:p>
                          <w:p w14:paraId="02629634" w14:textId="6AB2AE56" w:rsidR="00841482" w:rsidRPr="00841482" w:rsidRDefault="00841482" w:rsidP="00841482">
                            <w:pPr>
                              <w:tabs>
                                <w:tab w:val="left" w:pos="216"/>
                                <w:tab w:val="left" w:pos="282"/>
                              </w:tabs>
                              <w:ind w:left="282" w:hanging="282"/>
                              <w:jc w:val="left"/>
                              <w:rPr>
                                <w:sz w:val="18"/>
                                <w:szCs w:val="18"/>
                              </w:rPr>
                            </w:pPr>
                            <w:r w:rsidRPr="00841482">
                              <w:rPr>
                                <w:sz w:val="18"/>
                                <w:szCs w:val="18"/>
                              </w:rPr>
                              <w:t>2.2</w:t>
                            </w:r>
                            <w:r w:rsidRPr="00841482">
                              <w:rPr>
                                <w:sz w:val="18"/>
                                <w:szCs w:val="18"/>
                              </w:rPr>
                              <w:tab/>
                            </w:r>
                            <w:r w:rsidR="00D46F71" w:rsidRPr="00D46F71">
                              <w:rPr>
                                <w:sz w:val="18"/>
                                <w:szCs w:val="18"/>
                              </w:rPr>
                              <w:t>Investment replication plan for minigrid development</w:t>
                            </w:r>
                          </w:p>
                        </w:tc>
                      </w:tr>
                      <w:tr w:rsidR="00841482" w:rsidRPr="00841482" w14:paraId="0D9B4DF6" w14:textId="77777777" w:rsidTr="001E2716">
                        <w:trPr>
                          <w:trHeight w:val="410"/>
                        </w:trPr>
                        <w:tc>
                          <w:tcPr>
                            <w:tcW w:w="10348" w:type="dxa"/>
                            <w:gridSpan w:val="2"/>
                            <w:shd w:val="clear" w:color="auto" w:fill="E2EFD9" w:themeFill="accent6" w:themeFillTint="33"/>
                          </w:tcPr>
                          <w:p w14:paraId="0D583FFC" w14:textId="77777777" w:rsidR="00841482" w:rsidRPr="004B4720" w:rsidRDefault="00841482" w:rsidP="004B4720">
                            <w:pPr>
                              <w:ind w:left="1021" w:hanging="1021"/>
                              <w:jc w:val="left"/>
                              <w:rPr>
                                <w:i/>
                                <w:iCs/>
                                <w:sz w:val="19"/>
                                <w:szCs w:val="19"/>
                              </w:rPr>
                            </w:pPr>
                            <w:r w:rsidRPr="004B4720">
                              <w:rPr>
                                <w:i/>
                                <w:iCs/>
                                <w:sz w:val="19"/>
                                <w:szCs w:val="19"/>
                              </w:rPr>
                              <w:t>Outcome 3</w:t>
                            </w:r>
                            <w:r w:rsidRPr="004B4720">
                              <w:rPr>
                                <w:i/>
                                <w:iCs/>
                                <w:sz w:val="19"/>
                                <w:szCs w:val="19"/>
                              </w:rPr>
                              <w:tab/>
                              <w:t>Financial sector actors are ready to invest in a pipeline of low-carbon minigrids and concessional financial mechanisms are in place to incentivize scaled-up investment.</w:t>
                            </w:r>
                          </w:p>
                        </w:tc>
                      </w:tr>
                      <w:tr w:rsidR="00841482" w:rsidRPr="00841482" w14:paraId="2C9AA948" w14:textId="77777777" w:rsidTr="001E2716">
                        <w:trPr>
                          <w:trHeight w:val="896"/>
                        </w:trPr>
                        <w:tc>
                          <w:tcPr>
                            <w:tcW w:w="4537" w:type="dxa"/>
                          </w:tcPr>
                          <w:p w14:paraId="1A0A9EAD" w14:textId="77777777" w:rsidR="00706200" w:rsidRPr="00841482" w:rsidRDefault="00AF055A">
                            <w:pPr>
                              <w:numPr>
                                <w:ilvl w:val="0"/>
                                <w:numId w:val="29"/>
                              </w:numPr>
                              <w:ind w:left="170" w:hanging="142"/>
                              <w:jc w:val="left"/>
                              <w:rPr>
                                <w:sz w:val="18"/>
                                <w:szCs w:val="18"/>
                              </w:rPr>
                            </w:pPr>
                            <w:r w:rsidRPr="00841482">
                              <w:rPr>
                                <w:sz w:val="18"/>
                                <w:szCs w:val="18"/>
                              </w:rPr>
                              <w:t>Mini-grid initiatives financed on a project-by-project basis, rather than as part of a long-term vision part of off-grid electrification plan and without public or private funds to match</w:t>
                            </w:r>
                          </w:p>
                          <w:p w14:paraId="24761131" w14:textId="77777777" w:rsidR="00706200" w:rsidRPr="00841482" w:rsidRDefault="00AF055A">
                            <w:pPr>
                              <w:numPr>
                                <w:ilvl w:val="0"/>
                                <w:numId w:val="29"/>
                              </w:numPr>
                              <w:ind w:left="170" w:hanging="142"/>
                              <w:jc w:val="left"/>
                              <w:rPr>
                                <w:sz w:val="18"/>
                                <w:szCs w:val="18"/>
                              </w:rPr>
                            </w:pPr>
                            <w:r w:rsidRPr="00841482">
                              <w:rPr>
                                <w:sz w:val="18"/>
                                <w:szCs w:val="18"/>
                              </w:rPr>
                              <w:t>Commercial financing for MGs is non-existent. Market technology, and business models of minigrid companies are rather unknown to local commercial banks. Individual MG investments are often too small and considered high risk</w:t>
                            </w:r>
                          </w:p>
                          <w:p w14:paraId="607E3D12" w14:textId="66E2EB4D" w:rsidR="00706200" w:rsidRPr="00D46F71" w:rsidRDefault="00D46F71">
                            <w:pPr>
                              <w:pStyle w:val="ListParagraph"/>
                              <w:numPr>
                                <w:ilvl w:val="0"/>
                                <w:numId w:val="29"/>
                              </w:numPr>
                              <w:ind w:left="170" w:hanging="170"/>
                              <w:rPr>
                                <w:rFonts w:asciiTheme="minorHAnsi" w:hAnsiTheme="minorHAnsi"/>
                                <w:sz w:val="18"/>
                                <w:szCs w:val="18"/>
                              </w:rPr>
                            </w:pPr>
                            <w:r w:rsidRPr="00D46F71">
                              <w:rPr>
                                <w:rFonts w:asciiTheme="minorHAnsi" w:hAnsiTheme="minorHAnsi"/>
                                <w:sz w:val="18"/>
                                <w:szCs w:val="18"/>
                              </w:rPr>
                              <w:t>Public</w:t>
                            </w:r>
                            <w:r w:rsidR="006B75D7">
                              <w:rPr>
                                <w:rFonts w:asciiTheme="minorHAnsi" w:hAnsiTheme="minorHAnsi"/>
                                <w:sz w:val="18"/>
                                <w:szCs w:val="18"/>
                              </w:rPr>
                              <w:t xml:space="preserve"> financial </w:t>
                            </w:r>
                            <w:r w:rsidRPr="00D46F71">
                              <w:rPr>
                                <w:rFonts w:asciiTheme="minorHAnsi" w:hAnsiTheme="minorHAnsi"/>
                                <w:sz w:val="18"/>
                                <w:szCs w:val="18"/>
                              </w:rPr>
                              <w:t xml:space="preserve"> </w:t>
                            </w:r>
                            <w:r w:rsidR="00B47F20" w:rsidRPr="00B47F20">
                              <w:rPr>
                                <w:rFonts w:asciiTheme="minorHAnsi" w:hAnsiTheme="minorHAnsi"/>
                                <w:sz w:val="18"/>
                                <w:szCs w:val="18"/>
                              </w:rPr>
                              <w:t>support for the viability gap</w:t>
                            </w:r>
                            <w:r w:rsidR="006B75D7">
                              <w:rPr>
                                <w:rFonts w:asciiTheme="minorHAnsi" w:hAnsiTheme="minorHAnsi"/>
                                <w:sz w:val="18"/>
                                <w:szCs w:val="18"/>
                              </w:rPr>
                              <w:t xml:space="preserve"> funding of</w:t>
                            </w:r>
                            <w:r w:rsidRPr="00D46F71">
                              <w:rPr>
                                <w:rFonts w:asciiTheme="minorHAnsi" w:hAnsiTheme="minorHAnsi"/>
                                <w:sz w:val="18"/>
                                <w:szCs w:val="18"/>
                              </w:rPr>
                              <w:t xml:space="preserve"> off-grid projects has been limited and does not reach the amounts needed to reach 2030 universal access targets</w:t>
                            </w:r>
                          </w:p>
                        </w:tc>
                        <w:tc>
                          <w:tcPr>
                            <w:tcW w:w="5811" w:type="dxa"/>
                            <w:shd w:val="clear" w:color="auto" w:fill="auto"/>
                          </w:tcPr>
                          <w:p w14:paraId="039C867F" w14:textId="77777777" w:rsidR="00D46F71" w:rsidRDefault="00841482" w:rsidP="00D46F71">
                            <w:pPr>
                              <w:tabs>
                                <w:tab w:val="left" w:pos="216"/>
                                <w:tab w:val="left" w:pos="282"/>
                              </w:tabs>
                              <w:ind w:left="282" w:hanging="282"/>
                              <w:jc w:val="left"/>
                              <w:rPr>
                                <w:sz w:val="18"/>
                                <w:szCs w:val="18"/>
                              </w:rPr>
                            </w:pPr>
                            <w:r w:rsidRPr="00841482">
                              <w:rPr>
                                <w:sz w:val="18"/>
                                <w:szCs w:val="18"/>
                              </w:rPr>
                              <w:t>3.1</w:t>
                            </w:r>
                            <w:r w:rsidRPr="00841482">
                              <w:rPr>
                                <w:sz w:val="18"/>
                                <w:szCs w:val="18"/>
                              </w:rPr>
                              <w:tab/>
                              <w:t xml:space="preserve">Innovative financing solutions for minigrid development are identified and designed with supporting </w:t>
                            </w:r>
                            <w:r w:rsidR="00D46F71">
                              <w:rPr>
                                <w:sz w:val="18"/>
                                <w:szCs w:val="18"/>
                              </w:rPr>
                              <w:t>h</w:t>
                            </w:r>
                            <w:r w:rsidR="00D46F71" w:rsidRPr="00D46F71">
                              <w:rPr>
                                <w:sz w:val="18"/>
                                <w:szCs w:val="18"/>
                              </w:rPr>
                              <w:t>uman and institutional capacity building</w:t>
                            </w:r>
                          </w:p>
                          <w:p w14:paraId="5E34D9F6" w14:textId="2D2074B3" w:rsidR="00841482" w:rsidRPr="00841482" w:rsidRDefault="00841482" w:rsidP="00D46F71">
                            <w:pPr>
                              <w:tabs>
                                <w:tab w:val="left" w:pos="216"/>
                                <w:tab w:val="left" w:pos="282"/>
                              </w:tabs>
                              <w:ind w:left="282" w:hanging="282"/>
                              <w:jc w:val="left"/>
                              <w:rPr>
                                <w:sz w:val="18"/>
                                <w:szCs w:val="18"/>
                              </w:rPr>
                            </w:pPr>
                          </w:p>
                        </w:tc>
                      </w:tr>
                      <w:tr w:rsidR="009F1A63" w:rsidRPr="00841482" w14:paraId="23B2A8A6" w14:textId="77777777" w:rsidTr="001E2716">
                        <w:trPr>
                          <w:trHeight w:val="758"/>
                        </w:trPr>
                        <w:tc>
                          <w:tcPr>
                            <w:tcW w:w="10348" w:type="dxa"/>
                            <w:gridSpan w:val="2"/>
                            <w:shd w:val="clear" w:color="auto" w:fill="FBE4D5" w:themeFill="accent2" w:themeFillTint="33"/>
                          </w:tcPr>
                          <w:p w14:paraId="6E509009" w14:textId="458EB2F4" w:rsidR="009F1A63" w:rsidRPr="004B4720" w:rsidRDefault="009F1A63" w:rsidP="004B4720">
                            <w:pPr>
                              <w:tabs>
                                <w:tab w:val="left" w:pos="1025"/>
                              </w:tabs>
                              <w:ind w:left="1025" w:hanging="1025"/>
                              <w:jc w:val="left"/>
                              <w:rPr>
                                <w:sz w:val="19"/>
                                <w:szCs w:val="19"/>
                              </w:rPr>
                            </w:pPr>
                            <w:r w:rsidRPr="004B4720">
                              <w:rPr>
                                <w:i/>
                                <w:iCs/>
                                <w:sz w:val="19"/>
                                <w:szCs w:val="19"/>
                              </w:rPr>
                              <w:t>Outcome 4</w:t>
                            </w:r>
                            <w:r w:rsidRPr="004B4720">
                              <w:rPr>
                                <w:i/>
                                <w:iCs/>
                                <w:sz w:val="19"/>
                                <w:szCs w:val="19"/>
                              </w:rPr>
                              <w:tab/>
                              <w:t>Digitalization and data are mainstreamed, across stakeholders, into local minigrid market development. Increased knowledge, awareness and network opportunities in the minigrid market and among stakeholders, including benefitting from linkages to international good practice</w:t>
                            </w:r>
                          </w:p>
                        </w:tc>
                      </w:tr>
                      <w:tr w:rsidR="00524815" w:rsidRPr="00841482" w14:paraId="1DC5CA60" w14:textId="77777777" w:rsidTr="001E2716">
                        <w:trPr>
                          <w:trHeight w:val="758"/>
                        </w:trPr>
                        <w:tc>
                          <w:tcPr>
                            <w:tcW w:w="4537" w:type="dxa"/>
                          </w:tcPr>
                          <w:p w14:paraId="3E3CC0EE" w14:textId="52F30A5A" w:rsidR="00524815" w:rsidRPr="00524815" w:rsidRDefault="00524815">
                            <w:pPr>
                              <w:pStyle w:val="ListParagraph"/>
                              <w:numPr>
                                <w:ilvl w:val="0"/>
                                <w:numId w:val="102"/>
                              </w:numPr>
                              <w:tabs>
                                <w:tab w:val="left" w:pos="216"/>
                                <w:tab w:val="left" w:pos="282"/>
                              </w:tabs>
                              <w:ind w:left="300"/>
                              <w:rPr>
                                <w:rFonts w:asciiTheme="minorHAnsi" w:hAnsiTheme="minorHAnsi"/>
                                <w:i/>
                                <w:iCs/>
                                <w:sz w:val="18"/>
                                <w:szCs w:val="18"/>
                              </w:rPr>
                            </w:pPr>
                            <w:r w:rsidRPr="00524815">
                              <w:rPr>
                                <w:rFonts w:asciiTheme="minorHAnsi" w:hAnsiTheme="minorHAnsi" w:cstheme="minorHAnsi"/>
                                <w:sz w:val="18"/>
                                <w:szCs w:val="18"/>
                              </w:rPr>
                              <w:t>Government stakeholders often lack specific knowledge or face budgetary and technical capacity constraints to fully utilise the potential of digital solutions to broadly improve sector oversight and planning. In general, government needs to carry out systematic monitoring and evaluation of electrification activities, feeding back into their planning and decision-making. Awareness and knowledge on minigrid activities in other African countries need to be improve, while adopting regional regulations can encourage upscaled, regional, market for prospective MG developers.</w:t>
                            </w:r>
                          </w:p>
                        </w:tc>
                        <w:tc>
                          <w:tcPr>
                            <w:tcW w:w="5811" w:type="dxa"/>
                          </w:tcPr>
                          <w:p w14:paraId="24063386" w14:textId="77777777" w:rsidR="00524815" w:rsidRPr="00D46F71" w:rsidRDefault="00524815" w:rsidP="00524815">
                            <w:pPr>
                              <w:tabs>
                                <w:tab w:val="left" w:pos="216"/>
                                <w:tab w:val="left" w:pos="282"/>
                              </w:tabs>
                              <w:ind w:left="282" w:hanging="282"/>
                              <w:jc w:val="left"/>
                              <w:rPr>
                                <w:sz w:val="18"/>
                                <w:szCs w:val="18"/>
                              </w:rPr>
                            </w:pPr>
                            <w:r w:rsidRPr="00D46F71">
                              <w:rPr>
                                <w:sz w:val="18"/>
                                <w:szCs w:val="18"/>
                              </w:rPr>
                              <w:t>4.1</w:t>
                            </w:r>
                            <w:r w:rsidRPr="00D46F71">
                              <w:rPr>
                                <w:sz w:val="18"/>
                                <w:szCs w:val="18"/>
                              </w:rPr>
                              <w:tab/>
                              <w:t>A project digital strategy is developed and implemented, including linkages to and following guidance from the AMP Regional Project</w:t>
                            </w:r>
                          </w:p>
                          <w:p w14:paraId="1CF36064" w14:textId="77777777" w:rsidR="00524815" w:rsidRPr="00D46F71" w:rsidRDefault="00524815" w:rsidP="00524815">
                            <w:pPr>
                              <w:tabs>
                                <w:tab w:val="left" w:pos="216"/>
                                <w:tab w:val="left" w:pos="282"/>
                              </w:tabs>
                              <w:ind w:left="282" w:hanging="282"/>
                              <w:jc w:val="left"/>
                              <w:rPr>
                                <w:sz w:val="18"/>
                                <w:szCs w:val="18"/>
                              </w:rPr>
                            </w:pPr>
                            <w:r w:rsidRPr="00D46F71">
                              <w:rPr>
                                <w:sz w:val="18"/>
                                <w:szCs w:val="18"/>
                              </w:rPr>
                              <w:t>4.2</w:t>
                            </w:r>
                            <w:r w:rsidRPr="00D46F71">
                              <w:rPr>
                                <w:sz w:val="18"/>
                                <w:szCs w:val="18"/>
                              </w:rPr>
                              <w:tab/>
                              <w:t>A ‘Minigrids Digital and Data Management Platform’ implemented to run tenders and manage data from pilots, and to support minigrids scale-up and cost-reduction</w:t>
                            </w:r>
                          </w:p>
                          <w:p w14:paraId="3FC5A575" w14:textId="77777777" w:rsidR="00524815" w:rsidRPr="00D46F71" w:rsidRDefault="00524815" w:rsidP="00524815">
                            <w:pPr>
                              <w:tabs>
                                <w:tab w:val="left" w:pos="216"/>
                                <w:tab w:val="left" w:pos="282"/>
                              </w:tabs>
                              <w:ind w:left="282" w:hanging="282"/>
                              <w:jc w:val="left"/>
                              <w:rPr>
                                <w:sz w:val="18"/>
                                <w:szCs w:val="18"/>
                              </w:rPr>
                            </w:pPr>
                            <w:r w:rsidRPr="00D46F71">
                              <w:rPr>
                                <w:sz w:val="18"/>
                                <w:szCs w:val="18"/>
                              </w:rPr>
                              <w:t>4.2</w:t>
                            </w:r>
                            <w:r w:rsidRPr="00D46F71">
                              <w:rPr>
                                <w:sz w:val="18"/>
                                <w:szCs w:val="18"/>
                              </w:rPr>
                              <w:tab/>
                              <w:t>Quality Assurance and Monitoring Framework for measuring, reporting and verification is adopted and operationalized</w:t>
                            </w:r>
                          </w:p>
                          <w:p w14:paraId="2FBA6BC9" w14:textId="1C695E23" w:rsidR="00524815" w:rsidRPr="00841482" w:rsidRDefault="00524815" w:rsidP="00524815">
                            <w:pPr>
                              <w:tabs>
                                <w:tab w:val="left" w:pos="216"/>
                                <w:tab w:val="left" w:pos="282"/>
                              </w:tabs>
                              <w:ind w:left="282" w:hanging="282"/>
                              <w:jc w:val="left"/>
                              <w:rPr>
                                <w:i/>
                                <w:iCs/>
                                <w:sz w:val="18"/>
                                <w:szCs w:val="18"/>
                              </w:rPr>
                            </w:pPr>
                            <w:r w:rsidRPr="00D46F71">
                              <w:rPr>
                                <w:sz w:val="18"/>
                                <w:szCs w:val="18"/>
                              </w:rPr>
                              <w:t xml:space="preserve">4.3 </w:t>
                            </w:r>
                            <w:r w:rsidRPr="00D46F71">
                              <w:rPr>
                                <w:sz w:val="18"/>
                                <w:szCs w:val="18"/>
                              </w:rPr>
                              <w:tab/>
                              <w:t>Engage with regional project, via (i) Communities of Practice and (ii) capturing and sharing lessons learnt</w:t>
                            </w:r>
                          </w:p>
                        </w:tc>
                      </w:tr>
                      <w:tr w:rsidR="00524815" w:rsidRPr="00841482" w14:paraId="3CE6F025" w14:textId="77777777" w:rsidTr="001E2716">
                        <w:trPr>
                          <w:trHeight w:val="515"/>
                        </w:trPr>
                        <w:tc>
                          <w:tcPr>
                            <w:tcW w:w="10348" w:type="dxa"/>
                            <w:gridSpan w:val="2"/>
                            <w:shd w:val="clear" w:color="auto" w:fill="D9D9D9" w:themeFill="background1" w:themeFillShade="D9"/>
                          </w:tcPr>
                          <w:p w14:paraId="0AC89170" w14:textId="77777777" w:rsidR="00524815" w:rsidRPr="004B4720" w:rsidRDefault="00524815" w:rsidP="00524815">
                            <w:pPr>
                              <w:tabs>
                                <w:tab w:val="left" w:pos="216"/>
                                <w:tab w:val="left" w:pos="282"/>
                              </w:tabs>
                              <w:ind w:left="282" w:hanging="282"/>
                              <w:jc w:val="left"/>
                              <w:rPr>
                                <w:i/>
                                <w:iCs/>
                                <w:sz w:val="19"/>
                                <w:szCs w:val="19"/>
                              </w:rPr>
                            </w:pPr>
                            <w:r w:rsidRPr="004B4720">
                              <w:rPr>
                                <w:i/>
                                <w:iCs/>
                                <w:sz w:val="19"/>
                                <w:szCs w:val="19"/>
                              </w:rPr>
                              <w:t>Outcome 5 Monitoring and evaluation</w:t>
                            </w:r>
                          </w:p>
                          <w:p w14:paraId="5FB4F9FB" w14:textId="77777777" w:rsidR="00524815" w:rsidRPr="00D46F71" w:rsidRDefault="00524815" w:rsidP="00524815">
                            <w:pPr>
                              <w:tabs>
                                <w:tab w:val="left" w:pos="216"/>
                                <w:tab w:val="left" w:pos="282"/>
                              </w:tabs>
                              <w:ind w:left="282" w:hanging="282"/>
                              <w:jc w:val="left"/>
                              <w:rPr>
                                <w:sz w:val="18"/>
                                <w:szCs w:val="18"/>
                              </w:rPr>
                            </w:pPr>
                          </w:p>
                        </w:tc>
                      </w:tr>
                    </w:tbl>
                    <w:p w14:paraId="64E56E32" w14:textId="31F035F6" w:rsidR="00486FEB" w:rsidRDefault="00486FEB" w:rsidP="00486FEB">
                      <w:pPr>
                        <w:spacing w:before="60"/>
                        <w:rPr>
                          <w:sz w:val="19"/>
                          <w:szCs w:val="19"/>
                        </w:rPr>
                      </w:pPr>
                    </w:p>
                  </w:txbxContent>
                </v:textbox>
                <w10:wrap type="topAndBottom" anchorx="page" anchory="page"/>
              </v:shape>
            </w:pict>
          </mc:Fallback>
        </mc:AlternateContent>
      </w:r>
      <w:r w:rsidR="00132776" w:rsidRPr="00132776">
        <w:rPr>
          <w:lang w:val="en-GB"/>
        </w:rPr>
        <w:t xml:space="preserve">The hypothesis for the project is that by significantly reducing the investment risks for RE </w:t>
      </w:r>
      <w:proofErr w:type="spellStart"/>
      <w:r w:rsidR="00132776" w:rsidRPr="00132776">
        <w:rPr>
          <w:lang w:val="en-GB"/>
        </w:rPr>
        <w:t>minigrids</w:t>
      </w:r>
      <w:proofErr w:type="spellEnd"/>
      <w:r w:rsidR="00132776" w:rsidRPr="00132776">
        <w:rPr>
          <w:lang w:val="en-GB"/>
        </w:rPr>
        <w:t xml:space="preserve"> in a partner country, the levelized cost of electricity (LCOE) can be reduced, which in turn will accelerate and scale up the adoption of RE </w:t>
      </w:r>
      <w:proofErr w:type="spellStart"/>
      <w:r w:rsidR="00132776" w:rsidRPr="00132776">
        <w:rPr>
          <w:lang w:val="en-GB"/>
        </w:rPr>
        <w:t>minigrids</w:t>
      </w:r>
      <w:proofErr w:type="spellEnd"/>
      <w:r w:rsidR="00132776" w:rsidRPr="00132776">
        <w:rPr>
          <w:lang w:val="en-GB"/>
        </w:rPr>
        <w:t xml:space="preserve"> as part of the effort towards achieving universal energy access in the country and the broader region. Accelerating the adoption of clean energy also contributes to greater GHG emission reductions.</w:t>
      </w:r>
    </w:p>
    <w:p w14:paraId="19200AFC" w14:textId="0DC12195" w:rsidR="00C11455" w:rsidRPr="00057B6A" w:rsidRDefault="00C11455" w:rsidP="002B734C">
      <w:pPr>
        <w:jc w:val="left"/>
        <w:rPr>
          <w:szCs w:val="20"/>
          <w:lang w:val="en-GB"/>
        </w:rPr>
      </w:pPr>
    </w:p>
    <w:p w14:paraId="05C14F0E" w14:textId="46B670F9" w:rsidR="00D47DC2" w:rsidRPr="00A51083" w:rsidRDefault="008C2D71" w:rsidP="00D47DC2">
      <w:pPr>
        <w:rPr>
          <w:i/>
          <w:iCs/>
          <w:szCs w:val="20"/>
          <w:lang w:val="en-GB"/>
        </w:rPr>
      </w:pPr>
      <w:r w:rsidRPr="008C2D71">
        <w:rPr>
          <w:lang w:val="en-GB"/>
        </w:rPr>
        <w:t>The</w:t>
      </w:r>
      <w:r w:rsidRPr="008C2D71">
        <w:rPr>
          <w:b/>
          <w:bCs/>
          <w:lang w:val="en-GB"/>
        </w:rPr>
        <w:t xml:space="preserve"> project objective </w:t>
      </w:r>
      <w:r w:rsidRPr="008C2D71">
        <w:rPr>
          <w:lang w:val="en-GB"/>
        </w:rPr>
        <w:t>is to “support access to clean energy by increasing the financial viability, and promoting scaled-up commercial investment, in low-carbon mini-grids in Zambia with a focus on cost-reduction levers and innovative business models”.</w:t>
      </w:r>
      <w:r>
        <w:rPr>
          <w:lang w:val="en-GB"/>
        </w:rPr>
        <w:t xml:space="preserve"> </w:t>
      </w:r>
      <w:r w:rsidR="00BA2FD5">
        <w:rPr>
          <w:szCs w:val="20"/>
          <w:lang w:val="en-GB"/>
        </w:rPr>
        <w:t>T</w:t>
      </w:r>
      <w:r w:rsidR="00D47DC2" w:rsidRPr="00057B6A">
        <w:rPr>
          <w:szCs w:val="20"/>
          <w:lang w:val="en-GB"/>
        </w:rPr>
        <w:t>he previous</w:t>
      </w:r>
      <w:r w:rsidR="00D47DC2" w:rsidRPr="00D26D02">
        <w:rPr>
          <w:color w:val="2E74B5" w:themeColor="accent5" w:themeShade="BF"/>
          <w:szCs w:val="20"/>
          <w:lang w:val="en-GB"/>
        </w:rPr>
        <w:t xml:space="preserve"> section </w:t>
      </w:r>
      <w:r w:rsidR="004B4720">
        <w:rPr>
          <w:color w:val="2E74B5" w:themeColor="accent5" w:themeShade="BF"/>
          <w:szCs w:val="20"/>
          <w:lang w:val="en-GB"/>
        </w:rPr>
        <w:t>2</w:t>
      </w:r>
      <w:r w:rsidR="00D47DC2" w:rsidRPr="00D26D02">
        <w:rPr>
          <w:color w:val="2E74B5" w:themeColor="accent5" w:themeShade="BF"/>
          <w:szCs w:val="20"/>
          <w:lang w:val="en-GB"/>
        </w:rPr>
        <w:t>.2</w:t>
      </w:r>
      <w:r w:rsidR="00D47DC2" w:rsidRPr="00057B6A">
        <w:rPr>
          <w:szCs w:val="20"/>
          <w:lang w:val="en-GB"/>
        </w:rPr>
        <w:t xml:space="preserve"> describes the baseline situation and barriers and gaps regarding a) policy and regulation area, b) business model and private sector involvement, and c) financ</w:t>
      </w:r>
      <w:r w:rsidR="00E84299">
        <w:rPr>
          <w:szCs w:val="20"/>
          <w:lang w:val="en-GB"/>
        </w:rPr>
        <w:t>ing sources and financial</w:t>
      </w:r>
      <w:r w:rsidR="00D47DC2" w:rsidRPr="00057B6A">
        <w:rPr>
          <w:szCs w:val="20"/>
          <w:lang w:val="en-GB"/>
        </w:rPr>
        <w:t xml:space="preserve"> mechanisms. While </w:t>
      </w:r>
      <w:r w:rsidR="00137CA3">
        <w:rPr>
          <w:szCs w:val="20"/>
          <w:lang w:val="en-GB"/>
        </w:rPr>
        <w:t>several</w:t>
      </w:r>
      <w:r w:rsidR="00D47DC2" w:rsidRPr="00057B6A">
        <w:rPr>
          <w:szCs w:val="20"/>
          <w:lang w:val="en-GB"/>
        </w:rPr>
        <w:t xml:space="preserve"> baseline activities have been undertaken in recent years or are planned to address these</w:t>
      </w:r>
      <w:r w:rsidR="002958C5">
        <w:rPr>
          <w:szCs w:val="20"/>
          <w:lang w:val="en-GB"/>
        </w:rPr>
        <w:t>, still several</w:t>
      </w:r>
      <w:r w:rsidR="00D47DC2" w:rsidRPr="00057B6A">
        <w:rPr>
          <w:szCs w:val="20"/>
          <w:lang w:val="en-GB"/>
        </w:rPr>
        <w:t xml:space="preserve"> barriers and gaps remain</w:t>
      </w:r>
      <w:r w:rsidR="004B4720">
        <w:rPr>
          <w:szCs w:val="20"/>
          <w:lang w:val="en-GB"/>
        </w:rPr>
        <w:t xml:space="preserve">. </w:t>
      </w:r>
    </w:p>
    <w:p w14:paraId="076BF98D" w14:textId="0485D1DF" w:rsidR="00E84299" w:rsidRDefault="00E84299">
      <w:pPr>
        <w:spacing w:before="60"/>
        <w:rPr>
          <w:lang w:val="en-GB"/>
        </w:rPr>
      </w:pPr>
    </w:p>
    <w:p w14:paraId="358B76D6" w14:textId="6D6A7FEF" w:rsidR="00A566D3" w:rsidRDefault="00E563C1" w:rsidP="00A566D3">
      <w:pPr>
        <w:rPr>
          <w:szCs w:val="20"/>
          <w:lang w:val="en-GB"/>
        </w:rPr>
      </w:pPr>
      <w:r>
        <w:rPr>
          <w:szCs w:val="20"/>
          <w:lang w:val="en-GB"/>
        </w:rPr>
        <w:t>Re</w:t>
      </w:r>
      <w:r w:rsidR="00132776" w:rsidRPr="00132776">
        <w:rPr>
          <w:szCs w:val="20"/>
          <w:lang w:val="en-GB"/>
        </w:rPr>
        <w:t xml:space="preserve">lative to other countries, the potential development in Zambia of mini-grids is shaped by </w:t>
      </w:r>
      <w:r w:rsidR="00096E86">
        <w:rPr>
          <w:szCs w:val="20"/>
          <w:lang w:val="en-GB"/>
        </w:rPr>
        <w:t xml:space="preserve">country-specific </w:t>
      </w:r>
      <w:r w:rsidR="00132776" w:rsidRPr="00132776">
        <w:rPr>
          <w:szCs w:val="20"/>
          <w:lang w:val="en-GB"/>
        </w:rPr>
        <w:t>challenges</w:t>
      </w:r>
      <w:r w:rsidR="00096E86">
        <w:rPr>
          <w:szCs w:val="20"/>
          <w:lang w:val="en-GB"/>
        </w:rPr>
        <w:t xml:space="preserve">. One of these challenges is posed by the </w:t>
      </w:r>
      <w:r w:rsidR="00132776" w:rsidRPr="00132776">
        <w:rPr>
          <w:szCs w:val="20"/>
          <w:lang w:val="en-GB"/>
        </w:rPr>
        <w:t>dispersed</w:t>
      </w:r>
      <w:r w:rsidR="00137CA3">
        <w:rPr>
          <w:szCs w:val="20"/>
          <w:lang w:val="en-GB"/>
        </w:rPr>
        <w:t xml:space="preserve"> and </w:t>
      </w:r>
      <w:r w:rsidR="00132776" w:rsidRPr="00132776">
        <w:rPr>
          <w:szCs w:val="20"/>
          <w:lang w:val="en-GB"/>
        </w:rPr>
        <w:t>low</w:t>
      </w:r>
      <w:r w:rsidR="00137CA3">
        <w:rPr>
          <w:szCs w:val="20"/>
          <w:lang w:val="en-GB"/>
        </w:rPr>
        <w:t>-</w:t>
      </w:r>
      <w:r w:rsidR="00132776" w:rsidRPr="00132776">
        <w:rPr>
          <w:szCs w:val="20"/>
          <w:lang w:val="en-GB"/>
        </w:rPr>
        <w:t xml:space="preserve">density nature of </w:t>
      </w:r>
      <w:r w:rsidR="00096E86">
        <w:rPr>
          <w:szCs w:val="20"/>
          <w:lang w:val="en-GB"/>
        </w:rPr>
        <w:t>most of the rural p</w:t>
      </w:r>
      <w:r w:rsidR="00132776" w:rsidRPr="00132776">
        <w:rPr>
          <w:szCs w:val="20"/>
          <w:lang w:val="en-GB"/>
        </w:rPr>
        <w:t>opulation</w:t>
      </w:r>
      <w:r w:rsidR="00096E86">
        <w:rPr>
          <w:szCs w:val="20"/>
          <w:lang w:val="en-GB"/>
        </w:rPr>
        <w:t xml:space="preserve">.  This hampers both grid extension as well as </w:t>
      </w:r>
      <w:proofErr w:type="spellStart"/>
      <w:r w:rsidR="00096E86">
        <w:rPr>
          <w:szCs w:val="20"/>
          <w:lang w:val="en-GB"/>
        </w:rPr>
        <w:t>minigrid</w:t>
      </w:r>
      <w:proofErr w:type="spellEnd"/>
      <w:r w:rsidR="00096E86">
        <w:rPr>
          <w:szCs w:val="20"/>
          <w:lang w:val="en-GB"/>
        </w:rPr>
        <w:t xml:space="preserve"> development to </w:t>
      </w:r>
      <w:r w:rsidR="004B4720">
        <w:rPr>
          <w:szCs w:val="20"/>
          <w:lang w:val="en-GB"/>
        </w:rPr>
        <w:t xml:space="preserve">have </w:t>
      </w:r>
      <w:r w:rsidR="00137CA3">
        <w:rPr>
          <w:szCs w:val="20"/>
          <w:lang w:val="en-GB"/>
        </w:rPr>
        <w:t xml:space="preserve">a </w:t>
      </w:r>
      <w:r w:rsidR="004B4720">
        <w:rPr>
          <w:szCs w:val="20"/>
          <w:lang w:val="en-GB"/>
        </w:rPr>
        <w:t>s</w:t>
      </w:r>
      <w:r w:rsidR="00132776" w:rsidRPr="00132776">
        <w:rPr>
          <w:szCs w:val="20"/>
          <w:lang w:val="en-GB"/>
        </w:rPr>
        <w:t xml:space="preserve">ufficient volume of customers to </w:t>
      </w:r>
      <w:r w:rsidR="00096E86">
        <w:rPr>
          <w:szCs w:val="20"/>
          <w:lang w:val="en-GB"/>
        </w:rPr>
        <w:t xml:space="preserve">make the investments </w:t>
      </w:r>
      <w:r w:rsidR="00132776" w:rsidRPr="00132776">
        <w:rPr>
          <w:szCs w:val="20"/>
          <w:lang w:val="en-GB"/>
        </w:rPr>
        <w:t>economic</w:t>
      </w:r>
      <w:r w:rsidR="00096E86">
        <w:rPr>
          <w:szCs w:val="20"/>
          <w:lang w:val="en-GB"/>
        </w:rPr>
        <w:t>.</w:t>
      </w:r>
      <w:r w:rsidR="004B4720">
        <w:rPr>
          <w:szCs w:val="20"/>
          <w:lang w:val="en-GB"/>
        </w:rPr>
        <w:t xml:space="preserve">  While the cost of electrification is high, the issue of </w:t>
      </w:r>
      <w:r w:rsidR="00132776" w:rsidRPr="00132776">
        <w:rPr>
          <w:szCs w:val="20"/>
          <w:lang w:val="en-GB"/>
        </w:rPr>
        <w:t>affordability</w:t>
      </w:r>
      <w:r w:rsidR="004B4720">
        <w:rPr>
          <w:szCs w:val="20"/>
          <w:lang w:val="en-GB"/>
        </w:rPr>
        <w:t xml:space="preserve"> (willingness and ability to pay by the customers, see </w:t>
      </w:r>
      <w:r w:rsidR="004B4720" w:rsidRPr="004B4720">
        <w:rPr>
          <w:szCs w:val="20"/>
          <w:lang w:val="en-GB"/>
        </w:rPr>
        <w:fldChar w:fldCharType="begin"/>
      </w:r>
      <w:r w:rsidR="004B4720" w:rsidRPr="004B4720">
        <w:rPr>
          <w:szCs w:val="20"/>
          <w:lang w:val="en-GB"/>
        </w:rPr>
        <w:instrText xml:space="preserve"> REF _Ref111299706 \h  \* MERGEFORMAT </w:instrText>
      </w:r>
      <w:r w:rsidR="004B4720" w:rsidRPr="004B4720">
        <w:rPr>
          <w:szCs w:val="20"/>
          <w:lang w:val="en-GB"/>
        </w:rPr>
      </w:r>
      <w:r w:rsidR="004B4720" w:rsidRPr="004B4720">
        <w:rPr>
          <w:szCs w:val="20"/>
          <w:lang w:val="en-GB"/>
        </w:rPr>
        <w:fldChar w:fldCharType="separate"/>
      </w:r>
      <w:r w:rsidR="004B4720" w:rsidRPr="004B4720">
        <w:rPr>
          <w:color w:val="0070C0"/>
        </w:rPr>
        <w:t xml:space="preserve">Box </w:t>
      </w:r>
      <w:r w:rsidR="004B4720" w:rsidRPr="004B4720">
        <w:rPr>
          <w:noProof/>
          <w:color w:val="0070C0"/>
        </w:rPr>
        <w:t>42</w:t>
      </w:r>
      <w:r w:rsidR="004B4720" w:rsidRPr="004B4720">
        <w:rPr>
          <w:szCs w:val="20"/>
          <w:lang w:val="en-GB"/>
        </w:rPr>
        <w:fldChar w:fldCharType="end"/>
      </w:r>
      <w:r w:rsidR="004B4720">
        <w:rPr>
          <w:szCs w:val="20"/>
          <w:lang w:val="en-GB"/>
        </w:rPr>
        <w:t xml:space="preserve">) puts a limit on the </w:t>
      </w:r>
      <w:r w:rsidR="00132776" w:rsidRPr="00132776">
        <w:rPr>
          <w:szCs w:val="20"/>
          <w:lang w:val="en-GB"/>
        </w:rPr>
        <w:t>mini-grid tariffs</w:t>
      </w:r>
      <w:r w:rsidR="004B4720">
        <w:rPr>
          <w:szCs w:val="20"/>
          <w:lang w:val="en-GB"/>
        </w:rPr>
        <w:t xml:space="preserve"> that can be charged. </w:t>
      </w:r>
      <w:r>
        <w:rPr>
          <w:szCs w:val="20"/>
          <w:lang w:val="en-GB"/>
        </w:rPr>
        <w:t>The</w:t>
      </w:r>
      <w:r w:rsidRPr="00E563C1">
        <w:rPr>
          <w:szCs w:val="20"/>
          <w:lang w:val="en-GB"/>
        </w:rPr>
        <w:t xml:space="preserve"> Zambia mini-grid market remains early stage</w:t>
      </w:r>
      <w:r>
        <w:rPr>
          <w:szCs w:val="20"/>
          <w:lang w:val="en-GB"/>
        </w:rPr>
        <w:t xml:space="preserve"> and does not yet have economies of scale advantage that would allow lowering the initial investment cost.</w:t>
      </w:r>
    </w:p>
    <w:p w14:paraId="2C735327" w14:textId="0AECA366" w:rsidR="00A566D3" w:rsidRDefault="00A566D3" w:rsidP="00A566D3">
      <w:pPr>
        <w:rPr>
          <w:szCs w:val="20"/>
          <w:lang w:val="en-GB"/>
        </w:rPr>
      </w:pPr>
    </w:p>
    <w:p w14:paraId="748F74ED" w14:textId="5485A8E8" w:rsidR="004B4720" w:rsidRDefault="001E2716" w:rsidP="00A566D3">
      <w:pPr>
        <w:rPr>
          <w:szCs w:val="20"/>
          <w:lang w:val="en-GB"/>
        </w:rPr>
      </w:pPr>
      <w:r w:rsidRPr="00132776">
        <w:rPr>
          <w:noProof/>
          <w:highlight w:val="yellow"/>
        </w:rPr>
        <mc:AlternateContent>
          <mc:Choice Requires="wps">
            <w:drawing>
              <wp:anchor distT="107950" distB="107950" distL="114300" distR="114300" simplePos="0" relativeHeight="251680256" behindDoc="0" locked="0" layoutInCell="1" allowOverlap="1" wp14:anchorId="6180D5BB" wp14:editId="16EFB94E">
                <wp:simplePos x="0" y="0"/>
                <wp:positionH relativeFrom="page">
                  <wp:posOffset>638810</wp:posOffset>
                </wp:positionH>
                <wp:positionV relativeFrom="page">
                  <wp:posOffset>3846830</wp:posOffset>
                </wp:positionV>
                <wp:extent cx="6562090" cy="5468620"/>
                <wp:effectExtent l="0" t="0" r="0" b="0"/>
                <wp:wrapTopAndBottom/>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2090" cy="5468620"/>
                        </a:xfrm>
                        <a:prstGeom prst="rect">
                          <a:avLst/>
                        </a:prstGeom>
                        <a:solidFill>
                          <a:sysClr val="window" lastClr="FFFFFF">
                            <a:lumMod val="95000"/>
                          </a:sysClr>
                        </a:solidFill>
                        <a:ln w="9525">
                          <a:noFill/>
                          <a:miter lim="800000"/>
                          <a:headEnd/>
                          <a:tailEnd/>
                        </a:ln>
                      </wps:spPr>
                      <wps:txbx>
                        <w:txbxContent>
                          <w:p w14:paraId="36C94AD0" w14:textId="34AE4069" w:rsidR="00132776" w:rsidRDefault="00132776" w:rsidP="00132776">
                            <w:pPr>
                              <w:rPr>
                                <w:b/>
                                <w:color w:val="0070C0"/>
                              </w:rPr>
                            </w:pPr>
                            <w:bookmarkStart w:id="76" w:name="_Ref111300577"/>
                            <w:bookmarkStart w:id="77" w:name="_Toc122610282"/>
                            <w:r w:rsidRPr="004751EE">
                              <w:rPr>
                                <w:b/>
                                <w:color w:val="0070C0"/>
                              </w:rPr>
                              <w:t xml:space="preserve">Box </w:t>
                            </w:r>
                            <w:r w:rsidRPr="008F67E1">
                              <w:rPr>
                                <w:b/>
                                <w:color w:val="0070C0"/>
                                <w:lang w:val="en-GB"/>
                              </w:rPr>
                              <w:fldChar w:fldCharType="begin"/>
                            </w:r>
                            <w:r w:rsidRPr="004751EE">
                              <w:rPr>
                                <w:b/>
                                <w:color w:val="0070C0"/>
                              </w:rPr>
                              <w:instrText xml:space="preserve"> SEQ Box \* ARABIC </w:instrText>
                            </w:r>
                            <w:r w:rsidRPr="008F67E1">
                              <w:rPr>
                                <w:b/>
                                <w:color w:val="0070C0"/>
                                <w:lang w:val="en-GB"/>
                              </w:rPr>
                              <w:fldChar w:fldCharType="separate"/>
                            </w:r>
                            <w:r w:rsidR="001D6D3D">
                              <w:rPr>
                                <w:b/>
                                <w:noProof/>
                                <w:color w:val="0070C0"/>
                              </w:rPr>
                              <w:t>11</w:t>
                            </w:r>
                            <w:r w:rsidRPr="008F67E1">
                              <w:rPr>
                                <w:color w:val="0070C0"/>
                              </w:rPr>
                              <w:fldChar w:fldCharType="end"/>
                            </w:r>
                            <w:bookmarkEnd w:id="76"/>
                            <w:r w:rsidRPr="004751EE">
                              <w:rPr>
                                <w:b/>
                                <w:color w:val="0070C0"/>
                              </w:rPr>
                              <w:tab/>
                              <w:t>AMP regional programme indicative service offering</w:t>
                            </w:r>
                            <w:bookmarkEnd w:id="77"/>
                          </w:p>
                          <w:p w14:paraId="6347CE86" w14:textId="77777777" w:rsidR="00132776" w:rsidRPr="004751EE" w:rsidRDefault="00132776" w:rsidP="00132776">
                            <w:pPr>
                              <w:spacing w:before="80" w:after="60" w:line="247" w:lineRule="auto"/>
                              <w:ind w:left="431" w:hanging="431"/>
                              <w:jc w:val="left"/>
                              <w:rPr>
                                <w:rFonts w:eastAsia="Times New Roman" w:cs="Calibri"/>
                                <w:sz w:val="19"/>
                                <w:szCs w:val="19"/>
                                <w:u w:val="single"/>
                              </w:rPr>
                            </w:pPr>
                            <w:r w:rsidRPr="004751EE">
                              <w:rPr>
                                <w:rFonts w:eastAsia="Times New Roman" w:cs="Calibri"/>
                                <w:iCs/>
                                <w:sz w:val="19"/>
                                <w:szCs w:val="19"/>
                                <w:u w:val="single"/>
                              </w:rPr>
                              <w:t xml:space="preserve">Digital, Knowledge </w:t>
                            </w:r>
                            <w:r w:rsidRPr="004751EE">
                              <w:rPr>
                                <w:rFonts w:eastAsia="Times New Roman" w:cs="Calibri"/>
                                <w:sz w:val="19"/>
                                <w:szCs w:val="19"/>
                                <w:u w:val="single"/>
                              </w:rPr>
                              <w:t>management and monitoring and evaluation (M&amp;E)</w:t>
                            </w:r>
                          </w:p>
                          <w:p w14:paraId="54CAD706" w14:textId="77777777" w:rsidR="00132776" w:rsidRPr="004751EE" w:rsidRDefault="00132776">
                            <w:pPr>
                              <w:numPr>
                                <w:ilvl w:val="0"/>
                                <w:numId w:val="30"/>
                              </w:numPr>
                              <w:tabs>
                                <w:tab w:val="num" w:pos="720"/>
                              </w:tabs>
                              <w:spacing w:after="160" w:line="247" w:lineRule="auto"/>
                              <w:ind w:left="357" w:hanging="357"/>
                              <w:contextualSpacing/>
                              <w:jc w:val="left"/>
                              <w:rPr>
                                <w:rFonts w:eastAsia="Times New Roman" w:cs="Calibri"/>
                                <w:sz w:val="19"/>
                                <w:szCs w:val="19"/>
                              </w:rPr>
                            </w:pPr>
                            <w:r w:rsidRPr="004751EE">
                              <w:rPr>
                                <w:rFonts w:eastAsia="Times New Roman" w:cs="Calibri"/>
                                <w:b/>
                                <w:bCs/>
                                <w:iCs/>
                                <w:sz w:val="19"/>
                                <w:szCs w:val="19"/>
                              </w:rPr>
                              <w:t>Knowledge building/sharing</w:t>
                            </w:r>
                            <w:r w:rsidRPr="004751EE">
                              <w:rPr>
                                <w:rFonts w:eastAsia="Times New Roman" w:cs="Calibri"/>
                                <w:iCs/>
                                <w:sz w:val="19"/>
                                <w:szCs w:val="19"/>
                              </w:rPr>
                              <w:t xml:space="preserve">. The regional project will curate, develop and share knowledge with the project on program’s thematic areas (Policies and regulation, innovative business models, financing, digitalization). </w:t>
                            </w:r>
                          </w:p>
                          <w:p w14:paraId="04A7F40C" w14:textId="77777777" w:rsidR="00132776" w:rsidRPr="004751EE" w:rsidRDefault="00132776">
                            <w:pPr>
                              <w:numPr>
                                <w:ilvl w:val="0"/>
                                <w:numId w:val="30"/>
                              </w:numPr>
                              <w:tabs>
                                <w:tab w:val="num" w:pos="720"/>
                              </w:tabs>
                              <w:spacing w:after="160" w:line="248" w:lineRule="auto"/>
                              <w:ind w:left="720"/>
                              <w:contextualSpacing/>
                              <w:jc w:val="left"/>
                              <w:rPr>
                                <w:rFonts w:eastAsia="Times New Roman" w:cs="Calibri"/>
                                <w:sz w:val="19"/>
                                <w:szCs w:val="19"/>
                              </w:rPr>
                            </w:pPr>
                            <w:r w:rsidRPr="004751EE">
                              <w:rPr>
                                <w:rFonts w:eastAsia="Times New Roman" w:cs="Calibri"/>
                                <w:b/>
                                <w:bCs/>
                                <w:iCs/>
                                <w:sz w:val="19"/>
                                <w:szCs w:val="19"/>
                              </w:rPr>
                              <w:t>Insight Briefs development and dissemination</w:t>
                            </w:r>
                            <w:r w:rsidRPr="004751EE">
                              <w:rPr>
                                <w:rFonts w:eastAsia="Times New Roman" w:cs="Calibri"/>
                                <w:iCs/>
                                <w:sz w:val="19"/>
                                <w:szCs w:val="19"/>
                              </w:rPr>
                              <w:t xml:space="preserve">. National projects will gather data and audio-visual content (video footage, photos, etc.) highlighting national project activities which will be the subject of an ‘insight brief’ to be developed and widely disseminated by the AMP Regional Project.  </w:t>
                            </w:r>
                          </w:p>
                          <w:p w14:paraId="3A4A354B" w14:textId="77777777" w:rsidR="00132776" w:rsidRPr="004751EE" w:rsidRDefault="00132776">
                            <w:pPr>
                              <w:numPr>
                                <w:ilvl w:val="0"/>
                                <w:numId w:val="30"/>
                              </w:numPr>
                              <w:tabs>
                                <w:tab w:val="num" w:pos="720"/>
                              </w:tabs>
                              <w:spacing w:after="160" w:line="248" w:lineRule="auto"/>
                              <w:ind w:left="720"/>
                              <w:contextualSpacing/>
                              <w:jc w:val="left"/>
                              <w:rPr>
                                <w:rFonts w:eastAsia="Times New Roman" w:cs="Calibri"/>
                                <w:sz w:val="19"/>
                                <w:szCs w:val="19"/>
                              </w:rPr>
                            </w:pPr>
                            <w:r w:rsidRPr="004751EE">
                              <w:rPr>
                                <w:rFonts w:eastAsia="Times New Roman" w:cs="Calibri"/>
                                <w:b/>
                                <w:bCs/>
                                <w:iCs/>
                                <w:sz w:val="19"/>
                                <w:szCs w:val="19"/>
                              </w:rPr>
                              <w:t>Communities of Practice</w:t>
                            </w:r>
                            <w:r w:rsidRPr="004751EE">
                              <w:rPr>
                                <w:rFonts w:eastAsia="Times New Roman" w:cs="Calibri"/>
                                <w:iCs/>
                                <w:sz w:val="19"/>
                                <w:szCs w:val="19"/>
                              </w:rPr>
                              <w:t xml:space="preserve">. One of the primary ways national project staff will interface with the regional project is via the ‘Communities of Practice’ (CoPs) and associated activities/platforms. While it is expected that many of the activities will be undertaken virtually (via internet-based platforms, webinars or digital platforms) it is also expected that the CoPs will include actual in-person workshops, meetings or training events that project staff will participate on. </w:t>
                            </w:r>
                          </w:p>
                          <w:p w14:paraId="4BEB5C48" w14:textId="77777777" w:rsidR="00132776" w:rsidRPr="004751EE" w:rsidRDefault="00132776">
                            <w:pPr>
                              <w:numPr>
                                <w:ilvl w:val="0"/>
                                <w:numId w:val="30"/>
                              </w:numPr>
                              <w:tabs>
                                <w:tab w:val="num" w:pos="720"/>
                              </w:tabs>
                              <w:spacing w:after="160" w:line="259" w:lineRule="auto"/>
                              <w:ind w:left="357" w:hanging="357"/>
                              <w:contextualSpacing/>
                              <w:jc w:val="left"/>
                              <w:rPr>
                                <w:rFonts w:eastAsia="Times New Roman" w:cs="Calibri"/>
                                <w:iCs/>
                                <w:sz w:val="19"/>
                                <w:szCs w:val="19"/>
                              </w:rPr>
                            </w:pPr>
                            <w:r w:rsidRPr="004751EE">
                              <w:rPr>
                                <w:rFonts w:eastAsia="Times New Roman" w:cs="Calibri"/>
                                <w:b/>
                                <w:bCs/>
                                <w:iCs/>
                                <w:sz w:val="19"/>
                                <w:szCs w:val="19"/>
                              </w:rPr>
                              <w:t>Common M&amp;E Framework/QAMF</w:t>
                            </w:r>
                            <w:r w:rsidRPr="004751EE">
                              <w:rPr>
                                <w:rFonts w:eastAsia="Times New Roman" w:cs="Calibri"/>
                                <w:iCs/>
                                <w:sz w:val="19"/>
                                <w:szCs w:val="19"/>
                              </w:rPr>
                              <w:t xml:space="preserve">. The AMP Regional Project will develop, with inputs from national projects, a Quality Assurance and Monitoring Framework (QAMF) for measuring, reporting and verification of the sustainable development impacts of all minigrid pilots supported by national projects, including GHG emission reductions. </w:t>
                            </w:r>
                          </w:p>
                          <w:p w14:paraId="1F400E6D" w14:textId="77777777" w:rsidR="00132776" w:rsidRPr="004751EE" w:rsidRDefault="00132776">
                            <w:pPr>
                              <w:numPr>
                                <w:ilvl w:val="0"/>
                                <w:numId w:val="30"/>
                              </w:numPr>
                              <w:tabs>
                                <w:tab w:val="num" w:pos="720"/>
                              </w:tabs>
                              <w:spacing w:after="160" w:line="248" w:lineRule="auto"/>
                              <w:ind w:left="720"/>
                              <w:contextualSpacing/>
                              <w:jc w:val="left"/>
                              <w:rPr>
                                <w:rFonts w:eastAsia="Times New Roman" w:cs="Calibri"/>
                                <w:sz w:val="19"/>
                                <w:szCs w:val="19"/>
                              </w:rPr>
                            </w:pPr>
                            <w:r w:rsidRPr="004751EE">
                              <w:rPr>
                                <w:rFonts w:eastAsia="Times New Roman" w:cs="Calibri"/>
                                <w:b/>
                                <w:bCs/>
                                <w:iCs/>
                                <w:sz w:val="19"/>
                                <w:szCs w:val="19"/>
                              </w:rPr>
                              <w:t>Data aggregation platform</w:t>
                            </w:r>
                            <w:r w:rsidRPr="004751EE">
                              <w:rPr>
                                <w:rFonts w:eastAsia="Times New Roman" w:cs="Calibri"/>
                                <w:iCs/>
                                <w:sz w:val="19"/>
                                <w:szCs w:val="19"/>
                              </w:rPr>
                              <w:t>. The AMP Regional Project will deploy and use a web-based data management platform to aggregate data from all national project pilots based on the QAMF to track Results Framework indicators as well as program objectives, SDG impacts and GHG emission reductions.</w:t>
                            </w:r>
                          </w:p>
                          <w:p w14:paraId="77761E05" w14:textId="77777777" w:rsidR="00132776" w:rsidRPr="003E348B" w:rsidRDefault="00132776">
                            <w:pPr>
                              <w:numPr>
                                <w:ilvl w:val="0"/>
                                <w:numId w:val="30"/>
                              </w:numPr>
                              <w:tabs>
                                <w:tab w:val="num" w:pos="720"/>
                              </w:tabs>
                              <w:spacing w:after="160" w:line="248" w:lineRule="auto"/>
                              <w:ind w:left="720"/>
                              <w:contextualSpacing/>
                              <w:jc w:val="left"/>
                              <w:rPr>
                                <w:rFonts w:eastAsia="Times New Roman" w:cs="Calibri"/>
                                <w:sz w:val="19"/>
                                <w:szCs w:val="19"/>
                              </w:rPr>
                            </w:pPr>
                            <w:r w:rsidRPr="004751EE">
                              <w:rPr>
                                <w:rFonts w:eastAsia="Times New Roman" w:cs="Calibri"/>
                                <w:b/>
                                <w:bCs/>
                                <w:iCs/>
                                <w:sz w:val="19"/>
                                <w:szCs w:val="19"/>
                              </w:rPr>
                              <w:t xml:space="preserve">Systematic data analytics and insights. </w:t>
                            </w:r>
                            <w:r w:rsidRPr="004751EE">
                              <w:rPr>
                                <w:rFonts w:eastAsia="Times New Roman" w:cs="Calibri"/>
                                <w:iCs/>
                                <w:sz w:val="19"/>
                                <w:szCs w:val="19"/>
                              </w:rPr>
                              <w:t>The regional project will harness data shared by the national projects to extract insights and learnings which will be disseminated across all national projects and within the broader minigrids ecosystem.</w:t>
                            </w:r>
                            <w:r w:rsidRPr="004751EE">
                              <w:rPr>
                                <w:rFonts w:eastAsia="Times New Roman" w:cs="Calibri"/>
                                <w:b/>
                                <w:bCs/>
                                <w:iCs/>
                                <w:sz w:val="19"/>
                                <w:szCs w:val="19"/>
                              </w:rPr>
                              <w:t xml:space="preserve"> </w:t>
                            </w:r>
                          </w:p>
                          <w:p w14:paraId="096AAF63" w14:textId="77777777" w:rsidR="00132776" w:rsidRPr="003E348B" w:rsidRDefault="00132776" w:rsidP="00132776">
                            <w:pPr>
                              <w:spacing w:after="160" w:line="248" w:lineRule="auto"/>
                              <w:ind w:left="360"/>
                              <w:contextualSpacing/>
                              <w:jc w:val="left"/>
                              <w:rPr>
                                <w:rFonts w:eastAsia="Times New Roman" w:cs="Calibri"/>
                                <w:sz w:val="19"/>
                                <w:szCs w:val="19"/>
                              </w:rPr>
                            </w:pPr>
                          </w:p>
                          <w:p w14:paraId="5CD72F52" w14:textId="77777777" w:rsidR="00132776" w:rsidRPr="004751EE" w:rsidRDefault="00132776" w:rsidP="00132776">
                            <w:pPr>
                              <w:spacing w:before="80" w:after="60" w:line="247" w:lineRule="auto"/>
                              <w:jc w:val="left"/>
                              <w:rPr>
                                <w:rFonts w:eastAsia="Times New Roman" w:cs="Calibri"/>
                                <w:sz w:val="19"/>
                                <w:szCs w:val="19"/>
                                <w:u w:val="single"/>
                              </w:rPr>
                            </w:pPr>
                            <w:r w:rsidRPr="004751EE">
                              <w:rPr>
                                <w:rFonts w:eastAsia="Times New Roman" w:cs="Calibri"/>
                                <w:sz w:val="19"/>
                                <w:szCs w:val="19"/>
                                <w:u w:val="single"/>
                              </w:rPr>
                              <w:t>Technical and operational support for national projects’ implementation</w:t>
                            </w:r>
                          </w:p>
                          <w:p w14:paraId="463F4C22" w14:textId="77777777" w:rsidR="00132776" w:rsidRPr="004751EE" w:rsidRDefault="00132776">
                            <w:pPr>
                              <w:numPr>
                                <w:ilvl w:val="1"/>
                                <w:numId w:val="31"/>
                              </w:numPr>
                              <w:spacing w:after="160" w:line="248" w:lineRule="auto"/>
                              <w:ind w:left="357" w:hanging="357"/>
                              <w:contextualSpacing/>
                              <w:jc w:val="left"/>
                              <w:rPr>
                                <w:rFonts w:eastAsia="Times New Roman" w:cs="Calibri"/>
                                <w:sz w:val="19"/>
                                <w:szCs w:val="19"/>
                              </w:rPr>
                            </w:pPr>
                            <w:r w:rsidRPr="004751EE">
                              <w:rPr>
                                <w:rFonts w:eastAsia="Times New Roman" w:cs="Calibri"/>
                                <w:b/>
                                <w:bCs/>
                                <w:iCs/>
                                <w:sz w:val="19"/>
                                <w:szCs w:val="19"/>
                              </w:rPr>
                              <w:t>Access to specialized expert international consultants in selected areas hired, retained, contracted and paid for by the AMP regional project</w:t>
                            </w:r>
                            <w:r w:rsidRPr="004751EE">
                              <w:rPr>
                                <w:rFonts w:eastAsia="Times New Roman" w:cs="Calibri"/>
                                <w:iCs/>
                                <w:sz w:val="19"/>
                                <w:szCs w:val="19"/>
                              </w:rPr>
                              <w:t xml:space="preserve"> and made available to all participating national project staff and selected beneficiaries on as needed basis. This support may range from virtual assistance to in-country missions.</w:t>
                            </w:r>
                          </w:p>
                          <w:p w14:paraId="05588B0C" w14:textId="77777777" w:rsidR="00132776" w:rsidRPr="004751EE" w:rsidRDefault="00132776">
                            <w:pPr>
                              <w:numPr>
                                <w:ilvl w:val="1"/>
                                <w:numId w:val="31"/>
                              </w:numPr>
                              <w:spacing w:after="160" w:line="248" w:lineRule="auto"/>
                              <w:ind w:left="357" w:hanging="357"/>
                              <w:contextualSpacing/>
                              <w:jc w:val="left"/>
                              <w:rPr>
                                <w:rFonts w:eastAsia="Times New Roman" w:cs="Calibri"/>
                                <w:sz w:val="19"/>
                                <w:szCs w:val="19"/>
                              </w:rPr>
                            </w:pPr>
                            <w:r w:rsidRPr="004751EE">
                              <w:rPr>
                                <w:rFonts w:eastAsia="Times New Roman" w:cs="Calibri"/>
                                <w:b/>
                                <w:bCs/>
                                <w:iCs/>
                                <w:sz w:val="19"/>
                                <w:szCs w:val="19"/>
                              </w:rPr>
                              <w:t>Database of qualified international consultants and firms</w:t>
                            </w:r>
                            <w:r w:rsidRPr="004751EE">
                              <w:rPr>
                                <w:rFonts w:eastAsia="Times New Roman" w:cs="Calibri"/>
                                <w:iCs/>
                                <w:sz w:val="19"/>
                                <w:szCs w:val="19"/>
                              </w:rPr>
                              <w:t xml:space="preserve"> provided for information purposes to the project in an effort to assist in identifying high-quality experts and firms who may be available for contracting by national governments under their own procurement rules and modalities.</w:t>
                            </w:r>
                          </w:p>
                          <w:p w14:paraId="30DB04E8" w14:textId="77777777" w:rsidR="00132776" w:rsidRPr="004751EE" w:rsidRDefault="00132776">
                            <w:pPr>
                              <w:numPr>
                                <w:ilvl w:val="1"/>
                                <w:numId w:val="31"/>
                              </w:numPr>
                              <w:spacing w:after="160" w:line="248" w:lineRule="auto"/>
                              <w:ind w:left="357" w:hanging="357"/>
                              <w:contextualSpacing/>
                              <w:jc w:val="left"/>
                              <w:rPr>
                                <w:rFonts w:eastAsia="Times New Roman" w:cs="Calibri"/>
                                <w:sz w:val="19"/>
                                <w:szCs w:val="19"/>
                              </w:rPr>
                            </w:pPr>
                            <w:r w:rsidRPr="004751EE">
                              <w:rPr>
                                <w:rFonts w:eastAsia="Times New Roman" w:cs="Calibri"/>
                                <w:b/>
                                <w:bCs/>
                                <w:iCs/>
                                <w:sz w:val="19"/>
                                <w:szCs w:val="19"/>
                              </w:rPr>
                              <w:t>Generic terms of reference (ToR)</w:t>
                            </w:r>
                            <w:r w:rsidRPr="004751EE">
                              <w:rPr>
                                <w:rFonts w:eastAsia="Times New Roman" w:cs="Calibri"/>
                                <w:iCs/>
                                <w:sz w:val="19"/>
                                <w:szCs w:val="19"/>
                              </w:rPr>
                              <w:t xml:space="preserve"> for various standard activities will be provided to projects for information purposes. </w:t>
                            </w:r>
                          </w:p>
                          <w:p w14:paraId="5D57FEF0" w14:textId="77777777" w:rsidR="00132776" w:rsidRPr="004751EE" w:rsidRDefault="00132776">
                            <w:pPr>
                              <w:numPr>
                                <w:ilvl w:val="1"/>
                                <w:numId w:val="31"/>
                              </w:numPr>
                              <w:spacing w:after="160" w:line="248" w:lineRule="auto"/>
                              <w:ind w:left="357" w:hanging="357"/>
                              <w:contextualSpacing/>
                              <w:jc w:val="left"/>
                              <w:rPr>
                                <w:rFonts w:eastAsia="Times New Roman" w:cs="Calibri"/>
                                <w:sz w:val="19"/>
                                <w:szCs w:val="19"/>
                              </w:rPr>
                            </w:pPr>
                            <w:r w:rsidRPr="004751EE">
                              <w:rPr>
                                <w:rFonts w:eastAsia="Times New Roman" w:cs="Calibri"/>
                                <w:b/>
                                <w:bCs/>
                                <w:iCs/>
                                <w:sz w:val="19"/>
                                <w:szCs w:val="19"/>
                              </w:rPr>
                              <w:t>Specialized advisory support for implementing UNDP’s minigrid DREI analyses</w:t>
                            </w:r>
                            <w:r w:rsidRPr="004751EE">
                              <w:rPr>
                                <w:rFonts w:eastAsia="Times New Roman" w:cs="Calibri"/>
                                <w:iCs/>
                                <w:sz w:val="19"/>
                                <w:szCs w:val="19"/>
                              </w:rPr>
                              <w:t xml:space="preserve">. During project implementation, the UNDP DREI Core team, working with the regional project, will make available to national teams and consultants the resources and tools to conduct full quantitative DREI applications, and will provide ongoing support and quality assurance.  </w:t>
                            </w:r>
                          </w:p>
                          <w:p w14:paraId="13DC220B" w14:textId="77777777" w:rsidR="00132776" w:rsidRPr="004751EE" w:rsidRDefault="00132776">
                            <w:pPr>
                              <w:numPr>
                                <w:ilvl w:val="0"/>
                                <w:numId w:val="31"/>
                              </w:numPr>
                              <w:spacing w:after="160" w:line="259" w:lineRule="auto"/>
                              <w:ind w:left="357" w:hanging="357"/>
                              <w:contextualSpacing/>
                              <w:jc w:val="left"/>
                              <w:rPr>
                                <w:rFonts w:eastAsia="Times New Roman" w:cs="Calibri"/>
                                <w:sz w:val="19"/>
                                <w:szCs w:val="19"/>
                              </w:rPr>
                            </w:pPr>
                            <w:r w:rsidRPr="004751EE">
                              <w:rPr>
                                <w:rFonts w:eastAsia="Times New Roman" w:cs="Calibri"/>
                                <w:b/>
                                <w:bCs/>
                                <w:iCs/>
                                <w:sz w:val="19"/>
                                <w:szCs w:val="19"/>
                              </w:rPr>
                              <w:t>Operational support for national projects</w:t>
                            </w:r>
                            <w:r w:rsidRPr="004751EE">
                              <w:rPr>
                                <w:rFonts w:eastAsia="Times New Roman" w:cs="Calibri"/>
                                <w:iCs/>
                                <w:sz w:val="19"/>
                                <w:szCs w:val="19"/>
                              </w:rPr>
                              <w:t>. The AMP Regional Project will provide support to the project, on an ad-hoc and as-needed basis, through its PMU staff or by hiring or recommending subject matter experts, for the project to execute activities. Further details on specific support around M&amp;E activities provided in Section VI (Monitoring and Evaluation Plan).</w:t>
                            </w:r>
                          </w:p>
                          <w:p w14:paraId="7F12C633" w14:textId="77777777" w:rsidR="00132776" w:rsidRPr="004751EE" w:rsidRDefault="00132776" w:rsidP="00132776">
                            <w:pPr>
                              <w:spacing w:line="259" w:lineRule="auto"/>
                              <w:jc w:val="left"/>
                              <w:rPr>
                                <w:rFonts w:eastAsia="Calibri"/>
                                <w:sz w:val="19"/>
                                <w:szCs w:val="19"/>
                              </w:rPr>
                            </w:pPr>
                          </w:p>
                          <w:p w14:paraId="0E4A9A4D" w14:textId="77777777" w:rsidR="00132776" w:rsidRDefault="00132776" w:rsidP="00132776">
                            <w:pPr>
                              <w:spacing w:before="60"/>
                              <w:rPr>
                                <w:rFonts w:asciiTheme="minorHAnsi" w:hAnsiTheme="minorHAnsi" w:cstheme="minorHAnsi"/>
                                <w:sz w:val="19"/>
                                <w:szCs w:val="19"/>
                              </w:rPr>
                            </w:pPr>
                          </w:p>
                          <w:p w14:paraId="5F0E348B" w14:textId="77777777" w:rsidR="00132776" w:rsidRPr="003B63B2" w:rsidRDefault="00132776" w:rsidP="00132776">
                            <w:pPr>
                              <w:spacing w:before="60"/>
                              <w:rPr>
                                <w:rFonts w:asciiTheme="minorHAnsi" w:hAnsiTheme="minorHAnsi" w:cstheme="minorHAnsi"/>
                                <w:sz w:val="19"/>
                                <w:szCs w:val="1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80D5BB" id="Text Box 16" o:spid="_x0000_s1033" type="#_x0000_t202" style="position:absolute;left:0;text-align:left;margin-left:50.3pt;margin-top:302.9pt;width:516.7pt;height:430.6pt;z-index:251680256;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" fillcolor="#f2f2f2" stroked="f">
                <v:textbox>
                  <w:txbxContent>
                    <w:p w14:paraId="36C94AD0" w14:textId="34AE4069" w:rsidR="00132776" w:rsidRDefault="00132776" w:rsidP="00132776">
                      <w:pPr>
                        <w:rPr>
                          <w:b/>
                          <w:color w:val="0070C0"/>
                        </w:rPr>
                      </w:pPr>
                      <w:bookmarkStart w:id="88" w:name="_Ref111300577"/>
                      <w:bookmarkStart w:id="89" w:name="_Toc122610282"/>
                      <w:r w:rsidRPr="004751EE">
                        <w:rPr>
                          <w:b/>
                          <w:color w:val="0070C0"/>
                        </w:rPr>
                        <w:t xml:space="preserve">Box </w:t>
                      </w:r>
                      <w:r w:rsidRPr="008F67E1">
                        <w:rPr>
                          <w:b/>
                          <w:color w:val="0070C0"/>
                          <w:lang w:val="en-GB"/>
                        </w:rPr>
                        <w:fldChar w:fldCharType="begin"/>
                      </w:r>
                      <w:r w:rsidRPr="004751EE">
                        <w:rPr>
                          <w:b/>
                          <w:color w:val="0070C0"/>
                        </w:rPr>
                        <w:instrText xml:space="preserve"> SEQ Box \* ARABIC </w:instrText>
                      </w:r>
                      <w:r w:rsidRPr="008F67E1">
                        <w:rPr>
                          <w:b/>
                          <w:color w:val="0070C0"/>
                          <w:lang w:val="en-GB"/>
                        </w:rPr>
                        <w:fldChar w:fldCharType="separate"/>
                      </w:r>
                      <w:r w:rsidR="001D6D3D">
                        <w:rPr>
                          <w:b/>
                          <w:noProof/>
                          <w:color w:val="0070C0"/>
                        </w:rPr>
                        <w:t>11</w:t>
                      </w:r>
                      <w:r w:rsidRPr="008F67E1">
                        <w:rPr>
                          <w:color w:val="0070C0"/>
                        </w:rPr>
                        <w:fldChar w:fldCharType="end"/>
                      </w:r>
                      <w:bookmarkEnd w:id="88"/>
                      <w:r w:rsidRPr="004751EE">
                        <w:rPr>
                          <w:b/>
                          <w:color w:val="0070C0"/>
                        </w:rPr>
                        <w:tab/>
                        <w:t>AMP regional programme indicative service offering</w:t>
                      </w:r>
                      <w:bookmarkEnd w:id="89"/>
                    </w:p>
                    <w:p w14:paraId="6347CE86" w14:textId="77777777" w:rsidR="00132776" w:rsidRPr="004751EE" w:rsidRDefault="00132776" w:rsidP="00132776">
                      <w:pPr>
                        <w:spacing w:before="80" w:after="60" w:line="247" w:lineRule="auto"/>
                        <w:ind w:left="431" w:hanging="431"/>
                        <w:jc w:val="left"/>
                        <w:rPr>
                          <w:rFonts w:eastAsia="Times New Roman" w:cs="Calibri"/>
                          <w:sz w:val="19"/>
                          <w:szCs w:val="19"/>
                          <w:u w:val="single"/>
                        </w:rPr>
                      </w:pPr>
                      <w:r w:rsidRPr="004751EE">
                        <w:rPr>
                          <w:rFonts w:eastAsia="Times New Roman" w:cs="Calibri"/>
                          <w:iCs/>
                          <w:sz w:val="19"/>
                          <w:szCs w:val="19"/>
                          <w:u w:val="single"/>
                        </w:rPr>
                        <w:t xml:space="preserve">Digital, Knowledge </w:t>
                      </w:r>
                      <w:r w:rsidRPr="004751EE">
                        <w:rPr>
                          <w:rFonts w:eastAsia="Times New Roman" w:cs="Calibri"/>
                          <w:sz w:val="19"/>
                          <w:szCs w:val="19"/>
                          <w:u w:val="single"/>
                        </w:rPr>
                        <w:t>management and monitoring and evaluation (M&amp;E)</w:t>
                      </w:r>
                    </w:p>
                    <w:p w14:paraId="54CAD706" w14:textId="77777777" w:rsidR="00132776" w:rsidRPr="004751EE" w:rsidRDefault="00132776">
                      <w:pPr>
                        <w:numPr>
                          <w:ilvl w:val="0"/>
                          <w:numId w:val="30"/>
                        </w:numPr>
                        <w:tabs>
                          <w:tab w:val="num" w:pos="720"/>
                        </w:tabs>
                        <w:spacing w:after="160" w:line="247" w:lineRule="auto"/>
                        <w:ind w:left="357" w:hanging="357"/>
                        <w:contextualSpacing/>
                        <w:jc w:val="left"/>
                        <w:rPr>
                          <w:rFonts w:eastAsia="Times New Roman" w:cs="Calibri"/>
                          <w:sz w:val="19"/>
                          <w:szCs w:val="19"/>
                        </w:rPr>
                      </w:pPr>
                      <w:r w:rsidRPr="004751EE">
                        <w:rPr>
                          <w:rFonts w:eastAsia="Times New Roman" w:cs="Calibri"/>
                          <w:b/>
                          <w:bCs/>
                          <w:iCs/>
                          <w:sz w:val="19"/>
                          <w:szCs w:val="19"/>
                        </w:rPr>
                        <w:t>Knowledge building/sharing</w:t>
                      </w:r>
                      <w:r w:rsidRPr="004751EE">
                        <w:rPr>
                          <w:rFonts w:eastAsia="Times New Roman" w:cs="Calibri"/>
                          <w:iCs/>
                          <w:sz w:val="19"/>
                          <w:szCs w:val="19"/>
                        </w:rPr>
                        <w:t xml:space="preserve">. The regional project will curate, develop and share knowledge with the project on program’s thematic areas (Policies and regulation, innovative business models, financing, digitalization). </w:t>
                      </w:r>
                    </w:p>
                    <w:p w14:paraId="04A7F40C" w14:textId="77777777" w:rsidR="00132776" w:rsidRPr="004751EE" w:rsidRDefault="00132776">
                      <w:pPr>
                        <w:numPr>
                          <w:ilvl w:val="0"/>
                          <w:numId w:val="30"/>
                        </w:numPr>
                        <w:tabs>
                          <w:tab w:val="num" w:pos="720"/>
                        </w:tabs>
                        <w:spacing w:after="160" w:line="248" w:lineRule="auto"/>
                        <w:ind w:left="720"/>
                        <w:contextualSpacing/>
                        <w:jc w:val="left"/>
                        <w:rPr>
                          <w:rFonts w:eastAsia="Times New Roman" w:cs="Calibri"/>
                          <w:sz w:val="19"/>
                          <w:szCs w:val="19"/>
                        </w:rPr>
                      </w:pPr>
                      <w:r w:rsidRPr="004751EE">
                        <w:rPr>
                          <w:rFonts w:eastAsia="Times New Roman" w:cs="Calibri"/>
                          <w:b/>
                          <w:bCs/>
                          <w:iCs/>
                          <w:sz w:val="19"/>
                          <w:szCs w:val="19"/>
                        </w:rPr>
                        <w:t>Insight Briefs development and dissemination</w:t>
                      </w:r>
                      <w:r w:rsidRPr="004751EE">
                        <w:rPr>
                          <w:rFonts w:eastAsia="Times New Roman" w:cs="Calibri"/>
                          <w:iCs/>
                          <w:sz w:val="19"/>
                          <w:szCs w:val="19"/>
                        </w:rPr>
                        <w:t xml:space="preserve">. National projects will gather data and audio-visual content (video footage, photos, etc.) highlighting national project activities which will be the subject of an ‘insight brief’ to be developed and widely disseminated by the AMP Regional Project.  </w:t>
                      </w:r>
                    </w:p>
                    <w:p w14:paraId="3A4A354B" w14:textId="77777777" w:rsidR="00132776" w:rsidRPr="004751EE" w:rsidRDefault="00132776">
                      <w:pPr>
                        <w:numPr>
                          <w:ilvl w:val="0"/>
                          <w:numId w:val="30"/>
                        </w:numPr>
                        <w:tabs>
                          <w:tab w:val="num" w:pos="720"/>
                        </w:tabs>
                        <w:spacing w:after="160" w:line="248" w:lineRule="auto"/>
                        <w:ind w:left="720"/>
                        <w:contextualSpacing/>
                        <w:jc w:val="left"/>
                        <w:rPr>
                          <w:rFonts w:eastAsia="Times New Roman" w:cs="Calibri"/>
                          <w:sz w:val="19"/>
                          <w:szCs w:val="19"/>
                        </w:rPr>
                      </w:pPr>
                      <w:r w:rsidRPr="004751EE">
                        <w:rPr>
                          <w:rFonts w:eastAsia="Times New Roman" w:cs="Calibri"/>
                          <w:b/>
                          <w:bCs/>
                          <w:iCs/>
                          <w:sz w:val="19"/>
                          <w:szCs w:val="19"/>
                        </w:rPr>
                        <w:t>Communities of Practice</w:t>
                      </w:r>
                      <w:r w:rsidRPr="004751EE">
                        <w:rPr>
                          <w:rFonts w:eastAsia="Times New Roman" w:cs="Calibri"/>
                          <w:iCs/>
                          <w:sz w:val="19"/>
                          <w:szCs w:val="19"/>
                        </w:rPr>
                        <w:t xml:space="preserve">. One of the primary ways national project staff will interface with the regional project is via the ‘Communities of Practice’ (CoPs) and associated activities/platforms. While it is expected that many of the activities will be undertaken virtually (via internet-based platforms, webinars or digital platforms) it is also expected that the CoPs will include actual in-person workshops, meetings or training events that project staff will participate on. </w:t>
                      </w:r>
                    </w:p>
                    <w:p w14:paraId="4BEB5C48" w14:textId="77777777" w:rsidR="00132776" w:rsidRPr="004751EE" w:rsidRDefault="00132776">
                      <w:pPr>
                        <w:numPr>
                          <w:ilvl w:val="0"/>
                          <w:numId w:val="30"/>
                        </w:numPr>
                        <w:tabs>
                          <w:tab w:val="num" w:pos="720"/>
                        </w:tabs>
                        <w:spacing w:after="160" w:line="259" w:lineRule="auto"/>
                        <w:ind w:left="357" w:hanging="357"/>
                        <w:contextualSpacing/>
                        <w:jc w:val="left"/>
                        <w:rPr>
                          <w:rFonts w:eastAsia="Times New Roman" w:cs="Calibri"/>
                          <w:iCs/>
                          <w:sz w:val="19"/>
                          <w:szCs w:val="19"/>
                        </w:rPr>
                      </w:pPr>
                      <w:r w:rsidRPr="004751EE">
                        <w:rPr>
                          <w:rFonts w:eastAsia="Times New Roman" w:cs="Calibri"/>
                          <w:b/>
                          <w:bCs/>
                          <w:iCs/>
                          <w:sz w:val="19"/>
                          <w:szCs w:val="19"/>
                        </w:rPr>
                        <w:t>Common M&amp;E Framework/QAMF</w:t>
                      </w:r>
                      <w:r w:rsidRPr="004751EE">
                        <w:rPr>
                          <w:rFonts w:eastAsia="Times New Roman" w:cs="Calibri"/>
                          <w:iCs/>
                          <w:sz w:val="19"/>
                          <w:szCs w:val="19"/>
                        </w:rPr>
                        <w:t xml:space="preserve">. The AMP Regional Project will develop, with inputs from national projects, a Quality Assurance and Monitoring Framework (QAMF) for measuring, reporting and verification of the sustainable development impacts of all minigrid pilots supported by national projects, including GHG emission reductions. </w:t>
                      </w:r>
                    </w:p>
                    <w:p w14:paraId="1F400E6D" w14:textId="77777777" w:rsidR="00132776" w:rsidRPr="004751EE" w:rsidRDefault="00132776">
                      <w:pPr>
                        <w:numPr>
                          <w:ilvl w:val="0"/>
                          <w:numId w:val="30"/>
                        </w:numPr>
                        <w:tabs>
                          <w:tab w:val="num" w:pos="720"/>
                        </w:tabs>
                        <w:spacing w:after="160" w:line="248" w:lineRule="auto"/>
                        <w:ind w:left="720"/>
                        <w:contextualSpacing/>
                        <w:jc w:val="left"/>
                        <w:rPr>
                          <w:rFonts w:eastAsia="Times New Roman" w:cs="Calibri"/>
                          <w:sz w:val="19"/>
                          <w:szCs w:val="19"/>
                        </w:rPr>
                      </w:pPr>
                      <w:r w:rsidRPr="004751EE">
                        <w:rPr>
                          <w:rFonts w:eastAsia="Times New Roman" w:cs="Calibri"/>
                          <w:b/>
                          <w:bCs/>
                          <w:iCs/>
                          <w:sz w:val="19"/>
                          <w:szCs w:val="19"/>
                        </w:rPr>
                        <w:t>Data aggregation platform</w:t>
                      </w:r>
                      <w:r w:rsidRPr="004751EE">
                        <w:rPr>
                          <w:rFonts w:eastAsia="Times New Roman" w:cs="Calibri"/>
                          <w:iCs/>
                          <w:sz w:val="19"/>
                          <w:szCs w:val="19"/>
                        </w:rPr>
                        <w:t>. The AMP Regional Project will deploy and use a web-based data management platform to aggregate data from all national project pilots based on the QAMF to track Results Framework indicators as well as program objectives, SDG impacts and GHG emission reductions.</w:t>
                      </w:r>
                    </w:p>
                    <w:p w14:paraId="77761E05" w14:textId="77777777" w:rsidR="00132776" w:rsidRPr="003E348B" w:rsidRDefault="00132776">
                      <w:pPr>
                        <w:numPr>
                          <w:ilvl w:val="0"/>
                          <w:numId w:val="30"/>
                        </w:numPr>
                        <w:tabs>
                          <w:tab w:val="num" w:pos="720"/>
                        </w:tabs>
                        <w:spacing w:after="160" w:line="248" w:lineRule="auto"/>
                        <w:ind w:left="720"/>
                        <w:contextualSpacing/>
                        <w:jc w:val="left"/>
                        <w:rPr>
                          <w:rFonts w:eastAsia="Times New Roman" w:cs="Calibri"/>
                          <w:sz w:val="19"/>
                          <w:szCs w:val="19"/>
                        </w:rPr>
                      </w:pPr>
                      <w:r w:rsidRPr="004751EE">
                        <w:rPr>
                          <w:rFonts w:eastAsia="Times New Roman" w:cs="Calibri"/>
                          <w:b/>
                          <w:bCs/>
                          <w:iCs/>
                          <w:sz w:val="19"/>
                          <w:szCs w:val="19"/>
                        </w:rPr>
                        <w:t xml:space="preserve">Systematic data analytics and insights. </w:t>
                      </w:r>
                      <w:r w:rsidRPr="004751EE">
                        <w:rPr>
                          <w:rFonts w:eastAsia="Times New Roman" w:cs="Calibri"/>
                          <w:iCs/>
                          <w:sz w:val="19"/>
                          <w:szCs w:val="19"/>
                        </w:rPr>
                        <w:t>The regional project will harness data shared by the national projects to extract insights and learnings which will be disseminated across all national projects and within the broader minigrids ecosystem.</w:t>
                      </w:r>
                      <w:r w:rsidRPr="004751EE">
                        <w:rPr>
                          <w:rFonts w:eastAsia="Times New Roman" w:cs="Calibri"/>
                          <w:b/>
                          <w:bCs/>
                          <w:iCs/>
                          <w:sz w:val="19"/>
                          <w:szCs w:val="19"/>
                        </w:rPr>
                        <w:t xml:space="preserve"> </w:t>
                      </w:r>
                    </w:p>
                    <w:p w14:paraId="096AAF63" w14:textId="77777777" w:rsidR="00132776" w:rsidRPr="003E348B" w:rsidRDefault="00132776" w:rsidP="00132776">
                      <w:pPr>
                        <w:spacing w:after="160" w:line="248" w:lineRule="auto"/>
                        <w:ind w:left="360"/>
                        <w:contextualSpacing/>
                        <w:jc w:val="left"/>
                        <w:rPr>
                          <w:rFonts w:eastAsia="Times New Roman" w:cs="Calibri"/>
                          <w:sz w:val="19"/>
                          <w:szCs w:val="19"/>
                        </w:rPr>
                      </w:pPr>
                    </w:p>
                    <w:p w14:paraId="5CD72F52" w14:textId="77777777" w:rsidR="00132776" w:rsidRPr="004751EE" w:rsidRDefault="00132776" w:rsidP="00132776">
                      <w:pPr>
                        <w:spacing w:before="80" w:after="60" w:line="247" w:lineRule="auto"/>
                        <w:jc w:val="left"/>
                        <w:rPr>
                          <w:rFonts w:eastAsia="Times New Roman" w:cs="Calibri"/>
                          <w:sz w:val="19"/>
                          <w:szCs w:val="19"/>
                          <w:u w:val="single"/>
                        </w:rPr>
                      </w:pPr>
                      <w:r w:rsidRPr="004751EE">
                        <w:rPr>
                          <w:rFonts w:eastAsia="Times New Roman" w:cs="Calibri"/>
                          <w:sz w:val="19"/>
                          <w:szCs w:val="19"/>
                          <w:u w:val="single"/>
                        </w:rPr>
                        <w:t>Technical and operational support for national projects’ implementation</w:t>
                      </w:r>
                    </w:p>
                    <w:p w14:paraId="463F4C22" w14:textId="77777777" w:rsidR="00132776" w:rsidRPr="004751EE" w:rsidRDefault="00132776">
                      <w:pPr>
                        <w:numPr>
                          <w:ilvl w:val="1"/>
                          <w:numId w:val="31"/>
                        </w:numPr>
                        <w:spacing w:after="160" w:line="248" w:lineRule="auto"/>
                        <w:ind w:left="357" w:hanging="357"/>
                        <w:contextualSpacing/>
                        <w:jc w:val="left"/>
                        <w:rPr>
                          <w:rFonts w:eastAsia="Times New Roman" w:cs="Calibri"/>
                          <w:sz w:val="19"/>
                          <w:szCs w:val="19"/>
                        </w:rPr>
                      </w:pPr>
                      <w:r w:rsidRPr="004751EE">
                        <w:rPr>
                          <w:rFonts w:eastAsia="Times New Roman" w:cs="Calibri"/>
                          <w:b/>
                          <w:bCs/>
                          <w:iCs/>
                          <w:sz w:val="19"/>
                          <w:szCs w:val="19"/>
                        </w:rPr>
                        <w:t>Access to specialized expert international consultants in selected areas hired, retained, contracted and paid for by the AMP regional project</w:t>
                      </w:r>
                      <w:r w:rsidRPr="004751EE">
                        <w:rPr>
                          <w:rFonts w:eastAsia="Times New Roman" w:cs="Calibri"/>
                          <w:iCs/>
                          <w:sz w:val="19"/>
                          <w:szCs w:val="19"/>
                        </w:rPr>
                        <w:t xml:space="preserve"> and made available to all participating national project staff and selected beneficiaries on as needed basis. This support may range from virtual assistance to in-country missions.</w:t>
                      </w:r>
                    </w:p>
                    <w:p w14:paraId="05588B0C" w14:textId="77777777" w:rsidR="00132776" w:rsidRPr="004751EE" w:rsidRDefault="00132776">
                      <w:pPr>
                        <w:numPr>
                          <w:ilvl w:val="1"/>
                          <w:numId w:val="31"/>
                        </w:numPr>
                        <w:spacing w:after="160" w:line="248" w:lineRule="auto"/>
                        <w:ind w:left="357" w:hanging="357"/>
                        <w:contextualSpacing/>
                        <w:jc w:val="left"/>
                        <w:rPr>
                          <w:rFonts w:eastAsia="Times New Roman" w:cs="Calibri"/>
                          <w:sz w:val="19"/>
                          <w:szCs w:val="19"/>
                        </w:rPr>
                      </w:pPr>
                      <w:r w:rsidRPr="004751EE">
                        <w:rPr>
                          <w:rFonts w:eastAsia="Times New Roman" w:cs="Calibri"/>
                          <w:b/>
                          <w:bCs/>
                          <w:iCs/>
                          <w:sz w:val="19"/>
                          <w:szCs w:val="19"/>
                        </w:rPr>
                        <w:t>Database of qualified international consultants and firms</w:t>
                      </w:r>
                      <w:r w:rsidRPr="004751EE">
                        <w:rPr>
                          <w:rFonts w:eastAsia="Times New Roman" w:cs="Calibri"/>
                          <w:iCs/>
                          <w:sz w:val="19"/>
                          <w:szCs w:val="19"/>
                        </w:rPr>
                        <w:t xml:space="preserve"> provided for information purposes to the project in an effort to assist in identifying high-quality experts and firms who may be available for contracting by national governments under their own procurement rules and modalities.</w:t>
                      </w:r>
                    </w:p>
                    <w:p w14:paraId="30DB04E8" w14:textId="77777777" w:rsidR="00132776" w:rsidRPr="004751EE" w:rsidRDefault="00132776">
                      <w:pPr>
                        <w:numPr>
                          <w:ilvl w:val="1"/>
                          <w:numId w:val="31"/>
                        </w:numPr>
                        <w:spacing w:after="160" w:line="248" w:lineRule="auto"/>
                        <w:ind w:left="357" w:hanging="357"/>
                        <w:contextualSpacing/>
                        <w:jc w:val="left"/>
                        <w:rPr>
                          <w:rFonts w:eastAsia="Times New Roman" w:cs="Calibri"/>
                          <w:sz w:val="19"/>
                          <w:szCs w:val="19"/>
                        </w:rPr>
                      </w:pPr>
                      <w:r w:rsidRPr="004751EE">
                        <w:rPr>
                          <w:rFonts w:eastAsia="Times New Roman" w:cs="Calibri"/>
                          <w:b/>
                          <w:bCs/>
                          <w:iCs/>
                          <w:sz w:val="19"/>
                          <w:szCs w:val="19"/>
                        </w:rPr>
                        <w:t>Generic terms of reference (ToR)</w:t>
                      </w:r>
                      <w:r w:rsidRPr="004751EE">
                        <w:rPr>
                          <w:rFonts w:eastAsia="Times New Roman" w:cs="Calibri"/>
                          <w:iCs/>
                          <w:sz w:val="19"/>
                          <w:szCs w:val="19"/>
                        </w:rPr>
                        <w:t xml:space="preserve"> for various standard activities will be provided to projects for information purposes. </w:t>
                      </w:r>
                    </w:p>
                    <w:p w14:paraId="5D57FEF0" w14:textId="77777777" w:rsidR="00132776" w:rsidRPr="004751EE" w:rsidRDefault="00132776">
                      <w:pPr>
                        <w:numPr>
                          <w:ilvl w:val="1"/>
                          <w:numId w:val="31"/>
                        </w:numPr>
                        <w:spacing w:after="160" w:line="248" w:lineRule="auto"/>
                        <w:ind w:left="357" w:hanging="357"/>
                        <w:contextualSpacing/>
                        <w:jc w:val="left"/>
                        <w:rPr>
                          <w:rFonts w:eastAsia="Times New Roman" w:cs="Calibri"/>
                          <w:sz w:val="19"/>
                          <w:szCs w:val="19"/>
                        </w:rPr>
                      </w:pPr>
                      <w:r w:rsidRPr="004751EE">
                        <w:rPr>
                          <w:rFonts w:eastAsia="Times New Roman" w:cs="Calibri"/>
                          <w:b/>
                          <w:bCs/>
                          <w:iCs/>
                          <w:sz w:val="19"/>
                          <w:szCs w:val="19"/>
                        </w:rPr>
                        <w:t>Specialized advisory support for implementing UNDP’s minigrid DREI analyses</w:t>
                      </w:r>
                      <w:r w:rsidRPr="004751EE">
                        <w:rPr>
                          <w:rFonts w:eastAsia="Times New Roman" w:cs="Calibri"/>
                          <w:iCs/>
                          <w:sz w:val="19"/>
                          <w:szCs w:val="19"/>
                        </w:rPr>
                        <w:t xml:space="preserve">. During project implementation, the UNDP DREI Core team, working with the regional project, will make available to national teams and consultants the resources and tools to conduct full quantitative DREI applications, and will provide ongoing support and quality assurance.  </w:t>
                      </w:r>
                    </w:p>
                    <w:p w14:paraId="13DC220B" w14:textId="77777777" w:rsidR="00132776" w:rsidRPr="004751EE" w:rsidRDefault="00132776">
                      <w:pPr>
                        <w:numPr>
                          <w:ilvl w:val="0"/>
                          <w:numId w:val="31"/>
                        </w:numPr>
                        <w:spacing w:after="160" w:line="259" w:lineRule="auto"/>
                        <w:ind w:left="357" w:hanging="357"/>
                        <w:contextualSpacing/>
                        <w:jc w:val="left"/>
                        <w:rPr>
                          <w:rFonts w:eastAsia="Times New Roman" w:cs="Calibri"/>
                          <w:sz w:val="19"/>
                          <w:szCs w:val="19"/>
                        </w:rPr>
                      </w:pPr>
                      <w:r w:rsidRPr="004751EE">
                        <w:rPr>
                          <w:rFonts w:eastAsia="Times New Roman" w:cs="Calibri"/>
                          <w:b/>
                          <w:bCs/>
                          <w:iCs/>
                          <w:sz w:val="19"/>
                          <w:szCs w:val="19"/>
                        </w:rPr>
                        <w:t>Operational support for national projects</w:t>
                      </w:r>
                      <w:r w:rsidRPr="004751EE">
                        <w:rPr>
                          <w:rFonts w:eastAsia="Times New Roman" w:cs="Calibri"/>
                          <w:iCs/>
                          <w:sz w:val="19"/>
                          <w:szCs w:val="19"/>
                        </w:rPr>
                        <w:t>. The AMP Regional Project will provide support to the project, on an ad-hoc and as-needed basis, through its PMU staff or by hiring or recommending subject matter experts, for the project to execute activities. Further details on specific support around M&amp;E activities provided in Section VI (Monitoring and Evaluation Plan).</w:t>
                      </w:r>
                    </w:p>
                    <w:p w14:paraId="7F12C633" w14:textId="77777777" w:rsidR="00132776" w:rsidRPr="004751EE" w:rsidRDefault="00132776" w:rsidP="00132776">
                      <w:pPr>
                        <w:spacing w:line="259" w:lineRule="auto"/>
                        <w:jc w:val="left"/>
                        <w:rPr>
                          <w:rFonts w:eastAsia="Calibri"/>
                          <w:sz w:val="19"/>
                          <w:szCs w:val="19"/>
                        </w:rPr>
                      </w:pPr>
                    </w:p>
                    <w:p w14:paraId="0E4A9A4D" w14:textId="77777777" w:rsidR="00132776" w:rsidRDefault="00132776" w:rsidP="00132776">
                      <w:pPr>
                        <w:spacing w:before="60"/>
                        <w:rPr>
                          <w:rFonts w:asciiTheme="minorHAnsi" w:hAnsiTheme="minorHAnsi" w:cstheme="minorHAnsi"/>
                          <w:sz w:val="19"/>
                          <w:szCs w:val="19"/>
                        </w:rPr>
                      </w:pPr>
                    </w:p>
                    <w:p w14:paraId="5F0E348B" w14:textId="77777777" w:rsidR="00132776" w:rsidRPr="003B63B2" w:rsidRDefault="00132776" w:rsidP="00132776">
                      <w:pPr>
                        <w:spacing w:before="60"/>
                        <w:rPr>
                          <w:rFonts w:asciiTheme="minorHAnsi" w:hAnsiTheme="minorHAnsi" w:cstheme="minorHAnsi"/>
                          <w:sz w:val="19"/>
                          <w:szCs w:val="19"/>
                        </w:rPr>
                      </w:pPr>
                    </w:p>
                  </w:txbxContent>
                </v:textbox>
                <w10:wrap type="topAndBottom" anchorx="page" anchory="page"/>
              </v:shape>
            </w:pict>
          </mc:Fallback>
        </mc:AlternateContent>
      </w:r>
      <w:r w:rsidR="00A566D3" w:rsidRPr="00A566D3">
        <w:rPr>
          <w:szCs w:val="20"/>
          <w:lang w:val="en-GB"/>
        </w:rPr>
        <w:t xml:space="preserve">Many </w:t>
      </w:r>
      <w:proofErr w:type="spellStart"/>
      <w:r w:rsidR="00A566D3" w:rsidRPr="00A566D3">
        <w:rPr>
          <w:szCs w:val="20"/>
          <w:lang w:val="en-GB"/>
        </w:rPr>
        <w:t>minigrids</w:t>
      </w:r>
      <w:proofErr w:type="spellEnd"/>
      <w:r w:rsidR="00A566D3" w:rsidRPr="00A566D3">
        <w:rPr>
          <w:szCs w:val="20"/>
          <w:lang w:val="en-GB"/>
        </w:rPr>
        <w:t xml:space="preserve"> will need some grant support to keep tariffs affordable within the ability (or willingness) to pay range of rural low-income (and often irregular) income households in the order of 45-50%</w:t>
      </w:r>
      <w:r w:rsidR="00A566D3">
        <w:rPr>
          <w:szCs w:val="20"/>
          <w:lang w:val="en-GB"/>
        </w:rPr>
        <w:t xml:space="preserve">. This is illustrated by the feasibility analysis </w:t>
      </w:r>
      <w:r w:rsidR="00A566D3">
        <w:rPr>
          <w:szCs w:val="20"/>
          <w:lang w:val="en-GB"/>
        </w:rPr>
        <w:lastRenderedPageBreak/>
        <w:t xml:space="preserve">in </w:t>
      </w:r>
      <w:r w:rsidR="00A566D3" w:rsidRPr="00A566D3">
        <w:rPr>
          <w:color w:val="2E74B5" w:themeColor="accent5" w:themeShade="BF"/>
          <w:szCs w:val="20"/>
          <w:lang w:val="en-GB"/>
        </w:rPr>
        <w:t>Annex G.3</w:t>
      </w:r>
      <w:r w:rsidR="00A566D3">
        <w:rPr>
          <w:szCs w:val="20"/>
          <w:lang w:val="en-GB"/>
        </w:rPr>
        <w:t xml:space="preserve"> of a number </w:t>
      </w:r>
      <w:r w:rsidR="00137CA3">
        <w:rPr>
          <w:szCs w:val="20"/>
          <w:lang w:val="en-GB"/>
        </w:rPr>
        <w:t xml:space="preserve">of </w:t>
      </w:r>
      <w:r w:rsidR="00A566D3">
        <w:rPr>
          <w:szCs w:val="20"/>
          <w:lang w:val="en-GB"/>
        </w:rPr>
        <w:t>“m</w:t>
      </w:r>
      <w:r w:rsidR="00A566D3" w:rsidRPr="00A566D3">
        <w:rPr>
          <w:szCs w:val="20"/>
          <w:lang w:val="en-GB"/>
        </w:rPr>
        <w:t xml:space="preserve">odel </w:t>
      </w:r>
      <w:r w:rsidR="00A566D3">
        <w:rPr>
          <w:szCs w:val="20"/>
          <w:lang w:val="en-GB"/>
        </w:rPr>
        <w:t>b</w:t>
      </w:r>
      <w:r w:rsidR="00A566D3" w:rsidRPr="00A566D3">
        <w:rPr>
          <w:szCs w:val="20"/>
          <w:lang w:val="en-GB"/>
        </w:rPr>
        <w:t xml:space="preserve">usiness </w:t>
      </w:r>
      <w:r w:rsidR="00A566D3">
        <w:rPr>
          <w:szCs w:val="20"/>
          <w:lang w:val="en-GB"/>
        </w:rPr>
        <w:t>c</w:t>
      </w:r>
      <w:r w:rsidR="00A566D3" w:rsidRPr="00A566D3">
        <w:rPr>
          <w:szCs w:val="20"/>
          <w:lang w:val="en-GB"/>
        </w:rPr>
        <w:t>ase</w:t>
      </w:r>
      <w:r w:rsidR="00137CA3">
        <w:rPr>
          <w:szCs w:val="20"/>
          <w:lang w:val="en-GB"/>
        </w:rPr>
        <w:t>s</w:t>
      </w:r>
      <w:r w:rsidR="00A566D3" w:rsidRPr="00A566D3">
        <w:rPr>
          <w:szCs w:val="20"/>
          <w:lang w:val="en-GB"/>
        </w:rPr>
        <w:t xml:space="preserve"> </w:t>
      </w:r>
      <w:proofErr w:type="gramStart"/>
      <w:r w:rsidR="00A566D3">
        <w:rPr>
          <w:szCs w:val="20"/>
          <w:lang w:val="en-GB"/>
        </w:rPr>
        <w:t>“ of</w:t>
      </w:r>
      <w:proofErr w:type="gramEnd"/>
      <w:r w:rsidR="00A566D3">
        <w:rPr>
          <w:szCs w:val="20"/>
          <w:lang w:val="en-GB"/>
        </w:rPr>
        <w:t xml:space="preserve"> solar and hydropower </w:t>
      </w:r>
      <w:proofErr w:type="spellStart"/>
      <w:r w:rsidR="00A566D3">
        <w:rPr>
          <w:szCs w:val="20"/>
          <w:lang w:val="en-GB"/>
        </w:rPr>
        <w:t>minigrid</w:t>
      </w:r>
      <w:proofErr w:type="spellEnd"/>
      <w:r w:rsidR="00A566D3">
        <w:rPr>
          <w:szCs w:val="20"/>
          <w:lang w:val="en-GB"/>
        </w:rPr>
        <w:t xml:space="preserve"> plants for a </w:t>
      </w:r>
      <w:r w:rsidR="00A566D3" w:rsidRPr="00A566D3">
        <w:rPr>
          <w:szCs w:val="20"/>
          <w:lang w:val="en-GB"/>
        </w:rPr>
        <w:t>hypothetical community in rural Zambia</w:t>
      </w:r>
      <w:r w:rsidR="00A566D3">
        <w:rPr>
          <w:szCs w:val="20"/>
          <w:lang w:val="en-GB"/>
        </w:rPr>
        <w:t xml:space="preserve">. The </w:t>
      </w:r>
      <w:r w:rsidR="00A566D3" w:rsidRPr="00A566D3">
        <w:rPr>
          <w:szCs w:val="20"/>
          <w:lang w:val="en-GB"/>
        </w:rPr>
        <w:t>analysis considers the potential sale</w:t>
      </w:r>
      <w:r w:rsidR="00A566D3">
        <w:rPr>
          <w:szCs w:val="20"/>
          <w:lang w:val="en-GB"/>
        </w:rPr>
        <w:t xml:space="preserve"> </w:t>
      </w:r>
      <w:r w:rsidR="00A566D3" w:rsidRPr="00A566D3">
        <w:rPr>
          <w:szCs w:val="20"/>
          <w:lang w:val="en-GB"/>
        </w:rPr>
        <w:t xml:space="preserve">of electricity to </w:t>
      </w:r>
      <w:r w:rsidR="00A566D3">
        <w:rPr>
          <w:szCs w:val="20"/>
          <w:lang w:val="en-GB"/>
        </w:rPr>
        <w:t>various</w:t>
      </w:r>
      <w:r w:rsidR="00A566D3" w:rsidRPr="00A566D3">
        <w:rPr>
          <w:szCs w:val="20"/>
          <w:lang w:val="en-GB"/>
        </w:rPr>
        <w:t xml:space="preserve"> customer types</w:t>
      </w:r>
      <w:r w:rsidR="00A566D3">
        <w:rPr>
          <w:szCs w:val="20"/>
          <w:lang w:val="en-GB"/>
        </w:rPr>
        <w:t xml:space="preserve"> (</w:t>
      </w:r>
      <w:r w:rsidR="00A566D3" w:rsidRPr="00A566D3">
        <w:rPr>
          <w:szCs w:val="20"/>
          <w:lang w:val="en-GB"/>
        </w:rPr>
        <w:t xml:space="preserve">households, </w:t>
      </w:r>
      <w:r w:rsidR="00A566D3">
        <w:rPr>
          <w:szCs w:val="20"/>
          <w:lang w:val="en-GB"/>
        </w:rPr>
        <w:t xml:space="preserve">small commercial, and social services) while analysing the impact of productive uses of energy (PUE) and demand stimulation (with electric cooking as an example). </w:t>
      </w:r>
    </w:p>
    <w:p w14:paraId="3DE48FFB" w14:textId="6B68DB6F" w:rsidR="004B4720" w:rsidRDefault="004B4720" w:rsidP="00132776">
      <w:pPr>
        <w:rPr>
          <w:szCs w:val="20"/>
          <w:lang w:val="en-GB"/>
        </w:rPr>
      </w:pPr>
    </w:p>
    <w:p w14:paraId="45B605A5" w14:textId="4207F7D9" w:rsidR="00E563C1" w:rsidRDefault="00A566D3" w:rsidP="00A566D3">
      <w:pPr>
        <w:rPr>
          <w:szCs w:val="20"/>
          <w:lang w:val="en-GB"/>
        </w:rPr>
      </w:pPr>
      <w:r>
        <w:rPr>
          <w:szCs w:val="20"/>
          <w:lang w:val="en-GB"/>
        </w:rPr>
        <w:t>Given</w:t>
      </w:r>
      <w:r w:rsidR="00132776" w:rsidRPr="00132776">
        <w:rPr>
          <w:szCs w:val="20"/>
          <w:lang w:val="en-GB"/>
        </w:rPr>
        <w:t xml:space="preserve"> th</w:t>
      </w:r>
      <w:r>
        <w:rPr>
          <w:szCs w:val="20"/>
          <w:lang w:val="en-GB"/>
        </w:rPr>
        <w:t xml:space="preserve">e </w:t>
      </w:r>
      <w:r w:rsidR="00132776" w:rsidRPr="00132776">
        <w:rPr>
          <w:szCs w:val="20"/>
          <w:lang w:val="en-GB"/>
        </w:rPr>
        <w:t>challenging economics</w:t>
      </w:r>
      <w:r>
        <w:rPr>
          <w:szCs w:val="20"/>
          <w:lang w:val="en-GB"/>
        </w:rPr>
        <w:t>, Zambia’s specific circumstances will shape t</w:t>
      </w:r>
      <w:r w:rsidR="00132776" w:rsidRPr="00132776">
        <w:rPr>
          <w:szCs w:val="20"/>
          <w:lang w:val="en-GB"/>
        </w:rPr>
        <w:t>he initial project design and should be kept in mind as the project moves into implementation.</w:t>
      </w:r>
      <w:r>
        <w:rPr>
          <w:szCs w:val="20"/>
          <w:lang w:val="en-GB"/>
        </w:rPr>
        <w:t xml:space="preserve"> </w:t>
      </w:r>
      <w:r w:rsidR="00132776" w:rsidRPr="00057B6A">
        <w:rPr>
          <w:szCs w:val="20"/>
          <w:lang w:val="en-GB"/>
        </w:rPr>
        <w:t xml:space="preserve">While </w:t>
      </w:r>
      <w:r w:rsidR="00137CA3">
        <w:rPr>
          <w:szCs w:val="20"/>
          <w:lang w:val="en-GB"/>
        </w:rPr>
        <w:t>several</w:t>
      </w:r>
      <w:r w:rsidR="00132776" w:rsidRPr="00057B6A">
        <w:rPr>
          <w:szCs w:val="20"/>
          <w:lang w:val="en-GB"/>
        </w:rPr>
        <w:t xml:space="preserve"> baseline activities have been undertaken in recent years or are planned to address these</w:t>
      </w:r>
      <w:r w:rsidR="00132776">
        <w:rPr>
          <w:szCs w:val="20"/>
          <w:lang w:val="en-GB"/>
        </w:rPr>
        <w:t>, still several</w:t>
      </w:r>
      <w:r w:rsidR="00132776" w:rsidRPr="00057B6A">
        <w:rPr>
          <w:szCs w:val="20"/>
          <w:lang w:val="en-GB"/>
        </w:rPr>
        <w:t xml:space="preserve"> barriers and gaps remain</w:t>
      </w:r>
      <w:r w:rsidR="00132776">
        <w:rPr>
          <w:szCs w:val="20"/>
          <w:lang w:val="en-GB"/>
        </w:rPr>
        <w:t xml:space="preserve"> as described in section 2.2</w:t>
      </w:r>
      <w:r w:rsidR="00132776" w:rsidRPr="00057B6A">
        <w:rPr>
          <w:szCs w:val="20"/>
          <w:lang w:val="en-GB"/>
        </w:rPr>
        <w:t>.</w:t>
      </w:r>
    </w:p>
    <w:p w14:paraId="3AD626A2" w14:textId="294C3F25" w:rsidR="00132776" w:rsidRDefault="00132776" w:rsidP="00A566D3">
      <w:pPr>
        <w:rPr>
          <w:lang w:val="en-GB"/>
        </w:rPr>
      </w:pPr>
      <w:r>
        <w:rPr>
          <w:szCs w:val="20"/>
          <w:lang w:val="en-GB"/>
        </w:rPr>
        <w:t xml:space="preserve"> </w:t>
      </w:r>
      <w:r w:rsidRPr="00057B6A">
        <w:rPr>
          <w:szCs w:val="20"/>
          <w:lang w:val="en-GB"/>
        </w:rPr>
        <w:t>The ZMG Project seeks to address</w:t>
      </w:r>
      <w:r>
        <w:rPr>
          <w:szCs w:val="20"/>
          <w:lang w:val="en-GB"/>
        </w:rPr>
        <w:t xml:space="preserve"> the remaining barriers and </w:t>
      </w:r>
      <w:r w:rsidRPr="00057B6A">
        <w:rPr>
          <w:szCs w:val="20"/>
          <w:lang w:val="en-GB"/>
        </w:rPr>
        <w:t xml:space="preserve">the underlying causes by means of </w:t>
      </w:r>
      <w:r>
        <w:rPr>
          <w:szCs w:val="20"/>
          <w:lang w:val="en-GB"/>
        </w:rPr>
        <w:t>five</w:t>
      </w:r>
      <w:r w:rsidRPr="00057B6A">
        <w:rPr>
          <w:szCs w:val="20"/>
          <w:lang w:val="en-GB"/>
        </w:rPr>
        <w:t xml:space="preserve"> components </w:t>
      </w:r>
      <w:r>
        <w:rPr>
          <w:szCs w:val="20"/>
          <w:lang w:val="en-GB"/>
        </w:rPr>
        <w:t>with outcomes and outputs summarized in</w:t>
      </w:r>
      <w:r w:rsidR="00E563C1">
        <w:rPr>
          <w:szCs w:val="20"/>
          <w:lang w:val="en-GB"/>
        </w:rPr>
        <w:t xml:space="preserve"> </w:t>
      </w:r>
      <w:r w:rsidR="00E563C1" w:rsidRPr="00E563C1">
        <w:rPr>
          <w:szCs w:val="20"/>
          <w:lang w:val="en-GB"/>
        </w:rPr>
        <w:fldChar w:fldCharType="begin"/>
      </w:r>
      <w:r w:rsidR="00E563C1" w:rsidRPr="00E563C1">
        <w:rPr>
          <w:szCs w:val="20"/>
          <w:lang w:val="en-GB"/>
        </w:rPr>
        <w:instrText xml:space="preserve"> REF _Ref111300475 \h  \* MERGEFORMAT </w:instrText>
      </w:r>
      <w:r w:rsidR="00E563C1" w:rsidRPr="00E563C1">
        <w:rPr>
          <w:szCs w:val="20"/>
          <w:lang w:val="en-GB"/>
        </w:rPr>
      </w:r>
      <w:r w:rsidR="00E563C1" w:rsidRPr="00E563C1">
        <w:rPr>
          <w:szCs w:val="20"/>
          <w:lang w:val="en-GB"/>
        </w:rPr>
        <w:fldChar w:fldCharType="separate"/>
      </w:r>
      <w:r w:rsidR="00E563C1" w:rsidRPr="00E563C1">
        <w:rPr>
          <w:color w:val="0070C0"/>
          <w:lang w:val="en-GB"/>
        </w:rPr>
        <w:t xml:space="preserve">Box </w:t>
      </w:r>
      <w:r w:rsidR="00E563C1" w:rsidRPr="00E563C1">
        <w:rPr>
          <w:noProof/>
          <w:color w:val="0070C0"/>
          <w:lang w:val="en-GB"/>
        </w:rPr>
        <w:t>10</w:t>
      </w:r>
      <w:r w:rsidR="00E563C1" w:rsidRPr="00E563C1">
        <w:rPr>
          <w:szCs w:val="20"/>
          <w:lang w:val="en-GB"/>
        </w:rPr>
        <w:fldChar w:fldCharType="end"/>
      </w:r>
      <w:r w:rsidRPr="00E563C1">
        <w:rPr>
          <w:szCs w:val="20"/>
          <w:lang w:val="en-GB"/>
        </w:rPr>
        <w:t xml:space="preserve"> </w:t>
      </w:r>
      <w:r w:rsidRPr="00057B6A">
        <w:rPr>
          <w:szCs w:val="20"/>
          <w:lang w:val="en-GB"/>
        </w:rPr>
        <w:t>below</w:t>
      </w:r>
      <w:r w:rsidR="00A566D3">
        <w:rPr>
          <w:szCs w:val="20"/>
          <w:lang w:val="en-GB"/>
        </w:rPr>
        <w:t>.</w:t>
      </w:r>
    </w:p>
    <w:p w14:paraId="79E26866" w14:textId="074CFDAB" w:rsidR="000E7938" w:rsidRDefault="00441E33" w:rsidP="00441E33">
      <w:pPr>
        <w:pStyle w:val="Heading2"/>
        <w:tabs>
          <w:tab w:val="num" w:pos="851"/>
        </w:tabs>
        <w:ind w:hanging="908"/>
      </w:pPr>
      <w:bookmarkStart w:id="78" w:name="_Toc50403908"/>
      <w:bookmarkStart w:id="79" w:name="_Toc50403909"/>
      <w:bookmarkStart w:id="80" w:name="_Toc50403910"/>
      <w:bookmarkStart w:id="81" w:name="_Toc50403911"/>
      <w:bookmarkStart w:id="82" w:name="_Toc50403912"/>
      <w:bookmarkStart w:id="83" w:name="_Toc50403913"/>
      <w:bookmarkStart w:id="84" w:name="_Toc50403914"/>
      <w:bookmarkStart w:id="85" w:name="_Toc50403915"/>
      <w:bookmarkStart w:id="86" w:name="_Toc50403916"/>
      <w:bookmarkStart w:id="87" w:name="_Toc50403917"/>
      <w:bookmarkStart w:id="88" w:name="_Toc50403918"/>
      <w:bookmarkStart w:id="89" w:name="_Toc50403919"/>
      <w:bookmarkStart w:id="90" w:name="_Toc50403920"/>
      <w:bookmarkStart w:id="91" w:name="_Toc50403921"/>
      <w:bookmarkStart w:id="92" w:name="_Toc50403922"/>
      <w:bookmarkStart w:id="93" w:name="_Toc50403923"/>
      <w:bookmarkStart w:id="94" w:name="_Toc50403924"/>
      <w:bookmarkStart w:id="95" w:name="_Toc50403925"/>
      <w:bookmarkStart w:id="96" w:name="_Toc50403926"/>
      <w:bookmarkStart w:id="97" w:name="_Toc50403927"/>
      <w:bookmarkStart w:id="98" w:name="_Toc50403928"/>
      <w:bookmarkStart w:id="99" w:name="_Toc50403929"/>
      <w:bookmarkStart w:id="100" w:name="_Toc50403930"/>
      <w:bookmarkStart w:id="101" w:name="_Toc50403931"/>
      <w:bookmarkStart w:id="102" w:name="_Toc50403932"/>
      <w:bookmarkStart w:id="103" w:name="_Toc50403933"/>
      <w:bookmarkStart w:id="104" w:name="_Toc50403934"/>
      <w:bookmarkStart w:id="105" w:name="_Toc50403935"/>
      <w:bookmarkStart w:id="106" w:name="_Toc50403936"/>
      <w:bookmarkStart w:id="107" w:name="_Toc50403937"/>
      <w:bookmarkStart w:id="108" w:name="_Toc50403938"/>
      <w:bookmarkStart w:id="109" w:name="_Toc50403939"/>
      <w:bookmarkStart w:id="110" w:name="_Toc50403940"/>
      <w:bookmarkStart w:id="111" w:name="_Toc50403941"/>
      <w:bookmarkStart w:id="112" w:name="_Toc50403942"/>
      <w:bookmarkStart w:id="113" w:name="_Toc50403943"/>
      <w:bookmarkStart w:id="114" w:name="_Toc50403944"/>
      <w:bookmarkStart w:id="115" w:name="_Toc50403945"/>
      <w:bookmarkStart w:id="116" w:name="_Toc50403946"/>
      <w:bookmarkStart w:id="117" w:name="_Toc50403947"/>
      <w:bookmarkStart w:id="118" w:name="_Toc50403948"/>
      <w:bookmarkStart w:id="119" w:name="_Toc50403949"/>
      <w:bookmarkStart w:id="120" w:name="_Toc50403950"/>
      <w:bookmarkStart w:id="121" w:name="_Toc50403951"/>
      <w:bookmarkStart w:id="122" w:name="_Toc50403952"/>
      <w:bookmarkStart w:id="123" w:name="_Toc50403953"/>
      <w:bookmarkStart w:id="124" w:name="_Toc50404000"/>
      <w:bookmarkStart w:id="125" w:name="_Toc50404046"/>
      <w:bookmarkStart w:id="126" w:name="_Toc50404047"/>
      <w:bookmarkStart w:id="127" w:name="_Toc50404102"/>
      <w:bookmarkStart w:id="128" w:name="_Toc112341990"/>
      <w:bookmarkStart w:id="129" w:name="_Hlk37985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r>
        <w:t xml:space="preserve">Linkages of </w:t>
      </w:r>
      <w:r w:rsidR="00137CA3">
        <w:t xml:space="preserve">the </w:t>
      </w:r>
      <w:r>
        <w:t>ZMG Project with the AMP</w:t>
      </w:r>
      <w:r w:rsidR="00A6213C">
        <w:t xml:space="preserve"> regional programme</w:t>
      </w:r>
      <w:bookmarkEnd w:id="128"/>
    </w:p>
    <w:p w14:paraId="1692B538" w14:textId="042922D5" w:rsidR="00794F7F" w:rsidRPr="00794F7F" w:rsidRDefault="00794F7F" w:rsidP="00794F7F">
      <w:pPr>
        <w:rPr>
          <w:lang w:val="en-GB" w:eastAsia="en-GB"/>
        </w:rPr>
      </w:pPr>
    </w:p>
    <w:p w14:paraId="7C8BAFA1" w14:textId="1AB6D3BC" w:rsidR="00A16159" w:rsidRDefault="00794F7F" w:rsidP="000E7938">
      <w:pPr>
        <w:rPr>
          <w:iCs/>
          <w:szCs w:val="20"/>
          <w:lang w:eastAsia="en-GB"/>
        </w:rPr>
      </w:pPr>
      <w:bookmarkStart w:id="130" w:name="_Hlk111381882"/>
      <w:r w:rsidRPr="004751EE">
        <w:rPr>
          <w:iCs/>
          <w:szCs w:val="20"/>
          <w:lang w:eastAsia="en-GB"/>
        </w:rPr>
        <w:t>The project will align with the AMP Regional Project to foster knowledge sharing, learning, and synthesis of experiences in a multi-directional manner</w:t>
      </w:r>
      <w:r>
        <w:rPr>
          <w:iCs/>
          <w:szCs w:val="20"/>
          <w:lang w:eastAsia="en-GB"/>
        </w:rPr>
        <w:t xml:space="preserve">, </w:t>
      </w:r>
      <w:r w:rsidR="0034316B">
        <w:rPr>
          <w:iCs/>
          <w:szCs w:val="20"/>
          <w:lang w:eastAsia="en-GB"/>
        </w:rPr>
        <w:t>i</w:t>
      </w:r>
      <w:r w:rsidR="0034316B" w:rsidRPr="004751EE">
        <w:rPr>
          <w:iCs/>
          <w:szCs w:val="20"/>
          <w:lang w:eastAsia="en-GB"/>
        </w:rPr>
        <w:t>.e.,</w:t>
      </w:r>
      <w:r w:rsidRPr="004751EE">
        <w:rPr>
          <w:iCs/>
          <w:szCs w:val="20"/>
          <w:lang w:eastAsia="en-GB"/>
        </w:rPr>
        <w:t xml:space="preserve"> flowing from the AMP Regional Project to the</w:t>
      </w:r>
      <w:r>
        <w:rPr>
          <w:iCs/>
          <w:szCs w:val="20"/>
          <w:lang w:eastAsia="en-GB"/>
        </w:rPr>
        <w:t xml:space="preserve"> ZMG P</w:t>
      </w:r>
      <w:r w:rsidRPr="004751EE">
        <w:rPr>
          <w:iCs/>
          <w:szCs w:val="20"/>
          <w:lang w:eastAsia="en-GB"/>
        </w:rPr>
        <w:t xml:space="preserve">roject, and vice versa, and between the </w:t>
      </w:r>
      <w:r>
        <w:rPr>
          <w:iCs/>
          <w:szCs w:val="20"/>
          <w:lang w:eastAsia="en-GB"/>
        </w:rPr>
        <w:t>ZMG P</w:t>
      </w:r>
      <w:r w:rsidRPr="004751EE">
        <w:rPr>
          <w:iCs/>
          <w:szCs w:val="20"/>
          <w:lang w:eastAsia="en-GB"/>
        </w:rPr>
        <w:t xml:space="preserve">roject and other national projects within the Program. The main role of the AMP Regional Project is to make best practices in regulations and policies, innovative and inclusive business models, digitalization and financing available to all AMP beneficiary countries while providing technical and operational support for national projects’ on-the-ground implementation. </w:t>
      </w:r>
      <w:r w:rsidR="00771144" w:rsidRPr="00771144">
        <w:rPr>
          <w:iCs/>
          <w:szCs w:val="20"/>
          <w:lang w:eastAsia="en-GB"/>
        </w:rPr>
        <w:fldChar w:fldCharType="begin"/>
      </w:r>
      <w:r w:rsidR="00771144" w:rsidRPr="00771144">
        <w:rPr>
          <w:iCs/>
          <w:szCs w:val="20"/>
          <w:lang w:eastAsia="en-GB"/>
        </w:rPr>
        <w:instrText xml:space="preserve"> REF _Ref111300577 \h  \* MERGEFORMAT </w:instrText>
      </w:r>
      <w:r w:rsidR="00771144" w:rsidRPr="00771144">
        <w:rPr>
          <w:iCs/>
          <w:szCs w:val="20"/>
          <w:lang w:eastAsia="en-GB"/>
        </w:rPr>
      </w:r>
      <w:r w:rsidR="00771144" w:rsidRPr="00771144">
        <w:rPr>
          <w:iCs/>
          <w:szCs w:val="20"/>
          <w:lang w:eastAsia="en-GB"/>
        </w:rPr>
        <w:fldChar w:fldCharType="separate"/>
      </w:r>
      <w:r w:rsidR="00771144" w:rsidRPr="00771144">
        <w:rPr>
          <w:color w:val="0070C0"/>
        </w:rPr>
        <w:t xml:space="preserve">Box </w:t>
      </w:r>
      <w:r w:rsidR="00771144" w:rsidRPr="00771144">
        <w:rPr>
          <w:noProof/>
          <w:color w:val="0070C0"/>
        </w:rPr>
        <w:t>11</w:t>
      </w:r>
      <w:r w:rsidR="00771144" w:rsidRPr="00771144">
        <w:rPr>
          <w:iCs/>
          <w:szCs w:val="20"/>
          <w:lang w:eastAsia="en-GB"/>
        </w:rPr>
        <w:fldChar w:fldCharType="end"/>
      </w:r>
      <w:r w:rsidR="00771144">
        <w:rPr>
          <w:iCs/>
          <w:szCs w:val="20"/>
          <w:lang w:eastAsia="en-GB"/>
        </w:rPr>
        <w:t xml:space="preserve"> </w:t>
      </w:r>
      <w:r w:rsidRPr="004751EE">
        <w:rPr>
          <w:iCs/>
          <w:szCs w:val="20"/>
          <w:lang w:eastAsia="en-GB"/>
        </w:rPr>
        <w:t>provides a summary of the technical and operational support that will be available to the project</w:t>
      </w:r>
      <w:bookmarkEnd w:id="130"/>
      <w:r w:rsidRPr="004751EE">
        <w:rPr>
          <w:iCs/>
          <w:szCs w:val="20"/>
          <w:lang w:eastAsia="en-GB"/>
        </w:rPr>
        <w:t xml:space="preserve">. </w:t>
      </w:r>
      <w:bookmarkStart w:id="131" w:name="_Hlk111382180"/>
      <w:r w:rsidRPr="004751EE">
        <w:rPr>
          <w:iCs/>
          <w:szCs w:val="20"/>
          <w:lang w:eastAsia="en-GB"/>
        </w:rPr>
        <w:t xml:space="preserve">A full detailed elaboration of these offerings and the protocols attached to each service will be communicated to the project at the </w:t>
      </w:r>
      <w:r>
        <w:rPr>
          <w:iCs/>
          <w:szCs w:val="20"/>
          <w:lang w:eastAsia="en-GB"/>
        </w:rPr>
        <w:t>ZMG P</w:t>
      </w:r>
      <w:r w:rsidRPr="004751EE">
        <w:rPr>
          <w:iCs/>
          <w:szCs w:val="20"/>
          <w:lang w:eastAsia="en-GB"/>
        </w:rPr>
        <w:t xml:space="preserve">roject’s inception workshop. The areas of support, </w:t>
      </w:r>
      <w:r w:rsidR="00D933EC">
        <w:rPr>
          <w:iCs/>
          <w:szCs w:val="20"/>
          <w:lang w:eastAsia="en-GB"/>
        </w:rPr>
        <w:t xml:space="preserve">the </w:t>
      </w:r>
      <w:r w:rsidRPr="004751EE">
        <w:rPr>
          <w:iCs/>
          <w:szCs w:val="20"/>
          <w:lang w:eastAsia="en-GB"/>
        </w:rPr>
        <w:t xml:space="preserve">listing of available firms/individual consultants under contract by the regional project and </w:t>
      </w:r>
      <w:r w:rsidR="00D933EC">
        <w:rPr>
          <w:iCs/>
          <w:szCs w:val="20"/>
          <w:lang w:eastAsia="en-GB"/>
        </w:rPr>
        <w:t xml:space="preserve">the </w:t>
      </w:r>
      <w:r w:rsidRPr="004751EE">
        <w:rPr>
          <w:iCs/>
          <w:szCs w:val="20"/>
          <w:lang w:eastAsia="en-GB"/>
        </w:rPr>
        <w:t>protocol for how the project can request and/or access such expertise (if needed/requested) will be elaborated in the first year of regional project implementation and disseminated to this project and the staff of all other participating AMP national projects</w:t>
      </w:r>
    </w:p>
    <w:bookmarkEnd w:id="131"/>
    <w:p w14:paraId="3D546E7D" w14:textId="5E5E9055" w:rsidR="005B16FC" w:rsidRDefault="005B16FC" w:rsidP="000E7938">
      <w:pPr>
        <w:rPr>
          <w:iCs/>
          <w:szCs w:val="20"/>
          <w:lang w:eastAsia="en-GB"/>
        </w:rPr>
      </w:pPr>
    </w:p>
    <w:p w14:paraId="34AC623C" w14:textId="198D48A5" w:rsidR="005B16FC" w:rsidRDefault="00BE1E64" w:rsidP="00232FD5">
      <w:pPr>
        <w:pStyle w:val="Heading2"/>
        <w:tabs>
          <w:tab w:val="clear" w:pos="964"/>
          <w:tab w:val="num" w:pos="851"/>
        </w:tabs>
        <w:ind w:hanging="908"/>
      </w:pPr>
      <w:bookmarkStart w:id="132" w:name="_Toc112341991"/>
      <w:r>
        <w:t>Linkages with SDGs</w:t>
      </w:r>
      <w:bookmarkEnd w:id="132"/>
    </w:p>
    <w:p w14:paraId="35FDE708" w14:textId="2A8D9AF9" w:rsidR="00BE1E64" w:rsidRDefault="00BE1E64" w:rsidP="000E7938">
      <w:pPr>
        <w:rPr>
          <w:iCs/>
          <w:szCs w:val="20"/>
          <w:lang w:eastAsia="en-GB"/>
        </w:rPr>
      </w:pPr>
    </w:p>
    <w:p w14:paraId="356D48FF" w14:textId="2CE2ED95" w:rsidR="00BE1E64" w:rsidRDefault="00771144" w:rsidP="000E7938">
      <w:pPr>
        <w:rPr>
          <w:szCs w:val="20"/>
        </w:rPr>
      </w:pPr>
      <w:r w:rsidRPr="00771144">
        <w:rPr>
          <w:szCs w:val="20"/>
        </w:rPr>
        <w:t>Energy is addressed directly by Sustainable Development Goal #7 (SDG7), whose overarching aim is to ‘Ensure access to affordable, reliable, sustainable and modern energy for all’ with three targets to be reached by 2030, namely 7.1:</w:t>
      </w:r>
      <w:r w:rsidR="00232FD5">
        <w:rPr>
          <w:szCs w:val="20"/>
        </w:rPr>
        <w:t xml:space="preserve"> </w:t>
      </w:r>
      <w:r w:rsidRPr="00771144">
        <w:rPr>
          <w:szCs w:val="20"/>
        </w:rPr>
        <w:t>Ensure universal access to affordable, reliable and modern energy services; 7.2: Increase substantially the share of renewable energy in the global energy mix, and 7.3: Double the global rate of improvement in energy efficiency</w:t>
      </w:r>
      <w:r w:rsidR="00232FD5">
        <w:rPr>
          <w:szCs w:val="20"/>
        </w:rPr>
        <w:t>.</w:t>
      </w:r>
    </w:p>
    <w:p w14:paraId="22C206EC" w14:textId="0D307213" w:rsidR="00232FD5" w:rsidRDefault="00232FD5" w:rsidP="00232FD5">
      <w:pPr>
        <w:rPr>
          <w:sz w:val="19"/>
          <w:szCs w:val="19"/>
        </w:rPr>
      </w:pPr>
    </w:p>
    <w:p w14:paraId="325E0417" w14:textId="11D2CFE1" w:rsidR="00232FD5" w:rsidRPr="00FE2616" w:rsidRDefault="00232FD5" w:rsidP="00232FD5">
      <w:pPr>
        <w:rPr>
          <w:sz w:val="19"/>
          <w:szCs w:val="19"/>
        </w:rPr>
      </w:pPr>
      <w:r>
        <w:rPr>
          <w:sz w:val="19"/>
          <w:szCs w:val="19"/>
        </w:rPr>
        <w:t xml:space="preserve"> </w:t>
      </w:r>
      <w:r w:rsidRPr="00FE2616">
        <w:rPr>
          <w:sz w:val="19"/>
          <w:szCs w:val="19"/>
        </w:rPr>
        <w:t>Energy is intrinsically linked with many other SDGs</w:t>
      </w:r>
      <w:r w:rsidR="00EE1637">
        <w:rPr>
          <w:sz w:val="19"/>
          <w:szCs w:val="19"/>
        </w:rPr>
        <w:t xml:space="preserve">. The </w:t>
      </w:r>
      <w:r w:rsidRPr="00FE2616">
        <w:rPr>
          <w:sz w:val="19"/>
          <w:szCs w:val="19"/>
        </w:rPr>
        <w:t>table below</w:t>
      </w:r>
      <w:r>
        <w:rPr>
          <w:sz w:val="19"/>
          <w:szCs w:val="19"/>
        </w:rPr>
        <w:t xml:space="preserve"> (</w:t>
      </w:r>
      <w:r w:rsidRPr="00232FD5">
        <w:rPr>
          <w:sz w:val="19"/>
          <w:szCs w:val="19"/>
        </w:rPr>
        <w:fldChar w:fldCharType="begin"/>
      </w:r>
      <w:r w:rsidRPr="00232FD5">
        <w:rPr>
          <w:sz w:val="19"/>
          <w:szCs w:val="19"/>
        </w:rPr>
        <w:instrText xml:space="preserve"> REF _Ref109580228 \h  \* MERGEFORMAT </w:instrText>
      </w:r>
      <w:r w:rsidRPr="00232FD5">
        <w:rPr>
          <w:sz w:val="19"/>
          <w:szCs w:val="19"/>
        </w:rPr>
      </w:r>
      <w:r w:rsidRPr="00232FD5">
        <w:rPr>
          <w:sz w:val="19"/>
          <w:szCs w:val="19"/>
        </w:rPr>
        <w:fldChar w:fldCharType="separate"/>
      </w:r>
      <w:r w:rsidRPr="00232FD5">
        <w:rPr>
          <w:color w:val="0070C0"/>
        </w:rPr>
        <w:t xml:space="preserve">Box </w:t>
      </w:r>
      <w:r w:rsidRPr="00232FD5">
        <w:rPr>
          <w:noProof/>
          <w:color w:val="0070C0"/>
        </w:rPr>
        <w:t>12</w:t>
      </w:r>
      <w:r w:rsidRPr="00232FD5">
        <w:rPr>
          <w:sz w:val="19"/>
          <w:szCs w:val="19"/>
        </w:rPr>
        <w:fldChar w:fldCharType="end"/>
      </w:r>
      <w:r>
        <w:rPr>
          <w:sz w:val="19"/>
          <w:szCs w:val="19"/>
        </w:rPr>
        <w:t>)</w:t>
      </w:r>
      <w:r w:rsidRPr="00FE2616">
        <w:rPr>
          <w:sz w:val="19"/>
          <w:szCs w:val="19"/>
        </w:rPr>
        <w:t xml:space="preserve"> gives a summary of </w:t>
      </w:r>
      <w:proofErr w:type="spellStart"/>
      <w:r w:rsidRPr="00FE2616">
        <w:rPr>
          <w:sz w:val="19"/>
          <w:szCs w:val="19"/>
        </w:rPr>
        <w:t>i</w:t>
      </w:r>
      <w:r w:rsidR="00EE1637">
        <w:rPr>
          <w:sz w:val="19"/>
          <w:szCs w:val="19"/>
        </w:rPr>
        <w:t>the</w:t>
      </w:r>
      <w:proofErr w:type="spellEnd"/>
      <w:r w:rsidR="00EE1637">
        <w:rPr>
          <w:sz w:val="19"/>
          <w:szCs w:val="19"/>
        </w:rPr>
        <w:t xml:space="preserve"> linkages</w:t>
      </w:r>
      <w:r w:rsidRPr="00FE2616">
        <w:rPr>
          <w:sz w:val="19"/>
          <w:szCs w:val="19"/>
        </w:rPr>
        <w:t xml:space="preserve"> of renewable energy and energy access (rural electrification) with some other SDGs.</w:t>
      </w:r>
    </w:p>
    <w:p w14:paraId="75E5D362" w14:textId="420CFA8D" w:rsidR="00232FD5" w:rsidRDefault="00232FD5" w:rsidP="000E7938">
      <w:pPr>
        <w:rPr>
          <w:szCs w:val="20"/>
        </w:rPr>
      </w:pPr>
    </w:p>
    <w:p w14:paraId="599B3E41" w14:textId="18D0DCC9" w:rsidR="00232FD5" w:rsidRDefault="00232FD5" w:rsidP="000E7938">
      <w:pPr>
        <w:rPr>
          <w:szCs w:val="20"/>
        </w:rPr>
      </w:pPr>
    </w:p>
    <w:p w14:paraId="53914985" w14:textId="3E4B102C" w:rsidR="005D4708" w:rsidRDefault="005D4708" w:rsidP="000E7938">
      <w:pPr>
        <w:rPr>
          <w:szCs w:val="20"/>
        </w:rPr>
      </w:pPr>
    </w:p>
    <w:p w14:paraId="7D7CC30E" w14:textId="77777777" w:rsidR="005D4708" w:rsidRDefault="005D4708" w:rsidP="000E7938">
      <w:pPr>
        <w:rPr>
          <w:szCs w:val="20"/>
        </w:rPr>
      </w:pPr>
    </w:p>
    <w:p w14:paraId="68CA306C" w14:textId="7A226F8F" w:rsidR="00232FD5" w:rsidRDefault="00232FD5" w:rsidP="000E7938">
      <w:pPr>
        <w:rPr>
          <w:szCs w:val="20"/>
        </w:rPr>
      </w:pPr>
    </w:p>
    <w:p w14:paraId="235A9A76" w14:textId="59AED70B" w:rsidR="00232FD5" w:rsidRPr="00771144" w:rsidRDefault="00232FD5" w:rsidP="000E7938">
      <w:pPr>
        <w:rPr>
          <w:iCs/>
          <w:szCs w:val="20"/>
          <w:lang w:eastAsia="en-GB"/>
        </w:rPr>
      </w:pPr>
    </w:p>
    <w:p w14:paraId="1EAADC82" w14:textId="7D56C1B0" w:rsidR="00BE1E64" w:rsidRDefault="00BE1E64" w:rsidP="000E7938">
      <w:pPr>
        <w:rPr>
          <w:iCs/>
          <w:szCs w:val="20"/>
          <w:lang w:eastAsia="en-GB"/>
        </w:rPr>
      </w:pPr>
    </w:p>
    <w:p w14:paraId="66EAF58E" w14:textId="75B072F6" w:rsidR="00BE1E64" w:rsidRDefault="00BE1E64" w:rsidP="000E7938">
      <w:pPr>
        <w:rPr>
          <w:iCs/>
          <w:szCs w:val="20"/>
          <w:lang w:eastAsia="en-GB"/>
        </w:rPr>
      </w:pPr>
    </w:p>
    <w:p w14:paraId="1ACF7E3A" w14:textId="3E423DFA" w:rsidR="00BE1E64" w:rsidRDefault="00BE1E64" w:rsidP="000E7938">
      <w:pPr>
        <w:rPr>
          <w:iCs/>
          <w:szCs w:val="20"/>
          <w:lang w:eastAsia="en-GB"/>
        </w:rPr>
      </w:pPr>
    </w:p>
    <w:p w14:paraId="73FCC401" w14:textId="2A847A4E" w:rsidR="001E2716" w:rsidRDefault="001E2716">
      <w:pPr>
        <w:jc w:val="left"/>
        <w:rPr>
          <w:lang w:val="en-GB"/>
        </w:rPr>
      </w:pPr>
      <w:r>
        <w:rPr>
          <w:lang w:val="en-GB"/>
        </w:rPr>
        <w:br w:type="page"/>
      </w:r>
    </w:p>
    <w:p w14:paraId="3754D5E2" w14:textId="2B239F71" w:rsidR="001E2716" w:rsidRDefault="001E2716">
      <w:pPr>
        <w:jc w:val="left"/>
        <w:rPr>
          <w:lang w:val="en-GB"/>
        </w:rPr>
      </w:pPr>
      <w:r w:rsidRPr="00BE1E64">
        <w:rPr>
          <w:rFonts w:asciiTheme="minorHAnsi" w:hAnsiTheme="minorHAnsi" w:cstheme="minorHAnsi"/>
          <w:noProof/>
          <w:szCs w:val="20"/>
        </w:rPr>
        <w:lastRenderedPageBreak/>
        <mc:AlternateContent>
          <mc:Choice Requires="wps">
            <w:drawing>
              <wp:anchor distT="71755" distB="144145" distL="144145" distR="144145" simplePos="0" relativeHeight="251681280" behindDoc="0" locked="0" layoutInCell="1" allowOverlap="1" wp14:anchorId="2D43321A" wp14:editId="5CF0BE06">
                <wp:simplePos x="0" y="0"/>
                <wp:positionH relativeFrom="page">
                  <wp:posOffset>629920</wp:posOffset>
                </wp:positionH>
                <wp:positionV relativeFrom="page">
                  <wp:posOffset>711200</wp:posOffset>
                </wp:positionV>
                <wp:extent cx="6543675" cy="5069840"/>
                <wp:effectExtent l="0" t="0" r="0" b="0"/>
                <wp:wrapSquare wrapText="bothSides"/>
                <wp:docPr id="957299060" name="Text Box 3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3675" cy="5069840"/>
                        </a:xfrm>
                        <a:prstGeom prst="rect">
                          <a:avLst/>
                        </a:prstGeom>
                        <a:noFill/>
                        <a:ln>
                          <a:noFill/>
                        </a:ln>
                      </wps:spPr>
                      <wps:txbx>
                        <w:txbxContent>
                          <w:p w14:paraId="252A25D4" w14:textId="24B77A26" w:rsidR="00BE1E64" w:rsidRPr="003D6D04" w:rsidRDefault="00BE1E64" w:rsidP="00BE1E64">
                            <w:pPr>
                              <w:keepNext/>
                              <w:tabs>
                                <w:tab w:val="left" w:pos="851"/>
                              </w:tabs>
                              <w:rPr>
                                <w:rFonts w:ascii="Arial" w:hAnsi="Arial" w:cs="Arial"/>
                                <w:b/>
                                <w:color w:val="2E74B5"/>
                                <w:sz w:val="18"/>
                                <w:szCs w:val="18"/>
                              </w:rPr>
                            </w:pPr>
                            <w:bookmarkStart w:id="133" w:name="_Ref109580228"/>
                            <w:bookmarkStart w:id="134" w:name="_Toc122610283"/>
                            <w:r w:rsidRPr="00A55C8F">
                              <w:rPr>
                                <w:b/>
                                <w:color w:val="0070C0"/>
                              </w:rPr>
                              <w:t xml:space="preserve">Box </w:t>
                            </w:r>
                            <w:r w:rsidRPr="008F67E1">
                              <w:rPr>
                                <w:b/>
                                <w:color w:val="0070C0"/>
                                <w:lang w:val="en-GB"/>
                              </w:rPr>
                              <w:fldChar w:fldCharType="begin"/>
                            </w:r>
                            <w:r w:rsidRPr="00A55C8F">
                              <w:rPr>
                                <w:b/>
                                <w:color w:val="0070C0"/>
                              </w:rPr>
                              <w:instrText xml:space="preserve"> SEQ Box \* ARABIC </w:instrText>
                            </w:r>
                            <w:r w:rsidRPr="008F67E1">
                              <w:rPr>
                                <w:b/>
                                <w:color w:val="0070C0"/>
                                <w:lang w:val="en-GB"/>
                              </w:rPr>
                              <w:fldChar w:fldCharType="separate"/>
                            </w:r>
                            <w:r w:rsidR="001D6D3D">
                              <w:rPr>
                                <w:b/>
                                <w:noProof/>
                                <w:color w:val="0070C0"/>
                              </w:rPr>
                              <w:t>12</w:t>
                            </w:r>
                            <w:r w:rsidRPr="008F67E1">
                              <w:rPr>
                                <w:color w:val="0070C0"/>
                              </w:rPr>
                              <w:fldChar w:fldCharType="end"/>
                            </w:r>
                            <w:bookmarkEnd w:id="133"/>
                            <w:r w:rsidRPr="00A55C8F">
                              <w:rPr>
                                <w:b/>
                                <w:color w:val="0070C0"/>
                              </w:rPr>
                              <w:tab/>
                            </w:r>
                            <w:r w:rsidRPr="003D6D04">
                              <w:rPr>
                                <w:rFonts w:ascii="Arial" w:hAnsi="Arial" w:cs="Arial"/>
                                <w:b/>
                                <w:color w:val="2E74B5"/>
                                <w:sz w:val="18"/>
                                <w:szCs w:val="18"/>
                              </w:rPr>
                              <w:t xml:space="preserve">Linkages of rural and renewable </w:t>
                            </w:r>
                            <w:r w:rsidRPr="003D6D04">
                              <w:rPr>
                                <w:rFonts w:ascii="Arial" w:hAnsi="Arial" w:cs="Arial"/>
                                <w:b/>
                                <w:color w:val="0070C0"/>
                                <w:sz w:val="18"/>
                                <w:szCs w:val="18"/>
                              </w:rPr>
                              <w:t>electricity</w:t>
                            </w:r>
                            <w:r w:rsidRPr="003D6D04">
                              <w:rPr>
                                <w:rFonts w:ascii="Arial" w:hAnsi="Arial" w:cs="Arial"/>
                                <w:b/>
                                <w:color w:val="2E74B5"/>
                                <w:sz w:val="18"/>
                                <w:szCs w:val="18"/>
                              </w:rPr>
                              <w:t xml:space="preserve"> with SDGs</w:t>
                            </w:r>
                            <w:r w:rsidR="00232FD5">
                              <w:rPr>
                                <w:rFonts w:ascii="Arial" w:hAnsi="Arial" w:cs="Arial"/>
                                <w:b/>
                                <w:color w:val="2E74B5"/>
                                <w:sz w:val="18"/>
                                <w:szCs w:val="18"/>
                              </w:rPr>
                              <w:t xml:space="preserve"> other than SDG-7</w:t>
                            </w:r>
                            <w:bookmarkEnd w:id="134"/>
                          </w:p>
                          <w:p w14:paraId="52D9B38F" w14:textId="77777777" w:rsidR="00BE1E64" w:rsidRDefault="00BE1E64" w:rsidP="00BE1E64"/>
                          <w:tbl>
                            <w:tblPr>
                              <w:tblStyle w:val="TableGrid531"/>
                              <w:tblW w:w="10060" w:type="dxa"/>
                              <w:shd w:val="clear" w:color="auto" w:fill="FBE4D5" w:themeFill="accent2" w:themeFillTint="33"/>
                              <w:tblLook w:val="04A0" w:firstRow="1" w:lastRow="0" w:firstColumn="1" w:lastColumn="0" w:noHBand="0" w:noVBand="1"/>
                            </w:tblPr>
                            <w:tblGrid>
                              <w:gridCol w:w="4957"/>
                              <w:gridCol w:w="5103"/>
                            </w:tblGrid>
                            <w:tr w:rsidR="00BE1E64" w:rsidRPr="005030B0" w14:paraId="5E6A1013" w14:textId="77777777" w:rsidTr="00232FD5">
                              <w:trPr>
                                <w:trHeight w:val="349"/>
                              </w:trPr>
                              <w:tc>
                                <w:tcPr>
                                  <w:tcW w:w="4957" w:type="dxa"/>
                                  <w:shd w:val="clear" w:color="auto" w:fill="C45911" w:themeFill="accent2" w:themeFillShade="BF"/>
                                </w:tcPr>
                                <w:p w14:paraId="04CA5ED4" w14:textId="77777777" w:rsidR="00BE1E64" w:rsidRPr="00232FD5" w:rsidRDefault="00BE1E64" w:rsidP="0044036D">
                                  <w:pPr>
                                    <w:tabs>
                                      <w:tab w:val="left" w:pos="873"/>
                                    </w:tabs>
                                    <w:ind w:left="306" w:hanging="306"/>
                                    <w:jc w:val="left"/>
                                    <w:rPr>
                                      <w:b/>
                                      <w:color w:val="FFFFFF" w:themeColor="background1"/>
                                      <w:sz w:val="19"/>
                                      <w:szCs w:val="19"/>
                                    </w:rPr>
                                  </w:pPr>
                                  <w:r w:rsidRPr="00232FD5">
                                    <w:rPr>
                                      <w:b/>
                                      <w:color w:val="FFFFFF" w:themeColor="background1"/>
                                      <w:sz w:val="19"/>
                                      <w:szCs w:val="19"/>
                                    </w:rPr>
                                    <w:t>Sustainable Development Goals</w:t>
                                  </w:r>
                                </w:p>
                              </w:tc>
                              <w:tc>
                                <w:tcPr>
                                  <w:tcW w:w="5103" w:type="dxa"/>
                                  <w:shd w:val="clear" w:color="auto" w:fill="C45911" w:themeFill="accent2" w:themeFillShade="BF"/>
                                </w:tcPr>
                                <w:p w14:paraId="62A49161" w14:textId="77777777" w:rsidR="00BE1E64" w:rsidRPr="00232FD5" w:rsidRDefault="00BE1E64" w:rsidP="0044036D">
                                  <w:pPr>
                                    <w:rPr>
                                      <w:b/>
                                      <w:color w:val="FFFFFF" w:themeColor="background1"/>
                                      <w:sz w:val="19"/>
                                      <w:szCs w:val="19"/>
                                    </w:rPr>
                                  </w:pPr>
                                  <w:r w:rsidRPr="00232FD5">
                                    <w:rPr>
                                      <w:b/>
                                      <w:color w:val="FFFFFF" w:themeColor="background1"/>
                                      <w:sz w:val="19"/>
                                      <w:szCs w:val="19"/>
                                    </w:rPr>
                                    <w:t>Linkage with renewable energy and rural electrification</w:t>
                                  </w:r>
                                </w:p>
                              </w:tc>
                            </w:tr>
                            <w:tr w:rsidR="00BE1E64" w:rsidRPr="005030B0" w14:paraId="3B4B2BFE" w14:textId="77777777" w:rsidTr="00232FD5">
                              <w:tc>
                                <w:tcPr>
                                  <w:tcW w:w="4957" w:type="dxa"/>
                                  <w:shd w:val="clear" w:color="auto" w:fill="FBE4D5" w:themeFill="accent2" w:themeFillTint="33"/>
                                </w:tcPr>
                                <w:p w14:paraId="25F7A0F0" w14:textId="77777777" w:rsidR="00BE1E64" w:rsidRPr="0044036D" w:rsidRDefault="00BE1E64" w:rsidP="0044036D">
                                  <w:pPr>
                                    <w:tabs>
                                      <w:tab w:val="left" w:pos="306"/>
                                    </w:tabs>
                                    <w:ind w:left="306" w:hanging="306"/>
                                    <w:jc w:val="left"/>
                                    <w:rPr>
                                      <w:sz w:val="19"/>
                                      <w:szCs w:val="19"/>
                                    </w:rPr>
                                  </w:pPr>
                                  <w:r w:rsidRPr="0044036D">
                                    <w:rPr>
                                      <w:sz w:val="19"/>
                                      <w:szCs w:val="19"/>
                                    </w:rPr>
                                    <w:t xml:space="preserve">1. </w:t>
                                  </w:r>
                                  <w:r w:rsidRPr="0044036D">
                                    <w:rPr>
                                      <w:sz w:val="19"/>
                                      <w:szCs w:val="19"/>
                                    </w:rPr>
                                    <w:tab/>
                                    <w:t>End poverty in all its forms everywhere</w:t>
                                  </w:r>
                                </w:p>
                              </w:tc>
                              <w:tc>
                                <w:tcPr>
                                  <w:tcW w:w="5103" w:type="dxa"/>
                                  <w:shd w:val="clear" w:color="auto" w:fill="FBE4D5" w:themeFill="accent2" w:themeFillTint="33"/>
                                </w:tcPr>
                                <w:p w14:paraId="27E5F094" w14:textId="77777777" w:rsidR="00BE1E64" w:rsidRPr="0044036D" w:rsidRDefault="00BE1E64" w:rsidP="0044036D">
                                  <w:pPr>
                                    <w:jc w:val="left"/>
                                    <w:rPr>
                                      <w:sz w:val="19"/>
                                      <w:szCs w:val="19"/>
                                    </w:rPr>
                                  </w:pPr>
                                  <w:r w:rsidRPr="0044036D">
                                    <w:rPr>
                                      <w:sz w:val="19"/>
                                      <w:szCs w:val="19"/>
                                    </w:rPr>
                                    <w:t>Access to basic energy services is a requirement for poverty eradication</w:t>
                                  </w:r>
                                </w:p>
                              </w:tc>
                            </w:tr>
                            <w:tr w:rsidR="00BE1E64" w:rsidRPr="005030B0" w14:paraId="5BA2DA33" w14:textId="77777777" w:rsidTr="00232FD5">
                              <w:tc>
                                <w:tcPr>
                                  <w:tcW w:w="4957" w:type="dxa"/>
                                  <w:shd w:val="clear" w:color="auto" w:fill="FBE4D5" w:themeFill="accent2" w:themeFillTint="33"/>
                                </w:tcPr>
                                <w:p w14:paraId="4DE37B07" w14:textId="77777777" w:rsidR="00BE1E64" w:rsidRPr="0044036D" w:rsidRDefault="00BE1E64" w:rsidP="0044036D">
                                  <w:pPr>
                                    <w:tabs>
                                      <w:tab w:val="left" w:pos="306"/>
                                      <w:tab w:val="left" w:pos="873"/>
                                    </w:tabs>
                                    <w:ind w:left="306" w:hanging="306"/>
                                    <w:jc w:val="left"/>
                                    <w:rPr>
                                      <w:sz w:val="19"/>
                                      <w:szCs w:val="19"/>
                                    </w:rPr>
                                  </w:pPr>
                                  <w:r w:rsidRPr="0044036D">
                                    <w:rPr>
                                      <w:sz w:val="19"/>
                                      <w:szCs w:val="19"/>
                                    </w:rPr>
                                    <w:t xml:space="preserve">3. </w:t>
                                  </w:r>
                                  <w:r w:rsidRPr="0044036D">
                                    <w:rPr>
                                      <w:sz w:val="19"/>
                                      <w:szCs w:val="19"/>
                                    </w:rPr>
                                    <w:tab/>
                                    <w:t>Ensure healthy lives and promote well-being for all at all ages</w:t>
                                  </w:r>
                                </w:p>
                              </w:tc>
                              <w:tc>
                                <w:tcPr>
                                  <w:tcW w:w="5103" w:type="dxa"/>
                                  <w:shd w:val="clear" w:color="auto" w:fill="FBE4D5" w:themeFill="accent2" w:themeFillTint="33"/>
                                </w:tcPr>
                                <w:p w14:paraId="2AF38786" w14:textId="77777777" w:rsidR="00BE1E64" w:rsidRPr="0044036D" w:rsidRDefault="00BE1E64" w:rsidP="0044036D">
                                  <w:pPr>
                                    <w:jc w:val="left"/>
                                    <w:rPr>
                                      <w:sz w:val="19"/>
                                      <w:szCs w:val="19"/>
                                    </w:rPr>
                                  </w:pPr>
                                  <w:r w:rsidRPr="0044036D">
                                    <w:rPr>
                                      <w:sz w:val="19"/>
                                      <w:szCs w:val="19"/>
                                    </w:rPr>
                                    <w:t>Basic energy services are required to deliver health services</w:t>
                                  </w:r>
                                </w:p>
                              </w:tc>
                            </w:tr>
                            <w:tr w:rsidR="00BE1E64" w:rsidRPr="005030B0" w14:paraId="75500E70" w14:textId="77777777" w:rsidTr="00232FD5">
                              <w:tc>
                                <w:tcPr>
                                  <w:tcW w:w="4957" w:type="dxa"/>
                                  <w:shd w:val="clear" w:color="auto" w:fill="FBE4D5" w:themeFill="accent2" w:themeFillTint="33"/>
                                </w:tcPr>
                                <w:p w14:paraId="1199AB0D" w14:textId="77777777" w:rsidR="00BE1E64" w:rsidRPr="0044036D" w:rsidRDefault="00BE1E64" w:rsidP="0044036D">
                                  <w:pPr>
                                    <w:tabs>
                                      <w:tab w:val="left" w:pos="306"/>
                                      <w:tab w:val="left" w:pos="873"/>
                                    </w:tabs>
                                    <w:ind w:left="306" w:hanging="306"/>
                                    <w:jc w:val="left"/>
                                    <w:rPr>
                                      <w:sz w:val="19"/>
                                      <w:szCs w:val="19"/>
                                    </w:rPr>
                                  </w:pPr>
                                  <w:r w:rsidRPr="0044036D">
                                    <w:rPr>
                                      <w:sz w:val="19"/>
                                      <w:szCs w:val="19"/>
                                    </w:rPr>
                                    <w:t xml:space="preserve">4. </w:t>
                                  </w:r>
                                  <w:r w:rsidRPr="0044036D">
                                    <w:rPr>
                                      <w:sz w:val="19"/>
                                      <w:szCs w:val="19"/>
                                    </w:rPr>
                                    <w:tab/>
                                    <w:t>Ensure inclusive and equitable quality education and promote life-long learning opportunities for all</w:t>
                                  </w:r>
                                </w:p>
                              </w:tc>
                              <w:tc>
                                <w:tcPr>
                                  <w:tcW w:w="5103" w:type="dxa"/>
                                  <w:shd w:val="clear" w:color="auto" w:fill="FBE4D5" w:themeFill="accent2" w:themeFillTint="33"/>
                                </w:tcPr>
                                <w:p w14:paraId="4F43C100" w14:textId="77777777" w:rsidR="00BE1E64" w:rsidRPr="0044036D" w:rsidRDefault="00BE1E64" w:rsidP="0044036D">
                                  <w:pPr>
                                    <w:jc w:val="left"/>
                                    <w:rPr>
                                      <w:sz w:val="19"/>
                                      <w:szCs w:val="19"/>
                                    </w:rPr>
                                  </w:pPr>
                                  <w:r w:rsidRPr="0044036D">
                                    <w:rPr>
                                      <w:sz w:val="19"/>
                                      <w:szCs w:val="19"/>
                                    </w:rPr>
                                    <w:t>Basic energy services are required to deliver education</w:t>
                                  </w:r>
                                </w:p>
                              </w:tc>
                            </w:tr>
                            <w:tr w:rsidR="00BE1E64" w:rsidRPr="005030B0" w14:paraId="2FB3958B" w14:textId="77777777" w:rsidTr="00232FD5">
                              <w:tc>
                                <w:tcPr>
                                  <w:tcW w:w="4957" w:type="dxa"/>
                                  <w:shd w:val="clear" w:color="auto" w:fill="FBE4D5" w:themeFill="accent2" w:themeFillTint="33"/>
                                </w:tcPr>
                                <w:p w14:paraId="1B46DF0B" w14:textId="77777777" w:rsidR="00BE1E64" w:rsidRPr="0044036D" w:rsidRDefault="00BE1E64" w:rsidP="0044036D">
                                  <w:pPr>
                                    <w:tabs>
                                      <w:tab w:val="left" w:pos="306"/>
                                      <w:tab w:val="left" w:pos="873"/>
                                    </w:tabs>
                                    <w:ind w:left="306" w:hanging="306"/>
                                    <w:jc w:val="left"/>
                                    <w:rPr>
                                      <w:sz w:val="19"/>
                                      <w:szCs w:val="19"/>
                                    </w:rPr>
                                  </w:pPr>
                                  <w:r w:rsidRPr="0044036D">
                                    <w:rPr>
                                      <w:sz w:val="19"/>
                                      <w:szCs w:val="19"/>
                                    </w:rPr>
                                    <w:t>5.</w:t>
                                  </w:r>
                                  <w:r w:rsidRPr="0044036D">
                                    <w:rPr>
                                      <w:sz w:val="19"/>
                                      <w:szCs w:val="19"/>
                                    </w:rPr>
                                    <w:tab/>
                                    <w:t xml:space="preserve"> Achieve gender equality and empower all women and girls</w:t>
                                  </w:r>
                                </w:p>
                              </w:tc>
                              <w:tc>
                                <w:tcPr>
                                  <w:tcW w:w="5103" w:type="dxa"/>
                                  <w:shd w:val="clear" w:color="auto" w:fill="FBE4D5" w:themeFill="accent2" w:themeFillTint="33"/>
                                </w:tcPr>
                                <w:p w14:paraId="08E76252" w14:textId="77777777" w:rsidR="00BE1E64" w:rsidRPr="0044036D" w:rsidRDefault="00BE1E64" w:rsidP="0044036D">
                                  <w:pPr>
                                    <w:jc w:val="left"/>
                                    <w:rPr>
                                      <w:sz w:val="19"/>
                                      <w:szCs w:val="19"/>
                                    </w:rPr>
                                  </w:pPr>
                                  <w:r w:rsidRPr="0044036D">
                                    <w:rPr>
                                      <w:sz w:val="19"/>
                                      <w:szCs w:val="19"/>
                                    </w:rPr>
                                    <w:t>Basic energy services are required for women-led rural enterprises and activities</w:t>
                                  </w:r>
                                </w:p>
                              </w:tc>
                            </w:tr>
                            <w:tr w:rsidR="00BE1E64" w:rsidRPr="005030B0" w14:paraId="240D1B44" w14:textId="77777777" w:rsidTr="00232FD5">
                              <w:tc>
                                <w:tcPr>
                                  <w:tcW w:w="4957" w:type="dxa"/>
                                  <w:shd w:val="clear" w:color="auto" w:fill="FBE4D5" w:themeFill="accent2" w:themeFillTint="33"/>
                                </w:tcPr>
                                <w:p w14:paraId="177CC05A" w14:textId="77777777" w:rsidR="00BE1E64" w:rsidRPr="0044036D" w:rsidRDefault="00BE1E64" w:rsidP="0044036D">
                                  <w:pPr>
                                    <w:tabs>
                                      <w:tab w:val="left" w:pos="306"/>
                                      <w:tab w:val="left" w:pos="873"/>
                                    </w:tabs>
                                    <w:ind w:left="306" w:hanging="306"/>
                                    <w:jc w:val="left"/>
                                    <w:rPr>
                                      <w:sz w:val="19"/>
                                      <w:szCs w:val="19"/>
                                    </w:rPr>
                                  </w:pPr>
                                  <w:r w:rsidRPr="0044036D">
                                    <w:rPr>
                                      <w:sz w:val="19"/>
                                      <w:szCs w:val="19"/>
                                    </w:rPr>
                                    <w:t xml:space="preserve">6. </w:t>
                                  </w:r>
                                  <w:r w:rsidRPr="0044036D">
                                    <w:rPr>
                                      <w:sz w:val="19"/>
                                      <w:szCs w:val="19"/>
                                    </w:rPr>
                                    <w:tab/>
                                    <w:t>Ensure availability and sustainable management of water and sanitation for all</w:t>
                                  </w:r>
                                </w:p>
                              </w:tc>
                              <w:tc>
                                <w:tcPr>
                                  <w:tcW w:w="5103" w:type="dxa"/>
                                  <w:shd w:val="clear" w:color="auto" w:fill="FBE4D5" w:themeFill="accent2" w:themeFillTint="33"/>
                                </w:tcPr>
                                <w:p w14:paraId="27EC01C8" w14:textId="77777777" w:rsidR="00BE1E64" w:rsidRPr="0044036D" w:rsidRDefault="00BE1E64" w:rsidP="0044036D">
                                  <w:pPr>
                                    <w:jc w:val="left"/>
                                    <w:rPr>
                                      <w:sz w:val="19"/>
                                      <w:szCs w:val="19"/>
                                    </w:rPr>
                                  </w:pPr>
                                  <w:r w:rsidRPr="0044036D">
                                    <w:rPr>
                                      <w:sz w:val="19"/>
                                      <w:szCs w:val="19"/>
                                    </w:rPr>
                                    <w:t>Energy is needed to supply clean water to rural communities</w:t>
                                  </w:r>
                                </w:p>
                              </w:tc>
                            </w:tr>
                            <w:tr w:rsidR="00BE1E64" w:rsidRPr="005030B0" w14:paraId="76BACA55" w14:textId="77777777" w:rsidTr="00232FD5">
                              <w:tc>
                                <w:tcPr>
                                  <w:tcW w:w="4957" w:type="dxa"/>
                                  <w:shd w:val="clear" w:color="auto" w:fill="FBE4D5" w:themeFill="accent2" w:themeFillTint="33"/>
                                </w:tcPr>
                                <w:p w14:paraId="25DBCFBA" w14:textId="77777777" w:rsidR="00BE1E64" w:rsidRPr="0044036D" w:rsidRDefault="00BE1E64" w:rsidP="0044036D">
                                  <w:pPr>
                                    <w:tabs>
                                      <w:tab w:val="left" w:pos="306"/>
                                      <w:tab w:val="left" w:pos="873"/>
                                    </w:tabs>
                                    <w:ind w:left="306" w:hanging="306"/>
                                    <w:jc w:val="left"/>
                                    <w:rPr>
                                      <w:sz w:val="19"/>
                                      <w:szCs w:val="19"/>
                                    </w:rPr>
                                  </w:pPr>
                                  <w:r w:rsidRPr="0044036D">
                                    <w:rPr>
                                      <w:sz w:val="19"/>
                                      <w:szCs w:val="19"/>
                                    </w:rPr>
                                    <w:t xml:space="preserve">8. </w:t>
                                  </w:r>
                                  <w:r w:rsidRPr="0044036D">
                                    <w:rPr>
                                      <w:sz w:val="19"/>
                                      <w:szCs w:val="19"/>
                                    </w:rPr>
                                    <w:tab/>
                                    <w:t>Promote sustained, inclusive and sustainable economic growth, full and productive employment and decent work for all</w:t>
                                  </w:r>
                                </w:p>
                              </w:tc>
                              <w:tc>
                                <w:tcPr>
                                  <w:tcW w:w="5103" w:type="dxa"/>
                                  <w:shd w:val="clear" w:color="auto" w:fill="FBE4D5" w:themeFill="accent2" w:themeFillTint="33"/>
                                </w:tcPr>
                                <w:p w14:paraId="7CBCEC1B" w14:textId="77777777" w:rsidR="00BE1E64" w:rsidRPr="0044036D" w:rsidRDefault="00BE1E64" w:rsidP="0044036D">
                                  <w:pPr>
                                    <w:jc w:val="left"/>
                                    <w:rPr>
                                      <w:sz w:val="19"/>
                                      <w:szCs w:val="19"/>
                                    </w:rPr>
                                  </w:pPr>
                                  <w:r w:rsidRPr="0044036D">
                                    <w:rPr>
                                      <w:sz w:val="19"/>
                                      <w:szCs w:val="19"/>
                                    </w:rPr>
                                    <w:t>Productive uses of energy can make a rural energy system more viable by adding demand (and revenues) other than lighting for households. On its turn, the availability of power enables rural production (micro-businesses, agro-processing, tourism, rural manufacturing, other)</w:t>
                                  </w:r>
                                </w:p>
                              </w:tc>
                            </w:tr>
                            <w:tr w:rsidR="00BE1E64" w:rsidRPr="005030B0" w14:paraId="555BE5AC" w14:textId="77777777" w:rsidTr="00232FD5">
                              <w:tc>
                                <w:tcPr>
                                  <w:tcW w:w="4957" w:type="dxa"/>
                                  <w:shd w:val="clear" w:color="auto" w:fill="FBE4D5" w:themeFill="accent2" w:themeFillTint="33"/>
                                </w:tcPr>
                                <w:p w14:paraId="76F108E6" w14:textId="77777777" w:rsidR="00BE1E64" w:rsidRPr="0044036D" w:rsidRDefault="00BE1E64" w:rsidP="0044036D">
                                  <w:pPr>
                                    <w:tabs>
                                      <w:tab w:val="left" w:pos="306"/>
                                      <w:tab w:val="left" w:pos="873"/>
                                    </w:tabs>
                                    <w:ind w:left="306" w:hanging="306"/>
                                    <w:jc w:val="left"/>
                                    <w:rPr>
                                      <w:sz w:val="19"/>
                                      <w:szCs w:val="19"/>
                                    </w:rPr>
                                  </w:pPr>
                                  <w:r w:rsidRPr="0044036D">
                                    <w:rPr>
                                      <w:sz w:val="19"/>
                                      <w:szCs w:val="19"/>
                                    </w:rPr>
                                    <w:t>9.</w:t>
                                  </w:r>
                                  <w:r w:rsidRPr="0044036D">
                                    <w:rPr>
                                      <w:sz w:val="19"/>
                                      <w:szCs w:val="19"/>
                                    </w:rPr>
                                    <w:tab/>
                                    <w:t>Build resilient infrastructure, promote inclusive and sustainable industrialization and foster innovation</w:t>
                                  </w:r>
                                </w:p>
                              </w:tc>
                              <w:tc>
                                <w:tcPr>
                                  <w:tcW w:w="5103" w:type="dxa"/>
                                  <w:shd w:val="clear" w:color="auto" w:fill="FBE4D5" w:themeFill="accent2" w:themeFillTint="33"/>
                                </w:tcPr>
                                <w:p w14:paraId="17EF60A9" w14:textId="77777777" w:rsidR="00BE1E64" w:rsidRPr="0044036D" w:rsidRDefault="00BE1E64" w:rsidP="0044036D">
                                  <w:pPr>
                                    <w:jc w:val="left"/>
                                    <w:rPr>
                                      <w:sz w:val="19"/>
                                      <w:szCs w:val="19"/>
                                    </w:rPr>
                                  </w:pPr>
                                  <w:r w:rsidRPr="0044036D">
                                    <w:rPr>
                                      <w:sz w:val="19"/>
                                      <w:szCs w:val="19"/>
                                    </w:rPr>
                                    <w:t>Resilient infrastructure and public-private partnerships are required to ensure access to energy for all</w:t>
                                  </w:r>
                                </w:p>
                              </w:tc>
                            </w:tr>
                            <w:tr w:rsidR="00BE1E64" w:rsidRPr="005030B0" w14:paraId="565EF2B6" w14:textId="77777777" w:rsidTr="00232FD5">
                              <w:tc>
                                <w:tcPr>
                                  <w:tcW w:w="4957" w:type="dxa"/>
                                  <w:shd w:val="clear" w:color="auto" w:fill="FBE4D5" w:themeFill="accent2" w:themeFillTint="33"/>
                                </w:tcPr>
                                <w:p w14:paraId="4186CCC1" w14:textId="77777777" w:rsidR="00BE1E64" w:rsidRPr="0044036D" w:rsidRDefault="00BE1E64" w:rsidP="0044036D">
                                  <w:pPr>
                                    <w:tabs>
                                      <w:tab w:val="left" w:pos="306"/>
                                      <w:tab w:val="left" w:pos="873"/>
                                    </w:tabs>
                                    <w:ind w:left="306" w:hanging="306"/>
                                    <w:jc w:val="left"/>
                                    <w:rPr>
                                      <w:sz w:val="19"/>
                                      <w:szCs w:val="19"/>
                                    </w:rPr>
                                  </w:pPr>
                                  <w:r w:rsidRPr="0044036D">
                                    <w:rPr>
                                      <w:sz w:val="19"/>
                                      <w:szCs w:val="19"/>
                                    </w:rPr>
                                    <w:t>10. Reduce inequality within and among countries</w:t>
                                  </w:r>
                                </w:p>
                              </w:tc>
                              <w:tc>
                                <w:tcPr>
                                  <w:tcW w:w="5103" w:type="dxa"/>
                                  <w:shd w:val="clear" w:color="auto" w:fill="FBE4D5" w:themeFill="accent2" w:themeFillTint="33"/>
                                </w:tcPr>
                                <w:p w14:paraId="6B69D6B6" w14:textId="77777777" w:rsidR="00BE1E64" w:rsidRPr="0044036D" w:rsidRDefault="00BE1E64" w:rsidP="0044036D">
                                  <w:pPr>
                                    <w:jc w:val="left"/>
                                    <w:rPr>
                                      <w:sz w:val="19"/>
                                      <w:szCs w:val="19"/>
                                    </w:rPr>
                                  </w:pPr>
                                  <w:r w:rsidRPr="0044036D">
                                    <w:rPr>
                                      <w:sz w:val="19"/>
                                      <w:szCs w:val="19"/>
                                    </w:rPr>
                                    <w:t>Access to electricity in rural areas brings potential to genuinely bring energy for all, including in remote rural areas, thus reducing inequalities</w:t>
                                  </w:r>
                                </w:p>
                              </w:tc>
                            </w:tr>
                            <w:tr w:rsidR="00BE1E64" w:rsidRPr="005030B0" w14:paraId="21F0C18E" w14:textId="77777777" w:rsidTr="00232FD5">
                              <w:tc>
                                <w:tcPr>
                                  <w:tcW w:w="4957" w:type="dxa"/>
                                  <w:shd w:val="clear" w:color="auto" w:fill="FBE4D5" w:themeFill="accent2" w:themeFillTint="33"/>
                                </w:tcPr>
                                <w:p w14:paraId="13920DDB" w14:textId="77777777" w:rsidR="00BE1E64" w:rsidRPr="0044036D" w:rsidRDefault="00BE1E64" w:rsidP="0044036D">
                                  <w:pPr>
                                    <w:tabs>
                                      <w:tab w:val="left" w:pos="306"/>
                                      <w:tab w:val="left" w:pos="873"/>
                                    </w:tabs>
                                    <w:ind w:left="306" w:hanging="306"/>
                                    <w:jc w:val="left"/>
                                    <w:rPr>
                                      <w:sz w:val="19"/>
                                      <w:szCs w:val="19"/>
                                    </w:rPr>
                                  </w:pPr>
                                  <w:r w:rsidRPr="0044036D">
                                    <w:rPr>
                                      <w:sz w:val="19"/>
                                      <w:szCs w:val="19"/>
                                    </w:rPr>
                                    <w:t>13. Take urgent action to combat climate change and its impacts</w:t>
                                  </w:r>
                                </w:p>
                              </w:tc>
                              <w:tc>
                                <w:tcPr>
                                  <w:tcW w:w="5103" w:type="dxa"/>
                                  <w:shd w:val="clear" w:color="auto" w:fill="FBE4D5" w:themeFill="accent2" w:themeFillTint="33"/>
                                </w:tcPr>
                                <w:p w14:paraId="652A46F3" w14:textId="77777777" w:rsidR="00BE1E64" w:rsidRPr="0044036D" w:rsidRDefault="00BE1E64" w:rsidP="0044036D">
                                  <w:pPr>
                                    <w:jc w:val="left"/>
                                    <w:rPr>
                                      <w:sz w:val="19"/>
                                      <w:szCs w:val="19"/>
                                    </w:rPr>
                                  </w:pPr>
                                  <w:r w:rsidRPr="0044036D">
                                    <w:rPr>
                                      <w:sz w:val="19"/>
                                      <w:szCs w:val="19"/>
                                    </w:rPr>
                                    <w:t>The carbon-intensive energy sector (based on fossil fuels) is a key driver of climate change. Renewable energy substitutes fossil fuels (zero emission)</w:t>
                                  </w:r>
                                </w:p>
                              </w:tc>
                            </w:tr>
                            <w:tr w:rsidR="00BE1E64" w:rsidRPr="005030B0" w14:paraId="692AAFF4" w14:textId="77777777" w:rsidTr="00232FD5">
                              <w:tc>
                                <w:tcPr>
                                  <w:tcW w:w="4957" w:type="dxa"/>
                                  <w:shd w:val="clear" w:color="auto" w:fill="FBE4D5" w:themeFill="accent2" w:themeFillTint="33"/>
                                </w:tcPr>
                                <w:p w14:paraId="2C3E1FEE" w14:textId="77777777" w:rsidR="00BE1E64" w:rsidRPr="0044036D" w:rsidRDefault="00BE1E64" w:rsidP="0044036D">
                                  <w:pPr>
                                    <w:tabs>
                                      <w:tab w:val="left" w:pos="306"/>
                                      <w:tab w:val="left" w:pos="873"/>
                                    </w:tabs>
                                    <w:ind w:left="306" w:hanging="306"/>
                                    <w:jc w:val="left"/>
                                    <w:rPr>
                                      <w:sz w:val="19"/>
                                      <w:szCs w:val="19"/>
                                    </w:rPr>
                                  </w:pPr>
                                  <w:r w:rsidRPr="0044036D">
                                    <w:rPr>
                                      <w:sz w:val="19"/>
                                      <w:szCs w:val="19"/>
                                    </w:rPr>
                                    <w:t>15. Protect, restore and promote sustainable use of terrestrial ecosystems, sustainably manage forests, combat desertification, and halt and reverse land degradation and halt biodiversity loss</w:t>
                                  </w:r>
                                </w:p>
                              </w:tc>
                              <w:tc>
                                <w:tcPr>
                                  <w:tcW w:w="5103" w:type="dxa"/>
                                  <w:shd w:val="clear" w:color="auto" w:fill="FBE4D5" w:themeFill="accent2" w:themeFillTint="33"/>
                                </w:tcPr>
                                <w:p w14:paraId="665BC1E7" w14:textId="77777777" w:rsidR="00BE1E64" w:rsidRPr="0044036D" w:rsidRDefault="00BE1E64" w:rsidP="0044036D">
                                  <w:pPr>
                                    <w:jc w:val="left"/>
                                    <w:rPr>
                                      <w:sz w:val="19"/>
                                      <w:szCs w:val="19"/>
                                    </w:rPr>
                                  </w:pPr>
                                  <w:r w:rsidRPr="0044036D">
                                    <w:rPr>
                                      <w:sz w:val="19"/>
                                      <w:szCs w:val="19"/>
                                    </w:rPr>
                                    <w:t>Linking small hydro and biomass-based projects with natural resources management (e.g., watershed protection; sustainable biomass production)</w:t>
                                  </w:r>
                                </w:p>
                              </w:tc>
                            </w:tr>
                          </w:tbl>
                          <w:p w14:paraId="25AD1934" w14:textId="77777777" w:rsidR="00BE1E64" w:rsidRPr="00513FE2" w:rsidRDefault="00BE1E64" w:rsidP="00BE1E64">
                            <w:pPr>
                              <w:rPr>
                                <w:i/>
                                <w:sz w:val="17"/>
                                <w:szCs w:val="17"/>
                              </w:rPr>
                            </w:pPr>
                            <w:r w:rsidRPr="00513FE2">
                              <w:rPr>
                                <w:sz w:val="17"/>
                                <w:szCs w:val="17"/>
                              </w:rPr>
                              <w:t xml:space="preserve">Compiled from </w:t>
                            </w:r>
                            <w:r w:rsidRPr="00513FE2">
                              <w:rPr>
                                <w:i/>
                                <w:sz w:val="17"/>
                                <w:szCs w:val="17"/>
                              </w:rPr>
                              <w:t xml:space="preserve">Transforming our World: the 2030 Agenda for Sustainable Development </w:t>
                            </w:r>
                            <w:r w:rsidRPr="00513FE2">
                              <w:rPr>
                                <w:sz w:val="17"/>
                                <w:szCs w:val="17"/>
                              </w:rPr>
                              <w:t xml:space="preserve">(UN, 2015), </w:t>
                            </w:r>
                            <w:r w:rsidRPr="00513FE2">
                              <w:rPr>
                                <w:i/>
                                <w:sz w:val="17"/>
                                <w:szCs w:val="17"/>
                              </w:rPr>
                              <w:t>Indicators and a Monitoring Framework for the Sustainable Development</w:t>
                            </w:r>
                            <w:r w:rsidRPr="00513FE2">
                              <w:rPr>
                                <w:sz w:val="17"/>
                                <w:szCs w:val="17"/>
                              </w:rPr>
                              <w:t xml:space="preserve"> Goals, Sustainable Development Solutions Network (SDSN)</w:t>
                            </w:r>
                          </w:p>
                          <w:p w14:paraId="7CACB980" w14:textId="77777777" w:rsidR="00BE1E64" w:rsidRPr="005030B0" w:rsidRDefault="00BE1E64" w:rsidP="00BE1E64">
                            <w:pPr>
                              <w:rPr>
                                <w:noProof/>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43321A" id="Text Box 3260" o:spid="_x0000_s1034" type="#_x0000_t202" style="position:absolute;margin-left:49.6pt;margin-top:56pt;width:515.25pt;height:399.2pt;z-index:251681280;visibility:visible;mso-wrap-style:square;mso-width-percent:0;mso-height-percent:0;mso-wrap-distance-left:11.35pt;mso-wrap-distance-top:5.65pt;mso-wrap-distance-right:11.35pt;mso-wrap-distance-bottom:11.3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" filled="f" stroked="f">
                <v:textbox>
                  <w:txbxContent>
                    <w:p w14:paraId="252A25D4" w14:textId="24B77A26" w:rsidR="00BE1E64" w:rsidRPr="003D6D04" w:rsidRDefault="00BE1E64" w:rsidP="00BE1E64">
                      <w:pPr>
                        <w:keepNext/>
                        <w:tabs>
                          <w:tab w:val="left" w:pos="851"/>
                        </w:tabs>
                        <w:rPr>
                          <w:rFonts w:ascii="Arial" w:hAnsi="Arial" w:cs="Arial"/>
                          <w:b/>
                          <w:color w:val="2E74B5"/>
                          <w:sz w:val="18"/>
                          <w:szCs w:val="18"/>
                        </w:rPr>
                      </w:pPr>
                      <w:bookmarkStart w:id="135" w:name="_Ref109580228"/>
                      <w:bookmarkStart w:id="136" w:name="_Toc122610283"/>
                      <w:r w:rsidRPr="00A55C8F">
                        <w:rPr>
                          <w:b/>
                          <w:color w:val="0070C0"/>
                        </w:rPr>
                        <w:t xml:space="preserve">Box </w:t>
                      </w:r>
                      <w:r w:rsidRPr="008F67E1">
                        <w:rPr>
                          <w:b/>
                          <w:color w:val="0070C0"/>
                          <w:lang w:val="en-GB"/>
                        </w:rPr>
                        <w:fldChar w:fldCharType="begin"/>
                      </w:r>
                      <w:r w:rsidRPr="00A55C8F">
                        <w:rPr>
                          <w:b/>
                          <w:color w:val="0070C0"/>
                        </w:rPr>
                        <w:instrText xml:space="preserve"> SEQ Box \* ARABIC </w:instrText>
                      </w:r>
                      <w:r w:rsidRPr="008F67E1">
                        <w:rPr>
                          <w:b/>
                          <w:color w:val="0070C0"/>
                          <w:lang w:val="en-GB"/>
                        </w:rPr>
                        <w:fldChar w:fldCharType="separate"/>
                      </w:r>
                      <w:r w:rsidR="001D6D3D">
                        <w:rPr>
                          <w:b/>
                          <w:noProof/>
                          <w:color w:val="0070C0"/>
                        </w:rPr>
                        <w:t>12</w:t>
                      </w:r>
                      <w:r w:rsidRPr="008F67E1">
                        <w:rPr>
                          <w:color w:val="0070C0"/>
                        </w:rPr>
                        <w:fldChar w:fldCharType="end"/>
                      </w:r>
                      <w:bookmarkEnd w:id="135"/>
                      <w:r w:rsidRPr="00A55C8F">
                        <w:rPr>
                          <w:b/>
                          <w:color w:val="0070C0"/>
                        </w:rPr>
                        <w:tab/>
                      </w:r>
                      <w:r w:rsidRPr="003D6D04">
                        <w:rPr>
                          <w:rFonts w:ascii="Arial" w:hAnsi="Arial" w:cs="Arial"/>
                          <w:b/>
                          <w:color w:val="2E74B5"/>
                          <w:sz w:val="18"/>
                          <w:szCs w:val="18"/>
                        </w:rPr>
                        <w:t xml:space="preserve">Linkages of rural and renewable </w:t>
                      </w:r>
                      <w:r w:rsidRPr="003D6D04">
                        <w:rPr>
                          <w:rFonts w:ascii="Arial" w:hAnsi="Arial" w:cs="Arial"/>
                          <w:b/>
                          <w:color w:val="0070C0"/>
                          <w:sz w:val="18"/>
                          <w:szCs w:val="18"/>
                        </w:rPr>
                        <w:t>electricity</w:t>
                      </w:r>
                      <w:r w:rsidRPr="003D6D04">
                        <w:rPr>
                          <w:rFonts w:ascii="Arial" w:hAnsi="Arial" w:cs="Arial"/>
                          <w:b/>
                          <w:color w:val="2E74B5"/>
                          <w:sz w:val="18"/>
                          <w:szCs w:val="18"/>
                        </w:rPr>
                        <w:t xml:space="preserve"> with SDGs</w:t>
                      </w:r>
                      <w:r w:rsidR="00232FD5">
                        <w:rPr>
                          <w:rFonts w:ascii="Arial" w:hAnsi="Arial" w:cs="Arial"/>
                          <w:b/>
                          <w:color w:val="2E74B5"/>
                          <w:sz w:val="18"/>
                          <w:szCs w:val="18"/>
                        </w:rPr>
                        <w:t xml:space="preserve"> other than SDG-7</w:t>
                      </w:r>
                      <w:bookmarkEnd w:id="136"/>
                    </w:p>
                    <w:p w14:paraId="52D9B38F" w14:textId="77777777" w:rsidR="00BE1E64" w:rsidRDefault="00BE1E64" w:rsidP="00BE1E64"/>
                    <w:tbl>
                      <w:tblPr>
                        <w:tblStyle w:val="TableGrid531"/>
                        <w:tblW w:w="10060" w:type="dxa"/>
                        <w:shd w:val="clear" w:color="auto" w:fill="FBE4D5" w:themeFill="accent2" w:themeFillTint="33"/>
                        <w:tblLook w:val="04A0" w:firstRow="1" w:lastRow="0" w:firstColumn="1" w:lastColumn="0" w:noHBand="0" w:noVBand="1"/>
                      </w:tblPr>
                      <w:tblGrid>
                        <w:gridCol w:w="4957"/>
                        <w:gridCol w:w="5103"/>
                      </w:tblGrid>
                      <w:tr w:rsidR="00BE1E64" w:rsidRPr="005030B0" w14:paraId="5E6A1013" w14:textId="77777777" w:rsidTr="00232FD5">
                        <w:trPr>
                          <w:trHeight w:val="349"/>
                        </w:trPr>
                        <w:tc>
                          <w:tcPr>
                            <w:tcW w:w="4957" w:type="dxa"/>
                            <w:shd w:val="clear" w:color="auto" w:fill="C45911" w:themeFill="accent2" w:themeFillShade="BF"/>
                          </w:tcPr>
                          <w:p w14:paraId="04CA5ED4" w14:textId="77777777" w:rsidR="00BE1E64" w:rsidRPr="00232FD5" w:rsidRDefault="00BE1E64" w:rsidP="0044036D">
                            <w:pPr>
                              <w:tabs>
                                <w:tab w:val="left" w:pos="873"/>
                              </w:tabs>
                              <w:ind w:left="306" w:hanging="306"/>
                              <w:jc w:val="left"/>
                              <w:rPr>
                                <w:b/>
                                <w:color w:val="FFFFFF" w:themeColor="background1"/>
                                <w:sz w:val="19"/>
                                <w:szCs w:val="19"/>
                              </w:rPr>
                            </w:pPr>
                            <w:r w:rsidRPr="00232FD5">
                              <w:rPr>
                                <w:b/>
                                <w:color w:val="FFFFFF" w:themeColor="background1"/>
                                <w:sz w:val="19"/>
                                <w:szCs w:val="19"/>
                              </w:rPr>
                              <w:t>Sustainable Development Goals</w:t>
                            </w:r>
                          </w:p>
                        </w:tc>
                        <w:tc>
                          <w:tcPr>
                            <w:tcW w:w="5103" w:type="dxa"/>
                            <w:shd w:val="clear" w:color="auto" w:fill="C45911" w:themeFill="accent2" w:themeFillShade="BF"/>
                          </w:tcPr>
                          <w:p w14:paraId="62A49161" w14:textId="77777777" w:rsidR="00BE1E64" w:rsidRPr="00232FD5" w:rsidRDefault="00BE1E64" w:rsidP="0044036D">
                            <w:pPr>
                              <w:rPr>
                                <w:b/>
                                <w:color w:val="FFFFFF" w:themeColor="background1"/>
                                <w:sz w:val="19"/>
                                <w:szCs w:val="19"/>
                              </w:rPr>
                            </w:pPr>
                            <w:r w:rsidRPr="00232FD5">
                              <w:rPr>
                                <w:b/>
                                <w:color w:val="FFFFFF" w:themeColor="background1"/>
                                <w:sz w:val="19"/>
                                <w:szCs w:val="19"/>
                              </w:rPr>
                              <w:t>Linkage with renewable energy and rural electrification</w:t>
                            </w:r>
                          </w:p>
                        </w:tc>
                      </w:tr>
                      <w:tr w:rsidR="00BE1E64" w:rsidRPr="005030B0" w14:paraId="3B4B2BFE" w14:textId="77777777" w:rsidTr="00232FD5">
                        <w:tc>
                          <w:tcPr>
                            <w:tcW w:w="4957" w:type="dxa"/>
                            <w:shd w:val="clear" w:color="auto" w:fill="FBE4D5" w:themeFill="accent2" w:themeFillTint="33"/>
                          </w:tcPr>
                          <w:p w14:paraId="25F7A0F0" w14:textId="77777777" w:rsidR="00BE1E64" w:rsidRPr="0044036D" w:rsidRDefault="00BE1E64" w:rsidP="0044036D">
                            <w:pPr>
                              <w:tabs>
                                <w:tab w:val="left" w:pos="306"/>
                              </w:tabs>
                              <w:ind w:left="306" w:hanging="306"/>
                              <w:jc w:val="left"/>
                              <w:rPr>
                                <w:sz w:val="19"/>
                                <w:szCs w:val="19"/>
                              </w:rPr>
                            </w:pPr>
                            <w:r w:rsidRPr="0044036D">
                              <w:rPr>
                                <w:sz w:val="19"/>
                                <w:szCs w:val="19"/>
                              </w:rPr>
                              <w:t xml:space="preserve">1. </w:t>
                            </w:r>
                            <w:r w:rsidRPr="0044036D">
                              <w:rPr>
                                <w:sz w:val="19"/>
                                <w:szCs w:val="19"/>
                              </w:rPr>
                              <w:tab/>
                              <w:t>End poverty in all its forms everywhere</w:t>
                            </w:r>
                          </w:p>
                        </w:tc>
                        <w:tc>
                          <w:tcPr>
                            <w:tcW w:w="5103" w:type="dxa"/>
                            <w:shd w:val="clear" w:color="auto" w:fill="FBE4D5" w:themeFill="accent2" w:themeFillTint="33"/>
                          </w:tcPr>
                          <w:p w14:paraId="27E5F094" w14:textId="77777777" w:rsidR="00BE1E64" w:rsidRPr="0044036D" w:rsidRDefault="00BE1E64" w:rsidP="0044036D">
                            <w:pPr>
                              <w:jc w:val="left"/>
                              <w:rPr>
                                <w:sz w:val="19"/>
                                <w:szCs w:val="19"/>
                              </w:rPr>
                            </w:pPr>
                            <w:r w:rsidRPr="0044036D">
                              <w:rPr>
                                <w:sz w:val="19"/>
                                <w:szCs w:val="19"/>
                              </w:rPr>
                              <w:t>Access to basic energy services is a requirement for poverty eradication</w:t>
                            </w:r>
                          </w:p>
                        </w:tc>
                      </w:tr>
                      <w:tr w:rsidR="00BE1E64" w:rsidRPr="005030B0" w14:paraId="5BA2DA33" w14:textId="77777777" w:rsidTr="00232FD5">
                        <w:tc>
                          <w:tcPr>
                            <w:tcW w:w="4957" w:type="dxa"/>
                            <w:shd w:val="clear" w:color="auto" w:fill="FBE4D5" w:themeFill="accent2" w:themeFillTint="33"/>
                          </w:tcPr>
                          <w:p w14:paraId="4DE37B07" w14:textId="77777777" w:rsidR="00BE1E64" w:rsidRPr="0044036D" w:rsidRDefault="00BE1E64" w:rsidP="0044036D">
                            <w:pPr>
                              <w:tabs>
                                <w:tab w:val="left" w:pos="306"/>
                                <w:tab w:val="left" w:pos="873"/>
                              </w:tabs>
                              <w:ind w:left="306" w:hanging="306"/>
                              <w:jc w:val="left"/>
                              <w:rPr>
                                <w:sz w:val="19"/>
                                <w:szCs w:val="19"/>
                              </w:rPr>
                            </w:pPr>
                            <w:r w:rsidRPr="0044036D">
                              <w:rPr>
                                <w:sz w:val="19"/>
                                <w:szCs w:val="19"/>
                              </w:rPr>
                              <w:t xml:space="preserve">3. </w:t>
                            </w:r>
                            <w:r w:rsidRPr="0044036D">
                              <w:rPr>
                                <w:sz w:val="19"/>
                                <w:szCs w:val="19"/>
                              </w:rPr>
                              <w:tab/>
                              <w:t>Ensure healthy lives and promote well-being for all at all ages</w:t>
                            </w:r>
                          </w:p>
                        </w:tc>
                        <w:tc>
                          <w:tcPr>
                            <w:tcW w:w="5103" w:type="dxa"/>
                            <w:shd w:val="clear" w:color="auto" w:fill="FBE4D5" w:themeFill="accent2" w:themeFillTint="33"/>
                          </w:tcPr>
                          <w:p w14:paraId="2AF38786" w14:textId="77777777" w:rsidR="00BE1E64" w:rsidRPr="0044036D" w:rsidRDefault="00BE1E64" w:rsidP="0044036D">
                            <w:pPr>
                              <w:jc w:val="left"/>
                              <w:rPr>
                                <w:sz w:val="19"/>
                                <w:szCs w:val="19"/>
                              </w:rPr>
                            </w:pPr>
                            <w:r w:rsidRPr="0044036D">
                              <w:rPr>
                                <w:sz w:val="19"/>
                                <w:szCs w:val="19"/>
                              </w:rPr>
                              <w:t>Basic energy services are required to deliver health services</w:t>
                            </w:r>
                          </w:p>
                        </w:tc>
                      </w:tr>
                      <w:tr w:rsidR="00BE1E64" w:rsidRPr="005030B0" w14:paraId="75500E70" w14:textId="77777777" w:rsidTr="00232FD5">
                        <w:tc>
                          <w:tcPr>
                            <w:tcW w:w="4957" w:type="dxa"/>
                            <w:shd w:val="clear" w:color="auto" w:fill="FBE4D5" w:themeFill="accent2" w:themeFillTint="33"/>
                          </w:tcPr>
                          <w:p w14:paraId="1199AB0D" w14:textId="77777777" w:rsidR="00BE1E64" w:rsidRPr="0044036D" w:rsidRDefault="00BE1E64" w:rsidP="0044036D">
                            <w:pPr>
                              <w:tabs>
                                <w:tab w:val="left" w:pos="306"/>
                                <w:tab w:val="left" w:pos="873"/>
                              </w:tabs>
                              <w:ind w:left="306" w:hanging="306"/>
                              <w:jc w:val="left"/>
                              <w:rPr>
                                <w:sz w:val="19"/>
                                <w:szCs w:val="19"/>
                              </w:rPr>
                            </w:pPr>
                            <w:r w:rsidRPr="0044036D">
                              <w:rPr>
                                <w:sz w:val="19"/>
                                <w:szCs w:val="19"/>
                              </w:rPr>
                              <w:t xml:space="preserve">4. </w:t>
                            </w:r>
                            <w:r w:rsidRPr="0044036D">
                              <w:rPr>
                                <w:sz w:val="19"/>
                                <w:szCs w:val="19"/>
                              </w:rPr>
                              <w:tab/>
                              <w:t>Ensure inclusive and equitable quality education and promote life-long learning opportunities for all</w:t>
                            </w:r>
                          </w:p>
                        </w:tc>
                        <w:tc>
                          <w:tcPr>
                            <w:tcW w:w="5103" w:type="dxa"/>
                            <w:shd w:val="clear" w:color="auto" w:fill="FBE4D5" w:themeFill="accent2" w:themeFillTint="33"/>
                          </w:tcPr>
                          <w:p w14:paraId="4F43C100" w14:textId="77777777" w:rsidR="00BE1E64" w:rsidRPr="0044036D" w:rsidRDefault="00BE1E64" w:rsidP="0044036D">
                            <w:pPr>
                              <w:jc w:val="left"/>
                              <w:rPr>
                                <w:sz w:val="19"/>
                                <w:szCs w:val="19"/>
                              </w:rPr>
                            </w:pPr>
                            <w:r w:rsidRPr="0044036D">
                              <w:rPr>
                                <w:sz w:val="19"/>
                                <w:szCs w:val="19"/>
                              </w:rPr>
                              <w:t>Basic energy services are required to deliver education</w:t>
                            </w:r>
                          </w:p>
                        </w:tc>
                      </w:tr>
                      <w:tr w:rsidR="00BE1E64" w:rsidRPr="005030B0" w14:paraId="2FB3958B" w14:textId="77777777" w:rsidTr="00232FD5">
                        <w:tc>
                          <w:tcPr>
                            <w:tcW w:w="4957" w:type="dxa"/>
                            <w:shd w:val="clear" w:color="auto" w:fill="FBE4D5" w:themeFill="accent2" w:themeFillTint="33"/>
                          </w:tcPr>
                          <w:p w14:paraId="1B46DF0B" w14:textId="77777777" w:rsidR="00BE1E64" w:rsidRPr="0044036D" w:rsidRDefault="00BE1E64" w:rsidP="0044036D">
                            <w:pPr>
                              <w:tabs>
                                <w:tab w:val="left" w:pos="306"/>
                                <w:tab w:val="left" w:pos="873"/>
                              </w:tabs>
                              <w:ind w:left="306" w:hanging="306"/>
                              <w:jc w:val="left"/>
                              <w:rPr>
                                <w:sz w:val="19"/>
                                <w:szCs w:val="19"/>
                              </w:rPr>
                            </w:pPr>
                            <w:r w:rsidRPr="0044036D">
                              <w:rPr>
                                <w:sz w:val="19"/>
                                <w:szCs w:val="19"/>
                              </w:rPr>
                              <w:t>5.</w:t>
                            </w:r>
                            <w:r w:rsidRPr="0044036D">
                              <w:rPr>
                                <w:sz w:val="19"/>
                                <w:szCs w:val="19"/>
                              </w:rPr>
                              <w:tab/>
                              <w:t xml:space="preserve"> Achieve gender equality and empower all women and girls</w:t>
                            </w:r>
                          </w:p>
                        </w:tc>
                        <w:tc>
                          <w:tcPr>
                            <w:tcW w:w="5103" w:type="dxa"/>
                            <w:shd w:val="clear" w:color="auto" w:fill="FBE4D5" w:themeFill="accent2" w:themeFillTint="33"/>
                          </w:tcPr>
                          <w:p w14:paraId="08E76252" w14:textId="77777777" w:rsidR="00BE1E64" w:rsidRPr="0044036D" w:rsidRDefault="00BE1E64" w:rsidP="0044036D">
                            <w:pPr>
                              <w:jc w:val="left"/>
                              <w:rPr>
                                <w:sz w:val="19"/>
                                <w:szCs w:val="19"/>
                              </w:rPr>
                            </w:pPr>
                            <w:r w:rsidRPr="0044036D">
                              <w:rPr>
                                <w:sz w:val="19"/>
                                <w:szCs w:val="19"/>
                              </w:rPr>
                              <w:t>Basic energy services are required for women-led rural enterprises and activities</w:t>
                            </w:r>
                          </w:p>
                        </w:tc>
                      </w:tr>
                      <w:tr w:rsidR="00BE1E64" w:rsidRPr="005030B0" w14:paraId="240D1B44" w14:textId="77777777" w:rsidTr="00232FD5">
                        <w:tc>
                          <w:tcPr>
                            <w:tcW w:w="4957" w:type="dxa"/>
                            <w:shd w:val="clear" w:color="auto" w:fill="FBE4D5" w:themeFill="accent2" w:themeFillTint="33"/>
                          </w:tcPr>
                          <w:p w14:paraId="177CC05A" w14:textId="77777777" w:rsidR="00BE1E64" w:rsidRPr="0044036D" w:rsidRDefault="00BE1E64" w:rsidP="0044036D">
                            <w:pPr>
                              <w:tabs>
                                <w:tab w:val="left" w:pos="306"/>
                                <w:tab w:val="left" w:pos="873"/>
                              </w:tabs>
                              <w:ind w:left="306" w:hanging="306"/>
                              <w:jc w:val="left"/>
                              <w:rPr>
                                <w:sz w:val="19"/>
                                <w:szCs w:val="19"/>
                              </w:rPr>
                            </w:pPr>
                            <w:r w:rsidRPr="0044036D">
                              <w:rPr>
                                <w:sz w:val="19"/>
                                <w:szCs w:val="19"/>
                              </w:rPr>
                              <w:t xml:space="preserve">6. </w:t>
                            </w:r>
                            <w:r w:rsidRPr="0044036D">
                              <w:rPr>
                                <w:sz w:val="19"/>
                                <w:szCs w:val="19"/>
                              </w:rPr>
                              <w:tab/>
                              <w:t>Ensure availability and sustainable management of water and sanitation for all</w:t>
                            </w:r>
                          </w:p>
                        </w:tc>
                        <w:tc>
                          <w:tcPr>
                            <w:tcW w:w="5103" w:type="dxa"/>
                            <w:shd w:val="clear" w:color="auto" w:fill="FBE4D5" w:themeFill="accent2" w:themeFillTint="33"/>
                          </w:tcPr>
                          <w:p w14:paraId="27EC01C8" w14:textId="77777777" w:rsidR="00BE1E64" w:rsidRPr="0044036D" w:rsidRDefault="00BE1E64" w:rsidP="0044036D">
                            <w:pPr>
                              <w:jc w:val="left"/>
                              <w:rPr>
                                <w:sz w:val="19"/>
                                <w:szCs w:val="19"/>
                              </w:rPr>
                            </w:pPr>
                            <w:r w:rsidRPr="0044036D">
                              <w:rPr>
                                <w:sz w:val="19"/>
                                <w:szCs w:val="19"/>
                              </w:rPr>
                              <w:t>Energy is needed to supply clean water to rural communities</w:t>
                            </w:r>
                          </w:p>
                        </w:tc>
                      </w:tr>
                      <w:tr w:rsidR="00BE1E64" w:rsidRPr="005030B0" w14:paraId="76BACA55" w14:textId="77777777" w:rsidTr="00232FD5">
                        <w:tc>
                          <w:tcPr>
                            <w:tcW w:w="4957" w:type="dxa"/>
                            <w:shd w:val="clear" w:color="auto" w:fill="FBE4D5" w:themeFill="accent2" w:themeFillTint="33"/>
                          </w:tcPr>
                          <w:p w14:paraId="25DBCFBA" w14:textId="77777777" w:rsidR="00BE1E64" w:rsidRPr="0044036D" w:rsidRDefault="00BE1E64" w:rsidP="0044036D">
                            <w:pPr>
                              <w:tabs>
                                <w:tab w:val="left" w:pos="306"/>
                                <w:tab w:val="left" w:pos="873"/>
                              </w:tabs>
                              <w:ind w:left="306" w:hanging="306"/>
                              <w:jc w:val="left"/>
                              <w:rPr>
                                <w:sz w:val="19"/>
                                <w:szCs w:val="19"/>
                              </w:rPr>
                            </w:pPr>
                            <w:r w:rsidRPr="0044036D">
                              <w:rPr>
                                <w:sz w:val="19"/>
                                <w:szCs w:val="19"/>
                              </w:rPr>
                              <w:t xml:space="preserve">8. </w:t>
                            </w:r>
                            <w:r w:rsidRPr="0044036D">
                              <w:rPr>
                                <w:sz w:val="19"/>
                                <w:szCs w:val="19"/>
                              </w:rPr>
                              <w:tab/>
                              <w:t>Promote sustained, inclusive and sustainable economic growth, full and productive employment and decent work for all</w:t>
                            </w:r>
                          </w:p>
                        </w:tc>
                        <w:tc>
                          <w:tcPr>
                            <w:tcW w:w="5103" w:type="dxa"/>
                            <w:shd w:val="clear" w:color="auto" w:fill="FBE4D5" w:themeFill="accent2" w:themeFillTint="33"/>
                          </w:tcPr>
                          <w:p w14:paraId="7CBCEC1B" w14:textId="77777777" w:rsidR="00BE1E64" w:rsidRPr="0044036D" w:rsidRDefault="00BE1E64" w:rsidP="0044036D">
                            <w:pPr>
                              <w:jc w:val="left"/>
                              <w:rPr>
                                <w:sz w:val="19"/>
                                <w:szCs w:val="19"/>
                              </w:rPr>
                            </w:pPr>
                            <w:r w:rsidRPr="0044036D">
                              <w:rPr>
                                <w:sz w:val="19"/>
                                <w:szCs w:val="19"/>
                              </w:rPr>
                              <w:t>Productive uses of energy can make a rural energy system more viable by adding demand (and revenues) other than lighting for households. On its turn, the availability of power enables rural production (micro-businesses, agro-processing, tourism, rural manufacturing, other)</w:t>
                            </w:r>
                          </w:p>
                        </w:tc>
                      </w:tr>
                      <w:tr w:rsidR="00BE1E64" w:rsidRPr="005030B0" w14:paraId="555BE5AC" w14:textId="77777777" w:rsidTr="00232FD5">
                        <w:tc>
                          <w:tcPr>
                            <w:tcW w:w="4957" w:type="dxa"/>
                            <w:shd w:val="clear" w:color="auto" w:fill="FBE4D5" w:themeFill="accent2" w:themeFillTint="33"/>
                          </w:tcPr>
                          <w:p w14:paraId="76F108E6" w14:textId="77777777" w:rsidR="00BE1E64" w:rsidRPr="0044036D" w:rsidRDefault="00BE1E64" w:rsidP="0044036D">
                            <w:pPr>
                              <w:tabs>
                                <w:tab w:val="left" w:pos="306"/>
                                <w:tab w:val="left" w:pos="873"/>
                              </w:tabs>
                              <w:ind w:left="306" w:hanging="306"/>
                              <w:jc w:val="left"/>
                              <w:rPr>
                                <w:sz w:val="19"/>
                                <w:szCs w:val="19"/>
                              </w:rPr>
                            </w:pPr>
                            <w:r w:rsidRPr="0044036D">
                              <w:rPr>
                                <w:sz w:val="19"/>
                                <w:szCs w:val="19"/>
                              </w:rPr>
                              <w:t>9.</w:t>
                            </w:r>
                            <w:r w:rsidRPr="0044036D">
                              <w:rPr>
                                <w:sz w:val="19"/>
                                <w:szCs w:val="19"/>
                              </w:rPr>
                              <w:tab/>
                              <w:t>Build resilient infrastructure, promote inclusive and sustainable industrialization and foster innovation</w:t>
                            </w:r>
                          </w:p>
                        </w:tc>
                        <w:tc>
                          <w:tcPr>
                            <w:tcW w:w="5103" w:type="dxa"/>
                            <w:shd w:val="clear" w:color="auto" w:fill="FBE4D5" w:themeFill="accent2" w:themeFillTint="33"/>
                          </w:tcPr>
                          <w:p w14:paraId="17EF60A9" w14:textId="77777777" w:rsidR="00BE1E64" w:rsidRPr="0044036D" w:rsidRDefault="00BE1E64" w:rsidP="0044036D">
                            <w:pPr>
                              <w:jc w:val="left"/>
                              <w:rPr>
                                <w:sz w:val="19"/>
                                <w:szCs w:val="19"/>
                              </w:rPr>
                            </w:pPr>
                            <w:r w:rsidRPr="0044036D">
                              <w:rPr>
                                <w:sz w:val="19"/>
                                <w:szCs w:val="19"/>
                              </w:rPr>
                              <w:t>Resilient infrastructure and public-private partnerships are required to ensure access to energy for all</w:t>
                            </w:r>
                          </w:p>
                        </w:tc>
                      </w:tr>
                      <w:tr w:rsidR="00BE1E64" w:rsidRPr="005030B0" w14:paraId="565EF2B6" w14:textId="77777777" w:rsidTr="00232FD5">
                        <w:tc>
                          <w:tcPr>
                            <w:tcW w:w="4957" w:type="dxa"/>
                            <w:shd w:val="clear" w:color="auto" w:fill="FBE4D5" w:themeFill="accent2" w:themeFillTint="33"/>
                          </w:tcPr>
                          <w:p w14:paraId="4186CCC1" w14:textId="77777777" w:rsidR="00BE1E64" w:rsidRPr="0044036D" w:rsidRDefault="00BE1E64" w:rsidP="0044036D">
                            <w:pPr>
                              <w:tabs>
                                <w:tab w:val="left" w:pos="306"/>
                                <w:tab w:val="left" w:pos="873"/>
                              </w:tabs>
                              <w:ind w:left="306" w:hanging="306"/>
                              <w:jc w:val="left"/>
                              <w:rPr>
                                <w:sz w:val="19"/>
                                <w:szCs w:val="19"/>
                              </w:rPr>
                            </w:pPr>
                            <w:r w:rsidRPr="0044036D">
                              <w:rPr>
                                <w:sz w:val="19"/>
                                <w:szCs w:val="19"/>
                              </w:rPr>
                              <w:t>10. Reduce inequality within and among countries</w:t>
                            </w:r>
                          </w:p>
                        </w:tc>
                        <w:tc>
                          <w:tcPr>
                            <w:tcW w:w="5103" w:type="dxa"/>
                            <w:shd w:val="clear" w:color="auto" w:fill="FBE4D5" w:themeFill="accent2" w:themeFillTint="33"/>
                          </w:tcPr>
                          <w:p w14:paraId="6B69D6B6" w14:textId="77777777" w:rsidR="00BE1E64" w:rsidRPr="0044036D" w:rsidRDefault="00BE1E64" w:rsidP="0044036D">
                            <w:pPr>
                              <w:jc w:val="left"/>
                              <w:rPr>
                                <w:sz w:val="19"/>
                                <w:szCs w:val="19"/>
                              </w:rPr>
                            </w:pPr>
                            <w:r w:rsidRPr="0044036D">
                              <w:rPr>
                                <w:sz w:val="19"/>
                                <w:szCs w:val="19"/>
                              </w:rPr>
                              <w:t>Access to electricity in rural areas brings potential to genuinely bring energy for all, including in remote rural areas, thus reducing inequalities</w:t>
                            </w:r>
                          </w:p>
                        </w:tc>
                      </w:tr>
                      <w:tr w:rsidR="00BE1E64" w:rsidRPr="005030B0" w14:paraId="21F0C18E" w14:textId="77777777" w:rsidTr="00232FD5">
                        <w:tc>
                          <w:tcPr>
                            <w:tcW w:w="4957" w:type="dxa"/>
                            <w:shd w:val="clear" w:color="auto" w:fill="FBE4D5" w:themeFill="accent2" w:themeFillTint="33"/>
                          </w:tcPr>
                          <w:p w14:paraId="13920DDB" w14:textId="77777777" w:rsidR="00BE1E64" w:rsidRPr="0044036D" w:rsidRDefault="00BE1E64" w:rsidP="0044036D">
                            <w:pPr>
                              <w:tabs>
                                <w:tab w:val="left" w:pos="306"/>
                                <w:tab w:val="left" w:pos="873"/>
                              </w:tabs>
                              <w:ind w:left="306" w:hanging="306"/>
                              <w:jc w:val="left"/>
                              <w:rPr>
                                <w:sz w:val="19"/>
                                <w:szCs w:val="19"/>
                              </w:rPr>
                            </w:pPr>
                            <w:r w:rsidRPr="0044036D">
                              <w:rPr>
                                <w:sz w:val="19"/>
                                <w:szCs w:val="19"/>
                              </w:rPr>
                              <w:t>13. Take urgent action to combat climate change and its impacts</w:t>
                            </w:r>
                          </w:p>
                        </w:tc>
                        <w:tc>
                          <w:tcPr>
                            <w:tcW w:w="5103" w:type="dxa"/>
                            <w:shd w:val="clear" w:color="auto" w:fill="FBE4D5" w:themeFill="accent2" w:themeFillTint="33"/>
                          </w:tcPr>
                          <w:p w14:paraId="652A46F3" w14:textId="77777777" w:rsidR="00BE1E64" w:rsidRPr="0044036D" w:rsidRDefault="00BE1E64" w:rsidP="0044036D">
                            <w:pPr>
                              <w:jc w:val="left"/>
                              <w:rPr>
                                <w:sz w:val="19"/>
                                <w:szCs w:val="19"/>
                              </w:rPr>
                            </w:pPr>
                            <w:r w:rsidRPr="0044036D">
                              <w:rPr>
                                <w:sz w:val="19"/>
                                <w:szCs w:val="19"/>
                              </w:rPr>
                              <w:t>The carbon-intensive energy sector (based on fossil fuels) is a key driver of climate change. Renewable energy substitutes fossil fuels (zero emission)</w:t>
                            </w:r>
                          </w:p>
                        </w:tc>
                      </w:tr>
                      <w:tr w:rsidR="00BE1E64" w:rsidRPr="005030B0" w14:paraId="692AAFF4" w14:textId="77777777" w:rsidTr="00232FD5">
                        <w:tc>
                          <w:tcPr>
                            <w:tcW w:w="4957" w:type="dxa"/>
                            <w:shd w:val="clear" w:color="auto" w:fill="FBE4D5" w:themeFill="accent2" w:themeFillTint="33"/>
                          </w:tcPr>
                          <w:p w14:paraId="2C3E1FEE" w14:textId="77777777" w:rsidR="00BE1E64" w:rsidRPr="0044036D" w:rsidRDefault="00BE1E64" w:rsidP="0044036D">
                            <w:pPr>
                              <w:tabs>
                                <w:tab w:val="left" w:pos="306"/>
                                <w:tab w:val="left" w:pos="873"/>
                              </w:tabs>
                              <w:ind w:left="306" w:hanging="306"/>
                              <w:jc w:val="left"/>
                              <w:rPr>
                                <w:sz w:val="19"/>
                                <w:szCs w:val="19"/>
                              </w:rPr>
                            </w:pPr>
                            <w:r w:rsidRPr="0044036D">
                              <w:rPr>
                                <w:sz w:val="19"/>
                                <w:szCs w:val="19"/>
                              </w:rPr>
                              <w:t>15. Protect, restore and promote sustainable use of terrestrial ecosystems, sustainably manage forests, combat desertification, and halt and reverse land degradation and halt biodiversity loss</w:t>
                            </w:r>
                          </w:p>
                        </w:tc>
                        <w:tc>
                          <w:tcPr>
                            <w:tcW w:w="5103" w:type="dxa"/>
                            <w:shd w:val="clear" w:color="auto" w:fill="FBE4D5" w:themeFill="accent2" w:themeFillTint="33"/>
                          </w:tcPr>
                          <w:p w14:paraId="665BC1E7" w14:textId="77777777" w:rsidR="00BE1E64" w:rsidRPr="0044036D" w:rsidRDefault="00BE1E64" w:rsidP="0044036D">
                            <w:pPr>
                              <w:jc w:val="left"/>
                              <w:rPr>
                                <w:sz w:val="19"/>
                                <w:szCs w:val="19"/>
                              </w:rPr>
                            </w:pPr>
                            <w:r w:rsidRPr="0044036D">
                              <w:rPr>
                                <w:sz w:val="19"/>
                                <w:szCs w:val="19"/>
                              </w:rPr>
                              <w:t>Linking small hydro and biomass-based projects with natural resources management (e.g., watershed protection; sustainable biomass production)</w:t>
                            </w:r>
                          </w:p>
                        </w:tc>
                      </w:tr>
                    </w:tbl>
                    <w:p w14:paraId="25AD1934" w14:textId="77777777" w:rsidR="00BE1E64" w:rsidRPr="00513FE2" w:rsidRDefault="00BE1E64" w:rsidP="00BE1E64">
                      <w:pPr>
                        <w:rPr>
                          <w:i/>
                          <w:sz w:val="17"/>
                          <w:szCs w:val="17"/>
                        </w:rPr>
                      </w:pPr>
                      <w:r w:rsidRPr="00513FE2">
                        <w:rPr>
                          <w:sz w:val="17"/>
                          <w:szCs w:val="17"/>
                        </w:rPr>
                        <w:t xml:space="preserve">Compiled from </w:t>
                      </w:r>
                      <w:r w:rsidRPr="00513FE2">
                        <w:rPr>
                          <w:i/>
                          <w:sz w:val="17"/>
                          <w:szCs w:val="17"/>
                        </w:rPr>
                        <w:t xml:space="preserve">Transforming our World: the 2030 Agenda for Sustainable Development </w:t>
                      </w:r>
                      <w:r w:rsidRPr="00513FE2">
                        <w:rPr>
                          <w:sz w:val="17"/>
                          <w:szCs w:val="17"/>
                        </w:rPr>
                        <w:t xml:space="preserve">(UN, 2015), </w:t>
                      </w:r>
                      <w:r w:rsidRPr="00513FE2">
                        <w:rPr>
                          <w:i/>
                          <w:sz w:val="17"/>
                          <w:szCs w:val="17"/>
                        </w:rPr>
                        <w:t>Indicators and a Monitoring Framework for the Sustainable Development</w:t>
                      </w:r>
                      <w:r w:rsidRPr="00513FE2">
                        <w:rPr>
                          <w:sz w:val="17"/>
                          <w:szCs w:val="17"/>
                        </w:rPr>
                        <w:t xml:space="preserve"> Goals, Sustainable Development Solutions Network (SDSN)</w:t>
                      </w:r>
                    </w:p>
                    <w:p w14:paraId="7CACB980" w14:textId="77777777" w:rsidR="00BE1E64" w:rsidRPr="005030B0" w:rsidRDefault="00BE1E64" w:rsidP="00BE1E64">
                      <w:pPr>
                        <w:rPr>
                          <w:noProof/>
                        </w:rPr>
                      </w:pPr>
                    </w:p>
                  </w:txbxContent>
                </v:textbox>
                <w10:wrap type="square" anchorx="page" anchory="page"/>
              </v:shape>
            </w:pict>
          </mc:Fallback>
        </mc:AlternateContent>
      </w:r>
      <w:r>
        <w:rPr>
          <w:lang w:val="en-GB"/>
        </w:rPr>
        <w:br w:type="page"/>
      </w:r>
    </w:p>
    <w:p w14:paraId="3AA4E286" w14:textId="1B55DBB6" w:rsidR="003404EC" w:rsidRDefault="003404EC">
      <w:pPr>
        <w:jc w:val="left"/>
        <w:rPr>
          <w:lang w:val="en-GB"/>
        </w:rPr>
      </w:pPr>
    </w:p>
    <w:p w14:paraId="79084666" w14:textId="5CFF204F" w:rsidR="00F00E11" w:rsidRPr="00057B6A" w:rsidRDefault="0032007D" w:rsidP="006A666E">
      <w:pPr>
        <w:pStyle w:val="Heading1"/>
        <w:ind w:left="567" w:hanging="567"/>
      </w:pPr>
      <w:bookmarkStart w:id="137" w:name="_Toc497848294"/>
      <w:bookmarkStart w:id="138" w:name="_Toc112341992"/>
      <w:bookmarkEnd w:id="129"/>
      <w:r w:rsidRPr="00057B6A">
        <w:t>Results and P</w:t>
      </w:r>
      <w:r w:rsidR="00DA3833" w:rsidRPr="00057B6A">
        <w:t>artnerships</w:t>
      </w:r>
      <w:bookmarkEnd w:id="137"/>
      <w:bookmarkEnd w:id="138"/>
      <w:r w:rsidR="0094042F" w:rsidRPr="00057B6A">
        <w:t xml:space="preserve"> </w:t>
      </w:r>
    </w:p>
    <w:p w14:paraId="4D81A74C" w14:textId="444D33F6" w:rsidR="00075FD8" w:rsidRDefault="00075FD8" w:rsidP="00075FD8">
      <w:pPr>
        <w:pStyle w:val="ListParagraph"/>
        <w:ind w:left="0"/>
        <w:rPr>
          <w:rFonts w:ascii="Calibri" w:hAnsi="Calibri" w:cs="Calibri"/>
          <w:sz w:val="20"/>
          <w:szCs w:val="20"/>
          <w:lang w:val="en-GB"/>
        </w:rPr>
      </w:pPr>
    </w:p>
    <w:p w14:paraId="1A9026EF" w14:textId="76621098" w:rsidR="00E27E36" w:rsidRDefault="00E27E36">
      <w:pPr>
        <w:pStyle w:val="Heading2"/>
        <w:numPr>
          <w:ilvl w:val="1"/>
          <w:numId w:val="106"/>
        </w:numPr>
        <w:tabs>
          <w:tab w:val="clear" w:pos="964"/>
          <w:tab w:val="num" w:pos="851"/>
        </w:tabs>
        <w:ind w:hanging="908"/>
      </w:pPr>
      <w:bookmarkStart w:id="139" w:name="_Toc112341993"/>
      <w:r>
        <w:t>Components and outputs</w:t>
      </w:r>
      <w:bookmarkEnd w:id="139"/>
    </w:p>
    <w:p w14:paraId="2354AF1E" w14:textId="01D33F6A" w:rsidR="00E27E36" w:rsidRDefault="00053377" w:rsidP="00E27E36">
      <w:pPr>
        <w:rPr>
          <w:lang w:val="en-GB" w:eastAsia="en-GB"/>
        </w:rPr>
      </w:pPr>
      <w:r>
        <w:rPr>
          <w:noProof/>
        </w:rPr>
        <w:drawing>
          <wp:anchor distT="0" distB="0" distL="114300" distR="114300" simplePos="0" relativeHeight="251686400" behindDoc="0" locked="0" layoutInCell="1" allowOverlap="1" wp14:anchorId="68ADDDE6" wp14:editId="7FC0A7E2">
            <wp:simplePos x="0" y="0"/>
            <wp:positionH relativeFrom="page">
              <wp:posOffset>3169920</wp:posOffset>
            </wp:positionH>
            <wp:positionV relativeFrom="page">
              <wp:posOffset>2164081</wp:posOffset>
            </wp:positionV>
            <wp:extent cx="1148080" cy="1177518"/>
            <wp:effectExtent l="0" t="0" r="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28A0092B-C50C-407E-A947-70E740481C1C}">
                          <a14:useLocalDpi xmlns:a14="http://schemas.microsoft.com/office/drawing/2010/main" val="0"/>
                        </a:ext>
                      </a:extLst>
                    </a:blip>
                    <a:stretch>
                      <a:fillRect/>
                    </a:stretch>
                  </pic:blipFill>
                  <pic:spPr>
                    <a:xfrm>
                      <a:off x="0" y="0"/>
                      <a:ext cx="1152210" cy="1181754"/>
                    </a:xfrm>
                    <a:prstGeom prst="rect">
                      <a:avLst/>
                    </a:prstGeom>
                  </pic:spPr>
                </pic:pic>
              </a:graphicData>
            </a:graphic>
            <wp14:sizeRelH relativeFrom="margin">
              <wp14:pctWidth>0</wp14:pctWidth>
            </wp14:sizeRelH>
            <wp14:sizeRelV relativeFrom="margin">
              <wp14:pctHeight>0</wp14:pctHeight>
            </wp14:sizeRelV>
          </wp:anchor>
        </w:drawing>
      </w:r>
    </w:p>
    <w:p w14:paraId="55F771B0" w14:textId="21D84B73" w:rsidR="00E27E36" w:rsidRDefault="00E27E36" w:rsidP="00E27E36">
      <w:pPr>
        <w:rPr>
          <w:lang w:val="en-GB" w:eastAsia="en-GB"/>
        </w:rPr>
      </w:pPr>
    </w:p>
    <w:p w14:paraId="4713CECA" w14:textId="77777777" w:rsidR="00E27E36" w:rsidRPr="00E27E36" w:rsidRDefault="00E27E36" w:rsidP="00E27E36">
      <w:pPr>
        <w:rPr>
          <w:lang w:val="en-GB" w:eastAsia="en-GB"/>
        </w:rPr>
      </w:pPr>
    </w:p>
    <w:tbl>
      <w:tblPr>
        <w:tblStyle w:val="TableGrid"/>
        <w:tblpPr w:leftFromText="180" w:rightFromText="180" w:vertAnchor="text" w:horzAnchor="margin" w:tblpY="1447"/>
        <w:tblW w:w="0" w:type="auto"/>
        <w:tblLook w:val="04A0" w:firstRow="1" w:lastRow="0" w:firstColumn="1" w:lastColumn="0" w:noHBand="0" w:noVBand="1"/>
      </w:tblPr>
      <w:tblGrid>
        <w:gridCol w:w="1871"/>
        <w:gridCol w:w="2062"/>
        <w:gridCol w:w="2020"/>
        <w:gridCol w:w="2006"/>
        <w:gridCol w:w="2003"/>
      </w:tblGrid>
      <w:tr w:rsidR="0085088C" w14:paraId="3876985E" w14:textId="77777777" w:rsidTr="007C6FB3">
        <w:trPr>
          <w:trHeight w:val="1260"/>
        </w:trPr>
        <w:tc>
          <w:tcPr>
            <w:tcW w:w="1871" w:type="dxa"/>
          </w:tcPr>
          <w:p w14:paraId="3C29E8AA" w14:textId="77777777" w:rsidR="0085088C" w:rsidRDefault="0085088C" w:rsidP="0085088C">
            <w:pPr>
              <w:ind w:left="-396"/>
              <w:jc w:val="center"/>
              <w:rPr>
                <w:rFonts w:cs="Calibri"/>
                <w:szCs w:val="20"/>
                <w:lang w:val="en-GB"/>
              </w:rPr>
            </w:pPr>
            <w:r>
              <w:rPr>
                <w:noProof/>
              </w:rPr>
              <w:drawing>
                <wp:inline distT="0" distB="0" distL="0" distR="0" wp14:anchorId="3ACC7D84" wp14:editId="2C6A35BC">
                  <wp:extent cx="1371600" cy="906780"/>
                  <wp:effectExtent l="0" t="0" r="0" b="7620"/>
                  <wp:docPr id="404863200" name="Chart 404863200">
                    <a:extLst xmlns:a="http://schemas.openxmlformats.org/drawingml/2006/main">
                      <a:ext uri="{FF2B5EF4-FFF2-40B4-BE49-F238E27FC236}">
                        <a16:creationId xmlns:a16="http://schemas.microsoft.com/office/drawing/2014/main" id="{4DBDA430-CCBE-453D-8E39-2C019D03A0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5"/>
                    </a:graphicData>
                  </a:graphic>
                </wp:inline>
              </w:drawing>
            </w:r>
          </w:p>
        </w:tc>
        <w:tc>
          <w:tcPr>
            <w:tcW w:w="2062" w:type="dxa"/>
          </w:tcPr>
          <w:p w14:paraId="2ECF93A8" w14:textId="77777777" w:rsidR="0085088C" w:rsidRDefault="0085088C" w:rsidP="0085088C">
            <w:pPr>
              <w:ind w:left="-342"/>
              <w:jc w:val="center"/>
              <w:rPr>
                <w:rFonts w:cs="Calibri"/>
                <w:szCs w:val="20"/>
                <w:lang w:val="en-GB"/>
              </w:rPr>
            </w:pPr>
            <w:r>
              <w:rPr>
                <w:noProof/>
              </w:rPr>
              <w:drawing>
                <wp:inline distT="0" distB="0" distL="0" distR="0" wp14:anchorId="319DE396" wp14:editId="1130B05C">
                  <wp:extent cx="1463040" cy="906780"/>
                  <wp:effectExtent l="0" t="0" r="3810" b="7620"/>
                  <wp:docPr id="404863202" name="Chart 404863202">
                    <a:extLst xmlns:a="http://schemas.openxmlformats.org/drawingml/2006/main">
                      <a:ext uri="{FF2B5EF4-FFF2-40B4-BE49-F238E27FC236}">
                        <a16:creationId xmlns:a16="http://schemas.microsoft.com/office/drawing/2014/main" id="{1CB07448-21F6-4F1C-8400-898471AD55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6"/>
                    </a:graphicData>
                  </a:graphic>
                </wp:inline>
              </w:drawing>
            </w:r>
          </w:p>
        </w:tc>
        <w:tc>
          <w:tcPr>
            <w:tcW w:w="2020" w:type="dxa"/>
          </w:tcPr>
          <w:p w14:paraId="6C605BF6" w14:textId="77777777" w:rsidR="0085088C" w:rsidRDefault="0085088C" w:rsidP="0085088C">
            <w:pPr>
              <w:ind w:left="-387"/>
              <w:jc w:val="center"/>
              <w:rPr>
                <w:rFonts w:cs="Calibri"/>
                <w:szCs w:val="20"/>
                <w:lang w:val="en-GB"/>
              </w:rPr>
            </w:pPr>
            <w:r>
              <w:rPr>
                <w:noProof/>
              </w:rPr>
              <w:drawing>
                <wp:inline distT="0" distB="0" distL="0" distR="0" wp14:anchorId="13EA7C1C" wp14:editId="25A80AFA">
                  <wp:extent cx="1463040" cy="906780"/>
                  <wp:effectExtent l="0" t="0" r="3810" b="7620"/>
                  <wp:docPr id="404863204" name="Chart 404863204">
                    <a:extLst xmlns:a="http://schemas.openxmlformats.org/drawingml/2006/main">
                      <a:ext uri="{FF2B5EF4-FFF2-40B4-BE49-F238E27FC236}">
                        <a16:creationId xmlns:a16="http://schemas.microsoft.com/office/drawing/2014/main" id="{AED3C939-F53F-415F-8A7C-330EF76277E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7"/>
                    </a:graphicData>
                  </a:graphic>
                </wp:inline>
              </w:drawing>
            </w:r>
          </w:p>
        </w:tc>
        <w:tc>
          <w:tcPr>
            <w:tcW w:w="2006" w:type="dxa"/>
          </w:tcPr>
          <w:p w14:paraId="47B4D498" w14:textId="77777777" w:rsidR="0085088C" w:rsidRDefault="0085088C" w:rsidP="0085088C">
            <w:pPr>
              <w:ind w:left="-403"/>
              <w:jc w:val="center"/>
              <w:rPr>
                <w:rFonts w:cs="Calibri"/>
                <w:szCs w:val="20"/>
                <w:lang w:val="en-GB"/>
              </w:rPr>
            </w:pPr>
            <w:r>
              <w:rPr>
                <w:noProof/>
              </w:rPr>
              <w:drawing>
                <wp:inline distT="0" distB="0" distL="0" distR="0" wp14:anchorId="3AB9D344" wp14:editId="05EAA542">
                  <wp:extent cx="1463040" cy="906780"/>
                  <wp:effectExtent l="0" t="0" r="3810" b="7620"/>
                  <wp:docPr id="404863205" name="Chart 404863205">
                    <a:extLst xmlns:a="http://schemas.openxmlformats.org/drawingml/2006/main">
                      <a:ext uri="{FF2B5EF4-FFF2-40B4-BE49-F238E27FC236}">
                        <a16:creationId xmlns:a16="http://schemas.microsoft.com/office/drawing/2014/main" id="{6AC51DDE-EBBC-425D-8A27-112A3479AD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8"/>
                    </a:graphicData>
                  </a:graphic>
                </wp:inline>
              </w:drawing>
            </w:r>
          </w:p>
        </w:tc>
        <w:tc>
          <w:tcPr>
            <w:tcW w:w="2003" w:type="dxa"/>
          </w:tcPr>
          <w:p w14:paraId="7F4C982B" w14:textId="77777777" w:rsidR="0085088C" w:rsidRDefault="0085088C" w:rsidP="0085088C">
            <w:pPr>
              <w:ind w:left="-405"/>
              <w:jc w:val="center"/>
              <w:rPr>
                <w:rFonts w:cs="Calibri"/>
                <w:szCs w:val="20"/>
                <w:lang w:val="en-GB"/>
              </w:rPr>
            </w:pPr>
            <w:r>
              <w:rPr>
                <w:noProof/>
              </w:rPr>
              <w:drawing>
                <wp:inline distT="0" distB="0" distL="0" distR="0" wp14:anchorId="15D28861" wp14:editId="48C6BBF1">
                  <wp:extent cx="1463040" cy="906780"/>
                  <wp:effectExtent l="0" t="0" r="3810" b="7620"/>
                  <wp:docPr id="404863206" name="Chart 404863206">
                    <a:extLst xmlns:a="http://schemas.openxmlformats.org/drawingml/2006/main">
                      <a:ext uri="{FF2B5EF4-FFF2-40B4-BE49-F238E27FC236}">
                        <a16:creationId xmlns:a16="http://schemas.microsoft.com/office/drawing/2014/main" id="{B8043539-6250-4CBC-AF09-F3B660FB367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9"/>
                    </a:graphicData>
                  </a:graphic>
                </wp:inline>
              </w:drawing>
            </w:r>
          </w:p>
        </w:tc>
      </w:tr>
      <w:tr w:rsidR="0085088C" w14:paraId="02EDAFAE" w14:textId="77777777" w:rsidTr="007C6FB3">
        <w:tc>
          <w:tcPr>
            <w:tcW w:w="1871" w:type="dxa"/>
          </w:tcPr>
          <w:p w14:paraId="38C0139C" w14:textId="77777777" w:rsidR="0085088C" w:rsidRPr="00CD454F" w:rsidRDefault="0085088C" w:rsidP="0085088C">
            <w:pPr>
              <w:jc w:val="center"/>
              <w:rPr>
                <w:rFonts w:cs="Calibri"/>
                <w:sz w:val="19"/>
                <w:szCs w:val="19"/>
                <w:lang w:val="en-GB"/>
              </w:rPr>
            </w:pPr>
            <w:r w:rsidRPr="00CD454F">
              <w:rPr>
                <w:rFonts w:cs="Calibri"/>
                <w:sz w:val="19"/>
                <w:szCs w:val="19"/>
                <w:lang w:val="en-GB"/>
              </w:rPr>
              <w:t>Policy and regulation</w:t>
            </w:r>
          </w:p>
        </w:tc>
        <w:tc>
          <w:tcPr>
            <w:tcW w:w="2062" w:type="dxa"/>
          </w:tcPr>
          <w:p w14:paraId="3BBD09C2" w14:textId="77777777" w:rsidR="0085088C" w:rsidRPr="00CD454F" w:rsidRDefault="0085088C" w:rsidP="0085088C">
            <w:pPr>
              <w:jc w:val="center"/>
              <w:rPr>
                <w:rFonts w:cs="Calibri"/>
                <w:sz w:val="19"/>
                <w:szCs w:val="19"/>
                <w:lang w:val="en-GB"/>
              </w:rPr>
            </w:pPr>
            <w:r>
              <w:rPr>
                <w:rFonts w:cs="Calibri"/>
                <w:sz w:val="19"/>
                <w:szCs w:val="19"/>
                <w:lang w:val="en-GB"/>
              </w:rPr>
              <w:t>Business model innovation with private sector</w:t>
            </w:r>
          </w:p>
        </w:tc>
        <w:tc>
          <w:tcPr>
            <w:tcW w:w="2020" w:type="dxa"/>
          </w:tcPr>
          <w:p w14:paraId="5E2C3942" w14:textId="77777777" w:rsidR="0085088C" w:rsidRPr="00CD454F" w:rsidRDefault="0085088C" w:rsidP="0085088C">
            <w:pPr>
              <w:jc w:val="center"/>
              <w:rPr>
                <w:rFonts w:cs="Calibri"/>
                <w:sz w:val="19"/>
                <w:szCs w:val="19"/>
                <w:lang w:val="en-GB"/>
              </w:rPr>
            </w:pPr>
            <w:r>
              <w:rPr>
                <w:rFonts w:cs="Calibri"/>
                <w:sz w:val="19"/>
                <w:szCs w:val="19"/>
                <w:lang w:val="en-GB"/>
              </w:rPr>
              <w:t>Scaled-up financing</w:t>
            </w:r>
          </w:p>
        </w:tc>
        <w:tc>
          <w:tcPr>
            <w:tcW w:w="2006" w:type="dxa"/>
          </w:tcPr>
          <w:p w14:paraId="619D7463" w14:textId="77777777" w:rsidR="0085088C" w:rsidRPr="00CD454F" w:rsidRDefault="0085088C" w:rsidP="0085088C">
            <w:pPr>
              <w:jc w:val="center"/>
              <w:rPr>
                <w:rFonts w:cs="Calibri"/>
                <w:sz w:val="19"/>
                <w:szCs w:val="19"/>
                <w:lang w:val="en-GB"/>
              </w:rPr>
            </w:pPr>
            <w:r>
              <w:rPr>
                <w:rFonts w:cs="Calibri"/>
                <w:sz w:val="19"/>
                <w:szCs w:val="19"/>
                <w:lang w:val="en-GB"/>
              </w:rPr>
              <w:t>Digital and knowledge management</w:t>
            </w:r>
          </w:p>
        </w:tc>
        <w:tc>
          <w:tcPr>
            <w:tcW w:w="2003" w:type="dxa"/>
          </w:tcPr>
          <w:p w14:paraId="7086EAE1" w14:textId="77777777" w:rsidR="0085088C" w:rsidRPr="00CD454F" w:rsidRDefault="0085088C" w:rsidP="0085088C">
            <w:pPr>
              <w:jc w:val="center"/>
              <w:rPr>
                <w:rFonts w:cs="Calibri"/>
                <w:sz w:val="19"/>
                <w:szCs w:val="19"/>
                <w:lang w:val="en-GB"/>
              </w:rPr>
            </w:pPr>
            <w:r>
              <w:rPr>
                <w:rFonts w:cs="Calibri"/>
                <w:sz w:val="19"/>
                <w:szCs w:val="19"/>
                <w:lang w:val="en-GB"/>
              </w:rPr>
              <w:t>Monitoring and evaluation</w:t>
            </w:r>
          </w:p>
        </w:tc>
      </w:tr>
      <w:tr w:rsidR="0085088C" w14:paraId="6CD52FF5" w14:textId="77777777" w:rsidTr="007C6FB3">
        <w:tc>
          <w:tcPr>
            <w:tcW w:w="1871" w:type="dxa"/>
          </w:tcPr>
          <w:p w14:paraId="73795616" w14:textId="77777777" w:rsidR="0085088C" w:rsidRPr="0085088C" w:rsidRDefault="0085088C" w:rsidP="00945CB8">
            <w:pPr>
              <w:tabs>
                <w:tab w:val="left" w:pos="314"/>
              </w:tabs>
              <w:jc w:val="left"/>
              <w:rPr>
                <w:rFonts w:cs="Calibri"/>
                <w:sz w:val="18"/>
                <w:szCs w:val="18"/>
                <w:lang w:val="en-GB"/>
              </w:rPr>
            </w:pPr>
            <w:bookmarkStart w:id="140" w:name="_Hlk111317300"/>
            <w:r w:rsidRPr="0085088C">
              <w:rPr>
                <w:rFonts w:cs="Calibri"/>
                <w:sz w:val="18"/>
                <w:szCs w:val="18"/>
                <w:lang w:val="en-GB"/>
              </w:rPr>
              <w:t xml:space="preserve">1.1 </w:t>
            </w:r>
            <w:r>
              <w:rPr>
                <w:rFonts w:cs="Calibri"/>
                <w:sz w:val="18"/>
                <w:szCs w:val="18"/>
                <w:lang w:val="en-GB"/>
              </w:rPr>
              <w:tab/>
            </w:r>
            <w:r w:rsidRPr="0085088C">
              <w:rPr>
                <w:rFonts w:cs="Calibri"/>
                <w:sz w:val="18"/>
                <w:szCs w:val="18"/>
                <w:lang w:val="en-GB"/>
              </w:rPr>
              <w:t xml:space="preserve">An inclusive national dialogue to identify </w:t>
            </w:r>
            <w:proofErr w:type="spellStart"/>
            <w:r w:rsidRPr="0085088C">
              <w:rPr>
                <w:rFonts w:cs="Calibri"/>
                <w:sz w:val="18"/>
                <w:szCs w:val="18"/>
                <w:lang w:val="en-GB"/>
              </w:rPr>
              <w:t>minigrid</w:t>
            </w:r>
            <w:proofErr w:type="spellEnd"/>
            <w:r w:rsidRPr="0085088C">
              <w:rPr>
                <w:rFonts w:cs="Calibri"/>
                <w:sz w:val="18"/>
                <w:szCs w:val="18"/>
                <w:lang w:val="en-GB"/>
              </w:rPr>
              <w:t xml:space="preserve"> delivery models is facilitated, clarifying priority interventions for an integrated approach to off-grid electrification</w:t>
            </w:r>
          </w:p>
        </w:tc>
        <w:tc>
          <w:tcPr>
            <w:tcW w:w="2062" w:type="dxa"/>
          </w:tcPr>
          <w:p w14:paraId="10E88CD3" w14:textId="22FC7CAB" w:rsidR="0085088C" w:rsidRPr="0085088C" w:rsidRDefault="0085088C" w:rsidP="00945CB8">
            <w:pPr>
              <w:tabs>
                <w:tab w:val="left" w:pos="314"/>
              </w:tabs>
              <w:jc w:val="left"/>
              <w:rPr>
                <w:rFonts w:cs="Calibri"/>
                <w:sz w:val="18"/>
                <w:szCs w:val="18"/>
                <w:lang w:val="en-GB"/>
              </w:rPr>
            </w:pPr>
            <w:r w:rsidRPr="0085088C">
              <w:rPr>
                <w:rFonts w:cs="Calibri"/>
                <w:sz w:val="18"/>
                <w:szCs w:val="18"/>
                <w:lang w:val="en-GB"/>
              </w:rPr>
              <w:t xml:space="preserve">2.1 </w:t>
            </w:r>
            <w:r>
              <w:rPr>
                <w:rFonts w:cs="Calibri"/>
                <w:sz w:val="18"/>
                <w:szCs w:val="18"/>
                <w:lang w:val="en-GB"/>
              </w:rPr>
              <w:tab/>
            </w:r>
            <w:r w:rsidRPr="0085088C">
              <w:rPr>
                <w:rFonts w:cs="Calibri"/>
                <w:sz w:val="18"/>
                <w:szCs w:val="18"/>
                <w:lang w:val="en-GB"/>
              </w:rPr>
              <w:t>Pilots developed, including on productive use/</w:t>
            </w:r>
            <w:r w:rsidR="00945CB8">
              <w:rPr>
                <w:rFonts w:cs="Calibri"/>
                <w:sz w:val="18"/>
                <w:szCs w:val="18"/>
                <w:lang w:val="en-GB"/>
              </w:rPr>
              <w:t xml:space="preserve"> </w:t>
            </w:r>
            <w:r w:rsidRPr="0085088C">
              <w:rPr>
                <w:rFonts w:cs="Calibri"/>
                <w:sz w:val="18"/>
                <w:szCs w:val="18"/>
                <w:lang w:val="en-GB"/>
              </w:rPr>
              <w:t>innovative appliances and modular hardware/</w:t>
            </w:r>
            <w:r w:rsidR="00945CB8">
              <w:rPr>
                <w:rFonts w:cs="Calibri"/>
                <w:sz w:val="18"/>
                <w:szCs w:val="18"/>
                <w:lang w:val="en-GB"/>
              </w:rPr>
              <w:t xml:space="preserve"> </w:t>
            </w:r>
            <w:r w:rsidRPr="0085088C">
              <w:rPr>
                <w:rFonts w:cs="Calibri"/>
                <w:sz w:val="18"/>
                <w:szCs w:val="18"/>
                <w:lang w:val="en-GB"/>
              </w:rPr>
              <w:t xml:space="preserve">system design, leading to cost-reduction in </w:t>
            </w:r>
            <w:proofErr w:type="spellStart"/>
            <w:r w:rsidRPr="0085088C">
              <w:rPr>
                <w:rFonts w:cs="Calibri"/>
                <w:sz w:val="18"/>
                <w:szCs w:val="18"/>
                <w:lang w:val="en-GB"/>
              </w:rPr>
              <w:t>minigrids</w:t>
            </w:r>
            <w:proofErr w:type="spellEnd"/>
          </w:p>
        </w:tc>
        <w:tc>
          <w:tcPr>
            <w:tcW w:w="2020" w:type="dxa"/>
          </w:tcPr>
          <w:p w14:paraId="446F2463" w14:textId="77777777" w:rsidR="0085088C" w:rsidRPr="0085088C" w:rsidRDefault="0085088C" w:rsidP="00945CB8">
            <w:pPr>
              <w:tabs>
                <w:tab w:val="left" w:pos="314"/>
              </w:tabs>
              <w:jc w:val="left"/>
              <w:rPr>
                <w:rFonts w:cs="Calibri"/>
                <w:sz w:val="18"/>
                <w:szCs w:val="18"/>
                <w:lang w:val="en-GB"/>
              </w:rPr>
            </w:pPr>
            <w:r w:rsidRPr="0085088C">
              <w:rPr>
                <w:rFonts w:cs="Calibri"/>
                <w:sz w:val="18"/>
                <w:szCs w:val="18"/>
                <w:lang w:val="en-GB"/>
              </w:rPr>
              <w:t xml:space="preserve">3.1 </w:t>
            </w:r>
            <w:r>
              <w:rPr>
                <w:rFonts w:cs="Calibri"/>
                <w:sz w:val="18"/>
                <w:szCs w:val="18"/>
                <w:lang w:val="en-GB"/>
              </w:rPr>
              <w:tab/>
            </w:r>
            <w:r w:rsidRPr="0085088C">
              <w:rPr>
                <w:rFonts w:cs="Calibri"/>
                <w:sz w:val="18"/>
                <w:szCs w:val="18"/>
                <w:lang w:val="en-GB"/>
              </w:rPr>
              <w:t xml:space="preserve">Innovative financing solutions for </w:t>
            </w:r>
            <w:proofErr w:type="spellStart"/>
            <w:r w:rsidRPr="0085088C">
              <w:rPr>
                <w:rFonts w:cs="Calibri"/>
                <w:sz w:val="18"/>
                <w:szCs w:val="18"/>
                <w:lang w:val="en-GB"/>
              </w:rPr>
              <w:t>minigrid</w:t>
            </w:r>
            <w:proofErr w:type="spellEnd"/>
            <w:r w:rsidRPr="0085088C">
              <w:rPr>
                <w:rFonts w:cs="Calibri"/>
                <w:sz w:val="18"/>
                <w:szCs w:val="18"/>
                <w:lang w:val="en-GB"/>
              </w:rPr>
              <w:t xml:space="preserve"> development are identified and designed while supporting financial sector capacity building</w:t>
            </w:r>
          </w:p>
        </w:tc>
        <w:tc>
          <w:tcPr>
            <w:tcW w:w="2006" w:type="dxa"/>
          </w:tcPr>
          <w:p w14:paraId="76D3CA78" w14:textId="77777777" w:rsidR="0085088C" w:rsidRPr="0085088C" w:rsidRDefault="0085088C" w:rsidP="00945CB8">
            <w:pPr>
              <w:tabs>
                <w:tab w:val="left" w:pos="314"/>
              </w:tabs>
              <w:jc w:val="left"/>
              <w:rPr>
                <w:rFonts w:cs="Calibri"/>
                <w:sz w:val="18"/>
                <w:szCs w:val="18"/>
                <w:lang w:val="en-GB"/>
              </w:rPr>
            </w:pPr>
            <w:r w:rsidRPr="0085088C">
              <w:rPr>
                <w:rFonts w:cs="Calibri"/>
                <w:sz w:val="18"/>
                <w:szCs w:val="18"/>
                <w:lang w:val="en-GB"/>
              </w:rPr>
              <w:t xml:space="preserve">4.1 </w:t>
            </w:r>
            <w:r>
              <w:rPr>
                <w:rFonts w:cs="Calibri"/>
                <w:sz w:val="18"/>
                <w:szCs w:val="18"/>
                <w:lang w:val="en-GB"/>
              </w:rPr>
              <w:tab/>
            </w:r>
            <w:r w:rsidRPr="0085088C">
              <w:rPr>
                <w:rFonts w:cs="Calibri"/>
                <w:sz w:val="18"/>
                <w:szCs w:val="18"/>
                <w:lang w:val="en-GB"/>
              </w:rPr>
              <w:t xml:space="preserve">A project digital strategy is developed and implemented, including linkages </w:t>
            </w:r>
            <w:proofErr w:type="gramStart"/>
            <w:r w:rsidRPr="0085088C">
              <w:rPr>
                <w:rFonts w:cs="Calibri"/>
                <w:sz w:val="18"/>
                <w:szCs w:val="18"/>
                <w:lang w:val="en-GB"/>
              </w:rPr>
              <w:t>to</w:t>
            </w:r>
            <w:proofErr w:type="gramEnd"/>
            <w:r w:rsidRPr="0085088C">
              <w:rPr>
                <w:rFonts w:cs="Calibri"/>
                <w:sz w:val="18"/>
                <w:szCs w:val="18"/>
                <w:lang w:val="en-GB"/>
              </w:rPr>
              <w:t xml:space="preserve"> and following guidance from the AMP Regional Project</w:t>
            </w:r>
          </w:p>
        </w:tc>
        <w:tc>
          <w:tcPr>
            <w:tcW w:w="2003" w:type="dxa"/>
          </w:tcPr>
          <w:p w14:paraId="360B5C00" w14:textId="77777777" w:rsidR="0085088C" w:rsidRPr="0085088C" w:rsidRDefault="0085088C" w:rsidP="00945CB8">
            <w:pPr>
              <w:tabs>
                <w:tab w:val="left" w:pos="314"/>
              </w:tabs>
              <w:jc w:val="left"/>
              <w:rPr>
                <w:rFonts w:cs="Calibri"/>
                <w:sz w:val="18"/>
                <w:szCs w:val="18"/>
                <w:lang w:val="en-GB"/>
              </w:rPr>
            </w:pPr>
            <w:r w:rsidRPr="0085088C">
              <w:rPr>
                <w:rFonts w:cs="Calibri"/>
                <w:sz w:val="18"/>
                <w:szCs w:val="18"/>
                <w:lang w:val="en-GB"/>
              </w:rPr>
              <w:t>5.1 M&amp;E and Reporting, including (</w:t>
            </w:r>
            <w:proofErr w:type="spellStart"/>
            <w:r w:rsidRPr="0085088C">
              <w:rPr>
                <w:rFonts w:cs="Calibri"/>
                <w:sz w:val="18"/>
                <w:szCs w:val="18"/>
                <w:lang w:val="en-GB"/>
              </w:rPr>
              <w:t>i</w:t>
            </w:r>
            <w:proofErr w:type="spellEnd"/>
            <w:r w:rsidRPr="0085088C">
              <w:rPr>
                <w:rFonts w:cs="Calibri"/>
                <w:sz w:val="18"/>
                <w:szCs w:val="18"/>
                <w:lang w:val="en-GB"/>
              </w:rPr>
              <w:t>) Conducting inception workshop and preparing report, (ii) Ongoing M&amp;E, (iii) Mid Term Evaluation and (iv) Terminal Evaluation</w:t>
            </w:r>
          </w:p>
        </w:tc>
      </w:tr>
      <w:tr w:rsidR="0085088C" w14:paraId="5BB1EBBF" w14:textId="77777777" w:rsidTr="007C6FB3">
        <w:tc>
          <w:tcPr>
            <w:tcW w:w="1871" w:type="dxa"/>
          </w:tcPr>
          <w:p w14:paraId="499DC08A" w14:textId="77777777" w:rsidR="0085088C" w:rsidRPr="0085088C" w:rsidRDefault="0085088C" w:rsidP="00945CB8">
            <w:pPr>
              <w:tabs>
                <w:tab w:val="left" w:pos="314"/>
              </w:tabs>
              <w:jc w:val="left"/>
              <w:rPr>
                <w:rFonts w:cs="Calibri"/>
                <w:sz w:val="18"/>
                <w:szCs w:val="18"/>
                <w:lang w:val="en-GB"/>
              </w:rPr>
            </w:pPr>
            <w:r w:rsidRPr="0085088C">
              <w:rPr>
                <w:rFonts w:cs="Calibri"/>
                <w:sz w:val="18"/>
                <w:szCs w:val="18"/>
                <w:lang w:val="en-GB"/>
              </w:rPr>
              <w:t xml:space="preserve">1.2 </w:t>
            </w:r>
            <w:r>
              <w:rPr>
                <w:rFonts w:cs="Calibri"/>
                <w:sz w:val="18"/>
                <w:szCs w:val="18"/>
                <w:lang w:val="en-GB"/>
              </w:rPr>
              <w:tab/>
            </w:r>
            <w:proofErr w:type="spellStart"/>
            <w:r w:rsidRPr="0085088C">
              <w:rPr>
                <w:rFonts w:cs="Calibri"/>
                <w:sz w:val="18"/>
                <w:szCs w:val="18"/>
                <w:lang w:val="en-GB"/>
              </w:rPr>
              <w:t>Minigrid</w:t>
            </w:r>
            <w:proofErr w:type="spellEnd"/>
            <w:r w:rsidRPr="0085088C">
              <w:rPr>
                <w:rFonts w:cs="Calibri"/>
                <w:sz w:val="18"/>
                <w:szCs w:val="18"/>
                <w:lang w:val="en-GB"/>
              </w:rPr>
              <w:t xml:space="preserve"> DREI techno-economic analyses carried out to propose most cost- effective basket of policy and financial </w:t>
            </w:r>
            <w:proofErr w:type="spellStart"/>
            <w:r w:rsidRPr="0085088C">
              <w:rPr>
                <w:rFonts w:cs="Calibri"/>
                <w:sz w:val="18"/>
                <w:szCs w:val="18"/>
                <w:lang w:val="en-GB"/>
              </w:rPr>
              <w:t>derisking</w:t>
            </w:r>
            <w:proofErr w:type="spellEnd"/>
            <w:r w:rsidRPr="0085088C">
              <w:rPr>
                <w:rFonts w:cs="Calibri"/>
                <w:sz w:val="18"/>
                <w:szCs w:val="18"/>
                <w:lang w:val="en-GB"/>
              </w:rPr>
              <w:t xml:space="preserve"> instruments</w:t>
            </w:r>
          </w:p>
        </w:tc>
        <w:tc>
          <w:tcPr>
            <w:tcW w:w="2062" w:type="dxa"/>
          </w:tcPr>
          <w:p w14:paraId="43F055C2" w14:textId="322A765A" w:rsidR="0085088C" w:rsidRPr="0085088C" w:rsidRDefault="0085088C" w:rsidP="00945CB8">
            <w:pPr>
              <w:tabs>
                <w:tab w:val="left" w:pos="314"/>
              </w:tabs>
              <w:jc w:val="left"/>
              <w:rPr>
                <w:rFonts w:cs="Calibri"/>
                <w:sz w:val="18"/>
                <w:szCs w:val="18"/>
                <w:lang w:val="en-GB"/>
              </w:rPr>
            </w:pPr>
            <w:r w:rsidRPr="0085088C">
              <w:rPr>
                <w:rFonts w:cs="Calibri"/>
                <w:sz w:val="18"/>
                <w:szCs w:val="18"/>
                <w:lang w:val="en-GB"/>
              </w:rPr>
              <w:t xml:space="preserve">2.2 </w:t>
            </w:r>
            <w:r>
              <w:rPr>
                <w:rFonts w:cs="Calibri"/>
                <w:sz w:val="18"/>
                <w:szCs w:val="18"/>
                <w:lang w:val="en-GB"/>
              </w:rPr>
              <w:tab/>
            </w:r>
            <w:r w:rsidRPr="0085088C">
              <w:rPr>
                <w:rFonts w:cs="Calibri"/>
                <w:sz w:val="18"/>
                <w:szCs w:val="18"/>
                <w:lang w:val="en-GB"/>
              </w:rPr>
              <w:t>Pr</w:t>
            </w:r>
            <w:r>
              <w:rPr>
                <w:rFonts w:cs="Calibri"/>
                <w:sz w:val="18"/>
                <w:szCs w:val="18"/>
                <w:lang w:val="en-GB"/>
              </w:rPr>
              <w:t>e</w:t>
            </w:r>
            <w:r w:rsidRPr="0085088C">
              <w:rPr>
                <w:rFonts w:cs="Calibri"/>
                <w:sz w:val="18"/>
                <w:szCs w:val="18"/>
                <w:lang w:val="en-GB"/>
              </w:rPr>
              <w:t>-</w:t>
            </w:r>
            <w:r w:rsidR="00945CB8" w:rsidRPr="0085088C">
              <w:rPr>
                <w:rFonts w:cs="Calibri"/>
                <w:sz w:val="18"/>
                <w:szCs w:val="18"/>
                <w:lang w:val="en-GB"/>
              </w:rPr>
              <w:t>feasibility</w:t>
            </w:r>
            <w:r w:rsidRPr="0085088C">
              <w:rPr>
                <w:rFonts w:cs="Calibri"/>
                <w:sz w:val="18"/>
                <w:szCs w:val="18"/>
                <w:lang w:val="en-GB"/>
              </w:rPr>
              <w:t xml:space="preserve"> studies for pipeline development.</w:t>
            </w:r>
          </w:p>
        </w:tc>
        <w:tc>
          <w:tcPr>
            <w:tcW w:w="2020" w:type="dxa"/>
          </w:tcPr>
          <w:p w14:paraId="7616D554" w14:textId="77777777" w:rsidR="0085088C" w:rsidRPr="0085088C" w:rsidRDefault="0085088C" w:rsidP="00945CB8">
            <w:pPr>
              <w:tabs>
                <w:tab w:val="left" w:pos="314"/>
              </w:tabs>
              <w:jc w:val="left"/>
              <w:rPr>
                <w:rFonts w:cs="Calibri"/>
                <w:sz w:val="18"/>
                <w:szCs w:val="18"/>
                <w:lang w:val="en-GB"/>
              </w:rPr>
            </w:pPr>
          </w:p>
        </w:tc>
        <w:tc>
          <w:tcPr>
            <w:tcW w:w="2006" w:type="dxa"/>
          </w:tcPr>
          <w:p w14:paraId="65030042" w14:textId="77777777" w:rsidR="0085088C" w:rsidRPr="0085088C" w:rsidRDefault="0085088C" w:rsidP="00945CB8">
            <w:pPr>
              <w:tabs>
                <w:tab w:val="left" w:pos="314"/>
              </w:tabs>
              <w:jc w:val="left"/>
              <w:rPr>
                <w:rFonts w:cs="Calibri"/>
                <w:sz w:val="18"/>
                <w:szCs w:val="18"/>
                <w:lang w:val="en-GB"/>
              </w:rPr>
            </w:pPr>
            <w:r w:rsidRPr="0085088C">
              <w:rPr>
                <w:rFonts w:cs="Calibri"/>
                <w:sz w:val="18"/>
                <w:szCs w:val="18"/>
                <w:lang w:val="en-GB"/>
              </w:rPr>
              <w:t>4.2 A ‘</w:t>
            </w:r>
            <w:proofErr w:type="spellStart"/>
            <w:r w:rsidRPr="0085088C">
              <w:rPr>
                <w:rFonts w:cs="Calibri"/>
                <w:sz w:val="18"/>
                <w:szCs w:val="18"/>
                <w:lang w:val="en-GB"/>
              </w:rPr>
              <w:t>Minigrids</w:t>
            </w:r>
            <w:proofErr w:type="spellEnd"/>
            <w:r w:rsidRPr="0085088C">
              <w:rPr>
                <w:rFonts w:cs="Calibri"/>
                <w:sz w:val="18"/>
                <w:szCs w:val="18"/>
                <w:lang w:val="en-GB"/>
              </w:rPr>
              <w:t xml:space="preserve"> Digital and Data Management Platform’ implemented to run tenders and manage data from pilots, and to support </w:t>
            </w:r>
            <w:proofErr w:type="spellStart"/>
            <w:r w:rsidRPr="0085088C">
              <w:rPr>
                <w:rFonts w:cs="Calibri"/>
                <w:sz w:val="18"/>
                <w:szCs w:val="18"/>
                <w:lang w:val="en-GB"/>
              </w:rPr>
              <w:t>minigrids</w:t>
            </w:r>
            <w:proofErr w:type="spellEnd"/>
            <w:r w:rsidRPr="0085088C">
              <w:rPr>
                <w:rFonts w:cs="Calibri"/>
                <w:sz w:val="18"/>
                <w:szCs w:val="18"/>
                <w:lang w:val="en-GB"/>
              </w:rPr>
              <w:t xml:space="preserve"> scale-up and cost-reduction</w:t>
            </w:r>
          </w:p>
        </w:tc>
        <w:tc>
          <w:tcPr>
            <w:tcW w:w="2003" w:type="dxa"/>
          </w:tcPr>
          <w:p w14:paraId="3F2DD0D9" w14:textId="77777777" w:rsidR="0085088C" w:rsidRPr="0085088C" w:rsidRDefault="0085088C" w:rsidP="00945CB8">
            <w:pPr>
              <w:tabs>
                <w:tab w:val="left" w:pos="314"/>
              </w:tabs>
              <w:jc w:val="left"/>
              <w:rPr>
                <w:rFonts w:cs="Calibri"/>
                <w:sz w:val="18"/>
                <w:szCs w:val="18"/>
                <w:lang w:val="en-GB"/>
              </w:rPr>
            </w:pPr>
          </w:p>
        </w:tc>
      </w:tr>
      <w:tr w:rsidR="0085088C" w14:paraId="0151D106" w14:textId="77777777" w:rsidTr="007C6FB3">
        <w:tc>
          <w:tcPr>
            <w:tcW w:w="1871" w:type="dxa"/>
          </w:tcPr>
          <w:p w14:paraId="53ADF333" w14:textId="77777777" w:rsidR="0085088C" w:rsidRPr="0085088C" w:rsidRDefault="0085088C" w:rsidP="00945CB8">
            <w:pPr>
              <w:tabs>
                <w:tab w:val="left" w:pos="314"/>
              </w:tabs>
              <w:jc w:val="left"/>
              <w:rPr>
                <w:rFonts w:cs="Calibri"/>
                <w:sz w:val="18"/>
                <w:szCs w:val="18"/>
                <w:lang w:val="en-GB"/>
              </w:rPr>
            </w:pPr>
            <w:r w:rsidRPr="0085088C">
              <w:rPr>
                <w:rFonts w:cs="Calibri"/>
                <w:sz w:val="18"/>
                <w:szCs w:val="18"/>
                <w:lang w:val="en-GB"/>
              </w:rPr>
              <w:t xml:space="preserve">1.3 </w:t>
            </w:r>
            <w:r>
              <w:rPr>
                <w:rFonts w:cs="Calibri"/>
                <w:sz w:val="18"/>
                <w:szCs w:val="18"/>
                <w:lang w:val="en-GB"/>
              </w:rPr>
              <w:tab/>
            </w:r>
            <w:r w:rsidRPr="0085088C">
              <w:rPr>
                <w:rFonts w:cs="Calibri"/>
                <w:sz w:val="18"/>
                <w:szCs w:val="18"/>
                <w:lang w:val="en-GB"/>
              </w:rPr>
              <w:t xml:space="preserve">Programme to develop competitive, skilled labour market in </w:t>
            </w:r>
            <w:proofErr w:type="spellStart"/>
            <w:r w:rsidRPr="0085088C">
              <w:rPr>
                <w:rFonts w:cs="Calibri"/>
                <w:sz w:val="18"/>
                <w:szCs w:val="18"/>
                <w:lang w:val="en-GB"/>
              </w:rPr>
              <w:t>minigrids</w:t>
            </w:r>
            <w:proofErr w:type="spellEnd"/>
          </w:p>
        </w:tc>
        <w:tc>
          <w:tcPr>
            <w:tcW w:w="2062" w:type="dxa"/>
          </w:tcPr>
          <w:p w14:paraId="5357CC2F" w14:textId="77777777" w:rsidR="0085088C" w:rsidRPr="0085088C" w:rsidRDefault="0085088C" w:rsidP="00945CB8">
            <w:pPr>
              <w:tabs>
                <w:tab w:val="left" w:pos="314"/>
              </w:tabs>
              <w:jc w:val="left"/>
              <w:rPr>
                <w:rFonts w:cs="Calibri"/>
                <w:sz w:val="18"/>
                <w:szCs w:val="18"/>
                <w:lang w:val="en-GB"/>
              </w:rPr>
            </w:pPr>
            <w:r w:rsidRPr="0085088C">
              <w:rPr>
                <w:rFonts w:cs="Calibri"/>
                <w:sz w:val="18"/>
                <w:szCs w:val="18"/>
                <w:lang w:val="en-GB"/>
              </w:rPr>
              <w:t>2.3 Productive use pathway study</w:t>
            </w:r>
          </w:p>
        </w:tc>
        <w:tc>
          <w:tcPr>
            <w:tcW w:w="2020" w:type="dxa"/>
            <w:tcBorders>
              <w:bottom w:val="single" w:sz="4" w:space="0" w:color="auto"/>
            </w:tcBorders>
          </w:tcPr>
          <w:p w14:paraId="6A410D0D" w14:textId="77777777" w:rsidR="0085088C" w:rsidRPr="0085088C" w:rsidRDefault="0085088C" w:rsidP="00945CB8">
            <w:pPr>
              <w:tabs>
                <w:tab w:val="left" w:pos="314"/>
              </w:tabs>
              <w:jc w:val="left"/>
              <w:rPr>
                <w:rFonts w:cs="Calibri"/>
                <w:sz w:val="18"/>
                <w:szCs w:val="18"/>
                <w:lang w:val="en-GB"/>
              </w:rPr>
            </w:pPr>
          </w:p>
        </w:tc>
        <w:tc>
          <w:tcPr>
            <w:tcW w:w="2006" w:type="dxa"/>
            <w:tcBorders>
              <w:top w:val="single" w:sz="4" w:space="0" w:color="BFBFBF" w:themeColor="background1" w:themeShade="BF"/>
              <w:bottom w:val="single" w:sz="4" w:space="0" w:color="auto"/>
            </w:tcBorders>
            <w:shd w:val="clear" w:color="auto" w:fill="auto"/>
          </w:tcPr>
          <w:p w14:paraId="5C9E8DBA" w14:textId="77777777" w:rsidR="0085088C" w:rsidRPr="0085088C" w:rsidRDefault="0085088C" w:rsidP="00945CB8">
            <w:pPr>
              <w:tabs>
                <w:tab w:val="left" w:pos="314"/>
              </w:tabs>
              <w:jc w:val="left"/>
              <w:rPr>
                <w:rFonts w:cs="Calibri"/>
                <w:sz w:val="18"/>
                <w:szCs w:val="18"/>
                <w:lang w:val="en-GB"/>
              </w:rPr>
            </w:pPr>
            <w:r w:rsidRPr="00CF5E7E">
              <w:rPr>
                <w:rFonts w:cs="Calibri"/>
                <w:sz w:val="18"/>
                <w:szCs w:val="18"/>
                <w:lang w:val="en-GB"/>
              </w:rPr>
              <w:t>4.3 Quality Assurance and Monitoring Framework for measuring, reporting and verification is adopted and operationalized</w:t>
            </w:r>
          </w:p>
        </w:tc>
        <w:tc>
          <w:tcPr>
            <w:tcW w:w="2003" w:type="dxa"/>
            <w:tcBorders>
              <w:bottom w:val="single" w:sz="4" w:space="0" w:color="auto"/>
            </w:tcBorders>
          </w:tcPr>
          <w:p w14:paraId="49B008E3" w14:textId="77777777" w:rsidR="0085088C" w:rsidRPr="0085088C" w:rsidRDefault="0085088C" w:rsidP="00945CB8">
            <w:pPr>
              <w:tabs>
                <w:tab w:val="left" w:pos="314"/>
              </w:tabs>
              <w:jc w:val="left"/>
              <w:rPr>
                <w:rFonts w:cs="Calibri"/>
                <w:sz w:val="18"/>
                <w:szCs w:val="18"/>
                <w:lang w:val="en-GB"/>
              </w:rPr>
            </w:pPr>
          </w:p>
        </w:tc>
      </w:tr>
      <w:tr w:rsidR="00945CB8" w14:paraId="10DC8B2F" w14:textId="77777777" w:rsidTr="007C6FB3">
        <w:tc>
          <w:tcPr>
            <w:tcW w:w="1871" w:type="dxa"/>
            <w:tcBorders>
              <w:bottom w:val="single" w:sz="4" w:space="0" w:color="auto"/>
            </w:tcBorders>
          </w:tcPr>
          <w:p w14:paraId="637FAA50" w14:textId="77777777" w:rsidR="00945CB8" w:rsidRPr="0085088C" w:rsidRDefault="00945CB8" w:rsidP="00945CB8">
            <w:pPr>
              <w:tabs>
                <w:tab w:val="left" w:pos="314"/>
              </w:tabs>
              <w:jc w:val="left"/>
              <w:rPr>
                <w:rFonts w:cs="Calibri"/>
                <w:sz w:val="18"/>
                <w:szCs w:val="18"/>
                <w:lang w:val="en-GB"/>
              </w:rPr>
            </w:pPr>
          </w:p>
        </w:tc>
        <w:tc>
          <w:tcPr>
            <w:tcW w:w="2062" w:type="dxa"/>
            <w:tcBorders>
              <w:bottom w:val="single" w:sz="4" w:space="0" w:color="auto"/>
            </w:tcBorders>
          </w:tcPr>
          <w:p w14:paraId="33B5ACFC" w14:textId="77777777" w:rsidR="00945CB8" w:rsidRPr="0085088C" w:rsidRDefault="00945CB8" w:rsidP="00945CB8">
            <w:pPr>
              <w:tabs>
                <w:tab w:val="left" w:pos="314"/>
              </w:tabs>
              <w:jc w:val="left"/>
              <w:rPr>
                <w:rFonts w:cs="Calibri"/>
                <w:sz w:val="18"/>
                <w:szCs w:val="18"/>
                <w:lang w:val="en-GB"/>
              </w:rPr>
            </w:pPr>
          </w:p>
        </w:tc>
        <w:tc>
          <w:tcPr>
            <w:tcW w:w="2020" w:type="dxa"/>
            <w:tcBorders>
              <w:top w:val="single" w:sz="4" w:space="0" w:color="auto"/>
              <w:bottom w:val="single" w:sz="4" w:space="0" w:color="auto"/>
            </w:tcBorders>
          </w:tcPr>
          <w:p w14:paraId="5BBA04EE" w14:textId="77777777" w:rsidR="00945CB8" w:rsidRPr="0085088C" w:rsidRDefault="00945CB8" w:rsidP="00945CB8">
            <w:pPr>
              <w:tabs>
                <w:tab w:val="left" w:pos="314"/>
              </w:tabs>
              <w:jc w:val="left"/>
              <w:rPr>
                <w:rFonts w:cs="Calibri"/>
                <w:sz w:val="18"/>
                <w:szCs w:val="18"/>
                <w:lang w:val="en-GB"/>
              </w:rPr>
            </w:pPr>
          </w:p>
        </w:tc>
        <w:tc>
          <w:tcPr>
            <w:tcW w:w="2006" w:type="dxa"/>
            <w:tcBorders>
              <w:top w:val="single" w:sz="4" w:space="0" w:color="auto"/>
              <w:bottom w:val="single" w:sz="4" w:space="0" w:color="auto"/>
            </w:tcBorders>
            <w:shd w:val="clear" w:color="auto" w:fill="auto"/>
          </w:tcPr>
          <w:p w14:paraId="0A5BFFF2" w14:textId="77E40D64" w:rsidR="00945CB8" w:rsidRPr="00CF5E7E" w:rsidRDefault="00945CB8" w:rsidP="00945CB8">
            <w:pPr>
              <w:tabs>
                <w:tab w:val="left" w:pos="314"/>
              </w:tabs>
              <w:jc w:val="left"/>
              <w:rPr>
                <w:rFonts w:cs="Calibri"/>
                <w:sz w:val="18"/>
                <w:szCs w:val="18"/>
                <w:lang w:val="en-GB"/>
              </w:rPr>
            </w:pPr>
            <w:r w:rsidRPr="00945CB8">
              <w:rPr>
                <w:rFonts w:cs="Calibri"/>
                <w:sz w:val="18"/>
                <w:szCs w:val="18"/>
                <w:lang w:val="en-GB"/>
              </w:rPr>
              <w:t>4.4 Engage with the regional AMP project, via (</w:t>
            </w:r>
            <w:proofErr w:type="spellStart"/>
            <w:r w:rsidRPr="00945CB8">
              <w:rPr>
                <w:rFonts w:cs="Calibri"/>
                <w:sz w:val="18"/>
                <w:szCs w:val="18"/>
                <w:lang w:val="en-GB"/>
              </w:rPr>
              <w:t>i</w:t>
            </w:r>
            <w:proofErr w:type="spellEnd"/>
            <w:r w:rsidRPr="00945CB8">
              <w:rPr>
                <w:rFonts w:cs="Calibri"/>
                <w:sz w:val="18"/>
                <w:szCs w:val="18"/>
                <w:lang w:val="en-GB"/>
              </w:rPr>
              <w:t>) Communities of Practice and (ii) capturing and sharing lessons learnt</w:t>
            </w:r>
          </w:p>
        </w:tc>
        <w:tc>
          <w:tcPr>
            <w:tcW w:w="2003" w:type="dxa"/>
            <w:tcBorders>
              <w:top w:val="single" w:sz="4" w:space="0" w:color="auto"/>
              <w:bottom w:val="single" w:sz="4" w:space="0" w:color="auto"/>
            </w:tcBorders>
          </w:tcPr>
          <w:p w14:paraId="0676A675" w14:textId="77777777" w:rsidR="00945CB8" w:rsidRPr="0085088C" w:rsidRDefault="00945CB8" w:rsidP="00945CB8">
            <w:pPr>
              <w:tabs>
                <w:tab w:val="left" w:pos="314"/>
              </w:tabs>
              <w:jc w:val="left"/>
              <w:rPr>
                <w:rFonts w:cs="Calibri"/>
                <w:sz w:val="18"/>
                <w:szCs w:val="18"/>
                <w:lang w:val="en-GB"/>
              </w:rPr>
            </w:pPr>
          </w:p>
        </w:tc>
      </w:tr>
      <w:tr w:rsidR="007C6FB3" w14:paraId="3097A4AE" w14:textId="77777777" w:rsidTr="007C6FB3">
        <w:tc>
          <w:tcPr>
            <w:tcW w:w="9962" w:type="dxa"/>
            <w:gridSpan w:val="5"/>
            <w:tcBorders>
              <w:left w:val="nil"/>
              <w:bottom w:val="nil"/>
              <w:right w:val="nil"/>
            </w:tcBorders>
          </w:tcPr>
          <w:p w14:paraId="1267BBAD" w14:textId="16B6037E" w:rsidR="007C6FB3" w:rsidRPr="0085088C" w:rsidRDefault="007C6FB3" w:rsidP="007C6FB3">
            <w:pPr>
              <w:tabs>
                <w:tab w:val="left" w:pos="739"/>
              </w:tabs>
              <w:jc w:val="left"/>
              <w:rPr>
                <w:rFonts w:cs="Calibri"/>
                <w:sz w:val="18"/>
                <w:szCs w:val="18"/>
                <w:lang w:val="en-GB"/>
              </w:rPr>
            </w:pPr>
            <w:bookmarkStart w:id="141" w:name="_Toc122610284"/>
            <w:bookmarkEnd w:id="140"/>
            <w:r w:rsidRPr="00A55C8F">
              <w:rPr>
                <w:b/>
                <w:color w:val="0070C0"/>
              </w:rPr>
              <w:t xml:space="preserve">Box </w:t>
            </w:r>
            <w:r w:rsidRPr="008F67E1">
              <w:rPr>
                <w:b/>
                <w:color w:val="0070C0"/>
                <w:lang w:val="en-GB"/>
              </w:rPr>
              <w:fldChar w:fldCharType="begin"/>
            </w:r>
            <w:r w:rsidRPr="00A55C8F">
              <w:rPr>
                <w:b/>
                <w:color w:val="0070C0"/>
              </w:rPr>
              <w:instrText xml:space="preserve"> SEQ Box \* ARABIC </w:instrText>
            </w:r>
            <w:r w:rsidRPr="008F67E1">
              <w:rPr>
                <w:b/>
                <w:color w:val="0070C0"/>
                <w:lang w:val="en-GB"/>
              </w:rPr>
              <w:fldChar w:fldCharType="separate"/>
            </w:r>
            <w:r>
              <w:rPr>
                <w:b/>
                <w:noProof/>
                <w:color w:val="0070C0"/>
              </w:rPr>
              <w:t>13</w:t>
            </w:r>
            <w:r w:rsidRPr="008F67E1">
              <w:rPr>
                <w:color w:val="0070C0"/>
              </w:rPr>
              <w:fldChar w:fldCharType="end"/>
            </w:r>
            <w:r w:rsidRPr="00A55C8F">
              <w:rPr>
                <w:b/>
                <w:color w:val="0070C0"/>
              </w:rPr>
              <w:tab/>
            </w:r>
            <w:r>
              <w:rPr>
                <w:rFonts w:ascii="Arial" w:hAnsi="Arial" w:cs="Arial"/>
                <w:b/>
                <w:color w:val="2E74B5"/>
                <w:sz w:val="18"/>
                <w:szCs w:val="18"/>
              </w:rPr>
              <w:t xml:space="preserve">Overview </w:t>
            </w:r>
            <w:r w:rsidR="00EE1637">
              <w:rPr>
                <w:rFonts w:ascii="Arial" w:hAnsi="Arial" w:cs="Arial"/>
                <w:b/>
                <w:color w:val="2E74B5"/>
                <w:sz w:val="18"/>
                <w:szCs w:val="18"/>
              </w:rPr>
              <w:t xml:space="preserve">of </w:t>
            </w:r>
            <w:r>
              <w:rPr>
                <w:rFonts w:ascii="Arial" w:hAnsi="Arial" w:cs="Arial"/>
                <w:b/>
                <w:color w:val="2E74B5"/>
                <w:sz w:val="18"/>
                <w:szCs w:val="18"/>
              </w:rPr>
              <w:t>project components and outputs</w:t>
            </w:r>
            <w:bookmarkEnd w:id="141"/>
          </w:p>
        </w:tc>
      </w:tr>
    </w:tbl>
    <w:p w14:paraId="273261F6" w14:textId="77777777" w:rsidR="00E27E36" w:rsidRPr="00057B6A" w:rsidRDefault="00E27E36" w:rsidP="00E27E36">
      <w:pPr>
        <w:rPr>
          <w:lang w:val="en-GB" w:eastAsia="en-GB"/>
        </w:rPr>
      </w:pPr>
    </w:p>
    <w:p w14:paraId="51847E80" w14:textId="2676626D" w:rsidR="0009113F" w:rsidRDefault="002022C3">
      <w:pPr>
        <w:jc w:val="left"/>
        <w:rPr>
          <w:rFonts w:cs="Calibri"/>
          <w:szCs w:val="20"/>
          <w:lang w:val="en-GB"/>
        </w:rPr>
      </w:pPr>
      <w:r>
        <w:rPr>
          <w:rFonts w:cs="Calibri"/>
          <w:szCs w:val="20"/>
          <w:lang w:val="en-GB"/>
        </w:rPr>
        <w:br w:type="page"/>
      </w:r>
    </w:p>
    <w:p w14:paraId="2E6DE372" w14:textId="4424C41E" w:rsidR="002022C3" w:rsidRDefault="002022C3">
      <w:pPr>
        <w:jc w:val="left"/>
        <w:rPr>
          <w:rFonts w:cs="Calibri"/>
          <w:szCs w:val="20"/>
          <w:lang w:val="en-GB"/>
        </w:rPr>
      </w:pPr>
    </w:p>
    <w:p w14:paraId="2E0B148C" w14:textId="0FD7D70C" w:rsidR="00FF05CD" w:rsidRPr="00057B6A" w:rsidRDefault="00B84CDD" w:rsidP="00F230E8">
      <w:pPr>
        <w:keepNext/>
        <w:tabs>
          <w:tab w:val="left" w:pos="0"/>
          <w:tab w:val="left" w:pos="1560"/>
        </w:tabs>
        <w:spacing w:before="240" w:line="22" w:lineRule="atLeast"/>
        <w:ind w:left="1560" w:hanging="1560"/>
        <w:jc w:val="left"/>
        <w:outlineLvl w:val="2"/>
        <w:rPr>
          <w:rFonts w:eastAsia="Times New Roman" w:cs="Calibri"/>
          <w:bCs/>
          <w:iCs/>
          <w:color w:val="002060"/>
          <w:sz w:val="22"/>
          <w:szCs w:val="20"/>
          <w:lang w:val="en-GB"/>
        </w:rPr>
      </w:pPr>
      <w:bookmarkStart w:id="142" w:name="_Hlk62635177"/>
      <w:bookmarkStart w:id="143" w:name="_Hlk51841933"/>
      <w:bookmarkStart w:id="144" w:name="_Hlk107668734"/>
      <w:r w:rsidRPr="00057B6A">
        <w:rPr>
          <w:rFonts w:eastAsia="Times New Roman" w:cs="Calibri"/>
          <w:bCs/>
          <w:i/>
          <w:color w:val="002060"/>
          <w:sz w:val="22"/>
          <w:szCs w:val="20"/>
          <w:lang w:val="en-GB"/>
        </w:rPr>
        <w:t>Co</w:t>
      </w:r>
      <w:bookmarkStart w:id="145" w:name="_Hlk101104765"/>
      <w:r w:rsidRPr="00057B6A">
        <w:rPr>
          <w:rFonts w:eastAsia="Times New Roman" w:cs="Calibri"/>
          <w:bCs/>
          <w:i/>
          <w:color w:val="002060"/>
          <w:sz w:val="22"/>
          <w:szCs w:val="20"/>
          <w:lang w:val="en-GB"/>
        </w:rPr>
        <w:t xml:space="preserve">mponent </w:t>
      </w:r>
      <w:r w:rsidR="00FF05CD" w:rsidRPr="00057B6A">
        <w:rPr>
          <w:rFonts w:eastAsia="Times New Roman" w:cs="Calibri"/>
          <w:bCs/>
          <w:i/>
          <w:color w:val="002060"/>
          <w:sz w:val="22"/>
          <w:szCs w:val="20"/>
          <w:lang w:val="en-GB"/>
        </w:rPr>
        <w:t>1</w:t>
      </w:r>
      <w:r w:rsidRPr="00057B6A">
        <w:rPr>
          <w:rFonts w:eastAsia="Times New Roman" w:cs="Calibri"/>
          <w:bCs/>
          <w:i/>
          <w:color w:val="002060"/>
          <w:sz w:val="22"/>
          <w:szCs w:val="20"/>
          <w:lang w:val="en-GB"/>
        </w:rPr>
        <w:tab/>
      </w:r>
      <w:r w:rsidR="0064661F">
        <w:rPr>
          <w:rFonts w:eastAsia="Times New Roman" w:cs="Calibri"/>
          <w:bCs/>
          <w:i/>
          <w:color w:val="002060"/>
          <w:sz w:val="22"/>
          <w:szCs w:val="20"/>
          <w:lang w:val="en-GB"/>
        </w:rPr>
        <w:t>Policy and regulation</w:t>
      </w:r>
    </w:p>
    <w:bookmarkEnd w:id="142"/>
    <w:p w14:paraId="285EC3DA" w14:textId="77777777" w:rsidR="003A51DF" w:rsidRPr="00057B6A" w:rsidRDefault="003A51DF" w:rsidP="003A51DF">
      <w:p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6848"/>
      </w:tblGrid>
      <w:tr w:rsidR="003A51DF" w:rsidRPr="00057B6A" w14:paraId="3810E384" w14:textId="77777777" w:rsidTr="003A51DF">
        <w:trPr>
          <w:trHeight w:val="339"/>
        </w:trPr>
        <w:tc>
          <w:tcPr>
            <w:tcW w:w="3114" w:type="dxa"/>
            <w:shd w:val="clear" w:color="auto" w:fill="auto"/>
          </w:tcPr>
          <w:p w14:paraId="568C536B" w14:textId="77777777" w:rsidR="003A51DF" w:rsidRPr="00057B6A" w:rsidRDefault="003A51DF" w:rsidP="003A51DF">
            <w:pPr>
              <w:tabs>
                <w:tab w:val="left" w:pos="451"/>
                <w:tab w:val="left" w:pos="1560"/>
              </w:tabs>
              <w:ind w:left="451" w:hanging="451"/>
              <w:jc w:val="left"/>
              <w:rPr>
                <w:rFonts w:cs="Calibri"/>
                <w:szCs w:val="20"/>
                <w:lang w:val="en-GB"/>
              </w:rPr>
            </w:pPr>
            <w:bookmarkStart w:id="146" w:name="_Hlk67765089"/>
            <w:bookmarkEnd w:id="143"/>
            <w:r w:rsidRPr="00057B6A">
              <w:rPr>
                <w:rFonts w:cs="Calibri"/>
                <w:b/>
                <w:bCs/>
                <w:i/>
                <w:szCs w:val="20"/>
                <w:lang w:val="en-GB"/>
              </w:rPr>
              <w:t>Outcome</w:t>
            </w:r>
          </w:p>
        </w:tc>
        <w:tc>
          <w:tcPr>
            <w:tcW w:w="6848" w:type="dxa"/>
            <w:shd w:val="clear" w:color="auto" w:fill="auto"/>
          </w:tcPr>
          <w:p w14:paraId="606905D0" w14:textId="77777777" w:rsidR="003A51DF" w:rsidRPr="00057B6A" w:rsidRDefault="003A51DF" w:rsidP="003A51DF">
            <w:pPr>
              <w:tabs>
                <w:tab w:val="left" w:pos="737"/>
                <w:tab w:val="left" w:pos="1560"/>
              </w:tabs>
              <w:ind w:left="737" w:hanging="737"/>
              <w:jc w:val="left"/>
              <w:rPr>
                <w:rFonts w:cs="Calibri"/>
                <w:szCs w:val="20"/>
                <w:lang w:val="en-GB"/>
              </w:rPr>
            </w:pPr>
            <w:r w:rsidRPr="00057B6A">
              <w:rPr>
                <w:rFonts w:cs="Calibri"/>
                <w:b/>
                <w:bCs/>
                <w:i/>
                <w:szCs w:val="20"/>
                <w:lang w:val="en-GB"/>
              </w:rPr>
              <w:t>Outputs</w:t>
            </w:r>
          </w:p>
        </w:tc>
      </w:tr>
      <w:tr w:rsidR="003A51DF" w:rsidRPr="00057B6A" w14:paraId="0FD8A570" w14:textId="77777777" w:rsidTr="003A51DF">
        <w:trPr>
          <w:trHeight w:val="976"/>
        </w:trPr>
        <w:tc>
          <w:tcPr>
            <w:tcW w:w="3114" w:type="dxa"/>
            <w:shd w:val="clear" w:color="auto" w:fill="FFF2CC"/>
          </w:tcPr>
          <w:p w14:paraId="703B617E" w14:textId="072A1CE6" w:rsidR="00BC6617" w:rsidRPr="00057B6A" w:rsidRDefault="003A51DF" w:rsidP="00BC6617">
            <w:pPr>
              <w:tabs>
                <w:tab w:val="left" w:pos="314"/>
                <w:tab w:val="left" w:pos="1560"/>
              </w:tabs>
              <w:ind w:left="314" w:hanging="314"/>
              <w:jc w:val="left"/>
              <w:rPr>
                <w:rFonts w:cs="Calibri"/>
                <w:szCs w:val="20"/>
                <w:lang w:val="en-GB"/>
              </w:rPr>
            </w:pPr>
            <w:bookmarkStart w:id="147" w:name="_Hlk70272768"/>
            <w:r w:rsidRPr="00057B6A">
              <w:rPr>
                <w:rFonts w:cs="Calibri"/>
                <w:szCs w:val="20"/>
                <w:lang w:val="en-GB"/>
              </w:rPr>
              <w:t>1.</w:t>
            </w:r>
            <w:r w:rsidR="00FD0A13" w:rsidRPr="00057B6A">
              <w:rPr>
                <w:lang w:val="en-GB"/>
              </w:rPr>
              <w:t xml:space="preserve"> </w:t>
            </w:r>
            <w:r w:rsidR="00FD0A13" w:rsidRPr="00057B6A">
              <w:rPr>
                <w:lang w:val="en-GB"/>
              </w:rPr>
              <w:tab/>
            </w:r>
            <w:r w:rsidR="00FD0A13" w:rsidRPr="00057B6A">
              <w:rPr>
                <w:rFonts w:cs="Calibri"/>
                <w:szCs w:val="20"/>
                <w:lang w:val="en-GB"/>
              </w:rPr>
              <w:t xml:space="preserve">Stakeholder ownership in a national </w:t>
            </w:r>
            <w:proofErr w:type="spellStart"/>
            <w:r w:rsidR="00FD0A13" w:rsidRPr="00057B6A">
              <w:rPr>
                <w:rFonts w:cs="Calibri"/>
                <w:szCs w:val="20"/>
                <w:lang w:val="en-GB"/>
              </w:rPr>
              <w:t>minigrid</w:t>
            </w:r>
            <w:proofErr w:type="spellEnd"/>
            <w:r w:rsidR="00FD0A13" w:rsidRPr="00057B6A">
              <w:rPr>
                <w:rFonts w:cs="Calibri"/>
                <w:szCs w:val="20"/>
                <w:lang w:val="en-GB"/>
              </w:rPr>
              <w:t xml:space="preserve"> delivery model is advanced, appropriate policies and regulations are adopted to facilitate investment in </w:t>
            </w:r>
            <w:proofErr w:type="gramStart"/>
            <w:r w:rsidR="00FD0A13" w:rsidRPr="00057B6A">
              <w:rPr>
                <w:rFonts w:cs="Calibri"/>
                <w:szCs w:val="20"/>
                <w:lang w:val="en-GB"/>
              </w:rPr>
              <w:t>low-carbon</w:t>
            </w:r>
            <w:proofErr w:type="gramEnd"/>
            <w:r w:rsidR="00FD0A13" w:rsidRPr="00057B6A">
              <w:rPr>
                <w:rFonts w:cs="Calibri"/>
                <w:szCs w:val="20"/>
                <w:lang w:val="en-GB"/>
              </w:rPr>
              <w:t xml:space="preserve"> </w:t>
            </w:r>
            <w:proofErr w:type="spellStart"/>
            <w:r w:rsidR="00FD0A13" w:rsidRPr="00057B6A">
              <w:rPr>
                <w:rFonts w:cs="Calibri"/>
                <w:szCs w:val="20"/>
                <w:lang w:val="en-GB"/>
              </w:rPr>
              <w:t>minigrids</w:t>
            </w:r>
            <w:proofErr w:type="spellEnd"/>
            <w:r w:rsidR="00FD0A13" w:rsidRPr="00057B6A">
              <w:rPr>
                <w:rFonts w:cs="Calibri"/>
                <w:szCs w:val="20"/>
                <w:lang w:val="en-GB"/>
              </w:rPr>
              <w:t>.</w:t>
            </w:r>
          </w:p>
          <w:p w14:paraId="7AF50874" w14:textId="4889F9A7" w:rsidR="003A51DF" w:rsidRPr="00057B6A" w:rsidRDefault="00A96599" w:rsidP="003A51DF">
            <w:pPr>
              <w:tabs>
                <w:tab w:val="left" w:pos="451"/>
                <w:tab w:val="left" w:pos="1560"/>
              </w:tabs>
              <w:ind w:left="451" w:hanging="451"/>
              <w:jc w:val="left"/>
              <w:rPr>
                <w:rFonts w:cs="Calibri"/>
                <w:szCs w:val="20"/>
                <w:lang w:val="en-GB"/>
              </w:rPr>
            </w:pPr>
            <w:r w:rsidRPr="00057B6A">
              <w:rPr>
                <w:rFonts w:cs="Calibri"/>
                <w:szCs w:val="20"/>
                <w:lang w:val="en-GB"/>
              </w:rPr>
              <w:t xml:space="preserve"> </w:t>
            </w:r>
          </w:p>
        </w:tc>
        <w:tc>
          <w:tcPr>
            <w:tcW w:w="6848" w:type="dxa"/>
            <w:shd w:val="clear" w:color="auto" w:fill="auto"/>
          </w:tcPr>
          <w:p w14:paraId="02FD116B" w14:textId="44E4091E" w:rsidR="00CA2590" w:rsidRPr="00057B6A" w:rsidRDefault="00CA2590" w:rsidP="000F11C3">
            <w:pPr>
              <w:tabs>
                <w:tab w:val="left" w:pos="454"/>
                <w:tab w:val="left" w:pos="1560"/>
              </w:tabs>
              <w:ind w:left="454" w:hanging="454"/>
              <w:jc w:val="left"/>
              <w:rPr>
                <w:rFonts w:cs="Calibri"/>
                <w:szCs w:val="20"/>
                <w:lang w:val="en-GB"/>
              </w:rPr>
            </w:pPr>
            <w:r w:rsidRPr="00057B6A">
              <w:rPr>
                <w:rFonts w:cs="Calibri"/>
                <w:szCs w:val="20"/>
                <w:lang w:val="en-GB"/>
              </w:rPr>
              <w:t>1.1</w:t>
            </w:r>
            <w:r w:rsidRPr="00057B6A">
              <w:rPr>
                <w:rFonts w:cs="Calibri"/>
                <w:szCs w:val="20"/>
                <w:lang w:val="en-GB"/>
              </w:rPr>
              <w:tab/>
            </w:r>
            <w:r w:rsidR="00FD0A13" w:rsidRPr="00057B6A">
              <w:rPr>
                <w:rFonts w:cs="Calibri"/>
                <w:szCs w:val="20"/>
                <w:lang w:val="en-GB"/>
              </w:rPr>
              <w:t xml:space="preserve">An inclusive national dialogue to identify </w:t>
            </w:r>
            <w:proofErr w:type="spellStart"/>
            <w:r w:rsidR="00FD0A13" w:rsidRPr="00057B6A">
              <w:rPr>
                <w:rFonts w:cs="Calibri"/>
                <w:szCs w:val="20"/>
                <w:lang w:val="en-GB"/>
              </w:rPr>
              <w:t>minigrid</w:t>
            </w:r>
            <w:proofErr w:type="spellEnd"/>
            <w:r w:rsidR="00FD0A13" w:rsidRPr="00057B6A">
              <w:rPr>
                <w:rFonts w:cs="Calibri"/>
                <w:szCs w:val="20"/>
                <w:lang w:val="en-GB"/>
              </w:rPr>
              <w:t xml:space="preserve"> delivery models is facilitated, clarifying priority interventions for an integrated approach to off-grid electrification</w:t>
            </w:r>
          </w:p>
          <w:p w14:paraId="31619589" w14:textId="77777777" w:rsidR="003A51DF" w:rsidRDefault="00BC6617" w:rsidP="002278A1">
            <w:pPr>
              <w:tabs>
                <w:tab w:val="left" w:pos="454"/>
                <w:tab w:val="left" w:pos="1560"/>
              </w:tabs>
              <w:ind w:left="454" w:hanging="454"/>
              <w:jc w:val="left"/>
              <w:rPr>
                <w:rFonts w:cs="Calibri"/>
                <w:szCs w:val="20"/>
                <w:lang w:val="en-GB"/>
              </w:rPr>
            </w:pPr>
            <w:r w:rsidRPr="00057B6A">
              <w:rPr>
                <w:rFonts w:cs="Calibri"/>
                <w:szCs w:val="20"/>
                <w:lang w:val="en-GB"/>
              </w:rPr>
              <w:t>1.</w:t>
            </w:r>
            <w:r w:rsidR="000F11C3">
              <w:rPr>
                <w:rFonts w:cs="Calibri"/>
                <w:szCs w:val="20"/>
                <w:lang w:val="en-GB"/>
              </w:rPr>
              <w:t>2</w:t>
            </w:r>
            <w:r w:rsidRPr="00057B6A">
              <w:rPr>
                <w:rFonts w:cs="Calibri"/>
                <w:szCs w:val="20"/>
                <w:lang w:val="en-GB"/>
              </w:rPr>
              <w:tab/>
            </w:r>
            <w:proofErr w:type="spellStart"/>
            <w:r w:rsidR="00FD0A13" w:rsidRPr="00057B6A">
              <w:rPr>
                <w:rFonts w:cs="Calibri"/>
                <w:szCs w:val="20"/>
                <w:lang w:val="en-GB"/>
              </w:rPr>
              <w:t>Minigrid</w:t>
            </w:r>
            <w:proofErr w:type="spellEnd"/>
            <w:r w:rsidR="00FD0A13" w:rsidRPr="00057B6A">
              <w:rPr>
                <w:rFonts w:cs="Calibri"/>
                <w:szCs w:val="20"/>
                <w:lang w:val="en-GB"/>
              </w:rPr>
              <w:t xml:space="preserve"> DREI techno-economic analyses carried out to propose most cost- effective basket of policy and financial </w:t>
            </w:r>
            <w:proofErr w:type="spellStart"/>
            <w:r w:rsidR="00FD0A13" w:rsidRPr="00057B6A">
              <w:rPr>
                <w:rFonts w:cs="Calibri"/>
                <w:szCs w:val="20"/>
                <w:lang w:val="en-GB"/>
              </w:rPr>
              <w:t>derisking</w:t>
            </w:r>
            <w:proofErr w:type="spellEnd"/>
            <w:r w:rsidR="00FD0A13" w:rsidRPr="00057B6A">
              <w:rPr>
                <w:rFonts w:cs="Calibri"/>
                <w:szCs w:val="20"/>
                <w:lang w:val="en-GB"/>
              </w:rPr>
              <w:t xml:space="preserve"> instruments</w:t>
            </w:r>
          </w:p>
          <w:p w14:paraId="27B2C267" w14:textId="7DF547D9" w:rsidR="009F7B27" w:rsidRPr="00057B6A" w:rsidRDefault="009F7B27" w:rsidP="002278A1">
            <w:pPr>
              <w:tabs>
                <w:tab w:val="left" w:pos="454"/>
                <w:tab w:val="left" w:pos="1560"/>
              </w:tabs>
              <w:ind w:left="454" w:hanging="454"/>
              <w:jc w:val="left"/>
              <w:rPr>
                <w:rFonts w:cs="Calibri"/>
                <w:szCs w:val="20"/>
                <w:lang w:val="en-GB"/>
              </w:rPr>
            </w:pPr>
            <w:r>
              <w:rPr>
                <w:rFonts w:cs="Calibri"/>
                <w:szCs w:val="20"/>
                <w:lang w:val="en-GB"/>
              </w:rPr>
              <w:t>1.3</w:t>
            </w:r>
            <w:r w:rsidR="00D933EC">
              <w:t xml:space="preserve"> </w:t>
            </w:r>
            <w:r w:rsidR="00D933EC" w:rsidRPr="00D933EC">
              <w:rPr>
                <w:rFonts w:cs="Calibri"/>
                <w:szCs w:val="20"/>
                <w:lang w:val="en-GB"/>
              </w:rPr>
              <w:t xml:space="preserve">Programme to develop competitive, skilled labour market in </w:t>
            </w:r>
            <w:proofErr w:type="spellStart"/>
            <w:r w:rsidR="00D933EC" w:rsidRPr="00D933EC">
              <w:rPr>
                <w:rFonts w:cs="Calibri"/>
                <w:szCs w:val="20"/>
                <w:lang w:val="en-GB"/>
              </w:rPr>
              <w:t>minigrids</w:t>
            </w:r>
            <w:proofErr w:type="spellEnd"/>
          </w:p>
        </w:tc>
      </w:tr>
      <w:bookmarkEnd w:id="144"/>
      <w:bookmarkEnd w:id="146"/>
      <w:bookmarkEnd w:id="147"/>
    </w:tbl>
    <w:p w14:paraId="72895F32" w14:textId="00C770BB" w:rsidR="00852886" w:rsidRDefault="00852886" w:rsidP="007F078C">
      <w:pPr>
        <w:rPr>
          <w:rFonts w:cs="Calibri"/>
          <w:b/>
          <w:bCs/>
          <w:szCs w:val="20"/>
          <w:lang w:val="en-GB"/>
        </w:rPr>
      </w:pPr>
    </w:p>
    <w:p w14:paraId="7E3C752B" w14:textId="5A94E0EB" w:rsidR="00BE1E64" w:rsidRPr="00BE1E64" w:rsidRDefault="00BE1E64" w:rsidP="007F078C">
      <w:pPr>
        <w:rPr>
          <w:rFonts w:cs="Calibri"/>
          <w:i/>
          <w:iCs/>
          <w:szCs w:val="20"/>
          <w:lang w:val="en-GB"/>
        </w:rPr>
      </w:pPr>
      <w:r>
        <w:rPr>
          <w:rFonts w:cs="Calibri"/>
          <w:i/>
          <w:iCs/>
          <w:szCs w:val="20"/>
          <w:lang w:val="en-GB"/>
        </w:rPr>
        <w:t>Component strategy and context</w:t>
      </w:r>
    </w:p>
    <w:p w14:paraId="609BD1C3" w14:textId="77777777" w:rsidR="00BE1E64" w:rsidRPr="00057B6A" w:rsidRDefault="00BE1E64" w:rsidP="007F078C">
      <w:pPr>
        <w:rPr>
          <w:rFonts w:cs="Calibri"/>
          <w:b/>
          <w:bCs/>
          <w:szCs w:val="20"/>
          <w:lang w:val="en-GB"/>
        </w:rPr>
      </w:pPr>
    </w:p>
    <w:p w14:paraId="09EBD16E" w14:textId="77777777" w:rsidR="00BE1E64" w:rsidRPr="00BE1E64" w:rsidRDefault="00BE1E64" w:rsidP="00BE1E64">
      <w:pPr>
        <w:rPr>
          <w:szCs w:val="20"/>
          <w:lang w:val="en-GB"/>
        </w:rPr>
      </w:pPr>
      <w:bookmarkStart w:id="148" w:name="_Hlk62056511"/>
      <w:r w:rsidRPr="00BE1E64">
        <w:rPr>
          <w:szCs w:val="20"/>
          <w:lang w:val="en-GB"/>
        </w:rPr>
        <w:t xml:space="preserve">Appropriate delivery models, with associated tariff structures and subsidy mechanisms, are considered an essential prerequisite for financial scale-up in the mini-grid sector. The complex interplay between regulations, financial needs and suitable delivery models remains to be thoroughly assessed. On the regulatory front, a specific </w:t>
      </w:r>
      <w:proofErr w:type="spellStart"/>
      <w:r w:rsidRPr="00BE1E64">
        <w:rPr>
          <w:szCs w:val="20"/>
          <w:lang w:val="en-GB"/>
        </w:rPr>
        <w:t>minigrids</w:t>
      </w:r>
      <w:proofErr w:type="spellEnd"/>
      <w:r w:rsidRPr="00BE1E64">
        <w:rPr>
          <w:szCs w:val="20"/>
          <w:lang w:val="en-GB"/>
        </w:rPr>
        <w:t xml:space="preserve"> regulatory framework has been developed. The Framework, developed in 2018 was ‘road-tested’ and approved by ECB in 2020. It includes provisions regarding tariffs applicable to </w:t>
      </w:r>
      <w:proofErr w:type="spellStart"/>
      <w:r w:rsidRPr="00BE1E64">
        <w:rPr>
          <w:szCs w:val="20"/>
          <w:lang w:val="en-GB"/>
        </w:rPr>
        <w:t>minigrids</w:t>
      </w:r>
      <w:proofErr w:type="spellEnd"/>
      <w:r w:rsidRPr="00BE1E64">
        <w:rPr>
          <w:szCs w:val="20"/>
          <w:lang w:val="en-GB"/>
        </w:rPr>
        <w:t xml:space="preserve"> as well as technical requirements for </w:t>
      </w:r>
      <w:proofErr w:type="spellStart"/>
      <w:r w:rsidRPr="00BE1E64">
        <w:rPr>
          <w:szCs w:val="20"/>
          <w:lang w:val="en-GB"/>
        </w:rPr>
        <w:t>minigrids</w:t>
      </w:r>
      <w:proofErr w:type="spellEnd"/>
      <w:r w:rsidRPr="00BE1E64">
        <w:rPr>
          <w:szCs w:val="20"/>
          <w:lang w:val="en-GB"/>
        </w:rPr>
        <w:t xml:space="preserve"> in Zambia, disaggregating some of these by </w:t>
      </w:r>
      <w:proofErr w:type="spellStart"/>
      <w:r w:rsidRPr="00BE1E64">
        <w:rPr>
          <w:szCs w:val="20"/>
          <w:lang w:val="en-GB"/>
        </w:rPr>
        <w:t>minigrid</w:t>
      </w:r>
      <w:proofErr w:type="spellEnd"/>
      <w:r w:rsidRPr="00BE1E64">
        <w:rPr>
          <w:szCs w:val="20"/>
          <w:lang w:val="en-GB"/>
        </w:rPr>
        <w:t xml:space="preserve"> sizes.  There is a need, however, to harmonise the mini-grid regulatory framework with the Electricity and Energy Regulation Acts, amended in 2020, while the virtues of a ‘one-stop-shop’ approach (streamlining the procedures of ERB, accessing land rights, environmental, public funding for PPPs) could be discussed.</w:t>
      </w:r>
    </w:p>
    <w:p w14:paraId="36CE1458" w14:textId="77777777" w:rsidR="00BE1E64" w:rsidRPr="00BE1E64" w:rsidRDefault="00BE1E64" w:rsidP="00BE1E64">
      <w:pPr>
        <w:jc w:val="left"/>
        <w:rPr>
          <w:szCs w:val="20"/>
          <w:lang w:val="en-GB"/>
        </w:rPr>
      </w:pPr>
    </w:p>
    <w:p w14:paraId="1AEF5454" w14:textId="636AC547" w:rsidR="00BE1E64" w:rsidRPr="00BE1E64" w:rsidRDefault="00BE1E64" w:rsidP="00BE1E64">
      <w:pPr>
        <w:rPr>
          <w:rFonts w:cs="Calibri"/>
          <w:szCs w:val="20"/>
          <w:lang w:val="en-GB"/>
        </w:rPr>
      </w:pPr>
      <w:r w:rsidRPr="00BE1E64">
        <w:rPr>
          <w:rFonts w:cs="Calibri"/>
          <w:szCs w:val="20"/>
          <w:lang w:val="en-GB"/>
        </w:rPr>
        <w:t xml:space="preserve">As noted in the discussion of the </w:t>
      </w:r>
      <w:r w:rsidR="00945CB8">
        <w:rPr>
          <w:rFonts w:cs="Calibri"/>
          <w:szCs w:val="20"/>
          <w:lang w:val="en-GB"/>
        </w:rPr>
        <w:t>theory of change (</w:t>
      </w:r>
      <w:proofErr w:type="spellStart"/>
      <w:r w:rsidR="00945CB8">
        <w:rPr>
          <w:rFonts w:cs="Calibri"/>
          <w:szCs w:val="20"/>
          <w:lang w:val="en-GB"/>
        </w:rPr>
        <w:t>T</w:t>
      </w:r>
      <w:r w:rsidRPr="00BE1E64">
        <w:rPr>
          <w:rFonts w:cs="Calibri"/>
          <w:szCs w:val="20"/>
          <w:lang w:val="en-GB"/>
        </w:rPr>
        <w:t>oC</w:t>
      </w:r>
      <w:proofErr w:type="spellEnd"/>
      <w:r w:rsidR="00945CB8">
        <w:rPr>
          <w:rFonts w:cs="Calibri"/>
          <w:szCs w:val="20"/>
          <w:lang w:val="en-GB"/>
        </w:rPr>
        <w:t>)</w:t>
      </w:r>
      <w:r w:rsidRPr="00BE1E64">
        <w:rPr>
          <w:rFonts w:cs="Calibri"/>
          <w:szCs w:val="20"/>
          <w:lang w:val="en-GB"/>
        </w:rPr>
        <w:t xml:space="preserve">, a range of perceived risks increase the development costs for small-scale RE, which in turn impacts the cost of electricity and the sustainability of installed systems. UNDP’s DREI </w:t>
      </w:r>
      <w:proofErr w:type="spellStart"/>
      <w:r w:rsidRPr="00BE1E64">
        <w:rPr>
          <w:rFonts w:cs="Calibri"/>
          <w:szCs w:val="20"/>
          <w:lang w:val="en-GB"/>
        </w:rPr>
        <w:t>minigrid</w:t>
      </w:r>
      <w:proofErr w:type="spellEnd"/>
      <w:r w:rsidRPr="00BE1E64">
        <w:rPr>
          <w:rFonts w:cs="Calibri"/>
          <w:szCs w:val="20"/>
          <w:lang w:val="en-GB"/>
        </w:rPr>
        <w:t xml:space="preserve"> methodology assesses risks across 10 pre-defined risk categories</w:t>
      </w:r>
      <w:r w:rsidRPr="00BE1E64">
        <w:rPr>
          <w:rFonts w:cs="Calibri"/>
          <w:szCs w:val="20"/>
          <w:vertAlign w:val="superscript"/>
          <w:lang w:val="en-GB"/>
        </w:rPr>
        <w:footnoteReference w:id="16"/>
      </w:r>
      <w:r w:rsidRPr="00BE1E64">
        <w:rPr>
          <w:rFonts w:cs="Calibri"/>
          <w:iCs/>
          <w:szCs w:val="20"/>
          <w:lang w:val="en-GB"/>
        </w:rPr>
        <w:t xml:space="preserve">, </w:t>
      </w:r>
      <w:r w:rsidRPr="00BE1E64">
        <w:rPr>
          <w:rFonts w:cs="Calibri"/>
          <w:szCs w:val="20"/>
          <w:lang w:val="en-GB"/>
        </w:rPr>
        <w:t xml:space="preserve">identifying the underlying barriers, quantifying the impact on development costs, and suggesting the most appropriate policy and financial </w:t>
      </w:r>
      <w:proofErr w:type="spellStart"/>
      <w:r w:rsidRPr="00BE1E64">
        <w:rPr>
          <w:rFonts w:cs="Calibri"/>
          <w:szCs w:val="20"/>
          <w:lang w:val="en-GB"/>
        </w:rPr>
        <w:t>derisking</w:t>
      </w:r>
      <w:proofErr w:type="spellEnd"/>
      <w:r w:rsidRPr="00BE1E64">
        <w:rPr>
          <w:rFonts w:cs="Calibri"/>
          <w:szCs w:val="20"/>
          <w:lang w:val="en-GB"/>
        </w:rPr>
        <w:t xml:space="preserve"> instruments to address.  The DREI analysis can act as a mechanism to engage national stakeholders in a comprehensive dialogue around the </w:t>
      </w:r>
      <w:proofErr w:type="spellStart"/>
      <w:r w:rsidRPr="00BE1E64">
        <w:rPr>
          <w:rFonts w:cs="Calibri"/>
          <w:szCs w:val="20"/>
          <w:lang w:val="en-GB"/>
        </w:rPr>
        <w:t>derisking</w:t>
      </w:r>
      <w:proofErr w:type="spellEnd"/>
      <w:r w:rsidRPr="00BE1E64">
        <w:rPr>
          <w:rFonts w:cs="Calibri"/>
          <w:szCs w:val="20"/>
          <w:lang w:val="en-GB"/>
        </w:rPr>
        <w:t xml:space="preserve"> measures necessary to advance the market </w:t>
      </w:r>
      <w:proofErr w:type="gramStart"/>
      <w:r w:rsidRPr="00BE1E64">
        <w:rPr>
          <w:rFonts w:cs="Calibri"/>
          <w:szCs w:val="20"/>
          <w:lang w:val="en-GB"/>
        </w:rPr>
        <w:t>and also</w:t>
      </w:r>
      <w:proofErr w:type="gramEnd"/>
      <w:r w:rsidRPr="00BE1E64">
        <w:rPr>
          <w:rFonts w:cs="Calibri"/>
          <w:szCs w:val="20"/>
          <w:lang w:val="en-GB"/>
        </w:rPr>
        <w:t xml:space="preserve"> allow for the project team to engage in early adaptive management in project design</w:t>
      </w:r>
      <w:r w:rsidR="00EE1637">
        <w:rPr>
          <w:rFonts w:cs="Calibri"/>
          <w:szCs w:val="20"/>
          <w:lang w:val="en-GB"/>
        </w:rPr>
        <w:t>.</w:t>
      </w:r>
      <w:r w:rsidRPr="00BE1E64">
        <w:rPr>
          <w:lang w:val="en-GB"/>
        </w:rPr>
        <w:t xml:space="preserve"> </w:t>
      </w:r>
      <w:r w:rsidRPr="00BE1E64">
        <w:rPr>
          <w:rFonts w:cs="Calibri"/>
          <w:szCs w:val="20"/>
          <w:lang w:val="en-GB"/>
        </w:rPr>
        <w:t xml:space="preserve">National DREI analysis data will feed into a regional flagship AMP knowledge product on DREI and lowering </w:t>
      </w:r>
      <w:proofErr w:type="spellStart"/>
      <w:r w:rsidRPr="00BE1E64">
        <w:rPr>
          <w:rFonts w:cs="Calibri"/>
          <w:szCs w:val="20"/>
          <w:lang w:val="en-GB"/>
        </w:rPr>
        <w:t>minigrid</w:t>
      </w:r>
      <w:proofErr w:type="spellEnd"/>
      <w:r w:rsidRPr="00BE1E64">
        <w:rPr>
          <w:rFonts w:cs="Calibri"/>
          <w:szCs w:val="20"/>
          <w:lang w:val="en-GB"/>
        </w:rPr>
        <w:t xml:space="preserve"> financing, hard and soft costs. Th</w:t>
      </w:r>
      <w:r w:rsidR="00EE1637">
        <w:rPr>
          <w:rFonts w:cs="Calibri"/>
          <w:szCs w:val="20"/>
          <w:lang w:val="en-GB"/>
        </w:rPr>
        <w:t>ese</w:t>
      </w:r>
      <w:r w:rsidRPr="00BE1E64">
        <w:rPr>
          <w:rFonts w:cs="Calibri"/>
          <w:szCs w:val="20"/>
          <w:lang w:val="en-GB"/>
        </w:rPr>
        <w:t xml:space="preserve"> consolidated knowledge resources and products will in turn be available to national projects for cross-country comparisons and further learning.</w:t>
      </w:r>
    </w:p>
    <w:p w14:paraId="5CF324D4" w14:textId="77777777" w:rsidR="00BE1E64" w:rsidRDefault="00BE1E64" w:rsidP="00960BCA">
      <w:pPr>
        <w:tabs>
          <w:tab w:val="left" w:pos="1134"/>
        </w:tabs>
        <w:ind w:left="1134" w:hanging="1134"/>
        <w:rPr>
          <w:rFonts w:cs="Calibri"/>
          <w:b/>
          <w:bCs/>
          <w:szCs w:val="20"/>
          <w:lang w:val="en-GB"/>
        </w:rPr>
      </w:pPr>
    </w:p>
    <w:p w14:paraId="72D68747" w14:textId="77777777" w:rsidR="00BE1E64" w:rsidRDefault="00BE1E64" w:rsidP="00960BCA">
      <w:pPr>
        <w:tabs>
          <w:tab w:val="left" w:pos="1134"/>
        </w:tabs>
        <w:ind w:left="1134" w:hanging="1134"/>
        <w:rPr>
          <w:rFonts w:cs="Calibri"/>
          <w:b/>
          <w:bCs/>
          <w:szCs w:val="20"/>
          <w:lang w:val="en-GB"/>
        </w:rPr>
      </w:pPr>
    </w:p>
    <w:p w14:paraId="190C592E" w14:textId="76D8B64C" w:rsidR="00FF05CD" w:rsidRPr="00057B6A" w:rsidRDefault="00ED2309" w:rsidP="00960BCA">
      <w:pPr>
        <w:tabs>
          <w:tab w:val="left" w:pos="1134"/>
        </w:tabs>
        <w:ind w:left="1134" w:hanging="1134"/>
        <w:rPr>
          <w:rFonts w:cs="Calibri"/>
          <w:b/>
          <w:bCs/>
          <w:szCs w:val="20"/>
          <w:lang w:val="en-GB"/>
        </w:rPr>
      </w:pPr>
      <w:r w:rsidRPr="00057B6A">
        <w:rPr>
          <w:rFonts w:cs="Calibri"/>
          <w:b/>
          <w:bCs/>
          <w:szCs w:val="20"/>
          <w:lang w:val="en-GB"/>
        </w:rPr>
        <w:t>Output 1.1</w:t>
      </w:r>
      <w:r w:rsidRPr="00057B6A">
        <w:rPr>
          <w:rFonts w:cs="Calibri"/>
          <w:b/>
          <w:bCs/>
          <w:szCs w:val="20"/>
          <w:lang w:val="en-GB"/>
        </w:rPr>
        <w:tab/>
      </w:r>
      <w:r w:rsidR="00FD0A13" w:rsidRPr="00057B6A">
        <w:rPr>
          <w:rFonts w:cs="Calibri"/>
          <w:b/>
          <w:bCs/>
          <w:szCs w:val="20"/>
          <w:lang w:val="en-GB"/>
        </w:rPr>
        <w:t xml:space="preserve">An inclusive national dialogue to identify </w:t>
      </w:r>
      <w:proofErr w:type="spellStart"/>
      <w:r w:rsidR="00FD0A13" w:rsidRPr="00057B6A">
        <w:rPr>
          <w:rFonts w:cs="Calibri"/>
          <w:b/>
          <w:bCs/>
          <w:szCs w:val="20"/>
          <w:lang w:val="en-GB"/>
        </w:rPr>
        <w:t>minigrid</w:t>
      </w:r>
      <w:proofErr w:type="spellEnd"/>
      <w:r w:rsidR="00FD0A13" w:rsidRPr="00057B6A">
        <w:rPr>
          <w:rFonts w:cs="Calibri"/>
          <w:b/>
          <w:bCs/>
          <w:szCs w:val="20"/>
          <w:lang w:val="en-GB"/>
        </w:rPr>
        <w:t xml:space="preserve"> delivery models is facilitated, clarifying priority interventions for an integrated approach to off-grid electrification</w:t>
      </w:r>
    </w:p>
    <w:bookmarkEnd w:id="148"/>
    <w:p w14:paraId="4D9B1311" w14:textId="4D59B071" w:rsidR="00FF05CD" w:rsidRDefault="00FF05CD" w:rsidP="003A51DF">
      <w:pPr>
        <w:rPr>
          <w:rFonts w:cs="Calibri"/>
          <w:szCs w:val="20"/>
          <w:lang w:val="en-GB"/>
        </w:rPr>
      </w:pPr>
    </w:p>
    <w:p w14:paraId="04D2CD20" w14:textId="208BEE5F" w:rsidR="00BE1E64" w:rsidRPr="00BE1E64" w:rsidRDefault="00BE1E64" w:rsidP="003A51DF">
      <w:pPr>
        <w:rPr>
          <w:rFonts w:cs="Calibri"/>
          <w:i/>
          <w:iCs/>
          <w:szCs w:val="20"/>
          <w:lang w:val="en-GB"/>
        </w:rPr>
      </w:pPr>
      <w:r>
        <w:rPr>
          <w:rFonts w:cs="Calibri"/>
          <w:i/>
          <w:iCs/>
          <w:szCs w:val="20"/>
          <w:lang w:val="en-GB"/>
        </w:rPr>
        <w:t>Strategy</w:t>
      </w:r>
    </w:p>
    <w:p w14:paraId="6627BA5E" w14:textId="77777777" w:rsidR="00BE1E64" w:rsidRDefault="00BE1E64" w:rsidP="003A51DF">
      <w:pPr>
        <w:rPr>
          <w:rFonts w:cs="Calibri"/>
          <w:szCs w:val="20"/>
          <w:lang w:val="en-GB"/>
        </w:rPr>
      </w:pPr>
    </w:p>
    <w:p w14:paraId="2B9B2C98" w14:textId="4F4CEE52" w:rsidR="00BE1E64" w:rsidRPr="00BE1E64" w:rsidRDefault="00BE1E64" w:rsidP="00945CB8">
      <w:pPr>
        <w:rPr>
          <w:szCs w:val="20"/>
          <w:lang w:val="en-GB"/>
        </w:rPr>
      </w:pPr>
      <w:r w:rsidRPr="00BE1E64">
        <w:rPr>
          <w:szCs w:val="20"/>
          <w:lang w:val="en-GB"/>
        </w:rPr>
        <w:t xml:space="preserve">The AMP framework makes provision for a National Dialogue in each partner country to review and define, </w:t>
      </w:r>
      <w:proofErr w:type="gramStart"/>
      <w:r w:rsidRPr="00BE1E64">
        <w:rPr>
          <w:szCs w:val="20"/>
          <w:lang w:val="en-GB"/>
        </w:rPr>
        <w:t>confirm</w:t>
      </w:r>
      <w:proofErr w:type="gramEnd"/>
      <w:r w:rsidRPr="00BE1E64">
        <w:rPr>
          <w:szCs w:val="20"/>
          <w:lang w:val="en-GB"/>
        </w:rPr>
        <w:t xml:space="preserve"> or refine the chosen delivery models for the country,</w:t>
      </w:r>
      <w:r w:rsidRPr="00BE1E64">
        <w:rPr>
          <w:lang w:val="en-GB"/>
        </w:rPr>
        <w:t xml:space="preserve"> prioritise </w:t>
      </w:r>
      <w:r w:rsidRPr="00BE1E64">
        <w:rPr>
          <w:szCs w:val="20"/>
          <w:lang w:val="en-GB"/>
        </w:rPr>
        <w:t xml:space="preserve">policy and financial </w:t>
      </w:r>
      <w:proofErr w:type="spellStart"/>
      <w:r w:rsidRPr="00BE1E64">
        <w:rPr>
          <w:szCs w:val="20"/>
          <w:lang w:val="en-GB"/>
        </w:rPr>
        <w:t>derisking</w:t>
      </w:r>
      <w:proofErr w:type="spellEnd"/>
      <w:r w:rsidRPr="00BE1E64">
        <w:rPr>
          <w:szCs w:val="20"/>
          <w:lang w:val="en-GB"/>
        </w:rPr>
        <w:t xml:space="preserve"> instruments identified by the DREI analysis building on existing dialogue structures in the countries. Such a dialogue could be adopted under the Off-Grid Task Force</w:t>
      </w:r>
      <w:r w:rsidRPr="00BE1E64">
        <w:t xml:space="preserve">. </w:t>
      </w:r>
      <w:r w:rsidRPr="00BE1E64">
        <w:rPr>
          <w:szCs w:val="20"/>
          <w:lang w:val="en-GB"/>
        </w:rPr>
        <w:t xml:space="preserve">The Off-Grid Taskforce is a government-led platform which brings together representatives of various Government ministries, statutory bodies, the private </w:t>
      </w:r>
      <w:proofErr w:type="gramStart"/>
      <w:r w:rsidRPr="00BE1E64">
        <w:rPr>
          <w:szCs w:val="20"/>
          <w:lang w:val="en-GB"/>
        </w:rPr>
        <w:t>sector</w:t>
      </w:r>
      <w:proofErr w:type="gramEnd"/>
      <w:r w:rsidRPr="00BE1E64">
        <w:rPr>
          <w:szCs w:val="20"/>
          <w:lang w:val="en-GB"/>
        </w:rPr>
        <w:t xml:space="preserve"> and development partners to coordinate initiatives and activities in the off-grid electrification space. The Taskforce was established with support from the Office of the Vice President</w:t>
      </w:r>
      <w:r w:rsidRPr="00BE1E64">
        <w:rPr>
          <w:rFonts w:ascii="Arial" w:hAnsi="Arial"/>
          <w:sz w:val="18"/>
          <w:szCs w:val="20"/>
          <w:vertAlign w:val="superscript"/>
        </w:rPr>
        <w:footnoteReference w:id="17"/>
      </w:r>
      <w:r w:rsidRPr="00BE1E64">
        <w:rPr>
          <w:szCs w:val="20"/>
          <w:lang w:val="en-GB"/>
        </w:rPr>
        <w:t>. It is a multi-</w:t>
      </w:r>
      <w:r w:rsidRPr="00BE1E64">
        <w:rPr>
          <w:szCs w:val="20"/>
          <w:lang w:val="en-GB"/>
        </w:rPr>
        <w:lastRenderedPageBreak/>
        <w:t xml:space="preserve">stakeholder platform that identifies and addresses off-grid market barriers thereby The Task Force has advised on improving import regulations for solar energy products, </w:t>
      </w:r>
      <w:proofErr w:type="spellStart"/>
      <w:r w:rsidRPr="00BE1E64">
        <w:rPr>
          <w:szCs w:val="20"/>
          <w:lang w:val="en-GB"/>
        </w:rPr>
        <w:t>minigrid</w:t>
      </w:r>
      <w:proofErr w:type="spellEnd"/>
      <w:r w:rsidRPr="00BE1E64">
        <w:rPr>
          <w:szCs w:val="20"/>
          <w:lang w:val="en-GB"/>
        </w:rPr>
        <w:t xml:space="preserve"> regulations, off-grid power affordability and market intelligence</w:t>
      </w:r>
      <w:r w:rsidRPr="00BE1E64">
        <w:rPr>
          <w:rFonts w:ascii="Arial" w:hAnsi="Arial"/>
          <w:sz w:val="18"/>
          <w:szCs w:val="20"/>
          <w:vertAlign w:val="superscript"/>
          <w:lang w:val="en-GB"/>
        </w:rPr>
        <w:footnoteReference w:id="18"/>
      </w:r>
      <w:r w:rsidRPr="00BE1E64">
        <w:rPr>
          <w:szCs w:val="20"/>
          <w:lang w:val="en-GB"/>
        </w:rPr>
        <w:t>.</w:t>
      </w:r>
      <w:r w:rsidRPr="00BE1E64">
        <w:rPr>
          <w:lang w:val="en-GB"/>
        </w:rPr>
        <w:t xml:space="preserve"> </w:t>
      </w:r>
      <w:r w:rsidRPr="00BE1E64">
        <w:rPr>
          <w:szCs w:val="20"/>
          <w:lang w:val="en-GB"/>
        </w:rPr>
        <w:t>For example, the resolution of a subsidy mechanism (e.g., under the Rural Electrification Fund) and policy guidance for its use in various delivery models (public, PPP, private), stimulation of access to finance and skills development in the off-grid market are likely to be an important element for discussion in the Task Force.  The ZMG Project can support the Task Force</w:t>
      </w:r>
      <w:r w:rsidRPr="00BE1E64">
        <w:rPr>
          <w:rFonts w:ascii="Arial" w:hAnsi="Arial"/>
          <w:sz w:val="18"/>
          <w:szCs w:val="20"/>
          <w:vertAlign w:val="superscript"/>
        </w:rPr>
        <w:footnoteReference w:id="19"/>
      </w:r>
      <w:r w:rsidRPr="00BE1E64">
        <w:rPr>
          <w:szCs w:val="20"/>
          <w:lang w:val="en-GB"/>
        </w:rPr>
        <w:t xml:space="preserve"> in its activities</w:t>
      </w:r>
      <w:proofErr w:type="gramStart"/>
      <w:r w:rsidRPr="00BE1E64">
        <w:rPr>
          <w:szCs w:val="20"/>
          <w:lang w:val="en-GB"/>
        </w:rPr>
        <w:t>, in particular</w:t>
      </w:r>
      <w:r w:rsidR="00EE1637">
        <w:rPr>
          <w:szCs w:val="20"/>
          <w:lang w:val="en-GB"/>
        </w:rPr>
        <w:t>,</w:t>
      </w:r>
      <w:r w:rsidRPr="00BE1E64">
        <w:rPr>
          <w:szCs w:val="20"/>
          <w:lang w:val="en-GB"/>
        </w:rPr>
        <w:t xml:space="preserve"> the</w:t>
      </w:r>
      <w:proofErr w:type="gramEnd"/>
      <w:r w:rsidRPr="00BE1E64">
        <w:rPr>
          <w:szCs w:val="20"/>
          <w:lang w:val="en-GB"/>
        </w:rPr>
        <w:t xml:space="preserve"> awareness and publications and streamlining </w:t>
      </w:r>
      <w:r w:rsidR="00EE1637">
        <w:rPr>
          <w:szCs w:val="20"/>
          <w:lang w:val="en-GB"/>
        </w:rPr>
        <w:t xml:space="preserve">of </w:t>
      </w:r>
      <w:r w:rsidRPr="00BE1E64">
        <w:rPr>
          <w:szCs w:val="20"/>
          <w:lang w:val="en-GB"/>
        </w:rPr>
        <w:t>procedures and regulations, as well as on the issue of job creation and skills development.</w:t>
      </w:r>
    </w:p>
    <w:p w14:paraId="7B0A9244" w14:textId="77777777" w:rsidR="00BE1E64" w:rsidRPr="00BE1E64" w:rsidRDefault="00BE1E64" w:rsidP="00945CB8">
      <w:pPr>
        <w:rPr>
          <w:szCs w:val="20"/>
          <w:lang w:val="en-GB"/>
        </w:rPr>
      </w:pPr>
    </w:p>
    <w:p w14:paraId="5F9A2CBE" w14:textId="77777777" w:rsidR="00BE1E64" w:rsidRPr="00BE1E64" w:rsidRDefault="00BE1E64" w:rsidP="00945CB8">
      <w:pPr>
        <w:rPr>
          <w:szCs w:val="20"/>
          <w:lang w:val="en-GB"/>
        </w:rPr>
      </w:pPr>
      <w:r w:rsidRPr="00BE1E64">
        <w:rPr>
          <w:szCs w:val="20"/>
          <w:lang w:val="en-GB"/>
        </w:rPr>
        <w:t>Informed by DREI findings and recommendations, prioritized topics will benefit from consideration at the National Dialogue. If findings of the National Dialogue merit further consideration,</w:t>
      </w:r>
      <w:r w:rsidRPr="00BE1E64">
        <w:rPr>
          <w:lang w:val="en-GB"/>
        </w:rPr>
        <w:t xml:space="preserve"> </w:t>
      </w:r>
      <w:r w:rsidRPr="00BE1E64">
        <w:rPr>
          <w:szCs w:val="20"/>
          <w:lang w:val="en-GB"/>
        </w:rPr>
        <w:t xml:space="preserve">given the critical importance of the </w:t>
      </w:r>
      <w:proofErr w:type="spellStart"/>
      <w:r w:rsidRPr="00BE1E64">
        <w:rPr>
          <w:szCs w:val="20"/>
          <w:lang w:val="en-GB"/>
        </w:rPr>
        <w:t>minigrid</w:t>
      </w:r>
      <w:proofErr w:type="spellEnd"/>
      <w:r w:rsidRPr="00BE1E64">
        <w:rPr>
          <w:szCs w:val="20"/>
          <w:lang w:val="en-GB"/>
        </w:rPr>
        <w:t xml:space="preserve"> delivery model in unlocking private investment, Zambia will have the opportunity under the ZMG Project to analyse and assess the already existing delivery model[s] for their feasibility and prospects of success. Links will also be encouraged with the African </w:t>
      </w:r>
      <w:proofErr w:type="spellStart"/>
      <w:r w:rsidRPr="00BE1E64">
        <w:rPr>
          <w:szCs w:val="20"/>
          <w:lang w:val="en-GB"/>
        </w:rPr>
        <w:t>Minigrid</w:t>
      </w:r>
      <w:proofErr w:type="spellEnd"/>
      <w:r w:rsidRPr="00BE1E64">
        <w:rPr>
          <w:szCs w:val="20"/>
          <w:lang w:val="en-GB"/>
        </w:rPr>
        <w:t xml:space="preserve"> Developers Association which will be able to offer assistance and guidance on mini-grid issues. </w:t>
      </w:r>
    </w:p>
    <w:p w14:paraId="3B24F377" w14:textId="139CDED8" w:rsidR="00BE1E64" w:rsidRDefault="00BE1E64" w:rsidP="00945CB8">
      <w:pPr>
        <w:rPr>
          <w:rFonts w:cs="Calibri"/>
          <w:szCs w:val="20"/>
          <w:lang w:val="en-GB"/>
        </w:rPr>
      </w:pPr>
    </w:p>
    <w:p w14:paraId="2A5DDB67" w14:textId="62822133" w:rsidR="00FD0A13" w:rsidRPr="00057B6A" w:rsidRDefault="00FD0A13" w:rsidP="003A51DF">
      <w:pPr>
        <w:rPr>
          <w:rFonts w:cs="Calibri"/>
          <w:i/>
          <w:iCs/>
          <w:szCs w:val="20"/>
          <w:lang w:val="en-GB"/>
        </w:rPr>
      </w:pPr>
      <w:r w:rsidRPr="00057B6A">
        <w:rPr>
          <w:rFonts w:cs="Calibri"/>
          <w:i/>
          <w:iCs/>
          <w:szCs w:val="20"/>
          <w:lang w:val="en-GB"/>
        </w:rPr>
        <w:t>Activities:</w:t>
      </w:r>
    </w:p>
    <w:p w14:paraId="63201D41" w14:textId="018AD425" w:rsidR="00FD0A13" w:rsidRPr="00057B6A" w:rsidRDefault="00FD0A13" w:rsidP="00211183">
      <w:pPr>
        <w:tabs>
          <w:tab w:val="left" w:pos="567"/>
        </w:tabs>
        <w:rPr>
          <w:rFonts w:cs="Calibri"/>
          <w:szCs w:val="20"/>
          <w:lang w:val="en-GB"/>
        </w:rPr>
      </w:pPr>
      <w:r w:rsidRPr="00057B6A">
        <w:rPr>
          <w:rFonts w:cs="Calibri"/>
          <w:szCs w:val="20"/>
          <w:lang w:val="en-GB"/>
        </w:rPr>
        <w:t>1.1.1.</w:t>
      </w:r>
      <w:r w:rsidRPr="00057B6A">
        <w:rPr>
          <w:rFonts w:cs="Calibri"/>
          <w:szCs w:val="20"/>
          <w:lang w:val="en-GB"/>
        </w:rPr>
        <w:tab/>
        <w:t xml:space="preserve"> </w:t>
      </w:r>
      <w:r w:rsidR="00296D05" w:rsidRPr="00057B6A">
        <w:rPr>
          <w:rFonts w:cs="Calibri"/>
          <w:i/>
          <w:iCs/>
          <w:szCs w:val="20"/>
          <w:lang w:val="en-GB"/>
        </w:rPr>
        <w:t>Facilitation of national dialogue decision</w:t>
      </w:r>
      <w:r w:rsidR="00296D05">
        <w:rPr>
          <w:rFonts w:cs="Calibri"/>
          <w:i/>
          <w:iCs/>
          <w:szCs w:val="20"/>
          <w:lang w:val="en-GB"/>
        </w:rPr>
        <w:t>-</w:t>
      </w:r>
      <w:r w:rsidR="00296D05" w:rsidRPr="00057B6A">
        <w:rPr>
          <w:rFonts w:cs="Calibri"/>
          <w:i/>
          <w:iCs/>
          <w:szCs w:val="20"/>
          <w:lang w:val="en-GB"/>
        </w:rPr>
        <w:t>making</w:t>
      </w:r>
      <w:r w:rsidR="00296D05" w:rsidRPr="00057B6A">
        <w:rPr>
          <w:rFonts w:cs="Calibri"/>
          <w:szCs w:val="20"/>
          <w:lang w:val="en-GB"/>
        </w:rPr>
        <w:t xml:space="preserve"> </w:t>
      </w:r>
      <w:r w:rsidR="00296D05" w:rsidRPr="00057B6A">
        <w:rPr>
          <w:rFonts w:cs="Calibri"/>
          <w:i/>
          <w:iCs/>
          <w:szCs w:val="20"/>
          <w:lang w:val="en-GB"/>
        </w:rPr>
        <w:t xml:space="preserve">on </w:t>
      </w:r>
      <w:proofErr w:type="spellStart"/>
      <w:r w:rsidR="00296D05" w:rsidRPr="00057B6A">
        <w:rPr>
          <w:rFonts w:cs="Calibri"/>
          <w:i/>
          <w:iCs/>
          <w:szCs w:val="20"/>
          <w:lang w:val="en-GB"/>
        </w:rPr>
        <w:t>minigrid</w:t>
      </w:r>
      <w:proofErr w:type="spellEnd"/>
      <w:r w:rsidR="00296D05" w:rsidRPr="00057B6A">
        <w:rPr>
          <w:rFonts w:cs="Calibri"/>
          <w:i/>
          <w:iCs/>
          <w:szCs w:val="20"/>
          <w:lang w:val="en-GB"/>
        </w:rPr>
        <w:t xml:space="preserve"> investments, financing, </w:t>
      </w:r>
      <w:proofErr w:type="gramStart"/>
      <w:r w:rsidR="00296D05" w:rsidRPr="00057B6A">
        <w:rPr>
          <w:rFonts w:cs="Calibri"/>
          <w:i/>
          <w:iCs/>
          <w:szCs w:val="20"/>
          <w:lang w:val="en-GB"/>
        </w:rPr>
        <w:t>operations</w:t>
      </w:r>
      <w:proofErr w:type="gramEnd"/>
      <w:r w:rsidR="00296D05" w:rsidRPr="00057B6A">
        <w:rPr>
          <w:rFonts w:cs="Calibri"/>
          <w:i/>
          <w:iCs/>
          <w:szCs w:val="20"/>
          <w:lang w:val="en-GB"/>
        </w:rPr>
        <w:t xml:space="preserve"> and results</w:t>
      </w:r>
    </w:p>
    <w:p w14:paraId="1795F894" w14:textId="575791BA" w:rsidR="00C46BF5" w:rsidRDefault="00F230E8" w:rsidP="00465897">
      <w:pPr>
        <w:tabs>
          <w:tab w:val="left" w:pos="426"/>
        </w:tabs>
        <w:ind w:left="567"/>
        <w:rPr>
          <w:rFonts w:cs="Calibri"/>
          <w:szCs w:val="20"/>
          <w:lang w:val="en-GB"/>
        </w:rPr>
      </w:pPr>
      <w:r>
        <w:rPr>
          <w:rFonts w:cs="Calibri"/>
          <w:szCs w:val="20"/>
          <w:lang w:val="en-GB"/>
        </w:rPr>
        <w:t xml:space="preserve">Zambia has </w:t>
      </w:r>
      <w:r w:rsidR="002278A1" w:rsidRPr="00057B6A">
        <w:rPr>
          <w:rFonts w:cs="Calibri"/>
          <w:szCs w:val="20"/>
          <w:lang w:val="en-GB"/>
        </w:rPr>
        <w:t xml:space="preserve">a national Off-Grid Energy Task Force, which is embedded in and led by the Ministry of Energy together with the Office of the Vice President. Since its launch in April 2018, this Task Force has facilitated, among other things, the implementation of a VAT exemption for LED lights, the drafting of a new national mini-grid policy and the initiation of discussions to improve the affordability of off-grid energy solutions.  The Project will strengthen the Task Force to include a range </w:t>
      </w:r>
      <w:r w:rsidR="00361EA9">
        <w:rPr>
          <w:rFonts w:cs="Calibri"/>
          <w:szCs w:val="20"/>
          <w:lang w:val="en-GB"/>
        </w:rPr>
        <w:t xml:space="preserve">of </w:t>
      </w:r>
      <w:r w:rsidR="00FD0A13" w:rsidRPr="00057B6A">
        <w:rPr>
          <w:rFonts w:cs="Calibri"/>
          <w:szCs w:val="20"/>
          <w:lang w:val="en-GB"/>
        </w:rPr>
        <w:t xml:space="preserve">relevant stakeholders from </w:t>
      </w:r>
      <w:r w:rsidR="00D933EC">
        <w:rPr>
          <w:rFonts w:cs="Calibri"/>
          <w:szCs w:val="20"/>
          <w:lang w:val="en-GB"/>
        </w:rPr>
        <w:t xml:space="preserve">the </w:t>
      </w:r>
      <w:r w:rsidR="00FD0A13" w:rsidRPr="00057B6A">
        <w:rPr>
          <w:rFonts w:cs="Calibri"/>
          <w:szCs w:val="20"/>
          <w:lang w:val="en-GB"/>
        </w:rPr>
        <w:t xml:space="preserve">Government, local authorities, civil society, local media, private sector, rural populations, and others, and initiate a national dialogue to identify the optimal </w:t>
      </w:r>
      <w:proofErr w:type="spellStart"/>
      <w:r w:rsidR="00FD0A13" w:rsidRPr="00057B6A">
        <w:rPr>
          <w:rFonts w:cs="Calibri"/>
          <w:szCs w:val="20"/>
          <w:lang w:val="en-GB"/>
        </w:rPr>
        <w:t>minigrid</w:t>
      </w:r>
      <w:proofErr w:type="spellEnd"/>
      <w:r w:rsidR="00FD0A13" w:rsidRPr="00057B6A">
        <w:rPr>
          <w:rFonts w:cs="Calibri"/>
          <w:szCs w:val="20"/>
          <w:lang w:val="en-GB"/>
        </w:rPr>
        <w:t xml:space="preserve"> delivery model.</w:t>
      </w:r>
      <w:r w:rsidR="00296D05" w:rsidRPr="00296D05">
        <w:rPr>
          <w:rFonts w:cs="Calibri"/>
          <w:szCs w:val="20"/>
          <w:lang w:val="en-GB"/>
        </w:rPr>
        <w:t xml:space="preserve"> </w:t>
      </w:r>
      <w:r w:rsidR="00296D05" w:rsidRPr="00E02975">
        <w:rPr>
          <w:rFonts w:cs="Calibri"/>
          <w:szCs w:val="20"/>
          <w:lang w:val="en-GB"/>
        </w:rPr>
        <w:t xml:space="preserve">The national dialogue will be centred around key issues regarding </w:t>
      </w:r>
      <w:r w:rsidR="00296D05">
        <w:rPr>
          <w:rFonts w:cs="Calibri"/>
          <w:szCs w:val="20"/>
          <w:lang w:val="en-GB"/>
        </w:rPr>
        <w:t xml:space="preserve">mini-grid regulation and streamlining licensing procedures, fiscal and non-fiscal incentives (such as duty on imports of </w:t>
      </w:r>
      <w:proofErr w:type="spellStart"/>
      <w:r w:rsidR="00296D05">
        <w:rPr>
          <w:rFonts w:cs="Calibri"/>
          <w:szCs w:val="20"/>
          <w:lang w:val="en-GB"/>
        </w:rPr>
        <w:t>minigrid</w:t>
      </w:r>
      <w:proofErr w:type="spellEnd"/>
      <w:r w:rsidR="00296D05">
        <w:rPr>
          <w:rFonts w:cs="Calibri"/>
          <w:szCs w:val="20"/>
          <w:lang w:val="en-GB"/>
        </w:rPr>
        <w:t xml:space="preserve">-relevant equipment), gender mainstreaming, digital infrastructure (mobile money and PAYG; </w:t>
      </w:r>
      <w:proofErr w:type="spellStart"/>
      <w:r w:rsidR="00296D05">
        <w:rPr>
          <w:rFonts w:cs="Calibri"/>
          <w:szCs w:val="20"/>
          <w:lang w:val="en-GB"/>
        </w:rPr>
        <w:t>minigrid</w:t>
      </w:r>
      <w:proofErr w:type="spellEnd"/>
      <w:r w:rsidR="00296D05">
        <w:rPr>
          <w:rFonts w:cs="Calibri"/>
          <w:szCs w:val="20"/>
          <w:lang w:val="en-GB"/>
        </w:rPr>
        <w:t xml:space="preserve"> management and tracking systems), capacity strengthening (technical skills, project developers, financiers) and mini-grid planning.</w:t>
      </w:r>
      <w:r w:rsidR="009247FD">
        <w:rPr>
          <w:rFonts w:cs="Calibri"/>
          <w:szCs w:val="20"/>
          <w:lang w:val="en-GB"/>
        </w:rPr>
        <w:t xml:space="preserve"> The ZMG project will support meetings and events as well as targeted assessments</w:t>
      </w:r>
      <w:r w:rsidR="00893186">
        <w:rPr>
          <w:rFonts w:cs="Calibri"/>
          <w:szCs w:val="20"/>
          <w:lang w:val="en-GB"/>
        </w:rPr>
        <w:t>. One issue is the establishment</w:t>
      </w:r>
      <w:r w:rsidR="006910A1">
        <w:rPr>
          <w:rFonts w:cs="Calibri"/>
          <w:szCs w:val="20"/>
          <w:lang w:val="en-GB"/>
        </w:rPr>
        <w:t xml:space="preserve"> of</w:t>
      </w:r>
      <w:r w:rsidR="00893186">
        <w:rPr>
          <w:rFonts w:cs="Calibri"/>
          <w:szCs w:val="20"/>
          <w:lang w:val="en-GB"/>
        </w:rPr>
        <w:t xml:space="preserve"> </w:t>
      </w:r>
      <w:r w:rsidR="009247FD">
        <w:rPr>
          <w:rFonts w:cs="Calibri"/>
          <w:szCs w:val="20"/>
          <w:lang w:val="en-GB"/>
        </w:rPr>
        <w:t xml:space="preserve">a ‘one-stop-shop’ for </w:t>
      </w:r>
      <w:r w:rsidR="00893186">
        <w:rPr>
          <w:rFonts w:cs="Calibri"/>
          <w:szCs w:val="20"/>
          <w:lang w:val="en-GB"/>
        </w:rPr>
        <w:t>proponents to get the necessary permits and licenses</w:t>
      </w:r>
      <w:r w:rsidR="00C46BF5">
        <w:rPr>
          <w:rFonts w:cs="Calibri"/>
          <w:szCs w:val="20"/>
          <w:lang w:val="en-GB"/>
        </w:rPr>
        <w:t xml:space="preserve">. Another </w:t>
      </w:r>
      <w:r w:rsidR="0087662B">
        <w:rPr>
          <w:rFonts w:cs="Calibri"/>
          <w:szCs w:val="20"/>
          <w:lang w:val="en-GB"/>
        </w:rPr>
        <w:t>important challenge</w:t>
      </w:r>
      <w:r w:rsidR="00C46BF5">
        <w:rPr>
          <w:rFonts w:cs="Calibri"/>
          <w:szCs w:val="20"/>
          <w:lang w:val="en-GB"/>
        </w:rPr>
        <w:t xml:space="preserve"> is</w:t>
      </w:r>
      <w:r w:rsidR="009406DA">
        <w:rPr>
          <w:rFonts w:cs="Calibri"/>
          <w:szCs w:val="20"/>
          <w:lang w:val="en-GB"/>
        </w:rPr>
        <w:t xml:space="preserve"> the need for regulations</w:t>
      </w:r>
      <w:r w:rsidR="00C46BF5">
        <w:rPr>
          <w:rFonts w:cs="Calibri"/>
          <w:szCs w:val="20"/>
          <w:lang w:val="en-GB"/>
        </w:rPr>
        <w:t xml:space="preserve"> </w:t>
      </w:r>
      <w:r w:rsidR="009406DA">
        <w:rPr>
          <w:rFonts w:cs="Calibri"/>
          <w:szCs w:val="20"/>
          <w:lang w:val="en-GB"/>
        </w:rPr>
        <w:t>on</w:t>
      </w:r>
      <w:r w:rsidR="00C46BF5">
        <w:rPr>
          <w:rFonts w:cs="Calibri"/>
          <w:szCs w:val="20"/>
          <w:lang w:val="en-GB"/>
        </w:rPr>
        <w:t xml:space="preserve"> the handling </w:t>
      </w:r>
      <w:bookmarkStart w:id="149" w:name="_Hlk101113091"/>
      <w:r w:rsidR="00893186">
        <w:rPr>
          <w:rFonts w:cs="Calibri"/>
          <w:szCs w:val="20"/>
          <w:lang w:val="en-GB"/>
        </w:rPr>
        <w:t xml:space="preserve">of electronic </w:t>
      </w:r>
      <w:r w:rsidR="00C46BF5">
        <w:rPr>
          <w:rFonts w:cs="Calibri"/>
          <w:szCs w:val="20"/>
          <w:lang w:val="en-GB"/>
        </w:rPr>
        <w:t>and solar system batteries after the</w:t>
      </w:r>
      <w:r w:rsidR="009406DA">
        <w:rPr>
          <w:rFonts w:cs="Calibri"/>
          <w:szCs w:val="20"/>
          <w:lang w:val="en-GB"/>
        </w:rPr>
        <w:t xml:space="preserve"> end of their life.</w:t>
      </w:r>
      <w:r w:rsidR="00C46BF5">
        <w:rPr>
          <w:rFonts w:cs="Calibri"/>
          <w:szCs w:val="20"/>
          <w:lang w:val="en-GB"/>
        </w:rPr>
        <w:t xml:space="preserve"> </w:t>
      </w:r>
      <w:r w:rsidR="007259E8" w:rsidRPr="007259E8">
        <w:rPr>
          <w:highlight w:val="cyan"/>
        </w:rPr>
        <w:t>In accordance with the Gender Action Plan, one specific working group will be set up to assure gender equity and equality during all phases of the AMP child project in Zambia</w:t>
      </w:r>
      <w:r w:rsidR="007259E8" w:rsidRPr="007259E8">
        <w:rPr>
          <w:rStyle w:val="FootnoteReference"/>
          <w:highlight w:val="cyan"/>
        </w:rPr>
        <w:footnoteReference w:id="20"/>
      </w:r>
      <w:r w:rsidR="007259E8" w:rsidRPr="00577720">
        <w:t xml:space="preserve">. </w:t>
      </w:r>
      <w:r w:rsidR="00C46BF5">
        <w:rPr>
          <w:rFonts w:cs="Calibri"/>
          <w:szCs w:val="20"/>
          <w:lang w:val="en-GB"/>
        </w:rPr>
        <w:t xml:space="preserve"> </w:t>
      </w:r>
    </w:p>
    <w:p w14:paraId="3D88A615" w14:textId="77777777" w:rsidR="00C46BF5" w:rsidRDefault="00C46BF5" w:rsidP="00465897">
      <w:pPr>
        <w:tabs>
          <w:tab w:val="left" w:pos="426"/>
        </w:tabs>
        <w:ind w:left="567"/>
        <w:rPr>
          <w:rFonts w:cs="Calibri"/>
          <w:szCs w:val="20"/>
          <w:lang w:val="en-GB"/>
        </w:rPr>
      </w:pPr>
    </w:p>
    <w:p w14:paraId="486778B8" w14:textId="6CDF4034" w:rsidR="00ED2309" w:rsidRPr="00465897" w:rsidRDefault="00465897" w:rsidP="00465897">
      <w:pPr>
        <w:tabs>
          <w:tab w:val="left" w:pos="426"/>
        </w:tabs>
        <w:ind w:left="567"/>
        <w:rPr>
          <w:rFonts w:cs="Calibri"/>
          <w:szCs w:val="20"/>
          <w:lang w:val="en-GB"/>
        </w:rPr>
      </w:pPr>
      <w:r>
        <w:rPr>
          <w:rFonts w:cs="Calibri"/>
          <w:szCs w:val="20"/>
          <w:lang w:val="en-GB"/>
        </w:rPr>
        <w:t>T</w:t>
      </w:r>
      <w:r w:rsidR="009247FD">
        <w:rPr>
          <w:rFonts w:asciiTheme="minorHAnsi" w:hAnsiTheme="minorHAnsi" w:cstheme="minorHAnsi"/>
          <w:szCs w:val="20"/>
          <w:lang w:val="en-GB"/>
        </w:rPr>
        <w:t xml:space="preserve">he Project will </w:t>
      </w:r>
      <w:r>
        <w:rPr>
          <w:rFonts w:asciiTheme="minorHAnsi" w:hAnsiTheme="minorHAnsi" w:cstheme="minorHAnsi"/>
          <w:szCs w:val="20"/>
          <w:lang w:val="en-GB"/>
        </w:rPr>
        <w:t>support the Off-grid Task Force with selected operations</w:t>
      </w:r>
      <w:r w:rsidR="00CC00D7">
        <w:rPr>
          <w:rFonts w:asciiTheme="minorHAnsi" w:hAnsiTheme="minorHAnsi" w:cstheme="minorHAnsi"/>
          <w:szCs w:val="20"/>
          <w:lang w:val="en-GB"/>
        </w:rPr>
        <w:t>, such as</w:t>
      </w:r>
      <w:r w:rsidR="009247FD">
        <w:rPr>
          <w:rFonts w:asciiTheme="minorHAnsi" w:hAnsiTheme="minorHAnsi" w:cstheme="minorHAnsi"/>
          <w:szCs w:val="20"/>
          <w:lang w:val="en-GB"/>
        </w:rPr>
        <w:t xml:space="preserve"> formulat</w:t>
      </w:r>
      <w:r w:rsidR="00CC00D7">
        <w:rPr>
          <w:rFonts w:asciiTheme="minorHAnsi" w:hAnsiTheme="minorHAnsi" w:cstheme="minorHAnsi"/>
          <w:szCs w:val="20"/>
          <w:lang w:val="en-GB"/>
        </w:rPr>
        <w:t xml:space="preserve">ion of </w:t>
      </w:r>
      <w:r w:rsidR="009247FD">
        <w:rPr>
          <w:rFonts w:asciiTheme="minorHAnsi" w:hAnsiTheme="minorHAnsi" w:cstheme="minorHAnsi"/>
          <w:szCs w:val="20"/>
          <w:lang w:val="en-GB"/>
        </w:rPr>
        <w:t xml:space="preserve">a communication and </w:t>
      </w:r>
      <w:proofErr w:type="spellStart"/>
      <w:r w:rsidR="009247FD">
        <w:rPr>
          <w:rFonts w:asciiTheme="minorHAnsi" w:hAnsiTheme="minorHAnsi" w:cstheme="minorHAnsi"/>
          <w:szCs w:val="20"/>
          <w:lang w:val="en-GB"/>
        </w:rPr>
        <w:t>minigrid</w:t>
      </w:r>
      <w:proofErr w:type="spellEnd"/>
      <w:r w:rsidR="009247FD">
        <w:rPr>
          <w:rFonts w:asciiTheme="minorHAnsi" w:hAnsiTheme="minorHAnsi" w:cstheme="minorHAnsi"/>
          <w:szCs w:val="20"/>
          <w:lang w:val="en-GB"/>
        </w:rPr>
        <w:t xml:space="preserve"> awareness strategy and realisation of multimedia </w:t>
      </w:r>
      <w:r w:rsidR="00CC00D7">
        <w:rPr>
          <w:rFonts w:asciiTheme="minorHAnsi" w:hAnsiTheme="minorHAnsi" w:cstheme="minorHAnsi"/>
          <w:szCs w:val="20"/>
          <w:lang w:val="en-GB"/>
        </w:rPr>
        <w:t xml:space="preserve">products </w:t>
      </w:r>
      <w:r w:rsidR="009247FD">
        <w:rPr>
          <w:rFonts w:asciiTheme="minorHAnsi" w:hAnsiTheme="minorHAnsi" w:cstheme="minorHAnsi"/>
          <w:szCs w:val="20"/>
          <w:lang w:val="en-GB"/>
        </w:rPr>
        <w:t>(newsletter, brochures, TV and radio, social media) and maintenance and expansion of the current off-grid website</w:t>
      </w:r>
      <w:r w:rsidR="00DE156D">
        <w:rPr>
          <w:rFonts w:asciiTheme="minorHAnsi" w:hAnsiTheme="minorHAnsi" w:cstheme="minorHAnsi"/>
          <w:szCs w:val="20"/>
          <w:lang w:val="en-GB"/>
        </w:rPr>
        <w:t xml:space="preserve"> (www.offgrid.gov.zm)</w:t>
      </w:r>
      <w:r w:rsidR="009247FD">
        <w:rPr>
          <w:rFonts w:asciiTheme="minorHAnsi" w:hAnsiTheme="minorHAnsi" w:cstheme="minorHAnsi"/>
          <w:szCs w:val="20"/>
          <w:lang w:val="en-GB"/>
        </w:rPr>
        <w:t>.</w:t>
      </w:r>
    </w:p>
    <w:p w14:paraId="0CC29DFA" w14:textId="77777777" w:rsidR="009247FD" w:rsidRPr="00057B6A" w:rsidRDefault="009247FD" w:rsidP="009247FD">
      <w:pPr>
        <w:tabs>
          <w:tab w:val="left" w:pos="567"/>
        </w:tabs>
        <w:ind w:left="567" w:hanging="567"/>
        <w:rPr>
          <w:rFonts w:asciiTheme="minorHAnsi" w:hAnsiTheme="minorHAnsi" w:cstheme="minorHAnsi"/>
          <w:szCs w:val="20"/>
          <w:lang w:val="en-GB"/>
        </w:rPr>
      </w:pPr>
    </w:p>
    <w:p w14:paraId="768F73ED" w14:textId="3F0972D5" w:rsidR="00391E33" w:rsidRDefault="001B0A01" w:rsidP="001B0A01">
      <w:pPr>
        <w:tabs>
          <w:tab w:val="left" w:pos="567"/>
        </w:tabs>
        <w:ind w:left="567" w:hanging="567"/>
        <w:rPr>
          <w:rFonts w:asciiTheme="minorHAnsi" w:hAnsiTheme="minorHAnsi" w:cstheme="minorHAnsi"/>
          <w:szCs w:val="20"/>
          <w:lang w:val="en-GB"/>
        </w:rPr>
      </w:pPr>
      <w:r w:rsidRPr="00057B6A">
        <w:rPr>
          <w:rFonts w:asciiTheme="minorHAnsi" w:hAnsiTheme="minorHAnsi" w:cstheme="minorHAnsi"/>
          <w:szCs w:val="20"/>
          <w:lang w:val="en-GB"/>
        </w:rPr>
        <w:t>1.1.</w:t>
      </w:r>
      <w:r w:rsidR="00465897">
        <w:rPr>
          <w:rFonts w:asciiTheme="minorHAnsi" w:hAnsiTheme="minorHAnsi" w:cstheme="minorHAnsi"/>
          <w:szCs w:val="20"/>
          <w:lang w:val="en-GB"/>
        </w:rPr>
        <w:t>2</w:t>
      </w:r>
      <w:r w:rsidRPr="00057B6A">
        <w:rPr>
          <w:rFonts w:asciiTheme="minorHAnsi" w:hAnsiTheme="minorHAnsi" w:cstheme="minorHAnsi"/>
          <w:szCs w:val="20"/>
          <w:lang w:val="en-GB"/>
        </w:rPr>
        <w:tab/>
      </w:r>
      <w:r w:rsidR="00391E33" w:rsidRPr="00391E33">
        <w:rPr>
          <w:rFonts w:asciiTheme="minorHAnsi" w:hAnsiTheme="minorHAnsi" w:cstheme="minorHAnsi"/>
          <w:i/>
          <w:iCs/>
          <w:szCs w:val="20"/>
          <w:lang w:val="en-GB"/>
        </w:rPr>
        <w:t xml:space="preserve">Establish </w:t>
      </w:r>
      <w:r w:rsidR="00D933EC">
        <w:rPr>
          <w:rFonts w:asciiTheme="minorHAnsi" w:hAnsiTheme="minorHAnsi" w:cstheme="minorHAnsi"/>
          <w:i/>
          <w:iCs/>
          <w:szCs w:val="20"/>
          <w:lang w:val="en-GB"/>
        </w:rPr>
        <w:t xml:space="preserve">a </w:t>
      </w:r>
      <w:r w:rsidR="00391E33" w:rsidRPr="00391E33">
        <w:rPr>
          <w:rFonts w:asciiTheme="minorHAnsi" w:hAnsiTheme="minorHAnsi" w:cstheme="minorHAnsi"/>
          <w:i/>
          <w:iCs/>
          <w:szCs w:val="20"/>
          <w:lang w:val="en-GB"/>
        </w:rPr>
        <w:t>feedback loop between national dialogue and the project</w:t>
      </w:r>
    </w:p>
    <w:p w14:paraId="607F7173" w14:textId="1617FC87" w:rsidR="001B0A01" w:rsidRPr="00057B6A" w:rsidRDefault="00391E33" w:rsidP="001B0A01">
      <w:pPr>
        <w:tabs>
          <w:tab w:val="left" w:pos="567"/>
        </w:tabs>
        <w:ind w:left="567" w:hanging="567"/>
        <w:rPr>
          <w:rFonts w:asciiTheme="minorHAnsi" w:hAnsiTheme="minorHAnsi" w:cstheme="minorHAnsi"/>
          <w:szCs w:val="20"/>
          <w:lang w:val="en-GB"/>
        </w:rPr>
      </w:pPr>
      <w:r>
        <w:rPr>
          <w:rFonts w:cs="Calibri"/>
          <w:szCs w:val="20"/>
          <w:lang w:val="en-GB"/>
        </w:rPr>
        <w:tab/>
        <w:t>The Project will a</w:t>
      </w:r>
      <w:r w:rsidRPr="00057B6A">
        <w:rPr>
          <w:rFonts w:cs="Calibri"/>
          <w:szCs w:val="20"/>
          <w:lang w:val="en-GB"/>
        </w:rPr>
        <w:t>lign the ongoing dialogue with activities implemented in parallel under the other outputs and loop respective (pre-)results back into the discussion.</w:t>
      </w:r>
      <w:r w:rsidRPr="00391E33">
        <w:rPr>
          <w:rFonts w:cs="Calibri"/>
          <w:szCs w:val="20"/>
          <w:lang w:val="en-GB"/>
        </w:rPr>
        <w:t xml:space="preserve"> This </w:t>
      </w:r>
      <w:r w:rsidR="00EE1637">
        <w:rPr>
          <w:rFonts w:cs="Calibri"/>
          <w:szCs w:val="20"/>
          <w:lang w:val="en-GB"/>
        </w:rPr>
        <w:t>will</w:t>
      </w:r>
      <w:r w:rsidRPr="00391E33">
        <w:rPr>
          <w:rFonts w:cs="Calibri"/>
          <w:szCs w:val="20"/>
          <w:lang w:val="en-GB"/>
        </w:rPr>
        <w:t xml:space="preserve"> shed light on trends and progress regarding </w:t>
      </w:r>
      <w:proofErr w:type="spellStart"/>
      <w:r w:rsidRPr="00391E33">
        <w:rPr>
          <w:rFonts w:cs="Calibri"/>
          <w:szCs w:val="20"/>
          <w:lang w:val="en-GB"/>
        </w:rPr>
        <w:t>minigrid</w:t>
      </w:r>
      <w:proofErr w:type="spellEnd"/>
      <w:r w:rsidRPr="00391E33">
        <w:rPr>
          <w:rFonts w:cs="Calibri"/>
          <w:szCs w:val="20"/>
          <w:lang w:val="en-GB"/>
        </w:rPr>
        <w:t xml:space="preserve"> cost reduction (e.g., DREI analyses and tracking of </w:t>
      </w:r>
      <w:proofErr w:type="spellStart"/>
      <w:r w:rsidRPr="00391E33">
        <w:rPr>
          <w:rFonts w:cs="Calibri"/>
          <w:szCs w:val="20"/>
          <w:lang w:val="en-GB"/>
        </w:rPr>
        <w:t>minigrid</w:t>
      </w:r>
      <w:proofErr w:type="spellEnd"/>
      <w:r w:rsidRPr="00391E33">
        <w:rPr>
          <w:rFonts w:cs="Calibri"/>
          <w:szCs w:val="20"/>
          <w:lang w:val="en-GB"/>
        </w:rPr>
        <w:t xml:space="preserve"> costs</w:t>
      </w:r>
      <w:r w:rsidR="00296D05">
        <w:rPr>
          <w:rFonts w:cs="Calibri"/>
          <w:szCs w:val="20"/>
          <w:lang w:val="en-GB"/>
        </w:rPr>
        <w:t>)</w:t>
      </w:r>
      <w:r w:rsidRPr="00391E33">
        <w:rPr>
          <w:rFonts w:cs="Calibri"/>
          <w:szCs w:val="20"/>
          <w:lang w:val="en-GB"/>
        </w:rPr>
        <w:t xml:space="preserve">, </w:t>
      </w:r>
      <w:r w:rsidR="00296D05">
        <w:rPr>
          <w:rFonts w:cs="Calibri"/>
          <w:szCs w:val="20"/>
          <w:lang w:val="en-GB"/>
        </w:rPr>
        <w:t>needed</w:t>
      </w:r>
      <w:r w:rsidRPr="00391E33">
        <w:rPr>
          <w:rFonts w:cs="Calibri"/>
          <w:szCs w:val="20"/>
          <w:lang w:val="en-GB"/>
        </w:rPr>
        <w:t xml:space="preserve"> subsidy levels and </w:t>
      </w:r>
      <w:r w:rsidR="00296D05">
        <w:rPr>
          <w:rFonts w:cs="Calibri"/>
          <w:szCs w:val="20"/>
          <w:lang w:val="en-GB"/>
        </w:rPr>
        <w:t>consumer affordability</w:t>
      </w:r>
      <w:r w:rsidRPr="00391E33">
        <w:rPr>
          <w:rFonts w:cs="Calibri"/>
          <w:szCs w:val="20"/>
          <w:lang w:val="en-GB"/>
        </w:rPr>
        <w:t>).</w:t>
      </w:r>
      <w:r>
        <w:rPr>
          <w:rFonts w:cs="Calibri"/>
          <w:szCs w:val="20"/>
          <w:lang w:val="en-GB"/>
        </w:rPr>
        <w:t xml:space="preserve"> This will also include an </w:t>
      </w:r>
      <w:r w:rsidR="009A20F6">
        <w:rPr>
          <w:rFonts w:asciiTheme="minorHAnsi" w:hAnsiTheme="minorHAnsi" w:cstheme="minorHAnsi"/>
          <w:szCs w:val="20"/>
          <w:lang w:val="en-GB"/>
        </w:rPr>
        <w:t>a</w:t>
      </w:r>
      <w:r w:rsidR="001B0A01" w:rsidRPr="009A20F6">
        <w:rPr>
          <w:rFonts w:asciiTheme="minorHAnsi" w:hAnsiTheme="minorHAnsi" w:cstheme="minorHAnsi"/>
          <w:szCs w:val="20"/>
          <w:lang w:val="en-GB"/>
        </w:rPr>
        <w:t>ssessment of experiences of licensing and permit requirements and processes</w:t>
      </w:r>
      <w:r w:rsidR="00B22332" w:rsidRPr="009A20F6">
        <w:rPr>
          <w:rFonts w:asciiTheme="minorHAnsi" w:hAnsiTheme="minorHAnsi" w:cstheme="minorHAnsi"/>
          <w:szCs w:val="20"/>
          <w:lang w:val="en-GB"/>
        </w:rPr>
        <w:t xml:space="preserve"> and technical standards</w:t>
      </w:r>
      <w:r w:rsidR="001B0A01" w:rsidRPr="009A20F6">
        <w:rPr>
          <w:rFonts w:asciiTheme="minorHAnsi" w:hAnsiTheme="minorHAnsi" w:cstheme="minorHAnsi"/>
          <w:szCs w:val="20"/>
          <w:lang w:val="en-GB"/>
        </w:rPr>
        <w:t xml:space="preserve"> </w:t>
      </w:r>
      <w:r w:rsidR="001B0A01" w:rsidRPr="00057B6A">
        <w:rPr>
          <w:rFonts w:asciiTheme="minorHAnsi" w:hAnsiTheme="minorHAnsi" w:cstheme="minorHAnsi"/>
          <w:szCs w:val="20"/>
          <w:lang w:val="en-GB"/>
        </w:rPr>
        <w:t xml:space="preserve">for building and operating </w:t>
      </w:r>
      <w:proofErr w:type="spellStart"/>
      <w:r w:rsidR="001B0A01" w:rsidRPr="00057B6A">
        <w:rPr>
          <w:rFonts w:asciiTheme="minorHAnsi" w:hAnsiTheme="minorHAnsi" w:cstheme="minorHAnsi"/>
          <w:szCs w:val="20"/>
          <w:lang w:val="en-GB"/>
        </w:rPr>
        <w:t>minigrids</w:t>
      </w:r>
      <w:proofErr w:type="spellEnd"/>
      <w:r w:rsidR="001B0A01" w:rsidRPr="00057B6A">
        <w:rPr>
          <w:rFonts w:asciiTheme="minorHAnsi" w:hAnsiTheme="minorHAnsi" w:cstheme="minorHAnsi"/>
          <w:szCs w:val="20"/>
          <w:lang w:val="en-GB"/>
        </w:rPr>
        <w:t xml:space="preserve"> streamlined, in close coordination with the authorities concerned and other development partners</w:t>
      </w:r>
      <w:r w:rsidR="000F11C3">
        <w:rPr>
          <w:rFonts w:asciiTheme="minorHAnsi" w:hAnsiTheme="minorHAnsi" w:cstheme="minorHAnsi"/>
          <w:szCs w:val="20"/>
          <w:lang w:val="en-GB"/>
        </w:rPr>
        <w:t xml:space="preserve"> with recommendations</w:t>
      </w:r>
    </w:p>
    <w:bookmarkEnd w:id="149"/>
    <w:p w14:paraId="4E69EA19" w14:textId="77777777" w:rsidR="00FD0A13" w:rsidRPr="00057B6A" w:rsidRDefault="00FD0A13" w:rsidP="00211183">
      <w:pPr>
        <w:rPr>
          <w:rFonts w:cs="Calibri"/>
          <w:szCs w:val="20"/>
          <w:lang w:val="en-GB"/>
        </w:rPr>
      </w:pPr>
    </w:p>
    <w:p w14:paraId="5432BAAC" w14:textId="237C1C6B" w:rsidR="00ED2309" w:rsidRPr="00057B6A" w:rsidRDefault="00ED2309" w:rsidP="00FD0A13">
      <w:pPr>
        <w:tabs>
          <w:tab w:val="left" w:pos="567"/>
          <w:tab w:val="left" w:pos="1134"/>
        </w:tabs>
        <w:ind w:left="1134" w:hanging="1134"/>
        <w:rPr>
          <w:rFonts w:cs="Calibri"/>
          <w:szCs w:val="20"/>
          <w:lang w:val="en-GB"/>
        </w:rPr>
      </w:pPr>
      <w:r w:rsidRPr="00057B6A">
        <w:rPr>
          <w:rFonts w:cs="Calibri"/>
          <w:b/>
          <w:bCs/>
          <w:szCs w:val="20"/>
          <w:lang w:val="en-GB"/>
        </w:rPr>
        <w:lastRenderedPageBreak/>
        <w:t>Output 1.</w:t>
      </w:r>
      <w:r w:rsidR="000F11C3">
        <w:rPr>
          <w:rFonts w:cs="Calibri"/>
          <w:b/>
          <w:bCs/>
          <w:szCs w:val="20"/>
          <w:lang w:val="en-GB"/>
        </w:rPr>
        <w:t>2</w:t>
      </w:r>
      <w:r w:rsidRPr="00057B6A">
        <w:rPr>
          <w:rFonts w:cs="Calibri"/>
          <w:szCs w:val="20"/>
          <w:lang w:val="en-GB"/>
        </w:rPr>
        <w:tab/>
      </w:r>
      <w:proofErr w:type="spellStart"/>
      <w:r w:rsidR="00FD0A13" w:rsidRPr="00057B6A">
        <w:rPr>
          <w:rFonts w:cs="Calibri"/>
          <w:b/>
          <w:bCs/>
          <w:szCs w:val="20"/>
          <w:lang w:val="en-GB"/>
        </w:rPr>
        <w:t>Minigrid</w:t>
      </w:r>
      <w:proofErr w:type="spellEnd"/>
      <w:r w:rsidR="00FD0A13" w:rsidRPr="00057B6A">
        <w:rPr>
          <w:rFonts w:cs="Calibri"/>
          <w:b/>
          <w:bCs/>
          <w:szCs w:val="20"/>
          <w:lang w:val="en-GB"/>
        </w:rPr>
        <w:t xml:space="preserve"> DREI techno-economic analyses carried out to propose </w:t>
      </w:r>
      <w:r w:rsidR="00D933EC">
        <w:rPr>
          <w:rFonts w:cs="Calibri"/>
          <w:b/>
          <w:bCs/>
          <w:szCs w:val="20"/>
          <w:lang w:val="en-GB"/>
        </w:rPr>
        <w:t xml:space="preserve">the </w:t>
      </w:r>
      <w:r w:rsidR="00FD0A13" w:rsidRPr="00057B6A">
        <w:rPr>
          <w:rFonts w:cs="Calibri"/>
          <w:b/>
          <w:bCs/>
          <w:szCs w:val="20"/>
          <w:lang w:val="en-GB"/>
        </w:rPr>
        <w:t xml:space="preserve">most cost-effective basket of policy and financial </w:t>
      </w:r>
      <w:proofErr w:type="spellStart"/>
      <w:r w:rsidR="00FD0A13" w:rsidRPr="00057B6A">
        <w:rPr>
          <w:rFonts w:cs="Calibri"/>
          <w:b/>
          <w:bCs/>
          <w:szCs w:val="20"/>
          <w:lang w:val="en-GB"/>
        </w:rPr>
        <w:t>derisking</w:t>
      </w:r>
      <w:proofErr w:type="spellEnd"/>
      <w:r w:rsidR="00FD0A13" w:rsidRPr="00057B6A">
        <w:rPr>
          <w:rFonts w:cs="Calibri"/>
          <w:b/>
          <w:bCs/>
          <w:szCs w:val="20"/>
          <w:lang w:val="en-GB"/>
        </w:rPr>
        <w:t xml:space="preserve"> instruments</w:t>
      </w:r>
      <w:r w:rsidR="00F230E8">
        <w:rPr>
          <w:rFonts w:cs="Calibri"/>
          <w:b/>
          <w:bCs/>
          <w:szCs w:val="20"/>
          <w:lang w:val="en-GB"/>
        </w:rPr>
        <w:t xml:space="preserve"> [</w:t>
      </w:r>
      <w:r w:rsidR="00F230E8" w:rsidRPr="00F230E8">
        <w:rPr>
          <w:rFonts w:cs="Calibri"/>
          <w:b/>
          <w:bCs/>
          <w:szCs w:val="20"/>
          <w:lang w:val="en-GB"/>
        </w:rPr>
        <w:t>and contribute to AMP Flagship Report on Cost Reduction</w:t>
      </w:r>
      <w:r w:rsidR="00F230E8">
        <w:rPr>
          <w:rFonts w:cs="Calibri"/>
          <w:b/>
          <w:bCs/>
          <w:szCs w:val="20"/>
          <w:lang w:val="en-GB"/>
        </w:rPr>
        <w:t>]</w:t>
      </w:r>
    </w:p>
    <w:p w14:paraId="385282B3" w14:textId="4527DAB1" w:rsidR="00FF05CD" w:rsidRPr="00057B6A" w:rsidRDefault="00FF05CD" w:rsidP="003A51DF">
      <w:pPr>
        <w:rPr>
          <w:rFonts w:cs="Calibri"/>
          <w:szCs w:val="20"/>
          <w:lang w:val="en-GB"/>
        </w:rPr>
      </w:pPr>
    </w:p>
    <w:p w14:paraId="7C2636EB" w14:textId="03DA205C" w:rsidR="00292AF7" w:rsidRPr="001549ED" w:rsidRDefault="00C631C0" w:rsidP="00E02975">
      <w:pPr>
        <w:rPr>
          <w:rFonts w:cs="Calibri"/>
          <w:b/>
          <w:bCs/>
          <w:szCs w:val="20"/>
          <w:lang w:val="en-GB"/>
        </w:rPr>
      </w:pPr>
      <w:r w:rsidRPr="001549ED">
        <w:rPr>
          <w:rFonts w:cs="Calibri"/>
          <w:b/>
          <w:bCs/>
          <w:szCs w:val="20"/>
          <w:lang w:val="en-GB"/>
        </w:rPr>
        <w:t>Component s</w:t>
      </w:r>
      <w:r w:rsidR="00292AF7" w:rsidRPr="001549ED">
        <w:rPr>
          <w:rFonts w:cs="Calibri"/>
          <w:b/>
          <w:bCs/>
          <w:szCs w:val="20"/>
          <w:lang w:val="en-GB"/>
        </w:rPr>
        <w:t>trategy</w:t>
      </w:r>
      <w:r w:rsidR="00EA3EBD" w:rsidRPr="001549ED">
        <w:rPr>
          <w:rFonts w:cs="Calibri"/>
          <w:b/>
          <w:bCs/>
          <w:szCs w:val="20"/>
          <w:lang w:val="en-GB"/>
        </w:rPr>
        <w:t>/Context</w:t>
      </w:r>
    </w:p>
    <w:p w14:paraId="612576FF" w14:textId="77777777" w:rsidR="00292AF7" w:rsidRDefault="00292AF7" w:rsidP="00E02975">
      <w:pPr>
        <w:rPr>
          <w:rFonts w:cs="Calibri"/>
          <w:szCs w:val="20"/>
          <w:lang w:val="en-GB"/>
        </w:rPr>
      </w:pPr>
    </w:p>
    <w:p w14:paraId="020EC576" w14:textId="5C2D2B5F" w:rsidR="00292AF7" w:rsidRPr="00292AF7" w:rsidRDefault="00292AF7" w:rsidP="00292AF7">
      <w:pPr>
        <w:rPr>
          <w:rFonts w:cs="Calibri"/>
          <w:szCs w:val="20"/>
          <w:lang w:val="en-GB"/>
        </w:rPr>
      </w:pPr>
      <w:r w:rsidRPr="00292AF7">
        <w:rPr>
          <w:rFonts w:cs="Calibri"/>
          <w:szCs w:val="20"/>
          <w:lang w:val="en-GB"/>
        </w:rPr>
        <w:t xml:space="preserve">UNDP’s </w:t>
      </w:r>
      <w:proofErr w:type="spellStart"/>
      <w:r w:rsidRPr="00292AF7">
        <w:rPr>
          <w:rFonts w:cs="Calibri"/>
          <w:szCs w:val="20"/>
          <w:lang w:val="en-GB"/>
        </w:rPr>
        <w:t>Derisking</w:t>
      </w:r>
      <w:proofErr w:type="spellEnd"/>
      <w:r w:rsidRPr="00292AF7">
        <w:rPr>
          <w:rFonts w:cs="Calibri"/>
          <w:szCs w:val="20"/>
          <w:lang w:val="en-GB"/>
        </w:rPr>
        <w:t xml:space="preserve"> Renewable Energy Investment (DREI), introduced in </w:t>
      </w:r>
      <w:r w:rsidR="00945CB8">
        <w:rPr>
          <w:rFonts w:cs="Calibri"/>
          <w:color w:val="2E74B5" w:themeColor="accent5" w:themeShade="BF"/>
          <w:szCs w:val="20"/>
          <w:lang w:val="en-GB"/>
        </w:rPr>
        <w:t>s</w:t>
      </w:r>
      <w:r w:rsidRPr="00292AF7">
        <w:rPr>
          <w:rFonts w:cs="Calibri"/>
          <w:color w:val="2E74B5" w:themeColor="accent5" w:themeShade="BF"/>
          <w:szCs w:val="20"/>
          <w:lang w:val="en-GB"/>
        </w:rPr>
        <w:t xml:space="preserve">ection </w:t>
      </w:r>
      <w:r w:rsidR="00945CB8" w:rsidRPr="00945CB8">
        <w:rPr>
          <w:rFonts w:cs="Calibri"/>
          <w:color w:val="2E74B5" w:themeColor="accent5" w:themeShade="BF"/>
          <w:szCs w:val="20"/>
          <w:lang w:val="en-GB"/>
        </w:rPr>
        <w:t>3.1</w:t>
      </w:r>
      <w:r w:rsidRPr="00292AF7">
        <w:rPr>
          <w:rFonts w:cs="Calibri"/>
          <w:szCs w:val="20"/>
          <w:lang w:val="en-GB"/>
        </w:rPr>
        <w:t xml:space="preserve"> is an innovative, quantitative framework to support policymakers to cost-efficiently promote private investment in renewable energy. In late 2018, UNDP expanded the DREI framework to include solar PV-battery </w:t>
      </w:r>
      <w:proofErr w:type="spellStart"/>
      <w:r w:rsidRPr="00292AF7">
        <w:rPr>
          <w:rFonts w:cs="Calibri"/>
          <w:szCs w:val="20"/>
          <w:lang w:val="en-GB"/>
        </w:rPr>
        <w:t>minigrids</w:t>
      </w:r>
      <w:proofErr w:type="spellEnd"/>
      <w:r w:rsidRPr="00292AF7">
        <w:rPr>
          <w:rFonts w:cs="Calibri"/>
          <w:szCs w:val="20"/>
          <w:lang w:val="en-GB"/>
        </w:rPr>
        <w:t xml:space="preserve">, releasing open-source analytic and financial modelling tools to track investment risks, and financing costs, and to support the private sector and policymakers in modelling levelized costs, </w:t>
      </w:r>
      <w:proofErr w:type="gramStart"/>
      <w:r w:rsidRPr="00292AF7">
        <w:rPr>
          <w:rFonts w:cs="Calibri"/>
          <w:szCs w:val="20"/>
          <w:lang w:val="en-GB"/>
        </w:rPr>
        <w:t>tariffs</w:t>
      </w:r>
      <w:proofErr w:type="gramEnd"/>
      <w:r w:rsidRPr="00292AF7">
        <w:rPr>
          <w:rFonts w:cs="Calibri"/>
          <w:szCs w:val="20"/>
          <w:lang w:val="en-GB"/>
        </w:rPr>
        <w:t xml:space="preserve"> and subsidies for </w:t>
      </w:r>
      <w:proofErr w:type="spellStart"/>
      <w:r w:rsidRPr="00292AF7">
        <w:rPr>
          <w:rFonts w:cs="Calibri"/>
          <w:szCs w:val="20"/>
          <w:lang w:val="en-GB"/>
        </w:rPr>
        <w:t>minigrids</w:t>
      </w:r>
      <w:proofErr w:type="spellEnd"/>
      <w:r w:rsidRPr="00292AF7">
        <w:rPr>
          <w:rFonts w:cs="Calibri"/>
          <w:szCs w:val="20"/>
          <w:lang w:val="en-GB"/>
        </w:rPr>
        <w:t>.</w:t>
      </w:r>
    </w:p>
    <w:p w14:paraId="0BB9E7CF" w14:textId="77777777" w:rsidR="00292AF7" w:rsidRPr="00292AF7" w:rsidRDefault="00292AF7" w:rsidP="00292AF7">
      <w:pPr>
        <w:rPr>
          <w:rFonts w:cs="Calibri"/>
          <w:szCs w:val="20"/>
          <w:lang w:val="en-GB"/>
        </w:rPr>
      </w:pPr>
    </w:p>
    <w:p w14:paraId="75FE9C8E" w14:textId="6E9EEBB5" w:rsidR="00292AF7" w:rsidRPr="00292AF7" w:rsidRDefault="00292AF7" w:rsidP="00292AF7">
      <w:pPr>
        <w:rPr>
          <w:rFonts w:cs="Calibri"/>
          <w:szCs w:val="20"/>
          <w:lang w:val="en-GB"/>
        </w:rPr>
      </w:pPr>
      <w:r w:rsidRPr="00292AF7">
        <w:rPr>
          <w:rFonts w:cs="Calibri"/>
          <w:szCs w:val="20"/>
          <w:lang w:val="en-GB"/>
        </w:rPr>
        <w:t xml:space="preserve">DREI provides a structure for policymakers to identify and understand investment risks </w:t>
      </w:r>
      <w:r w:rsidR="00EE1637">
        <w:rPr>
          <w:rFonts w:cs="Calibri"/>
          <w:szCs w:val="20"/>
          <w:lang w:val="en-GB"/>
        </w:rPr>
        <w:t>to select</w:t>
      </w:r>
      <w:r w:rsidRPr="00292AF7">
        <w:rPr>
          <w:rFonts w:cs="Calibri"/>
          <w:szCs w:val="20"/>
          <w:lang w:val="en-GB"/>
        </w:rPr>
        <w:t xml:space="preserve"> public instruments that can de</w:t>
      </w:r>
      <w:r w:rsidR="00945CB8">
        <w:rPr>
          <w:rFonts w:cs="Calibri"/>
          <w:szCs w:val="20"/>
          <w:lang w:val="en-GB"/>
        </w:rPr>
        <w:t>-</w:t>
      </w:r>
      <w:r w:rsidRPr="00292AF7">
        <w:rPr>
          <w:rFonts w:cs="Calibri"/>
          <w:szCs w:val="20"/>
          <w:lang w:val="en-GB"/>
        </w:rPr>
        <w:t xml:space="preserve">risk and promote investments in RE </w:t>
      </w:r>
      <w:proofErr w:type="spellStart"/>
      <w:r w:rsidRPr="00292AF7">
        <w:rPr>
          <w:rFonts w:cs="Calibri"/>
          <w:szCs w:val="20"/>
          <w:lang w:val="en-GB"/>
        </w:rPr>
        <w:t>minigrids</w:t>
      </w:r>
      <w:proofErr w:type="spellEnd"/>
      <w:r w:rsidRPr="00292AF7">
        <w:rPr>
          <w:rFonts w:cs="Calibri"/>
          <w:szCs w:val="20"/>
          <w:lang w:val="en-GB"/>
        </w:rPr>
        <w:t xml:space="preserve">. The DREI </w:t>
      </w:r>
      <w:proofErr w:type="spellStart"/>
      <w:r w:rsidRPr="00292AF7">
        <w:rPr>
          <w:rFonts w:cs="Calibri"/>
          <w:szCs w:val="20"/>
          <w:lang w:val="en-GB"/>
        </w:rPr>
        <w:t>derisking</w:t>
      </w:r>
      <w:proofErr w:type="spellEnd"/>
      <w:r w:rsidRPr="00292AF7">
        <w:rPr>
          <w:rFonts w:cs="Calibri"/>
          <w:szCs w:val="20"/>
          <w:lang w:val="en-GB"/>
        </w:rPr>
        <w:t xml:space="preserve"> table introduces a taxonomy of ten independent investment risks, 17 underlying barriers, and associated stakeholder groups; it then sets out matching policy and financial </w:t>
      </w:r>
      <w:proofErr w:type="spellStart"/>
      <w:r w:rsidRPr="00292AF7">
        <w:rPr>
          <w:rFonts w:cs="Calibri"/>
          <w:szCs w:val="20"/>
          <w:lang w:val="en-GB"/>
        </w:rPr>
        <w:t>derisking</w:t>
      </w:r>
      <w:proofErr w:type="spellEnd"/>
      <w:r w:rsidRPr="00292AF7">
        <w:rPr>
          <w:rFonts w:cs="Calibri"/>
          <w:szCs w:val="20"/>
          <w:lang w:val="en-GB"/>
        </w:rPr>
        <w:t xml:space="preserve"> instruments</w:t>
      </w:r>
      <w:r w:rsidR="00945CB8" w:rsidRPr="00945CB8">
        <w:rPr>
          <w:rFonts w:cs="Calibri"/>
          <w:szCs w:val="20"/>
          <w:lang w:val="en-GB"/>
        </w:rPr>
        <w:t xml:space="preserve"> (see overview in </w:t>
      </w:r>
      <w:r w:rsidR="00945CB8" w:rsidRPr="00945CB8">
        <w:rPr>
          <w:rFonts w:cs="Calibri"/>
          <w:szCs w:val="20"/>
          <w:lang w:val="en-GB"/>
        </w:rPr>
        <w:fldChar w:fldCharType="begin"/>
      </w:r>
      <w:r w:rsidR="00945CB8" w:rsidRPr="00945CB8">
        <w:rPr>
          <w:rFonts w:cs="Calibri"/>
          <w:szCs w:val="20"/>
          <w:lang w:val="en-GB"/>
        </w:rPr>
        <w:instrText xml:space="preserve"> REF _Ref111310830 \h  \* MERGEFORMAT </w:instrText>
      </w:r>
      <w:r w:rsidR="00945CB8" w:rsidRPr="00945CB8">
        <w:rPr>
          <w:rFonts w:cs="Calibri"/>
          <w:szCs w:val="20"/>
          <w:lang w:val="en-GB"/>
        </w:rPr>
      </w:r>
      <w:r w:rsidR="00945CB8" w:rsidRPr="00945CB8">
        <w:rPr>
          <w:rFonts w:cs="Calibri"/>
          <w:szCs w:val="20"/>
          <w:lang w:val="en-GB"/>
        </w:rPr>
        <w:fldChar w:fldCharType="separate"/>
      </w:r>
      <w:r w:rsidR="00945CB8" w:rsidRPr="00945CB8">
        <w:rPr>
          <w:color w:val="0070C0"/>
          <w:lang w:val="en-GB"/>
        </w:rPr>
        <w:t xml:space="preserve">Box </w:t>
      </w:r>
      <w:r w:rsidR="00945CB8" w:rsidRPr="00945CB8">
        <w:rPr>
          <w:noProof/>
          <w:color w:val="0070C0"/>
          <w:lang w:val="en-GB"/>
        </w:rPr>
        <w:t>7</w:t>
      </w:r>
      <w:r w:rsidR="00945CB8" w:rsidRPr="00945CB8">
        <w:rPr>
          <w:rFonts w:cs="Calibri"/>
          <w:szCs w:val="20"/>
          <w:lang w:val="en-GB"/>
        </w:rPr>
        <w:fldChar w:fldCharType="end"/>
      </w:r>
      <w:r w:rsidR="00945CB8" w:rsidRPr="00945CB8">
        <w:rPr>
          <w:rFonts w:cs="Calibri"/>
          <w:szCs w:val="20"/>
          <w:lang w:val="en-GB"/>
        </w:rPr>
        <w:t xml:space="preserve">). </w:t>
      </w:r>
      <w:r w:rsidRPr="00292AF7">
        <w:rPr>
          <w:rFonts w:cs="Calibri"/>
          <w:szCs w:val="20"/>
          <w:lang w:val="en-GB"/>
        </w:rPr>
        <w:t>The risk environment and instrument selection stages of DREI deliver quantitative insights into financing costs and the impact of public instruments in lowering these costs. The financial modelling stage captures hardware and soft costs to determine the levelized cost of electricity (LCOE) of the technology being assessed.</w:t>
      </w:r>
    </w:p>
    <w:p w14:paraId="43C8F8CD" w14:textId="77777777" w:rsidR="00292AF7" w:rsidRPr="00292AF7" w:rsidRDefault="00292AF7" w:rsidP="00292AF7">
      <w:pPr>
        <w:rPr>
          <w:rFonts w:cs="Calibri"/>
          <w:szCs w:val="20"/>
          <w:lang w:val="en-GB"/>
        </w:rPr>
      </w:pPr>
    </w:p>
    <w:p w14:paraId="0FFD9988" w14:textId="6BFE444A" w:rsidR="00292AF7" w:rsidRPr="00292AF7" w:rsidRDefault="00292AF7" w:rsidP="00292AF7">
      <w:pPr>
        <w:rPr>
          <w:rFonts w:cs="Calibri"/>
          <w:szCs w:val="20"/>
          <w:lang w:val="en-GB"/>
        </w:rPr>
      </w:pPr>
      <w:r w:rsidRPr="00292AF7">
        <w:rPr>
          <w:rFonts w:cs="Calibri"/>
          <w:szCs w:val="20"/>
          <w:lang w:val="en-GB"/>
        </w:rPr>
        <w:t xml:space="preserve">UNDP’s DREI framework will be applied either qualitatively </w:t>
      </w:r>
      <w:r w:rsidR="00EE1637">
        <w:rPr>
          <w:rFonts w:cs="Calibri"/>
          <w:szCs w:val="20"/>
          <w:lang w:val="en-GB"/>
        </w:rPr>
        <w:t>or</w:t>
      </w:r>
      <w:r w:rsidRPr="00292AF7">
        <w:rPr>
          <w:rFonts w:cs="Calibri"/>
          <w:szCs w:val="20"/>
          <w:lang w:val="en-GB"/>
        </w:rPr>
        <w:t xml:space="preserve"> quantitatively at various points in the project cycle, both at the national level in each AMP participating country, and then aggregated into regional knowledge products by the AMP Regional Project and disseminated widely. The DREI framework, both at the national and regional level (in aggregate), will act as the program’s mechanism to harvest and disseminate data on changes in the financing costs, hard and soft costs, and resulting costs for </w:t>
      </w:r>
      <w:proofErr w:type="spellStart"/>
      <w:r w:rsidRPr="00292AF7">
        <w:rPr>
          <w:rFonts w:cs="Calibri"/>
          <w:szCs w:val="20"/>
          <w:lang w:val="en-GB"/>
        </w:rPr>
        <w:t>minigrids</w:t>
      </w:r>
      <w:proofErr w:type="spellEnd"/>
      <w:r w:rsidRPr="00292AF7">
        <w:rPr>
          <w:rFonts w:cs="Calibri"/>
          <w:szCs w:val="20"/>
          <w:lang w:val="en-GB"/>
        </w:rPr>
        <w:t xml:space="preserve">. </w:t>
      </w:r>
    </w:p>
    <w:p w14:paraId="6AA9AA0B" w14:textId="77777777" w:rsidR="00E02975" w:rsidRPr="00057B6A" w:rsidRDefault="00E02975" w:rsidP="00E02975">
      <w:pPr>
        <w:rPr>
          <w:lang w:val="en-GB"/>
        </w:rPr>
      </w:pPr>
    </w:p>
    <w:p w14:paraId="7904D0CE" w14:textId="3EDAFAAB" w:rsidR="00FF05CD" w:rsidRPr="00057B6A" w:rsidRDefault="00ED2309" w:rsidP="003A51DF">
      <w:pPr>
        <w:rPr>
          <w:rFonts w:cs="Calibri"/>
          <w:i/>
          <w:iCs/>
          <w:szCs w:val="20"/>
          <w:lang w:val="en-GB"/>
        </w:rPr>
      </w:pPr>
      <w:r w:rsidRPr="00057B6A">
        <w:rPr>
          <w:rFonts w:cs="Calibri"/>
          <w:i/>
          <w:iCs/>
          <w:szCs w:val="20"/>
          <w:lang w:val="en-GB"/>
        </w:rPr>
        <w:t>Activities:</w:t>
      </w:r>
    </w:p>
    <w:p w14:paraId="1686A440" w14:textId="5E785F8D" w:rsidR="001B28A6" w:rsidRPr="00057B6A" w:rsidRDefault="009F3650" w:rsidP="00211183">
      <w:pPr>
        <w:tabs>
          <w:tab w:val="left" w:pos="567"/>
        </w:tabs>
        <w:rPr>
          <w:rFonts w:cs="Calibri"/>
          <w:i/>
          <w:iCs/>
          <w:szCs w:val="20"/>
          <w:lang w:val="en-GB"/>
        </w:rPr>
      </w:pPr>
      <w:r w:rsidRPr="00057B6A">
        <w:rPr>
          <w:rFonts w:cs="Calibri"/>
          <w:i/>
          <w:iCs/>
          <w:szCs w:val="20"/>
          <w:lang w:val="en-GB"/>
        </w:rPr>
        <w:t>1.</w:t>
      </w:r>
      <w:r w:rsidR="000D59F0">
        <w:rPr>
          <w:rFonts w:cs="Calibri"/>
          <w:i/>
          <w:iCs/>
          <w:szCs w:val="20"/>
          <w:lang w:val="en-GB"/>
        </w:rPr>
        <w:t>2</w:t>
      </w:r>
      <w:r w:rsidR="008A3F6B">
        <w:rPr>
          <w:rFonts w:cs="Calibri"/>
          <w:i/>
          <w:iCs/>
          <w:szCs w:val="20"/>
          <w:lang w:val="en-GB"/>
        </w:rPr>
        <w:t>.1</w:t>
      </w:r>
      <w:r w:rsidRPr="00057B6A">
        <w:rPr>
          <w:rFonts w:cs="Calibri"/>
          <w:i/>
          <w:iCs/>
          <w:szCs w:val="20"/>
          <w:lang w:val="en-GB"/>
        </w:rPr>
        <w:t>.</w:t>
      </w:r>
      <w:r w:rsidRPr="00057B6A">
        <w:rPr>
          <w:rFonts w:cs="Calibri"/>
          <w:i/>
          <w:iCs/>
          <w:szCs w:val="20"/>
          <w:lang w:val="en-GB"/>
        </w:rPr>
        <w:tab/>
        <w:t>Initial, full quantitative national DREI analysis (Year1)</w:t>
      </w:r>
    </w:p>
    <w:p w14:paraId="17BC801B" w14:textId="148EBD60" w:rsidR="00D03164" w:rsidRPr="007C077B" w:rsidRDefault="008A3F6B" w:rsidP="008A3F6B">
      <w:pPr>
        <w:ind w:left="567"/>
        <w:rPr>
          <w:rFonts w:cs="Calibri"/>
          <w:szCs w:val="20"/>
          <w:lang w:val="en-GB"/>
        </w:rPr>
      </w:pPr>
      <w:r w:rsidRPr="007C077B">
        <w:rPr>
          <w:rFonts w:cs="Calibri"/>
          <w:szCs w:val="20"/>
          <w:lang w:val="en-GB"/>
        </w:rPr>
        <w:t xml:space="preserve">A full quantitative DREI application will be conducted in the first year of project implementation. The PMU will assemble a task team to perform the national DREI analysis including consultants (international, national), government stakeholders, and members of </w:t>
      </w:r>
      <w:r w:rsidR="00D933EC">
        <w:rPr>
          <w:rFonts w:cs="Calibri"/>
          <w:szCs w:val="20"/>
          <w:lang w:val="en-GB"/>
        </w:rPr>
        <w:t xml:space="preserve">the </w:t>
      </w:r>
      <w:r w:rsidRPr="007C077B">
        <w:rPr>
          <w:rFonts w:cs="Calibri"/>
          <w:szCs w:val="20"/>
          <w:lang w:val="en-GB"/>
        </w:rPr>
        <w:t>PMU. Deliverables will include interviews, completed financial models, and national reports/knowledge products. Initial TORs for these consultants are annexed to the project document</w:t>
      </w:r>
      <w:r w:rsidR="00741D94" w:rsidRPr="007C077B">
        <w:rPr>
          <w:rFonts w:cs="Calibri"/>
          <w:szCs w:val="20"/>
          <w:lang w:val="en-GB"/>
        </w:rPr>
        <w:t xml:space="preserve"> (</w:t>
      </w:r>
      <w:r w:rsidR="00741D94" w:rsidRPr="007C077B">
        <w:rPr>
          <w:rFonts w:cs="Calibri"/>
          <w:color w:val="2E74B5" w:themeColor="accent5" w:themeShade="BF"/>
          <w:szCs w:val="20"/>
          <w:highlight w:val="yellow"/>
          <w:lang w:val="en-GB"/>
        </w:rPr>
        <w:fldChar w:fldCharType="begin"/>
      </w:r>
      <w:r w:rsidR="00741D94" w:rsidRPr="007C077B">
        <w:rPr>
          <w:rFonts w:cs="Calibri"/>
          <w:color w:val="2E74B5" w:themeColor="accent5" w:themeShade="BF"/>
          <w:szCs w:val="20"/>
          <w:lang w:val="en-GB"/>
        </w:rPr>
        <w:instrText xml:space="preserve"> REF _Ref107556470 \n \h </w:instrText>
      </w:r>
      <w:r w:rsidR="00741D94" w:rsidRPr="007C077B">
        <w:rPr>
          <w:rFonts w:cs="Calibri"/>
          <w:color w:val="2E74B5" w:themeColor="accent5" w:themeShade="BF"/>
          <w:szCs w:val="20"/>
          <w:highlight w:val="yellow"/>
          <w:lang w:val="en-GB"/>
        </w:rPr>
      </w:r>
      <w:r w:rsidR="00741D94" w:rsidRPr="007C077B">
        <w:rPr>
          <w:rFonts w:cs="Calibri"/>
          <w:color w:val="2E74B5" w:themeColor="accent5" w:themeShade="BF"/>
          <w:szCs w:val="20"/>
          <w:highlight w:val="yellow"/>
          <w:lang w:val="en-GB"/>
        </w:rPr>
        <w:fldChar w:fldCharType="separate"/>
      </w:r>
      <w:r w:rsidR="001D6D3D">
        <w:rPr>
          <w:rFonts w:cs="Calibri"/>
          <w:color w:val="2E74B5" w:themeColor="accent5" w:themeShade="BF"/>
          <w:szCs w:val="20"/>
          <w:lang w:val="en-GB"/>
        </w:rPr>
        <w:t>Annex I</w:t>
      </w:r>
      <w:r w:rsidR="00741D94" w:rsidRPr="007C077B">
        <w:rPr>
          <w:rFonts w:cs="Calibri"/>
          <w:color w:val="2E74B5" w:themeColor="accent5" w:themeShade="BF"/>
          <w:szCs w:val="20"/>
          <w:highlight w:val="yellow"/>
          <w:lang w:val="en-GB"/>
        </w:rPr>
        <w:fldChar w:fldCharType="end"/>
      </w:r>
      <w:r w:rsidR="00741D94" w:rsidRPr="007C077B">
        <w:rPr>
          <w:rFonts w:cs="Calibri"/>
          <w:color w:val="2E74B5" w:themeColor="accent5" w:themeShade="BF"/>
          <w:szCs w:val="20"/>
          <w:lang w:val="en-GB"/>
        </w:rPr>
        <w:t>)</w:t>
      </w:r>
      <w:r w:rsidR="00741D94" w:rsidRPr="007C077B">
        <w:rPr>
          <w:rFonts w:cs="Calibri"/>
          <w:szCs w:val="20"/>
          <w:lang w:val="en-GB"/>
        </w:rPr>
        <w:t xml:space="preserve">. </w:t>
      </w:r>
      <w:r w:rsidRPr="007C077B">
        <w:rPr>
          <w:rFonts w:cs="Calibri"/>
          <w:szCs w:val="20"/>
          <w:lang w:val="en-GB"/>
        </w:rPr>
        <w:t>This national analysis will be funded by the national project. The AMP Regional Project can in turn provide various support on DREI to the national project, including (</w:t>
      </w:r>
      <w:proofErr w:type="spellStart"/>
      <w:r w:rsidRPr="007C077B">
        <w:rPr>
          <w:rFonts w:cs="Calibri"/>
          <w:szCs w:val="20"/>
          <w:lang w:val="en-GB"/>
        </w:rPr>
        <w:t>i</w:t>
      </w:r>
      <w:proofErr w:type="spellEnd"/>
      <w:r w:rsidRPr="007C077B">
        <w:rPr>
          <w:rFonts w:cs="Calibri"/>
          <w:szCs w:val="20"/>
          <w:lang w:val="en-GB"/>
        </w:rPr>
        <w:t xml:space="preserve">) finalizing TORs for the country-level; and (ii) sharing recommendations (in the form of a vetted roster of consultants) on international consultants that are trained on DREI already, as well as resources and tools (Excel models etc.) to conduct the DREI analysis. Results from the full quantitative national DREI analysis will be shared with the regional project to feed into a regional flagship AMP knowledge product across all AMP countries (funded by the regional project), on DREI and lowering </w:t>
      </w:r>
      <w:proofErr w:type="spellStart"/>
      <w:r w:rsidRPr="007C077B">
        <w:rPr>
          <w:rFonts w:cs="Calibri"/>
          <w:szCs w:val="20"/>
          <w:lang w:val="en-GB"/>
        </w:rPr>
        <w:t>minigrid</w:t>
      </w:r>
      <w:proofErr w:type="spellEnd"/>
      <w:r w:rsidRPr="007C077B">
        <w:rPr>
          <w:rFonts w:cs="Calibri"/>
          <w:szCs w:val="20"/>
          <w:lang w:val="en-GB"/>
        </w:rPr>
        <w:t xml:space="preserve"> costs. This full quantitative analysis can act as a mechanism to engage national stakeholders in a comprehensive dialogue around the </w:t>
      </w:r>
      <w:proofErr w:type="spellStart"/>
      <w:r w:rsidRPr="007C077B">
        <w:rPr>
          <w:rFonts w:cs="Calibri"/>
          <w:szCs w:val="20"/>
          <w:lang w:val="en-GB"/>
        </w:rPr>
        <w:t>derisking</w:t>
      </w:r>
      <w:proofErr w:type="spellEnd"/>
      <w:r w:rsidRPr="007C077B">
        <w:rPr>
          <w:rFonts w:cs="Calibri"/>
          <w:szCs w:val="20"/>
          <w:lang w:val="en-GB"/>
        </w:rPr>
        <w:t xml:space="preserve"> measures necessary to advance the market, </w:t>
      </w:r>
      <w:proofErr w:type="gramStart"/>
      <w:r w:rsidRPr="007C077B">
        <w:rPr>
          <w:rFonts w:cs="Calibri"/>
          <w:szCs w:val="20"/>
          <w:lang w:val="en-GB"/>
        </w:rPr>
        <w:t>and also</w:t>
      </w:r>
      <w:proofErr w:type="gramEnd"/>
      <w:r w:rsidRPr="007C077B">
        <w:rPr>
          <w:rFonts w:cs="Calibri"/>
          <w:szCs w:val="20"/>
          <w:lang w:val="en-GB"/>
        </w:rPr>
        <w:t xml:space="preserve"> allow for the project team to engage in early adaptive management in project design</w:t>
      </w:r>
      <w:r w:rsidR="00D933EC">
        <w:rPr>
          <w:rFonts w:cs="Calibri"/>
          <w:szCs w:val="20"/>
          <w:lang w:val="en-GB"/>
        </w:rPr>
        <w:t>.</w:t>
      </w:r>
    </w:p>
    <w:p w14:paraId="306C032A" w14:textId="77777777" w:rsidR="008A3F6B" w:rsidRPr="007C077B" w:rsidRDefault="008A3F6B" w:rsidP="009F3650">
      <w:pPr>
        <w:ind w:left="709"/>
        <w:rPr>
          <w:rFonts w:cs="Calibri"/>
          <w:szCs w:val="20"/>
          <w:lang w:val="en-GB"/>
        </w:rPr>
      </w:pPr>
    </w:p>
    <w:p w14:paraId="3D3DC034" w14:textId="6B822332" w:rsidR="00D03164" w:rsidRPr="007C077B" w:rsidRDefault="00D03164" w:rsidP="00211183">
      <w:pPr>
        <w:tabs>
          <w:tab w:val="left" w:pos="567"/>
        </w:tabs>
        <w:rPr>
          <w:rFonts w:cs="Calibri"/>
          <w:szCs w:val="20"/>
          <w:lang w:val="en-GB"/>
        </w:rPr>
      </w:pPr>
      <w:r w:rsidRPr="007C077B">
        <w:rPr>
          <w:rFonts w:cs="Calibri"/>
          <w:i/>
          <w:iCs/>
          <w:szCs w:val="20"/>
          <w:lang w:val="en-GB"/>
        </w:rPr>
        <w:t>1.</w:t>
      </w:r>
      <w:r w:rsidR="000D59F0" w:rsidRPr="007C077B">
        <w:rPr>
          <w:rFonts w:cs="Calibri"/>
          <w:i/>
          <w:iCs/>
          <w:szCs w:val="20"/>
          <w:lang w:val="en-GB"/>
        </w:rPr>
        <w:t>2</w:t>
      </w:r>
      <w:r w:rsidRPr="007C077B">
        <w:rPr>
          <w:rFonts w:cs="Calibri"/>
          <w:i/>
          <w:iCs/>
          <w:szCs w:val="20"/>
          <w:lang w:val="en-GB"/>
        </w:rPr>
        <w:t>.2</w:t>
      </w:r>
      <w:r w:rsidRPr="007C077B">
        <w:rPr>
          <w:rFonts w:cs="Calibri"/>
          <w:i/>
          <w:iCs/>
          <w:szCs w:val="20"/>
          <w:lang w:val="en-GB"/>
        </w:rPr>
        <w:tab/>
      </w:r>
      <w:r w:rsidR="008A3F6B" w:rsidRPr="007C077B">
        <w:rPr>
          <w:rFonts w:cs="Calibri"/>
          <w:i/>
          <w:iCs/>
          <w:szCs w:val="20"/>
          <w:lang w:val="en-GB"/>
        </w:rPr>
        <w:t>Dissemination of DREI analyses and adaptive management (Year 2)</w:t>
      </w:r>
    </w:p>
    <w:p w14:paraId="7A31CDFB" w14:textId="3431BFB5" w:rsidR="009F3650" w:rsidRPr="007C077B" w:rsidRDefault="00D933EC" w:rsidP="00211183">
      <w:pPr>
        <w:tabs>
          <w:tab w:val="left" w:pos="567"/>
          <w:tab w:val="left" w:pos="1134"/>
        </w:tabs>
        <w:ind w:left="567"/>
        <w:rPr>
          <w:rFonts w:cs="Calibri"/>
          <w:szCs w:val="20"/>
          <w:lang w:val="en-GB"/>
        </w:rPr>
      </w:pPr>
      <w:r>
        <w:rPr>
          <w:rFonts w:cs="Calibri"/>
          <w:szCs w:val="20"/>
          <w:lang w:val="en-GB"/>
        </w:rPr>
        <w:t>T</w:t>
      </w:r>
      <w:r w:rsidR="00D03164" w:rsidRPr="007C077B">
        <w:rPr>
          <w:rFonts w:cs="Calibri"/>
          <w:szCs w:val="20"/>
          <w:lang w:val="en-GB"/>
        </w:rPr>
        <w:t>his ‘light’ analysis will build on the earlier materials, refreshing data to track evolutions in financing costs as well as in hardware and soft costs. Updated data on the risk environment and financing costs will be collected and key financial modelling inputs updated with the latest hardware and soft costs. The outputs will be a brief update note of 2-5 pages, specifically focusing on changes in (</w:t>
      </w:r>
      <w:proofErr w:type="spellStart"/>
      <w:r w:rsidR="00D03164" w:rsidRPr="007C077B">
        <w:rPr>
          <w:rFonts w:cs="Calibri"/>
          <w:szCs w:val="20"/>
          <w:lang w:val="en-GB"/>
        </w:rPr>
        <w:t>i</w:t>
      </w:r>
      <w:proofErr w:type="spellEnd"/>
      <w:r w:rsidR="00D03164" w:rsidRPr="007C077B">
        <w:rPr>
          <w:rFonts w:cs="Calibri"/>
          <w:szCs w:val="20"/>
          <w:lang w:val="en-GB"/>
        </w:rPr>
        <w:t xml:space="preserve">) the risk environment, (ii) financing costs, hard and soft costs, and the </w:t>
      </w:r>
      <w:r w:rsidR="007C077B" w:rsidRPr="007C077B">
        <w:rPr>
          <w:rFonts w:cs="Calibri"/>
          <w:szCs w:val="20"/>
          <w:lang w:val="en-GB"/>
        </w:rPr>
        <w:t>Levelized</w:t>
      </w:r>
      <w:r w:rsidR="00D03164" w:rsidRPr="007C077B">
        <w:rPr>
          <w:rFonts w:cs="Calibri"/>
          <w:szCs w:val="20"/>
          <w:lang w:val="en-GB"/>
        </w:rPr>
        <w:t xml:space="preserve"> Cost of Electricity (LCOE), reflecting the experience gained during Project implementation</w:t>
      </w:r>
      <w:r w:rsidR="00D03164" w:rsidRPr="007C077B">
        <w:rPr>
          <w:lang w:val="en-GB"/>
        </w:rPr>
        <w:t>. The</w:t>
      </w:r>
      <w:r w:rsidR="00D03164" w:rsidRPr="007C077B">
        <w:rPr>
          <w:rFonts w:cs="Calibri"/>
          <w:szCs w:val="20"/>
          <w:lang w:val="en-GB"/>
        </w:rPr>
        <w:t xml:space="preserve"> administrative efficiency, the regional project will fund and execute this update (a ‘light quantitative DREI analysis’), on behalf </w:t>
      </w:r>
      <w:r w:rsidR="008A3F6B" w:rsidRPr="007C077B">
        <w:rPr>
          <w:rFonts w:cs="Calibri"/>
          <w:szCs w:val="20"/>
          <w:lang w:val="en-GB"/>
        </w:rPr>
        <w:t>of the</w:t>
      </w:r>
      <w:r w:rsidR="00D03164" w:rsidRPr="007C077B">
        <w:rPr>
          <w:rFonts w:cs="Calibri"/>
          <w:szCs w:val="20"/>
          <w:lang w:val="en-GB"/>
        </w:rPr>
        <w:t xml:space="preserve"> national project.</w:t>
      </w:r>
    </w:p>
    <w:p w14:paraId="6B19D1F3" w14:textId="77777777" w:rsidR="00D03164" w:rsidRPr="007C077B" w:rsidRDefault="00D03164" w:rsidP="009F3650">
      <w:pPr>
        <w:ind w:left="709"/>
        <w:rPr>
          <w:rFonts w:cs="Calibri"/>
          <w:szCs w:val="20"/>
          <w:lang w:val="en-GB"/>
        </w:rPr>
      </w:pPr>
    </w:p>
    <w:p w14:paraId="274590E4" w14:textId="31D25577" w:rsidR="009F3650" w:rsidRPr="007C077B" w:rsidRDefault="00D03164" w:rsidP="00211183">
      <w:pPr>
        <w:tabs>
          <w:tab w:val="left" w:pos="567"/>
        </w:tabs>
        <w:ind w:left="567" w:hanging="567"/>
        <w:rPr>
          <w:rFonts w:cs="Calibri"/>
          <w:szCs w:val="20"/>
          <w:lang w:val="en-GB"/>
        </w:rPr>
      </w:pPr>
      <w:r w:rsidRPr="007C077B">
        <w:rPr>
          <w:rFonts w:cs="Calibri"/>
          <w:i/>
          <w:iCs/>
          <w:szCs w:val="20"/>
          <w:lang w:val="en-GB"/>
        </w:rPr>
        <w:t>1.</w:t>
      </w:r>
      <w:r w:rsidR="000D59F0" w:rsidRPr="007C077B">
        <w:rPr>
          <w:rFonts w:cs="Calibri"/>
          <w:i/>
          <w:iCs/>
          <w:szCs w:val="20"/>
          <w:lang w:val="en-GB"/>
        </w:rPr>
        <w:t>2</w:t>
      </w:r>
      <w:r w:rsidRPr="007C077B">
        <w:rPr>
          <w:rFonts w:cs="Calibri"/>
          <w:i/>
          <w:iCs/>
          <w:szCs w:val="20"/>
          <w:lang w:val="en-GB"/>
        </w:rPr>
        <w:t>.3</w:t>
      </w:r>
      <w:r w:rsidRPr="007C077B">
        <w:rPr>
          <w:rFonts w:cs="Calibri"/>
          <w:szCs w:val="20"/>
          <w:lang w:val="en-GB"/>
        </w:rPr>
        <w:tab/>
      </w:r>
      <w:r w:rsidR="008A3F6B" w:rsidRPr="007C077B">
        <w:rPr>
          <w:rFonts w:cs="Calibri"/>
          <w:i/>
          <w:iCs/>
          <w:szCs w:val="20"/>
          <w:lang w:val="en-GB"/>
        </w:rPr>
        <w:t>Coordination with regional project on national DREI analysis update (Year 4)</w:t>
      </w:r>
    </w:p>
    <w:p w14:paraId="70D83F03" w14:textId="144B6D09" w:rsidR="00D03164" w:rsidRPr="007C077B" w:rsidRDefault="008A3F6B" w:rsidP="008A3F6B">
      <w:pPr>
        <w:ind w:left="567"/>
        <w:rPr>
          <w:rFonts w:cs="Calibri"/>
          <w:szCs w:val="20"/>
          <w:lang w:val="en-GB"/>
        </w:rPr>
      </w:pPr>
      <w:r w:rsidRPr="007C077B">
        <w:rPr>
          <w:rFonts w:cs="Calibri"/>
          <w:szCs w:val="20"/>
          <w:lang w:val="en-GB"/>
        </w:rPr>
        <w:t xml:space="preserve">In the final year, or year </w:t>
      </w:r>
      <w:proofErr w:type="gramStart"/>
      <w:r w:rsidRPr="007C077B">
        <w:rPr>
          <w:rFonts w:cs="Calibri"/>
          <w:szCs w:val="20"/>
          <w:lang w:val="en-GB"/>
        </w:rPr>
        <w:t>4,</w:t>
      </w:r>
      <w:proofErr w:type="gramEnd"/>
      <w:r w:rsidRPr="007C077B">
        <w:rPr>
          <w:rFonts w:cs="Calibri"/>
          <w:szCs w:val="20"/>
          <w:lang w:val="en-GB"/>
        </w:rPr>
        <w:t xml:space="preserve"> of the national project’s implementation </w:t>
      </w:r>
      <w:r w:rsidR="009A20F6" w:rsidRPr="007C077B">
        <w:rPr>
          <w:rFonts w:cs="Calibri"/>
          <w:szCs w:val="20"/>
          <w:lang w:val="en-GB"/>
        </w:rPr>
        <w:t>period,</w:t>
      </w:r>
      <w:r w:rsidRPr="007C077B">
        <w:rPr>
          <w:rFonts w:cs="Calibri"/>
          <w:szCs w:val="20"/>
          <w:lang w:val="en-GB"/>
        </w:rPr>
        <w:t xml:space="preserve"> whichever happens first, the original national-level DREI analyses will be refreshed to track evolutions in financing costs as well as in hardware and soft </w:t>
      </w:r>
      <w:r w:rsidRPr="007C077B">
        <w:rPr>
          <w:rFonts w:cs="Calibri"/>
          <w:szCs w:val="20"/>
          <w:lang w:val="en-GB"/>
        </w:rPr>
        <w:lastRenderedPageBreak/>
        <w:t xml:space="preserve">costs. For administrative efficiency, the regional project will fund and execute this update (a ‘light quantitative DREI analysis’), on behalf </w:t>
      </w:r>
      <w:r w:rsidR="009A20F6" w:rsidRPr="007C077B">
        <w:rPr>
          <w:rFonts w:cs="Calibri"/>
          <w:szCs w:val="20"/>
          <w:lang w:val="en-GB"/>
        </w:rPr>
        <w:t>of the</w:t>
      </w:r>
      <w:r w:rsidRPr="007C077B">
        <w:rPr>
          <w:rFonts w:cs="Calibri"/>
          <w:szCs w:val="20"/>
          <w:lang w:val="en-GB"/>
        </w:rPr>
        <w:t xml:space="preserve"> national project. The deliverable will be a brief note of 2-5 pages on the DREI national update. The data from the national refreshed DREI analysis will be fed into an update note to the year 2 AMP flagship regional DREI knowledge </w:t>
      </w:r>
      <w:r w:rsidR="009A20F6" w:rsidRPr="007C077B">
        <w:rPr>
          <w:rFonts w:cs="Calibri"/>
          <w:szCs w:val="20"/>
          <w:lang w:val="en-GB"/>
        </w:rPr>
        <w:t>product,</w:t>
      </w:r>
      <w:r w:rsidRPr="007C077B">
        <w:rPr>
          <w:rFonts w:cs="Calibri"/>
          <w:szCs w:val="20"/>
          <w:lang w:val="en-GB"/>
        </w:rPr>
        <w:t xml:space="preserve"> which will provide an end-of-program overview of the evolution in </w:t>
      </w:r>
      <w:proofErr w:type="spellStart"/>
      <w:r w:rsidRPr="007C077B">
        <w:rPr>
          <w:rFonts w:cs="Calibri"/>
          <w:szCs w:val="20"/>
          <w:lang w:val="en-GB"/>
        </w:rPr>
        <w:t>minigrid</w:t>
      </w:r>
      <w:proofErr w:type="spellEnd"/>
      <w:r w:rsidRPr="007C077B">
        <w:rPr>
          <w:rFonts w:cs="Calibri"/>
          <w:szCs w:val="20"/>
          <w:lang w:val="en-GB"/>
        </w:rPr>
        <w:t xml:space="preserve"> costs across AMP countries. The national project’s contribution to this activity will be: (</w:t>
      </w:r>
      <w:proofErr w:type="spellStart"/>
      <w:r w:rsidRPr="007C077B">
        <w:rPr>
          <w:rFonts w:cs="Calibri"/>
          <w:szCs w:val="20"/>
          <w:lang w:val="en-GB"/>
        </w:rPr>
        <w:t>i</w:t>
      </w:r>
      <w:proofErr w:type="spellEnd"/>
      <w:r w:rsidRPr="007C077B">
        <w:rPr>
          <w:rFonts w:cs="Calibri"/>
          <w:szCs w:val="20"/>
          <w:lang w:val="en-GB"/>
        </w:rPr>
        <w:t>) facilitating the DREI national update (to be funded and executed by the regional project); and (ii) disseminating the findings of the national DREI update note, and the update to the regional flagship DREI product.</w:t>
      </w:r>
    </w:p>
    <w:p w14:paraId="2CA2A3A6" w14:textId="766CE5AD" w:rsidR="00476F49" w:rsidRPr="007C077B" w:rsidRDefault="00476F49" w:rsidP="008A3F6B">
      <w:pPr>
        <w:ind w:left="567"/>
        <w:rPr>
          <w:rFonts w:cs="Calibri"/>
          <w:szCs w:val="20"/>
          <w:lang w:val="en-GB"/>
        </w:rPr>
      </w:pPr>
    </w:p>
    <w:p w14:paraId="4AB41DE6" w14:textId="5A2DCBD9" w:rsidR="00476F49" w:rsidRPr="007C077B" w:rsidRDefault="009247FD" w:rsidP="009247FD">
      <w:pPr>
        <w:tabs>
          <w:tab w:val="left" w:pos="1134"/>
        </w:tabs>
        <w:ind w:left="1134" w:hanging="1134"/>
        <w:rPr>
          <w:rFonts w:cs="Calibri"/>
          <w:b/>
          <w:bCs/>
          <w:szCs w:val="20"/>
          <w:lang w:val="en-GB"/>
        </w:rPr>
      </w:pPr>
      <w:r w:rsidRPr="007C077B">
        <w:rPr>
          <w:rFonts w:cs="Calibri"/>
          <w:b/>
          <w:bCs/>
          <w:szCs w:val="20"/>
          <w:lang w:val="en-GB"/>
        </w:rPr>
        <w:t>Output 1.3</w:t>
      </w:r>
      <w:r w:rsidRPr="007C077B">
        <w:rPr>
          <w:rFonts w:cs="Calibri"/>
          <w:b/>
          <w:bCs/>
          <w:szCs w:val="20"/>
          <w:lang w:val="en-GB"/>
        </w:rPr>
        <w:tab/>
      </w:r>
      <w:r w:rsidR="00476F49" w:rsidRPr="007C077B">
        <w:rPr>
          <w:rFonts w:cs="Calibri"/>
          <w:b/>
          <w:bCs/>
          <w:szCs w:val="20"/>
          <w:lang w:val="en-GB"/>
        </w:rPr>
        <w:t xml:space="preserve">Programme to develop </w:t>
      </w:r>
      <w:r w:rsidR="00D933EC">
        <w:rPr>
          <w:rFonts w:cs="Calibri"/>
          <w:b/>
          <w:bCs/>
          <w:szCs w:val="20"/>
          <w:lang w:val="en-GB"/>
        </w:rPr>
        <w:t xml:space="preserve">a </w:t>
      </w:r>
      <w:r w:rsidR="00476F49" w:rsidRPr="007C077B">
        <w:rPr>
          <w:rFonts w:cs="Calibri"/>
          <w:b/>
          <w:bCs/>
          <w:szCs w:val="20"/>
          <w:lang w:val="en-GB"/>
        </w:rPr>
        <w:t>competitive, skilled labour market i</w:t>
      </w:r>
      <w:r w:rsidR="00D933EC">
        <w:rPr>
          <w:rFonts w:cs="Calibri"/>
          <w:b/>
          <w:bCs/>
          <w:szCs w:val="20"/>
          <w:lang w:val="en-GB"/>
        </w:rPr>
        <w:t xml:space="preserve">n the </w:t>
      </w:r>
      <w:proofErr w:type="spellStart"/>
      <w:r w:rsidR="00D933EC">
        <w:rPr>
          <w:rFonts w:cs="Calibri"/>
          <w:b/>
          <w:bCs/>
          <w:szCs w:val="20"/>
          <w:lang w:val="en-GB"/>
        </w:rPr>
        <w:t>minigrid</w:t>
      </w:r>
      <w:proofErr w:type="spellEnd"/>
      <w:r w:rsidR="00D933EC">
        <w:rPr>
          <w:rFonts w:cs="Calibri"/>
          <w:b/>
          <w:bCs/>
          <w:szCs w:val="20"/>
          <w:lang w:val="en-GB"/>
        </w:rPr>
        <w:t xml:space="preserve"> sector</w:t>
      </w:r>
    </w:p>
    <w:p w14:paraId="325C2AE7" w14:textId="14E6B02B" w:rsidR="009247FD" w:rsidRPr="007C077B" w:rsidRDefault="009247FD" w:rsidP="008A3F6B">
      <w:pPr>
        <w:ind w:left="567"/>
        <w:rPr>
          <w:rFonts w:cs="Calibri"/>
          <w:szCs w:val="20"/>
          <w:lang w:val="en-GB"/>
        </w:rPr>
      </w:pPr>
    </w:p>
    <w:p w14:paraId="710129B3" w14:textId="4F87377D" w:rsidR="009247FD" w:rsidRPr="007C077B" w:rsidRDefault="009247FD" w:rsidP="00A30E26">
      <w:pPr>
        <w:tabs>
          <w:tab w:val="left" w:pos="567"/>
        </w:tabs>
        <w:rPr>
          <w:rFonts w:cs="Calibri"/>
          <w:i/>
          <w:iCs/>
          <w:szCs w:val="20"/>
          <w:lang w:val="en-GB"/>
        </w:rPr>
      </w:pPr>
      <w:r w:rsidRPr="007C077B">
        <w:rPr>
          <w:rFonts w:cs="Calibri"/>
          <w:i/>
          <w:iCs/>
          <w:szCs w:val="20"/>
          <w:lang w:val="en-GB"/>
        </w:rPr>
        <w:t>1.3.1</w:t>
      </w:r>
      <w:r w:rsidRPr="007C077B">
        <w:rPr>
          <w:rFonts w:cs="Calibri"/>
          <w:i/>
          <w:iCs/>
          <w:szCs w:val="20"/>
          <w:lang w:val="en-GB"/>
        </w:rPr>
        <w:tab/>
      </w:r>
      <w:r w:rsidR="00DE156D" w:rsidRPr="007C077B">
        <w:rPr>
          <w:rFonts w:cs="Calibri"/>
          <w:i/>
          <w:iCs/>
          <w:szCs w:val="20"/>
          <w:lang w:val="en-GB"/>
        </w:rPr>
        <w:t>Assessment of technical skills needs and</w:t>
      </w:r>
      <w:r w:rsidR="00465897">
        <w:rPr>
          <w:rFonts w:cs="Calibri"/>
          <w:i/>
          <w:iCs/>
          <w:szCs w:val="20"/>
          <w:lang w:val="en-GB"/>
        </w:rPr>
        <w:t xml:space="preserve"> job creation</w:t>
      </w:r>
    </w:p>
    <w:p w14:paraId="028783EE" w14:textId="4BAF06F9" w:rsidR="00476F49" w:rsidRPr="007C077B" w:rsidRDefault="00DE156D" w:rsidP="008A3F6B">
      <w:pPr>
        <w:ind w:left="567"/>
        <w:rPr>
          <w:rFonts w:cs="Calibri"/>
          <w:szCs w:val="20"/>
          <w:lang w:val="en-GB"/>
        </w:rPr>
      </w:pPr>
      <w:r w:rsidRPr="007C077B">
        <w:rPr>
          <w:rFonts w:cs="Calibri"/>
          <w:szCs w:val="20"/>
          <w:lang w:val="en-GB"/>
        </w:rPr>
        <w:t xml:space="preserve">An analysis will be </w:t>
      </w:r>
      <w:r w:rsidR="00D71AC3">
        <w:rPr>
          <w:rFonts w:cs="Calibri"/>
          <w:szCs w:val="20"/>
          <w:lang w:val="en-GB"/>
        </w:rPr>
        <w:t>conducted</w:t>
      </w:r>
      <w:r w:rsidR="00D71AC3" w:rsidRPr="007C077B">
        <w:rPr>
          <w:rFonts w:cs="Calibri"/>
          <w:szCs w:val="20"/>
          <w:lang w:val="en-GB"/>
        </w:rPr>
        <w:t xml:space="preserve"> </w:t>
      </w:r>
      <w:r w:rsidRPr="007C077B">
        <w:rPr>
          <w:rFonts w:cs="Calibri"/>
          <w:szCs w:val="20"/>
          <w:lang w:val="en-GB"/>
        </w:rPr>
        <w:t xml:space="preserve">of needs by private (and public) entities of technical, skilled, labour for </w:t>
      </w:r>
      <w:proofErr w:type="spellStart"/>
      <w:r w:rsidRPr="007C077B">
        <w:rPr>
          <w:rFonts w:cs="Calibri"/>
          <w:szCs w:val="20"/>
          <w:lang w:val="en-GB"/>
        </w:rPr>
        <w:t>minigrid</w:t>
      </w:r>
      <w:proofErr w:type="spellEnd"/>
      <w:r w:rsidRPr="007C077B">
        <w:rPr>
          <w:rFonts w:cs="Calibri"/>
          <w:szCs w:val="20"/>
          <w:lang w:val="en-GB"/>
        </w:rPr>
        <w:t xml:space="preserve"> assessment, development, </w:t>
      </w:r>
      <w:proofErr w:type="gramStart"/>
      <w:r w:rsidRPr="007C077B">
        <w:rPr>
          <w:rFonts w:cs="Calibri"/>
          <w:szCs w:val="20"/>
          <w:lang w:val="en-GB"/>
        </w:rPr>
        <w:t>construction</w:t>
      </w:r>
      <w:proofErr w:type="gramEnd"/>
      <w:r w:rsidRPr="007C077B">
        <w:rPr>
          <w:rFonts w:cs="Calibri"/>
          <w:szCs w:val="20"/>
          <w:lang w:val="en-GB"/>
        </w:rPr>
        <w:t xml:space="preserve"> and operation by means of a survey, whole gaps in university and vocational training institutes will be identified</w:t>
      </w:r>
      <w:r w:rsidR="00A30E26" w:rsidRPr="007C077B">
        <w:rPr>
          <w:rFonts w:cs="Calibri"/>
          <w:szCs w:val="20"/>
          <w:lang w:val="en-GB"/>
        </w:rPr>
        <w:t>, while the landscape of the emerging off-grid job market will be explored</w:t>
      </w:r>
      <w:r w:rsidRPr="007C077B">
        <w:rPr>
          <w:rFonts w:cs="Calibri"/>
          <w:szCs w:val="20"/>
          <w:lang w:val="en-GB"/>
        </w:rPr>
        <w:t>. The above-mentioned off</w:t>
      </w:r>
      <w:r w:rsidR="00A30E26" w:rsidRPr="007C077B">
        <w:rPr>
          <w:rFonts w:cs="Calibri"/>
          <w:szCs w:val="20"/>
          <w:lang w:val="en-GB"/>
        </w:rPr>
        <w:t>-</w:t>
      </w:r>
      <w:r w:rsidRPr="007C077B">
        <w:rPr>
          <w:rFonts w:cs="Calibri"/>
          <w:szCs w:val="20"/>
          <w:lang w:val="en-GB"/>
        </w:rPr>
        <w:t xml:space="preserve">grid website will </w:t>
      </w:r>
      <w:r w:rsidR="00A30E26" w:rsidRPr="007C077B">
        <w:rPr>
          <w:rFonts w:cs="Calibri"/>
          <w:szCs w:val="20"/>
          <w:lang w:val="en-GB"/>
        </w:rPr>
        <w:t>have a space for linking qualified staff with job opportunities.</w:t>
      </w:r>
    </w:p>
    <w:p w14:paraId="1FD06E25" w14:textId="19296E83" w:rsidR="00DE156D" w:rsidRPr="007C077B" w:rsidRDefault="00DE156D" w:rsidP="008A3F6B">
      <w:pPr>
        <w:ind w:left="567"/>
        <w:rPr>
          <w:rFonts w:cs="Calibri"/>
          <w:szCs w:val="20"/>
          <w:lang w:val="en-GB"/>
        </w:rPr>
      </w:pPr>
    </w:p>
    <w:p w14:paraId="65815CE6" w14:textId="0D69375F" w:rsidR="00DE156D" w:rsidRPr="007C077B" w:rsidRDefault="00DE156D" w:rsidP="00A30E26">
      <w:pPr>
        <w:tabs>
          <w:tab w:val="left" w:pos="567"/>
        </w:tabs>
        <w:rPr>
          <w:rFonts w:cs="Calibri"/>
          <w:i/>
          <w:iCs/>
          <w:szCs w:val="20"/>
          <w:lang w:val="en-GB"/>
        </w:rPr>
      </w:pPr>
      <w:r w:rsidRPr="007C077B">
        <w:rPr>
          <w:rFonts w:cs="Calibri"/>
          <w:i/>
          <w:iCs/>
          <w:szCs w:val="20"/>
          <w:lang w:val="en-GB"/>
        </w:rPr>
        <w:t>1.3.2</w:t>
      </w:r>
      <w:r w:rsidRPr="007C077B">
        <w:rPr>
          <w:rFonts w:cs="Calibri"/>
          <w:i/>
          <w:iCs/>
          <w:szCs w:val="20"/>
          <w:lang w:val="en-GB"/>
        </w:rPr>
        <w:tab/>
        <w:t>Apprenticeship</w:t>
      </w:r>
      <w:r w:rsidR="007C077B" w:rsidRPr="007C077B">
        <w:rPr>
          <w:rFonts w:cs="Calibri"/>
          <w:i/>
          <w:iCs/>
          <w:szCs w:val="20"/>
          <w:lang w:val="en-GB"/>
        </w:rPr>
        <w:t>s</w:t>
      </w:r>
    </w:p>
    <w:p w14:paraId="0663C8AE" w14:textId="04F58D29" w:rsidR="00476F49" w:rsidRPr="007C077B" w:rsidRDefault="00A30E26" w:rsidP="007C077B">
      <w:pPr>
        <w:ind w:left="567"/>
        <w:rPr>
          <w:rFonts w:cs="Calibri"/>
          <w:szCs w:val="20"/>
          <w:lang w:val="en-GB"/>
        </w:rPr>
      </w:pPr>
      <w:r w:rsidRPr="007C077B">
        <w:rPr>
          <w:rFonts w:cs="Calibri"/>
          <w:szCs w:val="20"/>
          <w:lang w:val="en-GB"/>
        </w:rPr>
        <w:t>In cooperation with REA, universities and technical institutes</w:t>
      </w:r>
      <w:r w:rsidR="007C077B" w:rsidRPr="007C077B">
        <w:rPr>
          <w:rFonts w:cs="Calibri"/>
          <w:szCs w:val="20"/>
          <w:lang w:val="en-GB"/>
        </w:rPr>
        <w:t xml:space="preserve"> and participating private developers</w:t>
      </w:r>
      <w:r w:rsidRPr="007C077B">
        <w:rPr>
          <w:rFonts w:cs="Calibri"/>
          <w:szCs w:val="20"/>
          <w:lang w:val="en-GB"/>
        </w:rPr>
        <w:t xml:space="preserve">, the Project will support </w:t>
      </w:r>
      <w:r w:rsidR="00EE1637">
        <w:rPr>
          <w:rFonts w:cs="Calibri"/>
          <w:szCs w:val="20"/>
          <w:lang w:val="en-GB"/>
        </w:rPr>
        <w:t>some</w:t>
      </w:r>
      <w:r w:rsidRPr="007C077B">
        <w:rPr>
          <w:rFonts w:cs="Calibri"/>
          <w:szCs w:val="20"/>
          <w:lang w:val="en-GB"/>
        </w:rPr>
        <w:t xml:space="preserve"> apprentices to gain practical experience in mini-grid feasibility studies and surveys and construction and O&amp;M </w:t>
      </w:r>
      <w:r w:rsidR="007C077B" w:rsidRPr="007C077B">
        <w:rPr>
          <w:rFonts w:cs="Calibri"/>
          <w:szCs w:val="20"/>
          <w:lang w:val="en-GB"/>
        </w:rPr>
        <w:t xml:space="preserve">of </w:t>
      </w:r>
      <w:proofErr w:type="spellStart"/>
      <w:r w:rsidR="007C077B" w:rsidRPr="007C077B">
        <w:rPr>
          <w:rFonts w:cs="Calibri"/>
          <w:szCs w:val="20"/>
          <w:lang w:val="en-GB"/>
        </w:rPr>
        <w:t>minigrids</w:t>
      </w:r>
      <w:proofErr w:type="spellEnd"/>
      <w:r w:rsidR="007C077B" w:rsidRPr="007C077B">
        <w:rPr>
          <w:rFonts w:cs="Calibri"/>
          <w:szCs w:val="20"/>
          <w:lang w:val="en-GB"/>
        </w:rPr>
        <w:t>.</w:t>
      </w:r>
    </w:p>
    <w:p w14:paraId="49B3564F" w14:textId="29F23C2B" w:rsidR="005235CB" w:rsidRPr="007C077B" w:rsidRDefault="005235CB" w:rsidP="005235CB">
      <w:pPr>
        <w:keepNext/>
        <w:tabs>
          <w:tab w:val="left" w:pos="426"/>
          <w:tab w:val="left" w:pos="1560"/>
        </w:tabs>
        <w:spacing w:before="240" w:line="22" w:lineRule="atLeast"/>
        <w:ind w:left="1560" w:hanging="1560"/>
        <w:jc w:val="left"/>
        <w:outlineLvl w:val="2"/>
        <w:rPr>
          <w:rFonts w:eastAsia="Times New Roman" w:cs="Calibri"/>
          <w:bCs/>
          <w:i/>
          <w:color w:val="002060"/>
          <w:sz w:val="22"/>
          <w:szCs w:val="20"/>
          <w:lang w:val="en-GB"/>
        </w:rPr>
      </w:pPr>
      <w:bookmarkStart w:id="150" w:name="_Hlk51842181"/>
      <w:bookmarkStart w:id="151" w:name="_Hlk107668784"/>
      <w:r w:rsidRPr="007C077B">
        <w:rPr>
          <w:rFonts w:eastAsia="Times New Roman" w:cs="Calibri"/>
          <w:bCs/>
          <w:i/>
          <w:color w:val="002060"/>
          <w:sz w:val="22"/>
          <w:szCs w:val="20"/>
          <w:lang w:val="en-GB"/>
        </w:rPr>
        <w:t xml:space="preserve">Component </w:t>
      </w:r>
      <w:r w:rsidR="00FC1981" w:rsidRPr="007C077B">
        <w:rPr>
          <w:rFonts w:eastAsia="Times New Roman" w:cs="Calibri"/>
          <w:bCs/>
          <w:i/>
          <w:color w:val="002060"/>
          <w:sz w:val="22"/>
          <w:szCs w:val="20"/>
          <w:lang w:val="en-GB"/>
        </w:rPr>
        <w:t>2</w:t>
      </w:r>
      <w:r w:rsidRPr="007C077B">
        <w:rPr>
          <w:rFonts w:eastAsia="Times New Roman" w:cs="Calibri"/>
          <w:bCs/>
          <w:i/>
          <w:color w:val="002060"/>
          <w:sz w:val="22"/>
          <w:szCs w:val="20"/>
          <w:lang w:val="en-GB"/>
        </w:rPr>
        <w:tab/>
      </w:r>
      <w:r w:rsidR="00D93039" w:rsidRPr="007C077B">
        <w:rPr>
          <w:rFonts w:eastAsia="Times New Roman" w:cs="Calibri"/>
          <w:bCs/>
          <w:i/>
          <w:color w:val="002060"/>
          <w:sz w:val="22"/>
          <w:szCs w:val="20"/>
          <w:lang w:val="en-GB"/>
        </w:rPr>
        <w:t xml:space="preserve">Business </w:t>
      </w:r>
      <w:r w:rsidR="00361EA9" w:rsidRPr="007C077B">
        <w:rPr>
          <w:rFonts w:eastAsia="Times New Roman" w:cs="Calibri"/>
          <w:bCs/>
          <w:i/>
          <w:color w:val="002060"/>
          <w:sz w:val="22"/>
          <w:szCs w:val="20"/>
          <w:lang w:val="en-GB"/>
        </w:rPr>
        <w:t>m</w:t>
      </w:r>
      <w:r w:rsidR="00D93039" w:rsidRPr="007C077B">
        <w:rPr>
          <w:rFonts w:eastAsia="Times New Roman" w:cs="Calibri"/>
          <w:bCs/>
          <w:i/>
          <w:color w:val="002060"/>
          <w:sz w:val="22"/>
          <w:szCs w:val="20"/>
          <w:lang w:val="en-GB"/>
        </w:rPr>
        <w:t xml:space="preserve">odel </w:t>
      </w:r>
      <w:r w:rsidR="00361EA9" w:rsidRPr="007C077B">
        <w:rPr>
          <w:rFonts w:eastAsia="Times New Roman" w:cs="Calibri"/>
          <w:bCs/>
          <w:i/>
          <w:color w:val="002060"/>
          <w:sz w:val="22"/>
          <w:szCs w:val="20"/>
          <w:lang w:val="en-GB"/>
        </w:rPr>
        <w:t>i</w:t>
      </w:r>
      <w:r w:rsidR="00D93039" w:rsidRPr="007C077B">
        <w:rPr>
          <w:rFonts w:eastAsia="Times New Roman" w:cs="Calibri"/>
          <w:bCs/>
          <w:i/>
          <w:color w:val="002060"/>
          <w:sz w:val="22"/>
          <w:szCs w:val="20"/>
          <w:lang w:val="en-GB"/>
        </w:rPr>
        <w:t xml:space="preserve">nnovation with </w:t>
      </w:r>
      <w:r w:rsidR="00D933EC">
        <w:rPr>
          <w:rFonts w:eastAsia="Times New Roman" w:cs="Calibri"/>
          <w:bCs/>
          <w:i/>
          <w:color w:val="002060"/>
          <w:sz w:val="22"/>
          <w:szCs w:val="20"/>
          <w:lang w:val="en-GB"/>
        </w:rPr>
        <w:t xml:space="preserve">the </w:t>
      </w:r>
      <w:r w:rsidR="00361EA9" w:rsidRPr="007C077B">
        <w:rPr>
          <w:rFonts w:eastAsia="Times New Roman" w:cs="Calibri"/>
          <w:bCs/>
          <w:i/>
          <w:color w:val="002060"/>
          <w:sz w:val="22"/>
          <w:szCs w:val="20"/>
          <w:lang w:val="en-GB"/>
        </w:rPr>
        <w:t>private s</w:t>
      </w:r>
      <w:r w:rsidR="00D93039" w:rsidRPr="007C077B">
        <w:rPr>
          <w:rFonts w:eastAsia="Times New Roman" w:cs="Calibri"/>
          <w:bCs/>
          <w:i/>
          <w:color w:val="002060"/>
          <w:sz w:val="22"/>
          <w:szCs w:val="20"/>
          <w:lang w:val="en-GB"/>
        </w:rPr>
        <w:t>ector</w:t>
      </w:r>
    </w:p>
    <w:bookmarkEnd w:id="150"/>
    <w:p w14:paraId="20D75CA4" w14:textId="77777777" w:rsidR="00FC1981" w:rsidRPr="007C077B" w:rsidRDefault="00FC1981" w:rsidP="005235CB">
      <w:pPr>
        <w:tabs>
          <w:tab w:val="left" w:pos="1560"/>
        </w:tabs>
        <w:jc w:val="left"/>
        <w:rPr>
          <w:rFonts w:cs="Calibri"/>
          <w:szCs w:val="20"/>
          <w:lang w:val="en-GB"/>
        </w:rPr>
      </w:pP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9"/>
        <w:gridCol w:w="7126"/>
      </w:tblGrid>
      <w:tr w:rsidR="005235CB" w:rsidRPr="007C077B" w14:paraId="00D12EB4" w14:textId="77777777" w:rsidTr="00537641">
        <w:tc>
          <w:tcPr>
            <w:tcW w:w="2939" w:type="dxa"/>
            <w:shd w:val="clear" w:color="auto" w:fill="auto"/>
          </w:tcPr>
          <w:p w14:paraId="0C382DCA" w14:textId="77777777" w:rsidR="005235CB" w:rsidRPr="007C077B" w:rsidRDefault="005235CB" w:rsidP="005235CB">
            <w:pPr>
              <w:tabs>
                <w:tab w:val="left" w:pos="1560"/>
              </w:tabs>
              <w:jc w:val="left"/>
              <w:rPr>
                <w:rFonts w:cs="Calibri"/>
                <w:b/>
                <w:bCs/>
                <w:i/>
                <w:sz w:val="19"/>
                <w:szCs w:val="19"/>
                <w:lang w:val="en-GB"/>
              </w:rPr>
            </w:pPr>
            <w:bookmarkStart w:id="152" w:name="_Hlk51842369"/>
            <w:r w:rsidRPr="007C077B">
              <w:rPr>
                <w:rFonts w:cs="Calibri"/>
                <w:b/>
                <w:bCs/>
                <w:i/>
                <w:sz w:val="19"/>
                <w:szCs w:val="19"/>
                <w:lang w:val="en-GB"/>
              </w:rPr>
              <w:t>Outcome</w:t>
            </w:r>
          </w:p>
        </w:tc>
        <w:tc>
          <w:tcPr>
            <w:tcW w:w="7126" w:type="dxa"/>
            <w:shd w:val="clear" w:color="auto" w:fill="auto"/>
          </w:tcPr>
          <w:p w14:paraId="62415E72" w14:textId="77777777" w:rsidR="005235CB" w:rsidRPr="007C077B" w:rsidRDefault="005235CB" w:rsidP="005235CB">
            <w:pPr>
              <w:tabs>
                <w:tab w:val="left" w:pos="1560"/>
              </w:tabs>
              <w:jc w:val="left"/>
              <w:rPr>
                <w:rFonts w:cs="Calibri"/>
                <w:b/>
                <w:bCs/>
                <w:i/>
                <w:sz w:val="19"/>
                <w:szCs w:val="19"/>
                <w:lang w:val="en-GB"/>
              </w:rPr>
            </w:pPr>
            <w:r w:rsidRPr="007C077B">
              <w:rPr>
                <w:rFonts w:cs="Calibri"/>
                <w:b/>
                <w:bCs/>
                <w:i/>
                <w:sz w:val="19"/>
                <w:szCs w:val="19"/>
                <w:lang w:val="en-GB"/>
              </w:rPr>
              <w:t>Outputs</w:t>
            </w:r>
          </w:p>
        </w:tc>
      </w:tr>
      <w:tr w:rsidR="005235CB" w:rsidRPr="007C077B" w14:paraId="27A6AA85" w14:textId="77777777" w:rsidTr="00537641">
        <w:trPr>
          <w:trHeight w:val="648"/>
        </w:trPr>
        <w:tc>
          <w:tcPr>
            <w:tcW w:w="2939" w:type="dxa"/>
            <w:shd w:val="clear" w:color="auto" w:fill="D9E2F3" w:themeFill="accent1" w:themeFillTint="33"/>
          </w:tcPr>
          <w:p w14:paraId="73F9705A" w14:textId="6766AB82" w:rsidR="005235CB" w:rsidRPr="007C077B" w:rsidRDefault="00FC1981" w:rsidP="00FC1981">
            <w:pPr>
              <w:tabs>
                <w:tab w:val="left" w:pos="314"/>
                <w:tab w:val="left" w:pos="1560"/>
              </w:tabs>
              <w:ind w:left="314" w:hanging="314"/>
              <w:jc w:val="left"/>
              <w:rPr>
                <w:rFonts w:cs="Calibri"/>
                <w:sz w:val="19"/>
                <w:szCs w:val="19"/>
                <w:lang w:val="en-GB"/>
              </w:rPr>
            </w:pPr>
            <w:bookmarkStart w:id="153" w:name="_Hlk49843268"/>
            <w:r w:rsidRPr="007C077B">
              <w:rPr>
                <w:rFonts w:cs="Calibri"/>
                <w:sz w:val="19"/>
                <w:szCs w:val="19"/>
                <w:lang w:val="en-GB"/>
              </w:rPr>
              <w:t>2.</w:t>
            </w:r>
            <w:r w:rsidRPr="007C077B">
              <w:rPr>
                <w:rFonts w:cs="Calibri"/>
                <w:sz w:val="19"/>
                <w:szCs w:val="19"/>
                <w:lang w:val="en-GB"/>
              </w:rPr>
              <w:tab/>
            </w:r>
            <w:r w:rsidR="00D93039" w:rsidRPr="007C077B">
              <w:rPr>
                <w:rFonts w:cs="Calibri"/>
                <w:sz w:val="19"/>
                <w:szCs w:val="19"/>
                <w:lang w:val="en-GB"/>
              </w:rPr>
              <w:t xml:space="preserve">Innovative business models based on cost reduction are operationalized, with strengthened private sector participation in </w:t>
            </w:r>
            <w:proofErr w:type="gramStart"/>
            <w:r w:rsidR="00D93039" w:rsidRPr="007C077B">
              <w:rPr>
                <w:rFonts w:cs="Calibri"/>
                <w:sz w:val="19"/>
                <w:szCs w:val="19"/>
                <w:lang w:val="en-GB"/>
              </w:rPr>
              <w:t>low-carbon</w:t>
            </w:r>
            <w:proofErr w:type="gramEnd"/>
            <w:r w:rsidR="00D93039" w:rsidRPr="007C077B">
              <w:rPr>
                <w:rFonts w:cs="Calibri"/>
                <w:sz w:val="19"/>
                <w:szCs w:val="19"/>
                <w:lang w:val="en-GB"/>
              </w:rPr>
              <w:t xml:space="preserve"> </w:t>
            </w:r>
            <w:proofErr w:type="spellStart"/>
            <w:r w:rsidR="00D93039" w:rsidRPr="007C077B">
              <w:rPr>
                <w:rFonts w:cs="Calibri"/>
                <w:sz w:val="19"/>
                <w:szCs w:val="19"/>
                <w:lang w:val="en-GB"/>
              </w:rPr>
              <w:t>minigrid</w:t>
            </w:r>
            <w:proofErr w:type="spellEnd"/>
            <w:r w:rsidR="00D93039" w:rsidRPr="007C077B">
              <w:rPr>
                <w:rFonts w:cs="Calibri"/>
                <w:sz w:val="19"/>
                <w:szCs w:val="19"/>
                <w:lang w:val="en-GB"/>
              </w:rPr>
              <w:t xml:space="preserve"> development.</w:t>
            </w:r>
          </w:p>
        </w:tc>
        <w:tc>
          <w:tcPr>
            <w:tcW w:w="7126" w:type="dxa"/>
            <w:shd w:val="clear" w:color="auto" w:fill="auto"/>
          </w:tcPr>
          <w:p w14:paraId="1507752F" w14:textId="4CFB0C85" w:rsidR="00FC1981" w:rsidRPr="007C077B" w:rsidRDefault="00FC1981" w:rsidP="00FC1981">
            <w:pPr>
              <w:tabs>
                <w:tab w:val="left" w:pos="454"/>
                <w:tab w:val="left" w:pos="1560"/>
              </w:tabs>
              <w:ind w:left="454" w:hanging="454"/>
              <w:jc w:val="left"/>
              <w:rPr>
                <w:rFonts w:cs="Calibri"/>
                <w:sz w:val="19"/>
                <w:szCs w:val="19"/>
                <w:lang w:val="en-GB"/>
              </w:rPr>
            </w:pPr>
            <w:r w:rsidRPr="007C077B">
              <w:rPr>
                <w:rFonts w:cs="Calibri"/>
                <w:sz w:val="19"/>
                <w:szCs w:val="19"/>
                <w:lang w:val="en-GB"/>
              </w:rPr>
              <w:t>2.1</w:t>
            </w:r>
            <w:r w:rsidRPr="007C077B">
              <w:rPr>
                <w:rFonts w:cs="Calibri"/>
                <w:sz w:val="19"/>
                <w:szCs w:val="19"/>
                <w:lang w:val="en-GB"/>
              </w:rPr>
              <w:tab/>
            </w:r>
            <w:r w:rsidR="00D93039" w:rsidRPr="007C077B">
              <w:rPr>
                <w:rFonts w:cs="Calibri"/>
                <w:sz w:val="19"/>
                <w:szCs w:val="19"/>
                <w:lang w:val="en-GB"/>
              </w:rPr>
              <w:t xml:space="preserve">Pilots developed, including productive use/innovative appliances and modular hardware/system design, leading to cost-reduction in </w:t>
            </w:r>
            <w:proofErr w:type="spellStart"/>
            <w:r w:rsidR="00D93039" w:rsidRPr="007C077B">
              <w:rPr>
                <w:rFonts w:cs="Calibri"/>
                <w:sz w:val="19"/>
                <w:szCs w:val="19"/>
                <w:lang w:val="en-GB"/>
              </w:rPr>
              <w:t>minigrids</w:t>
            </w:r>
            <w:proofErr w:type="spellEnd"/>
            <w:r w:rsidR="00D93039" w:rsidRPr="007C077B">
              <w:rPr>
                <w:rFonts w:cs="Calibri"/>
                <w:sz w:val="19"/>
                <w:szCs w:val="19"/>
                <w:lang w:val="en-GB"/>
              </w:rPr>
              <w:t xml:space="preserve"> </w:t>
            </w:r>
            <w:r w:rsidR="00211183" w:rsidRPr="007C077B">
              <w:rPr>
                <w:rFonts w:cs="Calibri"/>
                <w:sz w:val="19"/>
                <w:szCs w:val="19"/>
                <w:lang w:val="en-GB"/>
              </w:rPr>
              <w:t>(INV)</w:t>
            </w:r>
          </w:p>
          <w:p w14:paraId="5745D103" w14:textId="19E01700" w:rsidR="00CC77DE" w:rsidRPr="00CC77DE" w:rsidRDefault="00D93039" w:rsidP="00CC77DE">
            <w:pPr>
              <w:tabs>
                <w:tab w:val="left" w:pos="454"/>
                <w:tab w:val="left" w:pos="1560"/>
              </w:tabs>
              <w:ind w:left="454" w:hanging="454"/>
              <w:jc w:val="left"/>
              <w:rPr>
                <w:rFonts w:cs="Calibri"/>
                <w:sz w:val="19"/>
                <w:szCs w:val="19"/>
                <w:lang w:val="en-GB"/>
              </w:rPr>
            </w:pPr>
            <w:bookmarkStart w:id="154" w:name="_Hlk111362135"/>
            <w:r w:rsidRPr="007C077B">
              <w:rPr>
                <w:rFonts w:cs="Calibri"/>
                <w:sz w:val="19"/>
                <w:szCs w:val="19"/>
                <w:lang w:val="en-GB"/>
              </w:rPr>
              <w:t>2.2</w:t>
            </w:r>
            <w:r w:rsidR="00CC77DE">
              <w:rPr>
                <w:rFonts w:cs="Calibri"/>
                <w:sz w:val="19"/>
                <w:szCs w:val="19"/>
                <w:lang w:val="en-GB"/>
              </w:rPr>
              <w:tab/>
            </w:r>
            <w:r w:rsidR="00CC77DE" w:rsidRPr="00CC77DE">
              <w:rPr>
                <w:rFonts w:cs="Calibri"/>
                <w:sz w:val="19"/>
                <w:szCs w:val="19"/>
                <w:lang w:val="en-GB"/>
              </w:rPr>
              <w:t>Pre-feasibility studies for pipeline development.</w:t>
            </w:r>
          </w:p>
          <w:p w14:paraId="25C5930A" w14:textId="44DF2062" w:rsidR="00D93039" w:rsidRPr="007C077B" w:rsidRDefault="00CC77DE" w:rsidP="00CC77DE">
            <w:pPr>
              <w:tabs>
                <w:tab w:val="left" w:pos="454"/>
                <w:tab w:val="left" w:pos="1560"/>
              </w:tabs>
              <w:ind w:left="454" w:hanging="454"/>
              <w:jc w:val="left"/>
              <w:rPr>
                <w:rFonts w:cs="Calibri"/>
                <w:sz w:val="19"/>
                <w:szCs w:val="19"/>
                <w:lang w:val="en-GB"/>
              </w:rPr>
            </w:pPr>
            <w:r w:rsidRPr="00CC77DE">
              <w:rPr>
                <w:rFonts w:cs="Calibri"/>
                <w:sz w:val="19"/>
                <w:szCs w:val="19"/>
                <w:lang w:val="en-GB"/>
              </w:rPr>
              <w:t>2.3</w:t>
            </w:r>
            <w:r>
              <w:rPr>
                <w:rFonts w:cs="Calibri"/>
                <w:sz w:val="19"/>
                <w:szCs w:val="19"/>
                <w:lang w:val="en-GB"/>
              </w:rPr>
              <w:tab/>
            </w:r>
            <w:r w:rsidRPr="00CC77DE">
              <w:rPr>
                <w:rFonts w:cs="Calibri"/>
                <w:sz w:val="19"/>
                <w:szCs w:val="19"/>
                <w:lang w:val="en-GB"/>
              </w:rPr>
              <w:t xml:space="preserve"> Productive use pathway study</w:t>
            </w:r>
            <w:bookmarkEnd w:id="154"/>
          </w:p>
        </w:tc>
      </w:tr>
      <w:bookmarkEnd w:id="151"/>
      <w:bookmarkEnd w:id="152"/>
      <w:bookmarkEnd w:id="153"/>
    </w:tbl>
    <w:p w14:paraId="36486D96" w14:textId="72C1C911" w:rsidR="005235CB" w:rsidRPr="007C077B" w:rsidRDefault="005235CB" w:rsidP="005235CB">
      <w:pPr>
        <w:rPr>
          <w:lang w:val="en-GB"/>
        </w:rPr>
      </w:pPr>
    </w:p>
    <w:p w14:paraId="13630E9F" w14:textId="77777777" w:rsidR="0028587E" w:rsidRDefault="0028587E" w:rsidP="0028587E">
      <w:pPr>
        <w:rPr>
          <w:rFonts w:cs="Calibri"/>
          <w:b/>
          <w:bCs/>
          <w:szCs w:val="20"/>
          <w:lang w:val="en-GB"/>
        </w:rPr>
      </w:pPr>
      <w:r>
        <w:rPr>
          <w:rFonts w:cs="Calibri"/>
          <w:b/>
          <w:bCs/>
          <w:szCs w:val="20"/>
          <w:lang w:val="en-GB"/>
        </w:rPr>
        <w:t xml:space="preserve">Component Strategy/Context </w:t>
      </w:r>
    </w:p>
    <w:p w14:paraId="295A9717" w14:textId="77777777" w:rsidR="0028587E" w:rsidRDefault="0028587E" w:rsidP="00D03164">
      <w:pPr>
        <w:rPr>
          <w:rFonts w:cs="Calibri"/>
          <w:szCs w:val="20"/>
          <w:lang w:val="en-GB"/>
        </w:rPr>
      </w:pPr>
    </w:p>
    <w:p w14:paraId="57F56042" w14:textId="4D2541D0" w:rsidR="00923D37" w:rsidRDefault="00A60C3D" w:rsidP="00D03164">
      <w:pPr>
        <w:rPr>
          <w:rFonts w:cs="Calibri"/>
          <w:szCs w:val="20"/>
          <w:lang w:val="en-GB"/>
        </w:rPr>
      </w:pPr>
      <w:r w:rsidRPr="007C077B">
        <w:rPr>
          <w:rFonts w:cs="Calibri"/>
          <w:szCs w:val="20"/>
          <w:lang w:val="en-GB"/>
        </w:rPr>
        <w:t xml:space="preserve">The second component aims to demonstrate innovative business models, based on cost reduction, that can encourage private sector participation in RE </w:t>
      </w:r>
      <w:proofErr w:type="spellStart"/>
      <w:r w:rsidRPr="007C077B">
        <w:rPr>
          <w:rFonts w:cs="Calibri"/>
          <w:szCs w:val="20"/>
          <w:lang w:val="en-GB"/>
        </w:rPr>
        <w:t>minigrid</w:t>
      </w:r>
      <w:proofErr w:type="spellEnd"/>
      <w:r w:rsidRPr="007C077B">
        <w:rPr>
          <w:rFonts w:cs="Calibri"/>
          <w:szCs w:val="20"/>
          <w:lang w:val="en-GB"/>
        </w:rPr>
        <w:t xml:space="preserve"> development in the country. For Zambia, the focus under this component will be on using the wealth of experience from within the country, combined with the knowledge resources available from the regional project, to enhance feasibility and business model innovation.  The project will also leverage the practical experience gained by </w:t>
      </w:r>
      <w:proofErr w:type="spellStart"/>
      <w:r w:rsidRPr="007C077B">
        <w:rPr>
          <w:rFonts w:cs="Calibri"/>
          <w:szCs w:val="20"/>
          <w:lang w:val="en-GB"/>
        </w:rPr>
        <w:t>minigrid</w:t>
      </w:r>
      <w:proofErr w:type="spellEnd"/>
      <w:r w:rsidRPr="007C077B">
        <w:rPr>
          <w:rFonts w:cs="Calibri"/>
          <w:szCs w:val="20"/>
          <w:lang w:val="en-GB"/>
        </w:rPr>
        <w:t xml:space="preserve"> developments in the country to help streamline development processes from conceptualization to commissioning, aiming to reduce the time and costs associated with the </w:t>
      </w:r>
      <w:proofErr w:type="spellStart"/>
      <w:r w:rsidRPr="007C077B">
        <w:rPr>
          <w:rFonts w:cs="Calibri"/>
          <w:szCs w:val="20"/>
          <w:lang w:val="en-GB"/>
        </w:rPr>
        <w:t>minigrid</w:t>
      </w:r>
      <w:proofErr w:type="spellEnd"/>
      <w:r w:rsidRPr="007C077B">
        <w:rPr>
          <w:rFonts w:cs="Calibri"/>
          <w:szCs w:val="20"/>
          <w:lang w:val="en-GB"/>
        </w:rPr>
        <w:t xml:space="preserve"> identification, </w:t>
      </w:r>
      <w:proofErr w:type="gramStart"/>
      <w:r w:rsidRPr="007C077B">
        <w:rPr>
          <w:rFonts w:cs="Calibri"/>
          <w:szCs w:val="20"/>
          <w:lang w:val="en-GB"/>
        </w:rPr>
        <w:t>design</w:t>
      </w:r>
      <w:proofErr w:type="gramEnd"/>
      <w:r w:rsidRPr="007C077B">
        <w:rPr>
          <w:rFonts w:cs="Calibri"/>
          <w:szCs w:val="20"/>
          <w:lang w:val="en-GB"/>
        </w:rPr>
        <w:t xml:space="preserve"> and implementation.</w:t>
      </w:r>
      <w:r w:rsidR="00923D37" w:rsidRPr="007C077B">
        <w:rPr>
          <w:rFonts w:cs="Calibri"/>
          <w:szCs w:val="20"/>
          <w:lang w:val="en-GB"/>
        </w:rPr>
        <w:t xml:space="preserve"> In this respect, pilot beneficiaries (</w:t>
      </w:r>
      <w:r w:rsidR="000F329F" w:rsidRPr="007C077B">
        <w:rPr>
          <w:rFonts w:cs="Calibri"/>
          <w:szCs w:val="20"/>
          <w:lang w:val="en-GB"/>
        </w:rPr>
        <w:t>e.g.,</w:t>
      </w:r>
      <w:r w:rsidR="00923D37" w:rsidRPr="007C077B">
        <w:rPr>
          <w:rFonts w:cs="Calibri"/>
          <w:szCs w:val="20"/>
          <w:lang w:val="en-GB"/>
        </w:rPr>
        <w:t xml:space="preserve"> </w:t>
      </w:r>
      <w:proofErr w:type="spellStart"/>
      <w:r w:rsidR="00923D37" w:rsidRPr="007C077B">
        <w:rPr>
          <w:rFonts w:cs="Calibri"/>
          <w:szCs w:val="20"/>
          <w:lang w:val="en-GB"/>
        </w:rPr>
        <w:t>minigrid</w:t>
      </w:r>
      <w:proofErr w:type="spellEnd"/>
      <w:r w:rsidR="00923D37" w:rsidRPr="007C077B">
        <w:rPr>
          <w:rFonts w:cs="Calibri"/>
          <w:szCs w:val="20"/>
          <w:lang w:val="en-GB"/>
        </w:rPr>
        <w:t xml:space="preserve"> operators) receiving support from the project will be required to share </w:t>
      </w:r>
      <w:proofErr w:type="spellStart"/>
      <w:r w:rsidR="00923D37" w:rsidRPr="007C077B">
        <w:rPr>
          <w:rFonts w:cs="Calibri"/>
          <w:szCs w:val="20"/>
          <w:lang w:val="en-GB"/>
        </w:rPr>
        <w:t>minigrid</w:t>
      </w:r>
      <w:proofErr w:type="spellEnd"/>
      <w:r w:rsidR="00923D37" w:rsidRPr="007C077B">
        <w:rPr>
          <w:rFonts w:cs="Calibri"/>
          <w:szCs w:val="20"/>
          <w:lang w:val="en-GB"/>
        </w:rPr>
        <w:t xml:space="preserve"> performance data with the national project (see  </w:t>
      </w:r>
      <w:r w:rsidR="002E149F" w:rsidRPr="007C077B">
        <w:rPr>
          <w:rFonts w:cs="Calibri"/>
          <w:szCs w:val="20"/>
          <w:lang w:val="en-GB"/>
        </w:rPr>
        <w:fldChar w:fldCharType="begin"/>
      </w:r>
      <w:r w:rsidR="002E149F" w:rsidRPr="007C077B">
        <w:rPr>
          <w:rFonts w:cs="Calibri"/>
          <w:szCs w:val="20"/>
          <w:lang w:val="en-GB"/>
        </w:rPr>
        <w:instrText xml:space="preserve"> REF _Ref105147500 \h  \* MERGEFORMAT </w:instrText>
      </w:r>
      <w:r w:rsidR="002E149F" w:rsidRPr="007C077B">
        <w:rPr>
          <w:rFonts w:cs="Calibri"/>
          <w:szCs w:val="20"/>
          <w:lang w:val="en-GB"/>
        </w:rPr>
      </w:r>
      <w:r w:rsidR="002E149F" w:rsidRPr="007C077B">
        <w:rPr>
          <w:rFonts w:cs="Calibri"/>
          <w:szCs w:val="20"/>
          <w:lang w:val="en-GB"/>
        </w:rPr>
        <w:fldChar w:fldCharType="separate"/>
      </w:r>
      <w:r w:rsidR="00EF5C44" w:rsidRPr="00EF5C44">
        <w:rPr>
          <w:color w:val="0070C0"/>
          <w:lang w:val="en-GB"/>
        </w:rPr>
        <w:t xml:space="preserve">Box </w:t>
      </w:r>
      <w:r w:rsidR="00EF5C44" w:rsidRPr="00EF5C44">
        <w:rPr>
          <w:noProof/>
          <w:color w:val="0070C0"/>
          <w:lang w:val="en-GB"/>
        </w:rPr>
        <w:t>18</w:t>
      </w:r>
      <w:r w:rsidR="002E149F" w:rsidRPr="007C077B">
        <w:rPr>
          <w:rFonts w:cs="Calibri"/>
          <w:szCs w:val="20"/>
          <w:lang w:val="en-GB"/>
        </w:rPr>
        <w:fldChar w:fldCharType="end"/>
      </w:r>
      <w:r w:rsidR="002E149F" w:rsidRPr="007C077B">
        <w:rPr>
          <w:rFonts w:cs="Calibri"/>
          <w:szCs w:val="20"/>
          <w:lang w:val="en-GB"/>
        </w:rPr>
        <w:t>)</w:t>
      </w:r>
    </w:p>
    <w:p w14:paraId="58E580C0" w14:textId="098D4B1A" w:rsidR="00292AF7" w:rsidRDefault="00292AF7" w:rsidP="00D03164">
      <w:pPr>
        <w:rPr>
          <w:rFonts w:cs="Calibri"/>
          <w:szCs w:val="20"/>
          <w:lang w:val="en-GB"/>
        </w:rPr>
      </w:pPr>
    </w:p>
    <w:p w14:paraId="6305193F" w14:textId="208C4C7F" w:rsidR="00292AF7" w:rsidRDefault="00292AF7" w:rsidP="00292AF7">
      <w:pPr>
        <w:rPr>
          <w:szCs w:val="20"/>
          <w:lang w:val="en-GB"/>
        </w:rPr>
      </w:pPr>
      <w:r w:rsidRPr="00292AF7">
        <w:rPr>
          <w:szCs w:val="20"/>
          <w:lang w:val="en-GB"/>
        </w:rPr>
        <w:t xml:space="preserve">Zambia has gained invaluable experience in the development and operations of </w:t>
      </w:r>
      <w:proofErr w:type="spellStart"/>
      <w:r w:rsidRPr="00292AF7">
        <w:rPr>
          <w:szCs w:val="20"/>
          <w:lang w:val="en-GB"/>
        </w:rPr>
        <w:t>minigrids</w:t>
      </w:r>
      <w:proofErr w:type="spellEnd"/>
      <w:r w:rsidRPr="00292AF7">
        <w:rPr>
          <w:szCs w:val="20"/>
          <w:lang w:val="en-GB"/>
        </w:rPr>
        <w:t xml:space="preserve"> with lessons informing greater innovation in delivery models, tariff designs and productive uses, among others. Mini-grids were initiated by public sector agencies and operated by these or handed over to community-based cooperatives, but over the past decade</w:t>
      </w:r>
      <w:r w:rsidR="00EE1637">
        <w:rPr>
          <w:szCs w:val="20"/>
          <w:lang w:val="en-GB"/>
        </w:rPr>
        <w:t>,</w:t>
      </w:r>
      <w:r w:rsidRPr="00292AF7">
        <w:rPr>
          <w:szCs w:val="20"/>
          <w:lang w:val="en-GB"/>
        </w:rPr>
        <w:t xml:space="preserve"> the number of private sector or public-private initiatives ha</w:t>
      </w:r>
      <w:r w:rsidR="00EE1637">
        <w:rPr>
          <w:szCs w:val="20"/>
          <w:lang w:val="en-GB"/>
        </w:rPr>
        <w:t>s</w:t>
      </w:r>
      <w:r w:rsidRPr="00292AF7">
        <w:rPr>
          <w:szCs w:val="20"/>
          <w:lang w:val="en-GB"/>
        </w:rPr>
        <w:t xml:space="preserve"> grown rapidly, helped by the MG-specific regulatory framework (designed in 2018 and approved by ERB; see </w:t>
      </w:r>
      <w:r w:rsidR="00EF5C44" w:rsidRPr="00EF5C44">
        <w:rPr>
          <w:szCs w:val="20"/>
          <w:lang w:val="en-GB"/>
        </w:rPr>
        <w:fldChar w:fldCharType="begin"/>
      </w:r>
      <w:r w:rsidR="00EF5C44" w:rsidRPr="00EF5C44">
        <w:rPr>
          <w:szCs w:val="20"/>
          <w:lang w:val="en-GB"/>
        </w:rPr>
        <w:instrText xml:space="preserve"> REF _Ref111298284 \h  \* MERGEFORMAT </w:instrText>
      </w:r>
      <w:r w:rsidR="00EF5C44" w:rsidRPr="00EF5C44">
        <w:rPr>
          <w:szCs w:val="20"/>
          <w:lang w:val="en-GB"/>
        </w:rPr>
      </w:r>
      <w:r w:rsidR="00EF5C44" w:rsidRPr="00EF5C44">
        <w:rPr>
          <w:szCs w:val="20"/>
          <w:lang w:val="en-GB"/>
        </w:rPr>
        <w:fldChar w:fldCharType="separate"/>
      </w:r>
      <w:r w:rsidR="00EF5C44" w:rsidRPr="00EF5C44">
        <w:rPr>
          <w:color w:val="0070C0"/>
          <w:lang w:val="en-GB"/>
        </w:rPr>
        <w:t xml:space="preserve">Box </w:t>
      </w:r>
      <w:r w:rsidR="00EF5C44" w:rsidRPr="00EF5C44">
        <w:rPr>
          <w:noProof/>
          <w:color w:val="0070C0"/>
          <w:lang w:val="en-GB"/>
        </w:rPr>
        <w:t>35</w:t>
      </w:r>
      <w:r w:rsidR="00EF5C44" w:rsidRPr="00EF5C44">
        <w:rPr>
          <w:szCs w:val="20"/>
          <w:lang w:val="en-GB"/>
        </w:rPr>
        <w:fldChar w:fldCharType="end"/>
      </w:r>
      <w:r w:rsidR="00EF5C44">
        <w:rPr>
          <w:szCs w:val="20"/>
          <w:lang w:val="en-GB"/>
        </w:rPr>
        <w:t xml:space="preserve"> in Annex G.2</w:t>
      </w:r>
      <w:r w:rsidRPr="00292AF7">
        <w:rPr>
          <w:szCs w:val="20"/>
          <w:lang w:val="en-GB"/>
        </w:rPr>
        <w:t xml:space="preserve">).  </w:t>
      </w:r>
    </w:p>
    <w:p w14:paraId="65555D64" w14:textId="16ECC156" w:rsidR="00EF5C44" w:rsidRDefault="00EF5C44" w:rsidP="00292AF7">
      <w:pPr>
        <w:rPr>
          <w:szCs w:val="20"/>
          <w:lang w:val="en-GB"/>
        </w:rPr>
      </w:pPr>
    </w:p>
    <w:p w14:paraId="6C4B61E0" w14:textId="01AE460F" w:rsidR="00292AF7" w:rsidRPr="00292AF7" w:rsidRDefault="00292AF7" w:rsidP="00292AF7">
      <w:pPr>
        <w:rPr>
          <w:szCs w:val="20"/>
          <w:lang w:val="en-GB"/>
        </w:rPr>
      </w:pPr>
      <w:r w:rsidRPr="00292AF7">
        <w:rPr>
          <w:szCs w:val="20"/>
          <w:lang w:val="en-GB"/>
        </w:rPr>
        <w:t xml:space="preserve">The private sector is envisaged to play a key role in </w:t>
      </w:r>
      <w:proofErr w:type="spellStart"/>
      <w:r w:rsidRPr="00292AF7">
        <w:rPr>
          <w:szCs w:val="20"/>
          <w:lang w:val="en-GB"/>
        </w:rPr>
        <w:t>minigrid</w:t>
      </w:r>
      <w:proofErr w:type="spellEnd"/>
      <w:r w:rsidRPr="00292AF7">
        <w:rPr>
          <w:szCs w:val="20"/>
          <w:lang w:val="en-GB"/>
        </w:rPr>
        <w:t xml:space="preserve"> development. Despite these learnings and advances in the regulatory environment, a financially independent or self-sufficient </w:t>
      </w:r>
      <w:proofErr w:type="spellStart"/>
      <w:r w:rsidRPr="00292AF7">
        <w:rPr>
          <w:szCs w:val="20"/>
          <w:lang w:val="en-GB"/>
        </w:rPr>
        <w:t>minigrid</w:t>
      </w:r>
      <w:proofErr w:type="spellEnd"/>
      <w:r w:rsidRPr="00292AF7">
        <w:rPr>
          <w:szCs w:val="20"/>
          <w:lang w:val="en-GB"/>
        </w:rPr>
        <w:t xml:space="preserve"> operation has not yet been achieved. The second component aims to demonstrate innovative business models, based on cost reduction, that can encourage private sector participation in RE </w:t>
      </w:r>
      <w:proofErr w:type="spellStart"/>
      <w:r w:rsidRPr="00292AF7">
        <w:rPr>
          <w:szCs w:val="20"/>
          <w:lang w:val="en-GB"/>
        </w:rPr>
        <w:t>minigrid</w:t>
      </w:r>
      <w:proofErr w:type="spellEnd"/>
      <w:r w:rsidRPr="00292AF7">
        <w:rPr>
          <w:szCs w:val="20"/>
          <w:lang w:val="en-GB"/>
        </w:rPr>
        <w:t xml:space="preserve"> development in the country. The ZMG Project will leverage the practical experience gained by </w:t>
      </w:r>
      <w:proofErr w:type="spellStart"/>
      <w:r w:rsidRPr="00292AF7">
        <w:rPr>
          <w:szCs w:val="20"/>
          <w:lang w:val="en-GB"/>
        </w:rPr>
        <w:t>minigrid</w:t>
      </w:r>
      <w:proofErr w:type="spellEnd"/>
      <w:r w:rsidRPr="00292AF7">
        <w:rPr>
          <w:szCs w:val="20"/>
          <w:lang w:val="en-GB"/>
        </w:rPr>
        <w:t xml:space="preserve"> developments in the country, combined with the knowledge resources available from the AMP </w:t>
      </w:r>
      <w:r w:rsidR="001E2716" w:rsidRPr="00292AF7">
        <w:rPr>
          <w:noProof/>
        </w:rPr>
        <w:lastRenderedPageBreak/>
        <mc:AlternateContent>
          <mc:Choice Requires="wps">
            <w:drawing>
              <wp:anchor distT="107950" distB="107950" distL="114300" distR="114300" simplePos="0" relativeHeight="251687424" behindDoc="0" locked="0" layoutInCell="1" allowOverlap="1" wp14:anchorId="3BBFAD33" wp14:editId="6E97DA4B">
                <wp:simplePos x="0" y="0"/>
                <wp:positionH relativeFrom="page">
                  <wp:posOffset>721360</wp:posOffset>
                </wp:positionH>
                <wp:positionV relativeFrom="page">
                  <wp:posOffset>741680</wp:posOffset>
                </wp:positionV>
                <wp:extent cx="6450965" cy="5283200"/>
                <wp:effectExtent l="0" t="0" r="0" b="0"/>
                <wp:wrapTopAndBottom/>
                <wp:docPr id="957299079" name="Text Box 9572990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0965" cy="5283200"/>
                        </a:xfrm>
                        <a:prstGeom prst="rect">
                          <a:avLst/>
                        </a:prstGeom>
                        <a:noFill/>
                        <a:ln w="9525">
                          <a:noFill/>
                          <a:miter lim="800000"/>
                          <a:headEnd/>
                          <a:tailEnd/>
                        </a:ln>
                      </wps:spPr>
                      <wps:txbx>
                        <w:txbxContent>
                          <w:p w14:paraId="34A801C2" w14:textId="189971C6" w:rsidR="00EF5C44" w:rsidRDefault="00EF5C44" w:rsidP="00EF5C44">
                            <w:pPr>
                              <w:rPr>
                                <w:b/>
                                <w:color w:val="0070C0"/>
                                <w:lang w:val="en-GB"/>
                              </w:rPr>
                            </w:pPr>
                            <w:bookmarkStart w:id="155" w:name="_Ref111311856"/>
                            <w:bookmarkStart w:id="156" w:name="_Toc122610285"/>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7C6FB3">
                              <w:rPr>
                                <w:b/>
                                <w:noProof/>
                                <w:color w:val="0070C0"/>
                                <w:lang w:val="en-GB"/>
                              </w:rPr>
                              <w:t>14</w:t>
                            </w:r>
                            <w:r w:rsidRPr="006C5D5B">
                              <w:rPr>
                                <w:color w:val="0070C0"/>
                                <w:lang w:val="en-GB"/>
                              </w:rPr>
                              <w:fldChar w:fldCharType="end"/>
                            </w:r>
                            <w:bookmarkEnd w:id="155"/>
                            <w:r w:rsidRPr="006C5D5B">
                              <w:rPr>
                                <w:b/>
                                <w:color w:val="0070C0"/>
                                <w:lang w:val="en-GB"/>
                              </w:rPr>
                              <w:tab/>
                            </w:r>
                            <w:r>
                              <w:rPr>
                                <w:b/>
                                <w:color w:val="0070C0"/>
                                <w:lang w:val="en-GB"/>
                              </w:rPr>
                              <w:t>Business models applicable in the ZMG project</w:t>
                            </w:r>
                            <w:bookmarkEnd w:id="156"/>
                          </w:p>
                          <w:p w14:paraId="2C583F34" w14:textId="77777777" w:rsidR="00EF5C44" w:rsidRPr="00794F7F" w:rsidRDefault="00EF5C44" w:rsidP="00EF5C44">
                            <w:pPr>
                              <w:spacing w:before="60"/>
                              <w:rPr>
                                <w:rFonts w:cs="Calibri"/>
                                <w:sz w:val="10"/>
                                <w:szCs w:val="10"/>
                                <w:lang w:val="en-GB"/>
                              </w:rPr>
                            </w:pPr>
                          </w:p>
                          <w:tbl>
                            <w:tblPr>
                              <w:tblStyle w:val="TableGrid34"/>
                              <w:tblW w:w="9918" w:type="dxa"/>
                              <w:tblLook w:val="04A0" w:firstRow="1" w:lastRow="0" w:firstColumn="1" w:lastColumn="0" w:noHBand="0" w:noVBand="1"/>
                            </w:tblPr>
                            <w:tblGrid>
                              <w:gridCol w:w="1255"/>
                              <w:gridCol w:w="2880"/>
                              <w:gridCol w:w="5783"/>
                            </w:tblGrid>
                            <w:tr w:rsidR="00EF5C44" w14:paraId="45B62E16" w14:textId="77777777" w:rsidTr="006703E9">
                              <w:tc>
                                <w:tcPr>
                                  <w:tcW w:w="1255" w:type="dxa"/>
                                  <w:shd w:val="clear" w:color="auto" w:fill="8EAADB" w:themeFill="accent1" w:themeFillTint="99"/>
                                </w:tcPr>
                                <w:p w14:paraId="507D6B8E" w14:textId="7A215D48" w:rsidR="00EF5C44" w:rsidRPr="00EF5C44" w:rsidRDefault="00EF5C44" w:rsidP="00972960">
                                  <w:pPr>
                                    <w:spacing w:before="60"/>
                                    <w:jc w:val="left"/>
                                    <w:rPr>
                                      <w:rFonts w:cs="Calibri"/>
                                      <w:b/>
                                      <w:bCs/>
                                      <w:color w:val="FFFFFF" w:themeColor="background1"/>
                                      <w:sz w:val="19"/>
                                      <w:szCs w:val="19"/>
                                      <w:lang w:val="en-GB"/>
                                    </w:rPr>
                                  </w:pPr>
                                  <w:r w:rsidRPr="00EF5C44">
                                    <w:rPr>
                                      <w:rFonts w:cs="Calibri"/>
                                      <w:b/>
                                      <w:bCs/>
                                      <w:color w:val="FFFFFF" w:themeColor="background1"/>
                                      <w:sz w:val="19"/>
                                      <w:szCs w:val="19"/>
                                      <w:lang w:val="en-GB"/>
                                    </w:rPr>
                                    <w:t>Model</w:t>
                                  </w:r>
                                </w:p>
                              </w:tc>
                              <w:tc>
                                <w:tcPr>
                                  <w:tcW w:w="2880" w:type="dxa"/>
                                  <w:shd w:val="clear" w:color="auto" w:fill="8EAADB" w:themeFill="accent1" w:themeFillTint="99"/>
                                </w:tcPr>
                                <w:p w14:paraId="7694133B" w14:textId="77777777" w:rsidR="00EF5C44" w:rsidRPr="00EF5C44" w:rsidRDefault="00EF5C44" w:rsidP="00972960">
                                  <w:pPr>
                                    <w:spacing w:before="60"/>
                                    <w:jc w:val="left"/>
                                    <w:rPr>
                                      <w:rFonts w:cs="Calibri"/>
                                      <w:b/>
                                      <w:bCs/>
                                      <w:color w:val="FFFFFF" w:themeColor="background1"/>
                                      <w:sz w:val="19"/>
                                      <w:szCs w:val="19"/>
                                      <w:lang w:val="en-GB"/>
                                    </w:rPr>
                                  </w:pPr>
                                  <w:r w:rsidRPr="00EF5C44">
                                    <w:rPr>
                                      <w:rFonts w:cs="Calibri"/>
                                      <w:b/>
                                      <w:bCs/>
                                      <w:color w:val="FFFFFF" w:themeColor="background1"/>
                                      <w:sz w:val="19"/>
                                      <w:szCs w:val="19"/>
                                      <w:lang w:val="en-GB"/>
                                    </w:rPr>
                                    <w:t>Examples</w:t>
                                  </w:r>
                                </w:p>
                              </w:tc>
                              <w:tc>
                                <w:tcPr>
                                  <w:tcW w:w="5783" w:type="dxa"/>
                                  <w:shd w:val="clear" w:color="auto" w:fill="8EAADB" w:themeFill="accent1" w:themeFillTint="99"/>
                                </w:tcPr>
                                <w:p w14:paraId="29B2A6CF" w14:textId="5913FCC4" w:rsidR="00EF5C44" w:rsidRPr="00EF5C44" w:rsidRDefault="00EF5C44" w:rsidP="00972960">
                                  <w:pPr>
                                    <w:spacing w:before="60"/>
                                    <w:jc w:val="left"/>
                                    <w:rPr>
                                      <w:rFonts w:cs="Calibri"/>
                                      <w:b/>
                                      <w:bCs/>
                                      <w:color w:val="FFFFFF" w:themeColor="background1"/>
                                      <w:sz w:val="19"/>
                                      <w:szCs w:val="19"/>
                                      <w:lang w:val="en-GB"/>
                                    </w:rPr>
                                  </w:pPr>
                                  <w:r w:rsidRPr="00EF5C44">
                                    <w:rPr>
                                      <w:rFonts w:cs="Calibri"/>
                                      <w:b/>
                                      <w:bCs/>
                                      <w:color w:val="FFFFFF" w:themeColor="background1"/>
                                      <w:sz w:val="19"/>
                                      <w:szCs w:val="19"/>
                                      <w:lang w:val="en-GB"/>
                                    </w:rPr>
                                    <w:t xml:space="preserve">Application in ZMG </w:t>
                                  </w:r>
                                  <w:r w:rsidR="007C6FB3" w:rsidRPr="00EF5C44">
                                    <w:rPr>
                                      <w:rFonts w:cs="Calibri"/>
                                      <w:b/>
                                      <w:bCs/>
                                      <w:color w:val="FFFFFF" w:themeColor="background1"/>
                                      <w:sz w:val="19"/>
                                      <w:szCs w:val="19"/>
                                      <w:lang w:val="en-GB"/>
                                    </w:rPr>
                                    <w:t>project</w:t>
                                  </w:r>
                                </w:p>
                              </w:tc>
                            </w:tr>
                            <w:tr w:rsidR="00EF5C44" w14:paraId="0A444186" w14:textId="77777777" w:rsidTr="006703E9">
                              <w:tc>
                                <w:tcPr>
                                  <w:tcW w:w="1255" w:type="dxa"/>
                                  <w:shd w:val="clear" w:color="auto" w:fill="DEEAF6" w:themeFill="accent5" w:themeFillTint="33"/>
                                </w:tcPr>
                                <w:p w14:paraId="7912E87E" w14:textId="77777777" w:rsidR="00EF5C44" w:rsidRDefault="00EF5C44" w:rsidP="00972960">
                                  <w:pPr>
                                    <w:spacing w:before="60"/>
                                    <w:jc w:val="left"/>
                                    <w:rPr>
                                      <w:rFonts w:cs="Calibri"/>
                                      <w:sz w:val="19"/>
                                      <w:szCs w:val="19"/>
                                      <w:lang w:val="en-GB"/>
                                    </w:rPr>
                                  </w:pPr>
                                  <w:r>
                                    <w:rPr>
                                      <w:rFonts w:cs="Calibri"/>
                                      <w:sz w:val="19"/>
                                      <w:szCs w:val="19"/>
                                      <w:lang w:val="en-GB"/>
                                    </w:rPr>
                                    <w:t>Private-sector delivered</w:t>
                                  </w:r>
                                </w:p>
                                <w:p w14:paraId="656E1631" w14:textId="77777777" w:rsidR="00EF5C44" w:rsidRDefault="00EF5C44" w:rsidP="007C47AF">
                                  <w:pPr>
                                    <w:spacing w:before="60"/>
                                    <w:jc w:val="left"/>
                                    <w:rPr>
                                      <w:rFonts w:cs="Calibri"/>
                                      <w:sz w:val="19"/>
                                      <w:szCs w:val="19"/>
                                      <w:lang w:val="en-GB"/>
                                    </w:rPr>
                                  </w:pPr>
                                </w:p>
                              </w:tc>
                              <w:tc>
                                <w:tcPr>
                                  <w:tcW w:w="2880" w:type="dxa"/>
                                  <w:shd w:val="clear" w:color="auto" w:fill="DEEAF6" w:themeFill="accent5" w:themeFillTint="33"/>
                                </w:tcPr>
                                <w:p w14:paraId="493CC0E6" w14:textId="0F118B5F" w:rsidR="00EF5C44" w:rsidRDefault="00EF5C44" w:rsidP="00972960">
                                  <w:pPr>
                                    <w:spacing w:before="60"/>
                                    <w:jc w:val="left"/>
                                    <w:rPr>
                                      <w:rFonts w:cs="Calibri"/>
                                      <w:sz w:val="19"/>
                                      <w:szCs w:val="19"/>
                                      <w:lang w:val="en-GB"/>
                                    </w:rPr>
                                  </w:pPr>
                                  <w:r>
                                    <w:rPr>
                                      <w:rFonts w:cs="Calibri"/>
                                      <w:sz w:val="19"/>
                                      <w:szCs w:val="19"/>
                                      <w:lang w:val="en-GB"/>
                                    </w:rPr>
                                    <w:t>Private sector build, owns, operates (BOO) and arranges financing Depending on MG type and site characteristics, a grant may be needed (by government up to 50% and/or other sources)</w:t>
                                  </w:r>
                                </w:p>
                                <w:p w14:paraId="3AC111D8" w14:textId="77777777" w:rsidR="00EF5C44" w:rsidRDefault="00EF5C44" w:rsidP="00972960">
                                  <w:pPr>
                                    <w:spacing w:before="60"/>
                                    <w:jc w:val="left"/>
                                    <w:rPr>
                                      <w:rFonts w:cs="Calibri"/>
                                      <w:sz w:val="19"/>
                                      <w:szCs w:val="19"/>
                                      <w:lang w:val="en-GB"/>
                                    </w:rPr>
                                  </w:pPr>
                                </w:p>
                              </w:tc>
                              <w:tc>
                                <w:tcPr>
                                  <w:tcW w:w="5783" w:type="dxa"/>
                                  <w:shd w:val="clear" w:color="auto" w:fill="DEEAF6" w:themeFill="accent5" w:themeFillTint="33"/>
                                </w:tcPr>
                                <w:p w14:paraId="1BD66097" w14:textId="77777777" w:rsidR="00EF5C44" w:rsidRDefault="00EF5C44" w:rsidP="00972960">
                                  <w:pPr>
                                    <w:spacing w:before="60"/>
                                    <w:jc w:val="left"/>
                                    <w:rPr>
                                      <w:rFonts w:cs="Calibri"/>
                                      <w:sz w:val="19"/>
                                      <w:szCs w:val="19"/>
                                      <w:lang w:val="en-GB"/>
                                    </w:rPr>
                                  </w:pPr>
                                  <w:r>
                                    <w:rPr>
                                      <w:rFonts w:cs="Calibri"/>
                                      <w:sz w:val="19"/>
                                      <w:szCs w:val="19"/>
                                      <w:lang w:val="en-GB"/>
                                    </w:rPr>
                                    <w:t>T</w:t>
                                  </w:r>
                                  <w:r w:rsidRPr="00D8512C">
                                    <w:rPr>
                                      <w:rFonts w:cs="Calibri"/>
                                      <w:sz w:val="19"/>
                                      <w:szCs w:val="19"/>
                                      <w:lang w:val="en-GB"/>
                                    </w:rPr>
                                    <w:t xml:space="preserve">he advantage of this model is that it allows the service provider to offer the needed energy services, designed on a case-to-case basis, and the services provided could also be structured in a manner that gives the off-taker an opportunity to subscribe to a preferred service at a cost he can afford.   It is also possible to provide </w:t>
                                  </w:r>
                                  <w:r>
                                    <w:rPr>
                                      <w:rFonts w:cs="Calibri"/>
                                      <w:sz w:val="19"/>
                                      <w:szCs w:val="19"/>
                                      <w:lang w:val="en-GB"/>
                                    </w:rPr>
                                    <w:t xml:space="preserve">other services (such as energy services, battery charging or sales of solar products and internet services), </w:t>
                                  </w:r>
                                  <w:r w:rsidRPr="00D8512C">
                                    <w:rPr>
                                      <w:rFonts w:cs="Calibri"/>
                                      <w:sz w:val="19"/>
                                      <w:szCs w:val="19"/>
                                      <w:lang w:val="en-GB"/>
                                    </w:rPr>
                                    <w:t>in addition to</w:t>
                                  </w:r>
                                  <w:r>
                                    <w:rPr>
                                      <w:rFonts w:cs="Calibri"/>
                                      <w:sz w:val="19"/>
                                      <w:szCs w:val="19"/>
                                      <w:lang w:val="en-GB"/>
                                    </w:rPr>
                                    <w:t xml:space="preserve"> stimulating access to high-efficiency </w:t>
                                  </w:r>
                                  <w:r w:rsidRPr="00D8512C">
                                    <w:rPr>
                                      <w:rFonts w:cs="Calibri"/>
                                      <w:sz w:val="19"/>
                                      <w:szCs w:val="19"/>
                                      <w:lang w:val="en-GB"/>
                                    </w:rPr>
                                    <w:t>appliances such as cookstoves.</w:t>
                                  </w:r>
                                </w:p>
                              </w:tc>
                            </w:tr>
                            <w:tr w:rsidR="00EF5C44" w14:paraId="2EC82BE8" w14:textId="77777777" w:rsidTr="006703E9">
                              <w:tc>
                                <w:tcPr>
                                  <w:tcW w:w="1255" w:type="dxa"/>
                                  <w:shd w:val="clear" w:color="auto" w:fill="DEEAF6" w:themeFill="accent5" w:themeFillTint="33"/>
                                </w:tcPr>
                                <w:p w14:paraId="77925BC9" w14:textId="77777777" w:rsidR="00EF5C44" w:rsidRDefault="00EF5C44" w:rsidP="00972960">
                                  <w:pPr>
                                    <w:spacing w:before="60"/>
                                    <w:jc w:val="left"/>
                                    <w:rPr>
                                      <w:rFonts w:cs="Calibri"/>
                                      <w:sz w:val="19"/>
                                      <w:szCs w:val="19"/>
                                      <w:lang w:val="en-GB"/>
                                    </w:rPr>
                                  </w:pPr>
                                  <w:r>
                                    <w:rPr>
                                      <w:rFonts w:cs="Calibri"/>
                                      <w:sz w:val="19"/>
                                      <w:szCs w:val="19"/>
                                      <w:lang w:val="en-GB"/>
                                    </w:rPr>
                                    <w:t xml:space="preserve">PPP - split assets </w:t>
                                  </w:r>
                                </w:p>
                              </w:tc>
                              <w:tc>
                                <w:tcPr>
                                  <w:tcW w:w="2880" w:type="dxa"/>
                                  <w:shd w:val="clear" w:color="auto" w:fill="DEEAF6" w:themeFill="accent5" w:themeFillTint="33"/>
                                </w:tcPr>
                                <w:p w14:paraId="44D8315E" w14:textId="77777777" w:rsidR="00EF5C44" w:rsidRDefault="00EF5C44" w:rsidP="00972960">
                                  <w:pPr>
                                    <w:spacing w:before="60"/>
                                    <w:jc w:val="left"/>
                                    <w:rPr>
                                      <w:rFonts w:cs="Calibri"/>
                                      <w:sz w:val="19"/>
                                      <w:szCs w:val="19"/>
                                      <w:lang w:val="en-GB"/>
                                    </w:rPr>
                                  </w:pPr>
                                  <w:r>
                                    <w:rPr>
                                      <w:rFonts w:cs="Calibri"/>
                                      <w:sz w:val="19"/>
                                      <w:szCs w:val="19"/>
                                      <w:lang w:val="en-GB"/>
                                    </w:rPr>
                                    <w:t xml:space="preserve">REA finances and owns distribution (and/or some civil works), while developer finances, owns and operates generation and sales (connections).  Some small grant portion may still be needed. </w:t>
                                  </w:r>
                                </w:p>
                              </w:tc>
                              <w:tc>
                                <w:tcPr>
                                  <w:tcW w:w="5783" w:type="dxa"/>
                                  <w:shd w:val="clear" w:color="auto" w:fill="DEEAF6" w:themeFill="accent5" w:themeFillTint="33"/>
                                </w:tcPr>
                                <w:p w14:paraId="34EACD06" w14:textId="77777777" w:rsidR="00EF5C44" w:rsidRDefault="00EF5C44" w:rsidP="00972960">
                                  <w:pPr>
                                    <w:spacing w:before="60"/>
                                    <w:jc w:val="left"/>
                                    <w:rPr>
                                      <w:rFonts w:cs="Calibri"/>
                                      <w:sz w:val="19"/>
                                      <w:szCs w:val="19"/>
                                      <w:lang w:val="en-GB"/>
                                    </w:rPr>
                                  </w:pPr>
                                  <w:r>
                                    <w:rPr>
                                      <w:rFonts w:cs="Calibri"/>
                                      <w:sz w:val="19"/>
                                      <w:szCs w:val="19"/>
                                      <w:lang w:val="en-GB"/>
                                    </w:rPr>
                                    <w:t xml:space="preserve">With REA providing a substantial part of the assets (distribution network may be 40-50% of costs), this will make it more financially attractive. However, contracts will need to have a clear definition of roles and responsibilities of the partners.   </w:t>
                                  </w:r>
                                </w:p>
                              </w:tc>
                            </w:tr>
                            <w:tr w:rsidR="00EF5C44" w14:paraId="641E4EC7" w14:textId="77777777" w:rsidTr="006703E9">
                              <w:tc>
                                <w:tcPr>
                                  <w:tcW w:w="1255" w:type="dxa"/>
                                  <w:shd w:val="clear" w:color="auto" w:fill="DEEAF6" w:themeFill="accent5" w:themeFillTint="33"/>
                                </w:tcPr>
                                <w:p w14:paraId="50493D1F" w14:textId="77777777" w:rsidR="00EF5C44" w:rsidRDefault="00EF5C44" w:rsidP="00972960">
                                  <w:pPr>
                                    <w:spacing w:before="60"/>
                                    <w:jc w:val="left"/>
                                    <w:rPr>
                                      <w:rFonts w:cs="Calibri"/>
                                      <w:sz w:val="19"/>
                                      <w:szCs w:val="19"/>
                                      <w:lang w:val="en-GB"/>
                                    </w:rPr>
                                  </w:pPr>
                                  <w:r>
                                    <w:rPr>
                                      <w:rFonts w:cs="Calibri"/>
                                      <w:sz w:val="19"/>
                                      <w:szCs w:val="19"/>
                                      <w:lang w:val="en-GB"/>
                                    </w:rPr>
                                    <w:t xml:space="preserve">PPP- hybrid </w:t>
                                  </w:r>
                                </w:p>
                              </w:tc>
                              <w:tc>
                                <w:tcPr>
                                  <w:tcW w:w="2880" w:type="dxa"/>
                                  <w:shd w:val="clear" w:color="auto" w:fill="DEEAF6" w:themeFill="accent5" w:themeFillTint="33"/>
                                </w:tcPr>
                                <w:p w14:paraId="24BA9FF0" w14:textId="77777777" w:rsidR="00EF5C44" w:rsidRDefault="00EF5C44" w:rsidP="00972960">
                                  <w:pPr>
                                    <w:spacing w:before="60"/>
                                    <w:jc w:val="left"/>
                                    <w:rPr>
                                      <w:rFonts w:cs="Calibri"/>
                                      <w:sz w:val="19"/>
                                      <w:szCs w:val="19"/>
                                      <w:lang w:val="en-GB"/>
                                    </w:rPr>
                                  </w:pPr>
                                  <w:r>
                                    <w:rPr>
                                      <w:rFonts w:cs="Calibri"/>
                                      <w:sz w:val="19"/>
                                      <w:szCs w:val="19"/>
                                      <w:lang w:val="en-GB"/>
                                    </w:rPr>
                                    <w:t>A developer takes over assets already constructed by REA or another private/public entity, for example to refurbish and/or expand an existing generation, mini-grid or PUE facility</w:t>
                                  </w:r>
                                </w:p>
                              </w:tc>
                              <w:tc>
                                <w:tcPr>
                                  <w:tcW w:w="5783" w:type="dxa"/>
                                  <w:shd w:val="clear" w:color="auto" w:fill="DEEAF6" w:themeFill="accent5" w:themeFillTint="33"/>
                                </w:tcPr>
                                <w:p w14:paraId="26966D37" w14:textId="77777777" w:rsidR="00EF5C44" w:rsidRDefault="00EF5C44" w:rsidP="00972960">
                                  <w:pPr>
                                    <w:spacing w:before="60"/>
                                    <w:jc w:val="left"/>
                                    <w:rPr>
                                      <w:rFonts w:cs="Calibri"/>
                                      <w:sz w:val="19"/>
                                      <w:szCs w:val="19"/>
                                      <w:lang w:val="en-GB"/>
                                    </w:rPr>
                                  </w:pPr>
                                  <w:r>
                                    <w:rPr>
                                      <w:rFonts w:cs="Calibri"/>
                                      <w:sz w:val="19"/>
                                      <w:szCs w:val="19"/>
                                      <w:lang w:val="en-GB"/>
                                    </w:rPr>
                                    <w:t>In one variant (PUE overlay) the developer will acquire PUE equipment and lease to the end-user (thus investing in the PUE itself and required minigrid investments to accommodate the PUE.</w:t>
                                  </w:r>
                                </w:p>
                                <w:p w14:paraId="73E8A534" w14:textId="77777777" w:rsidR="00EF5C44" w:rsidRDefault="00EF5C44" w:rsidP="00972960">
                                  <w:pPr>
                                    <w:spacing w:before="60"/>
                                    <w:jc w:val="left"/>
                                    <w:rPr>
                                      <w:rFonts w:cs="Calibri"/>
                                      <w:sz w:val="19"/>
                                      <w:szCs w:val="19"/>
                                      <w:lang w:val="en-GB"/>
                                    </w:rPr>
                                  </w:pPr>
                                  <w:r>
                                    <w:rPr>
                                      <w:rFonts w:cs="Calibri"/>
                                      <w:sz w:val="19"/>
                                      <w:szCs w:val="19"/>
                                      <w:lang w:val="en-GB"/>
                                    </w:rPr>
                                    <w:t>In another variant, t</w:t>
                                  </w:r>
                                  <w:r w:rsidRPr="004509AC">
                                    <w:rPr>
                                      <w:rFonts w:cs="Calibri"/>
                                      <w:sz w:val="19"/>
                                      <w:szCs w:val="19"/>
                                      <w:lang w:val="en-GB"/>
                                    </w:rPr>
                                    <w:t>he developer will be required to rehabilitate/upgrade, operate and maintain</w:t>
                                  </w:r>
                                  <w:r>
                                    <w:rPr>
                                      <w:rFonts w:cs="Calibri"/>
                                      <w:sz w:val="19"/>
                                      <w:szCs w:val="19"/>
                                      <w:lang w:val="en-GB"/>
                                    </w:rPr>
                                    <w:t xml:space="preserve"> an</w:t>
                                  </w:r>
                                  <w:r w:rsidRPr="004509AC">
                                    <w:rPr>
                                      <w:rFonts w:cs="Calibri"/>
                                      <w:sz w:val="19"/>
                                      <w:szCs w:val="19"/>
                                      <w:lang w:val="en-GB"/>
                                    </w:rPr>
                                    <w:t xml:space="preserve"> existing mini-grid</w:t>
                                  </w:r>
                                  <w:r>
                                    <w:rPr>
                                      <w:rFonts w:cs="Calibri"/>
                                      <w:sz w:val="19"/>
                                      <w:szCs w:val="19"/>
                                      <w:lang w:val="en-GB"/>
                                    </w:rPr>
                                    <w:t>. The developer will own (ROO: rehabilitate, operate, own) or transfer back after a period of years (franchise period), ROT: rehabilitate, own, transfer).  A contract specifies</w:t>
                                  </w:r>
                                  <w:r w:rsidRPr="004509AC">
                                    <w:rPr>
                                      <w:rFonts w:cs="Calibri"/>
                                      <w:sz w:val="19"/>
                                      <w:szCs w:val="19"/>
                                      <w:lang w:val="en-GB"/>
                                    </w:rPr>
                                    <w:t xml:space="preserve"> the rights and obligations of the two parties during the term of the PPP contrac</w:t>
                                  </w:r>
                                  <w:r>
                                    <w:rPr>
                                      <w:rFonts w:cs="Calibri"/>
                                      <w:sz w:val="19"/>
                                      <w:szCs w:val="19"/>
                                      <w:lang w:val="en-GB"/>
                                    </w:rPr>
                                    <w:t xml:space="preserve">t. </w:t>
                                  </w:r>
                                </w:p>
                                <w:p w14:paraId="3F16AE02" w14:textId="77777777" w:rsidR="00EF5C44" w:rsidRDefault="00EF5C44" w:rsidP="00972960">
                                  <w:pPr>
                                    <w:spacing w:before="60"/>
                                    <w:jc w:val="left"/>
                                    <w:rPr>
                                      <w:rFonts w:cs="Calibri"/>
                                      <w:sz w:val="19"/>
                                      <w:szCs w:val="19"/>
                                      <w:lang w:val="en-GB"/>
                                    </w:rPr>
                                  </w:pPr>
                                  <w:r>
                                    <w:rPr>
                                      <w:rFonts w:cs="Calibri"/>
                                      <w:sz w:val="19"/>
                                      <w:szCs w:val="19"/>
                                      <w:lang w:val="en-GB"/>
                                    </w:rPr>
                                    <w:t xml:space="preserve">The reverse PUE overlay option is a variant in the ROO/ROT scheme, in which a developer acquires the energy generation part (and may well integrate in a bigger local minigrid scheme) and sells power (with guarantees and other transfer conditions) to the end-user.  Thus, the end-user can leave rehabilitation and operation to the developer. The model can apply to PUE or social services (schools, clinic). </w:t>
                                  </w:r>
                                </w:p>
                              </w:tc>
                            </w:tr>
                          </w:tbl>
                          <w:p w14:paraId="79C11024" w14:textId="77777777" w:rsidR="00EF5C44" w:rsidRPr="006C5D5B" w:rsidRDefault="00EF5C44" w:rsidP="00EF5C44">
                            <w:pPr>
                              <w:spacing w:before="60"/>
                              <w:rPr>
                                <w:rFonts w:cs="Calibri"/>
                                <w:sz w:val="19"/>
                                <w:szCs w:val="19"/>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BFAD33" id="Text Box 957299079" o:spid="_x0000_s1035" type="#_x0000_t202" style="position:absolute;left:0;text-align:left;margin-left:56.8pt;margin-top:58.4pt;width:507.95pt;height:416pt;z-index:251687424;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" filled="f" stroked="f">
                <v:textbox>
                  <w:txbxContent>
                    <w:p w14:paraId="34A801C2" w14:textId="189971C6" w:rsidR="00EF5C44" w:rsidRDefault="00EF5C44" w:rsidP="00EF5C44">
                      <w:pPr>
                        <w:rPr>
                          <w:b/>
                          <w:color w:val="0070C0"/>
                          <w:lang w:val="en-GB"/>
                        </w:rPr>
                      </w:pPr>
                      <w:bookmarkStart w:id="157" w:name="_Ref111311856"/>
                      <w:bookmarkStart w:id="158" w:name="_Toc122610285"/>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7C6FB3">
                        <w:rPr>
                          <w:b/>
                          <w:noProof/>
                          <w:color w:val="0070C0"/>
                          <w:lang w:val="en-GB"/>
                        </w:rPr>
                        <w:t>14</w:t>
                      </w:r>
                      <w:r w:rsidRPr="006C5D5B">
                        <w:rPr>
                          <w:color w:val="0070C0"/>
                          <w:lang w:val="en-GB"/>
                        </w:rPr>
                        <w:fldChar w:fldCharType="end"/>
                      </w:r>
                      <w:bookmarkEnd w:id="157"/>
                      <w:r w:rsidRPr="006C5D5B">
                        <w:rPr>
                          <w:b/>
                          <w:color w:val="0070C0"/>
                          <w:lang w:val="en-GB"/>
                        </w:rPr>
                        <w:tab/>
                      </w:r>
                      <w:r>
                        <w:rPr>
                          <w:b/>
                          <w:color w:val="0070C0"/>
                          <w:lang w:val="en-GB"/>
                        </w:rPr>
                        <w:t>Business models applicable in the ZMG project</w:t>
                      </w:r>
                      <w:bookmarkEnd w:id="158"/>
                    </w:p>
                    <w:p w14:paraId="2C583F34" w14:textId="77777777" w:rsidR="00EF5C44" w:rsidRPr="00794F7F" w:rsidRDefault="00EF5C44" w:rsidP="00EF5C44">
                      <w:pPr>
                        <w:spacing w:before="60"/>
                        <w:rPr>
                          <w:rFonts w:cs="Calibri"/>
                          <w:sz w:val="10"/>
                          <w:szCs w:val="10"/>
                          <w:lang w:val="en-GB"/>
                        </w:rPr>
                      </w:pPr>
                    </w:p>
                    <w:tbl>
                      <w:tblPr>
                        <w:tblStyle w:val="TableGrid34"/>
                        <w:tblW w:w="9918" w:type="dxa"/>
                        <w:tblLook w:val="04A0" w:firstRow="1" w:lastRow="0" w:firstColumn="1" w:lastColumn="0" w:noHBand="0" w:noVBand="1"/>
                      </w:tblPr>
                      <w:tblGrid>
                        <w:gridCol w:w="1255"/>
                        <w:gridCol w:w="2880"/>
                        <w:gridCol w:w="5783"/>
                      </w:tblGrid>
                      <w:tr w:rsidR="00EF5C44" w14:paraId="45B62E16" w14:textId="77777777" w:rsidTr="006703E9">
                        <w:tc>
                          <w:tcPr>
                            <w:tcW w:w="1255" w:type="dxa"/>
                            <w:shd w:val="clear" w:color="auto" w:fill="8EAADB" w:themeFill="accent1" w:themeFillTint="99"/>
                          </w:tcPr>
                          <w:p w14:paraId="507D6B8E" w14:textId="7A215D48" w:rsidR="00EF5C44" w:rsidRPr="00EF5C44" w:rsidRDefault="00EF5C44" w:rsidP="00972960">
                            <w:pPr>
                              <w:spacing w:before="60"/>
                              <w:jc w:val="left"/>
                              <w:rPr>
                                <w:rFonts w:cs="Calibri"/>
                                <w:b/>
                                <w:bCs/>
                                <w:color w:val="FFFFFF" w:themeColor="background1"/>
                                <w:sz w:val="19"/>
                                <w:szCs w:val="19"/>
                                <w:lang w:val="en-GB"/>
                              </w:rPr>
                            </w:pPr>
                            <w:r w:rsidRPr="00EF5C44">
                              <w:rPr>
                                <w:rFonts w:cs="Calibri"/>
                                <w:b/>
                                <w:bCs/>
                                <w:color w:val="FFFFFF" w:themeColor="background1"/>
                                <w:sz w:val="19"/>
                                <w:szCs w:val="19"/>
                                <w:lang w:val="en-GB"/>
                              </w:rPr>
                              <w:t>Model</w:t>
                            </w:r>
                          </w:p>
                        </w:tc>
                        <w:tc>
                          <w:tcPr>
                            <w:tcW w:w="2880" w:type="dxa"/>
                            <w:shd w:val="clear" w:color="auto" w:fill="8EAADB" w:themeFill="accent1" w:themeFillTint="99"/>
                          </w:tcPr>
                          <w:p w14:paraId="7694133B" w14:textId="77777777" w:rsidR="00EF5C44" w:rsidRPr="00EF5C44" w:rsidRDefault="00EF5C44" w:rsidP="00972960">
                            <w:pPr>
                              <w:spacing w:before="60"/>
                              <w:jc w:val="left"/>
                              <w:rPr>
                                <w:rFonts w:cs="Calibri"/>
                                <w:b/>
                                <w:bCs/>
                                <w:color w:val="FFFFFF" w:themeColor="background1"/>
                                <w:sz w:val="19"/>
                                <w:szCs w:val="19"/>
                                <w:lang w:val="en-GB"/>
                              </w:rPr>
                            </w:pPr>
                            <w:r w:rsidRPr="00EF5C44">
                              <w:rPr>
                                <w:rFonts w:cs="Calibri"/>
                                <w:b/>
                                <w:bCs/>
                                <w:color w:val="FFFFFF" w:themeColor="background1"/>
                                <w:sz w:val="19"/>
                                <w:szCs w:val="19"/>
                                <w:lang w:val="en-GB"/>
                              </w:rPr>
                              <w:t>Examples</w:t>
                            </w:r>
                          </w:p>
                        </w:tc>
                        <w:tc>
                          <w:tcPr>
                            <w:tcW w:w="5783" w:type="dxa"/>
                            <w:shd w:val="clear" w:color="auto" w:fill="8EAADB" w:themeFill="accent1" w:themeFillTint="99"/>
                          </w:tcPr>
                          <w:p w14:paraId="29B2A6CF" w14:textId="5913FCC4" w:rsidR="00EF5C44" w:rsidRPr="00EF5C44" w:rsidRDefault="00EF5C44" w:rsidP="00972960">
                            <w:pPr>
                              <w:spacing w:before="60"/>
                              <w:jc w:val="left"/>
                              <w:rPr>
                                <w:rFonts w:cs="Calibri"/>
                                <w:b/>
                                <w:bCs/>
                                <w:color w:val="FFFFFF" w:themeColor="background1"/>
                                <w:sz w:val="19"/>
                                <w:szCs w:val="19"/>
                                <w:lang w:val="en-GB"/>
                              </w:rPr>
                            </w:pPr>
                            <w:r w:rsidRPr="00EF5C44">
                              <w:rPr>
                                <w:rFonts w:cs="Calibri"/>
                                <w:b/>
                                <w:bCs/>
                                <w:color w:val="FFFFFF" w:themeColor="background1"/>
                                <w:sz w:val="19"/>
                                <w:szCs w:val="19"/>
                                <w:lang w:val="en-GB"/>
                              </w:rPr>
                              <w:t xml:space="preserve">Application in ZMG </w:t>
                            </w:r>
                            <w:r w:rsidR="007C6FB3" w:rsidRPr="00EF5C44">
                              <w:rPr>
                                <w:rFonts w:cs="Calibri"/>
                                <w:b/>
                                <w:bCs/>
                                <w:color w:val="FFFFFF" w:themeColor="background1"/>
                                <w:sz w:val="19"/>
                                <w:szCs w:val="19"/>
                                <w:lang w:val="en-GB"/>
                              </w:rPr>
                              <w:t>project</w:t>
                            </w:r>
                          </w:p>
                        </w:tc>
                      </w:tr>
                      <w:tr w:rsidR="00EF5C44" w14:paraId="0A444186" w14:textId="77777777" w:rsidTr="006703E9">
                        <w:tc>
                          <w:tcPr>
                            <w:tcW w:w="1255" w:type="dxa"/>
                            <w:shd w:val="clear" w:color="auto" w:fill="DEEAF6" w:themeFill="accent5" w:themeFillTint="33"/>
                          </w:tcPr>
                          <w:p w14:paraId="7912E87E" w14:textId="77777777" w:rsidR="00EF5C44" w:rsidRDefault="00EF5C44" w:rsidP="00972960">
                            <w:pPr>
                              <w:spacing w:before="60"/>
                              <w:jc w:val="left"/>
                              <w:rPr>
                                <w:rFonts w:cs="Calibri"/>
                                <w:sz w:val="19"/>
                                <w:szCs w:val="19"/>
                                <w:lang w:val="en-GB"/>
                              </w:rPr>
                            </w:pPr>
                            <w:r>
                              <w:rPr>
                                <w:rFonts w:cs="Calibri"/>
                                <w:sz w:val="19"/>
                                <w:szCs w:val="19"/>
                                <w:lang w:val="en-GB"/>
                              </w:rPr>
                              <w:t>Private-sector delivered</w:t>
                            </w:r>
                          </w:p>
                          <w:p w14:paraId="656E1631" w14:textId="77777777" w:rsidR="00EF5C44" w:rsidRDefault="00EF5C44" w:rsidP="007C47AF">
                            <w:pPr>
                              <w:spacing w:before="60"/>
                              <w:jc w:val="left"/>
                              <w:rPr>
                                <w:rFonts w:cs="Calibri"/>
                                <w:sz w:val="19"/>
                                <w:szCs w:val="19"/>
                                <w:lang w:val="en-GB"/>
                              </w:rPr>
                            </w:pPr>
                          </w:p>
                        </w:tc>
                        <w:tc>
                          <w:tcPr>
                            <w:tcW w:w="2880" w:type="dxa"/>
                            <w:shd w:val="clear" w:color="auto" w:fill="DEEAF6" w:themeFill="accent5" w:themeFillTint="33"/>
                          </w:tcPr>
                          <w:p w14:paraId="493CC0E6" w14:textId="0F118B5F" w:rsidR="00EF5C44" w:rsidRDefault="00EF5C44" w:rsidP="00972960">
                            <w:pPr>
                              <w:spacing w:before="60"/>
                              <w:jc w:val="left"/>
                              <w:rPr>
                                <w:rFonts w:cs="Calibri"/>
                                <w:sz w:val="19"/>
                                <w:szCs w:val="19"/>
                                <w:lang w:val="en-GB"/>
                              </w:rPr>
                            </w:pPr>
                            <w:r>
                              <w:rPr>
                                <w:rFonts w:cs="Calibri"/>
                                <w:sz w:val="19"/>
                                <w:szCs w:val="19"/>
                                <w:lang w:val="en-GB"/>
                              </w:rPr>
                              <w:t>Private sector build, owns, operates (BOO) and arranges financing Depending on MG type and site characteristics, a grant may be needed (by government up to 50% and/or other sources)</w:t>
                            </w:r>
                          </w:p>
                          <w:p w14:paraId="3AC111D8" w14:textId="77777777" w:rsidR="00EF5C44" w:rsidRDefault="00EF5C44" w:rsidP="00972960">
                            <w:pPr>
                              <w:spacing w:before="60"/>
                              <w:jc w:val="left"/>
                              <w:rPr>
                                <w:rFonts w:cs="Calibri"/>
                                <w:sz w:val="19"/>
                                <w:szCs w:val="19"/>
                                <w:lang w:val="en-GB"/>
                              </w:rPr>
                            </w:pPr>
                          </w:p>
                        </w:tc>
                        <w:tc>
                          <w:tcPr>
                            <w:tcW w:w="5783" w:type="dxa"/>
                            <w:shd w:val="clear" w:color="auto" w:fill="DEEAF6" w:themeFill="accent5" w:themeFillTint="33"/>
                          </w:tcPr>
                          <w:p w14:paraId="1BD66097" w14:textId="77777777" w:rsidR="00EF5C44" w:rsidRDefault="00EF5C44" w:rsidP="00972960">
                            <w:pPr>
                              <w:spacing w:before="60"/>
                              <w:jc w:val="left"/>
                              <w:rPr>
                                <w:rFonts w:cs="Calibri"/>
                                <w:sz w:val="19"/>
                                <w:szCs w:val="19"/>
                                <w:lang w:val="en-GB"/>
                              </w:rPr>
                            </w:pPr>
                            <w:r>
                              <w:rPr>
                                <w:rFonts w:cs="Calibri"/>
                                <w:sz w:val="19"/>
                                <w:szCs w:val="19"/>
                                <w:lang w:val="en-GB"/>
                              </w:rPr>
                              <w:t>T</w:t>
                            </w:r>
                            <w:r w:rsidRPr="00D8512C">
                              <w:rPr>
                                <w:rFonts w:cs="Calibri"/>
                                <w:sz w:val="19"/>
                                <w:szCs w:val="19"/>
                                <w:lang w:val="en-GB"/>
                              </w:rPr>
                              <w:t xml:space="preserve">he advantage of this model is that it allows the service provider to offer the needed energy services, designed on a case-to-case basis, and the services provided could also be structured in a manner that gives the off-taker an opportunity to subscribe to a preferred service at a cost he can afford.   It is also possible to provide </w:t>
                            </w:r>
                            <w:r>
                              <w:rPr>
                                <w:rFonts w:cs="Calibri"/>
                                <w:sz w:val="19"/>
                                <w:szCs w:val="19"/>
                                <w:lang w:val="en-GB"/>
                              </w:rPr>
                              <w:t xml:space="preserve">other services (such as energy services, battery charging or sales of solar products and internet services), </w:t>
                            </w:r>
                            <w:r w:rsidRPr="00D8512C">
                              <w:rPr>
                                <w:rFonts w:cs="Calibri"/>
                                <w:sz w:val="19"/>
                                <w:szCs w:val="19"/>
                                <w:lang w:val="en-GB"/>
                              </w:rPr>
                              <w:t>in addition to</w:t>
                            </w:r>
                            <w:r>
                              <w:rPr>
                                <w:rFonts w:cs="Calibri"/>
                                <w:sz w:val="19"/>
                                <w:szCs w:val="19"/>
                                <w:lang w:val="en-GB"/>
                              </w:rPr>
                              <w:t xml:space="preserve"> stimulating access to high-efficiency </w:t>
                            </w:r>
                            <w:r w:rsidRPr="00D8512C">
                              <w:rPr>
                                <w:rFonts w:cs="Calibri"/>
                                <w:sz w:val="19"/>
                                <w:szCs w:val="19"/>
                                <w:lang w:val="en-GB"/>
                              </w:rPr>
                              <w:t>appliances such as cookstoves.</w:t>
                            </w:r>
                          </w:p>
                        </w:tc>
                      </w:tr>
                      <w:tr w:rsidR="00EF5C44" w14:paraId="2EC82BE8" w14:textId="77777777" w:rsidTr="006703E9">
                        <w:tc>
                          <w:tcPr>
                            <w:tcW w:w="1255" w:type="dxa"/>
                            <w:shd w:val="clear" w:color="auto" w:fill="DEEAF6" w:themeFill="accent5" w:themeFillTint="33"/>
                          </w:tcPr>
                          <w:p w14:paraId="77925BC9" w14:textId="77777777" w:rsidR="00EF5C44" w:rsidRDefault="00EF5C44" w:rsidP="00972960">
                            <w:pPr>
                              <w:spacing w:before="60"/>
                              <w:jc w:val="left"/>
                              <w:rPr>
                                <w:rFonts w:cs="Calibri"/>
                                <w:sz w:val="19"/>
                                <w:szCs w:val="19"/>
                                <w:lang w:val="en-GB"/>
                              </w:rPr>
                            </w:pPr>
                            <w:r>
                              <w:rPr>
                                <w:rFonts w:cs="Calibri"/>
                                <w:sz w:val="19"/>
                                <w:szCs w:val="19"/>
                                <w:lang w:val="en-GB"/>
                              </w:rPr>
                              <w:t xml:space="preserve">PPP - split assets </w:t>
                            </w:r>
                          </w:p>
                        </w:tc>
                        <w:tc>
                          <w:tcPr>
                            <w:tcW w:w="2880" w:type="dxa"/>
                            <w:shd w:val="clear" w:color="auto" w:fill="DEEAF6" w:themeFill="accent5" w:themeFillTint="33"/>
                          </w:tcPr>
                          <w:p w14:paraId="44D8315E" w14:textId="77777777" w:rsidR="00EF5C44" w:rsidRDefault="00EF5C44" w:rsidP="00972960">
                            <w:pPr>
                              <w:spacing w:before="60"/>
                              <w:jc w:val="left"/>
                              <w:rPr>
                                <w:rFonts w:cs="Calibri"/>
                                <w:sz w:val="19"/>
                                <w:szCs w:val="19"/>
                                <w:lang w:val="en-GB"/>
                              </w:rPr>
                            </w:pPr>
                            <w:r>
                              <w:rPr>
                                <w:rFonts w:cs="Calibri"/>
                                <w:sz w:val="19"/>
                                <w:szCs w:val="19"/>
                                <w:lang w:val="en-GB"/>
                              </w:rPr>
                              <w:t xml:space="preserve">REA finances and owns distribution (and/or some civil works), while developer finances, owns and operates generation and sales (connections).  Some small grant portion may still be needed. </w:t>
                            </w:r>
                          </w:p>
                        </w:tc>
                        <w:tc>
                          <w:tcPr>
                            <w:tcW w:w="5783" w:type="dxa"/>
                            <w:shd w:val="clear" w:color="auto" w:fill="DEEAF6" w:themeFill="accent5" w:themeFillTint="33"/>
                          </w:tcPr>
                          <w:p w14:paraId="34EACD06" w14:textId="77777777" w:rsidR="00EF5C44" w:rsidRDefault="00EF5C44" w:rsidP="00972960">
                            <w:pPr>
                              <w:spacing w:before="60"/>
                              <w:jc w:val="left"/>
                              <w:rPr>
                                <w:rFonts w:cs="Calibri"/>
                                <w:sz w:val="19"/>
                                <w:szCs w:val="19"/>
                                <w:lang w:val="en-GB"/>
                              </w:rPr>
                            </w:pPr>
                            <w:r>
                              <w:rPr>
                                <w:rFonts w:cs="Calibri"/>
                                <w:sz w:val="19"/>
                                <w:szCs w:val="19"/>
                                <w:lang w:val="en-GB"/>
                              </w:rPr>
                              <w:t xml:space="preserve">With REA providing a substantial part of the assets (distribution network may be 40-50% of costs), this will make it more financially attractive. However, contracts will need to have a clear definition of roles and responsibilities of the partners.   </w:t>
                            </w:r>
                          </w:p>
                        </w:tc>
                      </w:tr>
                      <w:tr w:rsidR="00EF5C44" w14:paraId="641E4EC7" w14:textId="77777777" w:rsidTr="006703E9">
                        <w:tc>
                          <w:tcPr>
                            <w:tcW w:w="1255" w:type="dxa"/>
                            <w:shd w:val="clear" w:color="auto" w:fill="DEEAF6" w:themeFill="accent5" w:themeFillTint="33"/>
                          </w:tcPr>
                          <w:p w14:paraId="50493D1F" w14:textId="77777777" w:rsidR="00EF5C44" w:rsidRDefault="00EF5C44" w:rsidP="00972960">
                            <w:pPr>
                              <w:spacing w:before="60"/>
                              <w:jc w:val="left"/>
                              <w:rPr>
                                <w:rFonts w:cs="Calibri"/>
                                <w:sz w:val="19"/>
                                <w:szCs w:val="19"/>
                                <w:lang w:val="en-GB"/>
                              </w:rPr>
                            </w:pPr>
                            <w:r>
                              <w:rPr>
                                <w:rFonts w:cs="Calibri"/>
                                <w:sz w:val="19"/>
                                <w:szCs w:val="19"/>
                                <w:lang w:val="en-GB"/>
                              </w:rPr>
                              <w:t xml:space="preserve">PPP- hybrid </w:t>
                            </w:r>
                          </w:p>
                        </w:tc>
                        <w:tc>
                          <w:tcPr>
                            <w:tcW w:w="2880" w:type="dxa"/>
                            <w:shd w:val="clear" w:color="auto" w:fill="DEEAF6" w:themeFill="accent5" w:themeFillTint="33"/>
                          </w:tcPr>
                          <w:p w14:paraId="24BA9FF0" w14:textId="77777777" w:rsidR="00EF5C44" w:rsidRDefault="00EF5C44" w:rsidP="00972960">
                            <w:pPr>
                              <w:spacing w:before="60"/>
                              <w:jc w:val="left"/>
                              <w:rPr>
                                <w:rFonts w:cs="Calibri"/>
                                <w:sz w:val="19"/>
                                <w:szCs w:val="19"/>
                                <w:lang w:val="en-GB"/>
                              </w:rPr>
                            </w:pPr>
                            <w:r>
                              <w:rPr>
                                <w:rFonts w:cs="Calibri"/>
                                <w:sz w:val="19"/>
                                <w:szCs w:val="19"/>
                                <w:lang w:val="en-GB"/>
                              </w:rPr>
                              <w:t>A developer takes over assets already constructed by REA or another private/public entity, for example to refurbish and/or expand an existing generation, mini-grid or PUE facility</w:t>
                            </w:r>
                          </w:p>
                        </w:tc>
                        <w:tc>
                          <w:tcPr>
                            <w:tcW w:w="5783" w:type="dxa"/>
                            <w:shd w:val="clear" w:color="auto" w:fill="DEEAF6" w:themeFill="accent5" w:themeFillTint="33"/>
                          </w:tcPr>
                          <w:p w14:paraId="26966D37" w14:textId="77777777" w:rsidR="00EF5C44" w:rsidRDefault="00EF5C44" w:rsidP="00972960">
                            <w:pPr>
                              <w:spacing w:before="60"/>
                              <w:jc w:val="left"/>
                              <w:rPr>
                                <w:rFonts w:cs="Calibri"/>
                                <w:sz w:val="19"/>
                                <w:szCs w:val="19"/>
                                <w:lang w:val="en-GB"/>
                              </w:rPr>
                            </w:pPr>
                            <w:r>
                              <w:rPr>
                                <w:rFonts w:cs="Calibri"/>
                                <w:sz w:val="19"/>
                                <w:szCs w:val="19"/>
                                <w:lang w:val="en-GB"/>
                              </w:rPr>
                              <w:t>In one variant (PUE overlay) the developer will acquire PUE equipment and lease to the end-user (thus investing in the PUE itself and required minigrid investments to accommodate the PUE.</w:t>
                            </w:r>
                          </w:p>
                          <w:p w14:paraId="73E8A534" w14:textId="77777777" w:rsidR="00EF5C44" w:rsidRDefault="00EF5C44" w:rsidP="00972960">
                            <w:pPr>
                              <w:spacing w:before="60"/>
                              <w:jc w:val="left"/>
                              <w:rPr>
                                <w:rFonts w:cs="Calibri"/>
                                <w:sz w:val="19"/>
                                <w:szCs w:val="19"/>
                                <w:lang w:val="en-GB"/>
                              </w:rPr>
                            </w:pPr>
                            <w:r>
                              <w:rPr>
                                <w:rFonts w:cs="Calibri"/>
                                <w:sz w:val="19"/>
                                <w:szCs w:val="19"/>
                                <w:lang w:val="en-GB"/>
                              </w:rPr>
                              <w:t>In another variant, t</w:t>
                            </w:r>
                            <w:r w:rsidRPr="004509AC">
                              <w:rPr>
                                <w:rFonts w:cs="Calibri"/>
                                <w:sz w:val="19"/>
                                <w:szCs w:val="19"/>
                                <w:lang w:val="en-GB"/>
                              </w:rPr>
                              <w:t>he developer will be required to rehabilitate/upgrade, operate and maintain</w:t>
                            </w:r>
                            <w:r>
                              <w:rPr>
                                <w:rFonts w:cs="Calibri"/>
                                <w:sz w:val="19"/>
                                <w:szCs w:val="19"/>
                                <w:lang w:val="en-GB"/>
                              </w:rPr>
                              <w:t xml:space="preserve"> an</w:t>
                            </w:r>
                            <w:r w:rsidRPr="004509AC">
                              <w:rPr>
                                <w:rFonts w:cs="Calibri"/>
                                <w:sz w:val="19"/>
                                <w:szCs w:val="19"/>
                                <w:lang w:val="en-GB"/>
                              </w:rPr>
                              <w:t xml:space="preserve"> existing mini-grid</w:t>
                            </w:r>
                            <w:r>
                              <w:rPr>
                                <w:rFonts w:cs="Calibri"/>
                                <w:sz w:val="19"/>
                                <w:szCs w:val="19"/>
                                <w:lang w:val="en-GB"/>
                              </w:rPr>
                              <w:t>. The developer will own (ROO: rehabilitate, operate, own) or transfer back after a period of years (franchise period), ROT: rehabilitate, own, transfer).  A contract specifies</w:t>
                            </w:r>
                            <w:r w:rsidRPr="004509AC">
                              <w:rPr>
                                <w:rFonts w:cs="Calibri"/>
                                <w:sz w:val="19"/>
                                <w:szCs w:val="19"/>
                                <w:lang w:val="en-GB"/>
                              </w:rPr>
                              <w:t xml:space="preserve"> the rights and obligations of the two parties during the term of the PPP contrac</w:t>
                            </w:r>
                            <w:r>
                              <w:rPr>
                                <w:rFonts w:cs="Calibri"/>
                                <w:sz w:val="19"/>
                                <w:szCs w:val="19"/>
                                <w:lang w:val="en-GB"/>
                              </w:rPr>
                              <w:t xml:space="preserve">t. </w:t>
                            </w:r>
                          </w:p>
                          <w:p w14:paraId="3F16AE02" w14:textId="77777777" w:rsidR="00EF5C44" w:rsidRDefault="00EF5C44" w:rsidP="00972960">
                            <w:pPr>
                              <w:spacing w:before="60"/>
                              <w:jc w:val="left"/>
                              <w:rPr>
                                <w:rFonts w:cs="Calibri"/>
                                <w:sz w:val="19"/>
                                <w:szCs w:val="19"/>
                                <w:lang w:val="en-GB"/>
                              </w:rPr>
                            </w:pPr>
                            <w:r>
                              <w:rPr>
                                <w:rFonts w:cs="Calibri"/>
                                <w:sz w:val="19"/>
                                <w:szCs w:val="19"/>
                                <w:lang w:val="en-GB"/>
                              </w:rPr>
                              <w:t xml:space="preserve">The reverse PUE overlay option is a variant in the ROO/ROT scheme, in which a developer acquires the energy generation part (and may well integrate in a bigger local minigrid scheme) and sells power (with guarantees and other transfer conditions) to the end-user.  Thus, the end-user can leave rehabilitation and operation to the developer. The model can apply to PUE or social services (schools, clinic). </w:t>
                            </w:r>
                          </w:p>
                        </w:tc>
                      </w:tr>
                    </w:tbl>
                    <w:p w14:paraId="79C11024" w14:textId="77777777" w:rsidR="00EF5C44" w:rsidRPr="006C5D5B" w:rsidRDefault="00EF5C44" w:rsidP="00EF5C44">
                      <w:pPr>
                        <w:spacing w:before="60"/>
                        <w:rPr>
                          <w:rFonts w:cs="Calibri"/>
                          <w:sz w:val="19"/>
                          <w:szCs w:val="19"/>
                          <w:lang w:val="en-GB"/>
                        </w:rPr>
                      </w:pPr>
                    </w:p>
                  </w:txbxContent>
                </v:textbox>
                <w10:wrap type="topAndBottom" anchorx="page" anchory="page"/>
              </v:shape>
            </w:pict>
          </mc:Fallback>
        </mc:AlternateContent>
      </w:r>
      <w:r w:rsidRPr="00292AF7">
        <w:rPr>
          <w:szCs w:val="20"/>
          <w:lang w:val="en-GB"/>
        </w:rPr>
        <w:t xml:space="preserve">programme, to help streamline development processes from conceptualization to commissioning, aiming to reduce the time and costs associated with the </w:t>
      </w:r>
      <w:proofErr w:type="spellStart"/>
      <w:r w:rsidRPr="00292AF7">
        <w:rPr>
          <w:szCs w:val="20"/>
          <w:lang w:val="en-GB"/>
        </w:rPr>
        <w:t>minigrid</w:t>
      </w:r>
      <w:proofErr w:type="spellEnd"/>
      <w:r w:rsidRPr="00292AF7">
        <w:rPr>
          <w:szCs w:val="20"/>
          <w:lang w:val="en-GB"/>
        </w:rPr>
        <w:t xml:space="preserve"> identification, </w:t>
      </w:r>
      <w:proofErr w:type="gramStart"/>
      <w:r w:rsidRPr="00292AF7">
        <w:rPr>
          <w:szCs w:val="20"/>
          <w:lang w:val="en-GB"/>
        </w:rPr>
        <w:t>design</w:t>
      </w:r>
      <w:proofErr w:type="gramEnd"/>
      <w:r w:rsidRPr="00292AF7">
        <w:rPr>
          <w:szCs w:val="20"/>
          <w:lang w:val="en-GB"/>
        </w:rPr>
        <w:t xml:space="preserve"> and implementation.</w:t>
      </w:r>
    </w:p>
    <w:p w14:paraId="0C86DA79" w14:textId="7BA3EEF0" w:rsidR="00292AF7" w:rsidRPr="00945CB8" w:rsidRDefault="00292AF7" w:rsidP="00D03164">
      <w:pPr>
        <w:rPr>
          <w:rFonts w:cs="Calibri"/>
          <w:szCs w:val="20"/>
          <w:lang w:val="en-GB"/>
        </w:rPr>
      </w:pPr>
    </w:p>
    <w:p w14:paraId="50600F74" w14:textId="042108B1" w:rsidR="00F774C0" w:rsidRPr="00F774C0" w:rsidRDefault="00F774C0" w:rsidP="00292AF7">
      <w:pPr>
        <w:rPr>
          <w:b/>
          <w:bCs/>
          <w:szCs w:val="20"/>
          <w:lang w:val="en-GB"/>
        </w:rPr>
      </w:pPr>
      <w:r>
        <w:rPr>
          <w:rFonts w:cs="Calibri"/>
          <w:b/>
          <w:bCs/>
          <w:szCs w:val="20"/>
          <w:lang w:val="en-GB"/>
        </w:rPr>
        <w:t>Output</w:t>
      </w:r>
      <w:r w:rsidRPr="00756479">
        <w:rPr>
          <w:rFonts w:cs="Calibri"/>
          <w:b/>
          <w:bCs/>
          <w:szCs w:val="20"/>
          <w:lang w:val="en-GB"/>
        </w:rPr>
        <w:t xml:space="preserve"> 2.</w:t>
      </w:r>
      <w:r>
        <w:rPr>
          <w:rFonts w:cs="Calibri"/>
          <w:b/>
          <w:bCs/>
          <w:szCs w:val="20"/>
          <w:lang w:val="en-GB"/>
        </w:rPr>
        <w:t>1</w:t>
      </w:r>
      <w:r w:rsidRPr="00756479">
        <w:rPr>
          <w:rFonts w:cs="Calibri"/>
          <w:b/>
          <w:bCs/>
          <w:szCs w:val="20"/>
          <w:lang w:val="en-GB"/>
        </w:rPr>
        <w:tab/>
      </w:r>
      <w:r w:rsidRPr="00F774C0">
        <w:rPr>
          <w:rFonts w:cs="Calibri"/>
          <w:b/>
          <w:bCs/>
          <w:sz w:val="19"/>
          <w:szCs w:val="19"/>
          <w:lang w:val="en-GB"/>
        </w:rPr>
        <w:t xml:space="preserve">Pilots developed, including productive use/innovative appliances and modular hardware/system design, leading to cost-reduction in </w:t>
      </w:r>
      <w:proofErr w:type="spellStart"/>
      <w:r w:rsidRPr="00F774C0">
        <w:rPr>
          <w:rFonts w:cs="Calibri"/>
          <w:b/>
          <w:bCs/>
          <w:sz w:val="19"/>
          <w:szCs w:val="19"/>
          <w:lang w:val="en-GB"/>
        </w:rPr>
        <w:t>minigrids</w:t>
      </w:r>
      <w:proofErr w:type="spellEnd"/>
      <w:r w:rsidRPr="00F774C0">
        <w:rPr>
          <w:rFonts w:cs="Calibri"/>
          <w:b/>
          <w:bCs/>
          <w:sz w:val="19"/>
          <w:szCs w:val="19"/>
          <w:lang w:val="en-GB"/>
        </w:rPr>
        <w:t xml:space="preserve"> (INV)</w:t>
      </w:r>
    </w:p>
    <w:p w14:paraId="29EA3F4C" w14:textId="77777777" w:rsidR="00F774C0" w:rsidRDefault="00F774C0" w:rsidP="00292AF7">
      <w:pPr>
        <w:rPr>
          <w:szCs w:val="20"/>
          <w:lang w:val="en-GB"/>
        </w:rPr>
      </w:pPr>
    </w:p>
    <w:p w14:paraId="02974600" w14:textId="0E30D028" w:rsidR="00292AF7" w:rsidRPr="00292AF7" w:rsidRDefault="00292AF7" w:rsidP="00292AF7">
      <w:pPr>
        <w:rPr>
          <w:szCs w:val="20"/>
          <w:lang w:val="en-GB"/>
        </w:rPr>
      </w:pPr>
      <w:r w:rsidRPr="00292AF7">
        <w:rPr>
          <w:szCs w:val="20"/>
          <w:lang w:val="en-GB"/>
        </w:rPr>
        <w:t xml:space="preserve">At the project preparation stage, considerable initial consultations, </w:t>
      </w:r>
      <w:proofErr w:type="gramStart"/>
      <w:r w:rsidRPr="00292AF7">
        <w:rPr>
          <w:szCs w:val="20"/>
          <w:lang w:val="en-GB"/>
        </w:rPr>
        <w:t>analysis</w:t>
      </w:r>
      <w:proofErr w:type="gramEnd"/>
      <w:r w:rsidRPr="00292AF7">
        <w:rPr>
          <w:szCs w:val="20"/>
          <w:lang w:val="en-GB"/>
        </w:rPr>
        <w:t xml:space="preserve"> and planning have been performed to advance the design of the </w:t>
      </w:r>
      <w:proofErr w:type="spellStart"/>
      <w:r w:rsidRPr="00292AF7">
        <w:rPr>
          <w:szCs w:val="20"/>
          <w:lang w:val="en-GB"/>
        </w:rPr>
        <w:t>minigrid</w:t>
      </w:r>
      <w:proofErr w:type="spellEnd"/>
      <w:r w:rsidRPr="00292AF7">
        <w:rPr>
          <w:szCs w:val="20"/>
          <w:lang w:val="en-GB"/>
        </w:rPr>
        <w:t xml:space="preserve"> pilots. This is described in the section directly below (Section IV) and associated annexes. At the beginning of project implementation, as an initial preparatory step, the PMU, in consultation with key stakeholders, and with support from the AMP regional project, will update and finalize the proposed approach to the design of the </w:t>
      </w:r>
      <w:proofErr w:type="spellStart"/>
      <w:r w:rsidRPr="00292AF7">
        <w:rPr>
          <w:szCs w:val="20"/>
          <w:lang w:val="en-GB"/>
        </w:rPr>
        <w:t>minigrid</w:t>
      </w:r>
      <w:proofErr w:type="spellEnd"/>
      <w:r w:rsidRPr="00292AF7">
        <w:rPr>
          <w:szCs w:val="20"/>
          <w:lang w:val="en-GB"/>
        </w:rPr>
        <w:t xml:space="preserve"> pilots, compiling a ‘</w:t>
      </w:r>
      <w:proofErr w:type="spellStart"/>
      <w:r w:rsidRPr="00292AF7">
        <w:rPr>
          <w:szCs w:val="20"/>
          <w:lang w:val="en-GB"/>
        </w:rPr>
        <w:t>Minigrid</w:t>
      </w:r>
      <w:proofErr w:type="spellEnd"/>
      <w:r w:rsidRPr="00292AF7">
        <w:rPr>
          <w:szCs w:val="20"/>
          <w:lang w:val="en-GB"/>
        </w:rPr>
        <w:t xml:space="preserve"> Pilot Plan’. Amongst other matters, the project’s ‘</w:t>
      </w:r>
      <w:proofErr w:type="spellStart"/>
      <w:r w:rsidRPr="00292AF7">
        <w:rPr>
          <w:szCs w:val="20"/>
          <w:lang w:val="en-GB"/>
        </w:rPr>
        <w:t>Minigrid</w:t>
      </w:r>
      <w:proofErr w:type="spellEnd"/>
      <w:r w:rsidRPr="00292AF7">
        <w:rPr>
          <w:szCs w:val="20"/>
          <w:lang w:val="en-GB"/>
        </w:rPr>
        <w:t xml:space="preserve"> Pilot Plan’ will include specifications for the project’s</w:t>
      </w:r>
      <w:r w:rsidR="00EE1637">
        <w:rPr>
          <w:szCs w:val="20"/>
          <w:lang w:val="en-GB"/>
        </w:rPr>
        <w:t xml:space="preserve"> </w:t>
      </w:r>
      <w:r w:rsidRPr="00292AF7">
        <w:rPr>
          <w:szCs w:val="20"/>
          <w:lang w:val="en-GB"/>
        </w:rPr>
        <w:t>pilots that ensure</w:t>
      </w:r>
      <w:r w:rsidR="00EE1637">
        <w:rPr>
          <w:szCs w:val="20"/>
          <w:lang w:val="en-GB"/>
        </w:rPr>
        <w:t xml:space="preserve"> </w:t>
      </w:r>
      <w:r w:rsidRPr="00292AF7">
        <w:rPr>
          <w:szCs w:val="20"/>
          <w:lang w:val="en-GB"/>
        </w:rPr>
        <w:t xml:space="preserve">the approach is aligned with key design principles set out in </w:t>
      </w:r>
      <w:r w:rsidRPr="00292AF7">
        <w:rPr>
          <w:szCs w:val="20"/>
          <w:lang w:val="en-GB"/>
        </w:rPr>
        <w:fldChar w:fldCharType="begin"/>
      </w:r>
      <w:r w:rsidRPr="00292AF7">
        <w:rPr>
          <w:szCs w:val="20"/>
          <w:lang w:val="en-GB"/>
        </w:rPr>
        <w:instrText xml:space="preserve"> REF _Ref105148363 \h  \* MERGEFORMAT </w:instrText>
      </w:r>
      <w:r w:rsidRPr="00292AF7">
        <w:rPr>
          <w:szCs w:val="20"/>
          <w:lang w:val="en-GB"/>
        </w:rPr>
      </w:r>
      <w:r w:rsidRPr="00292AF7">
        <w:rPr>
          <w:szCs w:val="20"/>
          <w:lang w:val="en-GB"/>
        </w:rPr>
        <w:fldChar w:fldCharType="separate"/>
      </w:r>
      <w:r w:rsidR="00EF5C44" w:rsidRPr="00EF5C44">
        <w:rPr>
          <w:szCs w:val="20"/>
          <w:lang w:val="en-GB"/>
        </w:rPr>
        <w:fldChar w:fldCharType="begin"/>
      </w:r>
      <w:r w:rsidR="00EF5C44" w:rsidRPr="00EF5C44">
        <w:rPr>
          <w:szCs w:val="20"/>
          <w:lang w:val="en-GB"/>
        </w:rPr>
        <w:instrText xml:space="preserve"> REF _Ref111311194 \h  \* MERGEFORMAT </w:instrText>
      </w:r>
      <w:r w:rsidR="00EF5C44" w:rsidRPr="00EF5C44">
        <w:rPr>
          <w:szCs w:val="20"/>
          <w:lang w:val="en-GB"/>
        </w:rPr>
      </w:r>
      <w:r w:rsidR="00EF5C44" w:rsidRPr="00EF5C44">
        <w:rPr>
          <w:szCs w:val="20"/>
          <w:lang w:val="en-GB"/>
        </w:rPr>
        <w:fldChar w:fldCharType="separate"/>
      </w:r>
      <w:r w:rsidR="00EF5C44" w:rsidRPr="00EF5C44">
        <w:rPr>
          <w:color w:val="0070C0"/>
          <w:lang w:val="en-GB"/>
        </w:rPr>
        <w:t xml:space="preserve">Box </w:t>
      </w:r>
      <w:r w:rsidR="00EF5C44" w:rsidRPr="00EF5C44">
        <w:rPr>
          <w:noProof/>
          <w:color w:val="0070C0"/>
          <w:lang w:val="en-GB"/>
        </w:rPr>
        <w:t>15</w:t>
      </w:r>
      <w:r w:rsidR="00EF5C44" w:rsidRPr="00EF5C44">
        <w:rPr>
          <w:szCs w:val="20"/>
          <w:lang w:val="en-GB"/>
        </w:rPr>
        <w:fldChar w:fldCharType="end"/>
      </w:r>
      <w:r w:rsidR="001D6D3D" w:rsidRPr="00945CB8">
        <w:rPr>
          <w:b/>
          <w:bCs/>
          <w:szCs w:val="20"/>
        </w:rPr>
        <w:t>.</w:t>
      </w:r>
      <w:r w:rsidRPr="00292AF7">
        <w:rPr>
          <w:szCs w:val="20"/>
          <w:lang w:val="en-GB"/>
        </w:rPr>
        <w:fldChar w:fldCharType="end"/>
      </w:r>
      <w:r w:rsidR="00EE1637">
        <w:rPr>
          <w:szCs w:val="20"/>
          <w:lang w:val="en-GB"/>
        </w:rPr>
        <w:t xml:space="preserve"> </w:t>
      </w:r>
      <w:r w:rsidRPr="00292AF7">
        <w:rPr>
          <w:szCs w:val="20"/>
          <w:lang w:val="en-GB"/>
        </w:rPr>
        <w:t xml:space="preserve"> The project’s </w:t>
      </w:r>
      <w:proofErr w:type="spellStart"/>
      <w:r w:rsidRPr="00292AF7">
        <w:rPr>
          <w:szCs w:val="20"/>
          <w:lang w:val="en-GB"/>
        </w:rPr>
        <w:t>Minigrid</w:t>
      </w:r>
      <w:proofErr w:type="spellEnd"/>
      <w:r w:rsidRPr="00292AF7">
        <w:rPr>
          <w:szCs w:val="20"/>
          <w:lang w:val="en-GB"/>
        </w:rPr>
        <w:t xml:space="preserve"> Pilot Plan will then (</w:t>
      </w:r>
      <w:proofErr w:type="spellStart"/>
      <w:r w:rsidRPr="00292AF7">
        <w:rPr>
          <w:szCs w:val="20"/>
          <w:lang w:val="en-GB"/>
        </w:rPr>
        <w:t>i</w:t>
      </w:r>
      <w:proofErr w:type="spellEnd"/>
      <w:r w:rsidRPr="00292AF7">
        <w:rPr>
          <w:szCs w:val="20"/>
          <w:lang w:val="en-GB"/>
        </w:rPr>
        <w:t xml:space="preserve">) need to be reviewed and cleared by UNDP Zambia and BPPS NCE) and (ii) be shared with the Project Board. </w:t>
      </w:r>
    </w:p>
    <w:p w14:paraId="3967D11B" w14:textId="77777777" w:rsidR="001E2716" w:rsidRDefault="001E2716" w:rsidP="001E2716">
      <w:pPr>
        <w:rPr>
          <w:szCs w:val="20"/>
          <w:lang w:val="en-GB"/>
        </w:rPr>
      </w:pPr>
    </w:p>
    <w:p w14:paraId="76C6E68D" w14:textId="5ECDD591" w:rsidR="001E2716" w:rsidRPr="00292AF7" w:rsidRDefault="001E2716" w:rsidP="001E2716">
      <w:pPr>
        <w:rPr>
          <w:szCs w:val="20"/>
          <w:lang w:val="en-GB"/>
        </w:rPr>
      </w:pPr>
      <w:r>
        <w:rPr>
          <w:szCs w:val="20"/>
          <w:lang w:val="en-GB"/>
        </w:rPr>
        <w:t>T</w:t>
      </w:r>
      <w:r w:rsidRPr="00292AF7">
        <w:rPr>
          <w:szCs w:val="20"/>
          <w:lang w:val="en-GB"/>
        </w:rPr>
        <w:t>his section describes the objective and main elements of such a plan. Several business models and types of projects may be considered.</w:t>
      </w:r>
    </w:p>
    <w:p w14:paraId="00652ED1" w14:textId="4648E529" w:rsidR="00292AF7" w:rsidRPr="00292AF7" w:rsidRDefault="00292AF7" w:rsidP="00292AF7">
      <w:pPr>
        <w:rPr>
          <w:szCs w:val="20"/>
          <w:lang w:val="en-GB"/>
        </w:rPr>
      </w:pPr>
    </w:p>
    <w:p w14:paraId="38C2D5C7" w14:textId="6E87A0F1" w:rsidR="00EF5C44" w:rsidRPr="00292AF7" w:rsidRDefault="001E2716" w:rsidP="00EF5C44">
      <w:pPr>
        <w:rPr>
          <w:szCs w:val="20"/>
          <w:lang w:val="en-GB"/>
        </w:rPr>
      </w:pPr>
      <w:r w:rsidRPr="004D1C4E">
        <w:rPr>
          <w:noProof/>
          <w:highlight w:val="yellow"/>
        </w:rPr>
        <w:lastRenderedPageBreak/>
        <mc:AlternateContent>
          <mc:Choice Requires="wps">
            <w:drawing>
              <wp:anchor distT="107950" distB="107950" distL="114300" distR="114300" simplePos="0" relativeHeight="251683328" behindDoc="0" locked="0" layoutInCell="1" allowOverlap="1" wp14:anchorId="12635BBD" wp14:editId="3ECEAE6E">
                <wp:simplePos x="0" y="0"/>
                <wp:positionH relativeFrom="page">
                  <wp:posOffset>716280</wp:posOffset>
                </wp:positionH>
                <wp:positionV relativeFrom="page">
                  <wp:posOffset>678180</wp:posOffset>
                </wp:positionV>
                <wp:extent cx="6562090" cy="6149340"/>
                <wp:effectExtent l="0" t="0" r="0" b="3810"/>
                <wp:wrapTopAndBottom/>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2090" cy="6149340"/>
                        </a:xfrm>
                        <a:prstGeom prst="rect">
                          <a:avLst/>
                        </a:prstGeom>
                        <a:solidFill>
                          <a:sysClr val="window" lastClr="FFFFFF">
                            <a:lumMod val="95000"/>
                          </a:sysClr>
                        </a:solidFill>
                        <a:ln w="9525">
                          <a:noFill/>
                          <a:miter lim="800000"/>
                          <a:headEnd/>
                          <a:tailEnd/>
                        </a:ln>
                      </wps:spPr>
                      <wps:txbx>
                        <w:txbxContent>
                          <w:p w14:paraId="58627123" w14:textId="3E06C639" w:rsidR="004D1C4E" w:rsidRDefault="004D1C4E" w:rsidP="004D1C4E">
                            <w:pPr>
                              <w:rPr>
                                <w:b/>
                                <w:color w:val="0070C0"/>
                                <w:lang w:val="en-GB"/>
                              </w:rPr>
                            </w:pPr>
                            <w:bookmarkStart w:id="159" w:name="_Ref111311194"/>
                            <w:bookmarkStart w:id="160" w:name="_Toc122610286"/>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sidR="007C6FB3">
                              <w:rPr>
                                <w:b/>
                                <w:noProof/>
                                <w:color w:val="0070C0"/>
                                <w:lang w:val="en-GB"/>
                              </w:rPr>
                              <w:t>15</w:t>
                            </w:r>
                            <w:r w:rsidRPr="008F67E1">
                              <w:rPr>
                                <w:color w:val="0070C0"/>
                              </w:rPr>
                              <w:fldChar w:fldCharType="end"/>
                            </w:r>
                            <w:bookmarkEnd w:id="159"/>
                            <w:r>
                              <w:rPr>
                                <w:b/>
                                <w:color w:val="0070C0"/>
                                <w:lang w:val="en-GB"/>
                              </w:rPr>
                              <w:tab/>
                              <w:t>Key principles for minigrid pilot implementation</w:t>
                            </w:r>
                            <w:bookmarkEnd w:id="160"/>
                          </w:p>
                          <w:p w14:paraId="539B39C9" w14:textId="77777777" w:rsidR="004D1C4E" w:rsidRPr="00441E33" w:rsidRDefault="004D1C4E" w:rsidP="004D1C4E">
                            <w:pPr>
                              <w:spacing w:after="120"/>
                              <w:ind w:left="360"/>
                              <w:jc w:val="left"/>
                              <w:rPr>
                                <w:iCs/>
                                <w:sz w:val="18"/>
                                <w:szCs w:val="18"/>
                              </w:rPr>
                            </w:pPr>
                          </w:p>
                          <w:p w14:paraId="0504A758" w14:textId="77777777" w:rsidR="004D1C4E" w:rsidRPr="00441E33" w:rsidRDefault="004D1C4E" w:rsidP="004D1C4E">
                            <w:pPr>
                              <w:spacing w:after="120"/>
                              <w:jc w:val="left"/>
                              <w:rPr>
                                <w:iCs/>
                                <w:sz w:val="19"/>
                                <w:szCs w:val="19"/>
                              </w:rPr>
                            </w:pPr>
                            <w:r w:rsidRPr="00441E33">
                              <w:rPr>
                                <w:b/>
                                <w:bCs/>
                                <w:iCs/>
                                <w:sz w:val="19"/>
                                <w:szCs w:val="19"/>
                              </w:rPr>
                              <w:t>Principle 1.</w:t>
                            </w:r>
                            <w:r w:rsidRPr="00441E33">
                              <w:rPr>
                                <w:iCs/>
                                <w:sz w:val="19"/>
                                <w:szCs w:val="19"/>
                              </w:rPr>
                              <w:t xml:space="preserve"> </w:t>
                            </w:r>
                            <w:r w:rsidRPr="00441E33">
                              <w:rPr>
                                <w:b/>
                                <w:bCs/>
                                <w:iCs/>
                                <w:sz w:val="19"/>
                                <w:szCs w:val="19"/>
                              </w:rPr>
                              <w:t>Digital platforms</w:t>
                            </w:r>
                            <w:r w:rsidRPr="00441E33">
                              <w:rPr>
                                <w:iCs/>
                                <w:sz w:val="19"/>
                                <w:szCs w:val="19"/>
                              </w:rPr>
                              <w:t xml:space="preserve">. The use of digital platforms for tendering the pilots is a central element of the overall AMP and digital strategy for the project. With digital platforms emerging as critical enabler for procurement and operation of cost-effective and viable minigrids, using a digital platform for pilot projects provides an opportunity to build capacity of key stakeholders in using this facility which can then set the foundation for later using digital platforms for sector-wide, large-scale tenders or results-based financing programs. Digital platform software can manage the selection, Monitoring and Evaluation (M&amp;E) and payments of pilots including capacity building of the Implementation Partner, Project Management Unit and minigrid developers. </w:t>
                            </w:r>
                          </w:p>
                          <w:p w14:paraId="1E948DD9" w14:textId="77777777" w:rsidR="004D1C4E" w:rsidRPr="00441E33" w:rsidRDefault="004D1C4E" w:rsidP="004D1C4E">
                            <w:pPr>
                              <w:spacing w:after="120"/>
                              <w:jc w:val="left"/>
                              <w:rPr>
                                <w:iCs/>
                                <w:sz w:val="19"/>
                                <w:szCs w:val="19"/>
                              </w:rPr>
                            </w:pPr>
                            <w:r w:rsidRPr="00441E33">
                              <w:rPr>
                                <w:b/>
                                <w:bCs/>
                                <w:iCs/>
                                <w:sz w:val="19"/>
                                <w:szCs w:val="19"/>
                              </w:rPr>
                              <w:t>Principle 2.</w:t>
                            </w:r>
                            <w:r w:rsidRPr="00441E33">
                              <w:rPr>
                                <w:iCs/>
                                <w:sz w:val="19"/>
                                <w:szCs w:val="19"/>
                              </w:rPr>
                              <w:t xml:space="preserve"> </w:t>
                            </w:r>
                            <w:r w:rsidRPr="00441E33">
                              <w:rPr>
                                <w:b/>
                                <w:bCs/>
                                <w:iCs/>
                                <w:sz w:val="19"/>
                                <w:szCs w:val="19"/>
                              </w:rPr>
                              <w:t>Productive use: third party ownership model</w:t>
                            </w:r>
                            <w:r w:rsidRPr="00441E33">
                              <w:rPr>
                                <w:iCs/>
                                <w:sz w:val="19"/>
                                <w:szCs w:val="19"/>
                              </w:rPr>
                              <w:t xml:space="preserve">. For pilots that will financially support the purchase of productive use equipment using an allocation under the GEF INV, it is required that the project will only provide its support via a third-party ownership model, as opposed to a self-ownership model. Third party ownership models involve the minigrid asset owner purchasing the productive use equipment, and then effectively leasing it back to the end-user, as part of an “energy as a service” offer. </w:t>
                            </w:r>
                          </w:p>
                          <w:p w14:paraId="44127E1F" w14:textId="77777777" w:rsidR="004D1C4E" w:rsidRPr="00441E33" w:rsidRDefault="004D1C4E" w:rsidP="004D1C4E">
                            <w:pPr>
                              <w:spacing w:after="120"/>
                              <w:jc w:val="left"/>
                              <w:rPr>
                                <w:iCs/>
                                <w:color w:val="000000"/>
                                <w:sz w:val="19"/>
                                <w:szCs w:val="19"/>
                                <w:lang w:val="en-GB"/>
                              </w:rPr>
                            </w:pPr>
                            <w:r w:rsidRPr="00441E33">
                              <w:rPr>
                                <w:b/>
                                <w:bCs/>
                                <w:iCs/>
                                <w:color w:val="000000"/>
                                <w:sz w:val="19"/>
                                <w:szCs w:val="19"/>
                                <w:lang w:val="en-GB"/>
                              </w:rPr>
                              <w:t>Principle 3. Clear methodological basis for additionality for calculating the level of (GEF INV and/or UNDP TRAC)/financial support for capital expenditures (CAPEX).</w:t>
                            </w:r>
                            <w:r w:rsidRPr="00441E33">
                              <w:rPr>
                                <w:iCs/>
                                <w:color w:val="000000"/>
                                <w:sz w:val="19"/>
                                <w:szCs w:val="19"/>
                                <w:lang w:val="en-GB"/>
                              </w:rPr>
                              <w:t xml:space="preserve"> It is critical that the appropriate use of grant funding to the pilots be ensured, requiring a methodological basis for which the level of CAPEX subsidy will be determined during implementation using the principle of minimal concessionality. Suitable methodologies for minimal concessionality can include calculating the level of GEF INV support on the basis of achieving (i) Levelised Cost of Electricity (LCOE) parity with a diesel mini-grid, (ii) LCOE parity with pre-existing residential tariffs, or (ii) LCOEs based on the willingness to pay of the end-users (via surveys etc). During implementation, the AMP regional project may also provide updated guidance on suitable minimal concessionality methodologies. </w:t>
                            </w:r>
                          </w:p>
                          <w:p w14:paraId="147D3F42" w14:textId="77777777" w:rsidR="004D1C4E" w:rsidRPr="00441E33" w:rsidRDefault="004D1C4E" w:rsidP="004D1C4E">
                            <w:pPr>
                              <w:spacing w:after="120"/>
                              <w:jc w:val="left"/>
                              <w:rPr>
                                <w:iCs/>
                                <w:sz w:val="19"/>
                                <w:szCs w:val="19"/>
                              </w:rPr>
                            </w:pPr>
                            <w:r w:rsidRPr="00441E33">
                              <w:rPr>
                                <w:b/>
                                <w:bCs/>
                                <w:iCs/>
                                <w:sz w:val="19"/>
                                <w:szCs w:val="19"/>
                              </w:rPr>
                              <w:t>Principle 4. Minigrid pilots data sharing</w:t>
                            </w:r>
                            <w:r w:rsidRPr="00441E33">
                              <w:rPr>
                                <w:iCs/>
                                <w:sz w:val="19"/>
                                <w:szCs w:val="19"/>
                              </w:rPr>
                              <w:t>. Pilot beneficiaries (e.g. minigrid operators) receiving support from the project will be required to share minigrid performance data with the national and regional project. Specific terms and conditions for data-sharing and how best to operationalize the commitment and its adoption by the beneficiaries will be defined and agreed upon with minigrid operators during project implementation, with support from the AMP Regional Project.</w:t>
                            </w:r>
                          </w:p>
                          <w:p w14:paraId="23F09235" w14:textId="05B1BD6F" w:rsidR="004D1C4E" w:rsidRDefault="004D1C4E" w:rsidP="004D1C4E">
                            <w:pPr>
                              <w:spacing w:after="120"/>
                              <w:jc w:val="left"/>
                              <w:rPr>
                                <w:iCs/>
                                <w:sz w:val="19"/>
                                <w:szCs w:val="19"/>
                              </w:rPr>
                            </w:pPr>
                            <w:r w:rsidRPr="00441E33">
                              <w:rPr>
                                <w:b/>
                                <w:bCs/>
                                <w:iCs/>
                                <w:sz w:val="19"/>
                                <w:szCs w:val="19"/>
                              </w:rPr>
                              <w:t>Principle 5.</w:t>
                            </w:r>
                            <w:r w:rsidRPr="00441E33">
                              <w:rPr>
                                <w:iCs/>
                                <w:sz w:val="19"/>
                                <w:szCs w:val="19"/>
                              </w:rPr>
                              <w:t xml:space="preserve"> </w:t>
                            </w:r>
                            <w:r w:rsidRPr="00441E33">
                              <w:rPr>
                                <w:b/>
                                <w:bCs/>
                                <w:iCs/>
                                <w:sz w:val="19"/>
                                <w:szCs w:val="19"/>
                              </w:rPr>
                              <w:t>Compliance with UNDP Social and Environmental Safeguards and Gender requirements</w:t>
                            </w:r>
                            <w:r w:rsidRPr="00441E33">
                              <w:rPr>
                                <w:iCs/>
                                <w:sz w:val="19"/>
                                <w:szCs w:val="19"/>
                              </w:rPr>
                              <w:t>. Pilot projects receiving project funding are required to comply with all the relevant national standards of the country as well as UNDP standards as it pertains to social and environmental safeguards and gender equity. In support of this principle, an Environmental Safeguards Management Framework (ESMF), developed for the program</w:t>
                            </w:r>
                            <w:r>
                              <w:rPr>
                                <w:iCs/>
                                <w:sz w:val="19"/>
                                <w:szCs w:val="19"/>
                              </w:rPr>
                              <w:t xml:space="preserve"> (see</w:t>
                            </w:r>
                            <w:r w:rsidRPr="00741D94">
                              <w:rPr>
                                <w:iCs/>
                                <w:color w:val="2E74B5" w:themeColor="accent5" w:themeShade="BF"/>
                                <w:sz w:val="19"/>
                                <w:szCs w:val="19"/>
                              </w:rPr>
                              <w:t xml:space="preserve"> </w:t>
                            </w:r>
                            <w:r w:rsidRPr="00741D94">
                              <w:rPr>
                                <w:iCs/>
                                <w:color w:val="2E74B5" w:themeColor="accent5" w:themeShade="BF"/>
                                <w:sz w:val="19"/>
                                <w:szCs w:val="19"/>
                              </w:rPr>
                              <w:fldChar w:fldCharType="begin"/>
                            </w:r>
                            <w:r w:rsidRPr="00741D94">
                              <w:rPr>
                                <w:iCs/>
                                <w:color w:val="2E74B5" w:themeColor="accent5" w:themeShade="BF"/>
                                <w:sz w:val="19"/>
                                <w:szCs w:val="19"/>
                              </w:rPr>
                              <w:instrText xml:space="preserve"> REF _Ref107556594 \n \h </w:instrText>
                            </w:r>
                            <w:r w:rsidRPr="00741D94">
                              <w:rPr>
                                <w:iCs/>
                                <w:color w:val="2E74B5" w:themeColor="accent5" w:themeShade="BF"/>
                                <w:sz w:val="19"/>
                                <w:szCs w:val="19"/>
                              </w:rPr>
                            </w:r>
                            <w:r w:rsidRPr="00741D94">
                              <w:rPr>
                                <w:iCs/>
                                <w:color w:val="2E74B5" w:themeColor="accent5" w:themeShade="BF"/>
                                <w:sz w:val="19"/>
                                <w:szCs w:val="19"/>
                              </w:rPr>
                              <w:fldChar w:fldCharType="separate"/>
                            </w:r>
                            <w:r w:rsidR="001D6D3D">
                              <w:rPr>
                                <w:iCs/>
                                <w:color w:val="2E74B5" w:themeColor="accent5" w:themeShade="BF"/>
                                <w:sz w:val="19"/>
                                <w:szCs w:val="19"/>
                              </w:rPr>
                              <w:t>Annex L</w:t>
                            </w:r>
                            <w:r w:rsidRPr="00741D94">
                              <w:rPr>
                                <w:iCs/>
                                <w:color w:val="2E74B5" w:themeColor="accent5" w:themeShade="BF"/>
                                <w:sz w:val="19"/>
                                <w:szCs w:val="19"/>
                              </w:rPr>
                              <w:fldChar w:fldCharType="end"/>
                            </w:r>
                            <w:r>
                              <w:rPr>
                                <w:iCs/>
                                <w:sz w:val="19"/>
                                <w:szCs w:val="19"/>
                              </w:rPr>
                              <w:t>)</w:t>
                            </w:r>
                            <w:r w:rsidRPr="00441E33">
                              <w:rPr>
                                <w:iCs/>
                                <w:sz w:val="19"/>
                                <w:szCs w:val="19"/>
                              </w:rPr>
                              <w:t xml:space="preserve"> and a gender action plan accompany this ProDoc (</w:t>
                            </w:r>
                            <w:r w:rsidRPr="00741D94">
                              <w:rPr>
                                <w:iCs/>
                                <w:color w:val="2E74B5" w:themeColor="accent5" w:themeShade="BF"/>
                                <w:sz w:val="19"/>
                                <w:szCs w:val="19"/>
                              </w:rPr>
                              <w:fldChar w:fldCharType="begin"/>
                            </w:r>
                            <w:r w:rsidRPr="00741D94">
                              <w:rPr>
                                <w:iCs/>
                                <w:color w:val="2E74B5" w:themeColor="accent5" w:themeShade="BF"/>
                                <w:sz w:val="19"/>
                                <w:szCs w:val="19"/>
                              </w:rPr>
                              <w:instrText xml:space="preserve"> REF _Ref107556625 \n \h </w:instrText>
                            </w:r>
                            <w:r w:rsidRPr="00741D94">
                              <w:rPr>
                                <w:iCs/>
                                <w:color w:val="2E74B5" w:themeColor="accent5" w:themeShade="BF"/>
                                <w:sz w:val="19"/>
                                <w:szCs w:val="19"/>
                              </w:rPr>
                            </w:r>
                            <w:r w:rsidRPr="00741D94">
                              <w:rPr>
                                <w:iCs/>
                                <w:color w:val="2E74B5" w:themeColor="accent5" w:themeShade="BF"/>
                                <w:sz w:val="19"/>
                                <w:szCs w:val="19"/>
                              </w:rPr>
                              <w:fldChar w:fldCharType="separate"/>
                            </w:r>
                            <w:r w:rsidR="001D6D3D">
                              <w:rPr>
                                <w:iCs/>
                                <w:color w:val="2E74B5" w:themeColor="accent5" w:themeShade="BF"/>
                                <w:sz w:val="19"/>
                                <w:szCs w:val="19"/>
                              </w:rPr>
                              <w:t>Annex J</w:t>
                            </w:r>
                            <w:r w:rsidRPr="00741D94">
                              <w:rPr>
                                <w:iCs/>
                                <w:color w:val="2E74B5" w:themeColor="accent5" w:themeShade="BF"/>
                                <w:sz w:val="19"/>
                                <w:szCs w:val="19"/>
                              </w:rPr>
                              <w:fldChar w:fldCharType="end"/>
                            </w:r>
                            <w:r w:rsidRPr="00441E33">
                              <w:rPr>
                                <w:iCs/>
                                <w:sz w:val="19"/>
                                <w:szCs w:val="19"/>
                              </w:rPr>
                              <w:t>). The ESMF will have to be incorporated and considered in developing the environmental and social management plans for pilot projects. A critical consideration under this framework is the need to ensure environmentally sound management of replaced equipment, including batteries, inverters and solar panels, after their usage. The responsible handling of waste with recycling of batteries and other recyclable equipment, should be clearly documented, budgeted and monitored in compliance with national and UNDP safeguards requirements.</w:t>
                            </w:r>
                          </w:p>
                          <w:p w14:paraId="5F25BCD1" w14:textId="64920DC4" w:rsidR="004D1C4E" w:rsidRPr="00441E33" w:rsidRDefault="00DD5CEF" w:rsidP="00DD5CEF">
                            <w:pPr>
                              <w:spacing w:after="120"/>
                              <w:jc w:val="left"/>
                              <w:rPr>
                                <w:rFonts w:eastAsia="Calibri"/>
                                <w:color w:val="1F4E79"/>
                                <w:sz w:val="18"/>
                                <w:szCs w:val="18"/>
                              </w:rPr>
                            </w:pPr>
                            <w:r w:rsidRPr="00E53241">
                              <w:rPr>
                                <w:b/>
                                <w:bCs/>
                                <w:iCs/>
                                <w:sz w:val="19"/>
                                <w:szCs w:val="19"/>
                                <w:highlight w:val="yellow"/>
                              </w:rPr>
                              <w:t>Principle 6. Financial sustain</w:t>
                            </w:r>
                            <w:r w:rsidRPr="00D433F6">
                              <w:rPr>
                                <w:b/>
                                <w:bCs/>
                                <w:iCs/>
                                <w:sz w:val="19"/>
                                <w:szCs w:val="19"/>
                                <w:highlight w:val="yellow"/>
                              </w:rPr>
                              <w:t xml:space="preserve">ability. </w:t>
                            </w:r>
                            <w:r w:rsidRPr="00E53241">
                              <w:rPr>
                                <w:iCs/>
                                <w:sz w:val="19"/>
                                <w:szCs w:val="19"/>
                                <w:highlight w:val="yellow"/>
                              </w:rPr>
                              <w:t xml:space="preserve">The business and delivery models of the pilots will be determined during project implementation as part of the minigrid pilot plan. A core principle to be upheld will be to that all business models </w:t>
                            </w:r>
                            <w:r w:rsidR="00E53241">
                              <w:rPr>
                                <w:iCs/>
                                <w:sz w:val="19"/>
                                <w:szCs w:val="19"/>
                                <w:highlight w:val="yellow"/>
                              </w:rPr>
                              <w:t xml:space="preserve">ensure </w:t>
                            </w:r>
                            <w:r w:rsidRPr="00E53241">
                              <w:rPr>
                                <w:iCs/>
                                <w:sz w:val="19"/>
                                <w:szCs w:val="19"/>
                                <w:highlight w:val="yellow"/>
                              </w:rPr>
                              <w:t>the full financial sustainability of the minigrid pilot for the entirety of its asset lifetime, including the maintenance and replacement of key equipment such as batteries and inverters. These financial sustainability considerations will be evaluated</w:t>
                            </w:r>
                            <w:r w:rsidR="00E53241" w:rsidRPr="00E53241">
                              <w:rPr>
                                <w:iCs/>
                                <w:sz w:val="19"/>
                                <w:szCs w:val="19"/>
                                <w:highlight w:val="yellow"/>
                              </w:rPr>
                              <w:t>, and must be in place,</w:t>
                            </w:r>
                            <w:r w:rsidRPr="00E53241">
                              <w:rPr>
                                <w:iCs/>
                                <w:sz w:val="19"/>
                                <w:szCs w:val="19"/>
                                <w:highlight w:val="yellow"/>
                              </w:rPr>
                              <w:t xml:space="preserve"> </w:t>
                            </w:r>
                            <w:r w:rsidR="00E53241" w:rsidRPr="00E53241">
                              <w:rPr>
                                <w:iCs/>
                                <w:sz w:val="19"/>
                                <w:szCs w:val="19"/>
                                <w:highlight w:val="yellow"/>
                              </w:rPr>
                              <w:t>before the provision of any GEF INV to a minigrid pilot.</w:t>
                            </w:r>
                            <w:r w:rsidR="00E53241">
                              <w:rPr>
                                <w:iCs/>
                                <w:sz w:val="19"/>
                                <w:szCs w:val="19"/>
                              </w:rPr>
                              <w:t xml:space="preserve"> </w:t>
                            </w:r>
                          </w:p>
                          <w:p w14:paraId="45C9754B" w14:textId="77777777" w:rsidR="004D1C4E" w:rsidRPr="00441E33" w:rsidRDefault="004D1C4E" w:rsidP="004D1C4E">
                            <w:pPr>
                              <w:spacing w:before="60"/>
                              <w:ind w:left="284" w:hanging="284"/>
                              <w:rPr>
                                <w:sz w:val="19"/>
                                <w:szCs w:val="19"/>
                                <w:lang w:val="en-GB"/>
                              </w:rPr>
                            </w:pPr>
                          </w:p>
                          <w:p w14:paraId="5CA59024" w14:textId="77777777" w:rsidR="004D1C4E" w:rsidRPr="003B63B2" w:rsidRDefault="004D1C4E" w:rsidP="004D1C4E">
                            <w:pPr>
                              <w:spacing w:before="60"/>
                              <w:rPr>
                                <w:rFonts w:asciiTheme="minorHAnsi" w:hAnsiTheme="minorHAnsi" w:cstheme="minorHAnsi"/>
                                <w:sz w:val="19"/>
                                <w:szCs w:val="1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635BBD" id="Text Box 21" o:spid="_x0000_s1036" type="#_x0000_t202" style="position:absolute;left:0;text-align:left;margin-left:56.4pt;margin-top:53.4pt;width:516.7pt;height:484.2pt;z-index:251683328;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" fillcolor="#f2f2f2" stroked="f">
                <v:textbox>
                  <w:txbxContent>
                    <w:p w14:paraId="58627123" w14:textId="3E06C639" w:rsidR="004D1C4E" w:rsidRDefault="004D1C4E" w:rsidP="004D1C4E">
                      <w:pPr>
                        <w:rPr>
                          <w:b/>
                          <w:color w:val="0070C0"/>
                          <w:lang w:val="en-GB"/>
                        </w:rPr>
                      </w:pPr>
                      <w:bookmarkStart w:id="173" w:name="_Ref111311194"/>
                      <w:bookmarkStart w:id="174" w:name="_Toc122610286"/>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sidR="007C6FB3">
                        <w:rPr>
                          <w:b/>
                          <w:noProof/>
                          <w:color w:val="0070C0"/>
                          <w:lang w:val="en-GB"/>
                        </w:rPr>
                        <w:t>15</w:t>
                      </w:r>
                      <w:r w:rsidRPr="008F67E1">
                        <w:rPr>
                          <w:color w:val="0070C0"/>
                        </w:rPr>
                        <w:fldChar w:fldCharType="end"/>
                      </w:r>
                      <w:bookmarkEnd w:id="173"/>
                      <w:r>
                        <w:rPr>
                          <w:b/>
                          <w:color w:val="0070C0"/>
                          <w:lang w:val="en-GB"/>
                        </w:rPr>
                        <w:tab/>
                        <w:t>Key principles for minigrid pilot implementation</w:t>
                      </w:r>
                      <w:bookmarkEnd w:id="174"/>
                    </w:p>
                    <w:p w14:paraId="539B39C9" w14:textId="77777777" w:rsidR="004D1C4E" w:rsidRPr="00441E33" w:rsidRDefault="004D1C4E" w:rsidP="004D1C4E">
                      <w:pPr>
                        <w:spacing w:after="120"/>
                        <w:ind w:left="360"/>
                        <w:jc w:val="left"/>
                        <w:rPr>
                          <w:iCs/>
                          <w:sz w:val="18"/>
                          <w:szCs w:val="18"/>
                        </w:rPr>
                      </w:pPr>
                    </w:p>
                    <w:p w14:paraId="0504A758" w14:textId="77777777" w:rsidR="004D1C4E" w:rsidRPr="00441E33" w:rsidRDefault="004D1C4E" w:rsidP="004D1C4E">
                      <w:pPr>
                        <w:spacing w:after="120"/>
                        <w:jc w:val="left"/>
                        <w:rPr>
                          <w:iCs/>
                          <w:sz w:val="19"/>
                          <w:szCs w:val="19"/>
                        </w:rPr>
                      </w:pPr>
                      <w:r w:rsidRPr="00441E33">
                        <w:rPr>
                          <w:b/>
                          <w:bCs/>
                          <w:iCs/>
                          <w:sz w:val="19"/>
                          <w:szCs w:val="19"/>
                        </w:rPr>
                        <w:t>Principle 1.</w:t>
                      </w:r>
                      <w:r w:rsidRPr="00441E33">
                        <w:rPr>
                          <w:iCs/>
                          <w:sz w:val="19"/>
                          <w:szCs w:val="19"/>
                        </w:rPr>
                        <w:t xml:space="preserve"> </w:t>
                      </w:r>
                      <w:r w:rsidRPr="00441E33">
                        <w:rPr>
                          <w:b/>
                          <w:bCs/>
                          <w:iCs/>
                          <w:sz w:val="19"/>
                          <w:szCs w:val="19"/>
                        </w:rPr>
                        <w:t>Digital platforms</w:t>
                      </w:r>
                      <w:r w:rsidRPr="00441E33">
                        <w:rPr>
                          <w:iCs/>
                          <w:sz w:val="19"/>
                          <w:szCs w:val="19"/>
                        </w:rPr>
                        <w:t xml:space="preserve">. The use of digital platforms for tendering the pilots is a central element of the overall AMP and digital strategy for the project. With digital platforms emerging as critical enabler for procurement and operation of cost-effective and viable minigrids, using a digital platform for pilot projects provides an opportunity to build capacity of key stakeholders in using this facility which can then set the foundation for later using digital platforms for sector-wide, large-scale tenders or results-based financing programs. Digital platform software can manage the selection, Monitoring and Evaluation (M&amp;E) and payments of pilots including capacity building of the Implementation Partner, Project Management Unit and minigrid developers. </w:t>
                      </w:r>
                    </w:p>
                    <w:p w14:paraId="1E948DD9" w14:textId="77777777" w:rsidR="004D1C4E" w:rsidRPr="00441E33" w:rsidRDefault="004D1C4E" w:rsidP="004D1C4E">
                      <w:pPr>
                        <w:spacing w:after="120"/>
                        <w:jc w:val="left"/>
                        <w:rPr>
                          <w:iCs/>
                          <w:sz w:val="19"/>
                          <w:szCs w:val="19"/>
                        </w:rPr>
                      </w:pPr>
                      <w:r w:rsidRPr="00441E33">
                        <w:rPr>
                          <w:b/>
                          <w:bCs/>
                          <w:iCs/>
                          <w:sz w:val="19"/>
                          <w:szCs w:val="19"/>
                        </w:rPr>
                        <w:t>Principle 2.</w:t>
                      </w:r>
                      <w:r w:rsidRPr="00441E33">
                        <w:rPr>
                          <w:iCs/>
                          <w:sz w:val="19"/>
                          <w:szCs w:val="19"/>
                        </w:rPr>
                        <w:t xml:space="preserve"> </w:t>
                      </w:r>
                      <w:r w:rsidRPr="00441E33">
                        <w:rPr>
                          <w:b/>
                          <w:bCs/>
                          <w:iCs/>
                          <w:sz w:val="19"/>
                          <w:szCs w:val="19"/>
                        </w:rPr>
                        <w:t>Productive use: third party ownership model</w:t>
                      </w:r>
                      <w:r w:rsidRPr="00441E33">
                        <w:rPr>
                          <w:iCs/>
                          <w:sz w:val="19"/>
                          <w:szCs w:val="19"/>
                        </w:rPr>
                        <w:t xml:space="preserve">. For pilots that will financially support the purchase of productive use equipment using an allocation under the GEF INV, it is required that the project will only provide its support via a third-party ownership model, as opposed to a self-ownership model. Third party ownership models involve the minigrid asset owner purchasing the productive use equipment, and then effectively leasing it back to the end-user, as part of an “energy as a service” offer. </w:t>
                      </w:r>
                    </w:p>
                    <w:p w14:paraId="44127E1F" w14:textId="77777777" w:rsidR="004D1C4E" w:rsidRPr="00441E33" w:rsidRDefault="004D1C4E" w:rsidP="004D1C4E">
                      <w:pPr>
                        <w:spacing w:after="120"/>
                        <w:jc w:val="left"/>
                        <w:rPr>
                          <w:iCs/>
                          <w:color w:val="000000"/>
                          <w:sz w:val="19"/>
                          <w:szCs w:val="19"/>
                          <w:lang w:val="en-GB"/>
                        </w:rPr>
                      </w:pPr>
                      <w:r w:rsidRPr="00441E33">
                        <w:rPr>
                          <w:b/>
                          <w:bCs/>
                          <w:iCs/>
                          <w:color w:val="000000"/>
                          <w:sz w:val="19"/>
                          <w:szCs w:val="19"/>
                          <w:lang w:val="en-GB"/>
                        </w:rPr>
                        <w:t>Principle 3. Clear methodological basis for additionality for calculating the level of (GEF INV and/or UNDP TRAC)/financial support for capital expenditures (CAPEX).</w:t>
                      </w:r>
                      <w:r w:rsidRPr="00441E33">
                        <w:rPr>
                          <w:iCs/>
                          <w:color w:val="000000"/>
                          <w:sz w:val="19"/>
                          <w:szCs w:val="19"/>
                          <w:lang w:val="en-GB"/>
                        </w:rPr>
                        <w:t xml:space="preserve"> It is critical that the appropriate use of grant funding to the pilots be ensured, requiring a methodological basis for which the level of CAPEX subsidy will be determined during implementation using the principle of minimal concessionality. Suitable methodologies for minimal concessionality can include calculating the level of GEF INV support on the basis of achieving (i) Levelised Cost of Electricity (LCOE) parity with a diesel mini-grid, (ii) LCOE parity with pre-existing residential tariffs, or (ii) LCOEs based on the willingness to pay of the end-users (via surveys etc). During implementation, the AMP regional project may also provide updated guidance on suitable minimal concessionality methodologies. </w:t>
                      </w:r>
                    </w:p>
                    <w:p w14:paraId="147D3F42" w14:textId="77777777" w:rsidR="004D1C4E" w:rsidRPr="00441E33" w:rsidRDefault="004D1C4E" w:rsidP="004D1C4E">
                      <w:pPr>
                        <w:spacing w:after="120"/>
                        <w:jc w:val="left"/>
                        <w:rPr>
                          <w:iCs/>
                          <w:sz w:val="19"/>
                          <w:szCs w:val="19"/>
                        </w:rPr>
                      </w:pPr>
                      <w:r w:rsidRPr="00441E33">
                        <w:rPr>
                          <w:b/>
                          <w:bCs/>
                          <w:iCs/>
                          <w:sz w:val="19"/>
                          <w:szCs w:val="19"/>
                        </w:rPr>
                        <w:t>Principle 4. Minigrid pilots data sharing</w:t>
                      </w:r>
                      <w:r w:rsidRPr="00441E33">
                        <w:rPr>
                          <w:iCs/>
                          <w:sz w:val="19"/>
                          <w:szCs w:val="19"/>
                        </w:rPr>
                        <w:t>. Pilot beneficiaries (e.g. minigrid operators) receiving support from the project will be required to share minigrid performance data with the national and regional project. Specific terms and conditions for data-sharing and how best to operationalize the commitment and its adoption by the beneficiaries will be defined and agreed upon with minigrid operators during project implementation, with support from the AMP Regional Project.</w:t>
                      </w:r>
                    </w:p>
                    <w:p w14:paraId="23F09235" w14:textId="05B1BD6F" w:rsidR="004D1C4E" w:rsidRDefault="004D1C4E" w:rsidP="004D1C4E">
                      <w:pPr>
                        <w:spacing w:after="120"/>
                        <w:jc w:val="left"/>
                        <w:rPr>
                          <w:iCs/>
                          <w:sz w:val="19"/>
                          <w:szCs w:val="19"/>
                        </w:rPr>
                      </w:pPr>
                      <w:r w:rsidRPr="00441E33">
                        <w:rPr>
                          <w:b/>
                          <w:bCs/>
                          <w:iCs/>
                          <w:sz w:val="19"/>
                          <w:szCs w:val="19"/>
                        </w:rPr>
                        <w:t>Principle 5.</w:t>
                      </w:r>
                      <w:r w:rsidRPr="00441E33">
                        <w:rPr>
                          <w:iCs/>
                          <w:sz w:val="19"/>
                          <w:szCs w:val="19"/>
                        </w:rPr>
                        <w:t xml:space="preserve"> </w:t>
                      </w:r>
                      <w:r w:rsidRPr="00441E33">
                        <w:rPr>
                          <w:b/>
                          <w:bCs/>
                          <w:iCs/>
                          <w:sz w:val="19"/>
                          <w:szCs w:val="19"/>
                        </w:rPr>
                        <w:t>Compliance with UNDP Social and Environmental Safeguards and Gender requirements</w:t>
                      </w:r>
                      <w:r w:rsidRPr="00441E33">
                        <w:rPr>
                          <w:iCs/>
                          <w:sz w:val="19"/>
                          <w:szCs w:val="19"/>
                        </w:rPr>
                        <w:t>. Pilot projects receiving project funding are required to comply with all the relevant national standards of the country as well as UNDP standards as it pertains to social and environmental safeguards and gender equity. In support of this principle, an Environmental Safeguards Management Framework (ESMF), developed for the program</w:t>
                      </w:r>
                      <w:r>
                        <w:rPr>
                          <w:iCs/>
                          <w:sz w:val="19"/>
                          <w:szCs w:val="19"/>
                        </w:rPr>
                        <w:t xml:space="preserve"> (see</w:t>
                      </w:r>
                      <w:r w:rsidRPr="00741D94">
                        <w:rPr>
                          <w:iCs/>
                          <w:color w:val="2E74B5" w:themeColor="accent5" w:themeShade="BF"/>
                          <w:sz w:val="19"/>
                          <w:szCs w:val="19"/>
                        </w:rPr>
                        <w:t xml:space="preserve"> </w:t>
                      </w:r>
                      <w:r w:rsidRPr="00741D94">
                        <w:rPr>
                          <w:iCs/>
                          <w:color w:val="2E74B5" w:themeColor="accent5" w:themeShade="BF"/>
                          <w:sz w:val="19"/>
                          <w:szCs w:val="19"/>
                        </w:rPr>
                        <w:fldChar w:fldCharType="begin"/>
                      </w:r>
                      <w:r w:rsidRPr="00741D94">
                        <w:rPr>
                          <w:iCs/>
                          <w:color w:val="2E74B5" w:themeColor="accent5" w:themeShade="BF"/>
                          <w:sz w:val="19"/>
                          <w:szCs w:val="19"/>
                        </w:rPr>
                        <w:instrText xml:space="preserve"> REF _Ref107556594 \n \h </w:instrText>
                      </w:r>
                      <w:r w:rsidRPr="00741D94">
                        <w:rPr>
                          <w:iCs/>
                          <w:color w:val="2E74B5" w:themeColor="accent5" w:themeShade="BF"/>
                          <w:sz w:val="19"/>
                          <w:szCs w:val="19"/>
                        </w:rPr>
                      </w:r>
                      <w:r w:rsidRPr="00741D94">
                        <w:rPr>
                          <w:iCs/>
                          <w:color w:val="2E74B5" w:themeColor="accent5" w:themeShade="BF"/>
                          <w:sz w:val="19"/>
                          <w:szCs w:val="19"/>
                        </w:rPr>
                        <w:fldChar w:fldCharType="separate"/>
                      </w:r>
                      <w:r w:rsidR="001D6D3D">
                        <w:rPr>
                          <w:iCs/>
                          <w:color w:val="2E74B5" w:themeColor="accent5" w:themeShade="BF"/>
                          <w:sz w:val="19"/>
                          <w:szCs w:val="19"/>
                        </w:rPr>
                        <w:t>Annex L</w:t>
                      </w:r>
                      <w:r w:rsidRPr="00741D94">
                        <w:rPr>
                          <w:iCs/>
                          <w:color w:val="2E74B5" w:themeColor="accent5" w:themeShade="BF"/>
                          <w:sz w:val="19"/>
                          <w:szCs w:val="19"/>
                        </w:rPr>
                        <w:fldChar w:fldCharType="end"/>
                      </w:r>
                      <w:r>
                        <w:rPr>
                          <w:iCs/>
                          <w:sz w:val="19"/>
                          <w:szCs w:val="19"/>
                        </w:rPr>
                        <w:t>)</w:t>
                      </w:r>
                      <w:r w:rsidRPr="00441E33">
                        <w:rPr>
                          <w:iCs/>
                          <w:sz w:val="19"/>
                          <w:szCs w:val="19"/>
                        </w:rPr>
                        <w:t xml:space="preserve"> and a gender action plan accompany this ProDoc (</w:t>
                      </w:r>
                      <w:r w:rsidRPr="00741D94">
                        <w:rPr>
                          <w:iCs/>
                          <w:color w:val="2E74B5" w:themeColor="accent5" w:themeShade="BF"/>
                          <w:sz w:val="19"/>
                          <w:szCs w:val="19"/>
                        </w:rPr>
                        <w:fldChar w:fldCharType="begin"/>
                      </w:r>
                      <w:r w:rsidRPr="00741D94">
                        <w:rPr>
                          <w:iCs/>
                          <w:color w:val="2E74B5" w:themeColor="accent5" w:themeShade="BF"/>
                          <w:sz w:val="19"/>
                          <w:szCs w:val="19"/>
                        </w:rPr>
                        <w:instrText xml:space="preserve"> REF _Ref107556625 \n \h </w:instrText>
                      </w:r>
                      <w:r w:rsidRPr="00741D94">
                        <w:rPr>
                          <w:iCs/>
                          <w:color w:val="2E74B5" w:themeColor="accent5" w:themeShade="BF"/>
                          <w:sz w:val="19"/>
                          <w:szCs w:val="19"/>
                        </w:rPr>
                      </w:r>
                      <w:r w:rsidRPr="00741D94">
                        <w:rPr>
                          <w:iCs/>
                          <w:color w:val="2E74B5" w:themeColor="accent5" w:themeShade="BF"/>
                          <w:sz w:val="19"/>
                          <w:szCs w:val="19"/>
                        </w:rPr>
                        <w:fldChar w:fldCharType="separate"/>
                      </w:r>
                      <w:r w:rsidR="001D6D3D">
                        <w:rPr>
                          <w:iCs/>
                          <w:color w:val="2E74B5" w:themeColor="accent5" w:themeShade="BF"/>
                          <w:sz w:val="19"/>
                          <w:szCs w:val="19"/>
                        </w:rPr>
                        <w:t>Annex J</w:t>
                      </w:r>
                      <w:r w:rsidRPr="00741D94">
                        <w:rPr>
                          <w:iCs/>
                          <w:color w:val="2E74B5" w:themeColor="accent5" w:themeShade="BF"/>
                          <w:sz w:val="19"/>
                          <w:szCs w:val="19"/>
                        </w:rPr>
                        <w:fldChar w:fldCharType="end"/>
                      </w:r>
                      <w:r w:rsidRPr="00441E33">
                        <w:rPr>
                          <w:iCs/>
                          <w:sz w:val="19"/>
                          <w:szCs w:val="19"/>
                        </w:rPr>
                        <w:t>). The ESMF will have to be incorporated and considered in developing the environmental and social management plans for pilot projects. A critical consideration under this framework is the need to ensure environmentally sound management of replaced equipment, including batteries, inverters and solar panels, after their usage. The responsible handling of waste with recycling of batteries and other recyclable equipment, should be clearly documented, budgeted and monitored in compliance with national and UNDP safeguards requirements.</w:t>
                      </w:r>
                    </w:p>
                    <w:p w14:paraId="5F25BCD1" w14:textId="64920DC4" w:rsidR="004D1C4E" w:rsidRPr="00441E33" w:rsidRDefault="00DD5CEF" w:rsidP="00DD5CEF">
                      <w:pPr>
                        <w:spacing w:after="120"/>
                        <w:jc w:val="left"/>
                        <w:rPr>
                          <w:rFonts w:eastAsia="Calibri"/>
                          <w:color w:val="1F4E79"/>
                          <w:sz w:val="18"/>
                          <w:szCs w:val="18"/>
                        </w:rPr>
                      </w:pPr>
                      <w:r w:rsidRPr="00E53241">
                        <w:rPr>
                          <w:b/>
                          <w:bCs/>
                          <w:iCs/>
                          <w:sz w:val="19"/>
                          <w:szCs w:val="19"/>
                          <w:highlight w:val="yellow"/>
                        </w:rPr>
                        <w:t>Principle 6. Financial sustain</w:t>
                      </w:r>
                      <w:r w:rsidRPr="00D433F6">
                        <w:rPr>
                          <w:b/>
                          <w:bCs/>
                          <w:iCs/>
                          <w:sz w:val="19"/>
                          <w:szCs w:val="19"/>
                          <w:highlight w:val="yellow"/>
                        </w:rPr>
                        <w:t xml:space="preserve">ability. </w:t>
                      </w:r>
                      <w:r w:rsidRPr="00E53241">
                        <w:rPr>
                          <w:iCs/>
                          <w:sz w:val="19"/>
                          <w:szCs w:val="19"/>
                          <w:highlight w:val="yellow"/>
                        </w:rPr>
                        <w:t xml:space="preserve">The business and delivery models of the pilots will be determined during project implementation as part of the minigrid pilot plan. A core principle to be upheld will be to that all business models </w:t>
                      </w:r>
                      <w:r w:rsidR="00E53241">
                        <w:rPr>
                          <w:iCs/>
                          <w:sz w:val="19"/>
                          <w:szCs w:val="19"/>
                          <w:highlight w:val="yellow"/>
                        </w:rPr>
                        <w:t xml:space="preserve">ensure </w:t>
                      </w:r>
                      <w:r w:rsidRPr="00E53241">
                        <w:rPr>
                          <w:iCs/>
                          <w:sz w:val="19"/>
                          <w:szCs w:val="19"/>
                          <w:highlight w:val="yellow"/>
                        </w:rPr>
                        <w:t>the full financial sustainability of the minigrid pilot for the entirety of its asset lifetime, including the maintenance and replacement of key equipment such as batteries and inverters. These financial sustainability considerations will be evaluated</w:t>
                      </w:r>
                      <w:r w:rsidR="00E53241" w:rsidRPr="00E53241">
                        <w:rPr>
                          <w:iCs/>
                          <w:sz w:val="19"/>
                          <w:szCs w:val="19"/>
                          <w:highlight w:val="yellow"/>
                        </w:rPr>
                        <w:t>, and must be in place,</w:t>
                      </w:r>
                      <w:r w:rsidRPr="00E53241">
                        <w:rPr>
                          <w:iCs/>
                          <w:sz w:val="19"/>
                          <w:szCs w:val="19"/>
                          <w:highlight w:val="yellow"/>
                        </w:rPr>
                        <w:t xml:space="preserve"> </w:t>
                      </w:r>
                      <w:r w:rsidR="00E53241" w:rsidRPr="00E53241">
                        <w:rPr>
                          <w:iCs/>
                          <w:sz w:val="19"/>
                          <w:szCs w:val="19"/>
                          <w:highlight w:val="yellow"/>
                        </w:rPr>
                        <w:t>before the provision of any GEF INV to a minigrid pilot.</w:t>
                      </w:r>
                      <w:r w:rsidR="00E53241">
                        <w:rPr>
                          <w:iCs/>
                          <w:sz w:val="19"/>
                          <w:szCs w:val="19"/>
                        </w:rPr>
                        <w:t xml:space="preserve"> </w:t>
                      </w:r>
                    </w:p>
                    <w:p w14:paraId="45C9754B" w14:textId="77777777" w:rsidR="004D1C4E" w:rsidRPr="00441E33" w:rsidRDefault="004D1C4E" w:rsidP="004D1C4E">
                      <w:pPr>
                        <w:spacing w:before="60"/>
                        <w:ind w:left="284" w:hanging="284"/>
                        <w:rPr>
                          <w:sz w:val="19"/>
                          <w:szCs w:val="19"/>
                          <w:lang w:val="en-GB"/>
                        </w:rPr>
                      </w:pPr>
                    </w:p>
                    <w:p w14:paraId="5CA59024" w14:textId="77777777" w:rsidR="004D1C4E" w:rsidRPr="003B63B2" w:rsidRDefault="004D1C4E" w:rsidP="004D1C4E">
                      <w:pPr>
                        <w:spacing w:before="60"/>
                        <w:rPr>
                          <w:rFonts w:asciiTheme="minorHAnsi" w:hAnsiTheme="minorHAnsi" w:cstheme="minorHAnsi"/>
                          <w:sz w:val="19"/>
                          <w:szCs w:val="19"/>
                        </w:rPr>
                      </w:pPr>
                    </w:p>
                  </w:txbxContent>
                </v:textbox>
                <w10:wrap type="topAndBottom" anchorx="page" anchory="page"/>
              </v:shape>
            </w:pict>
          </mc:Fallback>
        </mc:AlternateContent>
      </w:r>
    </w:p>
    <w:p w14:paraId="258FFAA0" w14:textId="77777777" w:rsidR="00EF5C44" w:rsidRPr="00292AF7" w:rsidRDefault="00EF5C44" w:rsidP="00EF5C44">
      <w:pPr>
        <w:rPr>
          <w:szCs w:val="20"/>
          <w:u w:val="single"/>
          <w:lang w:val="en-GB"/>
        </w:rPr>
      </w:pPr>
      <w:r w:rsidRPr="00292AF7">
        <w:rPr>
          <w:szCs w:val="20"/>
          <w:u w:val="single"/>
          <w:lang w:val="en-GB"/>
        </w:rPr>
        <w:t>Greenfield projects</w:t>
      </w:r>
    </w:p>
    <w:p w14:paraId="1F8EA2F8" w14:textId="273F2469" w:rsidR="00EF5C44" w:rsidRPr="00292AF7" w:rsidRDefault="00EF5C44" w:rsidP="00EF5C44">
      <w:pPr>
        <w:spacing w:before="60"/>
        <w:rPr>
          <w:szCs w:val="20"/>
          <w:lang w:val="en-GB"/>
        </w:rPr>
      </w:pPr>
      <w:r w:rsidRPr="00292AF7">
        <w:rPr>
          <w:szCs w:val="20"/>
          <w:lang w:val="en-GB"/>
        </w:rPr>
        <w:t xml:space="preserve">Greenfield </w:t>
      </w:r>
      <w:proofErr w:type="spellStart"/>
      <w:r w:rsidRPr="00292AF7">
        <w:rPr>
          <w:szCs w:val="20"/>
          <w:lang w:val="en-GB"/>
        </w:rPr>
        <w:t>minigrid</w:t>
      </w:r>
      <w:proofErr w:type="spellEnd"/>
      <w:r w:rsidRPr="00292AF7">
        <w:rPr>
          <w:szCs w:val="20"/>
          <w:lang w:val="en-GB"/>
        </w:rPr>
        <w:t xml:space="preserve"> pilots will be designed to demonstrate (for example) technology options (e.g., solar or hydro-powered MGs), value chain embedded productive uses (e.g., maize milling, irrigation, cold storage), demand stimulation (e.g., microfinance for small PUE), revenue diversification (e.g., selling to the grid, if connected, or serving as energy service hub by selling stand-alone energy technology or for battery charging).</w:t>
      </w:r>
      <w:r w:rsidRPr="00292AF7">
        <w:t xml:space="preserve"> </w:t>
      </w:r>
      <w:r w:rsidRPr="00292AF7">
        <w:rPr>
          <w:szCs w:val="20"/>
          <w:lang w:val="en-GB"/>
        </w:rPr>
        <w:t>There may be different approaches to site identification:</w:t>
      </w:r>
    </w:p>
    <w:p w14:paraId="7F98B453" w14:textId="7B01CBA9" w:rsidR="00292AF7" w:rsidRPr="00292AF7" w:rsidRDefault="00292AF7" w:rsidP="00EF5C44">
      <w:pPr>
        <w:rPr>
          <w:szCs w:val="20"/>
          <w:highlight w:val="yellow"/>
          <w:lang w:val="en-GB"/>
        </w:rPr>
      </w:pPr>
    </w:p>
    <w:p w14:paraId="204ACAFE" w14:textId="77777777" w:rsidR="00292AF7" w:rsidRPr="00292AF7" w:rsidRDefault="00292AF7" w:rsidP="00292AF7">
      <w:pPr>
        <w:ind w:left="426" w:hanging="284"/>
        <w:rPr>
          <w:i/>
          <w:szCs w:val="20"/>
          <w:lang w:val="en-GB"/>
        </w:rPr>
      </w:pPr>
      <w:r w:rsidRPr="00292AF7">
        <w:rPr>
          <w:i/>
          <w:iCs/>
          <w:szCs w:val="20"/>
          <w:lang w:val="en-GB"/>
        </w:rPr>
        <w:t xml:space="preserve">1) </w:t>
      </w:r>
      <w:bookmarkStart w:id="161" w:name="_Hlk119423288"/>
      <w:r w:rsidRPr="00292AF7">
        <w:rPr>
          <w:i/>
          <w:iCs/>
          <w:szCs w:val="20"/>
          <w:lang w:val="en-GB"/>
        </w:rPr>
        <w:tab/>
        <w:t xml:space="preserve">Public-private partnerships (PPP); </w:t>
      </w:r>
      <w:r w:rsidRPr="00292AF7">
        <w:rPr>
          <w:i/>
          <w:szCs w:val="20"/>
          <w:lang w:val="en-GB"/>
        </w:rPr>
        <w:t>REA-identified sites</w:t>
      </w:r>
    </w:p>
    <w:p w14:paraId="705A290B" w14:textId="318BB06A" w:rsidR="00292AF7" w:rsidRPr="00292AF7" w:rsidRDefault="00292AF7" w:rsidP="00292AF7">
      <w:pPr>
        <w:ind w:left="426" w:hanging="284"/>
        <w:rPr>
          <w:szCs w:val="20"/>
          <w:lang w:val="en-GB"/>
        </w:rPr>
      </w:pPr>
      <w:r w:rsidRPr="00292AF7">
        <w:rPr>
          <w:szCs w:val="20"/>
          <w:lang w:val="en-GB"/>
        </w:rPr>
        <w:tab/>
        <w:t>In this business</w:t>
      </w:r>
      <w:r w:rsidR="00EE1637">
        <w:rPr>
          <w:szCs w:val="20"/>
          <w:lang w:val="en-GB"/>
        </w:rPr>
        <w:t xml:space="preserve"> </w:t>
      </w:r>
      <w:r w:rsidRPr="00292AF7">
        <w:rPr>
          <w:szCs w:val="20"/>
          <w:lang w:val="en-GB"/>
        </w:rPr>
        <w:t>model, REA-identified sites will be developed.  Likely candidates are sites identified as part of IAREP and other activities. One or more MG sites can be included as a ZMG-supported pilot.</w:t>
      </w:r>
    </w:p>
    <w:p w14:paraId="4DE582BB" w14:textId="77777777" w:rsidR="00292AF7" w:rsidRPr="00292AF7" w:rsidRDefault="00292AF7" w:rsidP="00292AF7">
      <w:pPr>
        <w:spacing w:before="60"/>
        <w:ind w:left="426" w:hanging="284"/>
        <w:rPr>
          <w:szCs w:val="20"/>
          <w:lang w:val="en-GB"/>
        </w:rPr>
      </w:pPr>
      <w:r w:rsidRPr="00292AF7">
        <w:rPr>
          <w:szCs w:val="20"/>
          <w:lang w:val="en-GB"/>
        </w:rPr>
        <w:t xml:space="preserve">2) </w:t>
      </w:r>
      <w:r w:rsidRPr="00292AF7">
        <w:rPr>
          <w:i/>
          <w:iCs/>
          <w:szCs w:val="20"/>
          <w:lang w:val="en-GB"/>
        </w:rPr>
        <w:tab/>
      </w:r>
      <w:proofErr w:type="gramStart"/>
      <w:r w:rsidRPr="00292AF7">
        <w:rPr>
          <w:i/>
          <w:iCs/>
          <w:szCs w:val="20"/>
          <w:lang w:val="en-GB"/>
        </w:rPr>
        <w:t>Privately-delivered</w:t>
      </w:r>
      <w:proofErr w:type="gramEnd"/>
      <w:r w:rsidRPr="00292AF7">
        <w:rPr>
          <w:i/>
          <w:iCs/>
          <w:szCs w:val="20"/>
          <w:lang w:val="en-GB"/>
        </w:rPr>
        <w:t>; developer-identified sites</w:t>
      </w:r>
    </w:p>
    <w:p w14:paraId="78D523F6" w14:textId="77777777" w:rsidR="00292AF7" w:rsidRPr="00292AF7" w:rsidRDefault="00292AF7" w:rsidP="00292AF7">
      <w:pPr>
        <w:ind w:left="426" w:hanging="284"/>
        <w:rPr>
          <w:szCs w:val="20"/>
          <w:lang w:val="en-GB"/>
        </w:rPr>
      </w:pPr>
      <w:r w:rsidRPr="00292AF7">
        <w:rPr>
          <w:szCs w:val="20"/>
          <w:lang w:val="en-GB"/>
        </w:rPr>
        <w:tab/>
        <w:t>In this modality, developers can present their MG project concept in a Call for Proposals and will operate of which a number will be selected up to a pre-determined total (according to size or budget available)</w:t>
      </w:r>
    </w:p>
    <w:bookmarkEnd w:id="161"/>
    <w:p w14:paraId="23D18104" w14:textId="77777777" w:rsidR="00292AF7" w:rsidRPr="00292AF7" w:rsidRDefault="00292AF7" w:rsidP="00292AF7">
      <w:pPr>
        <w:rPr>
          <w:szCs w:val="20"/>
          <w:lang w:val="en-GB"/>
        </w:rPr>
      </w:pPr>
    </w:p>
    <w:p w14:paraId="23695259" w14:textId="38B766AA" w:rsidR="00292AF7" w:rsidRPr="00EF5C44" w:rsidRDefault="00292AF7" w:rsidP="00292AF7">
      <w:pPr>
        <w:rPr>
          <w:szCs w:val="20"/>
          <w:lang w:val="en-GB"/>
        </w:rPr>
      </w:pPr>
      <w:r w:rsidRPr="00EF5C44">
        <w:rPr>
          <w:szCs w:val="20"/>
          <w:lang w:val="en-GB"/>
        </w:rPr>
        <w:t xml:space="preserve">The GEF contribution (INV) will cover part of the initial investment cost.  Several business cases have been analysed on investment and operating cost, levelized cost of energy (LCOE) and tariff definition in view of the clients’ ability and willingness to pay. It was concluded that for a developer to be able to set up and run a viable </w:t>
      </w:r>
      <w:proofErr w:type="spellStart"/>
      <w:r w:rsidRPr="00EF5C44">
        <w:rPr>
          <w:szCs w:val="20"/>
          <w:lang w:val="en-GB"/>
        </w:rPr>
        <w:t>minigrid</w:t>
      </w:r>
      <w:proofErr w:type="spellEnd"/>
      <w:r w:rsidRPr="00EF5C44">
        <w:rPr>
          <w:szCs w:val="20"/>
          <w:lang w:val="en-GB"/>
        </w:rPr>
        <w:t xml:space="preserve"> site support, an investment grant of up to 50% may be needed (see</w:t>
      </w:r>
      <w:bookmarkStart w:id="162" w:name="_Hlk107557031"/>
      <w:r w:rsidRPr="00EF5C44">
        <w:rPr>
          <w:szCs w:val="20"/>
          <w:lang w:val="en-GB"/>
        </w:rPr>
        <w:t xml:space="preserve"> </w:t>
      </w:r>
      <w:r w:rsidRPr="00EF5C44">
        <w:rPr>
          <w:color w:val="2E74B5" w:themeColor="accent5" w:themeShade="BF"/>
          <w:szCs w:val="20"/>
          <w:lang w:val="en-GB"/>
        </w:rPr>
        <w:fldChar w:fldCharType="begin"/>
      </w:r>
      <w:r w:rsidRPr="00EF5C44">
        <w:rPr>
          <w:color w:val="2E74B5" w:themeColor="accent5" w:themeShade="BF"/>
          <w:szCs w:val="20"/>
          <w:lang w:val="en-GB"/>
        </w:rPr>
        <w:instrText xml:space="preserve"> REF _Ref107556652 \n \h  \* MERGEFORMAT </w:instrText>
      </w:r>
      <w:r w:rsidRPr="00EF5C44">
        <w:rPr>
          <w:color w:val="2E74B5" w:themeColor="accent5" w:themeShade="BF"/>
          <w:szCs w:val="20"/>
          <w:lang w:val="en-GB"/>
        </w:rPr>
      </w:r>
      <w:r w:rsidRPr="00EF5C44">
        <w:rPr>
          <w:color w:val="2E74B5" w:themeColor="accent5" w:themeShade="BF"/>
          <w:szCs w:val="20"/>
          <w:lang w:val="en-GB"/>
        </w:rPr>
        <w:fldChar w:fldCharType="separate"/>
      </w:r>
      <w:r w:rsidR="001D6D3D" w:rsidRPr="00EF5C44">
        <w:rPr>
          <w:color w:val="2E74B5" w:themeColor="accent5" w:themeShade="BF"/>
          <w:szCs w:val="20"/>
          <w:lang w:val="en-GB"/>
        </w:rPr>
        <w:t>Annex G</w:t>
      </w:r>
      <w:r w:rsidRPr="00EF5C44">
        <w:rPr>
          <w:color w:val="2E74B5" w:themeColor="accent5" w:themeShade="BF"/>
          <w:szCs w:val="20"/>
          <w:lang w:val="en-GB"/>
        </w:rPr>
        <w:fldChar w:fldCharType="end"/>
      </w:r>
      <w:bookmarkEnd w:id="162"/>
      <w:r w:rsidRPr="00EF5C44">
        <w:rPr>
          <w:color w:val="2E74B5" w:themeColor="accent5" w:themeShade="BF"/>
          <w:szCs w:val="20"/>
          <w:lang w:val="en-GB"/>
        </w:rPr>
        <w:t xml:space="preserve">).  </w:t>
      </w:r>
      <w:r w:rsidRPr="00EF5C44">
        <w:rPr>
          <w:szCs w:val="20"/>
          <w:lang w:val="en-GB"/>
        </w:rPr>
        <w:t xml:space="preserve">For a summary description of model pilot projects, the reader is referred to </w:t>
      </w:r>
      <w:r w:rsidRPr="00EF5C44">
        <w:rPr>
          <w:szCs w:val="20"/>
          <w:lang w:val="en-GB"/>
        </w:rPr>
        <w:fldChar w:fldCharType="begin"/>
      </w:r>
      <w:r w:rsidRPr="00EF5C44">
        <w:rPr>
          <w:szCs w:val="20"/>
          <w:lang w:val="en-GB"/>
        </w:rPr>
        <w:instrText xml:space="preserve"> REF _Ref109580442 \h  \* MERGEFORMAT </w:instrText>
      </w:r>
      <w:r w:rsidRPr="00EF5C44">
        <w:rPr>
          <w:szCs w:val="20"/>
          <w:lang w:val="en-GB"/>
        </w:rPr>
      </w:r>
      <w:r w:rsidRPr="00EF5C44">
        <w:rPr>
          <w:szCs w:val="20"/>
          <w:lang w:val="en-GB"/>
        </w:rPr>
        <w:fldChar w:fldCharType="separate"/>
      </w:r>
      <w:r w:rsidR="001D6D3D" w:rsidRPr="00EF5C44">
        <w:rPr>
          <w:color w:val="0070C0"/>
          <w:lang w:val="en-GB"/>
        </w:rPr>
        <w:t xml:space="preserve">Box </w:t>
      </w:r>
      <w:r w:rsidR="001D6D3D" w:rsidRPr="00EF5C44">
        <w:rPr>
          <w:noProof/>
          <w:color w:val="0070C0"/>
          <w:lang w:val="en-GB"/>
        </w:rPr>
        <w:t>19</w:t>
      </w:r>
      <w:r w:rsidRPr="00EF5C44">
        <w:rPr>
          <w:szCs w:val="20"/>
          <w:lang w:val="en-GB"/>
        </w:rPr>
        <w:fldChar w:fldCharType="end"/>
      </w:r>
      <w:r w:rsidRPr="00EF5C44">
        <w:rPr>
          <w:szCs w:val="20"/>
          <w:lang w:val="en-GB"/>
        </w:rPr>
        <w:t xml:space="preserve">. In reality, the need for investment support may vary between 30% and 50%, depending on the size of the </w:t>
      </w:r>
      <w:proofErr w:type="gramStart"/>
      <w:r w:rsidRPr="00EF5C44">
        <w:rPr>
          <w:szCs w:val="20"/>
          <w:lang w:val="en-GB"/>
        </w:rPr>
        <w:t>mini-grid</w:t>
      </w:r>
      <w:proofErr w:type="gramEnd"/>
      <w:r w:rsidRPr="00EF5C44">
        <w:rPr>
          <w:szCs w:val="20"/>
          <w:lang w:val="en-GB"/>
        </w:rPr>
        <w:t xml:space="preserve"> (economics of scale), technology and site (hydropower is very site-specific), the inclusion of productive uses of energy or other forms of demand stimulation, and on the electrification objective (area coverage rate and grid service rate). </w:t>
      </w:r>
    </w:p>
    <w:p w14:paraId="0493FAB8" w14:textId="77777777" w:rsidR="00292AF7" w:rsidRPr="00EF5C44" w:rsidRDefault="00292AF7" w:rsidP="00292AF7">
      <w:pPr>
        <w:rPr>
          <w:szCs w:val="20"/>
          <w:lang w:val="en-GB"/>
        </w:rPr>
      </w:pPr>
    </w:p>
    <w:p w14:paraId="1A88F65A" w14:textId="56FB9B69" w:rsidR="00292AF7" w:rsidRPr="00EF5C44" w:rsidRDefault="00292AF7" w:rsidP="00292AF7">
      <w:pPr>
        <w:rPr>
          <w:szCs w:val="20"/>
          <w:lang w:val="en-GB"/>
        </w:rPr>
      </w:pPr>
      <w:r w:rsidRPr="00292AF7">
        <w:rPr>
          <w:szCs w:val="20"/>
          <w:lang w:val="en-GB"/>
        </w:rPr>
        <w:t xml:space="preserve">In the PPP, REA puts in the distribution assets (and/or some civil works; typically, 35-50% of investment) and the developer supplies the generation assets and the client connections. As the owner, REA will remain responsible for the distribution network, while the developer will operate generation and do the commercialisation.  In the business case modelling of  </w:t>
      </w:r>
      <w:r w:rsidRPr="00292AF7">
        <w:rPr>
          <w:color w:val="2E74B5" w:themeColor="accent5" w:themeShade="BF"/>
          <w:szCs w:val="20"/>
          <w:lang w:val="en-GB"/>
        </w:rPr>
        <w:fldChar w:fldCharType="begin"/>
      </w:r>
      <w:r w:rsidRPr="00292AF7">
        <w:rPr>
          <w:color w:val="2E74B5" w:themeColor="accent5" w:themeShade="BF"/>
          <w:szCs w:val="20"/>
          <w:lang w:val="en-GB"/>
        </w:rPr>
        <w:instrText xml:space="preserve"> REF _Ref107556652 \n \h  \* MERGEFORMAT </w:instrText>
      </w:r>
      <w:r w:rsidRPr="00292AF7">
        <w:rPr>
          <w:color w:val="2E74B5" w:themeColor="accent5" w:themeShade="BF"/>
          <w:szCs w:val="20"/>
          <w:lang w:val="en-GB"/>
        </w:rPr>
      </w:r>
      <w:r w:rsidRPr="00292AF7">
        <w:rPr>
          <w:color w:val="2E74B5" w:themeColor="accent5" w:themeShade="BF"/>
          <w:szCs w:val="20"/>
          <w:lang w:val="en-GB"/>
        </w:rPr>
        <w:fldChar w:fldCharType="separate"/>
      </w:r>
      <w:r w:rsidR="001D6D3D" w:rsidRPr="00EF5C44">
        <w:rPr>
          <w:color w:val="2E74B5" w:themeColor="accent5" w:themeShade="BF"/>
          <w:szCs w:val="20"/>
          <w:lang w:val="en-GB"/>
        </w:rPr>
        <w:t>Annex G</w:t>
      </w:r>
      <w:r w:rsidRPr="00292AF7">
        <w:rPr>
          <w:color w:val="2E74B5" w:themeColor="accent5" w:themeShade="BF"/>
          <w:szCs w:val="20"/>
          <w:lang w:val="en-GB"/>
        </w:rPr>
        <w:fldChar w:fldCharType="end"/>
      </w:r>
      <w:r w:rsidRPr="00292AF7">
        <w:rPr>
          <w:color w:val="2E74B5" w:themeColor="accent5" w:themeShade="BF"/>
          <w:szCs w:val="20"/>
          <w:lang w:val="en-GB"/>
        </w:rPr>
        <w:t xml:space="preserve">, </w:t>
      </w:r>
      <w:r w:rsidRPr="00292AF7">
        <w:rPr>
          <w:szCs w:val="20"/>
          <w:lang w:val="en-GB"/>
        </w:rPr>
        <w:t>there is no distinction made in terms of cost recovery between PPP and fully private-sector delivered; in both cases</w:t>
      </w:r>
      <w:r w:rsidR="00EE1637">
        <w:rPr>
          <w:szCs w:val="20"/>
          <w:lang w:val="en-GB"/>
        </w:rPr>
        <w:t>,</w:t>
      </w:r>
      <w:r w:rsidRPr="00292AF7">
        <w:rPr>
          <w:szCs w:val="20"/>
          <w:lang w:val="en-GB"/>
        </w:rPr>
        <w:t xml:space="preserve"> the tariff revenues are used to pay both REA’s and the developer’s investment back over time.</w:t>
      </w:r>
    </w:p>
    <w:p w14:paraId="519D8AED" w14:textId="23E77C0B" w:rsidR="00292AF7" w:rsidRPr="00EF5C44" w:rsidRDefault="00292AF7" w:rsidP="00292AF7">
      <w:pPr>
        <w:rPr>
          <w:szCs w:val="20"/>
          <w:lang w:val="en-GB"/>
        </w:rPr>
      </w:pPr>
    </w:p>
    <w:p w14:paraId="6A5BC689" w14:textId="53888DF1" w:rsidR="00292AF7" w:rsidRPr="00292AF7" w:rsidRDefault="00292AF7" w:rsidP="00292AF7">
      <w:pPr>
        <w:rPr>
          <w:szCs w:val="20"/>
          <w:lang w:val="en-GB"/>
        </w:rPr>
      </w:pPr>
      <w:r w:rsidRPr="00292AF7">
        <w:rPr>
          <w:szCs w:val="20"/>
          <w:lang w:val="en-GB"/>
        </w:rPr>
        <w:t>In the “developed-identified sites”, the developer arranges the funds for the investment. As the GEF INV has a maximum of 45-50% of the initial investment cost (consisting of generation, distribution and metering, plus the cost of transport and installation), the private sector developer may not be able to provide the remaining 50-55% of equity upfront. The developer then has to find other grant support or seek debt financing.  Regarding the latter, the developer will be supported by the project (if needed) to approach one of the banks that implement DBZ’s Off-grid Loan Facility. The DBZ has committed to support</w:t>
      </w:r>
      <w:r w:rsidR="00EE1637">
        <w:rPr>
          <w:szCs w:val="20"/>
          <w:lang w:val="en-GB"/>
        </w:rPr>
        <w:t>ing</w:t>
      </w:r>
      <w:r w:rsidRPr="00292AF7">
        <w:rPr>
          <w:szCs w:val="20"/>
          <w:lang w:val="en-GB"/>
        </w:rPr>
        <w:t xml:space="preserve"> MG development (see </w:t>
      </w:r>
      <w:r w:rsidRPr="00292AF7">
        <w:rPr>
          <w:color w:val="2E74B5" w:themeColor="accent5" w:themeShade="BF"/>
          <w:szCs w:val="20"/>
          <w:lang w:val="en-GB"/>
        </w:rPr>
        <w:t xml:space="preserve">Section </w:t>
      </w:r>
      <w:r w:rsidRPr="00292AF7">
        <w:rPr>
          <w:color w:val="2E74B5" w:themeColor="accent5" w:themeShade="BF"/>
          <w:szCs w:val="20"/>
          <w:lang w:val="en-GB"/>
        </w:rPr>
        <w:fldChar w:fldCharType="begin"/>
      </w:r>
      <w:r w:rsidRPr="00292AF7">
        <w:rPr>
          <w:color w:val="2E74B5" w:themeColor="accent5" w:themeShade="BF"/>
          <w:szCs w:val="20"/>
          <w:lang w:val="en-GB"/>
        </w:rPr>
        <w:instrText xml:space="preserve"> REF _Ref108799549 \n \h  \* MERGEFORMAT </w:instrText>
      </w:r>
      <w:r w:rsidRPr="00292AF7">
        <w:rPr>
          <w:color w:val="2E74B5" w:themeColor="accent5" w:themeShade="BF"/>
          <w:szCs w:val="20"/>
          <w:lang w:val="en-GB"/>
        </w:rPr>
      </w:r>
      <w:r w:rsidRPr="00292AF7">
        <w:rPr>
          <w:color w:val="2E74B5" w:themeColor="accent5" w:themeShade="BF"/>
          <w:szCs w:val="20"/>
          <w:lang w:val="en-GB"/>
        </w:rPr>
        <w:fldChar w:fldCharType="separate"/>
      </w:r>
      <w:r w:rsidR="001D6D3D" w:rsidRPr="00EF5C44">
        <w:rPr>
          <w:color w:val="2E74B5" w:themeColor="accent5" w:themeShade="BF"/>
          <w:szCs w:val="20"/>
          <w:lang w:val="en-GB"/>
        </w:rPr>
        <w:t>4.3</w:t>
      </w:r>
      <w:r w:rsidRPr="00292AF7">
        <w:rPr>
          <w:color w:val="2E74B5" w:themeColor="accent5" w:themeShade="BF"/>
          <w:szCs w:val="20"/>
          <w:lang w:val="en-GB"/>
        </w:rPr>
        <w:fldChar w:fldCharType="end"/>
      </w:r>
      <w:r w:rsidRPr="00292AF7">
        <w:rPr>
          <w:szCs w:val="20"/>
          <w:lang w:val="en-GB"/>
        </w:rPr>
        <w:t xml:space="preserve">). However, it should be noted that the Project will not interfere in any way </w:t>
      </w:r>
      <w:r w:rsidR="00EE1637">
        <w:rPr>
          <w:szCs w:val="20"/>
          <w:lang w:val="en-GB"/>
        </w:rPr>
        <w:t>with</w:t>
      </w:r>
      <w:r w:rsidRPr="00292AF7">
        <w:rPr>
          <w:szCs w:val="20"/>
          <w:lang w:val="en-GB"/>
        </w:rPr>
        <w:t xml:space="preserve"> the banks’ decision to provide loan</w:t>
      </w:r>
      <w:r w:rsidR="00EE1637">
        <w:rPr>
          <w:szCs w:val="20"/>
          <w:lang w:val="en-GB"/>
        </w:rPr>
        <w:t>s</w:t>
      </w:r>
      <w:r w:rsidRPr="00292AF7">
        <w:rPr>
          <w:szCs w:val="20"/>
          <w:lang w:val="en-GB"/>
        </w:rPr>
        <w:t xml:space="preserve"> </w:t>
      </w:r>
      <w:r w:rsidR="00EE1637">
        <w:rPr>
          <w:szCs w:val="20"/>
          <w:lang w:val="en-GB"/>
        </w:rPr>
        <w:t xml:space="preserve">or not </w:t>
      </w:r>
      <w:r w:rsidRPr="00292AF7">
        <w:rPr>
          <w:szCs w:val="20"/>
          <w:lang w:val="en-GB"/>
        </w:rPr>
        <w:t>to prospective developers that will have to meet the requirements of the Fund and apply as any other applicant.</w:t>
      </w:r>
    </w:p>
    <w:p w14:paraId="5DDC7811" w14:textId="77777777" w:rsidR="00292AF7" w:rsidRPr="00292AF7" w:rsidRDefault="00292AF7" w:rsidP="00292AF7">
      <w:pPr>
        <w:rPr>
          <w:szCs w:val="20"/>
          <w:lang w:val="en-GB"/>
        </w:rPr>
      </w:pPr>
    </w:p>
    <w:p w14:paraId="6DF71F81" w14:textId="77777777" w:rsidR="00292AF7" w:rsidRPr="00292AF7" w:rsidRDefault="00292AF7" w:rsidP="00292AF7">
      <w:pPr>
        <w:rPr>
          <w:szCs w:val="20"/>
          <w:u w:val="single"/>
          <w:lang w:val="en-GB"/>
        </w:rPr>
      </w:pPr>
      <w:r w:rsidRPr="00292AF7">
        <w:rPr>
          <w:szCs w:val="20"/>
          <w:u w:val="single"/>
          <w:lang w:val="en-GB"/>
        </w:rPr>
        <w:t>PUE overlay</w:t>
      </w:r>
    </w:p>
    <w:p w14:paraId="3C809751" w14:textId="287BDECB" w:rsidR="00292AF7" w:rsidRPr="00292AF7" w:rsidRDefault="00292AF7" w:rsidP="00292AF7">
      <w:pPr>
        <w:spacing w:before="60"/>
        <w:rPr>
          <w:szCs w:val="20"/>
          <w:lang w:val="en-GB"/>
        </w:rPr>
      </w:pPr>
      <w:bookmarkStart w:id="163" w:name="_Hlk119423443"/>
      <w:r w:rsidRPr="00292AF7">
        <w:rPr>
          <w:szCs w:val="20"/>
          <w:lang w:val="en-GB"/>
        </w:rPr>
        <w:t xml:space="preserve">Working with ZCF’s solar maize mill programme, </w:t>
      </w:r>
      <w:r w:rsidR="00EE1637">
        <w:rPr>
          <w:szCs w:val="20"/>
          <w:lang w:val="en-GB"/>
        </w:rPr>
        <w:t xml:space="preserve">it will be assessed and considered to </w:t>
      </w:r>
      <w:r w:rsidRPr="00292AF7">
        <w:rPr>
          <w:szCs w:val="20"/>
          <w:lang w:val="en-GB"/>
        </w:rPr>
        <w:t xml:space="preserve">deploy </w:t>
      </w:r>
      <w:r w:rsidR="00EE1637">
        <w:rPr>
          <w:szCs w:val="20"/>
          <w:lang w:val="en-GB"/>
        </w:rPr>
        <w:t xml:space="preserve">a </w:t>
      </w:r>
      <w:proofErr w:type="spellStart"/>
      <w:r w:rsidR="00EE1637">
        <w:rPr>
          <w:szCs w:val="20"/>
          <w:lang w:val="en-GB"/>
        </w:rPr>
        <w:t>minigrid</w:t>
      </w:r>
      <w:proofErr w:type="spellEnd"/>
      <w:r w:rsidR="00EE1637">
        <w:rPr>
          <w:szCs w:val="20"/>
          <w:lang w:val="en-GB"/>
        </w:rPr>
        <w:t xml:space="preserve"> </w:t>
      </w:r>
      <w:r w:rsidRPr="00292AF7">
        <w:rPr>
          <w:szCs w:val="20"/>
          <w:lang w:val="en-GB"/>
        </w:rPr>
        <w:t xml:space="preserve">as an overlay of the existing solar system that powers the maize mill. Building on the existing solar mill facility, the GEF contribution (INV) </w:t>
      </w:r>
      <w:r w:rsidR="00EE1637">
        <w:rPr>
          <w:szCs w:val="20"/>
          <w:lang w:val="en-GB"/>
        </w:rPr>
        <w:t xml:space="preserve">may </w:t>
      </w:r>
      <w:r w:rsidRPr="00292AF7">
        <w:rPr>
          <w:szCs w:val="20"/>
          <w:lang w:val="en-GB"/>
        </w:rPr>
        <w:t xml:space="preserve">support the expansion of the solar PV capacity (as needed), putting in battery storage, system reconfiguration and the distribution network.  </w:t>
      </w:r>
    </w:p>
    <w:p w14:paraId="2C39D738" w14:textId="42BF7C7E" w:rsidR="00292AF7" w:rsidRPr="00292AF7" w:rsidRDefault="00292AF7" w:rsidP="00292AF7">
      <w:pPr>
        <w:spacing w:before="60"/>
        <w:rPr>
          <w:szCs w:val="20"/>
          <w:lang w:val="en-GB"/>
        </w:rPr>
      </w:pPr>
      <w:bookmarkStart w:id="164" w:name="_Hlk119423499"/>
      <w:bookmarkEnd w:id="163"/>
      <w:r w:rsidRPr="00292AF7">
        <w:rPr>
          <w:szCs w:val="20"/>
          <w:lang w:val="en-GB"/>
        </w:rPr>
        <w:t xml:space="preserve">The implementation modality will be a type of PPP, in which the local cooperative owns the productive use </w:t>
      </w:r>
      <w:proofErr w:type="gramStart"/>
      <w:r w:rsidRPr="00292AF7">
        <w:rPr>
          <w:szCs w:val="20"/>
          <w:lang w:val="en-GB"/>
        </w:rPr>
        <w:t>equipment</w:t>
      </w:r>
      <w:proofErr w:type="gramEnd"/>
      <w:r w:rsidRPr="00292AF7">
        <w:rPr>
          <w:szCs w:val="20"/>
          <w:lang w:val="en-GB"/>
        </w:rPr>
        <w:t xml:space="preserve"> and the developer acquires the power generation and added MG assets. Alternatively, the MG developers acquire the whole system (plus solar mill or other PUE) and lease the equipment to the coop. The exact formula for asset ownership will be discussed and analysed during project implementation. </w:t>
      </w:r>
    </w:p>
    <w:bookmarkEnd w:id="164"/>
    <w:p w14:paraId="42023C30" w14:textId="77777777" w:rsidR="00292AF7" w:rsidRPr="00292AF7" w:rsidRDefault="00292AF7" w:rsidP="00292AF7">
      <w:pPr>
        <w:tabs>
          <w:tab w:val="left" w:pos="0"/>
        </w:tabs>
        <w:rPr>
          <w:szCs w:val="20"/>
          <w:u w:val="single"/>
          <w:lang w:val="en-GB"/>
        </w:rPr>
      </w:pPr>
    </w:p>
    <w:p w14:paraId="6ACBC3CB" w14:textId="77777777" w:rsidR="00292AF7" w:rsidRPr="00292AF7" w:rsidRDefault="00292AF7" w:rsidP="00292AF7">
      <w:pPr>
        <w:tabs>
          <w:tab w:val="left" w:pos="0"/>
        </w:tabs>
        <w:rPr>
          <w:szCs w:val="20"/>
          <w:u w:val="single"/>
          <w:lang w:val="en-GB"/>
        </w:rPr>
      </w:pPr>
      <w:r w:rsidRPr="00292AF7">
        <w:rPr>
          <w:szCs w:val="20"/>
          <w:u w:val="single"/>
          <w:lang w:val="en-GB"/>
        </w:rPr>
        <w:t>Reducing operating cost and demand stimulation</w:t>
      </w:r>
    </w:p>
    <w:p w14:paraId="26233217" w14:textId="574F8B7A" w:rsidR="00292AF7" w:rsidRPr="00292AF7" w:rsidRDefault="00292AF7" w:rsidP="00292AF7">
      <w:pPr>
        <w:tabs>
          <w:tab w:val="left" w:pos="0"/>
        </w:tabs>
        <w:spacing w:before="60"/>
        <w:rPr>
          <w:b/>
          <w:bCs/>
          <w:szCs w:val="20"/>
          <w:lang w:val="en-GB"/>
        </w:rPr>
      </w:pPr>
      <w:r w:rsidRPr="00292AF7">
        <w:rPr>
          <w:szCs w:val="20"/>
          <w:lang w:val="en-GB"/>
        </w:rPr>
        <w:t>One focus of the MG pilots is on achieving longer-term cost reduction.  Private developers are already</w:t>
      </w:r>
      <w:r w:rsidRPr="00292AF7">
        <w:rPr>
          <w:lang w:val="en-GB"/>
        </w:rPr>
        <w:t xml:space="preserve"> </w:t>
      </w:r>
      <w:r w:rsidRPr="00292AF7">
        <w:rPr>
          <w:szCs w:val="20"/>
          <w:lang w:val="en-GB"/>
        </w:rPr>
        <w:t xml:space="preserve">standardising hardware and reducing operational costs by installing remote monitoring equipment and data analysis software or improving revenue collection using PAYG smart meters. One selection criterion in Call for Proposals will be demonstrating cost-effectiveness by pursuing innovative cost reduction and revenue generation solutions (see </w:t>
      </w:r>
      <w:r w:rsidRPr="00292AF7">
        <w:rPr>
          <w:szCs w:val="20"/>
          <w:lang w:val="en-GB"/>
        </w:rPr>
        <w:fldChar w:fldCharType="begin"/>
      </w:r>
      <w:r w:rsidRPr="00292AF7">
        <w:rPr>
          <w:szCs w:val="20"/>
          <w:lang w:val="en-GB"/>
        </w:rPr>
        <w:instrText xml:space="preserve"> REF _Ref109579836 \h  \* MERGEFORMAT </w:instrText>
      </w:r>
      <w:r w:rsidRPr="00292AF7">
        <w:rPr>
          <w:szCs w:val="20"/>
          <w:lang w:val="en-GB"/>
        </w:rPr>
      </w:r>
      <w:r w:rsidRPr="00292AF7">
        <w:rPr>
          <w:szCs w:val="20"/>
          <w:lang w:val="en-GB"/>
        </w:rPr>
        <w:fldChar w:fldCharType="separate"/>
      </w:r>
      <w:r w:rsidR="00EF5C44" w:rsidRPr="00EF5C44">
        <w:rPr>
          <w:color w:val="0070C0"/>
          <w:lang w:val="en-GB"/>
        </w:rPr>
        <w:t xml:space="preserve">Box </w:t>
      </w:r>
      <w:r w:rsidR="00EF5C44" w:rsidRPr="00EF5C44">
        <w:rPr>
          <w:noProof/>
          <w:color w:val="0070C0"/>
          <w:lang w:val="en-GB"/>
        </w:rPr>
        <w:t>16</w:t>
      </w:r>
      <w:r w:rsidRPr="00292AF7">
        <w:rPr>
          <w:szCs w:val="20"/>
          <w:lang w:val="en-GB"/>
        </w:rPr>
        <w:fldChar w:fldCharType="end"/>
      </w:r>
      <w:r w:rsidRPr="00292AF7">
        <w:rPr>
          <w:szCs w:val="20"/>
          <w:lang w:val="en-GB"/>
        </w:rPr>
        <w:t>)</w:t>
      </w:r>
      <w:r w:rsidRPr="00292AF7">
        <w:rPr>
          <w:b/>
          <w:bCs/>
          <w:szCs w:val="20"/>
          <w:lang w:val="en-GB"/>
        </w:rPr>
        <w:t xml:space="preserve">. </w:t>
      </w:r>
    </w:p>
    <w:p w14:paraId="2F457333" w14:textId="77777777" w:rsidR="00292AF7" w:rsidRPr="00292AF7" w:rsidRDefault="00292AF7" w:rsidP="00292AF7">
      <w:pPr>
        <w:tabs>
          <w:tab w:val="left" w:pos="0"/>
        </w:tabs>
        <w:rPr>
          <w:b/>
          <w:bCs/>
          <w:szCs w:val="20"/>
          <w:lang w:val="en-GB"/>
        </w:rPr>
      </w:pPr>
    </w:p>
    <w:p w14:paraId="16613303" w14:textId="311F319E" w:rsidR="00292AF7" w:rsidRPr="00292AF7" w:rsidRDefault="00292AF7" w:rsidP="00292AF7">
      <w:pPr>
        <w:tabs>
          <w:tab w:val="left" w:pos="0"/>
        </w:tabs>
        <w:rPr>
          <w:szCs w:val="20"/>
          <w:lang w:val="en-GB"/>
        </w:rPr>
      </w:pPr>
      <w:r w:rsidRPr="00292AF7">
        <w:rPr>
          <w:szCs w:val="20"/>
          <w:lang w:val="en-GB"/>
        </w:rPr>
        <w:t xml:space="preserve">A key lever determining mini-grid viability is stimulating demand, outside the usual peak hours. Apart from linking the </w:t>
      </w:r>
      <w:proofErr w:type="spellStart"/>
      <w:r w:rsidR="00EE1637">
        <w:rPr>
          <w:szCs w:val="20"/>
          <w:lang w:val="en-GB"/>
        </w:rPr>
        <w:t>minigrid</w:t>
      </w:r>
      <w:proofErr w:type="spellEnd"/>
      <w:r w:rsidRPr="00292AF7">
        <w:rPr>
          <w:szCs w:val="20"/>
          <w:lang w:val="en-GB"/>
        </w:rPr>
        <w:t xml:space="preserve"> with a large anchor load (such as a communication tower or a large PUE, such as solar mills or water pumping), the stimulation of smaller commercial uses (small retail shops, social meeting places, markets, or small workshops) helps to increase productive loads as businesses add new </w:t>
      </w:r>
      <w:proofErr w:type="gramStart"/>
      <w:r w:rsidRPr="00292AF7">
        <w:rPr>
          <w:szCs w:val="20"/>
          <w:lang w:val="en-GB"/>
        </w:rPr>
        <w:t>electrically-powered</w:t>
      </w:r>
      <w:proofErr w:type="gramEnd"/>
      <w:r w:rsidRPr="00292AF7">
        <w:rPr>
          <w:szCs w:val="20"/>
          <w:lang w:val="en-GB"/>
        </w:rPr>
        <w:t xml:space="preserve"> machinery. The growth of businesses will have a positive socio-economic impact. The Project will approach micro-finance organisations for these small enterprises to purchase electric appliances.  Another way of stimulating demand is </w:t>
      </w:r>
      <w:r w:rsidR="00EE1637">
        <w:rPr>
          <w:szCs w:val="20"/>
          <w:lang w:val="en-GB"/>
        </w:rPr>
        <w:t xml:space="preserve">the </w:t>
      </w:r>
      <w:r w:rsidRPr="00292AF7">
        <w:rPr>
          <w:szCs w:val="20"/>
          <w:lang w:val="en-GB"/>
        </w:rPr>
        <w:t xml:space="preserve">introduction of electric cooking within the limits of the system’s capacity (see </w:t>
      </w:r>
      <w:r w:rsidRPr="00292AF7">
        <w:rPr>
          <w:szCs w:val="20"/>
          <w:lang w:val="en-GB"/>
        </w:rPr>
        <w:fldChar w:fldCharType="begin"/>
      </w:r>
      <w:r w:rsidRPr="00292AF7">
        <w:rPr>
          <w:szCs w:val="20"/>
          <w:lang w:val="en-GB"/>
        </w:rPr>
        <w:instrText xml:space="preserve"> REF _Ref109207964 \h  \* MERGEFORMAT </w:instrText>
      </w:r>
      <w:r w:rsidRPr="00292AF7">
        <w:rPr>
          <w:szCs w:val="20"/>
          <w:lang w:val="en-GB"/>
        </w:rPr>
      </w:r>
      <w:r w:rsidRPr="00292AF7">
        <w:rPr>
          <w:szCs w:val="20"/>
          <w:lang w:val="en-GB"/>
        </w:rPr>
        <w:fldChar w:fldCharType="separate"/>
      </w:r>
      <w:r w:rsidR="001D6D3D" w:rsidRPr="00EF5C44">
        <w:rPr>
          <w:color w:val="0070C0"/>
          <w:lang w:val="en-GB"/>
        </w:rPr>
        <w:t xml:space="preserve">Box </w:t>
      </w:r>
      <w:r w:rsidR="001D6D3D" w:rsidRPr="00EF5C44">
        <w:rPr>
          <w:noProof/>
          <w:color w:val="0070C0"/>
          <w:lang w:val="en-GB"/>
        </w:rPr>
        <w:t>17</w:t>
      </w:r>
      <w:r w:rsidRPr="00292AF7">
        <w:rPr>
          <w:szCs w:val="20"/>
          <w:lang w:val="en-GB"/>
        </w:rPr>
        <w:fldChar w:fldCharType="end"/>
      </w:r>
      <w:r w:rsidRPr="00292AF7">
        <w:rPr>
          <w:szCs w:val="20"/>
          <w:lang w:val="en-GB"/>
        </w:rPr>
        <w:t>).</w:t>
      </w:r>
    </w:p>
    <w:p w14:paraId="29EEB882" w14:textId="77777777" w:rsidR="00292AF7" w:rsidRPr="00292AF7" w:rsidRDefault="00292AF7" w:rsidP="00292AF7">
      <w:pPr>
        <w:tabs>
          <w:tab w:val="left" w:pos="0"/>
        </w:tabs>
        <w:rPr>
          <w:szCs w:val="20"/>
          <w:lang w:val="en-GB"/>
        </w:rPr>
      </w:pPr>
    </w:p>
    <w:p w14:paraId="46291277" w14:textId="77777777" w:rsidR="00292AF7" w:rsidRPr="00292AF7" w:rsidRDefault="00292AF7" w:rsidP="00292AF7">
      <w:pPr>
        <w:jc w:val="left"/>
        <w:rPr>
          <w:szCs w:val="20"/>
          <w:u w:val="single"/>
          <w:lang w:val="en-GB"/>
        </w:rPr>
      </w:pPr>
      <w:r w:rsidRPr="00292AF7">
        <w:rPr>
          <w:szCs w:val="20"/>
          <w:u w:val="single"/>
          <w:lang w:val="en-GB"/>
        </w:rPr>
        <w:t>Hybridization with the main grid and energy kiosks</w:t>
      </w:r>
    </w:p>
    <w:p w14:paraId="30B644C2" w14:textId="77777777" w:rsidR="00292AF7" w:rsidRPr="00292AF7" w:rsidRDefault="00292AF7" w:rsidP="00292AF7">
      <w:pPr>
        <w:spacing w:before="60"/>
        <w:rPr>
          <w:szCs w:val="20"/>
          <w:lang w:val="en-GB"/>
        </w:rPr>
      </w:pPr>
      <w:r w:rsidRPr="00292AF7">
        <w:rPr>
          <w:szCs w:val="20"/>
          <w:lang w:val="en-GB"/>
        </w:rPr>
        <w:t xml:space="preserve">Given the recent advancements regarding grid encroachment in the ERB ‘light-handed’ regulatory framework for MGs, an interesting option is to pilot an MG that is designed to provide power to the local community and sell the excess power to </w:t>
      </w:r>
      <w:r w:rsidRPr="00292AF7">
        <w:rPr>
          <w:szCs w:val="20"/>
          <w:lang w:val="en-GB"/>
        </w:rPr>
        <w:lastRenderedPageBreak/>
        <w:t>the grid. This is a particularly interesting option for hydropower MGs and/or places where the main grid is weak and has interruption issues. Regular sales to the grid can generate additional revenue for the MG.</w:t>
      </w:r>
    </w:p>
    <w:p w14:paraId="5B78A509" w14:textId="33097A18" w:rsidR="00292AF7" w:rsidRPr="00292AF7" w:rsidRDefault="004D1C4E" w:rsidP="00292AF7">
      <w:pPr>
        <w:spacing w:before="60"/>
        <w:rPr>
          <w:szCs w:val="20"/>
          <w:lang w:val="en-GB"/>
        </w:rPr>
      </w:pPr>
      <w:r w:rsidRPr="00EF5C44">
        <w:rPr>
          <w:noProof/>
        </w:rPr>
        <mc:AlternateContent>
          <mc:Choice Requires="wps">
            <w:drawing>
              <wp:anchor distT="107950" distB="107950" distL="114300" distR="114300" simplePos="0" relativeHeight="251684352" behindDoc="0" locked="0" layoutInCell="1" allowOverlap="1" wp14:anchorId="7DA79868" wp14:editId="69B560FA">
                <wp:simplePos x="0" y="0"/>
                <wp:positionH relativeFrom="page">
                  <wp:posOffset>588010</wp:posOffset>
                </wp:positionH>
                <wp:positionV relativeFrom="page">
                  <wp:posOffset>821690</wp:posOffset>
                </wp:positionV>
                <wp:extent cx="6562090" cy="4643755"/>
                <wp:effectExtent l="0" t="0" r="0" b="0"/>
                <wp:wrapTopAndBottom/>
                <wp:docPr id="957299080" name="Text Box 9572990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2090" cy="4643755"/>
                        </a:xfrm>
                        <a:prstGeom prst="rect">
                          <a:avLst/>
                        </a:prstGeom>
                        <a:solidFill>
                          <a:sysClr val="window" lastClr="FFFFFF">
                            <a:lumMod val="95000"/>
                          </a:sysClr>
                        </a:solidFill>
                        <a:ln w="9525">
                          <a:noFill/>
                          <a:miter lim="800000"/>
                          <a:headEnd/>
                          <a:tailEnd/>
                        </a:ln>
                      </wps:spPr>
                      <wps:txbx>
                        <w:txbxContent>
                          <w:p w14:paraId="34616B75" w14:textId="14556819" w:rsidR="004D1C4E" w:rsidRDefault="004D1C4E" w:rsidP="004D1C4E">
                            <w:pPr>
                              <w:rPr>
                                <w:b/>
                                <w:color w:val="0070C0"/>
                                <w:lang w:val="en-GB"/>
                              </w:rPr>
                            </w:pPr>
                            <w:bookmarkStart w:id="165" w:name="_Ref109579836"/>
                            <w:bookmarkStart w:id="166" w:name="_Toc122610287"/>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sidR="007C6FB3">
                              <w:rPr>
                                <w:b/>
                                <w:noProof/>
                                <w:color w:val="0070C0"/>
                                <w:lang w:val="en-GB"/>
                              </w:rPr>
                              <w:t>16</w:t>
                            </w:r>
                            <w:r w:rsidRPr="008F67E1">
                              <w:rPr>
                                <w:color w:val="0070C0"/>
                              </w:rPr>
                              <w:fldChar w:fldCharType="end"/>
                            </w:r>
                            <w:bookmarkEnd w:id="165"/>
                            <w:r>
                              <w:rPr>
                                <w:b/>
                                <w:color w:val="0070C0"/>
                                <w:lang w:val="en-GB"/>
                              </w:rPr>
                              <w:tab/>
                              <w:t>Cost reduction and revenue generation opportunities in minigrids</w:t>
                            </w:r>
                            <w:bookmarkEnd w:id="166"/>
                          </w:p>
                          <w:p w14:paraId="18642ED7" w14:textId="77777777" w:rsidR="004D1C4E" w:rsidRPr="00D83EC7" w:rsidRDefault="004D1C4E" w:rsidP="004D1C4E">
                            <w:pPr>
                              <w:spacing w:before="80" w:after="40"/>
                              <w:ind w:left="284" w:hanging="284"/>
                              <w:rPr>
                                <w:i/>
                                <w:iCs/>
                                <w:sz w:val="19"/>
                                <w:szCs w:val="19"/>
                                <w:lang w:val="en-GB"/>
                              </w:rPr>
                            </w:pPr>
                            <w:r w:rsidRPr="00D83EC7">
                              <w:rPr>
                                <w:i/>
                                <w:iCs/>
                                <w:sz w:val="19"/>
                                <w:szCs w:val="19"/>
                                <w:lang w:val="en-GB"/>
                              </w:rPr>
                              <w:t xml:space="preserve">(a) </w:t>
                            </w:r>
                            <w:r w:rsidRPr="00D83EC7">
                              <w:rPr>
                                <w:i/>
                                <w:iCs/>
                                <w:sz w:val="19"/>
                                <w:szCs w:val="19"/>
                                <w:lang w:val="en-GB"/>
                              </w:rPr>
                              <w:tab/>
                              <w:t>Reducing CAPEX</w:t>
                            </w:r>
                          </w:p>
                          <w:p w14:paraId="5665AA16" w14:textId="77777777" w:rsidR="004D1C4E" w:rsidRPr="00D83EC7" w:rsidRDefault="004D1C4E" w:rsidP="004D1C4E">
                            <w:pPr>
                              <w:rPr>
                                <w:sz w:val="19"/>
                                <w:szCs w:val="19"/>
                                <w:lang w:val="en-GB"/>
                              </w:rPr>
                            </w:pPr>
                            <w:r w:rsidRPr="00D83EC7">
                              <w:rPr>
                                <w:sz w:val="19"/>
                                <w:szCs w:val="19"/>
                                <w:lang w:val="en-GB"/>
                              </w:rPr>
                              <w:t>Options for reducing equipment and hardware costs include, providing access to modular or more efficient hardware, promoting local manufacture where feasible and supporting the development of lower cost equipment supply chains as well as clustering MG (that can be serviced from regional service points) to achieve more economies of scale.  MG project aggregation may also be helpful to attract (private) investors that might not consider individual small MG projects.</w:t>
                            </w:r>
                          </w:p>
                          <w:p w14:paraId="153AE420" w14:textId="77777777" w:rsidR="004D1C4E" w:rsidRPr="00D83EC7" w:rsidRDefault="004D1C4E" w:rsidP="004D1C4E">
                            <w:pPr>
                              <w:spacing w:before="80" w:after="40"/>
                              <w:ind w:left="284" w:hanging="284"/>
                              <w:rPr>
                                <w:i/>
                                <w:iCs/>
                                <w:sz w:val="19"/>
                                <w:szCs w:val="19"/>
                                <w:lang w:val="en-GB"/>
                              </w:rPr>
                            </w:pPr>
                            <w:r w:rsidRPr="00D83EC7">
                              <w:rPr>
                                <w:i/>
                                <w:iCs/>
                                <w:sz w:val="19"/>
                                <w:szCs w:val="19"/>
                                <w:lang w:val="en-GB"/>
                              </w:rPr>
                              <w:t>(b)</w:t>
                            </w:r>
                            <w:r w:rsidRPr="00D83EC7">
                              <w:rPr>
                                <w:i/>
                                <w:iCs/>
                                <w:sz w:val="19"/>
                                <w:szCs w:val="19"/>
                                <w:lang w:val="en-GB"/>
                              </w:rPr>
                              <w:tab/>
                              <w:t>Reducing OPEX and digital tools</w:t>
                            </w:r>
                          </w:p>
                          <w:p w14:paraId="0F4E5E6B" w14:textId="77777777" w:rsidR="004D1C4E" w:rsidRPr="00D83EC7" w:rsidRDefault="004D1C4E" w:rsidP="004D1C4E">
                            <w:pPr>
                              <w:rPr>
                                <w:sz w:val="19"/>
                                <w:szCs w:val="19"/>
                                <w:lang w:val="en-GB"/>
                              </w:rPr>
                            </w:pPr>
                            <w:r w:rsidRPr="00D83EC7">
                              <w:rPr>
                                <w:sz w:val="19"/>
                                <w:szCs w:val="19"/>
                                <w:lang w:val="en-GB"/>
                              </w:rPr>
                              <w:t>Operational costs can be reduced through on-site energy demand shaping. These will include direct levers such as reducing the hours of service, developing categories of customer with restricted or time limited energy access and indirect levers like time-of-use pricing or behavioural nudges. Operating cost can be reduced further through providing access to more efficient, higher quality equipment, reducing maintenance costs and the incidence of failure or improving revenue collection using PAYG smart meter technology.</w:t>
                            </w:r>
                          </w:p>
                          <w:p w14:paraId="4C88EA97" w14:textId="77777777" w:rsidR="004D1C4E" w:rsidRPr="00D83EC7" w:rsidRDefault="004D1C4E" w:rsidP="004D1C4E">
                            <w:pPr>
                              <w:rPr>
                                <w:sz w:val="19"/>
                                <w:szCs w:val="19"/>
                                <w:lang w:val="en-GB"/>
                              </w:rPr>
                            </w:pPr>
                            <w:r w:rsidRPr="00D83EC7">
                              <w:rPr>
                                <w:sz w:val="19"/>
                                <w:szCs w:val="19"/>
                                <w:lang w:val="en-GB"/>
                              </w:rPr>
                              <w:t>The potential for using data and digital tools and solutions to add value at various stages of the minigrids value chain remains largely untapped. With enhanced capacity, minigrid developers could streamline their operations though smart metering and remote control of their assets and potentially reduce operations and maintenance costs by about 15% to 30%(*)  through reduced site visits, labo</w:t>
                            </w:r>
                            <w:r>
                              <w:rPr>
                                <w:sz w:val="19"/>
                                <w:szCs w:val="19"/>
                                <w:lang w:val="en-GB"/>
                              </w:rPr>
                              <w:t>u</w:t>
                            </w:r>
                            <w:r w:rsidRPr="00D83EC7">
                              <w:rPr>
                                <w:sz w:val="19"/>
                                <w:szCs w:val="19"/>
                                <w:lang w:val="en-GB"/>
                              </w:rPr>
                              <w:t>r and component replacement costs</w:t>
                            </w:r>
                          </w:p>
                          <w:p w14:paraId="3B9C73C7" w14:textId="77777777" w:rsidR="004D1C4E" w:rsidRPr="00D83EC7" w:rsidRDefault="004D1C4E" w:rsidP="004D1C4E">
                            <w:pPr>
                              <w:spacing w:before="80" w:after="40"/>
                              <w:ind w:left="284" w:hanging="284"/>
                              <w:rPr>
                                <w:i/>
                                <w:iCs/>
                                <w:sz w:val="19"/>
                                <w:szCs w:val="19"/>
                                <w:lang w:val="en-GB"/>
                              </w:rPr>
                            </w:pPr>
                            <w:r w:rsidRPr="00D83EC7">
                              <w:rPr>
                                <w:i/>
                                <w:iCs/>
                                <w:sz w:val="19"/>
                                <w:szCs w:val="19"/>
                                <w:lang w:val="en-GB"/>
                              </w:rPr>
                              <w:t>(c)</w:t>
                            </w:r>
                            <w:r w:rsidRPr="00D83EC7">
                              <w:rPr>
                                <w:i/>
                                <w:iCs/>
                                <w:sz w:val="19"/>
                                <w:szCs w:val="19"/>
                                <w:lang w:val="en-GB"/>
                              </w:rPr>
                              <w:tab/>
                              <w:t>Supporting productive uses and demand stimulation</w:t>
                            </w:r>
                          </w:p>
                          <w:p w14:paraId="7C1279B9" w14:textId="77777777" w:rsidR="004D1C4E" w:rsidRPr="00D83EC7" w:rsidRDefault="004D1C4E" w:rsidP="004D1C4E">
                            <w:pPr>
                              <w:rPr>
                                <w:sz w:val="19"/>
                                <w:szCs w:val="19"/>
                                <w:lang w:val="en-GB"/>
                              </w:rPr>
                            </w:pPr>
                            <w:r w:rsidRPr="00D83EC7">
                              <w:rPr>
                                <w:sz w:val="19"/>
                                <w:szCs w:val="19"/>
                                <w:lang w:val="en-GB"/>
                              </w:rPr>
                              <w:t>From the perspective of the minigrid operator, productive users of power are the most valuable. Their usage tends to be significant and predictable addition to the MG’s revenue stream. Importantly, generating additional income increases the user’s ability to pay for services directly and contributing to the economic vibrancy in a village indirectly improves the willingness to pay from other community members. Examples of specific PUE interventions include:</w:t>
                            </w:r>
                          </w:p>
                          <w:p w14:paraId="6BD4A5A4" w14:textId="77777777" w:rsidR="004D1C4E" w:rsidRPr="00D83EC7" w:rsidRDefault="004D1C4E">
                            <w:pPr>
                              <w:pStyle w:val="ListParagraph"/>
                              <w:numPr>
                                <w:ilvl w:val="0"/>
                                <w:numId w:val="26"/>
                              </w:numPr>
                              <w:ind w:left="567" w:hanging="283"/>
                              <w:rPr>
                                <w:rFonts w:asciiTheme="minorHAnsi" w:hAnsiTheme="minorHAnsi" w:cstheme="minorHAnsi"/>
                                <w:sz w:val="19"/>
                                <w:szCs w:val="19"/>
                                <w:lang w:val="en-GB"/>
                              </w:rPr>
                            </w:pPr>
                            <w:r w:rsidRPr="00D83EC7">
                              <w:rPr>
                                <w:rFonts w:asciiTheme="minorHAnsi" w:hAnsiTheme="minorHAnsi" w:cstheme="minorHAnsi"/>
                                <w:sz w:val="19"/>
                                <w:szCs w:val="19"/>
                                <w:lang w:val="en-GB"/>
                              </w:rPr>
                              <w:t>Service/business centre: internet services (e-hub), sales or leasing of solar products and electric appliances (solar kiosk), including TV, lighting, high-efficiency cookers and small workshop equipment</w:t>
                            </w:r>
                          </w:p>
                          <w:p w14:paraId="57E37319" w14:textId="77777777" w:rsidR="004D1C4E" w:rsidRDefault="004D1C4E">
                            <w:pPr>
                              <w:pStyle w:val="ListParagraph"/>
                              <w:numPr>
                                <w:ilvl w:val="0"/>
                                <w:numId w:val="26"/>
                              </w:numPr>
                              <w:ind w:left="567" w:hanging="283"/>
                              <w:rPr>
                                <w:rFonts w:asciiTheme="minorHAnsi" w:hAnsiTheme="minorHAnsi" w:cstheme="minorHAnsi"/>
                                <w:sz w:val="19"/>
                                <w:szCs w:val="19"/>
                                <w:lang w:val="en-GB"/>
                              </w:rPr>
                            </w:pPr>
                            <w:r w:rsidRPr="00D83EC7">
                              <w:rPr>
                                <w:rFonts w:asciiTheme="minorHAnsi" w:hAnsiTheme="minorHAnsi" w:cstheme="minorHAnsi"/>
                                <w:sz w:val="19"/>
                                <w:szCs w:val="19"/>
                                <w:lang w:val="en-GB"/>
                              </w:rPr>
                              <w:t>Value chain support (e.g., convert existing diesel equipment to electric equipment or new equipment, e.g., cooling for artisanal fishing communities or agricultural processes, such as maize milling, oil pressing, rice de</w:t>
                            </w:r>
                            <w:r>
                              <w:rPr>
                                <w:rFonts w:asciiTheme="minorHAnsi" w:hAnsiTheme="minorHAnsi" w:cstheme="minorHAnsi"/>
                                <w:sz w:val="19"/>
                                <w:szCs w:val="19"/>
                                <w:lang w:val="en-GB"/>
                              </w:rPr>
                              <w:t>-</w:t>
                            </w:r>
                            <w:r w:rsidRPr="00D83EC7">
                              <w:rPr>
                                <w:rFonts w:asciiTheme="minorHAnsi" w:hAnsiTheme="minorHAnsi" w:cstheme="minorHAnsi"/>
                                <w:sz w:val="19"/>
                                <w:szCs w:val="19"/>
                                <w:lang w:val="en-GB"/>
                              </w:rPr>
                              <w:t>husking)</w:t>
                            </w:r>
                          </w:p>
                          <w:p w14:paraId="4BC35CEC" w14:textId="77777777" w:rsidR="004D1C4E" w:rsidRPr="00D83EC7" w:rsidRDefault="004D1C4E">
                            <w:pPr>
                              <w:pStyle w:val="ListParagraph"/>
                              <w:numPr>
                                <w:ilvl w:val="0"/>
                                <w:numId w:val="26"/>
                              </w:numPr>
                              <w:ind w:left="567" w:hanging="283"/>
                              <w:rPr>
                                <w:rFonts w:asciiTheme="minorHAnsi" w:hAnsiTheme="minorHAnsi" w:cstheme="minorHAnsi"/>
                                <w:sz w:val="19"/>
                                <w:szCs w:val="19"/>
                                <w:lang w:val="en-GB"/>
                              </w:rPr>
                            </w:pPr>
                            <w:r>
                              <w:rPr>
                                <w:rFonts w:asciiTheme="minorHAnsi" w:hAnsiTheme="minorHAnsi" w:cstheme="minorHAnsi"/>
                                <w:sz w:val="19"/>
                                <w:szCs w:val="19"/>
                                <w:lang w:val="en-GB"/>
                              </w:rPr>
                              <w:t>Stimulation of off-peak household demand, including high-efficiency cooking</w:t>
                            </w:r>
                          </w:p>
                          <w:p w14:paraId="20D0B795" w14:textId="77777777" w:rsidR="004D1C4E" w:rsidRPr="00D83EC7" w:rsidRDefault="004D1C4E">
                            <w:pPr>
                              <w:pStyle w:val="ListParagraph"/>
                              <w:numPr>
                                <w:ilvl w:val="0"/>
                                <w:numId w:val="26"/>
                              </w:numPr>
                              <w:ind w:left="567" w:hanging="283"/>
                              <w:rPr>
                                <w:rFonts w:asciiTheme="minorHAnsi" w:hAnsiTheme="minorHAnsi" w:cstheme="minorHAnsi"/>
                                <w:sz w:val="19"/>
                                <w:szCs w:val="19"/>
                                <w:lang w:val="en-GB"/>
                              </w:rPr>
                            </w:pPr>
                            <w:r w:rsidRPr="00D83EC7">
                              <w:rPr>
                                <w:rFonts w:asciiTheme="minorHAnsi" w:hAnsiTheme="minorHAnsi" w:cstheme="minorHAnsi"/>
                                <w:sz w:val="19"/>
                                <w:szCs w:val="19"/>
                                <w:lang w:val="en-GB"/>
                              </w:rPr>
                              <w:t>Anchor loads (collaboration with a social service, such as schools and clinics, or telecommunications)</w:t>
                            </w:r>
                          </w:p>
                          <w:p w14:paraId="021F8D8C" w14:textId="77777777" w:rsidR="004D1C4E" w:rsidRPr="002067C0" w:rsidRDefault="004D1C4E" w:rsidP="004D1C4E">
                            <w:pPr>
                              <w:rPr>
                                <w:rFonts w:asciiTheme="minorHAnsi" w:hAnsiTheme="minorHAnsi" w:cstheme="minorHAnsi"/>
                                <w:sz w:val="8"/>
                                <w:szCs w:val="8"/>
                                <w:lang w:val="en-GB"/>
                              </w:rPr>
                            </w:pPr>
                          </w:p>
                          <w:p w14:paraId="0F85F31A" w14:textId="77777777" w:rsidR="004D1C4E" w:rsidRPr="00830C22" w:rsidRDefault="004D1C4E" w:rsidP="004D1C4E">
                            <w:pPr>
                              <w:spacing w:before="60"/>
                              <w:rPr>
                                <w:rFonts w:asciiTheme="minorHAnsi" w:hAnsiTheme="minorHAnsi" w:cstheme="minorHAnsi"/>
                                <w:sz w:val="16"/>
                                <w:szCs w:val="16"/>
                              </w:rPr>
                            </w:pPr>
                            <w:r>
                              <w:rPr>
                                <w:rFonts w:asciiTheme="minorHAnsi" w:hAnsiTheme="minorHAnsi" w:cstheme="minorHAnsi"/>
                                <w:sz w:val="16"/>
                                <w:szCs w:val="16"/>
                              </w:rPr>
                              <w:t xml:space="preserve">*) </w:t>
                            </w:r>
                            <w:r w:rsidRPr="00830C22">
                              <w:rPr>
                                <w:rFonts w:asciiTheme="minorHAnsi" w:hAnsiTheme="minorHAnsi" w:cstheme="minorHAnsi"/>
                                <w:sz w:val="16"/>
                                <w:szCs w:val="16"/>
                              </w:rPr>
                              <w:t>AMMP Technologies. “Reducing the cost of operations and maintenance for remote off-grid energy systems.” September 2018</w:t>
                            </w:r>
                          </w:p>
                          <w:p w14:paraId="20CBEB9D" w14:textId="77777777" w:rsidR="004D1C4E" w:rsidRPr="003B63B2" w:rsidRDefault="004D1C4E" w:rsidP="004D1C4E">
                            <w:pPr>
                              <w:spacing w:before="60"/>
                              <w:rPr>
                                <w:rFonts w:asciiTheme="minorHAnsi" w:hAnsiTheme="minorHAnsi" w:cstheme="minorHAnsi"/>
                                <w:sz w:val="19"/>
                                <w:szCs w:val="1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A79868" id="Text Box 957299080" o:spid="_x0000_s1037" type="#_x0000_t202" style="position:absolute;left:0;text-align:left;margin-left:46.3pt;margin-top:64.7pt;width:516.7pt;height:365.65pt;z-index:251684352;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" fillcolor="#f2f2f2" stroked="f">
                <v:textbox>
                  <w:txbxContent>
                    <w:p w14:paraId="34616B75" w14:textId="14556819" w:rsidR="004D1C4E" w:rsidRDefault="004D1C4E" w:rsidP="004D1C4E">
                      <w:pPr>
                        <w:rPr>
                          <w:b/>
                          <w:color w:val="0070C0"/>
                          <w:lang w:val="en-GB"/>
                        </w:rPr>
                      </w:pPr>
                      <w:bookmarkStart w:id="181" w:name="_Ref109579836"/>
                      <w:bookmarkStart w:id="182" w:name="_Toc122610287"/>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sidR="007C6FB3">
                        <w:rPr>
                          <w:b/>
                          <w:noProof/>
                          <w:color w:val="0070C0"/>
                          <w:lang w:val="en-GB"/>
                        </w:rPr>
                        <w:t>16</w:t>
                      </w:r>
                      <w:r w:rsidRPr="008F67E1">
                        <w:rPr>
                          <w:color w:val="0070C0"/>
                        </w:rPr>
                        <w:fldChar w:fldCharType="end"/>
                      </w:r>
                      <w:bookmarkEnd w:id="181"/>
                      <w:r>
                        <w:rPr>
                          <w:b/>
                          <w:color w:val="0070C0"/>
                          <w:lang w:val="en-GB"/>
                        </w:rPr>
                        <w:tab/>
                        <w:t>Cost reduction and revenue generation opportunities in minigrids</w:t>
                      </w:r>
                      <w:bookmarkEnd w:id="182"/>
                    </w:p>
                    <w:p w14:paraId="18642ED7" w14:textId="77777777" w:rsidR="004D1C4E" w:rsidRPr="00D83EC7" w:rsidRDefault="004D1C4E" w:rsidP="004D1C4E">
                      <w:pPr>
                        <w:spacing w:before="80" w:after="40"/>
                        <w:ind w:left="284" w:hanging="284"/>
                        <w:rPr>
                          <w:i/>
                          <w:iCs/>
                          <w:sz w:val="19"/>
                          <w:szCs w:val="19"/>
                          <w:lang w:val="en-GB"/>
                        </w:rPr>
                      </w:pPr>
                      <w:r w:rsidRPr="00D83EC7">
                        <w:rPr>
                          <w:i/>
                          <w:iCs/>
                          <w:sz w:val="19"/>
                          <w:szCs w:val="19"/>
                          <w:lang w:val="en-GB"/>
                        </w:rPr>
                        <w:t xml:space="preserve">(a) </w:t>
                      </w:r>
                      <w:r w:rsidRPr="00D83EC7">
                        <w:rPr>
                          <w:i/>
                          <w:iCs/>
                          <w:sz w:val="19"/>
                          <w:szCs w:val="19"/>
                          <w:lang w:val="en-GB"/>
                        </w:rPr>
                        <w:tab/>
                        <w:t>Reducing CAPEX</w:t>
                      </w:r>
                    </w:p>
                    <w:p w14:paraId="5665AA16" w14:textId="77777777" w:rsidR="004D1C4E" w:rsidRPr="00D83EC7" w:rsidRDefault="004D1C4E" w:rsidP="004D1C4E">
                      <w:pPr>
                        <w:rPr>
                          <w:sz w:val="19"/>
                          <w:szCs w:val="19"/>
                          <w:lang w:val="en-GB"/>
                        </w:rPr>
                      </w:pPr>
                      <w:r w:rsidRPr="00D83EC7">
                        <w:rPr>
                          <w:sz w:val="19"/>
                          <w:szCs w:val="19"/>
                          <w:lang w:val="en-GB"/>
                        </w:rPr>
                        <w:t>Options for reducing equipment and hardware costs include, providing access to modular or more efficient hardware, promoting local manufacture where feasible and supporting the development of lower cost equipment supply chains as well as clustering MG (that can be serviced from regional service points) to achieve more economies of scale.  MG project aggregation may also be helpful to attract (private) investors that might not consider individual small MG projects.</w:t>
                      </w:r>
                    </w:p>
                    <w:p w14:paraId="153AE420" w14:textId="77777777" w:rsidR="004D1C4E" w:rsidRPr="00D83EC7" w:rsidRDefault="004D1C4E" w:rsidP="004D1C4E">
                      <w:pPr>
                        <w:spacing w:before="80" w:after="40"/>
                        <w:ind w:left="284" w:hanging="284"/>
                        <w:rPr>
                          <w:i/>
                          <w:iCs/>
                          <w:sz w:val="19"/>
                          <w:szCs w:val="19"/>
                          <w:lang w:val="en-GB"/>
                        </w:rPr>
                      </w:pPr>
                      <w:r w:rsidRPr="00D83EC7">
                        <w:rPr>
                          <w:i/>
                          <w:iCs/>
                          <w:sz w:val="19"/>
                          <w:szCs w:val="19"/>
                          <w:lang w:val="en-GB"/>
                        </w:rPr>
                        <w:t>(b)</w:t>
                      </w:r>
                      <w:r w:rsidRPr="00D83EC7">
                        <w:rPr>
                          <w:i/>
                          <w:iCs/>
                          <w:sz w:val="19"/>
                          <w:szCs w:val="19"/>
                          <w:lang w:val="en-GB"/>
                        </w:rPr>
                        <w:tab/>
                        <w:t>Reducing OPEX and digital tools</w:t>
                      </w:r>
                    </w:p>
                    <w:p w14:paraId="0F4E5E6B" w14:textId="77777777" w:rsidR="004D1C4E" w:rsidRPr="00D83EC7" w:rsidRDefault="004D1C4E" w:rsidP="004D1C4E">
                      <w:pPr>
                        <w:rPr>
                          <w:sz w:val="19"/>
                          <w:szCs w:val="19"/>
                          <w:lang w:val="en-GB"/>
                        </w:rPr>
                      </w:pPr>
                      <w:r w:rsidRPr="00D83EC7">
                        <w:rPr>
                          <w:sz w:val="19"/>
                          <w:szCs w:val="19"/>
                          <w:lang w:val="en-GB"/>
                        </w:rPr>
                        <w:t>Operational costs can be reduced through on-site energy demand shaping. These will include direct levers such as reducing the hours of service, developing categories of customer with restricted or time limited energy access and indirect levers like time-of-use pricing or behavioural nudges. Operating cost can be reduced further through providing access to more efficient, higher quality equipment, reducing maintenance costs and the incidence of failure or improving revenue collection using PAYG smart meter technology.</w:t>
                      </w:r>
                    </w:p>
                    <w:p w14:paraId="4C88EA97" w14:textId="77777777" w:rsidR="004D1C4E" w:rsidRPr="00D83EC7" w:rsidRDefault="004D1C4E" w:rsidP="004D1C4E">
                      <w:pPr>
                        <w:rPr>
                          <w:sz w:val="19"/>
                          <w:szCs w:val="19"/>
                          <w:lang w:val="en-GB"/>
                        </w:rPr>
                      </w:pPr>
                      <w:r w:rsidRPr="00D83EC7">
                        <w:rPr>
                          <w:sz w:val="19"/>
                          <w:szCs w:val="19"/>
                          <w:lang w:val="en-GB"/>
                        </w:rPr>
                        <w:t>The potential for using data and digital tools and solutions to add value at various stages of the minigrids value chain remains largely untapped. With enhanced capacity, minigrid developers could streamline their operations though smart metering and remote control of their assets and potentially reduce operations and maintenance costs by about 15% to 30%(*)  through reduced site visits, labo</w:t>
                      </w:r>
                      <w:r>
                        <w:rPr>
                          <w:sz w:val="19"/>
                          <w:szCs w:val="19"/>
                          <w:lang w:val="en-GB"/>
                        </w:rPr>
                        <w:t>u</w:t>
                      </w:r>
                      <w:r w:rsidRPr="00D83EC7">
                        <w:rPr>
                          <w:sz w:val="19"/>
                          <w:szCs w:val="19"/>
                          <w:lang w:val="en-GB"/>
                        </w:rPr>
                        <w:t>r and component replacement costs</w:t>
                      </w:r>
                    </w:p>
                    <w:p w14:paraId="3B9C73C7" w14:textId="77777777" w:rsidR="004D1C4E" w:rsidRPr="00D83EC7" w:rsidRDefault="004D1C4E" w:rsidP="004D1C4E">
                      <w:pPr>
                        <w:spacing w:before="80" w:after="40"/>
                        <w:ind w:left="284" w:hanging="284"/>
                        <w:rPr>
                          <w:i/>
                          <w:iCs/>
                          <w:sz w:val="19"/>
                          <w:szCs w:val="19"/>
                          <w:lang w:val="en-GB"/>
                        </w:rPr>
                      </w:pPr>
                      <w:r w:rsidRPr="00D83EC7">
                        <w:rPr>
                          <w:i/>
                          <w:iCs/>
                          <w:sz w:val="19"/>
                          <w:szCs w:val="19"/>
                          <w:lang w:val="en-GB"/>
                        </w:rPr>
                        <w:t>(c)</w:t>
                      </w:r>
                      <w:r w:rsidRPr="00D83EC7">
                        <w:rPr>
                          <w:i/>
                          <w:iCs/>
                          <w:sz w:val="19"/>
                          <w:szCs w:val="19"/>
                          <w:lang w:val="en-GB"/>
                        </w:rPr>
                        <w:tab/>
                        <w:t>Supporting productive uses and demand stimulation</w:t>
                      </w:r>
                    </w:p>
                    <w:p w14:paraId="7C1279B9" w14:textId="77777777" w:rsidR="004D1C4E" w:rsidRPr="00D83EC7" w:rsidRDefault="004D1C4E" w:rsidP="004D1C4E">
                      <w:pPr>
                        <w:rPr>
                          <w:sz w:val="19"/>
                          <w:szCs w:val="19"/>
                          <w:lang w:val="en-GB"/>
                        </w:rPr>
                      </w:pPr>
                      <w:r w:rsidRPr="00D83EC7">
                        <w:rPr>
                          <w:sz w:val="19"/>
                          <w:szCs w:val="19"/>
                          <w:lang w:val="en-GB"/>
                        </w:rPr>
                        <w:t>From the perspective of the minigrid operator, productive users of power are the most valuable. Their usage tends to be significant and predictable addition to the MG’s revenue stream. Importantly, generating additional income increases the user’s ability to pay for services directly and contributing to the economic vibrancy in a village indirectly improves the willingness to pay from other community members. Examples of specific PUE interventions include:</w:t>
                      </w:r>
                    </w:p>
                    <w:p w14:paraId="6BD4A5A4" w14:textId="77777777" w:rsidR="004D1C4E" w:rsidRPr="00D83EC7" w:rsidRDefault="004D1C4E">
                      <w:pPr>
                        <w:pStyle w:val="ListParagraph"/>
                        <w:numPr>
                          <w:ilvl w:val="0"/>
                          <w:numId w:val="26"/>
                        </w:numPr>
                        <w:ind w:left="567" w:hanging="283"/>
                        <w:rPr>
                          <w:rFonts w:asciiTheme="minorHAnsi" w:hAnsiTheme="minorHAnsi" w:cstheme="minorHAnsi"/>
                          <w:sz w:val="19"/>
                          <w:szCs w:val="19"/>
                          <w:lang w:val="en-GB"/>
                        </w:rPr>
                      </w:pPr>
                      <w:r w:rsidRPr="00D83EC7">
                        <w:rPr>
                          <w:rFonts w:asciiTheme="minorHAnsi" w:hAnsiTheme="minorHAnsi" w:cstheme="minorHAnsi"/>
                          <w:sz w:val="19"/>
                          <w:szCs w:val="19"/>
                          <w:lang w:val="en-GB"/>
                        </w:rPr>
                        <w:t>Service/business centre: internet services (e-hub), sales or leasing of solar products and electric appliances (solar kiosk), including TV, lighting, high-efficiency cookers and small workshop equipment</w:t>
                      </w:r>
                    </w:p>
                    <w:p w14:paraId="57E37319" w14:textId="77777777" w:rsidR="004D1C4E" w:rsidRDefault="004D1C4E">
                      <w:pPr>
                        <w:pStyle w:val="ListParagraph"/>
                        <w:numPr>
                          <w:ilvl w:val="0"/>
                          <w:numId w:val="26"/>
                        </w:numPr>
                        <w:ind w:left="567" w:hanging="283"/>
                        <w:rPr>
                          <w:rFonts w:asciiTheme="minorHAnsi" w:hAnsiTheme="minorHAnsi" w:cstheme="minorHAnsi"/>
                          <w:sz w:val="19"/>
                          <w:szCs w:val="19"/>
                          <w:lang w:val="en-GB"/>
                        </w:rPr>
                      </w:pPr>
                      <w:r w:rsidRPr="00D83EC7">
                        <w:rPr>
                          <w:rFonts w:asciiTheme="minorHAnsi" w:hAnsiTheme="minorHAnsi" w:cstheme="minorHAnsi"/>
                          <w:sz w:val="19"/>
                          <w:szCs w:val="19"/>
                          <w:lang w:val="en-GB"/>
                        </w:rPr>
                        <w:t>Value chain support (e.g., convert existing diesel equipment to electric equipment or new equipment, e.g., cooling for artisanal fishing communities or agricultural processes, such as maize milling, oil pressing, rice de</w:t>
                      </w:r>
                      <w:r>
                        <w:rPr>
                          <w:rFonts w:asciiTheme="minorHAnsi" w:hAnsiTheme="minorHAnsi" w:cstheme="minorHAnsi"/>
                          <w:sz w:val="19"/>
                          <w:szCs w:val="19"/>
                          <w:lang w:val="en-GB"/>
                        </w:rPr>
                        <w:t>-</w:t>
                      </w:r>
                      <w:r w:rsidRPr="00D83EC7">
                        <w:rPr>
                          <w:rFonts w:asciiTheme="minorHAnsi" w:hAnsiTheme="minorHAnsi" w:cstheme="minorHAnsi"/>
                          <w:sz w:val="19"/>
                          <w:szCs w:val="19"/>
                          <w:lang w:val="en-GB"/>
                        </w:rPr>
                        <w:t>husking)</w:t>
                      </w:r>
                    </w:p>
                    <w:p w14:paraId="4BC35CEC" w14:textId="77777777" w:rsidR="004D1C4E" w:rsidRPr="00D83EC7" w:rsidRDefault="004D1C4E">
                      <w:pPr>
                        <w:pStyle w:val="ListParagraph"/>
                        <w:numPr>
                          <w:ilvl w:val="0"/>
                          <w:numId w:val="26"/>
                        </w:numPr>
                        <w:ind w:left="567" w:hanging="283"/>
                        <w:rPr>
                          <w:rFonts w:asciiTheme="minorHAnsi" w:hAnsiTheme="minorHAnsi" w:cstheme="minorHAnsi"/>
                          <w:sz w:val="19"/>
                          <w:szCs w:val="19"/>
                          <w:lang w:val="en-GB"/>
                        </w:rPr>
                      </w:pPr>
                      <w:r>
                        <w:rPr>
                          <w:rFonts w:asciiTheme="minorHAnsi" w:hAnsiTheme="minorHAnsi" w:cstheme="minorHAnsi"/>
                          <w:sz w:val="19"/>
                          <w:szCs w:val="19"/>
                          <w:lang w:val="en-GB"/>
                        </w:rPr>
                        <w:t>Stimulation of off-peak household demand, including high-efficiency cooking</w:t>
                      </w:r>
                    </w:p>
                    <w:p w14:paraId="20D0B795" w14:textId="77777777" w:rsidR="004D1C4E" w:rsidRPr="00D83EC7" w:rsidRDefault="004D1C4E">
                      <w:pPr>
                        <w:pStyle w:val="ListParagraph"/>
                        <w:numPr>
                          <w:ilvl w:val="0"/>
                          <w:numId w:val="26"/>
                        </w:numPr>
                        <w:ind w:left="567" w:hanging="283"/>
                        <w:rPr>
                          <w:rFonts w:asciiTheme="minorHAnsi" w:hAnsiTheme="minorHAnsi" w:cstheme="minorHAnsi"/>
                          <w:sz w:val="19"/>
                          <w:szCs w:val="19"/>
                          <w:lang w:val="en-GB"/>
                        </w:rPr>
                      </w:pPr>
                      <w:r w:rsidRPr="00D83EC7">
                        <w:rPr>
                          <w:rFonts w:asciiTheme="minorHAnsi" w:hAnsiTheme="minorHAnsi" w:cstheme="minorHAnsi"/>
                          <w:sz w:val="19"/>
                          <w:szCs w:val="19"/>
                          <w:lang w:val="en-GB"/>
                        </w:rPr>
                        <w:t>Anchor loads (collaboration with a social service, such as schools and clinics, or telecommunications)</w:t>
                      </w:r>
                    </w:p>
                    <w:p w14:paraId="021F8D8C" w14:textId="77777777" w:rsidR="004D1C4E" w:rsidRPr="002067C0" w:rsidRDefault="004D1C4E" w:rsidP="004D1C4E">
                      <w:pPr>
                        <w:rPr>
                          <w:rFonts w:asciiTheme="minorHAnsi" w:hAnsiTheme="minorHAnsi" w:cstheme="minorHAnsi"/>
                          <w:sz w:val="8"/>
                          <w:szCs w:val="8"/>
                          <w:lang w:val="en-GB"/>
                        </w:rPr>
                      </w:pPr>
                    </w:p>
                    <w:p w14:paraId="0F85F31A" w14:textId="77777777" w:rsidR="004D1C4E" w:rsidRPr="00830C22" w:rsidRDefault="004D1C4E" w:rsidP="004D1C4E">
                      <w:pPr>
                        <w:spacing w:before="60"/>
                        <w:rPr>
                          <w:rFonts w:asciiTheme="minorHAnsi" w:hAnsiTheme="minorHAnsi" w:cstheme="minorHAnsi"/>
                          <w:sz w:val="16"/>
                          <w:szCs w:val="16"/>
                        </w:rPr>
                      </w:pPr>
                      <w:r>
                        <w:rPr>
                          <w:rFonts w:asciiTheme="minorHAnsi" w:hAnsiTheme="minorHAnsi" w:cstheme="minorHAnsi"/>
                          <w:sz w:val="16"/>
                          <w:szCs w:val="16"/>
                        </w:rPr>
                        <w:t xml:space="preserve">*) </w:t>
                      </w:r>
                      <w:r w:rsidRPr="00830C22">
                        <w:rPr>
                          <w:rFonts w:asciiTheme="minorHAnsi" w:hAnsiTheme="minorHAnsi" w:cstheme="minorHAnsi"/>
                          <w:sz w:val="16"/>
                          <w:szCs w:val="16"/>
                        </w:rPr>
                        <w:t>AMMP Technologies. “Reducing the cost of operations and maintenance for remote off-grid energy systems.” September 2018</w:t>
                      </w:r>
                    </w:p>
                    <w:p w14:paraId="20CBEB9D" w14:textId="77777777" w:rsidR="004D1C4E" w:rsidRPr="003B63B2" w:rsidRDefault="004D1C4E" w:rsidP="004D1C4E">
                      <w:pPr>
                        <w:spacing w:before="60"/>
                        <w:rPr>
                          <w:rFonts w:asciiTheme="minorHAnsi" w:hAnsiTheme="minorHAnsi" w:cstheme="minorHAnsi"/>
                          <w:sz w:val="19"/>
                          <w:szCs w:val="19"/>
                        </w:rPr>
                      </w:pPr>
                    </w:p>
                  </w:txbxContent>
                </v:textbox>
                <w10:wrap type="topAndBottom" anchorx="page" anchory="page"/>
              </v:shape>
            </w:pict>
          </mc:Fallback>
        </mc:AlternateContent>
      </w:r>
      <w:r w:rsidR="00292AF7" w:rsidRPr="00292AF7">
        <w:rPr>
          <w:szCs w:val="20"/>
          <w:lang w:val="en-GB"/>
        </w:rPr>
        <w:t xml:space="preserve">Another option is having the </w:t>
      </w:r>
      <w:proofErr w:type="spellStart"/>
      <w:r w:rsidR="00292AF7" w:rsidRPr="00292AF7">
        <w:rPr>
          <w:szCs w:val="20"/>
          <w:lang w:val="en-GB"/>
        </w:rPr>
        <w:t>minigrid</w:t>
      </w:r>
      <w:proofErr w:type="spellEnd"/>
      <w:r w:rsidR="00292AF7" w:rsidRPr="00292AF7">
        <w:rPr>
          <w:szCs w:val="20"/>
          <w:lang w:val="en-GB"/>
        </w:rPr>
        <w:t xml:space="preserve"> facility function as </w:t>
      </w:r>
      <w:r w:rsidR="00EE1637">
        <w:rPr>
          <w:szCs w:val="20"/>
          <w:lang w:val="en-GB"/>
        </w:rPr>
        <w:t xml:space="preserve">an </w:t>
      </w:r>
      <w:r w:rsidR="00292AF7" w:rsidRPr="00292AF7">
        <w:rPr>
          <w:szCs w:val="20"/>
          <w:lang w:val="en-GB"/>
        </w:rPr>
        <w:t>energy kiosk facilitating energy services, such as charging of appliances, battery charging, energy-related services (such as providing internet access) as well as renting or sales of small solar (</w:t>
      </w:r>
      <w:proofErr w:type="spellStart"/>
      <w:r w:rsidR="00292AF7" w:rsidRPr="00292AF7">
        <w:rPr>
          <w:szCs w:val="20"/>
          <w:lang w:val="en-GB"/>
        </w:rPr>
        <w:t>pico</w:t>
      </w:r>
      <w:proofErr w:type="spellEnd"/>
      <w:r w:rsidR="00292AF7" w:rsidRPr="00292AF7">
        <w:rPr>
          <w:szCs w:val="20"/>
          <w:lang w:val="en-GB"/>
        </w:rPr>
        <w:t xml:space="preserve"> or solar home</w:t>
      </w:r>
      <w:r w:rsidR="00EE1637">
        <w:rPr>
          <w:szCs w:val="20"/>
          <w:lang w:val="en-GB"/>
        </w:rPr>
        <w:t xml:space="preserve"> systems)</w:t>
      </w:r>
      <w:r w:rsidR="00292AF7" w:rsidRPr="00292AF7">
        <w:rPr>
          <w:szCs w:val="20"/>
          <w:lang w:val="en-GB"/>
        </w:rPr>
        <w:t xml:space="preserve">, to those that are outside the range of the </w:t>
      </w:r>
      <w:proofErr w:type="spellStart"/>
      <w:r w:rsidR="00292AF7" w:rsidRPr="00292AF7">
        <w:rPr>
          <w:szCs w:val="20"/>
          <w:lang w:val="en-GB"/>
        </w:rPr>
        <w:t>minigrid</w:t>
      </w:r>
      <w:proofErr w:type="spellEnd"/>
      <w:r w:rsidR="00292AF7" w:rsidRPr="00292AF7">
        <w:rPr>
          <w:szCs w:val="20"/>
          <w:lang w:val="en-GB"/>
        </w:rPr>
        <w:t xml:space="preserve"> distribution network) and high-efficiency appliances.</w:t>
      </w:r>
    </w:p>
    <w:p w14:paraId="3E602CF3" w14:textId="478D4B73" w:rsidR="00292AF7" w:rsidRPr="00292AF7" w:rsidRDefault="00292AF7" w:rsidP="00292AF7">
      <w:pPr>
        <w:spacing w:before="60"/>
        <w:jc w:val="left"/>
        <w:rPr>
          <w:szCs w:val="20"/>
          <w:lang w:val="en-GB"/>
        </w:rPr>
      </w:pPr>
    </w:p>
    <w:p w14:paraId="0AA94896" w14:textId="78749ED3" w:rsidR="00292AF7" w:rsidRPr="00292AF7" w:rsidRDefault="00292AF7" w:rsidP="00292AF7">
      <w:pPr>
        <w:rPr>
          <w:szCs w:val="20"/>
          <w:u w:val="single"/>
        </w:rPr>
      </w:pPr>
      <w:r w:rsidRPr="00292AF7">
        <w:rPr>
          <w:szCs w:val="20"/>
          <w:u w:val="single"/>
        </w:rPr>
        <w:t>Post-project replication</w:t>
      </w:r>
    </w:p>
    <w:p w14:paraId="1B5261F6" w14:textId="3EE93874" w:rsidR="00292AF7" w:rsidRPr="00292AF7" w:rsidRDefault="00292AF7" w:rsidP="00292AF7">
      <w:pPr>
        <w:spacing w:before="60"/>
        <w:rPr>
          <w:rFonts w:asciiTheme="minorHAnsi" w:hAnsiTheme="minorHAnsi" w:cstheme="minorHAnsi"/>
          <w:szCs w:val="20"/>
          <w:lang w:val="en-GB"/>
        </w:rPr>
      </w:pPr>
      <w:r w:rsidRPr="00292AF7">
        <w:rPr>
          <w:rFonts w:asciiTheme="minorHAnsi" w:hAnsiTheme="minorHAnsi" w:cstheme="minorHAnsi"/>
          <w:szCs w:val="20"/>
          <w:lang w:val="en-GB"/>
        </w:rPr>
        <w:t xml:space="preserve">REA has compiled a list of about 220 sites suitable for MGs, most of them are solar PV with some hydropower sites. To support post-project replication an investment prospectus will be </w:t>
      </w:r>
      <w:r w:rsidR="00EE1637">
        <w:rPr>
          <w:rFonts w:asciiTheme="minorHAnsi" w:hAnsiTheme="minorHAnsi" w:cstheme="minorHAnsi"/>
          <w:szCs w:val="20"/>
          <w:lang w:val="en-GB"/>
        </w:rPr>
        <w:t>compiled for</w:t>
      </w:r>
      <w:r w:rsidRPr="00292AF7">
        <w:rPr>
          <w:rFonts w:asciiTheme="minorHAnsi" w:hAnsiTheme="minorHAnsi" w:cstheme="minorHAnsi"/>
          <w:szCs w:val="20"/>
          <w:lang w:val="en-GB"/>
        </w:rPr>
        <w:t xml:space="preserve"> selected sites. This may include one or more of the following:</w:t>
      </w:r>
    </w:p>
    <w:p w14:paraId="4284C813" w14:textId="7919932B" w:rsidR="00292AF7" w:rsidRPr="00292AF7" w:rsidRDefault="00292AF7">
      <w:pPr>
        <w:numPr>
          <w:ilvl w:val="0"/>
          <w:numId w:val="25"/>
        </w:numPr>
        <w:ind w:left="284" w:hanging="284"/>
        <w:rPr>
          <w:rFonts w:asciiTheme="minorHAnsi" w:hAnsiTheme="minorHAnsi" w:cstheme="minorHAnsi"/>
          <w:szCs w:val="20"/>
          <w:lang w:val="en-GB"/>
        </w:rPr>
      </w:pPr>
      <w:r w:rsidRPr="00292AF7">
        <w:rPr>
          <w:rFonts w:asciiTheme="minorHAnsi" w:hAnsiTheme="minorHAnsi" w:cstheme="minorHAnsi"/>
          <w:szCs w:val="20"/>
          <w:lang w:val="en-GB"/>
        </w:rPr>
        <w:t xml:space="preserve">Pre-feasibility assessment with research of socio-economic data for sample mini-grid sites (ability and willingness to pay, consumption of public institutions and productive users), detailed demand assessment, derivation of load profiles, estimation of site-specific development costs (transport cost, taxes/duties, labour cost, etc). </w:t>
      </w:r>
    </w:p>
    <w:p w14:paraId="7AFC5318" w14:textId="0FF779C7" w:rsidR="00292AF7" w:rsidRPr="00292AF7" w:rsidRDefault="00292AF7">
      <w:pPr>
        <w:numPr>
          <w:ilvl w:val="0"/>
          <w:numId w:val="25"/>
        </w:numPr>
        <w:ind w:left="284" w:hanging="284"/>
        <w:rPr>
          <w:rFonts w:asciiTheme="minorHAnsi" w:hAnsiTheme="minorHAnsi" w:cstheme="minorHAnsi"/>
          <w:szCs w:val="20"/>
          <w:lang w:val="en-GB"/>
        </w:rPr>
      </w:pPr>
      <w:r w:rsidRPr="00292AF7">
        <w:rPr>
          <w:rFonts w:asciiTheme="minorHAnsi" w:hAnsiTheme="minorHAnsi" w:cstheme="minorHAnsi"/>
          <w:szCs w:val="20"/>
          <w:lang w:val="en-GB"/>
        </w:rPr>
        <w:t>Preparation of financial models and technical system designs</w:t>
      </w:r>
      <w:r w:rsidRPr="00292AF7">
        <w:rPr>
          <w:rFonts w:asciiTheme="minorHAnsi" w:hAnsiTheme="minorHAnsi" w:cstheme="minorHAnsi"/>
          <w:szCs w:val="20"/>
        </w:rPr>
        <w:t xml:space="preserve"> </w:t>
      </w:r>
      <w:r w:rsidRPr="00292AF7">
        <w:rPr>
          <w:rFonts w:asciiTheme="minorHAnsi" w:hAnsiTheme="minorHAnsi" w:cstheme="minorHAnsi"/>
          <w:szCs w:val="20"/>
          <w:lang w:val="en-GB"/>
        </w:rPr>
        <w:t xml:space="preserve">Cost of Service models and calculation of macroeconomic benefit of rural industrialization for sample mini-grids under various grant funding and subsidization scenarios and various delivery models. These studies will </w:t>
      </w:r>
      <w:proofErr w:type="gramStart"/>
      <w:r w:rsidRPr="00292AF7">
        <w:rPr>
          <w:rFonts w:asciiTheme="minorHAnsi" w:hAnsiTheme="minorHAnsi" w:cstheme="minorHAnsi"/>
          <w:szCs w:val="20"/>
          <w:lang w:val="en-GB"/>
        </w:rPr>
        <w:t>take into account</w:t>
      </w:r>
      <w:proofErr w:type="gramEnd"/>
      <w:r w:rsidRPr="00292AF7">
        <w:rPr>
          <w:rFonts w:asciiTheme="minorHAnsi" w:hAnsiTheme="minorHAnsi" w:cstheme="minorHAnsi"/>
          <w:szCs w:val="20"/>
          <w:lang w:val="en-GB"/>
        </w:rPr>
        <w:t xml:space="preserve"> the results of the opportunities to boost economic activities through electricity access and productive use and financing opportunities (Output </w:t>
      </w:r>
      <w:r w:rsidR="00EF5C44">
        <w:rPr>
          <w:rFonts w:asciiTheme="minorHAnsi" w:hAnsiTheme="minorHAnsi" w:cstheme="minorHAnsi"/>
          <w:szCs w:val="20"/>
          <w:lang w:val="en-GB"/>
        </w:rPr>
        <w:t>2</w:t>
      </w:r>
      <w:r w:rsidRPr="00292AF7">
        <w:rPr>
          <w:rFonts w:asciiTheme="minorHAnsi" w:hAnsiTheme="minorHAnsi" w:cstheme="minorHAnsi"/>
          <w:szCs w:val="20"/>
          <w:lang w:val="en-GB"/>
        </w:rPr>
        <w:t>.3)</w:t>
      </w:r>
    </w:p>
    <w:p w14:paraId="3D0CC9E3" w14:textId="34A9915C" w:rsidR="00292AF7" w:rsidRPr="00292AF7" w:rsidRDefault="00292AF7">
      <w:pPr>
        <w:numPr>
          <w:ilvl w:val="0"/>
          <w:numId w:val="25"/>
        </w:numPr>
        <w:ind w:left="284" w:hanging="284"/>
        <w:rPr>
          <w:rFonts w:asciiTheme="minorHAnsi" w:hAnsiTheme="minorHAnsi" w:cstheme="minorHAnsi"/>
          <w:szCs w:val="20"/>
          <w:lang w:val="en-GB"/>
        </w:rPr>
      </w:pPr>
      <w:r w:rsidRPr="00292AF7">
        <w:rPr>
          <w:rFonts w:asciiTheme="minorHAnsi" w:hAnsiTheme="minorHAnsi" w:cstheme="minorHAnsi"/>
          <w:szCs w:val="20"/>
          <w:lang w:val="en-GB"/>
        </w:rPr>
        <w:t xml:space="preserve">Compilation of results in a report and presentation of results to government for further debate. Sharing of a report with authorities, industry, civil society, </w:t>
      </w:r>
      <w:proofErr w:type="gramStart"/>
      <w:r w:rsidRPr="00292AF7">
        <w:rPr>
          <w:rFonts w:asciiTheme="minorHAnsi" w:hAnsiTheme="minorHAnsi" w:cstheme="minorHAnsi"/>
          <w:szCs w:val="20"/>
          <w:lang w:val="en-GB"/>
        </w:rPr>
        <w:t>media</w:t>
      </w:r>
      <w:proofErr w:type="gramEnd"/>
      <w:r w:rsidRPr="00292AF7">
        <w:rPr>
          <w:rFonts w:asciiTheme="minorHAnsi" w:hAnsiTheme="minorHAnsi" w:cstheme="minorHAnsi"/>
          <w:szCs w:val="20"/>
          <w:lang w:val="en-GB"/>
        </w:rPr>
        <w:t xml:space="preserve"> and the general public, accompanied by the preparation and conduction of various events triggering discussion around the topic.</w:t>
      </w:r>
    </w:p>
    <w:p w14:paraId="028E7297" w14:textId="4032B7B1" w:rsidR="00292AF7" w:rsidRPr="00EF5C44" w:rsidRDefault="00292AF7" w:rsidP="00292AF7">
      <w:pPr>
        <w:rPr>
          <w:szCs w:val="20"/>
          <w:lang w:val="en-GB"/>
        </w:rPr>
      </w:pPr>
    </w:p>
    <w:p w14:paraId="05D6926C" w14:textId="72E587D2" w:rsidR="00072211" w:rsidRPr="007C077B" w:rsidRDefault="004D1C4E" w:rsidP="00072211">
      <w:pPr>
        <w:rPr>
          <w:rFonts w:cs="Calibri"/>
          <w:i/>
          <w:iCs/>
          <w:szCs w:val="20"/>
          <w:lang w:val="en-GB"/>
        </w:rPr>
      </w:pPr>
      <w:r w:rsidRPr="00292AF7">
        <w:rPr>
          <w:rFonts w:ascii="Times New Roman" w:hAnsi="Times New Roman"/>
          <w:noProof/>
          <w:sz w:val="24"/>
          <w:highlight w:val="yellow"/>
        </w:rPr>
        <w:lastRenderedPageBreak/>
        <mc:AlternateContent>
          <mc:Choice Requires="wps">
            <w:drawing>
              <wp:anchor distT="107950" distB="107950" distL="114300" distR="114300" simplePos="0" relativeHeight="251682304" behindDoc="0" locked="0" layoutInCell="1" allowOverlap="1" wp14:anchorId="2EA9E135" wp14:editId="41A7D5B0">
                <wp:simplePos x="0" y="0"/>
                <wp:positionH relativeFrom="page">
                  <wp:posOffset>668655</wp:posOffset>
                </wp:positionH>
                <wp:positionV relativeFrom="page">
                  <wp:posOffset>825500</wp:posOffset>
                </wp:positionV>
                <wp:extent cx="6562090" cy="3101340"/>
                <wp:effectExtent l="0" t="0" r="0" b="0"/>
                <wp:wrapTopAndBottom/>
                <wp:docPr id="957299050" name="Text Box 9572990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2090" cy="3101340"/>
                        </a:xfrm>
                        <a:prstGeom prst="rect">
                          <a:avLst/>
                        </a:prstGeom>
                        <a:solidFill>
                          <a:srgbClr val="70AD47">
                            <a:lumMod val="20000"/>
                            <a:lumOff val="80000"/>
                          </a:srgbClr>
                        </a:solidFill>
                        <a:ln w="9525">
                          <a:noFill/>
                          <a:miter lim="800000"/>
                          <a:headEnd/>
                          <a:tailEnd/>
                        </a:ln>
                      </wps:spPr>
                      <wps:txbx>
                        <w:txbxContent>
                          <w:p w14:paraId="4D91E1A6" w14:textId="4F4EC044" w:rsidR="00292AF7" w:rsidRDefault="00292AF7" w:rsidP="00292AF7">
                            <w:pPr>
                              <w:rPr>
                                <w:b/>
                                <w:color w:val="0070C0"/>
                                <w:lang w:val="en-GB"/>
                              </w:rPr>
                            </w:pPr>
                            <w:bookmarkStart w:id="167" w:name="_Ref109207964"/>
                            <w:bookmarkStart w:id="168" w:name="_Toc122610288"/>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sidR="007C6FB3">
                              <w:rPr>
                                <w:b/>
                                <w:noProof/>
                                <w:color w:val="0070C0"/>
                                <w:lang w:val="en-GB"/>
                              </w:rPr>
                              <w:t>17</w:t>
                            </w:r>
                            <w:r w:rsidRPr="008F67E1">
                              <w:rPr>
                                <w:color w:val="0070C0"/>
                              </w:rPr>
                              <w:fldChar w:fldCharType="end"/>
                            </w:r>
                            <w:bookmarkEnd w:id="167"/>
                            <w:r>
                              <w:rPr>
                                <w:b/>
                                <w:color w:val="0070C0"/>
                                <w:lang w:val="en-GB"/>
                              </w:rPr>
                              <w:tab/>
                              <w:t>Electric cooking in minigrids</w:t>
                            </w:r>
                            <w:bookmarkEnd w:id="168"/>
                          </w:p>
                          <w:p w14:paraId="708A8980" w14:textId="77777777" w:rsidR="00292AF7" w:rsidRDefault="00292AF7" w:rsidP="00292AF7">
                            <w:pPr>
                              <w:jc w:val="left"/>
                              <w:rPr>
                                <w:rFonts w:asciiTheme="minorHAnsi" w:hAnsiTheme="minorHAnsi" w:cstheme="minorHAnsi"/>
                                <w:sz w:val="8"/>
                                <w:szCs w:val="8"/>
                                <w:lang w:val="en-GB"/>
                              </w:rPr>
                            </w:pPr>
                          </w:p>
                          <w:p w14:paraId="0DC9D86F" w14:textId="77777777" w:rsidR="00292AF7" w:rsidRDefault="00292AF7" w:rsidP="00292AF7">
                            <w:pPr>
                              <w:spacing w:before="60"/>
                              <w:jc w:val="left"/>
                              <w:rPr>
                                <w:rFonts w:asciiTheme="minorHAnsi" w:hAnsiTheme="minorHAnsi" w:cstheme="minorHAnsi"/>
                                <w:sz w:val="19"/>
                                <w:szCs w:val="19"/>
                                <w:lang w:val="en-GB"/>
                              </w:rPr>
                            </w:pPr>
                            <w:r w:rsidRPr="00B24A4E">
                              <w:rPr>
                                <w:rFonts w:asciiTheme="minorHAnsi" w:hAnsiTheme="minorHAnsi" w:cstheme="minorHAnsi"/>
                                <w:sz w:val="19"/>
                                <w:szCs w:val="19"/>
                                <w:lang w:val="en-GB"/>
                              </w:rPr>
                              <w:t>Until recently, the development community has not viewed</w:t>
                            </w:r>
                            <w:r>
                              <w:rPr>
                                <w:rFonts w:asciiTheme="minorHAnsi" w:hAnsiTheme="minorHAnsi" w:cstheme="minorHAnsi"/>
                                <w:sz w:val="19"/>
                                <w:szCs w:val="19"/>
                                <w:lang w:val="en-GB"/>
                              </w:rPr>
                              <w:t xml:space="preserve"> </w:t>
                            </w:r>
                            <w:r w:rsidRPr="00B24A4E">
                              <w:rPr>
                                <w:rFonts w:asciiTheme="minorHAnsi" w:hAnsiTheme="minorHAnsi" w:cstheme="minorHAnsi"/>
                                <w:sz w:val="19"/>
                                <w:szCs w:val="19"/>
                                <w:lang w:val="en-GB"/>
                              </w:rPr>
                              <w:t>electricity as a viable option for enabling access to clean</w:t>
                            </w:r>
                            <w:r>
                              <w:rPr>
                                <w:rFonts w:asciiTheme="minorHAnsi" w:hAnsiTheme="minorHAnsi" w:cstheme="minorHAnsi"/>
                                <w:sz w:val="19"/>
                                <w:szCs w:val="19"/>
                                <w:lang w:val="en-GB"/>
                              </w:rPr>
                              <w:t xml:space="preserve"> </w:t>
                            </w:r>
                            <w:r w:rsidRPr="00B24A4E">
                              <w:rPr>
                                <w:rFonts w:asciiTheme="minorHAnsi" w:hAnsiTheme="minorHAnsi" w:cstheme="minorHAnsi"/>
                                <w:sz w:val="19"/>
                                <w:szCs w:val="19"/>
                                <w:lang w:val="en-GB"/>
                              </w:rPr>
                              <w:t>cooking, because of reliability, safety, access, affordability,</w:t>
                            </w:r>
                            <w:r>
                              <w:rPr>
                                <w:rFonts w:asciiTheme="minorHAnsi" w:hAnsiTheme="minorHAnsi" w:cstheme="minorHAnsi"/>
                                <w:sz w:val="19"/>
                                <w:szCs w:val="19"/>
                                <w:lang w:val="en-GB"/>
                              </w:rPr>
                              <w:t xml:space="preserve"> </w:t>
                            </w:r>
                            <w:r w:rsidRPr="00B24A4E">
                              <w:rPr>
                                <w:rFonts w:asciiTheme="minorHAnsi" w:hAnsiTheme="minorHAnsi" w:cstheme="minorHAnsi"/>
                                <w:sz w:val="19"/>
                                <w:szCs w:val="19"/>
                                <w:lang w:val="en-GB"/>
                              </w:rPr>
                              <w:t>and sustainability challenges. Blackouts and brownouts on</w:t>
                            </w:r>
                            <w:r>
                              <w:rPr>
                                <w:rFonts w:asciiTheme="minorHAnsi" w:hAnsiTheme="minorHAnsi" w:cstheme="minorHAnsi"/>
                                <w:sz w:val="19"/>
                                <w:szCs w:val="19"/>
                                <w:lang w:val="en-GB"/>
                              </w:rPr>
                              <w:t xml:space="preserve"> </w:t>
                            </w:r>
                            <w:r w:rsidRPr="00B24A4E">
                              <w:rPr>
                                <w:rFonts w:asciiTheme="minorHAnsi" w:hAnsiTheme="minorHAnsi" w:cstheme="minorHAnsi"/>
                                <w:sz w:val="19"/>
                                <w:szCs w:val="19"/>
                                <w:lang w:val="en-GB"/>
                              </w:rPr>
                              <w:t>weak grids prevent people from cooking when they need to,</w:t>
                            </w:r>
                            <w:r>
                              <w:rPr>
                                <w:rFonts w:asciiTheme="minorHAnsi" w:hAnsiTheme="minorHAnsi" w:cstheme="minorHAnsi"/>
                                <w:sz w:val="19"/>
                                <w:szCs w:val="19"/>
                                <w:lang w:val="en-GB"/>
                              </w:rPr>
                              <w:t xml:space="preserve"> </w:t>
                            </w:r>
                            <w:r w:rsidRPr="00B24A4E">
                              <w:rPr>
                                <w:rFonts w:asciiTheme="minorHAnsi" w:hAnsiTheme="minorHAnsi" w:cstheme="minorHAnsi"/>
                                <w:sz w:val="19"/>
                                <w:szCs w:val="19"/>
                                <w:lang w:val="en-GB"/>
                              </w:rPr>
                              <w:t>and collective usage causes peak loads on already strained</w:t>
                            </w:r>
                            <w:r>
                              <w:rPr>
                                <w:rFonts w:asciiTheme="minorHAnsi" w:hAnsiTheme="minorHAnsi" w:cstheme="minorHAnsi"/>
                                <w:sz w:val="19"/>
                                <w:szCs w:val="19"/>
                                <w:lang w:val="en-GB"/>
                              </w:rPr>
                              <w:t xml:space="preserve"> </w:t>
                            </w:r>
                            <w:r w:rsidRPr="00B24A4E">
                              <w:rPr>
                                <w:rFonts w:asciiTheme="minorHAnsi" w:hAnsiTheme="minorHAnsi" w:cstheme="minorHAnsi"/>
                                <w:sz w:val="19"/>
                                <w:szCs w:val="19"/>
                                <w:lang w:val="en-GB"/>
                              </w:rPr>
                              <w:t>grids to spike and exacerbate underlying problems.</w:t>
                            </w:r>
                            <w:r>
                              <w:rPr>
                                <w:rFonts w:asciiTheme="minorHAnsi" w:hAnsiTheme="minorHAnsi" w:cstheme="minorHAnsi"/>
                                <w:sz w:val="19"/>
                                <w:szCs w:val="19"/>
                                <w:lang w:val="en-GB"/>
                              </w:rPr>
                              <w:t xml:space="preserve"> For mini-grids, e</w:t>
                            </w:r>
                            <w:r w:rsidRPr="00D360CC">
                              <w:rPr>
                                <w:rFonts w:asciiTheme="minorHAnsi" w:hAnsiTheme="minorHAnsi" w:cstheme="minorHAnsi"/>
                                <w:sz w:val="19"/>
                                <w:szCs w:val="19"/>
                                <w:lang w:val="en-GB"/>
                              </w:rPr>
                              <w:t>lectric cooking is often</w:t>
                            </w:r>
                            <w:r>
                              <w:rPr>
                                <w:rFonts w:asciiTheme="minorHAnsi" w:hAnsiTheme="minorHAnsi" w:cstheme="minorHAnsi"/>
                                <w:sz w:val="19"/>
                                <w:szCs w:val="19"/>
                                <w:lang w:val="en-GB"/>
                              </w:rPr>
                              <w:t xml:space="preserve"> </w:t>
                            </w:r>
                            <w:r w:rsidRPr="00D360CC">
                              <w:rPr>
                                <w:rFonts w:asciiTheme="minorHAnsi" w:hAnsiTheme="minorHAnsi" w:cstheme="minorHAnsi"/>
                                <w:sz w:val="19"/>
                                <w:szCs w:val="19"/>
                                <w:lang w:val="en-GB"/>
                              </w:rPr>
                              <w:t>perceived to be prohibitively expensive given the high tariff</w:t>
                            </w:r>
                            <w:r>
                              <w:rPr>
                                <w:rFonts w:asciiTheme="minorHAnsi" w:hAnsiTheme="minorHAnsi" w:cstheme="minorHAnsi"/>
                                <w:sz w:val="19"/>
                                <w:szCs w:val="19"/>
                                <w:lang w:val="en-GB"/>
                              </w:rPr>
                              <w:t xml:space="preserve"> </w:t>
                            </w:r>
                            <w:r w:rsidRPr="00D360CC">
                              <w:rPr>
                                <w:rFonts w:asciiTheme="minorHAnsi" w:hAnsiTheme="minorHAnsi" w:cstheme="minorHAnsi"/>
                                <w:sz w:val="19"/>
                                <w:szCs w:val="19"/>
                                <w:lang w:val="en-GB"/>
                              </w:rPr>
                              <w:t>rates charged by most minigrids</w:t>
                            </w:r>
                            <w:r>
                              <w:rPr>
                                <w:rFonts w:asciiTheme="minorHAnsi" w:hAnsiTheme="minorHAnsi" w:cstheme="minorHAnsi"/>
                                <w:sz w:val="19"/>
                                <w:szCs w:val="19"/>
                                <w:lang w:val="en-GB"/>
                              </w:rPr>
                              <w:t xml:space="preserve">.  </w:t>
                            </w:r>
                            <w:r w:rsidRPr="00D57BB9">
                              <w:rPr>
                                <w:rFonts w:asciiTheme="minorHAnsi" w:hAnsiTheme="minorHAnsi" w:cstheme="minorHAnsi"/>
                                <w:sz w:val="19"/>
                                <w:szCs w:val="19"/>
                                <w:lang w:val="en-GB"/>
                              </w:rPr>
                              <w:t xml:space="preserve">Peak loading is a major concern for </w:t>
                            </w:r>
                            <w:r>
                              <w:rPr>
                                <w:rFonts w:asciiTheme="minorHAnsi" w:hAnsiTheme="minorHAnsi" w:cstheme="minorHAnsi"/>
                                <w:sz w:val="19"/>
                                <w:szCs w:val="19"/>
                                <w:lang w:val="en-GB"/>
                              </w:rPr>
                              <w:t>e-c</w:t>
                            </w:r>
                            <w:r w:rsidRPr="00D57BB9">
                              <w:rPr>
                                <w:rFonts w:asciiTheme="minorHAnsi" w:hAnsiTheme="minorHAnsi" w:cstheme="minorHAnsi"/>
                                <w:sz w:val="19"/>
                                <w:szCs w:val="19"/>
                                <w:lang w:val="en-GB"/>
                              </w:rPr>
                              <w:t>ooking</w:t>
                            </w:r>
                            <w:r>
                              <w:rPr>
                                <w:rFonts w:asciiTheme="minorHAnsi" w:hAnsiTheme="minorHAnsi" w:cstheme="minorHAnsi"/>
                                <w:sz w:val="19"/>
                                <w:szCs w:val="19"/>
                                <w:lang w:val="en-GB"/>
                              </w:rPr>
                              <w:t xml:space="preserve"> </w:t>
                            </w:r>
                            <w:r w:rsidRPr="00D57BB9">
                              <w:rPr>
                                <w:rFonts w:asciiTheme="minorHAnsi" w:hAnsiTheme="minorHAnsi" w:cstheme="minorHAnsi"/>
                                <w:sz w:val="19"/>
                                <w:szCs w:val="19"/>
                                <w:lang w:val="en-GB"/>
                              </w:rPr>
                              <w:t>on power-limited mini grids</w:t>
                            </w:r>
                            <w:r>
                              <w:rPr>
                                <w:rFonts w:asciiTheme="minorHAnsi" w:hAnsiTheme="minorHAnsi" w:cstheme="minorHAnsi"/>
                                <w:sz w:val="19"/>
                                <w:szCs w:val="19"/>
                                <w:lang w:val="en-GB"/>
                              </w:rPr>
                              <w:t>. Thus, usually, minig</w:t>
                            </w:r>
                            <w:r w:rsidRPr="00D360CC">
                              <w:rPr>
                                <w:rFonts w:asciiTheme="minorHAnsi" w:hAnsiTheme="minorHAnsi" w:cstheme="minorHAnsi"/>
                                <w:sz w:val="19"/>
                                <w:szCs w:val="19"/>
                                <w:lang w:val="en-GB"/>
                              </w:rPr>
                              <w:t>rid</w:t>
                            </w:r>
                            <w:r>
                              <w:rPr>
                                <w:rFonts w:asciiTheme="minorHAnsi" w:hAnsiTheme="minorHAnsi" w:cstheme="minorHAnsi"/>
                                <w:sz w:val="19"/>
                                <w:szCs w:val="19"/>
                                <w:lang w:val="en-GB"/>
                              </w:rPr>
                              <w:t xml:space="preserve"> </w:t>
                            </w:r>
                            <w:r w:rsidRPr="00D360CC">
                              <w:rPr>
                                <w:rFonts w:asciiTheme="minorHAnsi" w:hAnsiTheme="minorHAnsi" w:cstheme="minorHAnsi"/>
                                <w:sz w:val="19"/>
                                <w:szCs w:val="19"/>
                                <w:lang w:val="en-GB"/>
                              </w:rPr>
                              <w:t xml:space="preserve">customers still rely on costly, time-intensive biomass fuels to cook daily meals. </w:t>
                            </w:r>
                          </w:p>
                          <w:p w14:paraId="1380C137" w14:textId="77777777" w:rsidR="00292AF7" w:rsidRPr="00B2117A" w:rsidRDefault="00292AF7" w:rsidP="00292AF7">
                            <w:pPr>
                              <w:spacing w:before="60"/>
                              <w:jc w:val="left"/>
                              <w:rPr>
                                <w:rFonts w:asciiTheme="minorHAnsi" w:hAnsiTheme="minorHAnsi" w:cstheme="minorHAnsi"/>
                                <w:sz w:val="19"/>
                                <w:szCs w:val="19"/>
                                <w:lang w:val="en-GB"/>
                              </w:rPr>
                            </w:pPr>
                            <w:r>
                              <w:rPr>
                                <w:rFonts w:asciiTheme="minorHAnsi" w:hAnsiTheme="minorHAnsi" w:cstheme="minorHAnsi"/>
                                <w:sz w:val="19"/>
                                <w:szCs w:val="19"/>
                                <w:lang w:val="en-GB"/>
                              </w:rPr>
                              <w:t xml:space="preserve">However, a </w:t>
                            </w:r>
                            <w:r w:rsidRPr="00B24A4E">
                              <w:rPr>
                                <w:rFonts w:asciiTheme="minorHAnsi" w:hAnsiTheme="minorHAnsi" w:cstheme="minorHAnsi"/>
                                <w:sz w:val="19"/>
                                <w:szCs w:val="19"/>
                                <w:lang w:val="en-GB"/>
                              </w:rPr>
                              <w:t xml:space="preserve">new generation of energy-efficient </w:t>
                            </w:r>
                            <w:r>
                              <w:rPr>
                                <w:rFonts w:asciiTheme="minorHAnsi" w:hAnsiTheme="minorHAnsi" w:cstheme="minorHAnsi"/>
                                <w:sz w:val="19"/>
                                <w:szCs w:val="19"/>
                                <w:lang w:val="en-GB"/>
                              </w:rPr>
                              <w:t>e-c</w:t>
                            </w:r>
                            <w:r w:rsidRPr="00B24A4E">
                              <w:rPr>
                                <w:rFonts w:asciiTheme="minorHAnsi" w:hAnsiTheme="minorHAnsi" w:cstheme="minorHAnsi"/>
                                <w:sz w:val="19"/>
                                <w:szCs w:val="19"/>
                                <w:lang w:val="en-GB"/>
                              </w:rPr>
                              <w:t>ooking appliances</w:t>
                            </w:r>
                            <w:r>
                              <w:rPr>
                                <w:rFonts w:asciiTheme="minorHAnsi" w:hAnsiTheme="minorHAnsi" w:cstheme="minorHAnsi"/>
                                <w:sz w:val="19"/>
                                <w:szCs w:val="19"/>
                                <w:lang w:val="en-GB"/>
                              </w:rPr>
                              <w:t xml:space="preserve"> has become </w:t>
                            </w:r>
                            <w:r w:rsidRPr="00B24A4E">
                              <w:rPr>
                                <w:rFonts w:asciiTheme="minorHAnsi" w:hAnsiTheme="minorHAnsi" w:cstheme="minorHAnsi"/>
                                <w:sz w:val="19"/>
                                <w:szCs w:val="19"/>
                                <w:lang w:val="en-GB"/>
                              </w:rPr>
                              <w:t>v</w:t>
                            </w:r>
                            <w:r>
                              <w:rPr>
                                <w:rFonts w:asciiTheme="minorHAnsi" w:hAnsiTheme="minorHAnsi" w:cstheme="minorHAnsi"/>
                                <w:sz w:val="19"/>
                                <w:szCs w:val="19"/>
                                <w:lang w:val="en-GB"/>
                              </w:rPr>
                              <w:t>iab</w:t>
                            </w:r>
                            <w:r w:rsidRPr="00B24A4E">
                              <w:rPr>
                                <w:rFonts w:asciiTheme="minorHAnsi" w:hAnsiTheme="minorHAnsi" w:cstheme="minorHAnsi"/>
                                <w:sz w:val="19"/>
                                <w:szCs w:val="19"/>
                                <w:lang w:val="en-GB"/>
                              </w:rPr>
                              <w:t>le. Many of these devices are highly efficient at a</w:t>
                            </w:r>
                            <w:r>
                              <w:rPr>
                                <w:rFonts w:asciiTheme="minorHAnsi" w:hAnsiTheme="minorHAnsi" w:cstheme="minorHAnsi"/>
                                <w:sz w:val="19"/>
                                <w:szCs w:val="19"/>
                                <w:lang w:val="en-GB"/>
                              </w:rPr>
                              <w:t xml:space="preserve"> </w:t>
                            </w:r>
                            <w:r w:rsidRPr="00B24A4E">
                              <w:rPr>
                                <w:rFonts w:asciiTheme="minorHAnsi" w:hAnsiTheme="minorHAnsi" w:cstheme="minorHAnsi"/>
                                <w:sz w:val="19"/>
                                <w:szCs w:val="19"/>
                                <w:lang w:val="en-GB"/>
                              </w:rPr>
                              <w:t xml:space="preserve">specific task (for example, kettles for water boiling) </w:t>
                            </w:r>
                            <w:r>
                              <w:rPr>
                                <w:rFonts w:asciiTheme="minorHAnsi" w:hAnsiTheme="minorHAnsi" w:cstheme="minorHAnsi"/>
                                <w:sz w:val="19"/>
                                <w:szCs w:val="19"/>
                                <w:lang w:val="en-GB"/>
                              </w:rPr>
                              <w:t xml:space="preserve">and can therefore </w:t>
                            </w:r>
                            <w:r w:rsidRPr="00B24A4E">
                              <w:rPr>
                                <w:rFonts w:asciiTheme="minorHAnsi" w:hAnsiTheme="minorHAnsi" w:cstheme="minorHAnsi"/>
                                <w:sz w:val="19"/>
                                <w:szCs w:val="19"/>
                                <w:lang w:val="en-GB"/>
                              </w:rPr>
                              <w:t>be combined with other appliances to cook the</w:t>
                            </w:r>
                            <w:r>
                              <w:rPr>
                                <w:rFonts w:asciiTheme="minorHAnsi" w:hAnsiTheme="minorHAnsi" w:cstheme="minorHAnsi"/>
                                <w:sz w:val="19"/>
                                <w:szCs w:val="19"/>
                                <w:lang w:val="en-GB"/>
                              </w:rPr>
                              <w:t xml:space="preserve"> </w:t>
                            </w:r>
                            <w:r w:rsidRPr="00B24A4E">
                              <w:rPr>
                                <w:rFonts w:asciiTheme="minorHAnsi" w:hAnsiTheme="minorHAnsi" w:cstheme="minorHAnsi"/>
                                <w:sz w:val="19"/>
                                <w:szCs w:val="19"/>
                                <w:lang w:val="en-GB"/>
                              </w:rPr>
                              <w:t>range of foods that make up a full menu.</w:t>
                            </w:r>
                            <w:r>
                              <w:rPr>
                                <w:rFonts w:asciiTheme="minorHAnsi" w:hAnsiTheme="minorHAnsi" w:cstheme="minorHAnsi"/>
                                <w:sz w:val="19"/>
                                <w:szCs w:val="19"/>
                                <w:lang w:val="en-GB"/>
                              </w:rPr>
                              <w:t xml:space="preserve"> The familiar hot plate may consume 1-2 kW (0.3-0.7 kW DC), while an efficient electric pressure cooker (EPC) may consume 0.7-1.2 kW (0.2-0.4 kW DC). </w:t>
                            </w:r>
                          </w:p>
                          <w:p w14:paraId="4D8118DF" w14:textId="3DDF91A3" w:rsidR="00292AF7" w:rsidRPr="00B2117A" w:rsidRDefault="00292AF7" w:rsidP="00292AF7">
                            <w:pPr>
                              <w:spacing w:before="60"/>
                              <w:jc w:val="left"/>
                              <w:rPr>
                                <w:rFonts w:asciiTheme="minorHAnsi" w:hAnsiTheme="minorHAnsi" w:cstheme="minorHAnsi"/>
                                <w:sz w:val="19"/>
                                <w:szCs w:val="19"/>
                                <w:lang w:val="en-GB"/>
                              </w:rPr>
                            </w:pPr>
                            <w:r>
                              <w:rPr>
                                <w:rFonts w:asciiTheme="minorHAnsi" w:hAnsiTheme="minorHAnsi" w:cstheme="minorHAnsi"/>
                                <w:sz w:val="19"/>
                                <w:szCs w:val="19"/>
                                <w:lang w:val="en-GB"/>
                              </w:rPr>
                              <w:t>To avoid overloading, a</w:t>
                            </w:r>
                            <w:r w:rsidRPr="00D57BB9">
                              <w:rPr>
                                <w:rFonts w:asciiTheme="minorHAnsi" w:hAnsiTheme="minorHAnsi" w:cstheme="minorHAnsi"/>
                                <w:sz w:val="19"/>
                                <w:szCs w:val="19"/>
                                <w:lang w:val="en-GB"/>
                              </w:rPr>
                              <w:t>a variety of time-shifting techniques</w:t>
                            </w:r>
                            <w:r>
                              <w:rPr>
                                <w:rFonts w:asciiTheme="minorHAnsi" w:hAnsiTheme="minorHAnsi" w:cstheme="minorHAnsi"/>
                                <w:sz w:val="19"/>
                                <w:szCs w:val="19"/>
                                <w:lang w:val="en-GB"/>
                              </w:rPr>
                              <w:t xml:space="preserve"> (e.g., asking people to cook outside certain hours) can </w:t>
                            </w:r>
                            <w:r w:rsidRPr="00D57BB9">
                              <w:rPr>
                                <w:rFonts w:asciiTheme="minorHAnsi" w:hAnsiTheme="minorHAnsi" w:cstheme="minorHAnsi"/>
                                <w:sz w:val="19"/>
                                <w:szCs w:val="19"/>
                                <w:lang w:val="en-GB"/>
                              </w:rPr>
                              <w:t>decouple</w:t>
                            </w:r>
                            <w:r>
                              <w:rPr>
                                <w:rFonts w:asciiTheme="minorHAnsi" w:hAnsiTheme="minorHAnsi" w:cstheme="minorHAnsi"/>
                                <w:sz w:val="19"/>
                                <w:szCs w:val="19"/>
                                <w:lang w:val="en-GB"/>
                              </w:rPr>
                              <w:t xml:space="preserve"> </w:t>
                            </w:r>
                            <w:r w:rsidRPr="00D57BB9">
                              <w:rPr>
                                <w:rFonts w:asciiTheme="minorHAnsi" w:hAnsiTheme="minorHAnsi" w:cstheme="minorHAnsi"/>
                                <w:sz w:val="19"/>
                                <w:szCs w:val="19"/>
                                <w:lang w:val="en-GB"/>
                              </w:rPr>
                              <w:t xml:space="preserve">cooking from overall electricity </w:t>
                            </w:r>
                            <w:r>
                              <w:rPr>
                                <w:rFonts w:asciiTheme="minorHAnsi" w:hAnsiTheme="minorHAnsi" w:cstheme="minorHAnsi"/>
                                <w:sz w:val="19"/>
                                <w:szCs w:val="19"/>
                                <w:lang w:val="en-GB"/>
                              </w:rPr>
                              <w:t xml:space="preserve">peak </w:t>
                            </w:r>
                            <w:r w:rsidRPr="00D57BB9">
                              <w:rPr>
                                <w:rFonts w:asciiTheme="minorHAnsi" w:hAnsiTheme="minorHAnsi" w:cstheme="minorHAnsi"/>
                                <w:sz w:val="19"/>
                                <w:szCs w:val="19"/>
                                <w:lang w:val="en-GB"/>
                              </w:rPr>
                              <w:t>demands on the mini grid,</w:t>
                            </w:r>
                            <w:r>
                              <w:rPr>
                                <w:rFonts w:asciiTheme="minorHAnsi" w:hAnsiTheme="minorHAnsi" w:cstheme="minorHAnsi"/>
                                <w:sz w:val="19"/>
                                <w:szCs w:val="19"/>
                                <w:lang w:val="en-GB"/>
                              </w:rPr>
                              <w:t xml:space="preserve"> by </w:t>
                            </w:r>
                            <w:r w:rsidRPr="00D57BB9">
                              <w:rPr>
                                <w:rFonts w:asciiTheme="minorHAnsi" w:hAnsiTheme="minorHAnsi" w:cstheme="minorHAnsi"/>
                                <w:sz w:val="19"/>
                                <w:szCs w:val="19"/>
                                <w:lang w:val="en-GB"/>
                              </w:rPr>
                              <w:t>smoothing out the load profile</w:t>
                            </w:r>
                            <w:r>
                              <w:rPr>
                                <w:rFonts w:asciiTheme="minorHAnsi" w:hAnsiTheme="minorHAnsi" w:cstheme="minorHAnsi"/>
                                <w:sz w:val="19"/>
                                <w:szCs w:val="19"/>
                                <w:lang w:val="en-GB"/>
                              </w:rPr>
                              <w:t>. The business case for e-cooking discussed in</w:t>
                            </w:r>
                            <w:r w:rsidRPr="00D57BB9">
                              <w:rPr>
                                <w:rFonts w:asciiTheme="minorHAnsi" w:hAnsiTheme="minorHAnsi" w:cstheme="minorHAnsi"/>
                                <w:color w:val="2E74B5" w:themeColor="accent5" w:themeShade="BF"/>
                                <w:sz w:val="19"/>
                                <w:szCs w:val="19"/>
                                <w:lang w:val="en-GB"/>
                              </w:rPr>
                              <w:t xml:space="preserve"> </w:t>
                            </w:r>
                            <w:r w:rsidRPr="00D57BB9">
                              <w:rPr>
                                <w:rFonts w:asciiTheme="minorHAnsi" w:hAnsiTheme="minorHAnsi" w:cstheme="minorHAnsi"/>
                                <w:color w:val="2E74B5" w:themeColor="accent5" w:themeShade="BF"/>
                                <w:sz w:val="19"/>
                                <w:szCs w:val="19"/>
                                <w:lang w:val="en-GB"/>
                              </w:rPr>
                              <w:fldChar w:fldCharType="begin"/>
                            </w:r>
                            <w:r w:rsidRPr="00D57BB9">
                              <w:rPr>
                                <w:rFonts w:asciiTheme="minorHAnsi" w:hAnsiTheme="minorHAnsi" w:cstheme="minorHAnsi"/>
                                <w:color w:val="2E74B5" w:themeColor="accent5" w:themeShade="BF"/>
                                <w:sz w:val="19"/>
                                <w:szCs w:val="19"/>
                                <w:lang w:val="en-GB"/>
                              </w:rPr>
                              <w:instrText xml:space="preserve"> REF _Ref107569864 \n \h </w:instrText>
                            </w:r>
                            <w:r>
                              <w:rPr>
                                <w:rFonts w:asciiTheme="minorHAnsi" w:hAnsiTheme="minorHAnsi" w:cstheme="minorHAnsi"/>
                                <w:color w:val="2E74B5" w:themeColor="accent5" w:themeShade="BF"/>
                                <w:sz w:val="19"/>
                                <w:szCs w:val="19"/>
                                <w:lang w:val="en-GB"/>
                              </w:rPr>
                              <w:instrText xml:space="preserve"> \* MERGEFORMAT </w:instrText>
                            </w:r>
                            <w:r w:rsidRPr="00D57BB9">
                              <w:rPr>
                                <w:rFonts w:asciiTheme="minorHAnsi" w:hAnsiTheme="minorHAnsi" w:cstheme="minorHAnsi"/>
                                <w:color w:val="2E74B5" w:themeColor="accent5" w:themeShade="BF"/>
                                <w:sz w:val="19"/>
                                <w:szCs w:val="19"/>
                                <w:lang w:val="en-GB"/>
                              </w:rPr>
                            </w:r>
                            <w:r w:rsidRPr="00D57BB9">
                              <w:rPr>
                                <w:rFonts w:asciiTheme="minorHAnsi" w:hAnsiTheme="minorHAnsi" w:cstheme="minorHAnsi"/>
                                <w:color w:val="2E74B5" w:themeColor="accent5" w:themeShade="BF"/>
                                <w:sz w:val="19"/>
                                <w:szCs w:val="19"/>
                                <w:lang w:val="en-GB"/>
                              </w:rPr>
                              <w:fldChar w:fldCharType="separate"/>
                            </w:r>
                            <w:r w:rsidR="001D6D3D">
                              <w:rPr>
                                <w:rFonts w:asciiTheme="minorHAnsi" w:hAnsiTheme="minorHAnsi" w:cstheme="minorHAnsi"/>
                                <w:color w:val="2E74B5" w:themeColor="accent5" w:themeShade="BF"/>
                                <w:sz w:val="19"/>
                                <w:szCs w:val="19"/>
                                <w:lang w:val="en-GB"/>
                              </w:rPr>
                              <w:t>Annex G</w:t>
                            </w:r>
                            <w:r w:rsidRPr="00D57BB9">
                              <w:rPr>
                                <w:rFonts w:asciiTheme="minorHAnsi" w:hAnsiTheme="minorHAnsi" w:cstheme="minorHAnsi"/>
                                <w:color w:val="2E74B5" w:themeColor="accent5" w:themeShade="BF"/>
                                <w:sz w:val="19"/>
                                <w:szCs w:val="19"/>
                                <w:lang w:val="en-GB"/>
                              </w:rPr>
                              <w:fldChar w:fldCharType="end"/>
                            </w:r>
                            <w:r>
                              <w:rPr>
                                <w:rFonts w:asciiTheme="minorHAnsi" w:hAnsiTheme="minorHAnsi" w:cstheme="minorHAnsi"/>
                                <w:color w:val="2E74B5" w:themeColor="accent5" w:themeShade="BF"/>
                                <w:sz w:val="19"/>
                                <w:szCs w:val="19"/>
                                <w:lang w:val="en-GB"/>
                              </w:rPr>
                              <w:t xml:space="preserve"> </w:t>
                            </w:r>
                            <w:r>
                              <w:rPr>
                                <w:rFonts w:asciiTheme="minorHAnsi" w:hAnsiTheme="minorHAnsi" w:cstheme="minorHAnsi"/>
                                <w:sz w:val="19"/>
                                <w:szCs w:val="19"/>
                                <w:lang w:val="en-GB"/>
                              </w:rPr>
                              <w:t>shows that due to demand increase the MG revenues increase, enabling lower tariffs. While the energy consumption of a household increases, the power bill may not increase proportionally under right circumstances.  If the wood fuels used have a monetary value, the resulting avoided charcoal or firewood purchase can imply that e-cooking as part of the cooking fuel mix at low marginal extra cost.</w:t>
                            </w:r>
                          </w:p>
                          <w:p w14:paraId="6CA3FE32" w14:textId="77777777" w:rsidR="00292AF7" w:rsidRPr="00967AC8" w:rsidRDefault="00292AF7" w:rsidP="00292AF7">
                            <w:pPr>
                              <w:spacing w:before="60"/>
                              <w:jc w:val="left"/>
                              <w:rPr>
                                <w:rFonts w:asciiTheme="minorHAnsi" w:hAnsiTheme="minorHAnsi" w:cstheme="minorHAnsi"/>
                                <w:sz w:val="19"/>
                                <w:szCs w:val="19"/>
                              </w:rPr>
                            </w:pPr>
                            <w:r>
                              <w:rPr>
                                <w:rFonts w:asciiTheme="minorHAnsi" w:hAnsiTheme="minorHAnsi" w:cstheme="minorHAnsi"/>
                                <w:sz w:val="16"/>
                                <w:szCs w:val="16"/>
                              </w:rPr>
                              <w:t>Source:</w:t>
                            </w:r>
                            <w:r w:rsidRPr="00967AC8">
                              <w:rPr>
                                <w:rFonts w:asciiTheme="minorHAnsi" w:hAnsiTheme="minorHAnsi" w:cstheme="minorHAnsi"/>
                                <w:i/>
                                <w:iCs/>
                                <w:sz w:val="16"/>
                                <w:szCs w:val="16"/>
                              </w:rPr>
                              <w:t xml:space="preserve"> Cooking with electricity, a cost perspective</w:t>
                            </w:r>
                            <w:r>
                              <w:rPr>
                                <w:rFonts w:asciiTheme="minorHAnsi" w:hAnsiTheme="minorHAnsi" w:cstheme="minorHAnsi"/>
                                <w:sz w:val="16"/>
                                <w:szCs w:val="16"/>
                              </w:rPr>
                              <w:t xml:space="preserve"> (World Bank/ESMAP, 2020);</w:t>
                            </w:r>
                            <w:r w:rsidRPr="00967AC8">
                              <w:rPr>
                                <w:rFonts w:asciiTheme="minorHAnsi" w:hAnsiTheme="minorHAnsi" w:cstheme="minorHAnsi"/>
                                <w:i/>
                                <w:iCs/>
                                <w:sz w:val="16"/>
                                <w:szCs w:val="16"/>
                              </w:rPr>
                              <w:t xml:space="preserve"> Electric Pressure Cooking: Accelerating Microgrid E-Cooking through Business &amp; Delivery Model Innovations</w:t>
                            </w:r>
                            <w:r>
                              <w:rPr>
                                <w:rFonts w:asciiTheme="minorHAnsi" w:hAnsiTheme="minorHAnsi" w:cstheme="minorHAnsi"/>
                                <w:i/>
                                <w:iCs/>
                                <w:sz w:val="16"/>
                                <w:szCs w:val="16"/>
                              </w:rPr>
                              <w:t xml:space="preserve">, </w:t>
                            </w:r>
                            <w:r>
                              <w:rPr>
                                <w:rFonts w:asciiTheme="minorHAnsi" w:hAnsiTheme="minorHAnsi" w:cstheme="minorHAnsi"/>
                                <w:sz w:val="16"/>
                                <w:szCs w:val="16"/>
                              </w:rPr>
                              <w:t>PowerGen, CLASP (2020)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A9E135" id="Text Box 957299050" o:spid="_x0000_s1038" type="#_x0000_t202" style="position:absolute;left:0;text-align:left;margin-left:52.65pt;margin-top:65pt;width:516.7pt;height:244.2pt;z-index:251682304;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" fillcolor="#e2f0d9" stroked="f">
                <v:textbox>
                  <w:txbxContent>
                    <w:p w14:paraId="4D91E1A6" w14:textId="4F4EC044" w:rsidR="00292AF7" w:rsidRDefault="00292AF7" w:rsidP="00292AF7">
                      <w:pPr>
                        <w:rPr>
                          <w:b/>
                          <w:color w:val="0070C0"/>
                          <w:lang w:val="en-GB"/>
                        </w:rPr>
                      </w:pPr>
                      <w:bookmarkStart w:id="185" w:name="_Ref109207964"/>
                      <w:bookmarkStart w:id="186" w:name="_Toc122610288"/>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sidR="007C6FB3">
                        <w:rPr>
                          <w:b/>
                          <w:noProof/>
                          <w:color w:val="0070C0"/>
                          <w:lang w:val="en-GB"/>
                        </w:rPr>
                        <w:t>17</w:t>
                      </w:r>
                      <w:r w:rsidRPr="008F67E1">
                        <w:rPr>
                          <w:color w:val="0070C0"/>
                        </w:rPr>
                        <w:fldChar w:fldCharType="end"/>
                      </w:r>
                      <w:bookmarkEnd w:id="185"/>
                      <w:r>
                        <w:rPr>
                          <w:b/>
                          <w:color w:val="0070C0"/>
                          <w:lang w:val="en-GB"/>
                        </w:rPr>
                        <w:tab/>
                        <w:t>Electric cooking in minigrids</w:t>
                      </w:r>
                      <w:bookmarkEnd w:id="186"/>
                    </w:p>
                    <w:p w14:paraId="708A8980" w14:textId="77777777" w:rsidR="00292AF7" w:rsidRDefault="00292AF7" w:rsidP="00292AF7">
                      <w:pPr>
                        <w:jc w:val="left"/>
                        <w:rPr>
                          <w:rFonts w:asciiTheme="minorHAnsi" w:hAnsiTheme="minorHAnsi" w:cstheme="minorHAnsi"/>
                          <w:sz w:val="8"/>
                          <w:szCs w:val="8"/>
                          <w:lang w:val="en-GB"/>
                        </w:rPr>
                      </w:pPr>
                    </w:p>
                    <w:p w14:paraId="0DC9D86F" w14:textId="77777777" w:rsidR="00292AF7" w:rsidRDefault="00292AF7" w:rsidP="00292AF7">
                      <w:pPr>
                        <w:spacing w:before="60"/>
                        <w:jc w:val="left"/>
                        <w:rPr>
                          <w:rFonts w:asciiTheme="minorHAnsi" w:hAnsiTheme="minorHAnsi" w:cstheme="minorHAnsi"/>
                          <w:sz w:val="19"/>
                          <w:szCs w:val="19"/>
                          <w:lang w:val="en-GB"/>
                        </w:rPr>
                      </w:pPr>
                      <w:r w:rsidRPr="00B24A4E">
                        <w:rPr>
                          <w:rFonts w:asciiTheme="minorHAnsi" w:hAnsiTheme="minorHAnsi" w:cstheme="minorHAnsi"/>
                          <w:sz w:val="19"/>
                          <w:szCs w:val="19"/>
                          <w:lang w:val="en-GB"/>
                        </w:rPr>
                        <w:t>Until recently, the development community has not viewed</w:t>
                      </w:r>
                      <w:r>
                        <w:rPr>
                          <w:rFonts w:asciiTheme="minorHAnsi" w:hAnsiTheme="minorHAnsi" w:cstheme="minorHAnsi"/>
                          <w:sz w:val="19"/>
                          <w:szCs w:val="19"/>
                          <w:lang w:val="en-GB"/>
                        </w:rPr>
                        <w:t xml:space="preserve"> </w:t>
                      </w:r>
                      <w:r w:rsidRPr="00B24A4E">
                        <w:rPr>
                          <w:rFonts w:asciiTheme="minorHAnsi" w:hAnsiTheme="minorHAnsi" w:cstheme="minorHAnsi"/>
                          <w:sz w:val="19"/>
                          <w:szCs w:val="19"/>
                          <w:lang w:val="en-GB"/>
                        </w:rPr>
                        <w:t>electricity as a viable option for enabling access to clean</w:t>
                      </w:r>
                      <w:r>
                        <w:rPr>
                          <w:rFonts w:asciiTheme="minorHAnsi" w:hAnsiTheme="minorHAnsi" w:cstheme="minorHAnsi"/>
                          <w:sz w:val="19"/>
                          <w:szCs w:val="19"/>
                          <w:lang w:val="en-GB"/>
                        </w:rPr>
                        <w:t xml:space="preserve"> </w:t>
                      </w:r>
                      <w:r w:rsidRPr="00B24A4E">
                        <w:rPr>
                          <w:rFonts w:asciiTheme="minorHAnsi" w:hAnsiTheme="minorHAnsi" w:cstheme="minorHAnsi"/>
                          <w:sz w:val="19"/>
                          <w:szCs w:val="19"/>
                          <w:lang w:val="en-GB"/>
                        </w:rPr>
                        <w:t>cooking, because of reliability, safety, access, affordability,</w:t>
                      </w:r>
                      <w:r>
                        <w:rPr>
                          <w:rFonts w:asciiTheme="minorHAnsi" w:hAnsiTheme="minorHAnsi" w:cstheme="minorHAnsi"/>
                          <w:sz w:val="19"/>
                          <w:szCs w:val="19"/>
                          <w:lang w:val="en-GB"/>
                        </w:rPr>
                        <w:t xml:space="preserve"> </w:t>
                      </w:r>
                      <w:r w:rsidRPr="00B24A4E">
                        <w:rPr>
                          <w:rFonts w:asciiTheme="minorHAnsi" w:hAnsiTheme="minorHAnsi" w:cstheme="minorHAnsi"/>
                          <w:sz w:val="19"/>
                          <w:szCs w:val="19"/>
                          <w:lang w:val="en-GB"/>
                        </w:rPr>
                        <w:t>and sustainability challenges. Blackouts and brownouts on</w:t>
                      </w:r>
                      <w:r>
                        <w:rPr>
                          <w:rFonts w:asciiTheme="minorHAnsi" w:hAnsiTheme="minorHAnsi" w:cstheme="minorHAnsi"/>
                          <w:sz w:val="19"/>
                          <w:szCs w:val="19"/>
                          <w:lang w:val="en-GB"/>
                        </w:rPr>
                        <w:t xml:space="preserve"> </w:t>
                      </w:r>
                      <w:r w:rsidRPr="00B24A4E">
                        <w:rPr>
                          <w:rFonts w:asciiTheme="minorHAnsi" w:hAnsiTheme="minorHAnsi" w:cstheme="minorHAnsi"/>
                          <w:sz w:val="19"/>
                          <w:szCs w:val="19"/>
                          <w:lang w:val="en-GB"/>
                        </w:rPr>
                        <w:t>weak grids prevent people from cooking when they need to,</w:t>
                      </w:r>
                      <w:r>
                        <w:rPr>
                          <w:rFonts w:asciiTheme="minorHAnsi" w:hAnsiTheme="minorHAnsi" w:cstheme="minorHAnsi"/>
                          <w:sz w:val="19"/>
                          <w:szCs w:val="19"/>
                          <w:lang w:val="en-GB"/>
                        </w:rPr>
                        <w:t xml:space="preserve"> </w:t>
                      </w:r>
                      <w:r w:rsidRPr="00B24A4E">
                        <w:rPr>
                          <w:rFonts w:asciiTheme="minorHAnsi" w:hAnsiTheme="minorHAnsi" w:cstheme="minorHAnsi"/>
                          <w:sz w:val="19"/>
                          <w:szCs w:val="19"/>
                          <w:lang w:val="en-GB"/>
                        </w:rPr>
                        <w:t>and collective usage causes peak loads on already strained</w:t>
                      </w:r>
                      <w:r>
                        <w:rPr>
                          <w:rFonts w:asciiTheme="minorHAnsi" w:hAnsiTheme="minorHAnsi" w:cstheme="minorHAnsi"/>
                          <w:sz w:val="19"/>
                          <w:szCs w:val="19"/>
                          <w:lang w:val="en-GB"/>
                        </w:rPr>
                        <w:t xml:space="preserve"> </w:t>
                      </w:r>
                      <w:r w:rsidRPr="00B24A4E">
                        <w:rPr>
                          <w:rFonts w:asciiTheme="minorHAnsi" w:hAnsiTheme="minorHAnsi" w:cstheme="minorHAnsi"/>
                          <w:sz w:val="19"/>
                          <w:szCs w:val="19"/>
                          <w:lang w:val="en-GB"/>
                        </w:rPr>
                        <w:t>grids to spike and exacerbate underlying problems.</w:t>
                      </w:r>
                      <w:r>
                        <w:rPr>
                          <w:rFonts w:asciiTheme="minorHAnsi" w:hAnsiTheme="minorHAnsi" w:cstheme="minorHAnsi"/>
                          <w:sz w:val="19"/>
                          <w:szCs w:val="19"/>
                          <w:lang w:val="en-GB"/>
                        </w:rPr>
                        <w:t xml:space="preserve"> For mini-grids, e</w:t>
                      </w:r>
                      <w:r w:rsidRPr="00D360CC">
                        <w:rPr>
                          <w:rFonts w:asciiTheme="minorHAnsi" w:hAnsiTheme="minorHAnsi" w:cstheme="minorHAnsi"/>
                          <w:sz w:val="19"/>
                          <w:szCs w:val="19"/>
                          <w:lang w:val="en-GB"/>
                        </w:rPr>
                        <w:t>lectric cooking is often</w:t>
                      </w:r>
                      <w:r>
                        <w:rPr>
                          <w:rFonts w:asciiTheme="minorHAnsi" w:hAnsiTheme="minorHAnsi" w:cstheme="minorHAnsi"/>
                          <w:sz w:val="19"/>
                          <w:szCs w:val="19"/>
                          <w:lang w:val="en-GB"/>
                        </w:rPr>
                        <w:t xml:space="preserve"> </w:t>
                      </w:r>
                      <w:r w:rsidRPr="00D360CC">
                        <w:rPr>
                          <w:rFonts w:asciiTheme="minorHAnsi" w:hAnsiTheme="minorHAnsi" w:cstheme="minorHAnsi"/>
                          <w:sz w:val="19"/>
                          <w:szCs w:val="19"/>
                          <w:lang w:val="en-GB"/>
                        </w:rPr>
                        <w:t>perceived to be prohibitively expensive given the high tariff</w:t>
                      </w:r>
                      <w:r>
                        <w:rPr>
                          <w:rFonts w:asciiTheme="minorHAnsi" w:hAnsiTheme="minorHAnsi" w:cstheme="minorHAnsi"/>
                          <w:sz w:val="19"/>
                          <w:szCs w:val="19"/>
                          <w:lang w:val="en-GB"/>
                        </w:rPr>
                        <w:t xml:space="preserve"> </w:t>
                      </w:r>
                      <w:r w:rsidRPr="00D360CC">
                        <w:rPr>
                          <w:rFonts w:asciiTheme="minorHAnsi" w:hAnsiTheme="minorHAnsi" w:cstheme="minorHAnsi"/>
                          <w:sz w:val="19"/>
                          <w:szCs w:val="19"/>
                          <w:lang w:val="en-GB"/>
                        </w:rPr>
                        <w:t>rates charged by most minigrids</w:t>
                      </w:r>
                      <w:r>
                        <w:rPr>
                          <w:rFonts w:asciiTheme="minorHAnsi" w:hAnsiTheme="minorHAnsi" w:cstheme="minorHAnsi"/>
                          <w:sz w:val="19"/>
                          <w:szCs w:val="19"/>
                          <w:lang w:val="en-GB"/>
                        </w:rPr>
                        <w:t xml:space="preserve">.  </w:t>
                      </w:r>
                      <w:r w:rsidRPr="00D57BB9">
                        <w:rPr>
                          <w:rFonts w:asciiTheme="minorHAnsi" w:hAnsiTheme="minorHAnsi" w:cstheme="minorHAnsi"/>
                          <w:sz w:val="19"/>
                          <w:szCs w:val="19"/>
                          <w:lang w:val="en-GB"/>
                        </w:rPr>
                        <w:t xml:space="preserve">Peak loading is a major concern for </w:t>
                      </w:r>
                      <w:r>
                        <w:rPr>
                          <w:rFonts w:asciiTheme="minorHAnsi" w:hAnsiTheme="minorHAnsi" w:cstheme="minorHAnsi"/>
                          <w:sz w:val="19"/>
                          <w:szCs w:val="19"/>
                          <w:lang w:val="en-GB"/>
                        </w:rPr>
                        <w:t>e-c</w:t>
                      </w:r>
                      <w:r w:rsidRPr="00D57BB9">
                        <w:rPr>
                          <w:rFonts w:asciiTheme="minorHAnsi" w:hAnsiTheme="minorHAnsi" w:cstheme="minorHAnsi"/>
                          <w:sz w:val="19"/>
                          <w:szCs w:val="19"/>
                          <w:lang w:val="en-GB"/>
                        </w:rPr>
                        <w:t>ooking</w:t>
                      </w:r>
                      <w:r>
                        <w:rPr>
                          <w:rFonts w:asciiTheme="minorHAnsi" w:hAnsiTheme="minorHAnsi" w:cstheme="minorHAnsi"/>
                          <w:sz w:val="19"/>
                          <w:szCs w:val="19"/>
                          <w:lang w:val="en-GB"/>
                        </w:rPr>
                        <w:t xml:space="preserve"> </w:t>
                      </w:r>
                      <w:r w:rsidRPr="00D57BB9">
                        <w:rPr>
                          <w:rFonts w:asciiTheme="minorHAnsi" w:hAnsiTheme="minorHAnsi" w:cstheme="minorHAnsi"/>
                          <w:sz w:val="19"/>
                          <w:szCs w:val="19"/>
                          <w:lang w:val="en-GB"/>
                        </w:rPr>
                        <w:t>on power-limited mini grids</w:t>
                      </w:r>
                      <w:r>
                        <w:rPr>
                          <w:rFonts w:asciiTheme="minorHAnsi" w:hAnsiTheme="minorHAnsi" w:cstheme="minorHAnsi"/>
                          <w:sz w:val="19"/>
                          <w:szCs w:val="19"/>
                          <w:lang w:val="en-GB"/>
                        </w:rPr>
                        <w:t>. Thus, usually, minig</w:t>
                      </w:r>
                      <w:r w:rsidRPr="00D360CC">
                        <w:rPr>
                          <w:rFonts w:asciiTheme="minorHAnsi" w:hAnsiTheme="minorHAnsi" w:cstheme="minorHAnsi"/>
                          <w:sz w:val="19"/>
                          <w:szCs w:val="19"/>
                          <w:lang w:val="en-GB"/>
                        </w:rPr>
                        <w:t>rid</w:t>
                      </w:r>
                      <w:r>
                        <w:rPr>
                          <w:rFonts w:asciiTheme="minorHAnsi" w:hAnsiTheme="minorHAnsi" w:cstheme="minorHAnsi"/>
                          <w:sz w:val="19"/>
                          <w:szCs w:val="19"/>
                          <w:lang w:val="en-GB"/>
                        </w:rPr>
                        <w:t xml:space="preserve"> </w:t>
                      </w:r>
                      <w:r w:rsidRPr="00D360CC">
                        <w:rPr>
                          <w:rFonts w:asciiTheme="minorHAnsi" w:hAnsiTheme="minorHAnsi" w:cstheme="minorHAnsi"/>
                          <w:sz w:val="19"/>
                          <w:szCs w:val="19"/>
                          <w:lang w:val="en-GB"/>
                        </w:rPr>
                        <w:t xml:space="preserve">customers still rely on costly, time-intensive biomass fuels to cook daily meals. </w:t>
                      </w:r>
                    </w:p>
                    <w:p w14:paraId="1380C137" w14:textId="77777777" w:rsidR="00292AF7" w:rsidRPr="00B2117A" w:rsidRDefault="00292AF7" w:rsidP="00292AF7">
                      <w:pPr>
                        <w:spacing w:before="60"/>
                        <w:jc w:val="left"/>
                        <w:rPr>
                          <w:rFonts w:asciiTheme="minorHAnsi" w:hAnsiTheme="minorHAnsi" w:cstheme="minorHAnsi"/>
                          <w:sz w:val="19"/>
                          <w:szCs w:val="19"/>
                          <w:lang w:val="en-GB"/>
                        </w:rPr>
                      </w:pPr>
                      <w:r>
                        <w:rPr>
                          <w:rFonts w:asciiTheme="minorHAnsi" w:hAnsiTheme="minorHAnsi" w:cstheme="minorHAnsi"/>
                          <w:sz w:val="19"/>
                          <w:szCs w:val="19"/>
                          <w:lang w:val="en-GB"/>
                        </w:rPr>
                        <w:t xml:space="preserve">However, a </w:t>
                      </w:r>
                      <w:r w:rsidRPr="00B24A4E">
                        <w:rPr>
                          <w:rFonts w:asciiTheme="minorHAnsi" w:hAnsiTheme="minorHAnsi" w:cstheme="minorHAnsi"/>
                          <w:sz w:val="19"/>
                          <w:szCs w:val="19"/>
                          <w:lang w:val="en-GB"/>
                        </w:rPr>
                        <w:t xml:space="preserve">new generation of energy-efficient </w:t>
                      </w:r>
                      <w:r>
                        <w:rPr>
                          <w:rFonts w:asciiTheme="minorHAnsi" w:hAnsiTheme="minorHAnsi" w:cstheme="minorHAnsi"/>
                          <w:sz w:val="19"/>
                          <w:szCs w:val="19"/>
                          <w:lang w:val="en-GB"/>
                        </w:rPr>
                        <w:t>e-c</w:t>
                      </w:r>
                      <w:r w:rsidRPr="00B24A4E">
                        <w:rPr>
                          <w:rFonts w:asciiTheme="minorHAnsi" w:hAnsiTheme="minorHAnsi" w:cstheme="minorHAnsi"/>
                          <w:sz w:val="19"/>
                          <w:szCs w:val="19"/>
                          <w:lang w:val="en-GB"/>
                        </w:rPr>
                        <w:t>ooking appliances</w:t>
                      </w:r>
                      <w:r>
                        <w:rPr>
                          <w:rFonts w:asciiTheme="minorHAnsi" w:hAnsiTheme="minorHAnsi" w:cstheme="minorHAnsi"/>
                          <w:sz w:val="19"/>
                          <w:szCs w:val="19"/>
                          <w:lang w:val="en-GB"/>
                        </w:rPr>
                        <w:t xml:space="preserve"> has become </w:t>
                      </w:r>
                      <w:r w:rsidRPr="00B24A4E">
                        <w:rPr>
                          <w:rFonts w:asciiTheme="minorHAnsi" w:hAnsiTheme="minorHAnsi" w:cstheme="minorHAnsi"/>
                          <w:sz w:val="19"/>
                          <w:szCs w:val="19"/>
                          <w:lang w:val="en-GB"/>
                        </w:rPr>
                        <w:t>v</w:t>
                      </w:r>
                      <w:r>
                        <w:rPr>
                          <w:rFonts w:asciiTheme="minorHAnsi" w:hAnsiTheme="minorHAnsi" w:cstheme="minorHAnsi"/>
                          <w:sz w:val="19"/>
                          <w:szCs w:val="19"/>
                          <w:lang w:val="en-GB"/>
                        </w:rPr>
                        <w:t>iab</w:t>
                      </w:r>
                      <w:r w:rsidRPr="00B24A4E">
                        <w:rPr>
                          <w:rFonts w:asciiTheme="minorHAnsi" w:hAnsiTheme="minorHAnsi" w:cstheme="minorHAnsi"/>
                          <w:sz w:val="19"/>
                          <w:szCs w:val="19"/>
                          <w:lang w:val="en-GB"/>
                        </w:rPr>
                        <w:t>le. Many of these devices are highly efficient at a</w:t>
                      </w:r>
                      <w:r>
                        <w:rPr>
                          <w:rFonts w:asciiTheme="minorHAnsi" w:hAnsiTheme="minorHAnsi" w:cstheme="minorHAnsi"/>
                          <w:sz w:val="19"/>
                          <w:szCs w:val="19"/>
                          <w:lang w:val="en-GB"/>
                        </w:rPr>
                        <w:t xml:space="preserve"> </w:t>
                      </w:r>
                      <w:r w:rsidRPr="00B24A4E">
                        <w:rPr>
                          <w:rFonts w:asciiTheme="minorHAnsi" w:hAnsiTheme="minorHAnsi" w:cstheme="minorHAnsi"/>
                          <w:sz w:val="19"/>
                          <w:szCs w:val="19"/>
                          <w:lang w:val="en-GB"/>
                        </w:rPr>
                        <w:t xml:space="preserve">specific task (for example, kettles for water boiling) </w:t>
                      </w:r>
                      <w:r>
                        <w:rPr>
                          <w:rFonts w:asciiTheme="minorHAnsi" w:hAnsiTheme="minorHAnsi" w:cstheme="minorHAnsi"/>
                          <w:sz w:val="19"/>
                          <w:szCs w:val="19"/>
                          <w:lang w:val="en-GB"/>
                        </w:rPr>
                        <w:t xml:space="preserve">and can therefore </w:t>
                      </w:r>
                      <w:r w:rsidRPr="00B24A4E">
                        <w:rPr>
                          <w:rFonts w:asciiTheme="minorHAnsi" w:hAnsiTheme="minorHAnsi" w:cstheme="minorHAnsi"/>
                          <w:sz w:val="19"/>
                          <w:szCs w:val="19"/>
                          <w:lang w:val="en-GB"/>
                        </w:rPr>
                        <w:t>be combined with other appliances to cook the</w:t>
                      </w:r>
                      <w:r>
                        <w:rPr>
                          <w:rFonts w:asciiTheme="minorHAnsi" w:hAnsiTheme="minorHAnsi" w:cstheme="minorHAnsi"/>
                          <w:sz w:val="19"/>
                          <w:szCs w:val="19"/>
                          <w:lang w:val="en-GB"/>
                        </w:rPr>
                        <w:t xml:space="preserve"> </w:t>
                      </w:r>
                      <w:r w:rsidRPr="00B24A4E">
                        <w:rPr>
                          <w:rFonts w:asciiTheme="minorHAnsi" w:hAnsiTheme="minorHAnsi" w:cstheme="minorHAnsi"/>
                          <w:sz w:val="19"/>
                          <w:szCs w:val="19"/>
                          <w:lang w:val="en-GB"/>
                        </w:rPr>
                        <w:t>range of foods that make up a full menu.</w:t>
                      </w:r>
                      <w:r>
                        <w:rPr>
                          <w:rFonts w:asciiTheme="minorHAnsi" w:hAnsiTheme="minorHAnsi" w:cstheme="minorHAnsi"/>
                          <w:sz w:val="19"/>
                          <w:szCs w:val="19"/>
                          <w:lang w:val="en-GB"/>
                        </w:rPr>
                        <w:t xml:space="preserve"> The familiar hot plate may consume 1-2 kW (0.3-0.7 kW DC), while an efficient electric pressure cooker (EPC) may consume 0.7-1.2 kW (0.2-0.4 kW DC). </w:t>
                      </w:r>
                    </w:p>
                    <w:p w14:paraId="4D8118DF" w14:textId="3DDF91A3" w:rsidR="00292AF7" w:rsidRPr="00B2117A" w:rsidRDefault="00292AF7" w:rsidP="00292AF7">
                      <w:pPr>
                        <w:spacing w:before="60"/>
                        <w:jc w:val="left"/>
                        <w:rPr>
                          <w:rFonts w:asciiTheme="minorHAnsi" w:hAnsiTheme="minorHAnsi" w:cstheme="minorHAnsi"/>
                          <w:sz w:val="19"/>
                          <w:szCs w:val="19"/>
                          <w:lang w:val="en-GB"/>
                        </w:rPr>
                      </w:pPr>
                      <w:r>
                        <w:rPr>
                          <w:rFonts w:asciiTheme="minorHAnsi" w:hAnsiTheme="minorHAnsi" w:cstheme="minorHAnsi"/>
                          <w:sz w:val="19"/>
                          <w:szCs w:val="19"/>
                          <w:lang w:val="en-GB"/>
                        </w:rPr>
                        <w:t>To avoid overloading, a</w:t>
                      </w:r>
                      <w:r w:rsidRPr="00D57BB9">
                        <w:rPr>
                          <w:rFonts w:asciiTheme="minorHAnsi" w:hAnsiTheme="minorHAnsi" w:cstheme="minorHAnsi"/>
                          <w:sz w:val="19"/>
                          <w:szCs w:val="19"/>
                          <w:lang w:val="en-GB"/>
                        </w:rPr>
                        <w:t>a variety of time-shifting techniques</w:t>
                      </w:r>
                      <w:r>
                        <w:rPr>
                          <w:rFonts w:asciiTheme="minorHAnsi" w:hAnsiTheme="minorHAnsi" w:cstheme="minorHAnsi"/>
                          <w:sz w:val="19"/>
                          <w:szCs w:val="19"/>
                          <w:lang w:val="en-GB"/>
                        </w:rPr>
                        <w:t xml:space="preserve"> (e.g., asking people to cook outside certain hours) can </w:t>
                      </w:r>
                      <w:r w:rsidRPr="00D57BB9">
                        <w:rPr>
                          <w:rFonts w:asciiTheme="minorHAnsi" w:hAnsiTheme="minorHAnsi" w:cstheme="minorHAnsi"/>
                          <w:sz w:val="19"/>
                          <w:szCs w:val="19"/>
                          <w:lang w:val="en-GB"/>
                        </w:rPr>
                        <w:t>decouple</w:t>
                      </w:r>
                      <w:r>
                        <w:rPr>
                          <w:rFonts w:asciiTheme="minorHAnsi" w:hAnsiTheme="minorHAnsi" w:cstheme="minorHAnsi"/>
                          <w:sz w:val="19"/>
                          <w:szCs w:val="19"/>
                          <w:lang w:val="en-GB"/>
                        </w:rPr>
                        <w:t xml:space="preserve"> </w:t>
                      </w:r>
                      <w:r w:rsidRPr="00D57BB9">
                        <w:rPr>
                          <w:rFonts w:asciiTheme="minorHAnsi" w:hAnsiTheme="minorHAnsi" w:cstheme="minorHAnsi"/>
                          <w:sz w:val="19"/>
                          <w:szCs w:val="19"/>
                          <w:lang w:val="en-GB"/>
                        </w:rPr>
                        <w:t xml:space="preserve">cooking from overall electricity </w:t>
                      </w:r>
                      <w:r>
                        <w:rPr>
                          <w:rFonts w:asciiTheme="minorHAnsi" w:hAnsiTheme="minorHAnsi" w:cstheme="minorHAnsi"/>
                          <w:sz w:val="19"/>
                          <w:szCs w:val="19"/>
                          <w:lang w:val="en-GB"/>
                        </w:rPr>
                        <w:t xml:space="preserve">peak </w:t>
                      </w:r>
                      <w:r w:rsidRPr="00D57BB9">
                        <w:rPr>
                          <w:rFonts w:asciiTheme="minorHAnsi" w:hAnsiTheme="minorHAnsi" w:cstheme="minorHAnsi"/>
                          <w:sz w:val="19"/>
                          <w:szCs w:val="19"/>
                          <w:lang w:val="en-GB"/>
                        </w:rPr>
                        <w:t>demands on the mini grid,</w:t>
                      </w:r>
                      <w:r>
                        <w:rPr>
                          <w:rFonts w:asciiTheme="minorHAnsi" w:hAnsiTheme="minorHAnsi" w:cstheme="minorHAnsi"/>
                          <w:sz w:val="19"/>
                          <w:szCs w:val="19"/>
                          <w:lang w:val="en-GB"/>
                        </w:rPr>
                        <w:t xml:space="preserve"> by </w:t>
                      </w:r>
                      <w:r w:rsidRPr="00D57BB9">
                        <w:rPr>
                          <w:rFonts w:asciiTheme="minorHAnsi" w:hAnsiTheme="minorHAnsi" w:cstheme="minorHAnsi"/>
                          <w:sz w:val="19"/>
                          <w:szCs w:val="19"/>
                          <w:lang w:val="en-GB"/>
                        </w:rPr>
                        <w:t>smoothing out the load profile</w:t>
                      </w:r>
                      <w:r>
                        <w:rPr>
                          <w:rFonts w:asciiTheme="minorHAnsi" w:hAnsiTheme="minorHAnsi" w:cstheme="minorHAnsi"/>
                          <w:sz w:val="19"/>
                          <w:szCs w:val="19"/>
                          <w:lang w:val="en-GB"/>
                        </w:rPr>
                        <w:t>. The business case for e-cooking discussed in</w:t>
                      </w:r>
                      <w:r w:rsidRPr="00D57BB9">
                        <w:rPr>
                          <w:rFonts w:asciiTheme="minorHAnsi" w:hAnsiTheme="minorHAnsi" w:cstheme="minorHAnsi"/>
                          <w:color w:val="2E74B5" w:themeColor="accent5" w:themeShade="BF"/>
                          <w:sz w:val="19"/>
                          <w:szCs w:val="19"/>
                          <w:lang w:val="en-GB"/>
                        </w:rPr>
                        <w:t xml:space="preserve"> </w:t>
                      </w:r>
                      <w:r w:rsidRPr="00D57BB9">
                        <w:rPr>
                          <w:rFonts w:asciiTheme="minorHAnsi" w:hAnsiTheme="minorHAnsi" w:cstheme="minorHAnsi"/>
                          <w:color w:val="2E74B5" w:themeColor="accent5" w:themeShade="BF"/>
                          <w:sz w:val="19"/>
                          <w:szCs w:val="19"/>
                          <w:lang w:val="en-GB"/>
                        </w:rPr>
                        <w:fldChar w:fldCharType="begin"/>
                      </w:r>
                      <w:r w:rsidRPr="00D57BB9">
                        <w:rPr>
                          <w:rFonts w:asciiTheme="minorHAnsi" w:hAnsiTheme="minorHAnsi" w:cstheme="minorHAnsi"/>
                          <w:color w:val="2E74B5" w:themeColor="accent5" w:themeShade="BF"/>
                          <w:sz w:val="19"/>
                          <w:szCs w:val="19"/>
                          <w:lang w:val="en-GB"/>
                        </w:rPr>
                        <w:instrText xml:space="preserve"> REF _Ref107569864 \n \h </w:instrText>
                      </w:r>
                      <w:r>
                        <w:rPr>
                          <w:rFonts w:asciiTheme="minorHAnsi" w:hAnsiTheme="minorHAnsi" w:cstheme="minorHAnsi"/>
                          <w:color w:val="2E74B5" w:themeColor="accent5" w:themeShade="BF"/>
                          <w:sz w:val="19"/>
                          <w:szCs w:val="19"/>
                          <w:lang w:val="en-GB"/>
                        </w:rPr>
                        <w:instrText xml:space="preserve"> \* MERGEFORMAT </w:instrText>
                      </w:r>
                      <w:r w:rsidRPr="00D57BB9">
                        <w:rPr>
                          <w:rFonts w:asciiTheme="minorHAnsi" w:hAnsiTheme="minorHAnsi" w:cstheme="minorHAnsi"/>
                          <w:color w:val="2E74B5" w:themeColor="accent5" w:themeShade="BF"/>
                          <w:sz w:val="19"/>
                          <w:szCs w:val="19"/>
                          <w:lang w:val="en-GB"/>
                        </w:rPr>
                      </w:r>
                      <w:r w:rsidRPr="00D57BB9">
                        <w:rPr>
                          <w:rFonts w:asciiTheme="minorHAnsi" w:hAnsiTheme="minorHAnsi" w:cstheme="minorHAnsi"/>
                          <w:color w:val="2E74B5" w:themeColor="accent5" w:themeShade="BF"/>
                          <w:sz w:val="19"/>
                          <w:szCs w:val="19"/>
                          <w:lang w:val="en-GB"/>
                        </w:rPr>
                        <w:fldChar w:fldCharType="separate"/>
                      </w:r>
                      <w:r w:rsidR="001D6D3D">
                        <w:rPr>
                          <w:rFonts w:asciiTheme="minorHAnsi" w:hAnsiTheme="minorHAnsi" w:cstheme="minorHAnsi"/>
                          <w:color w:val="2E74B5" w:themeColor="accent5" w:themeShade="BF"/>
                          <w:sz w:val="19"/>
                          <w:szCs w:val="19"/>
                          <w:lang w:val="en-GB"/>
                        </w:rPr>
                        <w:t>Annex G</w:t>
                      </w:r>
                      <w:r w:rsidRPr="00D57BB9">
                        <w:rPr>
                          <w:rFonts w:asciiTheme="minorHAnsi" w:hAnsiTheme="minorHAnsi" w:cstheme="minorHAnsi"/>
                          <w:color w:val="2E74B5" w:themeColor="accent5" w:themeShade="BF"/>
                          <w:sz w:val="19"/>
                          <w:szCs w:val="19"/>
                          <w:lang w:val="en-GB"/>
                        </w:rPr>
                        <w:fldChar w:fldCharType="end"/>
                      </w:r>
                      <w:r>
                        <w:rPr>
                          <w:rFonts w:asciiTheme="minorHAnsi" w:hAnsiTheme="minorHAnsi" w:cstheme="minorHAnsi"/>
                          <w:color w:val="2E74B5" w:themeColor="accent5" w:themeShade="BF"/>
                          <w:sz w:val="19"/>
                          <w:szCs w:val="19"/>
                          <w:lang w:val="en-GB"/>
                        </w:rPr>
                        <w:t xml:space="preserve"> </w:t>
                      </w:r>
                      <w:r>
                        <w:rPr>
                          <w:rFonts w:asciiTheme="minorHAnsi" w:hAnsiTheme="minorHAnsi" w:cstheme="minorHAnsi"/>
                          <w:sz w:val="19"/>
                          <w:szCs w:val="19"/>
                          <w:lang w:val="en-GB"/>
                        </w:rPr>
                        <w:t>shows that due to demand increase the MG revenues increase, enabling lower tariffs. While the energy consumption of a household increases, the power bill may not increase proportionally under right circumstances.  If the wood fuels used have a monetary value, the resulting avoided charcoal or firewood purchase can imply that e-cooking as part of the cooking fuel mix at low marginal extra cost.</w:t>
                      </w:r>
                    </w:p>
                    <w:p w14:paraId="6CA3FE32" w14:textId="77777777" w:rsidR="00292AF7" w:rsidRPr="00967AC8" w:rsidRDefault="00292AF7" w:rsidP="00292AF7">
                      <w:pPr>
                        <w:spacing w:before="60"/>
                        <w:jc w:val="left"/>
                        <w:rPr>
                          <w:rFonts w:asciiTheme="minorHAnsi" w:hAnsiTheme="minorHAnsi" w:cstheme="minorHAnsi"/>
                          <w:sz w:val="19"/>
                          <w:szCs w:val="19"/>
                        </w:rPr>
                      </w:pPr>
                      <w:r>
                        <w:rPr>
                          <w:rFonts w:asciiTheme="minorHAnsi" w:hAnsiTheme="minorHAnsi" w:cstheme="minorHAnsi"/>
                          <w:sz w:val="16"/>
                          <w:szCs w:val="16"/>
                        </w:rPr>
                        <w:t>Source:</w:t>
                      </w:r>
                      <w:r w:rsidRPr="00967AC8">
                        <w:rPr>
                          <w:rFonts w:asciiTheme="minorHAnsi" w:hAnsiTheme="minorHAnsi" w:cstheme="minorHAnsi"/>
                          <w:i/>
                          <w:iCs/>
                          <w:sz w:val="16"/>
                          <w:szCs w:val="16"/>
                        </w:rPr>
                        <w:t xml:space="preserve"> Cooking with electricity, a cost perspective</w:t>
                      </w:r>
                      <w:r>
                        <w:rPr>
                          <w:rFonts w:asciiTheme="minorHAnsi" w:hAnsiTheme="minorHAnsi" w:cstheme="minorHAnsi"/>
                          <w:sz w:val="16"/>
                          <w:szCs w:val="16"/>
                        </w:rPr>
                        <w:t xml:space="preserve"> (World Bank/ESMAP, 2020);</w:t>
                      </w:r>
                      <w:r w:rsidRPr="00967AC8">
                        <w:rPr>
                          <w:rFonts w:asciiTheme="minorHAnsi" w:hAnsiTheme="minorHAnsi" w:cstheme="minorHAnsi"/>
                          <w:i/>
                          <w:iCs/>
                          <w:sz w:val="16"/>
                          <w:szCs w:val="16"/>
                        </w:rPr>
                        <w:t xml:space="preserve"> Electric Pressure Cooking: Accelerating Microgrid E-Cooking through Business &amp; Delivery Model Innovations</w:t>
                      </w:r>
                      <w:r>
                        <w:rPr>
                          <w:rFonts w:asciiTheme="minorHAnsi" w:hAnsiTheme="minorHAnsi" w:cstheme="minorHAnsi"/>
                          <w:i/>
                          <w:iCs/>
                          <w:sz w:val="16"/>
                          <w:szCs w:val="16"/>
                        </w:rPr>
                        <w:t xml:space="preserve">, </w:t>
                      </w:r>
                      <w:r>
                        <w:rPr>
                          <w:rFonts w:asciiTheme="minorHAnsi" w:hAnsiTheme="minorHAnsi" w:cstheme="minorHAnsi"/>
                          <w:sz w:val="16"/>
                          <w:szCs w:val="16"/>
                        </w:rPr>
                        <w:t>PowerGen, CLASP (2020)</w:t>
                      </w:r>
                    </w:p>
                  </w:txbxContent>
                </v:textbox>
                <w10:wrap type="topAndBottom" anchorx="page" anchory="page"/>
              </v:shape>
            </w:pict>
          </mc:Fallback>
        </mc:AlternateContent>
      </w:r>
      <w:r w:rsidR="00072211" w:rsidRPr="007C077B">
        <w:rPr>
          <w:rFonts w:cs="Calibri"/>
          <w:i/>
          <w:iCs/>
          <w:szCs w:val="20"/>
          <w:lang w:val="en-GB"/>
        </w:rPr>
        <w:t>Activities:</w:t>
      </w:r>
    </w:p>
    <w:p w14:paraId="13BBF76E" w14:textId="3D0813A1" w:rsidR="00072211" w:rsidRPr="007C077B" w:rsidRDefault="00072211" w:rsidP="00072211">
      <w:pPr>
        <w:rPr>
          <w:rFonts w:cs="Calibri"/>
          <w:szCs w:val="20"/>
          <w:lang w:val="en-GB"/>
        </w:rPr>
      </w:pPr>
      <w:r w:rsidRPr="007C077B">
        <w:rPr>
          <w:rFonts w:cs="Calibri"/>
          <w:szCs w:val="20"/>
          <w:lang w:val="en-GB"/>
        </w:rPr>
        <w:t>2.</w:t>
      </w:r>
      <w:r w:rsidR="00D71AC3">
        <w:rPr>
          <w:rFonts w:cs="Calibri"/>
          <w:szCs w:val="20"/>
          <w:lang w:val="en-GB"/>
        </w:rPr>
        <w:t>1</w:t>
      </w:r>
      <w:r w:rsidRPr="007C077B">
        <w:rPr>
          <w:rFonts w:cs="Calibri"/>
          <w:szCs w:val="20"/>
          <w:lang w:val="en-GB"/>
        </w:rPr>
        <w:t>.1</w:t>
      </w:r>
      <w:r w:rsidRPr="007C077B">
        <w:rPr>
          <w:rFonts w:cs="Calibri"/>
          <w:szCs w:val="20"/>
          <w:lang w:val="en-GB"/>
        </w:rPr>
        <w:tab/>
      </w:r>
      <w:r w:rsidRPr="007C077B">
        <w:rPr>
          <w:rFonts w:cs="Calibri"/>
          <w:i/>
          <w:iCs/>
          <w:szCs w:val="20"/>
          <w:lang w:val="en-GB"/>
        </w:rPr>
        <w:t xml:space="preserve">Develop </w:t>
      </w:r>
      <w:r w:rsidR="007C077B">
        <w:rPr>
          <w:rFonts w:cs="Calibri"/>
          <w:i/>
          <w:iCs/>
          <w:szCs w:val="20"/>
          <w:lang w:val="en-GB"/>
        </w:rPr>
        <w:t xml:space="preserve">a </w:t>
      </w:r>
      <w:proofErr w:type="spellStart"/>
      <w:r w:rsidR="007C077B">
        <w:rPr>
          <w:rFonts w:cs="Calibri"/>
          <w:i/>
          <w:iCs/>
          <w:szCs w:val="20"/>
          <w:lang w:val="en-GB"/>
        </w:rPr>
        <w:t>Mi</w:t>
      </w:r>
      <w:r w:rsidRPr="007C077B">
        <w:rPr>
          <w:rFonts w:cs="Calibri"/>
          <w:i/>
          <w:iCs/>
          <w:szCs w:val="20"/>
          <w:lang w:val="en-GB"/>
        </w:rPr>
        <w:t>nigrid</w:t>
      </w:r>
      <w:proofErr w:type="spellEnd"/>
      <w:r w:rsidRPr="007C077B">
        <w:rPr>
          <w:rFonts w:cs="Calibri"/>
          <w:i/>
          <w:iCs/>
          <w:szCs w:val="20"/>
          <w:lang w:val="en-GB"/>
        </w:rPr>
        <w:t xml:space="preserve"> </w:t>
      </w:r>
      <w:r w:rsidR="007C077B">
        <w:rPr>
          <w:rFonts w:cs="Calibri"/>
          <w:i/>
          <w:iCs/>
          <w:szCs w:val="20"/>
          <w:lang w:val="en-GB"/>
        </w:rPr>
        <w:t>P</w:t>
      </w:r>
      <w:r w:rsidRPr="007C077B">
        <w:rPr>
          <w:rFonts w:cs="Calibri"/>
          <w:i/>
          <w:iCs/>
          <w:szCs w:val="20"/>
          <w:lang w:val="en-GB"/>
        </w:rPr>
        <w:t xml:space="preserve">ilot plan (year 1).    </w:t>
      </w:r>
    </w:p>
    <w:p w14:paraId="2B36B40A" w14:textId="3EB01ADC" w:rsidR="000F329F" w:rsidRPr="007C077B" w:rsidRDefault="000F329F" w:rsidP="000F329F">
      <w:pPr>
        <w:ind w:left="709"/>
        <w:rPr>
          <w:rFonts w:cs="Calibri"/>
          <w:bCs/>
          <w:iCs/>
          <w:szCs w:val="20"/>
          <w:lang w:val="en-GB"/>
        </w:rPr>
      </w:pPr>
      <w:r w:rsidRPr="007C077B">
        <w:rPr>
          <w:rFonts w:cs="Calibri"/>
          <w:bCs/>
          <w:iCs/>
          <w:szCs w:val="20"/>
          <w:lang w:val="en-GB"/>
        </w:rPr>
        <w:t xml:space="preserve">The PMU will lead and develop, in close collaboration with other stakeholders and support from the AMP Regional Project, a detailed project plan (the project’s </w:t>
      </w:r>
      <w:proofErr w:type="spellStart"/>
      <w:r w:rsidRPr="007C077B">
        <w:rPr>
          <w:rFonts w:cs="Calibri"/>
          <w:bCs/>
          <w:iCs/>
          <w:szCs w:val="20"/>
          <w:lang w:val="en-GB"/>
        </w:rPr>
        <w:t>Minigrid</w:t>
      </w:r>
      <w:proofErr w:type="spellEnd"/>
      <w:r w:rsidRPr="007C077B">
        <w:rPr>
          <w:rFonts w:cs="Calibri"/>
          <w:bCs/>
          <w:iCs/>
          <w:szCs w:val="20"/>
          <w:lang w:val="en-GB"/>
        </w:rPr>
        <w:t xml:space="preserve"> Pilot Plan’) for advancing the </w:t>
      </w:r>
      <w:proofErr w:type="spellStart"/>
      <w:r w:rsidRPr="007C077B">
        <w:rPr>
          <w:rFonts w:cs="Calibri"/>
          <w:bCs/>
          <w:iCs/>
          <w:szCs w:val="20"/>
          <w:lang w:val="en-GB"/>
        </w:rPr>
        <w:t>minigrid</w:t>
      </w:r>
      <w:proofErr w:type="spellEnd"/>
      <w:r w:rsidRPr="007C077B">
        <w:rPr>
          <w:rFonts w:cs="Calibri"/>
          <w:bCs/>
          <w:iCs/>
          <w:szCs w:val="20"/>
          <w:lang w:val="en-GB"/>
        </w:rPr>
        <w:t xml:space="preserve"> pilot(s). Once prepared, the project’s </w:t>
      </w:r>
      <w:proofErr w:type="spellStart"/>
      <w:r w:rsidRPr="007C077B">
        <w:rPr>
          <w:rFonts w:cs="Calibri"/>
          <w:bCs/>
          <w:iCs/>
          <w:szCs w:val="20"/>
          <w:lang w:val="en-GB"/>
        </w:rPr>
        <w:t>Minigrid</w:t>
      </w:r>
      <w:proofErr w:type="spellEnd"/>
      <w:r w:rsidRPr="007C077B">
        <w:rPr>
          <w:rFonts w:cs="Calibri"/>
          <w:bCs/>
          <w:iCs/>
          <w:szCs w:val="20"/>
          <w:lang w:val="en-GB"/>
        </w:rPr>
        <w:t xml:space="preserve"> Pilot Plan will first be reviewed for clearance by UNDP (CO and BPPS NCE), and then shared with the Project Board. This activity should be completed by the end of year 1. Building on the initial design information in this project document and its annexes, including the key principles for </w:t>
      </w:r>
      <w:proofErr w:type="spellStart"/>
      <w:r w:rsidRPr="007C077B">
        <w:rPr>
          <w:rFonts w:cs="Calibri"/>
          <w:bCs/>
          <w:iCs/>
          <w:szCs w:val="20"/>
          <w:lang w:val="en-GB"/>
        </w:rPr>
        <w:t>minigrid</w:t>
      </w:r>
      <w:proofErr w:type="spellEnd"/>
      <w:r w:rsidRPr="007C077B">
        <w:rPr>
          <w:rFonts w:cs="Calibri"/>
          <w:bCs/>
          <w:iCs/>
          <w:szCs w:val="20"/>
          <w:lang w:val="en-GB"/>
        </w:rPr>
        <w:t xml:space="preserve"> pilot implementation described in </w:t>
      </w:r>
      <w:r w:rsidR="00A60B23" w:rsidRPr="00A60B23">
        <w:rPr>
          <w:rFonts w:cs="Calibri"/>
          <w:bCs/>
          <w:iCs/>
          <w:szCs w:val="20"/>
          <w:lang w:val="en-GB"/>
        </w:rPr>
        <w:fldChar w:fldCharType="begin"/>
      </w:r>
      <w:r w:rsidR="00A60B23" w:rsidRPr="00A60B23">
        <w:rPr>
          <w:rFonts w:cs="Calibri"/>
          <w:bCs/>
          <w:iCs/>
          <w:szCs w:val="20"/>
          <w:lang w:val="en-GB"/>
        </w:rPr>
        <w:instrText xml:space="preserve"> REF _Ref111311194 \h  \* MERGEFORMAT </w:instrText>
      </w:r>
      <w:r w:rsidR="00A60B23" w:rsidRPr="00A60B23">
        <w:rPr>
          <w:rFonts w:cs="Calibri"/>
          <w:bCs/>
          <w:iCs/>
          <w:szCs w:val="20"/>
          <w:lang w:val="en-GB"/>
        </w:rPr>
      </w:r>
      <w:r w:rsidR="00A60B23" w:rsidRPr="00A60B23">
        <w:rPr>
          <w:rFonts w:cs="Calibri"/>
          <w:bCs/>
          <w:iCs/>
          <w:szCs w:val="20"/>
          <w:lang w:val="en-GB"/>
        </w:rPr>
        <w:fldChar w:fldCharType="separate"/>
      </w:r>
      <w:r w:rsidR="00A60B23" w:rsidRPr="00A60B23">
        <w:rPr>
          <w:bCs/>
          <w:color w:val="0070C0"/>
          <w:lang w:val="en-GB"/>
        </w:rPr>
        <w:t xml:space="preserve">Box </w:t>
      </w:r>
      <w:r w:rsidR="00A60B23" w:rsidRPr="00A60B23">
        <w:rPr>
          <w:bCs/>
          <w:noProof/>
          <w:color w:val="0070C0"/>
          <w:lang w:val="en-GB"/>
        </w:rPr>
        <w:t>15</w:t>
      </w:r>
      <w:r w:rsidR="00A60B23" w:rsidRPr="00A60B23">
        <w:rPr>
          <w:rFonts w:cs="Calibri"/>
          <w:bCs/>
          <w:iCs/>
          <w:szCs w:val="20"/>
          <w:lang w:val="en-GB"/>
        </w:rPr>
        <w:fldChar w:fldCharType="end"/>
      </w:r>
      <w:r w:rsidRPr="007C077B">
        <w:rPr>
          <w:rFonts w:cs="Calibri"/>
          <w:bCs/>
          <w:iCs/>
          <w:szCs w:val="20"/>
          <w:lang w:val="en-GB"/>
        </w:rPr>
        <w:t xml:space="preserve">, the project’s </w:t>
      </w:r>
      <w:proofErr w:type="spellStart"/>
      <w:r w:rsidRPr="007C077B">
        <w:rPr>
          <w:rFonts w:cs="Calibri"/>
          <w:bCs/>
          <w:iCs/>
          <w:szCs w:val="20"/>
          <w:lang w:val="en-GB"/>
        </w:rPr>
        <w:t>Minigrid</w:t>
      </w:r>
      <w:proofErr w:type="spellEnd"/>
      <w:r w:rsidRPr="007C077B">
        <w:rPr>
          <w:rFonts w:cs="Calibri"/>
          <w:bCs/>
          <w:iCs/>
          <w:szCs w:val="20"/>
          <w:lang w:val="en-GB"/>
        </w:rPr>
        <w:t xml:space="preserve"> Plan Pilot Plan will determine, among other aspects, the following:</w:t>
      </w:r>
    </w:p>
    <w:p w14:paraId="6CA5B3A7" w14:textId="730846F0" w:rsidR="000F329F" w:rsidRPr="007C077B" w:rsidRDefault="000F329F">
      <w:pPr>
        <w:numPr>
          <w:ilvl w:val="0"/>
          <w:numId w:val="32"/>
        </w:numPr>
        <w:ind w:left="993" w:hanging="284"/>
        <w:rPr>
          <w:rFonts w:cs="Calibri"/>
          <w:bCs/>
          <w:iCs/>
          <w:szCs w:val="20"/>
          <w:lang w:val="en-GB"/>
        </w:rPr>
      </w:pPr>
      <w:r w:rsidRPr="007C077B">
        <w:rPr>
          <w:rFonts w:cs="Calibri"/>
          <w:bCs/>
          <w:iCs/>
          <w:szCs w:val="20"/>
          <w:lang w:val="en-GB"/>
        </w:rPr>
        <w:t>Clear objective for the pilot(s)</w:t>
      </w:r>
    </w:p>
    <w:p w14:paraId="2BEA0D92" w14:textId="52E16470" w:rsidR="000F329F" w:rsidRPr="007C077B" w:rsidRDefault="000F329F">
      <w:pPr>
        <w:numPr>
          <w:ilvl w:val="0"/>
          <w:numId w:val="32"/>
        </w:numPr>
        <w:ind w:left="993" w:hanging="284"/>
        <w:rPr>
          <w:rFonts w:cs="Calibri"/>
          <w:bCs/>
          <w:iCs/>
          <w:szCs w:val="20"/>
          <w:lang w:val="en-GB"/>
        </w:rPr>
      </w:pPr>
      <w:r w:rsidRPr="007C077B">
        <w:rPr>
          <w:rFonts w:cs="Calibri"/>
          <w:bCs/>
          <w:iCs/>
          <w:szCs w:val="20"/>
          <w:lang w:val="en-GB"/>
        </w:rPr>
        <w:t xml:space="preserve">The </w:t>
      </w:r>
      <w:proofErr w:type="spellStart"/>
      <w:r w:rsidRPr="007C077B">
        <w:rPr>
          <w:rFonts w:cs="Calibri"/>
          <w:bCs/>
          <w:iCs/>
          <w:szCs w:val="20"/>
          <w:lang w:val="en-GB"/>
        </w:rPr>
        <w:t>minigrid</w:t>
      </w:r>
      <w:proofErr w:type="spellEnd"/>
      <w:r w:rsidRPr="007C077B">
        <w:rPr>
          <w:rFonts w:cs="Calibri"/>
          <w:bCs/>
          <w:iCs/>
          <w:szCs w:val="20"/>
          <w:lang w:val="en-GB"/>
        </w:rPr>
        <w:t xml:space="preserve"> delivery model(s) which will be demonstrated in the pilot(s)</w:t>
      </w:r>
      <w:r w:rsidR="00B96B09">
        <w:rPr>
          <w:rFonts w:cs="Calibri"/>
          <w:bCs/>
          <w:iCs/>
          <w:szCs w:val="20"/>
          <w:lang w:val="en-GB"/>
        </w:rPr>
        <w:t>, either the private sector-delivered or a PPP model (split assets or hybrid PPP; see</w:t>
      </w:r>
      <w:r w:rsidR="00B96B09" w:rsidRPr="00B96B09">
        <w:rPr>
          <w:rFonts w:cs="Calibri"/>
          <w:bCs/>
          <w:iCs/>
          <w:szCs w:val="20"/>
          <w:lang w:val="en-GB"/>
        </w:rPr>
        <w:t xml:space="preserve"> </w:t>
      </w:r>
      <w:r w:rsidR="00B96B09" w:rsidRPr="00A60B23">
        <w:rPr>
          <w:rFonts w:cs="Calibri"/>
          <w:bCs/>
          <w:iCs/>
          <w:szCs w:val="20"/>
          <w:lang w:val="en-GB"/>
        </w:rPr>
        <w:fldChar w:fldCharType="begin"/>
      </w:r>
      <w:r w:rsidR="00B96B09" w:rsidRPr="00A60B23">
        <w:rPr>
          <w:rFonts w:cs="Calibri"/>
          <w:bCs/>
          <w:iCs/>
          <w:szCs w:val="20"/>
          <w:lang w:val="en-GB"/>
        </w:rPr>
        <w:instrText xml:space="preserve"> REF _Ref107597188 \h  \* MERGEFORMAT </w:instrText>
      </w:r>
      <w:r w:rsidR="00B96B09" w:rsidRPr="00A60B23">
        <w:rPr>
          <w:rFonts w:cs="Calibri"/>
          <w:bCs/>
          <w:iCs/>
          <w:szCs w:val="20"/>
          <w:lang w:val="en-GB"/>
        </w:rPr>
      </w:r>
      <w:r w:rsidR="00B96B09" w:rsidRPr="00A60B23">
        <w:rPr>
          <w:rFonts w:cs="Calibri"/>
          <w:bCs/>
          <w:iCs/>
          <w:szCs w:val="20"/>
          <w:lang w:val="en-GB"/>
        </w:rPr>
        <w:fldChar w:fldCharType="separate"/>
      </w:r>
      <w:r w:rsidR="00A60B23" w:rsidRPr="00A60B23">
        <w:rPr>
          <w:rFonts w:cs="Calibri"/>
          <w:bCs/>
          <w:iCs/>
          <w:szCs w:val="20"/>
        </w:rPr>
        <w:fldChar w:fldCharType="begin"/>
      </w:r>
      <w:r w:rsidR="00A60B23" w:rsidRPr="00A60B23">
        <w:rPr>
          <w:rFonts w:cs="Calibri"/>
          <w:bCs/>
          <w:iCs/>
          <w:szCs w:val="20"/>
          <w:lang w:val="en-GB"/>
        </w:rPr>
        <w:instrText xml:space="preserve"> REF _Ref111311856 \h </w:instrText>
      </w:r>
      <w:r w:rsidR="00A60B23" w:rsidRPr="00A60B23">
        <w:rPr>
          <w:rFonts w:cs="Calibri"/>
          <w:bCs/>
          <w:iCs/>
          <w:szCs w:val="20"/>
        </w:rPr>
        <w:instrText xml:space="preserve"> \* MERGEFORMAT </w:instrText>
      </w:r>
      <w:r w:rsidR="00A60B23" w:rsidRPr="00A60B23">
        <w:rPr>
          <w:rFonts w:cs="Calibri"/>
          <w:bCs/>
          <w:iCs/>
          <w:szCs w:val="20"/>
        </w:rPr>
      </w:r>
      <w:r w:rsidR="00A60B23" w:rsidRPr="00A60B23">
        <w:rPr>
          <w:rFonts w:cs="Calibri"/>
          <w:bCs/>
          <w:iCs/>
          <w:szCs w:val="20"/>
        </w:rPr>
        <w:fldChar w:fldCharType="separate"/>
      </w:r>
      <w:r w:rsidR="00A60B23" w:rsidRPr="00A60B23">
        <w:rPr>
          <w:bCs/>
          <w:color w:val="0070C0"/>
          <w:lang w:val="en-GB"/>
        </w:rPr>
        <w:t xml:space="preserve">Box </w:t>
      </w:r>
      <w:r w:rsidR="00A60B23" w:rsidRPr="00A60B23">
        <w:rPr>
          <w:bCs/>
          <w:noProof/>
          <w:color w:val="0070C0"/>
          <w:lang w:val="en-GB"/>
        </w:rPr>
        <w:t>14</w:t>
      </w:r>
      <w:r w:rsidR="00A60B23" w:rsidRPr="00A60B23">
        <w:rPr>
          <w:rFonts w:cs="Calibri"/>
          <w:bCs/>
          <w:iCs/>
          <w:szCs w:val="20"/>
        </w:rPr>
        <w:fldChar w:fldCharType="end"/>
      </w:r>
      <w:r w:rsidR="001D6D3D" w:rsidRPr="00A60B23">
        <w:rPr>
          <w:rFonts w:cs="Calibri"/>
          <w:bCs/>
          <w:iCs/>
          <w:szCs w:val="20"/>
        </w:rPr>
        <w:t>.</w:t>
      </w:r>
      <w:r w:rsidR="00B96B09" w:rsidRPr="00A60B23">
        <w:rPr>
          <w:rFonts w:cs="Calibri"/>
          <w:bCs/>
          <w:iCs/>
          <w:szCs w:val="20"/>
          <w:lang w:val="en-GB"/>
        </w:rPr>
        <w:fldChar w:fldCharType="end"/>
      </w:r>
      <w:r w:rsidR="00B96B09">
        <w:rPr>
          <w:rFonts w:cs="Calibri"/>
          <w:bCs/>
          <w:iCs/>
          <w:szCs w:val="20"/>
          <w:lang w:val="en-GB"/>
        </w:rPr>
        <w:t>)</w:t>
      </w:r>
    </w:p>
    <w:p w14:paraId="4D177646" w14:textId="57CD4CD7" w:rsidR="000F329F" w:rsidRPr="007C077B" w:rsidRDefault="000F329F">
      <w:pPr>
        <w:numPr>
          <w:ilvl w:val="0"/>
          <w:numId w:val="32"/>
        </w:numPr>
        <w:ind w:left="993" w:hanging="284"/>
        <w:rPr>
          <w:rFonts w:cs="Calibri"/>
          <w:bCs/>
          <w:iCs/>
          <w:szCs w:val="20"/>
          <w:lang w:val="en-GB"/>
        </w:rPr>
      </w:pPr>
      <w:r w:rsidRPr="007C077B">
        <w:rPr>
          <w:rFonts w:cs="Calibri"/>
          <w:bCs/>
          <w:iCs/>
          <w:szCs w:val="20"/>
          <w:lang w:val="en-GB"/>
        </w:rPr>
        <w:t>The proposed type of pilot(s), which can include: (</w:t>
      </w:r>
      <w:proofErr w:type="spellStart"/>
      <w:r w:rsidRPr="007C077B">
        <w:rPr>
          <w:rFonts w:cs="Calibri"/>
          <w:bCs/>
          <w:iCs/>
          <w:szCs w:val="20"/>
          <w:lang w:val="en-GB"/>
        </w:rPr>
        <w:t>i</w:t>
      </w:r>
      <w:proofErr w:type="spellEnd"/>
      <w:r w:rsidRPr="007C077B">
        <w:rPr>
          <w:rFonts w:cs="Calibri"/>
          <w:bCs/>
          <w:iCs/>
          <w:szCs w:val="20"/>
          <w:lang w:val="en-GB"/>
        </w:rPr>
        <w:t xml:space="preserve">) greenfield </w:t>
      </w:r>
      <w:proofErr w:type="spellStart"/>
      <w:r w:rsidRPr="007C077B">
        <w:rPr>
          <w:rFonts w:cs="Calibri"/>
          <w:bCs/>
          <w:iCs/>
          <w:szCs w:val="20"/>
          <w:lang w:val="en-GB"/>
        </w:rPr>
        <w:t>minigrid</w:t>
      </w:r>
      <w:proofErr w:type="spellEnd"/>
      <w:r w:rsidRPr="007C077B">
        <w:rPr>
          <w:rFonts w:cs="Calibri"/>
          <w:bCs/>
          <w:iCs/>
          <w:szCs w:val="20"/>
          <w:lang w:val="en-GB"/>
        </w:rPr>
        <w:t xml:space="preserve"> pilots</w:t>
      </w:r>
      <w:r w:rsidR="00B96B09">
        <w:rPr>
          <w:rFonts w:cs="Calibri"/>
          <w:bCs/>
          <w:iCs/>
          <w:szCs w:val="20"/>
          <w:lang w:val="en-GB"/>
        </w:rPr>
        <w:t xml:space="preserve"> (with a demand stimulation focus or </w:t>
      </w:r>
      <w:r w:rsidRPr="007C077B">
        <w:rPr>
          <w:rFonts w:cs="Calibri"/>
          <w:bCs/>
          <w:iCs/>
          <w:szCs w:val="20"/>
          <w:lang w:val="en-GB"/>
        </w:rPr>
        <w:t xml:space="preserve">productive use, and (ii) </w:t>
      </w:r>
      <w:r w:rsidR="00B96B09">
        <w:rPr>
          <w:rFonts w:cs="Calibri"/>
          <w:bCs/>
          <w:iCs/>
          <w:szCs w:val="20"/>
          <w:lang w:val="en-GB"/>
        </w:rPr>
        <w:t>brownfield (</w:t>
      </w:r>
      <w:r w:rsidR="00074CFC">
        <w:rPr>
          <w:rFonts w:cs="Calibri"/>
          <w:bCs/>
          <w:iCs/>
          <w:szCs w:val="20"/>
          <w:lang w:val="en-GB"/>
        </w:rPr>
        <w:t>refurbishing</w:t>
      </w:r>
      <w:r w:rsidR="00B96B09">
        <w:rPr>
          <w:rFonts w:cs="Calibri"/>
          <w:bCs/>
          <w:iCs/>
          <w:szCs w:val="20"/>
          <w:lang w:val="en-GB"/>
        </w:rPr>
        <w:t xml:space="preserve"> existing </w:t>
      </w:r>
      <w:proofErr w:type="spellStart"/>
      <w:r w:rsidR="00B96B09">
        <w:rPr>
          <w:rFonts w:cs="Calibri"/>
          <w:bCs/>
          <w:iCs/>
          <w:szCs w:val="20"/>
          <w:lang w:val="en-GB"/>
        </w:rPr>
        <w:t>minigrid</w:t>
      </w:r>
      <w:r w:rsidR="00074CFC">
        <w:rPr>
          <w:rFonts w:cs="Calibri"/>
          <w:bCs/>
          <w:iCs/>
          <w:szCs w:val="20"/>
          <w:lang w:val="en-GB"/>
        </w:rPr>
        <w:t>s</w:t>
      </w:r>
      <w:proofErr w:type="spellEnd"/>
      <w:r w:rsidR="00074CFC">
        <w:rPr>
          <w:rFonts w:cs="Calibri"/>
          <w:bCs/>
          <w:iCs/>
          <w:szCs w:val="20"/>
          <w:lang w:val="en-GB"/>
        </w:rPr>
        <w:t xml:space="preserve"> </w:t>
      </w:r>
      <w:r w:rsidRPr="007C077B">
        <w:rPr>
          <w:rFonts w:cs="Calibri"/>
          <w:bCs/>
          <w:iCs/>
          <w:szCs w:val="20"/>
          <w:lang w:val="en-GB"/>
        </w:rPr>
        <w:t>or productive use overlays</w:t>
      </w:r>
      <w:r w:rsidR="00074CFC">
        <w:rPr>
          <w:rFonts w:cs="Calibri"/>
          <w:bCs/>
          <w:iCs/>
          <w:szCs w:val="20"/>
          <w:lang w:val="en-GB"/>
        </w:rPr>
        <w:t xml:space="preserve">); </w:t>
      </w:r>
    </w:p>
    <w:p w14:paraId="18214C46" w14:textId="6FBD93AE" w:rsidR="000F329F" w:rsidRPr="007C077B" w:rsidRDefault="000F329F">
      <w:pPr>
        <w:numPr>
          <w:ilvl w:val="0"/>
          <w:numId w:val="32"/>
        </w:numPr>
        <w:ind w:left="993" w:hanging="284"/>
        <w:rPr>
          <w:rFonts w:cs="Calibri"/>
          <w:bCs/>
          <w:iCs/>
          <w:szCs w:val="20"/>
          <w:lang w:val="en-GB"/>
        </w:rPr>
      </w:pPr>
      <w:r w:rsidRPr="007C077B">
        <w:rPr>
          <w:rFonts w:cs="Calibri"/>
          <w:bCs/>
          <w:iCs/>
          <w:szCs w:val="20"/>
          <w:lang w:val="en-GB"/>
        </w:rPr>
        <w:t>The estimated target number of pilot(s), based on ex-ante estimates of available GEF INV and co-financing</w:t>
      </w:r>
    </w:p>
    <w:p w14:paraId="5077E209" w14:textId="5B90E46B" w:rsidR="000F329F" w:rsidRPr="007C077B" w:rsidRDefault="000F329F">
      <w:pPr>
        <w:numPr>
          <w:ilvl w:val="0"/>
          <w:numId w:val="32"/>
        </w:numPr>
        <w:ind w:left="993" w:hanging="284"/>
        <w:rPr>
          <w:rFonts w:cs="Calibri"/>
          <w:bCs/>
          <w:iCs/>
          <w:szCs w:val="20"/>
          <w:lang w:val="en-GB"/>
        </w:rPr>
      </w:pPr>
      <w:r w:rsidRPr="007C077B">
        <w:rPr>
          <w:rFonts w:cs="Calibri"/>
          <w:bCs/>
          <w:iCs/>
          <w:szCs w:val="20"/>
          <w:lang w:val="en-GB"/>
        </w:rPr>
        <w:t>Inputs, as necessary, on-site selection, including based on geo-spatial mapping, for the pilot(s)</w:t>
      </w:r>
    </w:p>
    <w:p w14:paraId="22274D7C" w14:textId="77777777" w:rsidR="000F329F" w:rsidRPr="007C077B" w:rsidRDefault="000F329F">
      <w:pPr>
        <w:numPr>
          <w:ilvl w:val="0"/>
          <w:numId w:val="32"/>
        </w:numPr>
        <w:ind w:left="993" w:hanging="284"/>
        <w:rPr>
          <w:rFonts w:cs="Calibri"/>
          <w:bCs/>
          <w:iCs/>
          <w:szCs w:val="20"/>
          <w:lang w:val="en-GB"/>
        </w:rPr>
      </w:pPr>
      <w:r w:rsidRPr="007C077B">
        <w:rPr>
          <w:rFonts w:cs="Calibri"/>
          <w:bCs/>
          <w:iCs/>
          <w:szCs w:val="20"/>
          <w:lang w:val="en-GB"/>
        </w:rPr>
        <w:t xml:space="preserve">Site-specific assessments and other requirements (e.g., demand sizing, social and environmental safeguards (SES) assessments, gender assessments, e-waste disposal). Some assessments may be needed to be performed by the project ex-ante, to inform follow-up competitive tenders </w:t>
      </w:r>
    </w:p>
    <w:p w14:paraId="58D45C32" w14:textId="2BFEDE3C" w:rsidR="000F329F" w:rsidRPr="007C077B" w:rsidRDefault="000F329F">
      <w:pPr>
        <w:numPr>
          <w:ilvl w:val="0"/>
          <w:numId w:val="32"/>
        </w:numPr>
        <w:ind w:left="993" w:hanging="284"/>
        <w:rPr>
          <w:rFonts w:cs="Calibri"/>
          <w:bCs/>
          <w:iCs/>
          <w:szCs w:val="20"/>
          <w:lang w:val="en-GB"/>
        </w:rPr>
      </w:pPr>
      <w:r w:rsidRPr="007C077B">
        <w:rPr>
          <w:rFonts w:cs="Calibri"/>
          <w:bCs/>
          <w:iCs/>
          <w:szCs w:val="20"/>
          <w:lang w:val="en-GB"/>
        </w:rPr>
        <w:t>The use of the digital platform for competitive tendering, as necessary (see Component 4)</w:t>
      </w:r>
    </w:p>
    <w:p w14:paraId="65E1D54F" w14:textId="1D87A61A" w:rsidR="000F329F" w:rsidRPr="007C077B" w:rsidRDefault="000F329F">
      <w:pPr>
        <w:numPr>
          <w:ilvl w:val="0"/>
          <w:numId w:val="32"/>
        </w:numPr>
        <w:ind w:left="993" w:hanging="284"/>
        <w:rPr>
          <w:rFonts w:cs="Calibri"/>
          <w:bCs/>
          <w:iCs/>
          <w:szCs w:val="20"/>
          <w:lang w:val="en-GB"/>
        </w:rPr>
      </w:pPr>
      <w:r w:rsidRPr="007C077B">
        <w:rPr>
          <w:rFonts w:cs="Calibri"/>
          <w:bCs/>
          <w:iCs/>
          <w:szCs w:val="20"/>
          <w:lang w:val="en-GB"/>
        </w:rPr>
        <w:t xml:space="preserve">Ongoing data collection from </w:t>
      </w:r>
      <w:proofErr w:type="spellStart"/>
      <w:r w:rsidRPr="007C077B">
        <w:rPr>
          <w:rFonts w:cs="Calibri"/>
          <w:bCs/>
          <w:iCs/>
          <w:szCs w:val="20"/>
          <w:lang w:val="en-GB"/>
        </w:rPr>
        <w:t>minigrid</w:t>
      </w:r>
      <w:proofErr w:type="spellEnd"/>
      <w:r w:rsidRPr="007C077B">
        <w:rPr>
          <w:rFonts w:cs="Calibri"/>
          <w:bCs/>
          <w:iCs/>
          <w:szCs w:val="20"/>
          <w:lang w:val="en-GB"/>
        </w:rPr>
        <w:t xml:space="preserve"> pilot(s), including data-sharing requirements from </w:t>
      </w:r>
      <w:proofErr w:type="spellStart"/>
      <w:r w:rsidRPr="007C077B">
        <w:rPr>
          <w:rFonts w:cs="Calibri"/>
          <w:bCs/>
          <w:iCs/>
          <w:szCs w:val="20"/>
          <w:lang w:val="en-GB"/>
        </w:rPr>
        <w:t>minigrid</w:t>
      </w:r>
      <w:proofErr w:type="spellEnd"/>
      <w:r w:rsidRPr="007C077B">
        <w:rPr>
          <w:rFonts w:cs="Calibri"/>
          <w:bCs/>
          <w:iCs/>
          <w:szCs w:val="20"/>
          <w:lang w:val="en-GB"/>
        </w:rPr>
        <w:t xml:space="preserve"> pilot(s) as well as digital hardware requirements (see </w:t>
      </w:r>
      <w:r w:rsidR="00D603BC" w:rsidRPr="007C077B">
        <w:rPr>
          <w:rFonts w:cs="Calibri"/>
          <w:bCs/>
          <w:iCs/>
          <w:szCs w:val="20"/>
          <w:lang w:val="en-GB"/>
        </w:rPr>
        <w:fldChar w:fldCharType="begin"/>
      </w:r>
      <w:r w:rsidR="00D603BC" w:rsidRPr="007C077B">
        <w:rPr>
          <w:rFonts w:cs="Calibri"/>
          <w:bCs/>
          <w:iCs/>
          <w:szCs w:val="20"/>
          <w:lang w:val="en-GB"/>
        </w:rPr>
        <w:instrText xml:space="preserve"> REF _Ref105147500 \h  \* MERGEFORMAT </w:instrText>
      </w:r>
      <w:r w:rsidR="00D603BC" w:rsidRPr="007C077B">
        <w:rPr>
          <w:rFonts w:cs="Calibri"/>
          <w:bCs/>
          <w:iCs/>
          <w:szCs w:val="20"/>
          <w:lang w:val="en-GB"/>
        </w:rPr>
      </w:r>
      <w:r w:rsidR="00D603BC" w:rsidRPr="007C077B">
        <w:rPr>
          <w:rFonts w:cs="Calibri"/>
          <w:bCs/>
          <w:iCs/>
          <w:szCs w:val="20"/>
          <w:lang w:val="en-GB"/>
        </w:rPr>
        <w:fldChar w:fldCharType="separate"/>
      </w:r>
      <w:r w:rsidR="001D6D3D" w:rsidRPr="001D6D3D">
        <w:rPr>
          <w:bCs/>
          <w:color w:val="0070C0"/>
          <w:lang w:val="en-GB"/>
        </w:rPr>
        <w:t xml:space="preserve">Box </w:t>
      </w:r>
      <w:r w:rsidR="001D6D3D" w:rsidRPr="001D6D3D">
        <w:rPr>
          <w:bCs/>
          <w:noProof/>
          <w:color w:val="0070C0"/>
          <w:lang w:val="en-GB"/>
        </w:rPr>
        <w:t>18</w:t>
      </w:r>
      <w:r w:rsidR="00D603BC" w:rsidRPr="007C077B">
        <w:rPr>
          <w:rFonts w:cs="Calibri"/>
          <w:bCs/>
          <w:iCs/>
          <w:szCs w:val="20"/>
          <w:lang w:val="en-GB"/>
        </w:rPr>
        <w:fldChar w:fldCharType="end"/>
      </w:r>
      <w:r w:rsidR="00D603BC" w:rsidRPr="007C077B">
        <w:rPr>
          <w:rFonts w:cs="Calibri"/>
          <w:bCs/>
          <w:iCs/>
          <w:szCs w:val="20"/>
          <w:lang w:val="en-GB"/>
        </w:rPr>
        <w:t>)</w:t>
      </w:r>
    </w:p>
    <w:p w14:paraId="23C12E2A" w14:textId="3F112078" w:rsidR="000F329F" w:rsidRPr="007C077B" w:rsidRDefault="000F329F">
      <w:pPr>
        <w:numPr>
          <w:ilvl w:val="0"/>
          <w:numId w:val="32"/>
        </w:numPr>
        <w:ind w:left="993" w:hanging="284"/>
        <w:rPr>
          <w:rFonts w:cs="Calibri"/>
          <w:bCs/>
          <w:iCs/>
          <w:szCs w:val="20"/>
          <w:lang w:val="en-GB"/>
        </w:rPr>
      </w:pPr>
      <w:r w:rsidRPr="007C077B">
        <w:rPr>
          <w:rFonts w:cs="Calibri"/>
          <w:bCs/>
          <w:iCs/>
          <w:szCs w:val="20"/>
          <w:lang w:val="en-GB"/>
        </w:rPr>
        <w:t>The project’s approach to ensur</w:t>
      </w:r>
      <w:r w:rsidR="00D933EC">
        <w:rPr>
          <w:rFonts w:cs="Calibri"/>
          <w:bCs/>
          <w:iCs/>
          <w:szCs w:val="20"/>
          <w:lang w:val="en-GB"/>
        </w:rPr>
        <w:t>ing</w:t>
      </w:r>
      <w:r w:rsidRPr="007C077B">
        <w:rPr>
          <w:rFonts w:cs="Calibri"/>
          <w:bCs/>
          <w:iCs/>
          <w:szCs w:val="20"/>
          <w:lang w:val="en-GB"/>
        </w:rPr>
        <w:t xml:space="preserve"> minimal </w:t>
      </w:r>
      <w:proofErr w:type="spellStart"/>
      <w:r w:rsidR="007C077B" w:rsidRPr="007C077B">
        <w:rPr>
          <w:rFonts w:cs="Calibri"/>
          <w:bCs/>
          <w:iCs/>
          <w:szCs w:val="20"/>
          <w:lang w:val="en-GB"/>
        </w:rPr>
        <w:t>concessional</w:t>
      </w:r>
      <w:r w:rsidR="00D933EC">
        <w:rPr>
          <w:rFonts w:cs="Calibri"/>
          <w:bCs/>
          <w:iCs/>
          <w:szCs w:val="20"/>
          <w:lang w:val="en-GB"/>
        </w:rPr>
        <w:t>it</w:t>
      </w:r>
      <w:r w:rsidR="007C077B" w:rsidRPr="007C077B">
        <w:rPr>
          <w:rFonts w:cs="Calibri"/>
          <w:bCs/>
          <w:iCs/>
          <w:szCs w:val="20"/>
          <w:lang w:val="en-GB"/>
        </w:rPr>
        <w:t>y</w:t>
      </w:r>
      <w:proofErr w:type="spellEnd"/>
      <w:r w:rsidRPr="007C077B">
        <w:rPr>
          <w:rFonts w:cs="Calibri"/>
          <w:bCs/>
          <w:iCs/>
          <w:szCs w:val="20"/>
          <w:lang w:val="en-GB"/>
        </w:rPr>
        <w:t xml:space="preserve"> for the level of GEF INV support to the pilot(s) (when there are private sector beneficiaries)</w:t>
      </w:r>
    </w:p>
    <w:p w14:paraId="4514BB67" w14:textId="5943DD85" w:rsidR="000F329F" w:rsidRPr="007C077B" w:rsidRDefault="000F329F">
      <w:pPr>
        <w:numPr>
          <w:ilvl w:val="0"/>
          <w:numId w:val="32"/>
        </w:numPr>
        <w:ind w:left="993" w:hanging="284"/>
        <w:rPr>
          <w:rFonts w:cs="Calibri"/>
          <w:bCs/>
          <w:iCs/>
          <w:szCs w:val="20"/>
          <w:lang w:val="en-GB"/>
        </w:rPr>
      </w:pPr>
      <w:r w:rsidRPr="007C077B">
        <w:rPr>
          <w:rFonts w:cs="Calibri"/>
          <w:bCs/>
          <w:iCs/>
          <w:szCs w:val="20"/>
          <w:lang w:val="en-GB"/>
        </w:rPr>
        <w:t>Review of the Implementing Partner’s (IP’s) modalities for transfer of GEF INV support to the pilot(s), ensuring they are aligned with UNDP’s policies and financial rules</w:t>
      </w:r>
    </w:p>
    <w:p w14:paraId="374410C1" w14:textId="374EC8C1" w:rsidR="000F329F" w:rsidRDefault="000F329F">
      <w:pPr>
        <w:numPr>
          <w:ilvl w:val="0"/>
          <w:numId w:val="32"/>
        </w:numPr>
        <w:ind w:left="993" w:hanging="284"/>
        <w:rPr>
          <w:rFonts w:cs="Calibri"/>
          <w:bCs/>
          <w:iCs/>
          <w:szCs w:val="20"/>
        </w:rPr>
      </w:pPr>
      <w:r w:rsidRPr="000F329F">
        <w:rPr>
          <w:rFonts w:cs="Calibri"/>
          <w:bCs/>
          <w:iCs/>
          <w:szCs w:val="20"/>
        </w:rPr>
        <w:t xml:space="preserve">Coordination and rationale </w:t>
      </w:r>
      <w:r w:rsidR="007C077B">
        <w:rPr>
          <w:rFonts w:cs="Calibri"/>
          <w:bCs/>
          <w:iCs/>
          <w:szCs w:val="20"/>
        </w:rPr>
        <w:t>for</w:t>
      </w:r>
      <w:r w:rsidRPr="000F329F">
        <w:rPr>
          <w:rFonts w:cs="Calibri"/>
          <w:bCs/>
          <w:iCs/>
          <w:szCs w:val="20"/>
        </w:rPr>
        <w:t xml:space="preserve"> any associated project technical assistance activities which may benefit the </w:t>
      </w:r>
      <w:proofErr w:type="spellStart"/>
      <w:r w:rsidRPr="000F329F">
        <w:rPr>
          <w:rFonts w:cs="Calibri"/>
          <w:bCs/>
          <w:iCs/>
          <w:szCs w:val="20"/>
        </w:rPr>
        <w:t>minigrid</w:t>
      </w:r>
      <w:proofErr w:type="spellEnd"/>
      <w:r w:rsidRPr="000F329F">
        <w:rPr>
          <w:rFonts w:cs="Calibri"/>
          <w:bCs/>
          <w:iCs/>
          <w:szCs w:val="20"/>
        </w:rPr>
        <w:t xml:space="preserve"> pilot(s)</w:t>
      </w:r>
    </w:p>
    <w:p w14:paraId="1ADAC322" w14:textId="4AF9AFB1" w:rsidR="00D603BC" w:rsidRDefault="00D603BC">
      <w:pPr>
        <w:numPr>
          <w:ilvl w:val="0"/>
          <w:numId w:val="32"/>
        </w:numPr>
        <w:ind w:left="993" w:hanging="284"/>
        <w:rPr>
          <w:rFonts w:cs="Calibri"/>
          <w:bCs/>
          <w:iCs/>
          <w:szCs w:val="20"/>
        </w:rPr>
      </w:pPr>
      <w:r>
        <w:rPr>
          <w:rFonts w:cs="Calibri"/>
          <w:bCs/>
          <w:iCs/>
          <w:szCs w:val="20"/>
        </w:rPr>
        <w:t xml:space="preserve">Elaboration of </w:t>
      </w:r>
      <w:r w:rsidR="007C077B">
        <w:rPr>
          <w:rFonts w:cs="Calibri"/>
          <w:bCs/>
          <w:iCs/>
          <w:szCs w:val="20"/>
        </w:rPr>
        <w:t>the text of the</w:t>
      </w:r>
      <w:r>
        <w:rPr>
          <w:rFonts w:cs="Calibri"/>
          <w:bCs/>
          <w:iCs/>
          <w:szCs w:val="20"/>
        </w:rPr>
        <w:t xml:space="preserve"> Call for Proposals</w:t>
      </w:r>
    </w:p>
    <w:p w14:paraId="20D59B1C" w14:textId="600A1BE6" w:rsidR="00B54607" w:rsidRDefault="00B54607" w:rsidP="00B54607">
      <w:pPr>
        <w:rPr>
          <w:rFonts w:cs="Calibri"/>
          <w:szCs w:val="20"/>
        </w:rPr>
      </w:pPr>
    </w:p>
    <w:p w14:paraId="16074C77" w14:textId="62182AFB" w:rsidR="00B54607" w:rsidRDefault="00442D82" w:rsidP="00442D82">
      <w:pPr>
        <w:rPr>
          <w:rFonts w:asciiTheme="minorHAnsi" w:hAnsiTheme="minorHAnsi" w:cstheme="minorHAnsi"/>
          <w:szCs w:val="20"/>
          <w:lang w:val="en-GB"/>
        </w:rPr>
      </w:pPr>
      <w:r>
        <w:rPr>
          <w:rFonts w:asciiTheme="minorHAnsi" w:hAnsiTheme="minorHAnsi" w:cstheme="minorHAnsi"/>
          <w:szCs w:val="20"/>
          <w:lang w:val="en-GB"/>
        </w:rPr>
        <w:t>W</w:t>
      </w:r>
      <w:r w:rsidR="005F1AC3">
        <w:rPr>
          <w:rFonts w:asciiTheme="minorHAnsi" w:hAnsiTheme="minorHAnsi" w:cstheme="minorHAnsi"/>
          <w:szCs w:val="20"/>
          <w:lang w:val="en-GB"/>
        </w:rPr>
        <w:t xml:space="preserve">hether in public-private partnership (REA or ZCF-identified projects) or proponent-identified, the private sector will be involved as </w:t>
      </w:r>
      <w:proofErr w:type="spellStart"/>
      <w:r w:rsidR="005F1AC3">
        <w:rPr>
          <w:rFonts w:asciiTheme="minorHAnsi" w:hAnsiTheme="minorHAnsi" w:cstheme="minorHAnsi"/>
          <w:szCs w:val="20"/>
          <w:lang w:val="en-GB"/>
        </w:rPr>
        <w:t>minigrid</w:t>
      </w:r>
      <w:proofErr w:type="spellEnd"/>
      <w:r w:rsidR="005F1AC3">
        <w:rPr>
          <w:rFonts w:asciiTheme="minorHAnsi" w:hAnsiTheme="minorHAnsi" w:cstheme="minorHAnsi"/>
          <w:szCs w:val="20"/>
          <w:lang w:val="en-GB"/>
        </w:rPr>
        <w:t xml:space="preserve"> owner (in PPP as split assets, with e.g., REA owning distribution system or some civil works, and ZCF owning the solar mill), and/or as </w:t>
      </w:r>
      <w:r w:rsidR="00D933EC">
        <w:rPr>
          <w:rFonts w:asciiTheme="minorHAnsi" w:hAnsiTheme="minorHAnsi" w:cstheme="minorHAnsi"/>
          <w:szCs w:val="20"/>
          <w:lang w:val="en-GB"/>
        </w:rPr>
        <w:t xml:space="preserve">a </w:t>
      </w:r>
      <w:r w:rsidR="005F1AC3">
        <w:rPr>
          <w:rFonts w:asciiTheme="minorHAnsi" w:hAnsiTheme="minorHAnsi" w:cstheme="minorHAnsi"/>
          <w:szCs w:val="20"/>
          <w:lang w:val="en-GB"/>
        </w:rPr>
        <w:t xml:space="preserve">service provider (O&amp;M, sales). In any case, where </w:t>
      </w:r>
      <w:r w:rsidR="005F1AC3" w:rsidRPr="000C7730">
        <w:rPr>
          <w:rFonts w:asciiTheme="minorHAnsi" w:hAnsiTheme="minorHAnsi" w:cstheme="minorHAnsi"/>
          <w:szCs w:val="20"/>
          <w:lang w:val="en-GB"/>
        </w:rPr>
        <w:t xml:space="preserve">there is private sector engagement in </w:t>
      </w:r>
      <w:r w:rsidR="005F1AC3" w:rsidRPr="000C7730">
        <w:rPr>
          <w:rFonts w:asciiTheme="minorHAnsi" w:hAnsiTheme="minorHAnsi" w:cstheme="minorHAnsi"/>
          <w:szCs w:val="20"/>
          <w:lang w:val="en-GB"/>
        </w:rPr>
        <w:lastRenderedPageBreak/>
        <w:t xml:space="preserve">the pilot(s), a competitive tender process will be executed </w:t>
      </w:r>
      <w:r w:rsidR="00D933EC">
        <w:rPr>
          <w:rFonts w:asciiTheme="minorHAnsi" w:hAnsiTheme="minorHAnsi" w:cstheme="minorHAnsi"/>
          <w:szCs w:val="20"/>
          <w:lang w:val="en-GB"/>
        </w:rPr>
        <w:t xml:space="preserve">and </w:t>
      </w:r>
      <w:r w:rsidR="005F1AC3">
        <w:rPr>
          <w:rFonts w:asciiTheme="minorHAnsi" w:hAnsiTheme="minorHAnsi" w:cstheme="minorHAnsi"/>
          <w:szCs w:val="20"/>
          <w:lang w:val="en-GB"/>
        </w:rPr>
        <w:t xml:space="preserve">issued in a Call for Proposals </w:t>
      </w:r>
      <w:r w:rsidR="005F1AC3" w:rsidRPr="000C7730">
        <w:rPr>
          <w:rFonts w:asciiTheme="minorHAnsi" w:hAnsiTheme="minorHAnsi" w:cstheme="minorHAnsi"/>
          <w:szCs w:val="20"/>
          <w:lang w:val="en-GB"/>
        </w:rPr>
        <w:t>using the digital tendering feature of the digital platform procured under Component 4.</w:t>
      </w:r>
    </w:p>
    <w:p w14:paraId="4FD2DD55" w14:textId="04C95527" w:rsidR="00241EDB" w:rsidRDefault="00241EDB" w:rsidP="00072211">
      <w:pPr>
        <w:ind w:left="567" w:hanging="567"/>
        <w:jc w:val="left"/>
        <w:rPr>
          <w:rFonts w:asciiTheme="minorHAnsi" w:hAnsiTheme="minorHAnsi" w:cstheme="minorHAnsi"/>
          <w:szCs w:val="20"/>
          <w:lang w:val="en-GB"/>
        </w:rPr>
      </w:pPr>
    </w:p>
    <w:p w14:paraId="07BA5807" w14:textId="0B3C3ABC" w:rsidR="00072211" w:rsidRPr="00057B6A" w:rsidRDefault="00072211" w:rsidP="00072211">
      <w:pPr>
        <w:ind w:left="567" w:hanging="567"/>
        <w:jc w:val="left"/>
        <w:rPr>
          <w:rFonts w:asciiTheme="minorHAnsi" w:hAnsiTheme="minorHAnsi" w:cstheme="minorHAnsi"/>
          <w:szCs w:val="20"/>
          <w:lang w:val="en-GB"/>
        </w:rPr>
      </w:pPr>
      <w:r w:rsidRPr="00057B6A">
        <w:rPr>
          <w:rFonts w:asciiTheme="minorHAnsi" w:hAnsiTheme="minorHAnsi" w:cstheme="minorHAnsi"/>
          <w:szCs w:val="20"/>
          <w:lang w:val="en-GB"/>
        </w:rPr>
        <w:t>2.</w:t>
      </w:r>
      <w:r w:rsidR="00D71AC3">
        <w:rPr>
          <w:rFonts w:asciiTheme="minorHAnsi" w:hAnsiTheme="minorHAnsi" w:cstheme="minorHAnsi"/>
          <w:szCs w:val="20"/>
          <w:lang w:val="en-GB"/>
        </w:rPr>
        <w:t>1</w:t>
      </w:r>
      <w:r w:rsidRPr="00057B6A">
        <w:rPr>
          <w:rFonts w:asciiTheme="minorHAnsi" w:hAnsiTheme="minorHAnsi" w:cstheme="minorHAnsi"/>
          <w:szCs w:val="20"/>
          <w:lang w:val="en-GB"/>
        </w:rPr>
        <w:t>.2</w:t>
      </w:r>
      <w:r w:rsidRPr="00057B6A">
        <w:rPr>
          <w:rFonts w:asciiTheme="minorHAnsi" w:hAnsiTheme="minorHAnsi" w:cstheme="minorHAnsi"/>
          <w:szCs w:val="20"/>
          <w:lang w:val="en-GB"/>
        </w:rPr>
        <w:tab/>
      </w:r>
      <w:r w:rsidRPr="00057B6A">
        <w:rPr>
          <w:rFonts w:asciiTheme="minorHAnsi" w:hAnsiTheme="minorHAnsi" w:cstheme="minorHAnsi"/>
          <w:i/>
          <w:iCs/>
          <w:szCs w:val="20"/>
          <w:lang w:val="en-GB"/>
        </w:rPr>
        <w:t>Design and launch of Call for Proposals (year 2)</w:t>
      </w:r>
      <w:r w:rsidRPr="00D603BC">
        <w:rPr>
          <w:rFonts w:asciiTheme="minorHAnsi" w:hAnsiTheme="minorHAnsi" w:cstheme="minorHAnsi"/>
          <w:i/>
          <w:iCs/>
          <w:szCs w:val="20"/>
          <w:lang w:val="en-GB"/>
        </w:rPr>
        <w:t>, using a digital platform (s</w:t>
      </w:r>
      <w:r w:rsidR="00361EA9" w:rsidRPr="00D603BC">
        <w:rPr>
          <w:rFonts w:asciiTheme="minorHAnsi" w:hAnsiTheme="minorHAnsi" w:cstheme="minorHAnsi"/>
          <w:i/>
          <w:iCs/>
          <w:szCs w:val="20"/>
          <w:lang w:val="en-GB"/>
        </w:rPr>
        <w:t>ee Component 4)</w:t>
      </w:r>
      <w:r w:rsidRPr="00D603BC">
        <w:rPr>
          <w:rFonts w:asciiTheme="minorHAnsi" w:hAnsiTheme="minorHAnsi" w:cstheme="minorHAnsi"/>
          <w:i/>
          <w:iCs/>
          <w:szCs w:val="20"/>
          <w:lang w:val="en-GB"/>
        </w:rPr>
        <w:t>.</w:t>
      </w:r>
    </w:p>
    <w:p w14:paraId="47BEF360" w14:textId="347746C1" w:rsidR="00072211" w:rsidRDefault="001E2716" w:rsidP="005F1AC3">
      <w:pPr>
        <w:ind w:left="567" w:hanging="567"/>
        <w:rPr>
          <w:rFonts w:asciiTheme="minorHAnsi" w:hAnsiTheme="minorHAnsi" w:cstheme="minorHAnsi"/>
          <w:szCs w:val="20"/>
          <w:lang w:val="en-GB"/>
        </w:rPr>
      </w:pPr>
      <w:r w:rsidRPr="004D1C4E">
        <w:rPr>
          <w:noProof/>
        </w:rPr>
        <mc:AlternateContent>
          <mc:Choice Requires="wps">
            <w:drawing>
              <wp:anchor distT="107950" distB="107950" distL="114300" distR="114300" simplePos="0" relativeHeight="251685376" behindDoc="0" locked="0" layoutInCell="1" allowOverlap="1" wp14:anchorId="64A72A06" wp14:editId="3179E30C">
                <wp:simplePos x="0" y="0"/>
                <wp:positionH relativeFrom="page">
                  <wp:posOffset>582930</wp:posOffset>
                </wp:positionH>
                <wp:positionV relativeFrom="page">
                  <wp:posOffset>3564255</wp:posOffset>
                </wp:positionV>
                <wp:extent cx="6485890" cy="4984115"/>
                <wp:effectExtent l="0" t="0" r="0" b="6985"/>
                <wp:wrapTopAndBottom/>
                <wp:docPr id="957299047" name="Text Box 9572990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5890" cy="4984115"/>
                        </a:xfrm>
                        <a:prstGeom prst="rect">
                          <a:avLst/>
                        </a:prstGeom>
                        <a:solidFill>
                          <a:srgbClr val="FFFFFF"/>
                        </a:solidFill>
                        <a:ln w="9525">
                          <a:solidFill>
                            <a:sysClr val="window" lastClr="FFFFFF">
                              <a:lumMod val="65000"/>
                            </a:sysClr>
                          </a:solidFill>
                          <a:miter lim="800000"/>
                          <a:headEnd/>
                          <a:tailEnd/>
                        </a:ln>
                      </wps:spPr>
                      <wps:txbx>
                        <w:txbxContent>
                          <w:p w14:paraId="5A6C0FEC" w14:textId="3105D2E1" w:rsidR="004D1C4E" w:rsidRDefault="004D1C4E" w:rsidP="004D1C4E">
                            <w:pPr>
                              <w:rPr>
                                <w:b/>
                                <w:color w:val="0070C0"/>
                                <w:lang w:val="en-GB"/>
                              </w:rPr>
                            </w:pPr>
                            <w:bookmarkStart w:id="169" w:name="_Ref105147500"/>
                            <w:bookmarkStart w:id="170" w:name="_Toc122610289"/>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sidR="007C6FB3">
                              <w:rPr>
                                <w:b/>
                                <w:noProof/>
                                <w:color w:val="0070C0"/>
                                <w:lang w:val="en-GB"/>
                              </w:rPr>
                              <w:t>18</w:t>
                            </w:r>
                            <w:r w:rsidRPr="008F67E1">
                              <w:rPr>
                                <w:color w:val="0070C0"/>
                              </w:rPr>
                              <w:fldChar w:fldCharType="end"/>
                            </w:r>
                            <w:bookmarkEnd w:id="169"/>
                            <w:r>
                              <w:rPr>
                                <w:b/>
                                <w:color w:val="0070C0"/>
                                <w:lang w:val="en-GB"/>
                              </w:rPr>
                              <w:tab/>
                              <w:t>Data sharing for minigrids and indicative specifications</w:t>
                            </w:r>
                            <w:bookmarkEnd w:id="170"/>
                          </w:p>
                          <w:p w14:paraId="7EABB210" w14:textId="77777777" w:rsidR="004D1C4E" w:rsidRPr="008B382F" w:rsidRDefault="004D1C4E" w:rsidP="004D1C4E">
                            <w:pPr>
                              <w:spacing w:before="60"/>
                              <w:rPr>
                                <w:rFonts w:cs="Calibri"/>
                                <w:sz w:val="19"/>
                                <w:szCs w:val="19"/>
                              </w:rPr>
                            </w:pPr>
                            <w:r w:rsidRPr="008B382F">
                              <w:rPr>
                                <w:rFonts w:cs="Calibri"/>
                                <w:sz w:val="19"/>
                                <w:szCs w:val="19"/>
                              </w:rPr>
                              <w:t>Specific terms and conditions for data-sharing and how best to operationalize the commitment and its adoption by the beneficiaries will be defined and agreed upon with minigrid operators during project implementation, including details of what data can and cannot be used, based on consultations with industry stakeholders and with support from the AMP Regional Project.</w:t>
                            </w:r>
                          </w:p>
                          <w:p w14:paraId="1BDB0E25" w14:textId="77777777" w:rsidR="004D1C4E" w:rsidRPr="008B382F" w:rsidRDefault="004D1C4E" w:rsidP="004D1C4E">
                            <w:pPr>
                              <w:spacing w:before="60"/>
                              <w:rPr>
                                <w:rFonts w:cs="Calibri"/>
                                <w:sz w:val="19"/>
                                <w:szCs w:val="19"/>
                              </w:rPr>
                            </w:pPr>
                            <w:r w:rsidRPr="008B382F">
                              <w:rPr>
                                <w:rFonts w:cs="Calibri"/>
                                <w:sz w:val="19"/>
                                <w:szCs w:val="19"/>
                              </w:rPr>
                              <w:t xml:space="preserve">The specifications around the data generation by the demonstration pilots supported by the project will consult and follow guidance/standards provided by the AMP Regional Project. A standardized Quality Assurance and Monitoring Framework (QAMF) for application in all minigrid pilots supported under the project will be developed in year 1 of the regional project and disseminated to all national projects. </w:t>
                            </w:r>
                          </w:p>
                          <w:p w14:paraId="3DBA5E82" w14:textId="77777777" w:rsidR="004D1C4E" w:rsidRPr="008B382F" w:rsidRDefault="004D1C4E" w:rsidP="004D1C4E">
                            <w:pPr>
                              <w:spacing w:before="60"/>
                              <w:rPr>
                                <w:rFonts w:cs="Calibri"/>
                                <w:sz w:val="19"/>
                                <w:szCs w:val="19"/>
                              </w:rPr>
                            </w:pPr>
                            <w:r w:rsidRPr="008B382F">
                              <w:rPr>
                                <w:rFonts w:cs="Calibri"/>
                                <w:sz w:val="19"/>
                                <w:szCs w:val="19"/>
                              </w:rPr>
                              <w:t>A digital platform will be procured by the project (under Component 4) to serve different purposes including: (1) running digital tenders by which minigrid developers will be selected as beneficiaries to receive support under the project and (2) managing all technical and financial data related to minigrid sites.</w:t>
                            </w:r>
                          </w:p>
                          <w:p w14:paraId="31C87C7E" w14:textId="77777777" w:rsidR="004D1C4E" w:rsidRDefault="004D1C4E" w:rsidP="004D1C4E">
                            <w:pPr>
                              <w:spacing w:before="60"/>
                              <w:rPr>
                                <w:rFonts w:cs="Calibri"/>
                                <w:sz w:val="19"/>
                                <w:szCs w:val="19"/>
                              </w:rPr>
                            </w:pPr>
                            <w:r w:rsidRPr="008B382F">
                              <w:rPr>
                                <w:rFonts w:cs="Calibri"/>
                                <w:sz w:val="19"/>
                                <w:szCs w:val="19"/>
                              </w:rPr>
                              <w:t xml:space="preserve">Through the implementation of this digital management platform, minigrid developers selected to implement minigrid pilots with support from the project will have access to a set of best-in-industry tools for analyzing minigrids (e.g. demand forecasting, system optimization, distribution network design, detailed financial modeling at the site and portfolio level). Similarly, as part of the roll-out of the data platform, minigrid developers (as well as key government and other stakeholders) will receive capacity-building and in-depth training to use analytical tools and data management technologies. </w:t>
                            </w:r>
                          </w:p>
                          <w:p w14:paraId="735CAA63" w14:textId="77777777" w:rsidR="004D1C4E" w:rsidRDefault="004D1C4E" w:rsidP="004D1C4E">
                            <w:pPr>
                              <w:spacing w:before="60"/>
                              <w:rPr>
                                <w:rFonts w:cs="Calibri"/>
                                <w:sz w:val="19"/>
                                <w:szCs w:val="19"/>
                              </w:rPr>
                            </w:pPr>
                            <w:r w:rsidRPr="008B382F">
                              <w:rPr>
                                <w:rFonts w:cs="Calibri"/>
                                <w:sz w:val="19"/>
                                <w:szCs w:val="19"/>
                              </w:rPr>
                              <w:t>Indicative minimum requirements and costs references for hardware/software for data-sharing are</w:t>
                            </w:r>
                            <w:r>
                              <w:rPr>
                                <w:rFonts w:cs="Calibri"/>
                                <w:sz w:val="19"/>
                                <w:szCs w:val="19"/>
                              </w:rPr>
                              <w:t xml:space="preserve"> as follows:</w:t>
                            </w:r>
                          </w:p>
                          <w:p w14:paraId="45019625" w14:textId="77777777" w:rsidR="004D1C4E" w:rsidRPr="007C077B" w:rsidRDefault="004D1C4E" w:rsidP="004D1C4E">
                            <w:pPr>
                              <w:spacing w:before="60"/>
                              <w:rPr>
                                <w:rFonts w:cs="Calibri"/>
                                <w:sz w:val="10"/>
                                <w:szCs w:val="10"/>
                              </w:rPr>
                            </w:pPr>
                          </w:p>
                          <w:tbl>
                            <w:tblPr>
                              <w:tblW w:w="9923" w:type="dxa"/>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552"/>
                              <w:gridCol w:w="7371"/>
                            </w:tblGrid>
                            <w:tr w:rsidR="004D1C4E" w:rsidRPr="006A4F05" w14:paraId="047B56F8" w14:textId="77777777" w:rsidTr="000F329F">
                              <w:trPr>
                                <w:trHeight w:val="124"/>
                                <w:tblHeader/>
                              </w:trPr>
                              <w:tc>
                                <w:tcPr>
                                  <w:tcW w:w="2552" w:type="dxa"/>
                                  <w:shd w:val="clear" w:color="000000" w:fill="D9D9D9"/>
                                  <w:noWrap/>
                                  <w:vAlign w:val="center"/>
                                  <w:hideMark/>
                                </w:tcPr>
                                <w:p w14:paraId="68E9DEC8" w14:textId="77777777" w:rsidR="004D1C4E" w:rsidRPr="006A4F05" w:rsidRDefault="004D1C4E" w:rsidP="000F329F">
                                  <w:pPr>
                                    <w:jc w:val="left"/>
                                    <w:rPr>
                                      <w:rFonts w:cs="Calibri"/>
                                      <w:sz w:val="19"/>
                                      <w:szCs w:val="19"/>
                                    </w:rPr>
                                  </w:pPr>
                                  <w:r w:rsidRPr="006A4F05">
                                    <w:rPr>
                                      <w:rFonts w:cs="Calibri"/>
                                      <w:sz w:val="19"/>
                                      <w:szCs w:val="19"/>
                                    </w:rPr>
                                    <w:t>Offering</w:t>
                                  </w:r>
                                </w:p>
                              </w:tc>
                              <w:tc>
                                <w:tcPr>
                                  <w:tcW w:w="7371" w:type="dxa"/>
                                  <w:shd w:val="clear" w:color="000000" w:fill="D9D9D9"/>
                                  <w:noWrap/>
                                  <w:vAlign w:val="center"/>
                                  <w:hideMark/>
                                </w:tcPr>
                                <w:p w14:paraId="6F149A96" w14:textId="77777777" w:rsidR="004D1C4E" w:rsidRPr="006A4F05" w:rsidRDefault="004D1C4E" w:rsidP="006A4F05">
                                  <w:pPr>
                                    <w:jc w:val="left"/>
                                    <w:rPr>
                                      <w:rFonts w:cs="Calibri"/>
                                      <w:sz w:val="19"/>
                                      <w:szCs w:val="19"/>
                                    </w:rPr>
                                  </w:pPr>
                                  <w:r w:rsidRPr="006A4F05">
                                    <w:rPr>
                                      <w:rFonts w:cs="Calibri"/>
                                      <w:sz w:val="19"/>
                                      <w:szCs w:val="19"/>
                                    </w:rPr>
                                    <w:t>Details</w:t>
                                  </w:r>
                                </w:p>
                              </w:tc>
                            </w:tr>
                            <w:tr w:rsidR="004D1C4E" w:rsidRPr="006A4F05" w14:paraId="01BCBA43" w14:textId="77777777" w:rsidTr="000F329F">
                              <w:trPr>
                                <w:trHeight w:val="2303"/>
                              </w:trPr>
                              <w:tc>
                                <w:tcPr>
                                  <w:tcW w:w="2552" w:type="dxa"/>
                                  <w:shd w:val="clear" w:color="000000" w:fill="FFFFFF"/>
                                  <w:vAlign w:val="center"/>
                                  <w:hideMark/>
                                </w:tcPr>
                                <w:p w14:paraId="0AC41FEB" w14:textId="77777777" w:rsidR="004D1C4E" w:rsidRPr="006A4F05" w:rsidRDefault="004D1C4E" w:rsidP="000F329F">
                                  <w:pPr>
                                    <w:jc w:val="left"/>
                                    <w:rPr>
                                      <w:rFonts w:cs="Calibri"/>
                                      <w:sz w:val="19"/>
                                      <w:szCs w:val="19"/>
                                    </w:rPr>
                                  </w:pPr>
                                  <w:r w:rsidRPr="006A4F05">
                                    <w:rPr>
                                      <w:rFonts w:cs="Calibri"/>
                                      <w:sz w:val="19"/>
                                      <w:szCs w:val="19"/>
                                    </w:rPr>
                                    <w:t>Hardware requirements per site</w:t>
                                  </w:r>
                                </w:p>
                              </w:tc>
                              <w:tc>
                                <w:tcPr>
                                  <w:tcW w:w="7371" w:type="dxa"/>
                                  <w:shd w:val="clear" w:color="000000" w:fill="FFFFFF"/>
                                  <w:hideMark/>
                                </w:tcPr>
                                <w:p w14:paraId="21093A36" w14:textId="77777777" w:rsidR="004D1C4E" w:rsidRPr="006A4F05" w:rsidRDefault="004D1C4E">
                                  <w:pPr>
                                    <w:numPr>
                                      <w:ilvl w:val="0"/>
                                      <w:numId w:val="27"/>
                                    </w:numPr>
                                    <w:jc w:val="left"/>
                                    <w:rPr>
                                      <w:rFonts w:cs="Calibri"/>
                                      <w:iCs/>
                                      <w:sz w:val="19"/>
                                      <w:szCs w:val="19"/>
                                    </w:rPr>
                                  </w:pPr>
                                  <w:r w:rsidRPr="006A4F05">
                                    <w:rPr>
                                      <w:rFonts w:cs="Calibri"/>
                                      <w:iCs/>
                                      <w:sz w:val="19"/>
                                      <w:szCs w:val="19"/>
                                    </w:rPr>
                                    <w:t>Inverter monitoring (monitoring &amp; control)</w:t>
                                  </w:r>
                                </w:p>
                                <w:p w14:paraId="7A0AFA29" w14:textId="77777777" w:rsidR="004D1C4E" w:rsidRPr="006A4F05" w:rsidRDefault="004D1C4E">
                                  <w:pPr>
                                    <w:numPr>
                                      <w:ilvl w:val="0"/>
                                      <w:numId w:val="27"/>
                                    </w:numPr>
                                    <w:jc w:val="left"/>
                                    <w:rPr>
                                      <w:rFonts w:cs="Calibri"/>
                                      <w:iCs/>
                                      <w:sz w:val="19"/>
                                      <w:szCs w:val="19"/>
                                    </w:rPr>
                                  </w:pPr>
                                  <w:r w:rsidRPr="006A4F05">
                                    <w:rPr>
                                      <w:rFonts w:cs="Calibri"/>
                                      <w:iCs/>
                                      <w:sz w:val="19"/>
                                      <w:szCs w:val="19"/>
                                    </w:rPr>
                                    <w:t>Distribution monitoring</w:t>
                                  </w:r>
                                </w:p>
                                <w:p w14:paraId="122C0137" w14:textId="77777777" w:rsidR="004D1C4E" w:rsidRPr="006A4F05" w:rsidRDefault="004D1C4E">
                                  <w:pPr>
                                    <w:numPr>
                                      <w:ilvl w:val="0"/>
                                      <w:numId w:val="27"/>
                                    </w:numPr>
                                    <w:jc w:val="left"/>
                                    <w:rPr>
                                      <w:rFonts w:cs="Calibri"/>
                                      <w:iCs/>
                                      <w:sz w:val="19"/>
                                      <w:szCs w:val="19"/>
                                    </w:rPr>
                                  </w:pPr>
                                  <w:r w:rsidRPr="006A4F05">
                                    <w:rPr>
                                      <w:rFonts w:cs="Calibri"/>
                                      <w:iCs/>
                                      <w:sz w:val="19"/>
                                      <w:szCs w:val="19"/>
                                    </w:rPr>
                                    <w:t xml:space="preserve">Optional current transformers for energy meter if more than 10 kW (single phase) or 30 kW (three-phase) </w:t>
                                  </w:r>
                                </w:p>
                                <w:p w14:paraId="3D375A72" w14:textId="77777777" w:rsidR="004D1C4E" w:rsidRPr="006A4F05" w:rsidRDefault="004D1C4E">
                                  <w:pPr>
                                    <w:numPr>
                                      <w:ilvl w:val="0"/>
                                      <w:numId w:val="27"/>
                                    </w:numPr>
                                    <w:jc w:val="left"/>
                                    <w:rPr>
                                      <w:rFonts w:cs="Calibri"/>
                                      <w:iCs/>
                                      <w:sz w:val="19"/>
                                      <w:szCs w:val="19"/>
                                    </w:rPr>
                                  </w:pPr>
                                  <w:r w:rsidRPr="006A4F05">
                                    <w:rPr>
                                      <w:rFonts w:cs="Calibri"/>
                                      <w:iCs/>
                                      <w:sz w:val="19"/>
                                      <w:szCs w:val="19"/>
                                    </w:rPr>
                                    <w:t>24V power supply (50€)</w:t>
                                  </w:r>
                                </w:p>
                                <w:p w14:paraId="0F959B7D" w14:textId="77777777" w:rsidR="004D1C4E" w:rsidRPr="006A4F05" w:rsidRDefault="004D1C4E">
                                  <w:pPr>
                                    <w:numPr>
                                      <w:ilvl w:val="0"/>
                                      <w:numId w:val="27"/>
                                    </w:numPr>
                                    <w:jc w:val="left"/>
                                    <w:rPr>
                                      <w:rFonts w:cs="Calibri"/>
                                      <w:iCs/>
                                      <w:sz w:val="19"/>
                                      <w:szCs w:val="19"/>
                                    </w:rPr>
                                  </w:pPr>
                                  <w:r w:rsidRPr="006A4F05">
                                    <w:rPr>
                                      <w:rFonts w:cs="Calibri"/>
                                      <w:iCs/>
                                      <w:sz w:val="19"/>
                                      <w:szCs w:val="19"/>
                                    </w:rPr>
                                    <w:t>Various data cables and installation material</w:t>
                                  </w:r>
                                </w:p>
                                <w:p w14:paraId="797AB63D" w14:textId="77777777" w:rsidR="004D1C4E" w:rsidRPr="006A4F05" w:rsidRDefault="004D1C4E">
                                  <w:pPr>
                                    <w:numPr>
                                      <w:ilvl w:val="0"/>
                                      <w:numId w:val="27"/>
                                    </w:numPr>
                                    <w:jc w:val="left"/>
                                    <w:rPr>
                                      <w:rFonts w:cs="Calibri"/>
                                      <w:iCs/>
                                      <w:sz w:val="19"/>
                                      <w:szCs w:val="19"/>
                                    </w:rPr>
                                  </w:pPr>
                                  <w:r w:rsidRPr="006A4F05">
                                    <w:rPr>
                                      <w:rFonts w:cs="Calibri"/>
                                      <w:iCs/>
                                      <w:sz w:val="19"/>
                                      <w:szCs w:val="19"/>
                                    </w:rPr>
                                    <w:t>Optional: 24V backup battery (50€)</w:t>
                                  </w:r>
                                </w:p>
                                <w:p w14:paraId="73AE4C53" w14:textId="77777777" w:rsidR="004D1C4E" w:rsidRPr="006A4F05" w:rsidRDefault="004D1C4E">
                                  <w:pPr>
                                    <w:numPr>
                                      <w:ilvl w:val="0"/>
                                      <w:numId w:val="27"/>
                                    </w:numPr>
                                    <w:jc w:val="left"/>
                                    <w:rPr>
                                      <w:rFonts w:cs="Calibri"/>
                                      <w:iCs/>
                                      <w:sz w:val="19"/>
                                      <w:szCs w:val="19"/>
                                    </w:rPr>
                                  </w:pPr>
                                  <w:r w:rsidRPr="006A4F05">
                                    <w:rPr>
                                      <w:rFonts w:cs="Calibri"/>
                                      <w:iCs/>
                                      <w:sz w:val="19"/>
                                      <w:szCs w:val="19"/>
                                    </w:rPr>
                                    <w:t>Optional: Cabinet for the complete monitoring system</w:t>
                                  </w:r>
                                </w:p>
                                <w:p w14:paraId="00B30A43" w14:textId="77777777" w:rsidR="004D1C4E" w:rsidRPr="006A4F05" w:rsidRDefault="004D1C4E">
                                  <w:pPr>
                                    <w:numPr>
                                      <w:ilvl w:val="0"/>
                                      <w:numId w:val="27"/>
                                    </w:numPr>
                                    <w:jc w:val="left"/>
                                    <w:rPr>
                                      <w:rFonts w:cs="Calibri"/>
                                      <w:iCs/>
                                      <w:sz w:val="19"/>
                                      <w:szCs w:val="19"/>
                                    </w:rPr>
                                  </w:pPr>
                                  <w:r w:rsidRPr="006A4F05">
                                    <w:rPr>
                                      <w:rFonts w:cs="Calibri"/>
                                      <w:iCs/>
                                      <w:sz w:val="19"/>
                                      <w:szCs w:val="19"/>
                                    </w:rPr>
                                    <w:t>Industrial internet router</w:t>
                                  </w:r>
                                </w:p>
                                <w:p w14:paraId="6F9D546D" w14:textId="77777777" w:rsidR="004D1C4E" w:rsidRPr="006A4F05" w:rsidRDefault="004D1C4E">
                                  <w:pPr>
                                    <w:numPr>
                                      <w:ilvl w:val="0"/>
                                      <w:numId w:val="27"/>
                                    </w:numPr>
                                    <w:jc w:val="left"/>
                                    <w:rPr>
                                      <w:rFonts w:cs="Calibri"/>
                                      <w:iCs/>
                                      <w:sz w:val="19"/>
                                      <w:szCs w:val="19"/>
                                    </w:rPr>
                                  </w:pPr>
                                  <w:r w:rsidRPr="006A4F05">
                                    <w:rPr>
                                      <w:rFonts w:cs="Calibri"/>
                                      <w:iCs/>
                                      <w:sz w:val="19"/>
                                      <w:szCs w:val="19"/>
                                    </w:rPr>
                                    <w:t>Industrial or high-quality Ethernet Switches</w:t>
                                  </w:r>
                                </w:p>
                              </w:tc>
                            </w:tr>
                            <w:tr w:rsidR="004D1C4E" w:rsidRPr="006A4F05" w14:paraId="72D88967" w14:textId="77777777" w:rsidTr="000F329F">
                              <w:trPr>
                                <w:trHeight w:val="428"/>
                              </w:trPr>
                              <w:tc>
                                <w:tcPr>
                                  <w:tcW w:w="2552" w:type="dxa"/>
                                  <w:shd w:val="clear" w:color="000000" w:fill="FFFFFF"/>
                                  <w:vAlign w:val="center"/>
                                </w:tcPr>
                                <w:p w14:paraId="40424121" w14:textId="77777777" w:rsidR="004D1C4E" w:rsidRPr="006A4F05" w:rsidRDefault="004D1C4E" w:rsidP="000F329F">
                                  <w:pPr>
                                    <w:jc w:val="left"/>
                                    <w:rPr>
                                      <w:rFonts w:cs="Calibri"/>
                                      <w:sz w:val="19"/>
                                      <w:szCs w:val="19"/>
                                    </w:rPr>
                                  </w:pPr>
                                  <w:r w:rsidRPr="006A4F05">
                                    <w:rPr>
                                      <w:rFonts w:cs="Calibri"/>
                                      <w:sz w:val="19"/>
                                      <w:szCs w:val="19"/>
                                    </w:rPr>
                                    <w:t>Hardware requirements per connection</w:t>
                                  </w:r>
                                </w:p>
                              </w:tc>
                              <w:tc>
                                <w:tcPr>
                                  <w:tcW w:w="7371" w:type="dxa"/>
                                  <w:shd w:val="clear" w:color="000000" w:fill="FFFFFF"/>
                                </w:tcPr>
                                <w:p w14:paraId="48C96FF3" w14:textId="77777777" w:rsidR="004D1C4E" w:rsidRPr="006A4F05" w:rsidRDefault="004D1C4E">
                                  <w:pPr>
                                    <w:numPr>
                                      <w:ilvl w:val="0"/>
                                      <w:numId w:val="27"/>
                                    </w:numPr>
                                    <w:jc w:val="left"/>
                                    <w:rPr>
                                      <w:rFonts w:cs="Calibri"/>
                                      <w:iCs/>
                                      <w:sz w:val="19"/>
                                      <w:szCs w:val="19"/>
                                    </w:rPr>
                                  </w:pPr>
                                  <w:r w:rsidRPr="006A4F05">
                                    <w:rPr>
                                      <w:rFonts w:cs="Calibri"/>
                                      <w:iCs/>
                                      <w:sz w:val="19"/>
                                      <w:szCs w:val="19"/>
                                    </w:rPr>
                                    <w:t>Smart meter</w:t>
                                  </w:r>
                                </w:p>
                              </w:tc>
                            </w:tr>
                          </w:tbl>
                          <w:p w14:paraId="781C233C" w14:textId="77777777" w:rsidR="004D1C4E" w:rsidRPr="008B382F" w:rsidRDefault="004D1C4E" w:rsidP="004D1C4E">
                            <w:pPr>
                              <w:spacing w:before="60"/>
                              <w:rPr>
                                <w:rFonts w:cs="Calibri"/>
                                <w:sz w:val="19"/>
                                <w:szCs w:val="1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A72A06" id="Text Box 957299047" o:spid="_x0000_s1039" type="#_x0000_t202" style="position:absolute;left:0;text-align:left;margin-left:45.9pt;margin-top:280.65pt;width:510.7pt;height:392.45pt;z-index:251685376;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" strokecolor="#a6a6a6">
                <v:textbox>
                  <w:txbxContent>
                    <w:p w14:paraId="5A6C0FEC" w14:textId="3105D2E1" w:rsidR="004D1C4E" w:rsidRDefault="004D1C4E" w:rsidP="004D1C4E">
                      <w:pPr>
                        <w:rPr>
                          <w:b/>
                          <w:color w:val="0070C0"/>
                          <w:lang w:val="en-GB"/>
                        </w:rPr>
                      </w:pPr>
                      <w:bookmarkStart w:id="171" w:name="_Ref105147500"/>
                      <w:bookmarkStart w:id="172" w:name="_Toc122610289"/>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sidR="007C6FB3">
                        <w:rPr>
                          <w:b/>
                          <w:noProof/>
                          <w:color w:val="0070C0"/>
                          <w:lang w:val="en-GB"/>
                        </w:rPr>
                        <w:t>18</w:t>
                      </w:r>
                      <w:r w:rsidRPr="008F67E1">
                        <w:rPr>
                          <w:color w:val="0070C0"/>
                        </w:rPr>
                        <w:fldChar w:fldCharType="end"/>
                      </w:r>
                      <w:bookmarkEnd w:id="171"/>
                      <w:r>
                        <w:rPr>
                          <w:b/>
                          <w:color w:val="0070C0"/>
                          <w:lang w:val="en-GB"/>
                        </w:rPr>
                        <w:tab/>
                        <w:t>Data sharing for minigrids and indicative specifications</w:t>
                      </w:r>
                      <w:bookmarkEnd w:id="172"/>
                    </w:p>
                    <w:p w14:paraId="7EABB210" w14:textId="77777777" w:rsidR="004D1C4E" w:rsidRPr="008B382F" w:rsidRDefault="004D1C4E" w:rsidP="004D1C4E">
                      <w:pPr>
                        <w:spacing w:before="60"/>
                        <w:rPr>
                          <w:rFonts w:cs="Calibri"/>
                          <w:sz w:val="19"/>
                          <w:szCs w:val="19"/>
                        </w:rPr>
                      </w:pPr>
                      <w:r w:rsidRPr="008B382F">
                        <w:rPr>
                          <w:rFonts w:cs="Calibri"/>
                          <w:sz w:val="19"/>
                          <w:szCs w:val="19"/>
                        </w:rPr>
                        <w:t>Specific terms and conditions for data-sharing and how best to operationalize the commitment and its adoption by the beneficiaries will be defined and agreed upon with minigrid operators during project implementation, including details of what data can and cannot be used, based on consultations with industry stakeholders and with support from the AMP Regional Project.</w:t>
                      </w:r>
                    </w:p>
                    <w:p w14:paraId="1BDB0E25" w14:textId="77777777" w:rsidR="004D1C4E" w:rsidRPr="008B382F" w:rsidRDefault="004D1C4E" w:rsidP="004D1C4E">
                      <w:pPr>
                        <w:spacing w:before="60"/>
                        <w:rPr>
                          <w:rFonts w:cs="Calibri"/>
                          <w:sz w:val="19"/>
                          <w:szCs w:val="19"/>
                        </w:rPr>
                      </w:pPr>
                      <w:r w:rsidRPr="008B382F">
                        <w:rPr>
                          <w:rFonts w:cs="Calibri"/>
                          <w:sz w:val="19"/>
                          <w:szCs w:val="19"/>
                        </w:rPr>
                        <w:t xml:space="preserve">The specifications around the data generation by the demonstration pilots supported by the project will consult and follow guidance/standards provided by the AMP Regional Project. A standardized Quality Assurance and Monitoring Framework (QAMF) for application in all minigrid pilots supported under the project will be developed in year 1 of the regional project and disseminated to all national projects. </w:t>
                      </w:r>
                    </w:p>
                    <w:p w14:paraId="3DBA5E82" w14:textId="77777777" w:rsidR="004D1C4E" w:rsidRPr="008B382F" w:rsidRDefault="004D1C4E" w:rsidP="004D1C4E">
                      <w:pPr>
                        <w:spacing w:before="60"/>
                        <w:rPr>
                          <w:rFonts w:cs="Calibri"/>
                          <w:sz w:val="19"/>
                          <w:szCs w:val="19"/>
                        </w:rPr>
                      </w:pPr>
                      <w:r w:rsidRPr="008B382F">
                        <w:rPr>
                          <w:rFonts w:cs="Calibri"/>
                          <w:sz w:val="19"/>
                          <w:szCs w:val="19"/>
                        </w:rPr>
                        <w:t>A digital platform will be procured by the project (under Component 4) to serve different purposes including: (1) running digital tenders by which minigrid developers will be selected as beneficiaries to receive support under the project and (2) managing all technical and financial data related to minigrid sites.</w:t>
                      </w:r>
                    </w:p>
                    <w:p w14:paraId="31C87C7E" w14:textId="77777777" w:rsidR="004D1C4E" w:rsidRDefault="004D1C4E" w:rsidP="004D1C4E">
                      <w:pPr>
                        <w:spacing w:before="60"/>
                        <w:rPr>
                          <w:rFonts w:cs="Calibri"/>
                          <w:sz w:val="19"/>
                          <w:szCs w:val="19"/>
                        </w:rPr>
                      </w:pPr>
                      <w:r w:rsidRPr="008B382F">
                        <w:rPr>
                          <w:rFonts w:cs="Calibri"/>
                          <w:sz w:val="19"/>
                          <w:szCs w:val="19"/>
                        </w:rPr>
                        <w:t xml:space="preserve">Through the implementation of this digital management platform, minigrid developers selected to implement minigrid pilots with support from the project will have access to a set of best-in-industry tools for analyzing minigrids (e.g. demand forecasting, system optimization, distribution network design, detailed financial modeling at the site and portfolio level). Similarly, as part of the roll-out of the data platform, minigrid developers (as well as key government and other stakeholders) will receive capacity-building and in-depth training to use analytical tools and data management technologies. </w:t>
                      </w:r>
                    </w:p>
                    <w:p w14:paraId="735CAA63" w14:textId="77777777" w:rsidR="004D1C4E" w:rsidRDefault="004D1C4E" w:rsidP="004D1C4E">
                      <w:pPr>
                        <w:spacing w:before="60"/>
                        <w:rPr>
                          <w:rFonts w:cs="Calibri"/>
                          <w:sz w:val="19"/>
                          <w:szCs w:val="19"/>
                        </w:rPr>
                      </w:pPr>
                      <w:r w:rsidRPr="008B382F">
                        <w:rPr>
                          <w:rFonts w:cs="Calibri"/>
                          <w:sz w:val="19"/>
                          <w:szCs w:val="19"/>
                        </w:rPr>
                        <w:t>Indicative minimum requirements and costs references for hardware/software for data-sharing are</w:t>
                      </w:r>
                      <w:r>
                        <w:rPr>
                          <w:rFonts w:cs="Calibri"/>
                          <w:sz w:val="19"/>
                          <w:szCs w:val="19"/>
                        </w:rPr>
                        <w:t xml:space="preserve"> as follows:</w:t>
                      </w:r>
                    </w:p>
                    <w:p w14:paraId="45019625" w14:textId="77777777" w:rsidR="004D1C4E" w:rsidRPr="007C077B" w:rsidRDefault="004D1C4E" w:rsidP="004D1C4E">
                      <w:pPr>
                        <w:spacing w:before="60"/>
                        <w:rPr>
                          <w:rFonts w:cs="Calibri"/>
                          <w:sz w:val="10"/>
                          <w:szCs w:val="10"/>
                        </w:rPr>
                      </w:pPr>
                    </w:p>
                    <w:tbl>
                      <w:tblPr>
                        <w:tblW w:w="9923" w:type="dxa"/>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552"/>
                        <w:gridCol w:w="7371"/>
                      </w:tblGrid>
                      <w:tr w:rsidR="004D1C4E" w:rsidRPr="006A4F05" w14:paraId="047B56F8" w14:textId="77777777" w:rsidTr="000F329F">
                        <w:trPr>
                          <w:trHeight w:val="124"/>
                          <w:tblHeader/>
                        </w:trPr>
                        <w:tc>
                          <w:tcPr>
                            <w:tcW w:w="2552" w:type="dxa"/>
                            <w:shd w:val="clear" w:color="000000" w:fill="D9D9D9"/>
                            <w:noWrap/>
                            <w:vAlign w:val="center"/>
                            <w:hideMark/>
                          </w:tcPr>
                          <w:p w14:paraId="68E9DEC8" w14:textId="77777777" w:rsidR="004D1C4E" w:rsidRPr="006A4F05" w:rsidRDefault="004D1C4E" w:rsidP="000F329F">
                            <w:pPr>
                              <w:jc w:val="left"/>
                              <w:rPr>
                                <w:rFonts w:cs="Calibri"/>
                                <w:sz w:val="19"/>
                                <w:szCs w:val="19"/>
                              </w:rPr>
                            </w:pPr>
                            <w:r w:rsidRPr="006A4F05">
                              <w:rPr>
                                <w:rFonts w:cs="Calibri"/>
                                <w:sz w:val="19"/>
                                <w:szCs w:val="19"/>
                              </w:rPr>
                              <w:t>Offering</w:t>
                            </w:r>
                          </w:p>
                        </w:tc>
                        <w:tc>
                          <w:tcPr>
                            <w:tcW w:w="7371" w:type="dxa"/>
                            <w:shd w:val="clear" w:color="000000" w:fill="D9D9D9"/>
                            <w:noWrap/>
                            <w:vAlign w:val="center"/>
                            <w:hideMark/>
                          </w:tcPr>
                          <w:p w14:paraId="6F149A96" w14:textId="77777777" w:rsidR="004D1C4E" w:rsidRPr="006A4F05" w:rsidRDefault="004D1C4E" w:rsidP="006A4F05">
                            <w:pPr>
                              <w:jc w:val="left"/>
                              <w:rPr>
                                <w:rFonts w:cs="Calibri"/>
                                <w:sz w:val="19"/>
                                <w:szCs w:val="19"/>
                              </w:rPr>
                            </w:pPr>
                            <w:r w:rsidRPr="006A4F05">
                              <w:rPr>
                                <w:rFonts w:cs="Calibri"/>
                                <w:sz w:val="19"/>
                                <w:szCs w:val="19"/>
                              </w:rPr>
                              <w:t>Details</w:t>
                            </w:r>
                          </w:p>
                        </w:tc>
                      </w:tr>
                      <w:tr w:rsidR="004D1C4E" w:rsidRPr="006A4F05" w14:paraId="01BCBA43" w14:textId="77777777" w:rsidTr="000F329F">
                        <w:trPr>
                          <w:trHeight w:val="2303"/>
                        </w:trPr>
                        <w:tc>
                          <w:tcPr>
                            <w:tcW w:w="2552" w:type="dxa"/>
                            <w:shd w:val="clear" w:color="000000" w:fill="FFFFFF"/>
                            <w:vAlign w:val="center"/>
                            <w:hideMark/>
                          </w:tcPr>
                          <w:p w14:paraId="0AC41FEB" w14:textId="77777777" w:rsidR="004D1C4E" w:rsidRPr="006A4F05" w:rsidRDefault="004D1C4E" w:rsidP="000F329F">
                            <w:pPr>
                              <w:jc w:val="left"/>
                              <w:rPr>
                                <w:rFonts w:cs="Calibri"/>
                                <w:sz w:val="19"/>
                                <w:szCs w:val="19"/>
                              </w:rPr>
                            </w:pPr>
                            <w:r w:rsidRPr="006A4F05">
                              <w:rPr>
                                <w:rFonts w:cs="Calibri"/>
                                <w:sz w:val="19"/>
                                <w:szCs w:val="19"/>
                              </w:rPr>
                              <w:t>Hardware requirements per site</w:t>
                            </w:r>
                          </w:p>
                        </w:tc>
                        <w:tc>
                          <w:tcPr>
                            <w:tcW w:w="7371" w:type="dxa"/>
                            <w:shd w:val="clear" w:color="000000" w:fill="FFFFFF"/>
                            <w:hideMark/>
                          </w:tcPr>
                          <w:p w14:paraId="21093A36" w14:textId="77777777" w:rsidR="004D1C4E" w:rsidRPr="006A4F05" w:rsidRDefault="004D1C4E">
                            <w:pPr>
                              <w:numPr>
                                <w:ilvl w:val="0"/>
                                <w:numId w:val="27"/>
                              </w:numPr>
                              <w:jc w:val="left"/>
                              <w:rPr>
                                <w:rFonts w:cs="Calibri"/>
                                <w:iCs/>
                                <w:sz w:val="19"/>
                                <w:szCs w:val="19"/>
                              </w:rPr>
                            </w:pPr>
                            <w:r w:rsidRPr="006A4F05">
                              <w:rPr>
                                <w:rFonts w:cs="Calibri"/>
                                <w:iCs/>
                                <w:sz w:val="19"/>
                                <w:szCs w:val="19"/>
                              </w:rPr>
                              <w:t>Inverter monitoring (monitoring &amp; control)</w:t>
                            </w:r>
                          </w:p>
                          <w:p w14:paraId="7A0AFA29" w14:textId="77777777" w:rsidR="004D1C4E" w:rsidRPr="006A4F05" w:rsidRDefault="004D1C4E">
                            <w:pPr>
                              <w:numPr>
                                <w:ilvl w:val="0"/>
                                <w:numId w:val="27"/>
                              </w:numPr>
                              <w:jc w:val="left"/>
                              <w:rPr>
                                <w:rFonts w:cs="Calibri"/>
                                <w:iCs/>
                                <w:sz w:val="19"/>
                                <w:szCs w:val="19"/>
                              </w:rPr>
                            </w:pPr>
                            <w:r w:rsidRPr="006A4F05">
                              <w:rPr>
                                <w:rFonts w:cs="Calibri"/>
                                <w:iCs/>
                                <w:sz w:val="19"/>
                                <w:szCs w:val="19"/>
                              </w:rPr>
                              <w:t>Distribution monitoring</w:t>
                            </w:r>
                          </w:p>
                          <w:p w14:paraId="122C0137" w14:textId="77777777" w:rsidR="004D1C4E" w:rsidRPr="006A4F05" w:rsidRDefault="004D1C4E">
                            <w:pPr>
                              <w:numPr>
                                <w:ilvl w:val="0"/>
                                <w:numId w:val="27"/>
                              </w:numPr>
                              <w:jc w:val="left"/>
                              <w:rPr>
                                <w:rFonts w:cs="Calibri"/>
                                <w:iCs/>
                                <w:sz w:val="19"/>
                                <w:szCs w:val="19"/>
                              </w:rPr>
                            </w:pPr>
                            <w:r w:rsidRPr="006A4F05">
                              <w:rPr>
                                <w:rFonts w:cs="Calibri"/>
                                <w:iCs/>
                                <w:sz w:val="19"/>
                                <w:szCs w:val="19"/>
                              </w:rPr>
                              <w:t xml:space="preserve">Optional current transformers for energy meter if more than 10 kW (single phase) or 30 kW (three-phase) </w:t>
                            </w:r>
                          </w:p>
                          <w:p w14:paraId="3D375A72" w14:textId="77777777" w:rsidR="004D1C4E" w:rsidRPr="006A4F05" w:rsidRDefault="004D1C4E">
                            <w:pPr>
                              <w:numPr>
                                <w:ilvl w:val="0"/>
                                <w:numId w:val="27"/>
                              </w:numPr>
                              <w:jc w:val="left"/>
                              <w:rPr>
                                <w:rFonts w:cs="Calibri"/>
                                <w:iCs/>
                                <w:sz w:val="19"/>
                                <w:szCs w:val="19"/>
                              </w:rPr>
                            </w:pPr>
                            <w:r w:rsidRPr="006A4F05">
                              <w:rPr>
                                <w:rFonts w:cs="Calibri"/>
                                <w:iCs/>
                                <w:sz w:val="19"/>
                                <w:szCs w:val="19"/>
                              </w:rPr>
                              <w:t>24V power supply (50€)</w:t>
                            </w:r>
                          </w:p>
                          <w:p w14:paraId="0F959B7D" w14:textId="77777777" w:rsidR="004D1C4E" w:rsidRPr="006A4F05" w:rsidRDefault="004D1C4E">
                            <w:pPr>
                              <w:numPr>
                                <w:ilvl w:val="0"/>
                                <w:numId w:val="27"/>
                              </w:numPr>
                              <w:jc w:val="left"/>
                              <w:rPr>
                                <w:rFonts w:cs="Calibri"/>
                                <w:iCs/>
                                <w:sz w:val="19"/>
                                <w:szCs w:val="19"/>
                              </w:rPr>
                            </w:pPr>
                            <w:r w:rsidRPr="006A4F05">
                              <w:rPr>
                                <w:rFonts w:cs="Calibri"/>
                                <w:iCs/>
                                <w:sz w:val="19"/>
                                <w:szCs w:val="19"/>
                              </w:rPr>
                              <w:t>Various data cables and installation material</w:t>
                            </w:r>
                          </w:p>
                          <w:p w14:paraId="797AB63D" w14:textId="77777777" w:rsidR="004D1C4E" w:rsidRPr="006A4F05" w:rsidRDefault="004D1C4E">
                            <w:pPr>
                              <w:numPr>
                                <w:ilvl w:val="0"/>
                                <w:numId w:val="27"/>
                              </w:numPr>
                              <w:jc w:val="left"/>
                              <w:rPr>
                                <w:rFonts w:cs="Calibri"/>
                                <w:iCs/>
                                <w:sz w:val="19"/>
                                <w:szCs w:val="19"/>
                              </w:rPr>
                            </w:pPr>
                            <w:r w:rsidRPr="006A4F05">
                              <w:rPr>
                                <w:rFonts w:cs="Calibri"/>
                                <w:iCs/>
                                <w:sz w:val="19"/>
                                <w:szCs w:val="19"/>
                              </w:rPr>
                              <w:t>Optional: 24V backup battery (50€)</w:t>
                            </w:r>
                          </w:p>
                          <w:p w14:paraId="73AE4C53" w14:textId="77777777" w:rsidR="004D1C4E" w:rsidRPr="006A4F05" w:rsidRDefault="004D1C4E">
                            <w:pPr>
                              <w:numPr>
                                <w:ilvl w:val="0"/>
                                <w:numId w:val="27"/>
                              </w:numPr>
                              <w:jc w:val="left"/>
                              <w:rPr>
                                <w:rFonts w:cs="Calibri"/>
                                <w:iCs/>
                                <w:sz w:val="19"/>
                                <w:szCs w:val="19"/>
                              </w:rPr>
                            </w:pPr>
                            <w:r w:rsidRPr="006A4F05">
                              <w:rPr>
                                <w:rFonts w:cs="Calibri"/>
                                <w:iCs/>
                                <w:sz w:val="19"/>
                                <w:szCs w:val="19"/>
                              </w:rPr>
                              <w:t>Optional: Cabinet for the complete monitoring system</w:t>
                            </w:r>
                          </w:p>
                          <w:p w14:paraId="00B30A43" w14:textId="77777777" w:rsidR="004D1C4E" w:rsidRPr="006A4F05" w:rsidRDefault="004D1C4E">
                            <w:pPr>
                              <w:numPr>
                                <w:ilvl w:val="0"/>
                                <w:numId w:val="27"/>
                              </w:numPr>
                              <w:jc w:val="left"/>
                              <w:rPr>
                                <w:rFonts w:cs="Calibri"/>
                                <w:iCs/>
                                <w:sz w:val="19"/>
                                <w:szCs w:val="19"/>
                              </w:rPr>
                            </w:pPr>
                            <w:r w:rsidRPr="006A4F05">
                              <w:rPr>
                                <w:rFonts w:cs="Calibri"/>
                                <w:iCs/>
                                <w:sz w:val="19"/>
                                <w:szCs w:val="19"/>
                              </w:rPr>
                              <w:t>Industrial internet router</w:t>
                            </w:r>
                          </w:p>
                          <w:p w14:paraId="6F9D546D" w14:textId="77777777" w:rsidR="004D1C4E" w:rsidRPr="006A4F05" w:rsidRDefault="004D1C4E">
                            <w:pPr>
                              <w:numPr>
                                <w:ilvl w:val="0"/>
                                <w:numId w:val="27"/>
                              </w:numPr>
                              <w:jc w:val="left"/>
                              <w:rPr>
                                <w:rFonts w:cs="Calibri"/>
                                <w:iCs/>
                                <w:sz w:val="19"/>
                                <w:szCs w:val="19"/>
                              </w:rPr>
                            </w:pPr>
                            <w:r w:rsidRPr="006A4F05">
                              <w:rPr>
                                <w:rFonts w:cs="Calibri"/>
                                <w:iCs/>
                                <w:sz w:val="19"/>
                                <w:szCs w:val="19"/>
                              </w:rPr>
                              <w:t>Industrial or high-quality Ethernet Switches</w:t>
                            </w:r>
                          </w:p>
                        </w:tc>
                      </w:tr>
                      <w:tr w:rsidR="004D1C4E" w:rsidRPr="006A4F05" w14:paraId="72D88967" w14:textId="77777777" w:rsidTr="000F329F">
                        <w:trPr>
                          <w:trHeight w:val="428"/>
                        </w:trPr>
                        <w:tc>
                          <w:tcPr>
                            <w:tcW w:w="2552" w:type="dxa"/>
                            <w:shd w:val="clear" w:color="000000" w:fill="FFFFFF"/>
                            <w:vAlign w:val="center"/>
                          </w:tcPr>
                          <w:p w14:paraId="40424121" w14:textId="77777777" w:rsidR="004D1C4E" w:rsidRPr="006A4F05" w:rsidRDefault="004D1C4E" w:rsidP="000F329F">
                            <w:pPr>
                              <w:jc w:val="left"/>
                              <w:rPr>
                                <w:rFonts w:cs="Calibri"/>
                                <w:sz w:val="19"/>
                                <w:szCs w:val="19"/>
                              </w:rPr>
                            </w:pPr>
                            <w:r w:rsidRPr="006A4F05">
                              <w:rPr>
                                <w:rFonts w:cs="Calibri"/>
                                <w:sz w:val="19"/>
                                <w:szCs w:val="19"/>
                              </w:rPr>
                              <w:t>Hardware requirements per connection</w:t>
                            </w:r>
                          </w:p>
                        </w:tc>
                        <w:tc>
                          <w:tcPr>
                            <w:tcW w:w="7371" w:type="dxa"/>
                            <w:shd w:val="clear" w:color="000000" w:fill="FFFFFF"/>
                          </w:tcPr>
                          <w:p w14:paraId="48C96FF3" w14:textId="77777777" w:rsidR="004D1C4E" w:rsidRPr="006A4F05" w:rsidRDefault="004D1C4E">
                            <w:pPr>
                              <w:numPr>
                                <w:ilvl w:val="0"/>
                                <w:numId w:val="27"/>
                              </w:numPr>
                              <w:jc w:val="left"/>
                              <w:rPr>
                                <w:rFonts w:cs="Calibri"/>
                                <w:iCs/>
                                <w:sz w:val="19"/>
                                <w:szCs w:val="19"/>
                              </w:rPr>
                            </w:pPr>
                            <w:r w:rsidRPr="006A4F05">
                              <w:rPr>
                                <w:rFonts w:cs="Calibri"/>
                                <w:iCs/>
                                <w:sz w:val="19"/>
                                <w:szCs w:val="19"/>
                              </w:rPr>
                              <w:t>Smart meter</w:t>
                            </w:r>
                          </w:p>
                        </w:tc>
                      </w:tr>
                    </w:tbl>
                    <w:p w14:paraId="781C233C" w14:textId="77777777" w:rsidR="004D1C4E" w:rsidRPr="008B382F" w:rsidRDefault="004D1C4E" w:rsidP="004D1C4E">
                      <w:pPr>
                        <w:spacing w:before="60"/>
                        <w:rPr>
                          <w:rFonts w:cs="Calibri"/>
                          <w:sz w:val="19"/>
                          <w:szCs w:val="19"/>
                        </w:rPr>
                      </w:pPr>
                    </w:p>
                  </w:txbxContent>
                </v:textbox>
                <w10:wrap type="topAndBottom" anchorx="page" anchory="page"/>
              </v:shape>
            </w:pict>
          </mc:Fallback>
        </mc:AlternateContent>
      </w:r>
      <w:r w:rsidR="00072211" w:rsidRPr="00057B6A">
        <w:rPr>
          <w:rFonts w:asciiTheme="minorHAnsi" w:hAnsiTheme="minorHAnsi" w:cstheme="minorHAnsi"/>
          <w:szCs w:val="20"/>
          <w:lang w:val="en-GB"/>
        </w:rPr>
        <w:tab/>
      </w:r>
      <w:r w:rsidR="000C7730" w:rsidRPr="000C7730">
        <w:rPr>
          <w:rFonts w:asciiTheme="minorHAnsi" w:hAnsiTheme="minorHAnsi" w:cstheme="minorHAnsi"/>
          <w:szCs w:val="20"/>
          <w:lang w:val="en-GB"/>
        </w:rPr>
        <w:t xml:space="preserve">Under this activity, the PMU, working with the digital platform vendor, specialist engineering, financial, procurement, and legal expertise, and the AMP regional project, will translate the approach set out in the project’s </w:t>
      </w:r>
      <w:proofErr w:type="spellStart"/>
      <w:r w:rsidR="000C7730" w:rsidRPr="000C7730">
        <w:rPr>
          <w:rFonts w:asciiTheme="minorHAnsi" w:hAnsiTheme="minorHAnsi" w:cstheme="minorHAnsi"/>
          <w:szCs w:val="20"/>
          <w:lang w:val="en-GB"/>
        </w:rPr>
        <w:t>Minigrid</w:t>
      </w:r>
      <w:proofErr w:type="spellEnd"/>
      <w:r w:rsidR="000C7730" w:rsidRPr="000C7730">
        <w:rPr>
          <w:rFonts w:asciiTheme="minorHAnsi" w:hAnsiTheme="minorHAnsi" w:cstheme="minorHAnsi"/>
          <w:szCs w:val="20"/>
          <w:lang w:val="en-GB"/>
        </w:rPr>
        <w:t xml:space="preserve"> Pilot Plan into the design of a customized tendering process on the digital platform, including requirements, </w:t>
      </w:r>
      <w:proofErr w:type="gramStart"/>
      <w:r w:rsidR="000C7730" w:rsidRPr="000C7730">
        <w:rPr>
          <w:rFonts w:asciiTheme="minorHAnsi" w:hAnsiTheme="minorHAnsi" w:cstheme="minorHAnsi"/>
          <w:szCs w:val="20"/>
          <w:lang w:val="en-GB"/>
        </w:rPr>
        <w:t>specifications</w:t>
      </w:r>
      <w:proofErr w:type="gramEnd"/>
      <w:r w:rsidR="000C7730" w:rsidRPr="000C7730">
        <w:rPr>
          <w:rFonts w:asciiTheme="minorHAnsi" w:hAnsiTheme="minorHAnsi" w:cstheme="minorHAnsi"/>
          <w:szCs w:val="20"/>
          <w:lang w:val="en-GB"/>
        </w:rPr>
        <w:t xml:space="preserve"> and evaluation criteria. The terms of reference will consider, among other factors which the PMU will determine with support from the AMP Regional project, the following: (</w:t>
      </w:r>
      <w:proofErr w:type="spellStart"/>
      <w:r w:rsidR="000C7730" w:rsidRPr="000C7730">
        <w:rPr>
          <w:rFonts w:asciiTheme="minorHAnsi" w:hAnsiTheme="minorHAnsi" w:cstheme="minorHAnsi"/>
          <w:szCs w:val="20"/>
          <w:lang w:val="en-GB"/>
        </w:rPr>
        <w:t>i</w:t>
      </w:r>
      <w:proofErr w:type="spellEnd"/>
      <w:r w:rsidR="000C7730" w:rsidRPr="000C7730">
        <w:rPr>
          <w:rFonts w:asciiTheme="minorHAnsi" w:hAnsiTheme="minorHAnsi" w:cstheme="minorHAnsi"/>
          <w:szCs w:val="20"/>
          <w:lang w:val="en-GB"/>
        </w:rPr>
        <w:t>) establishing a requirement and incentives for pilots to share data with the project; (ii) including incentives for the proposals to be gender-responsive and (iii) including a requirement for environmentally-sound collection, storage and disposal of all electronic and electrical waste, including rechargeable batteries, associated with off-grid renewable energy technologies. At the end of this activity, the tendering process on the digital platform will be ready to launch. The tender process itself should be launched before the end of Year 2.</w:t>
      </w:r>
    </w:p>
    <w:p w14:paraId="5EE23A18" w14:textId="77777777" w:rsidR="001E2716" w:rsidRDefault="001E2716" w:rsidP="005F1AC3">
      <w:pPr>
        <w:ind w:left="567" w:hanging="567"/>
        <w:rPr>
          <w:rFonts w:asciiTheme="minorHAnsi" w:hAnsiTheme="minorHAnsi" w:cstheme="minorHAnsi"/>
          <w:szCs w:val="20"/>
          <w:lang w:val="en-GB"/>
        </w:rPr>
      </w:pPr>
    </w:p>
    <w:p w14:paraId="07C86F70" w14:textId="4E6CC8B3" w:rsidR="000C7730" w:rsidRPr="00057B6A" w:rsidRDefault="000C7730" w:rsidP="000C7730">
      <w:pPr>
        <w:ind w:left="567"/>
        <w:rPr>
          <w:rFonts w:cs="Calibri"/>
          <w:szCs w:val="20"/>
          <w:lang w:val="en-GB"/>
        </w:rPr>
      </w:pPr>
    </w:p>
    <w:p w14:paraId="4786AC39" w14:textId="77777777" w:rsidR="001E2716" w:rsidRDefault="001E2716">
      <w:pPr>
        <w:jc w:val="left"/>
        <w:rPr>
          <w:rFonts w:cs="Calibri"/>
          <w:szCs w:val="20"/>
          <w:lang w:val="en-GB"/>
        </w:rPr>
      </w:pPr>
      <w:r>
        <w:rPr>
          <w:rFonts w:cs="Calibri"/>
          <w:szCs w:val="20"/>
          <w:lang w:val="en-GB"/>
        </w:rPr>
        <w:br w:type="page"/>
      </w:r>
    </w:p>
    <w:p w14:paraId="098C201F" w14:textId="3FD63DDF" w:rsidR="001E2716" w:rsidRDefault="001E2716">
      <w:pPr>
        <w:jc w:val="left"/>
        <w:rPr>
          <w:rFonts w:cs="Calibri"/>
          <w:szCs w:val="20"/>
          <w:lang w:val="en-GB"/>
        </w:rPr>
      </w:pPr>
      <w:r w:rsidRPr="00C46BF5">
        <w:rPr>
          <w:noProof/>
        </w:rPr>
        <w:lastRenderedPageBreak/>
        <mc:AlternateContent>
          <mc:Choice Requires="wps">
            <w:drawing>
              <wp:anchor distT="107950" distB="107950" distL="114300" distR="114300" simplePos="0" relativeHeight="251721216" behindDoc="0" locked="0" layoutInCell="1" allowOverlap="1" wp14:anchorId="191057D3" wp14:editId="18D80166">
                <wp:simplePos x="0" y="0"/>
                <wp:positionH relativeFrom="page">
                  <wp:posOffset>568960</wp:posOffset>
                </wp:positionH>
                <wp:positionV relativeFrom="page">
                  <wp:posOffset>751840</wp:posOffset>
                </wp:positionV>
                <wp:extent cx="6647180" cy="8453120"/>
                <wp:effectExtent l="0" t="0" r="20320" b="2413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7180" cy="8453120"/>
                        </a:xfrm>
                        <a:prstGeom prst="rect">
                          <a:avLst/>
                        </a:prstGeom>
                        <a:solidFill>
                          <a:srgbClr val="FFFFFF"/>
                        </a:solidFill>
                        <a:ln w="9525">
                          <a:solidFill>
                            <a:sysClr val="window" lastClr="FFFFFF">
                              <a:lumMod val="65000"/>
                            </a:sysClr>
                          </a:solidFill>
                          <a:miter lim="800000"/>
                          <a:headEnd/>
                          <a:tailEnd/>
                        </a:ln>
                      </wps:spPr>
                      <wps:txbx>
                        <w:txbxContent>
                          <w:p w14:paraId="5FB8EC4C" w14:textId="77777777" w:rsidR="001E2716" w:rsidRDefault="001E2716" w:rsidP="001E2716">
                            <w:pPr>
                              <w:rPr>
                                <w:b/>
                                <w:color w:val="0070C0"/>
                                <w:lang w:val="en-GB"/>
                              </w:rPr>
                            </w:pPr>
                            <w:bookmarkStart w:id="173" w:name="_Ref109580442"/>
                            <w:bookmarkStart w:id="174" w:name="_Toc122610290"/>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Pr>
                                <w:b/>
                                <w:noProof/>
                                <w:color w:val="0070C0"/>
                                <w:lang w:val="en-GB"/>
                              </w:rPr>
                              <w:t>19</w:t>
                            </w:r>
                            <w:r w:rsidRPr="008F67E1">
                              <w:rPr>
                                <w:color w:val="0070C0"/>
                              </w:rPr>
                              <w:fldChar w:fldCharType="end"/>
                            </w:r>
                            <w:bookmarkEnd w:id="173"/>
                            <w:r>
                              <w:rPr>
                                <w:b/>
                                <w:color w:val="0070C0"/>
                                <w:lang w:val="en-GB"/>
                              </w:rPr>
                              <w:tab/>
                              <w:t>Summary description of pilot minigrid projects</w:t>
                            </w:r>
                            <w:bookmarkEnd w:id="174"/>
                          </w:p>
                          <w:p w14:paraId="544E11CD" w14:textId="77777777" w:rsidR="001E2716" w:rsidRDefault="001E2716" w:rsidP="001E2716">
                            <w:pPr>
                              <w:rPr>
                                <w:rFonts w:cs="Calibri"/>
                                <w:sz w:val="19"/>
                                <w:szCs w:val="19"/>
                              </w:rPr>
                            </w:pPr>
                          </w:p>
                          <w:p w14:paraId="520DB86B" w14:textId="77777777" w:rsidR="001E2716" w:rsidRPr="00CF117A" w:rsidRDefault="001E2716" w:rsidP="001E2716">
                            <w:pPr>
                              <w:spacing w:before="60"/>
                              <w:rPr>
                                <w:rFonts w:cs="Calibri"/>
                                <w:sz w:val="19"/>
                                <w:szCs w:val="19"/>
                                <w:highlight w:val="yellow"/>
                                <w:lang w:val="en-GB"/>
                              </w:rPr>
                            </w:pPr>
                            <w:r w:rsidRPr="00CF117A">
                              <w:rPr>
                                <w:rFonts w:cs="Calibri"/>
                                <w:sz w:val="19"/>
                                <w:szCs w:val="19"/>
                                <w:highlight w:val="yellow"/>
                                <w:lang w:val="en-GB"/>
                              </w:rPr>
                              <w:t xml:space="preserve">A Minigrid Pilot Plan will be </w:t>
                            </w:r>
                            <w:r>
                              <w:rPr>
                                <w:rFonts w:cs="Calibri"/>
                                <w:sz w:val="19"/>
                                <w:szCs w:val="19"/>
                                <w:highlight w:val="yellow"/>
                                <w:lang w:val="en-GB"/>
                              </w:rPr>
                              <w:t xml:space="preserve">developed </w:t>
                            </w:r>
                            <w:r w:rsidRPr="00CF117A">
                              <w:rPr>
                                <w:rFonts w:cs="Calibri"/>
                                <w:sz w:val="19"/>
                                <w:szCs w:val="19"/>
                                <w:highlight w:val="yellow"/>
                                <w:lang w:val="en-GB"/>
                              </w:rPr>
                              <w:t>in the first year</w:t>
                            </w:r>
                            <w:r>
                              <w:rPr>
                                <w:rFonts w:cs="Calibri"/>
                                <w:sz w:val="19"/>
                                <w:szCs w:val="19"/>
                                <w:highlight w:val="yellow"/>
                                <w:lang w:val="en-GB"/>
                              </w:rPr>
                              <w:t xml:space="preserve"> to determine the approach to minigrid pilots, including the </w:t>
                            </w:r>
                            <w:r w:rsidRPr="00CF117A">
                              <w:rPr>
                                <w:rFonts w:cs="Calibri"/>
                                <w:sz w:val="19"/>
                                <w:szCs w:val="19"/>
                                <w:highlight w:val="yellow"/>
                                <w:lang w:val="en-GB"/>
                              </w:rPr>
                              <w:t xml:space="preserve">number, size, expected energy consumption and type of clients. </w:t>
                            </w:r>
                            <w:r>
                              <w:rPr>
                                <w:rFonts w:cs="Calibri"/>
                                <w:sz w:val="19"/>
                                <w:szCs w:val="19"/>
                                <w:highlight w:val="yellow"/>
                                <w:lang w:val="en-GB"/>
                              </w:rPr>
                              <w:t xml:space="preserve"> </w:t>
                            </w:r>
                            <w:r w:rsidRPr="00CF117A">
                              <w:rPr>
                                <w:rFonts w:cs="Calibri"/>
                                <w:sz w:val="19"/>
                                <w:szCs w:val="19"/>
                                <w:highlight w:val="yellow"/>
                                <w:lang w:val="en-GB"/>
                              </w:rPr>
                              <w:t xml:space="preserve">In order to be able to make an estimate of the expected direct greenhouse gas emission reduction of the pilot minigrids, it is assumed that the pilots minigrids chosen will be grouped in two </w:t>
                            </w:r>
                            <w:r>
                              <w:rPr>
                                <w:rFonts w:cs="Calibri"/>
                                <w:sz w:val="19"/>
                                <w:szCs w:val="19"/>
                                <w:highlight w:val="yellow"/>
                                <w:lang w:val="en-GB"/>
                              </w:rPr>
                              <w:t xml:space="preserve">indicative </w:t>
                            </w:r>
                            <w:r w:rsidRPr="00CF117A">
                              <w:rPr>
                                <w:rFonts w:cs="Calibri"/>
                                <w:sz w:val="19"/>
                                <w:szCs w:val="19"/>
                                <w:highlight w:val="yellow"/>
                                <w:lang w:val="en-GB"/>
                              </w:rPr>
                              <w:t>types:</w:t>
                            </w:r>
                          </w:p>
                          <w:p w14:paraId="7368BDA1" w14:textId="77777777" w:rsidR="001E2716" w:rsidRDefault="001E2716" w:rsidP="001E2716">
                            <w:pPr>
                              <w:spacing w:before="40"/>
                              <w:rPr>
                                <w:rFonts w:cs="Calibri"/>
                                <w:sz w:val="19"/>
                                <w:szCs w:val="19"/>
                                <w:highlight w:val="yellow"/>
                                <w:lang w:val="en-GB"/>
                              </w:rPr>
                            </w:pPr>
                          </w:p>
                          <w:p w14:paraId="143FC4C0" w14:textId="77777777" w:rsidR="001E2716" w:rsidRPr="000F06ED" w:rsidRDefault="001E2716" w:rsidP="001E2716">
                            <w:pPr>
                              <w:spacing w:before="40"/>
                              <w:rPr>
                                <w:rFonts w:cs="Calibri"/>
                                <w:b/>
                                <w:bCs/>
                                <w:sz w:val="19"/>
                                <w:szCs w:val="19"/>
                                <w:highlight w:val="yellow"/>
                              </w:rPr>
                            </w:pPr>
                            <w:r w:rsidRPr="000F06ED">
                              <w:rPr>
                                <w:rFonts w:cs="Calibri"/>
                                <w:b/>
                                <w:bCs/>
                                <w:sz w:val="19"/>
                                <w:szCs w:val="19"/>
                                <w:highlight w:val="yellow"/>
                                <w:lang w:val="en-GB"/>
                              </w:rPr>
                              <w:t>a) G</w:t>
                            </w:r>
                            <w:r w:rsidRPr="000F06ED">
                              <w:rPr>
                                <w:rFonts w:cs="Calibri"/>
                                <w:b/>
                                <w:bCs/>
                                <w:sz w:val="19"/>
                                <w:szCs w:val="19"/>
                                <w:highlight w:val="yellow"/>
                              </w:rPr>
                              <w:t>reenfield minigrid systems (solar PV-battery), including:</w:t>
                            </w:r>
                          </w:p>
                          <w:p w14:paraId="6D6BA595" w14:textId="77777777" w:rsidR="001E2716" w:rsidRPr="00554135" w:rsidRDefault="001E2716" w:rsidP="001E2716">
                            <w:pPr>
                              <w:spacing w:before="40"/>
                              <w:rPr>
                                <w:rFonts w:cs="Calibri"/>
                                <w:sz w:val="19"/>
                                <w:szCs w:val="19"/>
                                <w:highlight w:val="yellow"/>
                              </w:rPr>
                            </w:pPr>
                            <w:r w:rsidRPr="00554135">
                              <w:rPr>
                                <w:rFonts w:cs="Calibri"/>
                                <w:sz w:val="19"/>
                                <w:szCs w:val="19"/>
                                <w:highlight w:val="yellow"/>
                              </w:rPr>
                              <w:t xml:space="preserve">1) </w:t>
                            </w:r>
                            <w:r w:rsidRPr="00554135">
                              <w:rPr>
                                <w:rFonts w:cs="Calibri"/>
                                <w:b/>
                                <w:bCs/>
                                <w:sz w:val="19"/>
                                <w:szCs w:val="19"/>
                                <w:highlight w:val="yellow"/>
                              </w:rPr>
                              <w:t>Public-private partnerships (PPP); REA-identified sites.</w:t>
                            </w:r>
                            <w:r w:rsidRPr="00554135">
                              <w:rPr>
                                <w:rFonts w:cs="Calibri"/>
                                <w:sz w:val="19"/>
                                <w:szCs w:val="19"/>
                                <w:highlight w:val="yellow"/>
                              </w:rPr>
                              <w:t xml:space="preserve"> In this business model, REA-identified sites will be developed. Please see Annex G in the project document for more information.  Likely candidates are sites identified as part of IAREP and other activities. One or more MG sites can be included as a ZMG-supported pilot.</w:t>
                            </w:r>
                          </w:p>
                          <w:p w14:paraId="55BC28EF" w14:textId="77777777" w:rsidR="001E2716" w:rsidRPr="00554135" w:rsidRDefault="001E2716" w:rsidP="001E2716">
                            <w:pPr>
                              <w:spacing w:before="40"/>
                              <w:rPr>
                                <w:rFonts w:cs="Calibri"/>
                                <w:sz w:val="19"/>
                                <w:szCs w:val="19"/>
                                <w:highlight w:val="yellow"/>
                              </w:rPr>
                            </w:pPr>
                            <w:r w:rsidRPr="00554135">
                              <w:rPr>
                                <w:rFonts w:cs="Calibri"/>
                                <w:sz w:val="19"/>
                                <w:szCs w:val="19"/>
                                <w:highlight w:val="yellow"/>
                              </w:rPr>
                              <w:t xml:space="preserve">2) </w:t>
                            </w:r>
                            <w:r w:rsidRPr="00554135">
                              <w:rPr>
                                <w:rFonts w:cs="Calibri"/>
                                <w:b/>
                                <w:bCs/>
                                <w:sz w:val="19"/>
                                <w:szCs w:val="19"/>
                                <w:highlight w:val="yellow"/>
                              </w:rPr>
                              <w:t>Privately-delivered; developer-identified site.</w:t>
                            </w:r>
                            <w:r w:rsidRPr="00554135">
                              <w:rPr>
                                <w:rFonts w:cs="Calibri"/>
                                <w:sz w:val="19"/>
                                <w:szCs w:val="19"/>
                                <w:highlight w:val="yellow"/>
                              </w:rPr>
                              <w:t xml:space="preserve"> In this business model, developers can present their MG project concept in a Call for Proposals and will operate of which a number will be selected up to a pre-determined total (according to size or budget available)</w:t>
                            </w:r>
                          </w:p>
                          <w:p w14:paraId="2E7B3091" w14:textId="77777777" w:rsidR="001E2716" w:rsidRDefault="001E2716" w:rsidP="001E2716">
                            <w:pPr>
                              <w:rPr>
                                <w:rFonts w:cs="Calibri"/>
                                <w:sz w:val="19"/>
                                <w:szCs w:val="19"/>
                                <w:highlight w:val="yellow"/>
                              </w:rPr>
                            </w:pPr>
                          </w:p>
                          <w:p w14:paraId="4702F90D" w14:textId="77777777" w:rsidR="001E2716" w:rsidRDefault="001E2716" w:rsidP="001E2716">
                            <w:pPr>
                              <w:rPr>
                                <w:rFonts w:asciiTheme="minorHAnsi" w:hAnsiTheme="minorHAnsi" w:cstheme="minorHAnsi"/>
                                <w:sz w:val="19"/>
                                <w:szCs w:val="19"/>
                                <w:lang w:val="en-GB"/>
                              </w:rPr>
                            </w:pPr>
                            <w:bookmarkStart w:id="175" w:name="_Hlk119424016"/>
                            <w:r w:rsidRPr="00365016">
                              <w:rPr>
                                <w:rFonts w:asciiTheme="minorHAnsi" w:hAnsiTheme="minorHAnsi" w:cstheme="minorHAnsi"/>
                                <w:sz w:val="19"/>
                                <w:szCs w:val="19"/>
                                <w:highlight w:val="yellow"/>
                                <w:lang w:val="en-GB"/>
                              </w:rPr>
                              <w:t xml:space="preserve">REA has compiled a list of about 220 sites suitable for MGs, most of them solar PV (with about five hydropower sites) that vary in size from 20 to 200 kW. Of this list, feasibility studies will have been finalised by the end of 2022 of six sites. Some of these may be included in the Minigrid Pilot plan to be implemented either as public-private partnership or fully by the developer (see </w:t>
                            </w:r>
                            <w:r>
                              <w:rPr>
                                <w:rFonts w:asciiTheme="minorHAnsi" w:hAnsiTheme="minorHAnsi" w:cstheme="minorHAnsi"/>
                                <w:sz w:val="19"/>
                                <w:szCs w:val="19"/>
                                <w:highlight w:val="yellow"/>
                                <w:lang w:val="en-GB"/>
                              </w:rPr>
                              <w:t xml:space="preserve">Prodoc </w:t>
                            </w:r>
                            <w:r w:rsidRPr="00365016">
                              <w:rPr>
                                <w:rFonts w:asciiTheme="minorHAnsi" w:hAnsiTheme="minorHAnsi" w:cstheme="minorHAnsi"/>
                                <w:sz w:val="19"/>
                                <w:szCs w:val="19"/>
                                <w:highlight w:val="yellow"/>
                                <w:lang w:val="en-GB"/>
                              </w:rPr>
                              <w:fldChar w:fldCharType="begin"/>
                            </w:r>
                            <w:r w:rsidRPr="00365016">
                              <w:rPr>
                                <w:rFonts w:asciiTheme="minorHAnsi" w:hAnsiTheme="minorHAnsi" w:cstheme="minorHAnsi"/>
                                <w:sz w:val="19"/>
                                <w:szCs w:val="19"/>
                                <w:highlight w:val="yellow"/>
                                <w:lang w:val="en-GB"/>
                              </w:rPr>
                              <w:instrText xml:space="preserve"> REF _Ref107597188 \h  \* MERGEFORMAT </w:instrText>
                            </w:r>
                            <w:r w:rsidRPr="00365016">
                              <w:rPr>
                                <w:rFonts w:asciiTheme="minorHAnsi" w:hAnsiTheme="minorHAnsi" w:cstheme="minorHAnsi"/>
                                <w:sz w:val="19"/>
                                <w:szCs w:val="19"/>
                                <w:highlight w:val="yellow"/>
                                <w:lang w:val="en-GB"/>
                              </w:rPr>
                            </w:r>
                            <w:r w:rsidRPr="00365016">
                              <w:rPr>
                                <w:rFonts w:asciiTheme="minorHAnsi" w:hAnsiTheme="minorHAnsi" w:cstheme="minorHAnsi"/>
                                <w:sz w:val="19"/>
                                <w:szCs w:val="19"/>
                                <w:highlight w:val="yellow"/>
                                <w:lang w:val="en-GB"/>
                              </w:rPr>
                              <w:fldChar w:fldCharType="separate"/>
                            </w:r>
                            <w:r w:rsidRPr="00365016">
                              <w:rPr>
                                <w:rFonts w:asciiTheme="minorHAnsi" w:hAnsiTheme="minorHAnsi" w:cstheme="minorHAnsi"/>
                                <w:sz w:val="19"/>
                                <w:szCs w:val="19"/>
                                <w:highlight w:val="yellow"/>
                              </w:rPr>
                              <w:fldChar w:fldCharType="begin"/>
                            </w:r>
                            <w:r w:rsidRPr="00365016">
                              <w:rPr>
                                <w:rFonts w:asciiTheme="minorHAnsi" w:hAnsiTheme="minorHAnsi" w:cstheme="minorHAnsi"/>
                                <w:sz w:val="19"/>
                                <w:szCs w:val="19"/>
                                <w:highlight w:val="yellow"/>
                                <w:lang w:val="en-GB"/>
                              </w:rPr>
                              <w:instrText xml:space="preserve"> REF _Ref111311856 \h </w:instrText>
                            </w:r>
                            <w:r w:rsidRPr="00365016">
                              <w:rPr>
                                <w:rFonts w:asciiTheme="minorHAnsi" w:hAnsiTheme="minorHAnsi" w:cstheme="minorHAnsi"/>
                                <w:sz w:val="19"/>
                                <w:szCs w:val="19"/>
                                <w:highlight w:val="yellow"/>
                              </w:rPr>
                              <w:instrText xml:space="preserve"> \* MERGEFORMAT </w:instrText>
                            </w:r>
                            <w:r w:rsidRPr="00365016">
                              <w:rPr>
                                <w:rFonts w:asciiTheme="minorHAnsi" w:hAnsiTheme="minorHAnsi" w:cstheme="minorHAnsi"/>
                                <w:sz w:val="19"/>
                                <w:szCs w:val="19"/>
                                <w:highlight w:val="yellow"/>
                              </w:rPr>
                            </w:r>
                            <w:r w:rsidRPr="00365016">
                              <w:rPr>
                                <w:rFonts w:asciiTheme="minorHAnsi" w:hAnsiTheme="minorHAnsi" w:cstheme="minorHAnsi"/>
                                <w:sz w:val="19"/>
                                <w:szCs w:val="19"/>
                                <w:highlight w:val="yellow"/>
                              </w:rPr>
                              <w:fldChar w:fldCharType="separate"/>
                            </w:r>
                            <w:r w:rsidRPr="00365016">
                              <w:rPr>
                                <w:color w:val="0070C0"/>
                                <w:highlight w:val="yellow"/>
                                <w:lang w:val="en-GB"/>
                              </w:rPr>
                              <w:t xml:space="preserve">Box </w:t>
                            </w:r>
                            <w:r w:rsidRPr="00365016">
                              <w:rPr>
                                <w:noProof/>
                                <w:color w:val="0070C0"/>
                                <w:highlight w:val="yellow"/>
                                <w:lang w:val="en-GB"/>
                              </w:rPr>
                              <w:t>14</w:t>
                            </w:r>
                            <w:r w:rsidRPr="00365016">
                              <w:rPr>
                                <w:rFonts w:asciiTheme="minorHAnsi" w:hAnsiTheme="minorHAnsi" w:cstheme="minorHAnsi"/>
                                <w:sz w:val="19"/>
                                <w:szCs w:val="19"/>
                                <w:highlight w:val="yellow"/>
                              </w:rPr>
                              <w:fldChar w:fldCharType="end"/>
                            </w:r>
                            <w:r w:rsidRPr="00365016">
                              <w:rPr>
                                <w:rFonts w:asciiTheme="minorHAnsi" w:hAnsiTheme="minorHAnsi" w:cstheme="minorHAnsi"/>
                                <w:sz w:val="19"/>
                                <w:szCs w:val="19"/>
                                <w:highlight w:val="yellow"/>
                              </w:rPr>
                              <w:t>.</w:t>
                            </w:r>
                            <w:r w:rsidRPr="00365016">
                              <w:rPr>
                                <w:rFonts w:asciiTheme="minorHAnsi" w:hAnsiTheme="minorHAnsi" w:cstheme="minorHAnsi"/>
                                <w:sz w:val="19"/>
                                <w:szCs w:val="19"/>
                                <w:highlight w:val="yellow"/>
                                <w:lang w:val="en-GB"/>
                              </w:rPr>
                              <w:fldChar w:fldCharType="end"/>
                            </w:r>
                            <w:r w:rsidRPr="00365016">
                              <w:rPr>
                                <w:rFonts w:asciiTheme="minorHAnsi" w:hAnsiTheme="minorHAnsi" w:cstheme="minorHAnsi"/>
                                <w:sz w:val="19"/>
                                <w:szCs w:val="19"/>
                                <w:highlight w:val="yellow"/>
                                <w:lang w:val="en-GB"/>
                              </w:rPr>
                              <w:t xml:space="preserve">).  </w:t>
                            </w:r>
                          </w:p>
                          <w:p w14:paraId="58194169" w14:textId="77777777" w:rsidR="001E2716" w:rsidRDefault="001E2716" w:rsidP="001E2716">
                            <w:pPr>
                              <w:rPr>
                                <w:rFonts w:cs="Calibri"/>
                                <w:sz w:val="19"/>
                                <w:szCs w:val="19"/>
                                <w:highlight w:val="yellow"/>
                              </w:rPr>
                            </w:pPr>
                          </w:p>
                          <w:p w14:paraId="5BEF433E" w14:textId="77777777" w:rsidR="001E2716" w:rsidRDefault="001E2716" w:rsidP="001E2716">
                            <w:pPr>
                              <w:spacing w:before="40"/>
                              <w:rPr>
                                <w:rFonts w:cs="Calibri"/>
                                <w:sz w:val="19"/>
                                <w:szCs w:val="19"/>
                                <w:highlight w:val="yellow"/>
                              </w:rPr>
                            </w:pPr>
                            <w:r w:rsidRPr="000F06ED">
                              <w:rPr>
                                <w:rFonts w:asciiTheme="minorHAnsi" w:hAnsiTheme="minorHAnsi" w:cstheme="minorHAnsi"/>
                                <w:sz w:val="19"/>
                                <w:szCs w:val="19"/>
                                <w:highlight w:val="yellow"/>
                                <w:lang w:val="en-GB"/>
                              </w:rPr>
                              <w:t xml:space="preserve">A number of possible business cases for solar (and hydro) minigrids were developed that are presented in the prodocs </w:t>
                            </w:r>
                            <w:r w:rsidRPr="000F06ED">
                              <w:rPr>
                                <w:rFonts w:asciiTheme="minorHAnsi" w:hAnsiTheme="minorHAnsi" w:cstheme="minorHAnsi"/>
                                <w:color w:val="2E74B5" w:themeColor="accent5" w:themeShade="BF"/>
                                <w:sz w:val="19"/>
                                <w:szCs w:val="19"/>
                                <w:highlight w:val="yellow"/>
                                <w:lang w:val="en-GB"/>
                              </w:rPr>
                              <w:fldChar w:fldCharType="begin"/>
                            </w:r>
                            <w:r w:rsidRPr="000F06ED">
                              <w:rPr>
                                <w:rFonts w:asciiTheme="minorHAnsi" w:hAnsiTheme="minorHAnsi" w:cstheme="minorHAnsi"/>
                                <w:color w:val="2E74B5" w:themeColor="accent5" w:themeShade="BF"/>
                                <w:sz w:val="19"/>
                                <w:szCs w:val="19"/>
                                <w:highlight w:val="yellow"/>
                                <w:lang w:val="en-GB"/>
                              </w:rPr>
                              <w:instrText xml:space="preserve"> REF _Ref107556652 \n \h </w:instrText>
                            </w:r>
                            <w:r>
                              <w:rPr>
                                <w:rFonts w:asciiTheme="minorHAnsi" w:hAnsiTheme="minorHAnsi" w:cstheme="minorHAnsi"/>
                                <w:color w:val="2E74B5" w:themeColor="accent5" w:themeShade="BF"/>
                                <w:sz w:val="19"/>
                                <w:szCs w:val="19"/>
                                <w:highlight w:val="yellow"/>
                                <w:lang w:val="en-GB"/>
                              </w:rPr>
                              <w:instrText xml:space="preserve"> \* MERGEFORMAT </w:instrText>
                            </w:r>
                            <w:r w:rsidRPr="000F06ED">
                              <w:rPr>
                                <w:rFonts w:asciiTheme="minorHAnsi" w:hAnsiTheme="minorHAnsi" w:cstheme="minorHAnsi"/>
                                <w:color w:val="2E74B5" w:themeColor="accent5" w:themeShade="BF"/>
                                <w:sz w:val="19"/>
                                <w:szCs w:val="19"/>
                                <w:highlight w:val="yellow"/>
                                <w:lang w:val="en-GB"/>
                              </w:rPr>
                            </w:r>
                            <w:r w:rsidRPr="000F06ED">
                              <w:rPr>
                                <w:rFonts w:asciiTheme="minorHAnsi" w:hAnsiTheme="minorHAnsi" w:cstheme="minorHAnsi"/>
                                <w:color w:val="2E74B5" w:themeColor="accent5" w:themeShade="BF"/>
                                <w:sz w:val="19"/>
                                <w:szCs w:val="19"/>
                                <w:highlight w:val="yellow"/>
                                <w:lang w:val="en-GB"/>
                              </w:rPr>
                              <w:fldChar w:fldCharType="separate"/>
                            </w:r>
                            <w:r w:rsidRPr="000F06ED">
                              <w:rPr>
                                <w:rFonts w:asciiTheme="minorHAnsi" w:hAnsiTheme="minorHAnsi" w:cstheme="minorHAnsi"/>
                                <w:color w:val="2E74B5" w:themeColor="accent5" w:themeShade="BF"/>
                                <w:sz w:val="19"/>
                                <w:szCs w:val="19"/>
                                <w:highlight w:val="yellow"/>
                                <w:lang w:val="en-GB"/>
                              </w:rPr>
                              <w:t>Annex G</w:t>
                            </w:r>
                            <w:r w:rsidRPr="000F06ED">
                              <w:rPr>
                                <w:rFonts w:asciiTheme="minorHAnsi" w:hAnsiTheme="minorHAnsi" w:cstheme="minorHAnsi"/>
                                <w:color w:val="2E74B5" w:themeColor="accent5" w:themeShade="BF"/>
                                <w:sz w:val="19"/>
                                <w:szCs w:val="19"/>
                                <w:highlight w:val="yellow"/>
                                <w:lang w:val="en-GB"/>
                              </w:rPr>
                              <w:fldChar w:fldCharType="end"/>
                            </w:r>
                            <w:bookmarkEnd w:id="175"/>
                            <w:r>
                              <w:rPr>
                                <w:rFonts w:asciiTheme="minorHAnsi" w:hAnsiTheme="minorHAnsi" w:cstheme="minorHAnsi"/>
                                <w:color w:val="2E74B5" w:themeColor="accent5" w:themeShade="BF"/>
                                <w:sz w:val="19"/>
                                <w:szCs w:val="19"/>
                                <w:lang w:val="en-GB"/>
                              </w:rPr>
                              <w:t xml:space="preserve">. </w:t>
                            </w:r>
                          </w:p>
                          <w:p w14:paraId="04F38329" w14:textId="77777777" w:rsidR="001E2716" w:rsidRPr="00554135" w:rsidRDefault="001E2716" w:rsidP="001E2716">
                            <w:pPr>
                              <w:spacing w:before="40"/>
                              <w:rPr>
                                <w:rFonts w:cs="Calibri"/>
                                <w:sz w:val="19"/>
                                <w:szCs w:val="19"/>
                                <w:highlight w:val="yellow"/>
                              </w:rPr>
                            </w:pPr>
                          </w:p>
                          <w:p w14:paraId="0CFB6303" w14:textId="77777777" w:rsidR="001E2716" w:rsidRPr="000F06ED" w:rsidRDefault="001E2716" w:rsidP="001E2716">
                            <w:pPr>
                              <w:rPr>
                                <w:rFonts w:cs="Calibri"/>
                                <w:b/>
                                <w:bCs/>
                                <w:sz w:val="19"/>
                                <w:szCs w:val="19"/>
                                <w:highlight w:val="yellow"/>
                              </w:rPr>
                            </w:pPr>
                            <w:r w:rsidRPr="000F06ED">
                              <w:rPr>
                                <w:rFonts w:cs="Calibri"/>
                                <w:b/>
                                <w:bCs/>
                                <w:sz w:val="19"/>
                                <w:szCs w:val="19"/>
                                <w:highlight w:val="yellow"/>
                              </w:rPr>
                              <w:t xml:space="preserve">b) PUE to minigrid (solar PV-battery). </w:t>
                            </w:r>
                          </w:p>
                          <w:p w14:paraId="23121686" w14:textId="77777777" w:rsidR="001E2716" w:rsidRPr="00554135" w:rsidRDefault="001E2716" w:rsidP="001E2716">
                            <w:pPr>
                              <w:rPr>
                                <w:rFonts w:cs="Calibri"/>
                                <w:sz w:val="19"/>
                                <w:szCs w:val="19"/>
                                <w:highlight w:val="yellow"/>
                              </w:rPr>
                            </w:pPr>
                          </w:p>
                          <w:p w14:paraId="07F6E182" w14:textId="77777777" w:rsidR="001E2716" w:rsidRPr="00554135" w:rsidRDefault="001E2716" w:rsidP="001E2716">
                            <w:pPr>
                              <w:rPr>
                                <w:rFonts w:cs="Calibri"/>
                                <w:sz w:val="19"/>
                                <w:szCs w:val="19"/>
                                <w:highlight w:val="yellow"/>
                              </w:rPr>
                            </w:pPr>
                            <w:r w:rsidRPr="00554135">
                              <w:rPr>
                                <w:rFonts w:cs="Calibri"/>
                                <w:sz w:val="19"/>
                                <w:szCs w:val="19"/>
                                <w:highlight w:val="yellow"/>
                              </w:rPr>
                              <w:t xml:space="preserve">Working with ZCF’s solar maize mill programme, the GEF contribution (INV) may support the expansion of the solar PV capacity (as needed), putting in battery storage, system reconfiguration and the distribution network.  </w:t>
                            </w:r>
                          </w:p>
                          <w:p w14:paraId="2535EF00" w14:textId="77777777" w:rsidR="001E2716" w:rsidRPr="00554135" w:rsidRDefault="001E2716" w:rsidP="001E2716">
                            <w:pPr>
                              <w:rPr>
                                <w:rFonts w:cs="Calibri"/>
                                <w:sz w:val="19"/>
                                <w:szCs w:val="19"/>
                                <w:highlight w:val="yellow"/>
                              </w:rPr>
                            </w:pPr>
                          </w:p>
                          <w:p w14:paraId="211EA460" w14:textId="77777777" w:rsidR="001E2716" w:rsidRDefault="001E2716" w:rsidP="001E2716">
                            <w:pPr>
                              <w:rPr>
                                <w:rFonts w:cs="Calibri"/>
                                <w:sz w:val="19"/>
                                <w:szCs w:val="19"/>
                              </w:rPr>
                            </w:pPr>
                            <w:r w:rsidRPr="00554135">
                              <w:rPr>
                                <w:rFonts w:cs="Calibri"/>
                                <w:sz w:val="19"/>
                                <w:szCs w:val="19"/>
                                <w:highlight w:val="yellow"/>
                              </w:rPr>
                              <w:t>The implementation modality will be a type of PPP, in which the local cooperative owns the productive use equipment and the developer acquires the power generation and added MG assets. Alternatively, the MG developers acquire the whole system (plus solar mill or other PUE) and lease the equipment to the coop. The exact formula for asset ownership will be discussed and analysed during project implementation.</w:t>
                            </w:r>
                          </w:p>
                          <w:p w14:paraId="2F94B464" w14:textId="77777777" w:rsidR="001E2716" w:rsidRDefault="001E2716" w:rsidP="001E2716">
                            <w:pPr>
                              <w:rPr>
                                <w:rFonts w:asciiTheme="minorHAnsi" w:hAnsiTheme="minorHAnsi" w:cstheme="minorHAnsi"/>
                                <w:sz w:val="19"/>
                                <w:szCs w:val="19"/>
                                <w:lang w:val="en-GB"/>
                              </w:rPr>
                            </w:pPr>
                          </w:p>
                          <w:p w14:paraId="76D93F09" w14:textId="77777777" w:rsidR="001E2716" w:rsidRDefault="001E2716" w:rsidP="001E2716">
                            <w:pPr>
                              <w:spacing w:before="80"/>
                              <w:rPr>
                                <w:rFonts w:asciiTheme="minorHAnsi" w:hAnsiTheme="minorHAnsi" w:cstheme="minorHAnsi"/>
                                <w:sz w:val="19"/>
                                <w:szCs w:val="19"/>
                              </w:rPr>
                            </w:pPr>
                            <w:r>
                              <w:rPr>
                                <w:rFonts w:asciiTheme="minorHAnsi" w:hAnsiTheme="minorHAnsi" w:cstheme="minorHAnsi"/>
                                <w:sz w:val="19"/>
                                <w:szCs w:val="19"/>
                              </w:rPr>
                              <w:t xml:space="preserve">To allow comparison between the Zambia pilots and the pilots in other countries participating in the Africa Minigrid Programme, the same set of assumptions are taken as in the regional programme even though they may be somewhat different from the more Zambia-specific assumptions of the business cases of Annex G. The methodology for estimation of the GEF indicators (including greenhouse gas emissions reductions) with the calculated ZMG Project targets are given in </w:t>
                            </w:r>
                            <w:r w:rsidRPr="00481B6B">
                              <w:rPr>
                                <w:rFonts w:asciiTheme="minorHAnsi" w:hAnsiTheme="minorHAnsi" w:cstheme="minorHAnsi"/>
                                <w:color w:val="2E74B5" w:themeColor="accent5" w:themeShade="BF"/>
                                <w:sz w:val="19"/>
                                <w:szCs w:val="19"/>
                              </w:rPr>
                              <w:fldChar w:fldCharType="begin"/>
                            </w:r>
                            <w:r w:rsidRPr="00481B6B">
                              <w:rPr>
                                <w:rFonts w:asciiTheme="minorHAnsi" w:hAnsiTheme="minorHAnsi" w:cstheme="minorHAnsi"/>
                                <w:color w:val="2E74B5" w:themeColor="accent5" w:themeShade="BF"/>
                                <w:sz w:val="19"/>
                                <w:szCs w:val="19"/>
                              </w:rPr>
                              <w:instrText xml:space="preserve"> REF _Ref107556403 \n \h </w:instrText>
                            </w:r>
                            <w:r w:rsidRPr="00481B6B">
                              <w:rPr>
                                <w:rFonts w:asciiTheme="minorHAnsi" w:hAnsiTheme="minorHAnsi" w:cstheme="minorHAnsi"/>
                                <w:color w:val="2E74B5" w:themeColor="accent5" w:themeShade="BF"/>
                                <w:sz w:val="19"/>
                                <w:szCs w:val="19"/>
                              </w:rPr>
                            </w:r>
                            <w:r w:rsidRPr="00481B6B">
                              <w:rPr>
                                <w:rFonts w:asciiTheme="minorHAnsi" w:hAnsiTheme="minorHAnsi" w:cstheme="minorHAnsi"/>
                                <w:color w:val="2E74B5" w:themeColor="accent5" w:themeShade="BF"/>
                                <w:sz w:val="19"/>
                                <w:szCs w:val="19"/>
                              </w:rPr>
                              <w:fldChar w:fldCharType="separate"/>
                            </w:r>
                            <w:r>
                              <w:rPr>
                                <w:rFonts w:asciiTheme="minorHAnsi" w:hAnsiTheme="minorHAnsi" w:cstheme="minorHAnsi"/>
                                <w:color w:val="2E74B5" w:themeColor="accent5" w:themeShade="BF"/>
                                <w:sz w:val="19"/>
                                <w:szCs w:val="19"/>
                              </w:rPr>
                              <w:t>Annex H</w:t>
                            </w:r>
                            <w:r w:rsidRPr="00481B6B">
                              <w:rPr>
                                <w:rFonts w:asciiTheme="minorHAnsi" w:hAnsiTheme="minorHAnsi" w:cstheme="minorHAnsi"/>
                                <w:color w:val="2E74B5" w:themeColor="accent5" w:themeShade="BF"/>
                                <w:sz w:val="19"/>
                                <w:szCs w:val="19"/>
                              </w:rPr>
                              <w:fldChar w:fldCharType="end"/>
                            </w:r>
                            <w:r>
                              <w:rPr>
                                <w:rFonts w:asciiTheme="minorHAnsi" w:hAnsiTheme="minorHAnsi" w:cstheme="minorHAnsi"/>
                                <w:color w:val="2E74B5" w:themeColor="accent5" w:themeShade="BF"/>
                                <w:sz w:val="19"/>
                                <w:szCs w:val="19"/>
                              </w:rPr>
                              <w:t xml:space="preserve">. </w:t>
                            </w:r>
                          </w:p>
                          <w:tbl>
                            <w:tblPr>
                              <w:tblW w:w="9776"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1795"/>
                              <w:gridCol w:w="2169"/>
                              <w:gridCol w:w="2552"/>
                              <w:gridCol w:w="3260"/>
                            </w:tblGrid>
                            <w:tr w:rsidR="001E2716" w:rsidRPr="00696C65" w14:paraId="0E1131AF" w14:textId="77777777" w:rsidTr="00696C65">
                              <w:tc>
                                <w:tcPr>
                                  <w:tcW w:w="3964" w:type="dxa"/>
                                  <w:gridSpan w:val="2"/>
                                  <w:tcBorders>
                                    <w:top w:val="nil"/>
                                    <w:left w:val="single" w:sz="4" w:space="0" w:color="FFFFFF" w:themeColor="background1"/>
                                    <w:bottom w:val="single" w:sz="4" w:space="0" w:color="FFFFFF" w:themeColor="background1"/>
                                    <w:right w:val="single" w:sz="4" w:space="0" w:color="FFFFFF" w:themeColor="background1"/>
                                  </w:tcBorders>
                                  <w:shd w:val="clear" w:color="auto" w:fill="1F4E79" w:themeFill="accent5" w:themeFillShade="80"/>
                                  <w:noWrap/>
                                  <w:vAlign w:val="center"/>
                                </w:tcPr>
                                <w:p w14:paraId="07542CE4" w14:textId="77777777" w:rsidR="001E2716" w:rsidRPr="00696C65" w:rsidRDefault="001E2716" w:rsidP="00696C65">
                                  <w:pPr>
                                    <w:jc w:val="right"/>
                                    <w:rPr>
                                      <w:rFonts w:asciiTheme="minorHAnsi" w:hAnsiTheme="minorHAnsi" w:cstheme="minorHAnsi"/>
                                      <w:color w:val="FFFFFF" w:themeColor="background1"/>
                                      <w:sz w:val="19"/>
                                      <w:szCs w:val="19"/>
                                      <w:lang w:val="en-IN" w:eastAsia="en-IN"/>
                                    </w:rPr>
                                  </w:pPr>
                                  <w:bookmarkStart w:id="176" w:name="_Hlk111380001"/>
                                  <w:r w:rsidRPr="00696C65">
                                    <w:rPr>
                                      <w:rFonts w:asciiTheme="minorHAnsi" w:hAnsiTheme="minorHAnsi" w:cstheme="minorHAnsi"/>
                                      <w:color w:val="FFFFFF" w:themeColor="background1"/>
                                      <w:sz w:val="19"/>
                                      <w:szCs w:val="19"/>
                                      <w:lang w:val="en-IN" w:eastAsia="en-IN"/>
                                    </w:rPr>
                                    <w:t>Pilot Name</w:t>
                                  </w:r>
                                </w:p>
                              </w:tc>
                              <w:tc>
                                <w:tcPr>
                                  <w:tcW w:w="2552" w:type="dxa"/>
                                  <w:tcBorders>
                                    <w:top w:val="nil"/>
                                    <w:left w:val="single" w:sz="4" w:space="0" w:color="FFFFFF" w:themeColor="background1"/>
                                    <w:bottom w:val="single" w:sz="4" w:space="0" w:color="FFFFFF" w:themeColor="background1"/>
                                    <w:right w:val="single" w:sz="4" w:space="0" w:color="FFFFFF" w:themeColor="background1"/>
                                  </w:tcBorders>
                                  <w:shd w:val="clear" w:color="auto" w:fill="1F4E79" w:themeFill="accent5" w:themeFillShade="80"/>
                                  <w:noWrap/>
                                  <w:vAlign w:val="center"/>
                                </w:tcPr>
                                <w:p w14:paraId="434ADA9B" w14:textId="77777777" w:rsidR="001E2716" w:rsidRPr="00696C65" w:rsidRDefault="001E2716" w:rsidP="00696C65">
                                  <w:pPr>
                                    <w:jc w:val="center"/>
                                    <w:rPr>
                                      <w:rFonts w:asciiTheme="minorHAnsi" w:hAnsiTheme="minorHAnsi" w:cstheme="minorHAnsi"/>
                                      <w:color w:val="FFFFFF" w:themeColor="background1"/>
                                      <w:sz w:val="19"/>
                                      <w:szCs w:val="19"/>
                                      <w:lang w:val="en-IN" w:eastAsia="en-IN"/>
                                    </w:rPr>
                                  </w:pPr>
                                  <w:r w:rsidRPr="00696C65">
                                    <w:rPr>
                                      <w:rFonts w:asciiTheme="minorHAnsi" w:hAnsiTheme="minorHAnsi" w:cstheme="minorHAnsi"/>
                                      <w:color w:val="FFFFFF" w:themeColor="background1"/>
                                      <w:sz w:val="19"/>
                                      <w:szCs w:val="19"/>
                                      <w:lang w:val="en-IN" w:eastAsia="en-IN"/>
                                    </w:rPr>
                                    <w:t>Zambia Greenfield MG Pilot</w:t>
                                  </w:r>
                                </w:p>
                              </w:tc>
                              <w:tc>
                                <w:tcPr>
                                  <w:tcW w:w="3260" w:type="dxa"/>
                                  <w:tcBorders>
                                    <w:top w:val="nil"/>
                                    <w:left w:val="single" w:sz="4" w:space="0" w:color="FFFFFF" w:themeColor="background1"/>
                                    <w:bottom w:val="single" w:sz="4" w:space="0" w:color="FFFFFF" w:themeColor="background1"/>
                                    <w:right w:val="single" w:sz="4" w:space="0" w:color="FFFFFF" w:themeColor="background1"/>
                                  </w:tcBorders>
                                  <w:shd w:val="clear" w:color="auto" w:fill="1F4E79" w:themeFill="accent5" w:themeFillShade="80"/>
                                  <w:noWrap/>
                                  <w:vAlign w:val="center"/>
                                </w:tcPr>
                                <w:p w14:paraId="29B1337E" w14:textId="77777777" w:rsidR="001E2716" w:rsidRPr="00696C65" w:rsidRDefault="001E2716" w:rsidP="00696C65">
                                  <w:pPr>
                                    <w:jc w:val="center"/>
                                    <w:rPr>
                                      <w:rFonts w:asciiTheme="minorHAnsi" w:hAnsiTheme="minorHAnsi" w:cstheme="minorHAnsi"/>
                                      <w:color w:val="FFFFFF" w:themeColor="background1"/>
                                      <w:sz w:val="19"/>
                                      <w:szCs w:val="19"/>
                                      <w:lang w:val="en-IN" w:eastAsia="en-IN"/>
                                    </w:rPr>
                                  </w:pPr>
                                  <w:r w:rsidRPr="00696C65">
                                    <w:rPr>
                                      <w:rFonts w:asciiTheme="minorHAnsi" w:hAnsiTheme="minorHAnsi" w:cstheme="minorHAnsi"/>
                                      <w:color w:val="FFFFFF" w:themeColor="background1"/>
                                      <w:sz w:val="19"/>
                                      <w:szCs w:val="19"/>
                                      <w:lang w:val="en-IN" w:eastAsia="en-IN"/>
                                    </w:rPr>
                                    <w:t>Zambia PUE overlay Pilot</w:t>
                                  </w:r>
                                </w:p>
                              </w:tc>
                            </w:tr>
                            <w:tr w:rsidR="001E2716" w:rsidRPr="00696C65" w14:paraId="0E5ABA7C" w14:textId="77777777" w:rsidTr="00696C65">
                              <w:tc>
                                <w:tcPr>
                                  <w:tcW w:w="3964" w:type="dxa"/>
                                  <w:gridSpan w:val="2"/>
                                  <w:tcBorders>
                                    <w:top w:val="single" w:sz="4" w:space="0" w:color="FFFFFF" w:themeColor="background1"/>
                                  </w:tcBorders>
                                  <w:shd w:val="clear" w:color="auto" w:fill="auto"/>
                                  <w:vAlign w:val="center"/>
                                  <w:hideMark/>
                                </w:tcPr>
                                <w:p w14:paraId="44ABAFEF" w14:textId="77777777" w:rsidR="001E2716" w:rsidRPr="00696C65" w:rsidRDefault="001E2716" w:rsidP="00696C65">
                                  <w:pPr>
                                    <w:jc w:val="left"/>
                                    <w:rPr>
                                      <w:rFonts w:asciiTheme="minorHAnsi" w:hAnsiTheme="minorHAnsi" w:cstheme="minorHAnsi"/>
                                      <w:b/>
                                      <w:bCs/>
                                      <w:color w:val="000000"/>
                                      <w:sz w:val="19"/>
                                      <w:szCs w:val="19"/>
                                      <w:lang w:val="en-IN" w:eastAsia="en-IN"/>
                                    </w:rPr>
                                  </w:pPr>
                                  <w:r w:rsidRPr="00696C65">
                                    <w:rPr>
                                      <w:rFonts w:asciiTheme="minorHAnsi" w:hAnsiTheme="minorHAnsi" w:cstheme="minorHAnsi"/>
                                      <w:b/>
                                      <w:bCs/>
                                      <w:color w:val="000000"/>
                                      <w:sz w:val="19"/>
                                      <w:szCs w:val="19"/>
                                      <w:lang w:val="en-IN" w:eastAsia="en-IN"/>
                                    </w:rPr>
                                    <w:t>Type of Pilot</w:t>
                                  </w:r>
                                </w:p>
                              </w:tc>
                              <w:tc>
                                <w:tcPr>
                                  <w:tcW w:w="2552" w:type="dxa"/>
                                  <w:tcBorders>
                                    <w:top w:val="single" w:sz="4" w:space="0" w:color="FFFFFF" w:themeColor="background1"/>
                                  </w:tcBorders>
                                  <w:shd w:val="clear" w:color="000000" w:fill="FFFFFF"/>
                                  <w:vAlign w:val="center"/>
                                  <w:hideMark/>
                                </w:tcPr>
                                <w:p w14:paraId="098947DB" w14:textId="77777777" w:rsidR="001E2716" w:rsidRPr="00696C65" w:rsidRDefault="001E2716" w:rsidP="00696C65">
                                  <w:pPr>
                                    <w:jc w:val="center"/>
                                    <w:rPr>
                                      <w:rFonts w:asciiTheme="minorHAnsi" w:hAnsiTheme="minorHAnsi" w:cstheme="minorHAnsi"/>
                                      <w:b/>
                                      <w:bCs/>
                                      <w:color w:val="000000"/>
                                      <w:sz w:val="19"/>
                                      <w:szCs w:val="19"/>
                                      <w:lang w:val="en-IN" w:eastAsia="en-IN"/>
                                    </w:rPr>
                                  </w:pPr>
                                  <w:r w:rsidRPr="00696C65">
                                    <w:rPr>
                                      <w:rFonts w:asciiTheme="minorHAnsi" w:hAnsiTheme="minorHAnsi" w:cstheme="minorHAnsi"/>
                                      <w:b/>
                                      <w:bCs/>
                                      <w:color w:val="000000"/>
                                      <w:sz w:val="19"/>
                                      <w:szCs w:val="19"/>
                                      <w:lang w:val="en-IN" w:eastAsia="en-IN"/>
                                    </w:rPr>
                                    <w:t>Greenfield MG</w:t>
                                  </w:r>
                                </w:p>
                              </w:tc>
                              <w:tc>
                                <w:tcPr>
                                  <w:tcW w:w="3260" w:type="dxa"/>
                                  <w:tcBorders>
                                    <w:top w:val="single" w:sz="4" w:space="0" w:color="FFFFFF" w:themeColor="background1"/>
                                  </w:tcBorders>
                                  <w:shd w:val="clear" w:color="000000" w:fill="FFFFFF"/>
                                  <w:vAlign w:val="center"/>
                                  <w:hideMark/>
                                </w:tcPr>
                                <w:p w14:paraId="729662D7" w14:textId="77777777" w:rsidR="001E2716" w:rsidRPr="00696C65" w:rsidRDefault="001E2716" w:rsidP="00696C65">
                                  <w:pPr>
                                    <w:jc w:val="center"/>
                                    <w:rPr>
                                      <w:rFonts w:asciiTheme="minorHAnsi" w:hAnsiTheme="minorHAnsi" w:cstheme="minorHAnsi"/>
                                      <w:b/>
                                      <w:bCs/>
                                      <w:color w:val="000000"/>
                                      <w:sz w:val="19"/>
                                      <w:szCs w:val="19"/>
                                      <w:lang w:val="en-IN" w:eastAsia="en-IN"/>
                                    </w:rPr>
                                  </w:pPr>
                                  <w:r w:rsidRPr="00696C65">
                                    <w:rPr>
                                      <w:rFonts w:asciiTheme="minorHAnsi" w:hAnsiTheme="minorHAnsi" w:cstheme="minorHAnsi"/>
                                      <w:b/>
                                      <w:bCs/>
                                      <w:color w:val="000000"/>
                                      <w:sz w:val="19"/>
                                      <w:szCs w:val="19"/>
                                      <w:lang w:val="en-IN" w:eastAsia="en-IN"/>
                                    </w:rPr>
                                    <w:t>PUE overlay</w:t>
                                  </w:r>
                                </w:p>
                              </w:tc>
                            </w:tr>
                            <w:tr w:rsidR="001E2716" w:rsidRPr="00696C65" w14:paraId="03F8930F" w14:textId="77777777" w:rsidTr="00696C65">
                              <w:tc>
                                <w:tcPr>
                                  <w:tcW w:w="3964" w:type="dxa"/>
                                  <w:gridSpan w:val="2"/>
                                  <w:shd w:val="clear" w:color="auto" w:fill="auto"/>
                                  <w:vAlign w:val="center"/>
                                </w:tcPr>
                                <w:p w14:paraId="49B0DB92" w14:textId="77777777" w:rsidR="001E2716" w:rsidRPr="00696C65" w:rsidRDefault="001E2716" w:rsidP="00696C65">
                                  <w:pPr>
                                    <w:jc w:val="left"/>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Indicative number of minigrids</w:t>
                                  </w:r>
                                </w:p>
                              </w:tc>
                              <w:tc>
                                <w:tcPr>
                                  <w:tcW w:w="2552" w:type="dxa"/>
                                  <w:shd w:val="clear" w:color="000000" w:fill="FFFFFF"/>
                                  <w:vAlign w:val="center"/>
                                </w:tcPr>
                                <w:p w14:paraId="20E4568B"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3.9</w:t>
                                  </w:r>
                                </w:p>
                              </w:tc>
                              <w:tc>
                                <w:tcPr>
                                  <w:tcW w:w="3260" w:type="dxa"/>
                                  <w:shd w:val="clear" w:color="000000" w:fill="FFFFFF"/>
                                  <w:vAlign w:val="center"/>
                                </w:tcPr>
                                <w:p w14:paraId="72D8D88D"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2.3</w:t>
                                  </w:r>
                                </w:p>
                              </w:tc>
                            </w:tr>
                            <w:tr w:rsidR="001E2716" w:rsidRPr="00696C65" w14:paraId="535B498B" w14:textId="77777777" w:rsidTr="00696C65">
                              <w:tc>
                                <w:tcPr>
                                  <w:tcW w:w="3964" w:type="dxa"/>
                                  <w:gridSpan w:val="2"/>
                                  <w:shd w:val="clear" w:color="auto" w:fill="auto"/>
                                  <w:vAlign w:val="center"/>
                                  <w:hideMark/>
                                </w:tcPr>
                                <w:p w14:paraId="722E6769" w14:textId="77777777" w:rsidR="001E2716" w:rsidRPr="00696C65" w:rsidRDefault="001E2716" w:rsidP="00696C65">
                                  <w:pPr>
                                    <w:jc w:val="left"/>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Minigrid Technology:</w:t>
                                  </w:r>
                                </w:p>
                              </w:tc>
                              <w:tc>
                                <w:tcPr>
                                  <w:tcW w:w="2552" w:type="dxa"/>
                                  <w:shd w:val="clear" w:color="000000" w:fill="FFFFFF"/>
                                  <w:vAlign w:val="center"/>
                                  <w:hideMark/>
                                </w:tcPr>
                                <w:p w14:paraId="7942137D"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Solar PV + Battery</w:t>
                                  </w:r>
                                </w:p>
                              </w:tc>
                              <w:tc>
                                <w:tcPr>
                                  <w:tcW w:w="3260" w:type="dxa"/>
                                  <w:shd w:val="clear" w:color="000000" w:fill="FFFFFF"/>
                                  <w:vAlign w:val="center"/>
                                  <w:hideMark/>
                                </w:tcPr>
                                <w:p w14:paraId="76F2956C"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Solar PV + Battery</w:t>
                                  </w:r>
                                </w:p>
                              </w:tc>
                            </w:tr>
                            <w:tr w:rsidR="001E2716" w:rsidRPr="00696C65" w14:paraId="52C2B422" w14:textId="77777777" w:rsidTr="00696C65">
                              <w:tc>
                                <w:tcPr>
                                  <w:tcW w:w="3964" w:type="dxa"/>
                                  <w:gridSpan w:val="2"/>
                                  <w:shd w:val="clear" w:color="auto" w:fill="auto"/>
                                  <w:vAlign w:val="center"/>
                                </w:tcPr>
                                <w:p w14:paraId="70213654" w14:textId="77777777" w:rsidR="001E2716" w:rsidRPr="00696C65" w:rsidRDefault="001E2716" w:rsidP="00696C65">
                                  <w:pPr>
                                    <w:jc w:val="left"/>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System sizing assumptions</w:t>
                                  </w:r>
                                </w:p>
                              </w:tc>
                              <w:tc>
                                <w:tcPr>
                                  <w:tcW w:w="2552" w:type="dxa"/>
                                  <w:shd w:val="clear" w:color="auto" w:fill="auto"/>
                                  <w:vAlign w:val="center"/>
                                </w:tcPr>
                                <w:p w14:paraId="452E36BE"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Custom-sized</w:t>
                                  </w:r>
                                </w:p>
                              </w:tc>
                              <w:tc>
                                <w:tcPr>
                                  <w:tcW w:w="3260" w:type="dxa"/>
                                  <w:shd w:val="clear" w:color="auto" w:fill="auto"/>
                                  <w:vAlign w:val="center"/>
                                </w:tcPr>
                                <w:p w14:paraId="18F6E52D"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PUE Overlay to a Custom-sized MG</w:t>
                                  </w:r>
                                </w:p>
                              </w:tc>
                            </w:tr>
                            <w:tr w:rsidR="001E2716" w:rsidRPr="00696C65" w14:paraId="7DD005BB" w14:textId="77777777" w:rsidTr="00696C65">
                              <w:tc>
                                <w:tcPr>
                                  <w:tcW w:w="1795" w:type="dxa"/>
                                  <w:vMerge w:val="restart"/>
                                  <w:shd w:val="clear" w:color="auto" w:fill="F2F2F2" w:themeFill="background1" w:themeFillShade="F2"/>
                                  <w:noWrap/>
                                  <w:vAlign w:val="center"/>
                                  <w:hideMark/>
                                </w:tcPr>
                                <w:p w14:paraId="12854C74" w14:textId="77777777" w:rsidR="001E2716" w:rsidRPr="00696C65" w:rsidRDefault="001E2716" w:rsidP="00696C65">
                                  <w:pPr>
                                    <w:jc w:val="left"/>
                                    <w:rPr>
                                      <w:rFonts w:asciiTheme="minorHAnsi" w:hAnsiTheme="minorHAnsi" w:cstheme="minorHAnsi"/>
                                      <w:b/>
                                      <w:bCs/>
                                      <w:color w:val="000000"/>
                                      <w:sz w:val="19"/>
                                      <w:szCs w:val="19"/>
                                      <w:lang w:val="en-IN" w:eastAsia="en-IN"/>
                                    </w:rPr>
                                  </w:pPr>
                                  <w:r w:rsidRPr="00696C65">
                                    <w:rPr>
                                      <w:rFonts w:asciiTheme="minorHAnsi" w:hAnsiTheme="minorHAnsi" w:cstheme="minorHAnsi"/>
                                      <w:b/>
                                      <w:bCs/>
                                      <w:color w:val="000000"/>
                                      <w:sz w:val="19"/>
                                      <w:szCs w:val="19"/>
                                      <w:lang w:val="en-IN" w:eastAsia="en-IN"/>
                                    </w:rPr>
                                    <w:t>Project Budget Allocated to pilot (as CAPEX subsidy)</w:t>
                                  </w:r>
                                </w:p>
                              </w:tc>
                              <w:tc>
                                <w:tcPr>
                                  <w:tcW w:w="2169" w:type="dxa"/>
                                  <w:shd w:val="clear" w:color="auto" w:fill="F2F2F2" w:themeFill="background1" w:themeFillShade="F2"/>
                                  <w:vAlign w:val="center"/>
                                </w:tcPr>
                                <w:p w14:paraId="1ED2B84A" w14:textId="77777777" w:rsidR="001E2716" w:rsidRPr="00696C65" w:rsidRDefault="001E2716" w:rsidP="00696C65">
                                  <w:pPr>
                                    <w:jc w:val="left"/>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GEF INV (USD)</w:t>
                                  </w:r>
                                </w:p>
                              </w:tc>
                              <w:tc>
                                <w:tcPr>
                                  <w:tcW w:w="2552" w:type="dxa"/>
                                  <w:shd w:val="clear" w:color="auto" w:fill="F2F2F2" w:themeFill="background1" w:themeFillShade="F2"/>
                                  <w:noWrap/>
                                  <w:vAlign w:val="center"/>
                                  <w:hideMark/>
                                </w:tcPr>
                                <w:p w14:paraId="14F4A090"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 xml:space="preserve">  534,551</w:t>
                                  </w:r>
                                </w:p>
                              </w:tc>
                              <w:tc>
                                <w:tcPr>
                                  <w:tcW w:w="3260" w:type="dxa"/>
                                  <w:shd w:val="clear" w:color="auto" w:fill="F2F2F2" w:themeFill="background1" w:themeFillShade="F2"/>
                                  <w:noWrap/>
                                  <w:vAlign w:val="center"/>
                                  <w:hideMark/>
                                </w:tcPr>
                                <w:p w14:paraId="07C07834"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115,449</w:t>
                                  </w:r>
                                </w:p>
                              </w:tc>
                            </w:tr>
                            <w:tr w:rsidR="001E2716" w:rsidRPr="00696C65" w14:paraId="70A3ACCC" w14:textId="77777777" w:rsidTr="00696C65">
                              <w:tc>
                                <w:tcPr>
                                  <w:tcW w:w="1795" w:type="dxa"/>
                                  <w:vMerge/>
                                  <w:shd w:val="clear" w:color="auto" w:fill="F2F2F2" w:themeFill="background1" w:themeFillShade="F2"/>
                                  <w:noWrap/>
                                  <w:vAlign w:val="center"/>
                                </w:tcPr>
                                <w:p w14:paraId="3078C288" w14:textId="77777777" w:rsidR="001E2716" w:rsidRPr="00696C65" w:rsidRDefault="001E2716" w:rsidP="00696C65">
                                  <w:pPr>
                                    <w:jc w:val="left"/>
                                    <w:rPr>
                                      <w:rFonts w:asciiTheme="minorHAnsi" w:hAnsiTheme="minorHAnsi" w:cstheme="minorHAnsi"/>
                                      <w:color w:val="000000"/>
                                      <w:sz w:val="19"/>
                                      <w:szCs w:val="19"/>
                                      <w:lang w:val="en-IN" w:eastAsia="en-IN"/>
                                    </w:rPr>
                                  </w:pPr>
                                </w:p>
                              </w:tc>
                              <w:tc>
                                <w:tcPr>
                                  <w:tcW w:w="2169" w:type="dxa"/>
                                  <w:shd w:val="clear" w:color="auto" w:fill="F2F2F2" w:themeFill="background1" w:themeFillShade="F2"/>
                                  <w:vAlign w:val="center"/>
                                </w:tcPr>
                                <w:p w14:paraId="23CBAEF4" w14:textId="77777777" w:rsidR="001E2716" w:rsidRPr="00696C65" w:rsidRDefault="001E2716" w:rsidP="00696C65">
                                  <w:pPr>
                                    <w:jc w:val="left"/>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UNDP (USD)</w:t>
                                  </w:r>
                                </w:p>
                              </w:tc>
                              <w:tc>
                                <w:tcPr>
                                  <w:tcW w:w="2552" w:type="dxa"/>
                                  <w:shd w:val="clear" w:color="auto" w:fill="F2F2F2" w:themeFill="background1" w:themeFillShade="F2"/>
                                  <w:noWrap/>
                                  <w:vAlign w:val="center"/>
                                </w:tcPr>
                                <w:p w14:paraId="58038E6C"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w:t>
                                  </w:r>
                                </w:p>
                              </w:tc>
                              <w:tc>
                                <w:tcPr>
                                  <w:tcW w:w="3260" w:type="dxa"/>
                                  <w:shd w:val="clear" w:color="auto" w:fill="F2F2F2" w:themeFill="background1" w:themeFillShade="F2"/>
                                  <w:noWrap/>
                                  <w:vAlign w:val="center"/>
                                </w:tcPr>
                                <w:p w14:paraId="1B7B9F87"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w:t>
                                  </w:r>
                                </w:p>
                              </w:tc>
                            </w:tr>
                            <w:tr w:rsidR="001E2716" w:rsidRPr="00696C65" w14:paraId="7ACCD23A" w14:textId="77777777" w:rsidTr="00696C65">
                              <w:tc>
                                <w:tcPr>
                                  <w:tcW w:w="1795" w:type="dxa"/>
                                  <w:vMerge/>
                                  <w:shd w:val="clear" w:color="auto" w:fill="F2F2F2" w:themeFill="background1" w:themeFillShade="F2"/>
                                  <w:noWrap/>
                                  <w:vAlign w:val="center"/>
                                </w:tcPr>
                                <w:p w14:paraId="5228F523" w14:textId="77777777" w:rsidR="001E2716" w:rsidRPr="00696C65" w:rsidRDefault="001E2716" w:rsidP="00696C65">
                                  <w:pPr>
                                    <w:jc w:val="left"/>
                                    <w:rPr>
                                      <w:rFonts w:asciiTheme="minorHAnsi" w:hAnsiTheme="minorHAnsi" w:cstheme="minorHAnsi"/>
                                      <w:color w:val="000000"/>
                                      <w:sz w:val="19"/>
                                      <w:szCs w:val="19"/>
                                      <w:lang w:val="en-IN" w:eastAsia="en-IN"/>
                                    </w:rPr>
                                  </w:pPr>
                                </w:p>
                              </w:tc>
                              <w:tc>
                                <w:tcPr>
                                  <w:tcW w:w="2169" w:type="dxa"/>
                                  <w:vMerge w:val="restart"/>
                                  <w:shd w:val="clear" w:color="auto" w:fill="F2F2F2" w:themeFill="background1" w:themeFillShade="F2"/>
                                  <w:vAlign w:val="center"/>
                                </w:tcPr>
                                <w:p w14:paraId="08511044" w14:textId="77777777" w:rsidR="001E2716" w:rsidRPr="00696C65" w:rsidRDefault="001E2716" w:rsidP="00696C65">
                                  <w:pPr>
                                    <w:jc w:val="left"/>
                                    <w:rPr>
                                      <w:rFonts w:asciiTheme="minorHAnsi" w:hAnsiTheme="minorHAnsi" w:cstheme="minorHAnsi"/>
                                      <w:b/>
                                      <w:bCs/>
                                      <w:color w:val="000000"/>
                                      <w:sz w:val="19"/>
                                      <w:szCs w:val="19"/>
                                      <w:lang w:val="en-IN" w:eastAsia="en-IN"/>
                                    </w:rPr>
                                  </w:pPr>
                                  <w:r w:rsidRPr="00696C65">
                                    <w:rPr>
                                      <w:rFonts w:asciiTheme="minorHAnsi" w:hAnsiTheme="minorHAnsi" w:cstheme="minorHAnsi"/>
                                      <w:b/>
                                      <w:bCs/>
                                      <w:color w:val="000000"/>
                                      <w:sz w:val="19"/>
                                      <w:szCs w:val="19"/>
                                      <w:lang w:val="en-IN" w:eastAsia="en-IN"/>
                                    </w:rPr>
                                    <w:t>Total (USD)</w:t>
                                  </w:r>
                                </w:p>
                              </w:tc>
                              <w:tc>
                                <w:tcPr>
                                  <w:tcW w:w="2552" w:type="dxa"/>
                                  <w:shd w:val="clear" w:color="auto" w:fill="F2F2F2" w:themeFill="background1" w:themeFillShade="F2"/>
                                  <w:noWrap/>
                                  <w:vAlign w:val="center"/>
                                </w:tcPr>
                                <w:p w14:paraId="28E9BE4C" w14:textId="77777777" w:rsidR="001E2716" w:rsidRPr="00696C65" w:rsidRDefault="001E2716" w:rsidP="00696C65">
                                  <w:pPr>
                                    <w:jc w:val="center"/>
                                    <w:rPr>
                                      <w:rFonts w:asciiTheme="minorHAnsi" w:hAnsiTheme="minorHAnsi" w:cstheme="minorHAnsi"/>
                                      <w:b/>
                                      <w:bCs/>
                                      <w:color w:val="000000"/>
                                      <w:sz w:val="19"/>
                                      <w:szCs w:val="19"/>
                                      <w:lang w:val="en-IN" w:eastAsia="en-IN"/>
                                    </w:rPr>
                                  </w:pPr>
                                  <w:r w:rsidRPr="00696C65">
                                    <w:rPr>
                                      <w:rFonts w:asciiTheme="minorHAnsi" w:hAnsiTheme="minorHAnsi" w:cstheme="minorHAnsi"/>
                                      <w:b/>
                                      <w:bCs/>
                                      <w:color w:val="000000"/>
                                      <w:sz w:val="19"/>
                                      <w:szCs w:val="19"/>
                                      <w:lang w:val="en-IN" w:eastAsia="en-IN"/>
                                    </w:rPr>
                                    <w:t>534,551</w:t>
                                  </w:r>
                                </w:p>
                              </w:tc>
                              <w:tc>
                                <w:tcPr>
                                  <w:tcW w:w="3260" w:type="dxa"/>
                                  <w:shd w:val="clear" w:color="auto" w:fill="F2F2F2" w:themeFill="background1" w:themeFillShade="F2"/>
                                  <w:noWrap/>
                                  <w:vAlign w:val="center"/>
                                </w:tcPr>
                                <w:p w14:paraId="2A3628ED" w14:textId="77777777" w:rsidR="001E2716" w:rsidRPr="00696C65" w:rsidRDefault="001E2716" w:rsidP="00696C65">
                                  <w:pPr>
                                    <w:jc w:val="center"/>
                                    <w:rPr>
                                      <w:rFonts w:asciiTheme="minorHAnsi" w:hAnsiTheme="minorHAnsi" w:cstheme="minorHAnsi"/>
                                      <w:b/>
                                      <w:bCs/>
                                      <w:color w:val="000000"/>
                                      <w:sz w:val="19"/>
                                      <w:szCs w:val="19"/>
                                      <w:lang w:val="en-IN" w:eastAsia="en-IN"/>
                                    </w:rPr>
                                  </w:pPr>
                                  <w:r w:rsidRPr="00696C65">
                                    <w:rPr>
                                      <w:rFonts w:asciiTheme="minorHAnsi" w:hAnsiTheme="minorHAnsi" w:cstheme="minorHAnsi"/>
                                      <w:b/>
                                      <w:bCs/>
                                      <w:color w:val="000000"/>
                                      <w:sz w:val="19"/>
                                      <w:szCs w:val="19"/>
                                      <w:lang w:val="en-IN" w:eastAsia="en-IN"/>
                                    </w:rPr>
                                    <w:t>115,449</w:t>
                                  </w:r>
                                </w:p>
                              </w:tc>
                            </w:tr>
                            <w:tr w:rsidR="001E2716" w:rsidRPr="00696C65" w14:paraId="2728BFA2" w14:textId="77777777" w:rsidTr="00696C65">
                              <w:tc>
                                <w:tcPr>
                                  <w:tcW w:w="1795" w:type="dxa"/>
                                  <w:vMerge/>
                                  <w:shd w:val="clear" w:color="auto" w:fill="F2F2F2" w:themeFill="background1" w:themeFillShade="F2"/>
                                  <w:noWrap/>
                                  <w:vAlign w:val="center"/>
                                </w:tcPr>
                                <w:p w14:paraId="1EA9FBE0" w14:textId="77777777" w:rsidR="001E2716" w:rsidRPr="00696C65" w:rsidRDefault="001E2716" w:rsidP="00696C65">
                                  <w:pPr>
                                    <w:jc w:val="left"/>
                                    <w:rPr>
                                      <w:rFonts w:asciiTheme="minorHAnsi" w:hAnsiTheme="minorHAnsi" w:cstheme="minorHAnsi"/>
                                      <w:color w:val="000000"/>
                                      <w:sz w:val="19"/>
                                      <w:szCs w:val="19"/>
                                      <w:lang w:val="en-IN" w:eastAsia="en-IN"/>
                                    </w:rPr>
                                  </w:pPr>
                                </w:p>
                              </w:tc>
                              <w:tc>
                                <w:tcPr>
                                  <w:tcW w:w="2169" w:type="dxa"/>
                                  <w:vMerge/>
                                  <w:shd w:val="clear" w:color="auto" w:fill="F2F2F2" w:themeFill="background1" w:themeFillShade="F2"/>
                                  <w:vAlign w:val="center"/>
                                </w:tcPr>
                                <w:p w14:paraId="7A307D23" w14:textId="77777777" w:rsidR="001E2716" w:rsidRPr="00696C65" w:rsidRDefault="001E2716" w:rsidP="00696C65">
                                  <w:pPr>
                                    <w:jc w:val="left"/>
                                    <w:rPr>
                                      <w:rFonts w:asciiTheme="minorHAnsi" w:hAnsiTheme="minorHAnsi" w:cstheme="minorHAnsi"/>
                                      <w:b/>
                                      <w:bCs/>
                                      <w:color w:val="000000"/>
                                      <w:sz w:val="19"/>
                                      <w:szCs w:val="19"/>
                                      <w:lang w:val="en-IN" w:eastAsia="en-IN"/>
                                    </w:rPr>
                                  </w:pPr>
                                </w:p>
                              </w:tc>
                              <w:tc>
                                <w:tcPr>
                                  <w:tcW w:w="5812" w:type="dxa"/>
                                  <w:gridSpan w:val="2"/>
                                  <w:shd w:val="clear" w:color="auto" w:fill="F2F2F2" w:themeFill="background1" w:themeFillShade="F2"/>
                                  <w:noWrap/>
                                  <w:vAlign w:val="center"/>
                                </w:tcPr>
                                <w:p w14:paraId="313DB3D5" w14:textId="77777777" w:rsidR="001E2716" w:rsidRPr="00696C65" w:rsidRDefault="001E2716" w:rsidP="00696C65">
                                  <w:pPr>
                                    <w:jc w:val="center"/>
                                    <w:rPr>
                                      <w:rFonts w:asciiTheme="minorHAnsi" w:hAnsiTheme="minorHAnsi" w:cstheme="minorHAnsi"/>
                                      <w:b/>
                                      <w:bCs/>
                                      <w:color w:val="000000"/>
                                      <w:sz w:val="19"/>
                                      <w:szCs w:val="19"/>
                                      <w:lang w:val="en-IN" w:eastAsia="en-IN"/>
                                    </w:rPr>
                                  </w:pPr>
                                  <w:r w:rsidRPr="00696C65">
                                    <w:rPr>
                                      <w:rFonts w:asciiTheme="minorHAnsi" w:hAnsiTheme="minorHAnsi" w:cstheme="minorHAnsi"/>
                                      <w:b/>
                                      <w:bCs/>
                                      <w:color w:val="000000"/>
                                      <w:sz w:val="19"/>
                                      <w:szCs w:val="19"/>
                                      <w:lang w:val="en-IN" w:eastAsia="en-IN"/>
                                    </w:rPr>
                                    <w:t>650,000</w:t>
                                  </w:r>
                                </w:p>
                              </w:tc>
                            </w:tr>
                            <w:tr w:rsidR="001E2716" w:rsidRPr="00696C65" w14:paraId="0C403A6E" w14:textId="77777777" w:rsidTr="00696C65">
                              <w:tc>
                                <w:tcPr>
                                  <w:tcW w:w="3964" w:type="dxa"/>
                                  <w:gridSpan w:val="2"/>
                                  <w:shd w:val="clear" w:color="auto" w:fill="auto"/>
                                  <w:noWrap/>
                                  <w:vAlign w:val="center"/>
                                </w:tcPr>
                                <w:p w14:paraId="614C67BE" w14:textId="77777777" w:rsidR="001E2716" w:rsidRPr="00696C65" w:rsidRDefault="001E2716" w:rsidP="00696C65">
                                  <w:pPr>
                                    <w:jc w:val="left"/>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Estimated Pilot CAPEX needs (USD)</w:t>
                                  </w:r>
                                </w:p>
                              </w:tc>
                              <w:tc>
                                <w:tcPr>
                                  <w:tcW w:w="2552" w:type="dxa"/>
                                  <w:shd w:val="clear" w:color="auto" w:fill="auto"/>
                                  <w:noWrap/>
                                  <w:vAlign w:val="center"/>
                                </w:tcPr>
                                <w:p w14:paraId="4B34BF36"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1,062,733</w:t>
                                  </w:r>
                                </w:p>
                              </w:tc>
                              <w:tc>
                                <w:tcPr>
                                  <w:tcW w:w="3260" w:type="dxa"/>
                                  <w:shd w:val="clear" w:color="auto" w:fill="auto"/>
                                  <w:vAlign w:val="center"/>
                                </w:tcPr>
                                <w:p w14:paraId="419856A1"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173,116</w:t>
                                  </w:r>
                                </w:p>
                              </w:tc>
                            </w:tr>
                            <w:tr w:rsidR="001E2716" w:rsidRPr="00696C65" w14:paraId="4583A59C" w14:textId="77777777" w:rsidTr="00696C65">
                              <w:tc>
                                <w:tcPr>
                                  <w:tcW w:w="3964" w:type="dxa"/>
                                  <w:gridSpan w:val="2"/>
                                  <w:shd w:val="clear" w:color="auto" w:fill="auto"/>
                                  <w:noWrap/>
                                  <w:vAlign w:val="center"/>
                                </w:tcPr>
                                <w:p w14:paraId="170E3C92" w14:textId="77777777" w:rsidR="001E2716" w:rsidRPr="00696C65" w:rsidRDefault="001E2716" w:rsidP="00696C65">
                                  <w:pPr>
                                    <w:jc w:val="left"/>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Estimated co-financing required (USD)</w:t>
                                  </w:r>
                                </w:p>
                              </w:tc>
                              <w:tc>
                                <w:tcPr>
                                  <w:tcW w:w="2552" w:type="dxa"/>
                                  <w:shd w:val="clear" w:color="000000" w:fill="FFFFFF"/>
                                  <w:noWrap/>
                                  <w:vAlign w:val="center"/>
                                </w:tcPr>
                                <w:p w14:paraId="18365FC5"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528,182</w:t>
                                  </w:r>
                                </w:p>
                              </w:tc>
                              <w:tc>
                                <w:tcPr>
                                  <w:tcW w:w="3260" w:type="dxa"/>
                                  <w:shd w:val="clear" w:color="000000" w:fill="FFFFFF"/>
                                  <w:noWrap/>
                                  <w:vAlign w:val="center"/>
                                </w:tcPr>
                                <w:p w14:paraId="7904BAEA"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57,667</w:t>
                                  </w:r>
                                </w:p>
                              </w:tc>
                            </w:tr>
                            <w:tr w:rsidR="001E2716" w:rsidRPr="00140245" w14:paraId="6856205E" w14:textId="77777777" w:rsidTr="00696C65">
                              <w:tc>
                                <w:tcPr>
                                  <w:tcW w:w="3964"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center"/>
                                </w:tcPr>
                                <w:p w14:paraId="66751C39" w14:textId="77777777" w:rsidR="001E2716" w:rsidRPr="00696C65" w:rsidRDefault="001E2716" w:rsidP="00696C65">
                                  <w:pPr>
                                    <w:jc w:val="left"/>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 xml:space="preserve">Greenhouse Gas Emissions Mitigated (metric tons of CO2e)  </w:t>
                                  </w:r>
                                </w:p>
                              </w:tc>
                              <w:tc>
                                <w:tcPr>
                                  <w:tcW w:w="255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noWrap/>
                                  <w:vAlign w:val="center"/>
                                </w:tcPr>
                                <w:p w14:paraId="35C8ACA5"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12,991 (direct)</w:t>
                                  </w:r>
                                </w:p>
                                <w:p w14:paraId="6E940C08" w14:textId="77777777" w:rsidR="001E2716" w:rsidRPr="00696C65" w:rsidRDefault="001E2716" w:rsidP="00696C65">
                                  <w:pPr>
                                    <w:jc w:val="center"/>
                                    <w:rPr>
                                      <w:rFonts w:asciiTheme="minorHAnsi" w:hAnsiTheme="minorHAnsi" w:cstheme="minorHAnsi"/>
                                      <w:color w:val="000000"/>
                                      <w:sz w:val="19"/>
                                      <w:szCs w:val="19"/>
                                      <w:lang w:val="en-IN" w:eastAsia="en-IN"/>
                                    </w:rPr>
                                  </w:pPr>
                                </w:p>
                              </w:tc>
                              <w:tc>
                                <w:tcPr>
                                  <w:tcW w:w="3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noWrap/>
                                  <w:vAlign w:val="center"/>
                                </w:tcPr>
                                <w:p w14:paraId="409E83CB"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784 (direct)</w:t>
                                  </w:r>
                                </w:p>
                                <w:p w14:paraId="1C32EA60" w14:textId="77777777" w:rsidR="001E2716" w:rsidRPr="00696C65" w:rsidRDefault="001E2716" w:rsidP="00696C65">
                                  <w:pPr>
                                    <w:jc w:val="center"/>
                                    <w:rPr>
                                      <w:rFonts w:asciiTheme="minorHAnsi" w:hAnsiTheme="minorHAnsi" w:cstheme="minorHAnsi"/>
                                      <w:color w:val="000000"/>
                                      <w:sz w:val="19"/>
                                      <w:szCs w:val="19"/>
                                      <w:lang w:val="en-IN" w:eastAsia="en-IN"/>
                                    </w:rPr>
                                  </w:pPr>
                                </w:p>
                              </w:tc>
                            </w:tr>
                            <w:tr w:rsidR="001E2716" w:rsidRPr="00140245" w14:paraId="2072D990" w14:textId="77777777" w:rsidTr="00696C65">
                              <w:tc>
                                <w:tcPr>
                                  <w:tcW w:w="3964"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center"/>
                                </w:tcPr>
                                <w:p w14:paraId="4B249887" w14:textId="77777777" w:rsidR="001E2716" w:rsidRPr="00696C65" w:rsidRDefault="001E2716" w:rsidP="00696C65">
                                  <w:pPr>
                                    <w:jc w:val="left"/>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Increase in installed renewable energy capacity per technology (kW – solar) (kWh - storage)</w:t>
                                  </w:r>
                                </w:p>
                              </w:tc>
                              <w:tc>
                                <w:tcPr>
                                  <w:tcW w:w="255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noWrap/>
                                  <w:vAlign w:val="center"/>
                                </w:tcPr>
                                <w:p w14:paraId="55FC5FD6"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0.406 (solar PV)</w:t>
                                  </w:r>
                                </w:p>
                                <w:p w14:paraId="4DF58B0E"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0.983 (storage)</w:t>
                                  </w:r>
                                </w:p>
                              </w:tc>
                              <w:tc>
                                <w:tcPr>
                                  <w:tcW w:w="3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noWrap/>
                                  <w:vAlign w:val="center"/>
                                </w:tcPr>
                                <w:p w14:paraId="5FE46AA8"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0.044 (solar PV)</w:t>
                                  </w:r>
                                </w:p>
                                <w:p w14:paraId="58DC8F50"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0.108 (storage)</w:t>
                                  </w:r>
                                </w:p>
                              </w:tc>
                            </w:tr>
                            <w:tr w:rsidR="001E2716" w:rsidRPr="00140245" w14:paraId="1ECFED55" w14:textId="77777777" w:rsidTr="00696C65">
                              <w:tc>
                                <w:tcPr>
                                  <w:tcW w:w="3964"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center"/>
                                </w:tcPr>
                                <w:p w14:paraId="7111398F" w14:textId="77777777" w:rsidR="001E2716" w:rsidRPr="00696C65" w:rsidRDefault="001E2716" w:rsidP="00696C65">
                                  <w:pPr>
                                    <w:jc w:val="left"/>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Number of direct beneficiaries disaggregated by gender (and customer segment) as co-benefit of GEF investment (number of people)</w:t>
                                  </w:r>
                                </w:p>
                              </w:tc>
                              <w:tc>
                                <w:tcPr>
                                  <w:tcW w:w="255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noWrap/>
                                  <w:vAlign w:val="center"/>
                                </w:tcPr>
                                <w:p w14:paraId="3CDA1165"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 xml:space="preserve">4,085 people </w:t>
                                  </w:r>
                                </w:p>
                                <w:p w14:paraId="14DA1FA5"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w:t>
                                  </w:r>
                                </w:p>
                                <w:p w14:paraId="0EFCA927"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3,900 people (residential)</w:t>
                                  </w:r>
                                </w:p>
                                <w:p w14:paraId="0DF1F717"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80 people (social)</w:t>
                                  </w:r>
                                </w:p>
                                <w:p w14:paraId="16A0F07E"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105 people (commercial/PUE)</w:t>
                                  </w:r>
                                </w:p>
                              </w:tc>
                              <w:tc>
                                <w:tcPr>
                                  <w:tcW w:w="3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noWrap/>
                                  <w:vAlign w:val="center"/>
                                </w:tcPr>
                                <w:p w14:paraId="3736E206"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3</w:t>
                                  </w:r>
                                  <w:r>
                                    <w:rPr>
                                      <w:rFonts w:asciiTheme="minorHAnsi" w:hAnsiTheme="minorHAnsi" w:cstheme="minorHAnsi"/>
                                      <w:color w:val="000000"/>
                                      <w:sz w:val="19"/>
                                      <w:szCs w:val="19"/>
                                      <w:lang w:val="en-IN" w:eastAsia="en-IN"/>
                                    </w:rPr>
                                    <w:t>16</w:t>
                                  </w:r>
                                  <w:r w:rsidRPr="00696C65">
                                    <w:rPr>
                                      <w:rFonts w:asciiTheme="minorHAnsi" w:hAnsiTheme="minorHAnsi" w:cstheme="minorHAnsi"/>
                                      <w:color w:val="000000"/>
                                      <w:sz w:val="19"/>
                                      <w:szCs w:val="19"/>
                                      <w:lang w:val="en-IN" w:eastAsia="en-IN"/>
                                    </w:rPr>
                                    <w:t xml:space="preserve"> people </w:t>
                                  </w:r>
                                </w:p>
                                <w:p w14:paraId="4F89C843"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w:t>
                                  </w:r>
                                </w:p>
                                <w:p w14:paraId="73D48223"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290 people (residential)</w:t>
                                  </w:r>
                                </w:p>
                                <w:p w14:paraId="3A9163B7"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0 people (social)</w:t>
                                  </w:r>
                                </w:p>
                                <w:p w14:paraId="76AB25A4" w14:textId="77777777" w:rsidR="001E2716" w:rsidRPr="00696C65" w:rsidRDefault="001E2716" w:rsidP="00696C65">
                                  <w:pPr>
                                    <w:jc w:val="center"/>
                                    <w:rPr>
                                      <w:rFonts w:asciiTheme="minorHAnsi" w:hAnsiTheme="minorHAnsi" w:cstheme="minorHAnsi"/>
                                      <w:color w:val="000000"/>
                                      <w:sz w:val="19"/>
                                      <w:szCs w:val="19"/>
                                      <w:lang w:val="en-IN" w:eastAsia="en-IN"/>
                                    </w:rPr>
                                  </w:pPr>
                                  <w:r>
                                    <w:rPr>
                                      <w:rFonts w:asciiTheme="minorHAnsi" w:hAnsiTheme="minorHAnsi" w:cstheme="minorHAnsi"/>
                                      <w:color w:val="000000"/>
                                      <w:sz w:val="19"/>
                                      <w:szCs w:val="19"/>
                                      <w:lang w:val="en-IN" w:eastAsia="en-IN"/>
                                    </w:rPr>
                                    <w:t>21</w:t>
                                  </w:r>
                                  <w:r w:rsidRPr="00696C65">
                                    <w:rPr>
                                      <w:rFonts w:asciiTheme="minorHAnsi" w:hAnsiTheme="minorHAnsi" w:cstheme="minorHAnsi"/>
                                      <w:color w:val="000000"/>
                                      <w:sz w:val="19"/>
                                      <w:szCs w:val="19"/>
                                      <w:lang w:val="en-IN" w:eastAsia="en-IN"/>
                                    </w:rPr>
                                    <w:t xml:space="preserve"> people (commercial/PUE</w:t>
                                  </w:r>
                                  <w:r>
                                    <w:rPr>
                                      <w:rFonts w:asciiTheme="minorHAnsi" w:hAnsiTheme="minorHAnsi" w:cstheme="minorHAnsi"/>
                                      <w:color w:val="000000"/>
                                      <w:sz w:val="19"/>
                                      <w:szCs w:val="19"/>
                                      <w:lang w:val="en-IN" w:eastAsia="en-IN"/>
                                    </w:rPr>
                                    <w:t>).</w:t>
                                  </w:r>
                                </w:p>
                              </w:tc>
                            </w:tr>
                            <w:bookmarkEnd w:id="176"/>
                          </w:tbl>
                          <w:p w14:paraId="29D086F5" w14:textId="77777777" w:rsidR="001E2716" w:rsidRPr="00901BC2" w:rsidRDefault="001E2716" w:rsidP="001E2716">
                            <w:pPr>
                              <w:rPr>
                                <w:rFonts w:asciiTheme="minorHAnsi" w:hAnsiTheme="minorHAnsi" w:cstheme="minorHAnsi"/>
                                <w:sz w:val="19"/>
                                <w:szCs w:val="1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1057D3" id="Text Box 2" o:spid="_x0000_s1040" type="#_x0000_t202" style="position:absolute;margin-left:44.8pt;margin-top:59.2pt;width:523.4pt;height:665.6pt;z-index:251721216;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" strokecolor="#a6a6a6">
                <v:textbox>
                  <w:txbxContent>
                    <w:p w14:paraId="5FB8EC4C" w14:textId="77777777" w:rsidR="001E2716" w:rsidRDefault="001E2716" w:rsidP="001E2716">
                      <w:pPr>
                        <w:rPr>
                          <w:b/>
                          <w:color w:val="0070C0"/>
                          <w:lang w:val="en-GB"/>
                        </w:rPr>
                      </w:pPr>
                      <w:bookmarkStart w:id="177" w:name="_Ref109580442"/>
                      <w:bookmarkStart w:id="178" w:name="_Toc122610290"/>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Pr>
                          <w:b/>
                          <w:noProof/>
                          <w:color w:val="0070C0"/>
                          <w:lang w:val="en-GB"/>
                        </w:rPr>
                        <w:t>19</w:t>
                      </w:r>
                      <w:r w:rsidRPr="008F67E1">
                        <w:rPr>
                          <w:color w:val="0070C0"/>
                        </w:rPr>
                        <w:fldChar w:fldCharType="end"/>
                      </w:r>
                      <w:bookmarkEnd w:id="177"/>
                      <w:r>
                        <w:rPr>
                          <w:b/>
                          <w:color w:val="0070C0"/>
                          <w:lang w:val="en-GB"/>
                        </w:rPr>
                        <w:tab/>
                        <w:t>Summary description of pilot minigrid projects</w:t>
                      </w:r>
                      <w:bookmarkEnd w:id="178"/>
                    </w:p>
                    <w:p w14:paraId="544E11CD" w14:textId="77777777" w:rsidR="001E2716" w:rsidRDefault="001E2716" w:rsidP="001E2716">
                      <w:pPr>
                        <w:rPr>
                          <w:rFonts w:cs="Calibri"/>
                          <w:sz w:val="19"/>
                          <w:szCs w:val="19"/>
                        </w:rPr>
                      </w:pPr>
                    </w:p>
                    <w:p w14:paraId="520DB86B" w14:textId="77777777" w:rsidR="001E2716" w:rsidRPr="00CF117A" w:rsidRDefault="001E2716" w:rsidP="001E2716">
                      <w:pPr>
                        <w:spacing w:before="60"/>
                        <w:rPr>
                          <w:rFonts w:cs="Calibri"/>
                          <w:sz w:val="19"/>
                          <w:szCs w:val="19"/>
                          <w:highlight w:val="yellow"/>
                          <w:lang w:val="en-GB"/>
                        </w:rPr>
                      </w:pPr>
                      <w:r w:rsidRPr="00CF117A">
                        <w:rPr>
                          <w:rFonts w:cs="Calibri"/>
                          <w:sz w:val="19"/>
                          <w:szCs w:val="19"/>
                          <w:highlight w:val="yellow"/>
                          <w:lang w:val="en-GB"/>
                        </w:rPr>
                        <w:t xml:space="preserve">A Minigrid Pilot Plan will be </w:t>
                      </w:r>
                      <w:r>
                        <w:rPr>
                          <w:rFonts w:cs="Calibri"/>
                          <w:sz w:val="19"/>
                          <w:szCs w:val="19"/>
                          <w:highlight w:val="yellow"/>
                          <w:lang w:val="en-GB"/>
                        </w:rPr>
                        <w:t xml:space="preserve">developed </w:t>
                      </w:r>
                      <w:r w:rsidRPr="00CF117A">
                        <w:rPr>
                          <w:rFonts w:cs="Calibri"/>
                          <w:sz w:val="19"/>
                          <w:szCs w:val="19"/>
                          <w:highlight w:val="yellow"/>
                          <w:lang w:val="en-GB"/>
                        </w:rPr>
                        <w:t>in the first year</w:t>
                      </w:r>
                      <w:r>
                        <w:rPr>
                          <w:rFonts w:cs="Calibri"/>
                          <w:sz w:val="19"/>
                          <w:szCs w:val="19"/>
                          <w:highlight w:val="yellow"/>
                          <w:lang w:val="en-GB"/>
                        </w:rPr>
                        <w:t xml:space="preserve"> to determine the approach to minigrid pilots, including the </w:t>
                      </w:r>
                      <w:r w:rsidRPr="00CF117A">
                        <w:rPr>
                          <w:rFonts w:cs="Calibri"/>
                          <w:sz w:val="19"/>
                          <w:szCs w:val="19"/>
                          <w:highlight w:val="yellow"/>
                          <w:lang w:val="en-GB"/>
                        </w:rPr>
                        <w:t xml:space="preserve">number, size, expected energy consumption and type of clients. </w:t>
                      </w:r>
                      <w:r>
                        <w:rPr>
                          <w:rFonts w:cs="Calibri"/>
                          <w:sz w:val="19"/>
                          <w:szCs w:val="19"/>
                          <w:highlight w:val="yellow"/>
                          <w:lang w:val="en-GB"/>
                        </w:rPr>
                        <w:t xml:space="preserve"> </w:t>
                      </w:r>
                      <w:r w:rsidRPr="00CF117A">
                        <w:rPr>
                          <w:rFonts w:cs="Calibri"/>
                          <w:sz w:val="19"/>
                          <w:szCs w:val="19"/>
                          <w:highlight w:val="yellow"/>
                          <w:lang w:val="en-GB"/>
                        </w:rPr>
                        <w:t xml:space="preserve">In order to be able to make an estimate of the expected direct greenhouse gas emission reduction of the pilot minigrids, it is assumed that the pilots minigrids chosen will be grouped in two </w:t>
                      </w:r>
                      <w:r>
                        <w:rPr>
                          <w:rFonts w:cs="Calibri"/>
                          <w:sz w:val="19"/>
                          <w:szCs w:val="19"/>
                          <w:highlight w:val="yellow"/>
                          <w:lang w:val="en-GB"/>
                        </w:rPr>
                        <w:t xml:space="preserve">indicative </w:t>
                      </w:r>
                      <w:r w:rsidRPr="00CF117A">
                        <w:rPr>
                          <w:rFonts w:cs="Calibri"/>
                          <w:sz w:val="19"/>
                          <w:szCs w:val="19"/>
                          <w:highlight w:val="yellow"/>
                          <w:lang w:val="en-GB"/>
                        </w:rPr>
                        <w:t>types:</w:t>
                      </w:r>
                    </w:p>
                    <w:p w14:paraId="7368BDA1" w14:textId="77777777" w:rsidR="001E2716" w:rsidRDefault="001E2716" w:rsidP="001E2716">
                      <w:pPr>
                        <w:spacing w:before="40"/>
                        <w:rPr>
                          <w:rFonts w:cs="Calibri"/>
                          <w:sz w:val="19"/>
                          <w:szCs w:val="19"/>
                          <w:highlight w:val="yellow"/>
                          <w:lang w:val="en-GB"/>
                        </w:rPr>
                      </w:pPr>
                    </w:p>
                    <w:p w14:paraId="143FC4C0" w14:textId="77777777" w:rsidR="001E2716" w:rsidRPr="000F06ED" w:rsidRDefault="001E2716" w:rsidP="001E2716">
                      <w:pPr>
                        <w:spacing w:before="40"/>
                        <w:rPr>
                          <w:rFonts w:cs="Calibri"/>
                          <w:b/>
                          <w:bCs/>
                          <w:sz w:val="19"/>
                          <w:szCs w:val="19"/>
                          <w:highlight w:val="yellow"/>
                        </w:rPr>
                      </w:pPr>
                      <w:r w:rsidRPr="000F06ED">
                        <w:rPr>
                          <w:rFonts w:cs="Calibri"/>
                          <w:b/>
                          <w:bCs/>
                          <w:sz w:val="19"/>
                          <w:szCs w:val="19"/>
                          <w:highlight w:val="yellow"/>
                          <w:lang w:val="en-GB"/>
                        </w:rPr>
                        <w:t>a) G</w:t>
                      </w:r>
                      <w:r w:rsidRPr="000F06ED">
                        <w:rPr>
                          <w:rFonts w:cs="Calibri"/>
                          <w:b/>
                          <w:bCs/>
                          <w:sz w:val="19"/>
                          <w:szCs w:val="19"/>
                          <w:highlight w:val="yellow"/>
                        </w:rPr>
                        <w:t>reenfield minigrid systems (solar PV-battery), including:</w:t>
                      </w:r>
                    </w:p>
                    <w:p w14:paraId="6D6BA595" w14:textId="77777777" w:rsidR="001E2716" w:rsidRPr="00554135" w:rsidRDefault="001E2716" w:rsidP="001E2716">
                      <w:pPr>
                        <w:spacing w:before="40"/>
                        <w:rPr>
                          <w:rFonts w:cs="Calibri"/>
                          <w:sz w:val="19"/>
                          <w:szCs w:val="19"/>
                          <w:highlight w:val="yellow"/>
                        </w:rPr>
                      </w:pPr>
                      <w:r w:rsidRPr="00554135">
                        <w:rPr>
                          <w:rFonts w:cs="Calibri"/>
                          <w:sz w:val="19"/>
                          <w:szCs w:val="19"/>
                          <w:highlight w:val="yellow"/>
                        </w:rPr>
                        <w:t xml:space="preserve">1) </w:t>
                      </w:r>
                      <w:r w:rsidRPr="00554135">
                        <w:rPr>
                          <w:rFonts w:cs="Calibri"/>
                          <w:b/>
                          <w:bCs/>
                          <w:sz w:val="19"/>
                          <w:szCs w:val="19"/>
                          <w:highlight w:val="yellow"/>
                        </w:rPr>
                        <w:t>Public-private partnerships (PPP); REA-identified sites.</w:t>
                      </w:r>
                      <w:r w:rsidRPr="00554135">
                        <w:rPr>
                          <w:rFonts w:cs="Calibri"/>
                          <w:sz w:val="19"/>
                          <w:szCs w:val="19"/>
                          <w:highlight w:val="yellow"/>
                        </w:rPr>
                        <w:t xml:space="preserve"> In this business model, REA-identified sites will be developed. Please see Annex G in the project document for more information.  Likely candidates are sites identified as part of IAREP and other activities. One or more MG sites can be included as a ZMG-supported pilot.</w:t>
                      </w:r>
                    </w:p>
                    <w:p w14:paraId="55BC28EF" w14:textId="77777777" w:rsidR="001E2716" w:rsidRPr="00554135" w:rsidRDefault="001E2716" w:rsidP="001E2716">
                      <w:pPr>
                        <w:spacing w:before="40"/>
                        <w:rPr>
                          <w:rFonts w:cs="Calibri"/>
                          <w:sz w:val="19"/>
                          <w:szCs w:val="19"/>
                          <w:highlight w:val="yellow"/>
                        </w:rPr>
                      </w:pPr>
                      <w:r w:rsidRPr="00554135">
                        <w:rPr>
                          <w:rFonts w:cs="Calibri"/>
                          <w:sz w:val="19"/>
                          <w:szCs w:val="19"/>
                          <w:highlight w:val="yellow"/>
                        </w:rPr>
                        <w:t xml:space="preserve">2) </w:t>
                      </w:r>
                      <w:r w:rsidRPr="00554135">
                        <w:rPr>
                          <w:rFonts w:cs="Calibri"/>
                          <w:b/>
                          <w:bCs/>
                          <w:sz w:val="19"/>
                          <w:szCs w:val="19"/>
                          <w:highlight w:val="yellow"/>
                        </w:rPr>
                        <w:t>Privately-delivered; developer-identified site.</w:t>
                      </w:r>
                      <w:r w:rsidRPr="00554135">
                        <w:rPr>
                          <w:rFonts w:cs="Calibri"/>
                          <w:sz w:val="19"/>
                          <w:szCs w:val="19"/>
                          <w:highlight w:val="yellow"/>
                        </w:rPr>
                        <w:t xml:space="preserve"> In this business model, developers can present their MG project concept in a Call for Proposals and will operate of which a number will be selected up to a pre-determined total (according to size or budget available)</w:t>
                      </w:r>
                    </w:p>
                    <w:p w14:paraId="2E7B3091" w14:textId="77777777" w:rsidR="001E2716" w:rsidRDefault="001E2716" w:rsidP="001E2716">
                      <w:pPr>
                        <w:rPr>
                          <w:rFonts w:cs="Calibri"/>
                          <w:sz w:val="19"/>
                          <w:szCs w:val="19"/>
                          <w:highlight w:val="yellow"/>
                        </w:rPr>
                      </w:pPr>
                    </w:p>
                    <w:p w14:paraId="4702F90D" w14:textId="77777777" w:rsidR="001E2716" w:rsidRDefault="001E2716" w:rsidP="001E2716">
                      <w:pPr>
                        <w:rPr>
                          <w:rFonts w:asciiTheme="minorHAnsi" w:hAnsiTheme="minorHAnsi" w:cstheme="minorHAnsi"/>
                          <w:sz w:val="19"/>
                          <w:szCs w:val="19"/>
                          <w:lang w:val="en-GB"/>
                        </w:rPr>
                      </w:pPr>
                      <w:bookmarkStart w:id="179" w:name="_Hlk119424016"/>
                      <w:r w:rsidRPr="00365016">
                        <w:rPr>
                          <w:rFonts w:asciiTheme="minorHAnsi" w:hAnsiTheme="minorHAnsi" w:cstheme="minorHAnsi"/>
                          <w:sz w:val="19"/>
                          <w:szCs w:val="19"/>
                          <w:highlight w:val="yellow"/>
                          <w:lang w:val="en-GB"/>
                        </w:rPr>
                        <w:t xml:space="preserve">REA has compiled a list of about 220 sites suitable for MGs, most of them solar PV (with about five hydropower sites) that vary in size from 20 to 200 kW. Of this list, feasibility studies will have been finalised by the end of 2022 of six sites. Some of these may be included in the Minigrid Pilot plan to be implemented either as public-private partnership or fully by the developer (see </w:t>
                      </w:r>
                      <w:r>
                        <w:rPr>
                          <w:rFonts w:asciiTheme="minorHAnsi" w:hAnsiTheme="minorHAnsi" w:cstheme="minorHAnsi"/>
                          <w:sz w:val="19"/>
                          <w:szCs w:val="19"/>
                          <w:highlight w:val="yellow"/>
                          <w:lang w:val="en-GB"/>
                        </w:rPr>
                        <w:t xml:space="preserve">Prodoc </w:t>
                      </w:r>
                      <w:r w:rsidRPr="00365016">
                        <w:rPr>
                          <w:rFonts w:asciiTheme="minorHAnsi" w:hAnsiTheme="minorHAnsi" w:cstheme="minorHAnsi"/>
                          <w:sz w:val="19"/>
                          <w:szCs w:val="19"/>
                          <w:highlight w:val="yellow"/>
                          <w:lang w:val="en-GB"/>
                        </w:rPr>
                        <w:fldChar w:fldCharType="begin"/>
                      </w:r>
                      <w:r w:rsidRPr="00365016">
                        <w:rPr>
                          <w:rFonts w:asciiTheme="minorHAnsi" w:hAnsiTheme="minorHAnsi" w:cstheme="minorHAnsi"/>
                          <w:sz w:val="19"/>
                          <w:szCs w:val="19"/>
                          <w:highlight w:val="yellow"/>
                          <w:lang w:val="en-GB"/>
                        </w:rPr>
                        <w:instrText xml:space="preserve"> REF _Ref107597188 \h  \* MERGEFORMAT </w:instrText>
                      </w:r>
                      <w:r w:rsidRPr="00365016">
                        <w:rPr>
                          <w:rFonts w:asciiTheme="minorHAnsi" w:hAnsiTheme="minorHAnsi" w:cstheme="minorHAnsi"/>
                          <w:sz w:val="19"/>
                          <w:szCs w:val="19"/>
                          <w:highlight w:val="yellow"/>
                          <w:lang w:val="en-GB"/>
                        </w:rPr>
                      </w:r>
                      <w:r w:rsidRPr="00365016">
                        <w:rPr>
                          <w:rFonts w:asciiTheme="minorHAnsi" w:hAnsiTheme="minorHAnsi" w:cstheme="minorHAnsi"/>
                          <w:sz w:val="19"/>
                          <w:szCs w:val="19"/>
                          <w:highlight w:val="yellow"/>
                          <w:lang w:val="en-GB"/>
                        </w:rPr>
                        <w:fldChar w:fldCharType="separate"/>
                      </w:r>
                      <w:r w:rsidRPr="00365016">
                        <w:rPr>
                          <w:rFonts w:asciiTheme="minorHAnsi" w:hAnsiTheme="minorHAnsi" w:cstheme="minorHAnsi"/>
                          <w:sz w:val="19"/>
                          <w:szCs w:val="19"/>
                          <w:highlight w:val="yellow"/>
                        </w:rPr>
                        <w:fldChar w:fldCharType="begin"/>
                      </w:r>
                      <w:r w:rsidRPr="00365016">
                        <w:rPr>
                          <w:rFonts w:asciiTheme="minorHAnsi" w:hAnsiTheme="minorHAnsi" w:cstheme="minorHAnsi"/>
                          <w:sz w:val="19"/>
                          <w:szCs w:val="19"/>
                          <w:highlight w:val="yellow"/>
                          <w:lang w:val="en-GB"/>
                        </w:rPr>
                        <w:instrText xml:space="preserve"> REF _Ref111311856 \h </w:instrText>
                      </w:r>
                      <w:r w:rsidRPr="00365016">
                        <w:rPr>
                          <w:rFonts w:asciiTheme="minorHAnsi" w:hAnsiTheme="minorHAnsi" w:cstheme="minorHAnsi"/>
                          <w:sz w:val="19"/>
                          <w:szCs w:val="19"/>
                          <w:highlight w:val="yellow"/>
                        </w:rPr>
                        <w:instrText xml:space="preserve"> \* MERGEFORMAT </w:instrText>
                      </w:r>
                      <w:r w:rsidRPr="00365016">
                        <w:rPr>
                          <w:rFonts w:asciiTheme="minorHAnsi" w:hAnsiTheme="minorHAnsi" w:cstheme="minorHAnsi"/>
                          <w:sz w:val="19"/>
                          <w:szCs w:val="19"/>
                          <w:highlight w:val="yellow"/>
                        </w:rPr>
                      </w:r>
                      <w:r w:rsidRPr="00365016">
                        <w:rPr>
                          <w:rFonts w:asciiTheme="minorHAnsi" w:hAnsiTheme="minorHAnsi" w:cstheme="minorHAnsi"/>
                          <w:sz w:val="19"/>
                          <w:szCs w:val="19"/>
                          <w:highlight w:val="yellow"/>
                        </w:rPr>
                        <w:fldChar w:fldCharType="separate"/>
                      </w:r>
                      <w:r w:rsidRPr="00365016">
                        <w:rPr>
                          <w:color w:val="0070C0"/>
                          <w:highlight w:val="yellow"/>
                          <w:lang w:val="en-GB"/>
                        </w:rPr>
                        <w:t xml:space="preserve">Box </w:t>
                      </w:r>
                      <w:r w:rsidRPr="00365016">
                        <w:rPr>
                          <w:noProof/>
                          <w:color w:val="0070C0"/>
                          <w:highlight w:val="yellow"/>
                          <w:lang w:val="en-GB"/>
                        </w:rPr>
                        <w:t>14</w:t>
                      </w:r>
                      <w:r w:rsidRPr="00365016">
                        <w:rPr>
                          <w:rFonts w:asciiTheme="minorHAnsi" w:hAnsiTheme="minorHAnsi" w:cstheme="minorHAnsi"/>
                          <w:sz w:val="19"/>
                          <w:szCs w:val="19"/>
                          <w:highlight w:val="yellow"/>
                        </w:rPr>
                        <w:fldChar w:fldCharType="end"/>
                      </w:r>
                      <w:r w:rsidRPr="00365016">
                        <w:rPr>
                          <w:rFonts w:asciiTheme="minorHAnsi" w:hAnsiTheme="minorHAnsi" w:cstheme="minorHAnsi"/>
                          <w:sz w:val="19"/>
                          <w:szCs w:val="19"/>
                          <w:highlight w:val="yellow"/>
                        </w:rPr>
                        <w:t>.</w:t>
                      </w:r>
                      <w:r w:rsidRPr="00365016">
                        <w:rPr>
                          <w:rFonts w:asciiTheme="minorHAnsi" w:hAnsiTheme="minorHAnsi" w:cstheme="minorHAnsi"/>
                          <w:sz w:val="19"/>
                          <w:szCs w:val="19"/>
                          <w:highlight w:val="yellow"/>
                          <w:lang w:val="en-GB"/>
                        </w:rPr>
                        <w:fldChar w:fldCharType="end"/>
                      </w:r>
                      <w:r w:rsidRPr="00365016">
                        <w:rPr>
                          <w:rFonts w:asciiTheme="minorHAnsi" w:hAnsiTheme="minorHAnsi" w:cstheme="minorHAnsi"/>
                          <w:sz w:val="19"/>
                          <w:szCs w:val="19"/>
                          <w:highlight w:val="yellow"/>
                          <w:lang w:val="en-GB"/>
                        </w:rPr>
                        <w:t xml:space="preserve">).  </w:t>
                      </w:r>
                    </w:p>
                    <w:p w14:paraId="58194169" w14:textId="77777777" w:rsidR="001E2716" w:rsidRDefault="001E2716" w:rsidP="001E2716">
                      <w:pPr>
                        <w:rPr>
                          <w:rFonts w:cs="Calibri"/>
                          <w:sz w:val="19"/>
                          <w:szCs w:val="19"/>
                          <w:highlight w:val="yellow"/>
                        </w:rPr>
                      </w:pPr>
                    </w:p>
                    <w:p w14:paraId="5BEF433E" w14:textId="77777777" w:rsidR="001E2716" w:rsidRDefault="001E2716" w:rsidP="001E2716">
                      <w:pPr>
                        <w:spacing w:before="40"/>
                        <w:rPr>
                          <w:rFonts w:cs="Calibri"/>
                          <w:sz w:val="19"/>
                          <w:szCs w:val="19"/>
                          <w:highlight w:val="yellow"/>
                        </w:rPr>
                      </w:pPr>
                      <w:r w:rsidRPr="000F06ED">
                        <w:rPr>
                          <w:rFonts w:asciiTheme="minorHAnsi" w:hAnsiTheme="minorHAnsi" w:cstheme="minorHAnsi"/>
                          <w:sz w:val="19"/>
                          <w:szCs w:val="19"/>
                          <w:highlight w:val="yellow"/>
                          <w:lang w:val="en-GB"/>
                        </w:rPr>
                        <w:t xml:space="preserve">A number of possible business cases for solar (and hydro) minigrids were developed that are presented in the prodocs </w:t>
                      </w:r>
                      <w:r w:rsidRPr="000F06ED">
                        <w:rPr>
                          <w:rFonts w:asciiTheme="minorHAnsi" w:hAnsiTheme="minorHAnsi" w:cstheme="minorHAnsi"/>
                          <w:color w:val="2E74B5" w:themeColor="accent5" w:themeShade="BF"/>
                          <w:sz w:val="19"/>
                          <w:szCs w:val="19"/>
                          <w:highlight w:val="yellow"/>
                          <w:lang w:val="en-GB"/>
                        </w:rPr>
                        <w:fldChar w:fldCharType="begin"/>
                      </w:r>
                      <w:r w:rsidRPr="000F06ED">
                        <w:rPr>
                          <w:rFonts w:asciiTheme="minorHAnsi" w:hAnsiTheme="minorHAnsi" w:cstheme="minorHAnsi"/>
                          <w:color w:val="2E74B5" w:themeColor="accent5" w:themeShade="BF"/>
                          <w:sz w:val="19"/>
                          <w:szCs w:val="19"/>
                          <w:highlight w:val="yellow"/>
                          <w:lang w:val="en-GB"/>
                        </w:rPr>
                        <w:instrText xml:space="preserve"> REF _Ref107556652 \n \h </w:instrText>
                      </w:r>
                      <w:r>
                        <w:rPr>
                          <w:rFonts w:asciiTheme="minorHAnsi" w:hAnsiTheme="minorHAnsi" w:cstheme="minorHAnsi"/>
                          <w:color w:val="2E74B5" w:themeColor="accent5" w:themeShade="BF"/>
                          <w:sz w:val="19"/>
                          <w:szCs w:val="19"/>
                          <w:highlight w:val="yellow"/>
                          <w:lang w:val="en-GB"/>
                        </w:rPr>
                        <w:instrText xml:space="preserve"> \* MERGEFORMAT </w:instrText>
                      </w:r>
                      <w:r w:rsidRPr="000F06ED">
                        <w:rPr>
                          <w:rFonts w:asciiTheme="minorHAnsi" w:hAnsiTheme="minorHAnsi" w:cstheme="minorHAnsi"/>
                          <w:color w:val="2E74B5" w:themeColor="accent5" w:themeShade="BF"/>
                          <w:sz w:val="19"/>
                          <w:szCs w:val="19"/>
                          <w:highlight w:val="yellow"/>
                          <w:lang w:val="en-GB"/>
                        </w:rPr>
                      </w:r>
                      <w:r w:rsidRPr="000F06ED">
                        <w:rPr>
                          <w:rFonts w:asciiTheme="minorHAnsi" w:hAnsiTheme="minorHAnsi" w:cstheme="minorHAnsi"/>
                          <w:color w:val="2E74B5" w:themeColor="accent5" w:themeShade="BF"/>
                          <w:sz w:val="19"/>
                          <w:szCs w:val="19"/>
                          <w:highlight w:val="yellow"/>
                          <w:lang w:val="en-GB"/>
                        </w:rPr>
                        <w:fldChar w:fldCharType="separate"/>
                      </w:r>
                      <w:r w:rsidRPr="000F06ED">
                        <w:rPr>
                          <w:rFonts w:asciiTheme="minorHAnsi" w:hAnsiTheme="minorHAnsi" w:cstheme="minorHAnsi"/>
                          <w:color w:val="2E74B5" w:themeColor="accent5" w:themeShade="BF"/>
                          <w:sz w:val="19"/>
                          <w:szCs w:val="19"/>
                          <w:highlight w:val="yellow"/>
                          <w:lang w:val="en-GB"/>
                        </w:rPr>
                        <w:t>Annex G</w:t>
                      </w:r>
                      <w:r w:rsidRPr="000F06ED">
                        <w:rPr>
                          <w:rFonts w:asciiTheme="minorHAnsi" w:hAnsiTheme="minorHAnsi" w:cstheme="minorHAnsi"/>
                          <w:color w:val="2E74B5" w:themeColor="accent5" w:themeShade="BF"/>
                          <w:sz w:val="19"/>
                          <w:szCs w:val="19"/>
                          <w:highlight w:val="yellow"/>
                          <w:lang w:val="en-GB"/>
                        </w:rPr>
                        <w:fldChar w:fldCharType="end"/>
                      </w:r>
                      <w:bookmarkEnd w:id="179"/>
                      <w:r>
                        <w:rPr>
                          <w:rFonts w:asciiTheme="minorHAnsi" w:hAnsiTheme="minorHAnsi" w:cstheme="minorHAnsi"/>
                          <w:color w:val="2E74B5" w:themeColor="accent5" w:themeShade="BF"/>
                          <w:sz w:val="19"/>
                          <w:szCs w:val="19"/>
                          <w:lang w:val="en-GB"/>
                        </w:rPr>
                        <w:t xml:space="preserve">. </w:t>
                      </w:r>
                    </w:p>
                    <w:p w14:paraId="04F38329" w14:textId="77777777" w:rsidR="001E2716" w:rsidRPr="00554135" w:rsidRDefault="001E2716" w:rsidP="001E2716">
                      <w:pPr>
                        <w:spacing w:before="40"/>
                        <w:rPr>
                          <w:rFonts w:cs="Calibri"/>
                          <w:sz w:val="19"/>
                          <w:szCs w:val="19"/>
                          <w:highlight w:val="yellow"/>
                        </w:rPr>
                      </w:pPr>
                    </w:p>
                    <w:p w14:paraId="0CFB6303" w14:textId="77777777" w:rsidR="001E2716" w:rsidRPr="000F06ED" w:rsidRDefault="001E2716" w:rsidP="001E2716">
                      <w:pPr>
                        <w:rPr>
                          <w:rFonts w:cs="Calibri"/>
                          <w:b/>
                          <w:bCs/>
                          <w:sz w:val="19"/>
                          <w:szCs w:val="19"/>
                          <w:highlight w:val="yellow"/>
                        </w:rPr>
                      </w:pPr>
                      <w:r w:rsidRPr="000F06ED">
                        <w:rPr>
                          <w:rFonts w:cs="Calibri"/>
                          <w:b/>
                          <w:bCs/>
                          <w:sz w:val="19"/>
                          <w:szCs w:val="19"/>
                          <w:highlight w:val="yellow"/>
                        </w:rPr>
                        <w:t xml:space="preserve">b) PUE to minigrid (solar PV-battery). </w:t>
                      </w:r>
                    </w:p>
                    <w:p w14:paraId="23121686" w14:textId="77777777" w:rsidR="001E2716" w:rsidRPr="00554135" w:rsidRDefault="001E2716" w:rsidP="001E2716">
                      <w:pPr>
                        <w:rPr>
                          <w:rFonts w:cs="Calibri"/>
                          <w:sz w:val="19"/>
                          <w:szCs w:val="19"/>
                          <w:highlight w:val="yellow"/>
                        </w:rPr>
                      </w:pPr>
                    </w:p>
                    <w:p w14:paraId="07F6E182" w14:textId="77777777" w:rsidR="001E2716" w:rsidRPr="00554135" w:rsidRDefault="001E2716" w:rsidP="001E2716">
                      <w:pPr>
                        <w:rPr>
                          <w:rFonts w:cs="Calibri"/>
                          <w:sz w:val="19"/>
                          <w:szCs w:val="19"/>
                          <w:highlight w:val="yellow"/>
                        </w:rPr>
                      </w:pPr>
                      <w:r w:rsidRPr="00554135">
                        <w:rPr>
                          <w:rFonts w:cs="Calibri"/>
                          <w:sz w:val="19"/>
                          <w:szCs w:val="19"/>
                          <w:highlight w:val="yellow"/>
                        </w:rPr>
                        <w:t xml:space="preserve">Working with ZCF’s solar maize mill programme, the GEF contribution (INV) may support the expansion of the solar PV capacity (as needed), putting in battery storage, system reconfiguration and the distribution network.  </w:t>
                      </w:r>
                    </w:p>
                    <w:p w14:paraId="2535EF00" w14:textId="77777777" w:rsidR="001E2716" w:rsidRPr="00554135" w:rsidRDefault="001E2716" w:rsidP="001E2716">
                      <w:pPr>
                        <w:rPr>
                          <w:rFonts w:cs="Calibri"/>
                          <w:sz w:val="19"/>
                          <w:szCs w:val="19"/>
                          <w:highlight w:val="yellow"/>
                        </w:rPr>
                      </w:pPr>
                    </w:p>
                    <w:p w14:paraId="211EA460" w14:textId="77777777" w:rsidR="001E2716" w:rsidRDefault="001E2716" w:rsidP="001E2716">
                      <w:pPr>
                        <w:rPr>
                          <w:rFonts w:cs="Calibri"/>
                          <w:sz w:val="19"/>
                          <w:szCs w:val="19"/>
                        </w:rPr>
                      </w:pPr>
                      <w:r w:rsidRPr="00554135">
                        <w:rPr>
                          <w:rFonts w:cs="Calibri"/>
                          <w:sz w:val="19"/>
                          <w:szCs w:val="19"/>
                          <w:highlight w:val="yellow"/>
                        </w:rPr>
                        <w:t>The implementation modality will be a type of PPP, in which the local cooperative owns the productive use equipment and the developer acquires the power generation and added MG assets. Alternatively, the MG developers acquire the whole system (plus solar mill or other PUE) and lease the equipment to the coop. The exact formula for asset ownership will be discussed and analysed during project implementation.</w:t>
                      </w:r>
                    </w:p>
                    <w:p w14:paraId="2F94B464" w14:textId="77777777" w:rsidR="001E2716" w:rsidRDefault="001E2716" w:rsidP="001E2716">
                      <w:pPr>
                        <w:rPr>
                          <w:rFonts w:asciiTheme="minorHAnsi" w:hAnsiTheme="minorHAnsi" w:cstheme="minorHAnsi"/>
                          <w:sz w:val="19"/>
                          <w:szCs w:val="19"/>
                          <w:lang w:val="en-GB"/>
                        </w:rPr>
                      </w:pPr>
                    </w:p>
                    <w:p w14:paraId="76D93F09" w14:textId="77777777" w:rsidR="001E2716" w:rsidRDefault="001E2716" w:rsidP="001E2716">
                      <w:pPr>
                        <w:spacing w:before="80"/>
                        <w:rPr>
                          <w:rFonts w:asciiTheme="minorHAnsi" w:hAnsiTheme="minorHAnsi" w:cstheme="minorHAnsi"/>
                          <w:sz w:val="19"/>
                          <w:szCs w:val="19"/>
                        </w:rPr>
                      </w:pPr>
                      <w:r>
                        <w:rPr>
                          <w:rFonts w:asciiTheme="minorHAnsi" w:hAnsiTheme="minorHAnsi" w:cstheme="minorHAnsi"/>
                          <w:sz w:val="19"/>
                          <w:szCs w:val="19"/>
                        </w:rPr>
                        <w:t xml:space="preserve">To allow comparison between the Zambia pilots and the pilots in other countries participating in the Africa Minigrid Programme, the same set of assumptions are taken as in the regional programme even though they may be somewhat different from the more Zambia-specific assumptions of the business cases of Annex G. The methodology for estimation of the GEF indicators (including greenhouse gas emissions reductions) with the calculated ZMG Project targets are given in </w:t>
                      </w:r>
                      <w:r w:rsidRPr="00481B6B">
                        <w:rPr>
                          <w:rFonts w:asciiTheme="minorHAnsi" w:hAnsiTheme="minorHAnsi" w:cstheme="minorHAnsi"/>
                          <w:color w:val="2E74B5" w:themeColor="accent5" w:themeShade="BF"/>
                          <w:sz w:val="19"/>
                          <w:szCs w:val="19"/>
                        </w:rPr>
                        <w:fldChar w:fldCharType="begin"/>
                      </w:r>
                      <w:r w:rsidRPr="00481B6B">
                        <w:rPr>
                          <w:rFonts w:asciiTheme="minorHAnsi" w:hAnsiTheme="minorHAnsi" w:cstheme="minorHAnsi"/>
                          <w:color w:val="2E74B5" w:themeColor="accent5" w:themeShade="BF"/>
                          <w:sz w:val="19"/>
                          <w:szCs w:val="19"/>
                        </w:rPr>
                        <w:instrText xml:space="preserve"> REF _Ref107556403 \n \h </w:instrText>
                      </w:r>
                      <w:r w:rsidRPr="00481B6B">
                        <w:rPr>
                          <w:rFonts w:asciiTheme="minorHAnsi" w:hAnsiTheme="minorHAnsi" w:cstheme="minorHAnsi"/>
                          <w:color w:val="2E74B5" w:themeColor="accent5" w:themeShade="BF"/>
                          <w:sz w:val="19"/>
                          <w:szCs w:val="19"/>
                        </w:rPr>
                      </w:r>
                      <w:r w:rsidRPr="00481B6B">
                        <w:rPr>
                          <w:rFonts w:asciiTheme="minorHAnsi" w:hAnsiTheme="minorHAnsi" w:cstheme="minorHAnsi"/>
                          <w:color w:val="2E74B5" w:themeColor="accent5" w:themeShade="BF"/>
                          <w:sz w:val="19"/>
                          <w:szCs w:val="19"/>
                        </w:rPr>
                        <w:fldChar w:fldCharType="separate"/>
                      </w:r>
                      <w:r>
                        <w:rPr>
                          <w:rFonts w:asciiTheme="minorHAnsi" w:hAnsiTheme="minorHAnsi" w:cstheme="minorHAnsi"/>
                          <w:color w:val="2E74B5" w:themeColor="accent5" w:themeShade="BF"/>
                          <w:sz w:val="19"/>
                          <w:szCs w:val="19"/>
                        </w:rPr>
                        <w:t>Annex H</w:t>
                      </w:r>
                      <w:r w:rsidRPr="00481B6B">
                        <w:rPr>
                          <w:rFonts w:asciiTheme="minorHAnsi" w:hAnsiTheme="minorHAnsi" w:cstheme="minorHAnsi"/>
                          <w:color w:val="2E74B5" w:themeColor="accent5" w:themeShade="BF"/>
                          <w:sz w:val="19"/>
                          <w:szCs w:val="19"/>
                        </w:rPr>
                        <w:fldChar w:fldCharType="end"/>
                      </w:r>
                      <w:r>
                        <w:rPr>
                          <w:rFonts w:asciiTheme="minorHAnsi" w:hAnsiTheme="minorHAnsi" w:cstheme="minorHAnsi"/>
                          <w:color w:val="2E74B5" w:themeColor="accent5" w:themeShade="BF"/>
                          <w:sz w:val="19"/>
                          <w:szCs w:val="19"/>
                        </w:rPr>
                        <w:t xml:space="preserve">. </w:t>
                      </w:r>
                    </w:p>
                    <w:tbl>
                      <w:tblPr>
                        <w:tblW w:w="9776"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1795"/>
                        <w:gridCol w:w="2169"/>
                        <w:gridCol w:w="2552"/>
                        <w:gridCol w:w="3260"/>
                      </w:tblGrid>
                      <w:tr w:rsidR="001E2716" w:rsidRPr="00696C65" w14:paraId="0E1131AF" w14:textId="77777777" w:rsidTr="00696C65">
                        <w:tc>
                          <w:tcPr>
                            <w:tcW w:w="3964" w:type="dxa"/>
                            <w:gridSpan w:val="2"/>
                            <w:tcBorders>
                              <w:top w:val="nil"/>
                              <w:left w:val="single" w:sz="4" w:space="0" w:color="FFFFFF" w:themeColor="background1"/>
                              <w:bottom w:val="single" w:sz="4" w:space="0" w:color="FFFFFF" w:themeColor="background1"/>
                              <w:right w:val="single" w:sz="4" w:space="0" w:color="FFFFFF" w:themeColor="background1"/>
                            </w:tcBorders>
                            <w:shd w:val="clear" w:color="auto" w:fill="1F4E79" w:themeFill="accent5" w:themeFillShade="80"/>
                            <w:noWrap/>
                            <w:vAlign w:val="center"/>
                          </w:tcPr>
                          <w:p w14:paraId="07542CE4" w14:textId="77777777" w:rsidR="001E2716" w:rsidRPr="00696C65" w:rsidRDefault="001E2716" w:rsidP="00696C65">
                            <w:pPr>
                              <w:jc w:val="right"/>
                              <w:rPr>
                                <w:rFonts w:asciiTheme="minorHAnsi" w:hAnsiTheme="minorHAnsi" w:cstheme="minorHAnsi"/>
                                <w:color w:val="FFFFFF" w:themeColor="background1"/>
                                <w:sz w:val="19"/>
                                <w:szCs w:val="19"/>
                                <w:lang w:val="en-IN" w:eastAsia="en-IN"/>
                              </w:rPr>
                            </w:pPr>
                            <w:bookmarkStart w:id="180" w:name="_Hlk111380001"/>
                            <w:r w:rsidRPr="00696C65">
                              <w:rPr>
                                <w:rFonts w:asciiTheme="minorHAnsi" w:hAnsiTheme="minorHAnsi" w:cstheme="minorHAnsi"/>
                                <w:color w:val="FFFFFF" w:themeColor="background1"/>
                                <w:sz w:val="19"/>
                                <w:szCs w:val="19"/>
                                <w:lang w:val="en-IN" w:eastAsia="en-IN"/>
                              </w:rPr>
                              <w:t>Pilot Name</w:t>
                            </w:r>
                          </w:p>
                        </w:tc>
                        <w:tc>
                          <w:tcPr>
                            <w:tcW w:w="2552" w:type="dxa"/>
                            <w:tcBorders>
                              <w:top w:val="nil"/>
                              <w:left w:val="single" w:sz="4" w:space="0" w:color="FFFFFF" w:themeColor="background1"/>
                              <w:bottom w:val="single" w:sz="4" w:space="0" w:color="FFFFFF" w:themeColor="background1"/>
                              <w:right w:val="single" w:sz="4" w:space="0" w:color="FFFFFF" w:themeColor="background1"/>
                            </w:tcBorders>
                            <w:shd w:val="clear" w:color="auto" w:fill="1F4E79" w:themeFill="accent5" w:themeFillShade="80"/>
                            <w:noWrap/>
                            <w:vAlign w:val="center"/>
                          </w:tcPr>
                          <w:p w14:paraId="434ADA9B" w14:textId="77777777" w:rsidR="001E2716" w:rsidRPr="00696C65" w:rsidRDefault="001E2716" w:rsidP="00696C65">
                            <w:pPr>
                              <w:jc w:val="center"/>
                              <w:rPr>
                                <w:rFonts w:asciiTheme="minorHAnsi" w:hAnsiTheme="minorHAnsi" w:cstheme="minorHAnsi"/>
                                <w:color w:val="FFFFFF" w:themeColor="background1"/>
                                <w:sz w:val="19"/>
                                <w:szCs w:val="19"/>
                                <w:lang w:val="en-IN" w:eastAsia="en-IN"/>
                              </w:rPr>
                            </w:pPr>
                            <w:r w:rsidRPr="00696C65">
                              <w:rPr>
                                <w:rFonts w:asciiTheme="minorHAnsi" w:hAnsiTheme="minorHAnsi" w:cstheme="minorHAnsi"/>
                                <w:color w:val="FFFFFF" w:themeColor="background1"/>
                                <w:sz w:val="19"/>
                                <w:szCs w:val="19"/>
                                <w:lang w:val="en-IN" w:eastAsia="en-IN"/>
                              </w:rPr>
                              <w:t>Zambia Greenfield MG Pilot</w:t>
                            </w:r>
                          </w:p>
                        </w:tc>
                        <w:tc>
                          <w:tcPr>
                            <w:tcW w:w="3260" w:type="dxa"/>
                            <w:tcBorders>
                              <w:top w:val="nil"/>
                              <w:left w:val="single" w:sz="4" w:space="0" w:color="FFFFFF" w:themeColor="background1"/>
                              <w:bottom w:val="single" w:sz="4" w:space="0" w:color="FFFFFF" w:themeColor="background1"/>
                              <w:right w:val="single" w:sz="4" w:space="0" w:color="FFFFFF" w:themeColor="background1"/>
                            </w:tcBorders>
                            <w:shd w:val="clear" w:color="auto" w:fill="1F4E79" w:themeFill="accent5" w:themeFillShade="80"/>
                            <w:noWrap/>
                            <w:vAlign w:val="center"/>
                          </w:tcPr>
                          <w:p w14:paraId="29B1337E" w14:textId="77777777" w:rsidR="001E2716" w:rsidRPr="00696C65" w:rsidRDefault="001E2716" w:rsidP="00696C65">
                            <w:pPr>
                              <w:jc w:val="center"/>
                              <w:rPr>
                                <w:rFonts w:asciiTheme="minorHAnsi" w:hAnsiTheme="minorHAnsi" w:cstheme="minorHAnsi"/>
                                <w:color w:val="FFFFFF" w:themeColor="background1"/>
                                <w:sz w:val="19"/>
                                <w:szCs w:val="19"/>
                                <w:lang w:val="en-IN" w:eastAsia="en-IN"/>
                              </w:rPr>
                            </w:pPr>
                            <w:r w:rsidRPr="00696C65">
                              <w:rPr>
                                <w:rFonts w:asciiTheme="minorHAnsi" w:hAnsiTheme="minorHAnsi" w:cstheme="minorHAnsi"/>
                                <w:color w:val="FFFFFF" w:themeColor="background1"/>
                                <w:sz w:val="19"/>
                                <w:szCs w:val="19"/>
                                <w:lang w:val="en-IN" w:eastAsia="en-IN"/>
                              </w:rPr>
                              <w:t>Zambia PUE overlay Pilot</w:t>
                            </w:r>
                          </w:p>
                        </w:tc>
                      </w:tr>
                      <w:tr w:rsidR="001E2716" w:rsidRPr="00696C65" w14:paraId="0E5ABA7C" w14:textId="77777777" w:rsidTr="00696C65">
                        <w:tc>
                          <w:tcPr>
                            <w:tcW w:w="3964" w:type="dxa"/>
                            <w:gridSpan w:val="2"/>
                            <w:tcBorders>
                              <w:top w:val="single" w:sz="4" w:space="0" w:color="FFFFFF" w:themeColor="background1"/>
                            </w:tcBorders>
                            <w:shd w:val="clear" w:color="auto" w:fill="auto"/>
                            <w:vAlign w:val="center"/>
                            <w:hideMark/>
                          </w:tcPr>
                          <w:p w14:paraId="44ABAFEF" w14:textId="77777777" w:rsidR="001E2716" w:rsidRPr="00696C65" w:rsidRDefault="001E2716" w:rsidP="00696C65">
                            <w:pPr>
                              <w:jc w:val="left"/>
                              <w:rPr>
                                <w:rFonts w:asciiTheme="minorHAnsi" w:hAnsiTheme="minorHAnsi" w:cstheme="minorHAnsi"/>
                                <w:b/>
                                <w:bCs/>
                                <w:color w:val="000000"/>
                                <w:sz w:val="19"/>
                                <w:szCs w:val="19"/>
                                <w:lang w:val="en-IN" w:eastAsia="en-IN"/>
                              </w:rPr>
                            </w:pPr>
                            <w:r w:rsidRPr="00696C65">
                              <w:rPr>
                                <w:rFonts w:asciiTheme="minorHAnsi" w:hAnsiTheme="minorHAnsi" w:cstheme="minorHAnsi"/>
                                <w:b/>
                                <w:bCs/>
                                <w:color w:val="000000"/>
                                <w:sz w:val="19"/>
                                <w:szCs w:val="19"/>
                                <w:lang w:val="en-IN" w:eastAsia="en-IN"/>
                              </w:rPr>
                              <w:t>Type of Pilot</w:t>
                            </w:r>
                          </w:p>
                        </w:tc>
                        <w:tc>
                          <w:tcPr>
                            <w:tcW w:w="2552" w:type="dxa"/>
                            <w:tcBorders>
                              <w:top w:val="single" w:sz="4" w:space="0" w:color="FFFFFF" w:themeColor="background1"/>
                            </w:tcBorders>
                            <w:shd w:val="clear" w:color="000000" w:fill="FFFFFF"/>
                            <w:vAlign w:val="center"/>
                            <w:hideMark/>
                          </w:tcPr>
                          <w:p w14:paraId="098947DB" w14:textId="77777777" w:rsidR="001E2716" w:rsidRPr="00696C65" w:rsidRDefault="001E2716" w:rsidP="00696C65">
                            <w:pPr>
                              <w:jc w:val="center"/>
                              <w:rPr>
                                <w:rFonts w:asciiTheme="minorHAnsi" w:hAnsiTheme="minorHAnsi" w:cstheme="minorHAnsi"/>
                                <w:b/>
                                <w:bCs/>
                                <w:color w:val="000000"/>
                                <w:sz w:val="19"/>
                                <w:szCs w:val="19"/>
                                <w:lang w:val="en-IN" w:eastAsia="en-IN"/>
                              </w:rPr>
                            </w:pPr>
                            <w:r w:rsidRPr="00696C65">
                              <w:rPr>
                                <w:rFonts w:asciiTheme="minorHAnsi" w:hAnsiTheme="minorHAnsi" w:cstheme="minorHAnsi"/>
                                <w:b/>
                                <w:bCs/>
                                <w:color w:val="000000"/>
                                <w:sz w:val="19"/>
                                <w:szCs w:val="19"/>
                                <w:lang w:val="en-IN" w:eastAsia="en-IN"/>
                              </w:rPr>
                              <w:t>Greenfield MG</w:t>
                            </w:r>
                          </w:p>
                        </w:tc>
                        <w:tc>
                          <w:tcPr>
                            <w:tcW w:w="3260" w:type="dxa"/>
                            <w:tcBorders>
                              <w:top w:val="single" w:sz="4" w:space="0" w:color="FFFFFF" w:themeColor="background1"/>
                            </w:tcBorders>
                            <w:shd w:val="clear" w:color="000000" w:fill="FFFFFF"/>
                            <w:vAlign w:val="center"/>
                            <w:hideMark/>
                          </w:tcPr>
                          <w:p w14:paraId="729662D7" w14:textId="77777777" w:rsidR="001E2716" w:rsidRPr="00696C65" w:rsidRDefault="001E2716" w:rsidP="00696C65">
                            <w:pPr>
                              <w:jc w:val="center"/>
                              <w:rPr>
                                <w:rFonts w:asciiTheme="minorHAnsi" w:hAnsiTheme="minorHAnsi" w:cstheme="minorHAnsi"/>
                                <w:b/>
                                <w:bCs/>
                                <w:color w:val="000000"/>
                                <w:sz w:val="19"/>
                                <w:szCs w:val="19"/>
                                <w:lang w:val="en-IN" w:eastAsia="en-IN"/>
                              </w:rPr>
                            </w:pPr>
                            <w:r w:rsidRPr="00696C65">
                              <w:rPr>
                                <w:rFonts w:asciiTheme="minorHAnsi" w:hAnsiTheme="minorHAnsi" w:cstheme="minorHAnsi"/>
                                <w:b/>
                                <w:bCs/>
                                <w:color w:val="000000"/>
                                <w:sz w:val="19"/>
                                <w:szCs w:val="19"/>
                                <w:lang w:val="en-IN" w:eastAsia="en-IN"/>
                              </w:rPr>
                              <w:t>PUE overlay</w:t>
                            </w:r>
                          </w:p>
                        </w:tc>
                      </w:tr>
                      <w:tr w:rsidR="001E2716" w:rsidRPr="00696C65" w14:paraId="03F8930F" w14:textId="77777777" w:rsidTr="00696C65">
                        <w:tc>
                          <w:tcPr>
                            <w:tcW w:w="3964" w:type="dxa"/>
                            <w:gridSpan w:val="2"/>
                            <w:shd w:val="clear" w:color="auto" w:fill="auto"/>
                            <w:vAlign w:val="center"/>
                          </w:tcPr>
                          <w:p w14:paraId="49B0DB92" w14:textId="77777777" w:rsidR="001E2716" w:rsidRPr="00696C65" w:rsidRDefault="001E2716" w:rsidP="00696C65">
                            <w:pPr>
                              <w:jc w:val="left"/>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Indicative number of minigrids</w:t>
                            </w:r>
                          </w:p>
                        </w:tc>
                        <w:tc>
                          <w:tcPr>
                            <w:tcW w:w="2552" w:type="dxa"/>
                            <w:shd w:val="clear" w:color="000000" w:fill="FFFFFF"/>
                            <w:vAlign w:val="center"/>
                          </w:tcPr>
                          <w:p w14:paraId="20E4568B"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3.9</w:t>
                            </w:r>
                          </w:p>
                        </w:tc>
                        <w:tc>
                          <w:tcPr>
                            <w:tcW w:w="3260" w:type="dxa"/>
                            <w:shd w:val="clear" w:color="000000" w:fill="FFFFFF"/>
                            <w:vAlign w:val="center"/>
                          </w:tcPr>
                          <w:p w14:paraId="72D8D88D"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2.3</w:t>
                            </w:r>
                          </w:p>
                        </w:tc>
                      </w:tr>
                      <w:tr w:rsidR="001E2716" w:rsidRPr="00696C65" w14:paraId="535B498B" w14:textId="77777777" w:rsidTr="00696C65">
                        <w:tc>
                          <w:tcPr>
                            <w:tcW w:w="3964" w:type="dxa"/>
                            <w:gridSpan w:val="2"/>
                            <w:shd w:val="clear" w:color="auto" w:fill="auto"/>
                            <w:vAlign w:val="center"/>
                            <w:hideMark/>
                          </w:tcPr>
                          <w:p w14:paraId="722E6769" w14:textId="77777777" w:rsidR="001E2716" w:rsidRPr="00696C65" w:rsidRDefault="001E2716" w:rsidP="00696C65">
                            <w:pPr>
                              <w:jc w:val="left"/>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Minigrid Technology:</w:t>
                            </w:r>
                          </w:p>
                        </w:tc>
                        <w:tc>
                          <w:tcPr>
                            <w:tcW w:w="2552" w:type="dxa"/>
                            <w:shd w:val="clear" w:color="000000" w:fill="FFFFFF"/>
                            <w:vAlign w:val="center"/>
                            <w:hideMark/>
                          </w:tcPr>
                          <w:p w14:paraId="7942137D"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Solar PV + Battery</w:t>
                            </w:r>
                          </w:p>
                        </w:tc>
                        <w:tc>
                          <w:tcPr>
                            <w:tcW w:w="3260" w:type="dxa"/>
                            <w:shd w:val="clear" w:color="000000" w:fill="FFFFFF"/>
                            <w:vAlign w:val="center"/>
                            <w:hideMark/>
                          </w:tcPr>
                          <w:p w14:paraId="76F2956C"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Solar PV + Battery</w:t>
                            </w:r>
                          </w:p>
                        </w:tc>
                      </w:tr>
                      <w:tr w:rsidR="001E2716" w:rsidRPr="00696C65" w14:paraId="52C2B422" w14:textId="77777777" w:rsidTr="00696C65">
                        <w:tc>
                          <w:tcPr>
                            <w:tcW w:w="3964" w:type="dxa"/>
                            <w:gridSpan w:val="2"/>
                            <w:shd w:val="clear" w:color="auto" w:fill="auto"/>
                            <w:vAlign w:val="center"/>
                          </w:tcPr>
                          <w:p w14:paraId="70213654" w14:textId="77777777" w:rsidR="001E2716" w:rsidRPr="00696C65" w:rsidRDefault="001E2716" w:rsidP="00696C65">
                            <w:pPr>
                              <w:jc w:val="left"/>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System sizing assumptions</w:t>
                            </w:r>
                          </w:p>
                        </w:tc>
                        <w:tc>
                          <w:tcPr>
                            <w:tcW w:w="2552" w:type="dxa"/>
                            <w:shd w:val="clear" w:color="auto" w:fill="auto"/>
                            <w:vAlign w:val="center"/>
                          </w:tcPr>
                          <w:p w14:paraId="452E36BE"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Custom-sized</w:t>
                            </w:r>
                          </w:p>
                        </w:tc>
                        <w:tc>
                          <w:tcPr>
                            <w:tcW w:w="3260" w:type="dxa"/>
                            <w:shd w:val="clear" w:color="auto" w:fill="auto"/>
                            <w:vAlign w:val="center"/>
                          </w:tcPr>
                          <w:p w14:paraId="18F6E52D"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PUE Overlay to a Custom-sized MG</w:t>
                            </w:r>
                          </w:p>
                        </w:tc>
                      </w:tr>
                      <w:tr w:rsidR="001E2716" w:rsidRPr="00696C65" w14:paraId="7DD005BB" w14:textId="77777777" w:rsidTr="00696C65">
                        <w:tc>
                          <w:tcPr>
                            <w:tcW w:w="1795" w:type="dxa"/>
                            <w:vMerge w:val="restart"/>
                            <w:shd w:val="clear" w:color="auto" w:fill="F2F2F2" w:themeFill="background1" w:themeFillShade="F2"/>
                            <w:noWrap/>
                            <w:vAlign w:val="center"/>
                            <w:hideMark/>
                          </w:tcPr>
                          <w:p w14:paraId="12854C74" w14:textId="77777777" w:rsidR="001E2716" w:rsidRPr="00696C65" w:rsidRDefault="001E2716" w:rsidP="00696C65">
                            <w:pPr>
                              <w:jc w:val="left"/>
                              <w:rPr>
                                <w:rFonts w:asciiTheme="minorHAnsi" w:hAnsiTheme="minorHAnsi" w:cstheme="minorHAnsi"/>
                                <w:b/>
                                <w:bCs/>
                                <w:color w:val="000000"/>
                                <w:sz w:val="19"/>
                                <w:szCs w:val="19"/>
                                <w:lang w:val="en-IN" w:eastAsia="en-IN"/>
                              </w:rPr>
                            </w:pPr>
                            <w:r w:rsidRPr="00696C65">
                              <w:rPr>
                                <w:rFonts w:asciiTheme="minorHAnsi" w:hAnsiTheme="minorHAnsi" w:cstheme="minorHAnsi"/>
                                <w:b/>
                                <w:bCs/>
                                <w:color w:val="000000"/>
                                <w:sz w:val="19"/>
                                <w:szCs w:val="19"/>
                                <w:lang w:val="en-IN" w:eastAsia="en-IN"/>
                              </w:rPr>
                              <w:t>Project Budget Allocated to pilot (as CAPEX subsidy)</w:t>
                            </w:r>
                          </w:p>
                        </w:tc>
                        <w:tc>
                          <w:tcPr>
                            <w:tcW w:w="2169" w:type="dxa"/>
                            <w:shd w:val="clear" w:color="auto" w:fill="F2F2F2" w:themeFill="background1" w:themeFillShade="F2"/>
                            <w:vAlign w:val="center"/>
                          </w:tcPr>
                          <w:p w14:paraId="1ED2B84A" w14:textId="77777777" w:rsidR="001E2716" w:rsidRPr="00696C65" w:rsidRDefault="001E2716" w:rsidP="00696C65">
                            <w:pPr>
                              <w:jc w:val="left"/>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GEF INV (USD)</w:t>
                            </w:r>
                          </w:p>
                        </w:tc>
                        <w:tc>
                          <w:tcPr>
                            <w:tcW w:w="2552" w:type="dxa"/>
                            <w:shd w:val="clear" w:color="auto" w:fill="F2F2F2" w:themeFill="background1" w:themeFillShade="F2"/>
                            <w:noWrap/>
                            <w:vAlign w:val="center"/>
                            <w:hideMark/>
                          </w:tcPr>
                          <w:p w14:paraId="14F4A090"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 xml:space="preserve">  534,551</w:t>
                            </w:r>
                          </w:p>
                        </w:tc>
                        <w:tc>
                          <w:tcPr>
                            <w:tcW w:w="3260" w:type="dxa"/>
                            <w:shd w:val="clear" w:color="auto" w:fill="F2F2F2" w:themeFill="background1" w:themeFillShade="F2"/>
                            <w:noWrap/>
                            <w:vAlign w:val="center"/>
                            <w:hideMark/>
                          </w:tcPr>
                          <w:p w14:paraId="07C07834"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115,449</w:t>
                            </w:r>
                          </w:p>
                        </w:tc>
                      </w:tr>
                      <w:tr w:rsidR="001E2716" w:rsidRPr="00696C65" w14:paraId="70A3ACCC" w14:textId="77777777" w:rsidTr="00696C65">
                        <w:tc>
                          <w:tcPr>
                            <w:tcW w:w="1795" w:type="dxa"/>
                            <w:vMerge/>
                            <w:shd w:val="clear" w:color="auto" w:fill="F2F2F2" w:themeFill="background1" w:themeFillShade="F2"/>
                            <w:noWrap/>
                            <w:vAlign w:val="center"/>
                          </w:tcPr>
                          <w:p w14:paraId="3078C288" w14:textId="77777777" w:rsidR="001E2716" w:rsidRPr="00696C65" w:rsidRDefault="001E2716" w:rsidP="00696C65">
                            <w:pPr>
                              <w:jc w:val="left"/>
                              <w:rPr>
                                <w:rFonts w:asciiTheme="minorHAnsi" w:hAnsiTheme="minorHAnsi" w:cstheme="minorHAnsi"/>
                                <w:color w:val="000000"/>
                                <w:sz w:val="19"/>
                                <w:szCs w:val="19"/>
                                <w:lang w:val="en-IN" w:eastAsia="en-IN"/>
                              </w:rPr>
                            </w:pPr>
                          </w:p>
                        </w:tc>
                        <w:tc>
                          <w:tcPr>
                            <w:tcW w:w="2169" w:type="dxa"/>
                            <w:shd w:val="clear" w:color="auto" w:fill="F2F2F2" w:themeFill="background1" w:themeFillShade="F2"/>
                            <w:vAlign w:val="center"/>
                          </w:tcPr>
                          <w:p w14:paraId="23CBAEF4" w14:textId="77777777" w:rsidR="001E2716" w:rsidRPr="00696C65" w:rsidRDefault="001E2716" w:rsidP="00696C65">
                            <w:pPr>
                              <w:jc w:val="left"/>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UNDP (USD)</w:t>
                            </w:r>
                          </w:p>
                        </w:tc>
                        <w:tc>
                          <w:tcPr>
                            <w:tcW w:w="2552" w:type="dxa"/>
                            <w:shd w:val="clear" w:color="auto" w:fill="F2F2F2" w:themeFill="background1" w:themeFillShade="F2"/>
                            <w:noWrap/>
                            <w:vAlign w:val="center"/>
                          </w:tcPr>
                          <w:p w14:paraId="58038E6C"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w:t>
                            </w:r>
                          </w:p>
                        </w:tc>
                        <w:tc>
                          <w:tcPr>
                            <w:tcW w:w="3260" w:type="dxa"/>
                            <w:shd w:val="clear" w:color="auto" w:fill="F2F2F2" w:themeFill="background1" w:themeFillShade="F2"/>
                            <w:noWrap/>
                            <w:vAlign w:val="center"/>
                          </w:tcPr>
                          <w:p w14:paraId="1B7B9F87"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w:t>
                            </w:r>
                          </w:p>
                        </w:tc>
                      </w:tr>
                      <w:tr w:rsidR="001E2716" w:rsidRPr="00696C65" w14:paraId="7ACCD23A" w14:textId="77777777" w:rsidTr="00696C65">
                        <w:tc>
                          <w:tcPr>
                            <w:tcW w:w="1795" w:type="dxa"/>
                            <w:vMerge/>
                            <w:shd w:val="clear" w:color="auto" w:fill="F2F2F2" w:themeFill="background1" w:themeFillShade="F2"/>
                            <w:noWrap/>
                            <w:vAlign w:val="center"/>
                          </w:tcPr>
                          <w:p w14:paraId="5228F523" w14:textId="77777777" w:rsidR="001E2716" w:rsidRPr="00696C65" w:rsidRDefault="001E2716" w:rsidP="00696C65">
                            <w:pPr>
                              <w:jc w:val="left"/>
                              <w:rPr>
                                <w:rFonts w:asciiTheme="minorHAnsi" w:hAnsiTheme="minorHAnsi" w:cstheme="minorHAnsi"/>
                                <w:color w:val="000000"/>
                                <w:sz w:val="19"/>
                                <w:szCs w:val="19"/>
                                <w:lang w:val="en-IN" w:eastAsia="en-IN"/>
                              </w:rPr>
                            </w:pPr>
                          </w:p>
                        </w:tc>
                        <w:tc>
                          <w:tcPr>
                            <w:tcW w:w="2169" w:type="dxa"/>
                            <w:vMerge w:val="restart"/>
                            <w:shd w:val="clear" w:color="auto" w:fill="F2F2F2" w:themeFill="background1" w:themeFillShade="F2"/>
                            <w:vAlign w:val="center"/>
                          </w:tcPr>
                          <w:p w14:paraId="08511044" w14:textId="77777777" w:rsidR="001E2716" w:rsidRPr="00696C65" w:rsidRDefault="001E2716" w:rsidP="00696C65">
                            <w:pPr>
                              <w:jc w:val="left"/>
                              <w:rPr>
                                <w:rFonts w:asciiTheme="minorHAnsi" w:hAnsiTheme="minorHAnsi" w:cstheme="minorHAnsi"/>
                                <w:b/>
                                <w:bCs/>
                                <w:color w:val="000000"/>
                                <w:sz w:val="19"/>
                                <w:szCs w:val="19"/>
                                <w:lang w:val="en-IN" w:eastAsia="en-IN"/>
                              </w:rPr>
                            </w:pPr>
                            <w:r w:rsidRPr="00696C65">
                              <w:rPr>
                                <w:rFonts w:asciiTheme="minorHAnsi" w:hAnsiTheme="minorHAnsi" w:cstheme="minorHAnsi"/>
                                <w:b/>
                                <w:bCs/>
                                <w:color w:val="000000"/>
                                <w:sz w:val="19"/>
                                <w:szCs w:val="19"/>
                                <w:lang w:val="en-IN" w:eastAsia="en-IN"/>
                              </w:rPr>
                              <w:t>Total (USD)</w:t>
                            </w:r>
                          </w:p>
                        </w:tc>
                        <w:tc>
                          <w:tcPr>
                            <w:tcW w:w="2552" w:type="dxa"/>
                            <w:shd w:val="clear" w:color="auto" w:fill="F2F2F2" w:themeFill="background1" w:themeFillShade="F2"/>
                            <w:noWrap/>
                            <w:vAlign w:val="center"/>
                          </w:tcPr>
                          <w:p w14:paraId="28E9BE4C" w14:textId="77777777" w:rsidR="001E2716" w:rsidRPr="00696C65" w:rsidRDefault="001E2716" w:rsidP="00696C65">
                            <w:pPr>
                              <w:jc w:val="center"/>
                              <w:rPr>
                                <w:rFonts w:asciiTheme="minorHAnsi" w:hAnsiTheme="minorHAnsi" w:cstheme="minorHAnsi"/>
                                <w:b/>
                                <w:bCs/>
                                <w:color w:val="000000"/>
                                <w:sz w:val="19"/>
                                <w:szCs w:val="19"/>
                                <w:lang w:val="en-IN" w:eastAsia="en-IN"/>
                              </w:rPr>
                            </w:pPr>
                            <w:r w:rsidRPr="00696C65">
                              <w:rPr>
                                <w:rFonts w:asciiTheme="minorHAnsi" w:hAnsiTheme="minorHAnsi" w:cstheme="minorHAnsi"/>
                                <w:b/>
                                <w:bCs/>
                                <w:color w:val="000000"/>
                                <w:sz w:val="19"/>
                                <w:szCs w:val="19"/>
                                <w:lang w:val="en-IN" w:eastAsia="en-IN"/>
                              </w:rPr>
                              <w:t>534,551</w:t>
                            </w:r>
                          </w:p>
                        </w:tc>
                        <w:tc>
                          <w:tcPr>
                            <w:tcW w:w="3260" w:type="dxa"/>
                            <w:shd w:val="clear" w:color="auto" w:fill="F2F2F2" w:themeFill="background1" w:themeFillShade="F2"/>
                            <w:noWrap/>
                            <w:vAlign w:val="center"/>
                          </w:tcPr>
                          <w:p w14:paraId="2A3628ED" w14:textId="77777777" w:rsidR="001E2716" w:rsidRPr="00696C65" w:rsidRDefault="001E2716" w:rsidP="00696C65">
                            <w:pPr>
                              <w:jc w:val="center"/>
                              <w:rPr>
                                <w:rFonts w:asciiTheme="minorHAnsi" w:hAnsiTheme="minorHAnsi" w:cstheme="minorHAnsi"/>
                                <w:b/>
                                <w:bCs/>
                                <w:color w:val="000000"/>
                                <w:sz w:val="19"/>
                                <w:szCs w:val="19"/>
                                <w:lang w:val="en-IN" w:eastAsia="en-IN"/>
                              </w:rPr>
                            </w:pPr>
                            <w:r w:rsidRPr="00696C65">
                              <w:rPr>
                                <w:rFonts w:asciiTheme="minorHAnsi" w:hAnsiTheme="minorHAnsi" w:cstheme="minorHAnsi"/>
                                <w:b/>
                                <w:bCs/>
                                <w:color w:val="000000"/>
                                <w:sz w:val="19"/>
                                <w:szCs w:val="19"/>
                                <w:lang w:val="en-IN" w:eastAsia="en-IN"/>
                              </w:rPr>
                              <w:t>115,449</w:t>
                            </w:r>
                          </w:p>
                        </w:tc>
                      </w:tr>
                      <w:tr w:rsidR="001E2716" w:rsidRPr="00696C65" w14:paraId="2728BFA2" w14:textId="77777777" w:rsidTr="00696C65">
                        <w:tc>
                          <w:tcPr>
                            <w:tcW w:w="1795" w:type="dxa"/>
                            <w:vMerge/>
                            <w:shd w:val="clear" w:color="auto" w:fill="F2F2F2" w:themeFill="background1" w:themeFillShade="F2"/>
                            <w:noWrap/>
                            <w:vAlign w:val="center"/>
                          </w:tcPr>
                          <w:p w14:paraId="1EA9FBE0" w14:textId="77777777" w:rsidR="001E2716" w:rsidRPr="00696C65" w:rsidRDefault="001E2716" w:rsidP="00696C65">
                            <w:pPr>
                              <w:jc w:val="left"/>
                              <w:rPr>
                                <w:rFonts w:asciiTheme="minorHAnsi" w:hAnsiTheme="minorHAnsi" w:cstheme="minorHAnsi"/>
                                <w:color w:val="000000"/>
                                <w:sz w:val="19"/>
                                <w:szCs w:val="19"/>
                                <w:lang w:val="en-IN" w:eastAsia="en-IN"/>
                              </w:rPr>
                            </w:pPr>
                          </w:p>
                        </w:tc>
                        <w:tc>
                          <w:tcPr>
                            <w:tcW w:w="2169" w:type="dxa"/>
                            <w:vMerge/>
                            <w:shd w:val="clear" w:color="auto" w:fill="F2F2F2" w:themeFill="background1" w:themeFillShade="F2"/>
                            <w:vAlign w:val="center"/>
                          </w:tcPr>
                          <w:p w14:paraId="7A307D23" w14:textId="77777777" w:rsidR="001E2716" w:rsidRPr="00696C65" w:rsidRDefault="001E2716" w:rsidP="00696C65">
                            <w:pPr>
                              <w:jc w:val="left"/>
                              <w:rPr>
                                <w:rFonts w:asciiTheme="minorHAnsi" w:hAnsiTheme="minorHAnsi" w:cstheme="minorHAnsi"/>
                                <w:b/>
                                <w:bCs/>
                                <w:color w:val="000000"/>
                                <w:sz w:val="19"/>
                                <w:szCs w:val="19"/>
                                <w:lang w:val="en-IN" w:eastAsia="en-IN"/>
                              </w:rPr>
                            </w:pPr>
                          </w:p>
                        </w:tc>
                        <w:tc>
                          <w:tcPr>
                            <w:tcW w:w="5812" w:type="dxa"/>
                            <w:gridSpan w:val="2"/>
                            <w:shd w:val="clear" w:color="auto" w:fill="F2F2F2" w:themeFill="background1" w:themeFillShade="F2"/>
                            <w:noWrap/>
                            <w:vAlign w:val="center"/>
                          </w:tcPr>
                          <w:p w14:paraId="313DB3D5" w14:textId="77777777" w:rsidR="001E2716" w:rsidRPr="00696C65" w:rsidRDefault="001E2716" w:rsidP="00696C65">
                            <w:pPr>
                              <w:jc w:val="center"/>
                              <w:rPr>
                                <w:rFonts w:asciiTheme="minorHAnsi" w:hAnsiTheme="minorHAnsi" w:cstheme="minorHAnsi"/>
                                <w:b/>
                                <w:bCs/>
                                <w:color w:val="000000"/>
                                <w:sz w:val="19"/>
                                <w:szCs w:val="19"/>
                                <w:lang w:val="en-IN" w:eastAsia="en-IN"/>
                              </w:rPr>
                            </w:pPr>
                            <w:r w:rsidRPr="00696C65">
                              <w:rPr>
                                <w:rFonts w:asciiTheme="minorHAnsi" w:hAnsiTheme="minorHAnsi" w:cstheme="minorHAnsi"/>
                                <w:b/>
                                <w:bCs/>
                                <w:color w:val="000000"/>
                                <w:sz w:val="19"/>
                                <w:szCs w:val="19"/>
                                <w:lang w:val="en-IN" w:eastAsia="en-IN"/>
                              </w:rPr>
                              <w:t>650,000</w:t>
                            </w:r>
                          </w:p>
                        </w:tc>
                      </w:tr>
                      <w:tr w:rsidR="001E2716" w:rsidRPr="00696C65" w14:paraId="0C403A6E" w14:textId="77777777" w:rsidTr="00696C65">
                        <w:tc>
                          <w:tcPr>
                            <w:tcW w:w="3964" w:type="dxa"/>
                            <w:gridSpan w:val="2"/>
                            <w:shd w:val="clear" w:color="auto" w:fill="auto"/>
                            <w:noWrap/>
                            <w:vAlign w:val="center"/>
                          </w:tcPr>
                          <w:p w14:paraId="614C67BE" w14:textId="77777777" w:rsidR="001E2716" w:rsidRPr="00696C65" w:rsidRDefault="001E2716" w:rsidP="00696C65">
                            <w:pPr>
                              <w:jc w:val="left"/>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Estimated Pilot CAPEX needs (USD)</w:t>
                            </w:r>
                          </w:p>
                        </w:tc>
                        <w:tc>
                          <w:tcPr>
                            <w:tcW w:w="2552" w:type="dxa"/>
                            <w:shd w:val="clear" w:color="auto" w:fill="auto"/>
                            <w:noWrap/>
                            <w:vAlign w:val="center"/>
                          </w:tcPr>
                          <w:p w14:paraId="4B34BF36"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1,062,733</w:t>
                            </w:r>
                          </w:p>
                        </w:tc>
                        <w:tc>
                          <w:tcPr>
                            <w:tcW w:w="3260" w:type="dxa"/>
                            <w:shd w:val="clear" w:color="auto" w:fill="auto"/>
                            <w:vAlign w:val="center"/>
                          </w:tcPr>
                          <w:p w14:paraId="419856A1"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173,116</w:t>
                            </w:r>
                          </w:p>
                        </w:tc>
                      </w:tr>
                      <w:tr w:rsidR="001E2716" w:rsidRPr="00696C65" w14:paraId="4583A59C" w14:textId="77777777" w:rsidTr="00696C65">
                        <w:tc>
                          <w:tcPr>
                            <w:tcW w:w="3964" w:type="dxa"/>
                            <w:gridSpan w:val="2"/>
                            <w:shd w:val="clear" w:color="auto" w:fill="auto"/>
                            <w:noWrap/>
                            <w:vAlign w:val="center"/>
                          </w:tcPr>
                          <w:p w14:paraId="170E3C92" w14:textId="77777777" w:rsidR="001E2716" w:rsidRPr="00696C65" w:rsidRDefault="001E2716" w:rsidP="00696C65">
                            <w:pPr>
                              <w:jc w:val="left"/>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Estimated co-financing required (USD)</w:t>
                            </w:r>
                          </w:p>
                        </w:tc>
                        <w:tc>
                          <w:tcPr>
                            <w:tcW w:w="2552" w:type="dxa"/>
                            <w:shd w:val="clear" w:color="000000" w:fill="FFFFFF"/>
                            <w:noWrap/>
                            <w:vAlign w:val="center"/>
                          </w:tcPr>
                          <w:p w14:paraId="18365FC5"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528,182</w:t>
                            </w:r>
                          </w:p>
                        </w:tc>
                        <w:tc>
                          <w:tcPr>
                            <w:tcW w:w="3260" w:type="dxa"/>
                            <w:shd w:val="clear" w:color="000000" w:fill="FFFFFF"/>
                            <w:noWrap/>
                            <w:vAlign w:val="center"/>
                          </w:tcPr>
                          <w:p w14:paraId="7904BAEA"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57,667</w:t>
                            </w:r>
                          </w:p>
                        </w:tc>
                      </w:tr>
                      <w:tr w:rsidR="001E2716" w:rsidRPr="00140245" w14:paraId="6856205E" w14:textId="77777777" w:rsidTr="00696C65">
                        <w:tc>
                          <w:tcPr>
                            <w:tcW w:w="3964"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center"/>
                          </w:tcPr>
                          <w:p w14:paraId="66751C39" w14:textId="77777777" w:rsidR="001E2716" w:rsidRPr="00696C65" w:rsidRDefault="001E2716" w:rsidP="00696C65">
                            <w:pPr>
                              <w:jc w:val="left"/>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 xml:space="preserve">Greenhouse Gas Emissions Mitigated (metric tons of CO2e)  </w:t>
                            </w:r>
                          </w:p>
                        </w:tc>
                        <w:tc>
                          <w:tcPr>
                            <w:tcW w:w="255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noWrap/>
                            <w:vAlign w:val="center"/>
                          </w:tcPr>
                          <w:p w14:paraId="35C8ACA5"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12,991 (direct)</w:t>
                            </w:r>
                          </w:p>
                          <w:p w14:paraId="6E940C08" w14:textId="77777777" w:rsidR="001E2716" w:rsidRPr="00696C65" w:rsidRDefault="001E2716" w:rsidP="00696C65">
                            <w:pPr>
                              <w:jc w:val="center"/>
                              <w:rPr>
                                <w:rFonts w:asciiTheme="minorHAnsi" w:hAnsiTheme="minorHAnsi" w:cstheme="minorHAnsi"/>
                                <w:color w:val="000000"/>
                                <w:sz w:val="19"/>
                                <w:szCs w:val="19"/>
                                <w:lang w:val="en-IN" w:eastAsia="en-IN"/>
                              </w:rPr>
                            </w:pPr>
                          </w:p>
                        </w:tc>
                        <w:tc>
                          <w:tcPr>
                            <w:tcW w:w="3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noWrap/>
                            <w:vAlign w:val="center"/>
                          </w:tcPr>
                          <w:p w14:paraId="409E83CB"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784 (direct)</w:t>
                            </w:r>
                          </w:p>
                          <w:p w14:paraId="1C32EA60" w14:textId="77777777" w:rsidR="001E2716" w:rsidRPr="00696C65" w:rsidRDefault="001E2716" w:rsidP="00696C65">
                            <w:pPr>
                              <w:jc w:val="center"/>
                              <w:rPr>
                                <w:rFonts w:asciiTheme="minorHAnsi" w:hAnsiTheme="minorHAnsi" w:cstheme="minorHAnsi"/>
                                <w:color w:val="000000"/>
                                <w:sz w:val="19"/>
                                <w:szCs w:val="19"/>
                                <w:lang w:val="en-IN" w:eastAsia="en-IN"/>
                              </w:rPr>
                            </w:pPr>
                          </w:p>
                        </w:tc>
                      </w:tr>
                      <w:tr w:rsidR="001E2716" w:rsidRPr="00140245" w14:paraId="2072D990" w14:textId="77777777" w:rsidTr="00696C65">
                        <w:tc>
                          <w:tcPr>
                            <w:tcW w:w="3964"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center"/>
                          </w:tcPr>
                          <w:p w14:paraId="4B249887" w14:textId="77777777" w:rsidR="001E2716" w:rsidRPr="00696C65" w:rsidRDefault="001E2716" w:rsidP="00696C65">
                            <w:pPr>
                              <w:jc w:val="left"/>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Increase in installed renewable energy capacity per technology (kW – solar) (kWh - storage)</w:t>
                            </w:r>
                          </w:p>
                        </w:tc>
                        <w:tc>
                          <w:tcPr>
                            <w:tcW w:w="255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noWrap/>
                            <w:vAlign w:val="center"/>
                          </w:tcPr>
                          <w:p w14:paraId="55FC5FD6"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0.406 (solar PV)</w:t>
                            </w:r>
                          </w:p>
                          <w:p w14:paraId="4DF58B0E"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0.983 (storage)</w:t>
                            </w:r>
                          </w:p>
                        </w:tc>
                        <w:tc>
                          <w:tcPr>
                            <w:tcW w:w="3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noWrap/>
                            <w:vAlign w:val="center"/>
                          </w:tcPr>
                          <w:p w14:paraId="5FE46AA8"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0.044 (solar PV)</w:t>
                            </w:r>
                          </w:p>
                          <w:p w14:paraId="58DC8F50"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0.108 (storage)</w:t>
                            </w:r>
                          </w:p>
                        </w:tc>
                      </w:tr>
                      <w:tr w:rsidR="001E2716" w:rsidRPr="00140245" w14:paraId="1ECFED55" w14:textId="77777777" w:rsidTr="00696C65">
                        <w:tc>
                          <w:tcPr>
                            <w:tcW w:w="3964"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uto"/>
                            <w:noWrap/>
                            <w:vAlign w:val="center"/>
                          </w:tcPr>
                          <w:p w14:paraId="7111398F" w14:textId="77777777" w:rsidR="001E2716" w:rsidRPr="00696C65" w:rsidRDefault="001E2716" w:rsidP="00696C65">
                            <w:pPr>
                              <w:jc w:val="left"/>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Number of direct beneficiaries disaggregated by gender (and customer segment) as co-benefit of GEF investment (number of people)</w:t>
                            </w:r>
                          </w:p>
                        </w:tc>
                        <w:tc>
                          <w:tcPr>
                            <w:tcW w:w="255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noWrap/>
                            <w:vAlign w:val="center"/>
                          </w:tcPr>
                          <w:p w14:paraId="3CDA1165"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 xml:space="preserve">4,085 people </w:t>
                            </w:r>
                          </w:p>
                          <w:p w14:paraId="14DA1FA5"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w:t>
                            </w:r>
                          </w:p>
                          <w:p w14:paraId="0EFCA927"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3,900 people (residential)</w:t>
                            </w:r>
                          </w:p>
                          <w:p w14:paraId="0DF1F717"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80 people (social)</w:t>
                            </w:r>
                          </w:p>
                          <w:p w14:paraId="16A0F07E"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105 people (commercial/PUE)</w:t>
                            </w:r>
                          </w:p>
                        </w:tc>
                        <w:tc>
                          <w:tcPr>
                            <w:tcW w:w="326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000000" w:fill="FFFFFF"/>
                            <w:noWrap/>
                            <w:vAlign w:val="center"/>
                          </w:tcPr>
                          <w:p w14:paraId="3736E206"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3</w:t>
                            </w:r>
                            <w:r>
                              <w:rPr>
                                <w:rFonts w:asciiTheme="minorHAnsi" w:hAnsiTheme="minorHAnsi" w:cstheme="minorHAnsi"/>
                                <w:color w:val="000000"/>
                                <w:sz w:val="19"/>
                                <w:szCs w:val="19"/>
                                <w:lang w:val="en-IN" w:eastAsia="en-IN"/>
                              </w:rPr>
                              <w:t>16</w:t>
                            </w:r>
                            <w:r w:rsidRPr="00696C65">
                              <w:rPr>
                                <w:rFonts w:asciiTheme="minorHAnsi" w:hAnsiTheme="minorHAnsi" w:cstheme="minorHAnsi"/>
                                <w:color w:val="000000"/>
                                <w:sz w:val="19"/>
                                <w:szCs w:val="19"/>
                                <w:lang w:val="en-IN" w:eastAsia="en-IN"/>
                              </w:rPr>
                              <w:t xml:space="preserve"> people </w:t>
                            </w:r>
                          </w:p>
                          <w:p w14:paraId="4F89C843"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w:t>
                            </w:r>
                          </w:p>
                          <w:p w14:paraId="73D48223"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290 people (residential)</w:t>
                            </w:r>
                          </w:p>
                          <w:p w14:paraId="3A9163B7" w14:textId="77777777" w:rsidR="001E2716" w:rsidRPr="00696C65" w:rsidRDefault="001E2716" w:rsidP="00696C65">
                            <w:pPr>
                              <w:jc w:val="center"/>
                              <w:rPr>
                                <w:rFonts w:asciiTheme="minorHAnsi" w:hAnsiTheme="minorHAnsi" w:cstheme="minorHAnsi"/>
                                <w:color w:val="000000"/>
                                <w:sz w:val="19"/>
                                <w:szCs w:val="19"/>
                                <w:lang w:val="en-IN" w:eastAsia="en-IN"/>
                              </w:rPr>
                            </w:pPr>
                            <w:r w:rsidRPr="00696C65">
                              <w:rPr>
                                <w:rFonts w:asciiTheme="minorHAnsi" w:hAnsiTheme="minorHAnsi" w:cstheme="minorHAnsi"/>
                                <w:color w:val="000000"/>
                                <w:sz w:val="19"/>
                                <w:szCs w:val="19"/>
                                <w:lang w:val="en-IN" w:eastAsia="en-IN"/>
                              </w:rPr>
                              <w:t>0 people (social)</w:t>
                            </w:r>
                          </w:p>
                          <w:p w14:paraId="76AB25A4" w14:textId="77777777" w:rsidR="001E2716" w:rsidRPr="00696C65" w:rsidRDefault="001E2716" w:rsidP="00696C65">
                            <w:pPr>
                              <w:jc w:val="center"/>
                              <w:rPr>
                                <w:rFonts w:asciiTheme="minorHAnsi" w:hAnsiTheme="minorHAnsi" w:cstheme="minorHAnsi"/>
                                <w:color w:val="000000"/>
                                <w:sz w:val="19"/>
                                <w:szCs w:val="19"/>
                                <w:lang w:val="en-IN" w:eastAsia="en-IN"/>
                              </w:rPr>
                            </w:pPr>
                            <w:r>
                              <w:rPr>
                                <w:rFonts w:asciiTheme="minorHAnsi" w:hAnsiTheme="minorHAnsi" w:cstheme="minorHAnsi"/>
                                <w:color w:val="000000"/>
                                <w:sz w:val="19"/>
                                <w:szCs w:val="19"/>
                                <w:lang w:val="en-IN" w:eastAsia="en-IN"/>
                              </w:rPr>
                              <w:t>21</w:t>
                            </w:r>
                            <w:r w:rsidRPr="00696C65">
                              <w:rPr>
                                <w:rFonts w:asciiTheme="minorHAnsi" w:hAnsiTheme="minorHAnsi" w:cstheme="minorHAnsi"/>
                                <w:color w:val="000000"/>
                                <w:sz w:val="19"/>
                                <w:szCs w:val="19"/>
                                <w:lang w:val="en-IN" w:eastAsia="en-IN"/>
                              </w:rPr>
                              <w:t xml:space="preserve"> people (commercial/PUE</w:t>
                            </w:r>
                            <w:r>
                              <w:rPr>
                                <w:rFonts w:asciiTheme="minorHAnsi" w:hAnsiTheme="minorHAnsi" w:cstheme="minorHAnsi"/>
                                <w:color w:val="000000"/>
                                <w:sz w:val="19"/>
                                <w:szCs w:val="19"/>
                                <w:lang w:val="en-IN" w:eastAsia="en-IN"/>
                              </w:rPr>
                              <w:t>).</w:t>
                            </w:r>
                          </w:p>
                        </w:tc>
                      </w:tr>
                      <w:bookmarkEnd w:id="180"/>
                    </w:tbl>
                    <w:p w14:paraId="29D086F5" w14:textId="77777777" w:rsidR="001E2716" w:rsidRPr="00901BC2" w:rsidRDefault="001E2716" w:rsidP="001E2716">
                      <w:pPr>
                        <w:rPr>
                          <w:rFonts w:asciiTheme="minorHAnsi" w:hAnsiTheme="minorHAnsi" w:cstheme="minorHAnsi"/>
                          <w:sz w:val="19"/>
                          <w:szCs w:val="19"/>
                        </w:rPr>
                      </w:pPr>
                    </w:p>
                  </w:txbxContent>
                </v:textbox>
                <w10:wrap type="topAndBottom" anchorx="page" anchory="page"/>
              </v:shape>
            </w:pict>
          </mc:Fallback>
        </mc:AlternateContent>
      </w:r>
      <w:r>
        <w:rPr>
          <w:rFonts w:cs="Calibri"/>
          <w:szCs w:val="20"/>
          <w:lang w:val="en-GB"/>
        </w:rPr>
        <w:br w:type="page"/>
      </w:r>
    </w:p>
    <w:p w14:paraId="038B751B" w14:textId="1489E7BE" w:rsidR="00072211" w:rsidRPr="00057B6A" w:rsidRDefault="00072211" w:rsidP="00072211">
      <w:pPr>
        <w:tabs>
          <w:tab w:val="left" w:pos="567"/>
        </w:tabs>
        <w:rPr>
          <w:rFonts w:cs="Calibri"/>
          <w:szCs w:val="20"/>
          <w:lang w:val="en-GB"/>
        </w:rPr>
      </w:pPr>
      <w:r w:rsidRPr="00057B6A">
        <w:rPr>
          <w:rFonts w:cs="Calibri"/>
          <w:szCs w:val="20"/>
          <w:lang w:val="en-GB"/>
        </w:rPr>
        <w:lastRenderedPageBreak/>
        <w:t>2.</w:t>
      </w:r>
      <w:r w:rsidR="00D71AC3">
        <w:rPr>
          <w:rFonts w:cs="Calibri"/>
          <w:szCs w:val="20"/>
          <w:lang w:val="en-GB"/>
        </w:rPr>
        <w:t>1</w:t>
      </w:r>
      <w:r w:rsidRPr="00057B6A">
        <w:rPr>
          <w:rFonts w:cs="Calibri"/>
          <w:szCs w:val="20"/>
          <w:lang w:val="en-GB"/>
        </w:rPr>
        <w:t>.3</w:t>
      </w:r>
      <w:r w:rsidRPr="00057B6A">
        <w:rPr>
          <w:rFonts w:cs="Calibri"/>
          <w:szCs w:val="20"/>
          <w:lang w:val="en-GB"/>
        </w:rPr>
        <w:tab/>
      </w:r>
      <w:r w:rsidRPr="00057B6A">
        <w:rPr>
          <w:rFonts w:cs="Calibri"/>
          <w:i/>
          <w:iCs/>
          <w:szCs w:val="20"/>
          <w:lang w:val="en-GB"/>
        </w:rPr>
        <w:t>Execution of tender, contracting and payments to the selected pilot proponents</w:t>
      </w:r>
    </w:p>
    <w:p w14:paraId="778369E0" w14:textId="12A37A24" w:rsidR="00072211" w:rsidRDefault="00BC7FE0" w:rsidP="00BC7FE0">
      <w:pPr>
        <w:ind w:left="567"/>
        <w:rPr>
          <w:rFonts w:cs="Calibri"/>
          <w:szCs w:val="20"/>
          <w:lang w:val="en-GB"/>
        </w:rPr>
      </w:pPr>
      <w:r>
        <w:rPr>
          <w:rFonts w:cs="Calibri"/>
          <w:szCs w:val="20"/>
          <w:lang w:val="en-GB"/>
        </w:rPr>
        <w:t>I</w:t>
      </w:r>
      <w:r w:rsidRPr="00BC7FE0">
        <w:rPr>
          <w:rFonts w:cs="Calibri"/>
          <w:szCs w:val="20"/>
          <w:lang w:val="en-GB"/>
        </w:rPr>
        <w:t xml:space="preserve">n year 2, the tender will be launched and executed according to the design finalized in activity 2.1.2, resulting in </w:t>
      </w:r>
      <w:proofErr w:type="spellStart"/>
      <w:r w:rsidRPr="00BC7FE0">
        <w:rPr>
          <w:rFonts w:cs="Calibri"/>
          <w:szCs w:val="20"/>
          <w:lang w:val="en-GB"/>
        </w:rPr>
        <w:t>minigrid</w:t>
      </w:r>
      <w:proofErr w:type="spellEnd"/>
      <w:r w:rsidRPr="00BC7FE0">
        <w:rPr>
          <w:rFonts w:cs="Calibri"/>
          <w:szCs w:val="20"/>
          <w:lang w:val="en-GB"/>
        </w:rPr>
        <w:t xml:space="preserve"> developers/operators being selected as pilot beneficiaries. Submissions to the tender will be competitively assessed against evaluation criteria (engineering, financial), with the PMU supported by appropriate expertise. Following </w:t>
      </w:r>
      <w:r w:rsidR="00D933EC">
        <w:rPr>
          <w:rFonts w:cs="Calibri"/>
          <w:szCs w:val="20"/>
          <w:lang w:val="en-GB"/>
        </w:rPr>
        <w:t xml:space="preserve">the </w:t>
      </w:r>
      <w:r w:rsidRPr="00BC7FE0">
        <w:rPr>
          <w:rFonts w:cs="Calibri"/>
          <w:szCs w:val="20"/>
          <w:lang w:val="en-GB"/>
        </w:rPr>
        <w:t xml:space="preserve">selection of beneficiaries, the PMU/IP will </w:t>
      </w:r>
      <w:proofErr w:type="gramStart"/>
      <w:r w:rsidRPr="00BC7FE0">
        <w:rPr>
          <w:rFonts w:cs="Calibri"/>
          <w:szCs w:val="20"/>
          <w:lang w:val="en-GB"/>
        </w:rPr>
        <w:t>enter into</w:t>
      </w:r>
      <w:proofErr w:type="gramEnd"/>
      <w:r w:rsidRPr="00BC7FE0">
        <w:rPr>
          <w:rFonts w:cs="Calibri"/>
          <w:szCs w:val="20"/>
          <w:lang w:val="en-GB"/>
        </w:rPr>
        <w:t xml:space="preserve"> legal contracts with the selected </w:t>
      </w:r>
      <w:proofErr w:type="spellStart"/>
      <w:r w:rsidRPr="00BC7FE0">
        <w:rPr>
          <w:rFonts w:cs="Calibri"/>
          <w:szCs w:val="20"/>
          <w:lang w:val="en-GB"/>
        </w:rPr>
        <w:t>minigrids</w:t>
      </w:r>
      <w:proofErr w:type="spellEnd"/>
      <w:r w:rsidRPr="00BC7FE0">
        <w:rPr>
          <w:rFonts w:cs="Calibri"/>
          <w:szCs w:val="20"/>
          <w:lang w:val="en-GB"/>
        </w:rPr>
        <w:t xml:space="preserve">, again supported by appropriate expertise, and make payments on pre-defined milestones, including on </w:t>
      </w:r>
      <w:r w:rsidR="00FB6529">
        <w:rPr>
          <w:rFonts w:cs="Calibri"/>
          <w:szCs w:val="20"/>
          <w:lang w:val="en-GB"/>
        </w:rPr>
        <w:t xml:space="preserve">the </w:t>
      </w:r>
      <w:r w:rsidRPr="00BC7FE0">
        <w:rPr>
          <w:rFonts w:cs="Calibri"/>
          <w:szCs w:val="20"/>
          <w:lang w:val="en-GB"/>
        </w:rPr>
        <w:t xml:space="preserve">commissioning of </w:t>
      </w:r>
      <w:proofErr w:type="spellStart"/>
      <w:r w:rsidRPr="00BC7FE0">
        <w:rPr>
          <w:rFonts w:cs="Calibri"/>
          <w:szCs w:val="20"/>
          <w:lang w:val="en-GB"/>
        </w:rPr>
        <w:t>minigrid</w:t>
      </w:r>
      <w:proofErr w:type="spellEnd"/>
      <w:r w:rsidRPr="00BC7FE0">
        <w:rPr>
          <w:rFonts w:cs="Calibri"/>
          <w:szCs w:val="20"/>
          <w:lang w:val="en-GB"/>
        </w:rPr>
        <w:t xml:space="preserve"> plants. The digital platform will validate payment milestones. </w:t>
      </w:r>
      <w:r>
        <w:rPr>
          <w:rFonts w:cs="Calibri"/>
          <w:szCs w:val="20"/>
          <w:lang w:val="en-GB"/>
        </w:rPr>
        <w:t xml:space="preserve"> </w:t>
      </w:r>
      <w:r w:rsidRPr="00BC7FE0">
        <w:rPr>
          <w:rFonts w:cs="Calibri"/>
          <w:szCs w:val="20"/>
          <w:lang w:val="en-GB"/>
        </w:rPr>
        <w:t xml:space="preserve">This activity may also include capacity building for government personnel with the digital platform, as well as capacity building </w:t>
      </w:r>
      <w:r w:rsidR="00D933EC">
        <w:rPr>
          <w:rFonts w:cs="Calibri"/>
          <w:szCs w:val="20"/>
          <w:lang w:val="en-GB"/>
        </w:rPr>
        <w:t>for</w:t>
      </w:r>
      <w:r w:rsidRPr="00BC7FE0">
        <w:rPr>
          <w:rFonts w:cs="Calibri"/>
          <w:szCs w:val="20"/>
          <w:lang w:val="en-GB"/>
        </w:rPr>
        <w:t xml:space="preserve"> private sector actors to engage with the competitive tender.</w:t>
      </w:r>
    </w:p>
    <w:p w14:paraId="2D8FFF73" w14:textId="498EF61A" w:rsidR="00BC7FE0" w:rsidRDefault="00BC7FE0" w:rsidP="00BC7FE0">
      <w:pPr>
        <w:ind w:left="567"/>
        <w:rPr>
          <w:rFonts w:cs="Calibri"/>
          <w:szCs w:val="20"/>
          <w:lang w:val="en-GB"/>
        </w:rPr>
      </w:pPr>
    </w:p>
    <w:p w14:paraId="0781AEA4" w14:textId="6B2BF306" w:rsidR="00072211" w:rsidRPr="00057B6A" w:rsidRDefault="00072211" w:rsidP="00072211">
      <w:pPr>
        <w:tabs>
          <w:tab w:val="left" w:pos="567"/>
        </w:tabs>
        <w:rPr>
          <w:rFonts w:cs="Calibri"/>
          <w:szCs w:val="20"/>
          <w:lang w:val="en-GB"/>
        </w:rPr>
      </w:pPr>
      <w:r w:rsidRPr="00057B6A">
        <w:rPr>
          <w:rFonts w:cs="Calibri"/>
          <w:szCs w:val="20"/>
          <w:lang w:val="en-GB"/>
        </w:rPr>
        <w:t>2.</w:t>
      </w:r>
      <w:r w:rsidR="00D71AC3">
        <w:rPr>
          <w:rFonts w:cs="Calibri"/>
          <w:szCs w:val="20"/>
          <w:lang w:val="en-GB"/>
        </w:rPr>
        <w:t>1</w:t>
      </w:r>
      <w:r w:rsidRPr="00057B6A">
        <w:rPr>
          <w:rFonts w:cs="Calibri"/>
          <w:szCs w:val="20"/>
          <w:lang w:val="en-GB"/>
        </w:rPr>
        <w:t>.4</w:t>
      </w:r>
      <w:r w:rsidRPr="00057B6A">
        <w:rPr>
          <w:rFonts w:cs="Calibri"/>
          <w:szCs w:val="20"/>
          <w:lang w:val="en-GB"/>
        </w:rPr>
        <w:tab/>
      </w:r>
      <w:r w:rsidRPr="00057B6A">
        <w:rPr>
          <w:rFonts w:cs="Calibri"/>
          <w:i/>
          <w:iCs/>
          <w:szCs w:val="20"/>
          <w:lang w:val="en-GB"/>
        </w:rPr>
        <w:t>Monitor pilot(s), collect and aggregate data shared by pilot(s)</w:t>
      </w:r>
    </w:p>
    <w:p w14:paraId="71BF3289" w14:textId="22A41972" w:rsidR="00072211" w:rsidRPr="00057B6A" w:rsidRDefault="00BC7FE0" w:rsidP="00BC7FE0">
      <w:pPr>
        <w:ind w:left="567"/>
        <w:rPr>
          <w:rFonts w:cs="Calibri"/>
          <w:szCs w:val="20"/>
          <w:lang w:val="en-GB"/>
        </w:rPr>
      </w:pPr>
      <w:r w:rsidRPr="00BC7FE0">
        <w:rPr>
          <w:rFonts w:cs="Calibri"/>
          <w:szCs w:val="20"/>
          <w:lang w:val="en-GB"/>
        </w:rPr>
        <w:t xml:space="preserve">Data generated by the pilot(s) will be collected using the digital platform, connecting directly to remote monitoring and smart metering equipment. Data that are not amenable to be collected by remote sensing will be collected either by the </w:t>
      </w:r>
      <w:proofErr w:type="spellStart"/>
      <w:r w:rsidRPr="00BC7FE0">
        <w:rPr>
          <w:rFonts w:cs="Calibri"/>
          <w:szCs w:val="20"/>
          <w:lang w:val="en-GB"/>
        </w:rPr>
        <w:t>minigrid</w:t>
      </w:r>
      <w:proofErr w:type="spellEnd"/>
      <w:r w:rsidRPr="00BC7FE0">
        <w:rPr>
          <w:rFonts w:cs="Calibri"/>
          <w:szCs w:val="20"/>
          <w:lang w:val="en-GB"/>
        </w:rPr>
        <w:t xml:space="preserve"> operator or some alternative way to be defined by the PMU supported by appropriate expertise.</w:t>
      </w:r>
      <w:r>
        <w:rPr>
          <w:rFonts w:cs="Calibri"/>
          <w:szCs w:val="20"/>
          <w:lang w:val="en-GB"/>
        </w:rPr>
        <w:t xml:space="preserve"> </w:t>
      </w:r>
      <w:r w:rsidRPr="00BC7FE0">
        <w:rPr>
          <w:rFonts w:cs="Calibri"/>
          <w:szCs w:val="20"/>
          <w:lang w:val="en-GB"/>
        </w:rPr>
        <w:t>Data collected from the pilot(s) will be used at the project level to</w:t>
      </w:r>
      <w:r w:rsidR="00FB6529">
        <w:rPr>
          <w:rFonts w:cs="Calibri"/>
          <w:szCs w:val="20"/>
          <w:lang w:val="en-GB"/>
        </w:rPr>
        <w:t>:</w:t>
      </w:r>
      <w:r w:rsidRPr="00BC7FE0">
        <w:rPr>
          <w:rFonts w:cs="Calibri"/>
          <w:szCs w:val="20"/>
          <w:lang w:val="en-GB"/>
        </w:rPr>
        <w:t xml:space="preserve"> (</w:t>
      </w:r>
      <w:proofErr w:type="spellStart"/>
      <w:r w:rsidRPr="00BC7FE0">
        <w:rPr>
          <w:rFonts w:cs="Calibri"/>
          <w:szCs w:val="20"/>
          <w:lang w:val="en-GB"/>
        </w:rPr>
        <w:t>i</w:t>
      </w:r>
      <w:proofErr w:type="spellEnd"/>
      <w:r w:rsidRPr="00BC7FE0">
        <w:rPr>
          <w:rFonts w:cs="Calibri"/>
          <w:szCs w:val="20"/>
          <w:lang w:val="en-GB"/>
        </w:rPr>
        <w:t xml:space="preserve">) track the performance of the mini-grid systems in real-time; (ii) validate the underlying pilot(s) assumptions and business case; (iii) track performance enhancement in </w:t>
      </w:r>
      <w:proofErr w:type="spellStart"/>
      <w:r w:rsidRPr="00BC7FE0">
        <w:rPr>
          <w:rFonts w:cs="Calibri"/>
          <w:szCs w:val="20"/>
          <w:lang w:val="en-GB"/>
        </w:rPr>
        <w:t>minigrid</w:t>
      </w:r>
      <w:proofErr w:type="spellEnd"/>
      <w:r w:rsidRPr="00BC7FE0">
        <w:rPr>
          <w:rFonts w:cs="Calibri"/>
          <w:szCs w:val="20"/>
          <w:lang w:val="en-GB"/>
        </w:rPr>
        <w:t xml:space="preserve"> capacity utilization; and (iv) generate insights and lessons learned to share with the AMP Regional Project. Also, data collected from pilot(s) will be shared with the AMP Regional Project for aggregating and </w:t>
      </w:r>
      <w:r w:rsidR="00753715" w:rsidRPr="00BC7FE0">
        <w:rPr>
          <w:rFonts w:cs="Calibri"/>
          <w:szCs w:val="20"/>
          <w:lang w:val="en-GB"/>
        </w:rPr>
        <w:t>analysing</w:t>
      </w:r>
      <w:r w:rsidRPr="00BC7FE0">
        <w:rPr>
          <w:rFonts w:cs="Calibri"/>
          <w:szCs w:val="20"/>
          <w:lang w:val="en-GB"/>
        </w:rPr>
        <w:t xml:space="preserve"> data across all AMP national child projects. The regional project will use these data to: (</w:t>
      </w:r>
      <w:proofErr w:type="spellStart"/>
      <w:r w:rsidRPr="00BC7FE0">
        <w:rPr>
          <w:rFonts w:cs="Calibri"/>
          <w:szCs w:val="20"/>
          <w:lang w:val="en-GB"/>
        </w:rPr>
        <w:t>i</w:t>
      </w:r>
      <w:proofErr w:type="spellEnd"/>
      <w:r w:rsidRPr="00BC7FE0">
        <w:rPr>
          <w:rFonts w:cs="Calibri"/>
          <w:szCs w:val="20"/>
          <w:lang w:val="en-GB"/>
        </w:rPr>
        <w:t xml:space="preserve">) generate insights and lessons learned; and (ii) inform the development of knowledge products, both to be disseminated across AMP participating countries and the broad </w:t>
      </w:r>
      <w:proofErr w:type="spellStart"/>
      <w:r w:rsidRPr="00BC7FE0">
        <w:rPr>
          <w:rFonts w:cs="Calibri"/>
          <w:szCs w:val="20"/>
          <w:lang w:val="en-GB"/>
        </w:rPr>
        <w:t>minigrid</w:t>
      </w:r>
      <w:proofErr w:type="spellEnd"/>
      <w:r w:rsidRPr="00BC7FE0">
        <w:rPr>
          <w:rFonts w:cs="Calibri"/>
          <w:szCs w:val="20"/>
          <w:lang w:val="en-GB"/>
        </w:rPr>
        <w:t xml:space="preserve"> sector.</w:t>
      </w:r>
    </w:p>
    <w:p w14:paraId="6BA365AA" w14:textId="60094385" w:rsidR="00BC7FE0" w:rsidRDefault="00BC7FE0" w:rsidP="00072211">
      <w:pPr>
        <w:tabs>
          <w:tab w:val="left" w:pos="0"/>
        </w:tabs>
        <w:rPr>
          <w:rFonts w:cs="Calibri"/>
          <w:i/>
          <w:iCs/>
          <w:szCs w:val="20"/>
          <w:lang w:val="en-GB"/>
        </w:rPr>
      </w:pPr>
    </w:p>
    <w:p w14:paraId="4F02A0E3" w14:textId="393EA734" w:rsidR="00072211" w:rsidRPr="00057B6A" w:rsidRDefault="00072211" w:rsidP="00072211">
      <w:pPr>
        <w:tabs>
          <w:tab w:val="left" w:pos="0"/>
        </w:tabs>
        <w:rPr>
          <w:rFonts w:cs="Calibri"/>
          <w:i/>
          <w:iCs/>
          <w:szCs w:val="20"/>
          <w:lang w:val="en-GB"/>
        </w:rPr>
      </w:pPr>
      <w:r w:rsidRPr="00057B6A">
        <w:rPr>
          <w:rFonts w:cs="Calibri"/>
          <w:i/>
          <w:iCs/>
          <w:szCs w:val="20"/>
          <w:lang w:val="en-GB"/>
        </w:rPr>
        <w:t>Pilots and the project’s Environmental and Social Management Framework</w:t>
      </w:r>
    </w:p>
    <w:p w14:paraId="32E30CB1" w14:textId="4A94024B" w:rsidR="00072211" w:rsidRPr="00057B6A" w:rsidRDefault="00072211" w:rsidP="00072211">
      <w:pPr>
        <w:tabs>
          <w:tab w:val="left" w:pos="0"/>
        </w:tabs>
        <w:rPr>
          <w:rFonts w:cs="Calibri"/>
          <w:szCs w:val="20"/>
          <w:lang w:val="en-GB"/>
        </w:rPr>
      </w:pPr>
    </w:p>
    <w:p w14:paraId="4B6AAF2D" w14:textId="533EC434" w:rsidR="00072211" w:rsidRDefault="00072211" w:rsidP="00072211">
      <w:pPr>
        <w:tabs>
          <w:tab w:val="left" w:pos="0"/>
        </w:tabs>
        <w:rPr>
          <w:rFonts w:cs="Calibri"/>
          <w:szCs w:val="20"/>
          <w:lang w:val="en-GB"/>
        </w:rPr>
      </w:pPr>
      <w:r w:rsidRPr="00057B6A">
        <w:rPr>
          <w:rFonts w:cs="Calibri"/>
          <w:szCs w:val="20"/>
          <w:lang w:val="en-GB"/>
        </w:rPr>
        <w:t xml:space="preserve">Pilot </w:t>
      </w:r>
      <w:proofErr w:type="spellStart"/>
      <w:r w:rsidRPr="00057B6A">
        <w:rPr>
          <w:rFonts w:cs="Calibri"/>
          <w:szCs w:val="20"/>
          <w:lang w:val="en-GB"/>
        </w:rPr>
        <w:t>minigrids</w:t>
      </w:r>
      <w:proofErr w:type="spellEnd"/>
      <w:r w:rsidRPr="00057B6A">
        <w:rPr>
          <w:rFonts w:cs="Calibri"/>
          <w:szCs w:val="20"/>
          <w:lang w:val="en-GB"/>
        </w:rPr>
        <w:t xml:space="preserve"> funded by GEF INV are required to comply with all the relevant national standards of the country as well as UNDP standards on social and environmental safeguards, gender equity and stakeholder consultation.  In support of this, an Environmental and Social Management Framework (ESMF), developed for the program, a Gender Action Plan and Stakeholder Engagement Plan accompany this Project Document.  The ESMF is structured as a program-wide framework that provides guidance that is both generically applicable to all AMP country projects as well as country-specific.  This guidance will have to be incorporated and considered in developing the environmental and social impact assessments and management plans for pilot </w:t>
      </w:r>
      <w:proofErr w:type="spellStart"/>
      <w:r w:rsidRPr="00057B6A">
        <w:rPr>
          <w:rFonts w:cs="Calibri"/>
          <w:szCs w:val="20"/>
          <w:lang w:val="en-GB"/>
        </w:rPr>
        <w:t>minigrids</w:t>
      </w:r>
      <w:proofErr w:type="spellEnd"/>
      <w:r w:rsidRPr="00057B6A">
        <w:rPr>
          <w:rFonts w:cs="Calibri"/>
          <w:szCs w:val="20"/>
          <w:lang w:val="en-GB"/>
        </w:rPr>
        <w:t>. A critical consideration under this ESMF is the need to ensure environmentally sound management of replaced equipment, including batteries, inverters, and solar panels, after their usage.  The responsible handling of waste with recycling of batteries and other recyclable equipment should be clearly documented, budgeted, and monitored in compliance with national and UNDP safeguards requirements and national requirements.</w:t>
      </w:r>
    </w:p>
    <w:p w14:paraId="21B84B0D" w14:textId="0CDAD613" w:rsidR="00292AF7" w:rsidRDefault="00292AF7" w:rsidP="00072211">
      <w:pPr>
        <w:tabs>
          <w:tab w:val="left" w:pos="0"/>
        </w:tabs>
        <w:rPr>
          <w:rFonts w:cs="Calibri"/>
          <w:szCs w:val="20"/>
          <w:lang w:val="en-GB"/>
        </w:rPr>
      </w:pPr>
    </w:p>
    <w:p w14:paraId="1B8C96A6" w14:textId="2E67FA47" w:rsidR="00292AF7" w:rsidRDefault="00292AF7" w:rsidP="00072211">
      <w:pPr>
        <w:tabs>
          <w:tab w:val="left" w:pos="0"/>
        </w:tabs>
        <w:rPr>
          <w:rFonts w:cs="Calibri"/>
          <w:szCs w:val="20"/>
          <w:lang w:val="en-GB"/>
        </w:rPr>
      </w:pPr>
    </w:p>
    <w:p w14:paraId="66CF4A0D" w14:textId="10B186A8" w:rsidR="00072211" w:rsidRPr="00756479" w:rsidRDefault="00F774C0" w:rsidP="004D1C4E">
      <w:pPr>
        <w:tabs>
          <w:tab w:val="left" w:pos="0"/>
        </w:tabs>
        <w:rPr>
          <w:rFonts w:cs="Calibri"/>
          <w:b/>
          <w:bCs/>
          <w:szCs w:val="20"/>
          <w:lang w:val="en-GB"/>
        </w:rPr>
      </w:pPr>
      <w:r>
        <w:rPr>
          <w:rFonts w:cs="Calibri"/>
          <w:b/>
          <w:bCs/>
          <w:szCs w:val="20"/>
          <w:lang w:val="en-GB"/>
        </w:rPr>
        <w:t>Output</w:t>
      </w:r>
      <w:r w:rsidR="00072211" w:rsidRPr="00756479">
        <w:rPr>
          <w:rFonts w:cs="Calibri"/>
          <w:b/>
          <w:bCs/>
          <w:szCs w:val="20"/>
          <w:lang w:val="en-GB"/>
        </w:rPr>
        <w:t xml:space="preserve"> 2.2</w:t>
      </w:r>
      <w:r w:rsidR="00072211" w:rsidRPr="00756479">
        <w:rPr>
          <w:rFonts w:cs="Calibri"/>
          <w:b/>
          <w:bCs/>
          <w:szCs w:val="20"/>
          <w:lang w:val="en-GB"/>
        </w:rPr>
        <w:tab/>
      </w:r>
      <w:r w:rsidR="004D1C4E">
        <w:rPr>
          <w:rFonts w:cs="Calibri"/>
          <w:b/>
          <w:bCs/>
          <w:szCs w:val="20"/>
          <w:lang w:val="en-GB"/>
        </w:rPr>
        <w:t>Pre-feasibility studies for</w:t>
      </w:r>
      <w:r w:rsidR="00072211" w:rsidRPr="00756479">
        <w:rPr>
          <w:rFonts w:cs="Calibri"/>
          <w:b/>
          <w:bCs/>
          <w:szCs w:val="20"/>
          <w:lang w:val="en-GB"/>
        </w:rPr>
        <w:t xml:space="preserve"> </w:t>
      </w:r>
      <w:proofErr w:type="spellStart"/>
      <w:r w:rsidR="00072211" w:rsidRPr="00756479">
        <w:rPr>
          <w:rFonts w:cs="Calibri"/>
          <w:b/>
          <w:bCs/>
          <w:szCs w:val="20"/>
          <w:lang w:val="en-GB"/>
        </w:rPr>
        <w:t>minigrid</w:t>
      </w:r>
      <w:proofErr w:type="spellEnd"/>
      <w:r w:rsidR="00072211" w:rsidRPr="00756479">
        <w:rPr>
          <w:rFonts w:cs="Calibri"/>
          <w:b/>
          <w:bCs/>
          <w:szCs w:val="20"/>
          <w:lang w:val="en-GB"/>
        </w:rPr>
        <w:t xml:space="preserve"> development </w:t>
      </w:r>
    </w:p>
    <w:p w14:paraId="3958D53A" w14:textId="6868439E" w:rsidR="00072211" w:rsidRPr="00756479" w:rsidRDefault="00072211" w:rsidP="00072211">
      <w:pPr>
        <w:tabs>
          <w:tab w:val="left" w:pos="0"/>
        </w:tabs>
        <w:rPr>
          <w:rFonts w:cs="Calibri"/>
          <w:szCs w:val="20"/>
          <w:lang w:val="en-GB"/>
        </w:rPr>
      </w:pPr>
    </w:p>
    <w:p w14:paraId="1FF8D941" w14:textId="13818A63" w:rsidR="00072211" w:rsidRPr="00057B6A" w:rsidRDefault="00072211" w:rsidP="00072211">
      <w:pPr>
        <w:tabs>
          <w:tab w:val="left" w:pos="0"/>
        </w:tabs>
        <w:rPr>
          <w:rFonts w:cs="Calibri"/>
          <w:szCs w:val="20"/>
          <w:lang w:val="en-GB"/>
        </w:rPr>
      </w:pPr>
      <w:bookmarkStart w:id="181" w:name="_Hlk101197359"/>
      <w:r w:rsidRPr="00057B6A">
        <w:rPr>
          <w:rFonts w:cs="Calibri"/>
          <w:szCs w:val="20"/>
          <w:lang w:val="en-GB"/>
        </w:rPr>
        <w:t xml:space="preserve">The Project will support </w:t>
      </w:r>
      <w:r w:rsidR="00FB6529">
        <w:rPr>
          <w:rFonts w:cs="Calibri"/>
          <w:szCs w:val="20"/>
          <w:lang w:val="en-GB"/>
        </w:rPr>
        <w:t>several</w:t>
      </w:r>
      <w:r w:rsidR="00D71AC3">
        <w:rPr>
          <w:rFonts w:cs="Calibri"/>
          <w:szCs w:val="20"/>
          <w:lang w:val="en-GB"/>
        </w:rPr>
        <w:t xml:space="preserve"> </w:t>
      </w:r>
      <w:r w:rsidRPr="00057B6A">
        <w:rPr>
          <w:rFonts w:cs="Calibri"/>
          <w:szCs w:val="20"/>
          <w:lang w:val="en-GB"/>
        </w:rPr>
        <w:t xml:space="preserve">pre-feasibility </w:t>
      </w:r>
      <w:r w:rsidR="00241EDB">
        <w:rPr>
          <w:rFonts w:cs="Calibri"/>
          <w:szCs w:val="20"/>
          <w:lang w:val="en-GB"/>
        </w:rPr>
        <w:t xml:space="preserve">assessments of the </w:t>
      </w:r>
      <w:r w:rsidRPr="00057B6A">
        <w:rPr>
          <w:rFonts w:cs="Calibri"/>
          <w:szCs w:val="20"/>
          <w:lang w:val="en-GB"/>
        </w:rPr>
        <w:t xml:space="preserve">most promising </w:t>
      </w:r>
      <w:r w:rsidR="008D3E40">
        <w:rPr>
          <w:rFonts w:cs="Calibri"/>
          <w:szCs w:val="20"/>
          <w:lang w:val="en-GB"/>
        </w:rPr>
        <w:t xml:space="preserve">REA-identified </w:t>
      </w:r>
      <w:r w:rsidRPr="00057B6A">
        <w:rPr>
          <w:rFonts w:cs="Calibri"/>
          <w:szCs w:val="20"/>
          <w:lang w:val="en-GB"/>
        </w:rPr>
        <w:t>sites</w:t>
      </w:r>
      <w:r w:rsidR="008D3E40">
        <w:rPr>
          <w:rFonts w:cs="Calibri"/>
          <w:szCs w:val="20"/>
          <w:lang w:val="en-GB"/>
        </w:rPr>
        <w:t xml:space="preserve"> to be included as PPP </w:t>
      </w:r>
      <w:r w:rsidR="00241EDB">
        <w:rPr>
          <w:rFonts w:cs="Calibri"/>
          <w:szCs w:val="20"/>
          <w:lang w:val="en-GB"/>
        </w:rPr>
        <w:t>for</w:t>
      </w:r>
      <w:r w:rsidRPr="00057B6A">
        <w:rPr>
          <w:rFonts w:cs="Calibri"/>
          <w:szCs w:val="20"/>
          <w:lang w:val="en-GB"/>
        </w:rPr>
        <w:t xml:space="preserve"> post-project replication (funding sources </w:t>
      </w:r>
      <w:r w:rsidR="00D71AC3" w:rsidRPr="00D71AC3">
        <w:rPr>
          <w:rFonts w:cs="Calibri"/>
          <w:szCs w:val="20"/>
          <w:lang w:val="en-GB"/>
        </w:rPr>
        <w:t>to be defined during project implementation</w:t>
      </w:r>
      <w:r w:rsidRPr="00057B6A">
        <w:rPr>
          <w:rFonts w:cs="Calibri"/>
          <w:szCs w:val="20"/>
          <w:lang w:val="en-GB"/>
        </w:rPr>
        <w:t>)</w:t>
      </w:r>
    </w:p>
    <w:bookmarkEnd w:id="181"/>
    <w:p w14:paraId="28B35B85" w14:textId="243A8C17" w:rsidR="00072211" w:rsidRPr="00057B6A" w:rsidRDefault="00072211" w:rsidP="00072211">
      <w:pPr>
        <w:tabs>
          <w:tab w:val="left" w:pos="0"/>
        </w:tabs>
        <w:rPr>
          <w:rFonts w:cs="Calibri"/>
          <w:szCs w:val="20"/>
          <w:lang w:val="en-GB"/>
        </w:rPr>
      </w:pPr>
    </w:p>
    <w:p w14:paraId="03CACD0B" w14:textId="644AB823" w:rsidR="00072211" w:rsidRPr="00057B6A" w:rsidRDefault="00072211" w:rsidP="00072211">
      <w:pPr>
        <w:tabs>
          <w:tab w:val="left" w:pos="0"/>
        </w:tabs>
        <w:rPr>
          <w:rFonts w:cs="Calibri"/>
          <w:i/>
          <w:iCs/>
          <w:szCs w:val="20"/>
          <w:lang w:val="en-GB"/>
        </w:rPr>
      </w:pPr>
      <w:r w:rsidRPr="00057B6A">
        <w:rPr>
          <w:rFonts w:cs="Calibri"/>
          <w:i/>
          <w:iCs/>
          <w:szCs w:val="20"/>
          <w:lang w:val="en-GB"/>
        </w:rPr>
        <w:t>Activities:</w:t>
      </w:r>
    </w:p>
    <w:p w14:paraId="1628DCAA" w14:textId="15347099" w:rsidR="00072211" w:rsidRPr="00057B6A" w:rsidRDefault="00072211" w:rsidP="00072211">
      <w:pPr>
        <w:tabs>
          <w:tab w:val="left" w:pos="567"/>
        </w:tabs>
        <w:ind w:left="567" w:hanging="567"/>
        <w:rPr>
          <w:rFonts w:cs="Calibri"/>
          <w:i/>
          <w:iCs/>
          <w:szCs w:val="20"/>
          <w:lang w:val="en-GB"/>
        </w:rPr>
      </w:pPr>
      <w:r w:rsidRPr="00057B6A">
        <w:rPr>
          <w:rFonts w:cs="Calibri"/>
          <w:szCs w:val="20"/>
          <w:lang w:val="en-GB"/>
        </w:rPr>
        <w:t>2.2.1</w:t>
      </w:r>
      <w:r w:rsidRPr="00057B6A">
        <w:rPr>
          <w:rFonts w:cs="Calibri"/>
          <w:szCs w:val="20"/>
          <w:lang w:val="en-GB"/>
        </w:rPr>
        <w:tab/>
      </w:r>
      <w:r w:rsidRPr="00057B6A">
        <w:rPr>
          <w:rFonts w:cs="Calibri"/>
          <w:i/>
          <w:iCs/>
          <w:szCs w:val="20"/>
          <w:lang w:val="en-GB"/>
        </w:rPr>
        <w:t>Pre-feasibility analysis of selected prospective MG sites</w:t>
      </w:r>
    </w:p>
    <w:p w14:paraId="38A62C0B" w14:textId="22C14B06" w:rsidR="00072211" w:rsidRPr="00057B6A" w:rsidRDefault="00072211" w:rsidP="00072211">
      <w:pPr>
        <w:tabs>
          <w:tab w:val="left" w:pos="567"/>
        </w:tabs>
        <w:ind w:left="567"/>
        <w:rPr>
          <w:rFonts w:cs="Calibri"/>
          <w:szCs w:val="20"/>
          <w:lang w:val="en-GB"/>
        </w:rPr>
      </w:pPr>
      <w:r w:rsidRPr="00057B6A">
        <w:rPr>
          <w:rFonts w:cs="Calibri"/>
          <w:szCs w:val="20"/>
          <w:lang w:val="en-GB"/>
        </w:rPr>
        <w:t xml:space="preserve">Research of socio-economic data for sample mini-grid sites (ability and willingness to pay, consumption of public institutions and productive users), detailed demand assessment, derivation of load profiles, estimation of site-specific development costs (transport cost, taxes/duties, labour cost, etc). Financial modelling and technical system designs, cost-of-service models and sample mini-grids under various grant funding, debt financing and subsidization scenarios (focussing on PPP </w:t>
      </w:r>
      <w:r w:rsidR="00D933EC">
        <w:rPr>
          <w:rFonts w:cs="Calibri"/>
          <w:szCs w:val="20"/>
          <w:lang w:val="en-GB"/>
        </w:rPr>
        <w:t xml:space="preserve">and private-sector </w:t>
      </w:r>
      <w:r w:rsidRPr="00057B6A">
        <w:rPr>
          <w:rFonts w:cs="Calibri"/>
          <w:szCs w:val="20"/>
          <w:lang w:val="en-GB"/>
        </w:rPr>
        <w:t>delivery model</w:t>
      </w:r>
      <w:r w:rsidR="00D933EC">
        <w:rPr>
          <w:rFonts w:cs="Calibri"/>
          <w:szCs w:val="20"/>
          <w:lang w:val="en-GB"/>
        </w:rPr>
        <w:t>s</w:t>
      </w:r>
      <w:r w:rsidRPr="00057B6A">
        <w:rPr>
          <w:rFonts w:cs="Calibri"/>
          <w:szCs w:val="20"/>
          <w:lang w:val="en-GB"/>
        </w:rPr>
        <w:t>).</w:t>
      </w:r>
      <w:r w:rsidR="00753715">
        <w:rPr>
          <w:rFonts w:cs="Calibri"/>
          <w:szCs w:val="20"/>
          <w:lang w:val="en-GB"/>
        </w:rPr>
        <w:t xml:space="preserve">   The activity will be linked </w:t>
      </w:r>
      <w:r w:rsidR="00525BF3">
        <w:rPr>
          <w:rFonts w:cs="Calibri"/>
          <w:szCs w:val="20"/>
          <w:lang w:val="en-GB"/>
        </w:rPr>
        <w:t>with activity 1.3.2 to allow young professionals to gain practical experience in carrying out technical and socio-economic feasibility and project design activities.</w:t>
      </w:r>
    </w:p>
    <w:p w14:paraId="0D370959" w14:textId="2329C233" w:rsidR="007F443C" w:rsidRPr="00057B6A" w:rsidRDefault="007F443C" w:rsidP="007F443C">
      <w:pPr>
        <w:tabs>
          <w:tab w:val="left" w:pos="0"/>
          <w:tab w:val="left" w:pos="567"/>
        </w:tabs>
        <w:rPr>
          <w:rFonts w:cs="Calibri"/>
          <w:color w:val="FF0000"/>
          <w:szCs w:val="20"/>
          <w:lang w:val="en-GB"/>
        </w:rPr>
      </w:pPr>
    </w:p>
    <w:p w14:paraId="1629E86E" w14:textId="7A1DE46D" w:rsidR="00FC0E1E" w:rsidRPr="00057B6A" w:rsidRDefault="00FC0E1E" w:rsidP="00FC0E1E">
      <w:pPr>
        <w:tabs>
          <w:tab w:val="left" w:pos="567"/>
          <w:tab w:val="left" w:pos="1134"/>
        </w:tabs>
        <w:rPr>
          <w:rFonts w:cs="Calibri"/>
          <w:i/>
          <w:iCs/>
          <w:szCs w:val="20"/>
          <w:lang w:val="en-GB"/>
        </w:rPr>
      </w:pPr>
      <w:r w:rsidRPr="00057B6A">
        <w:rPr>
          <w:rFonts w:cs="Calibri"/>
          <w:szCs w:val="20"/>
          <w:lang w:val="en-GB"/>
        </w:rPr>
        <w:t>2.2.2</w:t>
      </w:r>
      <w:r w:rsidRPr="00057B6A">
        <w:rPr>
          <w:rFonts w:cs="Calibri"/>
          <w:szCs w:val="20"/>
          <w:lang w:val="en-GB"/>
        </w:rPr>
        <w:tab/>
      </w:r>
      <w:r w:rsidR="007F443C" w:rsidRPr="00057B6A">
        <w:rPr>
          <w:rFonts w:cs="Calibri"/>
          <w:i/>
          <w:iCs/>
          <w:szCs w:val="20"/>
          <w:lang w:val="en-GB"/>
        </w:rPr>
        <w:t xml:space="preserve">Investment and </w:t>
      </w:r>
      <w:r w:rsidR="00DD5AA5" w:rsidRPr="00057B6A">
        <w:rPr>
          <w:rFonts w:cs="Calibri"/>
          <w:i/>
          <w:iCs/>
          <w:szCs w:val="20"/>
          <w:lang w:val="en-GB"/>
        </w:rPr>
        <w:t>replication plan</w:t>
      </w:r>
      <w:r w:rsidR="00CE5D0E">
        <w:rPr>
          <w:rFonts w:cs="Calibri"/>
          <w:i/>
          <w:iCs/>
          <w:szCs w:val="20"/>
          <w:lang w:val="en-GB"/>
        </w:rPr>
        <w:t xml:space="preserve">   </w:t>
      </w:r>
    </w:p>
    <w:p w14:paraId="66E1A4CC" w14:textId="7BF2AB24" w:rsidR="00FC0E1E" w:rsidRDefault="00FC0E1E" w:rsidP="007F443C">
      <w:pPr>
        <w:tabs>
          <w:tab w:val="left" w:pos="567"/>
          <w:tab w:val="left" w:pos="1134"/>
        </w:tabs>
        <w:ind w:left="567" w:hanging="567"/>
        <w:rPr>
          <w:rFonts w:cs="Calibri"/>
          <w:szCs w:val="20"/>
          <w:lang w:val="en-GB"/>
        </w:rPr>
      </w:pPr>
      <w:r w:rsidRPr="00057B6A">
        <w:rPr>
          <w:rFonts w:cs="Calibri"/>
          <w:i/>
          <w:iCs/>
          <w:szCs w:val="20"/>
          <w:lang w:val="en-GB"/>
        </w:rPr>
        <w:lastRenderedPageBreak/>
        <w:tab/>
      </w:r>
      <w:r w:rsidR="00DD5AA5">
        <w:rPr>
          <w:rFonts w:cs="Calibri"/>
          <w:szCs w:val="20"/>
          <w:lang w:val="en-GB"/>
        </w:rPr>
        <w:t>Building</w:t>
      </w:r>
      <w:r w:rsidR="009A20F6">
        <w:rPr>
          <w:rFonts w:cs="Calibri"/>
          <w:szCs w:val="20"/>
          <w:lang w:val="en-GB"/>
        </w:rPr>
        <w:t xml:space="preserve"> on REA’s</w:t>
      </w:r>
      <w:r w:rsidR="00DD5AA5">
        <w:rPr>
          <w:rFonts w:cs="Calibri"/>
          <w:szCs w:val="20"/>
          <w:lang w:val="en-GB"/>
        </w:rPr>
        <w:t xml:space="preserve"> </w:t>
      </w:r>
      <w:r w:rsidR="009A20F6">
        <w:rPr>
          <w:rFonts w:cs="Calibri"/>
          <w:szCs w:val="20"/>
          <w:lang w:val="en-GB"/>
        </w:rPr>
        <w:t>list of identified sites</w:t>
      </w:r>
      <w:r w:rsidR="00D933EC">
        <w:rPr>
          <w:rFonts w:cs="Calibri"/>
          <w:szCs w:val="20"/>
          <w:lang w:val="en-GB"/>
        </w:rPr>
        <w:t xml:space="preserve"> as well as</w:t>
      </w:r>
      <w:r w:rsidR="00DD5AA5">
        <w:rPr>
          <w:rFonts w:cs="Calibri"/>
          <w:szCs w:val="20"/>
          <w:lang w:val="en-GB"/>
        </w:rPr>
        <w:t xml:space="preserve"> sites suggested by private and public partners, </w:t>
      </w:r>
      <w:r w:rsidR="009A20F6">
        <w:rPr>
          <w:rFonts w:cs="Calibri"/>
          <w:szCs w:val="20"/>
          <w:lang w:val="en-GB"/>
        </w:rPr>
        <w:t xml:space="preserve">and </w:t>
      </w:r>
      <w:r w:rsidR="00DD5AA5">
        <w:rPr>
          <w:rFonts w:cs="Calibri"/>
          <w:szCs w:val="20"/>
          <w:lang w:val="en-GB"/>
        </w:rPr>
        <w:t xml:space="preserve">the results of </w:t>
      </w:r>
      <w:r w:rsidR="009A20F6">
        <w:rPr>
          <w:rFonts w:cs="Calibri"/>
          <w:szCs w:val="20"/>
          <w:lang w:val="en-GB"/>
        </w:rPr>
        <w:t>activity 2.2.</w:t>
      </w:r>
      <w:r w:rsidR="00DD5AA5">
        <w:rPr>
          <w:rFonts w:cs="Calibri"/>
          <w:szCs w:val="20"/>
          <w:lang w:val="en-GB"/>
        </w:rPr>
        <w:t>1 in combination with targets set in the new NES</w:t>
      </w:r>
      <w:r w:rsidR="00753715">
        <w:rPr>
          <w:rFonts w:cs="Calibri"/>
          <w:szCs w:val="20"/>
          <w:lang w:val="en-GB"/>
        </w:rPr>
        <w:t xml:space="preserve"> and the </w:t>
      </w:r>
      <w:r w:rsidR="00753715" w:rsidRPr="00753715">
        <w:rPr>
          <w:rFonts w:cs="Calibri"/>
          <w:szCs w:val="20"/>
          <w:lang w:val="en-GB"/>
        </w:rPr>
        <w:t>opportunities to boost economic activities through electricity access and productive use and financial support mechanisms</w:t>
      </w:r>
      <w:r w:rsidR="00753715">
        <w:rPr>
          <w:rFonts w:cs="Calibri"/>
          <w:szCs w:val="20"/>
          <w:lang w:val="en-GB"/>
        </w:rPr>
        <w:t xml:space="preserve"> (Output 3.3)</w:t>
      </w:r>
      <w:r w:rsidR="00DD5AA5">
        <w:rPr>
          <w:rFonts w:cs="Calibri"/>
          <w:szCs w:val="20"/>
          <w:lang w:val="en-GB"/>
        </w:rPr>
        <w:t xml:space="preserve">, </w:t>
      </w:r>
      <w:r w:rsidR="009A20F6">
        <w:rPr>
          <w:rFonts w:cs="Calibri"/>
          <w:szCs w:val="20"/>
          <w:lang w:val="en-GB"/>
        </w:rPr>
        <w:t xml:space="preserve"> a</w:t>
      </w:r>
      <w:r w:rsidR="00753715">
        <w:rPr>
          <w:rFonts w:cs="Calibri"/>
          <w:szCs w:val="20"/>
          <w:lang w:val="en-GB"/>
        </w:rPr>
        <w:t xml:space="preserve"> p</w:t>
      </w:r>
      <w:r w:rsidR="009A20F6">
        <w:rPr>
          <w:rFonts w:cs="Calibri"/>
          <w:szCs w:val="20"/>
          <w:lang w:val="en-GB"/>
        </w:rPr>
        <w:t xml:space="preserve">lan </w:t>
      </w:r>
      <w:r w:rsidR="007F443C" w:rsidRPr="00057B6A">
        <w:rPr>
          <w:rFonts w:cs="Calibri"/>
          <w:szCs w:val="20"/>
          <w:lang w:val="en-GB"/>
        </w:rPr>
        <w:t xml:space="preserve">will </w:t>
      </w:r>
      <w:r w:rsidR="00753715">
        <w:rPr>
          <w:rFonts w:cs="Calibri"/>
          <w:szCs w:val="20"/>
          <w:lang w:val="en-GB"/>
        </w:rPr>
        <w:t xml:space="preserve">be formulated as a </w:t>
      </w:r>
      <w:r w:rsidR="007F443C" w:rsidRPr="00057B6A">
        <w:rPr>
          <w:rFonts w:cs="Calibri"/>
          <w:szCs w:val="20"/>
          <w:lang w:val="en-GB"/>
        </w:rPr>
        <w:t xml:space="preserve">basis </w:t>
      </w:r>
      <w:r w:rsidR="00A90EE6" w:rsidRPr="00057B6A">
        <w:rPr>
          <w:rFonts w:cs="Calibri"/>
          <w:szCs w:val="20"/>
          <w:lang w:val="en-GB"/>
        </w:rPr>
        <w:t xml:space="preserve">for scaling up </w:t>
      </w:r>
      <w:proofErr w:type="spellStart"/>
      <w:r w:rsidR="00A90EE6" w:rsidRPr="00057B6A">
        <w:rPr>
          <w:rFonts w:cs="Calibri"/>
          <w:szCs w:val="20"/>
          <w:lang w:val="en-GB"/>
        </w:rPr>
        <w:t>minigrid</w:t>
      </w:r>
      <w:proofErr w:type="spellEnd"/>
      <w:r w:rsidR="00A90EE6" w:rsidRPr="00057B6A">
        <w:rPr>
          <w:rFonts w:cs="Calibri"/>
          <w:szCs w:val="20"/>
          <w:lang w:val="en-GB"/>
        </w:rPr>
        <w:t xml:space="preserve"> investments in </w:t>
      </w:r>
      <w:r w:rsidR="007F443C" w:rsidRPr="00057B6A">
        <w:rPr>
          <w:rFonts w:cs="Calibri"/>
          <w:szCs w:val="20"/>
          <w:lang w:val="en-GB"/>
        </w:rPr>
        <w:t xml:space="preserve">that will include </w:t>
      </w:r>
      <w:r w:rsidR="00A90EE6" w:rsidRPr="00057B6A">
        <w:rPr>
          <w:rFonts w:cs="Calibri"/>
          <w:szCs w:val="20"/>
          <w:lang w:val="en-GB"/>
        </w:rPr>
        <w:t xml:space="preserve">lessons learned from </w:t>
      </w:r>
      <w:r w:rsidR="00D933EC">
        <w:rPr>
          <w:rFonts w:cs="Calibri"/>
          <w:szCs w:val="20"/>
          <w:lang w:val="en-GB"/>
        </w:rPr>
        <w:t xml:space="preserve">the </w:t>
      </w:r>
      <w:r w:rsidR="00A90EE6" w:rsidRPr="00057B6A">
        <w:rPr>
          <w:rFonts w:cs="Calibri"/>
          <w:szCs w:val="20"/>
          <w:lang w:val="en-GB"/>
        </w:rPr>
        <w:t xml:space="preserve">implementation of project activities </w:t>
      </w:r>
      <w:r w:rsidR="007F443C" w:rsidRPr="00057B6A">
        <w:rPr>
          <w:rFonts w:cs="Calibri"/>
          <w:szCs w:val="20"/>
          <w:lang w:val="en-GB"/>
        </w:rPr>
        <w:t xml:space="preserve">in </w:t>
      </w:r>
      <w:r w:rsidR="00361EA9" w:rsidRPr="00057B6A">
        <w:rPr>
          <w:rFonts w:cs="Calibri"/>
          <w:szCs w:val="20"/>
          <w:lang w:val="en-GB"/>
        </w:rPr>
        <w:t>Zambia</w:t>
      </w:r>
      <w:r w:rsidR="007F443C" w:rsidRPr="00057B6A">
        <w:rPr>
          <w:rFonts w:cs="Calibri"/>
          <w:szCs w:val="20"/>
          <w:lang w:val="en-GB"/>
        </w:rPr>
        <w:t xml:space="preserve"> as well as </w:t>
      </w:r>
      <w:r w:rsidR="00A90EE6" w:rsidRPr="00057B6A">
        <w:rPr>
          <w:rFonts w:cs="Calibri"/>
          <w:szCs w:val="20"/>
          <w:lang w:val="en-GB"/>
        </w:rPr>
        <w:t xml:space="preserve">across all AMP countries and from GEF-funded </w:t>
      </w:r>
      <w:proofErr w:type="spellStart"/>
      <w:r w:rsidR="00A90EE6" w:rsidRPr="00057B6A">
        <w:rPr>
          <w:rFonts w:cs="Calibri"/>
          <w:szCs w:val="20"/>
          <w:lang w:val="en-GB"/>
        </w:rPr>
        <w:t>minigrid</w:t>
      </w:r>
      <w:proofErr w:type="spellEnd"/>
      <w:r w:rsidR="00A90EE6" w:rsidRPr="00057B6A">
        <w:rPr>
          <w:rFonts w:cs="Calibri"/>
          <w:szCs w:val="20"/>
          <w:lang w:val="en-GB"/>
        </w:rPr>
        <w:t xml:space="preserve"> projects worldwide</w:t>
      </w:r>
      <w:r w:rsidR="00753715">
        <w:rPr>
          <w:rFonts w:cs="Calibri"/>
          <w:szCs w:val="20"/>
          <w:lang w:val="en-GB"/>
        </w:rPr>
        <w:t xml:space="preserve">. </w:t>
      </w:r>
    </w:p>
    <w:p w14:paraId="537AF075" w14:textId="2E67A5FA" w:rsidR="004D1C4E" w:rsidRDefault="004D1C4E" w:rsidP="007F443C">
      <w:pPr>
        <w:tabs>
          <w:tab w:val="left" w:pos="567"/>
          <w:tab w:val="left" w:pos="1134"/>
        </w:tabs>
        <w:ind w:left="567" w:hanging="567"/>
        <w:rPr>
          <w:rFonts w:cs="Calibri"/>
          <w:szCs w:val="20"/>
          <w:lang w:val="en-GB"/>
        </w:rPr>
      </w:pPr>
    </w:p>
    <w:p w14:paraId="5698E021" w14:textId="5435DCEA" w:rsidR="004D1C4E" w:rsidRPr="004D1C4E" w:rsidRDefault="004D1C4E" w:rsidP="007F443C">
      <w:pPr>
        <w:tabs>
          <w:tab w:val="left" w:pos="567"/>
          <w:tab w:val="left" w:pos="1134"/>
        </w:tabs>
        <w:ind w:left="567" w:hanging="567"/>
        <w:rPr>
          <w:rFonts w:cs="Calibri"/>
          <w:b/>
          <w:bCs/>
          <w:szCs w:val="20"/>
          <w:lang w:val="en-GB"/>
        </w:rPr>
      </w:pPr>
      <w:r w:rsidRPr="004D1C4E">
        <w:rPr>
          <w:rFonts w:cs="Calibri"/>
          <w:b/>
          <w:bCs/>
          <w:szCs w:val="20"/>
          <w:lang w:val="en-GB"/>
        </w:rPr>
        <w:t xml:space="preserve">Output </w:t>
      </w:r>
      <w:r w:rsidR="003B0E59">
        <w:rPr>
          <w:rFonts w:cs="Calibri"/>
          <w:b/>
          <w:bCs/>
          <w:szCs w:val="20"/>
          <w:lang w:val="en-GB"/>
        </w:rPr>
        <w:t>2.3</w:t>
      </w:r>
      <w:r w:rsidRPr="004D1C4E">
        <w:rPr>
          <w:rFonts w:cs="Calibri"/>
          <w:b/>
          <w:bCs/>
          <w:szCs w:val="20"/>
          <w:lang w:val="en-GB"/>
        </w:rPr>
        <w:tab/>
        <w:t>Productive use pathway study</w:t>
      </w:r>
    </w:p>
    <w:p w14:paraId="4BBFE4EA" w14:textId="0F3FCE90" w:rsidR="004D1C4E" w:rsidRDefault="004D1C4E" w:rsidP="007F443C">
      <w:pPr>
        <w:tabs>
          <w:tab w:val="left" w:pos="567"/>
          <w:tab w:val="left" w:pos="1134"/>
        </w:tabs>
        <w:ind w:left="567" w:hanging="567"/>
        <w:rPr>
          <w:rFonts w:cs="Calibri"/>
          <w:szCs w:val="20"/>
          <w:lang w:val="en-GB"/>
        </w:rPr>
      </w:pPr>
    </w:p>
    <w:p w14:paraId="136371F3" w14:textId="77777777" w:rsidR="00AD7423" w:rsidRPr="00AD7423" w:rsidRDefault="00AD7423" w:rsidP="00AD7423">
      <w:pPr>
        <w:widowControl w:val="0"/>
        <w:tabs>
          <w:tab w:val="left" w:pos="1134"/>
        </w:tabs>
        <w:autoSpaceDE w:val="0"/>
        <w:autoSpaceDN w:val="0"/>
        <w:spacing w:line="252" w:lineRule="auto"/>
        <w:ind w:left="1134" w:right="136" w:hanging="1134"/>
        <w:rPr>
          <w:rFonts w:eastAsia="Times New Roman" w:cs="Calibri"/>
          <w:i/>
          <w:iCs/>
          <w:szCs w:val="20"/>
          <w:lang w:val="en-GB" w:eastAsia="en-GB"/>
        </w:rPr>
      </w:pPr>
      <w:r w:rsidRPr="00AD7423">
        <w:rPr>
          <w:rFonts w:eastAsia="Times New Roman" w:cs="Calibri"/>
          <w:i/>
          <w:iCs/>
          <w:szCs w:val="20"/>
          <w:lang w:val="en-GB" w:eastAsia="en-GB"/>
        </w:rPr>
        <w:t>Activities:</w:t>
      </w:r>
    </w:p>
    <w:p w14:paraId="69173038" w14:textId="1CD66237" w:rsidR="00AD7423" w:rsidRPr="00AD7423" w:rsidRDefault="003B0E59" w:rsidP="00AD7423">
      <w:pPr>
        <w:widowControl w:val="0"/>
        <w:tabs>
          <w:tab w:val="left" w:pos="709"/>
        </w:tabs>
        <w:autoSpaceDE w:val="0"/>
        <w:autoSpaceDN w:val="0"/>
        <w:spacing w:line="252" w:lineRule="auto"/>
        <w:ind w:left="1134" w:right="136" w:hanging="1134"/>
        <w:rPr>
          <w:rFonts w:eastAsia="Times New Roman" w:cs="Calibri"/>
          <w:szCs w:val="20"/>
          <w:lang w:val="en-GB" w:eastAsia="en-GB"/>
        </w:rPr>
      </w:pPr>
      <w:r>
        <w:rPr>
          <w:rFonts w:eastAsia="Times New Roman" w:cs="Calibri"/>
          <w:szCs w:val="20"/>
          <w:lang w:val="en-GB" w:eastAsia="en-GB"/>
        </w:rPr>
        <w:t>2.3.1</w:t>
      </w:r>
      <w:r w:rsidR="00AD7423" w:rsidRPr="00AD7423">
        <w:rPr>
          <w:rFonts w:eastAsia="Times New Roman" w:cs="Calibri"/>
          <w:szCs w:val="20"/>
          <w:lang w:val="en-GB" w:eastAsia="en-GB"/>
        </w:rPr>
        <w:tab/>
      </w:r>
      <w:r w:rsidR="00AD7423" w:rsidRPr="00AD7423">
        <w:rPr>
          <w:rFonts w:eastAsia="Times New Roman" w:cs="Calibri"/>
          <w:i/>
          <w:iCs/>
          <w:szCs w:val="20"/>
          <w:lang w:val="en-GB" w:eastAsia="en-GB"/>
        </w:rPr>
        <w:t>Assessment and drafting of a report on the role of MGs in rural development and financing sources and options</w:t>
      </w:r>
    </w:p>
    <w:p w14:paraId="39A1D658" w14:textId="6E22B6CD" w:rsidR="00AD7423" w:rsidRPr="00AD7423" w:rsidRDefault="00AD7423" w:rsidP="00AD7423">
      <w:pPr>
        <w:widowControl w:val="0"/>
        <w:tabs>
          <w:tab w:val="left" w:pos="709"/>
        </w:tabs>
        <w:autoSpaceDE w:val="0"/>
        <w:autoSpaceDN w:val="0"/>
        <w:spacing w:line="252" w:lineRule="auto"/>
        <w:ind w:left="709" w:right="136" w:hanging="709"/>
        <w:rPr>
          <w:rFonts w:eastAsia="Times New Roman" w:cs="Calibri"/>
          <w:szCs w:val="20"/>
          <w:lang w:val="en-GB" w:eastAsia="en-GB"/>
        </w:rPr>
      </w:pPr>
      <w:r w:rsidRPr="00AD7423">
        <w:rPr>
          <w:rFonts w:eastAsia="Times New Roman" w:cs="Calibri"/>
          <w:b/>
          <w:bCs/>
          <w:szCs w:val="20"/>
          <w:lang w:val="en-GB" w:eastAsia="en-GB"/>
        </w:rPr>
        <w:tab/>
      </w:r>
      <w:r w:rsidRPr="00AD7423">
        <w:rPr>
          <w:rFonts w:eastAsia="Times New Roman" w:cs="Calibri"/>
          <w:szCs w:val="20"/>
          <w:lang w:val="en-GB" w:eastAsia="en-GB"/>
        </w:rPr>
        <w:t xml:space="preserve">Existing GIS information on MG and off-grid energy access (obtained as part of WB ESAP activities) will be analysed from the viewpoint of links with productive uses and value chains. Based on WB/ESMAP Survey for Measuring Energy Access (2019) and the latest GIS information and in coordination with energy statistics activities of </w:t>
      </w:r>
      <w:proofErr w:type="spellStart"/>
      <w:r w:rsidRPr="00AD7423">
        <w:rPr>
          <w:rFonts w:eastAsia="Times New Roman" w:cs="Calibri"/>
          <w:szCs w:val="20"/>
          <w:lang w:val="en-GB" w:eastAsia="en-GB"/>
        </w:rPr>
        <w:t>ZamStat</w:t>
      </w:r>
      <w:proofErr w:type="spellEnd"/>
      <w:r w:rsidRPr="00AD7423">
        <w:rPr>
          <w:rFonts w:eastAsia="Times New Roman" w:cs="Calibri"/>
          <w:szCs w:val="20"/>
          <w:lang w:val="en-GB" w:eastAsia="en-GB"/>
        </w:rPr>
        <w:t xml:space="preserve">, the potential opportunities to boost economic activities through electricity access and productive use will be mapped. The report will further build on the assessment in activity 3.1.1 on financing mechanisms focussing on reducing the costs of capital and risks by simultaneously providing finance for energy MG and the identified productive uses.  The activity will engage entities such as ZCF, Ministry of Small and Medium Enterprises, </w:t>
      </w:r>
      <w:proofErr w:type="spellStart"/>
      <w:r w:rsidRPr="00AD7423">
        <w:rPr>
          <w:rFonts w:eastAsia="Times New Roman" w:cs="Calibri"/>
          <w:szCs w:val="20"/>
          <w:lang w:val="en-GB" w:eastAsia="en-GB"/>
        </w:rPr>
        <w:t>Musika</w:t>
      </w:r>
      <w:proofErr w:type="spellEnd"/>
      <w:r w:rsidRPr="00AD7423">
        <w:rPr>
          <w:rFonts w:eastAsia="Times New Roman" w:cs="Calibri"/>
          <w:szCs w:val="20"/>
          <w:lang w:val="en-GB" w:eastAsia="en-GB"/>
        </w:rPr>
        <w:t xml:space="preserve"> and </w:t>
      </w:r>
      <w:r w:rsidR="00FB6529">
        <w:rPr>
          <w:rFonts w:eastAsia="Times New Roman" w:cs="Calibri"/>
          <w:szCs w:val="20"/>
          <w:lang w:val="en-GB" w:eastAsia="en-GB"/>
        </w:rPr>
        <w:t xml:space="preserve">the </w:t>
      </w:r>
      <w:r w:rsidRPr="00AD7423">
        <w:rPr>
          <w:rFonts w:eastAsia="Times New Roman" w:cs="Calibri"/>
          <w:szCs w:val="20"/>
          <w:lang w:val="en-GB" w:eastAsia="en-GB"/>
        </w:rPr>
        <w:t>Ministry of Finance.</w:t>
      </w:r>
    </w:p>
    <w:p w14:paraId="083F5D63" w14:textId="01EE6554" w:rsidR="004D1C4E" w:rsidRDefault="004D1C4E" w:rsidP="007F443C">
      <w:pPr>
        <w:tabs>
          <w:tab w:val="left" w:pos="567"/>
          <w:tab w:val="left" w:pos="1134"/>
        </w:tabs>
        <w:ind w:left="567" w:hanging="567"/>
        <w:rPr>
          <w:rFonts w:cs="Calibri"/>
          <w:szCs w:val="20"/>
          <w:lang w:val="en-GB"/>
        </w:rPr>
      </w:pPr>
    </w:p>
    <w:p w14:paraId="3B941D46" w14:textId="4DE609EF" w:rsidR="00072211" w:rsidRPr="00057B6A" w:rsidRDefault="00072211" w:rsidP="00072211">
      <w:pPr>
        <w:keepNext/>
        <w:tabs>
          <w:tab w:val="left" w:pos="426"/>
          <w:tab w:val="left" w:pos="1560"/>
        </w:tabs>
        <w:spacing w:before="240" w:line="22" w:lineRule="atLeast"/>
        <w:ind w:left="1560" w:hanging="1560"/>
        <w:jc w:val="left"/>
        <w:outlineLvl w:val="2"/>
        <w:rPr>
          <w:rFonts w:eastAsia="Times New Roman" w:cs="Calibri"/>
          <w:bCs/>
          <w:i/>
          <w:color w:val="002060"/>
          <w:sz w:val="22"/>
          <w:szCs w:val="20"/>
          <w:lang w:val="en-GB"/>
        </w:rPr>
      </w:pPr>
      <w:bookmarkStart w:id="182" w:name="_Hlk107668999"/>
      <w:r w:rsidRPr="00057B6A">
        <w:rPr>
          <w:rFonts w:eastAsia="Times New Roman" w:cs="Calibri"/>
          <w:bCs/>
          <w:i/>
          <w:color w:val="002060"/>
          <w:sz w:val="22"/>
          <w:szCs w:val="20"/>
          <w:lang w:val="en-GB"/>
        </w:rPr>
        <w:t>Component 3</w:t>
      </w:r>
      <w:r w:rsidRPr="00057B6A">
        <w:rPr>
          <w:rFonts w:eastAsia="Times New Roman" w:cs="Calibri"/>
          <w:bCs/>
          <w:i/>
          <w:color w:val="002060"/>
          <w:sz w:val="22"/>
          <w:szCs w:val="20"/>
          <w:lang w:val="en-GB"/>
        </w:rPr>
        <w:tab/>
        <w:t>Scaled-up financing</w:t>
      </w:r>
    </w:p>
    <w:p w14:paraId="3C33EBCF" w14:textId="15B5C9D9" w:rsidR="00072211" w:rsidRPr="00057B6A" w:rsidRDefault="00072211" w:rsidP="00072211">
      <w:pPr>
        <w:rPr>
          <w:lang w:val="en-GB"/>
        </w:rPr>
      </w:pP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9"/>
        <w:gridCol w:w="7126"/>
      </w:tblGrid>
      <w:tr w:rsidR="00072211" w:rsidRPr="00057B6A" w14:paraId="1B2DC42D" w14:textId="77777777" w:rsidTr="00706200">
        <w:tc>
          <w:tcPr>
            <w:tcW w:w="2939" w:type="dxa"/>
            <w:shd w:val="clear" w:color="auto" w:fill="auto"/>
          </w:tcPr>
          <w:p w14:paraId="2EEA34D3" w14:textId="77777777" w:rsidR="00072211" w:rsidRPr="00057B6A" w:rsidRDefault="00072211" w:rsidP="00072211">
            <w:pPr>
              <w:tabs>
                <w:tab w:val="left" w:pos="1560"/>
              </w:tabs>
              <w:jc w:val="left"/>
              <w:rPr>
                <w:rFonts w:cs="Calibri"/>
                <w:b/>
                <w:bCs/>
                <w:i/>
                <w:sz w:val="19"/>
                <w:szCs w:val="19"/>
                <w:lang w:val="en-GB"/>
              </w:rPr>
            </w:pPr>
            <w:r w:rsidRPr="00057B6A">
              <w:rPr>
                <w:rFonts w:cs="Calibri"/>
                <w:b/>
                <w:bCs/>
                <w:i/>
                <w:sz w:val="19"/>
                <w:szCs w:val="19"/>
                <w:lang w:val="en-GB"/>
              </w:rPr>
              <w:t>Outcome</w:t>
            </w:r>
          </w:p>
        </w:tc>
        <w:tc>
          <w:tcPr>
            <w:tcW w:w="7126" w:type="dxa"/>
            <w:shd w:val="clear" w:color="auto" w:fill="auto"/>
          </w:tcPr>
          <w:p w14:paraId="69F94736" w14:textId="75D4DF1B" w:rsidR="00072211" w:rsidRPr="00057B6A" w:rsidRDefault="00072211" w:rsidP="00072211">
            <w:pPr>
              <w:tabs>
                <w:tab w:val="left" w:pos="1560"/>
              </w:tabs>
              <w:jc w:val="left"/>
              <w:rPr>
                <w:rFonts w:cs="Calibri"/>
                <w:b/>
                <w:bCs/>
                <w:i/>
                <w:sz w:val="19"/>
                <w:szCs w:val="19"/>
                <w:lang w:val="en-GB"/>
              </w:rPr>
            </w:pPr>
            <w:r w:rsidRPr="00057B6A">
              <w:rPr>
                <w:rFonts w:cs="Calibri"/>
                <w:b/>
                <w:bCs/>
                <w:i/>
                <w:sz w:val="19"/>
                <w:szCs w:val="19"/>
                <w:lang w:val="en-GB"/>
              </w:rPr>
              <w:t>Outputs</w:t>
            </w:r>
          </w:p>
        </w:tc>
      </w:tr>
      <w:tr w:rsidR="00072211" w:rsidRPr="00057B6A" w14:paraId="0AC444B0" w14:textId="77777777" w:rsidTr="00706200">
        <w:trPr>
          <w:trHeight w:val="648"/>
        </w:trPr>
        <w:tc>
          <w:tcPr>
            <w:tcW w:w="2939" w:type="dxa"/>
            <w:shd w:val="clear" w:color="auto" w:fill="E2EFD9" w:themeFill="accent6" w:themeFillTint="33"/>
          </w:tcPr>
          <w:p w14:paraId="45CBB8DB" w14:textId="77777777" w:rsidR="00072211" w:rsidRPr="00057B6A" w:rsidRDefault="00072211" w:rsidP="00072211">
            <w:pPr>
              <w:tabs>
                <w:tab w:val="left" w:pos="314"/>
                <w:tab w:val="left" w:pos="1560"/>
              </w:tabs>
              <w:ind w:left="314" w:hanging="314"/>
              <w:jc w:val="left"/>
              <w:rPr>
                <w:rFonts w:cs="Calibri"/>
                <w:sz w:val="19"/>
                <w:szCs w:val="19"/>
                <w:lang w:val="en-GB"/>
              </w:rPr>
            </w:pPr>
            <w:r w:rsidRPr="00057B6A">
              <w:rPr>
                <w:rFonts w:cs="Calibri"/>
                <w:sz w:val="19"/>
                <w:szCs w:val="19"/>
                <w:lang w:val="en-GB"/>
              </w:rPr>
              <w:t xml:space="preserve">3. </w:t>
            </w:r>
            <w:r w:rsidRPr="00057B6A">
              <w:rPr>
                <w:rFonts w:cs="Calibri"/>
                <w:sz w:val="19"/>
                <w:szCs w:val="19"/>
                <w:lang w:val="en-GB"/>
              </w:rPr>
              <w:tab/>
              <w:t xml:space="preserve">Financial sector actors are ready to invest in a pipeline of low-carbon </w:t>
            </w:r>
            <w:proofErr w:type="spellStart"/>
            <w:r w:rsidRPr="00057B6A">
              <w:rPr>
                <w:rFonts w:cs="Calibri"/>
                <w:sz w:val="19"/>
                <w:szCs w:val="19"/>
                <w:lang w:val="en-GB"/>
              </w:rPr>
              <w:t>minigrids</w:t>
            </w:r>
            <w:proofErr w:type="spellEnd"/>
            <w:r w:rsidRPr="00057B6A">
              <w:rPr>
                <w:rFonts w:cs="Calibri"/>
                <w:sz w:val="19"/>
                <w:szCs w:val="19"/>
                <w:lang w:val="en-GB"/>
              </w:rPr>
              <w:t xml:space="preserve"> and concessional financial mechanisms are in place to incentivize scaled-up investment.</w:t>
            </w:r>
          </w:p>
        </w:tc>
        <w:tc>
          <w:tcPr>
            <w:tcW w:w="7126" w:type="dxa"/>
            <w:shd w:val="clear" w:color="auto" w:fill="auto"/>
          </w:tcPr>
          <w:p w14:paraId="3D7096C5" w14:textId="046C282A" w:rsidR="00072211" w:rsidRPr="00057B6A" w:rsidRDefault="00072211" w:rsidP="00D46F71">
            <w:pPr>
              <w:tabs>
                <w:tab w:val="left" w:pos="454"/>
                <w:tab w:val="left" w:pos="1560"/>
              </w:tabs>
              <w:ind w:left="454" w:hanging="454"/>
              <w:jc w:val="left"/>
              <w:rPr>
                <w:rFonts w:cs="Calibri"/>
                <w:sz w:val="19"/>
                <w:szCs w:val="19"/>
                <w:lang w:val="en-GB"/>
              </w:rPr>
            </w:pPr>
            <w:r w:rsidRPr="00057B6A">
              <w:rPr>
                <w:rFonts w:cs="Calibri"/>
                <w:sz w:val="19"/>
                <w:szCs w:val="19"/>
                <w:lang w:val="en-GB"/>
              </w:rPr>
              <w:t>3.1</w:t>
            </w:r>
            <w:r w:rsidRPr="00057B6A">
              <w:rPr>
                <w:rFonts w:cs="Calibri"/>
                <w:sz w:val="19"/>
                <w:szCs w:val="19"/>
                <w:lang w:val="en-GB"/>
              </w:rPr>
              <w:tab/>
              <w:t xml:space="preserve">Innovative financing solutions for </w:t>
            </w:r>
            <w:proofErr w:type="spellStart"/>
            <w:r w:rsidRPr="00057B6A">
              <w:rPr>
                <w:rFonts w:cs="Calibri"/>
                <w:sz w:val="19"/>
                <w:szCs w:val="19"/>
                <w:lang w:val="en-GB"/>
              </w:rPr>
              <w:t>minigrid</w:t>
            </w:r>
            <w:proofErr w:type="spellEnd"/>
            <w:r w:rsidRPr="00057B6A">
              <w:rPr>
                <w:rFonts w:cs="Calibri"/>
                <w:sz w:val="19"/>
                <w:szCs w:val="19"/>
                <w:lang w:val="en-GB"/>
              </w:rPr>
              <w:t xml:space="preserve"> development are identified and designed w</w:t>
            </w:r>
            <w:r w:rsidR="002E4760">
              <w:rPr>
                <w:rFonts w:cs="Calibri"/>
                <w:sz w:val="19"/>
                <w:szCs w:val="19"/>
                <w:lang w:val="en-GB"/>
              </w:rPr>
              <w:t>hile</w:t>
            </w:r>
            <w:r w:rsidRPr="00057B6A">
              <w:rPr>
                <w:rFonts w:cs="Calibri"/>
                <w:sz w:val="19"/>
                <w:szCs w:val="19"/>
                <w:lang w:val="en-GB"/>
              </w:rPr>
              <w:t xml:space="preserve"> supporting </w:t>
            </w:r>
            <w:r w:rsidR="00F77CDD">
              <w:rPr>
                <w:rFonts w:cs="Calibri"/>
                <w:sz w:val="19"/>
                <w:szCs w:val="19"/>
                <w:lang w:val="en-GB"/>
              </w:rPr>
              <w:t>financial sector capacity building</w:t>
            </w:r>
          </w:p>
          <w:p w14:paraId="2354E43A" w14:textId="131063FC" w:rsidR="00072211" w:rsidRPr="00057B6A" w:rsidRDefault="00072211" w:rsidP="00A56BF8">
            <w:pPr>
              <w:tabs>
                <w:tab w:val="left" w:pos="454"/>
                <w:tab w:val="left" w:pos="1560"/>
              </w:tabs>
              <w:ind w:left="454" w:hanging="454"/>
              <w:jc w:val="left"/>
              <w:rPr>
                <w:rFonts w:cs="Calibri"/>
                <w:sz w:val="19"/>
                <w:szCs w:val="19"/>
                <w:lang w:val="en-GB"/>
              </w:rPr>
            </w:pPr>
          </w:p>
        </w:tc>
      </w:tr>
    </w:tbl>
    <w:p w14:paraId="268BCF95" w14:textId="4BB8CFB7" w:rsidR="00072211" w:rsidRPr="00057B6A" w:rsidRDefault="00072211" w:rsidP="00072211">
      <w:pPr>
        <w:rPr>
          <w:lang w:val="en-GB"/>
        </w:rPr>
      </w:pPr>
    </w:p>
    <w:bookmarkEnd w:id="182"/>
    <w:p w14:paraId="06B30338" w14:textId="77777777" w:rsidR="000505E7" w:rsidRDefault="000505E7" w:rsidP="000505E7">
      <w:pPr>
        <w:rPr>
          <w:rFonts w:cs="Calibri"/>
          <w:b/>
          <w:bCs/>
          <w:szCs w:val="20"/>
          <w:lang w:val="en-GB"/>
        </w:rPr>
      </w:pPr>
      <w:r>
        <w:rPr>
          <w:rFonts w:cs="Calibri"/>
          <w:b/>
          <w:bCs/>
          <w:szCs w:val="20"/>
          <w:lang w:val="en-GB"/>
        </w:rPr>
        <w:t xml:space="preserve">Component Strategy/Context </w:t>
      </w:r>
    </w:p>
    <w:p w14:paraId="1C8F34BE" w14:textId="77777777" w:rsidR="000505E7" w:rsidRDefault="000505E7" w:rsidP="000505E7">
      <w:pPr>
        <w:rPr>
          <w:rFonts w:cs="Calibri"/>
          <w:szCs w:val="20"/>
          <w:lang w:val="en-GB"/>
        </w:rPr>
      </w:pPr>
    </w:p>
    <w:p w14:paraId="28648974" w14:textId="00FC1140" w:rsidR="00747CE1" w:rsidRPr="00057B6A" w:rsidRDefault="00072211" w:rsidP="00072211">
      <w:pPr>
        <w:rPr>
          <w:lang w:val="en-GB"/>
        </w:rPr>
      </w:pPr>
      <w:r w:rsidRPr="00057B6A">
        <w:rPr>
          <w:lang w:val="en-GB"/>
        </w:rPr>
        <w:t>This component will study and make recommendation</w:t>
      </w:r>
      <w:r w:rsidR="00D933EC">
        <w:rPr>
          <w:lang w:val="en-GB"/>
        </w:rPr>
        <w:t xml:space="preserve">s on </w:t>
      </w:r>
      <w:r w:rsidRPr="00057B6A">
        <w:rPr>
          <w:lang w:val="en-GB"/>
        </w:rPr>
        <w:t>institutionalising (and securing) a ‘</w:t>
      </w:r>
      <w:proofErr w:type="spellStart"/>
      <w:r w:rsidRPr="00057B6A">
        <w:rPr>
          <w:lang w:val="en-GB"/>
        </w:rPr>
        <w:t>minigrid</w:t>
      </w:r>
      <w:proofErr w:type="spellEnd"/>
      <w:r w:rsidRPr="00057B6A">
        <w:rPr>
          <w:lang w:val="en-GB"/>
        </w:rPr>
        <w:t xml:space="preserve"> funding window’ in REA/REF</w:t>
      </w:r>
      <w:r w:rsidR="00D933EC">
        <w:rPr>
          <w:lang w:val="en-GB"/>
        </w:rPr>
        <w:t xml:space="preserve">. </w:t>
      </w:r>
      <w:r w:rsidRPr="00057B6A">
        <w:rPr>
          <w:lang w:val="en-GB"/>
        </w:rPr>
        <w:t xml:space="preserve">The funding would make available grant support to (private) </w:t>
      </w:r>
      <w:proofErr w:type="spellStart"/>
      <w:r w:rsidRPr="00057B6A">
        <w:rPr>
          <w:lang w:val="en-GB"/>
        </w:rPr>
        <w:t>minigrid</w:t>
      </w:r>
      <w:proofErr w:type="spellEnd"/>
      <w:r w:rsidRPr="00057B6A">
        <w:rPr>
          <w:lang w:val="en-GB"/>
        </w:rPr>
        <w:t xml:space="preserve"> developers (e.g., in solicited proposals in </w:t>
      </w:r>
      <w:r w:rsidR="00D933EC">
        <w:rPr>
          <w:lang w:val="en-GB"/>
        </w:rPr>
        <w:t xml:space="preserve">the </w:t>
      </w:r>
      <w:r w:rsidRPr="00057B6A">
        <w:rPr>
          <w:lang w:val="en-GB"/>
        </w:rPr>
        <w:t xml:space="preserve">grant-support tender process, or for unsolicited proposals) for the purchase of MG equipment and selected productive use equipment. </w:t>
      </w:r>
      <w:r w:rsidR="00747CE1" w:rsidRPr="00057B6A">
        <w:rPr>
          <w:lang w:val="en-GB"/>
        </w:rPr>
        <w:t xml:space="preserve"> </w:t>
      </w:r>
      <w:r w:rsidR="00F77CDD">
        <w:rPr>
          <w:lang w:val="en-GB"/>
        </w:rPr>
        <w:t>A</w:t>
      </w:r>
      <w:r w:rsidR="00F77CDD" w:rsidRPr="00057B6A">
        <w:rPr>
          <w:lang w:val="en-GB"/>
        </w:rPr>
        <w:t xml:space="preserve"> </w:t>
      </w:r>
      <w:r w:rsidR="009544B7" w:rsidRPr="00057B6A">
        <w:rPr>
          <w:lang w:val="en-GB"/>
        </w:rPr>
        <w:t>gap analysis will be undertaken to identify the opportunities and challenges associated with different funding mechanisms.</w:t>
      </w:r>
      <w:r w:rsidR="00CC5D76" w:rsidRPr="00057B6A">
        <w:rPr>
          <w:lang w:val="en-GB"/>
        </w:rPr>
        <w:t xml:space="preserve"> Government stakeholders (</w:t>
      </w:r>
      <w:proofErr w:type="gramStart"/>
      <w:r w:rsidR="00CC5D76" w:rsidRPr="00057B6A">
        <w:rPr>
          <w:lang w:val="en-GB"/>
        </w:rPr>
        <w:t>in particular REA</w:t>
      </w:r>
      <w:proofErr w:type="gramEnd"/>
      <w:r w:rsidR="00CC5D76" w:rsidRPr="00057B6A">
        <w:rPr>
          <w:lang w:val="en-GB"/>
        </w:rPr>
        <w:t>, MoF and DoE staff) will be engaged to ascertain the appetite for the different funding institutional setup</w:t>
      </w:r>
      <w:r w:rsidR="00D933EC">
        <w:rPr>
          <w:lang w:val="en-GB"/>
        </w:rPr>
        <w:t>s</w:t>
      </w:r>
      <w:r w:rsidR="00CC5D76" w:rsidRPr="00057B6A">
        <w:rPr>
          <w:lang w:val="en-GB"/>
        </w:rPr>
        <w:t xml:space="preserve"> and mechanisms proposed.</w:t>
      </w:r>
    </w:p>
    <w:p w14:paraId="1594D66F" w14:textId="77777777" w:rsidR="00747CE1" w:rsidRPr="00057B6A" w:rsidRDefault="00747CE1" w:rsidP="00072211">
      <w:pPr>
        <w:rPr>
          <w:lang w:val="en-GB"/>
        </w:rPr>
      </w:pPr>
    </w:p>
    <w:p w14:paraId="3A697575" w14:textId="0D9FC311" w:rsidR="00072211" w:rsidRDefault="00072211" w:rsidP="00072211">
      <w:pPr>
        <w:rPr>
          <w:lang w:val="en-GB"/>
        </w:rPr>
      </w:pPr>
      <w:r w:rsidRPr="00057B6A">
        <w:rPr>
          <w:lang w:val="en-GB"/>
        </w:rPr>
        <w:t xml:space="preserve">This project will also seek to enhance the capacity of local financial institutions to scale up their participation in financing models for </w:t>
      </w:r>
      <w:proofErr w:type="spellStart"/>
      <w:r w:rsidRPr="00057B6A">
        <w:rPr>
          <w:lang w:val="en-GB"/>
        </w:rPr>
        <w:t>minigrids</w:t>
      </w:r>
      <w:proofErr w:type="spellEnd"/>
      <w:r w:rsidRPr="00057B6A">
        <w:rPr>
          <w:lang w:val="en-GB"/>
        </w:rPr>
        <w:t xml:space="preserve"> and scale up their ability to finance productive uses or other innovative financing solutions for </w:t>
      </w:r>
      <w:proofErr w:type="spellStart"/>
      <w:r w:rsidRPr="00057B6A">
        <w:rPr>
          <w:lang w:val="en-GB"/>
        </w:rPr>
        <w:t>minigrid</w:t>
      </w:r>
      <w:proofErr w:type="spellEnd"/>
      <w:r w:rsidRPr="00057B6A">
        <w:rPr>
          <w:lang w:val="en-GB"/>
        </w:rPr>
        <w:t xml:space="preserve"> developers to adopt and leverage, leading to cost reductions.</w:t>
      </w:r>
      <w:r w:rsidR="00CC5D76" w:rsidRPr="00057B6A">
        <w:rPr>
          <w:lang w:val="en-GB"/>
        </w:rPr>
        <w:t xml:space="preserve"> Local and international private sector players will be engaged to determine what they see to be the key financial barriers and how these can be addressed by possible financing mechanisms will be proposed, while training will be provided in workshops, dialogues and conferences will be conducted with representatives from financial institutions as well as beneficiaries (MG developers, NGOs, rural businesses) to create awareness of the opportunities that exist with lending to for MG and linked PUE.</w:t>
      </w:r>
      <w:r w:rsidR="00995175" w:rsidRPr="00995175">
        <w:t xml:space="preserve"> </w:t>
      </w:r>
    </w:p>
    <w:p w14:paraId="0E3EAC6D" w14:textId="7019FEB6" w:rsidR="00DD5AA5" w:rsidRDefault="00DD5AA5" w:rsidP="00072211">
      <w:pPr>
        <w:rPr>
          <w:lang w:val="en-GB"/>
        </w:rPr>
      </w:pPr>
    </w:p>
    <w:p w14:paraId="7ACBE6F0" w14:textId="54516345" w:rsidR="00072211" w:rsidRPr="00057B6A" w:rsidRDefault="006A7461" w:rsidP="00072211">
      <w:pPr>
        <w:rPr>
          <w:lang w:val="en-GB"/>
        </w:rPr>
      </w:pPr>
      <w:r w:rsidRPr="00057B6A">
        <w:rPr>
          <w:lang w:val="en-GB"/>
        </w:rPr>
        <w:t xml:space="preserve">A Multi-Tier Framework </w:t>
      </w:r>
      <w:bookmarkStart w:id="183" w:name="_Hlk101366189"/>
      <w:r w:rsidRPr="00057B6A">
        <w:rPr>
          <w:lang w:val="en-GB"/>
        </w:rPr>
        <w:t>Survey for Measuring Energy Acces</w:t>
      </w:r>
      <w:bookmarkEnd w:id="183"/>
      <w:r w:rsidRPr="00057B6A">
        <w:rPr>
          <w:lang w:val="en-GB"/>
        </w:rPr>
        <w:t xml:space="preserve">s, supported by World Bank/ESMAP was carried out in 2017-2018 and the report with data </w:t>
      </w:r>
      <w:r w:rsidR="00D933EC">
        <w:rPr>
          <w:lang w:val="en-GB"/>
        </w:rPr>
        <w:t xml:space="preserve">was </w:t>
      </w:r>
      <w:r w:rsidRPr="00057B6A">
        <w:rPr>
          <w:lang w:val="en-GB"/>
        </w:rPr>
        <w:t xml:space="preserve">published in 2019.  </w:t>
      </w:r>
      <w:r w:rsidR="0024729E" w:rsidRPr="00057B6A">
        <w:rPr>
          <w:lang w:val="en-GB"/>
        </w:rPr>
        <w:t xml:space="preserve">There is a need to link the findings on energy access with productive use opportunities and financial support tools and mechanisms. </w:t>
      </w:r>
    </w:p>
    <w:p w14:paraId="14ABD8B6" w14:textId="6F241327" w:rsidR="006A7461" w:rsidRDefault="006A7461" w:rsidP="00072211">
      <w:pPr>
        <w:rPr>
          <w:lang w:val="en-GB"/>
        </w:rPr>
      </w:pPr>
    </w:p>
    <w:p w14:paraId="271F7616" w14:textId="66888249" w:rsidR="000A501A" w:rsidRPr="000A501A" w:rsidRDefault="00456702" w:rsidP="000A501A">
      <w:pPr>
        <w:rPr>
          <w:rStyle w:val="Hyperlink"/>
          <w:color w:val="auto"/>
          <w:szCs w:val="20"/>
          <w:u w:val="none"/>
          <w:lang w:val="en-GB"/>
        </w:rPr>
      </w:pPr>
      <w:r w:rsidRPr="000A501A">
        <w:rPr>
          <w:szCs w:val="20"/>
          <w:lang w:val="en-GB"/>
        </w:rPr>
        <w:lastRenderedPageBreak/>
        <w:t>Grant-funding (from the government, cooperation partners or charities) remain to be a key enabler to financing renewable</w:t>
      </w:r>
      <w:r w:rsidR="000A501A" w:rsidRPr="000A501A">
        <w:rPr>
          <w:szCs w:val="20"/>
          <w:lang w:val="en-GB"/>
        </w:rPr>
        <w:t xml:space="preserve"> </w:t>
      </w:r>
      <w:r w:rsidR="000A501A" w:rsidRPr="000A501A">
        <w:rPr>
          <w:rStyle w:val="Hyperlink"/>
          <w:color w:val="auto"/>
          <w:szCs w:val="20"/>
          <w:u w:val="none"/>
          <w:lang w:val="en-GB"/>
        </w:rPr>
        <w:t xml:space="preserve">as well as international finance for the millions of dollars that will be needed annually for </w:t>
      </w:r>
      <w:proofErr w:type="spellStart"/>
      <w:r w:rsidR="000A501A" w:rsidRPr="000A501A">
        <w:rPr>
          <w:rStyle w:val="Hyperlink"/>
          <w:color w:val="auto"/>
          <w:szCs w:val="20"/>
          <w:u w:val="none"/>
          <w:lang w:val="en-GB"/>
        </w:rPr>
        <w:t>minigrid</w:t>
      </w:r>
      <w:proofErr w:type="spellEnd"/>
      <w:r w:rsidR="000A501A" w:rsidRPr="000A501A">
        <w:rPr>
          <w:rStyle w:val="Hyperlink"/>
          <w:color w:val="auto"/>
          <w:szCs w:val="20"/>
          <w:u w:val="none"/>
          <w:lang w:val="en-GB"/>
        </w:rPr>
        <w:t xml:space="preserve"> development, according to the financial needs determined in the new NES and future </w:t>
      </w:r>
      <w:proofErr w:type="spellStart"/>
      <w:r w:rsidR="000A501A" w:rsidRPr="000A501A">
        <w:rPr>
          <w:rStyle w:val="Hyperlink"/>
          <w:color w:val="auto"/>
          <w:szCs w:val="20"/>
          <w:u w:val="none"/>
          <w:lang w:val="en-GB"/>
        </w:rPr>
        <w:t>minigrid</w:t>
      </w:r>
      <w:proofErr w:type="spellEnd"/>
      <w:r w:rsidR="000A501A" w:rsidRPr="000A501A">
        <w:rPr>
          <w:rStyle w:val="Hyperlink"/>
          <w:color w:val="auto"/>
          <w:szCs w:val="20"/>
          <w:u w:val="none"/>
          <w:lang w:val="en-GB"/>
        </w:rPr>
        <w:t xml:space="preserve"> expansion action plans (see </w:t>
      </w:r>
      <w:r w:rsidR="000A501A" w:rsidRPr="000A501A">
        <w:rPr>
          <w:rStyle w:val="Hyperlink"/>
          <w:color w:val="auto"/>
          <w:szCs w:val="20"/>
          <w:u w:val="none"/>
          <w:lang w:val="en-GB"/>
        </w:rPr>
        <w:fldChar w:fldCharType="begin"/>
      </w:r>
      <w:r w:rsidR="000A501A" w:rsidRPr="000A501A">
        <w:rPr>
          <w:rStyle w:val="Hyperlink"/>
          <w:color w:val="auto"/>
          <w:szCs w:val="20"/>
          <w:u w:val="none"/>
          <w:lang w:val="en-GB"/>
        </w:rPr>
        <w:instrText xml:space="preserve"> REF _Ref101592805 \h  \* MERGEFORMAT </w:instrText>
      </w:r>
      <w:r w:rsidR="000A501A" w:rsidRPr="000A501A">
        <w:rPr>
          <w:rStyle w:val="Hyperlink"/>
          <w:color w:val="auto"/>
          <w:szCs w:val="20"/>
          <w:u w:val="none"/>
          <w:lang w:val="en-GB"/>
        </w:rPr>
      </w:r>
      <w:r w:rsidR="000A501A" w:rsidRPr="000A501A">
        <w:rPr>
          <w:rStyle w:val="Hyperlink"/>
          <w:color w:val="auto"/>
          <w:szCs w:val="20"/>
          <w:u w:val="none"/>
          <w:lang w:val="en-GB"/>
        </w:rPr>
        <w:fldChar w:fldCharType="separate"/>
      </w:r>
      <w:r w:rsidR="000A501A" w:rsidRPr="000A501A">
        <w:rPr>
          <w:color w:val="0070C0"/>
          <w:lang w:val="en-GB"/>
        </w:rPr>
        <w:t xml:space="preserve">Box </w:t>
      </w:r>
      <w:r w:rsidR="000A501A" w:rsidRPr="000A501A">
        <w:rPr>
          <w:noProof/>
          <w:color w:val="0070C0"/>
          <w:lang w:val="en-GB"/>
        </w:rPr>
        <w:t>3</w:t>
      </w:r>
      <w:r w:rsidR="000A501A" w:rsidRPr="000A501A">
        <w:rPr>
          <w:rStyle w:val="Hyperlink"/>
          <w:color w:val="auto"/>
          <w:szCs w:val="20"/>
          <w:u w:val="none"/>
          <w:lang w:val="en-GB"/>
        </w:rPr>
        <w:fldChar w:fldCharType="end"/>
      </w:r>
      <w:r w:rsidR="000A501A" w:rsidRPr="000A501A">
        <w:rPr>
          <w:rStyle w:val="Hyperlink"/>
          <w:color w:val="auto"/>
          <w:szCs w:val="20"/>
          <w:u w:val="none"/>
          <w:lang w:val="en-GB"/>
        </w:rPr>
        <w:t>). The assessment will cover the assessment of the institutionalising of dedicated ‘</w:t>
      </w:r>
      <w:proofErr w:type="spellStart"/>
      <w:r w:rsidR="000A501A" w:rsidRPr="000A501A">
        <w:rPr>
          <w:rStyle w:val="Hyperlink"/>
          <w:color w:val="auto"/>
          <w:szCs w:val="20"/>
          <w:u w:val="none"/>
          <w:lang w:val="en-GB"/>
        </w:rPr>
        <w:t>minigrid</w:t>
      </w:r>
      <w:proofErr w:type="spellEnd"/>
      <w:r w:rsidR="000A501A" w:rsidRPr="000A501A">
        <w:rPr>
          <w:rStyle w:val="Hyperlink"/>
          <w:color w:val="auto"/>
          <w:szCs w:val="20"/>
          <w:u w:val="none"/>
          <w:lang w:val="en-GB"/>
        </w:rPr>
        <w:t xml:space="preserve"> financing window’ (at Rural Electrification Fund, replenished with revenue from electricity sales, regular budget funding (from the Ministry of Finance) and multilateral and bilateral source of finance with a transparent set of rules for providing capital investment support for </w:t>
      </w:r>
      <w:proofErr w:type="spellStart"/>
      <w:r w:rsidR="000A501A" w:rsidRPr="000A501A">
        <w:rPr>
          <w:rStyle w:val="Hyperlink"/>
          <w:color w:val="auto"/>
          <w:szCs w:val="20"/>
          <w:u w:val="none"/>
          <w:lang w:val="en-GB"/>
        </w:rPr>
        <w:t>MGs.</w:t>
      </w:r>
      <w:proofErr w:type="spellEnd"/>
      <w:r w:rsidR="000A501A" w:rsidRPr="000A501A">
        <w:rPr>
          <w:rStyle w:val="Hyperlink"/>
          <w:color w:val="auto"/>
          <w:szCs w:val="20"/>
          <w:u w:val="none"/>
          <w:lang w:val="en-GB"/>
        </w:rPr>
        <w:t xml:space="preserve"> </w:t>
      </w:r>
    </w:p>
    <w:p w14:paraId="55FFB3AE" w14:textId="6999E868" w:rsidR="00456702" w:rsidRDefault="00456702" w:rsidP="00072211">
      <w:pPr>
        <w:rPr>
          <w:lang w:val="en-GB"/>
        </w:rPr>
      </w:pPr>
    </w:p>
    <w:p w14:paraId="18CA932D" w14:textId="77777777" w:rsidR="00E67195" w:rsidRPr="00E67195" w:rsidRDefault="00E67195" w:rsidP="00E67195">
      <w:pPr>
        <w:rPr>
          <w:rStyle w:val="Hyperlink"/>
          <w:color w:val="auto"/>
          <w:szCs w:val="20"/>
          <w:u w:val="none"/>
          <w:lang w:val="en-GB"/>
        </w:rPr>
      </w:pPr>
      <w:r w:rsidRPr="00E67195">
        <w:rPr>
          <w:rStyle w:val="Hyperlink"/>
          <w:color w:val="auto"/>
          <w:szCs w:val="20"/>
          <w:u w:val="none"/>
          <w:lang w:val="en-GB"/>
        </w:rPr>
        <w:t>While enabled with some form of capital subsidy, the MG developers will have to provide equity and may need debt financing. The analysis will assess the status and potential of financial instruments such as loans, debt and partial risk guarantees, and project insurance.  It may also pilot new innovative blended finance instruments such as results-based financing and minimum revenue guarantees that help address cash flow risks. Such financing instruments will be developed building on activities of the recent World Bank ESAP and AfDB/</w:t>
      </w:r>
      <w:proofErr w:type="gramStart"/>
      <w:r w:rsidRPr="00E67195">
        <w:rPr>
          <w:rStyle w:val="Hyperlink"/>
          <w:color w:val="auto"/>
          <w:szCs w:val="20"/>
          <w:u w:val="none"/>
          <w:lang w:val="en-GB"/>
        </w:rPr>
        <w:t>GCF, and</w:t>
      </w:r>
      <w:proofErr w:type="gramEnd"/>
      <w:r w:rsidRPr="00E67195">
        <w:rPr>
          <w:rStyle w:val="Hyperlink"/>
          <w:color w:val="auto"/>
          <w:szCs w:val="20"/>
          <w:u w:val="none"/>
          <w:lang w:val="en-GB"/>
        </w:rPr>
        <w:t xml:space="preserve"> based especially on the results of the DREI analysis (Output 1.3) to leverage and de-risking private sector financing for renewable </w:t>
      </w:r>
      <w:proofErr w:type="spellStart"/>
      <w:r w:rsidRPr="00E67195">
        <w:rPr>
          <w:rStyle w:val="Hyperlink"/>
          <w:color w:val="auto"/>
          <w:szCs w:val="20"/>
          <w:u w:val="none"/>
          <w:lang w:val="en-GB"/>
        </w:rPr>
        <w:t>minigrid</w:t>
      </w:r>
      <w:proofErr w:type="spellEnd"/>
      <w:r w:rsidRPr="00E67195">
        <w:rPr>
          <w:rStyle w:val="Hyperlink"/>
          <w:color w:val="auto"/>
          <w:szCs w:val="20"/>
          <w:u w:val="none"/>
          <w:lang w:val="en-GB"/>
        </w:rPr>
        <w:t xml:space="preserve"> for </w:t>
      </w:r>
      <w:proofErr w:type="spellStart"/>
      <w:r w:rsidRPr="00E67195">
        <w:rPr>
          <w:rStyle w:val="Hyperlink"/>
          <w:color w:val="auto"/>
          <w:szCs w:val="20"/>
          <w:u w:val="none"/>
          <w:lang w:val="en-GB"/>
        </w:rPr>
        <w:t>minigrid</w:t>
      </w:r>
      <w:proofErr w:type="spellEnd"/>
      <w:r w:rsidRPr="00E67195">
        <w:rPr>
          <w:rStyle w:val="Hyperlink"/>
          <w:color w:val="auto"/>
          <w:szCs w:val="20"/>
          <w:u w:val="none"/>
          <w:lang w:val="en-GB"/>
        </w:rPr>
        <w:t xml:space="preserve"> developers as well as for productive use. Opportunities and connections will be identified with domestic and international organisations that might provide access to innovative, non-standard finance sources.  Microfinance institutions can be involved in appliance lending to stimulate demand in the MG system (often low in the first years of operation) for small domestic appliances and productive uses (such as TV+DVD, refrigerators, high-efficiency, cookers, hair salon equipment, etc.). </w:t>
      </w:r>
    </w:p>
    <w:p w14:paraId="2E7CD381" w14:textId="77777777" w:rsidR="00E67195" w:rsidRPr="00E67195" w:rsidRDefault="00E67195" w:rsidP="00E67195">
      <w:pPr>
        <w:rPr>
          <w:rStyle w:val="Hyperlink"/>
          <w:color w:val="auto"/>
          <w:szCs w:val="20"/>
          <w:u w:val="none"/>
          <w:lang w:val="en-GB"/>
        </w:rPr>
      </w:pPr>
    </w:p>
    <w:p w14:paraId="05CAD183" w14:textId="77777777" w:rsidR="00E67195" w:rsidRPr="00E67195" w:rsidRDefault="00E67195" w:rsidP="00E67195">
      <w:pPr>
        <w:rPr>
          <w:rStyle w:val="Hyperlink"/>
          <w:color w:val="auto"/>
          <w:szCs w:val="20"/>
          <w:u w:val="none"/>
          <w:lang w:val="en-GB"/>
        </w:rPr>
      </w:pPr>
      <w:r w:rsidRPr="00E67195">
        <w:rPr>
          <w:rStyle w:val="Hyperlink"/>
          <w:color w:val="auto"/>
          <w:szCs w:val="20"/>
          <w:u w:val="none"/>
          <w:lang w:val="en-GB"/>
        </w:rPr>
        <w:t xml:space="preserve">Capacity building will take place to create systematic linkages with these sources of finance, where appropriate. The project will deliver training to familiarize commercial banks (and microfinance institutions) with the technical aspects, business models, and financial profiles of renewable </w:t>
      </w:r>
      <w:proofErr w:type="spellStart"/>
      <w:r w:rsidRPr="00E67195">
        <w:rPr>
          <w:rStyle w:val="Hyperlink"/>
          <w:color w:val="auto"/>
          <w:szCs w:val="20"/>
          <w:u w:val="none"/>
          <w:lang w:val="en-GB"/>
        </w:rPr>
        <w:t>minigrids</w:t>
      </w:r>
      <w:proofErr w:type="spellEnd"/>
      <w:r w:rsidRPr="00E67195">
        <w:rPr>
          <w:rStyle w:val="Hyperlink"/>
          <w:color w:val="auto"/>
          <w:szCs w:val="20"/>
          <w:u w:val="none"/>
          <w:lang w:val="en-GB"/>
        </w:rPr>
        <w:t>, with the goal of creating a more positive lending attitude among these institutions, among others, by using the results of the DREI assessment (Component 1). At the same time, it is important that developers and promotors are trained so that they can develop bankable proposals.</w:t>
      </w:r>
    </w:p>
    <w:p w14:paraId="50D4334E" w14:textId="77777777" w:rsidR="00E67195" w:rsidRPr="00E67195" w:rsidRDefault="00E67195" w:rsidP="00E67195">
      <w:pPr>
        <w:rPr>
          <w:rStyle w:val="Hyperlink"/>
          <w:color w:val="auto"/>
          <w:szCs w:val="20"/>
          <w:u w:val="none"/>
          <w:lang w:val="en-GB"/>
        </w:rPr>
      </w:pPr>
    </w:p>
    <w:p w14:paraId="77C11152" w14:textId="77777777" w:rsidR="00E67195" w:rsidRPr="00E67195" w:rsidRDefault="00E67195" w:rsidP="00E67195">
      <w:pPr>
        <w:rPr>
          <w:rStyle w:val="Hyperlink"/>
          <w:rFonts w:asciiTheme="minorHAnsi" w:hAnsiTheme="minorHAnsi" w:cstheme="minorHAnsi"/>
          <w:color w:val="auto"/>
          <w:szCs w:val="20"/>
          <w:u w:val="none"/>
          <w:lang w:val="en-GB"/>
        </w:rPr>
      </w:pPr>
      <w:r w:rsidRPr="00E67195">
        <w:rPr>
          <w:rStyle w:val="Hyperlink"/>
          <w:color w:val="auto"/>
          <w:szCs w:val="20"/>
          <w:u w:val="none"/>
          <w:lang w:val="en-GB"/>
        </w:rPr>
        <w:t xml:space="preserve">Much of the agricultural output of rural areas is, </w:t>
      </w:r>
      <w:proofErr w:type="gramStart"/>
      <w:r w:rsidRPr="00E67195">
        <w:rPr>
          <w:rStyle w:val="Hyperlink"/>
          <w:color w:val="auto"/>
          <w:szCs w:val="20"/>
          <w:u w:val="none"/>
          <w:lang w:val="en-GB"/>
        </w:rPr>
        <w:t>as a result of</w:t>
      </w:r>
      <w:proofErr w:type="gramEnd"/>
      <w:r w:rsidRPr="00E67195">
        <w:rPr>
          <w:rStyle w:val="Hyperlink"/>
          <w:color w:val="auto"/>
          <w:szCs w:val="20"/>
          <w:u w:val="none"/>
          <w:lang w:val="en-GB"/>
        </w:rPr>
        <w:t xml:space="preserve"> non-existent rural electricity availability, transported to, aggregated and processed in areas connected to the national grid. </w:t>
      </w:r>
      <w:proofErr w:type="gramStart"/>
      <w:r w:rsidRPr="00E67195">
        <w:rPr>
          <w:rStyle w:val="Hyperlink"/>
          <w:color w:val="auto"/>
          <w:szCs w:val="20"/>
          <w:u w:val="none"/>
          <w:lang w:val="en-GB"/>
        </w:rPr>
        <w:t>Mini-grids</w:t>
      </w:r>
      <w:proofErr w:type="gramEnd"/>
      <w:r w:rsidRPr="00E67195">
        <w:rPr>
          <w:rStyle w:val="Hyperlink"/>
          <w:color w:val="auto"/>
          <w:szCs w:val="20"/>
          <w:u w:val="none"/>
          <w:lang w:val="en-GB"/>
        </w:rPr>
        <w:t xml:space="preserve"> present an opportunity to boost rural economies by shifting this primary processing into rural areas thereby retaining more value locally. The ZMG Project will support a national report on opportunities to more closely link rural development (</w:t>
      </w:r>
      <w:proofErr w:type="spellStart"/>
      <w:r w:rsidRPr="00E67195">
        <w:rPr>
          <w:rStyle w:val="Hyperlink"/>
          <w:color w:val="auto"/>
          <w:szCs w:val="20"/>
          <w:u w:val="none"/>
          <w:lang w:val="en-GB"/>
        </w:rPr>
        <w:t>agro</w:t>
      </w:r>
      <w:proofErr w:type="spellEnd"/>
      <w:r w:rsidRPr="00E67195">
        <w:rPr>
          <w:rStyle w:val="Hyperlink"/>
          <w:color w:val="auto"/>
          <w:szCs w:val="20"/>
          <w:u w:val="none"/>
          <w:lang w:val="en-GB"/>
        </w:rPr>
        <w:t xml:space="preserve">-processing, water pumping and irrigation, cold </w:t>
      </w:r>
      <w:proofErr w:type="gramStart"/>
      <w:r w:rsidRPr="00E67195">
        <w:rPr>
          <w:rStyle w:val="Hyperlink"/>
          <w:color w:val="auto"/>
          <w:szCs w:val="20"/>
          <w:u w:val="none"/>
          <w:lang w:val="en-GB"/>
        </w:rPr>
        <w:t>storage</w:t>
      </w:r>
      <w:proofErr w:type="gramEnd"/>
      <w:r w:rsidRPr="00E67195">
        <w:rPr>
          <w:rStyle w:val="Hyperlink"/>
          <w:color w:val="auto"/>
          <w:szCs w:val="20"/>
          <w:u w:val="none"/>
          <w:lang w:val="en-GB"/>
        </w:rPr>
        <w:t xml:space="preserve"> and other productive use) with </w:t>
      </w:r>
      <w:proofErr w:type="spellStart"/>
      <w:r w:rsidRPr="00E67195">
        <w:rPr>
          <w:rStyle w:val="Hyperlink"/>
          <w:color w:val="auto"/>
          <w:szCs w:val="20"/>
          <w:u w:val="none"/>
          <w:lang w:val="en-GB"/>
        </w:rPr>
        <w:t>minigrids</w:t>
      </w:r>
      <w:proofErr w:type="spellEnd"/>
      <w:r w:rsidRPr="00E67195">
        <w:rPr>
          <w:rStyle w:val="Hyperlink"/>
          <w:color w:val="auto"/>
          <w:szCs w:val="20"/>
          <w:u w:val="none"/>
          <w:lang w:val="en-GB"/>
        </w:rPr>
        <w:t>, end-user affordability and financing opportunities. All existing GIS information on market size will be collated (from the before-mentioned WB project-supported NES assessment) as well as data from publications will be collated including academic studies (e.g., on energy access demand and the recent Multi-Tier Framework Survey for Measuring Energy Access 2017-2018. The potential opportunities to boost economic activities through electricity access and productive use will be mapped against the different roles that can be played by:</w:t>
      </w:r>
    </w:p>
    <w:p w14:paraId="44C27CC3" w14:textId="77777777" w:rsidR="00E67195" w:rsidRPr="00E67195" w:rsidRDefault="00E67195" w:rsidP="00E67195">
      <w:pPr>
        <w:pStyle w:val="ListParagraph"/>
        <w:numPr>
          <w:ilvl w:val="0"/>
          <w:numId w:val="107"/>
        </w:numPr>
        <w:spacing w:before="60"/>
        <w:ind w:left="284" w:hanging="284"/>
        <w:jc w:val="both"/>
        <w:rPr>
          <w:rStyle w:val="Hyperlink"/>
          <w:rFonts w:asciiTheme="minorHAnsi" w:hAnsiTheme="minorHAnsi" w:cstheme="minorHAnsi"/>
          <w:color w:val="auto"/>
          <w:sz w:val="20"/>
          <w:szCs w:val="20"/>
          <w:u w:val="none"/>
          <w:lang w:val="en-GB"/>
        </w:rPr>
      </w:pPr>
      <w:r w:rsidRPr="00E67195">
        <w:rPr>
          <w:rStyle w:val="Hyperlink"/>
          <w:rFonts w:asciiTheme="minorHAnsi" w:hAnsiTheme="minorHAnsi" w:cstheme="minorHAnsi"/>
          <w:color w:val="auto"/>
          <w:sz w:val="20"/>
          <w:szCs w:val="20"/>
          <w:u w:val="none"/>
          <w:lang w:val="en-GB"/>
        </w:rPr>
        <w:t xml:space="preserve">Developers and operators: investing in productive uses increases customer ability to pay and revenue per user in MGs (see also </w:t>
      </w:r>
      <w:r w:rsidRPr="00E67195">
        <w:rPr>
          <w:rStyle w:val="Hyperlink"/>
          <w:rFonts w:asciiTheme="minorHAnsi" w:hAnsiTheme="minorHAnsi" w:cstheme="minorHAnsi"/>
          <w:color w:val="002060"/>
          <w:sz w:val="20"/>
          <w:szCs w:val="20"/>
          <w:u w:val="none"/>
          <w:lang w:val="en-GB"/>
        </w:rPr>
        <w:fldChar w:fldCharType="begin"/>
      </w:r>
      <w:r w:rsidRPr="00E67195">
        <w:rPr>
          <w:rStyle w:val="Hyperlink"/>
          <w:rFonts w:asciiTheme="minorHAnsi" w:hAnsiTheme="minorHAnsi" w:cstheme="minorHAnsi"/>
          <w:color w:val="002060"/>
          <w:sz w:val="20"/>
          <w:szCs w:val="20"/>
          <w:u w:val="none"/>
          <w:lang w:val="en-GB"/>
        </w:rPr>
        <w:instrText xml:space="preserve"> REF _Ref107594272 \n \h  \* MERGEFORMAT </w:instrText>
      </w:r>
      <w:r w:rsidRPr="00E67195">
        <w:rPr>
          <w:rStyle w:val="Hyperlink"/>
          <w:rFonts w:asciiTheme="minorHAnsi" w:hAnsiTheme="minorHAnsi" w:cstheme="minorHAnsi"/>
          <w:color w:val="002060"/>
          <w:sz w:val="20"/>
          <w:szCs w:val="20"/>
          <w:u w:val="none"/>
          <w:lang w:val="en-GB"/>
        </w:rPr>
      </w:r>
      <w:r w:rsidRPr="00E67195">
        <w:rPr>
          <w:rStyle w:val="Hyperlink"/>
          <w:rFonts w:asciiTheme="minorHAnsi" w:hAnsiTheme="minorHAnsi" w:cstheme="minorHAnsi"/>
          <w:color w:val="002060"/>
          <w:sz w:val="20"/>
          <w:szCs w:val="20"/>
          <w:u w:val="none"/>
          <w:lang w:val="en-GB"/>
        </w:rPr>
        <w:fldChar w:fldCharType="separate"/>
      </w:r>
      <w:r w:rsidRPr="00E67195">
        <w:rPr>
          <w:rStyle w:val="Hyperlink"/>
          <w:rFonts w:asciiTheme="minorHAnsi" w:hAnsiTheme="minorHAnsi" w:cstheme="minorHAnsi"/>
          <w:color w:val="002060"/>
          <w:sz w:val="20"/>
          <w:szCs w:val="20"/>
          <w:u w:val="none"/>
          <w:lang w:val="en-GB"/>
        </w:rPr>
        <w:t>Annex G</w:t>
      </w:r>
      <w:r w:rsidRPr="00E67195">
        <w:rPr>
          <w:rStyle w:val="Hyperlink"/>
          <w:rFonts w:asciiTheme="minorHAnsi" w:hAnsiTheme="minorHAnsi" w:cstheme="minorHAnsi"/>
          <w:color w:val="002060"/>
          <w:sz w:val="20"/>
          <w:szCs w:val="20"/>
          <w:u w:val="none"/>
          <w:lang w:val="en-GB"/>
        </w:rPr>
        <w:fldChar w:fldCharType="end"/>
      </w:r>
      <w:r w:rsidRPr="00E67195">
        <w:rPr>
          <w:rStyle w:val="Hyperlink"/>
          <w:rFonts w:asciiTheme="minorHAnsi" w:hAnsiTheme="minorHAnsi" w:cstheme="minorHAnsi"/>
          <w:color w:val="auto"/>
          <w:sz w:val="20"/>
          <w:szCs w:val="20"/>
          <w:u w:val="none"/>
          <w:lang w:val="en-GB"/>
        </w:rPr>
        <w:t xml:space="preserve"> for a quantitative discussion of the effect</w:t>
      </w:r>
      <w:proofErr w:type="gramStart"/>
      <w:r w:rsidRPr="00E67195">
        <w:rPr>
          <w:rStyle w:val="Hyperlink"/>
          <w:rFonts w:asciiTheme="minorHAnsi" w:hAnsiTheme="minorHAnsi" w:cstheme="minorHAnsi"/>
          <w:color w:val="auto"/>
          <w:sz w:val="20"/>
          <w:szCs w:val="20"/>
          <w:u w:val="none"/>
          <w:lang w:val="en-GB"/>
        </w:rPr>
        <w:t>);</w:t>
      </w:r>
      <w:proofErr w:type="gramEnd"/>
    </w:p>
    <w:p w14:paraId="743915FC" w14:textId="77777777" w:rsidR="00E67195" w:rsidRPr="00E67195" w:rsidRDefault="00E67195" w:rsidP="00E67195">
      <w:pPr>
        <w:pStyle w:val="ListParagraph"/>
        <w:numPr>
          <w:ilvl w:val="0"/>
          <w:numId w:val="107"/>
        </w:numPr>
        <w:ind w:left="284" w:hanging="284"/>
        <w:jc w:val="both"/>
        <w:rPr>
          <w:rStyle w:val="Hyperlink"/>
          <w:rFonts w:asciiTheme="minorHAnsi" w:hAnsiTheme="minorHAnsi" w:cstheme="minorHAnsi"/>
          <w:color w:val="auto"/>
          <w:sz w:val="20"/>
          <w:szCs w:val="20"/>
          <w:u w:val="none"/>
          <w:lang w:val="en-GB"/>
        </w:rPr>
      </w:pPr>
      <w:r w:rsidRPr="00E67195">
        <w:rPr>
          <w:rStyle w:val="Hyperlink"/>
          <w:rFonts w:asciiTheme="minorHAnsi" w:hAnsiTheme="minorHAnsi" w:cstheme="minorHAnsi"/>
          <w:color w:val="auto"/>
          <w:sz w:val="20"/>
          <w:szCs w:val="20"/>
          <w:u w:val="none"/>
          <w:lang w:val="en-GB"/>
        </w:rPr>
        <w:t xml:space="preserve">National and local governments planning: linking productive uses in rural development plans with </w:t>
      </w:r>
      <w:proofErr w:type="spellStart"/>
      <w:r w:rsidRPr="00E67195">
        <w:rPr>
          <w:rStyle w:val="Hyperlink"/>
          <w:rFonts w:asciiTheme="minorHAnsi" w:hAnsiTheme="minorHAnsi" w:cstheme="minorHAnsi"/>
          <w:color w:val="auto"/>
          <w:sz w:val="20"/>
          <w:szCs w:val="20"/>
          <w:u w:val="none"/>
          <w:lang w:val="en-GB"/>
        </w:rPr>
        <w:t>minigrid</w:t>
      </w:r>
      <w:proofErr w:type="spellEnd"/>
      <w:r w:rsidRPr="00E67195">
        <w:rPr>
          <w:rStyle w:val="Hyperlink"/>
          <w:rFonts w:asciiTheme="minorHAnsi" w:hAnsiTheme="minorHAnsi" w:cstheme="minorHAnsi"/>
          <w:color w:val="auto"/>
          <w:sz w:val="20"/>
          <w:szCs w:val="20"/>
          <w:u w:val="none"/>
          <w:lang w:val="en-GB"/>
        </w:rPr>
        <w:t xml:space="preserve"> planning;</w:t>
      </w:r>
    </w:p>
    <w:p w14:paraId="4D0D59E2" w14:textId="77777777" w:rsidR="00E67195" w:rsidRPr="00E67195" w:rsidRDefault="00E67195" w:rsidP="00E67195">
      <w:pPr>
        <w:pStyle w:val="ListParagraph"/>
        <w:numPr>
          <w:ilvl w:val="0"/>
          <w:numId w:val="107"/>
        </w:numPr>
        <w:ind w:left="284" w:hanging="284"/>
        <w:jc w:val="both"/>
        <w:rPr>
          <w:rStyle w:val="Hyperlink"/>
          <w:rFonts w:asciiTheme="minorHAnsi" w:hAnsiTheme="minorHAnsi" w:cstheme="minorHAnsi"/>
          <w:color w:val="auto"/>
          <w:sz w:val="20"/>
          <w:szCs w:val="20"/>
          <w:u w:val="none"/>
          <w:lang w:val="en-GB"/>
        </w:rPr>
      </w:pPr>
      <w:r w:rsidRPr="00E67195">
        <w:rPr>
          <w:rStyle w:val="Hyperlink"/>
          <w:rFonts w:asciiTheme="minorHAnsi" w:hAnsiTheme="minorHAnsi" w:cstheme="minorHAnsi"/>
          <w:color w:val="auto"/>
          <w:sz w:val="20"/>
          <w:szCs w:val="20"/>
          <w:u w:val="none"/>
          <w:lang w:val="en-GB"/>
        </w:rPr>
        <w:t xml:space="preserve">Finance institutions and investors: data on how PUE stimulates electricity demand and increases the MG’s revenue stream. This is also critical information for due diligence and capital raising. </w:t>
      </w:r>
    </w:p>
    <w:p w14:paraId="143E1E54" w14:textId="77777777" w:rsidR="00E67195" w:rsidRPr="00E67195" w:rsidRDefault="00E67195" w:rsidP="00E67195">
      <w:pPr>
        <w:pStyle w:val="ListParagraph"/>
        <w:numPr>
          <w:ilvl w:val="0"/>
          <w:numId w:val="107"/>
        </w:numPr>
        <w:ind w:left="284" w:hanging="284"/>
        <w:jc w:val="both"/>
        <w:rPr>
          <w:rStyle w:val="Hyperlink"/>
          <w:rFonts w:asciiTheme="minorHAnsi" w:hAnsiTheme="minorHAnsi" w:cstheme="minorHAnsi"/>
          <w:color w:val="auto"/>
          <w:sz w:val="20"/>
          <w:szCs w:val="20"/>
          <w:u w:val="none"/>
          <w:lang w:val="en-GB"/>
        </w:rPr>
      </w:pPr>
      <w:r w:rsidRPr="00E67195">
        <w:rPr>
          <w:rStyle w:val="Hyperlink"/>
          <w:rFonts w:asciiTheme="minorHAnsi" w:hAnsiTheme="minorHAnsi" w:cstheme="minorHAnsi"/>
          <w:color w:val="auto"/>
          <w:sz w:val="20"/>
          <w:szCs w:val="20"/>
          <w:u w:val="none"/>
          <w:lang w:val="en-GB"/>
        </w:rPr>
        <w:t>Consumer ability and willingness to pay.</w:t>
      </w:r>
    </w:p>
    <w:p w14:paraId="5075D01F" w14:textId="77777777" w:rsidR="00E67195" w:rsidRDefault="00E67195" w:rsidP="00072211">
      <w:pPr>
        <w:rPr>
          <w:lang w:val="en-GB"/>
        </w:rPr>
      </w:pPr>
    </w:p>
    <w:p w14:paraId="1BE64A65" w14:textId="77777777" w:rsidR="00456702" w:rsidRPr="00057B6A" w:rsidRDefault="00456702" w:rsidP="00072211">
      <w:pPr>
        <w:rPr>
          <w:lang w:val="en-GB"/>
        </w:rPr>
      </w:pPr>
    </w:p>
    <w:p w14:paraId="4A9DDFDE" w14:textId="23A3BEAA" w:rsidR="00072211" w:rsidRPr="00967F34" w:rsidRDefault="00072211" w:rsidP="00072211">
      <w:pPr>
        <w:tabs>
          <w:tab w:val="left" w:pos="1134"/>
        </w:tabs>
        <w:ind w:left="1134" w:hanging="1134"/>
        <w:jc w:val="left"/>
        <w:rPr>
          <w:rFonts w:cs="Calibri"/>
          <w:b/>
          <w:bCs/>
          <w:szCs w:val="20"/>
          <w:lang w:val="en-GB"/>
        </w:rPr>
      </w:pPr>
      <w:r w:rsidRPr="00967F34">
        <w:rPr>
          <w:rFonts w:cs="Calibri"/>
          <w:b/>
          <w:bCs/>
          <w:szCs w:val="20"/>
          <w:lang w:val="en-GB"/>
        </w:rPr>
        <w:t>Output 3.1</w:t>
      </w:r>
      <w:r w:rsidRPr="00967F34">
        <w:rPr>
          <w:rFonts w:cs="Calibri"/>
          <w:b/>
          <w:bCs/>
          <w:szCs w:val="20"/>
          <w:lang w:val="en-GB"/>
        </w:rPr>
        <w:tab/>
        <w:t xml:space="preserve">Innovative financing solutions for </w:t>
      </w:r>
      <w:proofErr w:type="spellStart"/>
      <w:r w:rsidRPr="00967F34">
        <w:rPr>
          <w:rFonts w:cs="Calibri"/>
          <w:b/>
          <w:bCs/>
          <w:szCs w:val="20"/>
          <w:lang w:val="en-GB"/>
        </w:rPr>
        <w:t>minigrid</w:t>
      </w:r>
      <w:proofErr w:type="spellEnd"/>
      <w:r w:rsidRPr="00967F34">
        <w:rPr>
          <w:rFonts w:cs="Calibri"/>
          <w:b/>
          <w:bCs/>
          <w:szCs w:val="20"/>
          <w:lang w:val="en-GB"/>
        </w:rPr>
        <w:t xml:space="preserve"> development are identified and designed </w:t>
      </w:r>
      <w:r w:rsidR="002E4760">
        <w:rPr>
          <w:rFonts w:cs="Calibri"/>
          <w:b/>
          <w:bCs/>
          <w:szCs w:val="20"/>
          <w:lang w:val="en-GB"/>
        </w:rPr>
        <w:t>while</w:t>
      </w:r>
      <w:r w:rsidRPr="00967F34">
        <w:rPr>
          <w:rFonts w:cs="Calibri"/>
          <w:b/>
          <w:bCs/>
          <w:szCs w:val="20"/>
          <w:lang w:val="en-GB"/>
        </w:rPr>
        <w:t xml:space="preserve"> supporting </w:t>
      </w:r>
      <w:r w:rsidR="00F77CDD">
        <w:rPr>
          <w:rFonts w:cs="Calibri"/>
          <w:b/>
          <w:bCs/>
          <w:szCs w:val="20"/>
          <w:lang w:val="en-GB"/>
        </w:rPr>
        <w:t>financial sector</w:t>
      </w:r>
      <w:r w:rsidR="00D46F71">
        <w:rPr>
          <w:rFonts w:cs="Calibri"/>
          <w:b/>
          <w:bCs/>
          <w:szCs w:val="20"/>
          <w:lang w:val="en-GB"/>
        </w:rPr>
        <w:t xml:space="preserve"> capacity building</w:t>
      </w:r>
    </w:p>
    <w:p w14:paraId="25A235DF" w14:textId="77777777" w:rsidR="00072211" w:rsidRPr="00967F34" w:rsidRDefault="00072211" w:rsidP="00072211">
      <w:pPr>
        <w:rPr>
          <w:szCs w:val="20"/>
          <w:lang w:val="en-GB"/>
        </w:rPr>
      </w:pPr>
    </w:p>
    <w:p w14:paraId="5AF966E7" w14:textId="77777777" w:rsidR="00072211" w:rsidRPr="00057B6A" w:rsidRDefault="00072211" w:rsidP="00072211">
      <w:pPr>
        <w:rPr>
          <w:i/>
          <w:iCs/>
          <w:lang w:val="en-GB"/>
        </w:rPr>
      </w:pPr>
      <w:r w:rsidRPr="00057B6A">
        <w:rPr>
          <w:i/>
          <w:iCs/>
          <w:lang w:val="en-GB"/>
        </w:rPr>
        <w:t>Activities:</w:t>
      </w:r>
    </w:p>
    <w:p w14:paraId="2CEDA348" w14:textId="32C11BFA" w:rsidR="00072211" w:rsidRPr="00057B6A" w:rsidRDefault="00072211" w:rsidP="00072211">
      <w:pPr>
        <w:rPr>
          <w:lang w:val="en-GB"/>
        </w:rPr>
      </w:pPr>
      <w:r w:rsidRPr="00057B6A">
        <w:rPr>
          <w:lang w:val="en-GB"/>
        </w:rPr>
        <w:t>3.1.1</w:t>
      </w:r>
      <w:r w:rsidRPr="00057B6A">
        <w:rPr>
          <w:lang w:val="en-GB"/>
        </w:rPr>
        <w:tab/>
      </w:r>
      <w:r w:rsidRPr="00057B6A">
        <w:rPr>
          <w:i/>
          <w:iCs/>
          <w:lang w:val="en-GB"/>
        </w:rPr>
        <w:t xml:space="preserve">Assessment and </w:t>
      </w:r>
      <w:r w:rsidR="00967F7D">
        <w:rPr>
          <w:i/>
          <w:iCs/>
          <w:lang w:val="en-GB"/>
        </w:rPr>
        <w:t>recommendations for MG financing institutionalisation</w:t>
      </w:r>
    </w:p>
    <w:p w14:paraId="1847A5A9" w14:textId="17F82AC0" w:rsidR="00072211" w:rsidRPr="003D4E0C" w:rsidRDefault="00941FF5" w:rsidP="003D4E0C">
      <w:pPr>
        <w:ind w:left="709" w:hanging="709"/>
        <w:rPr>
          <w:i/>
          <w:iCs/>
          <w:lang w:val="en-GB"/>
        </w:rPr>
      </w:pPr>
      <w:r w:rsidRPr="00057B6A">
        <w:rPr>
          <w:lang w:val="en-GB"/>
        </w:rPr>
        <w:tab/>
      </w:r>
      <w:r w:rsidR="00F77CDD">
        <w:rPr>
          <w:lang w:val="en-GB"/>
        </w:rPr>
        <w:t>A r</w:t>
      </w:r>
      <w:r w:rsidR="00072211" w:rsidRPr="00057B6A">
        <w:rPr>
          <w:lang w:val="en-GB"/>
        </w:rPr>
        <w:t>eview</w:t>
      </w:r>
      <w:r w:rsidR="00FB6529">
        <w:rPr>
          <w:lang w:val="en-GB"/>
        </w:rPr>
        <w:t xml:space="preserve"> </w:t>
      </w:r>
      <w:r w:rsidR="00F77CDD">
        <w:rPr>
          <w:lang w:val="en-GB"/>
        </w:rPr>
        <w:t xml:space="preserve">will be carried out of </w:t>
      </w:r>
      <w:r w:rsidR="00072211" w:rsidRPr="00057B6A">
        <w:rPr>
          <w:lang w:val="en-GB"/>
        </w:rPr>
        <w:t xml:space="preserve">experiences obtained in IAREP, BGFA, WB, AfDB </w:t>
      </w:r>
      <w:r w:rsidR="002C7DAC">
        <w:rPr>
          <w:lang w:val="en-GB"/>
        </w:rPr>
        <w:t xml:space="preserve">and the impact of </w:t>
      </w:r>
      <w:r w:rsidR="00072211" w:rsidRPr="00057B6A">
        <w:rPr>
          <w:lang w:val="en-GB"/>
        </w:rPr>
        <w:t>direct capital subsidy</w:t>
      </w:r>
      <w:r w:rsidR="003D4E0C">
        <w:rPr>
          <w:lang w:val="en-GB"/>
        </w:rPr>
        <w:t xml:space="preserve"> (</w:t>
      </w:r>
      <w:r w:rsidR="0077748E">
        <w:rPr>
          <w:lang w:val="en-GB"/>
        </w:rPr>
        <w:t>e.g.,</w:t>
      </w:r>
      <w:r w:rsidR="003D4E0C">
        <w:rPr>
          <w:lang w:val="en-GB"/>
        </w:rPr>
        <w:t xml:space="preserve"> through a dedicated ‘</w:t>
      </w:r>
      <w:proofErr w:type="spellStart"/>
      <w:r w:rsidR="003D4E0C" w:rsidRPr="00967F7D">
        <w:rPr>
          <w:lang w:val="en-GB"/>
        </w:rPr>
        <w:t>minigrid</w:t>
      </w:r>
      <w:proofErr w:type="spellEnd"/>
      <w:r w:rsidR="003D4E0C" w:rsidRPr="00967F7D">
        <w:rPr>
          <w:lang w:val="en-GB"/>
        </w:rPr>
        <w:t xml:space="preserve"> financing window’ within REA/REF</w:t>
      </w:r>
      <w:r w:rsidR="003D4E0C">
        <w:rPr>
          <w:lang w:val="en-GB"/>
        </w:rPr>
        <w:t>)</w:t>
      </w:r>
      <w:r w:rsidR="00072211" w:rsidRPr="00057B6A">
        <w:rPr>
          <w:lang w:val="en-GB"/>
        </w:rPr>
        <w:t xml:space="preserve">, and </w:t>
      </w:r>
      <w:r w:rsidR="00747CE1" w:rsidRPr="00057B6A">
        <w:rPr>
          <w:lang w:val="en-GB"/>
        </w:rPr>
        <w:t xml:space="preserve">blended financing and </w:t>
      </w:r>
      <w:r w:rsidR="00072211" w:rsidRPr="00057B6A">
        <w:rPr>
          <w:lang w:val="en-GB"/>
        </w:rPr>
        <w:t>de-risking</w:t>
      </w:r>
      <w:r w:rsidR="00747CE1" w:rsidRPr="00057B6A">
        <w:rPr>
          <w:lang w:val="en-GB"/>
        </w:rPr>
        <w:t xml:space="preserve"> instruments (</w:t>
      </w:r>
      <w:r w:rsidR="002C7DAC">
        <w:rPr>
          <w:lang w:val="en-GB"/>
        </w:rPr>
        <w:t>venture capital funds, s</w:t>
      </w:r>
      <w:r w:rsidR="00747CE1" w:rsidRPr="00057B6A">
        <w:rPr>
          <w:lang w:val="en-GB"/>
        </w:rPr>
        <w:t>oft loans, debt and partial risk guarantees, minimum revenue guarantees, project insurance) as well as non-traditional instruments (e.g., crowd and blockchain funding)</w:t>
      </w:r>
      <w:r w:rsidR="002C7DAC">
        <w:rPr>
          <w:i/>
          <w:iCs/>
          <w:lang w:val="en-GB"/>
        </w:rPr>
        <w:t xml:space="preserve">. </w:t>
      </w:r>
      <w:r w:rsidR="002C7DAC">
        <w:rPr>
          <w:lang w:val="en-GB"/>
        </w:rPr>
        <w:t xml:space="preserve">Linked with the DREI analysis of Output 2.2, recommendations on risk </w:t>
      </w:r>
      <w:r w:rsidR="00995175">
        <w:rPr>
          <w:lang w:val="en-GB"/>
        </w:rPr>
        <w:t>mitigation and mobilisation of funds will be formulat</w:t>
      </w:r>
      <w:r w:rsidR="00F77CDD">
        <w:rPr>
          <w:lang w:val="en-GB"/>
        </w:rPr>
        <w:t>ed</w:t>
      </w:r>
      <w:r w:rsidR="00995175">
        <w:rPr>
          <w:lang w:val="en-GB"/>
        </w:rPr>
        <w:t xml:space="preserve">, in close cooperation with entities such as </w:t>
      </w:r>
      <w:r w:rsidR="00D933EC">
        <w:rPr>
          <w:lang w:val="en-GB"/>
        </w:rPr>
        <w:t xml:space="preserve">the </w:t>
      </w:r>
      <w:r w:rsidR="00995175">
        <w:rPr>
          <w:lang w:val="en-GB"/>
        </w:rPr>
        <w:t>Ministry of Finance, DBZ and pension funds</w:t>
      </w:r>
      <w:r w:rsidR="00FB6529">
        <w:rPr>
          <w:lang w:val="en-GB"/>
        </w:rPr>
        <w:t>.</w:t>
      </w:r>
    </w:p>
    <w:p w14:paraId="6CE90FE7" w14:textId="4414050F" w:rsidR="00072211" w:rsidRPr="00057B6A" w:rsidRDefault="00072211" w:rsidP="00072211">
      <w:pPr>
        <w:ind w:left="709" w:hanging="709"/>
        <w:rPr>
          <w:lang w:val="en-GB"/>
        </w:rPr>
      </w:pPr>
    </w:p>
    <w:p w14:paraId="17A99CAD" w14:textId="5005EC41" w:rsidR="00941FF5" w:rsidRPr="00057B6A" w:rsidRDefault="00CC5D76" w:rsidP="00995175">
      <w:pPr>
        <w:widowControl w:val="0"/>
        <w:autoSpaceDE w:val="0"/>
        <w:autoSpaceDN w:val="0"/>
        <w:spacing w:line="252" w:lineRule="auto"/>
        <w:ind w:left="709" w:right="136" w:hanging="709"/>
        <w:rPr>
          <w:rFonts w:eastAsia="Times New Roman" w:cs="Calibri"/>
          <w:szCs w:val="20"/>
          <w:lang w:val="en-GB" w:eastAsia="en-GB"/>
        </w:rPr>
      </w:pPr>
      <w:r w:rsidRPr="00057B6A">
        <w:rPr>
          <w:rFonts w:eastAsia="Times New Roman" w:cs="Calibri"/>
          <w:szCs w:val="20"/>
          <w:lang w:val="en-GB" w:eastAsia="en-GB"/>
        </w:rPr>
        <w:t>3.</w:t>
      </w:r>
      <w:r w:rsidR="00D46F71">
        <w:rPr>
          <w:rFonts w:eastAsia="Times New Roman" w:cs="Calibri"/>
          <w:szCs w:val="20"/>
          <w:lang w:val="en-GB" w:eastAsia="en-GB"/>
        </w:rPr>
        <w:t>1.2</w:t>
      </w:r>
      <w:r w:rsidRPr="00057B6A">
        <w:rPr>
          <w:rFonts w:eastAsia="Times New Roman" w:cs="Calibri"/>
          <w:szCs w:val="20"/>
          <w:lang w:val="en-GB" w:eastAsia="en-GB"/>
        </w:rPr>
        <w:tab/>
      </w:r>
      <w:r w:rsidRPr="00057B6A">
        <w:rPr>
          <w:rFonts w:eastAsia="Times New Roman" w:cs="Calibri"/>
          <w:i/>
          <w:iCs/>
          <w:szCs w:val="20"/>
          <w:lang w:val="en-GB" w:eastAsia="en-GB"/>
        </w:rPr>
        <w:t>Design of a capacity</w:t>
      </w:r>
      <w:r w:rsidR="00D933EC">
        <w:rPr>
          <w:rFonts w:eastAsia="Times New Roman" w:cs="Calibri"/>
          <w:i/>
          <w:iCs/>
          <w:szCs w:val="20"/>
          <w:lang w:val="en-GB" w:eastAsia="en-GB"/>
        </w:rPr>
        <w:t>-</w:t>
      </w:r>
      <w:r w:rsidRPr="00057B6A">
        <w:rPr>
          <w:rFonts w:eastAsia="Times New Roman" w:cs="Calibri"/>
          <w:i/>
          <w:iCs/>
          <w:szCs w:val="20"/>
          <w:lang w:val="en-GB" w:eastAsia="en-GB"/>
        </w:rPr>
        <w:t xml:space="preserve">building plan </w:t>
      </w:r>
      <w:r w:rsidR="00995175">
        <w:rPr>
          <w:rFonts w:eastAsia="Times New Roman" w:cs="Calibri"/>
          <w:i/>
          <w:iCs/>
          <w:szCs w:val="20"/>
          <w:lang w:val="en-GB" w:eastAsia="en-GB"/>
        </w:rPr>
        <w:t>on stimulation of access to local finance and org</w:t>
      </w:r>
      <w:r w:rsidRPr="00057B6A">
        <w:rPr>
          <w:rFonts w:eastAsia="Times New Roman" w:cs="Calibri"/>
          <w:i/>
          <w:iCs/>
          <w:szCs w:val="20"/>
          <w:lang w:val="en-GB" w:eastAsia="en-GB"/>
        </w:rPr>
        <w:t>anisation and delivery of workshops,</w:t>
      </w:r>
      <w:r w:rsidR="00433289">
        <w:rPr>
          <w:rFonts w:eastAsia="Times New Roman" w:cs="Calibri"/>
          <w:i/>
          <w:iCs/>
          <w:szCs w:val="20"/>
          <w:lang w:val="en-GB" w:eastAsia="en-GB"/>
        </w:rPr>
        <w:t xml:space="preserve"> </w:t>
      </w:r>
      <w:proofErr w:type="gramStart"/>
      <w:r w:rsidR="00433289">
        <w:rPr>
          <w:rFonts w:eastAsia="Times New Roman" w:cs="Calibri"/>
          <w:i/>
          <w:iCs/>
          <w:szCs w:val="20"/>
          <w:lang w:val="en-GB" w:eastAsia="en-GB"/>
        </w:rPr>
        <w:t>training</w:t>
      </w:r>
      <w:proofErr w:type="gramEnd"/>
      <w:r w:rsidR="00433289">
        <w:rPr>
          <w:rFonts w:eastAsia="Times New Roman" w:cs="Calibri"/>
          <w:i/>
          <w:iCs/>
          <w:szCs w:val="20"/>
          <w:lang w:val="en-GB" w:eastAsia="en-GB"/>
        </w:rPr>
        <w:t xml:space="preserve"> and conferences</w:t>
      </w:r>
    </w:p>
    <w:p w14:paraId="230D4315" w14:textId="4AD1C356" w:rsidR="00CC5D76" w:rsidRDefault="00941FF5" w:rsidP="003A5280">
      <w:pPr>
        <w:widowControl w:val="0"/>
        <w:tabs>
          <w:tab w:val="left" w:pos="709"/>
        </w:tabs>
        <w:autoSpaceDE w:val="0"/>
        <w:autoSpaceDN w:val="0"/>
        <w:spacing w:line="252" w:lineRule="auto"/>
        <w:ind w:left="709" w:right="136" w:hanging="709"/>
        <w:rPr>
          <w:rFonts w:eastAsia="Times New Roman" w:cs="Calibri"/>
          <w:szCs w:val="20"/>
          <w:lang w:val="en-GB" w:eastAsia="en-GB"/>
        </w:rPr>
      </w:pPr>
      <w:r w:rsidRPr="00057B6A">
        <w:rPr>
          <w:rFonts w:eastAsia="Times New Roman" w:cs="Calibri"/>
          <w:szCs w:val="20"/>
          <w:lang w:val="en-GB" w:eastAsia="en-GB"/>
        </w:rPr>
        <w:tab/>
      </w:r>
      <w:r w:rsidR="00995175" w:rsidRPr="00995175">
        <w:rPr>
          <w:rFonts w:eastAsia="Times New Roman" w:cs="Calibri"/>
          <w:szCs w:val="20"/>
          <w:lang w:val="en-GB" w:eastAsia="en-GB"/>
        </w:rPr>
        <w:t xml:space="preserve">The activity consists of </w:t>
      </w:r>
      <w:r w:rsidR="00995175">
        <w:rPr>
          <w:rFonts w:eastAsia="Times New Roman" w:cs="Calibri"/>
          <w:szCs w:val="20"/>
          <w:lang w:val="en-GB" w:eastAsia="en-GB"/>
        </w:rPr>
        <w:t>the development of a capacity</w:t>
      </w:r>
      <w:r w:rsidR="00D933EC">
        <w:rPr>
          <w:rFonts w:eastAsia="Times New Roman" w:cs="Calibri"/>
          <w:szCs w:val="20"/>
          <w:lang w:val="en-GB" w:eastAsia="en-GB"/>
        </w:rPr>
        <w:t>-</w:t>
      </w:r>
      <w:r w:rsidR="00995175">
        <w:rPr>
          <w:rFonts w:eastAsia="Times New Roman" w:cs="Calibri"/>
          <w:szCs w:val="20"/>
          <w:lang w:val="en-GB" w:eastAsia="en-GB"/>
        </w:rPr>
        <w:t xml:space="preserve">building plan and delivery of </w:t>
      </w:r>
      <w:r w:rsidR="00995175" w:rsidRPr="00995175">
        <w:rPr>
          <w:rFonts w:eastAsia="Times New Roman" w:cs="Calibri"/>
          <w:szCs w:val="20"/>
          <w:lang w:val="en-GB" w:eastAsia="en-GB"/>
        </w:rPr>
        <w:t xml:space="preserve">a series of training and </w:t>
      </w:r>
      <w:r w:rsidR="00995175">
        <w:rPr>
          <w:rFonts w:eastAsia="Times New Roman" w:cs="Calibri"/>
          <w:szCs w:val="20"/>
          <w:lang w:val="en-GB" w:eastAsia="en-GB"/>
        </w:rPr>
        <w:t>seminars</w:t>
      </w:r>
      <w:r w:rsidR="00263F03">
        <w:rPr>
          <w:rFonts w:eastAsia="Times New Roman" w:cs="Calibri"/>
          <w:szCs w:val="20"/>
          <w:lang w:val="en-GB" w:eastAsia="en-GB"/>
        </w:rPr>
        <w:t>, specifically for</w:t>
      </w:r>
      <w:r w:rsidR="0077748E">
        <w:rPr>
          <w:rFonts w:eastAsia="Times New Roman" w:cs="Calibri"/>
          <w:szCs w:val="20"/>
          <w:lang w:val="en-GB" w:eastAsia="en-GB"/>
        </w:rPr>
        <w:t>:</w:t>
      </w:r>
      <w:r w:rsidR="00263F03">
        <w:rPr>
          <w:rFonts w:eastAsia="Times New Roman" w:cs="Calibri"/>
          <w:szCs w:val="20"/>
          <w:lang w:val="en-GB" w:eastAsia="en-GB"/>
        </w:rPr>
        <w:t xml:space="preserve">  a) financial institutions (on the characteristics of off-grid projects and issues and options in financing) and b) </w:t>
      </w:r>
      <w:r w:rsidR="00995175" w:rsidRPr="00995175">
        <w:rPr>
          <w:rFonts w:eastAsia="Times New Roman" w:cs="Calibri"/>
          <w:szCs w:val="20"/>
          <w:lang w:val="en-GB" w:eastAsia="en-GB"/>
        </w:rPr>
        <w:t>mini-grid project developers</w:t>
      </w:r>
      <w:r w:rsidR="00263F03">
        <w:rPr>
          <w:rFonts w:eastAsia="Times New Roman" w:cs="Calibri"/>
          <w:szCs w:val="20"/>
          <w:lang w:val="en-GB" w:eastAsia="en-GB"/>
        </w:rPr>
        <w:t xml:space="preserve"> (on the preparation of bankable financial proposals).</w:t>
      </w:r>
      <w:r w:rsidR="00995175" w:rsidRPr="00995175">
        <w:rPr>
          <w:rFonts w:eastAsia="Times New Roman" w:cs="Calibri"/>
          <w:szCs w:val="20"/>
          <w:lang w:val="en-GB" w:eastAsia="en-GB"/>
        </w:rPr>
        <w:t xml:space="preserve"> The clean energy finance/mini-grid finance training will cover various topics, such as characteristics of financing for rural RE projects, financial modelling tools, business planning tools and exercises, customer credit appraisal tools and exercises,</w:t>
      </w:r>
      <w:r w:rsidR="00FB6529">
        <w:rPr>
          <w:rFonts w:eastAsia="Times New Roman" w:cs="Calibri"/>
          <w:szCs w:val="20"/>
          <w:lang w:val="en-GB" w:eastAsia="en-GB"/>
        </w:rPr>
        <w:t xml:space="preserve"> as well as</w:t>
      </w:r>
      <w:r w:rsidR="00995175" w:rsidRPr="00995175">
        <w:rPr>
          <w:rFonts w:eastAsia="Times New Roman" w:cs="Calibri"/>
          <w:szCs w:val="20"/>
          <w:lang w:val="en-GB" w:eastAsia="en-GB"/>
        </w:rPr>
        <w:t xml:space="preserve"> loan product structuring tools and exercises, etc</w:t>
      </w:r>
      <w:r w:rsidR="00995175">
        <w:rPr>
          <w:rFonts w:eastAsia="Times New Roman" w:cs="Calibri"/>
          <w:szCs w:val="20"/>
          <w:lang w:val="en-GB" w:eastAsia="en-GB"/>
        </w:rPr>
        <w:t xml:space="preserve">. </w:t>
      </w:r>
      <w:r w:rsidR="00263F03">
        <w:rPr>
          <w:rFonts w:eastAsia="Times New Roman" w:cs="Calibri"/>
          <w:szCs w:val="20"/>
          <w:lang w:val="en-GB" w:eastAsia="en-GB"/>
        </w:rPr>
        <w:t xml:space="preserve"> In addition, one or more seminars will be organised </w:t>
      </w:r>
      <w:r w:rsidR="00A91E54">
        <w:rPr>
          <w:rFonts w:eastAsia="Times New Roman" w:cs="Calibri"/>
          <w:szCs w:val="20"/>
          <w:lang w:val="en-GB" w:eastAsia="en-GB"/>
        </w:rPr>
        <w:t xml:space="preserve">to facilitate networking between </w:t>
      </w:r>
      <w:r w:rsidR="00263F03">
        <w:rPr>
          <w:rFonts w:eastAsia="Times New Roman" w:cs="Calibri"/>
          <w:szCs w:val="20"/>
          <w:lang w:val="en-GB" w:eastAsia="en-GB"/>
        </w:rPr>
        <w:t xml:space="preserve">financial institutions and project </w:t>
      </w:r>
      <w:r w:rsidR="00A91E54">
        <w:rPr>
          <w:rFonts w:eastAsia="Times New Roman" w:cs="Calibri"/>
          <w:szCs w:val="20"/>
          <w:lang w:val="en-GB" w:eastAsia="en-GB"/>
        </w:rPr>
        <w:t xml:space="preserve">proponents, as well as general exchange on public and private financing issues and options between </w:t>
      </w:r>
      <w:r w:rsidR="00FB6529">
        <w:rPr>
          <w:rFonts w:eastAsia="Times New Roman" w:cs="Calibri"/>
          <w:szCs w:val="20"/>
          <w:lang w:val="en-GB" w:eastAsia="en-GB"/>
        </w:rPr>
        <w:t xml:space="preserve">the </w:t>
      </w:r>
      <w:r w:rsidR="00A91E54">
        <w:rPr>
          <w:rFonts w:eastAsia="Times New Roman" w:cs="Calibri"/>
          <w:szCs w:val="20"/>
          <w:lang w:val="en-GB" w:eastAsia="en-GB"/>
        </w:rPr>
        <w:t>financial sector and private developers as well as government staff and micro-finance institutions. The outcome of such exchange helps formulate the recommendations of the study of activity 3.1.1.</w:t>
      </w:r>
    </w:p>
    <w:p w14:paraId="1734E3D6" w14:textId="6315456F" w:rsidR="00DD5AA5" w:rsidRDefault="00DD5AA5" w:rsidP="003A5280">
      <w:pPr>
        <w:widowControl w:val="0"/>
        <w:tabs>
          <w:tab w:val="left" w:pos="709"/>
        </w:tabs>
        <w:autoSpaceDE w:val="0"/>
        <w:autoSpaceDN w:val="0"/>
        <w:spacing w:line="252" w:lineRule="auto"/>
        <w:ind w:left="709" w:right="136" w:hanging="709"/>
        <w:rPr>
          <w:rFonts w:eastAsia="Times New Roman" w:cs="Calibri"/>
          <w:szCs w:val="20"/>
          <w:lang w:val="en-GB" w:eastAsia="en-GB"/>
        </w:rPr>
      </w:pPr>
    </w:p>
    <w:p w14:paraId="2B6DDF87" w14:textId="6EB4B4A6" w:rsidR="007E3666" w:rsidRPr="00057B6A" w:rsidRDefault="007E3666" w:rsidP="007E3666">
      <w:pPr>
        <w:keepNext/>
        <w:tabs>
          <w:tab w:val="left" w:pos="426"/>
          <w:tab w:val="left" w:pos="1560"/>
        </w:tabs>
        <w:spacing w:before="240" w:line="22" w:lineRule="atLeast"/>
        <w:ind w:left="1560" w:hanging="1560"/>
        <w:jc w:val="left"/>
        <w:outlineLvl w:val="2"/>
        <w:rPr>
          <w:rFonts w:eastAsia="Times New Roman" w:cs="Calibri"/>
          <w:bCs/>
          <w:i/>
          <w:color w:val="002060"/>
          <w:sz w:val="22"/>
          <w:szCs w:val="20"/>
          <w:lang w:val="en-GB"/>
        </w:rPr>
      </w:pPr>
      <w:bookmarkStart w:id="184" w:name="_Hlk107669011"/>
      <w:r w:rsidRPr="00057B6A">
        <w:rPr>
          <w:rFonts w:eastAsia="Times New Roman" w:cs="Calibri"/>
          <w:bCs/>
          <w:i/>
          <w:color w:val="002060"/>
          <w:sz w:val="22"/>
          <w:szCs w:val="20"/>
          <w:lang w:val="en-GB"/>
        </w:rPr>
        <w:t>Component 4</w:t>
      </w:r>
      <w:r w:rsidRPr="00057B6A">
        <w:rPr>
          <w:rFonts w:eastAsia="Times New Roman" w:cs="Calibri"/>
          <w:bCs/>
          <w:i/>
          <w:color w:val="002060"/>
          <w:sz w:val="22"/>
          <w:szCs w:val="20"/>
          <w:lang w:val="en-GB"/>
        </w:rPr>
        <w:tab/>
        <w:t>Digital</w:t>
      </w:r>
      <w:r w:rsidR="0042383B">
        <w:rPr>
          <w:rFonts w:eastAsia="Times New Roman" w:cs="Calibri"/>
          <w:bCs/>
          <w:i/>
          <w:color w:val="002060"/>
          <w:sz w:val="22"/>
          <w:szCs w:val="20"/>
          <w:lang w:val="en-GB"/>
        </w:rPr>
        <w:t xml:space="preserve"> and </w:t>
      </w:r>
      <w:r w:rsidRPr="00057B6A">
        <w:rPr>
          <w:rFonts w:eastAsia="Times New Roman" w:cs="Calibri"/>
          <w:bCs/>
          <w:i/>
          <w:color w:val="002060"/>
          <w:sz w:val="22"/>
          <w:szCs w:val="20"/>
          <w:lang w:val="en-GB"/>
        </w:rPr>
        <w:t xml:space="preserve">knowledge management </w:t>
      </w:r>
    </w:p>
    <w:p w14:paraId="31251B41" w14:textId="77777777" w:rsidR="007E3666" w:rsidRPr="00057B6A" w:rsidRDefault="007E3666" w:rsidP="007E3666">
      <w:pPr>
        <w:rPr>
          <w:lang w:val="en-GB"/>
        </w:rPr>
      </w:pP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6946"/>
      </w:tblGrid>
      <w:tr w:rsidR="007E3666" w:rsidRPr="00057B6A" w14:paraId="223F5C4A" w14:textId="77777777" w:rsidTr="00FE2616">
        <w:tc>
          <w:tcPr>
            <w:tcW w:w="3119" w:type="dxa"/>
            <w:shd w:val="clear" w:color="auto" w:fill="auto"/>
          </w:tcPr>
          <w:p w14:paraId="779364F3" w14:textId="77777777" w:rsidR="007E3666" w:rsidRPr="00057B6A" w:rsidRDefault="007E3666" w:rsidP="00706200">
            <w:pPr>
              <w:tabs>
                <w:tab w:val="left" w:pos="1560"/>
              </w:tabs>
              <w:jc w:val="left"/>
              <w:rPr>
                <w:rFonts w:cs="Calibri"/>
                <w:b/>
                <w:bCs/>
                <w:i/>
                <w:sz w:val="19"/>
                <w:szCs w:val="19"/>
                <w:lang w:val="en-GB"/>
              </w:rPr>
            </w:pPr>
            <w:r w:rsidRPr="00057B6A">
              <w:rPr>
                <w:rFonts w:cs="Calibri"/>
                <w:b/>
                <w:bCs/>
                <w:i/>
                <w:sz w:val="19"/>
                <w:szCs w:val="19"/>
                <w:lang w:val="en-GB"/>
              </w:rPr>
              <w:t>Outcome</w:t>
            </w:r>
          </w:p>
        </w:tc>
        <w:tc>
          <w:tcPr>
            <w:tcW w:w="6946" w:type="dxa"/>
            <w:shd w:val="clear" w:color="auto" w:fill="auto"/>
          </w:tcPr>
          <w:p w14:paraId="6C94C466" w14:textId="77777777" w:rsidR="007E3666" w:rsidRPr="00057B6A" w:rsidRDefault="007E3666" w:rsidP="00706200">
            <w:pPr>
              <w:tabs>
                <w:tab w:val="left" w:pos="1560"/>
              </w:tabs>
              <w:jc w:val="left"/>
              <w:rPr>
                <w:rFonts w:cs="Calibri"/>
                <w:b/>
                <w:bCs/>
                <w:i/>
                <w:sz w:val="19"/>
                <w:szCs w:val="19"/>
                <w:lang w:val="en-GB"/>
              </w:rPr>
            </w:pPr>
            <w:r w:rsidRPr="00057B6A">
              <w:rPr>
                <w:rFonts w:cs="Calibri"/>
                <w:b/>
                <w:bCs/>
                <w:i/>
                <w:sz w:val="19"/>
                <w:szCs w:val="19"/>
                <w:lang w:val="en-GB"/>
              </w:rPr>
              <w:t>Outputs</w:t>
            </w:r>
          </w:p>
        </w:tc>
      </w:tr>
      <w:tr w:rsidR="007E3666" w:rsidRPr="00057B6A" w14:paraId="0A660F6D" w14:textId="77777777" w:rsidTr="00FE2616">
        <w:trPr>
          <w:trHeight w:val="648"/>
        </w:trPr>
        <w:tc>
          <w:tcPr>
            <w:tcW w:w="3119" w:type="dxa"/>
            <w:shd w:val="clear" w:color="auto" w:fill="FBE4D5" w:themeFill="accent2" w:themeFillTint="33"/>
          </w:tcPr>
          <w:p w14:paraId="73C457A0" w14:textId="678299D7" w:rsidR="007E3666" w:rsidRPr="00057B6A" w:rsidRDefault="004554CD" w:rsidP="00706200">
            <w:pPr>
              <w:tabs>
                <w:tab w:val="left" w:pos="314"/>
                <w:tab w:val="left" w:pos="1560"/>
              </w:tabs>
              <w:ind w:left="314" w:hanging="314"/>
              <w:jc w:val="left"/>
              <w:rPr>
                <w:rFonts w:cs="Calibri"/>
                <w:sz w:val="19"/>
                <w:szCs w:val="19"/>
                <w:lang w:val="en-GB"/>
              </w:rPr>
            </w:pPr>
            <w:r>
              <w:rPr>
                <w:rFonts w:cs="Calibri"/>
                <w:sz w:val="19"/>
                <w:szCs w:val="19"/>
                <w:lang w:val="en-GB"/>
              </w:rPr>
              <w:t>4</w:t>
            </w:r>
            <w:r w:rsidR="007E3666" w:rsidRPr="00057B6A">
              <w:rPr>
                <w:rFonts w:cs="Calibri"/>
                <w:sz w:val="19"/>
                <w:szCs w:val="19"/>
                <w:lang w:val="en-GB"/>
              </w:rPr>
              <w:t xml:space="preserve">. </w:t>
            </w:r>
            <w:r w:rsidR="007E3666" w:rsidRPr="00057B6A">
              <w:rPr>
                <w:rFonts w:cs="Calibri"/>
                <w:sz w:val="19"/>
                <w:szCs w:val="19"/>
                <w:lang w:val="en-GB"/>
              </w:rPr>
              <w:tab/>
            </w:r>
            <w:r w:rsidR="0049562B" w:rsidRPr="00057B6A">
              <w:rPr>
                <w:rFonts w:cs="Calibri"/>
                <w:sz w:val="19"/>
                <w:szCs w:val="19"/>
                <w:lang w:val="en-GB"/>
              </w:rPr>
              <w:t xml:space="preserve">Digitalization and data are mainstreamed, across stakeholders, into local </w:t>
            </w:r>
            <w:proofErr w:type="spellStart"/>
            <w:r w:rsidR="0049562B" w:rsidRPr="00057B6A">
              <w:rPr>
                <w:rFonts w:cs="Calibri"/>
                <w:sz w:val="19"/>
                <w:szCs w:val="19"/>
                <w:lang w:val="en-GB"/>
              </w:rPr>
              <w:t>minigrid</w:t>
            </w:r>
            <w:proofErr w:type="spellEnd"/>
            <w:r w:rsidR="0049562B" w:rsidRPr="00057B6A">
              <w:rPr>
                <w:rFonts w:cs="Calibri"/>
                <w:sz w:val="19"/>
                <w:szCs w:val="19"/>
                <w:lang w:val="en-GB"/>
              </w:rPr>
              <w:t xml:space="preserve"> market development. Increased knowledge, </w:t>
            </w:r>
            <w:proofErr w:type="gramStart"/>
            <w:r w:rsidR="0049562B" w:rsidRPr="00057B6A">
              <w:rPr>
                <w:rFonts w:cs="Calibri"/>
                <w:sz w:val="19"/>
                <w:szCs w:val="19"/>
                <w:lang w:val="en-GB"/>
              </w:rPr>
              <w:t>awareness</w:t>
            </w:r>
            <w:proofErr w:type="gramEnd"/>
            <w:r w:rsidR="0049562B" w:rsidRPr="00057B6A">
              <w:rPr>
                <w:rFonts w:cs="Calibri"/>
                <w:sz w:val="19"/>
                <w:szCs w:val="19"/>
                <w:lang w:val="en-GB"/>
              </w:rPr>
              <w:t xml:space="preserve"> and network opportunities in the </w:t>
            </w:r>
            <w:proofErr w:type="spellStart"/>
            <w:r w:rsidR="0049562B" w:rsidRPr="00057B6A">
              <w:rPr>
                <w:rFonts w:cs="Calibri"/>
                <w:sz w:val="19"/>
                <w:szCs w:val="19"/>
                <w:lang w:val="en-GB"/>
              </w:rPr>
              <w:t>minigrid</w:t>
            </w:r>
            <w:proofErr w:type="spellEnd"/>
            <w:r w:rsidR="0049562B" w:rsidRPr="00057B6A">
              <w:rPr>
                <w:rFonts w:cs="Calibri"/>
                <w:sz w:val="19"/>
                <w:szCs w:val="19"/>
                <w:lang w:val="en-GB"/>
              </w:rPr>
              <w:t xml:space="preserve"> market and among stakeholders, including benefitting from linkages to international good practice</w:t>
            </w:r>
          </w:p>
        </w:tc>
        <w:tc>
          <w:tcPr>
            <w:tcW w:w="6946" w:type="dxa"/>
            <w:shd w:val="clear" w:color="auto" w:fill="auto"/>
          </w:tcPr>
          <w:p w14:paraId="4C1A2831" w14:textId="1936108B" w:rsidR="0049562B" w:rsidRDefault="0049562B" w:rsidP="0049562B">
            <w:pPr>
              <w:tabs>
                <w:tab w:val="left" w:pos="454"/>
                <w:tab w:val="left" w:pos="1560"/>
              </w:tabs>
              <w:ind w:left="454" w:hanging="454"/>
              <w:jc w:val="left"/>
              <w:rPr>
                <w:rFonts w:cs="Calibri"/>
                <w:sz w:val="19"/>
                <w:szCs w:val="19"/>
                <w:lang w:val="en-GB"/>
              </w:rPr>
            </w:pPr>
            <w:r w:rsidRPr="00057B6A">
              <w:rPr>
                <w:rFonts w:cs="Calibri"/>
                <w:sz w:val="19"/>
                <w:szCs w:val="19"/>
                <w:lang w:val="en-GB"/>
              </w:rPr>
              <w:t>4.1</w:t>
            </w:r>
            <w:r w:rsidRPr="00057B6A">
              <w:rPr>
                <w:rFonts w:cs="Calibri"/>
                <w:sz w:val="19"/>
                <w:szCs w:val="19"/>
                <w:lang w:val="en-GB"/>
              </w:rPr>
              <w:tab/>
            </w:r>
            <w:r w:rsidR="006B5FE0" w:rsidRPr="006B5FE0">
              <w:rPr>
                <w:rFonts w:cs="Calibri"/>
                <w:sz w:val="19"/>
                <w:szCs w:val="19"/>
                <w:lang w:val="en-GB"/>
              </w:rPr>
              <w:t xml:space="preserve">A project digital strategy is developed and implemented, including linkages </w:t>
            </w:r>
            <w:proofErr w:type="gramStart"/>
            <w:r w:rsidR="006B5FE0" w:rsidRPr="006B5FE0">
              <w:rPr>
                <w:rFonts w:cs="Calibri"/>
                <w:sz w:val="19"/>
                <w:szCs w:val="19"/>
                <w:lang w:val="en-GB"/>
              </w:rPr>
              <w:t>to</w:t>
            </w:r>
            <w:proofErr w:type="gramEnd"/>
            <w:r w:rsidR="006B5FE0" w:rsidRPr="006B5FE0">
              <w:rPr>
                <w:rFonts w:cs="Calibri"/>
                <w:sz w:val="19"/>
                <w:szCs w:val="19"/>
                <w:lang w:val="en-GB"/>
              </w:rPr>
              <w:t xml:space="preserve"> and following guidance from the AMP Regional Project</w:t>
            </w:r>
          </w:p>
          <w:p w14:paraId="4A25556D" w14:textId="563E7159" w:rsidR="006B5FE0" w:rsidRPr="00057B6A" w:rsidRDefault="006B5FE0" w:rsidP="0049562B">
            <w:pPr>
              <w:tabs>
                <w:tab w:val="left" w:pos="454"/>
                <w:tab w:val="left" w:pos="1560"/>
              </w:tabs>
              <w:ind w:left="454" w:hanging="454"/>
              <w:jc w:val="left"/>
              <w:rPr>
                <w:rFonts w:cs="Calibri"/>
                <w:sz w:val="19"/>
                <w:szCs w:val="19"/>
                <w:lang w:val="en-GB"/>
              </w:rPr>
            </w:pPr>
            <w:r>
              <w:rPr>
                <w:rFonts w:cs="Calibri"/>
                <w:sz w:val="19"/>
                <w:szCs w:val="19"/>
                <w:lang w:val="en-GB"/>
              </w:rPr>
              <w:t>4.2</w:t>
            </w:r>
            <w:r>
              <w:rPr>
                <w:rFonts w:cs="Calibri"/>
                <w:sz w:val="19"/>
                <w:szCs w:val="19"/>
                <w:lang w:val="en-GB"/>
              </w:rPr>
              <w:tab/>
            </w:r>
            <w:r w:rsidRPr="006B5FE0">
              <w:rPr>
                <w:rFonts w:cs="Calibri"/>
                <w:sz w:val="19"/>
                <w:szCs w:val="19"/>
                <w:lang w:val="en-GB"/>
              </w:rPr>
              <w:t>A ‘</w:t>
            </w:r>
            <w:proofErr w:type="spellStart"/>
            <w:r w:rsidRPr="006B5FE0">
              <w:rPr>
                <w:rFonts w:cs="Calibri"/>
                <w:sz w:val="19"/>
                <w:szCs w:val="19"/>
                <w:lang w:val="en-GB"/>
              </w:rPr>
              <w:t>Minigrids</w:t>
            </w:r>
            <w:proofErr w:type="spellEnd"/>
            <w:r w:rsidRPr="006B5FE0">
              <w:rPr>
                <w:rFonts w:cs="Calibri"/>
                <w:sz w:val="19"/>
                <w:szCs w:val="19"/>
                <w:lang w:val="en-GB"/>
              </w:rPr>
              <w:t xml:space="preserve"> Digital and Data Management Platform’ implemented to run tenders and manage data from pilots, and to support </w:t>
            </w:r>
            <w:proofErr w:type="spellStart"/>
            <w:r w:rsidRPr="006B5FE0">
              <w:rPr>
                <w:rFonts w:cs="Calibri"/>
                <w:sz w:val="19"/>
                <w:szCs w:val="19"/>
                <w:lang w:val="en-GB"/>
              </w:rPr>
              <w:t>minigrids</w:t>
            </w:r>
            <w:proofErr w:type="spellEnd"/>
            <w:r w:rsidRPr="006B5FE0">
              <w:rPr>
                <w:rFonts w:cs="Calibri"/>
                <w:sz w:val="19"/>
                <w:szCs w:val="19"/>
                <w:lang w:val="en-GB"/>
              </w:rPr>
              <w:t xml:space="preserve"> scale-up and cost-reductio</w:t>
            </w:r>
          </w:p>
          <w:p w14:paraId="0CFBC693" w14:textId="12EA6B7C" w:rsidR="00A207C0" w:rsidRPr="00057B6A" w:rsidRDefault="0049562B" w:rsidP="00B9578B">
            <w:pPr>
              <w:tabs>
                <w:tab w:val="left" w:pos="454"/>
                <w:tab w:val="left" w:pos="1560"/>
              </w:tabs>
              <w:ind w:left="454" w:hanging="454"/>
              <w:jc w:val="left"/>
              <w:rPr>
                <w:rFonts w:cs="Calibri"/>
                <w:sz w:val="19"/>
                <w:szCs w:val="19"/>
                <w:lang w:val="en-GB"/>
              </w:rPr>
            </w:pPr>
            <w:r w:rsidRPr="00057B6A">
              <w:rPr>
                <w:rFonts w:cs="Calibri"/>
                <w:sz w:val="19"/>
                <w:szCs w:val="19"/>
                <w:lang w:val="en-GB"/>
              </w:rPr>
              <w:t>4.</w:t>
            </w:r>
            <w:r w:rsidR="00F77CDD">
              <w:rPr>
                <w:rFonts w:cs="Calibri"/>
                <w:sz w:val="19"/>
                <w:szCs w:val="19"/>
                <w:lang w:val="en-GB"/>
              </w:rPr>
              <w:t>3</w:t>
            </w:r>
            <w:r w:rsidRPr="00057B6A">
              <w:rPr>
                <w:rFonts w:cs="Calibri"/>
                <w:sz w:val="19"/>
                <w:szCs w:val="19"/>
                <w:lang w:val="en-GB"/>
              </w:rPr>
              <w:tab/>
            </w:r>
            <w:bookmarkStart w:id="185" w:name="_Hlk101368944"/>
            <w:r w:rsidRPr="00057B6A">
              <w:rPr>
                <w:rFonts w:cs="Calibri"/>
                <w:sz w:val="19"/>
                <w:szCs w:val="19"/>
                <w:lang w:val="en-GB"/>
              </w:rPr>
              <w:t xml:space="preserve">Quality Assurance and Monitoring Framework for measuring, reporting and </w:t>
            </w:r>
            <w:r w:rsidR="00361EA9" w:rsidRPr="00057B6A">
              <w:rPr>
                <w:rFonts w:cs="Calibri"/>
                <w:sz w:val="19"/>
                <w:szCs w:val="19"/>
                <w:lang w:val="en-GB"/>
              </w:rPr>
              <w:t>verification is</w:t>
            </w:r>
            <w:r w:rsidRPr="00057B6A">
              <w:rPr>
                <w:rFonts w:cs="Calibri"/>
                <w:sz w:val="19"/>
                <w:szCs w:val="19"/>
                <w:lang w:val="en-GB"/>
              </w:rPr>
              <w:t xml:space="preserve"> adopted and operationalized</w:t>
            </w:r>
            <w:bookmarkEnd w:id="185"/>
          </w:p>
          <w:p w14:paraId="6C5C1A45" w14:textId="462A395B" w:rsidR="00741843" w:rsidRPr="00057B6A" w:rsidRDefault="0049562B" w:rsidP="00741843">
            <w:pPr>
              <w:tabs>
                <w:tab w:val="left" w:pos="454"/>
                <w:tab w:val="left" w:pos="1560"/>
              </w:tabs>
              <w:ind w:left="454" w:hanging="454"/>
              <w:jc w:val="left"/>
              <w:rPr>
                <w:rFonts w:cs="Calibri"/>
                <w:sz w:val="19"/>
                <w:szCs w:val="19"/>
                <w:lang w:val="en-GB"/>
              </w:rPr>
            </w:pPr>
            <w:r w:rsidRPr="00057B6A">
              <w:rPr>
                <w:rFonts w:cs="Calibri"/>
                <w:sz w:val="19"/>
                <w:szCs w:val="19"/>
                <w:lang w:val="en-GB"/>
              </w:rPr>
              <w:t>4.</w:t>
            </w:r>
            <w:r w:rsidR="00F77CDD">
              <w:rPr>
                <w:rFonts w:cs="Calibri"/>
                <w:sz w:val="19"/>
                <w:szCs w:val="19"/>
                <w:lang w:val="en-GB"/>
              </w:rPr>
              <w:t>4</w:t>
            </w:r>
            <w:r w:rsidR="00F77CDD" w:rsidRPr="00057B6A">
              <w:rPr>
                <w:rFonts w:cs="Calibri"/>
                <w:sz w:val="19"/>
                <w:szCs w:val="19"/>
                <w:lang w:val="en-GB"/>
              </w:rPr>
              <w:t xml:space="preserve"> </w:t>
            </w:r>
            <w:r w:rsidRPr="00057B6A">
              <w:rPr>
                <w:rFonts w:cs="Calibri"/>
                <w:sz w:val="19"/>
                <w:szCs w:val="19"/>
                <w:lang w:val="en-GB"/>
              </w:rPr>
              <w:tab/>
              <w:t xml:space="preserve">Engage with </w:t>
            </w:r>
            <w:r w:rsidR="00D933EC">
              <w:rPr>
                <w:rFonts w:cs="Calibri"/>
                <w:sz w:val="19"/>
                <w:szCs w:val="19"/>
                <w:lang w:val="en-GB"/>
              </w:rPr>
              <w:t xml:space="preserve">the </w:t>
            </w:r>
            <w:r w:rsidRPr="00057B6A">
              <w:rPr>
                <w:rFonts w:cs="Calibri"/>
                <w:sz w:val="19"/>
                <w:szCs w:val="19"/>
                <w:lang w:val="en-GB"/>
              </w:rPr>
              <w:t xml:space="preserve">regional </w:t>
            </w:r>
            <w:r w:rsidR="00D933EC">
              <w:rPr>
                <w:rFonts w:cs="Calibri"/>
                <w:sz w:val="19"/>
                <w:szCs w:val="19"/>
                <w:lang w:val="en-GB"/>
              </w:rPr>
              <w:t xml:space="preserve">AMP </w:t>
            </w:r>
            <w:r w:rsidRPr="00057B6A">
              <w:rPr>
                <w:rFonts w:cs="Calibri"/>
                <w:sz w:val="19"/>
                <w:szCs w:val="19"/>
                <w:lang w:val="en-GB"/>
              </w:rPr>
              <w:t>project, via (</w:t>
            </w:r>
            <w:proofErr w:type="spellStart"/>
            <w:r w:rsidRPr="00057B6A">
              <w:rPr>
                <w:rFonts w:cs="Calibri"/>
                <w:sz w:val="19"/>
                <w:szCs w:val="19"/>
                <w:lang w:val="en-GB"/>
              </w:rPr>
              <w:t>i</w:t>
            </w:r>
            <w:proofErr w:type="spellEnd"/>
            <w:r w:rsidRPr="00057B6A">
              <w:rPr>
                <w:rFonts w:cs="Calibri"/>
                <w:sz w:val="19"/>
                <w:szCs w:val="19"/>
                <w:lang w:val="en-GB"/>
              </w:rPr>
              <w:t>) Communities of</w:t>
            </w:r>
            <w:r w:rsidR="00741843" w:rsidRPr="00057B6A">
              <w:rPr>
                <w:rFonts w:cs="Calibri"/>
                <w:sz w:val="19"/>
                <w:szCs w:val="19"/>
                <w:lang w:val="en-GB"/>
              </w:rPr>
              <w:t xml:space="preserve"> </w:t>
            </w:r>
            <w:r w:rsidRPr="00057B6A">
              <w:rPr>
                <w:rFonts w:cs="Calibri"/>
                <w:sz w:val="19"/>
                <w:szCs w:val="19"/>
                <w:lang w:val="en-GB"/>
              </w:rPr>
              <w:t>Practice and (ii)</w:t>
            </w:r>
            <w:r w:rsidR="00741843" w:rsidRPr="00057B6A">
              <w:rPr>
                <w:lang w:val="en-GB"/>
              </w:rPr>
              <w:t xml:space="preserve"> </w:t>
            </w:r>
            <w:r w:rsidR="00741843" w:rsidRPr="00057B6A">
              <w:rPr>
                <w:rFonts w:cs="Calibri"/>
                <w:sz w:val="19"/>
                <w:szCs w:val="19"/>
                <w:lang w:val="en-GB"/>
              </w:rPr>
              <w:t>capturing and sharing lessons learnt</w:t>
            </w:r>
          </w:p>
          <w:p w14:paraId="39AF052B" w14:textId="214E85F8" w:rsidR="007E3666" w:rsidRPr="00057B6A" w:rsidRDefault="007E3666" w:rsidP="00741843">
            <w:pPr>
              <w:tabs>
                <w:tab w:val="left" w:pos="454"/>
                <w:tab w:val="left" w:pos="1560"/>
              </w:tabs>
              <w:ind w:left="454" w:hanging="454"/>
              <w:jc w:val="left"/>
              <w:rPr>
                <w:rFonts w:cs="Calibri"/>
                <w:sz w:val="19"/>
                <w:szCs w:val="19"/>
                <w:lang w:val="en-GB"/>
              </w:rPr>
            </w:pPr>
          </w:p>
        </w:tc>
      </w:tr>
    </w:tbl>
    <w:p w14:paraId="086A830C" w14:textId="77777777" w:rsidR="007E3666" w:rsidRPr="00057B6A" w:rsidRDefault="007E3666" w:rsidP="007E3666">
      <w:pPr>
        <w:rPr>
          <w:lang w:val="en-GB"/>
        </w:rPr>
      </w:pPr>
    </w:p>
    <w:bookmarkEnd w:id="184"/>
    <w:p w14:paraId="6D6E4CBC" w14:textId="77777777" w:rsidR="003A29B0" w:rsidRDefault="003A29B0" w:rsidP="003A29B0">
      <w:pPr>
        <w:rPr>
          <w:rFonts w:cs="Calibri"/>
          <w:b/>
          <w:bCs/>
          <w:szCs w:val="20"/>
          <w:lang w:val="en-GB"/>
        </w:rPr>
      </w:pPr>
      <w:r>
        <w:rPr>
          <w:rFonts w:cs="Calibri"/>
          <w:b/>
          <w:bCs/>
          <w:szCs w:val="20"/>
          <w:lang w:val="en-GB"/>
        </w:rPr>
        <w:t xml:space="preserve">Component Strategy/Context </w:t>
      </w:r>
    </w:p>
    <w:p w14:paraId="3B82C50E" w14:textId="77777777" w:rsidR="003A29B0" w:rsidRDefault="003A29B0" w:rsidP="003A29B0">
      <w:pPr>
        <w:rPr>
          <w:rFonts w:cs="Calibri"/>
          <w:szCs w:val="20"/>
          <w:lang w:val="en-GB"/>
        </w:rPr>
      </w:pPr>
    </w:p>
    <w:p w14:paraId="3D7118AB" w14:textId="1F9DAE6D" w:rsidR="007549AA" w:rsidRPr="00057B6A" w:rsidRDefault="0049562B" w:rsidP="0049562B">
      <w:pPr>
        <w:widowControl w:val="0"/>
        <w:autoSpaceDE w:val="0"/>
        <w:autoSpaceDN w:val="0"/>
        <w:spacing w:line="252" w:lineRule="auto"/>
        <w:ind w:right="136"/>
        <w:rPr>
          <w:rFonts w:eastAsia="Times New Roman" w:cs="Calibri"/>
          <w:szCs w:val="20"/>
          <w:lang w:val="en-GB" w:eastAsia="en-GB"/>
        </w:rPr>
      </w:pPr>
      <w:r w:rsidRPr="00057B6A">
        <w:rPr>
          <w:rFonts w:eastAsia="Times New Roman" w:cs="Calibri"/>
          <w:szCs w:val="20"/>
          <w:lang w:val="en-GB" w:eastAsia="en-GB"/>
        </w:rPr>
        <w:t xml:space="preserve">The experience and results of the ZMG Project will feed the AMP Regional Project for onward sharing with other participating countries. There will also be opportunities for these results to be shared directly with other countries through corresponding knowledge management activities built into each child project. This will serve better integration between national projects. Integration will also be enhanced through the programmatic approach proposed for national project design around the three core thematic areas mentioned above. This fourth component has therefore been structured to link to the knowledge resource of the regional project, both to access available resources and support and to contribute to knowledge sharing. </w:t>
      </w:r>
      <w:r w:rsidR="007C51B7" w:rsidRPr="00057B6A">
        <w:rPr>
          <w:rFonts w:eastAsia="Times New Roman" w:cs="Calibri"/>
          <w:szCs w:val="20"/>
          <w:lang w:val="en-GB" w:eastAsia="en-GB"/>
        </w:rPr>
        <w:t xml:space="preserve">The expectation is that lessons learned, at </w:t>
      </w:r>
      <w:r w:rsidR="00FB6529">
        <w:rPr>
          <w:rFonts w:eastAsia="Times New Roman" w:cs="Calibri"/>
          <w:szCs w:val="20"/>
          <w:lang w:val="en-GB" w:eastAsia="en-GB"/>
        </w:rPr>
        <w:t xml:space="preserve">the </w:t>
      </w:r>
      <w:r w:rsidR="007C51B7" w:rsidRPr="00057B6A">
        <w:rPr>
          <w:rFonts w:eastAsia="Times New Roman" w:cs="Calibri"/>
          <w:szCs w:val="20"/>
          <w:lang w:val="en-GB" w:eastAsia="en-GB"/>
        </w:rPr>
        <w:t xml:space="preserve">national and regional level, will enable </w:t>
      </w:r>
      <w:r w:rsidR="00D933EC">
        <w:rPr>
          <w:rFonts w:eastAsia="Times New Roman" w:cs="Calibri"/>
          <w:szCs w:val="20"/>
          <w:lang w:val="en-GB" w:eastAsia="en-GB"/>
        </w:rPr>
        <w:t xml:space="preserve">the </w:t>
      </w:r>
      <w:r w:rsidR="007C51B7" w:rsidRPr="00057B6A">
        <w:rPr>
          <w:rFonts w:eastAsia="Times New Roman" w:cs="Calibri"/>
          <w:szCs w:val="20"/>
          <w:lang w:val="en-GB" w:eastAsia="en-GB"/>
        </w:rPr>
        <w:t xml:space="preserve">scaling up of rural electrification using </w:t>
      </w:r>
      <w:r w:rsidR="00361EA9" w:rsidRPr="00057B6A">
        <w:rPr>
          <w:rFonts w:eastAsia="Times New Roman" w:cs="Calibri"/>
          <w:szCs w:val="20"/>
          <w:lang w:val="en-GB" w:eastAsia="en-GB"/>
        </w:rPr>
        <w:t xml:space="preserve">RE </w:t>
      </w:r>
      <w:proofErr w:type="spellStart"/>
      <w:r w:rsidR="00361EA9" w:rsidRPr="00057B6A">
        <w:rPr>
          <w:rFonts w:eastAsia="Times New Roman" w:cs="Calibri"/>
          <w:szCs w:val="20"/>
          <w:lang w:val="en-GB" w:eastAsia="en-GB"/>
        </w:rPr>
        <w:t>minigrids</w:t>
      </w:r>
      <w:proofErr w:type="spellEnd"/>
      <w:r w:rsidR="007C51B7" w:rsidRPr="00057B6A">
        <w:rPr>
          <w:rFonts w:eastAsia="Times New Roman" w:cs="Calibri"/>
          <w:szCs w:val="20"/>
          <w:lang w:val="en-GB" w:eastAsia="en-GB"/>
        </w:rPr>
        <w:t xml:space="preserve">, both within the country and in the region. Towards this objective, information will be collated and shared to be available to serve as </w:t>
      </w:r>
      <w:r w:rsidR="00FB6529">
        <w:rPr>
          <w:rFonts w:eastAsia="Times New Roman" w:cs="Calibri"/>
          <w:szCs w:val="20"/>
          <w:lang w:val="en-GB" w:eastAsia="en-GB"/>
        </w:rPr>
        <w:t xml:space="preserve">a </w:t>
      </w:r>
      <w:r w:rsidR="007C51B7" w:rsidRPr="00057B6A">
        <w:rPr>
          <w:rFonts w:eastAsia="Times New Roman" w:cs="Calibri"/>
          <w:szCs w:val="20"/>
          <w:lang w:val="en-GB" w:eastAsia="en-GB"/>
        </w:rPr>
        <w:t>knowledge resource to both public and private sector players.</w:t>
      </w:r>
    </w:p>
    <w:p w14:paraId="51A8876B" w14:textId="77777777" w:rsidR="007549AA" w:rsidRPr="00057B6A" w:rsidRDefault="007549AA" w:rsidP="0049562B">
      <w:pPr>
        <w:widowControl w:val="0"/>
        <w:autoSpaceDE w:val="0"/>
        <w:autoSpaceDN w:val="0"/>
        <w:spacing w:line="252" w:lineRule="auto"/>
        <w:ind w:right="136"/>
        <w:rPr>
          <w:rFonts w:eastAsia="Times New Roman" w:cs="Calibri"/>
          <w:szCs w:val="20"/>
          <w:lang w:val="en-GB" w:eastAsia="en-GB"/>
        </w:rPr>
      </w:pPr>
    </w:p>
    <w:p w14:paraId="4679165A" w14:textId="56FE167B" w:rsidR="008C2665" w:rsidRDefault="0049562B" w:rsidP="0049562B">
      <w:pPr>
        <w:widowControl w:val="0"/>
        <w:autoSpaceDE w:val="0"/>
        <w:autoSpaceDN w:val="0"/>
        <w:spacing w:line="252" w:lineRule="auto"/>
        <w:ind w:right="136"/>
        <w:rPr>
          <w:rFonts w:eastAsia="Times New Roman" w:cs="Calibri"/>
          <w:szCs w:val="20"/>
          <w:lang w:val="en-GB" w:eastAsia="en-GB"/>
        </w:rPr>
      </w:pPr>
      <w:r w:rsidRPr="00057B6A">
        <w:rPr>
          <w:rFonts w:eastAsia="Times New Roman" w:cs="Calibri"/>
          <w:szCs w:val="20"/>
          <w:lang w:val="en-GB" w:eastAsia="en-GB"/>
        </w:rPr>
        <w:t>Digitization is proving a key enabler for individual systems and national planning and decision</w:t>
      </w:r>
      <w:r w:rsidR="00FB6529">
        <w:rPr>
          <w:rFonts w:eastAsia="Times New Roman" w:cs="Calibri"/>
          <w:szCs w:val="20"/>
          <w:lang w:val="en-GB" w:eastAsia="en-GB"/>
        </w:rPr>
        <w:t>-</w:t>
      </w:r>
      <w:r w:rsidRPr="00057B6A">
        <w:rPr>
          <w:rFonts w:eastAsia="Times New Roman" w:cs="Calibri"/>
          <w:szCs w:val="20"/>
          <w:lang w:val="en-GB" w:eastAsia="en-GB"/>
        </w:rPr>
        <w:t>making.</w:t>
      </w:r>
      <w:r w:rsidR="00E35E5B" w:rsidRPr="00057B6A">
        <w:rPr>
          <w:rFonts w:eastAsia="Times New Roman" w:cs="Calibri"/>
          <w:szCs w:val="20"/>
          <w:lang w:val="en-GB" w:eastAsia="en-GB"/>
        </w:rPr>
        <w:t xml:space="preserve"> </w:t>
      </w:r>
      <w:r w:rsidR="007549AA" w:rsidRPr="00057B6A">
        <w:rPr>
          <w:rFonts w:eastAsia="Times New Roman" w:cs="Calibri"/>
          <w:szCs w:val="20"/>
          <w:lang w:val="en-GB" w:eastAsia="en-GB"/>
        </w:rPr>
        <w:t>This process</w:t>
      </w:r>
      <w:r w:rsidR="00E35E5B" w:rsidRPr="00057B6A">
        <w:rPr>
          <w:rFonts w:eastAsia="Times New Roman" w:cs="Calibri"/>
          <w:szCs w:val="20"/>
          <w:lang w:val="en-GB" w:eastAsia="en-GB"/>
        </w:rPr>
        <w:t xml:space="preserve"> starts with compiling GIS and statistical data on</w:t>
      </w:r>
      <w:r w:rsidR="00D933EC">
        <w:rPr>
          <w:rFonts w:eastAsia="Times New Roman" w:cs="Calibri"/>
          <w:szCs w:val="20"/>
          <w:lang w:val="en-GB" w:eastAsia="en-GB"/>
        </w:rPr>
        <w:t>-</w:t>
      </w:r>
      <w:r w:rsidR="00E35E5B" w:rsidRPr="00057B6A">
        <w:rPr>
          <w:rFonts w:eastAsia="Times New Roman" w:cs="Calibri"/>
          <w:szCs w:val="20"/>
          <w:lang w:val="en-GB" w:eastAsia="en-GB"/>
        </w:rPr>
        <w:t>grid and off-grid</w:t>
      </w:r>
      <w:r w:rsidR="007549AA" w:rsidRPr="00057B6A">
        <w:rPr>
          <w:rFonts w:eastAsia="Times New Roman" w:cs="Calibri"/>
          <w:szCs w:val="20"/>
          <w:lang w:val="en-GB" w:eastAsia="en-GB"/>
        </w:rPr>
        <w:t xml:space="preserve"> </w:t>
      </w:r>
      <w:r w:rsidR="00E35E5B" w:rsidRPr="00057B6A">
        <w:rPr>
          <w:rFonts w:eastAsia="Times New Roman" w:cs="Calibri"/>
          <w:szCs w:val="20"/>
          <w:lang w:val="en-GB" w:eastAsia="en-GB"/>
        </w:rPr>
        <w:t xml:space="preserve">in cooperation with </w:t>
      </w:r>
      <w:proofErr w:type="spellStart"/>
      <w:r w:rsidR="00E35E5B" w:rsidRPr="00057B6A">
        <w:rPr>
          <w:rFonts w:eastAsia="Times New Roman" w:cs="Calibri"/>
          <w:szCs w:val="20"/>
          <w:lang w:val="en-GB" w:eastAsia="en-GB"/>
        </w:rPr>
        <w:t>MoE</w:t>
      </w:r>
      <w:proofErr w:type="spellEnd"/>
      <w:r w:rsidR="00E35E5B" w:rsidRPr="00057B6A">
        <w:rPr>
          <w:rFonts w:eastAsia="Times New Roman" w:cs="Calibri"/>
          <w:szCs w:val="20"/>
          <w:lang w:val="en-GB" w:eastAsia="en-GB"/>
        </w:rPr>
        <w:t xml:space="preserve"> and </w:t>
      </w:r>
      <w:proofErr w:type="spellStart"/>
      <w:r w:rsidR="00E35E5B" w:rsidRPr="00057B6A">
        <w:rPr>
          <w:rFonts w:eastAsia="Times New Roman" w:cs="Calibri"/>
          <w:szCs w:val="20"/>
          <w:lang w:val="en-GB" w:eastAsia="en-GB"/>
        </w:rPr>
        <w:t>ZamStat</w:t>
      </w:r>
      <w:proofErr w:type="spellEnd"/>
      <w:r w:rsidR="00E35E5B" w:rsidRPr="00057B6A">
        <w:rPr>
          <w:rFonts w:eastAsia="Times New Roman" w:cs="Calibri"/>
          <w:szCs w:val="20"/>
          <w:lang w:val="en-GB" w:eastAsia="en-GB"/>
        </w:rPr>
        <w:t>. The ZMG project will generate data such as metering</w:t>
      </w:r>
      <w:r w:rsidR="007549AA" w:rsidRPr="00057B6A">
        <w:rPr>
          <w:rFonts w:eastAsia="Times New Roman" w:cs="Calibri"/>
          <w:szCs w:val="20"/>
          <w:lang w:val="en-GB" w:eastAsia="en-GB"/>
        </w:rPr>
        <w:t xml:space="preserve"> data from participating </w:t>
      </w:r>
      <w:r w:rsidR="00E35E5B" w:rsidRPr="00057B6A">
        <w:rPr>
          <w:rFonts w:eastAsia="Times New Roman" w:cs="Calibri"/>
          <w:szCs w:val="20"/>
          <w:lang w:val="en-GB" w:eastAsia="en-GB"/>
        </w:rPr>
        <w:t>projects across</w:t>
      </w:r>
      <w:r w:rsidR="007549AA" w:rsidRPr="00057B6A">
        <w:rPr>
          <w:rFonts w:eastAsia="Times New Roman" w:cs="Calibri"/>
          <w:szCs w:val="20"/>
          <w:lang w:val="en-GB" w:eastAsia="en-GB"/>
        </w:rPr>
        <w:t xml:space="preserve"> the country, analysis of the data and development of profiles for different end users and consumer categories in rural areas. Information should facilitate modelling of utilization factors, the contribution of different interventions in terms of electricity usage and payback periods of newly introduce</w:t>
      </w:r>
      <w:r w:rsidR="00E35E5B" w:rsidRPr="00057B6A">
        <w:rPr>
          <w:rFonts w:eastAsia="Times New Roman" w:cs="Calibri"/>
          <w:szCs w:val="20"/>
          <w:lang w:val="en-GB" w:eastAsia="en-GB"/>
        </w:rPr>
        <w:t xml:space="preserve">d MG facilities </w:t>
      </w:r>
      <w:r w:rsidR="007549AA" w:rsidRPr="00057B6A">
        <w:rPr>
          <w:rFonts w:eastAsia="Times New Roman" w:cs="Calibri"/>
          <w:szCs w:val="20"/>
          <w:lang w:val="en-GB" w:eastAsia="en-GB"/>
        </w:rPr>
        <w:t xml:space="preserve">It can also help identify suitable opportunities for </w:t>
      </w:r>
      <w:r w:rsidR="00E35E5B" w:rsidRPr="00057B6A">
        <w:rPr>
          <w:rFonts w:eastAsia="Times New Roman" w:cs="Calibri"/>
          <w:szCs w:val="20"/>
          <w:lang w:val="en-GB" w:eastAsia="en-GB"/>
        </w:rPr>
        <w:t>future MG linked with productive uses</w:t>
      </w:r>
      <w:r w:rsidR="007549AA" w:rsidRPr="00057B6A">
        <w:rPr>
          <w:rFonts w:eastAsia="Times New Roman" w:cs="Calibri"/>
          <w:szCs w:val="20"/>
          <w:lang w:val="en-GB" w:eastAsia="en-GB"/>
        </w:rPr>
        <w:t>. In addition to published load profiles and findings, the data can inform further research, technical and policy papers, industry briefs and case studies.</w:t>
      </w:r>
    </w:p>
    <w:p w14:paraId="09E07F74" w14:textId="77777777" w:rsidR="006B5FE0" w:rsidRPr="00057B6A" w:rsidRDefault="006B5FE0" w:rsidP="0049562B">
      <w:pPr>
        <w:widowControl w:val="0"/>
        <w:autoSpaceDE w:val="0"/>
        <w:autoSpaceDN w:val="0"/>
        <w:spacing w:line="252" w:lineRule="auto"/>
        <w:ind w:right="136"/>
        <w:rPr>
          <w:rFonts w:eastAsia="Times New Roman" w:cs="Calibri"/>
          <w:szCs w:val="20"/>
          <w:lang w:val="en-GB" w:eastAsia="en-GB"/>
        </w:rPr>
      </w:pPr>
    </w:p>
    <w:p w14:paraId="518428FC" w14:textId="2C8BF510" w:rsidR="00A207C0" w:rsidRPr="00057B6A" w:rsidRDefault="00A207C0" w:rsidP="00A207C0">
      <w:pPr>
        <w:widowControl w:val="0"/>
        <w:autoSpaceDE w:val="0"/>
        <w:autoSpaceDN w:val="0"/>
        <w:spacing w:line="252" w:lineRule="auto"/>
        <w:ind w:right="136"/>
        <w:rPr>
          <w:rFonts w:eastAsia="Times New Roman" w:cs="Calibri"/>
          <w:szCs w:val="20"/>
          <w:lang w:val="en-GB" w:eastAsia="en-GB"/>
        </w:rPr>
      </w:pPr>
      <w:r w:rsidRPr="00057B6A">
        <w:rPr>
          <w:rFonts w:eastAsia="Times New Roman" w:cs="Calibri"/>
          <w:szCs w:val="20"/>
          <w:lang w:val="en-GB" w:eastAsia="en-GB"/>
        </w:rPr>
        <w:t xml:space="preserve">A prescribed intervention for the AMP is the development and operationalization of a Quality Assurance and Monitoring </w:t>
      </w:r>
      <w:r w:rsidRPr="00057B6A">
        <w:rPr>
          <w:rFonts w:eastAsia="Times New Roman" w:cs="Calibri"/>
          <w:szCs w:val="20"/>
          <w:lang w:val="en-GB" w:eastAsia="en-GB"/>
        </w:rPr>
        <w:lastRenderedPageBreak/>
        <w:t xml:space="preserve">Framework (QAMF) for measuring, reporting and verification of the sustainable development impacts of </w:t>
      </w:r>
      <w:proofErr w:type="spellStart"/>
      <w:r w:rsidRPr="00057B6A">
        <w:rPr>
          <w:rFonts w:eastAsia="Times New Roman" w:cs="Calibri"/>
          <w:szCs w:val="20"/>
          <w:lang w:val="en-GB" w:eastAsia="en-GB"/>
        </w:rPr>
        <w:t>minigrids</w:t>
      </w:r>
      <w:proofErr w:type="spellEnd"/>
      <w:r w:rsidRPr="00057B6A">
        <w:rPr>
          <w:rFonts w:eastAsia="Times New Roman" w:cs="Calibri"/>
          <w:szCs w:val="20"/>
          <w:lang w:val="en-GB" w:eastAsia="en-GB"/>
        </w:rPr>
        <w:t xml:space="preserve">, including GHG emission reductions), </w:t>
      </w:r>
      <w:r w:rsidR="00F77CDD">
        <w:rPr>
          <w:rFonts w:eastAsia="Times New Roman" w:cs="Calibri"/>
          <w:szCs w:val="20"/>
          <w:lang w:val="en-GB" w:eastAsia="en-GB"/>
        </w:rPr>
        <w:t xml:space="preserve">which will be </w:t>
      </w:r>
      <w:r w:rsidRPr="00057B6A">
        <w:rPr>
          <w:rFonts w:eastAsia="Times New Roman" w:cs="Calibri"/>
          <w:szCs w:val="20"/>
          <w:lang w:val="en-GB" w:eastAsia="en-GB"/>
        </w:rPr>
        <w:t>operationalized based on standardized guidance from the regional project.</w:t>
      </w:r>
      <w:r w:rsidR="00224E6B" w:rsidRPr="00057B6A">
        <w:rPr>
          <w:lang w:val="en-GB"/>
        </w:rPr>
        <w:t xml:space="preserve"> </w:t>
      </w:r>
      <w:r w:rsidR="00224E6B" w:rsidRPr="00057B6A">
        <w:rPr>
          <w:rFonts w:eastAsia="Times New Roman" w:cs="Calibri"/>
          <w:szCs w:val="20"/>
          <w:lang w:val="en-GB" w:eastAsia="en-GB"/>
        </w:rPr>
        <w:t xml:space="preserve">Performance tracking of indicators and impact relies on a deliberate approach to identifying data sources, </w:t>
      </w:r>
      <w:r w:rsidR="00D933EC">
        <w:rPr>
          <w:rFonts w:eastAsia="Times New Roman" w:cs="Calibri"/>
          <w:szCs w:val="20"/>
          <w:lang w:val="en-GB" w:eastAsia="en-GB"/>
        </w:rPr>
        <w:t xml:space="preserve">the </w:t>
      </w:r>
      <w:r w:rsidR="00224E6B" w:rsidRPr="00057B6A">
        <w:rPr>
          <w:rFonts w:eastAsia="Times New Roman" w:cs="Calibri"/>
          <w:szCs w:val="20"/>
          <w:lang w:val="en-GB" w:eastAsia="en-GB"/>
        </w:rPr>
        <w:t xml:space="preserve">definition of baseline, collection of data and tracking of progress over time. Surveys, questionnaires, </w:t>
      </w:r>
      <w:proofErr w:type="gramStart"/>
      <w:r w:rsidR="00224E6B" w:rsidRPr="00057B6A">
        <w:rPr>
          <w:rFonts w:eastAsia="Times New Roman" w:cs="Calibri"/>
          <w:szCs w:val="20"/>
          <w:lang w:val="en-GB" w:eastAsia="en-GB"/>
        </w:rPr>
        <w:t>feedback</w:t>
      </w:r>
      <w:proofErr w:type="gramEnd"/>
      <w:r w:rsidR="00224E6B" w:rsidRPr="00057B6A">
        <w:rPr>
          <w:rFonts w:eastAsia="Times New Roman" w:cs="Calibri"/>
          <w:szCs w:val="20"/>
          <w:lang w:val="en-GB" w:eastAsia="en-GB"/>
        </w:rPr>
        <w:t xml:space="preserve"> or evaluation forms, </w:t>
      </w:r>
      <w:r w:rsidR="00D933EC">
        <w:rPr>
          <w:rFonts w:eastAsia="Times New Roman" w:cs="Calibri"/>
          <w:szCs w:val="20"/>
          <w:lang w:val="en-GB" w:eastAsia="en-GB"/>
        </w:rPr>
        <w:t xml:space="preserve">and </w:t>
      </w:r>
      <w:r w:rsidR="00224E6B" w:rsidRPr="00057B6A">
        <w:rPr>
          <w:rFonts w:eastAsia="Times New Roman" w:cs="Calibri"/>
          <w:szCs w:val="20"/>
          <w:lang w:val="en-GB" w:eastAsia="en-GB"/>
        </w:rPr>
        <w:t>tracking of visits to a website, all serve to assess the reach and scope of the contribution made by different elements of the project. Identifying and implementing these opportunities and monitoring instruments early on will both inform adaptations to the project design during implementation and enable a more accurate assessment of impact.</w:t>
      </w:r>
    </w:p>
    <w:p w14:paraId="309F9161" w14:textId="1A0FFD93" w:rsidR="00C46094" w:rsidRPr="00057B6A" w:rsidRDefault="00C46094" w:rsidP="0049562B">
      <w:pPr>
        <w:widowControl w:val="0"/>
        <w:autoSpaceDE w:val="0"/>
        <w:autoSpaceDN w:val="0"/>
        <w:spacing w:line="252" w:lineRule="auto"/>
        <w:ind w:right="136"/>
        <w:rPr>
          <w:rFonts w:eastAsia="Times New Roman" w:cs="Calibri"/>
          <w:szCs w:val="20"/>
          <w:lang w:val="en-GB" w:eastAsia="en-GB"/>
        </w:rPr>
      </w:pPr>
    </w:p>
    <w:p w14:paraId="08987E22" w14:textId="252EDD40" w:rsidR="00C46094" w:rsidRPr="00057B6A" w:rsidRDefault="00B9578B" w:rsidP="00A00994">
      <w:pPr>
        <w:widowControl w:val="0"/>
        <w:autoSpaceDE w:val="0"/>
        <w:autoSpaceDN w:val="0"/>
        <w:spacing w:line="252" w:lineRule="auto"/>
        <w:ind w:right="136"/>
        <w:rPr>
          <w:rFonts w:eastAsia="Times New Roman" w:cs="Calibri"/>
          <w:szCs w:val="20"/>
          <w:lang w:val="en-GB" w:eastAsia="en-GB"/>
        </w:rPr>
      </w:pPr>
      <w:r w:rsidRPr="00057B6A">
        <w:rPr>
          <w:rFonts w:eastAsia="Times New Roman" w:cs="Calibri"/>
          <w:szCs w:val="20"/>
          <w:lang w:val="en-GB" w:eastAsia="en-GB"/>
        </w:rPr>
        <w:t>The digital strategy and QAMF will be supported by a digital platform.</w:t>
      </w:r>
      <w:r w:rsidR="00A00994" w:rsidRPr="00057B6A">
        <w:rPr>
          <w:rFonts w:eastAsia="Times New Roman" w:cs="Calibri"/>
          <w:szCs w:val="20"/>
          <w:lang w:val="en-GB" w:eastAsia="en-GB"/>
        </w:rPr>
        <w:t xml:space="preserve"> This platform will serve as an important integration point between outputs and between the national </w:t>
      </w:r>
      <w:r w:rsidR="00D933EC">
        <w:rPr>
          <w:rFonts w:eastAsia="Times New Roman" w:cs="Calibri"/>
          <w:szCs w:val="20"/>
          <w:lang w:val="en-GB" w:eastAsia="en-GB"/>
        </w:rPr>
        <w:t xml:space="preserve">activities </w:t>
      </w:r>
      <w:r w:rsidR="00A00994" w:rsidRPr="00057B6A">
        <w:rPr>
          <w:rFonts w:eastAsia="Times New Roman" w:cs="Calibri"/>
          <w:szCs w:val="20"/>
          <w:lang w:val="en-GB" w:eastAsia="en-GB"/>
        </w:rPr>
        <w:t xml:space="preserve">and </w:t>
      </w:r>
      <w:r w:rsidR="00D933EC">
        <w:rPr>
          <w:rFonts w:eastAsia="Times New Roman" w:cs="Calibri"/>
          <w:szCs w:val="20"/>
          <w:lang w:val="en-GB" w:eastAsia="en-GB"/>
        </w:rPr>
        <w:t xml:space="preserve">the </w:t>
      </w:r>
      <w:r w:rsidR="00A00994" w:rsidRPr="00057B6A">
        <w:rPr>
          <w:rFonts w:eastAsia="Times New Roman" w:cs="Calibri"/>
          <w:szCs w:val="20"/>
          <w:lang w:val="en-GB" w:eastAsia="en-GB"/>
        </w:rPr>
        <w:t xml:space="preserve">regional project. Given the digital platform’s central importance to the project’s functioning, it should be established as a priority in the first half of the first year of implementation. As part of the roll-out of the data platform, </w:t>
      </w:r>
      <w:proofErr w:type="spellStart"/>
      <w:r w:rsidR="00A00994" w:rsidRPr="00057B6A">
        <w:rPr>
          <w:rFonts w:eastAsia="Times New Roman" w:cs="Calibri"/>
          <w:szCs w:val="20"/>
          <w:lang w:val="en-GB" w:eastAsia="en-GB"/>
        </w:rPr>
        <w:t>minigrid</w:t>
      </w:r>
      <w:proofErr w:type="spellEnd"/>
      <w:r w:rsidR="00A00994" w:rsidRPr="00057B6A">
        <w:rPr>
          <w:rFonts w:eastAsia="Times New Roman" w:cs="Calibri"/>
          <w:szCs w:val="20"/>
          <w:lang w:val="en-GB" w:eastAsia="en-GB"/>
        </w:rPr>
        <w:t xml:space="preserve"> developers (as well as key government and other stakeholders) will receive capacity-building and in-depth training to use analytical tools and data management technologies. The</w:t>
      </w:r>
      <w:r w:rsidR="00C46094" w:rsidRPr="00057B6A">
        <w:rPr>
          <w:rFonts w:eastAsia="Times New Roman" w:cs="Calibri"/>
          <w:szCs w:val="20"/>
          <w:lang w:val="en-GB" w:eastAsia="en-GB"/>
        </w:rPr>
        <w:t xml:space="preserve"> digital platform will be procured by the project to serve different purposes including:</w:t>
      </w:r>
    </w:p>
    <w:p w14:paraId="5D2B8277" w14:textId="11EAAACF" w:rsidR="00C46094" w:rsidRPr="00057B6A" w:rsidRDefault="00C46094" w:rsidP="00C46094">
      <w:pPr>
        <w:widowControl w:val="0"/>
        <w:autoSpaceDE w:val="0"/>
        <w:autoSpaceDN w:val="0"/>
        <w:spacing w:line="252" w:lineRule="auto"/>
        <w:ind w:left="284" w:right="136" w:hanging="284"/>
        <w:rPr>
          <w:rFonts w:eastAsia="Times New Roman" w:cs="Calibri"/>
          <w:szCs w:val="20"/>
          <w:lang w:val="en-GB" w:eastAsia="en-GB"/>
        </w:rPr>
      </w:pPr>
      <w:r w:rsidRPr="00057B6A">
        <w:rPr>
          <w:rFonts w:eastAsia="Times New Roman" w:cs="Calibri"/>
          <w:szCs w:val="20"/>
          <w:lang w:val="en-GB" w:eastAsia="en-GB"/>
        </w:rPr>
        <w:t>•</w:t>
      </w:r>
      <w:r w:rsidRPr="00057B6A">
        <w:rPr>
          <w:rFonts w:eastAsia="Times New Roman" w:cs="Calibri"/>
          <w:szCs w:val="20"/>
          <w:lang w:val="en-GB" w:eastAsia="en-GB"/>
        </w:rPr>
        <w:tab/>
        <w:t xml:space="preserve">Running digital tenders by which </w:t>
      </w:r>
      <w:proofErr w:type="spellStart"/>
      <w:r w:rsidRPr="00057B6A">
        <w:rPr>
          <w:rFonts w:eastAsia="Times New Roman" w:cs="Calibri"/>
          <w:szCs w:val="20"/>
          <w:lang w:val="en-GB" w:eastAsia="en-GB"/>
        </w:rPr>
        <w:t>minigrid</w:t>
      </w:r>
      <w:proofErr w:type="spellEnd"/>
      <w:r w:rsidRPr="00057B6A">
        <w:rPr>
          <w:rFonts w:eastAsia="Times New Roman" w:cs="Calibri"/>
          <w:szCs w:val="20"/>
          <w:lang w:val="en-GB" w:eastAsia="en-GB"/>
        </w:rPr>
        <w:t xml:space="preserve"> developers will be selected as beneficiaries under the project </w:t>
      </w:r>
    </w:p>
    <w:p w14:paraId="6938FE32" w14:textId="777161FA" w:rsidR="00C46094" w:rsidRPr="00057B6A" w:rsidRDefault="00C46094" w:rsidP="00C46094">
      <w:pPr>
        <w:widowControl w:val="0"/>
        <w:autoSpaceDE w:val="0"/>
        <w:autoSpaceDN w:val="0"/>
        <w:spacing w:line="252" w:lineRule="auto"/>
        <w:ind w:left="284" w:right="136" w:hanging="284"/>
        <w:rPr>
          <w:rFonts w:eastAsia="Times New Roman" w:cs="Calibri"/>
          <w:szCs w:val="20"/>
          <w:lang w:val="en-GB" w:eastAsia="en-GB"/>
        </w:rPr>
      </w:pPr>
      <w:r w:rsidRPr="00057B6A">
        <w:rPr>
          <w:rFonts w:eastAsia="Times New Roman" w:cs="Calibri"/>
          <w:szCs w:val="20"/>
          <w:lang w:val="en-GB" w:eastAsia="en-GB"/>
        </w:rPr>
        <w:t>•</w:t>
      </w:r>
      <w:r w:rsidRPr="00057B6A">
        <w:rPr>
          <w:rFonts w:eastAsia="Times New Roman" w:cs="Calibri"/>
          <w:szCs w:val="20"/>
          <w:lang w:val="en-GB" w:eastAsia="en-GB"/>
        </w:rPr>
        <w:tab/>
        <w:t xml:space="preserve">Managing all technical and financial data related to </w:t>
      </w:r>
      <w:proofErr w:type="spellStart"/>
      <w:r w:rsidRPr="00057B6A">
        <w:rPr>
          <w:rFonts w:eastAsia="Times New Roman" w:cs="Calibri"/>
          <w:szCs w:val="20"/>
          <w:lang w:val="en-GB" w:eastAsia="en-GB"/>
        </w:rPr>
        <w:t>minigrid</w:t>
      </w:r>
      <w:proofErr w:type="spellEnd"/>
      <w:r w:rsidRPr="00057B6A">
        <w:rPr>
          <w:rFonts w:eastAsia="Times New Roman" w:cs="Calibri"/>
          <w:szCs w:val="20"/>
          <w:lang w:val="en-GB" w:eastAsia="en-GB"/>
        </w:rPr>
        <w:t xml:space="preserve"> sites. </w:t>
      </w:r>
    </w:p>
    <w:p w14:paraId="4A7CC4BE" w14:textId="04C9322D" w:rsidR="00C46094" w:rsidRPr="00057B6A" w:rsidRDefault="00C46094" w:rsidP="00C46094">
      <w:pPr>
        <w:widowControl w:val="0"/>
        <w:autoSpaceDE w:val="0"/>
        <w:autoSpaceDN w:val="0"/>
        <w:spacing w:line="252" w:lineRule="auto"/>
        <w:ind w:left="284" w:right="136" w:hanging="284"/>
        <w:rPr>
          <w:rFonts w:eastAsia="Times New Roman" w:cs="Calibri"/>
          <w:szCs w:val="20"/>
          <w:lang w:val="en-GB" w:eastAsia="en-GB"/>
        </w:rPr>
      </w:pPr>
      <w:r w:rsidRPr="00057B6A">
        <w:rPr>
          <w:rFonts w:eastAsia="Times New Roman" w:cs="Calibri"/>
          <w:szCs w:val="20"/>
          <w:lang w:val="en-GB" w:eastAsia="en-GB"/>
        </w:rPr>
        <w:t>•</w:t>
      </w:r>
      <w:r w:rsidRPr="00057B6A">
        <w:rPr>
          <w:rFonts w:eastAsia="Times New Roman" w:cs="Calibri"/>
          <w:szCs w:val="20"/>
          <w:lang w:val="en-GB" w:eastAsia="en-GB"/>
        </w:rPr>
        <w:tab/>
        <w:t xml:space="preserve">Provide </w:t>
      </w:r>
      <w:proofErr w:type="spellStart"/>
      <w:r w:rsidRPr="00057B6A">
        <w:rPr>
          <w:rFonts w:eastAsia="Times New Roman" w:cs="Calibri"/>
          <w:szCs w:val="20"/>
          <w:lang w:val="en-GB" w:eastAsia="en-GB"/>
        </w:rPr>
        <w:t>minigrid</w:t>
      </w:r>
      <w:proofErr w:type="spellEnd"/>
      <w:r w:rsidRPr="00057B6A">
        <w:rPr>
          <w:rFonts w:eastAsia="Times New Roman" w:cs="Calibri"/>
          <w:szCs w:val="20"/>
          <w:lang w:val="en-GB" w:eastAsia="en-GB"/>
        </w:rPr>
        <w:t xml:space="preserve"> developers - selected to implement </w:t>
      </w:r>
      <w:proofErr w:type="spellStart"/>
      <w:r w:rsidRPr="00057B6A">
        <w:rPr>
          <w:rFonts w:eastAsia="Times New Roman" w:cs="Calibri"/>
          <w:szCs w:val="20"/>
          <w:lang w:val="en-GB" w:eastAsia="en-GB"/>
        </w:rPr>
        <w:t>minigrid</w:t>
      </w:r>
      <w:proofErr w:type="spellEnd"/>
      <w:r w:rsidRPr="00057B6A">
        <w:rPr>
          <w:rFonts w:eastAsia="Times New Roman" w:cs="Calibri"/>
          <w:szCs w:val="20"/>
          <w:lang w:val="en-GB" w:eastAsia="en-GB"/>
        </w:rPr>
        <w:t xml:space="preserve"> pilots with support from the project - access to a set of best-in-industry digital tools for </w:t>
      </w:r>
      <w:r w:rsidR="00361EA9" w:rsidRPr="00057B6A">
        <w:rPr>
          <w:rFonts w:eastAsia="Times New Roman" w:cs="Calibri"/>
          <w:szCs w:val="20"/>
          <w:lang w:val="en-GB" w:eastAsia="en-GB"/>
        </w:rPr>
        <w:t>analysing</w:t>
      </w:r>
      <w:r w:rsidRPr="00057B6A">
        <w:rPr>
          <w:rFonts w:eastAsia="Times New Roman" w:cs="Calibri"/>
          <w:szCs w:val="20"/>
          <w:lang w:val="en-GB" w:eastAsia="en-GB"/>
        </w:rPr>
        <w:t xml:space="preserve"> </w:t>
      </w:r>
      <w:proofErr w:type="spellStart"/>
      <w:r w:rsidRPr="00057B6A">
        <w:rPr>
          <w:rFonts w:eastAsia="Times New Roman" w:cs="Calibri"/>
          <w:szCs w:val="20"/>
          <w:lang w:val="en-GB" w:eastAsia="en-GB"/>
        </w:rPr>
        <w:t>minigrids</w:t>
      </w:r>
      <w:proofErr w:type="spellEnd"/>
      <w:r w:rsidRPr="00057B6A">
        <w:rPr>
          <w:rFonts w:eastAsia="Times New Roman" w:cs="Calibri"/>
          <w:szCs w:val="20"/>
          <w:lang w:val="en-GB" w:eastAsia="en-GB"/>
        </w:rPr>
        <w:t xml:space="preserve"> (</w:t>
      </w:r>
      <w:r w:rsidR="00740BA5" w:rsidRPr="00057B6A">
        <w:rPr>
          <w:rFonts w:eastAsia="Times New Roman" w:cs="Calibri"/>
          <w:szCs w:val="20"/>
          <w:lang w:val="en-GB" w:eastAsia="en-GB"/>
        </w:rPr>
        <w:t>e.g.,</w:t>
      </w:r>
      <w:r w:rsidRPr="00057B6A">
        <w:rPr>
          <w:rFonts w:eastAsia="Times New Roman" w:cs="Calibri"/>
          <w:szCs w:val="20"/>
          <w:lang w:val="en-GB" w:eastAsia="en-GB"/>
        </w:rPr>
        <w:t xml:space="preserve"> demand forecasting, system optimization, distribution network design, detailed financial </w:t>
      </w:r>
      <w:r w:rsidR="00361EA9" w:rsidRPr="00057B6A">
        <w:rPr>
          <w:rFonts w:eastAsia="Times New Roman" w:cs="Calibri"/>
          <w:szCs w:val="20"/>
          <w:lang w:val="en-GB" w:eastAsia="en-GB"/>
        </w:rPr>
        <w:t>modelling</w:t>
      </w:r>
      <w:r w:rsidRPr="00057B6A">
        <w:rPr>
          <w:rFonts w:eastAsia="Times New Roman" w:cs="Calibri"/>
          <w:szCs w:val="20"/>
          <w:lang w:val="en-GB" w:eastAsia="en-GB"/>
        </w:rPr>
        <w:t xml:space="preserve"> at the site and portfolio level)</w:t>
      </w:r>
    </w:p>
    <w:p w14:paraId="2F947B2D" w14:textId="76D88612" w:rsidR="00C46094" w:rsidRDefault="00C46094" w:rsidP="00C46094">
      <w:pPr>
        <w:widowControl w:val="0"/>
        <w:autoSpaceDE w:val="0"/>
        <w:autoSpaceDN w:val="0"/>
        <w:spacing w:line="252" w:lineRule="auto"/>
        <w:ind w:left="284" w:right="136" w:hanging="284"/>
        <w:rPr>
          <w:rFonts w:eastAsia="Times New Roman" w:cs="Calibri"/>
          <w:szCs w:val="20"/>
          <w:lang w:val="en-GB" w:eastAsia="en-GB"/>
        </w:rPr>
      </w:pPr>
      <w:r w:rsidRPr="00057B6A">
        <w:rPr>
          <w:rFonts w:eastAsia="Times New Roman" w:cs="Calibri"/>
          <w:szCs w:val="20"/>
          <w:lang w:val="en-GB" w:eastAsia="en-GB"/>
        </w:rPr>
        <w:t>•</w:t>
      </w:r>
      <w:r w:rsidRPr="00057B6A">
        <w:rPr>
          <w:rFonts w:eastAsia="Times New Roman" w:cs="Calibri"/>
          <w:szCs w:val="20"/>
          <w:lang w:val="en-GB" w:eastAsia="en-GB"/>
        </w:rPr>
        <w:tab/>
        <w:t xml:space="preserve">Source of knowledge and information for </w:t>
      </w:r>
      <w:proofErr w:type="spellStart"/>
      <w:r w:rsidRPr="00057B6A">
        <w:rPr>
          <w:rFonts w:eastAsia="Times New Roman" w:cs="Calibri"/>
          <w:szCs w:val="20"/>
          <w:lang w:val="en-GB" w:eastAsia="en-GB"/>
        </w:rPr>
        <w:t>minigrid</w:t>
      </w:r>
      <w:proofErr w:type="spellEnd"/>
      <w:r w:rsidRPr="00057B6A">
        <w:rPr>
          <w:rFonts w:eastAsia="Times New Roman" w:cs="Calibri"/>
          <w:szCs w:val="20"/>
          <w:lang w:val="en-GB" w:eastAsia="en-GB"/>
        </w:rPr>
        <w:t xml:space="preserve"> developers and government stakeholders </w:t>
      </w:r>
    </w:p>
    <w:p w14:paraId="6B9C6456" w14:textId="5C66D79E" w:rsidR="00AD7423" w:rsidRDefault="00AD7423" w:rsidP="00C46094">
      <w:pPr>
        <w:widowControl w:val="0"/>
        <w:autoSpaceDE w:val="0"/>
        <w:autoSpaceDN w:val="0"/>
        <w:spacing w:line="252" w:lineRule="auto"/>
        <w:ind w:left="284" w:right="136" w:hanging="284"/>
        <w:rPr>
          <w:rFonts w:eastAsia="Times New Roman" w:cs="Calibri"/>
          <w:szCs w:val="20"/>
          <w:lang w:val="en-GB" w:eastAsia="en-GB"/>
        </w:rPr>
      </w:pPr>
    </w:p>
    <w:p w14:paraId="3AA7DF2C" w14:textId="3E641B20" w:rsidR="00AD7423" w:rsidRPr="00AD7423" w:rsidRDefault="00AD7423" w:rsidP="00AD7423">
      <w:pPr>
        <w:rPr>
          <w:szCs w:val="20"/>
          <w:lang w:val="en-GB"/>
        </w:rPr>
      </w:pPr>
      <w:r w:rsidRPr="00AD7423">
        <w:rPr>
          <w:szCs w:val="20"/>
          <w:lang w:val="en-GB"/>
        </w:rPr>
        <w:t xml:space="preserve">The Digital, Knowledge Management component intends to actively leverage existing information and knowledge to broaden and refine the understanding of </w:t>
      </w:r>
      <w:proofErr w:type="spellStart"/>
      <w:r w:rsidRPr="00AD7423">
        <w:rPr>
          <w:szCs w:val="20"/>
          <w:lang w:val="en-GB"/>
        </w:rPr>
        <w:t>minigrids</w:t>
      </w:r>
      <w:proofErr w:type="spellEnd"/>
      <w:r w:rsidRPr="00AD7423">
        <w:rPr>
          <w:szCs w:val="20"/>
          <w:lang w:val="en-GB"/>
        </w:rPr>
        <w:t xml:space="preserve"> in the country context, support future planning and decision-making and contribute to the development of </w:t>
      </w:r>
      <w:proofErr w:type="spellStart"/>
      <w:r w:rsidRPr="00AD7423">
        <w:rPr>
          <w:szCs w:val="20"/>
          <w:lang w:val="en-GB"/>
        </w:rPr>
        <w:t>minigrids</w:t>
      </w:r>
      <w:proofErr w:type="spellEnd"/>
      <w:r w:rsidRPr="00AD7423">
        <w:rPr>
          <w:szCs w:val="20"/>
          <w:lang w:val="en-GB"/>
        </w:rPr>
        <w:t xml:space="preserve"> in the region. Activities in this Component serve as a two-way communication channel with the regional project for the aggregation of data and compliance with monitoring, reporting and evaluation requirements (</w:t>
      </w:r>
      <w:r w:rsidR="00A60B23" w:rsidRPr="00A60B23">
        <w:rPr>
          <w:szCs w:val="20"/>
          <w:lang w:val="en-GB"/>
        </w:rPr>
        <w:fldChar w:fldCharType="begin"/>
      </w:r>
      <w:r w:rsidR="00A60B23" w:rsidRPr="00A60B23">
        <w:rPr>
          <w:szCs w:val="20"/>
          <w:lang w:val="en-GB"/>
        </w:rPr>
        <w:instrText xml:space="preserve"> REF _Ref101595565 \h  \* MERGEFORMAT </w:instrText>
      </w:r>
      <w:r w:rsidR="00A60B23" w:rsidRPr="00A60B23">
        <w:rPr>
          <w:szCs w:val="20"/>
          <w:lang w:val="en-GB"/>
        </w:rPr>
      </w:r>
      <w:r w:rsidR="00A60B23" w:rsidRPr="00A60B23">
        <w:rPr>
          <w:szCs w:val="20"/>
          <w:lang w:val="en-GB"/>
        </w:rPr>
        <w:fldChar w:fldCharType="separate"/>
      </w:r>
      <w:r w:rsidR="00A60B23" w:rsidRPr="00A60B23">
        <w:rPr>
          <w:color w:val="0070C0"/>
          <w:lang w:val="en-GB"/>
        </w:rPr>
        <w:t xml:space="preserve">Box </w:t>
      </w:r>
      <w:r w:rsidR="00A60B23" w:rsidRPr="00A60B23">
        <w:rPr>
          <w:noProof/>
          <w:color w:val="0070C0"/>
          <w:lang w:val="en-GB"/>
        </w:rPr>
        <w:t>20</w:t>
      </w:r>
      <w:r w:rsidR="00A60B23" w:rsidRPr="00A60B23">
        <w:rPr>
          <w:szCs w:val="20"/>
          <w:lang w:val="en-GB"/>
        </w:rPr>
        <w:fldChar w:fldCharType="end"/>
      </w:r>
      <w:r w:rsidRPr="00AD7423">
        <w:rPr>
          <w:szCs w:val="20"/>
          <w:lang w:val="en-GB"/>
        </w:rPr>
        <w:t xml:space="preserve">). The ready availability of a credible knowledge resource will contribute across all risk categories: facilitating engagement with financial institutions, growing investor confidence, reducing operational and development costs, improving system utilisation and load management, and improving customer acquisition and relationship management. Reliable and detailed information will also support national planning and decision-making, enabling Zambia to optimise the contribution from clean energy </w:t>
      </w:r>
      <w:proofErr w:type="spellStart"/>
      <w:r w:rsidRPr="00AD7423">
        <w:rPr>
          <w:szCs w:val="20"/>
          <w:lang w:val="en-GB"/>
        </w:rPr>
        <w:t>minigrids</w:t>
      </w:r>
      <w:proofErr w:type="spellEnd"/>
      <w:r w:rsidRPr="00AD7423">
        <w:rPr>
          <w:szCs w:val="20"/>
          <w:lang w:val="en-GB"/>
        </w:rPr>
        <w:t xml:space="preserve"> for the country. Also, an active conversation between government and private developers will contribute to establishing a business-friendly environment to attract private sector participation and provide for a feedback mechanism necessary to enable iterative refinements to the policy environment. </w:t>
      </w:r>
    </w:p>
    <w:p w14:paraId="55296071" w14:textId="77777777" w:rsidR="00AD7423" w:rsidRPr="00AD7423" w:rsidRDefault="00AD7423" w:rsidP="00AD7423">
      <w:pPr>
        <w:rPr>
          <w:szCs w:val="20"/>
          <w:lang w:val="en-GB"/>
        </w:rPr>
      </w:pPr>
    </w:p>
    <w:p w14:paraId="2F65B781" w14:textId="6938C559" w:rsidR="00AD7423" w:rsidRPr="00AD7423" w:rsidRDefault="00AD7423" w:rsidP="00AD7423">
      <w:pPr>
        <w:rPr>
          <w:szCs w:val="20"/>
          <w:lang w:val="en-GB"/>
        </w:rPr>
      </w:pPr>
      <w:r w:rsidRPr="00AD7423">
        <w:rPr>
          <w:szCs w:val="20"/>
          <w:lang w:val="en-GB"/>
        </w:rPr>
        <w:t xml:space="preserve">The focus of this component is broad, expected to harness the learnings from Component 2 with the experience available at the regional level, to contribute across </w:t>
      </w:r>
      <w:proofErr w:type="gramStart"/>
      <w:r w:rsidRPr="00AD7423">
        <w:rPr>
          <w:szCs w:val="20"/>
          <w:lang w:val="en-GB"/>
        </w:rPr>
        <w:t>the majority of</w:t>
      </w:r>
      <w:proofErr w:type="gramEnd"/>
      <w:r w:rsidRPr="00AD7423">
        <w:rPr>
          <w:szCs w:val="20"/>
          <w:lang w:val="en-GB"/>
        </w:rPr>
        <w:t xml:space="preserve"> risk categories as prioritized during implementation. An emerging theme from lessons across </w:t>
      </w:r>
      <w:proofErr w:type="spellStart"/>
      <w:r w:rsidRPr="00AD7423">
        <w:rPr>
          <w:szCs w:val="20"/>
          <w:lang w:val="en-GB"/>
        </w:rPr>
        <w:t>minigrid</w:t>
      </w:r>
      <w:proofErr w:type="spellEnd"/>
      <w:r w:rsidRPr="00AD7423">
        <w:rPr>
          <w:szCs w:val="20"/>
          <w:lang w:val="en-GB"/>
        </w:rPr>
        <w:t xml:space="preserve"> systems is the importance of digital tools and solutions as a key driver for </w:t>
      </w:r>
      <w:proofErr w:type="spellStart"/>
      <w:r w:rsidRPr="00AD7423">
        <w:rPr>
          <w:szCs w:val="20"/>
          <w:lang w:val="en-GB"/>
        </w:rPr>
        <w:t>minigrids</w:t>
      </w:r>
      <w:proofErr w:type="spellEnd"/>
      <w:r w:rsidRPr="00AD7423">
        <w:rPr>
          <w:szCs w:val="20"/>
          <w:lang w:val="en-GB"/>
        </w:rPr>
        <w:t xml:space="preserve"> and </w:t>
      </w:r>
      <w:proofErr w:type="spellStart"/>
      <w:r w:rsidRPr="00AD7423">
        <w:rPr>
          <w:szCs w:val="20"/>
          <w:lang w:val="en-GB"/>
        </w:rPr>
        <w:t>minigrid</w:t>
      </w:r>
      <w:proofErr w:type="spellEnd"/>
      <w:r w:rsidRPr="00AD7423">
        <w:rPr>
          <w:szCs w:val="20"/>
          <w:lang w:val="en-GB"/>
        </w:rPr>
        <w:t xml:space="preserve"> cost-reduction as described in </w:t>
      </w:r>
      <w:r w:rsidR="00A60B23" w:rsidRPr="00A60B23">
        <w:rPr>
          <w:szCs w:val="20"/>
          <w:lang w:val="en-GB"/>
        </w:rPr>
        <w:fldChar w:fldCharType="begin"/>
      </w:r>
      <w:r w:rsidR="00A60B23" w:rsidRPr="00A60B23">
        <w:rPr>
          <w:szCs w:val="20"/>
          <w:lang w:val="en-GB"/>
        </w:rPr>
        <w:instrText xml:space="preserve"> REF _Ref109579836 \h  \* MERGEFORMAT </w:instrText>
      </w:r>
      <w:r w:rsidR="00A60B23" w:rsidRPr="00A60B23">
        <w:rPr>
          <w:szCs w:val="20"/>
          <w:lang w:val="en-GB"/>
        </w:rPr>
      </w:r>
      <w:r w:rsidR="00A60B23" w:rsidRPr="00A60B23">
        <w:rPr>
          <w:szCs w:val="20"/>
          <w:lang w:val="en-GB"/>
        </w:rPr>
        <w:fldChar w:fldCharType="separate"/>
      </w:r>
      <w:r w:rsidR="00A60B23" w:rsidRPr="00A60B23">
        <w:rPr>
          <w:color w:val="0070C0"/>
          <w:lang w:val="en-GB"/>
        </w:rPr>
        <w:t xml:space="preserve">Box </w:t>
      </w:r>
      <w:r w:rsidR="00A60B23" w:rsidRPr="00A60B23">
        <w:rPr>
          <w:noProof/>
          <w:color w:val="0070C0"/>
          <w:lang w:val="en-GB"/>
        </w:rPr>
        <w:t>16</w:t>
      </w:r>
      <w:r w:rsidR="00A60B23" w:rsidRPr="00A60B23">
        <w:rPr>
          <w:szCs w:val="20"/>
          <w:lang w:val="en-GB"/>
        </w:rPr>
        <w:fldChar w:fldCharType="end"/>
      </w:r>
      <w:r w:rsidRPr="00AD7423">
        <w:rPr>
          <w:b/>
          <w:bCs/>
          <w:i/>
          <w:iCs/>
          <w:szCs w:val="20"/>
          <w:lang w:val="en-GB"/>
        </w:rPr>
        <w:t>.</w:t>
      </w:r>
      <w:r w:rsidRPr="00AD7423">
        <w:rPr>
          <w:szCs w:val="20"/>
          <w:lang w:val="en-GB"/>
        </w:rPr>
        <w:t xml:space="preserve"> Digitization is proving a key enabler for individual systems and national planning and decision</w:t>
      </w:r>
      <w:r w:rsidR="00FB6529">
        <w:rPr>
          <w:szCs w:val="20"/>
          <w:lang w:val="en-GB"/>
        </w:rPr>
        <w:t>-</w:t>
      </w:r>
      <w:r w:rsidRPr="00AD7423">
        <w:rPr>
          <w:szCs w:val="20"/>
          <w:lang w:val="en-GB"/>
        </w:rPr>
        <w:t xml:space="preserve">making. Practically, in the context of AMP projects, a key mechanism for realizing this opportunity will be each project’s use of a digital platform. </w:t>
      </w:r>
    </w:p>
    <w:p w14:paraId="158E44E5" w14:textId="48768761" w:rsidR="00AD7423" w:rsidRPr="00A60B23" w:rsidRDefault="00AD7423" w:rsidP="00C46094">
      <w:pPr>
        <w:widowControl w:val="0"/>
        <w:autoSpaceDE w:val="0"/>
        <w:autoSpaceDN w:val="0"/>
        <w:spacing w:line="252" w:lineRule="auto"/>
        <w:ind w:left="284" w:right="136" w:hanging="284"/>
        <w:rPr>
          <w:rFonts w:eastAsia="Times New Roman" w:cs="Calibri"/>
          <w:szCs w:val="20"/>
          <w:lang w:val="en-GB" w:eastAsia="en-GB"/>
        </w:rPr>
      </w:pPr>
    </w:p>
    <w:p w14:paraId="2635F282" w14:textId="3A0BA94B" w:rsidR="00AD7423" w:rsidRPr="00AD7423" w:rsidRDefault="00AD7423" w:rsidP="00AD7423">
      <w:pPr>
        <w:rPr>
          <w:szCs w:val="20"/>
          <w:lang w:val="en-GB"/>
        </w:rPr>
      </w:pPr>
      <w:r w:rsidRPr="00AD7423">
        <w:rPr>
          <w:szCs w:val="20"/>
          <w:lang w:val="en-GB"/>
        </w:rPr>
        <w:t xml:space="preserve">Through the implementation of this digital management platform, </w:t>
      </w:r>
      <w:proofErr w:type="spellStart"/>
      <w:r w:rsidRPr="00AD7423">
        <w:rPr>
          <w:szCs w:val="20"/>
          <w:lang w:val="en-GB"/>
        </w:rPr>
        <w:t>minigrid</w:t>
      </w:r>
      <w:proofErr w:type="spellEnd"/>
      <w:r w:rsidRPr="00AD7423">
        <w:rPr>
          <w:szCs w:val="20"/>
          <w:lang w:val="en-GB"/>
        </w:rPr>
        <w:t xml:space="preserve"> developers selected to implement </w:t>
      </w:r>
      <w:proofErr w:type="spellStart"/>
      <w:r w:rsidRPr="00AD7423">
        <w:rPr>
          <w:szCs w:val="20"/>
          <w:lang w:val="en-GB"/>
        </w:rPr>
        <w:t>minigrid</w:t>
      </w:r>
      <w:proofErr w:type="spellEnd"/>
      <w:r w:rsidRPr="00AD7423">
        <w:rPr>
          <w:szCs w:val="20"/>
          <w:lang w:val="en-GB"/>
        </w:rPr>
        <w:t xml:space="preserve"> pilots with support from the project will have access to a set of best-in-industry tools for analysing </w:t>
      </w:r>
      <w:proofErr w:type="spellStart"/>
      <w:r w:rsidRPr="00AD7423">
        <w:rPr>
          <w:szCs w:val="20"/>
          <w:lang w:val="en-GB"/>
        </w:rPr>
        <w:t>minigrids</w:t>
      </w:r>
      <w:proofErr w:type="spellEnd"/>
      <w:r w:rsidRPr="00AD7423">
        <w:rPr>
          <w:szCs w:val="20"/>
          <w:lang w:val="en-GB"/>
        </w:rPr>
        <w:t xml:space="preserve"> (e.g., demand forecasting, system optimization, distribution network design, detailed financial modelling at the site and portfolio level). Similarly, as part of the roll-out of the data platform, </w:t>
      </w:r>
      <w:proofErr w:type="spellStart"/>
      <w:r w:rsidRPr="00AD7423">
        <w:rPr>
          <w:szCs w:val="20"/>
          <w:lang w:val="en-GB"/>
        </w:rPr>
        <w:t>minigrid</w:t>
      </w:r>
      <w:proofErr w:type="spellEnd"/>
      <w:r w:rsidRPr="00AD7423">
        <w:rPr>
          <w:szCs w:val="20"/>
          <w:lang w:val="en-GB"/>
        </w:rPr>
        <w:t xml:space="preserve"> developers (as well as key government and other stakeholders) will receive capacity-building and in-depth training to use analytical tools and data management technologies. Through the implementation of this digital management platform, </w:t>
      </w:r>
      <w:proofErr w:type="spellStart"/>
      <w:r w:rsidRPr="00AD7423">
        <w:rPr>
          <w:szCs w:val="20"/>
          <w:lang w:val="en-GB"/>
        </w:rPr>
        <w:t>minigrid</w:t>
      </w:r>
      <w:proofErr w:type="spellEnd"/>
      <w:r w:rsidRPr="00AD7423">
        <w:rPr>
          <w:szCs w:val="20"/>
          <w:lang w:val="en-GB"/>
        </w:rPr>
        <w:t xml:space="preserve"> developers selected to implement </w:t>
      </w:r>
      <w:proofErr w:type="spellStart"/>
      <w:r w:rsidRPr="00AD7423">
        <w:rPr>
          <w:szCs w:val="20"/>
          <w:lang w:val="en-GB"/>
        </w:rPr>
        <w:t>minigrid</w:t>
      </w:r>
      <w:proofErr w:type="spellEnd"/>
      <w:r w:rsidRPr="00AD7423">
        <w:rPr>
          <w:szCs w:val="20"/>
          <w:lang w:val="en-GB"/>
        </w:rPr>
        <w:t xml:space="preserve"> pilots with support from the project will have access to a set of best-in-industry tools for analysing </w:t>
      </w:r>
      <w:proofErr w:type="spellStart"/>
      <w:r w:rsidRPr="00AD7423">
        <w:rPr>
          <w:szCs w:val="20"/>
          <w:lang w:val="en-GB"/>
        </w:rPr>
        <w:t>minigrids</w:t>
      </w:r>
      <w:proofErr w:type="spellEnd"/>
      <w:r w:rsidRPr="00AD7423">
        <w:rPr>
          <w:szCs w:val="20"/>
          <w:lang w:val="en-GB"/>
        </w:rPr>
        <w:t xml:space="preserve"> (e.g., demand forecasting, system optimization, distribution network design, detailed financial modelling at the site and portfolio level). Similarly, as part of the roll-out of the data platform, </w:t>
      </w:r>
      <w:proofErr w:type="spellStart"/>
      <w:r w:rsidRPr="00AD7423">
        <w:rPr>
          <w:szCs w:val="20"/>
          <w:lang w:val="en-GB"/>
        </w:rPr>
        <w:t>minigrid</w:t>
      </w:r>
      <w:proofErr w:type="spellEnd"/>
      <w:r w:rsidRPr="00AD7423">
        <w:rPr>
          <w:szCs w:val="20"/>
          <w:lang w:val="en-GB"/>
        </w:rPr>
        <w:t xml:space="preserve"> developers (as well as key government and other stakeholders) will receive capacity-building and in-depth training to use analytical tools and data management technologies.</w:t>
      </w:r>
      <w:r w:rsidR="00367A89">
        <w:rPr>
          <w:szCs w:val="20"/>
          <w:lang w:val="en-GB"/>
        </w:rPr>
        <w:t xml:space="preserve"> </w:t>
      </w:r>
      <w:r w:rsidR="00367A89" w:rsidRPr="000109CE">
        <w:rPr>
          <w:szCs w:val="20"/>
          <w:highlight w:val="cyan"/>
          <w:lang w:val="en-GB"/>
        </w:rPr>
        <w:t xml:space="preserve">Following </w:t>
      </w:r>
      <w:r w:rsidR="000109CE" w:rsidRPr="000109CE">
        <w:rPr>
          <w:highlight w:val="cyan"/>
        </w:rPr>
        <w:t xml:space="preserve">the Gender </w:t>
      </w:r>
      <w:r w:rsidR="000109CE" w:rsidRPr="000109CE">
        <w:rPr>
          <w:highlight w:val="cyan"/>
        </w:rPr>
        <w:lastRenderedPageBreak/>
        <w:t>Action Plan, the project should “Ensure that digital capabilities do not unintentionally discriminate, violate user privacy, or serve as tools of coercive control”, which may be particularly relevant to women and other vulnerable groups.</w:t>
      </w:r>
      <w:r w:rsidR="000109CE">
        <w:t xml:space="preserve"> </w:t>
      </w:r>
      <w:r w:rsidR="000109CE" w:rsidRPr="00577720">
        <w:t xml:space="preserve"> </w:t>
      </w:r>
    </w:p>
    <w:p w14:paraId="275862AF" w14:textId="77777777" w:rsidR="00AD7423" w:rsidRPr="00057B6A" w:rsidRDefault="00AD7423" w:rsidP="00C46094">
      <w:pPr>
        <w:widowControl w:val="0"/>
        <w:autoSpaceDE w:val="0"/>
        <w:autoSpaceDN w:val="0"/>
        <w:spacing w:line="252" w:lineRule="auto"/>
        <w:ind w:left="284" w:right="136" w:hanging="284"/>
        <w:rPr>
          <w:rFonts w:eastAsia="Times New Roman" w:cs="Calibri"/>
          <w:szCs w:val="20"/>
          <w:lang w:val="en-GB" w:eastAsia="en-GB"/>
        </w:rPr>
      </w:pPr>
    </w:p>
    <w:p w14:paraId="6C5CE9AF" w14:textId="77777777" w:rsidR="00A00994" w:rsidRPr="00057B6A" w:rsidRDefault="00A00994" w:rsidP="0049562B">
      <w:pPr>
        <w:widowControl w:val="0"/>
        <w:autoSpaceDE w:val="0"/>
        <w:autoSpaceDN w:val="0"/>
        <w:spacing w:line="252" w:lineRule="auto"/>
        <w:ind w:right="136"/>
        <w:rPr>
          <w:rFonts w:eastAsia="Times New Roman" w:cs="Calibri"/>
          <w:szCs w:val="20"/>
          <w:lang w:val="en-GB" w:eastAsia="en-GB"/>
        </w:rPr>
      </w:pPr>
    </w:p>
    <w:p w14:paraId="7DBFF4C4" w14:textId="3FAB74CD" w:rsidR="0049562B" w:rsidRPr="00057B6A" w:rsidRDefault="00B167F3" w:rsidP="00B167F3">
      <w:pPr>
        <w:widowControl w:val="0"/>
        <w:tabs>
          <w:tab w:val="left" w:pos="1134"/>
        </w:tabs>
        <w:autoSpaceDE w:val="0"/>
        <w:autoSpaceDN w:val="0"/>
        <w:spacing w:line="252" w:lineRule="auto"/>
        <w:ind w:left="1134" w:right="136" w:hanging="1134"/>
        <w:rPr>
          <w:rFonts w:eastAsia="Times New Roman" w:cs="Calibri"/>
          <w:b/>
          <w:bCs/>
          <w:szCs w:val="20"/>
          <w:lang w:val="en-GB" w:eastAsia="en-GB"/>
        </w:rPr>
      </w:pPr>
      <w:r w:rsidRPr="00057B6A">
        <w:rPr>
          <w:rFonts w:eastAsia="Times New Roman" w:cs="Calibri"/>
          <w:b/>
          <w:bCs/>
          <w:szCs w:val="20"/>
          <w:lang w:val="en-GB" w:eastAsia="en-GB"/>
        </w:rPr>
        <w:t>Output 4.1</w:t>
      </w:r>
      <w:r w:rsidRPr="00057B6A">
        <w:rPr>
          <w:rFonts w:eastAsia="Times New Roman" w:cs="Calibri"/>
          <w:b/>
          <w:bCs/>
          <w:szCs w:val="20"/>
          <w:lang w:val="en-GB" w:eastAsia="en-GB"/>
        </w:rPr>
        <w:tab/>
      </w:r>
      <w:r w:rsidR="006B5FE0" w:rsidRPr="006B5FE0">
        <w:rPr>
          <w:rFonts w:eastAsia="Times New Roman" w:cs="Calibri"/>
          <w:b/>
          <w:bCs/>
          <w:szCs w:val="20"/>
          <w:lang w:val="en-GB" w:eastAsia="en-GB"/>
        </w:rPr>
        <w:t xml:space="preserve">A project digital strategy is developed and implemented, including linkages </w:t>
      </w:r>
      <w:proofErr w:type="gramStart"/>
      <w:r w:rsidR="006B5FE0" w:rsidRPr="006B5FE0">
        <w:rPr>
          <w:rFonts w:eastAsia="Times New Roman" w:cs="Calibri"/>
          <w:b/>
          <w:bCs/>
          <w:szCs w:val="20"/>
          <w:lang w:val="en-GB" w:eastAsia="en-GB"/>
        </w:rPr>
        <w:t>to</w:t>
      </w:r>
      <w:proofErr w:type="gramEnd"/>
      <w:r w:rsidR="006B5FE0" w:rsidRPr="006B5FE0">
        <w:rPr>
          <w:rFonts w:eastAsia="Times New Roman" w:cs="Calibri"/>
          <w:b/>
          <w:bCs/>
          <w:szCs w:val="20"/>
          <w:lang w:val="en-GB" w:eastAsia="en-GB"/>
        </w:rPr>
        <w:t xml:space="preserve"> and following guidance from the AMP Regional Project</w:t>
      </w:r>
    </w:p>
    <w:p w14:paraId="7EBBB4FA" w14:textId="021AC958" w:rsidR="008C2665" w:rsidRPr="00057B6A" w:rsidRDefault="008C2665" w:rsidP="00D93039">
      <w:pPr>
        <w:widowControl w:val="0"/>
        <w:autoSpaceDE w:val="0"/>
        <w:autoSpaceDN w:val="0"/>
        <w:spacing w:line="252" w:lineRule="auto"/>
        <w:ind w:right="136"/>
        <w:rPr>
          <w:rFonts w:eastAsia="Times New Roman" w:cs="Calibri"/>
          <w:szCs w:val="20"/>
          <w:lang w:val="en-GB" w:eastAsia="en-GB"/>
        </w:rPr>
      </w:pPr>
    </w:p>
    <w:p w14:paraId="58AAE572" w14:textId="258091BC" w:rsidR="008C2665" w:rsidRPr="00057B6A" w:rsidRDefault="00B167F3" w:rsidP="00D93039">
      <w:pPr>
        <w:widowControl w:val="0"/>
        <w:autoSpaceDE w:val="0"/>
        <w:autoSpaceDN w:val="0"/>
        <w:spacing w:line="252" w:lineRule="auto"/>
        <w:ind w:right="136"/>
        <w:rPr>
          <w:rFonts w:eastAsia="Times New Roman" w:cs="Calibri"/>
          <w:i/>
          <w:iCs/>
          <w:szCs w:val="20"/>
          <w:lang w:val="en-GB" w:eastAsia="en-GB"/>
        </w:rPr>
      </w:pPr>
      <w:r w:rsidRPr="00057B6A">
        <w:rPr>
          <w:rFonts w:eastAsia="Times New Roman" w:cs="Calibri"/>
          <w:i/>
          <w:iCs/>
          <w:szCs w:val="20"/>
          <w:lang w:val="en-GB" w:eastAsia="en-GB"/>
        </w:rPr>
        <w:t>Activities:</w:t>
      </w:r>
    </w:p>
    <w:p w14:paraId="5F6C879F" w14:textId="4A94309C" w:rsidR="00224E6B" w:rsidRDefault="007F443C" w:rsidP="00B20DCC">
      <w:pPr>
        <w:widowControl w:val="0"/>
        <w:tabs>
          <w:tab w:val="left" w:pos="709"/>
        </w:tabs>
        <w:autoSpaceDE w:val="0"/>
        <w:autoSpaceDN w:val="0"/>
        <w:spacing w:line="252" w:lineRule="auto"/>
        <w:ind w:left="567" w:right="136" w:hanging="567"/>
        <w:rPr>
          <w:rFonts w:eastAsia="Times New Roman" w:cs="Calibri"/>
          <w:szCs w:val="20"/>
          <w:lang w:val="en-GB" w:eastAsia="en-GB"/>
        </w:rPr>
      </w:pPr>
      <w:r w:rsidRPr="00057B6A">
        <w:rPr>
          <w:rFonts w:eastAsia="Times New Roman" w:cs="Calibri"/>
          <w:szCs w:val="20"/>
          <w:lang w:val="en-GB" w:eastAsia="en-GB"/>
        </w:rPr>
        <w:t>4.1.1</w:t>
      </w:r>
      <w:r w:rsidRPr="00057B6A">
        <w:rPr>
          <w:rFonts w:eastAsia="Times New Roman" w:cs="Calibri"/>
          <w:szCs w:val="20"/>
          <w:lang w:val="en-GB" w:eastAsia="en-GB"/>
        </w:rPr>
        <w:tab/>
      </w:r>
      <w:r w:rsidR="006B5FE0" w:rsidRPr="006B5FE0">
        <w:rPr>
          <w:rFonts w:eastAsia="Times New Roman" w:cs="Calibri"/>
          <w:i/>
          <w:iCs/>
          <w:szCs w:val="20"/>
          <w:lang w:val="en-GB" w:eastAsia="en-GB"/>
        </w:rPr>
        <w:t>Develop and implement a project digital strategy (the ‘Project Digital Strategy’)</w:t>
      </w:r>
    </w:p>
    <w:p w14:paraId="3219B24E" w14:textId="319D36AF" w:rsidR="006B5FE0" w:rsidRDefault="006B5FE0" w:rsidP="00B20DCC">
      <w:pPr>
        <w:widowControl w:val="0"/>
        <w:tabs>
          <w:tab w:val="left" w:pos="709"/>
        </w:tabs>
        <w:autoSpaceDE w:val="0"/>
        <w:autoSpaceDN w:val="0"/>
        <w:spacing w:line="252" w:lineRule="auto"/>
        <w:ind w:left="567" w:right="136" w:hanging="567"/>
        <w:rPr>
          <w:rFonts w:eastAsia="Times New Roman" w:cs="Calibri"/>
          <w:szCs w:val="20"/>
          <w:lang w:val="en-GB" w:eastAsia="en-GB"/>
        </w:rPr>
      </w:pPr>
      <w:r>
        <w:rPr>
          <w:rFonts w:eastAsia="Times New Roman" w:cs="Calibri"/>
          <w:szCs w:val="20"/>
          <w:lang w:val="en-GB" w:eastAsia="en-GB"/>
        </w:rPr>
        <w:tab/>
      </w:r>
      <w:proofErr w:type="gramStart"/>
      <w:r w:rsidR="00F77CDD">
        <w:rPr>
          <w:rFonts w:eastAsia="Times New Roman" w:cs="Calibri"/>
          <w:szCs w:val="20"/>
          <w:lang w:val="en-GB" w:eastAsia="en-GB"/>
        </w:rPr>
        <w:t>Similar to</w:t>
      </w:r>
      <w:proofErr w:type="gramEnd"/>
      <w:r w:rsidR="00F77CDD">
        <w:rPr>
          <w:rFonts w:eastAsia="Times New Roman" w:cs="Calibri"/>
          <w:szCs w:val="20"/>
          <w:lang w:val="en-GB" w:eastAsia="en-GB"/>
        </w:rPr>
        <w:t xml:space="preserve"> </w:t>
      </w:r>
      <w:r>
        <w:rPr>
          <w:rFonts w:eastAsia="Times New Roman" w:cs="Calibri"/>
          <w:szCs w:val="20"/>
          <w:lang w:val="en-GB" w:eastAsia="en-GB"/>
        </w:rPr>
        <w:t>all national child projects</w:t>
      </w:r>
      <w:r w:rsidR="00F77CDD">
        <w:rPr>
          <w:rFonts w:eastAsia="Times New Roman" w:cs="Calibri"/>
          <w:szCs w:val="20"/>
          <w:lang w:val="en-GB" w:eastAsia="en-GB"/>
        </w:rPr>
        <w:t xml:space="preserve"> under the regional AMP programme, the</w:t>
      </w:r>
      <w:r w:rsidR="00FB6529">
        <w:rPr>
          <w:rFonts w:eastAsia="Times New Roman" w:cs="Calibri"/>
          <w:szCs w:val="20"/>
          <w:lang w:val="en-GB" w:eastAsia="en-GB"/>
        </w:rPr>
        <w:t xml:space="preserve"> </w:t>
      </w:r>
      <w:r>
        <w:rPr>
          <w:rFonts w:eastAsia="Times New Roman" w:cs="Calibri"/>
          <w:szCs w:val="20"/>
          <w:lang w:val="en-GB" w:eastAsia="en-GB"/>
        </w:rPr>
        <w:t xml:space="preserve">ZMG </w:t>
      </w:r>
      <w:r w:rsidR="00F77CDD">
        <w:rPr>
          <w:rFonts w:eastAsia="Times New Roman" w:cs="Calibri"/>
          <w:szCs w:val="20"/>
          <w:lang w:val="en-GB" w:eastAsia="en-GB"/>
        </w:rPr>
        <w:t xml:space="preserve">Project </w:t>
      </w:r>
      <w:r w:rsidRPr="006B5FE0">
        <w:rPr>
          <w:rFonts w:eastAsia="Times New Roman" w:cs="Calibri"/>
          <w:szCs w:val="20"/>
          <w:lang w:val="en-GB" w:eastAsia="en-GB"/>
        </w:rPr>
        <w:t xml:space="preserve">will develop a Project Digital Strategy in year 1 which will be implemented thereafter. The Project Digital Strategy will </w:t>
      </w:r>
      <w:r w:rsidR="00995175" w:rsidRPr="006B5FE0">
        <w:rPr>
          <w:rFonts w:eastAsia="Times New Roman" w:cs="Calibri"/>
          <w:szCs w:val="20"/>
          <w:lang w:val="en-GB" w:eastAsia="en-GB"/>
        </w:rPr>
        <w:t>be updated</w:t>
      </w:r>
      <w:r w:rsidRPr="006B5FE0">
        <w:rPr>
          <w:rFonts w:eastAsia="Times New Roman" w:cs="Calibri"/>
          <w:szCs w:val="20"/>
          <w:lang w:val="en-GB" w:eastAsia="en-GB"/>
        </w:rPr>
        <w:t xml:space="preserve"> on an annual basis to reflect learnings from project implementation, </w:t>
      </w:r>
      <w:r w:rsidR="00D933EC">
        <w:rPr>
          <w:rFonts w:eastAsia="Times New Roman" w:cs="Calibri"/>
          <w:szCs w:val="20"/>
          <w:lang w:val="en-GB" w:eastAsia="en-GB"/>
        </w:rPr>
        <w:t xml:space="preserve">the </w:t>
      </w:r>
      <w:r w:rsidRPr="006B5FE0">
        <w:rPr>
          <w:rFonts w:eastAsia="Times New Roman" w:cs="Calibri"/>
          <w:szCs w:val="20"/>
          <w:lang w:val="en-GB" w:eastAsia="en-GB"/>
        </w:rPr>
        <w:t xml:space="preserve">guidance received from the AMP Regional Project on digital/data tools and solutions, and insights gained from </w:t>
      </w:r>
      <w:proofErr w:type="spellStart"/>
      <w:r w:rsidRPr="006B5FE0">
        <w:rPr>
          <w:rFonts w:eastAsia="Times New Roman" w:cs="Calibri"/>
          <w:szCs w:val="20"/>
          <w:lang w:val="en-GB" w:eastAsia="en-GB"/>
        </w:rPr>
        <w:t>minigrid</w:t>
      </w:r>
      <w:proofErr w:type="spellEnd"/>
      <w:r w:rsidRPr="006B5FE0">
        <w:rPr>
          <w:rFonts w:eastAsia="Times New Roman" w:cs="Calibri"/>
          <w:szCs w:val="20"/>
          <w:lang w:val="en-GB" w:eastAsia="en-GB"/>
        </w:rPr>
        <w:t xml:space="preserve"> pilot(s) data.</w:t>
      </w:r>
    </w:p>
    <w:p w14:paraId="11476C4E" w14:textId="77777777" w:rsidR="0007288E" w:rsidRPr="00057B6A" w:rsidRDefault="0007288E" w:rsidP="00B20DCC">
      <w:pPr>
        <w:widowControl w:val="0"/>
        <w:tabs>
          <w:tab w:val="left" w:pos="709"/>
        </w:tabs>
        <w:autoSpaceDE w:val="0"/>
        <w:autoSpaceDN w:val="0"/>
        <w:spacing w:line="252" w:lineRule="auto"/>
        <w:ind w:left="567" w:right="136" w:hanging="567"/>
        <w:rPr>
          <w:rFonts w:eastAsia="Times New Roman" w:cs="Calibri"/>
          <w:szCs w:val="20"/>
          <w:lang w:val="en-GB" w:eastAsia="en-GB"/>
        </w:rPr>
      </w:pPr>
    </w:p>
    <w:bookmarkEnd w:id="145"/>
    <w:p w14:paraId="7F29445C" w14:textId="1093C2FC" w:rsidR="006B5FE0" w:rsidRDefault="003764F8" w:rsidP="006B5FE0">
      <w:pPr>
        <w:widowControl w:val="0"/>
        <w:tabs>
          <w:tab w:val="left" w:pos="567"/>
        </w:tabs>
        <w:autoSpaceDE w:val="0"/>
        <w:autoSpaceDN w:val="0"/>
        <w:spacing w:line="252" w:lineRule="auto"/>
        <w:ind w:right="136"/>
        <w:rPr>
          <w:rFonts w:eastAsia="Times New Roman" w:cs="Calibri"/>
          <w:i/>
          <w:iCs/>
          <w:szCs w:val="20"/>
          <w:lang w:val="en-GB" w:eastAsia="en-GB"/>
        </w:rPr>
      </w:pPr>
      <w:r w:rsidRPr="00057B6A">
        <w:rPr>
          <w:rFonts w:eastAsia="Times New Roman" w:cs="Calibri"/>
          <w:szCs w:val="20"/>
          <w:lang w:val="en-GB" w:eastAsia="en-GB"/>
        </w:rPr>
        <w:t>4.</w:t>
      </w:r>
      <w:r w:rsidR="00B9578B" w:rsidRPr="00057B6A">
        <w:rPr>
          <w:rFonts w:eastAsia="Times New Roman" w:cs="Calibri"/>
          <w:szCs w:val="20"/>
          <w:lang w:val="en-GB" w:eastAsia="en-GB"/>
        </w:rPr>
        <w:t>1.2</w:t>
      </w:r>
      <w:r w:rsidR="0007288E">
        <w:rPr>
          <w:rFonts w:eastAsia="Times New Roman" w:cs="Calibri"/>
          <w:szCs w:val="20"/>
          <w:lang w:val="en-GB" w:eastAsia="en-GB"/>
        </w:rPr>
        <w:tab/>
      </w:r>
      <w:r w:rsidR="006B5FE0" w:rsidRPr="006B5FE0">
        <w:rPr>
          <w:rFonts w:eastAsia="Times New Roman" w:cs="Calibri"/>
          <w:i/>
          <w:iCs/>
          <w:szCs w:val="20"/>
          <w:lang w:val="en-GB" w:eastAsia="en-GB"/>
        </w:rPr>
        <w:t xml:space="preserve">Develop recommendations for a national-level digital strategy for </w:t>
      </w:r>
      <w:proofErr w:type="spellStart"/>
      <w:r w:rsidR="006B5FE0" w:rsidRPr="006B5FE0">
        <w:rPr>
          <w:rFonts w:eastAsia="Times New Roman" w:cs="Calibri"/>
          <w:i/>
          <w:iCs/>
          <w:szCs w:val="20"/>
          <w:lang w:val="en-GB" w:eastAsia="en-GB"/>
        </w:rPr>
        <w:t>minigrid</w:t>
      </w:r>
      <w:proofErr w:type="spellEnd"/>
      <w:r w:rsidR="006B5FE0" w:rsidRPr="006B5FE0">
        <w:rPr>
          <w:rFonts w:eastAsia="Times New Roman" w:cs="Calibri"/>
          <w:i/>
          <w:iCs/>
          <w:szCs w:val="20"/>
          <w:lang w:val="en-GB" w:eastAsia="en-GB"/>
        </w:rPr>
        <w:t xml:space="preserve"> development.</w:t>
      </w:r>
    </w:p>
    <w:p w14:paraId="76EBC4E8" w14:textId="06774C70" w:rsidR="006B5FE0" w:rsidRDefault="00A60B23" w:rsidP="0007288E">
      <w:pPr>
        <w:widowControl w:val="0"/>
        <w:tabs>
          <w:tab w:val="left" w:pos="567"/>
        </w:tabs>
        <w:autoSpaceDE w:val="0"/>
        <w:autoSpaceDN w:val="0"/>
        <w:spacing w:line="252" w:lineRule="auto"/>
        <w:ind w:left="567" w:right="136"/>
        <w:rPr>
          <w:rFonts w:eastAsia="Times New Roman" w:cs="Calibri"/>
          <w:szCs w:val="20"/>
          <w:lang w:val="en-GB" w:eastAsia="en-GB"/>
        </w:rPr>
      </w:pPr>
      <w:r>
        <w:rPr>
          <w:noProof/>
        </w:rPr>
        <mc:AlternateContent>
          <mc:Choice Requires="wps">
            <w:drawing>
              <wp:anchor distT="107950" distB="107950" distL="114300" distR="114300" simplePos="0" relativeHeight="251597312" behindDoc="0" locked="0" layoutInCell="1" allowOverlap="1" wp14:anchorId="5251A454" wp14:editId="2857C386">
                <wp:simplePos x="0" y="0"/>
                <wp:positionH relativeFrom="page">
                  <wp:posOffset>547370</wp:posOffset>
                </wp:positionH>
                <wp:positionV relativeFrom="page">
                  <wp:posOffset>4385945</wp:posOffset>
                </wp:positionV>
                <wp:extent cx="6562090" cy="4772025"/>
                <wp:effectExtent l="0" t="0" r="0" b="9525"/>
                <wp:wrapTopAndBottom/>
                <wp:docPr id="957299045" name="Text Box 9572990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2090" cy="4772025"/>
                        </a:xfrm>
                        <a:prstGeom prst="rect">
                          <a:avLst/>
                        </a:prstGeom>
                        <a:solidFill>
                          <a:srgbClr val="FFFFFF"/>
                        </a:solidFill>
                        <a:ln w="9525">
                          <a:solidFill>
                            <a:schemeClr val="bg1">
                              <a:lumMod val="65000"/>
                            </a:schemeClr>
                          </a:solidFill>
                          <a:miter lim="800000"/>
                          <a:headEnd/>
                          <a:tailEnd/>
                        </a:ln>
                      </wps:spPr>
                      <wps:txbx>
                        <w:txbxContent>
                          <w:p w14:paraId="0B9F12AA" w14:textId="7D34FC45" w:rsidR="003764F8" w:rsidRDefault="003764F8" w:rsidP="003764F8">
                            <w:pPr>
                              <w:rPr>
                                <w:b/>
                                <w:color w:val="0070C0"/>
                                <w:lang w:val="en-GB"/>
                              </w:rPr>
                            </w:pPr>
                            <w:bookmarkStart w:id="186" w:name="_Ref101595565"/>
                            <w:bookmarkStart w:id="187" w:name="_Toc122610291"/>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sidR="001D6D3D">
                              <w:rPr>
                                <w:b/>
                                <w:noProof/>
                                <w:color w:val="0070C0"/>
                                <w:lang w:val="en-GB"/>
                              </w:rPr>
                              <w:t>20</w:t>
                            </w:r>
                            <w:r w:rsidRPr="008F67E1">
                              <w:rPr>
                                <w:color w:val="0070C0"/>
                              </w:rPr>
                              <w:fldChar w:fldCharType="end"/>
                            </w:r>
                            <w:bookmarkEnd w:id="186"/>
                            <w:r>
                              <w:rPr>
                                <w:b/>
                                <w:color w:val="0070C0"/>
                                <w:lang w:val="en-GB"/>
                              </w:rPr>
                              <w:tab/>
                            </w:r>
                            <w:r w:rsidRPr="003764F8">
                              <w:rPr>
                                <w:b/>
                                <w:color w:val="0070C0"/>
                                <w:lang w:val="en-GB"/>
                              </w:rPr>
                              <w:t xml:space="preserve">Indicative </w:t>
                            </w:r>
                            <w:r>
                              <w:rPr>
                                <w:b/>
                                <w:color w:val="0070C0"/>
                                <w:lang w:val="en-GB"/>
                              </w:rPr>
                              <w:t>s</w:t>
                            </w:r>
                            <w:r w:rsidRPr="003764F8">
                              <w:rPr>
                                <w:b/>
                                <w:color w:val="0070C0"/>
                                <w:lang w:val="en-GB"/>
                              </w:rPr>
                              <w:t xml:space="preserve">pecifications for the </w:t>
                            </w:r>
                            <w:r>
                              <w:rPr>
                                <w:b/>
                                <w:color w:val="0070C0"/>
                                <w:lang w:val="en-GB"/>
                              </w:rPr>
                              <w:t>p</w:t>
                            </w:r>
                            <w:r w:rsidRPr="003764F8">
                              <w:rPr>
                                <w:b/>
                                <w:color w:val="0070C0"/>
                                <w:lang w:val="en-GB"/>
                              </w:rPr>
                              <w:t>roject’s Digital Platform</w:t>
                            </w:r>
                            <w:bookmarkEnd w:id="187"/>
                          </w:p>
                          <w:p w14:paraId="6DBE2AC7" w14:textId="77777777" w:rsidR="003764F8" w:rsidRDefault="003764F8" w:rsidP="003764F8">
                            <w:pPr>
                              <w:rPr>
                                <w:b/>
                                <w:color w:val="0070C0"/>
                                <w:lang w:val="en-GB"/>
                              </w:rPr>
                            </w:pPr>
                          </w:p>
                          <w:p w14:paraId="0E149363" w14:textId="62435B8F" w:rsidR="003764F8" w:rsidRDefault="003764F8" w:rsidP="003764F8">
                            <w:pPr>
                              <w:rPr>
                                <w:sz w:val="19"/>
                                <w:szCs w:val="19"/>
                              </w:rPr>
                            </w:pPr>
                            <w:r>
                              <w:rPr>
                                <w:sz w:val="19"/>
                                <w:szCs w:val="19"/>
                              </w:rPr>
                              <w:t>T</w:t>
                            </w:r>
                            <w:r w:rsidRPr="003764F8">
                              <w:rPr>
                                <w:sz w:val="19"/>
                                <w:szCs w:val="19"/>
                              </w:rPr>
                              <w:t xml:space="preserve">he project digital platform will provide key functionality for the project in terms of acting as the (i) national digital convening platform for key stakeholders (public/private), (ii) providing ongoing data gathering and M&amp;E on minigrids, including linking to the AMP regional project and (iii) acting as the mechanism for tenders for minigrid developers/sites. </w:t>
                            </w:r>
                          </w:p>
                          <w:p w14:paraId="4D1C7249" w14:textId="77777777" w:rsidR="003764F8" w:rsidRPr="003764F8" w:rsidRDefault="003764F8" w:rsidP="003764F8">
                            <w:pPr>
                              <w:rPr>
                                <w:sz w:val="19"/>
                                <w:szCs w:val="19"/>
                              </w:rPr>
                            </w:pPr>
                          </w:p>
                          <w:tbl>
                            <w:tblPr>
                              <w:tblW w:w="10055" w:type="dxa"/>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520"/>
                              <w:gridCol w:w="8535"/>
                            </w:tblGrid>
                            <w:tr w:rsidR="003764F8" w:rsidRPr="003764F8" w14:paraId="05E28F5B" w14:textId="77777777" w:rsidTr="003764F8">
                              <w:trPr>
                                <w:trHeight w:val="300"/>
                                <w:tblHeader/>
                              </w:trPr>
                              <w:tc>
                                <w:tcPr>
                                  <w:tcW w:w="1520" w:type="dxa"/>
                                  <w:shd w:val="clear" w:color="000000" w:fill="D9D9D9"/>
                                  <w:noWrap/>
                                  <w:vAlign w:val="bottom"/>
                                  <w:hideMark/>
                                </w:tcPr>
                                <w:p w14:paraId="4666FDA1" w14:textId="77777777" w:rsidR="003764F8" w:rsidRPr="003764F8" w:rsidRDefault="003764F8" w:rsidP="003764F8">
                                  <w:pPr>
                                    <w:jc w:val="left"/>
                                    <w:rPr>
                                      <w:sz w:val="19"/>
                                      <w:szCs w:val="19"/>
                                    </w:rPr>
                                  </w:pPr>
                                  <w:r w:rsidRPr="003764F8">
                                    <w:rPr>
                                      <w:sz w:val="19"/>
                                      <w:szCs w:val="19"/>
                                    </w:rPr>
                                    <w:t>Functionality</w:t>
                                  </w:r>
                                </w:p>
                              </w:tc>
                              <w:tc>
                                <w:tcPr>
                                  <w:tcW w:w="8535" w:type="dxa"/>
                                  <w:shd w:val="clear" w:color="000000" w:fill="D9D9D9"/>
                                  <w:noWrap/>
                                  <w:vAlign w:val="bottom"/>
                                  <w:hideMark/>
                                </w:tcPr>
                                <w:p w14:paraId="781CD9F5" w14:textId="77777777" w:rsidR="003764F8" w:rsidRPr="003764F8" w:rsidRDefault="003764F8" w:rsidP="003764F8">
                                  <w:pPr>
                                    <w:jc w:val="left"/>
                                    <w:rPr>
                                      <w:sz w:val="19"/>
                                      <w:szCs w:val="19"/>
                                    </w:rPr>
                                  </w:pPr>
                                  <w:r w:rsidRPr="003764F8">
                                    <w:rPr>
                                      <w:sz w:val="19"/>
                                      <w:szCs w:val="19"/>
                                    </w:rPr>
                                    <w:t>Details</w:t>
                                  </w:r>
                                </w:p>
                              </w:tc>
                            </w:tr>
                            <w:tr w:rsidR="003764F8" w:rsidRPr="003764F8" w14:paraId="4C7DDC93" w14:textId="77777777" w:rsidTr="003764F8">
                              <w:trPr>
                                <w:trHeight w:val="1034"/>
                              </w:trPr>
                              <w:tc>
                                <w:tcPr>
                                  <w:tcW w:w="1520" w:type="dxa"/>
                                  <w:shd w:val="clear" w:color="000000" w:fill="FFFFFF"/>
                                  <w:vAlign w:val="center"/>
                                  <w:hideMark/>
                                </w:tcPr>
                                <w:p w14:paraId="5FA25991" w14:textId="77777777" w:rsidR="003764F8" w:rsidRPr="003764F8" w:rsidRDefault="003764F8" w:rsidP="003764F8">
                                  <w:pPr>
                                    <w:jc w:val="left"/>
                                    <w:rPr>
                                      <w:sz w:val="19"/>
                                      <w:szCs w:val="19"/>
                                    </w:rPr>
                                  </w:pPr>
                                  <w:r w:rsidRPr="003764F8">
                                    <w:rPr>
                                      <w:sz w:val="19"/>
                                      <w:szCs w:val="19"/>
                                    </w:rPr>
                                    <w:t>National digital convening platform for key stakeholders</w:t>
                                  </w:r>
                                </w:p>
                              </w:tc>
                              <w:tc>
                                <w:tcPr>
                                  <w:tcW w:w="8535" w:type="dxa"/>
                                  <w:shd w:val="clear" w:color="000000" w:fill="FFFFFF"/>
                                  <w:hideMark/>
                                </w:tcPr>
                                <w:p w14:paraId="725302C3" w14:textId="77777777" w:rsidR="003764F8" w:rsidRPr="003764F8" w:rsidRDefault="003764F8">
                                  <w:pPr>
                                    <w:numPr>
                                      <w:ilvl w:val="0"/>
                                      <w:numId w:val="27"/>
                                    </w:numPr>
                                    <w:jc w:val="left"/>
                                    <w:rPr>
                                      <w:sz w:val="19"/>
                                      <w:szCs w:val="19"/>
                                    </w:rPr>
                                  </w:pPr>
                                  <w:r w:rsidRPr="003764F8">
                                    <w:rPr>
                                      <w:sz w:val="19"/>
                                      <w:szCs w:val="19"/>
                                    </w:rPr>
                                    <w:t>Set up of a country-specific, web-based platform to manage all technical and financial data related to minigrid sites at the site and portfolio level</w:t>
                                  </w:r>
                                </w:p>
                                <w:p w14:paraId="759DF30A" w14:textId="77777777" w:rsidR="003764F8" w:rsidRPr="003764F8" w:rsidRDefault="003764F8">
                                  <w:pPr>
                                    <w:numPr>
                                      <w:ilvl w:val="0"/>
                                      <w:numId w:val="27"/>
                                    </w:numPr>
                                    <w:jc w:val="left"/>
                                    <w:rPr>
                                      <w:sz w:val="19"/>
                                      <w:szCs w:val="19"/>
                                    </w:rPr>
                                  </w:pPr>
                                  <w:r w:rsidRPr="003764F8">
                                    <w:rPr>
                                      <w:sz w:val="19"/>
                                      <w:szCs w:val="19"/>
                                    </w:rPr>
                                    <w:t>Single site register of minigrid sites, with geospatial views and technical/financial benchmarks for site assessment</w:t>
                                  </w:r>
                                </w:p>
                                <w:p w14:paraId="4781BEBE" w14:textId="3196572E" w:rsidR="003764F8" w:rsidRPr="003764F8" w:rsidRDefault="003764F8">
                                  <w:pPr>
                                    <w:numPr>
                                      <w:ilvl w:val="0"/>
                                      <w:numId w:val="27"/>
                                    </w:numPr>
                                    <w:jc w:val="left"/>
                                    <w:rPr>
                                      <w:sz w:val="19"/>
                                      <w:szCs w:val="19"/>
                                    </w:rPr>
                                  </w:pPr>
                                  <w:r w:rsidRPr="003764F8">
                                    <w:rPr>
                                      <w:sz w:val="19"/>
                                      <w:szCs w:val="19"/>
                                    </w:rPr>
                                    <w:t xml:space="preserve">Set of best-in-industry tools for analyzing minigrids, including demand forecasting, minigrid system design and </w:t>
                                  </w:r>
                                  <w:r w:rsidR="00BB28BC" w:rsidRPr="003764F8">
                                    <w:rPr>
                                      <w:sz w:val="19"/>
                                      <w:szCs w:val="19"/>
                                    </w:rPr>
                                    <w:t>optimization, and</w:t>
                                  </w:r>
                                  <w:r w:rsidRPr="003764F8">
                                    <w:rPr>
                                      <w:sz w:val="19"/>
                                      <w:szCs w:val="19"/>
                                    </w:rPr>
                                    <w:t xml:space="preserve"> financial modeling </w:t>
                                  </w:r>
                                </w:p>
                                <w:p w14:paraId="577F5F74" w14:textId="77777777" w:rsidR="003764F8" w:rsidRPr="003764F8" w:rsidRDefault="003764F8">
                                  <w:pPr>
                                    <w:numPr>
                                      <w:ilvl w:val="0"/>
                                      <w:numId w:val="27"/>
                                    </w:numPr>
                                    <w:jc w:val="left"/>
                                    <w:rPr>
                                      <w:sz w:val="19"/>
                                      <w:szCs w:val="19"/>
                                    </w:rPr>
                                  </w:pPr>
                                  <w:r w:rsidRPr="003764F8">
                                    <w:rPr>
                                      <w:sz w:val="19"/>
                                      <w:szCs w:val="19"/>
                                    </w:rPr>
                                    <w:t>Capacity-building and in-depth training of key government and other stakeholders to use analytical tools and data management technologies</w:t>
                                  </w:r>
                                </w:p>
                              </w:tc>
                            </w:tr>
                            <w:tr w:rsidR="003764F8" w:rsidRPr="003764F8" w14:paraId="6FE01D9E" w14:textId="77777777" w:rsidTr="003764F8">
                              <w:trPr>
                                <w:trHeight w:val="1840"/>
                              </w:trPr>
                              <w:tc>
                                <w:tcPr>
                                  <w:tcW w:w="1520" w:type="dxa"/>
                                  <w:shd w:val="clear" w:color="000000" w:fill="FFFFFF"/>
                                  <w:vAlign w:val="center"/>
                                </w:tcPr>
                                <w:p w14:paraId="1383E1C6" w14:textId="77777777" w:rsidR="003764F8" w:rsidRPr="003764F8" w:rsidRDefault="003764F8" w:rsidP="003764F8">
                                  <w:pPr>
                                    <w:jc w:val="left"/>
                                    <w:rPr>
                                      <w:sz w:val="19"/>
                                      <w:szCs w:val="19"/>
                                    </w:rPr>
                                  </w:pPr>
                                  <w:r w:rsidRPr="003764F8">
                                    <w:rPr>
                                      <w:sz w:val="19"/>
                                      <w:szCs w:val="19"/>
                                    </w:rPr>
                                    <w:t>National monitoring and evaluation platform (remote monitoring &amp; analytics)</w:t>
                                  </w:r>
                                </w:p>
                              </w:tc>
                              <w:tc>
                                <w:tcPr>
                                  <w:tcW w:w="8535" w:type="dxa"/>
                                  <w:shd w:val="clear" w:color="000000" w:fill="FFFFFF"/>
                                </w:tcPr>
                                <w:p w14:paraId="457931C3" w14:textId="77777777" w:rsidR="003764F8" w:rsidRPr="003764F8" w:rsidRDefault="003764F8">
                                  <w:pPr>
                                    <w:numPr>
                                      <w:ilvl w:val="0"/>
                                      <w:numId w:val="27"/>
                                    </w:numPr>
                                    <w:jc w:val="left"/>
                                    <w:rPr>
                                      <w:sz w:val="19"/>
                                      <w:szCs w:val="19"/>
                                    </w:rPr>
                                  </w:pPr>
                                  <w:r w:rsidRPr="003764F8">
                                    <w:rPr>
                                      <w:sz w:val="19"/>
                                      <w:szCs w:val="19"/>
                                    </w:rPr>
                                    <w:t xml:space="preserve">Direct integration with smart meters and remote monitoring systems for live data feeds and monitoring (with options to address lack of remote monitoring systems or other restrictions) </w:t>
                                  </w:r>
                                </w:p>
                                <w:p w14:paraId="5576CE98" w14:textId="77777777" w:rsidR="003764F8" w:rsidRPr="003764F8" w:rsidRDefault="003764F8">
                                  <w:pPr>
                                    <w:numPr>
                                      <w:ilvl w:val="0"/>
                                      <w:numId w:val="27"/>
                                    </w:numPr>
                                    <w:jc w:val="left"/>
                                    <w:rPr>
                                      <w:sz w:val="19"/>
                                      <w:szCs w:val="19"/>
                                    </w:rPr>
                                  </w:pPr>
                                  <w:r w:rsidRPr="003764F8">
                                    <w:rPr>
                                      <w:sz w:val="19"/>
                                      <w:szCs w:val="19"/>
                                    </w:rPr>
                                    <w:t>Big data analytics and customized reporting to calculate and report on standardized metrics for pilot performance, based on project QAMF</w:t>
                                  </w:r>
                                </w:p>
                                <w:p w14:paraId="49E0855E" w14:textId="77777777" w:rsidR="003764F8" w:rsidRPr="003764F8" w:rsidRDefault="003764F8">
                                  <w:pPr>
                                    <w:numPr>
                                      <w:ilvl w:val="0"/>
                                      <w:numId w:val="27"/>
                                    </w:numPr>
                                    <w:jc w:val="left"/>
                                    <w:rPr>
                                      <w:sz w:val="19"/>
                                      <w:szCs w:val="19"/>
                                    </w:rPr>
                                  </w:pPr>
                                  <w:r w:rsidRPr="003764F8">
                                    <w:rPr>
                                      <w:sz w:val="19"/>
                                      <w:szCs w:val="19"/>
                                    </w:rPr>
                                    <w:t>Quality assurance of data quality, accuracy, relevance, consistency</w:t>
                                  </w:r>
                                </w:p>
                                <w:p w14:paraId="4569536B" w14:textId="77777777" w:rsidR="003764F8" w:rsidRPr="003764F8" w:rsidRDefault="003764F8">
                                  <w:pPr>
                                    <w:numPr>
                                      <w:ilvl w:val="0"/>
                                      <w:numId w:val="27"/>
                                    </w:numPr>
                                    <w:jc w:val="left"/>
                                    <w:rPr>
                                      <w:sz w:val="19"/>
                                      <w:szCs w:val="19"/>
                                    </w:rPr>
                                  </w:pPr>
                                  <w:r w:rsidRPr="003764F8">
                                    <w:rPr>
                                      <w:sz w:val="19"/>
                                      <w:szCs w:val="19"/>
                                    </w:rPr>
                                    <w:t xml:space="preserve"> Interactive tools to analyze data, filter, and view at varying levels of granularity</w:t>
                                  </w:r>
                                </w:p>
                                <w:p w14:paraId="74B21BC4" w14:textId="77777777" w:rsidR="003764F8" w:rsidRPr="003764F8" w:rsidRDefault="003764F8">
                                  <w:pPr>
                                    <w:numPr>
                                      <w:ilvl w:val="0"/>
                                      <w:numId w:val="27"/>
                                    </w:numPr>
                                    <w:jc w:val="left"/>
                                    <w:rPr>
                                      <w:sz w:val="19"/>
                                      <w:szCs w:val="19"/>
                                    </w:rPr>
                                  </w:pPr>
                                  <w:r w:rsidRPr="003764F8">
                                    <w:rPr>
                                      <w:sz w:val="19"/>
                                      <w:szCs w:val="19"/>
                                    </w:rPr>
                                    <w:t xml:space="preserve"> All pilot-specific data can be rolled up into national view, and all country-specific data can be rolled-up into regional view </w:t>
                                  </w:r>
                                </w:p>
                              </w:tc>
                            </w:tr>
                            <w:tr w:rsidR="003764F8" w:rsidRPr="003764F8" w14:paraId="57530814" w14:textId="77777777" w:rsidTr="003764F8">
                              <w:trPr>
                                <w:trHeight w:val="1687"/>
                              </w:trPr>
                              <w:tc>
                                <w:tcPr>
                                  <w:tcW w:w="1520" w:type="dxa"/>
                                  <w:shd w:val="clear" w:color="000000" w:fill="FFFFFF"/>
                                  <w:vAlign w:val="center"/>
                                </w:tcPr>
                                <w:p w14:paraId="03DD3A80" w14:textId="77777777" w:rsidR="003764F8" w:rsidRPr="003764F8" w:rsidRDefault="003764F8" w:rsidP="003764F8">
                                  <w:pPr>
                                    <w:jc w:val="left"/>
                                    <w:rPr>
                                      <w:sz w:val="19"/>
                                      <w:szCs w:val="19"/>
                                    </w:rPr>
                                  </w:pPr>
                                  <w:r w:rsidRPr="003764F8">
                                    <w:rPr>
                                      <w:sz w:val="19"/>
                                      <w:szCs w:val="19"/>
                                    </w:rPr>
                                    <w:t>Financing platform for running tenders to select minigrid pilot beneficiaries</w:t>
                                  </w:r>
                                </w:p>
                              </w:tc>
                              <w:tc>
                                <w:tcPr>
                                  <w:tcW w:w="8535" w:type="dxa"/>
                                  <w:shd w:val="clear" w:color="000000" w:fill="FFFFFF"/>
                                </w:tcPr>
                                <w:p w14:paraId="5919FCF7" w14:textId="44C5882E" w:rsidR="003764F8" w:rsidRPr="003764F8" w:rsidRDefault="003764F8">
                                  <w:pPr>
                                    <w:numPr>
                                      <w:ilvl w:val="0"/>
                                      <w:numId w:val="27"/>
                                    </w:numPr>
                                    <w:jc w:val="left"/>
                                    <w:rPr>
                                      <w:sz w:val="19"/>
                                      <w:szCs w:val="19"/>
                                    </w:rPr>
                                  </w:pPr>
                                  <w:r w:rsidRPr="003764F8">
                                    <w:rPr>
                                      <w:sz w:val="19"/>
                                      <w:szCs w:val="19"/>
                                    </w:rPr>
                                    <w:t xml:space="preserve"> Complete end-to-end management of e-tenders for mini-grids customized to specific project/pilot needs (</w:t>
                                  </w:r>
                                  <w:r w:rsidR="00BB28BC" w:rsidRPr="003764F8">
                                    <w:rPr>
                                      <w:sz w:val="19"/>
                                      <w:szCs w:val="19"/>
                                    </w:rPr>
                                    <w:t>e.g.,</w:t>
                                  </w:r>
                                  <w:r w:rsidRPr="003764F8">
                                    <w:rPr>
                                      <w:sz w:val="19"/>
                                      <w:szCs w:val="19"/>
                                    </w:rPr>
                                    <w:t xml:space="preserve"> customized technology solutions, customized workflow, customized KPIs for pilot monitoring)</w:t>
                                  </w:r>
                                </w:p>
                                <w:p w14:paraId="550A7FF9" w14:textId="77777777" w:rsidR="003764F8" w:rsidRPr="003764F8" w:rsidRDefault="003764F8">
                                  <w:pPr>
                                    <w:numPr>
                                      <w:ilvl w:val="0"/>
                                      <w:numId w:val="27"/>
                                    </w:numPr>
                                    <w:jc w:val="left"/>
                                    <w:rPr>
                                      <w:sz w:val="19"/>
                                      <w:szCs w:val="19"/>
                                    </w:rPr>
                                  </w:pPr>
                                  <w:r w:rsidRPr="003764F8">
                                    <w:rPr>
                                      <w:sz w:val="19"/>
                                      <w:szCs w:val="19"/>
                                    </w:rPr>
                                    <w:t>Automated proposal analysis for quantitative proposal components</w:t>
                                  </w:r>
                                </w:p>
                                <w:p w14:paraId="0EDC510C" w14:textId="77777777" w:rsidR="003764F8" w:rsidRPr="003764F8" w:rsidRDefault="003764F8">
                                  <w:pPr>
                                    <w:numPr>
                                      <w:ilvl w:val="0"/>
                                      <w:numId w:val="27"/>
                                    </w:numPr>
                                    <w:jc w:val="left"/>
                                    <w:rPr>
                                      <w:sz w:val="19"/>
                                      <w:szCs w:val="19"/>
                                    </w:rPr>
                                  </w:pPr>
                                  <w:r w:rsidRPr="003764F8">
                                    <w:rPr>
                                      <w:sz w:val="19"/>
                                      <w:szCs w:val="19"/>
                                    </w:rPr>
                                    <w:t xml:space="preserve">Remote verification of connections through smart meter integrations </w:t>
                                  </w:r>
                                </w:p>
                                <w:p w14:paraId="351DE7D1" w14:textId="77777777" w:rsidR="003764F8" w:rsidRPr="003764F8" w:rsidRDefault="003764F8">
                                  <w:pPr>
                                    <w:numPr>
                                      <w:ilvl w:val="0"/>
                                      <w:numId w:val="27"/>
                                    </w:numPr>
                                    <w:jc w:val="left"/>
                                    <w:rPr>
                                      <w:sz w:val="19"/>
                                      <w:szCs w:val="19"/>
                                    </w:rPr>
                                  </w:pPr>
                                  <w:r w:rsidRPr="003764F8">
                                    <w:rPr>
                                      <w:sz w:val="19"/>
                                      <w:szCs w:val="19"/>
                                    </w:rPr>
                                    <w:t>Automated M&amp;E analytics for all RBF program indicators (connections deployed, amounts paid, gender/environmental impact metrics, etc.)</w:t>
                                  </w:r>
                                </w:p>
                              </w:tc>
                            </w:tr>
                          </w:tbl>
                          <w:p w14:paraId="60A6815A" w14:textId="77777777" w:rsidR="003764F8" w:rsidRPr="003B63B2" w:rsidRDefault="003764F8" w:rsidP="003764F8">
                            <w:pPr>
                              <w:spacing w:before="60"/>
                              <w:rPr>
                                <w:rFonts w:asciiTheme="minorHAnsi" w:hAnsiTheme="minorHAnsi" w:cstheme="minorHAnsi"/>
                                <w:sz w:val="19"/>
                                <w:szCs w:val="1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51A454" id="Text Box 957299045" o:spid="_x0000_s1041" type="#_x0000_t202" style="position:absolute;left:0;text-align:left;margin-left:43.1pt;margin-top:345.35pt;width:516.7pt;height:375.75pt;z-index:251597312;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" strokecolor="#a5a5a5 [2092]">
                <v:textbox>
                  <w:txbxContent>
                    <w:p w14:paraId="0B9F12AA" w14:textId="7D34FC45" w:rsidR="003764F8" w:rsidRDefault="003764F8" w:rsidP="003764F8">
                      <w:pPr>
                        <w:rPr>
                          <w:b/>
                          <w:color w:val="0070C0"/>
                          <w:lang w:val="en-GB"/>
                        </w:rPr>
                      </w:pPr>
                      <w:bookmarkStart w:id="188" w:name="_Ref101595565"/>
                      <w:bookmarkStart w:id="189" w:name="_Toc122610291"/>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sidR="001D6D3D">
                        <w:rPr>
                          <w:b/>
                          <w:noProof/>
                          <w:color w:val="0070C0"/>
                          <w:lang w:val="en-GB"/>
                        </w:rPr>
                        <w:t>20</w:t>
                      </w:r>
                      <w:r w:rsidRPr="008F67E1">
                        <w:rPr>
                          <w:color w:val="0070C0"/>
                        </w:rPr>
                        <w:fldChar w:fldCharType="end"/>
                      </w:r>
                      <w:bookmarkEnd w:id="188"/>
                      <w:r>
                        <w:rPr>
                          <w:b/>
                          <w:color w:val="0070C0"/>
                          <w:lang w:val="en-GB"/>
                        </w:rPr>
                        <w:tab/>
                      </w:r>
                      <w:r w:rsidRPr="003764F8">
                        <w:rPr>
                          <w:b/>
                          <w:color w:val="0070C0"/>
                          <w:lang w:val="en-GB"/>
                        </w:rPr>
                        <w:t xml:space="preserve">Indicative </w:t>
                      </w:r>
                      <w:r>
                        <w:rPr>
                          <w:b/>
                          <w:color w:val="0070C0"/>
                          <w:lang w:val="en-GB"/>
                        </w:rPr>
                        <w:t>s</w:t>
                      </w:r>
                      <w:r w:rsidRPr="003764F8">
                        <w:rPr>
                          <w:b/>
                          <w:color w:val="0070C0"/>
                          <w:lang w:val="en-GB"/>
                        </w:rPr>
                        <w:t xml:space="preserve">pecifications for the </w:t>
                      </w:r>
                      <w:r>
                        <w:rPr>
                          <w:b/>
                          <w:color w:val="0070C0"/>
                          <w:lang w:val="en-GB"/>
                        </w:rPr>
                        <w:t>p</w:t>
                      </w:r>
                      <w:r w:rsidRPr="003764F8">
                        <w:rPr>
                          <w:b/>
                          <w:color w:val="0070C0"/>
                          <w:lang w:val="en-GB"/>
                        </w:rPr>
                        <w:t>roject’s Digital Platform</w:t>
                      </w:r>
                      <w:bookmarkEnd w:id="189"/>
                    </w:p>
                    <w:p w14:paraId="6DBE2AC7" w14:textId="77777777" w:rsidR="003764F8" w:rsidRDefault="003764F8" w:rsidP="003764F8">
                      <w:pPr>
                        <w:rPr>
                          <w:b/>
                          <w:color w:val="0070C0"/>
                          <w:lang w:val="en-GB"/>
                        </w:rPr>
                      </w:pPr>
                    </w:p>
                    <w:p w14:paraId="0E149363" w14:textId="62435B8F" w:rsidR="003764F8" w:rsidRDefault="003764F8" w:rsidP="003764F8">
                      <w:pPr>
                        <w:rPr>
                          <w:sz w:val="19"/>
                          <w:szCs w:val="19"/>
                        </w:rPr>
                      </w:pPr>
                      <w:r>
                        <w:rPr>
                          <w:sz w:val="19"/>
                          <w:szCs w:val="19"/>
                        </w:rPr>
                        <w:t>T</w:t>
                      </w:r>
                      <w:r w:rsidRPr="003764F8">
                        <w:rPr>
                          <w:sz w:val="19"/>
                          <w:szCs w:val="19"/>
                        </w:rPr>
                        <w:t xml:space="preserve">he project digital platform will provide key functionality for the project in terms of acting as the (i) national digital convening platform for key stakeholders (public/private), (ii) providing ongoing data gathering and M&amp;E on minigrids, including linking to the AMP regional project and (iii) acting as the mechanism for tenders for minigrid developers/sites. </w:t>
                      </w:r>
                    </w:p>
                    <w:p w14:paraId="4D1C7249" w14:textId="77777777" w:rsidR="003764F8" w:rsidRPr="003764F8" w:rsidRDefault="003764F8" w:rsidP="003764F8">
                      <w:pPr>
                        <w:rPr>
                          <w:sz w:val="19"/>
                          <w:szCs w:val="19"/>
                        </w:rPr>
                      </w:pPr>
                    </w:p>
                    <w:tbl>
                      <w:tblPr>
                        <w:tblW w:w="10055" w:type="dxa"/>
                        <w:tblInd w:w="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520"/>
                        <w:gridCol w:w="8535"/>
                      </w:tblGrid>
                      <w:tr w:rsidR="003764F8" w:rsidRPr="003764F8" w14:paraId="05E28F5B" w14:textId="77777777" w:rsidTr="003764F8">
                        <w:trPr>
                          <w:trHeight w:val="300"/>
                          <w:tblHeader/>
                        </w:trPr>
                        <w:tc>
                          <w:tcPr>
                            <w:tcW w:w="1520" w:type="dxa"/>
                            <w:shd w:val="clear" w:color="000000" w:fill="D9D9D9"/>
                            <w:noWrap/>
                            <w:vAlign w:val="bottom"/>
                            <w:hideMark/>
                          </w:tcPr>
                          <w:p w14:paraId="4666FDA1" w14:textId="77777777" w:rsidR="003764F8" w:rsidRPr="003764F8" w:rsidRDefault="003764F8" w:rsidP="003764F8">
                            <w:pPr>
                              <w:jc w:val="left"/>
                              <w:rPr>
                                <w:sz w:val="19"/>
                                <w:szCs w:val="19"/>
                              </w:rPr>
                            </w:pPr>
                            <w:r w:rsidRPr="003764F8">
                              <w:rPr>
                                <w:sz w:val="19"/>
                                <w:szCs w:val="19"/>
                              </w:rPr>
                              <w:t>Functionality</w:t>
                            </w:r>
                          </w:p>
                        </w:tc>
                        <w:tc>
                          <w:tcPr>
                            <w:tcW w:w="8535" w:type="dxa"/>
                            <w:shd w:val="clear" w:color="000000" w:fill="D9D9D9"/>
                            <w:noWrap/>
                            <w:vAlign w:val="bottom"/>
                            <w:hideMark/>
                          </w:tcPr>
                          <w:p w14:paraId="781CD9F5" w14:textId="77777777" w:rsidR="003764F8" w:rsidRPr="003764F8" w:rsidRDefault="003764F8" w:rsidP="003764F8">
                            <w:pPr>
                              <w:jc w:val="left"/>
                              <w:rPr>
                                <w:sz w:val="19"/>
                                <w:szCs w:val="19"/>
                              </w:rPr>
                            </w:pPr>
                            <w:r w:rsidRPr="003764F8">
                              <w:rPr>
                                <w:sz w:val="19"/>
                                <w:szCs w:val="19"/>
                              </w:rPr>
                              <w:t>Details</w:t>
                            </w:r>
                          </w:p>
                        </w:tc>
                      </w:tr>
                      <w:tr w:rsidR="003764F8" w:rsidRPr="003764F8" w14:paraId="4C7DDC93" w14:textId="77777777" w:rsidTr="003764F8">
                        <w:trPr>
                          <w:trHeight w:val="1034"/>
                        </w:trPr>
                        <w:tc>
                          <w:tcPr>
                            <w:tcW w:w="1520" w:type="dxa"/>
                            <w:shd w:val="clear" w:color="000000" w:fill="FFFFFF"/>
                            <w:vAlign w:val="center"/>
                            <w:hideMark/>
                          </w:tcPr>
                          <w:p w14:paraId="5FA25991" w14:textId="77777777" w:rsidR="003764F8" w:rsidRPr="003764F8" w:rsidRDefault="003764F8" w:rsidP="003764F8">
                            <w:pPr>
                              <w:jc w:val="left"/>
                              <w:rPr>
                                <w:sz w:val="19"/>
                                <w:szCs w:val="19"/>
                              </w:rPr>
                            </w:pPr>
                            <w:r w:rsidRPr="003764F8">
                              <w:rPr>
                                <w:sz w:val="19"/>
                                <w:szCs w:val="19"/>
                              </w:rPr>
                              <w:t>National digital convening platform for key stakeholders</w:t>
                            </w:r>
                          </w:p>
                        </w:tc>
                        <w:tc>
                          <w:tcPr>
                            <w:tcW w:w="8535" w:type="dxa"/>
                            <w:shd w:val="clear" w:color="000000" w:fill="FFFFFF"/>
                            <w:hideMark/>
                          </w:tcPr>
                          <w:p w14:paraId="725302C3" w14:textId="77777777" w:rsidR="003764F8" w:rsidRPr="003764F8" w:rsidRDefault="003764F8">
                            <w:pPr>
                              <w:numPr>
                                <w:ilvl w:val="0"/>
                                <w:numId w:val="27"/>
                              </w:numPr>
                              <w:jc w:val="left"/>
                              <w:rPr>
                                <w:sz w:val="19"/>
                                <w:szCs w:val="19"/>
                              </w:rPr>
                            </w:pPr>
                            <w:r w:rsidRPr="003764F8">
                              <w:rPr>
                                <w:sz w:val="19"/>
                                <w:szCs w:val="19"/>
                              </w:rPr>
                              <w:t>Set up of a country-specific, web-based platform to manage all technical and financial data related to minigrid sites at the site and portfolio level</w:t>
                            </w:r>
                          </w:p>
                          <w:p w14:paraId="759DF30A" w14:textId="77777777" w:rsidR="003764F8" w:rsidRPr="003764F8" w:rsidRDefault="003764F8">
                            <w:pPr>
                              <w:numPr>
                                <w:ilvl w:val="0"/>
                                <w:numId w:val="27"/>
                              </w:numPr>
                              <w:jc w:val="left"/>
                              <w:rPr>
                                <w:sz w:val="19"/>
                                <w:szCs w:val="19"/>
                              </w:rPr>
                            </w:pPr>
                            <w:r w:rsidRPr="003764F8">
                              <w:rPr>
                                <w:sz w:val="19"/>
                                <w:szCs w:val="19"/>
                              </w:rPr>
                              <w:t>Single site register of minigrid sites, with geospatial views and technical/financial benchmarks for site assessment</w:t>
                            </w:r>
                          </w:p>
                          <w:p w14:paraId="4781BEBE" w14:textId="3196572E" w:rsidR="003764F8" w:rsidRPr="003764F8" w:rsidRDefault="003764F8">
                            <w:pPr>
                              <w:numPr>
                                <w:ilvl w:val="0"/>
                                <w:numId w:val="27"/>
                              </w:numPr>
                              <w:jc w:val="left"/>
                              <w:rPr>
                                <w:sz w:val="19"/>
                                <w:szCs w:val="19"/>
                              </w:rPr>
                            </w:pPr>
                            <w:r w:rsidRPr="003764F8">
                              <w:rPr>
                                <w:sz w:val="19"/>
                                <w:szCs w:val="19"/>
                              </w:rPr>
                              <w:t xml:space="preserve">Set of best-in-industry tools for analyzing minigrids, including demand forecasting, minigrid system design and </w:t>
                            </w:r>
                            <w:r w:rsidR="00BB28BC" w:rsidRPr="003764F8">
                              <w:rPr>
                                <w:sz w:val="19"/>
                                <w:szCs w:val="19"/>
                              </w:rPr>
                              <w:t>optimization, and</w:t>
                            </w:r>
                            <w:r w:rsidRPr="003764F8">
                              <w:rPr>
                                <w:sz w:val="19"/>
                                <w:szCs w:val="19"/>
                              </w:rPr>
                              <w:t xml:space="preserve"> financial modeling </w:t>
                            </w:r>
                          </w:p>
                          <w:p w14:paraId="577F5F74" w14:textId="77777777" w:rsidR="003764F8" w:rsidRPr="003764F8" w:rsidRDefault="003764F8">
                            <w:pPr>
                              <w:numPr>
                                <w:ilvl w:val="0"/>
                                <w:numId w:val="27"/>
                              </w:numPr>
                              <w:jc w:val="left"/>
                              <w:rPr>
                                <w:sz w:val="19"/>
                                <w:szCs w:val="19"/>
                              </w:rPr>
                            </w:pPr>
                            <w:r w:rsidRPr="003764F8">
                              <w:rPr>
                                <w:sz w:val="19"/>
                                <w:szCs w:val="19"/>
                              </w:rPr>
                              <w:t>Capacity-building and in-depth training of key government and other stakeholders to use analytical tools and data management technologies</w:t>
                            </w:r>
                          </w:p>
                        </w:tc>
                      </w:tr>
                      <w:tr w:rsidR="003764F8" w:rsidRPr="003764F8" w14:paraId="6FE01D9E" w14:textId="77777777" w:rsidTr="003764F8">
                        <w:trPr>
                          <w:trHeight w:val="1840"/>
                        </w:trPr>
                        <w:tc>
                          <w:tcPr>
                            <w:tcW w:w="1520" w:type="dxa"/>
                            <w:shd w:val="clear" w:color="000000" w:fill="FFFFFF"/>
                            <w:vAlign w:val="center"/>
                          </w:tcPr>
                          <w:p w14:paraId="1383E1C6" w14:textId="77777777" w:rsidR="003764F8" w:rsidRPr="003764F8" w:rsidRDefault="003764F8" w:rsidP="003764F8">
                            <w:pPr>
                              <w:jc w:val="left"/>
                              <w:rPr>
                                <w:sz w:val="19"/>
                                <w:szCs w:val="19"/>
                              </w:rPr>
                            </w:pPr>
                            <w:r w:rsidRPr="003764F8">
                              <w:rPr>
                                <w:sz w:val="19"/>
                                <w:szCs w:val="19"/>
                              </w:rPr>
                              <w:t>National monitoring and evaluation platform (remote monitoring &amp; analytics)</w:t>
                            </w:r>
                          </w:p>
                        </w:tc>
                        <w:tc>
                          <w:tcPr>
                            <w:tcW w:w="8535" w:type="dxa"/>
                            <w:shd w:val="clear" w:color="000000" w:fill="FFFFFF"/>
                          </w:tcPr>
                          <w:p w14:paraId="457931C3" w14:textId="77777777" w:rsidR="003764F8" w:rsidRPr="003764F8" w:rsidRDefault="003764F8">
                            <w:pPr>
                              <w:numPr>
                                <w:ilvl w:val="0"/>
                                <w:numId w:val="27"/>
                              </w:numPr>
                              <w:jc w:val="left"/>
                              <w:rPr>
                                <w:sz w:val="19"/>
                                <w:szCs w:val="19"/>
                              </w:rPr>
                            </w:pPr>
                            <w:r w:rsidRPr="003764F8">
                              <w:rPr>
                                <w:sz w:val="19"/>
                                <w:szCs w:val="19"/>
                              </w:rPr>
                              <w:t xml:space="preserve">Direct integration with smart meters and remote monitoring systems for live data feeds and monitoring (with options to address lack of remote monitoring systems or other restrictions) </w:t>
                            </w:r>
                          </w:p>
                          <w:p w14:paraId="5576CE98" w14:textId="77777777" w:rsidR="003764F8" w:rsidRPr="003764F8" w:rsidRDefault="003764F8">
                            <w:pPr>
                              <w:numPr>
                                <w:ilvl w:val="0"/>
                                <w:numId w:val="27"/>
                              </w:numPr>
                              <w:jc w:val="left"/>
                              <w:rPr>
                                <w:sz w:val="19"/>
                                <w:szCs w:val="19"/>
                              </w:rPr>
                            </w:pPr>
                            <w:r w:rsidRPr="003764F8">
                              <w:rPr>
                                <w:sz w:val="19"/>
                                <w:szCs w:val="19"/>
                              </w:rPr>
                              <w:t>Big data analytics and customized reporting to calculate and report on standardized metrics for pilot performance, based on project QAMF</w:t>
                            </w:r>
                          </w:p>
                          <w:p w14:paraId="49E0855E" w14:textId="77777777" w:rsidR="003764F8" w:rsidRPr="003764F8" w:rsidRDefault="003764F8">
                            <w:pPr>
                              <w:numPr>
                                <w:ilvl w:val="0"/>
                                <w:numId w:val="27"/>
                              </w:numPr>
                              <w:jc w:val="left"/>
                              <w:rPr>
                                <w:sz w:val="19"/>
                                <w:szCs w:val="19"/>
                              </w:rPr>
                            </w:pPr>
                            <w:r w:rsidRPr="003764F8">
                              <w:rPr>
                                <w:sz w:val="19"/>
                                <w:szCs w:val="19"/>
                              </w:rPr>
                              <w:t>Quality assurance of data quality, accuracy, relevance, consistency</w:t>
                            </w:r>
                          </w:p>
                          <w:p w14:paraId="4569536B" w14:textId="77777777" w:rsidR="003764F8" w:rsidRPr="003764F8" w:rsidRDefault="003764F8">
                            <w:pPr>
                              <w:numPr>
                                <w:ilvl w:val="0"/>
                                <w:numId w:val="27"/>
                              </w:numPr>
                              <w:jc w:val="left"/>
                              <w:rPr>
                                <w:sz w:val="19"/>
                                <w:szCs w:val="19"/>
                              </w:rPr>
                            </w:pPr>
                            <w:r w:rsidRPr="003764F8">
                              <w:rPr>
                                <w:sz w:val="19"/>
                                <w:szCs w:val="19"/>
                              </w:rPr>
                              <w:t xml:space="preserve"> Interactive tools to analyze data, filter, and view at varying levels of granularity</w:t>
                            </w:r>
                          </w:p>
                          <w:p w14:paraId="74B21BC4" w14:textId="77777777" w:rsidR="003764F8" w:rsidRPr="003764F8" w:rsidRDefault="003764F8">
                            <w:pPr>
                              <w:numPr>
                                <w:ilvl w:val="0"/>
                                <w:numId w:val="27"/>
                              </w:numPr>
                              <w:jc w:val="left"/>
                              <w:rPr>
                                <w:sz w:val="19"/>
                                <w:szCs w:val="19"/>
                              </w:rPr>
                            </w:pPr>
                            <w:r w:rsidRPr="003764F8">
                              <w:rPr>
                                <w:sz w:val="19"/>
                                <w:szCs w:val="19"/>
                              </w:rPr>
                              <w:t xml:space="preserve"> All pilot-specific data can be rolled up into national view, and all country-specific data can be rolled-up into regional view </w:t>
                            </w:r>
                          </w:p>
                        </w:tc>
                      </w:tr>
                      <w:tr w:rsidR="003764F8" w:rsidRPr="003764F8" w14:paraId="57530814" w14:textId="77777777" w:rsidTr="003764F8">
                        <w:trPr>
                          <w:trHeight w:val="1687"/>
                        </w:trPr>
                        <w:tc>
                          <w:tcPr>
                            <w:tcW w:w="1520" w:type="dxa"/>
                            <w:shd w:val="clear" w:color="000000" w:fill="FFFFFF"/>
                            <w:vAlign w:val="center"/>
                          </w:tcPr>
                          <w:p w14:paraId="03DD3A80" w14:textId="77777777" w:rsidR="003764F8" w:rsidRPr="003764F8" w:rsidRDefault="003764F8" w:rsidP="003764F8">
                            <w:pPr>
                              <w:jc w:val="left"/>
                              <w:rPr>
                                <w:sz w:val="19"/>
                                <w:szCs w:val="19"/>
                              </w:rPr>
                            </w:pPr>
                            <w:r w:rsidRPr="003764F8">
                              <w:rPr>
                                <w:sz w:val="19"/>
                                <w:szCs w:val="19"/>
                              </w:rPr>
                              <w:t>Financing platform for running tenders to select minigrid pilot beneficiaries</w:t>
                            </w:r>
                          </w:p>
                        </w:tc>
                        <w:tc>
                          <w:tcPr>
                            <w:tcW w:w="8535" w:type="dxa"/>
                            <w:shd w:val="clear" w:color="000000" w:fill="FFFFFF"/>
                          </w:tcPr>
                          <w:p w14:paraId="5919FCF7" w14:textId="44C5882E" w:rsidR="003764F8" w:rsidRPr="003764F8" w:rsidRDefault="003764F8">
                            <w:pPr>
                              <w:numPr>
                                <w:ilvl w:val="0"/>
                                <w:numId w:val="27"/>
                              </w:numPr>
                              <w:jc w:val="left"/>
                              <w:rPr>
                                <w:sz w:val="19"/>
                                <w:szCs w:val="19"/>
                              </w:rPr>
                            </w:pPr>
                            <w:r w:rsidRPr="003764F8">
                              <w:rPr>
                                <w:sz w:val="19"/>
                                <w:szCs w:val="19"/>
                              </w:rPr>
                              <w:t xml:space="preserve"> Complete end-to-end management of e-tenders for mini-grids customized to specific project/pilot needs (</w:t>
                            </w:r>
                            <w:r w:rsidR="00BB28BC" w:rsidRPr="003764F8">
                              <w:rPr>
                                <w:sz w:val="19"/>
                                <w:szCs w:val="19"/>
                              </w:rPr>
                              <w:t>e.g.,</w:t>
                            </w:r>
                            <w:r w:rsidRPr="003764F8">
                              <w:rPr>
                                <w:sz w:val="19"/>
                                <w:szCs w:val="19"/>
                              </w:rPr>
                              <w:t xml:space="preserve"> customized technology solutions, customized workflow, customized KPIs for pilot monitoring)</w:t>
                            </w:r>
                          </w:p>
                          <w:p w14:paraId="550A7FF9" w14:textId="77777777" w:rsidR="003764F8" w:rsidRPr="003764F8" w:rsidRDefault="003764F8">
                            <w:pPr>
                              <w:numPr>
                                <w:ilvl w:val="0"/>
                                <w:numId w:val="27"/>
                              </w:numPr>
                              <w:jc w:val="left"/>
                              <w:rPr>
                                <w:sz w:val="19"/>
                                <w:szCs w:val="19"/>
                              </w:rPr>
                            </w:pPr>
                            <w:r w:rsidRPr="003764F8">
                              <w:rPr>
                                <w:sz w:val="19"/>
                                <w:szCs w:val="19"/>
                              </w:rPr>
                              <w:t>Automated proposal analysis for quantitative proposal components</w:t>
                            </w:r>
                          </w:p>
                          <w:p w14:paraId="0EDC510C" w14:textId="77777777" w:rsidR="003764F8" w:rsidRPr="003764F8" w:rsidRDefault="003764F8">
                            <w:pPr>
                              <w:numPr>
                                <w:ilvl w:val="0"/>
                                <w:numId w:val="27"/>
                              </w:numPr>
                              <w:jc w:val="left"/>
                              <w:rPr>
                                <w:sz w:val="19"/>
                                <w:szCs w:val="19"/>
                              </w:rPr>
                            </w:pPr>
                            <w:r w:rsidRPr="003764F8">
                              <w:rPr>
                                <w:sz w:val="19"/>
                                <w:szCs w:val="19"/>
                              </w:rPr>
                              <w:t xml:space="preserve">Remote verification of connections through smart meter integrations </w:t>
                            </w:r>
                          </w:p>
                          <w:p w14:paraId="351DE7D1" w14:textId="77777777" w:rsidR="003764F8" w:rsidRPr="003764F8" w:rsidRDefault="003764F8">
                            <w:pPr>
                              <w:numPr>
                                <w:ilvl w:val="0"/>
                                <w:numId w:val="27"/>
                              </w:numPr>
                              <w:jc w:val="left"/>
                              <w:rPr>
                                <w:sz w:val="19"/>
                                <w:szCs w:val="19"/>
                              </w:rPr>
                            </w:pPr>
                            <w:r w:rsidRPr="003764F8">
                              <w:rPr>
                                <w:sz w:val="19"/>
                                <w:szCs w:val="19"/>
                              </w:rPr>
                              <w:t>Automated M&amp;E analytics for all RBF program indicators (connections deployed, amounts paid, gender/environmental impact metrics, etc.)</w:t>
                            </w:r>
                          </w:p>
                        </w:tc>
                      </w:tr>
                    </w:tbl>
                    <w:p w14:paraId="60A6815A" w14:textId="77777777" w:rsidR="003764F8" w:rsidRPr="003B63B2" w:rsidRDefault="003764F8" w:rsidP="003764F8">
                      <w:pPr>
                        <w:spacing w:before="60"/>
                        <w:rPr>
                          <w:rFonts w:asciiTheme="minorHAnsi" w:hAnsiTheme="minorHAnsi" w:cstheme="minorHAnsi"/>
                          <w:sz w:val="19"/>
                          <w:szCs w:val="19"/>
                        </w:rPr>
                      </w:pPr>
                    </w:p>
                  </w:txbxContent>
                </v:textbox>
                <w10:wrap type="topAndBottom" anchorx="page" anchory="page"/>
              </v:shape>
            </w:pict>
          </mc:Fallback>
        </mc:AlternateContent>
      </w:r>
      <w:r w:rsidR="0007288E" w:rsidRPr="0007288E">
        <w:rPr>
          <w:rFonts w:eastAsia="Times New Roman" w:cs="Calibri"/>
          <w:szCs w:val="20"/>
          <w:lang w:val="en-GB" w:eastAsia="en-GB"/>
        </w:rPr>
        <w:t xml:space="preserve">Upon implementation of the Project Digital Strategy and based on lessons learned around opportunities to leverage digital tools and solutions for </w:t>
      </w:r>
      <w:proofErr w:type="spellStart"/>
      <w:r w:rsidR="0007288E" w:rsidRPr="0007288E">
        <w:rPr>
          <w:rFonts w:eastAsia="Times New Roman" w:cs="Calibri"/>
          <w:szCs w:val="20"/>
          <w:lang w:val="en-GB" w:eastAsia="en-GB"/>
        </w:rPr>
        <w:t>minigrid</w:t>
      </w:r>
      <w:proofErr w:type="spellEnd"/>
      <w:r w:rsidR="0007288E" w:rsidRPr="0007288E">
        <w:rPr>
          <w:rFonts w:eastAsia="Times New Roman" w:cs="Calibri"/>
          <w:szCs w:val="20"/>
          <w:lang w:val="en-GB" w:eastAsia="en-GB"/>
        </w:rPr>
        <w:t xml:space="preserve"> sector development, the project will develop a set of evidence-based recommendations for rolling out digital solutions for </w:t>
      </w:r>
      <w:proofErr w:type="spellStart"/>
      <w:r w:rsidR="0007288E" w:rsidRPr="0007288E">
        <w:rPr>
          <w:rFonts w:eastAsia="Times New Roman" w:cs="Calibri"/>
          <w:szCs w:val="20"/>
          <w:lang w:val="en-GB" w:eastAsia="en-GB"/>
        </w:rPr>
        <w:t>minigrids</w:t>
      </w:r>
      <w:proofErr w:type="spellEnd"/>
      <w:r w:rsidR="0007288E" w:rsidRPr="0007288E">
        <w:rPr>
          <w:rFonts w:eastAsia="Times New Roman" w:cs="Calibri"/>
          <w:szCs w:val="20"/>
          <w:lang w:val="en-GB" w:eastAsia="en-GB"/>
        </w:rPr>
        <w:t xml:space="preserve"> at the national level. These recommendations will be shared with key national stakeholders and provide the basis for developing a digital strategy for </w:t>
      </w:r>
      <w:proofErr w:type="spellStart"/>
      <w:r w:rsidR="0007288E" w:rsidRPr="0007288E">
        <w:rPr>
          <w:rFonts w:eastAsia="Times New Roman" w:cs="Calibri"/>
          <w:szCs w:val="20"/>
          <w:lang w:val="en-GB" w:eastAsia="en-GB"/>
        </w:rPr>
        <w:t>minigrid</w:t>
      </w:r>
      <w:proofErr w:type="spellEnd"/>
      <w:r w:rsidR="0007288E" w:rsidRPr="0007288E">
        <w:rPr>
          <w:rFonts w:eastAsia="Times New Roman" w:cs="Calibri"/>
          <w:szCs w:val="20"/>
          <w:lang w:val="en-GB" w:eastAsia="en-GB"/>
        </w:rPr>
        <w:t xml:space="preserve"> development post-project.</w:t>
      </w:r>
    </w:p>
    <w:p w14:paraId="1CE5F59E" w14:textId="7A576980" w:rsidR="0007288E" w:rsidRDefault="0007288E" w:rsidP="0007288E">
      <w:pPr>
        <w:widowControl w:val="0"/>
        <w:tabs>
          <w:tab w:val="left" w:pos="567"/>
        </w:tabs>
        <w:autoSpaceDE w:val="0"/>
        <w:autoSpaceDN w:val="0"/>
        <w:spacing w:line="252" w:lineRule="auto"/>
        <w:ind w:left="567" w:right="136"/>
        <w:rPr>
          <w:rFonts w:eastAsia="Times New Roman" w:cs="Calibri"/>
          <w:szCs w:val="20"/>
          <w:lang w:val="en-GB" w:eastAsia="en-GB"/>
        </w:rPr>
      </w:pPr>
    </w:p>
    <w:p w14:paraId="22B144CB" w14:textId="18A992B9" w:rsidR="0007288E" w:rsidRPr="0007288E" w:rsidRDefault="0007288E" w:rsidP="0007288E">
      <w:pPr>
        <w:widowControl w:val="0"/>
        <w:tabs>
          <w:tab w:val="left" w:pos="1134"/>
        </w:tabs>
        <w:autoSpaceDE w:val="0"/>
        <w:autoSpaceDN w:val="0"/>
        <w:spacing w:line="252" w:lineRule="auto"/>
        <w:ind w:left="1134" w:right="136" w:hanging="1134"/>
        <w:rPr>
          <w:rFonts w:eastAsia="Times New Roman" w:cs="Calibri"/>
          <w:b/>
          <w:bCs/>
          <w:szCs w:val="20"/>
          <w:lang w:eastAsia="en-GB"/>
        </w:rPr>
      </w:pPr>
      <w:r w:rsidRPr="0007288E">
        <w:rPr>
          <w:rFonts w:eastAsia="Times New Roman" w:cs="Calibri"/>
          <w:b/>
          <w:bCs/>
          <w:szCs w:val="20"/>
          <w:lang w:eastAsia="en-GB"/>
        </w:rPr>
        <w:t>Output 4.2</w:t>
      </w:r>
      <w:r w:rsidRPr="0007288E">
        <w:rPr>
          <w:rFonts w:eastAsia="Times New Roman" w:cs="Calibri"/>
          <w:b/>
          <w:bCs/>
          <w:szCs w:val="20"/>
          <w:lang w:eastAsia="en-GB"/>
        </w:rPr>
        <w:tab/>
        <w:t>A ‘</w:t>
      </w:r>
      <w:proofErr w:type="spellStart"/>
      <w:r w:rsidRPr="0007288E">
        <w:rPr>
          <w:rFonts w:eastAsia="Times New Roman" w:cs="Calibri"/>
          <w:b/>
          <w:bCs/>
          <w:szCs w:val="20"/>
          <w:lang w:eastAsia="en-GB"/>
        </w:rPr>
        <w:t>Minigrids</w:t>
      </w:r>
      <w:proofErr w:type="spellEnd"/>
      <w:r w:rsidRPr="0007288E">
        <w:rPr>
          <w:rFonts w:eastAsia="Times New Roman" w:cs="Calibri"/>
          <w:b/>
          <w:bCs/>
          <w:szCs w:val="20"/>
          <w:lang w:eastAsia="en-GB"/>
        </w:rPr>
        <w:t xml:space="preserve"> Digital and Data Management Platform’ implemented to run tenders and manage data from pilots, and to support </w:t>
      </w:r>
      <w:proofErr w:type="spellStart"/>
      <w:r w:rsidRPr="0007288E">
        <w:rPr>
          <w:rFonts w:eastAsia="Times New Roman" w:cs="Calibri"/>
          <w:b/>
          <w:bCs/>
          <w:szCs w:val="20"/>
          <w:lang w:eastAsia="en-GB"/>
        </w:rPr>
        <w:t>minigrids</w:t>
      </w:r>
      <w:proofErr w:type="spellEnd"/>
      <w:r w:rsidRPr="0007288E">
        <w:rPr>
          <w:rFonts w:eastAsia="Times New Roman" w:cs="Calibri"/>
          <w:b/>
          <w:bCs/>
          <w:szCs w:val="20"/>
          <w:lang w:eastAsia="en-GB"/>
        </w:rPr>
        <w:t xml:space="preserve"> scale-up and cost-reduction</w:t>
      </w:r>
    </w:p>
    <w:p w14:paraId="78ACF4F2" w14:textId="1E3DE20D" w:rsidR="0007288E" w:rsidRDefault="0007288E" w:rsidP="0007288E">
      <w:pPr>
        <w:widowControl w:val="0"/>
        <w:tabs>
          <w:tab w:val="left" w:pos="567"/>
        </w:tabs>
        <w:autoSpaceDE w:val="0"/>
        <w:autoSpaceDN w:val="0"/>
        <w:spacing w:line="252" w:lineRule="auto"/>
        <w:ind w:left="567" w:right="136"/>
        <w:rPr>
          <w:rFonts w:eastAsia="Times New Roman" w:cs="Calibri"/>
          <w:szCs w:val="20"/>
          <w:lang w:val="en-GB" w:eastAsia="en-GB"/>
        </w:rPr>
      </w:pPr>
    </w:p>
    <w:p w14:paraId="4715C332" w14:textId="28E136E7" w:rsidR="0007288E" w:rsidRDefault="0007288E" w:rsidP="0007288E">
      <w:pPr>
        <w:widowControl w:val="0"/>
        <w:tabs>
          <w:tab w:val="left" w:pos="1276"/>
        </w:tabs>
        <w:autoSpaceDE w:val="0"/>
        <w:autoSpaceDN w:val="0"/>
        <w:spacing w:line="252" w:lineRule="auto"/>
        <w:ind w:right="136"/>
        <w:rPr>
          <w:rFonts w:eastAsia="Times New Roman" w:cs="Calibri"/>
          <w:i/>
          <w:iCs/>
          <w:szCs w:val="20"/>
          <w:lang w:val="en-GB" w:eastAsia="en-GB"/>
        </w:rPr>
      </w:pPr>
      <w:r>
        <w:rPr>
          <w:rFonts w:eastAsia="Times New Roman" w:cs="Calibri"/>
          <w:i/>
          <w:iCs/>
          <w:szCs w:val="20"/>
          <w:lang w:val="en-GB" w:eastAsia="en-GB"/>
        </w:rPr>
        <w:t>Activities:</w:t>
      </w:r>
    </w:p>
    <w:p w14:paraId="272A947F" w14:textId="7F080A8F" w:rsidR="0007288E" w:rsidRPr="0007288E" w:rsidRDefault="0007288E" w:rsidP="0007288E">
      <w:pPr>
        <w:widowControl w:val="0"/>
        <w:tabs>
          <w:tab w:val="left" w:pos="567"/>
        </w:tabs>
        <w:autoSpaceDE w:val="0"/>
        <w:autoSpaceDN w:val="0"/>
        <w:spacing w:line="252" w:lineRule="auto"/>
        <w:ind w:right="136"/>
        <w:rPr>
          <w:rFonts w:eastAsia="Times New Roman" w:cs="Calibri"/>
          <w:i/>
          <w:iCs/>
          <w:szCs w:val="20"/>
          <w:lang w:val="en-GB" w:eastAsia="en-GB"/>
        </w:rPr>
      </w:pPr>
      <w:r>
        <w:rPr>
          <w:rFonts w:eastAsia="Times New Roman" w:cs="Calibri"/>
          <w:szCs w:val="20"/>
          <w:lang w:val="en-GB" w:eastAsia="en-GB"/>
        </w:rPr>
        <w:t>4.2.1</w:t>
      </w:r>
      <w:r>
        <w:rPr>
          <w:rFonts w:eastAsia="Times New Roman" w:cs="Calibri"/>
          <w:szCs w:val="20"/>
          <w:lang w:val="en-GB" w:eastAsia="en-GB"/>
        </w:rPr>
        <w:tab/>
      </w:r>
      <w:r w:rsidRPr="0007288E">
        <w:rPr>
          <w:rFonts w:eastAsia="Times New Roman" w:cs="Calibri"/>
          <w:i/>
          <w:iCs/>
          <w:szCs w:val="20"/>
          <w:lang w:val="en-GB" w:eastAsia="en-GB"/>
        </w:rPr>
        <w:t xml:space="preserve">Develop Terms of Reference (TORs) for procuring a </w:t>
      </w:r>
      <w:proofErr w:type="spellStart"/>
      <w:r w:rsidRPr="0007288E">
        <w:rPr>
          <w:rFonts w:eastAsia="Times New Roman" w:cs="Calibri"/>
          <w:i/>
          <w:iCs/>
          <w:szCs w:val="20"/>
          <w:lang w:val="en-GB" w:eastAsia="en-GB"/>
        </w:rPr>
        <w:t>Minigrids</w:t>
      </w:r>
      <w:proofErr w:type="spellEnd"/>
      <w:r w:rsidRPr="0007288E">
        <w:rPr>
          <w:rFonts w:eastAsia="Times New Roman" w:cs="Calibri"/>
          <w:i/>
          <w:iCs/>
          <w:szCs w:val="20"/>
          <w:lang w:val="en-GB" w:eastAsia="en-GB"/>
        </w:rPr>
        <w:t xml:space="preserve"> Digital Platform</w:t>
      </w:r>
    </w:p>
    <w:p w14:paraId="376FF3AD" w14:textId="4DA1E6FA" w:rsidR="0007288E" w:rsidRPr="0007288E" w:rsidRDefault="0007288E" w:rsidP="0007288E">
      <w:pPr>
        <w:widowControl w:val="0"/>
        <w:tabs>
          <w:tab w:val="left" w:pos="567"/>
        </w:tabs>
        <w:autoSpaceDE w:val="0"/>
        <w:autoSpaceDN w:val="0"/>
        <w:spacing w:line="252" w:lineRule="auto"/>
        <w:ind w:left="567" w:right="136"/>
        <w:rPr>
          <w:rFonts w:eastAsia="Times New Roman" w:cs="Calibri"/>
          <w:szCs w:val="20"/>
          <w:lang w:val="en-GB" w:eastAsia="en-GB"/>
        </w:rPr>
      </w:pPr>
      <w:r w:rsidRPr="0007288E">
        <w:rPr>
          <w:rFonts w:eastAsia="Times New Roman" w:cs="Calibri"/>
          <w:szCs w:val="20"/>
          <w:lang w:val="en-GB" w:eastAsia="en-GB"/>
        </w:rPr>
        <w:t xml:space="preserve">The project will use standardized TOR provided by the AMP Regional Project and tailor them to the specific country/project needs. </w:t>
      </w:r>
      <w:r w:rsidRPr="0007288E">
        <w:rPr>
          <w:rFonts w:eastAsia="Times New Roman" w:cs="Calibri"/>
          <w:szCs w:val="20"/>
          <w:lang w:val="en-GB" w:eastAsia="en-GB"/>
        </w:rPr>
        <w:fldChar w:fldCharType="begin"/>
      </w:r>
      <w:r w:rsidRPr="0007288E">
        <w:rPr>
          <w:rFonts w:eastAsia="Times New Roman" w:cs="Calibri"/>
          <w:szCs w:val="20"/>
          <w:lang w:val="en-GB" w:eastAsia="en-GB"/>
        </w:rPr>
        <w:instrText xml:space="preserve"> REF _Ref101595565 \h  \* MERGEFORMAT </w:instrText>
      </w:r>
      <w:r w:rsidRPr="0007288E">
        <w:rPr>
          <w:rFonts w:eastAsia="Times New Roman" w:cs="Calibri"/>
          <w:szCs w:val="20"/>
          <w:lang w:val="en-GB" w:eastAsia="en-GB"/>
        </w:rPr>
      </w:r>
      <w:r w:rsidRPr="0007288E">
        <w:rPr>
          <w:rFonts w:eastAsia="Times New Roman" w:cs="Calibri"/>
          <w:szCs w:val="20"/>
          <w:lang w:val="en-GB" w:eastAsia="en-GB"/>
        </w:rPr>
        <w:fldChar w:fldCharType="separate"/>
      </w:r>
      <w:r w:rsidR="001D6D3D" w:rsidRPr="001D6D3D">
        <w:rPr>
          <w:color w:val="0070C0"/>
          <w:lang w:val="en-GB"/>
        </w:rPr>
        <w:t xml:space="preserve">Box </w:t>
      </w:r>
      <w:r w:rsidR="001D6D3D" w:rsidRPr="001D6D3D">
        <w:rPr>
          <w:noProof/>
          <w:color w:val="0070C0"/>
          <w:lang w:val="en-GB"/>
        </w:rPr>
        <w:t>20</w:t>
      </w:r>
      <w:r w:rsidRPr="0007288E">
        <w:rPr>
          <w:rFonts w:eastAsia="Times New Roman" w:cs="Calibri"/>
          <w:szCs w:val="20"/>
          <w:lang w:val="en-GB" w:eastAsia="en-GB"/>
        </w:rPr>
        <w:fldChar w:fldCharType="end"/>
      </w:r>
      <w:r>
        <w:rPr>
          <w:rFonts w:eastAsia="Times New Roman" w:cs="Calibri"/>
          <w:szCs w:val="20"/>
          <w:lang w:val="en-GB" w:eastAsia="en-GB"/>
        </w:rPr>
        <w:t xml:space="preserve"> </w:t>
      </w:r>
      <w:r w:rsidRPr="0007288E">
        <w:rPr>
          <w:rFonts w:eastAsia="Times New Roman" w:cs="Calibri"/>
          <w:szCs w:val="20"/>
          <w:lang w:val="en-GB" w:eastAsia="en-GB"/>
        </w:rPr>
        <w:t>provides indicative specifications for the Digital Platform which the AMP regional project will develop further into standardized TOR and the project PMU will tailor to the specific country/project needs.</w:t>
      </w:r>
    </w:p>
    <w:p w14:paraId="3A77206B" w14:textId="604D0229" w:rsidR="006B5FE0" w:rsidRDefault="006B5FE0" w:rsidP="006B5FE0">
      <w:pPr>
        <w:widowControl w:val="0"/>
        <w:tabs>
          <w:tab w:val="left" w:pos="567"/>
        </w:tabs>
        <w:autoSpaceDE w:val="0"/>
        <w:autoSpaceDN w:val="0"/>
        <w:spacing w:line="252" w:lineRule="auto"/>
        <w:ind w:right="136"/>
        <w:rPr>
          <w:rFonts w:eastAsia="Times New Roman" w:cs="Calibri"/>
          <w:i/>
          <w:iCs/>
          <w:szCs w:val="20"/>
          <w:lang w:val="en-GB" w:eastAsia="en-GB"/>
        </w:rPr>
      </w:pPr>
    </w:p>
    <w:p w14:paraId="39CC211B" w14:textId="6E520394" w:rsidR="0007288E" w:rsidRDefault="0007288E" w:rsidP="006B5FE0">
      <w:pPr>
        <w:widowControl w:val="0"/>
        <w:tabs>
          <w:tab w:val="left" w:pos="567"/>
        </w:tabs>
        <w:autoSpaceDE w:val="0"/>
        <w:autoSpaceDN w:val="0"/>
        <w:spacing w:line="252" w:lineRule="auto"/>
        <w:ind w:right="136"/>
        <w:rPr>
          <w:rFonts w:eastAsia="Times New Roman" w:cs="Calibri"/>
          <w:i/>
          <w:iCs/>
          <w:szCs w:val="20"/>
          <w:lang w:val="en-GB" w:eastAsia="en-GB"/>
        </w:rPr>
      </w:pPr>
      <w:r>
        <w:rPr>
          <w:rFonts w:eastAsia="Times New Roman" w:cs="Calibri"/>
          <w:szCs w:val="20"/>
          <w:lang w:val="en-GB" w:eastAsia="en-GB"/>
        </w:rPr>
        <w:t>4.2.2</w:t>
      </w:r>
      <w:r>
        <w:rPr>
          <w:rFonts w:eastAsia="Times New Roman" w:cs="Calibri"/>
          <w:szCs w:val="20"/>
          <w:lang w:val="en-GB" w:eastAsia="en-GB"/>
        </w:rPr>
        <w:tab/>
      </w:r>
      <w:r>
        <w:rPr>
          <w:rFonts w:eastAsia="Times New Roman" w:cs="Calibri"/>
          <w:i/>
          <w:iCs/>
          <w:szCs w:val="20"/>
          <w:lang w:val="en-GB" w:eastAsia="en-GB"/>
        </w:rPr>
        <w:t>Procure MG digital platform</w:t>
      </w:r>
    </w:p>
    <w:p w14:paraId="7EEF16C9" w14:textId="7DE5599F" w:rsidR="008D3E40" w:rsidRDefault="00B503E6" w:rsidP="00B503E6">
      <w:pPr>
        <w:widowControl w:val="0"/>
        <w:tabs>
          <w:tab w:val="left" w:pos="567"/>
        </w:tabs>
        <w:autoSpaceDE w:val="0"/>
        <w:autoSpaceDN w:val="0"/>
        <w:spacing w:line="252" w:lineRule="auto"/>
        <w:ind w:left="567" w:right="136"/>
        <w:rPr>
          <w:rFonts w:eastAsia="Times New Roman" w:cs="Calibri"/>
          <w:szCs w:val="20"/>
          <w:lang w:val="en-GB" w:eastAsia="en-GB"/>
        </w:rPr>
      </w:pPr>
      <w:r w:rsidRPr="00B503E6">
        <w:rPr>
          <w:rFonts w:eastAsia="Times New Roman" w:cs="Calibri"/>
          <w:szCs w:val="20"/>
          <w:lang w:val="en-GB" w:eastAsia="en-GB"/>
        </w:rPr>
        <w:t>The project will procure a country-level mini-grids digital platform and set it up to enable (</w:t>
      </w:r>
      <w:proofErr w:type="spellStart"/>
      <w:r w:rsidRPr="00B503E6">
        <w:rPr>
          <w:rFonts w:eastAsia="Times New Roman" w:cs="Calibri"/>
          <w:szCs w:val="20"/>
          <w:lang w:val="en-GB" w:eastAsia="en-GB"/>
        </w:rPr>
        <w:t>i</w:t>
      </w:r>
      <w:proofErr w:type="spellEnd"/>
      <w:r w:rsidRPr="00B503E6">
        <w:rPr>
          <w:rFonts w:eastAsia="Times New Roman" w:cs="Calibri"/>
          <w:szCs w:val="20"/>
          <w:lang w:val="en-GB" w:eastAsia="en-GB"/>
        </w:rPr>
        <w:t xml:space="preserve">) convening and capacity building for key stakeholders (public/private), (ii) collecting and managing technical and financial data related to </w:t>
      </w:r>
      <w:proofErr w:type="spellStart"/>
      <w:r w:rsidRPr="00B503E6">
        <w:rPr>
          <w:rFonts w:eastAsia="Times New Roman" w:cs="Calibri"/>
          <w:szCs w:val="20"/>
          <w:lang w:val="en-GB" w:eastAsia="en-GB"/>
        </w:rPr>
        <w:t>minigrid</w:t>
      </w:r>
      <w:proofErr w:type="spellEnd"/>
      <w:r w:rsidRPr="00B503E6">
        <w:rPr>
          <w:rFonts w:eastAsia="Times New Roman" w:cs="Calibri"/>
          <w:szCs w:val="20"/>
          <w:lang w:val="en-GB" w:eastAsia="en-GB"/>
        </w:rPr>
        <w:t xml:space="preserve"> pilot(s) based on the project’s Quality Assurance and Monitoring Framework (QAMF), including link</w:t>
      </w:r>
      <w:r w:rsidR="00D933EC">
        <w:rPr>
          <w:rFonts w:eastAsia="Times New Roman" w:cs="Calibri"/>
          <w:szCs w:val="20"/>
          <w:lang w:val="en-GB" w:eastAsia="en-GB"/>
        </w:rPr>
        <w:t>s</w:t>
      </w:r>
      <w:r w:rsidRPr="00B503E6">
        <w:rPr>
          <w:rFonts w:eastAsia="Times New Roman" w:cs="Calibri"/>
          <w:szCs w:val="20"/>
          <w:lang w:val="en-GB" w:eastAsia="en-GB"/>
        </w:rPr>
        <w:t xml:space="preserve"> to the AMP Regional Project, and (iii) acting as the mechanism for running digital tenders for </w:t>
      </w:r>
      <w:proofErr w:type="spellStart"/>
      <w:r w:rsidRPr="00B503E6">
        <w:rPr>
          <w:rFonts w:eastAsia="Times New Roman" w:cs="Calibri"/>
          <w:szCs w:val="20"/>
          <w:lang w:val="en-GB" w:eastAsia="en-GB"/>
        </w:rPr>
        <w:t>minigrid</w:t>
      </w:r>
      <w:proofErr w:type="spellEnd"/>
      <w:r w:rsidRPr="00B503E6">
        <w:rPr>
          <w:rFonts w:eastAsia="Times New Roman" w:cs="Calibri"/>
          <w:szCs w:val="20"/>
          <w:lang w:val="en-GB" w:eastAsia="en-GB"/>
        </w:rPr>
        <w:t xml:space="preserve"> developers/sites.</w:t>
      </w:r>
    </w:p>
    <w:p w14:paraId="7838BAE6" w14:textId="77777777" w:rsidR="008D3E40" w:rsidRDefault="008D3E40" w:rsidP="008D3E40">
      <w:pPr>
        <w:widowControl w:val="0"/>
        <w:autoSpaceDE w:val="0"/>
        <w:autoSpaceDN w:val="0"/>
        <w:spacing w:line="252" w:lineRule="auto"/>
        <w:ind w:left="567" w:right="136"/>
        <w:rPr>
          <w:rFonts w:eastAsia="Times New Roman" w:cs="Calibri"/>
          <w:szCs w:val="20"/>
          <w:lang w:val="en-GB" w:eastAsia="en-GB"/>
        </w:rPr>
      </w:pPr>
    </w:p>
    <w:p w14:paraId="7A910A45" w14:textId="1BE3AF6E" w:rsidR="003764F8" w:rsidRPr="00057B6A" w:rsidRDefault="00D96249" w:rsidP="008D3E40">
      <w:pPr>
        <w:widowControl w:val="0"/>
        <w:autoSpaceDE w:val="0"/>
        <w:autoSpaceDN w:val="0"/>
        <w:spacing w:line="252" w:lineRule="auto"/>
        <w:ind w:left="567" w:right="136"/>
        <w:rPr>
          <w:rFonts w:eastAsia="Times New Roman" w:cs="Calibri"/>
          <w:szCs w:val="20"/>
          <w:lang w:val="en-GB" w:eastAsia="en-GB"/>
        </w:rPr>
      </w:pPr>
      <w:r w:rsidRPr="00057B6A">
        <w:rPr>
          <w:rFonts w:eastAsia="Times New Roman" w:cs="Calibri"/>
          <w:szCs w:val="20"/>
          <w:lang w:val="en-GB" w:eastAsia="en-GB"/>
        </w:rPr>
        <w:t>However, the exact functionality will depend on be</w:t>
      </w:r>
      <w:r w:rsidR="00D933EC">
        <w:rPr>
          <w:rFonts w:eastAsia="Times New Roman" w:cs="Calibri"/>
          <w:szCs w:val="20"/>
          <w:lang w:val="en-GB" w:eastAsia="en-GB"/>
        </w:rPr>
        <w:t>ing</w:t>
      </w:r>
      <w:r w:rsidRPr="00057B6A">
        <w:rPr>
          <w:rFonts w:eastAsia="Times New Roman" w:cs="Calibri"/>
          <w:szCs w:val="20"/>
          <w:lang w:val="en-GB" w:eastAsia="en-GB"/>
        </w:rPr>
        <w:t xml:space="preserve"> tailored</w:t>
      </w:r>
      <w:r w:rsidR="008D3E40">
        <w:rPr>
          <w:rFonts w:eastAsia="Times New Roman" w:cs="Calibri"/>
          <w:szCs w:val="20"/>
          <w:lang w:val="en-GB" w:eastAsia="en-GB"/>
        </w:rPr>
        <w:t xml:space="preserve"> </w:t>
      </w:r>
      <w:r w:rsidR="003764F8" w:rsidRPr="00057B6A">
        <w:rPr>
          <w:rFonts w:eastAsia="Times New Roman" w:cs="Calibri"/>
          <w:szCs w:val="20"/>
          <w:lang w:val="en-GB" w:eastAsia="en-GB"/>
        </w:rPr>
        <w:t>to the specific country/project needs</w:t>
      </w:r>
      <w:r w:rsidR="008D3E40">
        <w:rPr>
          <w:rFonts w:eastAsia="Times New Roman" w:cs="Calibri"/>
          <w:szCs w:val="20"/>
          <w:lang w:val="en-GB" w:eastAsia="en-GB"/>
        </w:rPr>
        <w:t>. In Z</w:t>
      </w:r>
      <w:r w:rsidR="003764F8" w:rsidRPr="00057B6A">
        <w:rPr>
          <w:rFonts w:eastAsia="Times New Roman" w:cs="Calibri"/>
          <w:szCs w:val="20"/>
          <w:lang w:val="en-GB" w:eastAsia="en-GB"/>
        </w:rPr>
        <w:t xml:space="preserve">ambia’s case, compatibility with the REA intranet and website and needs from </w:t>
      </w:r>
      <w:r w:rsidR="00F77CDD">
        <w:rPr>
          <w:rFonts w:eastAsia="Times New Roman" w:cs="Calibri"/>
          <w:szCs w:val="20"/>
          <w:lang w:val="en-GB" w:eastAsia="en-GB"/>
        </w:rPr>
        <w:t>projects supported by other development partners need to be accommodated. A</w:t>
      </w:r>
      <w:r w:rsidR="008D3E40">
        <w:rPr>
          <w:rFonts w:eastAsia="Times New Roman" w:cs="Calibri"/>
          <w:szCs w:val="20"/>
          <w:lang w:val="en-GB" w:eastAsia="en-GB"/>
        </w:rPr>
        <w:t xml:space="preserve"> system used already in Zambia is the Edison platform, which was introduced in 2016 as part of the BGFA programme as a market intelligence generation tool for its projects. </w:t>
      </w:r>
      <w:r w:rsidR="008D3E40" w:rsidRPr="008D3E40">
        <w:rPr>
          <w:rFonts w:eastAsia="Times New Roman" w:cs="Calibri"/>
          <w:szCs w:val="20"/>
          <w:lang w:val="en-GB" w:eastAsia="en-GB"/>
        </w:rPr>
        <w:t xml:space="preserve">Edison is connected to the companies’ internal systems and provides live information on energy service subscriptions sold, payments, </w:t>
      </w:r>
      <w:proofErr w:type="gramStart"/>
      <w:r w:rsidR="008D3E40" w:rsidRPr="008D3E40">
        <w:rPr>
          <w:rFonts w:eastAsia="Times New Roman" w:cs="Calibri"/>
          <w:szCs w:val="20"/>
          <w:lang w:val="en-GB" w:eastAsia="en-GB"/>
        </w:rPr>
        <w:t>upgrades</w:t>
      </w:r>
      <w:proofErr w:type="gramEnd"/>
      <w:r w:rsidR="008D3E40" w:rsidRPr="008D3E40">
        <w:rPr>
          <w:rFonts w:eastAsia="Times New Roman" w:cs="Calibri"/>
          <w:szCs w:val="20"/>
          <w:lang w:val="en-GB" w:eastAsia="en-GB"/>
        </w:rPr>
        <w:t xml:space="preserve"> and warranty events, among other data points, which allows for real</w:t>
      </w:r>
      <w:r w:rsidR="00FB6529">
        <w:rPr>
          <w:rFonts w:eastAsia="Times New Roman" w:cs="Calibri"/>
          <w:szCs w:val="20"/>
          <w:lang w:val="en-GB" w:eastAsia="en-GB"/>
        </w:rPr>
        <w:t>-</w:t>
      </w:r>
      <w:r w:rsidR="008D3E40" w:rsidRPr="008D3E40">
        <w:rPr>
          <w:rFonts w:eastAsia="Times New Roman" w:cs="Calibri"/>
          <w:szCs w:val="20"/>
          <w:lang w:val="en-GB" w:eastAsia="en-GB"/>
        </w:rPr>
        <w:t>time verification.</w:t>
      </w:r>
      <w:r w:rsidR="008D3E40">
        <w:rPr>
          <w:rFonts w:eastAsia="Times New Roman" w:cs="Calibri"/>
          <w:szCs w:val="20"/>
          <w:lang w:val="en-GB" w:eastAsia="en-GB"/>
        </w:rPr>
        <w:t xml:space="preserve"> More details can be found at </w:t>
      </w:r>
      <w:r w:rsidR="008D3E40" w:rsidRPr="00FB6529">
        <w:rPr>
          <w:rFonts w:eastAsia="Times New Roman" w:cs="Calibri"/>
          <w:szCs w:val="20"/>
          <w:lang w:val="en-GB" w:eastAsia="en-GB"/>
        </w:rPr>
        <w:t>https://edisondata.io/services</w:t>
      </w:r>
      <w:r w:rsidR="008D3E40">
        <w:rPr>
          <w:rFonts w:eastAsia="Times New Roman" w:cs="Calibri"/>
          <w:szCs w:val="20"/>
          <w:lang w:val="en-GB" w:eastAsia="en-GB"/>
        </w:rPr>
        <w:t xml:space="preserve">. </w:t>
      </w:r>
    </w:p>
    <w:p w14:paraId="3DC8B1B3" w14:textId="0FCCE343" w:rsidR="00D93039" w:rsidRPr="00057B6A" w:rsidRDefault="00D93039" w:rsidP="00D93039">
      <w:pPr>
        <w:widowControl w:val="0"/>
        <w:autoSpaceDE w:val="0"/>
        <w:autoSpaceDN w:val="0"/>
        <w:spacing w:line="252" w:lineRule="auto"/>
        <w:ind w:right="136"/>
        <w:rPr>
          <w:rFonts w:eastAsia="Times New Roman" w:cs="Calibri"/>
          <w:szCs w:val="20"/>
          <w:lang w:val="en-GB" w:eastAsia="en-GB"/>
        </w:rPr>
      </w:pPr>
    </w:p>
    <w:p w14:paraId="464B0732" w14:textId="4EB9D78B" w:rsidR="00C46094" w:rsidRPr="00057B6A" w:rsidRDefault="007F443C" w:rsidP="00C46094">
      <w:pPr>
        <w:widowControl w:val="0"/>
        <w:autoSpaceDE w:val="0"/>
        <w:autoSpaceDN w:val="0"/>
        <w:spacing w:line="252" w:lineRule="auto"/>
        <w:ind w:left="1134" w:right="136" w:hanging="1134"/>
        <w:rPr>
          <w:rFonts w:eastAsia="Times New Roman" w:cs="Calibri"/>
          <w:b/>
          <w:bCs/>
          <w:szCs w:val="20"/>
          <w:lang w:val="en-GB" w:eastAsia="en-GB"/>
        </w:rPr>
      </w:pPr>
      <w:r w:rsidRPr="00057B6A">
        <w:rPr>
          <w:rFonts w:eastAsia="Times New Roman" w:cs="Calibri"/>
          <w:b/>
          <w:bCs/>
          <w:szCs w:val="20"/>
          <w:lang w:val="en-GB" w:eastAsia="en-GB"/>
        </w:rPr>
        <w:t>Output 4.</w:t>
      </w:r>
      <w:r w:rsidR="00B503E6">
        <w:rPr>
          <w:rFonts w:eastAsia="Times New Roman" w:cs="Calibri"/>
          <w:b/>
          <w:bCs/>
          <w:szCs w:val="20"/>
          <w:lang w:val="en-GB" w:eastAsia="en-GB"/>
        </w:rPr>
        <w:t>3</w:t>
      </w:r>
      <w:r w:rsidRPr="00057B6A">
        <w:rPr>
          <w:rFonts w:eastAsia="Times New Roman" w:cs="Calibri"/>
          <w:b/>
          <w:bCs/>
          <w:szCs w:val="20"/>
          <w:lang w:val="en-GB" w:eastAsia="en-GB"/>
        </w:rPr>
        <w:tab/>
      </w:r>
      <w:r w:rsidR="00C46094" w:rsidRPr="00057B6A">
        <w:rPr>
          <w:rFonts w:eastAsia="Times New Roman" w:cs="Calibri"/>
          <w:b/>
          <w:bCs/>
          <w:szCs w:val="20"/>
          <w:lang w:val="en-GB" w:eastAsia="en-GB"/>
        </w:rPr>
        <w:t xml:space="preserve">A Quality Assurance and Monitoring Framework for measuring, reporting and verification is adopted and operationalized </w:t>
      </w:r>
      <w:r w:rsidR="00B503E6">
        <w:rPr>
          <w:rFonts w:eastAsia="Times New Roman" w:cs="Calibri"/>
          <w:b/>
          <w:bCs/>
          <w:szCs w:val="20"/>
          <w:lang w:val="en-GB" w:eastAsia="en-GB"/>
        </w:rPr>
        <w:t xml:space="preserve">[for </w:t>
      </w:r>
      <w:r w:rsidR="00B503E6" w:rsidRPr="00B503E6">
        <w:rPr>
          <w:rFonts w:eastAsia="Times New Roman" w:cs="Calibri"/>
          <w:b/>
          <w:bCs/>
          <w:szCs w:val="20"/>
          <w:lang w:val="en-GB" w:eastAsia="en-GB"/>
        </w:rPr>
        <w:t xml:space="preserve">sustainable development impacts of all </w:t>
      </w:r>
      <w:proofErr w:type="spellStart"/>
      <w:r w:rsidR="00B503E6" w:rsidRPr="00B503E6">
        <w:rPr>
          <w:rFonts w:eastAsia="Times New Roman" w:cs="Calibri"/>
          <w:b/>
          <w:bCs/>
          <w:szCs w:val="20"/>
          <w:lang w:val="en-GB" w:eastAsia="en-GB"/>
        </w:rPr>
        <w:t>minigrids</w:t>
      </w:r>
      <w:proofErr w:type="spellEnd"/>
      <w:r w:rsidR="00B503E6" w:rsidRPr="00B503E6">
        <w:rPr>
          <w:rFonts w:eastAsia="Times New Roman" w:cs="Calibri"/>
          <w:b/>
          <w:bCs/>
          <w:szCs w:val="20"/>
          <w:lang w:val="en-GB" w:eastAsia="en-GB"/>
        </w:rPr>
        <w:t xml:space="preserve"> pilots supported, including GHG emission reductions</w:t>
      </w:r>
      <w:r w:rsidR="00B503E6">
        <w:rPr>
          <w:rFonts w:eastAsia="Times New Roman" w:cs="Calibri"/>
          <w:b/>
          <w:bCs/>
          <w:szCs w:val="20"/>
          <w:lang w:val="en-GB" w:eastAsia="en-GB"/>
        </w:rPr>
        <w:t>]</w:t>
      </w:r>
    </w:p>
    <w:p w14:paraId="0039A37C" w14:textId="0FA3F6A7" w:rsidR="00D93039" w:rsidRPr="00057B6A" w:rsidRDefault="00D93039" w:rsidP="00C46094">
      <w:pPr>
        <w:widowControl w:val="0"/>
        <w:autoSpaceDE w:val="0"/>
        <w:autoSpaceDN w:val="0"/>
        <w:spacing w:line="252" w:lineRule="auto"/>
        <w:ind w:left="1134" w:right="136" w:hanging="1134"/>
        <w:rPr>
          <w:rFonts w:eastAsia="Times New Roman" w:cs="Calibri"/>
          <w:szCs w:val="20"/>
          <w:lang w:val="en-GB" w:eastAsia="en-GB"/>
        </w:rPr>
      </w:pPr>
    </w:p>
    <w:p w14:paraId="203A1C58" w14:textId="5C738BDB" w:rsidR="00D96249" w:rsidRPr="00057B6A" w:rsidRDefault="00D96249" w:rsidP="00C46094">
      <w:pPr>
        <w:widowControl w:val="0"/>
        <w:autoSpaceDE w:val="0"/>
        <w:autoSpaceDN w:val="0"/>
        <w:spacing w:line="252" w:lineRule="auto"/>
        <w:ind w:left="1134" w:right="136" w:hanging="1134"/>
        <w:rPr>
          <w:rFonts w:eastAsia="Times New Roman" w:cs="Calibri"/>
          <w:i/>
          <w:iCs/>
          <w:szCs w:val="20"/>
          <w:lang w:val="en-GB" w:eastAsia="en-GB"/>
        </w:rPr>
      </w:pPr>
      <w:r w:rsidRPr="00057B6A">
        <w:rPr>
          <w:rFonts w:eastAsia="Times New Roman" w:cs="Calibri"/>
          <w:i/>
          <w:iCs/>
          <w:szCs w:val="20"/>
          <w:lang w:val="en-GB" w:eastAsia="en-GB"/>
        </w:rPr>
        <w:t>Activities:</w:t>
      </w:r>
    </w:p>
    <w:p w14:paraId="37A4B31B" w14:textId="4F5FB27C" w:rsidR="00D96249" w:rsidRPr="00057B6A" w:rsidRDefault="00B9578B" w:rsidP="00B9578B">
      <w:pPr>
        <w:widowControl w:val="0"/>
        <w:autoSpaceDE w:val="0"/>
        <w:autoSpaceDN w:val="0"/>
        <w:spacing w:line="252" w:lineRule="auto"/>
        <w:ind w:left="709" w:right="136" w:hanging="709"/>
        <w:rPr>
          <w:rFonts w:eastAsia="Times New Roman" w:cs="Calibri"/>
          <w:szCs w:val="20"/>
          <w:lang w:val="en-GB" w:eastAsia="en-GB"/>
        </w:rPr>
      </w:pPr>
      <w:r w:rsidRPr="00057B6A">
        <w:rPr>
          <w:rFonts w:eastAsia="Times New Roman" w:cs="Calibri"/>
          <w:i/>
          <w:iCs/>
          <w:szCs w:val="20"/>
          <w:lang w:val="en-GB" w:eastAsia="en-GB"/>
        </w:rPr>
        <w:t>4.3.1</w:t>
      </w:r>
      <w:r w:rsidRPr="00057B6A">
        <w:rPr>
          <w:rFonts w:eastAsia="Times New Roman" w:cs="Calibri"/>
          <w:i/>
          <w:iCs/>
          <w:szCs w:val="20"/>
          <w:lang w:val="en-GB" w:eastAsia="en-GB"/>
        </w:rPr>
        <w:tab/>
      </w:r>
      <w:r w:rsidR="00D96249" w:rsidRPr="00057B6A">
        <w:rPr>
          <w:rFonts w:eastAsia="Times New Roman" w:cs="Calibri"/>
          <w:i/>
          <w:iCs/>
          <w:szCs w:val="20"/>
          <w:lang w:val="en-GB" w:eastAsia="en-GB"/>
        </w:rPr>
        <w:t>Provide inputs and feedback to the AMP Regional Project on the development of a standardized Quality Assurance and Monitoring Framework for application across AMP national projects (AMP-QAMF)</w:t>
      </w:r>
      <w:r w:rsidR="00D96249" w:rsidRPr="00057B6A">
        <w:rPr>
          <w:rFonts w:eastAsia="Times New Roman" w:cs="Calibri"/>
          <w:szCs w:val="20"/>
          <w:lang w:val="en-GB" w:eastAsia="en-GB"/>
        </w:rPr>
        <w:t xml:space="preserve"> </w:t>
      </w:r>
    </w:p>
    <w:p w14:paraId="415A5659" w14:textId="712F584F" w:rsidR="00D96249" w:rsidRPr="00057B6A" w:rsidRDefault="00D96249" w:rsidP="00D96249">
      <w:pPr>
        <w:widowControl w:val="0"/>
        <w:autoSpaceDE w:val="0"/>
        <w:autoSpaceDN w:val="0"/>
        <w:spacing w:line="252" w:lineRule="auto"/>
        <w:ind w:left="709" w:right="136"/>
        <w:rPr>
          <w:rFonts w:eastAsia="Times New Roman" w:cs="Calibri"/>
          <w:szCs w:val="20"/>
          <w:lang w:val="en-GB" w:eastAsia="en-GB"/>
        </w:rPr>
      </w:pPr>
      <w:r w:rsidRPr="00057B6A">
        <w:rPr>
          <w:rFonts w:eastAsia="Times New Roman" w:cs="Calibri"/>
          <w:szCs w:val="20"/>
          <w:lang w:val="en-GB" w:eastAsia="en-GB"/>
        </w:rPr>
        <w:t xml:space="preserve">A standardized Quality Assurance and Monitoring Framework for application in all </w:t>
      </w:r>
      <w:proofErr w:type="spellStart"/>
      <w:r w:rsidRPr="00057B6A">
        <w:rPr>
          <w:rFonts w:eastAsia="Times New Roman" w:cs="Calibri"/>
          <w:szCs w:val="20"/>
          <w:lang w:val="en-GB" w:eastAsia="en-GB"/>
        </w:rPr>
        <w:t>minigrid</w:t>
      </w:r>
      <w:proofErr w:type="spellEnd"/>
      <w:r w:rsidRPr="00057B6A">
        <w:rPr>
          <w:rFonts w:eastAsia="Times New Roman" w:cs="Calibri"/>
          <w:szCs w:val="20"/>
          <w:lang w:val="en-GB" w:eastAsia="en-GB"/>
        </w:rPr>
        <w:t xml:space="preserve"> pilots supported under AMP national projects (AMP-QAMF) will be developed in year 1 of the AMP Regional Project and disseminated to all national project staff. This AMP-QAMF will build upon the </w:t>
      </w:r>
      <w:proofErr w:type="spellStart"/>
      <w:r w:rsidRPr="00057B6A">
        <w:rPr>
          <w:rFonts w:eastAsia="Times New Roman" w:cs="Calibri"/>
          <w:szCs w:val="20"/>
          <w:lang w:val="en-GB" w:eastAsia="en-GB"/>
        </w:rPr>
        <w:t>minigrid</w:t>
      </w:r>
      <w:proofErr w:type="spellEnd"/>
      <w:r w:rsidRPr="00057B6A">
        <w:rPr>
          <w:rFonts w:eastAsia="Times New Roman" w:cs="Calibri"/>
          <w:szCs w:val="20"/>
          <w:lang w:val="en-GB" w:eastAsia="en-GB"/>
        </w:rPr>
        <w:t xml:space="preserve"> Quality Assurance Framework (QAF), which is a set of technical and financial performance monitoring indicator</w:t>
      </w:r>
      <w:r w:rsidR="00D933EC">
        <w:rPr>
          <w:rFonts w:eastAsia="Times New Roman" w:cs="Calibri"/>
          <w:szCs w:val="20"/>
          <w:lang w:val="en-GB" w:eastAsia="en-GB"/>
        </w:rPr>
        <w:t>s</w:t>
      </w:r>
      <w:r w:rsidRPr="00057B6A">
        <w:rPr>
          <w:rFonts w:eastAsia="Times New Roman" w:cs="Calibri"/>
          <w:szCs w:val="20"/>
          <w:lang w:val="en-GB" w:eastAsia="en-GB"/>
        </w:rPr>
        <w:t xml:space="preserve">, developed by NREL, and others, as well as the considerable data gathering, pooling and analysis work ongoing by AMP partners such as RMI, SE4All and AMDA. It is expected that national project staff will provide both inputs and feedback on the development of this framework as well as on how best to operationalize the committing to its adoption by the </w:t>
      </w:r>
      <w:proofErr w:type="spellStart"/>
      <w:r w:rsidRPr="00057B6A">
        <w:rPr>
          <w:rFonts w:eastAsia="Times New Roman" w:cs="Calibri"/>
          <w:szCs w:val="20"/>
          <w:lang w:val="en-GB" w:eastAsia="en-GB"/>
        </w:rPr>
        <w:t>minigrid</w:t>
      </w:r>
      <w:proofErr w:type="spellEnd"/>
      <w:r w:rsidRPr="00057B6A">
        <w:rPr>
          <w:rFonts w:eastAsia="Times New Roman" w:cs="Calibri"/>
          <w:szCs w:val="20"/>
          <w:lang w:val="en-GB" w:eastAsia="en-GB"/>
        </w:rPr>
        <w:t xml:space="preserve"> operators receiving support from the national project. Concerns around data privacy or sensitive data on the part of </w:t>
      </w:r>
      <w:proofErr w:type="spellStart"/>
      <w:r w:rsidRPr="00057B6A">
        <w:rPr>
          <w:rFonts w:eastAsia="Times New Roman" w:cs="Calibri"/>
          <w:szCs w:val="20"/>
          <w:lang w:val="en-GB" w:eastAsia="en-GB"/>
        </w:rPr>
        <w:t>minigrid</w:t>
      </w:r>
      <w:proofErr w:type="spellEnd"/>
      <w:r w:rsidRPr="00057B6A">
        <w:rPr>
          <w:rFonts w:eastAsia="Times New Roman" w:cs="Calibri"/>
          <w:szCs w:val="20"/>
          <w:lang w:val="en-GB" w:eastAsia="en-GB"/>
        </w:rPr>
        <w:t xml:space="preserve"> operators will be considered and addressed in each case.</w:t>
      </w:r>
    </w:p>
    <w:p w14:paraId="41AF6661" w14:textId="77777777" w:rsidR="00D96249" w:rsidRPr="00057B6A" w:rsidRDefault="00D96249" w:rsidP="00D96249">
      <w:pPr>
        <w:widowControl w:val="0"/>
        <w:autoSpaceDE w:val="0"/>
        <w:autoSpaceDN w:val="0"/>
        <w:spacing w:line="252" w:lineRule="auto"/>
        <w:ind w:left="1134" w:right="136" w:hanging="1134"/>
        <w:rPr>
          <w:rFonts w:eastAsia="Times New Roman" w:cs="Calibri"/>
          <w:szCs w:val="20"/>
          <w:lang w:val="en-GB" w:eastAsia="en-GB"/>
        </w:rPr>
      </w:pPr>
      <w:r w:rsidRPr="00057B6A">
        <w:rPr>
          <w:rFonts w:eastAsia="Times New Roman" w:cs="Calibri"/>
          <w:szCs w:val="20"/>
          <w:lang w:val="en-GB" w:eastAsia="en-GB"/>
        </w:rPr>
        <w:t xml:space="preserve">  </w:t>
      </w:r>
    </w:p>
    <w:p w14:paraId="16EA65A8" w14:textId="34BC24B4" w:rsidR="00D96249" w:rsidRPr="00057B6A" w:rsidRDefault="00B9578B" w:rsidP="00B9578B">
      <w:pPr>
        <w:widowControl w:val="0"/>
        <w:autoSpaceDE w:val="0"/>
        <w:autoSpaceDN w:val="0"/>
        <w:spacing w:line="252" w:lineRule="auto"/>
        <w:ind w:right="136"/>
        <w:rPr>
          <w:rFonts w:eastAsia="Times New Roman" w:cs="Calibri"/>
          <w:szCs w:val="20"/>
          <w:lang w:val="en-GB" w:eastAsia="en-GB"/>
        </w:rPr>
      </w:pPr>
      <w:r w:rsidRPr="00057B6A">
        <w:rPr>
          <w:rFonts w:eastAsia="Times New Roman" w:cs="Calibri"/>
          <w:i/>
          <w:iCs/>
          <w:szCs w:val="20"/>
          <w:lang w:val="en-GB" w:eastAsia="en-GB"/>
        </w:rPr>
        <w:t xml:space="preserve">4.3.2 </w:t>
      </w:r>
      <w:r w:rsidRPr="00057B6A">
        <w:rPr>
          <w:rFonts w:eastAsia="Times New Roman" w:cs="Calibri"/>
          <w:i/>
          <w:iCs/>
          <w:szCs w:val="20"/>
          <w:lang w:val="en-GB" w:eastAsia="en-GB"/>
        </w:rPr>
        <w:tab/>
      </w:r>
      <w:r w:rsidR="00D96249" w:rsidRPr="00057B6A">
        <w:rPr>
          <w:rFonts w:eastAsia="Times New Roman" w:cs="Calibri"/>
          <w:i/>
          <w:iCs/>
          <w:szCs w:val="20"/>
          <w:lang w:val="en-GB" w:eastAsia="en-GB"/>
        </w:rPr>
        <w:t>Operationalize the AMP-QAMF</w:t>
      </w:r>
    </w:p>
    <w:p w14:paraId="00F76D1C" w14:textId="6FBF56C9" w:rsidR="00D96249" w:rsidRPr="00057B6A" w:rsidRDefault="00D96249" w:rsidP="00D96249">
      <w:pPr>
        <w:widowControl w:val="0"/>
        <w:autoSpaceDE w:val="0"/>
        <w:autoSpaceDN w:val="0"/>
        <w:spacing w:line="252" w:lineRule="auto"/>
        <w:ind w:left="709" w:right="136"/>
        <w:rPr>
          <w:rFonts w:eastAsia="Times New Roman" w:cs="Calibri"/>
          <w:szCs w:val="20"/>
          <w:lang w:val="en-GB" w:eastAsia="en-GB"/>
        </w:rPr>
      </w:pPr>
      <w:r w:rsidRPr="00057B6A">
        <w:rPr>
          <w:rFonts w:eastAsia="Times New Roman" w:cs="Calibri"/>
          <w:szCs w:val="20"/>
          <w:lang w:val="en-GB" w:eastAsia="en-GB"/>
        </w:rPr>
        <w:t xml:space="preserve">The adoption and utilization of this framework and associated data reporting protocols will be a mandatory requirement for all </w:t>
      </w:r>
      <w:proofErr w:type="spellStart"/>
      <w:r w:rsidRPr="00057B6A">
        <w:rPr>
          <w:rFonts w:eastAsia="Times New Roman" w:cs="Calibri"/>
          <w:szCs w:val="20"/>
          <w:lang w:val="en-GB" w:eastAsia="en-GB"/>
        </w:rPr>
        <w:t>minigrid</w:t>
      </w:r>
      <w:proofErr w:type="spellEnd"/>
      <w:r w:rsidRPr="00057B6A">
        <w:rPr>
          <w:rFonts w:eastAsia="Times New Roman" w:cs="Calibri"/>
          <w:szCs w:val="20"/>
          <w:lang w:val="en-GB" w:eastAsia="en-GB"/>
        </w:rPr>
        <w:t xml:space="preserve"> pilots supported under AMP (</w:t>
      </w:r>
      <w:r w:rsidR="008D3E40" w:rsidRPr="00057B6A">
        <w:rPr>
          <w:rFonts w:eastAsia="Times New Roman" w:cs="Calibri"/>
          <w:szCs w:val="20"/>
          <w:lang w:val="en-GB" w:eastAsia="en-GB"/>
        </w:rPr>
        <w:t>e.g.,</w:t>
      </w:r>
      <w:r w:rsidRPr="00057B6A">
        <w:rPr>
          <w:rFonts w:eastAsia="Times New Roman" w:cs="Calibri"/>
          <w:szCs w:val="20"/>
          <w:lang w:val="en-GB" w:eastAsia="en-GB"/>
        </w:rPr>
        <w:t xml:space="preserve"> applicable to all national projects) and each </w:t>
      </w:r>
      <w:proofErr w:type="spellStart"/>
      <w:r w:rsidRPr="00057B6A">
        <w:rPr>
          <w:rFonts w:eastAsia="Times New Roman" w:cs="Calibri"/>
          <w:szCs w:val="20"/>
          <w:lang w:val="en-GB" w:eastAsia="en-GB"/>
        </w:rPr>
        <w:t>minigrid</w:t>
      </w:r>
      <w:proofErr w:type="spellEnd"/>
      <w:r w:rsidRPr="00057B6A">
        <w:rPr>
          <w:rFonts w:eastAsia="Times New Roman" w:cs="Calibri"/>
          <w:szCs w:val="20"/>
          <w:lang w:val="en-GB" w:eastAsia="en-GB"/>
        </w:rPr>
        <w:t xml:space="preserve"> operator/sponsor who is the beneficiary of investment subsidies and technical support by the project will be required to formally commit to using the QAF as a condition of assistance. The adoption of the QAF by all </w:t>
      </w:r>
      <w:proofErr w:type="spellStart"/>
      <w:r w:rsidRPr="00057B6A">
        <w:rPr>
          <w:rFonts w:eastAsia="Times New Roman" w:cs="Calibri"/>
          <w:szCs w:val="20"/>
          <w:lang w:val="en-GB" w:eastAsia="en-GB"/>
        </w:rPr>
        <w:t>minigrid</w:t>
      </w:r>
      <w:proofErr w:type="spellEnd"/>
      <w:r w:rsidRPr="00057B6A">
        <w:rPr>
          <w:rFonts w:eastAsia="Times New Roman" w:cs="Calibri"/>
          <w:szCs w:val="20"/>
          <w:lang w:val="en-GB" w:eastAsia="en-GB"/>
        </w:rPr>
        <w:t xml:space="preserve"> operators/sponsors supported under AMP national projects will ensure that the regional project can aggregate common data metrics and track a standardized set of key performance indicators across all </w:t>
      </w:r>
      <w:proofErr w:type="spellStart"/>
      <w:r w:rsidRPr="00057B6A">
        <w:rPr>
          <w:rFonts w:eastAsia="Times New Roman" w:cs="Calibri"/>
          <w:szCs w:val="20"/>
          <w:lang w:val="en-GB" w:eastAsia="en-GB"/>
        </w:rPr>
        <w:t>minigrid</w:t>
      </w:r>
      <w:proofErr w:type="spellEnd"/>
      <w:r w:rsidRPr="00057B6A">
        <w:rPr>
          <w:rFonts w:eastAsia="Times New Roman" w:cs="Calibri"/>
          <w:szCs w:val="20"/>
          <w:lang w:val="en-GB" w:eastAsia="en-GB"/>
        </w:rPr>
        <w:t xml:space="preserve"> pilots supported by AMP across all partner countries and report this data to the donor on a programmatic level.</w:t>
      </w:r>
    </w:p>
    <w:p w14:paraId="5399F994" w14:textId="77777777" w:rsidR="00D96249" w:rsidRPr="00057B6A" w:rsidRDefault="00D96249" w:rsidP="00C46094">
      <w:pPr>
        <w:widowControl w:val="0"/>
        <w:autoSpaceDE w:val="0"/>
        <w:autoSpaceDN w:val="0"/>
        <w:spacing w:line="252" w:lineRule="auto"/>
        <w:ind w:left="1134" w:right="136" w:hanging="1134"/>
        <w:rPr>
          <w:rFonts w:eastAsia="Times New Roman" w:cs="Calibri"/>
          <w:szCs w:val="20"/>
          <w:lang w:val="en-GB" w:eastAsia="en-GB"/>
        </w:rPr>
      </w:pPr>
    </w:p>
    <w:p w14:paraId="1D158012" w14:textId="2F82C512" w:rsidR="00B9578B" w:rsidRPr="00995175" w:rsidRDefault="00B9578B" w:rsidP="00B9578B">
      <w:pPr>
        <w:tabs>
          <w:tab w:val="left" w:pos="1134"/>
          <w:tab w:val="left" w:pos="1560"/>
        </w:tabs>
        <w:ind w:left="1134" w:hanging="1134"/>
        <w:jc w:val="left"/>
        <w:rPr>
          <w:rFonts w:cs="Calibri"/>
          <w:b/>
          <w:bCs/>
          <w:szCs w:val="20"/>
          <w:lang w:val="en-GB"/>
        </w:rPr>
      </w:pPr>
      <w:r w:rsidRPr="00995175">
        <w:rPr>
          <w:rFonts w:cs="Calibri"/>
          <w:b/>
          <w:bCs/>
          <w:szCs w:val="20"/>
          <w:lang w:val="en-GB"/>
        </w:rPr>
        <w:t>Output 4.</w:t>
      </w:r>
      <w:r w:rsidR="00B503E6" w:rsidRPr="00995175">
        <w:rPr>
          <w:rFonts w:cs="Calibri"/>
          <w:b/>
          <w:bCs/>
          <w:szCs w:val="20"/>
          <w:lang w:val="en-GB"/>
        </w:rPr>
        <w:t>4</w:t>
      </w:r>
      <w:r w:rsidRPr="00995175">
        <w:rPr>
          <w:rFonts w:cs="Calibri"/>
          <w:b/>
          <w:bCs/>
          <w:szCs w:val="20"/>
          <w:lang w:val="en-GB"/>
        </w:rPr>
        <w:tab/>
        <w:t xml:space="preserve">Engage with </w:t>
      </w:r>
      <w:r w:rsidR="00D933EC">
        <w:rPr>
          <w:rFonts w:cs="Calibri"/>
          <w:b/>
          <w:bCs/>
          <w:szCs w:val="20"/>
          <w:lang w:val="en-GB"/>
        </w:rPr>
        <w:t xml:space="preserve">the </w:t>
      </w:r>
      <w:r w:rsidRPr="00995175">
        <w:rPr>
          <w:rFonts w:cs="Calibri"/>
          <w:b/>
          <w:bCs/>
          <w:szCs w:val="20"/>
          <w:lang w:val="en-GB"/>
        </w:rPr>
        <w:t>regional</w:t>
      </w:r>
      <w:r w:rsidR="00BB28BC" w:rsidRPr="00995175">
        <w:rPr>
          <w:rFonts w:cs="Calibri"/>
          <w:b/>
          <w:bCs/>
          <w:szCs w:val="20"/>
          <w:lang w:val="en-GB"/>
        </w:rPr>
        <w:t xml:space="preserve"> </w:t>
      </w:r>
      <w:r w:rsidRPr="00995175">
        <w:rPr>
          <w:rFonts w:cs="Calibri"/>
          <w:b/>
          <w:bCs/>
          <w:szCs w:val="20"/>
          <w:lang w:val="en-GB"/>
        </w:rPr>
        <w:t>project</w:t>
      </w:r>
      <w:r w:rsidR="00D24502" w:rsidRPr="00995175">
        <w:rPr>
          <w:rFonts w:cs="Calibri"/>
          <w:b/>
          <w:bCs/>
          <w:szCs w:val="20"/>
          <w:lang w:val="en-GB"/>
        </w:rPr>
        <w:t xml:space="preserve"> </w:t>
      </w:r>
      <w:r w:rsidR="00BB28BC" w:rsidRPr="00995175">
        <w:rPr>
          <w:rFonts w:cs="Calibri"/>
          <w:b/>
          <w:bCs/>
          <w:szCs w:val="20"/>
          <w:lang w:val="en-GB"/>
        </w:rPr>
        <w:t>(</w:t>
      </w:r>
      <w:r w:rsidR="00D933EC">
        <w:rPr>
          <w:rFonts w:cs="Calibri"/>
          <w:b/>
          <w:bCs/>
          <w:szCs w:val="20"/>
          <w:lang w:val="en-GB"/>
        </w:rPr>
        <w:t>AMP</w:t>
      </w:r>
      <w:r w:rsidR="00BB28BC" w:rsidRPr="00995175">
        <w:rPr>
          <w:rFonts w:cs="Calibri"/>
          <w:b/>
          <w:bCs/>
          <w:szCs w:val="20"/>
          <w:lang w:val="en-GB"/>
        </w:rPr>
        <w:t>)</w:t>
      </w:r>
      <w:r w:rsidRPr="00995175">
        <w:rPr>
          <w:rFonts w:cs="Calibri"/>
          <w:b/>
          <w:bCs/>
          <w:szCs w:val="20"/>
          <w:lang w:val="en-GB"/>
        </w:rPr>
        <w:t xml:space="preserve"> via (</w:t>
      </w:r>
      <w:proofErr w:type="spellStart"/>
      <w:r w:rsidRPr="00995175">
        <w:rPr>
          <w:rFonts w:cs="Calibri"/>
          <w:b/>
          <w:bCs/>
          <w:szCs w:val="20"/>
          <w:lang w:val="en-GB"/>
        </w:rPr>
        <w:t>i</w:t>
      </w:r>
      <w:proofErr w:type="spellEnd"/>
      <w:r w:rsidRPr="00995175">
        <w:rPr>
          <w:rFonts w:cs="Calibri"/>
          <w:b/>
          <w:bCs/>
          <w:szCs w:val="20"/>
          <w:lang w:val="en-GB"/>
        </w:rPr>
        <w:t>) Communities of Practice and (ii)</w:t>
      </w:r>
      <w:r w:rsidRPr="00995175">
        <w:rPr>
          <w:b/>
          <w:bCs/>
          <w:szCs w:val="20"/>
          <w:lang w:val="en-GB"/>
        </w:rPr>
        <w:t xml:space="preserve"> </w:t>
      </w:r>
      <w:r w:rsidRPr="00995175">
        <w:rPr>
          <w:rFonts w:cs="Calibri"/>
          <w:b/>
          <w:bCs/>
          <w:szCs w:val="20"/>
          <w:lang w:val="en-GB"/>
        </w:rPr>
        <w:t>capturing and sharing lessons learnt</w:t>
      </w:r>
    </w:p>
    <w:p w14:paraId="0A481605" w14:textId="77777777" w:rsidR="00B20DCC" w:rsidRPr="00057B6A" w:rsidRDefault="00B20DCC" w:rsidP="00C46094">
      <w:pPr>
        <w:widowControl w:val="0"/>
        <w:autoSpaceDE w:val="0"/>
        <w:autoSpaceDN w:val="0"/>
        <w:spacing w:line="252" w:lineRule="auto"/>
        <w:ind w:right="136"/>
        <w:rPr>
          <w:rFonts w:eastAsia="Times New Roman" w:cs="Calibri"/>
          <w:szCs w:val="20"/>
          <w:lang w:val="en-GB" w:eastAsia="en-GB"/>
        </w:rPr>
      </w:pPr>
    </w:p>
    <w:p w14:paraId="31FB0033" w14:textId="5DFF8D47" w:rsidR="00C46094" w:rsidRPr="00057B6A" w:rsidRDefault="00B9578B" w:rsidP="00C46094">
      <w:pPr>
        <w:widowControl w:val="0"/>
        <w:autoSpaceDE w:val="0"/>
        <w:autoSpaceDN w:val="0"/>
        <w:spacing w:line="252" w:lineRule="auto"/>
        <w:ind w:right="136"/>
        <w:rPr>
          <w:rFonts w:eastAsia="Times New Roman" w:cs="Calibri"/>
          <w:i/>
          <w:iCs/>
          <w:szCs w:val="20"/>
          <w:lang w:val="en-GB" w:eastAsia="en-GB"/>
        </w:rPr>
      </w:pPr>
      <w:r w:rsidRPr="00057B6A">
        <w:rPr>
          <w:rFonts w:eastAsia="Times New Roman" w:cs="Calibri"/>
          <w:i/>
          <w:iCs/>
          <w:szCs w:val="20"/>
          <w:lang w:val="en-GB" w:eastAsia="en-GB"/>
        </w:rPr>
        <w:t>Activities:</w:t>
      </w:r>
    </w:p>
    <w:p w14:paraId="2FDBBB5B" w14:textId="0DF6FD2D" w:rsidR="00B9578B" w:rsidRPr="00057B6A" w:rsidRDefault="00B9578B" w:rsidP="00B9578B">
      <w:pPr>
        <w:widowControl w:val="0"/>
        <w:tabs>
          <w:tab w:val="left" w:pos="709"/>
        </w:tabs>
        <w:autoSpaceDE w:val="0"/>
        <w:autoSpaceDN w:val="0"/>
        <w:spacing w:line="252" w:lineRule="auto"/>
        <w:ind w:right="136"/>
        <w:rPr>
          <w:rFonts w:eastAsia="Times New Roman" w:cs="Calibri"/>
          <w:i/>
          <w:iCs/>
          <w:szCs w:val="20"/>
          <w:lang w:val="en-GB" w:eastAsia="en-GB"/>
        </w:rPr>
      </w:pPr>
      <w:r w:rsidRPr="00057B6A">
        <w:rPr>
          <w:rFonts w:eastAsia="Times New Roman" w:cs="Calibri"/>
          <w:szCs w:val="20"/>
          <w:lang w:val="en-GB" w:eastAsia="en-GB"/>
        </w:rPr>
        <w:t>4.</w:t>
      </w:r>
      <w:r w:rsidR="00B503E6">
        <w:rPr>
          <w:rFonts w:eastAsia="Times New Roman" w:cs="Calibri"/>
          <w:szCs w:val="20"/>
          <w:lang w:val="en-GB" w:eastAsia="en-GB"/>
        </w:rPr>
        <w:t>4</w:t>
      </w:r>
      <w:r w:rsidRPr="00057B6A">
        <w:rPr>
          <w:rFonts w:eastAsia="Times New Roman" w:cs="Calibri"/>
          <w:szCs w:val="20"/>
          <w:lang w:val="en-GB" w:eastAsia="en-GB"/>
        </w:rPr>
        <w:t>.1</w:t>
      </w:r>
      <w:r w:rsidRPr="00057B6A">
        <w:rPr>
          <w:rFonts w:eastAsia="Times New Roman" w:cs="Calibri"/>
          <w:szCs w:val="20"/>
          <w:lang w:val="en-GB" w:eastAsia="en-GB"/>
        </w:rPr>
        <w:tab/>
      </w:r>
      <w:r w:rsidR="00D24502" w:rsidRPr="00057B6A">
        <w:rPr>
          <w:rFonts w:eastAsia="Times New Roman" w:cs="Calibri"/>
          <w:i/>
          <w:iCs/>
          <w:szCs w:val="20"/>
          <w:lang w:val="en-GB" w:eastAsia="en-GB"/>
        </w:rPr>
        <w:t>Communities of Practice (CoPs)</w:t>
      </w:r>
    </w:p>
    <w:p w14:paraId="53152EFF" w14:textId="20AD74FB" w:rsidR="00B503E6" w:rsidRDefault="00D24502" w:rsidP="00D24502">
      <w:pPr>
        <w:widowControl w:val="0"/>
        <w:autoSpaceDE w:val="0"/>
        <w:autoSpaceDN w:val="0"/>
        <w:spacing w:line="252" w:lineRule="auto"/>
        <w:ind w:left="709" w:right="136"/>
        <w:rPr>
          <w:rFonts w:eastAsia="Times New Roman" w:cs="Calibri"/>
          <w:szCs w:val="20"/>
          <w:lang w:val="en-GB" w:eastAsia="en-GB"/>
        </w:rPr>
      </w:pPr>
      <w:r w:rsidRPr="00057B6A">
        <w:rPr>
          <w:rFonts w:eastAsia="Times New Roman" w:cs="Calibri"/>
          <w:szCs w:val="20"/>
          <w:lang w:val="en-GB" w:eastAsia="en-GB"/>
        </w:rPr>
        <w:tab/>
      </w:r>
      <w:r w:rsidR="00B503E6" w:rsidRPr="00B503E6">
        <w:rPr>
          <w:rFonts w:eastAsia="Times New Roman" w:cs="Calibri"/>
          <w:szCs w:val="20"/>
          <w:lang w:val="en-GB" w:eastAsia="en-GB"/>
        </w:rPr>
        <w:t xml:space="preserve">One of the primary ways national project staff will interface with the AMP Regional Project is via the ‘Communities of Practice’ (CoPs) and associated activities/platforms. While it is expected that many of the activities under the Regional Project Component #3 will be undertaken virtually (via internet-based platforms, </w:t>
      </w:r>
      <w:proofErr w:type="gramStart"/>
      <w:r w:rsidR="00B503E6" w:rsidRPr="00B503E6">
        <w:rPr>
          <w:rFonts w:eastAsia="Times New Roman" w:cs="Calibri"/>
          <w:szCs w:val="20"/>
          <w:lang w:val="en-GB" w:eastAsia="en-GB"/>
        </w:rPr>
        <w:t>webinars</w:t>
      </w:r>
      <w:proofErr w:type="gramEnd"/>
      <w:r w:rsidR="00B503E6" w:rsidRPr="00B503E6">
        <w:rPr>
          <w:rFonts w:eastAsia="Times New Roman" w:cs="Calibri"/>
          <w:szCs w:val="20"/>
          <w:lang w:val="en-GB" w:eastAsia="en-GB"/>
        </w:rPr>
        <w:t xml:space="preserve"> or digital platforms) it is also expected that the CoPs will include actual in-person workshops, meetings or training events</w:t>
      </w:r>
      <w:r w:rsidR="00B503E6">
        <w:rPr>
          <w:rStyle w:val="FootnoteReference"/>
          <w:rFonts w:eastAsia="Times New Roman" w:cs="Calibri"/>
          <w:szCs w:val="20"/>
        </w:rPr>
        <w:footnoteReference w:id="21"/>
      </w:r>
      <w:r w:rsidR="00B503E6" w:rsidRPr="00B503E6">
        <w:rPr>
          <w:rFonts w:eastAsia="Times New Roman" w:cs="Calibri"/>
          <w:szCs w:val="20"/>
          <w:lang w:val="en-GB" w:eastAsia="en-GB"/>
        </w:rPr>
        <w:t>.</w:t>
      </w:r>
    </w:p>
    <w:p w14:paraId="23DCB4EE" w14:textId="6515C6F4" w:rsidR="00B503E6" w:rsidRDefault="00B503E6" w:rsidP="00D24502">
      <w:pPr>
        <w:widowControl w:val="0"/>
        <w:autoSpaceDE w:val="0"/>
        <w:autoSpaceDN w:val="0"/>
        <w:spacing w:line="252" w:lineRule="auto"/>
        <w:ind w:left="709" w:right="136"/>
        <w:rPr>
          <w:rFonts w:eastAsia="Times New Roman" w:cs="Calibri"/>
          <w:szCs w:val="20"/>
          <w:lang w:val="en-GB" w:eastAsia="en-GB"/>
        </w:rPr>
      </w:pPr>
    </w:p>
    <w:p w14:paraId="0F7E7D33" w14:textId="15E92D0B" w:rsidR="00B503E6" w:rsidRPr="00B503E6" w:rsidRDefault="00B503E6" w:rsidP="00B503E6">
      <w:pPr>
        <w:widowControl w:val="0"/>
        <w:autoSpaceDE w:val="0"/>
        <w:autoSpaceDN w:val="0"/>
        <w:spacing w:line="252" w:lineRule="auto"/>
        <w:ind w:right="136"/>
        <w:rPr>
          <w:rFonts w:eastAsia="Times New Roman" w:cs="Calibri"/>
          <w:i/>
          <w:iCs/>
          <w:szCs w:val="20"/>
          <w:lang w:val="en-GB" w:eastAsia="en-GB"/>
        </w:rPr>
      </w:pPr>
      <w:r>
        <w:rPr>
          <w:rFonts w:eastAsia="Times New Roman" w:cs="Calibri"/>
          <w:szCs w:val="20"/>
          <w:lang w:val="en-GB" w:eastAsia="en-GB"/>
        </w:rPr>
        <w:t>4.4.2</w:t>
      </w:r>
      <w:r>
        <w:rPr>
          <w:rFonts w:eastAsia="Times New Roman" w:cs="Calibri"/>
          <w:szCs w:val="20"/>
          <w:lang w:val="en-GB" w:eastAsia="en-GB"/>
        </w:rPr>
        <w:tab/>
      </w:r>
      <w:r w:rsidRPr="00B503E6">
        <w:rPr>
          <w:rFonts w:eastAsia="Times New Roman" w:cs="Calibri"/>
          <w:i/>
          <w:iCs/>
          <w:szCs w:val="20"/>
          <w:lang w:val="en-GB" w:eastAsia="en-GB"/>
        </w:rPr>
        <w:t xml:space="preserve">Sharing of research and lessons learned with </w:t>
      </w:r>
      <w:r w:rsidR="006E64BB">
        <w:rPr>
          <w:rFonts w:eastAsia="Times New Roman" w:cs="Calibri"/>
          <w:i/>
          <w:iCs/>
          <w:szCs w:val="20"/>
          <w:lang w:val="en-GB" w:eastAsia="en-GB"/>
        </w:rPr>
        <w:t xml:space="preserve">and by the </w:t>
      </w:r>
      <w:r w:rsidRPr="00B503E6">
        <w:rPr>
          <w:rFonts w:eastAsia="Times New Roman" w:cs="Calibri"/>
          <w:i/>
          <w:iCs/>
          <w:szCs w:val="20"/>
          <w:lang w:val="en-GB" w:eastAsia="en-GB"/>
        </w:rPr>
        <w:t>AMP regional project.</w:t>
      </w:r>
    </w:p>
    <w:p w14:paraId="4183696A" w14:textId="08CDBEFE" w:rsidR="00B503E6" w:rsidRDefault="00B503E6" w:rsidP="00D24502">
      <w:pPr>
        <w:widowControl w:val="0"/>
        <w:autoSpaceDE w:val="0"/>
        <w:autoSpaceDN w:val="0"/>
        <w:spacing w:line="252" w:lineRule="auto"/>
        <w:ind w:left="709" w:right="136"/>
        <w:rPr>
          <w:rFonts w:eastAsia="Times New Roman" w:cs="Calibri"/>
          <w:szCs w:val="20"/>
          <w:lang w:val="en-GB" w:eastAsia="en-GB"/>
        </w:rPr>
      </w:pPr>
      <w:r>
        <w:rPr>
          <w:rFonts w:eastAsia="Times New Roman" w:cs="Calibri"/>
          <w:szCs w:val="20"/>
          <w:lang w:val="en-GB" w:eastAsia="en-GB"/>
        </w:rPr>
        <w:t>R</w:t>
      </w:r>
      <w:r w:rsidRPr="00B503E6">
        <w:rPr>
          <w:rFonts w:eastAsia="Times New Roman" w:cs="Calibri"/>
          <w:szCs w:val="20"/>
          <w:lang w:val="en-GB" w:eastAsia="en-GB"/>
        </w:rPr>
        <w:t>esearch and lessons learned will be systematically shared with the regional project based on guidelines that will be defined by the regional project and shared at the project’s Inception Workshop. Capacity building will be provided to the national project PMU to compile lessons learned and share knowledge effectively.</w:t>
      </w:r>
      <w:r w:rsidR="006E64BB" w:rsidRPr="00057B6A">
        <w:rPr>
          <w:rFonts w:eastAsia="Times New Roman" w:cs="Calibri"/>
          <w:szCs w:val="20"/>
          <w:lang w:val="en-GB" w:eastAsia="en-GB"/>
        </w:rPr>
        <w:t xml:space="preserve"> Equally, regional data will be available alongside country-specific information and shared with industry role-players both in the public and private sector through electronic communication and active engagements with stakeholders.</w:t>
      </w:r>
      <w:r w:rsidR="00CA58C7">
        <w:rPr>
          <w:rFonts w:eastAsia="Times New Roman" w:cs="Calibri"/>
          <w:szCs w:val="20"/>
          <w:lang w:val="en-GB" w:eastAsia="en-GB"/>
        </w:rPr>
        <w:t xml:space="preserve"> One activity will </w:t>
      </w:r>
      <w:r w:rsidR="00FB6529">
        <w:rPr>
          <w:rFonts w:eastAsia="Times New Roman" w:cs="Calibri"/>
          <w:szCs w:val="20"/>
          <w:lang w:val="en-GB" w:eastAsia="en-GB"/>
        </w:rPr>
        <w:t xml:space="preserve">be </w:t>
      </w:r>
      <w:r w:rsidR="00CA58C7">
        <w:rPr>
          <w:rFonts w:eastAsia="Times New Roman" w:cs="Calibri"/>
          <w:szCs w:val="20"/>
          <w:lang w:val="en-GB" w:eastAsia="en-GB"/>
        </w:rPr>
        <w:t xml:space="preserve">the organisation (with AMP support) of a regional </w:t>
      </w:r>
      <w:proofErr w:type="spellStart"/>
      <w:r w:rsidR="0077748E">
        <w:rPr>
          <w:rFonts w:eastAsia="Times New Roman" w:cs="Calibri"/>
          <w:szCs w:val="20"/>
          <w:lang w:val="en-GB" w:eastAsia="en-GB"/>
        </w:rPr>
        <w:t>minigrids</w:t>
      </w:r>
      <w:proofErr w:type="spellEnd"/>
      <w:r w:rsidR="00CA58C7">
        <w:rPr>
          <w:rFonts w:eastAsia="Times New Roman" w:cs="Calibri"/>
          <w:szCs w:val="20"/>
          <w:lang w:val="en-GB" w:eastAsia="en-GB"/>
        </w:rPr>
        <w:t xml:space="preserve"> seminar in Zambia.</w:t>
      </w:r>
    </w:p>
    <w:p w14:paraId="2507C1AB" w14:textId="77777777" w:rsidR="00B503E6" w:rsidRDefault="00B503E6" w:rsidP="00D24502">
      <w:pPr>
        <w:widowControl w:val="0"/>
        <w:autoSpaceDE w:val="0"/>
        <w:autoSpaceDN w:val="0"/>
        <w:spacing w:line="252" w:lineRule="auto"/>
        <w:ind w:left="709" w:right="136"/>
        <w:rPr>
          <w:rFonts w:eastAsia="Times New Roman" w:cs="Calibri"/>
          <w:szCs w:val="20"/>
          <w:lang w:val="en-GB" w:eastAsia="en-GB"/>
        </w:rPr>
      </w:pPr>
    </w:p>
    <w:p w14:paraId="0ACA6F19" w14:textId="083D81BE" w:rsidR="00D24502" w:rsidRPr="00057B6A" w:rsidRDefault="00D24502" w:rsidP="00C46094">
      <w:pPr>
        <w:widowControl w:val="0"/>
        <w:autoSpaceDE w:val="0"/>
        <w:autoSpaceDN w:val="0"/>
        <w:spacing w:line="252" w:lineRule="auto"/>
        <w:ind w:right="136"/>
        <w:rPr>
          <w:rFonts w:eastAsia="Times New Roman" w:cs="Calibri"/>
          <w:szCs w:val="20"/>
          <w:lang w:val="en-GB" w:eastAsia="en-GB"/>
        </w:rPr>
      </w:pPr>
      <w:r w:rsidRPr="00057B6A">
        <w:rPr>
          <w:rFonts w:eastAsia="Times New Roman" w:cs="Calibri"/>
          <w:szCs w:val="20"/>
          <w:lang w:val="en-GB" w:eastAsia="en-GB"/>
        </w:rPr>
        <w:t>4.</w:t>
      </w:r>
      <w:r w:rsidR="00B503E6">
        <w:rPr>
          <w:rFonts w:eastAsia="Times New Roman" w:cs="Calibri"/>
          <w:szCs w:val="20"/>
          <w:lang w:val="en-GB" w:eastAsia="en-GB"/>
        </w:rPr>
        <w:t>4</w:t>
      </w:r>
      <w:r w:rsidRPr="00057B6A">
        <w:rPr>
          <w:rFonts w:eastAsia="Times New Roman" w:cs="Calibri"/>
          <w:szCs w:val="20"/>
          <w:lang w:val="en-GB" w:eastAsia="en-GB"/>
        </w:rPr>
        <w:t>.</w:t>
      </w:r>
      <w:r w:rsidR="006E64BB">
        <w:rPr>
          <w:rFonts w:eastAsia="Times New Roman" w:cs="Calibri"/>
          <w:szCs w:val="20"/>
          <w:lang w:val="en-GB" w:eastAsia="en-GB"/>
        </w:rPr>
        <w:t>3</w:t>
      </w:r>
      <w:r w:rsidRPr="00057B6A">
        <w:rPr>
          <w:rFonts w:eastAsia="Times New Roman" w:cs="Calibri"/>
          <w:szCs w:val="20"/>
          <w:lang w:val="en-GB" w:eastAsia="en-GB"/>
        </w:rPr>
        <w:tab/>
      </w:r>
      <w:r w:rsidR="00FB3A09">
        <w:rPr>
          <w:rFonts w:eastAsia="Times New Roman" w:cs="Calibri"/>
          <w:i/>
          <w:iCs/>
          <w:szCs w:val="20"/>
          <w:lang w:val="en-GB" w:eastAsia="en-GB"/>
        </w:rPr>
        <w:t xml:space="preserve"> </w:t>
      </w:r>
      <w:r w:rsidR="00410255" w:rsidRPr="00410255">
        <w:rPr>
          <w:rFonts w:eastAsia="Times New Roman" w:cs="Calibri"/>
          <w:i/>
          <w:iCs/>
          <w:szCs w:val="20"/>
          <w:lang w:val="en-GB" w:eastAsia="en-GB"/>
        </w:rPr>
        <w:t>Collaborate with the regional project on an ‘Insight Brief’</w:t>
      </w:r>
    </w:p>
    <w:p w14:paraId="0D79F9A7" w14:textId="5824DA4F" w:rsidR="00C46094" w:rsidRDefault="00D24502" w:rsidP="006E64BB">
      <w:pPr>
        <w:widowControl w:val="0"/>
        <w:autoSpaceDE w:val="0"/>
        <w:autoSpaceDN w:val="0"/>
        <w:spacing w:line="252" w:lineRule="auto"/>
        <w:ind w:left="709" w:right="136" w:hanging="709"/>
        <w:rPr>
          <w:rFonts w:eastAsia="Times New Roman" w:cs="Calibri"/>
          <w:szCs w:val="20"/>
          <w:lang w:val="en-GB" w:eastAsia="en-GB"/>
        </w:rPr>
      </w:pPr>
      <w:r w:rsidRPr="00057B6A">
        <w:rPr>
          <w:rFonts w:eastAsia="Times New Roman" w:cs="Calibri"/>
          <w:szCs w:val="20"/>
          <w:lang w:val="en-GB" w:eastAsia="en-GB"/>
        </w:rPr>
        <w:tab/>
      </w:r>
      <w:r w:rsidR="006E64BB" w:rsidRPr="006E64BB">
        <w:rPr>
          <w:rFonts w:eastAsia="Times New Roman" w:cs="Calibri"/>
          <w:szCs w:val="20"/>
          <w:lang w:val="en-GB" w:eastAsia="en-GB"/>
        </w:rPr>
        <w:t>Every AMP national project is expected (</w:t>
      </w:r>
      <w:proofErr w:type="gramStart"/>
      <w:r w:rsidR="006E64BB" w:rsidRPr="006E64BB">
        <w:rPr>
          <w:rFonts w:eastAsia="Times New Roman" w:cs="Calibri"/>
          <w:szCs w:val="20"/>
          <w:lang w:val="en-GB" w:eastAsia="en-GB"/>
        </w:rPr>
        <w:t>in the course of</w:t>
      </w:r>
      <w:proofErr w:type="gramEnd"/>
      <w:r w:rsidR="006E64BB" w:rsidRPr="006E64BB">
        <w:rPr>
          <w:rFonts w:eastAsia="Times New Roman" w:cs="Calibri"/>
          <w:szCs w:val="20"/>
          <w:lang w:val="en-GB" w:eastAsia="en-GB"/>
        </w:rPr>
        <w:t xml:space="preserve"> the four-year implementation cycle) to collaborate with regional project staff on the development of at l</w:t>
      </w:r>
      <w:r w:rsidR="00FB6529">
        <w:rPr>
          <w:rFonts w:eastAsia="Times New Roman" w:cs="Calibri"/>
          <w:szCs w:val="20"/>
          <w:lang w:val="en-GB" w:eastAsia="en-GB"/>
        </w:rPr>
        <w:t>e</w:t>
      </w:r>
      <w:r w:rsidR="006E64BB" w:rsidRPr="006E64BB">
        <w:rPr>
          <w:rFonts w:eastAsia="Times New Roman" w:cs="Calibri"/>
          <w:szCs w:val="20"/>
          <w:lang w:val="en-GB" w:eastAsia="en-GB"/>
        </w:rPr>
        <w:t xml:space="preserve">ast 1 ‘insight brief’ capturing (in an accessible format) selected key highlights from a successful national project activity. The ‘insight brief’ can cover any activity of the project and take the form of a written brief or video brief. The regional project has budgeted resources </w:t>
      </w:r>
      <w:proofErr w:type="gramStart"/>
      <w:r w:rsidR="006E64BB" w:rsidRPr="006E64BB">
        <w:rPr>
          <w:rFonts w:eastAsia="Times New Roman" w:cs="Calibri"/>
          <w:szCs w:val="20"/>
          <w:lang w:val="en-GB" w:eastAsia="en-GB"/>
        </w:rPr>
        <w:t>for the production of</w:t>
      </w:r>
      <w:proofErr w:type="gramEnd"/>
      <w:r w:rsidR="006E64BB" w:rsidRPr="006E64BB">
        <w:rPr>
          <w:rFonts w:eastAsia="Times New Roman" w:cs="Calibri"/>
          <w:szCs w:val="20"/>
          <w:lang w:val="en-GB" w:eastAsia="en-GB"/>
        </w:rPr>
        <w:t xml:space="preserve"> ‘insight briefs’ (under its Component #1 Knowledge Tools), but the success of regional staff in producing insight briefs highlighting national project activities will be dependent on content and data provided by the national project team and stakeholders</w:t>
      </w:r>
      <w:r w:rsidR="006E64BB">
        <w:rPr>
          <w:rStyle w:val="FootnoteReference"/>
          <w:rFonts w:eastAsia="Times New Roman" w:cs="Calibri"/>
          <w:szCs w:val="20"/>
        </w:rPr>
        <w:footnoteReference w:id="22"/>
      </w:r>
      <w:r w:rsidR="006E64BB" w:rsidRPr="006E64BB">
        <w:rPr>
          <w:rFonts w:eastAsia="Times New Roman" w:cs="Calibri"/>
          <w:szCs w:val="20"/>
          <w:lang w:val="en-GB" w:eastAsia="en-GB"/>
        </w:rPr>
        <w:t>.</w:t>
      </w:r>
    </w:p>
    <w:p w14:paraId="5FAEB6CC" w14:textId="4CA79B42" w:rsidR="006E64BB" w:rsidRDefault="006E64BB" w:rsidP="006E64BB">
      <w:pPr>
        <w:widowControl w:val="0"/>
        <w:autoSpaceDE w:val="0"/>
        <w:autoSpaceDN w:val="0"/>
        <w:spacing w:line="252" w:lineRule="auto"/>
        <w:ind w:left="709" w:right="136" w:hanging="709"/>
        <w:rPr>
          <w:rFonts w:eastAsia="Times New Roman" w:cs="Calibri"/>
          <w:szCs w:val="20"/>
          <w:lang w:val="en-GB" w:eastAsia="en-GB"/>
        </w:rPr>
      </w:pPr>
    </w:p>
    <w:p w14:paraId="0D658B1F" w14:textId="6A67CBA7" w:rsidR="006E64BB" w:rsidRPr="00057B6A" w:rsidRDefault="006E64BB" w:rsidP="006E64BB">
      <w:pPr>
        <w:keepNext/>
        <w:tabs>
          <w:tab w:val="left" w:pos="426"/>
          <w:tab w:val="left" w:pos="1560"/>
        </w:tabs>
        <w:spacing w:before="240" w:line="22" w:lineRule="atLeast"/>
        <w:ind w:left="1560" w:hanging="1560"/>
        <w:jc w:val="left"/>
        <w:outlineLvl w:val="2"/>
        <w:rPr>
          <w:rFonts w:eastAsia="Times New Roman" w:cs="Calibri"/>
          <w:bCs/>
          <w:i/>
          <w:color w:val="002060"/>
          <w:sz w:val="22"/>
          <w:szCs w:val="20"/>
          <w:lang w:val="en-GB"/>
        </w:rPr>
      </w:pPr>
      <w:r w:rsidRPr="00057B6A">
        <w:rPr>
          <w:rFonts w:eastAsia="Times New Roman" w:cs="Calibri"/>
          <w:bCs/>
          <w:i/>
          <w:color w:val="002060"/>
          <w:sz w:val="22"/>
          <w:szCs w:val="20"/>
          <w:lang w:val="en-GB"/>
        </w:rPr>
        <w:t xml:space="preserve">Component </w:t>
      </w:r>
      <w:r>
        <w:rPr>
          <w:rFonts w:eastAsia="Times New Roman" w:cs="Calibri"/>
          <w:bCs/>
          <w:i/>
          <w:color w:val="002060"/>
          <w:sz w:val="22"/>
          <w:szCs w:val="20"/>
          <w:lang w:val="en-GB"/>
        </w:rPr>
        <w:t>5</w:t>
      </w:r>
      <w:r w:rsidRPr="00057B6A">
        <w:rPr>
          <w:rFonts w:eastAsia="Times New Roman" w:cs="Calibri"/>
          <w:bCs/>
          <w:i/>
          <w:color w:val="002060"/>
          <w:sz w:val="22"/>
          <w:szCs w:val="20"/>
          <w:lang w:val="en-GB"/>
        </w:rPr>
        <w:tab/>
      </w:r>
      <w:r>
        <w:rPr>
          <w:rFonts w:eastAsia="Times New Roman" w:cs="Calibri"/>
          <w:bCs/>
          <w:i/>
          <w:color w:val="002060"/>
          <w:sz w:val="22"/>
          <w:szCs w:val="20"/>
          <w:lang w:val="en-GB"/>
        </w:rPr>
        <w:t>Monitoring and evaluation</w:t>
      </w:r>
    </w:p>
    <w:p w14:paraId="0B96DE7C" w14:textId="77777777" w:rsidR="006E64BB" w:rsidRPr="00057B6A" w:rsidRDefault="006E64BB" w:rsidP="006E64BB">
      <w:pPr>
        <w:rPr>
          <w:lang w:val="en-GB"/>
        </w:rPr>
      </w:pPr>
    </w:p>
    <w:p w14:paraId="01A9BAF2" w14:textId="77777777" w:rsidR="00AD7423" w:rsidRPr="00AD7423" w:rsidRDefault="00AD7423" w:rsidP="00AD7423">
      <w:pPr>
        <w:rPr>
          <w:lang w:val="en-GB"/>
        </w:rPr>
      </w:pP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9"/>
        <w:gridCol w:w="7126"/>
      </w:tblGrid>
      <w:tr w:rsidR="00AD7423" w:rsidRPr="00AD7423" w14:paraId="5B717128" w14:textId="77777777" w:rsidTr="006E604C">
        <w:tc>
          <w:tcPr>
            <w:tcW w:w="2939" w:type="dxa"/>
            <w:shd w:val="clear" w:color="auto" w:fill="auto"/>
          </w:tcPr>
          <w:p w14:paraId="6775754F" w14:textId="77777777" w:rsidR="00AD7423" w:rsidRPr="00AD7423" w:rsidRDefault="00AD7423" w:rsidP="00AD7423">
            <w:pPr>
              <w:tabs>
                <w:tab w:val="left" w:pos="1560"/>
              </w:tabs>
              <w:jc w:val="left"/>
              <w:rPr>
                <w:rFonts w:cs="Calibri"/>
                <w:b/>
                <w:bCs/>
                <w:i/>
                <w:sz w:val="19"/>
                <w:szCs w:val="19"/>
                <w:lang w:val="en-GB"/>
              </w:rPr>
            </w:pPr>
            <w:r w:rsidRPr="00AD7423">
              <w:rPr>
                <w:rFonts w:cs="Calibri"/>
                <w:b/>
                <w:bCs/>
                <w:i/>
                <w:sz w:val="19"/>
                <w:szCs w:val="19"/>
                <w:lang w:val="en-GB"/>
              </w:rPr>
              <w:t>Outcome</w:t>
            </w:r>
          </w:p>
        </w:tc>
        <w:tc>
          <w:tcPr>
            <w:tcW w:w="7126" w:type="dxa"/>
            <w:shd w:val="clear" w:color="auto" w:fill="auto"/>
          </w:tcPr>
          <w:p w14:paraId="202235AA" w14:textId="77777777" w:rsidR="00AD7423" w:rsidRPr="00AD7423" w:rsidRDefault="00AD7423" w:rsidP="00AD7423">
            <w:pPr>
              <w:tabs>
                <w:tab w:val="left" w:pos="1560"/>
              </w:tabs>
              <w:jc w:val="left"/>
              <w:rPr>
                <w:rFonts w:cs="Calibri"/>
                <w:b/>
                <w:bCs/>
                <w:i/>
                <w:sz w:val="19"/>
                <w:szCs w:val="19"/>
                <w:lang w:val="en-GB"/>
              </w:rPr>
            </w:pPr>
            <w:r w:rsidRPr="00AD7423">
              <w:rPr>
                <w:rFonts w:cs="Calibri"/>
                <w:b/>
                <w:bCs/>
                <w:i/>
                <w:sz w:val="19"/>
                <w:szCs w:val="19"/>
                <w:lang w:val="en-GB"/>
              </w:rPr>
              <w:t>Outputs</w:t>
            </w:r>
          </w:p>
        </w:tc>
      </w:tr>
      <w:tr w:rsidR="00AD7423" w:rsidRPr="00AD7423" w14:paraId="734A4112" w14:textId="77777777" w:rsidTr="006E604C">
        <w:trPr>
          <w:trHeight w:val="648"/>
        </w:trPr>
        <w:tc>
          <w:tcPr>
            <w:tcW w:w="2939" w:type="dxa"/>
            <w:shd w:val="clear" w:color="auto" w:fill="E2EFD9" w:themeFill="accent6" w:themeFillTint="33"/>
          </w:tcPr>
          <w:p w14:paraId="2A0EE06D" w14:textId="77777777" w:rsidR="00AD7423" w:rsidRPr="00AD7423" w:rsidRDefault="00AD7423" w:rsidP="00AD7423">
            <w:pPr>
              <w:tabs>
                <w:tab w:val="left" w:pos="314"/>
                <w:tab w:val="left" w:pos="1560"/>
              </w:tabs>
              <w:jc w:val="left"/>
              <w:rPr>
                <w:rFonts w:cs="Calibri"/>
                <w:sz w:val="19"/>
                <w:szCs w:val="19"/>
                <w:lang w:val="en-GB"/>
              </w:rPr>
            </w:pPr>
            <w:r w:rsidRPr="00AD7423">
              <w:rPr>
                <w:rFonts w:cs="Calibri"/>
                <w:sz w:val="19"/>
                <w:szCs w:val="19"/>
                <w:lang w:val="en-GB"/>
              </w:rPr>
              <w:t xml:space="preserve">5. Compliance with all mandatory monitoring and reporting UNDP/GEF requirements </w:t>
            </w:r>
          </w:p>
        </w:tc>
        <w:tc>
          <w:tcPr>
            <w:tcW w:w="7126" w:type="dxa"/>
            <w:shd w:val="clear" w:color="auto" w:fill="auto"/>
          </w:tcPr>
          <w:p w14:paraId="17C487B9" w14:textId="77777777" w:rsidR="00AD7423" w:rsidRPr="00AD7423" w:rsidRDefault="00AD7423" w:rsidP="00AD7423">
            <w:pPr>
              <w:tabs>
                <w:tab w:val="left" w:pos="1560"/>
              </w:tabs>
              <w:jc w:val="left"/>
              <w:rPr>
                <w:rFonts w:cs="Calibri"/>
                <w:sz w:val="19"/>
                <w:szCs w:val="19"/>
                <w:lang w:val="en-GB"/>
              </w:rPr>
            </w:pPr>
            <w:r w:rsidRPr="00AD7423">
              <w:rPr>
                <w:rFonts w:cs="Calibri"/>
                <w:sz w:val="19"/>
                <w:szCs w:val="19"/>
                <w:lang w:val="en-GB"/>
              </w:rPr>
              <w:t>5.1 M&amp;E and Reporting, including (</w:t>
            </w:r>
            <w:proofErr w:type="spellStart"/>
            <w:r w:rsidRPr="00AD7423">
              <w:rPr>
                <w:rFonts w:cs="Calibri"/>
                <w:sz w:val="19"/>
                <w:szCs w:val="19"/>
                <w:lang w:val="en-GB"/>
              </w:rPr>
              <w:t>i</w:t>
            </w:r>
            <w:proofErr w:type="spellEnd"/>
            <w:r w:rsidRPr="00AD7423">
              <w:rPr>
                <w:rFonts w:cs="Calibri"/>
                <w:sz w:val="19"/>
                <w:szCs w:val="19"/>
                <w:lang w:val="en-GB"/>
              </w:rPr>
              <w:t>) Conducting inception workshop and preparing report, (ii) Ongoing M&amp;E, (iii) Mid Term Evaluation and (iv) Terminal Evaluation</w:t>
            </w:r>
          </w:p>
          <w:p w14:paraId="69977AAD" w14:textId="77777777" w:rsidR="00AD7423" w:rsidRPr="00AD7423" w:rsidRDefault="00AD7423" w:rsidP="00AD7423">
            <w:pPr>
              <w:tabs>
                <w:tab w:val="left" w:pos="454"/>
                <w:tab w:val="left" w:pos="1560"/>
              </w:tabs>
              <w:jc w:val="left"/>
              <w:rPr>
                <w:rFonts w:cs="Calibri"/>
                <w:sz w:val="19"/>
                <w:szCs w:val="19"/>
                <w:lang w:val="en-GB"/>
              </w:rPr>
            </w:pPr>
          </w:p>
        </w:tc>
      </w:tr>
    </w:tbl>
    <w:p w14:paraId="02AF43E8" w14:textId="77777777" w:rsidR="00AD7423" w:rsidRPr="00AD7423" w:rsidRDefault="00AD7423" w:rsidP="00AD7423">
      <w:pPr>
        <w:widowControl w:val="0"/>
        <w:autoSpaceDE w:val="0"/>
        <w:autoSpaceDN w:val="0"/>
        <w:spacing w:line="252" w:lineRule="auto"/>
        <w:ind w:right="136"/>
        <w:rPr>
          <w:rFonts w:eastAsia="Times New Roman" w:cs="Calibri"/>
          <w:szCs w:val="20"/>
          <w:lang w:val="en-GB" w:eastAsia="en-GB"/>
        </w:rPr>
      </w:pPr>
    </w:p>
    <w:p w14:paraId="18CCD235" w14:textId="77777777" w:rsidR="00AD7423" w:rsidRPr="00AD7423" w:rsidRDefault="00AD7423" w:rsidP="00AD7423">
      <w:pPr>
        <w:widowControl w:val="0"/>
        <w:autoSpaceDE w:val="0"/>
        <w:autoSpaceDN w:val="0"/>
        <w:spacing w:line="252" w:lineRule="auto"/>
        <w:ind w:right="136"/>
        <w:rPr>
          <w:rFonts w:eastAsia="Times New Roman" w:cs="Calibri"/>
          <w:szCs w:val="20"/>
          <w:lang w:val="en-GB" w:eastAsia="en-GB"/>
        </w:rPr>
      </w:pPr>
      <w:r w:rsidRPr="00AD7423">
        <w:rPr>
          <w:rFonts w:eastAsia="Times New Roman" w:cs="Calibri"/>
          <w:szCs w:val="20"/>
          <w:lang w:val="en-GB" w:eastAsia="en-GB"/>
        </w:rPr>
        <w:t>This Component will ensure compliance with all mandatory monitoring and reporting requirements of the GEF, including the following specific outputs (described in more detail in Section 6):</w:t>
      </w:r>
    </w:p>
    <w:p w14:paraId="04A8F435" w14:textId="77777777" w:rsidR="00AD7423" w:rsidRPr="00AD7423" w:rsidRDefault="00AD7423" w:rsidP="00AD7423">
      <w:pPr>
        <w:widowControl w:val="0"/>
        <w:autoSpaceDE w:val="0"/>
        <w:autoSpaceDN w:val="0"/>
        <w:spacing w:line="252" w:lineRule="auto"/>
        <w:ind w:right="136"/>
        <w:rPr>
          <w:rFonts w:eastAsia="Times New Roman" w:cs="Calibri"/>
          <w:szCs w:val="20"/>
          <w:lang w:val="en-GB" w:eastAsia="en-GB"/>
        </w:rPr>
      </w:pPr>
    </w:p>
    <w:p w14:paraId="60AD3B2A" w14:textId="77777777" w:rsidR="00AD7423" w:rsidRPr="00AD7423" w:rsidRDefault="00AD7423" w:rsidP="00AD7423">
      <w:pPr>
        <w:tabs>
          <w:tab w:val="left" w:pos="1134"/>
          <w:tab w:val="left" w:pos="1560"/>
        </w:tabs>
        <w:ind w:left="1134" w:hanging="1134"/>
        <w:jc w:val="left"/>
        <w:rPr>
          <w:rFonts w:cs="Calibri"/>
          <w:b/>
          <w:bCs/>
          <w:szCs w:val="20"/>
          <w:lang w:val="en-GB"/>
        </w:rPr>
      </w:pPr>
      <w:r w:rsidRPr="00AD7423">
        <w:rPr>
          <w:rFonts w:cs="Calibri"/>
          <w:b/>
          <w:bCs/>
          <w:szCs w:val="20"/>
          <w:lang w:val="en-GB"/>
        </w:rPr>
        <w:t>Output 5.1</w:t>
      </w:r>
      <w:r w:rsidRPr="00AD7423">
        <w:rPr>
          <w:rFonts w:cs="Calibri"/>
          <w:b/>
          <w:bCs/>
          <w:szCs w:val="20"/>
          <w:lang w:val="en-GB"/>
        </w:rPr>
        <w:tab/>
        <w:t>M&amp;E and Reporting, including (</w:t>
      </w:r>
      <w:proofErr w:type="spellStart"/>
      <w:r w:rsidRPr="00AD7423">
        <w:rPr>
          <w:rFonts w:cs="Calibri"/>
          <w:b/>
          <w:bCs/>
          <w:szCs w:val="20"/>
          <w:lang w:val="en-GB"/>
        </w:rPr>
        <w:t>i</w:t>
      </w:r>
      <w:proofErr w:type="spellEnd"/>
      <w:r w:rsidRPr="00AD7423">
        <w:rPr>
          <w:rFonts w:cs="Calibri"/>
          <w:b/>
          <w:bCs/>
          <w:szCs w:val="20"/>
          <w:lang w:val="en-GB"/>
        </w:rPr>
        <w:t>) Conducting inception workshop and preparing report, (ii) Ongoing M&amp;E, (iii) Mid Term Evaluation and (iv) Terminal Evaluation</w:t>
      </w:r>
    </w:p>
    <w:p w14:paraId="0CC62F56" w14:textId="77777777" w:rsidR="00AD7423" w:rsidRDefault="00AD7423" w:rsidP="00C46094">
      <w:pPr>
        <w:widowControl w:val="0"/>
        <w:autoSpaceDE w:val="0"/>
        <w:autoSpaceDN w:val="0"/>
        <w:spacing w:line="252" w:lineRule="auto"/>
        <w:ind w:right="136"/>
        <w:rPr>
          <w:rFonts w:eastAsia="Times New Roman" w:cs="Calibri"/>
          <w:szCs w:val="20"/>
          <w:lang w:val="en-GB" w:eastAsia="en-GB"/>
        </w:rPr>
      </w:pPr>
    </w:p>
    <w:p w14:paraId="2B4A6F65" w14:textId="77777777" w:rsidR="00AD7423" w:rsidRDefault="00AD7423" w:rsidP="00C46094">
      <w:pPr>
        <w:widowControl w:val="0"/>
        <w:autoSpaceDE w:val="0"/>
        <w:autoSpaceDN w:val="0"/>
        <w:spacing w:line="252" w:lineRule="auto"/>
        <w:ind w:right="136"/>
        <w:rPr>
          <w:rFonts w:eastAsia="Times New Roman" w:cs="Calibri"/>
          <w:szCs w:val="20"/>
          <w:lang w:val="en-GB" w:eastAsia="en-GB"/>
        </w:rPr>
      </w:pPr>
    </w:p>
    <w:p w14:paraId="15EA3D80" w14:textId="2A12B8DB" w:rsidR="00C46094" w:rsidRPr="00057B6A" w:rsidRDefault="00F77CDD" w:rsidP="00C46094">
      <w:pPr>
        <w:widowControl w:val="0"/>
        <w:autoSpaceDE w:val="0"/>
        <w:autoSpaceDN w:val="0"/>
        <w:spacing w:line="252" w:lineRule="auto"/>
        <w:ind w:right="136"/>
        <w:rPr>
          <w:rFonts w:eastAsia="Times New Roman" w:cs="Calibri"/>
          <w:szCs w:val="20"/>
          <w:lang w:val="en-GB" w:eastAsia="en-GB"/>
        </w:rPr>
      </w:pPr>
      <w:r>
        <w:rPr>
          <w:rFonts w:eastAsia="Times New Roman" w:cs="Calibri"/>
          <w:szCs w:val="20"/>
          <w:lang w:val="en-GB" w:eastAsia="en-GB"/>
        </w:rPr>
        <w:t>This Component will ensure</w:t>
      </w:r>
      <w:r w:rsidR="00646272" w:rsidRPr="00057B6A">
        <w:rPr>
          <w:rFonts w:eastAsia="Times New Roman" w:cs="Calibri"/>
          <w:szCs w:val="20"/>
          <w:lang w:val="en-GB" w:eastAsia="en-GB"/>
        </w:rPr>
        <w:t xml:space="preserve"> compliance with all mandatory monitoring and reporting requirements of the GEF, including the following specific outputs (described in more detail in Section </w:t>
      </w:r>
      <w:r w:rsidR="008416F3">
        <w:rPr>
          <w:rFonts w:eastAsia="Times New Roman" w:cs="Calibri"/>
          <w:szCs w:val="20"/>
          <w:lang w:val="en-GB" w:eastAsia="en-GB"/>
        </w:rPr>
        <w:t>6)</w:t>
      </w:r>
      <w:r w:rsidR="00646272" w:rsidRPr="00057B6A">
        <w:rPr>
          <w:rFonts w:eastAsia="Times New Roman" w:cs="Calibri"/>
          <w:szCs w:val="20"/>
          <w:lang w:val="en-GB" w:eastAsia="en-GB"/>
        </w:rPr>
        <w:t>:</w:t>
      </w:r>
    </w:p>
    <w:p w14:paraId="353FCD86" w14:textId="30219233" w:rsidR="007C51B7" w:rsidRDefault="007C51B7" w:rsidP="00C46094">
      <w:pPr>
        <w:widowControl w:val="0"/>
        <w:autoSpaceDE w:val="0"/>
        <w:autoSpaceDN w:val="0"/>
        <w:spacing w:line="252" w:lineRule="auto"/>
        <w:ind w:right="136"/>
        <w:rPr>
          <w:rFonts w:eastAsia="Times New Roman" w:cs="Calibri"/>
          <w:szCs w:val="20"/>
          <w:lang w:val="en-GB" w:eastAsia="en-GB"/>
        </w:rPr>
      </w:pPr>
    </w:p>
    <w:p w14:paraId="12F2823A" w14:textId="318B3B46" w:rsidR="006E64BB" w:rsidRDefault="006E64BB" w:rsidP="00C46094">
      <w:pPr>
        <w:widowControl w:val="0"/>
        <w:autoSpaceDE w:val="0"/>
        <w:autoSpaceDN w:val="0"/>
        <w:spacing w:line="252" w:lineRule="auto"/>
        <w:ind w:right="136"/>
        <w:rPr>
          <w:rFonts w:eastAsia="Times New Roman" w:cs="Calibri"/>
          <w:i/>
          <w:iCs/>
          <w:szCs w:val="20"/>
          <w:lang w:val="en-GB" w:eastAsia="en-GB"/>
        </w:rPr>
      </w:pPr>
      <w:r>
        <w:rPr>
          <w:rFonts w:eastAsia="Times New Roman" w:cs="Calibri"/>
          <w:i/>
          <w:iCs/>
          <w:szCs w:val="20"/>
          <w:lang w:val="en-GB" w:eastAsia="en-GB"/>
        </w:rPr>
        <w:t>Activities:</w:t>
      </w:r>
    </w:p>
    <w:p w14:paraId="456DC78B" w14:textId="46CF1E5B" w:rsidR="006E64BB" w:rsidRDefault="006E64BB" w:rsidP="006E64BB">
      <w:pPr>
        <w:widowControl w:val="0"/>
        <w:tabs>
          <w:tab w:val="left" w:pos="567"/>
        </w:tabs>
        <w:autoSpaceDE w:val="0"/>
        <w:autoSpaceDN w:val="0"/>
        <w:spacing w:line="252" w:lineRule="auto"/>
        <w:ind w:right="136"/>
        <w:rPr>
          <w:rFonts w:eastAsia="Times New Roman" w:cs="Calibri"/>
          <w:i/>
          <w:iCs/>
          <w:szCs w:val="20"/>
          <w:lang w:val="en-GB" w:eastAsia="en-GB"/>
        </w:rPr>
      </w:pPr>
      <w:r>
        <w:rPr>
          <w:rFonts w:eastAsia="Times New Roman" w:cs="Calibri"/>
          <w:szCs w:val="20"/>
          <w:lang w:val="en-GB" w:eastAsia="en-GB"/>
        </w:rPr>
        <w:t>5.1.1</w:t>
      </w:r>
      <w:r>
        <w:rPr>
          <w:rFonts w:eastAsia="Times New Roman" w:cs="Calibri"/>
          <w:szCs w:val="20"/>
          <w:lang w:val="en-GB" w:eastAsia="en-GB"/>
        </w:rPr>
        <w:tab/>
      </w:r>
      <w:r w:rsidRPr="004D7E01">
        <w:rPr>
          <w:rFonts w:eastAsia="Times New Roman" w:cs="Calibri"/>
          <w:i/>
          <w:iCs/>
          <w:szCs w:val="20"/>
          <w:lang w:val="en-GB" w:eastAsia="en-GB"/>
        </w:rPr>
        <w:t xml:space="preserve">Conducting inception workshop and preparing </w:t>
      </w:r>
      <w:r w:rsidR="00D933EC">
        <w:rPr>
          <w:rFonts w:eastAsia="Times New Roman" w:cs="Calibri"/>
          <w:i/>
          <w:iCs/>
          <w:szCs w:val="20"/>
          <w:lang w:val="en-GB" w:eastAsia="en-GB"/>
        </w:rPr>
        <w:t xml:space="preserve">the </w:t>
      </w:r>
      <w:r w:rsidRPr="004D7E01">
        <w:rPr>
          <w:rFonts w:eastAsia="Times New Roman" w:cs="Calibri"/>
          <w:i/>
          <w:iCs/>
          <w:szCs w:val="20"/>
          <w:lang w:val="en-GB" w:eastAsia="en-GB"/>
        </w:rPr>
        <w:t>report</w:t>
      </w:r>
    </w:p>
    <w:p w14:paraId="58044DF9" w14:textId="22F52913" w:rsidR="004D7E01" w:rsidRPr="004D7E01" w:rsidRDefault="004D7E01" w:rsidP="004D7E01">
      <w:pPr>
        <w:widowControl w:val="0"/>
        <w:tabs>
          <w:tab w:val="left" w:pos="567"/>
        </w:tabs>
        <w:autoSpaceDE w:val="0"/>
        <w:autoSpaceDN w:val="0"/>
        <w:spacing w:line="252" w:lineRule="auto"/>
        <w:ind w:left="567" w:right="136" w:hanging="567"/>
        <w:rPr>
          <w:rFonts w:eastAsia="Times New Roman" w:cs="Calibri"/>
          <w:szCs w:val="20"/>
          <w:lang w:val="en-GB" w:eastAsia="en-GB"/>
        </w:rPr>
      </w:pPr>
      <w:r w:rsidRPr="004D7E01">
        <w:rPr>
          <w:rFonts w:eastAsia="Times New Roman" w:cs="Calibri"/>
          <w:szCs w:val="20"/>
          <w:lang w:val="en-GB" w:eastAsia="en-GB"/>
        </w:rPr>
        <w:tab/>
        <w:t xml:space="preserve">A project inception workshop </w:t>
      </w:r>
      <w:r w:rsidR="00D933EC">
        <w:rPr>
          <w:rFonts w:eastAsia="Times New Roman" w:cs="Calibri"/>
          <w:szCs w:val="20"/>
          <w:lang w:val="en-GB" w:eastAsia="en-GB"/>
        </w:rPr>
        <w:t xml:space="preserve">will be </w:t>
      </w:r>
      <w:r w:rsidRPr="004D7E01">
        <w:rPr>
          <w:rFonts w:eastAsia="Times New Roman" w:cs="Calibri"/>
          <w:szCs w:val="20"/>
          <w:lang w:val="en-GB" w:eastAsia="en-GB"/>
        </w:rPr>
        <w:t xml:space="preserve">held to officially launch the project and, among other aims, familiarize key stakeholders with the detailed project strategy, roles and responsibilities of the project team, and project planning instruments such as the Total Budget and Work Plan (Section </w:t>
      </w:r>
      <w:r w:rsidR="008416F3">
        <w:rPr>
          <w:rFonts w:eastAsia="Times New Roman" w:cs="Calibri"/>
          <w:szCs w:val="20"/>
          <w:lang w:val="en-GB" w:eastAsia="en-GB"/>
        </w:rPr>
        <w:t>9</w:t>
      </w:r>
      <w:r w:rsidRPr="004D7E01">
        <w:rPr>
          <w:rFonts w:eastAsia="Times New Roman" w:cs="Calibri"/>
          <w:szCs w:val="20"/>
          <w:lang w:val="en-GB" w:eastAsia="en-GB"/>
        </w:rPr>
        <w:t xml:space="preserve">), multi-year work plan (Annex </w:t>
      </w:r>
      <w:r w:rsidR="008416F3">
        <w:rPr>
          <w:rFonts w:eastAsia="Times New Roman" w:cs="Calibri"/>
          <w:szCs w:val="20"/>
          <w:lang w:val="en-GB" w:eastAsia="en-GB"/>
        </w:rPr>
        <w:t>D</w:t>
      </w:r>
      <w:r w:rsidRPr="004D7E01">
        <w:rPr>
          <w:rFonts w:eastAsia="Times New Roman" w:cs="Calibri"/>
          <w:szCs w:val="20"/>
          <w:lang w:val="en-GB" w:eastAsia="en-GB"/>
        </w:rPr>
        <w:t>), Monitoring Plan (</w:t>
      </w:r>
      <w:r w:rsidR="008416F3">
        <w:rPr>
          <w:rFonts w:eastAsia="Times New Roman" w:cs="Calibri"/>
          <w:szCs w:val="20"/>
          <w:lang w:val="en-GB" w:eastAsia="en-GB"/>
        </w:rPr>
        <w:t>Annex E</w:t>
      </w:r>
      <w:r w:rsidRPr="004D7E01">
        <w:rPr>
          <w:rFonts w:eastAsia="Times New Roman" w:cs="Calibri"/>
          <w:szCs w:val="20"/>
          <w:lang w:val="en-GB" w:eastAsia="en-GB"/>
        </w:rPr>
        <w:t xml:space="preserve">), and the Procurement Plan (Annex </w:t>
      </w:r>
      <w:r w:rsidR="008416F3">
        <w:rPr>
          <w:rFonts w:eastAsia="Times New Roman" w:cs="Calibri"/>
          <w:szCs w:val="20"/>
          <w:lang w:val="en-GB" w:eastAsia="en-GB"/>
        </w:rPr>
        <w:t>L</w:t>
      </w:r>
      <w:r w:rsidRPr="004D7E01">
        <w:rPr>
          <w:rFonts w:eastAsia="Times New Roman" w:cs="Calibri"/>
          <w:szCs w:val="20"/>
          <w:lang w:val="en-GB" w:eastAsia="en-GB"/>
        </w:rPr>
        <w:t>), among others.</w:t>
      </w:r>
      <w:r w:rsidR="008416F3" w:rsidRPr="00995175">
        <w:rPr>
          <w:rFonts w:eastAsia="Times New Roman" w:cs="Calibri"/>
          <w:szCs w:val="20"/>
          <w:lang w:val="en-GB" w:eastAsia="en-GB"/>
        </w:rPr>
        <w:t xml:space="preserve"> </w:t>
      </w:r>
      <w:r w:rsidR="008416F3" w:rsidRPr="00995175">
        <w:rPr>
          <w:rFonts w:eastAsia="Times New Roman" w:cs="Calibri"/>
          <w:color w:val="FF0000"/>
          <w:szCs w:val="20"/>
          <w:lang w:val="en-GB" w:eastAsia="en-GB"/>
        </w:rPr>
        <w:t xml:space="preserve"> </w:t>
      </w:r>
      <w:r w:rsidRPr="004D7E01">
        <w:rPr>
          <w:rFonts w:eastAsia="Times New Roman" w:cs="Calibri"/>
          <w:szCs w:val="20"/>
          <w:lang w:val="en-GB" w:eastAsia="en-GB"/>
        </w:rPr>
        <w:t>The workshop will be organized by the PMU with support from the I</w:t>
      </w:r>
      <w:r w:rsidR="00D933EC">
        <w:rPr>
          <w:rFonts w:eastAsia="Times New Roman" w:cs="Calibri"/>
          <w:szCs w:val="20"/>
          <w:lang w:val="en-GB" w:eastAsia="en-GB"/>
        </w:rPr>
        <w:t xml:space="preserve">mplementing </w:t>
      </w:r>
      <w:r w:rsidRPr="004D7E01">
        <w:rPr>
          <w:rFonts w:eastAsia="Times New Roman" w:cs="Calibri"/>
          <w:szCs w:val="20"/>
          <w:lang w:val="en-GB" w:eastAsia="en-GB"/>
        </w:rPr>
        <w:t>P</w:t>
      </w:r>
      <w:r w:rsidR="00D933EC">
        <w:rPr>
          <w:rFonts w:eastAsia="Times New Roman" w:cs="Calibri"/>
          <w:szCs w:val="20"/>
          <w:lang w:val="en-GB" w:eastAsia="en-GB"/>
        </w:rPr>
        <w:t>artner (REA</w:t>
      </w:r>
      <w:proofErr w:type="gramStart"/>
      <w:r w:rsidR="00D933EC">
        <w:rPr>
          <w:rFonts w:eastAsia="Times New Roman" w:cs="Calibri"/>
          <w:szCs w:val="20"/>
          <w:lang w:val="en-GB" w:eastAsia="en-GB"/>
        </w:rPr>
        <w:t>)</w:t>
      </w:r>
      <w:r w:rsidRPr="004D7E01">
        <w:rPr>
          <w:rFonts w:eastAsia="Times New Roman" w:cs="Calibri"/>
          <w:szCs w:val="20"/>
          <w:lang w:val="en-GB" w:eastAsia="en-GB"/>
        </w:rPr>
        <w:t>, and</w:t>
      </w:r>
      <w:proofErr w:type="gramEnd"/>
      <w:r w:rsidRPr="004D7E01">
        <w:rPr>
          <w:rFonts w:eastAsia="Times New Roman" w:cs="Calibri"/>
          <w:szCs w:val="20"/>
          <w:lang w:val="en-GB" w:eastAsia="en-GB"/>
        </w:rPr>
        <w:t xml:space="preserve"> planned with support from </w:t>
      </w:r>
      <w:r w:rsidR="00C14A33">
        <w:rPr>
          <w:rFonts w:eastAsia="Times New Roman" w:cs="Calibri"/>
          <w:szCs w:val="20"/>
          <w:lang w:val="en-GB" w:eastAsia="en-GB"/>
        </w:rPr>
        <w:t xml:space="preserve">the UNDP Country Office and </w:t>
      </w:r>
      <w:r w:rsidRPr="004D7E01">
        <w:rPr>
          <w:rFonts w:eastAsia="Times New Roman" w:cs="Calibri"/>
          <w:szCs w:val="20"/>
          <w:lang w:val="en-GB" w:eastAsia="en-GB"/>
        </w:rPr>
        <w:t>the AMP Regional Project staff. Staff from the AMP Regional Project PMU will participate either remotely or in</w:t>
      </w:r>
      <w:r w:rsidR="00FB6529">
        <w:rPr>
          <w:rFonts w:eastAsia="Times New Roman" w:cs="Calibri"/>
          <w:szCs w:val="20"/>
          <w:lang w:val="en-GB" w:eastAsia="en-GB"/>
        </w:rPr>
        <w:t xml:space="preserve"> </w:t>
      </w:r>
      <w:r w:rsidRPr="004D7E01">
        <w:rPr>
          <w:rFonts w:eastAsia="Times New Roman" w:cs="Calibri"/>
          <w:szCs w:val="20"/>
          <w:lang w:val="en-GB" w:eastAsia="en-GB"/>
        </w:rPr>
        <w:t xml:space="preserve">person in the Inception Workshop and will provide support to the project PMU to plan the </w:t>
      </w:r>
      <w:proofErr w:type="gramStart"/>
      <w:r w:rsidRPr="004D7E01">
        <w:rPr>
          <w:rFonts w:eastAsia="Times New Roman" w:cs="Calibri"/>
          <w:szCs w:val="20"/>
          <w:lang w:val="en-GB" w:eastAsia="en-GB"/>
        </w:rPr>
        <w:t>workshop, and</w:t>
      </w:r>
      <w:proofErr w:type="gramEnd"/>
      <w:r w:rsidRPr="004D7E01">
        <w:rPr>
          <w:rFonts w:eastAsia="Times New Roman" w:cs="Calibri"/>
          <w:szCs w:val="20"/>
          <w:lang w:val="en-GB" w:eastAsia="en-GB"/>
        </w:rPr>
        <w:t xml:space="preserve"> develop materials and content that will facilitate project planning activities including the template for the Inception Workshop Report. The Inception workshop report will be prepared by the PMU and submitted to UNDP</w:t>
      </w:r>
      <w:r w:rsidR="00903C13">
        <w:rPr>
          <w:rFonts w:eastAsia="Times New Roman" w:cs="Calibri"/>
          <w:szCs w:val="20"/>
          <w:lang w:val="en-GB" w:eastAsia="en-GB"/>
        </w:rPr>
        <w:t xml:space="preserve"> w</w:t>
      </w:r>
      <w:r w:rsidR="00903C13" w:rsidRPr="00903C13">
        <w:rPr>
          <w:rFonts w:eastAsia="Times New Roman" w:cs="Calibri"/>
          <w:szCs w:val="20"/>
          <w:lang w:val="en-GB" w:eastAsia="en-GB"/>
        </w:rPr>
        <w:t>ithin 60 days of signing the UNDP Project Document of this project.</w:t>
      </w:r>
    </w:p>
    <w:p w14:paraId="39292D2A" w14:textId="77777777" w:rsidR="00D772B4" w:rsidRDefault="00D772B4" w:rsidP="006E64BB">
      <w:pPr>
        <w:widowControl w:val="0"/>
        <w:tabs>
          <w:tab w:val="left" w:pos="567"/>
        </w:tabs>
        <w:autoSpaceDE w:val="0"/>
        <w:autoSpaceDN w:val="0"/>
        <w:spacing w:line="252" w:lineRule="auto"/>
        <w:ind w:right="136"/>
        <w:rPr>
          <w:rFonts w:eastAsia="Times New Roman" w:cs="Calibri"/>
          <w:szCs w:val="20"/>
          <w:lang w:val="en-GB" w:eastAsia="en-GB"/>
        </w:rPr>
      </w:pPr>
    </w:p>
    <w:p w14:paraId="787C6B72" w14:textId="248EA58E" w:rsidR="006E64BB" w:rsidRDefault="006E64BB" w:rsidP="006E64BB">
      <w:pPr>
        <w:widowControl w:val="0"/>
        <w:tabs>
          <w:tab w:val="left" w:pos="567"/>
        </w:tabs>
        <w:autoSpaceDE w:val="0"/>
        <w:autoSpaceDN w:val="0"/>
        <w:spacing w:line="252" w:lineRule="auto"/>
        <w:ind w:right="136"/>
        <w:rPr>
          <w:rFonts w:eastAsia="Times New Roman" w:cs="Calibri"/>
          <w:i/>
          <w:iCs/>
          <w:szCs w:val="20"/>
          <w:lang w:val="en-GB" w:eastAsia="en-GB"/>
        </w:rPr>
      </w:pPr>
      <w:r>
        <w:rPr>
          <w:rFonts w:eastAsia="Times New Roman" w:cs="Calibri"/>
          <w:szCs w:val="20"/>
          <w:lang w:val="en-GB" w:eastAsia="en-GB"/>
        </w:rPr>
        <w:t>5.1.2</w:t>
      </w:r>
      <w:r>
        <w:rPr>
          <w:rFonts w:eastAsia="Times New Roman" w:cs="Calibri"/>
          <w:szCs w:val="20"/>
          <w:lang w:val="en-GB" w:eastAsia="en-GB"/>
        </w:rPr>
        <w:tab/>
      </w:r>
      <w:r w:rsidRPr="00D772B4">
        <w:rPr>
          <w:rFonts w:eastAsia="Times New Roman" w:cs="Calibri"/>
          <w:i/>
          <w:iCs/>
          <w:szCs w:val="20"/>
          <w:lang w:val="en-GB" w:eastAsia="en-GB"/>
        </w:rPr>
        <w:t>Ongoing project monitoring of Results Framework indicator</w:t>
      </w:r>
      <w:r w:rsidR="00D772B4" w:rsidRPr="00D772B4">
        <w:rPr>
          <w:rFonts w:eastAsia="Times New Roman" w:cs="Calibri"/>
          <w:i/>
          <w:iCs/>
          <w:szCs w:val="20"/>
          <w:lang w:val="en-GB" w:eastAsia="en-GB"/>
        </w:rPr>
        <w:t>s</w:t>
      </w:r>
    </w:p>
    <w:p w14:paraId="4E29519F" w14:textId="237D4377" w:rsidR="00D772B4" w:rsidRDefault="00D772B4" w:rsidP="00D772B4">
      <w:pPr>
        <w:widowControl w:val="0"/>
        <w:tabs>
          <w:tab w:val="left" w:pos="567"/>
        </w:tabs>
        <w:autoSpaceDE w:val="0"/>
        <w:autoSpaceDN w:val="0"/>
        <w:spacing w:line="252" w:lineRule="auto"/>
        <w:ind w:left="567" w:right="136" w:hanging="567"/>
        <w:rPr>
          <w:rFonts w:eastAsia="Times New Roman" w:cs="Calibri"/>
          <w:szCs w:val="20"/>
          <w:lang w:val="en-GB" w:eastAsia="en-GB"/>
        </w:rPr>
      </w:pPr>
      <w:r w:rsidRPr="00D772B4">
        <w:rPr>
          <w:rFonts w:eastAsia="Times New Roman" w:cs="Calibri"/>
          <w:szCs w:val="20"/>
          <w:lang w:val="en-GB" w:eastAsia="en-GB"/>
        </w:rPr>
        <w:tab/>
        <w:t xml:space="preserve">As set out in the Monitoring and Evaluation Plan (Section </w:t>
      </w:r>
      <w:r>
        <w:rPr>
          <w:rFonts w:eastAsia="Times New Roman" w:cs="Calibri"/>
          <w:szCs w:val="20"/>
          <w:lang w:val="en-GB" w:eastAsia="en-GB"/>
        </w:rPr>
        <w:t>6</w:t>
      </w:r>
      <w:r w:rsidRPr="00D772B4">
        <w:rPr>
          <w:rFonts w:eastAsia="Times New Roman" w:cs="Calibri"/>
          <w:szCs w:val="20"/>
          <w:lang w:val="en-GB" w:eastAsia="en-GB"/>
        </w:rPr>
        <w:t xml:space="preserve">), data on Results Framework Indicators will be systematically collected and </w:t>
      </w:r>
      <w:r w:rsidR="008416F3" w:rsidRPr="00D772B4">
        <w:rPr>
          <w:rFonts w:eastAsia="Times New Roman" w:cs="Calibri"/>
          <w:szCs w:val="20"/>
          <w:lang w:val="en-GB" w:eastAsia="en-GB"/>
        </w:rPr>
        <w:t>analysed</w:t>
      </w:r>
      <w:r w:rsidRPr="00D772B4">
        <w:rPr>
          <w:rFonts w:eastAsia="Times New Roman" w:cs="Calibri"/>
          <w:szCs w:val="20"/>
          <w:lang w:val="en-GB" w:eastAsia="en-GB"/>
        </w:rPr>
        <w:t xml:space="preserve"> to provide decision-makers, managers, and project stakeholders with: (</w:t>
      </w:r>
      <w:proofErr w:type="spellStart"/>
      <w:r w:rsidRPr="00D772B4">
        <w:rPr>
          <w:rFonts w:eastAsia="Times New Roman" w:cs="Calibri"/>
          <w:szCs w:val="20"/>
          <w:lang w:val="en-GB" w:eastAsia="en-GB"/>
        </w:rPr>
        <w:t>i</w:t>
      </w:r>
      <w:proofErr w:type="spellEnd"/>
      <w:r w:rsidRPr="00D772B4">
        <w:rPr>
          <w:rFonts w:eastAsia="Times New Roman" w:cs="Calibri"/>
          <w:szCs w:val="20"/>
          <w:lang w:val="en-GB" w:eastAsia="en-GB"/>
        </w:rPr>
        <w:t xml:space="preserve">) information on progress in the achievement of agreed objectives and the use of allocated resources, and (ii) regular feedback on </w:t>
      </w:r>
      <w:r w:rsidR="00D933EC">
        <w:rPr>
          <w:rFonts w:eastAsia="Times New Roman" w:cs="Calibri"/>
          <w:szCs w:val="20"/>
          <w:lang w:val="en-GB" w:eastAsia="en-GB"/>
        </w:rPr>
        <w:t xml:space="preserve">the </w:t>
      </w:r>
      <w:r w:rsidRPr="00D772B4">
        <w:rPr>
          <w:rFonts w:eastAsia="Times New Roman" w:cs="Calibri"/>
          <w:szCs w:val="20"/>
          <w:lang w:val="en-GB" w:eastAsia="en-GB"/>
        </w:rPr>
        <w:t xml:space="preserve">performance of projects and programs </w:t>
      </w:r>
      <w:proofErr w:type="gramStart"/>
      <w:r w:rsidRPr="00D772B4">
        <w:rPr>
          <w:rFonts w:eastAsia="Times New Roman" w:cs="Calibri"/>
          <w:szCs w:val="20"/>
          <w:lang w:val="en-GB" w:eastAsia="en-GB"/>
        </w:rPr>
        <w:t>taking into account</w:t>
      </w:r>
      <w:proofErr w:type="gramEnd"/>
      <w:r w:rsidRPr="00D772B4">
        <w:rPr>
          <w:rFonts w:eastAsia="Times New Roman" w:cs="Calibri"/>
          <w:szCs w:val="20"/>
          <w:lang w:val="en-GB" w:eastAsia="en-GB"/>
        </w:rPr>
        <w:t xml:space="preserve"> the external environment. Information from systematic monitoring serves as a critical input to ongoing PMU management decisions (adaptive management), evaluation, and learning.</w:t>
      </w:r>
      <w:r>
        <w:rPr>
          <w:rFonts w:eastAsia="Times New Roman" w:cs="Calibri"/>
          <w:szCs w:val="20"/>
          <w:lang w:val="en-GB" w:eastAsia="en-GB"/>
        </w:rPr>
        <w:t xml:space="preserve"> </w:t>
      </w:r>
    </w:p>
    <w:p w14:paraId="0F72070A" w14:textId="3313BAE0" w:rsidR="00D772B4" w:rsidRPr="00D772B4" w:rsidRDefault="00D772B4" w:rsidP="008416F3">
      <w:pPr>
        <w:widowControl w:val="0"/>
        <w:tabs>
          <w:tab w:val="left" w:pos="567"/>
        </w:tabs>
        <w:autoSpaceDE w:val="0"/>
        <w:autoSpaceDN w:val="0"/>
        <w:spacing w:before="40" w:line="252" w:lineRule="auto"/>
        <w:ind w:left="567" w:right="136" w:hanging="567"/>
        <w:rPr>
          <w:rFonts w:eastAsia="Times New Roman" w:cs="Calibri"/>
          <w:szCs w:val="20"/>
          <w:lang w:val="en-GB" w:eastAsia="en-GB"/>
        </w:rPr>
      </w:pPr>
      <w:r>
        <w:rPr>
          <w:rFonts w:eastAsia="Times New Roman" w:cs="Calibri"/>
          <w:szCs w:val="20"/>
          <w:lang w:val="en-GB" w:eastAsia="en-GB"/>
        </w:rPr>
        <w:tab/>
      </w:r>
      <w:r w:rsidRPr="00D772B4">
        <w:rPr>
          <w:rFonts w:eastAsia="Times New Roman" w:cs="Calibri"/>
          <w:szCs w:val="20"/>
          <w:lang w:val="en-GB" w:eastAsia="en-GB"/>
        </w:rPr>
        <w:t>The GEF Core indicators</w:t>
      </w:r>
      <w:r>
        <w:rPr>
          <w:rFonts w:eastAsia="Times New Roman" w:cs="Calibri"/>
          <w:szCs w:val="20"/>
          <w:lang w:val="en-GB" w:eastAsia="en-GB"/>
        </w:rPr>
        <w:t xml:space="preserve"> (see</w:t>
      </w:r>
      <w:r w:rsidRPr="00D772B4">
        <w:rPr>
          <w:rFonts w:eastAsia="Times New Roman" w:cs="Calibri"/>
          <w:szCs w:val="20"/>
          <w:lang w:val="en-GB" w:eastAsia="en-GB"/>
        </w:rPr>
        <w:t xml:space="preserve"> </w:t>
      </w:r>
      <w:r w:rsidRPr="00D772B4">
        <w:rPr>
          <w:rFonts w:eastAsia="Times New Roman" w:cs="Calibri"/>
          <w:szCs w:val="20"/>
          <w:lang w:val="en-GB" w:eastAsia="en-GB"/>
        </w:rPr>
        <w:fldChar w:fldCharType="begin"/>
      </w:r>
      <w:r w:rsidRPr="00D772B4">
        <w:rPr>
          <w:rFonts w:eastAsia="Times New Roman" w:cs="Calibri"/>
          <w:szCs w:val="20"/>
          <w:lang w:val="en-GB" w:eastAsia="en-GB"/>
        </w:rPr>
        <w:instrText xml:space="preserve"> REF _Ref105157580 \h  \* MERGEFORMAT </w:instrText>
      </w:r>
      <w:r w:rsidRPr="00D772B4">
        <w:rPr>
          <w:rFonts w:eastAsia="Times New Roman" w:cs="Calibri"/>
          <w:szCs w:val="20"/>
          <w:lang w:val="en-GB" w:eastAsia="en-GB"/>
        </w:rPr>
      </w:r>
      <w:r w:rsidRPr="00D772B4">
        <w:rPr>
          <w:rFonts w:eastAsia="Times New Roman" w:cs="Calibri"/>
          <w:szCs w:val="20"/>
          <w:lang w:val="en-GB" w:eastAsia="en-GB"/>
        </w:rPr>
        <w:fldChar w:fldCharType="separate"/>
      </w:r>
      <w:r w:rsidR="00A60B23" w:rsidRPr="00A60B23">
        <w:rPr>
          <w:color w:val="0070C0"/>
        </w:rPr>
        <w:t xml:space="preserve">Box </w:t>
      </w:r>
      <w:r w:rsidR="00A60B23" w:rsidRPr="00A60B23">
        <w:rPr>
          <w:noProof/>
          <w:color w:val="0070C0"/>
        </w:rPr>
        <w:t>21</w:t>
      </w:r>
      <w:r w:rsidRPr="00D772B4">
        <w:rPr>
          <w:rFonts w:eastAsia="Times New Roman" w:cs="Calibri"/>
          <w:szCs w:val="20"/>
          <w:lang w:val="en-GB" w:eastAsia="en-GB"/>
        </w:rPr>
        <w:fldChar w:fldCharType="end"/>
      </w:r>
      <w:r w:rsidRPr="00D772B4">
        <w:rPr>
          <w:rFonts w:eastAsia="Times New Roman" w:cs="Calibri"/>
          <w:szCs w:val="20"/>
          <w:lang w:val="en-GB" w:eastAsia="en-GB"/>
        </w:rPr>
        <w:t>)</w:t>
      </w:r>
      <w:r>
        <w:rPr>
          <w:rFonts w:eastAsia="Times New Roman" w:cs="Calibri"/>
          <w:szCs w:val="20"/>
          <w:lang w:val="en-GB" w:eastAsia="en-GB"/>
        </w:rPr>
        <w:t xml:space="preserve"> </w:t>
      </w:r>
      <w:r w:rsidRPr="00D772B4">
        <w:rPr>
          <w:rFonts w:eastAsia="Times New Roman" w:cs="Calibri"/>
          <w:szCs w:val="20"/>
          <w:lang w:val="en-GB" w:eastAsia="en-GB"/>
        </w:rPr>
        <w:t xml:space="preserve"> included in the Results Framework (Section </w:t>
      </w:r>
      <w:r>
        <w:rPr>
          <w:rFonts w:eastAsia="Times New Roman" w:cs="Calibri"/>
          <w:szCs w:val="20"/>
          <w:lang w:val="en-GB" w:eastAsia="en-GB"/>
        </w:rPr>
        <w:t>5</w:t>
      </w:r>
      <w:r w:rsidRPr="00D772B4">
        <w:rPr>
          <w:rFonts w:eastAsia="Times New Roman" w:cs="Calibri"/>
          <w:szCs w:val="20"/>
          <w:lang w:val="en-GB" w:eastAsia="en-GB"/>
        </w:rPr>
        <w:t>) as per this Project Docume</w:t>
      </w:r>
      <w:r w:rsidRPr="00983CF8">
        <w:rPr>
          <w:rFonts w:eastAsia="Times New Roman" w:cs="Calibri"/>
          <w:szCs w:val="20"/>
          <w:lang w:val="en-GB" w:eastAsia="en-GB"/>
        </w:rPr>
        <w:t xml:space="preserve">nt </w:t>
      </w:r>
      <w:r w:rsidR="008416F3">
        <w:rPr>
          <w:rFonts w:eastAsia="Times New Roman" w:cs="Calibri"/>
          <w:szCs w:val="20"/>
          <w:lang w:val="en-GB" w:eastAsia="en-GB"/>
        </w:rPr>
        <w:t>(Annex G</w:t>
      </w:r>
      <w:r w:rsidRPr="00D772B4">
        <w:rPr>
          <w:rFonts w:eastAsia="Times New Roman" w:cs="Calibri"/>
          <w:szCs w:val="20"/>
          <w:lang w:val="en-GB" w:eastAsia="en-GB"/>
        </w:rPr>
        <w:t xml:space="preserve">) will be used to monitor global environmental benefits and will be updated for reporting to the GEF </w:t>
      </w:r>
      <w:r w:rsidR="00D933EC">
        <w:rPr>
          <w:rFonts w:eastAsia="Times New Roman" w:cs="Calibri"/>
          <w:szCs w:val="20"/>
          <w:lang w:val="en-GB" w:eastAsia="en-GB"/>
        </w:rPr>
        <w:t>before</w:t>
      </w:r>
      <w:r w:rsidRPr="00D772B4">
        <w:rPr>
          <w:rFonts w:eastAsia="Times New Roman" w:cs="Calibri"/>
          <w:szCs w:val="20"/>
          <w:lang w:val="en-GB" w:eastAsia="en-GB"/>
        </w:rPr>
        <w:t xml:space="preserve"> the project’s evaluations</w:t>
      </w:r>
      <w:r w:rsidR="00FB6529">
        <w:rPr>
          <w:rFonts w:eastAsia="Times New Roman" w:cs="Calibri"/>
          <w:szCs w:val="20"/>
          <w:lang w:val="en-GB" w:eastAsia="en-GB"/>
        </w:rPr>
        <w:t>, that is, t</w:t>
      </w:r>
      <w:r w:rsidRPr="00D772B4">
        <w:rPr>
          <w:rFonts w:eastAsia="Times New Roman" w:cs="Calibri"/>
          <w:szCs w:val="20"/>
          <w:lang w:val="en-GB" w:eastAsia="en-GB"/>
        </w:rPr>
        <w:t>he mid-term review (MTR) and terminal evaluation (TE) described under Activity 5.1.5 and Activity 5.1.6 below.</w:t>
      </w:r>
    </w:p>
    <w:p w14:paraId="14839E14" w14:textId="11E4FDB3" w:rsidR="00D772B4" w:rsidRDefault="00D772B4" w:rsidP="006E64BB">
      <w:pPr>
        <w:widowControl w:val="0"/>
        <w:tabs>
          <w:tab w:val="left" w:pos="567"/>
        </w:tabs>
        <w:autoSpaceDE w:val="0"/>
        <w:autoSpaceDN w:val="0"/>
        <w:spacing w:line="252" w:lineRule="auto"/>
        <w:ind w:right="136"/>
        <w:rPr>
          <w:rFonts w:eastAsia="Times New Roman" w:cs="Calibri"/>
          <w:i/>
          <w:iCs/>
          <w:szCs w:val="20"/>
          <w:lang w:val="en-GB" w:eastAsia="en-GB"/>
        </w:rPr>
      </w:pPr>
    </w:p>
    <w:p w14:paraId="5AC07F8C" w14:textId="5EDE4EF8" w:rsidR="00D772B4" w:rsidRDefault="00D772B4" w:rsidP="00D772B4">
      <w:pPr>
        <w:widowControl w:val="0"/>
        <w:tabs>
          <w:tab w:val="left" w:pos="567"/>
        </w:tabs>
        <w:autoSpaceDE w:val="0"/>
        <w:autoSpaceDN w:val="0"/>
        <w:spacing w:line="252" w:lineRule="auto"/>
        <w:ind w:right="136"/>
        <w:rPr>
          <w:rFonts w:eastAsia="Times New Roman" w:cs="Calibri"/>
          <w:szCs w:val="20"/>
          <w:lang w:val="en-GB" w:eastAsia="en-GB"/>
        </w:rPr>
      </w:pPr>
      <w:r>
        <w:rPr>
          <w:rFonts w:eastAsia="Times New Roman" w:cs="Calibri"/>
          <w:szCs w:val="20"/>
          <w:lang w:val="en-GB" w:eastAsia="en-GB"/>
        </w:rPr>
        <w:t>5.1.3</w:t>
      </w:r>
      <w:r>
        <w:rPr>
          <w:rFonts w:eastAsia="Times New Roman" w:cs="Calibri"/>
          <w:szCs w:val="20"/>
          <w:lang w:val="en-GB" w:eastAsia="en-GB"/>
        </w:rPr>
        <w:tab/>
      </w:r>
      <w:r w:rsidRPr="00D772B4">
        <w:rPr>
          <w:rFonts w:eastAsia="Times New Roman" w:cs="Calibri"/>
          <w:i/>
          <w:iCs/>
          <w:szCs w:val="20"/>
          <w:lang w:val="en-GB" w:eastAsia="en-GB"/>
        </w:rPr>
        <w:t>Ongoing project monitoring of key project plans</w:t>
      </w:r>
    </w:p>
    <w:p w14:paraId="0E9CC965" w14:textId="10A4CCB8" w:rsidR="00D772B4" w:rsidRDefault="00D772B4" w:rsidP="00D772B4">
      <w:pPr>
        <w:widowControl w:val="0"/>
        <w:tabs>
          <w:tab w:val="left" w:pos="567"/>
        </w:tabs>
        <w:autoSpaceDE w:val="0"/>
        <w:autoSpaceDN w:val="0"/>
        <w:spacing w:line="252" w:lineRule="auto"/>
        <w:ind w:left="567" w:right="136" w:hanging="567"/>
        <w:rPr>
          <w:rFonts w:eastAsia="Times New Roman" w:cs="Calibri"/>
          <w:szCs w:val="20"/>
          <w:lang w:val="en-GB" w:eastAsia="en-GB"/>
        </w:rPr>
      </w:pPr>
      <w:r>
        <w:rPr>
          <w:rFonts w:eastAsia="Times New Roman" w:cs="Calibri"/>
          <w:i/>
          <w:iCs/>
          <w:szCs w:val="20"/>
          <w:lang w:val="en-GB" w:eastAsia="en-GB"/>
        </w:rPr>
        <w:tab/>
      </w:r>
      <w:r w:rsidR="008416F3">
        <w:rPr>
          <w:rFonts w:eastAsia="Times New Roman" w:cs="Calibri"/>
          <w:szCs w:val="20"/>
          <w:lang w:val="en-GB" w:eastAsia="en-GB"/>
        </w:rPr>
        <w:t>T</w:t>
      </w:r>
      <w:r w:rsidRPr="00D772B4">
        <w:rPr>
          <w:rFonts w:eastAsia="Times New Roman" w:cs="Calibri"/>
          <w:szCs w:val="20"/>
          <w:lang w:val="en-GB" w:eastAsia="en-GB"/>
        </w:rPr>
        <w:t xml:space="preserve">he project is accompanied by various plans including Stakeholder Engagement Plan </w:t>
      </w:r>
      <w:r w:rsidR="008416F3">
        <w:rPr>
          <w:rFonts w:eastAsia="Times New Roman" w:cs="Calibri"/>
          <w:szCs w:val="20"/>
          <w:lang w:val="en-GB" w:eastAsia="en-GB"/>
        </w:rPr>
        <w:t>(Annex J)</w:t>
      </w:r>
      <w:r w:rsidRPr="00D772B4">
        <w:rPr>
          <w:rFonts w:eastAsia="Times New Roman" w:cs="Calibri"/>
          <w:szCs w:val="20"/>
          <w:lang w:val="en-GB" w:eastAsia="en-GB"/>
        </w:rPr>
        <w:t xml:space="preserve">, </w:t>
      </w:r>
      <w:r w:rsidR="00D933EC">
        <w:rPr>
          <w:rFonts w:eastAsia="Times New Roman" w:cs="Calibri"/>
          <w:szCs w:val="20"/>
          <w:lang w:val="en-GB" w:eastAsia="en-GB"/>
        </w:rPr>
        <w:t xml:space="preserve">a </w:t>
      </w:r>
      <w:r w:rsidRPr="00D772B4">
        <w:rPr>
          <w:rFonts w:eastAsia="Times New Roman" w:cs="Calibri"/>
          <w:szCs w:val="20"/>
          <w:lang w:val="en-GB" w:eastAsia="en-GB"/>
        </w:rPr>
        <w:t>mitigation plan for project risks (Risk Register in</w:t>
      </w:r>
      <w:r w:rsidR="008416F3">
        <w:rPr>
          <w:rFonts w:eastAsia="Times New Roman" w:cs="Calibri"/>
          <w:szCs w:val="20"/>
          <w:lang w:val="en-GB" w:eastAsia="en-GB"/>
        </w:rPr>
        <w:t xml:space="preserve"> Annex F</w:t>
      </w:r>
      <w:r w:rsidRPr="00D772B4">
        <w:rPr>
          <w:rFonts w:eastAsia="Times New Roman" w:cs="Calibri"/>
          <w:szCs w:val="20"/>
          <w:lang w:val="en-GB" w:eastAsia="en-GB"/>
        </w:rPr>
        <w:t xml:space="preserve">), and Gender Action Plan (Annex </w:t>
      </w:r>
      <w:r w:rsidR="008416F3">
        <w:rPr>
          <w:rFonts w:eastAsia="Times New Roman" w:cs="Calibri"/>
          <w:szCs w:val="20"/>
          <w:lang w:val="en-GB" w:eastAsia="en-GB"/>
        </w:rPr>
        <w:t>I</w:t>
      </w:r>
      <w:r w:rsidRPr="00D772B4">
        <w:rPr>
          <w:rFonts w:eastAsia="Times New Roman" w:cs="Calibri"/>
          <w:szCs w:val="20"/>
          <w:lang w:val="en-GB" w:eastAsia="en-GB"/>
        </w:rPr>
        <w:t>). These plans will be reviewed according to the monitoring and evaluation requirements.</w:t>
      </w:r>
      <w:r w:rsidRPr="00D772B4">
        <w:t xml:space="preserve"> </w:t>
      </w:r>
      <w:r w:rsidRPr="00D772B4">
        <w:rPr>
          <w:rFonts w:eastAsia="Times New Roman" w:cs="Calibri"/>
          <w:szCs w:val="20"/>
          <w:lang w:val="en-GB" w:eastAsia="en-GB"/>
        </w:rPr>
        <w:t>According to the project’s social and environmental risk rating, there is a need to carry out continuous monitoring of the social and environmental safeguards as proposed in the Environmental Social Management Framework (ESMF) and other SES frameworks/plans (Annex</w:t>
      </w:r>
      <w:r w:rsidR="008416F3">
        <w:rPr>
          <w:rFonts w:eastAsia="Times New Roman" w:cs="Calibri"/>
          <w:szCs w:val="20"/>
          <w:lang w:val="en-GB" w:eastAsia="en-GB"/>
        </w:rPr>
        <w:t>es K and N)</w:t>
      </w:r>
      <w:r w:rsidRPr="00D772B4">
        <w:rPr>
          <w:rFonts w:eastAsia="Times New Roman" w:cs="Calibri"/>
          <w:szCs w:val="20"/>
          <w:lang w:val="en-GB" w:eastAsia="en-GB"/>
        </w:rPr>
        <w:t>. The environmental and social management plan (ESMP) that will emanate from the application of the ESMF will also be monitored under this activity.</w:t>
      </w:r>
    </w:p>
    <w:p w14:paraId="31876A67" w14:textId="4B1DAB33" w:rsidR="00D772B4" w:rsidRDefault="00D772B4" w:rsidP="00D772B4">
      <w:pPr>
        <w:widowControl w:val="0"/>
        <w:tabs>
          <w:tab w:val="left" w:pos="567"/>
        </w:tabs>
        <w:autoSpaceDE w:val="0"/>
        <w:autoSpaceDN w:val="0"/>
        <w:spacing w:line="252" w:lineRule="auto"/>
        <w:ind w:left="567" w:right="136" w:hanging="567"/>
        <w:rPr>
          <w:rFonts w:eastAsia="Times New Roman" w:cs="Calibri"/>
          <w:szCs w:val="20"/>
          <w:lang w:val="en-GB" w:eastAsia="en-GB"/>
        </w:rPr>
      </w:pPr>
    </w:p>
    <w:p w14:paraId="373E4D90" w14:textId="2D032617" w:rsidR="00D772B4" w:rsidRDefault="00D772B4" w:rsidP="00D772B4">
      <w:pPr>
        <w:widowControl w:val="0"/>
        <w:tabs>
          <w:tab w:val="left" w:pos="567"/>
        </w:tabs>
        <w:autoSpaceDE w:val="0"/>
        <w:autoSpaceDN w:val="0"/>
        <w:spacing w:line="252" w:lineRule="auto"/>
        <w:ind w:left="567" w:right="136" w:hanging="567"/>
        <w:rPr>
          <w:rFonts w:eastAsia="Times New Roman" w:cs="Calibri"/>
          <w:i/>
          <w:iCs/>
          <w:szCs w:val="20"/>
          <w:lang w:val="en-GB" w:eastAsia="en-GB"/>
        </w:rPr>
      </w:pPr>
      <w:r>
        <w:rPr>
          <w:rFonts w:eastAsia="Times New Roman" w:cs="Calibri"/>
          <w:szCs w:val="20"/>
          <w:lang w:val="en-GB" w:eastAsia="en-GB"/>
        </w:rPr>
        <w:t>5.1.4</w:t>
      </w:r>
      <w:r>
        <w:rPr>
          <w:rFonts w:eastAsia="Times New Roman" w:cs="Calibri"/>
          <w:szCs w:val="20"/>
          <w:lang w:val="en-GB" w:eastAsia="en-GB"/>
        </w:rPr>
        <w:tab/>
      </w:r>
      <w:r w:rsidRPr="00D772B4">
        <w:rPr>
          <w:rFonts w:eastAsia="Times New Roman" w:cs="Calibri"/>
          <w:i/>
          <w:iCs/>
          <w:szCs w:val="20"/>
          <w:lang w:val="en-GB" w:eastAsia="en-GB"/>
        </w:rPr>
        <w:t>Annual progress reportin</w:t>
      </w:r>
      <w:r w:rsidRPr="00995175">
        <w:rPr>
          <w:rFonts w:eastAsia="Calibri"/>
          <w:i/>
          <w:iCs/>
          <w:noProof/>
          <w:sz w:val="22"/>
          <w:szCs w:val="22"/>
          <w:lang w:val="en-GB" w:eastAsia="en-GB"/>
        </w:rPr>
        <w:t>g</w:t>
      </w:r>
    </w:p>
    <w:p w14:paraId="649DB57C" w14:textId="50946DCA" w:rsidR="00D772B4" w:rsidRDefault="00D772B4" w:rsidP="001608CE">
      <w:pPr>
        <w:widowControl w:val="0"/>
        <w:tabs>
          <w:tab w:val="left" w:pos="567"/>
        </w:tabs>
        <w:autoSpaceDE w:val="0"/>
        <w:autoSpaceDN w:val="0"/>
        <w:spacing w:line="252" w:lineRule="auto"/>
        <w:ind w:left="567" w:right="136" w:hanging="567"/>
        <w:rPr>
          <w:rFonts w:eastAsia="Times New Roman" w:cs="Calibri"/>
          <w:szCs w:val="20"/>
          <w:lang w:val="en-GB" w:eastAsia="en-GB"/>
        </w:rPr>
      </w:pPr>
      <w:r>
        <w:rPr>
          <w:rFonts w:eastAsia="Times New Roman" w:cs="Calibri"/>
          <w:i/>
          <w:iCs/>
          <w:szCs w:val="20"/>
          <w:lang w:val="en-GB" w:eastAsia="en-GB"/>
        </w:rPr>
        <w:tab/>
      </w:r>
      <w:r w:rsidR="001608CE" w:rsidRPr="001608CE">
        <w:rPr>
          <w:rFonts w:eastAsia="Times New Roman" w:cs="Calibri"/>
          <w:szCs w:val="20"/>
          <w:lang w:val="en-GB" w:eastAsia="en-GB"/>
        </w:rPr>
        <w:t xml:space="preserve">Data collected by monitoring GEF Core indicators, Results Framework indicators, project plans and social and environmental safeguards will be used to prepare the annual Progress Implementation Report (PIR) to </w:t>
      </w:r>
      <w:proofErr w:type="gramStart"/>
      <w:r w:rsidR="001608CE" w:rsidRPr="001608CE">
        <w:rPr>
          <w:rFonts w:eastAsia="Times New Roman" w:cs="Calibri"/>
          <w:szCs w:val="20"/>
          <w:lang w:val="en-GB" w:eastAsia="en-GB"/>
        </w:rPr>
        <w:t>report  back</w:t>
      </w:r>
      <w:proofErr w:type="gramEnd"/>
      <w:r w:rsidR="001608CE" w:rsidRPr="001608CE">
        <w:rPr>
          <w:rFonts w:eastAsia="Times New Roman" w:cs="Calibri"/>
          <w:szCs w:val="20"/>
          <w:lang w:val="en-GB" w:eastAsia="en-GB"/>
        </w:rPr>
        <w:t xml:space="preserve"> to UNDP and/or GEF.</w:t>
      </w:r>
    </w:p>
    <w:p w14:paraId="484D290F" w14:textId="20AA321D" w:rsidR="001608CE" w:rsidRPr="001608CE" w:rsidRDefault="001608CE" w:rsidP="001608CE">
      <w:pPr>
        <w:widowControl w:val="0"/>
        <w:tabs>
          <w:tab w:val="left" w:pos="567"/>
        </w:tabs>
        <w:autoSpaceDE w:val="0"/>
        <w:autoSpaceDN w:val="0"/>
        <w:spacing w:line="252" w:lineRule="auto"/>
        <w:ind w:left="567" w:right="136" w:hanging="567"/>
        <w:rPr>
          <w:rFonts w:eastAsia="Times New Roman" w:cs="Calibri"/>
          <w:szCs w:val="20"/>
          <w:lang w:val="en-GB" w:eastAsia="en-GB"/>
        </w:rPr>
      </w:pPr>
    </w:p>
    <w:p w14:paraId="6C2C64BE" w14:textId="5E9E4231" w:rsidR="006E64BB" w:rsidRDefault="006E64BB" w:rsidP="006E64BB">
      <w:pPr>
        <w:widowControl w:val="0"/>
        <w:tabs>
          <w:tab w:val="left" w:pos="567"/>
        </w:tabs>
        <w:autoSpaceDE w:val="0"/>
        <w:autoSpaceDN w:val="0"/>
        <w:spacing w:line="252" w:lineRule="auto"/>
        <w:ind w:right="136"/>
        <w:rPr>
          <w:rFonts w:eastAsia="Times New Roman" w:cs="Calibri"/>
          <w:i/>
          <w:iCs/>
          <w:szCs w:val="20"/>
          <w:lang w:val="en-GB" w:eastAsia="en-GB"/>
        </w:rPr>
      </w:pPr>
      <w:r w:rsidRPr="001608CE">
        <w:rPr>
          <w:rFonts w:eastAsia="Times New Roman" w:cs="Calibri"/>
          <w:i/>
          <w:iCs/>
          <w:szCs w:val="20"/>
          <w:lang w:val="en-GB" w:eastAsia="en-GB"/>
        </w:rPr>
        <w:t>5.1.5</w:t>
      </w:r>
      <w:r w:rsidRPr="001608CE">
        <w:rPr>
          <w:rFonts w:eastAsia="Times New Roman" w:cs="Calibri"/>
          <w:i/>
          <w:iCs/>
          <w:szCs w:val="20"/>
          <w:lang w:val="en-GB" w:eastAsia="en-GB"/>
        </w:rPr>
        <w:tab/>
        <w:t>Conduct a Mid-term review (MTR) of the project</w:t>
      </w:r>
    </w:p>
    <w:p w14:paraId="63525752" w14:textId="6944B6DF" w:rsidR="001608CE" w:rsidRDefault="001608CE" w:rsidP="001608CE">
      <w:pPr>
        <w:widowControl w:val="0"/>
        <w:tabs>
          <w:tab w:val="left" w:pos="567"/>
        </w:tabs>
        <w:autoSpaceDE w:val="0"/>
        <w:autoSpaceDN w:val="0"/>
        <w:spacing w:line="252" w:lineRule="auto"/>
        <w:ind w:left="567" w:right="136"/>
        <w:rPr>
          <w:rFonts w:eastAsia="Times New Roman" w:cs="Calibri"/>
          <w:szCs w:val="20"/>
          <w:lang w:val="en-GB" w:eastAsia="en-GB"/>
        </w:rPr>
      </w:pPr>
      <w:r w:rsidRPr="001608CE">
        <w:rPr>
          <w:rFonts w:eastAsia="Times New Roman" w:cs="Calibri"/>
          <w:szCs w:val="20"/>
          <w:lang w:val="en-GB" w:eastAsia="en-GB"/>
        </w:rPr>
        <w:t>An independent mid-term review (MTR) will take place at the halfway mark of project implementation and will be conducted according to guidance, rules and procedures for such evaluations established by UNDP and GEF as reflected in the UNDP Evaluation Guidance for GEF Financed Projects. The MTR will be made widely available to all project stakeholders in the relevant language</w:t>
      </w:r>
      <w:r>
        <w:rPr>
          <w:rFonts w:eastAsia="Times New Roman" w:cs="Calibri"/>
          <w:szCs w:val="20"/>
          <w:lang w:val="en-GB" w:eastAsia="en-GB"/>
        </w:rPr>
        <w:t xml:space="preserve"> (English)</w:t>
      </w:r>
      <w:r w:rsidR="00FB6529">
        <w:rPr>
          <w:rFonts w:eastAsia="Times New Roman" w:cs="Calibri"/>
          <w:szCs w:val="20"/>
          <w:lang w:val="en-GB" w:eastAsia="en-GB"/>
        </w:rPr>
        <w:t>.</w:t>
      </w:r>
    </w:p>
    <w:p w14:paraId="3AC17668" w14:textId="07A98158" w:rsidR="001608CE" w:rsidRDefault="001608CE" w:rsidP="001608CE">
      <w:pPr>
        <w:widowControl w:val="0"/>
        <w:tabs>
          <w:tab w:val="left" w:pos="567"/>
        </w:tabs>
        <w:autoSpaceDE w:val="0"/>
        <w:autoSpaceDN w:val="0"/>
        <w:spacing w:line="252" w:lineRule="auto"/>
        <w:ind w:right="136"/>
        <w:rPr>
          <w:rFonts w:eastAsia="Times New Roman" w:cs="Calibri"/>
          <w:szCs w:val="20"/>
          <w:lang w:val="en-GB" w:eastAsia="en-GB"/>
        </w:rPr>
      </w:pPr>
    </w:p>
    <w:p w14:paraId="03417B33" w14:textId="10E9112B" w:rsidR="006E64BB" w:rsidRDefault="006E64BB" w:rsidP="006E64BB">
      <w:pPr>
        <w:widowControl w:val="0"/>
        <w:tabs>
          <w:tab w:val="left" w:pos="567"/>
        </w:tabs>
        <w:autoSpaceDE w:val="0"/>
        <w:autoSpaceDN w:val="0"/>
        <w:spacing w:line="252" w:lineRule="auto"/>
        <w:ind w:right="136"/>
        <w:rPr>
          <w:rFonts w:eastAsia="Times New Roman" w:cs="Calibri"/>
          <w:szCs w:val="20"/>
          <w:lang w:val="en-GB" w:eastAsia="en-GB"/>
        </w:rPr>
      </w:pPr>
      <w:r>
        <w:rPr>
          <w:rFonts w:eastAsia="Times New Roman" w:cs="Calibri"/>
          <w:szCs w:val="20"/>
          <w:lang w:val="en-GB" w:eastAsia="en-GB"/>
        </w:rPr>
        <w:lastRenderedPageBreak/>
        <w:t>5.1.6</w:t>
      </w:r>
      <w:r>
        <w:rPr>
          <w:rFonts w:eastAsia="Times New Roman" w:cs="Calibri"/>
          <w:szCs w:val="20"/>
          <w:lang w:val="en-GB" w:eastAsia="en-GB"/>
        </w:rPr>
        <w:tab/>
      </w:r>
      <w:r w:rsidRPr="001608CE">
        <w:rPr>
          <w:rFonts w:eastAsia="Times New Roman" w:cs="Calibri"/>
          <w:i/>
          <w:iCs/>
          <w:szCs w:val="20"/>
          <w:lang w:val="en-GB" w:eastAsia="en-GB"/>
        </w:rPr>
        <w:t xml:space="preserve">Conduct a Terminal </w:t>
      </w:r>
      <w:r w:rsidR="00D933EC">
        <w:rPr>
          <w:rFonts w:eastAsia="Times New Roman" w:cs="Calibri"/>
          <w:i/>
          <w:iCs/>
          <w:szCs w:val="20"/>
          <w:lang w:val="en-GB" w:eastAsia="en-GB"/>
        </w:rPr>
        <w:t>E</w:t>
      </w:r>
      <w:r w:rsidRPr="001608CE">
        <w:rPr>
          <w:rFonts w:eastAsia="Times New Roman" w:cs="Calibri"/>
          <w:i/>
          <w:iCs/>
          <w:szCs w:val="20"/>
          <w:lang w:val="en-GB" w:eastAsia="en-GB"/>
        </w:rPr>
        <w:t>valuation (TE) of the project</w:t>
      </w:r>
    </w:p>
    <w:p w14:paraId="6D3DBCB2" w14:textId="25551609" w:rsidR="006E64BB" w:rsidRDefault="001608CE" w:rsidP="001608CE">
      <w:pPr>
        <w:widowControl w:val="0"/>
        <w:tabs>
          <w:tab w:val="left" w:pos="567"/>
        </w:tabs>
        <w:autoSpaceDE w:val="0"/>
        <w:autoSpaceDN w:val="0"/>
        <w:spacing w:line="252" w:lineRule="auto"/>
        <w:ind w:left="567" w:right="136" w:hanging="567"/>
        <w:rPr>
          <w:rFonts w:eastAsia="Times New Roman" w:cs="Calibri"/>
          <w:szCs w:val="20"/>
          <w:lang w:val="en-GB" w:eastAsia="en-GB"/>
        </w:rPr>
      </w:pPr>
      <w:r>
        <w:rPr>
          <w:rFonts w:eastAsia="Times New Roman" w:cs="Calibri"/>
          <w:szCs w:val="20"/>
          <w:lang w:val="en-GB" w:eastAsia="en-GB"/>
        </w:rPr>
        <w:tab/>
      </w:r>
      <w:r w:rsidRPr="001608CE">
        <w:rPr>
          <w:rFonts w:eastAsia="Times New Roman" w:cs="Calibri"/>
          <w:szCs w:val="20"/>
          <w:lang w:val="en-GB" w:eastAsia="en-GB"/>
        </w:rPr>
        <w:t xml:space="preserve">An independent terminal evaluation (TE) will take place upon completion of all major project outputs and activities. The project’s terminal GEF PIR along with the TE report and corresponding management response will serve as the final project report package. The final project report package shall be discussed with the Project Board during an end-of-project review meeting to discuss lessons learned and opportunities for scaling up.    </w:t>
      </w:r>
    </w:p>
    <w:p w14:paraId="4FD394A9" w14:textId="2F8CD606" w:rsidR="001608CE" w:rsidRDefault="001608CE" w:rsidP="00C46094">
      <w:pPr>
        <w:widowControl w:val="0"/>
        <w:autoSpaceDE w:val="0"/>
        <w:autoSpaceDN w:val="0"/>
        <w:spacing w:line="252" w:lineRule="auto"/>
        <w:ind w:right="136"/>
        <w:rPr>
          <w:rFonts w:eastAsia="Times New Roman" w:cs="Calibri"/>
          <w:szCs w:val="20"/>
          <w:lang w:val="en-GB" w:eastAsia="en-GB"/>
        </w:rPr>
      </w:pPr>
    </w:p>
    <w:p w14:paraId="3185176E" w14:textId="5491E4EA" w:rsidR="00AD7423" w:rsidRDefault="00AD7423" w:rsidP="00A60B23">
      <w:pPr>
        <w:pStyle w:val="Heading2"/>
        <w:tabs>
          <w:tab w:val="clear" w:pos="964"/>
          <w:tab w:val="num" w:pos="851"/>
        </w:tabs>
        <w:ind w:hanging="908"/>
      </w:pPr>
      <w:bookmarkStart w:id="190" w:name="_Toc112341994"/>
      <w:r>
        <w:t>Expected results</w:t>
      </w:r>
      <w:bookmarkEnd w:id="190"/>
    </w:p>
    <w:p w14:paraId="7C07C357" w14:textId="50DDEBBF" w:rsidR="00AD7423" w:rsidRDefault="00AD7423" w:rsidP="00AD7423">
      <w:pPr>
        <w:rPr>
          <w:lang w:val="en-GB" w:eastAsia="en-GB"/>
        </w:rPr>
      </w:pPr>
    </w:p>
    <w:p w14:paraId="68458A03" w14:textId="3B6A8801" w:rsidR="00AD7423" w:rsidRPr="00AD7423" w:rsidRDefault="00AD7423" w:rsidP="00AD7423">
      <w:pPr>
        <w:spacing w:after="120"/>
        <w:rPr>
          <w:iCs/>
          <w:szCs w:val="20"/>
        </w:rPr>
      </w:pPr>
      <w:r w:rsidRPr="00AD7423">
        <w:rPr>
          <w:iCs/>
          <w:szCs w:val="20"/>
        </w:rPr>
        <w:t xml:space="preserve">This project will result in GHG emissions reductions which will be measured via the GEF-7 Core indicator 6: Greenhouse Gas Emissions Mitigated. This indicator captures the amount of GHG emissions expected to be avoided through the project’s investment in renewable energy </w:t>
      </w:r>
      <w:proofErr w:type="spellStart"/>
      <w:r w:rsidRPr="00AD7423">
        <w:rPr>
          <w:iCs/>
          <w:szCs w:val="20"/>
        </w:rPr>
        <w:t>minigrid</w:t>
      </w:r>
      <w:proofErr w:type="spellEnd"/>
      <w:r w:rsidRPr="00AD7423">
        <w:rPr>
          <w:iCs/>
          <w:szCs w:val="20"/>
        </w:rPr>
        <w:t xml:space="preserve"> pilots and will be measured above a baseline value considering that in the absence of the project, the end-users would have been supplied by fossil-fuel-based mini-grid(s). Mitigation benefits include both (</w:t>
      </w:r>
      <w:proofErr w:type="spellStart"/>
      <w:r w:rsidRPr="00AD7423">
        <w:rPr>
          <w:iCs/>
          <w:szCs w:val="20"/>
        </w:rPr>
        <w:t>i</w:t>
      </w:r>
      <w:proofErr w:type="spellEnd"/>
      <w:r w:rsidRPr="00AD7423">
        <w:rPr>
          <w:iCs/>
          <w:szCs w:val="20"/>
        </w:rPr>
        <w:t xml:space="preserve">) direct emissions reductions attributable to the </w:t>
      </w:r>
      <w:proofErr w:type="spellStart"/>
      <w:r w:rsidRPr="00AD7423">
        <w:rPr>
          <w:iCs/>
          <w:szCs w:val="20"/>
        </w:rPr>
        <w:t>minigrid</w:t>
      </w:r>
      <w:proofErr w:type="spellEnd"/>
      <w:r w:rsidRPr="00AD7423">
        <w:rPr>
          <w:iCs/>
          <w:szCs w:val="20"/>
        </w:rPr>
        <w:t xml:space="preserve"> pilot investments made during the project's implementation period, </w:t>
      </w:r>
      <w:proofErr w:type="spellStart"/>
      <w:r w:rsidRPr="00AD7423">
        <w:rPr>
          <w:iCs/>
          <w:szCs w:val="20"/>
        </w:rPr>
        <w:t>tota</w:t>
      </w:r>
      <w:r w:rsidR="00FB6529">
        <w:rPr>
          <w:iCs/>
          <w:szCs w:val="20"/>
        </w:rPr>
        <w:t>l</w:t>
      </w:r>
      <w:r w:rsidRPr="00AD7423">
        <w:rPr>
          <w:iCs/>
          <w:szCs w:val="20"/>
        </w:rPr>
        <w:t>led</w:t>
      </w:r>
      <w:proofErr w:type="spellEnd"/>
      <w:r w:rsidRPr="00AD7423">
        <w:rPr>
          <w:iCs/>
          <w:szCs w:val="20"/>
        </w:rPr>
        <w:t xml:space="preserve"> over the lifetime of the investments (20 years); and (ii) Indirect emissions reductions resulting from the increased uptake of </w:t>
      </w:r>
      <w:proofErr w:type="spellStart"/>
      <w:r w:rsidRPr="00AD7423">
        <w:rPr>
          <w:iCs/>
          <w:szCs w:val="20"/>
        </w:rPr>
        <w:t>minigrids</w:t>
      </w:r>
      <w:proofErr w:type="spellEnd"/>
      <w:r w:rsidRPr="00AD7423">
        <w:rPr>
          <w:iCs/>
          <w:szCs w:val="20"/>
        </w:rPr>
        <w:t xml:space="preserve"> for off-grid electrification of rural areas due to replication, scaling-up and market change to which the project has contributed by creating a general enabling investment environment for </w:t>
      </w:r>
      <w:proofErr w:type="spellStart"/>
      <w:r w:rsidRPr="00AD7423">
        <w:rPr>
          <w:iCs/>
          <w:szCs w:val="20"/>
        </w:rPr>
        <w:t>minigrid</w:t>
      </w:r>
      <w:proofErr w:type="spellEnd"/>
      <w:r w:rsidRPr="00AD7423">
        <w:rPr>
          <w:iCs/>
          <w:szCs w:val="20"/>
        </w:rPr>
        <w:t xml:space="preserve"> market development, and facilitating subsequent investment flows. </w:t>
      </w:r>
      <w:r w:rsidRPr="00AD7423">
        <w:rPr>
          <w:iCs/>
          <w:color w:val="2E74B5" w:themeColor="accent5" w:themeShade="BF"/>
          <w:szCs w:val="20"/>
        </w:rPr>
        <w:fldChar w:fldCharType="begin"/>
      </w:r>
      <w:r w:rsidRPr="00AD7423">
        <w:rPr>
          <w:iCs/>
          <w:color w:val="2E74B5" w:themeColor="accent5" w:themeShade="BF"/>
          <w:szCs w:val="20"/>
        </w:rPr>
        <w:instrText xml:space="preserve"> REF _Ref107556403 \n \h  \* MERGEFORMAT </w:instrText>
      </w:r>
      <w:r w:rsidRPr="00AD7423">
        <w:rPr>
          <w:iCs/>
          <w:color w:val="2E74B5" w:themeColor="accent5" w:themeShade="BF"/>
          <w:szCs w:val="20"/>
        </w:rPr>
      </w:r>
      <w:r w:rsidRPr="00AD7423">
        <w:rPr>
          <w:iCs/>
          <w:color w:val="2E74B5" w:themeColor="accent5" w:themeShade="BF"/>
          <w:szCs w:val="20"/>
        </w:rPr>
        <w:fldChar w:fldCharType="separate"/>
      </w:r>
      <w:r w:rsidR="001D6D3D" w:rsidRPr="00A60B23">
        <w:rPr>
          <w:iCs/>
          <w:color w:val="2E74B5" w:themeColor="accent5" w:themeShade="BF"/>
          <w:szCs w:val="20"/>
        </w:rPr>
        <w:t>Annex H</w:t>
      </w:r>
      <w:r w:rsidRPr="00AD7423">
        <w:rPr>
          <w:iCs/>
          <w:color w:val="2E74B5" w:themeColor="accent5" w:themeShade="BF"/>
          <w:szCs w:val="20"/>
        </w:rPr>
        <w:fldChar w:fldCharType="end"/>
      </w:r>
      <w:r w:rsidRPr="00AD7423">
        <w:rPr>
          <w:iCs/>
          <w:color w:val="2E74B5" w:themeColor="accent5" w:themeShade="BF"/>
          <w:szCs w:val="20"/>
        </w:rPr>
        <w:t xml:space="preserve"> </w:t>
      </w:r>
      <w:r w:rsidRPr="00AD7423">
        <w:rPr>
          <w:iCs/>
          <w:szCs w:val="20"/>
        </w:rPr>
        <w:t>describes the methodology used to define targets for direct and indirect GHG emissions mitigated</w:t>
      </w:r>
      <w:r w:rsidR="00686EFC">
        <w:rPr>
          <w:iCs/>
          <w:szCs w:val="20"/>
        </w:rPr>
        <w:t xml:space="preserve"> and the related indicators of </w:t>
      </w:r>
      <w:r w:rsidR="00686EFC" w:rsidRPr="00686EFC">
        <w:rPr>
          <w:iCs/>
          <w:szCs w:val="20"/>
        </w:rPr>
        <w:t xml:space="preserve">installed renewable energy capacity per technology) </w:t>
      </w:r>
      <w:r w:rsidR="00686EFC">
        <w:rPr>
          <w:iCs/>
          <w:szCs w:val="20"/>
        </w:rPr>
        <w:t>and battery storage capacity of the solar energy systems involved. The Annex further indicates how the n</w:t>
      </w:r>
      <w:r w:rsidR="00686EFC" w:rsidRPr="00686EFC">
        <w:rPr>
          <w:iCs/>
          <w:szCs w:val="20"/>
        </w:rPr>
        <w:t>umber of direct beneficiaries disaggregated by gender (and customer segment) as co-benefit of GEF investment)</w:t>
      </w:r>
      <w:r w:rsidR="00686EFC">
        <w:rPr>
          <w:iCs/>
          <w:szCs w:val="20"/>
        </w:rPr>
        <w:t xml:space="preserve"> are estimated</w:t>
      </w:r>
      <w:r w:rsidR="00FB6529">
        <w:rPr>
          <w:iCs/>
          <w:szCs w:val="20"/>
        </w:rPr>
        <w:t>.</w:t>
      </w:r>
    </w:p>
    <w:p w14:paraId="4ECC84F5" w14:textId="69B63578" w:rsidR="00AD7423" w:rsidRDefault="00AD7423" w:rsidP="00AD7423">
      <w:pPr>
        <w:spacing w:after="120"/>
        <w:rPr>
          <w:iCs/>
          <w:szCs w:val="20"/>
        </w:rPr>
      </w:pPr>
      <w:r w:rsidRPr="00AD7423">
        <w:rPr>
          <w:iCs/>
          <w:szCs w:val="20"/>
        </w:rPr>
        <w:t>In the reporting to GEF, 10% of the estimated indirect GHG mitigated of this project ha</w:t>
      </w:r>
      <w:r w:rsidR="00FB6529">
        <w:rPr>
          <w:iCs/>
          <w:szCs w:val="20"/>
        </w:rPr>
        <w:t>s</w:t>
      </w:r>
      <w:r w:rsidRPr="00AD7423">
        <w:rPr>
          <w:iCs/>
          <w:szCs w:val="20"/>
        </w:rPr>
        <w:t xml:space="preserve"> been removed from the project and allocated to the AMP regional project, in line with the apportioning of the overall program budget and reflected in the PFD allocation of GHG emissions reductions across the different AMP national projects. This reflects the benefits of AMP national projects accessing the regional project’s support which is expected to contribute to and enhance the enabling conditions required for </w:t>
      </w:r>
      <w:proofErr w:type="spellStart"/>
      <w:r w:rsidRPr="00AD7423">
        <w:rPr>
          <w:iCs/>
          <w:szCs w:val="20"/>
        </w:rPr>
        <w:t>minigrid</w:t>
      </w:r>
      <w:proofErr w:type="spellEnd"/>
      <w:r w:rsidRPr="00AD7423">
        <w:rPr>
          <w:iCs/>
          <w:szCs w:val="20"/>
        </w:rPr>
        <w:t xml:space="preserve"> development across AMP countries.</w:t>
      </w:r>
    </w:p>
    <w:p w14:paraId="00E7B5BC" w14:textId="0E2E22F3" w:rsidR="00686EFC" w:rsidRDefault="001E2716" w:rsidP="00AD7423">
      <w:pPr>
        <w:spacing w:after="120"/>
        <w:rPr>
          <w:iCs/>
          <w:szCs w:val="20"/>
        </w:rPr>
      </w:pPr>
      <w:r>
        <w:rPr>
          <w:noProof/>
        </w:rPr>
        <mc:AlternateContent>
          <mc:Choice Requires="wps">
            <w:drawing>
              <wp:anchor distT="107950" distB="107950" distL="114300" distR="114300" simplePos="0" relativeHeight="251598336" behindDoc="0" locked="0" layoutInCell="1" allowOverlap="1" wp14:anchorId="0FBB55B3" wp14:editId="5CB3803A">
                <wp:simplePos x="0" y="0"/>
                <wp:positionH relativeFrom="margin">
                  <wp:posOffset>-125095</wp:posOffset>
                </wp:positionH>
                <wp:positionV relativeFrom="page">
                  <wp:posOffset>5481955</wp:posOffset>
                </wp:positionV>
                <wp:extent cx="6410325" cy="3137535"/>
                <wp:effectExtent l="0" t="0" r="9525" b="5715"/>
                <wp:wrapSquare wrapText="bothSides"/>
                <wp:docPr id="957299044" name="Text Box 9572990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0325" cy="3137535"/>
                        </a:xfrm>
                        <a:prstGeom prst="rect">
                          <a:avLst/>
                        </a:prstGeom>
                        <a:solidFill>
                          <a:schemeClr val="accent4">
                            <a:lumMod val="20000"/>
                            <a:lumOff val="80000"/>
                          </a:schemeClr>
                        </a:solidFill>
                        <a:ln w="9525">
                          <a:noFill/>
                          <a:miter lim="800000"/>
                          <a:headEnd/>
                          <a:tailEnd/>
                        </a:ln>
                      </wps:spPr>
                      <wps:txbx>
                        <w:txbxContent>
                          <w:p w14:paraId="2E80A6DD" w14:textId="3D098630" w:rsidR="00D772B4" w:rsidRPr="00342474" w:rsidRDefault="00D772B4" w:rsidP="00D772B4">
                            <w:pPr>
                              <w:rPr>
                                <w:b/>
                                <w:color w:val="0070C0"/>
                              </w:rPr>
                            </w:pPr>
                            <w:bookmarkStart w:id="191" w:name="_Ref105157580"/>
                            <w:bookmarkStart w:id="192" w:name="_Toc122610292"/>
                            <w:r w:rsidRPr="00342474">
                              <w:rPr>
                                <w:b/>
                                <w:color w:val="0070C0"/>
                              </w:rPr>
                              <w:t xml:space="preserve">Box </w:t>
                            </w:r>
                            <w:r w:rsidRPr="008F67E1">
                              <w:rPr>
                                <w:b/>
                                <w:color w:val="0070C0"/>
                                <w:lang w:val="en-GB"/>
                              </w:rPr>
                              <w:fldChar w:fldCharType="begin"/>
                            </w:r>
                            <w:r w:rsidRPr="00342474">
                              <w:rPr>
                                <w:b/>
                                <w:color w:val="0070C0"/>
                              </w:rPr>
                              <w:instrText xml:space="preserve"> SEQ Box \* ARABIC </w:instrText>
                            </w:r>
                            <w:r w:rsidRPr="008F67E1">
                              <w:rPr>
                                <w:b/>
                                <w:color w:val="0070C0"/>
                                <w:lang w:val="en-GB"/>
                              </w:rPr>
                              <w:fldChar w:fldCharType="separate"/>
                            </w:r>
                            <w:r w:rsidR="001D6D3D">
                              <w:rPr>
                                <w:b/>
                                <w:noProof/>
                                <w:color w:val="0070C0"/>
                              </w:rPr>
                              <w:t>21</w:t>
                            </w:r>
                            <w:r w:rsidRPr="008F67E1">
                              <w:rPr>
                                <w:color w:val="0070C0"/>
                              </w:rPr>
                              <w:fldChar w:fldCharType="end"/>
                            </w:r>
                            <w:bookmarkEnd w:id="191"/>
                            <w:r w:rsidRPr="00342474">
                              <w:rPr>
                                <w:b/>
                                <w:color w:val="0070C0"/>
                              </w:rPr>
                              <w:tab/>
                              <w:t>GEF 7 core indicators</w:t>
                            </w:r>
                            <w:bookmarkEnd w:id="192"/>
                          </w:p>
                          <w:p w14:paraId="188E3D36" w14:textId="77777777" w:rsidR="00D772B4" w:rsidRPr="00342474" w:rsidRDefault="00D772B4" w:rsidP="00D772B4">
                            <w:pPr>
                              <w:rPr>
                                <w:b/>
                                <w:color w:val="0070C0"/>
                              </w:rPr>
                            </w:pPr>
                          </w:p>
                          <w:p w14:paraId="23CEFAB0" w14:textId="77777777" w:rsidR="00D772B4" w:rsidRPr="00342474" w:rsidRDefault="00D772B4" w:rsidP="00D772B4">
                            <w:pPr>
                              <w:spacing w:before="60"/>
                              <w:rPr>
                                <w:rFonts w:cs="Calibri"/>
                                <w:sz w:val="19"/>
                                <w:szCs w:val="19"/>
                              </w:rPr>
                            </w:pPr>
                            <w:r w:rsidRPr="00342474">
                              <w:rPr>
                                <w:rFonts w:cs="Calibri"/>
                                <w:sz w:val="19"/>
                                <w:szCs w:val="19"/>
                              </w:rPr>
                              <w:t>As reflected in the Results Framework</w:t>
                            </w:r>
                            <w:bookmarkStart w:id="193" w:name="_Hlk111379469"/>
                            <w:r w:rsidRPr="00342474">
                              <w:rPr>
                                <w:rFonts w:cs="Calibri"/>
                                <w:sz w:val="19"/>
                                <w:szCs w:val="19"/>
                              </w:rPr>
                              <w:t>, the project contributes to the following GEF-7 Core Indicators:</w:t>
                            </w:r>
                          </w:p>
                          <w:p w14:paraId="56740302" w14:textId="77777777" w:rsidR="00D772B4" w:rsidRPr="00342474" w:rsidRDefault="00D772B4">
                            <w:pPr>
                              <w:numPr>
                                <w:ilvl w:val="0"/>
                                <w:numId w:val="34"/>
                              </w:numPr>
                              <w:tabs>
                                <w:tab w:val="clear" w:pos="720"/>
                                <w:tab w:val="num" w:pos="284"/>
                              </w:tabs>
                              <w:spacing w:before="60"/>
                              <w:ind w:left="284" w:hanging="284"/>
                              <w:rPr>
                                <w:rFonts w:cs="Calibri"/>
                                <w:iCs/>
                                <w:sz w:val="19"/>
                                <w:szCs w:val="19"/>
                              </w:rPr>
                            </w:pPr>
                            <w:r w:rsidRPr="00342474">
                              <w:rPr>
                                <w:rFonts w:cs="Calibri"/>
                                <w:b/>
                                <w:bCs/>
                                <w:iCs/>
                                <w:sz w:val="19"/>
                                <w:szCs w:val="19"/>
                              </w:rPr>
                              <w:t xml:space="preserve">Core indicator 6: Greenhouse Gas Emissions Mitigated </w:t>
                            </w:r>
                            <w:r w:rsidRPr="00342474">
                              <w:rPr>
                                <w:rFonts w:cs="Calibri"/>
                                <w:iCs/>
                                <w:sz w:val="19"/>
                                <w:szCs w:val="19"/>
                              </w:rPr>
                              <w:t>captures the amount of GHG emissions expected to</w:t>
                            </w:r>
                            <w:r w:rsidRPr="00342474">
                              <w:rPr>
                                <w:rFonts w:cs="Calibri"/>
                                <w:b/>
                                <w:bCs/>
                                <w:iCs/>
                                <w:sz w:val="19"/>
                                <w:szCs w:val="19"/>
                              </w:rPr>
                              <w:t xml:space="preserve"> </w:t>
                            </w:r>
                            <w:r w:rsidRPr="00342474">
                              <w:rPr>
                                <w:rFonts w:cs="Calibri"/>
                                <w:iCs/>
                                <w:sz w:val="19"/>
                                <w:szCs w:val="19"/>
                              </w:rPr>
                              <w:t>be avoided through the GEF project’s investment in renewable energy minigrids. It should be measured above a baseline value. Mitigation benefits include:</w:t>
                            </w:r>
                          </w:p>
                          <w:p w14:paraId="3BA45219" w14:textId="77777777" w:rsidR="00D772B4" w:rsidRPr="00342474" w:rsidRDefault="00D772B4">
                            <w:pPr>
                              <w:numPr>
                                <w:ilvl w:val="1"/>
                                <w:numId w:val="34"/>
                              </w:numPr>
                              <w:tabs>
                                <w:tab w:val="clear" w:pos="1440"/>
                                <w:tab w:val="num" w:pos="567"/>
                              </w:tabs>
                              <w:spacing w:before="60"/>
                              <w:ind w:left="567" w:hanging="283"/>
                              <w:rPr>
                                <w:rFonts w:cs="Calibri"/>
                                <w:iCs/>
                                <w:sz w:val="19"/>
                                <w:szCs w:val="19"/>
                              </w:rPr>
                            </w:pPr>
                            <w:r w:rsidRPr="00342474">
                              <w:rPr>
                                <w:rFonts w:cs="Calibri"/>
                                <w:b/>
                                <w:bCs/>
                                <w:iCs/>
                                <w:sz w:val="19"/>
                                <w:szCs w:val="19"/>
                              </w:rPr>
                              <w:t>Direct emissions reductions</w:t>
                            </w:r>
                            <w:r w:rsidRPr="00342474">
                              <w:rPr>
                                <w:rFonts w:cs="Calibri"/>
                                <w:iCs/>
                                <w:sz w:val="19"/>
                                <w:szCs w:val="19"/>
                              </w:rPr>
                              <w:t xml:space="preserve"> attributable to the investments made during the project's supervised implementation period, totaled over the respective lifetime of the investments. </w:t>
                            </w:r>
                          </w:p>
                          <w:p w14:paraId="29EE51EA" w14:textId="03DD6C3C" w:rsidR="00D772B4" w:rsidRPr="00342474" w:rsidRDefault="00D772B4">
                            <w:pPr>
                              <w:numPr>
                                <w:ilvl w:val="1"/>
                                <w:numId w:val="34"/>
                              </w:numPr>
                              <w:tabs>
                                <w:tab w:val="clear" w:pos="1440"/>
                                <w:tab w:val="num" w:pos="567"/>
                              </w:tabs>
                              <w:spacing w:before="60"/>
                              <w:ind w:left="567" w:hanging="283"/>
                              <w:rPr>
                                <w:rFonts w:cs="Calibri"/>
                                <w:iCs/>
                                <w:sz w:val="19"/>
                                <w:szCs w:val="19"/>
                              </w:rPr>
                            </w:pPr>
                            <w:r w:rsidRPr="00342474">
                              <w:rPr>
                                <w:rFonts w:cs="Calibri"/>
                                <w:b/>
                                <w:bCs/>
                                <w:iCs/>
                                <w:sz w:val="19"/>
                                <w:szCs w:val="19"/>
                              </w:rPr>
                              <w:t xml:space="preserve">Indirect emissions reductions </w:t>
                            </w:r>
                            <w:r w:rsidRPr="00342474">
                              <w:rPr>
                                <w:rFonts w:cs="Calibri"/>
                                <w:iCs/>
                                <w:sz w:val="19"/>
                                <w:szCs w:val="19"/>
                              </w:rPr>
                              <w:t xml:space="preserve">that could result from a broader adoption of the outcomes of a GEF project plus longer-term emission reductions from behavioral change in the post-project period. Broader adoption of a GEF project proceeds through several processes including sustaining, mainstreaming, replication, scaling-up and market change. </w:t>
                            </w:r>
                          </w:p>
                          <w:p w14:paraId="36C946C4" w14:textId="77777777" w:rsidR="00D772B4" w:rsidRPr="00342474" w:rsidRDefault="00D772B4">
                            <w:pPr>
                              <w:numPr>
                                <w:ilvl w:val="0"/>
                                <w:numId w:val="34"/>
                              </w:numPr>
                              <w:tabs>
                                <w:tab w:val="clear" w:pos="720"/>
                                <w:tab w:val="num" w:pos="284"/>
                              </w:tabs>
                              <w:spacing w:before="60"/>
                              <w:ind w:left="284" w:hanging="284"/>
                              <w:rPr>
                                <w:rFonts w:cs="Calibri"/>
                                <w:b/>
                                <w:bCs/>
                                <w:iCs/>
                                <w:sz w:val="19"/>
                                <w:szCs w:val="19"/>
                              </w:rPr>
                            </w:pPr>
                            <w:r w:rsidRPr="00342474">
                              <w:rPr>
                                <w:rFonts w:cs="Calibri"/>
                                <w:b/>
                                <w:bCs/>
                                <w:iCs/>
                                <w:sz w:val="19"/>
                                <w:szCs w:val="19"/>
                              </w:rPr>
                              <w:t xml:space="preserve">Context Sub-indicator 6.4: Increase in installed renewable energy capacity per technology </w:t>
                            </w:r>
                            <w:r w:rsidRPr="00342474">
                              <w:rPr>
                                <w:rFonts w:cs="Calibri"/>
                                <w:iCs/>
                                <w:sz w:val="19"/>
                                <w:szCs w:val="19"/>
                              </w:rPr>
                              <w:t xml:space="preserve">captures the increase in renewable energy generation or storage capacity and should be disaggregate by type of renewable energy technology (biomass, geothermal, ocean, small hydro, solar photovoltaic, solar thermal, wind power, and storage). </w:t>
                            </w:r>
                          </w:p>
                          <w:p w14:paraId="686DB9BD" w14:textId="725CF718" w:rsidR="00D933EC" w:rsidRDefault="00D772B4">
                            <w:pPr>
                              <w:numPr>
                                <w:ilvl w:val="0"/>
                                <w:numId w:val="34"/>
                              </w:numPr>
                              <w:tabs>
                                <w:tab w:val="clear" w:pos="720"/>
                              </w:tabs>
                              <w:spacing w:before="60"/>
                              <w:ind w:left="284" w:hanging="284"/>
                              <w:rPr>
                                <w:rFonts w:cs="Calibri"/>
                                <w:iCs/>
                                <w:sz w:val="19"/>
                                <w:szCs w:val="19"/>
                              </w:rPr>
                            </w:pPr>
                            <w:r w:rsidRPr="00342474">
                              <w:rPr>
                                <w:rFonts w:cs="Calibri"/>
                                <w:b/>
                                <w:bCs/>
                                <w:iCs/>
                                <w:sz w:val="19"/>
                                <w:szCs w:val="19"/>
                              </w:rPr>
                              <w:t>Core indicator 11: Number of direct beneficiaries disaggregated by gender as co-benefit of GEF investment</w:t>
                            </w:r>
                            <w:r w:rsidRPr="00342474">
                              <w:rPr>
                                <w:rFonts w:cs="Calibri"/>
                                <w:iCs/>
                                <w:sz w:val="19"/>
                                <w:szCs w:val="19"/>
                              </w:rPr>
                              <w:t xml:space="preserve"> captures the total number of direct beneficiaries including the proportion of women beneficiaries. Direct beneficiaries are all individuals receiving targeted support from a given project. </w:t>
                            </w:r>
                          </w:p>
                          <w:bookmarkEnd w:id="193"/>
                          <w:p w14:paraId="73804F6C" w14:textId="3ECF30F1" w:rsidR="00D933EC" w:rsidRPr="00D933EC" w:rsidRDefault="00D933EC" w:rsidP="00D933EC">
                            <w:pPr>
                              <w:spacing w:before="60"/>
                              <w:rPr>
                                <w:rFonts w:cs="Calibri"/>
                                <w:iCs/>
                                <w:sz w:val="19"/>
                                <w:szCs w:val="19"/>
                              </w:rPr>
                            </w:pPr>
                            <w:r w:rsidRPr="00D933EC">
                              <w:rPr>
                                <w:rFonts w:cs="Calibri"/>
                                <w:iCs/>
                                <w:sz w:val="19"/>
                                <w:szCs w:val="19"/>
                              </w:rPr>
                              <w:t xml:space="preserve">The reader is referred to </w:t>
                            </w:r>
                            <w:r w:rsidRPr="00D933EC">
                              <w:rPr>
                                <w:rFonts w:cs="Calibri"/>
                                <w:iCs/>
                                <w:color w:val="2E74B5" w:themeColor="accent5" w:themeShade="BF"/>
                                <w:sz w:val="19"/>
                                <w:szCs w:val="19"/>
                              </w:rPr>
                              <w:fldChar w:fldCharType="begin"/>
                            </w:r>
                            <w:r w:rsidRPr="00D933EC">
                              <w:rPr>
                                <w:rFonts w:cs="Calibri"/>
                                <w:iCs/>
                                <w:color w:val="2E74B5" w:themeColor="accent5" w:themeShade="BF"/>
                                <w:sz w:val="19"/>
                                <w:szCs w:val="19"/>
                              </w:rPr>
                              <w:instrText xml:space="preserve"> REF _Ref107556403 \n \h </w:instrText>
                            </w:r>
                            <w:r w:rsidRPr="00D933EC">
                              <w:rPr>
                                <w:rFonts w:cs="Calibri"/>
                                <w:iCs/>
                                <w:color w:val="2E74B5" w:themeColor="accent5" w:themeShade="BF"/>
                                <w:sz w:val="19"/>
                                <w:szCs w:val="19"/>
                              </w:rPr>
                            </w:r>
                            <w:r w:rsidRPr="00D933EC">
                              <w:rPr>
                                <w:rFonts w:cs="Calibri"/>
                                <w:iCs/>
                                <w:color w:val="2E74B5" w:themeColor="accent5" w:themeShade="BF"/>
                                <w:sz w:val="19"/>
                                <w:szCs w:val="19"/>
                              </w:rPr>
                              <w:fldChar w:fldCharType="separate"/>
                            </w:r>
                            <w:r w:rsidR="001D6D3D">
                              <w:rPr>
                                <w:rFonts w:cs="Calibri"/>
                                <w:iCs/>
                                <w:color w:val="2E74B5" w:themeColor="accent5" w:themeShade="BF"/>
                                <w:sz w:val="19"/>
                                <w:szCs w:val="19"/>
                              </w:rPr>
                              <w:t>Annex H</w:t>
                            </w:r>
                            <w:r w:rsidRPr="00D933EC">
                              <w:rPr>
                                <w:rFonts w:cs="Calibri"/>
                                <w:iCs/>
                                <w:color w:val="2E74B5" w:themeColor="accent5" w:themeShade="BF"/>
                                <w:sz w:val="19"/>
                                <w:szCs w:val="19"/>
                              </w:rPr>
                              <w:fldChar w:fldCharType="end"/>
                            </w:r>
                            <w:r>
                              <w:rPr>
                                <w:rFonts w:cs="Calibri"/>
                                <w:iCs/>
                                <w:color w:val="2E74B5" w:themeColor="accent5" w:themeShade="BF"/>
                                <w:sz w:val="19"/>
                                <w:szCs w:val="19"/>
                              </w:rPr>
                              <w:t xml:space="preserve"> </w:t>
                            </w:r>
                            <w:r>
                              <w:rPr>
                                <w:rFonts w:cs="Calibri"/>
                                <w:iCs/>
                                <w:sz w:val="19"/>
                                <w:szCs w:val="19"/>
                              </w:rPr>
                              <w:t>on how these indicators are calculated for the ZMG Project.</w:t>
                            </w:r>
                          </w:p>
                          <w:p w14:paraId="10F66C2F" w14:textId="77777777" w:rsidR="00D772B4" w:rsidRPr="00307153" w:rsidRDefault="00D772B4" w:rsidP="00D772B4">
                            <w:pPr>
                              <w:spacing w:before="60"/>
                              <w:rPr>
                                <w:sz w:val="19"/>
                                <w:szCs w:val="1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BB55B3" id="Text Box 957299044" o:spid="_x0000_s1042" type="#_x0000_t202" style="position:absolute;left:0;text-align:left;margin-left:-9.85pt;margin-top:431.65pt;width:504.75pt;height:247.05pt;z-index:251598336;visibility:visible;mso-wrap-style:square;mso-width-percent:0;mso-height-percent:0;mso-wrap-distance-left:9pt;mso-wrap-distance-top:8.5pt;mso-wrap-distance-right:9pt;mso-wrap-distance-bottom:8.5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" fillcolor="#fff2cc [663]" stroked="f">
                <v:textbox>
                  <w:txbxContent>
                    <w:p w14:paraId="2E80A6DD" w14:textId="3D098630" w:rsidR="00D772B4" w:rsidRPr="00342474" w:rsidRDefault="00D772B4" w:rsidP="00D772B4">
                      <w:pPr>
                        <w:rPr>
                          <w:b/>
                          <w:color w:val="0070C0"/>
                        </w:rPr>
                      </w:pPr>
                      <w:bookmarkStart w:id="212" w:name="_Ref105157580"/>
                      <w:bookmarkStart w:id="213" w:name="_Toc122610292"/>
                      <w:r w:rsidRPr="00342474">
                        <w:rPr>
                          <w:b/>
                          <w:color w:val="0070C0"/>
                        </w:rPr>
                        <w:t xml:space="preserve">Box </w:t>
                      </w:r>
                      <w:r w:rsidRPr="008F67E1">
                        <w:rPr>
                          <w:b/>
                          <w:color w:val="0070C0"/>
                          <w:lang w:val="en-GB"/>
                        </w:rPr>
                        <w:fldChar w:fldCharType="begin"/>
                      </w:r>
                      <w:r w:rsidRPr="00342474">
                        <w:rPr>
                          <w:b/>
                          <w:color w:val="0070C0"/>
                        </w:rPr>
                        <w:instrText xml:space="preserve"> SEQ Box \* ARABIC </w:instrText>
                      </w:r>
                      <w:r w:rsidRPr="008F67E1">
                        <w:rPr>
                          <w:b/>
                          <w:color w:val="0070C0"/>
                          <w:lang w:val="en-GB"/>
                        </w:rPr>
                        <w:fldChar w:fldCharType="separate"/>
                      </w:r>
                      <w:r w:rsidR="001D6D3D">
                        <w:rPr>
                          <w:b/>
                          <w:noProof/>
                          <w:color w:val="0070C0"/>
                        </w:rPr>
                        <w:t>21</w:t>
                      </w:r>
                      <w:r w:rsidRPr="008F67E1">
                        <w:rPr>
                          <w:color w:val="0070C0"/>
                        </w:rPr>
                        <w:fldChar w:fldCharType="end"/>
                      </w:r>
                      <w:bookmarkEnd w:id="212"/>
                      <w:r w:rsidRPr="00342474">
                        <w:rPr>
                          <w:b/>
                          <w:color w:val="0070C0"/>
                        </w:rPr>
                        <w:tab/>
                        <w:t>GEF 7 core indicators</w:t>
                      </w:r>
                      <w:bookmarkEnd w:id="213"/>
                    </w:p>
                    <w:p w14:paraId="188E3D36" w14:textId="77777777" w:rsidR="00D772B4" w:rsidRPr="00342474" w:rsidRDefault="00D772B4" w:rsidP="00D772B4">
                      <w:pPr>
                        <w:rPr>
                          <w:b/>
                          <w:color w:val="0070C0"/>
                        </w:rPr>
                      </w:pPr>
                    </w:p>
                    <w:p w14:paraId="23CEFAB0" w14:textId="77777777" w:rsidR="00D772B4" w:rsidRPr="00342474" w:rsidRDefault="00D772B4" w:rsidP="00D772B4">
                      <w:pPr>
                        <w:spacing w:before="60"/>
                        <w:rPr>
                          <w:rFonts w:cs="Calibri"/>
                          <w:sz w:val="19"/>
                          <w:szCs w:val="19"/>
                        </w:rPr>
                      </w:pPr>
                      <w:r w:rsidRPr="00342474">
                        <w:rPr>
                          <w:rFonts w:cs="Calibri"/>
                          <w:sz w:val="19"/>
                          <w:szCs w:val="19"/>
                        </w:rPr>
                        <w:t>As reflected in the Results Framework</w:t>
                      </w:r>
                      <w:bookmarkStart w:id="214" w:name="_Hlk111379469"/>
                      <w:r w:rsidRPr="00342474">
                        <w:rPr>
                          <w:rFonts w:cs="Calibri"/>
                          <w:sz w:val="19"/>
                          <w:szCs w:val="19"/>
                        </w:rPr>
                        <w:t>, the project contributes to the following GEF-7 Core Indicators:</w:t>
                      </w:r>
                    </w:p>
                    <w:p w14:paraId="56740302" w14:textId="77777777" w:rsidR="00D772B4" w:rsidRPr="00342474" w:rsidRDefault="00D772B4">
                      <w:pPr>
                        <w:numPr>
                          <w:ilvl w:val="0"/>
                          <w:numId w:val="34"/>
                        </w:numPr>
                        <w:tabs>
                          <w:tab w:val="clear" w:pos="720"/>
                          <w:tab w:val="num" w:pos="284"/>
                        </w:tabs>
                        <w:spacing w:before="60"/>
                        <w:ind w:left="284" w:hanging="284"/>
                        <w:rPr>
                          <w:rFonts w:cs="Calibri"/>
                          <w:iCs/>
                          <w:sz w:val="19"/>
                          <w:szCs w:val="19"/>
                        </w:rPr>
                      </w:pPr>
                      <w:r w:rsidRPr="00342474">
                        <w:rPr>
                          <w:rFonts w:cs="Calibri"/>
                          <w:b/>
                          <w:bCs/>
                          <w:iCs/>
                          <w:sz w:val="19"/>
                          <w:szCs w:val="19"/>
                        </w:rPr>
                        <w:t xml:space="preserve">Core indicator 6: Greenhouse Gas Emissions Mitigated </w:t>
                      </w:r>
                      <w:r w:rsidRPr="00342474">
                        <w:rPr>
                          <w:rFonts w:cs="Calibri"/>
                          <w:iCs/>
                          <w:sz w:val="19"/>
                          <w:szCs w:val="19"/>
                        </w:rPr>
                        <w:t>captures the amount of GHG emissions expected to</w:t>
                      </w:r>
                      <w:r w:rsidRPr="00342474">
                        <w:rPr>
                          <w:rFonts w:cs="Calibri"/>
                          <w:b/>
                          <w:bCs/>
                          <w:iCs/>
                          <w:sz w:val="19"/>
                          <w:szCs w:val="19"/>
                        </w:rPr>
                        <w:t xml:space="preserve"> </w:t>
                      </w:r>
                      <w:r w:rsidRPr="00342474">
                        <w:rPr>
                          <w:rFonts w:cs="Calibri"/>
                          <w:iCs/>
                          <w:sz w:val="19"/>
                          <w:szCs w:val="19"/>
                        </w:rPr>
                        <w:t>be avoided through the GEF project’s investment in renewable energy minigrids. It should be measured above a baseline value. Mitigation benefits include:</w:t>
                      </w:r>
                    </w:p>
                    <w:p w14:paraId="3BA45219" w14:textId="77777777" w:rsidR="00D772B4" w:rsidRPr="00342474" w:rsidRDefault="00D772B4">
                      <w:pPr>
                        <w:numPr>
                          <w:ilvl w:val="1"/>
                          <w:numId w:val="34"/>
                        </w:numPr>
                        <w:tabs>
                          <w:tab w:val="clear" w:pos="1440"/>
                          <w:tab w:val="num" w:pos="567"/>
                        </w:tabs>
                        <w:spacing w:before="60"/>
                        <w:ind w:left="567" w:hanging="283"/>
                        <w:rPr>
                          <w:rFonts w:cs="Calibri"/>
                          <w:iCs/>
                          <w:sz w:val="19"/>
                          <w:szCs w:val="19"/>
                        </w:rPr>
                      </w:pPr>
                      <w:r w:rsidRPr="00342474">
                        <w:rPr>
                          <w:rFonts w:cs="Calibri"/>
                          <w:b/>
                          <w:bCs/>
                          <w:iCs/>
                          <w:sz w:val="19"/>
                          <w:szCs w:val="19"/>
                        </w:rPr>
                        <w:t>Direct emissions reductions</w:t>
                      </w:r>
                      <w:r w:rsidRPr="00342474">
                        <w:rPr>
                          <w:rFonts w:cs="Calibri"/>
                          <w:iCs/>
                          <w:sz w:val="19"/>
                          <w:szCs w:val="19"/>
                        </w:rPr>
                        <w:t xml:space="preserve"> attributable to the investments made during the project's supervised implementation period, totaled over the respective lifetime of the investments. </w:t>
                      </w:r>
                    </w:p>
                    <w:p w14:paraId="29EE51EA" w14:textId="03DD6C3C" w:rsidR="00D772B4" w:rsidRPr="00342474" w:rsidRDefault="00D772B4">
                      <w:pPr>
                        <w:numPr>
                          <w:ilvl w:val="1"/>
                          <w:numId w:val="34"/>
                        </w:numPr>
                        <w:tabs>
                          <w:tab w:val="clear" w:pos="1440"/>
                          <w:tab w:val="num" w:pos="567"/>
                        </w:tabs>
                        <w:spacing w:before="60"/>
                        <w:ind w:left="567" w:hanging="283"/>
                        <w:rPr>
                          <w:rFonts w:cs="Calibri"/>
                          <w:iCs/>
                          <w:sz w:val="19"/>
                          <w:szCs w:val="19"/>
                        </w:rPr>
                      </w:pPr>
                      <w:r w:rsidRPr="00342474">
                        <w:rPr>
                          <w:rFonts w:cs="Calibri"/>
                          <w:b/>
                          <w:bCs/>
                          <w:iCs/>
                          <w:sz w:val="19"/>
                          <w:szCs w:val="19"/>
                        </w:rPr>
                        <w:t xml:space="preserve">Indirect emissions reductions </w:t>
                      </w:r>
                      <w:r w:rsidRPr="00342474">
                        <w:rPr>
                          <w:rFonts w:cs="Calibri"/>
                          <w:iCs/>
                          <w:sz w:val="19"/>
                          <w:szCs w:val="19"/>
                        </w:rPr>
                        <w:t xml:space="preserve">that could result from a broader adoption of the outcomes of a GEF project plus longer-term emission reductions from behavioral change in the post-project period. Broader adoption of a GEF project proceeds through several processes including sustaining, mainstreaming, replication, scaling-up and market change. </w:t>
                      </w:r>
                    </w:p>
                    <w:p w14:paraId="36C946C4" w14:textId="77777777" w:rsidR="00D772B4" w:rsidRPr="00342474" w:rsidRDefault="00D772B4">
                      <w:pPr>
                        <w:numPr>
                          <w:ilvl w:val="0"/>
                          <w:numId w:val="34"/>
                        </w:numPr>
                        <w:tabs>
                          <w:tab w:val="clear" w:pos="720"/>
                          <w:tab w:val="num" w:pos="284"/>
                        </w:tabs>
                        <w:spacing w:before="60"/>
                        <w:ind w:left="284" w:hanging="284"/>
                        <w:rPr>
                          <w:rFonts w:cs="Calibri"/>
                          <w:b/>
                          <w:bCs/>
                          <w:iCs/>
                          <w:sz w:val="19"/>
                          <w:szCs w:val="19"/>
                        </w:rPr>
                      </w:pPr>
                      <w:r w:rsidRPr="00342474">
                        <w:rPr>
                          <w:rFonts w:cs="Calibri"/>
                          <w:b/>
                          <w:bCs/>
                          <w:iCs/>
                          <w:sz w:val="19"/>
                          <w:szCs w:val="19"/>
                        </w:rPr>
                        <w:t xml:space="preserve">Context Sub-indicator 6.4: Increase in installed renewable energy capacity per technology </w:t>
                      </w:r>
                      <w:r w:rsidRPr="00342474">
                        <w:rPr>
                          <w:rFonts w:cs="Calibri"/>
                          <w:iCs/>
                          <w:sz w:val="19"/>
                          <w:szCs w:val="19"/>
                        </w:rPr>
                        <w:t xml:space="preserve">captures the increase in renewable energy generation or storage capacity and should be disaggregate by type of renewable energy technology (biomass, geothermal, ocean, small hydro, solar photovoltaic, solar thermal, wind power, and storage). </w:t>
                      </w:r>
                    </w:p>
                    <w:p w14:paraId="686DB9BD" w14:textId="725CF718" w:rsidR="00D933EC" w:rsidRDefault="00D772B4">
                      <w:pPr>
                        <w:numPr>
                          <w:ilvl w:val="0"/>
                          <w:numId w:val="34"/>
                        </w:numPr>
                        <w:tabs>
                          <w:tab w:val="clear" w:pos="720"/>
                        </w:tabs>
                        <w:spacing w:before="60"/>
                        <w:ind w:left="284" w:hanging="284"/>
                        <w:rPr>
                          <w:rFonts w:cs="Calibri"/>
                          <w:iCs/>
                          <w:sz w:val="19"/>
                          <w:szCs w:val="19"/>
                        </w:rPr>
                      </w:pPr>
                      <w:r w:rsidRPr="00342474">
                        <w:rPr>
                          <w:rFonts w:cs="Calibri"/>
                          <w:b/>
                          <w:bCs/>
                          <w:iCs/>
                          <w:sz w:val="19"/>
                          <w:szCs w:val="19"/>
                        </w:rPr>
                        <w:t>Core indicator 11: Number of direct beneficiaries disaggregated by gender as co-benefit of GEF investment</w:t>
                      </w:r>
                      <w:r w:rsidRPr="00342474">
                        <w:rPr>
                          <w:rFonts w:cs="Calibri"/>
                          <w:iCs/>
                          <w:sz w:val="19"/>
                          <w:szCs w:val="19"/>
                        </w:rPr>
                        <w:t xml:space="preserve"> captures the total number of direct beneficiaries including the proportion of women beneficiaries. Direct beneficiaries are all individuals receiving targeted support from a given project. </w:t>
                      </w:r>
                    </w:p>
                    <w:bookmarkEnd w:id="214"/>
                    <w:p w14:paraId="73804F6C" w14:textId="3ECF30F1" w:rsidR="00D933EC" w:rsidRPr="00D933EC" w:rsidRDefault="00D933EC" w:rsidP="00D933EC">
                      <w:pPr>
                        <w:spacing w:before="60"/>
                        <w:rPr>
                          <w:rFonts w:cs="Calibri"/>
                          <w:iCs/>
                          <w:sz w:val="19"/>
                          <w:szCs w:val="19"/>
                        </w:rPr>
                      </w:pPr>
                      <w:r w:rsidRPr="00D933EC">
                        <w:rPr>
                          <w:rFonts w:cs="Calibri"/>
                          <w:iCs/>
                          <w:sz w:val="19"/>
                          <w:szCs w:val="19"/>
                        </w:rPr>
                        <w:t xml:space="preserve">The reader is referred to </w:t>
                      </w:r>
                      <w:r w:rsidRPr="00D933EC">
                        <w:rPr>
                          <w:rFonts w:cs="Calibri"/>
                          <w:iCs/>
                          <w:color w:val="2E74B5" w:themeColor="accent5" w:themeShade="BF"/>
                          <w:sz w:val="19"/>
                          <w:szCs w:val="19"/>
                        </w:rPr>
                        <w:fldChar w:fldCharType="begin"/>
                      </w:r>
                      <w:r w:rsidRPr="00D933EC">
                        <w:rPr>
                          <w:rFonts w:cs="Calibri"/>
                          <w:iCs/>
                          <w:color w:val="2E74B5" w:themeColor="accent5" w:themeShade="BF"/>
                          <w:sz w:val="19"/>
                          <w:szCs w:val="19"/>
                        </w:rPr>
                        <w:instrText xml:space="preserve"> REF _Ref107556403 \n \h </w:instrText>
                      </w:r>
                      <w:r w:rsidRPr="00D933EC">
                        <w:rPr>
                          <w:rFonts w:cs="Calibri"/>
                          <w:iCs/>
                          <w:color w:val="2E74B5" w:themeColor="accent5" w:themeShade="BF"/>
                          <w:sz w:val="19"/>
                          <w:szCs w:val="19"/>
                        </w:rPr>
                      </w:r>
                      <w:r w:rsidRPr="00D933EC">
                        <w:rPr>
                          <w:rFonts w:cs="Calibri"/>
                          <w:iCs/>
                          <w:color w:val="2E74B5" w:themeColor="accent5" w:themeShade="BF"/>
                          <w:sz w:val="19"/>
                          <w:szCs w:val="19"/>
                        </w:rPr>
                        <w:fldChar w:fldCharType="separate"/>
                      </w:r>
                      <w:r w:rsidR="001D6D3D">
                        <w:rPr>
                          <w:rFonts w:cs="Calibri"/>
                          <w:iCs/>
                          <w:color w:val="2E74B5" w:themeColor="accent5" w:themeShade="BF"/>
                          <w:sz w:val="19"/>
                          <w:szCs w:val="19"/>
                        </w:rPr>
                        <w:t>Annex H</w:t>
                      </w:r>
                      <w:r w:rsidRPr="00D933EC">
                        <w:rPr>
                          <w:rFonts w:cs="Calibri"/>
                          <w:iCs/>
                          <w:color w:val="2E74B5" w:themeColor="accent5" w:themeShade="BF"/>
                          <w:sz w:val="19"/>
                          <w:szCs w:val="19"/>
                        </w:rPr>
                        <w:fldChar w:fldCharType="end"/>
                      </w:r>
                      <w:r>
                        <w:rPr>
                          <w:rFonts w:cs="Calibri"/>
                          <w:iCs/>
                          <w:color w:val="2E74B5" w:themeColor="accent5" w:themeShade="BF"/>
                          <w:sz w:val="19"/>
                          <w:szCs w:val="19"/>
                        </w:rPr>
                        <w:t xml:space="preserve"> </w:t>
                      </w:r>
                      <w:r>
                        <w:rPr>
                          <w:rFonts w:cs="Calibri"/>
                          <w:iCs/>
                          <w:sz w:val="19"/>
                          <w:szCs w:val="19"/>
                        </w:rPr>
                        <w:t>on how these indicators are calculated for the ZMG Project.</w:t>
                      </w:r>
                    </w:p>
                    <w:p w14:paraId="10F66C2F" w14:textId="77777777" w:rsidR="00D772B4" w:rsidRPr="00307153" w:rsidRDefault="00D772B4" w:rsidP="00D772B4">
                      <w:pPr>
                        <w:spacing w:before="60"/>
                        <w:rPr>
                          <w:sz w:val="19"/>
                          <w:szCs w:val="19"/>
                        </w:rPr>
                      </w:pPr>
                    </w:p>
                  </w:txbxContent>
                </v:textbox>
                <w10:wrap type="square" anchorx="margin" anchory="page"/>
              </v:shape>
            </w:pict>
          </mc:Fallback>
        </mc:AlternateContent>
      </w:r>
    </w:p>
    <w:p w14:paraId="12B17F83" w14:textId="00622019" w:rsidR="00F013D6" w:rsidRPr="00057B6A" w:rsidRDefault="008517E6" w:rsidP="00C8425E">
      <w:pPr>
        <w:pStyle w:val="Heading2"/>
        <w:tabs>
          <w:tab w:val="num" w:pos="851"/>
        </w:tabs>
        <w:ind w:hanging="908"/>
      </w:pPr>
      <w:bookmarkStart w:id="194" w:name="_Toc50025135"/>
      <w:bookmarkStart w:id="195" w:name="_Toc50404107"/>
      <w:bookmarkStart w:id="196" w:name="_Toc497848300"/>
      <w:bookmarkStart w:id="197" w:name="_Ref108799549"/>
      <w:bookmarkStart w:id="198" w:name="_Toc112341995"/>
      <w:bookmarkEnd w:id="194"/>
      <w:bookmarkEnd w:id="195"/>
      <w:r>
        <w:lastRenderedPageBreak/>
        <w:t xml:space="preserve">Stakeholders, </w:t>
      </w:r>
      <w:proofErr w:type="gramStart"/>
      <w:r>
        <w:t>p</w:t>
      </w:r>
      <w:r w:rsidR="00C97B58" w:rsidRPr="00057B6A">
        <w:t>artnerships</w:t>
      </w:r>
      <w:bookmarkEnd w:id="196"/>
      <w:proofErr w:type="gramEnd"/>
      <w:r w:rsidR="00B10209">
        <w:t xml:space="preserve"> and co-financing</w:t>
      </w:r>
      <w:bookmarkEnd w:id="197"/>
      <w:bookmarkEnd w:id="198"/>
    </w:p>
    <w:p w14:paraId="18DC3059" w14:textId="52AAE8F0" w:rsidR="008517E6" w:rsidRDefault="005B1B78" w:rsidP="00D933EC">
      <w:pPr>
        <w:pStyle w:val="Heading3"/>
        <w:tabs>
          <w:tab w:val="clear" w:pos="2326"/>
          <w:tab w:val="left" w:pos="1843"/>
        </w:tabs>
        <w:ind w:left="709" w:hanging="767"/>
      </w:pPr>
      <w:r>
        <w:t>Stakeholder overview</w:t>
      </w:r>
      <w:r w:rsidR="00977052">
        <w:t xml:space="preserve"> </w:t>
      </w:r>
    </w:p>
    <w:p w14:paraId="3302B4ED" w14:textId="34D0B6B4" w:rsidR="005B1B78" w:rsidRDefault="005B1B78" w:rsidP="00CD4007">
      <w:pPr>
        <w:rPr>
          <w:bCs/>
          <w:iCs/>
          <w:szCs w:val="20"/>
          <w:lang w:val="en-GB"/>
        </w:rPr>
      </w:pPr>
    </w:p>
    <w:p w14:paraId="646C5818" w14:textId="1E1E84FB" w:rsidR="00C8425E" w:rsidRDefault="009B7CB5" w:rsidP="00CD4007">
      <w:pPr>
        <w:rPr>
          <w:lang w:val="en-GB" w:eastAsia="en-GB"/>
        </w:rPr>
      </w:pPr>
      <w:r w:rsidRPr="009B7CB5">
        <w:rPr>
          <w:bCs/>
          <w:iCs/>
          <w:szCs w:val="20"/>
        </w:rPr>
        <w:t xml:space="preserve">For optimal impact and contribution </w:t>
      </w:r>
      <w:r w:rsidR="00D933EC">
        <w:rPr>
          <w:bCs/>
          <w:iCs/>
          <w:szCs w:val="20"/>
        </w:rPr>
        <w:t>to</w:t>
      </w:r>
      <w:r w:rsidRPr="009B7CB5">
        <w:rPr>
          <w:bCs/>
          <w:iCs/>
          <w:szCs w:val="20"/>
        </w:rPr>
        <w:t xml:space="preserve"> the country, the AMP will rely on collaboration across multiple stakeholders drawing on different capabilities, skill sets and resources</w:t>
      </w:r>
      <w:r w:rsidR="00E373A2">
        <w:rPr>
          <w:bCs/>
          <w:iCs/>
          <w:szCs w:val="20"/>
        </w:rPr>
        <w:t xml:space="preserve"> (see</w:t>
      </w:r>
      <w:r w:rsidR="00E373A2" w:rsidRPr="0077748E">
        <w:rPr>
          <w:bCs/>
          <w:iCs/>
          <w:sz w:val="18"/>
          <w:szCs w:val="18"/>
        </w:rPr>
        <w:t xml:space="preserve"> </w:t>
      </w:r>
      <w:r w:rsidR="00E373A2" w:rsidRPr="0077748E">
        <w:rPr>
          <w:bCs/>
          <w:iCs/>
          <w:sz w:val="18"/>
          <w:szCs w:val="18"/>
        </w:rPr>
        <w:fldChar w:fldCharType="begin"/>
      </w:r>
      <w:r w:rsidR="00E373A2" w:rsidRPr="0077748E">
        <w:rPr>
          <w:bCs/>
          <w:iCs/>
          <w:sz w:val="18"/>
          <w:szCs w:val="18"/>
        </w:rPr>
        <w:instrText xml:space="preserve"> REF _Ref107689871 \h  \* MERGEFORMAT </w:instrText>
      </w:r>
      <w:r w:rsidR="00E373A2" w:rsidRPr="0077748E">
        <w:rPr>
          <w:bCs/>
          <w:iCs/>
          <w:sz w:val="18"/>
          <w:szCs w:val="18"/>
        </w:rPr>
      </w:r>
      <w:r w:rsidR="00E373A2" w:rsidRPr="0077748E">
        <w:rPr>
          <w:bCs/>
          <w:iCs/>
          <w:sz w:val="18"/>
          <w:szCs w:val="18"/>
        </w:rPr>
        <w:fldChar w:fldCharType="separate"/>
      </w:r>
      <w:r w:rsidR="001D6D3D" w:rsidRPr="001D6D3D">
        <w:rPr>
          <w:rFonts w:ascii="Arial" w:hAnsi="Arial" w:cs="Arial"/>
          <w:bCs/>
          <w:color w:val="0070C0"/>
          <w:sz w:val="18"/>
          <w:szCs w:val="18"/>
          <w:lang w:val="en-GB"/>
        </w:rPr>
        <w:t xml:space="preserve">Box </w:t>
      </w:r>
      <w:r w:rsidR="001D6D3D" w:rsidRPr="001D6D3D">
        <w:rPr>
          <w:rFonts w:ascii="Arial" w:hAnsi="Arial" w:cs="Arial"/>
          <w:bCs/>
          <w:noProof/>
          <w:color w:val="0070C0"/>
          <w:sz w:val="18"/>
          <w:szCs w:val="18"/>
          <w:lang w:val="en-GB"/>
        </w:rPr>
        <w:t>22</w:t>
      </w:r>
      <w:r w:rsidR="00E373A2" w:rsidRPr="0077748E">
        <w:rPr>
          <w:bCs/>
          <w:iCs/>
          <w:sz w:val="18"/>
          <w:szCs w:val="18"/>
        </w:rPr>
        <w:fldChar w:fldCharType="end"/>
      </w:r>
      <w:r w:rsidR="00E373A2">
        <w:rPr>
          <w:bCs/>
          <w:iCs/>
          <w:szCs w:val="20"/>
        </w:rPr>
        <w:t xml:space="preserve"> for an overview of stakeholders).  </w:t>
      </w:r>
      <w:r w:rsidR="00E373A2" w:rsidRPr="00E373A2">
        <w:rPr>
          <w:bCs/>
          <w:iCs/>
          <w:szCs w:val="20"/>
        </w:rPr>
        <w:t xml:space="preserve">Details of partnerships and stakeholder engagement can be found in </w:t>
      </w:r>
      <w:r w:rsidR="00E373A2" w:rsidRPr="00E373A2">
        <w:rPr>
          <w:bCs/>
          <w:iCs/>
          <w:color w:val="2E74B5" w:themeColor="accent5" w:themeShade="BF"/>
          <w:szCs w:val="20"/>
        </w:rPr>
        <w:t>Annex K</w:t>
      </w:r>
      <w:r w:rsidR="00E373A2" w:rsidRPr="00E373A2">
        <w:rPr>
          <w:bCs/>
          <w:iCs/>
          <w:szCs w:val="20"/>
        </w:rPr>
        <w:t xml:space="preserve"> (Stakeholder Engagement Plan). This </w:t>
      </w:r>
      <w:r w:rsidR="00D933EC">
        <w:rPr>
          <w:bCs/>
          <w:iCs/>
          <w:szCs w:val="20"/>
        </w:rPr>
        <w:t>A</w:t>
      </w:r>
      <w:r w:rsidR="00E373A2" w:rsidRPr="00E373A2">
        <w:rPr>
          <w:bCs/>
          <w:iCs/>
          <w:szCs w:val="20"/>
        </w:rPr>
        <w:t>nnex also gives a mobilization and communication plan with stakeholders. In addition, the UNDP grievance redress mechanism will be set up in accordance with UNDP procedures.</w:t>
      </w:r>
    </w:p>
    <w:p w14:paraId="6D0987CC" w14:textId="4BF00197" w:rsidR="008517E6" w:rsidRDefault="008517E6" w:rsidP="008517E6">
      <w:pPr>
        <w:jc w:val="left"/>
        <w:rPr>
          <w:rFonts w:ascii="Arial" w:hAnsi="Arial" w:cs="Arial"/>
          <w:b/>
          <w:color w:val="0070C0"/>
          <w:sz w:val="18"/>
          <w:lang w:val="en-GB"/>
        </w:rPr>
      </w:pPr>
    </w:p>
    <w:p w14:paraId="21AB87A9" w14:textId="4E6E3FC9" w:rsidR="008517E6" w:rsidRPr="00E373A2" w:rsidRDefault="008517E6" w:rsidP="008517E6">
      <w:pPr>
        <w:jc w:val="left"/>
        <w:rPr>
          <w:rFonts w:asciiTheme="minorHAnsi" w:hAnsiTheme="minorHAnsi" w:cstheme="minorHAnsi"/>
          <w:b/>
          <w:color w:val="0070C0"/>
          <w:szCs w:val="20"/>
          <w:lang w:val="en-GB"/>
        </w:rPr>
      </w:pPr>
      <w:bookmarkStart w:id="199" w:name="_Ref107689871"/>
      <w:bookmarkStart w:id="200" w:name="_Toc122610293"/>
      <w:r w:rsidRPr="00E373A2">
        <w:rPr>
          <w:rFonts w:asciiTheme="minorHAnsi" w:hAnsiTheme="minorHAnsi" w:cstheme="minorHAnsi"/>
          <w:b/>
          <w:color w:val="0070C0"/>
          <w:szCs w:val="20"/>
          <w:lang w:val="en-GB"/>
        </w:rPr>
        <w:t xml:space="preserve">Box </w:t>
      </w:r>
      <w:r w:rsidRPr="00E373A2">
        <w:rPr>
          <w:rFonts w:asciiTheme="minorHAnsi" w:hAnsiTheme="minorHAnsi" w:cstheme="minorHAnsi"/>
          <w:b/>
          <w:color w:val="0070C0"/>
          <w:szCs w:val="20"/>
          <w:lang w:val="en-GB"/>
        </w:rPr>
        <w:fldChar w:fldCharType="begin"/>
      </w:r>
      <w:r w:rsidRPr="00E373A2">
        <w:rPr>
          <w:rFonts w:asciiTheme="minorHAnsi" w:hAnsiTheme="minorHAnsi" w:cstheme="minorHAnsi"/>
          <w:b/>
          <w:color w:val="0070C0"/>
          <w:szCs w:val="20"/>
          <w:lang w:val="en-GB"/>
        </w:rPr>
        <w:instrText xml:space="preserve"> SEQ Box \* ARABIC </w:instrText>
      </w:r>
      <w:r w:rsidRPr="00E373A2">
        <w:rPr>
          <w:rFonts w:asciiTheme="minorHAnsi" w:hAnsiTheme="minorHAnsi" w:cstheme="minorHAnsi"/>
          <w:b/>
          <w:color w:val="0070C0"/>
          <w:szCs w:val="20"/>
          <w:lang w:val="en-GB"/>
        </w:rPr>
        <w:fldChar w:fldCharType="separate"/>
      </w:r>
      <w:r w:rsidR="001D6D3D">
        <w:rPr>
          <w:rFonts w:asciiTheme="minorHAnsi" w:hAnsiTheme="minorHAnsi" w:cstheme="minorHAnsi"/>
          <w:b/>
          <w:noProof/>
          <w:color w:val="0070C0"/>
          <w:szCs w:val="20"/>
          <w:lang w:val="en-GB"/>
        </w:rPr>
        <w:t>22</w:t>
      </w:r>
      <w:r w:rsidRPr="00E373A2">
        <w:rPr>
          <w:rFonts w:asciiTheme="minorHAnsi" w:hAnsiTheme="minorHAnsi" w:cstheme="minorHAnsi"/>
          <w:b/>
          <w:color w:val="0070C0"/>
          <w:szCs w:val="20"/>
          <w:lang w:val="en-GB"/>
        </w:rPr>
        <w:fldChar w:fldCharType="end"/>
      </w:r>
      <w:bookmarkEnd w:id="199"/>
      <w:r w:rsidRPr="00E373A2">
        <w:rPr>
          <w:rFonts w:asciiTheme="minorHAnsi" w:hAnsiTheme="minorHAnsi" w:cstheme="minorHAnsi"/>
          <w:b/>
          <w:color w:val="0070C0"/>
          <w:szCs w:val="20"/>
          <w:lang w:val="en-GB"/>
        </w:rPr>
        <w:tab/>
      </w:r>
      <w:r w:rsidR="005B1B78" w:rsidRPr="00E373A2">
        <w:rPr>
          <w:rFonts w:asciiTheme="minorHAnsi" w:hAnsiTheme="minorHAnsi" w:cstheme="minorHAnsi"/>
          <w:b/>
          <w:color w:val="0070C0"/>
          <w:szCs w:val="20"/>
          <w:lang w:val="en-GB"/>
        </w:rPr>
        <w:t>Mini-grid s</w:t>
      </w:r>
      <w:r w:rsidRPr="00E373A2">
        <w:rPr>
          <w:rFonts w:asciiTheme="minorHAnsi" w:hAnsiTheme="minorHAnsi" w:cstheme="minorHAnsi"/>
          <w:b/>
          <w:color w:val="0070C0"/>
          <w:szCs w:val="20"/>
          <w:lang w:val="en-GB"/>
        </w:rPr>
        <w:t>takeholders</w:t>
      </w:r>
      <w:r w:rsidR="005B1B78" w:rsidRPr="00E373A2">
        <w:rPr>
          <w:rFonts w:asciiTheme="minorHAnsi" w:hAnsiTheme="minorHAnsi" w:cstheme="minorHAnsi"/>
          <w:b/>
          <w:color w:val="0070C0"/>
          <w:szCs w:val="20"/>
          <w:lang w:val="en-GB"/>
        </w:rPr>
        <w:t>, Zambia, and their role in project outputs</w:t>
      </w:r>
      <w:bookmarkEnd w:id="200"/>
    </w:p>
    <w:p w14:paraId="4C801D42" w14:textId="5944CFBD" w:rsidR="008517E6" w:rsidRPr="00057B6A" w:rsidRDefault="008517E6" w:rsidP="008517E6">
      <w:pPr>
        <w:jc w:val="left"/>
        <w:rPr>
          <w:rFonts w:ascii="Arial" w:hAnsi="Arial" w:cs="Arial"/>
          <w:b/>
          <w:color w:val="0070C0"/>
          <w:sz w:val="18"/>
          <w:lang w:val="en-GB"/>
        </w:rPr>
      </w:pPr>
    </w:p>
    <w:tbl>
      <w:tblPr>
        <w:tblStyle w:val="TableGrid"/>
        <w:tblW w:w="10632" w:type="dxa"/>
        <w:tblInd w:w="-289" w:type="dxa"/>
        <w:tblLook w:val="04A0" w:firstRow="1" w:lastRow="0" w:firstColumn="1" w:lastColumn="0" w:noHBand="0" w:noVBand="1"/>
      </w:tblPr>
      <w:tblGrid>
        <w:gridCol w:w="1702"/>
        <w:gridCol w:w="6095"/>
        <w:gridCol w:w="2835"/>
      </w:tblGrid>
      <w:tr w:rsidR="008517E6" w:rsidRPr="00D46F71" w14:paraId="06C06BC8" w14:textId="74DE0D04" w:rsidTr="00093CCF">
        <w:trPr>
          <w:trHeight w:val="299"/>
          <w:tblHeader/>
        </w:trPr>
        <w:tc>
          <w:tcPr>
            <w:tcW w:w="1702" w:type="dxa"/>
            <w:shd w:val="clear" w:color="auto" w:fill="F2F2F2"/>
            <w:hideMark/>
          </w:tcPr>
          <w:p w14:paraId="69EF5606" w14:textId="77777777" w:rsidR="008517E6" w:rsidRPr="00D46F71" w:rsidRDefault="008517E6" w:rsidP="00D933EC">
            <w:pPr>
              <w:jc w:val="left"/>
              <w:rPr>
                <w:rFonts w:asciiTheme="minorHAnsi" w:hAnsiTheme="minorHAnsi" w:cstheme="minorHAnsi"/>
                <w:sz w:val="19"/>
                <w:szCs w:val="19"/>
                <w:lang w:val="en-GB" w:eastAsia="en-GB"/>
              </w:rPr>
            </w:pPr>
            <w:bookmarkStart w:id="201" w:name="_Hlk111382365"/>
            <w:r w:rsidRPr="00D46F71">
              <w:rPr>
                <w:rFonts w:asciiTheme="minorHAnsi" w:hAnsiTheme="minorHAnsi" w:cstheme="minorHAnsi"/>
                <w:b/>
                <w:bCs/>
                <w:sz w:val="19"/>
                <w:szCs w:val="19"/>
                <w:lang w:val="en-GB" w:eastAsia="en-GB"/>
              </w:rPr>
              <w:t>Stakeholder</w:t>
            </w:r>
          </w:p>
        </w:tc>
        <w:tc>
          <w:tcPr>
            <w:tcW w:w="6095" w:type="dxa"/>
            <w:shd w:val="clear" w:color="auto" w:fill="F2F2F2"/>
          </w:tcPr>
          <w:p w14:paraId="1DC41759" w14:textId="77777777" w:rsidR="008517E6" w:rsidRPr="00D46F71" w:rsidRDefault="008517E6" w:rsidP="00D933EC">
            <w:pPr>
              <w:jc w:val="left"/>
              <w:rPr>
                <w:rFonts w:asciiTheme="minorHAnsi" w:hAnsiTheme="minorHAnsi" w:cstheme="minorHAnsi"/>
                <w:b/>
                <w:bCs/>
                <w:sz w:val="19"/>
                <w:szCs w:val="19"/>
                <w:lang w:val="en-GB" w:eastAsia="en-GB"/>
              </w:rPr>
            </w:pPr>
            <w:r w:rsidRPr="00D46F71">
              <w:rPr>
                <w:rFonts w:asciiTheme="minorHAnsi" w:hAnsiTheme="minorHAnsi" w:cstheme="minorHAnsi"/>
                <w:b/>
                <w:bCs/>
                <w:sz w:val="19"/>
                <w:szCs w:val="19"/>
                <w:lang w:val="en-GB" w:eastAsia="en-GB"/>
              </w:rPr>
              <w:t xml:space="preserve">Mandate and/or business </w:t>
            </w:r>
          </w:p>
        </w:tc>
        <w:tc>
          <w:tcPr>
            <w:tcW w:w="2835" w:type="dxa"/>
            <w:shd w:val="clear" w:color="auto" w:fill="F2F2F2"/>
          </w:tcPr>
          <w:p w14:paraId="05A64339" w14:textId="5D40D70C" w:rsidR="008517E6" w:rsidRPr="00D46F71" w:rsidRDefault="00D46F71" w:rsidP="00D933EC">
            <w:pPr>
              <w:jc w:val="left"/>
              <w:rPr>
                <w:rFonts w:asciiTheme="minorHAnsi" w:hAnsiTheme="minorHAnsi" w:cstheme="minorHAnsi"/>
                <w:b/>
                <w:bCs/>
                <w:sz w:val="19"/>
                <w:szCs w:val="19"/>
                <w:lang w:val="en-GB" w:eastAsia="en-GB"/>
              </w:rPr>
            </w:pPr>
            <w:r w:rsidRPr="00D46F71">
              <w:rPr>
                <w:rFonts w:asciiTheme="minorHAnsi" w:hAnsiTheme="minorHAnsi" w:cstheme="minorHAnsi"/>
                <w:b/>
                <w:bCs/>
                <w:sz w:val="19"/>
                <w:szCs w:val="19"/>
                <w:lang w:val="en-GB" w:eastAsia="en-GB"/>
              </w:rPr>
              <w:t xml:space="preserve">Role in project outcome </w:t>
            </w:r>
          </w:p>
        </w:tc>
      </w:tr>
      <w:tr w:rsidR="008517E6" w:rsidRPr="00D46F71" w14:paraId="7E55FE3B" w14:textId="566DA36B" w:rsidTr="00093CCF">
        <w:trPr>
          <w:trHeight w:val="351"/>
        </w:trPr>
        <w:tc>
          <w:tcPr>
            <w:tcW w:w="7797" w:type="dxa"/>
            <w:gridSpan w:val="2"/>
          </w:tcPr>
          <w:p w14:paraId="1EF37ED9" w14:textId="77777777" w:rsidR="008517E6" w:rsidRPr="00D46F71" w:rsidRDefault="008517E6" w:rsidP="00D933EC">
            <w:pPr>
              <w:jc w:val="left"/>
              <w:rPr>
                <w:rFonts w:asciiTheme="minorHAnsi" w:hAnsiTheme="minorHAnsi" w:cstheme="minorHAnsi"/>
                <w:i/>
                <w:iCs/>
                <w:sz w:val="19"/>
                <w:szCs w:val="19"/>
                <w:lang w:val="en-GB" w:eastAsia="en-GB"/>
              </w:rPr>
            </w:pPr>
            <w:r w:rsidRPr="00D46F71">
              <w:rPr>
                <w:rFonts w:asciiTheme="minorHAnsi" w:hAnsiTheme="minorHAnsi" w:cstheme="minorHAnsi"/>
                <w:i/>
                <w:iCs/>
                <w:sz w:val="19"/>
                <w:szCs w:val="19"/>
                <w:lang w:val="en-GB" w:eastAsia="en-GB"/>
              </w:rPr>
              <w:t>Government and public sector</w:t>
            </w:r>
          </w:p>
        </w:tc>
        <w:tc>
          <w:tcPr>
            <w:tcW w:w="2835" w:type="dxa"/>
          </w:tcPr>
          <w:p w14:paraId="4723252D" w14:textId="77777777" w:rsidR="008517E6" w:rsidRPr="00D46F71" w:rsidRDefault="008517E6" w:rsidP="00D933EC">
            <w:pPr>
              <w:jc w:val="left"/>
              <w:rPr>
                <w:rFonts w:asciiTheme="minorHAnsi" w:hAnsiTheme="minorHAnsi" w:cstheme="minorHAnsi"/>
                <w:i/>
                <w:iCs/>
                <w:sz w:val="19"/>
                <w:szCs w:val="19"/>
                <w:lang w:val="en-GB" w:eastAsia="en-GB"/>
              </w:rPr>
            </w:pPr>
          </w:p>
        </w:tc>
      </w:tr>
      <w:tr w:rsidR="008517E6" w:rsidRPr="00D46F71" w14:paraId="7F70252C" w14:textId="2A55F901" w:rsidTr="00093CCF">
        <w:trPr>
          <w:trHeight w:val="492"/>
        </w:trPr>
        <w:tc>
          <w:tcPr>
            <w:tcW w:w="1702" w:type="dxa"/>
          </w:tcPr>
          <w:p w14:paraId="44070E80" w14:textId="77777777" w:rsidR="008517E6" w:rsidRPr="00D46F71" w:rsidRDefault="008517E6" w:rsidP="00D933EC">
            <w:pPr>
              <w:jc w:val="left"/>
              <w:rPr>
                <w:rFonts w:asciiTheme="minorHAnsi" w:hAnsiTheme="minorHAnsi" w:cstheme="minorHAnsi"/>
                <w:sz w:val="19"/>
                <w:szCs w:val="19"/>
                <w:lang w:val="en-GB" w:eastAsia="en-GB"/>
              </w:rPr>
            </w:pPr>
            <w:r w:rsidRPr="00D46F71">
              <w:rPr>
                <w:rFonts w:asciiTheme="minorHAnsi" w:hAnsiTheme="minorHAnsi" w:cstheme="minorHAnsi"/>
                <w:sz w:val="19"/>
                <w:szCs w:val="19"/>
                <w:lang w:val="en-GB" w:eastAsia="en-GB"/>
              </w:rPr>
              <w:t>Ministry of Energy (</w:t>
            </w:r>
            <w:proofErr w:type="spellStart"/>
            <w:r w:rsidRPr="00D46F71">
              <w:rPr>
                <w:rFonts w:asciiTheme="minorHAnsi" w:hAnsiTheme="minorHAnsi" w:cstheme="minorHAnsi"/>
                <w:sz w:val="19"/>
                <w:szCs w:val="19"/>
                <w:lang w:val="en-GB" w:eastAsia="en-GB"/>
              </w:rPr>
              <w:t>MoE</w:t>
            </w:r>
            <w:proofErr w:type="spellEnd"/>
            <w:r w:rsidRPr="00D46F71">
              <w:rPr>
                <w:rFonts w:asciiTheme="minorHAnsi" w:hAnsiTheme="minorHAnsi" w:cstheme="minorHAnsi"/>
                <w:sz w:val="19"/>
                <w:szCs w:val="19"/>
                <w:lang w:val="en-GB" w:eastAsia="en-GB"/>
              </w:rPr>
              <w:t xml:space="preserve">) </w:t>
            </w:r>
          </w:p>
        </w:tc>
        <w:tc>
          <w:tcPr>
            <w:tcW w:w="6095" w:type="dxa"/>
          </w:tcPr>
          <w:p w14:paraId="485C7AD0" w14:textId="26418144" w:rsidR="008517E6" w:rsidRPr="00D46F71" w:rsidRDefault="008517E6" w:rsidP="00D933EC">
            <w:pPr>
              <w:jc w:val="left"/>
              <w:rPr>
                <w:rFonts w:asciiTheme="minorHAnsi" w:hAnsiTheme="minorHAnsi" w:cstheme="minorHAnsi"/>
                <w:sz w:val="19"/>
                <w:szCs w:val="19"/>
                <w:lang w:val="en-GB" w:eastAsia="en-GB"/>
              </w:rPr>
            </w:pPr>
            <w:r w:rsidRPr="00D46F71">
              <w:rPr>
                <w:rFonts w:asciiTheme="minorHAnsi" w:hAnsiTheme="minorHAnsi" w:cstheme="minorHAnsi"/>
                <w:sz w:val="19"/>
                <w:szCs w:val="19"/>
                <w:lang w:val="en-GB" w:eastAsia="en-GB"/>
              </w:rPr>
              <w:t>(</w:t>
            </w:r>
            <w:proofErr w:type="spellStart"/>
            <w:r w:rsidRPr="00D46F71">
              <w:rPr>
                <w:rFonts w:asciiTheme="minorHAnsi" w:hAnsiTheme="minorHAnsi" w:cstheme="minorHAnsi"/>
                <w:sz w:val="19"/>
                <w:szCs w:val="19"/>
                <w:lang w:val="en-GB" w:eastAsia="en-GB"/>
              </w:rPr>
              <w:t>MoE</w:t>
            </w:r>
            <w:proofErr w:type="spellEnd"/>
            <w:r w:rsidRPr="00D46F71">
              <w:rPr>
                <w:rFonts w:asciiTheme="minorHAnsi" w:hAnsiTheme="minorHAnsi" w:cstheme="minorHAnsi"/>
                <w:sz w:val="19"/>
                <w:szCs w:val="19"/>
                <w:lang w:val="en-GB" w:eastAsia="en-GB"/>
              </w:rPr>
              <w:t xml:space="preserve">) is responsible for the development and management of energy resources in a </w:t>
            </w:r>
            <w:r w:rsidR="005B1B78" w:rsidRPr="00D46F71">
              <w:rPr>
                <w:rFonts w:asciiTheme="minorHAnsi" w:hAnsiTheme="minorHAnsi" w:cstheme="minorHAnsi"/>
                <w:sz w:val="19"/>
                <w:szCs w:val="19"/>
                <w:lang w:val="en-GB" w:eastAsia="en-GB"/>
              </w:rPr>
              <w:t>sustainable</w:t>
            </w:r>
            <w:r w:rsidR="005B1B78">
              <w:rPr>
                <w:rFonts w:asciiTheme="minorHAnsi" w:hAnsiTheme="minorHAnsi" w:cstheme="minorHAnsi"/>
                <w:sz w:val="19"/>
                <w:szCs w:val="19"/>
                <w:lang w:val="en-GB" w:eastAsia="en-GB"/>
              </w:rPr>
              <w:t xml:space="preserve"> </w:t>
            </w:r>
            <w:r w:rsidR="005B1B78" w:rsidRPr="00D46F71">
              <w:rPr>
                <w:rFonts w:asciiTheme="minorHAnsi" w:hAnsiTheme="minorHAnsi" w:cstheme="minorHAnsi"/>
                <w:sz w:val="19"/>
                <w:szCs w:val="19"/>
                <w:lang w:val="en-GB" w:eastAsia="en-GB"/>
              </w:rPr>
              <w:t>energy policy</w:t>
            </w:r>
            <w:r w:rsidRPr="00D46F71">
              <w:rPr>
                <w:rFonts w:asciiTheme="minorHAnsi" w:hAnsiTheme="minorHAnsi" w:cstheme="minorHAnsi"/>
                <w:sz w:val="19"/>
                <w:szCs w:val="19"/>
                <w:lang w:val="en-GB" w:eastAsia="en-GB"/>
              </w:rPr>
              <w:t>, strategies, plans and programmes and the coordination of stakeholders in the sector.</w:t>
            </w:r>
          </w:p>
          <w:p w14:paraId="1EE048B8" w14:textId="435ED308" w:rsidR="008517E6" w:rsidRDefault="008517E6" w:rsidP="00D933EC">
            <w:pPr>
              <w:jc w:val="left"/>
              <w:rPr>
                <w:rFonts w:asciiTheme="minorHAnsi" w:hAnsiTheme="minorHAnsi" w:cstheme="minorHAnsi"/>
                <w:sz w:val="19"/>
                <w:szCs w:val="19"/>
                <w:lang w:val="en-GB" w:eastAsia="en-GB"/>
              </w:rPr>
            </w:pPr>
            <w:r w:rsidRPr="00D46F71">
              <w:rPr>
                <w:rFonts w:asciiTheme="minorHAnsi" w:hAnsiTheme="minorHAnsi" w:cstheme="minorHAnsi"/>
                <w:sz w:val="19"/>
                <w:szCs w:val="19"/>
                <w:lang w:val="en-GB" w:eastAsia="en-GB"/>
              </w:rPr>
              <w:t>- Department of Energy (DoE)</w:t>
            </w:r>
            <w:r w:rsidR="005B1B78">
              <w:rPr>
                <w:rFonts w:asciiTheme="minorHAnsi" w:hAnsiTheme="minorHAnsi" w:cstheme="minorHAnsi"/>
                <w:sz w:val="19"/>
                <w:szCs w:val="19"/>
                <w:lang w:val="en-GB" w:eastAsia="en-GB"/>
              </w:rPr>
              <w:t xml:space="preserve"> focuses on </w:t>
            </w:r>
            <w:r w:rsidR="005B1B78" w:rsidRPr="005B1B78">
              <w:rPr>
                <w:rFonts w:asciiTheme="minorHAnsi" w:hAnsiTheme="minorHAnsi" w:cstheme="minorHAnsi"/>
                <w:sz w:val="19"/>
                <w:szCs w:val="19"/>
                <w:lang w:val="en-GB" w:eastAsia="en-GB"/>
              </w:rPr>
              <w:t xml:space="preserve">programs and projects relating to renewable energy, energy efficiency, </w:t>
            </w:r>
            <w:proofErr w:type="gramStart"/>
            <w:r w:rsidR="005B1B78" w:rsidRPr="005B1B78">
              <w:rPr>
                <w:rFonts w:asciiTheme="minorHAnsi" w:hAnsiTheme="minorHAnsi" w:cstheme="minorHAnsi"/>
                <w:sz w:val="19"/>
                <w:szCs w:val="19"/>
                <w:lang w:val="en-GB" w:eastAsia="en-GB"/>
              </w:rPr>
              <w:t>electricity</w:t>
            </w:r>
            <w:proofErr w:type="gramEnd"/>
            <w:r w:rsidR="005B1B78" w:rsidRPr="005B1B78">
              <w:rPr>
                <w:rFonts w:asciiTheme="minorHAnsi" w:hAnsiTheme="minorHAnsi" w:cstheme="minorHAnsi"/>
                <w:sz w:val="19"/>
                <w:szCs w:val="19"/>
                <w:lang w:val="en-GB" w:eastAsia="en-GB"/>
              </w:rPr>
              <w:t xml:space="preserve"> and power development.</w:t>
            </w:r>
          </w:p>
          <w:p w14:paraId="091083A7" w14:textId="4164A4D0" w:rsidR="005B1B78" w:rsidRPr="00D46F71" w:rsidRDefault="005B1B78" w:rsidP="00D933EC">
            <w:pPr>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 xml:space="preserve">- Department of Planning and Information (DPI) </w:t>
            </w:r>
            <w:r w:rsidRPr="005B1B78">
              <w:rPr>
                <w:rFonts w:asciiTheme="minorHAnsi" w:hAnsiTheme="minorHAnsi" w:cstheme="minorHAnsi"/>
                <w:sz w:val="19"/>
                <w:szCs w:val="19"/>
                <w:lang w:val="en-GB" w:eastAsia="en-GB"/>
              </w:rPr>
              <w:t>policies and legislation and monitors and evaluates the Ministry’s programs and projects.</w:t>
            </w:r>
          </w:p>
          <w:p w14:paraId="1D527571" w14:textId="1BBB0569" w:rsidR="008517E6" w:rsidRPr="00D46F71" w:rsidRDefault="008517E6" w:rsidP="00D933EC">
            <w:pPr>
              <w:jc w:val="left"/>
              <w:rPr>
                <w:rFonts w:asciiTheme="minorHAnsi" w:hAnsiTheme="minorHAnsi" w:cstheme="minorHAnsi"/>
                <w:sz w:val="19"/>
                <w:szCs w:val="19"/>
                <w:lang w:val="en-GB" w:eastAsia="en-GB"/>
              </w:rPr>
            </w:pPr>
            <w:r w:rsidRPr="00D46F71">
              <w:rPr>
                <w:rFonts w:asciiTheme="minorHAnsi" w:hAnsiTheme="minorHAnsi" w:cstheme="minorHAnsi"/>
                <w:sz w:val="19"/>
                <w:szCs w:val="19"/>
                <w:lang w:val="en-GB" w:eastAsia="en-GB"/>
              </w:rPr>
              <w:t xml:space="preserve">- The Office for Promoting Private Power Investment (OPPPI) is mandated to promote private investment in the </w:t>
            </w:r>
            <w:r w:rsidR="00D46F71">
              <w:rPr>
                <w:rFonts w:asciiTheme="minorHAnsi" w:hAnsiTheme="minorHAnsi" w:cstheme="minorHAnsi"/>
                <w:sz w:val="19"/>
                <w:szCs w:val="19"/>
                <w:lang w:val="en-GB" w:eastAsia="en-GB"/>
              </w:rPr>
              <w:t>electricity sector</w:t>
            </w:r>
            <w:r w:rsidRPr="00D46F71">
              <w:rPr>
                <w:rFonts w:asciiTheme="minorHAnsi" w:hAnsiTheme="minorHAnsi" w:cstheme="minorHAnsi"/>
                <w:sz w:val="19"/>
                <w:szCs w:val="19"/>
                <w:lang w:val="en-GB"/>
              </w:rPr>
              <w:t xml:space="preserve"> </w:t>
            </w:r>
          </w:p>
        </w:tc>
        <w:tc>
          <w:tcPr>
            <w:tcW w:w="2835" w:type="dxa"/>
          </w:tcPr>
          <w:p w14:paraId="40B8948E" w14:textId="3FD14D10" w:rsidR="00D46F71" w:rsidRPr="00D46F71" w:rsidRDefault="00D46F71" w:rsidP="00D933EC">
            <w:pPr>
              <w:jc w:val="left"/>
              <w:rPr>
                <w:rFonts w:asciiTheme="minorHAnsi" w:hAnsiTheme="minorHAnsi" w:cstheme="minorHAnsi"/>
                <w:sz w:val="19"/>
                <w:szCs w:val="19"/>
                <w:lang w:eastAsia="en-GB"/>
              </w:rPr>
            </w:pPr>
            <w:r w:rsidRPr="00D46F71">
              <w:rPr>
                <w:rFonts w:asciiTheme="minorHAnsi" w:hAnsiTheme="minorHAnsi" w:cstheme="minorHAnsi"/>
                <w:sz w:val="19"/>
                <w:szCs w:val="19"/>
                <w:lang w:eastAsia="en-GB"/>
              </w:rPr>
              <w:t xml:space="preserve">Output 1.1 (national dialogue on </w:t>
            </w:r>
            <w:proofErr w:type="spellStart"/>
            <w:r w:rsidRPr="00D46F71">
              <w:rPr>
                <w:rFonts w:asciiTheme="minorHAnsi" w:hAnsiTheme="minorHAnsi" w:cstheme="minorHAnsi"/>
                <w:sz w:val="19"/>
                <w:szCs w:val="19"/>
                <w:lang w:eastAsia="en-GB"/>
              </w:rPr>
              <w:t>minigrids</w:t>
            </w:r>
            <w:proofErr w:type="spellEnd"/>
            <w:r w:rsidRPr="00D46F71">
              <w:rPr>
                <w:rFonts w:asciiTheme="minorHAnsi" w:hAnsiTheme="minorHAnsi" w:cstheme="minorHAnsi"/>
                <w:sz w:val="19"/>
                <w:szCs w:val="19"/>
                <w:lang w:eastAsia="en-GB"/>
              </w:rPr>
              <w:t xml:space="preserve">; energy legislation, </w:t>
            </w:r>
            <w:proofErr w:type="gramStart"/>
            <w:r w:rsidRPr="00D46F71">
              <w:rPr>
                <w:rFonts w:asciiTheme="minorHAnsi" w:hAnsiTheme="minorHAnsi" w:cstheme="minorHAnsi"/>
                <w:sz w:val="19"/>
                <w:szCs w:val="19"/>
                <w:lang w:eastAsia="en-GB"/>
              </w:rPr>
              <w:t>regulations</w:t>
            </w:r>
            <w:proofErr w:type="gramEnd"/>
            <w:r w:rsidRPr="00D46F71">
              <w:rPr>
                <w:rFonts w:asciiTheme="minorHAnsi" w:hAnsiTheme="minorHAnsi" w:cstheme="minorHAnsi"/>
                <w:sz w:val="19"/>
                <w:szCs w:val="19"/>
                <w:lang w:eastAsia="en-GB"/>
              </w:rPr>
              <w:t xml:space="preserve"> and</w:t>
            </w:r>
            <w:r>
              <w:rPr>
                <w:rFonts w:asciiTheme="minorHAnsi" w:hAnsiTheme="minorHAnsi" w:cstheme="minorHAnsi"/>
                <w:sz w:val="19"/>
                <w:szCs w:val="19"/>
                <w:lang w:eastAsia="en-GB"/>
              </w:rPr>
              <w:t xml:space="preserve"> PPPs)</w:t>
            </w:r>
          </w:p>
          <w:p w14:paraId="79D29246" w14:textId="6B41B720" w:rsidR="00D46F71" w:rsidRPr="00D46F71" w:rsidRDefault="00D46F71" w:rsidP="00D933EC">
            <w:pPr>
              <w:jc w:val="left"/>
              <w:rPr>
                <w:rFonts w:asciiTheme="minorHAnsi" w:hAnsiTheme="minorHAnsi" w:cstheme="minorHAnsi"/>
                <w:sz w:val="19"/>
                <w:szCs w:val="19"/>
                <w:lang w:eastAsia="en-GB"/>
              </w:rPr>
            </w:pPr>
            <w:r w:rsidRPr="00D46F71">
              <w:rPr>
                <w:rFonts w:asciiTheme="minorHAnsi" w:hAnsiTheme="minorHAnsi" w:cstheme="minorHAnsi"/>
                <w:sz w:val="19"/>
                <w:szCs w:val="19"/>
                <w:lang w:eastAsia="en-GB"/>
              </w:rPr>
              <w:t>Output 1.2 (DREI analysis)</w:t>
            </w:r>
          </w:p>
          <w:p w14:paraId="4FD3CC60" w14:textId="4004C70C" w:rsidR="00D46F71" w:rsidRDefault="00D46F71" w:rsidP="00D933EC">
            <w:pPr>
              <w:jc w:val="left"/>
              <w:rPr>
                <w:rFonts w:asciiTheme="minorHAnsi" w:hAnsiTheme="minorHAnsi" w:cstheme="minorHAnsi"/>
                <w:sz w:val="19"/>
                <w:szCs w:val="19"/>
                <w:lang w:eastAsia="en-GB"/>
              </w:rPr>
            </w:pPr>
            <w:r w:rsidRPr="00D46F71">
              <w:rPr>
                <w:rFonts w:asciiTheme="minorHAnsi" w:hAnsiTheme="minorHAnsi" w:cstheme="minorHAnsi"/>
                <w:sz w:val="19"/>
                <w:szCs w:val="19"/>
                <w:lang w:eastAsia="en-GB"/>
              </w:rPr>
              <w:t xml:space="preserve">Output </w:t>
            </w:r>
            <w:r w:rsidR="005B1B78">
              <w:rPr>
                <w:rFonts w:asciiTheme="minorHAnsi" w:hAnsiTheme="minorHAnsi" w:cstheme="minorHAnsi"/>
                <w:sz w:val="19"/>
                <w:szCs w:val="19"/>
                <w:lang w:eastAsia="en-GB"/>
              </w:rPr>
              <w:t>3</w:t>
            </w:r>
            <w:r w:rsidRPr="00D46F71">
              <w:rPr>
                <w:rFonts w:asciiTheme="minorHAnsi" w:hAnsiTheme="minorHAnsi" w:cstheme="minorHAnsi"/>
                <w:sz w:val="19"/>
                <w:szCs w:val="19"/>
                <w:lang w:eastAsia="en-GB"/>
              </w:rPr>
              <w:t>.1 (government budget for MG development)</w:t>
            </w:r>
          </w:p>
          <w:p w14:paraId="48F7338F" w14:textId="77777777" w:rsidR="00D46F71" w:rsidRDefault="00D46F71" w:rsidP="00D933EC">
            <w:pPr>
              <w:jc w:val="left"/>
              <w:rPr>
                <w:rFonts w:asciiTheme="minorHAnsi" w:hAnsiTheme="minorHAnsi" w:cstheme="minorHAnsi"/>
                <w:sz w:val="19"/>
                <w:szCs w:val="19"/>
                <w:lang w:eastAsia="en-GB"/>
              </w:rPr>
            </w:pPr>
            <w:r>
              <w:rPr>
                <w:rFonts w:asciiTheme="minorHAnsi" w:hAnsiTheme="minorHAnsi" w:cstheme="minorHAnsi"/>
                <w:sz w:val="19"/>
                <w:szCs w:val="19"/>
                <w:lang w:eastAsia="en-GB"/>
              </w:rPr>
              <w:t>Output</w:t>
            </w:r>
            <w:r w:rsidR="005B1B78">
              <w:rPr>
                <w:rFonts w:asciiTheme="minorHAnsi" w:hAnsiTheme="minorHAnsi" w:cstheme="minorHAnsi"/>
                <w:sz w:val="19"/>
                <w:szCs w:val="19"/>
                <w:lang w:eastAsia="en-GB"/>
              </w:rPr>
              <w:t xml:space="preserve"> 4</w:t>
            </w:r>
            <w:r>
              <w:rPr>
                <w:rFonts w:asciiTheme="minorHAnsi" w:hAnsiTheme="minorHAnsi" w:cstheme="minorHAnsi"/>
                <w:sz w:val="19"/>
                <w:szCs w:val="19"/>
                <w:lang w:eastAsia="en-GB"/>
              </w:rPr>
              <w:t>.1 (digital strategy)</w:t>
            </w:r>
            <w:r w:rsidR="005B1B78">
              <w:rPr>
                <w:rFonts w:asciiTheme="minorHAnsi" w:hAnsiTheme="minorHAnsi" w:cstheme="minorHAnsi"/>
                <w:sz w:val="19"/>
                <w:szCs w:val="19"/>
                <w:lang w:eastAsia="en-GB"/>
              </w:rPr>
              <w:t xml:space="preserve"> and 4.3 (QA and monitoring framework)</w:t>
            </w:r>
          </w:p>
          <w:p w14:paraId="3F3E640B" w14:textId="1C2709DD" w:rsidR="005B1B78" w:rsidRPr="00D46F71" w:rsidRDefault="005B1B78" w:rsidP="00D933EC">
            <w:pPr>
              <w:jc w:val="left"/>
              <w:rPr>
                <w:rFonts w:asciiTheme="minorHAnsi" w:hAnsiTheme="minorHAnsi" w:cstheme="minorHAnsi"/>
                <w:sz w:val="19"/>
                <w:szCs w:val="19"/>
                <w:lang w:eastAsia="en-GB"/>
              </w:rPr>
            </w:pPr>
            <w:r>
              <w:rPr>
                <w:rFonts w:asciiTheme="minorHAnsi" w:hAnsiTheme="minorHAnsi" w:cstheme="minorHAnsi"/>
                <w:sz w:val="19"/>
                <w:szCs w:val="19"/>
                <w:lang w:eastAsia="en-GB"/>
              </w:rPr>
              <w:t>Outcome 5 (M&amp;E)</w:t>
            </w:r>
          </w:p>
        </w:tc>
      </w:tr>
      <w:tr w:rsidR="008517E6" w:rsidRPr="00D46F71" w14:paraId="53F349B2" w14:textId="5790DB2D" w:rsidTr="00093CCF">
        <w:trPr>
          <w:trHeight w:val="698"/>
        </w:trPr>
        <w:tc>
          <w:tcPr>
            <w:tcW w:w="1702" w:type="dxa"/>
          </w:tcPr>
          <w:p w14:paraId="0C4F00E0" w14:textId="77777777" w:rsidR="008517E6" w:rsidRPr="00D46F71" w:rsidRDefault="008517E6" w:rsidP="00D933EC">
            <w:pPr>
              <w:jc w:val="left"/>
              <w:rPr>
                <w:rFonts w:asciiTheme="minorHAnsi" w:hAnsiTheme="minorHAnsi" w:cstheme="minorHAnsi"/>
                <w:sz w:val="19"/>
                <w:szCs w:val="19"/>
                <w:lang w:val="en-GB" w:eastAsia="en-GB"/>
              </w:rPr>
            </w:pPr>
            <w:r w:rsidRPr="00D46F71">
              <w:rPr>
                <w:rFonts w:asciiTheme="minorHAnsi" w:hAnsiTheme="minorHAnsi" w:cstheme="minorHAnsi"/>
                <w:sz w:val="19"/>
                <w:szCs w:val="19"/>
                <w:lang w:val="en-GB" w:eastAsia="en-GB"/>
              </w:rPr>
              <w:t>Rural Electrification Authority (REA)</w:t>
            </w:r>
          </w:p>
        </w:tc>
        <w:tc>
          <w:tcPr>
            <w:tcW w:w="6095" w:type="dxa"/>
          </w:tcPr>
          <w:p w14:paraId="4DE13677" w14:textId="27D2B878" w:rsidR="008517E6" w:rsidRPr="00D46F71" w:rsidRDefault="008517E6" w:rsidP="00D933EC">
            <w:pPr>
              <w:jc w:val="left"/>
              <w:rPr>
                <w:rFonts w:asciiTheme="minorHAnsi" w:hAnsiTheme="minorHAnsi" w:cstheme="minorHAnsi"/>
                <w:sz w:val="19"/>
                <w:szCs w:val="19"/>
                <w:lang w:val="en-GB" w:eastAsia="en-GB"/>
              </w:rPr>
            </w:pPr>
            <w:r w:rsidRPr="00D46F71">
              <w:rPr>
                <w:rFonts w:asciiTheme="minorHAnsi" w:hAnsiTheme="minorHAnsi" w:cstheme="minorHAnsi"/>
                <w:sz w:val="19"/>
                <w:szCs w:val="19"/>
                <w:lang w:val="en-GB" w:eastAsia="en-GB"/>
              </w:rPr>
              <w:t xml:space="preserve">Under </w:t>
            </w:r>
            <w:proofErr w:type="spellStart"/>
            <w:r w:rsidRPr="00D46F71">
              <w:rPr>
                <w:rFonts w:asciiTheme="minorHAnsi" w:hAnsiTheme="minorHAnsi" w:cstheme="minorHAnsi"/>
                <w:sz w:val="19"/>
                <w:szCs w:val="19"/>
                <w:lang w:val="en-GB" w:eastAsia="en-GB"/>
              </w:rPr>
              <w:t>MoE</w:t>
            </w:r>
            <w:proofErr w:type="spellEnd"/>
            <w:r w:rsidRPr="00D46F71">
              <w:rPr>
                <w:rFonts w:asciiTheme="minorHAnsi" w:hAnsiTheme="minorHAnsi" w:cstheme="minorHAnsi"/>
                <w:sz w:val="19"/>
                <w:szCs w:val="19"/>
                <w:lang w:val="en-GB" w:eastAsia="en-GB"/>
              </w:rPr>
              <w:t xml:space="preserve">, REA carries out public activities in connection with rural electrification, including management of the Rural Electrification Fund and </w:t>
            </w:r>
            <w:r w:rsidR="00FB6529">
              <w:rPr>
                <w:rFonts w:asciiTheme="minorHAnsi" w:hAnsiTheme="minorHAnsi" w:cstheme="minorHAnsi"/>
                <w:sz w:val="19"/>
                <w:szCs w:val="19"/>
                <w:lang w:val="en-GB" w:eastAsia="en-GB"/>
              </w:rPr>
              <w:t xml:space="preserve">the </w:t>
            </w:r>
            <w:r w:rsidRPr="00D46F71">
              <w:rPr>
                <w:rFonts w:asciiTheme="minorHAnsi" w:hAnsiTheme="minorHAnsi" w:cstheme="minorHAnsi"/>
                <w:sz w:val="19"/>
                <w:szCs w:val="19"/>
                <w:lang w:val="en-GB" w:eastAsia="en-GB"/>
              </w:rPr>
              <w:t>development and implementation of rural on-grid and off-grid electrification planning</w:t>
            </w:r>
          </w:p>
        </w:tc>
        <w:tc>
          <w:tcPr>
            <w:tcW w:w="2835" w:type="dxa"/>
          </w:tcPr>
          <w:p w14:paraId="6B353DBD" w14:textId="1EFA057E" w:rsidR="008517E6" w:rsidRPr="00D46F71" w:rsidRDefault="008517E6" w:rsidP="00D933EC">
            <w:pPr>
              <w:jc w:val="left"/>
              <w:rPr>
                <w:rFonts w:asciiTheme="minorHAnsi" w:hAnsiTheme="minorHAnsi" w:cstheme="minorHAnsi"/>
                <w:sz w:val="19"/>
                <w:szCs w:val="19"/>
                <w:lang w:val="en-GB" w:eastAsia="en-GB"/>
              </w:rPr>
            </w:pPr>
            <w:r w:rsidRPr="00D46F71">
              <w:rPr>
                <w:rFonts w:asciiTheme="minorHAnsi" w:hAnsiTheme="minorHAnsi" w:cstheme="minorHAnsi"/>
                <w:sz w:val="19"/>
                <w:szCs w:val="19"/>
                <w:lang w:val="en-GB" w:eastAsia="en-GB"/>
              </w:rPr>
              <w:t>Project management and servicing all outputs</w:t>
            </w:r>
            <w:r w:rsidR="005B1B78">
              <w:rPr>
                <w:rFonts w:asciiTheme="minorHAnsi" w:hAnsiTheme="minorHAnsi" w:cstheme="minorHAnsi"/>
                <w:sz w:val="19"/>
                <w:szCs w:val="19"/>
                <w:lang w:val="en-GB" w:eastAsia="en-GB"/>
              </w:rPr>
              <w:t xml:space="preserve"> and outcomes</w:t>
            </w:r>
          </w:p>
        </w:tc>
      </w:tr>
      <w:tr w:rsidR="008517E6" w:rsidRPr="00D46F71" w14:paraId="3EF29CCA" w14:textId="748E672E" w:rsidTr="00093CCF">
        <w:trPr>
          <w:trHeight w:val="676"/>
        </w:trPr>
        <w:tc>
          <w:tcPr>
            <w:tcW w:w="1702" w:type="dxa"/>
          </w:tcPr>
          <w:p w14:paraId="375F2308" w14:textId="6834EC0C" w:rsidR="008517E6" w:rsidRPr="00D46F71" w:rsidRDefault="008517E6" w:rsidP="00D933EC">
            <w:pPr>
              <w:jc w:val="left"/>
              <w:rPr>
                <w:rFonts w:asciiTheme="minorHAnsi" w:hAnsiTheme="minorHAnsi" w:cstheme="minorHAnsi"/>
                <w:sz w:val="19"/>
                <w:szCs w:val="19"/>
                <w:lang w:val="en-GB" w:eastAsia="en-GB"/>
              </w:rPr>
            </w:pPr>
            <w:r w:rsidRPr="00D46F71">
              <w:rPr>
                <w:rFonts w:asciiTheme="minorHAnsi" w:hAnsiTheme="minorHAnsi" w:cstheme="minorHAnsi"/>
                <w:sz w:val="19"/>
                <w:szCs w:val="19"/>
                <w:lang w:val="en-GB" w:eastAsia="en-GB"/>
              </w:rPr>
              <w:t>Energy Regulation Board (ERB)</w:t>
            </w:r>
            <w:r w:rsidR="00D46F71">
              <w:rPr>
                <w:rFonts w:asciiTheme="minorHAnsi" w:hAnsiTheme="minorHAnsi" w:cstheme="minorHAnsi"/>
                <w:sz w:val="19"/>
                <w:szCs w:val="19"/>
                <w:lang w:val="en-GB" w:eastAsia="en-GB"/>
              </w:rPr>
              <w:t xml:space="preserve"> and other agencies</w:t>
            </w:r>
          </w:p>
        </w:tc>
        <w:tc>
          <w:tcPr>
            <w:tcW w:w="6095" w:type="dxa"/>
          </w:tcPr>
          <w:p w14:paraId="578FB3D3" w14:textId="736917EF" w:rsidR="008517E6" w:rsidRPr="00D46F71" w:rsidRDefault="008517E6" w:rsidP="00D933EC">
            <w:pPr>
              <w:jc w:val="left"/>
              <w:rPr>
                <w:rFonts w:asciiTheme="minorHAnsi" w:hAnsiTheme="minorHAnsi" w:cstheme="minorHAnsi"/>
                <w:sz w:val="19"/>
                <w:szCs w:val="19"/>
                <w:lang w:val="en-GB" w:eastAsia="en-GB"/>
              </w:rPr>
            </w:pPr>
            <w:r w:rsidRPr="00D46F71">
              <w:rPr>
                <w:rFonts w:asciiTheme="minorHAnsi" w:hAnsiTheme="minorHAnsi" w:cstheme="minorHAnsi"/>
                <w:sz w:val="19"/>
                <w:szCs w:val="19"/>
                <w:lang w:val="en-GB" w:eastAsia="en-GB"/>
              </w:rPr>
              <w:t>ERB is responsible for, among others: electricity licensing (among other</w:t>
            </w:r>
            <w:r w:rsidR="00FB6529">
              <w:rPr>
                <w:rFonts w:asciiTheme="minorHAnsi" w:hAnsiTheme="minorHAnsi" w:cstheme="minorHAnsi"/>
                <w:sz w:val="19"/>
                <w:szCs w:val="19"/>
                <w:lang w:val="en-GB" w:eastAsia="en-GB"/>
              </w:rPr>
              <w:t>s)</w:t>
            </w:r>
            <w:r w:rsidRPr="00D46F71">
              <w:rPr>
                <w:rFonts w:asciiTheme="minorHAnsi" w:hAnsiTheme="minorHAnsi" w:cstheme="minorHAnsi"/>
                <w:sz w:val="19"/>
                <w:szCs w:val="19"/>
                <w:lang w:val="en-GB" w:eastAsia="en-GB"/>
              </w:rPr>
              <w:t xml:space="preserve"> of Independent Power Producers (IPPs), determination of electricity tariffs, development of standards (in collaboration with the Zambian Bureau of Standards), investigation of</w:t>
            </w:r>
            <w:r w:rsidR="00D46F71" w:rsidRPr="00D46F71">
              <w:rPr>
                <w:rFonts w:asciiTheme="minorHAnsi" w:hAnsiTheme="minorHAnsi" w:cstheme="minorHAnsi"/>
                <w:sz w:val="19"/>
                <w:szCs w:val="19"/>
                <w:lang w:val="en-GB" w:eastAsia="en-GB"/>
              </w:rPr>
              <w:t xml:space="preserve"> </w:t>
            </w:r>
            <w:r w:rsidRPr="00D46F71">
              <w:rPr>
                <w:rFonts w:asciiTheme="minorHAnsi" w:hAnsiTheme="minorHAnsi" w:cstheme="minorHAnsi"/>
                <w:sz w:val="19"/>
                <w:szCs w:val="19"/>
                <w:lang w:val="en-GB" w:eastAsia="en-GB"/>
              </w:rPr>
              <w:t xml:space="preserve">customer complaints and arbitration of conflicts among sector stakeholders. </w:t>
            </w:r>
            <w:r w:rsidR="00D46F71">
              <w:rPr>
                <w:rFonts w:asciiTheme="minorHAnsi" w:hAnsiTheme="minorHAnsi" w:cstheme="minorHAnsi"/>
                <w:sz w:val="19"/>
                <w:szCs w:val="19"/>
                <w:lang w:val="en-GB" w:eastAsia="en-GB"/>
              </w:rPr>
              <w:t xml:space="preserve"> </w:t>
            </w:r>
            <w:r w:rsidR="00FB6529">
              <w:rPr>
                <w:rFonts w:asciiTheme="minorHAnsi" w:hAnsiTheme="minorHAnsi" w:cstheme="minorHAnsi"/>
                <w:sz w:val="19"/>
                <w:szCs w:val="19"/>
                <w:lang w:val="en-GB" w:eastAsia="en-GB"/>
              </w:rPr>
              <w:t>Several</w:t>
            </w:r>
            <w:r w:rsidR="00D46F71">
              <w:rPr>
                <w:rFonts w:asciiTheme="minorHAnsi" w:hAnsiTheme="minorHAnsi" w:cstheme="minorHAnsi"/>
                <w:sz w:val="19"/>
                <w:szCs w:val="19"/>
                <w:lang w:val="en-GB" w:eastAsia="en-GB"/>
              </w:rPr>
              <w:t xml:space="preserve"> other agencies are involved in licensing and permits of </w:t>
            </w:r>
            <w:proofErr w:type="spellStart"/>
            <w:r w:rsidR="00D46F71">
              <w:rPr>
                <w:rFonts w:asciiTheme="minorHAnsi" w:hAnsiTheme="minorHAnsi" w:cstheme="minorHAnsi"/>
                <w:sz w:val="19"/>
                <w:szCs w:val="19"/>
                <w:lang w:val="en-GB" w:eastAsia="en-GB"/>
              </w:rPr>
              <w:t>minigrid</w:t>
            </w:r>
            <w:proofErr w:type="spellEnd"/>
            <w:r w:rsidR="00D46F71">
              <w:rPr>
                <w:rFonts w:asciiTheme="minorHAnsi" w:hAnsiTheme="minorHAnsi" w:cstheme="minorHAnsi"/>
                <w:sz w:val="19"/>
                <w:szCs w:val="19"/>
                <w:lang w:val="en-GB" w:eastAsia="en-GB"/>
              </w:rPr>
              <w:t xml:space="preserve"> operations </w:t>
            </w:r>
            <w:r w:rsidR="00D46F71" w:rsidRPr="00AE414F">
              <w:rPr>
                <w:rFonts w:asciiTheme="minorHAnsi" w:hAnsiTheme="minorHAnsi" w:cstheme="minorHAnsi"/>
                <w:sz w:val="19"/>
                <w:szCs w:val="19"/>
                <w:lang w:val="en-GB" w:eastAsia="en-GB"/>
              </w:rPr>
              <w:t>(</w:t>
            </w:r>
            <w:r w:rsidR="00AE414F" w:rsidRPr="00AE414F">
              <w:rPr>
                <w:rFonts w:asciiTheme="minorHAnsi" w:hAnsiTheme="minorHAnsi" w:cstheme="minorHAnsi"/>
                <w:sz w:val="19"/>
                <w:szCs w:val="19"/>
                <w:lang w:val="en-GB" w:eastAsia="en-GB"/>
              </w:rPr>
              <w:fldChar w:fldCharType="begin"/>
            </w:r>
            <w:r w:rsidR="00AE414F" w:rsidRPr="00AE414F">
              <w:rPr>
                <w:rFonts w:asciiTheme="minorHAnsi" w:hAnsiTheme="minorHAnsi" w:cstheme="minorHAnsi"/>
                <w:sz w:val="19"/>
                <w:szCs w:val="19"/>
                <w:lang w:val="en-GB" w:eastAsia="en-GB"/>
              </w:rPr>
              <w:instrText xml:space="preserve"> REF _Ref111360396 \h  \* MERGEFORMAT </w:instrText>
            </w:r>
            <w:r w:rsidR="00AE414F" w:rsidRPr="00AE414F">
              <w:rPr>
                <w:rFonts w:asciiTheme="minorHAnsi" w:hAnsiTheme="minorHAnsi" w:cstheme="minorHAnsi"/>
                <w:sz w:val="19"/>
                <w:szCs w:val="19"/>
                <w:lang w:val="en-GB" w:eastAsia="en-GB"/>
              </w:rPr>
            </w:r>
            <w:r w:rsidR="00AE414F" w:rsidRPr="00AE414F">
              <w:rPr>
                <w:rFonts w:asciiTheme="minorHAnsi" w:hAnsiTheme="minorHAnsi" w:cstheme="minorHAnsi"/>
                <w:sz w:val="19"/>
                <w:szCs w:val="19"/>
                <w:lang w:val="en-GB" w:eastAsia="en-GB"/>
              </w:rPr>
              <w:fldChar w:fldCharType="separate"/>
            </w:r>
            <w:r w:rsidR="00AE414F" w:rsidRPr="00AE414F">
              <w:rPr>
                <w:color w:val="0070C0"/>
              </w:rPr>
              <w:t xml:space="preserve">Box </w:t>
            </w:r>
            <w:r w:rsidR="00AE414F" w:rsidRPr="00AE414F">
              <w:rPr>
                <w:noProof/>
                <w:color w:val="0070C0"/>
              </w:rPr>
              <w:t>34</w:t>
            </w:r>
            <w:r w:rsidR="00AE414F" w:rsidRPr="00AE414F">
              <w:rPr>
                <w:rFonts w:asciiTheme="minorHAnsi" w:hAnsiTheme="minorHAnsi" w:cstheme="minorHAnsi"/>
                <w:sz w:val="19"/>
                <w:szCs w:val="19"/>
                <w:lang w:val="en-GB" w:eastAsia="en-GB"/>
              </w:rPr>
              <w:fldChar w:fldCharType="end"/>
            </w:r>
            <w:r w:rsidR="00D46F71">
              <w:rPr>
                <w:rFonts w:asciiTheme="minorHAnsi" w:hAnsiTheme="minorHAnsi" w:cstheme="minorHAnsi"/>
                <w:sz w:val="19"/>
                <w:szCs w:val="19"/>
                <w:lang w:val="en-GB" w:eastAsia="en-GB"/>
              </w:rPr>
              <w:t>, including ZEMA Zambia Environmental Management Agency), NHCC (National Heritage Conservation Commission), WARMA (</w:t>
            </w:r>
            <w:r w:rsidR="00D46F71" w:rsidRPr="00D46F71">
              <w:rPr>
                <w:rFonts w:asciiTheme="minorHAnsi" w:hAnsiTheme="minorHAnsi" w:cstheme="minorHAnsi"/>
                <w:sz w:val="19"/>
                <w:szCs w:val="19"/>
                <w:lang w:val="en-GB" w:eastAsia="en-GB"/>
              </w:rPr>
              <w:t>Water Resources Management Authority</w:t>
            </w:r>
            <w:r w:rsidR="00D46F71">
              <w:rPr>
                <w:rFonts w:asciiTheme="minorHAnsi" w:hAnsiTheme="minorHAnsi" w:cstheme="minorHAnsi"/>
                <w:sz w:val="19"/>
                <w:szCs w:val="19"/>
                <w:lang w:val="en-GB" w:eastAsia="en-GB"/>
              </w:rPr>
              <w:t xml:space="preserve">), </w:t>
            </w:r>
          </w:p>
        </w:tc>
        <w:tc>
          <w:tcPr>
            <w:tcW w:w="2835" w:type="dxa"/>
          </w:tcPr>
          <w:p w14:paraId="276A4416" w14:textId="77777777" w:rsidR="008517E6" w:rsidRDefault="00D46F71" w:rsidP="00D933EC">
            <w:pPr>
              <w:jc w:val="left"/>
              <w:rPr>
                <w:rFonts w:asciiTheme="minorHAnsi" w:hAnsiTheme="minorHAnsi" w:cstheme="minorHAnsi"/>
                <w:sz w:val="19"/>
                <w:szCs w:val="19"/>
                <w:lang w:val="en-GB" w:eastAsia="en-GB"/>
              </w:rPr>
            </w:pPr>
            <w:r w:rsidRPr="00D46F71">
              <w:rPr>
                <w:rFonts w:asciiTheme="minorHAnsi" w:hAnsiTheme="minorHAnsi" w:cstheme="minorHAnsi"/>
                <w:sz w:val="19"/>
                <w:szCs w:val="19"/>
                <w:lang w:val="en-GB" w:eastAsia="en-GB"/>
              </w:rPr>
              <w:t>Output 1.1 (national dialogue</w:t>
            </w:r>
            <w:r>
              <w:rPr>
                <w:rFonts w:asciiTheme="minorHAnsi" w:hAnsiTheme="minorHAnsi" w:cstheme="minorHAnsi"/>
                <w:sz w:val="19"/>
                <w:szCs w:val="19"/>
                <w:lang w:val="en-GB" w:eastAsia="en-GB"/>
              </w:rPr>
              <w:t>; regulatory framework)</w:t>
            </w:r>
            <w:r w:rsidR="005B1B78">
              <w:rPr>
                <w:rFonts w:asciiTheme="minorHAnsi" w:hAnsiTheme="minorHAnsi" w:cstheme="minorHAnsi"/>
                <w:sz w:val="19"/>
                <w:szCs w:val="19"/>
                <w:lang w:val="en-GB" w:eastAsia="en-GB"/>
              </w:rPr>
              <w:t xml:space="preserve"> as well as Output 4.2 (QA and monitoring framework)</w:t>
            </w:r>
          </w:p>
          <w:p w14:paraId="161942BB" w14:textId="71B67616" w:rsidR="005B1B78" w:rsidRPr="00D46F71" w:rsidRDefault="005B1B78" w:rsidP="00D933EC">
            <w:pPr>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Output 1.2 (DREI)</w:t>
            </w:r>
          </w:p>
        </w:tc>
      </w:tr>
      <w:tr w:rsidR="008517E6" w:rsidRPr="00D46F71" w14:paraId="340307D8" w14:textId="6221AC84" w:rsidTr="00093CCF">
        <w:trPr>
          <w:trHeight w:val="726"/>
        </w:trPr>
        <w:tc>
          <w:tcPr>
            <w:tcW w:w="1702" w:type="dxa"/>
          </w:tcPr>
          <w:p w14:paraId="7C75C3E0" w14:textId="77777777" w:rsidR="008517E6" w:rsidRPr="00D46F71" w:rsidRDefault="008517E6" w:rsidP="00D933EC">
            <w:pPr>
              <w:jc w:val="left"/>
              <w:rPr>
                <w:rFonts w:asciiTheme="minorHAnsi" w:hAnsiTheme="minorHAnsi" w:cstheme="minorHAnsi"/>
                <w:sz w:val="19"/>
                <w:szCs w:val="19"/>
                <w:lang w:val="en-GB" w:eastAsia="en-GB"/>
              </w:rPr>
            </w:pPr>
            <w:r w:rsidRPr="00D46F71">
              <w:rPr>
                <w:rFonts w:asciiTheme="minorHAnsi" w:hAnsiTheme="minorHAnsi" w:cstheme="minorHAnsi"/>
                <w:sz w:val="19"/>
                <w:szCs w:val="19"/>
                <w:lang w:val="en-GB" w:eastAsia="en-GB"/>
              </w:rPr>
              <w:t>ZESCO Limited</w:t>
            </w:r>
          </w:p>
          <w:p w14:paraId="4CE8680D" w14:textId="77777777" w:rsidR="008517E6" w:rsidRPr="00D46F71" w:rsidRDefault="008517E6" w:rsidP="00D933EC">
            <w:pPr>
              <w:jc w:val="left"/>
              <w:rPr>
                <w:rFonts w:asciiTheme="minorHAnsi" w:hAnsiTheme="minorHAnsi" w:cstheme="minorHAnsi"/>
                <w:sz w:val="19"/>
                <w:szCs w:val="19"/>
                <w:lang w:val="en-GB" w:eastAsia="en-GB"/>
              </w:rPr>
            </w:pPr>
          </w:p>
        </w:tc>
        <w:tc>
          <w:tcPr>
            <w:tcW w:w="6095" w:type="dxa"/>
          </w:tcPr>
          <w:p w14:paraId="0AECA859" w14:textId="34261563" w:rsidR="008517E6" w:rsidRPr="00D46F71" w:rsidRDefault="008517E6" w:rsidP="00D933EC">
            <w:pPr>
              <w:jc w:val="left"/>
              <w:rPr>
                <w:rFonts w:asciiTheme="minorHAnsi" w:hAnsiTheme="minorHAnsi" w:cstheme="minorHAnsi"/>
                <w:sz w:val="19"/>
                <w:szCs w:val="19"/>
                <w:lang w:val="en-GB" w:eastAsia="en-GB"/>
              </w:rPr>
            </w:pPr>
            <w:r w:rsidRPr="00D46F71">
              <w:rPr>
                <w:rFonts w:asciiTheme="minorHAnsi" w:hAnsiTheme="minorHAnsi" w:cstheme="minorHAnsi"/>
                <w:sz w:val="19"/>
                <w:szCs w:val="19"/>
                <w:lang w:val="en-GB" w:eastAsia="en-GB"/>
              </w:rPr>
              <w:t>ZESCO is fully owned by the Industrial Development Corporation, a state-owned investment holding company. ZESCO operates the electricity grid</w:t>
            </w:r>
            <w:r w:rsidR="00D46F71">
              <w:rPr>
                <w:rFonts w:asciiTheme="minorHAnsi" w:hAnsiTheme="minorHAnsi" w:cstheme="minorHAnsi"/>
                <w:sz w:val="19"/>
                <w:szCs w:val="19"/>
                <w:lang w:val="en-GB" w:eastAsia="en-GB"/>
              </w:rPr>
              <w:t xml:space="preserve"> (transmission and distribution)</w:t>
            </w:r>
            <w:r w:rsidRPr="00D46F71">
              <w:rPr>
                <w:rFonts w:asciiTheme="minorHAnsi" w:hAnsiTheme="minorHAnsi" w:cstheme="minorHAnsi"/>
                <w:sz w:val="19"/>
                <w:szCs w:val="19"/>
                <w:lang w:val="en-GB" w:eastAsia="en-GB"/>
              </w:rPr>
              <w:t>, is responsible for much of the country’s power generation</w:t>
            </w:r>
          </w:p>
        </w:tc>
        <w:tc>
          <w:tcPr>
            <w:tcW w:w="2835" w:type="dxa"/>
          </w:tcPr>
          <w:p w14:paraId="58A1090B" w14:textId="77777777" w:rsidR="008517E6" w:rsidRDefault="00D46F71" w:rsidP="00D933EC">
            <w:pPr>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Output 1.1 (national dialogue)</w:t>
            </w:r>
          </w:p>
          <w:p w14:paraId="40E420B7" w14:textId="1B9AFAE4" w:rsidR="00D46F71" w:rsidRPr="00D46F71" w:rsidRDefault="00D46F71" w:rsidP="00D933EC">
            <w:pPr>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Output 3.2 (rural development and electrification)</w:t>
            </w:r>
          </w:p>
        </w:tc>
      </w:tr>
      <w:tr w:rsidR="00D46F71" w:rsidRPr="00D46F71" w14:paraId="5378E21B" w14:textId="77777777" w:rsidTr="00093CCF">
        <w:trPr>
          <w:trHeight w:val="726"/>
        </w:trPr>
        <w:tc>
          <w:tcPr>
            <w:tcW w:w="1702" w:type="dxa"/>
          </w:tcPr>
          <w:p w14:paraId="3A3049EC" w14:textId="7A537AED" w:rsidR="00D46F71" w:rsidRPr="00D46F71" w:rsidRDefault="00D46F71" w:rsidP="00D933EC">
            <w:pPr>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Off-Grid Task Force</w:t>
            </w:r>
          </w:p>
        </w:tc>
        <w:tc>
          <w:tcPr>
            <w:tcW w:w="6095" w:type="dxa"/>
          </w:tcPr>
          <w:p w14:paraId="6990C2DD" w14:textId="7DF109E2" w:rsidR="00D46F71" w:rsidRPr="00D46F71" w:rsidRDefault="005B1B78" w:rsidP="00D933EC">
            <w:pPr>
              <w:jc w:val="left"/>
              <w:rPr>
                <w:rFonts w:asciiTheme="minorHAnsi" w:hAnsiTheme="minorHAnsi" w:cstheme="minorHAnsi"/>
                <w:sz w:val="19"/>
                <w:szCs w:val="19"/>
                <w:lang w:val="en-GB" w:eastAsia="en-GB"/>
              </w:rPr>
            </w:pPr>
            <w:r w:rsidRPr="005B1B78">
              <w:rPr>
                <w:rFonts w:asciiTheme="minorHAnsi" w:hAnsiTheme="minorHAnsi" w:cstheme="minorHAnsi"/>
                <w:sz w:val="19"/>
                <w:szCs w:val="19"/>
                <w:lang w:val="en-GB" w:eastAsia="en-GB"/>
              </w:rPr>
              <w:t xml:space="preserve">The Off-Grid Taskforce is a government-led platform which brings together representatives of various Government ministries, statutory bodies, the private </w:t>
            </w:r>
            <w:proofErr w:type="gramStart"/>
            <w:r w:rsidRPr="005B1B78">
              <w:rPr>
                <w:rFonts w:asciiTheme="minorHAnsi" w:hAnsiTheme="minorHAnsi" w:cstheme="minorHAnsi"/>
                <w:sz w:val="19"/>
                <w:szCs w:val="19"/>
                <w:lang w:val="en-GB" w:eastAsia="en-GB"/>
              </w:rPr>
              <w:t>sector</w:t>
            </w:r>
            <w:proofErr w:type="gramEnd"/>
            <w:r w:rsidRPr="005B1B78">
              <w:rPr>
                <w:rFonts w:asciiTheme="minorHAnsi" w:hAnsiTheme="minorHAnsi" w:cstheme="minorHAnsi"/>
                <w:sz w:val="19"/>
                <w:szCs w:val="19"/>
                <w:lang w:val="en-GB" w:eastAsia="en-GB"/>
              </w:rPr>
              <w:t xml:space="preserve"> and development partners to coordinate initiatives and activities in the off-grid electrification space.</w:t>
            </w:r>
          </w:p>
        </w:tc>
        <w:tc>
          <w:tcPr>
            <w:tcW w:w="2835" w:type="dxa"/>
          </w:tcPr>
          <w:p w14:paraId="71909A35" w14:textId="6DEEB7A5" w:rsidR="005B1B78" w:rsidRDefault="005B1B78" w:rsidP="00D933EC">
            <w:pPr>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All outputs of Component 1; All outputs of Component 3 (financing and financing sources) and Component 4 (digital, fintech, QA and monitoring)</w:t>
            </w:r>
          </w:p>
        </w:tc>
      </w:tr>
      <w:tr w:rsidR="008517E6" w:rsidRPr="00D46F71" w14:paraId="7A3F57F1" w14:textId="0AC7E161" w:rsidTr="00093CCF">
        <w:trPr>
          <w:trHeight w:val="269"/>
        </w:trPr>
        <w:tc>
          <w:tcPr>
            <w:tcW w:w="7797" w:type="dxa"/>
            <w:gridSpan w:val="2"/>
          </w:tcPr>
          <w:p w14:paraId="7350B512" w14:textId="77777777" w:rsidR="008517E6" w:rsidRPr="00D46F71" w:rsidRDefault="008517E6" w:rsidP="00D933EC">
            <w:pPr>
              <w:jc w:val="left"/>
              <w:rPr>
                <w:rFonts w:asciiTheme="minorHAnsi" w:hAnsiTheme="minorHAnsi" w:cstheme="minorHAnsi"/>
                <w:i/>
                <w:iCs/>
                <w:sz w:val="19"/>
                <w:szCs w:val="19"/>
                <w:lang w:val="en-GB" w:eastAsia="en-GB"/>
              </w:rPr>
            </w:pPr>
            <w:r w:rsidRPr="00D46F71">
              <w:rPr>
                <w:rFonts w:asciiTheme="minorHAnsi" w:hAnsiTheme="minorHAnsi" w:cstheme="minorHAnsi"/>
                <w:i/>
                <w:iCs/>
                <w:sz w:val="19"/>
                <w:szCs w:val="19"/>
                <w:lang w:val="en-GB" w:eastAsia="en-GB"/>
              </w:rPr>
              <w:t>Multilateral and bilateral development partners</w:t>
            </w:r>
          </w:p>
        </w:tc>
        <w:tc>
          <w:tcPr>
            <w:tcW w:w="2835" w:type="dxa"/>
          </w:tcPr>
          <w:p w14:paraId="311DF1FF" w14:textId="77777777" w:rsidR="008517E6" w:rsidRPr="00D46F71" w:rsidRDefault="008517E6" w:rsidP="00D933EC">
            <w:pPr>
              <w:jc w:val="left"/>
              <w:rPr>
                <w:rFonts w:asciiTheme="minorHAnsi" w:hAnsiTheme="minorHAnsi" w:cstheme="minorHAnsi"/>
                <w:i/>
                <w:iCs/>
                <w:sz w:val="19"/>
                <w:szCs w:val="19"/>
                <w:lang w:val="en-GB" w:eastAsia="en-GB"/>
              </w:rPr>
            </w:pPr>
          </w:p>
        </w:tc>
      </w:tr>
      <w:tr w:rsidR="008517E6" w:rsidRPr="00D46F71" w14:paraId="51DB9308" w14:textId="64D9A079" w:rsidTr="00093CCF">
        <w:trPr>
          <w:trHeight w:val="411"/>
        </w:trPr>
        <w:tc>
          <w:tcPr>
            <w:tcW w:w="1702" w:type="dxa"/>
          </w:tcPr>
          <w:p w14:paraId="6B1DA1AC" w14:textId="77777777" w:rsidR="008517E6" w:rsidRPr="00D46F71" w:rsidRDefault="008517E6" w:rsidP="00D933EC">
            <w:pPr>
              <w:jc w:val="left"/>
              <w:rPr>
                <w:rFonts w:asciiTheme="minorHAnsi" w:hAnsiTheme="minorHAnsi" w:cstheme="minorHAnsi"/>
                <w:sz w:val="19"/>
                <w:szCs w:val="19"/>
                <w:lang w:val="en-GB" w:eastAsia="en-GB"/>
              </w:rPr>
            </w:pPr>
            <w:r w:rsidRPr="00D46F71">
              <w:rPr>
                <w:rFonts w:asciiTheme="minorHAnsi" w:hAnsiTheme="minorHAnsi" w:cstheme="minorHAnsi"/>
                <w:sz w:val="19"/>
                <w:szCs w:val="19"/>
                <w:lang w:val="en-GB" w:eastAsia="en-GB"/>
              </w:rPr>
              <w:t xml:space="preserve">World Bank </w:t>
            </w:r>
          </w:p>
        </w:tc>
        <w:tc>
          <w:tcPr>
            <w:tcW w:w="6095" w:type="dxa"/>
          </w:tcPr>
          <w:p w14:paraId="6AD03DB1" w14:textId="1D45D2E4" w:rsidR="008517E6" w:rsidRPr="00D46F71" w:rsidRDefault="008517E6" w:rsidP="00D933EC">
            <w:pPr>
              <w:jc w:val="left"/>
              <w:rPr>
                <w:rFonts w:asciiTheme="minorHAnsi" w:hAnsiTheme="minorHAnsi" w:cstheme="minorHAnsi"/>
                <w:sz w:val="19"/>
                <w:szCs w:val="19"/>
                <w:lang w:val="en-GB" w:eastAsia="en-GB"/>
              </w:rPr>
            </w:pPr>
            <w:r w:rsidRPr="00D46F71">
              <w:rPr>
                <w:rFonts w:asciiTheme="minorHAnsi" w:hAnsiTheme="minorHAnsi" w:cstheme="minorHAnsi"/>
                <w:sz w:val="19"/>
                <w:szCs w:val="19"/>
                <w:lang w:val="en-GB" w:eastAsia="en-GB"/>
              </w:rPr>
              <w:t>The World Bank is implementing projects for electricity access in Zambia. Relevant to the off-grid topics, is the “Electricity Service Access Project”</w:t>
            </w:r>
            <w:r w:rsidR="00D46F71">
              <w:rPr>
                <w:rFonts w:asciiTheme="minorHAnsi" w:hAnsiTheme="minorHAnsi" w:cstheme="minorHAnsi"/>
                <w:sz w:val="19"/>
                <w:szCs w:val="19"/>
                <w:lang w:val="en-GB" w:eastAsia="en-GB"/>
              </w:rPr>
              <w:t xml:space="preserve"> with activities on </w:t>
            </w:r>
            <w:r w:rsidR="00D46F71" w:rsidRPr="00D46F71">
              <w:rPr>
                <w:rFonts w:asciiTheme="minorHAnsi" w:hAnsiTheme="minorHAnsi" w:cstheme="minorHAnsi"/>
                <w:sz w:val="19"/>
                <w:szCs w:val="19"/>
                <w:lang w:val="en-GB" w:eastAsia="en-GB"/>
              </w:rPr>
              <w:t>or</w:t>
            </w:r>
            <w:r w:rsidRPr="00D46F71">
              <w:rPr>
                <w:rFonts w:asciiTheme="minorHAnsi" w:hAnsiTheme="minorHAnsi" w:cstheme="minorHAnsi"/>
                <w:sz w:val="19"/>
                <w:szCs w:val="19"/>
                <w:lang w:val="en-GB" w:eastAsia="en-GB"/>
              </w:rPr>
              <w:t xml:space="preserve"> last-mile connections, private sector support, off-grid </w:t>
            </w:r>
            <w:proofErr w:type="gramStart"/>
            <w:r w:rsidRPr="00D46F71">
              <w:rPr>
                <w:rFonts w:asciiTheme="minorHAnsi" w:hAnsiTheme="minorHAnsi" w:cstheme="minorHAnsi"/>
                <w:sz w:val="19"/>
                <w:szCs w:val="19"/>
                <w:lang w:val="en-GB" w:eastAsia="en-GB"/>
              </w:rPr>
              <w:t>electrification</w:t>
            </w:r>
            <w:proofErr w:type="gramEnd"/>
            <w:r w:rsidRPr="00D46F71">
              <w:rPr>
                <w:rFonts w:asciiTheme="minorHAnsi" w:hAnsiTheme="minorHAnsi" w:cstheme="minorHAnsi"/>
                <w:sz w:val="19"/>
                <w:szCs w:val="19"/>
                <w:lang w:val="en-GB" w:eastAsia="en-GB"/>
              </w:rPr>
              <w:t xml:space="preserve"> and national electrification planning.</w:t>
            </w:r>
            <w:r w:rsidRPr="00D46F71">
              <w:rPr>
                <w:rFonts w:asciiTheme="minorHAnsi" w:hAnsiTheme="minorHAnsi" w:cstheme="minorHAnsi"/>
                <w:sz w:val="19"/>
                <w:szCs w:val="19"/>
                <w:lang w:val="en-GB"/>
              </w:rPr>
              <w:t xml:space="preserve"> </w:t>
            </w:r>
            <w:r w:rsidRPr="00D46F71">
              <w:rPr>
                <w:rFonts w:asciiTheme="minorHAnsi" w:hAnsiTheme="minorHAnsi" w:cstheme="minorHAnsi"/>
                <w:sz w:val="19"/>
                <w:szCs w:val="19"/>
                <w:lang w:val="en-GB" w:eastAsia="en-GB"/>
              </w:rPr>
              <w:t xml:space="preserve">WB has carried out </w:t>
            </w:r>
            <w:r w:rsidR="005B1B78" w:rsidRPr="00D46F71">
              <w:rPr>
                <w:rFonts w:asciiTheme="minorHAnsi" w:hAnsiTheme="minorHAnsi" w:cstheme="minorHAnsi"/>
                <w:sz w:val="19"/>
                <w:szCs w:val="19"/>
                <w:lang w:val="en-GB" w:eastAsia="en-GB"/>
              </w:rPr>
              <w:t>a national</w:t>
            </w:r>
            <w:r w:rsidRPr="00D46F71">
              <w:rPr>
                <w:rFonts w:asciiTheme="minorHAnsi" w:hAnsiTheme="minorHAnsi" w:cstheme="minorHAnsi"/>
                <w:sz w:val="19"/>
                <w:szCs w:val="19"/>
                <w:lang w:val="en-GB" w:eastAsia="en-GB"/>
              </w:rPr>
              <w:t xml:space="preserve"> multi-tier household energy access survey in Zambia and </w:t>
            </w:r>
            <w:r w:rsidR="00D46F71">
              <w:rPr>
                <w:rFonts w:asciiTheme="minorHAnsi" w:hAnsiTheme="minorHAnsi" w:cstheme="minorHAnsi"/>
                <w:sz w:val="19"/>
                <w:szCs w:val="19"/>
                <w:lang w:val="en-GB" w:eastAsia="en-GB"/>
              </w:rPr>
              <w:lastRenderedPageBreak/>
              <w:t xml:space="preserve">supported </w:t>
            </w:r>
            <w:r w:rsidRPr="00D46F71">
              <w:rPr>
                <w:rFonts w:asciiTheme="minorHAnsi" w:hAnsiTheme="minorHAnsi" w:cstheme="minorHAnsi"/>
                <w:sz w:val="19"/>
                <w:szCs w:val="19"/>
                <w:lang w:val="en-GB" w:eastAsia="en-GB"/>
              </w:rPr>
              <w:t xml:space="preserve">(as part of ESAP) </w:t>
            </w:r>
            <w:r w:rsidR="00D46F71">
              <w:rPr>
                <w:rFonts w:asciiTheme="minorHAnsi" w:hAnsiTheme="minorHAnsi" w:cstheme="minorHAnsi"/>
                <w:sz w:val="19"/>
                <w:szCs w:val="19"/>
                <w:lang w:val="en-GB" w:eastAsia="en-GB"/>
              </w:rPr>
              <w:t xml:space="preserve">REA with the </w:t>
            </w:r>
            <w:r w:rsidRPr="00D46F71">
              <w:rPr>
                <w:rFonts w:asciiTheme="minorHAnsi" w:hAnsiTheme="minorHAnsi" w:cstheme="minorHAnsi"/>
                <w:sz w:val="19"/>
                <w:szCs w:val="19"/>
                <w:lang w:val="en-GB" w:eastAsia="en-GB"/>
              </w:rPr>
              <w:t xml:space="preserve">Off-Grid Smart Subsidy Program (OGESSP) and </w:t>
            </w:r>
            <w:r w:rsidR="00D46F71">
              <w:rPr>
                <w:rFonts w:asciiTheme="minorHAnsi" w:hAnsiTheme="minorHAnsi" w:cstheme="minorHAnsi"/>
                <w:sz w:val="19"/>
                <w:szCs w:val="19"/>
                <w:lang w:val="en-GB" w:eastAsia="en-GB"/>
              </w:rPr>
              <w:t xml:space="preserve">DZ with setting up </w:t>
            </w:r>
            <w:r w:rsidRPr="00D46F71">
              <w:rPr>
                <w:rFonts w:asciiTheme="minorHAnsi" w:hAnsiTheme="minorHAnsi" w:cstheme="minorHAnsi"/>
                <w:sz w:val="19"/>
                <w:szCs w:val="19"/>
                <w:lang w:val="en-GB" w:eastAsia="en-GB"/>
              </w:rPr>
              <w:t>a</w:t>
            </w:r>
            <w:r w:rsidR="00FB6529">
              <w:rPr>
                <w:rFonts w:asciiTheme="minorHAnsi" w:hAnsiTheme="minorHAnsi" w:cstheme="minorHAnsi"/>
                <w:sz w:val="19"/>
                <w:szCs w:val="19"/>
                <w:lang w:val="en-GB" w:eastAsia="en-GB"/>
              </w:rPr>
              <w:t>n</w:t>
            </w:r>
            <w:r w:rsidRPr="00D46F71">
              <w:rPr>
                <w:rFonts w:asciiTheme="minorHAnsi" w:hAnsiTheme="minorHAnsi" w:cstheme="minorHAnsi"/>
                <w:sz w:val="19"/>
                <w:szCs w:val="19"/>
                <w:lang w:val="en-GB" w:eastAsia="en-GB"/>
              </w:rPr>
              <w:t xml:space="preserve"> Off-Grid Loan Facility.</w:t>
            </w:r>
          </w:p>
        </w:tc>
        <w:tc>
          <w:tcPr>
            <w:tcW w:w="2835" w:type="dxa"/>
          </w:tcPr>
          <w:p w14:paraId="7129DC72" w14:textId="77777777" w:rsidR="00D46F71" w:rsidRDefault="00D46F71" w:rsidP="00D933EC">
            <w:pPr>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lastRenderedPageBreak/>
              <w:t>Output 1.1 (national dialogue)</w:t>
            </w:r>
          </w:p>
          <w:p w14:paraId="0BEE1DD3" w14:textId="6C14B327" w:rsidR="00D46F71" w:rsidRPr="00D46F71" w:rsidRDefault="00D46F71" w:rsidP="00D933EC">
            <w:pPr>
              <w:jc w:val="left"/>
              <w:rPr>
                <w:rFonts w:asciiTheme="minorHAnsi" w:hAnsiTheme="minorHAnsi" w:cstheme="minorHAnsi"/>
                <w:sz w:val="19"/>
                <w:szCs w:val="19"/>
                <w:lang w:val="en-GB" w:eastAsia="en-GB"/>
              </w:rPr>
            </w:pPr>
          </w:p>
        </w:tc>
      </w:tr>
      <w:tr w:rsidR="008517E6" w:rsidRPr="00D46F71" w14:paraId="4D7DDDBD" w14:textId="48FACF4A" w:rsidTr="00093CCF">
        <w:trPr>
          <w:trHeight w:val="411"/>
        </w:trPr>
        <w:tc>
          <w:tcPr>
            <w:tcW w:w="1702" w:type="dxa"/>
          </w:tcPr>
          <w:p w14:paraId="6FA46AC0" w14:textId="77777777" w:rsidR="008517E6" w:rsidRPr="00D46F71" w:rsidRDefault="008517E6" w:rsidP="00D933EC">
            <w:pPr>
              <w:jc w:val="left"/>
              <w:rPr>
                <w:rFonts w:asciiTheme="minorHAnsi" w:hAnsiTheme="minorHAnsi" w:cstheme="minorHAnsi"/>
                <w:sz w:val="19"/>
                <w:szCs w:val="19"/>
                <w:lang w:val="en-GB" w:eastAsia="en-GB"/>
              </w:rPr>
            </w:pPr>
            <w:r w:rsidRPr="00D46F71">
              <w:rPr>
                <w:rFonts w:asciiTheme="minorHAnsi" w:hAnsiTheme="minorHAnsi" w:cstheme="minorHAnsi"/>
                <w:sz w:val="19"/>
                <w:szCs w:val="19"/>
                <w:lang w:val="en-GB" w:eastAsia="en-GB"/>
              </w:rPr>
              <w:t>Power Africa, USAID</w:t>
            </w:r>
          </w:p>
        </w:tc>
        <w:tc>
          <w:tcPr>
            <w:tcW w:w="6095" w:type="dxa"/>
          </w:tcPr>
          <w:p w14:paraId="4CE6CE1C" w14:textId="663AB8DE" w:rsidR="008517E6" w:rsidRPr="00D46F71" w:rsidRDefault="008517E6" w:rsidP="00D933EC">
            <w:pPr>
              <w:jc w:val="left"/>
              <w:rPr>
                <w:rFonts w:asciiTheme="minorHAnsi" w:hAnsiTheme="minorHAnsi" w:cstheme="minorHAnsi"/>
                <w:sz w:val="19"/>
                <w:szCs w:val="19"/>
                <w:lang w:val="en-GB" w:eastAsia="en-GB"/>
              </w:rPr>
            </w:pPr>
            <w:r w:rsidRPr="00D46F71">
              <w:rPr>
                <w:rFonts w:asciiTheme="minorHAnsi" w:hAnsiTheme="minorHAnsi" w:cstheme="minorHAnsi"/>
                <w:sz w:val="19"/>
                <w:szCs w:val="19"/>
                <w:lang w:val="en-GB" w:eastAsia="en-GB"/>
              </w:rPr>
              <w:t>Power Africa and USAID Zambia have provided USD 2 million (EUR 1.7 million) supporting the IFC’s</w:t>
            </w:r>
            <w:r w:rsidR="00D46F71">
              <w:rPr>
                <w:rFonts w:asciiTheme="minorHAnsi" w:hAnsiTheme="minorHAnsi" w:cstheme="minorHAnsi"/>
                <w:sz w:val="19"/>
                <w:szCs w:val="19"/>
                <w:lang w:val="en-GB" w:eastAsia="en-GB"/>
              </w:rPr>
              <w:t xml:space="preserve"> </w:t>
            </w:r>
            <w:r w:rsidRPr="00D46F71">
              <w:rPr>
                <w:rFonts w:asciiTheme="minorHAnsi" w:hAnsiTheme="minorHAnsi" w:cstheme="minorHAnsi"/>
                <w:sz w:val="19"/>
                <w:szCs w:val="19"/>
                <w:lang w:val="en-GB" w:eastAsia="en-GB"/>
              </w:rPr>
              <w:t>Scaling Solar programme (Power Africa, 2017). Through the Scaling Off-Grid Energy Grand Challenge, USAID provided selected companies (with financing to scale solar home solutions in the country</w:t>
            </w:r>
          </w:p>
        </w:tc>
        <w:tc>
          <w:tcPr>
            <w:tcW w:w="2835" w:type="dxa"/>
          </w:tcPr>
          <w:p w14:paraId="58EF2718" w14:textId="13CEC075" w:rsidR="008517E6" w:rsidRPr="00D46F71" w:rsidRDefault="00D46F71" w:rsidP="00D933EC">
            <w:pPr>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Output 1.1 (national dialogue)</w:t>
            </w:r>
          </w:p>
        </w:tc>
      </w:tr>
      <w:tr w:rsidR="008517E6" w:rsidRPr="00D46F71" w14:paraId="62B02219" w14:textId="69BB9C0F" w:rsidTr="00093CCF">
        <w:trPr>
          <w:trHeight w:val="411"/>
        </w:trPr>
        <w:tc>
          <w:tcPr>
            <w:tcW w:w="1702" w:type="dxa"/>
          </w:tcPr>
          <w:p w14:paraId="70B08621" w14:textId="77777777" w:rsidR="008517E6" w:rsidRPr="00D46F71" w:rsidRDefault="008517E6" w:rsidP="00D933EC">
            <w:pPr>
              <w:jc w:val="left"/>
              <w:rPr>
                <w:rFonts w:asciiTheme="minorHAnsi" w:hAnsiTheme="minorHAnsi" w:cstheme="minorHAnsi"/>
                <w:sz w:val="19"/>
                <w:szCs w:val="19"/>
                <w:lang w:val="en-GB" w:eastAsia="en-GB"/>
              </w:rPr>
            </w:pPr>
            <w:r w:rsidRPr="00D46F71">
              <w:rPr>
                <w:rFonts w:asciiTheme="minorHAnsi" w:hAnsiTheme="minorHAnsi" w:cstheme="minorHAnsi"/>
                <w:sz w:val="19"/>
                <w:szCs w:val="19"/>
                <w:lang w:val="en-GB" w:eastAsia="en-GB"/>
              </w:rPr>
              <w:t>Sweden, BGFA</w:t>
            </w:r>
          </w:p>
        </w:tc>
        <w:tc>
          <w:tcPr>
            <w:tcW w:w="6095" w:type="dxa"/>
          </w:tcPr>
          <w:p w14:paraId="3F16A476" w14:textId="77777777" w:rsidR="008517E6" w:rsidRPr="00D46F71" w:rsidRDefault="008517E6" w:rsidP="00D933EC">
            <w:pPr>
              <w:jc w:val="left"/>
              <w:rPr>
                <w:rFonts w:asciiTheme="minorHAnsi" w:hAnsiTheme="minorHAnsi" w:cstheme="minorHAnsi"/>
                <w:sz w:val="19"/>
                <w:szCs w:val="19"/>
                <w:lang w:val="en-GB" w:eastAsia="en-GB"/>
              </w:rPr>
            </w:pPr>
            <w:r w:rsidRPr="00D46F71">
              <w:rPr>
                <w:rFonts w:asciiTheme="minorHAnsi" w:hAnsiTheme="minorHAnsi" w:cstheme="minorHAnsi"/>
                <w:sz w:val="19"/>
                <w:szCs w:val="19"/>
                <w:lang w:val="en-GB" w:eastAsia="en-GB"/>
              </w:rPr>
              <w:t xml:space="preserve">The Swedish SIDA has financed the ‘Beyond the Grid Fund for Zambia’ that aims to bring clean energy access to one million Zambians and accelerate private-sector growth in energy generation and distribution in the country. Operated by REEEP, the fund operated from 2016-220, with a maximum funding level of EUR 20 million that supported the </w:t>
            </w:r>
            <w:proofErr w:type="spellStart"/>
            <w:r w:rsidRPr="00D46F71">
              <w:rPr>
                <w:rFonts w:asciiTheme="minorHAnsi" w:hAnsiTheme="minorHAnsi" w:cstheme="minorHAnsi"/>
                <w:sz w:val="19"/>
                <w:szCs w:val="19"/>
                <w:lang w:val="en-GB" w:eastAsia="en-GB"/>
              </w:rPr>
              <w:t>minigrid</w:t>
            </w:r>
            <w:proofErr w:type="spellEnd"/>
            <w:r w:rsidRPr="00D46F71">
              <w:rPr>
                <w:rFonts w:asciiTheme="minorHAnsi" w:hAnsiTheme="minorHAnsi" w:cstheme="minorHAnsi"/>
                <w:sz w:val="19"/>
                <w:szCs w:val="19"/>
                <w:lang w:val="en-GB" w:eastAsia="en-GB"/>
              </w:rPr>
              <w:t>, solar PV and clean stoves companies</w:t>
            </w:r>
          </w:p>
        </w:tc>
        <w:tc>
          <w:tcPr>
            <w:tcW w:w="2835" w:type="dxa"/>
          </w:tcPr>
          <w:p w14:paraId="5D5ECB35" w14:textId="295C1F8A" w:rsidR="008517E6" w:rsidRPr="00D46F71" w:rsidRDefault="00D46F71" w:rsidP="00D933EC">
            <w:pPr>
              <w:jc w:val="left"/>
              <w:rPr>
                <w:rFonts w:asciiTheme="minorHAnsi" w:hAnsiTheme="minorHAnsi" w:cstheme="minorHAnsi"/>
                <w:sz w:val="19"/>
                <w:szCs w:val="19"/>
                <w:lang w:val="en-GB" w:eastAsia="en-GB"/>
              </w:rPr>
            </w:pPr>
            <w:r w:rsidRPr="00D46F71">
              <w:rPr>
                <w:rFonts w:asciiTheme="minorHAnsi" w:hAnsiTheme="minorHAnsi" w:cstheme="minorHAnsi"/>
                <w:sz w:val="19"/>
                <w:szCs w:val="19"/>
                <w:lang w:val="en-GB" w:eastAsia="en-GB"/>
              </w:rPr>
              <w:t>Output 1.1 (national dialogue)</w:t>
            </w:r>
          </w:p>
        </w:tc>
      </w:tr>
      <w:tr w:rsidR="008517E6" w:rsidRPr="00D46F71" w14:paraId="6CB0C1BB" w14:textId="18A68F57" w:rsidTr="00093CCF">
        <w:trPr>
          <w:trHeight w:val="411"/>
        </w:trPr>
        <w:tc>
          <w:tcPr>
            <w:tcW w:w="1702" w:type="dxa"/>
          </w:tcPr>
          <w:p w14:paraId="1A19141E" w14:textId="77777777" w:rsidR="008517E6" w:rsidRPr="00D46F71" w:rsidRDefault="008517E6" w:rsidP="00D933EC">
            <w:pPr>
              <w:jc w:val="left"/>
              <w:rPr>
                <w:rFonts w:asciiTheme="minorHAnsi" w:hAnsiTheme="minorHAnsi" w:cstheme="minorHAnsi"/>
                <w:sz w:val="19"/>
                <w:szCs w:val="19"/>
                <w:lang w:val="en-GB" w:eastAsia="en-GB"/>
              </w:rPr>
            </w:pPr>
            <w:r w:rsidRPr="00D46F71">
              <w:rPr>
                <w:rFonts w:asciiTheme="minorHAnsi" w:hAnsiTheme="minorHAnsi" w:cstheme="minorHAnsi"/>
                <w:sz w:val="19"/>
                <w:szCs w:val="19"/>
                <w:lang w:val="en-GB" w:eastAsia="en-GB"/>
              </w:rPr>
              <w:t>European Union</w:t>
            </w:r>
          </w:p>
        </w:tc>
        <w:tc>
          <w:tcPr>
            <w:tcW w:w="6095" w:type="dxa"/>
          </w:tcPr>
          <w:p w14:paraId="4F25801D" w14:textId="16689916" w:rsidR="008517E6" w:rsidRPr="00D46F71" w:rsidRDefault="008517E6" w:rsidP="00D933EC">
            <w:pPr>
              <w:jc w:val="left"/>
              <w:rPr>
                <w:rFonts w:asciiTheme="minorHAnsi" w:hAnsiTheme="minorHAnsi" w:cstheme="minorHAnsi"/>
                <w:sz w:val="19"/>
                <w:szCs w:val="19"/>
                <w:lang w:val="en-GB" w:eastAsia="en-GB"/>
              </w:rPr>
            </w:pPr>
            <w:r w:rsidRPr="00D46F71">
              <w:rPr>
                <w:rFonts w:asciiTheme="minorHAnsi" w:hAnsiTheme="minorHAnsi" w:cstheme="minorHAnsi"/>
                <w:sz w:val="19"/>
                <w:szCs w:val="19"/>
                <w:lang w:val="en-GB" w:eastAsia="en-GB"/>
              </w:rPr>
              <w:t xml:space="preserve">The European Union (EU) finances the programme “Support to the Zambia Energy Sector: Increased Access to Electricity and Renewable Energy Production” (IAEREP) with an overall budget of EUR 40 million and the objective to increase access to clean, </w:t>
            </w:r>
            <w:proofErr w:type="gramStart"/>
            <w:r w:rsidRPr="00D46F71">
              <w:rPr>
                <w:rFonts w:asciiTheme="minorHAnsi" w:hAnsiTheme="minorHAnsi" w:cstheme="minorHAnsi"/>
                <w:sz w:val="19"/>
                <w:szCs w:val="19"/>
                <w:lang w:val="en-GB" w:eastAsia="en-GB"/>
              </w:rPr>
              <w:t>reliable</w:t>
            </w:r>
            <w:proofErr w:type="gramEnd"/>
            <w:r w:rsidRPr="00D46F71">
              <w:rPr>
                <w:rFonts w:asciiTheme="minorHAnsi" w:hAnsiTheme="minorHAnsi" w:cstheme="minorHAnsi"/>
                <w:sz w:val="19"/>
                <w:szCs w:val="19"/>
                <w:lang w:val="en-GB" w:eastAsia="en-GB"/>
              </w:rPr>
              <w:t xml:space="preserve"> and affordable energy and promote renewable energy production and energy efficiency in Zambia. This has been achieved through the following lines of action (activities) running in parallel: (1) Support public institutions to develop and/or revise the legal and regulatory framework for  RE and EE in Zambia, and build </w:t>
            </w:r>
            <w:r w:rsidR="00D933EC">
              <w:rPr>
                <w:rFonts w:asciiTheme="minorHAnsi" w:hAnsiTheme="minorHAnsi" w:cstheme="minorHAnsi"/>
                <w:sz w:val="19"/>
                <w:szCs w:val="19"/>
                <w:lang w:val="en-GB" w:eastAsia="en-GB"/>
              </w:rPr>
              <w:t xml:space="preserve">the </w:t>
            </w:r>
            <w:r w:rsidRPr="00D46F71">
              <w:rPr>
                <w:rFonts w:asciiTheme="minorHAnsi" w:hAnsiTheme="minorHAnsi" w:cstheme="minorHAnsi"/>
                <w:sz w:val="19"/>
                <w:szCs w:val="19"/>
                <w:lang w:val="en-GB" w:eastAsia="en-GB"/>
              </w:rPr>
              <w:t xml:space="preserve">capacity of both public and private organisations; and (2) </w:t>
            </w:r>
            <w:r w:rsidRPr="00D46F71">
              <w:rPr>
                <w:rFonts w:asciiTheme="minorHAnsi" w:hAnsiTheme="minorHAnsi" w:cstheme="minorHAnsi"/>
                <w:sz w:val="19"/>
                <w:szCs w:val="19"/>
                <w:lang w:val="en-GB"/>
              </w:rPr>
              <w:t>s</w:t>
            </w:r>
            <w:r w:rsidRPr="00D46F71">
              <w:rPr>
                <w:rFonts w:asciiTheme="minorHAnsi" w:hAnsiTheme="minorHAnsi" w:cstheme="minorHAnsi"/>
                <w:sz w:val="19"/>
                <w:szCs w:val="19"/>
                <w:lang w:val="en-GB" w:eastAsia="en-GB"/>
              </w:rPr>
              <w:t>upport to demonstration projects for RE and EE in Zambia through a Call for Proposal (</w:t>
            </w:r>
            <w:proofErr w:type="spellStart"/>
            <w:r w:rsidRPr="00D46F71">
              <w:rPr>
                <w:rFonts w:asciiTheme="minorHAnsi" w:hAnsiTheme="minorHAnsi" w:cstheme="minorHAnsi"/>
                <w:sz w:val="19"/>
                <w:szCs w:val="19"/>
                <w:lang w:val="en-GB" w:eastAsia="en-GB"/>
              </w:rPr>
              <w:t>CfP</w:t>
            </w:r>
            <w:proofErr w:type="spellEnd"/>
            <w:r w:rsidRPr="00D46F71">
              <w:rPr>
                <w:rFonts w:asciiTheme="minorHAnsi" w:hAnsiTheme="minorHAnsi" w:cstheme="minorHAnsi"/>
                <w:sz w:val="19"/>
                <w:szCs w:val="19"/>
                <w:lang w:val="en-GB" w:eastAsia="en-GB"/>
              </w:rPr>
              <w:t>) that benefitted</w:t>
            </w:r>
            <w:r w:rsidR="0077748E">
              <w:rPr>
                <w:rFonts w:asciiTheme="minorHAnsi" w:hAnsiTheme="minorHAnsi" w:cstheme="minorHAnsi"/>
                <w:sz w:val="19"/>
                <w:szCs w:val="19"/>
                <w:lang w:val="en-GB" w:eastAsia="en-GB"/>
              </w:rPr>
              <w:t xml:space="preserve"> </w:t>
            </w:r>
            <w:r w:rsidRPr="00D46F71">
              <w:rPr>
                <w:rFonts w:asciiTheme="minorHAnsi" w:hAnsiTheme="minorHAnsi" w:cstheme="minorHAnsi"/>
                <w:sz w:val="19"/>
                <w:szCs w:val="19"/>
                <w:lang w:val="en-GB" w:eastAsia="en-GB"/>
              </w:rPr>
              <w:t xml:space="preserve">solar </w:t>
            </w:r>
            <w:proofErr w:type="spellStart"/>
            <w:r w:rsidRPr="00D46F71">
              <w:rPr>
                <w:rFonts w:asciiTheme="minorHAnsi" w:hAnsiTheme="minorHAnsi" w:cstheme="minorHAnsi"/>
                <w:sz w:val="19"/>
                <w:szCs w:val="19"/>
                <w:lang w:val="en-GB" w:eastAsia="en-GB"/>
              </w:rPr>
              <w:t>minigrid</w:t>
            </w:r>
            <w:proofErr w:type="spellEnd"/>
            <w:r w:rsidRPr="00D46F71">
              <w:rPr>
                <w:rFonts w:asciiTheme="minorHAnsi" w:hAnsiTheme="minorHAnsi" w:cstheme="minorHAnsi"/>
                <w:sz w:val="19"/>
                <w:szCs w:val="19"/>
                <w:lang w:val="en-GB" w:eastAsia="en-GB"/>
              </w:rPr>
              <w:t xml:space="preserve"> projects in PPP with REA and</w:t>
            </w:r>
            <w:r w:rsidR="0077748E">
              <w:rPr>
                <w:rFonts w:asciiTheme="minorHAnsi" w:hAnsiTheme="minorHAnsi" w:cstheme="minorHAnsi"/>
                <w:sz w:val="19"/>
                <w:szCs w:val="19"/>
                <w:lang w:val="en-GB" w:eastAsia="en-GB"/>
              </w:rPr>
              <w:t xml:space="preserve"> MG to be developed by </w:t>
            </w:r>
            <w:r w:rsidR="00FB6529">
              <w:rPr>
                <w:rFonts w:asciiTheme="minorHAnsi" w:hAnsiTheme="minorHAnsi" w:cstheme="minorHAnsi"/>
                <w:sz w:val="19"/>
                <w:szCs w:val="19"/>
                <w:lang w:val="en-GB" w:eastAsia="en-GB"/>
              </w:rPr>
              <w:t xml:space="preserve">the </w:t>
            </w:r>
            <w:r w:rsidRPr="00D46F71">
              <w:rPr>
                <w:rFonts w:asciiTheme="minorHAnsi" w:hAnsiTheme="minorHAnsi" w:cstheme="minorHAnsi"/>
                <w:sz w:val="19"/>
                <w:szCs w:val="19"/>
                <w:lang w:val="en-GB" w:eastAsia="en-GB"/>
              </w:rPr>
              <w:t xml:space="preserve">private sector </w:t>
            </w:r>
            <w:r w:rsidR="0077748E">
              <w:rPr>
                <w:rFonts w:asciiTheme="minorHAnsi" w:hAnsiTheme="minorHAnsi" w:cstheme="minorHAnsi"/>
                <w:sz w:val="19"/>
                <w:szCs w:val="19"/>
                <w:lang w:val="en-GB" w:eastAsia="en-GB"/>
              </w:rPr>
              <w:t>at several sites.</w:t>
            </w:r>
          </w:p>
        </w:tc>
        <w:tc>
          <w:tcPr>
            <w:tcW w:w="2835" w:type="dxa"/>
          </w:tcPr>
          <w:p w14:paraId="48D5C356" w14:textId="0A90C770" w:rsidR="008517E6" w:rsidRPr="00D46F71" w:rsidRDefault="00D46F71" w:rsidP="00D933EC">
            <w:pPr>
              <w:jc w:val="left"/>
              <w:rPr>
                <w:rFonts w:asciiTheme="minorHAnsi" w:hAnsiTheme="minorHAnsi" w:cstheme="minorHAnsi"/>
                <w:sz w:val="19"/>
                <w:szCs w:val="19"/>
                <w:lang w:val="en-GB" w:eastAsia="en-GB"/>
              </w:rPr>
            </w:pPr>
            <w:r w:rsidRPr="00D46F71">
              <w:rPr>
                <w:rFonts w:asciiTheme="minorHAnsi" w:hAnsiTheme="minorHAnsi" w:cstheme="minorHAnsi"/>
                <w:sz w:val="19"/>
                <w:szCs w:val="19"/>
                <w:lang w:val="en-GB" w:eastAsia="en-GB"/>
              </w:rPr>
              <w:t>Output 1.1 (national dialogue)</w:t>
            </w:r>
          </w:p>
        </w:tc>
      </w:tr>
      <w:tr w:rsidR="00D46F71" w:rsidRPr="00D46F71" w14:paraId="3B7932FA" w14:textId="77777777" w:rsidTr="00093CCF">
        <w:trPr>
          <w:trHeight w:val="411"/>
        </w:trPr>
        <w:tc>
          <w:tcPr>
            <w:tcW w:w="1702" w:type="dxa"/>
          </w:tcPr>
          <w:p w14:paraId="2057F15C" w14:textId="77777777" w:rsidR="00D46F71" w:rsidRPr="00D46F71" w:rsidRDefault="00D46F71" w:rsidP="00D933EC">
            <w:pPr>
              <w:jc w:val="left"/>
              <w:rPr>
                <w:rFonts w:asciiTheme="minorHAnsi" w:hAnsiTheme="minorHAnsi" w:cstheme="minorHAnsi"/>
                <w:sz w:val="19"/>
                <w:szCs w:val="19"/>
                <w:lang w:val="en-GB" w:eastAsia="en-GB"/>
              </w:rPr>
            </w:pPr>
            <w:proofErr w:type="spellStart"/>
            <w:r w:rsidRPr="00D46F71">
              <w:rPr>
                <w:rFonts w:asciiTheme="minorHAnsi" w:hAnsiTheme="minorHAnsi" w:cstheme="minorHAnsi"/>
                <w:sz w:val="19"/>
                <w:szCs w:val="19"/>
                <w:lang w:val="en-GB" w:eastAsia="en-GB"/>
              </w:rPr>
              <w:t>KfW</w:t>
            </w:r>
            <w:proofErr w:type="spellEnd"/>
            <w:r w:rsidRPr="00D46F71">
              <w:rPr>
                <w:rFonts w:asciiTheme="minorHAnsi" w:hAnsiTheme="minorHAnsi" w:cstheme="minorHAnsi"/>
                <w:sz w:val="19"/>
                <w:szCs w:val="19"/>
                <w:lang w:val="en-GB" w:eastAsia="en-GB"/>
              </w:rPr>
              <w:t xml:space="preserve"> (Germany)</w:t>
            </w:r>
          </w:p>
          <w:p w14:paraId="0739AD4F" w14:textId="68D30A0C" w:rsidR="00D46F71" w:rsidRPr="00D46F71" w:rsidRDefault="00D46F71" w:rsidP="00D933EC">
            <w:pPr>
              <w:jc w:val="left"/>
              <w:rPr>
                <w:rFonts w:asciiTheme="minorHAnsi" w:hAnsiTheme="minorHAnsi" w:cstheme="minorHAnsi"/>
                <w:sz w:val="19"/>
                <w:szCs w:val="19"/>
                <w:lang w:val="en-GB" w:eastAsia="en-GB"/>
              </w:rPr>
            </w:pPr>
            <w:r w:rsidRPr="00D46F71">
              <w:rPr>
                <w:rFonts w:asciiTheme="minorHAnsi" w:hAnsiTheme="minorHAnsi" w:cstheme="minorHAnsi"/>
                <w:sz w:val="19"/>
                <w:szCs w:val="19"/>
                <w:lang w:val="en-GB" w:eastAsia="en-GB"/>
              </w:rPr>
              <w:t>African Development Bank (AfDB)</w:t>
            </w:r>
          </w:p>
        </w:tc>
        <w:tc>
          <w:tcPr>
            <w:tcW w:w="6095" w:type="dxa"/>
          </w:tcPr>
          <w:p w14:paraId="4ABA6DBE" w14:textId="580F8A64" w:rsidR="00D46F71" w:rsidRPr="00D46F71" w:rsidRDefault="00D46F71" w:rsidP="00D933EC">
            <w:pPr>
              <w:jc w:val="left"/>
              <w:rPr>
                <w:rFonts w:asciiTheme="minorHAnsi" w:hAnsiTheme="minorHAnsi" w:cstheme="minorHAnsi"/>
                <w:sz w:val="19"/>
                <w:szCs w:val="19"/>
                <w:lang w:val="en-GB" w:eastAsia="en-GB"/>
              </w:rPr>
            </w:pPr>
            <w:r w:rsidRPr="00D46F71">
              <w:rPr>
                <w:rFonts w:asciiTheme="minorHAnsi" w:hAnsiTheme="minorHAnsi" w:cstheme="minorHAnsi"/>
                <w:sz w:val="19"/>
                <w:szCs w:val="19"/>
                <w:lang w:val="en-GB" w:eastAsia="en-GB"/>
              </w:rPr>
              <w:t xml:space="preserve">The new AfDB Zambia Renewable Energy Financing Framework is a USD 154 million programme (of which USD 52.5 million </w:t>
            </w:r>
            <w:r w:rsidR="00FB6529">
              <w:rPr>
                <w:rFonts w:asciiTheme="minorHAnsi" w:hAnsiTheme="minorHAnsi" w:cstheme="minorHAnsi"/>
                <w:sz w:val="19"/>
                <w:szCs w:val="19"/>
                <w:lang w:val="en-GB" w:eastAsia="en-GB"/>
              </w:rPr>
              <w:t xml:space="preserve">is </w:t>
            </w:r>
            <w:r w:rsidRPr="00D46F71">
              <w:rPr>
                <w:rFonts w:asciiTheme="minorHAnsi" w:hAnsiTheme="minorHAnsi" w:cstheme="minorHAnsi"/>
                <w:sz w:val="19"/>
                <w:szCs w:val="19"/>
                <w:lang w:val="en-GB" w:eastAsia="en-GB"/>
              </w:rPr>
              <w:t xml:space="preserve">provided by GCF) building on the </w:t>
            </w:r>
            <w:proofErr w:type="spellStart"/>
            <w:r w:rsidRPr="00D46F71">
              <w:rPr>
                <w:rFonts w:asciiTheme="minorHAnsi" w:hAnsiTheme="minorHAnsi" w:cstheme="minorHAnsi"/>
                <w:sz w:val="19"/>
                <w:szCs w:val="19"/>
                <w:lang w:val="en-GB" w:eastAsia="en-GB"/>
              </w:rPr>
              <w:t>KfW</w:t>
            </w:r>
            <w:proofErr w:type="spellEnd"/>
            <w:r w:rsidRPr="00D46F71">
              <w:rPr>
                <w:rFonts w:asciiTheme="minorHAnsi" w:hAnsiTheme="minorHAnsi" w:cstheme="minorHAnsi"/>
                <w:sz w:val="19"/>
                <w:szCs w:val="19"/>
                <w:lang w:val="en-GB" w:eastAsia="en-GB"/>
              </w:rPr>
              <w:t xml:space="preserve">-supported </w:t>
            </w:r>
            <w:proofErr w:type="spellStart"/>
            <w:r w:rsidRPr="00D46F71">
              <w:rPr>
                <w:rFonts w:asciiTheme="minorHAnsi" w:hAnsiTheme="minorHAnsi" w:cstheme="minorHAnsi"/>
                <w:sz w:val="19"/>
                <w:szCs w:val="19"/>
                <w:lang w:val="en-GB" w:eastAsia="en-GB"/>
              </w:rPr>
              <w:t>GETFiT</w:t>
            </w:r>
            <w:proofErr w:type="spellEnd"/>
            <w:r w:rsidRPr="00D46F71">
              <w:rPr>
                <w:rFonts w:asciiTheme="minorHAnsi" w:hAnsiTheme="minorHAnsi" w:cstheme="minorHAnsi"/>
                <w:sz w:val="19"/>
                <w:szCs w:val="19"/>
                <w:lang w:val="en-GB" w:eastAsia="en-GB"/>
              </w:rPr>
              <w:t xml:space="preserve"> (Global Energy Transfer Feed-in-Tariff) Zambia programme that aims to assist the Government in the implementation of its Renewable Energy Feed-in-Tariff (</w:t>
            </w:r>
            <w:proofErr w:type="spellStart"/>
            <w:r w:rsidRPr="00D46F71">
              <w:rPr>
                <w:rFonts w:asciiTheme="minorHAnsi" w:hAnsiTheme="minorHAnsi" w:cstheme="minorHAnsi"/>
                <w:sz w:val="19"/>
                <w:szCs w:val="19"/>
                <w:lang w:val="en-GB" w:eastAsia="en-GB"/>
              </w:rPr>
              <w:t>REFiT</w:t>
            </w:r>
            <w:proofErr w:type="spellEnd"/>
            <w:r w:rsidRPr="00D46F71">
              <w:rPr>
                <w:rFonts w:asciiTheme="minorHAnsi" w:hAnsiTheme="minorHAnsi" w:cstheme="minorHAnsi"/>
                <w:sz w:val="19"/>
                <w:szCs w:val="19"/>
                <w:lang w:val="en-GB" w:eastAsia="en-GB"/>
              </w:rPr>
              <w:t>) Strategy. The AfDB-GCF framework targets.to mobilize a financing package for upcoming solar and hydropower grid-connected IPP projects in Zambia. The programme also has the programme has a technical assistance package (USD 4 million grants) aiming at a) aims at enhancing local financial institutions’ RE and project financing capabilities, and b) promot</w:t>
            </w:r>
            <w:r w:rsidR="00D933EC">
              <w:rPr>
                <w:rFonts w:asciiTheme="minorHAnsi" w:hAnsiTheme="minorHAnsi" w:cstheme="minorHAnsi"/>
                <w:sz w:val="19"/>
                <w:szCs w:val="19"/>
                <w:lang w:val="en-GB" w:eastAsia="en-GB"/>
              </w:rPr>
              <w:t>ing</w:t>
            </w:r>
            <w:r w:rsidRPr="00D46F71">
              <w:rPr>
                <w:rFonts w:asciiTheme="minorHAnsi" w:hAnsiTheme="minorHAnsi" w:cstheme="minorHAnsi"/>
                <w:sz w:val="19"/>
                <w:szCs w:val="19"/>
                <w:lang w:val="en-GB" w:eastAsia="en-GB"/>
              </w:rPr>
              <w:t xml:space="preserve"> </w:t>
            </w:r>
            <w:r w:rsidR="00FB6529">
              <w:rPr>
                <w:rFonts w:asciiTheme="minorHAnsi" w:hAnsiTheme="minorHAnsi" w:cstheme="minorHAnsi"/>
                <w:sz w:val="19"/>
                <w:szCs w:val="19"/>
                <w:lang w:val="en-GB" w:eastAsia="en-GB"/>
              </w:rPr>
              <w:t xml:space="preserve">the </w:t>
            </w:r>
            <w:r w:rsidRPr="00D46F71">
              <w:rPr>
                <w:rFonts w:asciiTheme="minorHAnsi" w:hAnsiTheme="minorHAnsi" w:cstheme="minorHAnsi"/>
                <w:sz w:val="19"/>
                <w:szCs w:val="19"/>
                <w:lang w:val="en-GB" w:eastAsia="en-GB"/>
              </w:rPr>
              <w:t>expansion of off-grid and mini-grid RE system</w:t>
            </w:r>
            <w:r w:rsidR="00D933EC">
              <w:rPr>
                <w:rFonts w:asciiTheme="minorHAnsi" w:hAnsiTheme="minorHAnsi" w:cstheme="minorHAnsi"/>
                <w:sz w:val="19"/>
                <w:szCs w:val="19"/>
                <w:lang w:val="en-GB" w:eastAsia="en-GB"/>
              </w:rPr>
              <w:t>s</w:t>
            </w:r>
            <w:r w:rsidRPr="00D46F71">
              <w:rPr>
                <w:rFonts w:asciiTheme="minorHAnsi" w:hAnsiTheme="minorHAnsi" w:cstheme="minorHAnsi"/>
                <w:sz w:val="19"/>
                <w:szCs w:val="19"/>
                <w:lang w:val="en-GB" w:eastAsia="en-GB"/>
              </w:rPr>
              <w:t xml:space="preserve"> in rural areas through targeted capacity building and institutional strengthening</w:t>
            </w:r>
          </w:p>
        </w:tc>
        <w:tc>
          <w:tcPr>
            <w:tcW w:w="2835" w:type="dxa"/>
          </w:tcPr>
          <w:p w14:paraId="6D10E049" w14:textId="021D4C23" w:rsidR="00D46F71" w:rsidRDefault="00D46F71" w:rsidP="00D933EC">
            <w:pPr>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 xml:space="preserve">AfDB is </w:t>
            </w:r>
            <w:r w:rsidR="00FB6529">
              <w:rPr>
                <w:rFonts w:asciiTheme="minorHAnsi" w:hAnsiTheme="minorHAnsi" w:cstheme="minorHAnsi"/>
                <w:sz w:val="19"/>
                <w:szCs w:val="19"/>
                <w:lang w:val="en-GB" w:eastAsia="en-GB"/>
              </w:rPr>
              <w:t xml:space="preserve">a </w:t>
            </w:r>
            <w:r>
              <w:rPr>
                <w:rFonts w:asciiTheme="minorHAnsi" w:hAnsiTheme="minorHAnsi" w:cstheme="minorHAnsi"/>
                <w:sz w:val="19"/>
                <w:szCs w:val="19"/>
                <w:lang w:val="en-GB" w:eastAsia="en-GB"/>
              </w:rPr>
              <w:t>partner of ZMG’s parent AMP</w:t>
            </w:r>
            <w:r w:rsidR="00FB6529">
              <w:rPr>
                <w:rFonts w:asciiTheme="minorHAnsi" w:hAnsiTheme="minorHAnsi" w:cstheme="minorHAnsi"/>
                <w:sz w:val="19"/>
                <w:szCs w:val="19"/>
                <w:lang w:val="en-GB" w:eastAsia="en-GB"/>
              </w:rPr>
              <w:t xml:space="preserve"> and co-financing agency</w:t>
            </w:r>
          </w:p>
        </w:tc>
      </w:tr>
      <w:tr w:rsidR="00D46F71" w:rsidRPr="00D46F71" w14:paraId="2D6D6F9C" w14:textId="4BB3A610" w:rsidTr="00093CCF">
        <w:trPr>
          <w:trHeight w:val="411"/>
        </w:trPr>
        <w:tc>
          <w:tcPr>
            <w:tcW w:w="1702" w:type="dxa"/>
          </w:tcPr>
          <w:p w14:paraId="644445E8" w14:textId="341388BA" w:rsidR="00D46F71" w:rsidRPr="00D46F71" w:rsidRDefault="005B461B" w:rsidP="00D933EC">
            <w:pPr>
              <w:jc w:val="left"/>
              <w:rPr>
                <w:rFonts w:asciiTheme="minorHAnsi" w:hAnsiTheme="minorHAnsi" w:cstheme="minorHAnsi"/>
                <w:sz w:val="19"/>
                <w:szCs w:val="19"/>
                <w:lang w:val="en-GB" w:eastAsia="en-GB"/>
              </w:rPr>
            </w:pPr>
            <w:r w:rsidRPr="00D02F7D">
              <w:rPr>
                <w:sz w:val="18"/>
                <w:szCs w:val="18"/>
                <w:highlight w:val="yellow"/>
                <w:lang w:val="en-GB" w:eastAsia="en-GB"/>
              </w:rPr>
              <w:t xml:space="preserve">Development Bank of Zambia, Pension </w:t>
            </w:r>
            <w:proofErr w:type="gramStart"/>
            <w:r w:rsidRPr="00D02F7D">
              <w:rPr>
                <w:sz w:val="18"/>
                <w:szCs w:val="18"/>
                <w:highlight w:val="yellow"/>
                <w:lang w:val="en-GB" w:eastAsia="en-GB"/>
              </w:rPr>
              <w:t>Fund</w:t>
            </w:r>
            <w:proofErr w:type="gramEnd"/>
            <w:r w:rsidRPr="00D02F7D">
              <w:rPr>
                <w:sz w:val="18"/>
                <w:szCs w:val="18"/>
                <w:highlight w:val="yellow"/>
                <w:lang w:val="en-GB" w:eastAsia="en-GB"/>
              </w:rPr>
              <w:t xml:space="preserve"> and commercial banks</w:t>
            </w:r>
          </w:p>
        </w:tc>
        <w:tc>
          <w:tcPr>
            <w:tcW w:w="6095" w:type="dxa"/>
          </w:tcPr>
          <w:p w14:paraId="6ADBC9AC" w14:textId="77777777" w:rsidR="005B461B" w:rsidRPr="00D02F7D" w:rsidRDefault="005B461B" w:rsidP="005B461B">
            <w:pPr>
              <w:rPr>
                <w:sz w:val="18"/>
                <w:szCs w:val="18"/>
                <w:highlight w:val="yellow"/>
                <w:lang w:val="en-GB" w:eastAsia="en-GB"/>
              </w:rPr>
            </w:pPr>
            <w:r w:rsidRPr="00D02F7D">
              <w:rPr>
                <w:sz w:val="18"/>
                <w:szCs w:val="18"/>
                <w:highlight w:val="yellow"/>
                <w:lang w:val="en-GB" w:eastAsia="en-GB"/>
              </w:rPr>
              <w:t xml:space="preserve">DBZ has a private-sector project finance facility that allows for loans up to 10 years in ZMW or foreign currency. A two-year grace period may be available. The minimum loan size is USD 200,000 or its equivalent in ZMW. As part of the World Bank ESAP, a USD 2.5 million fund for the off-grid sector developers and companies will be made available via DBZ to commercial banks as part of the ESAP project.  The idea is to entice selected commercial banks to </w:t>
            </w:r>
            <w:proofErr w:type="gramStart"/>
            <w:r w:rsidRPr="00D02F7D">
              <w:rPr>
                <w:sz w:val="18"/>
                <w:szCs w:val="18"/>
                <w:highlight w:val="yellow"/>
                <w:lang w:val="en-GB" w:eastAsia="en-GB"/>
              </w:rPr>
              <w:t>enter  in</w:t>
            </w:r>
            <w:proofErr w:type="gramEnd"/>
            <w:r w:rsidRPr="00D02F7D">
              <w:rPr>
                <w:sz w:val="18"/>
                <w:szCs w:val="18"/>
                <w:highlight w:val="yellow"/>
                <w:lang w:val="en-GB" w:eastAsia="en-GB"/>
              </w:rPr>
              <w:t xml:space="preserve"> the off-grid market</w:t>
            </w:r>
          </w:p>
          <w:p w14:paraId="2A3AD0EA" w14:textId="0CD4BB0E" w:rsidR="00D46F71" w:rsidRPr="00D46F71" w:rsidRDefault="005B461B" w:rsidP="005B461B">
            <w:pPr>
              <w:jc w:val="left"/>
              <w:rPr>
                <w:rFonts w:asciiTheme="minorHAnsi" w:hAnsiTheme="minorHAnsi" w:cstheme="minorHAnsi"/>
                <w:sz w:val="19"/>
                <w:szCs w:val="19"/>
                <w:lang w:val="en-GB" w:eastAsia="en-GB"/>
              </w:rPr>
            </w:pPr>
            <w:r w:rsidRPr="00D02F7D">
              <w:rPr>
                <w:sz w:val="18"/>
                <w:szCs w:val="18"/>
                <w:highlight w:val="yellow"/>
                <w:lang w:val="en-GB" w:eastAsia="en-GB"/>
              </w:rPr>
              <w:t xml:space="preserve">Some banks have expressed interest (e.g., Stanbic and </w:t>
            </w:r>
            <w:proofErr w:type="spellStart"/>
            <w:r w:rsidRPr="00D02F7D">
              <w:rPr>
                <w:sz w:val="18"/>
                <w:szCs w:val="18"/>
                <w:highlight w:val="yellow"/>
                <w:lang w:val="en-GB" w:eastAsia="en-GB"/>
              </w:rPr>
              <w:t>Zanaco</w:t>
            </w:r>
            <w:proofErr w:type="spellEnd"/>
            <w:r w:rsidRPr="00D02F7D">
              <w:rPr>
                <w:sz w:val="18"/>
                <w:szCs w:val="18"/>
                <w:highlight w:val="yellow"/>
                <w:lang w:val="en-GB" w:eastAsia="en-GB"/>
              </w:rPr>
              <w:t xml:space="preserve">) provided there is minimum portfolio </w:t>
            </w:r>
            <w:proofErr w:type="gramStart"/>
            <w:r w:rsidRPr="00D02F7D">
              <w:rPr>
                <w:sz w:val="18"/>
                <w:szCs w:val="18"/>
                <w:highlight w:val="yellow"/>
                <w:lang w:val="en-GB" w:eastAsia="en-GB"/>
              </w:rPr>
              <w:t>size,  Another</w:t>
            </w:r>
            <w:proofErr w:type="gramEnd"/>
            <w:r w:rsidRPr="00D02F7D">
              <w:rPr>
                <w:sz w:val="18"/>
                <w:szCs w:val="18"/>
                <w:highlight w:val="yellow"/>
                <w:lang w:val="en-GB" w:eastAsia="en-GB"/>
              </w:rPr>
              <w:t xml:space="preserve"> stakeholder is the Zambian National Pension Scheme Authority (participating in the AfDB-GCF project)</w:t>
            </w:r>
          </w:p>
        </w:tc>
        <w:tc>
          <w:tcPr>
            <w:tcW w:w="2835" w:type="dxa"/>
          </w:tcPr>
          <w:p w14:paraId="45F69C43" w14:textId="38FE7F5B" w:rsidR="00D46F71" w:rsidRPr="00D46F71" w:rsidRDefault="00D46F71" w:rsidP="00D933EC">
            <w:pPr>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 xml:space="preserve">DBZ will be involved in all outputs of Component 3. Developers of </w:t>
            </w:r>
            <w:proofErr w:type="spellStart"/>
            <w:r>
              <w:rPr>
                <w:rFonts w:asciiTheme="minorHAnsi" w:hAnsiTheme="minorHAnsi" w:cstheme="minorHAnsi"/>
                <w:sz w:val="19"/>
                <w:szCs w:val="19"/>
                <w:lang w:val="en-GB" w:eastAsia="en-GB"/>
              </w:rPr>
              <w:t>minigrids</w:t>
            </w:r>
            <w:proofErr w:type="spellEnd"/>
            <w:r>
              <w:rPr>
                <w:rFonts w:asciiTheme="minorHAnsi" w:hAnsiTheme="minorHAnsi" w:cstheme="minorHAnsi"/>
                <w:sz w:val="19"/>
                <w:szCs w:val="19"/>
                <w:lang w:val="en-GB" w:eastAsia="en-GB"/>
              </w:rPr>
              <w:t xml:space="preserve"> may apply </w:t>
            </w:r>
            <w:r w:rsidR="00D933EC">
              <w:rPr>
                <w:rFonts w:asciiTheme="minorHAnsi" w:hAnsiTheme="minorHAnsi" w:cstheme="minorHAnsi"/>
                <w:sz w:val="19"/>
                <w:szCs w:val="19"/>
                <w:lang w:val="en-GB" w:eastAsia="en-GB"/>
              </w:rPr>
              <w:t>for</w:t>
            </w:r>
            <w:r>
              <w:rPr>
                <w:rFonts w:asciiTheme="minorHAnsi" w:hAnsiTheme="minorHAnsi" w:cstheme="minorHAnsi"/>
                <w:sz w:val="19"/>
                <w:szCs w:val="19"/>
                <w:lang w:val="en-GB" w:eastAsia="en-GB"/>
              </w:rPr>
              <w:t xml:space="preserve"> debt financing facilitated </w:t>
            </w:r>
            <w:r w:rsidR="00D933EC">
              <w:rPr>
                <w:rFonts w:asciiTheme="minorHAnsi" w:hAnsiTheme="minorHAnsi" w:cstheme="minorHAnsi"/>
                <w:sz w:val="19"/>
                <w:szCs w:val="19"/>
                <w:lang w:val="en-GB" w:eastAsia="en-GB"/>
              </w:rPr>
              <w:t>by</w:t>
            </w:r>
            <w:r>
              <w:rPr>
                <w:rFonts w:asciiTheme="minorHAnsi" w:hAnsiTheme="minorHAnsi" w:cstheme="minorHAnsi"/>
                <w:sz w:val="19"/>
                <w:szCs w:val="19"/>
                <w:lang w:val="en-GB" w:eastAsia="en-GB"/>
              </w:rPr>
              <w:t xml:space="preserve"> DBZ’</w:t>
            </w:r>
            <w:r w:rsidR="00FB6529">
              <w:rPr>
                <w:rFonts w:asciiTheme="minorHAnsi" w:hAnsiTheme="minorHAnsi" w:cstheme="minorHAnsi"/>
                <w:sz w:val="19"/>
                <w:szCs w:val="19"/>
                <w:lang w:val="en-GB" w:eastAsia="en-GB"/>
              </w:rPr>
              <w:t>s</w:t>
            </w:r>
            <w:r>
              <w:rPr>
                <w:rFonts w:asciiTheme="minorHAnsi" w:hAnsiTheme="minorHAnsi" w:cstheme="minorHAnsi"/>
                <w:sz w:val="19"/>
                <w:szCs w:val="19"/>
                <w:lang w:val="en-GB" w:eastAsia="en-GB"/>
              </w:rPr>
              <w:t xml:space="preserve"> off-grid loan window (Output 2.1)</w:t>
            </w:r>
          </w:p>
        </w:tc>
      </w:tr>
      <w:tr w:rsidR="00D46F71" w:rsidRPr="00D46F71" w14:paraId="5214CF72" w14:textId="77777777" w:rsidTr="00093CCF">
        <w:trPr>
          <w:trHeight w:val="411"/>
        </w:trPr>
        <w:tc>
          <w:tcPr>
            <w:tcW w:w="10632" w:type="dxa"/>
            <w:gridSpan w:val="3"/>
          </w:tcPr>
          <w:p w14:paraId="69ADF820" w14:textId="1A508302" w:rsidR="00D46F71" w:rsidRPr="00D46F71" w:rsidRDefault="00D46F71" w:rsidP="00D933EC">
            <w:pPr>
              <w:tabs>
                <w:tab w:val="left" w:pos="320"/>
              </w:tabs>
              <w:ind w:left="37"/>
              <w:jc w:val="left"/>
              <w:rPr>
                <w:rFonts w:asciiTheme="minorHAnsi" w:hAnsiTheme="minorHAnsi" w:cstheme="minorHAnsi"/>
                <w:i/>
                <w:iCs/>
                <w:sz w:val="19"/>
                <w:szCs w:val="19"/>
                <w:lang w:val="en-GB" w:eastAsia="en-GB"/>
              </w:rPr>
            </w:pPr>
            <w:r>
              <w:rPr>
                <w:rFonts w:asciiTheme="minorHAnsi" w:hAnsiTheme="minorHAnsi" w:cstheme="minorHAnsi"/>
                <w:i/>
                <w:iCs/>
                <w:sz w:val="19"/>
                <w:szCs w:val="19"/>
                <w:lang w:val="en-GB" w:eastAsia="en-GB"/>
              </w:rPr>
              <w:t>NGOs, universities, other</w:t>
            </w:r>
          </w:p>
        </w:tc>
      </w:tr>
      <w:tr w:rsidR="00D46F71" w:rsidRPr="00D46F71" w14:paraId="483E4142" w14:textId="77777777" w:rsidTr="00093CCF">
        <w:trPr>
          <w:trHeight w:val="411"/>
        </w:trPr>
        <w:tc>
          <w:tcPr>
            <w:tcW w:w="1702" w:type="dxa"/>
          </w:tcPr>
          <w:p w14:paraId="6260D5EA" w14:textId="4F9837F1" w:rsidR="00D46F71" w:rsidRPr="00D46F71" w:rsidRDefault="00D46F71" w:rsidP="00D933EC">
            <w:pPr>
              <w:jc w:val="left"/>
              <w:rPr>
                <w:rFonts w:asciiTheme="minorHAnsi" w:hAnsiTheme="minorHAnsi" w:cstheme="minorHAnsi"/>
                <w:sz w:val="19"/>
                <w:szCs w:val="19"/>
                <w:lang w:val="es-ES" w:eastAsia="en-GB"/>
              </w:rPr>
            </w:pPr>
            <w:r w:rsidRPr="00D46F71">
              <w:rPr>
                <w:rFonts w:asciiTheme="minorHAnsi" w:hAnsiTheme="minorHAnsi" w:cstheme="minorHAnsi"/>
                <w:sz w:val="19"/>
                <w:szCs w:val="19"/>
                <w:lang w:val="es-ES" w:eastAsia="en-GB"/>
              </w:rPr>
              <w:t xml:space="preserve">ZARENA (Zambia </w:t>
            </w:r>
            <w:proofErr w:type="spellStart"/>
            <w:r w:rsidRPr="00D46F71">
              <w:rPr>
                <w:rFonts w:asciiTheme="minorHAnsi" w:hAnsiTheme="minorHAnsi" w:cstheme="minorHAnsi"/>
                <w:sz w:val="19"/>
                <w:szCs w:val="19"/>
                <w:lang w:val="es-ES" w:eastAsia="en-GB"/>
              </w:rPr>
              <w:t>Renewable</w:t>
            </w:r>
            <w:proofErr w:type="spellEnd"/>
            <w:r w:rsidRPr="00D46F71">
              <w:rPr>
                <w:rFonts w:asciiTheme="minorHAnsi" w:hAnsiTheme="minorHAnsi" w:cstheme="minorHAnsi"/>
                <w:sz w:val="19"/>
                <w:szCs w:val="19"/>
                <w:lang w:val="es-ES" w:eastAsia="en-GB"/>
              </w:rPr>
              <w:t xml:space="preserve"> Energy </w:t>
            </w:r>
            <w:proofErr w:type="spellStart"/>
            <w:r w:rsidRPr="00D46F71">
              <w:rPr>
                <w:rFonts w:asciiTheme="minorHAnsi" w:hAnsiTheme="minorHAnsi" w:cstheme="minorHAnsi"/>
                <w:sz w:val="19"/>
                <w:szCs w:val="19"/>
                <w:lang w:val="es-ES" w:eastAsia="en-GB"/>
              </w:rPr>
              <w:t>A</w:t>
            </w:r>
            <w:r>
              <w:rPr>
                <w:rFonts w:asciiTheme="minorHAnsi" w:hAnsiTheme="minorHAnsi" w:cstheme="minorHAnsi"/>
                <w:sz w:val="19"/>
                <w:szCs w:val="19"/>
                <w:lang w:val="es-ES" w:eastAsia="en-GB"/>
              </w:rPr>
              <w:t>ssoc</w:t>
            </w:r>
            <w:r w:rsidR="005B1B78">
              <w:rPr>
                <w:rFonts w:asciiTheme="minorHAnsi" w:hAnsiTheme="minorHAnsi" w:cstheme="minorHAnsi"/>
                <w:sz w:val="19"/>
                <w:szCs w:val="19"/>
                <w:lang w:val="es-ES" w:eastAsia="en-GB"/>
              </w:rPr>
              <w:t>i</w:t>
            </w:r>
            <w:r>
              <w:rPr>
                <w:rFonts w:asciiTheme="minorHAnsi" w:hAnsiTheme="minorHAnsi" w:cstheme="minorHAnsi"/>
                <w:sz w:val="19"/>
                <w:szCs w:val="19"/>
                <w:lang w:val="es-ES" w:eastAsia="en-GB"/>
              </w:rPr>
              <w:t>ation</w:t>
            </w:r>
            <w:proofErr w:type="spellEnd"/>
            <w:r>
              <w:rPr>
                <w:rFonts w:asciiTheme="minorHAnsi" w:hAnsiTheme="minorHAnsi" w:cstheme="minorHAnsi"/>
                <w:sz w:val="19"/>
                <w:szCs w:val="19"/>
                <w:lang w:val="es-ES" w:eastAsia="en-GB"/>
              </w:rPr>
              <w:t>)</w:t>
            </w:r>
          </w:p>
        </w:tc>
        <w:tc>
          <w:tcPr>
            <w:tcW w:w="6095" w:type="dxa"/>
          </w:tcPr>
          <w:p w14:paraId="37FB5570" w14:textId="3462BFE5" w:rsidR="00D46F71" w:rsidRPr="00D46F71" w:rsidRDefault="00D46F71" w:rsidP="00D933EC">
            <w:pPr>
              <w:tabs>
                <w:tab w:val="left" w:pos="320"/>
              </w:tabs>
              <w:jc w:val="left"/>
              <w:rPr>
                <w:rFonts w:asciiTheme="minorHAnsi" w:hAnsiTheme="minorHAnsi" w:cstheme="minorHAnsi"/>
                <w:sz w:val="19"/>
                <w:szCs w:val="19"/>
                <w:lang w:val="en-GB" w:eastAsia="en-GB"/>
              </w:rPr>
            </w:pPr>
            <w:r w:rsidRPr="00D46F71">
              <w:rPr>
                <w:rFonts w:asciiTheme="minorHAnsi" w:hAnsiTheme="minorHAnsi" w:cstheme="minorHAnsi"/>
                <w:sz w:val="19"/>
                <w:szCs w:val="19"/>
                <w:lang w:val="en-GB" w:eastAsia="en-GB"/>
              </w:rPr>
              <w:t xml:space="preserve">ZARENA is to promote and advocate for the increased use of </w:t>
            </w:r>
            <w:r w:rsidR="005B1B78">
              <w:rPr>
                <w:rFonts w:asciiTheme="minorHAnsi" w:hAnsiTheme="minorHAnsi" w:cstheme="minorHAnsi"/>
                <w:sz w:val="19"/>
                <w:szCs w:val="19"/>
                <w:lang w:val="en-GB" w:eastAsia="en-GB"/>
              </w:rPr>
              <w:t>r</w:t>
            </w:r>
            <w:r w:rsidRPr="00D46F71">
              <w:rPr>
                <w:rFonts w:asciiTheme="minorHAnsi" w:hAnsiTheme="minorHAnsi" w:cstheme="minorHAnsi"/>
                <w:sz w:val="19"/>
                <w:szCs w:val="19"/>
                <w:lang w:val="en-GB" w:eastAsia="en-GB"/>
              </w:rPr>
              <w:t>enewable Energy</w:t>
            </w:r>
            <w:r>
              <w:rPr>
                <w:rFonts w:asciiTheme="minorHAnsi" w:hAnsiTheme="minorHAnsi" w:cstheme="minorHAnsi"/>
                <w:sz w:val="19"/>
                <w:szCs w:val="19"/>
                <w:lang w:val="en-GB" w:eastAsia="en-GB"/>
              </w:rPr>
              <w:t xml:space="preserve"> </w:t>
            </w:r>
            <w:r w:rsidRPr="00D46F71">
              <w:rPr>
                <w:rFonts w:asciiTheme="minorHAnsi" w:hAnsiTheme="minorHAnsi" w:cstheme="minorHAnsi"/>
                <w:sz w:val="19"/>
                <w:szCs w:val="19"/>
                <w:lang w:val="en-GB" w:eastAsia="en-GB"/>
              </w:rPr>
              <w:t>by developing an effective network of members and stakeholders, emphasising the need for quality and best practice</w:t>
            </w:r>
            <w:r w:rsidR="00D933EC">
              <w:rPr>
                <w:rFonts w:asciiTheme="minorHAnsi" w:hAnsiTheme="minorHAnsi" w:cstheme="minorHAnsi"/>
                <w:sz w:val="19"/>
                <w:szCs w:val="19"/>
                <w:lang w:val="en-GB" w:eastAsia="en-GB"/>
              </w:rPr>
              <w:t>s</w:t>
            </w:r>
            <w:r>
              <w:rPr>
                <w:rFonts w:asciiTheme="minorHAnsi" w:hAnsiTheme="minorHAnsi" w:cstheme="minorHAnsi"/>
                <w:sz w:val="19"/>
                <w:szCs w:val="19"/>
                <w:lang w:val="en-GB" w:eastAsia="en-GB"/>
              </w:rPr>
              <w:t xml:space="preserve"> </w:t>
            </w:r>
            <w:r w:rsidRPr="00D46F71">
              <w:rPr>
                <w:rFonts w:asciiTheme="minorHAnsi" w:hAnsiTheme="minorHAnsi" w:cstheme="minorHAnsi"/>
                <w:sz w:val="19"/>
                <w:szCs w:val="19"/>
                <w:lang w:val="en-GB" w:eastAsia="en-GB"/>
              </w:rPr>
              <w:t>throughout the sector.</w:t>
            </w:r>
          </w:p>
        </w:tc>
        <w:tc>
          <w:tcPr>
            <w:tcW w:w="2835" w:type="dxa"/>
          </w:tcPr>
          <w:p w14:paraId="23F9AAF4" w14:textId="77777777" w:rsidR="00D46F71" w:rsidRDefault="005B1B78" w:rsidP="00D933EC">
            <w:pPr>
              <w:tabs>
                <w:tab w:val="left" w:pos="320"/>
              </w:tabs>
              <w:ind w:left="37"/>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Output 1.1 (national dialogue)</w:t>
            </w:r>
          </w:p>
          <w:p w14:paraId="400984F3" w14:textId="61698030" w:rsidR="005B1B78" w:rsidRDefault="005B1B78" w:rsidP="00D933EC">
            <w:pPr>
              <w:tabs>
                <w:tab w:val="left" w:pos="320"/>
              </w:tabs>
              <w:ind w:left="37"/>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Output 3.1 (financial capacity building)</w:t>
            </w:r>
          </w:p>
        </w:tc>
      </w:tr>
      <w:tr w:rsidR="00D46F71" w:rsidRPr="00D46F71" w14:paraId="60643AF2" w14:textId="77777777" w:rsidTr="00093CCF">
        <w:trPr>
          <w:trHeight w:val="411"/>
        </w:trPr>
        <w:tc>
          <w:tcPr>
            <w:tcW w:w="1702" w:type="dxa"/>
          </w:tcPr>
          <w:p w14:paraId="79695A24" w14:textId="001624FB" w:rsidR="00D46F71" w:rsidRPr="00D46F71" w:rsidRDefault="00D46F71" w:rsidP="00D933EC">
            <w:pPr>
              <w:jc w:val="left"/>
              <w:rPr>
                <w:rFonts w:asciiTheme="minorHAnsi" w:hAnsiTheme="minorHAnsi" w:cstheme="minorHAnsi"/>
                <w:sz w:val="19"/>
                <w:szCs w:val="19"/>
                <w:lang w:eastAsia="en-GB"/>
              </w:rPr>
            </w:pPr>
            <w:r>
              <w:rPr>
                <w:rFonts w:asciiTheme="minorHAnsi" w:hAnsiTheme="minorHAnsi" w:cstheme="minorHAnsi"/>
                <w:sz w:val="19"/>
                <w:szCs w:val="19"/>
                <w:lang w:eastAsia="en-GB"/>
              </w:rPr>
              <w:t>SIAZ (</w:t>
            </w:r>
            <w:r w:rsidRPr="00D46F71">
              <w:rPr>
                <w:rFonts w:asciiTheme="minorHAnsi" w:hAnsiTheme="minorHAnsi" w:cstheme="minorHAnsi"/>
                <w:sz w:val="19"/>
                <w:szCs w:val="19"/>
                <w:lang w:eastAsia="en-GB"/>
              </w:rPr>
              <w:t xml:space="preserve">Solar Industry </w:t>
            </w:r>
            <w:r w:rsidRPr="00D46F71">
              <w:rPr>
                <w:rFonts w:asciiTheme="minorHAnsi" w:hAnsiTheme="minorHAnsi" w:cstheme="minorHAnsi"/>
                <w:sz w:val="19"/>
                <w:szCs w:val="19"/>
                <w:lang w:eastAsia="en-GB"/>
              </w:rPr>
              <w:lastRenderedPageBreak/>
              <w:t>Association of Zambia (SIAZ)</w:t>
            </w:r>
          </w:p>
        </w:tc>
        <w:tc>
          <w:tcPr>
            <w:tcW w:w="6095" w:type="dxa"/>
          </w:tcPr>
          <w:p w14:paraId="59B421B2" w14:textId="20F99FB9" w:rsidR="00D46F71" w:rsidRPr="00D46F71" w:rsidRDefault="005B1B78" w:rsidP="00D933EC">
            <w:pPr>
              <w:tabs>
                <w:tab w:val="left" w:pos="320"/>
              </w:tabs>
              <w:jc w:val="left"/>
              <w:rPr>
                <w:rFonts w:asciiTheme="minorHAnsi" w:hAnsiTheme="minorHAnsi" w:cstheme="minorHAnsi"/>
                <w:sz w:val="19"/>
                <w:szCs w:val="19"/>
                <w:lang w:val="en-GB" w:eastAsia="en-GB"/>
              </w:rPr>
            </w:pPr>
            <w:r>
              <w:rPr>
                <w:rFonts w:asciiTheme="minorHAnsi" w:hAnsiTheme="minorHAnsi" w:cstheme="minorHAnsi"/>
                <w:sz w:val="19"/>
                <w:szCs w:val="19"/>
                <w:lang w:eastAsia="en-GB"/>
              </w:rPr>
              <w:lastRenderedPageBreak/>
              <w:t>SIAZ is a p</w:t>
            </w:r>
            <w:r w:rsidR="00D46F71" w:rsidRPr="00D46F71">
              <w:rPr>
                <w:rFonts w:asciiTheme="minorHAnsi" w:hAnsiTheme="minorHAnsi" w:cstheme="minorHAnsi"/>
                <w:sz w:val="19"/>
                <w:szCs w:val="19"/>
                <w:lang w:eastAsia="en-GB"/>
              </w:rPr>
              <w:t>latform for the private sector within the rapidly growing off-grid solar industry (solar home systems and mini/micro grids)</w:t>
            </w:r>
          </w:p>
        </w:tc>
        <w:tc>
          <w:tcPr>
            <w:tcW w:w="2835" w:type="dxa"/>
          </w:tcPr>
          <w:p w14:paraId="333E33AF" w14:textId="77777777" w:rsidR="00D46F71" w:rsidRDefault="005B1B78" w:rsidP="00D933EC">
            <w:pPr>
              <w:tabs>
                <w:tab w:val="left" w:pos="320"/>
              </w:tabs>
              <w:ind w:left="37"/>
              <w:jc w:val="left"/>
              <w:rPr>
                <w:rFonts w:asciiTheme="minorHAnsi" w:hAnsiTheme="minorHAnsi" w:cstheme="minorHAnsi"/>
                <w:sz w:val="19"/>
                <w:szCs w:val="19"/>
                <w:lang w:val="en-GB" w:eastAsia="en-GB"/>
              </w:rPr>
            </w:pPr>
            <w:r w:rsidRPr="005B1B78">
              <w:rPr>
                <w:rFonts w:asciiTheme="minorHAnsi" w:hAnsiTheme="minorHAnsi" w:cstheme="minorHAnsi"/>
                <w:sz w:val="19"/>
                <w:szCs w:val="19"/>
                <w:lang w:val="en-GB" w:eastAsia="en-GB"/>
              </w:rPr>
              <w:t>Output 1.1 (national dialogue)</w:t>
            </w:r>
          </w:p>
          <w:p w14:paraId="270A0AE2" w14:textId="77777777" w:rsidR="005B1B78" w:rsidRDefault="005B1B78" w:rsidP="00D933EC">
            <w:pPr>
              <w:tabs>
                <w:tab w:val="left" w:pos="320"/>
              </w:tabs>
              <w:ind w:left="37"/>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lastRenderedPageBreak/>
              <w:t>Outputs 1.3 and 3.1 (technical and financial capacity building developers and promotors)</w:t>
            </w:r>
          </w:p>
          <w:p w14:paraId="6E7D8500" w14:textId="7F3E8BE4" w:rsidR="005B1B78" w:rsidRDefault="005B1B78" w:rsidP="00D933EC">
            <w:pPr>
              <w:tabs>
                <w:tab w:val="left" w:pos="320"/>
              </w:tabs>
              <w:ind w:left="37"/>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Output 1.2 (DREI analysis)</w:t>
            </w:r>
          </w:p>
        </w:tc>
      </w:tr>
      <w:tr w:rsidR="00D46F71" w:rsidRPr="00D46F71" w14:paraId="6F40C624" w14:textId="77777777" w:rsidTr="00093CCF">
        <w:trPr>
          <w:trHeight w:val="411"/>
        </w:trPr>
        <w:tc>
          <w:tcPr>
            <w:tcW w:w="1702" w:type="dxa"/>
          </w:tcPr>
          <w:p w14:paraId="2F1157EE" w14:textId="0EBA5A69" w:rsidR="00D46F71" w:rsidRPr="00D46F71" w:rsidRDefault="00D46F71" w:rsidP="00D933EC">
            <w:pPr>
              <w:jc w:val="left"/>
              <w:rPr>
                <w:rFonts w:asciiTheme="minorHAnsi" w:hAnsiTheme="minorHAnsi" w:cstheme="minorHAnsi"/>
                <w:sz w:val="19"/>
                <w:szCs w:val="19"/>
                <w:lang w:eastAsia="en-GB"/>
              </w:rPr>
            </w:pPr>
            <w:r w:rsidRPr="00D46F71">
              <w:rPr>
                <w:rFonts w:asciiTheme="minorHAnsi" w:hAnsiTheme="minorHAnsi" w:cstheme="minorHAnsi"/>
                <w:sz w:val="19"/>
                <w:szCs w:val="19"/>
                <w:lang w:eastAsia="en-GB"/>
              </w:rPr>
              <w:lastRenderedPageBreak/>
              <w:t>AMDA (Africa Mini-Grid Developers As</w:t>
            </w:r>
            <w:r>
              <w:rPr>
                <w:rFonts w:asciiTheme="minorHAnsi" w:hAnsiTheme="minorHAnsi" w:cstheme="minorHAnsi"/>
                <w:sz w:val="19"/>
                <w:szCs w:val="19"/>
                <w:lang w:eastAsia="en-GB"/>
              </w:rPr>
              <w:t>sociations</w:t>
            </w:r>
          </w:p>
        </w:tc>
        <w:tc>
          <w:tcPr>
            <w:tcW w:w="6095" w:type="dxa"/>
          </w:tcPr>
          <w:p w14:paraId="47671C01" w14:textId="7D1410E2" w:rsidR="00D46F71" w:rsidRPr="00D46F71" w:rsidRDefault="005B1B78" w:rsidP="00D933EC">
            <w:pPr>
              <w:tabs>
                <w:tab w:val="left" w:pos="320"/>
              </w:tabs>
              <w:jc w:val="left"/>
              <w:rPr>
                <w:rFonts w:asciiTheme="minorHAnsi" w:hAnsiTheme="minorHAnsi" w:cstheme="minorHAnsi"/>
                <w:sz w:val="19"/>
                <w:szCs w:val="19"/>
                <w:lang w:eastAsia="en-GB"/>
              </w:rPr>
            </w:pPr>
            <w:r>
              <w:rPr>
                <w:rFonts w:asciiTheme="minorHAnsi" w:hAnsiTheme="minorHAnsi" w:cstheme="minorHAnsi"/>
                <w:sz w:val="19"/>
                <w:szCs w:val="19"/>
                <w:lang w:eastAsia="en-GB"/>
              </w:rPr>
              <w:t>The regional</w:t>
            </w:r>
            <w:r w:rsidR="00D46F71" w:rsidRPr="00D46F71">
              <w:rPr>
                <w:rFonts w:asciiTheme="minorHAnsi" w:hAnsiTheme="minorHAnsi" w:cstheme="minorHAnsi"/>
                <w:sz w:val="19"/>
                <w:szCs w:val="19"/>
                <w:lang w:eastAsia="en-GB"/>
              </w:rPr>
              <w:t xml:space="preserve"> industry association representing private utilities developing small, renewable, localized power grids. </w:t>
            </w:r>
            <w:r w:rsidR="00D933EC">
              <w:rPr>
                <w:rFonts w:asciiTheme="minorHAnsi" w:hAnsiTheme="minorHAnsi" w:cstheme="minorHAnsi"/>
                <w:sz w:val="19"/>
                <w:szCs w:val="19"/>
                <w:lang w:eastAsia="en-GB"/>
              </w:rPr>
              <w:t xml:space="preserve">AMDA currently has </w:t>
            </w:r>
            <w:r w:rsidR="00D46F71" w:rsidRPr="00D46F71">
              <w:rPr>
                <w:rFonts w:asciiTheme="minorHAnsi" w:hAnsiTheme="minorHAnsi" w:cstheme="minorHAnsi"/>
                <w:sz w:val="19"/>
                <w:szCs w:val="19"/>
                <w:lang w:eastAsia="en-GB"/>
              </w:rPr>
              <w:t>41 members across 17 African countries</w:t>
            </w:r>
            <w:r w:rsidR="00D46F71">
              <w:rPr>
                <w:rFonts w:asciiTheme="minorHAnsi" w:hAnsiTheme="minorHAnsi" w:cstheme="minorHAnsi"/>
                <w:sz w:val="19"/>
                <w:szCs w:val="19"/>
                <w:lang w:eastAsia="en-GB"/>
              </w:rPr>
              <w:t xml:space="preserve"> and has chapters in Zambia, Nigeria, </w:t>
            </w:r>
            <w:proofErr w:type="gramStart"/>
            <w:r w:rsidR="00D46F71">
              <w:rPr>
                <w:rFonts w:asciiTheme="minorHAnsi" w:hAnsiTheme="minorHAnsi" w:cstheme="minorHAnsi"/>
                <w:sz w:val="19"/>
                <w:szCs w:val="19"/>
                <w:lang w:eastAsia="en-GB"/>
              </w:rPr>
              <w:t>Kenya</w:t>
            </w:r>
            <w:proofErr w:type="gramEnd"/>
            <w:r w:rsidR="00D46F71">
              <w:rPr>
                <w:rFonts w:asciiTheme="minorHAnsi" w:hAnsiTheme="minorHAnsi" w:cstheme="minorHAnsi"/>
                <w:sz w:val="19"/>
                <w:szCs w:val="19"/>
                <w:lang w:eastAsia="en-GB"/>
              </w:rPr>
              <w:t xml:space="preserve"> and </w:t>
            </w:r>
            <w:r>
              <w:rPr>
                <w:rFonts w:asciiTheme="minorHAnsi" w:hAnsiTheme="minorHAnsi" w:cstheme="minorHAnsi"/>
                <w:sz w:val="19"/>
                <w:szCs w:val="19"/>
                <w:lang w:eastAsia="en-GB"/>
              </w:rPr>
              <w:t>Tanzania</w:t>
            </w:r>
          </w:p>
        </w:tc>
        <w:tc>
          <w:tcPr>
            <w:tcW w:w="2835" w:type="dxa"/>
          </w:tcPr>
          <w:p w14:paraId="3B9E9CF9" w14:textId="1E15E8C0" w:rsidR="00D46F71" w:rsidRDefault="005B1B78" w:rsidP="00D933EC">
            <w:pPr>
              <w:tabs>
                <w:tab w:val="left" w:pos="320"/>
              </w:tabs>
              <w:ind w:left="37"/>
              <w:jc w:val="left"/>
              <w:rPr>
                <w:rFonts w:asciiTheme="minorHAnsi" w:hAnsiTheme="minorHAnsi" w:cstheme="minorHAnsi"/>
                <w:sz w:val="19"/>
                <w:szCs w:val="19"/>
                <w:lang w:val="en-GB" w:eastAsia="en-GB"/>
              </w:rPr>
            </w:pPr>
            <w:r w:rsidRPr="005B1B78">
              <w:rPr>
                <w:rFonts w:asciiTheme="minorHAnsi" w:hAnsiTheme="minorHAnsi" w:cstheme="minorHAnsi"/>
                <w:sz w:val="19"/>
                <w:szCs w:val="19"/>
                <w:lang w:val="en-GB" w:eastAsia="en-GB"/>
              </w:rPr>
              <w:t>Output 1.1 (national dialogue)</w:t>
            </w:r>
            <w:r>
              <w:rPr>
                <w:rFonts w:asciiTheme="minorHAnsi" w:hAnsiTheme="minorHAnsi" w:cstheme="minorHAnsi"/>
                <w:sz w:val="19"/>
                <w:szCs w:val="19"/>
                <w:lang w:val="en-GB" w:eastAsia="en-GB"/>
              </w:rPr>
              <w:t xml:space="preserve"> and 1.2 (DREI)</w:t>
            </w:r>
          </w:p>
          <w:p w14:paraId="59AA2455" w14:textId="1DC8D33A" w:rsidR="005B1B78" w:rsidRDefault="005B1B78" w:rsidP="00D933EC">
            <w:pPr>
              <w:tabs>
                <w:tab w:val="left" w:pos="320"/>
              </w:tabs>
              <w:ind w:left="37"/>
              <w:jc w:val="left"/>
              <w:rPr>
                <w:rFonts w:asciiTheme="minorHAnsi" w:hAnsiTheme="minorHAnsi" w:cstheme="minorHAnsi"/>
                <w:sz w:val="19"/>
                <w:szCs w:val="19"/>
                <w:lang w:val="en-GB" w:eastAsia="en-GB"/>
              </w:rPr>
            </w:pPr>
            <w:r w:rsidRPr="005B1B78">
              <w:rPr>
                <w:rFonts w:asciiTheme="minorHAnsi" w:hAnsiTheme="minorHAnsi" w:cstheme="minorHAnsi"/>
                <w:sz w:val="19"/>
                <w:szCs w:val="19"/>
                <w:lang w:val="en-GB" w:eastAsia="en-GB"/>
              </w:rPr>
              <w:t>Outputs 1.3 and 3.1 (technical and financial capacity building developers and promotors)</w:t>
            </w:r>
          </w:p>
        </w:tc>
      </w:tr>
      <w:tr w:rsidR="00D46F71" w:rsidRPr="00D46F71" w14:paraId="7E80D7EE" w14:textId="20D59820" w:rsidTr="00093CCF">
        <w:trPr>
          <w:trHeight w:val="411"/>
        </w:trPr>
        <w:tc>
          <w:tcPr>
            <w:tcW w:w="1702" w:type="dxa"/>
          </w:tcPr>
          <w:p w14:paraId="5A5F7BE7" w14:textId="77777777" w:rsidR="00D46F71" w:rsidRPr="00D46F71" w:rsidRDefault="00D46F71" w:rsidP="00D933EC">
            <w:pPr>
              <w:jc w:val="left"/>
              <w:rPr>
                <w:rFonts w:asciiTheme="minorHAnsi" w:hAnsiTheme="minorHAnsi" w:cstheme="minorHAnsi"/>
                <w:sz w:val="19"/>
                <w:szCs w:val="19"/>
                <w:lang w:val="en-GB" w:eastAsia="en-GB"/>
              </w:rPr>
            </w:pPr>
            <w:r w:rsidRPr="00D46F71">
              <w:rPr>
                <w:rFonts w:asciiTheme="minorHAnsi" w:hAnsiTheme="minorHAnsi" w:cstheme="minorHAnsi"/>
                <w:sz w:val="19"/>
                <w:szCs w:val="19"/>
                <w:lang w:val="en-GB" w:eastAsia="en-GB"/>
              </w:rPr>
              <w:t>NGOs, universities</w:t>
            </w:r>
          </w:p>
        </w:tc>
        <w:tc>
          <w:tcPr>
            <w:tcW w:w="6095" w:type="dxa"/>
          </w:tcPr>
          <w:p w14:paraId="1C212AA8" w14:textId="1D2C0325" w:rsidR="00D46F71" w:rsidRPr="00D46F71" w:rsidRDefault="00FB6529">
            <w:pPr>
              <w:pStyle w:val="ListParagraph"/>
              <w:numPr>
                <w:ilvl w:val="0"/>
                <w:numId w:val="28"/>
              </w:numPr>
              <w:tabs>
                <w:tab w:val="left" w:pos="320"/>
              </w:tabs>
              <w:ind w:left="37" w:firstLine="0"/>
              <w:rPr>
                <w:rFonts w:asciiTheme="minorHAnsi" w:hAnsiTheme="minorHAnsi" w:cstheme="minorHAnsi"/>
                <w:sz w:val="19"/>
                <w:szCs w:val="19"/>
                <w:lang w:val="en-GB" w:eastAsia="en-GB"/>
              </w:rPr>
            </w:pPr>
            <w:r>
              <w:rPr>
                <w:rFonts w:asciiTheme="minorHAnsi" w:hAnsiTheme="minorHAnsi" w:cstheme="minorHAnsi"/>
                <w:sz w:val="19"/>
                <w:szCs w:val="19"/>
                <w:lang w:val="en-GB" w:eastAsia="en-GB"/>
              </w:rPr>
              <w:t xml:space="preserve">The </w:t>
            </w:r>
            <w:r w:rsidR="00D46F71" w:rsidRPr="00D46F71">
              <w:rPr>
                <w:rFonts w:asciiTheme="minorHAnsi" w:hAnsiTheme="minorHAnsi" w:cstheme="minorHAnsi"/>
                <w:sz w:val="19"/>
                <w:szCs w:val="19"/>
                <w:lang w:val="en-GB" w:eastAsia="en-GB"/>
              </w:rPr>
              <w:t xml:space="preserve">Centre for Energy, Environment and Engineering Zambia (CEEEZ) is a non-governmental research organization whose activities involve analysis, policy recommendations, and the provision of training in energy and </w:t>
            </w:r>
            <w:r w:rsidR="00D933EC">
              <w:rPr>
                <w:rFonts w:asciiTheme="minorHAnsi" w:hAnsiTheme="minorHAnsi" w:cstheme="minorHAnsi"/>
                <w:sz w:val="19"/>
                <w:szCs w:val="19"/>
                <w:lang w:val="en-GB" w:eastAsia="en-GB"/>
              </w:rPr>
              <w:t xml:space="preserve">the </w:t>
            </w:r>
            <w:r w:rsidR="00D46F71" w:rsidRPr="00D46F71">
              <w:rPr>
                <w:rFonts w:asciiTheme="minorHAnsi" w:hAnsiTheme="minorHAnsi" w:cstheme="minorHAnsi"/>
                <w:sz w:val="19"/>
                <w:szCs w:val="19"/>
                <w:lang w:val="en-GB" w:eastAsia="en-GB"/>
              </w:rPr>
              <w:t>environment.</w:t>
            </w:r>
          </w:p>
          <w:p w14:paraId="3F6E2B6C" w14:textId="77777777" w:rsidR="00D46F71" w:rsidRPr="00D46F71" w:rsidRDefault="00D46F71">
            <w:pPr>
              <w:pStyle w:val="ListParagraph"/>
              <w:numPr>
                <w:ilvl w:val="0"/>
                <w:numId w:val="28"/>
              </w:numPr>
              <w:tabs>
                <w:tab w:val="left" w:pos="320"/>
              </w:tabs>
              <w:ind w:left="37" w:firstLine="0"/>
              <w:rPr>
                <w:rFonts w:asciiTheme="minorHAnsi" w:hAnsiTheme="minorHAnsi" w:cstheme="minorHAnsi"/>
                <w:sz w:val="19"/>
                <w:szCs w:val="19"/>
                <w:lang w:val="en-GB" w:eastAsia="en-GB"/>
              </w:rPr>
            </w:pPr>
            <w:r w:rsidRPr="00D46F71">
              <w:rPr>
                <w:rFonts w:asciiTheme="minorHAnsi" w:hAnsiTheme="minorHAnsi" w:cstheme="minorHAnsi"/>
                <w:sz w:val="19"/>
                <w:szCs w:val="19"/>
                <w:lang w:val="en-GB" w:eastAsia="en-GB"/>
              </w:rPr>
              <w:t>The Impact Assessment Association of Zambia (IAAZ) is an association formed in Zambia to provide a forum for advancing innovation and communication of best practices in environmental impact assessments</w:t>
            </w:r>
          </w:p>
          <w:p w14:paraId="0084B783" w14:textId="56DD4443" w:rsidR="00D46F71" w:rsidRPr="00D46F71" w:rsidRDefault="00D46F71">
            <w:pPr>
              <w:pStyle w:val="ListParagraph"/>
              <w:numPr>
                <w:ilvl w:val="0"/>
                <w:numId w:val="28"/>
              </w:numPr>
              <w:tabs>
                <w:tab w:val="left" w:pos="320"/>
              </w:tabs>
              <w:ind w:left="37" w:firstLine="0"/>
              <w:rPr>
                <w:rFonts w:asciiTheme="minorHAnsi" w:hAnsiTheme="minorHAnsi" w:cstheme="minorHAnsi"/>
                <w:sz w:val="19"/>
                <w:szCs w:val="19"/>
                <w:lang w:val="en-GB" w:eastAsia="en-GB"/>
              </w:rPr>
            </w:pPr>
            <w:r w:rsidRPr="00D46F71">
              <w:rPr>
                <w:rFonts w:asciiTheme="minorHAnsi" w:hAnsiTheme="minorHAnsi" w:cstheme="minorHAnsi"/>
                <w:sz w:val="19"/>
                <w:szCs w:val="19"/>
                <w:lang w:val="en-GB" w:eastAsia="en-GB"/>
              </w:rPr>
              <w:t xml:space="preserve"> At the University of Zambia (UNZA), </w:t>
            </w:r>
            <w:r w:rsidR="005B1B78" w:rsidRPr="00D46F71">
              <w:rPr>
                <w:rFonts w:asciiTheme="minorHAnsi" w:hAnsiTheme="minorHAnsi" w:cstheme="minorHAnsi"/>
                <w:sz w:val="19"/>
                <w:szCs w:val="19"/>
                <w:lang w:val="en-GB" w:eastAsia="en-GB"/>
              </w:rPr>
              <w:t>the Department</w:t>
            </w:r>
            <w:r w:rsidRPr="00D46F71">
              <w:rPr>
                <w:rFonts w:asciiTheme="minorHAnsi" w:hAnsiTheme="minorHAnsi" w:cstheme="minorHAnsi"/>
                <w:sz w:val="19"/>
                <w:szCs w:val="19"/>
                <w:lang w:val="en-GB" w:eastAsia="en-GB"/>
              </w:rPr>
              <w:t xml:space="preserve"> of Physics of the School of Natural Sciences is involved in energy and environment</w:t>
            </w:r>
            <w:r w:rsidR="00D933EC">
              <w:rPr>
                <w:rFonts w:asciiTheme="minorHAnsi" w:hAnsiTheme="minorHAnsi" w:cstheme="minorHAnsi"/>
                <w:sz w:val="19"/>
                <w:szCs w:val="19"/>
                <w:lang w:val="en-GB" w:eastAsia="en-GB"/>
              </w:rPr>
              <w:t xml:space="preserve"> as</w:t>
            </w:r>
            <w:r w:rsidRPr="00D46F71">
              <w:rPr>
                <w:rFonts w:asciiTheme="minorHAnsi" w:hAnsiTheme="minorHAnsi" w:cstheme="minorHAnsi"/>
                <w:sz w:val="19"/>
                <w:szCs w:val="19"/>
                <w:lang w:val="en-GB" w:eastAsia="en-GB"/>
              </w:rPr>
              <w:t xml:space="preserve"> related to consultancy, capacity-building and research in energy and the environment</w:t>
            </w:r>
          </w:p>
        </w:tc>
        <w:tc>
          <w:tcPr>
            <w:tcW w:w="2835" w:type="dxa"/>
          </w:tcPr>
          <w:p w14:paraId="5D95A261" w14:textId="644236CE" w:rsidR="005B1B78" w:rsidRDefault="00D46F71" w:rsidP="00D933EC">
            <w:pPr>
              <w:tabs>
                <w:tab w:val="left" w:pos="320"/>
              </w:tabs>
              <w:ind w:left="37"/>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Output</w:t>
            </w:r>
            <w:r w:rsidR="005B1B78">
              <w:rPr>
                <w:rFonts w:asciiTheme="minorHAnsi" w:hAnsiTheme="minorHAnsi" w:cstheme="minorHAnsi"/>
                <w:sz w:val="19"/>
                <w:szCs w:val="19"/>
                <w:lang w:val="en-GB" w:eastAsia="en-GB"/>
              </w:rPr>
              <w:t xml:space="preserve"> 1.1 (national dialogue)</w:t>
            </w:r>
          </w:p>
          <w:p w14:paraId="3D39B8AD" w14:textId="361109F4" w:rsidR="00D46F71" w:rsidRPr="00D46F71" w:rsidRDefault="005B1B78" w:rsidP="00D933EC">
            <w:pPr>
              <w:tabs>
                <w:tab w:val="left" w:pos="320"/>
              </w:tabs>
              <w:ind w:left="37"/>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Output 1.3 (technical capacity building)</w:t>
            </w:r>
            <w:r w:rsidR="00D46F71">
              <w:rPr>
                <w:rFonts w:asciiTheme="minorHAnsi" w:hAnsiTheme="minorHAnsi" w:cstheme="minorHAnsi"/>
                <w:sz w:val="19"/>
                <w:szCs w:val="19"/>
                <w:lang w:val="en-GB" w:eastAsia="en-GB"/>
              </w:rPr>
              <w:t xml:space="preserve"> </w:t>
            </w:r>
          </w:p>
        </w:tc>
      </w:tr>
      <w:tr w:rsidR="00D46F71" w:rsidRPr="00D46F71" w14:paraId="432CE9FC" w14:textId="77777777" w:rsidTr="00093CCF">
        <w:trPr>
          <w:trHeight w:val="411"/>
        </w:trPr>
        <w:tc>
          <w:tcPr>
            <w:tcW w:w="10632" w:type="dxa"/>
            <w:gridSpan w:val="3"/>
          </w:tcPr>
          <w:p w14:paraId="2C5E92A7" w14:textId="7A20F592" w:rsidR="00D46F71" w:rsidRPr="00D46F71" w:rsidRDefault="005B1B78" w:rsidP="00D933EC">
            <w:pPr>
              <w:tabs>
                <w:tab w:val="left" w:pos="320"/>
              </w:tabs>
              <w:jc w:val="left"/>
              <w:rPr>
                <w:rFonts w:asciiTheme="minorHAnsi" w:hAnsiTheme="minorHAnsi" w:cstheme="minorHAnsi"/>
                <w:i/>
                <w:iCs/>
                <w:sz w:val="19"/>
                <w:szCs w:val="19"/>
                <w:lang w:val="en-GB" w:eastAsia="en-GB"/>
              </w:rPr>
            </w:pPr>
            <w:r>
              <w:rPr>
                <w:rFonts w:asciiTheme="minorHAnsi" w:hAnsiTheme="minorHAnsi" w:cstheme="minorHAnsi"/>
                <w:i/>
                <w:iCs/>
                <w:sz w:val="19"/>
                <w:szCs w:val="19"/>
                <w:lang w:val="en-GB" w:eastAsia="en-GB"/>
              </w:rPr>
              <w:t>Private</w:t>
            </w:r>
            <w:r w:rsidR="00D46F71">
              <w:rPr>
                <w:rFonts w:asciiTheme="minorHAnsi" w:hAnsiTheme="minorHAnsi" w:cstheme="minorHAnsi"/>
                <w:i/>
                <w:iCs/>
                <w:sz w:val="19"/>
                <w:szCs w:val="19"/>
                <w:lang w:val="en-GB" w:eastAsia="en-GB"/>
              </w:rPr>
              <w:t xml:space="preserve"> sector and private sector organisations</w:t>
            </w:r>
          </w:p>
        </w:tc>
      </w:tr>
      <w:tr w:rsidR="00D46F71" w:rsidRPr="00D46F71" w14:paraId="011D115A" w14:textId="6A6E8F66" w:rsidTr="00093CCF">
        <w:trPr>
          <w:trHeight w:val="411"/>
        </w:trPr>
        <w:tc>
          <w:tcPr>
            <w:tcW w:w="1702" w:type="dxa"/>
          </w:tcPr>
          <w:p w14:paraId="2FE8C045" w14:textId="77777777" w:rsidR="00D46F71" w:rsidRPr="00D46F71" w:rsidRDefault="00D46F71" w:rsidP="00D933EC">
            <w:pPr>
              <w:jc w:val="left"/>
              <w:rPr>
                <w:rFonts w:asciiTheme="minorHAnsi" w:hAnsiTheme="minorHAnsi" w:cstheme="minorHAnsi"/>
                <w:sz w:val="19"/>
                <w:szCs w:val="19"/>
                <w:lang w:val="en-GB" w:eastAsia="en-GB"/>
              </w:rPr>
            </w:pPr>
            <w:r w:rsidRPr="00D46F71">
              <w:rPr>
                <w:rFonts w:asciiTheme="minorHAnsi" w:hAnsiTheme="minorHAnsi" w:cstheme="minorHAnsi"/>
                <w:sz w:val="19"/>
                <w:szCs w:val="19"/>
                <w:lang w:val="en-GB" w:eastAsia="en-GB"/>
              </w:rPr>
              <w:t>Private sector</w:t>
            </w:r>
          </w:p>
        </w:tc>
        <w:tc>
          <w:tcPr>
            <w:tcW w:w="6095" w:type="dxa"/>
          </w:tcPr>
          <w:p w14:paraId="174C052E" w14:textId="77777777" w:rsidR="00D46F71" w:rsidRPr="00D46F71" w:rsidRDefault="00D46F71" w:rsidP="00D933EC">
            <w:pPr>
              <w:pStyle w:val="ListParagraph"/>
              <w:tabs>
                <w:tab w:val="left" w:pos="320"/>
              </w:tabs>
              <w:ind w:left="37"/>
              <w:rPr>
                <w:rFonts w:asciiTheme="minorHAnsi" w:hAnsiTheme="minorHAnsi" w:cstheme="minorHAnsi"/>
                <w:sz w:val="19"/>
                <w:szCs w:val="19"/>
                <w:lang w:val="en-GB" w:eastAsia="en-GB"/>
              </w:rPr>
            </w:pPr>
            <w:r w:rsidRPr="00D46F71">
              <w:rPr>
                <w:rFonts w:asciiTheme="minorHAnsi" w:hAnsiTheme="minorHAnsi" w:cstheme="minorHAnsi"/>
                <w:sz w:val="19"/>
                <w:szCs w:val="19"/>
                <w:lang w:val="en-GB" w:eastAsia="en-GB"/>
              </w:rPr>
              <w:t xml:space="preserve">Active mini-grid developers, include Standard MG, </w:t>
            </w:r>
            <w:proofErr w:type="spellStart"/>
            <w:r w:rsidRPr="00D46F71">
              <w:rPr>
                <w:rFonts w:asciiTheme="minorHAnsi" w:hAnsiTheme="minorHAnsi" w:cstheme="minorHAnsi"/>
                <w:sz w:val="19"/>
                <w:szCs w:val="19"/>
                <w:lang w:val="en-GB" w:eastAsia="en-GB"/>
              </w:rPr>
              <w:t>Zengamira</w:t>
            </w:r>
            <w:proofErr w:type="spellEnd"/>
            <w:r w:rsidRPr="00D46F71">
              <w:rPr>
                <w:rFonts w:asciiTheme="minorHAnsi" w:hAnsiTheme="minorHAnsi" w:cstheme="minorHAnsi"/>
                <w:sz w:val="19"/>
                <w:szCs w:val="19"/>
                <w:lang w:val="en-GB" w:eastAsia="en-GB"/>
              </w:rPr>
              <w:t xml:space="preserve">, Engie, Solera, </w:t>
            </w:r>
            <w:proofErr w:type="spellStart"/>
            <w:r w:rsidRPr="00D46F71">
              <w:rPr>
                <w:rFonts w:asciiTheme="minorHAnsi" w:hAnsiTheme="minorHAnsi" w:cstheme="minorHAnsi"/>
                <w:sz w:val="19"/>
                <w:szCs w:val="19"/>
                <w:lang w:val="en-GB" w:eastAsia="en-GB"/>
              </w:rPr>
              <w:t>Muhanya</w:t>
            </w:r>
            <w:proofErr w:type="spellEnd"/>
            <w:r w:rsidRPr="00D46F71">
              <w:rPr>
                <w:rFonts w:asciiTheme="minorHAnsi" w:hAnsiTheme="minorHAnsi" w:cstheme="minorHAnsi"/>
                <w:sz w:val="19"/>
                <w:szCs w:val="19"/>
                <w:lang w:val="en-GB" w:eastAsia="en-GB"/>
              </w:rPr>
              <w:t xml:space="preserve">.  </w:t>
            </w:r>
          </w:p>
          <w:p w14:paraId="5A6F765F" w14:textId="77777777" w:rsidR="00D46F71" w:rsidRPr="00D46F71" w:rsidRDefault="00D46F71">
            <w:pPr>
              <w:pStyle w:val="ListParagraph"/>
              <w:numPr>
                <w:ilvl w:val="0"/>
                <w:numId w:val="28"/>
              </w:numPr>
              <w:tabs>
                <w:tab w:val="left" w:pos="233"/>
              </w:tabs>
              <w:ind w:left="0" w:firstLine="37"/>
              <w:rPr>
                <w:rFonts w:asciiTheme="minorHAnsi" w:hAnsiTheme="minorHAnsi" w:cstheme="minorHAnsi"/>
                <w:sz w:val="19"/>
                <w:szCs w:val="19"/>
                <w:lang w:val="en-GB" w:eastAsia="en-GB"/>
              </w:rPr>
            </w:pPr>
            <w:r w:rsidRPr="00D46F71">
              <w:rPr>
                <w:rFonts w:asciiTheme="minorHAnsi" w:hAnsiTheme="minorHAnsi" w:cstheme="minorHAnsi"/>
                <w:sz w:val="19"/>
                <w:szCs w:val="19"/>
                <w:lang w:val="en-GB" w:eastAsia="en-GB"/>
              </w:rPr>
              <w:t xml:space="preserve">Solar companies, include: </w:t>
            </w:r>
            <w:proofErr w:type="spellStart"/>
            <w:r w:rsidRPr="00D46F71">
              <w:rPr>
                <w:rFonts w:asciiTheme="minorHAnsi" w:hAnsiTheme="minorHAnsi" w:cstheme="minorHAnsi"/>
                <w:sz w:val="19"/>
                <w:szCs w:val="19"/>
                <w:lang w:val="en-GB" w:eastAsia="en-GB"/>
              </w:rPr>
              <w:t>Videre</w:t>
            </w:r>
            <w:proofErr w:type="spellEnd"/>
            <w:r w:rsidRPr="00D46F71">
              <w:rPr>
                <w:rFonts w:asciiTheme="minorHAnsi" w:hAnsiTheme="minorHAnsi" w:cstheme="minorHAnsi"/>
                <w:sz w:val="19"/>
                <w:szCs w:val="19"/>
                <w:lang w:val="en-GB" w:eastAsia="en-GB"/>
              </w:rPr>
              <w:t xml:space="preserve">, Sunny Money, </w:t>
            </w:r>
            <w:proofErr w:type="spellStart"/>
            <w:r w:rsidRPr="00D46F71">
              <w:rPr>
                <w:rFonts w:asciiTheme="minorHAnsi" w:hAnsiTheme="minorHAnsi" w:cstheme="minorHAnsi"/>
                <w:sz w:val="19"/>
                <w:szCs w:val="19"/>
                <w:lang w:val="en-GB" w:eastAsia="en-GB"/>
              </w:rPr>
              <w:t>SunTech</w:t>
            </w:r>
            <w:proofErr w:type="spellEnd"/>
            <w:r w:rsidRPr="00D46F71">
              <w:rPr>
                <w:rFonts w:asciiTheme="minorHAnsi" w:hAnsiTheme="minorHAnsi" w:cstheme="minorHAnsi"/>
                <w:sz w:val="19"/>
                <w:szCs w:val="19"/>
                <w:lang w:val="en-GB" w:eastAsia="en-GB"/>
              </w:rPr>
              <w:t xml:space="preserve">, ID Solutions, </w:t>
            </w:r>
            <w:proofErr w:type="spellStart"/>
            <w:r w:rsidRPr="00D46F71">
              <w:rPr>
                <w:rFonts w:asciiTheme="minorHAnsi" w:hAnsiTheme="minorHAnsi" w:cstheme="minorHAnsi"/>
                <w:sz w:val="19"/>
                <w:szCs w:val="19"/>
                <w:lang w:val="en-GB" w:eastAsia="en-GB"/>
              </w:rPr>
              <w:t>Muhanya</w:t>
            </w:r>
            <w:proofErr w:type="spellEnd"/>
            <w:r w:rsidRPr="00D46F71">
              <w:rPr>
                <w:rFonts w:asciiTheme="minorHAnsi" w:hAnsiTheme="minorHAnsi" w:cstheme="minorHAnsi"/>
                <w:sz w:val="19"/>
                <w:szCs w:val="19"/>
                <w:lang w:val="en-GB" w:eastAsia="en-GB"/>
              </w:rPr>
              <w:t xml:space="preserve">, Sunray, Davis &amp; </w:t>
            </w:r>
            <w:proofErr w:type="spellStart"/>
            <w:r w:rsidRPr="00D46F71">
              <w:rPr>
                <w:rFonts w:asciiTheme="minorHAnsi" w:hAnsiTheme="minorHAnsi" w:cstheme="minorHAnsi"/>
                <w:sz w:val="19"/>
                <w:szCs w:val="19"/>
                <w:lang w:val="en-GB" w:eastAsia="en-GB"/>
              </w:rPr>
              <w:t>Shirtliff</w:t>
            </w:r>
            <w:proofErr w:type="spellEnd"/>
            <w:r w:rsidRPr="00D46F71">
              <w:rPr>
                <w:rFonts w:asciiTheme="minorHAnsi" w:hAnsiTheme="minorHAnsi" w:cstheme="minorHAnsi"/>
                <w:sz w:val="19"/>
                <w:szCs w:val="19"/>
                <w:lang w:val="en-GB" w:eastAsia="en-GB"/>
              </w:rPr>
              <w:t xml:space="preserve">, Fenix Int’l/Engie, </w:t>
            </w:r>
            <w:proofErr w:type="spellStart"/>
            <w:r w:rsidRPr="00D46F71">
              <w:rPr>
                <w:rFonts w:asciiTheme="minorHAnsi" w:hAnsiTheme="minorHAnsi" w:cstheme="minorHAnsi"/>
                <w:sz w:val="19"/>
                <w:szCs w:val="19"/>
                <w:lang w:val="en-GB" w:eastAsia="en-GB"/>
              </w:rPr>
              <w:t>Azuri</w:t>
            </w:r>
            <w:proofErr w:type="spellEnd"/>
          </w:p>
        </w:tc>
        <w:tc>
          <w:tcPr>
            <w:tcW w:w="2835" w:type="dxa"/>
          </w:tcPr>
          <w:p w14:paraId="0937EA77" w14:textId="13055A87" w:rsidR="005B1B78" w:rsidRDefault="005B1B78" w:rsidP="00D933EC">
            <w:pPr>
              <w:tabs>
                <w:tab w:val="left" w:pos="320"/>
              </w:tabs>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Outputs 1.2 (provide inputs for DREI analysis)</w:t>
            </w:r>
          </w:p>
          <w:p w14:paraId="014EAB91" w14:textId="3C8162BB" w:rsidR="00D46F71" w:rsidRDefault="00D46F71" w:rsidP="00D933EC">
            <w:pPr>
              <w:tabs>
                <w:tab w:val="left" w:pos="320"/>
              </w:tabs>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Output 1.3 (private sector will need and employ skilled labour for MG development</w:t>
            </w:r>
            <w:r w:rsidR="005B1B78">
              <w:rPr>
                <w:rFonts w:asciiTheme="minorHAnsi" w:hAnsiTheme="minorHAnsi" w:cstheme="minorHAnsi"/>
                <w:sz w:val="19"/>
                <w:szCs w:val="19"/>
                <w:lang w:val="en-GB" w:eastAsia="en-GB"/>
              </w:rPr>
              <w:t>)</w:t>
            </w:r>
          </w:p>
          <w:p w14:paraId="2E8031FE" w14:textId="33F6869B" w:rsidR="005B1B78" w:rsidRPr="00D46F71" w:rsidRDefault="005B1B78" w:rsidP="00D933EC">
            <w:pPr>
              <w:tabs>
                <w:tab w:val="left" w:pos="320"/>
              </w:tabs>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Output 2.1 (developers will submit proposals for pilots in PPP or as private sector-identified)</w:t>
            </w:r>
          </w:p>
        </w:tc>
      </w:tr>
      <w:bookmarkEnd w:id="201"/>
    </w:tbl>
    <w:p w14:paraId="317FE340" w14:textId="251AF60E" w:rsidR="008517E6" w:rsidRDefault="008517E6" w:rsidP="00CD4007">
      <w:pPr>
        <w:rPr>
          <w:lang w:eastAsia="en-GB"/>
        </w:rPr>
      </w:pPr>
    </w:p>
    <w:p w14:paraId="25A750E5" w14:textId="5D2F5AD2" w:rsidR="005B1B78" w:rsidRDefault="005B1B78" w:rsidP="005B1B78">
      <w:pPr>
        <w:pStyle w:val="Heading3"/>
        <w:tabs>
          <w:tab w:val="num" w:pos="851"/>
        </w:tabs>
        <w:ind w:left="851" w:hanging="851"/>
        <w:rPr>
          <w:lang w:eastAsia="en-GB"/>
        </w:rPr>
      </w:pPr>
      <w:r>
        <w:rPr>
          <w:lang w:eastAsia="en-GB"/>
        </w:rPr>
        <w:t>Project partners and co-financing</w:t>
      </w:r>
    </w:p>
    <w:p w14:paraId="40E6C041" w14:textId="77777777" w:rsidR="005B1B78" w:rsidRDefault="005B1B78" w:rsidP="005B1B78">
      <w:pPr>
        <w:tabs>
          <w:tab w:val="left" w:pos="976"/>
        </w:tabs>
        <w:rPr>
          <w:rFonts w:asciiTheme="minorHAnsi" w:hAnsiTheme="minorHAnsi" w:cstheme="minorHAnsi"/>
          <w:szCs w:val="20"/>
          <w:lang w:val="en-GB" w:eastAsia="en-GB"/>
        </w:rPr>
      </w:pPr>
    </w:p>
    <w:p w14:paraId="1C1A018E" w14:textId="2E2D3CB1" w:rsidR="005B1B78" w:rsidRDefault="005B1B78" w:rsidP="005B1B78">
      <w:pPr>
        <w:rPr>
          <w:bCs/>
          <w:iCs/>
          <w:color w:val="2E74B5" w:themeColor="accent5" w:themeShade="BF"/>
          <w:szCs w:val="20"/>
        </w:rPr>
      </w:pPr>
      <w:r>
        <w:rPr>
          <w:bCs/>
          <w:iCs/>
          <w:szCs w:val="20"/>
        </w:rPr>
        <w:t>C</w:t>
      </w:r>
      <w:r w:rsidRPr="009B7CB5">
        <w:rPr>
          <w:bCs/>
          <w:iCs/>
          <w:szCs w:val="20"/>
        </w:rPr>
        <w:t>lose partnerships are foreseen with a few key player</w:t>
      </w:r>
      <w:r>
        <w:rPr>
          <w:bCs/>
          <w:iCs/>
          <w:szCs w:val="20"/>
        </w:rPr>
        <w:t xml:space="preserve">s that are formalized </w:t>
      </w:r>
      <w:r w:rsidR="00FB6529">
        <w:rPr>
          <w:bCs/>
          <w:iCs/>
          <w:szCs w:val="20"/>
        </w:rPr>
        <w:t>through</w:t>
      </w:r>
      <w:r>
        <w:rPr>
          <w:bCs/>
          <w:iCs/>
          <w:szCs w:val="20"/>
        </w:rPr>
        <w:t xml:space="preserve"> “co-financing letters” (see</w:t>
      </w:r>
      <w:r w:rsidRPr="005B1B78">
        <w:rPr>
          <w:bCs/>
          <w:iCs/>
          <w:color w:val="2E74B5" w:themeColor="accent5" w:themeShade="BF"/>
          <w:szCs w:val="20"/>
        </w:rPr>
        <w:t xml:space="preserve"> </w:t>
      </w:r>
      <w:r w:rsidRPr="005B1B78">
        <w:rPr>
          <w:bCs/>
          <w:iCs/>
          <w:color w:val="2E74B5" w:themeColor="accent5" w:themeShade="BF"/>
          <w:szCs w:val="20"/>
        </w:rPr>
        <w:fldChar w:fldCharType="begin"/>
      </w:r>
      <w:r w:rsidRPr="005B1B78">
        <w:rPr>
          <w:bCs/>
          <w:iCs/>
          <w:color w:val="2E74B5" w:themeColor="accent5" w:themeShade="BF"/>
          <w:szCs w:val="20"/>
        </w:rPr>
        <w:instrText xml:space="preserve"> REF _Ref107674042 \n \h </w:instrText>
      </w:r>
      <w:r w:rsidRPr="005B1B78">
        <w:rPr>
          <w:bCs/>
          <w:iCs/>
          <w:color w:val="2E74B5" w:themeColor="accent5" w:themeShade="BF"/>
          <w:szCs w:val="20"/>
        </w:rPr>
      </w:r>
      <w:r w:rsidRPr="005B1B78">
        <w:rPr>
          <w:bCs/>
          <w:iCs/>
          <w:color w:val="2E74B5" w:themeColor="accent5" w:themeShade="BF"/>
          <w:szCs w:val="20"/>
        </w:rPr>
        <w:fldChar w:fldCharType="separate"/>
      </w:r>
      <w:r w:rsidR="001D6D3D">
        <w:rPr>
          <w:bCs/>
          <w:iCs/>
          <w:color w:val="2E74B5" w:themeColor="accent5" w:themeShade="BF"/>
          <w:szCs w:val="20"/>
        </w:rPr>
        <w:t>Annex R</w:t>
      </w:r>
      <w:r w:rsidRPr="005B1B78">
        <w:rPr>
          <w:bCs/>
          <w:iCs/>
          <w:color w:val="2E74B5" w:themeColor="accent5" w:themeShade="BF"/>
          <w:szCs w:val="20"/>
        </w:rPr>
        <w:fldChar w:fldCharType="end"/>
      </w:r>
      <w:r>
        <w:rPr>
          <w:bCs/>
          <w:iCs/>
          <w:color w:val="2E74B5" w:themeColor="accent5" w:themeShade="BF"/>
          <w:szCs w:val="20"/>
        </w:rPr>
        <w:t xml:space="preserve">). </w:t>
      </w:r>
    </w:p>
    <w:p w14:paraId="78F84254" w14:textId="18E6EF31" w:rsidR="00E373A2" w:rsidRPr="002F06E3" w:rsidRDefault="00E373A2" w:rsidP="00E373A2">
      <w:pPr>
        <w:tabs>
          <w:tab w:val="left" w:pos="425"/>
        </w:tabs>
        <w:rPr>
          <w:rFonts w:asciiTheme="minorHAnsi" w:hAnsiTheme="minorHAnsi" w:cstheme="minorHAnsi"/>
          <w:szCs w:val="20"/>
          <w:lang w:val="en-GB" w:eastAsia="en-GB"/>
        </w:rPr>
      </w:pPr>
      <w:r w:rsidRPr="00F013D6">
        <w:rPr>
          <w:rFonts w:asciiTheme="minorHAnsi" w:hAnsiTheme="minorHAnsi" w:cstheme="minorHAnsi"/>
          <w:szCs w:val="20"/>
          <w:lang w:val="en-GB" w:eastAsia="en-GB"/>
        </w:rPr>
        <w:t>An overview of the role of the main project co-financiers and project partners is given</w:t>
      </w:r>
      <w:r>
        <w:rPr>
          <w:rFonts w:asciiTheme="minorHAnsi" w:hAnsiTheme="minorHAnsi" w:cstheme="minorHAnsi"/>
          <w:szCs w:val="20"/>
          <w:lang w:val="en-GB" w:eastAsia="en-GB"/>
        </w:rPr>
        <w:t xml:space="preserve"> in</w:t>
      </w:r>
      <w:r w:rsidRPr="00DF4972">
        <w:rPr>
          <w:rFonts w:asciiTheme="minorHAnsi" w:hAnsiTheme="minorHAnsi" w:cstheme="minorHAnsi"/>
          <w:szCs w:val="20"/>
          <w:lang w:val="en-GB" w:eastAsia="en-GB"/>
        </w:rPr>
        <w:t xml:space="preserve"> </w:t>
      </w:r>
      <w:r w:rsidRPr="00DF4972">
        <w:rPr>
          <w:rFonts w:asciiTheme="minorHAnsi" w:hAnsiTheme="minorHAnsi" w:cstheme="minorHAnsi"/>
          <w:szCs w:val="20"/>
          <w:lang w:val="en-GB" w:eastAsia="en-GB"/>
        </w:rPr>
        <w:fldChar w:fldCharType="begin"/>
      </w:r>
      <w:r w:rsidRPr="00DF4972">
        <w:rPr>
          <w:rFonts w:asciiTheme="minorHAnsi" w:hAnsiTheme="minorHAnsi" w:cstheme="minorHAnsi"/>
          <w:szCs w:val="20"/>
          <w:lang w:val="en-GB" w:eastAsia="en-GB"/>
        </w:rPr>
        <w:instrText xml:space="preserve"> REF _Ref105143204 \h  \* MERGEFORMAT </w:instrText>
      </w:r>
      <w:r w:rsidRPr="00DF4972">
        <w:rPr>
          <w:rFonts w:asciiTheme="minorHAnsi" w:hAnsiTheme="minorHAnsi" w:cstheme="minorHAnsi"/>
          <w:szCs w:val="20"/>
          <w:lang w:val="en-GB" w:eastAsia="en-GB"/>
        </w:rPr>
      </w:r>
      <w:r w:rsidRPr="00DF4972">
        <w:rPr>
          <w:rFonts w:asciiTheme="minorHAnsi" w:hAnsiTheme="minorHAnsi" w:cstheme="minorHAnsi"/>
          <w:szCs w:val="20"/>
          <w:lang w:val="en-GB" w:eastAsia="en-GB"/>
        </w:rPr>
        <w:fldChar w:fldCharType="separate"/>
      </w:r>
      <w:r w:rsidR="001D6D3D" w:rsidRPr="001D6D3D">
        <w:rPr>
          <w:rFonts w:ascii="Arial" w:hAnsi="Arial" w:cs="Arial"/>
          <w:color w:val="0070C0"/>
          <w:sz w:val="18"/>
          <w:lang w:val="en-GB"/>
        </w:rPr>
        <w:t xml:space="preserve">Box </w:t>
      </w:r>
      <w:r w:rsidR="001D6D3D" w:rsidRPr="001D6D3D">
        <w:rPr>
          <w:rFonts w:ascii="Arial" w:hAnsi="Arial" w:cs="Arial"/>
          <w:noProof/>
          <w:color w:val="0070C0"/>
          <w:sz w:val="18"/>
          <w:lang w:val="en-GB"/>
        </w:rPr>
        <w:t>23</w:t>
      </w:r>
      <w:r w:rsidRPr="00DF4972">
        <w:rPr>
          <w:rFonts w:asciiTheme="minorHAnsi" w:hAnsiTheme="minorHAnsi" w:cstheme="minorHAnsi"/>
          <w:szCs w:val="20"/>
          <w:lang w:val="en-GB" w:eastAsia="en-GB"/>
        </w:rPr>
        <w:fldChar w:fldCharType="end"/>
      </w:r>
      <w:r>
        <w:rPr>
          <w:rFonts w:asciiTheme="minorHAnsi" w:hAnsiTheme="minorHAnsi" w:cstheme="minorHAnsi"/>
          <w:szCs w:val="20"/>
          <w:lang w:val="en-GB" w:eastAsia="en-GB"/>
        </w:rPr>
        <w:t xml:space="preserve">. </w:t>
      </w:r>
      <w:r w:rsidR="00603A8C">
        <w:rPr>
          <w:rFonts w:asciiTheme="minorHAnsi" w:hAnsiTheme="minorHAnsi" w:cstheme="minorHAnsi"/>
          <w:szCs w:val="20"/>
          <w:lang w:val="en-GB" w:eastAsia="en-GB"/>
        </w:rPr>
        <w:t xml:space="preserve">  The Zambia </w:t>
      </w:r>
      <w:proofErr w:type="spellStart"/>
      <w:r w:rsidR="00603A8C">
        <w:rPr>
          <w:rFonts w:asciiTheme="minorHAnsi" w:hAnsiTheme="minorHAnsi" w:cstheme="minorHAnsi"/>
          <w:szCs w:val="20"/>
          <w:lang w:val="en-GB" w:eastAsia="en-GB"/>
        </w:rPr>
        <w:t>Minigrid</w:t>
      </w:r>
      <w:proofErr w:type="spellEnd"/>
      <w:r w:rsidR="00603A8C">
        <w:rPr>
          <w:rFonts w:asciiTheme="minorHAnsi" w:hAnsiTheme="minorHAnsi" w:cstheme="minorHAnsi"/>
          <w:szCs w:val="20"/>
          <w:lang w:val="en-GB" w:eastAsia="en-GB"/>
        </w:rPr>
        <w:t xml:space="preserve"> will in coordinated with some of the projects </w:t>
      </w:r>
      <w:r w:rsidR="00492674">
        <w:rPr>
          <w:rFonts w:asciiTheme="minorHAnsi" w:hAnsiTheme="minorHAnsi" w:cstheme="minorHAnsi"/>
          <w:szCs w:val="20"/>
          <w:lang w:val="en-GB" w:eastAsia="en-GB"/>
        </w:rPr>
        <w:t xml:space="preserve">of co-financing partners, </w:t>
      </w:r>
      <w:proofErr w:type="gramStart"/>
      <w:r w:rsidR="00492674">
        <w:rPr>
          <w:rFonts w:asciiTheme="minorHAnsi" w:hAnsiTheme="minorHAnsi" w:cstheme="minorHAnsi"/>
          <w:szCs w:val="20"/>
          <w:lang w:val="en-GB" w:eastAsia="en-GB"/>
        </w:rPr>
        <w:t>in particular AfDB</w:t>
      </w:r>
      <w:proofErr w:type="gramEnd"/>
      <w:r w:rsidR="002F06E3">
        <w:rPr>
          <w:rFonts w:asciiTheme="minorHAnsi" w:hAnsiTheme="minorHAnsi" w:cstheme="minorHAnsi"/>
          <w:szCs w:val="20"/>
          <w:lang w:val="en-GB" w:eastAsia="en-GB"/>
        </w:rPr>
        <w:t xml:space="preserve">, ZCF and DBZ described in </w:t>
      </w:r>
      <w:r w:rsidR="002F06E3" w:rsidRPr="002F06E3">
        <w:rPr>
          <w:rFonts w:asciiTheme="minorHAnsi" w:hAnsiTheme="minorHAnsi" w:cstheme="minorHAnsi"/>
          <w:szCs w:val="20"/>
          <w:lang w:val="en-GB" w:eastAsia="en-GB"/>
        </w:rPr>
        <w:fldChar w:fldCharType="begin"/>
      </w:r>
      <w:r w:rsidR="002F06E3" w:rsidRPr="002F06E3">
        <w:rPr>
          <w:rFonts w:asciiTheme="minorHAnsi" w:hAnsiTheme="minorHAnsi" w:cstheme="minorHAnsi"/>
          <w:szCs w:val="20"/>
          <w:lang w:val="en-GB" w:eastAsia="en-GB"/>
        </w:rPr>
        <w:instrText xml:space="preserve"> REF _Ref111316440 \h  \* MERGEFORMAT </w:instrText>
      </w:r>
      <w:r w:rsidR="002F06E3" w:rsidRPr="002F06E3">
        <w:rPr>
          <w:rFonts w:asciiTheme="minorHAnsi" w:hAnsiTheme="minorHAnsi" w:cstheme="minorHAnsi"/>
          <w:szCs w:val="20"/>
          <w:lang w:val="en-GB" w:eastAsia="en-GB"/>
        </w:rPr>
      </w:r>
      <w:r w:rsidR="002F06E3" w:rsidRPr="002F06E3">
        <w:rPr>
          <w:rFonts w:asciiTheme="minorHAnsi" w:hAnsiTheme="minorHAnsi" w:cstheme="minorHAnsi"/>
          <w:szCs w:val="20"/>
          <w:lang w:val="en-GB" w:eastAsia="en-GB"/>
        </w:rPr>
        <w:fldChar w:fldCharType="separate"/>
      </w:r>
      <w:r w:rsidR="002F06E3" w:rsidRPr="002F06E3">
        <w:rPr>
          <w:color w:val="0070C0"/>
          <w:lang w:val="en-GB"/>
        </w:rPr>
        <w:t xml:space="preserve">Box </w:t>
      </w:r>
      <w:r w:rsidR="002F06E3" w:rsidRPr="002F06E3">
        <w:rPr>
          <w:noProof/>
          <w:color w:val="0070C0"/>
          <w:lang w:val="en-GB"/>
        </w:rPr>
        <w:t>24</w:t>
      </w:r>
      <w:r w:rsidR="002F06E3" w:rsidRPr="002F06E3">
        <w:rPr>
          <w:rFonts w:asciiTheme="minorHAnsi" w:hAnsiTheme="minorHAnsi" w:cstheme="minorHAnsi"/>
          <w:szCs w:val="20"/>
          <w:lang w:val="en-GB" w:eastAsia="en-GB"/>
        </w:rPr>
        <w:fldChar w:fldCharType="end"/>
      </w:r>
      <w:r w:rsidR="002F06E3">
        <w:rPr>
          <w:rFonts w:asciiTheme="minorHAnsi" w:hAnsiTheme="minorHAnsi" w:cstheme="minorHAnsi"/>
          <w:szCs w:val="20"/>
          <w:lang w:val="en-GB" w:eastAsia="en-GB"/>
        </w:rPr>
        <w:t>.</w:t>
      </w:r>
    </w:p>
    <w:p w14:paraId="70F6BCFC" w14:textId="77777777" w:rsidR="002F06E3" w:rsidRDefault="002F06E3" w:rsidP="002F06E3">
      <w:pPr>
        <w:rPr>
          <w:lang w:val="en-GB" w:eastAsia="en-GB"/>
        </w:rPr>
      </w:pPr>
    </w:p>
    <w:p w14:paraId="44BD100D" w14:textId="77777777" w:rsidR="002F06E3" w:rsidRPr="00E373A2" w:rsidRDefault="002F06E3" w:rsidP="002F06E3">
      <w:pPr>
        <w:jc w:val="left"/>
        <w:rPr>
          <w:rFonts w:asciiTheme="minorHAnsi" w:hAnsiTheme="minorHAnsi" w:cstheme="minorHAnsi"/>
          <w:b/>
          <w:color w:val="0070C0"/>
          <w:szCs w:val="20"/>
          <w:lang w:val="en-GB"/>
        </w:rPr>
      </w:pPr>
      <w:bookmarkStart w:id="202" w:name="_Ref105143204"/>
      <w:bookmarkStart w:id="203" w:name="_Toc122610294"/>
      <w:r w:rsidRPr="00E373A2">
        <w:rPr>
          <w:rFonts w:asciiTheme="minorHAnsi" w:hAnsiTheme="minorHAnsi" w:cstheme="minorHAnsi"/>
          <w:b/>
          <w:color w:val="0070C0"/>
          <w:szCs w:val="20"/>
          <w:lang w:val="en-GB"/>
        </w:rPr>
        <w:t xml:space="preserve">Box </w:t>
      </w:r>
      <w:r w:rsidRPr="00E373A2">
        <w:rPr>
          <w:rFonts w:asciiTheme="minorHAnsi" w:hAnsiTheme="minorHAnsi" w:cstheme="minorHAnsi"/>
          <w:b/>
          <w:color w:val="0070C0"/>
          <w:szCs w:val="20"/>
          <w:lang w:val="en-GB"/>
        </w:rPr>
        <w:fldChar w:fldCharType="begin"/>
      </w:r>
      <w:r w:rsidRPr="00E373A2">
        <w:rPr>
          <w:rFonts w:asciiTheme="minorHAnsi" w:hAnsiTheme="minorHAnsi" w:cstheme="minorHAnsi"/>
          <w:b/>
          <w:color w:val="0070C0"/>
          <w:szCs w:val="20"/>
          <w:lang w:val="en-GB"/>
        </w:rPr>
        <w:instrText xml:space="preserve"> SEQ Box \* ARABIC </w:instrText>
      </w:r>
      <w:r w:rsidRPr="00E373A2">
        <w:rPr>
          <w:rFonts w:asciiTheme="minorHAnsi" w:hAnsiTheme="minorHAnsi" w:cstheme="minorHAnsi"/>
          <w:b/>
          <w:color w:val="0070C0"/>
          <w:szCs w:val="20"/>
          <w:lang w:val="en-GB"/>
        </w:rPr>
        <w:fldChar w:fldCharType="separate"/>
      </w:r>
      <w:r>
        <w:rPr>
          <w:rFonts w:asciiTheme="minorHAnsi" w:hAnsiTheme="minorHAnsi" w:cstheme="minorHAnsi"/>
          <w:b/>
          <w:noProof/>
          <w:color w:val="0070C0"/>
          <w:szCs w:val="20"/>
          <w:lang w:val="en-GB"/>
        </w:rPr>
        <w:t>23</w:t>
      </w:r>
      <w:r w:rsidRPr="00E373A2">
        <w:rPr>
          <w:rFonts w:asciiTheme="minorHAnsi" w:hAnsiTheme="minorHAnsi" w:cstheme="minorHAnsi"/>
          <w:b/>
          <w:color w:val="0070C0"/>
          <w:szCs w:val="20"/>
          <w:lang w:val="en-GB"/>
        </w:rPr>
        <w:fldChar w:fldCharType="end"/>
      </w:r>
      <w:bookmarkEnd w:id="202"/>
      <w:r w:rsidRPr="00E373A2">
        <w:rPr>
          <w:rFonts w:asciiTheme="minorHAnsi" w:hAnsiTheme="minorHAnsi" w:cstheme="minorHAnsi"/>
          <w:b/>
          <w:color w:val="0070C0"/>
          <w:szCs w:val="20"/>
          <w:lang w:val="en-GB"/>
        </w:rPr>
        <w:tab/>
        <w:t>Co-financing and sources</w:t>
      </w:r>
      <w:bookmarkEnd w:id="20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3"/>
        <w:gridCol w:w="1559"/>
        <w:gridCol w:w="1418"/>
        <w:gridCol w:w="2312"/>
      </w:tblGrid>
      <w:tr w:rsidR="002F06E3" w:rsidRPr="00F013D6" w14:paraId="628ED585" w14:textId="77777777" w:rsidTr="006E604C">
        <w:trPr>
          <w:jc w:val="center"/>
        </w:trPr>
        <w:tc>
          <w:tcPr>
            <w:tcW w:w="4673" w:type="dxa"/>
            <w:shd w:val="pct10" w:color="auto" w:fill="auto"/>
          </w:tcPr>
          <w:p w14:paraId="1C43320F" w14:textId="77777777" w:rsidR="002F06E3" w:rsidRPr="00F013D6" w:rsidRDefault="002F06E3" w:rsidP="006E604C">
            <w:pPr>
              <w:autoSpaceDE w:val="0"/>
              <w:autoSpaceDN w:val="0"/>
              <w:adjustRightInd w:val="0"/>
              <w:rPr>
                <w:b/>
                <w:color w:val="000000"/>
                <w:sz w:val="19"/>
                <w:szCs w:val="19"/>
                <w:lang w:val="en-GB"/>
              </w:rPr>
            </w:pPr>
            <w:r w:rsidRPr="00F013D6">
              <w:rPr>
                <w:b/>
                <w:color w:val="000000"/>
                <w:sz w:val="19"/>
                <w:szCs w:val="19"/>
                <w:lang w:val="en-GB"/>
              </w:rPr>
              <w:t>Co-financing source</w:t>
            </w:r>
          </w:p>
        </w:tc>
        <w:tc>
          <w:tcPr>
            <w:tcW w:w="1559" w:type="dxa"/>
            <w:shd w:val="pct10" w:color="auto" w:fill="auto"/>
          </w:tcPr>
          <w:p w14:paraId="58E4350D" w14:textId="77777777" w:rsidR="002F06E3" w:rsidRPr="00F013D6" w:rsidRDefault="002F06E3" w:rsidP="006E604C">
            <w:pPr>
              <w:autoSpaceDE w:val="0"/>
              <w:autoSpaceDN w:val="0"/>
              <w:adjustRightInd w:val="0"/>
              <w:rPr>
                <w:b/>
                <w:color w:val="000000"/>
                <w:sz w:val="19"/>
                <w:szCs w:val="19"/>
                <w:lang w:val="en-GB"/>
              </w:rPr>
            </w:pPr>
            <w:r w:rsidRPr="00F013D6">
              <w:rPr>
                <w:b/>
                <w:color w:val="000000"/>
                <w:sz w:val="19"/>
                <w:szCs w:val="19"/>
                <w:lang w:val="en-GB"/>
              </w:rPr>
              <w:t>Co-financing type</w:t>
            </w:r>
          </w:p>
        </w:tc>
        <w:tc>
          <w:tcPr>
            <w:tcW w:w="1418" w:type="dxa"/>
            <w:shd w:val="pct10" w:color="auto" w:fill="auto"/>
          </w:tcPr>
          <w:p w14:paraId="45D41820" w14:textId="77777777" w:rsidR="002F06E3" w:rsidRPr="00F013D6" w:rsidRDefault="002F06E3" w:rsidP="006E604C">
            <w:pPr>
              <w:autoSpaceDE w:val="0"/>
              <w:autoSpaceDN w:val="0"/>
              <w:adjustRightInd w:val="0"/>
              <w:rPr>
                <w:b/>
                <w:color w:val="000000"/>
                <w:sz w:val="19"/>
                <w:szCs w:val="19"/>
                <w:lang w:val="en-GB"/>
              </w:rPr>
            </w:pPr>
            <w:r w:rsidRPr="00F013D6">
              <w:rPr>
                <w:b/>
                <w:color w:val="000000"/>
                <w:sz w:val="19"/>
                <w:szCs w:val="19"/>
                <w:lang w:val="en-GB"/>
              </w:rPr>
              <w:t>Co-financing amount (USD)</w:t>
            </w:r>
          </w:p>
        </w:tc>
        <w:tc>
          <w:tcPr>
            <w:tcW w:w="2312" w:type="dxa"/>
            <w:shd w:val="pct10" w:color="auto" w:fill="auto"/>
          </w:tcPr>
          <w:p w14:paraId="74AE6CBF" w14:textId="77777777" w:rsidR="002F06E3" w:rsidRPr="00F013D6" w:rsidRDefault="002F06E3" w:rsidP="006E604C">
            <w:pPr>
              <w:autoSpaceDE w:val="0"/>
              <w:autoSpaceDN w:val="0"/>
              <w:adjustRightInd w:val="0"/>
              <w:jc w:val="left"/>
              <w:rPr>
                <w:b/>
                <w:color w:val="000000"/>
                <w:sz w:val="19"/>
                <w:szCs w:val="19"/>
                <w:lang w:val="en-GB"/>
              </w:rPr>
            </w:pPr>
            <w:r w:rsidRPr="00F013D6">
              <w:rPr>
                <w:b/>
                <w:color w:val="000000"/>
                <w:sz w:val="19"/>
                <w:szCs w:val="19"/>
                <w:lang w:val="en-GB"/>
              </w:rPr>
              <w:t>Included in project results</w:t>
            </w:r>
          </w:p>
        </w:tc>
      </w:tr>
      <w:tr w:rsidR="002F06E3" w:rsidRPr="00F013D6" w14:paraId="4168A71D" w14:textId="77777777" w:rsidTr="006E604C">
        <w:trPr>
          <w:jc w:val="center"/>
        </w:trPr>
        <w:tc>
          <w:tcPr>
            <w:tcW w:w="4673" w:type="dxa"/>
            <w:shd w:val="clear" w:color="auto" w:fill="auto"/>
          </w:tcPr>
          <w:p w14:paraId="1CA22C28" w14:textId="77777777" w:rsidR="002F06E3" w:rsidRPr="00F013D6" w:rsidRDefault="002F06E3" w:rsidP="006E604C">
            <w:pPr>
              <w:autoSpaceDE w:val="0"/>
              <w:autoSpaceDN w:val="0"/>
              <w:adjustRightInd w:val="0"/>
              <w:rPr>
                <w:color w:val="000000"/>
                <w:sz w:val="19"/>
                <w:szCs w:val="19"/>
                <w:lang w:val="en-GB"/>
              </w:rPr>
            </w:pPr>
            <w:r>
              <w:rPr>
                <w:color w:val="000000"/>
                <w:sz w:val="19"/>
                <w:szCs w:val="19"/>
                <w:lang w:val="en-GB"/>
              </w:rPr>
              <w:t>United Nations Development Programme (UNDP)</w:t>
            </w:r>
          </w:p>
        </w:tc>
        <w:tc>
          <w:tcPr>
            <w:tcW w:w="1559" w:type="dxa"/>
            <w:shd w:val="clear" w:color="auto" w:fill="auto"/>
          </w:tcPr>
          <w:p w14:paraId="1484B008" w14:textId="77777777" w:rsidR="002F06E3" w:rsidRPr="00F013D6" w:rsidRDefault="002F06E3" w:rsidP="006E604C">
            <w:pPr>
              <w:autoSpaceDE w:val="0"/>
              <w:autoSpaceDN w:val="0"/>
              <w:adjustRightInd w:val="0"/>
              <w:rPr>
                <w:color w:val="000000"/>
                <w:sz w:val="19"/>
                <w:szCs w:val="19"/>
                <w:lang w:val="en-GB"/>
              </w:rPr>
            </w:pPr>
            <w:r>
              <w:rPr>
                <w:color w:val="000000"/>
                <w:sz w:val="19"/>
                <w:szCs w:val="19"/>
                <w:lang w:val="en-GB"/>
              </w:rPr>
              <w:t>Grant / in-kind</w:t>
            </w:r>
          </w:p>
        </w:tc>
        <w:tc>
          <w:tcPr>
            <w:tcW w:w="1418" w:type="dxa"/>
            <w:shd w:val="clear" w:color="auto" w:fill="auto"/>
          </w:tcPr>
          <w:p w14:paraId="4161F0E8" w14:textId="77777777" w:rsidR="002F06E3" w:rsidRPr="00F013D6" w:rsidRDefault="002F06E3" w:rsidP="006E604C">
            <w:pPr>
              <w:autoSpaceDE w:val="0"/>
              <w:autoSpaceDN w:val="0"/>
              <w:adjustRightInd w:val="0"/>
              <w:jc w:val="right"/>
              <w:rPr>
                <w:color w:val="000000"/>
                <w:sz w:val="19"/>
                <w:szCs w:val="19"/>
                <w:lang w:val="en-GB"/>
              </w:rPr>
            </w:pPr>
            <w:r>
              <w:rPr>
                <w:color w:val="000000"/>
                <w:sz w:val="19"/>
                <w:szCs w:val="19"/>
                <w:lang w:val="en-GB"/>
              </w:rPr>
              <w:t>200,000</w:t>
            </w:r>
          </w:p>
        </w:tc>
        <w:tc>
          <w:tcPr>
            <w:tcW w:w="2312" w:type="dxa"/>
          </w:tcPr>
          <w:p w14:paraId="6563D17D" w14:textId="77777777" w:rsidR="002F06E3" w:rsidRPr="00F013D6" w:rsidRDefault="002F06E3" w:rsidP="006E604C">
            <w:pPr>
              <w:autoSpaceDE w:val="0"/>
              <w:autoSpaceDN w:val="0"/>
              <w:adjustRightInd w:val="0"/>
              <w:jc w:val="center"/>
              <w:rPr>
                <w:color w:val="000000"/>
                <w:sz w:val="19"/>
                <w:szCs w:val="19"/>
                <w:lang w:val="en-GB"/>
              </w:rPr>
            </w:pPr>
            <w:r>
              <w:rPr>
                <w:color w:val="000000"/>
                <w:sz w:val="19"/>
                <w:szCs w:val="19"/>
                <w:lang w:val="en-GB"/>
              </w:rPr>
              <w:t>No</w:t>
            </w:r>
          </w:p>
        </w:tc>
      </w:tr>
      <w:tr w:rsidR="002F06E3" w:rsidRPr="00F013D6" w14:paraId="16CC204D" w14:textId="77777777" w:rsidTr="006E604C">
        <w:trPr>
          <w:jc w:val="center"/>
        </w:trPr>
        <w:tc>
          <w:tcPr>
            <w:tcW w:w="4673" w:type="dxa"/>
            <w:shd w:val="clear" w:color="auto" w:fill="auto"/>
          </w:tcPr>
          <w:p w14:paraId="66DFE34B" w14:textId="21900B45" w:rsidR="002F06E3" w:rsidRPr="00F013D6" w:rsidRDefault="002F06E3" w:rsidP="006E604C">
            <w:pPr>
              <w:autoSpaceDE w:val="0"/>
              <w:autoSpaceDN w:val="0"/>
              <w:adjustRightInd w:val="0"/>
              <w:rPr>
                <w:color w:val="000000"/>
                <w:sz w:val="19"/>
                <w:szCs w:val="19"/>
                <w:lang w:val="en-GB"/>
              </w:rPr>
            </w:pPr>
            <w:r>
              <w:rPr>
                <w:color w:val="000000"/>
                <w:sz w:val="19"/>
                <w:szCs w:val="19"/>
                <w:lang w:val="en-GB"/>
              </w:rPr>
              <w:t xml:space="preserve">Rural Electrification </w:t>
            </w:r>
            <w:proofErr w:type="gramStart"/>
            <w:r>
              <w:rPr>
                <w:color w:val="000000"/>
                <w:sz w:val="19"/>
                <w:szCs w:val="19"/>
                <w:lang w:val="en-GB"/>
              </w:rPr>
              <w:t>A</w:t>
            </w:r>
            <w:r w:rsidR="00AE414F">
              <w:rPr>
                <w:color w:val="000000"/>
                <w:sz w:val="19"/>
                <w:szCs w:val="19"/>
                <w:lang w:val="en-GB"/>
              </w:rPr>
              <w:t>uthority</w:t>
            </w:r>
            <w:r>
              <w:rPr>
                <w:color w:val="000000"/>
                <w:sz w:val="19"/>
                <w:szCs w:val="19"/>
                <w:lang w:val="en-GB"/>
              </w:rPr>
              <w:t>(</w:t>
            </w:r>
            <w:proofErr w:type="gramEnd"/>
            <w:r>
              <w:rPr>
                <w:color w:val="000000"/>
                <w:sz w:val="19"/>
                <w:szCs w:val="19"/>
                <w:lang w:val="en-GB"/>
              </w:rPr>
              <w:t>REA)</w:t>
            </w:r>
          </w:p>
        </w:tc>
        <w:tc>
          <w:tcPr>
            <w:tcW w:w="1559" w:type="dxa"/>
            <w:shd w:val="clear" w:color="auto" w:fill="auto"/>
          </w:tcPr>
          <w:p w14:paraId="361F9355" w14:textId="77777777" w:rsidR="002F06E3" w:rsidRPr="00E131B4" w:rsidRDefault="002F06E3" w:rsidP="006E604C">
            <w:pPr>
              <w:autoSpaceDE w:val="0"/>
              <w:autoSpaceDN w:val="0"/>
              <w:adjustRightInd w:val="0"/>
              <w:rPr>
                <w:sz w:val="19"/>
                <w:szCs w:val="19"/>
                <w:lang w:val="en-GB"/>
              </w:rPr>
            </w:pPr>
            <w:r w:rsidRPr="00E131B4">
              <w:rPr>
                <w:sz w:val="19"/>
                <w:szCs w:val="19"/>
                <w:lang w:val="en-GB"/>
              </w:rPr>
              <w:t>Grant / in-kind</w:t>
            </w:r>
          </w:p>
        </w:tc>
        <w:tc>
          <w:tcPr>
            <w:tcW w:w="1418" w:type="dxa"/>
            <w:shd w:val="clear" w:color="auto" w:fill="auto"/>
          </w:tcPr>
          <w:p w14:paraId="7463EA9C" w14:textId="77777777" w:rsidR="002F06E3" w:rsidRPr="00E131B4" w:rsidRDefault="002F06E3" w:rsidP="006E604C">
            <w:pPr>
              <w:autoSpaceDE w:val="0"/>
              <w:autoSpaceDN w:val="0"/>
              <w:adjustRightInd w:val="0"/>
              <w:jc w:val="right"/>
              <w:rPr>
                <w:sz w:val="19"/>
                <w:szCs w:val="19"/>
                <w:lang w:val="en-GB"/>
              </w:rPr>
            </w:pPr>
            <w:r w:rsidRPr="00E131B4">
              <w:rPr>
                <w:sz w:val="19"/>
                <w:szCs w:val="19"/>
                <w:lang w:val="en-GB"/>
              </w:rPr>
              <w:t>4,000,000</w:t>
            </w:r>
          </w:p>
        </w:tc>
        <w:tc>
          <w:tcPr>
            <w:tcW w:w="2312" w:type="dxa"/>
          </w:tcPr>
          <w:p w14:paraId="382C4E7F" w14:textId="77777777" w:rsidR="002F06E3" w:rsidRPr="00F013D6" w:rsidRDefault="002F06E3" w:rsidP="006E604C">
            <w:pPr>
              <w:autoSpaceDE w:val="0"/>
              <w:autoSpaceDN w:val="0"/>
              <w:adjustRightInd w:val="0"/>
              <w:jc w:val="center"/>
              <w:rPr>
                <w:color w:val="000000"/>
                <w:sz w:val="19"/>
                <w:szCs w:val="19"/>
                <w:lang w:val="en-GB"/>
              </w:rPr>
            </w:pPr>
            <w:r>
              <w:rPr>
                <w:color w:val="000000"/>
                <w:sz w:val="19"/>
                <w:szCs w:val="19"/>
                <w:lang w:val="en-GB"/>
              </w:rPr>
              <w:t>No</w:t>
            </w:r>
          </w:p>
        </w:tc>
      </w:tr>
      <w:tr w:rsidR="002F06E3" w:rsidRPr="00F013D6" w14:paraId="1938C904" w14:textId="77777777" w:rsidTr="006E604C">
        <w:trPr>
          <w:jc w:val="center"/>
        </w:trPr>
        <w:tc>
          <w:tcPr>
            <w:tcW w:w="4673" w:type="dxa"/>
            <w:shd w:val="clear" w:color="auto" w:fill="auto"/>
          </w:tcPr>
          <w:p w14:paraId="2FFFEC5C" w14:textId="77777777" w:rsidR="002F06E3" w:rsidRPr="00F013D6" w:rsidRDefault="002F06E3" w:rsidP="006E604C">
            <w:pPr>
              <w:autoSpaceDE w:val="0"/>
              <w:autoSpaceDN w:val="0"/>
              <w:adjustRightInd w:val="0"/>
              <w:rPr>
                <w:color w:val="000000"/>
                <w:sz w:val="19"/>
                <w:szCs w:val="19"/>
                <w:lang w:val="en-GB"/>
              </w:rPr>
            </w:pPr>
            <w:r>
              <w:rPr>
                <w:color w:val="000000"/>
                <w:sz w:val="19"/>
                <w:szCs w:val="19"/>
                <w:lang w:val="en-GB"/>
              </w:rPr>
              <w:t>Development Bank of Zambia (DBZ)</w:t>
            </w:r>
          </w:p>
        </w:tc>
        <w:tc>
          <w:tcPr>
            <w:tcW w:w="1559" w:type="dxa"/>
            <w:shd w:val="clear" w:color="auto" w:fill="auto"/>
          </w:tcPr>
          <w:p w14:paraId="081B5CB8" w14:textId="77777777" w:rsidR="002F06E3" w:rsidRPr="00E131B4" w:rsidRDefault="002F06E3" w:rsidP="006E604C">
            <w:pPr>
              <w:autoSpaceDE w:val="0"/>
              <w:autoSpaceDN w:val="0"/>
              <w:adjustRightInd w:val="0"/>
              <w:rPr>
                <w:sz w:val="19"/>
                <w:szCs w:val="19"/>
                <w:lang w:val="en-GB"/>
              </w:rPr>
            </w:pPr>
            <w:r w:rsidRPr="00E131B4">
              <w:rPr>
                <w:sz w:val="19"/>
                <w:szCs w:val="19"/>
                <w:lang w:val="en-GB"/>
              </w:rPr>
              <w:t>Grant / in-kind</w:t>
            </w:r>
          </w:p>
        </w:tc>
        <w:tc>
          <w:tcPr>
            <w:tcW w:w="1418" w:type="dxa"/>
            <w:shd w:val="clear" w:color="auto" w:fill="auto"/>
          </w:tcPr>
          <w:p w14:paraId="1CC0A369" w14:textId="238D96FB" w:rsidR="002F06E3" w:rsidRPr="00E131B4" w:rsidRDefault="002F06E3" w:rsidP="006E604C">
            <w:pPr>
              <w:autoSpaceDE w:val="0"/>
              <w:autoSpaceDN w:val="0"/>
              <w:adjustRightInd w:val="0"/>
              <w:jc w:val="right"/>
              <w:rPr>
                <w:sz w:val="19"/>
                <w:szCs w:val="19"/>
                <w:lang w:val="en-GB"/>
              </w:rPr>
            </w:pPr>
            <w:r w:rsidRPr="00E131B4">
              <w:rPr>
                <w:sz w:val="19"/>
                <w:szCs w:val="19"/>
                <w:lang w:val="en-GB"/>
              </w:rPr>
              <w:t>1,</w:t>
            </w:r>
            <w:r w:rsidR="00880C81">
              <w:rPr>
                <w:sz w:val="19"/>
                <w:szCs w:val="19"/>
                <w:lang w:val="en-GB"/>
              </w:rPr>
              <w:t>550</w:t>
            </w:r>
            <w:r w:rsidRPr="00E131B4">
              <w:rPr>
                <w:sz w:val="19"/>
                <w:szCs w:val="19"/>
                <w:lang w:val="en-GB"/>
              </w:rPr>
              <w:t>,000</w:t>
            </w:r>
          </w:p>
        </w:tc>
        <w:tc>
          <w:tcPr>
            <w:tcW w:w="2312" w:type="dxa"/>
          </w:tcPr>
          <w:p w14:paraId="2549BF33" w14:textId="09E5CFC9" w:rsidR="002F06E3" w:rsidRPr="00F013D6" w:rsidRDefault="00D75D19" w:rsidP="006E604C">
            <w:pPr>
              <w:autoSpaceDE w:val="0"/>
              <w:autoSpaceDN w:val="0"/>
              <w:adjustRightInd w:val="0"/>
              <w:jc w:val="center"/>
              <w:rPr>
                <w:color w:val="000000"/>
                <w:sz w:val="19"/>
                <w:szCs w:val="19"/>
                <w:lang w:val="en-GB"/>
              </w:rPr>
            </w:pPr>
            <w:r>
              <w:rPr>
                <w:color w:val="000000"/>
                <w:sz w:val="19"/>
                <w:szCs w:val="19"/>
                <w:lang w:val="en-GB"/>
              </w:rPr>
              <w:t>No</w:t>
            </w:r>
          </w:p>
        </w:tc>
      </w:tr>
      <w:tr w:rsidR="002F06E3" w:rsidRPr="00F013D6" w14:paraId="1E96B070" w14:textId="77777777" w:rsidTr="006E604C">
        <w:trPr>
          <w:jc w:val="center"/>
        </w:trPr>
        <w:tc>
          <w:tcPr>
            <w:tcW w:w="4673" w:type="dxa"/>
            <w:shd w:val="clear" w:color="auto" w:fill="auto"/>
          </w:tcPr>
          <w:p w14:paraId="32846EDA" w14:textId="77777777" w:rsidR="002F06E3" w:rsidRPr="00F013D6" w:rsidRDefault="002F06E3" w:rsidP="006E604C">
            <w:pPr>
              <w:autoSpaceDE w:val="0"/>
              <w:autoSpaceDN w:val="0"/>
              <w:adjustRightInd w:val="0"/>
              <w:rPr>
                <w:color w:val="000000"/>
                <w:sz w:val="19"/>
                <w:szCs w:val="19"/>
                <w:lang w:val="en-GB"/>
              </w:rPr>
            </w:pPr>
            <w:r>
              <w:rPr>
                <w:color w:val="000000"/>
                <w:sz w:val="19"/>
                <w:szCs w:val="19"/>
                <w:lang w:val="en-GB"/>
              </w:rPr>
              <w:t>Zambia Cooperative Federation (ZCF)</w:t>
            </w:r>
          </w:p>
        </w:tc>
        <w:tc>
          <w:tcPr>
            <w:tcW w:w="1559" w:type="dxa"/>
            <w:shd w:val="clear" w:color="auto" w:fill="auto"/>
          </w:tcPr>
          <w:p w14:paraId="1D9D7737" w14:textId="77777777" w:rsidR="002F06E3" w:rsidRPr="00E131B4" w:rsidRDefault="002F06E3" w:rsidP="006E604C">
            <w:pPr>
              <w:autoSpaceDE w:val="0"/>
              <w:autoSpaceDN w:val="0"/>
              <w:adjustRightInd w:val="0"/>
              <w:rPr>
                <w:sz w:val="19"/>
                <w:szCs w:val="19"/>
                <w:lang w:val="en-GB"/>
              </w:rPr>
            </w:pPr>
            <w:r w:rsidRPr="00E131B4">
              <w:rPr>
                <w:sz w:val="19"/>
                <w:szCs w:val="19"/>
                <w:lang w:val="en-GB"/>
              </w:rPr>
              <w:t>Grant / in-kind</w:t>
            </w:r>
          </w:p>
        </w:tc>
        <w:tc>
          <w:tcPr>
            <w:tcW w:w="1418" w:type="dxa"/>
            <w:shd w:val="clear" w:color="auto" w:fill="auto"/>
          </w:tcPr>
          <w:p w14:paraId="3CF3408A" w14:textId="77777777" w:rsidR="002F06E3" w:rsidRPr="00E131B4" w:rsidRDefault="002F06E3" w:rsidP="006E604C">
            <w:pPr>
              <w:autoSpaceDE w:val="0"/>
              <w:autoSpaceDN w:val="0"/>
              <w:adjustRightInd w:val="0"/>
              <w:jc w:val="right"/>
              <w:rPr>
                <w:sz w:val="19"/>
                <w:szCs w:val="19"/>
                <w:lang w:val="en-GB"/>
              </w:rPr>
            </w:pPr>
            <w:r w:rsidRPr="00E131B4">
              <w:rPr>
                <w:sz w:val="19"/>
                <w:szCs w:val="19"/>
                <w:lang w:val="en-GB"/>
              </w:rPr>
              <w:t>3,800,000</w:t>
            </w:r>
          </w:p>
        </w:tc>
        <w:tc>
          <w:tcPr>
            <w:tcW w:w="2312" w:type="dxa"/>
          </w:tcPr>
          <w:p w14:paraId="5AFFB384" w14:textId="77777777" w:rsidR="002F06E3" w:rsidRPr="00F013D6" w:rsidRDefault="002F06E3" w:rsidP="006E604C">
            <w:pPr>
              <w:autoSpaceDE w:val="0"/>
              <w:autoSpaceDN w:val="0"/>
              <w:adjustRightInd w:val="0"/>
              <w:jc w:val="center"/>
              <w:rPr>
                <w:color w:val="000000"/>
                <w:sz w:val="19"/>
                <w:szCs w:val="19"/>
                <w:lang w:val="en-GB"/>
              </w:rPr>
            </w:pPr>
            <w:r w:rsidRPr="00DF4972">
              <w:rPr>
                <w:color w:val="000000"/>
                <w:sz w:val="19"/>
                <w:szCs w:val="19"/>
                <w:lang w:val="en-GB"/>
              </w:rPr>
              <w:t xml:space="preserve">Partly </w:t>
            </w:r>
            <w:r>
              <w:rPr>
                <w:color w:val="000000"/>
                <w:sz w:val="19"/>
                <w:szCs w:val="19"/>
                <w:lang w:val="en-GB"/>
              </w:rPr>
              <w:t>(</w:t>
            </w:r>
            <w:r w:rsidRPr="00DF4972">
              <w:rPr>
                <w:color w:val="000000"/>
                <w:sz w:val="19"/>
                <w:szCs w:val="19"/>
                <w:lang w:val="en-GB"/>
              </w:rPr>
              <w:t>indirectly with 2.1</w:t>
            </w:r>
            <w:r>
              <w:rPr>
                <w:color w:val="000000"/>
                <w:sz w:val="19"/>
                <w:szCs w:val="19"/>
                <w:lang w:val="en-GB"/>
              </w:rPr>
              <w:t>)</w:t>
            </w:r>
          </w:p>
        </w:tc>
      </w:tr>
      <w:tr w:rsidR="002F06E3" w:rsidRPr="00F013D6" w14:paraId="7089B522" w14:textId="77777777" w:rsidTr="006E604C">
        <w:trPr>
          <w:jc w:val="center"/>
        </w:trPr>
        <w:tc>
          <w:tcPr>
            <w:tcW w:w="4673" w:type="dxa"/>
            <w:shd w:val="clear" w:color="auto" w:fill="auto"/>
          </w:tcPr>
          <w:p w14:paraId="15FB783B" w14:textId="77777777" w:rsidR="002F06E3" w:rsidRDefault="002F06E3" w:rsidP="006E604C">
            <w:pPr>
              <w:autoSpaceDE w:val="0"/>
              <w:autoSpaceDN w:val="0"/>
              <w:adjustRightInd w:val="0"/>
              <w:rPr>
                <w:color w:val="000000"/>
                <w:sz w:val="19"/>
                <w:szCs w:val="19"/>
                <w:lang w:val="en-GB"/>
              </w:rPr>
            </w:pPr>
            <w:r>
              <w:rPr>
                <w:color w:val="000000"/>
                <w:sz w:val="19"/>
                <w:szCs w:val="19"/>
                <w:lang w:val="en-GB"/>
              </w:rPr>
              <w:t>African Development Bank (AfDB)</w:t>
            </w:r>
          </w:p>
        </w:tc>
        <w:tc>
          <w:tcPr>
            <w:tcW w:w="1559" w:type="dxa"/>
            <w:shd w:val="clear" w:color="auto" w:fill="auto"/>
          </w:tcPr>
          <w:p w14:paraId="6B40241B" w14:textId="77777777" w:rsidR="002F06E3" w:rsidRPr="00E131B4" w:rsidRDefault="002F06E3" w:rsidP="006E604C">
            <w:pPr>
              <w:autoSpaceDE w:val="0"/>
              <w:autoSpaceDN w:val="0"/>
              <w:adjustRightInd w:val="0"/>
              <w:rPr>
                <w:sz w:val="19"/>
                <w:szCs w:val="19"/>
                <w:lang w:val="en-GB"/>
              </w:rPr>
            </w:pPr>
            <w:r>
              <w:rPr>
                <w:sz w:val="19"/>
                <w:szCs w:val="19"/>
                <w:lang w:val="en-GB"/>
              </w:rPr>
              <w:t>Grant</w:t>
            </w:r>
          </w:p>
        </w:tc>
        <w:tc>
          <w:tcPr>
            <w:tcW w:w="1418" w:type="dxa"/>
            <w:shd w:val="clear" w:color="auto" w:fill="auto"/>
          </w:tcPr>
          <w:p w14:paraId="16B61440" w14:textId="77777777" w:rsidR="002F06E3" w:rsidRPr="00E131B4" w:rsidRDefault="002F06E3" w:rsidP="006E604C">
            <w:pPr>
              <w:autoSpaceDE w:val="0"/>
              <w:autoSpaceDN w:val="0"/>
              <w:adjustRightInd w:val="0"/>
              <w:jc w:val="right"/>
              <w:rPr>
                <w:sz w:val="19"/>
                <w:szCs w:val="19"/>
                <w:lang w:val="en-GB"/>
              </w:rPr>
            </w:pPr>
            <w:r>
              <w:rPr>
                <w:sz w:val="19"/>
                <w:szCs w:val="19"/>
                <w:lang w:val="en-GB"/>
              </w:rPr>
              <w:t>4,000,000</w:t>
            </w:r>
          </w:p>
        </w:tc>
        <w:tc>
          <w:tcPr>
            <w:tcW w:w="2312" w:type="dxa"/>
          </w:tcPr>
          <w:p w14:paraId="62339937" w14:textId="77777777" w:rsidR="002F06E3" w:rsidRPr="00DF4972" w:rsidRDefault="002F06E3" w:rsidP="006E604C">
            <w:pPr>
              <w:autoSpaceDE w:val="0"/>
              <w:autoSpaceDN w:val="0"/>
              <w:adjustRightInd w:val="0"/>
              <w:jc w:val="center"/>
              <w:rPr>
                <w:color w:val="000000"/>
                <w:sz w:val="19"/>
                <w:szCs w:val="19"/>
                <w:lang w:val="en-GB"/>
              </w:rPr>
            </w:pPr>
            <w:r>
              <w:rPr>
                <w:color w:val="000000"/>
                <w:sz w:val="19"/>
                <w:szCs w:val="19"/>
                <w:lang w:val="en-GB"/>
              </w:rPr>
              <w:t>No</w:t>
            </w:r>
          </w:p>
        </w:tc>
      </w:tr>
      <w:tr w:rsidR="002F06E3" w:rsidRPr="00F013D6" w14:paraId="4660E821" w14:textId="77777777" w:rsidTr="006E604C">
        <w:trPr>
          <w:jc w:val="center"/>
        </w:trPr>
        <w:tc>
          <w:tcPr>
            <w:tcW w:w="4673" w:type="dxa"/>
            <w:shd w:val="pct10" w:color="auto" w:fill="auto"/>
          </w:tcPr>
          <w:p w14:paraId="6DF6D79A" w14:textId="77777777" w:rsidR="002F06E3" w:rsidRPr="00F013D6" w:rsidRDefault="002F06E3" w:rsidP="006E604C">
            <w:pPr>
              <w:autoSpaceDE w:val="0"/>
              <w:autoSpaceDN w:val="0"/>
              <w:adjustRightInd w:val="0"/>
              <w:jc w:val="right"/>
              <w:rPr>
                <w:b/>
                <w:bCs/>
                <w:color w:val="000000"/>
                <w:sz w:val="19"/>
                <w:szCs w:val="19"/>
                <w:lang w:val="en-GB"/>
              </w:rPr>
            </w:pPr>
            <w:r w:rsidRPr="00F013D6">
              <w:rPr>
                <w:b/>
                <w:bCs/>
                <w:color w:val="000000"/>
                <w:sz w:val="19"/>
                <w:szCs w:val="19"/>
                <w:lang w:val="en-GB"/>
              </w:rPr>
              <w:t>TOTAL</w:t>
            </w:r>
          </w:p>
        </w:tc>
        <w:tc>
          <w:tcPr>
            <w:tcW w:w="1559" w:type="dxa"/>
            <w:shd w:val="pct10" w:color="auto" w:fill="auto"/>
          </w:tcPr>
          <w:p w14:paraId="31BA31B2" w14:textId="77777777" w:rsidR="002F06E3" w:rsidRPr="00E131B4" w:rsidRDefault="002F06E3" w:rsidP="006E604C">
            <w:pPr>
              <w:autoSpaceDE w:val="0"/>
              <w:autoSpaceDN w:val="0"/>
              <w:adjustRightInd w:val="0"/>
              <w:jc w:val="right"/>
              <w:rPr>
                <w:b/>
                <w:bCs/>
                <w:sz w:val="19"/>
                <w:szCs w:val="19"/>
                <w:lang w:val="en-GB"/>
              </w:rPr>
            </w:pPr>
          </w:p>
        </w:tc>
        <w:tc>
          <w:tcPr>
            <w:tcW w:w="1418" w:type="dxa"/>
            <w:shd w:val="pct10" w:color="auto" w:fill="auto"/>
          </w:tcPr>
          <w:p w14:paraId="4F115227" w14:textId="50611920" w:rsidR="002F06E3" w:rsidRPr="00E131B4" w:rsidRDefault="002F06E3" w:rsidP="006E604C">
            <w:pPr>
              <w:autoSpaceDE w:val="0"/>
              <w:autoSpaceDN w:val="0"/>
              <w:adjustRightInd w:val="0"/>
              <w:jc w:val="right"/>
              <w:rPr>
                <w:b/>
                <w:bCs/>
                <w:sz w:val="19"/>
                <w:szCs w:val="19"/>
                <w:lang w:val="en-GB"/>
              </w:rPr>
            </w:pPr>
            <w:r>
              <w:rPr>
                <w:b/>
                <w:bCs/>
                <w:sz w:val="19"/>
                <w:szCs w:val="19"/>
                <w:lang w:val="en-GB"/>
              </w:rPr>
              <w:t>13</w:t>
            </w:r>
            <w:r w:rsidRPr="00E131B4">
              <w:rPr>
                <w:b/>
                <w:bCs/>
                <w:sz w:val="19"/>
                <w:szCs w:val="19"/>
                <w:lang w:val="en-GB"/>
              </w:rPr>
              <w:t>,</w:t>
            </w:r>
            <w:r w:rsidR="00880C81">
              <w:rPr>
                <w:b/>
                <w:bCs/>
                <w:sz w:val="19"/>
                <w:szCs w:val="19"/>
                <w:lang w:val="en-GB"/>
              </w:rPr>
              <w:t>55</w:t>
            </w:r>
            <w:r w:rsidRPr="00E131B4">
              <w:rPr>
                <w:b/>
                <w:bCs/>
                <w:sz w:val="19"/>
                <w:szCs w:val="19"/>
                <w:lang w:val="en-GB"/>
              </w:rPr>
              <w:t>0,000</w:t>
            </w:r>
          </w:p>
        </w:tc>
        <w:tc>
          <w:tcPr>
            <w:tcW w:w="2312" w:type="dxa"/>
            <w:shd w:val="pct10" w:color="auto" w:fill="auto"/>
          </w:tcPr>
          <w:p w14:paraId="66898FDC" w14:textId="77777777" w:rsidR="002F06E3" w:rsidRPr="00F013D6" w:rsidRDefault="002F06E3" w:rsidP="006E604C">
            <w:pPr>
              <w:autoSpaceDE w:val="0"/>
              <w:autoSpaceDN w:val="0"/>
              <w:adjustRightInd w:val="0"/>
              <w:jc w:val="right"/>
              <w:rPr>
                <w:b/>
                <w:bCs/>
                <w:color w:val="000000"/>
                <w:sz w:val="19"/>
                <w:szCs w:val="19"/>
                <w:lang w:val="en-GB"/>
              </w:rPr>
            </w:pPr>
          </w:p>
        </w:tc>
      </w:tr>
    </w:tbl>
    <w:p w14:paraId="6CE40D66" w14:textId="531C808B" w:rsidR="005B461B" w:rsidRPr="008E0DA8" w:rsidRDefault="005B461B" w:rsidP="005B461B">
      <w:pPr>
        <w:tabs>
          <w:tab w:val="left" w:pos="425"/>
        </w:tabs>
        <w:rPr>
          <w:rFonts w:asciiTheme="minorHAnsi" w:hAnsiTheme="minorHAnsi" w:cstheme="minorHAnsi"/>
          <w:szCs w:val="20"/>
          <w:highlight w:val="yellow"/>
          <w:lang w:val="en-GB" w:eastAsia="en-GB"/>
        </w:rPr>
      </w:pPr>
      <w:r>
        <w:rPr>
          <w:rFonts w:asciiTheme="minorHAnsi" w:hAnsiTheme="minorHAnsi" w:cstheme="minorHAnsi"/>
          <w:szCs w:val="20"/>
          <w:highlight w:val="yellow"/>
          <w:lang w:val="en-GB" w:eastAsia="en-GB"/>
        </w:rPr>
        <w:t>N</w:t>
      </w:r>
      <w:r w:rsidRPr="008E0DA8">
        <w:rPr>
          <w:rFonts w:asciiTheme="minorHAnsi" w:hAnsiTheme="minorHAnsi" w:cstheme="minorHAnsi"/>
          <w:szCs w:val="20"/>
          <w:highlight w:val="yellow"/>
          <w:lang w:val="en-GB" w:eastAsia="en-GB"/>
        </w:rPr>
        <w:t>ote:</w:t>
      </w:r>
    </w:p>
    <w:p w14:paraId="03E2E437" w14:textId="18771F06" w:rsidR="005B461B" w:rsidRPr="008E0DA8" w:rsidRDefault="005B461B" w:rsidP="005B461B">
      <w:pPr>
        <w:tabs>
          <w:tab w:val="left" w:pos="425"/>
        </w:tabs>
        <w:rPr>
          <w:rFonts w:asciiTheme="minorHAnsi" w:hAnsiTheme="minorHAnsi" w:cstheme="minorHAnsi"/>
          <w:sz w:val="18"/>
          <w:szCs w:val="18"/>
          <w:lang w:val="en-GB" w:eastAsia="en-GB"/>
        </w:rPr>
      </w:pPr>
      <w:r w:rsidRPr="008E0DA8">
        <w:rPr>
          <w:rFonts w:asciiTheme="minorHAnsi" w:hAnsiTheme="minorHAnsi" w:cstheme="minorHAnsi"/>
          <w:sz w:val="18"/>
          <w:szCs w:val="18"/>
          <w:highlight w:val="yellow"/>
          <w:lang w:val="en-GB" w:eastAsia="en-GB"/>
        </w:rPr>
        <w:t xml:space="preserve"> For REA, the co-fin is based on estimation of REA’s regular budget expected minimum annual expenditure on </w:t>
      </w:r>
      <w:proofErr w:type="spellStart"/>
      <w:r w:rsidRPr="008E0DA8">
        <w:rPr>
          <w:rFonts w:asciiTheme="minorHAnsi" w:hAnsiTheme="minorHAnsi" w:cstheme="minorHAnsi"/>
          <w:sz w:val="18"/>
          <w:szCs w:val="18"/>
          <w:highlight w:val="yellow"/>
          <w:lang w:val="en-GB" w:eastAsia="en-GB"/>
        </w:rPr>
        <w:t>minigrid</w:t>
      </w:r>
      <w:proofErr w:type="spellEnd"/>
      <w:r w:rsidRPr="008E0DA8">
        <w:rPr>
          <w:rFonts w:asciiTheme="minorHAnsi" w:hAnsiTheme="minorHAnsi" w:cstheme="minorHAnsi"/>
          <w:sz w:val="18"/>
          <w:szCs w:val="18"/>
          <w:highlight w:val="yellow"/>
          <w:lang w:val="en-GB" w:eastAsia="en-GB"/>
        </w:rPr>
        <w:t xml:space="preserve"> investment during 2023-2026 (USD 2 million). ZCF co-financing is based on the replication (USD 3.6 million) in solar mills of the refurbishment/expansion in the pilot mills (Output 2.1) proposed to be supported by the Project. For DBZ, the DBZ-WB Off-grid loan facility USD 1.5 million is considered co-financing that can potentially be made available for loans to </w:t>
      </w:r>
      <w:proofErr w:type="spellStart"/>
      <w:r w:rsidRPr="008E0DA8">
        <w:rPr>
          <w:rFonts w:asciiTheme="minorHAnsi" w:hAnsiTheme="minorHAnsi" w:cstheme="minorHAnsi"/>
          <w:sz w:val="18"/>
          <w:szCs w:val="18"/>
          <w:highlight w:val="yellow"/>
          <w:lang w:val="en-GB" w:eastAsia="en-GB"/>
        </w:rPr>
        <w:t>minigrid</w:t>
      </w:r>
      <w:proofErr w:type="spellEnd"/>
      <w:r w:rsidRPr="008E0DA8">
        <w:rPr>
          <w:rFonts w:asciiTheme="minorHAnsi" w:hAnsiTheme="minorHAnsi" w:cstheme="minorHAnsi"/>
          <w:sz w:val="18"/>
          <w:szCs w:val="18"/>
          <w:highlight w:val="yellow"/>
          <w:lang w:val="en-GB" w:eastAsia="en-GB"/>
        </w:rPr>
        <w:t xml:space="preserve"> developers if they request and meet the participating bank’s due diligence.</w:t>
      </w:r>
      <w:r w:rsidR="00F70FE0">
        <w:rPr>
          <w:rFonts w:asciiTheme="minorHAnsi" w:hAnsiTheme="minorHAnsi" w:cstheme="minorHAnsi"/>
          <w:sz w:val="18"/>
          <w:szCs w:val="18"/>
          <w:lang w:val="en-GB" w:eastAsia="en-GB"/>
        </w:rPr>
        <w:tab/>
      </w:r>
    </w:p>
    <w:p w14:paraId="50CBC622" w14:textId="75BD2C92" w:rsidR="00603A8C" w:rsidRDefault="00603A8C" w:rsidP="00603A8C">
      <w:pPr>
        <w:rPr>
          <w:lang w:val="en-GB" w:eastAsia="en-GB"/>
        </w:rPr>
      </w:pPr>
      <w:r w:rsidRPr="00686EFC">
        <w:rPr>
          <w:noProof/>
        </w:rPr>
        <w:lastRenderedPageBreak/>
        <mc:AlternateContent>
          <mc:Choice Requires="wps">
            <w:drawing>
              <wp:anchor distT="107950" distB="107950" distL="114300" distR="114300" simplePos="0" relativeHeight="251688448" behindDoc="0" locked="0" layoutInCell="1" allowOverlap="1" wp14:anchorId="7B5BBD0F" wp14:editId="4712826E">
                <wp:simplePos x="0" y="0"/>
                <wp:positionH relativeFrom="page">
                  <wp:posOffset>701040</wp:posOffset>
                </wp:positionH>
                <wp:positionV relativeFrom="page">
                  <wp:posOffset>711200</wp:posOffset>
                </wp:positionV>
                <wp:extent cx="6461760" cy="8402320"/>
                <wp:effectExtent l="0" t="0" r="15240" b="17780"/>
                <wp:wrapTopAndBottom/>
                <wp:docPr id="404863207" name="Text Box 404863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8402320"/>
                        </a:xfrm>
                        <a:prstGeom prst="rect">
                          <a:avLst/>
                        </a:prstGeom>
                        <a:solidFill>
                          <a:srgbClr val="FFFFFF"/>
                        </a:solidFill>
                        <a:ln w="9525">
                          <a:solidFill>
                            <a:sysClr val="window" lastClr="FFFFFF">
                              <a:lumMod val="65000"/>
                            </a:sysClr>
                          </a:solidFill>
                          <a:miter lim="800000"/>
                          <a:headEnd/>
                          <a:tailEnd/>
                        </a:ln>
                      </wps:spPr>
                      <wps:txbx>
                        <w:txbxContent>
                          <w:p w14:paraId="1FB02260" w14:textId="5C461D49" w:rsidR="00686EFC" w:rsidRDefault="00686EFC" w:rsidP="00686EFC">
                            <w:pPr>
                              <w:rPr>
                                <w:b/>
                                <w:color w:val="0070C0"/>
                                <w:lang w:val="en-GB"/>
                              </w:rPr>
                            </w:pPr>
                            <w:bookmarkStart w:id="204" w:name="_Ref111316440"/>
                            <w:bookmarkStart w:id="205" w:name="_Toc122610295"/>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Pr>
                                <w:b/>
                                <w:noProof/>
                                <w:color w:val="0070C0"/>
                                <w:lang w:val="en-GB"/>
                              </w:rPr>
                              <w:t>24</w:t>
                            </w:r>
                            <w:r w:rsidRPr="008F67E1">
                              <w:rPr>
                                <w:color w:val="0070C0"/>
                              </w:rPr>
                              <w:fldChar w:fldCharType="end"/>
                            </w:r>
                            <w:bookmarkEnd w:id="204"/>
                            <w:r>
                              <w:rPr>
                                <w:b/>
                                <w:color w:val="0070C0"/>
                                <w:lang w:val="en-GB"/>
                              </w:rPr>
                              <w:tab/>
                            </w:r>
                            <w:r w:rsidR="003B311A">
                              <w:rPr>
                                <w:b/>
                                <w:color w:val="0070C0"/>
                                <w:lang w:val="en-GB"/>
                              </w:rPr>
                              <w:t>Experiences fro</w:t>
                            </w:r>
                            <w:r w:rsidR="00603A8C">
                              <w:rPr>
                                <w:b/>
                                <w:color w:val="0070C0"/>
                                <w:lang w:val="en-GB"/>
                              </w:rPr>
                              <w:t>m baseline and partner programmes</w:t>
                            </w:r>
                            <w:bookmarkEnd w:id="205"/>
                          </w:p>
                          <w:p w14:paraId="1AA60753" w14:textId="6E73BC43" w:rsidR="00686EFC" w:rsidRDefault="00686EFC" w:rsidP="00686EFC">
                            <w:pPr>
                              <w:rPr>
                                <w:b/>
                                <w:color w:val="0070C0"/>
                                <w:lang w:val="en-GB"/>
                              </w:rPr>
                            </w:pPr>
                          </w:p>
                          <w:p w14:paraId="080F71F3" w14:textId="77777777" w:rsidR="003B311A" w:rsidRPr="003B311A" w:rsidRDefault="003B311A">
                            <w:pPr>
                              <w:numPr>
                                <w:ilvl w:val="0"/>
                                <w:numId w:val="25"/>
                              </w:numPr>
                              <w:ind w:left="284" w:hanging="284"/>
                              <w:jc w:val="left"/>
                              <w:rPr>
                                <w:rFonts w:asciiTheme="minorHAnsi" w:hAnsiTheme="minorHAnsi" w:cstheme="minorHAnsi"/>
                                <w:i/>
                                <w:iCs/>
                                <w:sz w:val="19"/>
                                <w:szCs w:val="19"/>
                                <w:lang w:val="en-GB" w:eastAsia="en-GB"/>
                              </w:rPr>
                            </w:pPr>
                            <w:r w:rsidRPr="003B311A">
                              <w:rPr>
                                <w:rFonts w:asciiTheme="minorHAnsi" w:hAnsiTheme="minorHAnsi" w:cstheme="minorHAnsi"/>
                                <w:i/>
                                <w:iCs/>
                                <w:sz w:val="19"/>
                                <w:szCs w:val="19"/>
                                <w:lang w:val="en-GB" w:eastAsia="en-GB"/>
                              </w:rPr>
                              <w:t>Increased Access to Electricity and Renewable Energy Production (IAEREP)</w:t>
                            </w:r>
                          </w:p>
                          <w:p w14:paraId="53932D3A" w14:textId="47A94197" w:rsidR="003B311A" w:rsidRPr="003B311A" w:rsidRDefault="003B311A" w:rsidP="003B311A">
                            <w:pPr>
                              <w:spacing w:before="60"/>
                              <w:rPr>
                                <w:sz w:val="19"/>
                                <w:szCs w:val="19"/>
                                <w:lang w:val="en-GB" w:eastAsia="en-GB"/>
                              </w:rPr>
                            </w:pPr>
                            <w:r w:rsidRPr="003B311A">
                              <w:rPr>
                                <w:sz w:val="19"/>
                                <w:szCs w:val="19"/>
                                <w:lang w:val="en-GB" w:eastAsia="en-GB"/>
                              </w:rPr>
                              <w:t>IAREP is a EUR 40 million EU-funded programme set to run up to 2022</w:t>
                            </w:r>
                            <w:r w:rsidRPr="003B311A">
                              <w:rPr>
                                <w:color w:val="FF0000"/>
                                <w:sz w:val="19"/>
                                <w:szCs w:val="19"/>
                                <w:lang w:val="en-GB" w:eastAsia="en-GB"/>
                              </w:rPr>
                              <w:t xml:space="preserve"> </w:t>
                            </w:r>
                            <w:r w:rsidRPr="003B311A">
                              <w:rPr>
                                <w:sz w:val="19"/>
                                <w:szCs w:val="19"/>
                                <w:lang w:val="en-GB" w:eastAsia="en-GB"/>
                              </w:rPr>
                              <w:t xml:space="preserve">to help improve the enabling environment for and encourage private sector participation in delivering energy access and clean energy services in Zambia. One component has focussed on “Enhancement of the Policy, Legal, Regulatory Environment, and Capacity Building for Renewable Energy and Energy Efficiency” and has supported the development of a MG-specific framework, as described in </w:t>
                            </w:r>
                            <w:r w:rsidR="002F06E3">
                              <w:rPr>
                                <w:color w:val="2E74B5" w:themeColor="accent5" w:themeShade="BF"/>
                                <w:sz w:val="19"/>
                                <w:szCs w:val="19"/>
                                <w:lang w:val="en-GB" w:eastAsia="en-GB"/>
                              </w:rPr>
                              <w:t>Annex G.2</w:t>
                            </w:r>
                            <w:r w:rsidRPr="003B311A">
                              <w:rPr>
                                <w:color w:val="2E74B5" w:themeColor="accent5" w:themeShade="BF"/>
                                <w:sz w:val="19"/>
                                <w:szCs w:val="19"/>
                                <w:lang w:val="en-GB" w:eastAsia="en-GB"/>
                              </w:rPr>
                              <w:t>.</w:t>
                            </w:r>
                            <w:r w:rsidRPr="003B311A">
                              <w:rPr>
                                <w:sz w:val="19"/>
                                <w:szCs w:val="19"/>
                                <w:lang w:val="en-GB" w:eastAsia="en-GB"/>
                              </w:rPr>
                              <w:t xml:space="preserve"> The second Component has focussed on “Feasibility Studies and Demonstration Projects”. A Call for Proposals was launched in</w:t>
                            </w:r>
                            <w:r w:rsidRPr="003B311A">
                              <w:rPr>
                                <w:color w:val="FF0000"/>
                                <w:sz w:val="19"/>
                                <w:szCs w:val="19"/>
                                <w:lang w:val="en-GB" w:eastAsia="en-GB"/>
                              </w:rPr>
                              <w:t xml:space="preserve"> </w:t>
                            </w:r>
                            <w:r w:rsidRPr="003B311A">
                              <w:rPr>
                                <w:sz w:val="19"/>
                                <w:szCs w:val="19"/>
                                <w:lang w:val="en-GB" w:eastAsia="en-GB"/>
                              </w:rPr>
                              <w:t>2019 in three Lots. Lot 1 covered mini-grid projects using solar photovoltaic technology for isolated communities in REA-selected sites (Lunga and Chunga, Chishi) for which feasibility studies were developed with IAREP support and to be implemented in PPP modality with REA. Lot 2 included proposals for off-grid renewable energy projects implemented by the private sector and Lot 3 energy efficiency proposals. The Call resulted in six grants awarded from a total of above EUR 23 million. One project was rewarded under Lot 1 (Lunga) and four (out of 10 presented) under Lot 2. Initiation of the projects has met quite some delays and issues have not been fully settled. Already taking four years since the formulation of the Call in 2018, these issues need to be studied well to avoid similar delays in the ZMG Project</w:t>
                            </w:r>
                            <w:r>
                              <w:rPr>
                                <w:rFonts w:ascii="Arial" w:hAnsi="Arial"/>
                                <w:sz w:val="19"/>
                                <w:szCs w:val="19"/>
                                <w:vertAlign w:val="superscript"/>
                              </w:rPr>
                              <w:t>.</w:t>
                            </w:r>
                          </w:p>
                          <w:p w14:paraId="00765E17" w14:textId="77777777" w:rsidR="003B311A" w:rsidRPr="003B311A" w:rsidRDefault="003B311A">
                            <w:pPr>
                              <w:numPr>
                                <w:ilvl w:val="0"/>
                                <w:numId w:val="25"/>
                              </w:numPr>
                              <w:spacing w:before="60"/>
                              <w:ind w:left="284" w:hanging="284"/>
                              <w:jc w:val="left"/>
                              <w:rPr>
                                <w:rFonts w:asciiTheme="minorHAnsi" w:hAnsiTheme="minorHAnsi" w:cstheme="minorHAnsi"/>
                                <w:i/>
                                <w:iCs/>
                                <w:sz w:val="19"/>
                                <w:szCs w:val="19"/>
                                <w:lang w:val="en-GB" w:eastAsia="en-GB"/>
                              </w:rPr>
                            </w:pPr>
                            <w:r w:rsidRPr="003B311A">
                              <w:rPr>
                                <w:rFonts w:asciiTheme="minorHAnsi" w:hAnsiTheme="minorHAnsi" w:cstheme="minorHAnsi"/>
                                <w:i/>
                                <w:iCs/>
                                <w:sz w:val="19"/>
                                <w:szCs w:val="19"/>
                                <w:lang w:val="en-GB" w:eastAsia="en-GB"/>
                              </w:rPr>
                              <w:t>Electricity service access project</w:t>
                            </w:r>
                          </w:p>
                          <w:p w14:paraId="27B69093" w14:textId="56FB7F2E" w:rsidR="00603A8C" w:rsidRPr="00603A8C" w:rsidRDefault="003B311A" w:rsidP="00603A8C">
                            <w:pPr>
                              <w:spacing w:before="60"/>
                              <w:rPr>
                                <w:rFonts w:asciiTheme="minorHAnsi" w:hAnsiTheme="minorHAnsi" w:cstheme="minorHAnsi"/>
                                <w:sz w:val="19"/>
                                <w:szCs w:val="19"/>
                                <w:lang w:val="en-GB" w:eastAsia="en-GB"/>
                              </w:rPr>
                            </w:pPr>
                            <w:r w:rsidRPr="003B311A">
                              <w:rPr>
                                <w:sz w:val="19"/>
                                <w:szCs w:val="19"/>
                                <w:lang w:val="en-GB" w:eastAsia="en-GB"/>
                              </w:rPr>
                              <w:t xml:space="preserve">The SIDA-funded Beyond the Grid </w:t>
                            </w:r>
                            <w:r w:rsidR="00492674">
                              <w:rPr>
                                <w:sz w:val="19"/>
                                <w:szCs w:val="19"/>
                                <w:lang w:val="en-GB" w:eastAsia="en-GB"/>
                              </w:rPr>
                              <w:t>for Africa</w:t>
                            </w:r>
                            <w:r w:rsidRPr="003B311A">
                              <w:rPr>
                                <w:sz w:val="19"/>
                                <w:szCs w:val="19"/>
                                <w:lang w:val="en-GB" w:eastAsia="en-GB"/>
                              </w:rPr>
                              <w:t xml:space="preserve"> (</w:t>
                            </w:r>
                            <w:r w:rsidRPr="003B311A">
                              <w:rPr>
                                <w:rFonts w:asciiTheme="minorHAnsi" w:eastAsia="Calibri" w:hAnsiTheme="minorHAnsi" w:cstheme="minorHAnsi"/>
                                <w:sz w:val="19"/>
                                <w:szCs w:val="19"/>
                                <w:lang w:val="en-GB"/>
                              </w:rPr>
                              <w:t xml:space="preserve">BGFA; managed by REEEP on behalf of the Swedish Embassy) </w:t>
                            </w:r>
                            <w:r w:rsidRPr="003B311A">
                              <w:rPr>
                                <w:sz w:val="19"/>
                                <w:szCs w:val="19"/>
                                <w:lang w:val="en-GB" w:eastAsia="en-GB"/>
                              </w:rPr>
                              <w:t>operated between 2016-2020 with a budget of about EUR 20 million. A Call for Proposals was launched in 2018 and awarded four companies with co-financed grants in the area of solar PV products (Vitalite, and Engie/Fenix), improved cooking solutions (Clean Cooking Solutions), and microgrids (Standard MG). A second round was organised in 2020 for stand-alone products and minigrids (e.g., benefitting Zengamina, Vitalite, RDG Collective, and others)</w:t>
                            </w:r>
                            <w:r>
                              <w:rPr>
                                <w:rFonts w:ascii="Arial" w:hAnsi="Arial"/>
                                <w:sz w:val="19"/>
                                <w:szCs w:val="19"/>
                                <w:vertAlign w:val="superscript"/>
                              </w:rPr>
                              <w:t xml:space="preserve">. </w:t>
                            </w:r>
                            <w:r w:rsidR="00603A8C" w:rsidRPr="00603A8C">
                              <w:rPr>
                                <w:rFonts w:asciiTheme="minorHAnsi" w:hAnsiTheme="minorHAnsi" w:cstheme="minorHAnsi"/>
                                <w:sz w:val="19"/>
                                <w:szCs w:val="19"/>
                              </w:rPr>
                              <w:t>More i</w:t>
                            </w:r>
                            <w:r w:rsidRPr="00603A8C">
                              <w:rPr>
                                <w:rFonts w:asciiTheme="minorHAnsi" w:hAnsiTheme="minorHAnsi" w:cstheme="minorHAnsi"/>
                                <w:sz w:val="19"/>
                                <w:szCs w:val="19"/>
                              </w:rPr>
                              <w:t xml:space="preserve">nformation can be found at:  </w:t>
                            </w:r>
                            <w:r w:rsidR="00603A8C" w:rsidRPr="00603A8C">
                              <w:rPr>
                                <w:rFonts w:asciiTheme="minorHAnsi" w:hAnsiTheme="minorHAnsi" w:cstheme="minorHAnsi"/>
                                <w:sz w:val="19"/>
                                <w:szCs w:val="19"/>
                              </w:rPr>
                              <w:t>https://beyondthegrid.africa/</w:t>
                            </w:r>
                          </w:p>
                          <w:p w14:paraId="690A509F" w14:textId="5102124C" w:rsidR="00686EFC" w:rsidRDefault="003B311A" w:rsidP="00686EFC">
                            <w:pPr>
                              <w:rPr>
                                <w:rFonts w:asciiTheme="minorHAnsi" w:hAnsiTheme="minorHAnsi" w:cstheme="minorHAnsi"/>
                                <w:sz w:val="19"/>
                                <w:szCs w:val="19"/>
                              </w:rPr>
                            </w:pPr>
                            <w:r w:rsidRPr="003B311A">
                              <w:rPr>
                                <w:rFonts w:asciiTheme="minorHAnsi" w:hAnsiTheme="minorHAnsi" w:cstheme="minorHAnsi"/>
                                <w:sz w:val="19"/>
                                <w:szCs w:val="19"/>
                              </w:rPr>
                              <w:t>news/beyond-the-grid-fund-for-africa-signs-its-first-projects-with-off-grid-energy-service-companies-in-zambia/</w:t>
                            </w:r>
                          </w:p>
                          <w:p w14:paraId="3909D143" w14:textId="77777777" w:rsidR="00603A8C" w:rsidRPr="00603A8C" w:rsidRDefault="00603A8C">
                            <w:pPr>
                              <w:numPr>
                                <w:ilvl w:val="0"/>
                                <w:numId w:val="25"/>
                              </w:numPr>
                              <w:spacing w:before="60"/>
                              <w:ind w:left="284" w:hanging="284"/>
                              <w:jc w:val="left"/>
                              <w:rPr>
                                <w:rFonts w:asciiTheme="minorHAnsi" w:hAnsiTheme="minorHAnsi" w:cstheme="minorHAnsi"/>
                                <w:i/>
                                <w:iCs/>
                                <w:color w:val="000000" w:themeColor="text1"/>
                                <w:sz w:val="19"/>
                                <w:szCs w:val="19"/>
                                <w:lang w:val="en-GB"/>
                              </w:rPr>
                            </w:pPr>
                            <w:r w:rsidRPr="00603A8C">
                              <w:rPr>
                                <w:rFonts w:asciiTheme="minorHAnsi" w:hAnsiTheme="minorHAnsi" w:cstheme="minorHAnsi"/>
                                <w:i/>
                                <w:iCs/>
                                <w:color w:val="000000" w:themeColor="text1"/>
                                <w:sz w:val="19"/>
                                <w:szCs w:val="19"/>
                                <w:lang w:val="en-GB"/>
                              </w:rPr>
                              <w:t>World Bank Electricity Service Access Project</w:t>
                            </w:r>
                          </w:p>
                          <w:p w14:paraId="48ADD9F2" w14:textId="0FB605B1" w:rsidR="00603A8C" w:rsidRPr="00603A8C" w:rsidRDefault="00603A8C" w:rsidP="00603A8C">
                            <w:pPr>
                              <w:spacing w:before="60"/>
                              <w:rPr>
                                <w:rFonts w:asciiTheme="minorHAnsi" w:hAnsiTheme="minorHAnsi" w:cstheme="minorHAnsi"/>
                                <w:color w:val="000000" w:themeColor="text1"/>
                                <w:sz w:val="19"/>
                                <w:szCs w:val="19"/>
                                <w:lang w:val="en-GB"/>
                              </w:rPr>
                            </w:pPr>
                            <w:r w:rsidRPr="00603A8C">
                              <w:rPr>
                                <w:rFonts w:asciiTheme="minorHAnsi" w:hAnsiTheme="minorHAnsi" w:cstheme="minorHAnsi"/>
                                <w:color w:val="000000" w:themeColor="text1"/>
                                <w:sz w:val="19"/>
                                <w:szCs w:val="19"/>
                                <w:lang w:val="en-GB"/>
                              </w:rPr>
                              <w:t>This USD 36.8 million programme is being implemented by REA (during 2017-2023)</w:t>
                            </w:r>
                            <w:r w:rsidRPr="00603A8C">
                              <w:rPr>
                                <w:rFonts w:asciiTheme="minorHAnsi" w:hAnsiTheme="minorHAnsi" w:cstheme="minorHAnsi"/>
                                <w:sz w:val="19"/>
                                <w:szCs w:val="19"/>
                                <w:lang w:val="en-GB"/>
                              </w:rPr>
                              <w:t xml:space="preserve"> to support on-grid electrification (component 1), including ‘last mile’ connections, and off-grid access expansion (component 2). Regarding off-grid, ESAP supports a) upstream activities to enable the private sector participation in rural off-grid electrification, including identifying and scoping off-grid sites and building the needed capacity at key institutions, and b) designing financial mechanisms. The new National Electrification Strategy (NES) and Geospatial Master Plan </w:t>
                            </w:r>
                            <w:r w:rsidR="0064661F">
                              <w:rPr>
                                <w:rFonts w:asciiTheme="minorHAnsi" w:hAnsiTheme="minorHAnsi" w:cstheme="minorHAnsi"/>
                                <w:sz w:val="19"/>
                                <w:szCs w:val="19"/>
                                <w:lang w:val="en-GB"/>
                              </w:rPr>
                              <w:t xml:space="preserve">(see </w:t>
                            </w:r>
                            <w:r w:rsidR="0064661F" w:rsidRPr="0064661F">
                              <w:rPr>
                                <w:rFonts w:asciiTheme="minorHAnsi" w:hAnsiTheme="minorHAnsi" w:cstheme="minorHAnsi"/>
                                <w:sz w:val="19"/>
                                <w:szCs w:val="19"/>
                                <w:lang w:val="en-GB"/>
                              </w:rPr>
                              <w:fldChar w:fldCharType="begin"/>
                            </w:r>
                            <w:r w:rsidR="0064661F" w:rsidRPr="0064661F">
                              <w:rPr>
                                <w:rFonts w:asciiTheme="minorHAnsi" w:hAnsiTheme="minorHAnsi" w:cstheme="minorHAnsi"/>
                                <w:sz w:val="19"/>
                                <w:szCs w:val="19"/>
                                <w:lang w:val="en-GB"/>
                              </w:rPr>
                              <w:instrText xml:space="preserve"> REF _Ref101592805 \h  \* MERGEFORMAT </w:instrText>
                            </w:r>
                            <w:r w:rsidR="0064661F" w:rsidRPr="0064661F">
                              <w:rPr>
                                <w:rFonts w:asciiTheme="minorHAnsi" w:hAnsiTheme="minorHAnsi" w:cstheme="minorHAnsi"/>
                                <w:sz w:val="19"/>
                                <w:szCs w:val="19"/>
                                <w:lang w:val="en-GB"/>
                              </w:rPr>
                            </w:r>
                            <w:r w:rsidR="0064661F" w:rsidRPr="0064661F">
                              <w:rPr>
                                <w:rFonts w:asciiTheme="minorHAnsi" w:hAnsiTheme="minorHAnsi" w:cstheme="minorHAnsi"/>
                                <w:sz w:val="19"/>
                                <w:szCs w:val="19"/>
                                <w:lang w:val="en-GB"/>
                              </w:rPr>
                              <w:fldChar w:fldCharType="separate"/>
                            </w:r>
                            <w:r w:rsidR="0064661F" w:rsidRPr="0064661F">
                              <w:rPr>
                                <w:color w:val="0070C0"/>
                                <w:lang w:val="en-GB"/>
                              </w:rPr>
                              <w:t xml:space="preserve">Box </w:t>
                            </w:r>
                            <w:r w:rsidR="0064661F" w:rsidRPr="0064661F">
                              <w:rPr>
                                <w:noProof/>
                                <w:color w:val="0070C0"/>
                                <w:lang w:val="en-GB"/>
                              </w:rPr>
                              <w:t>32</w:t>
                            </w:r>
                            <w:r w:rsidR="0064661F" w:rsidRPr="0064661F">
                              <w:rPr>
                                <w:rFonts w:asciiTheme="minorHAnsi" w:hAnsiTheme="minorHAnsi" w:cstheme="minorHAnsi"/>
                                <w:sz w:val="19"/>
                                <w:szCs w:val="19"/>
                                <w:lang w:val="en-GB"/>
                              </w:rPr>
                              <w:fldChar w:fldCharType="end"/>
                            </w:r>
                            <w:r w:rsidRPr="00603A8C">
                              <w:rPr>
                                <w:rFonts w:asciiTheme="minorHAnsi" w:hAnsiTheme="minorHAnsi" w:cstheme="minorHAnsi"/>
                                <w:sz w:val="19"/>
                                <w:szCs w:val="19"/>
                                <w:lang w:val="en-GB"/>
                              </w:rPr>
                              <w:t xml:space="preserve">) are under development. </w:t>
                            </w:r>
                            <w:r w:rsidRPr="00603A8C">
                              <w:rPr>
                                <w:rFonts w:asciiTheme="minorHAnsi" w:hAnsiTheme="minorHAnsi" w:cstheme="minorHAnsi"/>
                                <w:color w:val="FF0000"/>
                                <w:sz w:val="19"/>
                                <w:szCs w:val="19"/>
                                <w:lang w:val="en-GB"/>
                              </w:rPr>
                              <w:t xml:space="preserve"> </w:t>
                            </w:r>
                            <w:r w:rsidRPr="00603A8C">
                              <w:rPr>
                                <w:rFonts w:asciiTheme="minorHAnsi" w:hAnsiTheme="minorHAnsi" w:cstheme="minorHAnsi"/>
                                <w:color w:val="000000" w:themeColor="text1"/>
                                <w:sz w:val="19"/>
                                <w:szCs w:val="19"/>
                                <w:lang w:val="en-GB"/>
                              </w:rPr>
                              <w:t>World Bank</w:t>
                            </w:r>
                            <w:r w:rsidR="00711666">
                              <w:rPr>
                                <w:rFonts w:asciiTheme="minorHAnsi" w:hAnsiTheme="minorHAnsi" w:cstheme="minorHAnsi"/>
                                <w:color w:val="000000" w:themeColor="text1"/>
                                <w:sz w:val="19"/>
                                <w:szCs w:val="19"/>
                                <w:lang w:val="en-GB"/>
                              </w:rPr>
                              <w:t xml:space="preserve"> made available </w:t>
                            </w:r>
                            <w:r w:rsidRPr="00603A8C">
                              <w:rPr>
                                <w:rFonts w:asciiTheme="minorHAnsi" w:hAnsiTheme="minorHAnsi" w:cstheme="minorHAnsi"/>
                                <w:color w:val="000000" w:themeColor="text1"/>
                                <w:sz w:val="19"/>
                                <w:szCs w:val="19"/>
                                <w:lang w:val="en-GB"/>
                              </w:rPr>
                              <w:t>two pilot financing facilities for private sector investment in energy access that have been operationalized from 2022:</w:t>
                            </w:r>
                            <w:r w:rsidRPr="00603A8C">
                              <w:rPr>
                                <w:rFonts w:asciiTheme="minorHAnsi" w:hAnsiTheme="minorHAnsi" w:cstheme="minorHAnsi"/>
                                <w:color w:val="FF0000"/>
                                <w:sz w:val="19"/>
                                <w:szCs w:val="19"/>
                                <w:lang w:val="en-GB"/>
                              </w:rPr>
                              <w:t xml:space="preserve"> </w:t>
                            </w:r>
                            <w:r w:rsidRPr="00603A8C">
                              <w:rPr>
                                <w:rFonts w:asciiTheme="minorHAnsi" w:hAnsiTheme="minorHAnsi" w:cstheme="minorHAnsi"/>
                                <w:color w:val="000000" w:themeColor="text1"/>
                                <w:sz w:val="19"/>
                                <w:szCs w:val="19"/>
                                <w:lang w:val="en-GB"/>
                              </w:rPr>
                              <w:t xml:space="preserve"> </w:t>
                            </w:r>
                          </w:p>
                          <w:p w14:paraId="508EF440" w14:textId="5A084AFB" w:rsidR="00603A8C" w:rsidRPr="00603A8C" w:rsidRDefault="00603A8C" w:rsidP="00603A8C">
                            <w:pPr>
                              <w:spacing w:before="60"/>
                              <w:ind w:left="425" w:hanging="425"/>
                              <w:rPr>
                                <w:rFonts w:asciiTheme="minorHAnsi" w:hAnsiTheme="minorHAnsi" w:cstheme="minorHAnsi"/>
                                <w:color w:val="000000" w:themeColor="text1"/>
                                <w:sz w:val="19"/>
                                <w:szCs w:val="19"/>
                                <w:lang w:val="en-GB"/>
                              </w:rPr>
                            </w:pPr>
                            <w:r w:rsidRPr="00603A8C">
                              <w:rPr>
                                <w:rFonts w:asciiTheme="minorHAnsi" w:hAnsiTheme="minorHAnsi" w:cstheme="minorHAnsi"/>
                                <w:color w:val="000000" w:themeColor="text1"/>
                                <w:sz w:val="19"/>
                                <w:szCs w:val="19"/>
                                <w:lang w:val="en-GB"/>
                              </w:rPr>
                              <w:t xml:space="preserve">(1) </w:t>
                            </w:r>
                            <w:r w:rsidRPr="00603A8C">
                              <w:rPr>
                                <w:rFonts w:asciiTheme="minorHAnsi" w:hAnsiTheme="minorHAnsi" w:cstheme="minorHAnsi"/>
                                <w:color w:val="000000" w:themeColor="text1"/>
                                <w:sz w:val="19"/>
                                <w:szCs w:val="19"/>
                                <w:lang w:val="en-GB"/>
                              </w:rPr>
                              <w:tab/>
                              <w:t xml:space="preserve">An Off-Grid Smart Subsidy Program (OGESSP) of about </w:t>
                            </w:r>
                            <w:bookmarkStart w:id="206" w:name="_Hlk111374591"/>
                            <w:r w:rsidRPr="00603A8C">
                              <w:rPr>
                                <w:rFonts w:asciiTheme="minorHAnsi" w:hAnsiTheme="minorHAnsi" w:cstheme="minorHAnsi"/>
                                <w:color w:val="000000" w:themeColor="text1"/>
                                <w:sz w:val="19"/>
                                <w:szCs w:val="19"/>
                                <w:lang w:val="en-GB"/>
                              </w:rPr>
                              <w:t>USD 3.0 million for partial subsidies for private sector mini- grid</w:t>
                            </w:r>
                            <w:bookmarkEnd w:id="206"/>
                            <w:r w:rsidRPr="00603A8C">
                              <w:rPr>
                                <w:rFonts w:asciiTheme="minorHAnsi" w:hAnsiTheme="minorHAnsi" w:cstheme="minorHAnsi"/>
                                <w:color w:val="000000" w:themeColor="text1"/>
                                <w:sz w:val="19"/>
                                <w:szCs w:val="19"/>
                                <w:lang w:val="en-GB"/>
                              </w:rPr>
                              <w:t>s</w:t>
                            </w:r>
                            <w:r w:rsidRPr="00603A8C">
                              <w:rPr>
                                <w:rFonts w:asciiTheme="minorHAnsi" w:hAnsiTheme="minorHAnsi" w:cstheme="minorHAnsi"/>
                                <w:color w:val="000000" w:themeColor="text1"/>
                                <w:sz w:val="19"/>
                                <w:szCs w:val="19"/>
                                <w:vertAlign w:val="superscript"/>
                                <w:lang w:val="en-GB"/>
                              </w:rPr>
                              <w:footnoteRef/>
                            </w:r>
                            <w:r w:rsidRPr="00603A8C">
                              <w:rPr>
                                <w:rFonts w:asciiTheme="minorHAnsi" w:hAnsiTheme="minorHAnsi" w:cstheme="minorHAnsi"/>
                                <w:color w:val="000000" w:themeColor="text1"/>
                                <w:sz w:val="19"/>
                                <w:szCs w:val="19"/>
                                <w:lang w:val="en-GB"/>
                              </w:rPr>
                              <w:t xml:space="preserve">, selected under the yet-to-be-developed National Electrification Strategy. REA will pilot the OGESSP with private operators, selected through a competitive selection process, to provide energy services to households, public facilities, and </w:t>
                            </w:r>
                            <w:r w:rsidR="0064661F">
                              <w:rPr>
                                <w:rFonts w:asciiTheme="minorHAnsi" w:hAnsiTheme="minorHAnsi" w:cstheme="minorHAnsi"/>
                                <w:color w:val="000000" w:themeColor="text1"/>
                                <w:sz w:val="19"/>
                                <w:szCs w:val="19"/>
                                <w:lang w:val="en-GB"/>
                              </w:rPr>
                              <w:t>small and medium size companies</w:t>
                            </w:r>
                            <w:r w:rsidRPr="00603A8C">
                              <w:rPr>
                                <w:rFonts w:asciiTheme="minorHAnsi" w:hAnsiTheme="minorHAnsi" w:cstheme="minorHAnsi"/>
                                <w:color w:val="000000" w:themeColor="text1"/>
                                <w:sz w:val="19"/>
                                <w:szCs w:val="19"/>
                                <w:lang w:val="en-GB"/>
                              </w:rPr>
                              <w:t xml:space="preserve"> in the selected rural localities. It is expected that the subsidy will cover the viability gap (the difference between the cost of providing connection and what consumers are willing/able to pay for it), and is likely to consist of an upfront part and a performance-based part.</w:t>
                            </w:r>
                          </w:p>
                          <w:p w14:paraId="173D2534" w14:textId="0D1FC4F2" w:rsidR="00603A8C" w:rsidRDefault="00603A8C" w:rsidP="00603A8C">
                            <w:pPr>
                              <w:spacing w:before="60"/>
                              <w:ind w:left="425" w:hanging="425"/>
                              <w:rPr>
                                <w:rFonts w:asciiTheme="minorHAnsi" w:hAnsiTheme="minorHAnsi" w:cstheme="minorHAnsi"/>
                                <w:color w:val="000000" w:themeColor="text1"/>
                                <w:sz w:val="19"/>
                                <w:szCs w:val="19"/>
                                <w:lang w:val="en-GB"/>
                              </w:rPr>
                            </w:pPr>
                            <w:r w:rsidRPr="00603A8C">
                              <w:rPr>
                                <w:rFonts w:asciiTheme="minorHAnsi" w:hAnsiTheme="minorHAnsi" w:cstheme="minorHAnsi"/>
                                <w:color w:val="000000" w:themeColor="text1"/>
                                <w:sz w:val="19"/>
                                <w:szCs w:val="19"/>
                                <w:lang w:val="en-GB"/>
                              </w:rPr>
                              <w:t>(2)</w:t>
                            </w:r>
                            <w:r w:rsidRPr="00603A8C">
                              <w:rPr>
                                <w:rFonts w:asciiTheme="minorHAnsi" w:hAnsiTheme="minorHAnsi" w:cstheme="minorHAnsi"/>
                                <w:color w:val="000000" w:themeColor="text1"/>
                                <w:sz w:val="19"/>
                                <w:szCs w:val="19"/>
                                <w:lang w:val="en-GB"/>
                              </w:rPr>
                              <w:tab/>
                            </w:r>
                            <w:bookmarkStart w:id="207" w:name="_Hlk111374649"/>
                            <w:r w:rsidRPr="00603A8C">
                              <w:rPr>
                                <w:rFonts w:asciiTheme="minorHAnsi" w:hAnsiTheme="minorHAnsi" w:cstheme="minorHAnsi"/>
                                <w:color w:val="000000" w:themeColor="text1"/>
                                <w:sz w:val="19"/>
                                <w:szCs w:val="19"/>
                                <w:lang w:val="en-GB"/>
                              </w:rPr>
                              <w:t>An Off-Grid Loan Facility of about USD 2.0 million, providing working capital, loans or trade finance available via the Development Bank of Zambia, and will offer loans to certain types of solar equipment suppliers (in USD or ZMW), mini-grid developers and end-users of solar equipmen</w:t>
                            </w:r>
                            <w:bookmarkEnd w:id="207"/>
                            <w:r w:rsidRPr="00603A8C">
                              <w:rPr>
                                <w:rFonts w:asciiTheme="minorHAnsi" w:hAnsiTheme="minorHAnsi" w:cstheme="minorHAnsi"/>
                                <w:color w:val="000000" w:themeColor="text1"/>
                                <w:sz w:val="19"/>
                                <w:szCs w:val="19"/>
                                <w:lang w:val="en-GB"/>
                              </w:rPr>
                              <w:t>t (e.g., productive uses) and to support PAYG (pay-as-you-go) schemes with developers and solar companies (in ZMW). The hope is that with DBZ lending as an example, this will attract commercial banks to enter the off-grid market.</w:t>
                            </w:r>
                          </w:p>
                          <w:p w14:paraId="0BE59B59" w14:textId="77777777" w:rsidR="002F06E3" w:rsidRPr="002F06E3" w:rsidRDefault="002F06E3">
                            <w:pPr>
                              <w:numPr>
                                <w:ilvl w:val="0"/>
                                <w:numId w:val="25"/>
                              </w:numPr>
                              <w:spacing w:before="60" w:after="60"/>
                              <w:ind w:left="284" w:hanging="284"/>
                              <w:jc w:val="left"/>
                              <w:rPr>
                                <w:rFonts w:asciiTheme="minorHAnsi" w:hAnsiTheme="minorHAnsi" w:cstheme="minorHAnsi"/>
                                <w:i/>
                                <w:iCs/>
                                <w:sz w:val="19"/>
                                <w:szCs w:val="19"/>
                                <w:lang w:val="en-GB" w:eastAsia="en-GB"/>
                              </w:rPr>
                            </w:pPr>
                            <w:r w:rsidRPr="002F06E3">
                              <w:rPr>
                                <w:rFonts w:asciiTheme="minorHAnsi" w:hAnsiTheme="minorHAnsi" w:cstheme="minorHAnsi"/>
                                <w:i/>
                                <w:iCs/>
                                <w:sz w:val="19"/>
                                <w:szCs w:val="19"/>
                                <w:lang w:val="en-GB" w:eastAsia="en-GB"/>
                              </w:rPr>
                              <w:t>ZCF solar mills programme</w:t>
                            </w:r>
                          </w:p>
                          <w:p w14:paraId="02855F68" w14:textId="140497C9" w:rsidR="002F06E3" w:rsidRPr="002F06E3" w:rsidRDefault="002F06E3" w:rsidP="002F06E3">
                            <w:pPr>
                              <w:spacing w:before="60"/>
                              <w:rPr>
                                <w:rFonts w:asciiTheme="minorHAnsi" w:hAnsiTheme="minorHAnsi" w:cstheme="minorHAnsi"/>
                                <w:szCs w:val="20"/>
                                <w:lang w:val="en-GB" w:eastAsia="en-GB"/>
                              </w:rPr>
                            </w:pPr>
                            <w:r w:rsidRPr="002F06E3">
                              <w:rPr>
                                <w:rFonts w:asciiTheme="minorHAnsi" w:hAnsiTheme="minorHAnsi" w:cstheme="minorHAnsi"/>
                                <w:sz w:val="19"/>
                                <w:szCs w:val="19"/>
                                <w:lang w:val="en-GB" w:eastAsia="en-GB"/>
                              </w:rPr>
                              <w:t>ZCF (Zambia Cooperatives Federation) has been implementing solar-powered hammer mills at a cost of about USD 200 million. The programme has aimed to install 2000 mills, mainly funded through a loan from the Development Bank of China. The ZCF would support the mini-milling plants by buying 2 million tonnes of maize per year to place on the market and contribute to the reduction of maize meal prices. Many have failed to sell maize bran in the quantities needed to raise the K 1700 per month repayment (to ZCF over a 15-year period), pay their staff and cover other costs, being limited by lack of battery storage so they cannot work outside sunny hours.  It is not known how many solar mills are working at this moment. The PV system consists of 60 panels with a total 15 kW capacity, but in practice may be only 2 to 7 kW is used for milling. It has been suggested to increase viability by using the idle capacity to serve</w:t>
                            </w:r>
                            <w:r w:rsidRPr="002F06E3">
                              <w:rPr>
                                <w:sz w:val="19"/>
                                <w:szCs w:val="19"/>
                              </w:rPr>
                              <w:t xml:space="preserve"> </w:t>
                            </w:r>
                            <w:r w:rsidRPr="002F06E3">
                              <w:rPr>
                                <w:rFonts w:asciiTheme="minorHAnsi" w:hAnsiTheme="minorHAnsi" w:cstheme="minorHAnsi"/>
                                <w:sz w:val="19"/>
                                <w:szCs w:val="19"/>
                                <w:lang w:val="en-GB" w:eastAsia="en-GB"/>
                              </w:rPr>
                              <w:t xml:space="preserve">used as rural enterprise hubs for small economic activities, e.g., telecom, financial services (mobile payment, micro-finance), micro-businesses (repair shops) and to provide power to nearby houses. However, this will need additional investment in PV system reconfiguration, battery storage, and DC lines.  Recently, ZCF has approached REA to make an assessment of issues and options. Using the existing PUE with a small minigrid overlay </w:t>
                            </w:r>
                            <w:r w:rsidR="0015555C">
                              <w:rPr>
                                <w:rFonts w:asciiTheme="minorHAnsi" w:hAnsiTheme="minorHAnsi" w:cstheme="minorHAnsi"/>
                                <w:sz w:val="19"/>
                                <w:szCs w:val="19"/>
                                <w:lang w:val="en-GB" w:eastAsia="en-GB"/>
                              </w:rPr>
                              <w:t>in one or more solar mills could be</w:t>
                            </w:r>
                            <w:r w:rsidRPr="002F06E3">
                              <w:rPr>
                                <w:rFonts w:asciiTheme="minorHAnsi" w:hAnsiTheme="minorHAnsi" w:cstheme="minorHAnsi"/>
                                <w:sz w:val="19"/>
                                <w:szCs w:val="19"/>
                                <w:lang w:val="en-GB" w:eastAsia="en-GB"/>
                              </w:rPr>
                              <w:t xml:space="preserve"> </w:t>
                            </w:r>
                            <w:r w:rsidR="0015555C">
                              <w:rPr>
                                <w:rFonts w:asciiTheme="minorHAnsi" w:hAnsiTheme="minorHAnsi" w:cstheme="minorHAnsi"/>
                                <w:sz w:val="19"/>
                                <w:szCs w:val="19"/>
                                <w:lang w:val="en-GB" w:eastAsia="en-GB"/>
                              </w:rPr>
                              <w:t xml:space="preserve">considered for support as </w:t>
                            </w:r>
                            <w:r w:rsidRPr="002F06E3">
                              <w:rPr>
                                <w:rFonts w:asciiTheme="minorHAnsi" w:hAnsiTheme="minorHAnsi" w:cstheme="minorHAnsi"/>
                                <w:sz w:val="19"/>
                                <w:szCs w:val="19"/>
                                <w:lang w:val="en-GB" w:eastAsia="en-GB"/>
                              </w:rPr>
                              <w:t xml:space="preserve">pilot activity </w:t>
                            </w:r>
                            <w:r w:rsidR="0015555C">
                              <w:rPr>
                                <w:rFonts w:asciiTheme="minorHAnsi" w:hAnsiTheme="minorHAnsi" w:cstheme="minorHAnsi"/>
                                <w:sz w:val="19"/>
                                <w:szCs w:val="19"/>
                                <w:lang w:val="en-GB" w:eastAsia="en-GB"/>
                              </w:rPr>
                              <w:t>in Output 2.1</w:t>
                            </w:r>
                          </w:p>
                          <w:p w14:paraId="16D31F08" w14:textId="3C5A2257" w:rsidR="002F06E3" w:rsidRDefault="002F06E3" w:rsidP="00603A8C">
                            <w:pPr>
                              <w:spacing w:before="60"/>
                              <w:ind w:left="425" w:hanging="425"/>
                              <w:rPr>
                                <w:rFonts w:asciiTheme="minorHAnsi" w:hAnsiTheme="minorHAnsi" w:cstheme="minorHAnsi"/>
                                <w:color w:val="000000" w:themeColor="text1"/>
                                <w:sz w:val="19"/>
                                <w:szCs w:val="19"/>
                                <w:lang w:val="en-GB"/>
                              </w:rPr>
                            </w:pPr>
                          </w:p>
                          <w:p w14:paraId="68E4326E" w14:textId="77777777" w:rsidR="002F06E3" w:rsidRPr="00603A8C" w:rsidRDefault="002F06E3" w:rsidP="00603A8C">
                            <w:pPr>
                              <w:spacing w:before="60"/>
                              <w:ind w:left="425" w:hanging="425"/>
                              <w:rPr>
                                <w:rFonts w:asciiTheme="minorHAnsi" w:hAnsiTheme="minorHAnsi" w:cstheme="minorHAnsi"/>
                                <w:color w:val="000000" w:themeColor="text1"/>
                                <w:sz w:val="19"/>
                                <w:szCs w:val="19"/>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5BBD0F" id="Text Box 404863207" o:spid="_x0000_s1043" type="#_x0000_t202" style="position:absolute;left:0;text-align:left;margin-left:55.2pt;margin-top:56pt;width:508.8pt;height:661.6pt;z-index:251688448;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" strokecolor="#a6a6a6">
                <v:textbox>
                  <w:txbxContent>
                    <w:p w14:paraId="1FB02260" w14:textId="5C461D49" w:rsidR="00686EFC" w:rsidRDefault="00686EFC" w:rsidP="00686EFC">
                      <w:pPr>
                        <w:rPr>
                          <w:b/>
                          <w:color w:val="0070C0"/>
                          <w:lang w:val="en-GB"/>
                        </w:rPr>
                      </w:pPr>
                      <w:bookmarkStart w:id="229" w:name="_Ref111316440"/>
                      <w:bookmarkStart w:id="230" w:name="_Toc122610295"/>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Pr>
                          <w:b/>
                          <w:noProof/>
                          <w:color w:val="0070C0"/>
                          <w:lang w:val="en-GB"/>
                        </w:rPr>
                        <w:t>24</w:t>
                      </w:r>
                      <w:r w:rsidRPr="008F67E1">
                        <w:rPr>
                          <w:color w:val="0070C0"/>
                        </w:rPr>
                        <w:fldChar w:fldCharType="end"/>
                      </w:r>
                      <w:bookmarkEnd w:id="229"/>
                      <w:r>
                        <w:rPr>
                          <w:b/>
                          <w:color w:val="0070C0"/>
                          <w:lang w:val="en-GB"/>
                        </w:rPr>
                        <w:tab/>
                      </w:r>
                      <w:r w:rsidR="003B311A">
                        <w:rPr>
                          <w:b/>
                          <w:color w:val="0070C0"/>
                          <w:lang w:val="en-GB"/>
                        </w:rPr>
                        <w:t>Experiences fro</w:t>
                      </w:r>
                      <w:r w:rsidR="00603A8C">
                        <w:rPr>
                          <w:b/>
                          <w:color w:val="0070C0"/>
                          <w:lang w:val="en-GB"/>
                        </w:rPr>
                        <w:t>m baseline and partner programmes</w:t>
                      </w:r>
                      <w:bookmarkEnd w:id="230"/>
                    </w:p>
                    <w:p w14:paraId="1AA60753" w14:textId="6E73BC43" w:rsidR="00686EFC" w:rsidRDefault="00686EFC" w:rsidP="00686EFC">
                      <w:pPr>
                        <w:rPr>
                          <w:b/>
                          <w:color w:val="0070C0"/>
                          <w:lang w:val="en-GB"/>
                        </w:rPr>
                      </w:pPr>
                    </w:p>
                    <w:p w14:paraId="080F71F3" w14:textId="77777777" w:rsidR="003B311A" w:rsidRPr="003B311A" w:rsidRDefault="003B311A">
                      <w:pPr>
                        <w:numPr>
                          <w:ilvl w:val="0"/>
                          <w:numId w:val="25"/>
                        </w:numPr>
                        <w:ind w:left="284" w:hanging="284"/>
                        <w:jc w:val="left"/>
                        <w:rPr>
                          <w:rFonts w:asciiTheme="minorHAnsi" w:hAnsiTheme="minorHAnsi" w:cstheme="minorHAnsi"/>
                          <w:i/>
                          <w:iCs/>
                          <w:sz w:val="19"/>
                          <w:szCs w:val="19"/>
                          <w:lang w:val="en-GB" w:eastAsia="en-GB"/>
                        </w:rPr>
                      </w:pPr>
                      <w:r w:rsidRPr="003B311A">
                        <w:rPr>
                          <w:rFonts w:asciiTheme="minorHAnsi" w:hAnsiTheme="minorHAnsi" w:cstheme="minorHAnsi"/>
                          <w:i/>
                          <w:iCs/>
                          <w:sz w:val="19"/>
                          <w:szCs w:val="19"/>
                          <w:lang w:val="en-GB" w:eastAsia="en-GB"/>
                        </w:rPr>
                        <w:t>Increased Access to Electricity and Renewable Energy Production (IAEREP)</w:t>
                      </w:r>
                    </w:p>
                    <w:p w14:paraId="53932D3A" w14:textId="47A94197" w:rsidR="003B311A" w:rsidRPr="003B311A" w:rsidRDefault="003B311A" w:rsidP="003B311A">
                      <w:pPr>
                        <w:spacing w:before="60"/>
                        <w:rPr>
                          <w:sz w:val="19"/>
                          <w:szCs w:val="19"/>
                          <w:lang w:val="en-GB" w:eastAsia="en-GB"/>
                        </w:rPr>
                      </w:pPr>
                      <w:r w:rsidRPr="003B311A">
                        <w:rPr>
                          <w:sz w:val="19"/>
                          <w:szCs w:val="19"/>
                          <w:lang w:val="en-GB" w:eastAsia="en-GB"/>
                        </w:rPr>
                        <w:t>IAREP is a EUR 40 million EU-funded programme set to run up to 2022</w:t>
                      </w:r>
                      <w:r w:rsidRPr="003B311A">
                        <w:rPr>
                          <w:color w:val="FF0000"/>
                          <w:sz w:val="19"/>
                          <w:szCs w:val="19"/>
                          <w:lang w:val="en-GB" w:eastAsia="en-GB"/>
                        </w:rPr>
                        <w:t xml:space="preserve"> </w:t>
                      </w:r>
                      <w:r w:rsidRPr="003B311A">
                        <w:rPr>
                          <w:sz w:val="19"/>
                          <w:szCs w:val="19"/>
                          <w:lang w:val="en-GB" w:eastAsia="en-GB"/>
                        </w:rPr>
                        <w:t xml:space="preserve">to help improve the enabling environment for and encourage private sector participation in delivering energy access and clean energy services in Zambia. One component has focussed on “Enhancement of the Policy, Legal, Regulatory Environment, and Capacity Building for Renewable Energy and Energy Efficiency” and has supported the development of a MG-specific framework, as described in </w:t>
                      </w:r>
                      <w:r w:rsidR="002F06E3">
                        <w:rPr>
                          <w:color w:val="2E74B5" w:themeColor="accent5" w:themeShade="BF"/>
                          <w:sz w:val="19"/>
                          <w:szCs w:val="19"/>
                          <w:lang w:val="en-GB" w:eastAsia="en-GB"/>
                        </w:rPr>
                        <w:t>Annex G.2</w:t>
                      </w:r>
                      <w:r w:rsidRPr="003B311A">
                        <w:rPr>
                          <w:color w:val="2E74B5" w:themeColor="accent5" w:themeShade="BF"/>
                          <w:sz w:val="19"/>
                          <w:szCs w:val="19"/>
                          <w:lang w:val="en-GB" w:eastAsia="en-GB"/>
                        </w:rPr>
                        <w:t>.</w:t>
                      </w:r>
                      <w:r w:rsidRPr="003B311A">
                        <w:rPr>
                          <w:sz w:val="19"/>
                          <w:szCs w:val="19"/>
                          <w:lang w:val="en-GB" w:eastAsia="en-GB"/>
                        </w:rPr>
                        <w:t xml:space="preserve"> The second Component has focussed on “Feasibility Studies and Demonstration Projects”. A Call for Proposals was launched in</w:t>
                      </w:r>
                      <w:r w:rsidRPr="003B311A">
                        <w:rPr>
                          <w:color w:val="FF0000"/>
                          <w:sz w:val="19"/>
                          <w:szCs w:val="19"/>
                          <w:lang w:val="en-GB" w:eastAsia="en-GB"/>
                        </w:rPr>
                        <w:t xml:space="preserve"> </w:t>
                      </w:r>
                      <w:r w:rsidRPr="003B311A">
                        <w:rPr>
                          <w:sz w:val="19"/>
                          <w:szCs w:val="19"/>
                          <w:lang w:val="en-GB" w:eastAsia="en-GB"/>
                        </w:rPr>
                        <w:t>2019 in three Lots. Lot 1 covered mini-grid projects using solar photovoltaic technology for isolated communities in REA-selected sites (Lunga and Chunga, Chishi) for which feasibility studies were developed with IAREP support and to be implemented in PPP modality with REA. Lot 2 included proposals for off-grid renewable energy projects implemented by the private sector and Lot 3 energy efficiency proposals. The Call resulted in six grants awarded from a total of above EUR 23 million. One project was rewarded under Lot 1 (Lunga) and four (out of 10 presented) under Lot 2. Initiation of the projects has met quite some delays and issues have not been fully settled. Already taking four years since the formulation of the Call in 2018, these issues need to be studied well to avoid similar delays in the ZMG Project</w:t>
                      </w:r>
                      <w:r>
                        <w:rPr>
                          <w:rFonts w:ascii="Arial" w:hAnsi="Arial"/>
                          <w:sz w:val="19"/>
                          <w:szCs w:val="19"/>
                          <w:vertAlign w:val="superscript"/>
                        </w:rPr>
                        <w:t>.</w:t>
                      </w:r>
                    </w:p>
                    <w:p w14:paraId="00765E17" w14:textId="77777777" w:rsidR="003B311A" w:rsidRPr="003B311A" w:rsidRDefault="003B311A">
                      <w:pPr>
                        <w:numPr>
                          <w:ilvl w:val="0"/>
                          <w:numId w:val="25"/>
                        </w:numPr>
                        <w:spacing w:before="60"/>
                        <w:ind w:left="284" w:hanging="284"/>
                        <w:jc w:val="left"/>
                        <w:rPr>
                          <w:rFonts w:asciiTheme="minorHAnsi" w:hAnsiTheme="minorHAnsi" w:cstheme="minorHAnsi"/>
                          <w:i/>
                          <w:iCs/>
                          <w:sz w:val="19"/>
                          <w:szCs w:val="19"/>
                          <w:lang w:val="en-GB" w:eastAsia="en-GB"/>
                        </w:rPr>
                      </w:pPr>
                      <w:r w:rsidRPr="003B311A">
                        <w:rPr>
                          <w:rFonts w:asciiTheme="minorHAnsi" w:hAnsiTheme="minorHAnsi" w:cstheme="minorHAnsi"/>
                          <w:i/>
                          <w:iCs/>
                          <w:sz w:val="19"/>
                          <w:szCs w:val="19"/>
                          <w:lang w:val="en-GB" w:eastAsia="en-GB"/>
                        </w:rPr>
                        <w:t>Electricity service access project</w:t>
                      </w:r>
                    </w:p>
                    <w:p w14:paraId="27B69093" w14:textId="56FB7F2E" w:rsidR="00603A8C" w:rsidRPr="00603A8C" w:rsidRDefault="003B311A" w:rsidP="00603A8C">
                      <w:pPr>
                        <w:spacing w:before="60"/>
                        <w:rPr>
                          <w:rFonts w:asciiTheme="minorHAnsi" w:hAnsiTheme="minorHAnsi" w:cstheme="minorHAnsi"/>
                          <w:sz w:val="19"/>
                          <w:szCs w:val="19"/>
                          <w:lang w:val="en-GB" w:eastAsia="en-GB"/>
                        </w:rPr>
                      </w:pPr>
                      <w:r w:rsidRPr="003B311A">
                        <w:rPr>
                          <w:sz w:val="19"/>
                          <w:szCs w:val="19"/>
                          <w:lang w:val="en-GB" w:eastAsia="en-GB"/>
                        </w:rPr>
                        <w:t xml:space="preserve">The SIDA-funded Beyond the Grid </w:t>
                      </w:r>
                      <w:r w:rsidR="00492674">
                        <w:rPr>
                          <w:sz w:val="19"/>
                          <w:szCs w:val="19"/>
                          <w:lang w:val="en-GB" w:eastAsia="en-GB"/>
                        </w:rPr>
                        <w:t>for Africa</w:t>
                      </w:r>
                      <w:r w:rsidRPr="003B311A">
                        <w:rPr>
                          <w:sz w:val="19"/>
                          <w:szCs w:val="19"/>
                          <w:lang w:val="en-GB" w:eastAsia="en-GB"/>
                        </w:rPr>
                        <w:t xml:space="preserve"> (</w:t>
                      </w:r>
                      <w:r w:rsidRPr="003B311A">
                        <w:rPr>
                          <w:rFonts w:asciiTheme="minorHAnsi" w:eastAsia="Calibri" w:hAnsiTheme="minorHAnsi" w:cstheme="minorHAnsi"/>
                          <w:sz w:val="19"/>
                          <w:szCs w:val="19"/>
                          <w:lang w:val="en-GB"/>
                        </w:rPr>
                        <w:t xml:space="preserve">BGFA; managed by REEEP on behalf of the Swedish Embassy) </w:t>
                      </w:r>
                      <w:r w:rsidRPr="003B311A">
                        <w:rPr>
                          <w:sz w:val="19"/>
                          <w:szCs w:val="19"/>
                          <w:lang w:val="en-GB" w:eastAsia="en-GB"/>
                        </w:rPr>
                        <w:t>operated between 2016-2020 with a budget of about EUR 20 million. A Call for Proposals was launched in 2018 and awarded four companies with co-financed grants in the area of solar PV products (Vitalite, and Engie/Fenix), improved cooking solutions (Clean Cooking Solutions), and microgrids (Standard MG). A second round was organised in 2020 for stand-alone products and minigrids (e.g., benefitting Zengamina, Vitalite, RDG Collective, and others)</w:t>
                      </w:r>
                      <w:r>
                        <w:rPr>
                          <w:rFonts w:ascii="Arial" w:hAnsi="Arial"/>
                          <w:sz w:val="19"/>
                          <w:szCs w:val="19"/>
                          <w:vertAlign w:val="superscript"/>
                        </w:rPr>
                        <w:t xml:space="preserve">. </w:t>
                      </w:r>
                      <w:r w:rsidR="00603A8C" w:rsidRPr="00603A8C">
                        <w:rPr>
                          <w:rFonts w:asciiTheme="minorHAnsi" w:hAnsiTheme="minorHAnsi" w:cstheme="minorHAnsi"/>
                          <w:sz w:val="19"/>
                          <w:szCs w:val="19"/>
                        </w:rPr>
                        <w:t>More i</w:t>
                      </w:r>
                      <w:r w:rsidRPr="00603A8C">
                        <w:rPr>
                          <w:rFonts w:asciiTheme="minorHAnsi" w:hAnsiTheme="minorHAnsi" w:cstheme="minorHAnsi"/>
                          <w:sz w:val="19"/>
                          <w:szCs w:val="19"/>
                        </w:rPr>
                        <w:t xml:space="preserve">nformation can be found at:  </w:t>
                      </w:r>
                      <w:r w:rsidR="00603A8C" w:rsidRPr="00603A8C">
                        <w:rPr>
                          <w:rFonts w:asciiTheme="minorHAnsi" w:hAnsiTheme="minorHAnsi" w:cstheme="minorHAnsi"/>
                          <w:sz w:val="19"/>
                          <w:szCs w:val="19"/>
                        </w:rPr>
                        <w:t>https://beyondthegrid.africa/</w:t>
                      </w:r>
                    </w:p>
                    <w:p w14:paraId="690A509F" w14:textId="5102124C" w:rsidR="00686EFC" w:rsidRDefault="003B311A" w:rsidP="00686EFC">
                      <w:pPr>
                        <w:rPr>
                          <w:rFonts w:asciiTheme="minorHAnsi" w:hAnsiTheme="minorHAnsi" w:cstheme="minorHAnsi"/>
                          <w:sz w:val="19"/>
                          <w:szCs w:val="19"/>
                        </w:rPr>
                      </w:pPr>
                      <w:r w:rsidRPr="003B311A">
                        <w:rPr>
                          <w:rFonts w:asciiTheme="minorHAnsi" w:hAnsiTheme="minorHAnsi" w:cstheme="minorHAnsi"/>
                          <w:sz w:val="19"/>
                          <w:szCs w:val="19"/>
                        </w:rPr>
                        <w:t>news/beyond-the-grid-fund-for-africa-signs-its-first-projects-with-off-grid-energy-service-companies-in-zambia/</w:t>
                      </w:r>
                    </w:p>
                    <w:p w14:paraId="3909D143" w14:textId="77777777" w:rsidR="00603A8C" w:rsidRPr="00603A8C" w:rsidRDefault="00603A8C">
                      <w:pPr>
                        <w:numPr>
                          <w:ilvl w:val="0"/>
                          <w:numId w:val="25"/>
                        </w:numPr>
                        <w:spacing w:before="60"/>
                        <w:ind w:left="284" w:hanging="284"/>
                        <w:jc w:val="left"/>
                        <w:rPr>
                          <w:rFonts w:asciiTheme="minorHAnsi" w:hAnsiTheme="minorHAnsi" w:cstheme="minorHAnsi"/>
                          <w:i/>
                          <w:iCs/>
                          <w:color w:val="000000" w:themeColor="text1"/>
                          <w:sz w:val="19"/>
                          <w:szCs w:val="19"/>
                          <w:lang w:val="en-GB"/>
                        </w:rPr>
                      </w:pPr>
                      <w:r w:rsidRPr="00603A8C">
                        <w:rPr>
                          <w:rFonts w:asciiTheme="minorHAnsi" w:hAnsiTheme="minorHAnsi" w:cstheme="minorHAnsi"/>
                          <w:i/>
                          <w:iCs/>
                          <w:color w:val="000000" w:themeColor="text1"/>
                          <w:sz w:val="19"/>
                          <w:szCs w:val="19"/>
                          <w:lang w:val="en-GB"/>
                        </w:rPr>
                        <w:t>World Bank Electricity Service Access Project</w:t>
                      </w:r>
                    </w:p>
                    <w:p w14:paraId="48ADD9F2" w14:textId="0FB605B1" w:rsidR="00603A8C" w:rsidRPr="00603A8C" w:rsidRDefault="00603A8C" w:rsidP="00603A8C">
                      <w:pPr>
                        <w:spacing w:before="60"/>
                        <w:rPr>
                          <w:rFonts w:asciiTheme="minorHAnsi" w:hAnsiTheme="minorHAnsi" w:cstheme="minorHAnsi"/>
                          <w:color w:val="000000" w:themeColor="text1"/>
                          <w:sz w:val="19"/>
                          <w:szCs w:val="19"/>
                          <w:lang w:val="en-GB"/>
                        </w:rPr>
                      </w:pPr>
                      <w:r w:rsidRPr="00603A8C">
                        <w:rPr>
                          <w:rFonts w:asciiTheme="minorHAnsi" w:hAnsiTheme="minorHAnsi" w:cstheme="minorHAnsi"/>
                          <w:color w:val="000000" w:themeColor="text1"/>
                          <w:sz w:val="19"/>
                          <w:szCs w:val="19"/>
                          <w:lang w:val="en-GB"/>
                        </w:rPr>
                        <w:t>This USD 36.8 million programme is being implemented by REA (during 2017-2023)</w:t>
                      </w:r>
                      <w:r w:rsidRPr="00603A8C">
                        <w:rPr>
                          <w:rFonts w:asciiTheme="minorHAnsi" w:hAnsiTheme="minorHAnsi" w:cstheme="minorHAnsi"/>
                          <w:sz w:val="19"/>
                          <w:szCs w:val="19"/>
                          <w:lang w:val="en-GB"/>
                        </w:rPr>
                        <w:t xml:space="preserve"> to support on-grid electrification (component 1), including ‘last mile’ connections, and off-grid access expansion (component 2). Regarding off-grid, ESAP supports a) upstream activities to enable the private sector participation in rural off-grid electrification, including identifying and scoping off-grid sites and building the needed capacity at key institutions, and b) designing financial mechanisms. The new National Electrification Strategy (NES) and Geospatial Master Plan </w:t>
                      </w:r>
                      <w:r w:rsidR="0064661F">
                        <w:rPr>
                          <w:rFonts w:asciiTheme="minorHAnsi" w:hAnsiTheme="minorHAnsi" w:cstheme="minorHAnsi"/>
                          <w:sz w:val="19"/>
                          <w:szCs w:val="19"/>
                          <w:lang w:val="en-GB"/>
                        </w:rPr>
                        <w:t xml:space="preserve">(see </w:t>
                      </w:r>
                      <w:r w:rsidR="0064661F" w:rsidRPr="0064661F">
                        <w:rPr>
                          <w:rFonts w:asciiTheme="minorHAnsi" w:hAnsiTheme="minorHAnsi" w:cstheme="minorHAnsi"/>
                          <w:sz w:val="19"/>
                          <w:szCs w:val="19"/>
                          <w:lang w:val="en-GB"/>
                        </w:rPr>
                        <w:fldChar w:fldCharType="begin"/>
                      </w:r>
                      <w:r w:rsidR="0064661F" w:rsidRPr="0064661F">
                        <w:rPr>
                          <w:rFonts w:asciiTheme="minorHAnsi" w:hAnsiTheme="minorHAnsi" w:cstheme="minorHAnsi"/>
                          <w:sz w:val="19"/>
                          <w:szCs w:val="19"/>
                          <w:lang w:val="en-GB"/>
                        </w:rPr>
                        <w:instrText xml:space="preserve"> REF _Ref101592805 \h  \* MERGEFORMAT </w:instrText>
                      </w:r>
                      <w:r w:rsidR="0064661F" w:rsidRPr="0064661F">
                        <w:rPr>
                          <w:rFonts w:asciiTheme="minorHAnsi" w:hAnsiTheme="minorHAnsi" w:cstheme="minorHAnsi"/>
                          <w:sz w:val="19"/>
                          <w:szCs w:val="19"/>
                          <w:lang w:val="en-GB"/>
                        </w:rPr>
                      </w:r>
                      <w:r w:rsidR="0064661F" w:rsidRPr="0064661F">
                        <w:rPr>
                          <w:rFonts w:asciiTheme="minorHAnsi" w:hAnsiTheme="minorHAnsi" w:cstheme="minorHAnsi"/>
                          <w:sz w:val="19"/>
                          <w:szCs w:val="19"/>
                          <w:lang w:val="en-GB"/>
                        </w:rPr>
                        <w:fldChar w:fldCharType="separate"/>
                      </w:r>
                      <w:r w:rsidR="0064661F" w:rsidRPr="0064661F">
                        <w:rPr>
                          <w:color w:val="0070C0"/>
                          <w:lang w:val="en-GB"/>
                        </w:rPr>
                        <w:t xml:space="preserve">Box </w:t>
                      </w:r>
                      <w:r w:rsidR="0064661F" w:rsidRPr="0064661F">
                        <w:rPr>
                          <w:noProof/>
                          <w:color w:val="0070C0"/>
                          <w:lang w:val="en-GB"/>
                        </w:rPr>
                        <w:t>32</w:t>
                      </w:r>
                      <w:r w:rsidR="0064661F" w:rsidRPr="0064661F">
                        <w:rPr>
                          <w:rFonts w:asciiTheme="minorHAnsi" w:hAnsiTheme="minorHAnsi" w:cstheme="minorHAnsi"/>
                          <w:sz w:val="19"/>
                          <w:szCs w:val="19"/>
                          <w:lang w:val="en-GB"/>
                        </w:rPr>
                        <w:fldChar w:fldCharType="end"/>
                      </w:r>
                      <w:r w:rsidRPr="00603A8C">
                        <w:rPr>
                          <w:rFonts w:asciiTheme="minorHAnsi" w:hAnsiTheme="minorHAnsi" w:cstheme="minorHAnsi"/>
                          <w:sz w:val="19"/>
                          <w:szCs w:val="19"/>
                          <w:lang w:val="en-GB"/>
                        </w:rPr>
                        <w:t xml:space="preserve">) are under development. </w:t>
                      </w:r>
                      <w:r w:rsidRPr="00603A8C">
                        <w:rPr>
                          <w:rFonts w:asciiTheme="minorHAnsi" w:hAnsiTheme="minorHAnsi" w:cstheme="minorHAnsi"/>
                          <w:color w:val="FF0000"/>
                          <w:sz w:val="19"/>
                          <w:szCs w:val="19"/>
                          <w:lang w:val="en-GB"/>
                        </w:rPr>
                        <w:t xml:space="preserve"> </w:t>
                      </w:r>
                      <w:r w:rsidRPr="00603A8C">
                        <w:rPr>
                          <w:rFonts w:asciiTheme="minorHAnsi" w:hAnsiTheme="minorHAnsi" w:cstheme="minorHAnsi"/>
                          <w:color w:val="000000" w:themeColor="text1"/>
                          <w:sz w:val="19"/>
                          <w:szCs w:val="19"/>
                          <w:lang w:val="en-GB"/>
                        </w:rPr>
                        <w:t>World Bank</w:t>
                      </w:r>
                      <w:r w:rsidR="00711666">
                        <w:rPr>
                          <w:rFonts w:asciiTheme="minorHAnsi" w:hAnsiTheme="minorHAnsi" w:cstheme="minorHAnsi"/>
                          <w:color w:val="000000" w:themeColor="text1"/>
                          <w:sz w:val="19"/>
                          <w:szCs w:val="19"/>
                          <w:lang w:val="en-GB"/>
                        </w:rPr>
                        <w:t xml:space="preserve"> made available </w:t>
                      </w:r>
                      <w:r w:rsidRPr="00603A8C">
                        <w:rPr>
                          <w:rFonts w:asciiTheme="minorHAnsi" w:hAnsiTheme="minorHAnsi" w:cstheme="minorHAnsi"/>
                          <w:color w:val="000000" w:themeColor="text1"/>
                          <w:sz w:val="19"/>
                          <w:szCs w:val="19"/>
                          <w:lang w:val="en-GB"/>
                        </w:rPr>
                        <w:t>two pilot financing facilities for private sector investment in energy access that have been operationalized from 2022:</w:t>
                      </w:r>
                      <w:r w:rsidRPr="00603A8C">
                        <w:rPr>
                          <w:rFonts w:asciiTheme="minorHAnsi" w:hAnsiTheme="minorHAnsi" w:cstheme="minorHAnsi"/>
                          <w:color w:val="FF0000"/>
                          <w:sz w:val="19"/>
                          <w:szCs w:val="19"/>
                          <w:lang w:val="en-GB"/>
                        </w:rPr>
                        <w:t xml:space="preserve"> </w:t>
                      </w:r>
                      <w:r w:rsidRPr="00603A8C">
                        <w:rPr>
                          <w:rFonts w:asciiTheme="minorHAnsi" w:hAnsiTheme="minorHAnsi" w:cstheme="minorHAnsi"/>
                          <w:color w:val="000000" w:themeColor="text1"/>
                          <w:sz w:val="19"/>
                          <w:szCs w:val="19"/>
                          <w:lang w:val="en-GB"/>
                        </w:rPr>
                        <w:t xml:space="preserve"> </w:t>
                      </w:r>
                    </w:p>
                    <w:p w14:paraId="508EF440" w14:textId="5A084AFB" w:rsidR="00603A8C" w:rsidRPr="00603A8C" w:rsidRDefault="00603A8C" w:rsidP="00603A8C">
                      <w:pPr>
                        <w:spacing w:before="60"/>
                        <w:ind w:left="425" w:hanging="425"/>
                        <w:rPr>
                          <w:rFonts w:asciiTheme="minorHAnsi" w:hAnsiTheme="minorHAnsi" w:cstheme="minorHAnsi"/>
                          <w:color w:val="000000" w:themeColor="text1"/>
                          <w:sz w:val="19"/>
                          <w:szCs w:val="19"/>
                          <w:lang w:val="en-GB"/>
                        </w:rPr>
                      </w:pPr>
                      <w:r w:rsidRPr="00603A8C">
                        <w:rPr>
                          <w:rFonts w:asciiTheme="minorHAnsi" w:hAnsiTheme="minorHAnsi" w:cstheme="minorHAnsi"/>
                          <w:color w:val="000000" w:themeColor="text1"/>
                          <w:sz w:val="19"/>
                          <w:szCs w:val="19"/>
                          <w:lang w:val="en-GB"/>
                        </w:rPr>
                        <w:t xml:space="preserve">(1) </w:t>
                      </w:r>
                      <w:r w:rsidRPr="00603A8C">
                        <w:rPr>
                          <w:rFonts w:asciiTheme="minorHAnsi" w:hAnsiTheme="minorHAnsi" w:cstheme="minorHAnsi"/>
                          <w:color w:val="000000" w:themeColor="text1"/>
                          <w:sz w:val="19"/>
                          <w:szCs w:val="19"/>
                          <w:lang w:val="en-GB"/>
                        </w:rPr>
                        <w:tab/>
                        <w:t xml:space="preserve">An Off-Grid Smart Subsidy Program (OGESSP) of about </w:t>
                      </w:r>
                      <w:bookmarkStart w:id="231" w:name="_Hlk111374591"/>
                      <w:r w:rsidRPr="00603A8C">
                        <w:rPr>
                          <w:rFonts w:asciiTheme="minorHAnsi" w:hAnsiTheme="minorHAnsi" w:cstheme="minorHAnsi"/>
                          <w:color w:val="000000" w:themeColor="text1"/>
                          <w:sz w:val="19"/>
                          <w:szCs w:val="19"/>
                          <w:lang w:val="en-GB"/>
                        </w:rPr>
                        <w:t>USD 3.0 million for partial subsidies for private sector mini- grid</w:t>
                      </w:r>
                      <w:bookmarkEnd w:id="231"/>
                      <w:r w:rsidRPr="00603A8C">
                        <w:rPr>
                          <w:rFonts w:asciiTheme="minorHAnsi" w:hAnsiTheme="minorHAnsi" w:cstheme="minorHAnsi"/>
                          <w:color w:val="000000" w:themeColor="text1"/>
                          <w:sz w:val="19"/>
                          <w:szCs w:val="19"/>
                          <w:lang w:val="en-GB"/>
                        </w:rPr>
                        <w:t>s</w:t>
                      </w:r>
                      <w:r w:rsidRPr="00603A8C">
                        <w:rPr>
                          <w:rFonts w:asciiTheme="minorHAnsi" w:hAnsiTheme="minorHAnsi" w:cstheme="minorHAnsi"/>
                          <w:color w:val="000000" w:themeColor="text1"/>
                          <w:sz w:val="19"/>
                          <w:szCs w:val="19"/>
                          <w:vertAlign w:val="superscript"/>
                          <w:lang w:val="en-GB"/>
                        </w:rPr>
                        <w:footnoteRef/>
                      </w:r>
                      <w:r w:rsidRPr="00603A8C">
                        <w:rPr>
                          <w:rFonts w:asciiTheme="minorHAnsi" w:hAnsiTheme="minorHAnsi" w:cstheme="minorHAnsi"/>
                          <w:color w:val="000000" w:themeColor="text1"/>
                          <w:sz w:val="19"/>
                          <w:szCs w:val="19"/>
                          <w:lang w:val="en-GB"/>
                        </w:rPr>
                        <w:t xml:space="preserve">, selected under the yet-to-be-developed National Electrification Strategy. REA will pilot the OGESSP with private operators, selected through a competitive selection process, to provide energy services to households, public facilities, and </w:t>
                      </w:r>
                      <w:r w:rsidR="0064661F">
                        <w:rPr>
                          <w:rFonts w:asciiTheme="minorHAnsi" w:hAnsiTheme="minorHAnsi" w:cstheme="minorHAnsi"/>
                          <w:color w:val="000000" w:themeColor="text1"/>
                          <w:sz w:val="19"/>
                          <w:szCs w:val="19"/>
                          <w:lang w:val="en-GB"/>
                        </w:rPr>
                        <w:t>small and medium size companies</w:t>
                      </w:r>
                      <w:r w:rsidRPr="00603A8C">
                        <w:rPr>
                          <w:rFonts w:asciiTheme="minorHAnsi" w:hAnsiTheme="minorHAnsi" w:cstheme="minorHAnsi"/>
                          <w:color w:val="000000" w:themeColor="text1"/>
                          <w:sz w:val="19"/>
                          <w:szCs w:val="19"/>
                          <w:lang w:val="en-GB"/>
                        </w:rPr>
                        <w:t xml:space="preserve"> in the selected rural localities. It is expected that the subsidy will cover the viability gap (the difference between the cost of providing connection and what consumers are willing/able to pay for it), and is likely to consist of an upfront part and a performance-based part.</w:t>
                      </w:r>
                    </w:p>
                    <w:p w14:paraId="173D2534" w14:textId="0D1FC4F2" w:rsidR="00603A8C" w:rsidRDefault="00603A8C" w:rsidP="00603A8C">
                      <w:pPr>
                        <w:spacing w:before="60"/>
                        <w:ind w:left="425" w:hanging="425"/>
                        <w:rPr>
                          <w:rFonts w:asciiTheme="minorHAnsi" w:hAnsiTheme="minorHAnsi" w:cstheme="minorHAnsi"/>
                          <w:color w:val="000000" w:themeColor="text1"/>
                          <w:sz w:val="19"/>
                          <w:szCs w:val="19"/>
                          <w:lang w:val="en-GB"/>
                        </w:rPr>
                      </w:pPr>
                      <w:r w:rsidRPr="00603A8C">
                        <w:rPr>
                          <w:rFonts w:asciiTheme="minorHAnsi" w:hAnsiTheme="minorHAnsi" w:cstheme="minorHAnsi"/>
                          <w:color w:val="000000" w:themeColor="text1"/>
                          <w:sz w:val="19"/>
                          <w:szCs w:val="19"/>
                          <w:lang w:val="en-GB"/>
                        </w:rPr>
                        <w:t>(2)</w:t>
                      </w:r>
                      <w:r w:rsidRPr="00603A8C">
                        <w:rPr>
                          <w:rFonts w:asciiTheme="minorHAnsi" w:hAnsiTheme="minorHAnsi" w:cstheme="minorHAnsi"/>
                          <w:color w:val="000000" w:themeColor="text1"/>
                          <w:sz w:val="19"/>
                          <w:szCs w:val="19"/>
                          <w:lang w:val="en-GB"/>
                        </w:rPr>
                        <w:tab/>
                      </w:r>
                      <w:bookmarkStart w:id="232" w:name="_Hlk111374649"/>
                      <w:r w:rsidRPr="00603A8C">
                        <w:rPr>
                          <w:rFonts w:asciiTheme="minorHAnsi" w:hAnsiTheme="minorHAnsi" w:cstheme="minorHAnsi"/>
                          <w:color w:val="000000" w:themeColor="text1"/>
                          <w:sz w:val="19"/>
                          <w:szCs w:val="19"/>
                          <w:lang w:val="en-GB"/>
                        </w:rPr>
                        <w:t>An Off-Grid Loan Facility of about USD 2.0 million, providing working capital, loans or trade finance available via the Development Bank of Zambia, and will offer loans to certain types of solar equipment suppliers (in USD or ZMW), mini-grid developers and end-users of solar equipmen</w:t>
                      </w:r>
                      <w:bookmarkEnd w:id="232"/>
                      <w:r w:rsidRPr="00603A8C">
                        <w:rPr>
                          <w:rFonts w:asciiTheme="minorHAnsi" w:hAnsiTheme="minorHAnsi" w:cstheme="minorHAnsi"/>
                          <w:color w:val="000000" w:themeColor="text1"/>
                          <w:sz w:val="19"/>
                          <w:szCs w:val="19"/>
                          <w:lang w:val="en-GB"/>
                        </w:rPr>
                        <w:t>t (e.g., productive uses) and to support PAYG (pay-as-you-go) schemes with developers and solar companies (in ZMW). The hope is that with DBZ lending as an example, this will attract commercial banks to enter the off-grid market.</w:t>
                      </w:r>
                    </w:p>
                    <w:p w14:paraId="0BE59B59" w14:textId="77777777" w:rsidR="002F06E3" w:rsidRPr="002F06E3" w:rsidRDefault="002F06E3">
                      <w:pPr>
                        <w:numPr>
                          <w:ilvl w:val="0"/>
                          <w:numId w:val="25"/>
                        </w:numPr>
                        <w:spacing w:before="60" w:after="60"/>
                        <w:ind w:left="284" w:hanging="284"/>
                        <w:jc w:val="left"/>
                        <w:rPr>
                          <w:rFonts w:asciiTheme="minorHAnsi" w:hAnsiTheme="minorHAnsi" w:cstheme="minorHAnsi"/>
                          <w:i/>
                          <w:iCs/>
                          <w:sz w:val="19"/>
                          <w:szCs w:val="19"/>
                          <w:lang w:val="en-GB" w:eastAsia="en-GB"/>
                        </w:rPr>
                      </w:pPr>
                      <w:r w:rsidRPr="002F06E3">
                        <w:rPr>
                          <w:rFonts w:asciiTheme="minorHAnsi" w:hAnsiTheme="minorHAnsi" w:cstheme="minorHAnsi"/>
                          <w:i/>
                          <w:iCs/>
                          <w:sz w:val="19"/>
                          <w:szCs w:val="19"/>
                          <w:lang w:val="en-GB" w:eastAsia="en-GB"/>
                        </w:rPr>
                        <w:t>ZCF solar mills programme</w:t>
                      </w:r>
                    </w:p>
                    <w:p w14:paraId="02855F68" w14:textId="140497C9" w:rsidR="002F06E3" w:rsidRPr="002F06E3" w:rsidRDefault="002F06E3" w:rsidP="002F06E3">
                      <w:pPr>
                        <w:spacing w:before="60"/>
                        <w:rPr>
                          <w:rFonts w:asciiTheme="minorHAnsi" w:hAnsiTheme="minorHAnsi" w:cstheme="minorHAnsi"/>
                          <w:szCs w:val="20"/>
                          <w:lang w:val="en-GB" w:eastAsia="en-GB"/>
                        </w:rPr>
                      </w:pPr>
                      <w:r w:rsidRPr="002F06E3">
                        <w:rPr>
                          <w:rFonts w:asciiTheme="minorHAnsi" w:hAnsiTheme="minorHAnsi" w:cstheme="minorHAnsi"/>
                          <w:sz w:val="19"/>
                          <w:szCs w:val="19"/>
                          <w:lang w:val="en-GB" w:eastAsia="en-GB"/>
                        </w:rPr>
                        <w:t>ZCF (Zambia Cooperatives Federation) has been implementing solar-powered hammer mills at a cost of about USD 200 million. The programme has aimed to install 2000 mills, mainly funded through a loan from the Development Bank of China. The ZCF would support the mini-milling plants by buying 2 million tonnes of maize per year to place on the market and contribute to the reduction of maize meal prices. Many have failed to sell maize bran in the quantities needed to raise the K 1700 per month repayment (to ZCF over a 15-year period), pay their staff and cover other costs, being limited by lack of battery storage so they cannot work outside sunny hours.  It is not known how many solar mills are working at this moment. The PV system consists of 60 panels with a total 15 kW capacity, but in practice may be only 2 to 7 kW is used for milling. It has been suggested to increase viability by using the idle capacity to serve</w:t>
                      </w:r>
                      <w:r w:rsidRPr="002F06E3">
                        <w:rPr>
                          <w:sz w:val="19"/>
                          <w:szCs w:val="19"/>
                        </w:rPr>
                        <w:t xml:space="preserve"> </w:t>
                      </w:r>
                      <w:r w:rsidRPr="002F06E3">
                        <w:rPr>
                          <w:rFonts w:asciiTheme="minorHAnsi" w:hAnsiTheme="minorHAnsi" w:cstheme="minorHAnsi"/>
                          <w:sz w:val="19"/>
                          <w:szCs w:val="19"/>
                          <w:lang w:val="en-GB" w:eastAsia="en-GB"/>
                        </w:rPr>
                        <w:t xml:space="preserve">used as rural enterprise hubs for small economic activities, e.g., telecom, financial services (mobile payment, micro-finance), micro-businesses (repair shops) and to provide power to nearby houses. However, this will need additional investment in PV system reconfiguration, battery storage, and DC lines.  Recently, ZCF has approached REA to make an assessment of issues and options. Using the existing PUE with a small minigrid overlay </w:t>
                      </w:r>
                      <w:r w:rsidR="0015555C">
                        <w:rPr>
                          <w:rFonts w:asciiTheme="minorHAnsi" w:hAnsiTheme="minorHAnsi" w:cstheme="minorHAnsi"/>
                          <w:sz w:val="19"/>
                          <w:szCs w:val="19"/>
                          <w:lang w:val="en-GB" w:eastAsia="en-GB"/>
                        </w:rPr>
                        <w:t>in one or more solar mills could be</w:t>
                      </w:r>
                      <w:r w:rsidRPr="002F06E3">
                        <w:rPr>
                          <w:rFonts w:asciiTheme="minorHAnsi" w:hAnsiTheme="minorHAnsi" w:cstheme="minorHAnsi"/>
                          <w:sz w:val="19"/>
                          <w:szCs w:val="19"/>
                          <w:lang w:val="en-GB" w:eastAsia="en-GB"/>
                        </w:rPr>
                        <w:t xml:space="preserve"> </w:t>
                      </w:r>
                      <w:r w:rsidR="0015555C">
                        <w:rPr>
                          <w:rFonts w:asciiTheme="minorHAnsi" w:hAnsiTheme="minorHAnsi" w:cstheme="minorHAnsi"/>
                          <w:sz w:val="19"/>
                          <w:szCs w:val="19"/>
                          <w:lang w:val="en-GB" w:eastAsia="en-GB"/>
                        </w:rPr>
                        <w:t xml:space="preserve">considered for support as </w:t>
                      </w:r>
                      <w:r w:rsidRPr="002F06E3">
                        <w:rPr>
                          <w:rFonts w:asciiTheme="minorHAnsi" w:hAnsiTheme="minorHAnsi" w:cstheme="minorHAnsi"/>
                          <w:sz w:val="19"/>
                          <w:szCs w:val="19"/>
                          <w:lang w:val="en-GB" w:eastAsia="en-GB"/>
                        </w:rPr>
                        <w:t xml:space="preserve">pilot activity </w:t>
                      </w:r>
                      <w:r w:rsidR="0015555C">
                        <w:rPr>
                          <w:rFonts w:asciiTheme="minorHAnsi" w:hAnsiTheme="minorHAnsi" w:cstheme="minorHAnsi"/>
                          <w:sz w:val="19"/>
                          <w:szCs w:val="19"/>
                          <w:lang w:val="en-GB" w:eastAsia="en-GB"/>
                        </w:rPr>
                        <w:t>in Output 2.1</w:t>
                      </w:r>
                    </w:p>
                    <w:p w14:paraId="16D31F08" w14:textId="3C5A2257" w:rsidR="002F06E3" w:rsidRDefault="002F06E3" w:rsidP="00603A8C">
                      <w:pPr>
                        <w:spacing w:before="60"/>
                        <w:ind w:left="425" w:hanging="425"/>
                        <w:rPr>
                          <w:rFonts w:asciiTheme="minorHAnsi" w:hAnsiTheme="minorHAnsi" w:cstheme="minorHAnsi"/>
                          <w:color w:val="000000" w:themeColor="text1"/>
                          <w:sz w:val="19"/>
                          <w:szCs w:val="19"/>
                          <w:lang w:val="en-GB"/>
                        </w:rPr>
                      </w:pPr>
                    </w:p>
                    <w:p w14:paraId="68E4326E" w14:textId="77777777" w:rsidR="002F06E3" w:rsidRPr="00603A8C" w:rsidRDefault="002F06E3" w:rsidP="00603A8C">
                      <w:pPr>
                        <w:spacing w:before="60"/>
                        <w:ind w:left="425" w:hanging="425"/>
                        <w:rPr>
                          <w:rFonts w:asciiTheme="minorHAnsi" w:hAnsiTheme="minorHAnsi" w:cstheme="minorHAnsi"/>
                          <w:color w:val="000000" w:themeColor="text1"/>
                          <w:sz w:val="19"/>
                          <w:szCs w:val="19"/>
                          <w:lang w:val="en-GB"/>
                        </w:rPr>
                      </w:pPr>
                    </w:p>
                  </w:txbxContent>
                </v:textbox>
                <w10:wrap type="topAndBottom" anchorx="page" anchory="page"/>
              </v:shape>
            </w:pict>
          </mc:Fallback>
        </mc:AlternateContent>
      </w:r>
    </w:p>
    <w:p w14:paraId="34F991C0" w14:textId="47B19A3C" w:rsidR="00603A8C" w:rsidRDefault="002F06E3" w:rsidP="00603A8C">
      <w:pPr>
        <w:rPr>
          <w:lang w:val="en-GB" w:eastAsia="en-GB"/>
        </w:rPr>
      </w:pPr>
      <w:r w:rsidRPr="002F06E3">
        <w:rPr>
          <w:noProof/>
        </w:rPr>
        <w:lastRenderedPageBreak/>
        <mc:AlternateContent>
          <mc:Choice Requires="wps">
            <w:drawing>
              <wp:anchor distT="107950" distB="107950" distL="114300" distR="114300" simplePos="0" relativeHeight="251689472" behindDoc="0" locked="0" layoutInCell="1" allowOverlap="1" wp14:anchorId="0376B928" wp14:editId="0C5FC81C">
                <wp:simplePos x="0" y="0"/>
                <wp:positionH relativeFrom="page">
                  <wp:posOffset>701040</wp:posOffset>
                </wp:positionH>
                <wp:positionV relativeFrom="page">
                  <wp:posOffset>711200</wp:posOffset>
                </wp:positionV>
                <wp:extent cx="6461760" cy="3403600"/>
                <wp:effectExtent l="0" t="0" r="15240" b="25400"/>
                <wp:wrapTopAndBottom/>
                <wp:docPr id="404863208" name="Text Box 404863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3403600"/>
                        </a:xfrm>
                        <a:prstGeom prst="rect">
                          <a:avLst/>
                        </a:prstGeom>
                        <a:solidFill>
                          <a:srgbClr val="FFFFFF"/>
                        </a:solidFill>
                        <a:ln w="9525">
                          <a:solidFill>
                            <a:sysClr val="window" lastClr="FFFFFF">
                              <a:lumMod val="65000"/>
                            </a:sysClr>
                          </a:solidFill>
                          <a:miter lim="800000"/>
                          <a:headEnd/>
                          <a:tailEnd/>
                        </a:ln>
                      </wps:spPr>
                      <wps:txbx>
                        <w:txbxContent>
                          <w:p w14:paraId="105F01D4" w14:textId="4F66C9E9" w:rsidR="002F06E3" w:rsidRDefault="002F06E3" w:rsidP="002F06E3">
                            <w:pPr>
                              <w:rPr>
                                <w:b/>
                                <w:color w:val="0070C0"/>
                                <w:lang w:val="en-GB"/>
                              </w:rPr>
                            </w:pPr>
                            <w:r w:rsidRPr="008F67E1">
                              <w:rPr>
                                <w:b/>
                                <w:color w:val="0070C0"/>
                                <w:lang w:val="en-GB"/>
                              </w:rPr>
                              <w:t>Box</w:t>
                            </w:r>
                            <w:r>
                              <w:rPr>
                                <w:b/>
                                <w:color w:val="0070C0"/>
                                <w:lang w:val="en-GB"/>
                              </w:rPr>
                              <w:t xml:space="preserve"> (cont’d)</w:t>
                            </w:r>
                            <w:r>
                              <w:rPr>
                                <w:b/>
                                <w:color w:val="0070C0"/>
                                <w:lang w:val="en-GB"/>
                              </w:rPr>
                              <w:tab/>
                              <w:t>Experiences from baseline and partner programmes</w:t>
                            </w:r>
                          </w:p>
                          <w:p w14:paraId="27D5EC7F" w14:textId="77777777" w:rsidR="002F06E3" w:rsidRDefault="002F06E3" w:rsidP="002F06E3">
                            <w:pPr>
                              <w:rPr>
                                <w:b/>
                                <w:color w:val="0070C0"/>
                                <w:lang w:val="en-GB"/>
                              </w:rPr>
                            </w:pPr>
                          </w:p>
                          <w:p w14:paraId="337167C3" w14:textId="77777777" w:rsidR="0015555C" w:rsidRPr="0015555C" w:rsidRDefault="0015555C">
                            <w:pPr>
                              <w:numPr>
                                <w:ilvl w:val="0"/>
                                <w:numId w:val="25"/>
                              </w:numPr>
                              <w:ind w:left="284" w:hanging="284"/>
                              <w:jc w:val="left"/>
                              <w:rPr>
                                <w:rFonts w:asciiTheme="minorHAnsi" w:hAnsiTheme="minorHAnsi" w:cstheme="minorHAnsi"/>
                                <w:i/>
                                <w:iCs/>
                                <w:szCs w:val="20"/>
                                <w:lang w:val="en-GB"/>
                              </w:rPr>
                            </w:pPr>
                            <w:r w:rsidRPr="0015555C">
                              <w:rPr>
                                <w:rFonts w:asciiTheme="minorHAnsi" w:hAnsiTheme="minorHAnsi" w:cstheme="minorHAnsi"/>
                                <w:i/>
                                <w:iCs/>
                                <w:szCs w:val="20"/>
                                <w:lang w:val="en-GB"/>
                              </w:rPr>
                              <w:t>AfDB-GCF Zambia Renewable Energy Financing Framework</w:t>
                            </w:r>
                          </w:p>
                          <w:p w14:paraId="47DD3576" w14:textId="09A4A66C" w:rsidR="002F06E3" w:rsidRDefault="0015555C" w:rsidP="0015555C">
                            <w:pPr>
                              <w:spacing w:before="60"/>
                              <w:rPr>
                                <w:sz w:val="19"/>
                                <w:szCs w:val="19"/>
                                <w:lang w:val="en-GB" w:eastAsia="en-GB"/>
                              </w:rPr>
                            </w:pPr>
                            <w:r w:rsidRPr="0015555C">
                              <w:rPr>
                                <w:sz w:val="19"/>
                                <w:szCs w:val="19"/>
                                <w:lang w:val="en-GB" w:eastAsia="en-GB"/>
                              </w:rPr>
                              <w:t xml:space="preserve">The USD 154 million programme (of which USD 52.5 million is provided by </w:t>
                            </w:r>
                            <w:r>
                              <w:rPr>
                                <w:sz w:val="19"/>
                                <w:szCs w:val="19"/>
                                <w:lang w:val="en-GB" w:eastAsia="en-GB"/>
                              </w:rPr>
                              <w:t>the Green Climate Fund</w:t>
                            </w:r>
                            <w:r w:rsidRPr="0015555C">
                              <w:rPr>
                                <w:sz w:val="19"/>
                                <w:szCs w:val="19"/>
                                <w:lang w:val="en-GB" w:eastAsia="en-GB"/>
                              </w:rPr>
                              <w:t>) builds on the KfW-supported GETFiT (Global Energy Transfer Feed-in-Tariff) Zambia programme that aims to assist the Government in the implementation of its Renewable Energy Feed-in-Tariff (REFiT) Strategy</w:t>
                            </w:r>
                            <w:r>
                              <w:rPr>
                                <w:sz w:val="19"/>
                                <w:szCs w:val="19"/>
                                <w:lang w:val="en-GB" w:eastAsia="en-GB"/>
                              </w:rPr>
                              <w:t xml:space="preserve"> (described in</w:t>
                            </w:r>
                            <w:r w:rsidRPr="0015555C">
                              <w:rPr>
                                <w:color w:val="2E74B5" w:themeColor="accent5" w:themeShade="BF"/>
                                <w:sz w:val="19"/>
                                <w:szCs w:val="19"/>
                                <w:lang w:val="en-GB" w:eastAsia="en-GB"/>
                              </w:rPr>
                              <w:t xml:space="preserve"> Annex G.2</w:t>
                            </w:r>
                            <w:r>
                              <w:rPr>
                                <w:sz w:val="19"/>
                                <w:szCs w:val="19"/>
                                <w:lang w:val="en-GB" w:eastAsia="en-GB"/>
                              </w:rPr>
                              <w:t xml:space="preserve">) for grid-connected independent power producers (PPs).  The Programme does not provide </w:t>
                            </w:r>
                            <w:r w:rsidRPr="0015555C">
                              <w:rPr>
                                <w:sz w:val="19"/>
                                <w:szCs w:val="19"/>
                                <w:lang w:val="en-GB" w:eastAsia="en-GB"/>
                              </w:rPr>
                              <w:t>direct financing to off-grid or mini-grid projects under development</w:t>
                            </w:r>
                            <w:r>
                              <w:rPr>
                                <w:sz w:val="19"/>
                                <w:szCs w:val="19"/>
                                <w:lang w:val="en-GB" w:eastAsia="en-GB"/>
                              </w:rPr>
                              <w:t>.</w:t>
                            </w:r>
                          </w:p>
                          <w:p w14:paraId="48954E50" w14:textId="77777777" w:rsidR="0015555C" w:rsidRPr="0015555C" w:rsidRDefault="0015555C" w:rsidP="0015555C">
                            <w:pPr>
                              <w:spacing w:before="60"/>
                              <w:rPr>
                                <w:rFonts w:asciiTheme="minorHAnsi" w:hAnsiTheme="minorHAnsi" w:cstheme="minorHAnsi"/>
                                <w:szCs w:val="20"/>
                                <w:lang w:val="en-GB"/>
                              </w:rPr>
                            </w:pPr>
                            <w:r w:rsidRPr="0015555C">
                              <w:rPr>
                                <w:rFonts w:asciiTheme="minorHAnsi" w:hAnsiTheme="minorHAnsi" w:cstheme="minorHAnsi"/>
                                <w:szCs w:val="20"/>
                                <w:lang w:val="en-GB"/>
                              </w:rPr>
                              <w:t xml:space="preserve">In addition, the programme has a technical assistance package (USD 4 million grants, of which USD 2.5 million provided by GCF and USD 1.5 million by AfDB) with two components. The first component aims at enhancing local financial institutions’ RE and project financing capabilities. Its activities will support selected local financial institutions (FIs) (commercial banks and institutional investors, such as the Zambian National Pension Fund, NAPSA) in Zambia to build the expertise and processes that are needed to originate, appraise, finance and supervise renewable energy projects; and building the overall capacity of the Zambian financial industry for its enhanced understanding on renewable energy and infrastructure financing. </w:t>
                            </w:r>
                          </w:p>
                          <w:p w14:paraId="22EA227D" w14:textId="77777777" w:rsidR="0015555C" w:rsidRPr="0015555C" w:rsidRDefault="0015555C" w:rsidP="0015555C">
                            <w:pPr>
                              <w:spacing w:before="60"/>
                              <w:rPr>
                                <w:rFonts w:asciiTheme="minorHAnsi" w:hAnsiTheme="minorHAnsi" w:cstheme="minorHAnsi"/>
                                <w:szCs w:val="20"/>
                                <w:lang w:val="en-GB"/>
                              </w:rPr>
                            </w:pPr>
                            <w:r w:rsidRPr="0015555C">
                              <w:rPr>
                                <w:rFonts w:asciiTheme="minorHAnsi" w:hAnsiTheme="minorHAnsi" w:cstheme="minorHAnsi"/>
                                <w:szCs w:val="20"/>
                                <w:lang w:val="en-GB"/>
                              </w:rPr>
                              <w:t>The second TA component will contribute to the expansion of off-grid and mini-grid RE systems in rural areas through targeted capacity building and institutional strengthening for crowding-in private investment. Activities will include a) preparation of appropriate strategy, regulatory framework (clarity and efficiency of the permitting process), technical standards and guidelines; b) develop a GIS-based database of rural population and electrification status, and c) conduct feasibility studies for selected sites; and, d) develop a financial and commercial framework for private sector investment, including risk mitigation strategy, financial incentive framework and viable business models.</w:t>
                            </w:r>
                          </w:p>
                          <w:p w14:paraId="1CA14768" w14:textId="5A92B0CB" w:rsidR="0015555C" w:rsidRDefault="0015555C" w:rsidP="0015555C">
                            <w:pPr>
                              <w:spacing w:before="60"/>
                              <w:rPr>
                                <w:sz w:val="19"/>
                                <w:szCs w:val="19"/>
                                <w:lang w:val="en-GB" w:eastAsia="en-GB"/>
                              </w:rPr>
                            </w:pPr>
                          </w:p>
                          <w:p w14:paraId="17D8B819" w14:textId="77777777" w:rsidR="0015555C" w:rsidRDefault="0015555C" w:rsidP="0015555C">
                            <w:pPr>
                              <w:spacing w:before="60"/>
                              <w:rPr>
                                <w:rFonts w:asciiTheme="minorHAnsi" w:hAnsiTheme="minorHAnsi" w:cstheme="minorHAnsi"/>
                                <w:color w:val="000000" w:themeColor="text1"/>
                                <w:sz w:val="19"/>
                                <w:szCs w:val="19"/>
                                <w:lang w:val="en-GB"/>
                              </w:rPr>
                            </w:pPr>
                          </w:p>
                          <w:p w14:paraId="0C58DA0B" w14:textId="77777777" w:rsidR="002F06E3" w:rsidRPr="00603A8C" w:rsidRDefault="002F06E3" w:rsidP="002F06E3">
                            <w:pPr>
                              <w:spacing w:before="60"/>
                              <w:ind w:left="425" w:hanging="425"/>
                              <w:rPr>
                                <w:rFonts w:asciiTheme="minorHAnsi" w:hAnsiTheme="minorHAnsi" w:cstheme="minorHAnsi"/>
                                <w:color w:val="000000" w:themeColor="text1"/>
                                <w:sz w:val="19"/>
                                <w:szCs w:val="19"/>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76B928" id="Text Box 404863208" o:spid="_x0000_s1044" type="#_x0000_t202" style="position:absolute;left:0;text-align:left;margin-left:55.2pt;margin-top:56pt;width:508.8pt;height:268pt;z-index:251689472;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" strokecolor="#a6a6a6">
                <v:textbox>
                  <w:txbxContent>
                    <w:p w14:paraId="105F01D4" w14:textId="4F66C9E9" w:rsidR="002F06E3" w:rsidRDefault="002F06E3" w:rsidP="002F06E3">
                      <w:pPr>
                        <w:rPr>
                          <w:b/>
                          <w:color w:val="0070C0"/>
                          <w:lang w:val="en-GB"/>
                        </w:rPr>
                      </w:pPr>
                      <w:r w:rsidRPr="008F67E1">
                        <w:rPr>
                          <w:b/>
                          <w:color w:val="0070C0"/>
                          <w:lang w:val="en-GB"/>
                        </w:rPr>
                        <w:t>Box</w:t>
                      </w:r>
                      <w:r>
                        <w:rPr>
                          <w:b/>
                          <w:color w:val="0070C0"/>
                          <w:lang w:val="en-GB"/>
                        </w:rPr>
                        <w:t xml:space="preserve"> (cont’d)</w:t>
                      </w:r>
                      <w:r>
                        <w:rPr>
                          <w:b/>
                          <w:color w:val="0070C0"/>
                          <w:lang w:val="en-GB"/>
                        </w:rPr>
                        <w:tab/>
                        <w:t>Experiences from baseline and partner programmes</w:t>
                      </w:r>
                    </w:p>
                    <w:p w14:paraId="27D5EC7F" w14:textId="77777777" w:rsidR="002F06E3" w:rsidRDefault="002F06E3" w:rsidP="002F06E3">
                      <w:pPr>
                        <w:rPr>
                          <w:b/>
                          <w:color w:val="0070C0"/>
                          <w:lang w:val="en-GB"/>
                        </w:rPr>
                      </w:pPr>
                    </w:p>
                    <w:p w14:paraId="337167C3" w14:textId="77777777" w:rsidR="0015555C" w:rsidRPr="0015555C" w:rsidRDefault="0015555C">
                      <w:pPr>
                        <w:numPr>
                          <w:ilvl w:val="0"/>
                          <w:numId w:val="25"/>
                        </w:numPr>
                        <w:ind w:left="284" w:hanging="284"/>
                        <w:jc w:val="left"/>
                        <w:rPr>
                          <w:rFonts w:asciiTheme="minorHAnsi" w:hAnsiTheme="minorHAnsi" w:cstheme="minorHAnsi"/>
                          <w:i/>
                          <w:iCs/>
                          <w:szCs w:val="20"/>
                          <w:lang w:val="en-GB"/>
                        </w:rPr>
                      </w:pPr>
                      <w:r w:rsidRPr="0015555C">
                        <w:rPr>
                          <w:rFonts w:asciiTheme="minorHAnsi" w:hAnsiTheme="minorHAnsi" w:cstheme="minorHAnsi"/>
                          <w:i/>
                          <w:iCs/>
                          <w:szCs w:val="20"/>
                          <w:lang w:val="en-GB"/>
                        </w:rPr>
                        <w:t>AfDB-GCF Zambia Renewable Energy Financing Framework</w:t>
                      </w:r>
                    </w:p>
                    <w:p w14:paraId="47DD3576" w14:textId="09A4A66C" w:rsidR="002F06E3" w:rsidRDefault="0015555C" w:rsidP="0015555C">
                      <w:pPr>
                        <w:spacing w:before="60"/>
                        <w:rPr>
                          <w:sz w:val="19"/>
                          <w:szCs w:val="19"/>
                          <w:lang w:val="en-GB" w:eastAsia="en-GB"/>
                        </w:rPr>
                      </w:pPr>
                      <w:r w:rsidRPr="0015555C">
                        <w:rPr>
                          <w:sz w:val="19"/>
                          <w:szCs w:val="19"/>
                          <w:lang w:val="en-GB" w:eastAsia="en-GB"/>
                        </w:rPr>
                        <w:t xml:space="preserve">The USD 154 million programme (of which USD 52.5 million is provided by </w:t>
                      </w:r>
                      <w:r>
                        <w:rPr>
                          <w:sz w:val="19"/>
                          <w:szCs w:val="19"/>
                          <w:lang w:val="en-GB" w:eastAsia="en-GB"/>
                        </w:rPr>
                        <w:t>the Green Climate Fund</w:t>
                      </w:r>
                      <w:r w:rsidRPr="0015555C">
                        <w:rPr>
                          <w:sz w:val="19"/>
                          <w:szCs w:val="19"/>
                          <w:lang w:val="en-GB" w:eastAsia="en-GB"/>
                        </w:rPr>
                        <w:t>) builds on the KfW-supported GETFiT (Global Energy Transfer Feed-in-Tariff) Zambia programme that aims to assist the Government in the implementation of its Renewable Energy Feed-in-Tariff (REFiT) Strategy</w:t>
                      </w:r>
                      <w:r>
                        <w:rPr>
                          <w:sz w:val="19"/>
                          <w:szCs w:val="19"/>
                          <w:lang w:val="en-GB" w:eastAsia="en-GB"/>
                        </w:rPr>
                        <w:t xml:space="preserve"> (described in</w:t>
                      </w:r>
                      <w:r w:rsidRPr="0015555C">
                        <w:rPr>
                          <w:color w:val="2E74B5" w:themeColor="accent5" w:themeShade="BF"/>
                          <w:sz w:val="19"/>
                          <w:szCs w:val="19"/>
                          <w:lang w:val="en-GB" w:eastAsia="en-GB"/>
                        </w:rPr>
                        <w:t xml:space="preserve"> Annex G.2</w:t>
                      </w:r>
                      <w:r>
                        <w:rPr>
                          <w:sz w:val="19"/>
                          <w:szCs w:val="19"/>
                          <w:lang w:val="en-GB" w:eastAsia="en-GB"/>
                        </w:rPr>
                        <w:t xml:space="preserve">) for grid-connected independent power producers (PPs).  The Programme does not provide </w:t>
                      </w:r>
                      <w:r w:rsidRPr="0015555C">
                        <w:rPr>
                          <w:sz w:val="19"/>
                          <w:szCs w:val="19"/>
                          <w:lang w:val="en-GB" w:eastAsia="en-GB"/>
                        </w:rPr>
                        <w:t>direct financing to off-grid or mini-grid projects under development</w:t>
                      </w:r>
                      <w:r>
                        <w:rPr>
                          <w:sz w:val="19"/>
                          <w:szCs w:val="19"/>
                          <w:lang w:val="en-GB" w:eastAsia="en-GB"/>
                        </w:rPr>
                        <w:t>.</w:t>
                      </w:r>
                    </w:p>
                    <w:p w14:paraId="48954E50" w14:textId="77777777" w:rsidR="0015555C" w:rsidRPr="0015555C" w:rsidRDefault="0015555C" w:rsidP="0015555C">
                      <w:pPr>
                        <w:spacing w:before="60"/>
                        <w:rPr>
                          <w:rFonts w:asciiTheme="minorHAnsi" w:hAnsiTheme="minorHAnsi" w:cstheme="minorHAnsi"/>
                          <w:szCs w:val="20"/>
                          <w:lang w:val="en-GB"/>
                        </w:rPr>
                      </w:pPr>
                      <w:r w:rsidRPr="0015555C">
                        <w:rPr>
                          <w:rFonts w:asciiTheme="minorHAnsi" w:hAnsiTheme="minorHAnsi" w:cstheme="minorHAnsi"/>
                          <w:szCs w:val="20"/>
                          <w:lang w:val="en-GB"/>
                        </w:rPr>
                        <w:t xml:space="preserve">In addition, the programme has a technical assistance package (USD 4 million grants, of which USD 2.5 million provided by GCF and USD 1.5 million by AfDB) with two components. The first component aims at enhancing local financial institutions’ RE and project financing capabilities. Its activities will support selected local financial institutions (FIs) (commercial banks and institutional investors, such as the Zambian National Pension Fund, NAPSA) in Zambia to build the expertise and processes that are needed to originate, appraise, finance and supervise renewable energy projects; and building the overall capacity of the Zambian financial industry for its enhanced understanding on renewable energy and infrastructure financing. </w:t>
                      </w:r>
                    </w:p>
                    <w:p w14:paraId="22EA227D" w14:textId="77777777" w:rsidR="0015555C" w:rsidRPr="0015555C" w:rsidRDefault="0015555C" w:rsidP="0015555C">
                      <w:pPr>
                        <w:spacing w:before="60"/>
                        <w:rPr>
                          <w:rFonts w:asciiTheme="minorHAnsi" w:hAnsiTheme="minorHAnsi" w:cstheme="minorHAnsi"/>
                          <w:szCs w:val="20"/>
                          <w:lang w:val="en-GB"/>
                        </w:rPr>
                      </w:pPr>
                      <w:r w:rsidRPr="0015555C">
                        <w:rPr>
                          <w:rFonts w:asciiTheme="minorHAnsi" w:hAnsiTheme="minorHAnsi" w:cstheme="minorHAnsi"/>
                          <w:szCs w:val="20"/>
                          <w:lang w:val="en-GB"/>
                        </w:rPr>
                        <w:t>The second TA component will contribute to the expansion of off-grid and mini-grid RE systems in rural areas through targeted capacity building and institutional strengthening for crowding-in private investment. Activities will include a) preparation of appropriate strategy, regulatory framework (clarity and efficiency of the permitting process), technical standards and guidelines; b) develop a GIS-based database of rural population and electrification status, and c) conduct feasibility studies for selected sites; and, d) develop a financial and commercial framework for private sector investment, including risk mitigation strategy, financial incentive framework and viable business models.</w:t>
                      </w:r>
                    </w:p>
                    <w:p w14:paraId="1CA14768" w14:textId="5A92B0CB" w:rsidR="0015555C" w:rsidRDefault="0015555C" w:rsidP="0015555C">
                      <w:pPr>
                        <w:spacing w:before="60"/>
                        <w:rPr>
                          <w:sz w:val="19"/>
                          <w:szCs w:val="19"/>
                          <w:lang w:val="en-GB" w:eastAsia="en-GB"/>
                        </w:rPr>
                      </w:pPr>
                    </w:p>
                    <w:p w14:paraId="17D8B819" w14:textId="77777777" w:rsidR="0015555C" w:rsidRDefault="0015555C" w:rsidP="0015555C">
                      <w:pPr>
                        <w:spacing w:before="60"/>
                        <w:rPr>
                          <w:rFonts w:asciiTheme="minorHAnsi" w:hAnsiTheme="minorHAnsi" w:cstheme="minorHAnsi"/>
                          <w:color w:val="000000" w:themeColor="text1"/>
                          <w:sz w:val="19"/>
                          <w:szCs w:val="19"/>
                          <w:lang w:val="en-GB"/>
                        </w:rPr>
                      </w:pPr>
                    </w:p>
                    <w:p w14:paraId="0C58DA0B" w14:textId="77777777" w:rsidR="002F06E3" w:rsidRPr="00603A8C" w:rsidRDefault="002F06E3" w:rsidP="002F06E3">
                      <w:pPr>
                        <w:spacing w:before="60"/>
                        <w:ind w:left="425" w:hanging="425"/>
                        <w:rPr>
                          <w:rFonts w:asciiTheme="minorHAnsi" w:hAnsiTheme="minorHAnsi" w:cstheme="minorHAnsi"/>
                          <w:color w:val="000000" w:themeColor="text1"/>
                          <w:sz w:val="19"/>
                          <w:szCs w:val="19"/>
                          <w:lang w:val="en-GB"/>
                        </w:rPr>
                      </w:pPr>
                    </w:p>
                  </w:txbxContent>
                </v:textbox>
                <w10:wrap type="topAndBottom" anchorx="page" anchory="page"/>
              </v:shape>
            </w:pict>
          </mc:Fallback>
        </mc:AlternateContent>
      </w:r>
    </w:p>
    <w:p w14:paraId="4641EC9F" w14:textId="187E13DE" w:rsidR="002F06E3" w:rsidRDefault="002F06E3" w:rsidP="002F06E3">
      <w:pPr>
        <w:tabs>
          <w:tab w:val="left" w:pos="425"/>
        </w:tabs>
        <w:rPr>
          <w:rFonts w:asciiTheme="minorHAnsi" w:hAnsiTheme="minorHAnsi" w:cstheme="minorHAnsi"/>
          <w:szCs w:val="20"/>
          <w:lang w:val="en-GB" w:eastAsia="en-GB"/>
        </w:rPr>
      </w:pPr>
      <w:r>
        <w:rPr>
          <w:lang w:eastAsia="en-GB"/>
        </w:rPr>
        <w:t xml:space="preserve">It should be noted that none of these neither funds </w:t>
      </w:r>
      <w:proofErr w:type="gramStart"/>
      <w:r w:rsidRPr="00B10209">
        <w:rPr>
          <w:rFonts w:asciiTheme="minorHAnsi" w:hAnsiTheme="minorHAnsi" w:cstheme="minorHAnsi"/>
          <w:szCs w:val="20"/>
          <w:lang w:val="en-GB" w:eastAsia="en-GB"/>
        </w:rPr>
        <w:t>flow</w:t>
      </w:r>
      <w:r w:rsidR="00FB6529">
        <w:rPr>
          <w:rFonts w:asciiTheme="minorHAnsi" w:hAnsiTheme="minorHAnsi" w:cstheme="minorHAnsi"/>
          <w:szCs w:val="20"/>
          <w:lang w:val="en-GB" w:eastAsia="en-GB"/>
        </w:rPr>
        <w:t>s</w:t>
      </w:r>
      <w:proofErr w:type="gramEnd"/>
      <w:r w:rsidRPr="00B10209">
        <w:rPr>
          <w:rFonts w:asciiTheme="minorHAnsi" w:hAnsiTheme="minorHAnsi" w:cstheme="minorHAnsi"/>
          <w:szCs w:val="20"/>
          <w:lang w:val="en-GB" w:eastAsia="en-GB"/>
        </w:rPr>
        <w:t xml:space="preserve"> through UNDP accounts</w:t>
      </w:r>
      <w:r>
        <w:rPr>
          <w:rFonts w:asciiTheme="minorHAnsi" w:hAnsiTheme="minorHAnsi" w:cstheme="minorHAnsi"/>
          <w:szCs w:val="20"/>
          <w:lang w:val="en-GB" w:eastAsia="en-GB"/>
        </w:rPr>
        <w:t xml:space="preserve"> nor are they directly linked with specific project outputs (for a further description of co-financing, the reader is referred to</w:t>
      </w:r>
      <w:r w:rsidRPr="00DF4972">
        <w:rPr>
          <w:rFonts w:asciiTheme="minorHAnsi" w:hAnsiTheme="minorHAnsi" w:cstheme="minorHAnsi"/>
          <w:color w:val="2E74B5" w:themeColor="accent5" w:themeShade="BF"/>
          <w:szCs w:val="20"/>
          <w:lang w:val="en-GB" w:eastAsia="en-GB"/>
        </w:rPr>
        <w:t xml:space="preserve"> Section 8</w:t>
      </w:r>
      <w:r>
        <w:rPr>
          <w:rFonts w:asciiTheme="minorHAnsi" w:hAnsiTheme="minorHAnsi" w:cstheme="minorHAnsi"/>
          <w:szCs w:val="20"/>
          <w:lang w:val="en-GB" w:eastAsia="en-GB"/>
        </w:rPr>
        <w:t>). Indirectly linked are some of the ZCF-linked pilots with solar mills (whose equity is considered co-financin</w:t>
      </w:r>
      <w:r w:rsidRPr="00E131B4">
        <w:rPr>
          <w:rFonts w:asciiTheme="minorHAnsi" w:hAnsiTheme="minorHAnsi" w:cstheme="minorHAnsi"/>
          <w:szCs w:val="20"/>
          <w:lang w:val="en-GB" w:eastAsia="en-GB"/>
        </w:rPr>
        <w:t xml:space="preserve">g) and DBZ co-financing (if developers in the pilot programme of Output 2.1 apply to banks for debt financing supported by DBZ’s loan facility). </w:t>
      </w:r>
    </w:p>
    <w:p w14:paraId="6A1F6062" w14:textId="77777777" w:rsidR="002F06E3" w:rsidRDefault="002F06E3" w:rsidP="002F06E3">
      <w:pPr>
        <w:tabs>
          <w:tab w:val="left" w:pos="425"/>
        </w:tabs>
        <w:rPr>
          <w:rFonts w:asciiTheme="minorHAnsi" w:hAnsiTheme="minorHAnsi" w:cstheme="minorHAnsi"/>
          <w:szCs w:val="20"/>
          <w:lang w:val="en-GB" w:eastAsia="en-GB"/>
        </w:rPr>
      </w:pPr>
    </w:p>
    <w:p w14:paraId="50C17A86" w14:textId="77777777" w:rsidR="002F06E3" w:rsidRDefault="002F06E3" w:rsidP="002F06E3">
      <w:pPr>
        <w:tabs>
          <w:tab w:val="left" w:pos="425"/>
        </w:tabs>
        <w:rPr>
          <w:rFonts w:asciiTheme="minorHAnsi" w:hAnsiTheme="minorHAnsi" w:cstheme="minorHAnsi"/>
          <w:szCs w:val="20"/>
          <w:lang w:val="en-GB" w:eastAsia="en-GB"/>
        </w:rPr>
      </w:pPr>
      <w:r>
        <w:rPr>
          <w:rFonts w:asciiTheme="minorHAnsi" w:hAnsiTheme="minorHAnsi" w:cstheme="minorHAnsi"/>
          <w:szCs w:val="20"/>
          <w:lang w:val="en-GB" w:eastAsia="en-GB"/>
        </w:rPr>
        <w:t>Accordingly, UNDP is not directly acc</w:t>
      </w:r>
      <w:r w:rsidRPr="00B10209">
        <w:rPr>
          <w:rFonts w:asciiTheme="minorHAnsi" w:hAnsiTheme="minorHAnsi" w:cstheme="minorHAnsi"/>
          <w:szCs w:val="20"/>
          <w:lang w:val="en-GB" w:eastAsia="en-GB"/>
        </w:rPr>
        <w:t xml:space="preserve">ountable </w:t>
      </w:r>
      <w:r>
        <w:rPr>
          <w:rFonts w:asciiTheme="minorHAnsi" w:hAnsiTheme="minorHAnsi" w:cstheme="minorHAnsi"/>
          <w:szCs w:val="20"/>
          <w:lang w:val="en-GB" w:eastAsia="en-GB"/>
        </w:rPr>
        <w:t>but will report the</w:t>
      </w:r>
      <w:r w:rsidRPr="00B10209">
        <w:rPr>
          <w:rFonts w:asciiTheme="minorHAnsi" w:hAnsiTheme="minorHAnsi" w:cstheme="minorHAnsi"/>
          <w:szCs w:val="20"/>
          <w:lang w:val="en-GB" w:eastAsia="en-GB"/>
        </w:rPr>
        <w:t xml:space="preserve"> realization of co-financing amounts and realization amounts annually in the GEF PIR, at mid-term and at terminal evaluation.</w:t>
      </w:r>
      <w:r>
        <w:rPr>
          <w:rFonts w:asciiTheme="minorHAnsi" w:hAnsiTheme="minorHAnsi" w:cstheme="minorHAnsi"/>
          <w:szCs w:val="20"/>
          <w:lang w:val="en-GB" w:eastAsia="en-GB"/>
        </w:rPr>
        <w:t xml:space="preserve"> </w:t>
      </w:r>
      <w:r w:rsidRPr="00B10209">
        <w:rPr>
          <w:rFonts w:asciiTheme="minorHAnsi" w:hAnsiTheme="minorHAnsi" w:cstheme="minorHAnsi"/>
          <w:szCs w:val="20"/>
          <w:lang w:val="en-GB" w:eastAsia="en-GB"/>
        </w:rPr>
        <w:t>Risk management measures identified will be only those within the control of the UNDP project</w:t>
      </w:r>
      <w:r>
        <w:rPr>
          <w:rFonts w:asciiTheme="minorHAnsi" w:hAnsiTheme="minorHAnsi" w:cstheme="minorHAnsi"/>
          <w:szCs w:val="20"/>
          <w:lang w:val="en-GB" w:eastAsia="en-GB"/>
        </w:rPr>
        <w:t xml:space="preserve"> (see </w:t>
      </w:r>
      <w:r w:rsidRPr="00E373A2">
        <w:rPr>
          <w:rFonts w:asciiTheme="minorHAnsi" w:hAnsiTheme="minorHAnsi" w:cstheme="minorHAnsi"/>
          <w:color w:val="2E74B5" w:themeColor="accent5" w:themeShade="BF"/>
          <w:szCs w:val="20"/>
          <w:lang w:val="en-GB" w:eastAsia="en-GB"/>
        </w:rPr>
        <w:t>section 4.3</w:t>
      </w:r>
      <w:r>
        <w:rPr>
          <w:rFonts w:asciiTheme="minorHAnsi" w:hAnsiTheme="minorHAnsi" w:cstheme="minorHAnsi"/>
          <w:szCs w:val="20"/>
          <w:lang w:val="en-GB" w:eastAsia="en-GB"/>
        </w:rPr>
        <w:t xml:space="preserve">). </w:t>
      </w:r>
      <w:r w:rsidRPr="00B10209">
        <w:rPr>
          <w:rFonts w:asciiTheme="minorHAnsi" w:hAnsiTheme="minorHAnsi" w:cstheme="minorHAnsi"/>
          <w:szCs w:val="20"/>
          <w:lang w:val="en-GB" w:eastAsia="en-GB"/>
        </w:rPr>
        <w:t xml:space="preserve"> </w:t>
      </w:r>
      <w:r>
        <w:rPr>
          <w:rFonts w:asciiTheme="minorHAnsi" w:hAnsiTheme="minorHAnsi" w:cstheme="minorHAnsi"/>
          <w:szCs w:val="20"/>
          <w:lang w:val="en-GB" w:eastAsia="en-GB"/>
        </w:rPr>
        <w:t xml:space="preserve"> </w:t>
      </w:r>
      <w:r w:rsidRPr="00B10209">
        <w:rPr>
          <w:rFonts w:asciiTheme="minorHAnsi" w:hAnsiTheme="minorHAnsi" w:cstheme="minorHAnsi"/>
          <w:szCs w:val="20"/>
          <w:lang w:val="en-GB" w:eastAsia="en-GB"/>
        </w:rPr>
        <w:t>Specifically, potential risks associated with co-financing that may affect the Project,</w:t>
      </w:r>
      <w:r w:rsidRPr="00E373A2">
        <w:t xml:space="preserve"> </w:t>
      </w:r>
      <w:r w:rsidRPr="00E373A2">
        <w:rPr>
          <w:rFonts w:asciiTheme="minorHAnsi" w:hAnsiTheme="minorHAnsi" w:cstheme="minorHAnsi"/>
          <w:szCs w:val="20"/>
          <w:lang w:val="en-GB" w:eastAsia="en-GB"/>
        </w:rPr>
        <w:t>(e.g., managing reputational risk)</w:t>
      </w:r>
      <w:r w:rsidRPr="00B10209">
        <w:rPr>
          <w:rFonts w:asciiTheme="minorHAnsi" w:hAnsiTheme="minorHAnsi" w:cstheme="minorHAnsi"/>
          <w:szCs w:val="20"/>
          <w:lang w:val="en-GB" w:eastAsia="en-GB"/>
        </w:rPr>
        <w:t xml:space="preserve"> will be considered in safeguards due diligence and the project risk register and monitored accordingly. </w:t>
      </w:r>
    </w:p>
    <w:p w14:paraId="187E7457" w14:textId="77777777" w:rsidR="002F06E3" w:rsidRDefault="002F06E3" w:rsidP="00603A8C">
      <w:pPr>
        <w:rPr>
          <w:lang w:val="en-GB" w:eastAsia="en-GB"/>
        </w:rPr>
      </w:pPr>
    </w:p>
    <w:p w14:paraId="5562EC05" w14:textId="42F5F33D" w:rsidR="00F013D6" w:rsidRPr="00DF4972" w:rsidRDefault="008E5920" w:rsidP="00D933EC">
      <w:pPr>
        <w:pStyle w:val="Heading3"/>
        <w:tabs>
          <w:tab w:val="clear" w:pos="2326"/>
          <w:tab w:val="num" w:pos="851"/>
        </w:tabs>
        <w:ind w:hanging="2326"/>
      </w:pPr>
      <w:r w:rsidRPr="00DF4972">
        <w:t>South-South cooperation</w:t>
      </w:r>
    </w:p>
    <w:p w14:paraId="1A100714" w14:textId="1AB3EDD4" w:rsidR="00F013D6" w:rsidRPr="00DF4972" w:rsidRDefault="00F013D6" w:rsidP="00CD4007">
      <w:pPr>
        <w:rPr>
          <w:lang w:val="en-GB" w:eastAsia="en-GB"/>
        </w:rPr>
      </w:pPr>
    </w:p>
    <w:p w14:paraId="220A4C95" w14:textId="0E0FB530" w:rsidR="00DF4972" w:rsidRDefault="00DF4972" w:rsidP="00DF4972">
      <w:pPr>
        <w:rPr>
          <w:lang w:val="en-GB" w:eastAsia="en-GB"/>
        </w:rPr>
      </w:pPr>
      <w:r w:rsidRPr="00DF4972">
        <w:rPr>
          <w:lang w:val="en-GB" w:eastAsia="en-GB"/>
        </w:rPr>
        <w:t xml:space="preserve">South-South cooperation will take place in a </w:t>
      </w:r>
      <w:r w:rsidR="00B21F54">
        <w:rPr>
          <w:lang w:val="en-GB" w:eastAsia="en-GB"/>
        </w:rPr>
        <w:t>bi</w:t>
      </w:r>
      <w:r w:rsidRPr="00DF4972">
        <w:rPr>
          <w:lang w:val="en-GB" w:eastAsia="en-GB"/>
        </w:rPr>
        <w:t xml:space="preserve">directional way between the </w:t>
      </w:r>
      <w:r>
        <w:rPr>
          <w:lang w:val="en-GB" w:eastAsia="en-GB"/>
        </w:rPr>
        <w:t>Zambia</w:t>
      </w:r>
      <w:r w:rsidRPr="00DF4972">
        <w:rPr>
          <w:lang w:val="en-GB" w:eastAsia="en-GB"/>
        </w:rPr>
        <w:t xml:space="preserve"> child project and other AMP child projects through the AMP regional project. The AMP regional project will connect countries to knowledge, resources and networks of best practice</w:t>
      </w:r>
      <w:r w:rsidR="00D933EC">
        <w:rPr>
          <w:lang w:val="en-GB" w:eastAsia="en-GB"/>
        </w:rPr>
        <w:t>s</w:t>
      </w:r>
      <w:r w:rsidRPr="00DF4972">
        <w:rPr>
          <w:lang w:val="en-GB" w:eastAsia="en-GB"/>
        </w:rPr>
        <w:t xml:space="preserve"> and will support the rapid deployment of expertise, </w:t>
      </w:r>
      <w:proofErr w:type="gramStart"/>
      <w:r w:rsidRPr="00DF4972">
        <w:rPr>
          <w:lang w:val="en-GB" w:eastAsia="en-GB"/>
        </w:rPr>
        <w:t>solutions</w:t>
      </w:r>
      <w:proofErr w:type="gramEnd"/>
      <w:r w:rsidRPr="00DF4972">
        <w:rPr>
          <w:lang w:val="en-GB" w:eastAsia="en-GB"/>
        </w:rPr>
        <w:t xml:space="preserve"> and tools to support on-the-ground implementation. </w:t>
      </w:r>
      <w:r>
        <w:rPr>
          <w:lang w:val="en-GB" w:eastAsia="en-GB"/>
        </w:rPr>
        <w:t>D</w:t>
      </w:r>
      <w:r w:rsidRPr="00DF4972">
        <w:rPr>
          <w:lang w:val="en-GB" w:eastAsia="en-GB"/>
        </w:rPr>
        <w:t>rawing from regional and international best practices and curating existing knowledge</w:t>
      </w:r>
      <w:r>
        <w:rPr>
          <w:lang w:val="en-GB" w:eastAsia="en-GB"/>
        </w:rPr>
        <w:t>, the regional parent programme</w:t>
      </w:r>
      <w:r w:rsidRPr="00DF4972">
        <w:rPr>
          <w:lang w:val="en-GB" w:eastAsia="en-GB"/>
        </w:rPr>
        <w:t xml:space="preserve"> will support the</w:t>
      </w:r>
      <w:r>
        <w:rPr>
          <w:lang w:val="en-GB" w:eastAsia="en-GB"/>
        </w:rPr>
        <w:t xml:space="preserve"> Zambia </w:t>
      </w:r>
      <w:proofErr w:type="spellStart"/>
      <w:r>
        <w:rPr>
          <w:lang w:val="en-GB" w:eastAsia="en-GB"/>
        </w:rPr>
        <w:t>Minigrid</w:t>
      </w:r>
      <w:proofErr w:type="spellEnd"/>
      <w:r>
        <w:rPr>
          <w:lang w:val="en-GB" w:eastAsia="en-GB"/>
        </w:rPr>
        <w:t xml:space="preserve"> child</w:t>
      </w:r>
      <w:r w:rsidRPr="00DF4972">
        <w:rPr>
          <w:lang w:val="en-GB" w:eastAsia="en-GB"/>
        </w:rPr>
        <w:t xml:space="preserve"> project as</w:t>
      </w:r>
      <w:r>
        <w:rPr>
          <w:lang w:val="en-GB" w:eastAsia="en-GB"/>
        </w:rPr>
        <w:t xml:space="preserve"> described in detail in </w:t>
      </w:r>
      <w:r w:rsidRPr="00DF4972">
        <w:rPr>
          <w:color w:val="2E74B5" w:themeColor="accent5" w:themeShade="BF"/>
          <w:lang w:val="en-GB" w:eastAsia="en-GB"/>
        </w:rPr>
        <w:t>Section 3.3</w:t>
      </w:r>
      <w:r w:rsidR="001A5BB9">
        <w:rPr>
          <w:color w:val="2E74B5" w:themeColor="accent5" w:themeShade="BF"/>
          <w:lang w:val="en-GB" w:eastAsia="en-GB"/>
        </w:rPr>
        <w:t>.</w:t>
      </w:r>
      <w:r>
        <w:rPr>
          <w:lang w:val="en-GB" w:eastAsia="en-GB"/>
        </w:rPr>
        <w:t xml:space="preserve"> </w:t>
      </w:r>
    </w:p>
    <w:p w14:paraId="2C93909A" w14:textId="77777777" w:rsidR="00DF4972" w:rsidRDefault="00DF4972" w:rsidP="00DF4972">
      <w:pPr>
        <w:rPr>
          <w:u w:val="single"/>
          <w:lang w:val="en-GB" w:eastAsia="en-GB"/>
        </w:rPr>
      </w:pPr>
    </w:p>
    <w:p w14:paraId="040C92FE" w14:textId="5286DDD5" w:rsidR="00F013D6" w:rsidRPr="00DF4972" w:rsidRDefault="00D933EC" w:rsidP="00DF4972">
      <w:pPr>
        <w:rPr>
          <w:lang w:val="en-GB" w:eastAsia="en-GB"/>
        </w:rPr>
      </w:pPr>
      <w:r>
        <w:rPr>
          <w:lang w:val="en-GB" w:eastAsia="en-GB"/>
        </w:rPr>
        <w:t>Reciprocally</w:t>
      </w:r>
      <w:r w:rsidR="00DF4972" w:rsidRPr="00DF4972">
        <w:rPr>
          <w:lang w:val="en-GB" w:eastAsia="en-GB"/>
        </w:rPr>
        <w:t xml:space="preserve">, the results of </w:t>
      </w:r>
      <w:r w:rsidR="00DF4972">
        <w:rPr>
          <w:lang w:val="en-GB" w:eastAsia="en-GB"/>
        </w:rPr>
        <w:t xml:space="preserve">the Zambia MG Project </w:t>
      </w:r>
      <w:r w:rsidR="00DF4972" w:rsidRPr="00DF4972">
        <w:rPr>
          <w:lang w:val="en-GB" w:eastAsia="en-GB"/>
        </w:rPr>
        <w:t>will feed the regional project for onward sharing with other AMP participating countries (</w:t>
      </w:r>
      <w:r w:rsidR="00DF4972">
        <w:rPr>
          <w:lang w:val="en-GB" w:eastAsia="en-GB"/>
        </w:rPr>
        <w:t>listed in</w:t>
      </w:r>
      <w:r w:rsidR="00DF4972" w:rsidRPr="00DF4972">
        <w:rPr>
          <w:lang w:val="en-GB" w:eastAsia="en-GB"/>
        </w:rPr>
        <w:t xml:space="preserve"> </w:t>
      </w:r>
      <w:r w:rsidR="00DF4972" w:rsidRPr="00DF4972">
        <w:rPr>
          <w:lang w:val="en-GB" w:eastAsia="en-GB"/>
        </w:rPr>
        <w:fldChar w:fldCharType="begin"/>
      </w:r>
      <w:r w:rsidR="00DF4972" w:rsidRPr="00DF4972">
        <w:rPr>
          <w:lang w:val="en-GB" w:eastAsia="en-GB"/>
        </w:rPr>
        <w:instrText xml:space="preserve"> REF _Ref107516086 \h  \* MERGEFORMAT </w:instrText>
      </w:r>
      <w:r w:rsidR="00DF4972" w:rsidRPr="00DF4972">
        <w:rPr>
          <w:lang w:val="en-GB" w:eastAsia="en-GB"/>
        </w:rPr>
      </w:r>
      <w:r w:rsidR="00DF4972" w:rsidRPr="00DF4972">
        <w:rPr>
          <w:lang w:val="en-GB" w:eastAsia="en-GB"/>
        </w:rPr>
        <w:fldChar w:fldCharType="separate"/>
      </w:r>
      <w:r w:rsidR="001A5BB9" w:rsidRPr="001A5BB9">
        <w:rPr>
          <w:color w:val="0070C0"/>
        </w:rPr>
        <w:t xml:space="preserve">Box </w:t>
      </w:r>
      <w:r w:rsidR="001A5BB9" w:rsidRPr="001A5BB9">
        <w:rPr>
          <w:noProof/>
          <w:color w:val="0070C0"/>
        </w:rPr>
        <w:t>5</w:t>
      </w:r>
      <w:r w:rsidR="00DF4972" w:rsidRPr="00DF4972">
        <w:rPr>
          <w:lang w:val="en-GB" w:eastAsia="en-GB"/>
        </w:rPr>
        <w:fldChar w:fldCharType="end"/>
      </w:r>
      <w:r w:rsidR="00DF4972" w:rsidRPr="00DF4972">
        <w:rPr>
          <w:lang w:val="en-GB" w:eastAsia="en-GB"/>
        </w:rPr>
        <w:t xml:space="preserve">) through the Community of Practice and its technical cohorts. </w:t>
      </w:r>
      <w:r w:rsidR="00D448D3">
        <w:rPr>
          <w:lang w:val="en-GB" w:eastAsia="en-GB"/>
        </w:rPr>
        <w:t>Some</w:t>
      </w:r>
      <w:r w:rsidR="00DF4972" w:rsidRPr="00DF4972">
        <w:rPr>
          <w:lang w:val="en-GB" w:eastAsia="en-GB"/>
        </w:rPr>
        <w:t xml:space="preserve"> USD </w:t>
      </w:r>
      <w:r w:rsidR="00D448D3">
        <w:rPr>
          <w:lang w:val="en-GB" w:eastAsia="en-GB"/>
        </w:rPr>
        <w:t>25</w:t>
      </w:r>
      <w:r w:rsidR="00DF4972" w:rsidRPr="00DF4972">
        <w:rPr>
          <w:lang w:val="en-GB" w:eastAsia="en-GB"/>
        </w:rPr>
        <w:t xml:space="preserve">,000 has been earmarked for the participation of </w:t>
      </w:r>
      <w:r w:rsidR="00D448D3">
        <w:rPr>
          <w:lang w:val="en-GB" w:eastAsia="en-GB"/>
        </w:rPr>
        <w:t xml:space="preserve">Zambian </w:t>
      </w:r>
      <w:r w:rsidR="00DF4972" w:rsidRPr="00DF4972">
        <w:rPr>
          <w:lang w:val="en-GB" w:eastAsia="en-GB"/>
        </w:rPr>
        <w:t xml:space="preserve">stakeholders in the regional project CoP and its technical cohorts. There will also be opportunities for these results to be shared directly with other participating countries through corresponding knowledge management activities built into each child project. This will serve better integration between AMP child projects. The </w:t>
      </w:r>
      <w:r w:rsidR="00D448D3">
        <w:rPr>
          <w:lang w:val="en-GB" w:eastAsia="en-GB"/>
        </w:rPr>
        <w:t>Zambia</w:t>
      </w:r>
      <w:r w:rsidR="00DF4972" w:rsidRPr="00DF4972">
        <w:rPr>
          <w:lang w:val="en-GB" w:eastAsia="en-GB"/>
        </w:rPr>
        <w:t xml:space="preserve"> project will also draw lessons learned from previous and ongoing GEF-funded project</w:t>
      </w:r>
      <w:r w:rsidR="00D448D3">
        <w:rPr>
          <w:lang w:val="en-GB" w:eastAsia="en-GB"/>
        </w:rPr>
        <w:t xml:space="preserve">s </w:t>
      </w:r>
      <w:r w:rsidR="00DF4972" w:rsidRPr="00DF4972">
        <w:rPr>
          <w:lang w:val="en-GB" w:eastAsia="en-GB"/>
        </w:rPr>
        <w:t xml:space="preserve">on renewable </w:t>
      </w:r>
      <w:proofErr w:type="spellStart"/>
      <w:r w:rsidR="00DF4972" w:rsidRPr="00DF4972">
        <w:rPr>
          <w:lang w:val="en-GB" w:eastAsia="en-GB"/>
        </w:rPr>
        <w:t>minigrids</w:t>
      </w:r>
      <w:proofErr w:type="spellEnd"/>
      <w:r w:rsidR="00DF4972" w:rsidRPr="00DF4972">
        <w:rPr>
          <w:lang w:val="en-GB" w:eastAsia="en-GB"/>
        </w:rPr>
        <w:t xml:space="preserve"> in</w:t>
      </w:r>
      <w:r w:rsidR="00D448D3">
        <w:rPr>
          <w:lang w:val="en-GB" w:eastAsia="en-GB"/>
        </w:rPr>
        <w:t xml:space="preserve"> the world,</w:t>
      </w:r>
      <w:r w:rsidR="00DF4972" w:rsidRPr="00DF4972">
        <w:rPr>
          <w:lang w:val="en-GB" w:eastAsia="en-GB"/>
        </w:rPr>
        <w:t xml:space="preserve"> especially </w:t>
      </w:r>
      <w:r>
        <w:rPr>
          <w:lang w:val="en-GB" w:eastAsia="en-GB"/>
        </w:rPr>
        <w:t xml:space="preserve">in </w:t>
      </w:r>
      <w:r w:rsidR="00DF4972" w:rsidRPr="00DF4972">
        <w:rPr>
          <w:lang w:val="en-GB" w:eastAsia="en-GB"/>
        </w:rPr>
        <w:t xml:space="preserve">countries that share a similar geopolitical, </w:t>
      </w:r>
      <w:proofErr w:type="gramStart"/>
      <w:r w:rsidR="00DF4972" w:rsidRPr="00DF4972">
        <w:rPr>
          <w:lang w:val="en-GB" w:eastAsia="en-GB"/>
        </w:rPr>
        <w:t>social</w:t>
      </w:r>
      <w:proofErr w:type="gramEnd"/>
      <w:r w:rsidR="00DF4972" w:rsidRPr="00DF4972">
        <w:rPr>
          <w:lang w:val="en-GB" w:eastAsia="en-GB"/>
        </w:rPr>
        <w:t xml:space="preserve"> and environmental context.</w:t>
      </w:r>
    </w:p>
    <w:p w14:paraId="2986A331" w14:textId="36CCA229" w:rsidR="00F013D6" w:rsidRPr="00057B6A" w:rsidRDefault="00F013D6" w:rsidP="00CD4007">
      <w:pPr>
        <w:rPr>
          <w:lang w:val="en-GB" w:eastAsia="en-GB"/>
        </w:rPr>
      </w:pPr>
    </w:p>
    <w:p w14:paraId="601D9DB5" w14:textId="5316C204" w:rsidR="00870F61" w:rsidRPr="00057B6A" w:rsidRDefault="00870F61" w:rsidP="00B10209">
      <w:pPr>
        <w:pStyle w:val="Heading2"/>
        <w:ind w:hanging="908"/>
      </w:pPr>
      <w:bookmarkStart w:id="208" w:name="_Toc50025137"/>
      <w:bookmarkStart w:id="209" w:name="_Toc50404109"/>
      <w:bookmarkStart w:id="210" w:name="_Toc112341996"/>
      <w:bookmarkEnd w:id="208"/>
      <w:bookmarkEnd w:id="209"/>
      <w:r w:rsidRPr="00057B6A">
        <w:lastRenderedPageBreak/>
        <w:t>Risk and assumptions</w:t>
      </w:r>
      <w:bookmarkEnd w:id="210"/>
    </w:p>
    <w:p w14:paraId="6B3822CF" w14:textId="16AE46CA" w:rsidR="00870F61" w:rsidRDefault="00870F61" w:rsidP="00870F61">
      <w:pPr>
        <w:rPr>
          <w:lang w:val="en-GB"/>
        </w:rPr>
      </w:pPr>
    </w:p>
    <w:p w14:paraId="1A7E5E5D" w14:textId="7B21BBF6" w:rsidR="00E373A2" w:rsidRDefault="00E57508" w:rsidP="00870F61">
      <w:pPr>
        <w:rPr>
          <w:lang w:val="en-GB"/>
        </w:rPr>
      </w:pPr>
      <w:r w:rsidRPr="00E57508">
        <w:rPr>
          <w:lang w:val="en-GB"/>
        </w:rPr>
        <w:t xml:space="preserve">The risks faced by the project and the countermeasures that have been proposed to reduce or eliminate them are detailed in </w:t>
      </w:r>
      <w:r w:rsidR="00E373A2">
        <w:rPr>
          <w:lang w:val="en-GB"/>
        </w:rPr>
        <w:t xml:space="preserve">the risk log of </w:t>
      </w:r>
      <w:r w:rsidR="00E373A2" w:rsidRPr="00E373A2">
        <w:rPr>
          <w:color w:val="2E74B5" w:themeColor="accent5" w:themeShade="BF"/>
          <w:lang w:val="en-GB"/>
        </w:rPr>
        <w:fldChar w:fldCharType="begin"/>
      </w:r>
      <w:r w:rsidR="00E373A2" w:rsidRPr="00E373A2">
        <w:rPr>
          <w:color w:val="2E74B5" w:themeColor="accent5" w:themeShade="BF"/>
          <w:lang w:val="en-GB"/>
        </w:rPr>
        <w:instrText xml:space="preserve"> REF _Ref107690503 \n \h </w:instrText>
      </w:r>
      <w:r w:rsidR="00E373A2" w:rsidRPr="00E373A2">
        <w:rPr>
          <w:color w:val="2E74B5" w:themeColor="accent5" w:themeShade="BF"/>
          <w:lang w:val="en-GB"/>
        </w:rPr>
      </w:r>
      <w:r w:rsidR="00E373A2" w:rsidRPr="00E373A2">
        <w:rPr>
          <w:color w:val="2E74B5" w:themeColor="accent5" w:themeShade="BF"/>
          <w:lang w:val="en-GB"/>
        </w:rPr>
        <w:fldChar w:fldCharType="separate"/>
      </w:r>
      <w:r w:rsidR="001D6D3D">
        <w:rPr>
          <w:color w:val="2E74B5" w:themeColor="accent5" w:themeShade="BF"/>
          <w:lang w:val="en-GB"/>
        </w:rPr>
        <w:t>Annex F</w:t>
      </w:r>
      <w:r w:rsidR="00E373A2" w:rsidRPr="00E373A2">
        <w:rPr>
          <w:color w:val="2E74B5" w:themeColor="accent5" w:themeShade="BF"/>
          <w:lang w:val="en-GB"/>
        </w:rPr>
        <w:fldChar w:fldCharType="end"/>
      </w:r>
      <w:r w:rsidRPr="00E373A2">
        <w:rPr>
          <w:color w:val="2E74B5" w:themeColor="accent5" w:themeShade="BF"/>
          <w:lang w:val="en-GB"/>
        </w:rPr>
        <w:t>.</w:t>
      </w:r>
      <w:r w:rsidRPr="00E57508">
        <w:rPr>
          <w:lang w:val="en-GB"/>
        </w:rPr>
        <w:t xml:space="preserve"> The risks include those emanating from the SESP shown in </w:t>
      </w:r>
      <w:r w:rsidR="00E373A2" w:rsidRPr="00E373A2">
        <w:rPr>
          <w:color w:val="2E74B5" w:themeColor="accent5" w:themeShade="BF"/>
          <w:lang w:val="en-GB"/>
        </w:rPr>
        <w:fldChar w:fldCharType="begin"/>
      </w:r>
      <w:r w:rsidR="00E373A2" w:rsidRPr="00E373A2">
        <w:rPr>
          <w:color w:val="2E74B5" w:themeColor="accent5" w:themeShade="BF"/>
          <w:lang w:val="en-GB"/>
        </w:rPr>
        <w:instrText xml:space="preserve"> REF _Ref107690531 \n \h </w:instrText>
      </w:r>
      <w:r w:rsidR="00E373A2" w:rsidRPr="00E373A2">
        <w:rPr>
          <w:color w:val="2E74B5" w:themeColor="accent5" w:themeShade="BF"/>
          <w:lang w:val="en-GB"/>
        </w:rPr>
      </w:r>
      <w:r w:rsidR="00E373A2" w:rsidRPr="00E373A2">
        <w:rPr>
          <w:color w:val="2E74B5" w:themeColor="accent5" w:themeShade="BF"/>
          <w:lang w:val="en-GB"/>
        </w:rPr>
        <w:fldChar w:fldCharType="separate"/>
      </w:r>
      <w:r w:rsidR="001D6D3D">
        <w:rPr>
          <w:color w:val="2E74B5" w:themeColor="accent5" w:themeShade="BF"/>
          <w:lang w:val="en-GB"/>
        </w:rPr>
        <w:t>Annex L</w:t>
      </w:r>
      <w:r w:rsidR="00E373A2" w:rsidRPr="00E373A2">
        <w:rPr>
          <w:color w:val="2E74B5" w:themeColor="accent5" w:themeShade="BF"/>
          <w:lang w:val="en-GB"/>
        </w:rPr>
        <w:fldChar w:fldCharType="end"/>
      </w:r>
      <w:r w:rsidRPr="00E57508">
        <w:rPr>
          <w:lang w:val="en-GB"/>
        </w:rPr>
        <w:t xml:space="preserve"> as well as risks related to COVID-19. </w:t>
      </w:r>
    </w:p>
    <w:p w14:paraId="24AA88F6" w14:textId="16EDD031" w:rsidR="00E373A2" w:rsidRDefault="00E373A2" w:rsidP="00870F61">
      <w:pPr>
        <w:rPr>
          <w:lang w:val="en-GB"/>
        </w:rPr>
      </w:pPr>
    </w:p>
    <w:p w14:paraId="36DE82BC" w14:textId="7AFCAF37" w:rsidR="00E57508" w:rsidRDefault="00E373A2" w:rsidP="00870F61">
      <w:pPr>
        <w:rPr>
          <w:lang w:val="en-GB"/>
        </w:rPr>
      </w:pPr>
      <w:r w:rsidRPr="00E373A2">
        <w:rPr>
          <w:lang w:val="en-GB"/>
        </w:rPr>
        <w:fldChar w:fldCharType="begin"/>
      </w:r>
      <w:r w:rsidRPr="00E373A2">
        <w:rPr>
          <w:lang w:val="en-GB"/>
        </w:rPr>
        <w:instrText xml:space="preserve"> REF _Ref70765324 \h  \* MERGEFORMAT </w:instrText>
      </w:r>
      <w:r w:rsidRPr="00E373A2">
        <w:rPr>
          <w:lang w:val="en-GB"/>
        </w:rPr>
      </w:r>
      <w:r w:rsidRPr="00E373A2">
        <w:rPr>
          <w:lang w:val="en-GB"/>
        </w:rPr>
        <w:fldChar w:fldCharType="separate"/>
      </w:r>
      <w:r w:rsidR="001D6D3D" w:rsidRPr="001D6D3D">
        <w:rPr>
          <w:rFonts w:ascii="Arial" w:hAnsi="Arial" w:cs="Arial"/>
          <w:color w:val="0070C0"/>
          <w:sz w:val="18"/>
          <w:lang w:val="en-GB"/>
        </w:rPr>
        <w:t xml:space="preserve">Box </w:t>
      </w:r>
      <w:r w:rsidR="001D6D3D" w:rsidRPr="001D6D3D">
        <w:rPr>
          <w:rFonts w:ascii="Arial" w:hAnsi="Arial" w:cs="Arial"/>
          <w:noProof/>
          <w:color w:val="0070C0"/>
          <w:sz w:val="18"/>
          <w:lang w:val="en-GB"/>
        </w:rPr>
        <w:t>25</w:t>
      </w:r>
      <w:r w:rsidRPr="00E373A2">
        <w:rPr>
          <w:lang w:val="en-GB"/>
        </w:rPr>
        <w:fldChar w:fldCharType="end"/>
      </w:r>
      <w:r w:rsidR="00E57508" w:rsidRPr="00E373A2">
        <w:rPr>
          <w:lang w:val="en-GB"/>
        </w:rPr>
        <w:t xml:space="preserve"> </w:t>
      </w:r>
      <w:r w:rsidR="00E57508" w:rsidRPr="00E57508">
        <w:rPr>
          <w:lang w:val="en-GB"/>
        </w:rPr>
        <w:t xml:space="preserve">summarizes only the moderate, </w:t>
      </w:r>
      <w:proofErr w:type="gramStart"/>
      <w:r w:rsidR="00E57508" w:rsidRPr="00E57508">
        <w:rPr>
          <w:lang w:val="en-GB"/>
        </w:rPr>
        <w:t>substantial</w:t>
      </w:r>
      <w:proofErr w:type="gramEnd"/>
      <w:r w:rsidR="00E57508" w:rsidRPr="00E57508">
        <w:rPr>
          <w:lang w:val="en-GB"/>
        </w:rPr>
        <w:t xml:space="preserve"> and high risks. As per standard UNDP requirements, these risks will be monitored quarterly by the Project Manager. The Project Manager will report on the status of the risks to the UNDP Country Office, which will record progress in the UNDP ATLAS risk register. Management responses to critical risks will also be reported to the GEF in the annual PIR. Implementation Partner risks identified through HACT and PCAT are also covered.</w:t>
      </w:r>
    </w:p>
    <w:p w14:paraId="725A3C90" w14:textId="7732B549" w:rsidR="00E373A2" w:rsidRDefault="00E373A2" w:rsidP="00870F61">
      <w:pPr>
        <w:rPr>
          <w:lang w:val="en-GB"/>
        </w:rPr>
      </w:pPr>
    </w:p>
    <w:p w14:paraId="22510DC7" w14:textId="77777777" w:rsidR="00940D5B" w:rsidRPr="00057B6A" w:rsidRDefault="00940D5B" w:rsidP="000E6DC3">
      <w:pPr>
        <w:rPr>
          <w:lang w:val="en-GB"/>
        </w:rPr>
      </w:pPr>
    </w:p>
    <w:p w14:paraId="01D44093" w14:textId="51D5E7F1" w:rsidR="00520EA6" w:rsidRPr="00057B6A" w:rsidRDefault="00520EA6" w:rsidP="00520EA6">
      <w:pPr>
        <w:jc w:val="left"/>
        <w:rPr>
          <w:rFonts w:ascii="Arial" w:hAnsi="Arial" w:cs="Arial"/>
          <w:b/>
          <w:color w:val="0070C0"/>
          <w:sz w:val="18"/>
          <w:lang w:val="en-GB"/>
        </w:rPr>
      </w:pPr>
      <w:bookmarkStart w:id="211" w:name="_Ref70765324"/>
      <w:bookmarkStart w:id="212" w:name="_Toc82848727"/>
      <w:bookmarkStart w:id="213" w:name="_Toc122610296"/>
      <w:r w:rsidRPr="00057B6A">
        <w:rPr>
          <w:rFonts w:ascii="Arial" w:hAnsi="Arial" w:cs="Arial"/>
          <w:b/>
          <w:color w:val="0070C0"/>
          <w:sz w:val="18"/>
          <w:lang w:val="en-GB"/>
        </w:rPr>
        <w:t xml:space="preserve">Box </w:t>
      </w:r>
      <w:r w:rsidRPr="00057B6A">
        <w:rPr>
          <w:rFonts w:ascii="Arial" w:hAnsi="Arial" w:cs="Arial"/>
          <w:b/>
          <w:color w:val="0070C0"/>
          <w:sz w:val="18"/>
          <w:lang w:val="en-GB"/>
        </w:rPr>
        <w:fldChar w:fldCharType="begin"/>
      </w:r>
      <w:r w:rsidRPr="00057B6A">
        <w:rPr>
          <w:rFonts w:ascii="Arial" w:hAnsi="Arial" w:cs="Arial"/>
          <w:b/>
          <w:color w:val="0070C0"/>
          <w:sz w:val="18"/>
          <w:lang w:val="en-GB"/>
        </w:rPr>
        <w:instrText xml:space="preserve"> SEQ Box \* ARABIC </w:instrText>
      </w:r>
      <w:r w:rsidRPr="00057B6A">
        <w:rPr>
          <w:rFonts w:ascii="Arial" w:hAnsi="Arial" w:cs="Arial"/>
          <w:b/>
          <w:color w:val="0070C0"/>
          <w:sz w:val="18"/>
          <w:lang w:val="en-GB"/>
        </w:rPr>
        <w:fldChar w:fldCharType="separate"/>
      </w:r>
      <w:r w:rsidR="001D6D3D">
        <w:rPr>
          <w:rFonts w:ascii="Arial" w:hAnsi="Arial" w:cs="Arial"/>
          <w:b/>
          <w:noProof/>
          <w:color w:val="0070C0"/>
          <w:sz w:val="18"/>
          <w:lang w:val="en-GB"/>
        </w:rPr>
        <w:t>25</w:t>
      </w:r>
      <w:r w:rsidRPr="00057B6A">
        <w:rPr>
          <w:rFonts w:ascii="Arial" w:hAnsi="Arial" w:cs="Arial"/>
          <w:b/>
          <w:color w:val="0070C0"/>
          <w:sz w:val="18"/>
          <w:lang w:val="en-GB"/>
        </w:rPr>
        <w:fldChar w:fldCharType="end"/>
      </w:r>
      <w:bookmarkEnd w:id="211"/>
      <w:r w:rsidRPr="00057B6A">
        <w:rPr>
          <w:rFonts w:ascii="Arial" w:hAnsi="Arial" w:cs="Arial"/>
          <w:b/>
          <w:color w:val="0070C0"/>
          <w:sz w:val="18"/>
          <w:lang w:val="en-GB"/>
        </w:rPr>
        <w:tab/>
        <w:t>Project risks, including impact and probability, and mitigation measures</w:t>
      </w:r>
      <w:bookmarkEnd w:id="212"/>
      <w:bookmarkEnd w:id="213"/>
    </w:p>
    <w:p w14:paraId="30F1D823" w14:textId="0BD0068E" w:rsidR="006A1D8E" w:rsidRPr="00057B6A" w:rsidRDefault="006A1D8E" w:rsidP="00520EA6">
      <w:pPr>
        <w:jc w:val="left"/>
        <w:rPr>
          <w:rFonts w:ascii="Arial" w:hAnsi="Arial" w:cs="Arial"/>
          <w:b/>
          <w:color w:val="0070C0"/>
          <w:sz w:val="18"/>
          <w:lang w:val="en-GB"/>
        </w:rPr>
      </w:pP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53"/>
        <w:gridCol w:w="1134"/>
        <w:gridCol w:w="4678"/>
      </w:tblGrid>
      <w:tr w:rsidR="006A1D8E" w:rsidRPr="00057B6A" w14:paraId="34E1EDEB" w14:textId="77777777" w:rsidTr="002F629C">
        <w:trPr>
          <w:tblHeader/>
        </w:trPr>
        <w:tc>
          <w:tcPr>
            <w:tcW w:w="4253" w:type="dxa"/>
            <w:shd w:val="clear" w:color="auto" w:fill="auto"/>
          </w:tcPr>
          <w:p w14:paraId="427A6BC3" w14:textId="77777777" w:rsidR="006A1D8E" w:rsidRPr="00E57508" w:rsidRDefault="006A1D8E" w:rsidP="006A1D8E">
            <w:pPr>
              <w:rPr>
                <w:rFonts w:asciiTheme="minorHAnsi" w:hAnsiTheme="minorHAnsi" w:cstheme="minorHAnsi"/>
                <w:b/>
                <w:sz w:val="19"/>
                <w:szCs w:val="19"/>
                <w:lang w:val="en-GB"/>
              </w:rPr>
            </w:pPr>
            <w:bookmarkStart w:id="214" w:name="_Hlk70765369"/>
            <w:r w:rsidRPr="00E57508">
              <w:rPr>
                <w:rFonts w:asciiTheme="minorHAnsi" w:hAnsiTheme="minorHAnsi" w:cstheme="minorHAnsi"/>
                <w:b/>
                <w:sz w:val="19"/>
                <w:szCs w:val="19"/>
                <w:lang w:val="en-GB"/>
              </w:rPr>
              <w:t>Description</w:t>
            </w:r>
          </w:p>
        </w:tc>
        <w:tc>
          <w:tcPr>
            <w:tcW w:w="1134" w:type="dxa"/>
            <w:shd w:val="clear" w:color="auto" w:fill="auto"/>
          </w:tcPr>
          <w:p w14:paraId="6D84DE1C" w14:textId="034BE378" w:rsidR="006A1D8E" w:rsidRPr="00E57508" w:rsidRDefault="006A1D8E" w:rsidP="006A1D8E">
            <w:pPr>
              <w:jc w:val="center"/>
              <w:rPr>
                <w:rFonts w:asciiTheme="minorHAnsi" w:hAnsiTheme="minorHAnsi" w:cstheme="minorHAnsi"/>
                <w:b/>
                <w:sz w:val="19"/>
                <w:szCs w:val="19"/>
                <w:lang w:val="en-GB"/>
              </w:rPr>
            </w:pPr>
            <w:r w:rsidRPr="00E57508">
              <w:rPr>
                <w:rFonts w:asciiTheme="minorHAnsi" w:hAnsiTheme="minorHAnsi" w:cstheme="minorHAnsi"/>
                <w:b/>
                <w:sz w:val="19"/>
                <w:szCs w:val="19"/>
                <w:lang w:val="en-GB"/>
              </w:rPr>
              <w:t>Level</w:t>
            </w:r>
          </w:p>
        </w:tc>
        <w:tc>
          <w:tcPr>
            <w:tcW w:w="4678" w:type="dxa"/>
            <w:shd w:val="clear" w:color="auto" w:fill="auto"/>
          </w:tcPr>
          <w:p w14:paraId="1D49D7A1" w14:textId="77777777" w:rsidR="006A1D8E" w:rsidRPr="00E57508" w:rsidRDefault="006A1D8E" w:rsidP="006A1D8E">
            <w:pPr>
              <w:rPr>
                <w:rFonts w:asciiTheme="minorHAnsi" w:hAnsiTheme="minorHAnsi" w:cstheme="minorHAnsi"/>
                <w:b/>
                <w:sz w:val="19"/>
                <w:szCs w:val="19"/>
                <w:lang w:val="en-GB"/>
              </w:rPr>
            </w:pPr>
            <w:r w:rsidRPr="00E57508">
              <w:rPr>
                <w:rFonts w:asciiTheme="minorHAnsi" w:hAnsiTheme="minorHAnsi" w:cstheme="minorHAnsi"/>
                <w:b/>
                <w:sz w:val="19"/>
                <w:szCs w:val="19"/>
                <w:lang w:val="en-GB"/>
              </w:rPr>
              <w:t>Mitigation Measures</w:t>
            </w:r>
          </w:p>
        </w:tc>
      </w:tr>
      <w:tr w:rsidR="006A1D8E" w:rsidRPr="00057B6A" w14:paraId="3E14BD57" w14:textId="77777777" w:rsidTr="00A463F9">
        <w:trPr>
          <w:trHeight w:val="300"/>
        </w:trPr>
        <w:tc>
          <w:tcPr>
            <w:tcW w:w="10065" w:type="dxa"/>
            <w:gridSpan w:val="3"/>
            <w:shd w:val="clear" w:color="auto" w:fill="auto"/>
          </w:tcPr>
          <w:p w14:paraId="5A710D36" w14:textId="51740A6C" w:rsidR="006A1D8E" w:rsidRPr="00E02895" w:rsidRDefault="006A1D8E" w:rsidP="006A1D8E">
            <w:pPr>
              <w:jc w:val="left"/>
              <w:rPr>
                <w:rFonts w:asciiTheme="minorHAnsi" w:hAnsiTheme="minorHAnsi" w:cstheme="minorHAnsi"/>
                <w:i/>
                <w:iCs/>
                <w:sz w:val="19"/>
                <w:szCs w:val="19"/>
                <w:lang w:val="en-GB"/>
              </w:rPr>
            </w:pPr>
            <w:r w:rsidRPr="00E02895">
              <w:rPr>
                <w:rFonts w:asciiTheme="minorHAnsi" w:hAnsiTheme="minorHAnsi" w:cstheme="minorHAnsi"/>
                <w:i/>
                <w:iCs/>
                <w:sz w:val="19"/>
                <w:szCs w:val="19"/>
                <w:lang w:val="en-GB"/>
              </w:rPr>
              <w:t xml:space="preserve">Social and environmental risks (see also </w:t>
            </w:r>
            <w:r w:rsidR="00E02895" w:rsidRPr="00E02895">
              <w:rPr>
                <w:rFonts w:asciiTheme="minorHAnsi" w:hAnsiTheme="minorHAnsi" w:cstheme="minorHAnsi"/>
                <w:i/>
                <w:iCs/>
                <w:color w:val="2E74B5" w:themeColor="accent5" w:themeShade="BF"/>
                <w:sz w:val="19"/>
                <w:szCs w:val="19"/>
                <w:lang w:val="en-GB"/>
              </w:rPr>
              <w:fldChar w:fldCharType="begin"/>
            </w:r>
            <w:r w:rsidR="00E02895" w:rsidRPr="00E02895">
              <w:rPr>
                <w:rFonts w:asciiTheme="minorHAnsi" w:hAnsiTheme="minorHAnsi" w:cstheme="minorHAnsi"/>
                <w:i/>
                <w:iCs/>
                <w:color w:val="2E74B5" w:themeColor="accent5" w:themeShade="BF"/>
                <w:sz w:val="19"/>
                <w:szCs w:val="19"/>
                <w:lang w:val="en-GB"/>
              </w:rPr>
              <w:instrText xml:space="preserve"> REF _Ref107556594 \n \h </w:instrText>
            </w:r>
            <w:r w:rsidR="00E02895" w:rsidRPr="00E02895">
              <w:rPr>
                <w:rFonts w:asciiTheme="minorHAnsi" w:hAnsiTheme="minorHAnsi" w:cstheme="minorHAnsi"/>
                <w:i/>
                <w:iCs/>
                <w:color w:val="2E74B5" w:themeColor="accent5" w:themeShade="BF"/>
                <w:sz w:val="19"/>
                <w:szCs w:val="19"/>
                <w:lang w:val="en-GB"/>
              </w:rPr>
            </w:r>
            <w:r w:rsidR="00E02895" w:rsidRPr="00E02895">
              <w:rPr>
                <w:rFonts w:asciiTheme="minorHAnsi" w:hAnsiTheme="minorHAnsi" w:cstheme="minorHAnsi"/>
                <w:i/>
                <w:iCs/>
                <w:color w:val="2E74B5" w:themeColor="accent5" w:themeShade="BF"/>
                <w:sz w:val="19"/>
                <w:szCs w:val="19"/>
                <w:lang w:val="en-GB"/>
              </w:rPr>
              <w:fldChar w:fldCharType="separate"/>
            </w:r>
            <w:r w:rsidR="001D6D3D">
              <w:rPr>
                <w:rFonts w:asciiTheme="minorHAnsi" w:hAnsiTheme="minorHAnsi" w:cstheme="minorHAnsi"/>
                <w:i/>
                <w:iCs/>
                <w:color w:val="2E74B5" w:themeColor="accent5" w:themeShade="BF"/>
                <w:sz w:val="19"/>
                <w:szCs w:val="19"/>
                <w:lang w:val="en-GB"/>
              </w:rPr>
              <w:t>Annex L</w:t>
            </w:r>
            <w:r w:rsidR="00E02895" w:rsidRPr="00E02895">
              <w:rPr>
                <w:rFonts w:asciiTheme="minorHAnsi" w:hAnsiTheme="minorHAnsi" w:cstheme="minorHAnsi"/>
                <w:i/>
                <w:iCs/>
                <w:color w:val="2E74B5" w:themeColor="accent5" w:themeShade="BF"/>
                <w:sz w:val="19"/>
                <w:szCs w:val="19"/>
                <w:lang w:val="en-GB"/>
              </w:rPr>
              <w:fldChar w:fldCharType="end"/>
            </w:r>
            <w:r w:rsidR="00E02895">
              <w:rPr>
                <w:rFonts w:asciiTheme="minorHAnsi" w:hAnsiTheme="minorHAnsi" w:cstheme="minorHAnsi"/>
                <w:i/>
                <w:iCs/>
                <w:color w:val="2E74B5" w:themeColor="accent5" w:themeShade="BF"/>
                <w:sz w:val="19"/>
                <w:szCs w:val="19"/>
                <w:lang w:val="en-GB"/>
              </w:rPr>
              <w:t xml:space="preserve"> </w:t>
            </w:r>
            <w:r w:rsidR="00C01F18" w:rsidRPr="00E02895">
              <w:rPr>
                <w:rFonts w:asciiTheme="minorHAnsi" w:hAnsiTheme="minorHAnsi" w:cstheme="minorHAnsi"/>
                <w:i/>
                <w:iCs/>
                <w:sz w:val="19"/>
                <w:szCs w:val="19"/>
                <w:lang w:val="en-GB"/>
              </w:rPr>
              <w:t>on SESP)</w:t>
            </w:r>
          </w:p>
        </w:tc>
      </w:tr>
      <w:tr w:rsidR="00B22209" w:rsidRPr="00057B6A" w14:paraId="43C70A1D" w14:textId="77777777" w:rsidTr="002F629C">
        <w:trPr>
          <w:trHeight w:val="404"/>
        </w:trPr>
        <w:tc>
          <w:tcPr>
            <w:tcW w:w="4253" w:type="dxa"/>
            <w:shd w:val="clear" w:color="auto" w:fill="auto"/>
          </w:tcPr>
          <w:p w14:paraId="15BA8489" w14:textId="6E92EC30" w:rsidR="00B22209" w:rsidRPr="00E02895" w:rsidRDefault="00E02895" w:rsidP="006B72C0">
            <w:pPr>
              <w:jc w:val="left"/>
              <w:rPr>
                <w:rFonts w:asciiTheme="minorHAnsi" w:hAnsiTheme="minorHAnsi" w:cstheme="minorHAnsi"/>
                <w:bCs/>
                <w:sz w:val="19"/>
                <w:szCs w:val="19"/>
                <w:lang w:val="en-GB"/>
              </w:rPr>
            </w:pPr>
            <w:r w:rsidRPr="00E02895">
              <w:rPr>
                <w:rFonts w:asciiTheme="minorHAnsi" w:hAnsiTheme="minorHAnsi" w:cstheme="minorHAnsi"/>
                <w:bCs/>
                <w:sz w:val="19"/>
                <w:szCs w:val="19"/>
                <w:lang w:val="en-GB"/>
              </w:rPr>
              <w:t>1: Discrimination or marginalization of vulnerable communities through the investment selection in the replication plan</w:t>
            </w:r>
          </w:p>
        </w:tc>
        <w:tc>
          <w:tcPr>
            <w:tcW w:w="1134" w:type="dxa"/>
            <w:shd w:val="clear" w:color="auto" w:fill="auto"/>
          </w:tcPr>
          <w:p w14:paraId="2F7B25CE" w14:textId="0908BCA3" w:rsidR="00B22209" w:rsidRPr="00E02895" w:rsidRDefault="00E02895" w:rsidP="006A1D8E">
            <w:pPr>
              <w:jc w:val="center"/>
              <w:rPr>
                <w:rFonts w:asciiTheme="minorHAnsi" w:hAnsiTheme="minorHAnsi" w:cstheme="minorHAnsi"/>
                <w:sz w:val="19"/>
                <w:szCs w:val="19"/>
                <w:lang w:val="en-GB"/>
              </w:rPr>
            </w:pPr>
            <w:r w:rsidRPr="00E02895">
              <w:rPr>
                <w:rFonts w:asciiTheme="minorHAnsi" w:hAnsiTheme="minorHAnsi" w:cstheme="minorHAnsi"/>
                <w:sz w:val="19"/>
                <w:szCs w:val="19"/>
                <w:lang w:val="en-GB"/>
              </w:rPr>
              <w:t>Moderate</w:t>
            </w:r>
          </w:p>
        </w:tc>
        <w:tc>
          <w:tcPr>
            <w:tcW w:w="4678" w:type="dxa"/>
            <w:shd w:val="clear" w:color="auto" w:fill="auto"/>
          </w:tcPr>
          <w:p w14:paraId="226625DB" w14:textId="034C0C86" w:rsidR="00A327B3" w:rsidRPr="00E02895" w:rsidRDefault="00E02895" w:rsidP="006A1D8E">
            <w:pPr>
              <w:jc w:val="left"/>
              <w:rPr>
                <w:rFonts w:asciiTheme="minorHAnsi" w:hAnsiTheme="minorHAnsi" w:cstheme="minorHAnsi"/>
                <w:sz w:val="19"/>
                <w:szCs w:val="19"/>
                <w:lang w:val="en-GB"/>
              </w:rPr>
            </w:pPr>
            <w:r>
              <w:rPr>
                <w:rFonts w:asciiTheme="minorHAnsi" w:hAnsiTheme="minorHAnsi" w:cstheme="minorHAnsi"/>
                <w:sz w:val="19"/>
                <w:szCs w:val="19"/>
                <w:lang w:val="en-GB"/>
              </w:rPr>
              <w:t>A</w:t>
            </w:r>
            <w:r w:rsidRPr="00E02895">
              <w:rPr>
                <w:rFonts w:asciiTheme="minorHAnsi" w:hAnsiTheme="minorHAnsi" w:cstheme="minorHAnsi"/>
                <w:sz w:val="19"/>
                <w:szCs w:val="19"/>
                <w:lang w:val="en-GB"/>
              </w:rPr>
              <w:t>n Environmental and Social Management Framework (ESMF) has been prepared and annexed</w:t>
            </w:r>
            <w:r>
              <w:rPr>
                <w:rFonts w:asciiTheme="minorHAnsi" w:hAnsiTheme="minorHAnsi" w:cstheme="minorHAnsi"/>
                <w:sz w:val="19"/>
                <w:szCs w:val="19"/>
                <w:lang w:val="en-GB"/>
              </w:rPr>
              <w:t xml:space="preserve"> (see</w:t>
            </w:r>
            <w:r w:rsidRPr="00E02895">
              <w:rPr>
                <w:rFonts w:asciiTheme="minorHAnsi" w:hAnsiTheme="minorHAnsi" w:cstheme="minorHAnsi"/>
                <w:color w:val="2E74B5" w:themeColor="accent5" w:themeShade="BF"/>
                <w:sz w:val="19"/>
                <w:szCs w:val="19"/>
                <w:lang w:val="en-GB"/>
              </w:rPr>
              <w:t xml:space="preserve"> </w:t>
            </w:r>
            <w:r w:rsidRPr="00E02895">
              <w:rPr>
                <w:rFonts w:asciiTheme="minorHAnsi" w:hAnsiTheme="minorHAnsi" w:cstheme="minorHAnsi"/>
                <w:color w:val="2E74B5" w:themeColor="accent5" w:themeShade="BF"/>
                <w:sz w:val="19"/>
                <w:szCs w:val="19"/>
                <w:lang w:val="en-GB"/>
              </w:rPr>
              <w:fldChar w:fldCharType="begin"/>
            </w:r>
            <w:r w:rsidRPr="00E02895">
              <w:rPr>
                <w:rFonts w:asciiTheme="minorHAnsi" w:hAnsiTheme="minorHAnsi" w:cstheme="minorHAnsi"/>
                <w:color w:val="2E74B5" w:themeColor="accent5" w:themeShade="BF"/>
                <w:sz w:val="19"/>
                <w:szCs w:val="19"/>
                <w:lang w:val="en-GB"/>
              </w:rPr>
              <w:instrText xml:space="preserve"> REF _Ref107674466 \n \h </w:instrText>
            </w:r>
            <w:r w:rsidRPr="00E02895">
              <w:rPr>
                <w:rFonts w:asciiTheme="minorHAnsi" w:hAnsiTheme="minorHAnsi" w:cstheme="minorHAnsi"/>
                <w:color w:val="2E74B5" w:themeColor="accent5" w:themeShade="BF"/>
                <w:sz w:val="19"/>
                <w:szCs w:val="19"/>
                <w:lang w:val="en-GB"/>
              </w:rPr>
            </w:r>
            <w:r w:rsidRPr="00E02895">
              <w:rPr>
                <w:rFonts w:asciiTheme="minorHAnsi" w:hAnsiTheme="minorHAnsi" w:cstheme="minorHAnsi"/>
                <w:color w:val="2E74B5" w:themeColor="accent5" w:themeShade="BF"/>
                <w:sz w:val="19"/>
                <w:szCs w:val="19"/>
                <w:lang w:val="en-GB"/>
              </w:rPr>
              <w:fldChar w:fldCharType="separate"/>
            </w:r>
            <w:r w:rsidR="001D6D3D">
              <w:rPr>
                <w:rFonts w:asciiTheme="minorHAnsi" w:hAnsiTheme="minorHAnsi" w:cstheme="minorHAnsi"/>
                <w:color w:val="2E74B5" w:themeColor="accent5" w:themeShade="BF"/>
                <w:sz w:val="19"/>
                <w:szCs w:val="19"/>
                <w:lang w:val="en-GB"/>
              </w:rPr>
              <w:t>Annex O</w:t>
            </w:r>
            <w:r w:rsidRPr="00E02895">
              <w:rPr>
                <w:rFonts w:asciiTheme="minorHAnsi" w:hAnsiTheme="minorHAnsi" w:cstheme="minorHAnsi"/>
                <w:color w:val="2E74B5" w:themeColor="accent5" w:themeShade="BF"/>
                <w:sz w:val="19"/>
                <w:szCs w:val="19"/>
                <w:lang w:val="en-GB"/>
              </w:rPr>
              <w:fldChar w:fldCharType="end"/>
            </w:r>
            <w:r>
              <w:rPr>
                <w:rFonts w:asciiTheme="minorHAnsi" w:hAnsiTheme="minorHAnsi" w:cstheme="minorHAnsi"/>
                <w:sz w:val="19"/>
                <w:szCs w:val="19"/>
                <w:lang w:val="en-GB"/>
              </w:rPr>
              <w:t xml:space="preserve">). </w:t>
            </w:r>
            <w:r w:rsidRPr="00E02895">
              <w:rPr>
                <w:rFonts w:asciiTheme="minorHAnsi" w:hAnsiTheme="minorHAnsi" w:cstheme="minorHAnsi"/>
                <w:sz w:val="19"/>
                <w:szCs w:val="19"/>
                <w:lang w:val="en-GB"/>
              </w:rPr>
              <w:t>In addition, a Stakeholder Engagement Plan (SEP) has been prepared to ensure that stakeholders have an opportunity to provide feedback on decisions that may affect them</w:t>
            </w:r>
            <w:r>
              <w:t xml:space="preserve">. </w:t>
            </w:r>
            <w:r w:rsidRPr="00E02895">
              <w:rPr>
                <w:rFonts w:asciiTheme="minorHAnsi" w:hAnsiTheme="minorHAnsi" w:cstheme="minorHAnsi"/>
                <w:sz w:val="19"/>
                <w:szCs w:val="19"/>
                <w:lang w:val="en-GB"/>
              </w:rPr>
              <w:t>The project will also put in place a project-level and/or site-level GRM to provide</w:t>
            </w:r>
            <w:r>
              <w:rPr>
                <w:rFonts w:asciiTheme="minorHAnsi" w:hAnsiTheme="minorHAnsi" w:cstheme="minorHAnsi"/>
                <w:sz w:val="19"/>
                <w:szCs w:val="19"/>
                <w:lang w:val="en-GB"/>
              </w:rPr>
              <w:t xml:space="preserve"> (</w:t>
            </w:r>
            <w:r w:rsidRPr="00E02895">
              <w:rPr>
                <w:rFonts w:asciiTheme="minorHAnsi" w:hAnsiTheme="minorHAnsi" w:cstheme="minorHAnsi"/>
                <w:color w:val="2E74B5" w:themeColor="accent5" w:themeShade="BF"/>
                <w:sz w:val="19"/>
                <w:szCs w:val="19"/>
                <w:lang w:val="en-GB"/>
              </w:rPr>
              <w:fldChar w:fldCharType="begin"/>
            </w:r>
            <w:r w:rsidRPr="00E02895">
              <w:rPr>
                <w:rFonts w:asciiTheme="minorHAnsi" w:hAnsiTheme="minorHAnsi" w:cstheme="minorHAnsi"/>
                <w:color w:val="2E74B5" w:themeColor="accent5" w:themeShade="BF"/>
                <w:sz w:val="19"/>
                <w:szCs w:val="19"/>
                <w:lang w:val="en-GB"/>
              </w:rPr>
              <w:instrText xml:space="preserve"> REF _Ref107689644 \n \h </w:instrText>
            </w:r>
            <w:r w:rsidRPr="00E02895">
              <w:rPr>
                <w:rFonts w:asciiTheme="minorHAnsi" w:hAnsiTheme="minorHAnsi" w:cstheme="minorHAnsi"/>
                <w:color w:val="2E74B5" w:themeColor="accent5" w:themeShade="BF"/>
                <w:sz w:val="19"/>
                <w:szCs w:val="19"/>
                <w:lang w:val="en-GB"/>
              </w:rPr>
            </w:r>
            <w:r w:rsidRPr="00E02895">
              <w:rPr>
                <w:rFonts w:asciiTheme="minorHAnsi" w:hAnsiTheme="minorHAnsi" w:cstheme="minorHAnsi"/>
                <w:color w:val="2E74B5" w:themeColor="accent5" w:themeShade="BF"/>
                <w:sz w:val="19"/>
                <w:szCs w:val="19"/>
                <w:lang w:val="en-GB"/>
              </w:rPr>
              <w:fldChar w:fldCharType="separate"/>
            </w:r>
            <w:r w:rsidR="001D6D3D">
              <w:rPr>
                <w:rFonts w:asciiTheme="minorHAnsi" w:hAnsiTheme="minorHAnsi" w:cstheme="minorHAnsi"/>
                <w:color w:val="2E74B5" w:themeColor="accent5" w:themeShade="BF"/>
                <w:sz w:val="19"/>
                <w:szCs w:val="19"/>
                <w:lang w:val="en-GB"/>
              </w:rPr>
              <w:t>Annex K</w:t>
            </w:r>
            <w:r w:rsidRPr="00E02895">
              <w:rPr>
                <w:rFonts w:asciiTheme="minorHAnsi" w:hAnsiTheme="minorHAnsi" w:cstheme="minorHAnsi"/>
                <w:color w:val="2E74B5" w:themeColor="accent5" w:themeShade="BF"/>
                <w:sz w:val="19"/>
                <w:szCs w:val="19"/>
                <w:lang w:val="en-GB"/>
              </w:rPr>
              <w:fldChar w:fldCharType="end"/>
            </w:r>
            <w:r>
              <w:rPr>
                <w:rFonts w:asciiTheme="minorHAnsi" w:hAnsiTheme="minorHAnsi" w:cstheme="minorHAnsi"/>
                <w:sz w:val="19"/>
                <w:szCs w:val="19"/>
                <w:lang w:val="en-GB"/>
              </w:rPr>
              <w:t>)</w:t>
            </w:r>
            <w:r>
              <w:t xml:space="preserve">. </w:t>
            </w:r>
            <w:r w:rsidRPr="00E02895">
              <w:rPr>
                <w:rFonts w:asciiTheme="minorHAnsi" w:hAnsiTheme="minorHAnsi" w:cstheme="minorHAnsi"/>
                <w:sz w:val="19"/>
                <w:szCs w:val="19"/>
                <w:lang w:val="en-GB"/>
              </w:rPr>
              <w:t>meaningful means for local communities and affected populations</w:t>
            </w:r>
          </w:p>
        </w:tc>
      </w:tr>
      <w:tr w:rsidR="00B22209" w:rsidRPr="00057B6A" w14:paraId="7BA2A56E" w14:textId="77777777" w:rsidTr="002F629C">
        <w:trPr>
          <w:trHeight w:val="404"/>
        </w:trPr>
        <w:tc>
          <w:tcPr>
            <w:tcW w:w="4253" w:type="dxa"/>
            <w:shd w:val="clear" w:color="auto" w:fill="auto"/>
          </w:tcPr>
          <w:p w14:paraId="01AFC63E" w14:textId="4939C490" w:rsidR="00B22209" w:rsidRPr="00E02895" w:rsidRDefault="00B7070D" w:rsidP="006B72C0">
            <w:pPr>
              <w:jc w:val="left"/>
              <w:rPr>
                <w:rFonts w:asciiTheme="minorHAnsi" w:hAnsiTheme="minorHAnsi" w:cstheme="minorHAnsi"/>
                <w:bCs/>
                <w:sz w:val="19"/>
                <w:szCs w:val="19"/>
                <w:lang w:val="en-GB"/>
              </w:rPr>
            </w:pPr>
            <w:r w:rsidRPr="00B7070D">
              <w:rPr>
                <w:rFonts w:asciiTheme="minorHAnsi" w:hAnsiTheme="minorHAnsi" w:cstheme="minorHAnsi"/>
                <w:bCs/>
                <w:sz w:val="19"/>
                <w:szCs w:val="19"/>
                <w:lang w:val="en-GB"/>
              </w:rPr>
              <w:t>2: Risk o</w:t>
            </w:r>
            <w:r w:rsidR="00FB6529">
              <w:rPr>
                <w:rFonts w:asciiTheme="minorHAnsi" w:hAnsiTheme="minorHAnsi" w:cstheme="minorHAnsi"/>
                <w:bCs/>
                <w:sz w:val="19"/>
                <w:szCs w:val="19"/>
                <w:lang w:val="en-GB"/>
              </w:rPr>
              <w:t>f</w:t>
            </w:r>
            <w:r w:rsidRPr="00B7070D">
              <w:rPr>
                <w:rFonts w:asciiTheme="minorHAnsi" w:hAnsiTheme="minorHAnsi" w:cstheme="minorHAnsi"/>
                <w:bCs/>
                <w:sz w:val="19"/>
                <w:szCs w:val="19"/>
                <w:lang w:val="en-GB"/>
              </w:rPr>
              <w:t xml:space="preserve"> lack of ability for people to claim their rights within the areas served by the pilot </w:t>
            </w:r>
            <w:proofErr w:type="spellStart"/>
            <w:r w:rsidRPr="00B7070D">
              <w:rPr>
                <w:rFonts w:asciiTheme="minorHAnsi" w:hAnsiTheme="minorHAnsi" w:cstheme="minorHAnsi"/>
                <w:bCs/>
                <w:sz w:val="19"/>
                <w:szCs w:val="19"/>
                <w:lang w:val="en-GB"/>
              </w:rPr>
              <w:t>minigrids</w:t>
            </w:r>
            <w:proofErr w:type="spellEnd"/>
          </w:p>
        </w:tc>
        <w:tc>
          <w:tcPr>
            <w:tcW w:w="1134" w:type="dxa"/>
            <w:shd w:val="clear" w:color="auto" w:fill="auto"/>
          </w:tcPr>
          <w:p w14:paraId="4F54E2B5" w14:textId="4F94950A" w:rsidR="00B22209" w:rsidRPr="00E02895" w:rsidRDefault="00CE4074" w:rsidP="006A1D8E">
            <w:pPr>
              <w:jc w:val="center"/>
              <w:rPr>
                <w:rFonts w:asciiTheme="minorHAnsi" w:hAnsiTheme="minorHAnsi" w:cstheme="minorHAnsi"/>
                <w:sz w:val="19"/>
                <w:szCs w:val="19"/>
                <w:lang w:val="en-GB"/>
              </w:rPr>
            </w:pPr>
            <w:r>
              <w:rPr>
                <w:rFonts w:asciiTheme="minorHAnsi" w:hAnsiTheme="minorHAnsi" w:cstheme="minorHAnsi"/>
                <w:sz w:val="19"/>
                <w:szCs w:val="19"/>
                <w:lang w:val="en-GB"/>
              </w:rPr>
              <w:t>Moderate</w:t>
            </w:r>
          </w:p>
        </w:tc>
        <w:tc>
          <w:tcPr>
            <w:tcW w:w="4678" w:type="dxa"/>
            <w:shd w:val="clear" w:color="auto" w:fill="auto"/>
          </w:tcPr>
          <w:p w14:paraId="068A1DB7" w14:textId="1B047700" w:rsidR="00B22209" w:rsidRPr="00E02895" w:rsidRDefault="00B7070D" w:rsidP="006A1D8E">
            <w:pPr>
              <w:jc w:val="left"/>
              <w:rPr>
                <w:rFonts w:asciiTheme="minorHAnsi" w:hAnsiTheme="minorHAnsi" w:cstheme="minorHAnsi"/>
                <w:sz w:val="19"/>
                <w:szCs w:val="19"/>
                <w:lang w:val="en-GB"/>
              </w:rPr>
            </w:pPr>
            <w:r w:rsidRPr="00B7070D">
              <w:rPr>
                <w:rFonts w:asciiTheme="minorHAnsi" w:hAnsiTheme="minorHAnsi" w:cstheme="minorHAnsi"/>
                <w:sz w:val="19"/>
                <w:szCs w:val="19"/>
                <w:lang w:val="en-GB"/>
              </w:rPr>
              <w:t>Through the Stakeholder Engagement Plan, the Project shall give priority to community engagement to ensure that No-on is Left Behind</w:t>
            </w:r>
            <w:r w:rsidR="00CE4074">
              <w:rPr>
                <w:rFonts w:asciiTheme="minorHAnsi" w:hAnsiTheme="minorHAnsi" w:cstheme="minorHAnsi"/>
                <w:sz w:val="19"/>
                <w:szCs w:val="19"/>
                <w:lang w:val="en-GB"/>
              </w:rPr>
              <w:t xml:space="preserve"> </w:t>
            </w:r>
            <w:r w:rsidR="00CE4074" w:rsidRPr="00CE4074">
              <w:rPr>
                <w:rFonts w:asciiTheme="minorHAnsi" w:hAnsiTheme="minorHAnsi" w:cstheme="minorHAnsi"/>
                <w:sz w:val="19"/>
                <w:szCs w:val="19"/>
                <w:lang w:val="en-GB"/>
              </w:rPr>
              <w:t>(</w:t>
            </w:r>
            <w:r w:rsidR="00CE4074" w:rsidRPr="00CE4074">
              <w:rPr>
                <w:rFonts w:asciiTheme="minorHAnsi" w:hAnsiTheme="minorHAnsi" w:cstheme="minorHAnsi"/>
                <w:color w:val="2E74B5" w:themeColor="accent5" w:themeShade="BF"/>
                <w:sz w:val="19"/>
                <w:szCs w:val="19"/>
                <w:lang w:val="en-GB"/>
              </w:rPr>
              <w:t>Annex K</w:t>
            </w:r>
            <w:r w:rsidR="00CE4074" w:rsidRPr="00CE4074">
              <w:rPr>
                <w:rFonts w:asciiTheme="minorHAnsi" w:hAnsiTheme="minorHAnsi" w:cstheme="minorHAnsi"/>
                <w:sz w:val="19"/>
                <w:szCs w:val="19"/>
                <w:lang w:val="en-GB"/>
              </w:rPr>
              <w:t>)</w:t>
            </w:r>
          </w:p>
        </w:tc>
      </w:tr>
      <w:tr w:rsidR="00B22209" w:rsidRPr="00057B6A" w14:paraId="56B791EA" w14:textId="77777777" w:rsidTr="002F629C">
        <w:trPr>
          <w:trHeight w:val="404"/>
        </w:trPr>
        <w:tc>
          <w:tcPr>
            <w:tcW w:w="4253" w:type="dxa"/>
            <w:shd w:val="clear" w:color="auto" w:fill="auto"/>
          </w:tcPr>
          <w:p w14:paraId="49F9B144" w14:textId="500CEA9B" w:rsidR="00B22209" w:rsidRPr="00E02895" w:rsidRDefault="00CE4074" w:rsidP="006B72C0">
            <w:pPr>
              <w:jc w:val="left"/>
              <w:rPr>
                <w:rFonts w:asciiTheme="minorHAnsi" w:hAnsiTheme="minorHAnsi" w:cstheme="minorHAnsi"/>
                <w:bCs/>
                <w:sz w:val="19"/>
                <w:szCs w:val="19"/>
                <w:lang w:val="en-GB"/>
              </w:rPr>
            </w:pPr>
            <w:r w:rsidRPr="00CE4074">
              <w:rPr>
                <w:rFonts w:asciiTheme="minorHAnsi" w:hAnsiTheme="minorHAnsi" w:cstheme="minorHAnsi"/>
                <w:bCs/>
                <w:sz w:val="19"/>
                <w:szCs w:val="19"/>
                <w:lang w:val="en-GB"/>
              </w:rPr>
              <w:t xml:space="preserve">3: Marginalization of vulnerable groups when selecting the pilot </w:t>
            </w:r>
            <w:proofErr w:type="spellStart"/>
            <w:r w:rsidRPr="00CE4074">
              <w:rPr>
                <w:rFonts w:asciiTheme="minorHAnsi" w:hAnsiTheme="minorHAnsi" w:cstheme="minorHAnsi"/>
                <w:bCs/>
                <w:sz w:val="19"/>
                <w:szCs w:val="19"/>
                <w:lang w:val="en-GB"/>
              </w:rPr>
              <w:t>minigrids</w:t>
            </w:r>
            <w:proofErr w:type="spellEnd"/>
          </w:p>
        </w:tc>
        <w:tc>
          <w:tcPr>
            <w:tcW w:w="1134" w:type="dxa"/>
            <w:shd w:val="clear" w:color="auto" w:fill="auto"/>
          </w:tcPr>
          <w:p w14:paraId="0B125380" w14:textId="54AF5CD5" w:rsidR="00B22209" w:rsidRPr="00E02895" w:rsidRDefault="00CE4074" w:rsidP="006A1D8E">
            <w:pPr>
              <w:jc w:val="center"/>
              <w:rPr>
                <w:rFonts w:asciiTheme="minorHAnsi" w:hAnsiTheme="minorHAnsi" w:cstheme="minorHAnsi"/>
                <w:sz w:val="19"/>
                <w:szCs w:val="19"/>
                <w:lang w:val="en-GB"/>
              </w:rPr>
            </w:pPr>
            <w:r>
              <w:rPr>
                <w:rFonts w:asciiTheme="minorHAnsi" w:hAnsiTheme="minorHAnsi" w:cstheme="minorHAnsi"/>
                <w:sz w:val="19"/>
                <w:szCs w:val="19"/>
                <w:lang w:val="en-GB"/>
              </w:rPr>
              <w:t>Moderate</w:t>
            </w:r>
          </w:p>
        </w:tc>
        <w:tc>
          <w:tcPr>
            <w:tcW w:w="4678" w:type="dxa"/>
            <w:shd w:val="clear" w:color="auto" w:fill="auto"/>
          </w:tcPr>
          <w:p w14:paraId="591A0826" w14:textId="523EB54E" w:rsidR="00B22209" w:rsidRPr="00E02895" w:rsidRDefault="00CE4074" w:rsidP="006A1D8E">
            <w:pPr>
              <w:jc w:val="left"/>
              <w:rPr>
                <w:rFonts w:asciiTheme="minorHAnsi" w:hAnsiTheme="minorHAnsi" w:cstheme="minorHAnsi"/>
                <w:sz w:val="19"/>
                <w:szCs w:val="19"/>
                <w:lang w:val="en-GB"/>
              </w:rPr>
            </w:pPr>
            <w:r w:rsidRPr="00CE4074">
              <w:rPr>
                <w:rFonts w:asciiTheme="minorHAnsi" w:hAnsiTheme="minorHAnsi" w:cstheme="minorHAnsi"/>
                <w:sz w:val="19"/>
                <w:szCs w:val="19"/>
                <w:lang w:val="en-GB"/>
              </w:rPr>
              <w:t>Through the Stakeholder Engagement Plan, the Project shall give priority to community engagement to ensure that No-on is Left Behind (Annex K)</w:t>
            </w:r>
          </w:p>
        </w:tc>
      </w:tr>
      <w:tr w:rsidR="00CE4074" w:rsidRPr="00057B6A" w14:paraId="418D47AD" w14:textId="77777777" w:rsidTr="002F629C">
        <w:trPr>
          <w:trHeight w:val="404"/>
        </w:trPr>
        <w:tc>
          <w:tcPr>
            <w:tcW w:w="4253" w:type="dxa"/>
            <w:shd w:val="clear" w:color="auto" w:fill="auto"/>
          </w:tcPr>
          <w:p w14:paraId="0FAA9892" w14:textId="76084088" w:rsidR="00CE4074" w:rsidRPr="00CE4074" w:rsidRDefault="00CE4074" w:rsidP="006B72C0">
            <w:pPr>
              <w:jc w:val="left"/>
              <w:rPr>
                <w:rFonts w:asciiTheme="minorHAnsi" w:hAnsiTheme="minorHAnsi" w:cstheme="minorHAnsi"/>
                <w:bCs/>
                <w:sz w:val="19"/>
                <w:szCs w:val="19"/>
                <w:lang w:val="en-GB"/>
              </w:rPr>
            </w:pPr>
            <w:r w:rsidRPr="00CE4074">
              <w:rPr>
                <w:rFonts w:asciiTheme="minorHAnsi" w:hAnsiTheme="minorHAnsi" w:cstheme="minorHAnsi"/>
                <w:bCs/>
                <w:sz w:val="19"/>
                <w:szCs w:val="19"/>
                <w:lang w:val="en-GB"/>
              </w:rPr>
              <w:t>4: Reproducing existing discriminations against women through excluding them from decision-making on project activities, benefiting from project outputs and capacity</w:t>
            </w:r>
            <w:r w:rsidR="00FB6529">
              <w:rPr>
                <w:rFonts w:asciiTheme="minorHAnsi" w:hAnsiTheme="minorHAnsi" w:cstheme="minorHAnsi"/>
                <w:bCs/>
                <w:sz w:val="19"/>
                <w:szCs w:val="19"/>
                <w:lang w:val="en-GB"/>
              </w:rPr>
              <w:t>-</w:t>
            </w:r>
            <w:r w:rsidRPr="00CE4074">
              <w:rPr>
                <w:rFonts w:asciiTheme="minorHAnsi" w:hAnsiTheme="minorHAnsi" w:cstheme="minorHAnsi"/>
                <w:bCs/>
                <w:sz w:val="19"/>
                <w:szCs w:val="19"/>
                <w:lang w:val="en-GB"/>
              </w:rPr>
              <w:t>building initiatives</w:t>
            </w:r>
          </w:p>
        </w:tc>
        <w:tc>
          <w:tcPr>
            <w:tcW w:w="1134" w:type="dxa"/>
            <w:shd w:val="clear" w:color="auto" w:fill="auto"/>
          </w:tcPr>
          <w:p w14:paraId="1EABD80E" w14:textId="1139CFC6" w:rsidR="00CE4074" w:rsidRDefault="00473EA8" w:rsidP="006A1D8E">
            <w:pPr>
              <w:jc w:val="center"/>
              <w:rPr>
                <w:rFonts w:asciiTheme="minorHAnsi" w:hAnsiTheme="minorHAnsi" w:cstheme="minorHAnsi"/>
                <w:sz w:val="19"/>
                <w:szCs w:val="19"/>
                <w:lang w:val="en-GB"/>
              </w:rPr>
            </w:pPr>
            <w:r>
              <w:rPr>
                <w:rFonts w:asciiTheme="minorHAnsi" w:hAnsiTheme="minorHAnsi" w:cstheme="minorHAnsi"/>
                <w:sz w:val="19"/>
                <w:szCs w:val="19"/>
                <w:lang w:val="en-GB"/>
              </w:rPr>
              <w:t>Substantial</w:t>
            </w:r>
          </w:p>
        </w:tc>
        <w:tc>
          <w:tcPr>
            <w:tcW w:w="4678" w:type="dxa"/>
            <w:shd w:val="clear" w:color="auto" w:fill="auto"/>
          </w:tcPr>
          <w:p w14:paraId="418C61B6" w14:textId="7ED1C1A5" w:rsidR="00CE4074" w:rsidRPr="00CE4074" w:rsidRDefault="00257664" w:rsidP="00CE4074">
            <w:pPr>
              <w:jc w:val="left"/>
              <w:rPr>
                <w:rFonts w:asciiTheme="minorHAnsi" w:hAnsiTheme="minorHAnsi" w:cstheme="minorHAnsi"/>
                <w:sz w:val="19"/>
                <w:szCs w:val="19"/>
                <w:lang w:val="en-GB"/>
              </w:rPr>
            </w:pPr>
            <w:r w:rsidRPr="00257664">
              <w:rPr>
                <w:rFonts w:asciiTheme="minorHAnsi" w:hAnsiTheme="minorHAnsi" w:cstheme="minorHAnsi"/>
                <w:sz w:val="19"/>
                <w:szCs w:val="19"/>
                <w:lang w:val="en-GB"/>
              </w:rPr>
              <w:t>Measures have been established through the Gender Analysis and Action Plan established at the PPG phase, to manage and reduce the risks identified on women.</w:t>
            </w:r>
            <w:r>
              <w:t xml:space="preserve"> I</w:t>
            </w:r>
            <w:proofErr w:type="spellStart"/>
            <w:r w:rsidRPr="00257664">
              <w:rPr>
                <w:rFonts w:asciiTheme="minorHAnsi" w:hAnsiTheme="minorHAnsi" w:cstheme="minorHAnsi"/>
                <w:sz w:val="19"/>
                <w:szCs w:val="19"/>
                <w:lang w:val="en-GB"/>
              </w:rPr>
              <w:t>n</w:t>
            </w:r>
            <w:proofErr w:type="spellEnd"/>
            <w:r w:rsidRPr="00257664">
              <w:rPr>
                <w:rFonts w:asciiTheme="minorHAnsi" w:hAnsiTheme="minorHAnsi" w:cstheme="minorHAnsi"/>
                <w:sz w:val="19"/>
                <w:szCs w:val="19"/>
                <w:lang w:val="en-GB"/>
              </w:rPr>
              <w:t xml:space="preserve"> addition, this risk will be further assessed in the SESAs and Environmental and Social Impact Assessments (ESIAs) that will be undertaken during project implementation as described in the ESMF.</w:t>
            </w:r>
          </w:p>
        </w:tc>
      </w:tr>
      <w:tr w:rsidR="00CE4074" w:rsidRPr="00057B6A" w14:paraId="6E458649" w14:textId="77777777" w:rsidTr="002F629C">
        <w:trPr>
          <w:trHeight w:val="404"/>
        </w:trPr>
        <w:tc>
          <w:tcPr>
            <w:tcW w:w="4253" w:type="dxa"/>
            <w:shd w:val="clear" w:color="auto" w:fill="auto"/>
          </w:tcPr>
          <w:p w14:paraId="2E477026" w14:textId="360A9AE1" w:rsidR="00CE4074" w:rsidRPr="00CE4074" w:rsidRDefault="00CE4074" w:rsidP="006B72C0">
            <w:pPr>
              <w:jc w:val="left"/>
              <w:rPr>
                <w:rFonts w:asciiTheme="minorHAnsi" w:hAnsiTheme="minorHAnsi" w:cstheme="minorHAnsi"/>
                <w:bCs/>
                <w:sz w:val="19"/>
                <w:szCs w:val="19"/>
                <w:lang w:val="en-GB"/>
              </w:rPr>
            </w:pPr>
            <w:r w:rsidRPr="00CE4074">
              <w:rPr>
                <w:rFonts w:asciiTheme="minorHAnsi" w:hAnsiTheme="minorHAnsi" w:cstheme="minorHAnsi"/>
                <w:bCs/>
                <w:sz w:val="19"/>
                <w:szCs w:val="19"/>
                <w:lang w:val="en-GB"/>
              </w:rPr>
              <w:t xml:space="preserve">5: Damage to biodiversity, natural </w:t>
            </w:r>
            <w:proofErr w:type="gramStart"/>
            <w:r w:rsidRPr="00CE4074">
              <w:rPr>
                <w:rFonts w:asciiTheme="minorHAnsi" w:hAnsiTheme="minorHAnsi" w:cstheme="minorHAnsi"/>
                <w:bCs/>
                <w:sz w:val="19"/>
                <w:szCs w:val="19"/>
                <w:lang w:val="en-GB"/>
              </w:rPr>
              <w:t>resources</w:t>
            </w:r>
            <w:proofErr w:type="gramEnd"/>
            <w:r w:rsidRPr="00CE4074">
              <w:rPr>
                <w:rFonts w:asciiTheme="minorHAnsi" w:hAnsiTheme="minorHAnsi" w:cstheme="minorHAnsi"/>
                <w:bCs/>
                <w:sz w:val="19"/>
                <w:szCs w:val="19"/>
                <w:lang w:val="en-GB"/>
              </w:rPr>
              <w:t xml:space="preserve"> and cultural heritage sites due to installation and operation of pilot </w:t>
            </w:r>
            <w:proofErr w:type="spellStart"/>
            <w:r w:rsidRPr="00CE4074">
              <w:rPr>
                <w:rFonts w:asciiTheme="minorHAnsi" w:hAnsiTheme="minorHAnsi" w:cstheme="minorHAnsi"/>
                <w:bCs/>
                <w:sz w:val="19"/>
                <w:szCs w:val="19"/>
                <w:lang w:val="en-GB"/>
              </w:rPr>
              <w:t>minigrids</w:t>
            </w:r>
            <w:proofErr w:type="spellEnd"/>
            <w:r w:rsidRPr="00CE4074">
              <w:rPr>
                <w:rFonts w:asciiTheme="minorHAnsi" w:hAnsiTheme="minorHAnsi" w:cstheme="minorHAnsi"/>
                <w:bCs/>
                <w:sz w:val="19"/>
                <w:szCs w:val="19"/>
                <w:lang w:val="en-GB"/>
              </w:rPr>
              <w:t xml:space="preserve"> or planned </w:t>
            </w:r>
            <w:proofErr w:type="spellStart"/>
            <w:r w:rsidRPr="00CE4074">
              <w:rPr>
                <w:rFonts w:asciiTheme="minorHAnsi" w:hAnsiTheme="minorHAnsi" w:cstheme="minorHAnsi"/>
                <w:bCs/>
                <w:sz w:val="19"/>
                <w:szCs w:val="19"/>
                <w:lang w:val="en-GB"/>
              </w:rPr>
              <w:t>minigrids</w:t>
            </w:r>
            <w:proofErr w:type="spellEnd"/>
            <w:r w:rsidRPr="00CE4074">
              <w:rPr>
                <w:rFonts w:asciiTheme="minorHAnsi" w:hAnsiTheme="minorHAnsi" w:cstheme="minorHAnsi"/>
                <w:bCs/>
                <w:sz w:val="19"/>
                <w:szCs w:val="19"/>
                <w:lang w:val="en-GB"/>
              </w:rPr>
              <w:t xml:space="preserve"> in the investment plan</w:t>
            </w:r>
          </w:p>
        </w:tc>
        <w:tc>
          <w:tcPr>
            <w:tcW w:w="1134" w:type="dxa"/>
            <w:shd w:val="clear" w:color="auto" w:fill="auto"/>
          </w:tcPr>
          <w:p w14:paraId="05A62312" w14:textId="5DF42FCE" w:rsidR="00CE4074" w:rsidRDefault="006A5C7D" w:rsidP="006A1D8E">
            <w:pPr>
              <w:jc w:val="center"/>
              <w:rPr>
                <w:rFonts w:asciiTheme="minorHAnsi" w:hAnsiTheme="minorHAnsi" w:cstheme="minorHAnsi"/>
                <w:sz w:val="19"/>
                <w:szCs w:val="19"/>
                <w:lang w:val="en-GB"/>
              </w:rPr>
            </w:pPr>
            <w:r>
              <w:rPr>
                <w:rFonts w:asciiTheme="minorHAnsi" w:hAnsiTheme="minorHAnsi" w:cstheme="minorHAnsi"/>
                <w:sz w:val="19"/>
                <w:szCs w:val="19"/>
                <w:lang w:val="en-GB"/>
              </w:rPr>
              <w:t>Substantial</w:t>
            </w:r>
          </w:p>
        </w:tc>
        <w:tc>
          <w:tcPr>
            <w:tcW w:w="4678" w:type="dxa"/>
            <w:shd w:val="clear" w:color="auto" w:fill="auto"/>
          </w:tcPr>
          <w:p w14:paraId="519C2508" w14:textId="2217CD04" w:rsidR="00CE4074" w:rsidRPr="00CE4074" w:rsidRDefault="00257664" w:rsidP="006A1D8E">
            <w:pPr>
              <w:jc w:val="left"/>
              <w:rPr>
                <w:rFonts w:asciiTheme="minorHAnsi" w:hAnsiTheme="minorHAnsi" w:cstheme="minorHAnsi"/>
                <w:sz w:val="19"/>
                <w:szCs w:val="19"/>
                <w:lang w:val="en-GB"/>
              </w:rPr>
            </w:pPr>
            <w:r w:rsidRPr="00257664">
              <w:rPr>
                <w:rFonts w:asciiTheme="minorHAnsi" w:hAnsiTheme="minorHAnsi" w:cstheme="minorHAnsi"/>
                <w:sz w:val="19"/>
                <w:szCs w:val="19"/>
                <w:lang w:val="en-GB"/>
              </w:rPr>
              <w:t xml:space="preserve">Pilot </w:t>
            </w:r>
            <w:proofErr w:type="spellStart"/>
            <w:r w:rsidRPr="00257664">
              <w:rPr>
                <w:rFonts w:asciiTheme="minorHAnsi" w:hAnsiTheme="minorHAnsi" w:cstheme="minorHAnsi"/>
                <w:sz w:val="19"/>
                <w:szCs w:val="19"/>
                <w:lang w:val="en-GB"/>
              </w:rPr>
              <w:t>minigrids</w:t>
            </w:r>
            <w:proofErr w:type="spellEnd"/>
            <w:r w:rsidRPr="00257664">
              <w:rPr>
                <w:rFonts w:asciiTheme="minorHAnsi" w:hAnsiTheme="minorHAnsi" w:cstheme="minorHAnsi"/>
                <w:sz w:val="19"/>
                <w:szCs w:val="19"/>
                <w:lang w:val="en-GB"/>
              </w:rPr>
              <w:t xml:space="preserve"> (Output 2.1) will incorporate SES criteria during the site selection process and adopt the list of exclusion criteria that </w:t>
            </w:r>
            <w:r w:rsidR="00FB6529">
              <w:rPr>
                <w:rFonts w:asciiTheme="minorHAnsi" w:hAnsiTheme="minorHAnsi" w:cstheme="minorHAnsi"/>
                <w:sz w:val="19"/>
                <w:szCs w:val="19"/>
                <w:lang w:val="en-GB"/>
              </w:rPr>
              <w:t>are</w:t>
            </w:r>
            <w:r w:rsidRPr="00257664">
              <w:rPr>
                <w:rFonts w:asciiTheme="minorHAnsi" w:hAnsiTheme="minorHAnsi" w:cstheme="minorHAnsi"/>
                <w:sz w:val="19"/>
                <w:szCs w:val="19"/>
                <w:lang w:val="en-GB"/>
              </w:rPr>
              <w:t xml:space="preserve"> found in the ESMF. After selection and before </w:t>
            </w:r>
            <w:r w:rsidR="00FB6529">
              <w:rPr>
                <w:rFonts w:asciiTheme="minorHAnsi" w:hAnsiTheme="minorHAnsi" w:cstheme="minorHAnsi"/>
                <w:sz w:val="19"/>
                <w:szCs w:val="19"/>
                <w:lang w:val="en-GB"/>
              </w:rPr>
              <w:t xml:space="preserve">the </w:t>
            </w:r>
            <w:r w:rsidRPr="00257664">
              <w:rPr>
                <w:rFonts w:asciiTheme="minorHAnsi" w:hAnsiTheme="minorHAnsi" w:cstheme="minorHAnsi"/>
                <w:sz w:val="19"/>
                <w:szCs w:val="19"/>
                <w:lang w:val="en-GB"/>
              </w:rPr>
              <w:t xml:space="preserve">commencement of the pilot activity each pilot </w:t>
            </w:r>
            <w:proofErr w:type="spellStart"/>
            <w:r w:rsidRPr="00257664">
              <w:rPr>
                <w:rFonts w:asciiTheme="minorHAnsi" w:hAnsiTheme="minorHAnsi" w:cstheme="minorHAnsi"/>
                <w:sz w:val="19"/>
                <w:szCs w:val="19"/>
                <w:lang w:val="en-GB"/>
              </w:rPr>
              <w:t>minigrid</w:t>
            </w:r>
            <w:proofErr w:type="spellEnd"/>
            <w:r w:rsidRPr="00257664">
              <w:rPr>
                <w:rFonts w:asciiTheme="minorHAnsi" w:hAnsiTheme="minorHAnsi" w:cstheme="minorHAnsi"/>
                <w:sz w:val="19"/>
                <w:szCs w:val="19"/>
                <w:lang w:val="en-GB"/>
              </w:rPr>
              <w:t xml:space="preserve"> will undergo a scoped ESIA that will </w:t>
            </w:r>
            <w:proofErr w:type="spellStart"/>
            <w:r w:rsidRPr="00257664">
              <w:rPr>
                <w:rFonts w:asciiTheme="minorHAnsi" w:hAnsiTheme="minorHAnsi" w:cstheme="minorHAnsi"/>
                <w:sz w:val="19"/>
                <w:szCs w:val="19"/>
                <w:lang w:val="en-GB"/>
              </w:rPr>
              <w:t>analyze</w:t>
            </w:r>
            <w:proofErr w:type="spellEnd"/>
            <w:r w:rsidRPr="00257664">
              <w:rPr>
                <w:rFonts w:asciiTheme="minorHAnsi" w:hAnsiTheme="minorHAnsi" w:cstheme="minorHAnsi"/>
                <w:sz w:val="19"/>
                <w:szCs w:val="19"/>
                <w:lang w:val="en-GB"/>
              </w:rPr>
              <w:t xml:space="preserve"> this risk.  Pilots in any case </w:t>
            </w:r>
            <w:proofErr w:type="gramStart"/>
            <w:r w:rsidRPr="00257664">
              <w:rPr>
                <w:rFonts w:asciiTheme="minorHAnsi" w:hAnsiTheme="minorHAnsi" w:cstheme="minorHAnsi"/>
                <w:sz w:val="19"/>
                <w:szCs w:val="19"/>
                <w:lang w:val="en-GB"/>
              </w:rPr>
              <w:t>have to</w:t>
            </w:r>
            <w:proofErr w:type="gramEnd"/>
            <w:r w:rsidRPr="00257664">
              <w:rPr>
                <w:rFonts w:asciiTheme="minorHAnsi" w:hAnsiTheme="minorHAnsi" w:cstheme="minorHAnsi"/>
                <w:sz w:val="19"/>
                <w:szCs w:val="19"/>
                <w:lang w:val="en-GB"/>
              </w:rPr>
              <w:t xml:space="preserve"> comply with national environmental regulations (Box 7). Regarding the </w:t>
            </w:r>
            <w:proofErr w:type="spellStart"/>
            <w:r w:rsidRPr="00257664">
              <w:rPr>
                <w:rFonts w:asciiTheme="minorHAnsi" w:hAnsiTheme="minorHAnsi" w:cstheme="minorHAnsi"/>
                <w:sz w:val="19"/>
                <w:szCs w:val="19"/>
                <w:lang w:val="en-GB"/>
              </w:rPr>
              <w:t>minigrids</w:t>
            </w:r>
            <w:proofErr w:type="spellEnd"/>
            <w:r w:rsidRPr="00257664">
              <w:rPr>
                <w:rFonts w:asciiTheme="minorHAnsi" w:hAnsiTheme="minorHAnsi" w:cstheme="minorHAnsi"/>
                <w:sz w:val="19"/>
                <w:szCs w:val="19"/>
                <w:lang w:val="en-GB"/>
              </w:rPr>
              <w:t xml:space="preserve"> planned under the investment plan (Output 2.2), this will be subjected to a SESA that will address this risk and incorporate the site-selection criteria included in the ESMF.</w:t>
            </w:r>
          </w:p>
        </w:tc>
      </w:tr>
      <w:tr w:rsidR="00CE4074" w:rsidRPr="00057B6A" w14:paraId="350D6450" w14:textId="77777777" w:rsidTr="002F629C">
        <w:trPr>
          <w:trHeight w:val="404"/>
        </w:trPr>
        <w:tc>
          <w:tcPr>
            <w:tcW w:w="4253" w:type="dxa"/>
            <w:shd w:val="clear" w:color="auto" w:fill="auto"/>
          </w:tcPr>
          <w:p w14:paraId="22270C59" w14:textId="3ABE2871" w:rsidR="00CE4074" w:rsidRPr="00CE4074" w:rsidRDefault="00624702" w:rsidP="006B72C0">
            <w:pPr>
              <w:jc w:val="left"/>
              <w:rPr>
                <w:rFonts w:asciiTheme="minorHAnsi" w:hAnsiTheme="minorHAnsi" w:cstheme="minorHAnsi"/>
                <w:bCs/>
                <w:sz w:val="19"/>
                <w:szCs w:val="19"/>
                <w:lang w:val="en-GB"/>
              </w:rPr>
            </w:pPr>
            <w:r w:rsidRPr="00624702">
              <w:rPr>
                <w:rFonts w:asciiTheme="minorHAnsi" w:hAnsiTheme="minorHAnsi" w:cstheme="minorHAnsi"/>
                <w:bCs/>
                <w:sz w:val="19"/>
                <w:szCs w:val="19"/>
                <w:lang w:val="en-GB"/>
              </w:rPr>
              <w:t xml:space="preserve">6: Exposure to electrocution risks for humans and any fauna (ex. animals or birds) using the </w:t>
            </w:r>
            <w:proofErr w:type="spellStart"/>
            <w:r w:rsidRPr="00624702">
              <w:rPr>
                <w:rFonts w:asciiTheme="minorHAnsi" w:hAnsiTheme="minorHAnsi" w:cstheme="minorHAnsi"/>
                <w:bCs/>
                <w:sz w:val="19"/>
                <w:szCs w:val="19"/>
                <w:lang w:val="en-GB"/>
              </w:rPr>
              <w:t>minigrid</w:t>
            </w:r>
            <w:proofErr w:type="spellEnd"/>
            <w:r w:rsidRPr="00624702">
              <w:rPr>
                <w:rFonts w:asciiTheme="minorHAnsi" w:hAnsiTheme="minorHAnsi" w:cstheme="minorHAnsi"/>
                <w:bCs/>
                <w:sz w:val="19"/>
                <w:szCs w:val="19"/>
                <w:lang w:val="en-GB"/>
              </w:rPr>
              <w:t xml:space="preserve"> area</w:t>
            </w:r>
          </w:p>
        </w:tc>
        <w:tc>
          <w:tcPr>
            <w:tcW w:w="1134" w:type="dxa"/>
            <w:shd w:val="clear" w:color="auto" w:fill="auto"/>
          </w:tcPr>
          <w:p w14:paraId="4F117026" w14:textId="58F52CD9" w:rsidR="00CE4074" w:rsidRDefault="007471C3" w:rsidP="006A1D8E">
            <w:pPr>
              <w:jc w:val="center"/>
              <w:rPr>
                <w:rFonts w:asciiTheme="minorHAnsi" w:hAnsiTheme="minorHAnsi" w:cstheme="minorHAnsi"/>
                <w:sz w:val="19"/>
                <w:szCs w:val="19"/>
                <w:lang w:val="en-GB"/>
              </w:rPr>
            </w:pPr>
            <w:r>
              <w:rPr>
                <w:rFonts w:asciiTheme="minorHAnsi" w:hAnsiTheme="minorHAnsi" w:cstheme="minorHAnsi"/>
                <w:sz w:val="19"/>
                <w:szCs w:val="19"/>
                <w:lang w:val="en-GB"/>
              </w:rPr>
              <w:t>Moderate</w:t>
            </w:r>
          </w:p>
        </w:tc>
        <w:tc>
          <w:tcPr>
            <w:tcW w:w="4678" w:type="dxa"/>
            <w:shd w:val="clear" w:color="auto" w:fill="auto"/>
          </w:tcPr>
          <w:p w14:paraId="6B083606" w14:textId="6A7B6E21" w:rsidR="00CE4074" w:rsidRPr="00CE4074" w:rsidRDefault="00624702" w:rsidP="006A1D8E">
            <w:pPr>
              <w:jc w:val="left"/>
              <w:rPr>
                <w:rFonts w:asciiTheme="minorHAnsi" w:hAnsiTheme="minorHAnsi" w:cstheme="minorHAnsi"/>
                <w:sz w:val="19"/>
                <w:szCs w:val="19"/>
                <w:lang w:val="en-GB"/>
              </w:rPr>
            </w:pPr>
            <w:r w:rsidRPr="00624702">
              <w:rPr>
                <w:rFonts w:asciiTheme="minorHAnsi" w:hAnsiTheme="minorHAnsi" w:cstheme="minorHAnsi"/>
                <w:sz w:val="19"/>
                <w:szCs w:val="19"/>
                <w:lang w:val="en-GB"/>
              </w:rPr>
              <w:t xml:space="preserve">Pilot </w:t>
            </w:r>
            <w:proofErr w:type="spellStart"/>
            <w:r w:rsidRPr="00624702">
              <w:rPr>
                <w:rFonts w:asciiTheme="minorHAnsi" w:hAnsiTheme="minorHAnsi" w:cstheme="minorHAnsi"/>
                <w:sz w:val="19"/>
                <w:szCs w:val="19"/>
                <w:lang w:val="en-GB"/>
              </w:rPr>
              <w:t>minigrids</w:t>
            </w:r>
            <w:proofErr w:type="spellEnd"/>
            <w:r w:rsidRPr="00624702">
              <w:rPr>
                <w:rFonts w:asciiTheme="minorHAnsi" w:hAnsiTheme="minorHAnsi" w:cstheme="minorHAnsi"/>
                <w:sz w:val="19"/>
                <w:szCs w:val="19"/>
                <w:lang w:val="en-GB"/>
              </w:rPr>
              <w:t xml:space="preserve"> (Output 2.1) will incorporate SES criteria during the site selection process and adopt the list of exclusion criteria that </w:t>
            </w:r>
            <w:r w:rsidR="00FB6529">
              <w:rPr>
                <w:rFonts w:asciiTheme="minorHAnsi" w:hAnsiTheme="minorHAnsi" w:cstheme="minorHAnsi"/>
                <w:sz w:val="19"/>
                <w:szCs w:val="19"/>
                <w:lang w:val="en-GB"/>
              </w:rPr>
              <w:t>are</w:t>
            </w:r>
            <w:r w:rsidRPr="00624702">
              <w:rPr>
                <w:rFonts w:asciiTheme="minorHAnsi" w:hAnsiTheme="minorHAnsi" w:cstheme="minorHAnsi"/>
                <w:sz w:val="19"/>
                <w:szCs w:val="19"/>
                <w:lang w:val="en-GB"/>
              </w:rPr>
              <w:t xml:space="preserve"> found in the ESMF. After selection and before </w:t>
            </w:r>
            <w:r w:rsidR="00FB6529">
              <w:rPr>
                <w:rFonts w:asciiTheme="minorHAnsi" w:hAnsiTheme="minorHAnsi" w:cstheme="minorHAnsi"/>
                <w:sz w:val="19"/>
                <w:szCs w:val="19"/>
                <w:lang w:val="en-GB"/>
              </w:rPr>
              <w:t xml:space="preserve">the </w:t>
            </w:r>
            <w:r w:rsidRPr="00624702">
              <w:rPr>
                <w:rFonts w:asciiTheme="minorHAnsi" w:hAnsiTheme="minorHAnsi" w:cstheme="minorHAnsi"/>
                <w:sz w:val="19"/>
                <w:szCs w:val="19"/>
                <w:lang w:val="en-GB"/>
              </w:rPr>
              <w:t xml:space="preserve">commencement of the pilot activity each pilot </w:t>
            </w:r>
            <w:proofErr w:type="spellStart"/>
            <w:r w:rsidRPr="00624702">
              <w:rPr>
                <w:rFonts w:asciiTheme="minorHAnsi" w:hAnsiTheme="minorHAnsi" w:cstheme="minorHAnsi"/>
                <w:sz w:val="19"/>
                <w:szCs w:val="19"/>
                <w:lang w:val="en-GB"/>
              </w:rPr>
              <w:t>minigrid</w:t>
            </w:r>
            <w:proofErr w:type="spellEnd"/>
            <w:r w:rsidRPr="00624702">
              <w:rPr>
                <w:rFonts w:asciiTheme="minorHAnsi" w:hAnsiTheme="minorHAnsi" w:cstheme="minorHAnsi"/>
                <w:sz w:val="19"/>
                <w:szCs w:val="19"/>
                <w:lang w:val="en-GB"/>
              </w:rPr>
              <w:t xml:space="preserve"> will undergo a scoped ESIA </w:t>
            </w:r>
            <w:r w:rsidRPr="00624702">
              <w:rPr>
                <w:rFonts w:asciiTheme="minorHAnsi" w:hAnsiTheme="minorHAnsi" w:cstheme="minorHAnsi"/>
                <w:sz w:val="19"/>
                <w:szCs w:val="19"/>
                <w:lang w:val="en-GB"/>
              </w:rPr>
              <w:lastRenderedPageBreak/>
              <w:t xml:space="preserve">that will </w:t>
            </w:r>
            <w:proofErr w:type="spellStart"/>
            <w:r w:rsidRPr="00624702">
              <w:rPr>
                <w:rFonts w:asciiTheme="minorHAnsi" w:hAnsiTheme="minorHAnsi" w:cstheme="minorHAnsi"/>
                <w:sz w:val="19"/>
                <w:szCs w:val="19"/>
                <w:lang w:val="en-GB"/>
              </w:rPr>
              <w:t>analyze</w:t>
            </w:r>
            <w:proofErr w:type="spellEnd"/>
            <w:r w:rsidRPr="00624702">
              <w:rPr>
                <w:rFonts w:asciiTheme="minorHAnsi" w:hAnsiTheme="minorHAnsi" w:cstheme="minorHAnsi"/>
                <w:sz w:val="19"/>
                <w:szCs w:val="19"/>
                <w:lang w:val="en-GB"/>
              </w:rPr>
              <w:t xml:space="preserve"> this risk. Details of this process can be found in the ESMF</w:t>
            </w:r>
          </w:p>
        </w:tc>
      </w:tr>
      <w:tr w:rsidR="00624702" w:rsidRPr="00057B6A" w14:paraId="7A10F4DB" w14:textId="77777777" w:rsidTr="002F629C">
        <w:trPr>
          <w:trHeight w:val="404"/>
        </w:trPr>
        <w:tc>
          <w:tcPr>
            <w:tcW w:w="4253" w:type="dxa"/>
            <w:shd w:val="clear" w:color="auto" w:fill="auto"/>
          </w:tcPr>
          <w:p w14:paraId="4D30B97E" w14:textId="4EB271E5" w:rsidR="00624702" w:rsidRPr="00624702" w:rsidRDefault="00624702" w:rsidP="006B72C0">
            <w:pPr>
              <w:jc w:val="left"/>
              <w:rPr>
                <w:rFonts w:asciiTheme="minorHAnsi" w:hAnsiTheme="minorHAnsi" w:cstheme="minorHAnsi"/>
                <w:bCs/>
                <w:sz w:val="19"/>
                <w:szCs w:val="19"/>
                <w:lang w:val="en-GB"/>
              </w:rPr>
            </w:pPr>
            <w:r w:rsidRPr="00624702">
              <w:rPr>
                <w:rFonts w:asciiTheme="minorHAnsi" w:hAnsiTheme="minorHAnsi" w:cstheme="minorHAnsi"/>
                <w:bCs/>
                <w:sz w:val="19"/>
                <w:szCs w:val="19"/>
                <w:lang w:val="en-GB"/>
              </w:rPr>
              <w:lastRenderedPageBreak/>
              <w:t>7: Climate events and disasters (including floods) on new and existing infrastructure</w:t>
            </w:r>
          </w:p>
        </w:tc>
        <w:tc>
          <w:tcPr>
            <w:tcW w:w="1134" w:type="dxa"/>
            <w:shd w:val="clear" w:color="auto" w:fill="auto"/>
          </w:tcPr>
          <w:p w14:paraId="6149055E" w14:textId="7BDACCCC" w:rsidR="00624702" w:rsidRDefault="006A5C7D" w:rsidP="006A1D8E">
            <w:pPr>
              <w:jc w:val="center"/>
              <w:rPr>
                <w:rFonts w:asciiTheme="minorHAnsi" w:hAnsiTheme="minorHAnsi" w:cstheme="minorHAnsi"/>
                <w:sz w:val="19"/>
                <w:szCs w:val="19"/>
                <w:lang w:val="en-GB"/>
              </w:rPr>
            </w:pPr>
            <w:r>
              <w:rPr>
                <w:rFonts w:asciiTheme="minorHAnsi" w:hAnsiTheme="minorHAnsi" w:cstheme="minorHAnsi"/>
                <w:sz w:val="19"/>
                <w:szCs w:val="19"/>
                <w:lang w:val="en-GB"/>
              </w:rPr>
              <w:t>Substantial</w:t>
            </w:r>
          </w:p>
        </w:tc>
        <w:tc>
          <w:tcPr>
            <w:tcW w:w="4678" w:type="dxa"/>
            <w:shd w:val="clear" w:color="auto" w:fill="auto"/>
          </w:tcPr>
          <w:p w14:paraId="495FC4E2" w14:textId="435DEEA0" w:rsidR="00624702" w:rsidRPr="00624702" w:rsidRDefault="007471C3" w:rsidP="007471C3">
            <w:pPr>
              <w:jc w:val="left"/>
              <w:rPr>
                <w:rFonts w:asciiTheme="minorHAnsi" w:hAnsiTheme="minorHAnsi" w:cstheme="minorHAnsi"/>
                <w:sz w:val="19"/>
                <w:szCs w:val="19"/>
                <w:lang w:val="en-GB"/>
              </w:rPr>
            </w:pPr>
            <w:r w:rsidRPr="007471C3">
              <w:rPr>
                <w:rFonts w:asciiTheme="minorHAnsi" w:hAnsiTheme="minorHAnsi" w:cstheme="minorHAnsi"/>
                <w:sz w:val="19"/>
                <w:szCs w:val="19"/>
                <w:lang w:val="en-GB"/>
              </w:rPr>
              <w:t xml:space="preserve">Pilot </w:t>
            </w:r>
            <w:proofErr w:type="spellStart"/>
            <w:r w:rsidRPr="007471C3">
              <w:rPr>
                <w:rFonts w:asciiTheme="minorHAnsi" w:hAnsiTheme="minorHAnsi" w:cstheme="minorHAnsi"/>
                <w:sz w:val="19"/>
                <w:szCs w:val="19"/>
                <w:lang w:val="en-GB"/>
              </w:rPr>
              <w:t>minigrids</w:t>
            </w:r>
            <w:proofErr w:type="spellEnd"/>
            <w:r w:rsidRPr="007471C3">
              <w:rPr>
                <w:rFonts w:asciiTheme="minorHAnsi" w:hAnsiTheme="minorHAnsi" w:cstheme="minorHAnsi"/>
                <w:sz w:val="19"/>
                <w:szCs w:val="19"/>
                <w:lang w:val="en-GB"/>
              </w:rPr>
              <w:t xml:space="preserve"> (Output 2.1) will each undergo a scoped ESIA that will </w:t>
            </w:r>
            <w:proofErr w:type="spellStart"/>
            <w:r w:rsidRPr="007471C3">
              <w:rPr>
                <w:rFonts w:asciiTheme="minorHAnsi" w:hAnsiTheme="minorHAnsi" w:cstheme="minorHAnsi"/>
                <w:sz w:val="19"/>
                <w:szCs w:val="19"/>
                <w:lang w:val="en-GB"/>
              </w:rPr>
              <w:t>analyze</w:t>
            </w:r>
            <w:proofErr w:type="spellEnd"/>
            <w:r w:rsidRPr="007471C3">
              <w:rPr>
                <w:rFonts w:asciiTheme="minorHAnsi" w:hAnsiTheme="minorHAnsi" w:cstheme="minorHAnsi"/>
                <w:sz w:val="19"/>
                <w:szCs w:val="19"/>
                <w:lang w:val="en-GB"/>
              </w:rPr>
              <w:t xml:space="preserve"> this risk. Mitigation measures will then be adopted as described in the pursuant site-specific ESMP. Details of this process can be found in the ESMF.</w:t>
            </w:r>
            <w:r>
              <w:rPr>
                <w:rFonts w:asciiTheme="minorHAnsi" w:hAnsiTheme="minorHAnsi" w:cstheme="minorHAnsi"/>
                <w:sz w:val="19"/>
                <w:szCs w:val="19"/>
                <w:lang w:val="en-GB"/>
              </w:rPr>
              <w:t xml:space="preserve"> </w:t>
            </w:r>
            <w:r w:rsidRPr="007471C3">
              <w:rPr>
                <w:rFonts w:asciiTheme="minorHAnsi" w:hAnsiTheme="minorHAnsi" w:cstheme="minorHAnsi"/>
                <w:sz w:val="19"/>
                <w:szCs w:val="19"/>
                <w:lang w:val="en-GB"/>
              </w:rPr>
              <w:t xml:space="preserve">Regarding the </w:t>
            </w:r>
            <w:proofErr w:type="spellStart"/>
            <w:r w:rsidRPr="007471C3">
              <w:rPr>
                <w:rFonts w:asciiTheme="minorHAnsi" w:hAnsiTheme="minorHAnsi" w:cstheme="minorHAnsi"/>
                <w:sz w:val="19"/>
                <w:szCs w:val="19"/>
                <w:lang w:val="en-GB"/>
              </w:rPr>
              <w:t>minigrids</w:t>
            </w:r>
            <w:proofErr w:type="spellEnd"/>
            <w:r w:rsidRPr="007471C3">
              <w:rPr>
                <w:rFonts w:asciiTheme="minorHAnsi" w:hAnsiTheme="minorHAnsi" w:cstheme="minorHAnsi"/>
                <w:sz w:val="19"/>
                <w:szCs w:val="19"/>
                <w:lang w:val="en-GB"/>
              </w:rPr>
              <w:t xml:space="preserve"> planned under the investment plan (Output 2.2), this will be subjected to a SESA that will address this risk and incorporate the site-selection criteria included in the ESMF.</w:t>
            </w:r>
          </w:p>
        </w:tc>
      </w:tr>
      <w:tr w:rsidR="00624702" w:rsidRPr="00057B6A" w14:paraId="5AF36373" w14:textId="77777777" w:rsidTr="002F629C">
        <w:trPr>
          <w:trHeight w:val="404"/>
        </w:trPr>
        <w:tc>
          <w:tcPr>
            <w:tcW w:w="4253" w:type="dxa"/>
            <w:shd w:val="clear" w:color="auto" w:fill="auto"/>
          </w:tcPr>
          <w:p w14:paraId="28C04C20" w14:textId="2FD2C240" w:rsidR="00624702" w:rsidRPr="00624702" w:rsidRDefault="007471C3" w:rsidP="006B72C0">
            <w:pPr>
              <w:jc w:val="left"/>
              <w:rPr>
                <w:rFonts w:asciiTheme="minorHAnsi" w:hAnsiTheme="minorHAnsi" w:cstheme="minorHAnsi"/>
                <w:bCs/>
                <w:sz w:val="19"/>
                <w:szCs w:val="19"/>
                <w:lang w:val="en-GB"/>
              </w:rPr>
            </w:pPr>
            <w:r w:rsidRPr="007471C3">
              <w:rPr>
                <w:rFonts w:asciiTheme="minorHAnsi" w:hAnsiTheme="minorHAnsi" w:cstheme="minorHAnsi"/>
                <w:bCs/>
                <w:sz w:val="19"/>
                <w:szCs w:val="19"/>
                <w:lang w:val="en-GB"/>
              </w:rPr>
              <w:t>8: Risk on the community due to domestic connections and electricity usage and presence of hazardous materials (mainly batteries, e-waste).</w:t>
            </w:r>
          </w:p>
        </w:tc>
        <w:tc>
          <w:tcPr>
            <w:tcW w:w="1134" w:type="dxa"/>
            <w:shd w:val="clear" w:color="auto" w:fill="auto"/>
          </w:tcPr>
          <w:p w14:paraId="74353313" w14:textId="62DB02F3" w:rsidR="00624702" w:rsidRDefault="002F629C" w:rsidP="006A1D8E">
            <w:pPr>
              <w:jc w:val="center"/>
              <w:rPr>
                <w:rFonts w:asciiTheme="minorHAnsi" w:hAnsiTheme="minorHAnsi" w:cstheme="minorHAnsi"/>
                <w:sz w:val="19"/>
                <w:szCs w:val="19"/>
                <w:lang w:val="en-GB"/>
              </w:rPr>
            </w:pPr>
            <w:r>
              <w:rPr>
                <w:rFonts w:asciiTheme="minorHAnsi" w:hAnsiTheme="minorHAnsi" w:cstheme="minorHAnsi"/>
                <w:sz w:val="19"/>
                <w:szCs w:val="19"/>
                <w:lang w:val="en-GB"/>
              </w:rPr>
              <w:t>Substantial</w:t>
            </w:r>
          </w:p>
        </w:tc>
        <w:tc>
          <w:tcPr>
            <w:tcW w:w="4678" w:type="dxa"/>
            <w:shd w:val="clear" w:color="auto" w:fill="auto"/>
          </w:tcPr>
          <w:p w14:paraId="37F55CBC" w14:textId="52E69C3D" w:rsidR="00624702" w:rsidRPr="00624702" w:rsidRDefault="002F629C" w:rsidP="006A1D8E">
            <w:pPr>
              <w:jc w:val="left"/>
              <w:rPr>
                <w:rFonts w:asciiTheme="minorHAnsi" w:hAnsiTheme="minorHAnsi" w:cstheme="minorHAnsi"/>
                <w:sz w:val="19"/>
                <w:szCs w:val="19"/>
                <w:lang w:val="en-GB"/>
              </w:rPr>
            </w:pPr>
            <w:r w:rsidRPr="002F629C">
              <w:rPr>
                <w:rFonts w:asciiTheme="minorHAnsi" w:hAnsiTheme="minorHAnsi" w:cstheme="minorHAnsi"/>
                <w:sz w:val="19"/>
                <w:szCs w:val="19"/>
                <w:lang w:val="en-GB"/>
              </w:rPr>
              <w:t xml:space="preserve">Pilot </w:t>
            </w:r>
            <w:proofErr w:type="spellStart"/>
            <w:r w:rsidRPr="002F629C">
              <w:rPr>
                <w:rFonts w:asciiTheme="minorHAnsi" w:hAnsiTheme="minorHAnsi" w:cstheme="minorHAnsi"/>
                <w:sz w:val="19"/>
                <w:szCs w:val="19"/>
                <w:lang w:val="en-GB"/>
              </w:rPr>
              <w:t>minigrids</w:t>
            </w:r>
            <w:proofErr w:type="spellEnd"/>
            <w:r w:rsidRPr="002F629C">
              <w:rPr>
                <w:rFonts w:asciiTheme="minorHAnsi" w:hAnsiTheme="minorHAnsi" w:cstheme="minorHAnsi"/>
                <w:sz w:val="19"/>
                <w:szCs w:val="19"/>
                <w:lang w:val="en-GB"/>
              </w:rPr>
              <w:t xml:space="preserve"> (Output 2.1) will each undergo a scoped ESIA that will </w:t>
            </w:r>
            <w:proofErr w:type="spellStart"/>
            <w:r w:rsidRPr="002F629C">
              <w:rPr>
                <w:rFonts w:asciiTheme="minorHAnsi" w:hAnsiTheme="minorHAnsi" w:cstheme="minorHAnsi"/>
                <w:sz w:val="19"/>
                <w:szCs w:val="19"/>
                <w:lang w:val="en-GB"/>
              </w:rPr>
              <w:t>analyze</w:t>
            </w:r>
            <w:proofErr w:type="spellEnd"/>
            <w:r w:rsidRPr="002F629C">
              <w:rPr>
                <w:rFonts w:asciiTheme="minorHAnsi" w:hAnsiTheme="minorHAnsi" w:cstheme="minorHAnsi"/>
                <w:sz w:val="19"/>
                <w:szCs w:val="19"/>
                <w:lang w:val="en-GB"/>
              </w:rPr>
              <w:t xml:space="preserve"> this risk. Mitigation measures will then be adopted as described in the pursuant site-specific ESMP. Details of this process can be found in the ESMF. </w:t>
            </w:r>
            <w:proofErr w:type="gramStart"/>
            <w:r w:rsidRPr="002F629C">
              <w:rPr>
                <w:rFonts w:asciiTheme="minorHAnsi" w:hAnsiTheme="minorHAnsi" w:cstheme="minorHAnsi"/>
                <w:sz w:val="19"/>
                <w:szCs w:val="19"/>
                <w:lang w:val="en-GB"/>
              </w:rPr>
              <w:t>In particular, operators</w:t>
            </w:r>
            <w:proofErr w:type="gramEnd"/>
            <w:r w:rsidRPr="002F629C">
              <w:rPr>
                <w:rFonts w:asciiTheme="minorHAnsi" w:hAnsiTheme="minorHAnsi" w:cstheme="minorHAnsi"/>
                <w:sz w:val="19"/>
                <w:szCs w:val="19"/>
                <w:lang w:val="en-GB"/>
              </w:rPr>
              <w:t xml:space="preserve">, contractors and owners of sites shall be required to abide by the ESMP’s requirements on safety measures and minimum qualifications for the handling of hazardous materials. </w:t>
            </w:r>
            <w:r w:rsidRPr="0017682B">
              <w:rPr>
                <w:rFonts w:asciiTheme="minorHAnsi" w:hAnsiTheme="minorHAnsi" w:cstheme="minorHAnsi"/>
                <w:sz w:val="19"/>
                <w:szCs w:val="19"/>
                <w:highlight w:val="yellow"/>
                <w:lang w:val="en-GB"/>
              </w:rPr>
              <w:t xml:space="preserve">Similarly, those responsible for connecting households should ensure the provision of qualified electrician services to do so and they </w:t>
            </w:r>
            <w:proofErr w:type="gramStart"/>
            <w:r w:rsidRPr="0017682B">
              <w:rPr>
                <w:rFonts w:asciiTheme="minorHAnsi" w:hAnsiTheme="minorHAnsi" w:cstheme="minorHAnsi"/>
                <w:sz w:val="19"/>
                <w:szCs w:val="19"/>
                <w:highlight w:val="yellow"/>
                <w:lang w:val="en-GB"/>
              </w:rPr>
              <w:t>take into account</w:t>
            </w:r>
            <w:proofErr w:type="gramEnd"/>
            <w:r w:rsidRPr="0017682B">
              <w:rPr>
                <w:rFonts w:asciiTheme="minorHAnsi" w:hAnsiTheme="minorHAnsi" w:cstheme="minorHAnsi"/>
                <w:sz w:val="19"/>
                <w:szCs w:val="19"/>
                <w:highlight w:val="yellow"/>
                <w:lang w:val="en-GB"/>
              </w:rPr>
              <w:t xml:space="preserve"> the type of construction of roofs (thatched or not) and walls. Consumer awareness campaigns should also be performed, including through local workshops, clear signage (pictograms and local language indications) and awareness-raising activities in schools and public spaces to inform communities of risks associated with installations</w:t>
            </w:r>
            <w:r w:rsidR="005B461B" w:rsidRPr="0017682B">
              <w:rPr>
                <w:rFonts w:asciiTheme="minorHAnsi" w:hAnsiTheme="minorHAnsi" w:cstheme="minorHAnsi"/>
                <w:sz w:val="19"/>
                <w:szCs w:val="19"/>
                <w:highlight w:val="yellow"/>
                <w:lang w:val="en-GB"/>
              </w:rPr>
              <w:t>.</w:t>
            </w:r>
            <w:r w:rsidR="005B461B">
              <w:rPr>
                <w:rFonts w:asciiTheme="minorHAnsi" w:hAnsiTheme="minorHAnsi" w:cstheme="minorHAnsi"/>
                <w:sz w:val="19"/>
                <w:szCs w:val="19"/>
                <w:lang w:val="en-GB"/>
              </w:rPr>
              <w:t xml:space="preserve"> </w:t>
            </w:r>
            <w:r w:rsidR="005B461B" w:rsidRPr="006B7F2C">
              <w:rPr>
                <w:rFonts w:asciiTheme="minorHAnsi" w:hAnsiTheme="minorHAnsi" w:cstheme="minorHAnsi"/>
                <w:sz w:val="19"/>
                <w:szCs w:val="19"/>
                <w:highlight w:val="yellow"/>
                <w:lang w:val="en-GB"/>
              </w:rPr>
              <w:t xml:space="preserve">Battery recycling is handled by the </w:t>
            </w:r>
            <w:proofErr w:type="spellStart"/>
            <w:r w:rsidR="005B461B" w:rsidRPr="006B7F2C">
              <w:rPr>
                <w:rFonts w:asciiTheme="minorHAnsi" w:hAnsiTheme="minorHAnsi" w:cstheme="minorHAnsi"/>
                <w:sz w:val="19"/>
                <w:szCs w:val="19"/>
                <w:highlight w:val="yellow"/>
                <w:lang w:val="en-GB"/>
              </w:rPr>
              <w:t>minigrid</w:t>
            </w:r>
            <w:proofErr w:type="spellEnd"/>
            <w:r w:rsidR="005B461B" w:rsidRPr="006B7F2C">
              <w:rPr>
                <w:rFonts w:asciiTheme="minorHAnsi" w:hAnsiTheme="minorHAnsi" w:cstheme="minorHAnsi"/>
                <w:sz w:val="19"/>
                <w:szCs w:val="19"/>
                <w:highlight w:val="yellow"/>
                <w:lang w:val="en-GB"/>
              </w:rPr>
              <w:t xml:space="preserve"> developer and put in as a condition for licensing. Through Output 1.1, the Off-Grid Task Force and ZEMA (the environmental authority in Zambia) will be supported in developing further the regulations for handling e-waste and batteries in off-grid and mini-grid systems</w:t>
            </w:r>
          </w:p>
        </w:tc>
      </w:tr>
      <w:tr w:rsidR="007471C3" w:rsidRPr="00057B6A" w14:paraId="3374846E" w14:textId="77777777" w:rsidTr="002F629C">
        <w:trPr>
          <w:trHeight w:val="404"/>
        </w:trPr>
        <w:tc>
          <w:tcPr>
            <w:tcW w:w="4253" w:type="dxa"/>
            <w:shd w:val="clear" w:color="auto" w:fill="auto"/>
          </w:tcPr>
          <w:p w14:paraId="767F3B52" w14:textId="5B7E62C4" w:rsidR="007471C3" w:rsidRPr="007471C3" w:rsidRDefault="002F629C" w:rsidP="006B72C0">
            <w:pPr>
              <w:jc w:val="left"/>
              <w:rPr>
                <w:rFonts w:asciiTheme="minorHAnsi" w:hAnsiTheme="minorHAnsi" w:cstheme="minorHAnsi"/>
                <w:bCs/>
                <w:sz w:val="19"/>
                <w:szCs w:val="19"/>
                <w:lang w:val="en-GB"/>
              </w:rPr>
            </w:pPr>
            <w:r w:rsidRPr="002F629C">
              <w:rPr>
                <w:rFonts w:asciiTheme="minorHAnsi" w:hAnsiTheme="minorHAnsi" w:cstheme="minorHAnsi"/>
                <w:bCs/>
                <w:sz w:val="19"/>
                <w:szCs w:val="19"/>
                <w:lang w:val="en-GB"/>
              </w:rPr>
              <w:t xml:space="preserve">9: Community health and safety risks due to </w:t>
            </w:r>
            <w:r w:rsidR="00FB6529">
              <w:rPr>
                <w:rFonts w:asciiTheme="minorHAnsi" w:hAnsiTheme="minorHAnsi" w:cstheme="minorHAnsi"/>
                <w:bCs/>
                <w:sz w:val="19"/>
                <w:szCs w:val="19"/>
                <w:lang w:val="en-GB"/>
              </w:rPr>
              <w:t xml:space="preserve">the </w:t>
            </w:r>
            <w:r w:rsidRPr="002F629C">
              <w:rPr>
                <w:rFonts w:asciiTheme="minorHAnsi" w:hAnsiTheme="minorHAnsi" w:cstheme="minorHAnsi"/>
                <w:bCs/>
                <w:sz w:val="19"/>
                <w:szCs w:val="19"/>
                <w:lang w:val="en-GB"/>
              </w:rPr>
              <w:t xml:space="preserve">construction of the pilot </w:t>
            </w:r>
            <w:proofErr w:type="spellStart"/>
            <w:r w:rsidRPr="002F629C">
              <w:rPr>
                <w:rFonts w:asciiTheme="minorHAnsi" w:hAnsiTheme="minorHAnsi" w:cstheme="minorHAnsi"/>
                <w:bCs/>
                <w:sz w:val="19"/>
                <w:szCs w:val="19"/>
                <w:lang w:val="en-GB"/>
              </w:rPr>
              <w:t>minigrids</w:t>
            </w:r>
            <w:proofErr w:type="spellEnd"/>
            <w:r w:rsidRPr="002F629C">
              <w:rPr>
                <w:rFonts w:asciiTheme="minorHAnsi" w:hAnsiTheme="minorHAnsi" w:cstheme="minorHAnsi"/>
                <w:bCs/>
                <w:sz w:val="19"/>
                <w:szCs w:val="19"/>
                <w:lang w:val="en-GB"/>
              </w:rPr>
              <w:t xml:space="preserve"> and relevant infrastructure </w:t>
            </w:r>
            <w:r w:rsidR="00FB6529">
              <w:rPr>
                <w:rFonts w:asciiTheme="minorHAnsi" w:hAnsiTheme="minorHAnsi" w:cstheme="minorHAnsi"/>
                <w:bCs/>
                <w:sz w:val="19"/>
                <w:szCs w:val="19"/>
                <w:lang w:val="en-GB"/>
              </w:rPr>
              <w:t>after</w:t>
            </w:r>
            <w:r w:rsidR="00FB6529" w:rsidRPr="002F629C">
              <w:rPr>
                <w:rFonts w:asciiTheme="minorHAnsi" w:hAnsiTheme="minorHAnsi" w:cstheme="minorHAnsi"/>
                <w:bCs/>
                <w:sz w:val="19"/>
                <w:szCs w:val="19"/>
                <w:lang w:val="en-GB"/>
              </w:rPr>
              <w:t xml:space="preserve"> </w:t>
            </w:r>
            <w:r w:rsidR="00FB6529">
              <w:rPr>
                <w:rFonts w:asciiTheme="minorHAnsi" w:hAnsiTheme="minorHAnsi" w:cstheme="minorHAnsi"/>
                <w:bCs/>
                <w:sz w:val="19"/>
                <w:szCs w:val="19"/>
                <w:lang w:val="en-GB"/>
              </w:rPr>
              <w:t xml:space="preserve">the </w:t>
            </w:r>
            <w:r w:rsidRPr="002F629C">
              <w:rPr>
                <w:rFonts w:asciiTheme="minorHAnsi" w:hAnsiTheme="minorHAnsi" w:cstheme="minorHAnsi"/>
                <w:bCs/>
                <w:sz w:val="19"/>
                <w:szCs w:val="19"/>
                <w:lang w:val="en-GB"/>
              </w:rPr>
              <w:t xml:space="preserve">new economic activities </w:t>
            </w:r>
            <w:r w:rsidR="00FB6529">
              <w:rPr>
                <w:rFonts w:asciiTheme="minorHAnsi" w:hAnsiTheme="minorHAnsi" w:cstheme="minorHAnsi"/>
                <w:bCs/>
                <w:sz w:val="19"/>
                <w:szCs w:val="19"/>
                <w:lang w:val="en-GB"/>
              </w:rPr>
              <w:t xml:space="preserve">resulting from </w:t>
            </w:r>
            <w:r w:rsidRPr="002F629C">
              <w:rPr>
                <w:rFonts w:asciiTheme="minorHAnsi" w:hAnsiTheme="minorHAnsi" w:cstheme="minorHAnsi"/>
                <w:bCs/>
                <w:sz w:val="19"/>
                <w:szCs w:val="19"/>
                <w:lang w:val="en-GB"/>
              </w:rPr>
              <w:t>productive use of the energy</w:t>
            </w:r>
          </w:p>
        </w:tc>
        <w:tc>
          <w:tcPr>
            <w:tcW w:w="1134" w:type="dxa"/>
            <w:shd w:val="clear" w:color="auto" w:fill="auto"/>
          </w:tcPr>
          <w:p w14:paraId="0A139D7F" w14:textId="6BA9DCC7" w:rsidR="007471C3" w:rsidRDefault="002F629C" w:rsidP="006A1D8E">
            <w:pPr>
              <w:jc w:val="center"/>
              <w:rPr>
                <w:rFonts w:asciiTheme="minorHAnsi" w:hAnsiTheme="minorHAnsi" w:cstheme="minorHAnsi"/>
                <w:sz w:val="19"/>
                <w:szCs w:val="19"/>
                <w:lang w:val="en-GB"/>
              </w:rPr>
            </w:pPr>
            <w:r>
              <w:rPr>
                <w:rFonts w:asciiTheme="minorHAnsi" w:hAnsiTheme="minorHAnsi" w:cstheme="minorHAnsi"/>
                <w:sz w:val="19"/>
                <w:szCs w:val="19"/>
                <w:lang w:val="en-GB"/>
              </w:rPr>
              <w:t>Moderate</w:t>
            </w:r>
          </w:p>
        </w:tc>
        <w:tc>
          <w:tcPr>
            <w:tcW w:w="4678" w:type="dxa"/>
            <w:shd w:val="clear" w:color="auto" w:fill="auto"/>
          </w:tcPr>
          <w:p w14:paraId="2D8DC969" w14:textId="77A440C3" w:rsidR="007471C3" w:rsidRPr="00624702" w:rsidRDefault="002F629C" w:rsidP="006A1D8E">
            <w:pPr>
              <w:jc w:val="left"/>
              <w:rPr>
                <w:rFonts w:asciiTheme="minorHAnsi" w:hAnsiTheme="minorHAnsi" w:cstheme="minorHAnsi"/>
                <w:sz w:val="19"/>
                <w:szCs w:val="19"/>
                <w:lang w:val="en-GB"/>
              </w:rPr>
            </w:pPr>
            <w:r w:rsidRPr="002F629C">
              <w:rPr>
                <w:rFonts w:asciiTheme="minorHAnsi" w:hAnsiTheme="minorHAnsi" w:cstheme="minorHAnsi"/>
                <w:sz w:val="19"/>
                <w:szCs w:val="19"/>
                <w:lang w:val="en-GB"/>
              </w:rPr>
              <w:t xml:space="preserve">Pilot </w:t>
            </w:r>
            <w:proofErr w:type="spellStart"/>
            <w:r w:rsidRPr="002F629C">
              <w:rPr>
                <w:rFonts w:asciiTheme="minorHAnsi" w:hAnsiTheme="minorHAnsi" w:cstheme="minorHAnsi"/>
                <w:sz w:val="19"/>
                <w:szCs w:val="19"/>
                <w:lang w:val="en-GB"/>
              </w:rPr>
              <w:t>minigrids</w:t>
            </w:r>
            <w:proofErr w:type="spellEnd"/>
            <w:r w:rsidRPr="002F629C">
              <w:rPr>
                <w:rFonts w:asciiTheme="minorHAnsi" w:hAnsiTheme="minorHAnsi" w:cstheme="minorHAnsi"/>
                <w:sz w:val="19"/>
                <w:szCs w:val="19"/>
                <w:lang w:val="en-GB"/>
              </w:rPr>
              <w:t xml:space="preserve"> (Output 2.1) will incorporate SES criteria during the site selection process and adopt the list of exclusion criteria that </w:t>
            </w:r>
            <w:r w:rsidR="00FB6529">
              <w:rPr>
                <w:rFonts w:asciiTheme="minorHAnsi" w:hAnsiTheme="minorHAnsi" w:cstheme="minorHAnsi"/>
                <w:sz w:val="19"/>
                <w:szCs w:val="19"/>
                <w:lang w:val="en-GB"/>
              </w:rPr>
              <w:t>are</w:t>
            </w:r>
            <w:r w:rsidRPr="002F629C">
              <w:rPr>
                <w:rFonts w:asciiTheme="minorHAnsi" w:hAnsiTheme="minorHAnsi" w:cstheme="minorHAnsi"/>
                <w:sz w:val="19"/>
                <w:szCs w:val="19"/>
                <w:lang w:val="en-GB"/>
              </w:rPr>
              <w:t xml:space="preserve"> found in the ESMF. After selection and before </w:t>
            </w:r>
            <w:r w:rsidR="00FB6529">
              <w:rPr>
                <w:rFonts w:asciiTheme="minorHAnsi" w:hAnsiTheme="minorHAnsi" w:cstheme="minorHAnsi"/>
                <w:sz w:val="19"/>
                <w:szCs w:val="19"/>
                <w:lang w:val="en-GB"/>
              </w:rPr>
              <w:t xml:space="preserve">the </w:t>
            </w:r>
            <w:r w:rsidRPr="002F629C">
              <w:rPr>
                <w:rFonts w:asciiTheme="minorHAnsi" w:hAnsiTheme="minorHAnsi" w:cstheme="minorHAnsi"/>
                <w:sz w:val="19"/>
                <w:szCs w:val="19"/>
                <w:lang w:val="en-GB"/>
              </w:rPr>
              <w:t xml:space="preserve">commencement of the pilot activity each pilot </w:t>
            </w:r>
            <w:proofErr w:type="spellStart"/>
            <w:r w:rsidRPr="002F629C">
              <w:rPr>
                <w:rFonts w:asciiTheme="minorHAnsi" w:hAnsiTheme="minorHAnsi" w:cstheme="minorHAnsi"/>
                <w:sz w:val="19"/>
                <w:szCs w:val="19"/>
                <w:lang w:val="en-GB"/>
              </w:rPr>
              <w:t>minigrid</w:t>
            </w:r>
            <w:proofErr w:type="spellEnd"/>
            <w:r w:rsidRPr="002F629C">
              <w:rPr>
                <w:rFonts w:asciiTheme="minorHAnsi" w:hAnsiTheme="minorHAnsi" w:cstheme="minorHAnsi"/>
                <w:sz w:val="19"/>
                <w:szCs w:val="19"/>
                <w:lang w:val="en-GB"/>
              </w:rPr>
              <w:t xml:space="preserve"> will undergo a scoped ESIA that will </w:t>
            </w:r>
            <w:proofErr w:type="spellStart"/>
            <w:r w:rsidRPr="002F629C">
              <w:rPr>
                <w:rFonts w:asciiTheme="minorHAnsi" w:hAnsiTheme="minorHAnsi" w:cstheme="minorHAnsi"/>
                <w:sz w:val="19"/>
                <w:szCs w:val="19"/>
                <w:lang w:val="en-GB"/>
              </w:rPr>
              <w:t>analyze</w:t>
            </w:r>
            <w:proofErr w:type="spellEnd"/>
            <w:r w:rsidRPr="002F629C">
              <w:rPr>
                <w:rFonts w:asciiTheme="minorHAnsi" w:hAnsiTheme="minorHAnsi" w:cstheme="minorHAnsi"/>
                <w:sz w:val="19"/>
                <w:szCs w:val="19"/>
                <w:lang w:val="en-GB"/>
              </w:rPr>
              <w:t xml:space="preserve"> this risk. Mitigation measures will then be adopted as described in the pursuant site-specific Environmental and Social Management Plan (ESMP)</w:t>
            </w:r>
            <w:r w:rsidR="00AA1B5C">
              <w:rPr>
                <w:rFonts w:asciiTheme="minorHAnsi" w:hAnsiTheme="minorHAnsi" w:cstheme="minorHAnsi"/>
                <w:sz w:val="19"/>
                <w:szCs w:val="19"/>
                <w:lang w:val="en-GB"/>
              </w:rPr>
              <w:t>. E</w:t>
            </w:r>
            <w:r w:rsidR="00AA1B5C" w:rsidRPr="00AA1B5C">
              <w:rPr>
                <w:rFonts w:asciiTheme="minorHAnsi" w:hAnsiTheme="minorHAnsi" w:cstheme="minorHAnsi"/>
                <w:sz w:val="19"/>
                <w:szCs w:val="19"/>
                <w:lang w:val="en-GB"/>
              </w:rPr>
              <w:t xml:space="preserve">lectricity </w:t>
            </w:r>
            <w:r w:rsidR="00AA1B5C">
              <w:rPr>
                <w:rFonts w:asciiTheme="minorHAnsi" w:hAnsiTheme="minorHAnsi" w:cstheme="minorHAnsi"/>
                <w:sz w:val="19"/>
                <w:szCs w:val="19"/>
                <w:lang w:val="en-GB"/>
              </w:rPr>
              <w:t xml:space="preserve">access will improve the functioning of </w:t>
            </w:r>
            <w:r w:rsidR="00FB6529">
              <w:rPr>
                <w:rFonts w:asciiTheme="minorHAnsi" w:hAnsiTheme="minorHAnsi" w:cstheme="minorHAnsi"/>
                <w:sz w:val="19"/>
                <w:szCs w:val="19"/>
                <w:lang w:val="en-GB"/>
              </w:rPr>
              <w:t xml:space="preserve">the </w:t>
            </w:r>
            <w:r w:rsidR="00AA1B5C">
              <w:rPr>
                <w:rFonts w:asciiTheme="minorHAnsi" w:hAnsiTheme="minorHAnsi" w:cstheme="minorHAnsi"/>
                <w:sz w:val="19"/>
                <w:szCs w:val="19"/>
                <w:lang w:val="en-GB"/>
              </w:rPr>
              <w:t>e</w:t>
            </w:r>
            <w:r w:rsidR="00AA1B5C" w:rsidRPr="00AA1B5C">
              <w:rPr>
                <w:rFonts w:asciiTheme="minorHAnsi" w:hAnsiTheme="minorHAnsi" w:cstheme="minorHAnsi"/>
                <w:sz w:val="19"/>
                <w:szCs w:val="19"/>
                <w:lang w:val="en-GB"/>
              </w:rPr>
              <w:t>xisting health centre or clinic</w:t>
            </w:r>
            <w:r w:rsidR="00AA1B5C">
              <w:rPr>
                <w:rFonts w:asciiTheme="minorHAnsi" w:hAnsiTheme="minorHAnsi" w:cstheme="minorHAnsi"/>
                <w:sz w:val="19"/>
                <w:szCs w:val="19"/>
                <w:lang w:val="en-GB"/>
              </w:rPr>
              <w:t>s</w:t>
            </w:r>
          </w:p>
        </w:tc>
      </w:tr>
      <w:tr w:rsidR="007471C3" w:rsidRPr="00057B6A" w14:paraId="26E6563A" w14:textId="77777777" w:rsidTr="002F629C">
        <w:trPr>
          <w:trHeight w:val="404"/>
        </w:trPr>
        <w:tc>
          <w:tcPr>
            <w:tcW w:w="4253" w:type="dxa"/>
            <w:shd w:val="clear" w:color="auto" w:fill="auto"/>
          </w:tcPr>
          <w:p w14:paraId="3F45005D" w14:textId="0805989F" w:rsidR="007471C3" w:rsidRPr="007471C3" w:rsidRDefault="002F629C" w:rsidP="006B72C0">
            <w:pPr>
              <w:jc w:val="left"/>
              <w:rPr>
                <w:rFonts w:asciiTheme="minorHAnsi" w:hAnsiTheme="minorHAnsi" w:cstheme="minorHAnsi"/>
                <w:bCs/>
                <w:sz w:val="19"/>
                <w:szCs w:val="19"/>
                <w:lang w:val="en-GB"/>
              </w:rPr>
            </w:pPr>
            <w:r w:rsidRPr="002F629C">
              <w:rPr>
                <w:rFonts w:asciiTheme="minorHAnsi" w:hAnsiTheme="minorHAnsi" w:cstheme="minorHAnsi"/>
                <w:bCs/>
                <w:sz w:val="19"/>
                <w:szCs w:val="19"/>
                <w:lang w:val="en-GB"/>
              </w:rPr>
              <w:t xml:space="preserve">10: Risk on community health, safety and/or security due to the influx of people, mainly project workers and other newcomers </w:t>
            </w:r>
            <w:proofErr w:type="gramStart"/>
            <w:r w:rsidRPr="002F629C">
              <w:rPr>
                <w:rFonts w:asciiTheme="minorHAnsi" w:hAnsiTheme="minorHAnsi" w:cstheme="minorHAnsi"/>
                <w:bCs/>
                <w:sz w:val="19"/>
                <w:szCs w:val="19"/>
                <w:lang w:val="en-GB"/>
              </w:rPr>
              <w:t>subsequent to</w:t>
            </w:r>
            <w:proofErr w:type="gramEnd"/>
            <w:r w:rsidRPr="002F629C">
              <w:rPr>
                <w:rFonts w:asciiTheme="minorHAnsi" w:hAnsiTheme="minorHAnsi" w:cstheme="minorHAnsi"/>
                <w:bCs/>
                <w:sz w:val="19"/>
                <w:szCs w:val="19"/>
                <w:lang w:val="en-GB"/>
              </w:rPr>
              <w:t xml:space="preserve"> the new economic activities resulting from the productive use of the energy</w:t>
            </w:r>
          </w:p>
        </w:tc>
        <w:tc>
          <w:tcPr>
            <w:tcW w:w="1134" w:type="dxa"/>
            <w:shd w:val="clear" w:color="auto" w:fill="auto"/>
          </w:tcPr>
          <w:p w14:paraId="552BD576" w14:textId="7F20D80D" w:rsidR="007471C3" w:rsidRDefault="002F629C" w:rsidP="006A1D8E">
            <w:pPr>
              <w:jc w:val="center"/>
              <w:rPr>
                <w:rFonts w:asciiTheme="minorHAnsi" w:hAnsiTheme="minorHAnsi" w:cstheme="minorHAnsi"/>
                <w:sz w:val="19"/>
                <w:szCs w:val="19"/>
                <w:lang w:val="en-GB"/>
              </w:rPr>
            </w:pPr>
            <w:r>
              <w:rPr>
                <w:rFonts w:asciiTheme="minorHAnsi" w:hAnsiTheme="minorHAnsi" w:cstheme="minorHAnsi"/>
                <w:sz w:val="19"/>
                <w:szCs w:val="19"/>
                <w:lang w:val="en-GB"/>
              </w:rPr>
              <w:t>Moderate</w:t>
            </w:r>
          </w:p>
        </w:tc>
        <w:tc>
          <w:tcPr>
            <w:tcW w:w="4678" w:type="dxa"/>
            <w:shd w:val="clear" w:color="auto" w:fill="auto"/>
          </w:tcPr>
          <w:p w14:paraId="0DA8FC5E" w14:textId="54B0E99E" w:rsidR="007471C3" w:rsidRPr="00624702" w:rsidRDefault="002F629C" w:rsidP="002F629C">
            <w:pPr>
              <w:jc w:val="left"/>
              <w:rPr>
                <w:rFonts w:asciiTheme="minorHAnsi" w:hAnsiTheme="minorHAnsi" w:cstheme="minorHAnsi"/>
                <w:sz w:val="19"/>
                <w:szCs w:val="19"/>
                <w:lang w:val="en-GB"/>
              </w:rPr>
            </w:pPr>
            <w:r w:rsidRPr="002F629C">
              <w:rPr>
                <w:rFonts w:asciiTheme="minorHAnsi" w:hAnsiTheme="minorHAnsi" w:cstheme="minorHAnsi"/>
                <w:sz w:val="19"/>
                <w:szCs w:val="19"/>
                <w:lang w:val="en-GB"/>
              </w:rPr>
              <w:t xml:space="preserve">Pilot </w:t>
            </w:r>
            <w:proofErr w:type="spellStart"/>
            <w:r w:rsidRPr="002F629C">
              <w:rPr>
                <w:rFonts w:asciiTheme="minorHAnsi" w:hAnsiTheme="minorHAnsi" w:cstheme="minorHAnsi"/>
                <w:sz w:val="19"/>
                <w:szCs w:val="19"/>
                <w:lang w:val="en-GB"/>
              </w:rPr>
              <w:t>minigrids</w:t>
            </w:r>
            <w:proofErr w:type="spellEnd"/>
            <w:r w:rsidRPr="002F629C">
              <w:rPr>
                <w:rFonts w:asciiTheme="minorHAnsi" w:hAnsiTheme="minorHAnsi" w:cstheme="minorHAnsi"/>
                <w:sz w:val="19"/>
                <w:szCs w:val="19"/>
                <w:lang w:val="en-GB"/>
              </w:rPr>
              <w:t xml:space="preserve"> (Output 2.1) will each undergo a scoped ESIA that will </w:t>
            </w:r>
            <w:proofErr w:type="spellStart"/>
            <w:r w:rsidRPr="002F629C">
              <w:rPr>
                <w:rFonts w:asciiTheme="minorHAnsi" w:hAnsiTheme="minorHAnsi" w:cstheme="minorHAnsi"/>
                <w:sz w:val="19"/>
                <w:szCs w:val="19"/>
                <w:lang w:val="en-GB"/>
              </w:rPr>
              <w:t>analyze</w:t>
            </w:r>
            <w:proofErr w:type="spellEnd"/>
            <w:r w:rsidRPr="002F629C">
              <w:rPr>
                <w:rFonts w:asciiTheme="minorHAnsi" w:hAnsiTheme="minorHAnsi" w:cstheme="minorHAnsi"/>
                <w:sz w:val="19"/>
                <w:szCs w:val="19"/>
                <w:lang w:val="en-GB"/>
              </w:rPr>
              <w:t xml:space="preserve"> this risk. Mitigation measures will then be adopted as described in the pursuant site-specific ESMP. Details of this process can be found in the ESMF. Contractors including any security personnel shall abide to UNDP’s Standards of Conduct and </w:t>
            </w:r>
            <w:proofErr w:type="gramStart"/>
            <w:r w:rsidRPr="002F629C">
              <w:rPr>
                <w:rFonts w:asciiTheme="minorHAnsi" w:hAnsiTheme="minorHAnsi" w:cstheme="minorHAnsi"/>
                <w:sz w:val="19"/>
                <w:szCs w:val="19"/>
                <w:lang w:val="en-GB"/>
              </w:rPr>
              <w:t>apply best practices at all times</w:t>
            </w:r>
            <w:proofErr w:type="gramEnd"/>
            <w:r w:rsidRPr="002F629C">
              <w:rPr>
                <w:rFonts w:asciiTheme="minorHAnsi" w:hAnsiTheme="minorHAnsi" w:cstheme="minorHAnsi"/>
                <w:sz w:val="19"/>
                <w:szCs w:val="19"/>
                <w:lang w:val="en-GB"/>
              </w:rPr>
              <w:t>.</w:t>
            </w:r>
            <w:r>
              <w:rPr>
                <w:rFonts w:asciiTheme="minorHAnsi" w:hAnsiTheme="minorHAnsi" w:cstheme="minorHAnsi"/>
                <w:sz w:val="19"/>
                <w:szCs w:val="19"/>
                <w:lang w:val="en-GB"/>
              </w:rPr>
              <w:t xml:space="preserve"> </w:t>
            </w:r>
            <w:r w:rsidRPr="002F629C">
              <w:rPr>
                <w:rFonts w:asciiTheme="minorHAnsi" w:hAnsiTheme="minorHAnsi" w:cstheme="minorHAnsi"/>
                <w:sz w:val="19"/>
                <w:szCs w:val="19"/>
                <w:lang w:val="en-GB"/>
              </w:rPr>
              <w:t xml:space="preserve">The project GRM will provide a means for affected community to report on any incidents that may occur </w:t>
            </w:r>
            <w:proofErr w:type="gramStart"/>
            <w:r w:rsidRPr="002F629C">
              <w:rPr>
                <w:rFonts w:asciiTheme="minorHAnsi" w:hAnsiTheme="minorHAnsi" w:cstheme="minorHAnsi"/>
                <w:sz w:val="19"/>
                <w:szCs w:val="19"/>
                <w:lang w:val="en-GB"/>
              </w:rPr>
              <w:t>as a result of</w:t>
            </w:r>
            <w:proofErr w:type="gramEnd"/>
            <w:r w:rsidRPr="002F629C">
              <w:rPr>
                <w:rFonts w:asciiTheme="minorHAnsi" w:hAnsiTheme="minorHAnsi" w:cstheme="minorHAnsi"/>
                <w:sz w:val="19"/>
                <w:szCs w:val="19"/>
                <w:lang w:val="en-GB"/>
              </w:rPr>
              <w:t xml:space="preserve"> this risk</w:t>
            </w:r>
          </w:p>
        </w:tc>
      </w:tr>
      <w:tr w:rsidR="002F629C" w:rsidRPr="00057B6A" w14:paraId="68773BEF" w14:textId="77777777" w:rsidTr="002F629C">
        <w:trPr>
          <w:trHeight w:val="404"/>
        </w:trPr>
        <w:tc>
          <w:tcPr>
            <w:tcW w:w="4253" w:type="dxa"/>
            <w:shd w:val="clear" w:color="auto" w:fill="auto"/>
          </w:tcPr>
          <w:p w14:paraId="41A8D3A0" w14:textId="2407C03D" w:rsidR="002F629C" w:rsidRPr="002F629C" w:rsidRDefault="002F629C" w:rsidP="006B72C0">
            <w:pPr>
              <w:jc w:val="left"/>
              <w:rPr>
                <w:rFonts w:asciiTheme="minorHAnsi" w:hAnsiTheme="minorHAnsi" w:cstheme="minorHAnsi"/>
                <w:bCs/>
                <w:sz w:val="19"/>
                <w:szCs w:val="19"/>
                <w:lang w:val="en-GB"/>
              </w:rPr>
            </w:pPr>
            <w:r w:rsidRPr="002F629C">
              <w:rPr>
                <w:rFonts w:asciiTheme="minorHAnsi" w:hAnsiTheme="minorHAnsi" w:cstheme="minorHAnsi"/>
                <w:bCs/>
                <w:sz w:val="19"/>
                <w:szCs w:val="19"/>
                <w:lang w:val="en-GB"/>
              </w:rPr>
              <w:lastRenderedPageBreak/>
              <w:t xml:space="preserve">11: Physical or economic displacement and loss of livelihood due to eviction from land on which pilot </w:t>
            </w:r>
            <w:proofErr w:type="spellStart"/>
            <w:r w:rsidRPr="002F629C">
              <w:rPr>
                <w:rFonts w:asciiTheme="minorHAnsi" w:hAnsiTheme="minorHAnsi" w:cstheme="minorHAnsi"/>
                <w:bCs/>
                <w:sz w:val="19"/>
                <w:szCs w:val="19"/>
                <w:lang w:val="en-GB"/>
              </w:rPr>
              <w:t>minigrids</w:t>
            </w:r>
            <w:proofErr w:type="spellEnd"/>
            <w:r w:rsidRPr="002F629C">
              <w:rPr>
                <w:rFonts w:asciiTheme="minorHAnsi" w:hAnsiTheme="minorHAnsi" w:cstheme="minorHAnsi"/>
                <w:bCs/>
                <w:sz w:val="19"/>
                <w:szCs w:val="19"/>
                <w:lang w:val="en-GB"/>
              </w:rPr>
              <w:t xml:space="preserve"> may be installed</w:t>
            </w:r>
          </w:p>
        </w:tc>
        <w:tc>
          <w:tcPr>
            <w:tcW w:w="1134" w:type="dxa"/>
            <w:shd w:val="clear" w:color="auto" w:fill="auto"/>
          </w:tcPr>
          <w:p w14:paraId="04CB805D" w14:textId="13EF9B95" w:rsidR="002F629C" w:rsidRDefault="006A5C7D" w:rsidP="006A1D8E">
            <w:pPr>
              <w:jc w:val="center"/>
              <w:rPr>
                <w:rFonts w:asciiTheme="minorHAnsi" w:hAnsiTheme="minorHAnsi" w:cstheme="minorHAnsi"/>
                <w:sz w:val="19"/>
                <w:szCs w:val="19"/>
                <w:lang w:val="en-GB"/>
              </w:rPr>
            </w:pPr>
            <w:r>
              <w:rPr>
                <w:rFonts w:asciiTheme="minorHAnsi" w:hAnsiTheme="minorHAnsi" w:cstheme="minorHAnsi"/>
                <w:sz w:val="19"/>
                <w:szCs w:val="19"/>
                <w:lang w:val="en-GB"/>
              </w:rPr>
              <w:t>Moderate</w:t>
            </w:r>
          </w:p>
        </w:tc>
        <w:tc>
          <w:tcPr>
            <w:tcW w:w="4678" w:type="dxa"/>
            <w:shd w:val="clear" w:color="auto" w:fill="auto"/>
          </w:tcPr>
          <w:p w14:paraId="0E081E18" w14:textId="00371B04" w:rsidR="002F629C" w:rsidRPr="00624702" w:rsidRDefault="00AA1B5C" w:rsidP="006A1D8E">
            <w:pPr>
              <w:jc w:val="left"/>
              <w:rPr>
                <w:rFonts w:asciiTheme="minorHAnsi" w:hAnsiTheme="minorHAnsi" w:cstheme="minorHAnsi"/>
                <w:sz w:val="19"/>
                <w:szCs w:val="19"/>
                <w:lang w:val="en-GB"/>
              </w:rPr>
            </w:pPr>
            <w:r>
              <w:rPr>
                <w:rFonts w:asciiTheme="minorHAnsi" w:hAnsiTheme="minorHAnsi" w:cstheme="minorHAnsi"/>
                <w:sz w:val="19"/>
                <w:szCs w:val="19"/>
                <w:lang w:val="en-GB"/>
              </w:rPr>
              <w:t>La</w:t>
            </w:r>
            <w:r w:rsidRPr="00AA1B5C">
              <w:rPr>
                <w:rFonts w:asciiTheme="minorHAnsi" w:hAnsiTheme="minorHAnsi" w:cstheme="minorHAnsi"/>
                <w:sz w:val="19"/>
                <w:szCs w:val="19"/>
                <w:lang w:val="en-GB"/>
              </w:rPr>
              <w:t xml:space="preserve">nd needs of solar PV (the bulk of the </w:t>
            </w:r>
            <w:proofErr w:type="spellStart"/>
            <w:r w:rsidRPr="00AA1B5C">
              <w:rPr>
                <w:rFonts w:asciiTheme="minorHAnsi" w:hAnsiTheme="minorHAnsi" w:cstheme="minorHAnsi"/>
                <w:sz w:val="19"/>
                <w:szCs w:val="19"/>
                <w:lang w:val="en-GB"/>
              </w:rPr>
              <w:t>minigrids</w:t>
            </w:r>
            <w:proofErr w:type="spellEnd"/>
            <w:r w:rsidRPr="00AA1B5C">
              <w:rPr>
                <w:rFonts w:asciiTheme="minorHAnsi" w:hAnsiTheme="minorHAnsi" w:cstheme="minorHAnsi"/>
                <w:sz w:val="19"/>
                <w:szCs w:val="19"/>
                <w:lang w:val="en-GB"/>
              </w:rPr>
              <w:t xml:space="preserve">) </w:t>
            </w:r>
            <w:r w:rsidR="00FB6529">
              <w:rPr>
                <w:rFonts w:asciiTheme="minorHAnsi" w:hAnsiTheme="minorHAnsi" w:cstheme="minorHAnsi"/>
                <w:sz w:val="19"/>
                <w:szCs w:val="19"/>
                <w:lang w:val="en-GB"/>
              </w:rPr>
              <w:t xml:space="preserve">are </w:t>
            </w:r>
            <w:r w:rsidRPr="00AA1B5C">
              <w:rPr>
                <w:rFonts w:asciiTheme="minorHAnsi" w:hAnsiTheme="minorHAnsi" w:cstheme="minorHAnsi"/>
                <w:sz w:val="19"/>
                <w:szCs w:val="19"/>
                <w:lang w:val="en-GB"/>
              </w:rPr>
              <w:t>usually allocated in close communication with the local Ch</w:t>
            </w:r>
            <w:r w:rsidR="00FB6529">
              <w:rPr>
                <w:rFonts w:asciiTheme="minorHAnsi" w:hAnsiTheme="minorHAnsi" w:cstheme="minorHAnsi"/>
                <w:sz w:val="19"/>
                <w:szCs w:val="19"/>
                <w:lang w:val="en-GB"/>
              </w:rPr>
              <w:t>i</w:t>
            </w:r>
            <w:r w:rsidRPr="00AA1B5C">
              <w:rPr>
                <w:rFonts w:asciiTheme="minorHAnsi" w:hAnsiTheme="minorHAnsi" w:cstheme="minorHAnsi"/>
                <w:sz w:val="19"/>
                <w:szCs w:val="19"/>
                <w:lang w:val="en-GB"/>
              </w:rPr>
              <w:t xml:space="preserve">ef and community After selection and before </w:t>
            </w:r>
            <w:r w:rsidR="00FB6529">
              <w:rPr>
                <w:rFonts w:asciiTheme="minorHAnsi" w:hAnsiTheme="minorHAnsi" w:cstheme="minorHAnsi"/>
                <w:sz w:val="19"/>
                <w:szCs w:val="19"/>
                <w:lang w:val="en-GB"/>
              </w:rPr>
              <w:t xml:space="preserve">the </w:t>
            </w:r>
            <w:r w:rsidRPr="00AA1B5C">
              <w:rPr>
                <w:rFonts w:asciiTheme="minorHAnsi" w:hAnsiTheme="minorHAnsi" w:cstheme="minorHAnsi"/>
                <w:sz w:val="19"/>
                <w:szCs w:val="19"/>
                <w:lang w:val="en-GB"/>
              </w:rPr>
              <w:t xml:space="preserve">commencement of the pilot activity, each pilot </w:t>
            </w:r>
            <w:proofErr w:type="spellStart"/>
            <w:r w:rsidRPr="00AA1B5C">
              <w:rPr>
                <w:rFonts w:asciiTheme="minorHAnsi" w:hAnsiTheme="minorHAnsi" w:cstheme="minorHAnsi"/>
                <w:sz w:val="19"/>
                <w:szCs w:val="19"/>
                <w:lang w:val="en-GB"/>
              </w:rPr>
              <w:t>minigrid</w:t>
            </w:r>
            <w:proofErr w:type="spellEnd"/>
            <w:r w:rsidRPr="00AA1B5C">
              <w:rPr>
                <w:rFonts w:asciiTheme="minorHAnsi" w:hAnsiTheme="minorHAnsi" w:cstheme="minorHAnsi"/>
                <w:sz w:val="19"/>
                <w:szCs w:val="19"/>
                <w:lang w:val="en-GB"/>
              </w:rPr>
              <w:t xml:space="preserve"> will undergo a scoped ESIA that will </w:t>
            </w:r>
            <w:proofErr w:type="spellStart"/>
            <w:r w:rsidRPr="00AA1B5C">
              <w:rPr>
                <w:rFonts w:asciiTheme="minorHAnsi" w:hAnsiTheme="minorHAnsi" w:cstheme="minorHAnsi"/>
                <w:sz w:val="19"/>
                <w:szCs w:val="19"/>
                <w:lang w:val="en-GB"/>
              </w:rPr>
              <w:t>analyze</w:t>
            </w:r>
            <w:proofErr w:type="spellEnd"/>
            <w:r w:rsidRPr="00AA1B5C">
              <w:rPr>
                <w:rFonts w:asciiTheme="minorHAnsi" w:hAnsiTheme="minorHAnsi" w:cstheme="minorHAnsi"/>
                <w:sz w:val="19"/>
                <w:szCs w:val="19"/>
                <w:lang w:val="en-GB"/>
              </w:rPr>
              <w:t xml:space="preserve"> these risks. Mitigation measures will then be adopted as described in the pursuant site-specific Environmental and Social Management Plan (ESMP), which may include a Livelihoods Restoration Plan. Details of this process can be found in the ESMF.</w:t>
            </w:r>
          </w:p>
        </w:tc>
      </w:tr>
      <w:tr w:rsidR="002F629C" w:rsidRPr="00057B6A" w14:paraId="4BC3C57D" w14:textId="77777777" w:rsidTr="002F629C">
        <w:trPr>
          <w:trHeight w:val="404"/>
        </w:trPr>
        <w:tc>
          <w:tcPr>
            <w:tcW w:w="4253" w:type="dxa"/>
            <w:shd w:val="clear" w:color="auto" w:fill="auto"/>
          </w:tcPr>
          <w:p w14:paraId="41432906" w14:textId="59A9AF93" w:rsidR="002F629C" w:rsidRPr="002F629C" w:rsidRDefault="002F629C" w:rsidP="006B72C0">
            <w:pPr>
              <w:jc w:val="left"/>
              <w:rPr>
                <w:rFonts w:asciiTheme="minorHAnsi" w:hAnsiTheme="minorHAnsi" w:cstheme="minorHAnsi"/>
                <w:bCs/>
                <w:sz w:val="19"/>
                <w:szCs w:val="19"/>
                <w:lang w:val="en-GB"/>
              </w:rPr>
            </w:pPr>
            <w:r w:rsidRPr="002F629C">
              <w:rPr>
                <w:rFonts w:asciiTheme="minorHAnsi" w:hAnsiTheme="minorHAnsi" w:cstheme="minorHAnsi"/>
                <w:bCs/>
                <w:sz w:val="19"/>
                <w:szCs w:val="19"/>
                <w:lang w:val="en-GB"/>
              </w:rPr>
              <w:t xml:space="preserve">12: Loss of income for fuel sellers once pilot </w:t>
            </w:r>
            <w:proofErr w:type="spellStart"/>
            <w:r w:rsidRPr="002F629C">
              <w:rPr>
                <w:rFonts w:asciiTheme="minorHAnsi" w:hAnsiTheme="minorHAnsi" w:cstheme="minorHAnsi"/>
                <w:bCs/>
                <w:sz w:val="19"/>
                <w:szCs w:val="19"/>
                <w:lang w:val="en-GB"/>
              </w:rPr>
              <w:t>minigrids</w:t>
            </w:r>
            <w:proofErr w:type="spellEnd"/>
            <w:r w:rsidRPr="002F629C">
              <w:rPr>
                <w:rFonts w:asciiTheme="minorHAnsi" w:hAnsiTheme="minorHAnsi" w:cstheme="minorHAnsi"/>
                <w:bCs/>
                <w:sz w:val="19"/>
                <w:szCs w:val="19"/>
                <w:lang w:val="en-GB"/>
              </w:rPr>
              <w:t xml:space="preserve"> are operational.</w:t>
            </w:r>
          </w:p>
        </w:tc>
        <w:tc>
          <w:tcPr>
            <w:tcW w:w="1134" w:type="dxa"/>
            <w:shd w:val="clear" w:color="auto" w:fill="auto"/>
          </w:tcPr>
          <w:p w14:paraId="4889A5EB" w14:textId="38FECE26" w:rsidR="002F629C" w:rsidRDefault="002F629C" w:rsidP="006A1D8E">
            <w:pPr>
              <w:jc w:val="center"/>
              <w:rPr>
                <w:rFonts w:asciiTheme="minorHAnsi" w:hAnsiTheme="minorHAnsi" w:cstheme="minorHAnsi"/>
                <w:sz w:val="19"/>
                <w:szCs w:val="19"/>
                <w:lang w:val="en-GB"/>
              </w:rPr>
            </w:pPr>
            <w:r>
              <w:rPr>
                <w:rFonts w:asciiTheme="minorHAnsi" w:hAnsiTheme="minorHAnsi" w:cstheme="minorHAnsi"/>
                <w:sz w:val="19"/>
                <w:szCs w:val="19"/>
                <w:lang w:val="en-GB"/>
              </w:rPr>
              <w:t>Low</w:t>
            </w:r>
          </w:p>
        </w:tc>
        <w:tc>
          <w:tcPr>
            <w:tcW w:w="4678" w:type="dxa"/>
            <w:shd w:val="clear" w:color="auto" w:fill="auto"/>
          </w:tcPr>
          <w:p w14:paraId="63AF00EF" w14:textId="4B9462DA" w:rsidR="002F629C" w:rsidRPr="00624702" w:rsidRDefault="00AA1B5C" w:rsidP="006A1D8E">
            <w:pPr>
              <w:jc w:val="left"/>
              <w:rPr>
                <w:rFonts w:asciiTheme="minorHAnsi" w:hAnsiTheme="minorHAnsi" w:cstheme="minorHAnsi"/>
                <w:sz w:val="19"/>
                <w:szCs w:val="19"/>
                <w:lang w:val="en-GB"/>
              </w:rPr>
            </w:pPr>
            <w:r>
              <w:rPr>
                <w:rFonts w:asciiTheme="minorHAnsi" w:hAnsiTheme="minorHAnsi" w:cstheme="minorHAnsi"/>
                <w:sz w:val="19"/>
                <w:szCs w:val="19"/>
                <w:lang w:val="en-GB"/>
              </w:rPr>
              <w:t>The effect is small as t</w:t>
            </w:r>
            <w:r w:rsidRPr="00AA1B5C">
              <w:rPr>
                <w:rFonts w:asciiTheme="minorHAnsi" w:hAnsiTheme="minorHAnsi" w:cstheme="minorHAnsi"/>
                <w:sz w:val="19"/>
                <w:szCs w:val="19"/>
                <w:lang w:val="en-GB"/>
              </w:rPr>
              <w:t>raditional fuels</w:t>
            </w:r>
            <w:r>
              <w:rPr>
                <w:rFonts w:asciiTheme="minorHAnsi" w:hAnsiTheme="minorHAnsi" w:cstheme="minorHAnsi"/>
                <w:sz w:val="19"/>
                <w:szCs w:val="19"/>
                <w:lang w:val="en-GB"/>
              </w:rPr>
              <w:t xml:space="preserve"> </w:t>
            </w:r>
            <w:r w:rsidRPr="00AA1B5C">
              <w:rPr>
                <w:rFonts w:asciiTheme="minorHAnsi" w:hAnsiTheme="minorHAnsi" w:cstheme="minorHAnsi"/>
                <w:sz w:val="19"/>
                <w:szCs w:val="19"/>
                <w:lang w:val="en-GB"/>
              </w:rPr>
              <w:t>are seldom bought, while kerosene or diesel use is minimal</w:t>
            </w:r>
            <w:r>
              <w:rPr>
                <w:rFonts w:asciiTheme="minorHAnsi" w:hAnsiTheme="minorHAnsi" w:cstheme="minorHAnsi"/>
                <w:sz w:val="19"/>
                <w:szCs w:val="19"/>
                <w:lang w:val="en-GB"/>
              </w:rPr>
              <w:t xml:space="preserve"> to have a big impact on sales in the region. </w:t>
            </w:r>
            <w:r w:rsidRPr="00AA1B5C">
              <w:rPr>
                <w:rFonts w:asciiTheme="minorHAnsi" w:hAnsiTheme="minorHAnsi" w:cstheme="minorHAnsi"/>
                <w:sz w:val="19"/>
                <w:szCs w:val="19"/>
                <w:lang w:val="en-GB"/>
              </w:rPr>
              <w:t xml:space="preserve">Pilot </w:t>
            </w:r>
            <w:proofErr w:type="spellStart"/>
            <w:r w:rsidRPr="00AA1B5C">
              <w:rPr>
                <w:rFonts w:asciiTheme="minorHAnsi" w:hAnsiTheme="minorHAnsi" w:cstheme="minorHAnsi"/>
                <w:sz w:val="19"/>
                <w:szCs w:val="19"/>
                <w:lang w:val="en-GB"/>
              </w:rPr>
              <w:t>minigrids</w:t>
            </w:r>
            <w:proofErr w:type="spellEnd"/>
            <w:r w:rsidRPr="00AA1B5C">
              <w:rPr>
                <w:rFonts w:asciiTheme="minorHAnsi" w:hAnsiTheme="minorHAnsi" w:cstheme="minorHAnsi"/>
                <w:sz w:val="19"/>
                <w:szCs w:val="19"/>
                <w:lang w:val="en-GB"/>
              </w:rPr>
              <w:t xml:space="preserve"> (Output 2.1) will each undergo a scoped ESIA that will </w:t>
            </w:r>
            <w:proofErr w:type="spellStart"/>
            <w:r w:rsidRPr="00AA1B5C">
              <w:rPr>
                <w:rFonts w:asciiTheme="minorHAnsi" w:hAnsiTheme="minorHAnsi" w:cstheme="minorHAnsi"/>
                <w:sz w:val="19"/>
                <w:szCs w:val="19"/>
                <w:lang w:val="en-GB"/>
              </w:rPr>
              <w:t>analyze</w:t>
            </w:r>
            <w:proofErr w:type="spellEnd"/>
            <w:r w:rsidRPr="00AA1B5C">
              <w:rPr>
                <w:rFonts w:asciiTheme="minorHAnsi" w:hAnsiTheme="minorHAnsi" w:cstheme="minorHAnsi"/>
                <w:sz w:val="19"/>
                <w:szCs w:val="19"/>
                <w:lang w:val="en-GB"/>
              </w:rPr>
              <w:t xml:space="preserve"> this risk. Mitigation measures will then be adopted as described in the pursuant site-specific ESMP</w:t>
            </w:r>
          </w:p>
        </w:tc>
      </w:tr>
      <w:tr w:rsidR="002F629C" w:rsidRPr="00057B6A" w14:paraId="13EA3797" w14:textId="77777777" w:rsidTr="002F629C">
        <w:trPr>
          <w:trHeight w:val="404"/>
        </w:trPr>
        <w:tc>
          <w:tcPr>
            <w:tcW w:w="4253" w:type="dxa"/>
            <w:shd w:val="clear" w:color="auto" w:fill="auto"/>
          </w:tcPr>
          <w:p w14:paraId="307C1F22" w14:textId="5D14109D" w:rsidR="002F629C" w:rsidRPr="002F629C" w:rsidRDefault="002F629C" w:rsidP="006B72C0">
            <w:pPr>
              <w:jc w:val="left"/>
              <w:rPr>
                <w:rFonts w:asciiTheme="minorHAnsi" w:hAnsiTheme="minorHAnsi" w:cstheme="minorHAnsi"/>
                <w:bCs/>
                <w:sz w:val="19"/>
                <w:szCs w:val="19"/>
                <w:lang w:val="en-GB"/>
              </w:rPr>
            </w:pPr>
            <w:r>
              <w:rPr>
                <w:rFonts w:asciiTheme="minorHAnsi" w:hAnsiTheme="minorHAnsi" w:cstheme="minorHAnsi"/>
                <w:bCs/>
                <w:sz w:val="19"/>
                <w:szCs w:val="19"/>
                <w:lang w:val="en-GB"/>
              </w:rPr>
              <w:t xml:space="preserve">13: </w:t>
            </w:r>
            <w:r w:rsidRPr="002F629C">
              <w:rPr>
                <w:rFonts w:asciiTheme="minorHAnsi" w:hAnsiTheme="minorHAnsi" w:cstheme="minorHAnsi"/>
                <w:bCs/>
                <w:sz w:val="19"/>
                <w:szCs w:val="19"/>
                <w:lang w:val="en-GB"/>
              </w:rPr>
              <w:t xml:space="preserve">Working conditions not in line with national and international standards (by </w:t>
            </w:r>
            <w:r w:rsidR="00FB6529">
              <w:rPr>
                <w:rFonts w:asciiTheme="minorHAnsi" w:hAnsiTheme="minorHAnsi" w:cstheme="minorHAnsi"/>
                <w:bCs/>
                <w:sz w:val="19"/>
                <w:szCs w:val="19"/>
                <w:lang w:val="en-GB"/>
              </w:rPr>
              <w:t xml:space="preserve">the </w:t>
            </w:r>
            <w:r w:rsidRPr="002F629C">
              <w:rPr>
                <w:rFonts w:asciiTheme="minorHAnsi" w:hAnsiTheme="minorHAnsi" w:cstheme="minorHAnsi"/>
                <w:bCs/>
                <w:sz w:val="19"/>
                <w:szCs w:val="19"/>
                <w:lang w:val="en-GB"/>
              </w:rPr>
              <w:t>contractor or other entities involved in the project)</w:t>
            </w:r>
          </w:p>
        </w:tc>
        <w:tc>
          <w:tcPr>
            <w:tcW w:w="1134" w:type="dxa"/>
            <w:shd w:val="clear" w:color="auto" w:fill="auto"/>
          </w:tcPr>
          <w:p w14:paraId="24C32336" w14:textId="6A306523" w:rsidR="002F629C" w:rsidRDefault="006A5C7D" w:rsidP="006A1D8E">
            <w:pPr>
              <w:jc w:val="center"/>
              <w:rPr>
                <w:rFonts w:asciiTheme="minorHAnsi" w:hAnsiTheme="minorHAnsi" w:cstheme="minorHAnsi"/>
                <w:sz w:val="19"/>
                <w:szCs w:val="19"/>
                <w:lang w:val="en-GB"/>
              </w:rPr>
            </w:pPr>
            <w:r>
              <w:rPr>
                <w:rFonts w:asciiTheme="minorHAnsi" w:hAnsiTheme="minorHAnsi" w:cstheme="minorHAnsi"/>
                <w:sz w:val="19"/>
                <w:szCs w:val="19"/>
                <w:lang w:val="en-GB"/>
              </w:rPr>
              <w:t>Substantial</w:t>
            </w:r>
          </w:p>
        </w:tc>
        <w:tc>
          <w:tcPr>
            <w:tcW w:w="4678" w:type="dxa"/>
            <w:shd w:val="clear" w:color="auto" w:fill="auto"/>
          </w:tcPr>
          <w:p w14:paraId="6D2A8982" w14:textId="65CE3EA9" w:rsidR="002F629C" w:rsidRPr="00624702" w:rsidRDefault="00AA1B5C" w:rsidP="00AA1B5C">
            <w:pPr>
              <w:jc w:val="left"/>
              <w:rPr>
                <w:rFonts w:asciiTheme="minorHAnsi" w:hAnsiTheme="minorHAnsi" w:cstheme="minorHAnsi"/>
                <w:sz w:val="19"/>
                <w:szCs w:val="19"/>
                <w:lang w:val="en-GB"/>
              </w:rPr>
            </w:pPr>
            <w:r w:rsidRPr="00AA1B5C">
              <w:rPr>
                <w:rFonts w:asciiTheme="minorHAnsi" w:hAnsiTheme="minorHAnsi" w:cstheme="minorHAnsi"/>
                <w:sz w:val="19"/>
                <w:szCs w:val="19"/>
                <w:lang w:val="en-GB"/>
              </w:rPr>
              <w:t xml:space="preserve">As part of the ESIA/ESMP for each pilot </w:t>
            </w:r>
            <w:proofErr w:type="spellStart"/>
            <w:r w:rsidRPr="00AA1B5C">
              <w:rPr>
                <w:rFonts w:asciiTheme="minorHAnsi" w:hAnsiTheme="minorHAnsi" w:cstheme="minorHAnsi"/>
                <w:sz w:val="19"/>
                <w:szCs w:val="19"/>
                <w:lang w:val="en-GB"/>
              </w:rPr>
              <w:t>minigrid</w:t>
            </w:r>
            <w:proofErr w:type="spellEnd"/>
            <w:r w:rsidRPr="00AA1B5C">
              <w:rPr>
                <w:rFonts w:asciiTheme="minorHAnsi" w:hAnsiTheme="minorHAnsi" w:cstheme="minorHAnsi"/>
                <w:sz w:val="19"/>
                <w:szCs w:val="19"/>
                <w:lang w:val="en-GB"/>
              </w:rPr>
              <w:t xml:space="preserve"> (Output 2.1), Labour Management Procedures and an Occupational Health and Safety Plan will be prepared and applied for the project to ensure labour standards and rights are upheld for project workers.</w:t>
            </w:r>
            <w:r>
              <w:rPr>
                <w:rFonts w:asciiTheme="minorHAnsi" w:hAnsiTheme="minorHAnsi" w:cstheme="minorHAnsi"/>
                <w:sz w:val="19"/>
                <w:szCs w:val="19"/>
                <w:lang w:val="en-GB"/>
              </w:rPr>
              <w:t xml:space="preserve"> </w:t>
            </w:r>
            <w:r w:rsidRPr="00AA1B5C">
              <w:rPr>
                <w:rFonts w:asciiTheme="minorHAnsi" w:hAnsiTheme="minorHAnsi" w:cstheme="minorHAnsi"/>
                <w:sz w:val="19"/>
                <w:szCs w:val="19"/>
                <w:lang w:val="en-GB"/>
              </w:rPr>
              <w:t xml:space="preserve">In addition, the ESIA will assess the likelihood of this risk and </w:t>
            </w:r>
            <w:r w:rsidR="00FB6529">
              <w:rPr>
                <w:rFonts w:asciiTheme="minorHAnsi" w:hAnsiTheme="minorHAnsi" w:cstheme="minorHAnsi"/>
                <w:sz w:val="19"/>
                <w:szCs w:val="19"/>
                <w:lang w:val="en-GB"/>
              </w:rPr>
              <w:t xml:space="preserve">the </w:t>
            </w:r>
            <w:r w:rsidRPr="00AA1B5C">
              <w:rPr>
                <w:rFonts w:asciiTheme="minorHAnsi" w:hAnsiTheme="minorHAnsi" w:cstheme="minorHAnsi"/>
                <w:sz w:val="19"/>
                <w:szCs w:val="19"/>
                <w:lang w:val="en-GB"/>
              </w:rPr>
              <w:t>prevalence of child labour</w:t>
            </w:r>
          </w:p>
        </w:tc>
      </w:tr>
      <w:tr w:rsidR="002F629C" w:rsidRPr="00057B6A" w14:paraId="5E9E1086" w14:textId="77777777" w:rsidTr="002F629C">
        <w:trPr>
          <w:trHeight w:val="404"/>
        </w:trPr>
        <w:tc>
          <w:tcPr>
            <w:tcW w:w="4253" w:type="dxa"/>
            <w:shd w:val="clear" w:color="auto" w:fill="auto"/>
          </w:tcPr>
          <w:p w14:paraId="550812FC" w14:textId="008E06DD" w:rsidR="002F629C" w:rsidRDefault="002F629C" w:rsidP="006B72C0">
            <w:pPr>
              <w:jc w:val="left"/>
              <w:rPr>
                <w:rFonts w:asciiTheme="minorHAnsi" w:hAnsiTheme="minorHAnsi" w:cstheme="minorHAnsi"/>
                <w:bCs/>
                <w:sz w:val="19"/>
                <w:szCs w:val="19"/>
                <w:lang w:val="en-GB"/>
              </w:rPr>
            </w:pPr>
            <w:r w:rsidRPr="002F629C">
              <w:rPr>
                <w:rFonts w:asciiTheme="minorHAnsi" w:hAnsiTheme="minorHAnsi" w:cstheme="minorHAnsi"/>
                <w:bCs/>
                <w:sz w:val="19"/>
                <w:szCs w:val="19"/>
                <w:lang w:val="en-GB"/>
              </w:rPr>
              <w:t xml:space="preserve">14: Generation of hazardous waste (specifically e-waste) from the pilot </w:t>
            </w:r>
            <w:proofErr w:type="spellStart"/>
            <w:r w:rsidRPr="002F629C">
              <w:rPr>
                <w:rFonts w:asciiTheme="minorHAnsi" w:hAnsiTheme="minorHAnsi" w:cstheme="minorHAnsi"/>
                <w:bCs/>
                <w:sz w:val="19"/>
                <w:szCs w:val="19"/>
                <w:lang w:val="en-GB"/>
              </w:rPr>
              <w:t>minigrids</w:t>
            </w:r>
            <w:proofErr w:type="spellEnd"/>
            <w:r w:rsidRPr="002F629C">
              <w:rPr>
                <w:rFonts w:asciiTheme="minorHAnsi" w:hAnsiTheme="minorHAnsi" w:cstheme="minorHAnsi"/>
                <w:bCs/>
                <w:sz w:val="19"/>
                <w:szCs w:val="19"/>
                <w:lang w:val="en-GB"/>
              </w:rPr>
              <w:t xml:space="preserve"> that have been installed</w:t>
            </w:r>
          </w:p>
        </w:tc>
        <w:tc>
          <w:tcPr>
            <w:tcW w:w="1134" w:type="dxa"/>
            <w:shd w:val="clear" w:color="auto" w:fill="auto"/>
          </w:tcPr>
          <w:p w14:paraId="31CD401D" w14:textId="65280DB2" w:rsidR="002F629C" w:rsidRDefault="002F629C" w:rsidP="006A1D8E">
            <w:pPr>
              <w:jc w:val="center"/>
              <w:rPr>
                <w:rFonts w:asciiTheme="minorHAnsi" w:hAnsiTheme="minorHAnsi" w:cstheme="minorHAnsi"/>
                <w:sz w:val="19"/>
                <w:szCs w:val="19"/>
                <w:lang w:val="en-GB"/>
              </w:rPr>
            </w:pPr>
            <w:r>
              <w:rPr>
                <w:rFonts w:asciiTheme="minorHAnsi" w:hAnsiTheme="minorHAnsi" w:cstheme="minorHAnsi"/>
                <w:sz w:val="19"/>
                <w:szCs w:val="19"/>
                <w:lang w:val="en-GB"/>
              </w:rPr>
              <w:t>Moderate</w:t>
            </w:r>
          </w:p>
        </w:tc>
        <w:tc>
          <w:tcPr>
            <w:tcW w:w="4678" w:type="dxa"/>
            <w:shd w:val="clear" w:color="auto" w:fill="auto"/>
          </w:tcPr>
          <w:p w14:paraId="2A2167F6" w14:textId="3446C9A3" w:rsidR="002F629C" w:rsidRPr="00624702" w:rsidRDefault="00AA1B5C" w:rsidP="006A1D8E">
            <w:pPr>
              <w:jc w:val="left"/>
              <w:rPr>
                <w:rFonts w:asciiTheme="minorHAnsi" w:hAnsiTheme="minorHAnsi" w:cstheme="minorHAnsi"/>
                <w:sz w:val="19"/>
                <w:szCs w:val="19"/>
                <w:lang w:val="en-GB"/>
              </w:rPr>
            </w:pPr>
            <w:r w:rsidRPr="00AA1B5C">
              <w:rPr>
                <w:rFonts w:asciiTheme="minorHAnsi" w:hAnsiTheme="minorHAnsi" w:cstheme="minorHAnsi"/>
                <w:sz w:val="19"/>
                <w:szCs w:val="19"/>
                <w:lang w:val="en-GB"/>
              </w:rPr>
              <w:t xml:space="preserve">This risk will be assessed in the ESIA that will be undertaken for each pilot </w:t>
            </w:r>
            <w:proofErr w:type="spellStart"/>
            <w:r w:rsidRPr="00AA1B5C">
              <w:rPr>
                <w:rFonts w:asciiTheme="minorHAnsi" w:hAnsiTheme="minorHAnsi" w:cstheme="minorHAnsi"/>
                <w:sz w:val="19"/>
                <w:szCs w:val="19"/>
                <w:lang w:val="en-GB"/>
              </w:rPr>
              <w:t>minigrid</w:t>
            </w:r>
            <w:proofErr w:type="spellEnd"/>
            <w:r w:rsidRPr="00AA1B5C">
              <w:rPr>
                <w:rFonts w:asciiTheme="minorHAnsi" w:hAnsiTheme="minorHAnsi" w:cstheme="minorHAnsi"/>
                <w:sz w:val="19"/>
                <w:szCs w:val="19"/>
                <w:lang w:val="en-GB"/>
              </w:rPr>
              <w:t xml:space="preserve"> (Output 2.1), such that the ESMP will include a Waste Management Plan detailing the procedures for disposal of all types of waste associated with </w:t>
            </w:r>
            <w:r w:rsidR="00FB6529">
              <w:rPr>
                <w:rFonts w:asciiTheme="minorHAnsi" w:hAnsiTheme="minorHAnsi" w:cstheme="minorHAnsi"/>
                <w:sz w:val="19"/>
                <w:szCs w:val="19"/>
                <w:lang w:val="en-GB"/>
              </w:rPr>
              <w:t xml:space="preserve">the </w:t>
            </w:r>
            <w:r w:rsidRPr="00AA1B5C">
              <w:rPr>
                <w:rFonts w:asciiTheme="minorHAnsi" w:hAnsiTheme="minorHAnsi" w:cstheme="minorHAnsi"/>
                <w:sz w:val="19"/>
                <w:szCs w:val="19"/>
                <w:lang w:val="en-GB"/>
              </w:rPr>
              <w:t xml:space="preserve">construction and operation of the pilot </w:t>
            </w:r>
            <w:proofErr w:type="spellStart"/>
            <w:r w:rsidRPr="00AA1B5C">
              <w:rPr>
                <w:rFonts w:asciiTheme="minorHAnsi" w:hAnsiTheme="minorHAnsi" w:cstheme="minorHAnsi"/>
                <w:sz w:val="19"/>
                <w:szCs w:val="19"/>
                <w:lang w:val="en-GB"/>
              </w:rPr>
              <w:t>minigrids</w:t>
            </w:r>
            <w:proofErr w:type="spellEnd"/>
            <w:r w:rsidRPr="00AA1B5C">
              <w:rPr>
                <w:rFonts w:asciiTheme="minorHAnsi" w:hAnsiTheme="minorHAnsi" w:cstheme="minorHAnsi"/>
                <w:sz w:val="19"/>
                <w:szCs w:val="19"/>
                <w:lang w:val="en-GB"/>
              </w:rPr>
              <w:t>.</w:t>
            </w:r>
          </w:p>
        </w:tc>
      </w:tr>
      <w:tr w:rsidR="006A1D8E" w:rsidRPr="00057B6A" w14:paraId="4E74ACC5" w14:textId="77777777" w:rsidTr="00A463F9">
        <w:trPr>
          <w:trHeight w:val="283"/>
        </w:trPr>
        <w:tc>
          <w:tcPr>
            <w:tcW w:w="10065" w:type="dxa"/>
            <w:gridSpan w:val="3"/>
            <w:shd w:val="clear" w:color="auto" w:fill="auto"/>
          </w:tcPr>
          <w:p w14:paraId="1A3716DC" w14:textId="1C51C4D0" w:rsidR="006A1D8E" w:rsidRPr="00E57508" w:rsidRDefault="00571938" w:rsidP="006A1D8E">
            <w:pPr>
              <w:jc w:val="left"/>
              <w:rPr>
                <w:rFonts w:asciiTheme="minorHAnsi" w:hAnsiTheme="minorHAnsi" w:cstheme="minorHAnsi"/>
                <w:i/>
                <w:iCs/>
                <w:sz w:val="19"/>
                <w:szCs w:val="19"/>
                <w:lang w:val="en-GB"/>
              </w:rPr>
            </w:pPr>
            <w:r>
              <w:rPr>
                <w:rFonts w:asciiTheme="minorHAnsi" w:hAnsiTheme="minorHAnsi" w:cstheme="minorHAnsi"/>
                <w:i/>
                <w:iCs/>
                <w:sz w:val="19"/>
                <w:szCs w:val="19"/>
                <w:lang w:val="en-GB"/>
              </w:rPr>
              <w:t>Political and economic; COVID</w:t>
            </w:r>
          </w:p>
        </w:tc>
      </w:tr>
      <w:tr w:rsidR="006B72C0" w:rsidRPr="00057B6A" w14:paraId="19674D00" w14:textId="77777777" w:rsidTr="002F629C">
        <w:trPr>
          <w:trHeight w:val="567"/>
        </w:trPr>
        <w:tc>
          <w:tcPr>
            <w:tcW w:w="4253" w:type="dxa"/>
          </w:tcPr>
          <w:p w14:paraId="360ACAB8" w14:textId="34AD3D5A" w:rsidR="006B72C0" w:rsidRPr="00E57508" w:rsidRDefault="00EF77CC" w:rsidP="006B72C0">
            <w:pPr>
              <w:jc w:val="left"/>
              <w:rPr>
                <w:sz w:val="19"/>
                <w:szCs w:val="19"/>
              </w:rPr>
            </w:pPr>
            <w:r>
              <w:rPr>
                <w:sz w:val="19"/>
                <w:szCs w:val="19"/>
              </w:rPr>
              <w:t xml:space="preserve">15: </w:t>
            </w:r>
            <w:r w:rsidR="00E57508" w:rsidRPr="00E57508">
              <w:rPr>
                <w:sz w:val="19"/>
                <w:szCs w:val="19"/>
              </w:rPr>
              <w:t>After the COVID pandemic (2020-present) and recently the invasion of Russia in Ukraine, the ma</w:t>
            </w:r>
            <w:r w:rsidR="006B72C0" w:rsidRPr="00E57508">
              <w:rPr>
                <w:sz w:val="19"/>
                <w:szCs w:val="19"/>
              </w:rPr>
              <w:t>cro-eco</w:t>
            </w:r>
            <w:r w:rsidR="00E57508" w:rsidRPr="00E57508">
              <w:rPr>
                <w:sz w:val="19"/>
                <w:szCs w:val="19"/>
              </w:rPr>
              <w:t>nomic</w:t>
            </w:r>
            <w:r w:rsidR="006B72C0" w:rsidRPr="00E57508">
              <w:rPr>
                <w:sz w:val="19"/>
                <w:szCs w:val="19"/>
              </w:rPr>
              <w:t xml:space="preserve"> situation </w:t>
            </w:r>
            <w:r w:rsidR="00FB6529">
              <w:rPr>
                <w:sz w:val="19"/>
                <w:szCs w:val="19"/>
              </w:rPr>
              <w:t xml:space="preserve">in </w:t>
            </w:r>
            <w:r w:rsidR="006B72C0" w:rsidRPr="00E57508">
              <w:rPr>
                <w:sz w:val="19"/>
                <w:szCs w:val="19"/>
              </w:rPr>
              <w:t xml:space="preserve">Zambia </w:t>
            </w:r>
            <w:r w:rsidR="00E57508" w:rsidRPr="00E57508">
              <w:rPr>
                <w:sz w:val="19"/>
                <w:szCs w:val="19"/>
              </w:rPr>
              <w:t>has been marked by little or even negative economic growth, fluctuating prices</w:t>
            </w:r>
            <w:r w:rsidR="006B72C0" w:rsidRPr="00E57508">
              <w:rPr>
                <w:sz w:val="19"/>
                <w:szCs w:val="19"/>
              </w:rPr>
              <w:t xml:space="preserve"> of export commodities high price of import (material, fuel)</w:t>
            </w:r>
            <w:r w:rsidR="00E57508" w:rsidRPr="00E57508">
              <w:rPr>
                <w:sz w:val="19"/>
                <w:szCs w:val="19"/>
              </w:rPr>
              <w:t>, leading to a persistent budget deficit. The threat of debt default remains around the corner which could limit multilateral lending programs in the country.  This leaves Zambia highly dependent on international grants to see this energy access objective through, at least for the upcoming period targeted by this intervention.</w:t>
            </w:r>
          </w:p>
          <w:p w14:paraId="70537D59" w14:textId="77777777" w:rsidR="00E57508" w:rsidRPr="00E57508" w:rsidRDefault="00E57508" w:rsidP="006B72C0">
            <w:pPr>
              <w:jc w:val="left"/>
              <w:rPr>
                <w:sz w:val="19"/>
                <w:szCs w:val="19"/>
              </w:rPr>
            </w:pPr>
          </w:p>
          <w:p w14:paraId="742E73D0" w14:textId="69291DC9" w:rsidR="00E57508" w:rsidRPr="00FF420B" w:rsidRDefault="00E57508" w:rsidP="006B72C0">
            <w:pPr>
              <w:jc w:val="left"/>
              <w:rPr>
                <w:sz w:val="19"/>
                <w:szCs w:val="19"/>
              </w:rPr>
            </w:pPr>
          </w:p>
        </w:tc>
        <w:tc>
          <w:tcPr>
            <w:tcW w:w="1134" w:type="dxa"/>
            <w:shd w:val="clear" w:color="auto" w:fill="auto"/>
          </w:tcPr>
          <w:p w14:paraId="351DDC96" w14:textId="32D4F36D" w:rsidR="006B72C0" w:rsidRPr="00E57508" w:rsidRDefault="00D817EB" w:rsidP="006B72C0">
            <w:pPr>
              <w:jc w:val="center"/>
              <w:rPr>
                <w:rFonts w:asciiTheme="minorHAnsi" w:hAnsiTheme="minorHAnsi" w:cstheme="minorHAnsi"/>
                <w:sz w:val="19"/>
                <w:szCs w:val="19"/>
                <w:lang w:val="en-GB"/>
              </w:rPr>
            </w:pPr>
            <w:r>
              <w:rPr>
                <w:rFonts w:asciiTheme="minorHAnsi" w:hAnsiTheme="minorHAnsi" w:cstheme="minorHAnsi"/>
                <w:sz w:val="19"/>
                <w:szCs w:val="19"/>
                <w:lang w:val="en-GB"/>
              </w:rPr>
              <w:t>Moderate</w:t>
            </w:r>
          </w:p>
        </w:tc>
        <w:tc>
          <w:tcPr>
            <w:tcW w:w="4678" w:type="dxa"/>
          </w:tcPr>
          <w:p w14:paraId="7DDBA520" w14:textId="45AC404B" w:rsidR="006B72C0" w:rsidRDefault="00E57508" w:rsidP="006B72C0">
            <w:pPr>
              <w:jc w:val="left"/>
              <w:rPr>
                <w:sz w:val="19"/>
                <w:szCs w:val="19"/>
              </w:rPr>
            </w:pPr>
            <w:r>
              <w:rPr>
                <w:rFonts w:asciiTheme="minorHAnsi" w:hAnsiTheme="minorHAnsi" w:cstheme="minorHAnsi"/>
                <w:sz w:val="19"/>
                <w:szCs w:val="19"/>
                <w:lang w:val="en-GB"/>
              </w:rPr>
              <w:t>The</w:t>
            </w:r>
            <w:r w:rsidRPr="00E57508">
              <w:rPr>
                <w:rFonts w:asciiTheme="minorHAnsi" w:hAnsiTheme="minorHAnsi" w:cstheme="minorHAnsi"/>
                <w:sz w:val="19"/>
                <w:szCs w:val="19"/>
                <w:lang w:val="en-GB"/>
              </w:rPr>
              <w:t xml:space="preserve"> risk falls outside the control of the project</w:t>
            </w:r>
            <w:r w:rsidR="00A327B3">
              <w:rPr>
                <w:rFonts w:asciiTheme="minorHAnsi" w:hAnsiTheme="minorHAnsi" w:cstheme="minorHAnsi"/>
                <w:sz w:val="19"/>
                <w:szCs w:val="19"/>
                <w:lang w:val="en-GB"/>
              </w:rPr>
              <w:t xml:space="preserve">. </w:t>
            </w:r>
            <w:r w:rsidRPr="00E57508">
              <w:rPr>
                <w:rFonts w:asciiTheme="minorHAnsi" w:hAnsiTheme="minorHAnsi" w:cstheme="minorHAnsi"/>
                <w:sz w:val="19"/>
                <w:szCs w:val="19"/>
                <w:lang w:val="en-GB"/>
              </w:rPr>
              <w:t xml:space="preserve">A deal to restructure is likely, helped by the </w:t>
            </w:r>
            <w:r w:rsidRPr="00E57508">
              <w:rPr>
                <w:sz w:val="19"/>
                <w:szCs w:val="19"/>
              </w:rPr>
              <w:t xml:space="preserve">recovery in international demand and copper prices are positive developments, while </w:t>
            </w:r>
            <w:r w:rsidR="00A327B3">
              <w:rPr>
                <w:sz w:val="19"/>
                <w:szCs w:val="19"/>
              </w:rPr>
              <w:t>the expected</w:t>
            </w:r>
            <w:r w:rsidRPr="00E57508">
              <w:rPr>
                <w:sz w:val="19"/>
                <w:szCs w:val="19"/>
              </w:rPr>
              <w:t xml:space="preserve"> reduction in COVID–19 cases </w:t>
            </w:r>
            <w:r w:rsidR="00A327B3">
              <w:rPr>
                <w:sz w:val="19"/>
                <w:szCs w:val="19"/>
              </w:rPr>
              <w:t xml:space="preserve">worldwide </w:t>
            </w:r>
            <w:r w:rsidRPr="00E57508">
              <w:rPr>
                <w:sz w:val="19"/>
                <w:szCs w:val="19"/>
              </w:rPr>
              <w:t>will boost activity both in manufacturing and tourism.</w:t>
            </w:r>
            <w:r w:rsidR="007F6108">
              <w:rPr>
                <w:rFonts w:asciiTheme="minorHAnsi" w:hAnsiTheme="minorHAnsi" w:cstheme="minorHAnsi"/>
                <w:sz w:val="19"/>
                <w:szCs w:val="19"/>
                <w:lang w:val="en-GB"/>
              </w:rPr>
              <w:t xml:space="preserve"> The current government assumed power recently and </w:t>
            </w:r>
            <w:r w:rsidR="00FB6529">
              <w:rPr>
                <w:rFonts w:asciiTheme="minorHAnsi" w:hAnsiTheme="minorHAnsi" w:cstheme="minorHAnsi"/>
                <w:sz w:val="19"/>
                <w:szCs w:val="19"/>
                <w:lang w:val="en-GB"/>
              </w:rPr>
              <w:t xml:space="preserve">is </w:t>
            </w:r>
            <w:r w:rsidR="007F6108">
              <w:rPr>
                <w:rFonts w:asciiTheme="minorHAnsi" w:hAnsiTheme="minorHAnsi" w:cstheme="minorHAnsi"/>
                <w:sz w:val="19"/>
                <w:szCs w:val="19"/>
                <w:lang w:val="en-GB"/>
              </w:rPr>
              <w:t>likely to stay in place until 2026 which will give some political-economic stability</w:t>
            </w:r>
          </w:p>
          <w:p w14:paraId="2484C3FE" w14:textId="145FAAF0" w:rsidR="00E57508" w:rsidRDefault="00E57508" w:rsidP="006B72C0">
            <w:pPr>
              <w:jc w:val="left"/>
              <w:rPr>
                <w:sz w:val="19"/>
                <w:szCs w:val="19"/>
              </w:rPr>
            </w:pPr>
          </w:p>
          <w:p w14:paraId="55A4413B" w14:textId="67C97707" w:rsidR="00E57508" w:rsidRPr="00E57508" w:rsidRDefault="00A327B3" w:rsidP="00A327B3">
            <w:pPr>
              <w:jc w:val="left"/>
              <w:rPr>
                <w:rFonts w:asciiTheme="minorHAnsi" w:hAnsiTheme="minorHAnsi" w:cstheme="minorHAnsi"/>
                <w:sz w:val="19"/>
                <w:szCs w:val="19"/>
                <w:lang w:val="en-GB"/>
              </w:rPr>
            </w:pPr>
            <w:r w:rsidRPr="00A327B3">
              <w:rPr>
                <w:sz w:val="19"/>
                <w:szCs w:val="19"/>
              </w:rPr>
              <w:t>Even then, new variants may come up leading t</w:t>
            </w:r>
            <w:r>
              <w:rPr>
                <w:sz w:val="19"/>
                <w:szCs w:val="19"/>
              </w:rPr>
              <w:t xml:space="preserve">o new </w:t>
            </w:r>
            <w:r w:rsidRPr="00A327B3">
              <w:rPr>
                <w:sz w:val="19"/>
                <w:szCs w:val="19"/>
              </w:rPr>
              <w:t>waves</w:t>
            </w:r>
            <w:r>
              <w:rPr>
                <w:sz w:val="19"/>
                <w:szCs w:val="19"/>
              </w:rPr>
              <w:t xml:space="preserve"> </w:t>
            </w:r>
            <w:r w:rsidRPr="00A327B3">
              <w:rPr>
                <w:sz w:val="19"/>
                <w:szCs w:val="19"/>
              </w:rPr>
              <w:t xml:space="preserve">of COVID-19 infections. In such cases, a contingency plan will be made by bringing some activities forward as possible, and with online meetings. The COVID-19 situation will be </w:t>
            </w:r>
            <w:proofErr w:type="gramStart"/>
            <w:r w:rsidRPr="00A327B3">
              <w:rPr>
                <w:sz w:val="19"/>
                <w:szCs w:val="19"/>
              </w:rPr>
              <w:t>taken into account</w:t>
            </w:r>
            <w:proofErr w:type="gramEnd"/>
            <w:r w:rsidRPr="00A327B3">
              <w:rPr>
                <w:sz w:val="19"/>
                <w:szCs w:val="19"/>
              </w:rPr>
              <w:t xml:space="preserve"> in the Project Inception Report and closely monitored.  This assessment will evaluate the possible negative effects of COVID-19</w:t>
            </w:r>
            <w:r>
              <w:rPr>
                <w:sz w:val="19"/>
                <w:szCs w:val="19"/>
              </w:rPr>
              <w:t>.</w:t>
            </w:r>
          </w:p>
        </w:tc>
      </w:tr>
      <w:tr w:rsidR="00B337DF" w:rsidRPr="00057B6A" w14:paraId="618932B7" w14:textId="77777777" w:rsidTr="002F629C">
        <w:trPr>
          <w:trHeight w:val="567"/>
        </w:trPr>
        <w:tc>
          <w:tcPr>
            <w:tcW w:w="4253" w:type="dxa"/>
          </w:tcPr>
          <w:p w14:paraId="08FCDAC3" w14:textId="4689AD4B" w:rsidR="00B337DF" w:rsidRPr="00EF77CC" w:rsidRDefault="00EF77CC" w:rsidP="006B72C0">
            <w:pPr>
              <w:jc w:val="left"/>
              <w:rPr>
                <w:sz w:val="19"/>
                <w:szCs w:val="19"/>
                <w:highlight w:val="yellow"/>
              </w:rPr>
            </w:pPr>
            <w:r>
              <w:rPr>
                <w:sz w:val="19"/>
                <w:szCs w:val="19"/>
                <w:highlight w:val="yellow"/>
              </w:rPr>
              <w:t xml:space="preserve">16: </w:t>
            </w:r>
            <w:r w:rsidR="00B337DF" w:rsidRPr="00EF77CC">
              <w:rPr>
                <w:sz w:val="19"/>
                <w:szCs w:val="19"/>
                <w:highlight w:val="yellow"/>
              </w:rPr>
              <w:t xml:space="preserve">Resurgence of COVID or a new pandemic may cause supply chain delays or disruptions </w:t>
            </w:r>
          </w:p>
          <w:p w14:paraId="6B4C5D06" w14:textId="6C5B6349" w:rsidR="00B337DF" w:rsidRPr="00EF77CC" w:rsidRDefault="00B337DF" w:rsidP="006B72C0">
            <w:pPr>
              <w:jc w:val="left"/>
              <w:rPr>
                <w:sz w:val="19"/>
                <w:szCs w:val="19"/>
                <w:highlight w:val="yellow"/>
              </w:rPr>
            </w:pPr>
          </w:p>
        </w:tc>
        <w:tc>
          <w:tcPr>
            <w:tcW w:w="1134" w:type="dxa"/>
            <w:shd w:val="clear" w:color="auto" w:fill="auto"/>
          </w:tcPr>
          <w:p w14:paraId="6B999142" w14:textId="5B60F6E2" w:rsidR="00B337DF" w:rsidRPr="00EF77CC" w:rsidRDefault="00EE3ADB" w:rsidP="006B72C0">
            <w:pPr>
              <w:jc w:val="center"/>
              <w:rPr>
                <w:rFonts w:asciiTheme="minorHAnsi" w:hAnsiTheme="minorHAnsi" w:cstheme="minorHAnsi"/>
                <w:sz w:val="19"/>
                <w:szCs w:val="19"/>
                <w:highlight w:val="yellow"/>
                <w:lang w:val="en-GB"/>
              </w:rPr>
            </w:pPr>
            <w:r w:rsidRPr="00EF77CC">
              <w:rPr>
                <w:rFonts w:asciiTheme="minorHAnsi" w:hAnsiTheme="minorHAnsi" w:cstheme="minorHAnsi"/>
                <w:sz w:val="19"/>
                <w:szCs w:val="19"/>
                <w:highlight w:val="yellow"/>
                <w:lang w:val="en-GB"/>
              </w:rPr>
              <w:t>Moderate</w:t>
            </w:r>
          </w:p>
        </w:tc>
        <w:tc>
          <w:tcPr>
            <w:tcW w:w="4678" w:type="dxa"/>
          </w:tcPr>
          <w:p w14:paraId="425B3110" w14:textId="3069E170" w:rsidR="00511347" w:rsidRPr="00091EBD" w:rsidRDefault="00511347" w:rsidP="00511347">
            <w:pPr>
              <w:rPr>
                <w:rFonts w:cstheme="minorHAnsi"/>
                <w:sz w:val="19"/>
                <w:szCs w:val="19"/>
                <w:lang w:val="en-GB"/>
              </w:rPr>
            </w:pPr>
            <w:r w:rsidRPr="000E6282">
              <w:rPr>
                <w:rFonts w:cstheme="minorHAnsi"/>
                <w:sz w:val="19"/>
                <w:szCs w:val="19"/>
                <w:highlight w:val="yellow"/>
                <w:lang w:val="en-GB"/>
              </w:rPr>
              <w:t xml:space="preserve">New Covid-19 variants may come up leading to new waves of COVID-19 infections. In such cases, a contingency plan will be made by bringing some activities forward as possible, and with online meetings. The COVID-19 pandemic can impact project implementation. The COVID-19 pandemic limits social interaction and restricts community activities. This situation may hinder proposed </w:t>
            </w:r>
            <w:r w:rsidRPr="000E6282">
              <w:rPr>
                <w:rFonts w:cstheme="minorHAnsi"/>
                <w:sz w:val="19"/>
                <w:szCs w:val="19"/>
                <w:highlight w:val="yellow"/>
                <w:lang w:val="en-GB"/>
              </w:rPr>
              <w:lastRenderedPageBreak/>
              <w:t xml:space="preserve">project activities, such as beneficiary needs and impact surveys, the design and installation of the project-supported </w:t>
            </w:r>
            <w:proofErr w:type="spellStart"/>
            <w:r w:rsidRPr="000E6282">
              <w:rPr>
                <w:rFonts w:cstheme="minorHAnsi"/>
                <w:sz w:val="19"/>
                <w:szCs w:val="19"/>
                <w:highlight w:val="yellow"/>
                <w:lang w:val="en-GB"/>
              </w:rPr>
              <w:t>minigrid</w:t>
            </w:r>
            <w:proofErr w:type="spellEnd"/>
            <w:r w:rsidRPr="000E6282">
              <w:rPr>
                <w:rFonts w:cstheme="minorHAnsi"/>
                <w:sz w:val="19"/>
                <w:szCs w:val="19"/>
                <w:highlight w:val="yellow"/>
                <w:lang w:val="en-GB"/>
              </w:rPr>
              <w:t xml:space="preserve"> pilots as well as the organization of stakeholder and capacity-building promotional events. The economic impact of COVID-19 may shift investment priorities of the individual, government, and companies towards preventing uncertainties. </w:t>
            </w:r>
            <w:r w:rsidRPr="00511347">
              <w:rPr>
                <w:rFonts w:asciiTheme="minorHAnsi" w:hAnsiTheme="minorHAnsi" w:cstheme="minorHAnsi"/>
                <w:sz w:val="19"/>
                <w:szCs w:val="19"/>
                <w:highlight w:val="yellow"/>
              </w:rPr>
              <w:t>In Zambia</w:t>
            </w:r>
            <w:r w:rsidRPr="00511347">
              <w:rPr>
                <w:sz w:val="19"/>
                <w:szCs w:val="19"/>
                <w:highlight w:val="yellow"/>
              </w:rPr>
              <w:t xml:space="preserve">, </w:t>
            </w:r>
            <w:r w:rsidRPr="000E6282">
              <w:rPr>
                <w:sz w:val="19"/>
                <w:szCs w:val="19"/>
                <w:highlight w:val="yellow"/>
              </w:rPr>
              <w:t xml:space="preserve">a strong reform program was introduced to restore macroeconomic stability and promote a private sector-led economic recovery from the COVID-19 crisis. The AMP project may be able to benefit from the support </w:t>
            </w:r>
            <w:proofErr w:type="spellStart"/>
            <w:r w:rsidRPr="000E6282">
              <w:rPr>
                <w:sz w:val="19"/>
                <w:szCs w:val="19"/>
                <w:highlight w:val="yellow"/>
              </w:rPr>
              <w:t>programme</w:t>
            </w:r>
            <w:proofErr w:type="spellEnd"/>
            <w:r w:rsidRPr="000E6282">
              <w:rPr>
                <w:sz w:val="19"/>
                <w:szCs w:val="19"/>
                <w:highlight w:val="yellow"/>
              </w:rPr>
              <w:t xml:space="preserve"> in access to finance by private sector developers for </w:t>
            </w:r>
            <w:proofErr w:type="spellStart"/>
            <w:r w:rsidRPr="000E6282">
              <w:rPr>
                <w:sz w:val="19"/>
                <w:szCs w:val="19"/>
                <w:highlight w:val="yellow"/>
              </w:rPr>
              <w:t>minigrid</w:t>
            </w:r>
            <w:proofErr w:type="spellEnd"/>
            <w:r w:rsidRPr="000E6282">
              <w:rPr>
                <w:sz w:val="19"/>
                <w:szCs w:val="19"/>
                <w:highlight w:val="yellow"/>
              </w:rPr>
              <w:t xml:space="preserve"> development.</w:t>
            </w:r>
          </w:p>
          <w:p w14:paraId="7D668855" w14:textId="77777777" w:rsidR="00B337DF" w:rsidRDefault="00B337DF" w:rsidP="006B72C0">
            <w:pPr>
              <w:jc w:val="left"/>
              <w:rPr>
                <w:rFonts w:asciiTheme="minorHAnsi" w:hAnsiTheme="minorHAnsi" w:cstheme="minorHAnsi"/>
                <w:sz w:val="19"/>
                <w:szCs w:val="19"/>
                <w:lang w:val="en-GB"/>
              </w:rPr>
            </w:pPr>
          </w:p>
        </w:tc>
      </w:tr>
      <w:tr w:rsidR="00B22209" w:rsidRPr="00057B6A" w14:paraId="4448B5A7" w14:textId="77777777" w:rsidTr="002F629C">
        <w:trPr>
          <w:trHeight w:val="567"/>
        </w:trPr>
        <w:tc>
          <w:tcPr>
            <w:tcW w:w="4253" w:type="dxa"/>
          </w:tcPr>
          <w:p w14:paraId="2B85EFB9" w14:textId="20F55804" w:rsidR="007F6108" w:rsidRDefault="00EF77CC" w:rsidP="006B72C0">
            <w:pPr>
              <w:jc w:val="left"/>
              <w:rPr>
                <w:sz w:val="19"/>
                <w:szCs w:val="19"/>
              </w:rPr>
            </w:pPr>
            <w:r>
              <w:rPr>
                <w:sz w:val="19"/>
                <w:szCs w:val="19"/>
              </w:rPr>
              <w:lastRenderedPageBreak/>
              <w:t xml:space="preserve">17: </w:t>
            </w:r>
            <w:r w:rsidR="00B22209" w:rsidRPr="00E57508">
              <w:rPr>
                <w:sz w:val="19"/>
                <w:szCs w:val="19"/>
              </w:rPr>
              <w:t xml:space="preserve">Decision-making on new electrification planning </w:t>
            </w:r>
            <w:r w:rsidR="00B22209">
              <w:rPr>
                <w:sz w:val="19"/>
                <w:szCs w:val="19"/>
              </w:rPr>
              <w:t xml:space="preserve">(NES, currently in preparation) </w:t>
            </w:r>
            <w:r w:rsidR="00B22209" w:rsidRPr="00E57508">
              <w:rPr>
                <w:sz w:val="19"/>
                <w:szCs w:val="19"/>
              </w:rPr>
              <w:t xml:space="preserve">with </w:t>
            </w:r>
            <w:r w:rsidR="00B22209">
              <w:rPr>
                <w:sz w:val="19"/>
                <w:szCs w:val="19"/>
              </w:rPr>
              <w:t xml:space="preserve">corresponding </w:t>
            </w:r>
            <w:r w:rsidR="00B22209" w:rsidRPr="00E57508">
              <w:rPr>
                <w:sz w:val="19"/>
                <w:szCs w:val="19"/>
              </w:rPr>
              <w:t xml:space="preserve">public budget allocations </w:t>
            </w:r>
            <w:r w:rsidR="00B22209">
              <w:rPr>
                <w:sz w:val="19"/>
                <w:szCs w:val="19"/>
              </w:rPr>
              <w:t xml:space="preserve">will be </w:t>
            </w:r>
            <w:r w:rsidR="00B22209" w:rsidRPr="00E57508">
              <w:rPr>
                <w:sz w:val="19"/>
                <w:szCs w:val="19"/>
              </w:rPr>
              <w:t xml:space="preserve">delayed causing uncertainty </w:t>
            </w:r>
            <w:r w:rsidR="00FB6529">
              <w:rPr>
                <w:sz w:val="19"/>
                <w:szCs w:val="19"/>
              </w:rPr>
              <w:t>about</w:t>
            </w:r>
            <w:r w:rsidR="00B22209" w:rsidRPr="00E57508">
              <w:rPr>
                <w:sz w:val="19"/>
                <w:szCs w:val="19"/>
              </w:rPr>
              <w:t xml:space="preserve"> </w:t>
            </w:r>
            <w:r w:rsidR="00FB6529">
              <w:rPr>
                <w:sz w:val="19"/>
                <w:szCs w:val="19"/>
              </w:rPr>
              <w:t xml:space="preserve">the </w:t>
            </w:r>
            <w:r w:rsidR="00B22209" w:rsidRPr="00E57508">
              <w:rPr>
                <w:sz w:val="19"/>
                <w:szCs w:val="19"/>
              </w:rPr>
              <w:t xml:space="preserve">government’s role </w:t>
            </w:r>
            <w:r w:rsidR="00FB6529">
              <w:rPr>
                <w:sz w:val="19"/>
                <w:szCs w:val="19"/>
              </w:rPr>
              <w:t xml:space="preserve">on </w:t>
            </w:r>
            <w:r w:rsidR="00B22209" w:rsidRPr="00E57508">
              <w:rPr>
                <w:sz w:val="19"/>
                <w:szCs w:val="19"/>
              </w:rPr>
              <w:t>MGs (and electrification in general).</w:t>
            </w:r>
            <w:r w:rsidR="007F6108" w:rsidRPr="00E57508">
              <w:rPr>
                <w:sz w:val="19"/>
                <w:szCs w:val="19"/>
              </w:rPr>
              <w:t xml:space="preserve"> </w:t>
            </w:r>
          </w:p>
          <w:p w14:paraId="5B98DEC8" w14:textId="77777777" w:rsidR="007F6108" w:rsidRDefault="007F6108" w:rsidP="006B72C0">
            <w:pPr>
              <w:jc w:val="left"/>
              <w:rPr>
                <w:sz w:val="19"/>
                <w:szCs w:val="19"/>
              </w:rPr>
            </w:pPr>
          </w:p>
          <w:p w14:paraId="53163028" w14:textId="43A95116" w:rsidR="00B22209" w:rsidRPr="00E57508" w:rsidRDefault="00B22209" w:rsidP="006B72C0">
            <w:pPr>
              <w:jc w:val="left"/>
              <w:rPr>
                <w:sz w:val="19"/>
                <w:szCs w:val="19"/>
              </w:rPr>
            </w:pPr>
          </w:p>
        </w:tc>
        <w:tc>
          <w:tcPr>
            <w:tcW w:w="1134" w:type="dxa"/>
            <w:shd w:val="clear" w:color="auto" w:fill="auto"/>
          </w:tcPr>
          <w:p w14:paraId="15424BAC" w14:textId="0048EBD8" w:rsidR="00B22209" w:rsidRPr="00E57508" w:rsidRDefault="00D817EB" w:rsidP="006B72C0">
            <w:pPr>
              <w:jc w:val="center"/>
              <w:rPr>
                <w:rFonts w:asciiTheme="minorHAnsi" w:hAnsiTheme="minorHAnsi" w:cstheme="minorHAnsi"/>
                <w:sz w:val="19"/>
                <w:szCs w:val="19"/>
                <w:lang w:val="en-GB"/>
              </w:rPr>
            </w:pPr>
            <w:r>
              <w:rPr>
                <w:rFonts w:asciiTheme="minorHAnsi" w:hAnsiTheme="minorHAnsi" w:cstheme="minorHAnsi"/>
                <w:sz w:val="19"/>
                <w:szCs w:val="19"/>
                <w:lang w:val="en-GB"/>
              </w:rPr>
              <w:t>Moderate</w:t>
            </w:r>
          </w:p>
        </w:tc>
        <w:tc>
          <w:tcPr>
            <w:tcW w:w="4678" w:type="dxa"/>
          </w:tcPr>
          <w:p w14:paraId="2B5DB07F" w14:textId="7D22B6EB" w:rsidR="00B22209" w:rsidRDefault="00B22209" w:rsidP="006B72C0">
            <w:pPr>
              <w:jc w:val="left"/>
              <w:rPr>
                <w:rFonts w:asciiTheme="minorHAnsi" w:hAnsiTheme="minorHAnsi" w:cstheme="minorHAnsi"/>
                <w:sz w:val="19"/>
                <w:szCs w:val="19"/>
                <w:lang w:val="en-GB"/>
              </w:rPr>
            </w:pPr>
            <w:r>
              <w:rPr>
                <w:rFonts w:asciiTheme="minorHAnsi" w:hAnsiTheme="minorHAnsi" w:cstheme="minorHAnsi"/>
                <w:sz w:val="19"/>
                <w:szCs w:val="19"/>
                <w:lang w:val="en-GB"/>
              </w:rPr>
              <w:t>The risk is related to the previous risk regarding Zambia’s fiscal and macroeconomic situation</w:t>
            </w:r>
            <w:r w:rsidR="00FF420B">
              <w:rPr>
                <w:rFonts w:asciiTheme="minorHAnsi" w:hAnsiTheme="minorHAnsi" w:cstheme="minorHAnsi"/>
                <w:sz w:val="19"/>
                <w:szCs w:val="19"/>
                <w:lang w:val="en-GB"/>
              </w:rPr>
              <w:t xml:space="preserve">. </w:t>
            </w:r>
            <w:r w:rsidR="00FB6529">
              <w:rPr>
                <w:rFonts w:asciiTheme="minorHAnsi" w:hAnsiTheme="minorHAnsi" w:cstheme="minorHAnsi"/>
                <w:sz w:val="19"/>
                <w:szCs w:val="19"/>
                <w:lang w:val="en-GB"/>
              </w:rPr>
              <w:t>Zambia will likely</w:t>
            </w:r>
            <w:r w:rsidR="00FF420B">
              <w:rPr>
                <w:rFonts w:asciiTheme="minorHAnsi" w:hAnsiTheme="minorHAnsi" w:cstheme="minorHAnsi"/>
                <w:sz w:val="19"/>
                <w:szCs w:val="19"/>
                <w:lang w:val="en-GB"/>
              </w:rPr>
              <w:t xml:space="preserve"> pursue the goal as, for example, committed to in the UN Energy Compact. The national dialogue (Output 1.1) between government, private sector and other stakeholders will positively influence the government to stay on course.</w:t>
            </w:r>
            <w:r w:rsidR="007F6108">
              <w:t xml:space="preserve"> </w:t>
            </w:r>
            <w:r w:rsidR="007F6108">
              <w:rPr>
                <w:rFonts w:asciiTheme="minorHAnsi" w:hAnsiTheme="minorHAnsi" w:cstheme="minorHAnsi"/>
                <w:sz w:val="19"/>
                <w:szCs w:val="19"/>
                <w:lang w:val="en-GB"/>
              </w:rPr>
              <w:t>There is a</w:t>
            </w:r>
            <w:r w:rsidR="007F6108" w:rsidRPr="007F6108">
              <w:rPr>
                <w:rFonts w:asciiTheme="minorHAnsi" w:hAnsiTheme="minorHAnsi" w:cstheme="minorHAnsi"/>
                <w:sz w:val="19"/>
                <w:szCs w:val="19"/>
                <w:lang w:val="en-GB"/>
              </w:rPr>
              <w:t xml:space="preserve"> very active ecosystem of donors in Zambia</w:t>
            </w:r>
            <w:r w:rsidR="007F6108">
              <w:rPr>
                <w:rFonts w:asciiTheme="minorHAnsi" w:hAnsiTheme="minorHAnsi" w:cstheme="minorHAnsi"/>
                <w:sz w:val="19"/>
                <w:szCs w:val="19"/>
                <w:lang w:val="en-GB"/>
              </w:rPr>
              <w:t xml:space="preserve"> that is well-coordinated th</w:t>
            </w:r>
            <w:r w:rsidR="007F6108" w:rsidRPr="007F6108">
              <w:rPr>
                <w:rFonts w:asciiTheme="minorHAnsi" w:hAnsiTheme="minorHAnsi" w:cstheme="minorHAnsi"/>
                <w:sz w:val="19"/>
                <w:szCs w:val="19"/>
                <w:lang w:val="en-GB"/>
              </w:rPr>
              <w:t xml:space="preserve">rough </w:t>
            </w:r>
            <w:r w:rsidR="007F6108">
              <w:rPr>
                <w:rFonts w:asciiTheme="minorHAnsi" w:hAnsiTheme="minorHAnsi" w:cstheme="minorHAnsi"/>
                <w:sz w:val="19"/>
                <w:szCs w:val="19"/>
                <w:lang w:val="en-GB"/>
              </w:rPr>
              <w:t xml:space="preserve">the </w:t>
            </w:r>
            <w:r w:rsidR="007F6108" w:rsidRPr="007F6108">
              <w:rPr>
                <w:rFonts w:asciiTheme="minorHAnsi" w:hAnsiTheme="minorHAnsi" w:cstheme="minorHAnsi"/>
                <w:sz w:val="19"/>
                <w:szCs w:val="19"/>
                <w:lang w:val="en-GB"/>
              </w:rPr>
              <w:t>Off-grid Task Force</w:t>
            </w:r>
            <w:r w:rsidR="007F6108">
              <w:rPr>
                <w:rFonts w:asciiTheme="minorHAnsi" w:hAnsiTheme="minorHAnsi" w:cstheme="minorHAnsi"/>
                <w:sz w:val="19"/>
                <w:szCs w:val="19"/>
                <w:lang w:val="en-GB"/>
              </w:rPr>
              <w:t>.</w:t>
            </w:r>
          </w:p>
        </w:tc>
      </w:tr>
      <w:tr w:rsidR="00571938" w:rsidRPr="00057B6A" w14:paraId="55DE9BDF" w14:textId="77777777" w:rsidTr="002F629C">
        <w:trPr>
          <w:trHeight w:val="567"/>
        </w:trPr>
        <w:tc>
          <w:tcPr>
            <w:tcW w:w="4253" w:type="dxa"/>
          </w:tcPr>
          <w:p w14:paraId="47781AAF" w14:textId="350AE09A" w:rsidR="00571938" w:rsidRPr="00E57508" w:rsidRDefault="00EF77CC" w:rsidP="006B72C0">
            <w:pPr>
              <w:jc w:val="left"/>
              <w:rPr>
                <w:sz w:val="19"/>
                <w:szCs w:val="19"/>
              </w:rPr>
            </w:pPr>
            <w:r>
              <w:rPr>
                <w:sz w:val="19"/>
                <w:szCs w:val="19"/>
              </w:rPr>
              <w:t xml:space="preserve">18: </w:t>
            </w:r>
            <w:r w:rsidR="00571938" w:rsidRPr="00E57508">
              <w:rPr>
                <w:sz w:val="19"/>
                <w:szCs w:val="19"/>
              </w:rPr>
              <w:t>If co-financing is not realized as anticipated, it will significantly limit the realization of (post-project) replication</w:t>
            </w:r>
            <w:r w:rsidR="00571938">
              <w:rPr>
                <w:sz w:val="19"/>
                <w:szCs w:val="19"/>
              </w:rPr>
              <w:t>.</w:t>
            </w:r>
          </w:p>
        </w:tc>
        <w:tc>
          <w:tcPr>
            <w:tcW w:w="1134" w:type="dxa"/>
            <w:shd w:val="clear" w:color="auto" w:fill="auto"/>
          </w:tcPr>
          <w:p w14:paraId="65A48E7A" w14:textId="06FE72D9" w:rsidR="00571938" w:rsidRPr="00E57508" w:rsidRDefault="00D817EB" w:rsidP="006B72C0">
            <w:pPr>
              <w:jc w:val="center"/>
              <w:rPr>
                <w:rFonts w:asciiTheme="minorHAnsi" w:hAnsiTheme="minorHAnsi" w:cstheme="minorHAnsi"/>
                <w:sz w:val="19"/>
                <w:szCs w:val="19"/>
                <w:lang w:val="en-GB"/>
              </w:rPr>
            </w:pPr>
            <w:r>
              <w:rPr>
                <w:rFonts w:asciiTheme="minorHAnsi" w:hAnsiTheme="minorHAnsi" w:cstheme="minorHAnsi"/>
                <w:sz w:val="19"/>
                <w:szCs w:val="19"/>
                <w:lang w:val="en-GB"/>
              </w:rPr>
              <w:t>Moderate</w:t>
            </w:r>
          </w:p>
        </w:tc>
        <w:tc>
          <w:tcPr>
            <w:tcW w:w="4678" w:type="dxa"/>
          </w:tcPr>
          <w:p w14:paraId="74FAD587" w14:textId="50416533" w:rsidR="00571938" w:rsidRDefault="00571938" w:rsidP="00D817EB">
            <w:pPr>
              <w:jc w:val="left"/>
              <w:rPr>
                <w:rFonts w:asciiTheme="minorHAnsi" w:hAnsiTheme="minorHAnsi" w:cstheme="minorHAnsi"/>
                <w:sz w:val="19"/>
                <w:szCs w:val="19"/>
                <w:lang w:val="en-GB"/>
              </w:rPr>
            </w:pPr>
            <w:r w:rsidRPr="00D817EB">
              <w:rPr>
                <w:rFonts w:asciiTheme="minorHAnsi" w:hAnsiTheme="minorHAnsi" w:cstheme="minorHAnsi"/>
                <w:sz w:val="19"/>
                <w:szCs w:val="19"/>
                <w:lang w:val="en-GB"/>
              </w:rPr>
              <w:t>Commitment letters have been provided by co-financing partners. These commitments will be tracked and reported on during implementation.</w:t>
            </w:r>
            <w:r w:rsidRPr="00CA7648">
              <w:rPr>
                <w:rFonts w:asciiTheme="minorHAnsi" w:hAnsiTheme="minorHAnsi" w:cstheme="minorHAnsi"/>
                <w:color w:val="FF0000"/>
                <w:sz w:val="19"/>
                <w:szCs w:val="19"/>
                <w:lang w:val="en-GB"/>
              </w:rPr>
              <w:t xml:space="preserve"> </w:t>
            </w:r>
            <w:r w:rsidR="00D817EB">
              <w:rPr>
                <w:rFonts w:asciiTheme="minorHAnsi" w:hAnsiTheme="minorHAnsi" w:cstheme="minorHAnsi"/>
                <w:sz w:val="19"/>
                <w:szCs w:val="19"/>
                <w:lang w:val="en-GB"/>
              </w:rPr>
              <w:t>The realisation is not directly linked with committed co-</w:t>
            </w:r>
            <w:proofErr w:type="gramStart"/>
            <w:r w:rsidR="00D817EB">
              <w:rPr>
                <w:rFonts w:asciiTheme="minorHAnsi" w:hAnsiTheme="minorHAnsi" w:cstheme="minorHAnsi"/>
                <w:sz w:val="19"/>
                <w:szCs w:val="19"/>
                <w:lang w:val="en-GB"/>
              </w:rPr>
              <w:t>financing</w:t>
            </w:r>
            <w:proofErr w:type="gramEnd"/>
            <w:r w:rsidR="00D817EB">
              <w:rPr>
                <w:rFonts w:asciiTheme="minorHAnsi" w:hAnsiTheme="minorHAnsi" w:cstheme="minorHAnsi"/>
                <w:sz w:val="19"/>
                <w:szCs w:val="19"/>
                <w:lang w:val="en-GB"/>
              </w:rPr>
              <w:t xml:space="preserve"> but equity-financing organised by the developer. </w:t>
            </w:r>
            <w:r>
              <w:rPr>
                <w:rFonts w:asciiTheme="minorHAnsi" w:hAnsiTheme="minorHAnsi" w:cstheme="minorHAnsi"/>
                <w:sz w:val="19"/>
                <w:szCs w:val="19"/>
                <w:lang w:val="en-GB"/>
              </w:rPr>
              <w:t>The</w:t>
            </w:r>
            <w:r w:rsidRPr="00571938">
              <w:rPr>
                <w:rFonts w:asciiTheme="minorHAnsi" w:hAnsiTheme="minorHAnsi" w:cstheme="minorHAnsi"/>
                <w:sz w:val="19"/>
                <w:szCs w:val="19"/>
                <w:lang w:val="en-GB"/>
              </w:rPr>
              <w:t xml:space="preserve"> project will benefit from additional support and interest from stakeholders that may </w:t>
            </w:r>
            <w:r w:rsidR="003D1474">
              <w:rPr>
                <w:rFonts w:asciiTheme="minorHAnsi" w:hAnsiTheme="minorHAnsi" w:cstheme="minorHAnsi"/>
                <w:sz w:val="19"/>
                <w:szCs w:val="19"/>
                <w:lang w:val="en-GB"/>
              </w:rPr>
              <w:t>arise during project implementation, given the fact th</w:t>
            </w:r>
            <w:r w:rsidR="00FB6529">
              <w:rPr>
                <w:rFonts w:asciiTheme="minorHAnsi" w:hAnsiTheme="minorHAnsi" w:cstheme="minorHAnsi"/>
                <w:sz w:val="19"/>
                <w:szCs w:val="19"/>
                <w:lang w:val="en-GB"/>
              </w:rPr>
              <w:t>at</w:t>
            </w:r>
            <w:r w:rsidR="003D1474">
              <w:rPr>
                <w:rFonts w:asciiTheme="minorHAnsi" w:hAnsiTheme="minorHAnsi" w:cstheme="minorHAnsi"/>
                <w:sz w:val="19"/>
                <w:szCs w:val="19"/>
                <w:lang w:val="en-GB"/>
              </w:rPr>
              <w:t xml:space="preserve"> Zambia has an active donor community working on off-grid energy. </w:t>
            </w:r>
          </w:p>
        </w:tc>
      </w:tr>
      <w:tr w:rsidR="006B72C0" w:rsidRPr="00057B6A" w14:paraId="1562ECC6" w14:textId="77777777" w:rsidTr="002F629C">
        <w:trPr>
          <w:trHeight w:val="567"/>
        </w:trPr>
        <w:tc>
          <w:tcPr>
            <w:tcW w:w="4253" w:type="dxa"/>
          </w:tcPr>
          <w:p w14:paraId="68FA7206" w14:textId="4F371E50" w:rsidR="006B72C0" w:rsidRPr="00E57508" w:rsidRDefault="00EF77CC" w:rsidP="006B72C0">
            <w:pPr>
              <w:jc w:val="left"/>
              <w:rPr>
                <w:rFonts w:asciiTheme="minorHAnsi" w:hAnsiTheme="minorHAnsi" w:cstheme="minorHAnsi"/>
                <w:sz w:val="19"/>
                <w:szCs w:val="19"/>
                <w:lang w:val="en-GB"/>
              </w:rPr>
            </w:pPr>
            <w:bookmarkStart w:id="215" w:name="_Hlk80736328"/>
            <w:r>
              <w:rPr>
                <w:sz w:val="19"/>
                <w:szCs w:val="19"/>
              </w:rPr>
              <w:t xml:space="preserve">19: </w:t>
            </w:r>
            <w:r w:rsidR="006B72C0" w:rsidRPr="00E57508">
              <w:rPr>
                <w:sz w:val="19"/>
                <w:szCs w:val="19"/>
              </w:rPr>
              <w:t xml:space="preserve">Failure to achieve a financially viable business model for small-scale </w:t>
            </w:r>
            <w:proofErr w:type="spellStart"/>
            <w:r w:rsidR="006B72C0" w:rsidRPr="00E57508">
              <w:rPr>
                <w:sz w:val="19"/>
                <w:szCs w:val="19"/>
              </w:rPr>
              <w:t>minigrids</w:t>
            </w:r>
            <w:proofErr w:type="spellEnd"/>
            <w:r w:rsidR="006B72C0" w:rsidRPr="00E57508">
              <w:rPr>
                <w:sz w:val="19"/>
                <w:szCs w:val="19"/>
              </w:rPr>
              <w:t xml:space="preserve"> (finding a balance between financing availability, investment cost, O&amp;M cost and ATP/WTP-reflective tariffs). Thus, encouraging private sector participation (investors, debt financing) and accelerating </w:t>
            </w:r>
            <w:proofErr w:type="spellStart"/>
            <w:r w:rsidR="006B72C0" w:rsidRPr="00E57508">
              <w:rPr>
                <w:sz w:val="19"/>
                <w:szCs w:val="19"/>
              </w:rPr>
              <w:t>minigrid</w:t>
            </w:r>
            <w:proofErr w:type="spellEnd"/>
            <w:r w:rsidR="006B72C0" w:rsidRPr="00E57508">
              <w:rPr>
                <w:sz w:val="19"/>
                <w:szCs w:val="19"/>
              </w:rPr>
              <w:t xml:space="preserve"> uptake will not be achieved. </w:t>
            </w:r>
          </w:p>
        </w:tc>
        <w:tc>
          <w:tcPr>
            <w:tcW w:w="1134" w:type="dxa"/>
            <w:shd w:val="clear" w:color="auto" w:fill="auto"/>
          </w:tcPr>
          <w:p w14:paraId="6AF539E7" w14:textId="486AF979" w:rsidR="006B72C0" w:rsidRPr="00E57508" w:rsidRDefault="00D817EB" w:rsidP="006B72C0">
            <w:pPr>
              <w:jc w:val="center"/>
              <w:rPr>
                <w:rFonts w:asciiTheme="minorHAnsi" w:hAnsiTheme="minorHAnsi" w:cstheme="minorHAnsi"/>
                <w:sz w:val="19"/>
                <w:szCs w:val="19"/>
                <w:lang w:val="en-GB"/>
              </w:rPr>
            </w:pPr>
            <w:r>
              <w:rPr>
                <w:rFonts w:asciiTheme="minorHAnsi" w:hAnsiTheme="minorHAnsi" w:cstheme="minorHAnsi"/>
                <w:sz w:val="19"/>
                <w:szCs w:val="19"/>
                <w:lang w:val="en-GB"/>
              </w:rPr>
              <w:t>Substantial</w:t>
            </w:r>
          </w:p>
        </w:tc>
        <w:tc>
          <w:tcPr>
            <w:tcW w:w="4678" w:type="dxa"/>
          </w:tcPr>
          <w:p w14:paraId="293C6DE8" w14:textId="47E4A1A2" w:rsidR="00D817EB" w:rsidRDefault="00D817EB" w:rsidP="00926599">
            <w:pPr>
              <w:jc w:val="left"/>
              <w:rPr>
                <w:rFonts w:asciiTheme="minorHAnsi" w:hAnsiTheme="minorHAnsi" w:cstheme="minorHAnsi"/>
                <w:sz w:val="19"/>
                <w:szCs w:val="19"/>
                <w:lang w:val="en-GB"/>
              </w:rPr>
            </w:pPr>
            <w:r>
              <w:rPr>
                <w:rFonts w:asciiTheme="minorHAnsi" w:hAnsiTheme="minorHAnsi" w:cstheme="minorHAnsi"/>
                <w:sz w:val="19"/>
                <w:szCs w:val="19"/>
                <w:lang w:val="en-GB"/>
              </w:rPr>
              <w:t xml:space="preserve">Before establishing a </w:t>
            </w:r>
            <w:r w:rsidR="0038290B">
              <w:rPr>
                <w:rFonts w:asciiTheme="minorHAnsi" w:hAnsiTheme="minorHAnsi" w:cstheme="minorHAnsi"/>
                <w:sz w:val="19"/>
                <w:szCs w:val="19"/>
                <w:lang w:val="en-GB"/>
              </w:rPr>
              <w:t>pilot,</w:t>
            </w:r>
            <w:r>
              <w:rPr>
                <w:rFonts w:asciiTheme="minorHAnsi" w:hAnsiTheme="minorHAnsi" w:cstheme="minorHAnsi"/>
                <w:sz w:val="19"/>
                <w:szCs w:val="19"/>
                <w:lang w:val="en-GB"/>
              </w:rPr>
              <w:t xml:space="preserve"> a detailed energy demand and supply survey should shed light on the ATP/WTP</w:t>
            </w:r>
          </w:p>
          <w:p w14:paraId="5CBB3812" w14:textId="20D3EA36" w:rsidR="006B72C0" w:rsidRPr="00E57508" w:rsidRDefault="00926599" w:rsidP="00926599">
            <w:pPr>
              <w:jc w:val="left"/>
              <w:rPr>
                <w:rFonts w:asciiTheme="minorHAnsi" w:hAnsiTheme="minorHAnsi" w:cstheme="minorHAnsi"/>
                <w:sz w:val="19"/>
                <w:szCs w:val="19"/>
                <w:lang w:val="en-GB"/>
              </w:rPr>
            </w:pPr>
            <w:r>
              <w:rPr>
                <w:rFonts w:asciiTheme="minorHAnsi" w:hAnsiTheme="minorHAnsi" w:cstheme="minorHAnsi"/>
                <w:sz w:val="19"/>
                <w:szCs w:val="19"/>
                <w:lang w:val="en-GB"/>
              </w:rPr>
              <w:t>The pilots may be implemented in PPP modality o</w:t>
            </w:r>
            <w:r w:rsidR="00FB6529">
              <w:rPr>
                <w:rFonts w:asciiTheme="minorHAnsi" w:hAnsiTheme="minorHAnsi" w:cstheme="minorHAnsi"/>
                <w:sz w:val="19"/>
                <w:szCs w:val="19"/>
                <w:lang w:val="en-GB"/>
              </w:rPr>
              <w:t>r</w:t>
            </w:r>
            <w:r>
              <w:rPr>
                <w:rFonts w:asciiTheme="minorHAnsi" w:hAnsiTheme="minorHAnsi" w:cstheme="minorHAnsi"/>
                <w:sz w:val="19"/>
                <w:szCs w:val="19"/>
                <w:lang w:val="en-GB"/>
              </w:rPr>
              <w:t xml:space="preserve"> full </w:t>
            </w:r>
            <w:proofErr w:type="gramStart"/>
            <w:r>
              <w:rPr>
                <w:rFonts w:asciiTheme="minorHAnsi" w:hAnsiTheme="minorHAnsi" w:cstheme="minorHAnsi"/>
                <w:sz w:val="19"/>
                <w:szCs w:val="19"/>
                <w:lang w:val="en-GB"/>
              </w:rPr>
              <w:t>private-sector</w:t>
            </w:r>
            <w:proofErr w:type="gramEnd"/>
            <w:r>
              <w:rPr>
                <w:rFonts w:asciiTheme="minorHAnsi" w:hAnsiTheme="minorHAnsi" w:cstheme="minorHAnsi"/>
                <w:sz w:val="19"/>
                <w:szCs w:val="19"/>
                <w:lang w:val="en-GB"/>
              </w:rPr>
              <w:t xml:space="preserve"> developed and the pros and cons will be tested. Another </w:t>
            </w:r>
            <w:r w:rsidR="00CA7648">
              <w:rPr>
                <w:rFonts w:asciiTheme="minorHAnsi" w:hAnsiTheme="minorHAnsi" w:cstheme="minorHAnsi"/>
                <w:sz w:val="19"/>
                <w:szCs w:val="19"/>
                <w:lang w:val="en-GB"/>
              </w:rPr>
              <w:t xml:space="preserve">aim of the pilots is to experiment with demand stimulation (HE </w:t>
            </w:r>
            <w:proofErr w:type="gramStart"/>
            <w:r w:rsidR="00CA7648">
              <w:rPr>
                <w:rFonts w:asciiTheme="minorHAnsi" w:hAnsiTheme="minorHAnsi" w:cstheme="minorHAnsi"/>
                <w:sz w:val="19"/>
                <w:szCs w:val="19"/>
                <w:lang w:val="en-GB"/>
              </w:rPr>
              <w:t>cooking</w:t>
            </w:r>
            <w:proofErr w:type="gramEnd"/>
            <w:r w:rsidR="00CA7648">
              <w:rPr>
                <w:rFonts w:asciiTheme="minorHAnsi" w:hAnsiTheme="minorHAnsi" w:cstheme="minorHAnsi"/>
                <w:sz w:val="19"/>
                <w:szCs w:val="19"/>
                <w:lang w:val="en-GB"/>
              </w:rPr>
              <w:t xml:space="preserve">; PUE) to lower the levelized cost of energy. To fill the gap between investment grants </w:t>
            </w:r>
            <w:r>
              <w:rPr>
                <w:rFonts w:asciiTheme="minorHAnsi" w:hAnsiTheme="minorHAnsi" w:cstheme="minorHAnsi"/>
                <w:sz w:val="19"/>
                <w:szCs w:val="19"/>
                <w:lang w:val="en-GB"/>
              </w:rPr>
              <w:t xml:space="preserve">(about 50%) and </w:t>
            </w:r>
            <w:proofErr w:type="gramStart"/>
            <w:r>
              <w:rPr>
                <w:rFonts w:asciiTheme="minorHAnsi" w:hAnsiTheme="minorHAnsi" w:cstheme="minorHAnsi"/>
                <w:sz w:val="19"/>
                <w:szCs w:val="19"/>
                <w:lang w:val="en-GB"/>
              </w:rPr>
              <w:t>actually investment</w:t>
            </w:r>
            <w:proofErr w:type="gramEnd"/>
            <w:r>
              <w:rPr>
                <w:rFonts w:asciiTheme="minorHAnsi" w:hAnsiTheme="minorHAnsi" w:cstheme="minorHAnsi"/>
                <w:sz w:val="19"/>
                <w:szCs w:val="19"/>
                <w:lang w:val="en-GB"/>
              </w:rPr>
              <w:t xml:space="preserve"> needed, debt financing may be needed. </w:t>
            </w:r>
            <w:r w:rsidR="007F6108">
              <w:rPr>
                <w:rFonts w:asciiTheme="minorHAnsi" w:hAnsiTheme="minorHAnsi" w:cstheme="minorHAnsi"/>
                <w:sz w:val="19"/>
                <w:szCs w:val="19"/>
                <w:lang w:val="en-GB"/>
              </w:rPr>
              <w:t>L</w:t>
            </w:r>
            <w:r w:rsidR="007F6108" w:rsidRPr="007F6108">
              <w:rPr>
                <w:rFonts w:asciiTheme="minorHAnsi" w:hAnsiTheme="minorHAnsi" w:cstheme="minorHAnsi"/>
                <w:sz w:val="19"/>
                <w:szCs w:val="19"/>
                <w:lang w:val="en-GB"/>
              </w:rPr>
              <w:t xml:space="preserve">ocal financial institutions have not been active partners of the private sector thus far, although there are promising signs that this could </w:t>
            </w:r>
            <w:proofErr w:type="gramStart"/>
            <w:r w:rsidR="007F6108" w:rsidRPr="007F6108">
              <w:rPr>
                <w:rFonts w:asciiTheme="minorHAnsi" w:hAnsiTheme="minorHAnsi" w:cstheme="minorHAnsi"/>
                <w:sz w:val="19"/>
                <w:szCs w:val="19"/>
                <w:lang w:val="en-GB"/>
              </w:rPr>
              <w:t>change</w:t>
            </w:r>
            <w:proofErr w:type="gramEnd"/>
            <w:r w:rsidR="007F6108">
              <w:rPr>
                <w:rFonts w:asciiTheme="minorHAnsi" w:hAnsiTheme="minorHAnsi" w:cstheme="minorHAnsi"/>
                <w:sz w:val="19"/>
                <w:szCs w:val="19"/>
                <w:lang w:val="en-GB"/>
              </w:rPr>
              <w:t xml:space="preserve"> and this will be further helped by Component</w:t>
            </w:r>
            <w:r w:rsidR="00E57508">
              <w:rPr>
                <w:rFonts w:asciiTheme="minorHAnsi" w:hAnsiTheme="minorHAnsi" w:cstheme="minorHAnsi"/>
                <w:sz w:val="19"/>
                <w:szCs w:val="19"/>
                <w:lang w:val="en-GB"/>
              </w:rPr>
              <w:t xml:space="preserve"> 3 of the P</w:t>
            </w:r>
            <w:r w:rsidR="00E57508" w:rsidRPr="00E57508">
              <w:rPr>
                <w:rFonts w:asciiTheme="minorHAnsi" w:hAnsiTheme="minorHAnsi" w:cstheme="minorHAnsi"/>
                <w:sz w:val="19"/>
                <w:szCs w:val="19"/>
                <w:lang w:val="en-GB"/>
              </w:rPr>
              <w:t>rojec</w:t>
            </w:r>
            <w:r w:rsidR="007F6108">
              <w:rPr>
                <w:rFonts w:asciiTheme="minorHAnsi" w:hAnsiTheme="minorHAnsi" w:cstheme="minorHAnsi"/>
                <w:sz w:val="19"/>
                <w:szCs w:val="19"/>
                <w:lang w:val="en-GB"/>
              </w:rPr>
              <w:t>t seeking to expand private sector investment with innovative financing mechanisms.</w:t>
            </w:r>
            <w:r w:rsidR="00E57508" w:rsidRPr="00E57508">
              <w:rPr>
                <w:rFonts w:asciiTheme="minorHAnsi" w:hAnsiTheme="minorHAnsi" w:cstheme="minorHAnsi"/>
                <w:sz w:val="19"/>
                <w:szCs w:val="19"/>
                <w:lang w:val="en-GB"/>
              </w:rPr>
              <w:t xml:space="preserve">   </w:t>
            </w:r>
          </w:p>
        </w:tc>
      </w:tr>
      <w:tr w:rsidR="006B72C0" w:rsidRPr="00057B6A" w14:paraId="3BB648DF" w14:textId="77777777" w:rsidTr="002F629C">
        <w:trPr>
          <w:trHeight w:val="567"/>
        </w:trPr>
        <w:tc>
          <w:tcPr>
            <w:tcW w:w="4253" w:type="dxa"/>
          </w:tcPr>
          <w:p w14:paraId="2F99C390" w14:textId="5936E925" w:rsidR="006B72C0" w:rsidRPr="00D817EB" w:rsidRDefault="00EF77CC" w:rsidP="006B72C0">
            <w:pPr>
              <w:rPr>
                <w:sz w:val="19"/>
                <w:szCs w:val="19"/>
              </w:rPr>
            </w:pPr>
            <w:r>
              <w:rPr>
                <w:sz w:val="19"/>
                <w:szCs w:val="19"/>
              </w:rPr>
              <w:t xml:space="preserve">20: </w:t>
            </w:r>
            <w:r w:rsidR="006B72C0" w:rsidRPr="00D817EB">
              <w:rPr>
                <w:sz w:val="19"/>
                <w:szCs w:val="19"/>
              </w:rPr>
              <w:t xml:space="preserve">Capacity constraints and </w:t>
            </w:r>
            <w:r w:rsidR="00B22209" w:rsidRPr="00D817EB">
              <w:rPr>
                <w:sz w:val="19"/>
                <w:szCs w:val="19"/>
              </w:rPr>
              <w:t xml:space="preserve">delays in </w:t>
            </w:r>
            <w:r w:rsidR="006B72C0" w:rsidRPr="00D817EB">
              <w:rPr>
                <w:sz w:val="19"/>
                <w:szCs w:val="19"/>
              </w:rPr>
              <w:t xml:space="preserve">permits/licenses will present a challenge for </w:t>
            </w:r>
            <w:r w:rsidR="00B22209" w:rsidRPr="00D817EB">
              <w:rPr>
                <w:sz w:val="19"/>
                <w:szCs w:val="19"/>
              </w:rPr>
              <w:t xml:space="preserve">project </w:t>
            </w:r>
            <w:r w:rsidR="006B72C0" w:rsidRPr="00D817EB">
              <w:rPr>
                <w:sz w:val="19"/>
                <w:szCs w:val="19"/>
              </w:rPr>
              <w:t>delivery.</w:t>
            </w:r>
          </w:p>
          <w:p w14:paraId="02210D0C" w14:textId="5C57302D" w:rsidR="006B72C0" w:rsidRPr="00D817EB" w:rsidRDefault="006B72C0" w:rsidP="006B72C0">
            <w:pPr>
              <w:jc w:val="left"/>
              <w:rPr>
                <w:rFonts w:asciiTheme="minorHAnsi" w:hAnsiTheme="minorHAnsi" w:cstheme="minorHAnsi"/>
                <w:sz w:val="19"/>
                <w:szCs w:val="19"/>
                <w:lang w:val="en-GB"/>
              </w:rPr>
            </w:pPr>
            <w:r w:rsidRPr="00D817EB">
              <w:rPr>
                <w:sz w:val="19"/>
                <w:szCs w:val="19"/>
              </w:rPr>
              <w:t>A delayed start to the ZMG in general and pilots</w:t>
            </w:r>
            <w:proofErr w:type="gramStart"/>
            <w:r w:rsidR="00FB6529">
              <w:rPr>
                <w:sz w:val="19"/>
                <w:szCs w:val="19"/>
              </w:rPr>
              <w:t>, in particular,</w:t>
            </w:r>
            <w:r w:rsidRPr="00D817EB">
              <w:rPr>
                <w:sz w:val="19"/>
                <w:szCs w:val="19"/>
              </w:rPr>
              <w:t xml:space="preserve"> will</w:t>
            </w:r>
            <w:proofErr w:type="gramEnd"/>
            <w:r w:rsidRPr="00D817EB">
              <w:rPr>
                <w:sz w:val="19"/>
                <w:szCs w:val="19"/>
              </w:rPr>
              <w:t xml:space="preserve"> impact the opportunity for synergies with parallel projects and financing</w:t>
            </w:r>
          </w:p>
        </w:tc>
        <w:tc>
          <w:tcPr>
            <w:tcW w:w="1134" w:type="dxa"/>
            <w:shd w:val="clear" w:color="auto" w:fill="auto"/>
          </w:tcPr>
          <w:p w14:paraId="48FE3C48" w14:textId="33DCF206" w:rsidR="006B72C0" w:rsidRPr="00D817EB" w:rsidRDefault="00D817EB" w:rsidP="006B72C0">
            <w:pPr>
              <w:jc w:val="center"/>
              <w:rPr>
                <w:rFonts w:asciiTheme="minorHAnsi" w:hAnsiTheme="minorHAnsi" w:cstheme="minorHAnsi"/>
                <w:sz w:val="19"/>
                <w:szCs w:val="19"/>
                <w:lang w:val="en-GB"/>
              </w:rPr>
            </w:pPr>
            <w:r>
              <w:rPr>
                <w:rFonts w:asciiTheme="minorHAnsi" w:hAnsiTheme="minorHAnsi" w:cstheme="minorHAnsi"/>
                <w:sz w:val="19"/>
                <w:szCs w:val="19"/>
                <w:lang w:val="en-GB"/>
              </w:rPr>
              <w:t>Moderate</w:t>
            </w:r>
          </w:p>
        </w:tc>
        <w:tc>
          <w:tcPr>
            <w:tcW w:w="4678" w:type="dxa"/>
          </w:tcPr>
          <w:p w14:paraId="5C5B7577" w14:textId="07A2D848" w:rsidR="006B72C0" w:rsidRPr="00D817EB" w:rsidRDefault="00B22209" w:rsidP="006B72C0">
            <w:pPr>
              <w:jc w:val="left"/>
              <w:rPr>
                <w:rFonts w:asciiTheme="minorHAnsi" w:hAnsiTheme="minorHAnsi" w:cstheme="minorHAnsi"/>
                <w:sz w:val="19"/>
                <w:szCs w:val="19"/>
                <w:lang w:val="en-GB"/>
              </w:rPr>
            </w:pPr>
            <w:r w:rsidRPr="00D817EB">
              <w:rPr>
                <w:rFonts w:asciiTheme="minorHAnsi" w:hAnsiTheme="minorHAnsi" w:cstheme="minorHAnsi"/>
                <w:sz w:val="19"/>
                <w:szCs w:val="19"/>
                <w:lang w:val="en-GB"/>
              </w:rPr>
              <w:t xml:space="preserve">Current issues regarding the regulations and approvals will be discussed in the Off-Grid Task Force (Output 1.1). </w:t>
            </w:r>
          </w:p>
        </w:tc>
      </w:tr>
    </w:tbl>
    <w:p w14:paraId="061E7860" w14:textId="6726DE10" w:rsidR="00F6786F" w:rsidRDefault="00F6786F" w:rsidP="0001210A">
      <w:pPr>
        <w:rPr>
          <w:rFonts w:cs="Arial"/>
          <w:szCs w:val="20"/>
          <w:lang w:val="en-GB" w:eastAsia="zh-CN"/>
        </w:rPr>
      </w:pPr>
      <w:bookmarkStart w:id="216" w:name="_Hlk4679928"/>
      <w:bookmarkEnd w:id="214"/>
      <w:bookmarkEnd w:id="215"/>
    </w:p>
    <w:p w14:paraId="20FF1E7D" w14:textId="2C47C5F4" w:rsidR="004A26B1" w:rsidRPr="00057B6A" w:rsidRDefault="00371B89" w:rsidP="00B10209">
      <w:pPr>
        <w:pStyle w:val="Heading2"/>
        <w:tabs>
          <w:tab w:val="num" w:pos="993"/>
        </w:tabs>
        <w:ind w:hanging="908"/>
      </w:pPr>
      <w:bookmarkStart w:id="217" w:name="_Toc109231100"/>
      <w:bookmarkStart w:id="218" w:name="_Toc50025140"/>
      <w:bookmarkStart w:id="219" w:name="_Toc50404112"/>
      <w:bookmarkStart w:id="220" w:name="_Toc50025141"/>
      <w:bookmarkStart w:id="221" w:name="_Toc50404113"/>
      <w:bookmarkStart w:id="222" w:name="_Toc50025142"/>
      <w:bookmarkStart w:id="223" w:name="_Toc50404114"/>
      <w:bookmarkStart w:id="224" w:name="_Toc50025143"/>
      <w:bookmarkStart w:id="225" w:name="_Toc50404115"/>
      <w:bookmarkStart w:id="226" w:name="_Toc50025144"/>
      <w:bookmarkStart w:id="227" w:name="_Toc50404116"/>
      <w:bookmarkStart w:id="228" w:name="_Toc50025145"/>
      <w:bookmarkStart w:id="229" w:name="_Toc50404117"/>
      <w:bookmarkStart w:id="230" w:name="_Toc50025146"/>
      <w:bookmarkStart w:id="231" w:name="_Toc50404118"/>
      <w:bookmarkStart w:id="232" w:name="_Toc50025147"/>
      <w:bookmarkStart w:id="233" w:name="_Toc50404119"/>
      <w:bookmarkStart w:id="234" w:name="_Toc50025148"/>
      <w:bookmarkStart w:id="235" w:name="_Toc50404120"/>
      <w:bookmarkStart w:id="236" w:name="_Toc50025149"/>
      <w:bookmarkStart w:id="237" w:name="_Toc50404121"/>
      <w:bookmarkStart w:id="238" w:name="_Toc50025150"/>
      <w:bookmarkStart w:id="239" w:name="_Toc50404122"/>
      <w:bookmarkStart w:id="240" w:name="_Toc50025151"/>
      <w:bookmarkStart w:id="241" w:name="_Toc50404123"/>
      <w:bookmarkStart w:id="242" w:name="_Toc50025152"/>
      <w:bookmarkStart w:id="243" w:name="_Toc50404124"/>
      <w:bookmarkStart w:id="244" w:name="_Toc50025153"/>
      <w:bookmarkStart w:id="245" w:name="_Toc50404125"/>
      <w:bookmarkStart w:id="246" w:name="_Toc50025154"/>
      <w:bookmarkStart w:id="247" w:name="_Toc50404126"/>
      <w:bookmarkStart w:id="248" w:name="_Toc50025155"/>
      <w:bookmarkStart w:id="249" w:name="_Toc50404127"/>
      <w:bookmarkStart w:id="250" w:name="_Toc50025156"/>
      <w:bookmarkStart w:id="251" w:name="_Toc50404128"/>
      <w:bookmarkStart w:id="252" w:name="_Toc50025157"/>
      <w:bookmarkStart w:id="253" w:name="_Toc50404129"/>
      <w:bookmarkStart w:id="254" w:name="_Toc50025158"/>
      <w:bookmarkStart w:id="255" w:name="_Toc50404130"/>
      <w:bookmarkStart w:id="256" w:name="_Toc50025159"/>
      <w:bookmarkStart w:id="257" w:name="_Toc50404131"/>
      <w:bookmarkStart w:id="258" w:name="_Toc50025160"/>
      <w:bookmarkStart w:id="259" w:name="_Toc50404132"/>
      <w:bookmarkStart w:id="260" w:name="_Toc50025161"/>
      <w:bookmarkStart w:id="261" w:name="_Toc50404133"/>
      <w:bookmarkStart w:id="262" w:name="_Toc50025162"/>
      <w:bookmarkStart w:id="263" w:name="_Toc50404134"/>
      <w:bookmarkStart w:id="264" w:name="_Toc50025163"/>
      <w:bookmarkStart w:id="265" w:name="_Toc50404135"/>
      <w:bookmarkStart w:id="266" w:name="_Toc50025164"/>
      <w:bookmarkStart w:id="267" w:name="_Toc50404136"/>
      <w:bookmarkStart w:id="268" w:name="_Toc50025165"/>
      <w:bookmarkStart w:id="269" w:name="_Toc50404137"/>
      <w:bookmarkStart w:id="270" w:name="_Toc50025166"/>
      <w:bookmarkStart w:id="271" w:name="_Toc50404138"/>
      <w:bookmarkStart w:id="272" w:name="_Toc50025167"/>
      <w:bookmarkStart w:id="273" w:name="_Toc50404139"/>
      <w:bookmarkStart w:id="274" w:name="_Toc50025168"/>
      <w:bookmarkStart w:id="275" w:name="_Toc50404140"/>
      <w:bookmarkStart w:id="276" w:name="_Toc112341997"/>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r w:rsidRPr="00057B6A">
        <w:lastRenderedPageBreak/>
        <w:t>Mainstreaming gender</w:t>
      </w:r>
      <w:bookmarkEnd w:id="276"/>
    </w:p>
    <w:p w14:paraId="3D949C46" w14:textId="7B5B0C22" w:rsidR="00B15D10" w:rsidRDefault="00B15D10" w:rsidP="00B15D10">
      <w:pPr>
        <w:tabs>
          <w:tab w:val="left" w:pos="284"/>
        </w:tabs>
        <w:rPr>
          <w:lang w:val="en-GB" w:eastAsia="en-GB"/>
        </w:rPr>
      </w:pPr>
    </w:p>
    <w:p w14:paraId="452DC32F" w14:textId="7398CB00" w:rsidR="004864DC" w:rsidRDefault="004864DC" w:rsidP="00B15D10">
      <w:pPr>
        <w:tabs>
          <w:tab w:val="left" w:pos="284"/>
        </w:tabs>
      </w:pPr>
      <w:r w:rsidRPr="004864DC">
        <w:t xml:space="preserve">The National Gender Policy (2014) states that there has been a historic focus on energy for industrial development at the expense of domestic use.  Despite mentioning there are connections between gender, energy access, and energy development, it does not offer specific, detailed actions to advance gender equality in the energy sector.  </w:t>
      </w:r>
    </w:p>
    <w:p w14:paraId="6CBD8761" w14:textId="77777777" w:rsidR="004864DC" w:rsidRDefault="004864DC" w:rsidP="00B15D10">
      <w:pPr>
        <w:tabs>
          <w:tab w:val="left" w:pos="284"/>
        </w:tabs>
      </w:pPr>
    </w:p>
    <w:p w14:paraId="0A754FC8" w14:textId="3469DB57" w:rsidR="004864DC" w:rsidRDefault="004864DC" w:rsidP="004864DC">
      <w:pPr>
        <w:rPr>
          <w:lang w:val="en-GB" w:eastAsia="en-GB"/>
        </w:rPr>
      </w:pPr>
      <w:r>
        <w:rPr>
          <w:lang w:val="en-GB" w:eastAsia="en-GB"/>
        </w:rPr>
        <w:t>The National Energy policy (2019) mentions that “i</w:t>
      </w:r>
      <w:r w:rsidRPr="00E413DC">
        <w:rPr>
          <w:lang w:val="en-GB" w:eastAsia="en-GB"/>
        </w:rPr>
        <w:t xml:space="preserve">n respect to gender, </w:t>
      </w:r>
      <w:proofErr w:type="gramStart"/>
      <w:r w:rsidRPr="00E413DC">
        <w:rPr>
          <w:lang w:val="en-GB" w:eastAsia="en-GB"/>
        </w:rPr>
        <w:t>the majority of</w:t>
      </w:r>
      <w:proofErr w:type="gramEnd"/>
      <w:r w:rsidRPr="00E413DC">
        <w:rPr>
          <w:lang w:val="en-GB" w:eastAsia="en-GB"/>
        </w:rPr>
        <w:t xml:space="preserve"> citizens depend on wood and charcoal for basic energy</w:t>
      </w:r>
      <w:r>
        <w:rPr>
          <w:lang w:val="en-GB" w:eastAsia="en-GB"/>
        </w:rPr>
        <w:t xml:space="preserve"> </w:t>
      </w:r>
      <w:r w:rsidRPr="00E413DC">
        <w:rPr>
          <w:lang w:val="en-GB" w:eastAsia="en-GB"/>
        </w:rPr>
        <w:t>needs such as cooking and heating. Most households rely on locally sourced biomass for their</w:t>
      </w:r>
      <w:r>
        <w:rPr>
          <w:lang w:val="en-GB" w:eastAsia="en-GB"/>
        </w:rPr>
        <w:t xml:space="preserve"> </w:t>
      </w:r>
      <w:r w:rsidRPr="00E413DC">
        <w:rPr>
          <w:lang w:val="en-GB" w:eastAsia="en-GB"/>
        </w:rPr>
        <w:t>daily energy needs. Hence, they are increasingly vulnerable to biomass and energy scarcities.</w:t>
      </w:r>
      <w:r>
        <w:rPr>
          <w:lang w:val="en-GB" w:eastAsia="en-GB"/>
        </w:rPr>
        <w:t xml:space="preserve"> </w:t>
      </w:r>
      <w:r w:rsidRPr="00E413DC">
        <w:rPr>
          <w:lang w:val="en-GB" w:eastAsia="en-GB"/>
        </w:rPr>
        <w:t>In addition, energy is very sensitive to gender in that most women, especially in rural</w:t>
      </w:r>
      <w:r>
        <w:rPr>
          <w:lang w:val="en-GB" w:eastAsia="en-GB"/>
        </w:rPr>
        <w:t xml:space="preserve"> </w:t>
      </w:r>
      <w:r w:rsidRPr="00E413DC">
        <w:rPr>
          <w:lang w:val="en-GB" w:eastAsia="en-GB"/>
        </w:rPr>
        <w:t>communities, devote most of their productive time collecting firewood to prepare a meal for</w:t>
      </w:r>
      <w:r>
        <w:rPr>
          <w:lang w:val="en-GB" w:eastAsia="en-GB"/>
        </w:rPr>
        <w:t xml:space="preserve"> </w:t>
      </w:r>
      <w:r w:rsidRPr="00E413DC">
        <w:rPr>
          <w:lang w:val="en-GB" w:eastAsia="en-GB"/>
        </w:rPr>
        <w:t>their family.</w:t>
      </w:r>
      <w:r>
        <w:rPr>
          <w:lang w:val="en-GB" w:eastAsia="en-GB"/>
        </w:rPr>
        <w:t xml:space="preserve"> On</w:t>
      </w:r>
      <w:r w:rsidR="00D933EC">
        <w:rPr>
          <w:lang w:val="en-GB" w:eastAsia="en-GB"/>
        </w:rPr>
        <w:t>e</w:t>
      </w:r>
      <w:r>
        <w:rPr>
          <w:lang w:val="en-GB" w:eastAsia="en-GB"/>
        </w:rPr>
        <w:t xml:space="preserve"> of the </w:t>
      </w:r>
      <w:r w:rsidR="0038290B">
        <w:rPr>
          <w:lang w:val="en-GB" w:eastAsia="en-GB"/>
        </w:rPr>
        <w:t>objectives</w:t>
      </w:r>
      <w:r>
        <w:rPr>
          <w:lang w:val="en-GB" w:eastAsia="en-GB"/>
        </w:rPr>
        <w:t xml:space="preserve"> of the Energy Policy is “</w:t>
      </w:r>
      <w:r w:rsidRPr="0079160C">
        <w:rPr>
          <w:lang w:val="en-GB" w:eastAsia="en-GB"/>
        </w:rPr>
        <w:t>Objective 10. To mainstream gender, climate change, and health and safety in the energy</w:t>
      </w:r>
      <w:r w:rsidR="007B4D12">
        <w:rPr>
          <w:lang w:val="en-GB" w:eastAsia="en-GB"/>
        </w:rPr>
        <w:t>”.</w:t>
      </w:r>
    </w:p>
    <w:p w14:paraId="2B09785D" w14:textId="255B447B" w:rsidR="007B4D12" w:rsidRDefault="007B4D12" w:rsidP="004864DC">
      <w:pPr>
        <w:rPr>
          <w:lang w:val="en-GB" w:eastAsia="en-GB"/>
        </w:rPr>
      </w:pPr>
    </w:p>
    <w:p w14:paraId="4833698C" w14:textId="0370A1E2" w:rsidR="007B4D12" w:rsidRDefault="007B4D12" w:rsidP="007B4D12">
      <w:pPr>
        <w:tabs>
          <w:tab w:val="left" w:pos="284"/>
        </w:tabs>
        <w:rPr>
          <w:rFonts w:asciiTheme="minorHAnsi" w:eastAsiaTheme="minorHAnsi" w:hAnsiTheme="minorHAnsi" w:cstheme="minorBidi"/>
        </w:rPr>
      </w:pPr>
      <w:r w:rsidRPr="004864DC">
        <w:rPr>
          <w:rFonts w:asciiTheme="minorHAnsi" w:eastAsiaTheme="minorHAnsi" w:hAnsiTheme="minorHAnsi" w:cstheme="minorBidi"/>
        </w:rPr>
        <w:t xml:space="preserve">Nationally, </w:t>
      </w:r>
      <w:r>
        <w:rPr>
          <w:rFonts w:asciiTheme="minorHAnsi" w:eastAsiaTheme="minorHAnsi" w:hAnsiTheme="minorHAnsi" w:cstheme="minorBidi"/>
        </w:rPr>
        <w:t xml:space="preserve">about </w:t>
      </w:r>
      <w:r w:rsidRPr="004864DC">
        <w:rPr>
          <w:rFonts w:asciiTheme="minorHAnsi" w:eastAsiaTheme="minorHAnsi" w:hAnsiTheme="minorHAnsi" w:cstheme="minorBidi"/>
        </w:rPr>
        <w:t>8</w:t>
      </w:r>
      <w:r w:rsidR="00D933EC">
        <w:rPr>
          <w:rFonts w:asciiTheme="minorHAnsi" w:eastAsiaTheme="minorHAnsi" w:hAnsiTheme="minorHAnsi" w:cstheme="minorBidi"/>
        </w:rPr>
        <w:t xml:space="preserve">% </w:t>
      </w:r>
      <w:r w:rsidRPr="004864DC">
        <w:rPr>
          <w:rFonts w:asciiTheme="minorHAnsi" w:eastAsiaTheme="minorHAnsi" w:hAnsiTheme="minorHAnsi" w:cstheme="minorBidi"/>
        </w:rPr>
        <w:t>of the population is estimated to have access to clean and affordable fuels for cooking, but only 1.5</w:t>
      </w:r>
      <w:r w:rsidR="00D933EC">
        <w:rPr>
          <w:rFonts w:asciiTheme="minorHAnsi" w:eastAsiaTheme="minorHAnsi" w:hAnsiTheme="minorHAnsi" w:cstheme="minorBidi"/>
        </w:rPr>
        <w:t xml:space="preserve">% </w:t>
      </w:r>
      <w:r w:rsidRPr="004864DC">
        <w:rPr>
          <w:rFonts w:asciiTheme="minorHAnsi" w:eastAsiaTheme="minorHAnsi" w:hAnsiTheme="minorHAnsi" w:cstheme="minorBidi"/>
        </w:rPr>
        <w:t>of the rural population has such access,</w:t>
      </w:r>
      <w:r w:rsidRPr="004864DC">
        <w:rPr>
          <w:rFonts w:asciiTheme="minorHAnsi" w:eastAsiaTheme="minorHAnsi" w:hAnsiTheme="minorHAnsi" w:cstheme="minorBidi"/>
          <w:vertAlign w:val="superscript"/>
        </w:rPr>
        <w:footnoteReference w:id="23"/>
      </w:r>
      <w:r w:rsidRPr="004864DC">
        <w:rPr>
          <w:rFonts w:asciiTheme="minorHAnsi" w:eastAsiaTheme="minorHAnsi" w:hAnsiTheme="minorHAnsi" w:cstheme="minorBidi"/>
        </w:rPr>
        <w:t xml:space="preserve"> meaning over 98</w:t>
      </w:r>
      <w:r w:rsidR="00D933EC">
        <w:rPr>
          <w:rFonts w:asciiTheme="minorHAnsi" w:eastAsiaTheme="minorHAnsi" w:hAnsiTheme="minorHAnsi" w:cstheme="minorBidi"/>
        </w:rPr>
        <w:t xml:space="preserve">% </w:t>
      </w:r>
      <w:r w:rsidRPr="004864DC">
        <w:rPr>
          <w:rFonts w:asciiTheme="minorHAnsi" w:eastAsiaTheme="minorHAnsi" w:hAnsiTheme="minorHAnsi" w:cstheme="minorBidi"/>
        </w:rPr>
        <w:t xml:space="preserve">of the population there relies on biomass or charcoal. Women undertake </w:t>
      </w:r>
      <w:proofErr w:type="gramStart"/>
      <w:r w:rsidRPr="004864DC">
        <w:rPr>
          <w:rFonts w:asciiTheme="minorHAnsi" w:eastAsiaTheme="minorHAnsi" w:hAnsiTheme="minorHAnsi" w:cstheme="minorBidi"/>
        </w:rPr>
        <w:t>the majority of</w:t>
      </w:r>
      <w:proofErr w:type="gramEnd"/>
      <w:r w:rsidRPr="004864DC">
        <w:rPr>
          <w:rFonts w:asciiTheme="minorHAnsi" w:eastAsiaTheme="minorHAnsi" w:hAnsiTheme="minorHAnsi" w:cstheme="minorBidi"/>
        </w:rPr>
        <w:t xml:space="preserve"> fuelwood collection and cooking tasks, sometimes with assistance from men and children.</w:t>
      </w:r>
      <w:r w:rsidRPr="004864DC">
        <w:t xml:space="preserve"> </w:t>
      </w:r>
      <w:r w:rsidRPr="004864DC">
        <w:rPr>
          <w:rFonts w:asciiTheme="minorHAnsi" w:eastAsiaTheme="minorHAnsi" w:hAnsiTheme="minorHAnsi" w:cstheme="minorBidi"/>
        </w:rPr>
        <w:t>REA has already begun conducting research, awareness-raising, and user-acceptance exploration for high</w:t>
      </w:r>
      <w:r w:rsidR="00D933EC">
        <w:rPr>
          <w:rFonts w:asciiTheme="minorHAnsi" w:eastAsiaTheme="minorHAnsi" w:hAnsiTheme="minorHAnsi" w:cstheme="minorBidi"/>
        </w:rPr>
        <w:t>-</w:t>
      </w:r>
      <w:r w:rsidRPr="004864DC">
        <w:rPr>
          <w:rFonts w:asciiTheme="minorHAnsi" w:eastAsiaTheme="minorHAnsi" w:hAnsiTheme="minorHAnsi" w:cstheme="minorBidi"/>
        </w:rPr>
        <w:t>efficiency electric pressure cookers. They have identified locally available technology (in Lusaka) that they consider promising vis-à-vis performance, robustness in the field, and price-point, and are eager to continue their user acceptance testing.  Among peer nations, Zambia has higher than average rates of cooking with electricity (16</w:t>
      </w:r>
      <w:r w:rsidR="00D933EC">
        <w:rPr>
          <w:rFonts w:asciiTheme="minorHAnsi" w:eastAsiaTheme="minorHAnsi" w:hAnsiTheme="minorHAnsi" w:cstheme="minorBidi"/>
        </w:rPr>
        <w:t>%</w:t>
      </w:r>
      <w:r w:rsidRPr="004864DC">
        <w:rPr>
          <w:rFonts w:asciiTheme="minorHAnsi" w:eastAsiaTheme="minorHAnsi" w:hAnsiTheme="minorHAnsi" w:cstheme="minorBidi"/>
        </w:rPr>
        <w:t xml:space="preserve"> of households nationally, 34</w:t>
      </w:r>
      <w:r w:rsidR="00D933EC">
        <w:rPr>
          <w:rFonts w:asciiTheme="minorHAnsi" w:eastAsiaTheme="minorHAnsi" w:hAnsiTheme="minorHAnsi" w:cstheme="minorBidi"/>
        </w:rPr>
        <w:t xml:space="preserve">% </w:t>
      </w:r>
      <w:r w:rsidRPr="004864DC">
        <w:rPr>
          <w:rFonts w:asciiTheme="minorHAnsi" w:eastAsiaTheme="minorHAnsi" w:hAnsiTheme="minorHAnsi" w:cstheme="minorBidi"/>
        </w:rPr>
        <w:t>across rural areas, and 41</w:t>
      </w:r>
      <w:r w:rsidR="00D933EC">
        <w:rPr>
          <w:rFonts w:asciiTheme="minorHAnsi" w:eastAsiaTheme="minorHAnsi" w:hAnsiTheme="minorHAnsi" w:cstheme="minorBidi"/>
        </w:rPr>
        <w:t xml:space="preserve">% </w:t>
      </w:r>
      <w:r w:rsidRPr="004864DC">
        <w:rPr>
          <w:rFonts w:asciiTheme="minorHAnsi" w:eastAsiaTheme="minorHAnsi" w:hAnsiTheme="minorHAnsi" w:cstheme="minorBidi"/>
        </w:rPr>
        <w:t>in Lusaka</w:t>
      </w:r>
      <w:r>
        <w:rPr>
          <w:rFonts w:asciiTheme="minorHAnsi" w:eastAsiaTheme="minorHAnsi" w:hAnsiTheme="minorHAnsi" w:cstheme="minorBidi"/>
        </w:rPr>
        <w:t>; see</w:t>
      </w:r>
      <w:r w:rsidRPr="004864DC">
        <w:rPr>
          <w:rFonts w:asciiTheme="minorHAnsi" w:eastAsiaTheme="minorHAnsi" w:hAnsiTheme="minorHAnsi" w:cstheme="minorBidi"/>
          <w:color w:val="2E74B5" w:themeColor="accent5" w:themeShade="BF"/>
        </w:rPr>
        <w:t xml:space="preserve"> </w:t>
      </w:r>
      <w:r w:rsidRPr="004864DC">
        <w:rPr>
          <w:rFonts w:asciiTheme="minorHAnsi" w:eastAsiaTheme="minorHAnsi" w:hAnsiTheme="minorHAnsi" w:cstheme="minorBidi"/>
          <w:color w:val="2E74B5" w:themeColor="accent5" w:themeShade="BF"/>
        </w:rPr>
        <w:fldChar w:fldCharType="begin"/>
      </w:r>
      <w:r w:rsidRPr="004864DC">
        <w:rPr>
          <w:rFonts w:asciiTheme="minorHAnsi" w:eastAsiaTheme="minorHAnsi" w:hAnsiTheme="minorHAnsi" w:cstheme="minorBidi"/>
          <w:color w:val="2E74B5" w:themeColor="accent5" w:themeShade="BF"/>
        </w:rPr>
        <w:instrText xml:space="preserve"> REF _Ref107921791 \n \h </w:instrText>
      </w:r>
      <w:r w:rsidRPr="004864DC">
        <w:rPr>
          <w:rFonts w:asciiTheme="minorHAnsi" w:eastAsiaTheme="minorHAnsi" w:hAnsiTheme="minorHAnsi" w:cstheme="minorBidi"/>
          <w:color w:val="2E74B5" w:themeColor="accent5" w:themeShade="BF"/>
        </w:rPr>
      </w:r>
      <w:r w:rsidRPr="004864DC">
        <w:rPr>
          <w:rFonts w:asciiTheme="minorHAnsi" w:eastAsiaTheme="minorHAnsi" w:hAnsiTheme="minorHAnsi" w:cstheme="minorBidi"/>
          <w:color w:val="2E74B5" w:themeColor="accent5" w:themeShade="BF"/>
        </w:rPr>
        <w:fldChar w:fldCharType="separate"/>
      </w:r>
      <w:r w:rsidR="001D6D3D">
        <w:rPr>
          <w:rFonts w:asciiTheme="minorHAnsi" w:eastAsiaTheme="minorHAnsi" w:hAnsiTheme="minorHAnsi" w:cstheme="minorBidi"/>
          <w:color w:val="2E74B5" w:themeColor="accent5" w:themeShade="BF"/>
        </w:rPr>
        <w:t>Annex J</w:t>
      </w:r>
      <w:r w:rsidRPr="004864DC">
        <w:rPr>
          <w:rFonts w:asciiTheme="minorHAnsi" w:eastAsiaTheme="minorHAnsi" w:hAnsiTheme="minorHAnsi" w:cstheme="minorBidi"/>
          <w:color w:val="2E74B5" w:themeColor="accent5" w:themeShade="BF"/>
        </w:rPr>
        <w:fldChar w:fldCharType="end"/>
      </w:r>
      <w:r>
        <w:rPr>
          <w:rFonts w:asciiTheme="minorHAnsi" w:eastAsiaTheme="minorHAnsi" w:hAnsiTheme="minorHAnsi" w:cstheme="minorBidi"/>
        </w:rPr>
        <w:t xml:space="preserve"> for details</w:t>
      </w:r>
      <w:r w:rsidRPr="004864DC">
        <w:rPr>
          <w:rFonts w:asciiTheme="minorHAnsi" w:eastAsiaTheme="minorHAnsi" w:hAnsiTheme="minorHAnsi" w:cstheme="minorBidi"/>
        </w:rPr>
        <w:t>). The upshot of this is that there is significant awareness already of e-cooking as an aspirational fuel and the market for e-cooking appliances is relatively well-developed.</w:t>
      </w:r>
    </w:p>
    <w:p w14:paraId="622B9B20" w14:textId="77777777" w:rsidR="00611480" w:rsidRDefault="00611480" w:rsidP="007B4D12">
      <w:pPr>
        <w:tabs>
          <w:tab w:val="left" w:pos="284"/>
        </w:tabs>
        <w:rPr>
          <w:lang w:val="en-GB" w:eastAsia="en-GB"/>
        </w:rPr>
      </w:pPr>
    </w:p>
    <w:p w14:paraId="60C9A3B2" w14:textId="76A7C50F" w:rsidR="007B4D12" w:rsidRDefault="00611480" w:rsidP="007B4D12">
      <w:pPr>
        <w:tabs>
          <w:tab w:val="left" w:pos="284"/>
        </w:tabs>
        <w:rPr>
          <w:szCs w:val="20"/>
        </w:rPr>
      </w:pPr>
      <w:r w:rsidRPr="00611480">
        <w:rPr>
          <w:szCs w:val="20"/>
        </w:rPr>
        <w:t xml:space="preserve">In </w:t>
      </w:r>
      <w:r>
        <w:rPr>
          <w:szCs w:val="20"/>
        </w:rPr>
        <w:t xml:space="preserve">general, </w:t>
      </w:r>
      <w:r w:rsidRPr="00611480">
        <w:rPr>
          <w:szCs w:val="20"/>
        </w:rPr>
        <w:t xml:space="preserve">standard rural electrification schemes can </w:t>
      </w:r>
      <w:r w:rsidR="00D933EC">
        <w:rPr>
          <w:szCs w:val="20"/>
        </w:rPr>
        <w:t>tend</w:t>
      </w:r>
      <w:r w:rsidRPr="00611480">
        <w:rPr>
          <w:szCs w:val="20"/>
        </w:rPr>
        <w:t xml:space="preserve"> to overlook women’s specific needs and desires. In the case of </w:t>
      </w:r>
      <w:r>
        <w:rPr>
          <w:szCs w:val="20"/>
        </w:rPr>
        <w:t>Zambia</w:t>
      </w:r>
      <w:r w:rsidRPr="00611480">
        <w:rPr>
          <w:szCs w:val="20"/>
        </w:rPr>
        <w:t xml:space="preserve">, this likely includes power for social/community infrastructure, cooking solutions, domestic and agricultural </w:t>
      </w:r>
      <w:proofErr w:type="spellStart"/>
      <w:r w:rsidRPr="00611480">
        <w:rPr>
          <w:szCs w:val="20"/>
        </w:rPr>
        <w:t>labo</w:t>
      </w:r>
      <w:r w:rsidR="00D933EC">
        <w:rPr>
          <w:szCs w:val="20"/>
        </w:rPr>
        <w:t>u</w:t>
      </w:r>
      <w:r w:rsidRPr="00611480">
        <w:rPr>
          <w:szCs w:val="20"/>
        </w:rPr>
        <w:t>r-saving</w:t>
      </w:r>
      <w:proofErr w:type="spellEnd"/>
      <w:r w:rsidRPr="00611480">
        <w:rPr>
          <w:szCs w:val="20"/>
        </w:rPr>
        <w:t xml:space="preserve"> devices, and income-generating equipment appropriate to women’s rural micro</w:t>
      </w:r>
      <w:r w:rsidR="00D933EC">
        <w:rPr>
          <w:szCs w:val="20"/>
        </w:rPr>
        <w:t>-</w:t>
      </w:r>
      <w:r w:rsidRPr="00611480">
        <w:rPr>
          <w:szCs w:val="20"/>
        </w:rPr>
        <w:t>businesses</w:t>
      </w:r>
      <w:r>
        <w:rPr>
          <w:szCs w:val="20"/>
        </w:rPr>
        <w:t>.</w:t>
      </w:r>
    </w:p>
    <w:p w14:paraId="61EB39CE" w14:textId="77777777" w:rsidR="00611480" w:rsidRDefault="00611480" w:rsidP="007B4D12">
      <w:pPr>
        <w:tabs>
          <w:tab w:val="left" w:pos="284"/>
        </w:tabs>
      </w:pPr>
    </w:p>
    <w:p w14:paraId="44765F73" w14:textId="5BE24C54" w:rsidR="000E5949" w:rsidRDefault="007B4D12" w:rsidP="007B4D12">
      <w:pPr>
        <w:tabs>
          <w:tab w:val="left" w:pos="284"/>
        </w:tabs>
        <w:rPr>
          <w:lang w:val="en-GB" w:eastAsia="en-GB"/>
        </w:rPr>
      </w:pPr>
      <w:r w:rsidRPr="007B4D12">
        <w:t xml:space="preserve">REA is one of the few institutions in Zambia that has a dedicated gender policy. It conducted, with partners, a comprehensive gender assessment </w:t>
      </w:r>
      <w:r>
        <w:t xml:space="preserve">carried out by the EU-financed </w:t>
      </w:r>
      <w:r w:rsidRPr="007B4D12">
        <w:t>IAEREP program</w:t>
      </w:r>
      <w:r w:rsidRPr="007B4D12">
        <w:rPr>
          <w:rFonts w:asciiTheme="minorHAnsi" w:eastAsiaTheme="minorHAnsi" w:hAnsiTheme="minorHAnsi" w:cstheme="minorBidi"/>
          <w:vertAlign w:val="superscript"/>
        </w:rPr>
        <w:footnoteReference w:id="24"/>
      </w:r>
      <w:r w:rsidRPr="007B4D12">
        <w:t>.</w:t>
      </w:r>
      <w:bookmarkStart w:id="277" w:name="_Hlk4672858"/>
      <w:r>
        <w:t xml:space="preserve">  </w:t>
      </w:r>
      <w:r w:rsidR="006B2E21" w:rsidRPr="006B2E21">
        <w:rPr>
          <w:lang w:val="en-GB" w:eastAsia="en-GB"/>
        </w:rPr>
        <w:t xml:space="preserve">Specific recommendations </w:t>
      </w:r>
      <w:r w:rsidR="00DE766E">
        <w:rPr>
          <w:lang w:val="en-GB" w:eastAsia="en-GB"/>
        </w:rPr>
        <w:t xml:space="preserve">for the ZMG Project </w:t>
      </w:r>
      <w:r w:rsidR="006B2E21" w:rsidRPr="006B2E21">
        <w:rPr>
          <w:lang w:val="en-GB" w:eastAsia="en-GB"/>
        </w:rPr>
        <w:t>are given in the project Gender Action plan (Please refer to</w:t>
      </w:r>
      <w:r w:rsidR="006B2E21" w:rsidRPr="006B2E21">
        <w:rPr>
          <w:color w:val="2E74B5" w:themeColor="accent5" w:themeShade="BF"/>
          <w:lang w:val="en-GB" w:eastAsia="en-GB"/>
        </w:rPr>
        <w:t xml:space="preserve"> </w:t>
      </w:r>
      <w:r w:rsidR="006B2E21" w:rsidRPr="006B2E21">
        <w:rPr>
          <w:color w:val="2E74B5" w:themeColor="accent5" w:themeShade="BF"/>
          <w:lang w:val="en-GB" w:eastAsia="en-GB"/>
        </w:rPr>
        <w:fldChar w:fldCharType="begin"/>
      </w:r>
      <w:r w:rsidR="006B2E21" w:rsidRPr="006B2E21">
        <w:rPr>
          <w:color w:val="2E74B5" w:themeColor="accent5" w:themeShade="BF"/>
          <w:lang w:val="en-GB" w:eastAsia="en-GB"/>
        </w:rPr>
        <w:instrText xml:space="preserve"> REF _Ref107921508 \n \h </w:instrText>
      </w:r>
      <w:r w:rsidR="006B2E21" w:rsidRPr="006B2E21">
        <w:rPr>
          <w:color w:val="2E74B5" w:themeColor="accent5" w:themeShade="BF"/>
          <w:lang w:val="en-GB" w:eastAsia="en-GB"/>
        </w:rPr>
      </w:r>
      <w:r w:rsidR="006B2E21" w:rsidRPr="006B2E21">
        <w:rPr>
          <w:color w:val="2E74B5" w:themeColor="accent5" w:themeShade="BF"/>
          <w:lang w:val="en-GB" w:eastAsia="en-GB"/>
        </w:rPr>
        <w:fldChar w:fldCharType="separate"/>
      </w:r>
      <w:r w:rsidR="001D6D3D">
        <w:rPr>
          <w:color w:val="2E74B5" w:themeColor="accent5" w:themeShade="BF"/>
          <w:lang w:val="en-GB" w:eastAsia="en-GB"/>
        </w:rPr>
        <w:t>Annex J</w:t>
      </w:r>
      <w:r w:rsidR="006B2E21" w:rsidRPr="006B2E21">
        <w:rPr>
          <w:color w:val="2E74B5" w:themeColor="accent5" w:themeShade="BF"/>
          <w:lang w:val="en-GB" w:eastAsia="en-GB"/>
        </w:rPr>
        <w:fldChar w:fldCharType="end"/>
      </w:r>
      <w:r w:rsidR="006B2E21">
        <w:rPr>
          <w:lang w:val="en-GB" w:eastAsia="en-GB"/>
        </w:rPr>
        <w:t xml:space="preserve"> </w:t>
      </w:r>
      <w:r w:rsidR="006B2E21" w:rsidRPr="006B2E21">
        <w:rPr>
          <w:lang w:val="en-GB" w:eastAsia="en-GB"/>
        </w:rPr>
        <w:t xml:space="preserve">for full details on conducted analysis </w:t>
      </w:r>
      <w:r w:rsidR="0038290B" w:rsidRPr="006B2E21">
        <w:rPr>
          <w:lang w:val="en-GB" w:eastAsia="en-GB"/>
        </w:rPr>
        <w:t xml:space="preserve">and </w:t>
      </w:r>
      <w:r w:rsidR="0038290B">
        <w:rPr>
          <w:lang w:val="en-GB" w:eastAsia="en-GB"/>
        </w:rPr>
        <w:t>Gender</w:t>
      </w:r>
      <w:r w:rsidR="00E02895">
        <w:rPr>
          <w:lang w:val="en-GB" w:eastAsia="en-GB"/>
        </w:rPr>
        <w:t xml:space="preserve"> A</w:t>
      </w:r>
      <w:r w:rsidR="006B2E21" w:rsidRPr="006B2E21">
        <w:rPr>
          <w:lang w:val="en-GB" w:eastAsia="en-GB"/>
        </w:rPr>
        <w:t xml:space="preserve">ction </w:t>
      </w:r>
      <w:r w:rsidR="00E02895">
        <w:rPr>
          <w:lang w:val="en-GB" w:eastAsia="en-GB"/>
        </w:rPr>
        <w:t>P</w:t>
      </w:r>
      <w:r w:rsidR="006B2E21" w:rsidRPr="006B2E21">
        <w:rPr>
          <w:lang w:val="en-GB" w:eastAsia="en-GB"/>
        </w:rPr>
        <w:t>lan</w:t>
      </w:r>
      <w:r w:rsidR="00E02895">
        <w:rPr>
          <w:lang w:val="en-GB" w:eastAsia="en-GB"/>
        </w:rPr>
        <w:t>, GAP</w:t>
      </w:r>
      <w:r w:rsidR="006B2E21" w:rsidRPr="006B2E21">
        <w:rPr>
          <w:lang w:val="en-GB" w:eastAsia="en-GB"/>
        </w:rPr>
        <w:t>).  This approach is expected to be sustained after project termination through the inclusion of gender-relevant elements in the national and local governments’ low-carbon mobility policy.</w:t>
      </w:r>
    </w:p>
    <w:p w14:paraId="64CFA6BE" w14:textId="77777777" w:rsidR="00940D5B" w:rsidRPr="00057B6A" w:rsidRDefault="00940D5B" w:rsidP="007B4D12">
      <w:pPr>
        <w:tabs>
          <w:tab w:val="left" w:pos="284"/>
        </w:tabs>
        <w:rPr>
          <w:lang w:val="en-GB" w:eastAsia="en-GB"/>
        </w:rPr>
      </w:pPr>
    </w:p>
    <w:p w14:paraId="290961F4" w14:textId="67FF926C" w:rsidR="000E5949" w:rsidRPr="00057B6A" w:rsidRDefault="000E5949" w:rsidP="005E3599">
      <w:pPr>
        <w:rPr>
          <w:lang w:val="en-GB" w:eastAsia="en-GB"/>
        </w:rPr>
      </w:pPr>
    </w:p>
    <w:p w14:paraId="52A12FB2" w14:textId="24F87E47" w:rsidR="000E5949" w:rsidRPr="00057B6A" w:rsidRDefault="00850AAA" w:rsidP="00850AAA">
      <w:pPr>
        <w:pStyle w:val="Heading2"/>
        <w:tabs>
          <w:tab w:val="num" w:pos="993"/>
        </w:tabs>
        <w:ind w:left="993" w:hanging="993"/>
      </w:pPr>
      <w:bookmarkStart w:id="278" w:name="_Toc112341998"/>
      <w:r w:rsidRPr="00057B6A">
        <w:t>Sustainability</w:t>
      </w:r>
      <w:r w:rsidR="00FB5173">
        <w:t xml:space="preserve">, </w:t>
      </w:r>
      <w:proofErr w:type="gramStart"/>
      <w:r w:rsidR="00FB5173">
        <w:t>innovativeness</w:t>
      </w:r>
      <w:proofErr w:type="gramEnd"/>
      <w:r w:rsidR="00FB5173">
        <w:t xml:space="preserve"> and potential for scaling up</w:t>
      </w:r>
      <w:bookmarkEnd w:id="278"/>
    </w:p>
    <w:p w14:paraId="48A09006" w14:textId="77777777" w:rsidR="000E5949" w:rsidRPr="00057B6A" w:rsidRDefault="000E5949" w:rsidP="005E3599">
      <w:pPr>
        <w:rPr>
          <w:lang w:val="en-GB"/>
        </w:rPr>
      </w:pPr>
    </w:p>
    <w:p w14:paraId="5325263A" w14:textId="33239789" w:rsidR="00A71CBF" w:rsidRPr="00A71CBF" w:rsidRDefault="00A71CBF" w:rsidP="00D933EC">
      <w:pPr>
        <w:rPr>
          <w:u w:val="single"/>
          <w:lang w:val="en-GB" w:eastAsia="en-GB"/>
        </w:rPr>
      </w:pPr>
      <w:r w:rsidRPr="00A71CBF">
        <w:rPr>
          <w:u w:val="single"/>
          <w:lang w:val="en-GB" w:eastAsia="en-GB"/>
        </w:rPr>
        <w:t>Sustainability</w:t>
      </w:r>
    </w:p>
    <w:p w14:paraId="4B1567B3" w14:textId="721C98DD" w:rsidR="00A71CBF" w:rsidRPr="00A71CBF" w:rsidRDefault="00A71CBF" w:rsidP="00D933EC">
      <w:pPr>
        <w:spacing w:before="120" w:after="120"/>
        <w:rPr>
          <w:rFonts w:eastAsia="Times New Roman" w:cs="Calibri"/>
          <w:szCs w:val="20"/>
          <w:lang w:val="en-GB" w:eastAsia="en-GB"/>
        </w:rPr>
      </w:pPr>
      <w:bookmarkStart w:id="279" w:name="_Hlk111381251"/>
      <w:r w:rsidRPr="00241C5C">
        <w:rPr>
          <w:rFonts w:eastAsia="Times New Roman" w:cs="Calibri"/>
          <w:szCs w:val="20"/>
          <w:lang w:val="en-GB" w:eastAsia="en-GB"/>
        </w:rPr>
        <w:t>Several f</w:t>
      </w:r>
      <w:r w:rsidRPr="00A71CBF">
        <w:rPr>
          <w:rFonts w:eastAsia="Times New Roman" w:cs="Calibri"/>
          <w:szCs w:val="20"/>
          <w:lang w:val="en-GB" w:eastAsia="en-GB"/>
        </w:rPr>
        <w:t xml:space="preserve">actors will </w:t>
      </w:r>
      <w:r w:rsidR="008D1733">
        <w:rPr>
          <w:rFonts w:eastAsia="Times New Roman" w:cs="Calibri"/>
          <w:szCs w:val="20"/>
          <w:lang w:val="en-GB" w:eastAsia="en-GB"/>
        </w:rPr>
        <w:t>be relevant</w:t>
      </w:r>
      <w:r w:rsidRPr="00A71CBF">
        <w:rPr>
          <w:rFonts w:eastAsia="Times New Roman" w:cs="Calibri"/>
          <w:szCs w:val="20"/>
          <w:lang w:val="en-GB" w:eastAsia="en-GB"/>
        </w:rPr>
        <w:t xml:space="preserve"> to contribute to the overall sustainability of the</w:t>
      </w:r>
      <w:r w:rsidR="001933A6" w:rsidRPr="00241C5C">
        <w:rPr>
          <w:rFonts w:eastAsia="Times New Roman" w:cs="Calibri"/>
          <w:szCs w:val="20"/>
          <w:lang w:val="en-GB" w:eastAsia="en-GB"/>
        </w:rPr>
        <w:t xml:space="preserve"> ZMG </w:t>
      </w:r>
      <w:r w:rsidRPr="00A71CBF">
        <w:rPr>
          <w:rFonts w:eastAsia="Times New Roman" w:cs="Calibri"/>
          <w:szCs w:val="20"/>
          <w:lang w:val="en-GB" w:eastAsia="en-GB"/>
        </w:rPr>
        <w:t xml:space="preserve">Project.  </w:t>
      </w:r>
    </w:p>
    <w:p w14:paraId="47418A96" w14:textId="17E01993" w:rsidR="00AC28A8" w:rsidRPr="00241C5C" w:rsidRDefault="00A71CBF" w:rsidP="00D933EC">
      <w:pPr>
        <w:rPr>
          <w:rFonts w:eastAsia="Times New Roman" w:cs="Calibri"/>
          <w:szCs w:val="20"/>
          <w:lang w:val="en-GB"/>
        </w:rPr>
      </w:pPr>
      <w:r w:rsidRPr="00A71CBF">
        <w:rPr>
          <w:rFonts w:eastAsia="Times New Roman" w:cs="Calibri"/>
          <w:b/>
          <w:bCs/>
          <w:szCs w:val="20"/>
          <w:lang w:val="en-GB"/>
        </w:rPr>
        <w:t xml:space="preserve">(a) </w:t>
      </w:r>
      <w:r w:rsidR="00AC28A8" w:rsidRPr="00241C5C">
        <w:rPr>
          <w:rFonts w:eastAsia="Times New Roman" w:cs="Calibri"/>
          <w:b/>
          <w:bCs/>
          <w:szCs w:val="20"/>
          <w:lang w:val="en-GB"/>
        </w:rPr>
        <w:t>Technical</w:t>
      </w:r>
      <w:r w:rsidRPr="00241C5C">
        <w:rPr>
          <w:rFonts w:eastAsia="Times New Roman" w:cs="Calibri"/>
          <w:b/>
          <w:bCs/>
          <w:szCs w:val="20"/>
          <w:lang w:val="en-GB"/>
        </w:rPr>
        <w:t xml:space="preserve"> </w:t>
      </w:r>
      <w:r w:rsidRPr="00A71CBF">
        <w:rPr>
          <w:rFonts w:eastAsia="Times New Roman" w:cs="Calibri"/>
          <w:b/>
          <w:bCs/>
          <w:szCs w:val="20"/>
          <w:lang w:val="en-GB"/>
        </w:rPr>
        <w:t>sustainability</w:t>
      </w:r>
      <w:r w:rsidRPr="00A71CBF">
        <w:rPr>
          <w:rFonts w:eastAsia="Times New Roman" w:cs="Calibri"/>
          <w:szCs w:val="20"/>
          <w:lang w:val="en-GB"/>
        </w:rPr>
        <w:t xml:space="preserve">: From a technical perspective, </w:t>
      </w:r>
      <w:proofErr w:type="spellStart"/>
      <w:r w:rsidRPr="00A71CBF">
        <w:rPr>
          <w:rFonts w:eastAsia="Times New Roman" w:cs="Calibri"/>
          <w:szCs w:val="20"/>
          <w:lang w:val="en-GB"/>
        </w:rPr>
        <w:t>minigrids</w:t>
      </w:r>
      <w:proofErr w:type="spellEnd"/>
      <w:r w:rsidRPr="00A71CBF">
        <w:rPr>
          <w:rFonts w:eastAsia="Times New Roman" w:cs="Calibri"/>
          <w:szCs w:val="20"/>
          <w:lang w:val="en-GB"/>
        </w:rPr>
        <w:t xml:space="preserve"> for rural electrification h</w:t>
      </w:r>
      <w:r w:rsidR="00AC28A8" w:rsidRPr="00241C5C">
        <w:rPr>
          <w:rFonts w:eastAsia="Times New Roman" w:cs="Calibri"/>
          <w:szCs w:val="20"/>
          <w:lang w:val="en-GB"/>
        </w:rPr>
        <w:t xml:space="preserve">ave been demonstrated or are being constructed </w:t>
      </w:r>
      <w:r w:rsidR="00C43A72">
        <w:rPr>
          <w:rFonts w:eastAsia="Times New Roman" w:cs="Calibri"/>
          <w:szCs w:val="20"/>
          <w:lang w:val="en-GB"/>
        </w:rPr>
        <w:t xml:space="preserve">consisting of </w:t>
      </w:r>
      <w:r w:rsidR="00AC28A8" w:rsidRPr="00241C5C">
        <w:rPr>
          <w:rFonts w:eastAsia="Times New Roman" w:cs="Calibri"/>
          <w:szCs w:val="20"/>
          <w:lang w:val="en-GB"/>
        </w:rPr>
        <w:t xml:space="preserve">a number </w:t>
      </w:r>
      <w:r w:rsidR="00FB6529">
        <w:rPr>
          <w:rFonts w:eastAsia="Times New Roman" w:cs="Calibri"/>
          <w:szCs w:val="20"/>
          <w:lang w:val="en-GB"/>
        </w:rPr>
        <w:t xml:space="preserve">of </w:t>
      </w:r>
      <w:r w:rsidR="00AC28A8" w:rsidRPr="00241C5C">
        <w:rPr>
          <w:rFonts w:eastAsia="Times New Roman" w:cs="Calibri"/>
          <w:szCs w:val="20"/>
          <w:lang w:val="en-GB"/>
        </w:rPr>
        <w:t xml:space="preserve">solar PV and hydro </w:t>
      </w:r>
      <w:proofErr w:type="spellStart"/>
      <w:r w:rsidR="00AC28A8" w:rsidRPr="00241C5C">
        <w:rPr>
          <w:rFonts w:eastAsia="Times New Roman" w:cs="Calibri"/>
          <w:szCs w:val="20"/>
          <w:lang w:val="en-GB"/>
        </w:rPr>
        <w:t>minigrids</w:t>
      </w:r>
      <w:proofErr w:type="spellEnd"/>
      <w:r w:rsidR="00AC28A8" w:rsidRPr="00241C5C">
        <w:rPr>
          <w:rFonts w:eastAsia="Times New Roman" w:cs="Calibri"/>
          <w:szCs w:val="20"/>
          <w:lang w:val="en-GB"/>
        </w:rPr>
        <w:t xml:space="preserve"> (see </w:t>
      </w:r>
      <w:r w:rsidR="00AC28A8" w:rsidRPr="008D42F7">
        <w:rPr>
          <w:rFonts w:eastAsia="Times New Roman" w:cs="Calibri"/>
          <w:szCs w:val="20"/>
          <w:lang w:val="en-GB"/>
        </w:rPr>
        <w:fldChar w:fldCharType="begin"/>
      </w:r>
      <w:r w:rsidR="00AC28A8" w:rsidRPr="008D42F7">
        <w:rPr>
          <w:rFonts w:eastAsia="Times New Roman" w:cs="Calibri"/>
          <w:szCs w:val="20"/>
          <w:lang w:val="en-GB"/>
        </w:rPr>
        <w:instrText xml:space="preserve"> REF _Ref100992361 \h  \* MERGEFORMAT </w:instrText>
      </w:r>
      <w:r w:rsidR="00AC28A8" w:rsidRPr="008D42F7">
        <w:rPr>
          <w:rFonts w:eastAsia="Times New Roman" w:cs="Calibri"/>
          <w:szCs w:val="20"/>
          <w:lang w:val="en-GB"/>
        </w:rPr>
      </w:r>
      <w:r w:rsidR="00AC28A8" w:rsidRPr="008D42F7">
        <w:rPr>
          <w:rFonts w:eastAsia="Times New Roman" w:cs="Calibri"/>
          <w:szCs w:val="20"/>
          <w:lang w:val="en-GB"/>
        </w:rPr>
        <w:fldChar w:fldCharType="separate"/>
      </w:r>
      <w:r w:rsidR="008D42F7" w:rsidRPr="008D42F7">
        <w:rPr>
          <w:rFonts w:eastAsia="Times New Roman" w:cs="Calibri"/>
          <w:szCs w:val="20"/>
        </w:rPr>
        <w:fldChar w:fldCharType="begin"/>
      </w:r>
      <w:r w:rsidR="008D42F7" w:rsidRPr="008D42F7">
        <w:rPr>
          <w:rFonts w:eastAsia="Times New Roman" w:cs="Calibri"/>
          <w:szCs w:val="20"/>
          <w:lang w:val="en-GB"/>
        </w:rPr>
        <w:instrText xml:space="preserve"> REF _Ref111297953 \h </w:instrText>
      </w:r>
      <w:r w:rsidR="008D42F7" w:rsidRPr="008D42F7">
        <w:rPr>
          <w:rFonts w:eastAsia="Times New Roman" w:cs="Calibri"/>
          <w:szCs w:val="20"/>
        </w:rPr>
        <w:instrText xml:space="preserve"> \* MERGEFORMAT </w:instrText>
      </w:r>
      <w:r w:rsidR="008D42F7" w:rsidRPr="008D42F7">
        <w:rPr>
          <w:rFonts w:eastAsia="Times New Roman" w:cs="Calibri"/>
          <w:szCs w:val="20"/>
        </w:rPr>
      </w:r>
      <w:r w:rsidR="008D42F7" w:rsidRPr="008D42F7">
        <w:rPr>
          <w:rFonts w:eastAsia="Times New Roman" w:cs="Calibri"/>
          <w:szCs w:val="20"/>
        </w:rPr>
        <w:fldChar w:fldCharType="separate"/>
      </w:r>
      <w:r w:rsidR="008D42F7" w:rsidRPr="008D42F7">
        <w:rPr>
          <w:color w:val="0070C0"/>
        </w:rPr>
        <w:t xml:space="preserve">Box </w:t>
      </w:r>
      <w:r w:rsidR="008D42F7" w:rsidRPr="008D42F7">
        <w:rPr>
          <w:noProof/>
          <w:color w:val="0070C0"/>
        </w:rPr>
        <w:t>1</w:t>
      </w:r>
      <w:r w:rsidR="008D42F7" w:rsidRPr="008D42F7">
        <w:rPr>
          <w:rFonts w:eastAsia="Times New Roman" w:cs="Calibri"/>
          <w:szCs w:val="20"/>
        </w:rPr>
        <w:fldChar w:fldCharType="end"/>
      </w:r>
      <w:r w:rsidR="00AC28A8" w:rsidRPr="008D42F7">
        <w:rPr>
          <w:rFonts w:eastAsia="Times New Roman" w:cs="Calibri"/>
          <w:szCs w:val="20"/>
          <w:lang w:val="en-GB"/>
        </w:rPr>
        <w:fldChar w:fldCharType="end"/>
      </w:r>
      <w:r w:rsidR="00AC28A8" w:rsidRPr="00241C5C">
        <w:rPr>
          <w:rFonts w:eastAsia="Times New Roman" w:cs="Calibri"/>
          <w:szCs w:val="20"/>
          <w:lang w:val="en-GB"/>
        </w:rPr>
        <w:t xml:space="preserve"> for an overview). With ZABS the Off-Grid Task Force has adopted </w:t>
      </w:r>
      <w:r w:rsidRPr="00A71CBF">
        <w:rPr>
          <w:rFonts w:eastAsia="Times New Roman" w:cs="Calibri"/>
          <w:szCs w:val="20"/>
          <w:lang w:val="en-GB"/>
        </w:rPr>
        <w:t>technical standards</w:t>
      </w:r>
      <w:r w:rsidR="00AC28A8" w:rsidRPr="00241C5C">
        <w:rPr>
          <w:rFonts w:eastAsia="Times New Roman" w:cs="Calibri"/>
          <w:szCs w:val="20"/>
          <w:lang w:val="en-GB"/>
        </w:rPr>
        <w:t>, while various private developers have standardized their product</w:t>
      </w:r>
      <w:r w:rsidR="00D933EC">
        <w:rPr>
          <w:rFonts w:eastAsia="Times New Roman" w:cs="Calibri"/>
          <w:szCs w:val="20"/>
          <w:lang w:val="en-GB"/>
        </w:rPr>
        <w:t>s</w:t>
      </w:r>
      <w:r w:rsidR="00AC28A8" w:rsidRPr="00241C5C">
        <w:rPr>
          <w:rFonts w:eastAsia="Times New Roman" w:cs="Calibri"/>
          <w:szCs w:val="20"/>
          <w:lang w:val="en-GB"/>
        </w:rPr>
        <w:t xml:space="preserve"> (such as the 15 kW and 50 kW solar PV </w:t>
      </w:r>
      <w:proofErr w:type="spellStart"/>
      <w:r w:rsidR="00AC28A8" w:rsidRPr="00241C5C">
        <w:rPr>
          <w:rFonts w:eastAsia="Times New Roman" w:cs="Calibri"/>
          <w:szCs w:val="20"/>
          <w:lang w:val="en-GB"/>
        </w:rPr>
        <w:t>minigrid</w:t>
      </w:r>
      <w:proofErr w:type="spellEnd"/>
      <w:r w:rsidR="00AC28A8" w:rsidRPr="00241C5C">
        <w:rPr>
          <w:rFonts w:eastAsia="Times New Roman" w:cs="Calibri"/>
          <w:szCs w:val="20"/>
          <w:lang w:val="en-GB"/>
        </w:rPr>
        <w:t xml:space="preserve"> products offered by Standard Microgrid and </w:t>
      </w:r>
      <w:proofErr w:type="spellStart"/>
      <w:r w:rsidR="00AC28A8" w:rsidRPr="00241C5C">
        <w:rPr>
          <w:rFonts w:eastAsia="Times New Roman" w:cs="Calibri"/>
          <w:szCs w:val="20"/>
          <w:lang w:val="en-GB"/>
        </w:rPr>
        <w:t>EngiePower</w:t>
      </w:r>
      <w:proofErr w:type="spellEnd"/>
      <w:r w:rsidR="00AC28A8" w:rsidRPr="00241C5C">
        <w:rPr>
          <w:rFonts w:eastAsia="Times New Roman" w:cs="Calibri"/>
          <w:szCs w:val="20"/>
          <w:lang w:val="en-GB"/>
        </w:rPr>
        <w:t>, respectively)</w:t>
      </w:r>
      <w:r w:rsidR="001933A6" w:rsidRPr="00241C5C">
        <w:rPr>
          <w:rFonts w:eastAsia="Times New Roman" w:cs="Calibri"/>
          <w:szCs w:val="20"/>
          <w:lang w:val="en-GB"/>
        </w:rPr>
        <w:t xml:space="preserve">. One aspect the Project will </w:t>
      </w:r>
      <w:proofErr w:type="gramStart"/>
      <w:r w:rsidR="001933A6" w:rsidRPr="00241C5C">
        <w:rPr>
          <w:rFonts w:eastAsia="Times New Roman" w:cs="Calibri"/>
          <w:szCs w:val="20"/>
          <w:lang w:val="en-GB"/>
        </w:rPr>
        <w:t>look into</w:t>
      </w:r>
      <w:proofErr w:type="gramEnd"/>
      <w:r w:rsidR="001933A6" w:rsidRPr="00241C5C">
        <w:rPr>
          <w:rFonts w:eastAsia="Times New Roman" w:cs="Calibri"/>
          <w:szCs w:val="20"/>
          <w:lang w:val="en-GB"/>
        </w:rPr>
        <w:t xml:space="preserve"> with the Off-Grid Task Force and private developers is the issue of having a pool of technically skilled people to develop, install and service </w:t>
      </w:r>
      <w:proofErr w:type="spellStart"/>
      <w:r w:rsidR="001933A6" w:rsidRPr="00241C5C">
        <w:rPr>
          <w:rFonts w:eastAsia="Times New Roman" w:cs="Calibri"/>
          <w:szCs w:val="20"/>
          <w:lang w:val="en-GB"/>
        </w:rPr>
        <w:t>minigrids</w:t>
      </w:r>
      <w:proofErr w:type="spellEnd"/>
      <w:r w:rsidR="001933A6" w:rsidRPr="00241C5C">
        <w:rPr>
          <w:rFonts w:eastAsia="Times New Roman" w:cs="Calibri"/>
          <w:szCs w:val="20"/>
          <w:lang w:val="en-GB"/>
        </w:rPr>
        <w:t>.</w:t>
      </w:r>
      <w:r w:rsidR="00241C5C" w:rsidRPr="00241C5C">
        <w:rPr>
          <w:rFonts w:eastAsia="Times New Roman" w:cs="Calibri"/>
          <w:szCs w:val="20"/>
        </w:rPr>
        <w:t xml:space="preserve"> </w:t>
      </w:r>
      <w:r w:rsidR="00C43A72">
        <w:rPr>
          <w:rFonts w:eastAsia="Times New Roman" w:cs="Calibri"/>
          <w:szCs w:val="20"/>
        </w:rPr>
        <w:t>An important challenge is to address</w:t>
      </w:r>
      <w:r w:rsidR="00241C5C">
        <w:rPr>
          <w:rFonts w:eastAsia="Times New Roman" w:cs="Calibri"/>
          <w:szCs w:val="20"/>
        </w:rPr>
        <w:t xml:space="preserve"> </w:t>
      </w:r>
      <w:r w:rsidR="00241C5C" w:rsidRPr="00A71CBF">
        <w:rPr>
          <w:rFonts w:eastAsia="Times New Roman" w:cs="Calibri"/>
          <w:szCs w:val="20"/>
        </w:rPr>
        <w:t>a value chain approach to technology transfer that will</w:t>
      </w:r>
      <w:r w:rsidR="00241C5C">
        <w:rPr>
          <w:rFonts w:eastAsia="Times New Roman" w:cs="Calibri"/>
          <w:szCs w:val="20"/>
        </w:rPr>
        <w:t xml:space="preserve"> systemize technology supply and integrate </w:t>
      </w:r>
      <w:r w:rsidR="00241C5C" w:rsidRPr="00A71CBF">
        <w:rPr>
          <w:rFonts w:eastAsia="Times New Roman" w:cs="Calibri"/>
          <w:szCs w:val="20"/>
        </w:rPr>
        <w:t xml:space="preserve">local industries </w:t>
      </w:r>
      <w:r w:rsidR="00241C5C">
        <w:rPr>
          <w:rFonts w:eastAsia="Times New Roman" w:cs="Calibri"/>
          <w:szCs w:val="20"/>
        </w:rPr>
        <w:t>and s</w:t>
      </w:r>
      <w:r w:rsidR="00241C5C" w:rsidRPr="00A71CBF">
        <w:rPr>
          <w:rFonts w:eastAsia="Times New Roman" w:cs="Calibri"/>
          <w:szCs w:val="20"/>
        </w:rPr>
        <w:t xml:space="preserve">ervice providers in the development of solar PV-battery </w:t>
      </w:r>
      <w:proofErr w:type="spellStart"/>
      <w:r w:rsidR="00241C5C" w:rsidRPr="00A71CBF">
        <w:rPr>
          <w:rFonts w:eastAsia="Times New Roman" w:cs="Calibri"/>
          <w:szCs w:val="20"/>
        </w:rPr>
        <w:t>minigrids</w:t>
      </w:r>
      <w:proofErr w:type="spellEnd"/>
      <w:r w:rsidR="00241C5C" w:rsidRPr="00A71CBF">
        <w:rPr>
          <w:rFonts w:eastAsia="Times New Roman" w:cs="Calibri"/>
          <w:szCs w:val="20"/>
        </w:rPr>
        <w:t>.</w:t>
      </w:r>
    </w:p>
    <w:p w14:paraId="746334C4" w14:textId="09F91C51" w:rsidR="00AC28A8" w:rsidRPr="00241C5C" w:rsidRDefault="00AC28A8" w:rsidP="00D933EC">
      <w:pPr>
        <w:rPr>
          <w:rFonts w:eastAsia="Times New Roman" w:cs="Calibri"/>
          <w:szCs w:val="20"/>
          <w:lang w:val="en-GB"/>
        </w:rPr>
      </w:pPr>
    </w:p>
    <w:p w14:paraId="34BFFC9C" w14:textId="52019A0F" w:rsidR="001933A6" w:rsidRDefault="001933A6" w:rsidP="00D933EC">
      <w:pPr>
        <w:rPr>
          <w:rFonts w:eastAsia="Times New Roman" w:cs="Calibri"/>
          <w:szCs w:val="20"/>
          <w:lang w:val="en-GB"/>
        </w:rPr>
      </w:pPr>
      <w:r w:rsidRPr="00241C5C">
        <w:rPr>
          <w:rFonts w:eastAsia="Times New Roman" w:cs="Calibri"/>
          <w:b/>
          <w:bCs/>
          <w:szCs w:val="20"/>
          <w:lang w:val="en-GB"/>
        </w:rPr>
        <w:lastRenderedPageBreak/>
        <w:t>(b)  Enabling environment</w:t>
      </w:r>
      <w:r w:rsidR="00CB78A3">
        <w:rPr>
          <w:rFonts w:eastAsia="Times New Roman" w:cs="Calibri"/>
          <w:b/>
          <w:bCs/>
          <w:szCs w:val="20"/>
          <w:lang w:val="en-GB"/>
        </w:rPr>
        <w:t xml:space="preserve"> and planning:</w:t>
      </w:r>
      <w:r w:rsidRPr="00241C5C">
        <w:rPr>
          <w:rFonts w:eastAsia="Times New Roman" w:cs="Calibri"/>
          <w:b/>
          <w:bCs/>
          <w:szCs w:val="20"/>
          <w:lang w:val="en-GB"/>
        </w:rPr>
        <w:t xml:space="preserve">  </w:t>
      </w:r>
      <w:r w:rsidRPr="00241C5C">
        <w:rPr>
          <w:rFonts w:eastAsia="Times New Roman" w:cs="Calibri"/>
          <w:szCs w:val="20"/>
          <w:lang w:val="en-GB"/>
        </w:rPr>
        <w:t xml:space="preserve">Several private developers operate in Zambia and are organized in associations, while </w:t>
      </w:r>
      <w:r w:rsidR="004E2F21" w:rsidRPr="00241C5C">
        <w:rPr>
          <w:rFonts w:eastAsia="Times New Roman" w:cs="Calibri"/>
          <w:szCs w:val="20"/>
          <w:lang w:val="en-GB"/>
        </w:rPr>
        <w:t xml:space="preserve">a regular interaction and national dialogue take place in the Off-Grid Task Force with representatives from associations, </w:t>
      </w:r>
      <w:r w:rsidR="00D933EC">
        <w:rPr>
          <w:rFonts w:eastAsia="Times New Roman" w:cs="Calibri"/>
          <w:szCs w:val="20"/>
          <w:lang w:val="en-GB"/>
        </w:rPr>
        <w:t xml:space="preserve">and </w:t>
      </w:r>
      <w:r w:rsidR="004E2F21" w:rsidRPr="00241C5C">
        <w:rPr>
          <w:rFonts w:eastAsia="Times New Roman" w:cs="Calibri"/>
          <w:szCs w:val="20"/>
          <w:lang w:val="en-GB"/>
        </w:rPr>
        <w:t xml:space="preserve">government (such as DoE, REA, ERB) and development partners. The Project will further strengthen the operations of the Task Force on an as-needed basis. Regulations with light-handed procedures for small mini-grids were recently approved by ERB, but issues remain regarding its legal status with the amended Energy Regulation and Electricity Acts as well as the coordination of </w:t>
      </w:r>
      <w:r w:rsidR="00241C5C" w:rsidRPr="00241C5C">
        <w:rPr>
          <w:rFonts w:eastAsia="Times New Roman" w:cs="Calibri"/>
          <w:szCs w:val="20"/>
          <w:lang w:val="en-GB"/>
        </w:rPr>
        <w:t>licenses</w:t>
      </w:r>
      <w:r w:rsidR="004E2F21" w:rsidRPr="00241C5C">
        <w:rPr>
          <w:rFonts w:eastAsia="Times New Roman" w:cs="Calibri"/>
          <w:szCs w:val="20"/>
          <w:lang w:val="en-GB"/>
        </w:rPr>
        <w:t xml:space="preserve"> and permit procedures between the various entities involved by looking at setting up a ‘one-stop-shop’ approach for small MG developments.</w:t>
      </w:r>
      <w:r w:rsidR="00CB78A3">
        <w:rPr>
          <w:rFonts w:eastAsia="Times New Roman" w:cs="Calibri"/>
          <w:szCs w:val="20"/>
          <w:lang w:val="en-GB"/>
        </w:rPr>
        <w:t xml:space="preserve"> </w:t>
      </w:r>
      <w:r w:rsidR="00CB78A3" w:rsidRPr="00CB78A3">
        <w:rPr>
          <w:rFonts w:eastAsia="Times New Roman" w:cs="Calibri"/>
          <w:szCs w:val="20"/>
          <w:lang w:val="en-GB"/>
        </w:rPr>
        <w:t xml:space="preserve">Component 1 is intended to enhance the policy and regulatory environment, using the findings of the DREI analysis to inform further policy and regulatory refinements that will continue to progress the enabling environment for </w:t>
      </w:r>
      <w:proofErr w:type="spellStart"/>
      <w:r w:rsidR="00CB78A3" w:rsidRPr="00CB78A3">
        <w:rPr>
          <w:rFonts w:eastAsia="Times New Roman" w:cs="Calibri"/>
          <w:szCs w:val="20"/>
          <w:lang w:val="en-GB"/>
        </w:rPr>
        <w:t>minigrids</w:t>
      </w:r>
      <w:proofErr w:type="spellEnd"/>
      <w:r w:rsidR="00CB78A3" w:rsidRPr="00CB78A3">
        <w:rPr>
          <w:rFonts w:eastAsia="Times New Roman" w:cs="Calibri"/>
          <w:szCs w:val="20"/>
          <w:lang w:val="en-GB"/>
        </w:rPr>
        <w:t xml:space="preserve"> in the country. With the focus on identifying perceived risks that translate into higher system costs, findings from the DREI analysis will inform the most pertinent policy interventions needed to mitigate investment risks and achieve cost reductions, benefitting all future developments beyond the AMP implementation period.  </w:t>
      </w:r>
    </w:p>
    <w:p w14:paraId="64CD0595" w14:textId="77777777" w:rsidR="001933A6" w:rsidRPr="00241C5C" w:rsidRDefault="00A71CBF" w:rsidP="00D933EC">
      <w:pPr>
        <w:rPr>
          <w:rFonts w:eastAsia="Times New Roman" w:cs="Calibri"/>
          <w:szCs w:val="20"/>
          <w:lang w:val="en-GB"/>
        </w:rPr>
      </w:pPr>
      <w:r w:rsidRPr="00A71CBF">
        <w:rPr>
          <w:rFonts w:eastAsia="Times New Roman" w:cs="Calibri"/>
          <w:szCs w:val="20"/>
          <w:lang w:val="en-GB"/>
        </w:rPr>
        <w:t xml:space="preserve"> </w:t>
      </w:r>
    </w:p>
    <w:p w14:paraId="3F87FF01" w14:textId="62D85DB4" w:rsidR="00CB78A3" w:rsidRDefault="00A71CBF" w:rsidP="00D933EC">
      <w:pPr>
        <w:rPr>
          <w:rFonts w:eastAsia="Times New Roman" w:cs="Calibri"/>
          <w:szCs w:val="20"/>
        </w:rPr>
      </w:pPr>
      <w:r w:rsidRPr="00A71CBF">
        <w:rPr>
          <w:rFonts w:eastAsia="Times New Roman" w:cs="Calibri"/>
          <w:b/>
          <w:bCs/>
          <w:szCs w:val="20"/>
        </w:rPr>
        <w:t>(</w:t>
      </w:r>
      <w:r w:rsidR="00241C5C">
        <w:rPr>
          <w:rFonts w:eastAsia="Times New Roman" w:cs="Calibri"/>
          <w:b/>
          <w:bCs/>
          <w:szCs w:val="20"/>
        </w:rPr>
        <w:t>c</w:t>
      </w:r>
      <w:r w:rsidRPr="00A71CBF">
        <w:rPr>
          <w:rFonts w:eastAsia="Times New Roman" w:cs="Calibri"/>
          <w:b/>
          <w:bCs/>
          <w:szCs w:val="20"/>
        </w:rPr>
        <w:t>) Financial sustainability</w:t>
      </w:r>
      <w:r w:rsidR="00CB78A3">
        <w:rPr>
          <w:rFonts w:eastAsia="Times New Roman" w:cs="Calibri"/>
          <w:b/>
          <w:bCs/>
          <w:szCs w:val="20"/>
        </w:rPr>
        <w:t xml:space="preserve"> and business models</w:t>
      </w:r>
      <w:r w:rsidRPr="00A71CBF">
        <w:rPr>
          <w:rFonts w:eastAsia="Times New Roman" w:cs="Calibri"/>
          <w:szCs w:val="20"/>
        </w:rPr>
        <w:t>:</w:t>
      </w:r>
      <w:r w:rsidR="00D1283C">
        <w:rPr>
          <w:rFonts w:eastAsia="Times New Roman" w:cs="Calibri"/>
          <w:szCs w:val="20"/>
        </w:rPr>
        <w:t xml:space="preserve"> </w:t>
      </w:r>
      <w:r w:rsidR="00D933EC">
        <w:rPr>
          <w:rFonts w:eastAsia="Times New Roman" w:cs="Calibri"/>
          <w:szCs w:val="20"/>
        </w:rPr>
        <w:t xml:space="preserve">The Project </w:t>
      </w:r>
      <w:proofErr w:type="gramStart"/>
      <w:r w:rsidR="00D933EC">
        <w:rPr>
          <w:rFonts w:eastAsia="Times New Roman" w:cs="Calibri"/>
          <w:szCs w:val="20"/>
        </w:rPr>
        <w:t>aim</w:t>
      </w:r>
      <w:r w:rsidR="00D1283C">
        <w:rPr>
          <w:rFonts w:eastAsia="Times New Roman" w:cs="Calibri"/>
          <w:szCs w:val="20"/>
        </w:rPr>
        <w:t>s</w:t>
      </w:r>
      <w:proofErr w:type="gramEnd"/>
      <w:r w:rsidR="00D1283C">
        <w:rPr>
          <w:rFonts w:eastAsia="Times New Roman" w:cs="Calibri"/>
          <w:szCs w:val="20"/>
        </w:rPr>
        <w:t xml:space="preserve"> to demonstrate through its pilot and design of </w:t>
      </w:r>
      <w:r w:rsidR="00D933EC">
        <w:rPr>
          <w:rFonts w:eastAsia="Times New Roman" w:cs="Calibri"/>
          <w:szCs w:val="20"/>
        </w:rPr>
        <w:t>d</w:t>
      </w:r>
      <w:r w:rsidR="00D1283C">
        <w:rPr>
          <w:rFonts w:eastAsia="Times New Roman" w:cs="Calibri"/>
          <w:szCs w:val="20"/>
        </w:rPr>
        <w:t>e-</w:t>
      </w:r>
      <w:r w:rsidR="00241C5C">
        <w:rPr>
          <w:rFonts w:eastAsia="Times New Roman" w:cs="Calibri"/>
          <w:szCs w:val="20"/>
        </w:rPr>
        <w:t>risking</w:t>
      </w:r>
      <w:r w:rsidR="00D1283C">
        <w:rPr>
          <w:rFonts w:eastAsia="Times New Roman" w:cs="Calibri"/>
          <w:szCs w:val="20"/>
        </w:rPr>
        <w:t xml:space="preserve"> instruments a reduction in the levelized cost of energy </w:t>
      </w:r>
      <w:r w:rsidR="00D933EC">
        <w:rPr>
          <w:rFonts w:eastAsia="Times New Roman" w:cs="Calibri"/>
          <w:szCs w:val="20"/>
        </w:rPr>
        <w:t>through</w:t>
      </w:r>
      <w:r w:rsidR="00D1283C">
        <w:rPr>
          <w:rFonts w:eastAsia="Times New Roman" w:cs="Calibri"/>
          <w:szCs w:val="20"/>
        </w:rPr>
        <w:t xml:space="preserve"> </w:t>
      </w:r>
      <w:r w:rsidRPr="00A71CBF">
        <w:rPr>
          <w:rFonts w:eastAsia="Times New Roman" w:cs="Calibri"/>
          <w:szCs w:val="20"/>
        </w:rPr>
        <w:t>cost reduction (hardware, non-hardware, and financing costs) in order to increase the affordability of renewable electricity to rural communities. To achieve this objective,</w:t>
      </w:r>
      <w:r w:rsidR="00241C5C">
        <w:rPr>
          <w:rFonts w:eastAsia="Times New Roman" w:cs="Calibri"/>
          <w:szCs w:val="20"/>
        </w:rPr>
        <w:t xml:space="preserve"> the Project will assess and recommend </w:t>
      </w:r>
      <w:r w:rsidR="00241C5C" w:rsidRPr="00A71CBF">
        <w:rPr>
          <w:rFonts w:eastAsia="Times New Roman" w:cs="Calibri"/>
          <w:szCs w:val="20"/>
        </w:rPr>
        <w:t>de</w:t>
      </w:r>
      <w:r w:rsidRPr="00A71CBF">
        <w:rPr>
          <w:rFonts w:eastAsia="Times New Roman" w:cs="Calibri"/>
          <w:szCs w:val="20"/>
        </w:rPr>
        <w:t>-risking measures designed to reduce the costs of hardware, non-hardware (site</w:t>
      </w:r>
      <w:r w:rsidR="00D933EC">
        <w:rPr>
          <w:rFonts w:eastAsia="Times New Roman" w:cs="Calibri"/>
          <w:szCs w:val="20"/>
        </w:rPr>
        <w:t xml:space="preserve"> </w:t>
      </w:r>
      <w:r w:rsidRPr="00A71CBF">
        <w:rPr>
          <w:rFonts w:eastAsia="Times New Roman" w:cs="Calibri"/>
          <w:szCs w:val="20"/>
        </w:rPr>
        <w:t xml:space="preserve">selection, system design, customer acquisition, </w:t>
      </w:r>
      <w:proofErr w:type="gramStart"/>
      <w:r w:rsidRPr="00A71CBF">
        <w:rPr>
          <w:rFonts w:eastAsia="Times New Roman" w:cs="Calibri"/>
          <w:szCs w:val="20"/>
        </w:rPr>
        <w:t>operations</w:t>
      </w:r>
      <w:proofErr w:type="gramEnd"/>
      <w:r w:rsidRPr="00A71CBF">
        <w:rPr>
          <w:rFonts w:eastAsia="Times New Roman" w:cs="Calibri"/>
          <w:szCs w:val="20"/>
        </w:rPr>
        <w:t xml:space="preserve"> and maintenance, etc.) and finance (debt and equity). </w:t>
      </w:r>
      <w:r w:rsidR="00241C5C">
        <w:rPr>
          <w:rFonts w:eastAsia="Times New Roman" w:cs="Calibri"/>
          <w:szCs w:val="20"/>
        </w:rPr>
        <w:t xml:space="preserve"> </w:t>
      </w:r>
    </w:p>
    <w:p w14:paraId="67F466C2" w14:textId="77777777" w:rsidR="00CB78A3" w:rsidRDefault="00CB78A3" w:rsidP="00D933EC">
      <w:pPr>
        <w:rPr>
          <w:rFonts w:eastAsia="Times New Roman" w:cs="Calibri"/>
          <w:szCs w:val="20"/>
        </w:rPr>
      </w:pPr>
    </w:p>
    <w:p w14:paraId="1B1599F1" w14:textId="0B41CD1C" w:rsidR="001B31A1" w:rsidRDefault="00A71CBF" w:rsidP="00D933EC">
      <w:pPr>
        <w:rPr>
          <w:rFonts w:eastAsia="Times New Roman" w:cs="Calibri"/>
          <w:szCs w:val="20"/>
        </w:rPr>
      </w:pPr>
      <w:r w:rsidRPr="00A71CBF">
        <w:rPr>
          <w:rFonts w:eastAsia="Times New Roman" w:cs="Calibri"/>
          <w:szCs w:val="20"/>
        </w:rPr>
        <w:t>Secondly, the Program will operationalize</w:t>
      </w:r>
      <w:r w:rsidR="001B31A1">
        <w:rPr>
          <w:rFonts w:eastAsia="Times New Roman" w:cs="Calibri"/>
          <w:szCs w:val="20"/>
        </w:rPr>
        <w:t xml:space="preserve"> further the most common b</w:t>
      </w:r>
      <w:r w:rsidRPr="00A71CBF">
        <w:rPr>
          <w:rFonts w:eastAsia="Times New Roman" w:cs="Calibri"/>
          <w:szCs w:val="20"/>
        </w:rPr>
        <w:t xml:space="preserve">usiness model for the design, implementation, operation, </w:t>
      </w:r>
      <w:proofErr w:type="gramStart"/>
      <w:r w:rsidRPr="00A71CBF">
        <w:rPr>
          <w:rFonts w:eastAsia="Times New Roman" w:cs="Calibri"/>
          <w:szCs w:val="20"/>
        </w:rPr>
        <w:t>maintenance</w:t>
      </w:r>
      <w:proofErr w:type="gramEnd"/>
      <w:r w:rsidRPr="00A71CBF">
        <w:rPr>
          <w:rFonts w:eastAsia="Times New Roman" w:cs="Calibri"/>
          <w:szCs w:val="20"/>
        </w:rPr>
        <w:t xml:space="preserve"> and management </w:t>
      </w:r>
      <w:r w:rsidR="00D933EC">
        <w:rPr>
          <w:rFonts w:eastAsia="Times New Roman" w:cs="Calibri"/>
          <w:szCs w:val="20"/>
        </w:rPr>
        <w:t>of</w:t>
      </w:r>
      <w:r w:rsidR="001B31A1">
        <w:rPr>
          <w:rFonts w:eastAsia="Times New Roman" w:cs="Calibri"/>
          <w:szCs w:val="20"/>
        </w:rPr>
        <w:t xml:space="preserve"> </w:t>
      </w:r>
      <w:proofErr w:type="spellStart"/>
      <w:r w:rsidR="001B31A1">
        <w:rPr>
          <w:rFonts w:eastAsia="Times New Roman" w:cs="Calibri"/>
          <w:szCs w:val="20"/>
        </w:rPr>
        <w:t>minigrids</w:t>
      </w:r>
      <w:proofErr w:type="spellEnd"/>
      <w:r w:rsidR="001B31A1">
        <w:rPr>
          <w:rFonts w:eastAsia="Times New Roman" w:cs="Calibri"/>
          <w:szCs w:val="20"/>
        </w:rPr>
        <w:t xml:space="preserve">, the splits assets (public-private partnership) and the private sector-delivered model and </w:t>
      </w:r>
      <w:r w:rsidR="00FB6529">
        <w:rPr>
          <w:rFonts w:eastAsia="Times New Roman" w:cs="Calibri"/>
          <w:szCs w:val="20"/>
        </w:rPr>
        <w:t xml:space="preserve">the </w:t>
      </w:r>
      <w:r w:rsidR="001B31A1">
        <w:rPr>
          <w:rFonts w:eastAsia="Times New Roman" w:cs="Calibri"/>
          <w:szCs w:val="20"/>
        </w:rPr>
        <w:t>role of public investment support in these models.</w:t>
      </w:r>
      <w:r w:rsidR="00CB78A3" w:rsidRPr="00CB78A3">
        <w:t xml:space="preserve"> </w:t>
      </w:r>
      <w:r w:rsidR="00CB78A3">
        <w:rPr>
          <w:rFonts w:eastAsia="Times New Roman" w:cs="Calibri"/>
          <w:szCs w:val="20"/>
        </w:rPr>
        <w:t xml:space="preserve">The experiences with the pilot </w:t>
      </w:r>
      <w:r w:rsidR="00D933EC">
        <w:rPr>
          <w:rFonts w:eastAsia="Times New Roman" w:cs="Calibri"/>
          <w:szCs w:val="20"/>
        </w:rPr>
        <w:t>a</w:t>
      </w:r>
      <w:r w:rsidR="00CB78A3">
        <w:rPr>
          <w:rFonts w:eastAsia="Times New Roman" w:cs="Calibri"/>
          <w:szCs w:val="20"/>
        </w:rPr>
        <w:t>s well as other experiences, such as the ones supported by IAREP and BGFA) can be compiled to</w:t>
      </w:r>
      <w:r w:rsidR="00CB78A3" w:rsidRPr="00CB78A3">
        <w:rPr>
          <w:rFonts w:eastAsia="Times New Roman" w:cs="Calibri"/>
          <w:szCs w:val="20"/>
        </w:rPr>
        <w:t xml:space="preserve"> inform </w:t>
      </w:r>
      <w:r w:rsidR="00CB78A3">
        <w:rPr>
          <w:rFonts w:eastAsia="Times New Roman" w:cs="Calibri"/>
          <w:szCs w:val="20"/>
        </w:rPr>
        <w:t>“</w:t>
      </w:r>
      <w:r w:rsidR="00CB78A3" w:rsidRPr="00CB78A3">
        <w:rPr>
          <w:rFonts w:eastAsia="Times New Roman" w:cs="Calibri"/>
          <w:szCs w:val="20"/>
        </w:rPr>
        <w:t>blueprint</w:t>
      </w:r>
      <w:r w:rsidR="00CB78A3">
        <w:rPr>
          <w:rFonts w:eastAsia="Times New Roman" w:cs="Calibri"/>
          <w:szCs w:val="20"/>
        </w:rPr>
        <w:t>”</w:t>
      </w:r>
      <w:r w:rsidR="00CB78A3" w:rsidRPr="00CB78A3">
        <w:rPr>
          <w:rFonts w:eastAsia="Times New Roman" w:cs="Calibri"/>
          <w:szCs w:val="20"/>
        </w:rPr>
        <w:t xml:space="preserve"> business model(s) that can be used to shape future system design, development and operations</w:t>
      </w:r>
      <w:r w:rsidR="00CB78A3">
        <w:rPr>
          <w:rFonts w:eastAsia="Times New Roman" w:cs="Calibri"/>
          <w:szCs w:val="20"/>
        </w:rPr>
        <w:t xml:space="preserve"> </w:t>
      </w:r>
      <w:r w:rsidR="0038290B">
        <w:rPr>
          <w:rFonts w:eastAsia="Times New Roman" w:cs="Calibri"/>
          <w:szCs w:val="20"/>
        </w:rPr>
        <w:t>and</w:t>
      </w:r>
      <w:r w:rsidR="00D933EC">
        <w:rPr>
          <w:rFonts w:eastAsia="Times New Roman" w:cs="Calibri"/>
          <w:szCs w:val="20"/>
        </w:rPr>
        <w:t xml:space="preserve"> influence </w:t>
      </w:r>
      <w:r w:rsidR="00CB78A3">
        <w:rPr>
          <w:rFonts w:eastAsia="Times New Roman" w:cs="Calibri"/>
          <w:szCs w:val="20"/>
        </w:rPr>
        <w:t xml:space="preserve">their costs per kW </w:t>
      </w:r>
      <w:r w:rsidR="00D933EC">
        <w:rPr>
          <w:rFonts w:eastAsia="Times New Roman" w:cs="Calibri"/>
          <w:szCs w:val="20"/>
        </w:rPr>
        <w:t>(or cost per client) and</w:t>
      </w:r>
      <w:r w:rsidR="00CB78A3">
        <w:rPr>
          <w:rFonts w:eastAsia="Times New Roman" w:cs="Calibri"/>
          <w:szCs w:val="20"/>
        </w:rPr>
        <w:t xml:space="preserve"> sources of financing needed (grant, equity, debt)</w:t>
      </w:r>
      <w:r w:rsidR="00CB78A3" w:rsidRPr="00CB78A3">
        <w:rPr>
          <w:rFonts w:eastAsia="Times New Roman" w:cs="Calibri"/>
          <w:szCs w:val="20"/>
        </w:rPr>
        <w:t xml:space="preserve">. The pilot projects also link to Component </w:t>
      </w:r>
      <w:r w:rsidR="00CB78A3">
        <w:rPr>
          <w:rFonts w:eastAsia="Times New Roman" w:cs="Calibri"/>
          <w:szCs w:val="20"/>
        </w:rPr>
        <w:t>4</w:t>
      </w:r>
      <w:r w:rsidR="00CB78A3" w:rsidRPr="00CB78A3">
        <w:rPr>
          <w:rFonts w:eastAsia="Times New Roman" w:cs="Calibri"/>
          <w:szCs w:val="20"/>
        </w:rPr>
        <w:t>, where (</w:t>
      </w:r>
      <w:proofErr w:type="spellStart"/>
      <w:r w:rsidR="00CB78A3" w:rsidRPr="00CB78A3">
        <w:rPr>
          <w:rFonts w:eastAsia="Times New Roman" w:cs="Calibri"/>
          <w:szCs w:val="20"/>
        </w:rPr>
        <w:t>i</w:t>
      </w:r>
      <w:proofErr w:type="spellEnd"/>
      <w:r w:rsidR="00CB78A3" w:rsidRPr="00CB78A3">
        <w:rPr>
          <w:rFonts w:eastAsia="Times New Roman" w:cs="Calibri"/>
          <w:szCs w:val="20"/>
        </w:rPr>
        <w:t xml:space="preserve">) metering data will contribute, alongside other local </w:t>
      </w:r>
      <w:proofErr w:type="spellStart"/>
      <w:r w:rsidR="00CB78A3" w:rsidRPr="00CB78A3">
        <w:rPr>
          <w:rFonts w:eastAsia="Times New Roman" w:cs="Calibri"/>
          <w:szCs w:val="20"/>
        </w:rPr>
        <w:t>minigrid</w:t>
      </w:r>
      <w:proofErr w:type="spellEnd"/>
      <w:r w:rsidR="00CB78A3" w:rsidRPr="00CB78A3">
        <w:rPr>
          <w:rFonts w:eastAsia="Times New Roman" w:cs="Calibri"/>
          <w:szCs w:val="20"/>
        </w:rPr>
        <w:t xml:space="preserve"> projects, to building a central database for the country, and (ii) monitoring of a range of indicators, including metered data, will contribute to grow the understanding of the impact and potential of </w:t>
      </w:r>
      <w:proofErr w:type="spellStart"/>
      <w:r w:rsidR="00CB78A3" w:rsidRPr="00CB78A3">
        <w:rPr>
          <w:rFonts w:eastAsia="Times New Roman" w:cs="Calibri"/>
          <w:szCs w:val="20"/>
        </w:rPr>
        <w:t>minigrids</w:t>
      </w:r>
      <w:proofErr w:type="spellEnd"/>
      <w:r w:rsidR="00CB78A3" w:rsidRPr="00CB78A3">
        <w:rPr>
          <w:rFonts w:eastAsia="Times New Roman" w:cs="Calibri"/>
          <w:szCs w:val="20"/>
        </w:rPr>
        <w:t xml:space="preserve">, build knowledge resources and lessons learned and from where learnings from the pilot can be disseminated to inform both the policy and regulatory environment as well technical capacity building. The </w:t>
      </w:r>
      <w:r w:rsidR="00B47421">
        <w:rPr>
          <w:rFonts w:eastAsia="Times New Roman" w:cs="Calibri"/>
          <w:szCs w:val="20"/>
        </w:rPr>
        <w:t xml:space="preserve">Project will </w:t>
      </w:r>
      <w:r w:rsidR="00CB78A3" w:rsidRPr="00CB78A3">
        <w:rPr>
          <w:rFonts w:eastAsia="Times New Roman" w:cs="Calibri"/>
          <w:szCs w:val="20"/>
        </w:rPr>
        <w:t>focu</w:t>
      </w:r>
      <w:r w:rsidR="00B47421">
        <w:rPr>
          <w:rFonts w:eastAsia="Times New Roman" w:cs="Calibri"/>
          <w:szCs w:val="20"/>
        </w:rPr>
        <w:t>s</w:t>
      </w:r>
      <w:r w:rsidR="00CB78A3" w:rsidRPr="00CB78A3">
        <w:rPr>
          <w:rFonts w:eastAsia="Times New Roman" w:cs="Calibri"/>
          <w:szCs w:val="20"/>
        </w:rPr>
        <w:t xml:space="preserve"> on converting data, findings, </w:t>
      </w:r>
      <w:proofErr w:type="gramStart"/>
      <w:r w:rsidR="00CB78A3" w:rsidRPr="00CB78A3">
        <w:rPr>
          <w:rFonts w:eastAsia="Times New Roman" w:cs="Calibri"/>
          <w:szCs w:val="20"/>
        </w:rPr>
        <w:t>lessons</w:t>
      </w:r>
      <w:proofErr w:type="gramEnd"/>
      <w:r w:rsidR="00CB78A3" w:rsidRPr="00CB78A3">
        <w:rPr>
          <w:rFonts w:eastAsia="Times New Roman" w:cs="Calibri"/>
          <w:szCs w:val="20"/>
        </w:rPr>
        <w:t xml:space="preserve"> and case studies into useful resources for the benefit of future developments, both nationally and in the region.</w:t>
      </w:r>
    </w:p>
    <w:p w14:paraId="18C54031" w14:textId="77777777" w:rsidR="001B31A1" w:rsidRDefault="001B31A1" w:rsidP="00D933EC">
      <w:pPr>
        <w:rPr>
          <w:rFonts w:eastAsia="Times New Roman" w:cs="Calibri"/>
          <w:szCs w:val="20"/>
        </w:rPr>
      </w:pPr>
    </w:p>
    <w:p w14:paraId="643AFC49" w14:textId="596A98E7" w:rsidR="00A71CBF" w:rsidRDefault="00A71CBF" w:rsidP="00D933EC">
      <w:pPr>
        <w:rPr>
          <w:rFonts w:eastAsia="Times New Roman" w:cs="Calibri"/>
          <w:szCs w:val="20"/>
        </w:rPr>
      </w:pPr>
      <w:r w:rsidRPr="00A71CBF">
        <w:rPr>
          <w:rFonts w:eastAsia="Times New Roman" w:cs="Calibri"/>
          <w:szCs w:val="20"/>
        </w:rPr>
        <w:t xml:space="preserve">A third element of the Program design is </w:t>
      </w:r>
      <w:r w:rsidR="001B31A1">
        <w:rPr>
          <w:rFonts w:eastAsia="Times New Roman" w:cs="Calibri"/>
          <w:szCs w:val="20"/>
        </w:rPr>
        <w:t xml:space="preserve">demand stimulation (outside the main power demand peak hour, such as productive uses as well as experimenting with electric cooking) that will have the twin benefit of generating more revenues while contributing to the </w:t>
      </w:r>
      <w:r w:rsidRPr="00A71CBF">
        <w:rPr>
          <w:rFonts w:eastAsia="Times New Roman" w:cs="Calibri"/>
          <w:szCs w:val="20"/>
        </w:rPr>
        <w:t xml:space="preserve">socio-economic development of </w:t>
      </w:r>
      <w:r w:rsidR="00D933EC">
        <w:rPr>
          <w:rFonts w:eastAsia="Times New Roman" w:cs="Calibri"/>
          <w:szCs w:val="20"/>
        </w:rPr>
        <w:t xml:space="preserve">the </w:t>
      </w:r>
      <w:r w:rsidRPr="00A71CBF">
        <w:rPr>
          <w:rFonts w:eastAsia="Times New Roman" w:cs="Calibri"/>
          <w:szCs w:val="20"/>
        </w:rPr>
        <w:t xml:space="preserve">targeted communities. A by-product of this development will be the increased capacity of local communities to pay for electricity, which will ensure the financial viability of proposed </w:t>
      </w:r>
      <w:proofErr w:type="spellStart"/>
      <w:r w:rsidRPr="00A71CBF">
        <w:rPr>
          <w:rFonts w:eastAsia="Times New Roman" w:cs="Calibri"/>
          <w:szCs w:val="20"/>
        </w:rPr>
        <w:t>minigrids</w:t>
      </w:r>
      <w:proofErr w:type="spellEnd"/>
      <w:r w:rsidRPr="00A71CBF">
        <w:rPr>
          <w:rFonts w:eastAsia="Times New Roman" w:cs="Calibri"/>
          <w:szCs w:val="20"/>
        </w:rPr>
        <w:t xml:space="preserve">. This will be achieved by providing targeted support to rural households and/or associations willing to engage in </w:t>
      </w:r>
      <w:r w:rsidR="001B31A1">
        <w:rPr>
          <w:rFonts w:eastAsia="Times New Roman" w:cs="Calibri"/>
          <w:szCs w:val="20"/>
        </w:rPr>
        <w:t xml:space="preserve">demand stimulation and </w:t>
      </w:r>
      <w:r w:rsidRPr="00A71CBF">
        <w:rPr>
          <w:rFonts w:eastAsia="Times New Roman" w:cs="Calibri"/>
          <w:szCs w:val="20"/>
        </w:rPr>
        <w:t xml:space="preserve">income-generating activities using electricity, </w:t>
      </w:r>
      <w:r w:rsidR="004D0407">
        <w:rPr>
          <w:rFonts w:eastAsia="Times New Roman" w:cs="Calibri"/>
          <w:szCs w:val="20"/>
        </w:rPr>
        <w:t xml:space="preserve">where possible by linking with (micro-)finance institutions for financing schemes for the target groups to acquire the necessary high-efficiency appliances and equipment. </w:t>
      </w:r>
      <w:r w:rsidRPr="00A71CBF">
        <w:rPr>
          <w:rFonts w:eastAsia="Times New Roman" w:cs="Calibri"/>
          <w:szCs w:val="20"/>
        </w:rPr>
        <w:t>staff.</w:t>
      </w:r>
    </w:p>
    <w:p w14:paraId="6C854D22" w14:textId="77777777" w:rsidR="001B31A1" w:rsidRDefault="001B31A1" w:rsidP="00D933EC">
      <w:pPr>
        <w:ind w:left="360"/>
        <w:rPr>
          <w:rFonts w:eastAsia="Times New Roman" w:cs="Calibri"/>
          <w:szCs w:val="20"/>
        </w:rPr>
      </w:pPr>
    </w:p>
    <w:p w14:paraId="45ED69FD" w14:textId="50AB9394" w:rsidR="00A71CBF" w:rsidRPr="00A71CBF" w:rsidRDefault="00FB6529" w:rsidP="00D933EC">
      <w:pPr>
        <w:rPr>
          <w:rFonts w:eastAsia="Times New Roman" w:cs="Calibri"/>
          <w:szCs w:val="20"/>
        </w:rPr>
      </w:pPr>
      <w:r>
        <w:rPr>
          <w:rFonts w:eastAsia="Times New Roman" w:cs="Calibri"/>
          <w:szCs w:val="20"/>
        </w:rPr>
        <w:t>Concerning</w:t>
      </w:r>
      <w:r w:rsidR="00A71CBF" w:rsidRPr="00A71CBF">
        <w:rPr>
          <w:rFonts w:eastAsia="Times New Roman" w:cs="Calibri"/>
          <w:szCs w:val="20"/>
        </w:rPr>
        <w:t xml:space="preserve"> the financial support given to project promoters, the key to sustainability is to ensure that </w:t>
      </w:r>
      <w:proofErr w:type="gramStart"/>
      <w:r w:rsidR="00A71CBF" w:rsidRPr="00A71CBF">
        <w:rPr>
          <w:rFonts w:eastAsia="Times New Roman" w:cs="Calibri"/>
          <w:szCs w:val="20"/>
        </w:rPr>
        <w:t>low-carbon</w:t>
      </w:r>
      <w:proofErr w:type="gramEnd"/>
      <w:r w:rsidR="00A71CBF" w:rsidRPr="00A71CBF">
        <w:rPr>
          <w:rFonts w:eastAsia="Times New Roman" w:cs="Calibri"/>
          <w:szCs w:val="20"/>
        </w:rPr>
        <w:t xml:space="preserve"> </w:t>
      </w:r>
      <w:proofErr w:type="spellStart"/>
      <w:r w:rsidR="00A71CBF" w:rsidRPr="00A71CBF">
        <w:rPr>
          <w:rFonts w:eastAsia="Times New Roman" w:cs="Calibri"/>
          <w:szCs w:val="20"/>
        </w:rPr>
        <w:t>minigrids</w:t>
      </w:r>
      <w:proofErr w:type="spellEnd"/>
      <w:r w:rsidR="00A71CBF" w:rsidRPr="00A71CBF">
        <w:rPr>
          <w:rFonts w:eastAsia="Times New Roman" w:cs="Calibri"/>
          <w:szCs w:val="20"/>
        </w:rPr>
        <w:t xml:space="preserve"> are viable investments.</w:t>
      </w:r>
      <w:r w:rsidR="00A71CBF" w:rsidRPr="00001CAF">
        <w:rPr>
          <w:rFonts w:eastAsia="Times New Roman" w:cs="Calibri"/>
          <w:szCs w:val="20"/>
        </w:rPr>
        <w:t xml:space="preserve"> </w:t>
      </w:r>
      <w:r w:rsidR="004D0407" w:rsidRPr="00001CAF">
        <w:rPr>
          <w:rFonts w:eastAsia="Times New Roman" w:cs="Calibri"/>
          <w:szCs w:val="20"/>
        </w:rPr>
        <w:t xml:space="preserve">The Project will explore </w:t>
      </w:r>
      <w:r w:rsidR="00CB78A3" w:rsidRPr="00001CAF">
        <w:rPr>
          <w:rFonts w:eastAsia="Times New Roman" w:cs="Calibri"/>
          <w:szCs w:val="20"/>
        </w:rPr>
        <w:t>with</w:t>
      </w:r>
      <w:r w:rsidR="004D0407" w:rsidRPr="00001CAF">
        <w:rPr>
          <w:rFonts w:eastAsia="Times New Roman" w:cs="Calibri"/>
          <w:szCs w:val="20"/>
        </w:rPr>
        <w:t xml:space="preserve"> financial </w:t>
      </w:r>
      <w:r w:rsidR="00CB78A3" w:rsidRPr="00001CAF">
        <w:rPr>
          <w:rFonts w:eastAsia="Times New Roman" w:cs="Calibri"/>
          <w:szCs w:val="20"/>
        </w:rPr>
        <w:t>institutions</w:t>
      </w:r>
      <w:r w:rsidR="004D0407" w:rsidRPr="00001CAF">
        <w:rPr>
          <w:rFonts w:eastAsia="Times New Roman" w:cs="Calibri"/>
          <w:szCs w:val="20"/>
        </w:rPr>
        <w:t xml:space="preserve"> (such as DBZ and </w:t>
      </w:r>
      <w:r w:rsidR="00CB78A3" w:rsidRPr="00001CAF">
        <w:rPr>
          <w:rFonts w:eastAsia="Times New Roman" w:cs="Calibri"/>
          <w:szCs w:val="20"/>
        </w:rPr>
        <w:t>pension</w:t>
      </w:r>
      <w:r w:rsidR="004D0407" w:rsidRPr="00001CAF">
        <w:rPr>
          <w:rFonts w:eastAsia="Times New Roman" w:cs="Calibri"/>
          <w:szCs w:val="20"/>
        </w:rPr>
        <w:t xml:space="preserve"> funds) as well as commercial banks to set up loan </w:t>
      </w:r>
      <w:r w:rsidR="00CB78A3" w:rsidRPr="00001CAF">
        <w:rPr>
          <w:rFonts w:eastAsia="Times New Roman" w:cs="Calibri"/>
          <w:szCs w:val="20"/>
        </w:rPr>
        <w:t>facilities</w:t>
      </w:r>
      <w:r w:rsidR="004D0407" w:rsidRPr="00001CAF">
        <w:rPr>
          <w:rFonts w:eastAsia="Times New Roman" w:cs="Calibri"/>
          <w:szCs w:val="20"/>
        </w:rPr>
        <w:t xml:space="preserve"> for MG-related debt financing. </w:t>
      </w:r>
      <w:r w:rsidR="00A71CBF" w:rsidRPr="00FB6529">
        <w:rPr>
          <w:rFonts w:eastAsia="Times New Roman" w:cs="Calibri"/>
          <w:szCs w:val="20"/>
        </w:rPr>
        <w:t xml:space="preserve"> </w:t>
      </w:r>
      <w:r w:rsidR="004D0407" w:rsidRPr="00FB6529">
        <w:rPr>
          <w:rFonts w:eastAsia="Times New Roman" w:cs="Calibri"/>
          <w:szCs w:val="20"/>
        </w:rPr>
        <w:t>It</w:t>
      </w:r>
      <w:r w:rsidR="00A71CBF" w:rsidRPr="00FB6529">
        <w:rPr>
          <w:rFonts w:eastAsia="Times New Roman" w:cs="Calibri"/>
          <w:szCs w:val="20"/>
        </w:rPr>
        <w:t xml:space="preserve"> </w:t>
      </w:r>
      <w:r w:rsidR="00A71CBF" w:rsidRPr="00A71CBF">
        <w:rPr>
          <w:rFonts w:eastAsia="Times New Roman" w:cs="Calibri"/>
          <w:szCs w:val="20"/>
        </w:rPr>
        <w:t xml:space="preserve">is important to involve the private sector by making promoters aware of investment opportunities in </w:t>
      </w:r>
      <w:proofErr w:type="spellStart"/>
      <w:r w:rsidR="00A71CBF" w:rsidRPr="00A71CBF">
        <w:rPr>
          <w:rFonts w:eastAsia="Times New Roman" w:cs="Calibri"/>
          <w:szCs w:val="20"/>
        </w:rPr>
        <w:t>minigrids</w:t>
      </w:r>
      <w:proofErr w:type="spellEnd"/>
      <w:r w:rsidR="00A71CBF" w:rsidRPr="00A71CBF">
        <w:rPr>
          <w:rFonts w:eastAsia="Times New Roman" w:cs="Calibri"/>
          <w:szCs w:val="20"/>
        </w:rPr>
        <w:t xml:space="preserve"> and low-carbon technologies, educating financial institutions about the particularities of investments in the off-grid sector, as well as strengthening the role of government and development partners as facilitators. The activities proposed under Component </w:t>
      </w:r>
      <w:r w:rsidR="004D0407">
        <w:rPr>
          <w:rFonts w:eastAsia="Times New Roman" w:cs="Calibri"/>
          <w:szCs w:val="20"/>
        </w:rPr>
        <w:t xml:space="preserve">3 </w:t>
      </w:r>
      <w:r w:rsidR="00A71CBF" w:rsidRPr="00A71CBF">
        <w:rPr>
          <w:rFonts w:eastAsia="Times New Roman" w:cs="Calibri"/>
          <w:szCs w:val="20"/>
        </w:rPr>
        <w:t>of the Program will serve this purpose.</w:t>
      </w:r>
    </w:p>
    <w:p w14:paraId="4007F736" w14:textId="77777777" w:rsidR="00A71CBF" w:rsidRPr="00A71CBF" w:rsidRDefault="00A71CBF" w:rsidP="00D933EC">
      <w:pPr>
        <w:ind w:left="360"/>
        <w:rPr>
          <w:rFonts w:eastAsia="Times New Roman" w:cs="Calibri"/>
          <w:b/>
          <w:bCs/>
          <w:szCs w:val="20"/>
        </w:rPr>
      </w:pPr>
    </w:p>
    <w:p w14:paraId="7D35E085" w14:textId="0093C9B9" w:rsidR="00A71CBF" w:rsidRPr="00A71CBF" w:rsidRDefault="00A71CBF" w:rsidP="00D933EC">
      <w:pPr>
        <w:rPr>
          <w:rFonts w:eastAsia="Times New Roman" w:cs="Calibri"/>
          <w:szCs w:val="20"/>
        </w:rPr>
      </w:pPr>
      <w:r w:rsidRPr="00A71CBF">
        <w:rPr>
          <w:rFonts w:eastAsia="Times New Roman" w:cs="Calibri"/>
          <w:b/>
          <w:bCs/>
          <w:szCs w:val="20"/>
        </w:rPr>
        <w:t>(</w:t>
      </w:r>
      <w:r w:rsidR="00D577D5">
        <w:rPr>
          <w:rFonts w:eastAsia="Times New Roman" w:cs="Calibri"/>
          <w:b/>
          <w:bCs/>
          <w:szCs w:val="20"/>
        </w:rPr>
        <w:t>d</w:t>
      </w:r>
      <w:r w:rsidRPr="00A71CBF">
        <w:rPr>
          <w:rFonts w:eastAsia="Times New Roman" w:cs="Calibri"/>
          <w:b/>
          <w:bCs/>
          <w:szCs w:val="20"/>
        </w:rPr>
        <w:t>) Socio-economic sustainability</w:t>
      </w:r>
      <w:r w:rsidRPr="00A71CBF">
        <w:rPr>
          <w:rFonts w:eastAsia="Times New Roman" w:cs="Calibri"/>
          <w:szCs w:val="20"/>
        </w:rPr>
        <w:t>: The</w:t>
      </w:r>
      <w:r w:rsidR="004D0407">
        <w:rPr>
          <w:rFonts w:eastAsia="Times New Roman" w:cs="Calibri"/>
          <w:szCs w:val="20"/>
        </w:rPr>
        <w:t xml:space="preserve"> ZMG Project</w:t>
      </w:r>
      <w:r w:rsidRPr="00A71CBF">
        <w:rPr>
          <w:rFonts w:eastAsia="Times New Roman" w:cs="Calibri"/>
          <w:szCs w:val="20"/>
        </w:rPr>
        <w:t xml:space="preserve"> will fully support the human rights-based approach and will not have any negative impact on the enjoyment of human rights (civil, political, economic, environmental, </w:t>
      </w:r>
      <w:proofErr w:type="gramStart"/>
      <w:r w:rsidRPr="00A71CBF">
        <w:rPr>
          <w:rFonts w:eastAsia="Times New Roman" w:cs="Calibri"/>
          <w:szCs w:val="20"/>
        </w:rPr>
        <w:t>social</w:t>
      </w:r>
      <w:proofErr w:type="gramEnd"/>
      <w:r w:rsidRPr="00A71CBF">
        <w:rPr>
          <w:rFonts w:eastAsia="Times New Roman" w:cs="Calibri"/>
          <w:szCs w:val="20"/>
        </w:rPr>
        <w:t xml:space="preserve"> or cultural) of key potential stakeholders, targeted communities or the population as a whole. </w:t>
      </w:r>
      <w:proofErr w:type="gramStart"/>
      <w:r w:rsidRPr="00A71CBF">
        <w:rPr>
          <w:rFonts w:eastAsia="Times New Roman" w:cs="Calibri"/>
          <w:szCs w:val="20"/>
        </w:rPr>
        <w:t>In particular, a</w:t>
      </w:r>
      <w:proofErr w:type="gramEnd"/>
      <w:r w:rsidRPr="00A71CBF">
        <w:rPr>
          <w:rFonts w:eastAsia="Times New Roman" w:cs="Calibri"/>
          <w:szCs w:val="20"/>
        </w:rPr>
        <w:t xml:space="preserve"> gender-transformative approach will be used as described in the GAP</w:t>
      </w:r>
      <w:r w:rsidR="00B26066">
        <w:rPr>
          <w:rFonts w:eastAsia="Times New Roman" w:cs="Calibri"/>
          <w:szCs w:val="20"/>
        </w:rPr>
        <w:t xml:space="preserve"> (see </w:t>
      </w:r>
      <w:r w:rsidR="00B26066" w:rsidRPr="00B26066">
        <w:rPr>
          <w:rFonts w:eastAsia="Times New Roman" w:cs="Calibri"/>
          <w:color w:val="2E74B5" w:themeColor="accent5" w:themeShade="BF"/>
          <w:szCs w:val="20"/>
        </w:rPr>
        <w:fldChar w:fldCharType="begin"/>
      </w:r>
      <w:r w:rsidR="00B26066" w:rsidRPr="00B26066">
        <w:rPr>
          <w:rFonts w:eastAsia="Times New Roman" w:cs="Calibri"/>
          <w:color w:val="2E74B5" w:themeColor="accent5" w:themeShade="BF"/>
          <w:szCs w:val="20"/>
        </w:rPr>
        <w:instrText xml:space="preserve"> REF _Ref107734047 \n \h </w:instrText>
      </w:r>
      <w:r w:rsidR="00D933EC">
        <w:rPr>
          <w:rFonts w:eastAsia="Times New Roman" w:cs="Calibri"/>
          <w:color w:val="2E74B5" w:themeColor="accent5" w:themeShade="BF"/>
          <w:szCs w:val="20"/>
        </w:rPr>
        <w:instrText xml:space="preserve"> \* MERGEFORMAT </w:instrText>
      </w:r>
      <w:r w:rsidR="00B26066" w:rsidRPr="00B26066">
        <w:rPr>
          <w:rFonts w:eastAsia="Times New Roman" w:cs="Calibri"/>
          <w:color w:val="2E74B5" w:themeColor="accent5" w:themeShade="BF"/>
          <w:szCs w:val="20"/>
        </w:rPr>
      </w:r>
      <w:r w:rsidR="00B26066" w:rsidRPr="00B26066">
        <w:rPr>
          <w:rFonts w:eastAsia="Times New Roman" w:cs="Calibri"/>
          <w:color w:val="2E74B5" w:themeColor="accent5" w:themeShade="BF"/>
          <w:szCs w:val="20"/>
        </w:rPr>
        <w:fldChar w:fldCharType="separate"/>
      </w:r>
      <w:r w:rsidR="001D6D3D">
        <w:rPr>
          <w:rFonts w:eastAsia="Times New Roman" w:cs="Calibri"/>
          <w:color w:val="2E74B5" w:themeColor="accent5" w:themeShade="BF"/>
          <w:szCs w:val="20"/>
        </w:rPr>
        <w:t>Annex J</w:t>
      </w:r>
      <w:r w:rsidR="00B26066" w:rsidRPr="00B26066">
        <w:rPr>
          <w:rFonts w:eastAsia="Times New Roman" w:cs="Calibri"/>
          <w:color w:val="2E74B5" w:themeColor="accent5" w:themeShade="BF"/>
          <w:szCs w:val="20"/>
        </w:rPr>
        <w:fldChar w:fldCharType="end"/>
      </w:r>
      <w:r w:rsidR="00B26066">
        <w:rPr>
          <w:rFonts w:eastAsia="Times New Roman" w:cs="Calibri"/>
          <w:color w:val="2E74B5" w:themeColor="accent5" w:themeShade="BF"/>
          <w:szCs w:val="20"/>
        </w:rPr>
        <w:t>)</w:t>
      </w:r>
      <w:r w:rsidRPr="00A71CBF">
        <w:rPr>
          <w:rFonts w:eastAsia="Times New Roman" w:cs="Calibri"/>
          <w:color w:val="2E74B5" w:themeColor="accent5" w:themeShade="BF"/>
          <w:szCs w:val="20"/>
        </w:rPr>
        <w:t>.</w:t>
      </w:r>
      <w:r w:rsidR="004D0407" w:rsidRPr="00B26066">
        <w:rPr>
          <w:rFonts w:eastAsia="Times New Roman" w:cs="Calibri"/>
          <w:color w:val="2E74B5" w:themeColor="accent5" w:themeShade="BF"/>
          <w:szCs w:val="20"/>
        </w:rPr>
        <w:t xml:space="preserve">  </w:t>
      </w:r>
      <w:r w:rsidR="004D0407">
        <w:rPr>
          <w:rFonts w:eastAsia="Times New Roman" w:cs="Calibri"/>
          <w:szCs w:val="20"/>
        </w:rPr>
        <w:t xml:space="preserve"> One element of the pilots (Component 2) and the Project’s interventions</w:t>
      </w:r>
      <w:r w:rsidR="00D933EC">
        <w:rPr>
          <w:rFonts w:eastAsia="Times New Roman" w:cs="Calibri"/>
          <w:szCs w:val="20"/>
        </w:rPr>
        <w:t>, in general,</w:t>
      </w:r>
      <w:r w:rsidR="004D0407">
        <w:rPr>
          <w:rFonts w:eastAsia="Times New Roman" w:cs="Calibri"/>
          <w:szCs w:val="20"/>
        </w:rPr>
        <w:t xml:space="preserve"> </w:t>
      </w:r>
      <w:r w:rsidR="00B26066">
        <w:rPr>
          <w:rFonts w:eastAsia="Times New Roman" w:cs="Calibri"/>
          <w:szCs w:val="20"/>
        </w:rPr>
        <w:t>is to</w:t>
      </w:r>
      <w:r w:rsidRPr="00A71CBF">
        <w:rPr>
          <w:rFonts w:eastAsia="Times New Roman" w:cs="Calibri"/>
          <w:szCs w:val="20"/>
        </w:rPr>
        <w:t xml:space="preserve"> demonstrate the benefits that sustainable technology can bring to improved livelihoods in rural </w:t>
      </w:r>
      <w:r w:rsidR="00B26066" w:rsidRPr="00A71CBF">
        <w:rPr>
          <w:rFonts w:eastAsia="Times New Roman" w:cs="Calibri"/>
          <w:szCs w:val="20"/>
        </w:rPr>
        <w:t>areas</w:t>
      </w:r>
      <w:r w:rsidR="00B26066">
        <w:rPr>
          <w:rFonts w:eastAsia="Times New Roman" w:cs="Calibri"/>
          <w:szCs w:val="20"/>
        </w:rPr>
        <w:t xml:space="preserve">, </w:t>
      </w:r>
      <w:r w:rsidR="00B26066">
        <w:rPr>
          <w:rFonts w:eastAsia="Times New Roman" w:cs="Calibri"/>
          <w:szCs w:val="20"/>
        </w:rPr>
        <w:lastRenderedPageBreak/>
        <w:t xml:space="preserve">including </w:t>
      </w:r>
      <w:r w:rsidRPr="00A71CBF">
        <w:rPr>
          <w:rFonts w:eastAsia="Times New Roman" w:cs="Calibri"/>
          <w:szCs w:val="20"/>
        </w:rPr>
        <w:t xml:space="preserve">a healthier environment for the rural population, </w:t>
      </w:r>
      <w:r w:rsidR="00B26066">
        <w:rPr>
          <w:rFonts w:eastAsia="Times New Roman" w:cs="Calibri"/>
          <w:szCs w:val="20"/>
        </w:rPr>
        <w:t xml:space="preserve">better access to social services (schools, health) and </w:t>
      </w:r>
      <w:r w:rsidRPr="00A71CBF">
        <w:rPr>
          <w:rFonts w:eastAsia="Times New Roman" w:cs="Calibri"/>
          <w:szCs w:val="20"/>
        </w:rPr>
        <w:t>opportunities for income-generating activities</w:t>
      </w:r>
      <w:r w:rsidR="00D933EC">
        <w:rPr>
          <w:rFonts w:eastAsia="Times New Roman" w:cs="Calibri"/>
          <w:szCs w:val="20"/>
        </w:rPr>
        <w:t xml:space="preserve">. </w:t>
      </w:r>
      <w:r w:rsidRPr="00A71CBF">
        <w:rPr>
          <w:rFonts w:eastAsia="Times New Roman" w:cs="Calibri"/>
          <w:szCs w:val="20"/>
        </w:rPr>
        <w:t>Particular attention will be given to strengthening the role of women as actors in the energy sector rather</w:t>
      </w:r>
      <w:r w:rsidR="00B26066">
        <w:rPr>
          <w:rFonts w:eastAsia="Times New Roman" w:cs="Calibri"/>
          <w:szCs w:val="20"/>
        </w:rPr>
        <w:t xml:space="preserve">. First, this is in the role </w:t>
      </w:r>
      <w:r w:rsidR="00D933EC">
        <w:rPr>
          <w:rFonts w:eastAsia="Times New Roman" w:cs="Calibri"/>
          <w:szCs w:val="20"/>
        </w:rPr>
        <w:t>of</w:t>
      </w:r>
      <w:r w:rsidR="00B26066">
        <w:rPr>
          <w:rFonts w:eastAsia="Times New Roman" w:cs="Calibri"/>
          <w:szCs w:val="20"/>
        </w:rPr>
        <w:t xml:space="preserve"> </w:t>
      </w:r>
      <w:r w:rsidR="00B26066" w:rsidRPr="00A71CBF">
        <w:rPr>
          <w:rFonts w:eastAsia="Times New Roman" w:cs="Calibri"/>
          <w:szCs w:val="20"/>
        </w:rPr>
        <w:t>beneficiaries</w:t>
      </w:r>
      <w:r w:rsidR="00B26066">
        <w:rPr>
          <w:rFonts w:eastAsia="Times New Roman" w:cs="Calibri"/>
          <w:szCs w:val="20"/>
        </w:rPr>
        <w:t xml:space="preserve"> by looking at the issues and options in introducing electric cooking</w:t>
      </w:r>
      <w:r w:rsidRPr="00A71CBF">
        <w:rPr>
          <w:rFonts w:eastAsia="Times New Roman" w:cs="Calibri"/>
          <w:szCs w:val="20"/>
        </w:rPr>
        <w:t>.</w:t>
      </w:r>
      <w:r w:rsidR="00B26066">
        <w:rPr>
          <w:rFonts w:eastAsia="Times New Roman" w:cs="Calibri"/>
          <w:szCs w:val="20"/>
        </w:rPr>
        <w:t xml:space="preserve"> Second, w</w:t>
      </w:r>
      <w:r w:rsidRPr="00A71CBF">
        <w:rPr>
          <w:rFonts w:eastAsia="Times New Roman" w:cs="Calibri"/>
          <w:szCs w:val="20"/>
        </w:rPr>
        <w:t xml:space="preserve">omen </w:t>
      </w:r>
      <w:r w:rsidR="00B26066" w:rsidRPr="00A71CBF">
        <w:rPr>
          <w:rFonts w:eastAsia="Times New Roman" w:cs="Calibri"/>
          <w:szCs w:val="20"/>
        </w:rPr>
        <w:t>entrepreneurs will</w:t>
      </w:r>
      <w:r w:rsidRPr="00A71CBF">
        <w:rPr>
          <w:rFonts w:eastAsia="Times New Roman" w:cs="Calibri"/>
          <w:szCs w:val="20"/>
        </w:rPr>
        <w:t xml:space="preserve"> be encouraged to </w:t>
      </w:r>
      <w:r w:rsidR="00B26066">
        <w:rPr>
          <w:rFonts w:eastAsia="Times New Roman" w:cs="Calibri"/>
          <w:szCs w:val="20"/>
        </w:rPr>
        <w:t xml:space="preserve">be engaged in the administration and operation of the MG </w:t>
      </w:r>
      <w:r w:rsidRPr="00A71CBF">
        <w:rPr>
          <w:rFonts w:eastAsia="Times New Roman" w:cs="Calibri"/>
          <w:szCs w:val="20"/>
        </w:rPr>
        <w:t xml:space="preserve">facilities. </w:t>
      </w:r>
      <w:r w:rsidR="00B26066">
        <w:rPr>
          <w:rFonts w:eastAsia="Times New Roman" w:cs="Calibri"/>
          <w:szCs w:val="20"/>
        </w:rPr>
        <w:t>Similarly, women’s cooperatives can be involved</w:t>
      </w:r>
      <w:r w:rsidRPr="00A71CBF">
        <w:rPr>
          <w:rFonts w:eastAsia="Times New Roman" w:cs="Calibri"/>
          <w:szCs w:val="20"/>
        </w:rPr>
        <w:t xml:space="preserve"> in the processing and packaging of agricultural products. In addition, on-the-job capacity building - especially for </w:t>
      </w:r>
      <w:r w:rsidR="00D933EC">
        <w:rPr>
          <w:rFonts w:eastAsia="Times New Roman" w:cs="Calibri"/>
          <w:szCs w:val="20"/>
        </w:rPr>
        <w:t xml:space="preserve">the </w:t>
      </w:r>
      <w:r w:rsidRPr="00A71CBF">
        <w:rPr>
          <w:rFonts w:eastAsia="Times New Roman" w:cs="Calibri"/>
          <w:szCs w:val="20"/>
        </w:rPr>
        <w:t xml:space="preserve">installation and maintenance of </w:t>
      </w:r>
      <w:proofErr w:type="spellStart"/>
      <w:r w:rsidRPr="00A71CBF">
        <w:rPr>
          <w:rFonts w:eastAsia="Times New Roman" w:cs="Calibri"/>
          <w:szCs w:val="20"/>
        </w:rPr>
        <w:t>minigrids</w:t>
      </w:r>
      <w:proofErr w:type="spellEnd"/>
      <w:r w:rsidRPr="00A71CBF">
        <w:rPr>
          <w:rFonts w:eastAsia="Times New Roman" w:cs="Calibri"/>
          <w:szCs w:val="20"/>
        </w:rPr>
        <w:t>, will be gender-sensitive. These combined activities will help reduce the gender gaps that traditionally exist in the energy sector.</w:t>
      </w:r>
    </w:p>
    <w:p w14:paraId="16F33E7D" w14:textId="77777777" w:rsidR="00A71CBF" w:rsidRPr="00A71CBF" w:rsidRDefault="00A71CBF" w:rsidP="00D933EC">
      <w:pPr>
        <w:ind w:left="360"/>
        <w:rPr>
          <w:rFonts w:eastAsia="Times New Roman" w:cs="Calibri"/>
          <w:b/>
          <w:bCs/>
          <w:szCs w:val="20"/>
        </w:rPr>
      </w:pPr>
    </w:p>
    <w:p w14:paraId="0CB0F1BE" w14:textId="40AE6878" w:rsidR="00A71CBF" w:rsidRPr="00A71CBF" w:rsidRDefault="00A71CBF" w:rsidP="00D933EC">
      <w:pPr>
        <w:rPr>
          <w:rFonts w:eastAsia="Times New Roman" w:cs="Calibri"/>
          <w:szCs w:val="20"/>
        </w:rPr>
      </w:pPr>
      <w:r w:rsidRPr="00A71CBF">
        <w:rPr>
          <w:rFonts w:eastAsia="Times New Roman" w:cs="Calibri"/>
          <w:b/>
          <w:bCs/>
          <w:szCs w:val="20"/>
        </w:rPr>
        <w:t>(</w:t>
      </w:r>
      <w:r w:rsidR="00D577D5">
        <w:rPr>
          <w:rFonts w:eastAsia="Times New Roman" w:cs="Calibri"/>
          <w:b/>
          <w:bCs/>
          <w:szCs w:val="20"/>
        </w:rPr>
        <w:t>e</w:t>
      </w:r>
      <w:r w:rsidRPr="00A71CBF">
        <w:rPr>
          <w:rFonts w:eastAsia="Times New Roman" w:cs="Calibri"/>
          <w:b/>
          <w:bCs/>
          <w:szCs w:val="20"/>
        </w:rPr>
        <w:t>) Environmental sustainability</w:t>
      </w:r>
      <w:r w:rsidRPr="00A71CBF">
        <w:rPr>
          <w:rFonts w:eastAsia="Times New Roman" w:cs="Calibri"/>
          <w:szCs w:val="20"/>
        </w:rPr>
        <w:t>: The Project, accompanied by investments in</w:t>
      </w:r>
      <w:r w:rsidR="00B47421">
        <w:rPr>
          <w:rFonts w:eastAsia="Times New Roman" w:cs="Calibri"/>
          <w:szCs w:val="20"/>
        </w:rPr>
        <w:t xml:space="preserve"> (</w:t>
      </w:r>
      <w:r w:rsidRPr="00A71CBF">
        <w:rPr>
          <w:rFonts w:eastAsia="Times New Roman" w:cs="Calibri"/>
          <w:szCs w:val="20"/>
        </w:rPr>
        <w:t>solar PV-battery</w:t>
      </w:r>
      <w:r w:rsidR="00B47421">
        <w:rPr>
          <w:rFonts w:eastAsia="Times New Roman" w:cs="Calibri"/>
          <w:szCs w:val="20"/>
        </w:rPr>
        <w:t>)</w:t>
      </w:r>
      <w:r w:rsidRPr="00A71CBF">
        <w:rPr>
          <w:rFonts w:eastAsia="Times New Roman" w:cs="Calibri"/>
          <w:szCs w:val="20"/>
        </w:rPr>
        <w:t xml:space="preserve"> </w:t>
      </w:r>
      <w:proofErr w:type="spellStart"/>
      <w:r w:rsidRPr="00A71CBF">
        <w:rPr>
          <w:rFonts w:eastAsia="Times New Roman" w:cs="Calibri"/>
          <w:szCs w:val="20"/>
        </w:rPr>
        <w:t>minigrids</w:t>
      </w:r>
      <w:proofErr w:type="spellEnd"/>
      <w:r w:rsidRPr="00A71CBF">
        <w:rPr>
          <w:rFonts w:eastAsia="Times New Roman" w:cs="Calibri"/>
          <w:szCs w:val="20"/>
        </w:rPr>
        <w:t xml:space="preserve"> will result </w:t>
      </w:r>
      <w:r w:rsidR="00297265" w:rsidRPr="00297265">
        <w:rPr>
          <w:rFonts w:eastAsia="Times New Roman" w:cs="Calibri"/>
          <w:szCs w:val="20"/>
        </w:rPr>
        <w:t xml:space="preserve">in </w:t>
      </w:r>
      <w:r w:rsidR="00FB6529">
        <w:rPr>
          <w:rFonts w:eastAsia="Times New Roman" w:cs="Calibri"/>
          <w:szCs w:val="20"/>
        </w:rPr>
        <w:t xml:space="preserve">a </w:t>
      </w:r>
      <w:r w:rsidR="00297265" w:rsidRPr="00297265">
        <w:rPr>
          <w:rFonts w:eastAsia="Times New Roman" w:cs="Calibri"/>
          <w:szCs w:val="20"/>
        </w:rPr>
        <w:t>direct lifetime emission reduction of 13.78 ktCO</w:t>
      </w:r>
      <w:r w:rsidR="00297265" w:rsidRPr="00297265">
        <w:rPr>
          <w:rFonts w:eastAsia="Times New Roman" w:cs="Calibri"/>
          <w:szCs w:val="20"/>
          <w:vertAlign w:val="subscript"/>
        </w:rPr>
        <w:t>2</w:t>
      </w:r>
      <w:r w:rsidR="00297265" w:rsidRPr="00297265">
        <w:rPr>
          <w:rFonts w:eastAsia="Times New Roman" w:cs="Calibri"/>
          <w:szCs w:val="20"/>
        </w:rPr>
        <w:t xml:space="preserve"> and </w:t>
      </w:r>
      <w:r w:rsidR="00FB6529">
        <w:rPr>
          <w:rFonts w:eastAsia="Times New Roman" w:cs="Calibri"/>
          <w:szCs w:val="20"/>
        </w:rPr>
        <w:t xml:space="preserve">an </w:t>
      </w:r>
      <w:r w:rsidR="00297265" w:rsidRPr="00297265">
        <w:rPr>
          <w:rFonts w:eastAsia="Times New Roman" w:cs="Calibri"/>
          <w:szCs w:val="20"/>
        </w:rPr>
        <w:t>indirect emission reduction of 643.33 MtCO</w:t>
      </w:r>
      <w:r w:rsidR="00297265" w:rsidRPr="00297265">
        <w:rPr>
          <w:rFonts w:eastAsia="Times New Roman" w:cs="Calibri"/>
          <w:szCs w:val="20"/>
          <w:vertAlign w:val="subscript"/>
        </w:rPr>
        <w:t>2</w:t>
      </w:r>
      <w:r w:rsidR="00297265" w:rsidRPr="00297265">
        <w:rPr>
          <w:rFonts w:eastAsia="Times New Roman" w:cs="Calibri"/>
          <w:szCs w:val="20"/>
        </w:rPr>
        <w:t>.</w:t>
      </w:r>
      <w:r w:rsidR="00B47421" w:rsidRPr="00731E76">
        <w:rPr>
          <w:rFonts w:eastAsia="Times New Roman" w:cs="Calibri"/>
          <w:szCs w:val="20"/>
        </w:rPr>
        <w:t>The proj</w:t>
      </w:r>
      <w:r w:rsidR="00B47421">
        <w:rPr>
          <w:rFonts w:eastAsia="Times New Roman" w:cs="Calibri"/>
          <w:szCs w:val="20"/>
        </w:rPr>
        <w:t xml:space="preserve">ect demonstration and ‘soft’ assistance activities will </w:t>
      </w:r>
      <w:r w:rsidRPr="00A71CBF">
        <w:rPr>
          <w:rFonts w:eastAsia="Times New Roman" w:cs="Calibri"/>
          <w:szCs w:val="20"/>
        </w:rPr>
        <w:t xml:space="preserve">cover off-grid electrification </w:t>
      </w:r>
      <w:r w:rsidR="00D933EC">
        <w:rPr>
          <w:rFonts w:eastAsia="Times New Roman" w:cs="Calibri"/>
          <w:szCs w:val="20"/>
        </w:rPr>
        <w:t xml:space="preserve">and </w:t>
      </w:r>
      <w:r w:rsidRPr="00A71CBF">
        <w:rPr>
          <w:rFonts w:eastAsia="Times New Roman" w:cs="Calibri"/>
          <w:szCs w:val="20"/>
        </w:rPr>
        <w:t xml:space="preserve">will facilitate decision-making on energy infrastructure and </w:t>
      </w:r>
      <w:r w:rsidR="00B47421">
        <w:rPr>
          <w:rFonts w:eastAsia="Times New Roman" w:cs="Calibri"/>
          <w:szCs w:val="20"/>
        </w:rPr>
        <w:t xml:space="preserve">sustainable </w:t>
      </w:r>
      <w:r w:rsidRPr="00A71CBF">
        <w:rPr>
          <w:rFonts w:eastAsia="Times New Roman" w:cs="Calibri"/>
          <w:szCs w:val="20"/>
        </w:rPr>
        <w:t xml:space="preserve">service delivery options to account for the uncertainty associated with climate change predictions and to assess the climate resilience of different options. For example, decisions to invest in </w:t>
      </w:r>
      <w:proofErr w:type="spellStart"/>
      <w:r w:rsidRPr="00A71CBF">
        <w:rPr>
          <w:rFonts w:eastAsia="Times New Roman" w:cs="Calibri"/>
          <w:szCs w:val="20"/>
        </w:rPr>
        <w:t>minigrids</w:t>
      </w:r>
      <w:proofErr w:type="spellEnd"/>
      <w:r w:rsidRPr="00A71CBF">
        <w:rPr>
          <w:rFonts w:eastAsia="Times New Roman" w:cs="Calibri"/>
          <w:szCs w:val="20"/>
        </w:rPr>
        <w:t xml:space="preserve"> should </w:t>
      </w:r>
      <w:proofErr w:type="gramStart"/>
      <w:r w:rsidRPr="00A71CBF">
        <w:rPr>
          <w:rFonts w:eastAsia="Times New Roman" w:cs="Calibri"/>
          <w:szCs w:val="20"/>
        </w:rPr>
        <w:t>take into account</w:t>
      </w:r>
      <w:proofErr w:type="gramEnd"/>
      <w:r w:rsidRPr="00A71CBF">
        <w:rPr>
          <w:rFonts w:eastAsia="Times New Roman" w:cs="Calibri"/>
          <w:szCs w:val="20"/>
        </w:rPr>
        <w:t xml:space="preserve"> current and future climate changes and variability. The project will ensure that the country's climate change </w:t>
      </w:r>
      <w:r w:rsidR="00B47421">
        <w:rPr>
          <w:rFonts w:eastAsia="Times New Roman" w:cs="Calibri"/>
          <w:szCs w:val="20"/>
        </w:rPr>
        <w:t xml:space="preserve">entities </w:t>
      </w:r>
      <w:r w:rsidRPr="00A71CBF">
        <w:rPr>
          <w:rFonts w:eastAsia="Times New Roman" w:cs="Calibri"/>
          <w:szCs w:val="20"/>
        </w:rPr>
        <w:t>are actively involved in the project</w:t>
      </w:r>
      <w:r w:rsidR="00B47421">
        <w:rPr>
          <w:rFonts w:eastAsia="Times New Roman" w:cs="Calibri"/>
          <w:szCs w:val="20"/>
        </w:rPr>
        <w:t>’s management arrangements</w:t>
      </w:r>
      <w:r w:rsidRPr="00A71CBF">
        <w:rPr>
          <w:rFonts w:eastAsia="Times New Roman" w:cs="Calibri"/>
          <w:szCs w:val="20"/>
        </w:rPr>
        <w:t xml:space="preserve"> to promote an integrated approach. </w:t>
      </w:r>
      <w:r w:rsidR="00B47421">
        <w:rPr>
          <w:rFonts w:eastAsia="Times New Roman" w:cs="Calibri"/>
          <w:szCs w:val="20"/>
        </w:rPr>
        <w:t>The</w:t>
      </w:r>
      <w:r w:rsidRPr="00A71CBF">
        <w:rPr>
          <w:rFonts w:eastAsia="Times New Roman" w:cs="Calibri"/>
          <w:szCs w:val="20"/>
        </w:rPr>
        <w:t xml:space="preserve"> Project will also promote the uptake of energy</w:t>
      </w:r>
      <w:r w:rsidR="00D933EC">
        <w:rPr>
          <w:rFonts w:eastAsia="Times New Roman" w:cs="Calibri"/>
          <w:szCs w:val="20"/>
        </w:rPr>
        <w:t>-</w:t>
      </w:r>
      <w:r w:rsidRPr="00A71CBF">
        <w:rPr>
          <w:rFonts w:eastAsia="Times New Roman" w:cs="Calibri"/>
          <w:szCs w:val="20"/>
        </w:rPr>
        <w:t>efficient appliances for residential and commercial purposes, thereby further supporting environmental sustainability.</w:t>
      </w:r>
    </w:p>
    <w:bookmarkEnd w:id="279"/>
    <w:p w14:paraId="4D7BD5CE" w14:textId="777924B4" w:rsidR="00A71CBF" w:rsidRPr="00A71CBF" w:rsidRDefault="00A71CBF" w:rsidP="00D933EC">
      <w:pPr>
        <w:rPr>
          <w:lang w:eastAsia="en-GB"/>
        </w:rPr>
      </w:pPr>
    </w:p>
    <w:p w14:paraId="0EF6E2E2" w14:textId="77777777" w:rsidR="00926599" w:rsidRDefault="00926599" w:rsidP="003A5507">
      <w:pPr>
        <w:rPr>
          <w:u w:val="single"/>
          <w:lang w:val="en-GB"/>
        </w:rPr>
      </w:pPr>
      <w:bookmarkStart w:id="280" w:name="_Toc207800912"/>
      <w:bookmarkEnd w:id="277"/>
      <w:r>
        <w:rPr>
          <w:u w:val="single"/>
          <w:lang w:val="en-GB"/>
        </w:rPr>
        <w:t>Innovativeness</w:t>
      </w:r>
    </w:p>
    <w:p w14:paraId="064829D2" w14:textId="77777777" w:rsidR="00926599" w:rsidRDefault="00926599" w:rsidP="003A5507">
      <w:pPr>
        <w:rPr>
          <w:u w:val="single"/>
          <w:lang w:val="en-GB"/>
        </w:rPr>
      </w:pPr>
    </w:p>
    <w:p w14:paraId="2A8EB0EA" w14:textId="4451B9FB" w:rsidR="000F2D12" w:rsidRDefault="00926599" w:rsidP="003A5507">
      <w:pPr>
        <w:rPr>
          <w:lang w:val="en-GB"/>
        </w:rPr>
      </w:pPr>
      <w:bookmarkStart w:id="281" w:name="_Hlk111381426"/>
      <w:r>
        <w:rPr>
          <w:lang w:val="en-GB"/>
        </w:rPr>
        <w:t xml:space="preserve">While grid extension and densification will remain in the domain </w:t>
      </w:r>
      <w:r w:rsidR="000F2D12">
        <w:rPr>
          <w:lang w:val="en-GB"/>
        </w:rPr>
        <w:t>of</w:t>
      </w:r>
      <w:r>
        <w:rPr>
          <w:lang w:val="en-GB"/>
        </w:rPr>
        <w:t xml:space="preserve"> public funding, a large</w:t>
      </w:r>
      <w:r w:rsidR="000F2D12">
        <w:rPr>
          <w:lang w:val="en-GB"/>
        </w:rPr>
        <w:t xml:space="preserve"> role in the forthcoming National Electrification Strategy will be in off-grid electrification (through </w:t>
      </w:r>
      <w:proofErr w:type="spellStart"/>
      <w:r w:rsidR="000F2D12">
        <w:rPr>
          <w:lang w:val="en-GB"/>
        </w:rPr>
        <w:t>minigrids</w:t>
      </w:r>
      <w:proofErr w:type="spellEnd"/>
      <w:r w:rsidR="000F2D12">
        <w:rPr>
          <w:lang w:val="en-GB"/>
        </w:rPr>
        <w:t xml:space="preserve"> and stand-alone PV solutions).  Various companies serve the stand-alone market, while public funding and development aid support PV electrification of schools and clinics.  Regarding </w:t>
      </w:r>
      <w:proofErr w:type="spellStart"/>
      <w:r w:rsidR="000F2D12">
        <w:rPr>
          <w:lang w:val="en-GB"/>
        </w:rPr>
        <w:t>minigrids</w:t>
      </w:r>
      <w:proofErr w:type="spellEnd"/>
      <w:r w:rsidR="000F2D12">
        <w:rPr>
          <w:lang w:val="en-GB"/>
        </w:rPr>
        <w:t>, Zambia has been</w:t>
      </w:r>
      <w:r w:rsidR="000F2D12" w:rsidRPr="000F2D12">
        <w:rPr>
          <w:lang w:val="en-GB"/>
        </w:rPr>
        <w:t xml:space="preserve"> </w:t>
      </w:r>
      <w:r w:rsidR="000F2D12" w:rsidRPr="00926599">
        <w:rPr>
          <w:lang w:val="en-GB"/>
        </w:rPr>
        <w:t>involv</w:t>
      </w:r>
      <w:r w:rsidR="000F2D12">
        <w:rPr>
          <w:lang w:val="en-GB"/>
        </w:rPr>
        <w:t xml:space="preserve">ing </w:t>
      </w:r>
      <w:r w:rsidR="000F2D12" w:rsidRPr="00926599">
        <w:rPr>
          <w:lang w:val="en-GB"/>
        </w:rPr>
        <w:t xml:space="preserve">private sector participation in off-grid electrification using PV </w:t>
      </w:r>
      <w:proofErr w:type="spellStart"/>
      <w:r w:rsidR="000F2D12" w:rsidRPr="00926599">
        <w:rPr>
          <w:lang w:val="en-GB"/>
        </w:rPr>
        <w:t>minigrids</w:t>
      </w:r>
      <w:proofErr w:type="spellEnd"/>
      <w:r w:rsidR="000F2D12" w:rsidRPr="00926599">
        <w:rPr>
          <w:lang w:val="en-GB"/>
        </w:rPr>
        <w:t>.</w:t>
      </w:r>
    </w:p>
    <w:p w14:paraId="1CB11E57" w14:textId="51E5A7F3" w:rsidR="000F2D12" w:rsidRDefault="000F2D12" w:rsidP="003A5507">
      <w:pPr>
        <w:rPr>
          <w:lang w:val="en-GB"/>
        </w:rPr>
      </w:pPr>
    </w:p>
    <w:p w14:paraId="6002B529" w14:textId="3963DD65" w:rsidR="00A71CBF" w:rsidRDefault="000F2D12" w:rsidP="003A5507">
      <w:pPr>
        <w:rPr>
          <w:lang w:val="en-GB"/>
        </w:rPr>
      </w:pPr>
      <w:r>
        <w:rPr>
          <w:lang w:val="en-GB"/>
        </w:rPr>
        <w:t xml:space="preserve">Although often a least-cost solution (compared to grid extension), </w:t>
      </w:r>
      <w:proofErr w:type="spellStart"/>
      <w:r>
        <w:rPr>
          <w:lang w:val="en-GB"/>
        </w:rPr>
        <w:t>minigrids</w:t>
      </w:r>
      <w:proofErr w:type="spellEnd"/>
      <w:r>
        <w:rPr>
          <w:lang w:val="en-GB"/>
        </w:rPr>
        <w:t xml:space="preserve"> are by no means a low-cost solution</w:t>
      </w:r>
      <w:r w:rsidR="008D3AF1">
        <w:rPr>
          <w:lang w:val="en-GB"/>
        </w:rPr>
        <w:t xml:space="preserve"> and the high investment cost (per client) remain</w:t>
      </w:r>
      <w:r w:rsidR="00D933EC">
        <w:rPr>
          <w:lang w:val="en-GB"/>
        </w:rPr>
        <w:t>s</w:t>
      </w:r>
      <w:r w:rsidR="008D3AF1">
        <w:rPr>
          <w:lang w:val="en-GB"/>
        </w:rPr>
        <w:t xml:space="preserve"> one of the main barriers. The ZMG Project</w:t>
      </w:r>
      <w:r w:rsidR="008D3AF1" w:rsidRPr="00926599">
        <w:rPr>
          <w:lang w:val="en-GB"/>
        </w:rPr>
        <w:t xml:space="preserve">’s primary innovation is its extensive focus on cost-reduction and business model innovation to reduce </w:t>
      </w:r>
      <w:proofErr w:type="spellStart"/>
      <w:r w:rsidR="008D3AF1" w:rsidRPr="00926599">
        <w:rPr>
          <w:lang w:val="en-GB"/>
        </w:rPr>
        <w:t>minigrid</w:t>
      </w:r>
      <w:proofErr w:type="spellEnd"/>
      <w:r w:rsidR="008D3AF1" w:rsidRPr="00926599">
        <w:rPr>
          <w:lang w:val="en-GB"/>
        </w:rPr>
        <w:t xml:space="preserve"> cost</w:t>
      </w:r>
      <w:r w:rsidR="00D933EC">
        <w:rPr>
          <w:lang w:val="en-GB"/>
        </w:rPr>
        <w:t>s</w:t>
      </w:r>
      <w:r w:rsidR="007E7C1F">
        <w:rPr>
          <w:lang w:val="en-GB"/>
        </w:rPr>
        <w:t>. E</w:t>
      </w:r>
      <w:r w:rsidR="008D3AF1" w:rsidRPr="00926599">
        <w:rPr>
          <w:lang w:val="en-GB"/>
        </w:rPr>
        <w:t xml:space="preserve">mphasis will be given to hardware and soft cost reductions, </w:t>
      </w:r>
      <w:r w:rsidR="007E7C1F">
        <w:rPr>
          <w:lang w:val="en-GB"/>
        </w:rPr>
        <w:t xml:space="preserve">for example, through standardisation of equipment and </w:t>
      </w:r>
      <w:r w:rsidR="00D933EC">
        <w:rPr>
          <w:lang w:val="en-GB"/>
        </w:rPr>
        <w:t xml:space="preserve">utilisation of </w:t>
      </w:r>
      <w:r w:rsidR="007E7C1F">
        <w:rPr>
          <w:lang w:val="en-GB"/>
        </w:rPr>
        <w:t xml:space="preserve">digital fintech solutions, </w:t>
      </w:r>
      <w:r w:rsidR="008D3AF1" w:rsidRPr="00926599">
        <w:rPr>
          <w:lang w:val="en-GB"/>
        </w:rPr>
        <w:t xml:space="preserve">all of which will act in synergy to decrease the cost of renewable electricity in rural settings. In addition, the Program will operationalize innovative </w:t>
      </w:r>
      <w:r w:rsidR="008D3AF1">
        <w:rPr>
          <w:lang w:val="en-GB"/>
        </w:rPr>
        <w:t>interventions centred o</w:t>
      </w:r>
      <w:r w:rsidR="00D933EC">
        <w:rPr>
          <w:lang w:val="en-GB"/>
        </w:rPr>
        <w:t xml:space="preserve">n </w:t>
      </w:r>
      <w:r w:rsidR="008D3AF1">
        <w:rPr>
          <w:lang w:val="en-GB"/>
        </w:rPr>
        <w:t xml:space="preserve">demand stimulation (with </w:t>
      </w:r>
      <w:r w:rsidR="00D933EC">
        <w:rPr>
          <w:lang w:val="en-GB"/>
        </w:rPr>
        <w:t xml:space="preserve">the </w:t>
      </w:r>
      <w:r w:rsidR="008D3AF1">
        <w:rPr>
          <w:lang w:val="en-GB"/>
        </w:rPr>
        <w:t xml:space="preserve">introduction of HE </w:t>
      </w:r>
      <w:proofErr w:type="gramStart"/>
      <w:r w:rsidR="008D3AF1">
        <w:rPr>
          <w:lang w:val="en-GB"/>
        </w:rPr>
        <w:t>cooking</w:t>
      </w:r>
      <w:proofErr w:type="gramEnd"/>
      <w:r w:rsidR="008D3AF1">
        <w:rPr>
          <w:lang w:val="en-GB"/>
        </w:rPr>
        <w:t xml:space="preserve"> and stimulation of </w:t>
      </w:r>
      <w:r w:rsidR="0074580D">
        <w:rPr>
          <w:lang w:val="en-GB"/>
        </w:rPr>
        <w:t>productive uses of energy)</w:t>
      </w:r>
      <w:r w:rsidR="007E7C1F">
        <w:rPr>
          <w:lang w:val="en-GB"/>
        </w:rPr>
        <w:t xml:space="preserve">. </w:t>
      </w:r>
      <w:r w:rsidR="00D933EC">
        <w:rPr>
          <w:lang w:val="en-GB"/>
        </w:rPr>
        <w:t xml:space="preserve">Such interventions will be linked with </w:t>
      </w:r>
      <w:r w:rsidR="007E7C1F" w:rsidRPr="00926599">
        <w:rPr>
          <w:lang w:val="en-GB"/>
        </w:rPr>
        <w:t xml:space="preserve">appropriate </w:t>
      </w:r>
      <w:proofErr w:type="spellStart"/>
      <w:r w:rsidR="007E7C1F" w:rsidRPr="00926599">
        <w:rPr>
          <w:lang w:val="en-GB"/>
        </w:rPr>
        <w:t>derisking</w:t>
      </w:r>
      <w:proofErr w:type="spellEnd"/>
      <w:r w:rsidR="007E7C1F" w:rsidRPr="00926599">
        <w:rPr>
          <w:lang w:val="en-GB"/>
        </w:rPr>
        <w:t xml:space="preserve"> instruments to reduce, </w:t>
      </w:r>
      <w:proofErr w:type="gramStart"/>
      <w:r w:rsidR="007E7C1F" w:rsidRPr="00926599">
        <w:rPr>
          <w:lang w:val="en-GB"/>
        </w:rPr>
        <w:t>eliminate</w:t>
      </w:r>
      <w:proofErr w:type="gramEnd"/>
      <w:r w:rsidR="007E7C1F" w:rsidRPr="00926599">
        <w:rPr>
          <w:lang w:val="en-GB"/>
        </w:rPr>
        <w:t xml:space="preserve"> or transfer the investor’s risks</w:t>
      </w:r>
      <w:r w:rsidR="007E7C1F">
        <w:rPr>
          <w:lang w:val="en-GB"/>
        </w:rPr>
        <w:t>, thereby</w:t>
      </w:r>
      <w:r w:rsidR="007E7C1F" w:rsidRPr="00926599">
        <w:rPr>
          <w:lang w:val="en-GB"/>
        </w:rPr>
        <w:t xml:space="preserve"> reducing the investor’s cost of capital (equity and debt).</w:t>
      </w:r>
      <w:r w:rsidR="007E7C1F">
        <w:rPr>
          <w:lang w:val="en-GB"/>
        </w:rPr>
        <w:t xml:space="preserve"> </w:t>
      </w:r>
    </w:p>
    <w:p w14:paraId="322502B5" w14:textId="77777777" w:rsidR="00A71CBF" w:rsidRDefault="00A71CBF" w:rsidP="003A5507">
      <w:pPr>
        <w:rPr>
          <w:lang w:val="en-GB"/>
        </w:rPr>
      </w:pPr>
    </w:p>
    <w:p w14:paraId="164D29B9" w14:textId="77573B5C" w:rsidR="00A71CBF" w:rsidRDefault="007E7C1F" w:rsidP="003A5507">
      <w:pPr>
        <w:rPr>
          <w:lang w:val="en-GB"/>
        </w:rPr>
      </w:pPr>
      <w:r>
        <w:rPr>
          <w:lang w:val="en-GB"/>
        </w:rPr>
        <w:t xml:space="preserve">Access to debt financing will be stimulated by cooperation with the Development Bank of Zambia in formulating financing solutions. One aspect here will be to break the </w:t>
      </w:r>
      <w:r w:rsidR="0074580D">
        <w:rPr>
          <w:lang w:val="en-GB"/>
        </w:rPr>
        <w:t xml:space="preserve">usual </w:t>
      </w:r>
      <w:r>
        <w:rPr>
          <w:lang w:val="en-GB"/>
        </w:rPr>
        <w:t xml:space="preserve">silo approach in which (grant and debt) financing is provided </w:t>
      </w:r>
      <w:r w:rsidR="00FB6529">
        <w:rPr>
          <w:lang w:val="en-GB"/>
        </w:rPr>
        <w:t>to an applicant</w:t>
      </w:r>
      <w:r w:rsidR="0074580D">
        <w:rPr>
          <w:lang w:val="en-GB"/>
        </w:rPr>
        <w:t xml:space="preserve"> separately</w:t>
      </w:r>
      <w:r w:rsidR="00FB6529">
        <w:rPr>
          <w:lang w:val="en-GB"/>
        </w:rPr>
        <w:t xml:space="preserve"> to develop the p</w:t>
      </w:r>
      <w:r w:rsidR="0074580D">
        <w:rPr>
          <w:lang w:val="en-GB"/>
        </w:rPr>
        <w:t xml:space="preserve">roductive use, while another institution </w:t>
      </w:r>
      <w:r w:rsidR="00FB6529">
        <w:rPr>
          <w:lang w:val="en-GB"/>
        </w:rPr>
        <w:t>needs to be approached to finance the energy infrastructure.</w:t>
      </w:r>
    </w:p>
    <w:p w14:paraId="0A98AE2A" w14:textId="77777777" w:rsidR="00A71CBF" w:rsidRDefault="00A71CBF" w:rsidP="003A5507">
      <w:pPr>
        <w:rPr>
          <w:lang w:val="en-GB"/>
        </w:rPr>
      </w:pPr>
    </w:p>
    <w:p w14:paraId="290090D2" w14:textId="50CE0746" w:rsidR="00926599" w:rsidRDefault="0074580D" w:rsidP="003A5507">
      <w:pPr>
        <w:rPr>
          <w:lang w:val="en-GB"/>
        </w:rPr>
      </w:pPr>
      <w:r>
        <w:rPr>
          <w:lang w:val="en-GB"/>
        </w:rPr>
        <w:t xml:space="preserve">The pilot with extending </w:t>
      </w:r>
      <w:proofErr w:type="spellStart"/>
      <w:r>
        <w:rPr>
          <w:lang w:val="en-GB"/>
        </w:rPr>
        <w:t>minigrid</w:t>
      </w:r>
      <w:proofErr w:type="spellEnd"/>
      <w:r>
        <w:rPr>
          <w:lang w:val="en-GB"/>
        </w:rPr>
        <w:t xml:space="preserve"> electrification from an existing large load (in this case a maize mill) and with demand</w:t>
      </w:r>
      <w:r w:rsidR="00A71CBF">
        <w:rPr>
          <w:lang w:val="en-GB"/>
        </w:rPr>
        <w:t xml:space="preserve"> </w:t>
      </w:r>
      <w:r>
        <w:rPr>
          <w:lang w:val="en-GB"/>
        </w:rPr>
        <w:t xml:space="preserve">may provide insights </w:t>
      </w:r>
      <w:r w:rsidR="00D933EC">
        <w:rPr>
          <w:lang w:val="en-GB"/>
        </w:rPr>
        <w:t xml:space="preserve">into </w:t>
      </w:r>
      <w:r>
        <w:rPr>
          <w:lang w:val="en-GB"/>
        </w:rPr>
        <w:t>how in future electrification can be better coordinated with rural development interventions (productive or social, such as for health and schools)</w:t>
      </w:r>
      <w:r w:rsidR="00A71CBF">
        <w:rPr>
          <w:lang w:val="en-GB"/>
        </w:rPr>
        <w:t xml:space="preserve">. </w:t>
      </w:r>
      <w:r w:rsidR="00926599" w:rsidRPr="00926599">
        <w:rPr>
          <w:lang w:val="en-GB"/>
        </w:rPr>
        <w:t>The combined effects of decreasing electricity costs and improved economic conditions will be the increased affordability and capacity to pay for renewable electricity by end</w:t>
      </w:r>
      <w:r w:rsidR="00D933EC">
        <w:rPr>
          <w:lang w:val="en-GB"/>
        </w:rPr>
        <w:t>-</w:t>
      </w:r>
      <w:r w:rsidR="00926599" w:rsidRPr="00926599">
        <w:rPr>
          <w:lang w:val="en-GB"/>
        </w:rPr>
        <w:t>users. In a de</w:t>
      </w:r>
      <w:r w:rsidR="00A71CBF">
        <w:rPr>
          <w:lang w:val="en-GB"/>
        </w:rPr>
        <w:t>-</w:t>
      </w:r>
      <w:r w:rsidR="00926599" w:rsidRPr="00926599">
        <w:rPr>
          <w:lang w:val="en-GB"/>
        </w:rPr>
        <w:t xml:space="preserve">risked investment environment, the increasing demand driven by </w:t>
      </w:r>
      <w:r w:rsidR="00D933EC">
        <w:rPr>
          <w:lang w:val="en-GB"/>
        </w:rPr>
        <w:t xml:space="preserve">the </w:t>
      </w:r>
      <w:r w:rsidR="00926599" w:rsidRPr="00926599">
        <w:rPr>
          <w:lang w:val="en-GB"/>
        </w:rPr>
        <w:t xml:space="preserve">low cost of electricity will catalyse further investments in renewable </w:t>
      </w:r>
      <w:proofErr w:type="spellStart"/>
      <w:r w:rsidR="00926599" w:rsidRPr="00926599">
        <w:rPr>
          <w:lang w:val="en-GB"/>
        </w:rPr>
        <w:t>minigrids</w:t>
      </w:r>
      <w:proofErr w:type="spellEnd"/>
      <w:r w:rsidR="00926599" w:rsidRPr="00926599">
        <w:rPr>
          <w:lang w:val="en-GB"/>
        </w:rPr>
        <w:t xml:space="preserve"> thereby creating a virtuous circle for scaling up investments and contributing to higher levels of rural electrification. </w:t>
      </w:r>
    </w:p>
    <w:bookmarkEnd w:id="281"/>
    <w:p w14:paraId="312CDF72" w14:textId="77777777" w:rsidR="000E391F" w:rsidRDefault="000E391F" w:rsidP="00A25BBD">
      <w:pPr>
        <w:spacing w:before="120" w:after="120"/>
        <w:jc w:val="left"/>
        <w:rPr>
          <w:lang w:val="en-GB"/>
        </w:rPr>
      </w:pPr>
    </w:p>
    <w:p w14:paraId="6D82B6C0" w14:textId="01122BF4" w:rsidR="00A25BBD" w:rsidRDefault="00A25BBD" w:rsidP="00A25BBD">
      <w:pPr>
        <w:spacing w:before="120" w:after="120"/>
        <w:jc w:val="left"/>
        <w:rPr>
          <w:rFonts w:eastAsia="Times New Roman" w:cs="Calibri"/>
          <w:szCs w:val="20"/>
          <w:lang w:val="en-ZA" w:eastAsia="en-GB"/>
        </w:rPr>
      </w:pPr>
      <w:bookmarkStart w:id="282" w:name="_Hlk111381465"/>
      <w:r>
        <w:rPr>
          <w:lang w:val="en-GB"/>
        </w:rPr>
        <w:t>P</w:t>
      </w:r>
      <w:proofErr w:type="spellStart"/>
      <w:r w:rsidRPr="00A25BBD">
        <w:rPr>
          <w:rFonts w:eastAsia="Times New Roman" w:cs="Calibri"/>
          <w:szCs w:val="20"/>
          <w:u w:val="single"/>
          <w:lang w:val="en-ZA" w:eastAsia="en-GB"/>
        </w:rPr>
        <w:t>otential</w:t>
      </w:r>
      <w:proofErr w:type="spellEnd"/>
      <w:r w:rsidRPr="00A25BBD">
        <w:rPr>
          <w:rFonts w:eastAsia="Times New Roman" w:cs="Calibri"/>
          <w:szCs w:val="20"/>
          <w:u w:val="single"/>
          <w:lang w:val="en-ZA" w:eastAsia="en-GB"/>
        </w:rPr>
        <w:t xml:space="preserve"> for scaling-up</w:t>
      </w:r>
    </w:p>
    <w:p w14:paraId="345D7415" w14:textId="02855238" w:rsidR="00A25BBD" w:rsidRPr="00CF5275" w:rsidRDefault="00A25BBD" w:rsidP="00CF5275">
      <w:pPr>
        <w:spacing w:before="120" w:after="120"/>
        <w:rPr>
          <w:rFonts w:eastAsia="Times New Roman" w:cs="Calibri"/>
          <w:szCs w:val="20"/>
          <w:lang w:val="en-GB" w:eastAsia="en-GB"/>
        </w:rPr>
      </w:pPr>
      <w:r w:rsidRPr="00A25BBD">
        <w:rPr>
          <w:rFonts w:eastAsia="Times New Roman" w:cs="Calibri"/>
          <w:szCs w:val="20"/>
          <w:lang w:val="en-GB" w:eastAsia="en-GB"/>
        </w:rPr>
        <w:t>The replication and scaling of the</w:t>
      </w:r>
      <w:r w:rsidRPr="00CF5275">
        <w:rPr>
          <w:rFonts w:eastAsia="Times New Roman" w:cs="Calibri"/>
          <w:szCs w:val="20"/>
          <w:lang w:val="en-GB" w:eastAsia="en-GB"/>
        </w:rPr>
        <w:t xml:space="preserve"> ZMG </w:t>
      </w:r>
      <w:r w:rsidR="00CF5275" w:rsidRPr="00CF5275">
        <w:rPr>
          <w:rFonts w:eastAsia="Times New Roman" w:cs="Calibri"/>
          <w:szCs w:val="20"/>
          <w:lang w:val="en-GB" w:eastAsia="en-GB"/>
        </w:rPr>
        <w:t>Project’s</w:t>
      </w:r>
      <w:r w:rsidR="00CF5275" w:rsidRPr="00A25BBD">
        <w:rPr>
          <w:rFonts w:eastAsia="Times New Roman" w:cs="Calibri"/>
          <w:szCs w:val="20"/>
          <w:lang w:val="en-GB" w:eastAsia="en-GB"/>
        </w:rPr>
        <w:t xml:space="preserve"> impact</w:t>
      </w:r>
      <w:r w:rsidRPr="00A25BBD">
        <w:rPr>
          <w:rFonts w:eastAsia="Times New Roman" w:cs="Calibri"/>
          <w:szCs w:val="20"/>
          <w:lang w:val="en-GB" w:eastAsia="en-GB"/>
        </w:rPr>
        <w:t xml:space="preserve"> </w:t>
      </w:r>
      <w:r w:rsidR="00D933EC">
        <w:rPr>
          <w:rFonts w:eastAsia="Times New Roman" w:cs="Calibri"/>
          <w:szCs w:val="20"/>
          <w:lang w:val="en-GB" w:eastAsia="en-GB"/>
        </w:rPr>
        <w:t>are</w:t>
      </w:r>
      <w:r w:rsidRPr="00A25BBD">
        <w:rPr>
          <w:rFonts w:eastAsia="Times New Roman" w:cs="Calibri"/>
          <w:szCs w:val="20"/>
          <w:lang w:val="en-GB" w:eastAsia="en-GB"/>
        </w:rPr>
        <w:t xml:space="preserve"> embedded within the program design and pertinently stated in the targeted long-term impact. The </w:t>
      </w:r>
      <w:r w:rsidR="00CF5275" w:rsidRPr="00CF5275">
        <w:rPr>
          <w:rFonts w:eastAsia="Times New Roman" w:cs="Calibri"/>
          <w:szCs w:val="20"/>
          <w:lang w:val="en-GB" w:eastAsia="en-GB"/>
        </w:rPr>
        <w:t xml:space="preserve">Project </w:t>
      </w:r>
      <w:r w:rsidR="00CF5275" w:rsidRPr="00A25BBD">
        <w:rPr>
          <w:rFonts w:eastAsia="Times New Roman" w:cs="Calibri"/>
          <w:szCs w:val="20"/>
          <w:lang w:val="en-GB" w:eastAsia="en-GB"/>
        </w:rPr>
        <w:t>has</w:t>
      </w:r>
      <w:r w:rsidRPr="00A25BBD">
        <w:rPr>
          <w:rFonts w:eastAsia="Times New Roman" w:cs="Calibri"/>
          <w:szCs w:val="20"/>
          <w:lang w:val="en-GB" w:eastAsia="en-GB"/>
        </w:rPr>
        <w:t xml:space="preserve"> a deliberate focus on lowering risks and costs, intended to unlock the flow of public and private sector investment in renewable energy </w:t>
      </w:r>
      <w:proofErr w:type="spellStart"/>
      <w:r w:rsidRPr="00A25BBD">
        <w:rPr>
          <w:rFonts w:eastAsia="Times New Roman" w:cs="Calibri"/>
          <w:szCs w:val="20"/>
          <w:lang w:val="en-GB" w:eastAsia="en-GB"/>
        </w:rPr>
        <w:t>minigrids</w:t>
      </w:r>
      <w:proofErr w:type="spellEnd"/>
      <w:r w:rsidRPr="00A25BBD">
        <w:rPr>
          <w:rFonts w:eastAsia="Times New Roman" w:cs="Calibri"/>
          <w:szCs w:val="20"/>
          <w:lang w:val="en-GB" w:eastAsia="en-GB"/>
        </w:rPr>
        <w:t>.</w:t>
      </w:r>
    </w:p>
    <w:p w14:paraId="71E4FDDD" w14:textId="688D2F1B" w:rsidR="00A25BBD" w:rsidRPr="00A25BBD" w:rsidRDefault="00A25BBD" w:rsidP="00CF5275">
      <w:pPr>
        <w:spacing w:before="120" w:after="120"/>
        <w:rPr>
          <w:rFonts w:eastAsia="Meiryo" w:cs="Arial"/>
          <w:szCs w:val="20"/>
          <w:lang w:val="en-GB" w:eastAsia="en-GB"/>
        </w:rPr>
      </w:pPr>
      <w:r w:rsidRPr="00CF5275">
        <w:rPr>
          <w:rFonts w:eastAsia="Times New Roman" w:cs="Calibri"/>
          <w:szCs w:val="20"/>
          <w:lang w:val="en-GB" w:eastAsia="en-GB"/>
        </w:rPr>
        <w:lastRenderedPageBreak/>
        <w:t>T</w:t>
      </w:r>
      <w:r w:rsidRPr="00A25BBD">
        <w:rPr>
          <w:rFonts w:eastAsia="Times New Roman" w:cs="Calibri"/>
          <w:szCs w:val="20"/>
          <w:lang w:val="en-GB" w:eastAsia="en-GB"/>
        </w:rPr>
        <w:t xml:space="preserve">he results of the </w:t>
      </w:r>
      <w:proofErr w:type="spellStart"/>
      <w:r w:rsidRPr="00A25BBD">
        <w:rPr>
          <w:rFonts w:eastAsia="Times New Roman" w:cs="Calibri"/>
          <w:szCs w:val="20"/>
          <w:lang w:val="en-GB" w:eastAsia="en-GB"/>
        </w:rPr>
        <w:t>minigrid</w:t>
      </w:r>
      <w:proofErr w:type="spellEnd"/>
      <w:r w:rsidRPr="00A25BBD">
        <w:rPr>
          <w:rFonts w:eastAsia="Times New Roman" w:cs="Calibri"/>
          <w:szCs w:val="20"/>
          <w:lang w:val="en-GB" w:eastAsia="en-GB"/>
        </w:rPr>
        <w:t xml:space="preserve"> DREI analyses that will be carried out in </w:t>
      </w:r>
      <w:r w:rsidRPr="00CF5275">
        <w:rPr>
          <w:rFonts w:eastAsia="Times New Roman" w:cs="Calibri"/>
          <w:szCs w:val="20"/>
          <w:lang w:val="en-GB" w:eastAsia="en-GB"/>
        </w:rPr>
        <w:t xml:space="preserve">each of the </w:t>
      </w:r>
      <w:r w:rsidRPr="00A25BBD">
        <w:rPr>
          <w:rFonts w:eastAsia="Times New Roman" w:cs="Calibri"/>
          <w:szCs w:val="20"/>
          <w:lang w:val="en-GB" w:eastAsia="en-GB"/>
        </w:rPr>
        <w:t xml:space="preserve">national child projects </w:t>
      </w:r>
      <w:r w:rsidRPr="00CF5275">
        <w:rPr>
          <w:rFonts w:eastAsia="Times New Roman" w:cs="Calibri"/>
          <w:szCs w:val="20"/>
          <w:lang w:val="en-GB" w:eastAsia="en-GB"/>
        </w:rPr>
        <w:t xml:space="preserve">(including Zambia) of the regional AMG programme will provide a </w:t>
      </w:r>
      <w:r w:rsidRPr="00A25BBD">
        <w:rPr>
          <w:rFonts w:eastAsia="Times New Roman" w:cs="Calibri"/>
          <w:szCs w:val="20"/>
          <w:lang w:val="en-GB" w:eastAsia="en-GB"/>
        </w:rPr>
        <w:t xml:space="preserve">picture of the state of risk profiles in </w:t>
      </w:r>
      <w:r w:rsidRPr="00CF5275">
        <w:rPr>
          <w:rFonts w:eastAsia="Times New Roman" w:cs="Calibri"/>
          <w:szCs w:val="20"/>
          <w:lang w:val="en-GB" w:eastAsia="en-GB"/>
        </w:rPr>
        <w:t xml:space="preserve">Sub-Saharan Africa that will enable </w:t>
      </w:r>
      <w:r w:rsidR="00CF5275" w:rsidRPr="00CF5275">
        <w:rPr>
          <w:rFonts w:eastAsia="Times New Roman" w:cs="Calibri"/>
          <w:szCs w:val="20"/>
          <w:lang w:val="en-GB" w:eastAsia="en-GB"/>
        </w:rPr>
        <w:t>identifying</w:t>
      </w:r>
      <w:r w:rsidRPr="00CF5275">
        <w:rPr>
          <w:rFonts w:eastAsia="Times New Roman" w:cs="Calibri"/>
          <w:szCs w:val="20"/>
          <w:lang w:val="en-GB" w:eastAsia="en-GB"/>
        </w:rPr>
        <w:t xml:space="preserve"> </w:t>
      </w:r>
      <w:r w:rsidRPr="00A25BBD">
        <w:rPr>
          <w:rFonts w:eastAsia="Times New Roman" w:cs="Calibri"/>
          <w:szCs w:val="20"/>
          <w:lang w:val="en-GB" w:eastAsia="en-GB"/>
        </w:rPr>
        <w:t xml:space="preserve">the most effective basket of policy and financial </w:t>
      </w:r>
      <w:proofErr w:type="spellStart"/>
      <w:r w:rsidRPr="00A25BBD">
        <w:rPr>
          <w:rFonts w:eastAsia="Times New Roman" w:cs="Calibri"/>
          <w:szCs w:val="20"/>
          <w:lang w:val="en-GB" w:eastAsia="en-GB"/>
        </w:rPr>
        <w:t>derisking</w:t>
      </w:r>
      <w:proofErr w:type="spellEnd"/>
      <w:r w:rsidRPr="00A25BBD">
        <w:rPr>
          <w:rFonts w:eastAsia="Times New Roman" w:cs="Calibri"/>
          <w:szCs w:val="20"/>
          <w:lang w:val="en-GB" w:eastAsia="en-GB"/>
        </w:rPr>
        <w:t xml:space="preserve"> instruments for reducing financing costs and </w:t>
      </w:r>
      <w:r w:rsidR="00CF5275" w:rsidRPr="00CF5275">
        <w:rPr>
          <w:rFonts w:eastAsia="Times New Roman" w:cs="Calibri"/>
          <w:szCs w:val="20"/>
          <w:lang w:val="en-GB" w:eastAsia="en-GB"/>
        </w:rPr>
        <w:t>catalysing</w:t>
      </w:r>
      <w:r w:rsidRPr="00A25BBD">
        <w:rPr>
          <w:rFonts w:eastAsia="Times New Roman" w:cs="Calibri"/>
          <w:szCs w:val="20"/>
          <w:lang w:val="en-GB" w:eastAsia="en-GB"/>
        </w:rPr>
        <w:t xml:space="preserve"> a combination of public and private investments in renewable </w:t>
      </w:r>
      <w:proofErr w:type="spellStart"/>
      <w:r w:rsidRPr="00A25BBD">
        <w:rPr>
          <w:rFonts w:eastAsia="Times New Roman" w:cs="Calibri"/>
          <w:szCs w:val="20"/>
          <w:lang w:val="en-GB" w:eastAsia="en-GB"/>
        </w:rPr>
        <w:t>minigrids</w:t>
      </w:r>
      <w:proofErr w:type="spellEnd"/>
      <w:r w:rsidRPr="00A25BBD">
        <w:rPr>
          <w:rFonts w:eastAsia="Times New Roman" w:cs="Calibri"/>
          <w:szCs w:val="20"/>
          <w:lang w:val="en-GB" w:eastAsia="en-GB"/>
        </w:rPr>
        <w:t xml:space="preserve"> in order to promote multi-tier electricity access. </w:t>
      </w:r>
      <w:r w:rsidRPr="00CF5275">
        <w:rPr>
          <w:rFonts w:eastAsia="Times New Roman" w:cs="Calibri"/>
          <w:szCs w:val="20"/>
          <w:lang w:val="en-GB" w:eastAsia="en-GB"/>
        </w:rPr>
        <w:t xml:space="preserve">This combined knowledge will be used to design a </w:t>
      </w:r>
      <w:r w:rsidRPr="00A25BBD">
        <w:rPr>
          <w:rFonts w:eastAsia="Times New Roman" w:cs="Calibri"/>
          <w:szCs w:val="20"/>
          <w:lang w:val="en-GB" w:eastAsia="en-GB"/>
        </w:rPr>
        <w:t>comprehensive approach</w:t>
      </w:r>
      <w:r w:rsidRPr="00CF5275">
        <w:rPr>
          <w:rFonts w:eastAsia="Times New Roman" w:cs="Calibri"/>
          <w:szCs w:val="20"/>
          <w:lang w:val="en-GB" w:eastAsia="en-GB"/>
        </w:rPr>
        <w:t>, specific to Zambia’s situation,</w:t>
      </w:r>
      <w:r w:rsidRPr="00A25BBD">
        <w:rPr>
          <w:rFonts w:eastAsia="Times New Roman" w:cs="Calibri"/>
          <w:szCs w:val="20"/>
          <w:lang w:val="en-GB" w:eastAsia="en-GB"/>
        </w:rPr>
        <w:t xml:space="preserve"> </w:t>
      </w:r>
      <w:r w:rsidR="00CF5275" w:rsidRPr="00CF5275">
        <w:rPr>
          <w:rFonts w:eastAsia="Times New Roman" w:cs="Calibri"/>
          <w:szCs w:val="20"/>
          <w:lang w:val="en-GB" w:eastAsia="en-GB"/>
        </w:rPr>
        <w:t>of instruments to reduce the f</w:t>
      </w:r>
      <w:r w:rsidRPr="00A25BBD">
        <w:rPr>
          <w:rFonts w:eastAsia="Times New Roman" w:cs="Calibri"/>
          <w:szCs w:val="20"/>
          <w:lang w:val="en-GB" w:eastAsia="en-GB"/>
        </w:rPr>
        <w:t xml:space="preserve">inancing, hardware and soft costs </w:t>
      </w:r>
      <w:r w:rsidR="00CF5275" w:rsidRPr="00CF5275">
        <w:rPr>
          <w:rFonts w:eastAsia="Times New Roman" w:cs="Calibri"/>
          <w:szCs w:val="20"/>
          <w:lang w:val="en-GB" w:eastAsia="en-GB"/>
        </w:rPr>
        <w:t>and further strengthen the</w:t>
      </w:r>
      <w:r w:rsidRPr="00A25BBD">
        <w:rPr>
          <w:rFonts w:eastAsia="Times New Roman" w:cs="Calibri"/>
          <w:szCs w:val="20"/>
          <w:lang w:val="en-GB" w:eastAsia="en-GB"/>
        </w:rPr>
        <w:t xml:space="preserve"> enabling environment to attract public and private investments. </w:t>
      </w:r>
      <w:r w:rsidR="00CF5275" w:rsidRPr="00CF5275">
        <w:rPr>
          <w:rFonts w:eastAsia="Times New Roman" w:cs="Calibri"/>
          <w:szCs w:val="20"/>
          <w:lang w:val="en-GB" w:eastAsia="en-GB"/>
        </w:rPr>
        <w:t xml:space="preserve"> These will be taken into account, together with the experiences of th</w:t>
      </w:r>
      <w:r w:rsidR="00CF5275">
        <w:rPr>
          <w:rFonts w:eastAsia="Times New Roman" w:cs="Calibri"/>
          <w:szCs w:val="20"/>
          <w:lang w:val="en-GB" w:eastAsia="en-GB"/>
        </w:rPr>
        <w:t>e pilots</w:t>
      </w:r>
      <w:r w:rsidR="00CF5275" w:rsidRPr="00CF5275">
        <w:rPr>
          <w:rFonts w:eastAsia="Times New Roman" w:cs="Calibri"/>
          <w:szCs w:val="20"/>
          <w:lang w:val="en-GB" w:eastAsia="en-GB"/>
        </w:rPr>
        <w:t xml:space="preserve">, to formulate an investment plan for replication in selected sites that can then be offered for investment in PPP (split assets) or private-sector delivery (as appropriate). </w:t>
      </w:r>
      <w:r w:rsidRPr="00A25BBD">
        <w:rPr>
          <w:rFonts w:eastAsia="Times New Roman" w:cs="Calibri"/>
          <w:szCs w:val="20"/>
          <w:lang w:val="en-GB" w:eastAsia="en-GB"/>
        </w:rPr>
        <w:t xml:space="preserve"> </w:t>
      </w:r>
    </w:p>
    <w:bookmarkEnd w:id="282"/>
    <w:p w14:paraId="218B9939" w14:textId="45BB74AE" w:rsidR="00A25BBD" w:rsidRPr="00A25BBD" w:rsidRDefault="00A25BBD" w:rsidP="003A5507">
      <w:pPr>
        <w:rPr>
          <w:lang w:val="en-ZA"/>
        </w:rPr>
        <w:sectPr w:rsidR="00A25BBD" w:rsidRPr="00A25BBD" w:rsidSect="00BA3966">
          <w:footerReference w:type="default" r:id="rId90"/>
          <w:footerReference w:type="first" r:id="rId91"/>
          <w:pgSz w:w="12240" w:h="15840" w:code="1"/>
          <w:pgMar w:top="1440" w:right="1134" w:bottom="1440" w:left="1134" w:header="720" w:footer="432" w:gutter="0"/>
          <w:cols w:space="708"/>
          <w:docGrid w:linePitch="360"/>
        </w:sectPr>
      </w:pPr>
    </w:p>
    <w:p w14:paraId="0381E000" w14:textId="26BD9E06" w:rsidR="0053408E" w:rsidRPr="00057B6A" w:rsidRDefault="0053408E" w:rsidP="006A666E">
      <w:pPr>
        <w:pStyle w:val="Heading1"/>
        <w:spacing w:before="0"/>
        <w:ind w:left="567" w:hanging="567"/>
        <w:rPr>
          <w:rFonts w:ascii="Arial" w:hAnsi="Arial"/>
        </w:rPr>
      </w:pPr>
      <w:bookmarkStart w:id="283" w:name="_Toc497848309"/>
      <w:bookmarkStart w:id="284" w:name="_Toc112341999"/>
      <w:r w:rsidRPr="00057B6A">
        <w:rPr>
          <w:rFonts w:ascii="Arial" w:hAnsi="Arial"/>
        </w:rPr>
        <w:lastRenderedPageBreak/>
        <w:t>Project Results Framework</w:t>
      </w:r>
      <w:bookmarkEnd w:id="283"/>
      <w:bookmarkEnd w:id="284"/>
    </w:p>
    <w:p w14:paraId="287B0DA2" w14:textId="77777777" w:rsidR="009A387C" w:rsidRPr="00057B6A" w:rsidRDefault="009A387C" w:rsidP="003B2A79">
      <w:pPr>
        <w:jc w:val="left"/>
        <w:rPr>
          <w:b/>
          <w:i/>
          <w:szCs w:val="20"/>
          <w:lang w:val="en-GB"/>
        </w:rPr>
      </w:pPr>
    </w:p>
    <w:p w14:paraId="4C69A631" w14:textId="73CC1C56" w:rsidR="005E2CE5" w:rsidRDefault="005E2CE5" w:rsidP="00F4058C">
      <w:pPr>
        <w:spacing w:after="100"/>
        <w:jc w:val="left"/>
        <w:rPr>
          <w:i/>
          <w:sz w:val="19"/>
          <w:szCs w:val="19"/>
          <w:lang w:val="en-GB"/>
        </w:rPr>
      </w:pPr>
      <w:r w:rsidRPr="00057B6A">
        <w:rPr>
          <w:i/>
          <w:sz w:val="19"/>
          <w:szCs w:val="19"/>
          <w:lang w:val="en-GB"/>
        </w:rPr>
        <w:t>Outcomes are short to medium</w:t>
      </w:r>
      <w:r w:rsidR="00E25305" w:rsidRPr="00057B6A">
        <w:rPr>
          <w:i/>
          <w:sz w:val="19"/>
          <w:szCs w:val="19"/>
          <w:lang w:val="en-GB"/>
        </w:rPr>
        <w:t>-</w:t>
      </w:r>
      <w:r w:rsidRPr="00057B6A">
        <w:rPr>
          <w:i/>
          <w:sz w:val="19"/>
          <w:szCs w:val="19"/>
          <w:lang w:val="en-GB"/>
        </w:rPr>
        <w:t>term results that the project makes a contribution towards</w:t>
      </w:r>
      <w:r w:rsidR="00E25305" w:rsidRPr="00057B6A">
        <w:rPr>
          <w:i/>
          <w:sz w:val="19"/>
          <w:szCs w:val="19"/>
          <w:lang w:val="en-GB"/>
        </w:rPr>
        <w:t xml:space="preserve"> the longer-term objective </w:t>
      </w:r>
      <w:r w:rsidRPr="00057B6A">
        <w:rPr>
          <w:i/>
          <w:sz w:val="19"/>
          <w:szCs w:val="19"/>
          <w:lang w:val="en-GB"/>
        </w:rPr>
        <w:t>and that are desi</w:t>
      </w:r>
      <w:r w:rsidR="00F4058C" w:rsidRPr="00057B6A">
        <w:rPr>
          <w:i/>
          <w:sz w:val="19"/>
          <w:szCs w:val="19"/>
          <w:lang w:val="en-GB"/>
        </w:rPr>
        <w:t>gned to help achieve</w:t>
      </w:r>
      <w:r w:rsidR="00E25305" w:rsidRPr="00057B6A">
        <w:rPr>
          <w:i/>
          <w:sz w:val="19"/>
          <w:szCs w:val="19"/>
          <w:lang w:val="en-GB"/>
        </w:rPr>
        <w:t xml:space="preserve"> it.</w:t>
      </w:r>
      <w:r w:rsidRPr="00057B6A">
        <w:rPr>
          <w:i/>
          <w:sz w:val="19"/>
          <w:szCs w:val="19"/>
          <w:lang w:val="en-GB"/>
        </w:rPr>
        <w:t xml:space="preserve">  Achievement of outcomes will be influenced both by project outputs and additional factors </w:t>
      </w:r>
      <w:r w:rsidR="00E25305" w:rsidRPr="00057B6A">
        <w:rPr>
          <w:i/>
          <w:sz w:val="19"/>
          <w:szCs w:val="19"/>
          <w:lang w:val="en-GB"/>
        </w:rPr>
        <w:t>(</w:t>
      </w:r>
      <w:r w:rsidRPr="00057B6A">
        <w:rPr>
          <w:i/>
          <w:sz w:val="19"/>
          <w:szCs w:val="19"/>
          <w:lang w:val="en-GB"/>
        </w:rPr>
        <w:t xml:space="preserve">that </w:t>
      </w:r>
      <w:r w:rsidR="00E25305" w:rsidRPr="00057B6A">
        <w:rPr>
          <w:i/>
          <w:sz w:val="19"/>
          <w:szCs w:val="19"/>
          <w:lang w:val="en-GB"/>
        </w:rPr>
        <w:t>are</w:t>
      </w:r>
      <w:r w:rsidRPr="00057B6A">
        <w:rPr>
          <w:i/>
          <w:sz w:val="19"/>
          <w:szCs w:val="19"/>
          <w:lang w:val="en-GB"/>
        </w:rPr>
        <w:t xml:space="preserve"> outside the direct control of the project</w:t>
      </w:r>
      <w:r w:rsidR="00E25305" w:rsidRPr="00057B6A">
        <w:rPr>
          <w:i/>
          <w:sz w:val="19"/>
          <w:szCs w:val="19"/>
          <w:lang w:val="en-GB"/>
        </w:rPr>
        <w:t>)</w:t>
      </w:r>
      <w:r w:rsidRPr="00057B6A">
        <w:rPr>
          <w:i/>
          <w:sz w:val="19"/>
          <w:szCs w:val="19"/>
          <w:lang w:val="en-GB"/>
        </w:rPr>
        <w:t>.</w:t>
      </w:r>
      <w:r w:rsidR="00DF4DD5" w:rsidRPr="00057B6A">
        <w:rPr>
          <w:i/>
          <w:sz w:val="19"/>
          <w:szCs w:val="19"/>
          <w:lang w:val="en-GB"/>
        </w:rPr>
        <w:t xml:space="preserve">    </w:t>
      </w:r>
    </w:p>
    <w:tbl>
      <w:tblPr>
        <w:tblW w:w="1417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76"/>
      </w:tblGrid>
      <w:tr w:rsidR="00BF225B" w:rsidRPr="00057B6A" w14:paraId="1A5B4D4A" w14:textId="77777777" w:rsidTr="00FE2616">
        <w:trPr>
          <w:trHeight w:val="305"/>
        </w:trPr>
        <w:tc>
          <w:tcPr>
            <w:tcW w:w="14176" w:type="dxa"/>
            <w:shd w:val="pct12" w:color="auto" w:fill="auto"/>
          </w:tcPr>
          <w:p w14:paraId="521B4E2B" w14:textId="0FE81428" w:rsidR="00BF225B" w:rsidRDefault="00BF225B" w:rsidP="00993506">
            <w:pPr>
              <w:spacing w:before="40"/>
              <w:rPr>
                <w:rFonts w:ascii="Arial Narrow" w:hAnsi="Arial Narrow"/>
                <w:szCs w:val="20"/>
                <w:lang w:val="en-GB"/>
              </w:rPr>
            </w:pPr>
            <w:bookmarkStart w:id="285" w:name="_Hlk62841936"/>
            <w:bookmarkStart w:id="286" w:name="_Hlk108877935"/>
            <w:r w:rsidRPr="00057B6A">
              <w:rPr>
                <w:rFonts w:ascii="Arial Narrow" w:hAnsi="Arial Narrow"/>
                <w:b/>
                <w:szCs w:val="20"/>
                <w:lang w:val="en-GB"/>
              </w:rPr>
              <w:t xml:space="preserve">This project will contribute to the following Sustainable Development Goal (s): </w:t>
            </w:r>
            <w:r w:rsidRPr="00057B6A">
              <w:rPr>
                <w:rFonts w:ascii="Arial Narrow" w:hAnsi="Arial Narrow"/>
                <w:szCs w:val="20"/>
                <w:lang w:val="en-GB"/>
              </w:rPr>
              <w:t xml:space="preserve">  </w:t>
            </w:r>
          </w:p>
          <w:p w14:paraId="25571F5F" w14:textId="14EFAFE3" w:rsidR="006D1749" w:rsidRPr="00057B6A" w:rsidRDefault="0016675C" w:rsidP="00993506">
            <w:pPr>
              <w:spacing w:before="40"/>
              <w:rPr>
                <w:rFonts w:ascii="Arial Narrow" w:hAnsi="Arial Narrow"/>
                <w:szCs w:val="20"/>
                <w:lang w:val="en-GB"/>
              </w:rPr>
            </w:pPr>
            <w:r>
              <w:rPr>
                <w:rFonts w:ascii="Arial Narrow" w:hAnsi="Arial Narrow"/>
                <w:szCs w:val="20"/>
                <w:lang w:val="en-GB"/>
              </w:rPr>
              <w:t xml:space="preserve">Directly to SDG 7 (sustainable energy) and indirectly to </w:t>
            </w:r>
            <w:r w:rsidR="00214133">
              <w:rPr>
                <w:rFonts w:ascii="Arial Narrow" w:hAnsi="Arial Narrow"/>
                <w:szCs w:val="20"/>
                <w:lang w:val="en-GB"/>
              </w:rPr>
              <w:t>SDGs 1,3,4,5,6,8, 9, 13, 15 (see</w:t>
            </w:r>
            <w:r w:rsidR="00214133" w:rsidRPr="00214133">
              <w:rPr>
                <w:rFonts w:ascii="Arial Narrow" w:hAnsi="Arial Narrow"/>
                <w:szCs w:val="20"/>
                <w:lang w:val="en-GB"/>
              </w:rPr>
              <w:t xml:space="preserve"> </w:t>
            </w:r>
            <w:r w:rsidR="008D42F7" w:rsidRPr="008D42F7">
              <w:rPr>
                <w:rFonts w:ascii="Arial Narrow" w:hAnsi="Arial Narrow"/>
                <w:szCs w:val="20"/>
                <w:lang w:val="en-GB"/>
              </w:rPr>
              <w:fldChar w:fldCharType="begin"/>
            </w:r>
            <w:r w:rsidR="008D42F7" w:rsidRPr="008D42F7">
              <w:rPr>
                <w:rFonts w:ascii="Arial Narrow" w:hAnsi="Arial Narrow"/>
                <w:szCs w:val="20"/>
                <w:lang w:val="en-GB"/>
              </w:rPr>
              <w:instrText xml:space="preserve"> REF _Ref109580228 \h  \* MERGEFORMAT </w:instrText>
            </w:r>
            <w:r w:rsidR="008D42F7" w:rsidRPr="008D42F7">
              <w:rPr>
                <w:rFonts w:ascii="Arial Narrow" w:hAnsi="Arial Narrow"/>
                <w:szCs w:val="20"/>
                <w:lang w:val="en-GB"/>
              </w:rPr>
            </w:r>
            <w:r w:rsidR="008D42F7" w:rsidRPr="008D42F7">
              <w:rPr>
                <w:rFonts w:ascii="Arial Narrow" w:hAnsi="Arial Narrow"/>
                <w:szCs w:val="20"/>
                <w:lang w:val="en-GB"/>
              </w:rPr>
              <w:fldChar w:fldCharType="separate"/>
            </w:r>
            <w:r w:rsidR="008D42F7" w:rsidRPr="008D42F7">
              <w:rPr>
                <w:color w:val="0070C0"/>
              </w:rPr>
              <w:t xml:space="preserve">Box </w:t>
            </w:r>
            <w:r w:rsidR="008D42F7" w:rsidRPr="008D42F7">
              <w:rPr>
                <w:noProof/>
                <w:color w:val="0070C0"/>
              </w:rPr>
              <w:t>12</w:t>
            </w:r>
            <w:r w:rsidR="008D42F7" w:rsidRPr="008D42F7">
              <w:rPr>
                <w:rFonts w:ascii="Arial Narrow" w:hAnsi="Arial Narrow"/>
                <w:szCs w:val="20"/>
                <w:lang w:val="en-GB"/>
              </w:rPr>
              <w:fldChar w:fldCharType="end"/>
            </w:r>
            <w:r w:rsidR="00214133" w:rsidRPr="008D42F7">
              <w:rPr>
                <w:rFonts w:ascii="Arial Narrow" w:hAnsi="Arial Narrow"/>
                <w:szCs w:val="20"/>
                <w:lang w:val="en-GB"/>
              </w:rPr>
              <w:t xml:space="preserve"> </w:t>
            </w:r>
            <w:r w:rsidR="00214133">
              <w:rPr>
                <w:rFonts w:ascii="Arial Narrow" w:hAnsi="Arial Narrow"/>
                <w:szCs w:val="20"/>
                <w:lang w:val="en-GB"/>
              </w:rPr>
              <w:t>for explanatory details)</w:t>
            </w:r>
          </w:p>
        </w:tc>
      </w:tr>
      <w:tr w:rsidR="00BF225B" w:rsidRPr="00993506" w14:paraId="01F3D9B7" w14:textId="77777777" w:rsidTr="00FE2616">
        <w:trPr>
          <w:trHeight w:val="287"/>
        </w:trPr>
        <w:tc>
          <w:tcPr>
            <w:tcW w:w="14176" w:type="dxa"/>
            <w:shd w:val="pct12" w:color="auto" w:fill="auto"/>
          </w:tcPr>
          <w:p w14:paraId="4CF8D9E4" w14:textId="0A226153" w:rsidR="00BF225B" w:rsidRPr="00993506" w:rsidRDefault="0016675C" w:rsidP="00993506">
            <w:pPr>
              <w:spacing w:before="40"/>
              <w:rPr>
                <w:rFonts w:ascii="Arial Narrow" w:hAnsi="Arial Narrow"/>
                <w:bCs/>
                <w:iCs/>
                <w:szCs w:val="20"/>
                <w:lang w:val="en-GB"/>
              </w:rPr>
            </w:pPr>
            <w:r w:rsidRPr="00993506">
              <w:rPr>
                <w:rFonts w:ascii="Arial Narrow" w:hAnsi="Arial Narrow"/>
                <w:bCs/>
                <w:iCs/>
                <w:szCs w:val="20"/>
                <w:lang w:val="en-GB"/>
              </w:rPr>
              <w:t>This project will contribute to the followin</w:t>
            </w:r>
            <w:r w:rsidR="005A493A" w:rsidRPr="00993506">
              <w:rPr>
                <w:rFonts w:ascii="Arial Narrow" w:hAnsi="Arial Narrow"/>
                <w:bCs/>
                <w:iCs/>
                <w:szCs w:val="20"/>
                <w:lang w:val="en-GB"/>
              </w:rPr>
              <w:t xml:space="preserve">g </w:t>
            </w:r>
            <w:r w:rsidR="005A493A" w:rsidRPr="008A64BD">
              <w:rPr>
                <w:rFonts w:ascii="Arial Narrow" w:hAnsi="Arial Narrow"/>
                <w:b/>
                <w:iCs/>
                <w:szCs w:val="20"/>
                <w:lang w:val="en-GB"/>
              </w:rPr>
              <w:t>Country Program Document</w:t>
            </w:r>
            <w:r w:rsidR="005A493A" w:rsidRPr="00993506">
              <w:rPr>
                <w:rFonts w:ascii="Arial Narrow" w:hAnsi="Arial Narrow"/>
                <w:bCs/>
                <w:iCs/>
                <w:szCs w:val="20"/>
                <w:lang w:val="en-GB"/>
              </w:rPr>
              <w:t xml:space="preserve"> (CPD, 202</w:t>
            </w:r>
            <w:r w:rsidR="008A64BD">
              <w:rPr>
                <w:rFonts w:ascii="Arial Narrow" w:hAnsi="Arial Narrow"/>
                <w:bCs/>
                <w:iCs/>
                <w:szCs w:val="20"/>
                <w:lang w:val="en-GB"/>
              </w:rPr>
              <w:t>3</w:t>
            </w:r>
            <w:r w:rsidR="005A493A" w:rsidRPr="00993506">
              <w:rPr>
                <w:rFonts w:ascii="Arial Narrow" w:hAnsi="Arial Narrow"/>
                <w:bCs/>
                <w:iCs/>
                <w:szCs w:val="20"/>
                <w:lang w:val="en-GB"/>
              </w:rPr>
              <w:t>-202</w:t>
            </w:r>
            <w:r w:rsidR="008A64BD">
              <w:rPr>
                <w:rFonts w:ascii="Arial Narrow" w:hAnsi="Arial Narrow"/>
                <w:bCs/>
                <w:iCs/>
                <w:szCs w:val="20"/>
                <w:lang w:val="en-GB"/>
              </w:rPr>
              <w:t>7</w:t>
            </w:r>
            <w:r w:rsidR="005A493A" w:rsidRPr="00993506">
              <w:rPr>
                <w:rFonts w:ascii="Arial Narrow" w:hAnsi="Arial Narrow"/>
                <w:bCs/>
                <w:iCs/>
                <w:szCs w:val="20"/>
                <w:lang w:val="en-GB"/>
              </w:rPr>
              <w:t xml:space="preserve">) </w:t>
            </w:r>
            <w:r w:rsidR="00993506">
              <w:rPr>
                <w:rFonts w:ascii="Arial Narrow" w:hAnsi="Arial Narrow"/>
                <w:bCs/>
                <w:iCs/>
                <w:szCs w:val="20"/>
                <w:lang w:val="en-GB"/>
              </w:rPr>
              <w:t>outcomes, outputs and indicators</w:t>
            </w:r>
          </w:p>
          <w:p w14:paraId="39350960" w14:textId="21AD74B2" w:rsidR="005A493A" w:rsidRPr="00993506" w:rsidRDefault="005A493A" w:rsidP="00993506">
            <w:pPr>
              <w:spacing w:before="40"/>
              <w:rPr>
                <w:rFonts w:ascii="Arial Narrow" w:hAnsi="Arial Narrow"/>
                <w:bCs/>
                <w:iCs/>
                <w:szCs w:val="20"/>
                <w:lang w:val="en-GB"/>
              </w:rPr>
            </w:pPr>
            <w:r w:rsidRPr="00993506">
              <w:rPr>
                <w:rFonts w:ascii="Arial Narrow" w:hAnsi="Arial Narrow"/>
                <w:b/>
                <w:iCs/>
                <w:szCs w:val="20"/>
                <w:lang w:val="en-GB"/>
              </w:rPr>
              <w:t xml:space="preserve">UNSDCF Outcome 4: </w:t>
            </w:r>
            <w:r w:rsidRPr="00993506">
              <w:rPr>
                <w:rFonts w:ascii="Arial Narrow" w:hAnsi="Arial Narrow"/>
                <w:bCs/>
                <w:iCs/>
                <w:szCs w:val="20"/>
                <w:lang w:val="en-GB"/>
              </w:rPr>
              <w:t>By 2027, ecosystems are healthier, and more people, including the marginalized and vulnerable, are more resilient, contribute to and benefit from the sustainable management and use of natural resources and environmental services, and more effective responses to climate change, shocks and stresses.</w:t>
            </w:r>
          </w:p>
          <w:p w14:paraId="6A7EE894" w14:textId="198A80E8" w:rsidR="005A493A" w:rsidRPr="00993506" w:rsidRDefault="005A493A">
            <w:pPr>
              <w:pStyle w:val="ListParagraph"/>
              <w:numPr>
                <w:ilvl w:val="0"/>
                <w:numId w:val="45"/>
              </w:numPr>
              <w:tabs>
                <w:tab w:val="left" w:pos="170"/>
              </w:tabs>
              <w:spacing w:before="40"/>
              <w:ind w:left="28" w:hanging="28"/>
              <w:rPr>
                <w:rFonts w:ascii="Arial Narrow" w:hAnsi="Arial Narrow"/>
                <w:bCs/>
                <w:iCs/>
                <w:sz w:val="20"/>
                <w:szCs w:val="20"/>
                <w:lang w:val="en-GB"/>
              </w:rPr>
            </w:pPr>
            <w:r w:rsidRPr="00993506">
              <w:rPr>
                <w:rFonts w:ascii="Arial Narrow" w:hAnsi="Arial Narrow"/>
                <w:bCs/>
                <w:iCs/>
                <w:sz w:val="20"/>
                <w:szCs w:val="20"/>
                <w:lang w:val="en-GB"/>
              </w:rPr>
              <w:t>Relevant Indicator</w:t>
            </w:r>
            <w:r w:rsidR="00993506">
              <w:rPr>
                <w:rFonts w:ascii="Arial Narrow" w:hAnsi="Arial Narrow"/>
                <w:bCs/>
                <w:iCs/>
                <w:sz w:val="20"/>
                <w:szCs w:val="20"/>
                <w:lang w:val="en-GB"/>
              </w:rPr>
              <w:t>s</w:t>
            </w:r>
            <w:r w:rsidRPr="00993506">
              <w:rPr>
                <w:rFonts w:ascii="Arial Narrow" w:hAnsi="Arial Narrow"/>
                <w:bCs/>
                <w:iCs/>
                <w:sz w:val="20"/>
                <w:szCs w:val="20"/>
                <w:lang w:val="en-GB"/>
              </w:rPr>
              <w:t xml:space="preserve"> 1.1.: Greenhouse gas net emission levels reduced. (UNSDCF Indicator 4.1) and 1.2: Proportion of renewable energy in total energy. mix (UNSDCF Indicator 4.2)</w:t>
            </w:r>
          </w:p>
          <w:p w14:paraId="23D4DC3C" w14:textId="3EF3460D" w:rsidR="005A493A" w:rsidRPr="00993506" w:rsidRDefault="005A493A" w:rsidP="00993506">
            <w:pPr>
              <w:spacing w:before="40"/>
              <w:rPr>
                <w:rFonts w:ascii="Arial Narrow" w:hAnsi="Arial Narrow"/>
                <w:bCs/>
                <w:iCs/>
                <w:szCs w:val="20"/>
                <w:lang w:val="en-GB"/>
              </w:rPr>
            </w:pPr>
            <w:r w:rsidRPr="00993506">
              <w:rPr>
                <w:rFonts w:ascii="Arial Narrow" w:hAnsi="Arial Narrow"/>
                <w:b/>
                <w:iCs/>
                <w:szCs w:val="20"/>
                <w:lang w:val="en-GB"/>
              </w:rPr>
              <w:t>Output 1.2.:</w:t>
            </w:r>
            <w:r w:rsidRPr="00993506">
              <w:rPr>
                <w:rFonts w:ascii="Arial Narrow" w:hAnsi="Arial Narrow"/>
                <w:bCs/>
                <w:iCs/>
                <w:szCs w:val="20"/>
                <w:lang w:val="en-GB"/>
              </w:rPr>
              <w:t xml:space="preserve"> Public and private sector led solutions developed and applied at scale to improve access to clean energy.</w:t>
            </w:r>
          </w:p>
          <w:p w14:paraId="0A628E25" w14:textId="466C6E04" w:rsidR="005A493A" w:rsidRPr="00993506" w:rsidRDefault="005A493A">
            <w:pPr>
              <w:pStyle w:val="ListParagraph"/>
              <w:numPr>
                <w:ilvl w:val="0"/>
                <w:numId w:val="45"/>
              </w:numPr>
              <w:spacing w:before="40"/>
              <w:ind w:left="170" w:hanging="170"/>
              <w:rPr>
                <w:rFonts w:ascii="Arial Narrow" w:hAnsi="Arial Narrow"/>
                <w:bCs/>
                <w:iCs/>
                <w:sz w:val="20"/>
                <w:szCs w:val="20"/>
                <w:lang w:val="en-GB"/>
              </w:rPr>
            </w:pPr>
            <w:r w:rsidRPr="00993506">
              <w:rPr>
                <w:rFonts w:ascii="Arial Narrow" w:hAnsi="Arial Narrow"/>
                <w:bCs/>
                <w:iCs/>
                <w:sz w:val="20"/>
                <w:szCs w:val="20"/>
                <w:lang w:val="en-GB"/>
              </w:rPr>
              <w:t xml:space="preserve">Relevant </w:t>
            </w:r>
            <w:r w:rsidR="00993506">
              <w:rPr>
                <w:rFonts w:ascii="Arial Narrow" w:hAnsi="Arial Narrow"/>
                <w:bCs/>
                <w:iCs/>
                <w:sz w:val="20"/>
                <w:szCs w:val="20"/>
                <w:lang w:val="en-GB"/>
              </w:rPr>
              <w:t>Indicators</w:t>
            </w:r>
            <w:r w:rsidRPr="00993506">
              <w:rPr>
                <w:sz w:val="20"/>
                <w:szCs w:val="20"/>
              </w:rPr>
              <w:t xml:space="preserve"> </w:t>
            </w:r>
            <w:r w:rsidRPr="00993506">
              <w:rPr>
                <w:rFonts w:ascii="Arial Narrow" w:hAnsi="Arial Narrow"/>
                <w:bCs/>
                <w:iCs/>
                <w:sz w:val="20"/>
                <w:szCs w:val="20"/>
                <w:lang w:val="en-GB"/>
              </w:rPr>
              <w:t>1.2.1.: Number of new scalable solutions promoting renewable energy in key development sectors and 1.2.2</w:t>
            </w:r>
            <w:r w:rsidR="00993506">
              <w:rPr>
                <w:rFonts w:ascii="Arial Narrow" w:hAnsi="Arial Narrow"/>
                <w:bCs/>
                <w:iCs/>
                <w:sz w:val="20"/>
                <w:szCs w:val="20"/>
                <w:lang w:val="en-GB"/>
              </w:rPr>
              <w:t xml:space="preserve">: </w:t>
            </w:r>
            <w:r w:rsidR="00993506" w:rsidRPr="00993506">
              <w:rPr>
                <w:rFonts w:ascii="Arial Narrow" w:hAnsi="Arial Narrow"/>
                <w:bCs/>
                <w:iCs/>
                <w:sz w:val="20"/>
                <w:szCs w:val="20"/>
                <w:lang w:val="en-GB"/>
              </w:rPr>
              <w:t>Number of people in rural areas with access to renewable energy solutions.</w:t>
            </w:r>
          </w:p>
        </w:tc>
      </w:tr>
    </w:tbl>
    <w:p w14:paraId="7BF2CB2D" w14:textId="179A170F" w:rsidR="009D05C6" w:rsidRPr="00993506" w:rsidRDefault="009D05C6">
      <w:pPr>
        <w:rPr>
          <w:szCs w:val="20"/>
          <w:lang w:val="en-GB"/>
        </w:rPr>
      </w:pPr>
    </w:p>
    <w:tbl>
      <w:tblPr>
        <w:tblW w:w="1417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714"/>
        <w:gridCol w:w="2835"/>
        <w:gridCol w:w="709"/>
        <w:gridCol w:w="1701"/>
        <w:gridCol w:w="567"/>
        <w:gridCol w:w="1417"/>
        <w:gridCol w:w="1276"/>
        <w:gridCol w:w="2977"/>
      </w:tblGrid>
      <w:tr w:rsidR="006D1749" w:rsidRPr="00057B6A" w14:paraId="6E50D14F" w14:textId="77777777" w:rsidTr="00FE2616">
        <w:trPr>
          <w:trHeight w:val="541"/>
          <w:tblHeader/>
        </w:trPr>
        <w:tc>
          <w:tcPr>
            <w:tcW w:w="1980" w:type="dxa"/>
            <w:shd w:val="clear" w:color="auto" w:fill="D9D9D9" w:themeFill="background1" w:themeFillShade="D9"/>
          </w:tcPr>
          <w:p w14:paraId="1D4FE86B" w14:textId="77777777" w:rsidR="006D1749" w:rsidRPr="00057B6A" w:rsidRDefault="006D1749" w:rsidP="006D1749">
            <w:pPr>
              <w:jc w:val="center"/>
              <w:rPr>
                <w:rFonts w:ascii="Arial Narrow" w:hAnsi="Arial Narrow"/>
                <w:b/>
                <w:bCs/>
                <w:szCs w:val="20"/>
                <w:lang w:val="en-GB"/>
              </w:rPr>
            </w:pPr>
            <w:bookmarkStart w:id="287" w:name="_Hlk70841980"/>
          </w:p>
        </w:tc>
        <w:tc>
          <w:tcPr>
            <w:tcW w:w="4258" w:type="dxa"/>
            <w:gridSpan w:val="3"/>
            <w:shd w:val="clear" w:color="auto" w:fill="D9D9D9" w:themeFill="background1" w:themeFillShade="D9"/>
          </w:tcPr>
          <w:p w14:paraId="1D9403FA" w14:textId="77777777" w:rsidR="006D1749" w:rsidRPr="00057B6A" w:rsidRDefault="006D1749" w:rsidP="006D1749">
            <w:pPr>
              <w:jc w:val="center"/>
              <w:rPr>
                <w:rFonts w:ascii="Arial Narrow" w:hAnsi="Arial Narrow"/>
                <w:b/>
                <w:bCs/>
                <w:szCs w:val="20"/>
                <w:lang w:val="en-GB"/>
              </w:rPr>
            </w:pPr>
            <w:r w:rsidRPr="00057B6A">
              <w:rPr>
                <w:rFonts w:ascii="Arial Narrow" w:hAnsi="Arial Narrow"/>
                <w:b/>
                <w:bCs/>
                <w:szCs w:val="20"/>
                <w:lang w:val="en-GB"/>
              </w:rPr>
              <w:t>Objective and Outcome Indicators</w:t>
            </w:r>
          </w:p>
          <w:p w14:paraId="52693CA6" w14:textId="77777777" w:rsidR="006D1749" w:rsidRPr="00057B6A" w:rsidRDefault="006D1749" w:rsidP="006D1749">
            <w:pPr>
              <w:jc w:val="center"/>
              <w:rPr>
                <w:rFonts w:ascii="Arial Narrow" w:hAnsi="Arial Narrow"/>
                <w:b/>
                <w:bCs/>
                <w:szCs w:val="20"/>
                <w:lang w:val="en-GB"/>
              </w:rPr>
            </w:pPr>
          </w:p>
        </w:tc>
        <w:tc>
          <w:tcPr>
            <w:tcW w:w="1701" w:type="dxa"/>
            <w:shd w:val="clear" w:color="auto" w:fill="D9D9D9" w:themeFill="background1" w:themeFillShade="D9"/>
          </w:tcPr>
          <w:p w14:paraId="2A489A4D" w14:textId="77777777" w:rsidR="006D1749" w:rsidRPr="00057B6A" w:rsidRDefault="006D1749" w:rsidP="006D1749">
            <w:pPr>
              <w:jc w:val="center"/>
              <w:rPr>
                <w:rFonts w:ascii="Arial Narrow" w:hAnsi="Arial Narrow"/>
                <w:b/>
                <w:bCs/>
                <w:szCs w:val="20"/>
                <w:lang w:val="en-GB"/>
              </w:rPr>
            </w:pPr>
            <w:r w:rsidRPr="00057B6A">
              <w:rPr>
                <w:rFonts w:ascii="Arial Narrow" w:hAnsi="Arial Narrow"/>
                <w:b/>
                <w:bCs/>
                <w:szCs w:val="20"/>
                <w:lang w:val="en-GB"/>
              </w:rPr>
              <w:t xml:space="preserve">Baseline </w:t>
            </w:r>
          </w:p>
          <w:p w14:paraId="42677583" w14:textId="6C37CAAE" w:rsidR="006D1749" w:rsidRPr="00057B6A" w:rsidRDefault="006D1749" w:rsidP="00FB404B">
            <w:pPr>
              <w:jc w:val="center"/>
              <w:rPr>
                <w:rFonts w:ascii="Arial Narrow" w:hAnsi="Arial Narrow"/>
                <w:b/>
                <w:bCs/>
                <w:szCs w:val="20"/>
                <w:lang w:val="en-GB"/>
              </w:rPr>
            </w:pPr>
            <w:r w:rsidRPr="00057B6A">
              <w:rPr>
                <w:rFonts w:ascii="Arial Narrow" w:hAnsi="Arial Narrow"/>
                <w:b/>
                <w:bCs/>
                <w:szCs w:val="20"/>
                <w:lang w:val="en-GB"/>
              </w:rPr>
              <w:t>(2</w:t>
            </w:r>
            <w:r w:rsidR="00860671" w:rsidRPr="00057B6A">
              <w:rPr>
                <w:rFonts w:ascii="Arial Narrow" w:hAnsi="Arial Narrow"/>
                <w:b/>
                <w:bCs/>
                <w:szCs w:val="20"/>
                <w:lang w:val="en-GB"/>
              </w:rPr>
              <w:t>023)</w:t>
            </w:r>
          </w:p>
        </w:tc>
        <w:tc>
          <w:tcPr>
            <w:tcW w:w="1984" w:type="dxa"/>
            <w:gridSpan w:val="2"/>
            <w:shd w:val="clear" w:color="auto" w:fill="D9D9D9" w:themeFill="background1" w:themeFillShade="D9"/>
          </w:tcPr>
          <w:p w14:paraId="161408DF" w14:textId="77777777" w:rsidR="006D1749" w:rsidRPr="00057B6A" w:rsidRDefault="006D1749" w:rsidP="006D1749">
            <w:pPr>
              <w:jc w:val="center"/>
              <w:rPr>
                <w:rFonts w:ascii="Arial Narrow" w:hAnsi="Arial Narrow"/>
                <w:b/>
                <w:bCs/>
                <w:szCs w:val="20"/>
                <w:lang w:val="en-GB"/>
              </w:rPr>
            </w:pPr>
            <w:r w:rsidRPr="00057B6A">
              <w:rPr>
                <w:rFonts w:ascii="Arial Narrow" w:hAnsi="Arial Narrow"/>
                <w:b/>
                <w:bCs/>
                <w:szCs w:val="20"/>
                <w:lang w:val="en-GB"/>
              </w:rPr>
              <w:t xml:space="preserve">Mid-term project </w:t>
            </w:r>
          </w:p>
          <w:p w14:paraId="19A5042B" w14:textId="6F0C2DBB" w:rsidR="006D1749" w:rsidRPr="00057B6A" w:rsidRDefault="006D1749" w:rsidP="006D1749">
            <w:pPr>
              <w:jc w:val="center"/>
              <w:rPr>
                <w:rFonts w:ascii="Arial Narrow" w:hAnsi="Arial Narrow"/>
                <w:b/>
                <w:bCs/>
                <w:szCs w:val="20"/>
                <w:lang w:val="en-GB"/>
              </w:rPr>
            </w:pPr>
            <w:r w:rsidRPr="00057B6A">
              <w:rPr>
                <w:rFonts w:ascii="Arial Narrow" w:hAnsi="Arial Narrow"/>
                <w:b/>
                <w:bCs/>
                <w:szCs w:val="20"/>
                <w:lang w:val="en-GB"/>
              </w:rPr>
              <w:t>(</w:t>
            </w:r>
            <w:r w:rsidR="00860671" w:rsidRPr="00057B6A">
              <w:rPr>
                <w:rFonts w:ascii="Arial Narrow" w:hAnsi="Arial Narrow"/>
                <w:b/>
                <w:bCs/>
                <w:szCs w:val="20"/>
                <w:lang w:val="en-GB"/>
              </w:rPr>
              <w:t>2025)</w:t>
            </w:r>
          </w:p>
        </w:tc>
        <w:tc>
          <w:tcPr>
            <w:tcW w:w="4253" w:type="dxa"/>
            <w:gridSpan w:val="2"/>
            <w:shd w:val="clear" w:color="auto" w:fill="D9D9D9" w:themeFill="background1" w:themeFillShade="D9"/>
          </w:tcPr>
          <w:p w14:paraId="6A9D9F17" w14:textId="77777777" w:rsidR="006D1749" w:rsidRPr="00057B6A" w:rsidRDefault="006D1749" w:rsidP="006D1749">
            <w:pPr>
              <w:jc w:val="center"/>
              <w:rPr>
                <w:rFonts w:ascii="Arial Narrow" w:hAnsi="Arial Narrow"/>
                <w:b/>
                <w:bCs/>
                <w:szCs w:val="20"/>
                <w:lang w:val="en-GB"/>
              </w:rPr>
            </w:pPr>
            <w:r w:rsidRPr="00057B6A">
              <w:rPr>
                <w:rFonts w:ascii="Arial Narrow" w:hAnsi="Arial Narrow"/>
                <w:b/>
                <w:bCs/>
                <w:szCs w:val="20"/>
                <w:lang w:val="en-GB"/>
              </w:rPr>
              <w:t>End of Project (</w:t>
            </w:r>
            <w:proofErr w:type="spellStart"/>
            <w:r w:rsidRPr="00057B6A">
              <w:rPr>
                <w:rFonts w:ascii="Arial Narrow" w:hAnsi="Arial Narrow"/>
                <w:b/>
                <w:bCs/>
                <w:szCs w:val="20"/>
                <w:lang w:val="en-GB"/>
              </w:rPr>
              <w:t>EoP</w:t>
            </w:r>
            <w:proofErr w:type="spellEnd"/>
            <w:r w:rsidRPr="00057B6A">
              <w:rPr>
                <w:rFonts w:ascii="Arial Narrow" w:hAnsi="Arial Narrow"/>
                <w:b/>
                <w:bCs/>
                <w:szCs w:val="20"/>
                <w:lang w:val="en-GB"/>
              </w:rPr>
              <w:t>)</w:t>
            </w:r>
          </w:p>
          <w:p w14:paraId="12414DC2" w14:textId="272349FB" w:rsidR="006D1749" w:rsidRPr="00057B6A" w:rsidRDefault="006D1749" w:rsidP="00B23112">
            <w:pPr>
              <w:jc w:val="center"/>
              <w:rPr>
                <w:rFonts w:ascii="Arial Narrow" w:hAnsi="Arial Narrow"/>
                <w:b/>
                <w:bCs/>
                <w:szCs w:val="20"/>
                <w:lang w:val="en-GB"/>
              </w:rPr>
            </w:pPr>
            <w:r w:rsidRPr="00057B6A">
              <w:rPr>
                <w:rFonts w:ascii="Arial Narrow" w:hAnsi="Arial Narrow"/>
                <w:b/>
                <w:bCs/>
                <w:szCs w:val="20"/>
                <w:lang w:val="en-GB"/>
              </w:rPr>
              <w:t>target (</w:t>
            </w:r>
            <w:r w:rsidR="00860671" w:rsidRPr="00057B6A">
              <w:rPr>
                <w:rFonts w:ascii="Arial Narrow" w:hAnsi="Arial Narrow"/>
                <w:b/>
                <w:bCs/>
                <w:szCs w:val="20"/>
                <w:lang w:val="en-GB"/>
              </w:rPr>
              <w:t>2027)</w:t>
            </w:r>
          </w:p>
        </w:tc>
      </w:tr>
      <w:tr w:rsidR="006D1749" w:rsidRPr="00057B6A" w14:paraId="2AC16881" w14:textId="77777777" w:rsidTr="00FE2616">
        <w:trPr>
          <w:trHeight w:val="442"/>
        </w:trPr>
        <w:tc>
          <w:tcPr>
            <w:tcW w:w="1980" w:type="dxa"/>
            <w:vMerge w:val="restart"/>
            <w:shd w:val="clear" w:color="auto" w:fill="D9D9D9" w:themeFill="background1" w:themeFillShade="D9"/>
          </w:tcPr>
          <w:p w14:paraId="7BEFD0EC" w14:textId="77777777" w:rsidR="006D1749" w:rsidRDefault="004C74F0" w:rsidP="006D1749">
            <w:pPr>
              <w:jc w:val="left"/>
              <w:rPr>
                <w:rFonts w:ascii="Arial Narrow" w:hAnsi="Arial Narrow"/>
                <w:b/>
                <w:bCs/>
                <w:szCs w:val="20"/>
                <w:lang w:val="en-GB"/>
              </w:rPr>
            </w:pPr>
            <w:bookmarkStart w:id="288" w:name="_Hlk67767865"/>
            <w:bookmarkStart w:id="289" w:name="_Hlk86863133"/>
            <w:r>
              <w:rPr>
                <w:rFonts w:ascii="Arial Narrow" w:hAnsi="Arial Narrow"/>
                <w:b/>
                <w:bCs/>
                <w:szCs w:val="20"/>
                <w:lang w:val="en-GB"/>
              </w:rPr>
              <w:t>Project objective</w:t>
            </w:r>
          </w:p>
          <w:p w14:paraId="0E1737EB" w14:textId="268E86C5" w:rsidR="008C2D71" w:rsidRPr="008C2D71" w:rsidRDefault="008C2D71" w:rsidP="006D1749">
            <w:pPr>
              <w:jc w:val="left"/>
              <w:rPr>
                <w:rFonts w:ascii="Arial Narrow" w:hAnsi="Arial Narrow"/>
                <w:szCs w:val="20"/>
                <w:lang w:val="en-GB"/>
              </w:rPr>
            </w:pPr>
            <w:r>
              <w:rPr>
                <w:rFonts w:ascii="Arial Narrow" w:hAnsi="Arial Narrow"/>
                <w:szCs w:val="20"/>
                <w:lang w:val="en-GB"/>
              </w:rPr>
              <w:t>S</w:t>
            </w:r>
            <w:r w:rsidRPr="008C2D71">
              <w:rPr>
                <w:rFonts w:ascii="Arial Narrow" w:hAnsi="Arial Narrow"/>
                <w:szCs w:val="20"/>
                <w:lang w:val="en-GB"/>
              </w:rPr>
              <w:t>upport access to clean energy by increasing the financial viability, and promoting scaled-up commercial investment, in low-carbon mini-grids in Zambia with a focus on cost-reduction levers and innovative business models</w:t>
            </w:r>
          </w:p>
        </w:tc>
        <w:tc>
          <w:tcPr>
            <w:tcW w:w="4258" w:type="dxa"/>
            <w:gridSpan w:val="3"/>
          </w:tcPr>
          <w:p w14:paraId="2BC8E732" w14:textId="7D08DD2A" w:rsidR="006D1749" w:rsidRPr="00057B6A" w:rsidRDefault="004C74F0" w:rsidP="004C74F0">
            <w:pPr>
              <w:numPr>
                <w:ilvl w:val="0"/>
                <w:numId w:val="7"/>
              </w:numPr>
              <w:tabs>
                <w:tab w:val="left" w:pos="186"/>
              </w:tabs>
              <w:ind w:left="207" w:hanging="207"/>
              <w:jc w:val="left"/>
              <w:rPr>
                <w:rFonts w:ascii="Arial Narrow" w:hAnsi="Arial Narrow"/>
                <w:bCs/>
                <w:szCs w:val="20"/>
                <w:lang w:val="en-GB"/>
              </w:rPr>
            </w:pPr>
            <w:r>
              <w:rPr>
                <w:rFonts w:ascii="Arial Narrow" w:hAnsi="Arial Narrow"/>
                <w:bCs/>
                <w:szCs w:val="20"/>
                <w:lang w:val="en-GB"/>
              </w:rPr>
              <w:t xml:space="preserve"> </w:t>
            </w:r>
            <w:r w:rsidRPr="004C74F0">
              <w:rPr>
                <w:rFonts w:ascii="Arial Narrow" w:hAnsi="Arial Narrow"/>
                <w:bCs/>
                <w:szCs w:val="20"/>
                <w:lang w:val="en-GB"/>
              </w:rPr>
              <w:t xml:space="preserve">Greenhouse gas emissions mitigated </w:t>
            </w:r>
            <w:r w:rsidR="00C54381">
              <w:rPr>
                <w:rFonts w:ascii="Arial Narrow" w:hAnsi="Arial Narrow"/>
                <w:bCs/>
                <w:szCs w:val="20"/>
                <w:lang w:val="en-GB"/>
              </w:rPr>
              <w:t>(tCO</w:t>
            </w:r>
            <w:r w:rsidR="00C54381">
              <w:rPr>
                <w:rFonts w:ascii="Arial Narrow" w:hAnsi="Arial Narrow"/>
                <w:bCs/>
                <w:szCs w:val="20"/>
                <w:lang w:val="en-GB"/>
              </w:rPr>
              <w:softHyphen/>
              <w:t>2</w:t>
            </w:r>
            <w:r w:rsidR="00C54381">
              <w:rPr>
                <w:rFonts w:ascii="Arial Narrow" w:hAnsi="Arial Narrow"/>
                <w:bCs/>
                <w:szCs w:val="20"/>
                <w:lang w:val="en-GB"/>
              </w:rPr>
              <w:softHyphen/>
              <w:t xml:space="preserve"> lifetime reduction)</w:t>
            </w:r>
          </w:p>
        </w:tc>
        <w:tc>
          <w:tcPr>
            <w:tcW w:w="1701" w:type="dxa"/>
          </w:tcPr>
          <w:p w14:paraId="555A452D" w14:textId="0A1342FB" w:rsidR="006D1749" w:rsidRPr="00057B6A" w:rsidRDefault="00C87FCC" w:rsidP="006D1749">
            <w:pPr>
              <w:jc w:val="left"/>
              <w:rPr>
                <w:rFonts w:ascii="Arial Narrow" w:hAnsi="Arial Narrow"/>
                <w:bCs/>
                <w:szCs w:val="20"/>
                <w:lang w:val="en-GB"/>
              </w:rPr>
            </w:pPr>
            <w:r w:rsidRPr="00C87FCC">
              <w:rPr>
                <w:rFonts w:ascii="Arial Narrow" w:hAnsi="Arial Narrow"/>
                <w:bCs/>
                <w:szCs w:val="20"/>
                <w:lang w:val="en-GB"/>
              </w:rPr>
              <w:t>Zero</w:t>
            </w:r>
            <w:r w:rsidR="00D933EC">
              <w:rPr>
                <w:rFonts w:ascii="Arial Narrow" w:hAnsi="Arial Narrow"/>
                <w:bCs/>
                <w:szCs w:val="20"/>
                <w:lang w:val="en-GB"/>
              </w:rPr>
              <w:t xml:space="preserve"> by</w:t>
            </w:r>
            <w:r>
              <w:rPr>
                <w:rFonts w:ascii="Arial Narrow" w:hAnsi="Arial Narrow"/>
                <w:bCs/>
                <w:szCs w:val="20"/>
                <w:lang w:val="en-GB"/>
              </w:rPr>
              <w:t xml:space="preserve"> </w:t>
            </w:r>
            <w:proofErr w:type="spellStart"/>
            <w:r>
              <w:rPr>
                <w:rFonts w:ascii="Arial Narrow" w:hAnsi="Arial Narrow"/>
                <w:bCs/>
                <w:szCs w:val="20"/>
                <w:lang w:val="en-GB"/>
              </w:rPr>
              <w:t>defaullt</w:t>
            </w:r>
            <w:proofErr w:type="spellEnd"/>
          </w:p>
        </w:tc>
        <w:tc>
          <w:tcPr>
            <w:tcW w:w="1984" w:type="dxa"/>
            <w:gridSpan w:val="2"/>
          </w:tcPr>
          <w:p w14:paraId="031CAB4A" w14:textId="1BFCC5D9" w:rsidR="006D1749" w:rsidRPr="00057B6A" w:rsidRDefault="00C87FCC" w:rsidP="006D1749">
            <w:pPr>
              <w:jc w:val="left"/>
              <w:rPr>
                <w:rFonts w:ascii="Arial Narrow" w:hAnsi="Arial Narrow"/>
                <w:bCs/>
                <w:szCs w:val="20"/>
                <w:lang w:val="en-GB"/>
              </w:rPr>
            </w:pPr>
            <w:r w:rsidRPr="00C87FCC">
              <w:rPr>
                <w:rFonts w:ascii="Arial Narrow" w:hAnsi="Arial Narrow"/>
                <w:bCs/>
                <w:szCs w:val="20"/>
                <w:lang w:val="en-GB"/>
              </w:rPr>
              <w:t>Zero, since the project pilot(s) have not yet been commissioned</w:t>
            </w:r>
          </w:p>
        </w:tc>
        <w:tc>
          <w:tcPr>
            <w:tcW w:w="4253" w:type="dxa"/>
            <w:gridSpan w:val="2"/>
          </w:tcPr>
          <w:p w14:paraId="0BAD39EF" w14:textId="491CDD26" w:rsidR="00EC3236" w:rsidRDefault="00233B66" w:rsidP="00C54381">
            <w:pPr>
              <w:jc w:val="left"/>
              <w:rPr>
                <w:rFonts w:ascii="Arial Narrow" w:hAnsi="Arial Narrow"/>
                <w:color w:val="2E74B5" w:themeColor="accent5" w:themeShade="BF"/>
                <w:szCs w:val="20"/>
                <w:lang w:val="en-GB"/>
              </w:rPr>
            </w:pPr>
            <w:r>
              <w:rPr>
                <w:rFonts w:ascii="Arial Narrow" w:hAnsi="Arial Narrow"/>
                <w:szCs w:val="20"/>
                <w:lang w:val="en-GB"/>
              </w:rPr>
              <w:t xml:space="preserve">Direct lifetime emission reduction (ER) of </w:t>
            </w:r>
            <w:r w:rsidR="00001CAF">
              <w:rPr>
                <w:rFonts w:ascii="Arial Narrow" w:hAnsi="Arial Narrow"/>
                <w:szCs w:val="20"/>
                <w:lang w:val="en-GB"/>
              </w:rPr>
              <w:t xml:space="preserve">13.78 </w:t>
            </w:r>
            <w:r>
              <w:rPr>
                <w:rFonts w:ascii="Arial Narrow" w:hAnsi="Arial Narrow"/>
                <w:szCs w:val="20"/>
                <w:lang w:val="en-GB"/>
              </w:rPr>
              <w:t>ktCO</w:t>
            </w:r>
            <w:r>
              <w:rPr>
                <w:rFonts w:ascii="Arial Narrow" w:hAnsi="Arial Narrow"/>
                <w:szCs w:val="20"/>
                <w:vertAlign w:val="subscript"/>
                <w:lang w:val="en-GB"/>
              </w:rPr>
              <w:t>2</w:t>
            </w:r>
            <w:r>
              <w:rPr>
                <w:rFonts w:ascii="Arial Narrow" w:hAnsi="Arial Narrow"/>
                <w:i/>
                <w:iCs/>
                <w:szCs w:val="20"/>
                <w:lang w:val="en-GB"/>
              </w:rPr>
              <w:t xml:space="preserve"> </w:t>
            </w:r>
            <w:r>
              <w:rPr>
                <w:rFonts w:ascii="Arial Narrow" w:hAnsi="Arial Narrow"/>
                <w:szCs w:val="20"/>
                <w:lang w:val="en-GB"/>
              </w:rPr>
              <w:t xml:space="preserve">(of the ZMG-linked pilots, see </w:t>
            </w:r>
            <w:r w:rsidR="000440AF" w:rsidRPr="000440AF">
              <w:rPr>
                <w:rFonts w:ascii="Arial Narrow" w:hAnsi="Arial Narrow"/>
                <w:szCs w:val="20"/>
                <w:lang w:val="en-GB"/>
              </w:rPr>
              <w:fldChar w:fldCharType="begin"/>
            </w:r>
            <w:r w:rsidR="000440AF" w:rsidRPr="000440AF">
              <w:rPr>
                <w:rFonts w:ascii="Arial Narrow" w:hAnsi="Arial Narrow"/>
                <w:szCs w:val="20"/>
                <w:lang w:val="en-GB"/>
              </w:rPr>
              <w:instrText xml:space="preserve"> REF _Ref109580442 \h  \* MERGEFORMAT </w:instrText>
            </w:r>
            <w:r w:rsidR="000440AF" w:rsidRPr="000440AF">
              <w:rPr>
                <w:rFonts w:ascii="Arial Narrow" w:hAnsi="Arial Narrow"/>
                <w:szCs w:val="20"/>
                <w:lang w:val="en-GB"/>
              </w:rPr>
            </w:r>
            <w:r w:rsidR="000440AF" w:rsidRPr="000440AF">
              <w:rPr>
                <w:rFonts w:ascii="Arial Narrow" w:hAnsi="Arial Narrow"/>
                <w:szCs w:val="20"/>
                <w:lang w:val="en-GB"/>
              </w:rPr>
              <w:fldChar w:fldCharType="separate"/>
            </w:r>
            <w:r w:rsidR="00B45205" w:rsidRPr="00B45205">
              <w:rPr>
                <w:color w:val="0070C0"/>
                <w:lang w:val="en-GB"/>
              </w:rPr>
              <w:t xml:space="preserve">Box </w:t>
            </w:r>
            <w:r w:rsidR="00B45205" w:rsidRPr="00B45205">
              <w:rPr>
                <w:noProof/>
                <w:color w:val="0070C0"/>
                <w:lang w:val="en-GB"/>
              </w:rPr>
              <w:t>19</w:t>
            </w:r>
            <w:r w:rsidR="000440AF" w:rsidRPr="000440AF">
              <w:rPr>
                <w:rFonts w:ascii="Arial Narrow" w:hAnsi="Arial Narrow"/>
                <w:szCs w:val="20"/>
                <w:lang w:val="en-GB"/>
              </w:rPr>
              <w:fldChar w:fldCharType="end"/>
            </w:r>
            <w:r>
              <w:rPr>
                <w:rFonts w:ascii="Arial Narrow" w:hAnsi="Arial Narrow"/>
                <w:szCs w:val="20"/>
                <w:lang w:val="en-GB"/>
              </w:rPr>
              <w:t>).</w:t>
            </w:r>
            <w:r w:rsidR="00EE7326">
              <w:rPr>
                <w:rFonts w:ascii="Arial Narrow" w:hAnsi="Arial Narrow"/>
                <w:szCs w:val="20"/>
                <w:lang w:val="en-GB"/>
              </w:rPr>
              <w:t xml:space="preserve"> **)</w:t>
            </w:r>
            <w:r>
              <w:rPr>
                <w:rFonts w:ascii="Arial Narrow" w:hAnsi="Arial Narrow"/>
                <w:szCs w:val="20"/>
                <w:lang w:val="en-GB"/>
              </w:rPr>
              <w:t xml:space="preserve"> Calculations are provided </w:t>
            </w:r>
            <w:r w:rsidRPr="00233B66">
              <w:rPr>
                <w:rFonts w:ascii="Arial Narrow" w:hAnsi="Arial Narrow"/>
                <w:color w:val="2E74B5" w:themeColor="accent5" w:themeShade="BF"/>
                <w:szCs w:val="20"/>
                <w:lang w:val="en-GB"/>
              </w:rPr>
              <w:fldChar w:fldCharType="begin"/>
            </w:r>
            <w:r w:rsidRPr="00233B66">
              <w:rPr>
                <w:rFonts w:ascii="Arial Narrow" w:hAnsi="Arial Narrow"/>
                <w:color w:val="2E74B5" w:themeColor="accent5" w:themeShade="BF"/>
                <w:szCs w:val="20"/>
                <w:lang w:val="en-GB"/>
              </w:rPr>
              <w:instrText xml:space="preserve"> REF _Ref107742713 \n \h </w:instrText>
            </w:r>
            <w:r w:rsidR="005D2E98">
              <w:rPr>
                <w:rFonts w:ascii="Arial Narrow" w:hAnsi="Arial Narrow"/>
                <w:color w:val="2E74B5" w:themeColor="accent5" w:themeShade="BF"/>
                <w:szCs w:val="20"/>
                <w:lang w:val="en-GB"/>
              </w:rPr>
              <w:instrText xml:space="preserve"> \* MERGEFORMAT </w:instrText>
            </w:r>
            <w:r w:rsidRPr="00233B66">
              <w:rPr>
                <w:rFonts w:ascii="Arial Narrow" w:hAnsi="Arial Narrow"/>
                <w:color w:val="2E74B5" w:themeColor="accent5" w:themeShade="BF"/>
                <w:szCs w:val="20"/>
                <w:lang w:val="en-GB"/>
              </w:rPr>
            </w:r>
            <w:r w:rsidRPr="00233B66">
              <w:rPr>
                <w:rFonts w:ascii="Arial Narrow" w:hAnsi="Arial Narrow"/>
                <w:color w:val="2E74B5" w:themeColor="accent5" w:themeShade="BF"/>
                <w:szCs w:val="20"/>
                <w:lang w:val="en-GB"/>
              </w:rPr>
              <w:fldChar w:fldCharType="separate"/>
            </w:r>
            <w:r w:rsidR="001D6D3D">
              <w:rPr>
                <w:rFonts w:ascii="Arial Narrow" w:hAnsi="Arial Narrow"/>
                <w:color w:val="2E74B5" w:themeColor="accent5" w:themeShade="BF"/>
                <w:szCs w:val="20"/>
                <w:lang w:val="en-GB"/>
              </w:rPr>
              <w:t>Annex H</w:t>
            </w:r>
            <w:r w:rsidRPr="00233B66">
              <w:rPr>
                <w:rFonts w:ascii="Arial Narrow" w:hAnsi="Arial Narrow"/>
                <w:color w:val="2E74B5" w:themeColor="accent5" w:themeShade="BF"/>
                <w:szCs w:val="20"/>
                <w:lang w:val="en-GB"/>
              </w:rPr>
              <w:fldChar w:fldCharType="end"/>
            </w:r>
            <w:r>
              <w:rPr>
                <w:rFonts w:ascii="Arial Narrow" w:hAnsi="Arial Narrow"/>
                <w:color w:val="2E74B5" w:themeColor="accent5" w:themeShade="BF"/>
                <w:szCs w:val="20"/>
                <w:lang w:val="en-GB"/>
              </w:rPr>
              <w:t>).</w:t>
            </w:r>
          </w:p>
          <w:p w14:paraId="7DE3E47C" w14:textId="17D0F5BC" w:rsidR="00233B66" w:rsidRPr="00F42B6A" w:rsidRDefault="00001CAF" w:rsidP="00C54381">
            <w:pPr>
              <w:jc w:val="left"/>
              <w:rPr>
                <w:rFonts w:ascii="Arial Narrow" w:hAnsi="Arial Narrow"/>
                <w:szCs w:val="20"/>
                <w:lang w:val="en-GB"/>
              </w:rPr>
            </w:pPr>
            <w:r>
              <w:rPr>
                <w:rFonts w:ascii="Arial Narrow" w:hAnsi="Arial Narrow"/>
                <w:szCs w:val="20"/>
                <w:lang w:val="en-GB"/>
              </w:rPr>
              <w:t>I</w:t>
            </w:r>
            <w:r w:rsidR="00233B66">
              <w:rPr>
                <w:rFonts w:ascii="Arial Narrow" w:hAnsi="Arial Narrow"/>
                <w:szCs w:val="20"/>
                <w:lang w:val="en-GB"/>
              </w:rPr>
              <w:t>ndirect ER =</w:t>
            </w:r>
            <w:r w:rsidR="00731E76">
              <w:rPr>
                <w:rFonts w:ascii="Arial Narrow" w:hAnsi="Arial Narrow"/>
                <w:szCs w:val="20"/>
                <w:lang w:val="en-GB"/>
              </w:rPr>
              <w:t xml:space="preserve"> </w:t>
            </w:r>
            <w:r>
              <w:rPr>
                <w:rFonts w:ascii="Arial Narrow" w:hAnsi="Arial Narrow"/>
                <w:szCs w:val="20"/>
                <w:lang w:val="en-GB"/>
              </w:rPr>
              <w:t>643.3</w:t>
            </w:r>
            <w:r w:rsidR="00DF66F8">
              <w:rPr>
                <w:rFonts w:ascii="Arial Narrow" w:hAnsi="Arial Narrow"/>
                <w:szCs w:val="20"/>
                <w:lang w:val="en-GB"/>
              </w:rPr>
              <w:t>3</w:t>
            </w:r>
            <w:r w:rsidR="00731E76">
              <w:rPr>
                <w:rFonts w:ascii="Arial Narrow" w:hAnsi="Arial Narrow"/>
                <w:szCs w:val="20"/>
                <w:lang w:val="en-GB"/>
              </w:rPr>
              <w:t xml:space="preserve"> </w:t>
            </w:r>
            <w:r>
              <w:rPr>
                <w:rFonts w:ascii="Arial Narrow" w:hAnsi="Arial Narrow"/>
                <w:szCs w:val="20"/>
                <w:lang w:val="en-GB"/>
              </w:rPr>
              <w:t>M</w:t>
            </w:r>
            <w:r w:rsidR="00F42B6A">
              <w:rPr>
                <w:rFonts w:ascii="Arial Narrow" w:hAnsi="Arial Narrow"/>
                <w:szCs w:val="20"/>
                <w:lang w:val="en-GB"/>
              </w:rPr>
              <w:t>tCO</w:t>
            </w:r>
            <w:r w:rsidR="00F42B6A">
              <w:rPr>
                <w:rFonts w:ascii="Arial Narrow" w:hAnsi="Arial Narrow"/>
                <w:szCs w:val="20"/>
                <w:vertAlign w:val="subscript"/>
                <w:lang w:val="en-GB"/>
              </w:rPr>
              <w:t>2</w:t>
            </w:r>
            <w:r w:rsidR="00F42B6A">
              <w:rPr>
                <w:rFonts w:ascii="Arial Narrow" w:hAnsi="Arial Narrow"/>
                <w:szCs w:val="20"/>
                <w:lang w:val="en-GB"/>
              </w:rPr>
              <w:t>.</w:t>
            </w:r>
          </w:p>
        </w:tc>
      </w:tr>
      <w:bookmarkEnd w:id="288"/>
      <w:tr w:rsidR="00EC3236" w:rsidRPr="00057B6A" w14:paraId="168E3DD9" w14:textId="77777777" w:rsidTr="00FE2616">
        <w:trPr>
          <w:trHeight w:val="419"/>
        </w:trPr>
        <w:tc>
          <w:tcPr>
            <w:tcW w:w="1980" w:type="dxa"/>
            <w:vMerge/>
            <w:shd w:val="clear" w:color="auto" w:fill="D9D9D9" w:themeFill="background1" w:themeFillShade="D9"/>
          </w:tcPr>
          <w:p w14:paraId="58D2E638" w14:textId="77777777" w:rsidR="00EC3236" w:rsidRPr="00057B6A" w:rsidRDefault="00EC3236" w:rsidP="00EC3236">
            <w:pPr>
              <w:jc w:val="left"/>
              <w:rPr>
                <w:rFonts w:ascii="Arial Narrow" w:hAnsi="Arial Narrow"/>
                <w:bCs/>
                <w:szCs w:val="20"/>
                <w:lang w:val="en-GB"/>
              </w:rPr>
            </w:pPr>
          </w:p>
        </w:tc>
        <w:tc>
          <w:tcPr>
            <w:tcW w:w="4258" w:type="dxa"/>
            <w:gridSpan w:val="3"/>
          </w:tcPr>
          <w:p w14:paraId="2DD6C584" w14:textId="3FCCCF4D" w:rsidR="00EC3236" w:rsidRPr="00057B6A" w:rsidRDefault="004C74F0" w:rsidP="00B9064B">
            <w:pPr>
              <w:numPr>
                <w:ilvl w:val="0"/>
                <w:numId w:val="7"/>
              </w:numPr>
              <w:tabs>
                <w:tab w:val="left" w:pos="310"/>
              </w:tabs>
              <w:ind w:left="207" w:hanging="207"/>
              <w:jc w:val="left"/>
              <w:rPr>
                <w:rFonts w:ascii="Arial Narrow" w:hAnsi="Arial Narrow"/>
                <w:bCs/>
                <w:szCs w:val="20"/>
                <w:lang w:val="en-GB"/>
              </w:rPr>
            </w:pPr>
            <w:r w:rsidRPr="004C74F0">
              <w:rPr>
                <w:rFonts w:ascii="Arial Narrow" w:hAnsi="Arial Narrow"/>
                <w:bCs/>
                <w:szCs w:val="20"/>
                <w:lang w:val="en-GB"/>
              </w:rPr>
              <w:t xml:space="preserve">Number of direct beneficiaries benefitting from energy access via </w:t>
            </w:r>
            <w:proofErr w:type="spellStart"/>
            <w:r w:rsidRPr="004C74F0">
              <w:rPr>
                <w:rFonts w:ascii="Arial Narrow" w:hAnsi="Arial Narrow"/>
                <w:bCs/>
                <w:szCs w:val="20"/>
                <w:lang w:val="en-GB"/>
              </w:rPr>
              <w:t>minigrids</w:t>
            </w:r>
            <w:proofErr w:type="spellEnd"/>
            <w:r w:rsidRPr="004C74F0">
              <w:rPr>
                <w:rFonts w:ascii="Arial Narrow" w:hAnsi="Arial Narrow"/>
                <w:bCs/>
                <w:szCs w:val="20"/>
                <w:lang w:val="en-GB"/>
              </w:rPr>
              <w:t>, disaggregated by gender and by customer segment (residential, social, commercial/productive use) as co-benefit of GEF investment</w:t>
            </w:r>
            <w:r w:rsidR="00C87FCC">
              <w:rPr>
                <w:rFonts w:ascii="Arial Narrow" w:hAnsi="Arial Narrow"/>
                <w:bCs/>
                <w:szCs w:val="20"/>
                <w:lang w:val="en-GB"/>
              </w:rPr>
              <w:t xml:space="preserve"> </w:t>
            </w:r>
            <w:r w:rsidR="00D5748D">
              <w:rPr>
                <w:rFonts w:ascii="Arial Narrow" w:hAnsi="Arial Narrow"/>
                <w:bCs/>
                <w:szCs w:val="20"/>
                <w:lang w:val="en-GB"/>
              </w:rPr>
              <w:t>*</w:t>
            </w:r>
          </w:p>
        </w:tc>
        <w:tc>
          <w:tcPr>
            <w:tcW w:w="1701" w:type="dxa"/>
          </w:tcPr>
          <w:p w14:paraId="23642442" w14:textId="61A2CCA2" w:rsidR="00EC3236" w:rsidRPr="00057B6A" w:rsidRDefault="00C87FCC" w:rsidP="00EC3236">
            <w:pPr>
              <w:jc w:val="left"/>
              <w:rPr>
                <w:rFonts w:ascii="Arial Narrow" w:hAnsi="Arial Narrow"/>
                <w:bCs/>
                <w:szCs w:val="20"/>
                <w:lang w:val="en-GB"/>
              </w:rPr>
            </w:pPr>
            <w:r w:rsidRPr="00C87FCC">
              <w:rPr>
                <w:rFonts w:ascii="Arial Narrow" w:hAnsi="Arial Narrow"/>
                <w:bCs/>
                <w:szCs w:val="20"/>
                <w:lang w:val="en-GB"/>
              </w:rPr>
              <w:t>Zero, since the project has not yet started</w:t>
            </w:r>
            <w:r w:rsidRPr="00C87FCC">
              <w:rPr>
                <w:rFonts w:ascii="Arial Narrow" w:hAnsi="Arial Narrow"/>
                <w:bCs/>
                <w:szCs w:val="20"/>
                <w:lang w:val="en-GB"/>
              </w:rPr>
              <w:tab/>
            </w:r>
          </w:p>
        </w:tc>
        <w:tc>
          <w:tcPr>
            <w:tcW w:w="1984" w:type="dxa"/>
            <w:gridSpan w:val="2"/>
          </w:tcPr>
          <w:p w14:paraId="355559DA" w14:textId="77777777" w:rsidR="00EC3236" w:rsidRDefault="00C87FCC" w:rsidP="00EC3236">
            <w:pPr>
              <w:jc w:val="left"/>
              <w:rPr>
                <w:rFonts w:ascii="Arial Narrow" w:hAnsi="Arial Narrow"/>
                <w:bCs/>
                <w:szCs w:val="20"/>
                <w:lang w:val="en-GB"/>
              </w:rPr>
            </w:pPr>
            <w:r w:rsidRPr="00C87FCC">
              <w:rPr>
                <w:rFonts w:ascii="Arial Narrow" w:hAnsi="Arial Narrow"/>
                <w:bCs/>
                <w:szCs w:val="20"/>
                <w:lang w:val="en-GB"/>
              </w:rPr>
              <w:t>Zero, since the project pilot(s) have not yet been commissioned</w:t>
            </w:r>
          </w:p>
          <w:p w14:paraId="0227E9D2" w14:textId="77777777" w:rsidR="00C87FCC" w:rsidRDefault="00C87FCC" w:rsidP="00EC3236">
            <w:pPr>
              <w:jc w:val="left"/>
              <w:rPr>
                <w:rFonts w:ascii="Arial Narrow" w:hAnsi="Arial Narrow"/>
                <w:bCs/>
                <w:szCs w:val="20"/>
                <w:lang w:val="en-GB"/>
              </w:rPr>
            </w:pPr>
          </w:p>
          <w:p w14:paraId="53CFC082" w14:textId="5738F213" w:rsidR="00C87FCC" w:rsidRPr="00057B6A" w:rsidRDefault="00C87FCC" w:rsidP="00EC3236">
            <w:pPr>
              <w:jc w:val="left"/>
              <w:rPr>
                <w:rFonts w:ascii="Arial Narrow" w:hAnsi="Arial Narrow"/>
                <w:bCs/>
                <w:szCs w:val="20"/>
                <w:lang w:val="en-GB"/>
              </w:rPr>
            </w:pPr>
          </w:p>
        </w:tc>
        <w:tc>
          <w:tcPr>
            <w:tcW w:w="4253" w:type="dxa"/>
            <w:gridSpan w:val="2"/>
          </w:tcPr>
          <w:p w14:paraId="587A9A0C" w14:textId="0411D3BA" w:rsidR="003A5AD3" w:rsidRPr="00D63547" w:rsidRDefault="00113764" w:rsidP="003A5AD3">
            <w:pPr>
              <w:tabs>
                <w:tab w:val="left" w:pos="269"/>
              </w:tabs>
              <w:ind w:left="182" w:hanging="182"/>
              <w:jc w:val="left"/>
              <w:rPr>
                <w:rFonts w:ascii="Arial Narrow" w:hAnsi="Arial Narrow"/>
                <w:szCs w:val="20"/>
                <w:lang w:val="en-GB"/>
              </w:rPr>
            </w:pPr>
            <w:r>
              <w:rPr>
                <w:rFonts w:ascii="Arial Narrow" w:hAnsi="Arial Narrow"/>
                <w:szCs w:val="20"/>
                <w:lang w:val="en-GB"/>
              </w:rPr>
              <w:t>Total of</w:t>
            </w:r>
            <w:r w:rsidR="003A5AD3">
              <w:rPr>
                <w:rFonts w:ascii="Arial Narrow" w:hAnsi="Arial Narrow"/>
                <w:szCs w:val="20"/>
                <w:lang w:val="en-GB"/>
              </w:rPr>
              <w:t xml:space="preserve"> </w:t>
            </w:r>
            <w:r w:rsidR="00001CAF">
              <w:rPr>
                <w:rFonts w:ascii="Arial Narrow" w:hAnsi="Arial Narrow"/>
                <w:szCs w:val="20"/>
                <w:lang w:val="en-GB"/>
              </w:rPr>
              <w:t>4</w:t>
            </w:r>
            <w:r w:rsidR="00001CAF" w:rsidRPr="00D63547">
              <w:rPr>
                <w:rFonts w:ascii="Arial Narrow" w:hAnsi="Arial Narrow"/>
                <w:szCs w:val="20"/>
                <w:lang w:val="en-GB"/>
              </w:rPr>
              <w:t>,396</w:t>
            </w:r>
            <w:r w:rsidR="003A5AD3" w:rsidRPr="00D63547">
              <w:rPr>
                <w:rFonts w:ascii="Arial Narrow" w:hAnsi="Arial Narrow"/>
                <w:szCs w:val="20"/>
                <w:lang w:val="en-GB"/>
              </w:rPr>
              <w:t xml:space="preserve"> </w:t>
            </w:r>
            <w:r w:rsidRPr="00D63547">
              <w:rPr>
                <w:rFonts w:ascii="Arial Narrow" w:hAnsi="Arial Narrow"/>
                <w:szCs w:val="20"/>
                <w:lang w:val="en-GB"/>
              </w:rPr>
              <w:t xml:space="preserve">beneficiaries </w:t>
            </w:r>
            <w:r w:rsidR="003A5AD3" w:rsidRPr="00D63547">
              <w:rPr>
                <w:rFonts w:ascii="Arial Narrow" w:hAnsi="Arial Narrow"/>
                <w:szCs w:val="20"/>
                <w:lang w:val="en-GB"/>
              </w:rPr>
              <w:t>(</w:t>
            </w:r>
            <w:r w:rsidR="00D63547" w:rsidRPr="00D63547">
              <w:rPr>
                <w:rFonts w:ascii="Arial Narrow" w:hAnsi="Arial Narrow"/>
                <w:szCs w:val="20"/>
                <w:lang w:val="en-GB"/>
              </w:rPr>
              <w:t xml:space="preserve">2242 </w:t>
            </w:r>
            <w:r w:rsidR="003A5AD3" w:rsidRPr="00D63547">
              <w:rPr>
                <w:rFonts w:ascii="Arial Narrow" w:hAnsi="Arial Narrow"/>
                <w:szCs w:val="20"/>
                <w:lang w:val="en-GB"/>
              </w:rPr>
              <w:t>women) based on</w:t>
            </w:r>
          </w:p>
          <w:p w14:paraId="304D0A3B" w14:textId="483E787E" w:rsidR="00D63547" w:rsidRPr="00D63547" w:rsidRDefault="00D63547" w:rsidP="00FE2616">
            <w:pPr>
              <w:rPr>
                <w:rFonts w:ascii="Arial Narrow" w:hAnsi="Arial Narrow"/>
                <w:szCs w:val="20"/>
                <w:lang w:val="en-GB"/>
              </w:rPr>
            </w:pPr>
            <w:r w:rsidRPr="00D63547">
              <w:rPr>
                <w:rFonts w:ascii="Arial Narrow" w:hAnsi="Arial Narrow"/>
                <w:szCs w:val="20"/>
                <w:lang w:val="en-GB"/>
              </w:rPr>
              <w:t>(see Annex H):</w:t>
            </w:r>
            <w:r w:rsidR="009F561F">
              <w:rPr>
                <w:rFonts w:ascii="Arial Narrow" w:hAnsi="Arial Narrow"/>
                <w:szCs w:val="20"/>
                <w:lang w:val="en-GB"/>
              </w:rPr>
              <w:t xml:space="preserve"> </w:t>
            </w:r>
            <w:r w:rsidRPr="009F561F">
              <w:rPr>
                <w:rFonts w:ascii="Arial Narrow" w:hAnsi="Arial Narrow"/>
                <w:szCs w:val="20"/>
                <w:lang w:val="en-GB"/>
              </w:rPr>
              <w:t>4,190 residential</w:t>
            </w:r>
            <w:r w:rsidR="009F561F" w:rsidRPr="009F561F">
              <w:rPr>
                <w:rFonts w:ascii="Arial Narrow" w:hAnsi="Arial Narrow"/>
                <w:szCs w:val="20"/>
                <w:lang w:val="en-GB"/>
              </w:rPr>
              <w:t xml:space="preserve">, </w:t>
            </w:r>
            <w:r w:rsidRPr="009F561F">
              <w:rPr>
                <w:rFonts w:ascii="Arial Narrow" w:hAnsi="Arial Narrow"/>
                <w:szCs w:val="20"/>
                <w:lang w:val="en-GB"/>
              </w:rPr>
              <w:t>80 social services</w:t>
            </w:r>
            <w:r w:rsidR="009F561F" w:rsidRPr="009F561F">
              <w:rPr>
                <w:rFonts w:ascii="Arial Narrow" w:hAnsi="Arial Narrow"/>
                <w:szCs w:val="20"/>
                <w:lang w:val="en-GB"/>
              </w:rPr>
              <w:t xml:space="preserve">, </w:t>
            </w:r>
            <w:r w:rsidRPr="00D63547">
              <w:rPr>
                <w:rFonts w:ascii="Arial Narrow" w:hAnsi="Arial Narrow"/>
                <w:szCs w:val="20"/>
                <w:lang w:val="en-GB"/>
              </w:rPr>
              <w:t>126 people (commercial/PUE)</w:t>
            </w:r>
          </w:p>
        </w:tc>
      </w:tr>
      <w:bookmarkEnd w:id="289"/>
      <w:tr w:rsidR="00EC3236" w:rsidRPr="00057B6A" w14:paraId="113FA023" w14:textId="77777777" w:rsidTr="00FE2616">
        <w:trPr>
          <w:trHeight w:val="722"/>
        </w:trPr>
        <w:tc>
          <w:tcPr>
            <w:tcW w:w="1980" w:type="dxa"/>
            <w:vMerge/>
            <w:shd w:val="clear" w:color="auto" w:fill="D9D9D9" w:themeFill="background1" w:themeFillShade="D9"/>
          </w:tcPr>
          <w:p w14:paraId="69E75B16" w14:textId="77777777" w:rsidR="00EC3236" w:rsidRPr="00057B6A" w:rsidRDefault="00EC3236" w:rsidP="00EC3236">
            <w:pPr>
              <w:jc w:val="left"/>
              <w:rPr>
                <w:rFonts w:ascii="Arial Narrow" w:hAnsi="Arial Narrow"/>
                <w:bCs/>
                <w:szCs w:val="20"/>
                <w:lang w:val="en-GB"/>
              </w:rPr>
            </w:pPr>
          </w:p>
        </w:tc>
        <w:tc>
          <w:tcPr>
            <w:tcW w:w="4258" w:type="dxa"/>
            <w:gridSpan w:val="3"/>
          </w:tcPr>
          <w:p w14:paraId="6B9E501A" w14:textId="0A4174FA" w:rsidR="00EC3236" w:rsidRPr="004C74F0" w:rsidRDefault="004C74F0" w:rsidP="00B9064B">
            <w:pPr>
              <w:numPr>
                <w:ilvl w:val="0"/>
                <w:numId w:val="7"/>
              </w:numPr>
              <w:tabs>
                <w:tab w:val="left" w:pos="310"/>
              </w:tabs>
              <w:ind w:left="207" w:hanging="207"/>
              <w:jc w:val="left"/>
              <w:rPr>
                <w:rFonts w:ascii="Arial Narrow" w:hAnsi="Arial Narrow"/>
                <w:bCs/>
                <w:szCs w:val="20"/>
                <w:lang w:val="en-GB"/>
              </w:rPr>
            </w:pPr>
            <w:r w:rsidRPr="004C74F0">
              <w:rPr>
                <w:rFonts w:ascii="Arial Narrow" w:hAnsi="Arial Narrow"/>
                <w:bCs/>
                <w:szCs w:val="20"/>
                <w:lang w:val="en-GB"/>
              </w:rPr>
              <w:t>Increase in installed solar PV capacity and battery storage</w:t>
            </w:r>
            <w:r w:rsidR="00C87FCC">
              <w:rPr>
                <w:rFonts w:ascii="Arial Narrow" w:hAnsi="Arial Narrow"/>
                <w:bCs/>
                <w:szCs w:val="20"/>
                <w:lang w:val="en-GB"/>
              </w:rPr>
              <w:t xml:space="preserve">  [kW -solar – MWh battery]</w:t>
            </w:r>
          </w:p>
        </w:tc>
        <w:tc>
          <w:tcPr>
            <w:tcW w:w="1701" w:type="dxa"/>
          </w:tcPr>
          <w:p w14:paraId="3373F1FA" w14:textId="49C253BD" w:rsidR="00EC3236" w:rsidRPr="00057B6A" w:rsidRDefault="00C87FCC" w:rsidP="00EC3236">
            <w:pPr>
              <w:jc w:val="left"/>
              <w:rPr>
                <w:rFonts w:ascii="Arial Narrow" w:hAnsi="Arial Narrow"/>
                <w:bCs/>
                <w:szCs w:val="20"/>
                <w:lang w:val="en-GB"/>
              </w:rPr>
            </w:pPr>
            <w:r w:rsidRPr="00C87FCC">
              <w:rPr>
                <w:rFonts w:ascii="Arial Narrow" w:hAnsi="Arial Narrow"/>
                <w:bCs/>
                <w:szCs w:val="20"/>
                <w:lang w:val="en-GB"/>
              </w:rPr>
              <w:t>Zero, since the project has not yet started</w:t>
            </w:r>
            <w:r w:rsidRPr="00C87FCC">
              <w:rPr>
                <w:rFonts w:ascii="Arial Narrow" w:hAnsi="Arial Narrow"/>
                <w:bCs/>
                <w:szCs w:val="20"/>
                <w:lang w:val="en-GB"/>
              </w:rPr>
              <w:tab/>
            </w:r>
            <w:r w:rsidRPr="00C87FCC">
              <w:rPr>
                <w:rFonts w:ascii="Arial Narrow" w:hAnsi="Arial Narrow"/>
                <w:bCs/>
                <w:szCs w:val="20"/>
                <w:lang w:val="en-GB"/>
              </w:rPr>
              <w:tab/>
            </w:r>
          </w:p>
        </w:tc>
        <w:tc>
          <w:tcPr>
            <w:tcW w:w="1984" w:type="dxa"/>
            <w:gridSpan w:val="2"/>
          </w:tcPr>
          <w:p w14:paraId="41A1754F" w14:textId="0E5685FF" w:rsidR="00EC3236" w:rsidRPr="00057B6A" w:rsidRDefault="00C87FCC" w:rsidP="00EC3236">
            <w:pPr>
              <w:jc w:val="left"/>
              <w:rPr>
                <w:rFonts w:ascii="Arial Narrow" w:hAnsi="Arial Narrow"/>
                <w:bCs/>
                <w:szCs w:val="20"/>
                <w:lang w:val="en-GB"/>
              </w:rPr>
            </w:pPr>
            <w:r w:rsidRPr="00C87FCC">
              <w:rPr>
                <w:rFonts w:ascii="Arial Narrow" w:hAnsi="Arial Narrow"/>
                <w:bCs/>
                <w:szCs w:val="20"/>
                <w:lang w:val="en-GB"/>
              </w:rPr>
              <w:t>Zero, since the project pilot(s) have not yet been commissioned</w:t>
            </w:r>
          </w:p>
        </w:tc>
        <w:tc>
          <w:tcPr>
            <w:tcW w:w="4253" w:type="dxa"/>
            <w:gridSpan w:val="2"/>
          </w:tcPr>
          <w:p w14:paraId="7A11A04D" w14:textId="07B9F878" w:rsidR="004D4B59" w:rsidRPr="00057B6A" w:rsidRDefault="004D4B59" w:rsidP="00DF66F8">
            <w:pPr>
              <w:jc w:val="left"/>
              <w:rPr>
                <w:rFonts w:ascii="Arial Narrow" w:hAnsi="Arial Narrow"/>
                <w:szCs w:val="20"/>
                <w:lang w:val="en-GB"/>
              </w:rPr>
            </w:pPr>
            <w:proofErr w:type="spellStart"/>
            <w:r>
              <w:rPr>
                <w:rFonts w:ascii="Arial Narrow" w:hAnsi="Arial Narrow"/>
                <w:szCs w:val="20"/>
                <w:lang w:val="en-GB"/>
              </w:rPr>
              <w:t>Minigrid</w:t>
            </w:r>
            <w:proofErr w:type="spellEnd"/>
            <w:r>
              <w:rPr>
                <w:rFonts w:ascii="Arial Narrow" w:hAnsi="Arial Narrow"/>
                <w:szCs w:val="20"/>
                <w:lang w:val="en-GB"/>
              </w:rPr>
              <w:t xml:space="preserve"> pilots</w:t>
            </w:r>
            <w:r w:rsidR="00D63547">
              <w:rPr>
                <w:rFonts w:ascii="Arial Narrow" w:hAnsi="Arial Narrow"/>
                <w:szCs w:val="20"/>
                <w:lang w:val="en-GB"/>
              </w:rPr>
              <w:t>, i</w:t>
            </w:r>
            <w:r>
              <w:rPr>
                <w:rFonts w:ascii="Arial Narrow" w:hAnsi="Arial Narrow"/>
                <w:szCs w:val="20"/>
                <w:lang w:val="en-GB"/>
              </w:rPr>
              <w:t xml:space="preserve">nstalled </w:t>
            </w:r>
            <w:r w:rsidR="00D63547">
              <w:rPr>
                <w:rFonts w:ascii="Arial Narrow" w:hAnsi="Arial Narrow"/>
                <w:szCs w:val="20"/>
                <w:lang w:val="en-GB"/>
              </w:rPr>
              <w:t xml:space="preserve">solar </w:t>
            </w:r>
            <w:r w:rsidR="00DF66F8">
              <w:rPr>
                <w:rFonts w:ascii="Arial Narrow" w:hAnsi="Arial Narrow"/>
                <w:szCs w:val="20"/>
                <w:lang w:val="en-GB"/>
              </w:rPr>
              <w:t xml:space="preserve">capacity of </w:t>
            </w:r>
            <w:r w:rsidR="00D63547">
              <w:rPr>
                <w:rFonts w:ascii="Arial Narrow" w:hAnsi="Arial Narrow"/>
                <w:szCs w:val="20"/>
                <w:lang w:val="en-GB"/>
              </w:rPr>
              <w:t>450 kW with 1.091 MWh of storage capacity</w:t>
            </w:r>
          </w:p>
        </w:tc>
      </w:tr>
      <w:tr w:rsidR="00EC3236" w:rsidRPr="00057B6A" w14:paraId="7E8D26D6" w14:textId="77777777" w:rsidTr="00FE2616">
        <w:trPr>
          <w:trHeight w:val="833"/>
        </w:trPr>
        <w:tc>
          <w:tcPr>
            <w:tcW w:w="1980" w:type="dxa"/>
            <w:vMerge/>
            <w:shd w:val="clear" w:color="auto" w:fill="D9D9D9" w:themeFill="background1" w:themeFillShade="D9"/>
          </w:tcPr>
          <w:p w14:paraId="50EF236C" w14:textId="77777777" w:rsidR="00EC3236" w:rsidRPr="00057B6A" w:rsidRDefault="00EC3236" w:rsidP="00EC3236">
            <w:pPr>
              <w:jc w:val="left"/>
              <w:rPr>
                <w:rFonts w:ascii="Arial Narrow" w:hAnsi="Arial Narrow"/>
                <w:bCs/>
                <w:szCs w:val="20"/>
                <w:lang w:val="en-GB"/>
              </w:rPr>
            </w:pPr>
          </w:p>
        </w:tc>
        <w:tc>
          <w:tcPr>
            <w:tcW w:w="4258" w:type="dxa"/>
            <w:gridSpan w:val="3"/>
            <w:shd w:val="clear" w:color="auto" w:fill="auto"/>
          </w:tcPr>
          <w:p w14:paraId="37F49102" w14:textId="329E96C0" w:rsidR="0085111A" w:rsidRPr="004C74F0" w:rsidRDefault="004C74F0" w:rsidP="004C74F0">
            <w:pPr>
              <w:pStyle w:val="ListParagraph"/>
              <w:numPr>
                <w:ilvl w:val="0"/>
                <w:numId w:val="7"/>
              </w:numPr>
              <w:tabs>
                <w:tab w:val="left" w:pos="316"/>
              </w:tabs>
              <w:ind w:left="328" w:hanging="328"/>
              <w:rPr>
                <w:rFonts w:ascii="Arial Narrow" w:hAnsi="Arial Narrow"/>
                <w:bCs/>
                <w:sz w:val="20"/>
                <w:szCs w:val="20"/>
                <w:lang w:val="en-GB"/>
              </w:rPr>
            </w:pPr>
            <w:r w:rsidRPr="004C74F0">
              <w:rPr>
                <w:rFonts w:ascii="Arial Narrow" w:hAnsi="Arial Narrow"/>
                <w:bCs/>
                <w:sz w:val="20"/>
                <w:szCs w:val="20"/>
                <w:lang w:val="en-GB"/>
              </w:rPr>
              <w:t xml:space="preserve">Number of direct primary jobs created in the </w:t>
            </w:r>
            <w:proofErr w:type="spellStart"/>
            <w:r w:rsidRPr="004C74F0">
              <w:rPr>
                <w:rFonts w:ascii="Arial Narrow" w:hAnsi="Arial Narrow"/>
                <w:bCs/>
                <w:sz w:val="20"/>
                <w:szCs w:val="20"/>
                <w:lang w:val="en-GB"/>
              </w:rPr>
              <w:t>minigrids</w:t>
            </w:r>
            <w:proofErr w:type="spellEnd"/>
            <w:r w:rsidRPr="004C74F0">
              <w:rPr>
                <w:rFonts w:ascii="Arial Narrow" w:hAnsi="Arial Narrow"/>
                <w:bCs/>
                <w:sz w:val="20"/>
                <w:szCs w:val="20"/>
                <w:lang w:val="en-GB"/>
              </w:rPr>
              <w:t xml:space="preserve"> sector, disaggregated by gender</w:t>
            </w:r>
            <w:r w:rsidR="009405C7">
              <w:rPr>
                <w:rFonts w:ascii="Arial Narrow" w:hAnsi="Arial Narrow"/>
                <w:bCs/>
                <w:sz w:val="20"/>
                <w:szCs w:val="20"/>
                <w:lang w:val="en-GB"/>
              </w:rPr>
              <w:t xml:space="preserve"> *</w:t>
            </w:r>
          </w:p>
        </w:tc>
        <w:tc>
          <w:tcPr>
            <w:tcW w:w="1701" w:type="dxa"/>
            <w:shd w:val="clear" w:color="auto" w:fill="auto"/>
          </w:tcPr>
          <w:p w14:paraId="3CE45CB8" w14:textId="35FE4B2C" w:rsidR="00EC3236" w:rsidRPr="00057B6A" w:rsidRDefault="00742805" w:rsidP="00053A38">
            <w:pPr>
              <w:jc w:val="left"/>
              <w:rPr>
                <w:rFonts w:ascii="Arial Narrow" w:hAnsi="Arial Narrow"/>
                <w:bCs/>
                <w:szCs w:val="20"/>
                <w:lang w:val="en-GB"/>
              </w:rPr>
            </w:pPr>
            <w:r w:rsidRPr="00C87FCC">
              <w:rPr>
                <w:rFonts w:ascii="Arial Narrow" w:hAnsi="Arial Narrow"/>
                <w:bCs/>
                <w:szCs w:val="20"/>
                <w:lang w:val="en-GB"/>
              </w:rPr>
              <w:t>Zero, since the project has not yet started</w:t>
            </w:r>
          </w:p>
        </w:tc>
        <w:tc>
          <w:tcPr>
            <w:tcW w:w="1984" w:type="dxa"/>
            <w:gridSpan w:val="2"/>
            <w:shd w:val="clear" w:color="auto" w:fill="auto"/>
          </w:tcPr>
          <w:p w14:paraId="4A2E241F" w14:textId="0BE634C3" w:rsidR="00EC3236" w:rsidRPr="00057B6A" w:rsidRDefault="00742805" w:rsidP="00EC3236">
            <w:pPr>
              <w:jc w:val="left"/>
              <w:rPr>
                <w:rFonts w:ascii="Arial Narrow" w:hAnsi="Arial Narrow"/>
                <w:bCs/>
                <w:szCs w:val="20"/>
                <w:lang w:val="en-GB"/>
              </w:rPr>
            </w:pPr>
            <w:r w:rsidRPr="00C87FCC">
              <w:rPr>
                <w:rFonts w:ascii="Arial Narrow" w:hAnsi="Arial Narrow"/>
                <w:bCs/>
                <w:szCs w:val="20"/>
                <w:lang w:val="en-GB"/>
              </w:rPr>
              <w:t>Zero, since the project pilot(s) have not yet been commissioned</w:t>
            </w:r>
          </w:p>
        </w:tc>
        <w:tc>
          <w:tcPr>
            <w:tcW w:w="4253" w:type="dxa"/>
            <w:gridSpan w:val="2"/>
            <w:shd w:val="clear" w:color="auto" w:fill="auto"/>
          </w:tcPr>
          <w:p w14:paraId="7FE6C9C0" w14:textId="77777777" w:rsidR="00D42FA0" w:rsidRDefault="004D4B59" w:rsidP="00EC3236">
            <w:pPr>
              <w:jc w:val="left"/>
              <w:rPr>
                <w:rFonts w:ascii="Arial Narrow" w:hAnsi="Arial Narrow"/>
                <w:szCs w:val="20"/>
                <w:lang w:val="en-GB"/>
              </w:rPr>
            </w:pPr>
            <w:r>
              <w:rPr>
                <w:rFonts w:ascii="Arial Narrow" w:hAnsi="Arial Narrow"/>
                <w:szCs w:val="20"/>
                <w:lang w:val="en-GB"/>
              </w:rPr>
              <w:t>Job creation MG (employment): 10 per MG):50 (of which 20 women), not including temporary workers or indirect supply chain effects</w:t>
            </w:r>
          </w:p>
          <w:p w14:paraId="601EFB98" w14:textId="77777777" w:rsidR="007B2B50" w:rsidRDefault="007B2B50" w:rsidP="00EC3236">
            <w:pPr>
              <w:jc w:val="left"/>
              <w:rPr>
                <w:rFonts w:ascii="Arial Narrow" w:hAnsi="Arial Narrow"/>
                <w:szCs w:val="20"/>
                <w:lang w:val="en-GB"/>
              </w:rPr>
            </w:pPr>
          </w:p>
          <w:p w14:paraId="38CF2A0E" w14:textId="344542C3" w:rsidR="007B2B50" w:rsidRPr="00057B6A" w:rsidRDefault="007B2B50" w:rsidP="00EC3236">
            <w:pPr>
              <w:jc w:val="left"/>
              <w:rPr>
                <w:rFonts w:ascii="Arial Narrow" w:hAnsi="Arial Narrow"/>
                <w:szCs w:val="20"/>
                <w:lang w:val="en-GB"/>
              </w:rPr>
            </w:pPr>
          </w:p>
        </w:tc>
      </w:tr>
      <w:tr w:rsidR="00860671" w:rsidRPr="00057B6A" w14:paraId="14E350AA" w14:textId="77777777" w:rsidTr="00FE2616">
        <w:trPr>
          <w:trHeight w:val="318"/>
        </w:trPr>
        <w:tc>
          <w:tcPr>
            <w:tcW w:w="14176" w:type="dxa"/>
            <w:gridSpan w:val="9"/>
            <w:shd w:val="clear" w:color="auto" w:fill="FFF2CC" w:themeFill="accent4" w:themeFillTint="33"/>
            <w:vAlign w:val="center"/>
          </w:tcPr>
          <w:p w14:paraId="0817D216" w14:textId="3C43FEFE" w:rsidR="00860671" w:rsidRPr="00F32381" w:rsidRDefault="00860671" w:rsidP="005D2E98">
            <w:pPr>
              <w:jc w:val="left"/>
              <w:rPr>
                <w:rFonts w:ascii="Arial Narrow" w:hAnsi="Arial Narrow"/>
                <w:bCs/>
                <w:szCs w:val="20"/>
                <w:lang w:val="en-GB"/>
              </w:rPr>
            </w:pPr>
            <w:bookmarkStart w:id="290" w:name="_Hlk70842006"/>
            <w:bookmarkEnd w:id="287"/>
            <w:r w:rsidRPr="00F32381">
              <w:rPr>
                <w:rFonts w:ascii="Arial Narrow" w:hAnsi="Arial Narrow"/>
                <w:b/>
                <w:bCs/>
                <w:szCs w:val="20"/>
                <w:lang w:val="en-GB"/>
              </w:rPr>
              <w:t>Component 1</w:t>
            </w:r>
            <w:r w:rsidRPr="00F32381">
              <w:rPr>
                <w:rFonts w:ascii="Arial Narrow" w:hAnsi="Arial Narrow"/>
                <w:b/>
                <w:bCs/>
                <w:szCs w:val="20"/>
                <w:lang w:val="en-GB"/>
              </w:rPr>
              <w:tab/>
            </w:r>
            <w:r w:rsidR="005D2E98">
              <w:rPr>
                <w:rFonts w:ascii="Arial Narrow" w:hAnsi="Arial Narrow"/>
                <w:b/>
                <w:bCs/>
                <w:szCs w:val="20"/>
                <w:lang w:val="en-GB"/>
              </w:rPr>
              <w:t>Policy and regulations</w:t>
            </w:r>
          </w:p>
        </w:tc>
      </w:tr>
      <w:tr w:rsidR="00C87FCC" w:rsidRPr="00057B6A" w14:paraId="7F143DF2" w14:textId="77777777" w:rsidTr="00FE2616">
        <w:trPr>
          <w:trHeight w:val="567"/>
        </w:trPr>
        <w:tc>
          <w:tcPr>
            <w:tcW w:w="2694" w:type="dxa"/>
            <w:gridSpan w:val="2"/>
            <w:shd w:val="clear" w:color="auto" w:fill="FFF2CC" w:themeFill="accent4" w:themeFillTint="33"/>
          </w:tcPr>
          <w:p w14:paraId="6F9A45D9" w14:textId="77777777" w:rsidR="00C87FCC" w:rsidRPr="00F32381" w:rsidRDefault="00C87FCC" w:rsidP="00A87FEB">
            <w:pPr>
              <w:jc w:val="left"/>
              <w:rPr>
                <w:rFonts w:ascii="Arial Narrow" w:hAnsi="Arial Narrow"/>
                <w:b/>
                <w:bCs/>
                <w:szCs w:val="20"/>
                <w:lang w:val="en-GB"/>
              </w:rPr>
            </w:pPr>
            <w:bookmarkStart w:id="291" w:name="_Hlk67767877"/>
            <w:r w:rsidRPr="00F32381">
              <w:rPr>
                <w:rFonts w:ascii="Arial Narrow" w:hAnsi="Arial Narrow"/>
                <w:b/>
                <w:bCs/>
                <w:szCs w:val="20"/>
                <w:lang w:val="en-GB"/>
              </w:rPr>
              <w:t>Outcome 1</w:t>
            </w:r>
          </w:p>
          <w:p w14:paraId="0C76899A" w14:textId="1FFD414C" w:rsidR="00C87FCC" w:rsidRPr="00F32381" w:rsidRDefault="00F32381" w:rsidP="00A87FEB">
            <w:pPr>
              <w:jc w:val="left"/>
              <w:rPr>
                <w:rFonts w:ascii="Arial Narrow" w:hAnsi="Arial Narrow"/>
                <w:szCs w:val="20"/>
                <w:lang w:val="en-GB"/>
              </w:rPr>
            </w:pPr>
            <w:r w:rsidRPr="00F32381">
              <w:rPr>
                <w:rFonts w:ascii="Arial Narrow" w:hAnsi="Arial Narrow"/>
                <w:szCs w:val="20"/>
                <w:lang w:val="en-GB"/>
              </w:rPr>
              <w:t xml:space="preserve">Stakeholder ownership in a national </w:t>
            </w:r>
            <w:proofErr w:type="spellStart"/>
            <w:r w:rsidRPr="00F32381">
              <w:rPr>
                <w:rFonts w:ascii="Arial Narrow" w:hAnsi="Arial Narrow"/>
                <w:szCs w:val="20"/>
                <w:lang w:val="en-GB"/>
              </w:rPr>
              <w:t>minigrid</w:t>
            </w:r>
            <w:proofErr w:type="spellEnd"/>
            <w:r w:rsidRPr="00F32381">
              <w:rPr>
                <w:rFonts w:ascii="Arial Narrow" w:hAnsi="Arial Narrow"/>
                <w:szCs w:val="20"/>
                <w:lang w:val="en-GB"/>
              </w:rPr>
              <w:t xml:space="preserve"> delivery model is advanced, </w:t>
            </w:r>
            <w:r w:rsidR="00D933EC">
              <w:rPr>
                <w:rFonts w:ascii="Arial Narrow" w:hAnsi="Arial Narrow"/>
                <w:szCs w:val="20"/>
                <w:lang w:val="en-GB"/>
              </w:rPr>
              <w:t xml:space="preserve">and </w:t>
            </w:r>
            <w:r w:rsidRPr="00F32381">
              <w:rPr>
                <w:rFonts w:ascii="Arial Narrow" w:hAnsi="Arial Narrow"/>
                <w:szCs w:val="20"/>
                <w:lang w:val="en-GB"/>
              </w:rPr>
              <w:t xml:space="preserve">appropriate policies and regulations are </w:t>
            </w:r>
            <w:r w:rsidRPr="00F32381">
              <w:rPr>
                <w:rFonts w:ascii="Arial Narrow" w:hAnsi="Arial Narrow"/>
                <w:szCs w:val="20"/>
                <w:lang w:val="en-GB"/>
              </w:rPr>
              <w:lastRenderedPageBreak/>
              <w:t xml:space="preserve">adopted to facilitate investment in low-carbon </w:t>
            </w:r>
            <w:proofErr w:type="spellStart"/>
            <w:r w:rsidRPr="00F32381">
              <w:rPr>
                <w:rFonts w:ascii="Arial Narrow" w:hAnsi="Arial Narrow"/>
                <w:szCs w:val="20"/>
                <w:lang w:val="en-GB"/>
              </w:rPr>
              <w:t>minigrid</w:t>
            </w:r>
            <w:proofErr w:type="spellEnd"/>
          </w:p>
        </w:tc>
        <w:tc>
          <w:tcPr>
            <w:tcW w:w="2835" w:type="dxa"/>
          </w:tcPr>
          <w:p w14:paraId="3A897E7C" w14:textId="348DE13D" w:rsidR="00C87FCC" w:rsidRPr="00F32381" w:rsidRDefault="00C87FCC" w:rsidP="00A87FEB">
            <w:pPr>
              <w:numPr>
                <w:ilvl w:val="0"/>
                <w:numId w:val="7"/>
              </w:numPr>
              <w:tabs>
                <w:tab w:val="left" w:pos="310"/>
              </w:tabs>
              <w:ind w:left="175" w:hanging="175"/>
              <w:jc w:val="left"/>
              <w:rPr>
                <w:rFonts w:ascii="Arial Narrow" w:hAnsi="Arial Narrow"/>
                <w:bCs/>
                <w:szCs w:val="20"/>
                <w:lang w:val="en-GB"/>
              </w:rPr>
            </w:pPr>
            <w:r w:rsidRPr="00F32381">
              <w:rPr>
                <w:rFonts w:ascii="Arial Narrow" w:hAnsi="Arial Narrow"/>
                <w:bCs/>
                <w:szCs w:val="20"/>
                <w:lang w:val="en-GB"/>
              </w:rPr>
              <w:lastRenderedPageBreak/>
              <w:t xml:space="preserve">Number of policy </w:t>
            </w:r>
            <w:proofErr w:type="spellStart"/>
            <w:r w:rsidRPr="00F32381">
              <w:rPr>
                <w:rFonts w:ascii="Arial Narrow" w:hAnsi="Arial Narrow"/>
                <w:bCs/>
                <w:szCs w:val="20"/>
                <w:lang w:val="en-GB"/>
              </w:rPr>
              <w:t>derisking</w:t>
            </w:r>
            <w:proofErr w:type="spellEnd"/>
            <w:r w:rsidRPr="00F32381">
              <w:rPr>
                <w:rFonts w:ascii="Arial Narrow" w:hAnsi="Arial Narrow"/>
                <w:bCs/>
                <w:szCs w:val="20"/>
                <w:lang w:val="en-GB"/>
              </w:rPr>
              <w:t xml:space="preserve"> instruments for </w:t>
            </w:r>
            <w:proofErr w:type="spellStart"/>
            <w:r w:rsidRPr="00F32381">
              <w:rPr>
                <w:rFonts w:ascii="Arial Narrow" w:hAnsi="Arial Narrow"/>
                <w:bCs/>
                <w:szCs w:val="20"/>
                <w:lang w:val="en-GB"/>
              </w:rPr>
              <w:t>minigrid</w:t>
            </w:r>
            <w:proofErr w:type="spellEnd"/>
            <w:r w:rsidRPr="00F32381">
              <w:rPr>
                <w:rFonts w:ascii="Arial Narrow" w:hAnsi="Arial Narrow"/>
                <w:bCs/>
                <w:szCs w:val="20"/>
                <w:lang w:val="en-GB"/>
              </w:rPr>
              <w:t xml:space="preserve"> investments - whose development has been supported by the project - are </w:t>
            </w:r>
            <w:r w:rsidRPr="00F32381">
              <w:rPr>
                <w:rFonts w:ascii="Arial Narrow" w:hAnsi="Arial Narrow"/>
                <w:bCs/>
                <w:szCs w:val="20"/>
                <w:lang w:val="en-GB"/>
              </w:rPr>
              <w:lastRenderedPageBreak/>
              <w:t>endorsed/adopted by the national government</w:t>
            </w:r>
          </w:p>
        </w:tc>
        <w:tc>
          <w:tcPr>
            <w:tcW w:w="2977" w:type="dxa"/>
            <w:gridSpan w:val="3"/>
          </w:tcPr>
          <w:p w14:paraId="530C905D" w14:textId="2F69C9C4" w:rsidR="00C87FCC" w:rsidRPr="00F32381" w:rsidRDefault="007C2256" w:rsidP="00A87FEB">
            <w:pPr>
              <w:jc w:val="left"/>
              <w:rPr>
                <w:rFonts w:ascii="Arial Narrow" w:hAnsi="Arial Narrow" w:cs="Calibri"/>
                <w:color w:val="000000" w:themeColor="text1"/>
                <w:szCs w:val="20"/>
              </w:rPr>
            </w:pPr>
            <w:r w:rsidRPr="00F32381">
              <w:rPr>
                <w:rFonts w:ascii="Arial Narrow" w:hAnsi="Arial Narrow" w:cs="Calibri"/>
                <w:color w:val="000000" w:themeColor="text1"/>
                <w:szCs w:val="20"/>
              </w:rPr>
              <w:lastRenderedPageBreak/>
              <w:t xml:space="preserve">Regulatory framework for </w:t>
            </w:r>
            <w:proofErr w:type="spellStart"/>
            <w:r w:rsidRPr="00F32381">
              <w:rPr>
                <w:rFonts w:ascii="Arial Narrow" w:hAnsi="Arial Narrow" w:cs="Calibri"/>
                <w:color w:val="000000" w:themeColor="text1"/>
                <w:szCs w:val="20"/>
              </w:rPr>
              <w:t>minigrids</w:t>
            </w:r>
            <w:proofErr w:type="spellEnd"/>
            <w:r w:rsidRPr="00F32381">
              <w:rPr>
                <w:rFonts w:ascii="Arial Narrow" w:hAnsi="Arial Narrow" w:cs="Calibri"/>
                <w:color w:val="000000" w:themeColor="text1"/>
                <w:szCs w:val="20"/>
              </w:rPr>
              <w:t xml:space="preserve"> approved by ERB </w:t>
            </w:r>
            <w:r w:rsidR="00836B7F" w:rsidRPr="00F32381">
              <w:rPr>
                <w:rFonts w:ascii="Arial Narrow" w:hAnsi="Arial Narrow" w:cs="Calibri"/>
                <w:color w:val="000000" w:themeColor="text1"/>
                <w:szCs w:val="20"/>
              </w:rPr>
              <w:t xml:space="preserve">in 219/20 </w:t>
            </w:r>
            <w:r w:rsidRPr="00F32381">
              <w:rPr>
                <w:rFonts w:ascii="Arial Narrow" w:hAnsi="Arial Narrow" w:cs="Calibri"/>
                <w:color w:val="000000" w:themeColor="text1"/>
                <w:szCs w:val="20"/>
              </w:rPr>
              <w:t>but not fully compatible yet with a) 20</w:t>
            </w:r>
            <w:r w:rsidR="00836B7F" w:rsidRPr="00F32381">
              <w:rPr>
                <w:rFonts w:ascii="Arial Narrow" w:hAnsi="Arial Narrow" w:cs="Calibri"/>
                <w:color w:val="000000" w:themeColor="text1"/>
                <w:szCs w:val="20"/>
              </w:rPr>
              <w:t>19/</w:t>
            </w:r>
            <w:r w:rsidRPr="00F32381">
              <w:rPr>
                <w:rFonts w:ascii="Arial Narrow" w:hAnsi="Arial Narrow" w:cs="Calibri"/>
                <w:color w:val="000000" w:themeColor="text1"/>
                <w:szCs w:val="20"/>
              </w:rPr>
              <w:t>20 amended</w:t>
            </w:r>
            <w:r w:rsidR="00836B7F" w:rsidRPr="00F32381">
              <w:rPr>
                <w:rFonts w:ascii="Arial Narrow" w:hAnsi="Arial Narrow" w:cs="Calibri"/>
                <w:color w:val="000000" w:themeColor="text1"/>
                <w:szCs w:val="20"/>
              </w:rPr>
              <w:t xml:space="preserve"> energy and electricity acts, </w:t>
            </w:r>
            <w:r w:rsidR="00836B7F" w:rsidRPr="00F32381">
              <w:rPr>
                <w:rFonts w:ascii="Arial Narrow" w:hAnsi="Arial Narrow" w:cs="Calibri"/>
                <w:color w:val="000000" w:themeColor="text1"/>
                <w:szCs w:val="20"/>
              </w:rPr>
              <w:lastRenderedPageBreak/>
              <w:t>while b) procedures with different entities cause delays</w:t>
            </w:r>
          </w:p>
          <w:p w14:paraId="582313FE" w14:textId="68EB62CA" w:rsidR="00C87FCC" w:rsidRPr="00F32381" w:rsidRDefault="00C87FCC" w:rsidP="00A87FEB">
            <w:pPr>
              <w:jc w:val="left"/>
              <w:rPr>
                <w:rFonts w:ascii="Arial Narrow" w:hAnsi="Arial Narrow"/>
                <w:bCs/>
                <w:szCs w:val="20"/>
                <w:lang w:val="en-GB"/>
              </w:rPr>
            </w:pPr>
          </w:p>
        </w:tc>
        <w:tc>
          <w:tcPr>
            <w:tcW w:w="2693" w:type="dxa"/>
            <w:gridSpan w:val="2"/>
          </w:tcPr>
          <w:p w14:paraId="7DA5E497" w14:textId="3C949014" w:rsidR="00C87FCC" w:rsidRPr="00F32381" w:rsidRDefault="00836B7F" w:rsidP="00A87FEB">
            <w:pPr>
              <w:jc w:val="left"/>
              <w:rPr>
                <w:rFonts w:ascii="Arial Narrow" w:hAnsi="Arial Narrow" w:cs="Calibri"/>
                <w:color w:val="000000" w:themeColor="text1"/>
                <w:szCs w:val="20"/>
              </w:rPr>
            </w:pPr>
            <w:r w:rsidRPr="00F32381">
              <w:rPr>
                <w:rFonts w:ascii="Arial Narrow" w:hAnsi="Arial Narrow" w:cs="Calibri"/>
                <w:color w:val="000000" w:themeColor="text1"/>
                <w:szCs w:val="20"/>
              </w:rPr>
              <w:lastRenderedPageBreak/>
              <w:t xml:space="preserve">Policy de-risking environment proposed: a) MG regulation aligned with amended Energy and Electricity Act and b) </w:t>
            </w:r>
            <w:r w:rsidRPr="00F32381">
              <w:rPr>
                <w:rFonts w:ascii="Arial Narrow" w:hAnsi="Arial Narrow" w:cs="Calibri"/>
                <w:color w:val="000000" w:themeColor="text1"/>
                <w:szCs w:val="20"/>
              </w:rPr>
              <w:lastRenderedPageBreak/>
              <w:t>streamlined ‘one-stop-shop’-like procedures</w:t>
            </w:r>
          </w:p>
          <w:p w14:paraId="54EDA864" w14:textId="3214F442" w:rsidR="00C87FCC" w:rsidRPr="00F32381" w:rsidRDefault="00C87FCC" w:rsidP="00A87FEB">
            <w:pPr>
              <w:jc w:val="left"/>
              <w:rPr>
                <w:rFonts w:ascii="Arial Narrow" w:hAnsi="Arial Narrow"/>
                <w:bCs/>
                <w:szCs w:val="20"/>
                <w:lang w:val="en-GB"/>
              </w:rPr>
            </w:pPr>
          </w:p>
        </w:tc>
        <w:tc>
          <w:tcPr>
            <w:tcW w:w="2977" w:type="dxa"/>
          </w:tcPr>
          <w:p w14:paraId="122A6292" w14:textId="13840C23" w:rsidR="00C87FCC" w:rsidRPr="00F32381" w:rsidRDefault="00836B7F" w:rsidP="00A87FEB">
            <w:pPr>
              <w:spacing w:after="60"/>
              <w:jc w:val="left"/>
              <w:rPr>
                <w:rFonts w:ascii="Arial Narrow" w:hAnsi="Arial Narrow"/>
                <w:szCs w:val="20"/>
              </w:rPr>
            </w:pPr>
            <w:r w:rsidRPr="00F32381">
              <w:rPr>
                <w:rFonts w:ascii="Arial Narrow" w:hAnsi="Arial Narrow"/>
                <w:szCs w:val="20"/>
              </w:rPr>
              <w:lastRenderedPageBreak/>
              <w:t>Policy de-risking environment approved</w:t>
            </w:r>
            <w:r w:rsidR="00C43A72" w:rsidRPr="00C43A72">
              <w:rPr>
                <w:rFonts w:ascii="Arial Narrow" w:hAnsi="Arial Narrow"/>
                <w:szCs w:val="20"/>
              </w:rPr>
              <w:t xml:space="preserve"> (a: aligned MG regulation</w:t>
            </w:r>
            <w:r w:rsidR="00940D5B">
              <w:rPr>
                <w:rFonts w:ascii="Arial Narrow" w:hAnsi="Arial Narrow"/>
                <w:szCs w:val="20"/>
              </w:rPr>
              <w:t xml:space="preserve"> </w:t>
            </w:r>
            <w:r w:rsidR="00C43A72" w:rsidRPr="00C43A72">
              <w:rPr>
                <w:rFonts w:ascii="Arial Narrow" w:hAnsi="Arial Narrow"/>
                <w:szCs w:val="20"/>
              </w:rPr>
              <w:t>b: ‘one-stop-shop’</w:t>
            </w:r>
            <w:r w:rsidR="00940D5B">
              <w:rPr>
                <w:rFonts w:ascii="Arial Narrow" w:hAnsi="Arial Narrow"/>
                <w:szCs w:val="20"/>
              </w:rPr>
              <w:t>, c. RE system waste management</w:t>
            </w:r>
            <w:r w:rsidR="00C43A72" w:rsidRPr="00C43A72">
              <w:rPr>
                <w:rFonts w:ascii="Arial Narrow" w:hAnsi="Arial Narrow"/>
                <w:szCs w:val="20"/>
              </w:rPr>
              <w:t xml:space="preserve">) </w:t>
            </w:r>
            <w:r w:rsidR="000472AD">
              <w:rPr>
                <w:rFonts w:ascii="Arial Narrow" w:hAnsi="Arial Narrow"/>
                <w:szCs w:val="20"/>
              </w:rPr>
              <w:t xml:space="preserve">and </w:t>
            </w:r>
            <w:r w:rsidR="00C43A72" w:rsidRPr="00C43A72">
              <w:rPr>
                <w:rFonts w:ascii="Arial Narrow" w:hAnsi="Arial Narrow"/>
                <w:szCs w:val="20"/>
              </w:rPr>
              <w:t xml:space="preserve">endorsed by the government and mainstreamed </w:t>
            </w:r>
            <w:r w:rsidR="00C43A72" w:rsidRPr="00C43A72">
              <w:rPr>
                <w:rFonts w:ascii="Arial Narrow" w:hAnsi="Arial Narrow"/>
                <w:szCs w:val="20"/>
              </w:rPr>
              <w:lastRenderedPageBreak/>
              <w:t>through the work of the multi-stakeholder platform and dialogue</w:t>
            </w:r>
          </w:p>
        </w:tc>
      </w:tr>
      <w:bookmarkEnd w:id="291"/>
      <w:tr w:rsidR="00836B7F" w:rsidRPr="00057B6A" w14:paraId="60607F48" w14:textId="77777777" w:rsidTr="00FE2616">
        <w:trPr>
          <w:trHeight w:val="702"/>
        </w:trPr>
        <w:tc>
          <w:tcPr>
            <w:tcW w:w="2694" w:type="dxa"/>
            <w:gridSpan w:val="2"/>
            <w:shd w:val="clear" w:color="auto" w:fill="FFF2CC" w:themeFill="accent4" w:themeFillTint="33"/>
          </w:tcPr>
          <w:p w14:paraId="11067E0F" w14:textId="2ED9927E" w:rsidR="00836B7F" w:rsidRPr="00F32381" w:rsidRDefault="00836B7F" w:rsidP="00A87FEB">
            <w:pPr>
              <w:jc w:val="left"/>
              <w:rPr>
                <w:rFonts w:ascii="Arial Narrow" w:hAnsi="Arial Narrow"/>
                <w:b/>
                <w:iCs/>
                <w:szCs w:val="20"/>
                <w:lang w:val="en-GB"/>
              </w:rPr>
            </w:pPr>
            <w:r w:rsidRPr="00F32381">
              <w:rPr>
                <w:rFonts w:ascii="Arial Narrow" w:hAnsi="Arial Narrow"/>
                <w:b/>
                <w:iCs/>
                <w:szCs w:val="20"/>
                <w:lang w:val="en-GB"/>
              </w:rPr>
              <w:lastRenderedPageBreak/>
              <w:t>Outputs, Outcome 1</w:t>
            </w:r>
          </w:p>
        </w:tc>
        <w:tc>
          <w:tcPr>
            <w:tcW w:w="11482" w:type="dxa"/>
            <w:gridSpan w:val="7"/>
            <w:shd w:val="clear" w:color="auto" w:fill="auto"/>
          </w:tcPr>
          <w:p w14:paraId="7F7CF850" w14:textId="77777777" w:rsidR="00836B7F" w:rsidRPr="00F32381" w:rsidRDefault="00836B7F" w:rsidP="00A87FEB">
            <w:pPr>
              <w:tabs>
                <w:tab w:val="left" w:pos="454"/>
                <w:tab w:val="left" w:pos="1560"/>
              </w:tabs>
              <w:ind w:left="454" w:hanging="454"/>
              <w:jc w:val="left"/>
              <w:rPr>
                <w:rFonts w:ascii="Arial Narrow" w:hAnsi="Arial Narrow" w:cs="Calibri"/>
                <w:szCs w:val="20"/>
                <w:lang w:val="en-GB"/>
              </w:rPr>
            </w:pPr>
            <w:r w:rsidRPr="00F32381">
              <w:rPr>
                <w:rFonts w:ascii="Arial Narrow" w:hAnsi="Arial Narrow" w:cs="Calibri"/>
                <w:szCs w:val="20"/>
                <w:lang w:val="en-GB"/>
              </w:rPr>
              <w:t>1.1</w:t>
            </w:r>
            <w:r w:rsidRPr="00F32381">
              <w:rPr>
                <w:rFonts w:ascii="Arial Narrow" w:hAnsi="Arial Narrow" w:cs="Calibri"/>
                <w:szCs w:val="20"/>
                <w:lang w:val="en-GB"/>
              </w:rPr>
              <w:tab/>
              <w:t xml:space="preserve">An inclusive national dialogue to identify </w:t>
            </w:r>
            <w:proofErr w:type="spellStart"/>
            <w:r w:rsidRPr="00F32381">
              <w:rPr>
                <w:rFonts w:ascii="Arial Narrow" w:hAnsi="Arial Narrow" w:cs="Calibri"/>
                <w:szCs w:val="20"/>
                <w:lang w:val="en-GB"/>
              </w:rPr>
              <w:t>minigrid</w:t>
            </w:r>
            <w:proofErr w:type="spellEnd"/>
            <w:r w:rsidRPr="00F32381">
              <w:rPr>
                <w:rFonts w:ascii="Arial Narrow" w:hAnsi="Arial Narrow" w:cs="Calibri"/>
                <w:szCs w:val="20"/>
                <w:lang w:val="en-GB"/>
              </w:rPr>
              <w:t xml:space="preserve"> delivery models is facilitated, clarifying priority interventions for an integrated approach to off-grid electrification</w:t>
            </w:r>
          </w:p>
          <w:p w14:paraId="784F029B" w14:textId="77777777" w:rsidR="00836B7F" w:rsidRPr="00F32381" w:rsidRDefault="00836B7F" w:rsidP="00A87FEB">
            <w:pPr>
              <w:tabs>
                <w:tab w:val="left" w:pos="454"/>
                <w:tab w:val="left" w:pos="1560"/>
              </w:tabs>
              <w:ind w:left="454" w:hanging="454"/>
              <w:jc w:val="left"/>
              <w:rPr>
                <w:rFonts w:ascii="Arial Narrow" w:hAnsi="Arial Narrow" w:cs="Calibri"/>
                <w:szCs w:val="20"/>
                <w:lang w:val="en-GB"/>
              </w:rPr>
            </w:pPr>
            <w:r w:rsidRPr="00F32381">
              <w:rPr>
                <w:rFonts w:ascii="Arial Narrow" w:hAnsi="Arial Narrow" w:cs="Calibri"/>
                <w:szCs w:val="20"/>
                <w:lang w:val="en-GB"/>
              </w:rPr>
              <w:t>1.2</w:t>
            </w:r>
            <w:r w:rsidRPr="00F32381">
              <w:rPr>
                <w:rFonts w:ascii="Arial Narrow" w:hAnsi="Arial Narrow" w:cs="Calibri"/>
                <w:szCs w:val="20"/>
                <w:lang w:val="en-GB"/>
              </w:rPr>
              <w:tab/>
            </w:r>
            <w:proofErr w:type="spellStart"/>
            <w:r w:rsidRPr="00F32381">
              <w:rPr>
                <w:rFonts w:ascii="Arial Narrow" w:hAnsi="Arial Narrow" w:cs="Calibri"/>
                <w:szCs w:val="20"/>
                <w:lang w:val="en-GB"/>
              </w:rPr>
              <w:t>Minigrid</w:t>
            </w:r>
            <w:proofErr w:type="spellEnd"/>
            <w:r w:rsidRPr="00F32381">
              <w:rPr>
                <w:rFonts w:ascii="Arial Narrow" w:hAnsi="Arial Narrow" w:cs="Calibri"/>
                <w:szCs w:val="20"/>
                <w:lang w:val="en-GB"/>
              </w:rPr>
              <w:t xml:space="preserve"> DREI techno-economic analyses carried out to propose most cost- effective basket of policy and financial </w:t>
            </w:r>
            <w:proofErr w:type="spellStart"/>
            <w:r w:rsidRPr="00F32381">
              <w:rPr>
                <w:rFonts w:ascii="Arial Narrow" w:hAnsi="Arial Narrow" w:cs="Calibri"/>
                <w:szCs w:val="20"/>
                <w:lang w:val="en-GB"/>
              </w:rPr>
              <w:t>derisking</w:t>
            </w:r>
            <w:proofErr w:type="spellEnd"/>
            <w:r w:rsidRPr="00F32381">
              <w:rPr>
                <w:rFonts w:ascii="Arial Narrow" w:hAnsi="Arial Narrow" w:cs="Calibri"/>
                <w:szCs w:val="20"/>
                <w:lang w:val="en-GB"/>
              </w:rPr>
              <w:t xml:space="preserve"> instruments</w:t>
            </w:r>
          </w:p>
          <w:p w14:paraId="579092E7" w14:textId="19720508" w:rsidR="00836B7F" w:rsidRPr="00F32381" w:rsidRDefault="00836B7F" w:rsidP="00D933EC">
            <w:pPr>
              <w:tabs>
                <w:tab w:val="left" w:pos="464"/>
              </w:tabs>
              <w:jc w:val="left"/>
              <w:rPr>
                <w:rFonts w:ascii="Arial Narrow" w:hAnsi="Arial Narrow"/>
                <w:bCs/>
                <w:szCs w:val="20"/>
                <w:lang w:val="en-GB"/>
              </w:rPr>
            </w:pPr>
            <w:r w:rsidRPr="00F32381">
              <w:rPr>
                <w:rFonts w:ascii="Arial Narrow" w:hAnsi="Arial Narrow" w:cs="Calibri"/>
                <w:szCs w:val="20"/>
                <w:lang w:val="en-GB"/>
              </w:rPr>
              <w:t>1.3</w:t>
            </w:r>
            <w:r w:rsidRPr="00F32381">
              <w:rPr>
                <w:rFonts w:ascii="Arial Narrow" w:hAnsi="Arial Narrow" w:cs="Calibri"/>
                <w:szCs w:val="20"/>
                <w:lang w:val="en-GB"/>
              </w:rPr>
              <w:tab/>
              <w:t xml:space="preserve">Programme to develop competitive, skilled labour market in </w:t>
            </w:r>
            <w:proofErr w:type="spellStart"/>
            <w:r w:rsidRPr="00F32381">
              <w:rPr>
                <w:rFonts w:ascii="Arial Narrow" w:hAnsi="Arial Narrow" w:cs="Calibri"/>
                <w:szCs w:val="20"/>
                <w:lang w:val="en-GB"/>
              </w:rPr>
              <w:t>minigrids</w:t>
            </w:r>
            <w:proofErr w:type="spellEnd"/>
          </w:p>
        </w:tc>
      </w:tr>
    </w:tbl>
    <w:p w14:paraId="29045475" w14:textId="0AAAF549" w:rsidR="00B23112" w:rsidRPr="00057B6A" w:rsidRDefault="00B23112">
      <w:pPr>
        <w:rPr>
          <w:lang w:val="en-GB"/>
        </w:rPr>
      </w:pPr>
    </w:p>
    <w:tbl>
      <w:tblPr>
        <w:tblW w:w="1417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2835"/>
        <w:gridCol w:w="2835"/>
        <w:gridCol w:w="2835"/>
        <w:gridCol w:w="2977"/>
      </w:tblGrid>
      <w:tr w:rsidR="00B23112" w:rsidRPr="00057B6A" w14:paraId="6C053B8A" w14:textId="77777777" w:rsidTr="00FE2616">
        <w:trPr>
          <w:trHeight w:val="573"/>
          <w:tblHeader/>
        </w:trPr>
        <w:tc>
          <w:tcPr>
            <w:tcW w:w="2694" w:type="dxa"/>
            <w:shd w:val="clear" w:color="auto" w:fill="D9D9D9" w:themeFill="background1" w:themeFillShade="D9"/>
          </w:tcPr>
          <w:p w14:paraId="6F9931CD" w14:textId="77777777" w:rsidR="00B23112" w:rsidRPr="0058121B" w:rsidRDefault="00B23112" w:rsidP="00A87FEB">
            <w:pPr>
              <w:tabs>
                <w:tab w:val="left" w:pos="1305"/>
              </w:tabs>
              <w:ind w:left="1305" w:hanging="1305"/>
              <w:jc w:val="left"/>
              <w:rPr>
                <w:rFonts w:ascii="Arial Narrow" w:hAnsi="Arial Narrow"/>
                <w:b/>
                <w:szCs w:val="20"/>
                <w:lang w:val="en-GB"/>
              </w:rPr>
            </w:pPr>
          </w:p>
        </w:tc>
        <w:tc>
          <w:tcPr>
            <w:tcW w:w="2835" w:type="dxa"/>
            <w:shd w:val="clear" w:color="auto" w:fill="D9D9D9" w:themeFill="background1" w:themeFillShade="D9"/>
          </w:tcPr>
          <w:p w14:paraId="631876EA" w14:textId="05645A5A" w:rsidR="00B23112" w:rsidRPr="0058121B" w:rsidRDefault="00B23112" w:rsidP="00A87FEB">
            <w:pPr>
              <w:jc w:val="left"/>
              <w:rPr>
                <w:rFonts w:ascii="Arial Narrow" w:hAnsi="Arial Narrow"/>
                <w:b/>
                <w:bCs/>
                <w:szCs w:val="20"/>
                <w:lang w:val="en-GB"/>
              </w:rPr>
            </w:pPr>
            <w:r w:rsidRPr="0058121B">
              <w:rPr>
                <w:rFonts w:ascii="Arial Narrow" w:hAnsi="Arial Narrow"/>
                <w:b/>
                <w:bCs/>
                <w:szCs w:val="20"/>
                <w:lang w:val="en-GB"/>
              </w:rPr>
              <w:t>Objective and Outcome Indicators</w:t>
            </w:r>
          </w:p>
        </w:tc>
        <w:tc>
          <w:tcPr>
            <w:tcW w:w="2835" w:type="dxa"/>
            <w:shd w:val="clear" w:color="auto" w:fill="D9D9D9" w:themeFill="background1" w:themeFillShade="D9"/>
          </w:tcPr>
          <w:p w14:paraId="5D564EC5" w14:textId="77777777" w:rsidR="00B23112" w:rsidRPr="0058121B" w:rsidRDefault="00B23112" w:rsidP="00A87FEB">
            <w:pPr>
              <w:jc w:val="left"/>
              <w:rPr>
                <w:rFonts w:ascii="Arial Narrow" w:hAnsi="Arial Narrow"/>
                <w:b/>
                <w:bCs/>
                <w:szCs w:val="20"/>
                <w:lang w:val="en-GB"/>
              </w:rPr>
            </w:pPr>
            <w:r w:rsidRPr="0058121B">
              <w:rPr>
                <w:rFonts w:ascii="Arial Narrow" w:hAnsi="Arial Narrow"/>
                <w:b/>
                <w:bCs/>
                <w:szCs w:val="20"/>
                <w:lang w:val="en-GB"/>
              </w:rPr>
              <w:t>Baseline</w:t>
            </w:r>
          </w:p>
          <w:p w14:paraId="3C96C926" w14:textId="5318BFBF" w:rsidR="00B23112" w:rsidRPr="0058121B" w:rsidRDefault="00B23112" w:rsidP="00A87FEB">
            <w:pPr>
              <w:tabs>
                <w:tab w:val="left" w:pos="1305"/>
              </w:tabs>
              <w:ind w:left="1305" w:hanging="1305"/>
              <w:jc w:val="left"/>
              <w:rPr>
                <w:rFonts w:ascii="Arial Narrow" w:hAnsi="Arial Narrow"/>
                <w:b/>
                <w:szCs w:val="20"/>
                <w:lang w:val="en-GB"/>
              </w:rPr>
            </w:pPr>
            <w:r w:rsidRPr="0058121B">
              <w:rPr>
                <w:rFonts w:ascii="Arial Narrow" w:hAnsi="Arial Narrow"/>
                <w:b/>
                <w:bCs/>
                <w:szCs w:val="20"/>
                <w:lang w:val="en-GB"/>
              </w:rPr>
              <w:t>(2020/21)</w:t>
            </w:r>
          </w:p>
        </w:tc>
        <w:tc>
          <w:tcPr>
            <w:tcW w:w="2835" w:type="dxa"/>
            <w:shd w:val="clear" w:color="auto" w:fill="D9D9D9" w:themeFill="background1" w:themeFillShade="D9"/>
          </w:tcPr>
          <w:p w14:paraId="7780D69A" w14:textId="77777777" w:rsidR="00B23112" w:rsidRPr="0058121B" w:rsidRDefault="00B23112" w:rsidP="00A87FEB">
            <w:pPr>
              <w:jc w:val="left"/>
              <w:rPr>
                <w:rFonts w:ascii="Arial Narrow" w:hAnsi="Arial Narrow"/>
                <w:b/>
                <w:bCs/>
                <w:szCs w:val="20"/>
                <w:lang w:val="en-GB"/>
              </w:rPr>
            </w:pPr>
            <w:r w:rsidRPr="0058121B">
              <w:rPr>
                <w:rFonts w:ascii="Arial Narrow" w:hAnsi="Arial Narrow"/>
                <w:b/>
                <w:bCs/>
                <w:szCs w:val="20"/>
                <w:lang w:val="en-GB"/>
              </w:rPr>
              <w:t>Mid-term project</w:t>
            </w:r>
          </w:p>
          <w:p w14:paraId="7FAF7DFC" w14:textId="24B5D872" w:rsidR="00B23112" w:rsidRPr="0058121B" w:rsidRDefault="00B23112" w:rsidP="00A87FEB">
            <w:pPr>
              <w:tabs>
                <w:tab w:val="left" w:pos="1305"/>
              </w:tabs>
              <w:ind w:left="1305" w:hanging="1305"/>
              <w:jc w:val="left"/>
              <w:rPr>
                <w:rFonts w:ascii="Arial Narrow" w:hAnsi="Arial Narrow"/>
                <w:b/>
                <w:szCs w:val="20"/>
                <w:lang w:val="en-GB"/>
              </w:rPr>
            </w:pPr>
            <w:r w:rsidRPr="0058121B">
              <w:rPr>
                <w:rFonts w:ascii="Arial Narrow" w:hAnsi="Arial Narrow"/>
                <w:b/>
                <w:bCs/>
                <w:szCs w:val="20"/>
                <w:lang w:val="en-GB"/>
              </w:rPr>
              <w:t>(</w:t>
            </w:r>
            <w:proofErr w:type="gramStart"/>
            <w:r w:rsidRPr="0058121B">
              <w:rPr>
                <w:rFonts w:ascii="Arial Narrow" w:hAnsi="Arial Narrow"/>
                <w:b/>
                <w:bCs/>
                <w:szCs w:val="20"/>
                <w:lang w:val="en-GB"/>
              </w:rPr>
              <w:t>early</w:t>
            </w:r>
            <w:proofErr w:type="gramEnd"/>
            <w:r w:rsidRPr="0058121B">
              <w:rPr>
                <w:rFonts w:ascii="Arial Narrow" w:hAnsi="Arial Narrow"/>
                <w:b/>
                <w:bCs/>
                <w:szCs w:val="20"/>
                <w:lang w:val="en-GB"/>
              </w:rPr>
              <w:t xml:space="preserve"> 2023)</w:t>
            </w:r>
          </w:p>
        </w:tc>
        <w:tc>
          <w:tcPr>
            <w:tcW w:w="2977" w:type="dxa"/>
            <w:shd w:val="clear" w:color="auto" w:fill="D9D9D9" w:themeFill="background1" w:themeFillShade="D9"/>
          </w:tcPr>
          <w:p w14:paraId="6F3D42AF" w14:textId="77777777" w:rsidR="00B23112" w:rsidRPr="0058121B" w:rsidRDefault="00B23112" w:rsidP="00A87FEB">
            <w:pPr>
              <w:jc w:val="left"/>
              <w:rPr>
                <w:rFonts w:ascii="Arial Narrow" w:hAnsi="Arial Narrow"/>
                <w:b/>
                <w:bCs/>
                <w:szCs w:val="20"/>
                <w:lang w:val="en-GB"/>
              </w:rPr>
            </w:pPr>
            <w:r w:rsidRPr="0058121B">
              <w:rPr>
                <w:rFonts w:ascii="Arial Narrow" w:hAnsi="Arial Narrow"/>
                <w:b/>
                <w:bCs/>
                <w:szCs w:val="20"/>
                <w:lang w:val="en-GB"/>
              </w:rPr>
              <w:t>End of Project (</w:t>
            </w:r>
            <w:proofErr w:type="spellStart"/>
            <w:r w:rsidRPr="0058121B">
              <w:rPr>
                <w:rFonts w:ascii="Arial Narrow" w:hAnsi="Arial Narrow"/>
                <w:b/>
                <w:bCs/>
                <w:szCs w:val="20"/>
                <w:lang w:val="en-GB"/>
              </w:rPr>
              <w:t>EoP</w:t>
            </w:r>
            <w:proofErr w:type="spellEnd"/>
            <w:r w:rsidRPr="0058121B">
              <w:rPr>
                <w:rFonts w:ascii="Arial Narrow" w:hAnsi="Arial Narrow"/>
                <w:b/>
                <w:bCs/>
                <w:szCs w:val="20"/>
                <w:lang w:val="en-GB"/>
              </w:rPr>
              <w:t>)</w:t>
            </w:r>
          </w:p>
          <w:p w14:paraId="59534EDC" w14:textId="1C343966" w:rsidR="00B23112" w:rsidRPr="0058121B" w:rsidRDefault="00B23112" w:rsidP="00A87FEB">
            <w:pPr>
              <w:tabs>
                <w:tab w:val="left" w:pos="1305"/>
              </w:tabs>
              <w:ind w:left="1305" w:hanging="1305"/>
              <w:jc w:val="left"/>
              <w:rPr>
                <w:rFonts w:ascii="Arial Narrow" w:hAnsi="Arial Narrow"/>
                <w:b/>
                <w:szCs w:val="20"/>
                <w:lang w:val="en-GB"/>
              </w:rPr>
            </w:pPr>
            <w:r w:rsidRPr="0058121B">
              <w:rPr>
                <w:rFonts w:ascii="Arial Narrow" w:hAnsi="Arial Narrow"/>
                <w:b/>
                <w:bCs/>
                <w:szCs w:val="20"/>
                <w:lang w:val="en-GB"/>
              </w:rPr>
              <w:t>target (end 2024)</w:t>
            </w:r>
          </w:p>
        </w:tc>
      </w:tr>
      <w:tr w:rsidR="00B23112" w:rsidRPr="00057B6A" w14:paraId="763CE7B5" w14:textId="77777777" w:rsidTr="00FE2616">
        <w:trPr>
          <w:trHeight w:val="318"/>
        </w:trPr>
        <w:tc>
          <w:tcPr>
            <w:tcW w:w="14176" w:type="dxa"/>
            <w:gridSpan w:val="5"/>
            <w:shd w:val="clear" w:color="auto" w:fill="DEEAF6" w:themeFill="accent5" w:themeFillTint="33"/>
            <w:vAlign w:val="center"/>
          </w:tcPr>
          <w:p w14:paraId="288AF745" w14:textId="10DC6988" w:rsidR="00B23112" w:rsidRPr="0058121B" w:rsidRDefault="00B23112" w:rsidP="005D2E98">
            <w:pPr>
              <w:tabs>
                <w:tab w:val="left" w:pos="1305"/>
              </w:tabs>
              <w:ind w:left="1305" w:hanging="1305"/>
              <w:jc w:val="left"/>
              <w:rPr>
                <w:rFonts w:ascii="Arial Narrow" w:hAnsi="Arial Narrow"/>
                <w:b/>
                <w:szCs w:val="20"/>
                <w:lang w:val="en-GB"/>
              </w:rPr>
            </w:pPr>
            <w:r w:rsidRPr="0058121B">
              <w:rPr>
                <w:rFonts w:ascii="Arial Narrow" w:hAnsi="Arial Narrow"/>
                <w:b/>
                <w:szCs w:val="20"/>
                <w:lang w:val="en-GB"/>
              </w:rPr>
              <w:t>Component 2</w:t>
            </w:r>
            <w:r w:rsidRPr="0058121B">
              <w:rPr>
                <w:rFonts w:ascii="Arial Narrow" w:hAnsi="Arial Narrow"/>
                <w:b/>
                <w:szCs w:val="20"/>
                <w:lang w:val="en-GB"/>
              </w:rPr>
              <w:tab/>
            </w:r>
            <w:r w:rsidR="0088422F">
              <w:rPr>
                <w:rFonts w:ascii="Arial Narrow" w:hAnsi="Arial Narrow"/>
                <w:b/>
                <w:szCs w:val="20"/>
                <w:lang w:val="en-GB"/>
              </w:rPr>
              <w:t>Innovative business models with private sector</w:t>
            </w:r>
          </w:p>
        </w:tc>
      </w:tr>
      <w:tr w:rsidR="0068197B" w:rsidRPr="00057B6A" w14:paraId="1EE0E198" w14:textId="77777777" w:rsidTr="00FE2616">
        <w:trPr>
          <w:trHeight w:val="608"/>
        </w:trPr>
        <w:tc>
          <w:tcPr>
            <w:tcW w:w="2694" w:type="dxa"/>
            <w:vMerge w:val="restart"/>
            <w:shd w:val="clear" w:color="auto" w:fill="DEEAF6" w:themeFill="accent5" w:themeFillTint="33"/>
          </w:tcPr>
          <w:p w14:paraId="1991FC33" w14:textId="77777777" w:rsidR="0068197B" w:rsidRPr="0058121B" w:rsidRDefault="0068197B" w:rsidP="00A87FEB">
            <w:pPr>
              <w:jc w:val="left"/>
              <w:rPr>
                <w:rFonts w:ascii="Arial Narrow" w:hAnsi="Arial Narrow"/>
                <w:b/>
                <w:bCs/>
                <w:szCs w:val="20"/>
                <w:lang w:val="en-GB"/>
              </w:rPr>
            </w:pPr>
            <w:bookmarkStart w:id="292" w:name="_Hlk67767895"/>
            <w:r w:rsidRPr="0058121B">
              <w:rPr>
                <w:rFonts w:ascii="Arial Narrow" w:hAnsi="Arial Narrow"/>
                <w:b/>
                <w:bCs/>
                <w:szCs w:val="20"/>
                <w:lang w:val="en-GB"/>
              </w:rPr>
              <w:t>Outcome 2</w:t>
            </w:r>
          </w:p>
          <w:p w14:paraId="1084E44E" w14:textId="6BB79681" w:rsidR="0068197B" w:rsidRPr="0058121B" w:rsidRDefault="00F32381" w:rsidP="00A87FEB">
            <w:pPr>
              <w:jc w:val="left"/>
              <w:rPr>
                <w:rFonts w:ascii="Arial Narrow" w:hAnsi="Arial Narrow"/>
                <w:szCs w:val="20"/>
                <w:lang w:val="en-GB"/>
              </w:rPr>
            </w:pPr>
            <w:r w:rsidRPr="0058121B">
              <w:rPr>
                <w:rFonts w:ascii="Arial Narrow" w:hAnsi="Arial Narrow"/>
                <w:szCs w:val="20"/>
                <w:lang w:val="en-GB"/>
              </w:rPr>
              <w:t xml:space="preserve">Innovative business models based on cost reduction are operationalized, with strengthened private sector participation in </w:t>
            </w:r>
            <w:proofErr w:type="gramStart"/>
            <w:r w:rsidRPr="0058121B">
              <w:rPr>
                <w:rFonts w:ascii="Arial Narrow" w:hAnsi="Arial Narrow"/>
                <w:szCs w:val="20"/>
                <w:lang w:val="en-GB"/>
              </w:rPr>
              <w:t>low-carbon</w:t>
            </w:r>
            <w:proofErr w:type="gramEnd"/>
            <w:r w:rsidRPr="0058121B">
              <w:rPr>
                <w:rFonts w:ascii="Arial Narrow" w:hAnsi="Arial Narrow"/>
                <w:szCs w:val="20"/>
                <w:lang w:val="en-GB"/>
              </w:rPr>
              <w:t xml:space="preserve"> </w:t>
            </w:r>
            <w:proofErr w:type="spellStart"/>
            <w:r w:rsidRPr="0058121B">
              <w:rPr>
                <w:rFonts w:ascii="Arial Narrow" w:hAnsi="Arial Narrow"/>
                <w:szCs w:val="20"/>
                <w:lang w:val="en-GB"/>
              </w:rPr>
              <w:t>minigrid</w:t>
            </w:r>
            <w:proofErr w:type="spellEnd"/>
            <w:r w:rsidRPr="0058121B">
              <w:rPr>
                <w:rFonts w:ascii="Arial Narrow" w:hAnsi="Arial Narrow"/>
                <w:szCs w:val="20"/>
                <w:lang w:val="en-GB"/>
              </w:rPr>
              <w:t xml:space="preserve"> development.</w:t>
            </w:r>
          </w:p>
        </w:tc>
        <w:tc>
          <w:tcPr>
            <w:tcW w:w="2835" w:type="dxa"/>
          </w:tcPr>
          <w:p w14:paraId="55374B84" w14:textId="60E2CE45" w:rsidR="0068197B" w:rsidRPr="0058121B" w:rsidRDefault="0068197B" w:rsidP="00A87FEB">
            <w:pPr>
              <w:numPr>
                <w:ilvl w:val="0"/>
                <w:numId w:val="7"/>
              </w:numPr>
              <w:tabs>
                <w:tab w:val="left" w:pos="310"/>
              </w:tabs>
              <w:ind w:left="317" w:hanging="284"/>
              <w:jc w:val="left"/>
              <w:rPr>
                <w:rFonts w:ascii="Arial Narrow" w:hAnsi="Arial Narrow"/>
                <w:bCs/>
                <w:szCs w:val="20"/>
                <w:lang w:val="en-GB"/>
              </w:rPr>
            </w:pPr>
            <w:proofErr w:type="spellStart"/>
            <w:r w:rsidRPr="0058121B">
              <w:rPr>
                <w:rFonts w:ascii="Arial Narrow" w:hAnsi="Arial Narrow"/>
                <w:bCs/>
                <w:szCs w:val="20"/>
                <w:lang w:val="en-GB"/>
              </w:rPr>
              <w:t>Minigrid</w:t>
            </w:r>
            <w:proofErr w:type="spellEnd"/>
            <w:r w:rsidRPr="0058121B">
              <w:rPr>
                <w:rFonts w:ascii="Arial Narrow" w:hAnsi="Arial Narrow"/>
                <w:bCs/>
                <w:szCs w:val="20"/>
                <w:lang w:val="en-GB"/>
              </w:rPr>
              <w:t xml:space="preserve"> pilots implemented that demonstrate a delivery model, cost-reduction measure(s) and/or productive use of electricity</w:t>
            </w:r>
          </w:p>
        </w:tc>
        <w:tc>
          <w:tcPr>
            <w:tcW w:w="2835" w:type="dxa"/>
          </w:tcPr>
          <w:p w14:paraId="24F79462" w14:textId="42641905" w:rsidR="0068197B" w:rsidRPr="0058121B" w:rsidRDefault="00681CA3" w:rsidP="00A87FEB">
            <w:pPr>
              <w:jc w:val="left"/>
              <w:rPr>
                <w:rFonts w:ascii="Arial Narrow" w:hAnsi="Arial Narrow"/>
                <w:bCs/>
                <w:szCs w:val="20"/>
                <w:lang w:val="en-GB"/>
              </w:rPr>
            </w:pPr>
            <w:r w:rsidRPr="0058121B">
              <w:rPr>
                <w:rFonts w:ascii="Arial Narrow" w:hAnsi="Arial Narrow"/>
                <w:bCs/>
                <w:szCs w:val="20"/>
                <w:lang w:val="en-GB"/>
              </w:rPr>
              <w:t>Project pilots zero by default</w:t>
            </w:r>
          </w:p>
          <w:p w14:paraId="00EAB86F" w14:textId="634F61EB" w:rsidR="00681CA3" w:rsidRPr="0058121B" w:rsidRDefault="00681CA3" w:rsidP="00A87FEB">
            <w:pPr>
              <w:jc w:val="left"/>
              <w:rPr>
                <w:rFonts w:ascii="Arial Narrow" w:hAnsi="Arial Narrow"/>
                <w:bCs/>
                <w:szCs w:val="20"/>
                <w:lang w:val="en-GB"/>
              </w:rPr>
            </w:pPr>
            <w:r w:rsidRPr="0058121B">
              <w:rPr>
                <w:rFonts w:ascii="Arial Narrow" w:hAnsi="Arial Narrow"/>
                <w:bCs/>
                <w:szCs w:val="20"/>
                <w:lang w:val="en-GB"/>
              </w:rPr>
              <w:t>(</w:t>
            </w:r>
            <w:proofErr w:type="gramStart"/>
            <w:r w:rsidRPr="0058121B">
              <w:rPr>
                <w:rFonts w:ascii="Arial Narrow" w:hAnsi="Arial Narrow"/>
                <w:bCs/>
                <w:szCs w:val="20"/>
                <w:lang w:val="en-GB"/>
              </w:rPr>
              <w:t>for</w:t>
            </w:r>
            <w:proofErr w:type="gramEnd"/>
            <w:r w:rsidRPr="0058121B">
              <w:rPr>
                <w:rFonts w:ascii="Arial Narrow" w:hAnsi="Arial Narrow"/>
                <w:bCs/>
                <w:szCs w:val="20"/>
                <w:lang w:val="en-GB"/>
              </w:rPr>
              <w:t xml:space="preserve"> </w:t>
            </w:r>
            <w:r w:rsidR="00D933EC">
              <w:rPr>
                <w:rFonts w:ascii="Arial Narrow" w:hAnsi="Arial Narrow"/>
                <w:bCs/>
                <w:szCs w:val="20"/>
                <w:lang w:val="en-GB"/>
              </w:rPr>
              <w:t xml:space="preserve">an </w:t>
            </w:r>
            <w:r w:rsidRPr="0058121B">
              <w:rPr>
                <w:rFonts w:ascii="Arial Narrow" w:hAnsi="Arial Narrow"/>
                <w:bCs/>
                <w:szCs w:val="20"/>
                <w:lang w:val="en-GB"/>
              </w:rPr>
              <w:t xml:space="preserve">overview of current experiences with MGs, see </w:t>
            </w:r>
            <w:r w:rsidRPr="0058121B">
              <w:rPr>
                <w:rFonts w:ascii="Arial Narrow" w:hAnsi="Arial Narrow"/>
                <w:bCs/>
                <w:szCs w:val="20"/>
                <w:lang w:val="en-GB"/>
              </w:rPr>
              <w:fldChar w:fldCharType="begin"/>
            </w:r>
            <w:r w:rsidRPr="0058121B">
              <w:rPr>
                <w:rFonts w:ascii="Arial Narrow" w:hAnsi="Arial Narrow"/>
                <w:bCs/>
                <w:szCs w:val="20"/>
                <w:lang w:val="en-GB"/>
              </w:rPr>
              <w:instrText xml:space="preserve"> REF _Ref100992361 \h  \* MERGEFORMAT </w:instrText>
            </w:r>
            <w:r w:rsidRPr="0058121B">
              <w:rPr>
                <w:rFonts w:ascii="Arial Narrow" w:hAnsi="Arial Narrow"/>
                <w:bCs/>
                <w:szCs w:val="20"/>
                <w:lang w:val="en-GB"/>
              </w:rPr>
            </w:r>
            <w:r w:rsidRPr="0058121B">
              <w:rPr>
                <w:rFonts w:ascii="Arial Narrow" w:hAnsi="Arial Narrow"/>
                <w:bCs/>
                <w:szCs w:val="20"/>
                <w:lang w:val="en-GB"/>
              </w:rPr>
              <w:fldChar w:fldCharType="separate"/>
            </w:r>
            <w:r w:rsidR="008D42F7" w:rsidRPr="008D42F7">
              <w:rPr>
                <w:rFonts w:ascii="Arial Narrow" w:hAnsi="Arial Narrow"/>
                <w:b/>
                <w:szCs w:val="20"/>
              </w:rPr>
              <w:fldChar w:fldCharType="begin"/>
            </w:r>
            <w:r w:rsidR="008D42F7" w:rsidRPr="008D42F7">
              <w:rPr>
                <w:rFonts w:ascii="Arial Narrow" w:hAnsi="Arial Narrow"/>
                <w:b/>
                <w:szCs w:val="20"/>
                <w:lang w:val="en-GB"/>
              </w:rPr>
              <w:instrText xml:space="preserve"> REF _Ref111297953 \h </w:instrText>
            </w:r>
            <w:r w:rsidR="008D42F7" w:rsidRPr="008D42F7">
              <w:rPr>
                <w:rFonts w:ascii="Arial Narrow" w:hAnsi="Arial Narrow"/>
                <w:b/>
                <w:szCs w:val="20"/>
              </w:rPr>
              <w:instrText xml:space="preserve"> \* MERGEFORMAT </w:instrText>
            </w:r>
            <w:r w:rsidR="008D42F7" w:rsidRPr="008D42F7">
              <w:rPr>
                <w:rFonts w:ascii="Arial Narrow" w:hAnsi="Arial Narrow"/>
                <w:b/>
                <w:szCs w:val="20"/>
              </w:rPr>
            </w:r>
            <w:r w:rsidR="008D42F7" w:rsidRPr="008D42F7">
              <w:rPr>
                <w:rFonts w:ascii="Arial Narrow" w:hAnsi="Arial Narrow"/>
                <w:b/>
                <w:szCs w:val="20"/>
              </w:rPr>
              <w:fldChar w:fldCharType="separate"/>
            </w:r>
            <w:r w:rsidR="008D42F7" w:rsidRPr="008D42F7">
              <w:rPr>
                <w:b/>
                <w:color w:val="0070C0"/>
              </w:rPr>
              <w:t xml:space="preserve">Box </w:t>
            </w:r>
            <w:r w:rsidR="008D42F7" w:rsidRPr="008D42F7">
              <w:rPr>
                <w:b/>
                <w:noProof/>
                <w:color w:val="0070C0"/>
              </w:rPr>
              <w:t>1</w:t>
            </w:r>
            <w:r w:rsidR="008D42F7" w:rsidRPr="008D42F7">
              <w:rPr>
                <w:rFonts w:ascii="Arial Narrow" w:hAnsi="Arial Narrow"/>
                <w:b/>
                <w:szCs w:val="20"/>
              </w:rPr>
              <w:fldChar w:fldCharType="end"/>
            </w:r>
            <w:r w:rsidR="001D6D3D">
              <w:rPr>
                <w:rFonts w:ascii="Arial Narrow" w:hAnsi="Arial Narrow"/>
                <w:b/>
                <w:szCs w:val="20"/>
              </w:rPr>
              <w:t>.</w:t>
            </w:r>
            <w:r w:rsidRPr="0058121B">
              <w:rPr>
                <w:rFonts w:ascii="Arial Narrow" w:hAnsi="Arial Narrow"/>
                <w:bCs/>
                <w:szCs w:val="20"/>
                <w:lang w:val="en-GB"/>
              </w:rPr>
              <w:fldChar w:fldCharType="end"/>
            </w:r>
            <w:r w:rsidRPr="0058121B">
              <w:rPr>
                <w:rFonts w:ascii="Arial Narrow" w:hAnsi="Arial Narrow"/>
                <w:bCs/>
                <w:szCs w:val="20"/>
                <w:lang w:val="en-GB"/>
              </w:rPr>
              <w:t>)</w:t>
            </w:r>
          </w:p>
        </w:tc>
        <w:tc>
          <w:tcPr>
            <w:tcW w:w="2835" w:type="dxa"/>
          </w:tcPr>
          <w:p w14:paraId="47B237FD" w14:textId="516C0B90" w:rsidR="0068197B" w:rsidRPr="0058121B" w:rsidRDefault="0068197B" w:rsidP="00A87FEB">
            <w:pPr>
              <w:jc w:val="left"/>
              <w:rPr>
                <w:rFonts w:ascii="Arial Narrow" w:hAnsi="Arial Narrow"/>
                <w:bCs/>
                <w:szCs w:val="20"/>
                <w:lang w:val="en-GB"/>
              </w:rPr>
            </w:pPr>
            <w:r w:rsidRPr="0058121B">
              <w:rPr>
                <w:rFonts w:ascii="Arial Narrow" w:hAnsi="Arial Narrow" w:cs="Calibri"/>
                <w:color w:val="000000" w:themeColor="text1"/>
                <w:szCs w:val="20"/>
              </w:rPr>
              <w:t>The project’s detailed design plan (the ‘</w:t>
            </w:r>
            <w:proofErr w:type="spellStart"/>
            <w:r w:rsidRPr="0058121B">
              <w:rPr>
                <w:rFonts w:ascii="Arial Narrow" w:hAnsi="Arial Narrow" w:cs="Calibri"/>
                <w:color w:val="000000" w:themeColor="text1"/>
                <w:szCs w:val="20"/>
              </w:rPr>
              <w:t>Minigrid</w:t>
            </w:r>
            <w:proofErr w:type="spellEnd"/>
            <w:r w:rsidRPr="0058121B">
              <w:rPr>
                <w:rFonts w:ascii="Arial Narrow" w:hAnsi="Arial Narrow" w:cs="Calibri"/>
                <w:color w:val="000000" w:themeColor="text1"/>
                <w:szCs w:val="20"/>
              </w:rPr>
              <w:t xml:space="preserve"> Pilot Plan’) for advancing the </w:t>
            </w:r>
            <w:proofErr w:type="spellStart"/>
            <w:r w:rsidRPr="0058121B">
              <w:rPr>
                <w:rFonts w:ascii="Arial Narrow" w:hAnsi="Arial Narrow" w:cs="Calibri"/>
                <w:color w:val="000000" w:themeColor="text1"/>
                <w:szCs w:val="20"/>
              </w:rPr>
              <w:t>minigrid</w:t>
            </w:r>
            <w:proofErr w:type="spellEnd"/>
            <w:r w:rsidRPr="0058121B">
              <w:rPr>
                <w:rFonts w:ascii="Arial Narrow" w:hAnsi="Arial Narrow" w:cs="Calibri"/>
                <w:color w:val="000000" w:themeColor="text1"/>
                <w:szCs w:val="20"/>
              </w:rPr>
              <w:t xml:space="preserve"> pilots is developed and cleared by UNDP and the Project Board.) </w:t>
            </w:r>
            <w:r w:rsidR="00681CA3" w:rsidRPr="0058121B">
              <w:rPr>
                <w:rFonts w:ascii="Arial Narrow" w:hAnsi="Arial Narrow" w:cs="Calibri"/>
                <w:color w:val="000000" w:themeColor="text1"/>
                <w:szCs w:val="20"/>
              </w:rPr>
              <w:t xml:space="preserve"> </w:t>
            </w:r>
            <w:r w:rsidRPr="0058121B">
              <w:rPr>
                <w:rFonts w:ascii="Arial Narrow" w:hAnsi="Arial Narrow" w:cs="Calibri"/>
                <w:color w:val="000000" w:themeColor="text1"/>
                <w:szCs w:val="20"/>
              </w:rPr>
              <w:t>Any project tendering process</w:t>
            </w:r>
            <w:r w:rsidR="00681CA3" w:rsidRPr="0058121B">
              <w:rPr>
                <w:rFonts w:ascii="Arial Narrow" w:hAnsi="Arial Narrow" w:cs="Calibri"/>
                <w:color w:val="000000" w:themeColor="text1"/>
                <w:szCs w:val="20"/>
              </w:rPr>
              <w:t xml:space="preserve"> (Call for Proposals)</w:t>
            </w:r>
            <w:r w:rsidRPr="0058121B">
              <w:rPr>
                <w:rFonts w:ascii="Arial Narrow" w:hAnsi="Arial Narrow" w:cs="Calibri"/>
                <w:color w:val="000000" w:themeColor="text1"/>
                <w:szCs w:val="20"/>
              </w:rPr>
              <w:t xml:space="preserve">, as applicable, for </w:t>
            </w:r>
            <w:proofErr w:type="spellStart"/>
            <w:r w:rsidRPr="0058121B">
              <w:rPr>
                <w:rFonts w:ascii="Arial Narrow" w:hAnsi="Arial Narrow" w:cs="Calibri"/>
                <w:color w:val="000000" w:themeColor="text1"/>
                <w:szCs w:val="20"/>
              </w:rPr>
              <w:t>minigrid</w:t>
            </w:r>
            <w:proofErr w:type="spellEnd"/>
            <w:r w:rsidRPr="0058121B">
              <w:rPr>
                <w:rFonts w:ascii="Arial Narrow" w:hAnsi="Arial Narrow" w:cs="Calibri"/>
                <w:color w:val="000000" w:themeColor="text1"/>
                <w:szCs w:val="20"/>
              </w:rPr>
              <w:t xml:space="preserve"> pilots </w:t>
            </w:r>
            <w:r w:rsidR="00681CA3" w:rsidRPr="0058121B">
              <w:rPr>
                <w:rFonts w:ascii="Arial Narrow" w:hAnsi="Arial Narrow" w:cs="Calibri"/>
                <w:color w:val="000000" w:themeColor="text1"/>
                <w:szCs w:val="20"/>
              </w:rPr>
              <w:t>has been</w:t>
            </w:r>
            <w:r w:rsidRPr="0058121B">
              <w:rPr>
                <w:rFonts w:ascii="Arial Narrow" w:hAnsi="Arial Narrow" w:cs="Calibri"/>
                <w:color w:val="000000" w:themeColor="text1"/>
                <w:szCs w:val="20"/>
              </w:rPr>
              <w:t xml:space="preserve"> launched.</w:t>
            </w:r>
          </w:p>
        </w:tc>
        <w:tc>
          <w:tcPr>
            <w:tcW w:w="2977" w:type="dxa"/>
          </w:tcPr>
          <w:p w14:paraId="0EA9B066" w14:textId="2AAA3ED9" w:rsidR="0068197B" w:rsidRPr="0058121B" w:rsidRDefault="0068197B" w:rsidP="00A87FEB">
            <w:pPr>
              <w:jc w:val="left"/>
              <w:rPr>
                <w:rFonts w:ascii="Arial Narrow" w:hAnsi="Arial Narrow"/>
                <w:bCs/>
                <w:szCs w:val="20"/>
                <w:lang w:val="en-GB"/>
              </w:rPr>
            </w:pPr>
            <w:r w:rsidRPr="0058121B">
              <w:rPr>
                <w:rFonts w:ascii="Arial Narrow" w:hAnsi="Arial Narrow" w:cs="Calibri"/>
                <w:color w:val="000000" w:themeColor="text1"/>
                <w:szCs w:val="20"/>
              </w:rPr>
              <w:t xml:space="preserve">100% of the planned </w:t>
            </w:r>
            <w:proofErr w:type="spellStart"/>
            <w:r w:rsidRPr="0058121B">
              <w:rPr>
                <w:rFonts w:ascii="Arial Narrow" w:hAnsi="Arial Narrow" w:cs="Calibri"/>
                <w:color w:val="000000" w:themeColor="text1"/>
                <w:szCs w:val="20"/>
              </w:rPr>
              <w:t>minigrid</w:t>
            </w:r>
            <w:proofErr w:type="spellEnd"/>
            <w:r w:rsidRPr="0058121B">
              <w:rPr>
                <w:rFonts w:ascii="Arial Narrow" w:hAnsi="Arial Narrow" w:cs="Calibri"/>
                <w:color w:val="000000" w:themeColor="text1"/>
                <w:szCs w:val="20"/>
              </w:rPr>
              <w:t xml:space="preserve"> pilots, as identified in the project’s </w:t>
            </w:r>
            <w:proofErr w:type="spellStart"/>
            <w:r w:rsidRPr="0058121B">
              <w:rPr>
                <w:rFonts w:ascii="Arial Narrow" w:hAnsi="Arial Narrow" w:cs="Calibri"/>
                <w:color w:val="000000" w:themeColor="text1"/>
                <w:szCs w:val="20"/>
              </w:rPr>
              <w:t>Minigrid</w:t>
            </w:r>
            <w:proofErr w:type="spellEnd"/>
            <w:r w:rsidRPr="0058121B">
              <w:rPr>
                <w:rFonts w:ascii="Arial Narrow" w:hAnsi="Arial Narrow" w:cs="Calibri"/>
                <w:color w:val="000000" w:themeColor="text1"/>
                <w:szCs w:val="20"/>
              </w:rPr>
              <w:t xml:space="preserve"> Pilot Plan, are commissioned</w:t>
            </w:r>
            <w:r w:rsidR="00681CA3" w:rsidRPr="0058121B">
              <w:rPr>
                <w:rFonts w:ascii="Arial Narrow" w:hAnsi="Arial Narrow" w:cs="Calibri"/>
                <w:color w:val="000000" w:themeColor="text1"/>
                <w:szCs w:val="20"/>
              </w:rPr>
              <w:t>.</w:t>
            </w:r>
          </w:p>
        </w:tc>
      </w:tr>
      <w:tr w:rsidR="0068197B" w:rsidRPr="00D11975" w14:paraId="32E0012D" w14:textId="77777777" w:rsidTr="00FE2616">
        <w:trPr>
          <w:trHeight w:val="608"/>
        </w:trPr>
        <w:tc>
          <w:tcPr>
            <w:tcW w:w="2694" w:type="dxa"/>
            <w:vMerge/>
            <w:shd w:val="clear" w:color="auto" w:fill="DEEAF6" w:themeFill="accent5" w:themeFillTint="33"/>
          </w:tcPr>
          <w:p w14:paraId="343B41F6" w14:textId="77777777" w:rsidR="0068197B" w:rsidRPr="0058121B" w:rsidRDefault="0068197B" w:rsidP="00A87FEB">
            <w:pPr>
              <w:jc w:val="left"/>
              <w:rPr>
                <w:rFonts w:ascii="Arial Narrow" w:hAnsi="Arial Narrow"/>
                <w:b/>
                <w:bCs/>
                <w:szCs w:val="20"/>
                <w:lang w:val="en-GB"/>
              </w:rPr>
            </w:pPr>
          </w:p>
        </w:tc>
        <w:tc>
          <w:tcPr>
            <w:tcW w:w="2835" w:type="dxa"/>
          </w:tcPr>
          <w:p w14:paraId="605E479E" w14:textId="6284F48D" w:rsidR="0068197B" w:rsidRPr="0058121B" w:rsidRDefault="0068197B" w:rsidP="00A87FEB">
            <w:pPr>
              <w:numPr>
                <w:ilvl w:val="0"/>
                <w:numId w:val="7"/>
              </w:numPr>
              <w:tabs>
                <w:tab w:val="left" w:pos="310"/>
              </w:tabs>
              <w:ind w:left="317" w:hanging="284"/>
              <w:jc w:val="left"/>
              <w:rPr>
                <w:rFonts w:ascii="Arial Narrow" w:hAnsi="Arial Narrow"/>
                <w:bCs/>
                <w:szCs w:val="20"/>
                <w:lang w:val="en-GB"/>
              </w:rPr>
            </w:pPr>
            <w:r w:rsidRPr="0058121B">
              <w:rPr>
                <w:rFonts w:ascii="Arial Narrow" w:hAnsi="Arial Narrow"/>
                <w:bCs/>
                <w:szCs w:val="20"/>
                <w:lang w:val="en-GB"/>
              </w:rPr>
              <w:t xml:space="preserve"> Number of MG developers </w:t>
            </w:r>
            <w:r w:rsidR="00C43A72">
              <w:rPr>
                <w:rFonts w:ascii="Arial Narrow" w:hAnsi="Arial Narrow"/>
                <w:bCs/>
                <w:szCs w:val="20"/>
                <w:lang w:val="en-GB"/>
              </w:rPr>
              <w:t xml:space="preserve">in Zambia </w:t>
            </w:r>
            <w:r w:rsidRPr="0058121B">
              <w:rPr>
                <w:rFonts w:ascii="Arial Narrow" w:hAnsi="Arial Narrow"/>
                <w:bCs/>
                <w:szCs w:val="20"/>
                <w:lang w:val="en-GB"/>
              </w:rPr>
              <w:t xml:space="preserve">operating </w:t>
            </w:r>
            <w:proofErr w:type="spellStart"/>
            <w:r w:rsidRPr="0058121B">
              <w:rPr>
                <w:rFonts w:ascii="Arial Narrow" w:hAnsi="Arial Narrow"/>
                <w:bCs/>
                <w:szCs w:val="20"/>
                <w:lang w:val="en-GB"/>
              </w:rPr>
              <w:t>minigrids</w:t>
            </w:r>
            <w:proofErr w:type="spellEnd"/>
            <w:r w:rsidRPr="0058121B">
              <w:rPr>
                <w:rFonts w:ascii="Arial Narrow" w:hAnsi="Arial Narrow"/>
                <w:bCs/>
                <w:szCs w:val="20"/>
                <w:lang w:val="en-GB"/>
              </w:rPr>
              <w:t xml:space="preserve"> </w:t>
            </w:r>
          </w:p>
        </w:tc>
        <w:tc>
          <w:tcPr>
            <w:tcW w:w="2835" w:type="dxa"/>
          </w:tcPr>
          <w:p w14:paraId="00CB0AFB" w14:textId="210FAF7E" w:rsidR="0068197B" w:rsidRPr="0058121B" w:rsidRDefault="00681CA3" w:rsidP="00A87FEB">
            <w:pPr>
              <w:jc w:val="left"/>
              <w:rPr>
                <w:rFonts w:ascii="Arial Narrow" w:hAnsi="Arial Narrow"/>
                <w:bCs/>
                <w:szCs w:val="20"/>
                <w:lang w:val="en-GB"/>
              </w:rPr>
            </w:pPr>
            <w:r w:rsidRPr="0058121B">
              <w:rPr>
                <w:rFonts w:ascii="Arial Narrow" w:hAnsi="Arial Narrow"/>
                <w:bCs/>
                <w:szCs w:val="20"/>
                <w:lang w:val="en-GB"/>
              </w:rPr>
              <w:t xml:space="preserve">Described in baseline analysis (see </w:t>
            </w:r>
            <w:r w:rsidR="008D42F7" w:rsidRPr="008D42F7">
              <w:rPr>
                <w:rFonts w:ascii="Arial Narrow" w:hAnsi="Arial Narrow"/>
                <w:bCs/>
                <w:color w:val="2E74B5" w:themeColor="accent5" w:themeShade="BF"/>
                <w:szCs w:val="20"/>
                <w:lang w:val="en-GB"/>
              </w:rPr>
              <w:t>Annex G</w:t>
            </w:r>
            <w:r w:rsidR="008D42F7">
              <w:rPr>
                <w:rFonts w:ascii="Arial Narrow" w:hAnsi="Arial Narrow"/>
                <w:bCs/>
                <w:szCs w:val="20"/>
                <w:lang w:val="en-GB"/>
              </w:rPr>
              <w:t xml:space="preserve"> and </w:t>
            </w:r>
            <w:r w:rsidR="008D42F7" w:rsidRPr="008D42F7">
              <w:rPr>
                <w:rFonts w:ascii="Arial Narrow" w:hAnsi="Arial Narrow"/>
                <w:bCs/>
                <w:color w:val="2E74B5" w:themeColor="accent5" w:themeShade="BF"/>
                <w:szCs w:val="20"/>
                <w:lang w:val="en-GB"/>
              </w:rPr>
              <w:t>Box 1</w:t>
            </w:r>
            <w:r w:rsidRPr="0058121B">
              <w:rPr>
                <w:rFonts w:ascii="Arial Narrow" w:hAnsi="Arial Narrow"/>
                <w:bCs/>
                <w:szCs w:val="20"/>
                <w:lang w:val="en-GB"/>
              </w:rPr>
              <w:t>).</w:t>
            </w:r>
            <w:r w:rsidR="00FC7D10" w:rsidRPr="0058121B">
              <w:rPr>
                <w:rFonts w:ascii="Arial Narrow" w:hAnsi="Arial Narrow"/>
                <w:bCs/>
                <w:szCs w:val="20"/>
                <w:lang w:val="en-GB"/>
              </w:rPr>
              <w:t xml:space="preserve"> About 5-8 MG in operation by 5 </w:t>
            </w:r>
            <w:r w:rsidR="00C43A72">
              <w:rPr>
                <w:rFonts w:ascii="Arial Narrow" w:hAnsi="Arial Narrow"/>
                <w:bCs/>
                <w:szCs w:val="20"/>
                <w:lang w:val="en-GB"/>
              </w:rPr>
              <w:t>developers</w:t>
            </w:r>
          </w:p>
        </w:tc>
        <w:tc>
          <w:tcPr>
            <w:tcW w:w="2835" w:type="dxa"/>
          </w:tcPr>
          <w:p w14:paraId="0870EDCB" w14:textId="1C18F8BC" w:rsidR="0068197B" w:rsidRPr="0058121B" w:rsidRDefault="00C43A72" w:rsidP="00A87FEB">
            <w:pPr>
              <w:jc w:val="left"/>
              <w:rPr>
                <w:rFonts w:ascii="Arial Narrow" w:hAnsi="Arial Narrow"/>
                <w:bCs/>
                <w:szCs w:val="20"/>
                <w:lang w:val="en-GB"/>
              </w:rPr>
            </w:pPr>
            <w:r>
              <w:rPr>
                <w:rFonts w:ascii="Arial Narrow" w:hAnsi="Arial Narrow"/>
                <w:bCs/>
                <w:szCs w:val="20"/>
                <w:lang w:val="en-GB"/>
              </w:rPr>
              <w:t xml:space="preserve">Five developers operating </w:t>
            </w:r>
            <w:proofErr w:type="spellStart"/>
            <w:r>
              <w:rPr>
                <w:rFonts w:ascii="Arial Narrow" w:hAnsi="Arial Narrow"/>
                <w:bCs/>
                <w:szCs w:val="20"/>
                <w:lang w:val="en-GB"/>
              </w:rPr>
              <w:t>minigrids</w:t>
            </w:r>
            <w:proofErr w:type="spellEnd"/>
          </w:p>
        </w:tc>
        <w:tc>
          <w:tcPr>
            <w:tcW w:w="2977" w:type="dxa"/>
          </w:tcPr>
          <w:p w14:paraId="6F5F3779" w14:textId="521CDEA3" w:rsidR="0068197B" w:rsidRPr="00FE2616" w:rsidRDefault="00D11975" w:rsidP="00A87FEB">
            <w:pPr>
              <w:jc w:val="left"/>
              <w:rPr>
                <w:rFonts w:ascii="Arial Narrow" w:hAnsi="Arial Narrow"/>
                <w:bCs/>
                <w:szCs w:val="20"/>
              </w:rPr>
            </w:pPr>
            <w:r w:rsidRPr="00FE2616">
              <w:rPr>
                <w:rFonts w:ascii="Arial Narrow" w:hAnsi="Arial Narrow"/>
                <w:bCs/>
                <w:szCs w:val="20"/>
              </w:rPr>
              <w:t xml:space="preserve">Ten developers operating </w:t>
            </w:r>
            <w:proofErr w:type="spellStart"/>
            <w:r w:rsidRPr="00D11975">
              <w:rPr>
                <w:rFonts w:ascii="Arial Narrow" w:hAnsi="Arial Narrow"/>
                <w:bCs/>
                <w:szCs w:val="20"/>
              </w:rPr>
              <w:t>mini</w:t>
            </w:r>
            <w:r>
              <w:rPr>
                <w:rFonts w:ascii="Arial Narrow" w:hAnsi="Arial Narrow"/>
                <w:bCs/>
                <w:szCs w:val="20"/>
              </w:rPr>
              <w:t>g</w:t>
            </w:r>
            <w:r w:rsidRPr="00D11975">
              <w:rPr>
                <w:rFonts w:ascii="Arial Narrow" w:hAnsi="Arial Narrow"/>
                <w:bCs/>
                <w:szCs w:val="20"/>
              </w:rPr>
              <w:t>rids</w:t>
            </w:r>
            <w:proofErr w:type="spellEnd"/>
            <w:r w:rsidRPr="00FE2616">
              <w:rPr>
                <w:rFonts w:ascii="Arial Narrow" w:hAnsi="Arial Narrow"/>
                <w:bCs/>
                <w:szCs w:val="20"/>
              </w:rPr>
              <w:t xml:space="preserve"> at 100 sites in Zambia, inc</w:t>
            </w:r>
            <w:r>
              <w:rPr>
                <w:rFonts w:ascii="Arial Narrow" w:hAnsi="Arial Narrow"/>
                <w:bCs/>
                <w:szCs w:val="20"/>
              </w:rPr>
              <w:t>luding the pilot sites</w:t>
            </w:r>
            <w:r w:rsidR="00FC7D10" w:rsidRPr="0058121B">
              <w:rPr>
                <w:rStyle w:val="FootnoteReference"/>
                <w:rFonts w:ascii="Arial Narrow" w:hAnsi="Arial Narrow"/>
                <w:bCs/>
                <w:sz w:val="20"/>
                <w:szCs w:val="20"/>
              </w:rPr>
              <w:footnoteReference w:id="25"/>
            </w:r>
          </w:p>
        </w:tc>
      </w:tr>
      <w:bookmarkEnd w:id="292"/>
      <w:tr w:rsidR="00A87FEB" w:rsidRPr="00057B6A" w14:paraId="40BBDF06" w14:textId="77777777" w:rsidTr="00FE2616">
        <w:trPr>
          <w:trHeight w:val="537"/>
        </w:trPr>
        <w:tc>
          <w:tcPr>
            <w:tcW w:w="2694" w:type="dxa"/>
            <w:shd w:val="clear" w:color="auto" w:fill="DEEAF6" w:themeFill="accent5" w:themeFillTint="33"/>
          </w:tcPr>
          <w:p w14:paraId="4EB67E01" w14:textId="6AA78091" w:rsidR="00A87FEB" w:rsidRPr="0058121B" w:rsidRDefault="00A87FEB" w:rsidP="00A87FEB">
            <w:pPr>
              <w:jc w:val="left"/>
              <w:rPr>
                <w:rFonts w:ascii="Arial Narrow" w:hAnsi="Arial Narrow"/>
                <w:b/>
                <w:bCs/>
                <w:szCs w:val="20"/>
                <w:lang w:val="en-GB"/>
              </w:rPr>
            </w:pPr>
            <w:r w:rsidRPr="0058121B">
              <w:rPr>
                <w:rFonts w:ascii="Arial Narrow" w:hAnsi="Arial Narrow"/>
                <w:b/>
                <w:bCs/>
                <w:szCs w:val="20"/>
                <w:lang w:val="en-GB"/>
              </w:rPr>
              <w:t>Outputs, Outcome 2</w:t>
            </w:r>
          </w:p>
        </w:tc>
        <w:tc>
          <w:tcPr>
            <w:tcW w:w="11482" w:type="dxa"/>
            <w:gridSpan w:val="4"/>
            <w:shd w:val="clear" w:color="auto" w:fill="auto"/>
          </w:tcPr>
          <w:p w14:paraId="784F775C" w14:textId="6C6199AF" w:rsidR="00A87FEB" w:rsidRPr="0058121B" w:rsidRDefault="00A87FEB" w:rsidP="00A87FEB">
            <w:pPr>
              <w:tabs>
                <w:tab w:val="left" w:pos="454"/>
                <w:tab w:val="left" w:pos="1560"/>
              </w:tabs>
              <w:ind w:left="454" w:hanging="454"/>
              <w:jc w:val="left"/>
              <w:rPr>
                <w:rFonts w:ascii="Arial Narrow" w:hAnsi="Arial Narrow" w:cs="Calibri"/>
                <w:szCs w:val="20"/>
                <w:lang w:val="en-GB"/>
              </w:rPr>
            </w:pPr>
            <w:r w:rsidRPr="0058121B">
              <w:rPr>
                <w:rFonts w:ascii="Arial Narrow" w:hAnsi="Arial Narrow" w:cs="Calibri"/>
                <w:szCs w:val="20"/>
                <w:lang w:val="en-GB"/>
              </w:rPr>
              <w:t>2.1</w:t>
            </w:r>
            <w:r w:rsidRPr="0058121B">
              <w:rPr>
                <w:rFonts w:ascii="Arial Narrow" w:hAnsi="Arial Narrow" w:cs="Calibri"/>
                <w:szCs w:val="20"/>
                <w:lang w:val="en-GB"/>
              </w:rPr>
              <w:tab/>
              <w:t xml:space="preserve">Pilots developed, including productive use/innovative appliances and modular hardware/system design, leading to cost-reduction in </w:t>
            </w:r>
            <w:proofErr w:type="spellStart"/>
            <w:r w:rsidRPr="0058121B">
              <w:rPr>
                <w:rFonts w:ascii="Arial Narrow" w:hAnsi="Arial Narrow" w:cs="Calibri"/>
                <w:szCs w:val="20"/>
                <w:lang w:val="en-GB"/>
              </w:rPr>
              <w:t>minigrids</w:t>
            </w:r>
            <w:proofErr w:type="spellEnd"/>
            <w:r w:rsidRPr="0058121B">
              <w:rPr>
                <w:rFonts w:ascii="Arial Narrow" w:hAnsi="Arial Narrow" w:cs="Calibri"/>
                <w:szCs w:val="20"/>
                <w:lang w:val="en-GB"/>
              </w:rPr>
              <w:t xml:space="preserve"> (INV)</w:t>
            </w:r>
          </w:p>
          <w:p w14:paraId="1C32FEEA" w14:textId="4C916CD8" w:rsidR="006D6440" w:rsidRPr="006D6440" w:rsidRDefault="00A87FEB" w:rsidP="006D6440">
            <w:pPr>
              <w:tabs>
                <w:tab w:val="left" w:pos="451"/>
              </w:tabs>
              <w:jc w:val="left"/>
              <w:rPr>
                <w:rFonts w:ascii="Arial Narrow" w:hAnsi="Arial Narrow" w:cs="Calibri"/>
                <w:szCs w:val="20"/>
                <w:lang w:val="en-GB"/>
              </w:rPr>
            </w:pPr>
            <w:r w:rsidRPr="0058121B">
              <w:rPr>
                <w:rFonts w:ascii="Arial Narrow" w:hAnsi="Arial Narrow" w:cs="Calibri"/>
                <w:szCs w:val="20"/>
                <w:lang w:val="en-GB"/>
              </w:rPr>
              <w:t>2.2</w:t>
            </w:r>
            <w:r w:rsidRPr="0058121B">
              <w:rPr>
                <w:rFonts w:ascii="Arial Narrow" w:hAnsi="Arial Narrow" w:cs="Calibri"/>
                <w:szCs w:val="20"/>
                <w:lang w:val="en-GB"/>
              </w:rPr>
              <w:tab/>
            </w:r>
            <w:r w:rsidR="006D6440" w:rsidRPr="006D6440">
              <w:rPr>
                <w:rFonts w:ascii="Arial Narrow" w:hAnsi="Arial Narrow" w:cs="Calibri"/>
                <w:szCs w:val="20"/>
                <w:lang w:val="en-GB"/>
              </w:rPr>
              <w:t>Pre-feasibility studies for pipeline development.</w:t>
            </w:r>
          </w:p>
          <w:p w14:paraId="71A77838" w14:textId="604BE319" w:rsidR="006D6440" w:rsidRPr="006D6440" w:rsidRDefault="006D6440" w:rsidP="00A87FEB">
            <w:pPr>
              <w:tabs>
                <w:tab w:val="left" w:pos="451"/>
              </w:tabs>
              <w:jc w:val="left"/>
              <w:rPr>
                <w:rFonts w:ascii="Arial Narrow" w:hAnsi="Arial Narrow" w:cs="Calibri"/>
                <w:szCs w:val="20"/>
                <w:lang w:val="en-GB"/>
              </w:rPr>
            </w:pPr>
            <w:r w:rsidRPr="006D6440">
              <w:rPr>
                <w:rFonts w:ascii="Arial Narrow" w:hAnsi="Arial Narrow" w:cs="Calibri"/>
                <w:szCs w:val="20"/>
                <w:lang w:val="en-GB"/>
              </w:rPr>
              <w:t xml:space="preserve">2.3 </w:t>
            </w:r>
            <w:r>
              <w:rPr>
                <w:rFonts w:ascii="Arial Narrow" w:hAnsi="Arial Narrow" w:cs="Calibri"/>
                <w:szCs w:val="20"/>
                <w:lang w:val="en-GB"/>
              </w:rPr>
              <w:tab/>
            </w:r>
            <w:r w:rsidRPr="006D6440">
              <w:rPr>
                <w:rFonts w:ascii="Arial Narrow" w:hAnsi="Arial Narrow" w:cs="Calibri"/>
                <w:szCs w:val="20"/>
                <w:lang w:val="en-GB"/>
              </w:rPr>
              <w:t>Productive use pathway study</w:t>
            </w:r>
          </w:p>
        </w:tc>
      </w:tr>
      <w:bookmarkEnd w:id="290"/>
    </w:tbl>
    <w:p w14:paraId="5EC533C2" w14:textId="77777777" w:rsidR="00667A12" w:rsidRPr="00057B6A" w:rsidRDefault="00667A12">
      <w:pPr>
        <w:rPr>
          <w:lang w:val="en-GB"/>
        </w:rPr>
      </w:pPr>
    </w:p>
    <w:tbl>
      <w:tblPr>
        <w:tblW w:w="1417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1"/>
        <w:gridCol w:w="4252"/>
        <w:gridCol w:w="1985"/>
        <w:gridCol w:w="2268"/>
        <w:gridCol w:w="3260"/>
      </w:tblGrid>
      <w:tr w:rsidR="00860671" w:rsidRPr="00057B6A" w14:paraId="35EDFF2F" w14:textId="77777777" w:rsidTr="00FE2616">
        <w:trPr>
          <w:trHeight w:val="473"/>
        </w:trPr>
        <w:tc>
          <w:tcPr>
            <w:tcW w:w="2411" w:type="dxa"/>
            <w:shd w:val="clear" w:color="auto" w:fill="D9D9D9" w:themeFill="background1" w:themeFillShade="D9"/>
          </w:tcPr>
          <w:p w14:paraId="6CD2D54D" w14:textId="77777777" w:rsidR="00860671" w:rsidRPr="0058121B" w:rsidRDefault="00860671" w:rsidP="0058121B">
            <w:pPr>
              <w:jc w:val="left"/>
              <w:rPr>
                <w:rFonts w:ascii="Arial Narrow" w:hAnsi="Arial Narrow"/>
                <w:b/>
                <w:bCs/>
                <w:szCs w:val="20"/>
                <w:lang w:val="en-GB"/>
              </w:rPr>
            </w:pPr>
          </w:p>
        </w:tc>
        <w:tc>
          <w:tcPr>
            <w:tcW w:w="4252" w:type="dxa"/>
            <w:shd w:val="clear" w:color="auto" w:fill="D9D9D9" w:themeFill="background1" w:themeFillShade="D9"/>
          </w:tcPr>
          <w:p w14:paraId="6F4DDC7D" w14:textId="0EF937A2" w:rsidR="00860671" w:rsidRPr="0058121B" w:rsidRDefault="00860671" w:rsidP="0058121B">
            <w:pPr>
              <w:jc w:val="left"/>
              <w:rPr>
                <w:rFonts w:ascii="Arial Narrow" w:hAnsi="Arial Narrow"/>
                <w:b/>
                <w:bCs/>
                <w:szCs w:val="20"/>
                <w:lang w:val="en-GB"/>
              </w:rPr>
            </w:pPr>
            <w:r w:rsidRPr="0058121B">
              <w:rPr>
                <w:rFonts w:ascii="Arial Narrow" w:hAnsi="Arial Narrow"/>
                <w:b/>
                <w:bCs/>
                <w:szCs w:val="20"/>
                <w:lang w:val="en-GB"/>
              </w:rPr>
              <w:t>Objective and Outcome Indicators</w:t>
            </w:r>
          </w:p>
        </w:tc>
        <w:tc>
          <w:tcPr>
            <w:tcW w:w="1985" w:type="dxa"/>
            <w:shd w:val="clear" w:color="auto" w:fill="D9D9D9" w:themeFill="background1" w:themeFillShade="D9"/>
          </w:tcPr>
          <w:p w14:paraId="5E92C475" w14:textId="77777777" w:rsidR="00860671" w:rsidRPr="0058121B" w:rsidRDefault="00860671" w:rsidP="0058121B">
            <w:pPr>
              <w:jc w:val="left"/>
              <w:rPr>
                <w:rFonts w:ascii="Arial Narrow" w:hAnsi="Arial Narrow"/>
                <w:b/>
                <w:bCs/>
                <w:szCs w:val="20"/>
                <w:lang w:val="en-GB"/>
              </w:rPr>
            </w:pPr>
            <w:r w:rsidRPr="0058121B">
              <w:rPr>
                <w:rFonts w:ascii="Arial Narrow" w:hAnsi="Arial Narrow"/>
                <w:b/>
                <w:bCs/>
                <w:szCs w:val="20"/>
                <w:lang w:val="en-GB"/>
              </w:rPr>
              <w:t xml:space="preserve">Baseline </w:t>
            </w:r>
          </w:p>
          <w:p w14:paraId="19108872" w14:textId="3F87A87A" w:rsidR="00860671" w:rsidRPr="0058121B" w:rsidRDefault="00860671" w:rsidP="0058121B">
            <w:pPr>
              <w:jc w:val="left"/>
              <w:rPr>
                <w:rFonts w:ascii="Arial Narrow" w:hAnsi="Arial Narrow"/>
                <w:b/>
                <w:bCs/>
                <w:szCs w:val="20"/>
                <w:lang w:val="en-GB"/>
              </w:rPr>
            </w:pPr>
            <w:r w:rsidRPr="0058121B">
              <w:rPr>
                <w:rFonts w:ascii="Arial Narrow" w:hAnsi="Arial Narrow"/>
                <w:b/>
                <w:bCs/>
                <w:szCs w:val="20"/>
                <w:lang w:val="en-GB"/>
              </w:rPr>
              <w:t>(2023)</w:t>
            </w:r>
          </w:p>
        </w:tc>
        <w:tc>
          <w:tcPr>
            <w:tcW w:w="2268" w:type="dxa"/>
            <w:shd w:val="clear" w:color="auto" w:fill="D9D9D9" w:themeFill="background1" w:themeFillShade="D9"/>
          </w:tcPr>
          <w:p w14:paraId="7380A981" w14:textId="77777777" w:rsidR="00860671" w:rsidRPr="0058121B" w:rsidRDefault="00860671" w:rsidP="0058121B">
            <w:pPr>
              <w:jc w:val="left"/>
              <w:rPr>
                <w:rFonts w:ascii="Arial Narrow" w:hAnsi="Arial Narrow"/>
                <w:b/>
                <w:bCs/>
                <w:szCs w:val="20"/>
                <w:lang w:val="en-GB"/>
              </w:rPr>
            </w:pPr>
            <w:r w:rsidRPr="0058121B">
              <w:rPr>
                <w:rFonts w:ascii="Arial Narrow" w:hAnsi="Arial Narrow"/>
                <w:b/>
                <w:bCs/>
                <w:szCs w:val="20"/>
                <w:lang w:val="en-GB"/>
              </w:rPr>
              <w:t xml:space="preserve">Mid-term project </w:t>
            </w:r>
          </w:p>
          <w:p w14:paraId="2A4F3995" w14:textId="29F3BC64" w:rsidR="00860671" w:rsidRPr="0058121B" w:rsidRDefault="00860671" w:rsidP="0058121B">
            <w:pPr>
              <w:jc w:val="left"/>
              <w:rPr>
                <w:rFonts w:ascii="Arial Narrow" w:hAnsi="Arial Narrow"/>
                <w:b/>
                <w:bCs/>
                <w:szCs w:val="20"/>
                <w:lang w:val="en-GB"/>
              </w:rPr>
            </w:pPr>
            <w:r w:rsidRPr="0058121B">
              <w:rPr>
                <w:rFonts w:ascii="Arial Narrow" w:hAnsi="Arial Narrow"/>
                <w:b/>
                <w:bCs/>
                <w:szCs w:val="20"/>
                <w:lang w:val="en-GB"/>
              </w:rPr>
              <w:t>(2025)</w:t>
            </w:r>
          </w:p>
        </w:tc>
        <w:tc>
          <w:tcPr>
            <w:tcW w:w="3260" w:type="dxa"/>
            <w:shd w:val="clear" w:color="auto" w:fill="D9D9D9" w:themeFill="background1" w:themeFillShade="D9"/>
          </w:tcPr>
          <w:p w14:paraId="38CBC393" w14:textId="77777777" w:rsidR="00860671" w:rsidRPr="0058121B" w:rsidRDefault="00860671" w:rsidP="0058121B">
            <w:pPr>
              <w:jc w:val="left"/>
              <w:rPr>
                <w:rFonts w:ascii="Arial Narrow" w:hAnsi="Arial Narrow"/>
                <w:b/>
                <w:bCs/>
                <w:szCs w:val="20"/>
                <w:lang w:val="en-GB"/>
              </w:rPr>
            </w:pPr>
            <w:r w:rsidRPr="0058121B">
              <w:rPr>
                <w:rFonts w:ascii="Arial Narrow" w:hAnsi="Arial Narrow"/>
                <w:b/>
                <w:bCs/>
                <w:szCs w:val="20"/>
                <w:lang w:val="en-GB"/>
              </w:rPr>
              <w:t>End of Project (</w:t>
            </w:r>
            <w:proofErr w:type="spellStart"/>
            <w:r w:rsidRPr="0058121B">
              <w:rPr>
                <w:rFonts w:ascii="Arial Narrow" w:hAnsi="Arial Narrow"/>
                <w:b/>
                <w:bCs/>
                <w:szCs w:val="20"/>
                <w:lang w:val="en-GB"/>
              </w:rPr>
              <w:t>EoP</w:t>
            </w:r>
            <w:proofErr w:type="spellEnd"/>
            <w:r w:rsidRPr="0058121B">
              <w:rPr>
                <w:rFonts w:ascii="Arial Narrow" w:hAnsi="Arial Narrow"/>
                <w:b/>
                <w:bCs/>
                <w:szCs w:val="20"/>
                <w:lang w:val="en-GB"/>
              </w:rPr>
              <w:t>)</w:t>
            </w:r>
          </w:p>
          <w:p w14:paraId="413C008D" w14:textId="7C1AAFFF" w:rsidR="00860671" w:rsidRPr="0058121B" w:rsidRDefault="00860671" w:rsidP="0058121B">
            <w:pPr>
              <w:jc w:val="left"/>
              <w:rPr>
                <w:rFonts w:ascii="Arial Narrow" w:hAnsi="Arial Narrow"/>
                <w:b/>
                <w:bCs/>
                <w:szCs w:val="20"/>
                <w:lang w:val="en-GB"/>
              </w:rPr>
            </w:pPr>
            <w:r w:rsidRPr="0058121B">
              <w:rPr>
                <w:rFonts w:ascii="Arial Narrow" w:hAnsi="Arial Narrow"/>
                <w:b/>
                <w:bCs/>
                <w:szCs w:val="20"/>
                <w:lang w:val="en-GB"/>
              </w:rPr>
              <w:t>target (2027)</w:t>
            </w:r>
          </w:p>
        </w:tc>
      </w:tr>
      <w:tr w:rsidR="00860671" w:rsidRPr="00057B6A" w14:paraId="34B48F17" w14:textId="77777777" w:rsidTr="00FE2616">
        <w:trPr>
          <w:trHeight w:val="364"/>
        </w:trPr>
        <w:tc>
          <w:tcPr>
            <w:tcW w:w="14176" w:type="dxa"/>
            <w:gridSpan w:val="5"/>
            <w:shd w:val="clear" w:color="auto" w:fill="E2EFD9" w:themeFill="accent6" w:themeFillTint="33"/>
          </w:tcPr>
          <w:p w14:paraId="06A64BBF" w14:textId="248FB1FE" w:rsidR="00860671" w:rsidRPr="0058121B" w:rsidRDefault="00860671" w:rsidP="0058121B">
            <w:pPr>
              <w:jc w:val="left"/>
              <w:rPr>
                <w:rFonts w:ascii="Arial Narrow" w:hAnsi="Arial Narrow"/>
                <w:bCs/>
                <w:szCs w:val="20"/>
                <w:lang w:val="en-GB"/>
              </w:rPr>
            </w:pPr>
            <w:r w:rsidRPr="0058121B">
              <w:rPr>
                <w:rFonts w:ascii="Arial Narrow" w:hAnsi="Arial Narrow"/>
                <w:b/>
                <w:bCs/>
                <w:szCs w:val="20"/>
                <w:lang w:val="en-GB"/>
              </w:rPr>
              <w:t xml:space="preserve">Component </w:t>
            </w:r>
            <w:r w:rsidR="00044705" w:rsidRPr="0058121B">
              <w:rPr>
                <w:rFonts w:ascii="Arial Narrow" w:hAnsi="Arial Narrow"/>
                <w:b/>
                <w:bCs/>
                <w:szCs w:val="20"/>
                <w:lang w:val="en-GB"/>
              </w:rPr>
              <w:t>3</w:t>
            </w:r>
            <w:r w:rsidRPr="0058121B">
              <w:rPr>
                <w:rFonts w:ascii="Arial Narrow" w:hAnsi="Arial Narrow"/>
                <w:b/>
                <w:bCs/>
                <w:szCs w:val="20"/>
                <w:lang w:val="en-GB"/>
              </w:rPr>
              <w:tab/>
            </w:r>
            <w:r w:rsidR="005D2E98">
              <w:rPr>
                <w:rFonts w:ascii="Arial Narrow" w:hAnsi="Arial Narrow"/>
                <w:b/>
                <w:bCs/>
                <w:szCs w:val="20"/>
                <w:lang w:val="en-GB"/>
              </w:rPr>
              <w:t>Scaled-up financing</w:t>
            </w:r>
          </w:p>
        </w:tc>
      </w:tr>
      <w:tr w:rsidR="00B60790" w:rsidRPr="00057B6A" w14:paraId="62C5D62A" w14:textId="77777777" w:rsidTr="00FE2616">
        <w:trPr>
          <w:trHeight w:val="765"/>
        </w:trPr>
        <w:tc>
          <w:tcPr>
            <w:tcW w:w="2411" w:type="dxa"/>
            <w:vMerge w:val="restart"/>
            <w:shd w:val="clear" w:color="auto" w:fill="E2EFD9" w:themeFill="accent6" w:themeFillTint="33"/>
          </w:tcPr>
          <w:p w14:paraId="7B3D7349" w14:textId="77777777" w:rsidR="00B60790" w:rsidRPr="0058121B" w:rsidRDefault="007F65D4" w:rsidP="0058121B">
            <w:pPr>
              <w:jc w:val="left"/>
              <w:rPr>
                <w:rFonts w:ascii="Arial Narrow" w:hAnsi="Arial Narrow"/>
                <w:b/>
                <w:szCs w:val="20"/>
                <w:lang w:val="en-GB"/>
              </w:rPr>
            </w:pPr>
            <w:bookmarkStart w:id="293" w:name="_Hlk67767914"/>
            <w:r w:rsidRPr="0058121B">
              <w:rPr>
                <w:rFonts w:ascii="Arial Narrow" w:hAnsi="Arial Narrow"/>
                <w:b/>
                <w:szCs w:val="20"/>
                <w:lang w:val="en-GB"/>
              </w:rPr>
              <w:t>Outcome 3</w:t>
            </w:r>
          </w:p>
          <w:p w14:paraId="3351DF02" w14:textId="5EE45736" w:rsidR="007F65D4" w:rsidRPr="0058121B" w:rsidRDefault="007F65D4" w:rsidP="0058121B">
            <w:pPr>
              <w:jc w:val="left"/>
              <w:rPr>
                <w:rFonts w:ascii="Arial Narrow" w:hAnsi="Arial Narrow"/>
                <w:bCs/>
                <w:szCs w:val="20"/>
                <w:lang w:val="en-GB"/>
              </w:rPr>
            </w:pPr>
            <w:r w:rsidRPr="0058121B">
              <w:rPr>
                <w:rFonts w:ascii="Arial Narrow" w:hAnsi="Arial Narrow"/>
                <w:bCs/>
                <w:szCs w:val="20"/>
                <w:lang w:val="en-GB"/>
              </w:rPr>
              <w:t xml:space="preserve">Financial sector actors are ready to invest in a pipeline of low-carbon </w:t>
            </w:r>
            <w:proofErr w:type="spellStart"/>
            <w:r w:rsidRPr="0058121B">
              <w:rPr>
                <w:rFonts w:ascii="Arial Narrow" w:hAnsi="Arial Narrow"/>
                <w:bCs/>
                <w:szCs w:val="20"/>
                <w:lang w:val="en-GB"/>
              </w:rPr>
              <w:t>minigrids</w:t>
            </w:r>
            <w:proofErr w:type="spellEnd"/>
            <w:r w:rsidRPr="0058121B">
              <w:rPr>
                <w:rFonts w:ascii="Arial Narrow" w:hAnsi="Arial Narrow"/>
                <w:bCs/>
                <w:szCs w:val="20"/>
                <w:lang w:val="en-GB"/>
              </w:rPr>
              <w:t xml:space="preserve"> and concessional financial mechanisms are in place to </w:t>
            </w:r>
            <w:r w:rsidRPr="0058121B">
              <w:rPr>
                <w:rFonts w:ascii="Arial Narrow" w:hAnsi="Arial Narrow"/>
                <w:bCs/>
                <w:szCs w:val="20"/>
                <w:lang w:val="en-GB"/>
              </w:rPr>
              <w:lastRenderedPageBreak/>
              <w:t>incentivize scaled-up investment.</w:t>
            </w:r>
          </w:p>
        </w:tc>
        <w:tc>
          <w:tcPr>
            <w:tcW w:w="4252" w:type="dxa"/>
          </w:tcPr>
          <w:p w14:paraId="66E523B8" w14:textId="7C8B43ED" w:rsidR="00B60790" w:rsidRPr="0058121B" w:rsidRDefault="00B60790" w:rsidP="0058121B">
            <w:pPr>
              <w:pStyle w:val="ListParagraph"/>
              <w:numPr>
                <w:ilvl w:val="0"/>
                <w:numId w:val="7"/>
              </w:numPr>
              <w:ind w:left="319" w:hanging="283"/>
              <w:rPr>
                <w:rFonts w:ascii="Arial Narrow" w:hAnsi="Arial Narrow"/>
                <w:sz w:val="20"/>
                <w:szCs w:val="20"/>
                <w:lang w:val="en-GB"/>
              </w:rPr>
            </w:pPr>
            <w:r w:rsidRPr="0058121B">
              <w:rPr>
                <w:rFonts w:ascii="Arial Narrow" w:hAnsi="Arial Narrow"/>
                <w:sz w:val="20"/>
                <w:szCs w:val="20"/>
                <w:lang w:val="en-GB"/>
              </w:rPr>
              <w:lastRenderedPageBreak/>
              <w:t xml:space="preserve">Capacity of financial institutions and </w:t>
            </w:r>
            <w:r w:rsidR="007F65D4" w:rsidRPr="0058121B">
              <w:rPr>
                <w:rFonts w:ascii="Arial Narrow" w:hAnsi="Arial Narrow"/>
                <w:sz w:val="20"/>
                <w:szCs w:val="20"/>
                <w:lang w:val="en-GB"/>
              </w:rPr>
              <w:t>developers/</w:t>
            </w:r>
            <w:r w:rsidRPr="0058121B">
              <w:rPr>
                <w:rFonts w:ascii="Arial Narrow" w:hAnsi="Arial Narrow"/>
                <w:sz w:val="20"/>
                <w:szCs w:val="20"/>
                <w:lang w:val="en-GB"/>
              </w:rPr>
              <w:t>proponents enhanced through training, knowledge sharing, and/or awareness</w:t>
            </w:r>
            <w:r w:rsidR="00D933EC">
              <w:rPr>
                <w:rFonts w:ascii="Arial Narrow" w:hAnsi="Arial Narrow"/>
                <w:sz w:val="20"/>
                <w:szCs w:val="20"/>
                <w:lang w:val="en-GB"/>
              </w:rPr>
              <w:t>-</w:t>
            </w:r>
            <w:r w:rsidRPr="0058121B">
              <w:rPr>
                <w:rFonts w:ascii="Arial Narrow" w:hAnsi="Arial Narrow"/>
                <w:sz w:val="20"/>
                <w:szCs w:val="20"/>
                <w:lang w:val="en-GB"/>
              </w:rPr>
              <w:t xml:space="preserve">raising events aimed at increasing the financial sector’s capacity to evaluate investments in </w:t>
            </w:r>
            <w:proofErr w:type="spellStart"/>
            <w:r w:rsidRPr="0058121B">
              <w:rPr>
                <w:rFonts w:ascii="Arial Narrow" w:hAnsi="Arial Narrow"/>
                <w:sz w:val="20"/>
                <w:szCs w:val="20"/>
                <w:lang w:val="en-GB"/>
              </w:rPr>
              <w:t>minigrids</w:t>
            </w:r>
            <w:proofErr w:type="spellEnd"/>
            <w:r w:rsidRPr="0058121B">
              <w:rPr>
                <w:rFonts w:ascii="Arial Narrow" w:hAnsi="Arial Narrow"/>
                <w:sz w:val="20"/>
                <w:szCs w:val="20"/>
                <w:lang w:val="en-GB"/>
              </w:rPr>
              <w:t xml:space="preserve"> and </w:t>
            </w:r>
            <w:r w:rsidR="007F65D4" w:rsidRPr="0058121B">
              <w:rPr>
                <w:rFonts w:ascii="Arial Narrow" w:hAnsi="Arial Narrow"/>
                <w:sz w:val="20"/>
                <w:szCs w:val="20"/>
                <w:lang w:val="en-GB"/>
              </w:rPr>
              <w:t>of developers/</w:t>
            </w:r>
            <w:r w:rsidRPr="0058121B">
              <w:rPr>
                <w:rFonts w:ascii="Arial Narrow" w:hAnsi="Arial Narrow"/>
                <w:sz w:val="20"/>
                <w:szCs w:val="20"/>
                <w:lang w:val="en-GB"/>
              </w:rPr>
              <w:t>proponents to present bankable proposals</w:t>
            </w:r>
          </w:p>
        </w:tc>
        <w:tc>
          <w:tcPr>
            <w:tcW w:w="1985" w:type="dxa"/>
            <w:shd w:val="clear" w:color="auto" w:fill="FFFFFF" w:themeFill="background1"/>
          </w:tcPr>
          <w:p w14:paraId="7F983B6E" w14:textId="1B55D5E8" w:rsidR="00B60790" w:rsidRPr="0058121B" w:rsidRDefault="007F65D4" w:rsidP="0058121B">
            <w:pPr>
              <w:ind w:left="41" w:hanging="5"/>
              <w:jc w:val="left"/>
              <w:rPr>
                <w:rFonts w:ascii="Arial Narrow" w:hAnsi="Arial Narrow"/>
                <w:szCs w:val="20"/>
                <w:lang w:val="en-GB"/>
              </w:rPr>
            </w:pPr>
            <w:r w:rsidRPr="0058121B">
              <w:rPr>
                <w:rFonts w:ascii="Arial Narrow" w:hAnsi="Arial Narrow"/>
                <w:szCs w:val="20"/>
                <w:lang w:val="en-GB"/>
              </w:rPr>
              <w:t>No financial structuring or mechanisms capacity building tailored for MG sector</w:t>
            </w:r>
          </w:p>
        </w:tc>
        <w:tc>
          <w:tcPr>
            <w:tcW w:w="2268" w:type="dxa"/>
          </w:tcPr>
          <w:p w14:paraId="64679775" w14:textId="1EB79B31" w:rsidR="00D11975" w:rsidRPr="00D11975" w:rsidRDefault="00D11975" w:rsidP="00D11975">
            <w:pPr>
              <w:jc w:val="left"/>
              <w:rPr>
                <w:rFonts w:ascii="Arial Narrow" w:hAnsi="Arial Narrow" w:cs="Calibri"/>
                <w:color w:val="000000" w:themeColor="text1"/>
                <w:szCs w:val="20"/>
              </w:rPr>
            </w:pPr>
            <w:r w:rsidRPr="00D11975">
              <w:rPr>
                <w:rFonts w:ascii="Arial Narrow" w:hAnsi="Arial Narrow" w:cs="Calibri"/>
                <w:color w:val="000000" w:themeColor="text1"/>
                <w:szCs w:val="20"/>
              </w:rPr>
              <w:t>Planned capacity-building activities for year 1 and 2 are implemented</w:t>
            </w:r>
            <w:r>
              <w:rPr>
                <w:rFonts w:ascii="Arial Narrow" w:hAnsi="Arial Narrow" w:cs="Calibri"/>
                <w:color w:val="000000" w:themeColor="text1"/>
                <w:szCs w:val="20"/>
              </w:rPr>
              <w:t xml:space="preserve">. </w:t>
            </w:r>
          </w:p>
          <w:p w14:paraId="07A836E5" w14:textId="77777777" w:rsidR="00414CBC" w:rsidRDefault="00414CBC" w:rsidP="00D11975">
            <w:pPr>
              <w:jc w:val="left"/>
              <w:rPr>
                <w:rFonts w:ascii="Arial Narrow" w:hAnsi="Arial Narrow" w:cs="Calibri"/>
                <w:color w:val="000000" w:themeColor="text1"/>
                <w:szCs w:val="20"/>
              </w:rPr>
            </w:pPr>
          </w:p>
          <w:p w14:paraId="7BF9FF27" w14:textId="7D001811" w:rsidR="007F65D4" w:rsidRPr="0058121B" w:rsidRDefault="00D11975" w:rsidP="00D11975">
            <w:pPr>
              <w:jc w:val="left"/>
              <w:rPr>
                <w:rFonts w:ascii="Arial Narrow" w:hAnsi="Arial Narrow"/>
                <w:szCs w:val="20"/>
                <w:lang w:val="en-GB"/>
              </w:rPr>
            </w:pPr>
            <w:r w:rsidRPr="00D11975">
              <w:rPr>
                <w:rFonts w:ascii="Arial Narrow" w:hAnsi="Arial Narrow" w:cs="Calibri"/>
                <w:color w:val="000000" w:themeColor="text1"/>
                <w:szCs w:val="20"/>
              </w:rPr>
              <w:t xml:space="preserve">The capacity of targeted recipients is assessed by survey towards the end of </w:t>
            </w:r>
            <w:r w:rsidRPr="00D11975">
              <w:rPr>
                <w:rFonts w:ascii="Arial Narrow" w:hAnsi="Arial Narrow" w:cs="Calibri"/>
                <w:color w:val="000000" w:themeColor="text1"/>
                <w:szCs w:val="20"/>
              </w:rPr>
              <w:lastRenderedPageBreak/>
              <w:t>year 2, an average score of at least 2 is achieve</w:t>
            </w:r>
            <w:r w:rsidR="00554B86">
              <w:rPr>
                <w:rFonts w:ascii="Arial Narrow" w:hAnsi="Arial Narrow" w:cs="Calibri"/>
                <w:color w:val="000000" w:themeColor="text1"/>
                <w:szCs w:val="20"/>
              </w:rPr>
              <w:t>d</w:t>
            </w:r>
            <w:r w:rsidR="007F65D4" w:rsidRPr="0058121B">
              <w:rPr>
                <w:rStyle w:val="FootnoteReference"/>
                <w:rFonts w:ascii="Arial Narrow" w:hAnsi="Arial Narrow" w:cs="Calibri"/>
                <w:color w:val="000000" w:themeColor="text1"/>
                <w:sz w:val="20"/>
                <w:szCs w:val="20"/>
              </w:rPr>
              <w:footnoteReference w:id="26"/>
            </w:r>
            <w:r w:rsidR="00B60790" w:rsidRPr="0058121B">
              <w:rPr>
                <w:rFonts w:ascii="Arial Narrow" w:hAnsi="Arial Narrow" w:cs="Calibri"/>
                <w:color w:val="000000" w:themeColor="text1"/>
                <w:szCs w:val="20"/>
              </w:rPr>
              <w:t xml:space="preserve">. </w:t>
            </w:r>
          </w:p>
          <w:p w14:paraId="0E2CF941" w14:textId="5A9C6438" w:rsidR="00B60790" w:rsidRPr="0058121B" w:rsidRDefault="00B60790" w:rsidP="0058121B">
            <w:pPr>
              <w:ind w:left="319" w:hanging="283"/>
              <w:jc w:val="left"/>
              <w:rPr>
                <w:rFonts w:ascii="Arial Narrow" w:hAnsi="Arial Narrow"/>
                <w:szCs w:val="20"/>
                <w:lang w:val="en-GB"/>
              </w:rPr>
            </w:pPr>
          </w:p>
        </w:tc>
        <w:tc>
          <w:tcPr>
            <w:tcW w:w="3260" w:type="dxa"/>
          </w:tcPr>
          <w:p w14:paraId="676CAF25" w14:textId="77777777" w:rsidR="00FA7164" w:rsidRDefault="00B60790" w:rsidP="0058121B">
            <w:pPr>
              <w:jc w:val="left"/>
              <w:rPr>
                <w:rFonts w:ascii="Arial Narrow" w:hAnsi="Arial Narrow" w:cs="Calibri"/>
                <w:color w:val="000000" w:themeColor="text1"/>
                <w:szCs w:val="20"/>
              </w:rPr>
            </w:pPr>
            <w:r w:rsidRPr="0058121B">
              <w:rPr>
                <w:rFonts w:ascii="Arial Narrow" w:hAnsi="Arial Narrow" w:cs="Calibri"/>
                <w:color w:val="000000" w:themeColor="text1"/>
                <w:szCs w:val="20"/>
              </w:rPr>
              <w:lastRenderedPageBreak/>
              <w:t>Planned capacity</w:t>
            </w:r>
            <w:r w:rsidR="00D933EC">
              <w:rPr>
                <w:rFonts w:ascii="Arial Narrow" w:hAnsi="Arial Narrow" w:cs="Calibri"/>
                <w:color w:val="000000" w:themeColor="text1"/>
                <w:szCs w:val="20"/>
              </w:rPr>
              <w:t>-</w:t>
            </w:r>
            <w:r w:rsidRPr="0058121B">
              <w:rPr>
                <w:rFonts w:ascii="Arial Narrow" w:hAnsi="Arial Narrow" w:cs="Calibri"/>
                <w:color w:val="000000" w:themeColor="text1"/>
                <w:szCs w:val="20"/>
              </w:rPr>
              <w:t>building activities for year 3 and 4 are implemented</w:t>
            </w:r>
            <w:r w:rsidR="007F65D4" w:rsidRPr="0058121B">
              <w:rPr>
                <w:rFonts w:ascii="Arial Narrow" w:hAnsi="Arial Narrow" w:cs="Calibri"/>
                <w:color w:val="000000" w:themeColor="text1"/>
                <w:szCs w:val="20"/>
              </w:rPr>
              <w:t xml:space="preserve"> with workshops/seminars and one larger training event</w:t>
            </w:r>
            <w:r w:rsidR="00F10106" w:rsidRPr="0058121B">
              <w:rPr>
                <w:rFonts w:ascii="Arial Narrow" w:hAnsi="Arial Narrow" w:cs="Calibri"/>
                <w:color w:val="000000" w:themeColor="text1"/>
                <w:szCs w:val="20"/>
              </w:rPr>
              <w:t xml:space="preserve"> (80 participants in total)</w:t>
            </w:r>
            <w:r w:rsidR="007F65D4" w:rsidRPr="0058121B">
              <w:rPr>
                <w:rFonts w:ascii="Arial Narrow" w:hAnsi="Arial Narrow" w:cs="Calibri"/>
                <w:color w:val="000000" w:themeColor="text1"/>
                <w:szCs w:val="20"/>
              </w:rPr>
              <w:t xml:space="preserve">. </w:t>
            </w:r>
          </w:p>
          <w:p w14:paraId="30FBB4EC" w14:textId="77777777" w:rsidR="00FA7164" w:rsidRDefault="00FA7164" w:rsidP="0058121B">
            <w:pPr>
              <w:jc w:val="left"/>
              <w:rPr>
                <w:rFonts w:ascii="Arial Narrow" w:hAnsi="Arial Narrow" w:cs="Calibri"/>
                <w:color w:val="000000" w:themeColor="text1"/>
                <w:szCs w:val="20"/>
              </w:rPr>
            </w:pPr>
          </w:p>
          <w:p w14:paraId="6E62E3B0" w14:textId="4F880A30" w:rsidR="00B60790" w:rsidRPr="0058121B" w:rsidRDefault="007F65D4" w:rsidP="0058121B">
            <w:pPr>
              <w:jc w:val="left"/>
              <w:rPr>
                <w:rFonts w:ascii="Arial Narrow" w:hAnsi="Arial Narrow"/>
                <w:szCs w:val="20"/>
                <w:lang w:val="en-GB"/>
              </w:rPr>
            </w:pPr>
            <w:r w:rsidRPr="0058121B">
              <w:rPr>
                <w:rFonts w:ascii="Arial Narrow" w:hAnsi="Arial Narrow" w:cs="Calibri"/>
                <w:color w:val="000000" w:themeColor="text1"/>
                <w:szCs w:val="20"/>
              </w:rPr>
              <w:t xml:space="preserve">The </w:t>
            </w:r>
            <w:r w:rsidR="00B60790" w:rsidRPr="0058121B">
              <w:rPr>
                <w:rFonts w:ascii="Arial Narrow" w:hAnsi="Arial Narrow" w:cs="Calibri"/>
                <w:color w:val="000000" w:themeColor="text1"/>
                <w:szCs w:val="20"/>
              </w:rPr>
              <w:t xml:space="preserve">capacity of targeted recipients is assessed by survey towards the end of </w:t>
            </w:r>
            <w:r w:rsidR="00B60790" w:rsidRPr="0058121B">
              <w:rPr>
                <w:rFonts w:ascii="Arial Narrow" w:hAnsi="Arial Narrow" w:cs="Calibri"/>
                <w:color w:val="000000" w:themeColor="text1"/>
                <w:szCs w:val="20"/>
              </w:rPr>
              <w:lastRenderedPageBreak/>
              <w:t>the project</w:t>
            </w:r>
            <w:r w:rsidR="00D11975">
              <w:rPr>
                <w:rFonts w:ascii="Arial Narrow" w:hAnsi="Arial Narrow" w:cs="Calibri"/>
                <w:color w:val="000000" w:themeColor="text1"/>
                <w:szCs w:val="20"/>
              </w:rPr>
              <w:t xml:space="preserve">, </w:t>
            </w:r>
            <w:proofErr w:type="gramStart"/>
            <w:r w:rsidR="00D11975">
              <w:rPr>
                <w:rFonts w:ascii="Arial Narrow" w:hAnsi="Arial Narrow" w:cs="Calibri"/>
                <w:color w:val="000000" w:themeColor="text1"/>
                <w:szCs w:val="20"/>
              </w:rPr>
              <w:t xml:space="preserve">an </w:t>
            </w:r>
            <w:r w:rsidR="00B60790" w:rsidRPr="0058121B">
              <w:rPr>
                <w:rFonts w:ascii="Arial Narrow" w:hAnsi="Arial Narrow" w:cs="Calibri"/>
                <w:color w:val="000000" w:themeColor="text1"/>
                <w:szCs w:val="20"/>
              </w:rPr>
              <w:t xml:space="preserve"> </w:t>
            </w:r>
            <w:r w:rsidR="00D11975" w:rsidRPr="00D11975">
              <w:rPr>
                <w:rFonts w:ascii="Arial Narrow" w:hAnsi="Arial Narrow" w:cs="Calibri"/>
                <w:color w:val="000000" w:themeColor="text1"/>
                <w:szCs w:val="20"/>
              </w:rPr>
              <w:t>average</w:t>
            </w:r>
            <w:proofErr w:type="gramEnd"/>
            <w:r w:rsidR="00D11975" w:rsidRPr="00D11975">
              <w:rPr>
                <w:rFonts w:ascii="Arial Narrow" w:hAnsi="Arial Narrow" w:cs="Calibri"/>
                <w:color w:val="000000" w:themeColor="text1"/>
                <w:szCs w:val="20"/>
              </w:rPr>
              <w:t xml:space="preserve"> score of at least 4 is achieve</w:t>
            </w:r>
            <w:r w:rsidR="00554B86">
              <w:rPr>
                <w:rFonts w:ascii="Arial Narrow" w:hAnsi="Arial Narrow" w:cs="Calibri"/>
                <w:color w:val="000000" w:themeColor="text1"/>
                <w:szCs w:val="20"/>
              </w:rPr>
              <w:t>d</w:t>
            </w:r>
          </w:p>
        </w:tc>
      </w:tr>
      <w:tr w:rsidR="00860671" w:rsidRPr="00057B6A" w14:paraId="6214C1E4" w14:textId="77777777" w:rsidTr="00FE2616">
        <w:trPr>
          <w:trHeight w:val="765"/>
        </w:trPr>
        <w:tc>
          <w:tcPr>
            <w:tcW w:w="2411" w:type="dxa"/>
            <w:vMerge/>
            <w:shd w:val="clear" w:color="auto" w:fill="E2EFD9" w:themeFill="accent6" w:themeFillTint="33"/>
          </w:tcPr>
          <w:p w14:paraId="3C00EE70" w14:textId="7F8BFB38" w:rsidR="00860671" w:rsidRPr="0058121B" w:rsidRDefault="00860671" w:rsidP="0058121B">
            <w:pPr>
              <w:jc w:val="left"/>
              <w:rPr>
                <w:rFonts w:ascii="Arial Narrow" w:hAnsi="Arial Narrow"/>
                <w:bCs/>
                <w:szCs w:val="20"/>
                <w:lang w:val="en-GB"/>
              </w:rPr>
            </w:pPr>
          </w:p>
        </w:tc>
        <w:tc>
          <w:tcPr>
            <w:tcW w:w="4252" w:type="dxa"/>
          </w:tcPr>
          <w:p w14:paraId="0AC8256B" w14:textId="35E452D8" w:rsidR="00860671" w:rsidRPr="0058121B" w:rsidRDefault="00B02812" w:rsidP="0058121B">
            <w:pPr>
              <w:pStyle w:val="ListParagraph"/>
              <w:numPr>
                <w:ilvl w:val="0"/>
                <w:numId w:val="7"/>
              </w:numPr>
              <w:ind w:left="319" w:hanging="319"/>
              <w:rPr>
                <w:rFonts w:ascii="Arial Narrow" w:hAnsi="Arial Narrow"/>
                <w:sz w:val="20"/>
                <w:szCs w:val="20"/>
                <w:lang w:val="en-GB"/>
              </w:rPr>
            </w:pPr>
            <w:r w:rsidRPr="0058121B">
              <w:rPr>
                <w:rFonts w:ascii="Arial Narrow" w:hAnsi="Arial Narrow"/>
                <w:sz w:val="20"/>
                <w:szCs w:val="20"/>
                <w:lang w:val="en-GB"/>
              </w:rPr>
              <w:t xml:space="preserve">Number of government- or impact investor-supported financing mechanisms offering concessional finance for low-carbon </w:t>
            </w:r>
            <w:proofErr w:type="spellStart"/>
            <w:r w:rsidRPr="0058121B">
              <w:rPr>
                <w:rFonts w:ascii="Arial Narrow" w:hAnsi="Arial Narrow"/>
                <w:sz w:val="20"/>
                <w:szCs w:val="20"/>
                <w:lang w:val="en-GB"/>
              </w:rPr>
              <w:t>minigrids</w:t>
            </w:r>
            <w:proofErr w:type="spellEnd"/>
          </w:p>
        </w:tc>
        <w:tc>
          <w:tcPr>
            <w:tcW w:w="1985" w:type="dxa"/>
            <w:shd w:val="clear" w:color="auto" w:fill="FFFFFF" w:themeFill="background1"/>
          </w:tcPr>
          <w:p w14:paraId="3B502E79" w14:textId="3CA2D39A" w:rsidR="00860671" w:rsidRPr="0058121B" w:rsidRDefault="00D11975" w:rsidP="0058121B">
            <w:pPr>
              <w:jc w:val="left"/>
              <w:rPr>
                <w:rFonts w:ascii="Arial Narrow" w:hAnsi="Arial Narrow"/>
                <w:szCs w:val="20"/>
                <w:lang w:val="en-GB"/>
              </w:rPr>
            </w:pPr>
            <w:r w:rsidRPr="0058121B">
              <w:rPr>
                <w:rFonts w:ascii="Arial Narrow" w:hAnsi="Arial Narrow"/>
                <w:szCs w:val="20"/>
                <w:lang w:val="en-GB"/>
              </w:rPr>
              <w:t>DBZ’s Off-gr</w:t>
            </w:r>
            <w:r>
              <w:rPr>
                <w:rFonts w:ascii="Arial Narrow" w:hAnsi="Arial Narrow"/>
                <w:szCs w:val="20"/>
                <w:lang w:val="en-GB"/>
              </w:rPr>
              <w:t>i</w:t>
            </w:r>
            <w:r w:rsidRPr="0058121B">
              <w:rPr>
                <w:rFonts w:ascii="Arial Narrow" w:hAnsi="Arial Narrow"/>
                <w:szCs w:val="20"/>
                <w:lang w:val="en-GB"/>
              </w:rPr>
              <w:t>d loan facility is operational</w:t>
            </w:r>
          </w:p>
        </w:tc>
        <w:tc>
          <w:tcPr>
            <w:tcW w:w="2268" w:type="dxa"/>
            <w:shd w:val="clear" w:color="auto" w:fill="FFFFFF" w:themeFill="background1"/>
          </w:tcPr>
          <w:p w14:paraId="21CA111D" w14:textId="293AB369" w:rsidR="00860671" w:rsidRPr="0058121B" w:rsidRDefault="00D11975" w:rsidP="0058121B">
            <w:pPr>
              <w:jc w:val="left"/>
              <w:rPr>
                <w:rFonts w:ascii="Arial Narrow" w:hAnsi="Arial Narrow"/>
                <w:szCs w:val="20"/>
                <w:lang w:val="en-GB"/>
              </w:rPr>
            </w:pPr>
            <w:r w:rsidRPr="00D11975">
              <w:rPr>
                <w:rFonts w:ascii="Arial Narrow" w:hAnsi="Arial Narrow"/>
                <w:szCs w:val="20"/>
                <w:lang w:val="en-GB"/>
              </w:rPr>
              <w:t xml:space="preserve">At least one complementary funding instrument is designed and operational: </w:t>
            </w:r>
          </w:p>
        </w:tc>
        <w:tc>
          <w:tcPr>
            <w:tcW w:w="3260" w:type="dxa"/>
            <w:shd w:val="clear" w:color="auto" w:fill="FFFFFF" w:themeFill="background1"/>
          </w:tcPr>
          <w:p w14:paraId="1969713F" w14:textId="77777777" w:rsidR="003E5316" w:rsidRDefault="00D11975" w:rsidP="0058121B">
            <w:pPr>
              <w:jc w:val="left"/>
              <w:rPr>
                <w:rFonts w:ascii="Arial Narrow" w:hAnsi="Arial Narrow"/>
                <w:szCs w:val="20"/>
                <w:lang w:val="en-GB"/>
              </w:rPr>
            </w:pPr>
            <w:r w:rsidRPr="00D11975">
              <w:rPr>
                <w:rFonts w:ascii="Arial Narrow" w:hAnsi="Arial Narrow"/>
                <w:szCs w:val="20"/>
                <w:lang w:val="en-GB"/>
              </w:rPr>
              <w:t>At least two complementary funding instrument</w:t>
            </w:r>
            <w:r w:rsidR="00FA7164">
              <w:rPr>
                <w:rFonts w:ascii="Arial Narrow" w:hAnsi="Arial Narrow"/>
                <w:szCs w:val="20"/>
                <w:lang w:val="en-GB"/>
              </w:rPr>
              <w:t>s</w:t>
            </w:r>
            <w:r w:rsidRPr="00D11975">
              <w:rPr>
                <w:rFonts w:ascii="Arial Narrow" w:hAnsi="Arial Narrow"/>
                <w:szCs w:val="20"/>
                <w:lang w:val="en-GB"/>
              </w:rPr>
              <w:t xml:space="preserve"> are designed and operational</w:t>
            </w:r>
            <w:r w:rsidR="00F10106" w:rsidRPr="0058121B">
              <w:rPr>
                <w:rFonts w:ascii="Arial Narrow" w:hAnsi="Arial Narrow"/>
                <w:szCs w:val="20"/>
                <w:lang w:val="en-GB"/>
              </w:rPr>
              <w:t xml:space="preserve">: </w:t>
            </w:r>
          </w:p>
          <w:p w14:paraId="56FC6B39" w14:textId="77777777" w:rsidR="003E5316" w:rsidRDefault="00F10106" w:rsidP="0058121B">
            <w:pPr>
              <w:jc w:val="left"/>
              <w:rPr>
                <w:rFonts w:ascii="Arial Narrow" w:hAnsi="Arial Narrow"/>
                <w:szCs w:val="20"/>
                <w:lang w:val="en-GB"/>
              </w:rPr>
            </w:pPr>
            <w:r w:rsidRPr="0058121B">
              <w:rPr>
                <w:rFonts w:ascii="Arial Narrow" w:hAnsi="Arial Narrow"/>
                <w:szCs w:val="20"/>
                <w:lang w:val="en-GB"/>
              </w:rPr>
              <w:t xml:space="preserve">a) MG window in </w:t>
            </w:r>
            <w:r w:rsidR="00D5748D">
              <w:rPr>
                <w:rFonts w:ascii="Arial Narrow" w:hAnsi="Arial Narrow"/>
                <w:szCs w:val="20"/>
                <w:lang w:val="en-GB"/>
              </w:rPr>
              <w:t>government funding</w:t>
            </w:r>
            <w:r w:rsidRPr="0058121B">
              <w:rPr>
                <w:rFonts w:ascii="Arial Narrow" w:hAnsi="Arial Narrow"/>
                <w:szCs w:val="20"/>
                <w:lang w:val="en-GB"/>
              </w:rPr>
              <w:t>, and</w:t>
            </w:r>
            <w:r w:rsidR="00D11975">
              <w:rPr>
                <w:rFonts w:ascii="Arial Narrow" w:hAnsi="Arial Narrow"/>
                <w:szCs w:val="20"/>
                <w:lang w:val="en-GB"/>
              </w:rPr>
              <w:t xml:space="preserve"> </w:t>
            </w:r>
          </w:p>
          <w:p w14:paraId="5FFF5961" w14:textId="7D2A333B" w:rsidR="00860671" w:rsidRPr="0058121B" w:rsidRDefault="00D11975" w:rsidP="0058121B">
            <w:pPr>
              <w:jc w:val="left"/>
              <w:rPr>
                <w:rFonts w:ascii="Arial Narrow" w:hAnsi="Arial Narrow"/>
                <w:szCs w:val="20"/>
                <w:lang w:val="en-GB"/>
              </w:rPr>
            </w:pPr>
            <w:r>
              <w:rPr>
                <w:rFonts w:ascii="Arial Narrow" w:hAnsi="Arial Narrow"/>
                <w:szCs w:val="20"/>
                <w:lang w:val="en-GB"/>
              </w:rPr>
              <w:t>b) a</w:t>
            </w:r>
            <w:r w:rsidR="00F10106" w:rsidRPr="0058121B">
              <w:rPr>
                <w:rFonts w:ascii="Arial Narrow" w:hAnsi="Arial Narrow"/>
                <w:szCs w:val="20"/>
                <w:lang w:val="en-GB"/>
              </w:rPr>
              <w:t xml:space="preserve"> private sector </w:t>
            </w:r>
            <w:r w:rsidR="00B02812" w:rsidRPr="0058121B">
              <w:rPr>
                <w:rFonts w:ascii="Arial Narrow" w:hAnsi="Arial Narrow"/>
                <w:szCs w:val="20"/>
                <w:lang w:val="en-GB"/>
              </w:rPr>
              <w:t xml:space="preserve">funding instrument </w:t>
            </w:r>
          </w:p>
        </w:tc>
      </w:tr>
      <w:bookmarkEnd w:id="293"/>
      <w:tr w:rsidR="00860671" w:rsidRPr="00057B6A" w14:paraId="56600EEA" w14:textId="77777777" w:rsidTr="006D6440">
        <w:trPr>
          <w:trHeight w:val="362"/>
        </w:trPr>
        <w:tc>
          <w:tcPr>
            <w:tcW w:w="2411" w:type="dxa"/>
            <w:shd w:val="clear" w:color="auto" w:fill="E2EFD9" w:themeFill="accent6" w:themeFillTint="33"/>
          </w:tcPr>
          <w:p w14:paraId="7717E44B" w14:textId="2E30BAD2" w:rsidR="00860671" w:rsidRPr="0058121B" w:rsidRDefault="00860671" w:rsidP="0058121B">
            <w:pPr>
              <w:jc w:val="left"/>
              <w:rPr>
                <w:rFonts w:ascii="Arial Narrow" w:hAnsi="Arial Narrow"/>
                <w:b/>
                <w:bCs/>
                <w:szCs w:val="20"/>
                <w:lang w:val="en-GB"/>
              </w:rPr>
            </w:pPr>
            <w:r w:rsidRPr="0058121B">
              <w:rPr>
                <w:rFonts w:ascii="Arial Narrow" w:hAnsi="Arial Narrow"/>
                <w:b/>
                <w:bCs/>
                <w:szCs w:val="20"/>
                <w:lang w:val="en-GB"/>
              </w:rPr>
              <w:t>Outputs, Outcome 3</w:t>
            </w:r>
          </w:p>
        </w:tc>
        <w:tc>
          <w:tcPr>
            <w:tcW w:w="11765" w:type="dxa"/>
            <w:gridSpan w:val="4"/>
          </w:tcPr>
          <w:p w14:paraId="22489A9C" w14:textId="5A542CFE" w:rsidR="00860671" w:rsidRPr="006D6440" w:rsidRDefault="00044705" w:rsidP="006D6440">
            <w:pPr>
              <w:tabs>
                <w:tab w:val="left" w:pos="454"/>
                <w:tab w:val="left" w:pos="1560"/>
              </w:tabs>
              <w:ind w:left="454" w:hanging="454"/>
              <w:jc w:val="left"/>
              <w:rPr>
                <w:rFonts w:ascii="Arial Narrow" w:hAnsi="Arial Narrow" w:cs="Calibri"/>
                <w:szCs w:val="20"/>
                <w:lang w:val="en-GB"/>
              </w:rPr>
            </w:pPr>
            <w:r w:rsidRPr="0058121B">
              <w:rPr>
                <w:rFonts w:ascii="Arial Narrow" w:hAnsi="Arial Narrow" w:cs="Calibri"/>
                <w:szCs w:val="20"/>
                <w:lang w:val="en-GB"/>
              </w:rPr>
              <w:t>3.1</w:t>
            </w:r>
            <w:r w:rsidRPr="0058121B">
              <w:rPr>
                <w:rFonts w:ascii="Arial Narrow" w:hAnsi="Arial Narrow" w:cs="Calibri"/>
                <w:szCs w:val="20"/>
                <w:lang w:val="en-GB"/>
              </w:rPr>
              <w:tab/>
              <w:t xml:space="preserve">Innovative financing solutions for </w:t>
            </w:r>
            <w:proofErr w:type="spellStart"/>
            <w:r w:rsidRPr="0058121B">
              <w:rPr>
                <w:rFonts w:ascii="Arial Narrow" w:hAnsi="Arial Narrow" w:cs="Calibri"/>
                <w:szCs w:val="20"/>
                <w:lang w:val="en-GB"/>
              </w:rPr>
              <w:t>minigrid</w:t>
            </w:r>
            <w:proofErr w:type="spellEnd"/>
            <w:r w:rsidRPr="0058121B">
              <w:rPr>
                <w:rFonts w:ascii="Arial Narrow" w:hAnsi="Arial Narrow" w:cs="Calibri"/>
                <w:szCs w:val="20"/>
                <w:lang w:val="en-GB"/>
              </w:rPr>
              <w:t xml:space="preserve"> development are identified and designed with supporting human and institutional capacity building</w:t>
            </w:r>
          </w:p>
        </w:tc>
      </w:tr>
    </w:tbl>
    <w:p w14:paraId="0D736947" w14:textId="50A4B6DE" w:rsidR="00BF225B" w:rsidRPr="00057B6A" w:rsidRDefault="00BF225B">
      <w:pPr>
        <w:rPr>
          <w:lang w:val="en-GB"/>
        </w:rPr>
      </w:pPr>
    </w:p>
    <w:bookmarkEnd w:id="285"/>
    <w:tbl>
      <w:tblPr>
        <w:tblW w:w="1417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1"/>
        <w:gridCol w:w="3402"/>
        <w:gridCol w:w="1985"/>
        <w:gridCol w:w="2268"/>
        <w:gridCol w:w="3260"/>
      </w:tblGrid>
      <w:tr w:rsidR="000F7883" w:rsidRPr="00057B6A" w14:paraId="7FB01618" w14:textId="77777777" w:rsidTr="005D2E98">
        <w:trPr>
          <w:trHeight w:val="473"/>
        </w:trPr>
        <w:tc>
          <w:tcPr>
            <w:tcW w:w="3261" w:type="dxa"/>
            <w:shd w:val="clear" w:color="auto" w:fill="D9D9D9" w:themeFill="background1" w:themeFillShade="D9"/>
          </w:tcPr>
          <w:p w14:paraId="75F6F4E1" w14:textId="77777777" w:rsidR="000F7883" w:rsidRPr="00057B6A" w:rsidRDefault="000F7883" w:rsidP="00706200">
            <w:pPr>
              <w:jc w:val="center"/>
              <w:rPr>
                <w:rFonts w:ascii="Arial Narrow" w:hAnsi="Arial Narrow"/>
                <w:b/>
                <w:bCs/>
                <w:szCs w:val="20"/>
                <w:lang w:val="en-GB"/>
              </w:rPr>
            </w:pPr>
          </w:p>
        </w:tc>
        <w:tc>
          <w:tcPr>
            <w:tcW w:w="3402" w:type="dxa"/>
            <w:shd w:val="clear" w:color="auto" w:fill="D9D9D9" w:themeFill="background1" w:themeFillShade="D9"/>
          </w:tcPr>
          <w:p w14:paraId="1E1D5B32" w14:textId="77777777" w:rsidR="000F7883" w:rsidRPr="00057B6A" w:rsidRDefault="000F7883" w:rsidP="00706200">
            <w:pPr>
              <w:jc w:val="center"/>
              <w:rPr>
                <w:rFonts w:ascii="Arial Narrow" w:hAnsi="Arial Narrow"/>
                <w:b/>
                <w:bCs/>
                <w:szCs w:val="20"/>
                <w:lang w:val="en-GB"/>
              </w:rPr>
            </w:pPr>
            <w:r w:rsidRPr="00057B6A">
              <w:rPr>
                <w:rFonts w:ascii="Arial Narrow" w:hAnsi="Arial Narrow"/>
                <w:b/>
                <w:bCs/>
                <w:szCs w:val="20"/>
                <w:lang w:val="en-GB"/>
              </w:rPr>
              <w:t>Objective and Outcome Indicators</w:t>
            </w:r>
          </w:p>
        </w:tc>
        <w:tc>
          <w:tcPr>
            <w:tcW w:w="1985" w:type="dxa"/>
            <w:shd w:val="clear" w:color="auto" w:fill="D9D9D9" w:themeFill="background1" w:themeFillShade="D9"/>
          </w:tcPr>
          <w:p w14:paraId="67403F97" w14:textId="77777777" w:rsidR="000F7883" w:rsidRPr="00057B6A" w:rsidRDefault="000F7883" w:rsidP="00706200">
            <w:pPr>
              <w:jc w:val="center"/>
              <w:rPr>
                <w:rFonts w:ascii="Arial Narrow" w:hAnsi="Arial Narrow"/>
                <w:b/>
                <w:bCs/>
                <w:szCs w:val="20"/>
                <w:lang w:val="en-GB"/>
              </w:rPr>
            </w:pPr>
            <w:r w:rsidRPr="00057B6A">
              <w:rPr>
                <w:rFonts w:ascii="Arial Narrow" w:hAnsi="Arial Narrow"/>
                <w:b/>
                <w:bCs/>
                <w:szCs w:val="20"/>
                <w:lang w:val="en-GB"/>
              </w:rPr>
              <w:t xml:space="preserve">Baseline </w:t>
            </w:r>
          </w:p>
          <w:p w14:paraId="26D46710" w14:textId="77777777" w:rsidR="000F7883" w:rsidRPr="00057B6A" w:rsidRDefault="000F7883" w:rsidP="00706200">
            <w:pPr>
              <w:jc w:val="center"/>
              <w:rPr>
                <w:rFonts w:ascii="Arial Narrow" w:hAnsi="Arial Narrow"/>
                <w:b/>
                <w:bCs/>
                <w:szCs w:val="20"/>
                <w:lang w:val="en-GB"/>
              </w:rPr>
            </w:pPr>
            <w:r w:rsidRPr="00057B6A">
              <w:rPr>
                <w:rFonts w:ascii="Arial Narrow" w:hAnsi="Arial Narrow"/>
                <w:b/>
                <w:bCs/>
                <w:szCs w:val="20"/>
                <w:lang w:val="en-GB"/>
              </w:rPr>
              <w:t>(2023)</w:t>
            </w:r>
          </w:p>
        </w:tc>
        <w:tc>
          <w:tcPr>
            <w:tcW w:w="2268" w:type="dxa"/>
            <w:shd w:val="clear" w:color="auto" w:fill="D9D9D9" w:themeFill="background1" w:themeFillShade="D9"/>
          </w:tcPr>
          <w:p w14:paraId="3D82972C" w14:textId="77777777" w:rsidR="000F7883" w:rsidRPr="00057B6A" w:rsidRDefault="000F7883" w:rsidP="00706200">
            <w:pPr>
              <w:jc w:val="center"/>
              <w:rPr>
                <w:rFonts w:ascii="Arial Narrow" w:hAnsi="Arial Narrow"/>
                <w:b/>
                <w:bCs/>
                <w:szCs w:val="20"/>
                <w:lang w:val="en-GB"/>
              </w:rPr>
            </w:pPr>
            <w:r w:rsidRPr="00057B6A">
              <w:rPr>
                <w:rFonts w:ascii="Arial Narrow" w:hAnsi="Arial Narrow"/>
                <w:b/>
                <w:bCs/>
                <w:szCs w:val="20"/>
                <w:lang w:val="en-GB"/>
              </w:rPr>
              <w:t xml:space="preserve">Mid-term project </w:t>
            </w:r>
          </w:p>
          <w:p w14:paraId="55EE3BF7" w14:textId="77777777" w:rsidR="000F7883" w:rsidRPr="00057B6A" w:rsidRDefault="000F7883" w:rsidP="00706200">
            <w:pPr>
              <w:jc w:val="center"/>
              <w:rPr>
                <w:rFonts w:ascii="Arial Narrow" w:hAnsi="Arial Narrow"/>
                <w:b/>
                <w:bCs/>
                <w:szCs w:val="20"/>
                <w:lang w:val="en-GB"/>
              </w:rPr>
            </w:pPr>
            <w:r w:rsidRPr="00057B6A">
              <w:rPr>
                <w:rFonts w:ascii="Arial Narrow" w:hAnsi="Arial Narrow"/>
                <w:b/>
                <w:bCs/>
                <w:szCs w:val="20"/>
                <w:lang w:val="en-GB"/>
              </w:rPr>
              <w:t>(2025)</w:t>
            </w:r>
          </w:p>
        </w:tc>
        <w:tc>
          <w:tcPr>
            <w:tcW w:w="3260" w:type="dxa"/>
            <w:shd w:val="clear" w:color="auto" w:fill="D9D9D9" w:themeFill="background1" w:themeFillShade="D9"/>
          </w:tcPr>
          <w:p w14:paraId="2F7F496D" w14:textId="77777777" w:rsidR="000F7883" w:rsidRPr="00057B6A" w:rsidRDefault="000F7883" w:rsidP="00706200">
            <w:pPr>
              <w:jc w:val="center"/>
              <w:rPr>
                <w:rFonts w:ascii="Arial Narrow" w:hAnsi="Arial Narrow"/>
                <w:b/>
                <w:bCs/>
                <w:szCs w:val="20"/>
                <w:lang w:val="en-GB"/>
              </w:rPr>
            </w:pPr>
            <w:r w:rsidRPr="00057B6A">
              <w:rPr>
                <w:rFonts w:ascii="Arial Narrow" w:hAnsi="Arial Narrow"/>
                <w:b/>
                <w:bCs/>
                <w:szCs w:val="20"/>
                <w:lang w:val="en-GB"/>
              </w:rPr>
              <w:t>End of Project (</w:t>
            </w:r>
            <w:proofErr w:type="spellStart"/>
            <w:r w:rsidRPr="00057B6A">
              <w:rPr>
                <w:rFonts w:ascii="Arial Narrow" w:hAnsi="Arial Narrow"/>
                <w:b/>
                <w:bCs/>
                <w:szCs w:val="20"/>
                <w:lang w:val="en-GB"/>
              </w:rPr>
              <w:t>EoP</w:t>
            </w:r>
            <w:proofErr w:type="spellEnd"/>
            <w:r w:rsidRPr="00057B6A">
              <w:rPr>
                <w:rFonts w:ascii="Arial Narrow" w:hAnsi="Arial Narrow"/>
                <w:b/>
                <w:bCs/>
                <w:szCs w:val="20"/>
                <w:lang w:val="en-GB"/>
              </w:rPr>
              <w:t>)</w:t>
            </w:r>
          </w:p>
          <w:p w14:paraId="41309425" w14:textId="77777777" w:rsidR="000F7883" w:rsidRPr="00057B6A" w:rsidRDefault="000F7883" w:rsidP="00706200">
            <w:pPr>
              <w:jc w:val="center"/>
              <w:rPr>
                <w:rFonts w:ascii="Arial Narrow" w:hAnsi="Arial Narrow"/>
                <w:b/>
                <w:bCs/>
                <w:szCs w:val="20"/>
                <w:lang w:val="en-GB"/>
              </w:rPr>
            </w:pPr>
            <w:r w:rsidRPr="00057B6A">
              <w:rPr>
                <w:rFonts w:ascii="Arial Narrow" w:hAnsi="Arial Narrow"/>
                <w:b/>
                <w:bCs/>
                <w:szCs w:val="20"/>
                <w:lang w:val="en-GB"/>
              </w:rPr>
              <w:t>target (2027)</w:t>
            </w:r>
          </w:p>
        </w:tc>
      </w:tr>
      <w:tr w:rsidR="000F7883" w:rsidRPr="00057B6A" w14:paraId="13ED3A8C" w14:textId="77777777" w:rsidTr="005D2E98">
        <w:trPr>
          <w:trHeight w:val="353"/>
        </w:trPr>
        <w:tc>
          <w:tcPr>
            <w:tcW w:w="14176" w:type="dxa"/>
            <w:gridSpan w:val="5"/>
            <w:shd w:val="clear" w:color="auto" w:fill="FBE4D5" w:themeFill="accent2" w:themeFillTint="33"/>
          </w:tcPr>
          <w:p w14:paraId="214CA1F0" w14:textId="26A7EB9F" w:rsidR="000F7883" w:rsidRPr="00057B6A" w:rsidRDefault="000F7883" w:rsidP="00706200">
            <w:pPr>
              <w:jc w:val="left"/>
              <w:rPr>
                <w:rFonts w:ascii="Arial Narrow" w:hAnsi="Arial Narrow"/>
                <w:bCs/>
                <w:szCs w:val="20"/>
                <w:lang w:val="en-GB"/>
              </w:rPr>
            </w:pPr>
            <w:r w:rsidRPr="00057B6A">
              <w:rPr>
                <w:rFonts w:ascii="Arial Narrow" w:hAnsi="Arial Narrow"/>
                <w:b/>
                <w:bCs/>
                <w:szCs w:val="20"/>
                <w:lang w:val="en-GB"/>
              </w:rPr>
              <w:t xml:space="preserve">Component </w:t>
            </w:r>
            <w:r w:rsidR="0058121B">
              <w:rPr>
                <w:rFonts w:ascii="Arial Narrow" w:hAnsi="Arial Narrow"/>
                <w:b/>
                <w:bCs/>
                <w:szCs w:val="20"/>
                <w:lang w:val="en-GB"/>
              </w:rPr>
              <w:t>4</w:t>
            </w:r>
            <w:r w:rsidRPr="00057B6A">
              <w:rPr>
                <w:rFonts w:ascii="Arial Narrow" w:hAnsi="Arial Narrow"/>
                <w:b/>
                <w:bCs/>
                <w:szCs w:val="20"/>
                <w:lang w:val="en-GB"/>
              </w:rPr>
              <w:tab/>
            </w:r>
            <w:r w:rsidR="00C90F5B">
              <w:rPr>
                <w:rFonts w:ascii="Arial Narrow" w:hAnsi="Arial Narrow"/>
                <w:b/>
                <w:bCs/>
                <w:szCs w:val="20"/>
                <w:lang w:val="en-GB"/>
              </w:rPr>
              <w:t>Digital, knowledge management</w:t>
            </w:r>
          </w:p>
        </w:tc>
      </w:tr>
      <w:tr w:rsidR="000F7883" w:rsidRPr="00057B6A" w14:paraId="1ED32A3A" w14:textId="77777777" w:rsidTr="005D2E98">
        <w:trPr>
          <w:trHeight w:val="765"/>
        </w:trPr>
        <w:tc>
          <w:tcPr>
            <w:tcW w:w="3261" w:type="dxa"/>
            <w:vMerge w:val="restart"/>
            <w:shd w:val="clear" w:color="auto" w:fill="FBE4D5" w:themeFill="accent2" w:themeFillTint="33"/>
          </w:tcPr>
          <w:p w14:paraId="264CC788" w14:textId="77777777" w:rsidR="000F7883" w:rsidRPr="00D5748D" w:rsidRDefault="00D5748D" w:rsidP="000F7883">
            <w:pPr>
              <w:jc w:val="left"/>
              <w:rPr>
                <w:rFonts w:ascii="Arial Narrow" w:hAnsi="Arial Narrow"/>
                <w:b/>
                <w:szCs w:val="20"/>
                <w:lang w:val="en-GB"/>
              </w:rPr>
            </w:pPr>
            <w:r w:rsidRPr="00D5748D">
              <w:rPr>
                <w:rFonts w:ascii="Arial Narrow" w:hAnsi="Arial Narrow"/>
                <w:b/>
                <w:szCs w:val="20"/>
                <w:lang w:val="en-GB"/>
              </w:rPr>
              <w:t>Outcome 4</w:t>
            </w:r>
          </w:p>
          <w:p w14:paraId="0EEBD5D8" w14:textId="79308951" w:rsidR="00D5748D" w:rsidRPr="00057B6A" w:rsidRDefault="00D5748D" w:rsidP="000F7883">
            <w:pPr>
              <w:jc w:val="left"/>
              <w:rPr>
                <w:rFonts w:ascii="Arial Narrow" w:hAnsi="Arial Narrow"/>
                <w:bCs/>
                <w:szCs w:val="20"/>
                <w:lang w:val="en-GB"/>
              </w:rPr>
            </w:pPr>
            <w:r w:rsidRPr="00D5748D">
              <w:rPr>
                <w:rFonts w:ascii="Arial Narrow" w:hAnsi="Arial Narrow"/>
                <w:bCs/>
                <w:szCs w:val="20"/>
                <w:lang w:val="en-GB"/>
              </w:rPr>
              <w:t xml:space="preserve">Digitalization and data are mainstreamed, across stakeholders, into local </w:t>
            </w:r>
            <w:proofErr w:type="spellStart"/>
            <w:r w:rsidRPr="00D5748D">
              <w:rPr>
                <w:rFonts w:ascii="Arial Narrow" w:hAnsi="Arial Narrow"/>
                <w:bCs/>
                <w:szCs w:val="20"/>
                <w:lang w:val="en-GB"/>
              </w:rPr>
              <w:t>minigrid</w:t>
            </w:r>
            <w:proofErr w:type="spellEnd"/>
            <w:r w:rsidRPr="00D5748D">
              <w:rPr>
                <w:rFonts w:ascii="Arial Narrow" w:hAnsi="Arial Narrow"/>
                <w:bCs/>
                <w:szCs w:val="20"/>
                <w:lang w:val="en-GB"/>
              </w:rPr>
              <w:t xml:space="preserve"> market development. Increased knowledge, </w:t>
            </w:r>
            <w:proofErr w:type="gramStart"/>
            <w:r w:rsidRPr="00D5748D">
              <w:rPr>
                <w:rFonts w:ascii="Arial Narrow" w:hAnsi="Arial Narrow"/>
                <w:bCs/>
                <w:szCs w:val="20"/>
                <w:lang w:val="en-GB"/>
              </w:rPr>
              <w:t>awareness</w:t>
            </w:r>
            <w:proofErr w:type="gramEnd"/>
            <w:r w:rsidRPr="00D5748D">
              <w:rPr>
                <w:rFonts w:ascii="Arial Narrow" w:hAnsi="Arial Narrow"/>
                <w:bCs/>
                <w:szCs w:val="20"/>
                <w:lang w:val="en-GB"/>
              </w:rPr>
              <w:t xml:space="preserve"> and network opportunities in the </w:t>
            </w:r>
            <w:proofErr w:type="spellStart"/>
            <w:r w:rsidRPr="00D5748D">
              <w:rPr>
                <w:rFonts w:ascii="Arial Narrow" w:hAnsi="Arial Narrow"/>
                <w:bCs/>
                <w:szCs w:val="20"/>
                <w:lang w:val="en-GB"/>
              </w:rPr>
              <w:t>minigrid</w:t>
            </w:r>
            <w:proofErr w:type="spellEnd"/>
            <w:r w:rsidRPr="00D5748D">
              <w:rPr>
                <w:rFonts w:ascii="Arial Narrow" w:hAnsi="Arial Narrow"/>
                <w:bCs/>
                <w:szCs w:val="20"/>
                <w:lang w:val="en-GB"/>
              </w:rPr>
              <w:t xml:space="preserve"> market and among stakeholders, including benefitting from linkages to international good practice</w:t>
            </w:r>
          </w:p>
        </w:tc>
        <w:tc>
          <w:tcPr>
            <w:tcW w:w="3402" w:type="dxa"/>
          </w:tcPr>
          <w:p w14:paraId="6908C504" w14:textId="71113DCD" w:rsidR="000F7883" w:rsidRPr="000F7883" w:rsidRDefault="000F7883" w:rsidP="000F7883">
            <w:pPr>
              <w:pStyle w:val="ListParagraph"/>
              <w:numPr>
                <w:ilvl w:val="0"/>
                <w:numId w:val="7"/>
              </w:numPr>
              <w:ind w:left="319" w:hanging="319"/>
              <w:rPr>
                <w:rFonts w:ascii="Arial Narrow" w:hAnsi="Arial Narrow"/>
                <w:sz w:val="20"/>
                <w:szCs w:val="20"/>
                <w:lang w:val="en-GB"/>
              </w:rPr>
            </w:pPr>
            <w:r>
              <w:rPr>
                <w:rFonts w:ascii="Arial Narrow" w:hAnsi="Arial Narrow"/>
                <w:sz w:val="20"/>
                <w:szCs w:val="20"/>
              </w:rPr>
              <w:t>P</w:t>
            </w:r>
            <w:r w:rsidRPr="000F7883">
              <w:rPr>
                <w:rFonts w:ascii="Arial Narrow" w:hAnsi="Arial Narrow"/>
                <w:sz w:val="20"/>
                <w:szCs w:val="20"/>
              </w:rPr>
              <w:t xml:space="preserve">roject digital strategy is prepared and implemented by </w:t>
            </w:r>
            <w:r w:rsidR="00D5748D">
              <w:rPr>
                <w:rFonts w:ascii="Arial Narrow" w:hAnsi="Arial Narrow"/>
                <w:sz w:val="20"/>
                <w:szCs w:val="20"/>
              </w:rPr>
              <w:t xml:space="preserve">REA </w:t>
            </w:r>
            <w:r w:rsidRPr="000F7883">
              <w:rPr>
                <w:rFonts w:ascii="Arial Narrow" w:hAnsi="Arial Narrow"/>
                <w:sz w:val="20"/>
                <w:szCs w:val="20"/>
              </w:rPr>
              <w:t xml:space="preserve">to contribute to project implementation and local </w:t>
            </w:r>
            <w:proofErr w:type="spellStart"/>
            <w:r w:rsidRPr="000F7883">
              <w:rPr>
                <w:rFonts w:ascii="Arial Narrow" w:hAnsi="Arial Narrow"/>
                <w:sz w:val="20"/>
                <w:szCs w:val="20"/>
              </w:rPr>
              <w:t>minigrid</w:t>
            </w:r>
            <w:proofErr w:type="spellEnd"/>
            <w:r w:rsidRPr="000F7883">
              <w:rPr>
                <w:rFonts w:ascii="Arial Narrow" w:hAnsi="Arial Narrow"/>
                <w:sz w:val="20"/>
                <w:szCs w:val="20"/>
              </w:rPr>
              <w:t xml:space="preserve"> market development </w:t>
            </w:r>
          </w:p>
        </w:tc>
        <w:tc>
          <w:tcPr>
            <w:tcW w:w="1985" w:type="dxa"/>
            <w:shd w:val="clear" w:color="auto" w:fill="FFFFFF" w:themeFill="background1"/>
          </w:tcPr>
          <w:p w14:paraId="107B177A" w14:textId="59838809" w:rsidR="000F7883" w:rsidRPr="000440AF" w:rsidRDefault="00B37150" w:rsidP="000F7883">
            <w:pPr>
              <w:ind w:left="319" w:hanging="283"/>
              <w:jc w:val="left"/>
              <w:rPr>
                <w:rFonts w:ascii="Arial Narrow" w:hAnsi="Arial Narrow"/>
                <w:szCs w:val="20"/>
                <w:lang w:val="en-GB"/>
              </w:rPr>
            </w:pPr>
            <w:r w:rsidRPr="000440AF">
              <w:rPr>
                <w:rFonts w:ascii="Arial Narrow" w:hAnsi="Arial Narrow"/>
                <w:szCs w:val="20"/>
                <w:lang w:val="en-GB"/>
              </w:rPr>
              <w:t>n/a</w:t>
            </w:r>
          </w:p>
        </w:tc>
        <w:tc>
          <w:tcPr>
            <w:tcW w:w="2268" w:type="dxa"/>
          </w:tcPr>
          <w:p w14:paraId="52A2EA7C" w14:textId="09217816" w:rsidR="000F7883" w:rsidRPr="000440AF" w:rsidRDefault="000F7883" w:rsidP="004E6620">
            <w:pPr>
              <w:ind w:left="31"/>
              <w:jc w:val="left"/>
              <w:rPr>
                <w:rFonts w:ascii="Arial Narrow" w:hAnsi="Arial Narrow"/>
                <w:szCs w:val="20"/>
                <w:lang w:val="en-GB"/>
              </w:rPr>
            </w:pPr>
            <w:r w:rsidRPr="000440AF">
              <w:rPr>
                <w:rFonts w:ascii="Arial Narrow" w:hAnsi="Arial Narrow" w:cs="Calibri"/>
                <w:color w:val="000000" w:themeColor="text1"/>
                <w:szCs w:val="20"/>
              </w:rPr>
              <w:t>The project digital strategy is developed and being implemented.</w:t>
            </w:r>
          </w:p>
        </w:tc>
        <w:tc>
          <w:tcPr>
            <w:tcW w:w="3260" w:type="dxa"/>
          </w:tcPr>
          <w:p w14:paraId="4E4DEEE8" w14:textId="376B1D76" w:rsidR="000F7883" w:rsidRPr="000440AF" w:rsidRDefault="000F7883" w:rsidP="00D5748D">
            <w:pPr>
              <w:jc w:val="left"/>
              <w:rPr>
                <w:rFonts w:ascii="Arial Narrow" w:hAnsi="Arial Narrow"/>
                <w:szCs w:val="20"/>
                <w:lang w:val="en-GB"/>
              </w:rPr>
            </w:pPr>
            <w:r w:rsidRPr="000440AF">
              <w:rPr>
                <w:rFonts w:ascii="Arial Narrow" w:hAnsi="Arial Narrow" w:cs="Calibri"/>
                <w:color w:val="000000" w:themeColor="text1"/>
                <w:szCs w:val="20"/>
              </w:rPr>
              <w:t>The project digital strategy is implemented.</w:t>
            </w:r>
            <w:r w:rsidR="00D5748D" w:rsidRPr="000440AF">
              <w:rPr>
                <w:rFonts w:ascii="Arial Narrow" w:hAnsi="Arial Narrow" w:cs="Calibri"/>
                <w:color w:val="000000" w:themeColor="text1"/>
                <w:szCs w:val="20"/>
              </w:rPr>
              <w:t xml:space="preserve"> </w:t>
            </w:r>
            <w:r w:rsidRPr="000440AF">
              <w:rPr>
                <w:rFonts w:ascii="Arial Narrow" w:hAnsi="Arial Narrow" w:cs="Calibri"/>
                <w:color w:val="000000" w:themeColor="text1"/>
                <w:szCs w:val="20"/>
              </w:rPr>
              <w:t xml:space="preserve">Recommendations for rolling out digital solutions for </w:t>
            </w:r>
            <w:proofErr w:type="spellStart"/>
            <w:r w:rsidRPr="000440AF">
              <w:rPr>
                <w:rFonts w:ascii="Arial Narrow" w:hAnsi="Arial Narrow" w:cs="Calibri"/>
                <w:color w:val="000000" w:themeColor="text1"/>
                <w:szCs w:val="20"/>
              </w:rPr>
              <w:t>minigrids</w:t>
            </w:r>
            <w:proofErr w:type="spellEnd"/>
            <w:r w:rsidRPr="000440AF">
              <w:rPr>
                <w:rFonts w:ascii="Arial Narrow" w:hAnsi="Arial Narrow" w:cs="Calibri"/>
                <w:color w:val="000000" w:themeColor="text1"/>
                <w:szCs w:val="20"/>
              </w:rPr>
              <w:t xml:space="preserve"> at national level have been shared with key national stakeholders.</w:t>
            </w:r>
          </w:p>
        </w:tc>
      </w:tr>
      <w:tr w:rsidR="00B37150" w:rsidRPr="00057B6A" w14:paraId="2BCD9CD7" w14:textId="77777777" w:rsidTr="005D2E98">
        <w:trPr>
          <w:trHeight w:val="765"/>
        </w:trPr>
        <w:tc>
          <w:tcPr>
            <w:tcW w:w="3261" w:type="dxa"/>
            <w:vMerge/>
            <w:shd w:val="clear" w:color="auto" w:fill="FBE4D5" w:themeFill="accent2" w:themeFillTint="33"/>
          </w:tcPr>
          <w:p w14:paraId="2607B4C9" w14:textId="77777777" w:rsidR="00B37150" w:rsidRPr="00057B6A" w:rsidRDefault="00B37150" w:rsidP="00B37150">
            <w:pPr>
              <w:jc w:val="left"/>
              <w:rPr>
                <w:rFonts w:ascii="Arial Narrow" w:hAnsi="Arial Narrow"/>
                <w:bCs/>
                <w:szCs w:val="20"/>
                <w:lang w:val="en-GB"/>
              </w:rPr>
            </w:pPr>
          </w:p>
        </w:tc>
        <w:tc>
          <w:tcPr>
            <w:tcW w:w="3402" w:type="dxa"/>
          </w:tcPr>
          <w:p w14:paraId="10AF41F6" w14:textId="4DD2DB98" w:rsidR="00B37150" w:rsidRPr="000F7883" w:rsidRDefault="00B37150" w:rsidP="00B37150">
            <w:pPr>
              <w:pStyle w:val="ListParagraph"/>
              <w:numPr>
                <w:ilvl w:val="0"/>
                <w:numId w:val="7"/>
              </w:numPr>
              <w:ind w:left="319" w:hanging="319"/>
              <w:rPr>
                <w:rFonts w:ascii="Arial Narrow" w:hAnsi="Arial Narrow"/>
                <w:sz w:val="20"/>
                <w:szCs w:val="20"/>
                <w:lang w:val="en-GB"/>
              </w:rPr>
            </w:pPr>
            <w:r w:rsidRPr="000F7883">
              <w:rPr>
                <w:rFonts w:ascii="Arial Narrow" w:hAnsi="Arial Narrow"/>
                <w:sz w:val="20"/>
                <w:szCs w:val="20"/>
                <w:lang w:val="en-GB"/>
              </w:rPr>
              <w:t xml:space="preserve">Number of </w:t>
            </w:r>
            <w:proofErr w:type="spellStart"/>
            <w:r w:rsidRPr="000F7883">
              <w:rPr>
                <w:rFonts w:ascii="Arial Narrow" w:hAnsi="Arial Narrow"/>
                <w:sz w:val="20"/>
                <w:szCs w:val="20"/>
                <w:lang w:val="en-GB"/>
              </w:rPr>
              <w:t>minigrid</w:t>
            </w:r>
            <w:proofErr w:type="spellEnd"/>
            <w:r w:rsidRPr="000F7883">
              <w:rPr>
                <w:rFonts w:ascii="Arial Narrow" w:hAnsi="Arial Narrow"/>
                <w:sz w:val="20"/>
                <w:szCs w:val="20"/>
                <w:lang w:val="en-GB"/>
              </w:rPr>
              <w:t xml:space="preserve"> pilots sharing data on </w:t>
            </w:r>
            <w:proofErr w:type="spellStart"/>
            <w:r w:rsidRPr="000F7883">
              <w:rPr>
                <w:rFonts w:ascii="Arial Narrow" w:hAnsi="Arial Narrow"/>
                <w:sz w:val="20"/>
                <w:szCs w:val="20"/>
                <w:lang w:val="en-GB"/>
              </w:rPr>
              <w:t>minigrid</w:t>
            </w:r>
            <w:proofErr w:type="spellEnd"/>
            <w:r w:rsidRPr="000F7883">
              <w:rPr>
                <w:rFonts w:ascii="Arial Narrow" w:hAnsi="Arial Narrow"/>
                <w:sz w:val="20"/>
                <w:szCs w:val="20"/>
                <w:lang w:val="en-GB"/>
              </w:rPr>
              <w:t xml:space="preserve"> performance with the regional project and other stakeholders following best practices and received from the AMP Regional Project.</w:t>
            </w:r>
          </w:p>
        </w:tc>
        <w:tc>
          <w:tcPr>
            <w:tcW w:w="1985" w:type="dxa"/>
            <w:shd w:val="clear" w:color="auto" w:fill="FFFFFF" w:themeFill="background1"/>
          </w:tcPr>
          <w:p w14:paraId="2E824406" w14:textId="59D09BEC" w:rsidR="00B37150" w:rsidRPr="000440AF" w:rsidRDefault="00B37150" w:rsidP="00B37150">
            <w:pPr>
              <w:jc w:val="left"/>
              <w:rPr>
                <w:rFonts w:ascii="Arial Narrow" w:hAnsi="Arial Narrow"/>
                <w:szCs w:val="20"/>
                <w:lang w:val="en-GB"/>
              </w:rPr>
            </w:pPr>
            <w:r w:rsidRPr="000440AF">
              <w:rPr>
                <w:rFonts w:ascii="Arial Narrow" w:hAnsi="Arial Narrow"/>
                <w:szCs w:val="20"/>
                <w:lang w:val="en-GB"/>
              </w:rPr>
              <w:t>n/a</w:t>
            </w:r>
          </w:p>
        </w:tc>
        <w:tc>
          <w:tcPr>
            <w:tcW w:w="2268" w:type="dxa"/>
          </w:tcPr>
          <w:p w14:paraId="567862DC" w14:textId="42264F1D" w:rsidR="00B37150" w:rsidRPr="000440AF" w:rsidRDefault="00B37150" w:rsidP="00B37150">
            <w:pPr>
              <w:jc w:val="left"/>
              <w:rPr>
                <w:rFonts w:ascii="Arial Narrow" w:hAnsi="Arial Narrow"/>
                <w:szCs w:val="20"/>
                <w:lang w:val="en-GB"/>
              </w:rPr>
            </w:pPr>
            <w:r w:rsidRPr="000440AF">
              <w:rPr>
                <w:rFonts w:ascii="Arial Narrow" w:hAnsi="Arial Narrow" w:cs="Calibri"/>
                <w:color w:val="000000" w:themeColor="text1"/>
                <w:szCs w:val="20"/>
              </w:rPr>
              <w:t>The project’s ‘</w:t>
            </w:r>
            <w:proofErr w:type="spellStart"/>
            <w:r w:rsidRPr="000440AF">
              <w:rPr>
                <w:rFonts w:ascii="Arial Narrow" w:hAnsi="Arial Narrow" w:cs="Calibri"/>
                <w:color w:val="000000" w:themeColor="text1"/>
                <w:szCs w:val="20"/>
              </w:rPr>
              <w:t>Minigrids</w:t>
            </w:r>
            <w:proofErr w:type="spellEnd"/>
            <w:r w:rsidRPr="000440AF">
              <w:rPr>
                <w:rFonts w:ascii="Arial Narrow" w:hAnsi="Arial Narrow" w:cs="Calibri"/>
                <w:color w:val="000000" w:themeColor="text1"/>
                <w:szCs w:val="20"/>
              </w:rPr>
              <w:t xml:space="preserve"> Digital and Data Management Platform’ is procured and operational</w:t>
            </w:r>
            <w:r w:rsidR="00D5748D" w:rsidRPr="000440AF">
              <w:rPr>
                <w:rStyle w:val="FootnoteReference"/>
                <w:rFonts w:ascii="Arial Narrow" w:hAnsi="Arial Narrow" w:cs="Calibri"/>
                <w:color w:val="000000" w:themeColor="text1"/>
                <w:sz w:val="20"/>
                <w:szCs w:val="20"/>
              </w:rPr>
              <w:footnoteReference w:id="27"/>
            </w:r>
          </w:p>
        </w:tc>
        <w:tc>
          <w:tcPr>
            <w:tcW w:w="3260" w:type="dxa"/>
          </w:tcPr>
          <w:p w14:paraId="6375731A" w14:textId="3D7CD709" w:rsidR="00B37150" w:rsidRPr="000440AF" w:rsidRDefault="00B37150" w:rsidP="00B37150">
            <w:pPr>
              <w:jc w:val="left"/>
              <w:rPr>
                <w:rFonts w:ascii="Arial Narrow" w:hAnsi="Arial Narrow"/>
                <w:szCs w:val="20"/>
                <w:lang w:val="en-GB"/>
              </w:rPr>
            </w:pPr>
            <w:r w:rsidRPr="000440AF">
              <w:rPr>
                <w:rFonts w:ascii="Arial Narrow" w:hAnsi="Arial Narrow" w:cs="Calibri"/>
                <w:color w:val="000000" w:themeColor="text1"/>
                <w:szCs w:val="20"/>
              </w:rPr>
              <w:t xml:space="preserve">100% of the planned </w:t>
            </w:r>
            <w:proofErr w:type="spellStart"/>
            <w:r w:rsidRPr="000440AF">
              <w:rPr>
                <w:rFonts w:ascii="Arial Narrow" w:hAnsi="Arial Narrow" w:cs="Calibri"/>
                <w:color w:val="000000" w:themeColor="text1"/>
                <w:szCs w:val="20"/>
              </w:rPr>
              <w:t>minigrid</w:t>
            </w:r>
            <w:proofErr w:type="spellEnd"/>
            <w:r w:rsidRPr="000440AF">
              <w:rPr>
                <w:rFonts w:ascii="Arial Narrow" w:hAnsi="Arial Narrow" w:cs="Calibri"/>
                <w:color w:val="000000" w:themeColor="text1"/>
                <w:szCs w:val="20"/>
              </w:rPr>
              <w:t xml:space="preserve"> pilots, as identified in the project’s </w:t>
            </w:r>
            <w:proofErr w:type="spellStart"/>
            <w:r w:rsidRPr="000440AF">
              <w:rPr>
                <w:rFonts w:ascii="Arial Narrow" w:hAnsi="Arial Narrow" w:cs="Calibri"/>
                <w:color w:val="000000" w:themeColor="text1"/>
                <w:szCs w:val="20"/>
              </w:rPr>
              <w:t>Minigrid</w:t>
            </w:r>
            <w:proofErr w:type="spellEnd"/>
            <w:r w:rsidRPr="000440AF">
              <w:rPr>
                <w:rFonts w:ascii="Arial Narrow" w:hAnsi="Arial Narrow" w:cs="Calibri"/>
                <w:color w:val="000000" w:themeColor="text1"/>
                <w:szCs w:val="20"/>
              </w:rPr>
              <w:t xml:space="preserve"> Pilot Plan, are </w:t>
            </w:r>
            <w:proofErr w:type="gramStart"/>
            <w:r w:rsidRPr="000440AF">
              <w:rPr>
                <w:rFonts w:ascii="Arial Narrow" w:hAnsi="Arial Narrow" w:cs="Calibri"/>
                <w:color w:val="000000" w:themeColor="text1"/>
                <w:szCs w:val="20"/>
              </w:rPr>
              <w:t>collecting</w:t>
            </w:r>
            <w:proofErr w:type="gramEnd"/>
            <w:r w:rsidRPr="000440AF">
              <w:rPr>
                <w:rFonts w:ascii="Arial Narrow" w:hAnsi="Arial Narrow" w:cs="Calibri"/>
                <w:color w:val="000000" w:themeColor="text1"/>
                <w:szCs w:val="20"/>
              </w:rPr>
              <w:t xml:space="preserve"> and sharing data with the project’s digital platform</w:t>
            </w:r>
          </w:p>
        </w:tc>
      </w:tr>
      <w:tr w:rsidR="000F7883" w:rsidRPr="00057B6A" w14:paraId="3CFF300F" w14:textId="77777777" w:rsidTr="005D2E98">
        <w:trPr>
          <w:trHeight w:val="765"/>
        </w:trPr>
        <w:tc>
          <w:tcPr>
            <w:tcW w:w="3261" w:type="dxa"/>
            <w:shd w:val="clear" w:color="auto" w:fill="FBE4D5" w:themeFill="accent2" w:themeFillTint="33"/>
          </w:tcPr>
          <w:p w14:paraId="0A06A945" w14:textId="271D7183" w:rsidR="000F7883" w:rsidRPr="00057B6A" w:rsidRDefault="000F7883" w:rsidP="00706200">
            <w:pPr>
              <w:jc w:val="left"/>
              <w:rPr>
                <w:rFonts w:ascii="Arial Narrow" w:hAnsi="Arial Narrow"/>
                <w:b/>
                <w:bCs/>
                <w:szCs w:val="20"/>
                <w:lang w:val="en-GB"/>
              </w:rPr>
            </w:pPr>
            <w:r w:rsidRPr="00057B6A">
              <w:rPr>
                <w:rFonts w:ascii="Arial Narrow" w:hAnsi="Arial Narrow"/>
                <w:b/>
                <w:bCs/>
                <w:szCs w:val="20"/>
                <w:lang w:val="en-GB"/>
              </w:rPr>
              <w:t xml:space="preserve">Outputs, Outcome </w:t>
            </w:r>
            <w:r w:rsidR="00554B86">
              <w:rPr>
                <w:rFonts w:ascii="Arial Narrow" w:hAnsi="Arial Narrow"/>
                <w:b/>
                <w:bCs/>
                <w:szCs w:val="20"/>
                <w:lang w:val="en-GB"/>
              </w:rPr>
              <w:t>4</w:t>
            </w:r>
          </w:p>
        </w:tc>
        <w:tc>
          <w:tcPr>
            <w:tcW w:w="10915" w:type="dxa"/>
            <w:gridSpan w:val="4"/>
          </w:tcPr>
          <w:p w14:paraId="50C9D57E" w14:textId="77777777" w:rsidR="00D5748D" w:rsidRPr="00D5748D" w:rsidRDefault="00D5748D" w:rsidP="00D5748D">
            <w:pPr>
              <w:tabs>
                <w:tab w:val="left" w:pos="400"/>
              </w:tabs>
              <w:ind w:left="451" w:hanging="451"/>
              <w:jc w:val="left"/>
              <w:rPr>
                <w:rFonts w:ascii="Arial Narrow" w:hAnsi="Arial Narrow"/>
                <w:bCs/>
                <w:szCs w:val="20"/>
                <w:lang w:val="en-GB"/>
              </w:rPr>
            </w:pPr>
            <w:r w:rsidRPr="00D5748D">
              <w:rPr>
                <w:rFonts w:ascii="Arial Narrow" w:hAnsi="Arial Narrow"/>
                <w:bCs/>
                <w:szCs w:val="20"/>
                <w:lang w:val="en-GB"/>
              </w:rPr>
              <w:t>4.1</w:t>
            </w:r>
            <w:r w:rsidRPr="00D5748D">
              <w:rPr>
                <w:rFonts w:ascii="Arial Narrow" w:hAnsi="Arial Narrow"/>
                <w:bCs/>
                <w:szCs w:val="20"/>
                <w:lang w:val="en-GB"/>
              </w:rPr>
              <w:tab/>
              <w:t xml:space="preserve">A project digital strategy is developed and implemented, including linkages </w:t>
            </w:r>
            <w:proofErr w:type="gramStart"/>
            <w:r w:rsidRPr="00D5748D">
              <w:rPr>
                <w:rFonts w:ascii="Arial Narrow" w:hAnsi="Arial Narrow"/>
                <w:bCs/>
                <w:szCs w:val="20"/>
                <w:lang w:val="en-GB"/>
              </w:rPr>
              <w:t>to</w:t>
            </w:r>
            <w:proofErr w:type="gramEnd"/>
            <w:r w:rsidRPr="00D5748D">
              <w:rPr>
                <w:rFonts w:ascii="Arial Narrow" w:hAnsi="Arial Narrow"/>
                <w:bCs/>
                <w:szCs w:val="20"/>
                <w:lang w:val="en-GB"/>
              </w:rPr>
              <w:t xml:space="preserve"> and following guidance from the AMP Regional Project</w:t>
            </w:r>
          </w:p>
          <w:p w14:paraId="6A101830" w14:textId="77777777" w:rsidR="00D5748D" w:rsidRPr="00D5748D" w:rsidRDefault="00D5748D" w:rsidP="00D5748D">
            <w:pPr>
              <w:tabs>
                <w:tab w:val="left" w:pos="400"/>
              </w:tabs>
              <w:ind w:left="451" w:hanging="451"/>
              <w:jc w:val="left"/>
              <w:rPr>
                <w:rFonts w:ascii="Arial Narrow" w:hAnsi="Arial Narrow"/>
                <w:bCs/>
                <w:szCs w:val="20"/>
                <w:lang w:val="en-GB"/>
              </w:rPr>
            </w:pPr>
            <w:r w:rsidRPr="00D5748D">
              <w:rPr>
                <w:rFonts w:ascii="Arial Narrow" w:hAnsi="Arial Narrow"/>
                <w:bCs/>
                <w:szCs w:val="20"/>
                <w:lang w:val="en-GB"/>
              </w:rPr>
              <w:t>4.2</w:t>
            </w:r>
            <w:r w:rsidRPr="00D5748D">
              <w:rPr>
                <w:rFonts w:ascii="Arial Narrow" w:hAnsi="Arial Narrow"/>
                <w:bCs/>
                <w:szCs w:val="20"/>
                <w:lang w:val="en-GB"/>
              </w:rPr>
              <w:tab/>
              <w:t>A ‘</w:t>
            </w:r>
            <w:proofErr w:type="spellStart"/>
            <w:r w:rsidRPr="00D5748D">
              <w:rPr>
                <w:rFonts w:ascii="Arial Narrow" w:hAnsi="Arial Narrow"/>
                <w:bCs/>
                <w:szCs w:val="20"/>
                <w:lang w:val="en-GB"/>
              </w:rPr>
              <w:t>Minigrids</w:t>
            </w:r>
            <w:proofErr w:type="spellEnd"/>
            <w:r w:rsidRPr="00D5748D">
              <w:rPr>
                <w:rFonts w:ascii="Arial Narrow" w:hAnsi="Arial Narrow"/>
                <w:bCs/>
                <w:szCs w:val="20"/>
                <w:lang w:val="en-GB"/>
              </w:rPr>
              <w:t xml:space="preserve"> Digital and Data Management Platform’ implemented to run tenders and manage data from pilots, and to support </w:t>
            </w:r>
            <w:proofErr w:type="spellStart"/>
            <w:r w:rsidRPr="00D5748D">
              <w:rPr>
                <w:rFonts w:ascii="Arial Narrow" w:hAnsi="Arial Narrow"/>
                <w:bCs/>
                <w:szCs w:val="20"/>
                <w:lang w:val="en-GB"/>
              </w:rPr>
              <w:t>minigrids</w:t>
            </w:r>
            <w:proofErr w:type="spellEnd"/>
            <w:r w:rsidRPr="00D5748D">
              <w:rPr>
                <w:rFonts w:ascii="Arial Narrow" w:hAnsi="Arial Narrow"/>
                <w:bCs/>
                <w:szCs w:val="20"/>
                <w:lang w:val="en-GB"/>
              </w:rPr>
              <w:t xml:space="preserve"> scale-up and cost-reduction</w:t>
            </w:r>
          </w:p>
          <w:p w14:paraId="067CEC57" w14:textId="2F9869B6" w:rsidR="00D5748D" w:rsidRPr="00D5748D" w:rsidRDefault="00D5748D" w:rsidP="00D5748D">
            <w:pPr>
              <w:tabs>
                <w:tab w:val="left" w:pos="400"/>
              </w:tabs>
              <w:ind w:left="451" w:hanging="451"/>
              <w:jc w:val="left"/>
              <w:rPr>
                <w:rFonts w:ascii="Arial Narrow" w:hAnsi="Arial Narrow"/>
                <w:bCs/>
                <w:szCs w:val="20"/>
                <w:lang w:val="en-GB"/>
              </w:rPr>
            </w:pPr>
            <w:r w:rsidRPr="00D5748D">
              <w:rPr>
                <w:rFonts w:ascii="Arial Narrow" w:hAnsi="Arial Narrow"/>
                <w:bCs/>
                <w:szCs w:val="20"/>
                <w:lang w:val="en-GB"/>
              </w:rPr>
              <w:t>4.</w:t>
            </w:r>
            <w:r w:rsidR="00554B86">
              <w:rPr>
                <w:rFonts w:ascii="Arial Narrow" w:hAnsi="Arial Narrow"/>
                <w:bCs/>
                <w:szCs w:val="20"/>
                <w:lang w:val="en-GB"/>
              </w:rPr>
              <w:t>3</w:t>
            </w:r>
            <w:r w:rsidRPr="00D5748D">
              <w:rPr>
                <w:rFonts w:ascii="Arial Narrow" w:hAnsi="Arial Narrow"/>
                <w:bCs/>
                <w:szCs w:val="20"/>
                <w:lang w:val="en-GB"/>
              </w:rPr>
              <w:tab/>
              <w:t>Quality Assurance and Monitoring Framework for measuring, reporting and verification is adopted and operationalized</w:t>
            </w:r>
          </w:p>
          <w:p w14:paraId="3C986248" w14:textId="051C2AA9" w:rsidR="000F7883" w:rsidRPr="00057B6A" w:rsidRDefault="00D5748D" w:rsidP="00D5748D">
            <w:pPr>
              <w:tabs>
                <w:tab w:val="left" w:pos="400"/>
              </w:tabs>
              <w:ind w:left="451" w:hanging="451"/>
              <w:jc w:val="left"/>
              <w:rPr>
                <w:rFonts w:ascii="Arial Narrow" w:hAnsi="Arial Narrow"/>
                <w:bCs/>
                <w:szCs w:val="20"/>
                <w:lang w:val="en-GB"/>
              </w:rPr>
            </w:pPr>
            <w:r w:rsidRPr="00D5748D">
              <w:rPr>
                <w:rFonts w:ascii="Arial Narrow" w:hAnsi="Arial Narrow"/>
                <w:bCs/>
                <w:szCs w:val="20"/>
                <w:lang w:val="en-GB"/>
              </w:rPr>
              <w:t>4.</w:t>
            </w:r>
            <w:r w:rsidR="00554B86">
              <w:rPr>
                <w:rFonts w:ascii="Arial Narrow" w:hAnsi="Arial Narrow"/>
                <w:bCs/>
                <w:szCs w:val="20"/>
                <w:lang w:val="en-GB"/>
              </w:rPr>
              <w:t>4</w:t>
            </w:r>
            <w:r w:rsidRPr="00D5748D">
              <w:rPr>
                <w:rFonts w:ascii="Arial Narrow" w:hAnsi="Arial Narrow"/>
                <w:bCs/>
                <w:szCs w:val="20"/>
                <w:lang w:val="en-GB"/>
              </w:rPr>
              <w:tab/>
              <w:t xml:space="preserve">Engage with </w:t>
            </w:r>
            <w:r w:rsidR="00D933EC">
              <w:rPr>
                <w:rFonts w:ascii="Arial Narrow" w:hAnsi="Arial Narrow"/>
                <w:bCs/>
                <w:szCs w:val="20"/>
                <w:lang w:val="en-GB"/>
              </w:rPr>
              <w:t>the r</w:t>
            </w:r>
            <w:r w:rsidRPr="00D5748D">
              <w:rPr>
                <w:rFonts w:ascii="Arial Narrow" w:hAnsi="Arial Narrow"/>
                <w:bCs/>
                <w:szCs w:val="20"/>
                <w:lang w:val="en-GB"/>
              </w:rPr>
              <w:t>egional project</w:t>
            </w:r>
            <w:r w:rsidR="00D933EC">
              <w:rPr>
                <w:rFonts w:ascii="Arial Narrow" w:hAnsi="Arial Narrow"/>
                <w:bCs/>
                <w:szCs w:val="20"/>
                <w:lang w:val="en-GB"/>
              </w:rPr>
              <w:t xml:space="preserve"> (AMP)</w:t>
            </w:r>
            <w:r w:rsidRPr="00D5748D">
              <w:rPr>
                <w:rFonts w:ascii="Arial Narrow" w:hAnsi="Arial Narrow"/>
                <w:bCs/>
                <w:szCs w:val="20"/>
                <w:lang w:val="en-GB"/>
              </w:rPr>
              <w:t>, via (</w:t>
            </w:r>
            <w:proofErr w:type="spellStart"/>
            <w:r w:rsidRPr="00D5748D">
              <w:rPr>
                <w:rFonts w:ascii="Arial Narrow" w:hAnsi="Arial Narrow"/>
                <w:bCs/>
                <w:szCs w:val="20"/>
                <w:lang w:val="en-GB"/>
              </w:rPr>
              <w:t>i</w:t>
            </w:r>
            <w:proofErr w:type="spellEnd"/>
            <w:r w:rsidRPr="00D5748D">
              <w:rPr>
                <w:rFonts w:ascii="Arial Narrow" w:hAnsi="Arial Narrow"/>
                <w:bCs/>
                <w:szCs w:val="20"/>
                <w:lang w:val="en-GB"/>
              </w:rPr>
              <w:t>) Communities of Practice and (ii) capturing and sharing lessons learnt</w:t>
            </w:r>
          </w:p>
        </w:tc>
      </w:tr>
      <w:tr w:rsidR="005D2E98" w:rsidRPr="00057B6A" w14:paraId="3F80F291" w14:textId="77777777" w:rsidTr="00FE2616">
        <w:trPr>
          <w:trHeight w:val="219"/>
        </w:trPr>
        <w:tc>
          <w:tcPr>
            <w:tcW w:w="3261" w:type="dxa"/>
            <w:shd w:val="clear" w:color="auto" w:fill="D9D9D9" w:themeFill="background1" w:themeFillShade="D9"/>
          </w:tcPr>
          <w:p w14:paraId="47A61074" w14:textId="2C3E4041" w:rsidR="005D2E98" w:rsidRPr="00057B6A" w:rsidRDefault="005D2E98" w:rsidP="00706200">
            <w:pPr>
              <w:jc w:val="left"/>
              <w:rPr>
                <w:rFonts w:ascii="Arial Narrow" w:hAnsi="Arial Narrow"/>
                <w:b/>
                <w:bCs/>
                <w:szCs w:val="20"/>
                <w:lang w:val="en-GB"/>
              </w:rPr>
            </w:pPr>
            <w:r>
              <w:rPr>
                <w:rFonts w:ascii="Arial Narrow" w:hAnsi="Arial Narrow"/>
                <w:b/>
                <w:bCs/>
                <w:szCs w:val="20"/>
                <w:lang w:val="en-GB"/>
              </w:rPr>
              <w:t>Component 5</w:t>
            </w:r>
          </w:p>
        </w:tc>
        <w:tc>
          <w:tcPr>
            <w:tcW w:w="10915" w:type="dxa"/>
            <w:gridSpan w:val="4"/>
            <w:shd w:val="clear" w:color="auto" w:fill="D9D9D9" w:themeFill="background1" w:themeFillShade="D9"/>
          </w:tcPr>
          <w:p w14:paraId="48D21BCA" w14:textId="14D12A30" w:rsidR="005D2E98" w:rsidRPr="00FE2616" w:rsidRDefault="00554B86" w:rsidP="00D5748D">
            <w:pPr>
              <w:tabs>
                <w:tab w:val="left" w:pos="400"/>
              </w:tabs>
              <w:ind w:left="451" w:hanging="451"/>
              <w:jc w:val="left"/>
              <w:rPr>
                <w:rFonts w:ascii="Arial Narrow" w:hAnsi="Arial Narrow"/>
                <w:b/>
                <w:szCs w:val="20"/>
                <w:lang w:val="en-GB"/>
              </w:rPr>
            </w:pPr>
            <w:r>
              <w:rPr>
                <w:rFonts w:ascii="Arial Narrow" w:hAnsi="Arial Narrow"/>
                <w:b/>
                <w:szCs w:val="20"/>
                <w:lang w:val="en-GB"/>
              </w:rPr>
              <w:t>Mo</w:t>
            </w:r>
            <w:r w:rsidR="005D2E98" w:rsidRPr="00FE2616">
              <w:rPr>
                <w:rFonts w:ascii="Arial Narrow" w:hAnsi="Arial Narrow"/>
                <w:b/>
                <w:szCs w:val="20"/>
                <w:lang w:val="en-GB"/>
              </w:rPr>
              <w:t>nitoring and evaluation</w:t>
            </w:r>
            <w:r w:rsidRPr="00FE2616">
              <w:rPr>
                <w:rFonts w:ascii="Arial Narrow" w:hAnsi="Arial Narrow"/>
                <w:b/>
                <w:szCs w:val="20"/>
                <w:lang w:val="en-GB"/>
              </w:rPr>
              <w:t xml:space="preserve"> (M&amp;E)</w:t>
            </w:r>
          </w:p>
        </w:tc>
      </w:tr>
      <w:tr w:rsidR="005D2E98" w:rsidRPr="00057B6A" w14:paraId="23AA1146" w14:textId="77777777" w:rsidTr="00FE2616">
        <w:trPr>
          <w:trHeight w:val="266"/>
        </w:trPr>
        <w:tc>
          <w:tcPr>
            <w:tcW w:w="3261" w:type="dxa"/>
            <w:shd w:val="clear" w:color="auto" w:fill="D9D9D9" w:themeFill="background1" w:themeFillShade="D9"/>
          </w:tcPr>
          <w:p w14:paraId="4EE44D3C" w14:textId="5A130201" w:rsidR="005D2E98" w:rsidRDefault="005D2E98" w:rsidP="00706200">
            <w:pPr>
              <w:jc w:val="left"/>
              <w:rPr>
                <w:rFonts w:ascii="Arial Narrow" w:hAnsi="Arial Narrow"/>
                <w:b/>
                <w:bCs/>
                <w:szCs w:val="20"/>
                <w:lang w:val="en-GB"/>
              </w:rPr>
            </w:pPr>
            <w:r>
              <w:rPr>
                <w:rFonts w:ascii="Arial Narrow" w:hAnsi="Arial Narrow"/>
                <w:b/>
                <w:bCs/>
                <w:szCs w:val="20"/>
                <w:lang w:val="en-GB"/>
              </w:rPr>
              <w:t>Out</w:t>
            </w:r>
            <w:r w:rsidR="00554B86">
              <w:rPr>
                <w:rFonts w:ascii="Arial Narrow" w:hAnsi="Arial Narrow"/>
                <w:b/>
                <w:bCs/>
                <w:szCs w:val="20"/>
                <w:lang w:val="en-GB"/>
              </w:rPr>
              <w:t>put, Outcome 5</w:t>
            </w:r>
          </w:p>
        </w:tc>
        <w:tc>
          <w:tcPr>
            <w:tcW w:w="10915" w:type="dxa"/>
            <w:gridSpan w:val="4"/>
            <w:shd w:val="clear" w:color="auto" w:fill="D9D9D9" w:themeFill="background1" w:themeFillShade="D9"/>
          </w:tcPr>
          <w:p w14:paraId="2773E1CC" w14:textId="64F47788" w:rsidR="005D2E98" w:rsidRPr="00D5748D" w:rsidRDefault="00554B86" w:rsidP="00D5748D">
            <w:pPr>
              <w:tabs>
                <w:tab w:val="left" w:pos="400"/>
              </w:tabs>
              <w:ind w:left="451" w:hanging="451"/>
              <w:jc w:val="left"/>
              <w:rPr>
                <w:rFonts w:ascii="Arial Narrow" w:hAnsi="Arial Narrow"/>
                <w:bCs/>
                <w:szCs w:val="20"/>
                <w:lang w:val="en-GB"/>
              </w:rPr>
            </w:pPr>
            <w:r>
              <w:rPr>
                <w:rFonts w:ascii="Arial Narrow" w:hAnsi="Arial Narrow"/>
                <w:bCs/>
                <w:szCs w:val="20"/>
                <w:lang w:val="en-GB"/>
              </w:rPr>
              <w:t>5.1</w:t>
            </w:r>
            <w:r>
              <w:rPr>
                <w:rFonts w:ascii="Arial Narrow" w:hAnsi="Arial Narrow"/>
                <w:bCs/>
                <w:szCs w:val="20"/>
                <w:lang w:val="en-GB"/>
              </w:rPr>
              <w:tab/>
              <w:t>M&amp;E and reporting</w:t>
            </w:r>
          </w:p>
        </w:tc>
      </w:tr>
      <w:bookmarkEnd w:id="286"/>
    </w:tbl>
    <w:p w14:paraId="3ADF9C83" w14:textId="77777777" w:rsidR="00B60790" w:rsidRDefault="00B60790" w:rsidP="003B2A79">
      <w:pPr>
        <w:rPr>
          <w:sz w:val="18"/>
          <w:szCs w:val="18"/>
          <w:lang w:val="en-GB"/>
        </w:rPr>
      </w:pPr>
    </w:p>
    <w:p w14:paraId="13A4B0D5" w14:textId="51A1BF2B" w:rsidR="00DF4DD5" w:rsidRPr="00EE7326" w:rsidRDefault="00224ED1" w:rsidP="003B2A79">
      <w:pPr>
        <w:rPr>
          <w:sz w:val="19"/>
          <w:szCs w:val="19"/>
          <w:lang w:val="en-GB"/>
        </w:rPr>
      </w:pPr>
      <w:r w:rsidRPr="00057B6A">
        <w:rPr>
          <w:sz w:val="18"/>
          <w:szCs w:val="18"/>
          <w:lang w:val="en-GB"/>
        </w:rPr>
        <w:t>*) Gender-sensitive indicators. For additional gender-specific indicators, see</w:t>
      </w:r>
      <w:r w:rsidR="009405C7">
        <w:rPr>
          <w:sz w:val="18"/>
          <w:szCs w:val="18"/>
          <w:lang w:val="en-GB"/>
        </w:rPr>
        <w:t xml:space="preserve"> </w:t>
      </w:r>
      <w:r w:rsidR="009405C7" w:rsidRPr="009405C7">
        <w:rPr>
          <w:color w:val="2E74B5" w:themeColor="accent5" w:themeShade="BF"/>
          <w:sz w:val="18"/>
          <w:szCs w:val="18"/>
          <w:lang w:val="en-GB"/>
        </w:rPr>
        <w:fldChar w:fldCharType="begin"/>
      </w:r>
      <w:r w:rsidR="009405C7" w:rsidRPr="009405C7">
        <w:rPr>
          <w:color w:val="2E74B5" w:themeColor="accent5" w:themeShade="BF"/>
          <w:sz w:val="18"/>
          <w:szCs w:val="18"/>
          <w:lang w:val="en-GB"/>
        </w:rPr>
        <w:instrText xml:space="preserve"> REF _Ref107751910 \n \h </w:instrText>
      </w:r>
      <w:r w:rsidR="009405C7" w:rsidRPr="009405C7">
        <w:rPr>
          <w:color w:val="2E74B5" w:themeColor="accent5" w:themeShade="BF"/>
          <w:sz w:val="18"/>
          <w:szCs w:val="18"/>
          <w:lang w:val="en-GB"/>
        </w:rPr>
      </w:r>
      <w:r w:rsidR="009405C7" w:rsidRPr="009405C7">
        <w:rPr>
          <w:color w:val="2E74B5" w:themeColor="accent5" w:themeShade="BF"/>
          <w:sz w:val="18"/>
          <w:szCs w:val="18"/>
          <w:lang w:val="en-GB"/>
        </w:rPr>
        <w:fldChar w:fldCharType="separate"/>
      </w:r>
      <w:r w:rsidR="001D6D3D">
        <w:rPr>
          <w:color w:val="2E74B5" w:themeColor="accent5" w:themeShade="BF"/>
          <w:sz w:val="18"/>
          <w:szCs w:val="18"/>
          <w:lang w:val="en-GB"/>
        </w:rPr>
        <w:t>Annex J</w:t>
      </w:r>
      <w:r w:rsidR="009405C7" w:rsidRPr="009405C7">
        <w:rPr>
          <w:color w:val="2E74B5" w:themeColor="accent5" w:themeShade="BF"/>
          <w:sz w:val="18"/>
          <w:szCs w:val="18"/>
          <w:lang w:val="en-GB"/>
        </w:rPr>
        <w:fldChar w:fldCharType="end"/>
      </w:r>
    </w:p>
    <w:p w14:paraId="035FF339" w14:textId="76D04688" w:rsidR="00EE7326" w:rsidRPr="00440369" w:rsidRDefault="00EE7326" w:rsidP="00440369">
      <w:pPr>
        <w:ind w:left="284" w:hanging="284"/>
        <w:rPr>
          <w:sz w:val="18"/>
          <w:szCs w:val="18"/>
          <w:lang w:val="en-GB"/>
        </w:rPr>
        <w:sectPr w:rsidR="00EE7326" w:rsidRPr="00440369" w:rsidSect="007B535B">
          <w:pgSz w:w="15840" w:h="12240" w:orient="landscape" w:code="1"/>
          <w:pgMar w:top="1134" w:right="1440" w:bottom="1134" w:left="1134" w:header="720" w:footer="432" w:gutter="0"/>
          <w:cols w:space="708"/>
          <w:docGrid w:linePitch="360"/>
        </w:sectPr>
      </w:pPr>
      <w:r w:rsidRPr="00440369">
        <w:rPr>
          <w:sz w:val="18"/>
          <w:szCs w:val="18"/>
          <w:lang w:val="en-GB"/>
        </w:rPr>
        <w:t>**) 10% of the indirect GHG impacts calculated at the</w:t>
      </w:r>
      <w:r w:rsidR="00440369" w:rsidRPr="00440369">
        <w:rPr>
          <w:sz w:val="18"/>
          <w:szCs w:val="18"/>
          <w:lang w:val="en-GB"/>
        </w:rPr>
        <w:t xml:space="preserve"> Zambia</w:t>
      </w:r>
      <w:r w:rsidRPr="00440369">
        <w:rPr>
          <w:sz w:val="18"/>
          <w:szCs w:val="18"/>
          <w:lang w:val="en-GB"/>
        </w:rPr>
        <w:t xml:space="preserve"> project level are allocated to the AMP regional project, in line with the apportioning of the overall program budget. To avoid double counting, this 10% is removed from the indirect totals for the</w:t>
      </w:r>
      <w:r w:rsidR="00440369">
        <w:rPr>
          <w:sz w:val="18"/>
          <w:szCs w:val="18"/>
          <w:lang w:val="en-GB"/>
        </w:rPr>
        <w:t xml:space="preserve"> ZMG Project</w:t>
      </w:r>
    </w:p>
    <w:p w14:paraId="130276A6" w14:textId="77777777" w:rsidR="005A03BB" w:rsidRPr="00057B6A" w:rsidRDefault="005A03BB" w:rsidP="005A03BB">
      <w:pPr>
        <w:rPr>
          <w:lang w:val="en-GB"/>
        </w:rPr>
      </w:pPr>
      <w:bookmarkStart w:id="294" w:name="_Toc207800914"/>
      <w:bookmarkStart w:id="295" w:name="_Toc407785522"/>
      <w:bookmarkEnd w:id="280"/>
    </w:p>
    <w:p w14:paraId="608E86D5" w14:textId="77777777" w:rsidR="0053408E" w:rsidRPr="00057B6A" w:rsidRDefault="0053408E" w:rsidP="006A666E">
      <w:pPr>
        <w:pStyle w:val="Heading1"/>
        <w:spacing w:before="0"/>
        <w:ind w:left="567" w:hanging="567"/>
        <w:rPr>
          <w:rFonts w:ascii="Arial" w:hAnsi="Arial"/>
        </w:rPr>
      </w:pPr>
      <w:bookmarkStart w:id="296" w:name="_Toc497848310"/>
      <w:bookmarkStart w:id="297" w:name="_Toc112342000"/>
      <w:r w:rsidRPr="00057B6A">
        <w:rPr>
          <w:rFonts w:ascii="Arial" w:hAnsi="Arial"/>
        </w:rPr>
        <w:t>Monitoring and Evaluation (M&amp;E) Plan</w:t>
      </w:r>
      <w:bookmarkEnd w:id="296"/>
      <w:bookmarkEnd w:id="297"/>
    </w:p>
    <w:p w14:paraId="56D792FD" w14:textId="77777777" w:rsidR="00AF3C5A" w:rsidRPr="00057B6A" w:rsidRDefault="00AF3C5A" w:rsidP="00E336E5">
      <w:pPr>
        <w:jc w:val="left"/>
        <w:rPr>
          <w:rFonts w:cs="Calibri"/>
          <w:szCs w:val="20"/>
          <w:lang w:val="en-GB"/>
        </w:rPr>
      </w:pPr>
    </w:p>
    <w:p w14:paraId="6532D52D" w14:textId="664FD4DA" w:rsidR="00E72676" w:rsidRPr="00057B6A" w:rsidRDefault="00E72676" w:rsidP="00907F0F">
      <w:pPr>
        <w:rPr>
          <w:rFonts w:cs="Calibri"/>
          <w:szCs w:val="20"/>
          <w:lang w:val="en-GB"/>
        </w:rPr>
      </w:pPr>
      <w:bookmarkStart w:id="298" w:name="_Hlk73019757"/>
    </w:p>
    <w:p w14:paraId="46808055" w14:textId="77777777" w:rsidR="0007429E" w:rsidRPr="0007429E" w:rsidRDefault="0007429E" w:rsidP="00FB6529">
      <w:pPr>
        <w:rPr>
          <w:rFonts w:cs="Calibri"/>
          <w:szCs w:val="20"/>
          <w:lang w:val="en-GB"/>
        </w:rPr>
      </w:pPr>
      <w:r w:rsidRPr="0007429E">
        <w:rPr>
          <w:rFonts w:cs="Calibri"/>
          <w:szCs w:val="20"/>
          <w:lang w:val="en-GB"/>
        </w:rPr>
        <w:t xml:space="preserve">The project results, corresponding indicators, and mid-term and end-of-project targets in the project results framework will be monitored annually and evaluated periodically during project implementation. If baseline data for some of the results indicators are not yet available, it will be collected during the first year of project implementation. The Monitoring Plan (Annex C) includes details of the roles, responsibilities, and frequency of monitoring project results. </w:t>
      </w:r>
    </w:p>
    <w:p w14:paraId="30322285" w14:textId="0E631AE4" w:rsidR="00A01D60" w:rsidRDefault="00A01D60" w:rsidP="00FB6529">
      <w:pPr>
        <w:rPr>
          <w:rFonts w:cs="Calibri"/>
          <w:szCs w:val="20"/>
        </w:rPr>
      </w:pPr>
    </w:p>
    <w:p w14:paraId="1CD80433" w14:textId="77777777" w:rsidR="00A01D60" w:rsidRPr="00966EF0" w:rsidRDefault="00A01D60" w:rsidP="00A01D60">
      <w:pPr>
        <w:rPr>
          <w:rFonts w:cs="Calibri"/>
          <w:b/>
          <w:color w:val="0000FF"/>
          <w:szCs w:val="20"/>
          <w:u w:val="single"/>
        </w:rPr>
      </w:pPr>
      <w:r w:rsidRPr="00966EF0">
        <w:rPr>
          <w:rFonts w:cs="Calibri"/>
          <w:szCs w:val="20"/>
        </w:rPr>
        <w:t xml:space="preserve">Project-level monitoring and evaluation will be undertaken in compliance with UNDP requirements as outlined in the </w:t>
      </w:r>
      <w:hyperlink r:id="rId92" w:history="1">
        <w:r w:rsidRPr="00966EF0">
          <w:rPr>
            <w:rFonts w:cs="Calibri"/>
            <w:color w:val="0000FF"/>
            <w:szCs w:val="20"/>
            <w:u w:val="single"/>
          </w:rPr>
          <w:t>UNDP POPP</w:t>
        </w:r>
      </w:hyperlink>
      <w:r w:rsidRPr="00966EF0">
        <w:rPr>
          <w:rFonts w:cs="Calibri"/>
          <w:color w:val="0000FF"/>
          <w:szCs w:val="20"/>
          <w:u w:val="single"/>
        </w:rPr>
        <w:t xml:space="preserve"> (including guidance on GEF project revisions) and </w:t>
      </w:r>
      <w:hyperlink r:id="rId93" w:history="1">
        <w:r w:rsidRPr="00966EF0">
          <w:rPr>
            <w:rFonts w:cs="Calibri"/>
            <w:color w:val="0000FF"/>
            <w:szCs w:val="20"/>
            <w:u w:val="single"/>
          </w:rPr>
          <w:t>UNDP Evaluation Policy</w:t>
        </w:r>
      </w:hyperlink>
      <w:r w:rsidRPr="00966EF0">
        <w:rPr>
          <w:rFonts w:cs="Calibri"/>
          <w:color w:val="0000FF"/>
          <w:szCs w:val="20"/>
          <w:u w:val="single"/>
        </w:rPr>
        <w:t xml:space="preserve"> </w:t>
      </w:r>
      <w:r w:rsidRPr="00966EF0">
        <w:rPr>
          <w:rFonts w:cs="Calibri"/>
          <w:b/>
          <w:color w:val="0000FF"/>
          <w:szCs w:val="20"/>
          <w:u w:val="single"/>
        </w:rPr>
        <w:t xml:space="preserve">The UNDP Country Office is responsible for ensuring full compliance with all UNDP project </w:t>
      </w:r>
      <w:r w:rsidRPr="00966EF0">
        <w:rPr>
          <w:rFonts w:cs="Calibri"/>
          <w:b/>
          <w:bCs/>
          <w:color w:val="0000FF"/>
          <w:szCs w:val="20"/>
          <w:u w:val="single"/>
        </w:rPr>
        <w:t xml:space="preserve">M&amp;E requirements including project </w:t>
      </w:r>
      <w:r w:rsidRPr="00966EF0">
        <w:rPr>
          <w:rFonts w:cs="Calibri"/>
          <w:b/>
          <w:color w:val="0000FF"/>
          <w:szCs w:val="20"/>
          <w:u w:val="single"/>
        </w:rPr>
        <w:t xml:space="preserve">monitoring, UNDP quality assurance requirements, quarterly risk management, and evaluation requirements. </w:t>
      </w:r>
    </w:p>
    <w:p w14:paraId="2625D885" w14:textId="77777777" w:rsidR="00A01D60" w:rsidRPr="00966EF0" w:rsidRDefault="00A01D60" w:rsidP="00A01D60">
      <w:pPr>
        <w:rPr>
          <w:rFonts w:cs="Calibri"/>
          <w:szCs w:val="20"/>
        </w:rPr>
      </w:pPr>
    </w:p>
    <w:p w14:paraId="14F01E71" w14:textId="77777777" w:rsidR="00A01D60" w:rsidRPr="00966EF0" w:rsidRDefault="00A01D60" w:rsidP="00A01D60">
      <w:pPr>
        <w:rPr>
          <w:rFonts w:cs="Calibri"/>
          <w:szCs w:val="20"/>
        </w:rPr>
      </w:pPr>
      <w:r w:rsidRPr="00966EF0">
        <w:rPr>
          <w:rFonts w:cs="Calibri"/>
          <w:szCs w:val="20"/>
        </w:rPr>
        <w:t xml:space="preserve">Additional mandatory GEF-specific M&amp;E requirements will be undertaken in accordance with the </w:t>
      </w:r>
      <w:hyperlink r:id="rId94" w:history="1">
        <w:r w:rsidRPr="00966EF0">
          <w:rPr>
            <w:rFonts w:cs="Calibri"/>
            <w:color w:val="0000FF"/>
            <w:szCs w:val="20"/>
            <w:u w:val="single"/>
          </w:rPr>
          <w:t>GEF Monitoring Policy</w:t>
        </w:r>
      </w:hyperlink>
      <w:r w:rsidRPr="00966EF0">
        <w:rPr>
          <w:rFonts w:cs="Calibri"/>
          <w:szCs w:val="20"/>
        </w:rPr>
        <w:t xml:space="preserve"> and the </w:t>
      </w:r>
      <w:hyperlink r:id="rId95" w:history="1">
        <w:r w:rsidRPr="00966EF0">
          <w:rPr>
            <w:rFonts w:cs="Calibri"/>
            <w:color w:val="0000FF"/>
            <w:szCs w:val="20"/>
            <w:u w:val="single"/>
          </w:rPr>
          <w:t>GEF Evaluation Policy</w:t>
        </w:r>
      </w:hyperlink>
      <w:r w:rsidRPr="00966EF0">
        <w:rPr>
          <w:rFonts w:cs="Calibri"/>
          <w:szCs w:val="20"/>
        </w:rPr>
        <w:t xml:space="preserve"> and other </w:t>
      </w:r>
      <w:hyperlink r:id="rId96" w:history="1">
        <w:r w:rsidRPr="00966EF0">
          <w:rPr>
            <w:rFonts w:cs="Calibri"/>
            <w:color w:val="0000FF"/>
            <w:szCs w:val="20"/>
            <w:u w:val="single"/>
          </w:rPr>
          <w:t>relevant GEF policies</w:t>
        </w:r>
      </w:hyperlink>
      <w:r w:rsidRPr="00966EF0">
        <w:rPr>
          <w:rFonts w:ascii="Arial" w:hAnsi="Arial"/>
          <w:sz w:val="18"/>
          <w:szCs w:val="20"/>
          <w:vertAlign w:val="superscript"/>
        </w:rPr>
        <w:footnoteReference w:id="28"/>
      </w:r>
      <w:r w:rsidRPr="00966EF0">
        <w:rPr>
          <w:rFonts w:cs="Calibri"/>
          <w:szCs w:val="20"/>
        </w:rPr>
        <w:t>. The M&amp;E plan and budget included below will guide the GEF-specific M&amp;E activities to be undertaken by this project.</w:t>
      </w:r>
    </w:p>
    <w:p w14:paraId="5ACC8A66" w14:textId="77777777" w:rsidR="00A01D60" w:rsidRPr="00966EF0" w:rsidRDefault="00A01D60" w:rsidP="00A01D60">
      <w:pPr>
        <w:rPr>
          <w:rFonts w:cs="Calibri"/>
          <w:szCs w:val="20"/>
        </w:rPr>
      </w:pPr>
    </w:p>
    <w:p w14:paraId="73E6517B" w14:textId="77777777" w:rsidR="00A01D60" w:rsidRPr="00966EF0" w:rsidRDefault="00A01D60" w:rsidP="00A01D60">
      <w:pPr>
        <w:rPr>
          <w:rFonts w:cs="Calibri"/>
          <w:szCs w:val="20"/>
        </w:rPr>
      </w:pPr>
      <w:r w:rsidRPr="00966EF0">
        <w:rPr>
          <w:rFonts w:cs="Calibri"/>
          <w:szCs w:val="20"/>
        </w:rPr>
        <w:t xml:space="preserve">In addition to these mandatory UNDP and GEF M&amp;E requirements, other M&amp;E activities deemed necessary to support project-level adaptive management will be agreed – including during the Project Inception Workshop - and will be detailed in the Inception Report. </w:t>
      </w:r>
    </w:p>
    <w:p w14:paraId="0B0B56C0" w14:textId="77777777" w:rsidR="00A01D60" w:rsidRPr="0007429E" w:rsidRDefault="00A01D60" w:rsidP="00FB6529">
      <w:pPr>
        <w:rPr>
          <w:rFonts w:cs="Calibri"/>
          <w:szCs w:val="20"/>
        </w:rPr>
      </w:pPr>
    </w:p>
    <w:p w14:paraId="681D362D" w14:textId="77777777" w:rsidR="0007429E" w:rsidRPr="0007429E" w:rsidRDefault="0007429E" w:rsidP="0007429E">
      <w:pPr>
        <w:rPr>
          <w:rFonts w:cs="Calibri"/>
          <w:i/>
          <w:szCs w:val="20"/>
        </w:rPr>
      </w:pPr>
      <w:r w:rsidRPr="0007429E">
        <w:rPr>
          <w:rFonts w:cs="Calibri"/>
          <w:b/>
          <w:szCs w:val="20"/>
        </w:rPr>
        <w:t>Minimum project monitoring and reporting requirements as required by the GEF:</w:t>
      </w:r>
      <w:r w:rsidRPr="0007429E">
        <w:rPr>
          <w:rFonts w:cs="Calibri"/>
          <w:i/>
          <w:szCs w:val="20"/>
        </w:rPr>
        <w:t xml:space="preserve"> </w:t>
      </w:r>
    </w:p>
    <w:p w14:paraId="43B454D5" w14:textId="77777777" w:rsidR="0007429E" w:rsidRPr="0007429E" w:rsidRDefault="0007429E" w:rsidP="0007429E">
      <w:pPr>
        <w:rPr>
          <w:rFonts w:cs="Calibri"/>
          <w:szCs w:val="20"/>
          <w:u w:val="single"/>
        </w:rPr>
      </w:pPr>
    </w:p>
    <w:p w14:paraId="78274C36" w14:textId="77777777" w:rsidR="0007429E" w:rsidRPr="0007429E" w:rsidRDefault="0007429E" w:rsidP="0007429E">
      <w:pPr>
        <w:rPr>
          <w:rFonts w:cs="Calibri"/>
          <w:szCs w:val="20"/>
        </w:rPr>
      </w:pPr>
      <w:r w:rsidRPr="0007429E">
        <w:rPr>
          <w:rFonts w:cs="Calibri"/>
          <w:szCs w:val="20"/>
          <w:u w:val="single"/>
        </w:rPr>
        <w:t>Inception Workshop and Report</w:t>
      </w:r>
      <w:r w:rsidRPr="0007429E">
        <w:rPr>
          <w:rFonts w:cs="Calibri"/>
          <w:szCs w:val="20"/>
        </w:rPr>
        <w:t xml:space="preserve">:  A project inception workshop will be held within 2 months from the First disbursement date, with the aim to: </w:t>
      </w:r>
    </w:p>
    <w:p w14:paraId="16A3B5D8" w14:textId="77777777" w:rsidR="0007429E" w:rsidRPr="0007429E" w:rsidRDefault="0007429E">
      <w:pPr>
        <w:numPr>
          <w:ilvl w:val="0"/>
          <w:numId w:val="33"/>
        </w:numPr>
        <w:ind w:left="284" w:hanging="284"/>
        <w:rPr>
          <w:rFonts w:cs="Calibri"/>
          <w:szCs w:val="20"/>
        </w:rPr>
      </w:pPr>
      <w:r w:rsidRPr="0007429E">
        <w:rPr>
          <w:rFonts w:cs="Calibri"/>
          <w:szCs w:val="20"/>
        </w:rPr>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2183ED9F" w14:textId="77777777" w:rsidR="0007429E" w:rsidRPr="0007429E" w:rsidRDefault="0007429E">
      <w:pPr>
        <w:numPr>
          <w:ilvl w:val="0"/>
          <w:numId w:val="33"/>
        </w:numPr>
        <w:ind w:left="284" w:hanging="284"/>
        <w:rPr>
          <w:rFonts w:cs="Calibri"/>
          <w:szCs w:val="20"/>
        </w:rPr>
      </w:pPr>
      <w:r w:rsidRPr="0007429E">
        <w:rPr>
          <w:rFonts w:cs="Calibri"/>
          <w:szCs w:val="20"/>
        </w:rPr>
        <w:t xml:space="preserve">Discuss the roles and responsibilities of the project team, including reporting lines, stakeholder engagement strategies and conflict resolution mechanisms. </w:t>
      </w:r>
    </w:p>
    <w:p w14:paraId="5D3FB18B" w14:textId="77777777" w:rsidR="0007429E" w:rsidRPr="0007429E" w:rsidRDefault="0007429E">
      <w:pPr>
        <w:numPr>
          <w:ilvl w:val="0"/>
          <w:numId w:val="33"/>
        </w:numPr>
        <w:ind w:left="284" w:hanging="284"/>
        <w:rPr>
          <w:rFonts w:cs="Calibri"/>
          <w:szCs w:val="20"/>
        </w:rPr>
      </w:pPr>
      <w:r w:rsidRPr="0007429E">
        <w:rPr>
          <w:rFonts w:cs="Calibri"/>
          <w:szCs w:val="20"/>
        </w:rPr>
        <w:t xml:space="preserve">Review the results framework and monitoring plan. </w:t>
      </w:r>
    </w:p>
    <w:p w14:paraId="6F8B17F5" w14:textId="77777777" w:rsidR="0007429E" w:rsidRPr="0007429E" w:rsidRDefault="0007429E">
      <w:pPr>
        <w:numPr>
          <w:ilvl w:val="0"/>
          <w:numId w:val="33"/>
        </w:numPr>
        <w:ind w:left="284" w:hanging="284"/>
        <w:rPr>
          <w:rFonts w:cs="Calibri"/>
          <w:szCs w:val="20"/>
        </w:rPr>
      </w:pPr>
      <w:r w:rsidRPr="0007429E">
        <w:rPr>
          <w:rFonts w:cs="Calibri"/>
          <w:szCs w:val="20"/>
        </w:rPr>
        <w:t>Discuss reporting, monitoring and evaluation roles and responsibilities and finalize the M&amp;E budget; identify national/regional institutes to be involved in project-level M&amp;E; discuss the role of the GEF OFP and other stakeholders in project-level M&amp;E.</w:t>
      </w:r>
    </w:p>
    <w:p w14:paraId="4622F283" w14:textId="77777777" w:rsidR="0007429E" w:rsidRPr="0007429E" w:rsidRDefault="0007429E">
      <w:pPr>
        <w:numPr>
          <w:ilvl w:val="0"/>
          <w:numId w:val="33"/>
        </w:numPr>
        <w:ind w:left="284" w:hanging="284"/>
        <w:rPr>
          <w:rFonts w:cs="Calibri"/>
          <w:szCs w:val="20"/>
        </w:rPr>
      </w:pPr>
      <w:r w:rsidRPr="0007429E">
        <w:rPr>
          <w:rFonts w:cs="Calibri"/>
          <w:szCs w:val="20"/>
        </w:rPr>
        <w:t>Update and review responsibilities for monitoring project strategies, including the risk log; SESP report, Social and Environmental Management Framework (where relevant) and other safeguard requirements; project grievance mechanisms; gender strategy; knowledge management strategy, and other relevant management strategies.</w:t>
      </w:r>
    </w:p>
    <w:p w14:paraId="45BE63A1" w14:textId="77777777" w:rsidR="0007429E" w:rsidRPr="0007429E" w:rsidRDefault="0007429E">
      <w:pPr>
        <w:numPr>
          <w:ilvl w:val="0"/>
          <w:numId w:val="33"/>
        </w:numPr>
        <w:ind w:left="284" w:hanging="284"/>
        <w:rPr>
          <w:rFonts w:cs="Calibri"/>
          <w:szCs w:val="20"/>
        </w:rPr>
      </w:pPr>
      <w:r w:rsidRPr="0007429E">
        <w:rPr>
          <w:rFonts w:cs="Calibri"/>
          <w:szCs w:val="20"/>
        </w:rPr>
        <w:t xml:space="preserve">Review financial reporting procedures and budget monitoring and other mandatory requirements and agree on the arrangements for the annual audit. </w:t>
      </w:r>
    </w:p>
    <w:p w14:paraId="340101BD" w14:textId="77777777" w:rsidR="0007429E" w:rsidRPr="0007429E" w:rsidRDefault="0007429E">
      <w:pPr>
        <w:numPr>
          <w:ilvl w:val="0"/>
          <w:numId w:val="33"/>
        </w:numPr>
        <w:ind w:left="284" w:hanging="284"/>
        <w:rPr>
          <w:rFonts w:cs="Calibri"/>
          <w:szCs w:val="20"/>
        </w:rPr>
      </w:pPr>
      <w:r w:rsidRPr="0007429E">
        <w:rPr>
          <w:rFonts w:cs="Calibri"/>
          <w:szCs w:val="20"/>
        </w:rPr>
        <w:t>Plan and schedule Project Board meetings and finalize the first-year annual work plan.  Finalize the TOR of the Project Board.</w:t>
      </w:r>
    </w:p>
    <w:p w14:paraId="25AC78DE" w14:textId="77777777" w:rsidR="0007429E" w:rsidRPr="0007429E" w:rsidRDefault="0007429E">
      <w:pPr>
        <w:numPr>
          <w:ilvl w:val="0"/>
          <w:numId w:val="33"/>
        </w:numPr>
        <w:ind w:left="284" w:hanging="284"/>
        <w:rPr>
          <w:rFonts w:cs="Calibri"/>
          <w:szCs w:val="20"/>
        </w:rPr>
      </w:pPr>
      <w:r w:rsidRPr="0007429E">
        <w:rPr>
          <w:rFonts w:cs="Calibri"/>
          <w:szCs w:val="20"/>
        </w:rPr>
        <w:t>Formally launch the Project.</w:t>
      </w:r>
    </w:p>
    <w:p w14:paraId="64A5A1E1" w14:textId="77777777" w:rsidR="0007429E" w:rsidRPr="0007429E" w:rsidRDefault="0007429E" w:rsidP="0007429E">
      <w:pPr>
        <w:rPr>
          <w:rFonts w:cs="Calibri"/>
          <w:szCs w:val="20"/>
          <w:lang w:val="en-GB"/>
        </w:rPr>
      </w:pPr>
    </w:p>
    <w:p w14:paraId="41402EA6" w14:textId="77777777" w:rsidR="0007429E" w:rsidRPr="0007429E" w:rsidRDefault="0007429E" w:rsidP="0007429E">
      <w:pPr>
        <w:rPr>
          <w:rFonts w:cs="Calibri"/>
          <w:szCs w:val="20"/>
        </w:rPr>
      </w:pPr>
      <w:r w:rsidRPr="0007429E">
        <w:rPr>
          <w:rFonts w:cs="Calibri"/>
          <w:i/>
          <w:iCs/>
          <w:szCs w:val="20"/>
          <w:u w:val="single"/>
          <w:lang w:val="en-GB"/>
        </w:rPr>
        <w:t>GEF Project Implementation Report (PIR</w:t>
      </w:r>
      <w:r w:rsidRPr="0007429E">
        <w:rPr>
          <w:rFonts w:cs="Calibri"/>
          <w:szCs w:val="20"/>
        </w:rPr>
        <w:t xml:space="preserve"> The annual GEF PIR covering the reporting period July (previous year) to June (current year) will be completed for each year of project implementation. UNDP will undertake quality assurance of the PIR before submission to the GEF. The PIR submitted to the GEF will be shared with the Project Board. UNDP will conduct a quality review of the PIR, and this quality review and feedback will be used to inform the preparation of the subsequent annual PIR.  </w:t>
      </w:r>
    </w:p>
    <w:p w14:paraId="564A5E16" w14:textId="77777777" w:rsidR="0007429E" w:rsidRPr="0007429E" w:rsidRDefault="0007429E" w:rsidP="0007429E">
      <w:pPr>
        <w:rPr>
          <w:rFonts w:cs="Calibri"/>
          <w:szCs w:val="20"/>
          <w:lang w:val="en-GB"/>
        </w:rPr>
      </w:pPr>
    </w:p>
    <w:p w14:paraId="1F633B47" w14:textId="77777777" w:rsidR="0007429E" w:rsidRPr="0007429E" w:rsidRDefault="0007429E" w:rsidP="0007429E">
      <w:pPr>
        <w:rPr>
          <w:rFonts w:cs="Calibri"/>
          <w:i/>
          <w:szCs w:val="20"/>
        </w:rPr>
      </w:pPr>
      <w:r w:rsidRPr="0007429E">
        <w:rPr>
          <w:rFonts w:cs="Calibri"/>
          <w:szCs w:val="20"/>
          <w:u w:val="single"/>
          <w:lang w:val="en-GB"/>
        </w:rPr>
        <w:t>GEF Core Indicators</w:t>
      </w:r>
      <w:r w:rsidRPr="0007429E">
        <w:rPr>
          <w:rFonts w:cs="Calibri"/>
          <w:szCs w:val="20"/>
          <w:lang w:val="en-GB"/>
        </w:rPr>
        <w:t xml:space="preserve">: </w:t>
      </w:r>
      <w:r w:rsidRPr="0007429E">
        <w:rPr>
          <w:rFonts w:cs="Calibri"/>
          <w:b/>
          <w:szCs w:val="20"/>
        </w:rPr>
        <w:t xml:space="preserve"> </w:t>
      </w:r>
    </w:p>
    <w:p w14:paraId="3CE5D375" w14:textId="071B15EE" w:rsidR="0007429E" w:rsidRDefault="0007429E" w:rsidP="0007429E">
      <w:pPr>
        <w:rPr>
          <w:rFonts w:cs="Calibri"/>
          <w:szCs w:val="20"/>
          <w:lang w:val="en-GB"/>
        </w:rPr>
      </w:pPr>
      <w:r w:rsidRPr="0007429E">
        <w:rPr>
          <w:rFonts w:cs="Calibri"/>
          <w:szCs w:val="20"/>
          <w:lang w:val="en-GB"/>
        </w:rPr>
        <w:t>The GEF Core indicators</w:t>
      </w:r>
      <w:r w:rsidR="00212F5A">
        <w:rPr>
          <w:rFonts w:cs="Calibri"/>
          <w:szCs w:val="20"/>
          <w:lang w:val="en-GB"/>
        </w:rPr>
        <w:t xml:space="preserve"> summarised in </w:t>
      </w:r>
      <w:r w:rsidR="00212F5A" w:rsidRPr="00212F5A">
        <w:rPr>
          <w:rFonts w:cs="Calibri"/>
          <w:szCs w:val="20"/>
          <w:lang w:val="en-GB"/>
        </w:rPr>
        <w:fldChar w:fldCharType="begin"/>
      </w:r>
      <w:r w:rsidR="00212F5A" w:rsidRPr="00212F5A">
        <w:rPr>
          <w:rFonts w:cs="Calibri"/>
          <w:szCs w:val="20"/>
          <w:lang w:val="en-GB"/>
        </w:rPr>
        <w:instrText xml:space="preserve"> REF _Ref105157580 \h  \* MERGEFORMAT </w:instrText>
      </w:r>
      <w:r w:rsidR="00212F5A" w:rsidRPr="00212F5A">
        <w:rPr>
          <w:rFonts w:cs="Calibri"/>
          <w:szCs w:val="20"/>
          <w:lang w:val="en-GB"/>
        </w:rPr>
      </w:r>
      <w:r w:rsidR="00212F5A" w:rsidRPr="00212F5A">
        <w:rPr>
          <w:rFonts w:cs="Calibri"/>
          <w:szCs w:val="20"/>
          <w:lang w:val="en-GB"/>
        </w:rPr>
        <w:fldChar w:fldCharType="separate"/>
      </w:r>
      <w:r w:rsidR="001D6D3D" w:rsidRPr="001D6D3D">
        <w:rPr>
          <w:color w:val="0070C0"/>
        </w:rPr>
        <w:t xml:space="preserve">Box </w:t>
      </w:r>
      <w:r w:rsidR="001D6D3D" w:rsidRPr="001D6D3D">
        <w:rPr>
          <w:noProof/>
          <w:color w:val="0070C0"/>
        </w:rPr>
        <w:t>21</w:t>
      </w:r>
      <w:r w:rsidR="00212F5A" w:rsidRPr="00212F5A">
        <w:rPr>
          <w:rFonts w:cs="Calibri"/>
          <w:szCs w:val="20"/>
          <w:lang w:val="en-GB"/>
        </w:rPr>
        <w:fldChar w:fldCharType="end"/>
      </w:r>
      <w:r w:rsidR="00212F5A" w:rsidRPr="00212F5A">
        <w:rPr>
          <w:rFonts w:cs="Calibri"/>
          <w:szCs w:val="20"/>
          <w:lang w:val="en-GB"/>
        </w:rPr>
        <w:t xml:space="preserve"> </w:t>
      </w:r>
      <w:r w:rsidR="00FB6529">
        <w:rPr>
          <w:rFonts w:cs="Calibri"/>
          <w:szCs w:val="20"/>
          <w:lang w:val="en-GB"/>
        </w:rPr>
        <w:t xml:space="preserve">(described in detail in Annex H) </w:t>
      </w:r>
      <w:r w:rsidRPr="0007429E">
        <w:rPr>
          <w:rFonts w:cs="Calibri"/>
          <w:szCs w:val="20"/>
          <w:lang w:val="en-GB"/>
        </w:rPr>
        <w:t xml:space="preserve">will be used to monitor global environmental benefits and will be updated for reporting to the GEF prior to MTR and TE. Note that the project team is responsible for updating the indicator status. The updated monitoring data should be shared with MTR/TE consultants </w:t>
      </w:r>
      <w:r w:rsidRPr="0007429E">
        <w:rPr>
          <w:rFonts w:cs="Calibri"/>
          <w:szCs w:val="20"/>
          <w:u w:val="single"/>
          <w:lang w:val="en-GB"/>
        </w:rPr>
        <w:t>prior</w:t>
      </w:r>
      <w:r w:rsidRPr="0007429E">
        <w:rPr>
          <w:rFonts w:cs="Calibri"/>
          <w:szCs w:val="20"/>
          <w:lang w:val="en-GB"/>
        </w:rPr>
        <w:t xml:space="preserve"> to required </w:t>
      </w:r>
      <w:r w:rsidRPr="0007429E">
        <w:rPr>
          <w:rFonts w:cs="Calibri"/>
          <w:szCs w:val="20"/>
          <w:lang w:val="en-GB"/>
        </w:rPr>
        <w:lastRenderedPageBreak/>
        <w:t>evaluation missions, so these can be used for subsequent ground</w:t>
      </w:r>
      <w:r w:rsidR="00C44BE6">
        <w:rPr>
          <w:rFonts w:cs="Calibri"/>
          <w:szCs w:val="20"/>
          <w:lang w:val="en-GB"/>
        </w:rPr>
        <w:t>-</w:t>
      </w:r>
      <w:r w:rsidRPr="0007429E">
        <w:rPr>
          <w:rFonts w:cs="Calibri"/>
          <w:szCs w:val="20"/>
          <w:lang w:val="en-GB"/>
        </w:rPr>
        <w:t xml:space="preserve">truthing. The methodologies to be used in data collection have been defined by the GEF and are available on the GEF </w:t>
      </w:r>
      <w:hyperlink r:id="rId97" w:history="1">
        <w:r w:rsidRPr="0007429E">
          <w:rPr>
            <w:rStyle w:val="Hyperlink"/>
            <w:rFonts w:cs="Calibri"/>
            <w:szCs w:val="20"/>
            <w:lang w:val="en-GB"/>
          </w:rPr>
          <w:t>website</w:t>
        </w:r>
      </w:hyperlink>
      <w:r w:rsidRPr="0007429E">
        <w:rPr>
          <w:rFonts w:cs="Calibri"/>
          <w:szCs w:val="20"/>
          <w:lang w:val="en-GB"/>
        </w:rPr>
        <w:t>.</w:t>
      </w:r>
    </w:p>
    <w:p w14:paraId="40CA3E4D" w14:textId="29C4F1AE" w:rsidR="0007429E" w:rsidRDefault="0007429E" w:rsidP="0007429E">
      <w:pPr>
        <w:rPr>
          <w:rFonts w:cs="Calibri"/>
          <w:szCs w:val="20"/>
          <w:lang w:val="en-GB"/>
        </w:rPr>
      </w:pPr>
    </w:p>
    <w:p w14:paraId="037874A9" w14:textId="7CB88206" w:rsidR="0007429E" w:rsidRDefault="00F73147" w:rsidP="0007429E">
      <w:pPr>
        <w:rPr>
          <w:rFonts w:cs="Calibri"/>
          <w:szCs w:val="20"/>
          <w:lang w:val="en-GB"/>
        </w:rPr>
      </w:pPr>
      <w:r>
        <w:rPr>
          <w:noProof/>
        </w:rPr>
        <mc:AlternateContent>
          <mc:Choice Requires="wps">
            <w:drawing>
              <wp:anchor distT="144145" distB="107950" distL="114300" distR="114300" simplePos="0" relativeHeight="251600384" behindDoc="0" locked="0" layoutInCell="1" allowOverlap="1" wp14:anchorId="625CCA45" wp14:editId="6B4CCF45">
                <wp:simplePos x="0" y="0"/>
                <wp:positionH relativeFrom="page">
                  <wp:posOffset>546735</wp:posOffset>
                </wp:positionH>
                <wp:positionV relativeFrom="page">
                  <wp:posOffset>887730</wp:posOffset>
                </wp:positionV>
                <wp:extent cx="6544945" cy="3307715"/>
                <wp:effectExtent l="0" t="0" r="8255" b="6985"/>
                <wp:wrapTopAndBottom/>
                <wp:docPr id="957299043" name="Text Box 9572990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4945" cy="3307715"/>
                        </a:xfrm>
                        <a:prstGeom prst="rect">
                          <a:avLst/>
                        </a:prstGeom>
                        <a:noFill/>
                        <a:ln w="6350">
                          <a:solidFill>
                            <a:schemeClr val="bg1">
                              <a:lumMod val="65000"/>
                            </a:schemeClr>
                          </a:solidFill>
                        </a:ln>
                      </wps:spPr>
                      <wps:txbx>
                        <w:txbxContent>
                          <w:p w14:paraId="393A014D" w14:textId="5BB60908" w:rsidR="001608CE" w:rsidRPr="00057B6A" w:rsidRDefault="001608CE" w:rsidP="00391386">
                            <w:pPr>
                              <w:rPr>
                                <w:rFonts w:cs="Calibri"/>
                                <w:b/>
                                <w:color w:val="0070C0"/>
                                <w:sz w:val="19"/>
                                <w:szCs w:val="19"/>
                                <w:lang w:val="en-GB"/>
                              </w:rPr>
                            </w:pPr>
                            <w:bookmarkStart w:id="299" w:name="_Toc122610297"/>
                            <w:bookmarkStart w:id="300" w:name="_Hlk111386063"/>
                            <w:r w:rsidRPr="00057B6A">
                              <w:rPr>
                                <w:rFonts w:ascii="Arial" w:hAnsi="Arial" w:cs="Arial"/>
                                <w:b/>
                                <w:color w:val="0070C0"/>
                                <w:sz w:val="18"/>
                                <w:lang w:val="en-GB"/>
                              </w:rPr>
                              <w:t xml:space="preserve">Box </w:t>
                            </w:r>
                            <w:r w:rsidRPr="00057B6A">
                              <w:rPr>
                                <w:rFonts w:ascii="Arial" w:hAnsi="Arial" w:cs="Arial"/>
                                <w:b/>
                                <w:color w:val="0070C0"/>
                                <w:sz w:val="18"/>
                                <w:lang w:val="en-GB"/>
                              </w:rPr>
                              <w:fldChar w:fldCharType="begin"/>
                            </w:r>
                            <w:r w:rsidRPr="00057B6A">
                              <w:rPr>
                                <w:rFonts w:ascii="Arial" w:hAnsi="Arial" w:cs="Arial"/>
                                <w:b/>
                                <w:color w:val="0070C0"/>
                                <w:sz w:val="18"/>
                                <w:lang w:val="en-GB"/>
                              </w:rPr>
                              <w:instrText xml:space="preserve"> SEQ Box \* ARABIC </w:instrText>
                            </w:r>
                            <w:r w:rsidRPr="00057B6A">
                              <w:rPr>
                                <w:rFonts w:ascii="Arial" w:hAnsi="Arial" w:cs="Arial"/>
                                <w:b/>
                                <w:color w:val="0070C0"/>
                                <w:sz w:val="18"/>
                                <w:lang w:val="en-GB"/>
                              </w:rPr>
                              <w:fldChar w:fldCharType="separate"/>
                            </w:r>
                            <w:r w:rsidR="001D6D3D">
                              <w:rPr>
                                <w:rFonts w:ascii="Arial" w:hAnsi="Arial" w:cs="Arial"/>
                                <w:b/>
                                <w:noProof/>
                                <w:color w:val="0070C0"/>
                                <w:sz w:val="18"/>
                                <w:lang w:val="en-GB"/>
                              </w:rPr>
                              <w:t>26</w:t>
                            </w:r>
                            <w:r w:rsidRPr="00057B6A">
                              <w:rPr>
                                <w:rFonts w:ascii="Arial" w:hAnsi="Arial" w:cs="Arial"/>
                                <w:b/>
                                <w:color w:val="0070C0"/>
                                <w:sz w:val="18"/>
                                <w:lang w:val="en-GB"/>
                              </w:rPr>
                              <w:fldChar w:fldCharType="end"/>
                            </w:r>
                            <w:r w:rsidRPr="00057B6A">
                              <w:rPr>
                                <w:rFonts w:ascii="Arial" w:hAnsi="Arial" w:cs="Arial"/>
                                <w:b/>
                                <w:color w:val="0070C0"/>
                                <w:sz w:val="18"/>
                                <w:lang w:val="en-GB"/>
                              </w:rPr>
                              <w:tab/>
                            </w:r>
                            <w:r w:rsidRPr="00057B6A">
                              <w:rPr>
                                <w:rFonts w:cs="Calibri"/>
                                <w:b/>
                                <w:color w:val="0070C0"/>
                                <w:sz w:val="19"/>
                                <w:szCs w:val="19"/>
                                <w:lang w:val="en-GB"/>
                              </w:rPr>
                              <w:t>Monitoring and evaluation plan and budget</w:t>
                            </w:r>
                            <w:bookmarkEnd w:id="299"/>
                          </w:p>
                          <w:p w14:paraId="0150A923" w14:textId="77777777" w:rsidR="001608CE" w:rsidRPr="001608CE" w:rsidRDefault="001608CE" w:rsidP="00391386">
                            <w:pPr>
                              <w:rPr>
                                <w:rFonts w:asciiTheme="minorHAnsi" w:hAnsiTheme="minorHAnsi" w:cstheme="minorHAnsi"/>
                                <w:color w:val="0070C0"/>
                                <w:sz w:val="8"/>
                                <w:szCs w:val="8"/>
                                <w:lang w:val="en-GB"/>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80"/>
                              <w:gridCol w:w="2369"/>
                              <w:gridCol w:w="1277"/>
                              <w:gridCol w:w="2934"/>
                            </w:tblGrid>
                            <w:tr w:rsidR="001608CE" w:rsidRPr="00057B6A" w14:paraId="2981B5CF" w14:textId="77777777" w:rsidTr="00531492">
                              <w:trPr>
                                <w:trHeight w:val="512"/>
                                <w:tblHeader/>
                              </w:trPr>
                              <w:tc>
                                <w:tcPr>
                                  <w:tcW w:w="3480" w:type="dxa"/>
                                  <w:shd w:val="clear" w:color="auto" w:fill="BFBFBF"/>
                                </w:tcPr>
                                <w:p w14:paraId="0E75661B" w14:textId="77777777" w:rsidR="001608CE" w:rsidRPr="00057B6A" w:rsidRDefault="001608CE" w:rsidP="00531492">
                                  <w:pPr>
                                    <w:jc w:val="left"/>
                                    <w:rPr>
                                      <w:rFonts w:cs="Calibri"/>
                                      <w:b/>
                                      <w:sz w:val="19"/>
                                      <w:szCs w:val="19"/>
                                      <w:lang w:val="en-GB"/>
                                    </w:rPr>
                                  </w:pPr>
                                  <w:r w:rsidRPr="00057B6A">
                                    <w:rPr>
                                      <w:rFonts w:cs="Calibri"/>
                                      <w:b/>
                                      <w:sz w:val="19"/>
                                      <w:szCs w:val="19"/>
                                      <w:lang w:val="en-GB"/>
                                    </w:rPr>
                                    <w:t>GEF M&amp;E requirements</w:t>
                                  </w:r>
                                </w:p>
                                <w:p w14:paraId="48DACABD" w14:textId="77777777" w:rsidR="001608CE" w:rsidRPr="00057B6A" w:rsidRDefault="001608CE" w:rsidP="00531492">
                                  <w:pPr>
                                    <w:jc w:val="left"/>
                                    <w:rPr>
                                      <w:rFonts w:cs="Calibri"/>
                                      <w:bCs/>
                                      <w:sz w:val="19"/>
                                      <w:szCs w:val="19"/>
                                      <w:lang w:val="en-GB"/>
                                    </w:rPr>
                                  </w:pPr>
                                </w:p>
                              </w:tc>
                              <w:tc>
                                <w:tcPr>
                                  <w:tcW w:w="2369" w:type="dxa"/>
                                  <w:shd w:val="clear" w:color="auto" w:fill="BFBFBF"/>
                                </w:tcPr>
                                <w:p w14:paraId="0CA08B18" w14:textId="77777777" w:rsidR="001608CE" w:rsidRPr="00057B6A" w:rsidRDefault="001608CE" w:rsidP="00531492">
                                  <w:pPr>
                                    <w:jc w:val="center"/>
                                    <w:rPr>
                                      <w:rFonts w:cs="Calibri"/>
                                      <w:b/>
                                      <w:sz w:val="19"/>
                                      <w:szCs w:val="19"/>
                                      <w:lang w:val="en-GB"/>
                                    </w:rPr>
                                  </w:pPr>
                                  <w:r w:rsidRPr="00057B6A">
                                    <w:rPr>
                                      <w:rFonts w:cs="Calibri"/>
                                      <w:b/>
                                      <w:sz w:val="19"/>
                                      <w:szCs w:val="19"/>
                                      <w:lang w:val="en-GB"/>
                                    </w:rPr>
                                    <w:t>Responsible Parties</w:t>
                                  </w:r>
                                </w:p>
                                <w:p w14:paraId="0604CC06" w14:textId="77777777" w:rsidR="001608CE" w:rsidRPr="00057B6A" w:rsidRDefault="001608CE" w:rsidP="00531492">
                                  <w:pPr>
                                    <w:jc w:val="center"/>
                                    <w:rPr>
                                      <w:rFonts w:cs="Calibri"/>
                                      <w:b/>
                                      <w:sz w:val="19"/>
                                      <w:szCs w:val="19"/>
                                      <w:lang w:val="en-GB"/>
                                    </w:rPr>
                                  </w:pPr>
                                </w:p>
                              </w:tc>
                              <w:tc>
                                <w:tcPr>
                                  <w:tcW w:w="1277" w:type="dxa"/>
                                  <w:shd w:val="clear" w:color="auto" w:fill="BFBFBF"/>
                                </w:tcPr>
                                <w:p w14:paraId="0113AD6B" w14:textId="77777777" w:rsidR="001608CE" w:rsidRPr="00057B6A" w:rsidRDefault="001608CE" w:rsidP="00531492">
                                  <w:pPr>
                                    <w:jc w:val="center"/>
                                    <w:rPr>
                                      <w:rFonts w:cs="Calibri"/>
                                      <w:b/>
                                      <w:sz w:val="19"/>
                                      <w:szCs w:val="19"/>
                                      <w:lang w:val="en-GB"/>
                                    </w:rPr>
                                  </w:pPr>
                                  <w:r w:rsidRPr="00057B6A">
                                    <w:rPr>
                                      <w:rFonts w:cs="Calibri"/>
                                      <w:b/>
                                      <w:sz w:val="19"/>
                                      <w:szCs w:val="19"/>
                                      <w:lang w:val="en-GB"/>
                                    </w:rPr>
                                    <w:t>Indicative costs (USD)</w:t>
                                  </w:r>
                                </w:p>
                              </w:tc>
                              <w:tc>
                                <w:tcPr>
                                  <w:tcW w:w="2934" w:type="dxa"/>
                                  <w:shd w:val="clear" w:color="auto" w:fill="BFBFBF"/>
                                </w:tcPr>
                                <w:p w14:paraId="6AF08DED" w14:textId="77777777" w:rsidR="001608CE" w:rsidRPr="00057B6A" w:rsidRDefault="001608CE" w:rsidP="00531492">
                                  <w:pPr>
                                    <w:jc w:val="left"/>
                                    <w:rPr>
                                      <w:rFonts w:cs="Calibri"/>
                                      <w:b/>
                                      <w:sz w:val="19"/>
                                      <w:szCs w:val="19"/>
                                      <w:lang w:val="en-GB"/>
                                    </w:rPr>
                                  </w:pPr>
                                  <w:r w:rsidRPr="00057B6A">
                                    <w:rPr>
                                      <w:rFonts w:cs="Calibri"/>
                                      <w:b/>
                                      <w:sz w:val="19"/>
                                      <w:szCs w:val="19"/>
                                      <w:lang w:val="en-GB"/>
                                    </w:rPr>
                                    <w:t>Time frame</w:t>
                                  </w:r>
                                </w:p>
                              </w:tc>
                            </w:tr>
                            <w:tr w:rsidR="001608CE" w:rsidRPr="00057B6A" w14:paraId="1A1D87D2" w14:textId="77777777" w:rsidTr="00531492">
                              <w:trPr>
                                <w:trHeight w:val="548"/>
                              </w:trPr>
                              <w:tc>
                                <w:tcPr>
                                  <w:tcW w:w="3480" w:type="dxa"/>
                                </w:tcPr>
                                <w:p w14:paraId="70289D30" w14:textId="77777777" w:rsidR="001608CE" w:rsidRPr="00057B6A" w:rsidRDefault="001608CE" w:rsidP="00531492">
                                  <w:pPr>
                                    <w:jc w:val="left"/>
                                    <w:rPr>
                                      <w:rFonts w:cs="Calibri"/>
                                      <w:bCs/>
                                      <w:sz w:val="19"/>
                                      <w:szCs w:val="19"/>
                                      <w:lang w:val="en-GB"/>
                                    </w:rPr>
                                  </w:pPr>
                                  <w:r w:rsidRPr="00057B6A">
                                    <w:rPr>
                                      <w:rFonts w:cs="Calibri"/>
                                      <w:bCs/>
                                      <w:sz w:val="19"/>
                                      <w:szCs w:val="19"/>
                                      <w:lang w:val="en-GB"/>
                                    </w:rPr>
                                    <w:t xml:space="preserve">Inception Workshop </w:t>
                                  </w:r>
                                </w:p>
                              </w:tc>
                              <w:tc>
                                <w:tcPr>
                                  <w:tcW w:w="2369" w:type="dxa"/>
                                </w:tcPr>
                                <w:p w14:paraId="61233638" w14:textId="77777777" w:rsidR="001608CE" w:rsidRPr="00057B6A" w:rsidRDefault="001608CE" w:rsidP="00531492">
                                  <w:pPr>
                                    <w:jc w:val="center"/>
                                    <w:rPr>
                                      <w:rFonts w:cs="Calibri"/>
                                      <w:sz w:val="19"/>
                                      <w:szCs w:val="19"/>
                                      <w:lang w:val="en-GB"/>
                                    </w:rPr>
                                  </w:pPr>
                                  <w:r w:rsidRPr="00057B6A">
                                    <w:rPr>
                                      <w:rFonts w:cs="Calibri"/>
                                      <w:sz w:val="19"/>
                                      <w:szCs w:val="19"/>
                                      <w:lang w:val="en-GB"/>
                                    </w:rPr>
                                    <w:t>MEMR</w:t>
                                  </w:r>
                                </w:p>
                                <w:p w14:paraId="1EE3DEE2" w14:textId="77777777" w:rsidR="001608CE" w:rsidRPr="00057B6A" w:rsidRDefault="001608CE" w:rsidP="00531492">
                                  <w:pPr>
                                    <w:jc w:val="center"/>
                                    <w:rPr>
                                      <w:sz w:val="19"/>
                                      <w:szCs w:val="19"/>
                                      <w:lang w:val="en-GB"/>
                                    </w:rPr>
                                  </w:pPr>
                                  <w:r w:rsidRPr="00057B6A">
                                    <w:rPr>
                                      <w:sz w:val="19"/>
                                      <w:szCs w:val="19"/>
                                      <w:lang w:val="en-GB"/>
                                    </w:rPr>
                                    <w:t>Project Manager (PM)</w:t>
                                  </w:r>
                                </w:p>
                              </w:tc>
                              <w:tc>
                                <w:tcPr>
                                  <w:tcW w:w="1277" w:type="dxa"/>
                                </w:tcPr>
                                <w:p w14:paraId="26EA4418" w14:textId="7A7B9BB4" w:rsidR="001608CE" w:rsidRPr="00057B6A" w:rsidRDefault="006E4C96" w:rsidP="00531492">
                                  <w:pPr>
                                    <w:jc w:val="center"/>
                                    <w:rPr>
                                      <w:rFonts w:cs="Calibri"/>
                                      <w:iCs/>
                                      <w:sz w:val="19"/>
                                      <w:szCs w:val="19"/>
                                      <w:lang w:val="en-GB"/>
                                    </w:rPr>
                                  </w:pPr>
                                  <w:r>
                                    <w:rPr>
                                      <w:rFonts w:cs="Calibri"/>
                                      <w:iCs/>
                                      <w:sz w:val="19"/>
                                      <w:szCs w:val="19"/>
                                      <w:lang w:val="en-GB"/>
                                    </w:rPr>
                                    <w:t>3,500</w:t>
                                  </w:r>
                                </w:p>
                              </w:tc>
                              <w:tc>
                                <w:tcPr>
                                  <w:tcW w:w="2934" w:type="dxa"/>
                                </w:tcPr>
                                <w:p w14:paraId="044304D8" w14:textId="77777777" w:rsidR="001608CE" w:rsidRPr="00057B6A" w:rsidRDefault="001608CE" w:rsidP="00531492">
                                  <w:pPr>
                                    <w:jc w:val="left"/>
                                    <w:rPr>
                                      <w:rFonts w:cs="Calibri"/>
                                      <w:sz w:val="19"/>
                                      <w:szCs w:val="19"/>
                                      <w:lang w:val="en-GB"/>
                                    </w:rPr>
                                  </w:pPr>
                                  <w:r w:rsidRPr="00057B6A">
                                    <w:rPr>
                                      <w:rFonts w:cs="Calibri"/>
                                      <w:sz w:val="19"/>
                                      <w:szCs w:val="19"/>
                                      <w:lang w:val="en-GB"/>
                                    </w:rPr>
                                    <w:t>Within 60 days of CEO endorsement of this project.</w:t>
                                  </w:r>
                                </w:p>
                              </w:tc>
                            </w:tr>
                            <w:tr w:rsidR="001608CE" w:rsidRPr="00057B6A" w14:paraId="24140AA3" w14:textId="77777777" w:rsidTr="00531492">
                              <w:tc>
                                <w:tcPr>
                                  <w:tcW w:w="3480" w:type="dxa"/>
                                </w:tcPr>
                                <w:p w14:paraId="79F04359" w14:textId="77777777" w:rsidR="001608CE" w:rsidRPr="00057B6A" w:rsidRDefault="001608CE" w:rsidP="00531492">
                                  <w:pPr>
                                    <w:jc w:val="left"/>
                                    <w:rPr>
                                      <w:rFonts w:cs="Calibri"/>
                                      <w:bCs/>
                                      <w:sz w:val="19"/>
                                      <w:szCs w:val="19"/>
                                      <w:lang w:val="en-GB"/>
                                    </w:rPr>
                                  </w:pPr>
                                  <w:r w:rsidRPr="00057B6A">
                                    <w:rPr>
                                      <w:rFonts w:cs="Calibri"/>
                                      <w:bCs/>
                                      <w:sz w:val="19"/>
                                      <w:szCs w:val="19"/>
                                      <w:lang w:val="en-GB"/>
                                    </w:rPr>
                                    <w:t>Inception Report</w:t>
                                  </w:r>
                                </w:p>
                              </w:tc>
                              <w:tc>
                                <w:tcPr>
                                  <w:tcW w:w="2369" w:type="dxa"/>
                                </w:tcPr>
                                <w:p w14:paraId="1154B927" w14:textId="77777777" w:rsidR="001608CE" w:rsidRPr="00057B6A" w:rsidRDefault="001608CE" w:rsidP="00531492">
                                  <w:pPr>
                                    <w:jc w:val="center"/>
                                    <w:rPr>
                                      <w:rFonts w:cs="Calibri"/>
                                      <w:sz w:val="19"/>
                                      <w:szCs w:val="19"/>
                                      <w:lang w:val="en-GB"/>
                                    </w:rPr>
                                  </w:pPr>
                                  <w:r w:rsidRPr="00057B6A">
                                    <w:rPr>
                                      <w:sz w:val="19"/>
                                      <w:szCs w:val="19"/>
                                      <w:lang w:val="en-GB"/>
                                    </w:rPr>
                                    <w:t>PM</w:t>
                                  </w:r>
                                </w:p>
                              </w:tc>
                              <w:tc>
                                <w:tcPr>
                                  <w:tcW w:w="1277" w:type="dxa"/>
                                </w:tcPr>
                                <w:p w14:paraId="7A4FBE8B" w14:textId="77777777" w:rsidR="001608CE" w:rsidRPr="00057B6A" w:rsidRDefault="001608CE" w:rsidP="00531492">
                                  <w:pPr>
                                    <w:jc w:val="center"/>
                                    <w:rPr>
                                      <w:rFonts w:cs="Calibri"/>
                                      <w:sz w:val="19"/>
                                      <w:szCs w:val="19"/>
                                      <w:lang w:val="en-GB"/>
                                    </w:rPr>
                                  </w:pPr>
                                  <w:r w:rsidRPr="00057B6A">
                                    <w:rPr>
                                      <w:rFonts w:cs="Calibri"/>
                                      <w:sz w:val="19"/>
                                      <w:szCs w:val="19"/>
                                      <w:lang w:val="en-GB"/>
                                    </w:rPr>
                                    <w:t>None</w:t>
                                  </w:r>
                                </w:p>
                              </w:tc>
                              <w:tc>
                                <w:tcPr>
                                  <w:tcW w:w="2934" w:type="dxa"/>
                                </w:tcPr>
                                <w:p w14:paraId="604DCF3C" w14:textId="77777777" w:rsidR="001608CE" w:rsidRPr="00057B6A" w:rsidRDefault="001608CE" w:rsidP="00531492">
                                  <w:pPr>
                                    <w:jc w:val="left"/>
                                    <w:rPr>
                                      <w:rFonts w:cs="Calibri"/>
                                      <w:sz w:val="19"/>
                                      <w:szCs w:val="19"/>
                                      <w:lang w:val="en-GB"/>
                                    </w:rPr>
                                  </w:pPr>
                                  <w:r w:rsidRPr="00057B6A">
                                    <w:rPr>
                                      <w:rFonts w:cs="Calibri"/>
                                      <w:sz w:val="19"/>
                                      <w:szCs w:val="19"/>
                                      <w:lang w:val="en-GB"/>
                                    </w:rPr>
                                    <w:t>Within 90 days of CEO endorsement of this project.</w:t>
                                  </w:r>
                                </w:p>
                              </w:tc>
                            </w:tr>
                            <w:tr w:rsidR="001608CE" w:rsidRPr="00057B6A" w14:paraId="651B8229" w14:textId="77777777" w:rsidTr="00531492">
                              <w:tc>
                                <w:tcPr>
                                  <w:tcW w:w="3480" w:type="dxa"/>
                                </w:tcPr>
                                <w:p w14:paraId="2FE8E0E3" w14:textId="77777777" w:rsidR="001608CE" w:rsidRPr="00057B6A" w:rsidRDefault="001608CE" w:rsidP="00531492">
                                  <w:pPr>
                                    <w:jc w:val="left"/>
                                    <w:rPr>
                                      <w:rFonts w:cs="Calibri"/>
                                      <w:bCs/>
                                      <w:sz w:val="19"/>
                                      <w:szCs w:val="19"/>
                                      <w:lang w:val="en-GB"/>
                                    </w:rPr>
                                  </w:pPr>
                                  <w:r w:rsidRPr="00057B6A">
                                    <w:rPr>
                                      <w:rFonts w:cs="Calibri"/>
                                      <w:bCs/>
                                      <w:sz w:val="19"/>
                                      <w:szCs w:val="19"/>
                                      <w:lang w:val="en-GB"/>
                                    </w:rPr>
                                    <w:t xml:space="preserve">Monitoring of indicators in the project results framework </w:t>
                                  </w:r>
                                </w:p>
                              </w:tc>
                              <w:tc>
                                <w:tcPr>
                                  <w:tcW w:w="2369" w:type="dxa"/>
                                </w:tcPr>
                                <w:p w14:paraId="14083DDB" w14:textId="77777777" w:rsidR="001608CE" w:rsidRPr="00057B6A" w:rsidRDefault="001608CE" w:rsidP="00531492">
                                  <w:pPr>
                                    <w:jc w:val="center"/>
                                    <w:rPr>
                                      <w:sz w:val="19"/>
                                      <w:szCs w:val="19"/>
                                      <w:lang w:val="en-GB"/>
                                    </w:rPr>
                                  </w:pPr>
                                  <w:r w:rsidRPr="00057B6A">
                                    <w:rPr>
                                      <w:sz w:val="19"/>
                                      <w:szCs w:val="19"/>
                                      <w:lang w:val="en-GB"/>
                                    </w:rPr>
                                    <w:t>PM</w:t>
                                  </w:r>
                                </w:p>
                                <w:p w14:paraId="1B39C8C9" w14:textId="77777777" w:rsidR="001608CE" w:rsidRPr="00057B6A" w:rsidRDefault="001608CE" w:rsidP="00531492">
                                  <w:pPr>
                                    <w:jc w:val="center"/>
                                    <w:rPr>
                                      <w:sz w:val="19"/>
                                      <w:szCs w:val="19"/>
                                      <w:lang w:val="en-GB"/>
                                    </w:rPr>
                                  </w:pPr>
                                  <w:r w:rsidRPr="00057B6A">
                                    <w:rPr>
                                      <w:sz w:val="19"/>
                                      <w:szCs w:val="19"/>
                                      <w:lang w:val="en-GB"/>
                                    </w:rPr>
                                    <w:t>Subcontract</w:t>
                                  </w:r>
                                </w:p>
                              </w:tc>
                              <w:tc>
                                <w:tcPr>
                                  <w:tcW w:w="1277" w:type="dxa"/>
                                </w:tcPr>
                                <w:p w14:paraId="12D892C6" w14:textId="5F1D6C89" w:rsidR="001608CE" w:rsidRPr="00057B6A" w:rsidRDefault="006E4C96" w:rsidP="00531492">
                                  <w:pPr>
                                    <w:jc w:val="center"/>
                                    <w:rPr>
                                      <w:rFonts w:asciiTheme="minorHAnsi" w:hAnsiTheme="minorHAnsi" w:cstheme="minorHAnsi"/>
                                      <w:iCs/>
                                      <w:sz w:val="19"/>
                                      <w:szCs w:val="19"/>
                                      <w:lang w:val="en-GB"/>
                                    </w:rPr>
                                  </w:pPr>
                                  <w:r>
                                    <w:rPr>
                                      <w:rFonts w:asciiTheme="minorHAnsi" w:hAnsiTheme="minorHAnsi" w:cstheme="minorHAnsi"/>
                                      <w:iCs/>
                                      <w:sz w:val="19"/>
                                      <w:szCs w:val="19"/>
                                      <w:lang w:val="en-GB"/>
                                    </w:rPr>
                                    <w:t>8,000</w:t>
                                  </w:r>
                                </w:p>
                              </w:tc>
                              <w:tc>
                                <w:tcPr>
                                  <w:tcW w:w="2934" w:type="dxa"/>
                                </w:tcPr>
                                <w:p w14:paraId="198381E9" w14:textId="77777777" w:rsidR="001608CE" w:rsidRPr="00057B6A" w:rsidRDefault="001608CE" w:rsidP="00531492">
                                  <w:pPr>
                                    <w:jc w:val="left"/>
                                    <w:rPr>
                                      <w:rFonts w:cs="Calibri"/>
                                      <w:sz w:val="19"/>
                                      <w:szCs w:val="19"/>
                                      <w:lang w:val="en-GB"/>
                                    </w:rPr>
                                  </w:pPr>
                                  <w:r w:rsidRPr="00057B6A">
                                    <w:rPr>
                                      <w:rFonts w:cs="Calibri"/>
                                      <w:sz w:val="19"/>
                                      <w:szCs w:val="19"/>
                                      <w:lang w:val="en-GB"/>
                                    </w:rPr>
                                    <w:t>Annually before GEF PIR and/or by contracted party before TE</w:t>
                                  </w:r>
                                </w:p>
                              </w:tc>
                            </w:tr>
                            <w:tr w:rsidR="001608CE" w:rsidRPr="00057B6A" w14:paraId="2DDA66C2" w14:textId="77777777" w:rsidTr="00531492">
                              <w:tc>
                                <w:tcPr>
                                  <w:tcW w:w="3480" w:type="dxa"/>
                                </w:tcPr>
                                <w:p w14:paraId="6B5D59C6" w14:textId="77777777" w:rsidR="001608CE" w:rsidRPr="00057B6A" w:rsidRDefault="001608CE" w:rsidP="00531492">
                                  <w:pPr>
                                    <w:jc w:val="left"/>
                                    <w:rPr>
                                      <w:rFonts w:cs="Calibri"/>
                                      <w:bCs/>
                                      <w:sz w:val="19"/>
                                      <w:szCs w:val="19"/>
                                      <w:lang w:val="en-GB"/>
                                    </w:rPr>
                                  </w:pPr>
                                  <w:r w:rsidRPr="00057B6A">
                                    <w:rPr>
                                      <w:rFonts w:cs="Calibri"/>
                                      <w:bCs/>
                                      <w:sz w:val="19"/>
                                      <w:szCs w:val="19"/>
                                      <w:lang w:val="en-GB"/>
                                    </w:rPr>
                                    <w:t xml:space="preserve">GEF Project Implementation Report (PIR) </w:t>
                                  </w:r>
                                </w:p>
                              </w:tc>
                              <w:tc>
                                <w:tcPr>
                                  <w:tcW w:w="2369" w:type="dxa"/>
                                </w:tcPr>
                                <w:p w14:paraId="7749FCEF" w14:textId="77777777" w:rsidR="001608CE" w:rsidRPr="00057B6A" w:rsidRDefault="001608CE" w:rsidP="00531492">
                                  <w:pPr>
                                    <w:jc w:val="center"/>
                                    <w:rPr>
                                      <w:rFonts w:cs="Calibri"/>
                                      <w:sz w:val="19"/>
                                      <w:szCs w:val="19"/>
                                      <w:lang w:val="en-GB"/>
                                    </w:rPr>
                                  </w:pPr>
                                  <w:r w:rsidRPr="00057B6A">
                                    <w:rPr>
                                      <w:rFonts w:cs="Calibri"/>
                                      <w:sz w:val="19"/>
                                      <w:szCs w:val="19"/>
                                      <w:lang w:val="en-GB"/>
                                    </w:rPr>
                                    <w:t>UNDP RTA –CO</w:t>
                                  </w:r>
                                </w:p>
                                <w:p w14:paraId="6C794E57" w14:textId="77777777" w:rsidR="001608CE" w:rsidRPr="00057B6A" w:rsidRDefault="001608CE" w:rsidP="00531492">
                                  <w:pPr>
                                    <w:jc w:val="center"/>
                                    <w:rPr>
                                      <w:rFonts w:cs="Calibri"/>
                                      <w:sz w:val="19"/>
                                      <w:szCs w:val="19"/>
                                      <w:lang w:val="en-GB"/>
                                    </w:rPr>
                                  </w:pPr>
                                  <w:r w:rsidRPr="00057B6A">
                                    <w:rPr>
                                      <w:rFonts w:cs="Calibri"/>
                                      <w:sz w:val="19"/>
                                      <w:szCs w:val="19"/>
                                      <w:lang w:val="en-GB"/>
                                    </w:rPr>
                                    <w:t>PM</w:t>
                                  </w:r>
                                </w:p>
                              </w:tc>
                              <w:tc>
                                <w:tcPr>
                                  <w:tcW w:w="1277" w:type="dxa"/>
                                </w:tcPr>
                                <w:p w14:paraId="04BF40A4" w14:textId="77777777" w:rsidR="001608CE" w:rsidRPr="00057B6A" w:rsidRDefault="001608CE" w:rsidP="00531492">
                                  <w:pPr>
                                    <w:jc w:val="center"/>
                                    <w:rPr>
                                      <w:rFonts w:asciiTheme="minorHAnsi" w:hAnsiTheme="minorHAnsi" w:cstheme="minorHAnsi"/>
                                      <w:iCs/>
                                      <w:sz w:val="19"/>
                                      <w:szCs w:val="19"/>
                                      <w:lang w:val="en-GB"/>
                                    </w:rPr>
                                  </w:pPr>
                                  <w:r w:rsidRPr="00057B6A">
                                    <w:rPr>
                                      <w:rFonts w:asciiTheme="minorHAnsi" w:hAnsiTheme="minorHAnsi" w:cstheme="minorHAnsi"/>
                                      <w:iCs/>
                                      <w:sz w:val="19"/>
                                      <w:szCs w:val="19"/>
                                      <w:lang w:val="en-GB"/>
                                    </w:rPr>
                                    <w:t>None</w:t>
                                  </w:r>
                                </w:p>
                              </w:tc>
                              <w:tc>
                                <w:tcPr>
                                  <w:tcW w:w="2934" w:type="dxa"/>
                                </w:tcPr>
                                <w:p w14:paraId="381F8FBF" w14:textId="77777777" w:rsidR="001608CE" w:rsidRPr="00057B6A" w:rsidRDefault="001608CE" w:rsidP="00531492">
                                  <w:pPr>
                                    <w:jc w:val="left"/>
                                    <w:rPr>
                                      <w:rFonts w:cs="Calibri"/>
                                      <w:sz w:val="19"/>
                                      <w:szCs w:val="19"/>
                                      <w:lang w:val="en-GB"/>
                                    </w:rPr>
                                  </w:pPr>
                                  <w:r w:rsidRPr="00057B6A">
                                    <w:rPr>
                                      <w:rFonts w:cs="Calibri"/>
                                      <w:sz w:val="19"/>
                                      <w:szCs w:val="19"/>
                                      <w:lang w:val="en-GB"/>
                                    </w:rPr>
                                    <w:t>Annually typically between June-August</w:t>
                                  </w:r>
                                </w:p>
                              </w:tc>
                            </w:tr>
                            <w:tr w:rsidR="001608CE" w:rsidRPr="00057B6A" w14:paraId="774DEEA2" w14:textId="77777777" w:rsidTr="00531492">
                              <w:tc>
                                <w:tcPr>
                                  <w:tcW w:w="3480" w:type="dxa"/>
                                </w:tcPr>
                                <w:p w14:paraId="2EA4E82F" w14:textId="77777777" w:rsidR="001608CE" w:rsidRPr="00057B6A" w:rsidRDefault="001608CE" w:rsidP="00531492">
                                  <w:pPr>
                                    <w:jc w:val="left"/>
                                    <w:rPr>
                                      <w:rFonts w:cs="Calibri"/>
                                      <w:bCs/>
                                      <w:sz w:val="19"/>
                                      <w:szCs w:val="19"/>
                                      <w:lang w:val="en-GB"/>
                                    </w:rPr>
                                  </w:pPr>
                                  <w:r w:rsidRPr="00057B6A">
                                    <w:rPr>
                                      <w:rFonts w:cs="Calibri"/>
                                      <w:bCs/>
                                      <w:sz w:val="19"/>
                                      <w:szCs w:val="19"/>
                                      <w:lang w:val="en-GB"/>
                                    </w:rPr>
                                    <w:t>Monitoring all risks (UNDP risk register)</w:t>
                                  </w:r>
                                </w:p>
                              </w:tc>
                              <w:tc>
                                <w:tcPr>
                                  <w:tcW w:w="2369" w:type="dxa"/>
                                </w:tcPr>
                                <w:p w14:paraId="076C2666" w14:textId="77777777" w:rsidR="001608CE" w:rsidRPr="00057B6A" w:rsidRDefault="001608CE" w:rsidP="00531492">
                                  <w:pPr>
                                    <w:jc w:val="center"/>
                                    <w:rPr>
                                      <w:sz w:val="19"/>
                                      <w:szCs w:val="19"/>
                                      <w:lang w:val="en-GB"/>
                                    </w:rPr>
                                  </w:pPr>
                                  <w:r w:rsidRPr="00057B6A">
                                    <w:rPr>
                                      <w:sz w:val="19"/>
                                      <w:szCs w:val="19"/>
                                      <w:lang w:val="en-GB"/>
                                    </w:rPr>
                                    <w:t>UNDP CO</w:t>
                                  </w:r>
                                </w:p>
                                <w:p w14:paraId="5B09C9EE" w14:textId="77777777" w:rsidR="001608CE" w:rsidRPr="00057B6A" w:rsidRDefault="001608CE" w:rsidP="00531492">
                                  <w:pPr>
                                    <w:jc w:val="center"/>
                                    <w:rPr>
                                      <w:rFonts w:cs="Calibri"/>
                                      <w:sz w:val="19"/>
                                      <w:szCs w:val="19"/>
                                      <w:lang w:val="en-GB"/>
                                    </w:rPr>
                                  </w:pPr>
                                  <w:r w:rsidRPr="00057B6A">
                                    <w:rPr>
                                      <w:sz w:val="19"/>
                                      <w:szCs w:val="19"/>
                                      <w:lang w:val="en-GB"/>
                                    </w:rPr>
                                    <w:t>PM</w:t>
                                  </w:r>
                                </w:p>
                              </w:tc>
                              <w:tc>
                                <w:tcPr>
                                  <w:tcW w:w="1277" w:type="dxa"/>
                                </w:tcPr>
                                <w:p w14:paraId="2194961D" w14:textId="77777777" w:rsidR="001608CE" w:rsidRPr="00057B6A" w:rsidRDefault="001608CE" w:rsidP="00531492">
                                  <w:pPr>
                                    <w:jc w:val="center"/>
                                    <w:rPr>
                                      <w:rFonts w:asciiTheme="minorHAnsi" w:hAnsiTheme="minorHAnsi" w:cstheme="minorHAnsi"/>
                                      <w:iCs/>
                                      <w:sz w:val="19"/>
                                      <w:szCs w:val="19"/>
                                      <w:lang w:val="en-GB"/>
                                    </w:rPr>
                                  </w:pPr>
                                  <w:r w:rsidRPr="00057B6A">
                                    <w:rPr>
                                      <w:rFonts w:asciiTheme="minorHAnsi" w:hAnsiTheme="minorHAnsi" w:cstheme="minorHAnsi"/>
                                      <w:iCs/>
                                      <w:sz w:val="19"/>
                                      <w:szCs w:val="19"/>
                                      <w:lang w:val="en-GB"/>
                                    </w:rPr>
                                    <w:t>None</w:t>
                                  </w:r>
                                </w:p>
                              </w:tc>
                              <w:tc>
                                <w:tcPr>
                                  <w:tcW w:w="2934" w:type="dxa"/>
                                </w:tcPr>
                                <w:p w14:paraId="5C4FAA87" w14:textId="77777777" w:rsidR="001608CE" w:rsidRPr="00057B6A" w:rsidRDefault="001608CE" w:rsidP="00531492">
                                  <w:pPr>
                                    <w:jc w:val="left"/>
                                    <w:rPr>
                                      <w:rFonts w:cs="Calibri"/>
                                      <w:sz w:val="19"/>
                                      <w:szCs w:val="19"/>
                                      <w:lang w:val="en-GB"/>
                                    </w:rPr>
                                  </w:pPr>
                                  <w:r w:rsidRPr="00057B6A">
                                    <w:rPr>
                                      <w:rFonts w:cs="Calibri"/>
                                      <w:sz w:val="19"/>
                                      <w:szCs w:val="19"/>
                                      <w:lang w:val="en-GB"/>
                                    </w:rPr>
                                    <w:t xml:space="preserve">On-going. </w:t>
                                  </w:r>
                                </w:p>
                              </w:tc>
                            </w:tr>
                            <w:tr w:rsidR="001608CE" w:rsidRPr="00057B6A" w14:paraId="13C305C7" w14:textId="77777777" w:rsidTr="00531492">
                              <w:trPr>
                                <w:trHeight w:val="305"/>
                              </w:trPr>
                              <w:tc>
                                <w:tcPr>
                                  <w:tcW w:w="3480" w:type="dxa"/>
                                </w:tcPr>
                                <w:p w14:paraId="03C8A4C8" w14:textId="77777777" w:rsidR="001608CE" w:rsidRPr="00057B6A" w:rsidRDefault="001608CE" w:rsidP="00531492">
                                  <w:pPr>
                                    <w:jc w:val="left"/>
                                    <w:rPr>
                                      <w:rFonts w:cs="Calibri"/>
                                      <w:bCs/>
                                      <w:sz w:val="19"/>
                                      <w:szCs w:val="19"/>
                                      <w:lang w:val="en-GB"/>
                                    </w:rPr>
                                  </w:pPr>
                                  <w:r w:rsidRPr="00057B6A">
                                    <w:rPr>
                                      <w:rFonts w:cs="Calibri"/>
                                      <w:bCs/>
                                      <w:sz w:val="19"/>
                                      <w:szCs w:val="19"/>
                                      <w:lang w:val="en-GB"/>
                                    </w:rPr>
                                    <w:t>Supervision and oversight missions</w:t>
                                  </w:r>
                                </w:p>
                              </w:tc>
                              <w:tc>
                                <w:tcPr>
                                  <w:tcW w:w="2369" w:type="dxa"/>
                                </w:tcPr>
                                <w:p w14:paraId="43663DBC" w14:textId="77777777" w:rsidR="001608CE" w:rsidRPr="00057B6A" w:rsidRDefault="001608CE" w:rsidP="00531492">
                                  <w:pPr>
                                    <w:jc w:val="center"/>
                                    <w:rPr>
                                      <w:rFonts w:cs="Calibri"/>
                                      <w:b/>
                                      <w:sz w:val="19"/>
                                      <w:szCs w:val="19"/>
                                      <w:lang w:val="en-GB"/>
                                    </w:rPr>
                                  </w:pPr>
                                  <w:r w:rsidRPr="00057B6A">
                                    <w:rPr>
                                      <w:rFonts w:cs="Calibri"/>
                                      <w:sz w:val="19"/>
                                      <w:szCs w:val="19"/>
                                      <w:lang w:val="en-GB"/>
                                    </w:rPr>
                                    <w:t>UNDP CO, RTA and BPPS/GEF</w:t>
                                  </w:r>
                                </w:p>
                              </w:tc>
                              <w:tc>
                                <w:tcPr>
                                  <w:tcW w:w="1277" w:type="dxa"/>
                                </w:tcPr>
                                <w:p w14:paraId="445B2E29" w14:textId="608DF729" w:rsidR="001608CE" w:rsidRPr="00057B6A" w:rsidRDefault="001608CE" w:rsidP="00531492">
                                  <w:pPr>
                                    <w:jc w:val="center"/>
                                    <w:rPr>
                                      <w:rFonts w:cs="Calibri"/>
                                      <w:sz w:val="19"/>
                                      <w:szCs w:val="19"/>
                                      <w:lang w:val="en-GB"/>
                                    </w:rPr>
                                  </w:pPr>
                                  <w:r w:rsidRPr="00057B6A">
                                    <w:rPr>
                                      <w:rFonts w:cs="Calibri"/>
                                      <w:sz w:val="19"/>
                                      <w:szCs w:val="19"/>
                                      <w:lang w:val="en-GB"/>
                                    </w:rPr>
                                    <w:t>None</w:t>
                                  </w:r>
                                </w:p>
                              </w:tc>
                              <w:tc>
                                <w:tcPr>
                                  <w:tcW w:w="2934" w:type="dxa"/>
                                </w:tcPr>
                                <w:p w14:paraId="7906C511" w14:textId="77777777" w:rsidR="001608CE" w:rsidRPr="00057B6A" w:rsidRDefault="001608CE" w:rsidP="00531492">
                                  <w:pPr>
                                    <w:jc w:val="left"/>
                                    <w:rPr>
                                      <w:rFonts w:cs="Calibri"/>
                                      <w:sz w:val="19"/>
                                      <w:szCs w:val="19"/>
                                      <w:lang w:val="en-GB"/>
                                    </w:rPr>
                                  </w:pPr>
                                  <w:r w:rsidRPr="00057B6A">
                                    <w:rPr>
                                      <w:rFonts w:cs="Calibri"/>
                                      <w:sz w:val="19"/>
                                      <w:szCs w:val="19"/>
                                      <w:lang w:val="en-GB"/>
                                    </w:rPr>
                                    <w:t>Annually, troubleshooting and oversight as needed</w:t>
                                  </w:r>
                                </w:p>
                              </w:tc>
                            </w:tr>
                            <w:tr w:rsidR="001608CE" w:rsidRPr="00057B6A" w14:paraId="75AB1046" w14:textId="77777777" w:rsidTr="00531492">
                              <w:tc>
                                <w:tcPr>
                                  <w:tcW w:w="3480" w:type="dxa"/>
                                </w:tcPr>
                                <w:p w14:paraId="3BC16CA6" w14:textId="77777777" w:rsidR="001608CE" w:rsidRPr="00057B6A" w:rsidRDefault="001608CE" w:rsidP="00531492">
                                  <w:pPr>
                                    <w:jc w:val="left"/>
                                    <w:rPr>
                                      <w:rFonts w:cs="Calibri"/>
                                      <w:bCs/>
                                      <w:sz w:val="19"/>
                                      <w:szCs w:val="19"/>
                                      <w:lang w:val="en-GB"/>
                                    </w:rPr>
                                  </w:pPr>
                                  <w:r w:rsidRPr="00057B6A">
                                    <w:rPr>
                                      <w:rFonts w:cs="Calibri"/>
                                      <w:bCs/>
                                      <w:sz w:val="19"/>
                                      <w:szCs w:val="19"/>
                                      <w:lang w:val="en-GB"/>
                                    </w:rPr>
                                    <w:t>Final project workshop</w:t>
                                  </w:r>
                                </w:p>
                              </w:tc>
                              <w:tc>
                                <w:tcPr>
                                  <w:tcW w:w="2369" w:type="dxa"/>
                                </w:tcPr>
                                <w:p w14:paraId="0671EF7B" w14:textId="77777777" w:rsidR="001608CE" w:rsidRPr="00057B6A" w:rsidRDefault="001608CE" w:rsidP="00531492">
                                  <w:pPr>
                                    <w:jc w:val="center"/>
                                    <w:rPr>
                                      <w:rFonts w:cs="Calibri"/>
                                      <w:sz w:val="19"/>
                                      <w:szCs w:val="19"/>
                                      <w:lang w:val="en-GB"/>
                                    </w:rPr>
                                  </w:pPr>
                                  <w:r w:rsidRPr="00057B6A">
                                    <w:rPr>
                                      <w:rFonts w:cs="Calibri"/>
                                      <w:sz w:val="19"/>
                                      <w:szCs w:val="19"/>
                                      <w:lang w:val="en-GB"/>
                                    </w:rPr>
                                    <w:t>MEMR, UNDP CO</w:t>
                                  </w:r>
                                </w:p>
                              </w:tc>
                              <w:tc>
                                <w:tcPr>
                                  <w:tcW w:w="1277" w:type="dxa"/>
                                </w:tcPr>
                                <w:p w14:paraId="5BFCE69F" w14:textId="7815FC6B" w:rsidR="001608CE" w:rsidRPr="00057B6A" w:rsidRDefault="006E4C96" w:rsidP="00531492">
                                  <w:pPr>
                                    <w:tabs>
                                      <w:tab w:val="center" w:pos="1216"/>
                                    </w:tabs>
                                    <w:jc w:val="center"/>
                                    <w:rPr>
                                      <w:rFonts w:cs="Calibri"/>
                                      <w:iCs/>
                                      <w:sz w:val="19"/>
                                      <w:szCs w:val="19"/>
                                      <w:lang w:val="en-GB"/>
                                    </w:rPr>
                                  </w:pPr>
                                  <w:r>
                                    <w:rPr>
                                      <w:rFonts w:cs="Calibri"/>
                                      <w:iCs/>
                                      <w:sz w:val="19"/>
                                      <w:szCs w:val="19"/>
                                      <w:lang w:val="en-GB"/>
                                    </w:rPr>
                                    <w:t>3,500</w:t>
                                  </w:r>
                                </w:p>
                              </w:tc>
                              <w:tc>
                                <w:tcPr>
                                  <w:tcW w:w="2934" w:type="dxa"/>
                                </w:tcPr>
                                <w:p w14:paraId="102850A9" w14:textId="77777777" w:rsidR="001608CE" w:rsidRPr="00057B6A" w:rsidRDefault="001608CE" w:rsidP="00531492">
                                  <w:pPr>
                                    <w:jc w:val="left"/>
                                    <w:rPr>
                                      <w:rFonts w:cs="Calibri"/>
                                      <w:iCs/>
                                      <w:sz w:val="19"/>
                                      <w:szCs w:val="19"/>
                                      <w:lang w:val="en-GB"/>
                                    </w:rPr>
                                  </w:pPr>
                                  <w:r w:rsidRPr="00057B6A">
                                    <w:rPr>
                                      <w:rFonts w:cs="Calibri"/>
                                      <w:iCs/>
                                      <w:sz w:val="19"/>
                                      <w:szCs w:val="19"/>
                                      <w:lang w:val="en-GB"/>
                                    </w:rPr>
                                    <w:t>Before project closure</w:t>
                                  </w:r>
                                </w:p>
                              </w:tc>
                            </w:tr>
                            <w:tr w:rsidR="001608CE" w:rsidRPr="00057B6A" w14:paraId="3F8F862B" w14:textId="77777777" w:rsidTr="00531492">
                              <w:tc>
                                <w:tcPr>
                                  <w:tcW w:w="3480" w:type="dxa"/>
                                </w:tcPr>
                                <w:p w14:paraId="3E9C4611" w14:textId="77777777" w:rsidR="001608CE" w:rsidRPr="00057B6A" w:rsidRDefault="001608CE" w:rsidP="00531492">
                                  <w:pPr>
                                    <w:jc w:val="left"/>
                                    <w:rPr>
                                      <w:rFonts w:cs="Calibri"/>
                                      <w:bCs/>
                                      <w:sz w:val="19"/>
                                      <w:szCs w:val="19"/>
                                      <w:lang w:val="en-GB"/>
                                    </w:rPr>
                                  </w:pPr>
                                  <w:r w:rsidRPr="00057B6A">
                                    <w:rPr>
                                      <w:rFonts w:cs="Calibri"/>
                                      <w:bCs/>
                                      <w:sz w:val="19"/>
                                      <w:szCs w:val="19"/>
                                      <w:lang w:val="en-GB"/>
                                    </w:rPr>
                                    <w:t>Independent Mid-Term Review (MTR)</w:t>
                                  </w:r>
                                </w:p>
                              </w:tc>
                              <w:tc>
                                <w:tcPr>
                                  <w:tcW w:w="2369" w:type="dxa"/>
                                </w:tcPr>
                                <w:p w14:paraId="0C38BEBD" w14:textId="77777777" w:rsidR="001608CE" w:rsidRPr="00057B6A" w:rsidRDefault="001608CE" w:rsidP="00531492">
                                  <w:pPr>
                                    <w:jc w:val="center"/>
                                    <w:rPr>
                                      <w:rFonts w:cs="Calibri"/>
                                      <w:sz w:val="19"/>
                                      <w:szCs w:val="19"/>
                                      <w:lang w:val="en-GB"/>
                                    </w:rPr>
                                  </w:pPr>
                                  <w:r w:rsidRPr="00057B6A">
                                    <w:rPr>
                                      <w:rFonts w:cs="Calibri"/>
                                      <w:sz w:val="19"/>
                                      <w:szCs w:val="19"/>
                                      <w:lang w:val="en-GB"/>
                                    </w:rPr>
                                    <w:t>Independent evaluators</w:t>
                                  </w:r>
                                </w:p>
                              </w:tc>
                              <w:tc>
                                <w:tcPr>
                                  <w:tcW w:w="1277" w:type="dxa"/>
                                </w:tcPr>
                                <w:p w14:paraId="77FA13DA" w14:textId="3EC0F11A" w:rsidR="001608CE" w:rsidRPr="00057B6A" w:rsidRDefault="006E4C96" w:rsidP="00531492">
                                  <w:pPr>
                                    <w:tabs>
                                      <w:tab w:val="center" w:pos="1216"/>
                                    </w:tabs>
                                    <w:jc w:val="center"/>
                                    <w:rPr>
                                      <w:rFonts w:cs="Calibri"/>
                                      <w:iCs/>
                                      <w:sz w:val="19"/>
                                      <w:szCs w:val="19"/>
                                      <w:lang w:val="en-GB"/>
                                    </w:rPr>
                                  </w:pPr>
                                  <w:r>
                                    <w:rPr>
                                      <w:rFonts w:cs="Calibri"/>
                                      <w:iCs/>
                                      <w:sz w:val="19"/>
                                      <w:szCs w:val="19"/>
                                      <w:lang w:val="en-GB"/>
                                    </w:rPr>
                                    <w:t>24,450</w:t>
                                  </w:r>
                                </w:p>
                              </w:tc>
                              <w:tc>
                                <w:tcPr>
                                  <w:tcW w:w="2934" w:type="dxa"/>
                                </w:tcPr>
                                <w:p w14:paraId="4FD87F11" w14:textId="77777777" w:rsidR="001608CE" w:rsidRPr="00057B6A" w:rsidRDefault="001608CE" w:rsidP="00531492">
                                  <w:pPr>
                                    <w:jc w:val="left"/>
                                    <w:rPr>
                                      <w:rFonts w:cs="Calibri"/>
                                      <w:iCs/>
                                      <w:sz w:val="19"/>
                                      <w:szCs w:val="19"/>
                                      <w:lang w:val="en-GB"/>
                                    </w:rPr>
                                  </w:pPr>
                                  <w:r w:rsidRPr="00057B6A">
                                    <w:rPr>
                                      <w:rFonts w:cs="Calibri"/>
                                      <w:iCs/>
                                      <w:sz w:val="19"/>
                                      <w:szCs w:val="19"/>
                                      <w:lang w:val="en-GB"/>
                                    </w:rPr>
                                    <w:t>See cover page</w:t>
                                  </w:r>
                                </w:p>
                              </w:tc>
                            </w:tr>
                            <w:tr w:rsidR="001608CE" w:rsidRPr="00057B6A" w14:paraId="058EB670" w14:textId="77777777" w:rsidTr="00531492">
                              <w:tc>
                                <w:tcPr>
                                  <w:tcW w:w="3480" w:type="dxa"/>
                                </w:tcPr>
                                <w:p w14:paraId="001AF50B" w14:textId="77777777" w:rsidR="001608CE" w:rsidRPr="00057B6A" w:rsidRDefault="001608CE" w:rsidP="00531492">
                                  <w:pPr>
                                    <w:jc w:val="left"/>
                                    <w:rPr>
                                      <w:rFonts w:cs="Calibri"/>
                                      <w:bCs/>
                                      <w:sz w:val="19"/>
                                      <w:szCs w:val="19"/>
                                      <w:lang w:val="en-GB"/>
                                    </w:rPr>
                                  </w:pPr>
                                  <w:r w:rsidRPr="00057B6A">
                                    <w:rPr>
                                      <w:rFonts w:cs="Calibri"/>
                                      <w:bCs/>
                                      <w:sz w:val="19"/>
                                      <w:szCs w:val="19"/>
                                      <w:lang w:val="en-GB"/>
                                    </w:rPr>
                                    <w:t xml:space="preserve">Independent Terminal Evaluation (TE) </w:t>
                                  </w:r>
                                </w:p>
                              </w:tc>
                              <w:tc>
                                <w:tcPr>
                                  <w:tcW w:w="2369" w:type="dxa"/>
                                </w:tcPr>
                                <w:p w14:paraId="25375D2C" w14:textId="77777777" w:rsidR="001608CE" w:rsidRPr="00057B6A" w:rsidRDefault="001608CE" w:rsidP="00531492">
                                  <w:pPr>
                                    <w:jc w:val="center"/>
                                    <w:rPr>
                                      <w:rFonts w:cs="Calibri"/>
                                      <w:b/>
                                      <w:sz w:val="19"/>
                                      <w:szCs w:val="19"/>
                                      <w:lang w:val="en-GB"/>
                                    </w:rPr>
                                  </w:pPr>
                                  <w:r w:rsidRPr="00057B6A">
                                    <w:rPr>
                                      <w:rFonts w:cs="Calibri"/>
                                      <w:sz w:val="19"/>
                                      <w:szCs w:val="19"/>
                                      <w:lang w:val="en-GB"/>
                                    </w:rPr>
                                    <w:t>Independent evaluators</w:t>
                                  </w:r>
                                </w:p>
                              </w:tc>
                              <w:tc>
                                <w:tcPr>
                                  <w:tcW w:w="1277" w:type="dxa"/>
                                </w:tcPr>
                                <w:p w14:paraId="57FE20F9" w14:textId="3C1AADDE" w:rsidR="001608CE" w:rsidRPr="00057B6A" w:rsidRDefault="006E4C96" w:rsidP="00531492">
                                  <w:pPr>
                                    <w:tabs>
                                      <w:tab w:val="center" w:pos="1216"/>
                                    </w:tabs>
                                    <w:jc w:val="center"/>
                                    <w:rPr>
                                      <w:rFonts w:cs="Calibri"/>
                                      <w:sz w:val="19"/>
                                      <w:szCs w:val="19"/>
                                      <w:lang w:val="en-GB"/>
                                    </w:rPr>
                                  </w:pPr>
                                  <w:r>
                                    <w:rPr>
                                      <w:rFonts w:cs="Calibri"/>
                                      <w:sz w:val="19"/>
                                      <w:szCs w:val="19"/>
                                      <w:lang w:val="en-GB"/>
                                    </w:rPr>
                                    <w:t>24,450</w:t>
                                  </w:r>
                                </w:p>
                              </w:tc>
                              <w:tc>
                                <w:tcPr>
                                  <w:tcW w:w="2934" w:type="dxa"/>
                                </w:tcPr>
                                <w:p w14:paraId="4B43DD54" w14:textId="77777777" w:rsidR="001608CE" w:rsidRPr="00057B6A" w:rsidRDefault="001608CE" w:rsidP="00531492">
                                  <w:pPr>
                                    <w:jc w:val="left"/>
                                    <w:rPr>
                                      <w:rFonts w:cs="Calibri"/>
                                      <w:sz w:val="19"/>
                                      <w:szCs w:val="19"/>
                                      <w:lang w:val="en-GB"/>
                                    </w:rPr>
                                  </w:pPr>
                                  <w:r w:rsidRPr="00057B6A">
                                    <w:rPr>
                                      <w:rFonts w:cs="Calibri"/>
                                      <w:sz w:val="19"/>
                                      <w:szCs w:val="19"/>
                                      <w:lang w:val="en-GB"/>
                                    </w:rPr>
                                    <w:t>See cover page</w:t>
                                  </w:r>
                                </w:p>
                              </w:tc>
                            </w:tr>
                            <w:tr w:rsidR="001608CE" w:rsidRPr="00057B6A" w14:paraId="3D7ACC2F" w14:textId="77777777" w:rsidTr="009405C7">
                              <w:trPr>
                                <w:cantSplit/>
                                <w:trHeight w:val="167"/>
                              </w:trPr>
                              <w:tc>
                                <w:tcPr>
                                  <w:tcW w:w="5849" w:type="dxa"/>
                                  <w:gridSpan w:val="2"/>
                                  <w:shd w:val="clear" w:color="auto" w:fill="auto"/>
                                </w:tcPr>
                                <w:p w14:paraId="4EF98EC6" w14:textId="77777777" w:rsidR="001608CE" w:rsidRPr="009405C7" w:rsidRDefault="001608CE" w:rsidP="009405C7">
                                  <w:pPr>
                                    <w:jc w:val="left"/>
                                    <w:rPr>
                                      <w:rFonts w:cs="Calibri"/>
                                      <w:b/>
                                      <w:sz w:val="19"/>
                                      <w:szCs w:val="19"/>
                                      <w:lang w:val="en-GB"/>
                                    </w:rPr>
                                  </w:pPr>
                                  <w:r w:rsidRPr="009405C7">
                                    <w:rPr>
                                      <w:rFonts w:cs="Calibri"/>
                                      <w:b/>
                                      <w:sz w:val="19"/>
                                      <w:szCs w:val="19"/>
                                      <w:lang w:val="en-GB"/>
                                    </w:rPr>
                                    <w:t xml:space="preserve">TOTAL indicative COST </w:t>
                                  </w:r>
                                </w:p>
                                <w:p w14:paraId="7C26BA77" w14:textId="30729E57" w:rsidR="001608CE" w:rsidRPr="009405C7" w:rsidRDefault="001608CE" w:rsidP="009405C7">
                                  <w:pPr>
                                    <w:jc w:val="left"/>
                                    <w:rPr>
                                      <w:rFonts w:cs="Calibri"/>
                                      <w:b/>
                                      <w:sz w:val="19"/>
                                      <w:szCs w:val="19"/>
                                      <w:lang w:val="en-GB"/>
                                    </w:rPr>
                                  </w:pPr>
                                  <w:r w:rsidRPr="009405C7">
                                    <w:rPr>
                                      <w:rFonts w:cs="Calibri"/>
                                      <w:b/>
                                      <w:sz w:val="19"/>
                                      <w:szCs w:val="19"/>
                                      <w:lang w:val="en-GB"/>
                                    </w:rPr>
                                    <w:t>(</w:t>
                                  </w:r>
                                  <w:r w:rsidR="009405C7" w:rsidRPr="009405C7">
                                    <w:rPr>
                                      <w:rFonts w:cs="Calibri"/>
                                      <w:b/>
                                      <w:sz w:val="19"/>
                                      <w:szCs w:val="19"/>
                                      <w:lang w:val="en-GB"/>
                                    </w:rPr>
                                    <w:t>4.7% of total cost)</w:t>
                                  </w:r>
                                </w:p>
                              </w:tc>
                              <w:tc>
                                <w:tcPr>
                                  <w:tcW w:w="1277" w:type="dxa"/>
                                  <w:shd w:val="clear" w:color="auto" w:fill="auto"/>
                                </w:tcPr>
                                <w:p w14:paraId="74CC6F99" w14:textId="30FF08C9" w:rsidR="001608CE" w:rsidRPr="009405C7" w:rsidRDefault="009405C7" w:rsidP="009405C7">
                                  <w:pPr>
                                    <w:jc w:val="center"/>
                                    <w:rPr>
                                      <w:rFonts w:cs="Calibri"/>
                                      <w:b/>
                                      <w:bCs/>
                                      <w:iCs/>
                                      <w:sz w:val="19"/>
                                      <w:szCs w:val="19"/>
                                      <w:lang w:val="en-GB"/>
                                    </w:rPr>
                                  </w:pPr>
                                  <w:r w:rsidRPr="009405C7">
                                    <w:rPr>
                                      <w:rFonts w:cs="Calibri"/>
                                      <w:b/>
                                      <w:bCs/>
                                      <w:iCs/>
                                      <w:sz w:val="19"/>
                                      <w:szCs w:val="19"/>
                                      <w:lang w:val="en-GB"/>
                                    </w:rPr>
                                    <w:t>USD 63,900</w:t>
                                  </w:r>
                                </w:p>
                              </w:tc>
                              <w:tc>
                                <w:tcPr>
                                  <w:tcW w:w="2934" w:type="dxa"/>
                                  <w:shd w:val="clear" w:color="auto" w:fill="E6E6E6"/>
                                </w:tcPr>
                                <w:p w14:paraId="61E230E6" w14:textId="77777777" w:rsidR="001608CE" w:rsidRPr="00057B6A" w:rsidRDefault="001608CE" w:rsidP="009405C7">
                                  <w:pPr>
                                    <w:jc w:val="left"/>
                                    <w:rPr>
                                      <w:rFonts w:cs="Calibri"/>
                                      <w:iCs/>
                                      <w:sz w:val="19"/>
                                      <w:szCs w:val="19"/>
                                      <w:highlight w:val="yellow"/>
                                      <w:lang w:val="en-GB"/>
                                    </w:rPr>
                                  </w:pPr>
                                </w:p>
                              </w:tc>
                            </w:tr>
                            <w:bookmarkEnd w:id="300"/>
                          </w:tbl>
                          <w:p w14:paraId="2AF7FEBE" w14:textId="77777777" w:rsidR="001608CE" w:rsidRPr="00043549" w:rsidRDefault="001608CE" w:rsidP="009405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5CCA45" id="Text Box 957299043" o:spid="_x0000_s1045" type="#_x0000_t202" style="position:absolute;left:0;text-align:left;margin-left:43.05pt;margin-top:69.9pt;width:515.35pt;height:260.45pt;z-index:251600384;visibility:visible;mso-wrap-style:square;mso-width-percent:0;mso-height-percent:0;mso-wrap-distance-left:9pt;mso-wrap-distance-top:11.3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" filled="f" strokecolor="#a5a5a5 [2092]" strokeweight=".5pt">
                <v:path arrowok="t"/>
                <v:textbox>
                  <w:txbxContent>
                    <w:p w14:paraId="393A014D" w14:textId="5BB60908" w:rsidR="001608CE" w:rsidRPr="00057B6A" w:rsidRDefault="001608CE" w:rsidP="00391386">
                      <w:pPr>
                        <w:rPr>
                          <w:rFonts w:cs="Calibri"/>
                          <w:b/>
                          <w:color w:val="0070C0"/>
                          <w:sz w:val="19"/>
                          <w:szCs w:val="19"/>
                          <w:lang w:val="en-GB"/>
                        </w:rPr>
                      </w:pPr>
                      <w:bookmarkStart w:id="301" w:name="_Toc122610297"/>
                      <w:bookmarkStart w:id="302" w:name="_Hlk111386063"/>
                      <w:r w:rsidRPr="00057B6A">
                        <w:rPr>
                          <w:rFonts w:ascii="Arial" w:hAnsi="Arial" w:cs="Arial"/>
                          <w:b/>
                          <w:color w:val="0070C0"/>
                          <w:sz w:val="18"/>
                          <w:lang w:val="en-GB"/>
                        </w:rPr>
                        <w:t xml:space="preserve">Box </w:t>
                      </w:r>
                      <w:r w:rsidRPr="00057B6A">
                        <w:rPr>
                          <w:rFonts w:ascii="Arial" w:hAnsi="Arial" w:cs="Arial"/>
                          <w:b/>
                          <w:color w:val="0070C0"/>
                          <w:sz w:val="18"/>
                          <w:lang w:val="en-GB"/>
                        </w:rPr>
                        <w:fldChar w:fldCharType="begin"/>
                      </w:r>
                      <w:r w:rsidRPr="00057B6A">
                        <w:rPr>
                          <w:rFonts w:ascii="Arial" w:hAnsi="Arial" w:cs="Arial"/>
                          <w:b/>
                          <w:color w:val="0070C0"/>
                          <w:sz w:val="18"/>
                          <w:lang w:val="en-GB"/>
                        </w:rPr>
                        <w:instrText xml:space="preserve"> SEQ Box \* ARABIC </w:instrText>
                      </w:r>
                      <w:r w:rsidRPr="00057B6A">
                        <w:rPr>
                          <w:rFonts w:ascii="Arial" w:hAnsi="Arial" w:cs="Arial"/>
                          <w:b/>
                          <w:color w:val="0070C0"/>
                          <w:sz w:val="18"/>
                          <w:lang w:val="en-GB"/>
                        </w:rPr>
                        <w:fldChar w:fldCharType="separate"/>
                      </w:r>
                      <w:r w:rsidR="001D6D3D">
                        <w:rPr>
                          <w:rFonts w:ascii="Arial" w:hAnsi="Arial" w:cs="Arial"/>
                          <w:b/>
                          <w:noProof/>
                          <w:color w:val="0070C0"/>
                          <w:sz w:val="18"/>
                          <w:lang w:val="en-GB"/>
                        </w:rPr>
                        <w:t>26</w:t>
                      </w:r>
                      <w:r w:rsidRPr="00057B6A">
                        <w:rPr>
                          <w:rFonts w:ascii="Arial" w:hAnsi="Arial" w:cs="Arial"/>
                          <w:b/>
                          <w:color w:val="0070C0"/>
                          <w:sz w:val="18"/>
                          <w:lang w:val="en-GB"/>
                        </w:rPr>
                        <w:fldChar w:fldCharType="end"/>
                      </w:r>
                      <w:r w:rsidRPr="00057B6A">
                        <w:rPr>
                          <w:rFonts w:ascii="Arial" w:hAnsi="Arial" w:cs="Arial"/>
                          <w:b/>
                          <w:color w:val="0070C0"/>
                          <w:sz w:val="18"/>
                          <w:lang w:val="en-GB"/>
                        </w:rPr>
                        <w:tab/>
                      </w:r>
                      <w:r w:rsidRPr="00057B6A">
                        <w:rPr>
                          <w:rFonts w:cs="Calibri"/>
                          <w:b/>
                          <w:color w:val="0070C0"/>
                          <w:sz w:val="19"/>
                          <w:szCs w:val="19"/>
                          <w:lang w:val="en-GB"/>
                        </w:rPr>
                        <w:t>Monitoring and evaluation plan and budget</w:t>
                      </w:r>
                      <w:bookmarkEnd w:id="301"/>
                    </w:p>
                    <w:p w14:paraId="0150A923" w14:textId="77777777" w:rsidR="001608CE" w:rsidRPr="001608CE" w:rsidRDefault="001608CE" w:rsidP="00391386">
                      <w:pPr>
                        <w:rPr>
                          <w:rFonts w:asciiTheme="minorHAnsi" w:hAnsiTheme="minorHAnsi" w:cstheme="minorHAnsi"/>
                          <w:color w:val="0070C0"/>
                          <w:sz w:val="8"/>
                          <w:szCs w:val="8"/>
                          <w:lang w:val="en-GB"/>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80"/>
                        <w:gridCol w:w="2369"/>
                        <w:gridCol w:w="1277"/>
                        <w:gridCol w:w="2934"/>
                      </w:tblGrid>
                      <w:tr w:rsidR="001608CE" w:rsidRPr="00057B6A" w14:paraId="2981B5CF" w14:textId="77777777" w:rsidTr="00531492">
                        <w:trPr>
                          <w:trHeight w:val="512"/>
                          <w:tblHeader/>
                        </w:trPr>
                        <w:tc>
                          <w:tcPr>
                            <w:tcW w:w="3480" w:type="dxa"/>
                            <w:shd w:val="clear" w:color="auto" w:fill="BFBFBF"/>
                          </w:tcPr>
                          <w:p w14:paraId="0E75661B" w14:textId="77777777" w:rsidR="001608CE" w:rsidRPr="00057B6A" w:rsidRDefault="001608CE" w:rsidP="00531492">
                            <w:pPr>
                              <w:jc w:val="left"/>
                              <w:rPr>
                                <w:rFonts w:cs="Calibri"/>
                                <w:b/>
                                <w:sz w:val="19"/>
                                <w:szCs w:val="19"/>
                                <w:lang w:val="en-GB"/>
                              </w:rPr>
                            </w:pPr>
                            <w:r w:rsidRPr="00057B6A">
                              <w:rPr>
                                <w:rFonts w:cs="Calibri"/>
                                <w:b/>
                                <w:sz w:val="19"/>
                                <w:szCs w:val="19"/>
                                <w:lang w:val="en-GB"/>
                              </w:rPr>
                              <w:t>GEF M&amp;E requirements</w:t>
                            </w:r>
                          </w:p>
                          <w:p w14:paraId="48DACABD" w14:textId="77777777" w:rsidR="001608CE" w:rsidRPr="00057B6A" w:rsidRDefault="001608CE" w:rsidP="00531492">
                            <w:pPr>
                              <w:jc w:val="left"/>
                              <w:rPr>
                                <w:rFonts w:cs="Calibri"/>
                                <w:bCs/>
                                <w:sz w:val="19"/>
                                <w:szCs w:val="19"/>
                                <w:lang w:val="en-GB"/>
                              </w:rPr>
                            </w:pPr>
                          </w:p>
                        </w:tc>
                        <w:tc>
                          <w:tcPr>
                            <w:tcW w:w="2369" w:type="dxa"/>
                            <w:shd w:val="clear" w:color="auto" w:fill="BFBFBF"/>
                          </w:tcPr>
                          <w:p w14:paraId="0CA08B18" w14:textId="77777777" w:rsidR="001608CE" w:rsidRPr="00057B6A" w:rsidRDefault="001608CE" w:rsidP="00531492">
                            <w:pPr>
                              <w:jc w:val="center"/>
                              <w:rPr>
                                <w:rFonts w:cs="Calibri"/>
                                <w:b/>
                                <w:sz w:val="19"/>
                                <w:szCs w:val="19"/>
                                <w:lang w:val="en-GB"/>
                              </w:rPr>
                            </w:pPr>
                            <w:r w:rsidRPr="00057B6A">
                              <w:rPr>
                                <w:rFonts w:cs="Calibri"/>
                                <w:b/>
                                <w:sz w:val="19"/>
                                <w:szCs w:val="19"/>
                                <w:lang w:val="en-GB"/>
                              </w:rPr>
                              <w:t>Responsible Parties</w:t>
                            </w:r>
                          </w:p>
                          <w:p w14:paraId="0604CC06" w14:textId="77777777" w:rsidR="001608CE" w:rsidRPr="00057B6A" w:rsidRDefault="001608CE" w:rsidP="00531492">
                            <w:pPr>
                              <w:jc w:val="center"/>
                              <w:rPr>
                                <w:rFonts w:cs="Calibri"/>
                                <w:b/>
                                <w:sz w:val="19"/>
                                <w:szCs w:val="19"/>
                                <w:lang w:val="en-GB"/>
                              </w:rPr>
                            </w:pPr>
                          </w:p>
                        </w:tc>
                        <w:tc>
                          <w:tcPr>
                            <w:tcW w:w="1277" w:type="dxa"/>
                            <w:shd w:val="clear" w:color="auto" w:fill="BFBFBF"/>
                          </w:tcPr>
                          <w:p w14:paraId="0113AD6B" w14:textId="77777777" w:rsidR="001608CE" w:rsidRPr="00057B6A" w:rsidRDefault="001608CE" w:rsidP="00531492">
                            <w:pPr>
                              <w:jc w:val="center"/>
                              <w:rPr>
                                <w:rFonts w:cs="Calibri"/>
                                <w:b/>
                                <w:sz w:val="19"/>
                                <w:szCs w:val="19"/>
                                <w:lang w:val="en-GB"/>
                              </w:rPr>
                            </w:pPr>
                            <w:r w:rsidRPr="00057B6A">
                              <w:rPr>
                                <w:rFonts w:cs="Calibri"/>
                                <w:b/>
                                <w:sz w:val="19"/>
                                <w:szCs w:val="19"/>
                                <w:lang w:val="en-GB"/>
                              </w:rPr>
                              <w:t>Indicative costs (USD)</w:t>
                            </w:r>
                          </w:p>
                        </w:tc>
                        <w:tc>
                          <w:tcPr>
                            <w:tcW w:w="2934" w:type="dxa"/>
                            <w:shd w:val="clear" w:color="auto" w:fill="BFBFBF"/>
                          </w:tcPr>
                          <w:p w14:paraId="6AF08DED" w14:textId="77777777" w:rsidR="001608CE" w:rsidRPr="00057B6A" w:rsidRDefault="001608CE" w:rsidP="00531492">
                            <w:pPr>
                              <w:jc w:val="left"/>
                              <w:rPr>
                                <w:rFonts w:cs="Calibri"/>
                                <w:b/>
                                <w:sz w:val="19"/>
                                <w:szCs w:val="19"/>
                                <w:lang w:val="en-GB"/>
                              </w:rPr>
                            </w:pPr>
                            <w:r w:rsidRPr="00057B6A">
                              <w:rPr>
                                <w:rFonts w:cs="Calibri"/>
                                <w:b/>
                                <w:sz w:val="19"/>
                                <w:szCs w:val="19"/>
                                <w:lang w:val="en-GB"/>
                              </w:rPr>
                              <w:t>Time frame</w:t>
                            </w:r>
                          </w:p>
                        </w:tc>
                      </w:tr>
                      <w:tr w:rsidR="001608CE" w:rsidRPr="00057B6A" w14:paraId="1A1D87D2" w14:textId="77777777" w:rsidTr="00531492">
                        <w:trPr>
                          <w:trHeight w:val="548"/>
                        </w:trPr>
                        <w:tc>
                          <w:tcPr>
                            <w:tcW w:w="3480" w:type="dxa"/>
                          </w:tcPr>
                          <w:p w14:paraId="70289D30" w14:textId="77777777" w:rsidR="001608CE" w:rsidRPr="00057B6A" w:rsidRDefault="001608CE" w:rsidP="00531492">
                            <w:pPr>
                              <w:jc w:val="left"/>
                              <w:rPr>
                                <w:rFonts w:cs="Calibri"/>
                                <w:bCs/>
                                <w:sz w:val="19"/>
                                <w:szCs w:val="19"/>
                                <w:lang w:val="en-GB"/>
                              </w:rPr>
                            </w:pPr>
                            <w:r w:rsidRPr="00057B6A">
                              <w:rPr>
                                <w:rFonts w:cs="Calibri"/>
                                <w:bCs/>
                                <w:sz w:val="19"/>
                                <w:szCs w:val="19"/>
                                <w:lang w:val="en-GB"/>
                              </w:rPr>
                              <w:t xml:space="preserve">Inception Workshop </w:t>
                            </w:r>
                          </w:p>
                        </w:tc>
                        <w:tc>
                          <w:tcPr>
                            <w:tcW w:w="2369" w:type="dxa"/>
                          </w:tcPr>
                          <w:p w14:paraId="61233638" w14:textId="77777777" w:rsidR="001608CE" w:rsidRPr="00057B6A" w:rsidRDefault="001608CE" w:rsidP="00531492">
                            <w:pPr>
                              <w:jc w:val="center"/>
                              <w:rPr>
                                <w:rFonts w:cs="Calibri"/>
                                <w:sz w:val="19"/>
                                <w:szCs w:val="19"/>
                                <w:lang w:val="en-GB"/>
                              </w:rPr>
                            </w:pPr>
                            <w:r w:rsidRPr="00057B6A">
                              <w:rPr>
                                <w:rFonts w:cs="Calibri"/>
                                <w:sz w:val="19"/>
                                <w:szCs w:val="19"/>
                                <w:lang w:val="en-GB"/>
                              </w:rPr>
                              <w:t>MEMR</w:t>
                            </w:r>
                          </w:p>
                          <w:p w14:paraId="1EE3DEE2" w14:textId="77777777" w:rsidR="001608CE" w:rsidRPr="00057B6A" w:rsidRDefault="001608CE" w:rsidP="00531492">
                            <w:pPr>
                              <w:jc w:val="center"/>
                              <w:rPr>
                                <w:sz w:val="19"/>
                                <w:szCs w:val="19"/>
                                <w:lang w:val="en-GB"/>
                              </w:rPr>
                            </w:pPr>
                            <w:r w:rsidRPr="00057B6A">
                              <w:rPr>
                                <w:sz w:val="19"/>
                                <w:szCs w:val="19"/>
                                <w:lang w:val="en-GB"/>
                              </w:rPr>
                              <w:t>Project Manager (PM)</w:t>
                            </w:r>
                          </w:p>
                        </w:tc>
                        <w:tc>
                          <w:tcPr>
                            <w:tcW w:w="1277" w:type="dxa"/>
                          </w:tcPr>
                          <w:p w14:paraId="26EA4418" w14:textId="7A7B9BB4" w:rsidR="001608CE" w:rsidRPr="00057B6A" w:rsidRDefault="006E4C96" w:rsidP="00531492">
                            <w:pPr>
                              <w:jc w:val="center"/>
                              <w:rPr>
                                <w:rFonts w:cs="Calibri"/>
                                <w:iCs/>
                                <w:sz w:val="19"/>
                                <w:szCs w:val="19"/>
                                <w:lang w:val="en-GB"/>
                              </w:rPr>
                            </w:pPr>
                            <w:r>
                              <w:rPr>
                                <w:rFonts w:cs="Calibri"/>
                                <w:iCs/>
                                <w:sz w:val="19"/>
                                <w:szCs w:val="19"/>
                                <w:lang w:val="en-GB"/>
                              </w:rPr>
                              <w:t>3,500</w:t>
                            </w:r>
                          </w:p>
                        </w:tc>
                        <w:tc>
                          <w:tcPr>
                            <w:tcW w:w="2934" w:type="dxa"/>
                          </w:tcPr>
                          <w:p w14:paraId="044304D8" w14:textId="77777777" w:rsidR="001608CE" w:rsidRPr="00057B6A" w:rsidRDefault="001608CE" w:rsidP="00531492">
                            <w:pPr>
                              <w:jc w:val="left"/>
                              <w:rPr>
                                <w:rFonts w:cs="Calibri"/>
                                <w:sz w:val="19"/>
                                <w:szCs w:val="19"/>
                                <w:lang w:val="en-GB"/>
                              </w:rPr>
                            </w:pPr>
                            <w:r w:rsidRPr="00057B6A">
                              <w:rPr>
                                <w:rFonts w:cs="Calibri"/>
                                <w:sz w:val="19"/>
                                <w:szCs w:val="19"/>
                                <w:lang w:val="en-GB"/>
                              </w:rPr>
                              <w:t>Within 60 days of CEO endorsement of this project.</w:t>
                            </w:r>
                          </w:p>
                        </w:tc>
                      </w:tr>
                      <w:tr w:rsidR="001608CE" w:rsidRPr="00057B6A" w14:paraId="24140AA3" w14:textId="77777777" w:rsidTr="00531492">
                        <w:tc>
                          <w:tcPr>
                            <w:tcW w:w="3480" w:type="dxa"/>
                          </w:tcPr>
                          <w:p w14:paraId="79F04359" w14:textId="77777777" w:rsidR="001608CE" w:rsidRPr="00057B6A" w:rsidRDefault="001608CE" w:rsidP="00531492">
                            <w:pPr>
                              <w:jc w:val="left"/>
                              <w:rPr>
                                <w:rFonts w:cs="Calibri"/>
                                <w:bCs/>
                                <w:sz w:val="19"/>
                                <w:szCs w:val="19"/>
                                <w:lang w:val="en-GB"/>
                              </w:rPr>
                            </w:pPr>
                            <w:r w:rsidRPr="00057B6A">
                              <w:rPr>
                                <w:rFonts w:cs="Calibri"/>
                                <w:bCs/>
                                <w:sz w:val="19"/>
                                <w:szCs w:val="19"/>
                                <w:lang w:val="en-GB"/>
                              </w:rPr>
                              <w:t>Inception Report</w:t>
                            </w:r>
                          </w:p>
                        </w:tc>
                        <w:tc>
                          <w:tcPr>
                            <w:tcW w:w="2369" w:type="dxa"/>
                          </w:tcPr>
                          <w:p w14:paraId="1154B927" w14:textId="77777777" w:rsidR="001608CE" w:rsidRPr="00057B6A" w:rsidRDefault="001608CE" w:rsidP="00531492">
                            <w:pPr>
                              <w:jc w:val="center"/>
                              <w:rPr>
                                <w:rFonts w:cs="Calibri"/>
                                <w:sz w:val="19"/>
                                <w:szCs w:val="19"/>
                                <w:lang w:val="en-GB"/>
                              </w:rPr>
                            </w:pPr>
                            <w:r w:rsidRPr="00057B6A">
                              <w:rPr>
                                <w:sz w:val="19"/>
                                <w:szCs w:val="19"/>
                                <w:lang w:val="en-GB"/>
                              </w:rPr>
                              <w:t>PM</w:t>
                            </w:r>
                          </w:p>
                        </w:tc>
                        <w:tc>
                          <w:tcPr>
                            <w:tcW w:w="1277" w:type="dxa"/>
                          </w:tcPr>
                          <w:p w14:paraId="7A4FBE8B" w14:textId="77777777" w:rsidR="001608CE" w:rsidRPr="00057B6A" w:rsidRDefault="001608CE" w:rsidP="00531492">
                            <w:pPr>
                              <w:jc w:val="center"/>
                              <w:rPr>
                                <w:rFonts w:cs="Calibri"/>
                                <w:sz w:val="19"/>
                                <w:szCs w:val="19"/>
                                <w:lang w:val="en-GB"/>
                              </w:rPr>
                            </w:pPr>
                            <w:r w:rsidRPr="00057B6A">
                              <w:rPr>
                                <w:rFonts w:cs="Calibri"/>
                                <w:sz w:val="19"/>
                                <w:szCs w:val="19"/>
                                <w:lang w:val="en-GB"/>
                              </w:rPr>
                              <w:t>None</w:t>
                            </w:r>
                          </w:p>
                        </w:tc>
                        <w:tc>
                          <w:tcPr>
                            <w:tcW w:w="2934" w:type="dxa"/>
                          </w:tcPr>
                          <w:p w14:paraId="604DCF3C" w14:textId="77777777" w:rsidR="001608CE" w:rsidRPr="00057B6A" w:rsidRDefault="001608CE" w:rsidP="00531492">
                            <w:pPr>
                              <w:jc w:val="left"/>
                              <w:rPr>
                                <w:rFonts w:cs="Calibri"/>
                                <w:sz w:val="19"/>
                                <w:szCs w:val="19"/>
                                <w:lang w:val="en-GB"/>
                              </w:rPr>
                            </w:pPr>
                            <w:r w:rsidRPr="00057B6A">
                              <w:rPr>
                                <w:rFonts w:cs="Calibri"/>
                                <w:sz w:val="19"/>
                                <w:szCs w:val="19"/>
                                <w:lang w:val="en-GB"/>
                              </w:rPr>
                              <w:t>Within 90 days of CEO endorsement of this project.</w:t>
                            </w:r>
                          </w:p>
                        </w:tc>
                      </w:tr>
                      <w:tr w:rsidR="001608CE" w:rsidRPr="00057B6A" w14:paraId="651B8229" w14:textId="77777777" w:rsidTr="00531492">
                        <w:tc>
                          <w:tcPr>
                            <w:tcW w:w="3480" w:type="dxa"/>
                          </w:tcPr>
                          <w:p w14:paraId="2FE8E0E3" w14:textId="77777777" w:rsidR="001608CE" w:rsidRPr="00057B6A" w:rsidRDefault="001608CE" w:rsidP="00531492">
                            <w:pPr>
                              <w:jc w:val="left"/>
                              <w:rPr>
                                <w:rFonts w:cs="Calibri"/>
                                <w:bCs/>
                                <w:sz w:val="19"/>
                                <w:szCs w:val="19"/>
                                <w:lang w:val="en-GB"/>
                              </w:rPr>
                            </w:pPr>
                            <w:r w:rsidRPr="00057B6A">
                              <w:rPr>
                                <w:rFonts w:cs="Calibri"/>
                                <w:bCs/>
                                <w:sz w:val="19"/>
                                <w:szCs w:val="19"/>
                                <w:lang w:val="en-GB"/>
                              </w:rPr>
                              <w:t xml:space="preserve">Monitoring of indicators in the project results framework </w:t>
                            </w:r>
                          </w:p>
                        </w:tc>
                        <w:tc>
                          <w:tcPr>
                            <w:tcW w:w="2369" w:type="dxa"/>
                          </w:tcPr>
                          <w:p w14:paraId="14083DDB" w14:textId="77777777" w:rsidR="001608CE" w:rsidRPr="00057B6A" w:rsidRDefault="001608CE" w:rsidP="00531492">
                            <w:pPr>
                              <w:jc w:val="center"/>
                              <w:rPr>
                                <w:sz w:val="19"/>
                                <w:szCs w:val="19"/>
                                <w:lang w:val="en-GB"/>
                              </w:rPr>
                            </w:pPr>
                            <w:r w:rsidRPr="00057B6A">
                              <w:rPr>
                                <w:sz w:val="19"/>
                                <w:szCs w:val="19"/>
                                <w:lang w:val="en-GB"/>
                              </w:rPr>
                              <w:t>PM</w:t>
                            </w:r>
                          </w:p>
                          <w:p w14:paraId="1B39C8C9" w14:textId="77777777" w:rsidR="001608CE" w:rsidRPr="00057B6A" w:rsidRDefault="001608CE" w:rsidP="00531492">
                            <w:pPr>
                              <w:jc w:val="center"/>
                              <w:rPr>
                                <w:sz w:val="19"/>
                                <w:szCs w:val="19"/>
                                <w:lang w:val="en-GB"/>
                              </w:rPr>
                            </w:pPr>
                            <w:r w:rsidRPr="00057B6A">
                              <w:rPr>
                                <w:sz w:val="19"/>
                                <w:szCs w:val="19"/>
                                <w:lang w:val="en-GB"/>
                              </w:rPr>
                              <w:t>Subcontract</w:t>
                            </w:r>
                          </w:p>
                        </w:tc>
                        <w:tc>
                          <w:tcPr>
                            <w:tcW w:w="1277" w:type="dxa"/>
                          </w:tcPr>
                          <w:p w14:paraId="12D892C6" w14:textId="5F1D6C89" w:rsidR="001608CE" w:rsidRPr="00057B6A" w:rsidRDefault="006E4C96" w:rsidP="00531492">
                            <w:pPr>
                              <w:jc w:val="center"/>
                              <w:rPr>
                                <w:rFonts w:asciiTheme="minorHAnsi" w:hAnsiTheme="minorHAnsi" w:cstheme="minorHAnsi"/>
                                <w:iCs/>
                                <w:sz w:val="19"/>
                                <w:szCs w:val="19"/>
                                <w:lang w:val="en-GB"/>
                              </w:rPr>
                            </w:pPr>
                            <w:r>
                              <w:rPr>
                                <w:rFonts w:asciiTheme="minorHAnsi" w:hAnsiTheme="minorHAnsi" w:cstheme="minorHAnsi"/>
                                <w:iCs/>
                                <w:sz w:val="19"/>
                                <w:szCs w:val="19"/>
                                <w:lang w:val="en-GB"/>
                              </w:rPr>
                              <w:t>8,000</w:t>
                            </w:r>
                          </w:p>
                        </w:tc>
                        <w:tc>
                          <w:tcPr>
                            <w:tcW w:w="2934" w:type="dxa"/>
                          </w:tcPr>
                          <w:p w14:paraId="198381E9" w14:textId="77777777" w:rsidR="001608CE" w:rsidRPr="00057B6A" w:rsidRDefault="001608CE" w:rsidP="00531492">
                            <w:pPr>
                              <w:jc w:val="left"/>
                              <w:rPr>
                                <w:rFonts w:cs="Calibri"/>
                                <w:sz w:val="19"/>
                                <w:szCs w:val="19"/>
                                <w:lang w:val="en-GB"/>
                              </w:rPr>
                            </w:pPr>
                            <w:r w:rsidRPr="00057B6A">
                              <w:rPr>
                                <w:rFonts w:cs="Calibri"/>
                                <w:sz w:val="19"/>
                                <w:szCs w:val="19"/>
                                <w:lang w:val="en-GB"/>
                              </w:rPr>
                              <w:t>Annually before GEF PIR and/or by contracted party before TE</w:t>
                            </w:r>
                          </w:p>
                        </w:tc>
                      </w:tr>
                      <w:tr w:rsidR="001608CE" w:rsidRPr="00057B6A" w14:paraId="2DDA66C2" w14:textId="77777777" w:rsidTr="00531492">
                        <w:tc>
                          <w:tcPr>
                            <w:tcW w:w="3480" w:type="dxa"/>
                          </w:tcPr>
                          <w:p w14:paraId="6B5D59C6" w14:textId="77777777" w:rsidR="001608CE" w:rsidRPr="00057B6A" w:rsidRDefault="001608CE" w:rsidP="00531492">
                            <w:pPr>
                              <w:jc w:val="left"/>
                              <w:rPr>
                                <w:rFonts w:cs="Calibri"/>
                                <w:bCs/>
                                <w:sz w:val="19"/>
                                <w:szCs w:val="19"/>
                                <w:lang w:val="en-GB"/>
                              </w:rPr>
                            </w:pPr>
                            <w:r w:rsidRPr="00057B6A">
                              <w:rPr>
                                <w:rFonts w:cs="Calibri"/>
                                <w:bCs/>
                                <w:sz w:val="19"/>
                                <w:szCs w:val="19"/>
                                <w:lang w:val="en-GB"/>
                              </w:rPr>
                              <w:t xml:space="preserve">GEF Project Implementation Report (PIR) </w:t>
                            </w:r>
                          </w:p>
                        </w:tc>
                        <w:tc>
                          <w:tcPr>
                            <w:tcW w:w="2369" w:type="dxa"/>
                          </w:tcPr>
                          <w:p w14:paraId="7749FCEF" w14:textId="77777777" w:rsidR="001608CE" w:rsidRPr="00057B6A" w:rsidRDefault="001608CE" w:rsidP="00531492">
                            <w:pPr>
                              <w:jc w:val="center"/>
                              <w:rPr>
                                <w:rFonts w:cs="Calibri"/>
                                <w:sz w:val="19"/>
                                <w:szCs w:val="19"/>
                                <w:lang w:val="en-GB"/>
                              </w:rPr>
                            </w:pPr>
                            <w:r w:rsidRPr="00057B6A">
                              <w:rPr>
                                <w:rFonts w:cs="Calibri"/>
                                <w:sz w:val="19"/>
                                <w:szCs w:val="19"/>
                                <w:lang w:val="en-GB"/>
                              </w:rPr>
                              <w:t>UNDP RTA –CO</w:t>
                            </w:r>
                          </w:p>
                          <w:p w14:paraId="6C794E57" w14:textId="77777777" w:rsidR="001608CE" w:rsidRPr="00057B6A" w:rsidRDefault="001608CE" w:rsidP="00531492">
                            <w:pPr>
                              <w:jc w:val="center"/>
                              <w:rPr>
                                <w:rFonts w:cs="Calibri"/>
                                <w:sz w:val="19"/>
                                <w:szCs w:val="19"/>
                                <w:lang w:val="en-GB"/>
                              </w:rPr>
                            </w:pPr>
                            <w:r w:rsidRPr="00057B6A">
                              <w:rPr>
                                <w:rFonts w:cs="Calibri"/>
                                <w:sz w:val="19"/>
                                <w:szCs w:val="19"/>
                                <w:lang w:val="en-GB"/>
                              </w:rPr>
                              <w:t>PM</w:t>
                            </w:r>
                          </w:p>
                        </w:tc>
                        <w:tc>
                          <w:tcPr>
                            <w:tcW w:w="1277" w:type="dxa"/>
                          </w:tcPr>
                          <w:p w14:paraId="04BF40A4" w14:textId="77777777" w:rsidR="001608CE" w:rsidRPr="00057B6A" w:rsidRDefault="001608CE" w:rsidP="00531492">
                            <w:pPr>
                              <w:jc w:val="center"/>
                              <w:rPr>
                                <w:rFonts w:asciiTheme="minorHAnsi" w:hAnsiTheme="minorHAnsi" w:cstheme="minorHAnsi"/>
                                <w:iCs/>
                                <w:sz w:val="19"/>
                                <w:szCs w:val="19"/>
                                <w:lang w:val="en-GB"/>
                              </w:rPr>
                            </w:pPr>
                            <w:r w:rsidRPr="00057B6A">
                              <w:rPr>
                                <w:rFonts w:asciiTheme="minorHAnsi" w:hAnsiTheme="minorHAnsi" w:cstheme="minorHAnsi"/>
                                <w:iCs/>
                                <w:sz w:val="19"/>
                                <w:szCs w:val="19"/>
                                <w:lang w:val="en-GB"/>
                              </w:rPr>
                              <w:t>None</w:t>
                            </w:r>
                          </w:p>
                        </w:tc>
                        <w:tc>
                          <w:tcPr>
                            <w:tcW w:w="2934" w:type="dxa"/>
                          </w:tcPr>
                          <w:p w14:paraId="381F8FBF" w14:textId="77777777" w:rsidR="001608CE" w:rsidRPr="00057B6A" w:rsidRDefault="001608CE" w:rsidP="00531492">
                            <w:pPr>
                              <w:jc w:val="left"/>
                              <w:rPr>
                                <w:rFonts w:cs="Calibri"/>
                                <w:sz w:val="19"/>
                                <w:szCs w:val="19"/>
                                <w:lang w:val="en-GB"/>
                              </w:rPr>
                            </w:pPr>
                            <w:r w:rsidRPr="00057B6A">
                              <w:rPr>
                                <w:rFonts w:cs="Calibri"/>
                                <w:sz w:val="19"/>
                                <w:szCs w:val="19"/>
                                <w:lang w:val="en-GB"/>
                              </w:rPr>
                              <w:t>Annually typically between June-August</w:t>
                            </w:r>
                          </w:p>
                        </w:tc>
                      </w:tr>
                      <w:tr w:rsidR="001608CE" w:rsidRPr="00057B6A" w14:paraId="774DEEA2" w14:textId="77777777" w:rsidTr="00531492">
                        <w:tc>
                          <w:tcPr>
                            <w:tcW w:w="3480" w:type="dxa"/>
                          </w:tcPr>
                          <w:p w14:paraId="2EA4E82F" w14:textId="77777777" w:rsidR="001608CE" w:rsidRPr="00057B6A" w:rsidRDefault="001608CE" w:rsidP="00531492">
                            <w:pPr>
                              <w:jc w:val="left"/>
                              <w:rPr>
                                <w:rFonts w:cs="Calibri"/>
                                <w:bCs/>
                                <w:sz w:val="19"/>
                                <w:szCs w:val="19"/>
                                <w:lang w:val="en-GB"/>
                              </w:rPr>
                            </w:pPr>
                            <w:r w:rsidRPr="00057B6A">
                              <w:rPr>
                                <w:rFonts w:cs="Calibri"/>
                                <w:bCs/>
                                <w:sz w:val="19"/>
                                <w:szCs w:val="19"/>
                                <w:lang w:val="en-GB"/>
                              </w:rPr>
                              <w:t>Monitoring all risks (UNDP risk register)</w:t>
                            </w:r>
                          </w:p>
                        </w:tc>
                        <w:tc>
                          <w:tcPr>
                            <w:tcW w:w="2369" w:type="dxa"/>
                          </w:tcPr>
                          <w:p w14:paraId="076C2666" w14:textId="77777777" w:rsidR="001608CE" w:rsidRPr="00057B6A" w:rsidRDefault="001608CE" w:rsidP="00531492">
                            <w:pPr>
                              <w:jc w:val="center"/>
                              <w:rPr>
                                <w:sz w:val="19"/>
                                <w:szCs w:val="19"/>
                                <w:lang w:val="en-GB"/>
                              </w:rPr>
                            </w:pPr>
                            <w:r w:rsidRPr="00057B6A">
                              <w:rPr>
                                <w:sz w:val="19"/>
                                <w:szCs w:val="19"/>
                                <w:lang w:val="en-GB"/>
                              </w:rPr>
                              <w:t>UNDP CO</w:t>
                            </w:r>
                          </w:p>
                          <w:p w14:paraId="5B09C9EE" w14:textId="77777777" w:rsidR="001608CE" w:rsidRPr="00057B6A" w:rsidRDefault="001608CE" w:rsidP="00531492">
                            <w:pPr>
                              <w:jc w:val="center"/>
                              <w:rPr>
                                <w:rFonts w:cs="Calibri"/>
                                <w:sz w:val="19"/>
                                <w:szCs w:val="19"/>
                                <w:lang w:val="en-GB"/>
                              </w:rPr>
                            </w:pPr>
                            <w:r w:rsidRPr="00057B6A">
                              <w:rPr>
                                <w:sz w:val="19"/>
                                <w:szCs w:val="19"/>
                                <w:lang w:val="en-GB"/>
                              </w:rPr>
                              <w:t>PM</w:t>
                            </w:r>
                          </w:p>
                        </w:tc>
                        <w:tc>
                          <w:tcPr>
                            <w:tcW w:w="1277" w:type="dxa"/>
                          </w:tcPr>
                          <w:p w14:paraId="2194961D" w14:textId="77777777" w:rsidR="001608CE" w:rsidRPr="00057B6A" w:rsidRDefault="001608CE" w:rsidP="00531492">
                            <w:pPr>
                              <w:jc w:val="center"/>
                              <w:rPr>
                                <w:rFonts w:asciiTheme="minorHAnsi" w:hAnsiTheme="minorHAnsi" w:cstheme="minorHAnsi"/>
                                <w:iCs/>
                                <w:sz w:val="19"/>
                                <w:szCs w:val="19"/>
                                <w:lang w:val="en-GB"/>
                              </w:rPr>
                            </w:pPr>
                            <w:r w:rsidRPr="00057B6A">
                              <w:rPr>
                                <w:rFonts w:asciiTheme="minorHAnsi" w:hAnsiTheme="minorHAnsi" w:cstheme="minorHAnsi"/>
                                <w:iCs/>
                                <w:sz w:val="19"/>
                                <w:szCs w:val="19"/>
                                <w:lang w:val="en-GB"/>
                              </w:rPr>
                              <w:t>None</w:t>
                            </w:r>
                          </w:p>
                        </w:tc>
                        <w:tc>
                          <w:tcPr>
                            <w:tcW w:w="2934" w:type="dxa"/>
                          </w:tcPr>
                          <w:p w14:paraId="5C4FAA87" w14:textId="77777777" w:rsidR="001608CE" w:rsidRPr="00057B6A" w:rsidRDefault="001608CE" w:rsidP="00531492">
                            <w:pPr>
                              <w:jc w:val="left"/>
                              <w:rPr>
                                <w:rFonts w:cs="Calibri"/>
                                <w:sz w:val="19"/>
                                <w:szCs w:val="19"/>
                                <w:lang w:val="en-GB"/>
                              </w:rPr>
                            </w:pPr>
                            <w:r w:rsidRPr="00057B6A">
                              <w:rPr>
                                <w:rFonts w:cs="Calibri"/>
                                <w:sz w:val="19"/>
                                <w:szCs w:val="19"/>
                                <w:lang w:val="en-GB"/>
                              </w:rPr>
                              <w:t xml:space="preserve">On-going. </w:t>
                            </w:r>
                          </w:p>
                        </w:tc>
                      </w:tr>
                      <w:tr w:rsidR="001608CE" w:rsidRPr="00057B6A" w14:paraId="13C305C7" w14:textId="77777777" w:rsidTr="00531492">
                        <w:trPr>
                          <w:trHeight w:val="305"/>
                        </w:trPr>
                        <w:tc>
                          <w:tcPr>
                            <w:tcW w:w="3480" w:type="dxa"/>
                          </w:tcPr>
                          <w:p w14:paraId="03C8A4C8" w14:textId="77777777" w:rsidR="001608CE" w:rsidRPr="00057B6A" w:rsidRDefault="001608CE" w:rsidP="00531492">
                            <w:pPr>
                              <w:jc w:val="left"/>
                              <w:rPr>
                                <w:rFonts w:cs="Calibri"/>
                                <w:bCs/>
                                <w:sz w:val="19"/>
                                <w:szCs w:val="19"/>
                                <w:lang w:val="en-GB"/>
                              </w:rPr>
                            </w:pPr>
                            <w:r w:rsidRPr="00057B6A">
                              <w:rPr>
                                <w:rFonts w:cs="Calibri"/>
                                <w:bCs/>
                                <w:sz w:val="19"/>
                                <w:szCs w:val="19"/>
                                <w:lang w:val="en-GB"/>
                              </w:rPr>
                              <w:t>Supervision and oversight missions</w:t>
                            </w:r>
                          </w:p>
                        </w:tc>
                        <w:tc>
                          <w:tcPr>
                            <w:tcW w:w="2369" w:type="dxa"/>
                          </w:tcPr>
                          <w:p w14:paraId="43663DBC" w14:textId="77777777" w:rsidR="001608CE" w:rsidRPr="00057B6A" w:rsidRDefault="001608CE" w:rsidP="00531492">
                            <w:pPr>
                              <w:jc w:val="center"/>
                              <w:rPr>
                                <w:rFonts w:cs="Calibri"/>
                                <w:b/>
                                <w:sz w:val="19"/>
                                <w:szCs w:val="19"/>
                                <w:lang w:val="en-GB"/>
                              </w:rPr>
                            </w:pPr>
                            <w:r w:rsidRPr="00057B6A">
                              <w:rPr>
                                <w:rFonts w:cs="Calibri"/>
                                <w:sz w:val="19"/>
                                <w:szCs w:val="19"/>
                                <w:lang w:val="en-GB"/>
                              </w:rPr>
                              <w:t>UNDP CO, RTA and BPPS/GEF</w:t>
                            </w:r>
                          </w:p>
                        </w:tc>
                        <w:tc>
                          <w:tcPr>
                            <w:tcW w:w="1277" w:type="dxa"/>
                          </w:tcPr>
                          <w:p w14:paraId="445B2E29" w14:textId="608DF729" w:rsidR="001608CE" w:rsidRPr="00057B6A" w:rsidRDefault="001608CE" w:rsidP="00531492">
                            <w:pPr>
                              <w:jc w:val="center"/>
                              <w:rPr>
                                <w:rFonts w:cs="Calibri"/>
                                <w:sz w:val="19"/>
                                <w:szCs w:val="19"/>
                                <w:lang w:val="en-GB"/>
                              </w:rPr>
                            </w:pPr>
                            <w:r w:rsidRPr="00057B6A">
                              <w:rPr>
                                <w:rFonts w:cs="Calibri"/>
                                <w:sz w:val="19"/>
                                <w:szCs w:val="19"/>
                                <w:lang w:val="en-GB"/>
                              </w:rPr>
                              <w:t>None</w:t>
                            </w:r>
                          </w:p>
                        </w:tc>
                        <w:tc>
                          <w:tcPr>
                            <w:tcW w:w="2934" w:type="dxa"/>
                          </w:tcPr>
                          <w:p w14:paraId="7906C511" w14:textId="77777777" w:rsidR="001608CE" w:rsidRPr="00057B6A" w:rsidRDefault="001608CE" w:rsidP="00531492">
                            <w:pPr>
                              <w:jc w:val="left"/>
                              <w:rPr>
                                <w:rFonts w:cs="Calibri"/>
                                <w:sz w:val="19"/>
                                <w:szCs w:val="19"/>
                                <w:lang w:val="en-GB"/>
                              </w:rPr>
                            </w:pPr>
                            <w:r w:rsidRPr="00057B6A">
                              <w:rPr>
                                <w:rFonts w:cs="Calibri"/>
                                <w:sz w:val="19"/>
                                <w:szCs w:val="19"/>
                                <w:lang w:val="en-GB"/>
                              </w:rPr>
                              <w:t>Annually, troubleshooting and oversight as needed</w:t>
                            </w:r>
                          </w:p>
                        </w:tc>
                      </w:tr>
                      <w:tr w:rsidR="001608CE" w:rsidRPr="00057B6A" w14:paraId="75AB1046" w14:textId="77777777" w:rsidTr="00531492">
                        <w:tc>
                          <w:tcPr>
                            <w:tcW w:w="3480" w:type="dxa"/>
                          </w:tcPr>
                          <w:p w14:paraId="3BC16CA6" w14:textId="77777777" w:rsidR="001608CE" w:rsidRPr="00057B6A" w:rsidRDefault="001608CE" w:rsidP="00531492">
                            <w:pPr>
                              <w:jc w:val="left"/>
                              <w:rPr>
                                <w:rFonts w:cs="Calibri"/>
                                <w:bCs/>
                                <w:sz w:val="19"/>
                                <w:szCs w:val="19"/>
                                <w:lang w:val="en-GB"/>
                              </w:rPr>
                            </w:pPr>
                            <w:r w:rsidRPr="00057B6A">
                              <w:rPr>
                                <w:rFonts w:cs="Calibri"/>
                                <w:bCs/>
                                <w:sz w:val="19"/>
                                <w:szCs w:val="19"/>
                                <w:lang w:val="en-GB"/>
                              </w:rPr>
                              <w:t>Final project workshop</w:t>
                            </w:r>
                          </w:p>
                        </w:tc>
                        <w:tc>
                          <w:tcPr>
                            <w:tcW w:w="2369" w:type="dxa"/>
                          </w:tcPr>
                          <w:p w14:paraId="0671EF7B" w14:textId="77777777" w:rsidR="001608CE" w:rsidRPr="00057B6A" w:rsidRDefault="001608CE" w:rsidP="00531492">
                            <w:pPr>
                              <w:jc w:val="center"/>
                              <w:rPr>
                                <w:rFonts w:cs="Calibri"/>
                                <w:sz w:val="19"/>
                                <w:szCs w:val="19"/>
                                <w:lang w:val="en-GB"/>
                              </w:rPr>
                            </w:pPr>
                            <w:r w:rsidRPr="00057B6A">
                              <w:rPr>
                                <w:rFonts w:cs="Calibri"/>
                                <w:sz w:val="19"/>
                                <w:szCs w:val="19"/>
                                <w:lang w:val="en-GB"/>
                              </w:rPr>
                              <w:t>MEMR, UNDP CO</w:t>
                            </w:r>
                          </w:p>
                        </w:tc>
                        <w:tc>
                          <w:tcPr>
                            <w:tcW w:w="1277" w:type="dxa"/>
                          </w:tcPr>
                          <w:p w14:paraId="5BFCE69F" w14:textId="7815FC6B" w:rsidR="001608CE" w:rsidRPr="00057B6A" w:rsidRDefault="006E4C96" w:rsidP="00531492">
                            <w:pPr>
                              <w:tabs>
                                <w:tab w:val="center" w:pos="1216"/>
                              </w:tabs>
                              <w:jc w:val="center"/>
                              <w:rPr>
                                <w:rFonts w:cs="Calibri"/>
                                <w:iCs/>
                                <w:sz w:val="19"/>
                                <w:szCs w:val="19"/>
                                <w:lang w:val="en-GB"/>
                              </w:rPr>
                            </w:pPr>
                            <w:r>
                              <w:rPr>
                                <w:rFonts w:cs="Calibri"/>
                                <w:iCs/>
                                <w:sz w:val="19"/>
                                <w:szCs w:val="19"/>
                                <w:lang w:val="en-GB"/>
                              </w:rPr>
                              <w:t>3,500</w:t>
                            </w:r>
                          </w:p>
                        </w:tc>
                        <w:tc>
                          <w:tcPr>
                            <w:tcW w:w="2934" w:type="dxa"/>
                          </w:tcPr>
                          <w:p w14:paraId="102850A9" w14:textId="77777777" w:rsidR="001608CE" w:rsidRPr="00057B6A" w:rsidRDefault="001608CE" w:rsidP="00531492">
                            <w:pPr>
                              <w:jc w:val="left"/>
                              <w:rPr>
                                <w:rFonts w:cs="Calibri"/>
                                <w:iCs/>
                                <w:sz w:val="19"/>
                                <w:szCs w:val="19"/>
                                <w:lang w:val="en-GB"/>
                              </w:rPr>
                            </w:pPr>
                            <w:r w:rsidRPr="00057B6A">
                              <w:rPr>
                                <w:rFonts w:cs="Calibri"/>
                                <w:iCs/>
                                <w:sz w:val="19"/>
                                <w:szCs w:val="19"/>
                                <w:lang w:val="en-GB"/>
                              </w:rPr>
                              <w:t>Before project closure</w:t>
                            </w:r>
                          </w:p>
                        </w:tc>
                      </w:tr>
                      <w:tr w:rsidR="001608CE" w:rsidRPr="00057B6A" w14:paraId="3F8F862B" w14:textId="77777777" w:rsidTr="00531492">
                        <w:tc>
                          <w:tcPr>
                            <w:tcW w:w="3480" w:type="dxa"/>
                          </w:tcPr>
                          <w:p w14:paraId="3E9C4611" w14:textId="77777777" w:rsidR="001608CE" w:rsidRPr="00057B6A" w:rsidRDefault="001608CE" w:rsidP="00531492">
                            <w:pPr>
                              <w:jc w:val="left"/>
                              <w:rPr>
                                <w:rFonts w:cs="Calibri"/>
                                <w:bCs/>
                                <w:sz w:val="19"/>
                                <w:szCs w:val="19"/>
                                <w:lang w:val="en-GB"/>
                              </w:rPr>
                            </w:pPr>
                            <w:r w:rsidRPr="00057B6A">
                              <w:rPr>
                                <w:rFonts w:cs="Calibri"/>
                                <w:bCs/>
                                <w:sz w:val="19"/>
                                <w:szCs w:val="19"/>
                                <w:lang w:val="en-GB"/>
                              </w:rPr>
                              <w:t>Independent Mid-Term Review (MTR)</w:t>
                            </w:r>
                          </w:p>
                        </w:tc>
                        <w:tc>
                          <w:tcPr>
                            <w:tcW w:w="2369" w:type="dxa"/>
                          </w:tcPr>
                          <w:p w14:paraId="0C38BEBD" w14:textId="77777777" w:rsidR="001608CE" w:rsidRPr="00057B6A" w:rsidRDefault="001608CE" w:rsidP="00531492">
                            <w:pPr>
                              <w:jc w:val="center"/>
                              <w:rPr>
                                <w:rFonts w:cs="Calibri"/>
                                <w:sz w:val="19"/>
                                <w:szCs w:val="19"/>
                                <w:lang w:val="en-GB"/>
                              </w:rPr>
                            </w:pPr>
                            <w:r w:rsidRPr="00057B6A">
                              <w:rPr>
                                <w:rFonts w:cs="Calibri"/>
                                <w:sz w:val="19"/>
                                <w:szCs w:val="19"/>
                                <w:lang w:val="en-GB"/>
                              </w:rPr>
                              <w:t>Independent evaluators</w:t>
                            </w:r>
                          </w:p>
                        </w:tc>
                        <w:tc>
                          <w:tcPr>
                            <w:tcW w:w="1277" w:type="dxa"/>
                          </w:tcPr>
                          <w:p w14:paraId="77FA13DA" w14:textId="3EC0F11A" w:rsidR="001608CE" w:rsidRPr="00057B6A" w:rsidRDefault="006E4C96" w:rsidP="00531492">
                            <w:pPr>
                              <w:tabs>
                                <w:tab w:val="center" w:pos="1216"/>
                              </w:tabs>
                              <w:jc w:val="center"/>
                              <w:rPr>
                                <w:rFonts w:cs="Calibri"/>
                                <w:iCs/>
                                <w:sz w:val="19"/>
                                <w:szCs w:val="19"/>
                                <w:lang w:val="en-GB"/>
                              </w:rPr>
                            </w:pPr>
                            <w:r>
                              <w:rPr>
                                <w:rFonts w:cs="Calibri"/>
                                <w:iCs/>
                                <w:sz w:val="19"/>
                                <w:szCs w:val="19"/>
                                <w:lang w:val="en-GB"/>
                              </w:rPr>
                              <w:t>24,450</w:t>
                            </w:r>
                          </w:p>
                        </w:tc>
                        <w:tc>
                          <w:tcPr>
                            <w:tcW w:w="2934" w:type="dxa"/>
                          </w:tcPr>
                          <w:p w14:paraId="4FD87F11" w14:textId="77777777" w:rsidR="001608CE" w:rsidRPr="00057B6A" w:rsidRDefault="001608CE" w:rsidP="00531492">
                            <w:pPr>
                              <w:jc w:val="left"/>
                              <w:rPr>
                                <w:rFonts w:cs="Calibri"/>
                                <w:iCs/>
                                <w:sz w:val="19"/>
                                <w:szCs w:val="19"/>
                                <w:lang w:val="en-GB"/>
                              </w:rPr>
                            </w:pPr>
                            <w:r w:rsidRPr="00057B6A">
                              <w:rPr>
                                <w:rFonts w:cs="Calibri"/>
                                <w:iCs/>
                                <w:sz w:val="19"/>
                                <w:szCs w:val="19"/>
                                <w:lang w:val="en-GB"/>
                              </w:rPr>
                              <w:t>See cover page</w:t>
                            </w:r>
                          </w:p>
                        </w:tc>
                      </w:tr>
                      <w:tr w:rsidR="001608CE" w:rsidRPr="00057B6A" w14:paraId="058EB670" w14:textId="77777777" w:rsidTr="00531492">
                        <w:tc>
                          <w:tcPr>
                            <w:tcW w:w="3480" w:type="dxa"/>
                          </w:tcPr>
                          <w:p w14:paraId="001AF50B" w14:textId="77777777" w:rsidR="001608CE" w:rsidRPr="00057B6A" w:rsidRDefault="001608CE" w:rsidP="00531492">
                            <w:pPr>
                              <w:jc w:val="left"/>
                              <w:rPr>
                                <w:rFonts w:cs="Calibri"/>
                                <w:bCs/>
                                <w:sz w:val="19"/>
                                <w:szCs w:val="19"/>
                                <w:lang w:val="en-GB"/>
                              </w:rPr>
                            </w:pPr>
                            <w:r w:rsidRPr="00057B6A">
                              <w:rPr>
                                <w:rFonts w:cs="Calibri"/>
                                <w:bCs/>
                                <w:sz w:val="19"/>
                                <w:szCs w:val="19"/>
                                <w:lang w:val="en-GB"/>
                              </w:rPr>
                              <w:t xml:space="preserve">Independent Terminal Evaluation (TE) </w:t>
                            </w:r>
                          </w:p>
                        </w:tc>
                        <w:tc>
                          <w:tcPr>
                            <w:tcW w:w="2369" w:type="dxa"/>
                          </w:tcPr>
                          <w:p w14:paraId="25375D2C" w14:textId="77777777" w:rsidR="001608CE" w:rsidRPr="00057B6A" w:rsidRDefault="001608CE" w:rsidP="00531492">
                            <w:pPr>
                              <w:jc w:val="center"/>
                              <w:rPr>
                                <w:rFonts w:cs="Calibri"/>
                                <w:b/>
                                <w:sz w:val="19"/>
                                <w:szCs w:val="19"/>
                                <w:lang w:val="en-GB"/>
                              </w:rPr>
                            </w:pPr>
                            <w:r w:rsidRPr="00057B6A">
                              <w:rPr>
                                <w:rFonts w:cs="Calibri"/>
                                <w:sz w:val="19"/>
                                <w:szCs w:val="19"/>
                                <w:lang w:val="en-GB"/>
                              </w:rPr>
                              <w:t>Independent evaluators</w:t>
                            </w:r>
                          </w:p>
                        </w:tc>
                        <w:tc>
                          <w:tcPr>
                            <w:tcW w:w="1277" w:type="dxa"/>
                          </w:tcPr>
                          <w:p w14:paraId="57FE20F9" w14:textId="3C1AADDE" w:rsidR="001608CE" w:rsidRPr="00057B6A" w:rsidRDefault="006E4C96" w:rsidP="00531492">
                            <w:pPr>
                              <w:tabs>
                                <w:tab w:val="center" w:pos="1216"/>
                              </w:tabs>
                              <w:jc w:val="center"/>
                              <w:rPr>
                                <w:rFonts w:cs="Calibri"/>
                                <w:sz w:val="19"/>
                                <w:szCs w:val="19"/>
                                <w:lang w:val="en-GB"/>
                              </w:rPr>
                            </w:pPr>
                            <w:r>
                              <w:rPr>
                                <w:rFonts w:cs="Calibri"/>
                                <w:sz w:val="19"/>
                                <w:szCs w:val="19"/>
                                <w:lang w:val="en-GB"/>
                              </w:rPr>
                              <w:t>24,450</w:t>
                            </w:r>
                          </w:p>
                        </w:tc>
                        <w:tc>
                          <w:tcPr>
                            <w:tcW w:w="2934" w:type="dxa"/>
                          </w:tcPr>
                          <w:p w14:paraId="4B43DD54" w14:textId="77777777" w:rsidR="001608CE" w:rsidRPr="00057B6A" w:rsidRDefault="001608CE" w:rsidP="00531492">
                            <w:pPr>
                              <w:jc w:val="left"/>
                              <w:rPr>
                                <w:rFonts w:cs="Calibri"/>
                                <w:sz w:val="19"/>
                                <w:szCs w:val="19"/>
                                <w:lang w:val="en-GB"/>
                              </w:rPr>
                            </w:pPr>
                            <w:r w:rsidRPr="00057B6A">
                              <w:rPr>
                                <w:rFonts w:cs="Calibri"/>
                                <w:sz w:val="19"/>
                                <w:szCs w:val="19"/>
                                <w:lang w:val="en-GB"/>
                              </w:rPr>
                              <w:t>See cover page</w:t>
                            </w:r>
                          </w:p>
                        </w:tc>
                      </w:tr>
                      <w:tr w:rsidR="001608CE" w:rsidRPr="00057B6A" w14:paraId="3D7ACC2F" w14:textId="77777777" w:rsidTr="009405C7">
                        <w:trPr>
                          <w:cantSplit/>
                          <w:trHeight w:val="167"/>
                        </w:trPr>
                        <w:tc>
                          <w:tcPr>
                            <w:tcW w:w="5849" w:type="dxa"/>
                            <w:gridSpan w:val="2"/>
                            <w:shd w:val="clear" w:color="auto" w:fill="auto"/>
                          </w:tcPr>
                          <w:p w14:paraId="4EF98EC6" w14:textId="77777777" w:rsidR="001608CE" w:rsidRPr="009405C7" w:rsidRDefault="001608CE" w:rsidP="009405C7">
                            <w:pPr>
                              <w:jc w:val="left"/>
                              <w:rPr>
                                <w:rFonts w:cs="Calibri"/>
                                <w:b/>
                                <w:sz w:val="19"/>
                                <w:szCs w:val="19"/>
                                <w:lang w:val="en-GB"/>
                              </w:rPr>
                            </w:pPr>
                            <w:r w:rsidRPr="009405C7">
                              <w:rPr>
                                <w:rFonts w:cs="Calibri"/>
                                <w:b/>
                                <w:sz w:val="19"/>
                                <w:szCs w:val="19"/>
                                <w:lang w:val="en-GB"/>
                              </w:rPr>
                              <w:t xml:space="preserve">TOTAL indicative COST </w:t>
                            </w:r>
                          </w:p>
                          <w:p w14:paraId="7C26BA77" w14:textId="30729E57" w:rsidR="001608CE" w:rsidRPr="009405C7" w:rsidRDefault="001608CE" w:rsidP="009405C7">
                            <w:pPr>
                              <w:jc w:val="left"/>
                              <w:rPr>
                                <w:rFonts w:cs="Calibri"/>
                                <w:b/>
                                <w:sz w:val="19"/>
                                <w:szCs w:val="19"/>
                                <w:lang w:val="en-GB"/>
                              </w:rPr>
                            </w:pPr>
                            <w:r w:rsidRPr="009405C7">
                              <w:rPr>
                                <w:rFonts w:cs="Calibri"/>
                                <w:b/>
                                <w:sz w:val="19"/>
                                <w:szCs w:val="19"/>
                                <w:lang w:val="en-GB"/>
                              </w:rPr>
                              <w:t>(</w:t>
                            </w:r>
                            <w:r w:rsidR="009405C7" w:rsidRPr="009405C7">
                              <w:rPr>
                                <w:rFonts w:cs="Calibri"/>
                                <w:b/>
                                <w:sz w:val="19"/>
                                <w:szCs w:val="19"/>
                                <w:lang w:val="en-GB"/>
                              </w:rPr>
                              <w:t>4.7% of total cost)</w:t>
                            </w:r>
                          </w:p>
                        </w:tc>
                        <w:tc>
                          <w:tcPr>
                            <w:tcW w:w="1277" w:type="dxa"/>
                            <w:shd w:val="clear" w:color="auto" w:fill="auto"/>
                          </w:tcPr>
                          <w:p w14:paraId="74CC6F99" w14:textId="30FF08C9" w:rsidR="001608CE" w:rsidRPr="009405C7" w:rsidRDefault="009405C7" w:rsidP="009405C7">
                            <w:pPr>
                              <w:jc w:val="center"/>
                              <w:rPr>
                                <w:rFonts w:cs="Calibri"/>
                                <w:b/>
                                <w:bCs/>
                                <w:iCs/>
                                <w:sz w:val="19"/>
                                <w:szCs w:val="19"/>
                                <w:lang w:val="en-GB"/>
                              </w:rPr>
                            </w:pPr>
                            <w:r w:rsidRPr="009405C7">
                              <w:rPr>
                                <w:rFonts w:cs="Calibri"/>
                                <w:b/>
                                <w:bCs/>
                                <w:iCs/>
                                <w:sz w:val="19"/>
                                <w:szCs w:val="19"/>
                                <w:lang w:val="en-GB"/>
                              </w:rPr>
                              <w:t>USD 63,900</w:t>
                            </w:r>
                          </w:p>
                        </w:tc>
                        <w:tc>
                          <w:tcPr>
                            <w:tcW w:w="2934" w:type="dxa"/>
                            <w:shd w:val="clear" w:color="auto" w:fill="E6E6E6"/>
                          </w:tcPr>
                          <w:p w14:paraId="61E230E6" w14:textId="77777777" w:rsidR="001608CE" w:rsidRPr="00057B6A" w:rsidRDefault="001608CE" w:rsidP="009405C7">
                            <w:pPr>
                              <w:jc w:val="left"/>
                              <w:rPr>
                                <w:rFonts w:cs="Calibri"/>
                                <w:iCs/>
                                <w:sz w:val="19"/>
                                <w:szCs w:val="19"/>
                                <w:highlight w:val="yellow"/>
                                <w:lang w:val="en-GB"/>
                              </w:rPr>
                            </w:pPr>
                          </w:p>
                        </w:tc>
                      </w:tr>
                      <w:bookmarkEnd w:id="302"/>
                    </w:tbl>
                    <w:p w14:paraId="2AF7FEBE" w14:textId="77777777" w:rsidR="001608CE" w:rsidRPr="00043549" w:rsidRDefault="001608CE" w:rsidP="009405C7"/>
                  </w:txbxContent>
                </v:textbox>
                <w10:wrap type="topAndBottom" anchorx="page" anchory="page"/>
              </v:shape>
            </w:pict>
          </mc:Fallback>
        </mc:AlternateContent>
      </w:r>
    </w:p>
    <w:p w14:paraId="6081F6CE" w14:textId="77777777" w:rsidR="0007429E" w:rsidRPr="0007429E" w:rsidRDefault="0007429E" w:rsidP="0007429E">
      <w:pPr>
        <w:rPr>
          <w:rFonts w:cs="Calibri"/>
          <w:szCs w:val="20"/>
          <w:lang w:val="en-GB"/>
        </w:rPr>
      </w:pPr>
      <w:r w:rsidRPr="0007429E">
        <w:rPr>
          <w:rFonts w:cs="Calibri"/>
          <w:i/>
          <w:szCs w:val="20"/>
          <w:u w:val="single"/>
        </w:rPr>
        <w:t>Independent Mid-term Review (MTR)</w:t>
      </w:r>
      <w:r w:rsidRPr="0007429E">
        <w:rPr>
          <w:rFonts w:cs="Calibri"/>
          <w:i/>
          <w:szCs w:val="20"/>
        </w:rPr>
        <w:t>:</w:t>
      </w:r>
    </w:p>
    <w:p w14:paraId="1B80675B" w14:textId="26447656" w:rsidR="0007429E" w:rsidRPr="0007429E" w:rsidRDefault="0007429E" w:rsidP="0007429E">
      <w:pPr>
        <w:rPr>
          <w:rFonts w:cs="Calibri"/>
          <w:i/>
          <w:szCs w:val="20"/>
        </w:rPr>
      </w:pPr>
      <w:r w:rsidRPr="0007429E">
        <w:rPr>
          <w:rFonts w:cs="Calibri"/>
          <w:szCs w:val="20"/>
        </w:rPr>
        <w:t xml:space="preserve">The terms of reference, the review process and the final MTR report will follow the standard UNDP templates and UNDP guidance for GEF-financed projects available on the </w:t>
      </w:r>
      <w:hyperlink r:id="rId98" w:anchor="gef" w:history="1">
        <w:r w:rsidRPr="0007429E">
          <w:rPr>
            <w:rStyle w:val="Hyperlink"/>
            <w:rFonts w:cs="Calibri"/>
            <w:szCs w:val="20"/>
          </w:rPr>
          <w:t>UNDP Evaluation Resource Center</w:t>
        </w:r>
      </w:hyperlink>
      <w:r w:rsidRPr="0007429E">
        <w:rPr>
          <w:rFonts w:cs="Calibri"/>
          <w:szCs w:val="20"/>
          <w:u w:val="single"/>
        </w:rPr>
        <w:t xml:space="preserve"> (ERC).</w:t>
      </w:r>
      <w:r w:rsidRPr="0007429E">
        <w:rPr>
          <w:rFonts w:cs="Calibri"/>
          <w:szCs w:val="20"/>
        </w:rPr>
        <w:t xml:space="preserve"> </w:t>
      </w:r>
      <w:r w:rsidR="00DD63F7">
        <w:rPr>
          <w:rFonts w:cs="Calibri"/>
          <w:szCs w:val="20"/>
        </w:rPr>
        <w:t xml:space="preserve"> </w:t>
      </w:r>
      <w:r w:rsidRPr="0007429E">
        <w:rPr>
          <w:rFonts w:cs="Calibri"/>
          <w:szCs w:val="20"/>
        </w:rPr>
        <w:t xml:space="preserve">The evaluation will be ‘independent, impartial and </w:t>
      </w:r>
      <w:proofErr w:type="gramStart"/>
      <w:r w:rsidRPr="0007429E">
        <w:rPr>
          <w:rFonts w:cs="Calibri"/>
          <w:szCs w:val="20"/>
        </w:rPr>
        <w:t>rigorous’</w:t>
      </w:r>
      <w:proofErr w:type="gramEnd"/>
      <w:r w:rsidRPr="0007429E">
        <w:rPr>
          <w:rFonts w:cs="Calibri"/>
          <w:szCs w:val="20"/>
        </w:rPr>
        <w:t xml:space="preserve">. The evaluators that UNDP will hire to undertake the assignment will be independent </w:t>
      </w:r>
      <w:r w:rsidR="00FB6529">
        <w:rPr>
          <w:rFonts w:cs="Calibri"/>
          <w:szCs w:val="20"/>
        </w:rPr>
        <w:t>of</w:t>
      </w:r>
      <w:r w:rsidRPr="0007429E">
        <w:rPr>
          <w:rFonts w:cs="Calibri"/>
          <w:szCs w:val="20"/>
        </w:rPr>
        <w:t xml:space="preserve"> organizations that were involved in designing, </w:t>
      </w:r>
      <w:proofErr w:type="gramStart"/>
      <w:r w:rsidRPr="0007429E">
        <w:rPr>
          <w:rFonts w:cs="Calibri"/>
          <w:szCs w:val="20"/>
        </w:rPr>
        <w:t>executing</w:t>
      </w:r>
      <w:proofErr w:type="gramEnd"/>
      <w:r w:rsidRPr="0007429E">
        <w:rPr>
          <w:rFonts w:cs="Calibri"/>
          <w:szCs w:val="20"/>
        </w:rPr>
        <w:t xml:space="preserve"> or advising on the project to be evaluated. Equally, the evaluators should not be in a position where there may be the possibility of future contracts regarding the project under review. The GEF Operational Focal Point and other stakeholders will be actively involved and consulted during the evaluation process. Additional quality assurance support is available from the BPPS/NCE-VF Directorate.</w:t>
      </w:r>
      <w:r w:rsidR="00DD63F7">
        <w:rPr>
          <w:rFonts w:cs="Calibri"/>
          <w:szCs w:val="20"/>
        </w:rPr>
        <w:t xml:space="preserve"> </w:t>
      </w:r>
      <w:r w:rsidRPr="0007429E">
        <w:rPr>
          <w:rFonts w:cs="Calibri"/>
          <w:szCs w:val="20"/>
        </w:rPr>
        <w:t xml:space="preserve">The final MTR report and MTR TOR will be publicly available in English and will be posted on the UNDP ERC by </w:t>
      </w:r>
      <w:r w:rsidR="00A04770">
        <w:rPr>
          <w:rFonts w:cs="Calibri"/>
          <w:szCs w:val="20"/>
        </w:rPr>
        <w:t xml:space="preserve">the </w:t>
      </w:r>
      <w:r w:rsidR="00DD63F7" w:rsidRPr="00DD63F7">
        <w:rPr>
          <w:rFonts w:cs="Calibri"/>
          <w:szCs w:val="20"/>
        </w:rPr>
        <w:t xml:space="preserve">date included on </w:t>
      </w:r>
      <w:r w:rsidR="00FB6529">
        <w:rPr>
          <w:rFonts w:cs="Calibri"/>
          <w:szCs w:val="20"/>
        </w:rPr>
        <w:t xml:space="preserve">the </w:t>
      </w:r>
      <w:r w:rsidR="00DD63F7" w:rsidRPr="00DD63F7">
        <w:rPr>
          <w:rFonts w:cs="Calibri"/>
          <w:szCs w:val="20"/>
        </w:rPr>
        <w:t>cover page of this project document</w:t>
      </w:r>
      <w:r w:rsidR="00DD63F7">
        <w:rPr>
          <w:rFonts w:cs="Calibri"/>
          <w:szCs w:val="20"/>
        </w:rPr>
        <w:t xml:space="preserve">. </w:t>
      </w:r>
      <w:r w:rsidRPr="0007429E">
        <w:rPr>
          <w:rFonts w:cs="Calibri"/>
          <w:szCs w:val="20"/>
        </w:rPr>
        <w:t xml:space="preserve"> A management response to MTR recommendations will be posted in the ERC within six weeks of the MTR report’s completion.</w:t>
      </w:r>
      <w:r w:rsidR="00DD63F7">
        <w:rPr>
          <w:rFonts w:cs="Calibri"/>
          <w:szCs w:val="20"/>
        </w:rPr>
        <w:t xml:space="preserve"> </w:t>
      </w:r>
    </w:p>
    <w:p w14:paraId="2809D9E3" w14:textId="71BF78DC" w:rsidR="0007429E" w:rsidRPr="0007429E" w:rsidRDefault="0007429E" w:rsidP="0007429E">
      <w:pPr>
        <w:rPr>
          <w:rFonts w:cs="Calibri"/>
          <w:szCs w:val="20"/>
        </w:rPr>
      </w:pPr>
    </w:p>
    <w:p w14:paraId="1CF8AC6A" w14:textId="7295EAD1" w:rsidR="0007429E" w:rsidRPr="0007429E" w:rsidRDefault="0007429E" w:rsidP="0007429E">
      <w:pPr>
        <w:rPr>
          <w:rFonts w:cs="Calibri"/>
          <w:i/>
          <w:szCs w:val="20"/>
        </w:rPr>
      </w:pPr>
      <w:r w:rsidRPr="0007429E">
        <w:rPr>
          <w:rFonts w:cs="Calibri"/>
          <w:szCs w:val="20"/>
          <w:u w:val="single"/>
        </w:rPr>
        <w:t>Terminal Evaluation (TE)</w:t>
      </w:r>
      <w:r w:rsidRPr="0007429E">
        <w:rPr>
          <w:rFonts w:cs="Calibri"/>
          <w:szCs w:val="20"/>
        </w:rPr>
        <w:t xml:space="preserve">:  </w:t>
      </w:r>
    </w:p>
    <w:p w14:paraId="135039EC" w14:textId="5F05D421" w:rsidR="0007429E" w:rsidRPr="0007429E" w:rsidRDefault="0007429E" w:rsidP="0007429E">
      <w:pPr>
        <w:rPr>
          <w:rFonts w:cs="Calibri"/>
          <w:szCs w:val="20"/>
        </w:rPr>
      </w:pPr>
      <w:r w:rsidRPr="0007429E">
        <w:rPr>
          <w:rFonts w:cs="Calibri"/>
          <w:szCs w:val="20"/>
        </w:rPr>
        <w:t xml:space="preserve">An independent terminal evaluation (TE) will take place upon completion of all major project outputs and activities. The terms of reference, the evaluation process and the final TE report will follow the standard templates and guidance for GEF-financed projects available </w:t>
      </w:r>
      <w:r w:rsidR="00FB6529">
        <w:rPr>
          <w:rFonts w:cs="Calibri"/>
          <w:szCs w:val="20"/>
        </w:rPr>
        <w:t>at</w:t>
      </w:r>
      <w:r w:rsidRPr="0007429E">
        <w:rPr>
          <w:rFonts w:cs="Calibri"/>
          <w:szCs w:val="20"/>
        </w:rPr>
        <w:t xml:space="preserve"> the </w:t>
      </w:r>
      <w:hyperlink r:id="rId99" w:anchor="gef">
        <w:r w:rsidRPr="0007429E">
          <w:rPr>
            <w:rStyle w:val="Hyperlink"/>
            <w:rFonts w:cs="Calibri"/>
            <w:szCs w:val="20"/>
          </w:rPr>
          <w:t>UNDP Evaluation Resource Center</w:t>
        </w:r>
      </w:hyperlink>
      <w:r w:rsidRPr="0007429E">
        <w:rPr>
          <w:rFonts w:cs="Calibri"/>
          <w:szCs w:val="20"/>
          <w:u w:val="single"/>
        </w:rPr>
        <w:t>.</w:t>
      </w:r>
      <w:r w:rsidRPr="0007429E">
        <w:rPr>
          <w:rFonts w:cs="Calibri"/>
          <w:szCs w:val="20"/>
        </w:rPr>
        <w:t xml:space="preserve"> TE should be completed 3 months before the estimated operational closure date, set from the signature of the </w:t>
      </w:r>
      <w:proofErr w:type="spellStart"/>
      <w:r w:rsidRPr="0007429E">
        <w:rPr>
          <w:rFonts w:cs="Calibri"/>
          <w:szCs w:val="20"/>
        </w:rPr>
        <w:t>ProDoc</w:t>
      </w:r>
      <w:proofErr w:type="spellEnd"/>
      <w:r w:rsidRPr="0007429E">
        <w:rPr>
          <w:rFonts w:cs="Calibri"/>
          <w:szCs w:val="20"/>
        </w:rPr>
        <w:t xml:space="preserve"> and according to the duration of the project. Provisions should be taken to complete the TE in due time to avoid delay in project closure. Therefore, TE must start no later than 6 months to the expected date of completion of the TE (or 9 months prior to the estimated operational closure date). The evaluation will be ‘independent, impartial and </w:t>
      </w:r>
      <w:proofErr w:type="gramStart"/>
      <w:r w:rsidRPr="0007429E">
        <w:rPr>
          <w:rFonts w:cs="Calibri"/>
          <w:szCs w:val="20"/>
        </w:rPr>
        <w:t>rigorous’</w:t>
      </w:r>
      <w:proofErr w:type="gramEnd"/>
      <w:r w:rsidRPr="0007429E">
        <w:rPr>
          <w:rFonts w:cs="Calibri"/>
          <w:szCs w:val="20"/>
        </w:rPr>
        <w:t xml:space="preserve">. The evaluators that UNDP will hire to undertake the assignment will be independent of organizations that were involved in designing, </w:t>
      </w:r>
      <w:proofErr w:type="gramStart"/>
      <w:r w:rsidRPr="0007429E">
        <w:rPr>
          <w:rFonts w:cs="Calibri"/>
          <w:szCs w:val="20"/>
        </w:rPr>
        <w:t>executing</w:t>
      </w:r>
      <w:proofErr w:type="gramEnd"/>
      <w:r w:rsidRPr="0007429E">
        <w:rPr>
          <w:rFonts w:cs="Calibri"/>
          <w:szCs w:val="20"/>
        </w:rPr>
        <w:t xml:space="preserve"> or advising on the project to be evaluated. Equally, the evaluators should not be in a position where there may be the possibility of future contracts regarding the project being evaluated. The GEF Operational Focal Point and other stakeholders will be actively involved and consulted during the terminal evaluation process. Additional quality assurance support is available from the BPPS/NCE-VF Directorate. </w:t>
      </w:r>
      <w:r w:rsidR="00DD63F7">
        <w:rPr>
          <w:rFonts w:cs="Calibri"/>
          <w:szCs w:val="20"/>
        </w:rPr>
        <w:t xml:space="preserve"> </w:t>
      </w:r>
      <w:r w:rsidRPr="0007429E">
        <w:rPr>
          <w:rFonts w:cs="Calibri"/>
          <w:szCs w:val="20"/>
        </w:rPr>
        <w:t>The final TE report and TE TOR will be publicly available in English and posted on the UNDP ERC by</w:t>
      </w:r>
      <w:r w:rsidRPr="0007429E">
        <w:rPr>
          <w:rFonts w:cs="Calibri"/>
          <w:iCs/>
          <w:szCs w:val="20"/>
        </w:rPr>
        <w:t xml:space="preserve"> </w:t>
      </w:r>
      <w:r w:rsidR="00DD63F7" w:rsidRPr="00DD63F7">
        <w:rPr>
          <w:rFonts w:cs="Calibri"/>
          <w:iCs/>
          <w:szCs w:val="20"/>
        </w:rPr>
        <w:t>date included on cover page of this project document</w:t>
      </w:r>
      <w:r w:rsidRPr="0007429E">
        <w:rPr>
          <w:rFonts w:cs="Calibri"/>
          <w:iCs/>
          <w:szCs w:val="20"/>
        </w:rPr>
        <w:t xml:space="preserve">. </w:t>
      </w:r>
      <w:r w:rsidRPr="0007429E">
        <w:rPr>
          <w:rFonts w:cs="Calibri"/>
          <w:szCs w:val="20"/>
        </w:rPr>
        <w:t>A management response to the TE recommendations will be posted to the ERC within six weeks of the TE report’s completion.</w:t>
      </w:r>
    </w:p>
    <w:p w14:paraId="07CAD307" w14:textId="2A8E6650" w:rsidR="0007429E" w:rsidRPr="0007429E" w:rsidRDefault="0007429E" w:rsidP="0007429E">
      <w:pPr>
        <w:rPr>
          <w:rFonts w:cs="Calibri"/>
          <w:szCs w:val="20"/>
        </w:rPr>
      </w:pPr>
    </w:p>
    <w:p w14:paraId="0B0E612E" w14:textId="7F1B221C" w:rsidR="0007429E" w:rsidRPr="0007429E" w:rsidRDefault="0007429E" w:rsidP="0007429E">
      <w:pPr>
        <w:rPr>
          <w:rFonts w:cs="Calibri"/>
          <w:szCs w:val="20"/>
          <w:u w:val="single"/>
        </w:rPr>
      </w:pPr>
      <w:r w:rsidRPr="0007429E">
        <w:rPr>
          <w:rFonts w:cs="Calibri"/>
          <w:szCs w:val="20"/>
          <w:u w:val="single"/>
        </w:rPr>
        <w:lastRenderedPageBreak/>
        <w:t xml:space="preserve">Final Report: </w:t>
      </w:r>
    </w:p>
    <w:p w14:paraId="41B2C693" w14:textId="2DAFED55" w:rsidR="0007429E" w:rsidRPr="0007429E" w:rsidRDefault="0007429E" w:rsidP="0007429E">
      <w:pPr>
        <w:rPr>
          <w:rFonts w:cs="Calibri"/>
          <w:szCs w:val="20"/>
        </w:rPr>
      </w:pPr>
      <w:r w:rsidRPr="0007429E">
        <w:rPr>
          <w:rFonts w:cs="Calibri"/>
          <w:szCs w:val="20"/>
        </w:rPr>
        <w:t>The project’s terminal GEF PIR along with the terminal evaluation (TE) report and corresponding management response will serve as the final project report package. The final project report package shall be discussed with the Project Board during an end-of-project review meeting to discuss lesson</w:t>
      </w:r>
      <w:r w:rsidR="00FB6529">
        <w:rPr>
          <w:rFonts w:cs="Calibri"/>
          <w:szCs w:val="20"/>
        </w:rPr>
        <w:t>s</w:t>
      </w:r>
      <w:r w:rsidRPr="0007429E">
        <w:rPr>
          <w:rFonts w:cs="Calibri"/>
          <w:szCs w:val="20"/>
        </w:rPr>
        <w:t xml:space="preserve"> learned and opportunities for scaling up.    </w:t>
      </w:r>
    </w:p>
    <w:p w14:paraId="0278DD55" w14:textId="60FA70BC" w:rsidR="0007429E" w:rsidRPr="0007429E" w:rsidRDefault="0007429E" w:rsidP="0007429E">
      <w:pPr>
        <w:rPr>
          <w:rFonts w:cs="Calibri"/>
          <w:szCs w:val="20"/>
          <w:lang w:val="en-GB"/>
        </w:rPr>
      </w:pPr>
    </w:p>
    <w:p w14:paraId="71CFB6E1" w14:textId="6C1D99DE" w:rsidR="0007429E" w:rsidRPr="0007429E" w:rsidRDefault="00F73147" w:rsidP="0007429E">
      <w:pPr>
        <w:rPr>
          <w:rFonts w:cs="Calibri"/>
          <w:szCs w:val="20"/>
        </w:rPr>
      </w:pPr>
      <w:r>
        <w:rPr>
          <w:noProof/>
        </w:rPr>
        <mc:AlternateContent>
          <mc:Choice Requires="wps">
            <w:drawing>
              <wp:anchor distT="107950" distB="107950" distL="114300" distR="114300" simplePos="0" relativeHeight="251599360" behindDoc="0" locked="0" layoutInCell="1" allowOverlap="1" wp14:anchorId="35F9E7FB" wp14:editId="2EB836DD">
                <wp:simplePos x="0" y="0"/>
                <wp:positionH relativeFrom="page">
                  <wp:posOffset>662940</wp:posOffset>
                </wp:positionH>
                <wp:positionV relativeFrom="page">
                  <wp:posOffset>2383790</wp:posOffset>
                </wp:positionV>
                <wp:extent cx="6562090" cy="4535805"/>
                <wp:effectExtent l="0" t="0" r="0" b="0"/>
                <wp:wrapTopAndBottom/>
                <wp:docPr id="957299042" name="Text Box 9572990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2090" cy="4535805"/>
                        </a:xfrm>
                        <a:prstGeom prst="rect">
                          <a:avLst/>
                        </a:prstGeom>
                        <a:solidFill>
                          <a:schemeClr val="bg1">
                            <a:lumMod val="95000"/>
                          </a:schemeClr>
                        </a:solidFill>
                        <a:ln w="9525">
                          <a:solidFill>
                            <a:srgbClr val="000000"/>
                          </a:solidFill>
                          <a:miter lim="800000"/>
                          <a:headEnd/>
                          <a:tailEnd/>
                        </a:ln>
                      </wps:spPr>
                      <wps:txbx>
                        <w:txbxContent>
                          <w:p w14:paraId="1A92F499" w14:textId="6504E945" w:rsidR="001608CE" w:rsidRDefault="001608CE" w:rsidP="001608CE">
                            <w:pPr>
                              <w:rPr>
                                <w:b/>
                                <w:color w:val="0070C0"/>
                              </w:rPr>
                            </w:pPr>
                            <w:bookmarkStart w:id="303" w:name="_Toc122610298"/>
                            <w:r w:rsidRPr="00212F5A">
                              <w:rPr>
                                <w:b/>
                                <w:color w:val="0070C0"/>
                              </w:rPr>
                              <w:t xml:space="preserve">Box </w:t>
                            </w:r>
                            <w:r w:rsidRPr="008F67E1">
                              <w:rPr>
                                <w:b/>
                                <w:color w:val="0070C0"/>
                                <w:lang w:val="en-GB"/>
                              </w:rPr>
                              <w:fldChar w:fldCharType="begin"/>
                            </w:r>
                            <w:r w:rsidRPr="00212F5A">
                              <w:rPr>
                                <w:b/>
                                <w:color w:val="0070C0"/>
                              </w:rPr>
                              <w:instrText xml:space="preserve"> SEQ Box \* ARABIC </w:instrText>
                            </w:r>
                            <w:r w:rsidRPr="008F67E1">
                              <w:rPr>
                                <w:b/>
                                <w:color w:val="0070C0"/>
                                <w:lang w:val="en-GB"/>
                              </w:rPr>
                              <w:fldChar w:fldCharType="separate"/>
                            </w:r>
                            <w:r w:rsidR="001D6D3D">
                              <w:rPr>
                                <w:b/>
                                <w:noProof/>
                                <w:color w:val="0070C0"/>
                              </w:rPr>
                              <w:t>27</w:t>
                            </w:r>
                            <w:r w:rsidRPr="008F67E1">
                              <w:rPr>
                                <w:color w:val="0070C0"/>
                              </w:rPr>
                              <w:fldChar w:fldCharType="end"/>
                            </w:r>
                            <w:r w:rsidRPr="00212F5A">
                              <w:rPr>
                                <w:b/>
                                <w:color w:val="0070C0"/>
                              </w:rPr>
                              <w:tab/>
                            </w:r>
                            <w:r w:rsidR="00212F5A" w:rsidRPr="00212F5A">
                              <w:rPr>
                                <w:b/>
                                <w:color w:val="0070C0"/>
                              </w:rPr>
                              <w:t xml:space="preserve">M&amp;E linkages to </w:t>
                            </w:r>
                            <w:r w:rsidR="00212F5A">
                              <w:rPr>
                                <w:b/>
                                <w:color w:val="0070C0"/>
                              </w:rPr>
                              <w:t>the AMP regional project</w:t>
                            </w:r>
                            <w:bookmarkEnd w:id="303"/>
                          </w:p>
                          <w:p w14:paraId="2375E0DA" w14:textId="7C3FCC88" w:rsidR="00212F5A" w:rsidRDefault="00212F5A" w:rsidP="001608CE">
                            <w:pPr>
                              <w:rPr>
                                <w:b/>
                                <w:color w:val="0070C0"/>
                              </w:rPr>
                            </w:pPr>
                          </w:p>
                          <w:p w14:paraId="1C530F61" w14:textId="77777777" w:rsidR="00212F5A" w:rsidRPr="00212F5A" w:rsidRDefault="00212F5A" w:rsidP="00212F5A">
                            <w:pPr>
                              <w:rPr>
                                <w:bCs/>
                                <w:sz w:val="19"/>
                                <w:szCs w:val="19"/>
                              </w:rPr>
                            </w:pPr>
                            <w:r w:rsidRPr="00212F5A">
                              <w:rPr>
                                <w:b/>
                                <w:bCs/>
                                <w:sz w:val="19"/>
                                <w:szCs w:val="19"/>
                              </w:rPr>
                              <w:t>National AMP Projects</w:t>
                            </w:r>
                            <w:r w:rsidRPr="00212F5A">
                              <w:rPr>
                                <w:bCs/>
                                <w:sz w:val="19"/>
                                <w:szCs w:val="19"/>
                              </w:rPr>
                              <w:t xml:space="preserve"> will provide on an annual basis (and to the extent feasible if requested on an ad-hoc basis) the following M&amp;E information to the AMP regional project staff: </w:t>
                            </w:r>
                          </w:p>
                          <w:p w14:paraId="4318C4CB" w14:textId="77777777" w:rsidR="00212F5A" w:rsidRPr="00212F5A" w:rsidRDefault="00212F5A">
                            <w:pPr>
                              <w:numPr>
                                <w:ilvl w:val="0"/>
                                <w:numId w:val="35"/>
                              </w:numPr>
                              <w:spacing w:before="60"/>
                              <w:ind w:left="357" w:hanging="357"/>
                              <w:rPr>
                                <w:bCs/>
                                <w:iCs/>
                                <w:sz w:val="19"/>
                                <w:szCs w:val="19"/>
                              </w:rPr>
                            </w:pPr>
                            <w:r w:rsidRPr="00212F5A">
                              <w:rPr>
                                <w:bCs/>
                                <w:iCs/>
                                <w:sz w:val="19"/>
                                <w:szCs w:val="19"/>
                              </w:rPr>
                              <w:t xml:space="preserve">Standard reporting on all indicators in the results framework for aggregation and reporting to GEF (by the regional project) on the impacts of all participating national projects for the program as a whole; and </w:t>
                            </w:r>
                          </w:p>
                          <w:p w14:paraId="28427F0F" w14:textId="77777777" w:rsidR="00212F5A" w:rsidRPr="00212F5A" w:rsidRDefault="00212F5A">
                            <w:pPr>
                              <w:numPr>
                                <w:ilvl w:val="0"/>
                                <w:numId w:val="35"/>
                              </w:numPr>
                              <w:rPr>
                                <w:bCs/>
                                <w:iCs/>
                                <w:sz w:val="19"/>
                                <w:szCs w:val="19"/>
                              </w:rPr>
                            </w:pPr>
                            <w:r w:rsidRPr="00212F5A">
                              <w:rPr>
                                <w:bCs/>
                                <w:iCs/>
                                <w:sz w:val="19"/>
                                <w:szCs w:val="19"/>
                              </w:rPr>
                              <w:t>Reporting on any and all additional Key Performance Indicators (KPIs) adopted by the project under the common M&amp;E framework.</w:t>
                            </w:r>
                          </w:p>
                          <w:p w14:paraId="1A1117BA" w14:textId="77777777" w:rsidR="00212F5A" w:rsidRPr="00212F5A" w:rsidRDefault="00212F5A" w:rsidP="00212F5A">
                            <w:pPr>
                              <w:rPr>
                                <w:bCs/>
                                <w:sz w:val="19"/>
                                <w:szCs w:val="19"/>
                              </w:rPr>
                            </w:pPr>
                          </w:p>
                          <w:p w14:paraId="1CC7F3AB" w14:textId="77777777" w:rsidR="00212F5A" w:rsidRPr="00212F5A" w:rsidRDefault="00212F5A" w:rsidP="00212F5A">
                            <w:pPr>
                              <w:rPr>
                                <w:bCs/>
                                <w:sz w:val="19"/>
                                <w:szCs w:val="19"/>
                              </w:rPr>
                            </w:pPr>
                            <w:r w:rsidRPr="00212F5A">
                              <w:rPr>
                                <w:bCs/>
                                <w:sz w:val="19"/>
                                <w:szCs w:val="19"/>
                              </w:rPr>
                              <w:t xml:space="preserve">The </w:t>
                            </w:r>
                            <w:r w:rsidRPr="00212F5A">
                              <w:rPr>
                                <w:b/>
                                <w:bCs/>
                                <w:sz w:val="19"/>
                                <w:szCs w:val="19"/>
                              </w:rPr>
                              <w:t>AMP Regional Project</w:t>
                            </w:r>
                            <w:r w:rsidRPr="00212F5A">
                              <w:rPr>
                                <w:bCs/>
                                <w:sz w:val="19"/>
                                <w:szCs w:val="19"/>
                              </w:rPr>
                              <w:t xml:space="preserve"> will provide support and guidance to the AMP National Projects for conducting M&amp;E activities as follows:</w:t>
                            </w:r>
                          </w:p>
                          <w:p w14:paraId="2F225619" w14:textId="77777777" w:rsidR="00212F5A" w:rsidRPr="00212F5A" w:rsidRDefault="00212F5A">
                            <w:pPr>
                              <w:numPr>
                                <w:ilvl w:val="0"/>
                                <w:numId w:val="35"/>
                              </w:numPr>
                              <w:spacing w:before="60"/>
                              <w:ind w:left="357" w:hanging="357"/>
                              <w:rPr>
                                <w:bCs/>
                                <w:iCs/>
                                <w:sz w:val="19"/>
                                <w:szCs w:val="19"/>
                              </w:rPr>
                            </w:pPr>
                            <w:r w:rsidRPr="00212F5A">
                              <w:rPr>
                                <w:b/>
                                <w:bCs/>
                                <w:iCs/>
                                <w:sz w:val="19"/>
                                <w:szCs w:val="19"/>
                              </w:rPr>
                              <w:t>Ongoing project monitoring</w:t>
                            </w:r>
                            <w:r w:rsidRPr="00212F5A">
                              <w:rPr>
                                <w:bCs/>
                                <w:iCs/>
                                <w:sz w:val="19"/>
                                <w:szCs w:val="19"/>
                              </w:rPr>
                              <w:t>. The AMP Regional Project PMU will:</w:t>
                            </w:r>
                          </w:p>
                          <w:p w14:paraId="534DC10B" w14:textId="77777777" w:rsidR="00212F5A" w:rsidRPr="00212F5A" w:rsidRDefault="00212F5A">
                            <w:pPr>
                              <w:numPr>
                                <w:ilvl w:val="1"/>
                                <w:numId w:val="35"/>
                              </w:numPr>
                              <w:ind w:left="567" w:hanging="283"/>
                              <w:rPr>
                                <w:bCs/>
                                <w:iCs/>
                                <w:sz w:val="19"/>
                                <w:szCs w:val="19"/>
                              </w:rPr>
                            </w:pPr>
                            <w:r w:rsidRPr="00212F5A">
                              <w:rPr>
                                <w:bCs/>
                                <w:iCs/>
                                <w:sz w:val="19"/>
                                <w:szCs w:val="19"/>
                              </w:rPr>
                              <w:t>Develop a ‘common monitoring and evaluation (M&amp;E) framework’ against which GHG emission reductions and broader SDG impacts and program objectives can be measured, and work closely with national child projects to ensure operationalization and harmonization.</w:t>
                            </w:r>
                          </w:p>
                          <w:p w14:paraId="68F3932B" w14:textId="77777777" w:rsidR="00212F5A" w:rsidRPr="00212F5A" w:rsidRDefault="00212F5A">
                            <w:pPr>
                              <w:numPr>
                                <w:ilvl w:val="1"/>
                                <w:numId w:val="35"/>
                              </w:numPr>
                              <w:ind w:left="567" w:hanging="283"/>
                              <w:rPr>
                                <w:bCs/>
                                <w:iCs/>
                                <w:sz w:val="19"/>
                                <w:szCs w:val="19"/>
                              </w:rPr>
                            </w:pPr>
                            <w:r w:rsidRPr="00212F5A">
                              <w:rPr>
                                <w:bCs/>
                                <w:iCs/>
                                <w:sz w:val="19"/>
                                <w:szCs w:val="19"/>
                              </w:rPr>
                              <w:t>Provide support to National Project PMUs for updating ‘key project planning instruments’ at least on an annual basis as required to comply with UNDP project monitoring, quality assurance, and risk management requirements, and ensure adequate project planning and adaptive management. This may entail developing common templates for ‘key project planning instruments’.</w:t>
                            </w:r>
                          </w:p>
                          <w:p w14:paraId="6361C018" w14:textId="77777777" w:rsidR="00212F5A" w:rsidRPr="00212F5A" w:rsidRDefault="00212F5A">
                            <w:pPr>
                              <w:numPr>
                                <w:ilvl w:val="1"/>
                                <w:numId w:val="35"/>
                              </w:numPr>
                              <w:ind w:left="567" w:hanging="283"/>
                              <w:rPr>
                                <w:bCs/>
                                <w:iCs/>
                                <w:sz w:val="19"/>
                                <w:szCs w:val="19"/>
                              </w:rPr>
                            </w:pPr>
                            <w:r w:rsidRPr="00212F5A">
                              <w:rPr>
                                <w:bCs/>
                                <w:iCs/>
                                <w:sz w:val="19"/>
                                <w:szCs w:val="19"/>
                              </w:rPr>
                              <w:t>Review and provide feedback on reports submitted by the national project PMUs seeking to continuously improve the quality and ease of reporting by national projects.</w:t>
                            </w:r>
                          </w:p>
                          <w:p w14:paraId="38135301" w14:textId="77777777" w:rsidR="00212F5A" w:rsidRPr="00212F5A" w:rsidRDefault="00212F5A">
                            <w:pPr>
                              <w:numPr>
                                <w:ilvl w:val="1"/>
                                <w:numId w:val="35"/>
                              </w:numPr>
                              <w:ind w:left="567" w:hanging="283"/>
                              <w:rPr>
                                <w:bCs/>
                                <w:iCs/>
                                <w:sz w:val="19"/>
                                <w:szCs w:val="19"/>
                              </w:rPr>
                            </w:pPr>
                            <w:r w:rsidRPr="00212F5A">
                              <w:rPr>
                                <w:bCs/>
                                <w:iCs/>
                                <w:sz w:val="19"/>
                                <w:szCs w:val="19"/>
                              </w:rPr>
                              <w:t>Aggregate M&amp;E data from all national projects, including Results Framework and all additional Key Performance Indicators (KPIs) adopted by the project under the common M&amp;E framework, and report back to GEF at the program level.</w:t>
                            </w:r>
                          </w:p>
                          <w:p w14:paraId="5864119F" w14:textId="77777777" w:rsidR="00212F5A" w:rsidRPr="00212F5A" w:rsidRDefault="00212F5A">
                            <w:pPr>
                              <w:numPr>
                                <w:ilvl w:val="0"/>
                                <w:numId w:val="35"/>
                              </w:numPr>
                              <w:spacing w:before="60"/>
                              <w:ind w:left="357" w:hanging="357"/>
                              <w:rPr>
                                <w:bCs/>
                                <w:iCs/>
                                <w:sz w:val="19"/>
                                <w:szCs w:val="19"/>
                              </w:rPr>
                            </w:pPr>
                            <w:r w:rsidRPr="00212F5A">
                              <w:rPr>
                                <w:b/>
                                <w:bCs/>
                                <w:iCs/>
                                <w:sz w:val="19"/>
                                <w:szCs w:val="19"/>
                              </w:rPr>
                              <w:t>Evaluations (MTR and TE)</w:t>
                            </w:r>
                            <w:r w:rsidRPr="00212F5A">
                              <w:rPr>
                                <w:bCs/>
                                <w:iCs/>
                                <w:sz w:val="19"/>
                                <w:szCs w:val="19"/>
                              </w:rPr>
                              <w:t>. The AMP Regional Project PMU will:</w:t>
                            </w:r>
                          </w:p>
                          <w:p w14:paraId="1204ECD0" w14:textId="77777777" w:rsidR="00212F5A" w:rsidRPr="00212F5A" w:rsidRDefault="00212F5A">
                            <w:pPr>
                              <w:numPr>
                                <w:ilvl w:val="1"/>
                                <w:numId w:val="35"/>
                              </w:numPr>
                              <w:ind w:left="567" w:hanging="283"/>
                              <w:rPr>
                                <w:bCs/>
                                <w:iCs/>
                                <w:sz w:val="19"/>
                                <w:szCs w:val="19"/>
                              </w:rPr>
                            </w:pPr>
                            <w:r w:rsidRPr="00212F5A">
                              <w:rPr>
                                <w:bCs/>
                                <w:iCs/>
                                <w:sz w:val="19"/>
                                <w:szCs w:val="19"/>
                              </w:rPr>
                              <w:t>Make available to national projects standardized terms of reference for MTR and TE as well as a roster of vetted evaluation consultants.</w:t>
                            </w:r>
                          </w:p>
                          <w:p w14:paraId="61FD9830" w14:textId="77777777" w:rsidR="00212F5A" w:rsidRPr="00212F5A" w:rsidRDefault="00212F5A">
                            <w:pPr>
                              <w:numPr>
                                <w:ilvl w:val="1"/>
                                <w:numId w:val="35"/>
                              </w:numPr>
                              <w:ind w:left="567" w:hanging="283"/>
                              <w:rPr>
                                <w:bCs/>
                                <w:iCs/>
                                <w:sz w:val="19"/>
                                <w:szCs w:val="19"/>
                              </w:rPr>
                            </w:pPr>
                            <w:r w:rsidRPr="00212F5A">
                              <w:rPr>
                                <w:bCs/>
                                <w:iCs/>
                                <w:sz w:val="19"/>
                                <w:szCs w:val="19"/>
                              </w:rPr>
                              <w:t>Review and provide feedback on terms of reference and draft evaluation reports shared by the project PMU to ensure project-level evaluation will be undertaken in compliance with UNDP requirements.</w:t>
                            </w:r>
                          </w:p>
                          <w:p w14:paraId="29DFA19C" w14:textId="552862AB" w:rsidR="00212F5A" w:rsidRPr="009405C7" w:rsidRDefault="00212F5A">
                            <w:pPr>
                              <w:numPr>
                                <w:ilvl w:val="1"/>
                                <w:numId w:val="35"/>
                              </w:numPr>
                              <w:ind w:left="567" w:hanging="283"/>
                              <w:rPr>
                                <w:bCs/>
                                <w:iCs/>
                                <w:sz w:val="19"/>
                                <w:szCs w:val="19"/>
                              </w:rPr>
                            </w:pPr>
                            <w:r w:rsidRPr="00212F5A">
                              <w:rPr>
                                <w:bCs/>
                                <w:iCs/>
                                <w:sz w:val="19"/>
                                <w:szCs w:val="19"/>
                              </w:rPr>
                              <w:t>Make themselves available for interviews and consultation in the context of national project mid-term and terminal evaluations.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F9E7FB" id="Text Box 957299042" o:spid="_x0000_s1046" type="#_x0000_t202" style="position:absolute;left:0;text-align:left;margin-left:52.2pt;margin-top:187.7pt;width:516.7pt;height:357.15pt;z-index:251599360;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" fillcolor="#f2f2f2 [3052]">
                <v:textbox>
                  <w:txbxContent>
                    <w:p w14:paraId="1A92F499" w14:textId="6504E945" w:rsidR="001608CE" w:rsidRDefault="001608CE" w:rsidP="001608CE">
                      <w:pPr>
                        <w:rPr>
                          <w:b/>
                          <w:color w:val="0070C0"/>
                        </w:rPr>
                      </w:pPr>
                      <w:bookmarkStart w:id="329" w:name="_Toc122610298"/>
                      <w:r w:rsidRPr="00212F5A">
                        <w:rPr>
                          <w:b/>
                          <w:color w:val="0070C0"/>
                        </w:rPr>
                        <w:t xml:space="preserve">Box </w:t>
                      </w:r>
                      <w:r w:rsidRPr="008F67E1">
                        <w:rPr>
                          <w:b/>
                          <w:color w:val="0070C0"/>
                          <w:lang w:val="en-GB"/>
                        </w:rPr>
                        <w:fldChar w:fldCharType="begin"/>
                      </w:r>
                      <w:r w:rsidRPr="00212F5A">
                        <w:rPr>
                          <w:b/>
                          <w:color w:val="0070C0"/>
                        </w:rPr>
                        <w:instrText xml:space="preserve"> SEQ Box \* ARABIC </w:instrText>
                      </w:r>
                      <w:r w:rsidRPr="008F67E1">
                        <w:rPr>
                          <w:b/>
                          <w:color w:val="0070C0"/>
                          <w:lang w:val="en-GB"/>
                        </w:rPr>
                        <w:fldChar w:fldCharType="separate"/>
                      </w:r>
                      <w:r w:rsidR="001D6D3D">
                        <w:rPr>
                          <w:b/>
                          <w:noProof/>
                          <w:color w:val="0070C0"/>
                        </w:rPr>
                        <w:t>27</w:t>
                      </w:r>
                      <w:r w:rsidRPr="008F67E1">
                        <w:rPr>
                          <w:color w:val="0070C0"/>
                        </w:rPr>
                        <w:fldChar w:fldCharType="end"/>
                      </w:r>
                      <w:r w:rsidRPr="00212F5A">
                        <w:rPr>
                          <w:b/>
                          <w:color w:val="0070C0"/>
                        </w:rPr>
                        <w:tab/>
                      </w:r>
                      <w:r w:rsidR="00212F5A" w:rsidRPr="00212F5A">
                        <w:rPr>
                          <w:b/>
                          <w:color w:val="0070C0"/>
                        </w:rPr>
                        <w:t xml:space="preserve">M&amp;E linkages to </w:t>
                      </w:r>
                      <w:r w:rsidR="00212F5A">
                        <w:rPr>
                          <w:b/>
                          <w:color w:val="0070C0"/>
                        </w:rPr>
                        <w:t>the AMP regional project</w:t>
                      </w:r>
                      <w:bookmarkEnd w:id="329"/>
                    </w:p>
                    <w:p w14:paraId="2375E0DA" w14:textId="7C3FCC88" w:rsidR="00212F5A" w:rsidRDefault="00212F5A" w:rsidP="001608CE">
                      <w:pPr>
                        <w:rPr>
                          <w:b/>
                          <w:color w:val="0070C0"/>
                        </w:rPr>
                      </w:pPr>
                    </w:p>
                    <w:p w14:paraId="1C530F61" w14:textId="77777777" w:rsidR="00212F5A" w:rsidRPr="00212F5A" w:rsidRDefault="00212F5A" w:rsidP="00212F5A">
                      <w:pPr>
                        <w:rPr>
                          <w:bCs/>
                          <w:sz w:val="19"/>
                          <w:szCs w:val="19"/>
                        </w:rPr>
                      </w:pPr>
                      <w:r w:rsidRPr="00212F5A">
                        <w:rPr>
                          <w:b/>
                          <w:bCs/>
                          <w:sz w:val="19"/>
                          <w:szCs w:val="19"/>
                        </w:rPr>
                        <w:t>National AMP Projects</w:t>
                      </w:r>
                      <w:r w:rsidRPr="00212F5A">
                        <w:rPr>
                          <w:bCs/>
                          <w:sz w:val="19"/>
                          <w:szCs w:val="19"/>
                        </w:rPr>
                        <w:t xml:space="preserve"> will provide on an annual basis (and to the extent feasible if requested on an ad-hoc basis) the following M&amp;E information to the AMP regional project staff: </w:t>
                      </w:r>
                    </w:p>
                    <w:p w14:paraId="4318C4CB" w14:textId="77777777" w:rsidR="00212F5A" w:rsidRPr="00212F5A" w:rsidRDefault="00212F5A">
                      <w:pPr>
                        <w:numPr>
                          <w:ilvl w:val="0"/>
                          <w:numId w:val="35"/>
                        </w:numPr>
                        <w:spacing w:before="60"/>
                        <w:ind w:left="357" w:hanging="357"/>
                        <w:rPr>
                          <w:bCs/>
                          <w:iCs/>
                          <w:sz w:val="19"/>
                          <w:szCs w:val="19"/>
                        </w:rPr>
                      </w:pPr>
                      <w:r w:rsidRPr="00212F5A">
                        <w:rPr>
                          <w:bCs/>
                          <w:iCs/>
                          <w:sz w:val="19"/>
                          <w:szCs w:val="19"/>
                        </w:rPr>
                        <w:t xml:space="preserve">Standard reporting on all indicators in the results framework for aggregation and reporting to GEF (by the regional project) on the impacts of all participating national projects for the program as a whole; and </w:t>
                      </w:r>
                    </w:p>
                    <w:p w14:paraId="28427F0F" w14:textId="77777777" w:rsidR="00212F5A" w:rsidRPr="00212F5A" w:rsidRDefault="00212F5A">
                      <w:pPr>
                        <w:numPr>
                          <w:ilvl w:val="0"/>
                          <w:numId w:val="35"/>
                        </w:numPr>
                        <w:rPr>
                          <w:bCs/>
                          <w:iCs/>
                          <w:sz w:val="19"/>
                          <w:szCs w:val="19"/>
                        </w:rPr>
                      </w:pPr>
                      <w:r w:rsidRPr="00212F5A">
                        <w:rPr>
                          <w:bCs/>
                          <w:iCs/>
                          <w:sz w:val="19"/>
                          <w:szCs w:val="19"/>
                        </w:rPr>
                        <w:t>Reporting on any and all additional Key Performance Indicators (KPIs) adopted by the project under the common M&amp;E framework.</w:t>
                      </w:r>
                    </w:p>
                    <w:p w14:paraId="1A1117BA" w14:textId="77777777" w:rsidR="00212F5A" w:rsidRPr="00212F5A" w:rsidRDefault="00212F5A" w:rsidP="00212F5A">
                      <w:pPr>
                        <w:rPr>
                          <w:bCs/>
                          <w:sz w:val="19"/>
                          <w:szCs w:val="19"/>
                        </w:rPr>
                      </w:pPr>
                    </w:p>
                    <w:p w14:paraId="1CC7F3AB" w14:textId="77777777" w:rsidR="00212F5A" w:rsidRPr="00212F5A" w:rsidRDefault="00212F5A" w:rsidP="00212F5A">
                      <w:pPr>
                        <w:rPr>
                          <w:bCs/>
                          <w:sz w:val="19"/>
                          <w:szCs w:val="19"/>
                        </w:rPr>
                      </w:pPr>
                      <w:r w:rsidRPr="00212F5A">
                        <w:rPr>
                          <w:bCs/>
                          <w:sz w:val="19"/>
                          <w:szCs w:val="19"/>
                        </w:rPr>
                        <w:t xml:space="preserve">The </w:t>
                      </w:r>
                      <w:r w:rsidRPr="00212F5A">
                        <w:rPr>
                          <w:b/>
                          <w:bCs/>
                          <w:sz w:val="19"/>
                          <w:szCs w:val="19"/>
                        </w:rPr>
                        <w:t>AMP Regional Project</w:t>
                      </w:r>
                      <w:r w:rsidRPr="00212F5A">
                        <w:rPr>
                          <w:bCs/>
                          <w:sz w:val="19"/>
                          <w:szCs w:val="19"/>
                        </w:rPr>
                        <w:t xml:space="preserve"> will provide support and guidance to the AMP National Projects for conducting M&amp;E activities as follows:</w:t>
                      </w:r>
                    </w:p>
                    <w:p w14:paraId="2F225619" w14:textId="77777777" w:rsidR="00212F5A" w:rsidRPr="00212F5A" w:rsidRDefault="00212F5A">
                      <w:pPr>
                        <w:numPr>
                          <w:ilvl w:val="0"/>
                          <w:numId w:val="35"/>
                        </w:numPr>
                        <w:spacing w:before="60"/>
                        <w:ind w:left="357" w:hanging="357"/>
                        <w:rPr>
                          <w:bCs/>
                          <w:iCs/>
                          <w:sz w:val="19"/>
                          <w:szCs w:val="19"/>
                        </w:rPr>
                      </w:pPr>
                      <w:r w:rsidRPr="00212F5A">
                        <w:rPr>
                          <w:b/>
                          <w:bCs/>
                          <w:iCs/>
                          <w:sz w:val="19"/>
                          <w:szCs w:val="19"/>
                        </w:rPr>
                        <w:t>Ongoing project monitoring</w:t>
                      </w:r>
                      <w:r w:rsidRPr="00212F5A">
                        <w:rPr>
                          <w:bCs/>
                          <w:iCs/>
                          <w:sz w:val="19"/>
                          <w:szCs w:val="19"/>
                        </w:rPr>
                        <w:t>. The AMP Regional Project PMU will:</w:t>
                      </w:r>
                    </w:p>
                    <w:p w14:paraId="534DC10B" w14:textId="77777777" w:rsidR="00212F5A" w:rsidRPr="00212F5A" w:rsidRDefault="00212F5A">
                      <w:pPr>
                        <w:numPr>
                          <w:ilvl w:val="1"/>
                          <w:numId w:val="35"/>
                        </w:numPr>
                        <w:ind w:left="567" w:hanging="283"/>
                        <w:rPr>
                          <w:bCs/>
                          <w:iCs/>
                          <w:sz w:val="19"/>
                          <w:szCs w:val="19"/>
                        </w:rPr>
                      </w:pPr>
                      <w:r w:rsidRPr="00212F5A">
                        <w:rPr>
                          <w:bCs/>
                          <w:iCs/>
                          <w:sz w:val="19"/>
                          <w:szCs w:val="19"/>
                        </w:rPr>
                        <w:t>Develop a ‘common monitoring and evaluation (M&amp;E) framework’ against which GHG emission reductions and broader SDG impacts and program objectives can be measured, and work closely with national child projects to ensure operationalization and harmonization.</w:t>
                      </w:r>
                    </w:p>
                    <w:p w14:paraId="68F3932B" w14:textId="77777777" w:rsidR="00212F5A" w:rsidRPr="00212F5A" w:rsidRDefault="00212F5A">
                      <w:pPr>
                        <w:numPr>
                          <w:ilvl w:val="1"/>
                          <w:numId w:val="35"/>
                        </w:numPr>
                        <w:ind w:left="567" w:hanging="283"/>
                        <w:rPr>
                          <w:bCs/>
                          <w:iCs/>
                          <w:sz w:val="19"/>
                          <w:szCs w:val="19"/>
                        </w:rPr>
                      </w:pPr>
                      <w:r w:rsidRPr="00212F5A">
                        <w:rPr>
                          <w:bCs/>
                          <w:iCs/>
                          <w:sz w:val="19"/>
                          <w:szCs w:val="19"/>
                        </w:rPr>
                        <w:t>Provide support to National Project PMUs for updating ‘key project planning instruments’ at least on an annual basis as required to comply with UNDP project monitoring, quality assurance, and risk management requirements, and ensure adequate project planning and adaptive management. This may entail developing common templates for ‘key project planning instruments’.</w:t>
                      </w:r>
                    </w:p>
                    <w:p w14:paraId="6361C018" w14:textId="77777777" w:rsidR="00212F5A" w:rsidRPr="00212F5A" w:rsidRDefault="00212F5A">
                      <w:pPr>
                        <w:numPr>
                          <w:ilvl w:val="1"/>
                          <w:numId w:val="35"/>
                        </w:numPr>
                        <w:ind w:left="567" w:hanging="283"/>
                        <w:rPr>
                          <w:bCs/>
                          <w:iCs/>
                          <w:sz w:val="19"/>
                          <w:szCs w:val="19"/>
                        </w:rPr>
                      </w:pPr>
                      <w:r w:rsidRPr="00212F5A">
                        <w:rPr>
                          <w:bCs/>
                          <w:iCs/>
                          <w:sz w:val="19"/>
                          <w:szCs w:val="19"/>
                        </w:rPr>
                        <w:t>Review and provide feedback on reports submitted by the national project PMUs seeking to continuously improve the quality and ease of reporting by national projects.</w:t>
                      </w:r>
                    </w:p>
                    <w:p w14:paraId="38135301" w14:textId="77777777" w:rsidR="00212F5A" w:rsidRPr="00212F5A" w:rsidRDefault="00212F5A">
                      <w:pPr>
                        <w:numPr>
                          <w:ilvl w:val="1"/>
                          <w:numId w:val="35"/>
                        </w:numPr>
                        <w:ind w:left="567" w:hanging="283"/>
                        <w:rPr>
                          <w:bCs/>
                          <w:iCs/>
                          <w:sz w:val="19"/>
                          <w:szCs w:val="19"/>
                        </w:rPr>
                      </w:pPr>
                      <w:r w:rsidRPr="00212F5A">
                        <w:rPr>
                          <w:bCs/>
                          <w:iCs/>
                          <w:sz w:val="19"/>
                          <w:szCs w:val="19"/>
                        </w:rPr>
                        <w:t>Aggregate M&amp;E data from all national projects, including Results Framework and all additional Key Performance Indicators (KPIs) adopted by the project under the common M&amp;E framework, and report back to GEF at the program level.</w:t>
                      </w:r>
                    </w:p>
                    <w:p w14:paraId="5864119F" w14:textId="77777777" w:rsidR="00212F5A" w:rsidRPr="00212F5A" w:rsidRDefault="00212F5A">
                      <w:pPr>
                        <w:numPr>
                          <w:ilvl w:val="0"/>
                          <w:numId w:val="35"/>
                        </w:numPr>
                        <w:spacing w:before="60"/>
                        <w:ind w:left="357" w:hanging="357"/>
                        <w:rPr>
                          <w:bCs/>
                          <w:iCs/>
                          <w:sz w:val="19"/>
                          <w:szCs w:val="19"/>
                        </w:rPr>
                      </w:pPr>
                      <w:r w:rsidRPr="00212F5A">
                        <w:rPr>
                          <w:b/>
                          <w:bCs/>
                          <w:iCs/>
                          <w:sz w:val="19"/>
                          <w:szCs w:val="19"/>
                        </w:rPr>
                        <w:t>Evaluations (MTR and TE)</w:t>
                      </w:r>
                      <w:r w:rsidRPr="00212F5A">
                        <w:rPr>
                          <w:bCs/>
                          <w:iCs/>
                          <w:sz w:val="19"/>
                          <w:szCs w:val="19"/>
                        </w:rPr>
                        <w:t>. The AMP Regional Project PMU will:</w:t>
                      </w:r>
                    </w:p>
                    <w:p w14:paraId="1204ECD0" w14:textId="77777777" w:rsidR="00212F5A" w:rsidRPr="00212F5A" w:rsidRDefault="00212F5A">
                      <w:pPr>
                        <w:numPr>
                          <w:ilvl w:val="1"/>
                          <w:numId w:val="35"/>
                        </w:numPr>
                        <w:ind w:left="567" w:hanging="283"/>
                        <w:rPr>
                          <w:bCs/>
                          <w:iCs/>
                          <w:sz w:val="19"/>
                          <w:szCs w:val="19"/>
                        </w:rPr>
                      </w:pPr>
                      <w:r w:rsidRPr="00212F5A">
                        <w:rPr>
                          <w:bCs/>
                          <w:iCs/>
                          <w:sz w:val="19"/>
                          <w:szCs w:val="19"/>
                        </w:rPr>
                        <w:t>Make available to national projects standardized terms of reference for MTR and TE as well as a roster of vetted evaluation consultants.</w:t>
                      </w:r>
                    </w:p>
                    <w:p w14:paraId="61FD9830" w14:textId="77777777" w:rsidR="00212F5A" w:rsidRPr="00212F5A" w:rsidRDefault="00212F5A">
                      <w:pPr>
                        <w:numPr>
                          <w:ilvl w:val="1"/>
                          <w:numId w:val="35"/>
                        </w:numPr>
                        <w:ind w:left="567" w:hanging="283"/>
                        <w:rPr>
                          <w:bCs/>
                          <w:iCs/>
                          <w:sz w:val="19"/>
                          <w:szCs w:val="19"/>
                        </w:rPr>
                      </w:pPr>
                      <w:r w:rsidRPr="00212F5A">
                        <w:rPr>
                          <w:bCs/>
                          <w:iCs/>
                          <w:sz w:val="19"/>
                          <w:szCs w:val="19"/>
                        </w:rPr>
                        <w:t>Review and provide feedback on terms of reference and draft evaluation reports shared by the project PMU to ensure project-level evaluation will be undertaken in compliance with UNDP requirements.</w:t>
                      </w:r>
                    </w:p>
                    <w:p w14:paraId="29DFA19C" w14:textId="552862AB" w:rsidR="00212F5A" w:rsidRPr="009405C7" w:rsidRDefault="00212F5A">
                      <w:pPr>
                        <w:numPr>
                          <w:ilvl w:val="1"/>
                          <w:numId w:val="35"/>
                        </w:numPr>
                        <w:ind w:left="567" w:hanging="283"/>
                        <w:rPr>
                          <w:bCs/>
                          <w:iCs/>
                          <w:sz w:val="19"/>
                          <w:szCs w:val="19"/>
                        </w:rPr>
                      </w:pPr>
                      <w:r w:rsidRPr="00212F5A">
                        <w:rPr>
                          <w:bCs/>
                          <w:iCs/>
                          <w:sz w:val="19"/>
                          <w:szCs w:val="19"/>
                        </w:rPr>
                        <w:t>Make themselves available for interviews and consultation in the context of national project mid-term and terminal evaluations.</w:t>
                      </w:r>
                    </w:p>
                  </w:txbxContent>
                </v:textbox>
                <w10:wrap type="topAndBottom" anchorx="page" anchory="page"/>
              </v:shape>
            </w:pict>
          </mc:Fallback>
        </mc:AlternateContent>
      </w:r>
      <w:r w:rsidR="0007429E" w:rsidRPr="0007429E">
        <w:rPr>
          <w:rFonts w:cs="Calibri"/>
          <w:szCs w:val="20"/>
          <w:u w:val="single"/>
        </w:rPr>
        <w:t>Agreement on intellectual property rights and use of logo on the project’s deliverables and disclosure of information</w:t>
      </w:r>
      <w:r w:rsidR="0007429E" w:rsidRPr="0007429E">
        <w:rPr>
          <w:rFonts w:cs="Calibri"/>
          <w:b/>
          <w:bCs/>
          <w:szCs w:val="20"/>
        </w:rPr>
        <w:t xml:space="preserve">:  </w:t>
      </w:r>
      <w:r w:rsidR="0007429E" w:rsidRPr="0007429E">
        <w:rPr>
          <w:rFonts w:cs="Calibri"/>
          <w:szCs w:val="20"/>
        </w:rPr>
        <w:t>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w:t>
      </w:r>
      <w:r w:rsidR="0007429E" w:rsidRPr="0007429E">
        <w:rPr>
          <w:rFonts w:cs="Calibri"/>
          <w:szCs w:val="20"/>
          <w:vertAlign w:val="superscript"/>
        </w:rPr>
        <w:footnoteReference w:id="29"/>
      </w:r>
      <w:r w:rsidR="0007429E" w:rsidRPr="0007429E">
        <w:rPr>
          <w:rFonts w:cs="Calibri"/>
          <w:szCs w:val="20"/>
        </w:rPr>
        <w:t xml:space="preserve"> and the GEF policy on public involvement</w:t>
      </w:r>
      <w:r w:rsidR="0007429E" w:rsidRPr="0007429E">
        <w:rPr>
          <w:rFonts w:cs="Calibri"/>
          <w:szCs w:val="20"/>
          <w:vertAlign w:val="superscript"/>
        </w:rPr>
        <w:footnoteReference w:id="30"/>
      </w:r>
      <w:r w:rsidR="0007429E" w:rsidRPr="0007429E">
        <w:rPr>
          <w:rFonts w:cs="Calibri"/>
          <w:szCs w:val="20"/>
        </w:rPr>
        <w:t xml:space="preserve">. </w:t>
      </w:r>
    </w:p>
    <w:p w14:paraId="5F94BD2B" w14:textId="64AA3CD9" w:rsidR="00DD63F7" w:rsidRPr="00057B6A" w:rsidRDefault="00DD63F7" w:rsidP="0099345C">
      <w:pPr>
        <w:rPr>
          <w:rFonts w:asciiTheme="minorHAnsi" w:hAnsiTheme="minorHAnsi" w:cstheme="minorHAnsi"/>
          <w:szCs w:val="20"/>
          <w:lang w:val="en-GB"/>
        </w:rPr>
      </w:pPr>
    </w:p>
    <w:p w14:paraId="062D6E6D" w14:textId="5A88F694" w:rsidR="00212F5A" w:rsidRDefault="00212F5A" w:rsidP="00391386">
      <w:pPr>
        <w:rPr>
          <w:rFonts w:asciiTheme="minorHAnsi" w:hAnsiTheme="minorHAnsi" w:cstheme="minorHAnsi"/>
          <w:szCs w:val="20"/>
          <w:lang w:val="en-GB"/>
        </w:rPr>
      </w:pPr>
      <w:r w:rsidRPr="00212F5A">
        <w:rPr>
          <w:rFonts w:asciiTheme="minorHAnsi" w:hAnsiTheme="minorHAnsi" w:cstheme="minorHAnsi"/>
          <w:b/>
          <w:bCs/>
          <w:szCs w:val="20"/>
          <w:lang w:val="en-GB"/>
        </w:rPr>
        <w:t>Monitoring Plan</w:t>
      </w:r>
      <w:r w:rsidRPr="00212F5A">
        <w:rPr>
          <w:rFonts w:asciiTheme="minorHAnsi" w:hAnsiTheme="minorHAnsi" w:cstheme="minorHAnsi"/>
          <w:szCs w:val="20"/>
          <w:lang w:val="en-GB"/>
        </w:rPr>
        <w:t xml:space="preserve">:  </w:t>
      </w:r>
    </w:p>
    <w:p w14:paraId="53686934" w14:textId="77777777" w:rsidR="009405C7" w:rsidRDefault="009405C7" w:rsidP="00391386">
      <w:pPr>
        <w:rPr>
          <w:rFonts w:asciiTheme="minorHAnsi" w:hAnsiTheme="minorHAnsi" w:cstheme="minorHAnsi"/>
          <w:szCs w:val="20"/>
          <w:lang w:val="en-GB"/>
        </w:rPr>
      </w:pPr>
    </w:p>
    <w:p w14:paraId="36B4B7BB" w14:textId="38F9AAF3" w:rsidR="00CB7076" w:rsidRPr="00057B6A" w:rsidRDefault="00212F5A" w:rsidP="00391386">
      <w:pPr>
        <w:rPr>
          <w:rFonts w:asciiTheme="minorHAnsi" w:hAnsiTheme="minorHAnsi" w:cstheme="minorHAnsi"/>
          <w:szCs w:val="20"/>
          <w:lang w:val="en-GB"/>
        </w:rPr>
      </w:pPr>
      <w:r>
        <w:rPr>
          <w:rFonts w:asciiTheme="minorHAnsi" w:hAnsiTheme="minorHAnsi" w:cstheme="minorHAnsi"/>
          <w:szCs w:val="20"/>
          <w:lang w:val="en-GB"/>
        </w:rPr>
        <w:t xml:space="preserve">The Monitoring Plan is given in </w:t>
      </w:r>
      <w:r w:rsidR="009405C7" w:rsidRPr="009405C7">
        <w:rPr>
          <w:rFonts w:asciiTheme="minorHAnsi" w:hAnsiTheme="minorHAnsi" w:cstheme="minorHAnsi"/>
          <w:color w:val="2E74B5" w:themeColor="accent5" w:themeShade="BF"/>
          <w:szCs w:val="20"/>
          <w:highlight w:val="yellow"/>
          <w:lang w:val="en-GB"/>
        </w:rPr>
        <w:fldChar w:fldCharType="begin"/>
      </w:r>
      <w:r w:rsidR="009405C7" w:rsidRPr="009405C7">
        <w:rPr>
          <w:rFonts w:asciiTheme="minorHAnsi" w:hAnsiTheme="minorHAnsi" w:cstheme="minorHAnsi"/>
          <w:color w:val="2E74B5" w:themeColor="accent5" w:themeShade="BF"/>
          <w:szCs w:val="20"/>
          <w:lang w:val="en-GB"/>
        </w:rPr>
        <w:instrText xml:space="preserve"> REF _Ref107752088 \n \h </w:instrText>
      </w:r>
      <w:r w:rsidR="009405C7" w:rsidRPr="009405C7">
        <w:rPr>
          <w:rFonts w:asciiTheme="minorHAnsi" w:hAnsiTheme="minorHAnsi" w:cstheme="minorHAnsi"/>
          <w:color w:val="2E74B5" w:themeColor="accent5" w:themeShade="BF"/>
          <w:szCs w:val="20"/>
          <w:highlight w:val="yellow"/>
          <w:lang w:val="en-GB"/>
        </w:rPr>
      </w:r>
      <w:r w:rsidR="009405C7" w:rsidRPr="009405C7">
        <w:rPr>
          <w:rFonts w:asciiTheme="minorHAnsi" w:hAnsiTheme="minorHAnsi" w:cstheme="minorHAnsi"/>
          <w:color w:val="2E74B5" w:themeColor="accent5" w:themeShade="BF"/>
          <w:szCs w:val="20"/>
          <w:highlight w:val="yellow"/>
          <w:lang w:val="en-GB"/>
        </w:rPr>
        <w:fldChar w:fldCharType="separate"/>
      </w:r>
      <w:r w:rsidR="001D6D3D">
        <w:rPr>
          <w:rFonts w:asciiTheme="minorHAnsi" w:hAnsiTheme="minorHAnsi" w:cstheme="minorHAnsi"/>
          <w:color w:val="2E74B5" w:themeColor="accent5" w:themeShade="BF"/>
          <w:szCs w:val="20"/>
          <w:lang w:val="en-GB"/>
        </w:rPr>
        <w:t>Annex E</w:t>
      </w:r>
      <w:r w:rsidR="009405C7" w:rsidRPr="009405C7">
        <w:rPr>
          <w:rFonts w:asciiTheme="minorHAnsi" w:hAnsiTheme="minorHAnsi" w:cstheme="minorHAnsi"/>
          <w:color w:val="2E74B5" w:themeColor="accent5" w:themeShade="BF"/>
          <w:szCs w:val="20"/>
          <w:highlight w:val="yellow"/>
          <w:lang w:val="en-GB"/>
        </w:rPr>
        <w:fldChar w:fldCharType="end"/>
      </w:r>
      <w:r w:rsidR="007F1F44" w:rsidRPr="000440AF">
        <w:rPr>
          <w:rFonts w:asciiTheme="minorHAnsi" w:hAnsiTheme="minorHAnsi" w:cstheme="minorHAnsi"/>
          <w:szCs w:val="20"/>
          <w:lang w:val="en-GB"/>
        </w:rPr>
        <w:t xml:space="preserve"> (of indicators in the Results Framework, </w:t>
      </w:r>
      <w:r w:rsidR="000440AF" w:rsidRPr="000440AF">
        <w:rPr>
          <w:rFonts w:asciiTheme="minorHAnsi" w:hAnsiTheme="minorHAnsi" w:cstheme="minorHAnsi"/>
          <w:color w:val="1F3864" w:themeColor="accent1" w:themeShade="80"/>
          <w:szCs w:val="20"/>
          <w:lang w:val="en-GB"/>
        </w:rPr>
        <w:t>S</w:t>
      </w:r>
      <w:r w:rsidR="007F1F44" w:rsidRPr="000440AF">
        <w:rPr>
          <w:rFonts w:asciiTheme="minorHAnsi" w:hAnsiTheme="minorHAnsi" w:cstheme="minorHAnsi"/>
          <w:color w:val="1F3864" w:themeColor="accent1" w:themeShade="80"/>
          <w:szCs w:val="20"/>
          <w:lang w:val="en-GB"/>
        </w:rPr>
        <w:t>ection 5</w:t>
      </w:r>
      <w:r w:rsidR="007F1F44" w:rsidRPr="000440AF">
        <w:rPr>
          <w:rFonts w:asciiTheme="minorHAnsi" w:hAnsiTheme="minorHAnsi" w:cstheme="minorHAnsi"/>
          <w:color w:val="1F4E79" w:themeColor="accent5" w:themeShade="80"/>
          <w:szCs w:val="20"/>
          <w:lang w:val="en-GB"/>
        </w:rPr>
        <w:t>,</w:t>
      </w:r>
      <w:r w:rsidR="007F1F44" w:rsidRPr="000440AF">
        <w:rPr>
          <w:rFonts w:asciiTheme="minorHAnsi" w:hAnsiTheme="minorHAnsi" w:cstheme="minorHAnsi"/>
          <w:szCs w:val="20"/>
          <w:lang w:val="en-GB"/>
        </w:rPr>
        <w:t xml:space="preserve"> and of the Gender Action Plan)</w:t>
      </w:r>
      <w:r w:rsidR="009405C7" w:rsidRPr="009405C7">
        <w:rPr>
          <w:rFonts w:asciiTheme="minorHAnsi" w:hAnsiTheme="minorHAnsi" w:cstheme="minorHAnsi"/>
          <w:color w:val="2E74B5" w:themeColor="accent5" w:themeShade="BF"/>
          <w:szCs w:val="20"/>
          <w:lang w:val="en-GB"/>
        </w:rPr>
        <w:t>.</w:t>
      </w:r>
      <w:r w:rsidR="009405C7">
        <w:rPr>
          <w:rFonts w:asciiTheme="minorHAnsi" w:hAnsiTheme="minorHAnsi" w:cstheme="minorHAnsi"/>
          <w:szCs w:val="20"/>
          <w:lang w:val="en-GB"/>
        </w:rPr>
        <w:t xml:space="preserve"> </w:t>
      </w:r>
      <w:r w:rsidRPr="00212F5A">
        <w:rPr>
          <w:rFonts w:asciiTheme="minorHAnsi" w:hAnsiTheme="minorHAnsi" w:cstheme="minorHAnsi"/>
          <w:szCs w:val="20"/>
          <w:lang w:val="en-GB"/>
        </w:rPr>
        <w:t>The project results, corresponding indicators and mid-term and end-of-project targets in the project results framework will be monitored by the Project Management Unit annually</w:t>
      </w:r>
      <w:r w:rsidR="00FB6529">
        <w:rPr>
          <w:rFonts w:asciiTheme="minorHAnsi" w:hAnsiTheme="minorHAnsi" w:cstheme="minorHAnsi"/>
          <w:szCs w:val="20"/>
          <w:lang w:val="en-GB"/>
        </w:rPr>
        <w:t xml:space="preserve"> (</w:t>
      </w:r>
      <w:r w:rsidRPr="00212F5A">
        <w:rPr>
          <w:rFonts w:asciiTheme="minorHAnsi" w:hAnsiTheme="minorHAnsi" w:cstheme="minorHAnsi"/>
          <w:szCs w:val="20"/>
          <w:lang w:val="en-GB"/>
        </w:rPr>
        <w:t>and will be reported in the GEF PIR every year</w:t>
      </w:r>
      <w:r w:rsidR="00FB6529">
        <w:rPr>
          <w:rFonts w:asciiTheme="minorHAnsi" w:hAnsiTheme="minorHAnsi" w:cstheme="minorHAnsi"/>
          <w:szCs w:val="20"/>
          <w:lang w:val="en-GB"/>
        </w:rPr>
        <w:t xml:space="preserve">) as well as </w:t>
      </w:r>
      <w:r w:rsidRPr="00212F5A">
        <w:rPr>
          <w:rFonts w:asciiTheme="minorHAnsi" w:hAnsiTheme="minorHAnsi" w:cstheme="minorHAnsi"/>
          <w:szCs w:val="20"/>
          <w:lang w:val="en-GB"/>
        </w:rPr>
        <w:t xml:space="preserve">periodically during project implementation. If baseline data for some of the results indicators </w:t>
      </w:r>
      <w:r w:rsidR="00FB6529">
        <w:rPr>
          <w:rFonts w:asciiTheme="minorHAnsi" w:hAnsiTheme="minorHAnsi" w:cstheme="minorHAnsi"/>
          <w:szCs w:val="20"/>
          <w:lang w:val="en-GB"/>
        </w:rPr>
        <w:t>are</w:t>
      </w:r>
      <w:r w:rsidRPr="00212F5A">
        <w:rPr>
          <w:rFonts w:asciiTheme="minorHAnsi" w:hAnsiTheme="minorHAnsi" w:cstheme="minorHAnsi"/>
          <w:szCs w:val="20"/>
          <w:lang w:val="en-GB"/>
        </w:rPr>
        <w:t xml:space="preserve"> not yet available, it will be collected during the first year of project implementation. Project risks, as outlined in the risk register, will be monitored quarterly.</w:t>
      </w:r>
    </w:p>
    <w:p w14:paraId="6DFA5F31" w14:textId="6C1E7664" w:rsidR="00CB7076" w:rsidRPr="00057B6A" w:rsidRDefault="00CB7076" w:rsidP="00391386">
      <w:pPr>
        <w:rPr>
          <w:rFonts w:asciiTheme="minorHAnsi" w:hAnsiTheme="minorHAnsi" w:cstheme="minorHAnsi"/>
          <w:szCs w:val="20"/>
          <w:lang w:val="en-GB"/>
        </w:rPr>
      </w:pPr>
    </w:p>
    <w:p w14:paraId="067566EE" w14:textId="226CC06E" w:rsidR="00CB7076" w:rsidRPr="00057B6A" w:rsidRDefault="00CB7076" w:rsidP="00391386">
      <w:pPr>
        <w:rPr>
          <w:rFonts w:asciiTheme="minorHAnsi" w:hAnsiTheme="minorHAnsi" w:cstheme="minorHAnsi"/>
          <w:szCs w:val="20"/>
          <w:lang w:val="en-GB"/>
        </w:rPr>
      </w:pPr>
    </w:p>
    <w:p w14:paraId="61403E08" w14:textId="77777777" w:rsidR="004A400D" w:rsidRPr="00057B6A" w:rsidRDefault="004A400D" w:rsidP="006A666E">
      <w:pPr>
        <w:pStyle w:val="Heading1"/>
        <w:ind w:left="567" w:hanging="567"/>
      </w:pPr>
      <w:bookmarkStart w:id="304" w:name="_Toc112342001"/>
      <w:bookmarkEnd w:id="298"/>
      <w:r w:rsidRPr="00057B6A">
        <w:lastRenderedPageBreak/>
        <w:t>Governance and management arrangements</w:t>
      </w:r>
      <w:bookmarkEnd w:id="304"/>
    </w:p>
    <w:p w14:paraId="7898A300" w14:textId="3D0F486F" w:rsidR="004A400D" w:rsidRPr="00057B6A" w:rsidRDefault="004A400D" w:rsidP="004A400D">
      <w:pPr>
        <w:rPr>
          <w:lang w:val="en-GB" w:eastAsia="en-GB"/>
        </w:rPr>
      </w:pPr>
    </w:p>
    <w:p w14:paraId="1CFC1160" w14:textId="77777777" w:rsidR="003A45E0" w:rsidRPr="003A45E0" w:rsidRDefault="003A45E0" w:rsidP="00C82283">
      <w:pPr>
        <w:rPr>
          <w:rFonts w:cs="Arial"/>
          <w:b/>
          <w:iCs/>
          <w:szCs w:val="20"/>
          <w:u w:val="single"/>
          <w:lang w:eastAsia="zh-CN"/>
        </w:rPr>
      </w:pPr>
      <w:r w:rsidRPr="003A45E0">
        <w:rPr>
          <w:rFonts w:cs="Arial"/>
          <w:b/>
          <w:iCs/>
          <w:szCs w:val="20"/>
          <w:u w:val="single"/>
          <w:lang w:eastAsia="zh-CN"/>
        </w:rPr>
        <w:t xml:space="preserve">Section 1: General roles and responsibilities in the projects’ governance mechanism </w:t>
      </w:r>
    </w:p>
    <w:p w14:paraId="0D33630D" w14:textId="77777777" w:rsidR="003A45E0" w:rsidRPr="003A45E0" w:rsidRDefault="003A45E0" w:rsidP="00C82283">
      <w:pPr>
        <w:rPr>
          <w:rFonts w:cs="Arial"/>
          <w:b/>
          <w:iCs/>
          <w:szCs w:val="20"/>
          <w:lang w:eastAsia="zh-CN"/>
        </w:rPr>
      </w:pPr>
    </w:p>
    <w:p w14:paraId="444CD84A" w14:textId="36E09EE1" w:rsidR="003A45E0" w:rsidRPr="003A45E0" w:rsidRDefault="003A45E0" w:rsidP="00C82283">
      <w:pPr>
        <w:rPr>
          <w:rFonts w:cs="Arial"/>
          <w:iCs/>
          <w:szCs w:val="20"/>
          <w:lang w:eastAsia="zh-CN"/>
        </w:rPr>
      </w:pPr>
      <w:bookmarkStart w:id="305" w:name="_Hlk51844155"/>
      <w:r w:rsidRPr="003A45E0">
        <w:rPr>
          <w:rFonts w:cs="Arial"/>
          <w:b/>
          <w:bCs/>
          <w:iCs/>
          <w:szCs w:val="20"/>
          <w:lang w:eastAsia="zh-CN"/>
        </w:rPr>
        <w:t xml:space="preserve">Implementing Partner: </w:t>
      </w:r>
      <w:r w:rsidRPr="003A45E0">
        <w:rPr>
          <w:rFonts w:cs="Arial"/>
          <w:iCs/>
          <w:szCs w:val="20"/>
          <w:lang w:eastAsia="zh-CN"/>
        </w:rPr>
        <w:t xml:space="preserve">The Project will be implemented under the Full National Implementation Modality (Full NIM). The Implementing Partner for this project is </w:t>
      </w:r>
      <w:r w:rsidR="009D1940">
        <w:rPr>
          <w:rFonts w:cs="Arial"/>
          <w:iCs/>
          <w:szCs w:val="20"/>
          <w:lang w:eastAsia="zh-CN"/>
        </w:rPr>
        <w:t>the Rural Electrification Authority</w:t>
      </w:r>
      <w:r w:rsidRPr="003A45E0">
        <w:rPr>
          <w:rFonts w:cs="Arial"/>
          <w:iCs/>
          <w:szCs w:val="20"/>
          <w:lang w:eastAsia="zh-CN"/>
        </w:rPr>
        <w:t xml:space="preserve">. The Implementing Partner is 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 </w:t>
      </w:r>
    </w:p>
    <w:bookmarkEnd w:id="305"/>
    <w:p w14:paraId="53126221" w14:textId="77777777" w:rsidR="003A45E0" w:rsidRPr="003A45E0" w:rsidRDefault="003A45E0" w:rsidP="00C82283">
      <w:pPr>
        <w:rPr>
          <w:rFonts w:cs="Arial"/>
          <w:iCs/>
          <w:szCs w:val="20"/>
          <w:lang w:eastAsia="zh-CN"/>
        </w:rPr>
      </w:pPr>
    </w:p>
    <w:p w14:paraId="034B5E43" w14:textId="77777777" w:rsidR="003A45E0" w:rsidRPr="003A45E0" w:rsidRDefault="003A45E0" w:rsidP="00C82283">
      <w:pPr>
        <w:rPr>
          <w:rFonts w:cs="Arial"/>
          <w:iCs/>
          <w:szCs w:val="20"/>
          <w:lang w:eastAsia="zh-CN"/>
        </w:rPr>
      </w:pPr>
      <w:r w:rsidRPr="003A45E0">
        <w:rPr>
          <w:rFonts w:cs="Arial"/>
          <w:iCs/>
          <w:szCs w:val="20"/>
          <w:lang w:eastAsia="zh-CN"/>
        </w:rPr>
        <w:t>The Implementing Partner is responsible for executing this project. Specific tasks of the Implementing Partner include:</w:t>
      </w:r>
    </w:p>
    <w:p w14:paraId="7D6BF4BF" w14:textId="77777777" w:rsidR="003A45E0" w:rsidRPr="003A45E0" w:rsidRDefault="003A45E0" w:rsidP="00C82283">
      <w:pPr>
        <w:tabs>
          <w:tab w:val="left" w:pos="284"/>
        </w:tabs>
        <w:ind w:left="284" w:hanging="284"/>
        <w:rPr>
          <w:rFonts w:cs="Arial"/>
          <w:iCs/>
          <w:szCs w:val="20"/>
          <w:lang w:eastAsia="zh-CN"/>
        </w:rPr>
      </w:pPr>
      <w:r w:rsidRPr="003A45E0">
        <w:rPr>
          <w:rFonts w:cs="Arial"/>
          <w:iCs/>
          <w:szCs w:val="20"/>
          <w:lang w:eastAsia="zh-CN"/>
        </w:rPr>
        <w:t>•</w:t>
      </w:r>
      <w:r w:rsidRPr="003A45E0">
        <w:rPr>
          <w:rFonts w:cs="Arial"/>
          <w:iCs/>
          <w:szCs w:val="20"/>
          <w:lang w:eastAsia="zh-CN"/>
        </w:rPr>
        <w:tab/>
        <w:t xml:space="preserve">Project planning, coordination, management, monitoring, evaluation, and reporting.  This includes providing all required information and data necessary for timely, comprehensive, and evidence-based project reporting, including results and financial data, as necessary. The Implementing Partner will strive to ensure project-level M&amp;E is undertaken by national institutes and is aligned with national systems so that the data used and generated by the project supports national systems. </w:t>
      </w:r>
    </w:p>
    <w:p w14:paraId="31993D60" w14:textId="77777777" w:rsidR="003A45E0" w:rsidRPr="003A45E0" w:rsidRDefault="003A45E0" w:rsidP="00C82283">
      <w:pPr>
        <w:tabs>
          <w:tab w:val="left" w:pos="284"/>
        </w:tabs>
        <w:ind w:left="284" w:hanging="284"/>
        <w:rPr>
          <w:rFonts w:cs="Arial"/>
          <w:iCs/>
          <w:szCs w:val="20"/>
          <w:lang w:eastAsia="zh-CN"/>
        </w:rPr>
      </w:pPr>
      <w:r w:rsidRPr="003A45E0">
        <w:rPr>
          <w:rFonts w:cs="Arial"/>
          <w:iCs/>
          <w:szCs w:val="20"/>
          <w:lang w:eastAsia="zh-CN"/>
        </w:rPr>
        <w:t>•</w:t>
      </w:r>
      <w:r w:rsidRPr="003A45E0">
        <w:rPr>
          <w:rFonts w:cs="Arial"/>
          <w:iCs/>
          <w:szCs w:val="20"/>
          <w:lang w:eastAsia="zh-CN"/>
        </w:rPr>
        <w:tab/>
        <w:t>Risk management as outlined in this Project Document;</w:t>
      </w:r>
    </w:p>
    <w:p w14:paraId="5ED44B56" w14:textId="77777777" w:rsidR="003A45E0" w:rsidRPr="003A45E0" w:rsidRDefault="003A45E0" w:rsidP="00C82283">
      <w:pPr>
        <w:tabs>
          <w:tab w:val="left" w:pos="284"/>
        </w:tabs>
        <w:ind w:left="284" w:hanging="284"/>
        <w:rPr>
          <w:rFonts w:cs="Arial"/>
          <w:iCs/>
          <w:szCs w:val="20"/>
          <w:lang w:eastAsia="zh-CN"/>
        </w:rPr>
      </w:pPr>
      <w:r w:rsidRPr="003A45E0">
        <w:rPr>
          <w:rFonts w:cs="Arial"/>
          <w:iCs/>
          <w:szCs w:val="20"/>
          <w:lang w:eastAsia="zh-CN"/>
        </w:rPr>
        <w:t>•</w:t>
      </w:r>
      <w:r w:rsidRPr="003A45E0">
        <w:rPr>
          <w:rFonts w:cs="Arial"/>
          <w:iCs/>
          <w:szCs w:val="20"/>
          <w:lang w:eastAsia="zh-CN"/>
        </w:rPr>
        <w:tab/>
        <w:t>Procurement of goods and services, including human resources;</w:t>
      </w:r>
    </w:p>
    <w:p w14:paraId="115B1CAE" w14:textId="77777777" w:rsidR="003A45E0" w:rsidRPr="003A45E0" w:rsidRDefault="003A45E0" w:rsidP="00C82283">
      <w:pPr>
        <w:tabs>
          <w:tab w:val="left" w:pos="284"/>
        </w:tabs>
        <w:ind w:left="284" w:hanging="284"/>
        <w:rPr>
          <w:rFonts w:cs="Arial"/>
          <w:iCs/>
          <w:szCs w:val="20"/>
          <w:lang w:eastAsia="zh-CN"/>
        </w:rPr>
      </w:pPr>
      <w:r w:rsidRPr="003A45E0">
        <w:rPr>
          <w:rFonts w:cs="Arial"/>
          <w:iCs/>
          <w:szCs w:val="20"/>
          <w:lang w:eastAsia="zh-CN"/>
        </w:rPr>
        <w:t>•</w:t>
      </w:r>
      <w:r w:rsidRPr="003A45E0">
        <w:rPr>
          <w:rFonts w:cs="Arial"/>
          <w:iCs/>
          <w:szCs w:val="20"/>
          <w:lang w:eastAsia="zh-CN"/>
        </w:rPr>
        <w:tab/>
        <w:t>Financial management, including overseeing financial expenditures against project budgets;</w:t>
      </w:r>
    </w:p>
    <w:p w14:paraId="6F67EB0B" w14:textId="77777777" w:rsidR="003A45E0" w:rsidRPr="003A45E0" w:rsidRDefault="003A45E0" w:rsidP="00C82283">
      <w:pPr>
        <w:tabs>
          <w:tab w:val="left" w:pos="284"/>
        </w:tabs>
        <w:ind w:left="284" w:hanging="284"/>
        <w:rPr>
          <w:rFonts w:cs="Arial"/>
          <w:iCs/>
          <w:szCs w:val="20"/>
          <w:lang w:eastAsia="zh-CN"/>
        </w:rPr>
      </w:pPr>
      <w:r w:rsidRPr="003A45E0">
        <w:rPr>
          <w:rFonts w:cs="Arial"/>
          <w:iCs/>
          <w:szCs w:val="20"/>
          <w:lang w:eastAsia="zh-CN"/>
        </w:rPr>
        <w:t>•</w:t>
      </w:r>
      <w:r w:rsidRPr="003A45E0">
        <w:rPr>
          <w:rFonts w:cs="Arial"/>
          <w:iCs/>
          <w:szCs w:val="20"/>
          <w:lang w:eastAsia="zh-CN"/>
        </w:rPr>
        <w:tab/>
        <w:t>Approving and signing the multiyear work plan;</w:t>
      </w:r>
    </w:p>
    <w:p w14:paraId="00B0E8CE" w14:textId="77777777" w:rsidR="003A45E0" w:rsidRPr="003A45E0" w:rsidRDefault="003A45E0" w:rsidP="00C82283">
      <w:pPr>
        <w:tabs>
          <w:tab w:val="left" w:pos="284"/>
        </w:tabs>
        <w:ind w:left="284" w:hanging="284"/>
        <w:rPr>
          <w:rFonts w:cs="Arial"/>
          <w:iCs/>
          <w:szCs w:val="20"/>
          <w:lang w:eastAsia="zh-CN"/>
        </w:rPr>
      </w:pPr>
      <w:r w:rsidRPr="003A45E0">
        <w:rPr>
          <w:rFonts w:cs="Arial"/>
          <w:iCs/>
          <w:szCs w:val="20"/>
          <w:lang w:eastAsia="zh-CN"/>
        </w:rPr>
        <w:t>•</w:t>
      </w:r>
      <w:r w:rsidRPr="003A45E0">
        <w:rPr>
          <w:rFonts w:cs="Arial"/>
          <w:iCs/>
          <w:szCs w:val="20"/>
          <w:lang w:eastAsia="zh-CN"/>
        </w:rPr>
        <w:tab/>
        <w:t>Approving and signing the combined delivery report at the end of the year; and,</w:t>
      </w:r>
    </w:p>
    <w:p w14:paraId="1DDFD837" w14:textId="77777777" w:rsidR="003A45E0" w:rsidRPr="003A45E0" w:rsidRDefault="003A45E0" w:rsidP="00C82283">
      <w:pPr>
        <w:tabs>
          <w:tab w:val="left" w:pos="284"/>
        </w:tabs>
        <w:ind w:left="284" w:hanging="284"/>
        <w:rPr>
          <w:rFonts w:cs="Arial"/>
          <w:iCs/>
          <w:szCs w:val="20"/>
          <w:lang w:eastAsia="zh-CN"/>
        </w:rPr>
      </w:pPr>
      <w:r w:rsidRPr="003A45E0">
        <w:rPr>
          <w:rFonts w:cs="Arial"/>
          <w:iCs/>
          <w:szCs w:val="20"/>
          <w:lang w:eastAsia="zh-CN"/>
        </w:rPr>
        <w:t>•</w:t>
      </w:r>
      <w:r w:rsidRPr="003A45E0">
        <w:rPr>
          <w:rFonts w:cs="Arial"/>
          <w:iCs/>
          <w:szCs w:val="20"/>
          <w:lang w:eastAsia="zh-CN"/>
        </w:rPr>
        <w:tab/>
        <w:t xml:space="preserve">Signing the financial report or the funding authorization and certificate of expenditures. </w:t>
      </w:r>
    </w:p>
    <w:p w14:paraId="2F76845C" w14:textId="77777777" w:rsidR="003A45E0" w:rsidRPr="003A45E0" w:rsidRDefault="003A45E0" w:rsidP="00C82283">
      <w:pPr>
        <w:rPr>
          <w:rFonts w:cs="Arial"/>
          <w:b/>
          <w:bCs/>
          <w:iCs/>
          <w:szCs w:val="20"/>
          <w:lang w:val="en-GB" w:eastAsia="zh-CN"/>
        </w:rPr>
      </w:pPr>
    </w:p>
    <w:p w14:paraId="70C07C3F" w14:textId="77777777" w:rsidR="003A45E0" w:rsidRPr="003A45E0" w:rsidRDefault="003A45E0" w:rsidP="00C82283">
      <w:pPr>
        <w:rPr>
          <w:rFonts w:cs="Arial"/>
          <w:i/>
          <w:iCs/>
          <w:szCs w:val="20"/>
          <w:lang w:eastAsia="zh-CN"/>
        </w:rPr>
      </w:pPr>
      <w:r w:rsidRPr="003A45E0">
        <w:rPr>
          <w:rFonts w:cs="Arial"/>
          <w:iCs/>
          <w:szCs w:val="20"/>
          <w:u w:val="single"/>
          <w:lang w:eastAsia="zh-CN"/>
        </w:rPr>
        <w:t>Responsible Parties</w:t>
      </w:r>
      <w:r w:rsidRPr="003A45E0">
        <w:rPr>
          <w:rFonts w:cs="Arial"/>
          <w:iCs/>
          <w:szCs w:val="20"/>
          <w:lang w:eastAsia="zh-CN"/>
        </w:rPr>
        <w:t>:</w:t>
      </w:r>
      <w:r w:rsidRPr="003A45E0">
        <w:rPr>
          <w:rFonts w:cs="Arial"/>
          <w:b/>
          <w:iCs/>
          <w:szCs w:val="20"/>
          <w:lang w:eastAsia="zh-CN"/>
        </w:rPr>
        <w:t xml:space="preserve"> </w:t>
      </w:r>
      <w:r w:rsidRPr="003A45E0">
        <w:rPr>
          <w:rFonts w:cs="Arial"/>
          <w:i/>
          <w:iCs/>
          <w:szCs w:val="20"/>
          <w:lang w:eastAsia="zh-CN"/>
        </w:rPr>
        <w:t xml:space="preserve"> </w:t>
      </w:r>
    </w:p>
    <w:p w14:paraId="236B75A3" w14:textId="77777777" w:rsidR="003A45E0" w:rsidRPr="003A45E0" w:rsidRDefault="003A45E0" w:rsidP="00C82283">
      <w:pPr>
        <w:rPr>
          <w:rFonts w:cs="Arial"/>
          <w:iCs/>
          <w:szCs w:val="20"/>
          <w:lang w:eastAsia="zh-CN"/>
        </w:rPr>
      </w:pPr>
      <w:r w:rsidRPr="003A45E0">
        <w:rPr>
          <w:rFonts w:cs="Arial"/>
          <w:iCs/>
          <w:szCs w:val="20"/>
          <w:lang w:eastAsia="zh-CN"/>
        </w:rPr>
        <w:t>No Responsible Parties have been identified during project design.</w:t>
      </w:r>
    </w:p>
    <w:p w14:paraId="6C8CA9EE" w14:textId="77777777" w:rsidR="003A45E0" w:rsidRPr="003A45E0" w:rsidRDefault="003A45E0" w:rsidP="00C82283">
      <w:pPr>
        <w:rPr>
          <w:rFonts w:cs="Arial"/>
          <w:i/>
          <w:iCs/>
          <w:szCs w:val="20"/>
          <w:lang w:eastAsia="zh-CN"/>
        </w:rPr>
      </w:pPr>
    </w:p>
    <w:p w14:paraId="6B6006BF" w14:textId="77777777" w:rsidR="003A45E0" w:rsidRPr="003A45E0" w:rsidRDefault="003A45E0" w:rsidP="00C82283">
      <w:pPr>
        <w:rPr>
          <w:rFonts w:cs="Arial"/>
          <w:iCs/>
          <w:szCs w:val="20"/>
          <w:lang w:eastAsia="zh-CN"/>
        </w:rPr>
      </w:pPr>
      <w:r w:rsidRPr="003A45E0">
        <w:rPr>
          <w:rFonts w:cs="Arial"/>
          <w:iCs/>
          <w:szCs w:val="20"/>
          <w:u w:val="single"/>
          <w:lang w:eastAsia="zh-CN"/>
        </w:rPr>
        <w:t>Project stakeholders and target groups</w:t>
      </w:r>
      <w:r w:rsidRPr="003A45E0">
        <w:rPr>
          <w:rFonts w:cs="Arial"/>
          <w:iCs/>
          <w:szCs w:val="20"/>
          <w:lang w:eastAsia="zh-CN"/>
        </w:rPr>
        <w:t xml:space="preserve">: </w:t>
      </w:r>
    </w:p>
    <w:p w14:paraId="5DEFADD1" w14:textId="77DE0D37" w:rsidR="003A45E0" w:rsidRPr="003A45E0" w:rsidRDefault="003A45E0" w:rsidP="00C82283">
      <w:pPr>
        <w:rPr>
          <w:rFonts w:cs="Arial"/>
          <w:iCs/>
          <w:szCs w:val="20"/>
          <w:lang w:eastAsia="zh-CN"/>
        </w:rPr>
      </w:pPr>
      <w:r w:rsidRPr="003A45E0">
        <w:rPr>
          <w:rFonts w:cs="Arial"/>
          <w:iCs/>
          <w:szCs w:val="20"/>
          <w:lang w:eastAsia="zh-CN"/>
        </w:rPr>
        <w:t xml:space="preserve">An overview of </w:t>
      </w:r>
      <w:r w:rsidR="00C44BE6">
        <w:rPr>
          <w:rFonts w:cs="Arial"/>
          <w:iCs/>
          <w:szCs w:val="20"/>
          <w:lang w:eastAsia="zh-CN"/>
        </w:rPr>
        <w:t xml:space="preserve">the </w:t>
      </w:r>
      <w:r w:rsidRPr="003A45E0">
        <w:rPr>
          <w:rFonts w:cs="Arial"/>
          <w:iCs/>
          <w:szCs w:val="20"/>
          <w:lang w:eastAsia="zh-CN"/>
        </w:rPr>
        <w:t>main stakeholders and target groups is given in section 4.4, while Annex J provides details on their involvement in the Project.</w:t>
      </w:r>
    </w:p>
    <w:p w14:paraId="4EEC2270" w14:textId="77777777" w:rsidR="003A45E0" w:rsidRPr="003A45E0" w:rsidRDefault="003A45E0" w:rsidP="00C82283">
      <w:pPr>
        <w:rPr>
          <w:rFonts w:cs="Arial"/>
          <w:b/>
          <w:bCs/>
          <w:iCs/>
          <w:szCs w:val="20"/>
          <w:lang w:val="en-GB" w:eastAsia="zh-CN"/>
        </w:rPr>
      </w:pPr>
    </w:p>
    <w:p w14:paraId="033B7917" w14:textId="77777777" w:rsidR="00BD078D" w:rsidRPr="00BD078D" w:rsidRDefault="003A45E0" w:rsidP="00C82283">
      <w:pPr>
        <w:rPr>
          <w:rFonts w:cs="Arial"/>
          <w:iCs/>
          <w:szCs w:val="20"/>
          <w:u w:val="single"/>
          <w:lang w:val="en-GB" w:eastAsia="zh-CN"/>
        </w:rPr>
      </w:pPr>
      <w:r w:rsidRPr="00BD078D">
        <w:rPr>
          <w:rFonts w:cs="Arial"/>
          <w:iCs/>
          <w:szCs w:val="20"/>
          <w:u w:val="single"/>
          <w:lang w:val="en-GB" w:eastAsia="zh-CN"/>
        </w:rPr>
        <w:t xml:space="preserve">UNDP: </w:t>
      </w:r>
    </w:p>
    <w:p w14:paraId="53F1F1A9" w14:textId="57481431" w:rsidR="003A45E0" w:rsidRPr="003A45E0" w:rsidRDefault="003A45E0" w:rsidP="00C82283">
      <w:pPr>
        <w:rPr>
          <w:rFonts w:cs="Arial"/>
          <w:b/>
          <w:bCs/>
          <w:iCs/>
          <w:szCs w:val="20"/>
          <w:lang w:eastAsia="zh-CN"/>
        </w:rPr>
      </w:pPr>
      <w:r w:rsidRPr="003A45E0">
        <w:rPr>
          <w:rFonts w:cs="Arial"/>
          <w:iCs/>
          <w:szCs w:val="20"/>
          <w:lang w:eastAsia="zh-CN"/>
        </w:rPr>
        <w:t xml:space="preserve">UNDP is accountable to the GEF for the implementation of this project. This includes overseeing project execution undertaken by the Implementing Partner to ensure that the project is being carried out in accordance with UNDP and GEF policies and procedures and the standards and provisions outlined in the Delegation of Authority (DOA) letter for this project. </w:t>
      </w:r>
      <w:r w:rsidRPr="003A45E0">
        <w:rPr>
          <w:rFonts w:cs="Arial"/>
          <w:b/>
          <w:bCs/>
          <w:iCs/>
          <w:szCs w:val="20"/>
          <w:lang w:eastAsia="zh-CN"/>
        </w:rPr>
        <w:t>The UNDP GEF Executive Coordinator, in consultation with UNDP Bureaus and the Implementing Partner, retains the right to revoke the project DOA, suspend or cancel this GEF project.</w:t>
      </w:r>
      <w:r w:rsidRPr="003A45E0">
        <w:rPr>
          <w:rFonts w:cs="Arial"/>
          <w:iCs/>
          <w:szCs w:val="20"/>
          <w:lang w:eastAsia="zh-CN"/>
        </w:rPr>
        <w:t xml:space="preserve"> UNDP is responsible for the Project Assurance function in the project governance structure and presents to the Project Board and attends Project Board meetings as a non-voting member.  </w:t>
      </w:r>
    </w:p>
    <w:p w14:paraId="03D0CB79" w14:textId="77777777" w:rsidR="003A45E0" w:rsidRPr="003A45E0" w:rsidRDefault="003A45E0" w:rsidP="00C82283">
      <w:pPr>
        <w:rPr>
          <w:rFonts w:cs="Arial"/>
          <w:bCs/>
          <w:iCs/>
          <w:szCs w:val="20"/>
          <w:lang w:eastAsia="zh-CN"/>
        </w:rPr>
      </w:pPr>
    </w:p>
    <w:p w14:paraId="7C1A83B8" w14:textId="77777777" w:rsidR="003A45E0" w:rsidRPr="003A45E0" w:rsidRDefault="003A45E0" w:rsidP="00C82283">
      <w:pPr>
        <w:rPr>
          <w:rFonts w:cs="Arial"/>
          <w:bCs/>
          <w:iCs/>
          <w:szCs w:val="20"/>
          <w:lang w:eastAsia="zh-CN"/>
        </w:rPr>
      </w:pPr>
      <w:r w:rsidRPr="003A45E0">
        <w:rPr>
          <w:rFonts w:cs="Arial"/>
          <w:b/>
          <w:bCs/>
          <w:iCs/>
          <w:szCs w:val="20"/>
          <w:u w:val="single"/>
          <w:lang w:eastAsia="zh-CN"/>
        </w:rPr>
        <w:t xml:space="preserve">Section 2: </w:t>
      </w:r>
      <w:r w:rsidRPr="003A45E0">
        <w:rPr>
          <w:rFonts w:cs="Arial"/>
          <w:b/>
          <w:iCs/>
          <w:szCs w:val="20"/>
          <w:u w:val="single"/>
          <w:lang w:eastAsia="zh-CN"/>
        </w:rPr>
        <w:t>Project governance structure</w:t>
      </w:r>
    </w:p>
    <w:p w14:paraId="203C34D7" w14:textId="77777777" w:rsidR="003A45E0" w:rsidRPr="003A45E0" w:rsidRDefault="003A45E0" w:rsidP="00C82283">
      <w:pPr>
        <w:rPr>
          <w:rFonts w:cs="Arial"/>
          <w:bCs/>
          <w:iCs/>
          <w:szCs w:val="20"/>
          <w:lang w:eastAsia="zh-CN"/>
        </w:rPr>
      </w:pPr>
    </w:p>
    <w:p w14:paraId="40C3CD7C" w14:textId="77777777" w:rsidR="003A45E0" w:rsidRPr="003A45E0" w:rsidRDefault="003A45E0" w:rsidP="00C82283">
      <w:pPr>
        <w:rPr>
          <w:rFonts w:cs="Arial"/>
          <w:iCs/>
          <w:szCs w:val="20"/>
          <w:lang w:eastAsia="zh-CN"/>
        </w:rPr>
      </w:pPr>
      <w:r w:rsidRPr="003A45E0">
        <w:rPr>
          <w:rFonts w:cs="Arial"/>
          <w:bCs/>
          <w:iCs/>
          <w:szCs w:val="20"/>
          <w:lang w:eastAsia="zh-CN"/>
        </w:rPr>
        <w:t>The UNDP Resident Representative assumes full responsibility and accountability for oversight and quality assurance of</w:t>
      </w:r>
      <w:r w:rsidRPr="003A45E0">
        <w:rPr>
          <w:rFonts w:cs="Arial"/>
          <w:iCs/>
          <w:szCs w:val="20"/>
          <w:lang w:eastAsia="zh-CN"/>
        </w:rPr>
        <w:t xml:space="preserve"> this Project and ensures its timely implementation in compliance with the GEF-specific requirements and UNDP’s Programme and Operations Policies and Procedures (POPP), its Financial Regulations and Rules and Internal Control Framework. A representative of the UNDP Country Office will assume the assurance role and will present assurance findings to the Project Board, and therefore attends Project Board meetings as a non-voting member.  </w:t>
      </w:r>
    </w:p>
    <w:p w14:paraId="2EE65CA6" w14:textId="77777777" w:rsidR="00F844E2" w:rsidRDefault="00F844E2" w:rsidP="00C82283">
      <w:pPr>
        <w:rPr>
          <w:szCs w:val="20"/>
        </w:rPr>
      </w:pPr>
    </w:p>
    <w:p w14:paraId="4CD212AE" w14:textId="55C62E2D" w:rsidR="00F844E2" w:rsidRPr="001A702E" w:rsidRDefault="00F844E2" w:rsidP="00C82283">
      <w:pPr>
        <w:rPr>
          <w:szCs w:val="20"/>
        </w:rPr>
      </w:pPr>
      <w:r w:rsidRPr="001A702E">
        <w:rPr>
          <w:szCs w:val="20"/>
        </w:rPr>
        <w:t>The Implementing Partner</w:t>
      </w:r>
      <w:r>
        <w:rPr>
          <w:szCs w:val="20"/>
        </w:rPr>
        <w:t xml:space="preserve"> </w:t>
      </w:r>
      <w:r w:rsidRPr="001A702E">
        <w:rPr>
          <w:szCs w:val="20"/>
        </w:rPr>
        <w:t xml:space="preserve">will designate a high-ranking official as the </w:t>
      </w:r>
      <w:r w:rsidRPr="00E4601C">
        <w:rPr>
          <w:b/>
          <w:bCs/>
          <w:szCs w:val="20"/>
        </w:rPr>
        <w:t>National Project Director</w:t>
      </w:r>
      <w:r w:rsidRPr="001A702E">
        <w:rPr>
          <w:szCs w:val="20"/>
        </w:rPr>
        <w:t xml:space="preserve">. </w:t>
      </w:r>
      <w:proofErr w:type="spellStart"/>
      <w:r w:rsidRPr="001A702E">
        <w:rPr>
          <w:szCs w:val="20"/>
        </w:rPr>
        <w:t>He/She</w:t>
      </w:r>
      <w:proofErr w:type="spellEnd"/>
      <w:r w:rsidRPr="001A702E">
        <w:rPr>
          <w:szCs w:val="20"/>
        </w:rPr>
        <w:t xml:space="preserve"> will assume responsibility for the Project on behalf of the National Government. </w:t>
      </w:r>
    </w:p>
    <w:p w14:paraId="32AEDC6C" w14:textId="58790C78" w:rsidR="003A45E0" w:rsidRDefault="003A45E0" w:rsidP="00C82283">
      <w:pPr>
        <w:rPr>
          <w:rFonts w:cs="Arial"/>
          <w:b/>
          <w:bCs/>
          <w:iCs/>
          <w:szCs w:val="20"/>
          <w:lang w:eastAsia="zh-CN"/>
        </w:rPr>
      </w:pPr>
    </w:p>
    <w:p w14:paraId="36E03555" w14:textId="0F4741C8" w:rsidR="000259BD" w:rsidRDefault="000259BD" w:rsidP="00C82283">
      <w:pPr>
        <w:rPr>
          <w:rFonts w:cs="Arial"/>
          <w:b/>
          <w:bCs/>
          <w:iCs/>
          <w:szCs w:val="20"/>
          <w:lang w:eastAsia="zh-CN"/>
        </w:rPr>
      </w:pPr>
    </w:p>
    <w:p w14:paraId="3BB35E1D" w14:textId="38540D1B" w:rsidR="000259BD" w:rsidRDefault="000259BD" w:rsidP="00C82283">
      <w:pPr>
        <w:rPr>
          <w:rFonts w:cs="Arial"/>
          <w:b/>
          <w:bCs/>
          <w:iCs/>
          <w:szCs w:val="20"/>
          <w:lang w:eastAsia="zh-CN"/>
        </w:rPr>
      </w:pPr>
    </w:p>
    <w:p w14:paraId="0B879F8D" w14:textId="45C1D237" w:rsidR="000259BD" w:rsidRDefault="000259BD" w:rsidP="00C82283">
      <w:pPr>
        <w:rPr>
          <w:rFonts w:cs="Arial"/>
          <w:b/>
          <w:bCs/>
          <w:iCs/>
          <w:szCs w:val="20"/>
          <w:lang w:eastAsia="zh-CN"/>
        </w:rPr>
      </w:pPr>
    </w:p>
    <w:p w14:paraId="37AA67E4" w14:textId="77777777" w:rsidR="000259BD" w:rsidRPr="003A45E0" w:rsidRDefault="000259BD" w:rsidP="00C82283">
      <w:pPr>
        <w:rPr>
          <w:rFonts w:cs="Arial"/>
          <w:b/>
          <w:bCs/>
          <w:iCs/>
          <w:szCs w:val="20"/>
          <w:lang w:eastAsia="zh-CN"/>
        </w:rPr>
      </w:pPr>
    </w:p>
    <w:p w14:paraId="35BF5979" w14:textId="5E62E8D6" w:rsidR="003A45E0" w:rsidRPr="003A45E0" w:rsidRDefault="003A45E0" w:rsidP="00C82283">
      <w:pPr>
        <w:rPr>
          <w:rFonts w:cs="Arial"/>
          <w:iCs/>
          <w:szCs w:val="20"/>
          <w:lang w:eastAsia="zh-CN"/>
        </w:rPr>
      </w:pPr>
    </w:p>
    <w:bookmarkStart w:id="306" w:name="_Toc93065370"/>
    <w:p w14:paraId="44D821EE" w14:textId="203964DA" w:rsidR="003A45E0" w:rsidRPr="003A45E0" w:rsidRDefault="000259BD" w:rsidP="00C82283">
      <w:pPr>
        <w:rPr>
          <w:rFonts w:cs="Arial"/>
          <w:b/>
          <w:iCs/>
          <w:szCs w:val="20"/>
          <w:u w:val="single"/>
          <w:lang w:eastAsia="zh-CN"/>
        </w:rPr>
      </w:pPr>
      <w:r>
        <w:rPr>
          <w:noProof/>
        </w:rPr>
        <w:lastRenderedPageBreak/>
        <mc:AlternateContent>
          <mc:Choice Requires="wps">
            <w:drawing>
              <wp:anchor distT="45720" distB="45720" distL="114300" distR="114300" simplePos="0" relativeHeight="251602432" behindDoc="0" locked="0" layoutInCell="1" allowOverlap="1" wp14:anchorId="3558184A" wp14:editId="3BFFDDE2">
                <wp:simplePos x="0" y="0"/>
                <wp:positionH relativeFrom="column">
                  <wp:posOffset>165735</wp:posOffset>
                </wp:positionH>
                <wp:positionV relativeFrom="paragraph">
                  <wp:posOffset>0</wp:posOffset>
                </wp:positionV>
                <wp:extent cx="5118735" cy="3552825"/>
                <wp:effectExtent l="0" t="0" r="24765" b="28575"/>
                <wp:wrapTopAndBottom/>
                <wp:docPr id="957299041" name="Text Box 9572990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8735" cy="3552825"/>
                        </a:xfrm>
                        <a:prstGeom prst="rect">
                          <a:avLst/>
                        </a:prstGeom>
                        <a:solidFill>
                          <a:srgbClr val="FFFFFF"/>
                        </a:solidFill>
                        <a:ln w="9525">
                          <a:solidFill>
                            <a:srgbClr val="000000"/>
                          </a:solidFill>
                          <a:miter lim="800000"/>
                          <a:headEnd/>
                          <a:tailEnd/>
                        </a:ln>
                      </wps:spPr>
                      <wps:txbx>
                        <w:txbxContent>
                          <w:p w14:paraId="61B6453A" w14:textId="1F15CB90" w:rsidR="00E67D9D" w:rsidRDefault="00E67D9D" w:rsidP="00374915">
                            <w:pPr>
                              <w:ind w:left="709" w:hanging="709"/>
                            </w:pPr>
                            <w:bookmarkStart w:id="307" w:name="_Toc122610299"/>
                            <w:r>
                              <w:rPr>
                                <w:rFonts w:cs="Arial"/>
                                <w:b/>
                                <w:iCs/>
                                <w:color w:val="2E74B5" w:themeColor="accent5" w:themeShade="BF"/>
                                <w:szCs w:val="20"/>
                                <w:lang w:eastAsia="zh-CN"/>
                              </w:rPr>
                              <w:t>B</w:t>
                            </w:r>
                            <w:r w:rsidRPr="003A45E0">
                              <w:rPr>
                                <w:rFonts w:cs="Arial"/>
                                <w:b/>
                                <w:iCs/>
                                <w:color w:val="2E74B5" w:themeColor="accent5" w:themeShade="BF"/>
                                <w:szCs w:val="20"/>
                                <w:lang w:eastAsia="zh-CN"/>
                              </w:rPr>
                              <w:t xml:space="preserve">ox </w:t>
                            </w:r>
                            <w:r w:rsidRPr="003A45E0">
                              <w:rPr>
                                <w:rFonts w:cs="Arial"/>
                                <w:b/>
                                <w:iCs/>
                                <w:color w:val="2E74B5" w:themeColor="accent5" w:themeShade="BF"/>
                                <w:szCs w:val="20"/>
                                <w:lang w:eastAsia="zh-CN"/>
                              </w:rPr>
                              <w:fldChar w:fldCharType="begin"/>
                            </w:r>
                            <w:r w:rsidRPr="003A45E0">
                              <w:rPr>
                                <w:rFonts w:cs="Arial"/>
                                <w:b/>
                                <w:iCs/>
                                <w:color w:val="2E74B5" w:themeColor="accent5" w:themeShade="BF"/>
                                <w:szCs w:val="20"/>
                                <w:lang w:eastAsia="zh-CN"/>
                              </w:rPr>
                              <w:instrText xml:space="preserve"> SEQ Box \* ARABIC </w:instrText>
                            </w:r>
                            <w:r w:rsidRPr="003A45E0">
                              <w:rPr>
                                <w:rFonts w:cs="Arial"/>
                                <w:b/>
                                <w:iCs/>
                                <w:color w:val="2E74B5" w:themeColor="accent5" w:themeShade="BF"/>
                                <w:szCs w:val="20"/>
                                <w:lang w:eastAsia="zh-CN"/>
                              </w:rPr>
                              <w:fldChar w:fldCharType="separate"/>
                            </w:r>
                            <w:r w:rsidR="001D6D3D">
                              <w:rPr>
                                <w:rFonts w:cs="Arial"/>
                                <w:b/>
                                <w:iCs/>
                                <w:noProof/>
                                <w:color w:val="2E74B5" w:themeColor="accent5" w:themeShade="BF"/>
                                <w:szCs w:val="20"/>
                                <w:lang w:eastAsia="zh-CN"/>
                              </w:rPr>
                              <w:t>28</w:t>
                            </w:r>
                            <w:r w:rsidRPr="003A45E0">
                              <w:rPr>
                                <w:rFonts w:cs="Arial"/>
                                <w:iCs/>
                                <w:color w:val="2E74B5" w:themeColor="accent5" w:themeShade="BF"/>
                                <w:szCs w:val="20"/>
                                <w:lang w:val="en-GB" w:eastAsia="zh-CN"/>
                              </w:rPr>
                              <w:fldChar w:fldCharType="end"/>
                            </w:r>
                            <w:r w:rsidRPr="003A45E0">
                              <w:rPr>
                                <w:rFonts w:cs="Arial"/>
                                <w:b/>
                                <w:iCs/>
                                <w:color w:val="2E74B5" w:themeColor="accent5" w:themeShade="BF"/>
                                <w:szCs w:val="20"/>
                                <w:lang w:eastAsia="zh-CN"/>
                              </w:rPr>
                              <w:tab/>
                              <w:t xml:space="preserve">Project </w:t>
                            </w:r>
                            <w:r w:rsidR="000259BD">
                              <w:rPr>
                                <w:rFonts w:cs="Arial"/>
                                <w:b/>
                                <w:iCs/>
                                <w:color w:val="2E74B5" w:themeColor="accent5" w:themeShade="BF"/>
                                <w:szCs w:val="20"/>
                                <w:lang w:eastAsia="zh-CN"/>
                              </w:rPr>
                              <w:t>governance arrangements</w:t>
                            </w:r>
                            <w:r w:rsidRPr="003A45E0">
                              <w:rPr>
                                <w:rFonts w:cs="Arial"/>
                                <w:b/>
                                <w:iCs/>
                                <w:color w:val="2E74B5" w:themeColor="accent5" w:themeShade="BF"/>
                                <w:szCs w:val="20"/>
                                <w:lang w:eastAsia="zh-CN"/>
                              </w:rPr>
                              <w:t>: Full NIM with Government as Implementing Partner</w:t>
                            </w:r>
                            <w:bookmarkEnd w:id="307"/>
                          </w:p>
                          <w:p w14:paraId="288AA068" w14:textId="63CE331E" w:rsidR="00E67D9D" w:rsidRDefault="000259BD" w:rsidP="00E67D9D">
                            <w:r>
                              <w:rPr>
                                <w:noProof/>
                              </w:rPr>
                              <w:drawing>
                                <wp:inline distT="0" distB="0" distL="0" distR="0" wp14:anchorId="3AC4133C" wp14:editId="737B172B">
                                  <wp:extent cx="4343400" cy="312960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348826" cy="3133513"/>
                                          </a:xfrm>
                                          <a:prstGeom prst="rect">
                                            <a:avLst/>
                                          </a:prstGeom>
                                        </pic:spPr>
                                      </pic:pic>
                                    </a:graphicData>
                                  </a:graphic>
                                </wp:inline>
                              </w:drawing>
                            </w:r>
                          </w:p>
                          <w:p w14:paraId="6938838E" w14:textId="77777777" w:rsidR="00E67D9D" w:rsidRDefault="00E67D9D" w:rsidP="00E67D9D"/>
                          <w:p w14:paraId="381BCD41" w14:textId="77777777" w:rsidR="00E67D9D" w:rsidRDefault="00E67D9D" w:rsidP="00E67D9D"/>
                          <w:p w14:paraId="1D9E1B52" w14:textId="77777777" w:rsidR="00E67D9D" w:rsidRDefault="00E67D9D" w:rsidP="00E67D9D"/>
                          <w:p w14:paraId="558AD10F" w14:textId="77777777" w:rsidR="00E67D9D" w:rsidRDefault="00E67D9D" w:rsidP="00E67D9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58184A" id="Text Box 957299041" o:spid="_x0000_s1047" type="#_x0000_t202" style="position:absolute;left:0;text-align:left;margin-left:13.05pt;margin-top:0;width:403.05pt;height:279.75pt;z-index:251602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">
                <v:textbox>
                  <w:txbxContent>
                    <w:p w14:paraId="61B6453A" w14:textId="1F15CB90" w:rsidR="00E67D9D" w:rsidRDefault="00E67D9D" w:rsidP="00374915">
                      <w:pPr>
                        <w:ind w:left="709" w:hanging="709"/>
                      </w:pPr>
                      <w:bookmarkStart w:id="334" w:name="_Toc122610299"/>
                      <w:r>
                        <w:rPr>
                          <w:rFonts w:cs="Arial"/>
                          <w:b/>
                          <w:iCs/>
                          <w:color w:val="2E74B5" w:themeColor="accent5" w:themeShade="BF"/>
                          <w:szCs w:val="20"/>
                          <w:lang w:eastAsia="zh-CN"/>
                        </w:rPr>
                        <w:t>B</w:t>
                      </w:r>
                      <w:r w:rsidRPr="003A45E0">
                        <w:rPr>
                          <w:rFonts w:cs="Arial"/>
                          <w:b/>
                          <w:iCs/>
                          <w:color w:val="2E74B5" w:themeColor="accent5" w:themeShade="BF"/>
                          <w:szCs w:val="20"/>
                          <w:lang w:eastAsia="zh-CN"/>
                        </w:rPr>
                        <w:t xml:space="preserve">ox </w:t>
                      </w:r>
                      <w:r w:rsidRPr="003A45E0">
                        <w:rPr>
                          <w:rFonts w:cs="Arial"/>
                          <w:b/>
                          <w:iCs/>
                          <w:color w:val="2E74B5" w:themeColor="accent5" w:themeShade="BF"/>
                          <w:szCs w:val="20"/>
                          <w:lang w:eastAsia="zh-CN"/>
                        </w:rPr>
                        <w:fldChar w:fldCharType="begin"/>
                      </w:r>
                      <w:r w:rsidRPr="003A45E0">
                        <w:rPr>
                          <w:rFonts w:cs="Arial"/>
                          <w:b/>
                          <w:iCs/>
                          <w:color w:val="2E74B5" w:themeColor="accent5" w:themeShade="BF"/>
                          <w:szCs w:val="20"/>
                          <w:lang w:eastAsia="zh-CN"/>
                        </w:rPr>
                        <w:instrText xml:space="preserve"> SEQ Box \* ARABIC </w:instrText>
                      </w:r>
                      <w:r w:rsidRPr="003A45E0">
                        <w:rPr>
                          <w:rFonts w:cs="Arial"/>
                          <w:b/>
                          <w:iCs/>
                          <w:color w:val="2E74B5" w:themeColor="accent5" w:themeShade="BF"/>
                          <w:szCs w:val="20"/>
                          <w:lang w:eastAsia="zh-CN"/>
                        </w:rPr>
                        <w:fldChar w:fldCharType="separate"/>
                      </w:r>
                      <w:r w:rsidR="001D6D3D">
                        <w:rPr>
                          <w:rFonts w:cs="Arial"/>
                          <w:b/>
                          <w:iCs/>
                          <w:noProof/>
                          <w:color w:val="2E74B5" w:themeColor="accent5" w:themeShade="BF"/>
                          <w:szCs w:val="20"/>
                          <w:lang w:eastAsia="zh-CN"/>
                        </w:rPr>
                        <w:t>28</w:t>
                      </w:r>
                      <w:r w:rsidRPr="003A45E0">
                        <w:rPr>
                          <w:rFonts w:cs="Arial"/>
                          <w:iCs/>
                          <w:color w:val="2E74B5" w:themeColor="accent5" w:themeShade="BF"/>
                          <w:szCs w:val="20"/>
                          <w:lang w:val="en-GB" w:eastAsia="zh-CN"/>
                        </w:rPr>
                        <w:fldChar w:fldCharType="end"/>
                      </w:r>
                      <w:r w:rsidRPr="003A45E0">
                        <w:rPr>
                          <w:rFonts w:cs="Arial"/>
                          <w:b/>
                          <w:iCs/>
                          <w:color w:val="2E74B5" w:themeColor="accent5" w:themeShade="BF"/>
                          <w:szCs w:val="20"/>
                          <w:lang w:eastAsia="zh-CN"/>
                        </w:rPr>
                        <w:tab/>
                        <w:t xml:space="preserve">Project </w:t>
                      </w:r>
                      <w:r w:rsidR="000259BD">
                        <w:rPr>
                          <w:rFonts w:cs="Arial"/>
                          <w:b/>
                          <w:iCs/>
                          <w:color w:val="2E74B5" w:themeColor="accent5" w:themeShade="BF"/>
                          <w:szCs w:val="20"/>
                          <w:lang w:eastAsia="zh-CN"/>
                        </w:rPr>
                        <w:t>governance arrangements</w:t>
                      </w:r>
                      <w:r w:rsidRPr="003A45E0">
                        <w:rPr>
                          <w:rFonts w:cs="Arial"/>
                          <w:b/>
                          <w:iCs/>
                          <w:color w:val="2E74B5" w:themeColor="accent5" w:themeShade="BF"/>
                          <w:szCs w:val="20"/>
                          <w:lang w:eastAsia="zh-CN"/>
                        </w:rPr>
                        <w:t>: Full NIM with Government as Implementing Partner</w:t>
                      </w:r>
                      <w:bookmarkEnd w:id="334"/>
                    </w:p>
                    <w:p w14:paraId="288AA068" w14:textId="63CE331E" w:rsidR="00E67D9D" w:rsidRDefault="000259BD" w:rsidP="00E67D9D">
                      <w:r>
                        <w:rPr>
                          <w:noProof/>
                        </w:rPr>
                        <w:drawing>
                          <wp:inline distT="0" distB="0" distL="0" distR="0" wp14:anchorId="3AC4133C" wp14:editId="737B172B">
                            <wp:extent cx="4343400" cy="312960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348826" cy="3133513"/>
                                    </a:xfrm>
                                    <a:prstGeom prst="rect">
                                      <a:avLst/>
                                    </a:prstGeom>
                                  </pic:spPr>
                                </pic:pic>
                              </a:graphicData>
                            </a:graphic>
                          </wp:inline>
                        </w:drawing>
                      </w:r>
                    </w:p>
                    <w:p w14:paraId="6938838E" w14:textId="77777777" w:rsidR="00E67D9D" w:rsidRDefault="00E67D9D" w:rsidP="00E67D9D"/>
                    <w:p w14:paraId="381BCD41" w14:textId="77777777" w:rsidR="00E67D9D" w:rsidRDefault="00E67D9D" w:rsidP="00E67D9D"/>
                    <w:p w14:paraId="1D9E1B52" w14:textId="77777777" w:rsidR="00E67D9D" w:rsidRDefault="00E67D9D" w:rsidP="00E67D9D"/>
                    <w:p w14:paraId="558AD10F" w14:textId="77777777" w:rsidR="00E67D9D" w:rsidRDefault="00E67D9D" w:rsidP="00E67D9D"/>
                  </w:txbxContent>
                </v:textbox>
                <w10:wrap type="topAndBottom"/>
              </v:shape>
            </w:pict>
          </mc:Fallback>
        </mc:AlternateContent>
      </w:r>
      <w:bookmarkEnd w:id="306"/>
      <w:r w:rsidR="003A45E0" w:rsidRPr="003A45E0">
        <w:rPr>
          <w:rFonts w:cs="Arial"/>
          <w:b/>
          <w:bCs/>
          <w:iCs/>
          <w:szCs w:val="20"/>
          <w:u w:val="single"/>
          <w:lang w:eastAsia="zh-CN"/>
        </w:rPr>
        <w:t xml:space="preserve">Section 3: </w:t>
      </w:r>
      <w:r w:rsidR="003A45E0" w:rsidRPr="003A45E0">
        <w:rPr>
          <w:rFonts w:cs="Arial"/>
          <w:b/>
          <w:iCs/>
          <w:szCs w:val="20"/>
          <w:u w:val="single"/>
          <w:lang w:eastAsia="zh-CN"/>
        </w:rPr>
        <w:t>Segregation of duties and firewalls vis-à-vis UNDP representation on the project board:</w:t>
      </w:r>
    </w:p>
    <w:p w14:paraId="329A6DD2" w14:textId="79A4B1D1" w:rsidR="003A45E0" w:rsidRPr="003A45E0" w:rsidRDefault="003A45E0" w:rsidP="00C82283">
      <w:pPr>
        <w:rPr>
          <w:rFonts w:cs="Arial"/>
          <w:b/>
          <w:bCs/>
          <w:iCs/>
          <w:szCs w:val="20"/>
          <w:lang w:eastAsia="zh-CN"/>
        </w:rPr>
      </w:pPr>
    </w:p>
    <w:p w14:paraId="6973DA44" w14:textId="743A807D" w:rsidR="003A45E0" w:rsidRPr="003A45E0" w:rsidRDefault="003A45E0" w:rsidP="00C82283">
      <w:pPr>
        <w:rPr>
          <w:rFonts w:cs="Arial"/>
          <w:bCs/>
          <w:iCs/>
          <w:szCs w:val="20"/>
          <w:lang w:eastAsia="zh-CN"/>
        </w:rPr>
      </w:pPr>
      <w:r w:rsidRPr="003A45E0">
        <w:rPr>
          <w:rFonts w:cs="Arial"/>
          <w:bCs/>
          <w:iCs/>
          <w:szCs w:val="20"/>
          <w:lang w:eastAsia="zh-CN"/>
        </w:rPr>
        <w:t xml:space="preserve">As noted in the </w:t>
      </w:r>
      <w:hyperlink r:id="rId102" w:history="1">
        <w:r w:rsidRPr="003A45E0">
          <w:rPr>
            <w:rStyle w:val="Hyperlink"/>
            <w:rFonts w:cs="Arial"/>
            <w:bCs/>
            <w:iCs/>
            <w:szCs w:val="20"/>
            <w:lang w:eastAsia="zh-CN"/>
          </w:rPr>
          <w:t>Minimum Fiduciary Standards for GEF Partner Agencies</w:t>
        </w:r>
      </w:hyperlink>
      <w:r w:rsidRPr="003A45E0">
        <w:rPr>
          <w:rFonts w:cs="Arial"/>
          <w:bCs/>
          <w:iCs/>
          <w:szCs w:val="20"/>
          <w:lang w:eastAsia="zh-CN"/>
        </w:rPr>
        <w:t>, in cases where a GEF Partner Agency (i.e. UNDP) carries out both implementation oversight and execution of a project, the GEF Partner Agency (i.e. UNDP) must separate its project implementation oversight and execution duties, and describe in the relevant project document a: 1) Satisfactory institutional arrangement for the separation of implementation oversight and executing functions in different departments of the GEF Partner Agency; and 2) Clear lines of responsibility, reporting and accountability within the GEF Partner Agency between the project implementation oversight and execution functions.</w:t>
      </w:r>
    </w:p>
    <w:p w14:paraId="1C895FC3" w14:textId="77777777" w:rsidR="003A45E0" w:rsidRPr="003A45E0" w:rsidRDefault="003A45E0" w:rsidP="00C82283">
      <w:pPr>
        <w:rPr>
          <w:rFonts w:cs="Arial"/>
          <w:b/>
          <w:bCs/>
          <w:iCs/>
          <w:szCs w:val="20"/>
          <w:lang w:eastAsia="zh-CN"/>
        </w:rPr>
      </w:pPr>
    </w:p>
    <w:p w14:paraId="5D2B7562" w14:textId="4C8EE022" w:rsidR="003A45E0" w:rsidRPr="003A45E0" w:rsidRDefault="003A45E0" w:rsidP="00C82283">
      <w:pPr>
        <w:rPr>
          <w:rFonts w:cs="Arial"/>
          <w:iCs/>
          <w:szCs w:val="20"/>
          <w:lang w:eastAsia="zh-CN"/>
        </w:rPr>
      </w:pPr>
      <w:r w:rsidRPr="003A45E0">
        <w:rPr>
          <w:rFonts w:cs="Arial"/>
          <w:iCs/>
          <w:szCs w:val="20"/>
          <w:lang w:eastAsia="zh-CN"/>
        </w:rPr>
        <w:t>In this case, UNDP is only performing an implementation oversight role in the project vis-à-vis our role in the project board and in the project assurance function and therefore a full separation of project implementation oversight and execution duties has been assured.</w:t>
      </w:r>
    </w:p>
    <w:p w14:paraId="67431D9F" w14:textId="59712E3F" w:rsidR="003A45E0" w:rsidRPr="003A45E0" w:rsidRDefault="003A45E0" w:rsidP="00C82283">
      <w:pPr>
        <w:rPr>
          <w:rFonts w:cs="Arial"/>
          <w:b/>
          <w:bCs/>
          <w:iCs/>
          <w:szCs w:val="20"/>
          <w:lang w:eastAsia="zh-CN"/>
        </w:rPr>
      </w:pPr>
    </w:p>
    <w:p w14:paraId="6E17EBB6" w14:textId="77777777" w:rsidR="003A45E0" w:rsidRPr="003A45E0" w:rsidRDefault="003A45E0" w:rsidP="00C82283">
      <w:pPr>
        <w:rPr>
          <w:rFonts w:cs="Arial"/>
          <w:b/>
          <w:iCs/>
          <w:szCs w:val="20"/>
          <w:lang w:eastAsia="zh-CN"/>
        </w:rPr>
      </w:pPr>
      <w:bookmarkStart w:id="308" w:name="_Hlk4674640"/>
      <w:r w:rsidRPr="003A45E0">
        <w:rPr>
          <w:rFonts w:cs="Arial"/>
          <w:b/>
          <w:bCs/>
          <w:iCs/>
          <w:szCs w:val="20"/>
          <w:u w:val="single"/>
          <w:lang w:eastAsia="zh-CN"/>
        </w:rPr>
        <w:t xml:space="preserve">Section 4: Roles and </w:t>
      </w:r>
      <w:proofErr w:type="spellStart"/>
      <w:r w:rsidRPr="003A45E0">
        <w:rPr>
          <w:rFonts w:cs="Arial"/>
          <w:b/>
          <w:bCs/>
          <w:iCs/>
          <w:szCs w:val="20"/>
          <w:u w:val="single"/>
          <w:lang w:eastAsia="zh-CN"/>
        </w:rPr>
        <w:t>Responsiblities</w:t>
      </w:r>
      <w:proofErr w:type="spellEnd"/>
      <w:r w:rsidRPr="003A45E0">
        <w:rPr>
          <w:rFonts w:cs="Arial"/>
          <w:b/>
          <w:bCs/>
          <w:iCs/>
          <w:szCs w:val="20"/>
          <w:u w:val="single"/>
          <w:lang w:eastAsia="zh-CN"/>
        </w:rPr>
        <w:t xml:space="preserve"> of the Project Organization Structure:</w:t>
      </w:r>
      <w:r w:rsidRPr="003A45E0">
        <w:rPr>
          <w:rFonts w:cs="Arial"/>
          <w:b/>
          <w:bCs/>
          <w:iCs/>
          <w:szCs w:val="20"/>
          <w:lang w:eastAsia="zh-CN"/>
        </w:rPr>
        <w:t xml:space="preserve"> </w:t>
      </w:r>
    </w:p>
    <w:p w14:paraId="26BAAA6B" w14:textId="77777777" w:rsidR="003A45E0" w:rsidRPr="003A45E0" w:rsidRDefault="003A45E0" w:rsidP="00C82283">
      <w:pPr>
        <w:rPr>
          <w:rFonts w:cs="Arial"/>
          <w:iCs/>
          <w:szCs w:val="20"/>
          <w:lang w:eastAsia="zh-CN"/>
        </w:rPr>
      </w:pPr>
    </w:p>
    <w:p w14:paraId="622883BD" w14:textId="77777777" w:rsidR="003A45E0" w:rsidRPr="003A45E0" w:rsidRDefault="003A45E0" w:rsidP="00C82283">
      <w:pPr>
        <w:numPr>
          <w:ilvl w:val="0"/>
          <w:numId w:val="41"/>
        </w:numPr>
        <w:rPr>
          <w:rFonts w:cs="Arial"/>
          <w:b/>
          <w:bCs/>
          <w:iCs/>
          <w:szCs w:val="20"/>
          <w:lang w:eastAsia="zh-CN"/>
        </w:rPr>
      </w:pPr>
      <w:bookmarkStart w:id="309" w:name="_Hlk70789559"/>
      <w:r w:rsidRPr="003A45E0">
        <w:rPr>
          <w:rFonts w:cs="Arial"/>
          <w:b/>
          <w:bCs/>
          <w:iCs/>
          <w:szCs w:val="20"/>
          <w:lang w:eastAsia="zh-CN"/>
        </w:rPr>
        <w:t xml:space="preserve">Project Board: </w:t>
      </w:r>
      <w:r w:rsidRPr="003A45E0">
        <w:rPr>
          <w:rFonts w:cs="Arial"/>
          <w:iCs/>
          <w:szCs w:val="20"/>
          <w:lang w:eastAsia="zh-CN"/>
        </w:rPr>
        <w:t xml:space="preserve">All UNDP projects must be governed by a multi-stakeholder board or committee established to review performance based on monitoring and evaluation, and implementation issues to ensure quality delivery of results. The Project Board (also called the Project Steering Committee) is the most senior, dedicated oversight body for a project. </w:t>
      </w:r>
    </w:p>
    <w:p w14:paraId="4752E4B1" w14:textId="77777777" w:rsidR="003A45E0" w:rsidRPr="003A45E0" w:rsidRDefault="003A45E0" w:rsidP="00C82283">
      <w:pPr>
        <w:rPr>
          <w:rFonts w:cs="Arial"/>
          <w:iCs/>
          <w:szCs w:val="20"/>
          <w:lang w:eastAsia="zh-CN"/>
        </w:rPr>
      </w:pPr>
    </w:p>
    <w:p w14:paraId="521C3DE1" w14:textId="77777777" w:rsidR="003A45E0" w:rsidRPr="003A45E0" w:rsidRDefault="003A45E0" w:rsidP="00C82283">
      <w:pPr>
        <w:rPr>
          <w:rFonts w:cs="Arial"/>
          <w:iCs/>
          <w:szCs w:val="20"/>
          <w:lang w:eastAsia="zh-CN"/>
        </w:rPr>
      </w:pPr>
      <w:r w:rsidRPr="003A45E0">
        <w:rPr>
          <w:rFonts w:cs="Arial"/>
          <w:iCs/>
          <w:szCs w:val="20"/>
          <w:lang w:eastAsia="zh-CN"/>
        </w:rPr>
        <w:t>The two main (mandatory) roles of the project board are as follows:</w:t>
      </w:r>
    </w:p>
    <w:p w14:paraId="207EC9F1" w14:textId="77777777" w:rsidR="003A45E0" w:rsidRPr="003A45E0" w:rsidRDefault="003A45E0" w:rsidP="00C82283">
      <w:pPr>
        <w:rPr>
          <w:rFonts w:cs="Arial"/>
          <w:iCs/>
          <w:szCs w:val="20"/>
          <w:lang w:eastAsia="zh-CN"/>
        </w:rPr>
      </w:pPr>
    </w:p>
    <w:p w14:paraId="3B15D6ED" w14:textId="77777777" w:rsidR="003A45E0" w:rsidRPr="003A45E0" w:rsidRDefault="003A45E0" w:rsidP="00C82283">
      <w:pPr>
        <w:numPr>
          <w:ilvl w:val="0"/>
          <w:numId w:val="36"/>
        </w:numPr>
        <w:ind w:left="284" w:hanging="284"/>
        <w:rPr>
          <w:rFonts w:cs="Arial"/>
          <w:iCs/>
          <w:szCs w:val="20"/>
          <w:lang w:eastAsia="zh-CN"/>
        </w:rPr>
      </w:pPr>
      <w:r w:rsidRPr="003A45E0">
        <w:rPr>
          <w:rFonts w:cs="Arial"/>
          <w:b/>
          <w:bCs/>
          <w:iCs/>
          <w:szCs w:val="20"/>
          <w:lang w:eastAsia="zh-CN"/>
        </w:rPr>
        <w:t>High-level oversight of the execution of the project by the Implementing Partner</w:t>
      </w:r>
      <w:r w:rsidRPr="003A45E0">
        <w:rPr>
          <w:rFonts w:cs="Arial"/>
          <w:iCs/>
          <w:szCs w:val="20"/>
          <w:lang w:eastAsia="zh-CN"/>
        </w:rPr>
        <w:t xml:space="preserve"> (as explained in the </w:t>
      </w:r>
      <w:hyperlink r:id="rId103" w:history="1">
        <w:r w:rsidRPr="003A45E0">
          <w:rPr>
            <w:rStyle w:val="Hyperlink"/>
            <w:rFonts w:cs="Arial"/>
            <w:iCs/>
            <w:szCs w:val="20"/>
            <w:lang w:eastAsia="zh-CN"/>
          </w:rPr>
          <w:t>“Provide Oversight”</w:t>
        </w:r>
      </w:hyperlink>
      <w:r w:rsidRPr="003A45E0">
        <w:rPr>
          <w:rFonts w:cs="Arial"/>
          <w:iCs/>
          <w:szCs w:val="20"/>
          <w:lang w:eastAsia="zh-CN"/>
        </w:rPr>
        <w:t xml:space="preserve"> section of the POPP). This is the primary function of the project board and includes annual (and as-needed) assessments of any major risks to the project, and decisions/agreements on any management actions or remedial measures to address them effectively. The Project Board reviews evidence of project performance based on monitoring, </w:t>
      </w:r>
      <w:proofErr w:type="gramStart"/>
      <w:r w:rsidRPr="003A45E0">
        <w:rPr>
          <w:rFonts w:cs="Arial"/>
          <w:iCs/>
          <w:szCs w:val="20"/>
          <w:lang w:eastAsia="zh-CN"/>
        </w:rPr>
        <w:t>evaluation</w:t>
      </w:r>
      <w:proofErr w:type="gramEnd"/>
      <w:r w:rsidRPr="003A45E0">
        <w:rPr>
          <w:rFonts w:cs="Arial"/>
          <w:iCs/>
          <w:szCs w:val="20"/>
          <w:lang w:eastAsia="zh-CN"/>
        </w:rPr>
        <w:t xml:space="preserve"> and reporting, including progress reports, evaluations, risk logs and the combined delivery report. The Project Board is responsible for taking corrective action as needed to ensure the project achieves the desired results.</w:t>
      </w:r>
    </w:p>
    <w:p w14:paraId="4FE31AAA" w14:textId="77777777" w:rsidR="003A45E0" w:rsidRPr="003A45E0" w:rsidRDefault="003A45E0" w:rsidP="00C82283">
      <w:pPr>
        <w:numPr>
          <w:ilvl w:val="0"/>
          <w:numId w:val="36"/>
        </w:numPr>
        <w:ind w:left="284" w:hanging="284"/>
        <w:rPr>
          <w:rFonts w:cs="Arial"/>
          <w:iCs/>
          <w:szCs w:val="20"/>
          <w:lang w:eastAsia="zh-CN"/>
        </w:rPr>
      </w:pPr>
      <w:r w:rsidRPr="003A45E0">
        <w:rPr>
          <w:rFonts w:cs="Arial"/>
          <w:b/>
          <w:iCs/>
          <w:szCs w:val="20"/>
          <w:lang w:eastAsia="zh-CN"/>
        </w:rPr>
        <w:t>Approval of</w:t>
      </w:r>
      <w:r w:rsidRPr="003A45E0">
        <w:rPr>
          <w:rFonts w:cs="Arial"/>
          <w:b/>
          <w:bCs/>
          <w:iCs/>
          <w:szCs w:val="20"/>
          <w:lang w:eastAsia="zh-CN"/>
        </w:rPr>
        <w:t xml:space="preserve"> strategic</w:t>
      </w:r>
      <w:r w:rsidRPr="003A45E0">
        <w:rPr>
          <w:rFonts w:cs="Arial"/>
          <w:b/>
          <w:iCs/>
          <w:szCs w:val="20"/>
          <w:lang w:eastAsia="zh-CN"/>
        </w:rPr>
        <w:t xml:space="preserve"> </w:t>
      </w:r>
      <w:r w:rsidRPr="003A45E0">
        <w:rPr>
          <w:rFonts w:cs="Arial"/>
          <w:b/>
          <w:bCs/>
          <w:iCs/>
          <w:szCs w:val="20"/>
          <w:lang w:eastAsia="zh-CN"/>
        </w:rPr>
        <w:t>project</w:t>
      </w:r>
      <w:r w:rsidRPr="003A45E0">
        <w:rPr>
          <w:rFonts w:cs="Arial"/>
          <w:b/>
          <w:iCs/>
          <w:szCs w:val="20"/>
          <w:lang w:eastAsia="zh-CN"/>
        </w:rPr>
        <w:t xml:space="preserve"> execution </w:t>
      </w:r>
      <w:r w:rsidRPr="003A45E0">
        <w:rPr>
          <w:rFonts w:cs="Arial"/>
          <w:b/>
          <w:bCs/>
          <w:iCs/>
          <w:szCs w:val="20"/>
          <w:lang w:eastAsia="zh-CN"/>
        </w:rPr>
        <w:t>decisions</w:t>
      </w:r>
      <w:r w:rsidRPr="003A45E0">
        <w:rPr>
          <w:rFonts w:cs="Arial"/>
          <w:b/>
          <w:iCs/>
          <w:szCs w:val="20"/>
          <w:lang w:eastAsia="zh-CN"/>
        </w:rPr>
        <w:t xml:space="preserve"> of the Implementing Partner </w:t>
      </w:r>
      <w:r w:rsidRPr="003A45E0">
        <w:rPr>
          <w:rFonts w:cs="Arial"/>
          <w:iCs/>
          <w:szCs w:val="20"/>
          <w:lang w:eastAsia="zh-CN"/>
        </w:rPr>
        <w:t>with a view to assess and manage risks, monitor and ensure the overall achievement of projected results and impacts and ensure long term sustainability of project execution decisions of the Implementing Partner</w:t>
      </w:r>
      <w:r w:rsidRPr="003A45E0">
        <w:rPr>
          <w:rFonts w:cs="Arial"/>
          <w:b/>
          <w:iCs/>
          <w:szCs w:val="20"/>
          <w:lang w:eastAsia="zh-CN"/>
        </w:rPr>
        <w:t xml:space="preserve"> </w:t>
      </w:r>
      <w:r w:rsidRPr="003A45E0">
        <w:rPr>
          <w:rFonts w:cs="Arial"/>
          <w:iCs/>
          <w:szCs w:val="20"/>
          <w:lang w:eastAsia="zh-CN"/>
        </w:rPr>
        <w:t xml:space="preserve">(as explained in the </w:t>
      </w:r>
      <w:hyperlink r:id="rId104" w:history="1">
        <w:r w:rsidRPr="003A45E0">
          <w:rPr>
            <w:rStyle w:val="Hyperlink"/>
            <w:rFonts w:cs="Arial"/>
            <w:iCs/>
            <w:szCs w:val="20"/>
            <w:lang w:eastAsia="zh-CN"/>
          </w:rPr>
          <w:t>“Manage Change”</w:t>
        </w:r>
      </w:hyperlink>
      <w:r w:rsidRPr="003A45E0">
        <w:rPr>
          <w:rFonts w:cs="Arial"/>
          <w:iCs/>
          <w:szCs w:val="20"/>
          <w:lang w:eastAsia="zh-CN"/>
        </w:rPr>
        <w:t xml:space="preserve"> section of the POPP). </w:t>
      </w:r>
    </w:p>
    <w:p w14:paraId="5682BA0F" w14:textId="77777777" w:rsidR="003A45E0" w:rsidRPr="003A45E0" w:rsidRDefault="003A45E0" w:rsidP="00C82283">
      <w:pPr>
        <w:rPr>
          <w:rFonts w:cs="Arial"/>
          <w:iCs/>
          <w:szCs w:val="20"/>
          <w:lang w:eastAsia="zh-CN"/>
        </w:rPr>
      </w:pPr>
    </w:p>
    <w:p w14:paraId="7028A42B" w14:textId="77777777" w:rsidR="003A45E0" w:rsidRPr="003A45E0" w:rsidRDefault="003A45E0" w:rsidP="00C82283">
      <w:pPr>
        <w:rPr>
          <w:rFonts w:cs="Arial"/>
          <w:iCs/>
          <w:szCs w:val="20"/>
          <w:lang w:eastAsia="zh-CN"/>
        </w:rPr>
      </w:pPr>
      <w:r w:rsidRPr="003A45E0">
        <w:rPr>
          <w:rFonts w:cs="Arial"/>
          <w:b/>
          <w:bCs/>
          <w:iCs/>
          <w:szCs w:val="20"/>
          <w:lang w:eastAsia="zh-CN"/>
        </w:rPr>
        <w:lastRenderedPageBreak/>
        <w:t>Requirements to serve on the Project Board</w:t>
      </w:r>
      <w:r w:rsidRPr="003A45E0">
        <w:rPr>
          <w:rFonts w:cs="Arial"/>
          <w:iCs/>
          <w:szCs w:val="20"/>
          <w:lang w:eastAsia="zh-CN"/>
        </w:rPr>
        <w:t xml:space="preserve">: </w:t>
      </w:r>
    </w:p>
    <w:p w14:paraId="622EF3D7" w14:textId="77777777" w:rsidR="003A45E0" w:rsidRPr="003A45E0" w:rsidRDefault="003A45E0" w:rsidP="00C82283">
      <w:pPr>
        <w:numPr>
          <w:ilvl w:val="0"/>
          <w:numId w:val="37"/>
        </w:numPr>
        <w:ind w:left="426" w:hanging="426"/>
        <w:rPr>
          <w:rFonts w:cs="Arial"/>
          <w:iCs/>
          <w:szCs w:val="20"/>
          <w:lang w:eastAsia="zh-CN"/>
        </w:rPr>
      </w:pPr>
      <w:r w:rsidRPr="003A45E0">
        <w:rPr>
          <w:rFonts w:cs="Arial"/>
          <w:iCs/>
          <w:szCs w:val="20"/>
          <w:lang w:eastAsia="zh-CN"/>
        </w:rPr>
        <w:t xml:space="preserve">Agree to the Terms of Reference of the Board and the rules on protocols, </w:t>
      </w:r>
      <w:proofErr w:type="gramStart"/>
      <w:r w:rsidRPr="003A45E0">
        <w:rPr>
          <w:rFonts w:cs="Arial"/>
          <w:iCs/>
          <w:szCs w:val="20"/>
          <w:lang w:eastAsia="zh-CN"/>
        </w:rPr>
        <w:t>quorum</w:t>
      </w:r>
      <w:proofErr w:type="gramEnd"/>
      <w:r w:rsidRPr="003A45E0">
        <w:rPr>
          <w:rFonts w:cs="Arial"/>
          <w:iCs/>
          <w:szCs w:val="20"/>
          <w:lang w:eastAsia="zh-CN"/>
        </w:rPr>
        <w:t xml:space="preserve"> and minuting.</w:t>
      </w:r>
    </w:p>
    <w:p w14:paraId="3E4D6070" w14:textId="77777777" w:rsidR="003A45E0" w:rsidRPr="003A45E0" w:rsidRDefault="003A45E0" w:rsidP="00C82283">
      <w:pPr>
        <w:numPr>
          <w:ilvl w:val="0"/>
          <w:numId w:val="37"/>
        </w:numPr>
        <w:ind w:left="426" w:hanging="426"/>
        <w:rPr>
          <w:rFonts w:cs="Arial"/>
          <w:iCs/>
          <w:szCs w:val="20"/>
          <w:lang w:eastAsia="zh-CN"/>
        </w:rPr>
      </w:pPr>
      <w:r w:rsidRPr="003A45E0">
        <w:rPr>
          <w:rFonts w:cs="Arial"/>
          <w:iCs/>
          <w:szCs w:val="20"/>
          <w:lang w:eastAsia="zh-CN"/>
        </w:rPr>
        <w:t>Meet annually; at least once.</w:t>
      </w:r>
    </w:p>
    <w:p w14:paraId="397980A7" w14:textId="77777777" w:rsidR="003A45E0" w:rsidRPr="003A45E0" w:rsidRDefault="003A45E0" w:rsidP="00C82283">
      <w:pPr>
        <w:numPr>
          <w:ilvl w:val="0"/>
          <w:numId w:val="37"/>
        </w:numPr>
        <w:ind w:left="426" w:hanging="426"/>
        <w:rPr>
          <w:rFonts w:cs="Arial"/>
          <w:iCs/>
          <w:szCs w:val="20"/>
          <w:lang w:eastAsia="zh-CN"/>
        </w:rPr>
      </w:pPr>
      <w:r w:rsidRPr="003A45E0">
        <w:rPr>
          <w:rFonts w:cs="Arial"/>
          <w:iCs/>
          <w:szCs w:val="20"/>
          <w:lang w:eastAsia="zh-CN"/>
        </w:rPr>
        <w:t>Disclose any conflict of interest in performing the functions of a Project Board member and take all measures to avoid any real or perceived conflicts of interest. This disclosure must be documented and kept on record by UNDP.</w:t>
      </w:r>
    </w:p>
    <w:p w14:paraId="054969F4" w14:textId="77777777" w:rsidR="003A45E0" w:rsidRPr="003A45E0" w:rsidRDefault="003A45E0" w:rsidP="00C82283">
      <w:pPr>
        <w:numPr>
          <w:ilvl w:val="0"/>
          <w:numId w:val="37"/>
        </w:numPr>
        <w:ind w:left="426" w:hanging="426"/>
        <w:rPr>
          <w:rFonts w:cs="Arial"/>
          <w:iCs/>
          <w:szCs w:val="20"/>
          <w:lang w:eastAsia="zh-CN"/>
        </w:rPr>
      </w:pPr>
      <w:r w:rsidRPr="003A45E0">
        <w:rPr>
          <w:rFonts w:cs="Arial"/>
          <w:iCs/>
          <w:szCs w:val="20"/>
          <w:lang w:eastAsia="zh-CN"/>
        </w:rPr>
        <w:t>Discharge the functions of the Project Board in accordance with UNDP policies and procedures.</w:t>
      </w:r>
    </w:p>
    <w:p w14:paraId="6C725C9A" w14:textId="77777777" w:rsidR="003A45E0" w:rsidRPr="003A45E0" w:rsidRDefault="003A45E0" w:rsidP="00C82283">
      <w:pPr>
        <w:numPr>
          <w:ilvl w:val="0"/>
          <w:numId w:val="37"/>
        </w:numPr>
        <w:ind w:left="426" w:hanging="426"/>
        <w:rPr>
          <w:rFonts w:cs="Arial"/>
          <w:iCs/>
          <w:szCs w:val="20"/>
          <w:lang w:eastAsia="zh-CN"/>
        </w:rPr>
      </w:pPr>
      <w:r w:rsidRPr="003A45E0">
        <w:rPr>
          <w:rFonts w:cs="Arial"/>
          <w:iCs/>
          <w:szCs w:val="20"/>
          <w:lang w:eastAsia="zh-CN"/>
        </w:rPr>
        <w:t>Ensure highest levels of transparency and ensure Project Board meeting minutes are recorded and shared with project stakeholders.</w:t>
      </w:r>
    </w:p>
    <w:p w14:paraId="7A576B2A" w14:textId="77777777" w:rsidR="003A45E0" w:rsidRPr="003A45E0" w:rsidRDefault="003A45E0" w:rsidP="00C82283">
      <w:pPr>
        <w:rPr>
          <w:rFonts w:cs="Arial"/>
          <w:b/>
          <w:bCs/>
          <w:iCs/>
          <w:szCs w:val="20"/>
          <w:lang w:eastAsia="zh-CN"/>
        </w:rPr>
      </w:pPr>
    </w:p>
    <w:p w14:paraId="06B727C4" w14:textId="77777777" w:rsidR="003A45E0" w:rsidRPr="003A45E0" w:rsidRDefault="003A45E0" w:rsidP="00C82283">
      <w:pPr>
        <w:rPr>
          <w:rFonts w:cs="Arial"/>
          <w:iCs/>
          <w:szCs w:val="20"/>
          <w:lang w:eastAsia="zh-CN"/>
        </w:rPr>
      </w:pPr>
      <w:r w:rsidRPr="003A45E0">
        <w:rPr>
          <w:rFonts w:cs="Arial"/>
          <w:b/>
          <w:bCs/>
          <w:iCs/>
          <w:szCs w:val="20"/>
          <w:lang w:eastAsia="zh-CN"/>
        </w:rPr>
        <w:t>Responsibilities of the Project Board</w:t>
      </w:r>
      <w:r w:rsidRPr="003A45E0">
        <w:rPr>
          <w:rFonts w:cs="Arial"/>
          <w:iCs/>
          <w:szCs w:val="20"/>
          <w:lang w:eastAsia="zh-CN"/>
        </w:rPr>
        <w:t xml:space="preserve">: </w:t>
      </w:r>
    </w:p>
    <w:p w14:paraId="3B7D4745" w14:textId="77777777" w:rsidR="003A45E0" w:rsidRPr="003A45E0" w:rsidRDefault="003A45E0" w:rsidP="00C82283">
      <w:pPr>
        <w:numPr>
          <w:ilvl w:val="0"/>
          <w:numId w:val="38"/>
        </w:numPr>
        <w:ind w:left="284" w:hanging="284"/>
        <w:rPr>
          <w:rFonts w:cs="Arial"/>
          <w:iCs/>
          <w:szCs w:val="20"/>
          <w:lang w:eastAsia="zh-CN"/>
        </w:rPr>
      </w:pPr>
      <w:r w:rsidRPr="003A45E0">
        <w:rPr>
          <w:rFonts w:cs="Arial"/>
          <w:iCs/>
          <w:szCs w:val="20"/>
          <w:lang w:eastAsia="zh-CN"/>
        </w:rPr>
        <w:t>Consensus decision making:</w:t>
      </w:r>
    </w:p>
    <w:p w14:paraId="5023FD54" w14:textId="6AE274A0" w:rsidR="003A45E0" w:rsidRPr="003A45E0" w:rsidRDefault="003A45E0" w:rsidP="00C82283">
      <w:pPr>
        <w:numPr>
          <w:ilvl w:val="1"/>
          <w:numId w:val="38"/>
        </w:numPr>
        <w:ind w:left="567" w:hanging="283"/>
        <w:rPr>
          <w:rFonts w:cs="Arial"/>
          <w:iCs/>
          <w:szCs w:val="20"/>
          <w:lang w:eastAsia="zh-CN"/>
        </w:rPr>
      </w:pPr>
      <w:r w:rsidRPr="003A45E0">
        <w:rPr>
          <w:rFonts w:cs="Arial"/>
          <w:iCs/>
          <w:szCs w:val="20"/>
          <w:lang w:eastAsia="zh-CN"/>
        </w:rPr>
        <w:t xml:space="preserve">The project board provides overall guidance and direction to the project, ensuring it remains within any specified constraints, and providing overall oversight of the project implementation. </w:t>
      </w:r>
    </w:p>
    <w:p w14:paraId="0FBA6280" w14:textId="77777777" w:rsidR="003A45E0" w:rsidRPr="003A45E0" w:rsidRDefault="003A45E0" w:rsidP="00C82283">
      <w:pPr>
        <w:numPr>
          <w:ilvl w:val="1"/>
          <w:numId w:val="38"/>
        </w:numPr>
        <w:ind w:left="567" w:hanging="283"/>
        <w:rPr>
          <w:rFonts w:cs="Arial"/>
          <w:iCs/>
          <w:szCs w:val="20"/>
          <w:lang w:eastAsia="zh-CN"/>
        </w:rPr>
      </w:pPr>
      <w:r w:rsidRPr="003A45E0">
        <w:rPr>
          <w:rFonts w:cs="Arial"/>
          <w:iCs/>
          <w:szCs w:val="20"/>
          <w:lang w:eastAsia="zh-CN"/>
        </w:rPr>
        <w:t xml:space="preserve">Review project performance based on monitoring, evaluation and reporting, including progress reports, risk logs and the combined delivery </w:t>
      </w:r>
      <w:proofErr w:type="gramStart"/>
      <w:r w:rsidRPr="003A45E0">
        <w:rPr>
          <w:rFonts w:cs="Arial"/>
          <w:iCs/>
          <w:szCs w:val="20"/>
          <w:lang w:eastAsia="zh-CN"/>
        </w:rPr>
        <w:t>report;</w:t>
      </w:r>
      <w:proofErr w:type="gramEnd"/>
    </w:p>
    <w:p w14:paraId="7C6179F3" w14:textId="77777777" w:rsidR="003A45E0" w:rsidRPr="003A45E0" w:rsidRDefault="003A45E0" w:rsidP="00C82283">
      <w:pPr>
        <w:numPr>
          <w:ilvl w:val="1"/>
          <w:numId w:val="38"/>
        </w:numPr>
        <w:ind w:left="567" w:hanging="283"/>
        <w:rPr>
          <w:rFonts w:cs="Arial"/>
          <w:iCs/>
          <w:szCs w:val="20"/>
          <w:lang w:eastAsia="zh-CN"/>
        </w:rPr>
      </w:pPr>
      <w:r w:rsidRPr="003A45E0">
        <w:rPr>
          <w:rFonts w:cs="Arial"/>
          <w:iCs/>
          <w:szCs w:val="20"/>
          <w:lang w:eastAsia="zh-CN"/>
        </w:rPr>
        <w:t xml:space="preserve">The project board is responsible for making management decisions by consensus. </w:t>
      </w:r>
    </w:p>
    <w:p w14:paraId="42905AFC" w14:textId="77777777" w:rsidR="003A45E0" w:rsidRPr="003A45E0" w:rsidRDefault="003A45E0" w:rsidP="00C82283">
      <w:pPr>
        <w:numPr>
          <w:ilvl w:val="1"/>
          <w:numId w:val="38"/>
        </w:numPr>
        <w:ind w:left="567" w:hanging="283"/>
        <w:rPr>
          <w:rFonts w:cs="Arial"/>
          <w:iCs/>
          <w:szCs w:val="20"/>
          <w:lang w:eastAsia="zh-CN"/>
        </w:rPr>
      </w:pPr>
      <w:proofErr w:type="gramStart"/>
      <w:r w:rsidRPr="003A45E0">
        <w:rPr>
          <w:rFonts w:cs="Arial"/>
          <w:iCs/>
          <w:szCs w:val="20"/>
          <w:lang w:eastAsia="zh-CN"/>
        </w:rPr>
        <w:t>In order to</w:t>
      </w:r>
      <w:proofErr w:type="gramEnd"/>
      <w:r w:rsidRPr="003A45E0">
        <w:rPr>
          <w:rFonts w:cs="Arial"/>
          <w:iCs/>
          <w:szCs w:val="20"/>
          <w:lang w:eastAsia="zh-CN"/>
        </w:rPr>
        <w:t xml:space="preserve"> ensure UNDP’s ultimate accountability, Project Board decisions should be made in accordance with standards that shall ensure management for development results, best value money, fairness, integrity, transparency and effective international competition.  </w:t>
      </w:r>
    </w:p>
    <w:p w14:paraId="36FF4B31" w14:textId="77777777" w:rsidR="003A45E0" w:rsidRPr="003A45E0" w:rsidRDefault="003A45E0" w:rsidP="00C82283">
      <w:pPr>
        <w:numPr>
          <w:ilvl w:val="1"/>
          <w:numId w:val="38"/>
        </w:numPr>
        <w:ind w:left="567" w:hanging="283"/>
        <w:rPr>
          <w:rFonts w:cs="Arial"/>
          <w:iCs/>
          <w:szCs w:val="20"/>
          <w:lang w:eastAsia="zh-CN"/>
        </w:rPr>
      </w:pPr>
      <w:r w:rsidRPr="003A45E0">
        <w:rPr>
          <w:rFonts w:cs="Arial"/>
          <w:iCs/>
          <w:szCs w:val="20"/>
          <w:lang w:eastAsia="zh-CN"/>
        </w:rPr>
        <w:t>In case consensus cannot be reached within the Board, the UNDP representative on the board will mediate to find consensus and, if this cannot be found, will take the final decision to ensure project implementation is not unduly delayed</w:t>
      </w:r>
      <w:r w:rsidRPr="003A45E0">
        <w:rPr>
          <w:rFonts w:cs="Arial"/>
          <w:i/>
          <w:iCs/>
          <w:szCs w:val="20"/>
          <w:lang w:eastAsia="zh-CN"/>
        </w:rPr>
        <w:t>.</w:t>
      </w:r>
    </w:p>
    <w:p w14:paraId="7AF461E0" w14:textId="77777777" w:rsidR="003A45E0" w:rsidRPr="003A45E0" w:rsidRDefault="003A45E0" w:rsidP="00C82283">
      <w:pPr>
        <w:numPr>
          <w:ilvl w:val="0"/>
          <w:numId w:val="38"/>
        </w:numPr>
        <w:ind w:left="284" w:hanging="284"/>
        <w:rPr>
          <w:rFonts w:cs="Arial"/>
          <w:iCs/>
          <w:szCs w:val="20"/>
          <w:lang w:eastAsia="zh-CN"/>
        </w:rPr>
      </w:pPr>
      <w:r w:rsidRPr="003A45E0">
        <w:rPr>
          <w:rFonts w:cs="Arial"/>
          <w:iCs/>
          <w:szCs w:val="20"/>
          <w:lang w:eastAsia="zh-CN"/>
        </w:rPr>
        <w:t xml:space="preserve">Oversee project execution: </w:t>
      </w:r>
    </w:p>
    <w:p w14:paraId="0C5BCEBB" w14:textId="77777777" w:rsidR="003A45E0" w:rsidRPr="003A45E0" w:rsidRDefault="003A45E0" w:rsidP="00C82283">
      <w:pPr>
        <w:numPr>
          <w:ilvl w:val="1"/>
          <w:numId w:val="38"/>
        </w:numPr>
        <w:ind w:left="567" w:hanging="283"/>
        <w:rPr>
          <w:rFonts w:cs="Arial"/>
          <w:iCs/>
          <w:szCs w:val="20"/>
          <w:lang w:eastAsia="zh-CN"/>
        </w:rPr>
      </w:pPr>
      <w:r w:rsidRPr="003A45E0">
        <w:rPr>
          <w:rFonts w:cs="Arial"/>
          <w:iCs/>
          <w:szCs w:val="20"/>
          <w:lang w:eastAsia="zh-CN"/>
        </w:rPr>
        <w:t>Agree on project manager’s tolerances as required, within the parameters outlined in the project document, and provide direction and advice for exceptional situations when the project manager’s tolerances are exceeded.</w:t>
      </w:r>
    </w:p>
    <w:p w14:paraId="39169541" w14:textId="77777777" w:rsidR="003A45E0" w:rsidRPr="003A45E0" w:rsidRDefault="003A45E0" w:rsidP="00C82283">
      <w:pPr>
        <w:numPr>
          <w:ilvl w:val="0"/>
          <w:numId w:val="40"/>
        </w:numPr>
        <w:ind w:left="567" w:hanging="283"/>
        <w:rPr>
          <w:rFonts w:cs="Arial"/>
          <w:iCs/>
          <w:szCs w:val="20"/>
          <w:lang w:eastAsia="zh-CN"/>
        </w:rPr>
      </w:pPr>
      <w:r w:rsidRPr="003A45E0">
        <w:rPr>
          <w:rFonts w:cs="Arial"/>
          <w:iCs/>
          <w:szCs w:val="20"/>
          <w:lang w:eastAsia="zh-CN"/>
        </w:rPr>
        <w:t>Appraise annual work plans prepared by the Implementing Partner for the Project; review combined delivery reports prior to certification by the implementing partner.</w:t>
      </w:r>
    </w:p>
    <w:p w14:paraId="3268B6BB" w14:textId="77777777" w:rsidR="003A45E0" w:rsidRPr="003A45E0" w:rsidRDefault="003A45E0" w:rsidP="00C82283">
      <w:pPr>
        <w:numPr>
          <w:ilvl w:val="0"/>
          <w:numId w:val="40"/>
        </w:numPr>
        <w:ind w:left="567" w:hanging="283"/>
        <w:rPr>
          <w:rFonts w:cs="Arial"/>
          <w:iCs/>
          <w:szCs w:val="20"/>
          <w:lang w:val="en-GB" w:eastAsia="zh-CN"/>
        </w:rPr>
      </w:pPr>
      <w:r w:rsidRPr="003A45E0">
        <w:rPr>
          <w:rFonts w:cs="Arial"/>
          <w:iCs/>
          <w:szCs w:val="20"/>
          <w:lang w:val="en-GB" w:eastAsia="zh-CN"/>
        </w:rPr>
        <w:t>Address any high-level project issues as raised by the project manager and project assurance;</w:t>
      </w:r>
    </w:p>
    <w:p w14:paraId="7636EEC9" w14:textId="77777777" w:rsidR="003A45E0" w:rsidRPr="003A45E0" w:rsidRDefault="003A45E0" w:rsidP="00C82283">
      <w:pPr>
        <w:numPr>
          <w:ilvl w:val="0"/>
          <w:numId w:val="40"/>
        </w:numPr>
        <w:ind w:left="567" w:hanging="283"/>
        <w:rPr>
          <w:rFonts w:cs="Arial"/>
          <w:iCs/>
          <w:szCs w:val="20"/>
          <w:lang w:val="en-GB" w:eastAsia="zh-CN"/>
        </w:rPr>
      </w:pPr>
      <w:r w:rsidRPr="003A45E0">
        <w:rPr>
          <w:rFonts w:cs="Arial"/>
          <w:iCs/>
          <w:szCs w:val="20"/>
          <w:lang w:val="en-GB" w:eastAsia="zh-CN"/>
        </w:rPr>
        <w:t>Advise on major and minor amendments to the project within the parameters set by UNDP and the donor and refer such proposed major and minor amendments to the UNDP BPPS Nature, Climate and Energy Executive Coordinator (and the GEF, as required by GEF policies);</w:t>
      </w:r>
    </w:p>
    <w:p w14:paraId="34738078" w14:textId="77777777" w:rsidR="003A45E0" w:rsidRPr="003A45E0" w:rsidRDefault="003A45E0" w:rsidP="00C82283">
      <w:pPr>
        <w:numPr>
          <w:ilvl w:val="0"/>
          <w:numId w:val="40"/>
        </w:numPr>
        <w:ind w:left="567" w:hanging="283"/>
        <w:rPr>
          <w:rFonts w:cs="Arial"/>
          <w:iCs/>
          <w:szCs w:val="20"/>
          <w:lang w:val="en-GB" w:eastAsia="zh-CN"/>
        </w:rPr>
      </w:pPr>
      <w:r w:rsidRPr="003A45E0">
        <w:rPr>
          <w:rFonts w:cs="Arial"/>
          <w:iCs/>
          <w:szCs w:val="20"/>
          <w:lang w:val="en-GB" w:eastAsia="zh-CN"/>
        </w:rPr>
        <w:t>Provide high-level direction and recommendations to the project management unit to ensure that the agreed deliverables are produced satisfactorily and according to plans.</w:t>
      </w:r>
    </w:p>
    <w:p w14:paraId="4E14415A" w14:textId="77777777" w:rsidR="003A45E0" w:rsidRPr="003A45E0" w:rsidRDefault="003A45E0" w:rsidP="00C82283">
      <w:pPr>
        <w:numPr>
          <w:ilvl w:val="0"/>
          <w:numId w:val="40"/>
        </w:numPr>
        <w:ind w:left="567" w:hanging="283"/>
        <w:rPr>
          <w:rFonts w:cs="Arial"/>
          <w:iCs/>
          <w:szCs w:val="20"/>
          <w:lang w:val="en-GB" w:eastAsia="zh-CN"/>
        </w:rPr>
      </w:pPr>
      <w:r w:rsidRPr="003A45E0">
        <w:rPr>
          <w:rFonts w:cs="Arial"/>
          <w:iCs/>
          <w:szCs w:val="20"/>
          <w:lang w:val="en-GB" w:eastAsia="zh-CN"/>
        </w:rPr>
        <w:t xml:space="preserve">Track and monitor co-financed activities and realisation of co-financing amounts of this project. </w:t>
      </w:r>
    </w:p>
    <w:p w14:paraId="7A1BF7A7" w14:textId="77777777" w:rsidR="003A45E0" w:rsidRPr="003A45E0" w:rsidRDefault="003A45E0" w:rsidP="00C82283">
      <w:pPr>
        <w:numPr>
          <w:ilvl w:val="0"/>
          <w:numId w:val="40"/>
        </w:numPr>
        <w:ind w:left="567" w:hanging="283"/>
        <w:rPr>
          <w:rFonts w:cs="Arial"/>
          <w:iCs/>
          <w:szCs w:val="20"/>
          <w:lang w:val="en-GB" w:eastAsia="zh-CN"/>
        </w:rPr>
      </w:pPr>
      <w:r w:rsidRPr="003A45E0">
        <w:rPr>
          <w:rFonts w:cs="Arial"/>
          <w:iCs/>
          <w:szCs w:val="20"/>
          <w:lang w:val="en-GB" w:eastAsia="zh-CN"/>
        </w:rPr>
        <w:t>Approve the Inception Report, GEF annual project implementation reports, mid-term review and terminal evaluation reports.</w:t>
      </w:r>
    </w:p>
    <w:p w14:paraId="1DF8B955" w14:textId="77777777" w:rsidR="003A45E0" w:rsidRPr="003A45E0" w:rsidRDefault="003A45E0" w:rsidP="00C82283">
      <w:pPr>
        <w:numPr>
          <w:ilvl w:val="0"/>
          <w:numId w:val="40"/>
        </w:numPr>
        <w:ind w:left="567" w:hanging="283"/>
        <w:rPr>
          <w:rFonts w:cs="Arial"/>
          <w:iCs/>
          <w:szCs w:val="20"/>
          <w:lang w:val="en-GB" w:eastAsia="zh-CN"/>
        </w:rPr>
      </w:pPr>
      <w:r w:rsidRPr="003A45E0">
        <w:rPr>
          <w:rFonts w:cs="Arial"/>
          <w:iCs/>
          <w:szCs w:val="20"/>
          <w:lang w:val="en-GB" w:eastAsia="zh-CN"/>
        </w:rPr>
        <w:t xml:space="preserve">Ensure commitment of human resources to support project implementation, arbitrating any issues within the project. </w:t>
      </w:r>
    </w:p>
    <w:p w14:paraId="69EAA880" w14:textId="77777777" w:rsidR="003A45E0" w:rsidRPr="003A45E0" w:rsidRDefault="003A45E0" w:rsidP="00C82283">
      <w:pPr>
        <w:numPr>
          <w:ilvl w:val="0"/>
          <w:numId w:val="38"/>
        </w:numPr>
        <w:ind w:left="284" w:hanging="284"/>
        <w:rPr>
          <w:rFonts w:cs="Arial"/>
          <w:iCs/>
          <w:szCs w:val="20"/>
          <w:lang w:eastAsia="zh-CN"/>
        </w:rPr>
      </w:pPr>
      <w:r w:rsidRPr="003A45E0">
        <w:rPr>
          <w:rFonts w:cs="Arial"/>
          <w:iCs/>
          <w:szCs w:val="20"/>
          <w:lang w:eastAsia="zh-CN"/>
        </w:rPr>
        <w:t>Risk Management:</w:t>
      </w:r>
    </w:p>
    <w:p w14:paraId="6A4F204C" w14:textId="77777777" w:rsidR="003A45E0" w:rsidRPr="003A45E0" w:rsidRDefault="003A45E0" w:rsidP="00C82283">
      <w:pPr>
        <w:numPr>
          <w:ilvl w:val="1"/>
          <w:numId w:val="38"/>
        </w:numPr>
        <w:ind w:left="567" w:hanging="283"/>
        <w:rPr>
          <w:rFonts w:cs="Arial"/>
          <w:iCs/>
          <w:szCs w:val="20"/>
          <w:lang w:eastAsia="zh-CN"/>
        </w:rPr>
      </w:pPr>
      <w:r w:rsidRPr="003A45E0">
        <w:rPr>
          <w:rFonts w:cs="Arial"/>
          <w:iCs/>
          <w:szCs w:val="20"/>
          <w:lang w:eastAsia="zh-CN"/>
        </w:rPr>
        <w:t xml:space="preserve">Provide guidance on evolving or materialized project risks and agree on possible mitigation and management actions to address specific risks. </w:t>
      </w:r>
    </w:p>
    <w:p w14:paraId="7896EFBA" w14:textId="77777777" w:rsidR="003A45E0" w:rsidRPr="003A45E0" w:rsidRDefault="003A45E0" w:rsidP="00C82283">
      <w:pPr>
        <w:numPr>
          <w:ilvl w:val="1"/>
          <w:numId w:val="38"/>
        </w:numPr>
        <w:ind w:left="567" w:hanging="283"/>
        <w:rPr>
          <w:rFonts w:cs="Arial"/>
          <w:iCs/>
          <w:szCs w:val="20"/>
          <w:lang w:eastAsia="zh-CN"/>
        </w:rPr>
      </w:pPr>
      <w:r w:rsidRPr="003A45E0">
        <w:rPr>
          <w:rFonts w:cs="Arial"/>
          <w:iCs/>
          <w:szCs w:val="20"/>
          <w:lang w:eastAsia="zh-CN"/>
        </w:rPr>
        <w:t xml:space="preserve">Review and update the project risk register and associated management plans based on the information prepared by the Implementing Partner. This includes risks related that can be directly managed by this project, as well as contextual risks that may affect project delivery or continued UNDP compliance and reputation but are outside of the control of the project. For example, social and environmental risks associated with co-financed activities or activities taking place in the project’s area of influence that have implications for the project. </w:t>
      </w:r>
    </w:p>
    <w:p w14:paraId="5177B6E5" w14:textId="77777777" w:rsidR="003A45E0" w:rsidRPr="003A45E0" w:rsidRDefault="003A45E0" w:rsidP="00C82283">
      <w:pPr>
        <w:numPr>
          <w:ilvl w:val="1"/>
          <w:numId w:val="38"/>
        </w:numPr>
        <w:ind w:left="567" w:hanging="283"/>
        <w:rPr>
          <w:rFonts w:cs="Arial"/>
          <w:iCs/>
          <w:szCs w:val="20"/>
          <w:lang w:eastAsia="zh-CN"/>
        </w:rPr>
      </w:pPr>
      <w:r w:rsidRPr="003A45E0">
        <w:rPr>
          <w:rFonts w:cs="Arial"/>
          <w:iCs/>
          <w:szCs w:val="20"/>
          <w:lang w:eastAsia="zh-CN"/>
        </w:rPr>
        <w:t>Address project-level grievances.</w:t>
      </w:r>
    </w:p>
    <w:p w14:paraId="78B040A3" w14:textId="77777777" w:rsidR="003A45E0" w:rsidRPr="003A45E0" w:rsidRDefault="003A45E0" w:rsidP="00C82283">
      <w:pPr>
        <w:numPr>
          <w:ilvl w:val="0"/>
          <w:numId w:val="39"/>
        </w:numPr>
        <w:ind w:left="284" w:hanging="284"/>
        <w:rPr>
          <w:rFonts w:cs="Arial"/>
          <w:iCs/>
          <w:szCs w:val="20"/>
          <w:lang w:val="en-GB" w:eastAsia="zh-CN"/>
        </w:rPr>
      </w:pPr>
      <w:r w:rsidRPr="003A45E0">
        <w:rPr>
          <w:rFonts w:cs="Arial"/>
          <w:iCs/>
          <w:szCs w:val="20"/>
          <w:lang w:val="en-GB" w:eastAsia="zh-CN"/>
        </w:rPr>
        <w:t>Coordination:</w:t>
      </w:r>
    </w:p>
    <w:p w14:paraId="1CAC9811" w14:textId="77777777" w:rsidR="003A45E0" w:rsidRPr="003A45E0" w:rsidRDefault="003A45E0" w:rsidP="00C82283">
      <w:pPr>
        <w:numPr>
          <w:ilvl w:val="1"/>
          <w:numId w:val="39"/>
        </w:numPr>
        <w:ind w:left="567" w:hanging="283"/>
        <w:rPr>
          <w:rFonts w:cs="Arial"/>
          <w:iCs/>
          <w:szCs w:val="20"/>
          <w:lang w:val="en-GB" w:eastAsia="zh-CN"/>
        </w:rPr>
      </w:pPr>
      <w:r w:rsidRPr="003A45E0">
        <w:rPr>
          <w:rFonts w:cs="Arial"/>
          <w:iCs/>
          <w:szCs w:val="20"/>
          <w:lang w:val="en-GB" w:eastAsia="zh-CN"/>
        </w:rPr>
        <w:t xml:space="preserve">Ensure coordination between various donor and government-funded projects and programmes. </w:t>
      </w:r>
    </w:p>
    <w:p w14:paraId="2452788D" w14:textId="77777777" w:rsidR="003A45E0" w:rsidRPr="003A45E0" w:rsidRDefault="003A45E0" w:rsidP="00C82283">
      <w:pPr>
        <w:numPr>
          <w:ilvl w:val="1"/>
          <w:numId w:val="39"/>
        </w:numPr>
        <w:ind w:left="567" w:hanging="283"/>
        <w:rPr>
          <w:rFonts w:cs="Arial"/>
          <w:iCs/>
          <w:szCs w:val="20"/>
          <w:lang w:val="en-GB" w:eastAsia="zh-CN"/>
        </w:rPr>
      </w:pPr>
      <w:r w:rsidRPr="003A45E0">
        <w:rPr>
          <w:rFonts w:cs="Arial"/>
          <w:iCs/>
          <w:szCs w:val="20"/>
          <w:lang w:val="en-GB" w:eastAsia="zh-CN"/>
        </w:rPr>
        <w:t xml:space="preserve">Ensure coordination with various government agencies and their participation in project activities. </w:t>
      </w:r>
    </w:p>
    <w:p w14:paraId="0AE791CB" w14:textId="77777777" w:rsidR="003A45E0" w:rsidRPr="003A45E0" w:rsidRDefault="003A45E0" w:rsidP="00C82283">
      <w:pPr>
        <w:ind w:left="567" w:hanging="283"/>
        <w:rPr>
          <w:rFonts w:cs="Arial"/>
          <w:iCs/>
          <w:szCs w:val="20"/>
          <w:lang w:eastAsia="zh-CN"/>
        </w:rPr>
      </w:pPr>
    </w:p>
    <w:p w14:paraId="70D0C0AE" w14:textId="77777777" w:rsidR="003A45E0" w:rsidRPr="003A45E0" w:rsidRDefault="003A45E0" w:rsidP="00C82283">
      <w:pPr>
        <w:rPr>
          <w:rFonts w:cs="Arial"/>
          <w:iCs/>
          <w:szCs w:val="20"/>
          <w:lang w:eastAsia="zh-CN"/>
        </w:rPr>
      </w:pPr>
      <w:r w:rsidRPr="003A45E0">
        <w:rPr>
          <w:rFonts w:cs="Arial"/>
          <w:b/>
          <w:bCs/>
          <w:iCs/>
          <w:szCs w:val="20"/>
          <w:lang w:eastAsia="zh-CN"/>
        </w:rPr>
        <w:t>Composition of the Project Board</w:t>
      </w:r>
      <w:r w:rsidRPr="003A45E0">
        <w:rPr>
          <w:rFonts w:cs="Arial"/>
          <w:iCs/>
          <w:szCs w:val="20"/>
          <w:lang w:eastAsia="zh-CN"/>
        </w:rPr>
        <w:t xml:space="preserve">: The composition of the Project Board must include individuals assigned to the following three roles: </w:t>
      </w:r>
    </w:p>
    <w:p w14:paraId="137CCC4C" w14:textId="77777777" w:rsidR="003A45E0" w:rsidRPr="003A45E0" w:rsidRDefault="003A45E0" w:rsidP="00C82283">
      <w:pPr>
        <w:rPr>
          <w:rFonts w:cs="Arial"/>
          <w:iCs/>
          <w:szCs w:val="20"/>
          <w:lang w:eastAsia="zh-CN"/>
        </w:rPr>
      </w:pPr>
    </w:p>
    <w:p w14:paraId="35B64777" w14:textId="463A76BB" w:rsidR="003A45E0" w:rsidRPr="003A45E0" w:rsidRDefault="003A45E0" w:rsidP="00C82283">
      <w:pPr>
        <w:numPr>
          <w:ilvl w:val="0"/>
          <w:numId w:val="42"/>
        </w:numPr>
        <w:ind w:left="284" w:hanging="284"/>
        <w:rPr>
          <w:rFonts w:cs="Arial"/>
          <w:i/>
          <w:iCs/>
          <w:szCs w:val="20"/>
          <w:lang w:eastAsia="zh-CN"/>
        </w:rPr>
      </w:pPr>
      <w:r w:rsidRPr="003A45E0">
        <w:rPr>
          <w:rFonts w:cs="Arial"/>
          <w:b/>
          <w:bCs/>
          <w:iCs/>
          <w:szCs w:val="20"/>
          <w:lang w:eastAsia="zh-CN"/>
        </w:rPr>
        <w:t>Project Executive:</w:t>
      </w:r>
      <w:r w:rsidRPr="003A45E0">
        <w:rPr>
          <w:rFonts w:cs="Arial"/>
          <w:iCs/>
          <w:szCs w:val="20"/>
          <w:lang w:eastAsia="zh-CN"/>
        </w:rPr>
        <w:t xml:space="preserve"> This is an individual who represents ownership of the project and chairs (or co-chairs) the Project Board. The Executive usually is the senior national counterpart for nationally implemented projects (typically from the same </w:t>
      </w:r>
      <w:r w:rsidRPr="003A45E0">
        <w:rPr>
          <w:rFonts w:cs="Arial"/>
          <w:iCs/>
          <w:szCs w:val="20"/>
          <w:lang w:eastAsia="zh-CN"/>
        </w:rPr>
        <w:lastRenderedPageBreak/>
        <w:t xml:space="preserve">entity as the Implementing Partner), and it must be UNDP for projects that are direct implementation (DIM). In exceptional cases, two individuals from different entities can co-share this role and/or co-chair the Project Board. If the project executive co-chairs the project board with representatives of another category, it typically does so with a development partner representative. The Project Executive is:  </w:t>
      </w:r>
      <w:r w:rsidR="007F1F44">
        <w:rPr>
          <w:rFonts w:cs="Arial"/>
          <w:i/>
          <w:iCs/>
          <w:szCs w:val="20"/>
          <w:lang w:eastAsia="zh-CN"/>
        </w:rPr>
        <w:t>Chief Executive Officer, Rural Electrification A</w:t>
      </w:r>
      <w:r w:rsidR="00110B25">
        <w:rPr>
          <w:rFonts w:cs="Arial"/>
          <w:i/>
          <w:iCs/>
          <w:szCs w:val="20"/>
          <w:lang w:eastAsia="zh-CN"/>
        </w:rPr>
        <w:t xml:space="preserve">uthority </w:t>
      </w:r>
      <w:r w:rsidR="007F1F44">
        <w:rPr>
          <w:rFonts w:cs="Arial"/>
          <w:i/>
          <w:iCs/>
          <w:szCs w:val="20"/>
          <w:lang w:eastAsia="zh-CN"/>
        </w:rPr>
        <w:t>(REA)</w:t>
      </w:r>
    </w:p>
    <w:p w14:paraId="2CE0817D" w14:textId="2A7BFBA9" w:rsidR="003A45E0" w:rsidRPr="003A45E0" w:rsidRDefault="003A45E0" w:rsidP="00C82283">
      <w:pPr>
        <w:numPr>
          <w:ilvl w:val="0"/>
          <w:numId w:val="42"/>
        </w:numPr>
        <w:ind w:left="284" w:hanging="284"/>
        <w:rPr>
          <w:rFonts w:cs="Arial"/>
          <w:i/>
          <w:iCs/>
          <w:szCs w:val="20"/>
          <w:lang w:eastAsia="zh-CN"/>
        </w:rPr>
      </w:pPr>
      <w:r w:rsidRPr="003A45E0">
        <w:rPr>
          <w:rFonts w:cs="Arial"/>
          <w:b/>
          <w:bCs/>
          <w:iCs/>
          <w:szCs w:val="20"/>
          <w:lang w:eastAsia="zh-CN"/>
        </w:rPr>
        <w:t>Beneficiary Representative(s):</w:t>
      </w:r>
      <w:r w:rsidRPr="003A45E0">
        <w:rPr>
          <w:rFonts w:cs="Arial"/>
          <w:iCs/>
          <w:szCs w:val="20"/>
          <w:lang w:eastAsia="zh-CN"/>
        </w:rPr>
        <w:t xml:space="preserve"> Individuals or groups representing the interests of those groups of stakeholders who will ultimately benefit from the project. Their primary function within the board is to ensure the realization of project results from the perspective of project beneficiaries. Often representatives from civil society, industry associations, or other government entities benefiting from the project can fulfil this role. There can be multiple beneficiary representatives in a Project Board.</w:t>
      </w:r>
    </w:p>
    <w:p w14:paraId="3BD46969" w14:textId="77777777" w:rsidR="003A45E0" w:rsidRPr="003A45E0" w:rsidRDefault="003A45E0" w:rsidP="00C82283">
      <w:pPr>
        <w:numPr>
          <w:ilvl w:val="0"/>
          <w:numId w:val="42"/>
        </w:numPr>
        <w:ind w:left="284" w:hanging="284"/>
        <w:rPr>
          <w:rFonts w:cs="Arial"/>
          <w:i/>
          <w:iCs/>
          <w:szCs w:val="20"/>
          <w:lang w:eastAsia="zh-CN"/>
        </w:rPr>
      </w:pPr>
      <w:r w:rsidRPr="003A45E0">
        <w:rPr>
          <w:rFonts w:cs="Arial"/>
          <w:b/>
          <w:iCs/>
          <w:szCs w:val="20"/>
          <w:lang w:eastAsia="zh-CN"/>
        </w:rPr>
        <w:t>Development Partner(s):</w:t>
      </w:r>
      <w:r w:rsidRPr="003A45E0">
        <w:rPr>
          <w:rFonts w:cs="Arial"/>
          <w:iCs/>
          <w:szCs w:val="20"/>
          <w:lang w:eastAsia="zh-CN"/>
        </w:rPr>
        <w:t xml:space="preserve"> Individuals or groups representing the interests of the parties concerned that provide funding, strategic guidance and/or technical expertise to the project. The Development Partner(s) are: </w:t>
      </w:r>
      <w:r w:rsidRPr="003A45E0">
        <w:rPr>
          <w:rFonts w:cs="Arial"/>
          <w:i/>
          <w:iCs/>
          <w:szCs w:val="20"/>
          <w:lang w:eastAsia="zh-CN"/>
        </w:rPr>
        <w:t>UNDP Resident Representative or Deputy Resident Representative.</w:t>
      </w:r>
    </w:p>
    <w:p w14:paraId="5EDCA22E" w14:textId="77777777" w:rsidR="003A45E0" w:rsidRPr="003A45E0" w:rsidRDefault="003A45E0" w:rsidP="00C82283">
      <w:pPr>
        <w:rPr>
          <w:rFonts w:cs="Arial"/>
          <w:iCs/>
          <w:szCs w:val="20"/>
          <w:u w:val="single"/>
          <w:lang w:eastAsia="zh-CN"/>
        </w:rPr>
      </w:pPr>
    </w:p>
    <w:p w14:paraId="5146B206" w14:textId="77777777" w:rsidR="003A45E0" w:rsidRPr="003A45E0" w:rsidRDefault="003A45E0" w:rsidP="00C82283">
      <w:pPr>
        <w:numPr>
          <w:ilvl w:val="0"/>
          <w:numId w:val="41"/>
        </w:numPr>
        <w:rPr>
          <w:rFonts w:cs="Arial"/>
          <w:iCs/>
          <w:szCs w:val="20"/>
          <w:lang w:eastAsia="zh-CN"/>
        </w:rPr>
      </w:pPr>
      <w:r w:rsidRPr="003A45E0" w:rsidDel="00AF0AB1">
        <w:rPr>
          <w:rFonts w:cs="Arial"/>
          <w:b/>
          <w:iCs/>
          <w:szCs w:val="20"/>
          <w:u w:val="single"/>
          <w:lang w:eastAsia="zh-CN"/>
        </w:rPr>
        <w:t xml:space="preserve">Project Assurance: </w:t>
      </w:r>
      <w:r w:rsidRPr="003A45E0">
        <w:rPr>
          <w:rFonts w:cs="Arial"/>
          <w:iCs/>
          <w:szCs w:val="20"/>
          <w:lang w:eastAsia="zh-CN"/>
        </w:rPr>
        <w:t>Project assurance is the responsibility of each project board member; however, UNDP has a distinct assurance role for all UNDP projects in carrying out objective and independent project oversight and monitoring functions. UNDP performs quality assurance and supports the Project Board (and Project Management Unit) by carrying out objective and independent project oversight and monitoring functions, including compliance with the risk management and social and environmental standards of UNDP. The Project Board cannot delegate any of its quality assurance responsibilities to the Project Manager. Project assurance is totally independent of project execution.</w:t>
      </w:r>
    </w:p>
    <w:p w14:paraId="20287EED" w14:textId="77777777" w:rsidR="003A45E0" w:rsidRPr="003A45E0" w:rsidRDefault="003A45E0" w:rsidP="00C82283">
      <w:pPr>
        <w:rPr>
          <w:rFonts w:cs="Arial"/>
          <w:iCs/>
          <w:szCs w:val="20"/>
          <w:lang w:eastAsia="zh-CN"/>
        </w:rPr>
      </w:pPr>
    </w:p>
    <w:p w14:paraId="4C9A0F68" w14:textId="3BCEC78B" w:rsidR="003A45E0" w:rsidRPr="003A45E0" w:rsidRDefault="003A45E0" w:rsidP="00C82283">
      <w:pPr>
        <w:rPr>
          <w:rFonts w:cs="Arial"/>
          <w:iCs/>
          <w:szCs w:val="20"/>
          <w:lang w:eastAsia="zh-CN"/>
        </w:rPr>
      </w:pPr>
      <w:r w:rsidRPr="003A45E0">
        <w:rPr>
          <w:rFonts w:cs="Arial"/>
          <w:iCs/>
          <w:szCs w:val="20"/>
          <w:lang w:eastAsia="zh-CN"/>
        </w:rPr>
        <w:t xml:space="preserve">A designated representative of UNDP playing the project assurance role is expected to attend all board meetings and support board processes as a non-voting representative. It should be noted that while in certain cases UNDP’s project assurance role across the project may encompass activities happening at several levels (e.g. global, regional), at least one UNDP representative playing that function must, as part of their duties, </w:t>
      </w:r>
      <w:r w:rsidRPr="003A45E0">
        <w:rPr>
          <w:rFonts w:cs="Arial"/>
          <w:iCs/>
          <w:szCs w:val="20"/>
          <w:u w:val="single"/>
          <w:lang w:eastAsia="zh-CN"/>
        </w:rPr>
        <w:t xml:space="preserve">specifically </w:t>
      </w:r>
      <w:r w:rsidRPr="003A45E0">
        <w:rPr>
          <w:rFonts w:cs="Arial"/>
          <w:iCs/>
          <w:szCs w:val="20"/>
          <w:lang w:eastAsia="zh-CN"/>
        </w:rPr>
        <w:t>attend board meeting and provide board members with the required documentation required to perform their duties. The UNDP representative playing the main project assurance function i</w:t>
      </w:r>
      <w:r w:rsidR="007F1F44">
        <w:rPr>
          <w:rFonts w:cs="Arial"/>
          <w:iCs/>
          <w:szCs w:val="20"/>
          <w:lang w:eastAsia="zh-CN"/>
        </w:rPr>
        <w:t>s an official of the UNDP Country Office, Zambia</w:t>
      </w:r>
    </w:p>
    <w:p w14:paraId="4D4DE34B" w14:textId="77777777" w:rsidR="003A45E0" w:rsidRPr="003A45E0" w:rsidRDefault="003A45E0" w:rsidP="00C82283">
      <w:pPr>
        <w:rPr>
          <w:rFonts w:cs="Arial"/>
          <w:iCs/>
          <w:szCs w:val="20"/>
          <w:lang w:eastAsia="zh-CN"/>
        </w:rPr>
      </w:pPr>
    </w:p>
    <w:p w14:paraId="40159E45" w14:textId="76610DF4" w:rsidR="003A45E0" w:rsidRPr="003A45E0" w:rsidRDefault="003A45E0" w:rsidP="00C82283">
      <w:pPr>
        <w:numPr>
          <w:ilvl w:val="0"/>
          <w:numId w:val="41"/>
        </w:numPr>
        <w:tabs>
          <w:tab w:val="left" w:pos="426"/>
        </w:tabs>
        <w:ind w:left="426" w:hanging="426"/>
        <w:rPr>
          <w:rFonts w:cs="Arial"/>
          <w:iCs/>
          <w:szCs w:val="20"/>
          <w:lang w:eastAsia="zh-CN"/>
        </w:rPr>
      </w:pPr>
      <w:r w:rsidRPr="003A45E0">
        <w:rPr>
          <w:rFonts w:cs="Arial"/>
          <w:b/>
          <w:iCs/>
          <w:szCs w:val="20"/>
          <w:u w:val="single"/>
          <w:lang w:eastAsia="zh-CN"/>
        </w:rPr>
        <w:t xml:space="preserve">Project Management – Execution of the Project: </w:t>
      </w:r>
      <w:r w:rsidRPr="003A45E0">
        <w:rPr>
          <w:rFonts w:cs="Arial"/>
          <w:iCs/>
          <w:szCs w:val="20"/>
          <w:lang w:eastAsia="zh-CN"/>
        </w:rPr>
        <w:t xml:space="preserve">The Project Manager (PM)  is the senior most representative of the Project Management Unit (PMU) and is responsible for the overall day-to-day management of the project </w:t>
      </w:r>
      <w:r w:rsidRPr="003A45E0">
        <w:rPr>
          <w:rFonts w:cs="Arial"/>
          <w:iCs/>
          <w:szCs w:val="20"/>
          <w:u w:val="single"/>
          <w:lang w:eastAsia="zh-CN"/>
        </w:rPr>
        <w:t>on behalf of the Implementing Partner</w:t>
      </w:r>
      <w:r w:rsidRPr="003A45E0">
        <w:rPr>
          <w:rFonts w:cs="Arial"/>
          <w:iCs/>
          <w:szCs w:val="20"/>
          <w:lang w:eastAsia="zh-CN"/>
        </w:rPr>
        <w:t xml:space="preserve">, including the mobilization of all project inputs, supervision over project staff, responsible parties, consultants and sub-contractors. The project manager typically presents key deliverables and documents to the board for their review and approval, including progress reports, annual work plans, adjustments to tolerance levels and risk registers.  </w:t>
      </w:r>
    </w:p>
    <w:p w14:paraId="186597BB" w14:textId="77777777" w:rsidR="003A45E0" w:rsidRPr="003A45E0" w:rsidRDefault="003A45E0" w:rsidP="00C82283">
      <w:pPr>
        <w:rPr>
          <w:rFonts w:cs="Arial"/>
          <w:b/>
          <w:iCs/>
          <w:szCs w:val="20"/>
          <w:u w:val="single"/>
          <w:lang w:eastAsia="zh-CN"/>
        </w:rPr>
      </w:pPr>
    </w:p>
    <w:p w14:paraId="0C7AB289" w14:textId="10429EBD" w:rsidR="003A45E0" w:rsidRPr="003A45E0" w:rsidRDefault="003A45E0" w:rsidP="00C82283">
      <w:pPr>
        <w:rPr>
          <w:rFonts w:cs="Arial"/>
          <w:iCs/>
          <w:szCs w:val="20"/>
          <w:lang w:eastAsia="zh-CN"/>
        </w:rPr>
      </w:pPr>
      <w:r w:rsidRPr="003A45E0">
        <w:rPr>
          <w:rFonts w:cs="Arial"/>
          <w:iCs/>
          <w:szCs w:val="20"/>
          <w:lang w:eastAsia="zh-CN"/>
        </w:rPr>
        <w:t xml:space="preserve">A designated representative of the PMU is expected to attend all board meetings and support board processes as a non-voting representative. The primary PMU representative attending board meetings </w:t>
      </w:r>
      <w:r w:rsidR="009D1940">
        <w:rPr>
          <w:rFonts w:cs="Arial"/>
          <w:iCs/>
          <w:szCs w:val="20"/>
          <w:lang w:eastAsia="zh-CN"/>
        </w:rPr>
        <w:t>is the</w:t>
      </w:r>
      <w:r w:rsidRPr="003A45E0">
        <w:rPr>
          <w:rFonts w:cs="Arial"/>
          <w:iCs/>
          <w:szCs w:val="20"/>
          <w:lang w:eastAsia="zh-CN"/>
        </w:rPr>
        <w:t xml:space="preserve"> </w:t>
      </w:r>
      <w:r w:rsidRPr="003A45E0">
        <w:rPr>
          <w:rFonts w:cs="Arial"/>
          <w:i/>
          <w:iCs/>
          <w:szCs w:val="20"/>
          <w:lang w:eastAsia="zh-CN"/>
        </w:rPr>
        <w:t>Project Manager</w:t>
      </w:r>
      <w:r w:rsidR="0075792A">
        <w:rPr>
          <w:rFonts w:cs="Arial"/>
          <w:i/>
          <w:iCs/>
          <w:szCs w:val="20"/>
          <w:lang w:eastAsia="zh-CN"/>
        </w:rPr>
        <w:t xml:space="preserve"> (PM). </w:t>
      </w:r>
      <w:r w:rsidRPr="003A45E0">
        <w:rPr>
          <w:rFonts w:cs="Arial"/>
          <w:iCs/>
          <w:szCs w:val="20"/>
          <w:lang w:eastAsia="zh-CN"/>
        </w:rPr>
        <w:t xml:space="preserve"> </w:t>
      </w:r>
      <w:r w:rsidR="0075792A" w:rsidRPr="0075792A">
        <w:rPr>
          <w:rFonts w:cs="Arial"/>
          <w:iCs/>
          <w:szCs w:val="20"/>
          <w:lang w:eastAsia="zh-CN"/>
        </w:rPr>
        <w:t xml:space="preserve">Efforts shall be made to </w:t>
      </w:r>
      <w:proofErr w:type="spellStart"/>
      <w:r w:rsidR="0075792A" w:rsidRPr="0075792A">
        <w:rPr>
          <w:rFonts w:cs="Arial"/>
          <w:iCs/>
          <w:szCs w:val="20"/>
          <w:lang w:eastAsia="zh-CN"/>
        </w:rPr>
        <w:t>mobilise</w:t>
      </w:r>
      <w:proofErr w:type="spellEnd"/>
      <w:r w:rsidR="0075792A" w:rsidRPr="0075792A">
        <w:rPr>
          <w:rFonts w:cs="Arial"/>
          <w:iCs/>
          <w:szCs w:val="20"/>
          <w:lang w:eastAsia="zh-CN"/>
        </w:rPr>
        <w:t xml:space="preserve"> the project team for the full project tenure to ensure the availability of experts and consultants until the end of the Project. Apart from </w:t>
      </w:r>
      <w:r w:rsidR="0075792A">
        <w:rPr>
          <w:rFonts w:cs="Arial"/>
          <w:iCs/>
          <w:szCs w:val="20"/>
          <w:lang w:eastAsia="zh-CN"/>
        </w:rPr>
        <w:t>the P</w:t>
      </w:r>
      <w:r w:rsidR="0075792A" w:rsidRPr="0075792A">
        <w:rPr>
          <w:rFonts w:cs="Arial"/>
          <w:iCs/>
          <w:szCs w:val="20"/>
          <w:lang w:eastAsia="zh-CN"/>
        </w:rPr>
        <w:t xml:space="preserve">M, the structure of PMU will include </w:t>
      </w:r>
      <w:r w:rsidR="004F03AF">
        <w:rPr>
          <w:rFonts w:cs="Arial"/>
          <w:iCs/>
          <w:szCs w:val="20"/>
          <w:lang w:eastAsia="zh-CN"/>
        </w:rPr>
        <w:t xml:space="preserve">a </w:t>
      </w:r>
      <w:r w:rsidR="004F03AF" w:rsidRPr="00E67D9D">
        <w:rPr>
          <w:rFonts w:cs="Arial"/>
          <w:i/>
          <w:szCs w:val="20"/>
          <w:lang w:eastAsia="zh-CN"/>
        </w:rPr>
        <w:t>Pilot Project and Monitoring Coordinator</w:t>
      </w:r>
      <w:r w:rsidR="004F03AF">
        <w:rPr>
          <w:rFonts w:cs="Arial"/>
          <w:iCs/>
          <w:szCs w:val="20"/>
          <w:lang w:eastAsia="zh-CN"/>
        </w:rPr>
        <w:t xml:space="preserve"> as well as a </w:t>
      </w:r>
      <w:r w:rsidR="004F03AF" w:rsidRPr="00E67D9D">
        <w:rPr>
          <w:rFonts w:cs="Arial"/>
          <w:i/>
          <w:szCs w:val="20"/>
          <w:lang w:eastAsia="zh-CN"/>
        </w:rPr>
        <w:t>Financial-Administrative Officer</w:t>
      </w:r>
      <w:r w:rsidR="004F03AF">
        <w:rPr>
          <w:rFonts w:cs="Arial"/>
          <w:iCs/>
          <w:szCs w:val="20"/>
          <w:lang w:eastAsia="zh-CN"/>
        </w:rPr>
        <w:t xml:space="preserve">. </w:t>
      </w:r>
      <w:r w:rsidR="004F03AF" w:rsidRPr="004F03AF">
        <w:rPr>
          <w:rFonts w:cs="Arial"/>
          <w:iCs/>
          <w:szCs w:val="20"/>
          <w:lang w:eastAsia="zh-CN"/>
        </w:rPr>
        <w:t>Detailed job descriptions are provided in Annex G. On an as-needed basis, short-term experts and contracted companies will be hired to work in assignments in the research, policy development, communications and outreach, technical assistance of activities in the various project components</w:t>
      </w:r>
      <w:r w:rsidR="004F03AF">
        <w:rPr>
          <w:rFonts w:cs="Arial"/>
          <w:iCs/>
          <w:szCs w:val="20"/>
          <w:lang w:eastAsia="zh-CN"/>
        </w:rPr>
        <w:t>.</w:t>
      </w:r>
      <w:r w:rsidR="00E67D9D">
        <w:rPr>
          <w:rFonts w:cs="Arial"/>
          <w:iCs/>
          <w:szCs w:val="20"/>
          <w:lang w:eastAsia="zh-CN"/>
        </w:rPr>
        <w:t xml:space="preserve"> </w:t>
      </w:r>
      <w:r w:rsidR="004F03AF" w:rsidRPr="004F03AF">
        <w:rPr>
          <w:rFonts w:cs="Arial"/>
          <w:iCs/>
          <w:szCs w:val="20"/>
          <w:lang w:eastAsia="zh-CN"/>
        </w:rPr>
        <w:t>A</w:t>
      </w:r>
      <w:r w:rsidR="004F03AF" w:rsidRPr="00E67D9D">
        <w:rPr>
          <w:rFonts w:cs="Arial"/>
          <w:i/>
          <w:szCs w:val="20"/>
          <w:lang w:eastAsia="zh-CN"/>
        </w:rPr>
        <w:t xml:space="preserve"> Lead Advisor (LA)</w:t>
      </w:r>
      <w:r w:rsidR="004F03AF" w:rsidRPr="004F03AF">
        <w:rPr>
          <w:rFonts w:cs="Arial"/>
          <w:iCs/>
          <w:szCs w:val="20"/>
          <w:lang w:eastAsia="zh-CN"/>
        </w:rPr>
        <w:t xml:space="preserve"> will be hired at the start of the project at the same time as the Project Manager (with a specialization in </w:t>
      </w:r>
      <w:r w:rsidR="004F03AF">
        <w:rPr>
          <w:rFonts w:cs="Arial"/>
          <w:iCs/>
          <w:szCs w:val="20"/>
          <w:lang w:eastAsia="zh-CN"/>
        </w:rPr>
        <w:t>rural and renewable energy</w:t>
      </w:r>
      <w:r w:rsidR="004F03AF" w:rsidRPr="004F03AF">
        <w:rPr>
          <w:rFonts w:cs="Arial"/>
          <w:iCs/>
          <w:szCs w:val="20"/>
          <w:lang w:eastAsia="zh-CN"/>
        </w:rPr>
        <w:t>) on an intermittent basis to support the PMU to recommend actions that focus work plans on achieving key milestones in a timely manner; recommend special expertise to be deployed on the Project to assist in its achievement of key milestones; and provide the interface between Project team and key specialist consultants, both domestic and international when appropriate.</w:t>
      </w:r>
    </w:p>
    <w:bookmarkEnd w:id="308"/>
    <w:bookmarkEnd w:id="309"/>
    <w:p w14:paraId="30B6CE31" w14:textId="14D97C50" w:rsidR="002374FC" w:rsidRPr="00057B6A" w:rsidRDefault="002374FC" w:rsidP="00C82283">
      <w:pPr>
        <w:rPr>
          <w:rFonts w:cs="Arial"/>
          <w:i/>
          <w:szCs w:val="20"/>
          <w:lang w:val="en-GB" w:eastAsia="zh-CN"/>
        </w:rPr>
      </w:pPr>
    </w:p>
    <w:p w14:paraId="0A6783D8" w14:textId="078A6B5C" w:rsidR="00C82283" w:rsidRDefault="0046646D" w:rsidP="00C82283">
      <w:pPr>
        <w:tabs>
          <w:tab w:val="left" w:pos="426"/>
        </w:tabs>
        <w:ind w:left="426" w:hanging="426"/>
        <w:rPr>
          <w:lang w:val="en-GB" w:eastAsia="zh-CN"/>
        </w:rPr>
      </w:pPr>
      <w:r w:rsidRPr="0046646D">
        <w:rPr>
          <w:lang w:val="en-GB" w:eastAsia="zh-CN"/>
        </w:rPr>
        <w:t>d)</w:t>
      </w:r>
      <w:r>
        <w:rPr>
          <w:lang w:val="en-GB" w:eastAsia="zh-CN"/>
        </w:rPr>
        <w:tab/>
      </w:r>
      <w:r w:rsidR="00F844E2" w:rsidRPr="00F844E2">
        <w:rPr>
          <w:b/>
          <w:bCs/>
          <w:u w:val="single"/>
          <w:lang w:val="en-GB" w:eastAsia="zh-CN"/>
        </w:rPr>
        <w:t>Technical</w:t>
      </w:r>
      <w:r w:rsidR="00F844E2" w:rsidRPr="00F844E2">
        <w:rPr>
          <w:u w:val="single"/>
          <w:lang w:val="en-GB" w:eastAsia="zh-CN"/>
        </w:rPr>
        <w:t xml:space="preserve"> </w:t>
      </w:r>
      <w:r w:rsidRPr="00F844E2">
        <w:rPr>
          <w:b/>
          <w:bCs/>
          <w:u w:val="single"/>
          <w:lang w:val="en-GB" w:eastAsia="zh-CN"/>
        </w:rPr>
        <w:t>Advisory Committee:</w:t>
      </w:r>
      <w:r>
        <w:rPr>
          <w:lang w:val="en-GB" w:eastAsia="zh-CN"/>
        </w:rPr>
        <w:t xml:space="preserve"> </w:t>
      </w:r>
      <w:r w:rsidR="00F844E2">
        <w:rPr>
          <w:lang w:val="en-GB" w:eastAsia="zh-CN"/>
        </w:rPr>
        <w:t xml:space="preserve">  T</w:t>
      </w:r>
      <w:bookmarkStart w:id="310" w:name="_Hlk111385125"/>
      <w:r w:rsidR="00F844E2">
        <w:rPr>
          <w:lang w:val="en-GB" w:eastAsia="zh-CN"/>
        </w:rPr>
        <w:t>his Committee</w:t>
      </w:r>
      <w:r w:rsidR="00F844E2" w:rsidRPr="00F844E2">
        <w:rPr>
          <w:lang w:val="en-GB" w:eastAsia="zh-CN"/>
        </w:rPr>
        <w:t xml:space="preserve"> will advise the project team on technical issues</w:t>
      </w:r>
      <w:r w:rsidR="00F844E2">
        <w:rPr>
          <w:lang w:val="en-GB" w:eastAsia="zh-CN"/>
        </w:rPr>
        <w:t>, thematic aspects or more operational issues. At project inception</w:t>
      </w:r>
      <w:r w:rsidR="00C82283">
        <w:rPr>
          <w:lang w:val="en-GB" w:eastAsia="zh-CN"/>
        </w:rPr>
        <w:t>,</w:t>
      </w:r>
      <w:r w:rsidR="00F844E2">
        <w:rPr>
          <w:lang w:val="en-GB" w:eastAsia="zh-CN"/>
        </w:rPr>
        <w:t xml:space="preserve"> it may be decided that the Off-Grid Task Force acts or provides the core for as such a ‘technical advisory committee’.  The Task Force has representatives from government</w:t>
      </w:r>
      <w:r w:rsidR="00C82283">
        <w:rPr>
          <w:lang w:val="en-GB" w:eastAsia="zh-CN"/>
        </w:rPr>
        <w:t xml:space="preserve"> entities</w:t>
      </w:r>
      <w:r w:rsidR="00F844E2">
        <w:rPr>
          <w:lang w:val="en-GB" w:eastAsia="zh-CN"/>
        </w:rPr>
        <w:t xml:space="preserve"> (</w:t>
      </w:r>
      <w:proofErr w:type="spellStart"/>
      <w:r w:rsidR="00F844E2">
        <w:rPr>
          <w:lang w:val="en-GB" w:eastAsia="zh-CN"/>
        </w:rPr>
        <w:t>MoE</w:t>
      </w:r>
      <w:proofErr w:type="spellEnd"/>
      <w:r w:rsidR="00F844E2">
        <w:rPr>
          <w:lang w:val="en-GB" w:eastAsia="zh-CN"/>
        </w:rPr>
        <w:t>, DoE, MoF, REA, MNDB, Office of the Vice-President), cooperating partners (WB, AfDB, EU, DFID, SIDA, IFC, USAID), private sector associations (</w:t>
      </w:r>
      <w:proofErr w:type="spellStart"/>
      <w:r w:rsidR="00F844E2">
        <w:rPr>
          <w:lang w:val="en-GB" w:eastAsia="zh-CN"/>
        </w:rPr>
        <w:t>Zarena</w:t>
      </w:r>
      <w:proofErr w:type="spellEnd"/>
      <w:r w:rsidR="00F844E2">
        <w:rPr>
          <w:lang w:val="en-GB" w:eastAsia="zh-CN"/>
        </w:rPr>
        <w:t xml:space="preserve">, SIAZ) to which other representatives from financial, productive </w:t>
      </w:r>
      <w:proofErr w:type="spellStart"/>
      <w:r w:rsidR="00F844E2">
        <w:rPr>
          <w:lang w:val="en-GB" w:eastAsia="zh-CN"/>
        </w:rPr>
        <w:t>nd</w:t>
      </w:r>
      <w:proofErr w:type="spellEnd"/>
      <w:r w:rsidR="00F844E2">
        <w:rPr>
          <w:lang w:val="en-GB" w:eastAsia="zh-CN"/>
        </w:rPr>
        <w:t xml:space="preserve"> cooperatives sector could be added (DBZ, ZCF, </w:t>
      </w:r>
      <w:proofErr w:type="spellStart"/>
      <w:r w:rsidR="00F844E2">
        <w:rPr>
          <w:lang w:val="en-GB" w:eastAsia="zh-CN"/>
        </w:rPr>
        <w:t>Musika</w:t>
      </w:r>
      <w:proofErr w:type="spellEnd"/>
      <w:r w:rsidR="00F844E2">
        <w:rPr>
          <w:lang w:val="en-GB" w:eastAsia="zh-CN"/>
        </w:rPr>
        <w:t>) as well as specially nominated representatives from the private sector.</w:t>
      </w:r>
    </w:p>
    <w:p w14:paraId="644565F0" w14:textId="77777777" w:rsidR="00C82283" w:rsidRDefault="00C82283">
      <w:pPr>
        <w:jc w:val="left"/>
        <w:rPr>
          <w:lang w:val="en-GB" w:eastAsia="zh-CN"/>
        </w:rPr>
      </w:pPr>
      <w:r>
        <w:rPr>
          <w:lang w:val="en-GB" w:eastAsia="zh-CN"/>
        </w:rPr>
        <w:br w:type="page"/>
      </w:r>
    </w:p>
    <w:bookmarkEnd w:id="310"/>
    <w:p w14:paraId="13C0C6B1" w14:textId="77777777" w:rsidR="00393350" w:rsidRPr="00057B6A" w:rsidRDefault="00393350" w:rsidP="00A04E6F">
      <w:pPr>
        <w:jc w:val="left"/>
        <w:rPr>
          <w:rFonts w:cs="Arial"/>
          <w:i/>
          <w:szCs w:val="20"/>
          <w:lang w:val="en-GB" w:eastAsia="zh-CN"/>
        </w:rPr>
      </w:pPr>
    </w:p>
    <w:p w14:paraId="7010EEFC" w14:textId="77777777" w:rsidR="003E3ABA" w:rsidRPr="00057B6A" w:rsidRDefault="003E3ABA" w:rsidP="006A666E">
      <w:pPr>
        <w:pStyle w:val="Heading1"/>
        <w:spacing w:before="0" w:after="0"/>
        <w:ind w:left="567" w:hanging="567"/>
        <w:rPr>
          <w:rFonts w:ascii="Arial" w:hAnsi="Arial"/>
        </w:rPr>
      </w:pPr>
      <w:bookmarkStart w:id="311" w:name="_Toc497848311"/>
      <w:bookmarkStart w:id="312" w:name="_Toc112342002"/>
      <w:r w:rsidRPr="00057B6A">
        <w:rPr>
          <w:rFonts w:ascii="Arial" w:hAnsi="Arial"/>
        </w:rPr>
        <w:t>Financial Planning and Management</w:t>
      </w:r>
      <w:bookmarkEnd w:id="311"/>
      <w:bookmarkEnd w:id="312"/>
      <w:r w:rsidRPr="00057B6A">
        <w:rPr>
          <w:rFonts w:ascii="Arial" w:hAnsi="Arial"/>
        </w:rPr>
        <w:t xml:space="preserve"> </w:t>
      </w:r>
    </w:p>
    <w:p w14:paraId="54AD3ACC" w14:textId="77777777" w:rsidR="008466F0" w:rsidRPr="00057B6A" w:rsidRDefault="008466F0" w:rsidP="006674A2">
      <w:pPr>
        <w:autoSpaceDE w:val="0"/>
        <w:autoSpaceDN w:val="0"/>
        <w:adjustRightInd w:val="0"/>
        <w:jc w:val="left"/>
        <w:rPr>
          <w:color w:val="000000"/>
          <w:szCs w:val="20"/>
          <w:lang w:val="en-GB"/>
        </w:rPr>
      </w:pPr>
    </w:p>
    <w:p w14:paraId="1386DB8D" w14:textId="531CDE6E" w:rsidR="00673DDC" w:rsidRPr="00057B6A" w:rsidRDefault="009742E7" w:rsidP="007877CB">
      <w:pPr>
        <w:autoSpaceDE w:val="0"/>
        <w:autoSpaceDN w:val="0"/>
        <w:adjustRightInd w:val="0"/>
        <w:rPr>
          <w:color w:val="000000"/>
          <w:szCs w:val="20"/>
          <w:lang w:val="en-GB"/>
        </w:rPr>
      </w:pPr>
      <w:r w:rsidRPr="0038290B">
        <w:rPr>
          <w:color w:val="000000"/>
          <w:szCs w:val="20"/>
          <w:lang w:val="en-GB"/>
        </w:rPr>
        <w:t>The total cost of the project is</w:t>
      </w:r>
      <w:r w:rsidR="001B108A" w:rsidRPr="0038290B">
        <w:rPr>
          <w:color w:val="000000"/>
          <w:szCs w:val="20"/>
          <w:lang w:val="en-GB"/>
        </w:rPr>
        <w:t xml:space="preserve"> USD</w:t>
      </w:r>
      <w:r w:rsidR="001A7E1A" w:rsidRPr="0038290B">
        <w:rPr>
          <w:color w:val="000000"/>
          <w:szCs w:val="20"/>
          <w:lang w:val="en-GB"/>
        </w:rPr>
        <w:t xml:space="preserve"> </w:t>
      </w:r>
      <w:r w:rsidR="00CE7CD5" w:rsidRPr="0038290B">
        <w:rPr>
          <w:color w:val="000000"/>
          <w:szCs w:val="20"/>
          <w:lang w:val="en-GB"/>
        </w:rPr>
        <w:t>1</w:t>
      </w:r>
      <w:r w:rsidR="00F63A90">
        <w:rPr>
          <w:color w:val="000000"/>
          <w:szCs w:val="20"/>
          <w:lang w:val="en-GB"/>
        </w:rPr>
        <w:t>4</w:t>
      </w:r>
      <w:r w:rsidR="00FF2F73" w:rsidRPr="0038290B">
        <w:rPr>
          <w:color w:val="000000"/>
          <w:szCs w:val="20"/>
          <w:lang w:val="en-GB"/>
        </w:rPr>
        <w:t>,9</w:t>
      </w:r>
      <w:r w:rsidR="007B5414">
        <w:rPr>
          <w:color w:val="000000"/>
          <w:szCs w:val="20"/>
          <w:lang w:val="en-GB"/>
        </w:rPr>
        <w:t>13,947</w:t>
      </w:r>
      <w:r w:rsidR="0046158D" w:rsidRPr="0038290B">
        <w:rPr>
          <w:color w:val="000000"/>
          <w:szCs w:val="20"/>
          <w:lang w:val="en-GB"/>
        </w:rPr>
        <w:t>.</w:t>
      </w:r>
      <w:r w:rsidR="003921A1" w:rsidRPr="0038290B">
        <w:rPr>
          <w:color w:val="000000"/>
          <w:szCs w:val="20"/>
          <w:lang w:val="en-GB"/>
        </w:rPr>
        <w:t xml:space="preserve"> </w:t>
      </w:r>
      <w:r w:rsidR="001B108A" w:rsidRPr="0038290B">
        <w:rPr>
          <w:color w:val="000000"/>
          <w:szCs w:val="20"/>
          <w:lang w:val="en-GB"/>
        </w:rPr>
        <w:t xml:space="preserve">This is financed through </w:t>
      </w:r>
      <w:r w:rsidR="005B0A89" w:rsidRPr="0038290B">
        <w:rPr>
          <w:color w:val="000000"/>
          <w:szCs w:val="20"/>
          <w:lang w:val="en-GB"/>
        </w:rPr>
        <w:t>a GEF grant of US</w:t>
      </w:r>
      <w:r w:rsidR="00FF2F73" w:rsidRPr="0038290B">
        <w:rPr>
          <w:color w:val="000000"/>
          <w:szCs w:val="20"/>
          <w:lang w:val="en-GB"/>
        </w:rPr>
        <w:t xml:space="preserve"> 1,363,947</w:t>
      </w:r>
      <w:r w:rsidR="005B0A89" w:rsidRPr="0038290B">
        <w:rPr>
          <w:color w:val="000000"/>
          <w:szCs w:val="20"/>
          <w:lang w:val="en-GB"/>
        </w:rPr>
        <w:t xml:space="preserve"> </w:t>
      </w:r>
      <w:r w:rsidR="006D7A48" w:rsidRPr="0038290B">
        <w:rPr>
          <w:color w:val="000000"/>
          <w:szCs w:val="20"/>
          <w:lang w:val="en-GB"/>
        </w:rPr>
        <w:t>administered by UNDP</w:t>
      </w:r>
      <w:r w:rsidR="00640B8C" w:rsidRPr="0038290B">
        <w:rPr>
          <w:color w:val="000000"/>
          <w:szCs w:val="20"/>
          <w:lang w:val="en-GB"/>
        </w:rPr>
        <w:t xml:space="preserve"> and</w:t>
      </w:r>
      <w:r w:rsidR="005B2894" w:rsidRPr="0038290B">
        <w:rPr>
          <w:color w:val="000000"/>
          <w:szCs w:val="20"/>
          <w:lang w:val="en-GB"/>
        </w:rPr>
        <w:t xml:space="preserve"> USD</w:t>
      </w:r>
      <w:r w:rsidR="00FF2F73" w:rsidRPr="0038290B">
        <w:rPr>
          <w:szCs w:val="20"/>
          <w:lang w:val="en-GB"/>
        </w:rPr>
        <w:t xml:space="preserve"> 200,</w:t>
      </w:r>
      <w:r w:rsidR="00FF2F73">
        <w:rPr>
          <w:szCs w:val="20"/>
          <w:lang w:val="en-GB"/>
        </w:rPr>
        <w:t>000</w:t>
      </w:r>
      <w:r w:rsidR="001A7E1A" w:rsidRPr="00057B6A">
        <w:rPr>
          <w:szCs w:val="20"/>
          <w:lang w:val="en-GB"/>
        </w:rPr>
        <w:t xml:space="preserve"> </w:t>
      </w:r>
      <w:r w:rsidR="005B2894" w:rsidRPr="00057B6A">
        <w:rPr>
          <w:szCs w:val="20"/>
          <w:lang w:val="en-GB"/>
        </w:rPr>
        <w:t>in</w:t>
      </w:r>
      <w:r w:rsidR="00146EE2" w:rsidRPr="00057B6A">
        <w:rPr>
          <w:szCs w:val="20"/>
          <w:lang w:val="en-GB"/>
        </w:rPr>
        <w:t>-kind</w:t>
      </w:r>
      <w:r w:rsidR="009E4FDF" w:rsidRPr="00057B6A">
        <w:rPr>
          <w:szCs w:val="20"/>
          <w:lang w:val="en-GB"/>
        </w:rPr>
        <w:t xml:space="preserve"> and cash</w:t>
      </w:r>
      <w:r w:rsidR="00146EE2" w:rsidRPr="00057B6A">
        <w:rPr>
          <w:szCs w:val="20"/>
          <w:lang w:val="en-GB"/>
        </w:rPr>
        <w:t xml:space="preserve"> </w:t>
      </w:r>
      <w:r w:rsidR="005B2894" w:rsidRPr="00057B6A">
        <w:rPr>
          <w:szCs w:val="20"/>
          <w:lang w:val="en-GB"/>
        </w:rPr>
        <w:t>co-financing</w:t>
      </w:r>
      <w:r w:rsidR="00464BF3">
        <w:rPr>
          <w:szCs w:val="20"/>
          <w:lang w:val="en-GB"/>
        </w:rPr>
        <w:t xml:space="preserve"> from UNDP with USD 9,</w:t>
      </w:r>
      <w:r w:rsidR="00880C81">
        <w:rPr>
          <w:szCs w:val="20"/>
          <w:lang w:val="en-GB"/>
        </w:rPr>
        <w:t>35</w:t>
      </w:r>
      <w:r w:rsidR="00464BF3">
        <w:rPr>
          <w:szCs w:val="20"/>
          <w:lang w:val="en-GB"/>
        </w:rPr>
        <w:t>0,000 of cash and in-kind co-financing from Zambian project partners</w:t>
      </w:r>
      <w:r w:rsidR="00CE7CD5">
        <w:rPr>
          <w:szCs w:val="20"/>
          <w:lang w:val="en-GB"/>
        </w:rPr>
        <w:t xml:space="preserve"> as well as a technical assistance grant of USD </w:t>
      </w:r>
      <w:r w:rsidR="00F63A90">
        <w:rPr>
          <w:szCs w:val="20"/>
          <w:lang w:val="en-GB"/>
        </w:rPr>
        <w:t>4</w:t>
      </w:r>
      <w:r w:rsidR="00CE7CD5">
        <w:rPr>
          <w:szCs w:val="20"/>
          <w:lang w:val="en-GB"/>
        </w:rPr>
        <w:t>,000,000 from AfDB</w:t>
      </w:r>
      <w:r w:rsidR="00B25A74" w:rsidRPr="00057B6A">
        <w:rPr>
          <w:szCs w:val="20"/>
          <w:lang w:val="en-GB"/>
        </w:rPr>
        <w:t xml:space="preserve">. </w:t>
      </w:r>
      <w:r w:rsidR="00673DDC" w:rsidRPr="00057B6A">
        <w:rPr>
          <w:color w:val="000000"/>
          <w:szCs w:val="20"/>
          <w:lang w:val="en-GB"/>
        </w:rPr>
        <w:t>UNDP, as the GEF Implementing Agency, is responsible for the oversight of the GEF resource</w:t>
      </w:r>
      <w:r w:rsidR="00FF2F73">
        <w:rPr>
          <w:color w:val="000000"/>
          <w:szCs w:val="20"/>
          <w:lang w:val="en-GB"/>
        </w:rPr>
        <w:t>s.</w:t>
      </w:r>
      <w:r w:rsidR="00673DDC" w:rsidRPr="00057B6A">
        <w:rPr>
          <w:color w:val="000000"/>
          <w:szCs w:val="20"/>
          <w:lang w:val="en-GB"/>
        </w:rPr>
        <w:t xml:space="preserve">   </w:t>
      </w:r>
    </w:p>
    <w:p w14:paraId="7C2AE5A5" w14:textId="14B8E215" w:rsidR="00673DDC" w:rsidRPr="00057B6A" w:rsidRDefault="00673DDC" w:rsidP="007877CB">
      <w:pPr>
        <w:autoSpaceDE w:val="0"/>
        <w:autoSpaceDN w:val="0"/>
        <w:adjustRightInd w:val="0"/>
        <w:jc w:val="left"/>
        <w:rPr>
          <w:color w:val="000000"/>
          <w:szCs w:val="20"/>
          <w:lang w:val="en-GB"/>
        </w:rPr>
      </w:pPr>
    </w:p>
    <w:p w14:paraId="42FA6493" w14:textId="46500EE9" w:rsidR="00B11AEE" w:rsidRDefault="00945AAD" w:rsidP="00720E9B">
      <w:pPr>
        <w:autoSpaceDE w:val="0"/>
        <w:autoSpaceDN w:val="0"/>
        <w:adjustRightInd w:val="0"/>
        <w:rPr>
          <w:color w:val="000000"/>
          <w:szCs w:val="20"/>
          <w:lang w:val="en-GB"/>
        </w:rPr>
      </w:pPr>
      <w:r w:rsidRPr="00720E9B">
        <w:rPr>
          <w:color w:val="000000"/>
          <w:szCs w:val="20"/>
          <w:u w:val="single"/>
          <w:lang w:val="en-GB"/>
        </w:rPr>
        <w:t>Confirmed Co-financ</w:t>
      </w:r>
      <w:r w:rsidR="00E04425" w:rsidRPr="00720E9B">
        <w:rPr>
          <w:color w:val="000000"/>
          <w:szCs w:val="20"/>
          <w:u w:val="single"/>
          <w:lang w:val="en-GB"/>
        </w:rPr>
        <w:t>ing:</w:t>
      </w:r>
      <w:r w:rsidR="00E04425" w:rsidRPr="00057B6A">
        <w:rPr>
          <w:color w:val="000000"/>
          <w:szCs w:val="20"/>
          <w:lang w:val="en-GB"/>
        </w:rPr>
        <w:t xml:space="preserve"> </w:t>
      </w:r>
      <w:r w:rsidR="00B11AEE" w:rsidRPr="00057B6A">
        <w:rPr>
          <w:color w:val="000000"/>
          <w:szCs w:val="20"/>
          <w:lang w:val="en-GB"/>
        </w:rPr>
        <w:t>The actual realization of project co-financing will be monitored during the mid-term review and terminal evaluation process and will be reported to the GEF. Note that all project activities included in the project results framework that will be delivered by co-financing partners (even if the funds do not pass through UNDP accounts) must comply with UNDP’s social and environmental standards. Co-financing will be used for the following project activities/outputs:</w:t>
      </w:r>
    </w:p>
    <w:p w14:paraId="791DE88C" w14:textId="77777777" w:rsidR="00D75D19" w:rsidRPr="00720E9B" w:rsidRDefault="00D75D19" w:rsidP="00D75D19">
      <w:pPr>
        <w:autoSpaceDE w:val="0"/>
        <w:autoSpaceDN w:val="0"/>
        <w:adjustRightInd w:val="0"/>
        <w:jc w:val="left"/>
        <w:rPr>
          <w:rFonts w:asciiTheme="minorHAnsi" w:hAnsiTheme="minorHAnsi" w:cstheme="minorHAnsi"/>
          <w:b/>
          <w:color w:val="000000"/>
          <w:szCs w:val="20"/>
          <w:lang w:val="en-GB"/>
        </w:rPr>
      </w:pPr>
      <w:bookmarkStart w:id="313" w:name="_Toc122610300"/>
      <w:r w:rsidRPr="00720E9B">
        <w:rPr>
          <w:rFonts w:asciiTheme="minorHAnsi" w:hAnsiTheme="minorHAnsi" w:cstheme="minorHAnsi"/>
          <w:b/>
          <w:color w:val="2E74B5"/>
          <w:szCs w:val="20"/>
          <w:lang w:val="en-GB"/>
        </w:rPr>
        <w:t xml:space="preserve">Box </w:t>
      </w:r>
      <w:r w:rsidRPr="00720E9B">
        <w:rPr>
          <w:rFonts w:asciiTheme="minorHAnsi" w:hAnsiTheme="minorHAnsi" w:cstheme="minorHAnsi"/>
          <w:b/>
          <w:color w:val="2E74B5"/>
          <w:szCs w:val="20"/>
          <w:lang w:val="en-GB"/>
        </w:rPr>
        <w:fldChar w:fldCharType="begin"/>
      </w:r>
      <w:r w:rsidRPr="00720E9B">
        <w:rPr>
          <w:rFonts w:asciiTheme="minorHAnsi" w:hAnsiTheme="minorHAnsi" w:cstheme="minorHAnsi"/>
          <w:b/>
          <w:color w:val="2E74B5"/>
          <w:szCs w:val="20"/>
          <w:lang w:val="en-GB"/>
        </w:rPr>
        <w:instrText xml:space="preserve"> SEQ Box \* ARABIC </w:instrText>
      </w:r>
      <w:r w:rsidRPr="00720E9B">
        <w:rPr>
          <w:rFonts w:asciiTheme="minorHAnsi" w:hAnsiTheme="minorHAnsi" w:cstheme="minorHAnsi"/>
          <w:b/>
          <w:color w:val="2E74B5"/>
          <w:szCs w:val="20"/>
          <w:lang w:val="en-GB"/>
        </w:rPr>
        <w:fldChar w:fldCharType="separate"/>
      </w:r>
      <w:r>
        <w:rPr>
          <w:rFonts w:asciiTheme="minorHAnsi" w:hAnsiTheme="minorHAnsi" w:cstheme="minorHAnsi"/>
          <w:b/>
          <w:noProof/>
          <w:color w:val="2E74B5"/>
          <w:szCs w:val="20"/>
          <w:lang w:val="en-GB"/>
        </w:rPr>
        <w:t>29</w:t>
      </w:r>
      <w:r w:rsidRPr="00720E9B">
        <w:rPr>
          <w:rFonts w:asciiTheme="minorHAnsi" w:hAnsiTheme="minorHAnsi" w:cstheme="minorHAnsi"/>
          <w:b/>
          <w:color w:val="2E74B5"/>
          <w:szCs w:val="20"/>
          <w:lang w:val="en-GB"/>
        </w:rPr>
        <w:fldChar w:fldCharType="end"/>
      </w:r>
      <w:r w:rsidRPr="00720E9B">
        <w:rPr>
          <w:rFonts w:asciiTheme="minorHAnsi" w:hAnsiTheme="minorHAnsi" w:cstheme="minorHAnsi"/>
          <w:b/>
          <w:color w:val="2E74B5"/>
          <w:szCs w:val="20"/>
          <w:lang w:val="en-GB"/>
        </w:rPr>
        <w:tab/>
        <w:t>Co-financing and sources</w:t>
      </w:r>
      <w:bookmarkEnd w:id="313"/>
    </w:p>
    <w:tbl>
      <w:tblPr>
        <w:tblpPr w:leftFromText="180" w:rightFromText="180" w:vertAnchor="text" w:horzAnchor="margin" w:tblpY="79"/>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1088"/>
        <w:gridCol w:w="2588"/>
        <w:gridCol w:w="2840"/>
      </w:tblGrid>
      <w:tr w:rsidR="00D75D19" w:rsidRPr="0085750B" w14:paraId="11248F89" w14:textId="77777777" w:rsidTr="00374915">
        <w:tc>
          <w:tcPr>
            <w:tcW w:w="3260" w:type="dxa"/>
            <w:shd w:val="pct10" w:color="auto" w:fill="auto"/>
          </w:tcPr>
          <w:p w14:paraId="0B6F4B88" w14:textId="77777777" w:rsidR="00D75D19" w:rsidRPr="00224295" w:rsidRDefault="00D75D19" w:rsidP="00D75D19">
            <w:pPr>
              <w:autoSpaceDE w:val="0"/>
              <w:autoSpaceDN w:val="0"/>
              <w:adjustRightInd w:val="0"/>
              <w:jc w:val="left"/>
              <w:rPr>
                <w:b/>
                <w:color w:val="000000"/>
                <w:sz w:val="19"/>
                <w:szCs w:val="19"/>
              </w:rPr>
            </w:pPr>
            <w:r w:rsidRPr="00224295">
              <w:rPr>
                <w:b/>
                <w:color w:val="000000"/>
                <w:sz w:val="19"/>
                <w:szCs w:val="19"/>
              </w:rPr>
              <w:t>Co-financing source</w:t>
            </w:r>
          </w:p>
        </w:tc>
        <w:tc>
          <w:tcPr>
            <w:tcW w:w="1088" w:type="dxa"/>
            <w:shd w:val="pct10" w:color="auto" w:fill="auto"/>
          </w:tcPr>
          <w:p w14:paraId="47B15FDF" w14:textId="77777777" w:rsidR="00D75D19" w:rsidRPr="00224295" w:rsidRDefault="00D75D19" w:rsidP="00D75D19">
            <w:pPr>
              <w:autoSpaceDE w:val="0"/>
              <w:autoSpaceDN w:val="0"/>
              <w:adjustRightInd w:val="0"/>
              <w:jc w:val="left"/>
              <w:rPr>
                <w:b/>
                <w:color w:val="000000"/>
                <w:sz w:val="19"/>
                <w:szCs w:val="19"/>
              </w:rPr>
            </w:pPr>
            <w:r w:rsidRPr="00224295">
              <w:rPr>
                <w:b/>
                <w:color w:val="000000"/>
                <w:sz w:val="19"/>
                <w:szCs w:val="19"/>
              </w:rPr>
              <w:t>Co-financing type</w:t>
            </w:r>
          </w:p>
        </w:tc>
        <w:tc>
          <w:tcPr>
            <w:tcW w:w="2588" w:type="dxa"/>
            <w:shd w:val="pct10" w:color="auto" w:fill="auto"/>
          </w:tcPr>
          <w:p w14:paraId="468A54A9" w14:textId="5C9EC135" w:rsidR="00D75D19" w:rsidRPr="00293A55" w:rsidRDefault="00D75D19" w:rsidP="00374915">
            <w:pPr>
              <w:autoSpaceDE w:val="0"/>
              <w:autoSpaceDN w:val="0"/>
              <w:adjustRightInd w:val="0"/>
              <w:jc w:val="center"/>
              <w:rPr>
                <w:b/>
                <w:color w:val="000000"/>
                <w:sz w:val="18"/>
                <w:szCs w:val="18"/>
              </w:rPr>
            </w:pPr>
            <w:r w:rsidRPr="00224295">
              <w:rPr>
                <w:b/>
                <w:color w:val="000000"/>
                <w:sz w:val="19"/>
                <w:szCs w:val="19"/>
              </w:rPr>
              <w:t>Co-financing amount (USD)</w:t>
            </w:r>
          </w:p>
        </w:tc>
        <w:tc>
          <w:tcPr>
            <w:tcW w:w="2840" w:type="dxa"/>
            <w:shd w:val="pct10" w:color="auto" w:fill="auto"/>
          </w:tcPr>
          <w:p w14:paraId="7AB7C214" w14:textId="3722DDAC" w:rsidR="00D75D19" w:rsidRPr="00293A55" w:rsidRDefault="00D75D19" w:rsidP="00D75D19">
            <w:pPr>
              <w:autoSpaceDE w:val="0"/>
              <w:autoSpaceDN w:val="0"/>
              <w:adjustRightInd w:val="0"/>
              <w:jc w:val="left"/>
              <w:rPr>
                <w:b/>
                <w:color w:val="000000"/>
                <w:sz w:val="18"/>
                <w:szCs w:val="18"/>
              </w:rPr>
            </w:pPr>
            <w:r>
              <w:rPr>
                <w:b/>
                <w:color w:val="000000"/>
                <w:sz w:val="18"/>
                <w:szCs w:val="18"/>
              </w:rPr>
              <w:t>Contributing to project results (Y/N)</w:t>
            </w:r>
          </w:p>
        </w:tc>
      </w:tr>
      <w:tr w:rsidR="008A195B" w:rsidRPr="0085750B" w14:paraId="33FFEF7C" w14:textId="77777777" w:rsidTr="00CF5535">
        <w:tc>
          <w:tcPr>
            <w:tcW w:w="3260" w:type="dxa"/>
            <w:vMerge w:val="restart"/>
            <w:shd w:val="clear" w:color="auto" w:fill="auto"/>
          </w:tcPr>
          <w:p w14:paraId="42A33331" w14:textId="77777777" w:rsidR="008A195B" w:rsidRPr="00224295" w:rsidRDefault="008A195B" w:rsidP="00D75D19">
            <w:pPr>
              <w:autoSpaceDE w:val="0"/>
              <w:autoSpaceDN w:val="0"/>
              <w:adjustRightInd w:val="0"/>
              <w:jc w:val="left"/>
              <w:rPr>
                <w:color w:val="000000"/>
                <w:sz w:val="19"/>
                <w:szCs w:val="19"/>
              </w:rPr>
            </w:pPr>
            <w:r>
              <w:rPr>
                <w:color w:val="000000"/>
                <w:sz w:val="19"/>
                <w:szCs w:val="19"/>
              </w:rPr>
              <w:t>Rural Electrification Authority (REA)</w:t>
            </w:r>
          </w:p>
        </w:tc>
        <w:tc>
          <w:tcPr>
            <w:tcW w:w="1088" w:type="dxa"/>
            <w:shd w:val="clear" w:color="auto" w:fill="auto"/>
          </w:tcPr>
          <w:p w14:paraId="09EFB007" w14:textId="77777777" w:rsidR="008A195B" w:rsidRPr="00224295" w:rsidRDefault="008A195B" w:rsidP="00D75D19">
            <w:pPr>
              <w:autoSpaceDE w:val="0"/>
              <w:autoSpaceDN w:val="0"/>
              <w:adjustRightInd w:val="0"/>
              <w:jc w:val="left"/>
              <w:rPr>
                <w:color w:val="000000"/>
                <w:sz w:val="19"/>
                <w:szCs w:val="19"/>
              </w:rPr>
            </w:pPr>
            <w:r>
              <w:rPr>
                <w:color w:val="000000"/>
                <w:sz w:val="19"/>
                <w:szCs w:val="19"/>
              </w:rPr>
              <w:t>grant / investment</w:t>
            </w:r>
          </w:p>
        </w:tc>
        <w:tc>
          <w:tcPr>
            <w:tcW w:w="2588" w:type="dxa"/>
          </w:tcPr>
          <w:p w14:paraId="503108C1" w14:textId="5167065D" w:rsidR="008A195B" w:rsidRPr="00293A55" w:rsidRDefault="008A195B" w:rsidP="00374915">
            <w:pPr>
              <w:autoSpaceDE w:val="0"/>
              <w:autoSpaceDN w:val="0"/>
              <w:adjustRightInd w:val="0"/>
              <w:jc w:val="center"/>
              <w:rPr>
                <w:color w:val="000000"/>
                <w:sz w:val="18"/>
                <w:szCs w:val="18"/>
              </w:rPr>
            </w:pPr>
            <w:r>
              <w:rPr>
                <w:color w:val="000000"/>
                <w:sz w:val="19"/>
                <w:szCs w:val="19"/>
              </w:rPr>
              <w:t>2,000,000</w:t>
            </w:r>
          </w:p>
        </w:tc>
        <w:tc>
          <w:tcPr>
            <w:tcW w:w="2840" w:type="dxa"/>
            <w:vMerge w:val="restart"/>
          </w:tcPr>
          <w:p w14:paraId="4B40AC1F" w14:textId="435A1566" w:rsidR="008A195B" w:rsidRPr="00293A55" w:rsidRDefault="008A195B" w:rsidP="008A195B">
            <w:pPr>
              <w:autoSpaceDE w:val="0"/>
              <w:autoSpaceDN w:val="0"/>
              <w:adjustRightInd w:val="0"/>
              <w:jc w:val="left"/>
              <w:rPr>
                <w:color w:val="000000"/>
                <w:sz w:val="18"/>
                <w:szCs w:val="18"/>
              </w:rPr>
            </w:pPr>
            <w:r>
              <w:rPr>
                <w:color w:val="000000"/>
                <w:sz w:val="18"/>
                <w:szCs w:val="18"/>
              </w:rPr>
              <w:t>No</w:t>
            </w:r>
          </w:p>
        </w:tc>
      </w:tr>
      <w:tr w:rsidR="008A195B" w:rsidRPr="0085750B" w14:paraId="7B2772B4" w14:textId="77777777" w:rsidTr="00CF5535">
        <w:tc>
          <w:tcPr>
            <w:tcW w:w="3260" w:type="dxa"/>
            <w:vMerge/>
            <w:shd w:val="clear" w:color="auto" w:fill="auto"/>
          </w:tcPr>
          <w:p w14:paraId="7C934927" w14:textId="77777777" w:rsidR="008A195B" w:rsidRPr="00224295" w:rsidRDefault="008A195B" w:rsidP="00D75D19">
            <w:pPr>
              <w:autoSpaceDE w:val="0"/>
              <w:autoSpaceDN w:val="0"/>
              <w:adjustRightInd w:val="0"/>
              <w:jc w:val="left"/>
              <w:rPr>
                <w:color w:val="000000"/>
                <w:sz w:val="19"/>
                <w:szCs w:val="19"/>
              </w:rPr>
            </w:pPr>
          </w:p>
        </w:tc>
        <w:tc>
          <w:tcPr>
            <w:tcW w:w="1088" w:type="dxa"/>
            <w:shd w:val="clear" w:color="auto" w:fill="auto"/>
          </w:tcPr>
          <w:p w14:paraId="396A4698" w14:textId="77777777" w:rsidR="008A195B" w:rsidRPr="00224295" w:rsidRDefault="008A195B" w:rsidP="00D75D19">
            <w:pPr>
              <w:autoSpaceDE w:val="0"/>
              <w:autoSpaceDN w:val="0"/>
              <w:adjustRightInd w:val="0"/>
              <w:jc w:val="left"/>
              <w:rPr>
                <w:color w:val="000000"/>
                <w:sz w:val="19"/>
                <w:szCs w:val="19"/>
              </w:rPr>
            </w:pPr>
            <w:r w:rsidRPr="00224295">
              <w:rPr>
                <w:color w:val="000000"/>
                <w:sz w:val="19"/>
                <w:szCs w:val="19"/>
              </w:rPr>
              <w:t>in-kind</w:t>
            </w:r>
          </w:p>
        </w:tc>
        <w:tc>
          <w:tcPr>
            <w:tcW w:w="2588" w:type="dxa"/>
          </w:tcPr>
          <w:p w14:paraId="4F1FCE82" w14:textId="786C0BC7" w:rsidR="008A195B" w:rsidRPr="00293A55" w:rsidRDefault="008A195B" w:rsidP="00374915">
            <w:pPr>
              <w:autoSpaceDE w:val="0"/>
              <w:autoSpaceDN w:val="0"/>
              <w:adjustRightInd w:val="0"/>
              <w:jc w:val="center"/>
              <w:rPr>
                <w:color w:val="000000"/>
                <w:sz w:val="18"/>
                <w:szCs w:val="18"/>
              </w:rPr>
            </w:pPr>
            <w:r>
              <w:rPr>
                <w:color w:val="000000"/>
                <w:sz w:val="19"/>
                <w:szCs w:val="19"/>
              </w:rPr>
              <w:t>2,000,000</w:t>
            </w:r>
          </w:p>
        </w:tc>
        <w:tc>
          <w:tcPr>
            <w:tcW w:w="2840" w:type="dxa"/>
            <w:vMerge/>
          </w:tcPr>
          <w:p w14:paraId="3D22FE93" w14:textId="0429B560" w:rsidR="008A195B" w:rsidRPr="00293A55" w:rsidRDefault="008A195B" w:rsidP="00D75D19">
            <w:pPr>
              <w:autoSpaceDE w:val="0"/>
              <w:autoSpaceDN w:val="0"/>
              <w:adjustRightInd w:val="0"/>
              <w:jc w:val="left"/>
              <w:rPr>
                <w:color w:val="000000"/>
                <w:sz w:val="18"/>
                <w:szCs w:val="18"/>
              </w:rPr>
            </w:pPr>
          </w:p>
        </w:tc>
      </w:tr>
      <w:tr w:rsidR="008A195B" w:rsidRPr="0085750B" w14:paraId="144DEE02" w14:textId="77777777" w:rsidTr="00870D84">
        <w:tc>
          <w:tcPr>
            <w:tcW w:w="3260" w:type="dxa"/>
            <w:vMerge w:val="restart"/>
            <w:shd w:val="clear" w:color="auto" w:fill="auto"/>
          </w:tcPr>
          <w:p w14:paraId="3368524A" w14:textId="77777777" w:rsidR="008A195B" w:rsidRPr="00566CD3" w:rsidRDefault="008A195B" w:rsidP="00D75D19">
            <w:pPr>
              <w:autoSpaceDE w:val="0"/>
              <w:autoSpaceDN w:val="0"/>
              <w:adjustRightInd w:val="0"/>
              <w:jc w:val="left"/>
              <w:rPr>
                <w:sz w:val="19"/>
                <w:szCs w:val="19"/>
              </w:rPr>
            </w:pPr>
            <w:r w:rsidRPr="00566CD3">
              <w:rPr>
                <w:sz w:val="19"/>
                <w:szCs w:val="19"/>
              </w:rPr>
              <w:t>Zambia Cooperative Federation</w:t>
            </w:r>
          </w:p>
        </w:tc>
        <w:tc>
          <w:tcPr>
            <w:tcW w:w="1088" w:type="dxa"/>
            <w:shd w:val="clear" w:color="auto" w:fill="auto"/>
          </w:tcPr>
          <w:p w14:paraId="4429A4D8" w14:textId="77777777" w:rsidR="008A195B" w:rsidRPr="00566CD3" w:rsidRDefault="008A195B" w:rsidP="00D75D19">
            <w:pPr>
              <w:autoSpaceDE w:val="0"/>
              <w:autoSpaceDN w:val="0"/>
              <w:adjustRightInd w:val="0"/>
              <w:jc w:val="left"/>
              <w:rPr>
                <w:sz w:val="19"/>
                <w:szCs w:val="19"/>
              </w:rPr>
            </w:pPr>
            <w:r w:rsidRPr="00566CD3">
              <w:rPr>
                <w:sz w:val="19"/>
                <w:szCs w:val="19"/>
              </w:rPr>
              <w:t>grant / investment</w:t>
            </w:r>
          </w:p>
        </w:tc>
        <w:tc>
          <w:tcPr>
            <w:tcW w:w="2588" w:type="dxa"/>
          </w:tcPr>
          <w:p w14:paraId="11834571" w14:textId="640CC402" w:rsidR="008A195B" w:rsidRPr="00566CD3" w:rsidRDefault="008A195B" w:rsidP="00374915">
            <w:pPr>
              <w:autoSpaceDE w:val="0"/>
              <w:autoSpaceDN w:val="0"/>
              <w:adjustRightInd w:val="0"/>
              <w:jc w:val="center"/>
              <w:rPr>
                <w:sz w:val="18"/>
                <w:szCs w:val="18"/>
              </w:rPr>
            </w:pPr>
            <w:r w:rsidRPr="00566CD3">
              <w:rPr>
                <w:sz w:val="19"/>
                <w:szCs w:val="19"/>
              </w:rPr>
              <w:t>3,600,000</w:t>
            </w:r>
          </w:p>
        </w:tc>
        <w:tc>
          <w:tcPr>
            <w:tcW w:w="2840" w:type="dxa"/>
            <w:vMerge w:val="restart"/>
          </w:tcPr>
          <w:p w14:paraId="0CA5C2A5" w14:textId="4F59C08A" w:rsidR="008A195B" w:rsidRPr="00566CD3" w:rsidRDefault="008A195B" w:rsidP="00D75D19">
            <w:pPr>
              <w:autoSpaceDE w:val="0"/>
              <w:autoSpaceDN w:val="0"/>
              <w:adjustRightInd w:val="0"/>
              <w:jc w:val="left"/>
              <w:rPr>
                <w:sz w:val="18"/>
                <w:szCs w:val="18"/>
              </w:rPr>
            </w:pPr>
            <w:r>
              <w:rPr>
                <w:sz w:val="18"/>
                <w:szCs w:val="18"/>
              </w:rPr>
              <w:t>No</w:t>
            </w:r>
          </w:p>
        </w:tc>
      </w:tr>
      <w:tr w:rsidR="008A195B" w:rsidRPr="0085750B" w14:paraId="09330DAE" w14:textId="77777777" w:rsidTr="00870D84">
        <w:tc>
          <w:tcPr>
            <w:tcW w:w="3260" w:type="dxa"/>
            <w:vMerge/>
            <w:shd w:val="clear" w:color="auto" w:fill="auto"/>
          </w:tcPr>
          <w:p w14:paraId="0CB086FD" w14:textId="77777777" w:rsidR="008A195B" w:rsidRPr="00566CD3" w:rsidRDefault="008A195B" w:rsidP="00D75D19">
            <w:pPr>
              <w:autoSpaceDE w:val="0"/>
              <w:autoSpaceDN w:val="0"/>
              <w:adjustRightInd w:val="0"/>
              <w:jc w:val="left"/>
              <w:rPr>
                <w:sz w:val="19"/>
                <w:szCs w:val="19"/>
              </w:rPr>
            </w:pPr>
          </w:p>
        </w:tc>
        <w:tc>
          <w:tcPr>
            <w:tcW w:w="1088" w:type="dxa"/>
            <w:shd w:val="clear" w:color="auto" w:fill="auto"/>
          </w:tcPr>
          <w:p w14:paraId="6B375D97" w14:textId="77777777" w:rsidR="008A195B" w:rsidRPr="00566CD3" w:rsidRDefault="008A195B" w:rsidP="00D75D19">
            <w:pPr>
              <w:autoSpaceDE w:val="0"/>
              <w:autoSpaceDN w:val="0"/>
              <w:adjustRightInd w:val="0"/>
              <w:jc w:val="left"/>
              <w:rPr>
                <w:sz w:val="19"/>
                <w:szCs w:val="19"/>
              </w:rPr>
            </w:pPr>
            <w:r w:rsidRPr="00566CD3">
              <w:rPr>
                <w:sz w:val="19"/>
                <w:szCs w:val="19"/>
              </w:rPr>
              <w:t xml:space="preserve">in-kind </w:t>
            </w:r>
          </w:p>
        </w:tc>
        <w:tc>
          <w:tcPr>
            <w:tcW w:w="2588" w:type="dxa"/>
          </w:tcPr>
          <w:p w14:paraId="03150FA3" w14:textId="58C85E29" w:rsidR="008A195B" w:rsidRPr="00566CD3" w:rsidRDefault="008A195B" w:rsidP="00374915">
            <w:pPr>
              <w:autoSpaceDE w:val="0"/>
              <w:autoSpaceDN w:val="0"/>
              <w:adjustRightInd w:val="0"/>
              <w:jc w:val="center"/>
              <w:rPr>
                <w:sz w:val="18"/>
                <w:szCs w:val="18"/>
              </w:rPr>
            </w:pPr>
            <w:r w:rsidRPr="00566CD3">
              <w:rPr>
                <w:sz w:val="19"/>
                <w:szCs w:val="19"/>
              </w:rPr>
              <w:t>200,000</w:t>
            </w:r>
          </w:p>
        </w:tc>
        <w:tc>
          <w:tcPr>
            <w:tcW w:w="2840" w:type="dxa"/>
            <w:vMerge/>
          </w:tcPr>
          <w:p w14:paraId="460E6736" w14:textId="740BC86E" w:rsidR="008A195B" w:rsidRPr="00566CD3" w:rsidRDefault="008A195B" w:rsidP="00D75D19">
            <w:pPr>
              <w:autoSpaceDE w:val="0"/>
              <w:autoSpaceDN w:val="0"/>
              <w:adjustRightInd w:val="0"/>
              <w:jc w:val="left"/>
              <w:rPr>
                <w:sz w:val="18"/>
                <w:szCs w:val="18"/>
              </w:rPr>
            </w:pPr>
          </w:p>
        </w:tc>
      </w:tr>
      <w:tr w:rsidR="00D75D19" w:rsidRPr="0085750B" w14:paraId="511A96B6" w14:textId="77777777" w:rsidTr="00374915">
        <w:tc>
          <w:tcPr>
            <w:tcW w:w="3260" w:type="dxa"/>
            <w:vMerge w:val="restart"/>
            <w:shd w:val="clear" w:color="auto" w:fill="auto"/>
          </w:tcPr>
          <w:p w14:paraId="06A08815" w14:textId="77777777" w:rsidR="00D75D19" w:rsidRPr="00566CD3" w:rsidRDefault="00D75D19" w:rsidP="00D75D19">
            <w:pPr>
              <w:autoSpaceDE w:val="0"/>
              <w:autoSpaceDN w:val="0"/>
              <w:adjustRightInd w:val="0"/>
              <w:jc w:val="left"/>
              <w:rPr>
                <w:sz w:val="19"/>
                <w:szCs w:val="19"/>
              </w:rPr>
            </w:pPr>
            <w:r w:rsidRPr="00566CD3">
              <w:rPr>
                <w:sz w:val="19"/>
                <w:szCs w:val="19"/>
              </w:rPr>
              <w:t>Development Bank of Zambia (DBZ)</w:t>
            </w:r>
          </w:p>
        </w:tc>
        <w:tc>
          <w:tcPr>
            <w:tcW w:w="1088" w:type="dxa"/>
            <w:shd w:val="clear" w:color="auto" w:fill="auto"/>
          </w:tcPr>
          <w:p w14:paraId="57914620" w14:textId="77777777" w:rsidR="00D75D19" w:rsidRPr="00566CD3" w:rsidRDefault="00D75D19" w:rsidP="00D75D19">
            <w:pPr>
              <w:autoSpaceDE w:val="0"/>
              <w:autoSpaceDN w:val="0"/>
              <w:adjustRightInd w:val="0"/>
              <w:jc w:val="left"/>
              <w:rPr>
                <w:sz w:val="19"/>
                <w:szCs w:val="19"/>
              </w:rPr>
            </w:pPr>
            <w:r w:rsidRPr="00566CD3">
              <w:rPr>
                <w:sz w:val="19"/>
                <w:szCs w:val="19"/>
              </w:rPr>
              <w:t>grant</w:t>
            </w:r>
          </w:p>
        </w:tc>
        <w:tc>
          <w:tcPr>
            <w:tcW w:w="2588" w:type="dxa"/>
          </w:tcPr>
          <w:p w14:paraId="231C7DAF" w14:textId="19D13825" w:rsidR="00D75D19" w:rsidRPr="00566CD3" w:rsidRDefault="00D75D19" w:rsidP="00374915">
            <w:pPr>
              <w:autoSpaceDE w:val="0"/>
              <w:autoSpaceDN w:val="0"/>
              <w:adjustRightInd w:val="0"/>
              <w:jc w:val="center"/>
              <w:rPr>
                <w:sz w:val="18"/>
                <w:szCs w:val="18"/>
              </w:rPr>
            </w:pPr>
            <w:r w:rsidRPr="00566CD3">
              <w:rPr>
                <w:sz w:val="19"/>
                <w:szCs w:val="19"/>
              </w:rPr>
              <w:t>1,</w:t>
            </w:r>
            <w:r>
              <w:rPr>
                <w:sz w:val="19"/>
                <w:szCs w:val="19"/>
              </w:rPr>
              <w:t>50</w:t>
            </w:r>
            <w:r w:rsidRPr="00566CD3">
              <w:rPr>
                <w:sz w:val="19"/>
                <w:szCs w:val="19"/>
              </w:rPr>
              <w:t>0,000</w:t>
            </w:r>
          </w:p>
        </w:tc>
        <w:tc>
          <w:tcPr>
            <w:tcW w:w="2840" w:type="dxa"/>
          </w:tcPr>
          <w:p w14:paraId="7B3C11D0" w14:textId="5234801F" w:rsidR="00D75D19" w:rsidRPr="00566CD3" w:rsidRDefault="008A195B" w:rsidP="00D75D19">
            <w:pPr>
              <w:autoSpaceDE w:val="0"/>
              <w:autoSpaceDN w:val="0"/>
              <w:adjustRightInd w:val="0"/>
              <w:jc w:val="left"/>
              <w:rPr>
                <w:sz w:val="18"/>
                <w:szCs w:val="18"/>
              </w:rPr>
            </w:pPr>
            <w:r w:rsidRPr="008A195B">
              <w:rPr>
                <w:sz w:val="18"/>
                <w:szCs w:val="18"/>
              </w:rPr>
              <w:t>Partly (</w:t>
            </w:r>
            <w:proofErr w:type="gramStart"/>
            <w:r>
              <w:rPr>
                <w:sz w:val="18"/>
                <w:szCs w:val="18"/>
              </w:rPr>
              <w:t xml:space="preserve">possibly </w:t>
            </w:r>
            <w:r w:rsidRPr="008A195B">
              <w:rPr>
                <w:sz w:val="18"/>
                <w:szCs w:val="18"/>
              </w:rPr>
              <w:t xml:space="preserve"> with</w:t>
            </w:r>
            <w:proofErr w:type="gramEnd"/>
            <w:r w:rsidRPr="008A195B">
              <w:rPr>
                <w:sz w:val="18"/>
                <w:szCs w:val="18"/>
              </w:rPr>
              <w:t xml:space="preserve"> </w:t>
            </w:r>
            <w:r>
              <w:rPr>
                <w:sz w:val="18"/>
                <w:szCs w:val="18"/>
              </w:rPr>
              <w:t xml:space="preserve">output </w:t>
            </w:r>
            <w:r w:rsidRPr="008A195B">
              <w:rPr>
                <w:sz w:val="18"/>
                <w:szCs w:val="18"/>
              </w:rPr>
              <w:t>2.1)</w:t>
            </w:r>
          </w:p>
        </w:tc>
      </w:tr>
      <w:tr w:rsidR="00D75D19" w:rsidRPr="0085750B" w14:paraId="5706A2DC" w14:textId="77777777" w:rsidTr="00374915">
        <w:tc>
          <w:tcPr>
            <w:tcW w:w="3260" w:type="dxa"/>
            <w:vMerge/>
            <w:shd w:val="clear" w:color="auto" w:fill="auto"/>
          </w:tcPr>
          <w:p w14:paraId="0414B078" w14:textId="77777777" w:rsidR="00D75D19" w:rsidRPr="00566CD3" w:rsidRDefault="00D75D19" w:rsidP="00D75D19">
            <w:pPr>
              <w:autoSpaceDE w:val="0"/>
              <w:autoSpaceDN w:val="0"/>
              <w:adjustRightInd w:val="0"/>
              <w:jc w:val="left"/>
              <w:rPr>
                <w:sz w:val="19"/>
                <w:szCs w:val="19"/>
              </w:rPr>
            </w:pPr>
          </w:p>
        </w:tc>
        <w:tc>
          <w:tcPr>
            <w:tcW w:w="1088" w:type="dxa"/>
            <w:shd w:val="clear" w:color="auto" w:fill="auto"/>
          </w:tcPr>
          <w:p w14:paraId="28C291BC" w14:textId="77777777" w:rsidR="00D75D19" w:rsidRPr="00566CD3" w:rsidRDefault="00D75D19" w:rsidP="00D75D19">
            <w:pPr>
              <w:autoSpaceDE w:val="0"/>
              <w:autoSpaceDN w:val="0"/>
              <w:adjustRightInd w:val="0"/>
              <w:jc w:val="left"/>
              <w:rPr>
                <w:sz w:val="19"/>
                <w:szCs w:val="19"/>
              </w:rPr>
            </w:pPr>
            <w:r w:rsidRPr="00566CD3">
              <w:rPr>
                <w:sz w:val="19"/>
                <w:szCs w:val="19"/>
              </w:rPr>
              <w:t>In-kind</w:t>
            </w:r>
          </w:p>
        </w:tc>
        <w:tc>
          <w:tcPr>
            <w:tcW w:w="2588" w:type="dxa"/>
          </w:tcPr>
          <w:p w14:paraId="1EFC0062" w14:textId="0A63907A" w:rsidR="00D75D19" w:rsidRPr="00566CD3" w:rsidRDefault="00D75D19" w:rsidP="00374915">
            <w:pPr>
              <w:autoSpaceDE w:val="0"/>
              <w:autoSpaceDN w:val="0"/>
              <w:adjustRightInd w:val="0"/>
              <w:jc w:val="center"/>
              <w:rPr>
                <w:sz w:val="18"/>
                <w:szCs w:val="18"/>
              </w:rPr>
            </w:pPr>
            <w:r>
              <w:rPr>
                <w:sz w:val="19"/>
                <w:szCs w:val="19"/>
              </w:rPr>
              <w:t>5</w:t>
            </w:r>
            <w:r w:rsidRPr="00566CD3">
              <w:rPr>
                <w:sz w:val="19"/>
                <w:szCs w:val="19"/>
              </w:rPr>
              <w:t>0,000</w:t>
            </w:r>
          </w:p>
        </w:tc>
        <w:tc>
          <w:tcPr>
            <w:tcW w:w="2840" w:type="dxa"/>
          </w:tcPr>
          <w:p w14:paraId="4B5D9E3B" w14:textId="331443C2" w:rsidR="00D75D19" w:rsidRPr="00566CD3" w:rsidRDefault="008A195B" w:rsidP="00D75D19">
            <w:pPr>
              <w:autoSpaceDE w:val="0"/>
              <w:autoSpaceDN w:val="0"/>
              <w:adjustRightInd w:val="0"/>
              <w:jc w:val="left"/>
              <w:rPr>
                <w:sz w:val="18"/>
                <w:szCs w:val="18"/>
              </w:rPr>
            </w:pPr>
            <w:r>
              <w:rPr>
                <w:sz w:val="18"/>
                <w:szCs w:val="18"/>
              </w:rPr>
              <w:t>No</w:t>
            </w:r>
          </w:p>
        </w:tc>
      </w:tr>
      <w:tr w:rsidR="00D75D19" w:rsidRPr="0085750B" w14:paraId="515236BB" w14:textId="77777777" w:rsidTr="00374915">
        <w:tc>
          <w:tcPr>
            <w:tcW w:w="3260" w:type="dxa"/>
            <w:shd w:val="clear" w:color="auto" w:fill="auto"/>
          </w:tcPr>
          <w:p w14:paraId="34A2AAB7" w14:textId="77777777" w:rsidR="00D75D19" w:rsidRPr="00566CD3" w:rsidRDefault="00D75D19" w:rsidP="00D75D19">
            <w:pPr>
              <w:autoSpaceDE w:val="0"/>
              <w:autoSpaceDN w:val="0"/>
              <w:adjustRightInd w:val="0"/>
              <w:jc w:val="left"/>
              <w:rPr>
                <w:sz w:val="19"/>
                <w:szCs w:val="19"/>
              </w:rPr>
            </w:pPr>
            <w:r>
              <w:rPr>
                <w:sz w:val="19"/>
                <w:szCs w:val="19"/>
              </w:rPr>
              <w:t>African Development Bank (AfDB)</w:t>
            </w:r>
          </w:p>
        </w:tc>
        <w:tc>
          <w:tcPr>
            <w:tcW w:w="1088" w:type="dxa"/>
            <w:shd w:val="clear" w:color="auto" w:fill="auto"/>
          </w:tcPr>
          <w:p w14:paraId="5F7BEB52" w14:textId="77777777" w:rsidR="00D75D19" w:rsidRPr="00566CD3" w:rsidRDefault="00D75D19" w:rsidP="00D75D19">
            <w:pPr>
              <w:autoSpaceDE w:val="0"/>
              <w:autoSpaceDN w:val="0"/>
              <w:adjustRightInd w:val="0"/>
              <w:jc w:val="left"/>
              <w:rPr>
                <w:sz w:val="19"/>
                <w:szCs w:val="19"/>
              </w:rPr>
            </w:pPr>
            <w:r>
              <w:rPr>
                <w:sz w:val="19"/>
                <w:szCs w:val="19"/>
              </w:rPr>
              <w:t>grant</w:t>
            </w:r>
          </w:p>
        </w:tc>
        <w:tc>
          <w:tcPr>
            <w:tcW w:w="2588" w:type="dxa"/>
          </w:tcPr>
          <w:p w14:paraId="68CC772E" w14:textId="28AA522B" w:rsidR="00D75D19" w:rsidRPr="00CE7CD5" w:rsidRDefault="00D75D19" w:rsidP="00374915">
            <w:pPr>
              <w:autoSpaceDE w:val="0"/>
              <w:autoSpaceDN w:val="0"/>
              <w:adjustRightInd w:val="0"/>
              <w:jc w:val="center"/>
              <w:rPr>
                <w:sz w:val="18"/>
                <w:szCs w:val="18"/>
              </w:rPr>
            </w:pPr>
            <w:r>
              <w:rPr>
                <w:sz w:val="19"/>
                <w:szCs w:val="19"/>
              </w:rPr>
              <w:t>4,000,000</w:t>
            </w:r>
          </w:p>
        </w:tc>
        <w:tc>
          <w:tcPr>
            <w:tcW w:w="2840" w:type="dxa"/>
          </w:tcPr>
          <w:p w14:paraId="2FFF9583" w14:textId="13FDF2FB" w:rsidR="00D75D19" w:rsidRPr="00CE7CD5" w:rsidRDefault="008A195B" w:rsidP="00D75D19">
            <w:pPr>
              <w:autoSpaceDE w:val="0"/>
              <w:autoSpaceDN w:val="0"/>
              <w:adjustRightInd w:val="0"/>
              <w:jc w:val="left"/>
              <w:rPr>
                <w:sz w:val="18"/>
                <w:szCs w:val="18"/>
              </w:rPr>
            </w:pPr>
            <w:r>
              <w:rPr>
                <w:sz w:val="18"/>
                <w:szCs w:val="18"/>
              </w:rPr>
              <w:t>No</w:t>
            </w:r>
          </w:p>
        </w:tc>
      </w:tr>
      <w:tr w:rsidR="008A195B" w:rsidRPr="0085750B" w14:paraId="26C4A39B" w14:textId="77777777" w:rsidTr="00F409F7">
        <w:tc>
          <w:tcPr>
            <w:tcW w:w="3260" w:type="dxa"/>
            <w:vMerge w:val="restart"/>
            <w:shd w:val="clear" w:color="auto" w:fill="auto"/>
          </w:tcPr>
          <w:p w14:paraId="5A0A83EA" w14:textId="77777777" w:rsidR="008A195B" w:rsidRPr="00566CD3" w:rsidRDefault="008A195B" w:rsidP="00D75D19">
            <w:pPr>
              <w:autoSpaceDE w:val="0"/>
              <w:autoSpaceDN w:val="0"/>
              <w:adjustRightInd w:val="0"/>
              <w:jc w:val="left"/>
              <w:rPr>
                <w:sz w:val="19"/>
                <w:szCs w:val="19"/>
              </w:rPr>
            </w:pPr>
            <w:r w:rsidRPr="00566CD3">
              <w:rPr>
                <w:sz w:val="19"/>
                <w:szCs w:val="19"/>
              </w:rPr>
              <w:t>United Nations Development Programme (UNDP)</w:t>
            </w:r>
          </w:p>
        </w:tc>
        <w:tc>
          <w:tcPr>
            <w:tcW w:w="1088" w:type="dxa"/>
            <w:shd w:val="clear" w:color="auto" w:fill="auto"/>
          </w:tcPr>
          <w:p w14:paraId="60739BFF" w14:textId="77777777" w:rsidR="008A195B" w:rsidRPr="00566CD3" w:rsidRDefault="008A195B" w:rsidP="00D75D19">
            <w:pPr>
              <w:autoSpaceDE w:val="0"/>
              <w:autoSpaceDN w:val="0"/>
              <w:adjustRightInd w:val="0"/>
              <w:jc w:val="left"/>
              <w:rPr>
                <w:sz w:val="19"/>
                <w:szCs w:val="19"/>
              </w:rPr>
            </w:pPr>
            <w:r w:rsidRPr="00566CD3">
              <w:rPr>
                <w:sz w:val="19"/>
                <w:szCs w:val="19"/>
              </w:rPr>
              <w:t>grant</w:t>
            </w:r>
          </w:p>
        </w:tc>
        <w:tc>
          <w:tcPr>
            <w:tcW w:w="2588" w:type="dxa"/>
          </w:tcPr>
          <w:p w14:paraId="67B7E76E" w14:textId="291EF7CA" w:rsidR="008A195B" w:rsidRPr="00566CD3" w:rsidRDefault="008A195B" w:rsidP="00374915">
            <w:pPr>
              <w:autoSpaceDE w:val="0"/>
              <w:autoSpaceDN w:val="0"/>
              <w:adjustRightInd w:val="0"/>
              <w:jc w:val="center"/>
              <w:rPr>
                <w:sz w:val="18"/>
                <w:szCs w:val="18"/>
              </w:rPr>
            </w:pPr>
            <w:r w:rsidRPr="00566CD3">
              <w:rPr>
                <w:sz w:val="19"/>
                <w:szCs w:val="19"/>
              </w:rPr>
              <w:t>100,000</w:t>
            </w:r>
          </w:p>
        </w:tc>
        <w:tc>
          <w:tcPr>
            <w:tcW w:w="2840" w:type="dxa"/>
            <w:vMerge w:val="restart"/>
          </w:tcPr>
          <w:p w14:paraId="4E34665E" w14:textId="14F988ED" w:rsidR="008A195B" w:rsidRPr="00566CD3" w:rsidRDefault="008A195B" w:rsidP="00D75D19">
            <w:pPr>
              <w:autoSpaceDE w:val="0"/>
              <w:autoSpaceDN w:val="0"/>
              <w:adjustRightInd w:val="0"/>
              <w:jc w:val="left"/>
              <w:rPr>
                <w:sz w:val="18"/>
                <w:szCs w:val="18"/>
              </w:rPr>
            </w:pPr>
            <w:r>
              <w:rPr>
                <w:sz w:val="18"/>
                <w:szCs w:val="18"/>
              </w:rPr>
              <w:t>No</w:t>
            </w:r>
          </w:p>
        </w:tc>
      </w:tr>
      <w:tr w:rsidR="008A195B" w:rsidRPr="0085750B" w14:paraId="2E54CD57" w14:textId="77777777" w:rsidTr="00F409F7">
        <w:tc>
          <w:tcPr>
            <w:tcW w:w="3260" w:type="dxa"/>
            <w:vMerge/>
            <w:tcBorders>
              <w:bottom w:val="single" w:sz="4" w:space="0" w:color="auto"/>
            </w:tcBorders>
            <w:shd w:val="clear" w:color="auto" w:fill="auto"/>
          </w:tcPr>
          <w:p w14:paraId="60C53BA3" w14:textId="77777777" w:rsidR="008A195B" w:rsidRPr="00566CD3" w:rsidRDefault="008A195B" w:rsidP="00D75D19">
            <w:pPr>
              <w:autoSpaceDE w:val="0"/>
              <w:autoSpaceDN w:val="0"/>
              <w:adjustRightInd w:val="0"/>
              <w:jc w:val="left"/>
              <w:rPr>
                <w:sz w:val="19"/>
                <w:szCs w:val="19"/>
              </w:rPr>
            </w:pPr>
          </w:p>
        </w:tc>
        <w:tc>
          <w:tcPr>
            <w:tcW w:w="1088" w:type="dxa"/>
            <w:tcBorders>
              <w:bottom w:val="single" w:sz="4" w:space="0" w:color="auto"/>
            </w:tcBorders>
            <w:shd w:val="clear" w:color="auto" w:fill="auto"/>
          </w:tcPr>
          <w:p w14:paraId="098DBD40" w14:textId="77777777" w:rsidR="008A195B" w:rsidRPr="00566CD3" w:rsidRDefault="008A195B" w:rsidP="00D75D19">
            <w:pPr>
              <w:autoSpaceDE w:val="0"/>
              <w:autoSpaceDN w:val="0"/>
              <w:adjustRightInd w:val="0"/>
              <w:jc w:val="left"/>
              <w:rPr>
                <w:sz w:val="19"/>
                <w:szCs w:val="19"/>
              </w:rPr>
            </w:pPr>
            <w:r w:rsidRPr="00566CD3">
              <w:rPr>
                <w:sz w:val="19"/>
                <w:szCs w:val="19"/>
              </w:rPr>
              <w:t>in-kind</w:t>
            </w:r>
          </w:p>
        </w:tc>
        <w:tc>
          <w:tcPr>
            <w:tcW w:w="2588" w:type="dxa"/>
            <w:tcBorders>
              <w:bottom w:val="single" w:sz="4" w:space="0" w:color="auto"/>
            </w:tcBorders>
          </w:tcPr>
          <w:p w14:paraId="6345E63F" w14:textId="2414D4C1" w:rsidR="008A195B" w:rsidRPr="00566CD3" w:rsidRDefault="008A195B" w:rsidP="00374915">
            <w:pPr>
              <w:autoSpaceDE w:val="0"/>
              <w:autoSpaceDN w:val="0"/>
              <w:adjustRightInd w:val="0"/>
              <w:jc w:val="center"/>
              <w:rPr>
                <w:sz w:val="18"/>
                <w:szCs w:val="18"/>
              </w:rPr>
            </w:pPr>
            <w:r w:rsidRPr="00566CD3">
              <w:rPr>
                <w:sz w:val="19"/>
                <w:szCs w:val="19"/>
              </w:rPr>
              <w:t>100,000</w:t>
            </w:r>
          </w:p>
        </w:tc>
        <w:tc>
          <w:tcPr>
            <w:tcW w:w="2840" w:type="dxa"/>
            <w:vMerge/>
            <w:tcBorders>
              <w:bottom w:val="single" w:sz="4" w:space="0" w:color="auto"/>
            </w:tcBorders>
          </w:tcPr>
          <w:p w14:paraId="1DA1FC58" w14:textId="15366824" w:rsidR="008A195B" w:rsidRPr="00566CD3" w:rsidRDefault="008A195B" w:rsidP="00D75D19">
            <w:pPr>
              <w:autoSpaceDE w:val="0"/>
              <w:autoSpaceDN w:val="0"/>
              <w:adjustRightInd w:val="0"/>
              <w:jc w:val="left"/>
              <w:rPr>
                <w:sz w:val="18"/>
                <w:szCs w:val="18"/>
              </w:rPr>
            </w:pPr>
          </w:p>
        </w:tc>
      </w:tr>
      <w:tr w:rsidR="00D75D19" w:rsidRPr="0085750B" w14:paraId="217A3FD3" w14:textId="77777777" w:rsidTr="00374915">
        <w:tc>
          <w:tcPr>
            <w:tcW w:w="3260" w:type="dxa"/>
            <w:shd w:val="pct10" w:color="auto" w:fill="auto"/>
          </w:tcPr>
          <w:p w14:paraId="0656558E" w14:textId="77777777" w:rsidR="00D75D19" w:rsidRPr="00566CD3" w:rsidRDefault="00D75D19" w:rsidP="00D75D19">
            <w:pPr>
              <w:autoSpaceDE w:val="0"/>
              <w:autoSpaceDN w:val="0"/>
              <w:adjustRightInd w:val="0"/>
              <w:jc w:val="right"/>
              <w:rPr>
                <w:b/>
                <w:bCs/>
                <w:sz w:val="19"/>
                <w:szCs w:val="19"/>
              </w:rPr>
            </w:pPr>
            <w:r w:rsidRPr="00566CD3">
              <w:rPr>
                <w:b/>
                <w:bCs/>
                <w:sz w:val="19"/>
                <w:szCs w:val="19"/>
              </w:rPr>
              <w:t>TOTAL</w:t>
            </w:r>
          </w:p>
        </w:tc>
        <w:tc>
          <w:tcPr>
            <w:tcW w:w="1088" w:type="dxa"/>
            <w:shd w:val="pct10" w:color="auto" w:fill="auto"/>
          </w:tcPr>
          <w:p w14:paraId="391CDEFC" w14:textId="77777777" w:rsidR="00D75D19" w:rsidRPr="00566CD3" w:rsidRDefault="00D75D19" w:rsidP="00D75D19">
            <w:pPr>
              <w:autoSpaceDE w:val="0"/>
              <w:autoSpaceDN w:val="0"/>
              <w:adjustRightInd w:val="0"/>
              <w:jc w:val="right"/>
              <w:rPr>
                <w:b/>
                <w:bCs/>
                <w:sz w:val="19"/>
                <w:szCs w:val="19"/>
              </w:rPr>
            </w:pPr>
          </w:p>
        </w:tc>
        <w:tc>
          <w:tcPr>
            <w:tcW w:w="2588" w:type="dxa"/>
            <w:shd w:val="pct10" w:color="auto" w:fill="auto"/>
          </w:tcPr>
          <w:p w14:paraId="6B54220E" w14:textId="4E32B7D2" w:rsidR="00D75D19" w:rsidRPr="00566CD3" w:rsidRDefault="00D75D19" w:rsidP="00374915">
            <w:pPr>
              <w:autoSpaceDE w:val="0"/>
              <w:autoSpaceDN w:val="0"/>
              <w:adjustRightInd w:val="0"/>
              <w:jc w:val="center"/>
              <w:rPr>
                <w:b/>
                <w:bCs/>
                <w:sz w:val="19"/>
                <w:szCs w:val="19"/>
              </w:rPr>
            </w:pPr>
            <w:r>
              <w:rPr>
                <w:b/>
                <w:bCs/>
                <w:sz w:val="19"/>
                <w:szCs w:val="19"/>
              </w:rPr>
              <w:t>13</w:t>
            </w:r>
            <w:r w:rsidRPr="00566CD3">
              <w:rPr>
                <w:b/>
                <w:bCs/>
                <w:sz w:val="19"/>
                <w:szCs w:val="19"/>
              </w:rPr>
              <w:t>,</w:t>
            </w:r>
            <w:r>
              <w:rPr>
                <w:b/>
                <w:bCs/>
                <w:sz w:val="19"/>
                <w:szCs w:val="19"/>
              </w:rPr>
              <w:t>55</w:t>
            </w:r>
            <w:r w:rsidRPr="00566CD3">
              <w:rPr>
                <w:b/>
                <w:bCs/>
                <w:sz w:val="19"/>
                <w:szCs w:val="19"/>
              </w:rPr>
              <w:t>0,000</w:t>
            </w:r>
          </w:p>
        </w:tc>
        <w:tc>
          <w:tcPr>
            <w:tcW w:w="2840" w:type="dxa"/>
            <w:shd w:val="pct10" w:color="auto" w:fill="auto"/>
          </w:tcPr>
          <w:p w14:paraId="23A33E71" w14:textId="0B9EEF6F" w:rsidR="00D75D19" w:rsidRPr="00566CD3" w:rsidRDefault="00D75D19" w:rsidP="00D75D19">
            <w:pPr>
              <w:autoSpaceDE w:val="0"/>
              <w:autoSpaceDN w:val="0"/>
              <w:adjustRightInd w:val="0"/>
              <w:jc w:val="right"/>
              <w:rPr>
                <w:b/>
                <w:bCs/>
                <w:sz w:val="19"/>
                <w:szCs w:val="19"/>
              </w:rPr>
            </w:pPr>
          </w:p>
        </w:tc>
      </w:tr>
    </w:tbl>
    <w:p w14:paraId="69EF3726" w14:textId="77777777" w:rsidR="00D75D19" w:rsidRPr="00AD5E48" w:rsidRDefault="00D75D19" w:rsidP="00D75D19">
      <w:pPr>
        <w:rPr>
          <w:i/>
          <w:sz w:val="18"/>
          <w:szCs w:val="18"/>
        </w:rPr>
      </w:pPr>
      <w:r w:rsidRPr="00AD5E48">
        <w:rPr>
          <w:i/>
          <w:sz w:val="18"/>
          <w:szCs w:val="18"/>
        </w:rPr>
        <w:t>Note:</w:t>
      </w:r>
      <w:r>
        <w:rPr>
          <w:i/>
          <w:sz w:val="18"/>
          <w:szCs w:val="18"/>
        </w:rPr>
        <w:t xml:space="preserve"> </w:t>
      </w:r>
      <w:r w:rsidRPr="00AD5E48">
        <w:rPr>
          <w:iCs/>
          <w:sz w:val="18"/>
          <w:szCs w:val="18"/>
        </w:rPr>
        <w:t>The table includes co-financin</w:t>
      </w:r>
      <w:r>
        <w:rPr>
          <w:iCs/>
          <w:sz w:val="18"/>
          <w:szCs w:val="18"/>
        </w:rPr>
        <w:t>g</w:t>
      </w:r>
      <w:r w:rsidRPr="00AD5E48">
        <w:rPr>
          <w:iCs/>
          <w:sz w:val="18"/>
          <w:szCs w:val="18"/>
        </w:rPr>
        <w:t xml:space="preserve"> confirmed by means of a signed cooperation (co-financing) letter attached a</w:t>
      </w:r>
      <w:r>
        <w:rPr>
          <w:iCs/>
          <w:sz w:val="18"/>
          <w:szCs w:val="18"/>
        </w:rPr>
        <w:t xml:space="preserve">s </w:t>
      </w:r>
      <w:r w:rsidRPr="00914BDB">
        <w:rPr>
          <w:iCs/>
          <w:color w:val="2E74B5" w:themeColor="accent5" w:themeShade="BF"/>
          <w:sz w:val="18"/>
          <w:szCs w:val="18"/>
        </w:rPr>
        <w:fldChar w:fldCharType="begin"/>
      </w:r>
      <w:r w:rsidRPr="00914BDB">
        <w:rPr>
          <w:iCs/>
          <w:color w:val="2E74B5" w:themeColor="accent5" w:themeShade="BF"/>
          <w:sz w:val="18"/>
          <w:szCs w:val="18"/>
        </w:rPr>
        <w:instrText xml:space="preserve"> REF _Ref107757873 \n \h </w:instrText>
      </w:r>
      <w:r w:rsidRPr="00914BDB">
        <w:rPr>
          <w:iCs/>
          <w:color w:val="2E74B5" w:themeColor="accent5" w:themeShade="BF"/>
          <w:sz w:val="18"/>
          <w:szCs w:val="18"/>
        </w:rPr>
      </w:r>
      <w:r w:rsidRPr="00914BDB">
        <w:rPr>
          <w:iCs/>
          <w:color w:val="2E74B5" w:themeColor="accent5" w:themeShade="BF"/>
          <w:sz w:val="18"/>
          <w:szCs w:val="18"/>
        </w:rPr>
        <w:fldChar w:fldCharType="separate"/>
      </w:r>
      <w:r>
        <w:rPr>
          <w:iCs/>
          <w:color w:val="2E74B5" w:themeColor="accent5" w:themeShade="BF"/>
          <w:sz w:val="18"/>
          <w:szCs w:val="18"/>
        </w:rPr>
        <w:t>Annex R</w:t>
      </w:r>
      <w:r w:rsidRPr="00914BDB">
        <w:rPr>
          <w:iCs/>
          <w:color w:val="2E74B5" w:themeColor="accent5" w:themeShade="BF"/>
          <w:sz w:val="18"/>
          <w:szCs w:val="18"/>
        </w:rPr>
        <w:fldChar w:fldCharType="end"/>
      </w:r>
      <w:r>
        <w:rPr>
          <w:iCs/>
          <w:color w:val="2E74B5" w:themeColor="accent5" w:themeShade="BF"/>
          <w:sz w:val="18"/>
          <w:szCs w:val="18"/>
        </w:rPr>
        <w:t>.</w:t>
      </w:r>
    </w:p>
    <w:p w14:paraId="0858DA30" w14:textId="53B7193C" w:rsidR="00A114BE" w:rsidRDefault="00A114BE" w:rsidP="007877CB">
      <w:pPr>
        <w:autoSpaceDE w:val="0"/>
        <w:autoSpaceDN w:val="0"/>
        <w:adjustRightInd w:val="0"/>
        <w:jc w:val="left"/>
        <w:rPr>
          <w:color w:val="000000"/>
          <w:szCs w:val="20"/>
          <w:lang w:val="en-GB"/>
        </w:rPr>
      </w:pPr>
    </w:p>
    <w:p w14:paraId="3B661B56" w14:textId="4F3A3127" w:rsidR="0042001A" w:rsidRDefault="0042001A" w:rsidP="0042001A">
      <w:pPr>
        <w:rPr>
          <w:iCs/>
          <w:szCs w:val="20"/>
          <w:u w:val="single"/>
        </w:rPr>
      </w:pPr>
    </w:p>
    <w:p w14:paraId="2EFFA4DF" w14:textId="5CDE9AEA" w:rsidR="009A51A0" w:rsidRPr="006F1582" w:rsidRDefault="009A51A0" w:rsidP="006F1582">
      <w:pPr>
        <w:spacing w:after="120"/>
        <w:rPr>
          <w:rFonts w:asciiTheme="minorHAnsi" w:hAnsiTheme="minorHAnsi" w:cstheme="minorHAnsi"/>
          <w:szCs w:val="20"/>
        </w:rPr>
      </w:pPr>
      <w:bookmarkStart w:id="314" w:name="_Hlk109212317"/>
      <w:r w:rsidRPr="006F1582">
        <w:rPr>
          <w:rFonts w:asciiTheme="minorHAnsi" w:hAnsiTheme="minorHAnsi" w:cstheme="minorHAnsi"/>
          <w:b/>
          <w:bCs/>
          <w:szCs w:val="20"/>
          <w:u w:val="single"/>
        </w:rPr>
        <w:t>Budget Revision and Tolerance</w:t>
      </w:r>
      <w:r w:rsidRPr="006F1582">
        <w:rPr>
          <w:rFonts w:asciiTheme="minorHAnsi" w:hAnsiTheme="minorHAnsi" w:cstheme="minorHAnsi"/>
          <w:szCs w:val="20"/>
        </w:rPr>
        <w:t>: As per UNDP POPP, the project board may agree with the project manager on a tolerance level for each detailed plan under the overall multi-year work</w:t>
      </w:r>
      <w:r w:rsidR="00C82283">
        <w:rPr>
          <w:rFonts w:asciiTheme="minorHAnsi" w:hAnsiTheme="minorHAnsi" w:cstheme="minorHAnsi"/>
          <w:szCs w:val="20"/>
        </w:rPr>
        <w:t xml:space="preserve"> </w:t>
      </w:r>
      <w:r w:rsidRPr="006F1582">
        <w:rPr>
          <w:rFonts w:asciiTheme="minorHAnsi" w:hAnsiTheme="minorHAnsi" w:cstheme="minorHAnsi"/>
          <w:szCs w:val="20"/>
        </w:rPr>
        <w:t xml:space="preserve">plan. The agreed tolerance should be written in the project document or approved project board meeting minutes. It should normally not exceed 10 percent of the agreed annual budget at the activity level, but within the overall approved multi-year workplan at the activity level. Within the agreed tolerances, the project manager can operate without intervention from the project board. Restrictions apply as follows: </w:t>
      </w:r>
    </w:p>
    <w:p w14:paraId="2064CA64" w14:textId="77777777" w:rsidR="009A51A0" w:rsidRPr="006F1582" w:rsidRDefault="009A51A0" w:rsidP="00F2373A">
      <w:pPr>
        <w:pStyle w:val="ListParagraph"/>
        <w:ind w:left="0"/>
        <w:rPr>
          <w:rFonts w:asciiTheme="minorHAnsi" w:hAnsiTheme="minorHAnsi" w:cstheme="minorHAnsi"/>
          <w:sz w:val="20"/>
          <w:szCs w:val="20"/>
        </w:rPr>
      </w:pPr>
      <w:r w:rsidRPr="006F1582">
        <w:rPr>
          <w:rFonts w:asciiTheme="minorHAnsi" w:hAnsiTheme="minorHAnsi" w:cstheme="minorHAnsi"/>
          <w:sz w:val="20"/>
          <w:szCs w:val="20"/>
        </w:rPr>
        <w:t xml:space="preserve">Should the following deviations occur, the Project Manager/IP through UNDP Country Office will seek the approval of the BPPS/NCE-VF team to ensure accurate reporting to the GEF.  It is </w:t>
      </w:r>
      <w:r w:rsidRPr="006F1582">
        <w:rPr>
          <w:rFonts w:asciiTheme="minorHAnsi" w:hAnsiTheme="minorHAnsi" w:cstheme="minorHAnsi"/>
          <w:b/>
          <w:bCs/>
          <w:sz w:val="20"/>
          <w:szCs w:val="20"/>
        </w:rPr>
        <w:t>strongly encouraged</w:t>
      </w:r>
      <w:r w:rsidRPr="006F1582">
        <w:rPr>
          <w:rFonts w:asciiTheme="minorHAnsi" w:hAnsiTheme="minorHAnsi" w:cstheme="minorHAnsi"/>
          <w:sz w:val="20"/>
          <w:szCs w:val="20"/>
        </w:rPr>
        <w:t xml:space="preserve"> to maintain the expenditures within the approved budget at the budgetary account and at the component level:</w:t>
      </w:r>
    </w:p>
    <w:p w14:paraId="55B52DD3" w14:textId="77777777" w:rsidR="009A51A0" w:rsidRPr="006F1582" w:rsidRDefault="009A51A0">
      <w:pPr>
        <w:numPr>
          <w:ilvl w:val="0"/>
          <w:numId w:val="97"/>
        </w:numPr>
        <w:rPr>
          <w:rFonts w:asciiTheme="minorHAnsi" w:hAnsiTheme="minorHAnsi" w:cstheme="minorHAnsi"/>
          <w:szCs w:val="20"/>
        </w:rPr>
      </w:pPr>
      <w:r w:rsidRPr="006F1582">
        <w:rPr>
          <w:rFonts w:asciiTheme="minorHAnsi" w:hAnsiTheme="minorHAnsi" w:cstheme="minorHAnsi"/>
          <w:szCs w:val="20"/>
        </w:rPr>
        <w:t>Budget reallocations must prove that the suggested changes in the budget will not lead to material changes in the results to be achieved by the project. A strong justification is required and will be approved on an exceptional basis.  Budget re-allocations among the components (including PMC) of the approved Total Budget and Work Plans (TBWP) that represent a value greater than 10% of the total GEF grant.</w:t>
      </w:r>
    </w:p>
    <w:p w14:paraId="22ABED24" w14:textId="77777777" w:rsidR="009A51A0" w:rsidRPr="006F1582" w:rsidRDefault="009A51A0">
      <w:pPr>
        <w:numPr>
          <w:ilvl w:val="0"/>
          <w:numId w:val="97"/>
        </w:numPr>
        <w:rPr>
          <w:rFonts w:asciiTheme="minorHAnsi" w:hAnsiTheme="minorHAnsi" w:cstheme="minorHAnsi"/>
          <w:szCs w:val="20"/>
        </w:rPr>
      </w:pPr>
      <w:r w:rsidRPr="006F1582">
        <w:rPr>
          <w:rFonts w:asciiTheme="minorHAnsi" w:hAnsiTheme="minorHAnsi" w:cstheme="minorHAnsi"/>
          <w:szCs w:val="20"/>
        </w:rPr>
        <w:t xml:space="preserve">Introduction of new outputs/activities (i.e. budget items) that were not part of the agreed project document and TBWP that represent a value greater than 5% of the total GEF grant. The new budget items must be eligible as per the </w:t>
      </w:r>
      <w:hyperlink r:id="rId105" w:history="1">
        <w:r w:rsidRPr="006F1582">
          <w:rPr>
            <w:rFonts w:asciiTheme="minorHAnsi" w:hAnsiTheme="minorHAnsi" w:cstheme="minorHAnsi"/>
            <w:color w:val="0000FF"/>
            <w:szCs w:val="20"/>
            <w:u w:val="single"/>
          </w:rPr>
          <w:t>GEF and UNDP  policies</w:t>
        </w:r>
      </w:hyperlink>
      <w:r w:rsidRPr="006F1582">
        <w:rPr>
          <w:rFonts w:asciiTheme="minorHAnsi" w:hAnsiTheme="minorHAnsi" w:cstheme="minorHAnsi"/>
          <w:szCs w:val="20"/>
        </w:rPr>
        <w:t xml:space="preserve">. </w:t>
      </w:r>
    </w:p>
    <w:p w14:paraId="38B550BA" w14:textId="77777777" w:rsidR="009A51A0" w:rsidRPr="006F1582" w:rsidRDefault="009A51A0">
      <w:pPr>
        <w:numPr>
          <w:ilvl w:val="0"/>
          <w:numId w:val="97"/>
        </w:numPr>
        <w:rPr>
          <w:rFonts w:asciiTheme="minorHAnsi" w:hAnsiTheme="minorHAnsi" w:cstheme="minorHAnsi"/>
          <w:szCs w:val="20"/>
        </w:rPr>
      </w:pPr>
      <w:r w:rsidRPr="006F1582">
        <w:rPr>
          <w:rFonts w:asciiTheme="minorHAnsi" w:hAnsiTheme="minorHAnsi" w:cstheme="minorHAnsi"/>
          <w:szCs w:val="20"/>
        </w:rPr>
        <w:t>Project management cost (PMC): budget under PMC component is capped and cannot be increased.</w:t>
      </w:r>
    </w:p>
    <w:p w14:paraId="1EE6B076" w14:textId="77777777" w:rsidR="009A51A0" w:rsidRPr="006F1582" w:rsidRDefault="009A51A0" w:rsidP="009A51A0">
      <w:pPr>
        <w:rPr>
          <w:rFonts w:asciiTheme="minorHAnsi" w:hAnsiTheme="minorHAnsi" w:cstheme="minorHAnsi"/>
          <w:szCs w:val="20"/>
        </w:rPr>
      </w:pPr>
    </w:p>
    <w:p w14:paraId="130C5DE3" w14:textId="449E7667" w:rsidR="009A51A0" w:rsidRPr="009A51A0" w:rsidRDefault="009A51A0" w:rsidP="009A51A0">
      <w:pPr>
        <w:spacing w:after="120"/>
        <w:rPr>
          <w:u w:val="single"/>
        </w:rPr>
      </w:pPr>
      <w:r w:rsidRPr="00966EF0">
        <w:t>Any over</w:t>
      </w:r>
      <w:r w:rsidR="00C82283">
        <w:t>-</w:t>
      </w:r>
      <w:r w:rsidRPr="00966EF0">
        <w:t>expenditure incurred beyond the available GEF grant amount must be absorbed by non-GEF resources (e.g. UNDP TRAC or cash co-financing).</w:t>
      </w:r>
      <w:r w:rsidRPr="009A51A0">
        <w:rPr>
          <w:u w:val="single"/>
        </w:rPr>
        <w:t xml:space="preserve"> </w:t>
      </w:r>
    </w:p>
    <w:p w14:paraId="5C7A77B9" w14:textId="77777777" w:rsidR="009A51A0" w:rsidRPr="00473F03" w:rsidRDefault="009A51A0" w:rsidP="009A51A0">
      <w:pPr>
        <w:spacing w:after="120"/>
      </w:pPr>
      <w:r w:rsidRPr="009A51A0">
        <w:rPr>
          <w:rFonts w:cs="Arial"/>
          <w:b/>
          <w:bCs/>
          <w:noProof/>
          <w:u w:val="single"/>
          <w:lang w:val="en-GB" w:eastAsia="zh-CN"/>
        </w:rPr>
        <w:t>Project extensions</w:t>
      </w:r>
      <w:r w:rsidRPr="009A51A0">
        <w:rPr>
          <w:rFonts w:cs="Arial"/>
          <w:b/>
          <w:bCs/>
          <w:noProof/>
          <w:lang w:val="en-GB" w:eastAsia="zh-CN"/>
        </w:rPr>
        <w:t xml:space="preserve">: </w:t>
      </w:r>
      <w:r w:rsidRPr="009A51A0">
        <w:rPr>
          <w:rFonts w:cs="Arial"/>
          <w:noProof/>
          <w:lang w:val="en-GB" w:eastAsia="zh-CN"/>
        </w:rPr>
        <w:t xml:space="preserve">The UNDP Resident Representative and the UNDP-GEF Executive Coordinator must approve all project extension requests. Note that all extensions incur costs and the GEF project budget cannot be increased. A single extension may be granted on an exceptional basis and subject to the conditions and maximum durations set out in the UNDP POPP; the </w:t>
      </w:r>
      <w:r w:rsidRPr="009A51A0">
        <w:rPr>
          <w:rFonts w:cs="Arial"/>
          <w:noProof/>
          <w:lang w:val="en-GB" w:eastAsia="zh-CN"/>
        </w:rPr>
        <w:lastRenderedPageBreak/>
        <w:t>project management costs during the extension period must remain within the originally approved amount, and any increase in PMC costs will be covered by non-GEF resources; the additional UNDP oversight costs during the extension period must be covered by non-GEF resources, in accordance with UNDP’s guidance set out in UNDP POPP.</w:t>
      </w:r>
      <w:r w:rsidRPr="00966EF0">
        <w:t xml:space="preserve"> </w:t>
      </w:r>
    </w:p>
    <w:p w14:paraId="0DB54FEE" w14:textId="77777777" w:rsidR="00534416" w:rsidRDefault="009A51A0" w:rsidP="009A51A0">
      <w:pPr>
        <w:spacing w:after="120"/>
        <w:rPr>
          <w:rFonts w:cs="Calibri"/>
          <w:i/>
        </w:rPr>
      </w:pPr>
      <w:r w:rsidRPr="009A51A0">
        <w:rPr>
          <w:rFonts w:cs="Calibri"/>
          <w:b/>
          <w:bCs/>
          <w:u w:val="single"/>
        </w:rPr>
        <w:t>Audit</w:t>
      </w:r>
      <w:r w:rsidRPr="009A51A0">
        <w:rPr>
          <w:rFonts w:cs="Calibri"/>
          <w:b/>
          <w:bCs/>
        </w:rPr>
        <w:t>:</w:t>
      </w:r>
      <w:r w:rsidRPr="009A51A0">
        <w:rPr>
          <w:rFonts w:cs="Calibri"/>
        </w:rPr>
        <w:t xml:space="preserve"> The project will be audited as per UNDP Financial Regulations and Rules and applicable audit policies. Audit cycle and process must be discussed during the Inception workshop. If the Implementing Partner is an UN Agency, the project will be audited according to that Agencies applicable audit policies.</w:t>
      </w:r>
      <w:r w:rsidRPr="009A51A0">
        <w:rPr>
          <w:rFonts w:cs="Calibri"/>
          <w:i/>
        </w:rPr>
        <w:t xml:space="preserve"> </w:t>
      </w:r>
    </w:p>
    <w:p w14:paraId="502FD68B" w14:textId="47366B0B" w:rsidR="009A51A0" w:rsidRPr="009A51A0" w:rsidRDefault="009A51A0" w:rsidP="009A51A0">
      <w:pPr>
        <w:spacing w:after="120"/>
        <w:rPr>
          <w:rFonts w:cs="Calibri"/>
        </w:rPr>
      </w:pPr>
      <w:r w:rsidRPr="009A51A0">
        <w:rPr>
          <w:b/>
          <w:bCs/>
          <w:u w:val="single"/>
        </w:rPr>
        <w:t>Project Closure</w:t>
      </w:r>
      <w:r w:rsidRPr="00966EF0">
        <w:t>: Project closure will be conducted as per UNDP requirements outlined in the UNDP POPP. All c</w:t>
      </w:r>
      <w:r w:rsidRPr="009A51A0">
        <w:rPr>
          <w:rFonts w:cs="Calibri"/>
        </w:rPr>
        <w:t xml:space="preserve">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 </w:t>
      </w:r>
    </w:p>
    <w:p w14:paraId="56467F5E" w14:textId="77777777" w:rsidR="009A51A0" w:rsidRPr="00473F03" w:rsidRDefault="009A51A0" w:rsidP="009A51A0">
      <w:pPr>
        <w:spacing w:after="120"/>
      </w:pPr>
      <w:r w:rsidRPr="009A51A0">
        <w:rPr>
          <w:b/>
          <w:bCs/>
          <w:u w:val="single"/>
        </w:rPr>
        <w:t>Operational completion</w:t>
      </w:r>
      <w:r w:rsidRPr="00966EF0">
        <w:t xml:space="preserve">: The project will be operationally completed when the last UNDP-financed inputs have been provided and the related activities have been completed. This includes the final clearance of the Terminal Evaluation Report (that will be available in English) and the corresponding management response, and the end-of-project review Project Board meeting. </w:t>
      </w:r>
      <w:r w:rsidRPr="009A51A0">
        <w:rPr>
          <w:b/>
        </w:rPr>
        <w:t xml:space="preserve">Operational closure must happen at the end date calculated by the approved duration after the Project Document signature or at the revised operational closure date as approved in the project extension. Any expected activity after the operational date requires project extension approval. </w:t>
      </w:r>
      <w:r w:rsidRPr="00966EF0">
        <w:t xml:space="preserve"> The Implementing Partner through a Project Board decision will notify the UNDP Country Office when operational closure has been completed. At this time, the project should have completed the transfer or disposal of any equipment that is still the property of UNDP. </w:t>
      </w:r>
    </w:p>
    <w:p w14:paraId="69911010" w14:textId="77777777" w:rsidR="009A51A0" w:rsidRPr="00473F03" w:rsidRDefault="009A51A0" w:rsidP="009A51A0">
      <w:pPr>
        <w:spacing w:after="120"/>
      </w:pPr>
      <w:r w:rsidRPr="009A51A0">
        <w:rPr>
          <w:b/>
          <w:bCs/>
          <w:u w:val="single"/>
        </w:rPr>
        <w:t>Transfer or disposal of assets</w:t>
      </w:r>
      <w:r w:rsidRPr="00966EF0">
        <w:t>: In consultation with the Implementing Partner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(it is strongly encouraged to be done before the operational closure date). In all cases of transfer, a transfer document must be prepared and kept on file</w:t>
      </w:r>
      <w:r w:rsidRPr="00966EF0">
        <w:rPr>
          <w:sz w:val="18"/>
          <w:vertAlign w:val="superscript"/>
        </w:rPr>
        <w:footnoteRef/>
      </w:r>
      <w:r w:rsidRPr="00966EF0">
        <w:t>. The transfer should be done before Project Management Unit complete their assignments.</w:t>
      </w:r>
    </w:p>
    <w:p w14:paraId="7D222A9F" w14:textId="77777777" w:rsidR="009A51A0" w:rsidRPr="00966EF0" w:rsidRDefault="009A51A0" w:rsidP="009A51A0">
      <w:pPr>
        <w:spacing w:after="120"/>
      </w:pPr>
      <w:r w:rsidRPr="009A51A0">
        <w:rPr>
          <w:b/>
          <w:bCs/>
          <w:u w:val="single"/>
        </w:rPr>
        <w:t>Financial completion (closure)</w:t>
      </w:r>
      <w:r w:rsidRPr="009A51A0">
        <w:rPr>
          <w:b/>
          <w:bCs/>
        </w:rPr>
        <w:t>:</w:t>
      </w:r>
      <w:r w:rsidRPr="00966EF0">
        <w:t xml:space="preserve">  The project will be financially closed when the following conditions have been </w:t>
      </w:r>
      <w:proofErr w:type="gramStart"/>
      <w:r w:rsidRPr="00966EF0">
        <w:t>met:</w:t>
      </w:r>
      <w:proofErr w:type="gramEnd"/>
      <w:r w:rsidRPr="00966EF0">
        <w:t xml:space="preserve"> a) the project is operationally completed or has been cancelled; b) the Implementing Partner has reported all financial transactions to UNDP; c) UNDP has closed the accounts for the project; d) UNDP and the Implementing Partner have certified a final Combined Delivery Report (which serves as final budget revision). </w:t>
      </w:r>
    </w:p>
    <w:p w14:paraId="22CA1CC9" w14:textId="77777777" w:rsidR="009A51A0" w:rsidRPr="00473F03" w:rsidRDefault="009A51A0" w:rsidP="009A51A0">
      <w:pPr>
        <w:spacing w:after="120"/>
      </w:pPr>
      <w:r w:rsidRPr="00966EF0">
        <w:t xml:space="preserve">The project will be financially completed </w:t>
      </w:r>
      <w:r w:rsidRPr="009A51A0">
        <w:rPr>
          <w:b/>
        </w:rPr>
        <w:t>within 6 months of operational closure or after the date of cancellation</w:t>
      </w:r>
      <w:r w:rsidRPr="00966EF0">
        <w:t xml:space="preserve">. If Operational Closure is delayed for any justified and approved reason, the Country Office should do all efforts to Financially Close the project within 9 months after TE is completed.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BPPS/NCE-VF Unit for confirmation before the project will be financially closed in Atlas by the UNDP Country Office. </w:t>
      </w:r>
    </w:p>
    <w:p w14:paraId="3EBF0AC9" w14:textId="5A3D8959" w:rsidR="008A195B" w:rsidRDefault="009A51A0" w:rsidP="009A51A0">
      <w:pPr>
        <w:spacing w:after="120"/>
      </w:pPr>
      <w:r w:rsidRPr="009A51A0">
        <w:rPr>
          <w:b/>
          <w:bCs/>
          <w:u w:val="single"/>
        </w:rPr>
        <w:t>Refund to GEF</w:t>
      </w:r>
      <w:r w:rsidRPr="009A51A0">
        <w:rPr>
          <w:u w:val="single"/>
        </w:rPr>
        <w:t>:</w:t>
      </w:r>
      <w:r w:rsidRPr="00966EF0">
        <w:t xml:space="preserve">  Should a refund of unspent funds to the GEF be necessary, this will be managed directly by the BPPS/NCE-VF Directorate in New York. No action is required by the UNDP Country Office on the actual refund from UNDP project to the GEF Trustee.</w:t>
      </w:r>
    </w:p>
    <w:p w14:paraId="05CAEF1B" w14:textId="77777777" w:rsidR="008A195B" w:rsidRDefault="008A195B">
      <w:pPr>
        <w:jc w:val="left"/>
      </w:pPr>
      <w:r>
        <w:br w:type="page"/>
      </w:r>
    </w:p>
    <w:p w14:paraId="2B77FC18" w14:textId="77777777" w:rsidR="009E4FDF" w:rsidRPr="00057B6A" w:rsidRDefault="009E4FDF" w:rsidP="009E4FDF">
      <w:pPr>
        <w:pStyle w:val="Heading1"/>
      </w:pPr>
      <w:bookmarkStart w:id="315" w:name="_Toc109231107"/>
      <w:bookmarkStart w:id="316" w:name="_Toc109231108"/>
      <w:bookmarkStart w:id="317" w:name="_Toc109231109"/>
      <w:bookmarkStart w:id="318" w:name="_Toc109231110"/>
      <w:bookmarkStart w:id="319" w:name="_Toc109231111"/>
      <w:bookmarkStart w:id="320" w:name="_Toc109231112"/>
      <w:bookmarkStart w:id="321" w:name="_Toc109231113"/>
      <w:bookmarkStart w:id="322" w:name="_Toc109231114"/>
      <w:bookmarkStart w:id="323" w:name="_Toc109231115"/>
      <w:bookmarkStart w:id="324" w:name="_Toc109231116"/>
      <w:bookmarkStart w:id="325" w:name="_Toc109231117"/>
      <w:bookmarkStart w:id="326" w:name="_Toc109231118"/>
      <w:bookmarkStart w:id="327" w:name="_Toc109231119"/>
      <w:bookmarkStart w:id="328" w:name="_Toc109231120"/>
      <w:bookmarkStart w:id="329" w:name="_Toc109231121"/>
      <w:bookmarkStart w:id="330" w:name="_Toc109231122"/>
      <w:bookmarkStart w:id="331" w:name="_Toc11234200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r w:rsidRPr="00057B6A">
        <w:lastRenderedPageBreak/>
        <w:t>Total UNDP Budget and Work Plan</w:t>
      </w:r>
      <w:bookmarkEnd w:id="331"/>
    </w:p>
    <w:tbl>
      <w:tblPr>
        <w:tblW w:w="5357"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000" w:firstRow="0" w:lastRow="0" w:firstColumn="0" w:lastColumn="0" w:noHBand="0" w:noVBand="0"/>
      </w:tblPr>
      <w:tblGrid>
        <w:gridCol w:w="2926"/>
        <w:gridCol w:w="1691"/>
        <w:gridCol w:w="3060"/>
        <w:gridCol w:w="3096"/>
      </w:tblGrid>
      <w:tr w:rsidR="009E4FDF" w:rsidRPr="00057B6A" w14:paraId="758DF602" w14:textId="77777777" w:rsidTr="00C82283">
        <w:trPr>
          <w:cantSplit/>
        </w:trPr>
        <w:tc>
          <w:tcPr>
            <w:tcW w:w="5000" w:type="pct"/>
            <w:gridSpan w:val="4"/>
            <w:shd w:val="clear" w:color="auto" w:fill="D9D9D9"/>
            <w:noWrap/>
            <w:vAlign w:val="bottom"/>
          </w:tcPr>
          <w:p w14:paraId="1B17A7D2" w14:textId="77777777" w:rsidR="009E4FDF" w:rsidRPr="00057B6A" w:rsidRDefault="009E4FDF" w:rsidP="000A30A7">
            <w:pPr>
              <w:rPr>
                <w:rFonts w:cs="Calibri"/>
                <w:b/>
                <w:bCs/>
                <w:sz w:val="18"/>
                <w:szCs w:val="18"/>
                <w:lang w:val="en-GB"/>
              </w:rPr>
            </w:pPr>
            <w:r w:rsidRPr="00057B6A">
              <w:rPr>
                <w:rFonts w:cs="Calibri"/>
                <w:b/>
                <w:bCs/>
                <w:sz w:val="18"/>
                <w:szCs w:val="18"/>
                <w:lang w:val="en-GB"/>
              </w:rPr>
              <w:t>Total Budget and Work Plan</w:t>
            </w:r>
          </w:p>
        </w:tc>
      </w:tr>
      <w:tr w:rsidR="003B3727" w:rsidRPr="00057B6A" w14:paraId="0A7B04A6" w14:textId="77777777" w:rsidTr="003B3727">
        <w:trPr>
          <w:cantSplit/>
        </w:trPr>
        <w:tc>
          <w:tcPr>
            <w:tcW w:w="1358" w:type="pct"/>
            <w:shd w:val="clear" w:color="auto" w:fill="auto"/>
            <w:noWrap/>
            <w:vAlign w:val="bottom"/>
          </w:tcPr>
          <w:p w14:paraId="622398F2" w14:textId="77777777" w:rsidR="003B3727" w:rsidRPr="003B3727" w:rsidRDefault="003B3727" w:rsidP="003B3727">
            <w:pPr>
              <w:rPr>
                <w:rFonts w:cs="Calibri"/>
                <w:b/>
                <w:bCs/>
                <w:sz w:val="18"/>
                <w:szCs w:val="18"/>
                <w:lang w:val="en-GB"/>
              </w:rPr>
            </w:pPr>
            <w:r w:rsidRPr="003B3727">
              <w:rPr>
                <w:rFonts w:cs="Calibri"/>
                <w:bCs/>
                <w:color w:val="000000"/>
                <w:sz w:val="18"/>
                <w:szCs w:val="18"/>
                <w:lang w:val="en-GB" w:eastAsia="zh-CN"/>
              </w:rPr>
              <w:t xml:space="preserve">Atlas Award ID:  </w:t>
            </w:r>
          </w:p>
        </w:tc>
        <w:tc>
          <w:tcPr>
            <w:tcW w:w="785" w:type="pct"/>
            <w:tcBorders>
              <w:bottom w:val="single" w:sz="4" w:space="0" w:color="auto"/>
            </w:tcBorders>
            <w:shd w:val="clear" w:color="auto" w:fill="auto"/>
            <w:vAlign w:val="center"/>
          </w:tcPr>
          <w:p w14:paraId="0AAF5D40" w14:textId="75D27552" w:rsidR="003B3727" w:rsidRPr="003B3727" w:rsidRDefault="003B3727" w:rsidP="003B3727">
            <w:pPr>
              <w:rPr>
                <w:rFonts w:cs="Calibri"/>
                <w:bCs/>
                <w:sz w:val="18"/>
                <w:szCs w:val="18"/>
                <w:lang w:val="en-GB"/>
              </w:rPr>
            </w:pPr>
            <w:r w:rsidRPr="003B3727">
              <w:rPr>
                <w:rFonts w:cs="Calibri"/>
                <w:bCs/>
                <w:sz w:val="18"/>
                <w:szCs w:val="18"/>
                <w:lang w:val="en-GB"/>
              </w:rPr>
              <w:t>00144038</w:t>
            </w:r>
          </w:p>
        </w:tc>
        <w:tc>
          <w:tcPr>
            <w:tcW w:w="1420" w:type="pct"/>
            <w:tcBorders>
              <w:bottom w:val="single" w:sz="4" w:space="0" w:color="auto"/>
            </w:tcBorders>
            <w:shd w:val="clear" w:color="auto" w:fill="auto"/>
            <w:vAlign w:val="bottom"/>
          </w:tcPr>
          <w:p w14:paraId="049911DB" w14:textId="25EBB68A" w:rsidR="003B3727" w:rsidRPr="003B3727" w:rsidRDefault="003B3727" w:rsidP="003B3727">
            <w:pPr>
              <w:rPr>
                <w:rFonts w:cs="Calibri"/>
                <w:bCs/>
                <w:sz w:val="18"/>
                <w:szCs w:val="18"/>
                <w:lang w:val="en-GB"/>
              </w:rPr>
            </w:pPr>
            <w:r w:rsidRPr="003B3727">
              <w:rPr>
                <w:b/>
              </w:rPr>
              <w:t>Atlas Primary Output Project ID:</w:t>
            </w:r>
          </w:p>
        </w:tc>
        <w:tc>
          <w:tcPr>
            <w:tcW w:w="1437" w:type="pct"/>
            <w:tcBorders>
              <w:bottom w:val="single" w:sz="4" w:space="0" w:color="auto"/>
            </w:tcBorders>
            <w:shd w:val="clear" w:color="auto" w:fill="auto"/>
            <w:vAlign w:val="center"/>
          </w:tcPr>
          <w:p w14:paraId="7F4EBB79" w14:textId="5EC68766" w:rsidR="003B3727" w:rsidRPr="003B3727" w:rsidRDefault="003B3727" w:rsidP="003B3727">
            <w:pPr>
              <w:rPr>
                <w:rFonts w:cs="Calibri"/>
                <w:bCs/>
                <w:sz w:val="18"/>
                <w:szCs w:val="18"/>
                <w:lang w:val="en-GB"/>
              </w:rPr>
            </w:pPr>
            <w:r w:rsidRPr="003B3727">
              <w:rPr>
                <w:rFonts w:eastAsia="Times New Roman"/>
              </w:rPr>
              <w:t>00131925</w:t>
            </w:r>
          </w:p>
        </w:tc>
      </w:tr>
      <w:tr w:rsidR="003B3727" w:rsidRPr="00057B6A" w14:paraId="19FF478B" w14:textId="77777777" w:rsidTr="00C82283">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1358" w:type="pct"/>
            <w:tcBorders>
              <w:top w:val="nil"/>
              <w:left w:val="single" w:sz="4" w:space="0" w:color="auto"/>
              <w:bottom w:val="single" w:sz="4" w:space="0" w:color="auto"/>
              <w:right w:val="single" w:sz="4" w:space="0" w:color="auto"/>
            </w:tcBorders>
            <w:shd w:val="clear" w:color="auto" w:fill="auto"/>
            <w:noWrap/>
            <w:vAlign w:val="center"/>
          </w:tcPr>
          <w:p w14:paraId="2C6E192A" w14:textId="77777777" w:rsidR="003B3727" w:rsidRPr="003B3727" w:rsidRDefault="003B3727" w:rsidP="003B3727">
            <w:pPr>
              <w:rPr>
                <w:rFonts w:cs="Calibri"/>
                <w:bCs/>
                <w:i/>
                <w:color w:val="000000"/>
                <w:sz w:val="18"/>
                <w:szCs w:val="18"/>
                <w:lang w:val="en-GB" w:eastAsia="zh-CN"/>
              </w:rPr>
            </w:pPr>
            <w:r w:rsidRPr="003B3727">
              <w:rPr>
                <w:rFonts w:cs="Calibri"/>
                <w:bCs/>
                <w:color w:val="000000"/>
                <w:sz w:val="18"/>
                <w:szCs w:val="18"/>
                <w:lang w:val="en-GB" w:eastAsia="zh-CN"/>
              </w:rPr>
              <w:t>Atlas Award Title:</w:t>
            </w:r>
          </w:p>
        </w:tc>
        <w:tc>
          <w:tcPr>
            <w:tcW w:w="3642" w:type="pct"/>
            <w:gridSpan w:val="3"/>
            <w:tcBorders>
              <w:top w:val="single" w:sz="4" w:space="0" w:color="auto"/>
              <w:left w:val="nil"/>
              <w:bottom w:val="single" w:sz="4" w:space="0" w:color="auto"/>
              <w:right w:val="single" w:sz="4" w:space="0" w:color="000000"/>
            </w:tcBorders>
            <w:shd w:val="clear" w:color="auto" w:fill="auto"/>
            <w:noWrap/>
            <w:vAlign w:val="center"/>
          </w:tcPr>
          <w:p w14:paraId="16C83754" w14:textId="014547E6" w:rsidR="003B3727" w:rsidRPr="003B3727" w:rsidRDefault="003B3727" w:rsidP="003B3727">
            <w:pPr>
              <w:rPr>
                <w:rFonts w:cs="Calibri"/>
                <w:bCs/>
                <w:color w:val="000000"/>
                <w:sz w:val="18"/>
                <w:szCs w:val="18"/>
                <w:lang w:val="en-GB" w:eastAsia="zh-CN"/>
              </w:rPr>
            </w:pPr>
            <w:r w:rsidRPr="003B3727">
              <w:t xml:space="preserve">National Child Project under the Africa </w:t>
            </w:r>
            <w:proofErr w:type="spellStart"/>
            <w:r w:rsidRPr="003B3727">
              <w:t>Minigrids</w:t>
            </w:r>
            <w:proofErr w:type="spellEnd"/>
            <w:r w:rsidRPr="003B3727">
              <w:t xml:space="preserve"> Program - Zambia</w:t>
            </w:r>
          </w:p>
        </w:tc>
      </w:tr>
      <w:tr w:rsidR="003B3727" w:rsidRPr="00057B6A" w14:paraId="7B8CAB87" w14:textId="77777777" w:rsidTr="00C82283">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1358" w:type="pct"/>
            <w:tcBorders>
              <w:top w:val="nil"/>
              <w:left w:val="single" w:sz="4" w:space="0" w:color="auto"/>
              <w:bottom w:val="single" w:sz="4" w:space="0" w:color="auto"/>
              <w:right w:val="single" w:sz="4" w:space="0" w:color="auto"/>
            </w:tcBorders>
            <w:shd w:val="clear" w:color="auto" w:fill="auto"/>
            <w:noWrap/>
            <w:vAlign w:val="center"/>
            <w:hideMark/>
          </w:tcPr>
          <w:p w14:paraId="7168518C" w14:textId="77777777" w:rsidR="003B3727" w:rsidRPr="003B3727" w:rsidRDefault="003B3727" w:rsidP="003B3727">
            <w:pPr>
              <w:rPr>
                <w:rFonts w:cs="Calibri"/>
                <w:bCs/>
                <w:i/>
                <w:color w:val="000000"/>
                <w:sz w:val="18"/>
                <w:szCs w:val="18"/>
                <w:lang w:val="en-GB" w:eastAsia="zh-CN"/>
              </w:rPr>
            </w:pPr>
            <w:r w:rsidRPr="003B3727">
              <w:rPr>
                <w:rFonts w:cs="Calibri"/>
                <w:bCs/>
                <w:i/>
                <w:color w:val="000000"/>
                <w:sz w:val="18"/>
                <w:szCs w:val="18"/>
                <w:lang w:val="en-GB" w:eastAsia="zh-CN"/>
              </w:rPr>
              <w:t>Atlas Business Unit</w:t>
            </w:r>
          </w:p>
        </w:tc>
        <w:tc>
          <w:tcPr>
            <w:tcW w:w="3642" w:type="pct"/>
            <w:gridSpan w:val="3"/>
            <w:tcBorders>
              <w:top w:val="single" w:sz="4" w:space="0" w:color="auto"/>
              <w:left w:val="nil"/>
              <w:bottom w:val="single" w:sz="4" w:space="0" w:color="auto"/>
              <w:right w:val="single" w:sz="4" w:space="0" w:color="000000"/>
            </w:tcBorders>
            <w:shd w:val="clear" w:color="auto" w:fill="auto"/>
            <w:noWrap/>
            <w:vAlign w:val="center"/>
          </w:tcPr>
          <w:p w14:paraId="4A0D4E96" w14:textId="6239CDB3" w:rsidR="003B3727" w:rsidRPr="003B3727" w:rsidRDefault="003B3727" w:rsidP="003B3727">
            <w:pPr>
              <w:rPr>
                <w:rFonts w:cs="Calibri"/>
                <w:bCs/>
                <w:color w:val="000000"/>
                <w:sz w:val="18"/>
                <w:szCs w:val="18"/>
                <w:lang w:val="en-GB" w:eastAsia="zh-CN"/>
              </w:rPr>
            </w:pPr>
          </w:p>
        </w:tc>
      </w:tr>
      <w:tr w:rsidR="003B3727" w:rsidRPr="00057B6A" w14:paraId="39D8BA3F" w14:textId="77777777" w:rsidTr="00C82283">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1358" w:type="pct"/>
            <w:tcBorders>
              <w:top w:val="nil"/>
              <w:left w:val="single" w:sz="4" w:space="0" w:color="auto"/>
              <w:bottom w:val="single" w:sz="4" w:space="0" w:color="auto"/>
              <w:right w:val="single" w:sz="4" w:space="0" w:color="auto"/>
            </w:tcBorders>
            <w:shd w:val="clear" w:color="auto" w:fill="auto"/>
            <w:noWrap/>
            <w:vAlign w:val="center"/>
            <w:hideMark/>
          </w:tcPr>
          <w:p w14:paraId="5E9D4E7B" w14:textId="77777777" w:rsidR="003B3727" w:rsidRPr="001F3775" w:rsidRDefault="003B3727" w:rsidP="003B3727">
            <w:pPr>
              <w:rPr>
                <w:rFonts w:cs="Calibri"/>
                <w:bCs/>
                <w:color w:val="000000"/>
                <w:sz w:val="18"/>
                <w:szCs w:val="18"/>
                <w:lang w:val="en-GB" w:eastAsia="zh-CN"/>
              </w:rPr>
            </w:pPr>
            <w:r w:rsidRPr="001F3775">
              <w:rPr>
                <w:rFonts w:cs="Calibri"/>
                <w:bCs/>
                <w:color w:val="000000"/>
                <w:sz w:val="18"/>
                <w:szCs w:val="18"/>
                <w:lang w:val="en-GB" w:eastAsia="zh-CN"/>
              </w:rPr>
              <w:t xml:space="preserve">UNDP-GEF PIMS No. </w:t>
            </w:r>
          </w:p>
        </w:tc>
        <w:tc>
          <w:tcPr>
            <w:tcW w:w="3642" w:type="pct"/>
            <w:gridSpan w:val="3"/>
            <w:tcBorders>
              <w:top w:val="single" w:sz="4" w:space="0" w:color="auto"/>
              <w:left w:val="nil"/>
              <w:bottom w:val="single" w:sz="4" w:space="0" w:color="auto"/>
              <w:right w:val="single" w:sz="4" w:space="0" w:color="auto"/>
            </w:tcBorders>
            <w:shd w:val="clear" w:color="auto" w:fill="auto"/>
            <w:noWrap/>
            <w:vAlign w:val="center"/>
          </w:tcPr>
          <w:p w14:paraId="53D8A903" w14:textId="40810335" w:rsidR="003B3727" w:rsidRPr="001F3775" w:rsidRDefault="003B3727" w:rsidP="003B3727">
            <w:pPr>
              <w:rPr>
                <w:rFonts w:cs="Calibri"/>
                <w:bCs/>
                <w:color w:val="000000"/>
                <w:sz w:val="18"/>
                <w:szCs w:val="18"/>
                <w:lang w:val="en-GB" w:eastAsia="zh-CN"/>
              </w:rPr>
            </w:pPr>
            <w:r w:rsidRPr="001F3775">
              <w:rPr>
                <w:rFonts w:cs="Calibri"/>
                <w:bCs/>
                <w:color w:val="000000"/>
                <w:sz w:val="18"/>
                <w:szCs w:val="18"/>
                <w:lang w:val="en-GB" w:eastAsia="zh-CN"/>
              </w:rPr>
              <w:t>6613</w:t>
            </w:r>
          </w:p>
        </w:tc>
      </w:tr>
      <w:tr w:rsidR="003B3727" w:rsidRPr="00057B6A" w14:paraId="7FAB6BC1" w14:textId="77777777" w:rsidTr="00C82283">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1358" w:type="pct"/>
            <w:tcBorders>
              <w:top w:val="nil"/>
              <w:left w:val="single" w:sz="4" w:space="0" w:color="auto"/>
              <w:bottom w:val="single" w:sz="4" w:space="0" w:color="auto"/>
              <w:right w:val="single" w:sz="4" w:space="0" w:color="auto"/>
            </w:tcBorders>
            <w:shd w:val="clear" w:color="auto" w:fill="auto"/>
            <w:vAlign w:val="center"/>
            <w:hideMark/>
          </w:tcPr>
          <w:p w14:paraId="4A6DDAC7" w14:textId="77777777" w:rsidR="003B3727" w:rsidRPr="00057B6A" w:rsidRDefault="003B3727" w:rsidP="003B3727">
            <w:pPr>
              <w:rPr>
                <w:rFonts w:cs="Calibri"/>
                <w:bCs/>
                <w:color w:val="000000"/>
                <w:sz w:val="18"/>
                <w:szCs w:val="18"/>
                <w:lang w:val="en-GB" w:eastAsia="zh-CN"/>
              </w:rPr>
            </w:pPr>
            <w:r w:rsidRPr="00057B6A">
              <w:rPr>
                <w:rFonts w:cs="Calibri"/>
                <w:bCs/>
                <w:color w:val="000000"/>
                <w:sz w:val="18"/>
                <w:szCs w:val="18"/>
                <w:lang w:val="en-GB" w:eastAsia="zh-CN"/>
              </w:rPr>
              <w:t xml:space="preserve">Implementing Partner </w:t>
            </w:r>
          </w:p>
        </w:tc>
        <w:tc>
          <w:tcPr>
            <w:tcW w:w="3642" w:type="pct"/>
            <w:gridSpan w:val="3"/>
            <w:tcBorders>
              <w:top w:val="single" w:sz="4" w:space="0" w:color="auto"/>
              <w:left w:val="nil"/>
              <w:bottom w:val="single" w:sz="4" w:space="0" w:color="auto"/>
              <w:right w:val="single" w:sz="4" w:space="0" w:color="000000"/>
            </w:tcBorders>
            <w:shd w:val="clear" w:color="auto" w:fill="auto"/>
            <w:noWrap/>
            <w:vAlign w:val="center"/>
          </w:tcPr>
          <w:p w14:paraId="736EE09A" w14:textId="4BBF30A1" w:rsidR="003B3727" w:rsidRPr="00057B6A" w:rsidRDefault="003B3727" w:rsidP="003B3727">
            <w:pPr>
              <w:rPr>
                <w:rFonts w:cs="Calibri"/>
                <w:bCs/>
                <w:color w:val="000000"/>
                <w:sz w:val="18"/>
                <w:szCs w:val="18"/>
                <w:lang w:val="en-GB" w:eastAsia="zh-CN"/>
              </w:rPr>
            </w:pPr>
            <w:r>
              <w:rPr>
                <w:rFonts w:cs="Calibri"/>
                <w:bCs/>
                <w:color w:val="000000"/>
                <w:sz w:val="18"/>
                <w:szCs w:val="18"/>
                <w:lang w:val="en-GB" w:eastAsia="zh-CN"/>
              </w:rPr>
              <w:t>Rural Electrification Authority (REA)</w:t>
            </w:r>
          </w:p>
        </w:tc>
      </w:tr>
    </w:tbl>
    <w:p w14:paraId="6E51B609" w14:textId="77777777" w:rsidR="009E4FDF" w:rsidRPr="00057B6A" w:rsidRDefault="009E4FDF" w:rsidP="009E4FDF">
      <w:pPr>
        <w:rPr>
          <w:rFonts w:cs="Calibri"/>
          <w:i/>
          <w:sz w:val="4"/>
          <w:szCs w:val="20"/>
          <w:lang w:val="en-GB" w:eastAsia="zh-CN"/>
        </w:rPr>
      </w:pPr>
    </w:p>
    <w:p w14:paraId="60EA8479" w14:textId="78865568" w:rsidR="007B0E77" w:rsidRPr="00057B6A" w:rsidRDefault="007B0E77" w:rsidP="00E4601C">
      <w:pPr>
        <w:ind w:left="-142"/>
        <w:rPr>
          <w:sz w:val="4"/>
          <w:szCs w:val="4"/>
          <w:lang w:val="en-GB"/>
        </w:rPr>
      </w:pPr>
    </w:p>
    <w:tbl>
      <w:tblPr>
        <w:tblW w:w="10773" w:type="dxa"/>
        <w:tblInd w:w="-575" w:type="dxa"/>
        <w:tblLayout w:type="fixed"/>
        <w:tblLook w:val="0000" w:firstRow="0" w:lastRow="0" w:firstColumn="0" w:lastColumn="0" w:noHBand="0" w:noVBand="0"/>
      </w:tblPr>
      <w:tblGrid>
        <w:gridCol w:w="1560"/>
        <w:gridCol w:w="708"/>
        <w:gridCol w:w="709"/>
        <w:gridCol w:w="700"/>
        <w:gridCol w:w="718"/>
        <w:gridCol w:w="1984"/>
        <w:gridCol w:w="709"/>
        <w:gridCol w:w="709"/>
        <w:gridCol w:w="708"/>
        <w:gridCol w:w="709"/>
        <w:gridCol w:w="851"/>
        <w:gridCol w:w="708"/>
      </w:tblGrid>
      <w:tr w:rsidR="00F77AEF" w14:paraId="76C99F5F" w14:textId="77777777" w:rsidTr="002D40BE">
        <w:trPr>
          <w:trHeight w:val="1051"/>
        </w:trPr>
        <w:tc>
          <w:tcPr>
            <w:tcW w:w="1560" w:type="dxa"/>
            <w:tcBorders>
              <w:top w:val="single" w:sz="6" w:space="0" w:color="auto"/>
              <w:left w:val="single" w:sz="6" w:space="0" w:color="auto"/>
              <w:bottom w:val="nil"/>
              <w:right w:val="single" w:sz="6" w:space="0" w:color="auto"/>
            </w:tcBorders>
            <w:shd w:val="solid" w:color="C0C0C0" w:fill="auto"/>
          </w:tcPr>
          <w:p w14:paraId="209AF939" w14:textId="77777777" w:rsidR="00F77AEF" w:rsidRDefault="00F77AEF" w:rsidP="002D40BE">
            <w:pPr>
              <w:autoSpaceDE w:val="0"/>
              <w:autoSpaceDN w:val="0"/>
              <w:adjustRightInd w:val="0"/>
              <w:ind w:left="-101"/>
              <w:jc w:val="center"/>
              <w:rPr>
                <w:rFonts w:ascii="Arial Narrow" w:hAnsi="Arial Narrow" w:cs="Arial Narrow"/>
                <w:b/>
                <w:bCs/>
                <w:color w:val="000000"/>
                <w:sz w:val="14"/>
                <w:szCs w:val="14"/>
              </w:rPr>
            </w:pPr>
            <w:r>
              <w:rPr>
                <w:rFonts w:ascii="Arial Narrow" w:hAnsi="Arial Narrow" w:cs="Arial Narrow"/>
                <w:b/>
                <w:bCs/>
                <w:color w:val="000000"/>
                <w:sz w:val="14"/>
                <w:szCs w:val="14"/>
              </w:rPr>
              <w:t>Component/Atlas Activity</w:t>
            </w:r>
          </w:p>
        </w:tc>
        <w:tc>
          <w:tcPr>
            <w:tcW w:w="708" w:type="dxa"/>
            <w:tcBorders>
              <w:top w:val="single" w:sz="6" w:space="0" w:color="auto"/>
              <w:left w:val="single" w:sz="6" w:space="0" w:color="auto"/>
              <w:bottom w:val="nil"/>
              <w:right w:val="single" w:sz="6" w:space="0" w:color="auto"/>
            </w:tcBorders>
            <w:shd w:val="solid" w:color="C0C0C0" w:fill="auto"/>
          </w:tcPr>
          <w:p w14:paraId="7457BC19" w14:textId="77777777" w:rsidR="00F77AEF" w:rsidRDefault="00F77AEF" w:rsidP="002D40BE">
            <w:pPr>
              <w:autoSpaceDE w:val="0"/>
              <w:autoSpaceDN w:val="0"/>
              <w:adjustRightInd w:val="0"/>
              <w:ind w:left="-101"/>
              <w:jc w:val="center"/>
              <w:rPr>
                <w:rFonts w:ascii="Arial Narrow" w:hAnsi="Arial Narrow" w:cs="Arial Narrow"/>
                <w:b/>
                <w:bCs/>
                <w:color w:val="000000"/>
                <w:sz w:val="14"/>
                <w:szCs w:val="14"/>
              </w:rPr>
            </w:pPr>
            <w:r>
              <w:rPr>
                <w:rFonts w:ascii="Arial Narrow" w:hAnsi="Arial Narrow" w:cs="Arial Narrow"/>
                <w:b/>
                <w:bCs/>
                <w:color w:val="000000"/>
                <w:sz w:val="14"/>
                <w:szCs w:val="14"/>
              </w:rPr>
              <w:t>Responsible Party (ATLAS Implementing Agent)</w:t>
            </w:r>
          </w:p>
        </w:tc>
        <w:tc>
          <w:tcPr>
            <w:tcW w:w="709" w:type="dxa"/>
            <w:tcBorders>
              <w:top w:val="single" w:sz="6" w:space="0" w:color="auto"/>
              <w:left w:val="single" w:sz="6" w:space="0" w:color="auto"/>
              <w:bottom w:val="nil"/>
              <w:right w:val="nil"/>
            </w:tcBorders>
            <w:shd w:val="solid" w:color="C0C0C0" w:fill="auto"/>
          </w:tcPr>
          <w:p w14:paraId="64D7F45B" w14:textId="77777777" w:rsidR="00F77AEF" w:rsidRDefault="00F77AEF" w:rsidP="002D40BE">
            <w:pPr>
              <w:autoSpaceDE w:val="0"/>
              <w:autoSpaceDN w:val="0"/>
              <w:adjustRightInd w:val="0"/>
              <w:ind w:left="-101"/>
              <w:jc w:val="center"/>
              <w:rPr>
                <w:rFonts w:ascii="Arial Narrow" w:hAnsi="Arial Narrow" w:cs="Arial Narrow"/>
                <w:b/>
                <w:bCs/>
                <w:color w:val="000000"/>
                <w:sz w:val="14"/>
                <w:szCs w:val="14"/>
              </w:rPr>
            </w:pPr>
            <w:r>
              <w:rPr>
                <w:rFonts w:ascii="Arial Narrow" w:hAnsi="Arial Narrow" w:cs="Arial Narrow"/>
                <w:b/>
                <w:bCs/>
                <w:color w:val="000000"/>
                <w:sz w:val="14"/>
                <w:szCs w:val="14"/>
              </w:rPr>
              <w:t>Funding ID</w:t>
            </w:r>
          </w:p>
        </w:tc>
        <w:tc>
          <w:tcPr>
            <w:tcW w:w="700" w:type="dxa"/>
            <w:tcBorders>
              <w:top w:val="single" w:sz="6" w:space="0" w:color="auto"/>
              <w:left w:val="single" w:sz="2" w:space="0" w:color="auto"/>
              <w:bottom w:val="nil"/>
              <w:right w:val="single" w:sz="6" w:space="0" w:color="auto"/>
            </w:tcBorders>
            <w:shd w:val="solid" w:color="C0C0C0" w:fill="auto"/>
          </w:tcPr>
          <w:p w14:paraId="4BC628D7" w14:textId="77777777" w:rsidR="00F77AEF" w:rsidRDefault="00F77AEF" w:rsidP="002D40BE">
            <w:pPr>
              <w:autoSpaceDE w:val="0"/>
              <w:autoSpaceDN w:val="0"/>
              <w:adjustRightInd w:val="0"/>
              <w:ind w:left="-101"/>
              <w:jc w:val="center"/>
              <w:rPr>
                <w:rFonts w:ascii="Arial Narrow" w:hAnsi="Arial Narrow" w:cs="Arial Narrow"/>
                <w:b/>
                <w:bCs/>
                <w:color w:val="000000"/>
                <w:sz w:val="14"/>
                <w:szCs w:val="14"/>
              </w:rPr>
            </w:pPr>
            <w:r>
              <w:rPr>
                <w:rFonts w:ascii="Arial Narrow" w:hAnsi="Arial Narrow" w:cs="Arial Narrow"/>
                <w:b/>
                <w:bCs/>
                <w:color w:val="000000"/>
                <w:sz w:val="14"/>
                <w:szCs w:val="14"/>
              </w:rPr>
              <w:t>Donor Name</w:t>
            </w:r>
          </w:p>
        </w:tc>
        <w:tc>
          <w:tcPr>
            <w:tcW w:w="718" w:type="dxa"/>
            <w:tcBorders>
              <w:top w:val="single" w:sz="6" w:space="0" w:color="auto"/>
              <w:left w:val="single" w:sz="6" w:space="0" w:color="auto"/>
              <w:bottom w:val="nil"/>
              <w:right w:val="single" w:sz="6" w:space="0" w:color="auto"/>
            </w:tcBorders>
            <w:shd w:val="solid" w:color="C0C0C0" w:fill="auto"/>
          </w:tcPr>
          <w:p w14:paraId="0C199B85" w14:textId="77777777" w:rsidR="00F77AEF" w:rsidRDefault="00F77AEF" w:rsidP="002D40BE">
            <w:pPr>
              <w:autoSpaceDE w:val="0"/>
              <w:autoSpaceDN w:val="0"/>
              <w:adjustRightInd w:val="0"/>
              <w:ind w:left="-101"/>
              <w:jc w:val="center"/>
              <w:rPr>
                <w:rFonts w:ascii="Arial Narrow" w:hAnsi="Arial Narrow" w:cs="Arial Narrow"/>
                <w:b/>
                <w:bCs/>
                <w:color w:val="000000"/>
                <w:sz w:val="14"/>
                <w:szCs w:val="14"/>
              </w:rPr>
            </w:pPr>
            <w:r>
              <w:rPr>
                <w:rFonts w:ascii="Arial Narrow" w:hAnsi="Arial Narrow" w:cs="Arial Narrow"/>
                <w:b/>
                <w:bCs/>
                <w:color w:val="000000"/>
                <w:sz w:val="14"/>
                <w:szCs w:val="14"/>
              </w:rPr>
              <w:t>Atlas Budgetary Account Code</w:t>
            </w:r>
          </w:p>
        </w:tc>
        <w:tc>
          <w:tcPr>
            <w:tcW w:w="1984" w:type="dxa"/>
            <w:tcBorders>
              <w:top w:val="single" w:sz="6" w:space="0" w:color="auto"/>
              <w:left w:val="nil"/>
              <w:bottom w:val="nil"/>
              <w:right w:val="nil"/>
            </w:tcBorders>
            <w:shd w:val="solid" w:color="C0C0C0" w:fill="auto"/>
          </w:tcPr>
          <w:p w14:paraId="4D7007DF" w14:textId="77777777" w:rsidR="00F77AEF" w:rsidRDefault="00F77AEF" w:rsidP="002D40BE">
            <w:pPr>
              <w:autoSpaceDE w:val="0"/>
              <w:autoSpaceDN w:val="0"/>
              <w:adjustRightInd w:val="0"/>
              <w:ind w:left="-101"/>
              <w:jc w:val="left"/>
              <w:rPr>
                <w:rFonts w:ascii="Arial Narrow" w:hAnsi="Arial Narrow" w:cs="Arial Narrow"/>
                <w:b/>
                <w:bCs/>
                <w:color w:val="000000"/>
                <w:sz w:val="14"/>
                <w:szCs w:val="14"/>
              </w:rPr>
            </w:pPr>
            <w:r>
              <w:rPr>
                <w:rFonts w:ascii="Arial Narrow" w:hAnsi="Arial Narrow" w:cs="Arial Narrow"/>
                <w:b/>
                <w:bCs/>
                <w:color w:val="000000"/>
                <w:sz w:val="14"/>
                <w:szCs w:val="14"/>
              </w:rPr>
              <w:t>ATLAS Budget Description</w:t>
            </w:r>
          </w:p>
        </w:tc>
        <w:tc>
          <w:tcPr>
            <w:tcW w:w="709" w:type="dxa"/>
            <w:tcBorders>
              <w:top w:val="single" w:sz="6" w:space="0" w:color="auto"/>
              <w:left w:val="single" w:sz="6" w:space="0" w:color="auto"/>
              <w:bottom w:val="nil"/>
              <w:right w:val="single" w:sz="2" w:space="0" w:color="auto"/>
            </w:tcBorders>
            <w:shd w:val="solid" w:color="C0C0C0" w:fill="auto"/>
          </w:tcPr>
          <w:p w14:paraId="5DEAC596" w14:textId="77777777" w:rsidR="00F77AEF" w:rsidRDefault="00F77AEF" w:rsidP="002D40BE">
            <w:pPr>
              <w:autoSpaceDE w:val="0"/>
              <w:autoSpaceDN w:val="0"/>
              <w:adjustRightInd w:val="0"/>
              <w:ind w:left="-101"/>
              <w:jc w:val="center"/>
              <w:rPr>
                <w:rFonts w:ascii="Arial Narrow" w:hAnsi="Arial Narrow" w:cs="Arial Narrow"/>
                <w:b/>
                <w:bCs/>
                <w:color w:val="000000"/>
                <w:sz w:val="14"/>
                <w:szCs w:val="14"/>
              </w:rPr>
            </w:pPr>
            <w:r>
              <w:rPr>
                <w:rFonts w:ascii="Arial Narrow" w:hAnsi="Arial Narrow" w:cs="Arial Narrow"/>
                <w:b/>
                <w:bCs/>
                <w:color w:val="000000"/>
                <w:sz w:val="14"/>
                <w:szCs w:val="14"/>
              </w:rPr>
              <w:t>Amount Year 1 (USD)</w:t>
            </w:r>
          </w:p>
        </w:tc>
        <w:tc>
          <w:tcPr>
            <w:tcW w:w="709" w:type="dxa"/>
            <w:tcBorders>
              <w:top w:val="single" w:sz="6" w:space="0" w:color="auto"/>
              <w:left w:val="single" w:sz="2" w:space="0" w:color="auto"/>
              <w:bottom w:val="nil"/>
              <w:right w:val="single" w:sz="2" w:space="0" w:color="auto"/>
            </w:tcBorders>
            <w:shd w:val="solid" w:color="C0C0C0" w:fill="auto"/>
          </w:tcPr>
          <w:p w14:paraId="12AAE196" w14:textId="77777777" w:rsidR="00F77AEF" w:rsidRDefault="00F77AEF" w:rsidP="002D40BE">
            <w:pPr>
              <w:autoSpaceDE w:val="0"/>
              <w:autoSpaceDN w:val="0"/>
              <w:adjustRightInd w:val="0"/>
              <w:ind w:left="-101"/>
              <w:jc w:val="center"/>
              <w:rPr>
                <w:rFonts w:ascii="Arial Narrow" w:hAnsi="Arial Narrow" w:cs="Arial Narrow"/>
                <w:b/>
                <w:bCs/>
                <w:color w:val="000000"/>
                <w:sz w:val="14"/>
                <w:szCs w:val="14"/>
              </w:rPr>
            </w:pPr>
            <w:r>
              <w:rPr>
                <w:rFonts w:ascii="Arial Narrow" w:hAnsi="Arial Narrow" w:cs="Arial Narrow"/>
                <w:b/>
                <w:bCs/>
                <w:color w:val="000000"/>
                <w:sz w:val="14"/>
                <w:szCs w:val="14"/>
              </w:rPr>
              <w:t>Amount Year 2 (USD)</w:t>
            </w:r>
          </w:p>
        </w:tc>
        <w:tc>
          <w:tcPr>
            <w:tcW w:w="708" w:type="dxa"/>
            <w:tcBorders>
              <w:top w:val="single" w:sz="6" w:space="0" w:color="auto"/>
              <w:left w:val="single" w:sz="2" w:space="0" w:color="auto"/>
              <w:bottom w:val="nil"/>
              <w:right w:val="single" w:sz="2" w:space="0" w:color="auto"/>
            </w:tcBorders>
            <w:shd w:val="solid" w:color="C0C0C0" w:fill="auto"/>
          </w:tcPr>
          <w:p w14:paraId="409D0604" w14:textId="77777777" w:rsidR="00F77AEF" w:rsidRDefault="00F77AEF" w:rsidP="002D40BE">
            <w:pPr>
              <w:autoSpaceDE w:val="0"/>
              <w:autoSpaceDN w:val="0"/>
              <w:adjustRightInd w:val="0"/>
              <w:ind w:left="-101"/>
              <w:jc w:val="center"/>
              <w:rPr>
                <w:rFonts w:ascii="Arial Narrow" w:hAnsi="Arial Narrow" w:cs="Arial Narrow"/>
                <w:b/>
                <w:bCs/>
                <w:color w:val="000000"/>
                <w:sz w:val="14"/>
                <w:szCs w:val="14"/>
              </w:rPr>
            </w:pPr>
            <w:r>
              <w:rPr>
                <w:rFonts w:ascii="Arial Narrow" w:hAnsi="Arial Narrow" w:cs="Arial Narrow"/>
                <w:b/>
                <w:bCs/>
                <w:color w:val="000000"/>
                <w:sz w:val="14"/>
                <w:szCs w:val="14"/>
              </w:rPr>
              <w:t>Amount Year 3 (USD)</w:t>
            </w:r>
          </w:p>
        </w:tc>
        <w:tc>
          <w:tcPr>
            <w:tcW w:w="709" w:type="dxa"/>
            <w:tcBorders>
              <w:top w:val="single" w:sz="6" w:space="0" w:color="auto"/>
              <w:left w:val="single" w:sz="2" w:space="0" w:color="auto"/>
              <w:bottom w:val="nil"/>
              <w:right w:val="single" w:sz="6" w:space="0" w:color="auto"/>
            </w:tcBorders>
            <w:shd w:val="solid" w:color="C0C0C0" w:fill="auto"/>
          </w:tcPr>
          <w:p w14:paraId="62FCAF14" w14:textId="77777777" w:rsidR="00F77AEF" w:rsidRDefault="00F77AEF" w:rsidP="002D40BE">
            <w:pPr>
              <w:autoSpaceDE w:val="0"/>
              <w:autoSpaceDN w:val="0"/>
              <w:adjustRightInd w:val="0"/>
              <w:ind w:left="-101"/>
              <w:jc w:val="center"/>
              <w:rPr>
                <w:rFonts w:ascii="Arial Narrow" w:hAnsi="Arial Narrow" w:cs="Arial Narrow"/>
                <w:b/>
                <w:bCs/>
                <w:color w:val="000000"/>
                <w:sz w:val="14"/>
                <w:szCs w:val="14"/>
              </w:rPr>
            </w:pPr>
            <w:r>
              <w:rPr>
                <w:rFonts w:ascii="Arial Narrow" w:hAnsi="Arial Narrow" w:cs="Arial Narrow"/>
                <w:b/>
                <w:bCs/>
                <w:color w:val="000000"/>
                <w:sz w:val="14"/>
                <w:szCs w:val="14"/>
              </w:rPr>
              <w:t xml:space="preserve">Amount Year </w:t>
            </w:r>
            <w:proofErr w:type="gramStart"/>
            <w:r>
              <w:rPr>
                <w:rFonts w:ascii="Arial Narrow" w:hAnsi="Arial Narrow" w:cs="Arial Narrow"/>
                <w:b/>
                <w:bCs/>
                <w:color w:val="000000"/>
                <w:sz w:val="14"/>
                <w:szCs w:val="14"/>
              </w:rPr>
              <w:t>4  (</w:t>
            </w:r>
            <w:proofErr w:type="gramEnd"/>
            <w:r>
              <w:rPr>
                <w:rFonts w:ascii="Arial Narrow" w:hAnsi="Arial Narrow" w:cs="Arial Narrow"/>
                <w:b/>
                <w:bCs/>
                <w:color w:val="000000"/>
                <w:sz w:val="14"/>
                <w:szCs w:val="14"/>
              </w:rPr>
              <w:t>USD)</w:t>
            </w:r>
          </w:p>
        </w:tc>
        <w:tc>
          <w:tcPr>
            <w:tcW w:w="851" w:type="dxa"/>
            <w:tcBorders>
              <w:top w:val="single" w:sz="6" w:space="0" w:color="auto"/>
              <w:left w:val="nil"/>
              <w:bottom w:val="nil"/>
              <w:right w:val="single" w:sz="6" w:space="0" w:color="auto"/>
            </w:tcBorders>
            <w:shd w:val="solid" w:color="C0C0C0" w:fill="auto"/>
          </w:tcPr>
          <w:p w14:paraId="12D57420" w14:textId="77777777" w:rsidR="00F77AEF" w:rsidRDefault="00F77AEF" w:rsidP="002D40BE">
            <w:pPr>
              <w:autoSpaceDE w:val="0"/>
              <w:autoSpaceDN w:val="0"/>
              <w:adjustRightInd w:val="0"/>
              <w:ind w:left="-101"/>
              <w:jc w:val="center"/>
              <w:rPr>
                <w:rFonts w:ascii="Arial Narrow" w:hAnsi="Arial Narrow" w:cs="Arial Narrow"/>
                <w:b/>
                <w:bCs/>
                <w:color w:val="000000"/>
                <w:sz w:val="14"/>
                <w:szCs w:val="14"/>
              </w:rPr>
            </w:pPr>
            <w:r>
              <w:rPr>
                <w:rFonts w:ascii="Arial Narrow" w:hAnsi="Arial Narrow" w:cs="Arial Narrow"/>
                <w:b/>
                <w:bCs/>
                <w:color w:val="000000"/>
                <w:sz w:val="14"/>
                <w:szCs w:val="14"/>
              </w:rPr>
              <w:t>Total (USD)</w:t>
            </w:r>
          </w:p>
        </w:tc>
        <w:tc>
          <w:tcPr>
            <w:tcW w:w="708" w:type="dxa"/>
            <w:tcBorders>
              <w:top w:val="single" w:sz="6" w:space="0" w:color="auto"/>
              <w:left w:val="nil"/>
              <w:bottom w:val="nil"/>
              <w:right w:val="single" w:sz="6" w:space="0" w:color="auto"/>
            </w:tcBorders>
            <w:shd w:val="solid" w:color="C0C0C0" w:fill="auto"/>
          </w:tcPr>
          <w:p w14:paraId="21D4ABA5" w14:textId="77777777" w:rsidR="00F77AEF" w:rsidRDefault="00F77AEF" w:rsidP="002D40BE">
            <w:pPr>
              <w:autoSpaceDE w:val="0"/>
              <w:autoSpaceDN w:val="0"/>
              <w:adjustRightInd w:val="0"/>
              <w:ind w:left="-101"/>
              <w:jc w:val="center"/>
              <w:rPr>
                <w:rFonts w:ascii="Arial Narrow" w:hAnsi="Arial Narrow" w:cs="Arial Narrow"/>
                <w:b/>
                <w:bCs/>
                <w:color w:val="000000"/>
                <w:sz w:val="14"/>
                <w:szCs w:val="14"/>
              </w:rPr>
            </w:pPr>
            <w:r>
              <w:rPr>
                <w:rFonts w:ascii="Arial Narrow" w:hAnsi="Arial Narrow" w:cs="Arial Narrow"/>
                <w:b/>
                <w:bCs/>
                <w:color w:val="000000"/>
                <w:sz w:val="14"/>
                <w:szCs w:val="14"/>
              </w:rPr>
              <w:t>Budget Note:</w:t>
            </w:r>
          </w:p>
        </w:tc>
      </w:tr>
      <w:tr w:rsidR="00F77AEF" w14:paraId="30905E1B" w14:textId="77777777" w:rsidTr="002D40BE">
        <w:trPr>
          <w:trHeight w:val="204"/>
        </w:trPr>
        <w:tc>
          <w:tcPr>
            <w:tcW w:w="1560" w:type="dxa"/>
            <w:vMerge w:val="restart"/>
            <w:tcBorders>
              <w:top w:val="nil"/>
              <w:left w:val="single" w:sz="6" w:space="0" w:color="auto"/>
              <w:right w:val="single" w:sz="6" w:space="0" w:color="auto"/>
            </w:tcBorders>
            <w:shd w:val="solid" w:color="FFFFCC" w:fill="auto"/>
          </w:tcPr>
          <w:p w14:paraId="2FF3F5D3" w14:textId="77777777" w:rsidR="00F77AEF" w:rsidRDefault="00F77AEF" w:rsidP="002D40BE">
            <w:pPr>
              <w:autoSpaceDE w:val="0"/>
              <w:autoSpaceDN w:val="0"/>
              <w:adjustRightInd w:val="0"/>
              <w:jc w:val="center"/>
              <w:rPr>
                <w:rFonts w:ascii="Arial Narrow" w:hAnsi="Arial Narrow" w:cs="Arial Narrow"/>
                <w:color w:val="000000"/>
                <w:sz w:val="14"/>
                <w:szCs w:val="14"/>
              </w:rPr>
            </w:pPr>
            <w:r>
              <w:rPr>
                <w:rFonts w:ascii="Arial Narrow" w:hAnsi="Arial Narrow" w:cs="Arial Narrow"/>
                <w:color w:val="000000"/>
                <w:sz w:val="14"/>
                <w:szCs w:val="14"/>
              </w:rPr>
              <w:t xml:space="preserve">Outcome </w:t>
            </w:r>
            <w:proofErr w:type="gramStart"/>
            <w:r>
              <w:rPr>
                <w:rFonts w:ascii="Arial Narrow" w:hAnsi="Arial Narrow" w:cs="Arial Narrow"/>
                <w:color w:val="000000"/>
                <w:sz w:val="14"/>
                <w:szCs w:val="14"/>
              </w:rPr>
              <w:t>1:Stakeholder</w:t>
            </w:r>
            <w:proofErr w:type="gramEnd"/>
            <w:r>
              <w:rPr>
                <w:rFonts w:ascii="Arial Narrow" w:hAnsi="Arial Narrow" w:cs="Arial Narrow"/>
                <w:color w:val="000000"/>
                <w:sz w:val="14"/>
                <w:szCs w:val="14"/>
              </w:rPr>
              <w:t xml:space="preserve"> ownership in a national </w:t>
            </w:r>
            <w:proofErr w:type="spellStart"/>
            <w:r>
              <w:rPr>
                <w:rFonts w:ascii="Arial Narrow" w:hAnsi="Arial Narrow" w:cs="Arial Narrow"/>
                <w:color w:val="000000"/>
                <w:sz w:val="14"/>
                <w:szCs w:val="14"/>
              </w:rPr>
              <w:t>minigrid</w:t>
            </w:r>
            <w:proofErr w:type="spellEnd"/>
            <w:r>
              <w:rPr>
                <w:rFonts w:ascii="Arial Narrow" w:hAnsi="Arial Narrow" w:cs="Arial Narrow"/>
                <w:color w:val="000000"/>
                <w:sz w:val="14"/>
                <w:szCs w:val="14"/>
              </w:rPr>
              <w:t xml:space="preserve"> delivery model is advanced, appropriate policies and regulations are adopted to facilitate investment in low-carbon </w:t>
            </w:r>
            <w:proofErr w:type="spellStart"/>
            <w:r>
              <w:rPr>
                <w:rFonts w:ascii="Arial Narrow" w:hAnsi="Arial Narrow" w:cs="Arial Narrow"/>
                <w:color w:val="000000"/>
                <w:sz w:val="14"/>
                <w:szCs w:val="14"/>
              </w:rPr>
              <w:t>minigrids</w:t>
            </w:r>
            <w:proofErr w:type="spellEnd"/>
          </w:p>
        </w:tc>
        <w:tc>
          <w:tcPr>
            <w:tcW w:w="708" w:type="dxa"/>
            <w:vMerge w:val="restart"/>
            <w:tcBorders>
              <w:top w:val="nil"/>
              <w:left w:val="single" w:sz="6" w:space="0" w:color="auto"/>
              <w:right w:val="single" w:sz="6" w:space="0" w:color="auto"/>
            </w:tcBorders>
          </w:tcPr>
          <w:p w14:paraId="3D2A724C"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REA</w:t>
            </w:r>
          </w:p>
        </w:tc>
        <w:tc>
          <w:tcPr>
            <w:tcW w:w="709" w:type="dxa"/>
            <w:vMerge w:val="restart"/>
            <w:tcBorders>
              <w:top w:val="nil"/>
              <w:left w:val="single" w:sz="6" w:space="0" w:color="auto"/>
              <w:right w:val="single" w:sz="2" w:space="0" w:color="auto"/>
            </w:tcBorders>
          </w:tcPr>
          <w:p w14:paraId="206FB4DD"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62000</w:t>
            </w:r>
          </w:p>
        </w:tc>
        <w:tc>
          <w:tcPr>
            <w:tcW w:w="700" w:type="dxa"/>
            <w:vMerge w:val="restart"/>
            <w:tcBorders>
              <w:top w:val="nil"/>
              <w:left w:val="single" w:sz="2" w:space="0" w:color="auto"/>
              <w:right w:val="single" w:sz="6" w:space="0" w:color="auto"/>
            </w:tcBorders>
          </w:tcPr>
          <w:p w14:paraId="787A414C"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GEF</w:t>
            </w:r>
          </w:p>
        </w:tc>
        <w:tc>
          <w:tcPr>
            <w:tcW w:w="718" w:type="dxa"/>
            <w:tcBorders>
              <w:top w:val="nil"/>
              <w:left w:val="single" w:sz="6" w:space="0" w:color="auto"/>
              <w:bottom w:val="nil"/>
              <w:right w:val="single" w:sz="6" w:space="0" w:color="auto"/>
            </w:tcBorders>
          </w:tcPr>
          <w:p w14:paraId="0527F799"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71200</w:t>
            </w:r>
          </w:p>
        </w:tc>
        <w:tc>
          <w:tcPr>
            <w:tcW w:w="1984" w:type="dxa"/>
            <w:tcBorders>
              <w:top w:val="nil"/>
              <w:left w:val="nil"/>
              <w:bottom w:val="nil"/>
              <w:right w:val="nil"/>
            </w:tcBorders>
          </w:tcPr>
          <w:p w14:paraId="69526D24" w14:textId="77777777" w:rsidR="00F77AEF" w:rsidRDefault="00F77AEF" w:rsidP="002D40BE">
            <w:pPr>
              <w:autoSpaceDE w:val="0"/>
              <w:autoSpaceDN w:val="0"/>
              <w:adjustRightInd w:val="0"/>
              <w:jc w:val="left"/>
              <w:rPr>
                <w:rFonts w:ascii="Arial Narrow" w:hAnsi="Arial Narrow" w:cs="Arial Narrow"/>
                <w:color w:val="000000"/>
                <w:sz w:val="16"/>
                <w:szCs w:val="16"/>
              </w:rPr>
            </w:pPr>
            <w:proofErr w:type="spellStart"/>
            <w:r>
              <w:rPr>
                <w:rFonts w:ascii="Arial Narrow" w:hAnsi="Arial Narrow" w:cs="Arial Narrow"/>
                <w:color w:val="000000"/>
                <w:sz w:val="16"/>
                <w:szCs w:val="16"/>
              </w:rPr>
              <w:t>Internat.</w:t>
            </w:r>
            <w:proofErr w:type="spellEnd"/>
            <w:r>
              <w:rPr>
                <w:rFonts w:ascii="Arial Narrow" w:hAnsi="Arial Narrow" w:cs="Arial Narrow"/>
                <w:color w:val="000000"/>
                <w:sz w:val="16"/>
                <w:szCs w:val="16"/>
              </w:rPr>
              <w:t xml:space="preserve"> consultants</w:t>
            </w:r>
          </w:p>
        </w:tc>
        <w:tc>
          <w:tcPr>
            <w:tcW w:w="709" w:type="dxa"/>
            <w:tcBorders>
              <w:top w:val="nil"/>
              <w:left w:val="single" w:sz="6" w:space="0" w:color="auto"/>
              <w:bottom w:val="nil"/>
              <w:right w:val="single" w:sz="2" w:space="0" w:color="auto"/>
            </w:tcBorders>
          </w:tcPr>
          <w:p w14:paraId="1A31DFA3"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15,000</w:t>
            </w:r>
          </w:p>
        </w:tc>
        <w:tc>
          <w:tcPr>
            <w:tcW w:w="709" w:type="dxa"/>
            <w:tcBorders>
              <w:top w:val="nil"/>
              <w:left w:val="single" w:sz="2" w:space="0" w:color="auto"/>
              <w:bottom w:val="nil"/>
              <w:right w:val="single" w:sz="2" w:space="0" w:color="auto"/>
            </w:tcBorders>
          </w:tcPr>
          <w:p w14:paraId="065D36BA"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5,000</w:t>
            </w:r>
          </w:p>
        </w:tc>
        <w:tc>
          <w:tcPr>
            <w:tcW w:w="708" w:type="dxa"/>
            <w:tcBorders>
              <w:top w:val="nil"/>
              <w:left w:val="single" w:sz="2" w:space="0" w:color="auto"/>
              <w:bottom w:val="nil"/>
              <w:right w:val="single" w:sz="2" w:space="0" w:color="auto"/>
            </w:tcBorders>
          </w:tcPr>
          <w:p w14:paraId="41092E20"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0</w:t>
            </w:r>
          </w:p>
        </w:tc>
        <w:tc>
          <w:tcPr>
            <w:tcW w:w="709" w:type="dxa"/>
            <w:tcBorders>
              <w:top w:val="nil"/>
              <w:left w:val="single" w:sz="2" w:space="0" w:color="auto"/>
              <w:bottom w:val="nil"/>
              <w:right w:val="single" w:sz="6" w:space="0" w:color="auto"/>
            </w:tcBorders>
          </w:tcPr>
          <w:p w14:paraId="183B5014"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10,000</w:t>
            </w:r>
          </w:p>
        </w:tc>
        <w:tc>
          <w:tcPr>
            <w:tcW w:w="851" w:type="dxa"/>
            <w:tcBorders>
              <w:top w:val="nil"/>
              <w:left w:val="nil"/>
              <w:bottom w:val="nil"/>
              <w:right w:val="single" w:sz="6" w:space="0" w:color="auto"/>
            </w:tcBorders>
            <w:shd w:val="solid" w:color="C0C0C0" w:fill="auto"/>
          </w:tcPr>
          <w:p w14:paraId="367BC990"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30,000</w:t>
            </w:r>
          </w:p>
        </w:tc>
        <w:tc>
          <w:tcPr>
            <w:tcW w:w="708" w:type="dxa"/>
            <w:tcBorders>
              <w:top w:val="nil"/>
              <w:left w:val="nil"/>
              <w:bottom w:val="nil"/>
              <w:right w:val="single" w:sz="6" w:space="0" w:color="auto"/>
            </w:tcBorders>
          </w:tcPr>
          <w:p w14:paraId="45F058ED"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w:t>
            </w:r>
          </w:p>
        </w:tc>
      </w:tr>
      <w:tr w:rsidR="00F77AEF" w14:paraId="0C724B16" w14:textId="77777777" w:rsidTr="002D40BE">
        <w:trPr>
          <w:trHeight w:val="204"/>
        </w:trPr>
        <w:tc>
          <w:tcPr>
            <w:tcW w:w="1560" w:type="dxa"/>
            <w:vMerge/>
            <w:tcBorders>
              <w:left w:val="single" w:sz="6" w:space="0" w:color="auto"/>
              <w:right w:val="single" w:sz="6" w:space="0" w:color="auto"/>
            </w:tcBorders>
            <w:shd w:val="solid" w:color="FFFFCC" w:fill="auto"/>
          </w:tcPr>
          <w:p w14:paraId="2D76FBC4" w14:textId="77777777" w:rsidR="00F77AEF" w:rsidRDefault="00F77AEF" w:rsidP="002D40BE">
            <w:pPr>
              <w:autoSpaceDE w:val="0"/>
              <w:autoSpaceDN w:val="0"/>
              <w:adjustRightInd w:val="0"/>
              <w:jc w:val="center"/>
              <w:rPr>
                <w:rFonts w:ascii="Arial Narrow" w:hAnsi="Arial Narrow" w:cs="Arial Narrow"/>
                <w:color w:val="000000"/>
                <w:sz w:val="14"/>
                <w:szCs w:val="14"/>
              </w:rPr>
            </w:pPr>
          </w:p>
        </w:tc>
        <w:tc>
          <w:tcPr>
            <w:tcW w:w="708" w:type="dxa"/>
            <w:vMerge/>
            <w:tcBorders>
              <w:left w:val="single" w:sz="6" w:space="0" w:color="auto"/>
              <w:right w:val="single" w:sz="6" w:space="0" w:color="auto"/>
            </w:tcBorders>
          </w:tcPr>
          <w:p w14:paraId="48A54C65"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vMerge/>
            <w:tcBorders>
              <w:left w:val="single" w:sz="6" w:space="0" w:color="auto"/>
              <w:right w:val="single" w:sz="2" w:space="0" w:color="auto"/>
            </w:tcBorders>
          </w:tcPr>
          <w:p w14:paraId="08708F65"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0" w:type="dxa"/>
            <w:vMerge/>
            <w:tcBorders>
              <w:left w:val="single" w:sz="2" w:space="0" w:color="auto"/>
              <w:right w:val="single" w:sz="6" w:space="0" w:color="auto"/>
            </w:tcBorders>
          </w:tcPr>
          <w:p w14:paraId="6139BADB"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18" w:type="dxa"/>
            <w:tcBorders>
              <w:top w:val="nil"/>
              <w:left w:val="single" w:sz="6" w:space="0" w:color="auto"/>
              <w:bottom w:val="nil"/>
              <w:right w:val="single" w:sz="6" w:space="0" w:color="auto"/>
            </w:tcBorders>
          </w:tcPr>
          <w:p w14:paraId="7EC240FE"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71300</w:t>
            </w:r>
          </w:p>
        </w:tc>
        <w:tc>
          <w:tcPr>
            <w:tcW w:w="1984" w:type="dxa"/>
            <w:tcBorders>
              <w:top w:val="nil"/>
              <w:left w:val="nil"/>
              <w:bottom w:val="nil"/>
              <w:right w:val="nil"/>
            </w:tcBorders>
          </w:tcPr>
          <w:p w14:paraId="7D443D84" w14:textId="77777777" w:rsidR="00F77AEF" w:rsidRDefault="00F77AEF" w:rsidP="002D40BE">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Local consultants</w:t>
            </w:r>
          </w:p>
        </w:tc>
        <w:tc>
          <w:tcPr>
            <w:tcW w:w="709" w:type="dxa"/>
            <w:tcBorders>
              <w:top w:val="nil"/>
              <w:left w:val="single" w:sz="6" w:space="0" w:color="auto"/>
              <w:bottom w:val="nil"/>
              <w:right w:val="single" w:sz="2" w:space="0" w:color="auto"/>
            </w:tcBorders>
          </w:tcPr>
          <w:p w14:paraId="3DF8EADD"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5,400</w:t>
            </w:r>
          </w:p>
        </w:tc>
        <w:tc>
          <w:tcPr>
            <w:tcW w:w="709" w:type="dxa"/>
            <w:tcBorders>
              <w:top w:val="nil"/>
              <w:left w:val="single" w:sz="2" w:space="0" w:color="auto"/>
              <w:bottom w:val="nil"/>
              <w:right w:val="single" w:sz="2" w:space="0" w:color="auto"/>
            </w:tcBorders>
          </w:tcPr>
          <w:p w14:paraId="1156E825"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5,000</w:t>
            </w:r>
          </w:p>
        </w:tc>
        <w:tc>
          <w:tcPr>
            <w:tcW w:w="708" w:type="dxa"/>
            <w:tcBorders>
              <w:top w:val="nil"/>
              <w:left w:val="single" w:sz="2" w:space="0" w:color="auto"/>
              <w:bottom w:val="nil"/>
              <w:right w:val="single" w:sz="2" w:space="0" w:color="auto"/>
            </w:tcBorders>
          </w:tcPr>
          <w:p w14:paraId="4E148E56"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5,000</w:t>
            </w:r>
          </w:p>
        </w:tc>
        <w:tc>
          <w:tcPr>
            <w:tcW w:w="709" w:type="dxa"/>
            <w:tcBorders>
              <w:top w:val="nil"/>
              <w:left w:val="single" w:sz="2" w:space="0" w:color="auto"/>
              <w:bottom w:val="nil"/>
              <w:right w:val="single" w:sz="6" w:space="0" w:color="auto"/>
            </w:tcBorders>
          </w:tcPr>
          <w:p w14:paraId="05A54A3E"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5,400</w:t>
            </w:r>
          </w:p>
        </w:tc>
        <w:tc>
          <w:tcPr>
            <w:tcW w:w="851" w:type="dxa"/>
            <w:tcBorders>
              <w:top w:val="nil"/>
              <w:left w:val="nil"/>
              <w:bottom w:val="nil"/>
              <w:right w:val="single" w:sz="6" w:space="0" w:color="auto"/>
            </w:tcBorders>
            <w:shd w:val="solid" w:color="C0C0C0" w:fill="auto"/>
          </w:tcPr>
          <w:p w14:paraId="311DED90"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20,800</w:t>
            </w:r>
          </w:p>
        </w:tc>
        <w:tc>
          <w:tcPr>
            <w:tcW w:w="708" w:type="dxa"/>
            <w:tcBorders>
              <w:top w:val="nil"/>
              <w:left w:val="nil"/>
              <w:bottom w:val="nil"/>
              <w:right w:val="single" w:sz="6" w:space="0" w:color="auto"/>
            </w:tcBorders>
          </w:tcPr>
          <w:p w14:paraId="642F7A43"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2</w:t>
            </w:r>
          </w:p>
        </w:tc>
      </w:tr>
      <w:tr w:rsidR="00F77AEF" w14:paraId="79FCE8BE" w14:textId="77777777" w:rsidTr="002D40BE">
        <w:trPr>
          <w:trHeight w:val="204"/>
        </w:trPr>
        <w:tc>
          <w:tcPr>
            <w:tcW w:w="1560" w:type="dxa"/>
            <w:vMerge/>
            <w:tcBorders>
              <w:left w:val="single" w:sz="6" w:space="0" w:color="auto"/>
              <w:right w:val="single" w:sz="6" w:space="0" w:color="auto"/>
            </w:tcBorders>
            <w:shd w:val="solid" w:color="FFFFCC" w:fill="auto"/>
          </w:tcPr>
          <w:p w14:paraId="17B7504E" w14:textId="77777777" w:rsidR="00F77AEF" w:rsidRDefault="00F77AEF" w:rsidP="002D40BE">
            <w:pPr>
              <w:autoSpaceDE w:val="0"/>
              <w:autoSpaceDN w:val="0"/>
              <w:adjustRightInd w:val="0"/>
              <w:jc w:val="center"/>
              <w:rPr>
                <w:rFonts w:ascii="Arial Narrow" w:hAnsi="Arial Narrow" w:cs="Arial Narrow"/>
                <w:color w:val="000000"/>
                <w:sz w:val="14"/>
                <w:szCs w:val="14"/>
              </w:rPr>
            </w:pPr>
          </w:p>
        </w:tc>
        <w:tc>
          <w:tcPr>
            <w:tcW w:w="708" w:type="dxa"/>
            <w:vMerge/>
            <w:tcBorders>
              <w:left w:val="single" w:sz="6" w:space="0" w:color="auto"/>
              <w:right w:val="single" w:sz="6" w:space="0" w:color="auto"/>
            </w:tcBorders>
          </w:tcPr>
          <w:p w14:paraId="6E90747C"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vMerge/>
            <w:tcBorders>
              <w:left w:val="single" w:sz="6" w:space="0" w:color="auto"/>
              <w:right w:val="single" w:sz="2" w:space="0" w:color="auto"/>
            </w:tcBorders>
          </w:tcPr>
          <w:p w14:paraId="36D1A312"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0" w:type="dxa"/>
            <w:vMerge/>
            <w:tcBorders>
              <w:left w:val="single" w:sz="2" w:space="0" w:color="auto"/>
              <w:right w:val="single" w:sz="6" w:space="0" w:color="auto"/>
            </w:tcBorders>
          </w:tcPr>
          <w:p w14:paraId="2369C447"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18" w:type="dxa"/>
            <w:tcBorders>
              <w:top w:val="nil"/>
              <w:left w:val="single" w:sz="6" w:space="0" w:color="auto"/>
              <w:bottom w:val="nil"/>
              <w:right w:val="single" w:sz="6" w:space="0" w:color="auto"/>
            </w:tcBorders>
          </w:tcPr>
          <w:p w14:paraId="2B9BB05C"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71800</w:t>
            </w:r>
          </w:p>
        </w:tc>
        <w:tc>
          <w:tcPr>
            <w:tcW w:w="1984" w:type="dxa"/>
            <w:tcBorders>
              <w:top w:val="nil"/>
              <w:left w:val="nil"/>
              <w:bottom w:val="nil"/>
              <w:right w:val="nil"/>
            </w:tcBorders>
          </w:tcPr>
          <w:p w14:paraId="0EC987BA" w14:textId="77777777" w:rsidR="00F77AEF" w:rsidRDefault="00F77AEF" w:rsidP="002D40BE">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 xml:space="preserve">Contracts - individual - </w:t>
            </w:r>
            <w:proofErr w:type="spellStart"/>
            <w:r>
              <w:rPr>
                <w:rFonts w:ascii="Arial Narrow" w:hAnsi="Arial Narrow" w:cs="Arial Narrow"/>
                <w:color w:val="000000"/>
                <w:sz w:val="16"/>
                <w:szCs w:val="16"/>
              </w:rPr>
              <w:t>ImplP</w:t>
            </w:r>
            <w:proofErr w:type="spellEnd"/>
          </w:p>
        </w:tc>
        <w:tc>
          <w:tcPr>
            <w:tcW w:w="709" w:type="dxa"/>
            <w:tcBorders>
              <w:top w:val="nil"/>
              <w:left w:val="single" w:sz="6" w:space="0" w:color="auto"/>
              <w:bottom w:val="nil"/>
              <w:right w:val="single" w:sz="2" w:space="0" w:color="auto"/>
            </w:tcBorders>
          </w:tcPr>
          <w:p w14:paraId="646896ED"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14,906</w:t>
            </w:r>
          </w:p>
        </w:tc>
        <w:tc>
          <w:tcPr>
            <w:tcW w:w="709" w:type="dxa"/>
            <w:tcBorders>
              <w:top w:val="nil"/>
              <w:left w:val="single" w:sz="2" w:space="0" w:color="auto"/>
              <w:bottom w:val="nil"/>
              <w:right w:val="single" w:sz="2" w:space="0" w:color="auto"/>
            </w:tcBorders>
          </w:tcPr>
          <w:p w14:paraId="1B72F052"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14,906</w:t>
            </w:r>
          </w:p>
        </w:tc>
        <w:tc>
          <w:tcPr>
            <w:tcW w:w="708" w:type="dxa"/>
            <w:tcBorders>
              <w:top w:val="nil"/>
              <w:left w:val="single" w:sz="2" w:space="0" w:color="auto"/>
              <w:bottom w:val="nil"/>
              <w:right w:val="single" w:sz="2" w:space="0" w:color="auto"/>
            </w:tcBorders>
          </w:tcPr>
          <w:p w14:paraId="237A34AF"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14,906</w:t>
            </w:r>
          </w:p>
        </w:tc>
        <w:tc>
          <w:tcPr>
            <w:tcW w:w="709" w:type="dxa"/>
            <w:tcBorders>
              <w:top w:val="nil"/>
              <w:left w:val="single" w:sz="2" w:space="0" w:color="auto"/>
              <w:bottom w:val="nil"/>
              <w:right w:val="single" w:sz="6" w:space="0" w:color="auto"/>
            </w:tcBorders>
          </w:tcPr>
          <w:p w14:paraId="2243EE93"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14,907</w:t>
            </w:r>
          </w:p>
        </w:tc>
        <w:tc>
          <w:tcPr>
            <w:tcW w:w="851" w:type="dxa"/>
            <w:tcBorders>
              <w:top w:val="nil"/>
              <w:left w:val="nil"/>
              <w:bottom w:val="nil"/>
              <w:right w:val="single" w:sz="6" w:space="0" w:color="auto"/>
            </w:tcBorders>
            <w:shd w:val="solid" w:color="C0C0C0" w:fill="auto"/>
          </w:tcPr>
          <w:p w14:paraId="23243E71"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59,625</w:t>
            </w:r>
          </w:p>
        </w:tc>
        <w:tc>
          <w:tcPr>
            <w:tcW w:w="708" w:type="dxa"/>
            <w:tcBorders>
              <w:top w:val="nil"/>
              <w:left w:val="nil"/>
              <w:bottom w:val="nil"/>
              <w:right w:val="single" w:sz="6" w:space="0" w:color="auto"/>
            </w:tcBorders>
          </w:tcPr>
          <w:p w14:paraId="407C4201" w14:textId="011CDF91"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 xml:space="preserve">  3 *</w:t>
            </w:r>
          </w:p>
        </w:tc>
      </w:tr>
      <w:tr w:rsidR="00F77AEF" w14:paraId="3C30C932" w14:textId="77777777" w:rsidTr="002D40BE">
        <w:trPr>
          <w:trHeight w:val="204"/>
        </w:trPr>
        <w:tc>
          <w:tcPr>
            <w:tcW w:w="1560" w:type="dxa"/>
            <w:vMerge/>
            <w:tcBorders>
              <w:left w:val="single" w:sz="6" w:space="0" w:color="auto"/>
              <w:right w:val="single" w:sz="6" w:space="0" w:color="auto"/>
            </w:tcBorders>
            <w:shd w:val="solid" w:color="FFFFCC" w:fill="auto"/>
          </w:tcPr>
          <w:p w14:paraId="7679ACB1" w14:textId="77777777" w:rsidR="00F77AEF" w:rsidRDefault="00F77AEF" w:rsidP="002D40BE">
            <w:pPr>
              <w:autoSpaceDE w:val="0"/>
              <w:autoSpaceDN w:val="0"/>
              <w:adjustRightInd w:val="0"/>
              <w:jc w:val="center"/>
              <w:rPr>
                <w:rFonts w:ascii="Arial Narrow" w:hAnsi="Arial Narrow" w:cs="Arial Narrow"/>
                <w:color w:val="000000"/>
                <w:sz w:val="14"/>
                <w:szCs w:val="14"/>
              </w:rPr>
            </w:pPr>
          </w:p>
        </w:tc>
        <w:tc>
          <w:tcPr>
            <w:tcW w:w="708" w:type="dxa"/>
            <w:vMerge/>
            <w:tcBorders>
              <w:left w:val="single" w:sz="6" w:space="0" w:color="auto"/>
              <w:right w:val="single" w:sz="6" w:space="0" w:color="auto"/>
            </w:tcBorders>
          </w:tcPr>
          <w:p w14:paraId="34E30341"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vMerge/>
            <w:tcBorders>
              <w:left w:val="single" w:sz="6" w:space="0" w:color="auto"/>
              <w:right w:val="single" w:sz="2" w:space="0" w:color="auto"/>
            </w:tcBorders>
          </w:tcPr>
          <w:p w14:paraId="04009F52"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0" w:type="dxa"/>
            <w:vMerge/>
            <w:tcBorders>
              <w:left w:val="single" w:sz="2" w:space="0" w:color="auto"/>
              <w:right w:val="single" w:sz="6" w:space="0" w:color="auto"/>
            </w:tcBorders>
          </w:tcPr>
          <w:p w14:paraId="26ECC3F0"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18" w:type="dxa"/>
            <w:tcBorders>
              <w:top w:val="nil"/>
              <w:left w:val="single" w:sz="6" w:space="0" w:color="auto"/>
              <w:bottom w:val="nil"/>
              <w:right w:val="single" w:sz="6" w:space="0" w:color="auto"/>
            </w:tcBorders>
          </w:tcPr>
          <w:p w14:paraId="64259C09"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71600</w:t>
            </w:r>
          </w:p>
        </w:tc>
        <w:tc>
          <w:tcPr>
            <w:tcW w:w="1984" w:type="dxa"/>
            <w:tcBorders>
              <w:top w:val="nil"/>
              <w:left w:val="nil"/>
              <w:bottom w:val="nil"/>
              <w:right w:val="nil"/>
            </w:tcBorders>
          </w:tcPr>
          <w:p w14:paraId="11DFFAE9" w14:textId="77777777" w:rsidR="00F77AEF" w:rsidRDefault="00F77AEF" w:rsidP="002D40BE">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Travel</w:t>
            </w:r>
          </w:p>
        </w:tc>
        <w:tc>
          <w:tcPr>
            <w:tcW w:w="709" w:type="dxa"/>
            <w:tcBorders>
              <w:top w:val="nil"/>
              <w:left w:val="single" w:sz="6" w:space="0" w:color="auto"/>
              <w:bottom w:val="nil"/>
              <w:right w:val="single" w:sz="2" w:space="0" w:color="auto"/>
            </w:tcBorders>
          </w:tcPr>
          <w:p w14:paraId="58A976DD"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1,540</w:t>
            </w:r>
          </w:p>
        </w:tc>
        <w:tc>
          <w:tcPr>
            <w:tcW w:w="709" w:type="dxa"/>
            <w:tcBorders>
              <w:top w:val="nil"/>
              <w:left w:val="single" w:sz="2" w:space="0" w:color="auto"/>
              <w:bottom w:val="nil"/>
              <w:right w:val="single" w:sz="2" w:space="0" w:color="auto"/>
            </w:tcBorders>
          </w:tcPr>
          <w:p w14:paraId="7841DB4B"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500</w:t>
            </w:r>
          </w:p>
        </w:tc>
        <w:tc>
          <w:tcPr>
            <w:tcW w:w="708" w:type="dxa"/>
            <w:tcBorders>
              <w:top w:val="nil"/>
              <w:left w:val="single" w:sz="2" w:space="0" w:color="auto"/>
              <w:bottom w:val="nil"/>
              <w:right w:val="single" w:sz="2" w:space="0" w:color="auto"/>
            </w:tcBorders>
          </w:tcPr>
          <w:p w14:paraId="1186B260"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500</w:t>
            </w:r>
          </w:p>
        </w:tc>
        <w:tc>
          <w:tcPr>
            <w:tcW w:w="709" w:type="dxa"/>
            <w:tcBorders>
              <w:top w:val="nil"/>
              <w:left w:val="single" w:sz="2" w:space="0" w:color="auto"/>
              <w:bottom w:val="nil"/>
              <w:right w:val="single" w:sz="6" w:space="0" w:color="auto"/>
            </w:tcBorders>
          </w:tcPr>
          <w:p w14:paraId="7775D687"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1,500</w:t>
            </w:r>
          </w:p>
        </w:tc>
        <w:tc>
          <w:tcPr>
            <w:tcW w:w="851" w:type="dxa"/>
            <w:tcBorders>
              <w:top w:val="nil"/>
              <w:left w:val="nil"/>
              <w:bottom w:val="nil"/>
              <w:right w:val="single" w:sz="6" w:space="0" w:color="auto"/>
            </w:tcBorders>
            <w:shd w:val="solid" w:color="C0C0C0" w:fill="auto"/>
          </w:tcPr>
          <w:p w14:paraId="7EB3E815"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4,040</w:t>
            </w:r>
          </w:p>
        </w:tc>
        <w:tc>
          <w:tcPr>
            <w:tcW w:w="708" w:type="dxa"/>
            <w:tcBorders>
              <w:top w:val="nil"/>
              <w:left w:val="nil"/>
              <w:bottom w:val="nil"/>
              <w:right w:val="single" w:sz="6" w:space="0" w:color="auto"/>
            </w:tcBorders>
          </w:tcPr>
          <w:p w14:paraId="56DB7553"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4</w:t>
            </w:r>
          </w:p>
        </w:tc>
      </w:tr>
      <w:tr w:rsidR="00F77AEF" w14:paraId="24C097F2" w14:textId="77777777" w:rsidTr="002D40BE">
        <w:trPr>
          <w:trHeight w:val="204"/>
        </w:trPr>
        <w:tc>
          <w:tcPr>
            <w:tcW w:w="1560" w:type="dxa"/>
            <w:vMerge/>
            <w:tcBorders>
              <w:left w:val="single" w:sz="6" w:space="0" w:color="auto"/>
              <w:right w:val="single" w:sz="6" w:space="0" w:color="auto"/>
            </w:tcBorders>
            <w:shd w:val="solid" w:color="FFFFCC" w:fill="auto"/>
          </w:tcPr>
          <w:p w14:paraId="36A3470D" w14:textId="77777777" w:rsidR="00F77AEF" w:rsidRDefault="00F77AEF" w:rsidP="002D40BE">
            <w:pPr>
              <w:autoSpaceDE w:val="0"/>
              <w:autoSpaceDN w:val="0"/>
              <w:adjustRightInd w:val="0"/>
              <w:jc w:val="center"/>
              <w:rPr>
                <w:rFonts w:ascii="Arial Narrow" w:hAnsi="Arial Narrow" w:cs="Arial Narrow"/>
                <w:color w:val="000000"/>
                <w:sz w:val="14"/>
                <w:szCs w:val="14"/>
              </w:rPr>
            </w:pPr>
          </w:p>
        </w:tc>
        <w:tc>
          <w:tcPr>
            <w:tcW w:w="708" w:type="dxa"/>
            <w:vMerge/>
            <w:tcBorders>
              <w:left w:val="single" w:sz="6" w:space="0" w:color="auto"/>
              <w:right w:val="single" w:sz="6" w:space="0" w:color="auto"/>
            </w:tcBorders>
          </w:tcPr>
          <w:p w14:paraId="30E986EE"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vMerge/>
            <w:tcBorders>
              <w:left w:val="single" w:sz="6" w:space="0" w:color="auto"/>
              <w:right w:val="single" w:sz="2" w:space="0" w:color="auto"/>
            </w:tcBorders>
          </w:tcPr>
          <w:p w14:paraId="09EA1DB3"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0" w:type="dxa"/>
            <w:vMerge/>
            <w:tcBorders>
              <w:left w:val="single" w:sz="2" w:space="0" w:color="auto"/>
              <w:right w:val="single" w:sz="6" w:space="0" w:color="auto"/>
            </w:tcBorders>
          </w:tcPr>
          <w:p w14:paraId="75820935"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18" w:type="dxa"/>
            <w:tcBorders>
              <w:top w:val="nil"/>
              <w:left w:val="single" w:sz="6" w:space="0" w:color="auto"/>
              <w:bottom w:val="nil"/>
              <w:right w:val="single" w:sz="6" w:space="0" w:color="auto"/>
            </w:tcBorders>
          </w:tcPr>
          <w:p w14:paraId="18A82467"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72100</w:t>
            </w:r>
          </w:p>
        </w:tc>
        <w:tc>
          <w:tcPr>
            <w:tcW w:w="1984" w:type="dxa"/>
            <w:tcBorders>
              <w:top w:val="nil"/>
              <w:left w:val="nil"/>
              <w:bottom w:val="nil"/>
              <w:right w:val="nil"/>
            </w:tcBorders>
          </w:tcPr>
          <w:p w14:paraId="0589377F" w14:textId="77777777" w:rsidR="00F77AEF" w:rsidRDefault="00F77AEF" w:rsidP="002D40BE">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Contracts -company</w:t>
            </w:r>
          </w:p>
        </w:tc>
        <w:tc>
          <w:tcPr>
            <w:tcW w:w="709" w:type="dxa"/>
            <w:tcBorders>
              <w:top w:val="nil"/>
              <w:left w:val="single" w:sz="6" w:space="0" w:color="auto"/>
              <w:bottom w:val="nil"/>
              <w:right w:val="single" w:sz="2" w:space="0" w:color="auto"/>
            </w:tcBorders>
          </w:tcPr>
          <w:p w14:paraId="7C22BFD3"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7,230</w:t>
            </w:r>
          </w:p>
        </w:tc>
        <w:tc>
          <w:tcPr>
            <w:tcW w:w="709" w:type="dxa"/>
            <w:tcBorders>
              <w:top w:val="nil"/>
              <w:left w:val="single" w:sz="2" w:space="0" w:color="auto"/>
              <w:bottom w:val="nil"/>
              <w:right w:val="single" w:sz="2" w:space="0" w:color="auto"/>
            </w:tcBorders>
          </w:tcPr>
          <w:p w14:paraId="5C2606CC"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1,000</w:t>
            </w:r>
          </w:p>
        </w:tc>
        <w:tc>
          <w:tcPr>
            <w:tcW w:w="708" w:type="dxa"/>
            <w:tcBorders>
              <w:top w:val="nil"/>
              <w:left w:val="single" w:sz="2" w:space="0" w:color="auto"/>
              <w:bottom w:val="nil"/>
              <w:right w:val="single" w:sz="2" w:space="0" w:color="auto"/>
            </w:tcBorders>
          </w:tcPr>
          <w:p w14:paraId="39DFB7C5"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0</w:t>
            </w:r>
          </w:p>
        </w:tc>
        <w:tc>
          <w:tcPr>
            <w:tcW w:w="709" w:type="dxa"/>
            <w:tcBorders>
              <w:top w:val="nil"/>
              <w:left w:val="single" w:sz="2" w:space="0" w:color="auto"/>
              <w:bottom w:val="nil"/>
              <w:right w:val="single" w:sz="6" w:space="0" w:color="auto"/>
            </w:tcBorders>
          </w:tcPr>
          <w:p w14:paraId="5699DD7A"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2,600</w:t>
            </w:r>
          </w:p>
        </w:tc>
        <w:tc>
          <w:tcPr>
            <w:tcW w:w="851" w:type="dxa"/>
            <w:tcBorders>
              <w:top w:val="nil"/>
              <w:left w:val="nil"/>
              <w:bottom w:val="nil"/>
              <w:right w:val="single" w:sz="6" w:space="0" w:color="auto"/>
            </w:tcBorders>
            <w:shd w:val="solid" w:color="C0C0C0" w:fill="auto"/>
          </w:tcPr>
          <w:p w14:paraId="67D27426"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10,830</w:t>
            </w:r>
          </w:p>
        </w:tc>
        <w:tc>
          <w:tcPr>
            <w:tcW w:w="708" w:type="dxa"/>
            <w:tcBorders>
              <w:top w:val="nil"/>
              <w:left w:val="nil"/>
              <w:bottom w:val="nil"/>
              <w:right w:val="single" w:sz="6" w:space="0" w:color="auto"/>
            </w:tcBorders>
          </w:tcPr>
          <w:p w14:paraId="0FBEC60D"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w:t>
            </w:r>
          </w:p>
        </w:tc>
      </w:tr>
      <w:tr w:rsidR="00F77AEF" w14:paraId="0917B92E" w14:textId="77777777" w:rsidTr="002D40BE">
        <w:trPr>
          <w:trHeight w:val="204"/>
        </w:trPr>
        <w:tc>
          <w:tcPr>
            <w:tcW w:w="1560" w:type="dxa"/>
            <w:vMerge/>
            <w:tcBorders>
              <w:left w:val="single" w:sz="6" w:space="0" w:color="auto"/>
              <w:right w:val="single" w:sz="6" w:space="0" w:color="auto"/>
            </w:tcBorders>
            <w:shd w:val="solid" w:color="FFFFCC" w:fill="auto"/>
          </w:tcPr>
          <w:p w14:paraId="0B91F3BD" w14:textId="77777777" w:rsidR="00F77AEF" w:rsidRDefault="00F77AEF" w:rsidP="002D40BE">
            <w:pPr>
              <w:autoSpaceDE w:val="0"/>
              <w:autoSpaceDN w:val="0"/>
              <w:adjustRightInd w:val="0"/>
              <w:jc w:val="center"/>
              <w:rPr>
                <w:rFonts w:ascii="Arial Narrow" w:hAnsi="Arial Narrow" w:cs="Arial Narrow"/>
                <w:color w:val="000000"/>
                <w:sz w:val="14"/>
                <w:szCs w:val="14"/>
              </w:rPr>
            </w:pPr>
          </w:p>
        </w:tc>
        <w:tc>
          <w:tcPr>
            <w:tcW w:w="708" w:type="dxa"/>
            <w:vMerge/>
            <w:tcBorders>
              <w:left w:val="single" w:sz="6" w:space="0" w:color="auto"/>
              <w:right w:val="single" w:sz="6" w:space="0" w:color="auto"/>
            </w:tcBorders>
          </w:tcPr>
          <w:p w14:paraId="79403E72"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vMerge/>
            <w:tcBorders>
              <w:left w:val="single" w:sz="6" w:space="0" w:color="auto"/>
              <w:right w:val="single" w:sz="2" w:space="0" w:color="auto"/>
            </w:tcBorders>
          </w:tcPr>
          <w:p w14:paraId="30A8A2BC"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0" w:type="dxa"/>
            <w:vMerge/>
            <w:tcBorders>
              <w:left w:val="single" w:sz="2" w:space="0" w:color="auto"/>
              <w:right w:val="single" w:sz="6" w:space="0" w:color="auto"/>
            </w:tcBorders>
          </w:tcPr>
          <w:p w14:paraId="5077E1EF"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18" w:type="dxa"/>
            <w:tcBorders>
              <w:top w:val="nil"/>
              <w:left w:val="single" w:sz="6" w:space="0" w:color="auto"/>
              <w:bottom w:val="nil"/>
              <w:right w:val="single" w:sz="6" w:space="0" w:color="auto"/>
            </w:tcBorders>
          </w:tcPr>
          <w:p w14:paraId="22236D49"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72800</w:t>
            </w:r>
          </w:p>
        </w:tc>
        <w:tc>
          <w:tcPr>
            <w:tcW w:w="1984" w:type="dxa"/>
            <w:tcBorders>
              <w:top w:val="nil"/>
              <w:left w:val="nil"/>
              <w:bottom w:val="nil"/>
              <w:right w:val="nil"/>
            </w:tcBorders>
          </w:tcPr>
          <w:p w14:paraId="44244CBB" w14:textId="77777777" w:rsidR="00F77AEF" w:rsidRDefault="00F77AEF" w:rsidP="002D40BE">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 xml:space="preserve">Info </w:t>
            </w:r>
            <w:proofErr w:type="spellStart"/>
            <w:r>
              <w:rPr>
                <w:rFonts w:ascii="Arial Narrow" w:hAnsi="Arial Narrow" w:cs="Arial Narrow"/>
                <w:color w:val="000000"/>
                <w:sz w:val="16"/>
                <w:szCs w:val="16"/>
              </w:rPr>
              <w:t>Techn</w:t>
            </w:r>
            <w:proofErr w:type="spellEnd"/>
            <w:r>
              <w:rPr>
                <w:rFonts w:ascii="Arial Narrow" w:hAnsi="Arial Narrow" w:cs="Arial Narrow"/>
                <w:color w:val="000000"/>
                <w:sz w:val="16"/>
                <w:szCs w:val="16"/>
              </w:rPr>
              <w:t xml:space="preserve">. </w:t>
            </w:r>
            <w:proofErr w:type="spellStart"/>
            <w:r>
              <w:rPr>
                <w:rFonts w:ascii="Arial Narrow" w:hAnsi="Arial Narrow" w:cs="Arial Narrow"/>
                <w:color w:val="000000"/>
                <w:sz w:val="16"/>
                <w:szCs w:val="16"/>
              </w:rPr>
              <w:t>Equipm</w:t>
            </w:r>
            <w:proofErr w:type="spellEnd"/>
          </w:p>
        </w:tc>
        <w:tc>
          <w:tcPr>
            <w:tcW w:w="709" w:type="dxa"/>
            <w:tcBorders>
              <w:top w:val="nil"/>
              <w:left w:val="single" w:sz="6" w:space="0" w:color="auto"/>
              <w:bottom w:val="nil"/>
              <w:right w:val="single" w:sz="2" w:space="0" w:color="auto"/>
            </w:tcBorders>
          </w:tcPr>
          <w:p w14:paraId="3FA07927"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2,500</w:t>
            </w:r>
          </w:p>
        </w:tc>
        <w:tc>
          <w:tcPr>
            <w:tcW w:w="709" w:type="dxa"/>
            <w:tcBorders>
              <w:top w:val="nil"/>
              <w:left w:val="single" w:sz="2" w:space="0" w:color="auto"/>
              <w:bottom w:val="nil"/>
              <w:right w:val="single" w:sz="2" w:space="0" w:color="auto"/>
            </w:tcBorders>
          </w:tcPr>
          <w:p w14:paraId="0A549122"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2,500</w:t>
            </w:r>
          </w:p>
        </w:tc>
        <w:tc>
          <w:tcPr>
            <w:tcW w:w="708" w:type="dxa"/>
            <w:tcBorders>
              <w:top w:val="nil"/>
              <w:left w:val="single" w:sz="2" w:space="0" w:color="auto"/>
              <w:bottom w:val="nil"/>
              <w:right w:val="single" w:sz="2" w:space="0" w:color="auto"/>
            </w:tcBorders>
          </w:tcPr>
          <w:p w14:paraId="69506F29"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tcBorders>
              <w:top w:val="nil"/>
              <w:left w:val="single" w:sz="2" w:space="0" w:color="auto"/>
              <w:bottom w:val="nil"/>
              <w:right w:val="single" w:sz="6" w:space="0" w:color="auto"/>
            </w:tcBorders>
          </w:tcPr>
          <w:p w14:paraId="4DC55F5F"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851" w:type="dxa"/>
            <w:tcBorders>
              <w:top w:val="nil"/>
              <w:left w:val="nil"/>
              <w:bottom w:val="nil"/>
              <w:right w:val="single" w:sz="6" w:space="0" w:color="auto"/>
            </w:tcBorders>
            <w:shd w:val="solid" w:color="C0C0C0" w:fill="auto"/>
          </w:tcPr>
          <w:p w14:paraId="27E8936F"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5,000</w:t>
            </w:r>
          </w:p>
        </w:tc>
        <w:tc>
          <w:tcPr>
            <w:tcW w:w="708" w:type="dxa"/>
            <w:tcBorders>
              <w:top w:val="nil"/>
              <w:left w:val="nil"/>
              <w:bottom w:val="nil"/>
              <w:right w:val="single" w:sz="6" w:space="0" w:color="auto"/>
            </w:tcBorders>
          </w:tcPr>
          <w:p w14:paraId="206CCD96"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6</w:t>
            </w:r>
          </w:p>
        </w:tc>
      </w:tr>
      <w:tr w:rsidR="00F77AEF" w14:paraId="4E8A621B" w14:textId="77777777" w:rsidTr="002D40BE">
        <w:trPr>
          <w:trHeight w:val="204"/>
        </w:trPr>
        <w:tc>
          <w:tcPr>
            <w:tcW w:w="1560" w:type="dxa"/>
            <w:vMerge/>
            <w:tcBorders>
              <w:left w:val="single" w:sz="6" w:space="0" w:color="auto"/>
              <w:right w:val="single" w:sz="6" w:space="0" w:color="auto"/>
            </w:tcBorders>
            <w:shd w:val="solid" w:color="FFFFCC" w:fill="auto"/>
          </w:tcPr>
          <w:p w14:paraId="6E27CA56" w14:textId="77777777" w:rsidR="00F77AEF" w:rsidRDefault="00F77AEF" w:rsidP="002D40BE">
            <w:pPr>
              <w:autoSpaceDE w:val="0"/>
              <w:autoSpaceDN w:val="0"/>
              <w:adjustRightInd w:val="0"/>
              <w:jc w:val="center"/>
              <w:rPr>
                <w:rFonts w:ascii="Arial Narrow" w:hAnsi="Arial Narrow" w:cs="Arial Narrow"/>
                <w:color w:val="000000"/>
                <w:sz w:val="14"/>
                <w:szCs w:val="14"/>
              </w:rPr>
            </w:pPr>
          </w:p>
        </w:tc>
        <w:tc>
          <w:tcPr>
            <w:tcW w:w="708" w:type="dxa"/>
            <w:vMerge/>
            <w:tcBorders>
              <w:left w:val="single" w:sz="6" w:space="0" w:color="auto"/>
              <w:right w:val="single" w:sz="6" w:space="0" w:color="auto"/>
            </w:tcBorders>
          </w:tcPr>
          <w:p w14:paraId="078A4107"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vMerge/>
            <w:tcBorders>
              <w:left w:val="single" w:sz="6" w:space="0" w:color="auto"/>
              <w:right w:val="single" w:sz="2" w:space="0" w:color="auto"/>
            </w:tcBorders>
          </w:tcPr>
          <w:p w14:paraId="5DED5FB7"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0" w:type="dxa"/>
            <w:vMerge/>
            <w:tcBorders>
              <w:left w:val="single" w:sz="2" w:space="0" w:color="auto"/>
              <w:right w:val="single" w:sz="6" w:space="0" w:color="auto"/>
            </w:tcBorders>
          </w:tcPr>
          <w:p w14:paraId="767DD5D4"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18" w:type="dxa"/>
            <w:tcBorders>
              <w:top w:val="nil"/>
              <w:left w:val="single" w:sz="6" w:space="0" w:color="auto"/>
              <w:bottom w:val="nil"/>
              <w:right w:val="single" w:sz="6" w:space="0" w:color="auto"/>
            </w:tcBorders>
          </w:tcPr>
          <w:p w14:paraId="54812ADD"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74200</w:t>
            </w:r>
          </w:p>
        </w:tc>
        <w:tc>
          <w:tcPr>
            <w:tcW w:w="1984" w:type="dxa"/>
            <w:tcBorders>
              <w:top w:val="nil"/>
              <w:left w:val="nil"/>
              <w:bottom w:val="nil"/>
              <w:right w:val="nil"/>
            </w:tcBorders>
          </w:tcPr>
          <w:p w14:paraId="7A563C12" w14:textId="77777777" w:rsidR="00F77AEF" w:rsidRDefault="00F77AEF" w:rsidP="002D40BE">
            <w:pPr>
              <w:autoSpaceDE w:val="0"/>
              <w:autoSpaceDN w:val="0"/>
              <w:adjustRightInd w:val="0"/>
              <w:jc w:val="left"/>
              <w:rPr>
                <w:rFonts w:ascii="Arial Narrow" w:hAnsi="Arial Narrow" w:cs="Arial Narrow"/>
                <w:color w:val="000000"/>
                <w:sz w:val="16"/>
                <w:szCs w:val="16"/>
              </w:rPr>
            </w:pPr>
            <w:proofErr w:type="spellStart"/>
            <w:r>
              <w:rPr>
                <w:rFonts w:ascii="Arial Narrow" w:hAnsi="Arial Narrow" w:cs="Arial Narrow"/>
                <w:color w:val="000000"/>
                <w:sz w:val="16"/>
                <w:szCs w:val="16"/>
              </w:rPr>
              <w:t>AV&amp;</w:t>
            </w:r>
            <w:proofErr w:type="gramStart"/>
            <w:r>
              <w:rPr>
                <w:rFonts w:ascii="Arial Narrow" w:hAnsi="Arial Narrow" w:cs="Arial Narrow"/>
                <w:color w:val="000000"/>
                <w:sz w:val="16"/>
                <w:szCs w:val="16"/>
              </w:rPr>
              <w:t>print.prod</w:t>
            </w:r>
            <w:proofErr w:type="gramEnd"/>
            <w:r>
              <w:rPr>
                <w:rFonts w:ascii="Arial Narrow" w:hAnsi="Arial Narrow" w:cs="Arial Narrow"/>
                <w:color w:val="000000"/>
                <w:sz w:val="16"/>
                <w:szCs w:val="16"/>
              </w:rPr>
              <w:t>.costs</w:t>
            </w:r>
            <w:proofErr w:type="spellEnd"/>
          </w:p>
        </w:tc>
        <w:tc>
          <w:tcPr>
            <w:tcW w:w="709" w:type="dxa"/>
            <w:tcBorders>
              <w:top w:val="nil"/>
              <w:left w:val="single" w:sz="6" w:space="0" w:color="auto"/>
              <w:bottom w:val="nil"/>
              <w:right w:val="single" w:sz="2" w:space="0" w:color="auto"/>
            </w:tcBorders>
          </w:tcPr>
          <w:p w14:paraId="594B6BEF"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tcBorders>
              <w:top w:val="nil"/>
              <w:left w:val="single" w:sz="2" w:space="0" w:color="auto"/>
              <w:bottom w:val="nil"/>
              <w:right w:val="single" w:sz="2" w:space="0" w:color="auto"/>
            </w:tcBorders>
          </w:tcPr>
          <w:p w14:paraId="3D789128"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2,500</w:t>
            </w:r>
          </w:p>
        </w:tc>
        <w:tc>
          <w:tcPr>
            <w:tcW w:w="708" w:type="dxa"/>
            <w:tcBorders>
              <w:top w:val="nil"/>
              <w:left w:val="single" w:sz="2" w:space="0" w:color="auto"/>
              <w:bottom w:val="nil"/>
              <w:right w:val="single" w:sz="2" w:space="0" w:color="auto"/>
            </w:tcBorders>
          </w:tcPr>
          <w:p w14:paraId="5565837F"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2,500</w:t>
            </w:r>
          </w:p>
        </w:tc>
        <w:tc>
          <w:tcPr>
            <w:tcW w:w="709" w:type="dxa"/>
            <w:tcBorders>
              <w:top w:val="nil"/>
              <w:left w:val="single" w:sz="2" w:space="0" w:color="auto"/>
              <w:bottom w:val="nil"/>
              <w:right w:val="single" w:sz="6" w:space="0" w:color="auto"/>
            </w:tcBorders>
          </w:tcPr>
          <w:p w14:paraId="3272826B"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2,500</w:t>
            </w:r>
          </w:p>
        </w:tc>
        <w:tc>
          <w:tcPr>
            <w:tcW w:w="851" w:type="dxa"/>
            <w:tcBorders>
              <w:top w:val="nil"/>
              <w:left w:val="nil"/>
              <w:bottom w:val="nil"/>
              <w:right w:val="single" w:sz="6" w:space="0" w:color="auto"/>
            </w:tcBorders>
            <w:shd w:val="solid" w:color="C0C0C0" w:fill="auto"/>
          </w:tcPr>
          <w:p w14:paraId="6E021032"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7,500</w:t>
            </w:r>
          </w:p>
        </w:tc>
        <w:tc>
          <w:tcPr>
            <w:tcW w:w="708" w:type="dxa"/>
            <w:tcBorders>
              <w:top w:val="nil"/>
              <w:left w:val="nil"/>
              <w:bottom w:val="nil"/>
              <w:right w:val="single" w:sz="6" w:space="0" w:color="auto"/>
            </w:tcBorders>
          </w:tcPr>
          <w:p w14:paraId="60343963"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w:t>
            </w:r>
          </w:p>
        </w:tc>
      </w:tr>
      <w:tr w:rsidR="00F77AEF" w14:paraId="2C627DE0" w14:textId="77777777" w:rsidTr="002D40BE">
        <w:trPr>
          <w:trHeight w:val="204"/>
        </w:trPr>
        <w:tc>
          <w:tcPr>
            <w:tcW w:w="1560" w:type="dxa"/>
            <w:vMerge/>
            <w:tcBorders>
              <w:left w:val="single" w:sz="6" w:space="0" w:color="auto"/>
              <w:right w:val="single" w:sz="6" w:space="0" w:color="auto"/>
            </w:tcBorders>
            <w:shd w:val="solid" w:color="FFFFCC" w:fill="auto"/>
          </w:tcPr>
          <w:p w14:paraId="2DE2892A" w14:textId="77777777" w:rsidR="00F77AEF" w:rsidRDefault="00F77AEF" w:rsidP="002D40BE">
            <w:pPr>
              <w:autoSpaceDE w:val="0"/>
              <w:autoSpaceDN w:val="0"/>
              <w:adjustRightInd w:val="0"/>
              <w:jc w:val="center"/>
              <w:rPr>
                <w:rFonts w:ascii="Arial Narrow" w:hAnsi="Arial Narrow" w:cs="Arial Narrow"/>
                <w:color w:val="000000"/>
                <w:sz w:val="14"/>
                <w:szCs w:val="14"/>
              </w:rPr>
            </w:pPr>
          </w:p>
        </w:tc>
        <w:tc>
          <w:tcPr>
            <w:tcW w:w="708" w:type="dxa"/>
            <w:vMerge/>
            <w:tcBorders>
              <w:left w:val="single" w:sz="6" w:space="0" w:color="auto"/>
              <w:bottom w:val="nil"/>
              <w:right w:val="single" w:sz="6" w:space="0" w:color="auto"/>
            </w:tcBorders>
          </w:tcPr>
          <w:p w14:paraId="66B4E48D"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vMerge/>
            <w:tcBorders>
              <w:left w:val="single" w:sz="6" w:space="0" w:color="auto"/>
              <w:bottom w:val="nil"/>
              <w:right w:val="single" w:sz="2" w:space="0" w:color="auto"/>
            </w:tcBorders>
          </w:tcPr>
          <w:p w14:paraId="44B0DC53"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0" w:type="dxa"/>
            <w:vMerge/>
            <w:tcBorders>
              <w:left w:val="single" w:sz="2" w:space="0" w:color="auto"/>
              <w:bottom w:val="nil"/>
              <w:right w:val="single" w:sz="6" w:space="0" w:color="auto"/>
            </w:tcBorders>
          </w:tcPr>
          <w:p w14:paraId="50013398"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18" w:type="dxa"/>
            <w:tcBorders>
              <w:top w:val="nil"/>
              <w:left w:val="single" w:sz="6" w:space="0" w:color="auto"/>
              <w:bottom w:val="nil"/>
              <w:right w:val="single" w:sz="6" w:space="0" w:color="auto"/>
            </w:tcBorders>
          </w:tcPr>
          <w:p w14:paraId="59252715"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75700</w:t>
            </w:r>
          </w:p>
        </w:tc>
        <w:tc>
          <w:tcPr>
            <w:tcW w:w="1984" w:type="dxa"/>
            <w:tcBorders>
              <w:top w:val="nil"/>
              <w:left w:val="nil"/>
              <w:bottom w:val="nil"/>
              <w:right w:val="nil"/>
            </w:tcBorders>
          </w:tcPr>
          <w:p w14:paraId="01593ACE" w14:textId="77777777" w:rsidR="00F77AEF" w:rsidRDefault="00F77AEF" w:rsidP="002D40BE">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Training, workshops</w:t>
            </w:r>
          </w:p>
        </w:tc>
        <w:tc>
          <w:tcPr>
            <w:tcW w:w="709" w:type="dxa"/>
            <w:tcBorders>
              <w:top w:val="nil"/>
              <w:left w:val="single" w:sz="6" w:space="0" w:color="auto"/>
              <w:bottom w:val="nil"/>
              <w:right w:val="single" w:sz="2" w:space="0" w:color="auto"/>
            </w:tcBorders>
          </w:tcPr>
          <w:p w14:paraId="5731B312"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4,000</w:t>
            </w:r>
          </w:p>
        </w:tc>
        <w:tc>
          <w:tcPr>
            <w:tcW w:w="709" w:type="dxa"/>
            <w:tcBorders>
              <w:top w:val="nil"/>
              <w:left w:val="single" w:sz="2" w:space="0" w:color="auto"/>
              <w:bottom w:val="nil"/>
              <w:right w:val="single" w:sz="2" w:space="0" w:color="auto"/>
            </w:tcBorders>
          </w:tcPr>
          <w:p w14:paraId="28AFA943"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3,000</w:t>
            </w:r>
          </w:p>
        </w:tc>
        <w:tc>
          <w:tcPr>
            <w:tcW w:w="708" w:type="dxa"/>
            <w:tcBorders>
              <w:top w:val="nil"/>
              <w:left w:val="single" w:sz="2" w:space="0" w:color="auto"/>
              <w:bottom w:val="nil"/>
              <w:right w:val="single" w:sz="2" w:space="0" w:color="auto"/>
            </w:tcBorders>
          </w:tcPr>
          <w:p w14:paraId="75FD279C"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3,000</w:t>
            </w:r>
          </w:p>
        </w:tc>
        <w:tc>
          <w:tcPr>
            <w:tcW w:w="709" w:type="dxa"/>
            <w:tcBorders>
              <w:top w:val="nil"/>
              <w:left w:val="single" w:sz="2" w:space="0" w:color="auto"/>
              <w:bottom w:val="nil"/>
              <w:right w:val="single" w:sz="6" w:space="0" w:color="auto"/>
            </w:tcBorders>
          </w:tcPr>
          <w:p w14:paraId="0BE57553"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4,000</w:t>
            </w:r>
          </w:p>
        </w:tc>
        <w:tc>
          <w:tcPr>
            <w:tcW w:w="851" w:type="dxa"/>
            <w:tcBorders>
              <w:top w:val="nil"/>
              <w:left w:val="nil"/>
              <w:bottom w:val="nil"/>
              <w:right w:val="single" w:sz="6" w:space="0" w:color="auto"/>
            </w:tcBorders>
            <w:shd w:val="solid" w:color="C0C0C0" w:fill="auto"/>
          </w:tcPr>
          <w:p w14:paraId="7CD2A91F"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14,000</w:t>
            </w:r>
          </w:p>
        </w:tc>
        <w:tc>
          <w:tcPr>
            <w:tcW w:w="708" w:type="dxa"/>
            <w:tcBorders>
              <w:top w:val="nil"/>
              <w:left w:val="nil"/>
              <w:bottom w:val="nil"/>
              <w:right w:val="single" w:sz="6" w:space="0" w:color="auto"/>
            </w:tcBorders>
          </w:tcPr>
          <w:p w14:paraId="38AEFE67"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8</w:t>
            </w:r>
          </w:p>
        </w:tc>
      </w:tr>
      <w:tr w:rsidR="00F77AEF" w14:paraId="46A0158C" w14:textId="77777777" w:rsidTr="002D40BE">
        <w:trPr>
          <w:trHeight w:val="204"/>
        </w:trPr>
        <w:tc>
          <w:tcPr>
            <w:tcW w:w="1560" w:type="dxa"/>
            <w:vMerge/>
            <w:tcBorders>
              <w:left w:val="single" w:sz="6" w:space="0" w:color="auto"/>
              <w:bottom w:val="single" w:sz="6" w:space="0" w:color="auto"/>
              <w:right w:val="single" w:sz="6" w:space="0" w:color="auto"/>
            </w:tcBorders>
            <w:shd w:val="solid" w:color="FFFFCC" w:fill="auto"/>
          </w:tcPr>
          <w:p w14:paraId="5983C6A7" w14:textId="77777777" w:rsidR="00F77AEF" w:rsidRDefault="00F77AEF" w:rsidP="002D40BE">
            <w:pPr>
              <w:autoSpaceDE w:val="0"/>
              <w:autoSpaceDN w:val="0"/>
              <w:adjustRightInd w:val="0"/>
              <w:jc w:val="center"/>
              <w:rPr>
                <w:rFonts w:ascii="Arial Narrow" w:hAnsi="Arial Narrow" w:cs="Arial Narrow"/>
                <w:color w:val="000000"/>
                <w:sz w:val="14"/>
                <w:szCs w:val="14"/>
              </w:rPr>
            </w:pPr>
          </w:p>
        </w:tc>
        <w:tc>
          <w:tcPr>
            <w:tcW w:w="708" w:type="dxa"/>
            <w:tcBorders>
              <w:top w:val="nil"/>
              <w:left w:val="single" w:sz="6" w:space="0" w:color="auto"/>
              <w:bottom w:val="single" w:sz="6" w:space="0" w:color="auto"/>
              <w:right w:val="single" w:sz="6" w:space="0" w:color="auto"/>
            </w:tcBorders>
            <w:shd w:val="solid" w:color="FFFFCC" w:fill="auto"/>
          </w:tcPr>
          <w:p w14:paraId="2F68CB10"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tcBorders>
              <w:top w:val="nil"/>
              <w:left w:val="single" w:sz="6" w:space="0" w:color="auto"/>
              <w:bottom w:val="single" w:sz="6" w:space="0" w:color="auto"/>
              <w:right w:val="nil"/>
            </w:tcBorders>
            <w:shd w:val="solid" w:color="FFFFCC" w:fill="auto"/>
          </w:tcPr>
          <w:p w14:paraId="6242E8D8"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0" w:type="dxa"/>
            <w:tcBorders>
              <w:top w:val="nil"/>
              <w:left w:val="single" w:sz="2" w:space="0" w:color="auto"/>
              <w:bottom w:val="single" w:sz="6" w:space="0" w:color="auto"/>
              <w:right w:val="single" w:sz="6" w:space="0" w:color="auto"/>
            </w:tcBorders>
            <w:shd w:val="solid" w:color="FFFFCC" w:fill="auto"/>
          </w:tcPr>
          <w:p w14:paraId="3BEBA3F9"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18" w:type="dxa"/>
            <w:tcBorders>
              <w:top w:val="nil"/>
              <w:left w:val="single" w:sz="6" w:space="0" w:color="auto"/>
              <w:bottom w:val="single" w:sz="6" w:space="0" w:color="auto"/>
              <w:right w:val="single" w:sz="6" w:space="0" w:color="auto"/>
            </w:tcBorders>
            <w:shd w:val="solid" w:color="FFFFCC" w:fill="auto"/>
          </w:tcPr>
          <w:p w14:paraId="59FE6AD0"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1984" w:type="dxa"/>
            <w:tcBorders>
              <w:top w:val="nil"/>
              <w:left w:val="nil"/>
              <w:bottom w:val="single" w:sz="6" w:space="0" w:color="auto"/>
              <w:right w:val="nil"/>
            </w:tcBorders>
            <w:shd w:val="solid" w:color="FFFFCC" w:fill="auto"/>
          </w:tcPr>
          <w:p w14:paraId="105481DC" w14:textId="77777777" w:rsidR="00F77AEF" w:rsidRDefault="00F77AEF" w:rsidP="002D40BE">
            <w:pPr>
              <w:autoSpaceDE w:val="0"/>
              <w:autoSpaceDN w:val="0"/>
              <w:adjustRightInd w:val="0"/>
              <w:jc w:val="left"/>
              <w:rPr>
                <w:rFonts w:ascii="Arial Narrow" w:hAnsi="Arial Narrow" w:cs="Arial Narrow"/>
                <w:b/>
                <w:bCs/>
                <w:color w:val="000000"/>
                <w:sz w:val="16"/>
                <w:szCs w:val="16"/>
              </w:rPr>
            </w:pPr>
            <w:r>
              <w:rPr>
                <w:rFonts w:ascii="Arial Narrow" w:hAnsi="Arial Narrow" w:cs="Arial Narrow"/>
                <w:b/>
                <w:bCs/>
                <w:color w:val="000000"/>
                <w:sz w:val="16"/>
                <w:szCs w:val="16"/>
              </w:rPr>
              <w:t>Total outcome 1</w:t>
            </w:r>
          </w:p>
        </w:tc>
        <w:tc>
          <w:tcPr>
            <w:tcW w:w="709" w:type="dxa"/>
            <w:tcBorders>
              <w:top w:val="nil"/>
              <w:left w:val="single" w:sz="6" w:space="0" w:color="auto"/>
              <w:bottom w:val="single" w:sz="6" w:space="0" w:color="auto"/>
              <w:right w:val="single" w:sz="2" w:space="0" w:color="auto"/>
            </w:tcBorders>
            <w:shd w:val="solid" w:color="FFFFCC" w:fill="auto"/>
          </w:tcPr>
          <w:p w14:paraId="150695AA"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50,576</w:t>
            </w:r>
          </w:p>
        </w:tc>
        <w:tc>
          <w:tcPr>
            <w:tcW w:w="709" w:type="dxa"/>
            <w:tcBorders>
              <w:top w:val="nil"/>
              <w:left w:val="single" w:sz="2" w:space="0" w:color="auto"/>
              <w:bottom w:val="single" w:sz="6" w:space="0" w:color="auto"/>
              <w:right w:val="single" w:sz="2" w:space="0" w:color="auto"/>
            </w:tcBorders>
            <w:shd w:val="solid" w:color="FFFFCC" w:fill="auto"/>
          </w:tcPr>
          <w:p w14:paraId="38A84BD6"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34,406</w:t>
            </w:r>
          </w:p>
        </w:tc>
        <w:tc>
          <w:tcPr>
            <w:tcW w:w="708" w:type="dxa"/>
            <w:tcBorders>
              <w:top w:val="nil"/>
              <w:left w:val="single" w:sz="2" w:space="0" w:color="auto"/>
              <w:bottom w:val="single" w:sz="6" w:space="0" w:color="auto"/>
              <w:right w:val="single" w:sz="2" w:space="0" w:color="auto"/>
            </w:tcBorders>
            <w:shd w:val="solid" w:color="FFFFCC" w:fill="auto"/>
          </w:tcPr>
          <w:p w14:paraId="2B72299C"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25,906</w:t>
            </w:r>
          </w:p>
        </w:tc>
        <w:tc>
          <w:tcPr>
            <w:tcW w:w="709" w:type="dxa"/>
            <w:tcBorders>
              <w:top w:val="nil"/>
              <w:left w:val="single" w:sz="2" w:space="0" w:color="auto"/>
              <w:bottom w:val="single" w:sz="6" w:space="0" w:color="auto"/>
              <w:right w:val="single" w:sz="6" w:space="0" w:color="auto"/>
            </w:tcBorders>
            <w:shd w:val="solid" w:color="FFFFCC" w:fill="auto"/>
          </w:tcPr>
          <w:p w14:paraId="55B3097B"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40,907</w:t>
            </w:r>
          </w:p>
        </w:tc>
        <w:tc>
          <w:tcPr>
            <w:tcW w:w="851" w:type="dxa"/>
            <w:tcBorders>
              <w:top w:val="nil"/>
              <w:left w:val="nil"/>
              <w:bottom w:val="single" w:sz="6" w:space="0" w:color="auto"/>
              <w:right w:val="single" w:sz="6" w:space="0" w:color="auto"/>
            </w:tcBorders>
            <w:shd w:val="solid" w:color="FFFFCC" w:fill="auto"/>
          </w:tcPr>
          <w:p w14:paraId="507F9C48"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151,795</w:t>
            </w:r>
          </w:p>
        </w:tc>
        <w:tc>
          <w:tcPr>
            <w:tcW w:w="708" w:type="dxa"/>
            <w:tcBorders>
              <w:top w:val="nil"/>
              <w:left w:val="nil"/>
              <w:bottom w:val="single" w:sz="6" w:space="0" w:color="auto"/>
              <w:right w:val="single" w:sz="6" w:space="0" w:color="auto"/>
            </w:tcBorders>
            <w:shd w:val="solid" w:color="FFFFCC" w:fill="auto"/>
          </w:tcPr>
          <w:p w14:paraId="4A9B65E0" w14:textId="77777777" w:rsidR="00F77AEF" w:rsidRDefault="00F77AEF" w:rsidP="002D40BE">
            <w:pPr>
              <w:autoSpaceDE w:val="0"/>
              <w:autoSpaceDN w:val="0"/>
              <w:adjustRightInd w:val="0"/>
              <w:jc w:val="center"/>
              <w:rPr>
                <w:rFonts w:ascii="Arial Narrow" w:hAnsi="Arial Narrow" w:cs="Arial Narrow"/>
                <w:color w:val="000000"/>
                <w:sz w:val="16"/>
                <w:szCs w:val="16"/>
              </w:rPr>
            </w:pPr>
          </w:p>
        </w:tc>
      </w:tr>
      <w:tr w:rsidR="00F77AEF" w14:paraId="2B41575E" w14:textId="77777777" w:rsidTr="002D40BE">
        <w:trPr>
          <w:trHeight w:val="240"/>
        </w:trPr>
        <w:tc>
          <w:tcPr>
            <w:tcW w:w="1560" w:type="dxa"/>
            <w:vMerge w:val="restart"/>
            <w:tcBorders>
              <w:top w:val="nil"/>
              <w:left w:val="single" w:sz="6" w:space="0" w:color="auto"/>
              <w:right w:val="single" w:sz="6" w:space="0" w:color="auto"/>
            </w:tcBorders>
            <w:shd w:val="solid" w:color="CCFFFF" w:fill="auto"/>
          </w:tcPr>
          <w:p w14:paraId="0667672B" w14:textId="77777777" w:rsidR="00F77AEF" w:rsidRDefault="00F77AEF" w:rsidP="002D40BE">
            <w:pPr>
              <w:autoSpaceDE w:val="0"/>
              <w:autoSpaceDN w:val="0"/>
              <w:adjustRightInd w:val="0"/>
              <w:jc w:val="center"/>
              <w:rPr>
                <w:rFonts w:ascii="Arial Narrow" w:hAnsi="Arial Narrow" w:cs="Arial Narrow"/>
                <w:color w:val="000000"/>
                <w:sz w:val="14"/>
                <w:szCs w:val="14"/>
              </w:rPr>
            </w:pPr>
            <w:r>
              <w:rPr>
                <w:rFonts w:ascii="Arial Narrow" w:hAnsi="Arial Narrow" w:cs="Arial Narrow"/>
                <w:color w:val="000000"/>
                <w:sz w:val="14"/>
                <w:szCs w:val="14"/>
              </w:rPr>
              <w:t xml:space="preserve">Outcome 2: Innovative business models based on cost reduction are operationalized, with strengthened private sector participation in </w:t>
            </w:r>
            <w:proofErr w:type="gramStart"/>
            <w:r>
              <w:rPr>
                <w:rFonts w:ascii="Arial Narrow" w:hAnsi="Arial Narrow" w:cs="Arial Narrow"/>
                <w:color w:val="000000"/>
                <w:sz w:val="14"/>
                <w:szCs w:val="14"/>
              </w:rPr>
              <w:t>low-carbon</w:t>
            </w:r>
            <w:proofErr w:type="gramEnd"/>
            <w:r>
              <w:rPr>
                <w:rFonts w:ascii="Arial Narrow" w:hAnsi="Arial Narrow" w:cs="Arial Narrow"/>
                <w:color w:val="000000"/>
                <w:sz w:val="14"/>
                <w:szCs w:val="14"/>
              </w:rPr>
              <w:t xml:space="preserve"> </w:t>
            </w:r>
            <w:proofErr w:type="spellStart"/>
            <w:r>
              <w:rPr>
                <w:rFonts w:ascii="Arial Narrow" w:hAnsi="Arial Narrow" w:cs="Arial Narrow"/>
                <w:color w:val="000000"/>
                <w:sz w:val="14"/>
                <w:szCs w:val="14"/>
              </w:rPr>
              <w:t>minigrid</w:t>
            </w:r>
            <w:proofErr w:type="spellEnd"/>
            <w:r>
              <w:rPr>
                <w:rFonts w:ascii="Arial Narrow" w:hAnsi="Arial Narrow" w:cs="Arial Narrow"/>
                <w:color w:val="000000"/>
                <w:sz w:val="14"/>
                <w:szCs w:val="14"/>
              </w:rPr>
              <w:t xml:space="preserve"> </w:t>
            </w:r>
            <w:proofErr w:type="spellStart"/>
            <w:r>
              <w:rPr>
                <w:rFonts w:ascii="Arial Narrow" w:hAnsi="Arial Narrow" w:cs="Arial Narrow"/>
                <w:color w:val="000000"/>
                <w:sz w:val="14"/>
                <w:szCs w:val="14"/>
              </w:rPr>
              <w:t>developmen</w:t>
            </w:r>
            <w:proofErr w:type="spellEnd"/>
          </w:p>
        </w:tc>
        <w:tc>
          <w:tcPr>
            <w:tcW w:w="708" w:type="dxa"/>
            <w:vMerge w:val="restart"/>
            <w:tcBorders>
              <w:top w:val="single" w:sz="6" w:space="0" w:color="auto"/>
              <w:left w:val="single" w:sz="6" w:space="0" w:color="auto"/>
              <w:right w:val="single" w:sz="6" w:space="0" w:color="auto"/>
            </w:tcBorders>
          </w:tcPr>
          <w:p w14:paraId="47ED7ECA"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REA</w:t>
            </w:r>
          </w:p>
        </w:tc>
        <w:tc>
          <w:tcPr>
            <w:tcW w:w="709" w:type="dxa"/>
            <w:vMerge w:val="restart"/>
            <w:tcBorders>
              <w:top w:val="single" w:sz="6" w:space="0" w:color="auto"/>
              <w:left w:val="single" w:sz="6" w:space="0" w:color="auto"/>
              <w:right w:val="single" w:sz="2" w:space="0" w:color="auto"/>
            </w:tcBorders>
          </w:tcPr>
          <w:p w14:paraId="7D25DEA0"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62000</w:t>
            </w:r>
          </w:p>
        </w:tc>
        <w:tc>
          <w:tcPr>
            <w:tcW w:w="700" w:type="dxa"/>
            <w:vMerge w:val="restart"/>
            <w:tcBorders>
              <w:top w:val="single" w:sz="6" w:space="0" w:color="auto"/>
              <w:left w:val="single" w:sz="2" w:space="0" w:color="auto"/>
              <w:right w:val="single" w:sz="6" w:space="0" w:color="auto"/>
            </w:tcBorders>
          </w:tcPr>
          <w:p w14:paraId="30DA98C3"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GEF</w:t>
            </w:r>
          </w:p>
        </w:tc>
        <w:tc>
          <w:tcPr>
            <w:tcW w:w="718" w:type="dxa"/>
            <w:tcBorders>
              <w:top w:val="single" w:sz="6" w:space="0" w:color="auto"/>
              <w:left w:val="single" w:sz="6" w:space="0" w:color="auto"/>
              <w:bottom w:val="nil"/>
              <w:right w:val="single" w:sz="6" w:space="0" w:color="auto"/>
            </w:tcBorders>
          </w:tcPr>
          <w:p w14:paraId="4D233566"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71200</w:t>
            </w:r>
          </w:p>
        </w:tc>
        <w:tc>
          <w:tcPr>
            <w:tcW w:w="1984" w:type="dxa"/>
            <w:tcBorders>
              <w:top w:val="single" w:sz="6" w:space="0" w:color="auto"/>
              <w:left w:val="nil"/>
              <w:bottom w:val="nil"/>
              <w:right w:val="nil"/>
            </w:tcBorders>
          </w:tcPr>
          <w:p w14:paraId="5AC46B9C" w14:textId="77777777" w:rsidR="00F77AEF" w:rsidRDefault="00F77AEF" w:rsidP="002D40BE">
            <w:pPr>
              <w:autoSpaceDE w:val="0"/>
              <w:autoSpaceDN w:val="0"/>
              <w:adjustRightInd w:val="0"/>
              <w:jc w:val="left"/>
              <w:rPr>
                <w:rFonts w:ascii="Arial Narrow" w:hAnsi="Arial Narrow" w:cs="Arial Narrow"/>
                <w:color w:val="000000"/>
                <w:sz w:val="16"/>
                <w:szCs w:val="16"/>
              </w:rPr>
            </w:pPr>
            <w:proofErr w:type="spellStart"/>
            <w:r>
              <w:rPr>
                <w:rFonts w:ascii="Arial Narrow" w:hAnsi="Arial Narrow" w:cs="Arial Narrow"/>
                <w:color w:val="000000"/>
                <w:sz w:val="16"/>
                <w:szCs w:val="16"/>
              </w:rPr>
              <w:t>Internat.</w:t>
            </w:r>
            <w:proofErr w:type="spellEnd"/>
            <w:r>
              <w:rPr>
                <w:rFonts w:ascii="Arial Narrow" w:hAnsi="Arial Narrow" w:cs="Arial Narrow"/>
                <w:color w:val="000000"/>
                <w:sz w:val="16"/>
                <w:szCs w:val="16"/>
              </w:rPr>
              <w:t xml:space="preserve"> consultants</w:t>
            </w:r>
          </w:p>
        </w:tc>
        <w:tc>
          <w:tcPr>
            <w:tcW w:w="709" w:type="dxa"/>
            <w:tcBorders>
              <w:top w:val="single" w:sz="6" w:space="0" w:color="auto"/>
              <w:left w:val="single" w:sz="6" w:space="0" w:color="auto"/>
              <w:bottom w:val="nil"/>
              <w:right w:val="single" w:sz="2" w:space="0" w:color="auto"/>
            </w:tcBorders>
          </w:tcPr>
          <w:p w14:paraId="3C612C8B"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tcBorders>
              <w:top w:val="single" w:sz="6" w:space="0" w:color="auto"/>
              <w:left w:val="single" w:sz="2" w:space="0" w:color="auto"/>
              <w:bottom w:val="nil"/>
              <w:right w:val="single" w:sz="2" w:space="0" w:color="auto"/>
            </w:tcBorders>
          </w:tcPr>
          <w:p w14:paraId="76F6A769"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8" w:type="dxa"/>
            <w:tcBorders>
              <w:top w:val="single" w:sz="6" w:space="0" w:color="auto"/>
              <w:left w:val="single" w:sz="2" w:space="0" w:color="auto"/>
              <w:bottom w:val="nil"/>
              <w:right w:val="single" w:sz="2" w:space="0" w:color="auto"/>
            </w:tcBorders>
          </w:tcPr>
          <w:p w14:paraId="6F815BF5"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4,500</w:t>
            </w:r>
          </w:p>
        </w:tc>
        <w:tc>
          <w:tcPr>
            <w:tcW w:w="709" w:type="dxa"/>
            <w:tcBorders>
              <w:top w:val="single" w:sz="6" w:space="0" w:color="auto"/>
              <w:left w:val="single" w:sz="2" w:space="0" w:color="auto"/>
              <w:bottom w:val="nil"/>
              <w:right w:val="single" w:sz="6" w:space="0" w:color="auto"/>
            </w:tcBorders>
          </w:tcPr>
          <w:p w14:paraId="50B1A6BC"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0</w:t>
            </w:r>
          </w:p>
        </w:tc>
        <w:tc>
          <w:tcPr>
            <w:tcW w:w="851" w:type="dxa"/>
            <w:tcBorders>
              <w:top w:val="single" w:sz="6" w:space="0" w:color="auto"/>
              <w:left w:val="nil"/>
              <w:bottom w:val="nil"/>
              <w:right w:val="single" w:sz="6" w:space="0" w:color="auto"/>
            </w:tcBorders>
            <w:shd w:val="solid" w:color="C0C0C0" w:fill="auto"/>
          </w:tcPr>
          <w:p w14:paraId="4A566751"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4,500</w:t>
            </w:r>
          </w:p>
        </w:tc>
        <w:tc>
          <w:tcPr>
            <w:tcW w:w="708" w:type="dxa"/>
            <w:tcBorders>
              <w:top w:val="single" w:sz="6" w:space="0" w:color="auto"/>
              <w:left w:val="nil"/>
              <w:bottom w:val="nil"/>
              <w:right w:val="single" w:sz="6" w:space="0" w:color="auto"/>
            </w:tcBorders>
          </w:tcPr>
          <w:p w14:paraId="6FC67347"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9</w:t>
            </w:r>
          </w:p>
        </w:tc>
      </w:tr>
      <w:tr w:rsidR="00F77AEF" w14:paraId="555FD61E" w14:textId="77777777" w:rsidTr="002D40BE">
        <w:trPr>
          <w:trHeight w:val="204"/>
        </w:trPr>
        <w:tc>
          <w:tcPr>
            <w:tcW w:w="1560" w:type="dxa"/>
            <w:vMerge/>
            <w:tcBorders>
              <w:left w:val="single" w:sz="6" w:space="0" w:color="auto"/>
              <w:right w:val="single" w:sz="6" w:space="0" w:color="auto"/>
            </w:tcBorders>
            <w:shd w:val="solid" w:color="CCFFFF" w:fill="auto"/>
          </w:tcPr>
          <w:p w14:paraId="04C16C45" w14:textId="77777777" w:rsidR="00F77AEF" w:rsidRDefault="00F77AEF" w:rsidP="002D40BE">
            <w:pPr>
              <w:autoSpaceDE w:val="0"/>
              <w:autoSpaceDN w:val="0"/>
              <w:adjustRightInd w:val="0"/>
              <w:jc w:val="center"/>
              <w:rPr>
                <w:rFonts w:ascii="Arial Narrow" w:hAnsi="Arial Narrow" w:cs="Arial Narrow"/>
                <w:color w:val="000000"/>
                <w:sz w:val="14"/>
                <w:szCs w:val="14"/>
              </w:rPr>
            </w:pPr>
          </w:p>
        </w:tc>
        <w:tc>
          <w:tcPr>
            <w:tcW w:w="708" w:type="dxa"/>
            <w:vMerge/>
            <w:tcBorders>
              <w:left w:val="single" w:sz="6" w:space="0" w:color="auto"/>
              <w:right w:val="single" w:sz="6" w:space="0" w:color="auto"/>
            </w:tcBorders>
          </w:tcPr>
          <w:p w14:paraId="0B63529C"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vMerge/>
            <w:tcBorders>
              <w:left w:val="single" w:sz="6" w:space="0" w:color="auto"/>
              <w:right w:val="single" w:sz="2" w:space="0" w:color="auto"/>
            </w:tcBorders>
          </w:tcPr>
          <w:p w14:paraId="7C64DF58"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0" w:type="dxa"/>
            <w:vMerge/>
            <w:tcBorders>
              <w:left w:val="single" w:sz="2" w:space="0" w:color="auto"/>
              <w:right w:val="single" w:sz="6" w:space="0" w:color="auto"/>
            </w:tcBorders>
          </w:tcPr>
          <w:p w14:paraId="44D92768"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18" w:type="dxa"/>
            <w:tcBorders>
              <w:top w:val="nil"/>
              <w:left w:val="single" w:sz="6" w:space="0" w:color="auto"/>
              <w:bottom w:val="nil"/>
              <w:right w:val="single" w:sz="6" w:space="0" w:color="auto"/>
            </w:tcBorders>
          </w:tcPr>
          <w:p w14:paraId="59C9A51C"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71300</w:t>
            </w:r>
          </w:p>
        </w:tc>
        <w:tc>
          <w:tcPr>
            <w:tcW w:w="1984" w:type="dxa"/>
            <w:tcBorders>
              <w:top w:val="nil"/>
              <w:left w:val="nil"/>
              <w:bottom w:val="nil"/>
              <w:right w:val="nil"/>
            </w:tcBorders>
          </w:tcPr>
          <w:p w14:paraId="27D00554" w14:textId="77777777" w:rsidR="00F77AEF" w:rsidRDefault="00F77AEF" w:rsidP="002D40BE">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Local consultants</w:t>
            </w:r>
          </w:p>
        </w:tc>
        <w:tc>
          <w:tcPr>
            <w:tcW w:w="709" w:type="dxa"/>
            <w:tcBorders>
              <w:top w:val="nil"/>
              <w:left w:val="single" w:sz="6" w:space="0" w:color="auto"/>
              <w:bottom w:val="nil"/>
              <w:right w:val="single" w:sz="2" w:space="0" w:color="auto"/>
            </w:tcBorders>
          </w:tcPr>
          <w:p w14:paraId="72693F67"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1,500</w:t>
            </w:r>
          </w:p>
        </w:tc>
        <w:tc>
          <w:tcPr>
            <w:tcW w:w="709" w:type="dxa"/>
            <w:tcBorders>
              <w:top w:val="nil"/>
              <w:left w:val="single" w:sz="2" w:space="0" w:color="auto"/>
              <w:bottom w:val="nil"/>
              <w:right w:val="single" w:sz="2" w:space="0" w:color="auto"/>
            </w:tcBorders>
          </w:tcPr>
          <w:p w14:paraId="4AB25518"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5,000</w:t>
            </w:r>
          </w:p>
        </w:tc>
        <w:tc>
          <w:tcPr>
            <w:tcW w:w="708" w:type="dxa"/>
            <w:tcBorders>
              <w:top w:val="nil"/>
              <w:left w:val="single" w:sz="2" w:space="0" w:color="auto"/>
              <w:bottom w:val="nil"/>
              <w:right w:val="single" w:sz="2" w:space="0" w:color="auto"/>
            </w:tcBorders>
          </w:tcPr>
          <w:p w14:paraId="36774B2B"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7,000</w:t>
            </w:r>
          </w:p>
        </w:tc>
        <w:tc>
          <w:tcPr>
            <w:tcW w:w="709" w:type="dxa"/>
            <w:tcBorders>
              <w:top w:val="nil"/>
              <w:left w:val="single" w:sz="2" w:space="0" w:color="auto"/>
              <w:bottom w:val="nil"/>
              <w:right w:val="single" w:sz="6" w:space="0" w:color="auto"/>
            </w:tcBorders>
          </w:tcPr>
          <w:p w14:paraId="198B751C"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4,700</w:t>
            </w:r>
          </w:p>
        </w:tc>
        <w:tc>
          <w:tcPr>
            <w:tcW w:w="851" w:type="dxa"/>
            <w:tcBorders>
              <w:top w:val="nil"/>
              <w:left w:val="nil"/>
              <w:bottom w:val="nil"/>
              <w:right w:val="single" w:sz="6" w:space="0" w:color="auto"/>
            </w:tcBorders>
            <w:shd w:val="solid" w:color="C0C0C0" w:fill="auto"/>
          </w:tcPr>
          <w:p w14:paraId="16186766"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18,200</w:t>
            </w:r>
          </w:p>
        </w:tc>
        <w:tc>
          <w:tcPr>
            <w:tcW w:w="708" w:type="dxa"/>
            <w:tcBorders>
              <w:top w:val="nil"/>
              <w:left w:val="nil"/>
              <w:bottom w:val="nil"/>
              <w:right w:val="single" w:sz="6" w:space="0" w:color="auto"/>
            </w:tcBorders>
          </w:tcPr>
          <w:p w14:paraId="41437EAF"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10</w:t>
            </w:r>
          </w:p>
        </w:tc>
      </w:tr>
      <w:tr w:rsidR="00F77AEF" w14:paraId="67B58855" w14:textId="77777777" w:rsidTr="002D40BE">
        <w:trPr>
          <w:trHeight w:val="204"/>
        </w:trPr>
        <w:tc>
          <w:tcPr>
            <w:tcW w:w="1560" w:type="dxa"/>
            <w:vMerge/>
            <w:tcBorders>
              <w:left w:val="single" w:sz="6" w:space="0" w:color="auto"/>
              <w:right w:val="single" w:sz="6" w:space="0" w:color="auto"/>
            </w:tcBorders>
            <w:shd w:val="solid" w:color="CCFFFF" w:fill="auto"/>
          </w:tcPr>
          <w:p w14:paraId="58A60EDE" w14:textId="77777777" w:rsidR="00F77AEF" w:rsidRDefault="00F77AEF" w:rsidP="002D40BE">
            <w:pPr>
              <w:autoSpaceDE w:val="0"/>
              <w:autoSpaceDN w:val="0"/>
              <w:adjustRightInd w:val="0"/>
              <w:jc w:val="center"/>
              <w:rPr>
                <w:rFonts w:ascii="Arial Narrow" w:hAnsi="Arial Narrow" w:cs="Arial Narrow"/>
                <w:color w:val="000000"/>
                <w:sz w:val="14"/>
                <w:szCs w:val="14"/>
              </w:rPr>
            </w:pPr>
          </w:p>
        </w:tc>
        <w:tc>
          <w:tcPr>
            <w:tcW w:w="708" w:type="dxa"/>
            <w:vMerge/>
            <w:tcBorders>
              <w:left w:val="single" w:sz="6" w:space="0" w:color="auto"/>
              <w:right w:val="single" w:sz="6" w:space="0" w:color="auto"/>
            </w:tcBorders>
          </w:tcPr>
          <w:p w14:paraId="75954FE9"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vMerge/>
            <w:tcBorders>
              <w:left w:val="single" w:sz="6" w:space="0" w:color="auto"/>
              <w:right w:val="single" w:sz="2" w:space="0" w:color="auto"/>
            </w:tcBorders>
          </w:tcPr>
          <w:p w14:paraId="7C2781BF"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0" w:type="dxa"/>
            <w:vMerge/>
            <w:tcBorders>
              <w:left w:val="single" w:sz="2" w:space="0" w:color="auto"/>
              <w:right w:val="single" w:sz="6" w:space="0" w:color="auto"/>
            </w:tcBorders>
          </w:tcPr>
          <w:p w14:paraId="12A97001"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18" w:type="dxa"/>
            <w:tcBorders>
              <w:top w:val="nil"/>
              <w:left w:val="single" w:sz="6" w:space="0" w:color="auto"/>
              <w:bottom w:val="nil"/>
              <w:right w:val="single" w:sz="6" w:space="0" w:color="auto"/>
            </w:tcBorders>
          </w:tcPr>
          <w:p w14:paraId="093A9455"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71800</w:t>
            </w:r>
          </w:p>
        </w:tc>
        <w:tc>
          <w:tcPr>
            <w:tcW w:w="1984" w:type="dxa"/>
            <w:tcBorders>
              <w:top w:val="nil"/>
              <w:left w:val="nil"/>
              <w:bottom w:val="nil"/>
              <w:right w:val="nil"/>
            </w:tcBorders>
          </w:tcPr>
          <w:p w14:paraId="27593CAC" w14:textId="77777777" w:rsidR="00F77AEF" w:rsidRDefault="00F77AEF" w:rsidP="002D40BE">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 xml:space="preserve">Contracts - individual - </w:t>
            </w:r>
            <w:proofErr w:type="spellStart"/>
            <w:r>
              <w:rPr>
                <w:rFonts w:ascii="Arial Narrow" w:hAnsi="Arial Narrow" w:cs="Arial Narrow"/>
                <w:color w:val="000000"/>
                <w:sz w:val="16"/>
                <w:szCs w:val="16"/>
              </w:rPr>
              <w:t>ImplP</w:t>
            </w:r>
            <w:proofErr w:type="spellEnd"/>
          </w:p>
        </w:tc>
        <w:tc>
          <w:tcPr>
            <w:tcW w:w="709" w:type="dxa"/>
            <w:tcBorders>
              <w:top w:val="nil"/>
              <w:left w:val="single" w:sz="6" w:space="0" w:color="auto"/>
              <w:bottom w:val="nil"/>
              <w:right w:val="single" w:sz="2" w:space="0" w:color="auto"/>
            </w:tcBorders>
          </w:tcPr>
          <w:p w14:paraId="25796A61"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14,906</w:t>
            </w:r>
          </w:p>
        </w:tc>
        <w:tc>
          <w:tcPr>
            <w:tcW w:w="709" w:type="dxa"/>
            <w:tcBorders>
              <w:top w:val="nil"/>
              <w:left w:val="single" w:sz="2" w:space="0" w:color="auto"/>
              <w:bottom w:val="nil"/>
              <w:right w:val="single" w:sz="2" w:space="0" w:color="auto"/>
            </w:tcBorders>
          </w:tcPr>
          <w:p w14:paraId="3DF2C130"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14,906</w:t>
            </w:r>
          </w:p>
        </w:tc>
        <w:tc>
          <w:tcPr>
            <w:tcW w:w="708" w:type="dxa"/>
            <w:tcBorders>
              <w:top w:val="nil"/>
              <w:left w:val="single" w:sz="2" w:space="0" w:color="auto"/>
              <w:bottom w:val="nil"/>
              <w:right w:val="single" w:sz="2" w:space="0" w:color="auto"/>
            </w:tcBorders>
          </w:tcPr>
          <w:p w14:paraId="24EA1FE3"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14,906</w:t>
            </w:r>
          </w:p>
        </w:tc>
        <w:tc>
          <w:tcPr>
            <w:tcW w:w="709" w:type="dxa"/>
            <w:tcBorders>
              <w:top w:val="nil"/>
              <w:left w:val="single" w:sz="2" w:space="0" w:color="auto"/>
              <w:bottom w:val="nil"/>
              <w:right w:val="single" w:sz="6" w:space="0" w:color="auto"/>
            </w:tcBorders>
          </w:tcPr>
          <w:p w14:paraId="44D60BF3"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14,907</w:t>
            </w:r>
          </w:p>
        </w:tc>
        <w:tc>
          <w:tcPr>
            <w:tcW w:w="851" w:type="dxa"/>
            <w:tcBorders>
              <w:top w:val="nil"/>
              <w:left w:val="nil"/>
              <w:bottom w:val="nil"/>
              <w:right w:val="single" w:sz="6" w:space="0" w:color="auto"/>
            </w:tcBorders>
            <w:shd w:val="solid" w:color="C0C0C0" w:fill="auto"/>
          </w:tcPr>
          <w:p w14:paraId="629543DD"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59,625</w:t>
            </w:r>
          </w:p>
        </w:tc>
        <w:tc>
          <w:tcPr>
            <w:tcW w:w="708" w:type="dxa"/>
            <w:tcBorders>
              <w:top w:val="nil"/>
              <w:left w:val="nil"/>
              <w:bottom w:val="nil"/>
              <w:right w:val="single" w:sz="6" w:space="0" w:color="auto"/>
            </w:tcBorders>
          </w:tcPr>
          <w:p w14:paraId="13596648" w14:textId="23A9DD2E"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 xml:space="preserve">  11 * </w:t>
            </w:r>
          </w:p>
        </w:tc>
      </w:tr>
      <w:tr w:rsidR="00F77AEF" w14:paraId="0758A763" w14:textId="77777777" w:rsidTr="002D40BE">
        <w:trPr>
          <w:trHeight w:val="204"/>
        </w:trPr>
        <w:tc>
          <w:tcPr>
            <w:tcW w:w="1560" w:type="dxa"/>
            <w:vMerge/>
            <w:tcBorders>
              <w:left w:val="single" w:sz="6" w:space="0" w:color="auto"/>
              <w:right w:val="single" w:sz="6" w:space="0" w:color="auto"/>
            </w:tcBorders>
            <w:shd w:val="solid" w:color="CCFFFF" w:fill="auto"/>
          </w:tcPr>
          <w:p w14:paraId="3A3C1D37" w14:textId="77777777" w:rsidR="00F77AEF" w:rsidRDefault="00F77AEF" w:rsidP="002D40BE">
            <w:pPr>
              <w:autoSpaceDE w:val="0"/>
              <w:autoSpaceDN w:val="0"/>
              <w:adjustRightInd w:val="0"/>
              <w:jc w:val="center"/>
              <w:rPr>
                <w:rFonts w:ascii="Arial Narrow" w:hAnsi="Arial Narrow" w:cs="Arial Narrow"/>
                <w:color w:val="000000"/>
                <w:sz w:val="14"/>
                <w:szCs w:val="14"/>
              </w:rPr>
            </w:pPr>
          </w:p>
        </w:tc>
        <w:tc>
          <w:tcPr>
            <w:tcW w:w="708" w:type="dxa"/>
            <w:vMerge/>
            <w:tcBorders>
              <w:left w:val="single" w:sz="6" w:space="0" w:color="auto"/>
              <w:right w:val="single" w:sz="6" w:space="0" w:color="auto"/>
            </w:tcBorders>
          </w:tcPr>
          <w:p w14:paraId="2F3995E2"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vMerge/>
            <w:tcBorders>
              <w:left w:val="single" w:sz="6" w:space="0" w:color="auto"/>
              <w:right w:val="single" w:sz="2" w:space="0" w:color="auto"/>
            </w:tcBorders>
          </w:tcPr>
          <w:p w14:paraId="4F37BCD8"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0" w:type="dxa"/>
            <w:vMerge/>
            <w:tcBorders>
              <w:left w:val="single" w:sz="2" w:space="0" w:color="auto"/>
              <w:right w:val="single" w:sz="6" w:space="0" w:color="auto"/>
            </w:tcBorders>
          </w:tcPr>
          <w:p w14:paraId="285477B9"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18" w:type="dxa"/>
            <w:tcBorders>
              <w:top w:val="nil"/>
              <w:left w:val="single" w:sz="6" w:space="0" w:color="auto"/>
              <w:bottom w:val="nil"/>
              <w:right w:val="single" w:sz="6" w:space="0" w:color="auto"/>
            </w:tcBorders>
          </w:tcPr>
          <w:p w14:paraId="4B81B219"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71600</w:t>
            </w:r>
          </w:p>
        </w:tc>
        <w:tc>
          <w:tcPr>
            <w:tcW w:w="1984" w:type="dxa"/>
            <w:tcBorders>
              <w:top w:val="nil"/>
              <w:left w:val="nil"/>
              <w:bottom w:val="nil"/>
              <w:right w:val="nil"/>
            </w:tcBorders>
          </w:tcPr>
          <w:p w14:paraId="499A4445" w14:textId="77777777" w:rsidR="00F77AEF" w:rsidRDefault="00F77AEF" w:rsidP="002D40BE">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Travel</w:t>
            </w:r>
          </w:p>
        </w:tc>
        <w:tc>
          <w:tcPr>
            <w:tcW w:w="709" w:type="dxa"/>
            <w:tcBorders>
              <w:top w:val="nil"/>
              <w:left w:val="single" w:sz="6" w:space="0" w:color="auto"/>
              <w:bottom w:val="nil"/>
              <w:right w:val="single" w:sz="2" w:space="0" w:color="auto"/>
            </w:tcBorders>
          </w:tcPr>
          <w:p w14:paraId="3E39E714"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tcBorders>
              <w:top w:val="nil"/>
              <w:left w:val="single" w:sz="2" w:space="0" w:color="auto"/>
              <w:bottom w:val="nil"/>
              <w:right w:val="single" w:sz="2" w:space="0" w:color="auto"/>
            </w:tcBorders>
          </w:tcPr>
          <w:p w14:paraId="4E62C634"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1,000</w:t>
            </w:r>
          </w:p>
        </w:tc>
        <w:tc>
          <w:tcPr>
            <w:tcW w:w="708" w:type="dxa"/>
            <w:tcBorders>
              <w:top w:val="nil"/>
              <w:left w:val="single" w:sz="2" w:space="0" w:color="auto"/>
              <w:bottom w:val="nil"/>
              <w:right w:val="single" w:sz="2" w:space="0" w:color="auto"/>
            </w:tcBorders>
          </w:tcPr>
          <w:p w14:paraId="3E5A8DDC"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2,000</w:t>
            </w:r>
          </w:p>
        </w:tc>
        <w:tc>
          <w:tcPr>
            <w:tcW w:w="709" w:type="dxa"/>
            <w:tcBorders>
              <w:top w:val="nil"/>
              <w:left w:val="single" w:sz="2" w:space="0" w:color="auto"/>
              <w:bottom w:val="nil"/>
              <w:right w:val="single" w:sz="6" w:space="0" w:color="auto"/>
            </w:tcBorders>
          </w:tcPr>
          <w:p w14:paraId="33010A03"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1,510</w:t>
            </w:r>
          </w:p>
        </w:tc>
        <w:tc>
          <w:tcPr>
            <w:tcW w:w="851" w:type="dxa"/>
            <w:tcBorders>
              <w:top w:val="nil"/>
              <w:left w:val="nil"/>
              <w:bottom w:val="nil"/>
              <w:right w:val="single" w:sz="6" w:space="0" w:color="auto"/>
            </w:tcBorders>
            <w:shd w:val="solid" w:color="C0C0C0" w:fill="auto"/>
          </w:tcPr>
          <w:p w14:paraId="49E9EDCE"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4,510</w:t>
            </w:r>
          </w:p>
        </w:tc>
        <w:tc>
          <w:tcPr>
            <w:tcW w:w="708" w:type="dxa"/>
            <w:tcBorders>
              <w:top w:val="nil"/>
              <w:left w:val="nil"/>
              <w:bottom w:val="nil"/>
              <w:right w:val="single" w:sz="6" w:space="0" w:color="auto"/>
            </w:tcBorders>
          </w:tcPr>
          <w:p w14:paraId="2E54D413"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12</w:t>
            </w:r>
          </w:p>
        </w:tc>
      </w:tr>
      <w:tr w:rsidR="00F77AEF" w14:paraId="6B237980" w14:textId="77777777" w:rsidTr="002D40BE">
        <w:trPr>
          <w:trHeight w:val="204"/>
        </w:trPr>
        <w:tc>
          <w:tcPr>
            <w:tcW w:w="1560" w:type="dxa"/>
            <w:vMerge/>
            <w:tcBorders>
              <w:left w:val="single" w:sz="6" w:space="0" w:color="auto"/>
              <w:right w:val="single" w:sz="6" w:space="0" w:color="auto"/>
            </w:tcBorders>
            <w:shd w:val="solid" w:color="CCFFFF" w:fill="auto"/>
          </w:tcPr>
          <w:p w14:paraId="6F1A2334" w14:textId="77777777" w:rsidR="00F77AEF" w:rsidRDefault="00F77AEF" w:rsidP="002D40BE">
            <w:pPr>
              <w:autoSpaceDE w:val="0"/>
              <w:autoSpaceDN w:val="0"/>
              <w:adjustRightInd w:val="0"/>
              <w:jc w:val="center"/>
              <w:rPr>
                <w:rFonts w:ascii="Arial Narrow" w:hAnsi="Arial Narrow" w:cs="Arial Narrow"/>
                <w:color w:val="000000"/>
                <w:sz w:val="14"/>
                <w:szCs w:val="14"/>
              </w:rPr>
            </w:pPr>
          </w:p>
        </w:tc>
        <w:tc>
          <w:tcPr>
            <w:tcW w:w="708" w:type="dxa"/>
            <w:vMerge/>
            <w:tcBorders>
              <w:left w:val="single" w:sz="6" w:space="0" w:color="auto"/>
              <w:right w:val="single" w:sz="6" w:space="0" w:color="auto"/>
            </w:tcBorders>
          </w:tcPr>
          <w:p w14:paraId="58C58277"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vMerge/>
            <w:tcBorders>
              <w:left w:val="single" w:sz="6" w:space="0" w:color="auto"/>
              <w:right w:val="single" w:sz="2" w:space="0" w:color="auto"/>
            </w:tcBorders>
          </w:tcPr>
          <w:p w14:paraId="2C2B03BF"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0" w:type="dxa"/>
            <w:vMerge/>
            <w:tcBorders>
              <w:left w:val="single" w:sz="2" w:space="0" w:color="auto"/>
              <w:right w:val="single" w:sz="6" w:space="0" w:color="auto"/>
            </w:tcBorders>
          </w:tcPr>
          <w:p w14:paraId="093B7B2D"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18" w:type="dxa"/>
            <w:tcBorders>
              <w:top w:val="nil"/>
              <w:left w:val="single" w:sz="6" w:space="0" w:color="auto"/>
              <w:bottom w:val="nil"/>
              <w:right w:val="single" w:sz="6" w:space="0" w:color="auto"/>
            </w:tcBorders>
          </w:tcPr>
          <w:p w14:paraId="49F11715"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72100</w:t>
            </w:r>
          </w:p>
        </w:tc>
        <w:tc>
          <w:tcPr>
            <w:tcW w:w="1984" w:type="dxa"/>
            <w:tcBorders>
              <w:top w:val="nil"/>
              <w:left w:val="nil"/>
              <w:bottom w:val="nil"/>
              <w:right w:val="nil"/>
            </w:tcBorders>
          </w:tcPr>
          <w:p w14:paraId="410F6123" w14:textId="77777777" w:rsidR="00F77AEF" w:rsidRDefault="00F77AEF" w:rsidP="002D40BE">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Contracts-company</w:t>
            </w:r>
          </w:p>
        </w:tc>
        <w:tc>
          <w:tcPr>
            <w:tcW w:w="709" w:type="dxa"/>
            <w:tcBorders>
              <w:top w:val="nil"/>
              <w:left w:val="single" w:sz="6" w:space="0" w:color="auto"/>
              <w:bottom w:val="nil"/>
              <w:right w:val="single" w:sz="2" w:space="0" w:color="auto"/>
            </w:tcBorders>
          </w:tcPr>
          <w:p w14:paraId="060E53C2"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tcBorders>
              <w:top w:val="nil"/>
              <w:left w:val="single" w:sz="2" w:space="0" w:color="auto"/>
              <w:bottom w:val="nil"/>
              <w:right w:val="single" w:sz="2" w:space="0" w:color="auto"/>
            </w:tcBorders>
          </w:tcPr>
          <w:p w14:paraId="6EAFFD5C"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100,000</w:t>
            </w:r>
          </w:p>
        </w:tc>
        <w:tc>
          <w:tcPr>
            <w:tcW w:w="708" w:type="dxa"/>
            <w:tcBorders>
              <w:top w:val="nil"/>
              <w:left w:val="single" w:sz="2" w:space="0" w:color="auto"/>
              <w:bottom w:val="nil"/>
              <w:right w:val="single" w:sz="2" w:space="0" w:color="auto"/>
            </w:tcBorders>
          </w:tcPr>
          <w:p w14:paraId="7097A1FD"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300,000</w:t>
            </w:r>
          </w:p>
        </w:tc>
        <w:tc>
          <w:tcPr>
            <w:tcW w:w="709" w:type="dxa"/>
            <w:tcBorders>
              <w:top w:val="nil"/>
              <w:left w:val="single" w:sz="2" w:space="0" w:color="auto"/>
              <w:bottom w:val="nil"/>
              <w:right w:val="single" w:sz="6" w:space="0" w:color="auto"/>
            </w:tcBorders>
          </w:tcPr>
          <w:p w14:paraId="042E5296"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250,000</w:t>
            </w:r>
          </w:p>
        </w:tc>
        <w:tc>
          <w:tcPr>
            <w:tcW w:w="851" w:type="dxa"/>
            <w:tcBorders>
              <w:top w:val="nil"/>
              <w:left w:val="nil"/>
              <w:bottom w:val="nil"/>
              <w:right w:val="single" w:sz="6" w:space="0" w:color="auto"/>
            </w:tcBorders>
            <w:shd w:val="solid" w:color="C0C0C0" w:fill="auto"/>
          </w:tcPr>
          <w:p w14:paraId="0022F8B9"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650,000</w:t>
            </w:r>
          </w:p>
        </w:tc>
        <w:tc>
          <w:tcPr>
            <w:tcW w:w="708" w:type="dxa"/>
            <w:tcBorders>
              <w:top w:val="nil"/>
              <w:left w:val="nil"/>
              <w:bottom w:val="nil"/>
              <w:right w:val="single" w:sz="6" w:space="0" w:color="auto"/>
            </w:tcBorders>
          </w:tcPr>
          <w:p w14:paraId="58AC7579"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13</w:t>
            </w:r>
          </w:p>
        </w:tc>
      </w:tr>
      <w:tr w:rsidR="00F77AEF" w14:paraId="1FEFAE8B" w14:textId="77777777" w:rsidTr="002D40BE">
        <w:trPr>
          <w:trHeight w:val="204"/>
        </w:trPr>
        <w:tc>
          <w:tcPr>
            <w:tcW w:w="1560" w:type="dxa"/>
            <w:vMerge/>
            <w:tcBorders>
              <w:left w:val="single" w:sz="6" w:space="0" w:color="auto"/>
              <w:right w:val="single" w:sz="6" w:space="0" w:color="auto"/>
            </w:tcBorders>
            <w:shd w:val="solid" w:color="CCFFFF" w:fill="auto"/>
          </w:tcPr>
          <w:p w14:paraId="4AF903DC" w14:textId="77777777" w:rsidR="00F77AEF" w:rsidRDefault="00F77AEF" w:rsidP="002D40BE">
            <w:pPr>
              <w:autoSpaceDE w:val="0"/>
              <w:autoSpaceDN w:val="0"/>
              <w:adjustRightInd w:val="0"/>
              <w:jc w:val="center"/>
              <w:rPr>
                <w:rFonts w:ascii="Arial Narrow" w:hAnsi="Arial Narrow" w:cs="Arial Narrow"/>
                <w:color w:val="000000"/>
                <w:sz w:val="14"/>
                <w:szCs w:val="14"/>
              </w:rPr>
            </w:pPr>
          </w:p>
        </w:tc>
        <w:tc>
          <w:tcPr>
            <w:tcW w:w="708" w:type="dxa"/>
            <w:vMerge/>
            <w:tcBorders>
              <w:left w:val="single" w:sz="6" w:space="0" w:color="auto"/>
              <w:right w:val="single" w:sz="6" w:space="0" w:color="auto"/>
            </w:tcBorders>
          </w:tcPr>
          <w:p w14:paraId="4E15D92D"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vMerge/>
            <w:tcBorders>
              <w:left w:val="single" w:sz="6" w:space="0" w:color="auto"/>
              <w:right w:val="single" w:sz="2" w:space="0" w:color="auto"/>
            </w:tcBorders>
          </w:tcPr>
          <w:p w14:paraId="37396D6A"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0" w:type="dxa"/>
            <w:vMerge/>
            <w:tcBorders>
              <w:left w:val="single" w:sz="2" w:space="0" w:color="auto"/>
              <w:right w:val="single" w:sz="6" w:space="0" w:color="auto"/>
            </w:tcBorders>
          </w:tcPr>
          <w:p w14:paraId="31273BB9"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18" w:type="dxa"/>
            <w:tcBorders>
              <w:top w:val="nil"/>
              <w:left w:val="single" w:sz="6" w:space="0" w:color="auto"/>
              <w:bottom w:val="nil"/>
              <w:right w:val="single" w:sz="6" w:space="0" w:color="auto"/>
            </w:tcBorders>
          </w:tcPr>
          <w:p w14:paraId="492AF53C"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72300</w:t>
            </w:r>
          </w:p>
        </w:tc>
        <w:tc>
          <w:tcPr>
            <w:tcW w:w="1984" w:type="dxa"/>
            <w:tcBorders>
              <w:top w:val="nil"/>
              <w:left w:val="nil"/>
              <w:bottom w:val="nil"/>
              <w:right w:val="nil"/>
            </w:tcBorders>
          </w:tcPr>
          <w:p w14:paraId="100ECE26" w14:textId="77777777" w:rsidR="00F77AEF" w:rsidRDefault="00F77AEF" w:rsidP="002D40BE">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Materials and goods</w:t>
            </w:r>
          </w:p>
        </w:tc>
        <w:tc>
          <w:tcPr>
            <w:tcW w:w="709" w:type="dxa"/>
            <w:tcBorders>
              <w:top w:val="nil"/>
              <w:left w:val="single" w:sz="6" w:space="0" w:color="auto"/>
              <w:bottom w:val="nil"/>
              <w:right w:val="single" w:sz="2" w:space="0" w:color="auto"/>
            </w:tcBorders>
          </w:tcPr>
          <w:p w14:paraId="230748FF"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tcBorders>
              <w:top w:val="nil"/>
              <w:left w:val="single" w:sz="2" w:space="0" w:color="auto"/>
              <w:bottom w:val="nil"/>
              <w:right w:val="single" w:sz="2" w:space="0" w:color="auto"/>
            </w:tcBorders>
          </w:tcPr>
          <w:p w14:paraId="69881329"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5,000</w:t>
            </w:r>
          </w:p>
        </w:tc>
        <w:tc>
          <w:tcPr>
            <w:tcW w:w="708" w:type="dxa"/>
            <w:tcBorders>
              <w:top w:val="nil"/>
              <w:left w:val="single" w:sz="2" w:space="0" w:color="auto"/>
              <w:bottom w:val="nil"/>
              <w:right w:val="single" w:sz="2" w:space="0" w:color="auto"/>
            </w:tcBorders>
          </w:tcPr>
          <w:p w14:paraId="2453F266"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tcBorders>
              <w:top w:val="nil"/>
              <w:left w:val="single" w:sz="2" w:space="0" w:color="auto"/>
              <w:bottom w:val="nil"/>
              <w:right w:val="single" w:sz="6" w:space="0" w:color="auto"/>
            </w:tcBorders>
          </w:tcPr>
          <w:p w14:paraId="4386F91D"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851" w:type="dxa"/>
            <w:tcBorders>
              <w:top w:val="nil"/>
              <w:left w:val="nil"/>
              <w:bottom w:val="nil"/>
              <w:right w:val="single" w:sz="6" w:space="0" w:color="auto"/>
            </w:tcBorders>
            <w:shd w:val="solid" w:color="C0C0C0" w:fill="auto"/>
          </w:tcPr>
          <w:p w14:paraId="2C0FA102"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5,000</w:t>
            </w:r>
          </w:p>
        </w:tc>
        <w:tc>
          <w:tcPr>
            <w:tcW w:w="708" w:type="dxa"/>
            <w:tcBorders>
              <w:top w:val="nil"/>
              <w:left w:val="nil"/>
              <w:bottom w:val="nil"/>
              <w:right w:val="single" w:sz="6" w:space="0" w:color="auto"/>
            </w:tcBorders>
          </w:tcPr>
          <w:p w14:paraId="6EA08A89"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14</w:t>
            </w:r>
          </w:p>
        </w:tc>
      </w:tr>
      <w:tr w:rsidR="00F77AEF" w14:paraId="78650E8F" w14:textId="77777777" w:rsidTr="002D40BE">
        <w:trPr>
          <w:trHeight w:val="204"/>
        </w:trPr>
        <w:tc>
          <w:tcPr>
            <w:tcW w:w="1560" w:type="dxa"/>
            <w:vMerge/>
            <w:tcBorders>
              <w:left w:val="single" w:sz="6" w:space="0" w:color="auto"/>
              <w:right w:val="single" w:sz="6" w:space="0" w:color="auto"/>
            </w:tcBorders>
            <w:shd w:val="solid" w:color="CCFFFF" w:fill="auto"/>
          </w:tcPr>
          <w:p w14:paraId="4907DF3D" w14:textId="77777777" w:rsidR="00F77AEF" w:rsidRDefault="00F77AEF" w:rsidP="002D40BE">
            <w:pPr>
              <w:autoSpaceDE w:val="0"/>
              <w:autoSpaceDN w:val="0"/>
              <w:adjustRightInd w:val="0"/>
              <w:jc w:val="center"/>
              <w:rPr>
                <w:rFonts w:ascii="Arial Narrow" w:hAnsi="Arial Narrow" w:cs="Arial Narrow"/>
                <w:color w:val="000000"/>
                <w:sz w:val="14"/>
                <w:szCs w:val="14"/>
              </w:rPr>
            </w:pPr>
          </w:p>
        </w:tc>
        <w:tc>
          <w:tcPr>
            <w:tcW w:w="708" w:type="dxa"/>
            <w:vMerge/>
            <w:tcBorders>
              <w:left w:val="single" w:sz="6" w:space="0" w:color="auto"/>
              <w:bottom w:val="nil"/>
              <w:right w:val="single" w:sz="6" w:space="0" w:color="auto"/>
            </w:tcBorders>
          </w:tcPr>
          <w:p w14:paraId="4E0C11B5"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vMerge/>
            <w:tcBorders>
              <w:left w:val="single" w:sz="6" w:space="0" w:color="auto"/>
              <w:bottom w:val="nil"/>
              <w:right w:val="single" w:sz="2" w:space="0" w:color="auto"/>
            </w:tcBorders>
          </w:tcPr>
          <w:p w14:paraId="401031D5"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0" w:type="dxa"/>
            <w:vMerge/>
            <w:tcBorders>
              <w:left w:val="single" w:sz="2" w:space="0" w:color="auto"/>
              <w:bottom w:val="nil"/>
              <w:right w:val="single" w:sz="6" w:space="0" w:color="auto"/>
            </w:tcBorders>
          </w:tcPr>
          <w:p w14:paraId="4854937E"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18" w:type="dxa"/>
            <w:tcBorders>
              <w:top w:val="nil"/>
              <w:left w:val="single" w:sz="6" w:space="0" w:color="auto"/>
              <w:bottom w:val="nil"/>
              <w:right w:val="single" w:sz="6" w:space="0" w:color="auto"/>
            </w:tcBorders>
          </w:tcPr>
          <w:p w14:paraId="6FAB1DD1"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75700</w:t>
            </w:r>
          </w:p>
        </w:tc>
        <w:tc>
          <w:tcPr>
            <w:tcW w:w="1984" w:type="dxa"/>
            <w:tcBorders>
              <w:top w:val="nil"/>
              <w:left w:val="nil"/>
              <w:bottom w:val="nil"/>
              <w:right w:val="nil"/>
            </w:tcBorders>
          </w:tcPr>
          <w:p w14:paraId="12A3BAFD" w14:textId="77777777" w:rsidR="00F77AEF" w:rsidRDefault="00F77AEF" w:rsidP="002D40BE">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Training, workshops</w:t>
            </w:r>
          </w:p>
        </w:tc>
        <w:tc>
          <w:tcPr>
            <w:tcW w:w="709" w:type="dxa"/>
            <w:tcBorders>
              <w:top w:val="nil"/>
              <w:left w:val="single" w:sz="6" w:space="0" w:color="auto"/>
              <w:bottom w:val="nil"/>
              <w:right w:val="single" w:sz="2" w:space="0" w:color="auto"/>
            </w:tcBorders>
          </w:tcPr>
          <w:p w14:paraId="2E492A4B"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3,500</w:t>
            </w:r>
          </w:p>
        </w:tc>
        <w:tc>
          <w:tcPr>
            <w:tcW w:w="709" w:type="dxa"/>
            <w:tcBorders>
              <w:top w:val="nil"/>
              <w:left w:val="single" w:sz="2" w:space="0" w:color="auto"/>
              <w:bottom w:val="nil"/>
              <w:right w:val="single" w:sz="2" w:space="0" w:color="auto"/>
            </w:tcBorders>
          </w:tcPr>
          <w:p w14:paraId="47E8436E"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8" w:type="dxa"/>
            <w:tcBorders>
              <w:top w:val="nil"/>
              <w:left w:val="single" w:sz="2" w:space="0" w:color="auto"/>
              <w:bottom w:val="nil"/>
              <w:right w:val="single" w:sz="2" w:space="0" w:color="auto"/>
            </w:tcBorders>
          </w:tcPr>
          <w:p w14:paraId="346FB80A"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tcBorders>
              <w:top w:val="nil"/>
              <w:left w:val="single" w:sz="2" w:space="0" w:color="auto"/>
              <w:bottom w:val="nil"/>
              <w:right w:val="single" w:sz="6" w:space="0" w:color="auto"/>
            </w:tcBorders>
          </w:tcPr>
          <w:p w14:paraId="3CF432BF"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3,500</w:t>
            </w:r>
          </w:p>
        </w:tc>
        <w:tc>
          <w:tcPr>
            <w:tcW w:w="851" w:type="dxa"/>
            <w:tcBorders>
              <w:top w:val="nil"/>
              <w:left w:val="nil"/>
              <w:bottom w:val="nil"/>
              <w:right w:val="single" w:sz="6" w:space="0" w:color="auto"/>
            </w:tcBorders>
            <w:shd w:val="solid" w:color="C0C0C0" w:fill="auto"/>
          </w:tcPr>
          <w:p w14:paraId="7F4B9E6D"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7,000</w:t>
            </w:r>
          </w:p>
        </w:tc>
        <w:tc>
          <w:tcPr>
            <w:tcW w:w="708" w:type="dxa"/>
            <w:tcBorders>
              <w:top w:val="nil"/>
              <w:left w:val="nil"/>
              <w:bottom w:val="nil"/>
              <w:right w:val="single" w:sz="6" w:space="0" w:color="auto"/>
            </w:tcBorders>
          </w:tcPr>
          <w:p w14:paraId="1309C206"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15</w:t>
            </w:r>
          </w:p>
        </w:tc>
      </w:tr>
      <w:tr w:rsidR="00F77AEF" w14:paraId="43E3C685" w14:textId="77777777" w:rsidTr="002D40BE">
        <w:trPr>
          <w:trHeight w:val="204"/>
        </w:trPr>
        <w:tc>
          <w:tcPr>
            <w:tcW w:w="1560" w:type="dxa"/>
            <w:vMerge/>
            <w:tcBorders>
              <w:left w:val="single" w:sz="6" w:space="0" w:color="auto"/>
              <w:bottom w:val="single" w:sz="6" w:space="0" w:color="auto"/>
              <w:right w:val="single" w:sz="6" w:space="0" w:color="auto"/>
            </w:tcBorders>
            <w:shd w:val="solid" w:color="CCFFFF" w:fill="auto"/>
          </w:tcPr>
          <w:p w14:paraId="57EC6E7F" w14:textId="77777777" w:rsidR="00F77AEF" w:rsidRDefault="00F77AEF" w:rsidP="002D40BE">
            <w:pPr>
              <w:autoSpaceDE w:val="0"/>
              <w:autoSpaceDN w:val="0"/>
              <w:adjustRightInd w:val="0"/>
              <w:jc w:val="center"/>
              <w:rPr>
                <w:rFonts w:ascii="Arial Narrow" w:hAnsi="Arial Narrow" w:cs="Arial Narrow"/>
                <w:color w:val="000000"/>
                <w:sz w:val="14"/>
                <w:szCs w:val="14"/>
              </w:rPr>
            </w:pPr>
          </w:p>
        </w:tc>
        <w:tc>
          <w:tcPr>
            <w:tcW w:w="708" w:type="dxa"/>
            <w:tcBorders>
              <w:top w:val="nil"/>
              <w:left w:val="single" w:sz="6" w:space="0" w:color="auto"/>
              <w:bottom w:val="single" w:sz="6" w:space="0" w:color="auto"/>
              <w:right w:val="single" w:sz="6" w:space="0" w:color="auto"/>
            </w:tcBorders>
            <w:shd w:val="solid" w:color="CCFFFF" w:fill="auto"/>
          </w:tcPr>
          <w:p w14:paraId="2457E35E"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tcBorders>
              <w:top w:val="nil"/>
              <w:left w:val="single" w:sz="6" w:space="0" w:color="auto"/>
              <w:bottom w:val="single" w:sz="6" w:space="0" w:color="auto"/>
              <w:right w:val="nil"/>
            </w:tcBorders>
            <w:shd w:val="solid" w:color="CCFFFF" w:fill="auto"/>
          </w:tcPr>
          <w:p w14:paraId="5ABA4FD5"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0" w:type="dxa"/>
            <w:tcBorders>
              <w:top w:val="nil"/>
              <w:left w:val="single" w:sz="2" w:space="0" w:color="auto"/>
              <w:bottom w:val="single" w:sz="6" w:space="0" w:color="auto"/>
              <w:right w:val="single" w:sz="6" w:space="0" w:color="auto"/>
            </w:tcBorders>
            <w:shd w:val="solid" w:color="CCFFFF" w:fill="auto"/>
          </w:tcPr>
          <w:p w14:paraId="3895918B"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18" w:type="dxa"/>
            <w:tcBorders>
              <w:top w:val="nil"/>
              <w:left w:val="single" w:sz="6" w:space="0" w:color="auto"/>
              <w:bottom w:val="single" w:sz="6" w:space="0" w:color="auto"/>
              <w:right w:val="single" w:sz="6" w:space="0" w:color="auto"/>
            </w:tcBorders>
            <w:shd w:val="solid" w:color="CCFFFF" w:fill="auto"/>
          </w:tcPr>
          <w:p w14:paraId="5CFD624D"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1984" w:type="dxa"/>
            <w:tcBorders>
              <w:top w:val="nil"/>
              <w:left w:val="nil"/>
              <w:bottom w:val="single" w:sz="6" w:space="0" w:color="auto"/>
              <w:right w:val="nil"/>
            </w:tcBorders>
            <w:shd w:val="solid" w:color="CCFFFF" w:fill="auto"/>
          </w:tcPr>
          <w:p w14:paraId="7FB117E2" w14:textId="77777777" w:rsidR="00F77AEF" w:rsidRDefault="00F77AEF" w:rsidP="002D40BE">
            <w:pPr>
              <w:autoSpaceDE w:val="0"/>
              <w:autoSpaceDN w:val="0"/>
              <w:adjustRightInd w:val="0"/>
              <w:jc w:val="left"/>
              <w:rPr>
                <w:rFonts w:ascii="Arial Narrow" w:hAnsi="Arial Narrow" w:cs="Arial Narrow"/>
                <w:b/>
                <w:bCs/>
                <w:color w:val="000000"/>
                <w:sz w:val="16"/>
                <w:szCs w:val="16"/>
              </w:rPr>
            </w:pPr>
            <w:r>
              <w:rPr>
                <w:rFonts w:ascii="Arial Narrow" w:hAnsi="Arial Narrow" w:cs="Arial Narrow"/>
                <w:b/>
                <w:bCs/>
                <w:color w:val="000000"/>
                <w:sz w:val="16"/>
                <w:szCs w:val="16"/>
              </w:rPr>
              <w:t>Total outcome</w:t>
            </w:r>
          </w:p>
        </w:tc>
        <w:tc>
          <w:tcPr>
            <w:tcW w:w="709" w:type="dxa"/>
            <w:tcBorders>
              <w:top w:val="nil"/>
              <w:left w:val="single" w:sz="6" w:space="0" w:color="auto"/>
              <w:bottom w:val="single" w:sz="6" w:space="0" w:color="auto"/>
              <w:right w:val="single" w:sz="2" w:space="0" w:color="auto"/>
            </w:tcBorders>
            <w:shd w:val="solid" w:color="CCFFFF" w:fill="auto"/>
          </w:tcPr>
          <w:p w14:paraId="47EE393B"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19,906</w:t>
            </w:r>
          </w:p>
        </w:tc>
        <w:tc>
          <w:tcPr>
            <w:tcW w:w="709" w:type="dxa"/>
            <w:tcBorders>
              <w:top w:val="nil"/>
              <w:left w:val="single" w:sz="2" w:space="0" w:color="auto"/>
              <w:bottom w:val="single" w:sz="6" w:space="0" w:color="auto"/>
              <w:right w:val="single" w:sz="2" w:space="0" w:color="auto"/>
            </w:tcBorders>
            <w:shd w:val="solid" w:color="CCFFFF" w:fill="auto"/>
          </w:tcPr>
          <w:p w14:paraId="1916574A"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125,906</w:t>
            </w:r>
          </w:p>
        </w:tc>
        <w:tc>
          <w:tcPr>
            <w:tcW w:w="708" w:type="dxa"/>
            <w:tcBorders>
              <w:top w:val="nil"/>
              <w:left w:val="single" w:sz="2" w:space="0" w:color="auto"/>
              <w:bottom w:val="single" w:sz="6" w:space="0" w:color="auto"/>
              <w:right w:val="single" w:sz="2" w:space="0" w:color="auto"/>
            </w:tcBorders>
            <w:shd w:val="solid" w:color="CCFFFF" w:fill="auto"/>
          </w:tcPr>
          <w:p w14:paraId="091F76F8"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328,406</w:t>
            </w:r>
          </w:p>
        </w:tc>
        <w:tc>
          <w:tcPr>
            <w:tcW w:w="709" w:type="dxa"/>
            <w:tcBorders>
              <w:top w:val="nil"/>
              <w:left w:val="single" w:sz="2" w:space="0" w:color="auto"/>
              <w:bottom w:val="single" w:sz="6" w:space="0" w:color="auto"/>
              <w:right w:val="single" w:sz="6" w:space="0" w:color="auto"/>
            </w:tcBorders>
            <w:shd w:val="solid" w:color="CCFFFF" w:fill="auto"/>
          </w:tcPr>
          <w:p w14:paraId="1723CDB4"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274,617</w:t>
            </w:r>
          </w:p>
        </w:tc>
        <w:tc>
          <w:tcPr>
            <w:tcW w:w="851" w:type="dxa"/>
            <w:tcBorders>
              <w:top w:val="nil"/>
              <w:left w:val="nil"/>
              <w:bottom w:val="single" w:sz="6" w:space="0" w:color="auto"/>
              <w:right w:val="single" w:sz="6" w:space="0" w:color="auto"/>
            </w:tcBorders>
            <w:shd w:val="solid" w:color="CCFFFF" w:fill="auto"/>
          </w:tcPr>
          <w:p w14:paraId="5397426A"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748,835</w:t>
            </w:r>
          </w:p>
        </w:tc>
        <w:tc>
          <w:tcPr>
            <w:tcW w:w="708" w:type="dxa"/>
            <w:tcBorders>
              <w:top w:val="nil"/>
              <w:left w:val="nil"/>
              <w:bottom w:val="single" w:sz="6" w:space="0" w:color="auto"/>
              <w:right w:val="single" w:sz="6" w:space="0" w:color="auto"/>
            </w:tcBorders>
            <w:shd w:val="solid" w:color="CCFFFF" w:fill="auto"/>
          </w:tcPr>
          <w:p w14:paraId="6CDBB60B" w14:textId="77777777" w:rsidR="00F77AEF" w:rsidRDefault="00F77AEF" w:rsidP="002D40BE">
            <w:pPr>
              <w:autoSpaceDE w:val="0"/>
              <w:autoSpaceDN w:val="0"/>
              <w:adjustRightInd w:val="0"/>
              <w:jc w:val="center"/>
              <w:rPr>
                <w:rFonts w:ascii="Arial Narrow" w:hAnsi="Arial Narrow" w:cs="Arial Narrow"/>
                <w:color w:val="000000"/>
                <w:sz w:val="16"/>
                <w:szCs w:val="16"/>
              </w:rPr>
            </w:pPr>
          </w:p>
        </w:tc>
      </w:tr>
      <w:tr w:rsidR="00F77AEF" w14:paraId="32F25A3E" w14:textId="77777777" w:rsidTr="002D40BE">
        <w:trPr>
          <w:trHeight w:val="204"/>
        </w:trPr>
        <w:tc>
          <w:tcPr>
            <w:tcW w:w="1560" w:type="dxa"/>
            <w:vMerge w:val="restart"/>
            <w:tcBorders>
              <w:top w:val="single" w:sz="6" w:space="0" w:color="auto"/>
              <w:left w:val="single" w:sz="6" w:space="0" w:color="auto"/>
              <w:right w:val="single" w:sz="6" w:space="0" w:color="auto"/>
            </w:tcBorders>
            <w:shd w:val="solid" w:color="CCFFCC" w:fill="auto"/>
          </w:tcPr>
          <w:p w14:paraId="1443C658" w14:textId="77777777" w:rsidR="00F77AEF" w:rsidRDefault="00F77AEF" w:rsidP="002D40BE">
            <w:pPr>
              <w:autoSpaceDE w:val="0"/>
              <w:autoSpaceDN w:val="0"/>
              <w:adjustRightInd w:val="0"/>
              <w:jc w:val="center"/>
              <w:rPr>
                <w:rFonts w:ascii="Arial Narrow" w:hAnsi="Arial Narrow" w:cs="Arial Narrow"/>
                <w:color w:val="000000"/>
                <w:sz w:val="14"/>
                <w:szCs w:val="14"/>
              </w:rPr>
            </w:pPr>
            <w:r>
              <w:rPr>
                <w:rFonts w:ascii="Arial Narrow" w:hAnsi="Arial Narrow" w:cs="Arial Narrow"/>
                <w:color w:val="000000"/>
                <w:sz w:val="14"/>
                <w:szCs w:val="14"/>
              </w:rPr>
              <w:t xml:space="preserve">Outcome 3: Financial sector actors are ready to invest in a pipeline of low-carbon </w:t>
            </w:r>
            <w:proofErr w:type="spellStart"/>
            <w:r>
              <w:rPr>
                <w:rFonts w:ascii="Arial Narrow" w:hAnsi="Arial Narrow" w:cs="Arial Narrow"/>
                <w:color w:val="000000"/>
                <w:sz w:val="14"/>
                <w:szCs w:val="14"/>
              </w:rPr>
              <w:t>minigrids</w:t>
            </w:r>
            <w:proofErr w:type="spellEnd"/>
            <w:r>
              <w:rPr>
                <w:rFonts w:ascii="Arial Narrow" w:hAnsi="Arial Narrow" w:cs="Arial Narrow"/>
                <w:color w:val="000000"/>
                <w:sz w:val="14"/>
                <w:szCs w:val="14"/>
              </w:rPr>
              <w:t xml:space="preserve"> and concessional financial mechanisms are in place to incentivize scaled-up investment</w:t>
            </w:r>
          </w:p>
        </w:tc>
        <w:tc>
          <w:tcPr>
            <w:tcW w:w="708" w:type="dxa"/>
            <w:vMerge w:val="restart"/>
            <w:tcBorders>
              <w:top w:val="single" w:sz="6" w:space="0" w:color="auto"/>
              <w:left w:val="single" w:sz="6" w:space="0" w:color="auto"/>
              <w:right w:val="single" w:sz="6" w:space="0" w:color="auto"/>
            </w:tcBorders>
          </w:tcPr>
          <w:p w14:paraId="071CD246"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REA</w:t>
            </w:r>
          </w:p>
        </w:tc>
        <w:tc>
          <w:tcPr>
            <w:tcW w:w="709" w:type="dxa"/>
            <w:vMerge w:val="restart"/>
            <w:tcBorders>
              <w:top w:val="single" w:sz="6" w:space="0" w:color="auto"/>
              <w:left w:val="single" w:sz="6" w:space="0" w:color="auto"/>
              <w:right w:val="single" w:sz="2" w:space="0" w:color="auto"/>
            </w:tcBorders>
          </w:tcPr>
          <w:p w14:paraId="77BB72A9"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62000</w:t>
            </w:r>
          </w:p>
        </w:tc>
        <w:tc>
          <w:tcPr>
            <w:tcW w:w="700" w:type="dxa"/>
            <w:vMerge w:val="restart"/>
            <w:tcBorders>
              <w:top w:val="single" w:sz="6" w:space="0" w:color="auto"/>
              <w:left w:val="single" w:sz="2" w:space="0" w:color="auto"/>
              <w:right w:val="single" w:sz="6" w:space="0" w:color="auto"/>
            </w:tcBorders>
          </w:tcPr>
          <w:p w14:paraId="6D2AB62D"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GEF</w:t>
            </w:r>
          </w:p>
        </w:tc>
        <w:tc>
          <w:tcPr>
            <w:tcW w:w="718" w:type="dxa"/>
            <w:tcBorders>
              <w:top w:val="single" w:sz="6" w:space="0" w:color="auto"/>
              <w:left w:val="single" w:sz="6" w:space="0" w:color="auto"/>
              <w:bottom w:val="nil"/>
              <w:right w:val="single" w:sz="6" w:space="0" w:color="auto"/>
            </w:tcBorders>
          </w:tcPr>
          <w:p w14:paraId="1A9BD50F"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71200</w:t>
            </w:r>
          </w:p>
        </w:tc>
        <w:tc>
          <w:tcPr>
            <w:tcW w:w="1984" w:type="dxa"/>
            <w:tcBorders>
              <w:top w:val="single" w:sz="6" w:space="0" w:color="auto"/>
              <w:left w:val="nil"/>
              <w:bottom w:val="nil"/>
              <w:right w:val="nil"/>
            </w:tcBorders>
          </w:tcPr>
          <w:p w14:paraId="67496BE6" w14:textId="77777777" w:rsidR="00F77AEF" w:rsidRDefault="00F77AEF" w:rsidP="002D40BE">
            <w:pPr>
              <w:autoSpaceDE w:val="0"/>
              <w:autoSpaceDN w:val="0"/>
              <w:adjustRightInd w:val="0"/>
              <w:jc w:val="left"/>
              <w:rPr>
                <w:rFonts w:ascii="Arial Narrow" w:hAnsi="Arial Narrow" w:cs="Arial Narrow"/>
                <w:color w:val="000000"/>
                <w:sz w:val="16"/>
                <w:szCs w:val="16"/>
              </w:rPr>
            </w:pPr>
            <w:proofErr w:type="spellStart"/>
            <w:r>
              <w:rPr>
                <w:rFonts w:ascii="Arial Narrow" w:hAnsi="Arial Narrow" w:cs="Arial Narrow"/>
                <w:color w:val="000000"/>
                <w:sz w:val="16"/>
                <w:szCs w:val="16"/>
              </w:rPr>
              <w:t>Internat.</w:t>
            </w:r>
            <w:proofErr w:type="spellEnd"/>
            <w:r>
              <w:rPr>
                <w:rFonts w:ascii="Arial Narrow" w:hAnsi="Arial Narrow" w:cs="Arial Narrow"/>
                <w:color w:val="000000"/>
                <w:sz w:val="16"/>
                <w:szCs w:val="16"/>
              </w:rPr>
              <w:t xml:space="preserve"> consultants</w:t>
            </w:r>
          </w:p>
        </w:tc>
        <w:tc>
          <w:tcPr>
            <w:tcW w:w="709" w:type="dxa"/>
            <w:tcBorders>
              <w:top w:val="nil"/>
              <w:left w:val="single" w:sz="6" w:space="0" w:color="auto"/>
              <w:bottom w:val="nil"/>
              <w:right w:val="single" w:sz="2" w:space="0" w:color="auto"/>
            </w:tcBorders>
          </w:tcPr>
          <w:p w14:paraId="06BD5364"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tcBorders>
              <w:top w:val="nil"/>
              <w:left w:val="single" w:sz="2" w:space="0" w:color="auto"/>
              <w:bottom w:val="nil"/>
              <w:right w:val="single" w:sz="2" w:space="0" w:color="auto"/>
            </w:tcBorders>
          </w:tcPr>
          <w:p w14:paraId="2834C7F8"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7,500</w:t>
            </w:r>
          </w:p>
        </w:tc>
        <w:tc>
          <w:tcPr>
            <w:tcW w:w="708" w:type="dxa"/>
            <w:tcBorders>
              <w:top w:val="nil"/>
              <w:left w:val="single" w:sz="2" w:space="0" w:color="auto"/>
              <w:bottom w:val="nil"/>
              <w:right w:val="single" w:sz="2" w:space="0" w:color="auto"/>
            </w:tcBorders>
          </w:tcPr>
          <w:p w14:paraId="0BE8481E"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7,500</w:t>
            </w:r>
          </w:p>
        </w:tc>
        <w:tc>
          <w:tcPr>
            <w:tcW w:w="709" w:type="dxa"/>
            <w:tcBorders>
              <w:top w:val="nil"/>
              <w:left w:val="single" w:sz="2" w:space="0" w:color="auto"/>
              <w:bottom w:val="nil"/>
              <w:right w:val="single" w:sz="6" w:space="0" w:color="auto"/>
            </w:tcBorders>
          </w:tcPr>
          <w:p w14:paraId="69236443"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7,500</w:t>
            </w:r>
          </w:p>
        </w:tc>
        <w:tc>
          <w:tcPr>
            <w:tcW w:w="851" w:type="dxa"/>
            <w:tcBorders>
              <w:top w:val="nil"/>
              <w:left w:val="nil"/>
              <w:bottom w:val="nil"/>
              <w:right w:val="single" w:sz="6" w:space="0" w:color="auto"/>
            </w:tcBorders>
            <w:shd w:val="clear" w:color="auto" w:fill="BFBFBF" w:themeFill="background1" w:themeFillShade="BF"/>
          </w:tcPr>
          <w:p w14:paraId="0DCA557B"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22,500</w:t>
            </w:r>
          </w:p>
        </w:tc>
        <w:tc>
          <w:tcPr>
            <w:tcW w:w="708" w:type="dxa"/>
            <w:tcBorders>
              <w:top w:val="nil"/>
              <w:left w:val="nil"/>
              <w:bottom w:val="nil"/>
              <w:right w:val="single" w:sz="6" w:space="0" w:color="auto"/>
            </w:tcBorders>
          </w:tcPr>
          <w:p w14:paraId="263DFBD1"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16</w:t>
            </w:r>
          </w:p>
        </w:tc>
      </w:tr>
      <w:tr w:rsidR="00F77AEF" w14:paraId="60F5D0F7" w14:textId="77777777" w:rsidTr="002D40BE">
        <w:trPr>
          <w:trHeight w:val="204"/>
        </w:trPr>
        <w:tc>
          <w:tcPr>
            <w:tcW w:w="1560" w:type="dxa"/>
            <w:vMerge/>
            <w:tcBorders>
              <w:left w:val="single" w:sz="6" w:space="0" w:color="auto"/>
              <w:right w:val="single" w:sz="6" w:space="0" w:color="auto"/>
            </w:tcBorders>
          </w:tcPr>
          <w:p w14:paraId="167CC3C8" w14:textId="77777777" w:rsidR="00F77AEF" w:rsidRDefault="00F77AEF" w:rsidP="002D40BE">
            <w:pPr>
              <w:autoSpaceDE w:val="0"/>
              <w:autoSpaceDN w:val="0"/>
              <w:adjustRightInd w:val="0"/>
              <w:jc w:val="center"/>
              <w:rPr>
                <w:rFonts w:cs="Calibri"/>
                <w:color w:val="000000"/>
                <w:sz w:val="22"/>
                <w:szCs w:val="22"/>
              </w:rPr>
            </w:pPr>
          </w:p>
        </w:tc>
        <w:tc>
          <w:tcPr>
            <w:tcW w:w="708" w:type="dxa"/>
            <w:vMerge/>
            <w:tcBorders>
              <w:left w:val="single" w:sz="6" w:space="0" w:color="auto"/>
              <w:right w:val="single" w:sz="6" w:space="0" w:color="auto"/>
            </w:tcBorders>
          </w:tcPr>
          <w:p w14:paraId="4B6F9F88" w14:textId="77777777" w:rsidR="00F77AEF" w:rsidRDefault="00F77AEF" w:rsidP="002D40BE">
            <w:pPr>
              <w:autoSpaceDE w:val="0"/>
              <w:autoSpaceDN w:val="0"/>
              <w:adjustRightInd w:val="0"/>
              <w:jc w:val="center"/>
              <w:rPr>
                <w:rFonts w:cs="Calibri"/>
                <w:color w:val="000000"/>
                <w:sz w:val="22"/>
                <w:szCs w:val="22"/>
              </w:rPr>
            </w:pPr>
          </w:p>
        </w:tc>
        <w:tc>
          <w:tcPr>
            <w:tcW w:w="709" w:type="dxa"/>
            <w:vMerge/>
            <w:tcBorders>
              <w:left w:val="single" w:sz="6" w:space="0" w:color="auto"/>
              <w:right w:val="single" w:sz="2" w:space="0" w:color="auto"/>
            </w:tcBorders>
          </w:tcPr>
          <w:p w14:paraId="1447F003" w14:textId="77777777" w:rsidR="00F77AEF" w:rsidRDefault="00F77AEF" w:rsidP="002D40BE">
            <w:pPr>
              <w:autoSpaceDE w:val="0"/>
              <w:autoSpaceDN w:val="0"/>
              <w:adjustRightInd w:val="0"/>
              <w:jc w:val="center"/>
              <w:rPr>
                <w:rFonts w:cs="Calibri"/>
                <w:color w:val="000000"/>
                <w:sz w:val="22"/>
                <w:szCs w:val="22"/>
              </w:rPr>
            </w:pPr>
          </w:p>
        </w:tc>
        <w:tc>
          <w:tcPr>
            <w:tcW w:w="700" w:type="dxa"/>
            <w:vMerge/>
            <w:tcBorders>
              <w:left w:val="single" w:sz="2" w:space="0" w:color="auto"/>
              <w:right w:val="single" w:sz="6" w:space="0" w:color="auto"/>
            </w:tcBorders>
          </w:tcPr>
          <w:p w14:paraId="26CF6122" w14:textId="77777777" w:rsidR="00F77AEF" w:rsidRDefault="00F77AEF" w:rsidP="002D40BE">
            <w:pPr>
              <w:autoSpaceDE w:val="0"/>
              <w:autoSpaceDN w:val="0"/>
              <w:adjustRightInd w:val="0"/>
              <w:jc w:val="center"/>
              <w:rPr>
                <w:rFonts w:cs="Calibri"/>
                <w:color w:val="000000"/>
                <w:sz w:val="22"/>
                <w:szCs w:val="22"/>
              </w:rPr>
            </w:pPr>
          </w:p>
        </w:tc>
        <w:tc>
          <w:tcPr>
            <w:tcW w:w="718" w:type="dxa"/>
            <w:tcBorders>
              <w:top w:val="nil"/>
              <w:left w:val="single" w:sz="6" w:space="0" w:color="auto"/>
              <w:bottom w:val="nil"/>
              <w:right w:val="single" w:sz="6" w:space="0" w:color="auto"/>
            </w:tcBorders>
          </w:tcPr>
          <w:p w14:paraId="7CCE181C"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71300</w:t>
            </w:r>
          </w:p>
        </w:tc>
        <w:tc>
          <w:tcPr>
            <w:tcW w:w="1984" w:type="dxa"/>
            <w:tcBorders>
              <w:top w:val="nil"/>
              <w:left w:val="nil"/>
              <w:bottom w:val="nil"/>
              <w:right w:val="nil"/>
            </w:tcBorders>
          </w:tcPr>
          <w:p w14:paraId="097FE44F" w14:textId="77777777" w:rsidR="00F77AEF" w:rsidRDefault="00F77AEF" w:rsidP="002D40BE">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Local consultants</w:t>
            </w:r>
          </w:p>
        </w:tc>
        <w:tc>
          <w:tcPr>
            <w:tcW w:w="709" w:type="dxa"/>
            <w:tcBorders>
              <w:top w:val="nil"/>
              <w:left w:val="single" w:sz="6" w:space="0" w:color="auto"/>
              <w:bottom w:val="nil"/>
              <w:right w:val="single" w:sz="2" w:space="0" w:color="auto"/>
            </w:tcBorders>
          </w:tcPr>
          <w:p w14:paraId="0A66612D"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tcBorders>
              <w:top w:val="nil"/>
              <w:left w:val="single" w:sz="2" w:space="0" w:color="auto"/>
              <w:bottom w:val="nil"/>
              <w:right w:val="single" w:sz="2" w:space="0" w:color="auto"/>
            </w:tcBorders>
          </w:tcPr>
          <w:p w14:paraId="14AAB0D9"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5,200</w:t>
            </w:r>
          </w:p>
        </w:tc>
        <w:tc>
          <w:tcPr>
            <w:tcW w:w="708" w:type="dxa"/>
            <w:tcBorders>
              <w:top w:val="nil"/>
              <w:left w:val="single" w:sz="2" w:space="0" w:color="auto"/>
              <w:bottom w:val="nil"/>
              <w:right w:val="single" w:sz="2" w:space="0" w:color="auto"/>
            </w:tcBorders>
          </w:tcPr>
          <w:p w14:paraId="734F42D4"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5,200</w:t>
            </w:r>
          </w:p>
        </w:tc>
        <w:tc>
          <w:tcPr>
            <w:tcW w:w="709" w:type="dxa"/>
            <w:tcBorders>
              <w:top w:val="nil"/>
              <w:left w:val="single" w:sz="2" w:space="0" w:color="auto"/>
              <w:bottom w:val="nil"/>
              <w:right w:val="single" w:sz="6" w:space="0" w:color="auto"/>
            </w:tcBorders>
          </w:tcPr>
          <w:p w14:paraId="42C3C297"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5,200</w:t>
            </w:r>
          </w:p>
        </w:tc>
        <w:tc>
          <w:tcPr>
            <w:tcW w:w="851" w:type="dxa"/>
            <w:tcBorders>
              <w:top w:val="nil"/>
              <w:left w:val="nil"/>
              <w:bottom w:val="nil"/>
              <w:right w:val="single" w:sz="6" w:space="0" w:color="auto"/>
            </w:tcBorders>
            <w:shd w:val="clear" w:color="auto" w:fill="BFBFBF" w:themeFill="background1" w:themeFillShade="BF"/>
          </w:tcPr>
          <w:p w14:paraId="6B0CF332"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15,600</w:t>
            </w:r>
          </w:p>
        </w:tc>
        <w:tc>
          <w:tcPr>
            <w:tcW w:w="708" w:type="dxa"/>
            <w:tcBorders>
              <w:top w:val="nil"/>
              <w:left w:val="nil"/>
              <w:bottom w:val="nil"/>
              <w:right w:val="single" w:sz="6" w:space="0" w:color="auto"/>
            </w:tcBorders>
          </w:tcPr>
          <w:p w14:paraId="6ADAA4EC"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17</w:t>
            </w:r>
          </w:p>
        </w:tc>
      </w:tr>
      <w:tr w:rsidR="00F77AEF" w14:paraId="20EFE2A4" w14:textId="77777777" w:rsidTr="002D40BE">
        <w:trPr>
          <w:trHeight w:val="204"/>
        </w:trPr>
        <w:tc>
          <w:tcPr>
            <w:tcW w:w="1560" w:type="dxa"/>
            <w:vMerge/>
            <w:tcBorders>
              <w:left w:val="single" w:sz="6" w:space="0" w:color="auto"/>
              <w:right w:val="single" w:sz="6" w:space="0" w:color="auto"/>
            </w:tcBorders>
          </w:tcPr>
          <w:p w14:paraId="515E8ED6" w14:textId="77777777" w:rsidR="00F77AEF" w:rsidRDefault="00F77AEF" w:rsidP="002D40BE">
            <w:pPr>
              <w:autoSpaceDE w:val="0"/>
              <w:autoSpaceDN w:val="0"/>
              <w:adjustRightInd w:val="0"/>
              <w:jc w:val="center"/>
              <w:rPr>
                <w:rFonts w:cs="Calibri"/>
                <w:color w:val="000000"/>
                <w:sz w:val="22"/>
                <w:szCs w:val="22"/>
              </w:rPr>
            </w:pPr>
          </w:p>
        </w:tc>
        <w:tc>
          <w:tcPr>
            <w:tcW w:w="708" w:type="dxa"/>
            <w:vMerge/>
            <w:tcBorders>
              <w:left w:val="single" w:sz="6" w:space="0" w:color="auto"/>
              <w:right w:val="single" w:sz="6" w:space="0" w:color="auto"/>
            </w:tcBorders>
          </w:tcPr>
          <w:p w14:paraId="339A924B" w14:textId="77777777" w:rsidR="00F77AEF" w:rsidRDefault="00F77AEF" w:rsidP="002D40BE">
            <w:pPr>
              <w:autoSpaceDE w:val="0"/>
              <w:autoSpaceDN w:val="0"/>
              <w:adjustRightInd w:val="0"/>
              <w:jc w:val="center"/>
              <w:rPr>
                <w:rFonts w:cs="Calibri"/>
                <w:color w:val="000000"/>
                <w:sz w:val="22"/>
                <w:szCs w:val="22"/>
              </w:rPr>
            </w:pPr>
          </w:p>
        </w:tc>
        <w:tc>
          <w:tcPr>
            <w:tcW w:w="709" w:type="dxa"/>
            <w:vMerge/>
            <w:tcBorders>
              <w:left w:val="single" w:sz="6" w:space="0" w:color="auto"/>
              <w:right w:val="single" w:sz="2" w:space="0" w:color="auto"/>
            </w:tcBorders>
          </w:tcPr>
          <w:p w14:paraId="4BEB05F6" w14:textId="77777777" w:rsidR="00F77AEF" w:rsidRDefault="00F77AEF" w:rsidP="002D40BE">
            <w:pPr>
              <w:autoSpaceDE w:val="0"/>
              <w:autoSpaceDN w:val="0"/>
              <w:adjustRightInd w:val="0"/>
              <w:jc w:val="center"/>
              <w:rPr>
                <w:rFonts w:cs="Calibri"/>
                <w:color w:val="000000"/>
                <w:sz w:val="22"/>
                <w:szCs w:val="22"/>
              </w:rPr>
            </w:pPr>
          </w:p>
        </w:tc>
        <w:tc>
          <w:tcPr>
            <w:tcW w:w="700" w:type="dxa"/>
            <w:vMerge/>
            <w:tcBorders>
              <w:left w:val="single" w:sz="2" w:space="0" w:color="auto"/>
              <w:right w:val="single" w:sz="6" w:space="0" w:color="auto"/>
            </w:tcBorders>
          </w:tcPr>
          <w:p w14:paraId="1250897C" w14:textId="77777777" w:rsidR="00F77AEF" w:rsidRDefault="00F77AEF" w:rsidP="002D40BE">
            <w:pPr>
              <w:autoSpaceDE w:val="0"/>
              <w:autoSpaceDN w:val="0"/>
              <w:adjustRightInd w:val="0"/>
              <w:jc w:val="center"/>
              <w:rPr>
                <w:rFonts w:cs="Calibri"/>
                <w:color w:val="000000"/>
                <w:sz w:val="22"/>
                <w:szCs w:val="22"/>
              </w:rPr>
            </w:pPr>
          </w:p>
        </w:tc>
        <w:tc>
          <w:tcPr>
            <w:tcW w:w="718" w:type="dxa"/>
            <w:tcBorders>
              <w:top w:val="nil"/>
              <w:left w:val="single" w:sz="6" w:space="0" w:color="auto"/>
              <w:bottom w:val="nil"/>
              <w:right w:val="single" w:sz="6" w:space="0" w:color="auto"/>
            </w:tcBorders>
          </w:tcPr>
          <w:p w14:paraId="36B708BA"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71800</w:t>
            </w:r>
          </w:p>
        </w:tc>
        <w:tc>
          <w:tcPr>
            <w:tcW w:w="1984" w:type="dxa"/>
            <w:tcBorders>
              <w:top w:val="nil"/>
              <w:left w:val="nil"/>
              <w:bottom w:val="nil"/>
              <w:right w:val="nil"/>
            </w:tcBorders>
          </w:tcPr>
          <w:p w14:paraId="26D6A7A1" w14:textId="77777777" w:rsidR="00F77AEF" w:rsidRDefault="00F77AEF" w:rsidP="002D40BE">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Contracts - individual -</w:t>
            </w:r>
            <w:proofErr w:type="spellStart"/>
            <w:r>
              <w:rPr>
                <w:rFonts w:ascii="Arial Narrow" w:hAnsi="Arial Narrow" w:cs="Arial Narrow"/>
                <w:color w:val="000000"/>
                <w:sz w:val="16"/>
                <w:szCs w:val="16"/>
              </w:rPr>
              <w:t>ImplP</w:t>
            </w:r>
            <w:proofErr w:type="spellEnd"/>
          </w:p>
        </w:tc>
        <w:tc>
          <w:tcPr>
            <w:tcW w:w="709" w:type="dxa"/>
            <w:tcBorders>
              <w:top w:val="nil"/>
              <w:left w:val="single" w:sz="6" w:space="0" w:color="auto"/>
              <w:bottom w:val="nil"/>
              <w:right w:val="single" w:sz="2" w:space="0" w:color="auto"/>
            </w:tcBorders>
          </w:tcPr>
          <w:p w14:paraId="13E9A016"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14,906</w:t>
            </w:r>
          </w:p>
        </w:tc>
        <w:tc>
          <w:tcPr>
            <w:tcW w:w="709" w:type="dxa"/>
            <w:tcBorders>
              <w:top w:val="nil"/>
              <w:left w:val="single" w:sz="2" w:space="0" w:color="auto"/>
              <w:bottom w:val="nil"/>
              <w:right w:val="single" w:sz="2" w:space="0" w:color="auto"/>
            </w:tcBorders>
          </w:tcPr>
          <w:p w14:paraId="04AF223F"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14,906</w:t>
            </w:r>
          </w:p>
        </w:tc>
        <w:tc>
          <w:tcPr>
            <w:tcW w:w="708" w:type="dxa"/>
            <w:tcBorders>
              <w:top w:val="nil"/>
              <w:left w:val="single" w:sz="2" w:space="0" w:color="auto"/>
              <w:bottom w:val="nil"/>
              <w:right w:val="single" w:sz="2" w:space="0" w:color="auto"/>
            </w:tcBorders>
          </w:tcPr>
          <w:p w14:paraId="4DC16B7B"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14,906</w:t>
            </w:r>
          </w:p>
        </w:tc>
        <w:tc>
          <w:tcPr>
            <w:tcW w:w="709" w:type="dxa"/>
            <w:tcBorders>
              <w:top w:val="nil"/>
              <w:left w:val="single" w:sz="2" w:space="0" w:color="auto"/>
              <w:bottom w:val="nil"/>
              <w:right w:val="single" w:sz="6" w:space="0" w:color="auto"/>
            </w:tcBorders>
          </w:tcPr>
          <w:p w14:paraId="1045280D"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14,907</w:t>
            </w:r>
          </w:p>
        </w:tc>
        <w:tc>
          <w:tcPr>
            <w:tcW w:w="851" w:type="dxa"/>
            <w:tcBorders>
              <w:top w:val="nil"/>
              <w:left w:val="nil"/>
              <w:bottom w:val="nil"/>
              <w:right w:val="single" w:sz="6" w:space="0" w:color="auto"/>
            </w:tcBorders>
            <w:shd w:val="clear" w:color="auto" w:fill="BFBFBF" w:themeFill="background1" w:themeFillShade="BF"/>
          </w:tcPr>
          <w:p w14:paraId="481E3072"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59,625</w:t>
            </w:r>
          </w:p>
        </w:tc>
        <w:tc>
          <w:tcPr>
            <w:tcW w:w="708" w:type="dxa"/>
            <w:tcBorders>
              <w:top w:val="nil"/>
              <w:left w:val="nil"/>
              <w:bottom w:val="nil"/>
              <w:right w:val="single" w:sz="6" w:space="0" w:color="auto"/>
            </w:tcBorders>
          </w:tcPr>
          <w:p w14:paraId="49356852" w14:textId="28745BA4"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 xml:space="preserve">  18 *</w:t>
            </w:r>
          </w:p>
        </w:tc>
      </w:tr>
      <w:tr w:rsidR="00F77AEF" w14:paraId="42E412C0" w14:textId="77777777" w:rsidTr="002D40BE">
        <w:trPr>
          <w:trHeight w:val="204"/>
        </w:trPr>
        <w:tc>
          <w:tcPr>
            <w:tcW w:w="1560" w:type="dxa"/>
            <w:vMerge/>
            <w:tcBorders>
              <w:left w:val="single" w:sz="6" w:space="0" w:color="auto"/>
              <w:right w:val="single" w:sz="6" w:space="0" w:color="auto"/>
            </w:tcBorders>
          </w:tcPr>
          <w:p w14:paraId="2DD660AE" w14:textId="77777777" w:rsidR="00F77AEF" w:rsidRDefault="00F77AEF" w:rsidP="002D40BE">
            <w:pPr>
              <w:autoSpaceDE w:val="0"/>
              <w:autoSpaceDN w:val="0"/>
              <w:adjustRightInd w:val="0"/>
              <w:jc w:val="center"/>
              <w:rPr>
                <w:rFonts w:cs="Calibri"/>
                <w:color w:val="000000"/>
                <w:sz w:val="22"/>
                <w:szCs w:val="22"/>
              </w:rPr>
            </w:pPr>
          </w:p>
        </w:tc>
        <w:tc>
          <w:tcPr>
            <w:tcW w:w="708" w:type="dxa"/>
            <w:vMerge/>
            <w:tcBorders>
              <w:left w:val="single" w:sz="6" w:space="0" w:color="auto"/>
              <w:right w:val="single" w:sz="6" w:space="0" w:color="auto"/>
            </w:tcBorders>
          </w:tcPr>
          <w:p w14:paraId="1447C868" w14:textId="77777777" w:rsidR="00F77AEF" w:rsidRDefault="00F77AEF" w:rsidP="002D40BE">
            <w:pPr>
              <w:autoSpaceDE w:val="0"/>
              <w:autoSpaceDN w:val="0"/>
              <w:adjustRightInd w:val="0"/>
              <w:jc w:val="center"/>
              <w:rPr>
                <w:rFonts w:cs="Calibri"/>
                <w:color w:val="000000"/>
                <w:sz w:val="22"/>
                <w:szCs w:val="22"/>
              </w:rPr>
            </w:pPr>
          </w:p>
        </w:tc>
        <w:tc>
          <w:tcPr>
            <w:tcW w:w="709" w:type="dxa"/>
            <w:vMerge/>
            <w:tcBorders>
              <w:left w:val="single" w:sz="6" w:space="0" w:color="auto"/>
              <w:right w:val="single" w:sz="2" w:space="0" w:color="auto"/>
            </w:tcBorders>
          </w:tcPr>
          <w:p w14:paraId="20E0056A" w14:textId="77777777" w:rsidR="00F77AEF" w:rsidRDefault="00F77AEF" w:rsidP="002D40BE">
            <w:pPr>
              <w:autoSpaceDE w:val="0"/>
              <w:autoSpaceDN w:val="0"/>
              <w:adjustRightInd w:val="0"/>
              <w:jc w:val="center"/>
              <w:rPr>
                <w:rFonts w:cs="Calibri"/>
                <w:color w:val="000000"/>
                <w:sz w:val="22"/>
                <w:szCs w:val="22"/>
              </w:rPr>
            </w:pPr>
          </w:p>
        </w:tc>
        <w:tc>
          <w:tcPr>
            <w:tcW w:w="700" w:type="dxa"/>
            <w:vMerge/>
            <w:tcBorders>
              <w:left w:val="single" w:sz="2" w:space="0" w:color="auto"/>
              <w:right w:val="single" w:sz="6" w:space="0" w:color="auto"/>
            </w:tcBorders>
          </w:tcPr>
          <w:p w14:paraId="4D3C7FDC" w14:textId="77777777" w:rsidR="00F77AEF" w:rsidRDefault="00F77AEF" w:rsidP="002D40BE">
            <w:pPr>
              <w:autoSpaceDE w:val="0"/>
              <w:autoSpaceDN w:val="0"/>
              <w:adjustRightInd w:val="0"/>
              <w:jc w:val="center"/>
              <w:rPr>
                <w:rFonts w:cs="Calibri"/>
                <w:color w:val="000000"/>
                <w:sz w:val="22"/>
                <w:szCs w:val="22"/>
              </w:rPr>
            </w:pPr>
          </w:p>
        </w:tc>
        <w:tc>
          <w:tcPr>
            <w:tcW w:w="718" w:type="dxa"/>
            <w:tcBorders>
              <w:top w:val="nil"/>
              <w:left w:val="single" w:sz="6" w:space="0" w:color="auto"/>
              <w:bottom w:val="nil"/>
              <w:right w:val="single" w:sz="6" w:space="0" w:color="auto"/>
            </w:tcBorders>
          </w:tcPr>
          <w:p w14:paraId="2501F849"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71600</w:t>
            </w:r>
          </w:p>
        </w:tc>
        <w:tc>
          <w:tcPr>
            <w:tcW w:w="1984" w:type="dxa"/>
            <w:tcBorders>
              <w:top w:val="nil"/>
              <w:left w:val="nil"/>
              <w:bottom w:val="nil"/>
              <w:right w:val="nil"/>
            </w:tcBorders>
          </w:tcPr>
          <w:p w14:paraId="579EC86F" w14:textId="77777777" w:rsidR="00F77AEF" w:rsidRDefault="00F77AEF" w:rsidP="002D40BE">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Travel</w:t>
            </w:r>
          </w:p>
        </w:tc>
        <w:tc>
          <w:tcPr>
            <w:tcW w:w="709" w:type="dxa"/>
            <w:tcBorders>
              <w:top w:val="nil"/>
              <w:left w:val="single" w:sz="6" w:space="0" w:color="auto"/>
              <w:bottom w:val="nil"/>
              <w:right w:val="single" w:sz="2" w:space="0" w:color="auto"/>
            </w:tcBorders>
          </w:tcPr>
          <w:p w14:paraId="017C21D8"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tcBorders>
              <w:top w:val="nil"/>
              <w:left w:val="single" w:sz="2" w:space="0" w:color="auto"/>
              <w:bottom w:val="nil"/>
              <w:right w:val="single" w:sz="2" w:space="0" w:color="auto"/>
            </w:tcBorders>
          </w:tcPr>
          <w:p w14:paraId="122B14F1"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597</w:t>
            </w:r>
          </w:p>
        </w:tc>
        <w:tc>
          <w:tcPr>
            <w:tcW w:w="708" w:type="dxa"/>
            <w:tcBorders>
              <w:top w:val="nil"/>
              <w:left w:val="single" w:sz="2" w:space="0" w:color="auto"/>
              <w:bottom w:val="nil"/>
              <w:right w:val="single" w:sz="2" w:space="0" w:color="auto"/>
            </w:tcBorders>
          </w:tcPr>
          <w:p w14:paraId="19CF213E"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597</w:t>
            </w:r>
          </w:p>
        </w:tc>
        <w:tc>
          <w:tcPr>
            <w:tcW w:w="709" w:type="dxa"/>
            <w:tcBorders>
              <w:top w:val="nil"/>
              <w:left w:val="single" w:sz="2" w:space="0" w:color="auto"/>
              <w:bottom w:val="nil"/>
              <w:right w:val="single" w:sz="6" w:space="0" w:color="auto"/>
            </w:tcBorders>
          </w:tcPr>
          <w:p w14:paraId="3A3B15A3"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596</w:t>
            </w:r>
          </w:p>
        </w:tc>
        <w:tc>
          <w:tcPr>
            <w:tcW w:w="851" w:type="dxa"/>
            <w:tcBorders>
              <w:top w:val="nil"/>
              <w:left w:val="nil"/>
              <w:bottom w:val="nil"/>
              <w:right w:val="single" w:sz="6" w:space="0" w:color="auto"/>
            </w:tcBorders>
            <w:shd w:val="clear" w:color="auto" w:fill="BFBFBF" w:themeFill="background1" w:themeFillShade="BF"/>
          </w:tcPr>
          <w:p w14:paraId="07B9E2B3"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1,790</w:t>
            </w:r>
          </w:p>
        </w:tc>
        <w:tc>
          <w:tcPr>
            <w:tcW w:w="708" w:type="dxa"/>
            <w:tcBorders>
              <w:top w:val="nil"/>
              <w:left w:val="nil"/>
              <w:bottom w:val="nil"/>
              <w:right w:val="single" w:sz="6" w:space="0" w:color="auto"/>
            </w:tcBorders>
          </w:tcPr>
          <w:p w14:paraId="013AABF9"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19</w:t>
            </w:r>
          </w:p>
        </w:tc>
      </w:tr>
      <w:tr w:rsidR="00F77AEF" w14:paraId="5FE85775" w14:textId="77777777" w:rsidTr="002D40BE">
        <w:trPr>
          <w:trHeight w:val="204"/>
        </w:trPr>
        <w:tc>
          <w:tcPr>
            <w:tcW w:w="1560" w:type="dxa"/>
            <w:vMerge/>
            <w:tcBorders>
              <w:left w:val="single" w:sz="6" w:space="0" w:color="auto"/>
              <w:right w:val="single" w:sz="6" w:space="0" w:color="auto"/>
            </w:tcBorders>
          </w:tcPr>
          <w:p w14:paraId="42B0186F" w14:textId="77777777" w:rsidR="00F77AEF" w:rsidRDefault="00F77AEF" w:rsidP="002D40BE">
            <w:pPr>
              <w:autoSpaceDE w:val="0"/>
              <w:autoSpaceDN w:val="0"/>
              <w:adjustRightInd w:val="0"/>
              <w:jc w:val="center"/>
              <w:rPr>
                <w:rFonts w:cs="Calibri"/>
                <w:color w:val="000000"/>
                <w:sz w:val="22"/>
                <w:szCs w:val="22"/>
              </w:rPr>
            </w:pPr>
          </w:p>
        </w:tc>
        <w:tc>
          <w:tcPr>
            <w:tcW w:w="708" w:type="dxa"/>
            <w:vMerge/>
            <w:tcBorders>
              <w:left w:val="single" w:sz="6" w:space="0" w:color="auto"/>
              <w:right w:val="single" w:sz="6" w:space="0" w:color="auto"/>
            </w:tcBorders>
          </w:tcPr>
          <w:p w14:paraId="78A6209B" w14:textId="77777777" w:rsidR="00F77AEF" w:rsidRDefault="00F77AEF" w:rsidP="002D40BE">
            <w:pPr>
              <w:autoSpaceDE w:val="0"/>
              <w:autoSpaceDN w:val="0"/>
              <w:adjustRightInd w:val="0"/>
              <w:jc w:val="center"/>
              <w:rPr>
                <w:rFonts w:cs="Calibri"/>
                <w:color w:val="000000"/>
                <w:sz w:val="22"/>
                <w:szCs w:val="22"/>
              </w:rPr>
            </w:pPr>
          </w:p>
        </w:tc>
        <w:tc>
          <w:tcPr>
            <w:tcW w:w="709" w:type="dxa"/>
            <w:vMerge/>
            <w:tcBorders>
              <w:left w:val="single" w:sz="6" w:space="0" w:color="auto"/>
              <w:right w:val="single" w:sz="2" w:space="0" w:color="auto"/>
            </w:tcBorders>
          </w:tcPr>
          <w:p w14:paraId="183DC2B0" w14:textId="77777777" w:rsidR="00F77AEF" w:rsidRDefault="00F77AEF" w:rsidP="002D40BE">
            <w:pPr>
              <w:autoSpaceDE w:val="0"/>
              <w:autoSpaceDN w:val="0"/>
              <w:adjustRightInd w:val="0"/>
              <w:jc w:val="center"/>
              <w:rPr>
                <w:rFonts w:cs="Calibri"/>
                <w:color w:val="000000"/>
                <w:sz w:val="22"/>
                <w:szCs w:val="22"/>
              </w:rPr>
            </w:pPr>
          </w:p>
        </w:tc>
        <w:tc>
          <w:tcPr>
            <w:tcW w:w="700" w:type="dxa"/>
            <w:vMerge/>
            <w:tcBorders>
              <w:left w:val="single" w:sz="2" w:space="0" w:color="auto"/>
              <w:right w:val="single" w:sz="6" w:space="0" w:color="auto"/>
            </w:tcBorders>
          </w:tcPr>
          <w:p w14:paraId="14628E77" w14:textId="77777777" w:rsidR="00F77AEF" w:rsidRDefault="00F77AEF" w:rsidP="002D40BE">
            <w:pPr>
              <w:autoSpaceDE w:val="0"/>
              <w:autoSpaceDN w:val="0"/>
              <w:adjustRightInd w:val="0"/>
              <w:jc w:val="center"/>
              <w:rPr>
                <w:rFonts w:cs="Calibri"/>
                <w:color w:val="000000"/>
                <w:sz w:val="22"/>
                <w:szCs w:val="22"/>
              </w:rPr>
            </w:pPr>
          </w:p>
        </w:tc>
        <w:tc>
          <w:tcPr>
            <w:tcW w:w="718" w:type="dxa"/>
            <w:tcBorders>
              <w:top w:val="nil"/>
              <w:left w:val="single" w:sz="6" w:space="0" w:color="auto"/>
              <w:bottom w:val="nil"/>
              <w:right w:val="single" w:sz="6" w:space="0" w:color="auto"/>
            </w:tcBorders>
          </w:tcPr>
          <w:p w14:paraId="24002B5F"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72100</w:t>
            </w:r>
          </w:p>
        </w:tc>
        <w:tc>
          <w:tcPr>
            <w:tcW w:w="1984" w:type="dxa"/>
            <w:tcBorders>
              <w:top w:val="nil"/>
              <w:left w:val="nil"/>
              <w:bottom w:val="nil"/>
              <w:right w:val="nil"/>
            </w:tcBorders>
          </w:tcPr>
          <w:p w14:paraId="358CA192" w14:textId="77777777" w:rsidR="00F77AEF" w:rsidRDefault="00F77AEF" w:rsidP="002D40BE">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Contracts-company</w:t>
            </w:r>
          </w:p>
        </w:tc>
        <w:tc>
          <w:tcPr>
            <w:tcW w:w="709" w:type="dxa"/>
            <w:tcBorders>
              <w:top w:val="nil"/>
              <w:left w:val="single" w:sz="6" w:space="0" w:color="auto"/>
              <w:bottom w:val="nil"/>
              <w:right w:val="single" w:sz="2" w:space="0" w:color="auto"/>
            </w:tcBorders>
          </w:tcPr>
          <w:p w14:paraId="6F1F3182"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tcBorders>
              <w:top w:val="nil"/>
              <w:left w:val="single" w:sz="2" w:space="0" w:color="auto"/>
              <w:bottom w:val="nil"/>
              <w:right w:val="single" w:sz="2" w:space="0" w:color="auto"/>
            </w:tcBorders>
          </w:tcPr>
          <w:p w14:paraId="1ABB2F68"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5,000</w:t>
            </w:r>
          </w:p>
        </w:tc>
        <w:tc>
          <w:tcPr>
            <w:tcW w:w="708" w:type="dxa"/>
            <w:tcBorders>
              <w:top w:val="nil"/>
              <w:left w:val="single" w:sz="2" w:space="0" w:color="auto"/>
              <w:bottom w:val="nil"/>
              <w:right w:val="single" w:sz="2" w:space="0" w:color="auto"/>
            </w:tcBorders>
          </w:tcPr>
          <w:p w14:paraId="1A1660E8"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5,000</w:t>
            </w:r>
          </w:p>
        </w:tc>
        <w:tc>
          <w:tcPr>
            <w:tcW w:w="709" w:type="dxa"/>
            <w:tcBorders>
              <w:top w:val="nil"/>
              <w:left w:val="single" w:sz="2" w:space="0" w:color="auto"/>
              <w:bottom w:val="nil"/>
              <w:right w:val="single" w:sz="6" w:space="0" w:color="auto"/>
            </w:tcBorders>
          </w:tcPr>
          <w:p w14:paraId="679059A1"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5,000</w:t>
            </w:r>
          </w:p>
        </w:tc>
        <w:tc>
          <w:tcPr>
            <w:tcW w:w="851" w:type="dxa"/>
            <w:tcBorders>
              <w:top w:val="nil"/>
              <w:left w:val="nil"/>
              <w:bottom w:val="nil"/>
              <w:right w:val="single" w:sz="6" w:space="0" w:color="auto"/>
            </w:tcBorders>
            <w:shd w:val="clear" w:color="auto" w:fill="BFBFBF" w:themeFill="background1" w:themeFillShade="BF"/>
          </w:tcPr>
          <w:p w14:paraId="27CB5BEB"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15,000</w:t>
            </w:r>
          </w:p>
        </w:tc>
        <w:tc>
          <w:tcPr>
            <w:tcW w:w="708" w:type="dxa"/>
            <w:tcBorders>
              <w:top w:val="nil"/>
              <w:left w:val="nil"/>
              <w:bottom w:val="nil"/>
              <w:right w:val="single" w:sz="6" w:space="0" w:color="auto"/>
            </w:tcBorders>
          </w:tcPr>
          <w:p w14:paraId="3F920576"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20</w:t>
            </w:r>
          </w:p>
        </w:tc>
      </w:tr>
      <w:tr w:rsidR="00F77AEF" w14:paraId="01A612DE" w14:textId="77777777" w:rsidTr="002D40BE">
        <w:trPr>
          <w:trHeight w:val="204"/>
        </w:trPr>
        <w:tc>
          <w:tcPr>
            <w:tcW w:w="1560" w:type="dxa"/>
            <w:vMerge/>
            <w:tcBorders>
              <w:left w:val="single" w:sz="6" w:space="0" w:color="auto"/>
              <w:right w:val="single" w:sz="6" w:space="0" w:color="auto"/>
            </w:tcBorders>
          </w:tcPr>
          <w:p w14:paraId="6F700A4E" w14:textId="77777777" w:rsidR="00F77AEF" w:rsidRDefault="00F77AEF" w:rsidP="002D40BE">
            <w:pPr>
              <w:autoSpaceDE w:val="0"/>
              <w:autoSpaceDN w:val="0"/>
              <w:adjustRightInd w:val="0"/>
              <w:jc w:val="center"/>
              <w:rPr>
                <w:rFonts w:cs="Calibri"/>
                <w:color w:val="000000"/>
                <w:sz w:val="22"/>
                <w:szCs w:val="22"/>
              </w:rPr>
            </w:pPr>
          </w:p>
        </w:tc>
        <w:tc>
          <w:tcPr>
            <w:tcW w:w="708" w:type="dxa"/>
            <w:vMerge/>
            <w:tcBorders>
              <w:left w:val="single" w:sz="6" w:space="0" w:color="auto"/>
              <w:bottom w:val="nil"/>
              <w:right w:val="single" w:sz="6" w:space="0" w:color="auto"/>
            </w:tcBorders>
          </w:tcPr>
          <w:p w14:paraId="38483445" w14:textId="77777777" w:rsidR="00F77AEF" w:rsidRDefault="00F77AEF" w:rsidP="002D40BE">
            <w:pPr>
              <w:autoSpaceDE w:val="0"/>
              <w:autoSpaceDN w:val="0"/>
              <w:adjustRightInd w:val="0"/>
              <w:jc w:val="center"/>
              <w:rPr>
                <w:rFonts w:cs="Calibri"/>
                <w:color w:val="000000"/>
                <w:sz w:val="22"/>
                <w:szCs w:val="22"/>
              </w:rPr>
            </w:pPr>
          </w:p>
        </w:tc>
        <w:tc>
          <w:tcPr>
            <w:tcW w:w="709" w:type="dxa"/>
            <w:vMerge/>
            <w:tcBorders>
              <w:left w:val="single" w:sz="6" w:space="0" w:color="auto"/>
              <w:bottom w:val="nil"/>
              <w:right w:val="single" w:sz="2" w:space="0" w:color="auto"/>
            </w:tcBorders>
          </w:tcPr>
          <w:p w14:paraId="4509FE21" w14:textId="77777777" w:rsidR="00F77AEF" w:rsidRDefault="00F77AEF" w:rsidP="002D40BE">
            <w:pPr>
              <w:autoSpaceDE w:val="0"/>
              <w:autoSpaceDN w:val="0"/>
              <w:adjustRightInd w:val="0"/>
              <w:jc w:val="center"/>
              <w:rPr>
                <w:rFonts w:cs="Calibri"/>
                <w:color w:val="000000"/>
                <w:sz w:val="22"/>
                <w:szCs w:val="22"/>
              </w:rPr>
            </w:pPr>
          </w:p>
        </w:tc>
        <w:tc>
          <w:tcPr>
            <w:tcW w:w="700" w:type="dxa"/>
            <w:vMerge/>
            <w:tcBorders>
              <w:left w:val="single" w:sz="2" w:space="0" w:color="auto"/>
              <w:bottom w:val="nil"/>
              <w:right w:val="single" w:sz="6" w:space="0" w:color="auto"/>
            </w:tcBorders>
          </w:tcPr>
          <w:p w14:paraId="2B670145" w14:textId="77777777" w:rsidR="00F77AEF" w:rsidRDefault="00F77AEF" w:rsidP="002D40BE">
            <w:pPr>
              <w:autoSpaceDE w:val="0"/>
              <w:autoSpaceDN w:val="0"/>
              <w:adjustRightInd w:val="0"/>
              <w:jc w:val="center"/>
              <w:rPr>
                <w:rFonts w:cs="Calibri"/>
                <w:color w:val="000000"/>
                <w:sz w:val="22"/>
                <w:szCs w:val="22"/>
              </w:rPr>
            </w:pPr>
          </w:p>
        </w:tc>
        <w:tc>
          <w:tcPr>
            <w:tcW w:w="718" w:type="dxa"/>
            <w:tcBorders>
              <w:top w:val="nil"/>
              <w:left w:val="single" w:sz="6" w:space="0" w:color="auto"/>
              <w:bottom w:val="nil"/>
              <w:right w:val="single" w:sz="6" w:space="0" w:color="auto"/>
            </w:tcBorders>
          </w:tcPr>
          <w:p w14:paraId="29A88045"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75700</w:t>
            </w:r>
          </w:p>
        </w:tc>
        <w:tc>
          <w:tcPr>
            <w:tcW w:w="1984" w:type="dxa"/>
            <w:tcBorders>
              <w:top w:val="nil"/>
              <w:left w:val="nil"/>
              <w:bottom w:val="nil"/>
              <w:right w:val="nil"/>
            </w:tcBorders>
          </w:tcPr>
          <w:p w14:paraId="404DA67E" w14:textId="77777777" w:rsidR="00F77AEF" w:rsidRDefault="00F77AEF" w:rsidP="002D40BE">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Training, workshops</w:t>
            </w:r>
          </w:p>
        </w:tc>
        <w:tc>
          <w:tcPr>
            <w:tcW w:w="709" w:type="dxa"/>
            <w:tcBorders>
              <w:top w:val="nil"/>
              <w:left w:val="single" w:sz="6" w:space="0" w:color="auto"/>
              <w:bottom w:val="nil"/>
              <w:right w:val="single" w:sz="2" w:space="0" w:color="auto"/>
            </w:tcBorders>
          </w:tcPr>
          <w:p w14:paraId="7DF8F7ED"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tcBorders>
              <w:top w:val="nil"/>
              <w:left w:val="single" w:sz="2" w:space="0" w:color="auto"/>
              <w:bottom w:val="nil"/>
              <w:right w:val="single" w:sz="2" w:space="0" w:color="auto"/>
            </w:tcBorders>
          </w:tcPr>
          <w:p w14:paraId="534C3C3A"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11,000</w:t>
            </w:r>
          </w:p>
        </w:tc>
        <w:tc>
          <w:tcPr>
            <w:tcW w:w="708" w:type="dxa"/>
            <w:tcBorders>
              <w:top w:val="nil"/>
              <w:left w:val="single" w:sz="2" w:space="0" w:color="auto"/>
              <w:bottom w:val="nil"/>
              <w:right w:val="single" w:sz="2" w:space="0" w:color="auto"/>
            </w:tcBorders>
          </w:tcPr>
          <w:p w14:paraId="2EAF6419"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7,500</w:t>
            </w:r>
          </w:p>
        </w:tc>
        <w:tc>
          <w:tcPr>
            <w:tcW w:w="709" w:type="dxa"/>
            <w:tcBorders>
              <w:top w:val="nil"/>
              <w:left w:val="single" w:sz="2" w:space="0" w:color="auto"/>
              <w:bottom w:val="nil"/>
              <w:right w:val="single" w:sz="6" w:space="0" w:color="auto"/>
            </w:tcBorders>
          </w:tcPr>
          <w:p w14:paraId="199FE38F"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3,500</w:t>
            </w:r>
          </w:p>
        </w:tc>
        <w:tc>
          <w:tcPr>
            <w:tcW w:w="851" w:type="dxa"/>
            <w:tcBorders>
              <w:top w:val="nil"/>
              <w:left w:val="nil"/>
              <w:bottom w:val="nil"/>
              <w:right w:val="single" w:sz="6" w:space="0" w:color="auto"/>
            </w:tcBorders>
            <w:shd w:val="clear" w:color="auto" w:fill="BFBFBF" w:themeFill="background1" w:themeFillShade="BF"/>
          </w:tcPr>
          <w:p w14:paraId="25E99B93"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22,000</w:t>
            </w:r>
          </w:p>
        </w:tc>
        <w:tc>
          <w:tcPr>
            <w:tcW w:w="708" w:type="dxa"/>
            <w:tcBorders>
              <w:top w:val="nil"/>
              <w:left w:val="nil"/>
              <w:bottom w:val="nil"/>
              <w:right w:val="single" w:sz="6" w:space="0" w:color="auto"/>
            </w:tcBorders>
          </w:tcPr>
          <w:p w14:paraId="0E0219D7"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21</w:t>
            </w:r>
          </w:p>
        </w:tc>
      </w:tr>
      <w:tr w:rsidR="00F77AEF" w14:paraId="1366DD16" w14:textId="77777777" w:rsidTr="002D40BE">
        <w:trPr>
          <w:trHeight w:val="204"/>
        </w:trPr>
        <w:tc>
          <w:tcPr>
            <w:tcW w:w="1560" w:type="dxa"/>
            <w:vMerge/>
            <w:tcBorders>
              <w:left w:val="single" w:sz="6" w:space="0" w:color="auto"/>
              <w:bottom w:val="single" w:sz="6" w:space="0" w:color="auto"/>
              <w:right w:val="single" w:sz="6" w:space="0" w:color="auto"/>
            </w:tcBorders>
          </w:tcPr>
          <w:p w14:paraId="5B2E863E" w14:textId="77777777" w:rsidR="00F77AEF" w:rsidRDefault="00F77AEF" w:rsidP="002D40BE">
            <w:pPr>
              <w:autoSpaceDE w:val="0"/>
              <w:autoSpaceDN w:val="0"/>
              <w:adjustRightInd w:val="0"/>
              <w:jc w:val="center"/>
              <w:rPr>
                <w:rFonts w:cs="Calibri"/>
                <w:color w:val="000000"/>
                <w:sz w:val="22"/>
                <w:szCs w:val="22"/>
              </w:rPr>
            </w:pPr>
          </w:p>
        </w:tc>
        <w:tc>
          <w:tcPr>
            <w:tcW w:w="708" w:type="dxa"/>
            <w:tcBorders>
              <w:top w:val="nil"/>
              <w:left w:val="single" w:sz="6" w:space="0" w:color="auto"/>
              <w:bottom w:val="nil"/>
              <w:right w:val="single" w:sz="6" w:space="0" w:color="auto"/>
            </w:tcBorders>
            <w:shd w:val="solid" w:color="CCFFCC" w:fill="auto"/>
          </w:tcPr>
          <w:p w14:paraId="22E0F030"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tcBorders>
              <w:top w:val="nil"/>
              <w:left w:val="single" w:sz="6" w:space="0" w:color="auto"/>
              <w:bottom w:val="nil"/>
              <w:right w:val="nil"/>
            </w:tcBorders>
            <w:shd w:val="solid" w:color="CCFFCC" w:fill="auto"/>
          </w:tcPr>
          <w:p w14:paraId="2A6B2373"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0" w:type="dxa"/>
            <w:tcBorders>
              <w:top w:val="nil"/>
              <w:left w:val="single" w:sz="2" w:space="0" w:color="auto"/>
              <w:bottom w:val="nil"/>
              <w:right w:val="single" w:sz="6" w:space="0" w:color="auto"/>
            </w:tcBorders>
            <w:shd w:val="solid" w:color="CCFFCC" w:fill="auto"/>
          </w:tcPr>
          <w:p w14:paraId="6B3BCD97"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18" w:type="dxa"/>
            <w:tcBorders>
              <w:top w:val="nil"/>
              <w:left w:val="single" w:sz="6" w:space="0" w:color="auto"/>
              <w:bottom w:val="nil"/>
              <w:right w:val="single" w:sz="6" w:space="0" w:color="auto"/>
            </w:tcBorders>
            <w:shd w:val="solid" w:color="CCFFCC" w:fill="auto"/>
          </w:tcPr>
          <w:p w14:paraId="704AF963"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1984" w:type="dxa"/>
            <w:tcBorders>
              <w:top w:val="nil"/>
              <w:left w:val="nil"/>
              <w:bottom w:val="nil"/>
              <w:right w:val="nil"/>
            </w:tcBorders>
            <w:shd w:val="solid" w:color="CCFFCC" w:fill="auto"/>
          </w:tcPr>
          <w:p w14:paraId="074E3B96" w14:textId="77777777" w:rsidR="00F77AEF" w:rsidRDefault="00F77AEF" w:rsidP="002D40BE">
            <w:pPr>
              <w:autoSpaceDE w:val="0"/>
              <w:autoSpaceDN w:val="0"/>
              <w:adjustRightInd w:val="0"/>
              <w:jc w:val="left"/>
              <w:rPr>
                <w:rFonts w:ascii="Arial Narrow" w:hAnsi="Arial Narrow" w:cs="Arial Narrow"/>
                <w:b/>
                <w:bCs/>
                <w:color w:val="000000"/>
                <w:sz w:val="16"/>
                <w:szCs w:val="16"/>
              </w:rPr>
            </w:pPr>
          </w:p>
        </w:tc>
        <w:tc>
          <w:tcPr>
            <w:tcW w:w="709" w:type="dxa"/>
            <w:tcBorders>
              <w:top w:val="nil"/>
              <w:left w:val="single" w:sz="6" w:space="0" w:color="auto"/>
              <w:bottom w:val="nil"/>
              <w:right w:val="single" w:sz="2" w:space="0" w:color="auto"/>
            </w:tcBorders>
            <w:shd w:val="solid" w:color="CCFFCC" w:fill="auto"/>
          </w:tcPr>
          <w:p w14:paraId="5F509D44"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14,906</w:t>
            </w:r>
          </w:p>
        </w:tc>
        <w:tc>
          <w:tcPr>
            <w:tcW w:w="709" w:type="dxa"/>
            <w:tcBorders>
              <w:top w:val="nil"/>
              <w:left w:val="single" w:sz="2" w:space="0" w:color="auto"/>
              <w:bottom w:val="nil"/>
              <w:right w:val="single" w:sz="2" w:space="0" w:color="auto"/>
            </w:tcBorders>
            <w:shd w:val="solid" w:color="CCFFCC" w:fill="auto"/>
          </w:tcPr>
          <w:p w14:paraId="32AE2740"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44,203</w:t>
            </w:r>
          </w:p>
        </w:tc>
        <w:tc>
          <w:tcPr>
            <w:tcW w:w="708" w:type="dxa"/>
            <w:tcBorders>
              <w:top w:val="nil"/>
              <w:left w:val="single" w:sz="2" w:space="0" w:color="auto"/>
              <w:bottom w:val="nil"/>
              <w:right w:val="single" w:sz="2" w:space="0" w:color="auto"/>
            </w:tcBorders>
            <w:shd w:val="solid" w:color="CCFFCC" w:fill="auto"/>
          </w:tcPr>
          <w:p w14:paraId="5E248B27"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40,703</w:t>
            </w:r>
          </w:p>
        </w:tc>
        <w:tc>
          <w:tcPr>
            <w:tcW w:w="709" w:type="dxa"/>
            <w:tcBorders>
              <w:top w:val="nil"/>
              <w:left w:val="single" w:sz="2" w:space="0" w:color="auto"/>
              <w:bottom w:val="nil"/>
              <w:right w:val="single" w:sz="6" w:space="0" w:color="auto"/>
            </w:tcBorders>
            <w:shd w:val="solid" w:color="CCFFCC" w:fill="auto"/>
          </w:tcPr>
          <w:p w14:paraId="3AFB4D41"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36,703</w:t>
            </w:r>
          </w:p>
        </w:tc>
        <w:tc>
          <w:tcPr>
            <w:tcW w:w="851" w:type="dxa"/>
            <w:tcBorders>
              <w:top w:val="nil"/>
              <w:left w:val="nil"/>
              <w:bottom w:val="nil"/>
              <w:right w:val="single" w:sz="6" w:space="0" w:color="auto"/>
            </w:tcBorders>
            <w:shd w:val="solid" w:color="CCFFCC" w:fill="auto"/>
          </w:tcPr>
          <w:p w14:paraId="55CF9AA4"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136,515</w:t>
            </w:r>
          </w:p>
        </w:tc>
        <w:tc>
          <w:tcPr>
            <w:tcW w:w="708" w:type="dxa"/>
            <w:tcBorders>
              <w:top w:val="nil"/>
              <w:left w:val="nil"/>
              <w:bottom w:val="nil"/>
              <w:right w:val="single" w:sz="6" w:space="0" w:color="auto"/>
            </w:tcBorders>
            <w:shd w:val="solid" w:color="CCFFCC" w:fill="auto"/>
          </w:tcPr>
          <w:p w14:paraId="186C723A" w14:textId="77777777" w:rsidR="00F77AEF" w:rsidRDefault="00F77AEF" w:rsidP="002D40BE">
            <w:pPr>
              <w:autoSpaceDE w:val="0"/>
              <w:autoSpaceDN w:val="0"/>
              <w:adjustRightInd w:val="0"/>
              <w:jc w:val="center"/>
              <w:rPr>
                <w:rFonts w:ascii="Arial Narrow" w:hAnsi="Arial Narrow" w:cs="Arial Narrow"/>
                <w:color w:val="000000"/>
                <w:sz w:val="16"/>
                <w:szCs w:val="16"/>
              </w:rPr>
            </w:pPr>
          </w:p>
        </w:tc>
      </w:tr>
      <w:tr w:rsidR="00F77AEF" w14:paraId="22743E6D" w14:textId="77777777" w:rsidTr="002D40BE">
        <w:trPr>
          <w:trHeight w:val="204"/>
        </w:trPr>
        <w:tc>
          <w:tcPr>
            <w:tcW w:w="1560" w:type="dxa"/>
            <w:vMerge w:val="restart"/>
            <w:tcBorders>
              <w:top w:val="single" w:sz="6" w:space="0" w:color="auto"/>
              <w:left w:val="single" w:sz="6" w:space="0" w:color="auto"/>
              <w:right w:val="single" w:sz="6" w:space="0" w:color="auto"/>
            </w:tcBorders>
            <w:shd w:val="solid" w:color="FFCC99" w:fill="auto"/>
          </w:tcPr>
          <w:p w14:paraId="6C3C4971" w14:textId="77777777" w:rsidR="00F77AEF" w:rsidRDefault="00F77AEF" w:rsidP="002D40BE">
            <w:pPr>
              <w:autoSpaceDE w:val="0"/>
              <w:autoSpaceDN w:val="0"/>
              <w:adjustRightInd w:val="0"/>
              <w:jc w:val="center"/>
              <w:rPr>
                <w:rFonts w:ascii="Arial Narrow" w:hAnsi="Arial Narrow" w:cs="Arial Narrow"/>
                <w:color w:val="000000"/>
                <w:sz w:val="14"/>
                <w:szCs w:val="14"/>
              </w:rPr>
            </w:pPr>
            <w:r>
              <w:rPr>
                <w:rFonts w:ascii="Arial Narrow" w:hAnsi="Arial Narrow" w:cs="Arial Narrow"/>
                <w:color w:val="000000"/>
                <w:sz w:val="14"/>
                <w:szCs w:val="14"/>
              </w:rPr>
              <w:t xml:space="preserve">Outcome 4: Digitalization and data are mainstreamed, across stakeholders, into local </w:t>
            </w:r>
            <w:proofErr w:type="spellStart"/>
            <w:r>
              <w:rPr>
                <w:rFonts w:ascii="Arial Narrow" w:hAnsi="Arial Narrow" w:cs="Arial Narrow"/>
                <w:color w:val="000000"/>
                <w:sz w:val="14"/>
                <w:szCs w:val="14"/>
              </w:rPr>
              <w:t>minigrid</w:t>
            </w:r>
            <w:proofErr w:type="spellEnd"/>
            <w:r>
              <w:rPr>
                <w:rFonts w:ascii="Arial Narrow" w:hAnsi="Arial Narrow" w:cs="Arial Narrow"/>
                <w:color w:val="000000"/>
                <w:sz w:val="14"/>
                <w:szCs w:val="14"/>
              </w:rPr>
              <w:t xml:space="preserve"> market development. Increased knowledge, </w:t>
            </w:r>
            <w:proofErr w:type="gramStart"/>
            <w:r>
              <w:rPr>
                <w:rFonts w:ascii="Arial Narrow" w:hAnsi="Arial Narrow" w:cs="Arial Narrow"/>
                <w:color w:val="000000"/>
                <w:sz w:val="14"/>
                <w:szCs w:val="14"/>
              </w:rPr>
              <w:t>awareness</w:t>
            </w:r>
            <w:proofErr w:type="gramEnd"/>
            <w:r>
              <w:rPr>
                <w:rFonts w:ascii="Arial Narrow" w:hAnsi="Arial Narrow" w:cs="Arial Narrow"/>
                <w:color w:val="000000"/>
                <w:sz w:val="14"/>
                <w:szCs w:val="14"/>
              </w:rPr>
              <w:t xml:space="preserve"> and network opportunities in the </w:t>
            </w:r>
            <w:proofErr w:type="spellStart"/>
            <w:r>
              <w:rPr>
                <w:rFonts w:ascii="Arial Narrow" w:hAnsi="Arial Narrow" w:cs="Arial Narrow"/>
                <w:color w:val="000000"/>
                <w:sz w:val="14"/>
                <w:szCs w:val="14"/>
              </w:rPr>
              <w:t>minigrid</w:t>
            </w:r>
            <w:proofErr w:type="spellEnd"/>
            <w:r>
              <w:rPr>
                <w:rFonts w:ascii="Arial Narrow" w:hAnsi="Arial Narrow" w:cs="Arial Narrow"/>
                <w:color w:val="000000"/>
                <w:sz w:val="14"/>
                <w:szCs w:val="14"/>
              </w:rPr>
              <w:t xml:space="preserve"> market</w:t>
            </w:r>
          </w:p>
        </w:tc>
        <w:tc>
          <w:tcPr>
            <w:tcW w:w="708" w:type="dxa"/>
            <w:vMerge w:val="restart"/>
            <w:tcBorders>
              <w:top w:val="single" w:sz="6" w:space="0" w:color="auto"/>
              <w:left w:val="single" w:sz="6" w:space="0" w:color="auto"/>
              <w:right w:val="single" w:sz="6" w:space="0" w:color="auto"/>
            </w:tcBorders>
          </w:tcPr>
          <w:p w14:paraId="5FDA5395"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REA</w:t>
            </w:r>
          </w:p>
        </w:tc>
        <w:tc>
          <w:tcPr>
            <w:tcW w:w="709" w:type="dxa"/>
            <w:vMerge w:val="restart"/>
            <w:tcBorders>
              <w:top w:val="single" w:sz="6" w:space="0" w:color="auto"/>
              <w:left w:val="single" w:sz="6" w:space="0" w:color="auto"/>
              <w:right w:val="nil"/>
            </w:tcBorders>
          </w:tcPr>
          <w:p w14:paraId="55C56BBF"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62000</w:t>
            </w:r>
          </w:p>
        </w:tc>
        <w:tc>
          <w:tcPr>
            <w:tcW w:w="700" w:type="dxa"/>
            <w:vMerge w:val="restart"/>
            <w:tcBorders>
              <w:top w:val="single" w:sz="6" w:space="0" w:color="auto"/>
              <w:left w:val="single" w:sz="2" w:space="0" w:color="auto"/>
              <w:right w:val="single" w:sz="6" w:space="0" w:color="auto"/>
            </w:tcBorders>
          </w:tcPr>
          <w:p w14:paraId="11C35874"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GEF</w:t>
            </w:r>
          </w:p>
        </w:tc>
        <w:tc>
          <w:tcPr>
            <w:tcW w:w="718" w:type="dxa"/>
            <w:tcBorders>
              <w:top w:val="single" w:sz="6" w:space="0" w:color="auto"/>
              <w:left w:val="single" w:sz="6" w:space="0" w:color="auto"/>
              <w:bottom w:val="nil"/>
              <w:right w:val="single" w:sz="6" w:space="0" w:color="auto"/>
            </w:tcBorders>
          </w:tcPr>
          <w:p w14:paraId="0E251A5C"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71200</w:t>
            </w:r>
          </w:p>
        </w:tc>
        <w:tc>
          <w:tcPr>
            <w:tcW w:w="1984" w:type="dxa"/>
            <w:tcBorders>
              <w:top w:val="single" w:sz="6" w:space="0" w:color="auto"/>
              <w:left w:val="nil"/>
              <w:bottom w:val="nil"/>
              <w:right w:val="nil"/>
            </w:tcBorders>
          </w:tcPr>
          <w:p w14:paraId="4070E216" w14:textId="77777777" w:rsidR="00F77AEF" w:rsidRDefault="00F77AEF" w:rsidP="002D40BE">
            <w:pPr>
              <w:autoSpaceDE w:val="0"/>
              <w:autoSpaceDN w:val="0"/>
              <w:adjustRightInd w:val="0"/>
              <w:jc w:val="left"/>
              <w:rPr>
                <w:rFonts w:ascii="Arial Narrow" w:hAnsi="Arial Narrow" w:cs="Arial Narrow"/>
                <w:color w:val="000000"/>
                <w:sz w:val="16"/>
                <w:szCs w:val="16"/>
              </w:rPr>
            </w:pPr>
            <w:proofErr w:type="spellStart"/>
            <w:r>
              <w:rPr>
                <w:rFonts w:ascii="Arial Narrow" w:hAnsi="Arial Narrow" w:cs="Arial Narrow"/>
                <w:color w:val="000000"/>
                <w:sz w:val="16"/>
                <w:szCs w:val="16"/>
              </w:rPr>
              <w:t>Internat.</w:t>
            </w:r>
            <w:proofErr w:type="spellEnd"/>
            <w:r>
              <w:rPr>
                <w:rFonts w:ascii="Arial Narrow" w:hAnsi="Arial Narrow" w:cs="Arial Narrow"/>
                <w:color w:val="000000"/>
                <w:sz w:val="16"/>
                <w:szCs w:val="16"/>
              </w:rPr>
              <w:t xml:space="preserve"> consultants</w:t>
            </w:r>
          </w:p>
        </w:tc>
        <w:tc>
          <w:tcPr>
            <w:tcW w:w="709" w:type="dxa"/>
            <w:tcBorders>
              <w:top w:val="single" w:sz="6" w:space="0" w:color="auto"/>
              <w:left w:val="single" w:sz="6" w:space="0" w:color="auto"/>
              <w:bottom w:val="nil"/>
              <w:right w:val="single" w:sz="2" w:space="0" w:color="auto"/>
            </w:tcBorders>
          </w:tcPr>
          <w:p w14:paraId="459E3557"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15,000</w:t>
            </w:r>
          </w:p>
        </w:tc>
        <w:tc>
          <w:tcPr>
            <w:tcW w:w="709" w:type="dxa"/>
            <w:tcBorders>
              <w:top w:val="single" w:sz="6" w:space="0" w:color="auto"/>
              <w:left w:val="single" w:sz="2" w:space="0" w:color="auto"/>
              <w:bottom w:val="nil"/>
              <w:right w:val="single" w:sz="2" w:space="0" w:color="auto"/>
            </w:tcBorders>
          </w:tcPr>
          <w:p w14:paraId="61713228"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8" w:type="dxa"/>
            <w:tcBorders>
              <w:top w:val="single" w:sz="6" w:space="0" w:color="auto"/>
              <w:left w:val="single" w:sz="2" w:space="0" w:color="auto"/>
              <w:bottom w:val="nil"/>
              <w:right w:val="single" w:sz="2" w:space="0" w:color="auto"/>
            </w:tcBorders>
          </w:tcPr>
          <w:p w14:paraId="4E9E036B"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tcBorders>
              <w:top w:val="single" w:sz="6" w:space="0" w:color="auto"/>
              <w:left w:val="single" w:sz="2" w:space="0" w:color="auto"/>
              <w:bottom w:val="nil"/>
              <w:right w:val="single" w:sz="6" w:space="0" w:color="auto"/>
            </w:tcBorders>
          </w:tcPr>
          <w:p w14:paraId="1EF60660"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0</w:t>
            </w:r>
          </w:p>
        </w:tc>
        <w:tc>
          <w:tcPr>
            <w:tcW w:w="851" w:type="dxa"/>
            <w:tcBorders>
              <w:top w:val="single" w:sz="6" w:space="0" w:color="auto"/>
              <w:left w:val="nil"/>
              <w:bottom w:val="nil"/>
              <w:right w:val="single" w:sz="6" w:space="0" w:color="auto"/>
            </w:tcBorders>
            <w:shd w:val="solid" w:color="C0C0C0" w:fill="auto"/>
          </w:tcPr>
          <w:p w14:paraId="5F5F56EE"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15,000</w:t>
            </w:r>
          </w:p>
        </w:tc>
        <w:tc>
          <w:tcPr>
            <w:tcW w:w="708" w:type="dxa"/>
            <w:tcBorders>
              <w:top w:val="single" w:sz="6" w:space="0" w:color="auto"/>
              <w:left w:val="nil"/>
              <w:bottom w:val="nil"/>
              <w:right w:val="single" w:sz="6" w:space="0" w:color="auto"/>
            </w:tcBorders>
          </w:tcPr>
          <w:p w14:paraId="6796E24B"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22</w:t>
            </w:r>
          </w:p>
        </w:tc>
      </w:tr>
      <w:tr w:rsidR="00F77AEF" w14:paraId="197BD0AF" w14:textId="77777777" w:rsidTr="002D40BE">
        <w:trPr>
          <w:trHeight w:val="204"/>
        </w:trPr>
        <w:tc>
          <w:tcPr>
            <w:tcW w:w="1560" w:type="dxa"/>
            <w:vMerge/>
            <w:tcBorders>
              <w:left w:val="single" w:sz="6" w:space="0" w:color="auto"/>
              <w:right w:val="single" w:sz="6" w:space="0" w:color="auto"/>
            </w:tcBorders>
            <w:shd w:val="solid" w:color="FFCC99" w:fill="auto"/>
          </w:tcPr>
          <w:p w14:paraId="608B93A4" w14:textId="77777777" w:rsidR="00F77AEF" w:rsidRDefault="00F77AEF" w:rsidP="002D40BE">
            <w:pPr>
              <w:autoSpaceDE w:val="0"/>
              <w:autoSpaceDN w:val="0"/>
              <w:adjustRightInd w:val="0"/>
              <w:jc w:val="center"/>
              <w:rPr>
                <w:rFonts w:ascii="Arial Narrow" w:hAnsi="Arial Narrow" w:cs="Arial Narrow"/>
                <w:color w:val="000000"/>
                <w:sz w:val="14"/>
                <w:szCs w:val="14"/>
              </w:rPr>
            </w:pPr>
          </w:p>
        </w:tc>
        <w:tc>
          <w:tcPr>
            <w:tcW w:w="708" w:type="dxa"/>
            <w:vMerge/>
            <w:tcBorders>
              <w:left w:val="single" w:sz="6" w:space="0" w:color="auto"/>
              <w:right w:val="single" w:sz="6" w:space="0" w:color="auto"/>
            </w:tcBorders>
          </w:tcPr>
          <w:p w14:paraId="65ABF5AF"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vMerge/>
            <w:tcBorders>
              <w:left w:val="single" w:sz="6" w:space="0" w:color="auto"/>
              <w:right w:val="nil"/>
            </w:tcBorders>
          </w:tcPr>
          <w:p w14:paraId="10FD2520"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0" w:type="dxa"/>
            <w:vMerge/>
            <w:tcBorders>
              <w:left w:val="single" w:sz="2" w:space="0" w:color="auto"/>
              <w:right w:val="single" w:sz="6" w:space="0" w:color="auto"/>
            </w:tcBorders>
          </w:tcPr>
          <w:p w14:paraId="5A85FB57"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18" w:type="dxa"/>
            <w:tcBorders>
              <w:top w:val="nil"/>
              <w:left w:val="single" w:sz="6" w:space="0" w:color="auto"/>
              <w:bottom w:val="nil"/>
              <w:right w:val="single" w:sz="6" w:space="0" w:color="auto"/>
            </w:tcBorders>
          </w:tcPr>
          <w:p w14:paraId="610813B7"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72300</w:t>
            </w:r>
          </w:p>
        </w:tc>
        <w:tc>
          <w:tcPr>
            <w:tcW w:w="1984" w:type="dxa"/>
            <w:tcBorders>
              <w:top w:val="nil"/>
              <w:left w:val="nil"/>
              <w:bottom w:val="nil"/>
              <w:right w:val="nil"/>
            </w:tcBorders>
          </w:tcPr>
          <w:p w14:paraId="0DE94EE4" w14:textId="77777777" w:rsidR="00F77AEF" w:rsidRDefault="00F77AEF" w:rsidP="002D40BE">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Local consultants</w:t>
            </w:r>
          </w:p>
        </w:tc>
        <w:tc>
          <w:tcPr>
            <w:tcW w:w="709" w:type="dxa"/>
            <w:tcBorders>
              <w:top w:val="nil"/>
              <w:left w:val="single" w:sz="6" w:space="0" w:color="auto"/>
              <w:bottom w:val="nil"/>
              <w:right w:val="single" w:sz="2" w:space="0" w:color="auto"/>
            </w:tcBorders>
          </w:tcPr>
          <w:p w14:paraId="4A843A86"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1,500</w:t>
            </w:r>
          </w:p>
        </w:tc>
        <w:tc>
          <w:tcPr>
            <w:tcW w:w="709" w:type="dxa"/>
            <w:tcBorders>
              <w:top w:val="nil"/>
              <w:left w:val="single" w:sz="2" w:space="0" w:color="auto"/>
              <w:bottom w:val="nil"/>
              <w:right w:val="single" w:sz="2" w:space="0" w:color="auto"/>
            </w:tcBorders>
          </w:tcPr>
          <w:p w14:paraId="4DC5FB46"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1,000</w:t>
            </w:r>
          </w:p>
        </w:tc>
        <w:tc>
          <w:tcPr>
            <w:tcW w:w="708" w:type="dxa"/>
            <w:tcBorders>
              <w:top w:val="nil"/>
              <w:left w:val="single" w:sz="2" w:space="0" w:color="auto"/>
              <w:bottom w:val="nil"/>
              <w:right w:val="single" w:sz="2" w:space="0" w:color="auto"/>
            </w:tcBorders>
          </w:tcPr>
          <w:p w14:paraId="3F45890B"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1,500</w:t>
            </w:r>
          </w:p>
        </w:tc>
        <w:tc>
          <w:tcPr>
            <w:tcW w:w="709" w:type="dxa"/>
            <w:tcBorders>
              <w:top w:val="nil"/>
              <w:left w:val="single" w:sz="2" w:space="0" w:color="auto"/>
              <w:bottom w:val="nil"/>
              <w:right w:val="single" w:sz="6" w:space="0" w:color="auto"/>
            </w:tcBorders>
          </w:tcPr>
          <w:p w14:paraId="69A731F3"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1,200</w:t>
            </w:r>
          </w:p>
        </w:tc>
        <w:tc>
          <w:tcPr>
            <w:tcW w:w="851" w:type="dxa"/>
            <w:tcBorders>
              <w:top w:val="nil"/>
              <w:left w:val="nil"/>
              <w:bottom w:val="nil"/>
              <w:right w:val="single" w:sz="6" w:space="0" w:color="auto"/>
            </w:tcBorders>
            <w:shd w:val="solid" w:color="C0C0C0" w:fill="auto"/>
          </w:tcPr>
          <w:p w14:paraId="4E343801"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5,200</w:t>
            </w:r>
          </w:p>
        </w:tc>
        <w:tc>
          <w:tcPr>
            <w:tcW w:w="708" w:type="dxa"/>
            <w:tcBorders>
              <w:top w:val="nil"/>
              <w:left w:val="nil"/>
              <w:bottom w:val="nil"/>
              <w:right w:val="single" w:sz="6" w:space="0" w:color="auto"/>
            </w:tcBorders>
          </w:tcPr>
          <w:p w14:paraId="44555A73"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23</w:t>
            </w:r>
          </w:p>
        </w:tc>
      </w:tr>
      <w:tr w:rsidR="00F77AEF" w14:paraId="73E32C6E" w14:textId="77777777" w:rsidTr="002D40BE">
        <w:trPr>
          <w:trHeight w:val="204"/>
        </w:trPr>
        <w:tc>
          <w:tcPr>
            <w:tcW w:w="1560" w:type="dxa"/>
            <w:vMerge/>
            <w:tcBorders>
              <w:left w:val="single" w:sz="6" w:space="0" w:color="auto"/>
              <w:right w:val="single" w:sz="6" w:space="0" w:color="auto"/>
            </w:tcBorders>
            <w:shd w:val="solid" w:color="FFCC99" w:fill="auto"/>
          </w:tcPr>
          <w:p w14:paraId="3E019A6C" w14:textId="77777777" w:rsidR="00F77AEF" w:rsidRDefault="00F77AEF" w:rsidP="002D40BE">
            <w:pPr>
              <w:autoSpaceDE w:val="0"/>
              <w:autoSpaceDN w:val="0"/>
              <w:adjustRightInd w:val="0"/>
              <w:jc w:val="center"/>
              <w:rPr>
                <w:rFonts w:ascii="Arial Narrow" w:hAnsi="Arial Narrow" w:cs="Arial Narrow"/>
                <w:color w:val="000000"/>
                <w:sz w:val="14"/>
                <w:szCs w:val="14"/>
              </w:rPr>
            </w:pPr>
          </w:p>
        </w:tc>
        <w:tc>
          <w:tcPr>
            <w:tcW w:w="708" w:type="dxa"/>
            <w:vMerge/>
            <w:tcBorders>
              <w:left w:val="single" w:sz="6" w:space="0" w:color="auto"/>
              <w:right w:val="single" w:sz="6" w:space="0" w:color="auto"/>
            </w:tcBorders>
          </w:tcPr>
          <w:p w14:paraId="5E8DFAB2"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vMerge/>
            <w:tcBorders>
              <w:left w:val="single" w:sz="6" w:space="0" w:color="auto"/>
              <w:right w:val="nil"/>
            </w:tcBorders>
          </w:tcPr>
          <w:p w14:paraId="07D77A39"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0" w:type="dxa"/>
            <w:vMerge/>
            <w:tcBorders>
              <w:left w:val="single" w:sz="2" w:space="0" w:color="auto"/>
              <w:right w:val="single" w:sz="6" w:space="0" w:color="auto"/>
            </w:tcBorders>
          </w:tcPr>
          <w:p w14:paraId="7078A456"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18" w:type="dxa"/>
            <w:tcBorders>
              <w:top w:val="nil"/>
              <w:left w:val="single" w:sz="6" w:space="0" w:color="auto"/>
              <w:bottom w:val="nil"/>
              <w:right w:val="single" w:sz="6" w:space="0" w:color="auto"/>
            </w:tcBorders>
          </w:tcPr>
          <w:p w14:paraId="5F4569F5"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71800</w:t>
            </w:r>
          </w:p>
        </w:tc>
        <w:tc>
          <w:tcPr>
            <w:tcW w:w="1984" w:type="dxa"/>
            <w:tcBorders>
              <w:top w:val="nil"/>
              <w:left w:val="nil"/>
              <w:bottom w:val="nil"/>
              <w:right w:val="nil"/>
            </w:tcBorders>
          </w:tcPr>
          <w:p w14:paraId="04FEB972" w14:textId="77777777" w:rsidR="00F77AEF" w:rsidRDefault="00F77AEF" w:rsidP="002D40BE">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 xml:space="preserve">Contracts - individual - </w:t>
            </w:r>
            <w:proofErr w:type="spellStart"/>
            <w:r>
              <w:rPr>
                <w:rFonts w:ascii="Arial Narrow" w:hAnsi="Arial Narrow" w:cs="Arial Narrow"/>
                <w:color w:val="000000"/>
                <w:sz w:val="16"/>
                <w:szCs w:val="16"/>
              </w:rPr>
              <w:t>ImplP</w:t>
            </w:r>
            <w:proofErr w:type="spellEnd"/>
          </w:p>
        </w:tc>
        <w:tc>
          <w:tcPr>
            <w:tcW w:w="709" w:type="dxa"/>
            <w:tcBorders>
              <w:top w:val="nil"/>
              <w:left w:val="single" w:sz="6" w:space="0" w:color="auto"/>
              <w:bottom w:val="nil"/>
              <w:right w:val="single" w:sz="2" w:space="0" w:color="auto"/>
            </w:tcBorders>
          </w:tcPr>
          <w:p w14:paraId="3B1CEAEF"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14,906</w:t>
            </w:r>
          </w:p>
        </w:tc>
        <w:tc>
          <w:tcPr>
            <w:tcW w:w="709" w:type="dxa"/>
            <w:tcBorders>
              <w:top w:val="nil"/>
              <w:left w:val="single" w:sz="2" w:space="0" w:color="auto"/>
              <w:bottom w:val="nil"/>
              <w:right w:val="single" w:sz="2" w:space="0" w:color="auto"/>
            </w:tcBorders>
          </w:tcPr>
          <w:p w14:paraId="5F6DA638"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14,906</w:t>
            </w:r>
          </w:p>
        </w:tc>
        <w:tc>
          <w:tcPr>
            <w:tcW w:w="708" w:type="dxa"/>
            <w:tcBorders>
              <w:top w:val="nil"/>
              <w:left w:val="single" w:sz="2" w:space="0" w:color="auto"/>
              <w:bottom w:val="nil"/>
              <w:right w:val="single" w:sz="2" w:space="0" w:color="auto"/>
            </w:tcBorders>
          </w:tcPr>
          <w:p w14:paraId="0C8E928E"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14,906</w:t>
            </w:r>
          </w:p>
        </w:tc>
        <w:tc>
          <w:tcPr>
            <w:tcW w:w="709" w:type="dxa"/>
            <w:tcBorders>
              <w:top w:val="nil"/>
              <w:left w:val="single" w:sz="2" w:space="0" w:color="auto"/>
              <w:bottom w:val="nil"/>
              <w:right w:val="single" w:sz="6" w:space="0" w:color="auto"/>
            </w:tcBorders>
          </w:tcPr>
          <w:p w14:paraId="54990DC1"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14,907</w:t>
            </w:r>
          </w:p>
        </w:tc>
        <w:tc>
          <w:tcPr>
            <w:tcW w:w="851" w:type="dxa"/>
            <w:tcBorders>
              <w:top w:val="nil"/>
              <w:left w:val="nil"/>
              <w:bottom w:val="nil"/>
              <w:right w:val="single" w:sz="6" w:space="0" w:color="auto"/>
            </w:tcBorders>
            <w:shd w:val="solid" w:color="C0C0C0" w:fill="auto"/>
          </w:tcPr>
          <w:p w14:paraId="0EB1797C"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59,625</w:t>
            </w:r>
          </w:p>
        </w:tc>
        <w:tc>
          <w:tcPr>
            <w:tcW w:w="708" w:type="dxa"/>
            <w:tcBorders>
              <w:top w:val="nil"/>
              <w:left w:val="nil"/>
              <w:bottom w:val="nil"/>
              <w:right w:val="single" w:sz="6" w:space="0" w:color="auto"/>
            </w:tcBorders>
          </w:tcPr>
          <w:p w14:paraId="498E51C1" w14:textId="13AD7AB9"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 xml:space="preserve">  24 *</w:t>
            </w:r>
          </w:p>
        </w:tc>
      </w:tr>
      <w:tr w:rsidR="00F77AEF" w14:paraId="21DCB691" w14:textId="77777777" w:rsidTr="002D40BE">
        <w:trPr>
          <w:trHeight w:val="204"/>
        </w:trPr>
        <w:tc>
          <w:tcPr>
            <w:tcW w:w="1560" w:type="dxa"/>
            <w:vMerge/>
            <w:tcBorders>
              <w:left w:val="single" w:sz="6" w:space="0" w:color="auto"/>
              <w:right w:val="single" w:sz="6" w:space="0" w:color="auto"/>
            </w:tcBorders>
            <w:shd w:val="solid" w:color="FFCC99" w:fill="auto"/>
          </w:tcPr>
          <w:p w14:paraId="6D2C7790" w14:textId="77777777" w:rsidR="00F77AEF" w:rsidRDefault="00F77AEF" w:rsidP="002D40BE">
            <w:pPr>
              <w:autoSpaceDE w:val="0"/>
              <w:autoSpaceDN w:val="0"/>
              <w:adjustRightInd w:val="0"/>
              <w:jc w:val="center"/>
              <w:rPr>
                <w:rFonts w:ascii="Arial Narrow" w:hAnsi="Arial Narrow" w:cs="Arial Narrow"/>
                <w:color w:val="000000"/>
                <w:sz w:val="14"/>
                <w:szCs w:val="14"/>
              </w:rPr>
            </w:pPr>
          </w:p>
        </w:tc>
        <w:tc>
          <w:tcPr>
            <w:tcW w:w="708" w:type="dxa"/>
            <w:vMerge/>
            <w:tcBorders>
              <w:left w:val="single" w:sz="6" w:space="0" w:color="auto"/>
              <w:right w:val="single" w:sz="6" w:space="0" w:color="auto"/>
            </w:tcBorders>
          </w:tcPr>
          <w:p w14:paraId="5DF3B60A"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vMerge/>
            <w:tcBorders>
              <w:left w:val="single" w:sz="6" w:space="0" w:color="auto"/>
              <w:right w:val="nil"/>
            </w:tcBorders>
          </w:tcPr>
          <w:p w14:paraId="699B78AB"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0" w:type="dxa"/>
            <w:vMerge/>
            <w:tcBorders>
              <w:left w:val="single" w:sz="2" w:space="0" w:color="auto"/>
              <w:right w:val="single" w:sz="6" w:space="0" w:color="auto"/>
            </w:tcBorders>
          </w:tcPr>
          <w:p w14:paraId="0C712C90"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18" w:type="dxa"/>
            <w:tcBorders>
              <w:top w:val="nil"/>
              <w:left w:val="single" w:sz="6" w:space="0" w:color="auto"/>
              <w:bottom w:val="nil"/>
              <w:right w:val="single" w:sz="6" w:space="0" w:color="auto"/>
            </w:tcBorders>
          </w:tcPr>
          <w:p w14:paraId="6CC74E20"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71600</w:t>
            </w:r>
          </w:p>
        </w:tc>
        <w:tc>
          <w:tcPr>
            <w:tcW w:w="1984" w:type="dxa"/>
            <w:tcBorders>
              <w:top w:val="nil"/>
              <w:left w:val="nil"/>
              <w:bottom w:val="nil"/>
              <w:right w:val="nil"/>
            </w:tcBorders>
          </w:tcPr>
          <w:p w14:paraId="350D1C35" w14:textId="77777777" w:rsidR="00F77AEF" w:rsidRDefault="00F77AEF" w:rsidP="002D40BE">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Travel</w:t>
            </w:r>
          </w:p>
        </w:tc>
        <w:tc>
          <w:tcPr>
            <w:tcW w:w="709" w:type="dxa"/>
            <w:tcBorders>
              <w:top w:val="nil"/>
              <w:left w:val="single" w:sz="6" w:space="0" w:color="auto"/>
              <w:bottom w:val="nil"/>
              <w:right w:val="single" w:sz="2" w:space="0" w:color="auto"/>
            </w:tcBorders>
          </w:tcPr>
          <w:p w14:paraId="52FFFD63"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7,500</w:t>
            </w:r>
          </w:p>
        </w:tc>
        <w:tc>
          <w:tcPr>
            <w:tcW w:w="709" w:type="dxa"/>
            <w:tcBorders>
              <w:top w:val="nil"/>
              <w:left w:val="single" w:sz="2" w:space="0" w:color="auto"/>
              <w:bottom w:val="nil"/>
              <w:right w:val="single" w:sz="2" w:space="0" w:color="auto"/>
            </w:tcBorders>
          </w:tcPr>
          <w:p w14:paraId="41A89A87"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7,500</w:t>
            </w:r>
          </w:p>
        </w:tc>
        <w:tc>
          <w:tcPr>
            <w:tcW w:w="708" w:type="dxa"/>
            <w:tcBorders>
              <w:top w:val="nil"/>
              <w:left w:val="single" w:sz="2" w:space="0" w:color="auto"/>
              <w:bottom w:val="nil"/>
              <w:right w:val="single" w:sz="2" w:space="0" w:color="auto"/>
            </w:tcBorders>
          </w:tcPr>
          <w:p w14:paraId="7C3D0588"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7,000</w:t>
            </w:r>
          </w:p>
        </w:tc>
        <w:tc>
          <w:tcPr>
            <w:tcW w:w="709" w:type="dxa"/>
            <w:tcBorders>
              <w:top w:val="nil"/>
              <w:left w:val="single" w:sz="2" w:space="0" w:color="auto"/>
              <w:bottom w:val="nil"/>
              <w:right w:val="single" w:sz="6" w:space="0" w:color="auto"/>
            </w:tcBorders>
          </w:tcPr>
          <w:p w14:paraId="4C0A201A"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7,500</w:t>
            </w:r>
          </w:p>
        </w:tc>
        <w:tc>
          <w:tcPr>
            <w:tcW w:w="851" w:type="dxa"/>
            <w:tcBorders>
              <w:top w:val="nil"/>
              <w:left w:val="nil"/>
              <w:bottom w:val="nil"/>
              <w:right w:val="single" w:sz="6" w:space="0" w:color="auto"/>
            </w:tcBorders>
            <w:shd w:val="solid" w:color="C0C0C0" w:fill="auto"/>
          </w:tcPr>
          <w:p w14:paraId="3B7E5C4A"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29,500</w:t>
            </w:r>
          </w:p>
        </w:tc>
        <w:tc>
          <w:tcPr>
            <w:tcW w:w="708" w:type="dxa"/>
            <w:tcBorders>
              <w:top w:val="nil"/>
              <w:left w:val="nil"/>
              <w:bottom w:val="nil"/>
              <w:right w:val="single" w:sz="6" w:space="0" w:color="auto"/>
            </w:tcBorders>
          </w:tcPr>
          <w:p w14:paraId="79A74A5C"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25</w:t>
            </w:r>
          </w:p>
        </w:tc>
      </w:tr>
      <w:tr w:rsidR="00F77AEF" w14:paraId="3A6FD2E1" w14:textId="77777777" w:rsidTr="002D40BE">
        <w:trPr>
          <w:trHeight w:val="204"/>
        </w:trPr>
        <w:tc>
          <w:tcPr>
            <w:tcW w:w="1560" w:type="dxa"/>
            <w:vMerge/>
            <w:tcBorders>
              <w:left w:val="single" w:sz="6" w:space="0" w:color="auto"/>
              <w:right w:val="single" w:sz="6" w:space="0" w:color="auto"/>
            </w:tcBorders>
            <w:shd w:val="solid" w:color="FFCC99" w:fill="auto"/>
          </w:tcPr>
          <w:p w14:paraId="2B5497FE" w14:textId="77777777" w:rsidR="00F77AEF" w:rsidRDefault="00F77AEF" w:rsidP="002D40BE">
            <w:pPr>
              <w:autoSpaceDE w:val="0"/>
              <w:autoSpaceDN w:val="0"/>
              <w:adjustRightInd w:val="0"/>
              <w:jc w:val="center"/>
              <w:rPr>
                <w:rFonts w:ascii="Arial Narrow" w:hAnsi="Arial Narrow" w:cs="Arial Narrow"/>
                <w:color w:val="000000"/>
                <w:sz w:val="14"/>
                <w:szCs w:val="14"/>
              </w:rPr>
            </w:pPr>
          </w:p>
        </w:tc>
        <w:tc>
          <w:tcPr>
            <w:tcW w:w="708" w:type="dxa"/>
            <w:vMerge/>
            <w:tcBorders>
              <w:left w:val="single" w:sz="6" w:space="0" w:color="auto"/>
              <w:right w:val="single" w:sz="6" w:space="0" w:color="auto"/>
            </w:tcBorders>
          </w:tcPr>
          <w:p w14:paraId="6757B167"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vMerge/>
            <w:tcBorders>
              <w:left w:val="single" w:sz="6" w:space="0" w:color="auto"/>
              <w:right w:val="nil"/>
            </w:tcBorders>
          </w:tcPr>
          <w:p w14:paraId="2A3DBD39"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0" w:type="dxa"/>
            <w:vMerge/>
            <w:tcBorders>
              <w:left w:val="single" w:sz="2" w:space="0" w:color="auto"/>
              <w:right w:val="single" w:sz="6" w:space="0" w:color="auto"/>
            </w:tcBorders>
          </w:tcPr>
          <w:p w14:paraId="1D90F067"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18" w:type="dxa"/>
            <w:tcBorders>
              <w:top w:val="nil"/>
              <w:left w:val="single" w:sz="6" w:space="0" w:color="auto"/>
              <w:bottom w:val="nil"/>
              <w:right w:val="single" w:sz="6" w:space="0" w:color="auto"/>
            </w:tcBorders>
          </w:tcPr>
          <w:p w14:paraId="5C6357D6"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72100</w:t>
            </w:r>
          </w:p>
        </w:tc>
        <w:tc>
          <w:tcPr>
            <w:tcW w:w="1984" w:type="dxa"/>
            <w:tcBorders>
              <w:top w:val="nil"/>
              <w:left w:val="nil"/>
              <w:bottom w:val="nil"/>
              <w:right w:val="nil"/>
            </w:tcBorders>
          </w:tcPr>
          <w:p w14:paraId="6A2DA453" w14:textId="77777777" w:rsidR="00F77AEF" w:rsidRDefault="00F77AEF" w:rsidP="002D40BE">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Contracts -company</w:t>
            </w:r>
          </w:p>
        </w:tc>
        <w:tc>
          <w:tcPr>
            <w:tcW w:w="709" w:type="dxa"/>
            <w:tcBorders>
              <w:top w:val="nil"/>
              <w:left w:val="single" w:sz="6" w:space="0" w:color="auto"/>
              <w:bottom w:val="nil"/>
              <w:right w:val="single" w:sz="2" w:space="0" w:color="auto"/>
            </w:tcBorders>
          </w:tcPr>
          <w:p w14:paraId="74060075"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5,500</w:t>
            </w:r>
          </w:p>
        </w:tc>
        <w:tc>
          <w:tcPr>
            <w:tcW w:w="709" w:type="dxa"/>
            <w:tcBorders>
              <w:top w:val="nil"/>
              <w:left w:val="single" w:sz="2" w:space="0" w:color="auto"/>
              <w:bottom w:val="nil"/>
              <w:right w:val="single" w:sz="2" w:space="0" w:color="auto"/>
            </w:tcBorders>
          </w:tcPr>
          <w:p w14:paraId="254C6F75"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1,500</w:t>
            </w:r>
          </w:p>
        </w:tc>
        <w:tc>
          <w:tcPr>
            <w:tcW w:w="708" w:type="dxa"/>
            <w:tcBorders>
              <w:top w:val="nil"/>
              <w:left w:val="single" w:sz="2" w:space="0" w:color="auto"/>
              <w:bottom w:val="nil"/>
              <w:right w:val="single" w:sz="2" w:space="0" w:color="auto"/>
            </w:tcBorders>
          </w:tcPr>
          <w:p w14:paraId="005CA52A"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1,500</w:t>
            </w:r>
          </w:p>
        </w:tc>
        <w:tc>
          <w:tcPr>
            <w:tcW w:w="709" w:type="dxa"/>
            <w:tcBorders>
              <w:top w:val="nil"/>
              <w:left w:val="single" w:sz="2" w:space="0" w:color="auto"/>
              <w:bottom w:val="nil"/>
              <w:right w:val="single" w:sz="6" w:space="0" w:color="auto"/>
            </w:tcBorders>
          </w:tcPr>
          <w:p w14:paraId="7D38DE92"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1,500</w:t>
            </w:r>
          </w:p>
        </w:tc>
        <w:tc>
          <w:tcPr>
            <w:tcW w:w="851" w:type="dxa"/>
            <w:tcBorders>
              <w:top w:val="nil"/>
              <w:left w:val="nil"/>
              <w:bottom w:val="nil"/>
              <w:right w:val="single" w:sz="6" w:space="0" w:color="auto"/>
            </w:tcBorders>
            <w:shd w:val="solid" w:color="C0C0C0" w:fill="auto"/>
          </w:tcPr>
          <w:p w14:paraId="09BF8E97"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10,000</w:t>
            </w:r>
          </w:p>
        </w:tc>
        <w:tc>
          <w:tcPr>
            <w:tcW w:w="708" w:type="dxa"/>
            <w:tcBorders>
              <w:top w:val="nil"/>
              <w:left w:val="nil"/>
              <w:bottom w:val="nil"/>
              <w:right w:val="single" w:sz="6" w:space="0" w:color="auto"/>
            </w:tcBorders>
          </w:tcPr>
          <w:p w14:paraId="14CDE8FC"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26</w:t>
            </w:r>
          </w:p>
        </w:tc>
      </w:tr>
      <w:tr w:rsidR="00F77AEF" w14:paraId="20A1D136" w14:textId="77777777" w:rsidTr="002D40BE">
        <w:trPr>
          <w:trHeight w:val="204"/>
        </w:trPr>
        <w:tc>
          <w:tcPr>
            <w:tcW w:w="1560" w:type="dxa"/>
            <w:vMerge/>
            <w:tcBorders>
              <w:left w:val="single" w:sz="6" w:space="0" w:color="auto"/>
              <w:right w:val="single" w:sz="6" w:space="0" w:color="auto"/>
            </w:tcBorders>
            <w:shd w:val="solid" w:color="FFCC99" w:fill="auto"/>
          </w:tcPr>
          <w:p w14:paraId="6EF9D894" w14:textId="77777777" w:rsidR="00F77AEF" w:rsidRDefault="00F77AEF" w:rsidP="002D40BE">
            <w:pPr>
              <w:autoSpaceDE w:val="0"/>
              <w:autoSpaceDN w:val="0"/>
              <w:adjustRightInd w:val="0"/>
              <w:jc w:val="center"/>
              <w:rPr>
                <w:rFonts w:ascii="Arial Narrow" w:hAnsi="Arial Narrow" w:cs="Arial Narrow"/>
                <w:color w:val="000000"/>
                <w:sz w:val="14"/>
                <w:szCs w:val="14"/>
              </w:rPr>
            </w:pPr>
          </w:p>
        </w:tc>
        <w:tc>
          <w:tcPr>
            <w:tcW w:w="708" w:type="dxa"/>
            <w:vMerge/>
            <w:tcBorders>
              <w:left w:val="single" w:sz="6" w:space="0" w:color="auto"/>
              <w:right w:val="single" w:sz="6" w:space="0" w:color="auto"/>
            </w:tcBorders>
          </w:tcPr>
          <w:p w14:paraId="01F6939D"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vMerge/>
            <w:tcBorders>
              <w:left w:val="single" w:sz="6" w:space="0" w:color="auto"/>
              <w:right w:val="nil"/>
            </w:tcBorders>
          </w:tcPr>
          <w:p w14:paraId="6B89AC99"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0" w:type="dxa"/>
            <w:vMerge/>
            <w:tcBorders>
              <w:left w:val="single" w:sz="2" w:space="0" w:color="auto"/>
              <w:right w:val="single" w:sz="6" w:space="0" w:color="auto"/>
            </w:tcBorders>
          </w:tcPr>
          <w:p w14:paraId="1BAF5D20"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18" w:type="dxa"/>
            <w:tcBorders>
              <w:top w:val="nil"/>
              <w:left w:val="single" w:sz="6" w:space="0" w:color="auto"/>
              <w:bottom w:val="nil"/>
              <w:right w:val="single" w:sz="6" w:space="0" w:color="auto"/>
            </w:tcBorders>
          </w:tcPr>
          <w:p w14:paraId="319462A0"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73300</w:t>
            </w:r>
          </w:p>
        </w:tc>
        <w:tc>
          <w:tcPr>
            <w:tcW w:w="1984" w:type="dxa"/>
            <w:tcBorders>
              <w:top w:val="nil"/>
              <w:left w:val="nil"/>
              <w:bottom w:val="nil"/>
              <w:right w:val="nil"/>
            </w:tcBorders>
          </w:tcPr>
          <w:p w14:paraId="24987156" w14:textId="77777777" w:rsidR="00F77AEF" w:rsidRDefault="00F77AEF" w:rsidP="002D40BE">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 xml:space="preserve">Rental, </w:t>
            </w:r>
            <w:proofErr w:type="spellStart"/>
            <w:r>
              <w:rPr>
                <w:rFonts w:ascii="Arial Narrow" w:hAnsi="Arial Narrow" w:cs="Arial Narrow"/>
                <w:color w:val="000000"/>
                <w:sz w:val="16"/>
                <w:szCs w:val="16"/>
              </w:rPr>
              <w:t>InfoTevhn</w:t>
            </w:r>
            <w:proofErr w:type="spellEnd"/>
          </w:p>
        </w:tc>
        <w:tc>
          <w:tcPr>
            <w:tcW w:w="709" w:type="dxa"/>
            <w:tcBorders>
              <w:top w:val="nil"/>
              <w:left w:val="single" w:sz="6" w:space="0" w:color="auto"/>
              <w:bottom w:val="nil"/>
              <w:right w:val="single" w:sz="2" w:space="0" w:color="auto"/>
            </w:tcBorders>
          </w:tcPr>
          <w:p w14:paraId="0740C896"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3,582</w:t>
            </w:r>
          </w:p>
        </w:tc>
        <w:tc>
          <w:tcPr>
            <w:tcW w:w="709" w:type="dxa"/>
            <w:tcBorders>
              <w:top w:val="nil"/>
              <w:left w:val="single" w:sz="2" w:space="0" w:color="auto"/>
              <w:bottom w:val="nil"/>
              <w:right w:val="single" w:sz="2" w:space="0" w:color="auto"/>
            </w:tcBorders>
          </w:tcPr>
          <w:p w14:paraId="5B5BDBE3"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3,000</w:t>
            </w:r>
          </w:p>
        </w:tc>
        <w:tc>
          <w:tcPr>
            <w:tcW w:w="708" w:type="dxa"/>
            <w:tcBorders>
              <w:top w:val="nil"/>
              <w:left w:val="single" w:sz="2" w:space="0" w:color="auto"/>
              <w:bottom w:val="nil"/>
              <w:right w:val="single" w:sz="2" w:space="0" w:color="auto"/>
            </w:tcBorders>
          </w:tcPr>
          <w:p w14:paraId="6E0F728C"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tcBorders>
              <w:top w:val="nil"/>
              <w:left w:val="single" w:sz="2" w:space="0" w:color="auto"/>
              <w:bottom w:val="nil"/>
              <w:right w:val="single" w:sz="6" w:space="0" w:color="auto"/>
            </w:tcBorders>
          </w:tcPr>
          <w:p w14:paraId="61AA51F4"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851" w:type="dxa"/>
            <w:tcBorders>
              <w:top w:val="nil"/>
              <w:left w:val="nil"/>
              <w:bottom w:val="nil"/>
              <w:right w:val="single" w:sz="6" w:space="0" w:color="auto"/>
            </w:tcBorders>
            <w:shd w:val="solid" w:color="C0C0C0" w:fill="auto"/>
          </w:tcPr>
          <w:p w14:paraId="5E16E976"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6,582</w:t>
            </w:r>
          </w:p>
        </w:tc>
        <w:tc>
          <w:tcPr>
            <w:tcW w:w="708" w:type="dxa"/>
            <w:tcBorders>
              <w:top w:val="nil"/>
              <w:left w:val="nil"/>
              <w:bottom w:val="nil"/>
              <w:right w:val="single" w:sz="6" w:space="0" w:color="auto"/>
            </w:tcBorders>
          </w:tcPr>
          <w:p w14:paraId="30073C52"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27</w:t>
            </w:r>
          </w:p>
        </w:tc>
      </w:tr>
      <w:tr w:rsidR="00F77AEF" w14:paraId="42C16B0F" w14:textId="77777777" w:rsidTr="002D40BE">
        <w:trPr>
          <w:trHeight w:val="204"/>
        </w:trPr>
        <w:tc>
          <w:tcPr>
            <w:tcW w:w="1560" w:type="dxa"/>
            <w:vMerge/>
            <w:tcBorders>
              <w:left w:val="single" w:sz="6" w:space="0" w:color="auto"/>
              <w:right w:val="single" w:sz="6" w:space="0" w:color="auto"/>
            </w:tcBorders>
            <w:shd w:val="solid" w:color="FFCC99" w:fill="auto"/>
          </w:tcPr>
          <w:p w14:paraId="7AE3B9AA" w14:textId="77777777" w:rsidR="00F77AEF" w:rsidRDefault="00F77AEF" w:rsidP="002D40BE">
            <w:pPr>
              <w:autoSpaceDE w:val="0"/>
              <w:autoSpaceDN w:val="0"/>
              <w:adjustRightInd w:val="0"/>
              <w:jc w:val="center"/>
              <w:rPr>
                <w:rFonts w:ascii="Arial Narrow" w:hAnsi="Arial Narrow" w:cs="Arial Narrow"/>
                <w:color w:val="000000"/>
                <w:sz w:val="14"/>
                <w:szCs w:val="14"/>
              </w:rPr>
            </w:pPr>
          </w:p>
        </w:tc>
        <w:tc>
          <w:tcPr>
            <w:tcW w:w="708" w:type="dxa"/>
            <w:vMerge/>
            <w:tcBorders>
              <w:left w:val="single" w:sz="6" w:space="0" w:color="auto"/>
              <w:right w:val="single" w:sz="6" w:space="0" w:color="auto"/>
            </w:tcBorders>
          </w:tcPr>
          <w:p w14:paraId="0D569FAE"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vMerge/>
            <w:tcBorders>
              <w:left w:val="single" w:sz="6" w:space="0" w:color="auto"/>
              <w:right w:val="nil"/>
            </w:tcBorders>
          </w:tcPr>
          <w:p w14:paraId="4F387F7F"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0" w:type="dxa"/>
            <w:vMerge/>
            <w:tcBorders>
              <w:left w:val="single" w:sz="2" w:space="0" w:color="auto"/>
              <w:right w:val="single" w:sz="6" w:space="0" w:color="auto"/>
            </w:tcBorders>
          </w:tcPr>
          <w:p w14:paraId="45800833"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18" w:type="dxa"/>
            <w:tcBorders>
              <w:top w:val="nil"/>
              <w:left w:val="single" w:sz="6" w:space="0" w:color="auto"/>
              <w:bottom w:val="nil"/>
              <w:right w:val="single" w:sz="6" w:space="0" w:color="auto"/>
            </w:tcBorders>
          </w:tcPr>
          <w:p w14:paraId="5BC756EE"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74200</w:t>
            </w:r>
          </w:p>
        </w:tc>
        <w:tc>
          <w:tcPr>
            <w:tcW w:w="1984" w:type="dxa"/>
            <w:tcBorders>
              <w:top w:val="nil"/>
              <w:left w:val="nil"/>
              <w:bottom w:val="nil"/>
              <w:right w:val="nil"/>
            </w:tcBorders>
          </w:tcPr>
          <w:p w14:paraId="095ED077" w14:textId="77777777" w:rsidR="00F77AEF" w:rsidRDefault="00F77AEF" w:rsidP="002D40BE">
            <w:pPr>
              <w:autoSpaceDE w:val="0"/>
              <w:autoSpaceDN w:val="0"/>
              <w:adjustRightInd w:val="0"/>
              <w:jc w:val="left"/>
              <w:rPr>
                <w:rFonts w:ascii="Arial Narrow" w:hAnsi="Arial Narrow" w:cs="Arial Narrow"/>
                <w:color w:val="000000"/>
                <w:sz w:val="16"/>
                <w:szCs w:val="16"/>
              </w:rPr>
            </w:pPr>
            <w:proofErr w:type="spellStart"/>
            <w:r>
              <w:rPr>
                <w:rFonts w:ascii="Arial Narrow" w:hAnsi="Arial Narrow" w:cs="Arial Narrow"/>
                <w:color w:val="000000"/>
                <w:sz w:val="16"/>
                <w:szCs w:val="16"/>
              </w:rPr>
              <w:t>AV&amp;</w:t>
            </w:r>
            <w:proofErr w:type="gramStart"/>
            <w:r>
              <w:rPr>
                <w:rFonts w:ascii="Arial Narrow" w:hAnsi="Arial Narrow" w:cs="Arial Narrow"/>
                <w:color w:val="000000"/>
                <w:sz w:val="16"/>
                <w:szCs w:val="16"/>
              </w:rPr>
              <w:t>print.prod</w:t>
            </w:r>
            <w:proofErr w:type="gramEnd"/>
            <w:r>
              <w:rPr>
                <w:rFonts w:ascii="Arial Narrow" w:hAnsi="Arial Narrow" w:cs="Arial Narrow"/>
                <w:color w:val="000000"/>
                <w:sz w:val="16"/>
                <w:szCs w:val="16"/>
              </w:rPr>
              <w:t>.costs</w:t>
            </w:r>
            <w:proofErr w:type="spellEnd"/>
          </w:p>
        </w:tc>
        <w:tc>
          <w:tcPr>
            <w:tcW w:w="709" w:type="dxa"/>
            <w:tcBorders>
              <w:top w:val="nil"/>
              <w:left w:val="single" w:sz="6" w:space="0" w:color="auto"/>
              <w:bottom w:val="nil"/>
              <w:right w:val="single" w:sz="2" w:space="0" w:color="auto"/>
            </w:tcBorders>
          </w:tcPr>
          <w:p w14:paraId="15701D34"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600</w:t>
            </w:r>
          </w:p>
        </w:tc>
        <w:tc>
          <w:tcPr>
            <w:tcW w:w="709" w:type="dxa"/>
            <w:tcBorders>
              <w:top w:val="nil"/>
              <w:left w:val="single" w:sz="2" w:space="0" w:color="auto"/>
              <w:bottom w:val="nil"/>
              <w:right w:val="single" w:sz="2" w:space="0" w:color="auto"/>
            </w:tcBorders>
          </w:tcPr>
          <w:p w14:paraId="091D21AB"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800</w:t>
            </w:r>
          </w:p>
        </w:tc>
        <w:tc>
          <w:tcPr>
            <w:tcW w:w="708" w:type="dxa"/>
            <w:tcBorders>
              <w:top w:val="nil"/>
              <w:left w:val="single" w:sz="2" w:space="0" w:color="auto"/>
              <w:bottom w:val="nil"/>
              <w:right w:val="single" w:sz="2" w:space="0" w:color="auto"/>
            </w:tcBorders>
          </w:tcPr>
          <w:p w14:paraId="3DA1656D"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800</w:t>
            </w:r>
          </w:p>
        </w:tc>
        <w:tc>
          <w:tcPr>
            <w:tcW w:w="709" w:type="dxa"/>
            <w:tcBorders>
              <w:top w:val="nil"/>
              <w:left w:val="single" w:sz="2" w:space="0" w:color="auto"/>
              <w:bottom w:val="nil"/>
              <w:right w:val="single" w:sz="6" w:space="0" w:color="auto"/>
            </w:tcBorders>
          </w:tcPr>
          <w:p w14:paraId="73BCEB4C"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800</w:t>
            </w:r>
          </w:p>
        </w:tc>
        <w:tc>
          <w:tcPr>
            <w:tcW w:w="851" w:type="dxa"/>
            <w:tcBorders>
              <w:top w:val="nil"/>
              <w:left w:val="nil"/>
              <w:bottom w:val="nil"/>
              <w:right w:val="single" w:sz="6" w:space="0" w:color="auto"/>
            </w:tcBorders>
            <w:shd w:val="solid" w:color="C0C0C0" w:fill="auto"/>
          </w:tcPr>
          <w:p w14:paraId="319BC79C"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3,000</w:t>
            </w:r>
          </w:p>
        </w:tc>
        <w:tc>
          <w:tcPr>
            <w:tcW w:w="708" w:type="dxa"/>
            <w:tcBorders>
              <w:top w:val="nil"/>
              <w:left w:val="nil"/>
              <w:bottom w:val="nil"/>
              <w:right w:val="single" w:sz="6" w:space="0" w:color="auto"/>
            </w:tcBorders>
          </w:tcPr>
          <w:p w14:paraId="40456F08"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28</w:t>
            </w:r>
          </w:p>
        </w:tc>
      </w:tr>
      <w:tr w:rsidR="00F77AEF" w14:paraId="122E93B4" w14:textId="77777777" w:rsidTr="002D40BE">
        <w:trPr>
          <w:trHeight w:val="204"/>
        </w:trPr>
        <w:tc>
          <w:tcPr>
            <w:tcW w:w="1560" w:type="dxa"/>
            <w:vMerge/>
            <w:tcBorders>
              <w:left w:val="single" w:sz="6" w:space="0" w:color="auto"/>
              <w:right w:val="single" w:sz="6" w:space="0" w:color="auto"/>
            </w:tcBorders>
            <w:shd w:val="solid" w:color="FFCC99" w:fill="auto"/>
          </w:tcPr>
          <w:p w14:paraId="11350089" w14:textId="77777777" w:rsidR="00F77AEF" w:rsidRDefault="00F77AEF" w:rsidP="002D40BE">
            <w:pPr>
              <w:autoSpaceDE w:val="0"/>
              <w:autoSpaceDN w:val="0"/>
              <w:adjustRightInd w:val="0"/>
              <w:jc w:val="center"/>
              <w:rPr>
                <w:rFonts w:ascii="Arial Narrow" w:hAnsi="Arial Narrow" w:cs="Arial Narrow"/>
                <w:color w:val="000000"/>
                <w:sz w:val="14"/>
                <w:szCs w:val="14"/>
              </w:rPr>
            </w:pPr>
          </w:p>
        </w:tc>
        <w:tc>
          <w:tcPr>
            <w:tcW w:w="708" w:type="dxa"/>
            <w:vMerge/>
            <w:tcBorders>
              <w:left w:val="single" w:sz="6" w:space="0" w:color="auto"/>
              <w:bottom w:val="nil"/>
              <w:right w:val="single" w:sz="6" w:space="0" w:color="auto"/>
            </w:tcBorders>
          </w:tcPr>
          <w:p w14:paraId="39623254"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vMerge/>
            <w:tcBorders>
              <w:left w:val="single" w:sz="6" w:space="0" w:color="auto"/>
              <w:bottom w:val="nil"/>
              <w:right w:val="nil"/>
            </w:tcBorders>
          </w:tcPr>
          <w:p w14:paraId="0731A0F4"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0" w:type="dxa"/>
            <w:vMerge/>
            <w:tcBorders>
              <w:left w:val="single" w:sz="2" w:space="0" w:color="auto"/>
              <w:bottom w:val="nil"/>
              <w:right w:val="single" w:sz="6" w:space="0" w:color="auto"/>
            </w:tcBorders>
          </w:tcPr>
          <w:p w14:paraId="15F85B5A"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18" w:type="dxa"/>
            <w:tcBorders>
              <w:top w:val="nil"/>
              <w:left w:val="single" w:sz="6" w:space="0" w:color="auto"/>
              <w:bottom w:val="nil"/>
              <w:right w:val="single" w:sz="6" w:space="0" w:color="auto"/>
            </w:tcBorders>
          </w:tcPr>
          <w:p w14:paraId="73D553B3"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75700</w:t>
            </w:r>
          </w:p>
        </w:tc>
        <w:tc>
          <w:tcPr>
            <w:tcW w:w="1984" w:type="dxa"/>
            <w:tcBorders>
              <w:top w:val="nil"/>
              <w:left w:val="nil"/>
              <w:bottom w:val="nil"/>
              <w:right w:val="nil"/>
            </w:tcBorders>
          </w:tcPr>
          <w:p w14:paraId="59F8E938" w14:textId="77777777" w:rsidR="00F77AEF" w:rsidRDefault="00F77AEF" w:rsidP="002D40BE">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Training, workshops</w:t>
            </w:r>
          </w:p>
        </w:tc>
        <w:tc>
          <w:tcPr>
            <w:tcW w:w="709" w:type="dxa"/>
            <w:tcBorders>
              <w:top w:val="nil"/>
              <w:left w:val="single" w:sz="6" w:space="0" w:color="auto"/>
              <w:bottom w:val="nil"/>
              <w:right w:val="single" w:sz="2" w:space="0" w:color="auto"/>
            </w:tcBorders>
          </w:tcPr>
          <w:p w14:paraId="3D17F877"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2,500</w:t>
            </w:r>
          </w:p>
        </w:tc>
        <w:tc>
          <w:tcPr>
            <w:tcW w:w="709" w:type="dxa"/>
            <w:tcBorders>
              <w:top w:val="nil"/>
              <w:left w:val="single" w:sz="2" w:space="0" w:color="auto"/>
              <w:bottom w:val="nil"/>
              <w:right w:val="single" w:sz="2" w:space="0" w:color="auto"/>
            </w:tcBorders>
          </w:tcPr>
          <w:p w14:paraId="5BA3AF04"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2,500</w:t>
            </w:r>
          </w:p>
        </w:tc>
        <w:tc>
          <w:tcPr>
            <w:tcW w:w="708" w:type="dxa"/>
            <w:tcBorders>
              <w:top w:val="nil"/>
              <w:left w:val="single" w:sz="2" w:space="0" w:color="auto"/>
              <w:bottom w:val="nil"/>
              <w:right w:val="single" w:sz="2" w:space="0" w:color="auto"/>
            </w:tcBorders>
          </w:tcPr>
          <w:p w14:paraId="317E18BA"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2,500</w:t>
            </w:r>
          </w:p>
        </w:tc>
        <w:tc>
          <w:tcPr>
            <w:tcW w:w="709" w:type="dxa"/>
            <w:tcBorders>
              <w:top w:val="nil"/>
              <w:left w:val="single" w:sz="2" w:space="0" w:color="auto"/>
              <w:bottom w:val="nil"/>
              <w:right w:val="single" w:sz="6" w:space="0" w:color="auto"/>
            </w:tcBorders>
          </w:tcPr>
          <w:p w14:paraId="4D875D1A"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2,500</w:t>
            </w:r>
          </w:p>
        </w:tc>
        <w:tc>
          <w:tcPr>
            <w:tcW w:w="851" w:type="dxa"/>
            <w:tcBorders>
              <w:top w:val="nil"/>
              <w:left w:val="nil"/>
              <w:bottom w:val="nil"/>
              <w:right w:val="single" w:sz="6" w:space="0" w:color="auto"/>
            </w:tcBorders>
            <w:shd w:val="solid" w:color="C0C0C0" w:fill="auto"/>
          </w:tcPr>
          <w:p w14:paraId="5D0B9DDD"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10,000</w:t>
            </w:r>
          </w:p>
        </w:tc>
        <w:tc>
          <w:tcPr>
            <w:tcW w:w="708" w:type="dxa"/>
            <w:tcBorders>
              <w:top w:val="nil"/>
              <w:left w:val="nil"/>
              <w:bottom w:val="nil"/>
              <w:right w:val="single" w:sz="6" w:space="0" w:color="auto"/>
            </w:tcBorders>
          </w:tcPr>
          <w:p w14:paraId="21B404F3"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29</w:t>
            </w:r>
          </w:p>
        </w:tc>
      </w:tr>
      <w:tr w:rsidR="00F77AEF" w14:paraId="2E5F6DD4" w14:textId="77777777" w:rsidTr="002D40BE">
        <w:trPr>
          <w:trHeight w:val="204"/>
        </w:trPr>
        <w:tc>
          <w:tcPr>
            <w:tcW w:w="1560" w:type="dxa"/>
            <w:vMerge/>
            <w:tcBorders>
              <w:left w:val="single" w:sz="6" w:space="0" w:color="auto"/>
              <w:bottom w:val="single" w:sz="6" w:space="0" w:color="auto"/>
              <w:right w:val="single" w:sz="6" w:space="0" w:color="auto"/>
            </w:tcBorders>
            <w:shd w:val="solid" w:color="FFCC99" w:fill="auto"/>
          </w:tcPr>
          <w:p w14:paraId="1FE5276D" w14:textId="77777777" w:rsidR="00F77AEF" w:rsidRDefault="00F77AEF" w:rsidP="002D40BE">
            <w:pPr>
              <w:autoSpaceDE w:val="0"/>
              <w:autoSpaceDN w:val="0"/>
              <w:adjustRightInd w:val="0"/>
              <w:jc w:val="center"/>
              <w:rPr>
                <w:rFonts w:cs="Calibri"/>
                <w:color w:val="000000"/>
                <w:sz w:val="22"/>
                <w:szCs w:val="22"/>
              </w:rPr>
            </w:pPr>
          </w:p>
        </w:tc>
        <w:tc>
          <w:tcPr>
            <w:tcW w:w="708" w:type="dxa"/>
            <w:tcBorders>
              <w:top w:val="nil"/>
              <w:left w:val="single" w:sz="6" w:space="0" w:color="auto"/>
              <w:bottom w:val="nil"/>
              <w:right w:val="single" w:sz="6" w:space="0" w:color="auto"/>
            </w:tcBorders>
            <w:shd w:val="solid" w:color="FFCC99" w:fill="auto"/>
          </w:tcPr>
          <w:p w14:paraId="35263B91"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tcBorders>
              <w:top w:val="nil"/>
              <w:left w:val="single" w:sz="6" w:space="0" w:color="auto"/>
              <w:bottom w:val="nil"/>
              <w:right w:val="nil"/>
            </w:tcBorders>
            <w:shd w:val="solid" w:color="FFCC99" w:fill="auto"/>
          </w:tcPr>
          <w:p w14:paraId="16C801A5"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0" w:type="dxa"/>
            <w:tcBorders>
              <w:top w:val="nil"/>
              <w:left w:val="single" w:sz="2" w:space="0" w:color="auto"/>
              <w:bottom w:val="nil"/>
              <w:right w:val="single" w:sz="6" w:space="0" w:color="auto"/>
            </w:tcBorders>
            <w:shd w:val="solid" w:color="FFCC99" w:fill="auto"/>
          </w:tcPr>
          <w:p w14:paraId="11F3D3DC"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18" w:type="dxa"/>
            <w:tcBorders>
              <w:top w:val="nil"/>
              <w:left w:val="single" w:sz="6" w:space="0" w:color="auto"/>
              <w:bottom w:val="nil"/>
              <w:right w:val="single" w:sz="6" w:space="0" w:color="auto"/>
            </w:tcBorders>
            <w:shd w:val="solid" w:color="FFCC99" w:fill="auto"/>
          </w:tcPr>
          <w:p w14:paraId="52136C3F"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1984" w:type="dxa"/>
            <w:tcBorders>
              <w:top w:val="nil"/>
              <w:left w:val="nil"/>
              <w:bottom w:val="nil"/>
              <w:right w:val="nil"/>
            </w:tcBorders>
            <w:shd w:val="solid" w:color="FFCC99" w:fill="auto"/>
          </w:tcPr>
          <w:p w14:paraId="4E2C981C" w14:textId="77777777" w:rsidR="00F77AEF" w:rsidRDefault="00F77AEF" w:rsidP="002D40BE">
            <w:pPr>
              <w:autoSpaceDE w:val="0"/>
              <w:autoSpaceDN w:val="0"/>
              <w:adjustRightInd w:val="0"/>
              <w:jc w:val="left"/>
              <w:rPr>
                <w:rFonts w:ascii="Arial Narrow" w:hAnsi="Arial Narrow" w:cs="Arial Narrow"/>
                <w:b/>
                <w:bCs/>
                <w:color w:val="000000"/>
                <w:sz w:val="16"/>
                <w:szCs w:val="16"/>
              </w:rPr>
            </w:pPr>
            <w:r>
              <w:rPr>
                <w:rFonts w:ascii="Arial Narrow" w:hAnsi="Arial Narrow" w:cs="Arial Narrow"/>
                <w:b/>
                <w:bCs/>
                <w:color w:val="000000"/>
                <w:sz w:val="16"/>
                <w:szCs w:val="16"/>
              </w:rPr>
              <w:t>Total outcome</w:t>
            </w:r>
          </w:p>
        </w:tc>
        <w:tc>
          <w:tcPr>
            <w:tcW w:w="709" w:type="dxa"/>
            <w:tcBorders>
              <w:top w:val="nil"/>
              <w:left w:val="single" w:sz="6" w:space="0" w:color="auto"/>
              <w:bottom w:val="nil"/>
              <w:right w:val="single" w:sz="2" w:space="0" w:color="auto"/>
            </w:tcBorders>
            <w:shd w:val="solid" w:color="FFCC99" w:fill="auto"/>
          </w:tcPr>
          <w:p w14:paraId="1FD4413E"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51,088</w:t>
            </w:r>
          </w:p>
        </w:tc>
        <w:tc>
          <w:tcPr>
            <w:tcW w:w="709" w:type="dxa"/>
            <w:tcBorders>
              <w:top w:val="nil"/>
              <w:left w:val="single" w:sz="2" w:space="0" w:color="auto"/>
              <w:bottom w:val="nil"/>
              <w:right w:val="single" w:sz="2" w:space="0" w:color="auto"/>
            </w:tcBorders>
            <w:shd w:val="solid" w:color="FFCC99" w:fill="auto"/>
          </w:tcPr>
          <w:p w14:paraId="2CD79D8C"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31,206</w:t>
            </w:r>
          </w:p>
        </w:tc>
        <w:tc>
          <w:tcPr>
            <w:tcW w:w="708" w:type="dxa"/>
            <w:tcBorders>
              <w:top w:val="nil"/>
              <w:left w:val="single" w:sz="2" w:space="0" w:color="auto"/>
              <w:bottom w:val="nil"/>
              <w:right w:val="single" w:sz="2" w:space="0" w:color="auto"/>
            </w:tcBorders>
            <w:shd w:val="solid" w:color="FFCC99" w:fill="auto"/>
          </w:tcPr>
          <w:p w14:paraId="66C3DC46"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28,206</w:t>
            </w:r>
          </w:p>
        </w:tc>
        <w:tc>
          <w:tcPr>
            <w:tcW w:w="709" w:type="dxa"/>
            <w:tcBorders>
              <w:top w:val="nil"/>
              <w:left w:val="single" w:sz="2" w:space="0" w:color="auto"/>
              <w:bottom w:val="nil"/>
              <w:right w:val="single" w:sz="6" w:space="0" w:color="auto"/>
            </w:tcBorders>
            <w:shd w:val="solid" w:color="FFCC99" w:fill="auto"/>
          </w:tcPr>
          <w:p w14:paraId="02E65029"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28,407</w:t>
            </w:r>
          </w:p>
        </w:tc>
        <w:tc>
          <w:tcPr>
            <w:tcW w:w="851" w:type="dxa"/>
            <w:tcBorders>
              <w:top w:val="nil"/>
              <w:left w:val="nil"/>
              <w:bottom w:val="nil"/>
              <w:right w:val="single" w:sz="6" w:space="0" w:color="auto"/>
            </w:tcBorders>
            <w:shd w:val="solid" w:color="FFCC99" w:fill="auto"/>
          </w:tcPr>
          <w:p w14:paraId="589DE97E"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138,907</w:t>
            </w:r>
          </w:p>
        </w:tc>
        <w:tc>
          <w:tcPr>
            <w:tcW w:w="708" w:type="dxa"/>
            <w:tcBorders>
              <w:top w:val="nil"/>
              <w:left w:val="nil"/>
              <w:bottom w:val="nil"/>
              <w:right w:val="single" w:sz="6" w:space="0" w:color="auto"/>
            </w:tcBorders>
            <w:shd w:val="solid" w:color="FFCC99" w:fill="auto"/>
          </w:tcPr>
          <w:p w14:paraId="3D13743F" w14:textId="77777777" w:rsidR="00F77AEF" w:rsidRDefault="00F77AEF" w:rsidP="002D40BE">
            <w:pPr>
              <w:autoSpaceDE w:val="0"/>
              <w:autoSpaceDN w:val="0"/>
              <w:adjustRightInd w:val="0"/>
              <w:jc w:val="center"/>
              <w:rPr>
                <w:rFonts w:ascii="Arial Narrow" w:hAnsi="Arial Narrow" w:cs="Arial Narrow"/>
                <w:color w:val="000000"/>
                <w:sz w:val="16"/>
                <w:szCs w:val="16"/>
              </w:rPr>
            </w:pPr>
          </w:p>
        </w:tc>
      </w:tr>
      <w:tr w:rsidR="00F77AEF" w14:paraId="57FD6154" w14:textId="77777777" w:rsidTr="002D40BE">
        <w:trPr>
          <w:trHeight w:val="204"/>
        </w:trPr>
        <w:tc>
          <w:tcPr>
            <w:tcW w:w="1560" w:type="dxa"/>
            <w:vMerge w:val="restart"/>
            <w:tcBorders>
              <w:top w:val="single" w:sz="6" w:space="0" w:color="auto"/>
              <w:left w:val="single" w:sz="6" w:space="0" w:color="auto"/>
              <w:right w:val="single" w:sz="6" w:space="0" w:color="auto"/>
            </w:tcBorders>
            <w:shd w:val="clear" w:color="auto" w:fill="AEAAAA" w:themeFill="background2" w:themeFillShade="BF"/>
          </w:tcPr>
          <w:p w14:paraId="1E0528CC" w14:textId="77777777" w:rsidR="00F77AEF" w:rsidRDefault="00F77AEF" w:rsidP="002D40BE">
            <w:pPr>
              <w:autoSpaceDE w:val="0"/>
              <w:autoSpaceDN w:val="0"/>
              <w:adjustRightInd w:val="0"/>
              <w:jc w:val="center"/>
              <w:rPr>
                <w:rFonts w:ascii="Arial Narrow" w:hAnsi="Arial Narrow" w:cs="Arial Narrow"/>
                <w:color w:val="000000"/>
                <w:sz w:val="14"/>
                <w:szCs w:val="14"/>
              </w:rPr>
            </w:pPr>
            <w:r>
              <w:rPr>
                <w:rFonts w:ascii="Arial Narrow" w:hAnsi="Arial Narrow" w:cs="Arial Narrow"/>
                <w:color w:val="000000"/>
                <w:sz w:val="14"/>
                <w:szCs w:val="14"/>
              </w:rPr>
              <w:t>Outcome 5: Monitoring &amp; evaluation</w:t>
            </w:r>
          </w:p>
        </w:tc>
        <w:tc>
          <w:tcPr>
            <w:tcW w:w="708" w:type="dxa"/>
            <w:vMerge w:val="restart"/>
            <w:tcBorders>
              <w:top w:val="single" w:sz="6" w:space="0" w:color="auto"/>
              <w:left w:val="single" w:sz="6" w:space="0" w:color="auto"/>
              <w:right w:val="single" w:sz="6" w:space="0" w:color="auto"/>
            </w:tcBorders>
          </w:tcPr>
          <w:p w14:paraId="46FAD83A"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UNDP</w:t>
            </w:r>
          </w:p>
        </w:tc>
        <w:tc>
          <w:tcPr>
            <w:tcW w:w="709" w:type="dxa"/>
            <w:vMerge w:val="restart"/>
            <w:tcBorders>
              <w:top w:val="single" w:sz="6" w:space="0" w:color="auto"/>
              <w:left w:val="single" w:sz="6" w:space="0" w:color="auto"/>
              <w:right w:val="single" w:sz="2" w:space="0" w:color="auto"/>
            </w:tcBorders>
          </w:tcPr>
          <w:p w14:paraId="2045F2CD"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62000</w:t>
            </w:r>
          </w:p>
        </w:tc>
        <w:tc>
          <w:tcPr>
            <w:tcW w:w="700" w:type="dxa"/>
            <w:vMerge w:val="restart"/>
            <w:tcBorders>
              <w:top w:val="single" w:sz="6" w:space="0" w:color="auto"/>
              <w:left w:val="single" w:sz="2" w:space="0" w:color="auto"/>
              <w:right w:val="single" w:sz="6" w:space="0" w:color="auto"/>
            </w:tcBorders>
          </w:tcPr>
          <w:p w14:paraId="3680721F"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GEF</w:t>
            </w:r>
          </w:p>
        </w:tc>
        <w:tc>
          <w:tcPr>
            <w:tcW w:w="718" w:type="dxa"/>
            <w:tcBorders>
              <w:top w:val="single" w:sz="6" w:space="0" w:color="auto"/>
              <w:left w:val="single" w:sz="6" w:space="0" w:color="auto"/>
              <w:bottom w:val="nil"/>
              <w:right w:val="single" w:sz="6" w:space="0" w:color="auto"/>
            </w:tcBorders>
          </w:tcPr>
          <w:p w14:paraId="78A6EC52"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71200</w:t>
            </w:r>
          </w:p>
        </w:tc>
        <w:tc>
          <w:tcPr>
            <w:tcW w:w="1984" w:type="dxa"/>
            <w:tcBorders>
              <w:top w:val="single" w:sz="6" w:space="0" w:color="auto"/>
              <w:left w:val="nil"/>
              <w:bottom w:val="nil"/>
              <w:right w:val="nil"/>
            </w:tcBorders>
          </w:tcPr>
          <w:p w14:paraId="36C4F68F" w14:textId="77777777" w:rsidR="00F77AEF" w:rsidRDefault="00F77AEF" w:rsidP="002D40BE">
            <w:pPr>
              <w:autoSpaceDE w:val="0"/>
              <w:autoSpaceDN w:val="0"/>
              <w:adjustRightInd w:val="0"/>
              <w:jc w:val="left"/>
              <w:rPr>
                <w:rFonts w:ascii="Arial Narrow" w:hAnsi="Arial Narrow" w:cs="Arial Narrow"/>
                <w:color w:val="000000"/>
                <w:sz w:val="16"/>
                <w:szCs w:val="16"/>
              </w:rPr>
            </w:pPr>
            <w:proofErr w:type="spellStart"/>
            <w:r>
              <w:rPr>
                <w:rFonts w:ascii="Arial Narrow" w:hAnsi="Arial Narrow" w:cs="Arial Narrow"/>
                <w:color w:val="000000"/>
                <w:sz w:val="16"/>
                <w:szCs w:val="16"/>
              </w:rPr>
              <w:t>Internat.</w:t>
            </w:r>
            <w:proofErr w:type="spellEnd"/>
            <w:r>
              <w:rPr>
                <w:rFonts w:ascii="Arial Narrow" w:hAnsi="Arial Narrow" w:cs="Arial Narrow"/>
                <w:color w:val="000000"/>
                <w:sz w:val="16"/>
                <w:szCs w:val="16"/>
              </w:rPr>
              <w:t xml:space="preserve"> consultants</w:t>
            </w:r>
          </w:p>
        </w:tc>
        <w:tc>
          <w:tcPr>
            <w:tcW w:w="709" w:type="dxa"/>
            <w:tcBorders>
              <w:top w:val="single" w:sz="6" w:space="0" w:color="auto"/>
              <w:left w:val="single" w:sz="6" w:space="0" w:color="auto"/>
              <w:bottom w:val="nil"/>
              <w:right w:val="single" w:sz="2" w:space="0" w:color="auto"/>
            </w:tcBorders>
          </w:tcPr>
          <w:p w14:paraId="3D338DA9"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tcBorders>
              <w:top w:val="single" w:sz="6" w:space="0" w:color="auto"/>
              <w:left w:val="single" w:sz="2" w:space="0" w:color="auto"/>
              <w:bottom w:val="nil"/>
              <w:right w:val="single" w:sz="2" w:space="0" w:color="auto"/>
            </w:tcBorders>
          </w:tcPr>
          <w:p w14:paraId="7DCE71B2"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18,750</w:t>
            </w:r>
          </w:p>
        </w:tc>
        <w:tc>
          <w:tcPr>
            <w:tcW w:w="708" w:type="dxa"/>
            <w:tcBorders>
              <w:top w:val="single" w:sz="6" w:space="0" w:color="auto"/>
              <w:left w:val="single" w:sz="2" w:space="0" w:color="auto"/>
              <w:bottom w:val="nil"/>
              <w:right w:val="single" w:sz="2" w:space="0" w:color="auto"/>
            </w:tcBorders>
          </w:tcPr>
          <w:p w14:paraId="73ECA9AE"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tcBorders>
              <w:top w:val="single" w:sz="6" w:space="0" w:color="auto"/>
              <w:left w:val="single" w:sz="2" w:space="0" w:color="auto"/>
              <w:bottom w:val="nil"/>
              <w:right w:val="single" w:sz="6" w:space="0" w:color="auto"/>
            </w:tcBorders>
          </w:tcPr>
          <w:p w14:paraId="59366754"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18,750</w:t>
            </w:r>
          </w:p>
        </w:tc>
        <w:tc>
          <w:tcPr>
            <w:tcW w:w="851" w:type="dxa"/>
            <w:tcBorders>
              <w:top w:val="single" w:sz="6" w:space="0" w:color="auto"/>
              <w:left w:val="nil"/>
              <w:bottom w:val="nil"/>
              <w:right w:val="single" w:sz="6" w:space="0" w:color="auto"/>
            </w:tcBorders>
            <w:shd w:val="solid" w:color="C0C0C0" w:fill="auto"/>
          </w:tcPr>
          <w:p w14:paraId="1726E9BE" w14:textId="77777777" w:rsidR="00F77AEF" w:rsidRDefault="00F77AEF" w:rsidP="002D40BE">
            <w:pPr>
              <w:autoSpaceDE w:val="0"/>
              <w:autoSpaceDN w:val="0"/>
              <w:adjustRightInd w:val="0"/>
              <w:ind w:left="-106"/>
              <w:jc w:val="center"/>
              <w:rPr>
                <w:rFonts w:ascii="Arial Narrow" w:hAnsi="Arial Narrow" w:cs="Arial Narrow"/>
                <w:color w:val="000000"/>
                <w:sz w:val="16"/>
                <w:szCs w:val="16"/>
              </w:rPr>
            </w:pPr>
            <w:r>
              <w:rPr>
                <w:rFonts w:ascii="Arial Narrow" w:hAnsi="Arial Narrow" w:cs="Arial Narrow"/>
                <w:color w:val="000000"/>
                <w:sz w:val="16"/>
                <w:szCs w:val="16"/>
              </w:rPr>
              <w:t>37,500</w:t>
            </w:r>
          </w:p>
        </w:tc>
        <w:tc>
          <w:tcPr>
            <w:tcW w:w="708" w:type="dxa"/>
            <w:tcBorders>
              <w:top w:val="single" w:sz="6" w:space="0" w:color="auto"/>
              <w:left w:val="nil"/>
              <w:bottom w:val="nil"/>
              <w:right w:val="single" w:sz="6" w:space="0" w:color="auto"/>
            </w:tcBorders>
          </w:tcPr>
          <w:p w14:paraId="4AE1EAE6"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30</w:t>
            </w:r>
          </w:p>
        </w:tc>
      </w:tr>
      <w:tr w:rsidR="00F77AEF" w14:paraId="469F4D91" w14:textId="77777777" w:rsidTr="002D40BE">
        <w:trPr>
          <w:trHeight w:val="204"/>
        </w:trPr>
        <w:tc>
          <w:tcPr>
            <w:tcW w:w="1560" w:type="dxa"/>
            <w:vMerge/>
            <w:tcBorders>
              <w:left w:val="single" w:sz="6" w:space="0" w:color="auto"/>
              <w:right w:val="single" w:sz="6" w:space="0" w:color="auto"/>
            </w:tcBorders>
            <w:shd w:val="clear" w:color="auto" w:fill="AEAAAA" w:themeFill="background2" w:themeFillShade="BF"/>
          </w:tcPr>
          <w:p w14:paraId="2E8BC34F" w14:textId="77777777" w:rsidR="00F77AEF" w:rsidRDefault="00F77AEF" w:rsidP="002D40BE">
            <w:pPr>
              <w:autoSpaceDE w:val="0"/>
              <w:autoSpaceDN w:val="0"/>
              <w:adjustRightInd w:val="0"/>
              <w:jc w:val="center"/>
              <w:rPr>
                <w:rFonts w:ascii="Arial Narrow" w:hAnsi="Arial Narrow" w:cs="Arial Narrow"/>
                <w:color w:val="000000"/>
                <w:sz w:val="14"/>
                <w:szCs w:val="14"/>
              </w:rPr>
            </w:pPr>
          </w:p>
        </w:tc>
        <w:tc>
          <w:tcPr>
            <w:tcW w:w="708" w:type="dxa"/>
            <w:vMerge/>
            <w:tcBorders>
              <w:left w:val="single" w:sz="6" w:space="0" w:color="auto"/>
              <w:bottom w:val="nil"/>
              <w:right w:val="single" w:sz="6" w:space="0" w:color="auto"/>
            </w:tcBorders>
          </w:tcPr>
          <w:p w14:paraId="42D087D7"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vMerge/>
            <w:tcBorders>
              <w:left w:val="single" w:sz="6" w:space="0" w:color="auto"/>
              <w:bottom w:val="nil"/>
              <w:right w:val="single" w:sz="2" w:space="0" w:color="auto"/>
            </w:tcBorders>
          </w:tcPr>
          <w:p w14:paraId="54F80A49"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0" w:type="dxa"/>
            <w:vMerge/>
            <w:tcBorders>
              <w:left w:val="single" w:sz="2" w:space="0" w:color="auto"/>
              <w:bottom w:val="nil"/>
              <w:right w:val="single" w:sz="6" w:space="0" w:color="auto"/>
            </w:tcBorders>
          </w:tcPr>
          <w:p w14:paraId="4AAF81CA"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18" w:type="dxa"/>
            <w:tcBorders>
              <w:top w:val="nil"/>
              <w:left w:val="single" w:sz="6" w:space="0" w:color="auto"/>
              <w:bottom w:val="nil"/>
              <w:right w:val="single" w:sz="6" w:space="0" w:color="auto"/>
            </w:tcBorders>
          </w:tcPr>
          <w:p w14:paraId="4A12F21B"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71300</w:t>
            </w:r>
          </w:p>
        </w:tc>
        <w:tc>
          <w:tcPr>
            <w:tcW w:w="1984" w:type="dxa"/>
            <w:tcBorders>
              <w:top w:val="nil"/>
              <w:left w:val="nil"/>
              <w:bottom w:val="nil"/>
              <w:right w:val="nil"/>
            </w:tcBorders>
          </w:tcPr>
          <w:p w14:paraId="53DED9D6" w14:textId="77777777" w:rsidR="00F77AEF" w:rsidRDefault="00F77AEF" w:rsidP="002D40BE">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Local consultants</w:t>
            </w:r>
          </w:p>
        </w:tc>
        <w:tc>
          <w:tcPr>
            <w:tcW w:w="709" w:type="dxa"/>
            <w:tcBorders>
              <w:top w:val="nil"/>
              <w:left w:val="single" w:sz="6" w:space="0" w:color="auto"/>
              <w:bottom w:val="nil"/>
              <w:right w:val="single" w:sz="2" w:space="0" w:color="auto"/>
            </w:tcBorders>
          </w:tcPr>
          <w:p w14:paraId="2757D364"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tcBorders>
              <w:top w:val="nil"/>
              <w:left w:val="single" w:sz="2" w:space="0" w:color="auto"/>
              <w:bottom w:val="nil"/>
              <w:right w:val="single" w:sz="2" w:space="0" w:color="auto"/>
            </w:tcBorders>
          </w:tcPr>
          <w:p w14:paraId="6F556556"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5,200</w:t>
            </w:r>
          </w:p>
        </w:tc>
        <w:tc>
          <w:tcPr>
            <w:tcW w:w="708" w:type="dxa"/>
            <w:tcBorders>
              <w:top w:val="nil"/>
              <w:left w:val="single" w:sz="2" w:space="0" w:color="auto"/>
              <w:bottom w:val="nil"/>
              <w:right w:val="single" w:sz="2" w:space="0" w:color="auto"/>
            </w:tcBorders>
          </w:tcPr>
          <w:p w14:paraId="3A1D956B"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tcBorders>
              <w:top w:val="nil"/>
              <w:left w:val="single" w:sz="2" w:space="0" w:color="auto"/>
              <w:bottom w:val="nil"/>
              <w:right w:val="single" w:sz="6" w:space="0" w:color="auto"/>
            </w:tcBorders>
          </w:tcPr>
          <w:p w14:paraId="1BFA0968"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5,200</w:t>
            </w:r>
          </w:p>
        </w:tc>
        <w:tc>
          <w:tcPr>
            <w:tcW w:w="851" w:type="dxa"/>
            <w:tcBorders>
              <w:top w:val="nil"/>
              <w:left w:val="nil"/>
              <w:bottom w:val="nil"/>
              <w:right w:val="single" w:sz="6" w:space="0" w:color="auto"/>
            </w:tcBorders>
            <w:shd w:val="solid" w:color="C0C0C0" w:fill="auto"/>
          </w:tcPr>
          <w:p w14:paraId="6247A4F5"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10,400</w:t>
            </w:r>
          </w:p>
        </w:tc>
        <w:tc>
          <w:tcPr>
            <w:tcW w:w="708" w:type="dxa"/>
            <w:tcBorders>
              <w:top w:val="nil"/>
              <w:left w:val="nil"/>
              <w:bottom w:val="nil"/>
              <w:right w:val="single" w:sz="6" w:space="0" w:color="auto"/>
            </w:tcBorders>
          </w:tcPr>
          <w:p w14:paraId="71904476"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31</w:t>
            </w:r>
          </w:p>
        </w:tc>
      </w:tr>
      <w:tr w:rsidR="00F77AEF" w14:paraId="0378D700" w14:textId="77777777" w:rsidTr="002D40BE">
        <w:trPr>
          <w:trHeight w:val="204"/>
        </w:trPr>
        <w:tc>
          <w:tcPr>
            <w:tcW w:w="1560" w:type="dxa"/>
            <w:vMerge/>
            <w:tcBorders>
              <w:left w:val="single" w:sz="6" w:space="0" w:color="auto"/>
              <w:right w:val="single" w:sz="6" w:space="0" w:color="auto"/>
            </w:tcBorders>
            <w:shd w:val="clear" w:color="auto" w:fill="AEAAAA" w:themeFill="background2" w:themeFillShade="BF"/>
          </w:tcPr>
          <w:p w14:paraId="686F8053" w14:textId="77777777" w:rsidR="00F77AEF" w:rsidRDefault="00F77AEF" w:rsidP="002D40BE">
            <w:pPr>
              <w:autoSpaceDE w:val="0"/>
              <w:autoSpaceDN w:val="0"/>
              <w:adjustRightInd w:val="0"/>
              <w:jc w:val="center"/>
              <w:rPr>
                <w:rFonts w:ascii="Arial Narrow" w:hAnsi="Arial Narrow" w:cs="Arial Narrow"/>
                <w:color w:val="000000"/>
                <w:sz w:val="14"/>
                <w:szCs w:val="14"/>
              </w:rPr>
            </w:pPr>
          </w:p>
        </w:tc>
        <w:tc>
          <w:tcPr>
            <w:tcW w:w="708" w:type="dxa"/>
            <w:tcBorders>
              <w:top w:val="nil"/>
              <w:left w:val="single" w:sz="6" w:space="0" w:color="auto"/>
              <w:bottom w:val="single" w:sz="6" w:space="0" w:color="auto"/>
              <w:right w:val="single" w:sz="6" w:space="0" w:color="auto"/>
            </w:tcBorders>
          </w:tcPr>
          <w:p w14:paraId="189AE964"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tcBorders>
              <w:top w:val="nil"/>
              <w:left w:val="single" w:sz="6" w:space="0" w:color="auto"/>
              <w:bottom w:val="single" w:sz="6" w:space="0" w:color="auto"/>
              <w:right w:val="single" w:sz="2" w:space="0" w:color="auto"/>
            </w:tcBorders>
          </w:tcPr>
          <w:p w14:paraId="09F850C3"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0" w:type="dxa"/>
            <w:tcBorders>
              <w:top w:val="nil"/>
              <w:left w:val="single" w:sz="2" w:space="0" w:color="auto"/>
              <w:bottom w:val="single" w:sz="6" w:space="0" w:color="auto"/>
              <w:right w:val="single" w:sz="6" w:space="0" w:color="auto"/>
            </w:tcBorders>
          </w:tcPr>
          <w:p w14:paraId="163EFB7F"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18" w:type="dxa"/>
            <w:tcBorders>
              <w:top w:val="nil"/>
              <w:left w:val="single" w:sz="6" w:space="0" w:color="auto"/>
              <w:bottom w:val="nil"/>
              <w:right w:val="single" w:sz="6" w:space="0" w:color="auto"/>
            </w:tcBorders>
          </w:tcPr>
          <w:p w14:paraId="0942E286"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71600</w:t>
            </w:r>
          </w:p>
        </w:tc>
        <w:tc>
          <w:tcPr>
            <w:tcW w:w="1984" w:type="dxa"/>
            <w:tcBorders>
              <w:top w:val="nil"/>
              <w:left w:val="nil"/>
              <w:bottom w:val="nil"/>
              <w:right w:val="nil"/>
            </w:tcBorders>
          </w:tcPr>
          <w:p w14:paraId="65F8E8AC" w14:textId="77777777" w:rsidR="00F77AEF" w:rsidRDefault="00F77AEF" w:rsidP="002D40BE">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Travel</w:t>
            </w:r>
          </w:p>
        </w:tc>
        <w:tc>
          <w:tcPr>
            <w:tcW w:w="709" w:type="dxa"/>
            <w:tcBorders>
              <w:top w:val="nil"/>
              <w:left w:val="single" w:sz="6" w:space="0" w:color="auto"/>
              <w:bottom w:val="nil"/>
              <w:right w:val="single" w:sz="2" w:space="0" w:color="auto"/>
            </w:tcBorders>
          </w:tcPr>
          <w:p w14:paraId="1902FEF4"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tcBorders>
              <w:top w:val="nil"/>
              <w:left w:val="single" w:sz="2" w:space="0" w:color="auto"/>
              <w:bottom w:val="nil"/>
              <w:right w:val="single" w:sz="2" w:space="0" w:color="auto"/>
            </w:tcBorders>
          </w:tcPr>
          <w:p w14:paraId="22FBA2C5"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500</w:t>
            </w:r>
          </w:p>
        </w:tc>
        <w:tc>
          <w:tcPr>
            <w:tcW w:w="708" w:type="dxa"/>
            <w:tcBorders>
              <w:top w:val="nil"/>
              <w:left w:val="single" w:sz="2" w:space="0" w:color="auto"/>
              <w:bottom w:val="nil"/>
              <w:right w:val="single" w:sz="2" w:space="0" w:color="auto"/>
            </w:tcBorders>
          </w:tcPr>
          <w:p w14:paraId="2AA02806"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tcBorders>
              <w:top w:val="nil"/>
              <w:left w:val="single" w:sz="2" w:space="0" w:color="auto"/>
              <w:bottom w:val="nil"/>
              <w:right w:val="single" w:sz="6" w:space="0" w:color="auto"/>
            </w:tcBorders>
          </w:tcPr>
          <w:p w14:paraId="5D2C3A75"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500</w:t>
            </w:r>
          </w:p>
        </w:tc>
        <w:tc>
          <w:tcPr>
            <w:tcW w:w="851" w:type="dxa"/>
            <w:tcBorders>
              <w:top w:val="nil"/>
              <w:left w:val="nil"/>
              <w:bottom w:val="nil"/>
              <w:right w:val="single" w:sz="6" w:space="0" w:color="auto"/>
            </w:tcBorders>
            <w:shd w:val="solid" w:color="C0C0C0" w:fill="auto"/>
          </w:tcPr>
          <w:p w14:paraId="04CB70E6"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1,000</w:t>
            </w:r>
          </w:p>
        </w:tc>
        <w:tc>
          <w:tcPr>
            <w:tcW w:w="708" w:type="dxa"/>
            <w:tcBorders>
              <w:top w:val="nil"/>
              <w:left w:val="nil"/>
              <w:bottom w:val="nil"/>
              <w:right w:val="single" w:sz="6" w:space="0" w:color="auto"/>
            </w:tcBorders>
          </w:tcPr>
          <w:p w14:paraId="0BB6EB98"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32</w:t>
            </w:r>
          </w:p>
        </w:tc>
      </w:tr>
      <w:tr w:rsidR="00F77AEF" w14:paraId="313BE611" w14:textId="77777777" w:rsidTr="002D40BE">
        <w:trPr>
          <w:trHeight w:val="204"/>
        </w:trPr>
        <w:tc>
          <w:tcPr>
            <w:tcW w:w="1560" w:type="dxa"/>
            <w:vMerge/>
            <w:tcBorders>
              <w:left w:val="single" w:sz="6" w:space="0" w:color="auto"/>
              <w:right w:val="single" w:sz="6" w:space="0" w:color="auto"/>
            </w:tcBorders>
            <w:shd w:val="clear" w:color="auto" w:fill="AEAAAA" w:themeFill="background2" w:themeFillShade="BF"/>
          </w:tcPr>
          <w:p w14:paraId="4DDCD7FE" w14:textId="77777777" w:rsidR="00F77AEF" w:rsidRDefault="00F77AEF" w:rsidP="002D40BE">
            <w:pPr>
              <w:autoSpaceDE w:val="0"/>
              <w:autoSpaceDN w:val="0"/>
              <w:adjustRightInd w:val="0"/>
              <w:jc w:val="center"/>
              <w:rPr>
                <w:rFonts w:ascii="Arial Narrow" w:hAnsi="Arial Narrow" w:cs="Arial Narrow"/>
                <w:color w:val="000000"/>
                <w:sz w:val="14"/>
                <w:szCs w:val="14"/>
              </w:rPr>
            </w:pPr>
          </w:p>
        </w:tc>
        <w:tc>
          <w:tcPr>
            <w:tcW w:w="708" w:type="dxa"/>
            <w:vMerge w:val="restart"/>
            <w:tcBorders>
              <w:top w:val="single" w:sz="6" w:space="0" w:color="auto"/>
              <w:left w:val="single" w:sz="6" w:space="0" w:color="auto"/>
              <w:right w:val="single" w:sz="6" w:space="0" w:color="auto"/>
            </w:tcBorders>
          </w:tcPr>
          <w:p w14:paraId="2C56FF92"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REA</w:t>
            </w:r>
          </w:p>
        </w:tc>
        <w:tc>
          <w:tcPr>
            <w:tcW w:w="709" w:type="dxa"/>
            <w:vMerge w:val="restart"/>
            <w:tcBorders>
              <w:top w:val="single" w:sz="6" w:space="0" w:color="auto"/>
              <w:left w:val="single" w:sz="6" w:space="0" w:color="auto"/>
              <w:right w:val="single" w:sz="2" w:space="0" w:color="auto"/>
            </w:tcBorders>
          </w:tcPr>
          <w:p w14:paraId="209744C8"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62000</w:t>
            </w:r>
          </w:p>
        </w:tc>
        <w:tc>
          <w:tcPr>
            <w:tcW w:w="700" w:type="dxa"/>
            <w:vMerge w:val="restart"/>
            <w:tcBorders>
              <w:top w:val="single" w:sz="6" w:space="0" w:color="auto"/>
              <w:left w:val="single" w:sz="6" w:space="0" w:color="auto"/>
              <w:right w:val="single" w:sz="2" w:space="0" w:color="auto"/>
            </w:tcBorders>
          </w:tcPr>
          <w:p w14:paraId="66365DBB"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GEF</w:t>
            </w:r>
          </w:p>
        </w:tc>
        <w:tc>
          <w:tcPr>
            <w:tcW w:w="718" w:type="dxa"/>
            <w:tcBorders>
              <w:top w:val="single" w:sz="6" w:space="0" w:color="auto"/>
              <w:left w:val="single" w:sz="6" w:space="0" w:color="auto"/>
              <w:bottom w:val="nil"/>
              <w:right w:val="single" w:sz="6" w:space="0" w:color="auto"/>
            </w:tcBorders>
          </w:tcPr>
          <w:p w14:paraId="4EB6CE29"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72100</w:t>
            </w:r>
          </w:p>
        </w:tc>
        <w:tc>
          <w:tcPr>
            <w:tcW w:w="1984" w:type="dxa"/>
            <w:tcBorders>
              <w:top w:val="single" w:sz="6" w:space="0" w:color="auto"/>
              <w:left w:val="nil"/>
              <w:bottom w:val="nil"/>
              <w:right w:val="nil"/>
            </w:tcBorders>
          </w:tcPr>
          <w:p w14:paraId="560FE511" w14:textId="77777777" w:rsidR="00F77AEF" w:rsidRDefault="00F77AEF" w:rsidP="002D40BE">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Contracts -company</w:t>
            </w:r>
          </w:p>
        </w:tc>
        <w:tc>
          <w:tcPr>
            <w:tcW w:w="709" w:type="dxa"/>
            <w:tcBorders>
              <w:top w:val="single" w:sz="6" w:space="0" w:color="auto"/>
              <w:left w:val="single" w:sz="6" w:space="0" w:color="auto"/>
              <w:bottom w:val="nil"/>
              <w:right w:val="single" w:sz="2" w:space="0" w:color="auto"/>
            </w:tcBorders>
          </w:tcPr>
          <w:p w14:paraId="3AD3A5C7"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tcBorders>
              <w:top w:val="single" w:sz="6" w:space="0" w:color="auto"/>
              <w:left w:val="single" w:sz="2" w:space="0" w:color="auto"/>
              <w:bottom w:val="nil"/>
              <w:right w:val="single" w:sz="2" w:space="0" w:color="auto"/>
            </w:tcBorders>
          </w:tcPr>
          <w:p w14:paraId="648B8CA5"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8" w:type="dxa"/>
            <w:tcBorders>
              <w:top w:val="single" w:sz="6" w:space="0" w:color="auto"/>
              <w:left w:val="single" w:sz="2" w:space="0" w:color="auto"/>
              <w:bottom w:val="nil"/>
              <w:right w:val="single" w:sz="2" w:space="0" w:color="auto"/>
            </w:tcBorders>
          </w:tcPr>
          <w:p w14:paraId="589F8F79"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8,000</w:t>
            </w:r>
          </w:p>
        </w:tc>
        <w:tc>
          <w:tcPr>
            <w:tcW w:w="709" w:type="dxa"/>
            <w:tcBorders>
              <w:top w:val="single" w:sz="6" w:space="0" w:color="auto"/>
              <w:left w:val="single" w:sz="2" w:space="0" w:color="auto"/>
              <w:bottom w:val="nil"/>
              <w:right w:val="single" w:sz="6" w:space="0" w:color="auto"/>
            </w:tcBorders>
          </w:tcPr>
          <w:p w14:paraId="7C50069F"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0</w:t>
            </w:r>
          </w:p>
        </w:tc>
        <w:tc>
          <w:tcPr>
            <w:tcW w:w="851" w:type="dxa"/>
            <w:tcBorders>
              <w:top w:val="single" w:sz="6" w:space="0" w:color="auto"/>
              <w:left w:val="nil"/>
              <w:bottom w:val="nil"/>
              <w:right w:val="single" w:sz="6" w:space="0" w:color="auto"/>
            </w:tcBorders>
            <w:shd w:val="solid" w:color="C0C0C0" w:fill="auto"/>
          </w:tcPr>
          <w:p w14:paraId="251AF0A8"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8,000</w:t>
            </w:r>
          </w:p>
        </w:tc>
        <w:tc>
          <w:tcPr>
            <w:tcW w:w="708" w:type="dxa"/>
            <w:tcBorders>
              <w:top w:val="single" w:sz="6" w:space="0" w:color="auto"/>
              <w:left w:val="nil"/>
              <w:bottom w:val="nil"/>
              <w:right w:val="single" w:sz="6" w:space="0" w:color="auto"/>
            </w:tcBorders>
          </w:tcPr>
          <w:p w14:paraId="158F3048"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33</w:t>
            </w:r>
          </w:p>
        </w:tc>
      </w:tr>
      <w:tr w:rsidR="00F77AEF" w14:paraId="0AD9E375" w14:textId="77777777" w:rsidTr="002D40BE">
        <w:trPr>
          <w:trHeight w:val="204"/>
        </w:trPr>
        <w:tc>
          <w:tcPr>
            <w:tcW w:w="1560" w:type="dxa"/>
            <w:vMerge/>
            <w:tcBorders>
              <w:left w:val="single" w:sz="6" w:space="0" w:color="auto"/>
              <w:bottom w:val="nil"/>
              <w:right w:val="single" w:sz="6" w:space="0" w:color="auto"/>
            </w:tcBorders>
            <w:shd w:val="clear" w:color="auto" w:fill="AEAAAA" w:themeFill="background2" w:themeFillShade="BF"/>
          </w:tcPr>
          <w:p w14:paraId="61F5DE95" w14:textId="77777777" w:rsidR="00F77AEF" w:rsidRDefault="00F77AEF" w:rsidP="002D40BE">
            <w:pPr>
              <w:autoSpaceDE w:val="0"/>
              <w:autoSpaceDN w:val="0"/>
              <w:adjustRightInd w:val="0"/>
              <w:jc w:val="center"/>
              <w:rPr>
                <w:rFonts w:ascii="Arial Narrow" w:hAnsi="Arial Narrow" w:cs="Arial Narrow"/>
                <w:color w:val="000000"/>
                <w:sz w:val="14"/>
                <w:szCs w:val="14"/>
              </w:rPr>
            </w:pPr>
          </w:p>
        </w:tc>
        <w:tc>
          <w:tcPr>
            <w:tcW w:w="708" w:type="dxa"/>
            <w:vMerge/>
            <w:tcBorders>
              <w:left w:val="single" w:sz="6" w:space="0" w:color="auto"/>
              <w:bottom w:val="nil"/>
              <w:right w:val="single" w:sz="6" w:space="0" w:color="auto"/>
            </w:tcBorders>
          </w:tcPr>
          <w:p w14:paraId="3068F41D"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vMerge/>
            <w:tcBorders>
              <w:left w:val="single" w:sz="6" w:space="0" w:color="auto"/>
              <w:bottom w:val="nil"/>
              <w:right w:val="single" w:sz="2" w:space="0" w:color="auto"/>
            </w:tcBorders>
          </w:tcPr>
          <w:p w14:paraId="4569CB49"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0" w:type="dxa"/>
            <w:vMerge/>
            <w:tcBorders>
              <w:left w:val="single" w:sz="6" w:space="0" w:color="auto"/>
              <w:bottom w:val="nil"/>
              <w:right w:val="single" w:sz="2" w:space="0" w:color="auto"/>
            </w:tcBorders>
          </w:tcPr>
          <w:p w14:paraId="06A885B1"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18" w:type="dxa"/>
            <w:tcBorders>
              <w:top w:val="nil"/>
              <w:left w:val="single" w:sz="6" w:space="0" w:color="auto"/>
              <w:bottom w:val="nil"/>
              <w:right w:val="single" w:sz="6" w:space="0" w:color="auto"/>
            </w:tcBorders>
          </w:tcPr>
          <w:p w14:paraId="0A1D866F"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75700</w:t>
            </w:r>
          </w:p>
        </w:tc>
        <w:tc>
          <w:tcPr>
            <w:tcW w:w="1984" w:type="dxa"/>
            <w:tcBorders>
              <w:top w:val="nil"/>
              <w:left w:val="nil"/>
              <w:bottom w:val="nil"/>
              <w:right w:val="nil"/>
            </w:tcBorders>
          </w:tcPr>
          <w:p w14:paraId="29BB0D78" w14:textId="77777777" w:rsidR="00F77AEF" w:rsidRDefault="00F77AEF" w:rsidP="002D40BE">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Training, workshops</w:t>
            </w:r>
          </w:p>
        </w:tc>
        <w:tc>
          <w:tcPr>
            <w:tcW w:w="709" w:type="dxa"/>
            <w:tcBorders>
              <w:top w:val="nil"/>
              <w:left w:val="single" w:sz="6" w:space="0" w:color="auto"/>
              <w:bottom w:val="nil"/>
              <w:right w:val="single" w:sz="2" w:space="0" w:color="auto"/>
            </w:tcBorders>
          </w:tcPr>
          <w:p w14:paraId="08007077"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3,500</w:t>
            </w:r>
          </w:p>
        </w:tc>
        <w:tc>
          <w:tcPr>
            <w:tcW w:w="709" w:type="dxa"/>
            <w:tcBorders>
              <w:top w:val="nil"/>
              <w:left w:val="single" w:sz="2" w:space="0" w:color="auto"/>
              <w:bottom w:val="nil"/>
              <w:right w:val="single" w:sz="2" w:space="0" w:color="auto"/>
            </w:tcBorders>
          </w:tcPr>
          <w:p w14:paraId="13E73DBB"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8" w:type="dxa"/>
            <w:tcBorders>
              <w:top w:val="nil"/>
              <w:left w:val="single" w:sz="2" w:space="0" w:color="auto"/>
              <w:bottom w:val="nil"/>
              <w:right w:val="single" w:sz="2" w:space="0" w:color="auto"/>
            </w:tcBorders>
          </w:tcPr>
          <w:p w14:paraId="2937E0C3"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tcBorders>
              <w:top w:val="nil"/>
              <w:left w:val="single" w:sz="2" w:space="0" w:color="auto"/>
              <w:bottom w:val="nil"/>
              <w:right w:val="single" w:sz="6" w:space="0" w:color="auto"/>
            </w:tcBorders>
          </w:tcPr>
          <w:p w14:paraId="5FB66AA9"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3,500</w:t>
            </w:r>
          </w:p>
        </w:tc>
        <w:tc>
          <w:tcPr>
            <w:tcW w:w="851" w:type="dxa"/>
            <w:tcBorders>
              <w:top w:val="nil"/>
              <w:left w:val="nil"/>
              <w:bottom w:val="nil"/>
              <w:right w:val="single" w:sz="6" w:space="0" w:color="auto"/>
            </w:tcBorders>
            <w:shd w:val="solid" w:color="C0C0C0" w:fill="auto"/>
          </w:tcPr>
          <w:p w14:paraId="7426BCB8"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7,000</w:t>
            </w:r>
          </w:p>
        </w:tc>
        <w:tc>
          <w:tcPr>
            <w:tcW w:w="708" w:type="dxa"/>
            <w:tcBorders>
              <w:top w:val="nil"/>
              <w:left w:val="single" w:sz="6" w:space="0" w:color="auto"/>
              <w:bottom w:val="nil"/>
              <w:right w:val="single" w:sz="6" w:space="0" w:color="auto"/>
            </w:tcBorders>
          </w:tcPr>
          <w:p w14:paraId="0D22CB32"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34</w:t>
            </w:r>
          </w:p>
        </w:tc>
      </w:tr>
      <w:tr w:rsidR="00F77AEF" w14:paraId="04D8D7FD" w14:textId="77777777" w:rsidTr="002D40BE">
        <w:trPr>
          <w:trHeight w:val="204"/>
        </w:trPr>
        <w:tc>
          <w:tcPr>
            <w:tcW w:w="1560" w:type="dxa"/>
            <w:tcBorders>
              <w:top w:val="nil"/>
              <w:left w:val="single" w:sz="6" w:space="0" w:color="auto"/>
              <w:bottom w:val="single" w:sz="6" w:space="0" w:color="auto"/>
              <w:right w:val="single" w:sz="6" w:space="0" w:color="auto"/>
            </w:tcBorders>
            <w:shd w:val="clear" w:color="auto" w:fill="AEAAAA" w:themeFill="background2" w:themeFillShade="BF"/>
          </w:tcPr>
          <w:p w14:paraId="63F7AC02" w14:textId="77777777" w:rsidR="00F77AEF" w:rsidRDefault="00F77AEF" w:rsidP="002D40BE">
            <w:pPr>
              <w:autoSpaceDE w:val="0"/>
              <w:autoSpaceDN w:val="0"/>
              <w:adjustRightInd w:val="0"/>
              <w:jc w:val="center"/>
              <w:rPr>
                <w:rFonts w:ascii="Arial Narrow" w:hAnsi="Arial Narrow" w:cs="Arial Narrow"/>
                <w:color w:val="000000"/>
                <w:sz w:val="14"/>
                <w:szCs w:val="14"/>
              </w:rPr>
            </w:pPr>
          </w:p>
        </w:tc>
        <w:tc>
          <w:tcPr>
            <w:tcW w:w="708" w:type="dxa"/>
            <w:tcBorders>
              <w:top w:val="nil"/>
              <w:left w:val="single" w:sz="6" w:space="0" w:color="auto"/>
              <w:bottom w:val="single" w:sz="6" w:space="0" w:color="auto"/>
              <w:right w:val="single" w:sz="6" w:space="0" w:color="auto"/>
            </w:tcBorders>
            <w:shd w:val="clear" w:color="auto" w:fill="AEAAAA" w:themeFill="background2" w:themeFillShade="BF"/>
          </w:tcPr>
          <w:p w14:paraId="2F8EC4E2"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tcBorders>
              <w:top w:val="nil"/>
              <w:left w:val="single" w:sz="6" w:space="0" w:color="auto"/>
              <w:bottom w:val="single" w:sz="6" w:space="0" w:color="auto"/>
              <w:right w:val="nil"/>
            </w:tcBorders>
            <w:shd w:val="clear" w:color="auto" w:fill="AEAAAA" w:themeFill="background2" w:themeFillShade="BF"/>
          </w:tcPr>
          <w:p w14:paraId="1323EB1F"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0" w:type="dxa"/>
            <w:tcBorders>
              <w:top w:val="nil"/>
              <w:left w:val="single" w:sz="2" w:space="0" w:color="auto"/>
              <w:bottom w:val="single" w:sz="6" w:space="0" w:color="auto"/>
              <w:right w:val="single" w:sz="6" w:space="0" w:color="auto"/>
            </w:tcBorders>
            <w:shd w:val="clear" w:color="auto" w:fill="AEAAAA" w:themeFill="background2" w:themeFillShade="BF"/>
          </w:tcPr>
          <w:p w14:paraId="63FFAFA5"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18" w:type="dxa"/>
            <w:tcBorders>
              <w:top w:val="nil"/>
              <w:left w:val="single" w:sz="6" w:space="0" w:color="auto"/>
              <w:bottom w:val="single" w:sz="6" w:space="0" w:color="auto"/>
              <w:right w:val="single" w:sz="6" w:space="0" w:color="auto"/>
            </w:tcBorders>
            <w:shd w:val="clear" w:color="auto" w:fill="AEAAAA" w:themeFill="background2" w:themeFillShade="BF"/>
          </w:tcPr>
          <w:p w14:paraId="63022D4C"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1984" w:type="dxa"/>
            <w:tcBorders>
              <w:top w:val="nil"/>
              <w:left w:val="nil"/>
              <w:bottom w:val="single" w:sz="6" w:space="0" w:color="auto"/>
              <w:right w:val="nil"/>
            </w:tcBorders>
            <w:shd w:val="clear" w:color="auto" w:fill="AEAAAA" w:themeFill="background2" w:themeFillShade="BF"/>
          </w:tcPr>
          <w:p w14:paraId="6590AD13" w14:textId="77777777" w:rsidR="00F77AEF" w:rsidRDefault="00F77AEF" w:rsidP="002D40BE">
            <w:pPr>
              <w:autoSpaceDE w:val="0"/>
              <w:autoSpaceDN w:val="0"/>
              <w:adjustRightInd w:val="0"/>
              <w:jc w:val="left"/>
              <w:rPr>
                <w:rFonts w:ascii="Arial Narrow" w:hAnsi="Arial Narrow" w:cs="Arial Narrow"/>
                <w:b/>
                <w:bCs/>
                <w:color w:val="000000"/>
                <w:sz w:val="16"/>
                <w:szCs w:val="16"/>
              </w:rPr>
            </w:pPr>
            <w:r>
              <w:rPr>
                <w:rFonts w:ascii="Arial Narrow" w:hAnsi="Arial Narrow" w:cs="Arial Narrow"/>
                <w:b/>
                <w:bCs/>
                <w:color w:val="000000"/>
                <w:sz w:val="16"/>
                <w:szCs w:val="16"/>
              </w:rPr>
              <w:t>Total outcome</w:t>
            </w:r>
          </w:p>
        </w:tc>
        <w:tc>
          <w:tcPr>
            <w:tcW w:w="709" w:type="dxa"/>
            <w:tcBorders>
              <w:top w:val="nil"/>
              <w:left w:val="single" w:sz="6" w:space="0" w:color="auto"/>
              <w:bottom w:val="single" w:sz="6" w:space="0" w:color="auto"/>
              <w:right w:val="single" w:sz="2" w:space="0" w:color="auto"/>
            </w:tcBorders>
            <w:shd w:val="clear" w:color="auto" w:fill="AEAAAA" w:themeFill="background2" w:themeFillShade="BF"/>
          </w:tcPr>
          <w:p w14:paraId="7A4CA464"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3,500</w:t>
            </w:r>
          </w:p>
        </w:tc>
        <w:tc>
          <w:tcPr>
            <w:tcW w:w="709" w:type="dxa"/>
            <w:tcBorders>
              <w:top w:val="nil"/>
              <w:left w:val="single" w:sz="2" w:space="0" w:color="auto"/>
              <w:bottom w:val="single" w:sz="6" w:space="0" w:color="auto"/>
              <w:right w:val="single" w:sz="2" w:space="0" w:color="auto"/>
            </w:tcBorders>
            <w:shd w:val="clear" w:color="auto" w:fill="AEAAAA" w:themeFill="background2" w:themeFillShade="BF"/>
          </w:tcPr>
          <w:p w14:paraId="694B7F25"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24,450</w:t>
            </w:r>
          </w:p>
        </w:tc>
        <w:tc>
          <w:tcPr>
            <w:tcW w:w="708" w:type="dxa"/>
            <w:tcBorders>
              <w:top w:val="nil"/>
              <w:left w:val="single" w:sz="2" w:space="0" w:color="auto"/>
              <w:bottom w:val="single" w:sz="6" w:space="0" w:color="auto"/>
              <w:right w:val="single" w:sz="2" w:space="0" w:color="auto"/>
            </w:tcBorders>
            <w:shd w:val="clear" w:color="auto" w:fill="AEAAAA" w:themeFill="background2" w:themeFillShade="BF"/>
          </w:tcPr>
          <w:p w14:paraId="1059A129"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8,000</w:t>
            </w:r>
          </w:p>
        </w:tc>
        <w:tc>
          <w:tcPr>
            <w:tcW w:w="709" w:type="dxa"/>
            <w:tcBorders>
              <w:top w:val="nil"/>
              <w:left w:val="single" w:sz="2" w:space="0" w:color="auto"/>
              <w:bottom w:val="single" w:sz="6" w:space="0" w:color="auto"/>
              <w:right w:val="single" w:sz="6" w:space="0" w:color="auto"/>
            </w:tcBorders>
            <w:shd w:val="clear" w:color="auto" w:fill="AEAAAA" w:themeFill="background2" w:themeFillShade="BF"/>
          </w:tcPr>
          <w:p w14:paraId="598858E4"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27,950</w:t>
            </w:r>
          </w:p>
        </w:tc>
        <w:tc>
          <w:tcPr>
            <w:tcW w:w="851" w:type="dxa"/>
            <w:tcBorders>
              <w:top w:val="nil"/>
              <w:left w:val="nil"/>
              <w:bottom w:val="single" w:sz="6" w:space="0" w:color="auto"/>
              <w:right w:val="single" w:sz="6" w:space="0" w:color="auto"/>
            </w:tcBorders>
            <w:shd w:val="clear" w:color="auto" w:fill="AEAAAA" w:themeFill="background2" w:themeFillShade="BF"/>
          </w:tcPr>
          <w:p w14:paraId="5EC7091B"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63,900</w:t>
            </w:r>
          </w:p>
        </w:tc>
        <w:tc>
          <w:tcPr>
            <w:tcW w:w="708" w:type="dxa"/>
            <w:tcBorders>
              <w:top w:val="nil"/>
              <w:left w:val="single" w:sz="6" w:space="0" w:color="auto"/>
              <w:bottom w:val="single" w:sz="6" w:space="0" w:color="auto"/>
              <w:right w:val="single" w:sz="6" w:space="0" w:color="auto"/>
            </w:tcBorders>
            <w:shd w:val="clear" w:color="auto" w:fill="AEAAAA" w:themeFill="background2" w:themeFillShade="BF"/>
          </w:tcPr>
          <w:p w14:paraId="14B52854" w14:textId="77777777" w:rsidR="00F77AEF" w:rsidRDefault="00F77AEF" w:rsidP="002D40BE">
            <w:pPr>
              <w:autoSpaceDE w:val="0"/>
              <w:autoSpaceDN w:val="0"/>
              <w:adjustRightInd w:val="0"/>
              <w:jc w:val="center"/>
              <w:rPr>
                <w:rFonts w:ascii="Arial Narrow" w:hAnsi="Arial Narrow" w:cs="Arial Narrow"/>
                <w:color w:val="000000"/>
                <w:sz w:val="16"/>
                <w:szCs w:val="16"/>
              </w:rPr>
            </w:pPr>
          </w:p>
        </w:tc>
      </w:tr>
      <w:tr w:rsidR="00F77AEF" w14:paraId="093E320D" w14:textId="77777777" w:rsidTr="002D40BE">
        <w:trPr>
          <w:trHeight w:val="204"/>
        </w:trPr>
        <w:tc>
          <w:tcPr>
            <w:tcW w:w="1560" w:type="dxa"/>
            <w:vMerge w:val="restart"/>
            <w:tcBorders>
              <w:top w:val="single" w:sz="6" w:space="0" w:color="auto"/>
              <w:left w:val="single" w:sz="6" w:space="0" w:color="auto"/>
              <w:right w:val="single" w:sz="6" w:space="0" w:color="auto"/>
            </w:tcBorders>
            <w:shd w:val="clear" w:color="auto" w:fill="D9D9D9" w:themeFill="background1" w:themeFillShade="D9"/>
          </w:tcPr>
          <w:p w14:paraId="0DE2C49A" w14:textId="77777777" w:rsidR="00F77AEF" w:rsidRDefault="00F77AEF" w:rsidP="002D40BE">
            <w:pPr>
              <w:autoSpaceDE w:val="0"/>
              <w:autoSpaceDN w:val="0"/>
              <w:adjustRightInd w:val="0"/>
              <w:jc w:val="center"/>
              <w:rPr>
                <w:rFonts w:ascii="Arial Narrow" w:hAnsi="Arial Narrow" w:cs="Arial Narrow"/>
                <w:color w:val="000000"/>
                <w:sz w:val="14"/>
                <w:szCs w:val="14"/>
              </w:rPr>
            </w:pPr>
            <w:r>
              <w:rPr>
                <w:rFonts w:ascii="Arial Narrow" w:hAnsi="Arial Narrow" w:cs="Arial Narrow"/>
                <w:color w:val="000000"/>
                <w:sz w:val="14"/>
                <w:szCs w:val="14"/>
              </w:rPr>
              <w:t>Project management</w:t>
            </w:r>
          </w:p>
        </w:tc>
        <w:tc>
          <w:tcPr>
            <w:tcW w:w="708" w:type="dxa"/>
            <w:vMerge w:val="restart"/>
            <w:tcBorders>
              <w:top w:val="single" w:sz="6" w:space="0" w:color="auto"/>
              <w:left w:val="single" w:sz="6" w:space="0" w:color="auto"/>
              <w:right w:val="single" w:sz="6" w:space="0" w:color="auto"/>
            </w:tcBorders>
          </w:tcPr>
          <w:p w14:paraId="4F9D0A8E"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REA</w:t>
            </w:r>
          </w:p>
        </w:tc>
        <w:tc>
          <w:tcPr>
            <w:tcW w:w="709" w:type="dxa"/>
            <w:vMerge w:val="restart"/>
            <w:tcBorders>
              <w:top w:val="single" w:sz="6" w:space="0" w:color="auto"/>
              <w:left w:val="single" w:sz="6" w:space="0" w:color="auto"/>
              <w:right w:val="single" w:sz="2" w:space="0" w:color="auto"/>
            </w:tcBorders>
          </w:tcPr>
          <w:p w14:paraId="56AAD5C8"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62000</w:t>
            </w:r>
          </w:p>
        </w:tc>
        <w:tc>
          <w:tcPr>
            <w:tcW w:w="700" w:type="dxa"/>
            <w:vMerge w:val="restart"/>
            <w:tcBorders>
              <w:top w:val="single" w:sz="6" w:space="0" w:color="auto"/>
              <w:left w:val="single" w:sz="2" w:space="0" w:color="auto"/>
              <w:right w:val="single" w:sz="6" w:space="0" w:color="auto"/>
            </w:tcBorders>
          </w:tcPr>
          <w:p w14:paraId="72D83E95"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GEF</w:t>
            </w:r>
          </w:p>
        </w:tc>
        <w:tc>
          <w:tcPr>
            <w:tcW w:w="718" w:type="dxa"/>
            <w:tcBorders>
              <w:top w:val="nil"/>
              <w:left w:val="single" w:sz="6" w:space="0" w:color="auto"/>
              <w:bottom w:val="nil"/>
              <w:right w:val="single" w:sz="6" w:space="0" w:color="auto"/>
            </w:tcBorders>
          </w:tcPr>
          <w:p w14:paraId="6CE5CDAA"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71800</w:t>
            </w:r>
          </w:p>
        </w:tc>
        <w:tc>
          <w:tcPr>
            <w:tcW w:w="1984" w:type="dxa"/>
            <w:tcBorders>
              <w:top w:val="nil"/>
              <w:left w:val="nil"/>
              <w:bottom w:val="nil"/>
              <w:right w:val="nil"/>
            </w:tcBorders>
          </w:tcPr>
          <w:p w14:paraId="470FF68E" w14:textId="77777777" w:rsidR="00F77AEF" w:rsidRDefault="00F77AEF" w:rsidP="002D40BE">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 xml:space="preserve">Contracts - individual - </w:t>
            </w:r>
            <w:proofErr w:type="spellStart"/>
            <w:r>
              <w:rPr>
                <w:rFonts w:ascii="Arial Narrow" w:hAnsi="Arial Narrow" w:cs="Arial Narrow"/>
                <w:color w:val="000000"/>
                <w:sz w:val="16"/>
                <w:szCs w:val="16"/>
              </w:rPr>
              <w:t>ImplP</w:t>
            </w:r>
            <w:proofErr w:type="spellEnd"/>
          </w:p>
        </w:tc>
        <w:tc>
          <w:tcPr>
            <w:tcW w:w="709" w:type="dxa"/>
            <w:tcBorders>
              <w:top w:val="nil"/>
              <w:left w:val="single" w:sz="6" w:space="0" w:color="auto"/>
              <w:bottom w:val="nil"/>
              <w:right w:val="single" w:sz="2" w:space="0" w:color="auto"/>
            </w:tcBorders>
          </w:tcPr>
          <w:p w14:paraId="4A7292E8"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37,500</w:t>
            </w:r>
          </w:p>
        </w:tc>
        <w:tc>
          <w:tcPr>
            <w:tcW w:w="709" w:type="dxa"/>
            <w:tcBorders>
              <w:top w:val="nil"/>
              <w:left w:val="single" w:sz="2" w:space="0" w:color="auto"/>
              <w:bottom w:val="nil"/>
              <w:right w:val="single" w:sz="2" w:space="0" w:color="auto"/>
            </w:tcBorders>
          </w:tcPr>
          <w:p w14:paraId="287AA8A6"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30,000</w:t>
            </w:r>
          </w:p>
        </w:tc>
        <w:tc>
          <w:tcPr>
            <w:tcW w:w="708" w:type="dxa"/>
            <w:tcBorders>
              <w:top w:val="nil"/>
              <w:left w:val="single" w:sz="2" w:space="0" w:color="auto"/>
              <w:bottom w:val="nil"/>
              <w:right w:val="single" w:sz="2" w:space="0" w:color="auto"/>
            </w:tcBorders>
          </w:tcPr>
          <w:p w14:paraId="04A49E08"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12,500</w:t>
            </w:r>
          </w:p>
        </w:tc>
        <w:tc>
          <w:tcPr>
            <w:tcW w:w="709" w:type="dxa"/>
            <w:tcBorders>
              <w:top w:val="nil"/>
              <w:left w:val="single" w:sz="2" w:space="0" w:color="auto"/>
              <w:bottom w:val="nil"/>
              <w:right w:val="single" w:sz="6" w:space="0" w:color="auto"/>
            </w:tcBorders>
          </w:tcPr>
          <w:p w14:paraId="3A4F5573"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12,500</w:t>
            </w:r>
          </w:p>
        </w:tc>
        <w:tc>
          <w:tcPr>
            <w:tcW w:w="851" w:type="dxa"/>
            <w:tcBorders>
              <w:top w:val="nil"/>
              <w:left w:val="nil"/>
              <w:bottom w:val="nil"/>
              <w:right w:val="single" w:sz="6" w:space="0" w:color="auto"/>
            </w:tcBorders>
            <w:shd w:val="solid" w:color="C0C0C0" w:fill="auto"/>
          </w:tcPr>
          <w:p w14:paraId="108DEDA1"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92,500</w:t>
            </w:r>
          </w:p>
        </w:tc>
        <w:tc>
          <w:tcPr>
            <w:tcW w:w="708" w:type="dxa"/>
            <w:tcBorders>
              <w:top w:val="nil"/>
              <w:left w:val="single" w:sz="6" w:space="0" w:color="auto"/>
              <w:bottom w:val="nil"/>
              <w:right w:val="single" w:sz="6" w:space="0" w:color="auto"/>
            </w:tcBorders>
          </w:tcPr>
          <w:p w14:paraId="2FE1EC97" w14:textId="03AF6210"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 xml:space="preserve">  35 *</w:t>
            </w:r>
          </w:p>
        </w:tc>
      </w:tr>
      <w:tr w:rsidR="00F77AEF" w14:paraId="48DF583F" w14:textId="77777777" w:rsidTr="002D40BE">
        <w:trPr>
          <w:trHeight w:val="204"/>
        </w:trPr>
        <w:tc>
          <w:tcPr>
            <w:tcW w:w="1560" w:type="dxa"/>
            <w:vMerge/>
            <w:tcBorders>
              <w:left w:val="single" w:sz="6" w:space="0" w:color="auto"/>
              <w:right w:val="single" w:sz="6" w:space="0" w:color="auto"/>
            </w:tcBorders>
            <w:shd w:val="clear" w:color="auto" w:fill="D9D9D9" w:themeFill="background1" w:themeFillShade="D9"/>
          </w:tcPr>
          <w:p w14:paraId="3212E45B" w14:textId="77777777" w:rsidR="00F77AEF" w:rsidRDefault="00F77AEF" w:rsidP="002D40BE">
            <w:pPr>
              <w:autoSpaceDE w:val="0"/>
              <w:autoSpaceDN w:val="0"/>
              <w:adjustRightInd w:val="0"/>
              <w:jc w:val="center"/>
              <w:rPr>
                <w:rFonts w:ascii="Arial Narrow" w:hAnsi="Arial Narrow" w:cs="Arial Narrow"/>
                <w:color w:val="000000"/>
                <w:sz w:val="14"/>
                <w:szCs w:val="14"/>
              </w:rPr>
            </w:pPr>
          </w:p>
        </w:tc>
        <w:tc>
          <w:tcPr>
            <w:tcW w:w="708" w:type="dxa"/>
            <w:vMerge/>
            <w:tcBorders>
              <w:left w:val="single" w:sz="6" w:space="0" w:color="auto"/>
              <w:right w:val="single" w:sz="6" w:space="0" w:color="auto"/>
            </w:tcBorders>
          </w:tcPr>
          <w:p w14:paraId="19CF436A"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vMerge/>
            <w:tcBorders>
              <w:left w:val="single" w:sz="6" w:space="0" w:color="auto"/>
              <w:right w:val="single" w:sz="2" w:space="0" w:color="auto"/>
            </w:tcBorders>
          </w:tcPr>
          <w:p w14:paraId="3F59F081"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0" w:type="dxa"/>
            <w:vMerge/>
            <w:tcBorders>
              <w:left w:val="single" w:sz="2" w:space="0" w:color="auto"/>
              <w:right w:val="single" w:sz="6" w:space="0" w:color="auto"/>
            </w:tcBorders>
          </w:tcPr>
          <w:p w14:paraId="786C6B23"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18" w:type="dxa"/>
            <w:tcBorders>
              <w:top w:val="nil"/>
              <w:left w:val="single" w:sz="6" w:space="0" w:color="auto"/>
              <w:bottom w:val="nil"/>
              <w:right w:val="single" w:sz="6" w:space="0" w:color="auto"/>
            </w:tcBorders>
          </w:tcPr>
          <w:p w14:paraId="72571B97"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71600</w:t>
            </w:r>
          </w:p>
        </w:tc>
        <w:tc>
          <w:tcPr>
            <w:tcW w:w="1984" w:type="dxa"/>
            <w:tcBorders>
              <w:top w:val="nil"/>
              <w:left w:val="nil"/>
              <w:bottom w:val="nil"/>
              <w:right w:val="nil"/>
            </w:tcBorders>
          </w:tcPr>
          <w:p w14:paraId="12CA760E" w14:textId="77777777" w:rsidR="00F77AEF" w:rsidRDefault="00F77AEF" w:rsidP="002D40BE">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Travel</w:t>
            </w:r>
          </w:p>
        </w:tc>
        <w:tc>
          <w:tcPr>
            <w:tcW w:w="709" w:type="dxa"/>
            <w:tcBorders>
              <w:top w:val="nil"/>
              <w:left w:val="single" w:sz="6" w:space="0" w:color="auto"/>
              <w:bottom w:val="nil"/>
              <w:right w:val="single" w:sz="2" w:space="0" w:color="auto"/>
            </w:tcBorders>
          </w:tcPr>
          <w:p w14:paraId="7C1FB6D9"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1,250</w:t>
            </w:r>
          </w:p>
        </w:tc>
        <w:tc>
          <w:tcPr>
            <w:tcW w:w="709" w:type="dxa"/>
            <w:tcBorders>
              <w:top w:val="nil"/>
              <w:left w:val="single" w:sz="2" w:space="0" w:color="auto"/>
              <w:bottom w:val="nil"/>
              <w:right w:val="single" w:sz="2" w:space="0" w:color="auto"/>
            </w:tcBorders>
          </w:tcPr>
          <w:p w14:paraId="67B692C6"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1,250</w:t>
            </w:r>
          </w:p>
        </w:tc>
        <w:tc>
          <w:tcPr>
            <w:tcW w:w="708" w:type="dxa"/>
            <w:tcBorders>
              <w:top w:val="nil"/>
              <w:left w:val="single" w:sz="2" w:space="0" w:color="auto"/>
              <w:bottom w:val="nil"/>
              <w:right w:val="single" w:sz="2" w:space="0" w:color="auto"/>
            </w:tcBorders>
          </w:tcPr>
          <w:p w14:paraId="62299E27"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1,250</w:t>
            </w:r>
          </w:p>
        </w:tc>
        <w:tc>
          <w:tcPr>
            <w:tcW w:w="709" w:type="dxa"/>
            <w:tcBorders>
              <w:top w:val="nil"/>
              <w:left w:val="single" w:sz="2" w:space="0" w:color="auto"/>
              <w:bottom w:val="nil"/>
              <w:right w:val="single" w:sz="6" w:space="0" w:color="auto"/>
            </w:tcBorders>
          </w:tcPr>
          <w:p w14:paraId="71A53168"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1,250</w:t>
            </w:r>
          </w:p>
        </w:tc>
        <w:tc>
          <w:tcPr>
            <w:tcW w:w="851" w:type="dxa"/>
            <w:tcBorders>
              <w:top w:val="nil"/>
              <w:left w:val="nil"/>
              <w:bottom w:val="nil"/>
              <w:right w:val="single" w:sz="6" w:space="0" w:color="auto"/>
            </w:tcBorders>
            <w:shd w:val="solid" w:color="C0C0C0" w:fill="auto"/>
          </w:tcPr>
          <w:p w14:paraId="69654A8E"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5,000</w:t>
            </w:r>
          </w:p>
        </w:tc>
        <w:tc>
          <w:tcPr>
            <w:tcW w:w="708" w:type="dxa"/>
            <w:tcBorders>
              <w:top w:val="nil"/>
              <w:left w:val="single" w:sz="6" w:space="0" w:color="auto"/>
              <w:bottom w:val="nil"/>
              <w:right w:val="single" w:sz="6" w:space="0" w:color="auto"/>
            </w:tcBorders>
          </w:tcPr>
          <w:p w14:paraId="6DEA1974"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36</w:t>
            </w:r>
          </w:p>
        </w:tc>
      </w:tr>
      <w:tr w:rsidR="00F77AEF" w14:paraId="3D959987" w14:textId="77777777" w:rsidTr="002D40BE">
        <w:trPr>
          <w:trHeight w:val="204"/>
        </w:trPr>
        <w:tc>
          <w:tcPr>
            <w:tcW w:w="1560" w:type="dxa"/>
            <w:vMerge/>
            <w:tcBorders>
              <w:left w:val="single" w:sz="6" w:space="0" w:color="auto"/>
              <w:right w:val="single" w:sz="6" w:space="0" w:color="auto"/>
            </w:tcBorders>
            <w:shd w:val="clear" w:color="auto" w:fill="D9D9D9" w:themeFill="background1" w:themeFillShade="D9"/>
          </w:tcPr>
          <w:p w14:paraId="3B495250" w14:textId="77777777" w:rsidR="00F77AEF" w:rsidRDefault="00F77AEF" w:rsidP="002D40BE">
            <w:pPr>
              <w:autoSpaceDE w:val="0"/>
              <w:autoSpaceDN w:val="0"/>
              <w:adjustRightInd w:val="0"/>
              <w:jc w:val="center"/>
              <w:rPr>
                <w:rFonts w:ascii="Arial Narrow" w:hAnsi="Arial Narrow" w:cs="Arial Narrow"/>
                <w:color w:val="000000"/>
                <w:sz w:val="14"/>
                <w:szCs w:val="14"/>
              </w:rPr>
            </w:pPr>
          </w:p>
        </w:tc>
        <w:tc>
          <w:tcPr>
            <w:tcW w:w="708" w:type="dxa"/>
            <w:vMerge/>
            <w:tcBorders>
              <w:left w:val="single" w:sz="6" w:space="0" w:color="auto"/>
              <w:right w:val="single" w:sz="6" w:space="0" w:color="auto"/>
            </w:tcBorders>
          </w:tcPr>
          <w:p w14:paraId="06E79059"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vMerge/>
            <w:tcBorders>
              <w:left w:val="single" w:sz="6" w:space="0" w:color="auto"/>
              <w:right w:val="single" w:sz="2" w:space="0" w:color="auto"/>
            </w:tcBorders>
          </w:tcPr>
          <w:p w14:paraId="7C994C2B"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0" w:type="dxa"/>
            <w:vMerge/>
            <w:tcBorders>
              <w:left w:val="single" w:sz="2" w:space="0" w:color="auto"/>
              <w:right w:val="single" w:sz="6" w:space="0" w:color="auto"/>
            </w:tcBorders>
          </w:tcPr>
          <w:p w14:paraId="200C0369"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18" w:type="dxa"/>
            <w:tcBorders>
              <w:top w:val="nil"/>
              <w:left w:val="single" w:sz="6" w:space="0" w:color="auto"/>
              <w:bottom w:val="nil"/>
              <w:right w:val="single" w:sz="6" w:space="0" w:color="auto"/>
            </w:tcBorders>
          </w:tcPr>
          <w:p w14:paraId="07EB9B4E"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72500</w:t>
            </w:r>
          </w:p>
        </w:tc>
        <w:tc>
          <w:tcPr>
            <w:tcW w:w="1984" w:type="dxa"/>
            <w:tcBorders>
              <w:top w:val="nil"/>
              <w:left w:val="nil"/>
              <w:bottom w:val="nil"/>
              <w:right w:val="nil"/>
            </w:tcBorders>
          </w:tcPr>
          <w:p w14:paraId="74B1AFBD" w14:textId="77777777" w:rsidR="00F77AEF" w:rsidRDefault="00F77AEF" w:rsidP="002D40BE">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Office supplies</w:t>
            </w:r>
          </w:p>
        </w:tc>
        <w:tc>
          <w:tcPr>
            <w:tcW w:w="709" w:type="dxa"/>
            <w:tcBorders>
              <w:top w:val="nil"/>
              <w:left w:val="single" w:sz="6" w:space="0" w:color="auto"/>
              <w:bottom w:val="nil"/>
              <w:right w:val="single" w:sz="2" w:space="0" w:color="auto"/>
            </w:tcBorders>
          </w:tcPr>
          <w:p w14:paraId="5FAFCC89"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1,624</w:t>
            </w:r>
          </w:p>
        </w:tc>
        <w:tc>
          <w:tcPr>
            <w:tcW w:w="709" w:type="dxa"/>
            <w:tcBorders>
              <w:top w:val="nil"/>
              <w:left w:val="single" w:sz="2" w:space="0" w:color="auto"/>
              <w:bottom w:val="nil"/>
              <w:right w:val="single" w:sz="2" w:space="0" w:color="auto"/>
            </w:tcBorders>
          </w:tcPr>
          <w:p w14:paraId="76468CBE"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1,624</w:t>
            </w:r>
          </w:p>
        </w:tc>
        <w:tc>
          <w:tcPr>
            <w:tcW w:w="708" w:type="dxa"/>
            <w:tcBorders>
              <w:top w:val="nil"/>
              <w:left w:val="single" w:sz="2" w:space="0" w:color="auto"/>
              <w:bottom w:val="nil"/>
              <w:right w:val="single" w:sz="2" w:space="0" w:color="auto"/>
            </w:tcBorders>
          </w:tcPr>
          <w:p w14:paraId="0B924139"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1,624</w:t>
            </w:r>
          </w:p>
        </w:tc>
        <w:tc>
          <w:tcPr>
            <w:tcW w:w="709" w:type="dxa"/>
            <w:tcBorders>
              <w:top w:val="nil"/>
              <w:left w:val="single" w:sz="2" w:space="0" w:color="auto"/>
              <w:bottom w:val="nil"/>
              <w:right w:val="single" w:sz="6" w:space="0" w:color="auto"/>
            </w:tcBorders>
          </w:tcPr>
          <w:p w14:paraId="04DCE647"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1,623</w:t>
            </w:r>
          </w:p>
        </w:tc>
        <w:tc>
          <w:tcPr>
            <w:tcW w:w="851" w:type="dxa"/>
            <w:tcBorders>
              <w:top w:val="nil"/>
              <w:left w:val="nil"/>
              <w:bottom w:val="nil"/>
              <w:right w:val="single" w:sz="6" w:space="0" w:color="auto"/>
            </w:tcBorders>
            <w:shd w:val="solid" w:color="C0C0C0" w:fill="auto"/>
          </w:tcPr>
          <w:p w14:paraId="297AD89C"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6,495</w:t>
            </w:r>
          </w:p>
        </w:tc>
        <w:tc>
          <w:tcPr>
            <w:tcW w:w="708" w:type="dxa"/>
            <w:tcBorders>
              <w:top w:val="nil"/>
              <w:left w:val="single" w:sz="6" w:space="0" w:color="auto"/>
              <w:bottom w:val="nil"/>
              <w:right w:val="single" w:sz="6" w:space="0" w:color="auto"/>
            </w:tcBorders>
          </w:tcPr>
          <w:p w14:paraId="68D48F98"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37</w:t>
            </w:r>
          </w:p>
        </w:tc>
      </w:tr>
      <w:tr w:rsidR="00F77AEF" w14:paraId="162BB7B1" w14:textId="77777777" w:rsidTr="002D40BE">
        <w:trPr>
          <w:trHeight w:val="204"/>
        </w:trPr>
        <w:tc>
          <w:tcPr>
            <w:tcW w:w="1560" w:type="dxa"/>
            <w:vMerge/>
            <w:tcBorders>
              <w:left w:val="single" w:sz="6" w:space="0" w:color="auto"/>
              <w:right w:val="single" w:sz="6" w:space="0" w:color="auto"/>
            </w:tcBorders>
            <w:shd w:val="clear" w:color="auto" w:fill="D9D9D9" w:themeFill="background1" w:themeFillShade="D9"/>
          </w:tcPr>
          <w:p w14:paraId="2F2FABAE" w14:textId="77777777" w:rsidR="00F77AEF" w:rsidRDefault="00F77AEF" w:rsidP="002D40BE">
            <w:pPr>
              <w:autoSpaceDE w:val="0"/>
              <w:autoSpaceDN w:val="0"/>
              <w:adjustRightInd w:val="0"/>
              <w:jc w:val="center"/>
              <w:rPr>
                <w:rFonts w:ascii="Arial Narrow" w:hAnsi="Arial Narrow" w:cs="Arial Narrow"/>
                <w:color w:val="000000"/>
                <w:sz w:val="14"/>
                <w:szCs w:val="14"/>
              </w:rPr>
            </w:pPr>
          </w:p>
        </w:tc>
        <w:tc>
          <w:tcPr>
            <w:tcW w:w="708" w:type="dxa"/>
            <w:vMerge/>
            <w:tcBorders>
              <w:left w:val="single" w:sz="6" w:space="0" w:color="auto"/>
              <w:bottom w:val="single" w:sz="6" w:space="0" w:color="auto"/>
              <w:right w:val="single" w:sz="6" w:space="0" w:color="auto"/>
            </w:tcBorders>
          </w:tcPr>
          <w:p w14:paraId="52DA11AB" w14:textId="77777777" w:rsidR="00F77AEF" w:rsidRDefault="00F77AEF" w:rsidP="002D40BE">
            <w:pPr>
              <w:autoSpaceDE w:val="0"/>
              <w:autoSpaceDN w:val="0"/>
              <w:adjustRightInd w:val="0"/>
              <w:jc w:val="center"/>
              <w:rPr>
                <w:rFonts w:cs="Calibri"/>
                <w:color w:val="000000"/>
                <w:sz w:val="22"/>
                <w:szCs w:val="22"/>
              </w:rPr>
            </w:pPr>
          </w:p>
        </w:tc>
        <w:tc>
          <w:tcPr>
            <w:tcW w:w="709" w:type="dxa"/>
            <w:vMerge/>
            <w:tcBorders>
              <w:left w:val="single" w:sz="6" w:space="0" w:color="auto"/>
              <w:bottom w:val="single" w:sz="6" w:space="0" w:color="auto"/>
              <w:right w:val="single" w:sz="2" w:space="0" w:color="auto"/>
            </w:tcBorders>
          </w:tcPr>
          <w:p w14:paraId="12E4B6B3" w14:textId="77777777" w:rsidR="00F77AEF" w:rsidRDefault="00F77AEF" w:rsidP="002D40BE">
            <w:pPr>
              <w:autoSpaceDE w:val="0"/>
              <w:autoSpaceDN w:val="0"/>
              <w:adjustRightInd w:val="0"/>
              <w:jc w:val="center"/>
              <w:rPr>
                <w:rFonts w:cs="Calibri"/>
                <w:color w:val="000000"/>
                <w:sz w:val="22"/>
                <w:szCs w:val="22"/>
              </w:rPr>
            </w:pPr>
          </w:p>
        </w:tc>
        <w:tc>
          <w:tcPr>
            <w:tcW w:w="700" w:type="dxa"/>
            <w:vMerge/>
            <w:tcBorders>
              <w:left w:val="single" w:sz="2" w:space="0" w:color="auto"/>
              <w:bottom w:val="single" w:sz="6" w:space="0" w:color="auto"/>
              <w:right w:val="single" w:sz="6" w:space="0" w:color="auto"/>
            </w:tcBorders>
          </w:tcPr>
          <w:p w14:paraId="6B41A1E1" w14:textId="77777777" w:rsidR="00F77AEF" w:rsidRDefault="00F77AEF" w:rsidP="002D40BE">
            <w:pPr>
              <w:autoSpaceDE w:val="0"/>
              <w:autoSpaceDN w:val="0"/>
              <w:adjustRightInd w:val="0"/>
              <w:jc w:val="center"/>
              <w:rPr>
                <w:rFonts w:cs="Calibri"/>
                <w:color w:val="000000"/>
                <w:sz w:val="22"/>
                <w:szCs w:val="22"/>
              </w:rPr>
            </w:pPr>
          </w:p>
        </w:tc>
        <w:tc>
          <w:tcPr>
            <w:tcW w:w="718" w:type="dxa"/>
            <w:tcBorders>
              <w:top w:val="nil"/>
              <w:left w:val="single" w:sz="6" w:space="0" w:color="auto"/>
              <w:bottom w:val="nil"/>
              <w:right w:val="single" w:sz="6" w:space="0" w:color="auto"/>
            </w:tcBorders>
          </w:tcPr>
          <w:p w14:paraId="4FEC1F10"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72200</w:t>
            </w:r>
          </w:p>
        </w:tc>
        <w:tc>
          <w:tcPr>
            <w:tcW w:w="1984" w:type="dxa"/>
            <w:tcBorders>
              <w:top w:val="nil"/>
              <w:left w:val="nil"/>
              <w:bottom w:val="nil"/>
              <w:right w:val="nil"/>
            </w:tcBorders>
          </w:tcPr>
          <w:p w14:paraId="30707910" w14:textId="77777777" w:rsidR="00F77AEF" w:rsidRDefault="00F77AEF" w:rsidP="002D40BE">
            <w:pPr>
              <w:autoSpaceDE w:val="0"/>
              <w:autoSpaceDN w:val="0"/>
              <w:adjustRightInd w:val="0"/>
              <w:jc w:val="left"/>
              <w:rPr>
                <w:rFonts w:ascii="Arial Narrow" w:hAnsi="Arial Narrow" w:cs="Arial Narrow"/>
                <w:color w:val="000000"/>
                <w:sz w:val="16"/>
                <w:szCs w:val="16"/>
              </w:rPr>
            </w:pPr>
            <w:proofErr w:type="spellStart"/>
            <w:r>
              <w:rPr>
                <w:rFonts w:ascii="Arial Narrow" w:hAnsi="Arial Narrow" w:cs="Arial Narrow"/>
                <w:color w:val="000000"/>
                <w:sz w:val="16"/>
                <w:szCs w:val="16"/>
              </w:rPr>
              <w:t>Equiment</w:t>
            </w:r>
            <w:proofErr w:type="spellEnd"/>
            <w:r>
              <w:rPr>
                <w:rFonts w:ascii="Arial Narrow" w:hAnsi="Arial Narrow" w:cs="Arial Narrow"/>
                <w:color w:val="000000"/>
                <w:sz w:val="16"/>
                <w:szCs w:val="16"/>
              </w:rPr>
              <w:t xml:space="preserve"> &amp; </w:t>
            </w:r>
            <w:proofErr w:type="spellStart"/>
            <w:r>
              <w:rPr>
                <w:rFonts w:ascii="Arial Narrow" w:hAnsi="Arial Narrow" w:cs="Arial Narrow"/>
                <w:color w:val="000000"/>
                <w:sz w:val="16"/>
                <w:szCs w:val="16"/>
              </w:rPr>
              <w:t>furnitture</w:t>
            </w:r>
            <w:proofErr w:type="spellEnd"/>
          </w:p>
        </w:tc>
        <w:tc>
          <w:tcPr>
            <w:tcW w:w="709" w:type="dxa"/>
            <w:tcBorders>
              <w:top w:val="nil"/>
              <w:left w:val="single" w:sz="6" w:space="0" w:color="auto"/>
              <w:bottom w:val="nil"/>
              <w:right w:val="single" w:sz="2" w:space="0" w:color="auto"/>
            </w:tcBorders>
          </w:tcPr>
          <w:p w14:paraId="65E122E4"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10,000</w:t>
            </w:r>
          </w:p>
        </w:tc>
        <w:tc>
          <w:tcPr>
            <w:tcW w:w="709" w:type="dxa"/>
            <w:tcBorders>
              <w:top w:val="nil"/>
              <w:left w:val="single" w:sz="2" w:space="0" w:color="auto"/>
              <w:bottom w:val="nil"/>
              <w:right w:val="single" w:sz="2" w:space="0" w:color="auto"/>
            </w:tcBorders>
          </w:tcPr>
          <w:p w14:paraId="09047AFE"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8" w:type="dxa"/>
            <w:tcBorders>
              <w:top w:val="nil"/>
              <w:left w:val="single" w:sz="2" w:space="0" w:color="auto"/>
              <w:bottom w:val="nil"/>
              <w:right w:val="single" w:sz="2" w:space="0" w:color="auto"/>
            </w:tcBorders>
          </w:tcPr>
          <w:p w14:paraId="0BEF26E9"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tcBorders>
              <w:top w:val="nil"/>
              <w:left w:val="single" w:sz="2" w:space="0" w:color="auto"/>
              <w:bottom w:val="nil"/>
              <w:right w:val="single" w:sz="6" w:space="0" w:color="auto"/>
            </w:tcBorders>
          </w:tcPr>
          <w:p w14:paraId="70B47ACE"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0</w:t>
            </w:r>
          </w:p>
        </w:tc>
        <w:tc>
          <w:tcPr>
            <w:tcW w:w="851" w:type="dxa"/>
            <w:tcBorders>
              <w:top w:val="nil"/>
              <w:left w:val="nil"/>
              <w:bottom w:val="nil"/>
              <w:right w:val="single" w:sz="6" w:space="0" w:color="auto"/>
            </w:tcBorders>
            <w:shd w:val="solid" w:color="C0C0C0" w:fill="auto"/>
          </w:tcPr>
          <w:p w14:paraId="56D81996"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10,000</w:t>
            </w:r>
          </w:p>
        </w:tc>
        <w:tc>
          <w:tcPr>
            <w:tcW w:w="708" w:type="dxa"/>
            <w:tcBorders>
              <w:top w:val="nil"/>
              <w:left w:val="nil"/>
              <w:bottom w:val="nil"/>
              <w:right w:val="single" w:sz="6" w:space="0" w:color="auto"/>
            </w:tcBorders>
          </w:tcPr>
          <w:p w14:paraId="3B5A66EF"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38</w:t>
            </w:r>
          </w:p>
        </w:tc>
      </w:tr>
      <w:tr w:rsidR="00F77AEF" w14:paraId="6CA2AD30" w14:textId="77777777" w:rsidTr="002D40BE">
        <w:trPr>
          <w:trHeight w:val="204"/>
        </w:trPr>
        <w:tc>
          <w:tcPr>
            <w:tcW w:w="1560" w:type="dxa"/>
            <w:vMerge/>
            <w:tcBorders>
              <w:left w:val="single" w:sz="6" w:space="0" w:color="auto"/>
              <w:right w:val="single" w:sz="6" w:space="0" w:color="auto"/>
            </w:tcBorders>
            <w:shd w:val="clear" w:color="auto" w:fill="D9D9D9" w:themeFill="background1" w:themeFillShade="D9"/>
          </w:tcPr>
          <w:p w14:paraId="2632C51D" w14:textId="77777777" w:rsidR="00F77AEF" w:rsidRDefault="00F77AEF" w:rsidP="002D40BE">
            <w:pPr>
              <w:autoSpaceDE w:val="0"/>
              <w:autoSpaceDN w:val="0"/>
              <w:adjustRightInd w:val="0"/>
              <w:jc w:val="center"/>
              <w:rPr>
                <w:rFonts w:ascii="Arial Narrow" w:hAnsi="Arial Narrow" w:cs="Arial Narrow"/>
                <w:color w:val="000000"/>
                <w:sz w:val="14"/>
                <w:szCs w:val="14"/>
              </w:rPr>
            </w:pPr>
          </w:p>
        </w:tc>
        <w:tc>
          <w:tcPr>
            <w:tcW w:w="708" w:type="dxa"/>
            <w:tcBorders>
              <w:top w:val="single" w:sz="6" w:space="0" w:color="auto"/>
              <w:left w:val="single" w:sz="6" w:space="0" w:color="auto"/>
              <w:bottom w:val="nil"/>
              <w:right w:val="single" w:sz="6" w:space="0" w:color="auto"/>
            </w:tcBorders>
          </w:tcPr>
          <w:p w14:paraId="04C0ABC7"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UNDP</w:t>
            </w:r>
          </w:p>
        </w:tc>
        <w:tc>
          <w:tcPr>
            <w:tcW w:w="709" w:type="dxa"/>
            <w:tcBorders>
              <w:top w:val="single" w:sz="6" w:space="0" w:color="auto"/>
              <w:left w:val="single" w:sz="6" w:space="0" w:color="auto"/>
              <w:bottom w:val="nil"/>
              <w:right w:val="nil"/>
            </w:tcBorders>
          </w:tcPr>
          <w:p w14:paraId="6E8A9448"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62000</w:t>
            </w:r>
          </w:p>
        </w:tc>
        <w:tc>
          <w:tcPr>
            <w:tcW w:w="700" w:type="dxa"/>
            <w:tcBorders>
              <w:top w:val="single" w:sz="6" w:space="0" w:color="auto"/>
              <w:left w:val="single" w:sz="2" w:space="0" w:color="auto"/>
              <w:bottom w:val="nil"/>
              <w:right w:val="single" w:sz="6" w:space="0" w:color="auto"/>
            </w:tcBorders>
          </w:tcPr>
          <w:p w14:paraId="556787B0"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GEF</w:t>
            </w:r>
          </w:p>
        </w:tc>
        <w:tc>
          <w:tcPr>
            <w:tcW w:w="718" w:type="dxa"/>
            <w:tcBorders>
              <w:top w:val="single" w:sz="6" w:space="0" w:color="auto"/>
              <w:left w:val="single" w:sz="6" w:space="0" w:color="auto"/>
              <w:bottom w:val="nil"/>
              <w:right w:val="single" w:sz="6" w:space="0" w:color="auto"/>
            </w:tcBorders>
          </w:tcPr>
          <w:p w14:paraId="7FCD5CC0"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74100</w:t>
            </w:r>
          </w:p>
        </w:tc>
        <w:tc>
          <w:tcPr>
            <w:tcW w:w="1984" w:type="dxa"/>
            <w:tcBorders>
              <w:top w:val="single" w:sz="6" w:space="0" w:color="auto"/>
              <w:left w:val="nil"/>
              <w:bottom w:val="nil"/>
              <w:right w:val="nil"/>
            </w:tcBorders>
          </w:tcPr>
          <w:p w14:paraId="046C2E96" w14:textId="77777777" w:rsidR="00F77AEF" w:rsidRDefault="00F77AEF" w:rsidP="002D40BE">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Professional services</w:t>
            </w:r>
          </w:p>
        </w:tc>
        <w:tc>
          <w:tcPr>
            <w:tcW w:w="709" w:type="dxa"/>
            <w:tcBorders>
              <w:top w:val="single" w:sz="6" w:space="0" w:color="auto"/>
              <w:left w:val="single" w:sz="6" w:space="0" w:color="auto"/>
              <w:bottom w:val="nil"/>
              <w:right w:val="single" w:sz="2" w:space="0" w:color="auto"/>
            </w:tcBorders>
          </w:tcPr>
          <w:p w14:paraId="4543D548"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2,500</w:t>
            </w:r>
          </w:p>
        </w:tc>
        <w:tc>
          <w:tcPr>
            <w:tcW w:w="709" w:type="dxa"/>
            <w:tcBorders>
              <w:top w:val="single" w:sz="6" w:space="0" w:color="auto"/>
              <w:left w:val="single" w:sz="2" w:space="0" w:color="auto"/>
              <w:bottom w:val="nil"/>
              <w:right w:val="single" w:sz="2" w:space="0" w:color="auto"/>
            </w:tcBorders>
          </w:tcPr>
          <w:p w14:paraId="565A0C1D"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2,500</w:t>
            </w:r>
          </w:p>
        </w:tc>
        <w:tc>
          <w:tcPr>
            <w:tcW w:w="708" w:type="dxa"/>
            <w:tcBorders>
              <w:top w:val="single" w:sz="6" w:space="0" w:color="auto"/>
              <w:left w:val="single" w:sz="2" w:space="0" w:color="auto"/>
              <w:bottom w:val="nil"/>
              <w:right w:val="single" w:sz="2" w:space="0" w:color="auto"/>
            </w:tcBorders>
          </w:tcPr>
          <w:p w14:paraId="578F9006"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2,000</w:t>
            </w:r>
          </w:p>
        </w:tc>
        <w:tc>
          <w:tcPr>
            <w:tcW w:w="709" w:type="dxa"/>
            <w:tcBorders>
              <w:top w:val="single" w:sz="6" w:space="0" w:color="auto"/>
              <w:left w:val="single" w:sz="2" w:space="0" w:color="auto"/>
              <w:bottom w:val="nil"/>
              <w:right w:val="single" w:sz="6" w:space="0" w:color="auto"/>
            </w:tcBorders>
          </w:tcPr>
          <w:p w14:paraId="399507B4"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3,000</w:t>
            </w:r>
          </w:p>
        </w:tc>
        <w:tc>
          <w:tcPr>
            <w:tcW w:w="851" w:type="dxa"/>
            <w:tcBorders>
              <w:top w:val="single" w:sz="6" w:space="0" w:color="auto"/>
              <w:left w:val="nil"/>
              <w:bottom w:val="nil"/>
              <w:right w:val="single" w:sz="6" w:space="0" w:color="auto"/>
            </w:tcBorders>
            <w:shd w:val="solid" w:color="C0C0C0" w:fill="auto"/>
          </w:tcPr>
          <w:p w14:paraId="25554FD8"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10,000</w:t>
            </w:r>
          </w:p>
        </w:tc>
        <w:tc>
          <w:tcPr>
            <w:tcW w:w="708" w:type="dxa"/>
            <w:tcBorders>
              <w:top w:val="single" w:sz="6" w:space="0" w:color="auto"/>
              <w:left w:val="nil"/>
              <w:bottom w:val="nil"/>
              <w:right w:val="single" w:sz="6" w:space="0" w:color="auto"/>
            </w:tcBorders>
          </w:tcPr>
          <w:p w14:paraId="54E4E7EF"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39</w:t>
            </w:r>
          </w:p>
        </w:tc>
      </w:tr>
      <w:tr w:rsidR="00F77AEF" w14:paraId="3A9C5600" w14:textId="77777777" w:rsidTr="002D40BE">
        <w:trPr>
          <w:trHeight w:val="204"/>
        </w:trPr>
        <w:tc>
          <w:tcPr>
            <w:tcW w:w="1560" w:type="dxa"/>
            <w:vMerge/>
            <w:tcBorders>
              <w:left w:val="single" w:sz="6" w:space="0" w:color="auto"/>
              <w:bottom w:val="single" w:sz="6" w:space="0" w:color="auto"/>
              <w:right w:val="single" w:sz="6" w:space="0" w:color="auto"/>
            </w:tcBorders>
            <w:shd w:val="clear" w:color="auto" w:fill="D9D9D9" w:themeFill="background1" w:themeFillShade="D9"/>
          </w:tcPr>
          <w:p w14:paraId="37DB03D2" w14:textId="77777777" w:rsidR="00F77AEF" w:rsidRDefault="00F77AEF" w:rsidP="002D40BE">
            <w:pPr>
              <w:autoSpaceDE w:val="0"/>
              <w:autoSpaceDN w:val="0"/>
              <w:adjustRightInd w:val="0"/>
              <w:jc w:val="center"/>
              <w:rPr>
                <w:rFonts w:ascii="Arial Narrow" w:hAnsi="Arial Narrow" w:cs="Arial Narrow"/>
                <w:color w:val="000000"/>
                <w:sz w:val="14"/>
                <w:szCs w:val="14"/>
              </w:rPr>
            </w:pPr>
          </w:p>
        </w:tc>
        <w:tc>
          <w:tcPr>
            <w:tcW w:w="708" w:type="dxa"/>
            <w:tcBorders>
              <w:top w:val="nil"/>
              <w:left w:val="single" w:sz="6" w:space="0" w:color="auto"/>
              <w:bottom w:val="single" w:sz="6" w:space="0" w:color="auto"/>
              <w:right w:val="single" w:sz="6" w:space="0" w:color="auto"/>
            </w:tcBorders>
            <w:shd w:val="clear" w:color="auto" w:fill="D9D9D9" w:themeFill="background1" w:themeFillShade="D9"/>
          </w:tcPr>
          <w:p w14:paraId="682E7304"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tcBorders>
              <w:top w:val="nil"/>
              <w:left w:val="single" w:sz="6" w:space="0" w:color="auto"/>
              <w:bottom w:val="single" w:sz="6" w:space="0" w:color="auto"/>
              <w:right w:val="nil"/>
            </w:tcBorders>
            <w:shd w:val="clear" w:color="auto" w:fill="D9D9D9" w:themeFill="background1" w:themeFillShade="D9"/>
          </w:tcPr>
          <w:p w14:paraId="58FF5797"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0" w:type="dxa"/>
            <w:tcBorders>
              <w:top w:val="nil"/>
              <w:left w:val="single" w:sz="2" w:space="0" w:color="auto"/>
              <w:bottom w:val="single" w:sz="6" w:space="0" w:color="auto"/>
              <w:right w:val="single" w:sz="6" w:space="0" w:color="auto"/>
            </w:tcBorders>
            <w:shd w:val="clear" w:color="auto" w:fill="D9D9D9" w:themeFill="background1" w:themeFillShade="D9"/>
          </w:tcPr>
          <w:p w14:paraId="56D00E5A"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18" w:type="dxa"/>
            <w:tcBorders>
              <w:top w:val="nil"/>
              <w:left w:val="single" w:sz="6" w:space="0" w:color="auto"/>
              <w:bottom w:val="single" w:sz="6" w:space="0" w:color="auto"/>
              <w:right w:val="single" w:sz="6" w:space="0" w:color="auto"/>
            </w:tcBorders>
            <w:shd w:val="clear" w:color="auto" w:fill="D9D9D9" w:themeFill="background1" w:themeFillShade="D9"/>
          </w:tcPr>
          <w:p w14:paraId="06C36C03"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1984" w:type="dxa"/>
            <w:tcBorders>
              <w:top w:val="nil"/>
              <w:left w:val="nil"/>
              <w:bottom w:val="single" w:sz="6" w:space="0" w:color="auto"/>
              <w:right w:val="nil"/>
            </w:tcBorders>
            <w:shd w:val="clear" w:color="auto" w:fill="D9D9D9" w:themeFill="background1" w:themeFillShade="D9"/>
          </w:tcPr>
          <w:p w14:paraId="1213765A" w14:textId="77777777" w:rsidR="00F77AEF" w:rsidRDefault="00F77AEF" w:rsidP="002D40BE">
            <w:pPr>
              <w:autoSpaceDE w:val="0"/>
              <w:autoSpaceDN w:val="0"/>
              <w:adjustRightInd w:val="0"/>
              <w:jc w:val="left"/>
              <w:rPr>
                <w:rFonts w:ascii="Arial Narrow" w:hAnsi="Arial Narrow" w:cs="Arial Narrow"/>
                <w:b/>
                <w:bCs/>
                <w:color w:val="000000"/>
                <w:sz w:val="16"/>
                <w:szCs w:val="16"/>
              </w:rPr>
            </w:pPr>
            <w:r>
              <w:rPr>
                <w:rFonts w:ascii="Arial Narrow" w:hAnsi="Arial Narrow" w:cs="Arial Narrow"/>
                <w:b/>
                <w:bCs/>
                <w:color w:val="000000"/>
                <w:sz w:val="16"/>
                <w:szCs w:val="16"/>
              </w:rPr>
              <w:t>Total PM</w:t>
            </w:r>
          </w:p>
        </w:tc>
        <w:tc>
          <w:tcPr>
            <w:tcW w:w="709" w:type="dxa"/>
            <w:tcBorders>
              <w:top w:val="nil"/>
              <w:left w:val="single" w:sz="6" w:space="0" w:color="auto"/>
              <w:bottom w:val="single" w:sz="6" w:space="0" w:color="auto"/>
              <w:right w:val="single" w:sz="2" w:space="0" w:color="auto"/>
            </w:tcBorders>
            <w:shd w:val="clear" w:color="auto" w:fill="D9D9D9" w:themeFill="background1" w:themeFillShade="D9"/>
          </w:tcPr>
          <w:p w14:paraId="0FB00435"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52,874</w:t>
            </w:r>
          </w:p>
        </w:tc>
        <w:tc>
          <w:tcPr>
            <w:tcW w:w="709" w:type="dxa"/>
            <w:tcBorders>
              <w:top w:val="nil"/>
              <w:left w:val="single" w:sz="2" w:space="0" w:color="auto"/>
              <w:bottom w:val="single" w:sz="6" w:space="0" w:color="auto"/>
              <w:right w:val="single" w:sz="2" w:space="0" w:color="auto"/>
            </w:tcBorders>
            <w:shd w:val="clear" w:color="auto" w:fill="D9D9D9" w:themeFill="background1" w:themeFillShade="D9"/>
          </w:tcPr>
          <w:p w14:paraId="6E9E30DB"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35,374</w:t>
            </w:r>
          </w:p>
        </w:tc>
        <w:tc>
          <w:tcPr>
            <w:tcW w:w="708" w:type="dxa"/>
            <w:tcBorders>
              <w:top w:val="nil"/>
              <w:left w:val="single" w:sz="2" w:space="0" w:color="auto"/>
              <w:bottom w:val="single" w:sz="6" w:space="0" w:color="auto"/>
              <w:right w:val="single" w:sz="2" w:space="0" w:color="auto"/>
            </w:tcBorders>
            <w:shd w:val="clear" w:color="auto" w:fill="D9D9D9" w:themeFill="background1" w:themeFillShade="D9"/>
          </w:tcPr>
          <w:p w14:paraId="45C525F6"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17,374</w:t>
            </w:r>
          </w:p>
        </w:tc>
        <w:tc>
          <w:tcPr>
            <w:tcW w:w="709" w:type="dxa"/>
            <w:tcBorders>
              <w:top w:val="nil"/>
              <w:left w:val="single" w:sz="2" w:space="0" w:color="auto"/>
              <w:bottom w:val="single" w:sz="6" w:space="0" w:color="auto"/>
              <w:right w:val="single" w:sz="6" w:space="0" w:color="auto"/>
            </w:tcBorders>
            <w:shd w:val="clear" w:color="auto" w:fill="D9D9D9" w:themeFill="background1" w:themeFillShade="D9"/>
          </w:tcPr>
          <w:p w14:paraId="374E377E"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18,374</w:t>
            </w:r>
          </w:p>
        </w:tc>
        <w:tc>
          <w:tcPr>
            <w:tcW w:w="851" w:type="dxa"/>
            <w:tcBorders>
              <w:top w:val="nil"/>
              <w:left w:val="nil"/>
              <w:bottom w:val="single" w:sz="6" w:space="0" w:color="auto"/>
              <w:right w:val="single" w:sz="6" w:space="0" w:color="auto"/>
            </w:tcBorders>
            <w:shd w:val="clear" w:color="auto" w:fill="D9D9D9" w:themeFill="background1" w:themeFillShade="D9"/>
          </w:tcPr>
          <w:p w14:paraId="4EB3B08B"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123,995</w:t>
            </w:r>
          </w:p>
        </w:tc>
        <w:tc>
          <w:tcPr>
            <w:tcW w:w="708" w:type="dxa"/>
            <w:tcBorders>
              <w:top w:val="nil"/>
              <w:left w:val="nil"/>
              <w:bottom w:val="single" w:sz="6" w:space="0" w:color="auto"/>
              <w:right w:val="single" w:sz="6" w:space="0" w:color="auto"/>
            </w:tcBorders>
            <w:shd w:val="clear" w:color="auto" w:fill="D9D9D9" w:themeFill="background1" w:themeFillShade="D9"/>
          </w:tcPr>
          <w:p w14:paraId="5E88A12E" w14:textId="77777777" w:rsidR="00F77AEF" w:rsidRDefault="00F77AEF" w:rsidP="002D40BE">
            <w:pPr>
              <w:autoSpaceDE w:val="0"/>
              <w:autoSpaceDN w:val="0"/>
              <w:adjustRightInd w:val="0"/>
              <w:jc w:val="center"/>
              <w:rPr>
                <w:rFonts w:ascii="Arial Narrow" w:hAnsi="Arial Narrow" w:cs="Arial Narrow"/>
                <w:color w:val="000000"/>
                <w:sz w:val="16"/>
                <w:szCs w:val="16"/>
              </w:rPr>
            </w:pPr>
          </w:p>
        </w:tc>
      </w:tr>
      <w:tr w:rsidR="00F77AEF" w14:paraId="3DFE66F6" w14:textId="77777777" w:rsidTr="002D40BE">
        <w:trPr>
          <w:trHeight w:val="204"/>
        </w:trPr>
        <w:tc>
          <w:tcPr>
            <w:tcW w:w="1560" w:type="dxa"/>
            <w:tcBorders>
              <w:top w:val="nil"/>
              <w:left w:val="single" w:sz="6" w:space="0" w:color="auto"/>
              <w:bottom w:val="single" w:sz="6" w:space="0" w:color="auto"/>
              <w:right w:val="nil"/>
            </w:tcBorders>
            <w:shd w:val="clear" w:color="auto" w:fill="404040" w:themeFill="text1" w:themeFillTint="BF"/>
          </w:tcPr>
          <w:p w14:paraId="1A9C143F" w14:textId="77777777" w:rsidR="00F77AEF" w:rsidRPr="006701C8" w:rsidRDefault="00F77AEF" w:rsidP="002D40BE">
            <w:pPr>
              <w:autoSpaceDE w:val="0"/>
              <w:autoSpaceDN w:val="0"/>
              <w:adjustRightInd w:val="0"/>
              <w:jc w:val="center"/>
              <w:rPr>
                <w:rFonts w:ascii="Arial Narrow" w:hAnsi="Arial Narrow" w:cs="Arial Narrow"/>
                <w:color w:val="FFFFFF" w:themeColor="background1"/>
                <w:sz w:val="16"/>
                <w:szCs w:val="16"/>
              </w:rPr>
            </w:pPr>
          </w:p>
        </w:tc>
        <w:tc>
          <w:tcPr>
            <w:tcW w:w="708" w:type="dxa"/>
            <w:tcBorders>
              <w:top w:val="nil"/>
              <w:left w:val="nil"/>
              <w:bottom w:val="single" w:sz="6" w:space="0" w:color="auto"/>
              <w:right w:val="nil"/>
            </w:tcBorders>
            <w:shd w:val="clear" w:color="auto" w:fill="404040" w:themeFill="text1" w:themeFillTint="BF"/>
          </w:tcPr>
          <w:p w14:paraId="70C16AFB" w14:textId="77777777" w:rsidR="00F77AEF" w:rsidRPr="006701C8" w:rsidRDefault="00F77AEF" w:rsidP="002D40BE">
            <w:pPr>
              <w:autoSpaceDE w:val="0"/>
              <w:autoSpaceDN w:val="0"/>
              <w:adjustRightInd w:val="0"/>
              <w:jc w:val="center"/>
              <w:rPr>
                <w:rFonts w:ascii="Arial Narrow" w:hAnsi="Arial Narrow" w:cs="Arial Narrow"/>
                <w:color w:val="FFFFFF" w:themeColor="background1"/>
                <w:sz w:val="16"/>
                <w:szCs w:val="16"/>
              </w:rPr>
            </w:pPr>
          </w:p>
        </w:tc>
        <w:tc>
          <w:tcPr>
            <w:tcW w:w="709" w:type="dxa"/>
            <w:tcBorders>
              <w:top w:val="nil"/>
              <w:left w:val="nil"/>
              <w:bottom w:val="single" w:sz="6" w:space="0" w:color="auto"/>
              <w:right w:val="nil"/>
            </w:tcBorders>
            <w:shd w:val="clear" w:color="auto" w:fill="404040" w:themeFill="text1" w:themeFillTint="BF"/>
          </w:tcPr>
          <w:p w14:paraId="473224EE" w14:textId="77777777" w:rsidR="00F77AEF" w:rsidRPr="006701C8" w:rsidRDefault="00F77AEF" w:rsidP="002D40BE">
            <w:pPr>
              <w:autoSpaceDE w:val="0"/>
              <w:autoSpaceDN w:val="0"/>
              <w:adjustRightInd w:val="0"/>
              <w:jc w:val="center"/>
              <w:rPr>
                <w:rFonts w:ascii="Arial Narrow" w:hAnsi="Arial Narrow" w:cs="Arial Narrow"/>
                <w:color w:val="FFFFFF" w:themeColor="background1"/>
                <w:sz w:val="16"/>
                <w:szCs w:val="16"/>
              </w:rPr>
            </w:pPr>
          </w:p>
        </w:tc>
        <w:tc>
          <w:tcPr>
            <w:tcW w:w="700" w:type="dxa"/>
            <w:tcBorders>
              <w:top w:val="nil"/>
              <w:left w:val="nil"/>
              <w:bottom w:val="single" w:sz="6" w:space="0" w:color="auto"/>
              <w:right w:val="nil"/>
            </w:tcBorders>
            <w:shd w:val="clear" w:color="auto" w:fill="404040" w:themeFill="text1" w:themeFillTint="BF"/>
          </w:tcPr>
          <w:p w14:paraId="69BFA124" w14:textId="77777777" w:rsidR="00F77AEF" w:rsidRPr="006701C8" w:rsidRDefault="00F77AEF" w:rsidP="002D40BE">
            <w:pPr>
              <w:autoSpaceDE w:val="0"/>
              <w:autoSpaceDN w:val="0"/>
              <w:adjustRightInd w:val="0"/>
              <w:jc w:val="center"/>
              <w:rPr>
                <w:rFonts w:ascii="Arial Narrow" w:hAnsi="Arial Narrow" w:cs="Arial Narrow"/>
                <w:color w:val="FFFFFF" w:themeColor="background1"/>
                <w:sz w:val="16"/>
                <w:szCs w:val="16"/>
              </w:rPr>
            </w:pPr>
          </w:p>
        </w:tc>
        <w:tc>
          <w:tcPr>
            <w:tcW w:w="718" w:type="dxa"/>
            <w:tcBorders>
              <w:top w:val="nil"/>
              <w:left w:val="nil"/>
              <w:bottom w:val="single" w:sz="6" w:space="0" w:color="auto"/>
              <w:right w:val="nil"/>
            </w:tcBorders>
            <w:shd w:val="clear" w:color="auto" w:fill="404040" w:themeFill="text1" w:themeFillTint="BF"/>
          </w:tcPr>
          <w:p w14:paraId="7795C462" w14:textId="77777777" w:rsidR="00F77AEF" w:rsidRPr="006701C8" w:rsidRDefault="00F77AEF" w:rsidP="002D40BE">
            <w:pPr>
              <w:autoSpaceDE w:val="0"/>
              <w:autoSpaceDN w:val="0"/>
              <w:adjustRightInd w:val="0"/>
              <w:jc w:val="center"/>
              <w:rPr>
                <w:rFonts w:ascii="Arial Narrow" w:hAnsi="Arial Narrow" w:cs="Arial Narrow"/>
                <w:b/>
                <w:bCs/>
                <w:i/>
                <w:iCs/>
                <w:color w:val="FFFFFF" w:themeColor="background1"/>
                <w:sz w:val="16"/>
                <w:szCs w:val="16"/>
              </w:rPr>
            </w:pPr>
          </w:p>
        </w:tc>
        <w:tc>
          <w:tcPr>
            <w:tcW w:w="1984" w:type="dxa"/>
            <w:tcBorders>
              <w:top w:val="nil"/>
              <w:left w:val="nil"/>
              <w:bottom w:val="single" w:sz="6" w:space="0" w:color="auto"/>
              <w:right w:val="nil"/>
            </w:tcBorders>
            <w:shd w:val="clear" w:color="auto" w:fill="404040" w:themeFill="text1" w:themeFillTint="BF"/>
          </w:tcPr>
          <w:p w14:paraId="479BC96E" w14:textId="77777777" w:rsidR="00F77AEF" w:rsidRPr="006701C8" w:rsidRDefault="00F77AEF" w:rsidP="002D40BE">
            <w:pPr>
              <w:autoSpaceDE w:val="0"/>
              <w:autoSpaceDN w:val="0"/>
              <w:adjustRightInd w:val="0"/>
              <w:jc w:val="left"/>
              <w:rPr>
                <w:rFonts w:ascii="Arial Narrow" w:hAnsi="Arial Narrow" w:cs="Arial Narrow"/>
                <w:b/>
                <w:bCs/>
                <w:i/>
                <w:iCs/>
                <w:color w:val="FFFFFF" w:themeColor="background1"/>
                <w:sz w:val="16"/>
                <w:szCs w:val="16"/>
              </w:rPr>
            </w:pPr>
            <w:r w:rsidRPr="006701C8">
              <w:rPr>
                <w:rFonts w:ascii="Arial Narrow" w:hAnsi="Arial Narrow" w:cs="Arial Narrow"/>
                <w:b/>
                <w:bCs/>
                <w:i/>
                <w:iCs/>
                <w:color w:val="FFFFFF" w:themeColor="background1"/>
                <w:sz w:val="16"/>
                <w:szCs w:val="16"/>
              </w:rPr>
              <w:t>PROJECT TOTAL - GEF</w:t>
            </w:r>
          </w:p>
        </w:tc>
        <w:tc>
          <w:tcPr>
            <w:tcW w:w="709" w:type="dxa"/>
            <w:tcBorders>
              <w:top w:val="nil"/>
              <w:left w:val="single" w:sz="6" w:space="0" w:color="auto"/>
              <w:bottom w:val="single" w:sz="6" w:space="0" w:color="auto"/>
              <w:right w:val="single" w:sz="2" w:space="0" w:color="auto"/>
            </w:tcBorders>
            <w:shd w:val="clear" w:color="auto" w:fill="404040" w:themeFill="text1" w:themeFillTint="BF"/>
          </w:tcPr>
          <w:p w14:paraId="3E8B551B" w14:textId="77777777" w:rsidR="00F77AEF" w:rsidRPr="006701C8" w:rsidRDefault="00F77AEF" w:rsidP="002D40BE">
            <w:pPr>
              <w:autoSpaceDE w:val="0"/>
              <w:autoSpaceDN w:val="0"/>
              <w:adjustRightInd w:val="0"/>
              <w:jc w:val="center"/>
              <w:rPr>
                <w:rFonts w:ascii="Arial Narrow" w:hAnsi="Arial Narrow" w:cs="Arial Narrow"/>
                <w:b/>
                <w:bCs/>
                <w:i/>
                <w:iCs/>
                <w:color w:val="FFFFFF" w:themeColor="background1"/>
                <w:sz w:val="16"/>
                <w:szCs w:val="16"/>
              </w:rPr>
            </w:pPr>
            <w:r w:rsidRPr="006701C8">
              <w:rPr>
                <w:rFonts w:ascii="Arial Narrow" w:hAnsi="Arial Narrow" w:cs="Arial Narrow"/>
                <w:b/>
                <w:bCs/>
                <w:i/>
                <w:iCs/>
                <w:color w:val="FFFFFF" w:themeColor="background1"/>
                <w:sz w:val="16"/>
                <w:szCs w:val="16"/>
              </w:rPr>
              <w:t>192,85</w:t>
            </w:r>
            <w:r>
              <w:rPr>
                <w:rFonts w:ascii="Arial Narrow" w:hAnsi="Arial Narrow" w:cs="Arial Narrow"/>
                <w:b/>
                <w:bCs/>
                <w:i/>
                <w:iCs/>
                <w:color w:val="FFFFFF" w:themeColor="background1"/>
                <w:sz w:val="16"/>
                <w:szCs w:val="16"/>
              </w:rPr>
              <w:t>0</w:t>
            </w:r>
          </w:p>
        </w:tc>
        <w:tc>
          <w:tcPr>
            <w:tcW w:w="709" w:type="dxa"/>
            <w:tcBorders>
              <w:top w:val="nil"/>
              <w:left w:val="single" w:sz="2" w:space="0" w:color="auto"/>
              <w:bottom w:val="single" w:sz="6" w:space="0" w:color="auto"/>
              <w:right w:val="single" w:sz="2" w:space="0" w:color="auto"/>
            </w:tcBorders>
            <w:shd w:val="clear" w:color="auto" w:fill="404040" w:themeFill="text1" w:themeFillTint="BF"/>
          </w:tcPr>
          <w:p w14:paraId="024CC5FA" w14:textId="77777777" w:rsidR="00F77AEF" w:rsidRPr="006701C8" w:rsidRDefault="00F77AEF" w:rsidP="002D40BE">
            <w:pPr>
              <w:autoSpaceDE w:val="0"/>
              <w:autoSpaceDN w:val="0"/>
              <w:adjustRightInd w:val="0"/>
              <w:jc w:val="center"/>
              <w:rPr>
                <w:rFonts w:ascii="Arial Narrow" w:hAnsi="Arial Narrow" w:cs="Arial Narrow"/>
                <w:b/>
                <w:bCs/>
                <w:i/>
                <w:iCs/>
                <w:color w:val="FFFFFF" w:themeColor="background1"/>
                <w:sz w:val="16"/>
                <w:szCs w:val="16"/>
              </w:rPr>
            </w:pPr>
            <w:r w:rsidRPr="006701C8">
              <w:rPr>
                <w:rFonts w:ascii="Arial Narrow" w:hAnsi="Arial Narrow" w:cs="Arial Narrow"/>
                <w:b/>
                <w:bCs/>
                <w:i/>
                <w:iCs/>
                <w:color w:val="FFFFFF" w:themeColor="background1"/>
                <w:sz w:val="16"/>
                <w:szCs w:val="16"/>
              </w:rPr>
              <w:t>295,545</w:t>
            </w:r>
          </w:p>
        </w:tc>
        <w:tc>
          <w:tcPr>
            <w:tcW w:w="708" w:type="dxa"/>
            <w:tcBorders>
              <w:top w:val="nil"/>
              <w:left w:val="single" w:sz="2" w:space="0" w:color="auto"/>
              <w:bottom w:val="single" w:sz="6" w:space="0" w:color="auto"/>
              <w:right w:val="single" w:sz="2" w:space="0" w:color="auto"/>
            </w:tcBorders>
            <w:shd w:val="clear" w:color="auto" w:fill="404040" w:themeFill="text1" w:themeFillTint="BF"/>
          </w:tcPr>
          <w:p w14:paraId="5653C124" w14:textId="77777777" w:rsidR="00F77AEF" w:rsidRPr="006701C8" w:rsidRDefault="00F77AEF" w:rsidP="002D40BE">
            <w:pPr>
              <w:autoSpaceDE w:val="0"/>
              <w:autoSpaceDN w:val="0"/>
              <w:adjustRightInd w:val="0"/>
              <w:jc w:val="center"/>
              <w:rPr>
                <w:rFonts w:ascii="Arial Narrow" w:hAnsi="Arial Narrow" w:cs="Arial Narrow"/>
                <w:b/>
                <w:bCs/>
                <w:i/>
                <w:iCs/>
                <w:color w:val="FFFFFF" w:themeColor="background1"/>
                <w:sz w:val="16"/>
                <w:szCs w:val="16"/>
              </w:rPr>
            </w:pPr>
            <w:r w:rsidRPr="006701C8">
              <w:rPr>
                <w:rFonts w:ascii="Arial Narrow" w:hAnsi="Arial Narrow" w:cs="Arial Narrow"/>
                <w:b/>
                <w:bCs/>
                <w:i/>
                <w:iCs/>
                <w:color w:val="FFFFFF" w:themeColor="background1"/>
                <w:sz w:val="16"/>
                <w:szCs w:val="16"/>
              </w:rPr>
              <w:t>448,595</w:t>
            </w:r>
          </w:p>
        </w:tc>
        <w:tc>
          <w:tcPr>
            <w:tcW w:w="709" w:type="dxa"/>
            <w:tcBorders>
              <w:top w:val="nil"/>
              <w:left w:val="single" w:sz="2" w:space="0" w:color="auto"/>
              <w:bottom w:val="single" w:sz="6" w:space="0" w:color="auto"/>
              <w:right w:val="single" w:sz="6" w:space="0" w:color="auto"/>
            </w:tcBorders>
            <w:shd w:val="clear" w:color="auto" w:fill="404040" w:themeFill="text1" w:themeFillTint="BF"/>
          </w:tcPr>
          <w:p w14:paraId="66255A32" w14:textId="77777777" w:rsidR="00F77AEF" w:rsidRPr="006701C8" w:rsidRDefault="00F77AEF" w:rsidP="002D40BE">
            <w:pPr>
              <w:autoSpaceDE w:val="0"/>
              <w:autoSpaceDN w:val="0"/>
              <w:adjustRightInd w:val="0"/>
              <w:jc w:val="center"/>
              <w:rPr>
                <w:rFonts w:ascii="Arial Narrow" w:hAnsi="Arial Narrow" w:cs="Arial Narrow"/>
                <w:b/>
                <w:bCs/>
                <w:i/>
                <w:iCs/>
                <w:color w:val="FFFFFF" w:themeColor="background1"/>
                <w:sz w:val="16"/>
                <w:szCs w:val="16"/>
              </w:rPr>
            </w:pPr>
            <w:r w:rsidRPr="006701C8">
              <w:rPr>
                <w:rFonts w:ascii="Arial Narrow" w:hAnsi="Arial Narrow" w:cs="Arial Narrow"/>
                <w:b/>
                <w:bCs/>
                <w:i/>
                <w:iCs/>
                <w:color w:val="FFFFFF" w:themeColor="background1"/>
                <w:sz w:val="16"/>
                <w:szCs w:val="16"/>
              </w:rPr>
              <w:t>426,95</w:t>
            </w:r>
            <w:r>
              <w:rPr>
                <w:rFonts w:ascii="Arial Narrow" w:hAnsi="Arial Narrow" w:cs="Arial Narrow"/>
                <w:b/>
                <w:bCs/>
                <w:i/>
                <w:iCs/>
                <w:color w:val="FFFFFF" w:themeColor="background1"/>
                <w:sz w:val="16"/>
                <w:szCs w:val="16"/>
              </w:rPr>
              <w:t>7</w:t>
            </w:r>
          </w:p>
        </w:tc>
        <w:tc>
          <w:tcPr>
            <w:tcW w:w="851" w:type="dxa"/>
            <w:tcBorders>
              <w:top w:val="nil"/>
              <w:left w:val="nil"/>
              <w:bottom w:val="single" w:sz="6" w:space="0" w:color="auto"/>
              <w:right w:val="single" w:sz="6" w:space="0" w:color="auto"/>
            </w:tcBorders>
            <w:shd w:val="clear" w:color="auto" w:fill="404040" w:themeFill="text1" w:themeFillTint="BF"/>
          </w:tcPr>
          <w:p w14:paraId="42021205" w14:textId="77777777" w:rsidR="00F77AEF" w:rsidRPr="006701C8" w:rsidRDefault="00F77AEF" w:rsidP="002D40BE">
            <w:pPr>
              <w:autoSpaceDE w:val="0"/>
              <w:autoSpaceDN w:val="0"/>
              <w:adjustRightInd w:val="0"/>
              <w:jc w:val="center"/>
              <w:rPr>
                <w:rFonts w:ascii="Arial Narrow" w:hAnsi="Arial Narrow" w:cs="Arial Narrow"/>
                <w:b/>
                <w:bCs/>
                <w:i/>
                <w:iCs/>
                <w:color w:val="FFFFFF" w:themeColor="background1"/>
                <w:sz w:val="16"/>
                <w:szCs w:val="16"/>
              </w:rPr>
            </w:pPr>
            <w:r w:rsidRPr="006701C8">
              <w:rPr>
                <w:rFonts w:ascii="Arial Narrow" w:hAnsi="Arial Narrow" w:cs="Arial Narrow"/>
                <w:b/>
                <w:bCs/>
                <w:i/>
                <w:iCs/>
                <w:color w:val="FFFFFF" w:themeColor="background1"/>
                <w:sz w:val="16"/>
                <w:szCs w:val="16"/>
              </w:rPr>
              <w:t>1,363,947</w:t>
            </w:r>
          </w:p>
        </w:tc>
        <w:tc>
          <w:tcPr>
            <w:tcW w:w="708" w:type="dxa"/>
            <w:tcBorders>
              <w:top w:val="nil"/>
              <w:left w:val="nil"/>
              <w:bottom w:val="single" w:sz="6" w:space="0" w:color="auto"/>
              <w:right w:val="single" w:sz="6" w:space="0" w:color="auto"/>
            </w:tcBorders>
            <w:shd w:val="clear" w:color="auto" w:fill="404040" w:themeFill="text1" w:themeFillTint="BF"/>
          </w:tcPr>
          <w:p w14:paraId="647A2C32" w14:textId="77777777" w:rsidR="00F77AEF" w:rsidRPr="006701C8" w:rsidRDefault="00F77AEF" w:rsidP="002D40BE">
            <w:pPr>
              <w:autoSpaceDE w:val="0"/>
              <w:autoSpaceDN w:val="0"/>
              <w:adjustRightInd w:val="0"/>
              <w:jc w:val="center"/>
              <w:rPr>
                <w:rFonts w:ascii="Arial Narrow" w:hAnsi="Arial Narrow" w:cs="Arial Narrow"/>
                <w:color w:val="FFFFFF" w:themeColor="background1"/>
                <w:sz w:val="16"/>
                <w:szCs w:val="16"/>
              </w:rPr>
            </w:pPr>
          </w:p>
        </w:tc>
      </w:tr>
      <w:tr w:rsidR="00F77AEF" w14:paraId="1B4EFC21" w14:textId="77777777" w:rsidTr="002D40BE">
        <w:trPr>
          <w:trHeight w:val="204"/>
        </w:trPr>
        <w:tc>
          <w:tcPr>
            <w:tcW w:w="1560" w:type="dxa"/>
            <w:tcBorders>
              <w:top w:val="single" w:sz="6" w:space="0" w:color="auto"/>
              <w:left w:val="single" w:sz="6" w:space="0" w:color="auto"/>
              <w:bottom w:val="nil"/>
              <w:right w:val="single" w:sz="6" w:space="0" w:color="auto"/>
            </w:tcBorders>
            <w:shd w:val="solid" w:color="CCFFFF" w:fill="auto"/>
          </w:tcPr>
          <w:p w14:paraId="63C0BB50"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Project management</w:t>
            </w:r>
          </w:p>
        </w:tc>
        <w:tc>
          <w:tcPr>
            <w:tcW w:w="708" w:type="dxa"/>
            <w:tcBorders>
              <w:top w:val="single" w:sz="6" w:space="0" w:color="auto"/>
              <w:left w:val="single" w:sz="6" w:space="0" w:color="auto"/>
              <w:bottom w:val="nil"/>
              <w:right w:val="single" w:sz="6" w:space="0" w:color="auto"/>
            </w:tcBorders>
          </w:tcPr>
          <w:p w14:paraId="73DEE4FE"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UNDP</w:t>
            </w:r>
          </w:p>
        </w:tc>
        <w:tc>
          <w:tcPr>
            <w:tcW w:w="709" w:type="dxa"/>
            <w:tcBorders>
              <w:top w:val="single" w:sz="6" w:space="0" w:color="auto"/>
              <w:left w:val="single" w:sz="6" w:space="0" w:color="auto"/>
              <w:bottom w:val="nil"/>
              <w:right w:val="nil"/>
            </w:tcBorders>
          </w:tcPr>
          <w:p w14:paraId="4903EAEB"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04000</w:t>
            </w:r>
          </w:p>
        </w:tc>
        <w:tc>
          <w:tcPr>
            <w:tcW w:w="700" w:type="dxa"/>
            <w:tcBorders>
              <w:top w:val="single" w:sz="6" w:space="0" w:color="auto"/>
              <w:left w:val="single" w:sz="2" w:space="0" w:color="auto"/>
              <w:bottom w:val="nil"/>
              <w:right w:val="single" w:sz="6" w:space="0" w:color="auto"/>
            </w:tcBorders>
          </w:tcPr>
          <w:p w14:paraId="365822F2"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UNDP</w:t>
            </w:r>
          </w:p>
        </w:tc>
        <w:tc>
          <w:tcPr>
            <w:tcW w:w="718" w:type="dxa"/>
            <w:tcBorders>
              <w:top w:val="nil"/>
              <w:left w:val="single" w:sz="6" w:space="0" w:color="auto"/>
              <w:bottom w:val="nil"/>
              <w:right w:val="single" w:sz="6" w:space="0" w:color="auto"/>
            </w:tcBorders>
          </w:tcPr>
          <w:p w14:paraId="6E417521"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71800</w:t>
            </w:r>
          </w:p>
        </w:tc>
        <w:tc>
          <w:tcPr>
            <w:tcW w:w="1984" w:type="dxa"/>
            <w:tcBorders>
              <w:top w:val="nil"/>
              <w:left w:val="nil"/>
              <w:bottom w:val="nil"/>
              <w:right w:val="nil"/>
            </w:tcBorders>
          </w:tcPr>
          <w:p w14:paraId="60375D4F" w14:textId="77777777" w:rsidR="00F77AEF" w:rsidRDefault="00F77AEF" w:rsidP="002D40BE">
            <w:pPr>
              <w:autoSpaceDE w:val="0"/>
              <w:autoSpaceDN w:val="0"/>
              <w:adjustRightInd w:val="0"/>
              <w:jc w:val="left"/>
              <w:rPr>
                <w:rFonts w:ascii="Arial Narrow" w:hAnsi="Arial Narrow" w:cs="Arial Narrow"/>
                <w:color w:val="000000"/>
                <w:sz w:val="16"/>
                <w:szCs w:val="16"/>
              </w:rPr>
            </w:pPr>
            <w:proofErr w:type="spellStart"/>
            <w:r>
              <w:rPr>
                <w:rFonts w:ascii="Arial Narrow" w:hAnsi="Arial Narrow" w:cs="Arial Narrow"/>
                <w:color w:val="000000"/>
                <w:sz w:val="16"/>
                <w:szCs w:val="16"/>
              </w:rPr>
              <w:t>Indiv</w:t>
            </w:r>
            <w:proofErr w:type="spellEnd"/>
            <w:r>
              <w:rPr>
                <w:rFonts w:ascii="Arial Narrow" w:hAnsi="Arial Narrow" w:cs="Arial Narrow"/>
                <w:color w:val="000000"/>
                <w:sz w:val="16"/>
                <w:szCs w:val="16"/>
              </w:rPr>
              <w:t>. contr. IP</w:t>
            </w:r>
          </w:p>
        </w:tc>
        <w:tc>
          <w:tcPr>
            <w:tcW w:w="709" w:type="dxa"/>
            <w:tcBorders>
              <w:top w:val="single" w:sz="6" w:space="0" w:color="auto"/>
              <w:left w:val="single" w:sz="6" w:space="0" w:color="auto"/>
              <w:bottom w:val="nil"/>
              <w:right w:val="single" w:sz="2" w:space="0" w:color="auto"/>
            </w:tcBorders>
          </w:tcPr>
          <w:p w14:paraId="47039650"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tcBorders>
              <w:top w:val="single" w:sz="6" w:space="0" w:color="auto"/>
              <w:left w:val="single" w:sz="2" w:space="0" w:color="auto"/>
              <w:bottom w:val="nil"/>
              <w:right w:val="single" w:sz="2" w:space="0" w:color="auto"/>
            </w:tcBorders>
          </w:tcPr>
          <w:p w14:paraId="6FAA4324"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7,500</w:t>
            </w:r>
          </w:p>
        </w:tc>
        <w:tc>
          <w:tcPr>
            <w:tcW w:w="708" w:type="dxa"/>
            <w:tcBorders>
              <w:top w:val="single" w:sz="6" w:space="0" w:color="auto"/>
              <w:left w:val="single" w:sz="2" w:space="0" w:color="auto"/>
              <w:bottom w:val="nil"/>
              <w:right w:val="single" w:sz="2" w:space="0" w:color="auto"/>
            </w:tcBorders>
          </w:tcPr>
          <w:p w14:paraId="71DEB23D"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42,500</w:t>
            </w:r>
          </w:p>
        </w:tc>
        <w:tc>
          <w:tcPr>
            <w:tcW w:w="709" w:type="dxa"/>
            <w:tcBorders>
              <w:top w:val="single" w:sz="6" w:space="0" w:color="auto"/>
              <w:left w:val="single" w:sz="2" w:space="0" w:color="auto"/>
              <w:bottom w:val="nil"/>
              <w:right w:val="single" w:sz="6" w:space="0" w:color="auto"/>
            </w:tcBorders>
          </w:tcPr>
          <w:p w14:paraId="0768B93D"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50,000</w:t>
            </w:r>
          </w:p>
        </w:tc>
        <w:tc>
          <w:tcPr>
            <w:tcW w:w="851" w:type="dxa"/>
            <w:tcBorders>
              <w:top w:val="single" w:sz="6" w:space="0" w:color="auto"/>
              <w:left w:val="nil"/>
              <w:bottom w:val="nil"/>
              <w:right w:val="single" w:sz="6" w:space="0" w:color="auto"/>
            </w:tcBorders>
            <w:shd w:val="solid" w:color="C0C0C0" w:fill="auto"/>
          </w:tcPr>
          <w:p w14:paraId="5796FC00" w14:textId="77777777"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100,000</w:t>
            </w:r>
          </w:p>
        </w:tc>
        <w:tc>
          <w:tcPr>
            <w:tcW w:w="708" w:type="dxa"/>
            <w:tcBorders>
              <w:top w:val="single" w:sz="6" w:space="0" w:color="auto"/>
              <w:left w:val="nil"/>
              <w:bottom w:val="nil"/>
              <w:right w:val="single" w:sz="6" w:space="0" w:color="auto"/>
            </w:tcBorders>
          </w:tcPr>
          <w:p w14:paraId="564E7799" w14:textId="7A51B17D" w:rsidR="00F77AEF" w:rsidRDefault="00F77AEF" w:rsidP="002D40BE">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 xml:space="preserve"> 40 *</w:t>
            </w:r>
          </w:p>
        </w:tc>
      </w:tr>
      <w:tr w:rsidR="00F77AEF" w14:paraId="0178B55A" w14:textId="77777777" w:rsidTr="002D40BE">
        <w:trPr>
          <w:trHeight w:val="204"/>
        </w:trPr>
        <w:tc>
          <w:tcPr>
            <w:tcW w:w="1560" w:type="dxa"/>
            <w:tcBorders>
              <w:top w:val="nil"/>
              <w:left w:val="single" w:sz="6" w:space="0" w:color="auto"/>
              <w:bottom w:val="nil"/>
              <w:right w:val="single" w:sz="6" w:space="0" w:color="auto"/>
            </w:tcBorders>
            <w:shd w:val="solid" w:color="CCFFFF" w:fill="auto"/>
          </w:tcPr>
          <w:p w14:paraId="402B45C5"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8" w:type="dxa"/>
            <w:tcBorders>
              <w:top w:val="nil"/>
              <w:left w:val="single" w:sz="6" w:space="0" w:color="auto"/>
              <w:bottom w:val="nil"/>
              <w:right w:val="single" w:sz="6" w:space="0" w:color="auto"/>
            </w:tcBorders>
            <w:shd w:val="solid" w:color="CCFFFF" w:fill="auto"/>
          </w:tcPr>
          <w:p w14:paraId="572070DB"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9" w:type="dxa"/>
            <w:tcBorders>
              <w:top w:val="nil"/>
              <w:left w:val="single" w:sz="6" w:space="0" w:color="auto"/>
              <w:bottom w:val="nil"/>
              <w:right w:val="nil"/>
            </w:tcBorders>
            <w:shd w:val="solid" w:color="CCFFFF" w:fill="auto"/>
          </w:tcPr>
          <w:p w14:paraId="129656AE"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00" w:type="dxa"/>
            <w:tcBorders>
              <w:top w:val="nil"/>
              <w:left w:val="single" w:sz="2" w:space="0" w:color="auto"/>
              <w:bottom w:val="nil"/>
              <w:right w:val="single" w:sz="6" w:space="0" w:color="auto"/>
            </w:tcBorders>
            <w:shd w:val="solid" w:color="CCFFFF" w:fill="auto"/>
          </w:tcPr>
          <w:p w14:paraId="2C8811E0"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718" w:type="dxa"/>
            <w:tcBorders>
              <w:top w:val="nil"/>
              <w:left w:val="single" w:sz="6" w:space="0" w:color="auto"/>
              <w:bottom w:val="nil"/>
              <w:right w:val="single" w:sz="6" w:space="0" w:color="auto"/>
            </w:tcBorders>
            <w:shd w:val="solid" w:color="CCFFFF" w:fill="auto"/>
          </w:tcPr>
          <w:p w14:paraId="7B228ED8" w14:textId="77777777" w:rsidR="00F77AEF" w:rsidRDefault="00F77AEF" w:rsidP="002D40BE">
            <w:pPr>
              <w:autoSpaceDE w:val="0"/>
              <w:autoSpaceDN w:val="0"/>
              <w:adjustRightInd w:val="0"/>
              <w:jc w:val="center"/>
              <w:rPr>
                <w:rFonts w:ascii="Arial Narrow" w:hAnsi="Arial Narrow" w:cs="Arial Narrow"/>
                <w:color w:val="000000"/>
                <w:sz w:val="16"/>
                <w:szCs w:val="16"/>
              </w:rPr>
            </w:pPr>
          </w:p>
        </w:tc>
        <w:tc>
          <w:tcPr>
            <w:tcW w:w="1984" w:type="dxa"/>
            <w:tcBorders>
              <w:top w:val="nil"/>
              <w:left w:val="nil"/>
              <w:bottom w:val="nil"/>
              <w:right w:val="nil"/>
            </w:tcBorders>
            <w:shd w:val="solid" w:color="CCFFFF" w:fill="auto"/>
          </w:tcPr>
          <w:p w14:paraId="77CEF7D1"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Total outcome</w:t>
            </w:r>
          </w:p>
        </w:tc>
        <w:tc>
          <w:tcPr>
            <w:tcW w:w="709" w:type="dxa"/>
            <w:tcBorders>
              <w:top w:val="nil"/>
              <w:left w:val="single" w:sz="6" w:space="0" w:color="auto"/>
              <w:bottom w:val="nil"/>
              <w:right w:val="single" w:sz="2" w:space="0" w:color="auto"/>
            </w:tcBorders>
            <w:shd w:val="solid" w:color="CCFFFF" w:fill="auto"/>
          </w:tcPr>
          <w:p w14:paraId="5A05F6CC"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0</w:t>
            </w:r>
          </w:p>
        </w:tc>
        <w:tc>
          <w:tcPr>
            <w:tcW w:w="709" w:type="dxa"/>
            <w:tcBorders>
              <w:top w:val="nil"/>
              <w:left w:val="single" w:sz="2" w:space="0" w:color="auto"/>
              <w:bottom w:val="nil"/>
              <w:right w:val="single" w:sz="2" w:space="0" w:color="auto"/>
            </w:tcBorders>
            <w:shd w:val="solid" w:color="CCFFFF" w:fill="auto"/>
          </w:tcPr>
          <w:p w14:paraId="31D9E346"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7,500</w:t>
            </w:r>
          </w:p>
        </w:tc>
        <w:tc>
          <w:tcPr>
            <w:tcW w:w="708" w:type="dxa"/>
            <w:tcBorders>
              <w:top w:val="nil"/>
              <w:left w:val="single" w:sz="2" w:space="0" w:color="auto"/>
              <w:bottom w:val="nil"/>
              <w:right w:val="single" w:sz="2" w:space="0" w:color="auto"/>
            </w:tcBorders>
            <w:shd w:val="solid" w:color="CCFFFF" w:fill="auto"/>
          </w:tcPr>
          <w:p w14:paraId="0EF0D53E"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42,500</w:t>
            </w:r>
          </w:p>
        </w:tc>
        <w:tc>
          <w:tcPr>
            <w:tcW w:w="709" w:type="dxa"/>
            <w:tcBorders>
              <w:top w:val="nil"/>
              <w:left w:val="single" w:sz="2" w:space="0" w:color="auto"/>
              <w:bottom w:val="nil"/>
              <w:right w:val="single" w:sz="6" w:space="0" w:color="auto"/>
            </w:tcBorders>
            <w:shd w:val="solid" w:color="CCFFFF" w:fill="auto"/>
          </w:tcPr>
          <w:p w14:paraId="483152B6"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50,000</w:t>
            </w:r>
          </w:p>
        </w:tc>
        <w:tc>
          <w:tcPr>
            <w:tcW w:w="851" w:type="dxa"/>
            <w:tcBorders>
              <w:top w:val="nil"/>
              <w:left w:val="nil"/>
              <w:bottom w:val="nil"/>
              <w:right w:val="single" w:sz="6" w:space="0" w:color="auto"/>
            </w:tcBorders>
            <w:shd w:val="solid" w:color="CCFFFF" w:fill="auto"/>
          </w:tcPr>
          <w:p w14:paraId="273EE9E2" w14:textId="77777777" w:rsidR="00F77AEF" w:rsidRDefault="00F77AEF" w:rsidP="002D40BE">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100,000</w:t>
            </w:r>
          </w:p>
        </w:tc>
        <w:tc>
          <w:tcPr>
            <w:tcW w:w="708" w:type="dxa"/>
            <w:tcBorders>
              <w:top w:val="nil"/>
              <w:left w:val="nil"/>
              <w:bottom w:val="nil"/>
              <w:right w:val="single" w:sz="6" w:space="0" w:color="auto"/>
            </w:tcBorders>
            <w:shd w:val="solid" w:color="CCFFFF" w:fill="auto"/>
          </w:tcPr>
          <w:p w14:paraId="339F4DCE" w14:textId="77777777" w:rsidR="00F77AEF" w:rsidRDefault="00F77AEF" w:rsidP="002D40BE">
            <w:pPr>
              <w:autoSpaceDE w:val="0"/>
              <w:autoSpaceDN w:val="0"/>
              <w:adjustRightInd w:val="0"/>
              <w:jc w:val="center"/>
              <w:rPr>
                <w:rFonts w:ascii="Arial Narrow" w:hAnsi="Arial Narrow" w:cs="Arial Narrow"/>
                <w:color w:val="000000"/>
                <w:sz w:val="16"/>
                <w:szCs w:val="16"/>
              </w:rPr>
            </w:pPr>
          </w:p>
        </w:tc>
      </w:tr>
      <w:tr w:rsidR="00F77AEF" w14:paraId="22601DFB" w14:textId="77777777" w:rsidTr="002D40BE">
        <w:trPr>
          <w:trHeight w:val="204"/>
        </w:trPr>
        <w:tc>
          <w:tcPr>
            <w:tcW w:w="1560" w:type="dxa"/>
            <w:tcBorders>
              <w:top w:val="single" w:sz="6" w:space="0" w:color="auto"/>
              <w:left w:val="single" w:sz="6" w:space="0" w:color="auto"/>
              <w:bottom w:val="single" w:sz="6" w:space="0" w:color="auto"/>
              <w:right w:val="nil"/>
            </w:tcBorders>
            <w:shd w:val="clear" w:color="auto" w:fill="404040" w:themeFill="text1" w:themeFillTint="BF"/>
          </w:tcPr>
          <w:p w14:paraId="0ED1E530" w14:textId="77777777" w:rsidR="00F77AEF" w:rsidRPr="006701C8" w:rsidRDefault="00F77AEF" w:rsidP="002D40BE">
            <w:pPr>
              <w:autoSpaceDE w:val="0"/>
              <w:autoSpaceDN w:val="0"/>
              <w:adjustRightInd w:val="0"/>
              <w:jc w:val="center"/>
              <w:rPr>
                <w:rFonts w:ascii="Arial Narrow" w:hAnsi="Arial Narrow" w:cs="Arial Narrow"/>
                <w:color w:val="FFFFFF" w:themeColor="background1"/>
                <w:sz w:val="16"/>
                <w:szCs w:val="16"/>
              </w:rPr>
            </w:pPr>
          </w:p>
        </w:tc>
        <w:tc>
          <w:tcPr>
            <w:tcW w:w="708" w:type="dxa"/>
            <w:tcBorders>
              <w:top w:val="single" w:sz="6" w:space="0" w:color="auto"/>
              <w:left w:val="nil"/>
              <w:bottom w:val="single" w:sz="6" w:space="0" w:color="auto"/>
              <w:right w:val="nil"/>
            </w:tcBorders>
            <w:shd w:val="clear" w:color="auto" w:fill="404040" w:themeFill="text1" w:themeFillTint="BF"/>
          </w:tcPr>
          <w:p w14:paraId="25520B5A" w14:textId="77777777" w:rsidR="00F77AEF" w:rsidRPr="006701C8" w:rsidRDefault="00F77AEF" w:rsidP="002D40BE">
            <w:pPr>
              <w:autoSpaceDE w:val="0"/>
              <w:autoSpaceDN w:val="0"/>
              <w:adjustRightInd w:val="0"/>
              <w:jc w:val="center"/>
              <w:rPr>
                <w:rFonts w:ascii="Arial Narrow" w:hAnsi="Arial Narrow" w:cs="Arial Narrow"/>
                <w:color w:val="FFFFFF" w:themeColor="background1"/>
                <w:sz w:val="16"/>
                <w:szCs w:val="16"/>
              </w:rPr>
            </w:pPr>
          </w:p>
        </w:tc>
        <w:tc>
          <w:tcPr>
            <w:tcW w:w="709" w:type="dxa"/>
            <w:tcBorders>
              <w:top w:val="single" w:sz="6" w:space="0" w:color="auto"/>
              <w:left w:val="nil"/>
              <w:bottom w:val="single" w:sz="6" w:space="0" w:color="auto"/>
              <w:right w:val="nil"/>
            </w:tcBorders>
            <w:shd w:val="clear" w:color="auto" w:fill="404040" w:themeFill="text1" w:themeFillTint="BF"/>
          </w:tcPr>
          <w:p w14:paraId="578A416A" w14:textId="77777777" w:rsidR="00F77AEF" w:rsidRPr="006701C8" w:rsidRDefault="00F77AEF" w:rsidP="002D40BE">
            <w:pPr>
              <w:autoSpaceDE w:val="0"/>
              <w:autoSpaceDN w:val="0"/>
              <w:adjustRightInd w:val="0"/>
              <w:jc w:val="center"/>
              <w:rPr>
                <w:rFonts w:ascii="Arial Narrow" w:hAnsi="Arial Narrow" w:cs="Arial Narrow"/>
                <w:color w:val="FFFFFF" w:themeColor="background1"/>
                <w:sz w:val="16"/>
                <w:szCs w:val="16"/>
              </w:rPr>
            </w:pPr>
          </w:p>
        </w:tc>
        <w:tc>
          <w:tcPr>
            <w:tcW w:w="700" w:type="dxa"/>
            <w:tcBorders>
              <w:top w:val="single" w:sz="6" w:space="0" w:color="auto"/>
              <w:left w:val="nil"/>
              <w:bottom w:val="single" w:sz="6" w:space="0" w:color="auto"/>
              <w:right w:val="nil"/>
            </w:tcBorders>
            <w:shd w:val="clear" w:color="auto" w:fill="404040" w:themeFill="text1" w:themeFillTint="BF"/>
          </w:tcPr>
          <w:p w14:paraId="6DFC6D2A" w14:textId="77777777" w:rsidR="00F77AEF" w:rsidRPr="006701C8" w:rsidRDefault="00F77AEF" w:rsidP="002D40BE">
            <w:pPr>
              <w:autoSpaceDE w:val="0"/>
              <w:autoSpaceDN w:val="0"/>
              <w:adjustRightInd w:val="0"/>
              <w:jc w:val="center"/>
              <w:rPr>
                <w:rFonts w:ascii="Arial Narrow" w:hAnsi="Arial Narrow" w:cs="Arial Narrow"/>
                <w:color w:val="FFFFFF" w:themeColor="background1"/>
                <w:sz w:val="16"/>
                <w:szCs w:val="16"/>
              </w:rPr>
            </w:pPr>
          </w:p>
        </w:tc>
        <w:tc>
          <w:tcPr>
            <w:tcW w:w="718" w:type="dxa"/>
            <w:tcBorders>
              <w:top w:val="single" w:sz="6" w:space="0" w:color="auto"/>
              <w:left w:val="nil"/>
              <w:bottom w:val="single" w:sz="6" w:space="0" w:color="auto"/>
              <w:right w:val="nil"/>
            </w:tcBorders>
            <w:shd w:val="clear" w:color="auto" w:fill="404040" w:themeFill="text1" w:themeFillTint="BF"/>
          </w:tcPr>
          <w:p w14:paraId="07F4CAC3" w14:textId="77777777" w:rsidR="00F77AEF" w:rsidRPr="006701C8" w:rsidRDefault="00F77AEF" w:rsidP="002D40BE">
            <w:pPr>
              <w:autoSpaceDE w:val="0"/>
              <w:autoSpaceDN w:val="0"/>
              <w:adjustRightInd w:val="0"/>
              <w:jc w:val="center"/>
              <w:rPr>
                <w:rFonts w:ascii="Arial Narrow" w:hAnsi="Arial Narrow" w:cs="Arial Narrow"/>
                <w:b/>
                <w:bCs/>
                <w:i/>
                <w:iCs/>
                <w:color w:val="FFFFFF" w:themeColor="background1"/>
                <w:sz w:val="16"/>
                <w:szCs w:val="16"/>
              </w:rPr>
            </w:pPr>
          </w:p>
        </w:tc>
        <w:tc>
          <w:tcPr>
            <w:tcW w:w="1984" w:type="dxa"/>
            <w:tcBorders>
              <w:top w:val="single" w:sz="6" w:space="0" w:color="auto"/>
              <w:left w:val="nil"/>
              <w:bottom w:val="single" w:sz="6" w:space="0" w:color="auto"/>
              <w:right w:val="nil"/>
            </w:tcBorders>
            <w:shd w:val="clear" w:color="auto" w:fill="404040" w:themeFill="text1" w:themeFillTint="BF"/>
          </w:tcPr>
          <w:p w14:paraId="551360E6" w14:textId="77777777" w:rsidR="00F77AEF" w:rsidRPr="006701C8" w:rsidRDefault="00F77AEF" w:rsidP="002D40BE">
            <w:pPr>
              <w:autoSpaceDE w:val="0"/>
              <w:autoSpaceDN w:val="0"/>
              <w:adjustRightInd w:val="0"/>
              <w:jc w:val="center"/>
              <w:rPr>
                <w:rFonts w:ascii="Arial Narrow" w:hAnsi="Arial Narrow" w:cs="Arial Narrow"/>
                <w:b/>
                <w:bCs/>
                <w:i/>
                <w:iCs/>
                <w:color w:val="FFFFFF" w:themeColor="background1"/>
                <w:sz w:val="16"/>
                <w:szCs w:val="16"/>
              </w:rPr>
            </w:pPr>
            <w:r w:rsidRPr="006701C8">
              <w:rPr>
                <w:rFonts w:ascii="Arial Narrow" w:hAnsi="Arial Narrow" w:cs="Arial Narrow"/>
                <w:b/>
                <w:bCs/>
                <w:i/>
                <w:iCs/>
                <w:color w:val="FFFFFF" w:themeColor="background1"/>
                <w:sz w:val="16"/>
                <w:szCs w:val="16"/>
              </w:rPr>
              <w:t>PROJECT TOTAL - UNDP</w:t>
            </w:r>
          </w:p>
        </w:tc>
        <w:tc>
          <w:tcPr>
            <w:tcW w:w="709" w:type="dxa"/>
            <w:tcBorders>
              <w:top w:val="single" w:sz="6" w:space="0" w:color="auto"/>
              <w:left w:val="single" w:sz="6" w:space="0" w:color="auto"/>
              <w:bottom w:val="single" w:sz="6" w:space="0" w:color="auto"/>
              <w:right w:val="nil"/>
            </w:tcBorders>
            <w:shd w:val="clear" w:color="auto" w:fill="404040" w:themeFill="text1" w:themeFillTint="BF"/>
          </w:tcPr>
          <w:p w14:paraId="63792B06" w14:textId="77777777" w:rsidR="00F77AEF" w:rsidRPr="006701C8" w:rsidRDefault="00F77AEF" w:rsidP="002D40BE">
            <w:pPr>
              <w:autoSpaceDE w:val="0"/>
              <w:autoSpaceDN w:val="0"/>
              <w:adjustRightInd w:val="0"/>
              <w:jc w:val="center"/>
              <w:rPr>
                <w:rFonts w:ascii="Arial Narrow" w:hAnsi="Arial Narrow" w:cs="Arial Narrow"/>
                <w:b/>
                <w:bCs/>
                <w:i/>
                <w:iCs/>
                <w:color w:val="FFFFFF" w:themeColor="background1"/>
                <w:sz w:val="16"/>
                <w:szCs w:val="16"/>
              </w:rPr>
            </w:pPr>
            <w:r w:rsidRPr="006701C8">
              <w:rPr>
                <w:rFonts w:ascii="Arial Narrow" w:hAnsi="Arial Narrow" w:cs="Arial Narrow"/>
                <w:b/>
                <w:bCs/>
                <w:i/>
                <w:iCs/>
                <w:color w:val="FFFFFF" w:themeColor="background1"/>
                <w:sz w:val="16"/>
                <w:szCs w:val="16"/>
              </w:rPr>
              <w:t>0</w:t>
            </w:r>
          </w:p>
        </w:tc>
        <w:tc>
          <w:tcPr>
            <w:tcW w:w="709" w:type="dxa"/>
            <w:tcBorders>
              <w:top w:val="single" w:sz="6" w:space="0" w:color="auto"/>
              <w:left w:val="single" w:sz="2" w:space="0" w:color="auto"/>
              <w:bottom w:val="single" w:sz="6" w:space="0" w:color="auto"/>
              <w:right w:val="single" w:sz="2" w:space="0" w:color="auto"/>
            </w:tcBorders>
            <w:shd w:val="clear" w:color="auto" w:fill="404040" w:themeFill="text1" w:themeFillTint="BF"/>
          </w:tcPr>
          <w:p w14:paraId="3A746C5B" w14:textId="77777777" w:rsidR="00F77AEF" w:rsidRPr="006701C8" w:rsidRDefault="00F77AEF" w:rsidP="002D40BE">
            <w:pPr>
              <w:autoSpaceDE w:val="0"/>
              <w:autoSpaceDN w:val="0"/>
              <w:adjustRightInd w:val="0"/>
              <w:jc w:val="center"/>
              <w:rPr>
                <w:rFonts w:ascii="Arial Narrow" w:hAnsi="Arial Narrow" w:cs="Arial Narrow"/>
                <w:b/>
                <w:bCs/>
                <w:i/>
                <w:iCs/>
                <w:color w:val="FFFFFF" w:themeColor="background1"/>
                <w:sz w:val="16"/>
                <w:szCs w:val="16"/>
              </w:rPr>
            </w:pPr>
            <w:r w:rsidRPr="006701C8">
              <w:rPr>
                <w:rFonts w:ascii="Arial Narrow" w:hAnsi="Arial Narrow" w:cs="Arial Narrow"/>
                <w:b/>
                <w:bCs/>
                <w:i/>
                <w:iCs/>
                <w:color w:val="FFFFFF" w:themeColor="background1"/>
                <w:sz w:val="16"/>
                <w:szCs w:val="16"/>
              </w:rPr>
              <w:t>7,500</w:t>
            </w:r>
          </w:p>
        </w:tc>
        <w:tc>
          <w:tcPr>
            <w:tcW w:w="708" w:type="dxa"/>
            <w:tcBorders>
              <w:top w:val="single" w:sz="6" w:space="0" w:color="auto"/>
              <w:left w:val="single" w:sz="2" w:space="0" w:color="auto"/>
              <w:bottom w:val="single" w:sz="6" w:space="0" w:color="auto"/>
              <w:right w:val="single" w:sz="2" w:space="0" w:color="auto"/>
            </w:tcBorders>
            <w:shd w:val="clear" w:color="auto" w:fill="404040" w:themeFill="text1" w:themeFillTint="BF"/>
          </w:tcPr>
          <w:p w14:paraId="1F6DBD78" w14:textId="77777777" w:rsidR="00F77AEF" w:rsidRPr="006701C8" w:rsidRDefault="00F77AEF" w:rsidP="002D40BE">
            <w:pPr>
              <w:autoSpaceDE w:val="0"/>
              <w:autoSpaceDN w:val="0"/>
              <w:adjustRightInd w:val="0"/>
              <w:jc w:val="center"/>
              <w:rPr>
                <w:rFonts w:ascii="Arial Narrow" w:hAnsi="Arial Narrow" w:cs="Arial Narrow"/>
                <w:b/>
                <w:bCs/>
                <w:i/>
                <w:iCs/>
                <w:color w:val="FFFFFF" w:themeColor="background1"/>
                <w:sz w:val="16"/>
                <w:szCs w:val="16"/>
              </w:rPr>
            </w:pPr>
            <w:r w:rsidRPr="006701C8">
              <w:rPr>
                <w:rFonts w:ascii="Arial Narrow" w:hAnsi="Arial Narrow" w:cs="Arial Narrow"/>
                <w:b/>
                <w:bCs/>
                <w:i/>
                <w:iCs/>
                <w:color w:val="FFFFFF" w:themeColor="background1"/>
                <w:sz w:val="16"/>
                <w:szCs w:val="16"/>
              </w:rPr>
              <w:t>42,500</w:t>
            </w:r>
          </w:p>
        </w:tc>
        <w:tc>
          <w:tcPr>
            <w:tcW w:w="709" w:type="dxa"/>
            <w:tcBorders>
              <w:top w:val="single" w:sz="6" w:space="0" w:color="auto"/>
              <w:left w:val="single" w:sz="2" w:space="0" w:color="auto"/>
              <w:bottom w:val="single" w:sz="6" w:space="0" w:color="auto"/>
              <w:right w:val="single" w:sz="6" w:space="0" w:color="auto"/>
            </w:tcBorders>
            <w:shd w:val="clear" w:color="auto" w:fill="404040" w:themeFill="text1" w:themeFillTint="BF"/>
          </w:tcPr>
          <w:p w14:paraId="500A7956" w14:textId="77777777" w:rsidR="00F77AEF" w:rsidRPr="006701C8" w:rsidRDefault="00F77AEF" w:rsidP="002D40BE">
            <w:pPr>
              <w:autoSpaceDE w:val="0"/>
              <w:autoSpaceDN w:val="0"/>
              <w:adjustRightInd w:val="0"/>
              <w:jc w:val="center"/>
              <w:rPr>
                <w:rFonts w:ascii="Arial Narrow" w:hAnsi="Arial Narrow" w:cs="Arial Narrow"/>
                <w:b/>
                <w:bCs/>
                <w:i/>
                <w:iCs/>
                <w:color w:val="FFFFFF" w:themeColor="background1"/>
                <w:sz w:val="16"/>
                <w:szCs w:val="16"/>
              </w:rPr>
            </w:pPr>
            <w:r w:rsidRPr="006701C8">
              <w:rPr>
                <w:rFonts w:ascii="Arial Narrow" w:hAnsi="Arial Narrow" w:cs="Arial Narrow"/>
                <w:b/>
                <w:bCs/>
                <w:i/>
                <w:iCs/>
                <w:color w:val="FFFFFF" w:themeColor="background1"/>
                <w:sz w:val="16"/>
                <w:szCs w:val="16"/>
              </w:rPr>
              <w:t>50,000</w:t>
            </w:r>
          </w:p>
        </w:tc>
        <w:tc>
          <w:tcPr>
            <w:tcW w:w="851" w:type="dxa"/>
            <w:tcBorders>
              <w:top w:val="single" w:sz="6" w:space="0" w:color="auto"/>
              <w:left w:val="single" w:sz="6" w:space="0" w:color="auto"/>
              <w:bottom w:val="single" w:sz="6" w:space="0" w:color="auto"/>
              <w:right w:val="nil"/>
            </w:tcBorders>
            <w:shd w:val="clear" w:color="auto" w:fill="404040" w:themeFill="text1" w:themeFillTint="BF"/>
          </w:tcPr>
          <w:p w14:paraId="3CDDC2CA" w14:textId="77777777" w:rsidR="00F77AEF" w:rsidRPr="006701C8" w:rsidRDefault="00F77AEF" w:rsidP="002D40BE">
            <w:pPr>
              <w:autoSpaceDE w:val="0"/>
              <w:autoSpaceDN w:val="0"/>
              <w:adjustRightInd w:val="0"/>
              <w:jc w:val="center"/>
              <w:rPr>
                <w:rFonts w:ascii="Arial Narrow" w:hAnsi="Arial Narrow" w:cs="Arial Narrow"/>
                <w:b/>
                <w:bCs/>
                <w:i/>
                <w:iCs/>
                <w:color w:val="FFFFFF" w:themeColor="background1"/>
                <w:sz w:val="16"/>
                <w:szCs w:val="16"/>
              </w:rPr>
            </w:pPr>
            <w:r w:rsidRPr="006701C8">
              <w:rPr>
                <w:rFonts w:ascii="Arial Narrow" w:hAnsi="Arial Narrow" w:cs="Arial Narrow"/>
                <w:b/>
                <w:bCs/>
                <w:i/>
                <w:iCs/>
                <w:color w:val="FFFFFF" w:themeColor="background1"/>
                <w:sz w:val="16"/>
                <w:szCs w:val="16"/>
              </w:rPr>
              <w:t>100,000</w:t>
            </w:r>
          </w:p>
        </w:tc>
        <w:tc>
          <w:tcPr>
            <w:tcW w:w="708" w:type="dxa"/>
            <w:tcBorders>
              <w:top w:val="single" w:sz="6" w:space="0" w:color="auto"/>
              <w:left w:val="single" w:sz="6" w:space="0" w:color="auto"/>
              <w:bottom w:val="single" w:sz="6" w:space="0" w:color="auto"/>
              <w:right w:val="single" w:sz="6" w:space="0" w:color="auto"/>
            </w:tcBorders>
            <w:shd w:val="clear" w:color="auto" w:fill="404040" w:themeFill="text1" w:themeFillTint="BF"/>
          </w:tcPr>
          <w:p w14:paraId="2286A477" w14:textId="77777777" w:rsidR="00F77AEF" w:rsidRPr="006701C8" w:rsidRDefault="00F77AEF" w:rsidP="002D40BE">
            <w:pPr>
              <w:autoSpaceDE w:val="0"/>
              <w:autoSpaceDN w:val="0"/>
              <w:adjustRightInd w:val="0"/>
              <w:jc w:val="center"/>
              <w:rPr>
                <w:rFonts w:ascii="Arial Narrow" w:hAnsi="Arial Narrow" w:cs="Arial Narrow"/>
                <w:color w:val="FFFFFF" w:themeColor="background1"/>
                <w:sz w:val="16"/>
                <w:szCs w:val="16"/>
              </w:rPr>
            </w:pPr>
          </w:p>
        </w:tc>
      </w:tr>
    </w:tbl>
    <w:p w14:paraId="796F840A" w14:textId="58F42E68" w:rsidR="00C13118" w:rsidRPr="00057B6A" w:rsidRDefault="00C13118" w:rsidP="009013FB">
      <w:pPr>
        <w:ind w:left="-426"/>
        <w:jc w:val="left"/>
        <w:rPr>
          <w:lang w:val="en-GB"/>
        </w:rPr>
      </w:pPr>
    </w:p>
    <w:p w14:paraId="2AA52F10" w14:textId="37D48772" w:rsidR="00C13118" w:rsidRPr="00C310BF" w:rsidRDefault="00856F35" w:rsidP="00856F35">
      <w:pPr>
        <w:ind w:left="-142"/>
        <w:jc w:val="left"/>
        <w:rPr>
          <w:b/>
          <w:bCs/>
          <w:lang w:val="en-GB"/>
        </w:rPr>
      </w:pPr>
      <w:r w:rsidRPr="00C310BF">
        <w:rPr>
          <w:b/>
          <w:bCs/>
          <w:lang w:val="en-GB"/>
        </w:rPr>
        <w:t>GEF budget and co-financing:</w:t>
      </w:r>
    </w:p>
    <w:p w14:paraId="6F5CF322" w14:textId="5BE84D92" w:rsidR="00856F35" w:rsidRDefault="00856F35" w:rsidP="00856F35">
      <w:pPr>
        <w:ind w:left="-142"/>
        <w:jc w:val="left"/>
        <w:rPr>
          <w:lang w:val="en-GB"/>
        </w:rPr>
      </w:pPr>
    </w:p>
    <w:tbl>
      <w:tblPr>
        <w:tblW w:w="0" w:type="auto"/>
        <w:tblInd w:w="-38" w:type="dxa"/>
        <w:tblLayout w:type="fixed"/>
        <w:tblLook w:val="0000" w:firstRow="0" w:lastRow="0" w:firstColumn="0" w:lastColumn="0" w:noHBand="0" w:noVBand="0"/>
      </w:tblPr>
      <w:tblGrid>
        <w:gridCol w:w="926"/>
        <w:gridCol w:w="1805"/>
        <w:gridCol w:w="1027"/>
        <w:gridCol w:w="1090"/>
        <w:gridCol w:w="991"/>
        <w:gridCol w:w="1066"/>
        <w:gridCol w:w="1003"/>
      </w:tblGrid>
      <w:tr w:rsidR="00856F35" w14:paraId="43C9821F" w14:textId="77777777" w:rsidTr="00C310BF">
        <w:trPr>
          <w:trHeight w:val="204"/>
        </w:trPr>
        <w:tc>
          <w:tcPr>
            <w:tcW w:w="1" w:type="dxa"/>
            <w:gridSpan w:val="2"/>
            <w:tcBorders>
              <w:top w:val="single" w:sz="6" w:space="0" w:color="auto"/>
              <w:left w:val="single" w:sz="6" w:space="0" w:color="auto"/>
              <w:bottom w:val="single" w:sz="6" w:space="0" w:color="auto"/>
              <w:right w:val="single" w:sz="6" w:space="0" w:color="auto"/>
            </w:tcBorders>
            <w:shd w:val="solid" w:color="C0C0C0" w:fill="auto"/>
          </w:tcPr>
          <w:p w14:paraId="24AF0187" w14:textId="77777777" w:rsidR="00856F35" w:rsidRDefault="00856F35" w:rsidP="00C310BF">
            <w:pPr>
              <w:autoSpaceDE w:val="0"/>
              <w:autoSpaceDN w:val="0"/>
              <w:adjustRightInd w:val="0"/>
              <w:jc w:val="left"/>
              <w:rPr>
                <w:rFonts w:ascii="Arial Narrow" w:hAnsi="Arial Narrow" w:cs="Arial Narrow"/>
                <w:b/>
                <w:bCs/>
                <w:color w:val="000000"/>
                <w:sz w:val="16"/>
                <w:szCs w:val="16"/>
              </w:rPr>
            </w:pPr>
            <w:r>
              <w:rPr>
                <w:rFonts w:ascii="Arial Narrow" w:hAnsi="Arial Narrow" w:cs="Arial Narrow"/>
                <w:b/>
                <w:bCs/>
                <w:color w:val="000000"/>
                <w:sz w:val="16"/>
                <w:szCs w:val="16"/>
              </w:rPr>
              <w:t>Summary of project finance</w:t>
            </w:r>
          </w:p>
        </w:tc>
        <w:tc>
          <w:tcPr>
            <w:tcW w:w="1027" w:type="dxa"/>
            <w:tcBorders>
              <w:top w:val="single" w:sz="6" w:space="0" w:color="auto"/>
              <w:left w:val="nil"/>
              <w:bottom w:val="single" w:sz="6" w:space="0" w:color="auto"/>
              <w:right w:val="nil"/>
            </w:tcBorders>
            <w:shd w:val="solid" w:color="C0C0C0" w:fill="auto"/>
          </w:tcPr>
          <w:p w14:paraId="1A47F6B7" w14:textId="77777777" w:rsidR="00856F35" w:rsidRDefault="00856F35" w:rsidP="00C310BF">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Amount Year 1 (USD)</w:t>
            </w:r>
          </w:p>
        </w:tc>
        <w:tc>
          <w:tcPr>
            <w:tcW w:w="1090" w:type="dxa"/>
            <w:tcBorders>
              <w:top w:val="single" w:sz="6" w:space="0" w:color="auto"/>
              <w:left w:val="single" w:sz="2" w:space="0" w:color="auto"/>
              <w:bottom w:val="single" w:sz="6" w:space="0" w:color="auto"/>
              <w:right w:val="single" w:sz="2" w:space="0" w:color="auto"/>
            </w:tcBorders>
            <w:shd w:val="solid" w:color="C0C0C0" w:fill="auto"/>
          </w:tcPr>
          <w:p w14:paraId="55D0824D" w14:textId="77777777" w:rsidR="00856F35" w:rsidRDefault="00856F35" w:rsidP="00C310BF">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Amount Year 2 (USD)</w:t>
            </w:r>
          </w:p>
        </w:tc>
        <w:tc>
          <w:tcPr>
            <w:tcW w:w="991" w:type="dxa"/>
            <w:tcBorders>
              <w:top w:val="single" w:sz="6" w:space="0" w:color="auto"/>
              <w:left w:val="single" w:sz="2" w:space="0" w:color="auto"/>
              <w:bottom w:val="single" w:sz="6" w:space="0" w:color="auto"/>
              <w:right w:val="single" w:sz="2" w:space="0" w:color="auto"/>
            </w:tcBorders>
            <w:shd w:val="solid" w:color="C0C0C0" w:fill="auto"/>
          </w:tcPr>
          <w:p w14:paraId="3B23AA2D" w14:textId="77777777" w:rsidR="00856F35" w:rsidRDefault="00856F35" w:rsidP="00C310BF">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Amount Year 3 (USD)</w:t>
            </w:r>
          </w:p>
        </w:tc>
        <w:tc>
          <w:tcPr>
            <w:tcW w:w="1066" w:type="dxa"/>
            <w:tcBorders>
              <w:top w:val="single" w:sz="6" w:space="0" w:color="auto"/>
              <w:left w:val="single" w:sz="2" w:space="0" w:color="auto"/>
              <w:bottom w:val="single" w:sz="6" w:space="0" w:color="auto"/>
              <w:right w:val="single" w:sz="6" w:space="0" w:color="auto"/>
            </w:tcBorders>
            <w:shd w:val="solid" w:color="C0C0C0" w:fill="auto"/>
          </w:tcPr>
          <w:p w14:paraId="624450E5" w14:textId="77777777" w:rsidR="00856F35" w:rsidRDefault="00856F35" w:rsidP="00C310BF">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Amount Year 4 (USD)</w:t>
            </w:r>
          </w:p>
        </w:tc>
        <w:tc>
          <w:tcPr>
            <w:tcW w:w="1003" w:type="dxa"/>
            <w:tcBorders>
              <w:top w:val="single" w:sz="6" w:space="0" w:color="auto"/>
              <w:left w:val="nil"/>
              <w:bottom w:val="single" w:sz="6" w:space="0" w:color="auto"/>
              <w:right w:val="single" w:sz="6" w:space="0" w:color="auto"/>
            </w:tcBorders>
            <w:shd w:val="solid" w:color="C0C0C0" w:fill="auto"/>
          </w:tcPr>
          <w:p w14:paraId="71E04525" w14:textId="77777777" w:rsidR="00856F35" w:rsidRDefault="00856F35" w:rsidP="00C310BF">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Total (USD)</w:t>
            </w:r>
          </w:p>
        </w:tc>
      </w:tr>
      <w:tr w:rsidR="00856F35" w14:paraId="2B7F76CF" w14:textId="77777777" w:rsidTr="00C310BF">
        <w:trPr>
          <w:trHeight w:val="204"/>
        </w:trPr>
        <w:tc>
          <w:tcPr>
            <w:tcW w:w="926" w:type="dxa"/>
            <w:tcBorders>
              <w:top w:val="single" w:sz="6" w:space="0" w:color="auto"/>
              <w:left w:val="single" w:sz="6" w:space="0" w:color="auto"/>
              <w:bottom w:val="nil"/>
              <w:right w:val="nil"/>
            </w:tcBorders>
          </w:tcPr>
          <w:p w14:paraId="2491A579" w14:textId="77777777" w:rsidR="00856F35" w:rsidRDefault="00856F35" w:rsidP="00C310BF">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GEF</w:t>
            </w:r>
          </w:p>
        </w:tc>
        <w:tc>
          <w:tcPr>
            <w:tcW w:w="1805" w:type="dxa"/>
            <w:tcBorders>
              <w:top w:val="single" w:sz="6" w:space="0" w:color="auto"/>
              <w:left w:val="nil"/>
              <w:bottom w:val="nil"/>
              <w:right w:val="single" w:sz="6" w:space="0" w:color="auto"/>
            </w:tcBorders>
          </w:tcPr>
          <w:p w14:paraId="0285CE01" w14:textId="77777777" w:rsidR="00856F35" w:rsidRDefault="00856F35" w:rsidP="00C310BF">
            <w:pPr>
              <w:autoSpaceDE w:val="0"/>
              <w:autoSpaceDN w:val="0"/>
              <w:adjustRightInd w:val="0"/>
              <w:jc w:val="left"/>
              <w:rPr>
                <w:rFonts w:ascii="Arial Narrow" w:hAnsi="Arial Narrow" w:cs="Arial Narrow"/>
                <w:color w:val="000000"/>
                <w:sz w:val="16"/>
                <w:szCs w:val="16"/>
              </w:rPr>
            </w:pPr>
          </w:p>
        </w:tc>
        <w:tc>
          <w:tcPr>
            <w:tcW w:w="1027" w:type="dxa"/>
            <w:tcBorders>
              <w:top w:val="nil"/>
              <w:left w:val="nil"/>
              <w:bottom w:val="nil"/>
              <w:right w:val="nil"/>
            </w:tcBorders>
          </w:tcPr>
          <w:p w14:paraId="623CB4EF" w14:textId="66159739" w:rsidR="00856F35" w:rsidRDefault="00856F35" w:rsidP="00C310BF">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192,85</w:t>
            </w:r>
            <w:r w:rsidR="00BF6589">
              <w:rPr>
                <w:rFonts w:ascii="Arial Narrow" w:hAnsi="Arial Narrow" w:cs="Arial Narrow"/>
                <w:color w:val="000000"/>
                <w:sz w:val="16"/>
                <w:szCs w:val="16"/>
              </w:rPr>
              <w:t>0</w:t>
            </w:r>
          </w:p>
        </w:tc>
        <w:tc>
          <w:tcPr>
            <w:tcW w:w="1090" w:type="dxa"/>
            <w:tcBorders>
              <w:top w:val="nil"/>
              <w:left w:val="nil"/>
              <w:bottom w:val="nil"/>
              <w:right w:val="nil"/>
            </w:tcBorders>
          </w:tcPr>
          <w:p w14:paraId="4DF613FC" w14:textId="77777777" w:rsidR="00856F35" w:rsidRDefault="00856F35" w:rsidP="00C310BF">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295,545</w:t>
            </w:r>
          </w:p>
        </w:tc>
        <w:tc>
          <w:tcPr>
            <w:tcW w:w="991" w:type="dxa"/>
            <w:tcBorders>
              <w:top w:val="nil"/>
              <w:left w:val="nil"/>
              <w:bottom w:val="nil"/>
              <w:right w:val="nil"/>
            </w:tcBorders>
          </w:tcPr>
          <w:p w14:paraId="74698F3F" w14:textId="77777777" w:rsidR="00856F35" w:rsidRDefault="00856F35" w:rsidP="00C310BF">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448,595</w:t>
            </w:r>
          </w:p>
        </w:tc>
        <w:tc>
          <w:tcPr>
            <w:tcW w:w="1066" w:type="dxa"/>
            <w:tcBorders>
              <w:top w:val="nil"/>
              <w:left w:val="nil"/>
              <w:bottom w:val="nil"/>
              <w:right w:val="nil"/>
            </w:tcBorders>
          </w:tcPr>
          <w:p w14:paraId="10A968E3" w14:textId="6C00107C" w:rsidR="00856F35" w:rsidRDefault="00856F35" w:rsidP="00C310BF">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426,95</w:t>
            </w:r>
            <w:r w:rsidR="00BF6589">
              <w:rPr>
                <w:rFonts w:ascii="Arial Narrow" w:hAnsi="Arial Narrow" w:cs="Arial Narrow"/>
                <w:color w:val="000000"/>
                <w:sz w:val="16"/>
                <w:szCs w:val="16"/>
              </w:rPr>
              <w:t>7</w:t>
            </w:r>
          </w:p>
        </w:tc>
        <w:tc>
          <w:tcPr>
            <w:tcW w:w="1003" w:type="dxa"/>
            <w:tcBorders>
              <w:top w:val="single" w:sz="6" w:space="0" w:color="auto"/>
              <w:left w:val="single" w:sz="6" w:space="0" w:color="auto"/>
              <w:bottom w:val="nil"/>
              <w:right w:val="single" w:sz="6" w:space="0" w:color="auto"/>
            </w:tcBorders>
            <w:shd w:val="solid" w:color="C0C0C0" w:fill="auto"/>
          </w:tcPr>
          <w:p w14:paraId="4E298FD3" w14:textId="17E1C064" w:rsidR="00856F35" w:rsidRDefault="00856F35" w:rsidP="00C310BF">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1,363,947</w:t>
            </w:r>
          </w:p>
        </w:tc>
      </w:tr>
      <w:tr w:rsidR="00856F35" w14:paraId="4B793A23" w14:textId="77777777" w:rsidTr="00C310BF">
        <w:trPr>
          <w:trHeight w:val="204"/>
        </w:trPr>
        <w:tc>
          <w:tcPr>
            <w:tcW w:w="1" w:type="dxa"/>
            <w:gridSpan w:val="2"/>
            <w:tcBorders>
              <w:top w:val="nil"/>
              <w:left w:val="single" w:sz="6" w:space="0" w:color="auto"/>
              <w:bottom w:val="nil"/>
              <w:right w:val="single" w:sz="6" w:space="0" w:color="auto"/>
            </w:tcBorders>
          </w:tcPr>
          <w:p w14:paraId="53FD9EEB" w14:textId="77777777" w:rsidR="00856F35" w:rsidRDefault="00856F35" w:rsidP="00C310BF">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UNDP (cash and in kind)</w:t>
            </w:r>
          </w:p>
        </w:tc>
        <w:tc>
          <w:tcPr>
            <w:tcW w:w="1027" w:type="dxa"/>
            <w:tcBorders>
              <w:top w:val="nil"/>
              <w:left w:val="nil"/>
              <w:bottom w:val="nil"/>
              <w:right w:val="nil"/>
            </w:tcBorders>
          </w:tcPr>
          <w:p w14:paraId="2E8213AE" w14:textId="77777777" w:rsidR="00856F35" w:rsidRDefault="00856F35" w:rsidP="00C310BF">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25,000</w:t>
            </w:r>
          </w:p>
        </w:tc>
        <w:tc>
          <w:tcPr>
            <w:tcW w:w="1090" w:type="dxa"/>
            <w:tcBorders>
              <w:top w:val="nil"/>
              <w:left w:val="single" w:sz="2" w:space="0" w:color="auto"/>
              <w:bottom w:val="nil"/>
              <w:right w:val="single" w:sz="2" w:space="0" w:color="auto"/>
            </w:tcBorders>
          </w:tcPr>
          <w:p w14:paraId="4F39CB48" w14:textId="77777777" w:rsidR="00856F35" w:rsidRDefault="00856F35" w:rsidP="00C310BF">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32,500</w:t>
            </w:r>
          </w:p>
        </w:tc>
        <w:tc>
          <w:tcPr>
            <w:tcW w:w="991" w:type="dxa"/>
            <w:tcBorders>
              <w:top w:val="nil"/>
              <w:left w:val="single" w:sz="2" w:space="0" w:color="auto"/>
              <w:bottom w:val="nil"/>
              <w:right w:val="single" w:sz="2" w:space="0" w:color="auto"/>
            </w:tcBorders>
          </w:tcPr>
          <w:p w14:paraId="77387786" w14:textId="77777777" w:rsidR="00856F35" w:rsidRDefault="00856F35" w:rsidP="00C310BF">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67,500</w:t>
            </w:r>
          </w:p>
        </w:tc>
        <w:tc>
          <w:tcPr>
            <w:tcW w:w="1066" w:type="dxa"/>
            <w:tcBorders>
              <w:top w:val="nil"/>
              <w:left w:val="single" w:sz="2" w:space="0" w:color="auto"/>
              <w:bottom w:val="nil"/>
              <w:right w:val="single" w:sz="6" w:space="0" w:color="auto"/>
            </w:tcBorders>
          </w:tcPr>
          <w:p w14:paraId="4C4E3EDF" w14:textId="77777777" w:rsidR="00856F35" w:rsidRDefault="00856F35" w:rsidP="00C310BF">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75,000</w:t>
            </w:r>
          </w:p>
        </w:tc>
        <w:tc>
          <w:tcPr>
            <w:tcW w:w="1003" w:type="dxa"/>
            <w:tcBorders>
              <w:top w:val="nil"/>
              <w:left w:val="single" w:sz="6" w:space="0" w:color="auto"/>
              <w:bottom w:val="nil"/>
              <w:right w:val="single" w:sz="6" w:space="0" w:color="auto"/>
            </w:tcBorders>
            <w:shd w:val="solid" w:color="C0C0C0" w:fill="auto"/>
          </w:tcPr>
          <w:p w14:paraId="70CEE021" w14:textId="3F9AD0D0" w:rsidR="00856F35" w:rsidRDefault="00856F35" w:rsidP="00C310BF">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200,000</w:t>
            </w:r>
          </w:p>
        </w:tc>
      </w:tr>
      <w:tr w:rsidR="00856F35" w14:paraId="4E5D01FC" w14:textId="77777777" w:rsidTr="00C310BF">
        <w:trPr>
          <w:trHeight w:val="204"/>
        </w:trPr>
        <w:tc>
          <w:tcPr>
            <w:tcW w:w="926" w:type="dxa"/>
            <w:tcBorders>
              <w:top w:val="nil"/>
              <w:left w:val="single" w:sz="6" w:space="0" w:color="auto"/>
              <w:bottom w:val="nil"/>
              <w:right w:val="nil"/>
            </w:tcBorders>
          </w:tcPr>
          <w:p w14:paraId="04B83D24" w14:textId="77777777" w:rsidR="00856F35" w:rsidRDefault="00856F35" w:rsidP="00C310BF">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REA</w:t>
            </w:r>
          </w:p>
        </w:tc>
        <w:tc>
          <w:tcPr>
            <w:tcW w:w="1805" w:type="dxa"/>
            <w:tcBorders>
              <w:top w:val="nil"/>
              <w:left w:val="nil"/>
              <w:bottom w:val="nil"/>
              <w:right w:val="single" w:sz="6" w:space="0" w:color="auto"/>
            </w:tcBorders>
          </w:tcPr>
          <w:p w14:paraId="2B0E3B30" w14:textId="77777777" w:rsidR="00856F35" w:rsidRDefault="00856F35" w:rsidP="00C310BF">
            <w:pPr>
              <w:autoSpaceDE w:val="0"/>
              <w:autoSpaceDN w:val="0"/>
              <w:adjustRightInd w:val="0"/>
              <w:jc w:val="left"/>
              <w:rPr>
                <w:rFonts w:cs="Calibri"/>
                <w:color w:val="000000"/>
                <w:sz w:val="22"/>
                <w:szCs w:val="22"/>
              </w:rPr>
            </w:pPr>
          </w:p>
        </w:tc>
        <w:tc>
          <w:tcPr>
            <w:tcW w:w="1027" w:type="dxa"/>
            <w:tcBorders>
              <w:top w:val="nil"/>
              <w:left w:val="nil"/>
              <w:bottom w:val="nil"/>
              <w:right w:val="nil"/>
            </w:tcBorders>
          </w:tcPr>
          <w:p w14:paraId="5C016140" w14:textId="77777777" w:rsidR="00856F35" w:rsidRDefault="00856F35" w:rsidP="00C310BF">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1,000,000</w:t>
            </w:r>
          </w:p>
        </w:tc>
        <w:tc>
          <w:tcPr>
            <w:tcW w:w="1090" w:type="dxa"/>
            <w:tcBorders>
              <w:top w:val="nil"/>
              <w:left w:val="single" w:sz="2" w:space="0" w:color="auto"/>
              <w:bottom w:val="nil"/>
              <w:right w:val="single" w:sz="2" w:space="0" w:color="auto"/>
            </w:tcBorders>
          </w:tcPr>
          <w:p w14:paraId="3BFCB2A9" w14:textId="77777777" w:rsidR="00856F35" w:rsidRDefault="00856F35" w:rsidP="00C310BF">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1,000,000</w:t>
            </w:r>
          </w:p>
        </w:tc>
        <w:tc>
          <w:tcPr>
            <w:tcW w:w="991" w:type="dxa"/>
            <w:tcBorders>
              <w:top w:val="nil"/>
              <w:left w:val="single" w:sz="2" w:space="0" w:color="auto"/>
              <w:bottom w:val="nil"/>
              <w:right w:val="single" w:sz="2" w:space="0" w:color="auto"/>
            </w:tcBorders>
          </w:tcPr>
          <w:p w14:paraId="685ED223" w14:textId="77777777" w:rsidR="00856F35" w:rsidRDefault="00856F35" w:rsidP="00C310BF">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1,000,000</w:t>
            </w:r>
          </w:p>
        </w:tc>
        <w:tc>
          <w:tcPr>
            <w:tcW w:w="1066" w:type="dxa"/>
            <w:tcBorders>
              <w:top w:val="nil"/>
              <w:left w:val="single" w:sz="2" w:space="0" w:color="auto"/>
              <w:bottom w:val="nil"/>
              <w:right w:val="single" w:sz="6" w:space="0" w:color="auto"/>
            </w:tcBorders>
          </w:tcPr>
          <w:p w14:paraId="18B07344" w14:textId="77777777" w:rsidR="00856F35" w:rsidRDefault="00856F35" w:rsidP="00C310BF">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1,000,000</w:t>
            </w:r>
          </w:p>
        </w:tc>
        <w:tc>
          <w:tcPr>
            <w:tcW w:w="1003" w:type="dxa"/>
            <w:tcBorders>
              <w:top w:val="nil"/>
              <w:left w:val="single" w:sz="6" w:space="0" w:color="auto"/>
              <w:bottom w:val="nil"/>
              <w:right w:val="single" w:sz="6" w:space="0" w:color="auto"/>
            </w:tcBorders>
            <w:shd w:val="solid" w:color="C0C0C0" w:fill="auto"/>
          </w:tcPr>
          <w:p w14:paraId="4442B66B" w14:textId="6E432A1B" w:rsidR="00856F35" w:rsidRDefault="00856F35" w:rsidP="00C310BF">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4,000,000</w:t>
            </w:r>
          </w:p>
        </w:tc>
      </w:tr>
      <w:tr w:rsidR="00856F35" w14:paraId="1D33E0D2" w14:textId="77777777" w:rsidTr="00C310BF">
        <w:trPr>
          <w:trHeight w:val="204"/>
        </w:trPr>
        <w:tc>
          <w:tcPr>
            <w:tcW w:w="926" w:type="dxa"/>
            <w:tcBorders>
              <w:top w:val="nil"/>
              <w:left w:val="single" w:sz="6" w:space="0" w:color="auto"/>
              <w:bottom w:val="nil"/>
              <w:right w:val="nil"/>
            </w:tcBorders>
          </w:tcPr>
          <w:p w14:paraId="6121F597" w14:textId="77777777" w:rsidR="00856F35" w:rsidRDefault="00856F35" w:rsidP="00C310BF">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DBZ</w:t>
            </w:r>
          </w:p>
        </w:tc>
        <w:tc>
          <w:tcPr>
            <w:tcW w:w="1805" w:type="dxa"/>
            <w:tcBorders>
              <w:top w:val="nil"/>
              <w:left w:val="nil"/>
              <w:bottom w:val="nil"/>
              <w:right w:val="single" w:sz="6" w:space="0" w:color="auto"/>
            </w:tcBorders>
          </w:tcPr>
          <w:p w14:paraId="6ED781E9" w14:textId="77777777" w:rsidR="00856F35" w:rsidRDefault="00856F35" w:rsidP="00C310BF">
            <w:pPr>
              <w:autoSpaceDE w:val="0"/>
              <w:autoSpaceDN w:val="0"/>
              <w:adjustRightInd w:val="0"/>
              <w:jc w:val="left"/>
              <w:rPr>
                <w:rFonts w:cs="Calibri"/>
                <w:color w:val="000000"/>
                <w:sz w:val="22"/>
                <w:szCs w:val="22"/>
              </w:rPr>
            </w:pPr>
          </w:p>
        </w:tc>
        <w:tc>
          <w:tcPr>
            <w:tcW w:w="1027" w:type="dxa"/>
            <w:tcBorders>
              <w:top w:val="nil"/>
              <w:left w:val="nil"/>
              <w:bottom w:val="nil"/>
              <w:right w:val="nil"/>
            </w:tcBorders>
          </w:tcPr>
          <w:p w14:paraId="5C9FC29A" w14:textId="77777777" w:rsidR="00856F35" w:rsidRDefault="00856F35" w:rsidP="00C310BF">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400,000</w:t>
            </w:r>
          </w:p>
        </w:tc>
        <w:tc>
          <w:tcPr>
            <w:tcW w:w="1090" w:type="dxa"/>
            <w:tcBorders>
              <w:top w:val="nil"/>
              <w:left w:val="single" w:sz="2" w:space="0" w:color="auto"/>
              <w:bottom w:val="nil"/>
              <w:right w:val="single" w:sz="2" w:space="0" w:color="auto"/>
            </w:tcBorders>
          </w:tcPr>
          <w:p w14:paraId="77F96AA1" w14:textId="77777777" w:rsidR="00856F35" w:rsidRDefault="00856F35" w:rsidP="00C310BF">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400,000</w:t>
            </w:r>
          </w:p>
        </w:tc>
        <w:tc>
          <w:tcPr>
            <w:tcW w:w="991" w:type="dxa"/>
            <w:tcBorders>
              <w:top w:val="nil"/>
              <w:left w:val="single" w:sz="2" w:space="0" w:color="auto"/>
              <w:bottom w:val="nil"/>
              <w:right w:val="single" w:sz="2" w:space="0" w:color="auto"/>
            </w:tcBorders>
          </w:tcPr>
          <w:p w14:paraId="367C96C7" w14:textId="77777777" w:rsidR="00856F35" w:rsidRDefault="00856F35" w:rsidP="00C310BF">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400,000</w:t>
            </w:r>
          </w:p>
        </w:tc>
        <w:tc>
          <w:tcPr>
            <w:tcW w:w="1066" w:type="dxa"/>
            <w:tcBorders>
              <w:top w:val="nil"/>
              <w:left w:val="single" w:sz="2" w:space="0" w:color="auto"/>
              <w:bottom w:val="nil"/>
              <w:right w:val="single" w:sz="6" w:space="0" w:color="auto"/>
            </w:tcBorders>
          </w:tcPr>
          <w:p w14:paraId="64B12689" w14:textId="77777777" w:rsidR="00856F35" w:rsidRDefault="00856F35" w:rsidP="00C310BF">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400,000</w:t>
            </w:r>
          </w:p>
        </w:tc>
        <w:tc>
          <w:tcPr>
            <w:tcW w:w="1003" w:type="dxa"/>
            <w:tcBorders>
              <w:top w:val="nil"/>
              <w:left w:val="single" w:sz="6" w:space="0" w:color="auto"/>
              <w:bottom w:val="nil"/>
              <w:right w:val="single" w:sz="6" w:space="0" w:color="auto"/>
            </w:tcBorders>
            <w:shd w:val="solid" w:color="C0C0C0" w:fill="auto"/>
          </w:tcPr>
          <w:p w14:paraId="7B20323A" w14:textId="74BF321D" w:rsidR="00856F35" w:rsidRDefault="00856F35" w:rsidP="00C310BF">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1,600,000</w:t>
            </w:r>
          </w:p>
        </w:tc>
      </w:tr>
      <w:tr w:rsidR="0061619E" w14:paraId="1A901934" w14:textId="77777777" w:rsidTr="00C310BF">
        <w:trPr>
          <w:trHeight w:val="204"/>
        </w:trPr>
        <w:tc>
          <w:tcPr>
            <w:tcW w:w="926" w:type="dxa"/>
            <w:tcBorders>
              <w:top w:val="nil"/>
              <w:left w:val="single" w:sz="6" w:space="0" w:color="auto"/>
              <w:bottom w:val="nil"/>
              <w:right w:val="nil"/>
            </w:tcBorders>
          </w:tcPr>
          <w:p w14:paraId="1F9AE6FF" w14:textId="596001B4" w:rsidR="0061619E" w:rsidRPr="00FE2616" w:rsidRDefault="0061619E" w:rsidP="00C310BF">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AfDB</w:t>
            </w:r>
          </w:p>
        </w:tc>
        <w:tc>
          <w:tcPr>
            <w:tcW w:w="1805" w:type="dxa"/>
            <w:tcBorders>
              <w:top w:val="nil"/>
              <w:left w:val="nil"/>
              <w:bottom w:val="nil"/>
              <w:right w:val="single" w:sz="6" w:space="0" w:color="auto"/>
            </w:tcBorders>
          </w:tcPr>
          <w:p w14:paraId="149C9A22" w14:textId="77777777" w:rsidR="0061619E" w:rsidRDefault="0061619E" w:rsidP="00C310BF">
            <w:pPr>
              <w:autoSpaceDE w:val="0"/>
              <w:autoSpaceDN w:val="0"/>
              <w:adjustRightInd w:val="0"/>
              <w:jc w:val="left"/>
              <w:rPr>
                <w:rFonts w:cs="Calibri"/>
                <w:color w:val="000000"/>
                <w:sz w:val="22"/>
                <w:szCs w:val="22"/>
              </w:rPr>
            </w:pPr>
          </w:p>
        </w:tc>
        <w:tc>
          <w:tcPr>
            <w:tcW w:w="1027" w:type="dxa"/>
            <w:tcBorders>
              <w:top w:val="nil"/>
              <w:left w:val="nil"/>
              <w:bottom w:val="nil"/>
              <w:right w:val="nil"/>
            </w:tcBorders>
          </w:tcPr>
          <w:p w14:paraId="56D1C77E" w14:textId="0B5AF537" w:rsidR="0061619E" w:rsidRPr="00FE2616" w:rsidRDefault="00F63A90" w:rsidP="00C310BF">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8</w:t>
            </w:r>
            <w:r w:rsidR="0061619E">
              <w:rPr>
                <w:rFonts w:ascii="Arial Narrow" w:hAnsi="Arial Narrow" w:cs="Arial Narrow"/>
                <w:color w:val="000000"/>
                <w:sz w:val="16"/>
                <w:szCs w:val="16"/>
              </w:rPr>
              <w:t>00,000</w:t>
            </w:r>
          </w:p>
        </w:tc>
        <w:tc>
          <w:tcPr>
            <w:tcW w:w="1090" w:type="dxa"/>
            <w:tcBorders>
              <w:top w:val="nil"/>
              <w:left w:val="single" w:sz="2" w:space="0" w:color="auto"/>
              <w:bottom w:val="nil"/>
              <w:right w:val="single" w:sz="2" w:space="0" w:color="auto"/>
            </w:tcBorders>
          </w:tcPr>
          <w:p w14:paraId="48DF0F01" w14:textId="79658192" w:rsidR="0061619E" w:rsidRPr="00FE2616" w:rsidRDefault="00F63A90" w:rsidP="00C310BF">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1,2</w:t>
            </w:r>
            <w:r w:rsidR="0061619E">
              <w:rPr>
                <w:rFonts w:ascii="Arial Narrow" w:hAnsi="Arial Narrow" w:cs="Arial Narrow"/>
                <w:color w:val="000000"/>
                <w:sz w:val="16"/>
                <w:szCs w:val="16"/>
              </w:rPr>
              <w:t>00,000</w:t>
            </w:r>
          </w:p>
        </w:tc>
        <w:tc>
          <w:tcPr>
            <w:tcW w:w="991" w:type="dxa"/>
            <w:tcBorders>
              <w:top w:val="nil"/>
              <w:left w:val="single" w:sz="2" w:space="0" w:color="auto"/>
              <w:bottom w:val="nil"/>
              <w:right w:val="single" w:sz="2" w:space="0" w:color="auto"/>
            </w:tcBorders>
          </w:tcPr>
          <w:p w14:paraId="304F7839" w14:textId="363E8567" w:rsidR="0061619E" w:rsidRPr="00FE2616" w:rsidRDefault="00F63A90" w:rsidP="00C310BF">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1,2</w:t>
            </w:r>
            <w:r w:rsidR="0061619E">
              <w:rPr>
                <w:rFonts w:ascii="Arial Narrow" w:hAnsi="Arial Narrow" w:cs="Arial Narrow"/>
                <w:color w:val="000000"/>
                <w:sz w:val="16"/>
                <w:szCs w:val="16"/>
              </w:rPr>
              <w:t>00,000</w:t>
            </w:r>
          </w:p>
        </w:tc>
        <w:tc>
          <w:tcPr>
            <w:tcW w:w="1066" w:type="dxa"/>
            <w:tcBorders>
              <w:top w:val="nil"/>
              <w:left w:val="single" w:sz="2" w:space="0" w:color="auto"/>
              <w:bottom w:val="nil"/>
              <w:right w:val="single" w:sz="6" w:space="0" w:color="auto"/>
            </w:tcBorders>
          </w:tcPr>
          <w:p w14:paraId="73C3FAE5" w14:textId="212D0B24" w:rsidR="0061619E" w:rsidRPr="00FE2616" w:rsidRDefault="00F63A90" w:rsidP="00C310BF">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8</w:t>
            </w:r>
            <w:r w:rsidR="0061619E">
              <w:rPr>
                <w:rFonts w:ascii="Arial Narrow" w:hAnsi="Arial Narrow" w:cs="Arial Narrow"/>
                <w:color w:val="000000"/>
                <w:sz w:val="16"/>
                <w:szCs w:val="16"/>
              </w:rPr>
              <w:t>00,000</w:t>
            </w:r>
          </w:p>
        </w:tc>
        <w:tc>
          <w:tcPr>
            <w:tcW w:w="1003" w:type="dxa"/>
            <w:tcBorders>
              <w:top w:val="nil"/>
              <w:left w:val="single" w:sz="6" w:space="0" w:color="auto"/>
              <w:bottom w:val="nil"/>
              <w:right w:val="single" w:sz="6" w:space="0" w:color="auto"/>
            </w:tcBorders>
            <w:shd w:val="solid" w:color="C0C0C0" w:fill="auto"/>
          </w:tcPr>
          <w:p w14:paraId="407D1B60" w14:textId="27DD596B" w:rsidR="0061619E" w:rsidRPr="00FE2616" w:rsidRDefault="00F63A90" w:rsidP="00C310BF">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4</w:t>
            </w:r>
            <w:r w:rsidR="0061619E">
              <w:rPr>
                <w:rFonts w:ascii="Arial Narrow" w:hAnsi="Arial Narrow" w:cs="Arial Narrow"/>
                <w:b/>
                <w:bCs/>
                <w:color w:val="000000"/>
                <w:sz w:val="16"/>
                <w:szCs w:val="16"/>
              </w:rPr>
              <w:t>,000,000</w:t>
            </w:r>
          </w:p>
        </w:tc>
      </w:tr>
      <w:tr w:rsidR="00856F35" w14:paraId="17EAD56A" w14:textId="77777777" w:rsidTr="00C310BF">
        <w:trPr>
          <w:trHeight w:val="204"/>
        </w:trPr>
        <w:tc>
          <w:tcPr>
            <w:tcW w:w="926" w:type="dxa"/>
            <w:tcBorders>
              <w:top w:val="nil"/>
              <w:left w:val="single" w:sz="6" w:space="0" w:color="auto"/>
              <w:bottom w:val="single" w:sz="6" w:space="0" w:color="auto"/>
              <w:right w:val="nil"/>
            </w:tcBorders>
          </w:tcPr>
          <w:p w14:paraId="6A44949B" w14:textId="77777777" w:rsidR="00856F35" w:rsidRDefault="00856F35" w:rsidP="00C310BF">
            <w:pPr>
              <w:autoSpaceDE w:val="0"/>
              <w:autoSpaceDN w:val="0"/>
              <w:adjustRightInd w:val="0"/>
              <w:jc w:val="left"/>
              <w:rPr>
                <w:rFonts w:ascii="Arial Narrow" w:hAnsi="Arial Narrow" w:cs="Arial Narrow"/>
                <w:color w:val="000000"/>
                <w:sz w:val="16"/>
                <w:szCs w:val="16"/>
              </w:rPr>
            </w:pPr>
            <w:r>
              <w:rPr>
                <w:rFonts w:ascii="Arial Narrow" w:hAnsi="Arial Narrow" w:cs="Arial Narrow"/>
                <w:color w:val="000000"/>
                <w:sz w:val="16"/>
                <w:szCs w:val="16"/>
              </w:rPr>
              <w:t>ZCF</w:t>
            </w:r>
          </w:p>
        </w:tc>
        <w:tc>
          <w:tcPr>
            <w:tcW w:w="1805" w:type="dxa"/>
            <w:tcBorders>
              <w:top w:val="nil"/>
              <w:left w:val="nil"/>
              <w:bottom w:val="single" w:sz="6" w:space="0" w:color="auto"/>
              <w:right w:val="single" w:sz="6" w:space="0" w:color="auto"/>
            </w:tcBorders>
          </w:tcPr>
          <w:p w14:paraId="6405E09D" w14:textId="77777777" w:rsidR="00856F35" w:rsidRDefault="00856F35" w:rsidP="00C310BF">
            <w:pPr>
              <w:autoSpaceDE w:val="0"/>
              <w:autoSpaceDN w:val="0"/>
              <w:adjustRightInd w:val="0"/>
              <w:jc w:val="left"/>
              <w:rPr>
                <w:rFonts w:ascii="Arial Narrow" w:hAnsi="Arial Narrow" w:cs="Arial Narrow"/>
                <w:color w:val="000000"/>
                <w:sz w:val="16"/>
                <w:szCs w:val="16"/>
              </w:rPr>
            </w:pPr>
          </w:p>
        </w:tc>
        <w:tc>
          <w:tcPr>
            <w:tcW w:w="1027" w:type="dxa"/>
            <w:tcBorders>
              <w:top w:val="nil"/>
              <w:left w:val="nil"/>
              <w:bottom w:val="nil"/>
              <w:right w:val="nil"/>
            </w:tcBorders>
          </w:tcPr>
          <w:p w14:paraId="5086CCDD" w14:textId="77777777" w:rsidR="00856F35" w:rsidRDefault="00856F35" w:rsidP="00C310BF">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50,000</w:t>
            </w:r>
          </w:p>
        </w:tc>
        <w:tc>
          <w:tcPr>
            <w:tcW w:w="1090" w:type="dxa"/>
            <w:tcBorders>
              <w:top w:val="nil"/>
              <w:left w:val="single" w:sz="2" w:space="0" w:color="auto"/>
              <w:bottom w:val="nil"/>
              <w:right w:val="single" w:sz="2" w:space="0" w:color="auto"/>
            </w:tcBorders>
          </w:tcPr>
          <w:p w14:paraId="5E6E0E5A" w14:textId="77777777" w:rsidR="00856F35" w:rsidRDefault="00856F35" w:rsidP="00C310BF">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150,000</w:t>
            </w:r>
          </w:p>
        </w:tc>
        <w:tc>
          <w:tcPr>
            <w:tcW w:w="991" w:type="dxa"/>
            <w:tcBorders>
              <w:top w:val="nil"/>
              <w:left w:val="single" w:sz="2" w:space="0" w:color="auto"/>
              <w:bottom w:val="nil"/>
              <w:right w:val="single" w:sz="2" w:space="0" w:color="auto"/>
            </w:tcBorders>
          </w:tcPr>
          <w:p w14:paraId="3F298B41" w14:textId="77777777" w:rsidR="00856F35" w:rsidRDefault="00856F35" w:rsidP="00C310BF">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1,800,000</w:t>
            </w:r>
          </w:p>
        </w:tc>
        <w:tc>
          <w:tcPr>
            <w:tcW w:w="1066" w:type="dxa"/>
            <w:tcBorders>
              <w:top w:val="nil"/>
              <w:left w:val="single" w:sz="2" w:space="0" w:color="auto"/>
              <w:bottom w:val="nil"/>
              <w:right w:val="single" w:sz="6" w:space="0" w:color="auto"/>
            </w:tcBorders>
          </w:tcPr>
          <w:p w14:paraId="37D0206B" w14:textId="77777777" w:rsidR="00856F35" w:rsidRDefault="00856F35" w:rsidP="00C310BF">
            <w:pPr>
              <w:autoSpaceDE w:val="0"/>
              <w:autoSpaceDN w:val="0"/>
              <w:adjustRightInd w:val="0"/>
              <w:jc w:val="center"/>
              <w:rPr>
                <w:rFonts w:ascii="Arial Narrow" w:hAnsi="Arial Narrow" w:cs="Arial Narrow"/>
                <w:color w:val="000000"/>
                <w:sz w:val="16"/>
                <w:szCs w:val="16"/>
              </w:rPr>
            </w:pPr>
            <w:r>
              <w:rPr>
                <w:rFonts w:ascii="Arial Narrow" w:hAnsi="Arial Narrow" w:cs="Arial Narrow"/>
                <w:color w:val="000000"/>
                <w:sz w:val="16"/>
                <w:szCs w:val="16"/>
              </w:rPr>
              <w:t>1,800,000</w:t>
            </w:r>
          </w:p>
        </w:tc>
        <w:tc>
          <w:tcPr>
            <w:tcW w:w="1003" w:type="dxa"/>
            <w:tcBorders>
              <w:top w:val="nil"/>
              <w:left w:val="single" w:sz="6" w:space="0" w:color="auto"/>
              <w:bottom w:val="nil"/>
              <w:right w:val="single" w:sz="6" w:space="0" w:color="auto"/>
            </w:tcBorders>
            <w:shd w:val="solid" w:color="C0C0C0" w:fill="auto"/>
          </w:tcPr>
          <w:p w14:paraId="4678809D" w14:textId="77777777" w:rsidR="00856F35" w:rsidRDefault="00856F35" w:rsidP="00C310BF">
            <w:pPr>
              <w:autoSpaceDE w:val="0"/>
              <w:autoSpaceDN w:val="0"/>
              <w:adjustRightInd w:val="0"/>
              <w:jc w:val="center"/>
              <w:rPr>
                <w:rFonts w:ascii="Arial Narrow" w:hAnsi="Arial Narrow" w:cs="Arial Narrow"/>
                <w:b/>
                <w:bCs/>
                <w:color w:val="000000"/>
                <w:sz w:val="16"/>
                <w:szCs w:val="16"/>
              </w:rPr>
            </w:pPr>
            <w:r>
              <w:rPr>
                <w:rFonts w:ascii="Arial Narrow" w:hAnsi="Arial Narrow" w:cs="Arial Narrow"/>
                <w:b/>
                <w:bCs/>
                <w:color w:val="000000"/>
                <w:sz w:val="16"/>
                <w:szCs w:val="16"/>
              </w:rPr>
              <w:t>3,800,000</w:t>
            </w:r>
          </w:p>
        </w:tc>
      </w:tr>
      <w:tr w:rsidR="00856F35" w14:paraId="64D9DA3B" w14:textId="77777777" w:rsidTr="006701C8">
        <w:trPr>
          <w:trHeight w:val="204"/>
        </w:trPr>
        <w:tc>
          <w:tcPr>
            <w:tcW w:w="926" w:type="dxa"/>
            <w:tcBorders>
              <w:top w:val="single" w:sz="6" w:space="0" w:color="auto"/>
              <w:left w:val="single" w:sz="6" w:space="0" w:color="auto"/>
              <w:bottom w:val="single" w:sz="6" w:space="0" w:color="auto"/>
              <w:right w:val="nil"/>
            </w:tcBorders>
            <w:shd w:val="clear" w:color="auto" w:fill="404040" w:themeFill="text1" w:themeFillTint="BF"/>
          </w:tcPr>
          <w:p w14:paraId="2709F6D6" w14:textId="77777777" w:rsidR="00856F35" w:rsidRPr="006701C8" w:rsidRDefault="00856F35" w:rsidP="00C310BF">
            <w:pPr>
              <w:autoSpaceDE w:val="0"/>
              <w:autoSpaceDN w:val="0"/>
              <w:adjustRightInd w:val="0"/>
              <w:jc w:val="left"/>
              <w:rPr>
                <w:rFonts w:ascii="Arial Narrow" w:hAnsi="Arial Narrow" w:cs="Arial Narrow"/>
                <w:b/>
                <w:bCs/>
                <w:color w:val="FFFFFF" w:themeColor="background1"/>
                <w:sz w:val="16"/>
                <w:szCs w:val="16"/>
              </w:rPr>
            </w:pPr>
            <w:r w:rsidRPr="006701C8">
              <w:rPr>
                <w:rFonts w:ascii="Arial Narrow" w:hAnsi="Arial Narrow" w:cs="Arial Narrow"/>
                <w:b/>
                <w:bCs/>
                <w:color w:val="FFFFFF" w:themeColor="background1"/>
                <w:sz w:val="16"/>
                <w:szCs w:val="16"/>
              </w:rPr>
              <w:t>Total</w:t>
            </w:r>
          </w:p>
        </w:tc>
        <w:tc>
          <w:tcPr>
            <w:tcW w:w="1805" w:type="dxa"/>
            <w:tcBorders>
              <w:top w:val="single" w:sz="6" w:space="0" w:color="auto"/>
              <w:left w:val="nil"/>
              <w:bottom w:val="single" w:sz="6" w:space="0" w:color="auto"/>
              <w:right w:val="single" w:sz="6" w:space="0" w:color="auto"/>
            </w:tcBorders>
            <w:shd w:val="clear" w:color="auto" w:fill="404040" w:themeFill="text1" w:themeFillTint="BF"/>
          </w:tcPr>
          <w:p w14:paraId="444F337A" w14:textId="77777777" w:rsidR="00856F35" w:rsidRPr="006701C8" w:rsidRDefault="00856F35" w:rsidP="00C310BF">
            <w:pPr>
              <w:autoSpaceDE w:val="0"/>
              <w:autoSpaceDN w:val="0"/>
              <w:adjustRightInd w:val="0"/>
              <w:jc w:val="left"/>
              <w:rPr>
                <w:rFonts w:ascii="Arial Narrow" w:hAnsi="Arial Narrow" w:cs="Arial Narrow"/>
                <w:b/>
                <w:bCs/>
                <w:color w:val="FFFFFF" w:themeColor="background1"/>
                <w:sz w:val="16"/>
                <w:szCs w:val="16"/>
              </w:rPr>
            </w:pPr>
          </w:p>
        </w:tc>
        <w:tc>
          <w:tcPr>
            <w:tcW w:w="1027" w:type="dxa"/>
            <w:tcBorders>
              <w:top w:val="single" w:sz="6" w:space="0" w:color="auto"/>
              <w:left w:val="single" w:sz="6" w:space="0" w:color="auto"/>
              <w:bottom w:val="single" w:sz="6" w:space="0" w:color="auto"/>
              <w:right w:val="nil"/>
            </w:tcBorders>
            <w:shd w:val="clear" w:color="auto" w:fill="404040" w:themeFill="text1" w:themeFillTint="BF"/>
          </w:tcPr>
          <w:p w14:paraId="2D76B0F4" w14:textId="623B8C5A" w:rsidR="00856F35" w:rsidRPr="006701C8" w:rsidRDefault="0061619E" w:rsidP="00C310BF">
            <w:pPr>
              <w:autoSpaceDE w:val="0"/>
              <w:autoSpaceDN w:val="0"/>
              <w:adjustRightInd w:val="0"/>
              <w:jc w:val="center"/>
              <w:rPr>
                <w:rFonts w:ascii="Arial Narrow" w:hAnsi="Arial Narrow" w:cs="Arial Narrow"/>
                <w:b/>
                <w:bCs/>
                <w:i/>
                <w:iCs/>
                <w:color w:val="FFFFFF" w:themeColor="background1"/>
                <w:sz w:val="16"/>
                <w:szCs w:val="16"/>
              </w:rPr>
            </w:pPr>
            <w:r>
              <w:rPr>
                <w:rFonts w:ascii="Arial Narrow" w:hAnsi="Arial Narrow" w:cs="Arial Narrow"/>
                <w:b/>
                <w:bCs/>
                <w:i/>
                <w:iCs/>
                <w:color w:val="FFFFFF" w:themeColor="background1"/>
                <w:sz w:val="16"/>
                <w:szCs w:val="16"/>
              </w:rPr>
              <w:t>2,</w:t>
            </w:r>
            <w:r w:rsidR="00F63A90">
              <w:rPr>
                <w:rFonts w:ascii="Arial Narrow" w:hAnsi="Arial Narrow" w:cs="Arial Narrow"/>
                <w:b/>
                <w:bCs/>
                <w:i/>
                <w:iCs/>
                <w:color w:val="FFFFFF" w:themeColor="background1"/>
                <w:sz w:val="16"/>
                <w:szCs w:val="16"/>
              </w:rPr>
              <w:t>4</w:t>
            </w:r>
            <w:r w:rsidR="00856F35" w:rsidRPr="006701C8">
              <w:rPr>
                <w:rFonts w:ascii="Arial Narrow" w:hAnsi="Arial Narrow" w:cs="Arial Narrow"/>
                <w:b/>
                <w:bCs/>
                <w:i/>
                <w:iCs/>
                <w:color w:val="FFFFFF" w:themeColor="background1"/>
                <w:sz w:val="16"/>
                <w:szCs w:val="16"/>
              </w:rPr>
              <w:t>67,85</w:t>
            </w:r>
            <w:r w:rsidR="00BF6589">
              <w:rPr>
                <w:rFonts w:ascii="Arial Narrow" w:hAnsi="Arial Narrow" w:cs="Arial Narrow"/>
                <w:b/>
                <w:bCs/>
                <w:i/>
                <w:iCs/>
                <w:color w:val="FFFFFF" w:themeColor="background1"/>
                <w:sz w:val="16"/>
                <w:szCs w:val="16"/>
              </w:rPr>
              <w:t>0</w:t>
            </w:r>
          </w:p>
        </w:tc>
        <w:tc>
          <w:tcPr>
            <w:tcW w:w="1090" w:type="dxa"/>
            <w:tcBorders>
              <w:top w:val="single" w:sz="6" w:space="0" w:color="auto"/>
              <w:left w:val="single" w:sz="2" w:space="0" w:color="auto"/>
              <w:bottom w:val="single" w:sz="6" w:space="0" w:color="auto"/>
              <w:right w:val="single" w:sz="2" w:space="0" w:color="auto"/>
            </w:tcBorders>
            <w:shd w:val="clear" w:color="auto" w:fill="404040" w:themeFill="text1" w:themeFillTint="BF"/>
          </w:tcPr>
          <w:p w14:paraId="3D6F4E1E" w14:textId="4AC49645" w:rsidR="00856F35" w:rsidRPr="006701C8" w:rsidRDefault="00F63A90" w:rsidP="00C310BF">
            <w:pPr>
              <w:autoSpaceDE w:val="0"/>
              <w:autoSpaceDN w:val="0"/>
              <w:adjustRightInd w:val="0"/>
              <w:jc w:val="center"/>
              <w:rPr>
                <w:rFonts w:ascii="Arial Narrow" w:hAnsi="Arial Narrow" w:cs="Arial Narrow"/>
                <w:b/>
                <w:bCs/>
                <w:i/>
                <w:iCs/>
                <w:color w:val="FFFFFF" w:themeColor="background1"/>
                <w:sz w:val="16"/>
                <w:szCs w:val="16"/>
              </w:rPr>
            </w:pPr>
            <w:r>
              <w:rPr>
                <w:rFonts w:ascii="Arial Narrow" w:hAnsi="Arial Narrow" w:cs="Arial Narrow"/>
                <w:b/>
                <w:bCs/>
                <w:i/>
                <w:iCs/>
                <w:color w:val="FFFFFF" w:themeColor="background1"/>
                <w:sz w:val="16"/>
                <w:szCs w:val="16"/>
              </w:rPr>
              <w:t>3,0</w:t>
            </w:r>
            <w:r w:rsidR="00856F35" w:rsidRPr="006701C8">
              <w:rPr>
                <w:rFonts w:ascii="Arial Narrow" w:hAnsi="Arial Narrow" w:cs="Arial Narrow"/>
                <w:b/>
                <w:bCs/>
                <w:i/>
                <w:iCs/>
                <w:color w:val="FFFFFF" w:themeColor="background1"/>
                <w:sz w:val="16"/>
                <w:szCs w:val="16"/>
              </w:rPr>
              <w:t>78,045</w:t>
            </w:r>
          </w:p>
        </w:tc>
        <w:tc>
          <w:tcPr>
            <w:tcW w:w="991" w:type="dxa"/>
            <w:tcBorders>
              <w:top w:val="single" w:sz="6" w:space="0" w:color="auto"/>
              <w:left w:val="single" w:sz="2" w:space="0" w:color="auto"/>
              <w:bottom w:val="single" w:sz="6" w:space="0" w:color="auto"/>
              <w:right w:val="single" w:sz="2" w:space="0" w:color="auto"/>
            </w:tcBorders>
            <w:shd w:val="clear" w:color="auto" w:fill="404040" w:themeFill="text1" w:themeFillTint="BF"/>
          </w:tcPr>
          <w:p w14:paraId="7214A7B1" w14:textId="241BD43B" w:rsidR="00856F35" w:rsidRPr="006701C8" w:rsidRDefault="0061619E" w:rsidP="00C310BF">
            <w:pPr>
              <w:autoSpaceDE w:val="0"/>
              <w:autoSpaceDN w:val="0"/>
              <w:adjustRightInd w:val="0"/>
              <w:jc w:val="center"/>
              <w:rPr>
                <w:rFonts w:ascii="Arial Narrow" w:hAnsi="Arial Narrow" w:cs="Arial Narrow"/>
                <w:b/>
                <w:bCs/>
                <w:i/>
                <w:iCs/>
                <w:color w:val="FFFFFF" w:themeColor="background1"/>
                <w:sz w:val="16"/>
                <w:szCs w:val="16"/>
              </w:rPr>
            </w:pPr>
            <w:r>
              <w:rPr>
                <w:rFonts w:ascii="Arial Narrow" w:hAnsi="Arial Narrow" w:cs="Arial Narrow"/>
                <w:b/>
                <w:bCs/>
                <w:i/>
                <w:iCs/>
                <w:color w:val="FFFFFF" w:themeColor="background1"/>
                <w:sz w:val="16"/>
                <w:szCs w:val="16"/>
              </w:rPr>
              <w:t>4,</w:t>
            </w:r>
            <w:r w:rsidR="00F63A90">
              <w:rPr>
                <w:rFonts w:ascii="Arial Narrow" w:hAnsi="Arial Narrow" w:cs="Arial Narrow"/>
                <w:b/>
                <w:bCs/>
                <w:i/>
                <w:iCs/>
                <w:color w:val="FFFFFF" w:themeColor="background1"/>
                <w:sz w:val="16"/>
                <w:szCs w:val="16"/>
              </w:rPr>
              <w:t>9</w:t>
            </w:r>
            <w:r w:rsidR="00856F35" w:rsidRPr="006701C8">
              <w:rPr>
                <w:rFonts w:ascii="Arial Narrow" w:hAnsi="Arial Narrow" w:cs="Arial Narrow"/>
                <w:b/>
                <w:bCs/>
                <w:i/>
                <w:iCs/>
                <w:color w:val="FFFFFF" w:themeColor="background1"/>
                <w:sz w:val="16"/>
                <w:szCs w:val="16"/>
              </w:rPr>
              <w:t>16,095</w:t>
            </w:r>
          </w:p>
        </w:tc>
        <w:tc>
          <w:tcPr>
            <w:tcW w:w="1066" w:type="dxa"/>
            <w:tcBorders>
              <w:top w:val="single" w:sz="6" w:space="0" w:color="auto"/>
              <w:left w:val="single" w:sz="2" w:space="0" w:color="auto"/>
              <w:bottom w:val="single" w:sz="6" w:space="0" w:color="auto"/>
              <w:right w:val="single" w:sz="6" w:space="0" w:color="auto"/>
            </w:tcBorders>
            <w:shd w:val="clear" w:color="auto" w:fill="404040" w:themeFill="text1" w:themeFillTint="BF"/>
          </w:tcPr>
          <w:p w14:paraId="1D72267E" w14:textId="6B9BB03D" w:rsidR="00856F35" w:rsidRPr="006701C8" w:rsidRDefault="0061619E" w:rsidP="00C310BF">
            <w:pPr>
              <w:autoSpaceDE w:val="0"/>
              <w:autoSpaceDN w:val="0"/>
              <w:adjustRightInd w:val="0"/>
              <w:jc w:val="center"/>
              <w:rPr>
                <w:rFonts w:ascii="Arial Narrow" w:hAnsi="Arial Narrow" w:cs="Arial Narrow"/>
                <w:b/>
                <w:bCs/>
                <w:i/>
                <w:iCs/>
                <w:color w:val="FFFFFF" w:themeColor="background1"/>
                <w:sz w:val="16"/>
                <w:szCs w:val="16"/>
              </w:rPr>
            </w:pPr>
            <w:r>
              <w:rPr>
                <w:rFonts w:ascii="Arial Narrow" w:hAnsi="Arial Narrow" w:cs="Arial Narrow"/>
                <w:b/>
                <w:bCs/>
                <w:i/>
                <w:iCs/>
                <w:color w:val="FFFFFF" w:themeColor="background1"/>
                <w:sz w:val="16"/>
                <w:szCs w:val="16"/>
              </w:rPr>
              <w:t>4,</w:t>
            </w:r>
            <w:r w:rsidR="00F63A90">
              <w:rPr>
                <w:rFonts w:ascii="Arial Narrow" w:hAnsi="Arial Narrow" w:cs="Arial Narrow"/>
                <w:b/>
                <w:bCs/>
                <w:i/>
                <w:iCs/>
                <w:color w:val="FFFFFF" w:themeColor="background1"/>
                <w:sz w:val="16"/>
                <w:szCs w:val="16"/>
              </w:rPr>
              <w:t>5</w:t>
            </w:r>
            <w:r w:rsidR="00856F35" w:rsidRPr="006701C8">
              <w:rPr>
                <w:rFonts w:ascii="Arial Narrow" w:hAnsi="Arial Narrow" w:cs="Arial Narrow"/>
                <w:b/>
                <w:bCs/>
                <w:i/>
                <w:iCs/>
                <w:color w:val="FFFFFF" w:themeColor="background1"/>
                <w:sz w:val="16"/>
                <w:szCs w:val="16"/>
              </w:rPr>
              <w:t>01,95</w:t>
            </w:r>
            <w:r w:rsidR="00BF6589">
              <w:rPr>
                <w:rFonts w:ascii="Arial Narrow" w:hAnsi="Arial Narrow" w:cs="Arial Narrow"/>
                <w:b/>
                <w:bCs/>
                <w:i/>
                <w:iCs/>
                <w:color w:val="FFFFFF" w:themeColor="background1"/>
                <w:sz w:val="16"/>
                <w:szCs w:val="16"/>
              </w:rPr>
              <w:t>7</w:t>
            </w:r>
          </w:p>
        </w:tc>
        <w:tc>
          <w:tcPr>
            <w:tcW w:w="1003" w:type="dxa"/>
            <w:tcBorders>
              <w:top w:val="single" w:sz="6" w:space="0" w:color="auto"/>
              <w:left w:val="single" w:sz="6" w:space="0" w:color="auto"/>
              <w:bottom w:val="single" w:sz="6" w:space="0" w:color="auto"/>
              <w:right w:val="single" w:sz="6" w:space="0" w:color="auto"/>
            </w:tcBorders>
            <w:shd w:val="clear" w:color="auto" w:fill="404040" w:themeFill="text1" w:themeFillTint="BF"/>
          </w:tcPr>
          <w:p w14:paraId="3F3B668C" w14:textId="0189282F" w:rsidR="00856F35" w:rsidRPr="006701C8" w:rsidRDefault="00856F35" w:rsidP="00C310BF">
            <w:pPr>
              <w:autoSpaceDE w:val="0"/>
              <w:autoSpaceDN w:val="0"/>
              <w:adjustRightInd w:val="0"/>
              <w:jc w:val="center"/>
              <w:rPr>
                <w:rFonts w:ascii="Arial Narrow" w:hAnsi="Arial Narrow" w:cs="Arial Narrow"/>
                <w:b/>
                <w:bCs/>
                <w:i/>
                <w:iCs/>
                <w:color w:val="FFFFFF" w:themeColor="background1"/>
                <w:sz w:val="16"/>
                <w:szCs w:val="16"/>
              </w:rPr>
            </w:pPr>
            <w:r w:rsidRPr="006701C8">
              <w:rPr>
                <w:rFonts w:ascii="Arial Narrow" w:hAnsi="Arial Narrow" w:cs="Arial Narrow"/>
                <w:b/>
                <w:bCs/>
                <w:i/>
                <w:iCs/>
                <w:color w:val="FFFFFF" w:themeColor="background1"/>
                <w:sz w:val="16"/>
                <w:szCs w:val="16"/>
              </w:rPr>
              <w:t>1</w:t>
            </w:r>
            <w:r w:rsidR="00F63A90">
              <w:rPr>
                <w:rFonts w:ascii="Arial Narrow" w:hAnsi="Arial Narrow" w:cs="Arial Narrow"/>
                <w:b/>
                <w:bCs/>
                <w:i/>
                <w:iCs/>
                <w:color w:val="FFFFFF" w:themeColor="background1"/>
                <w:sz w:val="16"/>
                <w:szCs w:val="16"/>
              </w:rPr>
              <w:t>4</w:t>
            </w:r>
            <w:r w:rsidR="0061619E">
              <w:rPr>
                <w:rFonts w:ascii="Arial Narrow" w:hAnsi="Arial Narrow" w:cs="Arial Narrow"/>
                <w:b/>
                <w:bCs/>
                <w:i/>
                <w:iCs/>
                <w:color w:val="FFFFFF" w:themeColor="background1"/>
                <w:sz w:val="16"/>
                <w:szCs w:val="16"/>
              </w:rPr>
              <w:t>,</w:t>
            </w:r>
            <w:r w:rsidRPr="006701C8">
              <w:rPr>
                <w:rFonts w:ascii="Arial Narrow" w:hAnsi="Arial Narrow" w:cs="Arial Narrow"/>
                <w:b/>
                <w:bCs/>
                <w:i/>
                <w:iCs/>
                <w:color w:val="FFFFFF" w:themeColor="background1"/>
                <w:sz w:val="16"/>
                <w:szCs w:val="16"/>
              </w:rPr>
              <w:t>963,947</w:t>
            </w:r>
          </w:p>
        </w:tc>
      </w:tr>
    </w:tbl>
    <w:p w14:paraId="79F4BB5E" w14:textId="77777777" w:rsidR="00856F35" w:rsidRPr="00057B6A" w:rsidRDefault="00856F35" w:rsidP="00856F35">
      <w:pPr>
        <w:ind w:left="-142"/>
        <w:jc w:val="left"/>
        <w:rPr>
          <w:lang w:val="en-GB"/>
        </w:rPr>
      </w:pPr>
    </w:p>
    <w:p w14:paraId="7946A0C1" w14:textId="77777777" w:rsidR="00C310BF" w:rsidRDefault="00C310BF" w:rsidP="00C310BF">
      <w:pPr>
        <w:jc w:val="left"/>
        <w:rPr>
          <w:b/>
          <w:bCs/>
          <w:lang w:val="en-GB"/>
        </w:rPr>
      </w:pPr>
    </w:p>
    <w:p w14:paraId="11D4FF01" w14:textId="7D246BC0" w:rsidR="00C13118" w:rsidRPr="00C310BF" w:rsidRDefault="00C310BF" w:rsidP="00C310BF">
      <w:pPr>
        <w:jc w:val="left"/>
        <w:rPr>
          <w:b/>
          <w:bCs/>
          <w:lang w:val="en-GB"/>
        </w:rPr>
      </w:pPr>
      <w:r w:rsidRPr="00C310BF">
        <w:rPr>
          <w:b/>
          <w:bCs/>
          <w:lang w:val="en-GB"/>
        </w:rPr>
        <w:t>Additional budget information:</w:t>
      </w:r>
    </w:p>
    <w:p w14:paraId="6AA5AFF2" w14:textId="77777777" w:rsidR="00C13118" w:rsidRPr="00057B6A" w:rsidRDefault="00C13118" w:rsidP="009013FB">
      <w:pPr>
        <w:ind w:left="-426"/>
        <w:jc w:val="left"/>
        <w:rPr>
          <w:lang w:val="en-GB"/>
        </w:rPr>
      </w:pPr>
    </w:p>
    <w:tbl>
      <w:tblPr>
        <w:tblStyle w:val="TableGrid25"/>
        <w:tblW w:w="10207" w:type="dxa"/>
        <w:tblInd w:w="-147" w:type="dxa"/>
        <w:tblLook w:val="04A0" w:firstRow="1" w:lastRow="0" w:firstColumn="1" w:lastColumn="0" w:noHBand="0" w:noVBand="1"/>
      </w:tblPr>
      <w:tblGrid>
        <w:gridCol w:w="993"/>
        <w:gridCol w:w="9214"/>
      </w:tblGrid>
      <w:tr w:rsidR="00F77AEF" w:rsidRPr="00C310BF" w14:paraId="19F255B3" w14:textId="77777777" w:rsidTr="002D40BE">
        <w:tc>
          <w:tcPr>
            <w:tcW w:w="993" w:type="dxa"/>
          </w:tcPr>
          <w:p w14:paraId="541670A1" w14:textId="77777777" w:rsidR="00F77AEF" w:rsidRPr="00C310BF" w:rsidRDefault="00F77AEF" w:rsidP="002D40BE">
            <w:pPr>
              <w:jc w:val="left"/>
              <w:rPr>
                <w:b/>
                <w:bCs/>
                <w:sz w:val="19"/>
                <w:szCs w:val="19"/>
              </w:rPr>
            </w:pPr>
            <w:r w:rsidRPr="00C310BF">
              <w:rPr>
                <w:b/>
                <w:bCs/>
                <w:sz w:val="19"/>
                <w:szCs w:val="19"/>
              </w:rPr>
              <w:t>Budget note</w:t>
            </w:r>
          </w:p>
        </w:tc>
        <w:tc>
          <w:tcPr>
            <w:tcW w:w="9214" w:type="dxa"/>
          </w:tcPr>
          <w:p w14:paraId="7BEBA3A8" w14:textId="77777777" w:rsidR="00F77AEF" w:rsidRPr="00C310BF" w:rsidRDefault="00F77AEF" w:rsidP="002D40BE">
            <w:pPr>
              <w:jc w:val="left"/>
              <w:rPr>
                <w:b/>
                <w:bCs/>
                <w:sz w:val="19"/>
                <w:szCs w:val="19"/>
              </w:rPr>
            </w:pPr>
            <w:r w:rsidRPr="00C310BF">
              <w:rPr>
                <w:b/>
                <w:bCs/>
                <w:sz w:val="19"/>
                <w:szCs w:val="19"/>
              </w:rPr>
              <w:t>Description</w:t>
            </w:r>
          </w:p>
        </w:tc>
      </w:tr>
      <w:tr w:rsidR="00F77AEF" w:rsidRPr="00C310BF" w14:paraId="121DB355" w14:textId="77777777" w:rsidTr="002D40BE">
        <w:tc>
          <w:tcPr>
            <w:tcW w:w="993" w:type="dxa"/>
          </w:tcPr>
          <w:p w14:paraId="00CE7CA3" w14:textId="77777777" w:rsidR="00F77AEF" w:rsidRPr="00C310BF" w:rsidRDefault="00F77AEF" w:rsidP="002D40BE">
            <w:pPr>
              <w:jc w:val="left"/>
              <w:rPr>
                <w:sz w:val="19"/>
                <w:szCs w:val="19"/>
              </w:rPr>
            </w:pPr>
            <w:r w:rsidRPr="00C310BF">
              <w:rPr>
                <w:sz w:val="19"/>
                <w:szCs w:val="19"/>
              </w:rPr>
              <w:t>1</w:t>
            </w:r>
          </w:p>
        </w:tc>
        <w:tc>
          <w:tcPr>
            <w:tcW w:w="9214" w:type="dxa"/>
          </w:tcPr>
          <w:p w14:paraId="0C902D12" w14:textId="77777777" w:rsidR="00F77AEF" w:rsidRPr="00C310BF" w:rsidRDefault="00F77AEF" w:rsidP="002D40BE">
            <w:pPr>
              <w:jc w:val="left"/>
              <w:rPr>
                <w:sz w:val="19"/>
                <w:szCs w:val="19"/>
              </w:rPr>
            </w:pPr>
            <w:r w:rsidRPr="00C310BF">
              <w:rPr>
                <w:sz w:val="19"/>
                <w:szCs w:val="19"/>
              </w:rPr>
              <w:t xml:space="preserve">International consultancy (8 weeks @ 3750/week, incl. </w:t>
            </w:r>
            <w:proofErr w:type="spellStart"/>
            <w:r w:rsidRPr="00C310BF">
              <w:rPr>
                <w:sz w:val="19"/>
                <w:szCs w:val="19"/>
              </w:rPr>
              <w:t>internat.</w:t>
            </w:r>
            <w:proofErr w:type="spellEnd"/>
            <w:r w:rsidRPr="00C310BF">
              <w:rPr>
                <w:sz w:val="19"/>
                <w:szCs w:val="19"/>
              </w:rPr>
              <w:t xml:space="preserve"> travel) for DREI-analysis and workshop participation</w:t>
            </w:r>
          </w:p>
        </w:tc>
      </w:tr>
      <w:tr w:rsidR="00F77AEF" w:rsidRPr="00C310BF" w14:paraId="2B00B544" w14:textId="77777777" w:rsidTr="002D40BE">
        <w:tc>
          <w:tcPr>
            <w:tcW w:w="993" w:type="dxa"/>
          </w:tcPr>
          <w:p w14:paraId="18756DCE" w14:textId="77777777" w:rsidR="00F77AEF" w:rsidRPr="00C310BF" w:rsidRDefault="00F77AEF" w:rsidP="002D40BE">
            <w:pPr>
              <w:jc w:val="left"/>
              <w:rPr>
                <w:sz w:val="19"/>
                <w:szCs w:val="19"/>
              </w:rPr>
            </w:pPr>
            <w:r>
              <w:rPr>
                <w:sz w:val="19"/>
                <w:szCs w:val="19"/>
              </w:rPr>
              <w:t>2</w:t>
            </w:r>
          </w:p>
        </w:tc>
        <w:tc>
          <w:tcPr>
            <w:tcW w:w="9214" w:type="dxa"/>
          </w:tcPr>
          <w:p w14:paraId="6C023038" w14:textId="77777777" w:rsidR="00F77AEF" w:rsidRPr="00C310BF" w:rsidRDefault="00F77AEF" w:rsidP="002D40BE">
            <w:pPr>
              <w:jc w:val="left"/>
              <w:rPr>
                <w:sz w:val="19"/>
                <w:szCs w:val="19"/>
              </w:rPr>
            </w:pPr>
            <w:r w:rsidRPr="00C310BF">
              <w:rPr>
                <w:sz w:val="19"/>
                <w:szCs w:val="19"/>
              </w:rPr>
              <w:t>Local consultancy (16 weeks @ USD 1300/week) for stakeholder engagement, support DREI analysis and for gender/SES consultancy</w:t>
            </w:r>
          </w:p>
        </w:tc>
      </w:tr>
      <w:tr w:rsidR="00F77AEF" w:rsidRPr="00C310BF" w14:paraId="28D12AA0" w14:textId="77777777" w:rsidTr="002D40BE">
        <w:tc>
          <w:tcPr>
            <w:tcW w:w="993" w:type="dxa"/>
          </w:tcPr>
          <w:p w14:paraId="5536B690" w14:textId="77777777" w:rsidR="00F77AEF" w:rsidRDefault="00F77AEF" w:rsidP="002D40BE">
            <w:pPr>
              <w:jc w:val="left"/>
              <w:rPr>
                <w:sz w:val="19"/>
                <w:szCs w:val="19"/>
              </w:rPr>
            </w:pPr>
            <w:r>
              <w:rPr>
                <w:sz w:val="19"/>
                <w:szCs w:val="19"/>
              </w:rPr>
              <w:t>3</w:t>
            </w:r>
          </w:p>
        </w:tc>
        <w:tc>
          <w:tcPr>
            <w:tcW w:w="9214" w:type="dxa"/>
          </w:tcPr>
          <w:p w14:paraId="2F068961" w14:textId="77777777" w:rsidR="00F77AEF" w:rsidRPr="00C310BF" w:rsidRDefault="00F77AEF" w:rsidP="002D40BE">
            <w:pPr>
              <w:jc w:val="left"/>
              <w:rPr>
                <w:sz w:val="19"/>
                <w:szCs w:val="19"/>
              </w:rPr>
            </w:pPr>
            <w:r>
              <w:rPr>
                <w:sz w:val="19"/>
                <w:szCs w:val="19"/>
              </w:rPr>
              <w:t xml:space="preserve">Tasks of project staff (See Note *): Project manager, Fin-Admin officer, </w:t>
            </w:r>
            <w:proofErr w:type="spellStart"/>
            <w:r>
              <w:rPr>
                <w:sz w:val="19"/>
                <w:szCs w:val="19"/>
              </w:rPr>
              <w:t>Monitoring+Pilot</w:t>
            </w:r>
            <w:proofErr w:type="spellEnd"/>
            <w:r>
              <w:rPr>
                <w:sz w:val="19"/>
                <w:szCs w:val="19"/>
              </w:rPr>
              <w:t xml:space="preserve"> Coord, (USD 50,625) as well as Lead Advisor, USD 9000) related to tasks of Component 1</w:t>
            </w:r>
          </w:p>
        </w:tc>
      </w:tr>
      <w:tr w:rsidR="00F77AEF" w:rsidRPr="00C310BF" w14:paraId="72314AF5" w14:textId="77777777" w:rsidTr="002D40BE">
        <w:tc>
          <w:tcPr>
            <w:tcW w:w="993" w:type="dxa"/>
          </w:tcPr>
          <w:p w14:paraId="7B5D1489" w14:textId="77777777" w:rsidR="00F77AEF" w:rsidRPr="00C310BF" w:rsidRDefault="00F77AEF" w:rsidP="002D40BE">
            <w:pPr>
              <w:jc w:val="left"/>
              <w:rPr>
                <w:sz w:val="19"/>
                <w:szCs w:val="19"/>
              </w:rPr>
            </w:pPr>
            <w:r>
              <w:rPr>
                <w:sz w:val="19"/>
                <w:szCs w:val="19"/>
              </w:rPr>
              <w:t>4</w:t>
            </w:r>
          </w:p>
        </w:tc>
        <w:tc>
          <w:tcPr>
            <w:tcW w:w="9214" w:type="dxa"/>
          </w:tcPr>
          <w:p w14:paraId="3CE9D8DC" w14:textId="77777777" w:rsidR="00F77AEF" w:rsidRPr="00C310BF" w:rsidRDefault="00F77AEF" w:rsidP="002D40BE">
            <w:pPr>
              <w:jc w:val="left"/>
              <w:rPr>
                <w:sz w:val="19"/>
                <w:szCs w:val="19"/>
              </w:rPr>
            </w:pPr>
            <w:r w:rsidRPr="00C310BF">
              <w:rPr>
                <w:sz w:val="19"/>
                <w:szCs w:val="19"/>
              </w:rPr>
              <w:t>Travel for consultants (</w:t>
            </w:r>
            <w:r>
              <w:rPr>
                <w:sz w:val="19"/>
                <w:szCs w:val="19"/>
              </w:rPr>
              <w:t xml:space="preserve">and staff; </w:t>
            </w:r>
            <w:r w:rsidRPr="00C310BF">
              <w:rPr>
                <w:sz w:val="19"/>
                <w:szCs w:val="19"/>
              </w:rPr>
              <w:t xml:space="preserve">excl. </w:t>
            </w:r>
            <w:proofErr w:type="spellStart"/>
            <w:r w:rsidRPr="00C310BF">
              <w:rPr>
                <w:sz w:val="19"/>
                <w:szCs w:val="19"/>
              </w:rPr>
              <w:t>internat.</w:t>
            </w:r>
            <w:proofErr w:type="spellEnd"/>
            <w:r w:rsidRPr="00C310BF">
              <w:rPr>
                <w:sz w:val="19"/>
                <w:szCs w:val="19"/>
              </w:rPr>
              <w:t xml:space="preserve"> ticket of </w:t>
            </w:r>
            <w:proofErr w:type="spellStart"/>
            <w:r w:rsidRPr="00C310BF">
              <w:rPr>
                <w:sz w:val="19"/>
                <w:szCs w:val="19"/>
              </w:rPr>
              <w:t>internat.</w:t>
            </w:r>
            <w:proofErr w:type="spellEnd"/>
            <w:r w:rsidRPr="00C310BF">
              <w:rPr>
                <w:sz w:val="19"/>
                <w:szCs w:val="19"/>
              </w:rPr>
              <w:t xml:space="preserve"> </w:t>
            </w:r>
            <w:r>
              <w:rPr>
                <w:sz w:val="19"/>
                <w:szCs w:val="19"/>
              </w:rPr>
              <w:t>e</w:t>
            </w:r>
            <w:r w:rsidRPr="00C310BF">
              <w:rPr>
                <w:sz w:val="19"/>
                <w:szCs w:val="19"/>
              </w:rPr>
              <w:t>xperts</w:t>
            </w:r>
            <w:r>
              <w:rPr>
                <w:sz w:val="19"/>
                <w:szCs w:val="19"/>
              </w:rPr>
              <w:t xml:space="preserve"> that are included </w:t>
            </w:r>
            <w:r w:rsidRPr="00C310BF">
              <w:rPr>
                <w:sz w:val="19"/>
                <w:szCs w:val="19"/>
              </w:rPr>
              <w:t xml:space="preserve">in </w:t>
            </w:r>
            <w:proofErr w:type="spellStart"/>
            <w:r w:rsidRPr="00C310BF">
              <w:rPr>
                <w:sz w:val="19"/>
                <w:szCs w:val="19"/>
              </w:rPr>
              <w:t>BuLi</w:t>
            </w:r>
            <w:proofErr w:type="spellEnd"/>
            <w:r w:rsidRPr="00C310BF">
              <w:rPr>
                <w:sz w:val="19"/>
                <w:szCs w:val="19"/>
              </w:rPr>
              <w:t xml:space="preserve"> 71200)</w:t>
            </w:r>
            <w:r>
              <w:rPr>
                <w:sz w:val="19"/>
                <w:szCs w:val="19"/>
              </w:rPr>
              <w:t>, Comp. 1</w:t>
            </w:r>
          </w:p>
        </w:tc>
      </w:tr>
      <w:tr w:rsidR="00F77AEF" w:rsidRPr="00C310BF" w14:paraId="3747C765" w14:textId="77777777" w:rsidTr="002D40BE">
        <w:tc>
          <w:tcPr>
            <w:tcW w:w="993" w:type="dxa"/>
          </w:tcPr>
          <w:p w14:paraId="68158D71" w14:textId="77777777" w:rsidR="00F77AEF" w:rsidRPr="00C310BF" w:rsidRDefault="00F77AEF" w:rsidP="002D40BE">
            <w:pPr>
              <w:jc w:val="left"/>
              <w:rPr>
                <w:sz w:val="19"/>
                <w:szCs w:val="19"/>
              </w:rPr>
            </w:pPr>
            <w:r>
              <w:rPr>
                <w:sz w:val="19"/>
                <w:szCs w:val="19"/>
              </w:rPr>
              <w:t>5</w:t>
            </w:r>
            <w:r w:rsidRPr="00C310BF">
              <w:rPr>
                <w:sz w:val="19"/>
                <w:szCs w:val="19"/>
              </w:rPr>
              <w:tab/>
            </w:r>
          </w:p>
        </w:tc>
        <w:tc>
          <w:tcPr>
            <w:tcW w:w="9214" w:type="dxa"/>
          </w:tcPr>
          <w:p w14:paraId="1DE00C62" w14:textId="77777777" w:rsidR="00F77AEF" w:rsidRPr="00C310BF" w:rsidRDefault="00F77AEF" w:rsidP="002D40BE">
            <w:pPr>
              <w:jc w:val="left"/>
              <w:rPr>
                <w:sz w:val="19"/>
                <w:szCs w:val="19"/>
              </w:rPr>
            </w:pPr>
            <w:r w:rsidRPr="00C310BF">
              <w:rPr>
                <w:sz w:val="19"/>
                <w:szCs w:val="19"/>
              </w:rPr>
              <w:t xml:space="preserve">Company contracts for local support of DREI analysis (USD 7080), </w:t>
            </w:r>
          </w:p>
        </w:tc>
      </w:tr>
      <w:tr w:rsidR="00F77AEF" w:rsidRPr="00C310BF" w14:paraId="536E5D7F" w14:textId="77777777" w:rsidTr="002D40BE">
        <w:tc>
          <w:tcPr>
            <w:tcW w:w="993" w:type="dxa"/>
          </w:tcPr>
          <w:p w14:paraId="57B94595" w14:textId="77777777" w:rsidR="00F77AEF" w:rsidRDefault="00F77AEF" w:rsidP="002D40BE">
            <w:pPr>
              <w:jc w:val="left"/>
              <w:rPr>
                <w:sz w:val="19"/>
                <w:szCs w:val="19"/>
              </w:rPr>
            </w:pPr>
            <w:r>
              <w:rPr>
                <w:sz w:val="19"/>
                <w:szCs w:val="19"/>
              </w:rPr>
              <w:t>6</w:t>
            </w:r>
          </w:p>
        </w:tc>
        <w:tc>
          <w:tcPr>
            <w:tcW w:w="9214" w:type="dxa"/>
          </w:tcPr>
          <w:p w14:paraId="79AF4170" w14:textId="77777777" w:rsidR="00F77AEF" w:rsidRPr="00C310BF" w:rsidRDefault="00F77AEF" w:rsidP="002D40BE">
            <w:pPr>
              <w:jc w:val="left"/>
              <w:rPr>
                <w:sz w:val="19"/>
                <w:szCs w:val="19"/>
              </w:rPr>
            </w:pPr>
            <w:r w:rsidRPr="00C310BF">
              <w:rPr>
                <w:sz w:val="19"/>
                <w:szCs w:val="19"/>
              </w:rPr>
              <w:t xml:space="preserve">Off-Grid Task Force website maintenance and support (USD 3,750)  </w:t>
            </w:r>
          </w:p>
        </w:tc>
      </w:tr>
      <w:tr w:rsidR="00F77AEF" w:rsidRPr="00C310BF" w14:paraId="5EBEAC3C" w14:textId="77777777" w:rsidTr="002D40BE">
        <w:tc>
          <w:tcPr>
            <w:tcW w:w="993" w:type="dxa"/>
          </w:tcPr>
          <w:p w14:paraId="4C05BC0F" w14:textId="77777777" w:rsidR="00F77AEF" w:rsidRPr="00C310BF" w:rsidRDefault="00F77AEF" w:rsidP="002D40BE">
            <w:pPr>
              <w:jc w:val="left"/>
              <w:rPr>
                <w:sz w:val="19"/>
                <w:szCs w:val="19"/>
              </w:rPr>
            </w:pPr>
            <w:r>
              <w:rPr>
                <w:sz w:val="19"/>
                <w:szCs w:val="19"/>
              </w:rPr>
              <w:t>7</w:t>
            </w:r>
          </w:p>
        </w:tc>
        <w:tc>
          <w:tcPr>
            <w:tcW w:w="9214" w:type="dxa"/>
          </w:tcPr>
          <w:p w14:paraId="130C6D02" w14:textId="77777777" w:rsidR="00F77AEF" w:rsidRPr="00C310BF" w:rsidRDefault="00F77AEF" w:rsidP="002D40BE">
            <w:pPr>
              <w:jc w:val="left"/>
              <w:rPr>
                <w:sz w:val="19"/>
                <w:szCs w:val="19"/>
              </w:rPr>
            </w:pPr>
            <w:r w:rsidRPr="00C310BF">
              <w:rPr>
                <w:sz w:val="19"/>
                <w:szCs w:val="19"/>
              </w:rPr>
              <w:t xml:space="preserve">Support to Off-Grid Task Force with AV and printing production cost (newsletter, etc.) of USD 7,500 and </w:t>
            </w:r>
            <w:r>
              <w:rPr>
                <w:sz w:val="19"/>
                <w:szCs w:val="19"/>
              </w:rPr>
              <w:t>information technology equipment and software (USD 5,000)</w:t>
            </w:r>
          </w:p>
        </w:tc>
      </w:tr>
      <w:tr w:rsidR="00F77AEF" w:rsidRPr="00C310BF" w14:paraId="132A6D1F" w14:textId="77777777" w:rsidTr="002D40BE">
        <w:tc>
          <w:tcPr>
            <w:tcW w:w="993" w:type="dxa"/>
          </w:tcPr>
          <w:p w14:paraId="53E250B6" w14:textId="77777777" w:rsidR="00F77AEF" w:rsidRPr="00C310BF" w:rsidRDefault="00F77AEF" w:rsidP="002D40BE">
            <w:pPr>
              <w:jc w:val="left"/>
              <w:rPr>
                <w:sz w:val="19"/>
                <w:szCs w:val="19"/>
              </w:rPr>
            </w:pPr>
            <w:r>
              <w:rPr>
                <w:sz w:val="19"/>
                <w:szCs w:val="19"/>
              </w:rPr>
              <w:t>8</w:t>
            </w:r>
          </w:p>
        </w:tc>
        <w:tc>
          <w:tcPr>
            <w:tcW w:w="9214" w:type="dxa"/>
          </w:tcPr>
          <w:p w14:paraId="2C3F4AEF" w14:textId="77777777" w:rsidR="00F77AEF" w:rsidRPr="00C310BF" w:rsidRDefault="00F77AEF" w:rsidP="002D40BE">
            <w:pPr>
              <w:jc w:val="left"/>
              <w:rPr>
                <w:sz w:val="19"/>
                <w:szCs w:val="19"/>
              </w:rPr>
            </w:pPr>
            <w:r w:rsidRPr="00C310BF">
              <w:rPr>
                <w:sz w:val="19"/>
                <w:szCs w:val="19"/>
              </w:rPr>
              <w:t>Workshops and seminars (0</w:t>
            </w:r>
            <w:r>
              <w:rPr>
                <w:sz w:val="19"/>
                <w:szCs w:val="19"/>
              </w:rPr>
              <w:t>4</w:t>
            </w:r>
            <w:r w:rsidRPr="00C310BF">
              <w:rPr>
                <w:sz w:val="19"/>
                <w:szCs w:val="19"/>
              </w:rPr>
              <w:t xml:space="preserve"> events @ USD 3500/day)</w:t>
            </w:r>
          </w:p>
        </w:tc>
      </w:tr>
      <w:tr w:rsidR="00F77AEF" w:rsidRPr="00C310BF" w14:paraId="6F84E58E" w14:textId="77777777" w:rsidTr="002D40BE">
        <w:tc>
          <w:tcPr>
            <w:tcW w:w="993" w:type="dxa"/>
          </w:tcPr>
          <w:p w14:paraId="5DA8FDE0" w14:textId="77777777" w:rsidR="00F77AEF" w:rsidRPr="00C310BF" w:rsidRDefault="00F77AEF" w:rsidP="002D40BE">
            <w:pPr>
              <w:jc w:val="left"/>
              <w:rPr>
                <w:sz w:val="19"/>
                <w:szCs w:val="19"/>
              </w:rPr>
            </w:pPr>
            <w:r>
              <w:rPr>
                <w:sz w:val="19"/>
                <w:szCs w:val="19"/>
              </w:rPr>
              <w:t>8</w:t>
            </w:r>
          </w:p>
        </w:tc>
        <w:tc>
          <w:tcPr>
            <w:tcW w:w="9214" w:type="dxa"/>
          </w:tcPr>
          <w:p w14:paraId="37205C62" w14:textId="77777777" w:rsidR="00F77AEF" w:rsidRPr="00C310BF" w:rsidRDefault="00F77AEF" w:rsidP="002D40BE">
            <w:pPr>
              <w:jc w:val="left"/>
              <w:rPr>
                <w:sz w:val="19"/>
                <w:szCs w:val="19"/>
              </w:rPr>
            </w:pPr>
            <w:r>
              <w:rPr>
                <w:sz w:val="19"/>
                <w:szCs w:val="19"/>
              </w:rPr>
              <w:t>Budget note 8 has been cancelled</w:t>
            </w:r>
          </w:p>
        </w:tc>
      </w:tr>
      <w:tr w:rsidR="00F77AEF" w:rsidRPr="00C310BF" w14:paraId="407CA390" w14:textId="77777777" w:rsidTr="002D40BE">
        <w:tc>
          <w:tcPr>
            <w:tcW w:w="993" w:type="dxa"/>
          </w:tcPr>
          <w:p w14:paraId="58675D23" w14:textId="77777777" w:rsidR="00F77AEF" w:rsidRPr="00C310BF" w:rsidRDefault="00F77AEF" w:rsidP="002D40BE">
            <w:pPr>
              <w:jc w:val="left"/>
              <w:rPr>
                <w:sz w:val="19"/>
                <w:szCs w:val="19"/>
              </w:rPr>
            </w:pPr>
            <w:r w:rsidRPr="00C310BF">
              <w:rPr>
                <w:sz w:val="19"/>
                <w:szCs w:val="19"/>
              </w:rPr>
              <w:t>9</w:t>
            </w:r>
          </w:p>
        </w:tc>
        <w:tc>
          <w:tcPr>
            <w:tcW w:w="9214" w:type="dxa"/>
          </w:tcPr>
          <w:p w14:paraId="106CFEEE" w14:textId="77777777" w:rsidR="00F77AEF" w:rsidRPr="00C310BF" w:rsidRDefault="00F77AEF" w:rsidP="002D40BE">
            <w:pPr>
              <w:jc w:val="left"/>
              <w:rPr>
                <w:sz w:val="19"/>
                <w:szCs w:val="19"/>
              </w:rPr>
            </w:pPr>
            <w:r w:rsidRPr="00C310BF">
              <w:rPr>
                <w:sz w:val="19"/>
                <w:szCs w:val="19"/>
              </w:rPr>
              <w:t xml:space="preserve">International consultancy (6 </w:t>
            </w:r>
            <w:r>
              <w:rPr>
                <w:sz w:val="19"/>
                <w:szCs w:val="19"/>
              </w:rPr>
              <w:t>days</w:t>
            </w:r>
            <w:r w:rsidRPr="00C310BF">
              <w:rPr>
                <w:sz w:val="19"/>
                <w:szCs w:val="19"/>
              </w:rPr>
              <w:t xml:space="preserve"> @ </w:t>
            </w:r>
            <w:r>
              <w:rPr>
                <w:sz w:val="19"/>
                <w:szCs w:val="19"/>
              </w:rPr>
              <w:t xml:space="preserve">USD </w:t>
            </w:r>
            <w:r w:rsidRPr="00C310BF">
              <w:rPr>
                <w:sz w:val="19"/>
                <w:szCs w:val="19"/>
              </w:rPr>
              <w:t>750/</w:t>
            </w:r>
            <w:r>
              <w:rPr>
                <w:sz w:val="19"/>
                <w:szCs w:val="19"/>
              </w:rPr>
              <w:t>day</w:t>
            </w:r>
            <w:r w:rsidRPr="00C310BF">
              <w:rPr>
                <w:sz w:val="19"/>
                <w:szCs w:val="19"/>
              </w:rPr>
              <w:t xml:space="preserve">, incl. </w:t>
            </w:r>
            <w:proofErr w:type="spellStart"/>
            <w:r w:rsidRPr="00C310BF">
              <w:rPr>
                <w:sz w:val="19"/>
                <w:szCs w:val="19"/>
              </w:rPr>
              <w:t>internat.</w:t>
            </w:r>
            <w:proofErr w:type="spellEnd"/>
            <w:r w:rsidRPr="00C310BF">
              <w:rPr>
                <w:sz w:val="19"/>
                <w:szCs w:val="19"/>
              </w:rPr>
              <w:t xml:space="preserve"> travel) </w:t>
            </w:r>
            <w:r>
              <w:rPr>
                <w:sz w:val="19"/>
                <w:szCs w:val="19"/>
              </w:rPr>
              <w:t>for feasibility study design</w:t>
            </w:r>
          </w:p>
        </w:tc>
      </w:tr>
      <w:tr w:rsidR="00F77AEF" w:rsidRPr="00C310BF" w14:paraId="47025E46" w14:textId="77777777" w:rsidTr="002D40BE">
        <w:tc>
          <w:tcPr>
            <w:tcW w:w="993" w:type="dxa"/>
          </w:tcPr>
          <w:p w14:paraId="089BA082" w14:textId="77777777" w:rsidR="00F77AEF" w:rsidRPr="00C310BF" w:rsidRDefault="00F77AEF" w:rsidP="002D40BE">
            <w:pPr>
              <w:jc w:val="left"/>
              <w:rPr>
                <w:sz w:val="19"/>
                <w:szCs w:val="19"/>
              </w:rPr>
            </w:pPr>
            <w:r w:rsidRPr="00C310BF">
              <w:rPr>
                <w:sz w:val="19"/>
                <w:szCs w:val="19"/>
              </w:rPr>
              <w:t>10</w:t>
            </w:r>
          </w:p>
        </w:tc>
        <w:tc>
          <w:tcPr>
            <w:tcW w:w="9214" w:type="dxa"/>
          </w:tcPr>
          <w:p w14:paraId="556962DB" w14:textId="77777777" w:rsidR="00F77AEF" w:rsidRPr="00C310BF" w:rsidRDefault="00F77AEF" w:rsidP="002D40BE">
            <w:pPr>
              <w:jc w:val="left"/>
              <w:rPr>
                <w:sz w:val="19"/>
                <w:szCs w:val="19"/>
              </w:rPr>
            </w:pPr>
            <w:r w:rsidRPr="00C310BF">
              <w:rPr>
                <w:sz w:val="19"/>
                <w:szCs w:val="19"/>
              </w:rPr>
              <w:t>Local consultancy (14 weeks @ USD 1300/week) for stakeholder engagement, support of MG design and modelling and related gender/SES consultancy</w:t>
            </w:r>
          </w:p>
        </w:tc>
      </w:tr>
      <w:tr w:rsidR="00F77AEF" w:rsidRPr="00C310BF" w14:paraId="417A49E9" w14:textId="77777777" w:rsidTr="002D40BE">
        <w:tc>
          <w:tcPr>
            <w:tcW w:w="993" w:type="dxa"/>
          </w:tcPr>
          <w:p w14:paraId="40E780CA" w14:textId="77777777" w:rsidR="00F77AEF" w:rsidRPr="00C310BF" w:rsidRDefault="00F77AEF" w:rsidP="002D40BE">
            <w:pPr>
              <w:jc w:val="left"/>
              <w:rPr>
                <w:sz w:val="19"/>
                <w:szCs w:val="19"/>
              </w:rPr>
            </w:pPr>
            <w:r>
              <w:rPr>
                <w:sz w:val="19"/>
                <w:szCs w:val="19"/>
              </w:rPr>
              <w:t>11</w:t>
            </w:r>
          </w:p>
        </w:tc>
        <w:tc>
          <w:tcPr>
            <w:tcW w:w="9214" w:type="dxa"/>
          </w:tcPr>
          <w:p w14:paraId="0C44ABAA" w14:textId="77777777" w:rsidR="00F77AEF" w:rsidRPr="00C310BF" w:rsidRDefault="00F77AEF" w:rsidP="002D40BE">
            <w:pPr>
              <w:jc w:val="left"/>
              <w:rPr>
                <w:sz w:val="19"/>
                <w:szCs w:val="19"/>
              </w:rPr>
            </w:pPr>
            <w:r w:rsidRPr="005E1D7B">
              <w:rPr>
                <w:sz w:val="19"/>
                <w:szCs w:val="19"/>
              </w:rPr>
              <w:t xml:space="preserve">Tasks of project staff (See Note *): Project manager, Fin-Admin officer, </w:t>
            </w:r>
            <w:proofErr w:type="spellStart"/>
            <w:r w:rsidRPr="005E1D7B">
              <w:rPr>
                <w:sz w:val="19"/>
                <w:szCs w:val="19"/>
              </w:rPr>
              <w:t>Monitoring+Pilot</w:t>
            </w:r>
            <w:proofErr w:type="spellEnd"/>
            <w:r w:rsidRPr="005E1D7B">
              <w:rPr>
                <w:sz w:val="19"/>
                <w:szCs w:val="19"/>
              </w:rPr>
              <w:t xml:space="preserve"> Coord, (USD 50,625) as well as Lead Advisor, USD 9000) related to tasks of Component </w:t>
            </w:r>
            <w:r>
              <w:rPr>
                <w:sz w:val="19"/>
                <w:szCs w:val="19"/>
              </w:rPr>
              <w:t>2</w:t>
            </w:r>
          </w:p>
        </w:tc>
      </w:tr>
      <w:tr w:rsidR="00F77AEF" w:rsidRPr="00C310BF" w14:paraId="6855E27C" w14:textId="77777777" w:rsidTr="002D40BE">
        <w:tc>
          <w:tcPr>
            <w:tcW w:w="993" w:type="dxa"/>
          </w:tcPr>
          <w:p w14:paraId="0B724F7B" w14:textId="77777777" w:rsidR="00F77AEF" w:rsidRDefault="00F77AEF" w:rsidP="002D40BE">
            <w:pPr>
              <w:jc w:val="left"/>
              <w:rPr>
                <w:sz w:val="19"/>
                <w:szCs w:val="19"/>
              </w:rPr>
            </w:pPr>
            <w:r>
              <w:rPr>
                <w:sz w:val="19"/>
                <w:szCs w:val="19"/>
              </w:rPr>
              <w:t>12</w:t>
            </w:r>
          </w:p>
        </w:tc>
        <w:tc>
          <w:tcPr>
            <w:tcW w:w="9214" w:type="dxa"/>
          </w:tcPr>
          <w:p w14:paraId="3B5FE160" w14:textId="77777777" w:rsidR="00F77AEF" w:rsidRPr="00C310BF" w:rsidRDefault="00F77AEF" w:rsidP="002D40BE">
            <w:pPr>
              <w:jc w:val="left"/>
              <w:rPr>
                <w:sz w:val="19"/>
                <w:szCs w:val="19"/>
              </w:rPr>
            </w:pPr>
            <w:r w:rsidRPr="00A145B0">
              <w:rPr>
                <w:sz w:val="19"/>
                <w:szCs w:val="19"/>
              </w:rPr>
              <w:t xml:space="preserve">Travel for consultants (and staff; excl. </w:t>
            </w:r>
            <w:proofErr w:type="spellStart"/>
            <w:r w:rsidRPr="00A145B0">
              <w:rPr>
                <w:sz w:val="19"/>
                <w:szCs w:val="19"/>
              </w:rPr>
              <w:t>internat.</w:t>
            </w:r>
            <w:proofErr w:type="spellEnd"/>
            <w:r w:rsidRPr="00A145B0">
              <w:rPr>
                <w:sz w:val="19"/>
                <w:szCs w:val="19"/>
              </w:rPr>
              <w:t xml:space="preserve"> ticket of </w:t>
            </w:r>
            <w:proofErr w:type="spellStart"/>
            <w:r w:rsidRPr="00A145B0">
              <w:rPr>
                <w:sz w:val="19"/>
                <w:szCs w:val="19"/>
              </w:rPr>
              <w:t>internat.</w:t>
            </w:r>
            <w:proofErr w:type="spellEnd"/>
            <w:r w:rsidRPr="00A145B0">
              <w:rPr>
                <w:sz w:val="19"/>
                <w:szCs w:val="19"/>
              </w:rPr>
              <w:t xml:space="preserve"> Experts that are included in </w:t>
            </w:r>
            <w:proofErr w:type="spellStart"/>
            <w:r w:rsidRPr="00A145B0">
              <w:rPr>
                <w:sz w:val="19"/>
                <w:szCs w:val="19"/>
              </w:rPr>
              <w:t>BuLi</w:t>
            </w:r>
            <w:proofErr w:type="spellEnd"/>
            <w:r w:rsidRPr="00A145B0">
              <w:rPr>
                <w:sz w:val="19"/>
                <w:szCs w:val="19"/>
              </w:rPr>
              <w:t xml:space="preserve"> 71200), Comp. </w:t>
            </w:r>
            <w:r>
              <w:rPr>
                <w:sz w:val="19"/>
                <w:szCs w:val="19"/>
              </w:rPr>
              <w:t>2</w:t>
            </w:r>
          </w:p>
        </w:tc>
      </w:tr>
      <w:tr w:rsidR="00F77AEF" w:rsidRPr="00C310BF" w14:paraId="725DF550" w14:textId="77777777" w:rsidTr="002D40BE">
        <w:tc>
          <w:tcPr>
            <w:tcW w:w="993" w:type="dxa"/>
          </w:tcPr>
          <w:p w14:paraId="41DE9B3E" w14:textId="77777777" w:rsidR="00F77AEF" w:rsidRPr="00C310BF" w:rsidRDefault="00F77AEF" w:rsidP="002D40BE">
            <w:pPr>
              <w:jc w:val="left"/>
              <w:rPr>
                <w:sz w:val="19"/>
                <w:szCs w:val="19"/>
              </w:rPr>
            </w:pPr>
            <w:r>
              <w:rPr>
                <w:sz w:val="19"/>
                <w:szCs w:val="19"/>
              </w:rPr>
              <w:t>13</w:t>
            </w:r>
          </w:p>
        </w:tc>
        <w:tc>
          <w:tcPr>
            <w:tcW w:w="9214" w:type="dxa"/>
          </w:tcPr>
          <w:p w14:paraId="13F67E74" w14:textId="77777777" w:rsidR="00F77AEF" w:rsidRPr="00C310BF" w:rsidRDefault="00F77AEF" w:rsidP="002D40BE">
            <w:pPr>
              <w:jc w:val="left"/>
              <w:rPr>
                <w:sz w:val="19"/>
                <w:szCs w:val="19"/>
              </w:rPr>
            </w:pPr>
            <w:r w:rsidRPr="00C310BF">
              <w:rPr>
                <w:sz w:val="19"/>
                <w:szCs w:val="19"/>
              </w:rPr>
              <w:t xml:space="preserve">Contracts to developers for design and installation and first years of operation of pilot </w:t>
            </w:r>
            <w:proofErr w:type="spellStart"/>
            <w:r w:rsidRPr="00C310BF">
              <w:rPr>
                <w:sz w:val="19"/>
                <w:szCs w:val="19"/>
              </w:rPr>
              <w:t>minigrids</w:t>
            </w:r>
            <w:proofErr w:type="spellEnd"/>
            <w:r w:rsidRPr="00C310BF">
              <w:rPr>
                <w:sz w:val="19"/>
                <w:szCs w:val="19"/>
              </w:rPr>
              <w:t xml:space="preserve"> (supported with GEF INV, USD 650,000 in total)</w:t>
            </w:r>
          </w:p>
        </w:tc>
      </w:tr>
      <w:tr w:rsidR="00F77AEF" w:rsidRPr="00C310BF" w14:paraId="3C124B1B" w14:textId="77777777" w:rsidTr="002D40BE">
        <w:tc>
          <w:tcPr>
            <w:tcW w:w="993" w:type="dxa"/>
          </w:tcPr>
          <w:p w14:paraId="199901B7" w14:textId="77777777" w:rsidR="00F77AEF" w:rsidRDefault="00F77AEF" w:rsidP="002D40BE">
            <w:pPr>
              <w:jc w:val="left"/>
              <w:rPr>
                <w:sz w:val="19"/>
                <w:szCs w:val="19"/>
              </w:rPr>
            </w:pPr>
            <w:r>
              <w:rPr>
                <w:sz w:val="19"/>
                <w:szCs w:val="19"/>
              </w:rPr>
              <w:t>14</w:t>
            </w:r>
          </w:p>
        </w:tc>
        <w:tc>
          <w:tcPr>
            <w:tcW w:w="9214" w:type="dxa"/>
          </w:tcPr>
          <w:p w14:paraId="1DE38281" w14:textId="77777777" w:rsidR="00F77AEF" w:rsidRPr="00C310BF" w:rsidRDefault="00F77AEF" w:rsidP="002D40BE">
            <w:pPr>
              <w:jc w:val="left"/>
              <w:rPr>
                <w:sz w:val="19"/>
                <w:szCs w:val="19"/>
              </w:rPr>
            </w:pPr>
            <w:r w:rsidRPr="00C310BF">
              <w:rPr>
                <w:sz w:val="19"/>
                <w:szCs w:val="19"/>
              </w:rPr>
              <w:t>Equipment for measurements and surveys for prospective MG sites</w:t>
            </w:r>
          </w:p>
        </w:tc>
      </w:tr>
      <w:tr w:rsidR="00F77AEF" w:rsidRPr="00C310BF" w14:paraId="09F22707" w14:textId="77777777" w:rsidTr="002D40BE">
        <w:tc>
          <w:tcPr>
            <w:tcW w:w="993" w:type="dxa"/>
          </w:tcPr>
          <w:p w14:paraId="24D82626" w14:textId="77777777" w:rsidR="00F77AEF" w:rsidRPr="00C310BF" w:rsidRDefault="00F77AEF" w:rsidP="002D40BE">
            <w:pPr>
              <w:jc w:val="left"/>
              <w:rPr>
                <w:sz w:val="19"/>
                <w:szCs w:val="19"/>
              </w:rPr>
            </w:pPr>
            <w:r>
              <w:rPr>
                <w:sz w:val="19"/>
                <w:szCs w:val="19"/>
              </w:rPr>
              <w:t>15</w:t>
            </w:r>
          </w:p>
        </w:tc>
        <w:tc>
          <w:tcPr>
            <w:tcW w:w="9214" w:type="dxa"/>
          </w:tcPr>
          <w:p w14:paraId="133C4365" w14:textId="77777777" w:rsidR="00F77AEF" w:rsidRPr="00C310BF" w:rsidRDefault="00F77AEF" w:rsidP="002D40BE">
            <w:pPr>
              <w:jc w:val="left"/>
              <w:rPr>
                <w:sz w:val="19"/>
                <w:szCs w:val="19"/>
              </w:rPr>
            </w:pPr>
            <w:r w:rsidRPr="00C310BF">
              <w:rPr>
                <w:sz w:val="19"/>
                <w:szCs w:val="19"/>
              </w:rPr>
              <w:t>Workshops and seminars (02 events @ USD 3500/day) related to Component 2 activities</w:t>
            </w:r>
          </w:p>
        </w:tc>
      </w:tr>
      <w:tr w:rsidR="00F77AEF" w:rsidRPr="00C310BF" w14:paraId="6B3104D0" w14:textId="77777777" w:rsidTr="002D40BE">
        <w:tc>
          <w:tcPr>
            <w:tcW w:w="993" w:type="dxa"/>
          </w:tcPr>
          <w:p w14:paraId="29CFE6E6" w14:textId="77777777" w:rsidR="00F77AEF" w:rsidRPr="00C310BF" w:rsidRDefault="00F77AEF" w:rsidP="002D40BE">
            <w:pPr>
              <w:jc w:val="left"/>
              <w:rPr>
                <w:sz w:val="19"/>
                <w:szCs w:val="19"/>
              </w:rPr>
            </w:pPr>
            <w:r>
              <w:rPr>
                <w:sz w:val="19"/>
                <w:szCs w:val="19"/>
              </w:rPr>
              <w:t>16</w:t>
            </w:r>
          </w:p>
        </w:tc>
        <w:tc>
          <w:tcPr>
            <w:tcW w:w="9214" w:type="dxa"/>
          </w:tcPr>
          <w:p w14:paraId="27D9D79A" w14:textId="77777777" w:rsidR="00F77AEF" w:rsidRPr="00C310BF" w:rsidRDefault="00F77AEF" w:rsidP="002D40BE">
            <w:pPr>
              <w:jc w:val="left"/>
              <w:rPr>
                <w:sz w:val="19"/>
                <w:szCs w:val="19"/>
              </w:rPr>
            </w:pPr>
            <w:r w:rsidRPr="00C310BF">
              <w:rPr>
                <w:sz w:val="19"/>
                <w:szCs w:val="19"/>
              </w:rPr>
              <w:t xml:space="preserve">International consultancy (6 weeks @ 3750/week, incl. </w:t>
            </w:r>
            <w:proofErr w:type="spellStart"/>
            <w:r w:rsidRPr="00C310BF">
              <w:rPr>
                <w:sz w:val="19"/>
                <w:szCs w:val="19"/>
              </w:rPr>
              <w:t>internat.</w:t>
            </w:r>
            <w:proofErr w:type="spellEnd"/>
            <w:r w:rsidRPr="00C310BF">
              <w:rPr>
                <w:sz w:val="19"/>
                <w:szCs w:val="19"/>
              </w:rPr>
              <w:t xml:space="preserve"> travel) for </w:t>
            </w:r>
            <w:r>
              <w:rPr>
                <w:sz w:val="19"/>
                <w:szCs w:val="19"/>
              </w:rPr>
              <w:t xml:space="preserve">the </w:t>
            </w:r>
            <w:r w:rsidRPr="00C310BF">
              <w:rPr>
                <w:sz w:val="19"/>
                <w:szCs w:val="19"/>
              </w:rPr>
              <w:t>design of innovative financing subcontract (see 16.), participation in workshops and design and lead financial training course</w:t>
            </w:r>
          </w:p>
        </w:tc>
      </w:tr>
      <w:tr w:rsidR="00F77AEF" w:rsidRPr="00C310BF" w14:paraId="37E0B4A7" w14:textId="77777777" w:rsidTr="002D40BE">
        <w:tc>
          <w:tcPr>
            <w:tcW w:w="993" w:type="dxa"/>
          </w:tcPr>
          <w:p w14:paraId="52927F8B" w14:textId="77777777" w:rsidR="00F77AEF" w:rsidRPr="00C310BF" w:rsidRDefault="00F77AEF" w:rsidP="002D40BE">
            <w:pPr>
              <w:jc w:val="left"/>
              <w:rPr>
                <w:sz w:val="19"/>
                <w:szCs w:val="19"/>
              </w:rPr>
            </w:pPr>
            <w:r>
              <w:rPr>
                <w:sz w:val="19"/>
                <w:szCs w:val="19"/>
              </w:rPr>
              <w:t>17</w:t>
            </w:r>
          </w:p>
        </w:tc>
        <w:tc>
          <w:tcPr>
            <w:tcW w:w="9214" w:type="dxa"/>
          </w:tcPr>
          <w:p w14:paraId="5933EB8F" w14:textId="77777777" w:rsidR="00F77AEF" w:rsidRPr="00C310BF" w:rsidRDefault="00F77AEF" w:rsidP="002D40BE">
            <w:pPr>
              <w:jc w:val="left"/>
              <w:rPr>
                <w:sz w:val="19"/>
                <w:szCs w:val="19"/>
              </w:rPr>
            </w:pPr>
            <w:r w:rsidRPr="00C310BF">
              <w:rPr>
                <w:sz w:val="19"/>
                <w:szCs w:val="19"/>
              </w:rPr>
              <w:t>National consultancy to support international consultant (14.) and assessment of MG-</w:t>
            </w:r>
            <w:proofErr w:type="spellStart"/>
            <w:r w:rsidRPr="00C310BF">
              <w:rPr>
                <w:sz w:val="19"/>
                <w:szCs w:val="19"/>
              </w:rPr>
              <w:t>agro</w:t>
            </w:r>
            <w:proofErr w:type="spellEnd"/>
            <w:r w:rsidRPr="00C310BF">
              <w:rPr>
                <w:sz w:val="19"/>
                <w:szCs w:val="19"/>
              </w:rPr>
              <w:t xml:space="preserve"> </w:t>
            </w:r>
            <w:proofErr w:type="spellStart"/>
            <w:proofErr w:type="gramStart"/>
            <w:r w:rsidRPr="00C310BF">
              <w:rPr>
                <w:sz w:val="19"/>
                <w:szCs w:val="19"/>
              </w:rPr>
              <w:t>va;ue</w:t>
            </w:r>
            <w:proofErr w:type="spellEnd"/>
            <w:proofErr w:type="gramEnd"/>
            <w:r w:rsidRPr="00C310BF">
              <w:rPr>
                <w:sz w:val="19"/>
                <w:szCs w:val="19"/>
              </w:rPr>
              <w:t xml:space="preserve"> chain and financing issues and options (12 weeks @ USD 1300/week)</w:t>
            </w:r>
          </w:p>
        </w:tc>
      </w:tr>
      <w:tr w:rsidR="00F77AEF" w:rsidRPr="00C310BF" w14:paraId="4282430F" w14:textId="77777777" w:rsidTr="002D40BE">
        <w:tc>
          <w:tcPr>
            <w:tcW w:w="993" w:type="dxa"/>
          </w:tcPr>
          <w:p w14:paraId="427F2D21" w14:textId="77777777" w:rsidR="00F77AEF" w:rsidRPr="00C310BF" w:rsidRDefault="00F77AEF" w:rsidP="002D40BE">
            <w:pPr>
              <w:jc w:val="left"/>
              <w:rPr>
                <w:sz w:val="19"/>
                <w:szCs w:val="19"/>
              </w:rPr>
            </w:pPr>
            <w:r>
              <w:rPr>
                <w:sz w:val="19"/>
                <w:szCs w:val="19"/>
              </w:rPr>
              <w:t>18</w:t>
            </w:r>
          </w:p>
        </w:tc>
        <w:tc>
          <w:tcPr>
            <w:tcW w:w="9214" w:type="dxa"/>
          </w:tcPr>
          <w:p w14:paraId="23F32940" w14:textId="77777777" w:rsidR="00F77AEF" w:rsidRPr="00C310BF" w:rsidRDefault="00F77AEF" w:rsidP="002D40BE">
            <w:pPr>
              <w:jc w:val="left"/>
              <w:rPr>
                <w:sz w:val="19"/>
                <w:szCs w:val="19"/>
              </w:rPr>
            </w:pPr>
            <w:r w:rsidRPr="005E1D7B">
              <w:rPr>
                <w:sz w:val="19"/>
                <w:szCs w:val="19"/>
              </w:rPr>
              <w:t xml:space="preserve">Tasks of project staff (See Note *): Project manager, Fin-Admin officer, </w:t>
            </w:r>
            <w:proofErr w:type="spellStart"/>
            <w:r w:rsidRPr="005E1D7B">
              <w:rPr>
                <w:sz w:val="19"/>
                <w:szCs w:val="19"/>
              </w:rPr>
              <w:t>Monitoring+Pilot</w:t>
            </w:r>
            <w:proofErr w:type="spellEnd"/>
            <w:r w:rsidRPr="005E1D7B">
              <w:rPr>
                <w:sz w:val="19"/>
                <w:szCs w:val="19"/>
              </w:rPr>
              <w:t xml:space="preserve"> Coord, (USD 50,625) as well as Lead Advisor, USD 9000) related to tasks of Component </w:t>
            </w:r>
            <w:r>
              <w:rPr>
                <w:sz w:val="19"/>
                <w:szCs w:val="19"/>
              </w:rPr>
              <w:t>3</w:t>
            </w:r>
          </w:p>
        </w:tc>
      </w:tr>
      <w:tr w:rsidR="00F77AEF" w:rsidRPr="00C310BF" w14:paraId="39384E8C" w14:textId="77777777" w:rsidTr="002D40BE">
        <w:tc>
          <w:tcPr>
            <w:tcW w:w="993" w:type="dxa"/>
          </w:tcPr>
          <w:p w14:paraId="1A5362E1" w14:textId="77777777" w:rsidR="00F77AEF" w:rsidRDefault="00F77AEF" w:rsidP="002D40BE">
            <w:pPr>
              <w:jc w:val="left"/>
              <w:rPr>
                <w:sz w:val="19"/>
                <w:szCs w:val="19"/>
              </w:rPr>
            </w:pPr>
            <w:r>
              <w:rPr>
                <w:sz w:val="19"/>
                <w:szCs w:val="19"/>
              </w:rPr>
              <w:t>19</w:t>
            </w:r>
          </w:p>
        </w:tc>
        <w:tc>
          <w:tcPr>
            <w:tcW w:w="9214" w:type="dxa"/>
          </w:tcPr>
          <w:p w14:paraId="0C050FB5" w14:textId="77777777" w:rsidR="00F77AEF" w:rsidRPr="00C310BF" w:rsidRDefault="00F77AEF" w:rsidP="002D40BE">
            <w:pPr>
              <w:jc w:val="left"/>
              <w:rPr>
                <w:sz w:val="19"/>
                <w:szCs w:val="19"/>
              </w:rPr>
            </w:pPr>
            <w:r w:rsidRPr="00A145B0">
              <w:rPr>
                <w:sz w:val="19"/>
                <w:szCs w:val="19"/>
              </w:rPr>
              <w:t xml:space="preserve">Travel for consultants (and staff; excl. </w:t>
            </w:r>
            <w:proofErr w:type="spellStart"/>
            <w:r w:rsidRPr="00A145B0">
              <w:rPr>
                <w:sz w:val="19"/>
                <w:szCs w:val="19"/>
              </w:rPr>
              <w:t>internat.</w:t>
            </w:r>
            <w:proofErr w:type="spellEnd"/>
            <w:r w:rsidRPr="00A145B0">
              <w:rPr>
                <w:sz w:val="19"/>
                <w:szCs w:val="19"/>
              </w:rPr>
              <w:t xml:space="preserve"> ticket of </w:t>
            </w:r>
            <w:proofErr w:type="spellStart"/>
            <w:r w:rsidRPr="00A145B0">
              <w:rPr>
                <w:sz w:val="19"/>
                <w:szCs w:val="19"/>
              </w:rPr>
              <w:t>internat.</w:t>
            </w:r>
            <w:proofErr w:type="spellEnd"/>
            <w:r w:rsidRPr="00A145B0">
              <w:rPr>
                <w:sz w:val="19"/>
                <w:szCs w:val="19"/>
              </w:rPr>
              <w:t xml:space="preserve"> </w:t>
            </w:r>
            <w:r>
              <w:rPr>
                <w:sz w:val="19"/>
                <w:szCs w:val="19"/>
              </w:rPr>
              <w:t>ex</w:t>
            </w:r>
            <w:r w:rsidRPr="00A145B0">
              <w:rPr>
                <w:sz w:val="19"/>
                <w:szCs w:val="19"/>
              </w:rPr>
              <w:t xml:space="preserve">perts that are included in </w:t>
            </w:r>
            <w:proofErr w:type="spellStart"/>
            <w:r w:rsidRPr="00A145B0">
              <w:rPr>
                <w:sz w:val="19"/>
                <w:szCs w:val="19"/>
              </w:rPr>
              <w:t>BuLi</w:t>
            </w:r>
            <w:proofErr w:type="spellEnd"/>
            <w:r w:rsidRPr="00A145B0">
              <w:rPr>
                <w:sz w:val="19"/>
                <w:szCs w:val="19"/>
              </w:rPr>
              <w:t xml:space="preserve"> 71200), Comp. </w:t>
            </w:r>
            <w:r>
              <w:rPr>
                <w:sz w:val="19"/>
                <w:szCs w:val="19"/>
              </w:rPr>
              <w:t>3</w:t>
            </w:r>
          </w:p>
        </w:tc>
      </w:tr>
      <w:tr w:rsidR="00F77AEF" w:rsidRPr="00C310BF" w14:paraId="7FDC7942" w14:textId="77777777" w:rsidTr="002D40BE">
        <w:tc>
          <w:tcPr>
            <w:tcW w:w="993" w:type="dxa"/>
          </w:tcPr>
          <w:p w14:paraId="402A28C0" w14:textId="77777777" w:rsidR="00F77AEF" w:rsidRPr="00C310BF" w:rsidRDefault="00F77AEF" w:rsidP="002D40BE">
            <w:pPr>
              <w:jc w:val="left"/>
              <w:rPr>
                <w:sz w:val="19"/>
                <w:szCs w:val="19"/>
              </w:rPr>
            </w:pPr>
            <w:r>
              <w:rPr>
                <w:sz w:val="19"/>
                <w:szCs w:val="19"/>
              </w:rPr>
              <w:t>20</w:t>
            </w:r>
          </w:p>
        </w:tc>
        <w:tc>
          <w:tcPr>
            <w:tcW w:w="9214" w:type="dxa"/>
          </w:tcPr>
          <w:p w14:paraId="2C6A2A10" w14:textId="77777777" w:rsidR="00F77AEF" w:rsidRPr="00C310BF" w:rsidRDefault="00F77AEF" w:rsidP="002D40BE">
            <w:pPr>
              <w:jc w:val="left"/>
              <w:rPr>
                <w:sz w:val="19"/>
                <w:szCs w:val="19"/>
              </w:rPr>
            </w:pPr>
            <w:r w:rsidRPr="00C310BF">
              <w:rPr>
                <w:sz w:val="19"/>
                <w:szCs w:val="19"/>
              </w:rPr>
              <w:t>Company contract for innovative financing solutions for MGs, financial sector engagement and links with productive value chain</w:t>
            </w:r>
            <w:r>
              <w:rPr>
                <w:sz w:val="19"/>
                <w:szCs w:val="19"/>
              </w:rPr>
              <w:t>s</w:t>
            </w:r>
            <w:r w:rsidRPr="00C310BF">
              <w:rPr>
                <w:sz w:val="19"/>
                <w:szCs w:val="19"/>
              </w:rPr>
              <w:t>. Advice on capacity building and participation in events (USD 15,000)</w:t>
            </w:r>
          </w:p>
        </w:tc>
      </w:tr>
      <w:tr w:rsidR="00F77AEF" w:rsidRPr="00C310BF" w14:paraId="5A0DE4E4" w14:textId="77777777" w:rsidTr="002D40BE">
        <w:tc>
          <w:tcPr>
            <w:tcW w:w="993" w:type="dxa"/>
          </w:tcPr>
          <w:p w14:paraId="4824C3D3" w14:textId="77777777" w:rsidR="00F77AEF" w:rsidRPr="00C310BF" w:rsidRDefault="00F77AEF" w:rsidP="002D40BE">
            <w:pPr>
              <w:jc w:val="left"/>
              <w:rPr>
                <w:sz w:val="19"/>
                <w:szCs w:val="19"/>
              </w:rPr>
            </w:pPr>
            <w:r>
              <w:rPr>
                <w:sz w:val="19"/>
                <w:szCs w:val="19"/>
              </w:rPr>
              <w:t>21</w:t>
            </w:r>
          </w:p>
        </w:tc>
        <w:tc>
          <w:tcPr>
            <w:tcW w:w="9214" w:type="dxa"/>
          </w:tcPr>
          <w:p w14:paraId="45795064" w14:textId="77777777" w:rsidR="00F77AEF" w:rsidRPr="00C310BF" w:rsidRDefault="00F77AEF" w:rsidP="002D40BE">
            <w:pPr>
              <w:jc w:val="left"/>
              <w:rPr>
                <w:sz w:val="19"/>
                <w:szCs w:val="19"/>
              </w:rPr>
            </w:pPr>
            <w:r w:rsidRPr="00C310BF">
              <w:rPr>
                <w:sz w:val="19"/>
                <w:szCs w:val="19"/>
              </w:rPr>
              <w:t>Workshops (02 @ USD 3500/day) and training course (USD 15000/week) on finance-relevant subjects</w:t>
            </w:r>
          </w:p>
        </w:tc>
      </w:tr>
      <w:tr w:rsidR="00F77AEF" w:rsidRPr="00C310BF" w14:paraId="75A3FEFD" w14:textId="77777777" w:rsidTr="002D40BE">
        <w:tc>
          <w:tcPr>
            <w:tcW w:w="993" w:type="dxa"/>
          </w:tcPr>
          <w:p w14:paraId="6212F37D" w14:textId="77777777" w:rsidR="00F77AEF" w:rsidRPr="00C310BF" w:rsidRDefault="00F77AEF" w:rsidP="002D40BE">
            <w:pPr>
              <w:jc w:val="left"/>
              <w:rPr>
                <w:sz w:val="19"/>
                <w:szCs w:val="19"/>
              </w:rPr>
            </w:pPr>
            <w:r>
              <w:rPr>
                <w:sz w:val="19"/>
                <w:szCs w:val="19"/>
              </w:rPr>
              <w:t>22</w:t>
            </w:r>
          </w:p>
        </w:tc>
        <w:tc>
          <w:tcPr>
            <w:tcW w:w="9214" w:type="dxa"/>
          </w:tcPr>
          <w:p w14:paraId="0C13FB7F" w14:textId="77777777" w:rsidR="00F77AEF" w:rsidRPr="00C310BF" w:rsidRDefault="00F77AEF" w:rsidP="002D40BE">
            <w:pPr>
              <w:jc w:val="left"/>
              <w:rPr>
                <w:sz w:val="19"/>
                <w:szCs w:val="19"/>
              </w:rPr>
            </w:pPr>
            <w:r w:rsidRPr="00C310BF">
              <w:rPr>
                <w:sz w:val="19"/>
                <w:szCs w:val="19"/>
              </w:rPr>
              <w:t xml:space="preserve">International consultancy (4 weeks @ 3750/week, incl. </w:t>
            </w:r>
            <w:proofErr w:type="spellStart"/>
            <w:r w:rsidRPr="00C310BF">
              <w:rPr>
                <w:sz w:val="19"/>
                <w:szCs w:val="19"/>
              </w:rPr>
              <w:t>internat.</w:t>
            </w:r>
            <w:proofErr w:type="spellEnd"/>
            <w:r w:rsidRPr="00C310BF">
              <w:rPr>
                <w:sz w:val="19"/>
                <w:szCs w:val="19"/>
              </w:rPr>
              <w:t xml:space="preserve"> travel) for design of the project QA, RMV and digital strategy (experts provided as needed from regional AMP pool of experts)</w:t>
            </w:r>
          </w:p>
        </w:tc>
      </w:tr>
      <w:tr w:rsidR="00F77AEF" w:rsidRPr="00C310BF" w14:paraId="6E2D6F8F" w14:textId="77777777" w:rsidTr="002D40BE">
        <w:tc>
          <w:tcPr>
            <w:tcW w:w="993" w:type="dxa"/>
          </w:tcPr>
          <w:p w14:paraId="2F7A3788" w14:textId="77777777" w:rsidR="00F77AEF" w:rsidRPr="00C310BF" w:rsidRDefault="00F77AEF" w:rsidP="002D40BE">
            <w:pPr>
              <w:jc w:val="left"/>
              <w:rPr>
                <w:sz w:val="19"/>
                <w:szCs w:val="19"/>
              </w:rPr>
            </w:pPr>
            <w:r>
              <w:rPr>
                <w:sz w:val="19"/>
                <w:szCs w:val="19"/>
              </w:rPr>
              <w:t>23</w:t>
            </w:r>
          </w:p>
        </w:tc>
        <w:tc>
          <w:tcPr>
            <w:tcW w:w="9214" w:type="dxa"/>
          </w:tcPr>
          <w:p w14:paraId="7EB12D8D" w14:textId="77777777" w:rsidR="00F77AEF" w:rsidRPr="00C310BF" w:rsidRDefault="00F77AEF" w:rsidP="002D40BE">
            <w:pPr>
              <w:jc w:val="left"/>
              <w:rPr>
                <w:sz w:val="19"/>
                <w:szCs w:val="19"/>
              </w:rPr>
            </w:pPr>
            <w:r w:rsidRPr="00C310BF">
              <w:rPr>
                <w:sz w:val="19"/>
                <w:szCs w:val="19"/>
              </w:rPr>
              <w:t>Local consultancy on stakeholder engagement, gender and SES related to Component 4 activities and events (4 weeks @ USD 1300/week)</w:t>
            </w:r>
          </w:p>
        </w:tc>
      </w:tr>
      <w:tr w:rsidR="00F77AEF" w:rsidRPr="00C310BF" w14:paraId="06E30DFC" w14:textId="77777777" w:rsidTr="002D40BE">
        <w:tc>
          <w:tcPr>
            <w:tcW w:w="993" w:type="dxa"/>
          </w:tcPr>
          <w:p w14:paraId="601DAC2C" w14:textId="77777777" w:rsidR="00F77AEF" w:rsidRPr="00C310BF" w:rsidRDefault="00F77AEF" w:rsidP="002D40BE">
            <w:pPr>
              <w:jc w:val="left"/>
              <w:rPr>
                <w:sz w:val="19"/>
                <w:szCs w:val="19"/>
              </w:rPr>
            </w:pPr>
            <w:r>
              <w:rPr>
                <w:sz w:val="19"/>
                <w:szCs w:val="19"/>
              </w:rPr>
              <w:lastRenderedPageBreak/>
              <w:t>24</w:t>
            </w:r>
          </w:p>
        </w:tc>
        <w:tc>
          <w:tcPr>
            <w:tcW w:w="9214" w:type="dxa"/>
          </w:tcPr>
          <w:p w14:paraId="6D62EB20" w14:textId="77777777" w:rsidR="00F77AEF" w:rsidRPr="00C310BF" w:rsidRDefault="00F77AEF" w:rsidP="002D40BE">
            <w:pPr>
              <w:jc w:val="left"/>
              <w:rPr>
                <w:sz w:val="19"/>
                <w:szCs w:val="19"/>
              </w:rPr>
            </w:pPr>
            <w:r w:rsidRPr="005E1D7B">
              <w:rPr>
                <w:sz w:val="19"/>
                <w:szCs w:val="19"/>
              </w:rPr>
              <w:t xml:space="preserve">Tasks of project staff (See Note *): Project manager, Fin-Admin officer, </w:t>
            </w:r>
            <w:proofErr w:type="spellStart"/>
            <w:r w:rsidRPr="005E1D7B">
              <w:rPr>
                <w:sz w:val="19"/>
                <w:szCs w:val="19"/>
              </w:rPr>
              <w:t>Monitoring+Pilot</w:t>
            </w:r>
            <w:proofErr w:type="spellEnd"/>
            <w:r w:rsidRPr="005E1D7B">
              <w:rPr>
                <w:sz w:val="19"/>
                <w:szCs w:val="19"/>
              </w:rPr>
              <w:t xml:space="preserve"> Coord, (USD 50,625) as well as Lead Advisor, USD 9000) related to tasks of Component </w:t>
            </w:r>
            <w:r>
              <w:rPr>
                <w:sz w:val="19"/>
                <w:szCs w:val="19"/>
              </w:rPr>
              <w:t>4</w:t>
            </w:r>
          </w:p>
        </w:tc>
      </w:tr>
      <w:tr w:rsidR="00F77AEF" w:rsidRPr="00C310BF" w14:paraId="1596E776" w14:textId="77777777" w:rsidTr="002D40BE">
        <w:tc>
          <w:tcPr>
            <w:tcW w:w="993" w:type="dxa"/>
          </w:tcPr>
          <w:p w14:paraId="4F9C2AA1" w14:textId="77777777" w:rsidR="00F77AEF" w:rsidRPr="00C310BF" w:rsidRDefault="00F77AEF" w:rsidP="002D40BE">
            <w:pPr>
              <w:jc w:val="left"/>
              <w:rPr>
                <w:sz w:val="19"/>
                <w:szCs w:val="19"/>
              </w:rPr>
            </w:pPr>
            <w:r>
              <w:rPr>
                <w:sz w:val="19"/>
                <w:szCs w:val="19"/>
              </w:rPr>
              <w:t>25</w:t>
            </w:r>
          </w:p>
        </w:tc>
        <w:tc>
          <w:tcPr>
            <w:tcW w:w="9214" w:type="dxa"/>
          </w:tcPr>
          <w:p w14:paraId="351C312A" w14:textId="77777777" w:rsidR="00F77AEF" w:rsidRPr="00C310BF" w:rsidRDefault="00F77AEF" w:rsidP="002D40BE">
            <w:pPr>
              <w:jc w:val="left"/>
              <w:rPr>
                <w:sz w:val="19"/>
                <w:szCs w:val="19"/>
              </w:rPr>
            </w:pPr>
            <w:r w:rsidRPr="00A145B0">
              <w:rPr>
                <w:sz w:val="19"/>
                <w:szCs w:val="19"/>
              </w:rPr>
              <w:t xml:space="preserve">Travel for consultants (and staff; excl. </w:t>
            </w:r>
            <w:proofErr w:type="spellStart"/>
            <w:r w:rsidRPr="00A145B0">
              <w:rPr>
                <w:sz w:val="19"/>
                <w:szCs w:val="19"/>
              </w:rPr>
              <w:t>internat.</w:t>
            </w:r>
            <w:proofErr w:type="spellEnd"/>
            <w:r w:rsidRPr="00A145B0">
              <w:rPr>
                <w:sz w:val="19"/>
                <w:szCs w:val="19"/>
              </w:rPr>
              <w:t xml:space="preserve"> ticket of </w:t>
            </w:r>
            <w:proofErr w:type="spellStart"/>
            <w:r w:rsidRPr="00A145B0">
              <w:rPr>
                <w:sz w:val="19"/>
                <w:szCs w:val="19"/>
              </w:rPr>
              <w:t>internat.</w:t>
            </w:r>
            <w:proofErr w:type="spellEnd"/>
            <w:r w:rsidRPr="00A145B0">
              <w:rPr>
                <w:sz w:val="19"/>
                <w:szCs w:val="19"/>
              </w:rPr>
              <w:t xml:space="preserve"> </w:t>
            </w:r>
            <w:r>
              <w:rPr>
                <w:sz w:val="19"/>
                <w:szCs w:val="19"/>
              </w:rPr>
              <w:t>e</w:t>
            </w:r>
            <w:r w:rsidRPr="00A145B0">
              <w:rPr>
                <w:sz w:val="19"/>
                <w:szCs w:val="19"/>
              </w:rPr>
              <w:t xml:space="preserve">xperts that are included in </w:t>
            </w:r>
            <w:proofErr w:type="spellStart"/>
            <w:r w:rsidRPr="00A145B0">
              <w:rPr>
                <w:sz w:val="19"/>
                <w:szCs w:val="19"/>
              </w:rPr>
              <w:t>BuLi</w:t>
            </w:r>
            <w:proofErr w:type="spellEnd"/>
            <w:r w:rsidRPr="00A145B0">
              <w:rPr>
                <w:sz w:val="19"/>
                <w:szCs w:val="19"/>
              </w:rPr>
              <w:t xml:space="preserve"> 71200), Comp. </w:t>
            </w:r>
            <w:r>
              <w:rPr>
                <w:sz w:val="19"/>
                <w:szCs w:val="19"/>
              </w:rPr>
              <w:t xml:space="preserve">4, as well as </w:t>
            </w:r>
            <w:proofErr w:type="spellStart"/>
            <w:r>
              <w:rPr>
                <w:sz w:val="19"/>
                <w:szCs w:val="19"/>
              </w:rPr>
              <w:t>o</w:t>
            </w:r>
            <w:proofErr w:type="spellEnd"/>
            <w:r>
              <w:rPr>
                <w:sz w:val="19"/>
                <w:szCs w:val="19"/>
              </w:rPr>
              <w:t xml:space="preserve"> </w:t>
            </w:r>
            <w:proofErr w:type="gramStart"/>
            <w:r>
              <w:rPr>
                <w:sz w:val="19"/>
                <w:szCs w:val="19"/>
              </w:rPr>
              <w:t xml:space="preserve">facilitate </w:t>
            </w:r>
            <w:r w:rsidRPr="00A145B0">
              <w:rPr>
                <w:sz w:val="19"/>
                <w:szCs w:val="19"/>
              </w:rPr>
              <w:t xml:space="preserve"> participation</w:t>
            </w:r>
            <w:proofErr w:type="gramEnd"/>
            <w:r w:rsidRPr="00A145B0">
              <w:rPr>
                <w:sz w:val="19"/>
                <w:szCs w:val="19"/>
              </w:rPr>
              <w:t xml:space="preserve"> in events linked with the UNEP-managed Global E-mobility </w:t>
            </w:r>
            <w:proofErr w:type="spellStart"/>
            <w:r w:rsidRPr="00A145B0">
              <w:rPr>
                <w:sz w:val="19"/>
                <w:szCs w:val="19"/>
              </w:rPr>
              <w:t>programme</w:t>
            </w:r>
            <w:proofErr w:type="spellEnd"/>
            <w:r w:rsidRPr="00A145B0">
              <w:rPr>
                <w:sz w:val="19"/>
                <w:szCs w:val="19"/>
              </w:rPr>
              <w:t>)</w:t>
            </w:r>
          </w:p>
        </w:tc>
      </w:tr>
      <w:tr w:rsidR="00F77AEF" w:rsidRPr="00C310BF" w14:paraId="118A014C" w14:textId="77777777" w:rsidTr="002D40BE">
        <w:tc>
          <w:tcPr>
            <w:tcW w:w="993" w:type="dxa"/>
          </w:tcPr>
          <w:p w14:paraId="593A4D1E" w14:textId="77777777" w:rsidR="00F77AEF" w:rsidRPr="00C310BF" w:rsidRDefault="00F77AEF" w:rsidP="002D40BE">
            <w:pPr>
              <w:jc w:val="left"/>
              <w:rPr>
                <w:sz w:val="19"/>
                <w:szCs w:val="19"/>
              </w:rPr>
            </w:pPr>
            <w:r>
              <w:rPr>
                <w:sz w:val="19"/>
                <w:szCs w:val="19"/>
              </w:rPr>
              <w:t>26</w:t>
            </w:r>
          </w:p>
        </w:tc>
        <w:tc>
          <w:tcPr>
            <w:tcW w:w="9214" w:type="dxa"/>
          </w:tcPr>
          <w:p w14:paraId="2CAD5B08" w14:textId="77777777" w:rsidR="00F77AEF" w:rsidRPr="00C310BF" w:rsidRDefault="00F77AEF" w:rsidP="002D40BE">
            <w:pPr>
              <w:jc w:val="left"/>
              <w:rPr>
                <w:sz w:val="19"/>
                <w:szCs w:val="19"/>
              </w:rPr>
            </w:pPr>
            <w:r w:rsidRPr="00C310BF">
              <w:rPr>
                <w:sz w:val="19"/>
                <w:szCs w:val="19"/>
              </w:rPr>
              <w:t>Company contract for digital platform/website/portal development (USD 10,000; part of total contract of USD 13,750, of which USD 3,750 linked with Component 1 (see 5.)</w:t>
            </w:r>
          </w:p>
        </w:tc>
      </w:tr>
      <w:tr w:rsidR="00F77AEF" w:rsidRPr="00C310BF" w14:paraId="59BF66C1" w14:textId="77777777" w:rsidTr="002D40BE">
        <w:tc>
          <w:tcPr>
            <w:tcW w:w="993" w:type="dxa"/>
          </w:tcPr>
          <w:p w14:paraId="76608DB5" w14:textId="77777777" w:rsidR="00F77AEF" w:rsidRPr="00C310BF" w:rsidRDefault="00F77AEF" w:rsidP="002D40BE">
            <w:pPr>
              <w:jc w:val="left"/>
              <w:rPr>
                <w:sz w:val="19"/>
                <w:szCs w:val="19"/>
              </w:rPr>
            </w:pPr>
            <w:r>
              <w:rPr>
                <w:sz w:val="19"/>
                <w:szCs w:val="19"/>
              </w:rPr>
              <w:t>27</w:t>
            </w:r>
          </w:p>
        </w:tc>
        <w:tc>
          <w:tcPr>
            <w:tcW w:w="9214" w:type="dxa"/>
          </w:tcPr>
          <w:p w14:paraId="7129556F" w14:textId="77777777" w:rsidR="00F77AEF" w:rsidRPr="00C310BF" w:rsidRDefault="00F77AEF" w:rsidP="002D40BE">
            <w:pPr>
              <w:jc w:val="left"/>
              <w:rPr>
                <w:sz w:val="19"/>
                <w:szCs w:val="19"/>
              </w:rPr>
            </w:pPr>
            <w:r>
              <w:rPr>
                <w:sz w:val="19"/>
                <w:szCs w:val="19"/>
              </w:rPr>
              <w:t>R</w:t>
            </w:r>
            <w:r w:rsidRPr="00C310BF">
              <w:rPr>
                <w:sz w:val="19"/>
                <w:szCs w:val="19"/>
              </w:rPr>
              <w:t>ental/maintenance of info</w:t>
            </w:r>
            <w:r>
              <w:rPr>
                <w:sz w:val="19"/>
                <w:szCs w:val="19"/>
              </w:rPr>
              <w:t>-</w:t>
            </w:r>
            <w:r w:rsidRPr="00C310BF">
              <w:rPr>
                <w:sz w:val="19"/>
                <w:szCs w:val="19"/>
              </w:rPr>
              <w:t>tech equipment (incl. licensing/maintenance platform software)</w:t>
            </w:r>
            <w:r>
              <w:rPr>
                <w:sz w:val="19"/>
                <w:szCs w:val="19"/>
              </w:rPr>
              <w:t>, USD 6,583</w:t>
            </w:r>
          </w:p>
        </w:tc>
      </w:tr>
      <w:tr w:rsidR="00F77AEF" w:rsidRPr="00C310BF" w14:paraId="6DBF6143" w14:textId="77777777" w:rsidTr="002D40BE">
        <w:tc>
          <w:tcPr>
            <w:tcW w:w="993" w:type="dxa"/>
          </w:tcPr>
          <w:p w14:paraId="1ED5D574" w14:textId="77777777" w:rsidR="00F77AEF" w:rsidRPr="00C310BF" w:rsidRDefault="00F77AEF" w:rsidP="002D40BE">
            <w:pPr>
              <w:jc w:val="left"/>
              <w:rPr>
                <w:sz w:val="19"/>
                <w:szCs w:val="19"/>
              </w:rPr>
            </w:pPr>
            <w:r w:rsidRPr="00C310BF">
              <w:rPr>
                <w:sz w:val="19"/>
                <w:szCs w:val="19"/>
              </w:rPr>
              <w:t>22</w:t>
            </w:r>
          </w:p>
        </w:tc>
        <w:tc>
          <w:tcPr>
            <w:tcW w:w="9214" w:type="dxa"/>
          </w:tcPr>
          <w:p w14:paraId="0C6A86BB" w14:textId="77777777" w:rsidR="00F77AEF" w:rsidRPr="00C310BF" w:rsidRDefault="00F77AEF" w:rsidP="002D40BE">
            <w:pPr>
              <w:jc w:val="left"/>
              <w:rPr>
                <w:sz w:val="19"/>
                <w:szCs w:val="19"/>
              </w:rPr>
            </w:pPr>
            <w:r w:rsidRPr="00C310BF">
              <w:rPr>
                <w:sz w:val="19"/>
                <w:szCs w:val="19"/>
              </w:rPr>
              <w:t xml:space="preserve">Cost of AV, printing production (for workshops and </w:t>
            </w:r>
            <w:r>
              <w:rPr>
                <w:sz w:val="19"/>
                <w:szCs w:val="19"/>
              </w:rPr>
              <w:t xml:space="preserve">a </w:t>
            </w:r>
            <w:r w:rsidRPr="00C310BF">
              <w:rPr>
                <w:sz w:val="19"/>
                <w:szCs w:val="19"/>
              </w:rPr>
              <w:t>regional event)</w:t>
            </w:r>
            <w:r>
              <w:rPr>
                <w:sz w:val="19"/>
                <w:szCs w:val="19"/>
              </w:rPr>
              <w:t>: USD 3000</w:t>
            </w:r>
          </w:p>
        </w:tc>
      </w:tr>
      <w:tr w:rsidR="00F77AEF" w:rsidRPr="00C310BF" w14:paraId="1CCD9807" w14:textId="77777777" w:rsidTr="002D40BE">
        <w:tc>
          <w:tcPr>
            <w:tcW w:w="993" w:type="dxa"/>
          </w:tcPr>
          <w:p w14:paraId="6203436B" w14:textId="77777777" w:rsidR="00F77AEF" w:rsidRPr="00C310BF" w:rsidRDefault="00F77AEF" w:rsidP="002D40BE">
            <w:pPr>
              <w:jc w:val="left"/>
              <w:rPr>
                <w:sz w:val="19"/>
                <w:szCs w:val="19"/>
              </w:rPr>
            </w:pPr>
            <w:r>
              <w:rPr>
                <w:sz w:val="19"/>
                <w:szCs w:val="19"/>
              </w:rPr>
              <w:t>29</w:t>
            </w:r>
          </w:p>
        </w:tc>
        <w:tc>
          <w:tcPr>
            <w:tcW w:w="9214" w:type="dxa"/>
          </w:tcPr>
          <w:p w14:paraId="323E5848" w14:textId="77777777" w:rsidR="00F77AEF" w:rsidRPr="00C310BF" w:rsidRDefault="00F77AEF" w:rsidP="002D40BE">
            <w:pPr>
              <w:jc w:val="left"/>
              <w:rPr>
                <w:sz w:val="19"/>
                <w:szCs w:val="19"/>
              </w:rPr>
            </w:pPr>
            <w:r w:rsidRPr="00C310BF">
              <w:rPr>
                <w:sz w:val="19"/>
                <w:szCs w:val="19"/>
              </w:rPr>
              <w:t xml:space="preserve">Workshops (USD 10,000 for workshops and </w:t>
            </w:r>
            <w:r>
              <w:rPr>
                <w:sz w:val="19"/>
                <w:szCs w:val="19"/>
              </w:rPr>
              <w:t>a r</w:t>
            </w:r>
            <w:r w:rsidRPr="00C310BF">
              <w:rPr>
                <w:sz w:val="19"/>
                <w:szCs w:val="19"/>
              </w:rPr>
              <w:t xml:space="preserve">egional event in Zambia; note that travel </w:t>
            </w:r>
            <w:r>
              <w:rPr>
                <w:sz w:val="19"/>
                <w:szCs w:val="19"/>
              </w:rPr>
              <w:t xml:space="preserve">is </w:t>
            </w:r>
            <w:r w:rsidRPr="00C310BF">
              <w:rPr>
                <w:sz w:val="19"/>
                <w:szCs w:val="19"/>
              </w:rPr>
              <w:t>in separate budget line)</w:t>
            </w:r>
          </w:p>
        </w:tc>
      </w:tr>
      <w:tr w:rsidR="00F77AEF" w:rsidRPr="00C310BF" w14:paraId="6070E4D5" w14:textId="77777777" w:rsidTr="002D40BE">
        <w:tc>
          <w:tcPr>
            <w:tcW w:w="993" w:type="dxa"/>
          </w:tcPr>
          <w:p w14:paraId="164DFE2A" w14:textId="58FE8132" w:rsidR="00F77AEF" w:rsidRPr="00C310BF" w:rsidRDefault="00F77AEF" w:rsidP="002D40BE">
            <w:pPr>
              <w:jc w:val="left"/>
              <w:rPr>
                <w:sz w:val="19"/>
                <w:szCs w:val="19"/>
              </w:rPr>
            </w:pPr>
            <w:r>
              <w:rPr>
                <w:sz w:val="19"/>
                <w:szCs w:val="19"/>
              </w:rPr>
              <w:t>3</w:t>
            </w:r>
            <w:r w:rsidR="005324AC">
              <w:rPr>
                <w:sz w:val="19"/>
                <w:szCs w:val="19"/>
              </w:rPr>
              <w:t>0</w:t>
            </w:r>
          </w:p>
        </w:tc>
        <w:tc>
          <w:tcPr>
            <w:tcW w:w="9214" w:type="dxa"/>
          </w:tcPr>
          <w:p w14:paraId="491C5EE2" w14:textId="0F79BFB6" w:rsidR="00F77AEF" w:rsidRPr="00C310BF" w:rsidRDefault="00F77AEF" w:rsidP="002D40BE">
            <w:pPr>
              <w:jc w:val="left"/>
              <w:rPr>
                <w:sz w:val="19"/>
                <w:szCs w:val="19"/>
              </w:rPr>
            </w:pPr>
            <w:r w:rsidRPr="00C310BF">
              <w:rPr>
                <w:sz w:val="19"/>
                <w:szCs w:val="19"/>
              </w:rPr>
              <w:t xml:space="preserve">International consultancy for mid-term review and terminal evaluation (about 4-5 weeks each). Budget for consultancy and travel for M&amp;E (final, MTR) is USD </w:t>
            </w:r>
            <w:r w:rsidR="005324AC">
              <w:rPr>
                <w:sz w:val="19"/>
                <w:szCs w:val="19"/>
              </w:rPr>
              <w:t>37</w:t>
            </w:r>
            <w:r w:rsidRPr="00C310BF">
              <w:rPr>
                <w:sz w:val="19"/>
                <w:szCs w:val="19"/>
              </w:rPr>
              <w:t>,900</w:t>
            </w:r>
          </w:p>
        </w:tc>
      </w:tr>
      <w:tr w:rsidR="005324AC" w:rsidRPr="00C310BF" w14:paraId="2AE307DF" w14:textId="77777777" w:rsidTr="002D40BE">
        <w:tc>
          <w:tcPr>
            <w:tcW w:w="993" w:type="dxa"/>
          </w:tcPr>
          <w:p w14:paraId="444BD13A" w14:textId="72CCA020" w:rsidR="005324AC" w:rsidRDefault="005324AC" w:rsidP="002D40BE">
            <w:pPr>
              <w:jc w:val="left"/>
              <w:rPr>
                <w:sz w:val="19"/>
                <w:szCs w:val="19"/>
              </w:rPr>
            </w:pPr>
            <w:r>
              <w:rPr>
                <w:sz w:val="19"/>
                <w:szCs w:val="19"/>
              </w:rPr>
              <w:t>31</w:t>
            </w:r>
          </w:p>
        </w:tc>
        <w:tc>
          <w:tcPr>
            <w:tcW w:w="9214" w:type="dxa"/>
          </w:tcPr>
          <w:p w14:paraId="2BA66E52" w14:textId="6C382FB6" w:rsidR="005324AC" w:rsidRPr="00C310BF" w:rsidRDefault="005324AC" w:rsidP="002D40BE">
            <w:pPr>
              <w:jc w:val="left"/>
              <w:rPr>
                <w:sz w:val="19"/>
                <w:szCs w:val="19"/>
              </w:rPr>
            </w:pPr>
            <w:r>
              <w:rPr>
                <w:sz w:val="19"/>
                <w:szCs w:val="19"/>
              </w:rPr>
              <w:t xml:space="preserve">Local </w:t>
            </w:r>
            <w:r w:rsidRPr="00C310BF">
              <w:rPr>
                <w:sz w:val="19"/>
                <w:szCs w:val="19"/>
              </w:rPr>
              <w:t>consultancy for mid-term review and terminal evaluation (about 4-5 weeks each). Budget for consultancy and travel for M&amp;E (final, MTR) is USD</w:t>
            </w:r>
            <w:r>
              <w:rPr>
                <w:sz w:val="19"/>
                <w:szCs w:val="19"/>
              </w:rPr>
              <w:t xml:space="preserve"> 10,400</w:t>
            </w:r>
          </w:p>
        </w:tc>
      </w:tr>
      <w:tr w:rsidR="00F77AEF" w:rsidRPr="00C310BF" w14:paraId="4ED5ABF6" w14:textId="77777777" w:rsidTr="002D40BE">
        <w:tc>
          <w:tcPr>
            <w:tcW w:w="993" w:type="dxa"/>
          </w:tcPr>
          <w:p w14:paraId="6607AC53" w14:textId="77777777" w:rsidR="00F77AEF" w:rsidRPr="00C310BF" w:rsidRDefault="00F77AEF" w:rsidP="002D40BE">
            <w:pPr>
              <w:jc w:val="left"/>
              <w:rPr>
                <w:sz w:val="19"/>
                <w:szCs w:val="19"/>
              </w:rPr>
            </w:pPr>
            <w:r>
              <w:rPr>
                <w:sz w:val="19"/>
                <w:szCs w:val="19"/>
              </w:rPr>
              <w:t>32</w:t>
            </w:r>
          </w:p>
        </w:tc>
        <w:tc>
          <w:tcPr>
            <w:tcW w:w="9214" w:type="dxa"/>
          </w:tcPr>
          <w:p w14:paraId="4F6ACA09" w14:textId="77777777" w:rsidR="00F77AEF" w:rsidRPr="00C310BF" w:rsidRDefault="00F77AEF" w:rsidP="002D40BE">
            <w:pPr>
              <w:jc w:val="left"/>
              <w:rPr>
                <w:sz w:val="19"/>
                <w:szCs w:val="19"/>
              </w:rPr>
            </w:pPr>
            <w:r>
              <w:rPr>
                <w:sz w:val="19"/>
                <w:szCs w:val="19"/>
              </w:rPr>
              <w:t>Travel within Zambia of evaluation consultants</w:t>
            </w:r>
          </w:p>
        </w:tc>
      </w:tr>
      <w:tr w:rsidR="00F77AEF" w:rsidRPr="00C310BF" w14:paraId="60D69324" w14:textId="77777777" w:rsidTr="002D40BE">
        <w:tc>
          <w:tcPr>
            <w:tcW w:w="993" w:type="dxa"/>
          </w:tcPr>
          <w:p w14:paraId="7632DD65" w14:textId="77777777" w:rsidR="00F77AEF" w:rsidRPr="00C310BF" w:rsidRDefault="00F77AEF" w:rsidP="002D40BE">
            <w:pPr>
              <w:jc w:val="left"/>
              <w:rPr>
                <w:sz w:val="19"/>
                <w:szCs w:val="19"/>
              </w:rPr>
            </w:pPr>
            <w:r>
              <w:rPr>
                <w:sz w:val="19"/>
                <w:szCs w:val="19"/>
              </w:rPr>
              <w:t>33</w:t>
            </w:r>
          </w:p>
        </w:tc>
        <w:tc>
          <w:tcPr>
            <w:tcW w:w="9214" w:type="dxa"/>
          </w:tcPr>
          <w:p w14:paraId="18647483" w14:textId="77777777" w:rsidR="00F77AEF" w:rsidRPr="00C310BF" w:rsidRDefault="00F77AEF" w:rsidP="002D40BE">
            <w:pPr>
              <w:jc w:val="left"/>
              <w:rPr>
                <w:sz w:val="19"/>
                <w:szCs w:val="19"/>
              </w:rPr>
            </w:pPr>
            <w:r w:rsidRPr="00C310BF">
              <w:rPr>
                <w:sz w:val="19"/>
                <w:szCs w:val="19"/>
              </w:rPr>
              <w:t>Contract for measurement of progress indicators for M&amp;E</w:t>
            </w:r>
            <w:r>
              <w:rPr>
                <w:sz w:val="19"/>
                <w:szCs w:val="19"/>
              </w:rPr>
              <w:t xml:space="preserve"> (USD 8000)</w:t>
            </w:r>
          </w:p>
        </w:tc>
      </w:tr>
      <w:tr w:rsidR="00F77AEF" w:rsidRPr="00C310BF" w14:paraId="59B2E77E" w14:textId="77777777" w:rsidTr="002D40BE">
        <w:tc>
          <w:tcPr>
            <w:tcW w:w="993" w:type="dxa"/>
          </w:tcPr>
          <w:p w14:paraId="22D7A5D8" w14:textId="77777777" w:rsidR="00F77AEF" w:rsidRPr="00C310BF" w:rsidRDefault="00F77AEF" w:rsidP="002D40BE">
            <w:pPr>
              <w:jc w:val="left"/>
              <w:rPr>
                <w:sz w:val="19"/>
                <w:szCs w:val="19"/>
              </w:rPr>
            </w:pPr>
            <w:r>
              <w:rPr>
                <w:sz w:val="19"/>
                <w:szCs w:val="19"/>
              </w:rPr>
              <w:t>34</w:t>
            </w:r>
          </w:p>
        </w:tc>
        <w:tc>
          <w:tcPr>
            <w:tcW w:w="9214" w:type="dxa"/>
          </w:tcPr>
          <w:p w14:paraId="46021A2C" w14:textId="77777777" w:rsidR="00F77AEF" w:rsidRPr="00C310BF" w:rsidRDefault="00F77AEF" w:rsidP="002D40BE">
            <w:pPr>
              <w:jc w:val="left"/>
              <w:rPr>
                <w:sz w:val="19"/>
                <w:szCs w:val="19"/>
              </w:rPr>
            </w:pPr>
            <w:r w:rsidRPr="00C310BF">
              <w:rPr>
                <w:sz w:val="19"/>
                <w:szCs w:val="19"/>
              </w:rPr>
              <w:t>Inception and final project workshops (USD 3500 each)</w:t>
            </w:r>
          </w:p>
        </w:tc>
      </w:tr>
      <w:tr w:rsidR="00F77AEF" w:rsidRPr="00C310BF" w14:paraId="252CE0A9" w14:textId="77777777" w:rsidTr="002D40BE">
        <w:tc>
          <w:tcPr>
            <w:tcW w:w="993" w:type="dxa"/>
          </w:tcPr>
          <w:p w14:paraId="3F67C0FD" w14:textId="77777777" w:rsidR="00F77AEF" w:rsidRPr="00C310BF" w:rsidRDefault="00F77AEF" w:rsidP="002D40BE">
            <w:pPr>
              <w:jc w:val="left"/>
              <w:rPr>
                <w:sz w:val="19"/>
                <w:szCs w:val="19"/>
              </w:rPr>
            </w:pPr>
            <w:r>
              <w:rPr>
                <w:sz w:val="19"/>
                <w:szCs w:val="19"/>
              </w:rPr>
              <w:t>35</w:t>
            </w:r>
          </w:p>
        </w:tc>
        <w:tc>
          <w:tcPr>
            <w:tcW w:w="9214" w:type="dxa"/>
          </w:tcPr>
          <w:p w14:paraId="0A637930" w14:textId="77777777" w:rsidR="00F77AEF" w:rsidRPr="00C310BF" w:rsidRDefault="00F77AEF" w:rsidP="002D40BE">
            <w:pPr>
              <w:jc w:val="left"/>
              <w:rPr>
                <w:sz w:val="19"/>
                <w:szCs w:val="19"/>
              </w:rPr>
            </w:pPr>
            <w:r w:rsidRPr="005E1D7B">
              <w:rPr>
                <w:sz w:val="19"/>
                <w:szCs w:val="19"/>
              </w:rPr>
              <w:t>Tasks of project staff (See Note *): Project manager, Fin-Admin officer</w:t>
            </w:r>
            <w:r>
              <w:rPr>
                <w:sz w:val="19"/>
                <w:szCs w:val="19"/>
              </w:rPr>
              <w:t>, related to project management (USD 92,500)</w:t>
            </w:r>
          </w:p>
        </w:tc>
      </w:tr>
      <w:tr w:rsidR="00F77AEF" w:rsidRPr="00C310BF" w14:paraId="56FE7F6B" w14:textId="77777777" w:rsidTr="002D40BE">
        <w:tc>
          <w:tcPr>
            <w:tcW w:w="993" w:type="dxa"/>
          </w:tcPr>
          <w:p w14:paraId="45B36C0A" w14:textId="77777777" w:rsidR="00F77AEF" w:rsidRPr="00C310BF" w:rsidRDefault="00F77AEF" w:rsidP="002D40BE">
            <w:pPr>
              <w:jc w:val="left"/>
              <w:rPr>
                <w:sz w:val="19"/>
                <w:szCs w:val="19"/>
              </w:rPr>
            </w:pPr>
            <w:r>
              <w:rPr>
                <w:sz w:val="19"/>
                <w:szCs w:val="19"/>
              </w:rPr>
              <w:t>36</w:t>
            </w:r>
          </w:p>
        </w:tc>
        <w:tc>
          <w:tcPr>
            <w:tcW w:w="9214" w:type="dxa"/>
          </w:tcPr>
          <w:p w14:paraId="0F44A1C3" w14:textId="77777777" w:rsidR="00F77AEF" w:rsidRPr="00C310BF" w:rsidRDefault="00F77AEF" w:rsidP="002D40BE">
            <w:pPr>
              <w:jc w:val="left"/>
              <w:rPr>
                <w:sz w:val="19"/>
                <w:szCs w:val="19"/>
              </w:rPr>
            </w:pPr>
            <w:r>
              <w:rPr>
                <w:sz w:val="19"/>
                <w:szCs w:val="19"/>
              </w:rPr>
              <w:t xml:space="preserve">Travel of project staff (Manager and </w:t>
            </w:r>
            <w:proofErr w:type="spellStart"/>
            <w:r>
              <w:rPr>
                <w:sz w:val="19"/>
                <w:szCs w:val="19"/>
              </w:rPr>
              <w:t>Monitoring+Pilot</w:t>
            </w:r>
            <w:proofErr w:type="spellEnd"/>
            <w:r>
              <w:rPr>
                <w:sz w:val="19"/>
                <w:szCs w:val="19"/>
              </w:rPr>
              <w:t xml:space="preserve"> Coordinator) within Zambia</w:t>
            </w:r>
          </w:p>
        </w:tc>
      </w:tr>
      <w:tr w:rsidR="00F77AEF" w:rsidRPr="00C310BF" w14:paraId="321FFE00" w14:textId="77777777" w:rsidTr="002D40BE">
        <w:tc>
          <w:tcPr>
            <w:tcW w:w="993" w:type="dxa"/>
          </w:tcPr>
          <w:p w14:paraId="7C6B13F1" w14:textId="77777777" w:rsidR="00F77AEF" w:rsidRPr="00C310BF" w:rsidRDefault="00F77AEF" w:rsidP="002D40BE">
            <w:pPr>
              <w:jc w:val="left"/>
              <w:rPr>
                <w:sz w:val="19"/>
                <w:szCs w:val="19"/>
              </w:rPr>
            </w:pPr>
            <w:r>
              <w:rPr>
                <w:sz w:val="19"/>
                <w:szCs w:val="19"/>
              </w:rPr>
              <w:t>37</w:t>
            </w:r>
          </w:p>
        </w:tc>
        <w:tc>
          <w:tcPr>
            <w:tcW w:w="9214" w:type="dxa"/>
          </w:tcPr>
          <w:p w14:paraId="32E91038" w14:textId="77777777" w:rsidR="00F77AEF" w:rsidRPr="00C310BF" w:rsidRDefault="00F77AEF" w:rsidP="002D40BE">
            <w:pPr>
              <w:jc w:val="left"/>
              <w:rPr>
                <w:sz w:val="19"/>
                <w:szCs w:val="19"/>
              </w:rPr>
            </w:pPr>
            <w:r w:rsidRPr="00C310BF">
              <w:rPr>
                <w:sz w:val="19"/>
                <w:szCs w:val="19"/>
              </w:rPr>
              <w:t>Project management cost: office supplies</w:t>
            </w:r>
          </w:p>
        </w:tc>
      </w:tr>
      <w:tr w:rsidR="00F77AEF" w:rsidRPr="00C310BF" w14:paraId="783B8EB8" w14:textId="77777777" w:rsidTr="002D40BE">
        <w:tc>
          <w:tcPr>
            <w:tcW w:w="993" w:type="dxa"/>
          </w:tcPr>
          <w:p w14:paraId="10600EAF" w14:textId="77777777" w:rsidR="00F77AEF" w:rsidRPr="00C310BF" w:rsidRDefault="00F77AEF" w:rsidP="002D40BE">
            <w:pPr>
              <w:jc w:val="left"/>
              <w:rPr>
                <w:sz w:val="19"/>
                <w:szCs w:val="19"/>
              </w:rPr>
            </w:pPr>
            <w:r>
              <w:rPr>
                <w:sz w:val="19"/>
                <w:szCs w:val="19"/>
              </w:rPr>
              <w:t>38</w:t>
            </w:r>
          </w:p>
        </w:tc>
        <w:tc>
          <w:tcPr>
            <w:tcW w:w="9214" w:type="dxa"/>
          </w:tcPr>
          <w:p w14:paraId="50200A64" w14:textId="77777777" w:rsidR="00F77AEF" w:rsidRPr="00C310BF" w:rsidRDefault="00F77AEF" w:rsidP="002D40BE">
            <w:pPr>
              <w:jc w:val="left"/>
              <w:rPr>
                <w:sz w:val="19"/>
                <w:szCs w:val="19"/>
              </w:rPr>
            </w:pPr>
            <w:r>
              <w:rPr>
                <w:sz w:val="19"/>
                <w:szCs w:val="19"/>
              </w:rPr>
              <w:t>PMU o</w:t>
            </w:r>
            <w:r w:rsidRPr="00C310BF">
              <w:rPr>
                <w:sz w:val="19"/>
                <w:szCs w:val="19"/>
              </w:rPr>
              <w:t>ffice equipment and furniture</w:t>
            </w:r>
          </w:p>
        </w:tc>
      </w:tr>
      <w:tr w:rsidR="00F77AEF" w:rsidRPr="00C310BF" w14:paraId="15665959" w14:textId="77777777" w:rsidTr="002D40BE">
        <w:tc>
          <w:tcPr>
            <w:tcW w:w="993" w:type="dxa"/>
          </w:tcPr>
          <w:p w14:paraId="1FDF145E" w14:textId="77777777" w:rsidR="00F77AEF" w:rsidRPr="00C310BF" w:rsidRDefault="00F77AEF" w:rsidP="002D40BE">
            <w:pPr>
              <w:jc w:val="left"/>
              <w:rPr>
                <w:sz w:val="19"/>
                <w:szCs w:val="19"/>
              </w:rPr>
            </w:pPr>
            <w:r>
              <w:rPr>
                <w:sz w:val="19"/>
                <w:szCs w:val="19"/>
              </w:rPr>
              <w:t>39</w:t>
            </w:r>
          </w:p>
        </w:tc>
        <w:tc>
          <w:tcPr>
            <w:tcW w:w="9214" w:type="dxa"/>
          </w:tcPr>
          <w:p w14:paraId="4C1D26CD" w14:textId="77777777" w:rsidR="00F77AEF" w:rsidRPr="00C310BF" w:rsidRDefault="00F77AEF" w:rsidP="002D40BE">
            <w:pPr>
              <w:jc w:val="left"/>
              <w:rPr>
                <w:sz w:val="19"/>
                <w:szCs w:val="19"/>
              </w:rPr>
            </w:pPr>
            <w:r w:rsidRPr="00C310BF">
              <w:rPr>
                <w:sz w:val="19"/>
                <w:szCs w:val="19"/>
              </w:rPr>
              <w:t>Professional hired services for project auditing (USD 10,000)</w:t>
            </w:r>
          </w:p>
        </w:tc>
      </w:tr>
      <w:tr w:rsidR="00F77AEF" w:rsidRPr="00C310BF" w14:paraId="2BA27A4F" w14:textId="77777777" w:rsidTr="002D40BE">
        <w:tc>
          <w:tcPr>
            <w:tcW w:w="993" w:type="dxa"/>
          </w:tcPr>
          <w:p w14:paraId="127E5AC4" w14:textId="77777777" w:rsidR="00F77AEF" w:rsidRDefault="00F77AEF" w:rsidP="002D40BE">
            <w:pPr>
              <w:jc w:val="left"/>
              <w:rPr>
                <w:sz w:val="19"/>
                <w:szCs w:val="19"/>
              </w:rPr>
            </w:pPr>
            <w:r>
              <w:rPr>
                <w:sz w:val="19"/>
                <w:szCs w:val="19"/>
              </w:rPr>
              <w:t>40</w:t>
            </w:r>
          </w:p>
        </w:tc>
        <w:tc>
          <w:tcPr>
            <w:tcW w:w="9214" w:type="dxa"/>
          </w:tcPr>
          <w:p w14:paraId="146CC3DC" w14:textId="77777777" w:rsidR="00F77AEF" w:rsidRPr="00C310BF" w:rsidRDefault="00F77AEF" w:rsidP="002D40BE">
            <w:pPr>
              <w:jc w:val="left"/>
              <w:rPr>
                <w:sz w:val="19"/>
                <w:szCs w:val="19"/>
              </w:rPr>
            </w:pPr>
            <w:r>
              <w:rPr>
                <w:sz w:val="19"/>
                <w:szCs w:val="19"/>
              </w:rPr>
              <w:t>Project manager (</w:t>
            </w:r>
            <w:proofErr w:type="gramStart"/>
            <w:r>
              <w:rPr>
                <w:sz w:val="19"/>
                <w:szCs w:val="19"/>
              </w:rPr>
              <w:t>part</w:t>
            </w:r>
            <w:proofErr w:type="gramEnd"/>
            <w:r>
              <w:rPr>
                <w:sz w:val="19"/>
                <w:szCs w:val="19"/>
              </w:rPr>
              <w:t xml:space="preserve"> which is co-financed by UNDP, </w:t>
            </w:r>
            <w:proofErr w:type="spellStart"/>
            <w:r>
              <w:rPr>
                <w:sz w:val="19"/>
                <w:szCs w:val="19"/>
              </w:rPr>
              <w:t>i.e</w:t>
            </w:r>
            <w:proofErr w:type="spellEnd"/>
            <w:r>
              <w:rPr>
                <w:sz w:val="19"/>
                <w:szCs w:val="19"/>
              </w:rPr>
              <w:t>, not GEF-financed</w:t>
            </w:r>
          </w:p>
        </w:tc>
      </w:tr>
    </w:tbl>
    <w:p w14:paraId="362236A7" w14:textId="75CB1BBF" w:rsidR="001E0BC9" w:rsidRDefault="001E0BC9" w:rsidP="009E4FDF">
      <w:pPr>
        <w:jc w:val="left"/>
        <w:rPr>
          <w:lang w:val="en-GB"/>
        </w:rPr>
      </w:pPr>
    </w:p>
    <w:p w14:paraId="4C9F76E7" w14:textId="77777777" w:rsidR="00F77AEF" w:rsidRDefault="00F77AEF" w:rsidP="00F77AEF">
      <w:r>
        <w:t>General note:</w:t>
      </w:r>
    </w:p>
    <w:tbl>
      <w:tblPr>
        <w:tblStyle w:val="TableGrid25"/>
        <w:tblW w:w="10207" w:type="dxa"/>
        <w:tblInd w:w="-147" w:type="dxa"/>
        <w:tblLook w:val="04A0" w:firstRow="1" w:lastRow="0" w:firstColumn="1" w:lastColumn="0" w:noHBand="0" w:noVBand="1"/>
      </w:tblPr>
      <w:tblGrid>
        <w:gridCol w:w="993"/>
        <w:gridCol w:w="9214"/>
      </w:tblGrid>
      <w:tr w:rsidR="00F77AEF" w:rsidRPr="00C310BF" w14:paraId="5C61D36E" w14:textId="77777777" w:rsidTr="002D40BE">
        <w:trPr>
          <w:trHeight w:val="2783"/>
        </w:trPr>
        <w:tc>
          <w:tcPr>
            <w:tcW w:w="993" w:type="dxa"/>
          </w:tcPr>
          <w:p w14:paraId="1CA1657F" w14:textId="77777777" w:rsidR="00F77AEF" w:rsidRDefault="00F77AEF" w:rsidP="002D40BE">
            <w:pPr>
              <w:jc w:val="left"/>
              <w:rPr>
                <w:sz w:val="19"/>
                <w:szCs w:val="19"/>
              </w:rPr>
            </w:pPr>
            <w:r>
              <w:rPr>
                <w:sz w:val="19"/>
                <w:szCs w:val="19"/>
              </w:rPr>
              <w:t>*</w:t>
            </w:r>
          </w:p>
          <w:p w14:paraId="76BF69FD" w14:textId="77777777" w:rsidR="00F77AEF" w:rsidRDefault="00F77AEF" w:rsidP="002D40BE">
            <w:pPr>
              <w:jc w:val="left"/>
              <w:rPr>
                <w:sz w:val="19"/>
                <w:szCs w:val="19"/>
              </w:rPr>
            </w:pPr>
          </w:p>
          <w:p w14:paraId="2851F93C" w14:textId="77777777" w:rsidR="00F77AEF" w:rsidRDefault="00F77AEF" w:rsidP="002D40BE">
            <w:pPr>
              <w:jc w:val="left"/>
              <w:rPr>
                <w:sz w:val="19"/>
                <w:szCs w:val="19"/>
              </w:rPr>
            </w:pPr>
          </w:p>
          <w:p w14:paraId="6BD3430B" w14:textId="77777777" w:rsidR="00F77AEF" w:rsidRDefault="00F77AEF" w:rsidP="002D40BE">
            <w:pPr>
              <w:jc w:val="left"/>
              <w:rPr>
                <w:sz w:val="19"/>
                <w:szCs w:val="19"/>
              </w:rPr>
            </w:pPr>
          </w:p>
          <w:p w14:paraId="22BFEB71" w14:textId="77777777" w:rsidR="00F77AEF" w:rsidRDefault="00F77AEF" w:rsidP="002D40BE">
            <w:pPr>
              <w:jc w:val="left"/>
              <w:rPr>
                <w:sz w:val="19"/>
                <w:szCs w:val="19"/>
              </w:rPr>
            </w:pPr>
          </w:p>
          <w:p w14:paraId="37B81E00" w14:textId="77777777" w:rsidR="00F77AEF" w:rsidRPr="00C310BF" w:rsidRDefault="00F77AEF" w:rsidP="002D40BE">
            <w:pPr>
              <w:jc w:val="left"/>
              <w:rPr>
                <w:sz w:val="19"/>
                <w:szCs w:val="19"/>
              </w:rPr>
            </w:pPr>
          </w:p>
        </w:tc>
        <w:tc>
          <w:tcPr>
            <w:tcW w:w="9214" w:type="dxa"/>
          </w:tcPr>
          <w:p w14:paraId="2D63B893" w14:textId="77777777" w:rsidR="00F77AEF" w:rsidRPr="00C310BF" w:rsidRDefault="00F77AEF" w:rsidP="002D40BE">
            <w:pPr>
              <w:jc w:val="left"/>
              <w:rPr>
                <w:sz w:val="19"/>
                <w:szCs w:val="19"/>
              </w:rPr>
            </w:pPr>
            <w:r w:rsidRPr="00FE2616">
              <w:rPr>
                <w:sz w:val="19"/>
                <w:szCs w:val="19"/>
              </w:rPr>
              <w:t>Project management cost</w:t>
            </w:r>
            <w:r w:rsidRPr="00C310BF">
              <w:rPr>
                <w:i/>
                <w:iCs/>
                <w:sz w:val="19"/>
                <w:szCs w:val="19"/>
              </w:rPr>
              <w:t>s</w:t>
            </w:r>
            <w:r w:rsidRPr="00C310BF">
              <w:rPr>
                <w:sz w:val="19"/>
                <w:szCs w:val="19"/>
              </w:rPr>
              <w:t xml:space="preserve"> (PMC): contractual services by IP of Project Manager (PM; USD 42,500 and Fin-Admin Officer(s) (USD 50,000) for admin-managerial tasks (total USD 92,500 over 4 years). </w:t>
            </w:r>
          </w:p>
          <w:p w14:paraId="65AC9952" w14:textId="77777777" w:rsidR="00F77AEF" w:rsidRPr="00C310BF" w:rsidRDefault="00F77AEF" w:rsidP="002D40BE">
            <w:pPr>
              <w:jc w:val="left"/>
              <w:rPr>
                <w:sz w:val="19"/>
                <w:szCs w:val="19"/>
              </w:rPr>
            </w:pPr>
            <w:r w:rsidRPr="00C310BF">
              <w:rPr>
                <w:sz w:val="19"/>
                <w:szCs w:val="19"/>
              </w:rPr>
              <w:t xml:space="preserve">Total budget PM over 4 years is USD 240,000, of which USD 100,000 co-financed by UNDP and USD 140,000 by GEF, of which correspond to management-admin tasks USD 42,000 and technical tasks of </w:t>
            </w:r>
            <w:r>
              <w:rPr>
                <w:sz w:val="19"/>
                <w:szCs w:val="19"/>
              </w:rPr>
              <w:t xml:space="preserve">the </w:t>
            </w:r>
            <w:r w:rsidRPr="00C310BF">
              <w:rPr>
                <w:sz w:val="19"/>
                <w:szCs w:val="19"/>
              </w:rPr>
              <w:t xml:space="preserve">project manager </w:t>
            </w:r>
            <w:r>
              <w:rPr>
                <w:sz w:val="19"/>
                <w:szCs w:val="19"/>
              </w:rPr>
              <w:t xml:space="preserve">(PM) </w:t>
            </w:r>
            <w:r w:rsidRPr="00C310BF">
              <w:rPr>
                <w:sz w:val="19"/>
                <w:szCs w:val="19"/>
              </w:rPr>
              <w:t>in the four components</w:t>
            </w:r>
            <w:r>
              <w:rPr>
                <w:sz w:val="19"/>
                <w:szCs w:val="19"/>
              </w:rPr>
              <w:t>,</w:t>
            </w:r>
            <w:r w:rsidRPr="00C310BF">
              <w:rPr>
                <w:sz w:val="19"/>
                <w:szCs w:val="19"/>
              </w:rPr>
              <w:t xml:space="preserve"> USD 97,500</w:t>
            </w:r>
          </w:p>
          <w:p w14:paraId="2982C84A" w14:textId="77777777" w:rsidR="00F77AEF" w:rsidRPr="00C310BF" w:rsidRDefault="00F77AEF" w:rsidP="002D40BE">
            <w:pPr>
              <w:jc w:val="left"/>
              <w:rPr>
                <w:sz w:val="19"/>
                <w:szCs w:val="19"/>
              </w:rPr>
            </w:pPr>
            <w:r w:rsidRPr="00C310BF">
              <w:rPr>
                <w:sz w:val="19"/>
                <w:szCs w:val="19"/>
              </w:rPr>
              <w:t xml:space="preserve">Contractual services by IP for Monitoring and Pilot Coordinator (Component 2) (together </w:t>
            </w:r>
            <w:proofErr w:type="spellStart"/>
            <w:r w:rsidRPr="00C310BF">
              <w:rPr>
                <w:sz w:val="19"/>
                <w:szCs w:val="19"/>
              </w:rPr>
              <w:t>totalling</w:t>
            </w:r>
            <w:proofErr w:type="spellEnd"/>
            <w:r w:rsidRPr="00C310BF">
              <w:rPr>
                <w:sz w:val="19"/>
                <w:szCs w:val="19"/>
              </w:rPr>
              <w:t xml:space="preserve"> USD 105,000 over 3.5 years) divided over the four technical components </w:t>
            </w:r>
          </w:p>
          <w:p w14:paraId="194A8F22" w14:textId="77777777" w:rsidR="00F77AEF" w:rsidRPr="00C310BF" w:rsidRDefault="00F77AEF" w:rsidP="002D40BE">
            <w:pPr>
              <w:jc w:val="left"/>
              <w:rPr>
                <w:sz w:val="19"/>
                <w:szCs w:val="19"/>
              </w:rPr>
            </w:pPr>
            <w:r w:rsidRPr="00C310BF">
              <w:rPr>
                <w:sz w:val="19"/>
                <w:szCs w:val="19"/>
              </w:rPr>
              <w:t xml:space="preserve">A Lead Technical Advisor will be hired (at USD 9,000 a year and </w:t>
            </w:r>
            <w:r>
              <w:rPr>
                <w:sz w:val="19"/>
                <w:szCs w:val="19"/>
              </w:rPr>
              <w:t xml:space="preserve">an </w:t>
            </w:r>
            <w:r w:rsidRPr="00C310BF">
              <w:rPr>
                <w:sz w:val="19"/>
                <w:szCs w:val="19"/>
              </w:rPr>
              <w:t>estimated 20 days per annum) at a total budget of USD 36,000 for supporting activities in the three components. The duration of the contract of the international LTA should be one</w:t>
            </w:r>
            <w:r>
              <w:rPr>
                <w:sz w:val="19"/>
                <w:szCs w:val="19"/>
              </w:rPr>
              <w:t>-</w:t>
            </w:r>
            <w:r w:rsidRPr="00C310BF">
              <w:rPr>
                <w:sz w:val="19"/>
                <w:szCs w:val="19"/>
              </w:rPr>
              <w:t xml:space="preserve">year renewable and a condition of the contract should be that at least 50% of the number of days must be spent in </w:t>
            </w:r>
            <w:r>
              <w:rPr>
                <w:sz w:val="19"/>
                <w:szCs w:val="19"/>
              </w:rPr>
              <w:t xml:space="preserve">the </w:t>
            </w:r>
            <w:r w:rsidRPr="00C310BF">
              <w:rPr>
                <w:sz w:val="19"/>
                <w:szCs w:val="19"/>
              </w:rPr>
              <w:t xml:space="preserve">country in </w:t>
            </w:r>
            <w:r>
              <w:rPr>
                <w:sz w:val="19"/>
                <w:szCs w:val="19"/>
              </w:rPr>
              <w:t>Zambia</w:t>
            </w:r>
            <w:r w:rsidRPr="00C310BF">
              <w:rPr>
                <w:sz w:val="19"/>
                <w:szCs w:val="19"/>
              </w:rPr>
              <w:t xml:space="preserve"> (travel cost in separate budget line 71600). The cost of the international CTA shall be funded from budget line 71800.</w:t>
            </w:r>
          </w:p>
        </w:tc>
      </w:tr>
    </w:tbl>
    <w:p w14:paraId="0BF45498" w14:textId="77777777" w:rsidR="001E0BC9" w:rsidRDefault="001E0BC9">
      <w:pPr>
        <w:jc w:val="left"/>
        <w:rPr>
          <w:lang w:val="en-GB"/>
        </w:rPr>
      </w:pPr>
      <w:r>
        <w:rPr>
          <w:lang w:val="en-GB"/>
        </w:rPr>
        <w:br w:type="page"/>
      </w:r>
    </w:p>
    <w:p w14:paraId="5EC63AD0" w14:textId="77777777" w:rsidR="00A338AE" w:rsidRPr="00057B6A" w:rsidRDefault="00A338AE" w:rsidP="009E4FDF">
      <w:pPr>
        <w:jc w:val="left"/>
        <w:rPr>
          <w:lang w:val="en-GB"/>
        </w:rPr>
      </w:pPr>
    </w:p>
    <w:p w14:paraId="0F5948F4" w14:textId="30265A17" w:rsidR="009E4FDF" w:rsidRPr="00057B6A" w:rsidRDefault="009E4FDF" w:rsidP="00FB404B">
      <w:pPr>
        <w:pStyle w:val="Heading1"/>
        <w:rPr>
          <w:szCs w:val="20"/>
        </w:rPr>
      </w:pPr>
      <w:bookmarkStart w:id="332" w:name="_Toc497848313"/>
      <w:bookmarkStart w:id="333" w:name="_Hlk70536898"/>
      <w:bookmarkStart w:id="334" w:name="_Toc112342004"/>
      <w:r w:rsidRPr="00057B6A">
        <w:t>Legal context</w:t>
      </w:r>
      <w:bookmarkEnd w:id="332"/>
      <w:bookmarkEnd w:id="333"/>
      <w:bookmarkEnd w:id="334"/>
    </w:p>
    <w:p w14:paraId="7C2822DE" w14:textId="77777777" w:rsidR="009E4FDF" w:rsidRPr="00057B6A" w:rsidRDefault="009E4FDF" w:rsidP="002F4C2D">
      <w:pPr>
        <w:rPr>
          <w:rFonts w:cs="Arial"/>
          <w:szCs w:val="20"/>
          <w:lang w:val="en-GB"/>
        </w:rPr>
      </w:pPr>
    </w:p>
    <w:p w14:paraId="71BC0AAB" w14:textId="69CCE2DA" w:rsidR="004C74CA" w:rsidRPr="00966EF0" w:rsidRDefault="004C74CA" w:rsidP="004C74CA">
      <w:pPr>
        <w:rPr>
          <w:rFonts w:cs="Arial"/>
          <w:szCs w:val="20"/>
        </w:rPr>
      </w:pPr>
      <w:r w:rsidRPr="00966EF0">
        <w:rPr>
          <w:rFonts w:cs="Arial"/>
          <w:szCs w:val="20"/>
        </w:rPr>
        <w:t xml:space="preserve">This project document shall be the instrument referred to as such in Article 1 of the Standard Basic Assistance Agreement between the Government of </w:t>
      </w:r>
      <w:r w:rsidR="00DD3ECB">
        <w:rPr>
          <w:rFonts w:cs="Arial"/>
          <w:szCs w:val="20"/>
        </w:rPr>
        <w:t>Zambia</w:t>
      </w:r>
      <w:r w:rsidR="002F3F60">
        <w:rPr>
          <w:rFonts w:cs="Arial"/>
          <w:szCs w:val="20"/>
        </w:rPr>
        <w:t xml:space="preserve"> </w:t>
      </w:r>
      <w:r w:rsidRPr="00966EF0">
        <w:rPr>
          <w:rFonts w:cs="Arial"/>
          <w:szCs w:val="20"/>
        </w:rPr>
        <w:t xml:space="preserve">and UNDP, signed on </w:t>
      </w:r>
      <w:r w:rsidR="002F3F60">
        <w:rPr>
          <w:rFonts w:cs="Arial"/>
          <w:szCs w:val="20"/>
        </w:rPr>
        <w:t>14</w:t>
      </w:r>
      <w:r w:rsidR="002F3F60" w:rsidRPr="002F3F60">
        <w:rPr>
          <w:rFonts w:cs="Arial"/>
          <w:szCs w:val="20"/>
          <w:vertAlign w:val="superscript"/>
        </w:rPr>
        <w:t>th</w:t>
      </w:r>
      <w:r w:rsidR="002F3F60">
        <w:rPr>
          <w:rFonts w:cs="Arial"/>
          <w:szCs w:val="20"/>
        </w:rPr>
        <w:t xml:space="preserve"> October 1983</w:t>
      </w:r>
      <w:r w:rsidRPr="00966EF0">
        <w:rPr>
          <w:rFonts w:cs="Arial"/>
          <w:szCs w:val="20"/>
        </w:rPr>
        <w:t>.   All references in the SBAA to “Executing Agency” shall be deemed to refer to “Implementing Partner.”</w:t>
      </w:r>
    </w:p>
    <w:p w14:paraId="55F24911" w14:textId="77777777" w:rsidR="004C74CA" w:rsidRPr="00966EF0" w:rsidRDefault="004C74CA" w:rsidP="004C74CA">
      <w:pPr>
        <w:rPr>
          <w:rFonts w:cs="Arial"/>
          <w:szCs w:val="20"/>
        </w:rPr>
      </w:pPr>
    </w:p>
    <w:p w14:paraId="4AEA0730" w14:textId="268AF8D2" w:rsidR="004C74CA" w:rsidRPr="00966EF0" w:rsidRDefault="004C74CA" w:rsidP="004C74CA">
      <w:pPr>
        <w:rPr>
          <w:rFonts w:cs="Arial"/>
          <w:szCs w:val="20"/>
        </w:rPr>
      </w:pPr>
      <w:r w:rsidRPr="00966EF0">
        <w:rPr>
          <w:rFonts w:cs="Arial"/>
          <w:szCs w:val="20"/>
        </w:rPr>
        <w:t xml:space="preserve">This project will be implemented by </w:t>
      </w:r>
      <w:r>
        <w:rPr>
          <w:rFonts w:cs="Arial"/>
          <w:szCs w:val="20"/>
        </w:rPr>
        <w:t xml:space="preserve">the Rural Electrification Authority (REA) </w:t>
      </w:r>
      <w:r w:rsidRPr="00966EF0">
        <w:rPr>
          <w:rFonts w:cs="Arial"/>
          <w:szCs w:val="20"/>
        </w:rPr>
        <w:t xml:space="preserve">in accordance with its financial regulations, rules, </w:t>
      </w:r>
      <w:proofErr w:type="gramStart"/>
      <w:r w:rsidRPr="00966EF0">
        <w:rPr>
          <w:rFonts w:cs="Arial"/>
          <w:szCs w:val="20"/>
        </w:rPr>
        <w:t>practices</w:t>
      </w:r>
      <w:proofErr w:type="gramEnd"/>
      <w:r w:rsidRPr="00966EF0">
        <w:rPr>
          <w:rFonts w:cs="Arial"/>
          <w:szCs w:val="20"/>
        </w:rPr>
        <w:t xml:space="preserve">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0F229980" w14:textId="77777777" w:rsidR="004C74CA" w:rsidRPr="00966EF0" w:rsidRDefault="004C74CA" w:rsidP="004C74CA">
      <w:pPr>
        <w:rPr>
          <w:szCs w:val="20"/>
        </w:rPr>
      </w:pPr>
    </w:p>
    <w:p w14:paraId="3D678DE7" w14:textId="77777777" w:rsidR="004C74CA" w:rsidRPr="00966EF0" w:rsidRDefault="004C74CA" w:rsidP="004C74CA">
      <w:pPr>
        <w:rPr>
          <w:rFonts w:eastAsia="Times New Roman"/>
        </w:rPr>
      </w:pPr>
      <w:r w:rsidRPr="00966EF0">
        <w:rPr>
          <w:rFonts w:eastAsia="Times New Roman"/>
          <w:color w:val="000000"/>
        </w:rPr>
        <w:t>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p>
    <w:p w14:paraId="77F5A699" w14:textId="774EE96D" w:rsidR="00F62A77" w:rsidRPr="004C74CA" w:rsidRDefault="00F62A77" w:rsidP="00E223D9">
      <w:pPr>
        <w:jc w:val="left"/>
        <w:rPr>
          <w:rFonts w:cs="Arial"/>
          <w:szCs w:val="20"/>
        </w:rPr>
      </w:pPr>
    </w:p>
    <w:p w14:paraId="295DE8AB" w14:textId="4167EDBB" w:rsidR="00276E67" w:rsidRPr="00057B6A" w:rsidRDefault="00276E67" w:rsidP="00E223D9">
      <w:pPr>
        <w:jc w:val="left"/>
        <w:rPr>
          <w:rFonts w:cs="Arial"/>
          <w:szCs w:val="20"/>
          <w:lang w:val="en-GB"/>
        </w:rPr>
      </w:pPr>
    </w:p>
    <w:p w14:paraId="4B17F8C6" w14:textId="1B2B2E15" w:rsidR="00276E67" w:rsidRPr="00057B6A" w:rsidRDefault="00276E67" w:rsidP="006A666E">
      <w:pPr>
        <w:pStyle w:val="Heading1"/>
      </w:pPr>
      <w:bookmarkStart w:id="335" w:name="_Toc112342005"/>
      <w:r w:rsidRPr="00057B6A">
        <w:t>Risk management</w:t>
      </w:r>
      <w:bookmarkEnd w:id="335"/>
    </w:p>
    <w:p w14:paraId="6293ADAC" w14:textId="7D325ACA" w:rsidR="00276E67" w:rsidRPr="00057B6A" w:rsidRDefault="00276E67" w:rsidP="00276E67">
      <w:pPr>
        <w:rPr>
          <w:lang w:val="en-GB" w:eastAsia="en-GB"/>
        </w:rPr>
      </w:pPr>
    </w:p>
    <w:p w14:paraId="52997400" w14:textId="4DA98ADA" w:rsidR="00AE3DC6" w:rsidRPr="00057B6A" w:rsidRDefault="00AE3DC6">
      <w:pPr>
        <w:pStyle w:val="ListParagraph"/>
        <w:numPr>
          <w:ilvl w:val="0"/>
          <w:numId w:val="10"/>
        </w:numPr>
        <w:spacing w:afterLines="60" w:after="144"/>
        <w:ind w:left="360"/>
        <w:jc w:val="both"/>
        <w:rPr>
          <w:rFonts w:ascii="Calibri" w:hAnsi="Calibri" w:cs="Arial"/>
          <w:sz w:val="20"/>
          <w:szCs w:val="20"/>
          <w:lang w:val="en-GB"/>
        </w:rPr>
      </w:pPr>
      <w:r w:rsidRPr="00057B6A">
        <w:rPr>
          <w:rFonts w:ascii="Calibri" w:hAnsi="Calibri" w:cs="Arial"/>
          <w:sz w:val="20"/>
          <w:szCs w:val="20"/>
          <w:lang w:val="en-GB"/>
        </w:rPr>
        <w:t xml:space="preserve">Consistent with the Article III of the </w:t>
      </w:r>
      <w:r w:rsidRPr="00057B6A">
        <w:rPr>
          <w:rFonts w:ascii="Calibri" w:hAnsi="Calibri" w:cs="Arial"/>
          <w:i/>
          <w:sz w:val="20"/>
          <w:szCs w:val="20"/>
          <w:lang w:val="en-GB"/>
        </w:rPr>
        <w:t>Supplemental Provisions to the Project Document</w:t>
      </w:r>
      <w:r w:rsidRPr="00057B6A">
        <w:rPr>
          <w:rFonts w:ascii="Calibri" w:hAnsi="Calibri" w:cs="Arial"/>
          <w:sz w:val="20"/>
          <w:szCs w:val="20"/>
          <w:lang w:val="en-GB"/>
        </w:rPr>
        <w:t>, the responsibility for the safety and security of the Implementing Partner and its personnel and property, and of UNDP’s property in the Implementing Partner’s custody, rests with the Implementing Partner.  To this end, the Implementing Partner shall:</w:t>
      </w:r>
    </w:p>
    <w:p w14:paraId="6403F5BF" w14:textId="77777777" w:rsidR="00AE3DC6" w:rsidRPr="00057B6A" w:rsidRDefault="00AE3DC6">
      <w:pPr>
        <w:numPr>
          <w:ilvl w:val="0"/>
          <w:numId w:val="9"/>
        </w:numPr>
        <w:spacing w:afterLines="60" w:after="144"/>
        <w:rPr>
          <w:rFonts w:cs="Arial"/>
          <w:szCs w:val="20"/>
          <w:lang w:val="en-GB"/>
        </w:rPr>
      </w:pPr>
      <w:r w:rsidRPr="00057B6A">
        <w:rPr>
          <w:rFonts w:cs="Arial"/>
          <w:szCs w:val="20"/>
          <w:lang w:val="en-GB"/>
        </w:rPr>
        <w:t xml:space="preserve">put in place an appropriate security plan and maintain the security plan, taking into account the security situation in the country where the project is being </w:t>
      </w:r>
      <w:proofErr w:type="gramStart"/>
      <w:r w:rsidRPr="00057B6A">
        <w:rPr>
          <w:rFonts w:cs="Arial"/>
          <w:szCs w:val="20"/>
          <w:lang w:val="en-GB"/>
        </w:rPr>
        <w:t>carried;</w:t>
      </w:r>
      <w:proofErr w:type="gramEnd"/>
    </w:p>
    <w:p w14:paraId="06F780C0" w14:textId="345A443A" w:rsidR="00AE3DC6" w:rsidRPr="00057B6A" w:rsidRDefault="00AE3DC6">
      <w:pPr>
        <w:numPr>
          <w:ilvl w:val="0"/>
          <w:numId w:val="9"/>
        </w:numPr>
        <w:spacing w:afterLines="60" w:after="144"/>
        <w:rPr>
          <w:rFonts w:cs="Arial"/>
          <w:szCs w:val="20"/>
          <w:lang w:val="en-GB"/>
        </w:rPr>
      </w:pPr>
      <w:r w:rsidRPr="00057B6A">
        <w:rPr>
          <w:rFonts w:cs="Arial"/>
          <w:szCs w:val="20"/>
          <w:lang w:val="en-GB"/>
        </w:rPr>
        <w:t>assume all risks and liabilities related to the Implementing Partner’s security and the full implementation of the security plan.</w:t>
      </w:r>
    </w:p>
    <w:p w14:paraId="509452E6" w14:textId="05F821B1" w:rsidR="00AE3DC6" w:rsidRPr="00057B6A" w:rsidRDefault="00AE3DC6">
      <w:pPr>
        <w:pStyle w:val="ListParagraph"/>
        <w:numPr>
          <w:ilvl w:val="0"/>
          <w:numId w:val="10"/>
        </w:numPr>
        <w:spacing w:afterLines="60" w:after="144"/>
        <w:ind w:left="360"/>
        <w:jc w:val="both"/>
        <w:rPr>
          <w:rFonts w:ascii="Calibri" w:hAnsi="Calibri" w:cs="Arial"/>
          <w:sz w:val="20"/>
          <w:szCs w:val="20"/>
          <w:lang w:val="en-GB"/>
        </w:rPr>
      </w:pPr>
      <w:r w:rsidRPr="00057B6A">
        <w:rPr>
          <w:rFonts w:ascii="Calibri" w:hAnsi="Calibri" w:cs="Arial"/>
          <w:sz w:val="20"/>
          <w:szCs w:val="20"/>
          <w:lang w:val="en-GB"/>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77759F26" w14:textId="77777777" w:rsidR="00AE3DC6" w:rsidRPr="00057B6A" w:rsidRDefault="00AE3DC6">
      <w:pPr>
        <w:pStyle w:val="ListParagraph"/>
        <w:numPr>
          <w:ilvl w:val="0"/>
          <w:numId w:val="10"/>
        </w:numPr>
        <w:spacing w:afterLines="60" w:after="144"/>
        <w:ind w:left="360"/>
        <w:jc w:val="both"/>
        <w:rPr>
          <w:rFonts w:asciiTheme="minorHAnsi" w:hAnsiTheme="minorHAnsi" w:cstheme="minorHAnsi"/>
          <w:sz w:val="20"/>
          <w:szCs w:val="20"/>
          <w:lang w:val="en-GB"/>
        </w:rPr>
      </w:pPr>
      <w:r w:rsidRPr="00057B6A">
        <w:rPr>
          <w:rFonts w:ascii="Calibri" w:hAnsi="Calibri" w:cs="Arial"/>
          <w:sz w:val="20"/>
          <w:szCs w:val="20"/>
          <w:lang w:val="en-GB"/>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w:t>
      </w:r>
      <w:r w:rsidRPr="00057B6A">
        <w:rPr>
          <w:rFonts w:asciiTheme="minorHAnsi" w:hAnsiTheme="minorHAnsi" w:cstheme="minorHAnsi"/>
          <w:sz w:val="20"/>
          <w:szCs w:val="20"/>
          <w:lang w:val="en-GB"/>
        </w:rPr>
        <w:t xml:space="preserve">accessed via </w:t>
      </w:r>
      <w:hyperlink r:id="rId106" w:history="1">
        <w:r w:rsidRPr="00057B6A">
          <w:rPr>
            <w:rStyle w:val="Hyperlink"/>
            <w:rFonts w:asciiTheme="minorHAnsi" w:hAnsiTheme="minorHAnsi" w:cstheme="minorHAnsi"/>
            <w:sz w:val="20"/>
            <w:szCs w:val="20"/>
            <w:lang w:val="en-GB"/>
          </w:rPr>
          <w:t>http://www.un.org/sc/committees/1267/aq_sanctions_list.shtml</w:t>
        </w:r>
      </w:hyperlink>
      <w:r w:rsidRPr="00057B6A">
        <w:rPr>
          <w:rFonts w:asciiTheme="minorHAnsi" w:hAnsiTheme="minorHAnsi" w:cstheme="minorHAnsi"/>
          <w:color w:val="000080"/>
          <w:sz w:val="20"/>
          <w:szCs w:val="20"/>
          <w:lang w:val="en-GB"/>
        </w:rPr>
        <w:t>.</w:t>
      </w:r>
      <w:r w:rsidRPr="00057B6A">
        <w:rPr>
          <w:rFonts w:asciiTheme="minorHAnsi" w:hAnsiTheme="minorHAnsi" w:cstheme="minorHAnsi"/>
          <w:sz w:val="20"/>
          <w:szCs w:val="20"/>
          <w:lang w:val="en-GB"/>
        </w:rPr>
        <w:t xml:space="preserve">  </w:t>
      </w:r>
    </w:p>
    <w:p w14:paraId="797C656B" w14:textId="188B78C4" w:rsidR="00AE3DC6" w:rsidRPr="00057B6A" w:rsidRDefault="00AE3DC6">
      <w:pPr>
        <w:pStyle w:val="ListParagraph"/>
        <w:numPr>
          <w:ilvl w:val="0"/>
          <w:numId w:val="10"/>
        </w:numPr>
        <w:spacing w:afterLines="60" w:after="144"/>
        <w:ind w:left="360"/>
        <w:jc w:val="both"/>
        <w:rPr>
          <w:rFonts w:asciiTheme="minorHAnsi" w:hAnsiTheme="minorHAnsi" w:cstheme="minorHAnsi"/>
          <w:sz w:val="20"/>
          <w:szCs w:val="20"/>
          <w:lang w:val="en-GB"/>
        </w:rPr>
      </w:pPr>
      <w:r w:rsidRPr="00057B6A">
        <w:rPr>
          <w:rFonts w:asciiTheme="minorHAnsi" w:hAnsiTheme="minorHAnsi" w:cstheme="minorHAnsi"/>
          <w:sz w:val="20"/>
          <w:szCs w:val="20"/>
          <w:lang w:val="en-GB"/>
        </w:rPr>
        <w:t>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w:t>
      </w:r>
      <w:r w:rsidR="00D7724C" w:rsidRPr="00057B6A">
        <w:rPr>
          <w:rFonts w:asciiTheme="minorHAnsi" w:hAnsiTheme="minorHAnsi" w:cstheme="minorHAnsi"/>
          <w:sz w:val="20"/>
          <w:szCs w:val="20"/>
          <w:lang w:val="en-GB"/>
        </w:rPr>
        <w:t>e</w:t>
      </w:r>
      <w:r w:rsidRPr="00057B6A">
        <w:rPr>
          <w:rFonts w:asciiTheme="minorHAnsi" w:hAnsiTheme="minorHAnsi" w:cstheme="minorHAnsi"/>
          <w:sz w:val="20"/>
          <w:szCs w:val="20"/>
          <w:lang w:val="en-GB"/>
        </w:rPr>
        <w:t xml:space="preserve">rsonnel, and any individuals performing services for them under the Project Document. </w:t>
      </w:r>
    </w:p>
    <w:p w14:paraId="344BBE6C" w14:textId="77777777" w:rsidR="00AE3DC6" w:rsidRPr="00057B6A" w:rsidRDefault="00AE3DC6" w:rsidP="00D7724C">
      <w:pPr>
        <w:pStyle w:val="ListParagraph"/>
        <w:spacing w:afterLines="60" w:after="144"/>
        <w:ind w:left="360"/>
        <w:rPr>
          <w:rFonts w:asciiTheme="minorHAnsi" w:hAnsiTheme="minorHAnsi" w:cstheme="minorHAnsi"/>
          <w:sz w:val="20"/>
          <w:szCs w:val="20"/>
          <w:lang w:val="en-GB"/>
        </w:rPr>
      </w:pPr>
      <w:r w:rsidRPr="00057B6A">
        <w:rPr>
          <w:rFonts w:asciiTheme="minorHAnsi" w:hAnsiTheme="minorHAnsi" w:cstheme="minorHAnsi"/>
          <w:sz w:val="20"/>
          <w:szCs w:val="20"/>
          <w:lang w:val="en-GB"/>
        </w:rPr>
        <w:t xml:space="preserve"> (a) 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 </w:t>
      </w:r>
    </w:p>
    <w:p w14:paraId="58D4F526" w14:textId="71E75002" w:rsidR="00AE3DC6" w:rsidRPr="00057B6A" w:rsidRDefault="00AE3DC6" w:rsidP="00D7724C">
      <w:pPr>
        <w:pStyle w:val="ListParagraph"/>
        <w:spacing w:afterLines="60" w:after="144"/>
        <w:ind w:left="360"/>
        <w:rPr>
          <w:rFonts w:asciiTheme="minorHAnsi" w:hAnsiTheme="minorHAnsi" w:cstheme="minorHAnsi"/>
          <w:sz w:val="20"/>
          <w:szCs w:val="20"/>
          <w:lang w:val="en-GB"/>
        </w:rPr>
      </w:pPr>
      <w:r w:rsidRPr="00057B6A">
        <w:rPr>
          <w:rFonts w:asciiTheme="minorHAnsi" w:hAnsiTheme="minorHAnsi" w:cstheme="minorHAnsi"/>
          <w:sz w:val="20"/>
          <w:szCs w:val="20"/>
          <w:lang w:val="en-GB"/>
        </w:rPr>
        <w:t>(b) Moreover, and without limitation to the application of other regulations, rules, policies</w:t>
      </w:r>
      <w:r w:rsidR="0086362A" w:rsidRPr="00057B6A">
        <w:rPr>
          <w:rFonts w:asciiTheme="minorHAnsi" w:hAnsiTheme="minorHAnsi" w:cstheme="minorHAnsi"/>
          <w:sz w:val="20"/>
          <w:szCs w:val="20"/>
          <w:lang w:val="en-GB"/>
        </w:rPr>
        <w:t>,</w:t>
      </w:r>
      <w:r w:rsidRPr="00057B6A">
        <w:rPr>
          <w:rFonts w:asciiTheme="minorHAnsi" w:hAnsiTheme="minorHAnsi" w:cstheme="minorHAnsi"/>
          <w:sz w:val="20"/>
          <w:szCs w:val="20"/>
          <w:lang w:val="en-GB"/>
        </w:rPr>
        <w:t xml:space="preserve"> and procedures bearing upon the performance of the activities under this Project Document, in the implementation of activities, the Implementing Partner, and each of its sub-parties referred to above, shall not engage in any form of sexual harassment (“SH”). SH is defined as any unwelcome conduct of a sexual nature that might reasonably be expected or be perceived </w:t>
      </w:r>
      <w:r w:rsidRPr="00057B6A">
        <w:rPr>
          <w:rFonts w:asciiTheme="minorHAnsi" w:hAnsiTheme="minorHAnsi" w:cstheme="minorHAnsi"/>
          <w:sz w:val="20"/>
          <w:szCs w:val="20"/>
          <w:lang w:val="en-GB"/>
        </w:rPr>
        <w:lastRenderedPageBreak/>
        <w:t>to cause offense or humiliation, when such conduct interferes with work, is made a condition of employment</w:t>
      </w:r>
      <w:r w:rsidR="0086362A" w:rsidRPr="00057B6A">
        <w:rPr>
          <w:rFonts w:asciiTheme="minorHAnsi" w:hAnsiTheme="minorHAnsi" w:cstheme="minorHAnsi"/>
          <w:sz w:val="20"/>
          <w:szCs w:val="20"/>
          <w:lang w:val="en-GB"/>
        </w:rPr>
        <w:t>,</w:t>
      </w:r>
      <w:r w:rsidRPr="00057B6A">
        <w:rPr>
          <w:rFonts w:asciiTheme="minorHAnsi" w:hAnsiTheme="minorHAnsi" w:cstheme="minorHAnsi"/>
          <w:sz w:val="20"/>
          <w:szCs w:val="20"/>
          <w:lang w:val="en-GB"/>
        </w:rPr>
        <w:t xml:space="preserve"> or creates an intimidating, hostile</w:t>
      </w:r>
      <w:r w:rsidR="0086362A" w:rsidRPr="00057B6A">
        <w:rPr>
          <w:rFonts w:asciiTheme="minorHAnsi" w:hAnsiTheme="minorHAnsi" w:cstheme="minorHAnsi"/>
          <w:sz w:val="20"/>
          <w:szCs w:val="20"/>
          <w:lang w:val="en-GB"/>
        </w:rPr>
        <w:t>,</w:t>
      </w:r>
      <w:r w:rsidRPr="00057B6A">
        <w:rPr>
          <w:rFonts w:asciiTheme="minorHAnsi" w:hAnsiTheme="minorHAnsi" w:cstheme="minorHAnsi"/>
          <w:sz w:val="20"/>
          <w:szCs w:val="20"/>
          <w:lang w:val="en-GB"/>
        </w:rPr>
        <w:t xml:space="preserve"> or offensive work environment.</w:t>
      </w:r>
    </w:p>
    <w:p w14:paraId="7CCD8A51" w14:textId="77777777" w:rsidR="00AE3DC6" w:rsidRPr="00057B6A" w:rsidRDefault="00AE3DC6">
      <w:pPr>
        <w:pStyle w:val="ListParagraph"/>
        <w:numPr>
          <w:ilvl w:val="0"/>
          <w:numId w:val="10"/>
        </w:numPr>
        <w:spacing w:afterLines="60" w:after="144"/>
        <w:ind w:left="360"/>
        <w:jc w:val="both"/>
        <w:rPr>
          <w:rFonts w:asciiTheme="minorHAnsi" w:hAnsiTheme="minorHAnsi" w:cstheme="minorHAnsi"/>
          <w:sz w:val="20"/>
          <w:szCs w:val="20"/>
          <w:lang w:val="en-GB"/>
        </w:rPr>
      </w:pPr>
      <w:r w:rsidRPr="00057B6A">
        <w:rPr>
          <w:rFonts w:asciiTheme="minorHAnsi" w:hAnsiTheme="minorHAnsi" w:cstheme="minorHAnsi"/>
          <w:sz w:val="20"/>
          <w:szCs w:val="20"/>
          <w:lang w:val="en-GB"/>
        </w:rPr>
        <w:t xml:space="preserve">a) In the performance of the activities under this Project Document, the Implementing Partner shall (with respect to its own activities), and shall require from its sub-parties referred to in paragraph 4 (with respect to their activities) that they, have minimum standards and procedures in place, or a plan to develop and/or improve such standards and procedures in order to be able to take effective preventive and investigative action. These should </w:t>
      </w:r>
      <w:proofErr w:type="gramStart"/>
      <w:r w:rsidRPr="00057B6A">
        <w:rPr>
          <w:rFonts w:asciiTheme="minorHAnsi" w:hAnsiTheme="minorHAnsi" w:cstheme="minorHAnsi"/>
          <w:sz w:val="20"/>
          <w:szCs w:val="20"/>
          <w:lang w:val="en-GB"/>
        </w:rPr>
        <w:t>include:</w:t>
      </w:r>
      <w:proofErr w:type="gramEnd"/>
      <w:r w:rsidRPr="00057B6A">
        <w:rPr>
          <w:rFonts w:asciiTheme="minorHAnsi" w:hAnsiTheme="minorHAnsi" w:cstheme="minorHAnsi"/>
          <w:sz w:val="20"/>
          <w:szCs w:val="20"/>
          <w:lang w:val="en-GB"/>
        </w:rPr>
        <w:t xml:space="preserve"> policies on sexual harassment and sexual 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74404B9F" w14:textId="49C1A575" w:rsidR="00AE3DC6" w:rsidRPr="00057B6A" w:rsidRDefault="00AE3DC6">
      <w:pPr>
        <w:pStyle w:val="ListParagraph"/>
        <w:numPr>
          <w:ilvl w:val="1"/>
          <w:numId w:val="11"/>
        </w:numPr>
        <w:spacing w:afterLines="60" w:after="144"/>
        <w:jc w:val="both"/>
        <w:rPr>
          <w:rFonts w:asciiTheme="minorHAnsi" w:hAnsiTheme="minorHAnsi" w:cstheme="minorHAnsi"/>
          <w:sz w:val="20"/>
          <w:szCs w:val="20"/>
          <w:lang w:val="en-GB"/>
        </w:rPr>
      </w:pPr>
      <w:r w:rsidRPr="00057B6A">
        <w:rPr>
          <w:rFonts w:asciiTheme="minorHAnsi" w:hAnsiTheme="minorHAnsi" w:cstheme="minorHAnsi"/>
          <w:sz w:val="20"/>
          <w:szCs w:val="20"/>
          <w:lang w:val="en-GB"/>
        </w:rPr>
        <w:t>Prevent its employees, agents</w:t>
      </w:r>
      <w:r w:rsidR="0086362A" w:rsidRPr="00057B6A">
        <w:rPr>
          <w:rFonts w:asciiTheme="minorHAnsi" w:hAnsiTheme="minorHAnsi" w:cstheme="minorHAnsi"/>
          <w:sz w:val="20"/>
          <w:szCs w:val="20"/>
          <w:lang w:val="en-GB"/>
        </w:rPr>
        <w:t>,</w:t>
      </w:r>
      <w:r w:rsidRPr="00057B6A">
        <w:rPr>
          <w:rFonts w:asciiTheme="minorHAnsi" w:hAnsiTheme="minorHAnsi" w:cstheme="minorHAnsi"/>
          <w:sz w:val="20"/>
          <w:szCs w:val="20"/>
          <w:lang w:val="en-GB"/>
        </w:rPr>
        <w:t xml:space="preserve"> or any other persons engaged to perform any services under this Project Document, from engaging in SH or SEA;</w:t>
      </w:r>
    </w:p>
    <w:p w14:paraId="61A1F8E3" w14:textId="77777777" w:rsidR="00AE3DC6" w:rsidRPr="00057B6A" w:rsidRDefault="00AE3DC6">
      <w:pPr>
        <w:pStyle w:val="ListParagraph"/>
        <w:numPr>
          <w:ilvl w:val="1"/>
          <w:numId w:val="11"/>
        </w:numPr>
        <w:spacing w:afterLines="60" w:after="144"/>
        <w:jc w:val="both"/>
        <w:rPr>
          <w:rFonts w:asciiTheme="minorHAnsi" w:hAnsiTheme="minorHAnsi" w:cstheme="minorHAnsi"/>
          <w:sz w:val="20"/>
          <w:szCs w:val="20"/>
          <w:lang w:val="en-GB"/>
        </w:rPr>
      </w:pPr>
      <w:r w:rsidRPr="00057B6A">
        <w:rPr>
          <w:rFonts w:asciiTheme="minorHAnsi" w:hAnsiTheme="minorHAnsi" w:cstheme="minorHAnsi"/>
          <w:sz w:val="20"/>
          <w:szCs w:val="20"/>
          <w:lang w:val="en-GB"/>
        </w:rPr>
        <w:t>Offer employees and associated personnel training on prevention and response to SH and SEA, where the Implementing Partner and its sub-parties referred to in paragraph 4 have not put in place its own training regarding the prevention of SH and SEA, the Implementing Partner and its sub-parties may use the training material available at UNDP;</w:t>
      </w:r>
    </w:p>
    <w:p w14:paraId="1DD60C7C" w14:textId="77777777" w:rsidR="00AE3DC6" w:rsidRPr="00057B6A" w:rsidRDefault="00AE3DC6">
      <w:pPr>
        <w:pStyle w:val="ListParagraph"/>
        <w:numPr>
          <w:ilvl w:val="1"/>
          <w:numId w:val="11"/>
        </w:numPr>
        <w:spacing w:afterLines="60" w:after="144"/>
        <w:jc w:val="both"/>
        <w:rPr>
          <w:rFonts w:asciiTheme="minorHAnsi" w:hAnsiTheme="minorHAnsi" w:cstheme="minorHAnsi"/>
          <w:sz w:val="20"/>
          <w:szCs w:val="20"/>
          <w:lang w:val="en-GB"/>
        </w:rPr>
      </w:pPr>
      <w:r w:rsidRPr="00057B6A">
        <w:rPr>
          <w:rFonts w:asciiTheme="minorHAnsi" w:hAnsiTheme="minorHAnsi" w:cstheme="minorHAnsi"/>
          <w:sz w:val="20"/>
          <w:szCs w:val="20"/>
          <w:lang w:val="en-GB"/>
        </w:rPr>
        <w:t xml:space="preserve">Report and monitor allegations of SH and SEA of which the Implementing Partner and its sub-parties referred to in paragraph 4 have been informed or have otherwise become aware, and status thereof; </w:t>
      </w:r>
    </w:p>
    <w:p w14:paraId="37A9B9BA" w14:textId="77777777" w:rsidR="00AE3DC6" w:rsidRPr="00057B6A" w:rsidRDefault="00AE3DC6">
      <w:pPr>
        <w:pStyle w:val="ListParagraph"/>
        <w:numPr>
          <w:ilvl w:val="1"/>
          <w:numId w:val="11"/>
        </w:numPr>
        <w:spacing w:afterLines="60" w:after="144"/>
        <w:jc w:val="both"/>
        <w:rPr>
          <w:rFonts w:asciiTheme="minorHAnsi" w:hAnsiTheme="minorHAnsi" w:cstheme="minorHAnsi"/>
          <w:sz w:val="20"/>
          <w:szCs w:val="20"/>
          <w:lang w:val="en-GB"/>
        </w:rPr>
      </w:pPr>
      <w:r w:rsidRPr="00057B6A">
        <w:rPr>
          <w:rFonts w:asciiTheme="minorHAnsi" w:hAnsiTheme="minorHAnsi" w:cstheme="minorHAnsi"/>
          <w:sz w:val="20"/>
          <w:szCs w:val="20"/>
          <w:lang w:val="en-GB"/>
        </w:rPr>
        <w:t>Refer victims/survivors of SH and SEA to safe and confidential victim assistance; and</w:t>
      </w:r>
    </w:p>
    <w:p w14:paraId="0546F5C2" w14:textId="77777777" w:rsidR="00AE3DC6" w:rsidRPr="00057B6A" w:rsidRDefault="00AE3DC6">
      <w:pPr>
        <w:pStyle w:val="ListParagraph"/>
        <w:numPr>
          <w:ilvl w:val="1"/>
          <w:numId w:val="11"/>
        </w:numPr>
        <w:spacing w:afterLines="60" w:after="144"/>
        <w:jc w:val="both"/>
        <w:rPr>
          <w:rFonts w:asciiTheme="minorHAnsi" w:hAnsiTheme="minorHAnsi" w:cstheme="minorHAnsi"/>
          <w:sz w:val="20"/>
          <w:szCs w:val="20"/>
          <w:lang w:val="en-GB"/>
        </w:rPr>
      </w:pPr>
      <w:r w:rsidRPr="00057B6A">
        <w:rPr>
          <w:rFonts w:asciiTheme="minorHAnsi" w:hAnsiTheme="minorHAnsi" w:cstheme="minorHAnsi"/>
          <w:sz w:val="20"/>
          <w:szCs w:val="20"/>
          <w:lang w:val="en-GB"/>
        </w:rPr>
        <w:t>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w:t>
      </w:r>
      <w:proofErr w:type="spellStart"/>
      <w:r w:rsidRPr="00057B6A">
        <w:rPr>
          <w:rFonts w:asciiTheme="minorHAnsi" w:hAnsiTheme="minorHAnsi" w:cstheme="minorHAnsi"/>
          <w:sz w:val="20"/>
          <w:szCs w:val="20"/>
          <w:lang w:val="en-GB"/>
        </w:rPr>
        <w:t>i</w:t>
      </w:r>
      <w:proofErr w:type="spellEnd"/>
      <w:r w:rsidRPr="00057B6A">
        <w:rPr>
          <w:rFonts w:asciiTheme="minorHAnsi" w:hAnsiTheme="minorHAnsi" w:cstheme="minorHAnsi"/>
          <w:sz w:val="20"/>
          <w:szCs w:val="20"/>
          <w:lang w:val="en-GB"/>
        </w:rPr>
        <w:t xml:space="preserve">) does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 </w:t>
      </w:r>
    </w:p>
    <w:p w14:paraId="0E4EB725" w14:textId="4D9EC0C3" w:rsidR="00AE3DC6" w:rsidRPr="00057B6A" w:rsidRDefault="00AE3DC6">
      <w:pPr>
        <w:pStyle w:val="ListParagraph"/>
        <w:numPr>
          <w:ilvl w:val="0"/>
          <w:numId w:val="14"/>
        </w:numPr>
        <w:spacing w:afterLines="60" w:after="144"/>
        <w:jc w:val="both"/>
        <w:rPr>
          <w:rFonts w:asciiTheme="minorHAnsi" w:hAnsiTheme="minorHAnsi" w:cstheme="minorHAnsi"/>
          <w:sz w:val="20"/>
          <w:szCs w:val="20"/>
          <w:lang w:val="en-GB"/>
        </w:rPr>
      </w:pPr>
      <w:r w:rsidRPr="00057B6A">
        <w:rPr>
          <w:rFonts w:asciiTheme="minorHAnsi" w:hAnsiTheme="minorHAnsi" w:cstheme="minorHAnsi"/>
          <w:sz w:val="20"/>
          <w:szCs w:val="20"/>
          <w:lang w:val="en-GB"/>
        </w:rPr>
        <w:t xml:space="preserve">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w:t>
      </w:r>
      <w:r w:rsidR="0086362A" w:rsidRPr="00057B6A">
        <w:rPr>
          <w:rFonts w:asciiTheme="minorHAnsi" w:hAnsiTheme="minorHAnsi" w:cstheme="minorHAnsi"/>
          <w:sz w:val="20"/>
          <w:szCs w:val="20"/>
          <w:lang w:val="en-GB"/>
        </w:rPr>
        <w:t>with</w:t>
      </w:r>
      <w:r w:rsidRPr="00057B6A">
        <w:rPr>
          <w:rFonts w:asciiTheme="minorHAnsi" w:hAnsiTheme="minorHAnsi" w:cstheme="minorHAnsi"/>
          <w:sz w:val="20"/>
          <w:szCs w:val="20"/>
          <w:lang w:val="en-GB"/>
        </w:rPr>
        <w:t xml:space="preserve"> the foregoing, as determined by UNDP, shall be considered grounds for suspension or termination of the Project.</w:t>
      </w:r>
    </w:p>
    <w:p w14:paraId="7CD4CB99" w14:textId="5E55CD82" w:rsidR="00AE3DC6" w:rsidRPr="00057B6A" w:rsidRDefault="00AE3DC6">
      <w:pPr>
        <w:pStyle w:val="ListParagraph"/>
        <w:numPr>
          <w:ilvl w:val="0"/>
          <w:numId w:val="10"/>
        </w:numPr>
        <w:spacing w:afterLines="60" w:after="144"/>
        <w:ind w:left="450" w:hanging="450"/>
        <w:jc w:val="both"/>
        <w:rPr>
          <w:rFonts w:ascii="Calibri" w:hAnsi="Calibri" w:cs="Arial"/>
          <w:sz w:val="20"/>
          <w:szCs w:val="20"/>
          <w:u w:val="single"/>
          <w:lang w:val="en-GB"/>
        </w:rPr>
      </w:pPr>
      <w:r w:rsidRPr="00057B6A">
        <w:rPr>
          <w:rFonts w:ascii="Calibri" w:hAnsi="Calibri" w:cs="Arial"/>
          <w:sz w:val="20"/>
          <w:szCs w:val="20"/>
          <w:lang w:val="en-GB"/>
        </w:rPr>
        <w:t xml:space="preserve">Social and environmental sustainability will be enhanced through </w:t>
      </w:r>
      <w:r w:rsidR="0086362A" w:rsidRPr="00057B6A">
        <w:rPr>
          <w:rFonts w:ascii="Calibri" w:hAnsi="Calibri" w:cs="Arial"/>
          <w:sz w:val="20"/>
          <w:szCs w:val="20"/>
          <w:lang w:val="en-GB"/>
        </w:rPr>
        <w:t xml:space="preserve">the </w:t>
      </w:r>
      <w:r w:rsidRPr="00057B6A">
        <w:rPr>
          <w:rFonts w:ascii="Calibri" w:hAnsi="Calibri" w:cs="Arial"/>
          <w:sz w:val="20"/>
          <w:szCs w:val="20"/>
          <w:lang w:val="en-GB"/>
        </w:rPr>
        <w:t xml:space="preserve">application of the UNDP Social and Environmental Standards (http://www.undp.org/ses) and related Accountability Mechanism (http://www.undp.org/secu-srm).  </w:t>
      </w:r>
      <w:r w:rsidRPr="00057B6A">
        <w:rPr>
          <w:rFonts w:ascii="Calibri" w:hAnsi="Calibri" w:cs="Arial"/>
          <w:color w:val="000000"/>
          <w:sz w:val="20"/>
          <w:szCs w:val="20"/>
          <w:lang w:val="en-GB"/>
        </w:rPr>
        <w:t> </w:t>
      </w:r>
    </w:p>
    <w:p w14:paraId="0A939F87" w14:textId="2098E30A" w:rsidR="00AE3DC6" w:rsidRPr="00057B6A" w:rsidRDefault="00AE3DC6">
      <w:pPr>
        <w:pStyle w:val="Default"/>
        <w:numPr>
          <w:ilvl w:val="0"/>
          <w:numId w:val="10"/>
        </w:numPr>
        <w:spacing w:afterLines="60" w:after="144"/>
        <w:ind w:left="360"/>
        <w:jc w:val="both"/>
        <w:rPr>
          <w:rFonts w:ascii="Calibri" w:hAnsi="Calibri"/>
          <w:sz w:val="20"/>
          <w:szCs w:val="20"/>
          <w:lang w:val="en-GB"/>
        </w:rPr>
      </w:pPr>
      <w:r w:rsidRPr="00057B6A">
        <w:rPr>
          <w:rFonts w:ascii="Calibri" w:hAnsi="Calibri"/>
          <w:color w:val="101010"/>
          <w:spacing w:val="-6"/>
          <w:kern w:val="1"/>
          <w:sz w:val="20"/>
          <w:szCs w:val="20"/>
          <w:lang w:val="en-GB"/>
        </w:rPr>
        <w:t xml:space="preserve">The Implementing Partner shall: (a) conduct project and program-related activities in a manner consistent with the UNDP Social and Environmental Standards, (b) implement any management or mitigation plan prepared for the project or program to comply with such standards, and (c) engage in a constructive and timely manner to address any concerns and complaints raised through the Accountability Mechanism. </w:t>
      </w:r>
      <w:r w:rsidRPr="00057B6A">
        <w:rPr>
          <w:rFonts w:ascii="Calibri" w:hAnsi="Calibri"/>
          <w:color w:val="141414"/>
          <w:spacing w:val="-4"/>
          <w:sz w:val="20"/>
          <w:szCs w:val="20"/>
          <w:lang w:val="en-GB"/>
        </w:rPr>
        <w:t>UNDP</w:t>
      </w:r>
      <w:r w:rsidRPr="00057B6A">
        <w:rPr>
          <w:rFonts w:ascii="Calibri" w:hAnsi="Calibri"/>
          <w:sz w:val="20"/>
          <w:szCs w:val="20"/>
          <w:lang w:val="en-GB"/>
        </w:rPr>
        <w:t xml:space="preserve"> will seek to ensure that communities and other project stakeholders are informed of and have access to the Accountability Mechanism. </w:t>
      </w:r>
    </w:p>
    <w:p w14:paraId="5C5BA3BB" w14:textId="244AAB02" w:rsidR="00AE3DC6" w:rsidRPr="00057B6A" w:rsidRDefault="00AE3DC6">
      <w:pPr>
        <w:pStyle w:val="ListParagraph"/>
        <w:numPr>
          <w:ilvl w:val="0"/>
          <w:numId w:val="10"/>
        </w:numPr>
        <w:spacing w:afterLines="60" w:after="144"/>
        <w:ind w:left="360"/>
        <w:jc w:val="both"/>
        <w:rPr>
          <w:rFonts w:ascii="Calibri" w:hAnsi="Calibri" w:cs="Arial"/>
          <w:spacing w:val="-4"/>
          <w:sz w:val="20"/>
          <w:szCs w:val="20"/>
          <w:lang w:val="en-GB"/>
        </w:rPr>
      </w:pPr>
      <w:r w:rsidRPr="00057B6A">
        <w:rPr>
          <w:rFonts w:ascii="Calibri" w:hAnsi="Calibri" w:cs="Arial"/>
          <w:spacing w:val="-4"/>
          <w:sz w:val="20"/>
          <w:szCs w:val="20"/>
          <w:lang w:val="en-GB"/>
        </w:rPr>
        <w:t>All signatories to the Project Document shall cooperate in good faith with any exercise to evaluate any program or project-related commitments or compliance with the UNDP Social and Environmental Standards. This includes providing access to project sites, relevant personnel, information, and documentation.</w:t>
      </w:r>
    </w:p>
    <w:p w14:paraId="42A524C9" w14:textId="163BBF8D" w:rsidR="00AE3DC6" w:rsidRPr="00057B6A" w:rsidRDefault="00AE3DC6">
      <w:pPr>
        <w:numPr>
          <w:ilvl w:val="0"/>
          <w:numId w:val="10"/>
        </w:numPr>
        <w:autoSpaceDE w:val="0"/>
        <w:autoSpaceDN w:val="0"/>
        <w:adjustRightInd w:val="0"/>
        <w:spacing w:afterLines="60" w:after="144"/>
        <w:ind w:left="360"/>
        <w:rPr>
          <w:rFonts w:eastAsia="Calibri" w:cs="Arial"/>
          <w:color w:val="000000"/>
          <w:szCs w:val="20"/>
          <w:lang w:val="en-GB"/>
        </w:rPr>
      </w:pPr>
      <w:r w:rsidRPr="00057B6A">
        <w:rPr>
          <w:rFonts w:eastAsia="Calibri" w:cs="Arial"/>
          <w:color w:val="000000"/>
          <w:szCs w:val="20"/>
          <w:lang w:val="en-GB"/>
        </w:rPr>
        <w:t>The Implementing Partner will take appropriate steps to prevent misuse of funds, fraud or corruption, by its officials, consultants, responsible parties, subcontractors</w:t>
      </w:r>
      <w:r w:rsidR="0086362A" w:rsidRPr="00057B6A">
        <w:rPr>
          <w:rFonts w:eastAsia="Calibri" w:cs="Arial"/>
          <w:color w:val="000000"/>
          <w:szCs w:val="20"/>
          <w:lang w:val="en-GB"/>
        </w:rPr>
        <w:t>,</w:t>
      </w:r>
      <w:r w:rsidRPr="00057B6A">
        <w:rPr>
          <w:rFonts w:eastAsia="Calibri" w:cs="Arial"/>
          <w:color w:val="000000"/>
          <w:szCs w:val="20"/>
          <w:lang w:val="en-GB"/>
        </w:rPr>
        <w:t xml:space="preserve"> and sub-recipients in implementing the project or using UNDP funds.  The Implementing Partner will ensure that its financial management, anti-corruption</w:t>
      </w:r>
      <w:r w:rsidR="0086362A" w:rsidRPr="00057B6A">
        <w:rPr>
          <w:rFonts w:eastAsia="Calibri" w:cs="Arial"/>
          <w:color w:val="000000"/>
          <w:szCs w:val="20"/>
          <w:lang w:val="en-GB"/>
        </w:rPr>
        <w:t>,</w:t>
      </w:r>
      <w:r w:rsidRPr="00057B6A">
        <w:rPr>
          <w:rFonts w:eastAsia="Calibri" w:cs="Arial"/>
          <w:color w:val="000000"/>
          <w:szCs w:val="20"/>
          <w:lang w:val="en-GB"/>
        </w:rPr>
        <w:t xml:space="preserve"> and anti-fraud policies are in place and enforced for all funding received from or through UNDP.</w:t>
      </w:r>
    </w:p>
    <w:p w14:paraId="5481036B" w14:textId="77777777" w:rsidR="00AE3DC6" w:rsidRPr="00057B6A" w:rsidRDefault="00AE3DC6" w:rsidP="00D7724C">
      <w:pPr>
        <w:autoSpaceDE w:val="0"/>
        <w:autoSpaceDN w:val="0"/>
        <w:adjustRightInd w:val="0"/>
        <w:spacing w:afterLines="60" w:after="144"/>
        <w:ind w:left="360"/>
        <w:rPr>
          <w:rFonts w:eastAsia="Calibri" w:cs="Arial"/>
          <w:color w:val="000000"/>
          <w:szCs w:val="20"/>
          <w:lang w:val="en-GB"/>
        </w:rPr>
      </w:pPr>
    </w:p>
    <w:p w14:paraId="746CF5E3" w14:textId="77777777" w:rsidR="00AE3DC6" w:rsidRPr="00057B6A" w:rsidRDefault="00AE3DC6">
      <w:pPr>
        <w:numPr>
          <w:ilvl w:val="0"/>
          <w:numId w:val="10"/>
        </w:numPr>
        <w:autoSpaceDE w:val="0"/>
        <w:autoSpaceDN w:val="0"/>
        <w:adjustRightInd w:val="0"/>
        <w:spacing w:afterLines="60" w:after="144"/>
        <w:ind w:left="360"/>
        <w:rPr>
          <w:rFonts w:eastAsia="Calibri" w:cs="Arial"/>
          <w:color w:val="000000"/>
          <w:szCs w:val="20"/>
          <w:lang w:val="en-GB"/>
        </w:rPr>
      </w:pPr>
      <w:r w:rsidRPr="00057B6A">
        <w:rPr>
          <w:rFonts w:eastAsia="Calibri" w:cs="Arial"/>
          <w:color w:val="000000"/>
          <w:szCs w:val="20"/>
          <w:lang w:val="en-GB"/>
        </w:rPr>
        <w:t xml:space="preserve">The requirements of the following documents, then in force at the time of signature of the Project Document, apply to the Implementing Partner: </w:t>
      </w:r>
      <w:r w:rsidRPr="00057B6A">
        <w:rPr>
          <w:rFonts w:eastAsia="Calibri" w:cs="Arial"/>
          <w:bCs/>
          <w:color w:val="000000"/>
          <w:szCs w:val="20"/>
          <w:lang w:val="en-GB"/>
        </w:rPr>
        <w:t>(a)</w:t>
      </w:r>
      <w:r w:rsidRPr="00057B6A">
        <w:rPr>
          <w:rFonts w:eastAsia="Calibri" w:cs="Arial"/>
          <w:b/>
          <w:bCs/>
          <w:color w:val="000000"/>
          <w:szCs w:val="20"/>
          <w:lang w:val="en-GB"/>
        </w:rPr>
        <w:t xml:space="preserve"> </w:t>
      </w:r>
      <w:r w:rsidRPr="00057B6A">
        <w:rPr>
          <w:rFonts w:eastAsia="Calibri" w:cs="Arial"/>
          <w:color w:val="000000"/>
          <w:szCs w:val="20"/>
          <w:lang w:val="en-GB"/>
        </w:rPr>
        <w:t xml:space="preserve">UNDP Policy on Fraud and other Corrupt Practices and </w:t>
      </w:r>
      <w:r w:rsidRPr="00057B6A">
        <w:rPr>
          <w:rFonts w:eastAsia="Calibri" w:cs="Arial"/>
          <w:bCs/>
          <w:color w:val="000000"/>
          <w:szCs w:val="20"/>
          <w:lang w:val="en-GB"/>
        </w:rPr>
        <w:t>(b)</w:t>
      </w:r>
      <w:r w:rsidRPr="00057B6A">
        <w:rPr>
          <w:rFonts w:eastAsia="Calibri" w:cs="Arial"/>
          <w:b/>
          <w:bCs/>
          <w:color w:val="000000"/>
          <w:szCs w:val="20"/>
          <w:lang w:val="en-GB"/>
        </w:rPr>
        <w:t xml:space="preserve"> </w:t>
      </w:r>
      <w:r w:rsidRPr="00057B6A">
        <w:rPr>
          <w:rFonts w:eastAsia="Calibri" w:cs="Arial"/>
          <w:color w:val="000000"/>
          <w:szCs w:val="20"/>
          <w:lang w:val="en-GB"/>
        </w:rPr>
        <w:t xml:space="preserve">UNDP Office of Audit and </w:t>
      </w:r>
      <w:r w:rsidRPr="00057B6A">
        <w:rPr>
          <w:rFonts w:eastAsia="Calibri" w:cs="Arial"/>
          <w:color w:val="000000"/>
          <w:szCs w:val="20"/>
          <w:lang w:val="en-GB"/>
        </w:rPr>
        <w:lastRenderedPageBreak/>
        <w:t xml:space="preserve">Investigations Investigation Guidelines. </w:t>
      </w:r>
      <w:r w:rsidRPr="00057B6A">
        <w:rPr>
          <w:rFonts w:eastAsia="Calibri" w:cs="Arial"/>
          <w:szCs w:val="20"/>
          <w:lang w:val="en-GB"/>
        </w:rPr>
        <w:t xml:space="preserve">The Implementing Partner agrees to the requirements of the above documents, which are an integral part of this Project Document and are available online at www.undp.org. </w:t>
      </w:r>
    </w:p>
    <w:p w14:paraId="1882E26D" w14:textId="0CC48BFD" w:rsidR="00AE3DC6" w:rsidRPr="00057B6A" w:rsidRDefault="00AE3DC6">
      <w:pPr>
        <w:numPr>
          <w:ilvl w:val="0"/>
          <w:numId w:val="10"/>
        </w:numPr>
        <w:spacing w:afterLines="60" w:after="144"/>
        <w:ind w:left="360"/>
        <w:rPr>
          <w:rFonts w:cs="Arial"/>
          <w:color w:val="000000"/>
          <w:szCs w:val="20"/>
          <w:lang w:val="en-GB"/>
        </w:rPr>
      </w:pPr>
      <w:r w:rsidRPr="00057B6A">
        <w:rPr>
          <w:rFonts w:cs="Arial"/>
          <w:color w:val="000000"/>
          <w:szCs w:val="20"/>
          <w:lang w:val="en-GB"/>
        </w:rPr>
        <w:t>In the event that an investigation is required, UNDP has the obligation to conduct investigations relating to any aspect of UNDP projects and programs in accordance with UNDP’s regulations, rules, policies</w:t>
      </w:r>
      <w:r w:rsidR="0086362A" w:rsidRPr="00057B6A">
        <w:rPr>
          <w:rFonts w:cs="Arial"/>
          <w:color w:val="000000"/>
          <w:szCs w:val="20"/>
          <w:lang w:val="en-GB"/>
        </w:rPr>
        <w:t>,</w:t>
      </w:r>
      <w:r w:rsidRPr="00057B6A">
        <w:rPr>
          <w:rFonts w:cs="Arial"/>
          <w:color w:val="000000"/>
          <w:szCs w:val="20"/>
          <w:lang w:val="en-GB"/>
        </w:rPr>
        <w:t xml:space="preserve"> and procedures. The Implementing Partner shall provide its full cooperation, including making available personnel, relevant documentation, and granting access to the Implementing Partner’s</w:t>
      </w:r>
      <w:r w:rsidRPr="00057B6A">
        <w:rPr>
          <w:rFonts w:eastAsia="Calibri" w:cs="Arial"/>
          <w:color w:val="000000"/>
          <w:szCs w:val="20"/>
          <w:lang w:val="en-GB"/>
        </w:rPr>
        <w:t xml:space="preserve"> </w:t>
      </w:r>
      <w:r w:rsidRPr="00057B6A">
        <w:rPr>
          <w:rFonts w:cs="Arial"/>
          <w:color w:val="000000"/>
          <w:szCs w:val="20"/>
          <w:lang w:val="en-GB"/>
        </w:rPr>
        <w:t>(and its consultants’, responsible parties’, subcontractors’ and sub-recipients’) premises, for such purposes at reasonable times and on reasonable conditions as may be required for the purpose of an investigation. Should there be a limitation in meeting this obligation, UNDP shall consult with the Implementing Partner to find a solution.</w:t>
      </w:r>
    </w:p>
    <w:p w14:paraId="011849DA" w14:textId="77777777" w:rsidR="00D7724C" w:rsidRPr="00057B6A" w:rsidRDefault="00AE3DC6">
      <w:pPr>
        <w:numPr>
          <w:ilvl w:val="0"/>
          <w:numId w:val="10"/>
        </w:numPr>
        <w:spacing w:afterLines="60" w:after="144"/>
        <w:ind w:left="360"/>
        <w:rPr>
          <w:rFonts w:asciiTheme="minorHAnsi" w:eastAsia="Calibri" w:hAnsiTheme="minorHAnsi" w:cstheme="minorHAnsi"/>
          <w:color w:val="000000"/>
          <w:szCs w:val="20"/>
          <w:lang w:val="en-GB"/>
        </w:rPr>
      </w:pPr>
      <w:r w:rsidRPr="00057B6A">
        <w:rPr>
          <w:rFonts w:asciiTheme="minorHAnsi" w:hAnsiTheme="minorHAnsi" w:cstheme="minorHAnsi"/>
          <w:szCs w:val="20"/>
          <w:lang w:val="en-GB"/>
        </w:rPr>
        <w:t>The signatories to this Project Document will promptly inform one another in case of any incidence of inappropriate use of funds, or credible allegation of fraud or corruption with due confidentiality.</w:t>
      </w:r>
      <w:r w:rsidR="00D7724C" w:rsidRPr="00057B6A">
        <w:rPr>
          <w:rFonts w:asciiTheme="minorHAnsi" w:hAnsiTheme="minorHAnsi" w:cstheme="minorHAnsi"/>
          <w:szCs w:val="20"/>
          <w:lang w:val="en-GB"/>
        </w:rPr>
        <w:t xml:space="preserve"> </w:t>
      </w:r>
    </w:p>
    <w:p w14:paraId="5A6ABA61" w14:textId="02EE0A93" w:rsidR="00AE3DC6" w:rsidRPr="00057B6A" w:rsidRDefault="00AE3DC6" w:rsidP="00D7724C">
      <w:pPr>
        <w:spacing w:afterLines="60" w:after="144"/>
        <w:ind w:left="360"/>
        <w:rPr>
          <w:rFonts w:asciiTheme="minorHAnsi" w:eastAsia="Calibri" w:hAnsiTheme="minorHAnsi" w:cstheme="minorHAnsi"/>
          <w:color w:val="000000"/>
          <w:szCs w:val="20"/>
          <w:lang w:val="en-GB"/>
        </w:rPr>
      </w:pPr>
      <w:r w:rsidRPr="00057B6A">
        <w:rPr>
          <w:rFonts w:asciiTheme="minorHAnsi" w:hAnsiTheme="minorHAnsi" w:cstheme="minorHAnsi"/>
          <w:szCs w:val="20"/>
          <w:lang w:val="en-GB"/>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176AA88E" w14:textId="77777777" w:rsidR="00AE3DC6" w:rsidRPr="00057B6A" w:rsidRDefault="00AE3DC6">
      <w:pPr>
        <w:pStyle w:val="ListParagraph"/>
        <w:numPr>
          <w:ilvl w:val="0"/>
          <w:numId w:val="12"/>
        </w:numPr>
        <w:spacing w:afterLines="60" w:after="144"/>
        <w:rPr>
          <w:rFonts w:asciiTheme="minorHAnsi" w:eastAsia="Calibri" w:hAnsiTheme="minorHAnsi" w:cstheme="minorHAnsi"/>
          <w:color w:val="000000"/>
          <w:sz w:val="20"/>
          <w:szCs w:val="20"/>
          <w:lang w:val="en-GB"/>
        </w:rPr>
      </w:pPr>
      <w:r w:rsidRPr="00057B6A">
        <w:rPr>
          <w:rFonts w:asciiTheme="minorHAnsi" w:hAnsiTheme="minorHAnsi" w:cstheme="minorHAnsi"/>
          <w:sz w:val="20"/>
          <w:szCs w:val="20"/>
          <w:lang w:val="en-GB"/>
        </w:rPr>
        <w:t>UNDP shall be entitled to a refund from the Implementing Partner of any funds provided that have been used inappropriately, including through fraud or corruption, or otherwise paid other than in accordance with the terms and conditions of the Project Document.  Such amount may be deducted by UNDP from any payment due to the Implementing Partner under this or any other agreement.  Recovery of such amount by UNDP shall not diminish or curtail the Implementing Partner’s obligations under this Project Document.</w:t>
      </w:r>
    </w:p>
    <w:p w14:paraId="7DF5E5DF" w14:textId="77777777" w:rsidR="00AE3DC6" w:rsidRPr="00057B6A" w:rsidRDefault="00AE3DC6" w:rsidP="00D7724C">
      <w:pPr>
        <w:spacing w:afterLines="60" w:after="144"/>
        <w:ind w:left="360"/>
        <w:rPr>
          <w:rFonts w:cs="Arial"/>
          <w:szCs w:val="20"/>
          <w:lang w:val="en-GB"/>
        </w:rPr>
      </w:pPr>
      <w:r w:rsidRPr="00057B6A">
        <w:rPr>
          <w:rFonts w:cs="Arial"/>
          <w:szCs w:val="20"/>
          <w:lang w:val="en-GB"/>
        </w:rPr>
        <w:t>Where such funds have not been refunded to UNDP, the Implementing Partner agrees that donors to UNDP (including the Government) whose funding is the source, in whole or in part, of the funds for the activities under this Project Document, may seek recourse to the Implementing Partner for the recovery of any funds determined by UNDP to have been used inappropriately, including through fraud or corruption, or otherwise paid other than in accordance with the terms and conditions of the Project Document.</w:t>
      </w:r>
    </w:p>
    <w:p w14:paraId="2B712AA8" w14:textId="6B3B23CD" w:rsidR="00AE3DC6" w:rsidRPr="00057B6A" w:rsidRDefault="00AE3DC6" w:rsidP="00D7724C">
      <w:pPr>
        <w:spacing w:afterLines="60" w:after="144"/>
        <w:ind w:left="360"/>
        <w:rPr>
          <w:rFonts w:eastAsia="Calibri" w:cs="Arial"/>
          <w:color w:val="000000"/>
          <w:szCs w:val="20"/>
          <w:lang w:val="en-GB"/>
        </w:rPr>
      </w:pPr>
      <w:r w:rsidRPr="00057B6A">
        <w:rPr>
          <w:rFonts w:cs="Arial"/>
          <w:i/>
          <w:szCs w:val="20"/>
          <w:u w:val="single"/>
          <w:lang w:val="en-GB"/>
        </w:rPr>
        <w:t>Note</w:t>
      </w:r>
      <w:r w:rsidRPr="00057B6A">
        <w:rPr>
          <w:rFonts w:cs="Arial"/>
          <w:i/>
          <w:szCs w:val="20"/>
          <w:lang w:val="en-GB"/>
        </w:rPr>
        <w:t>:</w:t>
      </w:r>
      <w:r w:rsidRPr="00057B6A">
        <w:rPr>
          <w:rFonts w:cs="Arial"/>
          <w:szCs w:val="20"/>
          <w:lang w:val="en-GB"/>
        </w:rPr>
        <w:t xml:space="preserve">  The term “Project Document” as used in this clause shall be deemed to include any relevant subsidiary agreement further to the Project Document, including those with responsible parties, subcontractors</w:t>
      </w:r>
      <w:r w:rsidR="0086362A" w:rsidRPr="00057B6A">
        <w:rPr>
          <w:rFonts w:cs="Arial"/>
          <w:szCs w:val="20"/>
          <w:lang w:val="en-GB"/>
        </w:rPr>
        <w:t>,</w:t>
      </w:r>
      <w:r w:rsidRPr="00057B6A">
        <w:rPr>
          <w:rFonts w:cs="Arial"/>
          <w:szCs w:val="20"/>
          <w:lang w:val="en-GB"/>
        </w:rPr>
        <w:t xml:space="preserve"> and sub-recipients.</w:t>
      </w:r>
    </w:p>
    <w:p w14:paraId="1AB00555" w14:textId="56D966D5" w:rsidR="00AE3DC6" w:rsidRPr="00057B6A" w:rsidRDefault="00AE3DC6">
      <w:pPr>
        <w:numPr>
          <w:ilvl w:val="0"/>
          <w:numId w:val="13"/>
        </w:numPr>
        <w:spacing w:afterLines="60" w:after="144"/>
        <w:rPr>
          <w:rFonts w:cs="Arial"/>
          <w:szCs w:val="20"/>
          <w:lang w:val="en-GB"/>
        </w:rPr>
      </w:pPr>
      <w:r w:rsidRPr="00057B6A">
        <w:rPr>
          <w:rFonts w:cs="Arial"/>
          <w:szCs w:val="20"/>
          <w:lang w:val="en-GB"/>
        </w:rPr>
        <w:t>Each contract issued by the Implementing Partner in connection with this Project Document shall include a provision representing that no fees, gratuities, rebates, gifts, commissions or other payments, other than those shown in the proposal, have been given, received, or promised in connection with the selection process or contract execution, and that the recipient of funds from the Implementing Partner shall cooperate with any and all investigations and post-payment audits.</w:t>
      </w:r>
    </w:p>
    <w:p w14:paraId="5FE24EF1" w14:textId="77777777" w:rsidR="00AE3DC6" w:rsidRPr="00057B6A" w:rsidRDefault="00AE3DC6">
      <w:pPr>
        <w:numPr>
          <w:ilvl w:val="0"/>
          <w:numId w:val="13"/>
        </w:numPr>
        <w:spacing w:afterLines="60" w:after="144"/>
        <w:rPr>
          <w:rFonts w:cs="Arial"/>
          <w:szCs w:val="20"/>
          <w:lang w:val="en-GB"/>
        </w:rPr>
      </w:pPr>
      <w:r w:rsidRPr="00057B6A">
        <w:rPr>
          <w:rFonts w:cs="Arial"/>
          <w:szCs w:val="20"/>
          <w:lang w:val="en-GB"/>
        </w:rPr>
        <w:t>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recover and return any recovered funds to UNDP.</w:t>
      </w:r>
    </w:p>
    <w:p w14:paraId="4F5EC0CB" w14:textId="6D4AE0DA" w:rsidR="00AE3DC6" w:rsidRPr="00057B6A" w:rsidRDefault="00AE3DC6">
      <w:pPr>
        <w:numPr>
          <w:ilvl w:val="0"/>
          <w:numId w:val="13"/>
        </w:numPr>
        <w:spacing w:afterLines="60" w:after="144"/>
        <w:rPr>
          <w:rFonts w:cs="Arial"/>
          <w:szCs w:val="20"/>
          <w:lang w:val="en-GB"/>
        </w:rPr>
      </w:pPr>
      <w:r w:rsidRPr="00057B6A">
        <w:rPr>
          <w:rFonts w:cs="Arial"/>
          <w:szCs w:val="20"/>
          <w:lang w:val="en-GB"/>
        </w:rPr>
        <w:t>The Implementing Partner shall ensure that all of its obligations set forth under this section entitled “Risk Management” are passed on to each responsible party, subcontractor</w:t>
      </w:r>
      <w:r w:rsidR="0086362A" w:rsidRPr="00057B6A">
        <w:rPr>
          <w:rFonts w:cs="Arial"/>
          <w:szCs w:val="20"/>
          <w:lang w:val="en-GB"/>
        </w:rPr>
        <w:t>,</w:t>
      </w:r>
      <w:r w:rsidRPr="00057B6A">
        <w:rPr>
          <w:rFonts w:cs="Arial"/>
          <w:szCs w:val="20"/>
          <w:lang w:val="en-GB"/>
        </w:rPr>
        <w:t xml:space="preserve"> and sub-recipient and that all the clauses under this section entitled “Risk Management Standard Clauses” are included, </w:t>
      </w:r>
      <w:r w:rsidRPr="00057B6A">
        <w:rPr>
          <w:rFonts w:cs="Arial"/>
          <w:i/>
          <w:szCs w:val="20"/>
          <w:lang w:val="en-GB"/>
        </w:rPr>
        <w:t>mutatis mutandis</w:t>
      </w:r>
      <w:r w:rsidRPr="00057B6A">
        <w:rPr>
          <w:rFonts w:cs="Arial"/>
          <w:szCs w:val="20"/>
          <w:lang w:val="en-GB"/>
        </w:rPr>
        <w:t>, in all sub-contracts or sub-agreements entered into further to this Project Document.</w:t>
      </w:r>
    </w:p>
    <w:p w14:paraId="0FD1F437" w14:textId="77777777" w:rsidR="00276E67" w:rsidRPr="00057B6A" w:rsidRDefault="00276E67" w:rsidP="00907F0F">
      <w:pPr>
        <w:rPr>
          <w:lang w:val="en-GB" w:eastAsia="en-GB"/>
        </w:rPr>
      </w:pPr>
    </w:p>
    <w:p w14:paraId="5F00ADAB" w14:textId="77777777" w:rsidR="00A94FFC" w:rsidRPr="00057B6A" w:rsidRDefault="00A94FFC" w:rsidP="00E223D9">
      <w:pPr>
        <w:jc w:val="left"/>
        <w:rPr>
          <w:szCs w:val="20"/>
          <w:lang w:val="en-GB"/>
        </w:rPr>
        <w:sectPr w:rsidR="00A94FFC" w:rsidRPr="00057B6A" w:rsidSect="00537641">
          <w:headerReference w:type="default" r:id="rId107"/>
          <w:footerReference w:type="default" r:id="rId108"/>
          <w:pgSz w:w="12240" w:h="15840" w:code="1"/>
          <w:pgMar w:top="720" w:right="1041" w:bottom="720" w:left="1134" w:header="720" w:footer="432" w:gutter="0"/>
          <w:cols w:space="708"/>
          <w:docGrid w:linePitch="360"/>
        </w:sectPr>
      </w:pPr>
    </w:p>
    <w:p w14:paraId="07A497D9" w14:textId="1CF873B7" w:rsidR="003C7A78" w:rsidRPr="003C7A78" w:rsidRDefault="003C7A78" w:rsidP="003C7A78">
      <w:pPr>
        <w:pStyle w:val="Heading1"/>
      </w:pPr>
      <w:bookmarkStart w:id="336" w:name="_Toc82778638"/>
      <w:r w:rsidRPr="003C7A78">
        <w:lastRenderedPageBreak/>
        <w:t xml:space="preserve"> </w:t>
      </w:r>
      <w:bookmarkStart w:id="337" w:name="_Toc112342006"/>
      <w:r w:rsidRPr="003C7A78">
        <w:t>Mandatory Annexes</w:t>
      </w:r>
      <w:bookmarkEnd w:id="336"/>
      <w:bookmarkEnd w:id="337"/>
    </w:p>
    <w:p w14:paraId="5CFFE3E2" w14:textId="77777777" w:rsidR="003D09AA" w:rsidRPr="00057B6A" w:rsidRDefault="003D09AA" w:rsidP="003D09AA">
      <w:pPr>
        <w:rPr>
          <w:lang w:val="en-GB"/>
        </w:rPr>
      </w:pPr>
    </w:p>
    <w:p w14:paraId="5FD64F15" w14:textId="77777777" w:rsidR="001E1DBB" w:rsidRPr="00057B6A" w:rsidRDefault="001E1DBB" w:rsidP="003D09AA">
      <w:pPr>
        <w:rPr>
          <w:lang w:val="en-GB"/>
        </w:rPr>
      </w:pPr>
    </w:p>
    <w:p w14:paraId="0FC27A99" w14:textId="2E02692D" w:rsidR="000F09AD" w:rsidRDefault="000F09AD" w:rsidP="00B9064B">
      <w:pPr>
        <w:pStyle w:val="ListParagraph"/>
        <w:numPr>
          <w:ilvl w:val="0"/>
          <w:numId w:val="4"/>
        </w:numPr>
        <w:spacing w:after="60"/>
        <w:ind w:left="426" w:hanging="426"/>
        <w:rPr>
          <w:rFonts w:ascii="Calibri" w:hAnsi="Calibri"/>
          <w:sz w:val="20"/>
          <w:szCs w:val="20"/>
          <w:lang w:val="en-GB"/>
        </w:rPr>
      </w:pPr>
      <w:bookmarkStart w:id="338" w:name="_Hlk46682974"/>
      <w:r w:rsidRPr="00057B6A">
        <w:rPr>
          <w:rFonts w:ascii="Calibri" w:hAnsi="Calibri"/>
          <w:sz w:val="20"/>
          <w:szCs w:val="20"/>
          <w:lang w:val="en-GB"/>
        </w:rPr>
        <w:t xml:space="preserve">GEF budget template </w:t>
      </w:r>
    </w:p>
    <w:p w14:paraId="2D899D14" w14:textId="6674AFAD" w:rsidR="00F63A90" w:rsidRPr="00057B6A" w:rsidRDefault="00F63A90" w:rsidP="00B9064B">
      <w:pPr>
        <w:pStyle w:val="ListParagraph"/>
        <w:numPr>
          <w:ilvl w:val="0"/>
          <w:numId w:val="4"/>
        </w:numPr>
        <w:spacing w:after="60"/>
        <w:ind w:left="426" w:hanging="426"/>
        <w:rPr>
          <w:rFonts w:ascii="Calibri" w:hAnsi="Calibri"/>
          <w:sz w:val="20"/>
          <w:szCs w:val="20"/>
          <w:lang w:val="en-GB"/>
        </w:rPr>
      </w:pPr>
      <w:r>
        <w:rPr>
          <w:rFonts w:ascii="Calibri" w:hAnsi="Calibri"/>
          <w:sz w:val="20"/>
          <w:szCs w:val="20"/>
          <w:lang w:val="en-GB"/>
        </w:rPr>
        <w:t>Additional budget information</w:t>
      </w:r>
    </w:p>
    <w:p w14:paraId="7725B8DF" w14:textId="6C4C27AE" w:rsidR="000F09AD" w:rsidRPr="00057B6A" w:rsidRDefault="000F09AD" w:rsidP="00B9064B">
      <w:pPr>
        <w:pStyle w:val="ListParagraph"/>
        <w:numPr>
          <w:ilvl w:val="0"/>
          <w:numId w:val="4"/>
        </w:numPr>
        <w:spacing w:after="60"/>
        <w:ind w:left="426" w:hanging="426"/>
        <w:rPr>
          <w:rFonts w:ascii="Calibri" w:hAnsi="Calibri"/>
          <w:sz w:val="20"/>
          <w:szCs w:val="20"/>
          <w:lang w:val="en-GB"/>
        </w:rPr>
      </w:pPr>
      <w:r w:rsidRPr="00057B6A">
        <w:rPr>
          <w:rFonts w:ascii="Calibri" w:hAnsi="Calibri"/>
          <w:sz w:val="20"/>
          <w:szCs w:val="20"/>
          <w:lang w:val="en-GB"/>
        </w:rPr>
        <w:t>Project map</w:t>
      </w:r>
    </w:p>
    <w:p w14:paraId="467209C5" w14:textId="4444C6B4" w:rsidR="00CB6BEC" w:rsidRPr="00057B6A" w:rsidRDefault="00CB6BEC" w:rsidP="00B9064B">
      <w:pPr>
        <w:pStyle w:val="ListParagraph"/>
        <w:numPr>
          <w:ilvl w:val="0"/>
          <w:numId w:val="4"/>
        </w:numPr>
        <w:spacing w:after="60"/>
        <w:ind w:left="426" w:hanging="426"/>
        <w:rPr>
          <w:rFonts w:ascii="Calibri" w:hAnsi="Calibri"/>
          <w:sz w:val="20"/>
          <w:szCs w:val="20"/>
          <w:lang w:val="en-GB"/>
        </w:rPr>
      </w:pPr>
      <w:r w:rsidRPr="00057B6A">
        <w:rPr>
          <w:rFonts w:ascii="Calibri" w:hAnsi="Calibri"/>
          <w:sz w:val="20"/>
          <w:szCs w:val="20"/>
          <w:lang w:val="en-GB"/>
        </w:rPr>
        <w:t>Multi-year work</w:t>
      </w:r>
      <w:r w:rsidR="00C57A15" w:rsidRPr="00057B6A">
        <w:rPr>
          <w:rFonts w:ascii="Calibri" w:hAnsi="Calibri"/>
          <w:sz w:val="20"/>
          <w:szCs w:val="20"/>
          <w:lang w:val="en-GB"/>
        </w:rPr>
        <w:t xml:space="preserve"> </w:t>
      </w:r>
      <w:r w:rsidRPr="00057B6A">
        <w:rPr>
          <w:rFonts w:ascii="Calibri" w:hAnsi="Calibri"/>
          <w:sz w:val="20"/>
          <w:szCs w:val="20"/>
          <w:lang w:val="en-GB"/>
        </w:rPr>
        <w:t>plan</w:t>
      </w:r>
    </w:p>
    <w:p w14:paraId="1FEDA801" w14:textId="77777777" w:rsidR="00CB6BEC" w:rsidRPr="00057B6A" w:rsidRDefault="00CB6BEC" w:rsidP="00B9064B">
      <w:pPr>
        <w:pStyle w:val="ListParagraph"/>
        <w:numPr>
          <w:ilvl w:val="0"/>
          <w:numId w:val="4"/>
        </w:numPr>
        <w:spacing w:after="60"/>
        <w:ind w:left="426" w:hanging="426"/>
        <w:rPr>
          <w:rFonts w:ascii="Calibri" w:hAnsi="Calibri"/>
          <w:sz w:val="20"/>
          <w:szCs w:val="20"/>
          <w:lang w:val="en-GB"/>
        </w:rPr>
      </w:pPr>
      <w:r w:rsidRPr="00057B6A">
        <w:rPr>
          <w:rFonts w:ascii="Calibri" w:hAnsi="Calibri"/>
          <w:sz w:val="20"/>
          <w:szCs w:val="20"/>
          <w:lang w:val="en-GB"/>
        </w:rPr>
        <w:t>Monitoring plan</w:t>
      </w:r>
    </w:p>
    <w:p w14:paraId="7B52F53E" w14:textId="135ED768" w:rsidR="00CB6BEC" w:rsidRDefault="00CB6BEC" w:rsidP="00B9064B">
      <w:pPr>
        <w:pStyle w:val="ListParagraph"/>
        <w:numPr>
          <w:ilvl w:val="0"/>
          <w:numId w:val="4"/>
        </w:numPr>
        <w:spacing w:after="60"/>
        <w:ind w:left="426" w:hanging="426"/>
        <w:rPr>
          <w:rFonts w:ascii="Calibri" w:hAnsi="Calibri"/>
          <w:sz w:val="20"/>
          <w:szCs w:val="20"/>
          <w:lang w:val="en-GB"/>
        </w:rPr>
      </w:pPr>
      <w:bookmarkStart w:id="339" w:name="_Ref107690483"/>
      <w:r w:rsidRPr="00057B6A">
        <w:rPr>
          <w:rFonts w:ascii="Calibri" w:hAnsi="Calibri"/>
          <w:sz w:val="20"/>
          <w:szCs w:val="20"/>
          <w:lang w:val="en-GB"/>
        </w:rPr>
        <w:t>UNDP Atlas Risk register</w:t>
      </w:r>
      <w:bookmarkEnd w:id="339"/>
    </w:p>
    <w:p w14:paraId="387A5978" w14:textId="7C229E5C" w:rsidR="000E2B30" w:rsidRPr="00057B6A" w:rsidRDefault="000E2B30" w:rsidP="00B9064B">
      <w:pPr>
        <w:pStyle w:val="ListParagraph"/>
        <w:numPr>
          <w:ilvl w:val="0"/>
          <w:numId w:val="4"/>
        </w:numPr>
        <w:spacing w:after="60"/>
        <w:ind w:left="426" w:hanging="426"/>
        <w:rPr>
          <w:rFonts w:ascii="Calibri" w:hAnsi="Calibri"/>
          <w:sz w:val="20"/>
          <w:szCs w:val="20"/>
          <w:lang w:val="en-GB"/>
        </w:rPr>
      </w:pPr>
      <w:r>
        <w:rPr>
          <w:rFonts w:ascii="Calibri" w:hAnsi="Calibri"/>
          <w:sz w:val="20"/>
          <w:szCs w:val="20"/>
          <w:lang w:val="en-GB"/>
        </w:rPr>
        <w:t xml:space="preserve">Business cases </w:t>
      </w:r>
      <w:proofErr w:type="spellStart"/>
      <w:r>
        <w:rPr>
          <w:rFonts w:ascii="Calibri" w:hAnsi="Calibri"/>
          <w:sz w:val="20"/>
          <w:szCs w:val="20"/>
          <w:lang w:val="en-GB"/>
        </w:rPr>
        <w:t>minigrids</w:t>
      </w:r>
      <w:proofErr w:type="spellEnd"/>
    </w:p>
    <w:p w14:paraId="535493D9" w14:textId="7B48406F" w:rsidR="00FC317A" w:rsidRPr="00057B6A" w:rsidRDefault="000F09AD" w:rsidP="00B9064B">
      <w:pPr>
        <w:pStyle w:val="ListParagraph"/>
        <w:numPr>
          <w:ilvl w:val="0"/>
          <w:numId w:val="4"/>
        </w:numPr>
        <w:spacing w:after="60"/>
        <w:ind w:left="426" w:hanging="426"/>
        <w:rPr>
          <w:rFonts w:ascii="Calibri" w:hAnsi="Calibri"/>
          <w:sz w:val="20"/>
          <w:szCs w:val="20"/>
          <w:lang w:val="en-GB"/>
        </w:rPr>
      </w:pPr>
      <w:r w:rsidRPr="00057B6A">
        <w:rPr>
          <w:rFonts w:ascii="Calibri" w:hAnsi="Calibri"/>
          <w:sz w:val="20"/>
          <w:szCs w:val="20"/>
          <w:lang w:val="en-GB"/>
        </w:rPr>
        <w:t>GEF indicators an</w:t>
      </w:r>
      <w:r w:rsidR="00FC317A" w:rsidRPr="00057B6A">
        <w:rPr>
          <w:rFonts w:ascii="Calibri" w:hAnsi="Calibri"/>
          <w:sz w:val="20"/>
          <w:szCs w:val="20"/>
          <w:lang w:val="en-GB"/>
        </w:rPr>
        <w:t>d GHG emission reduction</w:t>
      </w:r>
      <w:r w:rsidRPr="00057B6A">
        <w:rPr>
          <w:rFonts w:ascii="Calibri" w:hAnsi="Calibri"/>
          <w:sz w:val="20"/>
          <w:szCs w:val="20"/>
          <w:lang w:val="en-GB"/>
        </w:rPr>
        <w:t xml:space="preserve"> details</w:t>
      </w:r>
    </w:p>
    <w:p w14:paraId="1E49BB71" w14:textId="79BA444E" w:rsidR="00CB6BEC" w:rsidRPr="00057B6A" w:rsidRDefault="00CF191C" w:rsidP="00B9064B">
      <w:pPr>
        <w:pStyle w:val="ListParagraph"/>
        <w:numPr>
          <w:ilvl w:val="0"/>
          <w:numId w:val="4"/>
        </w:numPr>
        <w:spacing w:after="60"/>
        <w:ind w:left="426" w:hanging="426"/>
        <w:rPr>
          <w:rFonts w:ascii="Calibri" w:hAnsi="Calibri"/>
          <w:sz w:val="20"/>
          <w:szCs w:val="20"/>
          <w:lang w:val="en-GB"/>
        </w:rPr>
      </w:pPr>
      <w:r w:rsidRPr="00057B6A">
        <w:rPr>
          <w:rFonts w:ascii="Calibri" w:hAnsi="Calibri"/>
          <w:sz w:val="20"/>
          <w:szCs w:val="20"/>
          <w:lang w:val="en-GB"/>
        </w:rPr>
        <w:t>Overview of project staff and technical consultancies</w:t>
      </w:r>
    </w:p>
    <w:p w14:paraId="0DA8A131" w14:textId="77777777" w:rsidR="00CB6BEC" w:rsidRPr="00057B6A" w:rsidRDefault="00CB6BEC" w:rsidP="00B9064B">
      <w:pPr>
        <w:pStyle w:val="ListParagraph"/>
        <w:numPr>
          <w:ilvl w:val="0"/>
          <w:numId w:val="4"/>
        </w:numPr>
        <w:spacing w:after="60"/>
        <w:ind w:left="425" w:hanging="425"/>
        <w:rPr>
          <w:rFonts w:ascii="Calibri" w:hAnsi="Calibri"/>
          <w:sz w:val="20"/>
          <w:szCs w:val="20"/>
          <w:lang w:val="en-GB"/>
        </w:rPr>
      </w:pPr>
      <w:bookmarkStart w:id="340" w:name="_Ref107734031"/>
      <w:r w:rsidRPr="00057B6A">
        <w:rPr>
          <w:rFonts w:ascii="Calibri" w:hAnsi="Calibri"/>
          <w:sz w:val="20"/>
          <w:szCs w:val="20"/>
          <w:lang w:val="en-GB"/>
        </w:rPr>
        <w:t>Gender analysis and action plan</w:t>
      </w:r>
      <w:bookmarkEnd w:id="340"/>
    </w:p>
    <w:p w14:paraId="193C7EB0" w14:textId="1BD5D644" w:rsidR="00CB6BEC" w:rsidRPr="00057B6A" w:rsidRDefault="00CB6BEC" w:rsidP="00B9064B">
      <w:pPr>
        <w:pStyle w:val="ListParagraph"/>
        <w:numPr>
          <w:ilvl w:val="0"/>
          <w:numId w:val="4"/>
        </w:numPr>
        <w:spacing w:after="60"/>
        <w:ind w:left="426" w:hanging="426"/>
        <w:rPr>
          <w:rFonts w:ascii="Calibri" w:hAnsi="Calibri"/>
          <w:sz w:val="20"/>
          <w:szCs w:val="20"/>
          <w:lang w:val="en-GB"/>
        </w:rPr>
      </w:pPr>
      <w:r w:rsidRPr="00057B6A">
        <w:rPr>
          <w:rFonts w:ascii="Calibri" w:hAnsi="Calibri"/>
          <w:sz w:val="20"/>
          <w:szCs w:val="20"/>
          <w:lang w:val="en-GB"/>
        </w:rPr>
        <w:t>Stakeholder engagement plan</w:t>
      </w:r>
    </w:p>
    <w:p w14:paraId="75899D4D" w14:textId="3E8586DF" w:rsidR="00D7724C" w:rsidRPr="00057B6A" w:rsidRDefault="00D7724C" w:rsidP="00B9064B">
      <w:pPr>
        <w:pStyle w:val="ListParagraph"/>
        <w:numPr>
          <w:ilvl w:val="0"/>
          <w:numId w:val="4"/>
        </w:numPr>
        <w:spacing w:after="60"/>
        <w:ind w:left="426" w:hanging="426"/>
        <w:rPr>
          <w:rFonts w:ascii="Calibri" w:hAnsi="Calibri"/>
          <w:sz w:val="20"/>
          <w:szCs w:val="20"/>
          <w:lang w:val="en-GB"/>
        </w:rPr>
      </w:pPr>
      <w:r w:rsidRPr="00057B6A">
        <w:rPr>
          <w:rFonts w:ascii="Calibri" w:hAnsi="Calibri"/>
          <w:sz w:val="20"/>
          <w:szCs w:val="20"/>
          <w:lang w:val="en-GB"/>
        </w:rPr>
        <w:t>Social and environmental safeguards planning (SESP)</w:t>
      </w:r>
    </w:p>
    <w:p w14:paraId="40D4EE05" w14:textId="3E2D52FD" w:rsidR="00CB6BEC" w:rsidRPr="00057B6A" w:rsidRDefault="00CB6BEC" w:rsidP="00B9064B">
      <w:pPr>
        <w:pStyle w:val="ListParagraph"/>
        <w:numPr>
          <w:ilvl w:val="0"/>
          <w:numId w:val="4"/>
        </w:numPr>
        <w:spacing w:after="60"/>
        <w:ind w:left="426" w:hanging="426"/>
        <w:rPr>
          <w:rFonts w:ascii="Calibri" w:hAnsi="Calibri"/>
          <w:sz w:val="20"/>
          <w:szCs w:val="20"/>
          <w:lang w:val="en-GB"/>
        </w:rPr>
      </w:pPr>
      <w:r w:rsidRPr="00057B6A">
        <w:rPr>
          <w:rFonts w:ascii="Calibri" w:hAnsi="Calibri"/>
          <w:sz w:val="20"/>
          <w:szCs w:val="20"/>
          <w:lang w:val="en-GB"/>
        </w:rPr>
        <w:t>Procurement plan</w:t>
      </w:r>
    </w:p>
    <w:p w14:paraId="6BD5807C" w14:textId="53AD8D4A" w:rsidR="00A71BEB" w:rsidRPr="00057B6A" w:rsidRDefault="00A71BEB" w:rsidP="00B9064B">
      <w:pPr>
        <w:pStyle w:val="ListParagraph"/>
        <w:numPr>
          <w:ilvl w:val="0"/>
          <w:numId w:val="4"/>
        </w:numPr>
        <w:spacing w:after="60"/>
        <w:ind w:left="426" w:hanging="426"/>
        <w:rPr>
          <w:rFonts w:ascii="Calibri" w:hAnsi="Calibri"/>
          <w:sz w:val="20"/>
          <w:szCs w:val="20"/>
          <w:lang w:val="en-GB"/>
        </w:rPr>
      </w:pPr>
      <w:r w:rsidRPr="00057B6A">
        <w:rPr>
          <w:rFonts w:ascii="Calibri" w:hAnsi="Calibri"/>
          <w:sz w:val="20"/>
          <w:szCs w:val="20"/>
          <w:lang w:val="en-GB"/>
        </w:rPr>
        <w:t>GEF 7 taxonomy</w:t>
      </w:r>
    </w:p>
    <w:p w14:paraId="3E6C80E5" w14:textId="44122E84" w:rsidR="000F09AD" w:rsidRPr="00057B6A" w:rsidRDefault="000F09AD" w:rsidP="00B9064B">
      <w:pPr>
        <w:pStyle w:val="ListParagraph"/>
        <w:numPr>
          <w:ilvl w:val="0"/>
          <w:numId w:val="4"/>
        </w:numPr>
        <w:spacing w:after="60"/>
        <w:ind w:left="426" w:hanging="426"/>
        <w:rPr>
          <w:rFonts w:ascii="Calibri" w:hAnsi="Calibri"/>
          <w:sz w:val="20"/>
          <w:szCs w:val="20"/>
          <w:lang w:val="en-GB"/>
        </w:rPr>
      </w:pPr>
      <w:r w:rsidRPr="00057B6A">
        <w:rPr>
          <w:rFonts w:ascii="Calibri" w:hAnsi="Calibri"/>
          <w:sz w:val="20"/>
          <w:szCs w:val="20"/>
          <w:lang w:val="en-GB"/>
        </w:rPr>
        <w:t>Environmental and Social Management Framework (ESMF)</w:t>
      </w:r>
    </w:p>
    <w:p w14:paraId="088F679B" w14:textId="11086666" w:rsidR="00A71BEB" w:rsidRPr="00057B6A" w:rsidRDefault="00A71BEB" w:rsidP="00B9064B">
      <w:pPr>
        <w:pStyle w:val="ListParagraph"/>
        <w:numPr>
          <w:ilvl w:val="0"/>
          <w:numId w:val="4"/>
        </w:numPr>
        <w:spacing w:after="60"/>
        <w:ind w:left="426" w:hanging="426"/>
        <w:rPr>
          <w:rFonts w:ascii="Calibri" w:hAnsi="Calibri"/>
          <w:sz w:val="20"/>
          <w:szCs w:val="20"/>
          <w:lang w:val="en-GB"/>
        </w:rPr>
      </w:pPr>
      <w:r w:rsidRPr="00057B6A">
        <w:rPr>
          <w:rFonts w:ascii="Calibri" w:hAnsi="Calibri"/>
          <w:sz w:val="20"/>
          <w:szCs w:val="20"/>
          <w:lang w:val="en-GB"/>
        </w:rPr>
        <w:t>Project capacity and HACT assessment’</w:t>
      </w:r>
    </w:p>
    <w:p w14:paraId="0A4D073D" w14:textId="0A68BE76" w:rsidR="00A71BEB" w:rsidRPr="00057B6A" w:rsidRDefault="00A71BEB" w:rsidP="00B9064B">
      <w:pPr>
        <w:pStyle w:val="ListParagraph"/>
        <w:numPr>
          <w:ilvl w:val="0"/>
          <w:numId w:val="4"/>
        </w:numPr>
        <w:spacing w:after="60"/>
        <w:ind w:left="426" w:hanging="426"/>
        <w:rPr>
          <w:rFonts w:ascii="Calibri" w:hAnsi="Calibri"/>
          <w:sz w:val="20"/>
          <w:szCs w:val="20"/>
          <w:lang w:val="en-GB"/>
        </w:rPr>
      </w:pPr>
      <w:r w:rsidRPr="00057B6A">
        <w:rPr>
          <w:rFonts w:ascii="Calibri" w:hAnsi="Calibri"/>
          <w:sz w:val="20"/>
          <w:szCs w:val="20"/>
          <w:lang w:val="en-GB"/>
        </w:rPr>
        <w:t xml:space="preserve">UNDP project quality assurance </w:t>
      </w:r>
      <w:r w:rsidR="009D1940" w:rsidRPr="00057B6A">
        <w:rPr>
          <w:rFonts w:ascii="Calibri" w:hAnsi="Calibri"/>
          <w:sz w:val="20"/>
          <w:szCs w:val="20"/>
          <w:lang w:val="en-GB"/>
        </w:rPr>
        <w:t>report</w:t>
      </w:r>
    </w:p>
    <w:p w14:paraId="43BC059D" w14:textId="0870B824" w:rsidR="00CB6BEC" w:rsidRPr="00057B6A" w:rsidRDefault="00CB6BEC" w:rsidP="00B9064B">
      <w:pPr>
        <w:pStyle w:val="ListParagraph"/>
        <w:numPr>
          <w:ilvl w:val="0"/>
          <w:numId w:val="4"/>
        </w:numPr>
        <w:spacing w:after="60"/>
        <w:ind w:left="425" w:hanging="425"/>
        <w:rPr>
          <w:rFonts w:ascii="Calibri" w:hAnsi="Calibri"/>
          <w:sz w:val="20"/>
          <w:szCs w:val="20"/>
          <w:lang w:val="en-GB"/>
        </w:rPr>
      </w:pPr>
      <w:r w:rsidRPr="00057B6A">
        <w:rPr>
          <w:rFonts w:ascii="Calibri" w:hAnsi="Calibri"/>
          <w:sz w:val="20"/>
          <w:szCs w:val="20"/>
          <w:lang w:val="en-GB"/>
        </w:rPr>
        <w:t>Agreements (co-financing letters, OFP Letter)</w:t>
      </w:r>
    </w:p>
    <w:bookmarkEnd w:id="338"/>
    <w:p w14:paraId="405D47BA" w14:textId="77777777" w:rsidR="00554B8B" w:rsidRPr="00057B6A" w:rsidRDefault="00554B8B" w:rsidP="00554B8B">
      <w:pPr>
        <w:rPr>
          <w:szCs w:val="20"/>
          <w:lang w:val="en-GB"/>
        </w:rPr>
      </w:pPr>
    </w:p>
    <w:p w14:paraId="41C065F0" w14:textId="1EFF898D" w:rsidR="00E716B2" w:rsidRPr="00057B6A" w:rsidRDefault="00E716B2" w:rsidP="00554B8B">
      <w:pPr>
        <w:rPr>
          <w:szCs w:val="20"/>
          <w:lang w:val="en-GB"/>
        </w:rPr>
      </w:pPr>
    </w:p>
    <w:p w14:paraId="4C4CB07A" w14:textId="351B1263" w:rsidR="00813BE8" w:rsidRPr="00057B6A" w:rsidRDefault="00813BE8" w:rsidP="00554B8B">
      <w:pPr>
        <w:rPr>
          <w:szCs w:val="20"/>
          <w:lang w:val="en-GB"/>
        </w:rPr>
      </w:pPr>
    </w:p>
    <w:p w14:paraId="6A9D202D" w14:textId="77777777" w:rsidR="00813BE8" w:rsidRPr="00057B6A" w:rsidRDefault="00813BE8" w:rsidP="00554B8B">
      <w:pPr>
        <w:rPr>
          <w:szCs w:val="20"/>
          <w:lang w:val="en-GB"/>
        </w:rPr>
      </w:pPr>
    </w:p>
    <w:p w14:paraId="4F40AE81" w14:textId="77777777" w:rsidR="005731A8" w:rsidRPr="00057B6A" w:rsidRDefault="005731A8" w:rsidP="00554B8B">
      <w:pPr>
        <w:rPr>
          <w:szCs w:val="20"/>
          <w:lang w:val="en-GB"/>
        </w:rPr>
        <w:sectPr w:rsidR="005731A8" w:rsidRPr="00057B6A" w:rsidSect="00E6114D">
          <w:pgSz w:w="12240" w:h="15840" w:code="1"/>
          <w:pgMar w:top="1440" w:right="1134" w:bottom="1440" w:left="1134" w:header="720" w:footer="720" w:gutter="0"/>
          <w:cols w:space="720"/>
          <w:docGrid w:linePitch="360"/>
        </w:sectPr>
      </w:pPr>
    </w:p>
    <w:p w14:paraId="458B5328" w14:textId="0E514435" w:rsidR="007B0E77" w:rsidRPr="00057B6A" w:rsidRDefault="00850AAA" w:rsidP="007B0E77">
      <w:pPr>
        <w:pStyle w:val="HeadingA"/>
        <w:ind w:left="1701" w:hanging="1701"/>
      </w:pPr>
      <w:bookmarkStart w:id="341" w:name="_Toc112342007"/>
      <w:r w:rsidRPr="00057B6A">
        <w:lastRenderedPageBreak/>
        <w:t>Gef budget template</w:t>
      </w:r>
      <w:bookmarkEnd w:id="341"/>
      <w:r w:rsidRPr="00057B6A">
        <w:t xml:space="preserve"> </w:t>
      </w:r>
    </w:p>
    <w:p w14:paraId="0D0203DF" w14:textId="25B59FD4" w:rsidR="007B0E77" w:rsidRPr="00057B6A" w:rsidRDefault="007B0E77" w:rsidP="007B0E77">
      <w:pPr>
        <w:rPr>
          <w:lang w:val="en-GB" w:eastAsia="en-GB"/>
        </w:rPr>
      </w:pPr>
    </w:p>
    <w:p w14:paraId="6A9FDB5F" w14:textId="77777777" w:rsidR="007765E4" w:rsidRPr="00057B6A" w:rsidRDefault="007765E4" w:rsidP="007765E4">
      <w:pPr>
        <w:rPr>
          <w:lang w:val="en-GB" w:eastAsia="en-GB"/>
        </w:rPr>
      </w:pPr>
      <w:bookmarkStart w:id="342" w:name="_Hlk50190754"/>
    </w:p>
    <w:p w14:paraId="586DF75C" w14:textId="77777777" w:rsidR="007765E4" w:rsidRPr="00057B6A" w:rsidRDefault="007765E4" w:rsidP="001E0BC9">
      <w:pPr>
        <w:rPr>
          <w:szCs w:val="20"/>
          <w:lang w:val="en-GB"/>
        </w:rPr>
      </w:pPr>
    </w:p>
    <w:tbl>
      <w:tblPr>
        <w:tblW w:w="10490"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2"/>
        <w:gridCol w:w="11"/>
        <w:gridCol w:w="556"/>
        <w:gridCol w:w="1996"/>
        <w:gridCol w:w="2965"/>
        <w:gridCol w:w="850"/>
        <w:gridCol w:w="1134"/>
        <w:gridCol w:w="1276"/>
      </w:tblGrid>
      <w:tr w:rsidR="008D3777" w:rsidRPr="008D3777" w14:paraId="6824C4A5" w14:textId="77777777" w:rsidTr="00FE2616">
        <w:tc>
          <w:tcPr>
            <w:tcW w:w="10490" w:type="dxa"/>
            <w:gridSpan w:val="8"/>
          </w:tcPr>
          <w:p w14:paraId="3A388860" w14:textId="77777777" w:rsidR="008D3777" w:rsidRPr="008D3777" w:rsidRDefault="008D3777" w:rsidP="008D3777">
            <w:pPr>
              <w:ind w:left="142"/>
              <w:rPr>
                <w:b/>
                <w:bCs/>
                <w:sz w:val="19"/>
                <w:szCs w:val="19"/>
              </w:rPr>
            </w:pPr>
            <w:bookmarkStart w:id="343" w:name="_Hlk70619885"/>
            <w:r w:rsidRPr="008D3777">
              <w:rPr>
                <w:b/>
                <w:bCs/>
                <w:sz w:val="19"/>
                <w:szCs w:val="19"/>
              </w:rPr>
              <w:t>Project Objective:</w:t>
            </w:r>
          </w:p>
          <w:p w14:paraId="25D49A00" w14:textId="77777777" w:rsidR="008D3777" w:rsidRPr="008D3777" w:rsidRDefault="008D3777" w:rsidP="008D3777">
            <w:pPr>
              <w:ind w:left="142"/>
              <w:rPr>
                <w:sz w:val="19"/>
                <w:szCs w:val="19"/>
              </w:rPr>
            </w:pPr>
            <w:r w:rsidRPr="008D3777">
              <w:rPr>
                <w:sz w:val="19"/>
                <w:szCs w:val="19"/>
              </w:rPr>
              <w:t xml:space="preserve">Supporting access to clean energy by increasing the financial viability, and promoting scaled-up commercial investment, in low-carbon </w:t>
            </w:r>
            <w:proofErr w:type="spellStart"/>
            <w:r w:rsidRPr="008D3777">
              <w:rPr>
                <w:sz w:val="19"/>
                <w:szCs w:val="19"/>
              </w:rPr>
              <w:t>minigrids</w:t>
            </w:r>
            <w:proofErr w:type="spellEnd"/>
            <w:r w:rsidRPr="008D3777">
              <w:rPr>
                <w:sz w:val="19"/>
                <w:szCs w:val="19"/>
              </w:rPr>
              <w:t xml:space="preserve"> in Zambia with a focus on cost-reduction levers and innovative business models.</w:t>
            </w:r>
          </w:p>
        </w:tc>
      </w:tr>
      <w:tr w:rsidR="00C7242B" w:rsidRPr="00F2575E" w14:paraId="77CEAE62" w14:textId="77777777" w:rsidTr="00FE2616">
        <w:tc>
          <w:tcPr>
            <w:tcW w:w="1713" w:type="dxa"/>
            <w:gridSpan w:val="2"/>
            <w:vMerge w:val="restart"/>
            <w:vAlign w:val="center"/>
          </w:tcPr>
          <w:p w14:paraId="33379E2E" w14:textId="77777777" w:rsidR="008D3777" w:rsidRPr="008D3777" w:rsidRDefault="008D3777" w:rsidP="00B02F4E">
            <w:pPr>
              <w:ind w:left="142"/>
              <w:jc w:val="left"/>
              <w:rPr>
                <w:b/>
                <w:bCs/>
                <w:sz w:val="19"/>
                <w:szCs w:val="19"/>
              </w:rPr>
            </w:pPr>
            <w:r w:rsidRPr="008D3777">
              <w:rPr>
                <w:b/>
                <w:bCs/>
                <w:sz w:val="19"/>
                <w:szCs w:val="19"/>
              </w:rPr>
              <w:t>Project Components</w:t>
            </w:r>
          </w:p>
        </w:tc>
        <w:tc>
          <w:tcPr>
            <w:tcW w:w="556" w:type="dxa"/>
            <w:vMerge w:val="restart"/>
            <w:vAlign w:val="center"/>
          </w:tcPr>
          <w:p w14:paraId="77BC1B55" w14:textId="12D189BC" w:rsidR="008D3777" w:rsidRPr="008D3777" w:rsidRDefault="008D3777" w:rsidP="00B02F4E">
            <w:pPr>
              <w:ind w:right="4"/>
              <w:jc w:val="center"/>
              <w:rPr>
                <w:b/>
                <w:bCs/>
                <w:sz w:val="19"/>
                <w:szCs w:val="19"/>
              </w:rPr>
            </w:pPr>
            <w:r w:rsidRPr="008D3777">
              <w:rPr>
                <w:b/>
                <w:bCs/>
                <w:sz w:val="19"/>
                <w:szCs w:val="19"/>
              </w:rPr>
              <w:t>Type</w:t>
            </w:r>
          </w:p>
        </w:tc>
        <w:tc>
          <w:tcPr>
            <w:tcW w:w="1996" w:type="dxa"/>
            <w:vMerge w:val="restart"/>
            <w:vAlign w:val="center"/>
          </w:tcPr>
          <w:p w14:paraId="067176CE" w14:textId="77777777" w:rsidR="008D3777" w:rsidRPr="008D3777" w:rsidRDefault="008D3777" w:rsidP="00B02F4E">
            <w:pPr>
              <w:ind w:left="142"/>
              <w:jc w:val="left"/>
              <w:rPr>
                <w:b/>
                <w:bCs/>
                <w:sz w:val="19"/>
                <w:szCs w:val="19"/>
              </w:rPr>
            </w:pPr>
            <w:r w:rsidRPr="008D3777">
              <w:rPr>
                <w:b/>
                <w:bCs/>
                <w:sz w:val="19"/>
                <w:szCs w:val="19"/>
              </w:rPr>
              <w:t>Project Outcomes</w:t>
            </w:r>
          </w:p>
        </w:tc>
        <w:tc>
          <w:tcPr>
            <w:tcW w:w="2965" w:type="dxa"/>
            <w:vMerge w:val="restart"/>
            <w:vAlign w:val="center"/>
          </w:tcPr>
          <w:p w14:paraId="49E7781B" w14:textId="77777777" w:rsidR="008D3777" w:rsidRPr="008D3777" w:rsidRDefault="008D3777" w:rsidP="00B02F4E">
            <w:pPr>
              <w:ind w:left="142"/>
              <w:jc w:val="left"/>
              <w:rPr>
                <w:b/>
                <w:bCs/>
                <w:sz w:val="19"/>
                <w:szCs w:val="19"/>
              </w:rPr>
            </w:pPr>
          </w:p>
          <w:p w14:paraId="4FF77149" w14:textId="77777777" w:rsidR="008D3777" w:rsidRPr="008D3777" w:rsidRDefault="008D3777" w:rsidP="00B02F4E">
            <w:pPr>
              <w:ind w:left="142"/>
              <w:jc w:val="left"/>
              <w:rPr>
                <w:b/>
                <w:bCs/>
                <w:sz w:val="19"/>
                <w:szCs w:val="19"/>
              </w:rPr>
            </w:pPr>
            <w:r w:rsidRPr="008D3777">
              <w:rPr>
                <w:b/>
                <w:bCs/>
                <w:sz w:val="19"/>
                <w:szCs w:val="19"/>
              </w:rPr>
              <w:t>Project Outputs</w:t>
            </w:r>
          </w:p>
        </w:tc>
        <w:tc>
          <w:tcPr>
            <w:tcW w:w="850" w:type="dxa"/>
            <w:vMerge w:val="restart"/>
            <w:vAlign w:val="center"/>
          </w:tcPr>
          <w:p w14:paraId="62C1D050" w14:textId="77777777" w:rsidR="008D3777" w:rsidRPr="008D3777" w:rsidRDefault="008D3777" w:rsidP="00B02F4E">
            <w:pPr>
              <w:ind w:left="142"/>
              <w:jc w:val="center"/>
              <w:rPr>
                <w:b/>
                <w:bCs/>
                <w:sz w:val="19"/>
                <w:szCs w:val="19"/>
              </w:rPr>
            </w:pPr>
            <w:r w:rsidRPr="008D3777">
              <w:rPr>
                <w:b/>
                <w:bCs/>
                <w:sz w:val="19"/>
                <w:szCs w:val="19"/>
              </w:rPr>
              <w:t>Trust Fund</w:t>
            </w:r>
          </w:p>
        </w:tc>
        <w:tc>
          <w:tcPr>
            <w:tcW w:w="2410" w:type="dxa"/>
            <w:gridSpan w:val="2"/>
            <w:vAlign w:val="center"/>
          </w:tcPr>
          <w:p w14:paraId="40618240" w14:textId="27CD85C5" w:rsidR="008D3777" w:rsidRPr="008D3777" w:rsidRDefault="008D3777" w:rsidP="00B02F4E">
            <w:pPr>
              <w:ind w:left="135" w:right="137"/>
              <w:jc w:val="center"/>
              <w:rPr>
                <w:b/>
                <w:bCs/>
                <w:sz w:val="19"/>
                <w:szCs w:val="19"/>
              </w:rPr>
            </w:pPr>
            <w:r w:rsidRPr="008D3777">
              <w:rPr>
                <w:b/>
                <w:bCs/>
                <w:sz w:val="19"/>
                <w:szCs w:val="19"/>
              </w:rPr>
              <w:t>(</w:t>
            </w:r>
            <w:proofErr w:type="gramStart"/>
            <w:r w:rsidRPr="008D3777">
              <w:rPr>
                <w:b/>
                <w:bCs/>
                <w:sz w:val="19"/>
                <w:szCs w:val="19"/>
              </w:rPr>
              <w:t>in</w:t>
            </w:r>
            <w:proofErr w:type="gramEnd"/>
            <w:r w:rsidRPr="008D3777">
              <w:rPr>
                <w:b/>
                <w:bCs/>
                <w:sz w:val="19"/>
                <w:szCs w:val="19"/>
              </w:rPr>
              <w:t xml:space="preserve"> </w:t>
            </w:r>
            <w:r w:rsidR="00943E13" w:rsidRPr="00F2575E">
              <w:rPr>
                <w:b/>
                <w:bCs/>
                <w:sz w:val="19"/>
                <w:szCs w:val="19"/>
              </w:rPr>
              <w:t>USD</w:t>
            </w:r>
            <w:r w:rsidRPr="008D3777">
              <w:rPr>
                <w:b/>
                <w:bCs/>
                <w:sz w:val="19"/>
                <w:szCs w:val="19"/>
              </w:rPr>
              <w:t>)</w:t>
            </w:r>
          </w:p>
        </w:tc>
      </w:tr>
      <w:tr w:rsidR="00C7242B" w:rsidRPr="00F2575E" w14:paraId="117FC54E" w14:textId="77777777" w:rsidTr="00FE2616">
        <w:tc>
          <w:tcPr>
            <w:tcW w:w="1713" w:type="dxa"/>
            <w:gridSpan w:val="2"/>
            <w:vMerge/>
            <w:tcBorders>
              <w:top w:val="nil"/>
            </w:tcBorders>
          </w:tcPr>
          <w:p w14:paraId="4F04DD56" w14:textId="77777777" w:rsidR="008D3777" w:rsidRPr="008D3777" w:rsidRDefault="008D3777" w:rsidP="00B02F4E">
            <w:pPr>
              <w:ind w:left="142"/>
              <w:jc w:val="left"/>
              <w:rPr>
                <w:b/>
                <w:bCs/>
                <w:sz w:val="19"/>
                <w:szCs w:val="19"/>
              </w:rPr>
            </w:pPr>
          </w:p>
        </w:tc>
        <w:tc>
          <w:tcPr>
            <w:tcW w:w="556" w:type="dxa"/>
            <w:vMerge/>
            <w:tcBorders>
              <w:top w:val="nil"/>
            </w:tcBorders>
          </w:tcPr>
          <w:p w14:paraId="08AC1046" w14:textId="77777777" w:rsidR="008D3777" w:rsidRPr="008D3777" w:rsidRDefault="008D3777" w:rsidP="00B02F4E">
            <w:pPr>
              <w:ind w:left="133" w:right="4"/>
              <w:jc w:val="left"/>
              <w:rPr>
                <w:b/>
                <w:bCs/>
                <w:sz w:val="19"/>
                <w:szCs w:val="19"/>
              </w:rPr>
            </w:pPr>
          </w:p>
        </w:tc>
        <w:tc>
          <w:tcPr>
            <w:tcW w:w="1996" w:type="dxa"/>
            <w:vMerge/>
            <w:tcBorders>
              <w:top w:val="nil"/>
            </w:tcBorders>
          </w:tcPr>
          <w:p w14:paraId="4BF913B6" w14:textId="77777777" w:rsidR="008D3777" w:rsidRPr="008D3777" w:rsidRDefault="008D3777" w:rsidP="00B02F4E">
            <w:pPr>
              <w:ind w:left="142"/>
              <w:jc w:val="left"/>
              <w:rPr>
                <w:b/>
                <w:bCs/>
                <w:sz w:val="19"/>
                <w:szCs w:val="19"/>
              </w:rPr>
            </w:pPr>
          </w:p>
        </w:tc>
        <w:tc>
          <w:tcPr>
            <w:tcW w:w="2965" w:type="dxa"/>
            <w:vMerge/>
            <w:tcBorders>
              <w:top w:val="nil"/>
            </w:tcBorders>
          </w:tcPr>
          <w:p w14:paraId="2D76157E" w14:textId="77777777" w:rsidR="008D3777" w:rsidRPr="008D3777" w:rsidRDefault="008D3777" w:rsidP="00B02F4E">
            <w:pPr>
              <w:ind w:left="142"/>
              <w:jc w:val="left"/>
              <w:rPr>
                <w:b/>
                <w:bCs/>
                <w:sz w:val="19"/>
                <w:szCs w:val="19"/>
              </w:rPr>
            </w:pPr>
          </w:p>
        </w:tc>
        <w:tc>
          <w:tcPr>
            <w:tcW w:w="850" w:type="dxa"/>
            <w:vMerge/>
            <w:tcBorders>
              <w:top w:val="nil"/>
            </w:tcBorders>
          </w:tcPr>
          <w:p w14:paraId="26235D97" w14:textId="77777777" w:rsidR="008D3777" w:rsidRPr="008D3777" w:rsidRDefault="008D3777" w:rsidP="00B02F4E">
            <w:pPr>
              <w:ind w:left="142"/>
              <w:jc w:val="left"/>
              <w:rPr>
                <w:b/>
                <w:bCs/>
                <w:sz w:val="19"/>
                <w:szCs w:val="19"/>
              </w:rPr>
            </w:pPr>
          </w:p>
        </w:tc>
        <w:tc>
          <w:tcPr>
            <w:tcW w:w="1134" w:type="dxa"/>
            <w:vAlign w:val="center"/>
          </w:tcPr>
          <w:p w14:paraId="35CA2307" w14:textId="77777777" w:rsidR="008D3777" w:rsidRPr="008D3777" w:rsidRDefault="008D3777" w:rsidP="00B02F4E">
            <w:pPr>
              <w:ind w:left="7" w:right="137"/>
              <w:jc w:val="center"/>
              <w:rPr>
                <w:b/>
                <w:bCs/>
                <w:sz w:val="19"/>
                <w:szCs w:val="19"/>
              </w:rPr>
            </w:pPr>
            <w:r w:rsidRPr="008D3777">
              <w:rPr>
                <w:b/>
                <w:bCs/>
                <w:sz w:val="19"/>
                <w:szCs w:val="19"/>
              </w:rPr>
              <w:t>GEF Project Financing</w:t>
            </w:r>
          </w:p>
        </w:tc>
        <w:tc>
          <w:tcPr>
            <w:tcW w:w="1276" w:type="dxa"/>
            <w:vAlign w:val="center"/>
          </w:tcPr>
          <w:p w14:paraId="26AE8DB9" w14:textId="77777777" w:rsidR="008D3777" w:rsidRPr="008D3777" w:rsidRDefault="008D3777" w:rsidP="00B02F4E">
            <w:pPr>
              <w:ind w:left="7" w:right="137"/>
              <w:jc w:val="center"/>
              <w:rPr>
                <w:b/>
                <w:bCs/>
                <w:sz w:val="19"/>
                <w:szCs w:val="19"/>
              </w:rPr>
            </w:pPr>
            <w:r w:rsidRPr="008D3777">
              <w:rPr>
                <w:b/>
                <w:bCs/>
                <w:sz w:val="19"/>
                <w:szCs w:val="19"/>
              </w:rPr>
              <w:t>Co-financing</w:t>
            </w:r>
          </w:p>
        </w:tc>
      </w:tr>
      <w:tr w:rsidR="00C7242B" w:rsidRPr="00F2575E" w14:paraId="16DFC222" w14:textId="77777777" w:rsidTr="00FE2616">
        <w:tc>
          <w:tcPr>
            <w:tcW w:w="1702" w:type="dxa"/>
            <w:tcBorders>
              <w:bottom w:val="nil"/>
            </w:tcBorders>
          </w:tcPr>
          <w:p w14:paraId="6DC105AB" w14:textId="43EBC95F" w:rsidR="008D3777" w:rsidRPr="00F2575E" w:rsidRDefault="00943E13">
            <w:pPr>
              <w:pStyle w:val="ListParagraph"/>
              <w:numPr>
                <w:ilvl w:val="0"/>
                <w:numId w:val="96"/>
              </w:numPr>
              <w:tabs>
                <w:tab w:val="left" w:pos="298"/>
              </w:tabs>
              <w:ind w:left="156" w:right="63" w:hanging="14"/>
              <w:rPr>
                <w:rFonts w:asciiTheme="minorHAnsi" w:hAnsiTheme="minorHAnsi" w:cstheme="minorHAnsi"/>
                <w:sz w:val="19"/>
                <w:szCs w:val="19"/>
              </w:rPr>
            </w:pPr>
            <w:r w:rsidRPr="00F2575E">
              <w:rPr>
                <w:rFonts w:asciiTheme="minorHAnsi" w:hAnsiTheme="minorHAnsi" w:cstheme="minorHAnsi"/>
                <w:sz w:val="19"/>
                <w:szCs w:val="19"/>
              </w:rPr>
              <w:t xml:space="preserve">Stakeholder ownership in a national </w:t>
            </w:r>
            <w:proofErr w:type="spellStart"/>
            <w:r w:rsidRPr="00F2575E">
              <w:rPr>
                <w:rFonts w:asciiTheme="minorHAnsi" w:hAnsiTheme="minorHAnsi" w:cstheme="minorHAnsi"/>
                <w:sz w:val="19"/>
                <w:szCs w:val="19"/>
              </w:rPr>
              <w:t>minigrid</w:t>
            </w:r>
            <w:proofErr w:type="spellEnd"/>
            <w:r w:rsidRPr="00F2575E">
              <w:rPr>
                <w:rFonts w:asciiTheme="minorHAnsi" w:hAnsiTheme="minorHAnsi" w:cstheme="minorHAnsi"/>
                <w:sz w:val="19"/>
                <w:szCs w:val="19"/>
              </w:rPr>
              <w:t xml:space="preserve"> delivery model is advanced, and appropriate policies and regulations are adopted to facilitate investment in low-carbon </w:t>
            </w:r>
            <w:proofErr w:type="spellStart"/>
            <w:r w:rsidRPr="00F2575E">
              <w:rPr>
                <w:rFonts w:asciiTheme="minorHAnsi" w:hAnsiTheme="minorHAnsi" w:cstheme="minorHAnsi"/>
                <w:sz w:val="19"/>
                <w:szCs w:val="19"/>
              </w:rPr>
              <w:t>minigrids</w:t>
            </w:r>
            <w:proofErr w:type="spellEnd"/>
          </w:p>
        </w:tc>
        <w:tc>
          <w:tcPr>
            <w:tcW w:w="567" w:type="dxa"/>
            <w:gridSpan w:val="2"/>
            <w:tcBorders>
              <w:bottom w:val="nil"/>
            </w:tcBorders>
          </w:tcPr>
          <w:p w14:paraId="21036423" w14:textId="36737BCB" w:rsidR="008D3777" w:rsidRPr="008D3777" w:rsidRDefault="00943E13" w:rsidP="00C7242B">
            <w:pPr>
              <w:ind w:left="133" w:right="4"/>
              <w:jc w:val="left"/>
              <w:rPr>
                <w:rFonts w:asciiTheme="minorHAnsi" w:hAnsiTheme="minorHAnsi" w:cstheme="minorHAnsi"/>
                <w:sz w:val="19"/>
                <w:szCs w:val="19"/>
              </w:rPr>
            </w:pPr>
            <w:r w:rsidRPr="00F2575E">
              <w:rPr>
                <w:rFonts w:asciiTheme="minorHAnsi" w:hAnsiTheme="minorHAnsi" w:cstheme="minorHAnsi"/>
                <w:sz w:val="19"/>
                <w:szCs w:val="19"/>
              </w:rPr>
              <w:t>TA</w:t>
            </w:r>
          </w:p>
        </w:tc>
        <w:tc>
          <w:tcPr>
            <w:tcW w:w="1996" w:type="dxa"/>
            <w:tcBorders>
              <w:bottom w:val="nil"/>
            </w:tcBorders>
          </w:tcPr>
          <w:p w14:paraId="1A2565AA" w14:textId="1A47CCE2" w:rsidR="008D3777" w:rsidRPr="008D3777" w:rsidRDefault="00943E13" w:rsidP="00943E13">
            <w:pPr>
              <w:ind w:left="142" w:right="63"/>
              <w:jc w:val="left"/>
              <w:rPr>
                <w:rFonts w:asciiTheme="minorHAnsi" w:hAnsiTheme="minorHAnsi" w:cstheme="minorHAnsi"/>
                <w:sz w:val="19"/>
                <w:szCs w:val="19"/>
              </w:rPr>
            </w:pPr>
            <w:r w:rsidRPr="00F2575E">
              <w:rPr>
                <w:rFonts w:asciiTheme="minorHAnsi" w:hAnsiTheme="minorHAnsi" w:cstheme="minorHAnsi"/>
                <w:sz w:val="19"/>
                <w:szCs w:val="19"/>
              </w:rPr>
              <w:t xml:space="preserve">Stakeholder ownership in a national </w:t>
            </w:r>
            <w:proofErr w:type="spellStart"/>
            <w:r w:rsidRPr="00F2575E">
              <w:rPr>
                <w:rFonts w:asciiTheme="minorHAnsi" w:hAnsiTheme="minorHAnsi" w:cstheme="minorHAnsi"/>
                <w:sz w:val="19"/>
                <w:szCs w:val="19"/>
              </w:rPr>
              <w:t>minigrid</w:t>
            </w:r>
            <w:proofErr w:type="spellEnd"/>
            <w:r w:rsidRPr="00F2575E">
              <w:rPr>
                <w:rFonts w:asciiTheme="minorHAnsi" w:hAnsiTheme="minorHAnsi" w:cstheme="minorHAnsi"/>
                <w:sz w:val="19"/>
                <w:szCs w:val="19"/>
              </w:rPr>
              <w:t xml:space="preserve"> delivery model is advanced, and appropriate policies and regulations are adopted to facilitate investment in low-carbon </w:t>
            </w:r>
            <w:proofErr w:type="spellStart"/>
            <w:r w:rsidRPr="00F2575E">
              <w:rPr>
                <w:rFonts w:asciiTheme="minorHAnsi" w:hAnsiTheme="minorHAnsi" w:cstheme="minorHAnsi"/>
                <w:sz w:val="19"/>
                <w:szCs w:val="19"/>
              </w:rPr>
              <w:t>minigrids</w:t>
            </w:r>
            <w:proofErr w:type="spellEnd"/>
            <w:r w:rsidRPr="00F2575E">
              <w:rPr>
                <w:rFonts w:asciiTheme="minorHAnsi" w:hAnsiTheme="minorHAnsi" w:cstheme="minorHAnsi"/>
                <w:sz w:val="19"/>
                <w:szCs w:val="19"/>
              </w:rPr>
              <w:t>.</w:t>
            </w:r>
          </w:p>
        </w:tc>
        <w:tc>
          <w:tcPr>
            <w:tcW w:w="2965" w:type="dxa"/>
            <w:tcBorders>
              <w:bottom w:val="nil"/>
            </w:tcBorders>
          </w:tcPr>
          <w:p w14:paraId="4AAEBC3D" w14:textId="4DB072CE" w:rsidR="00943E13" w:rsidRPr="00F2575E" w:rsidRDefault="00943E13" w:rsidP="00E76865">
            <w:pPr>
              <w:tabs>
                <w:tab w:val="left" w:pos="550"/>
              </w:tabs>
              <w:ind w:left="550" w:right="245" w:hanging="414"/>
              <w:jc w:val="left"/>
              <w:rPr>
                <w:rFonts w:asciiTheme="minorHAnsi" w:hAnsiTheme="minorHAnsi" w:cstheme="minorHAnsi"/>
                <w:sz w:val="19"/>
                <w:szCs w:val="19"/>
              </w:rPr>
            </w:pPr>
            <w:r w:rsidRPr="00F2575E">
              <w:rPr>
                <w:rFonts w:asciiTheme="minorHAnsi" w:hAnsiTheme="minorHAnsi" w:cstheme="minorHAnsi"/>
                <w:sz w:val="19"/>
                <w:szCs w:val="19"/>
              </w:rPr>
              <w:t>1.1</w:t>
            </w:r>
            <w:r w:rsidRPr="00F2575E">
              <w:rPr>
                <w:rFonts w:asciiTheme="minorHAnsi" w:hAnsiTheme="minorHAnsi" w:cstheme="minorHAnsi"/>
                <w:sz w:val="19"/>
                <w:szCs w:val="19"/>
              </w:rPr>
              <w:tab/>
              <w:t xml:space="preserve">An inclusive national dialogue to identify </w:t>
            </w:r>
            <w:proofErr w:type="spellStart"/>
            <w:r w:rsidRPr="00F2575E">
              <w:rPr>
                <w:rFonts w:asciiTheme="minorHAnsi" w:hAnsiTheme="minorHAnsi" w:cstheme="minorHAnsi"/>
                <w:sz w:val="19"/>
                <w:szCs w:val="19"/>
              </w:rPr>
              <w:t>minigrid</w:t>
            </w:r>
            <w:proofErr w:type="spellEnd"/>
            <w:r w:rsidRPr="00F2575E">
              <w:rPr>
                <w:rFonts w:asciiTheme="minorHAnsi" w:hAnsiTheme="minorHAnsi" w:cstheme="minorHAnsi"/>
                <w:sz w:val="19"/>
                <w:szCs w:val="19"/>
              </w:rPr>
              <w:t xml:space="preserve"> delivery models is facilitated, clarifying priority interventions for an integrated approach to off-grid electrification</w:t>
            </w:r>
          </w:p>
          <w:p w14:paraId="2C78491A" w14:textId="053123CE" w:rsidR="00943E13" w:rsidRPr="00F2575E" w:rsidRDefault="00943E13" w:rsidP="00E76865">
            <w:pPr>
              <w:tabs>
                <w:tab w:val="left" w:pos="550"/>
              </w:tabs>
              <w:ind w:left="550" w:right="245" w:hanging="414"/>
              <w:jc w:val="left"/>
              <w:rPr>
                <w:rFonts w:asciiTheme="minorHAnsi" w:hAnsiTheme="minorHAnsi" w:cstheme="minorHAnsi"/>
                <w:sz w:val="19"/>
                <w:szCs w:val="19"/>
              </w:rPr>
            </w:pPr>
            <w:r w:rsidRPr="00F2575E">
              <w:rPr>
                <w:rFonts w:asciiTheme="minorHAnsi" w:hAnsiTheme="minorHAnsi" w:cstheme="minorHAnsi"/>
                <w:sz w:val="19"/>
                <w:szCs w:val="19"/>
              </w:rPr>
              <w:t>1.2</w:t>
            </w:r>
            <w:r w:rsidRPr="00F2575E">
              <w:rPr>
                <w:rFonts w:asciiTheme="minorHAnsi" w:hAnsiTheme="minorHAnsi" w:cstheme="minorHAnsi"/>
                <w:sz w:val="19"/>
                <w:szCs w:val="19"/>
              </w:rPr>
              <w:tab/>
            </w:r>
            <w:proofErr w:type="spellStart"/>
            <w:r w:rsidRPr="00F2575E">
              <w:rPr>
                <w:rFonts w:asciiTheme="minorHAnsi" w:hAnsiTheme="minorHAnsi" w:cstheme="minorHAnsi"/>
                <w:sz w:val="19"/>
                <w:szCs w:val="19"/>
              </w:rPr>
              <w:t>Minigrid</w:t>
            </w:r>
            <w:proofErr w:type="spellEnd"/>
            <w:r w:rsidRPr="00F2575E">
              <w:rPr>
                <w:rFonts w:asciiTheme="minorHAnsi" w:hAnsiTheme="minorHAnsi" w:cstheme="minorHAnsi"/>
                <w:sz w:val="19"/>
                <w:szCs w:val="19"/>
              </w:rPr>
              <w:t xml:space="preserve"> DREI techno-economic analyses carried out to propose the most cost-effective basket of policy and financial </w:t>
            </w:r>
            <w:proofErr w:type="spellStart"/>
            <w:r w:rsidRPr="00F2575E">
              <w:rPr>
                <w:rFonts w:asciiTheme="minorHAnsi" w:hAnsiTheme="minorHAnsi" w:cstheme="minorHAnsi"/>
                <w:sz w:val="19"/>
                <w:szCs w:val="19"/>
              </w:rPr>
              <w:t>derisking</w:t>
            </w:r>
            <w:proofErr w:type="spellEnd"/>
            <w:r w:rsidRPr="00F2575E">
              <w:rPr>
                <w:rFonts w:asciiTheme="minorHAnsi" w:hAnsiTheme="minorHAnsi" w:cstheme="minorHAnsi"/>
                <w:sz w:val="19"/>
                <w:szCs w:val="19"/>
              </w:rPr>
              <w:t xml:space="preserve"> instruments</w:t>
            </w:r>
          </w:p>
          <w:p w14:paraId="075477B9" w14:textId="69AF050A" w:rsidR="008D3777" w:rsidRPr="008D3777" w:rsidRDefault="00943E13" w:rsidP="00E76865">
            <w:pPr>
              <w:tabs>
                <w:tab w:val="left" w:pos="550"/>
              </w:tabs>
              <w:ind w:left="550" w:right="245" w:hanging="414"/>
              <w:jc w:val="left"/>
              <w:rPr>
                <w:rFonts w:asciiTheme="minorHAnsi" w:hAnsiTheme="minorHAnsi" w:cstheme="minorHAnsi"/>
                <w:sz w:val="19"/>
                <w:szCs w:val="19"/>
              </w:rPr>
            </w:pPr>
            <w:r w:rsidRPr="00F2575E">
              <w:rPr>
                <w:rFonts w:asciiTheme="minorHAnsi" w:hAnsiTheme="minorHAnsi" w:cstheme="minorHAnsi"/>
                <w:sz w:val="19"/>
                <w:szCs w:val="19"/>
              </w:rPr>
              <w:t>1.3</w:t>
            </w:r>
            <w:r w:rsidRPr="00F2575E">
              <w:rPr>
                <w:rFonts w:asciiTheme="minorHAnsi" w:hAnsiTheme="minorHAnsi" w:cstheme="minorHAnsi"/>
                <w:sz w:val="19"/>
                <w:szCs w:val="19"/>
              </w:rPr>
              <w:tab/>
              <w:t>Program</w:t>
            </w:r>
            <w:r w:rsidR="006146D7">
              <w:rPr>
                <w:rFonts w:asciiTheme="minorHAnsi" w:hAnsiTheme="minorHAnsi" w:cstheme="minorHAnsi"/>
                <w:sz w:val="19"/>
                <w:szCs w:val="19"/>
              </w:rPr>
              <w:t>me</w:t>
            </w:r>
            <w:r w:rsidRPr="00F2575E">
              <w:rPr>
                <w:rFonts w:asciiTheme="minorHAnsi" w:hAnsiTheme="minorHAnsi" w:cstheme="minorHAnsi"/>
                <w:sz w:val="19"/>
                <w:szCs w:val="19"/>
              </w:rPr>
              <w:t xml:space="preserve"> to develop a competitive, skilled </w:t>
            </w:r>
            <w:proofErr w:type="spellStart"/>
            <w:r w:rsidRPr="00F2575E">
              <w:rPr>
                <w:rFonts w:asciiTheme="minorHAnsi" w:hAnsiTheme="minorHAnsi" w:cstheme="minorHAnsi"/>
                <w:sz w:val="19"/>
                <w:szCs w:val="19"/>
              </w:rPr>
              <w:t>labour</w:t>
            </w:r>
            <w:proofErr w:type="spellEnd"/>
            <w:r w:rsidRPr="00F2575E">
              <w:rPr>
                <w:rFonts w:asciiTheme="minorHAnsi" w:hAnsiTheme="minorHAnsi" w:cstheme="minorHAnsi"/>
                <w:sz w:val="19"/>
                <w:szCs w:val="19"/>
              </w:rPr>
              <w:t xml:space="preserve"> market in </w:t>
            </w:r>
            <w:proofErr w:type="spellStart"/>
            <w:r w:rsidRPr="00F2575E">
              <w:rPr>
                <w:rFonts w:asciiTheme="minorHAnsi" w:hAnsiTheme="minorHAnsi" w:cstheme="minorHAnsi"/>
                <w:sz w:val="19"/>
                <w:szCs w:val="19"/>
              </w:rPr>
              <w:t>minigrids</w:t>
            </w:r>
            <w:proofErr w:type="spellEnd"/>
          </w:p>
        </w:tc>
        <w:tc>
          <w:tcPr>
            <w:tcW w:w="850" w:type="dxa"/>
            <w:tcBorders>
              <w:bottom w:val="nil"/>
            </w:tcBorders>
          </w:tcPr>
          <w:p w14:paraId="4E81AAAE" w14:textId="21C80E02" w:rsidR="008D3777" w:rsidRPr="008D3777" w:rsidRDefault="00943E13" w:rsidP="00943E13">
            <w:pPr>
              <w:ind w:left="142"/>
              <w:jc w:val="left"/>
              <w:rPr>
                <w:rFonts w:asciiTheme="minorHAnsi" w:hAnsiTheme="minorHAnsi" w:cstheme="minorHAnsi"/>
                <w:sz w:val="19"/>
                <w:szCs w:val="19"/>
              </w:rPr>
            </w:pPr>
            <w:r w:rsidRPr="00F2575E">
              <w:rPr>
                <w:rFonts w:asciiTheme="minorHAnsi" w:hAnsiTheme="minorHAnsi" w:cstheme="minorHAnsi"/>
                <w:sz w:val="19"/>
                <w:szCs w:val="19"/>
              </w:rPr>
              <w:t>GEFTF</w:t>
            </w:r>
          </w:p>
        </w:tc>
        <w:tc>
          <w:tcPr>
            <w:tcW w:w="1134" w:type="dxa"/>
            <w:tcBorders>
              <w:bottom w:val="nil"/>
            </w:tcBorders>
          </w:tcPr>
          <w:p w14:paraId="5F7DB112" w14:textId="7218DFB6" w:rsidR="008D3777" w:rsidRPr="008D3777" w:rsidRDefault="00F2575E" w:rsidP="00F2575E">
            <w:pPr>
              <w:ind w:left="135" w:right="137"/>
              <w:jc w:val="center"/>
              <w:rPr>
                <w:rFonts w:asciiTheme="minorHAnsi" w:hAnsiTheme="minorHAnsi" w:cstheme="minorHAnsi"/>
                <w:sz w:val="19"/>
                <w:szCs w:val="19"/>
              </w:rPr>
            </w:pPr>
            <w:r w:rsidRPr="00F2575E">
              <w:rPr>
                <w:rFonts w:asciiTheme="minorHAnsi" w:hAnsiTheme="minorHAnsi" w:cstheme="minorHAnsi"/>
                <w:sz w:val="19"/>
                <w:szCs w:val="19"/>
              </w:rPr>
              <w:t>151,795</w:t>
            </w:r>
          </w:p>
        </w:tc>
        <w:tc>
          <w:tcPr>
            <w:tcW w:w="1276" w:type="dxa"/>
            <w:tcBorders>
              <w:bottom w:val="nil"/>
            </w:tcBorders>
          </w:tcPr>
          <w:p w14:paraId="73FEF3E6" w14:textId="5A038B26" w:rsidR="008D3777" w:rsidRPr="00093CCF" w:rsidRDefault="00F63A90" w:rsidP="00F2575E">
            <w:pPr>
              <w:ind w:left="135" w:right="137"/>
              <w:jc w:val="center"/>
              <w:rPr>
                <w:rFonts w:asciiTheme="minorHAnsi" w:hAnsiTheme="minorHAnsi" w:cstheme="minorHAnsi"/>
                <w:sz w:val="19"/>
                <w:szCs w:val="19"/>
                <w:highlight w:val="yellow"/>
              </w:rPr>
            </w:pPr>
            <w:r w:rsidRPr="006E6126">
              <w:rPr>
                <w:rFonts w:asciiTheme="minorHAnsi" w:hAnsiTheme="minorHAnsi" w:cstheme="minorHAnsi"/>
                <w:sz w:val="19"/>
                <w:szCs w:val="19"/>
                <w:highlight w:val="cyan"/>
              </w:rPr>
              <w:t>1,</w:t>
            </w:r>
            <w:r w:rsidR="00093CCF" w:rsidRPr="006E6126">
              <w:rPr>
                <w:rFonts w:asciiTheme="minorHAnsi" w:hAnsiTheme="minorHAnsi" w:cstheme="minorHAnsi"/>
                <w:sz w:val="19"/>
                <w:szCs w:val="19"/>
                <w:highlight w:val="cyan"/>
              </w:rPr>
              <w:t>1</w:t>
            </w:r>
            <w:r w:rsidR="001C3AAA" w:rsidRPr="006E6126">
              <w:rPr>
                <w:rFonts w:asciiTheme="minorHAnsi" w:hAnsiTheme="minorHAnsi" w:cstheme="minorHAnsi"/>
                <w:sz w:val="19"/>
                <w:szCs w:val="19"/>
                <w:highlight w:val="cyan"/>
              </w:rPr>
              <w:t>25</w:t>
            </w:r>
            <w:r w:rsidR="00F2575E" w:rsidRPr="006E6126">
              <w:rPr>
                <w:rFonts w:asciiTheme="minorHAnsi" w:hAnsiTheme="minorHAnsi" w:cstheme="minorHAnsi"/>
                <w:sz w:val="19"/>
                <w:szCs w:val="19"/>
                <w:highlight w:val="cyan"/>
              </w:rPr>
              <w:t>,000</w:t>
            </w:r>
          </w:p>
        </w:tc>
      </w:tr>
      <w:tr w:rsidR="00C7242B" w:rsidRPr="00F2575E" w14:paraId="18D90624" w14:textId="77777777" w:rsidTr="00FE2616">
        <w:tc>
          <w:tcPr>
            <w:tcW w:w="1702" w:type="dxa"/>
            <w:vMerge w:val="restart"/>
          </w:tcPr>
          <w:p w14:paraId="338CBD01" w14:textId="5A323043" w:rsidR="00C7242B" w:rsidRPr="00F2575E" w:rsidRDefault="00C7242B">
            <w:pPr>
              <w:pStyle w:val="ListParagraph"/>
              <w:numPr>
                <w:ilvl w:val="0"/>
                <w:numId w:val="96"/>
              </w:numPr>
              <w:tabs>
                <w:tab w:val="left" w:pos="298"/>
              </w:tabs>
              <w:ind w:left="156" w:right="63" w:hanging="14"/>
              <w:rPr>
                <w:rFonts w:asciiTheme="minorHAnsi" w:hAnsiTheme="minorHAnsi" w:cstheme="minorHAnsi"/>
                <w:sz w:val="19"/>
                <w:szCs w:val="19"/>
              </w:rPr>
            </w:pPr>
            <w:r w:rsidRPr="00F2575E">
              <w:rPr>
                <w:rFonts w:asciiTheme="minorHAnsi" w:hAnsiTheme="minorHAnsi" w:cstheme="minorHAnsi"/>
                <w:sz w:val="19"/>
                <w:szCs w:val="19"/>
              </w:rPr>
              <w:t>Business model innovation with the private sector</w:t>
            </w:r>
          </w:p>
        </w:tc>
        <w:tc>
          <w:tcPr>
            <w:tcW w:w="567" w:type="dxa"/>
            <w:gridSpan w:val="2"/>
            <w:tcBorders>
              <w:bottom w:val="nil"/>
            </w:tcBorders>
          </w:tcPr>
          <w:p w14:paraId="393BA53B" w14:textId="01051CC4" w:rsidR="00C7242B" w:rsidRPr="00F2575E" w:rsidRDefault="00C7242B" w:rsidP="00C7242B">
            <w:pPr>
              <w:ind w:left="133" w:right="4"/>
              <w:jc w:val="left"/>
              <w:rPr>
                <w:rFonts w:asciiTheme="minorHAnsi" w:hAnsiTheme="minorHAnsi" w:cstheme="minorHAnsi"/>
                <w:sz w:val="19"/>
                <w:szCs w:val="19"/>
              </w:rPr>
            </w:pPr>
            <w:r w:rsidRPr="00F2575E">
              <w:rPr>
                <w:rFonts w:asciiTheme="minorHAnsi" w:hAnsiTheme="minorHAnsi" w:cstheme="minorHAnsi"/>
                <w:sz w:val="19"/>
                <w:szCs w:val="19"/>
              </w:rPr>
              <w:t>INV</w:t>
            </w:r>
          </w:p>
        </w:tc>
        <w:tc>
          <w:tcPr>
            <w:tcW w:w="1996" w:type="dxa"/>
            <w:vMerge w:val="restart"/>
          </w:tcPr>
          <w:p w14:paraId="403EA86B" w14:textId="2F88CB42" w:rsidR="00C7242B" w:rsidRPr="00F2575E" w:rsidRDefault="00C7242B" w:rsidP="00943E13">
            <w:pPr>
              <w:ind w:left="142" w:right="63"/>
              <w:jc w:val="left"/>
              <w:rPr>
                <w:rFonts w:asciiTheme="minorHAnsi" w:hAnsiTheme="minorHAnsi" w:cstheme="minorHAnsi"/>
                <w:sz w:val="19"/>
                <w:szCs w:val="19"/>
              </w:rPr>
            </w:pPr>
            <w:r w:rsidRPr="00F2575E">
              <w:rPr>
                <w:rFonts w:asciiTheme="minorHAnsi" w:hAnsiTheme="minorHAnsi" w:cstheme="minorHAnsi"/>
                <w:sz w:val="19"/>
                <w:szCs w:val="19"/>
              </w:rPr>
              <w:t xml:space="preserve">Innovative business models based on cost reduction are operationalized, with strengthened private sector participation in low-carbon </w:t>
            </w:r>
            <w:proofErr w:type="spellStart"/>
            <w:r w:rsidRPr="00F2575E">
              <w:rPr>
                <w:rFonts w:asciiTheme="minorHAnsi" w:hAnsiTheme="minorHAnsi" w:cstheme="minorHAnsi"/>
                <w:sz w:val="19"/>
                <w:szCs w:val="19"/>
              </w:rPr>
              <w:t>minigrid</w:t>
            </w:r>
            <w:proofErr w:type="spellEnd"/>
            <w:r w:rsidRPr="00F2575E">
              <w:rPr>
                <w:rFonts w:asciiTheme="minorHAnsi" w:hAnsiTheme="minorHAnsi" w:cstheme="minorHAnsi"/>
                <w:sz w:val="19"/>
                <w:szCs w:val="19"/>
              </w:rPr>
              <w:t xml:space="preserve"> development.</w:t>
            </w:r>
          </w:p>
        </w:tc>
        <w:tc>
          <w:tcPr>
            <w:tcW w:w="2965" w:type="dxa"/>
            <w:tcBorders>
              <w:bottom w:val="nil"/>
            </w:tcBorders>
          </w:tcPr>
          <w:p w14:paraId="3ECFDE7F" w14:textId="11A8BDF0" w:rsidR="00C7242B" w:rsidRPr="00F2575E" w:rsidRDefault="00C7242B" w:rsidP="00E76865">
            <w:pPr>
              <w:tabs>
                <w:tab w:val="left" w:pos="550"/>
              </w:tabs>
              <w:ind w:left="550" w:right="245" w:hanging="414"/>
              <w:jc w:val="left"/>
              <w:rPr>
                <w:rFonts w:asciiTheme="minorHAnsi" w:hAnsiTheme="minorHAnsi" w:cstheme="minorHAnsi"/>
                <w:sz w:val="19"/>
                <w:szCs w:val="19"/>
              </w:rPr>
            </w:pPr>
            <w:r w:rsidRPr="00F2575E">
              <w:rPr>
                <w:rFonts w:asciiTheme="minorHAnsi" w:hAnsiTheme="minorHAnsi" w:cstheme="minorHAnsi"/>
                <w:sz w:val="19"/>
                <w:szCs w:val="19"/>
              </w:rPr>
              <w:t>2.1</w:t>
            </w:r>
            <w:r w:rsidRPr="00F2575E">
              <w:rPr>
                <w:rFonts w:asciiTheme="minorHAnsi" w:hAnsiTheme="minorHAnsi" w:cstheme="minorHAnsi"/>
                <w:sz w:val="19"/>
                <w:szCs w:val="19"/>
              </w:rPr>
              <w:tab/>
              <w:t xml:space="preserve">Pilots developed, including productive use/innovative appliances and modular hardware/system design, leading to cost-reduction in </w:t>
            </w:r>
            <w:proofErr w:type="spellStart"/>
            <w:r w:rsidRPr="00F2575E">
              <w:rPr>
                <w:rFonts w:asciiTheme="minorHAnsi" w:hAnsiTheme="minorHAnsi" w:cstheme="minorHAnsi"/>
                <w:sz w:val="19"/>
                <w:szCs w:val="19"/>
              </w:rPr>
              <w:t>minigrids</w:t>
            </w:r>
            <w:proofErr w:type="spellEnd"/>
          </w:p>
        </w:tc>
        <w:tc>
          <w:tcPr>
            <w:tcW w:w="850" w:type="dxa"/>
            <w:tcBorders>
              <w:bottom w:val="nil"/>
            </w:tcBorders>
          </w:tcPr>
          <w:p w14:paraId="47978EDE" w14:textId="77777777" w:rsidR="00C7242B" w:rsidRPr="00F2575E" w:rsidRDefault="00C7242B" w:rsidP="00943E13">
            <w:pPr>
              <w:ind w:left="142"/>
              <w:jc w:val="left"/>
              <w:rPr>
                <w:rFonts w:asciiTheme="minorHAnsi" w:hAnsiTheme="minorHAnsi" w:cstheme="minorHAnsi"/>
                <w:sz w:val="19"/>
                <w:szCs w:val="19"/>
              </w:rPr>
            </w:pPr>
          </w:p>
        </w:tc>
        <w:tc>
          <w:tcPr>
            <w:tcW w:w="1134" w:type="dxa"/>
            <w:tcBorders>
              <w:bottom w:val="nil"/>
            </w:tcBorders>
          </w:tcPr>
          <w:p w14:paraId="41954AD8" w14:textId="1765282C" w:rsidR="00734048" w:rsidRDefault="00734048" w:rsidP="00F2575E">
            <w:pPr>
              <w:ind w:left="135" w:right="137"/>
              <w:jc w:val="center"/>
              <w:rPr>
                <w:rFonts w:asciiTheme="minorHAnsi" w:hAnsiTheme="minorHAnsi" w:cstheme="minorHAnsi"/>
                <w:sz w:val="19"/>
                <w:szCs w:val="19"/>
              </w:rPr>
            </w:pPr>
            <w:r w:rsidRPr="00F2575E">
              <w:rPr>
                <w:rFonts w:asciiTheme="minorHAnsi" w:hAnsiTheme="minorHAnsi" w:cstheme="minorHAnsi"/>
                <w:sz w:val="19"/>
                <w:szCs w:val="19"/>
              </w:rPr>
              <w:t>650,000</w:t>
            </w:r>
          </w:p>
          <w:p w14:paraId="1C50C799" w14:textId="4AEB5C49" w:rsidR="00C7242B" w:rsidRPr="00F2575E" w:rsidRDefault="00C7242B" w:rsidP="00F2575E">
            <w:pPr>
              <w:ind w:left="135" w:right="137"/>
              <w:jc w:val="center"/>
              <w:rPr>
                <w:rFonts w:asciiTheme="minorHAnsi" w:hAnsiTheme="minorHAnsi" w:cstheme="minorHAnsi"/>
                <w:sz w:val="19"/>
                <w:szCs w:val="19"/>
              </w:rPr>
            </w:pPr>
          </w:p>
        </w:tc>
        <w:tc>
          <w:tcPr>
            <w:tcW w:w="1276" w:type="dxa"/>
            <w:tcBorders>
              <w:bottom w:val="nil"/>
            </w:tcBorders>
          </w:tcPr>
          <w:p w14:paraId="052DADAA" w14:textId="446C08B5" w:rsidR="00734048" w:rsidRDefault="00734048" w:rsidP="00F2575E">
            <w:pPr>
              <w:ind w:left="135" w:right="137"/>
              <w:jc w:val="center"/>
              <w:rPr>
                <w:rFonts w:asciiTheme="minorHAnsi" w:hAnsiTheme="minorHAnsi" w:cstheme="minorHAnsi"/>
                <w:sz w:val="19"/>
                <w:szCs w:val="19"/>
              </w:rPr>
            </w:pPr>
            <w:r w:rsidRPr="00F2575E">
              <w:rPr>
                <w:rFonts w:asciiTheme="minorHAnsi" w:hAnsiTheme="minorHAnsi" w:cstheme="minorHAnsi"/>
                <w:sz w:val="19"/>
                <w:szCs w:val="19"/>
              </w:rPr>
              <w:t>7,5</w:t>
            </w:r>
            <w:r>
              <w:rPr>
                <w:rFonts w:asciiTheme="minorHAnsi" w:hAnsiTheme="minorHAnsi" w:cstheme="minorHAnsi"/>
                <w:sz w:val="19"/>
                <w:szCs w:val="19"/>
              </w:rPr>
              <w:t>0</w:t>
            </w:r>
            <w:r w:rsidRPr="00F2575E">
              <w:rPr>
                <w:rFonts w:asciiTheme="minorHAnsi" w:hAnsiTheme="minorHAnsi" w:cstheme="minorHAnsi"/>
                <w:sz w:val="19"/>
                <w:szCs w:val="19"/>
              </w:rPr>
              <w:t>0,000</w:t>
            </w:r>
          </w:p>
          <w:p w14:paraId="6205F01A" w14:textId="3244922F" w:rsidR="00C7242B" w:rsidRPr="00F2575E" w:rsidRDefault="00C7242B" w:rsidP="00F2575E">
            <w:pPr>
              <w:ind w:left="135" w:right="137"/>
              <w:jc w:val="center"/>
              <w:rPr>
                <w:rFonts w:asciiTheme="minorHAnsi" w:hAnsiTheme="minorHAnsi" w:cstheme="minorHAnsi"/>
                <w:sz w:val="19"/>
                <w:szCs w:val="19"/>
              </w:rPr>
            </w:pPr>
          </w:p>
        </w:tc>
      </w:tr>
      <w:tr w:rsidR="00C7242B" w:rsidRPr="00F2575E" w14:paraId="64C85BD6" w14:textId="77777777" w:rsidTr="00FE2616">
        <w:tc>
          <w:tcPr>
            <w:tcW w:w="1702" w:type="dxa"/>
            <w:vMerge/>
            <w:tcBorders>
              <w:bottom w:val="nil"/>
            </w:tcBorders>
          </w:tcPr>
          <w:p w14:paraId="34BF419B" w14:textId="77777777" w:rsidR="00C7242B" w:rsidRPr="00F2575E" w:rsidRDefault="00C7242B">
            <w:pPr>
              <w:pStyle w:val="ListParagraph"/>
              <w:numPr>
                <w:ilvl w:val="0"/>
                <w:numId w:val="96"/>
              </w:numPr>
              <w:tabs>
                <w:tab w:val="left" w:pos="298"/>
              </w:tabs>
              <w:ind w:left="156" w:right="63" w:hanging="14"/>
              <w:rPr>
                <w:rFonts w:asciiTheme="minorHAnsi" w:hAnsiTheme="minorHAnsi" w:cstheme="minorHAnsi"/>
                <w:sz w:val="19"/>
                <w:szCs w:val="19"/>
              </w:rPr>
            </w:pPr>
          </w:p>
        </w:tc>
        <w:tc>
          <w:tcPr>
            <w:tcW w:w="567" w:type="dxa"/>
            <w:gridSpan w:val="2"/>
            <w:tcBorders>
              <w:bottom w:val="nil"/>
            </w:tcBorders>
          </w:tcPr>
          <w:p w14:paraId="28449D12" w14:textId="5B849481" w:rsidR="00C7242B" w:rsidRPr="00F2575E" w:rsidRDefault="00C7242B" w:rsidP="00C7242B">
            <w:pPr>
              <w:ind w:left="133" w:right="4"/>
              <w:jc w:val="left"/>
              <w:rPr>
                <w:rFonts w:asciiTheme="minorHAnsi" w:hAnsiTheme="minorHAnsi" w:cstheme="minorHAnsi"/>
                <w:sz w:val="19"/>
                <w:szCs w:val="19"/>
              </w:rPr>
            </w:pPr>
            <w:r w:rsidRPr="00F2575E">
              <w:rPr>
                <w:rFonts w:asciiTheme="minorHAnsi" w:hAnsiTheme="minorHAnsi" w:cstheme="minorHAnsi"/>
                <w:sz w:val="19"/>
                <w:szCs w:val="19"/>
              </w:rPr>
              <w:t>TA</w:t>
            </w:r>
          </w:p>
        </w:tc>
        <w:tc>
          <w:tcPr>
            <w:tcW w:w="1996" w:type="dxa"/>
            <w:vMerge/>
            <w:tcBorders>
              <w:bottom w:val="nil"/>
            </w:tcBorders>
          </w:tcPr>
          <w:p w14:paraId="6B4A7322" w14:textId="77777777" w:rsidR="00C7242B" w:rsidRPr="00F2575E" w:rsidRDefault="00C7242B" w:rsidP="00943E13">
            <w:pPr>
              <w:ind w:left="142" w:right="63"/>
              <w:jc w:val="left"/>
              <w:rPr>
                <w:rFonts w:asciiTheme="minorHAnsi" w:hAnsiTheme="minorHAnsi" w:cstheme="minorHAnsi"/>
                <w:sz w:val="19"/>
                <w:szCs w:val="19"/>
              </w:rPr>
            </w:pPr>
          </w:p>
        </w:tc>
        <w:tc>
          <w:tcPr>
            <w:tcW w:w="2965" w:type="dxa"/>
            <w:tcBorders>
              <w:bottom w:val="nil"/>
            </w:tcBorders>
          </w:tcPr>
          <w:p w14:paraId="2B29B37D" w14:textId="55A77194" w:rsidR="00C7242B" w:rsidRDefault="00C7242B" w:rsidP="00E76865">
            <w:pPr>
              <w:tabs>
                <w:tab w:val="left" w:pos="550"/>
              </w:tabs>
              <w:ind w:left="550" w:right="245" w:hanging="414"/>
              <w:jc w:val="left"/>
              <w:rPr>
                <w:rFonts w:asciiTheme="minorHAnsi" w:hAnsiTheme="minorHAnsi" w:cstheme="minorHAnsi"/>
                <w:sz w:val="19"/>
                <w:szCs w:val="19"/>
              </w:rPr>
            </w:pPr>
            <w:r w:rsidRPr="00F2575E">
              <w:rPr>
                <w:rFonts w:asciiTheme="minorHAnsi" w:hAnsiTheme="minorHAnsi" w:cstheme="minorHAnsi"/>
                <w:sz w:val="19"/>
                <w:szCs w:val="19"/>
              </w:rPr>
              <w:t>2.2</w:t>
            </w:r>
            <w:r w:rsidR="00E76865">
              <w:t xml:space="preserve"> </w:t>
            </w:r>
            <w:r w:rsidR="00E76865">
              <w:tab/>
            </w:r>
            <w:r w:rsidR="00E76865" w:rsidRPr="00E76865">
              <w:rPr>
                <w:rFonts w:asciiTheme="minorHAnsi" w:hAnsiTheme="minorHAnsi" w:cstheme="minorHAnsi"/>
                <w:sz w:val="19"/>
                <w:szCs w:val="19"/>
              </w:rPr>
              <w:t>Pre-feasibility studies for pipeline development</w:t>
            </w:r>
          </w:p>
          <w:p w14:paraId="222FD704" w14:textId="0BA8E853" w:rsidR="00E76865" w:rsidRPr="00F2575E" w:rsidRDefault="00E76865" w:rsidP="00E76865">
            <w:pPr>
              <w:tabs>
                <w:tab w:val="left" w:pos="550"/>
              </w:tabs>
              <w:ind w:left="550" w:right="245" w:hanging="414"/>
              <w:jc w:val="left"/>
              <w:rPr>
                <w:rFonts w:asciiTheme="minorHAnsi" w:hAnsiTheme="minorHAnsi" w:cstheme="minorHAnsi"/>
                <w:sz w:val="19"/>
                <w:szCs w:val="19"/>
              </w:rPr>
            </w:pPr>
            <w:r>
              <w:rPr>
                <w:rFonts w:asciiTheme="minorHAnsi" w:hAnsiTheme="minorHAnsi" w:cstheme="minorHAnsi"/>
                <w:sz w:val="19"/>
                <w:szCs w:val="19"/>
              </w:rPr>
              <w:t>2.3</w:t>
            </w:r>
            <w:r>
              <w:rPr>
                <w:rFonts w:asciiTheme="minorHAnsi" w:hAnsiTheme="minorHAnsi" w:cstheme="minorHAnsi"/>
                <w:sz w:val="19"/>
                <w:szCs w:val="19"/>
              </w:rPr>
              <w:tab/>
              <w:t>Product</w:t>
            </w:r>
            <w:r w:rsidR="00062643">
              <w:rPr>
                <w:rFonts w:asciiTheme="minorHAnsi" w:hAnsiTheme="minorHAnsi" w:cstheme="minorHAnsi"/>
                <w:sz w:val="19"/>
                <w:szCs w:val="19"/>
              </w:rPr>
              <w:t>i</w:t>
            </w:r>
            <w:r>
              <w:rPr>
                <w:rFonts w:asciiTheme="minorHAnsi" w:hAnsiTheme="minorHAnsi" w:cstheme="minorHAnsi"/>
                <w:sz w:val="19"/>
                <w:szCs w:val="19"/>
              </w:rPr>
              <w:t>ve use pathway study</w:t>
            </w:r>
          </w:p>
        </w:tc>
        <w:tc>
          <w:tcPr>
            <w:tcW w:w="850" w:type="dxa"/>
            <w:tcBorders>
              <w:bottom w:val="nil"/>
            </w:tcBorders>
          </w:tcPr>
          <w:p w14:paraId="20586B14" w14:textId="77777777" w:rsidR="00C7242B" w:rsidRPr="00F2575E" w:rsidRDefault="00C7242B" w:rsidP="00943E13">
            <w:pPr>
              <w:ind w:left="142"/>
              <w:jc w:val="left"/>
              <w:rPr>
                <w:rFonts w:asciiTheme="minorHAnsi" w:hAnsiTheme="minorHAnsi" w:cstheme="minorHAnsi"/>
                <w:sz w:val="19"/>
                <w:szCs w:val="19"/>
              </w:rPr>
            </w:pPr>
          </w:p>
        </w:tc>
        <w:tc>
          <w:tcPr>
            <w:tcW w:w="1134" w:type="dxa"/>
            <w:tcBorders>
              <w:bottom w:val="nil"/>
            </w:tcBorders>
          </w:tcPr>
          <w:p w14:paraId="34753E65" w14:textId="10E7895A" w:rsidR="00734048" w:rsidRDefault="00734048" w:rsidP="00F2575E">
            <w:pPr>
              <w:ind w:left="135" w:right="137"/>
              <w:jc w:val="center"/>
              <w:rPr>
                <w:rFonts w:asciiTheme="minorHAnsi" w:hAnsiTheme="minorHAnsi" w:cstheme="minorHAnsi"/>
                <w:sz w:val="19"/>
                <w:szCs w:val="19"/>
              </w:rPr>
            </w:pPr>
            <w:r w:rsidRPr="00F2575E">
              <w:rPr>
                <w:rFonts w:asciiTheme="minorHAnsi" w:hAnsiTheme="minorHAnsi" w:cstheme="minorHAnsi"/>
                <w:sz w:val="19"/>
                <w:szCs w:val="19"/>
              </w:rPr>
              <w:t>98,835</w:t>
            </w:r>
          </w:p>
          <w:p w14:paraId="7B10A1B3" w14:textId="69E5640F" w:rsidR="00C7242B" w:rsidRPr="00F2575E" w:rsidRDefault="00C7242B" w:rsidP="00F2575E">
            <w:pPr>
              <w:ind w:left="135" w:right="137"/>
              <w:jc w:val="center"/>
              <w:rPr>
                <w:rFonts w:asciiTheme="minorHAnsi" w:hAnsiTheme="minorHAnsi" w:cstheme="minorHAnsi"/>
                <w:sz w:val="19"/>
                <w:szCs w:val="19"/>
              </w:rPr>
            </w:pPr>
          </w:p>
        </w:tc>
        <w:tc>
          <w:tcPr>
            <w:tcW w:w="1276" w:type="dxa"/>
            <w:tcBorders>
              <w:bottom w:val="nil"/>
            </w:tcBorders>
          </w:tcPr>
          <w:p w14:paraId="5D859595" w14:textId="68C85290" w:rsidR="00734048" w:rsidRDefault="00734048" w:rsidP="00F2575E">
            <w:pPr>
              <w:ind w:left="135" w:right="137"/>
              <w:jc w:val="center"/>
              <w:rPr>
                <w:rFonts w:asciiTheme="minorHAnsi" w:hAnsiTheme="minorHAnsi" w:cstheme="minorHAnsi"/>
                <w:sz w:val="19"/>
                <w:szCs w:val="19"/>
              </w:rPr>
            </w:pPr>
            <w:r>
              <w:rPr>
                <w:rFonts w:asciiTheme="minorHAnsi" w:hAnsiTheme="minorHAnsi" w:cstheme="minorHAnsi"/>
                <w:sz w:val="19"/>
                <w:szCs w:val="19"/>
              </w:rPr>
              <w:t>355</w:t>
            </w:r>
            <w:r w:rsidRPr="00F2575E">
              <w:rPr>
                <w:rFonts w:asciiTheme="minorHAnsi" w:hAnsiTheme="minorHAnsi" w:cstheme="minorHAnsi"/>
                <w:sz w:val="19"/>
                <w:szCs w:val="19"/>
              </w:rPr>
              <w:t>,000</w:t>
            </w:r>
          </w:p>
          <w:p w14:paraId="48183C26" w14:textId="18557945" w:rsidR="00C7242B" w:rsidRPr="00F2575E" w:rsidRDefault="00C7242B" w:rsidP="00F2575E">
            <w:pPr>
              <w:ind w:left="135" w:right="137"/>
              <w:jc w:val="center"/>
              <w:rPr>
                <w:rFonts w:asciiTheme="minorHAnsi" w:hAnsiTheme="minorHAnsi" w:cstheme="minorHAnsi"/>
                <w:sz w:val="19"/>
                <w:szCs w:val="19"/>
              </w:rPr>
            </w:pPr>
          </w:p>
        </w:tc>
      </w:tr>
      <w:tr w:rsidR="00C7242B" w:rsidRPr="00F2575E" w14:paraId="55196E0C" w14:textId="77777777" w:rsidTr="00FE2616">
        <w:tc>
          <w:tcPr>
            <w:tcW w:w="1713" w:type="dxa"/>
            <w:gridSpan w:val="2"/>
            <w:tcBorders>
              <w:bottom w:val="nil"/>
            </w:tcBorders>
          </w:tcPr>
          <w:p w14:paraId="7BF4D2A8" w14:textId="40E120FC" w:rsidR="00C7242B" w:rsidRPr="00F2575E" w:rsidRDefault="00C7242B">
            <w:pPr>
              <w:pStyle w:val="ListParagraph"/>
              <w:numPr>
                <w:ilvl w:val="0"/>
                <w:numId w:val="96"/>
              </w:numPr>
              <w:tabs>
                <w:tab w:val="left" w:pos="298"/>
              </w:tabs>
              <w:ind w:left="156" w:right="63" w:hanging="14"/>
              <w:rPr>
                <w:rFonts w:asciiTheme="minorHAnsi" w:hAnsiTheme="minorHAnsi" w:cstheme="minorHAnsi"/>
                <w:sz w:val="19"/>
                <w:szCs w:val="19"/>
              </w:rPr>
            </w:pPr>
            <w:r w:rsidRPr="00F2575E">
              <w:rPr>
                <w:rFonts w:asciiTheme="minorHAnsi" w:hAnsiTheme="minorHAnsi" w:cstheme="minorHAnsi"/>
                <w:sz w:val="19"/>
                <w:szCs w:val="19"/>
              </w:rPr>
              <w:t xml:space="preserve"> Scaled-up financing</w:t>
            </w:r>
          </w:p>
        </w:tc>
        <w:tc>
          <w:tcPr>
            <w:tcW w:w="556" w:type="dxa"/>
            <w:tcBorders>
              <w:bottom w:val="nil"/>
            </w:tcBorders>
          </w:tcPr>
          <w:p w14:paraId="7A426AF1" w14:textId="673C1BB6" w:rsidR="00C7242B" w:rsidRPr="00F2575E" w:rsidRDefault="00C7242B" w:rsidP="00943E13">
            <w:pPr>
              <w:ind w:left="142" w:right="63"/>
              <w:jc w:val="left"/>
              <w:rPr>
                <w:rFonts w:asciiTheme="minorHAnsi" w:hAnsiTheme="minorHAnsi" w:cstheme="minorHAnsi"/>
                <w:sz w:val="19"/>
                <w:szCs w:val="19"/>
              </w:rPr>
            </w:pPr>
            <w:r w:rsidRPr="00F2575E">
              <w:rPr>
                <w:rFonts w:asciiTheme="minorHAnsi" w:hAnsiTheme="minorHAnsi" w:cstheme="minorHAnsi"/>
                <w:sz w:val="19"/>
                <w:szCs w:val="19"/>
              </w:rPr>
              <w:t>TA</w:t>
            </w:r>
          </w:p>
        </w:tc>
        <w:tc>
          <w:tcPr>
            <w:tcW w:w="1996" w:type="dxa"/>
            <w:tcBorders>
              <w:bottom w:val="nil"/>
            </w:tcBorders>
          </w:tcPr>
          <w:p w14:paraId="610D9FC0" w14:textId="5BDA020D" w:rsidR="00C7242B" w:rsidRPr="00F2575E" w:rsidRDefault="00C7242B" w:rsidP="00943E13">
            <w:pPr>
              <w:ind w:left="142" w:right="63"/>
              <w:jc w:val="left"/>
              <w:rPr>
                <w:rFonts w:asciiTheme="minorHAnsi" w:hAnsiTheme="minorHAnsi" w:cstheme="minorHAnsi"/>
                <w:sz w:val="19"/>
                <w:szCs w:val="19"/>
              </w:rPr>
            </w:pPr>
            <w:r w:rsidRPr="00F2575E">
              <w:rPr>
                <w:rFonts w:asciiTheme="minorHAnsi" w:hAnsiTheme="minorHAnsi" w:cstheme="minorHAnsi"/>
                <w:sz w:val="19"/>
                <w:szCs w:val="19"/>
              </w:rPr>
              <w:t xml:space="preserve">Financial sector actors are ready to invest in a pipeline of low-carbon </w:t>
            </w:r>
            <w:proofErr w:type="spellStart"/>
            <w:r w:rsidRPr="00F2575E">
              <w:rPr>
                <w:rFonts w:asciiTheme="minorHAnsi" w:hAnsiTheme="minorHAnsi" w:cstheme="minorHAnsi"/>
                <w:sz w:val="19"/>
                <w:szCs w:val="19"/>
              </w:rPr>
              <w:t>minigrids</w:t>
            </w:r>
            <w:proofErr w:type="spellEnd"/>
            <w:r w:rsidRPr="00F2575E">
              <w:rPr>
                <w:rFonts w:asciiTheme="minorHAnsi" w:hAnsiTheme="minorHAnsi" w:cstheme="minorHAnsi"/>
                <w:sz w:val="19"/>
                <w:szCs w:val="19"/>
              </w:rPr>
              <w:t xml:space="preserve"> and concessional financial mechanisms are in place to incentivize scaled-up investment.</w:t>
            </w:r>
          </w:p>
        </w:tc>
        <w:tc>
          <w:tcPr>
            <w:tcW w:w="2965" w:type="dxa"/>
            <w:tcBorders>
              <w:bottom w:val="nil"/>
            </w:tcBorders>
          </w:tcPr>
          <w:p w14:paraId="286D513D" w14:textId="77777777" w:rsidR="00C7242B" w:rsidRPr="00F2575E" w:rsidRDefault="00C7242B" w:rsidP="00E76865">
            <w:pPr>
              <w:tabs>
                <w:tab w:val="left" w:pos="550"/>
              </w:tabs>
              <w:ind w:left="550" w:right="245" w:hanging="414"/>
              <w:jc w:val="left"/>
              <w:rPr>
                <w:rFonts w:asciiTheme="minorHAnsi" w:hAnsiTheme="minorHAnsi" w:cstheme="minorHAnsi"/>
                <w:sz w:val="19"/>
                <w:szCs w:val="19"/>
              </w:rPr>
            </w:pPr>
            <w:r w:rsidRPr="00F2575E">
              <w:rPr>
                <w:rFonts w:asciiTheme="minorHAnsi" w:hAnsiTheme="minorHAnsi" w:cstheme="minorHAnsi"/>
                <w:sz w:val="19"/>
                <w:szCs w:val="19"/>
              </w:rPr>
              <w:t>3.1</w:t>
            </w:r>
            <w:r w:rsidRPr="00F2575E">
              <w:rPr>
                <w:rFonts w:asciiTheme="minorHAnsi" w:hAnsiTheme="minorHAnsi" w:cstheme="minorHAnsi"/>
                <w:sz w:val="19"/>
                <w:szCs w:val="19"/>
              </w:rPr>
              <w:tab/>
              <w:t xml:space="preserve">Innovative financing solutions for </w:t>
            </w:r>
            <w:proofErr w:type="spellStart"/>
            <w:r w:rsidRPr="00F2575E">
              <w:rPr>
                <w:rFonts w:asciiTheme="minorHAnsi" w:hAnsiTheme="minorHAnsi" w:cstheme="minorHAnsi"/>
                <w:sz w:val="19"/>
                <w:szCs w:val="19"/>
              </w:rPr>
              <w:t>minigrid</w:t>
            </w:r>
            <w:proofErr w:type="spellEnd"/>
            <w:r w:rsidRPr="00F2575E">
              <w:rPr>
                <w:rFonts w:asciiTheme="minorHAnsi" w:hAnsiTheme="minorHAnsi" w:cstheme="minorHAnsi"/>
                <w:sz w:val="19"/>
                <w:szCs w:val="19"/>
              </w:rPr>
              <w:t xml:space="preserve"> development are identified and designed with supporting human and institutional capacity building</w:t>
            </w:r>
          </w:p>
          <w:p w14:paraId="62B680DC" w14:textId="2BE5CE61" w:rsidR="00C7242B" w:rsidRPr="00F2575E" w:rsidRDefault="00C7242B" w:rsidP="00E76865">
            <w:pPr>
              <w:tabs>
                <w:tab w:val="left" w:pos="550"/>
              </w:tabs>
              <w:ind w:left="550" w:right="245" w:hanging="414"/>
              <w:jc w:val="left"/>
              <w:rPr>
                <w:rFonts w:asciiTheme="minorHAnsi" w:hAnsiTheme="minorHAnsi" w:cstheme="minorHAnsi"/>
                <w:sz w:val="19"/>
                <w:szCs w:val="19"/>
              </w:rPr>
            </w:pPr>
          </w:p>
        </w:tc>
        <w:tc>
          <w:tcPr>
            <w:tcW w:w="850" w:type="dxa"/>
            <w:tcBorders>
              <w:bottom w:val="nil"/>
            </w:tcBorders>
          </w:tcPr>
          <w:p w14:paraId="0E7A5848" w14:textId="77777777" w:rsidR="00C7242B" w:rsidRPr="00F2575E" w:rsidRDefault="00C7242B" w:rsidP="00943E13">
            <w:pPr>
              <w:ind w:left="142"/>
              <w:jc w:val="left"/>
              <w:rPr>
                <w:rFonts w:asciiTheme="minorHAnsi" w:hAnsiTheme="minorHAnsi" w:cstheme="minorHAnsi"/>
                <w:sz w:val="19"/>
                <w:szCs w:val="19"/>
              </w:rPr>
            </w:pPr>
          </w:p>
        </w:tc>
        <w:tc>
          <w:tcPr>
            <w:tcW w:w="1134" w:type="dxa"/>
            <w:tcBorders>
              <w:bottom w:val="nil"/>
            </w:tcBorders>
          </w:tcPr>
          <w:p w14:paraId="06998C44" w14:textId="3C681FE1" w:rsidR="00C7242B" w:rsidRPr="00F2575E" w:rsidRDefault="00F2575E" w:rsidP="00F2575E">
            <w:pPr>
              <w:ind w:left="135" w:right="137"/>
              <w:jc w:val="center"/>
              <w:rPr>
                <w:rFonts w:asciiTheme="minorHAnsi" w:hAnsiTheme="minorHAnsi" w:cstheme="minorHAnsi"/>
                <w:sz w:val="19"/>
                <w:szCs w:val="19"/>
              </w:rPr>
            </w:pPr>
            <w:r w:rsidRPr="00F2575E">
              <w:rPr>
                <w:rFonts w:asciiTheme="minorHAnsi" w:hAnsiTheme="minorHAnsi" w:cstheme="minorHAnsi"/>
                <w:sz w:val="19"/>
                <w:szCs w:val="19"/>
              </w:rPr>
              <w:t>136,515</w:t>
            </w:r>
          </w:p>
        </w:tc>
        <w:tc>
          <w:tcPr>
            <w:tcW w:w="1276" w:type="dxa"/>
            <w:tcBorders>
              <w:bottom w:val="nil"/>
            </w:tcBorders>
          </w:tcPr>
          <w:p w14:paraId="4BA6B277" w14:textId="347D447D" w:rsidR="00C7242B" w:rsidRPr="00093CCF" w:rsidRDefault="00F63A90" w:rsidP="00F2575E">
            <w:pPr>
              <w:ind w:left="135" w:right="137"/>
              <w:jc w:val="center"/>
              <w:rPr>
                <w:rFonts w:asciiTheme="minorHAnsi" w:hAnsiTheme="minorHAnsi" w:cstheme="minorHAnsi"/>
                <w:sz w:val="19"/>
                <w:szCs w:val="19"/>
                <w:highlight w:val="yellow"/>
              </w:rPr>
            </w:pPr>
            <w:r w:rsidRPr="006E6126">
              <w:rPr>
                <w:rFonts w:asciiTheme="minorHAnsi" w:hAnsiTheme="minorHAnsi" w:cstheme="minorHAnsi"/>
                <w:sz w:val="19"/>
                <w:szCs w:val="19"/>
                <w:highlight w:val="cyan"/>
              </w:rPr>
              <w:t>2,</w:t>
            </w:r>
            <w:r w:rsidR="00093CCF" w:rsidRPr="006E6126">
              <w:rPr>
                <w:rFonts w:asciiTheme="minorHAnsi" w:hAnsiTheme="minorHAnsi" w:cstheme="minorHAnsi"/>
                <w:sz w:val="19"/>
                <w:szCs w:val="19"/>
                <w:highlight w:val="cyan"/>
              </w:rPr>
              <w:t>6</w:t>
            </w:r>
            <w:r w:rsidR="00880C81" w:rsidRPr="006E6126">
              <w:rPr>
                <w:rFonts w:asciiTheme="minorHAnsi" w:hAnsiTheme="minorHAnsi" w:cstheme="minorHAnsi"/>
                <w:sz w:val="19"/>
                <w:szCs w:val="19"/>
                <w:highlight w:val="cyan"/>
              </w:rPr>
              <w:t>0</w:t>
            </w:r>
            <w:r w:rsidR="001C3AAA" w:rsidRPr="006E6126">
              <w:rPr>
                <w:rFonts w:asciiTheme="minorHAnsi" w:hAnsiTheme="minorHAnsi" w:cstheme="minorHAnsi"/>
                <w:sz w:val="19"/>
                <w:szCs w:val="19"/>
                <w:highlight w:val="cyan"/>
              </w:rPr>
              <w:t>0,000</w:t>
            </w:r>
          </w:p>
        </w:tc>
      </w:tr>
      <w:tr w:rsidR="00C7242B" w:rsidRPr="00F2575E" w14:paraId="1E20B5FA" w14:textId="77777777" w:rsidTr="00FE2616">
        <w:tc>
          <w:tcPr>
            <w:tcW w:w="1713" w:type="dxa"/>
            <w:gridSpan w:val="2"/>
            <w:tcBorders>
              <w:bottom w:val="nil"/>
            </w:tcBorders>
          </w:tcPr>
          <w:p w14:paraId="58676D35" w14:textId="010AF5A5" w:rsidR="00C7242B" w:rsidRPr="00F2575E" w:rsidRDefault="00CC1229">
            <w:pPr>
              <w:pStyle w:val="ListParagraph"/>
              <w:numPr>
                <w:ilvl w:val="0"/>
                <w:numId w:val="96"/>
              </w:numPr>
              <w:tabs>
                <w:tab w:val="left" w:pos="298"/>
              </w:tabs>
              <w:ind w:left="156" w:right="63" w:hanging="14"/>
              <w:rPr>
                <w:rFonts w:asciiTheme="minorHAnsi" w:hAnsiTheme="minorHAnsi" w:cstheme="minorHAnsi"/>
                <w:sz w:val="19"/>
                <w:szCs w:val="19"/>
              </w:rPr>
            </w:pPr>
            <w:r>
              <w:rPr>
                <w:rFonts w:asciiTheme="minorHAnsi" w:hAnsiTheme="minorHAnsi" w:cstheme="minorHAnsi"/>
                <w:sz w:val="19"/>
                <w:szCs w:val="19"/>
              </w:rPr>
              <w:t xml:space="preserve"> Digital, knowledge management</w:t>
            </w:r>
          </w:p>
        </w:tc>
        <w:tc>
          <w:tcPr>
            <w:tcW w:w="556" w:type="dxa"/>
            <w:tcBorders>
              <w:bottom w:val="nil"/>
            </w:tcBorders>
          </w:tcPr>
          <w:p w14:paraId="12D57734" w14:textId="77777777" w:rsidR="00C7242B" w:rsidRPr="00F2575E" w:rsidRDefault="00C7242B" w:rsidP="00943E13">
            <w:pPr>
              <w:ind w:left="142" w:right="63"/>
              <w:jc w:val="left"/>
              <w:rPr>
                <w:rFonts w:asciiTheme="minorHAnsi" w:hAnsiTheme="minorHAnsi" w:cstheme="minorHAnsi"/>
                <w:sz w:val="19"/>
                <w:szCs w:val="19"/>
              </w:rPr>
            </w:pPr>
          </w:p>
        </w:tc>
        <w:tc>
          <w:tcPr>
            <w:tcW w:w="1996" w:type="dxa"/>
            <w:tcBorders>
              <w:bottom w:val="nil"/>
            </w:tcBorders>
          </w:tcPr>
          <w:p w14:paraId="224ABD6A" w14:textId="4D3633DD" w:rsidR="00C7242B" w:rsidRPr="00F2575E" w:rsidRDefault="00C7242B" w:rsidP="00943E13">
            <w:pPr>
              <w:ind w:left="142" w:right="63"/>
              <w:jc w:val="left"/>
              <w:rPr>
                <w:rFonts w:asciiTheme="minorHAnsi" w:hAnsiTheme="minorHAnsi" w:cstheme="minorHAnsi"/>
                <w:sz w:val="19"/>
                <w:szCs w:val="19"/>
              </w:rPr>
            </w:pPr>
            <w:r w:rsidRPr="00F2575E">
              <w:rPr>
                <w:rFonts w:asciiTheme="minorHAnsi" w:hAnsiTheme="minorHAnsi" w:cstheme="minorHAnsi"/>
                <w:sz w:val="19"/>
                <w:szCs w:val="19"/>
                <w:lang w:val="en-GB"/>
              </w:rPr>
              <w:t xml:space="preserve">Digitalization and data are mainstreamed, across stakeholders, into local </w:t>
            </w:r>
            <w:proofErr w:type="spellStart"/>
            <w:r w:rsidRPr="00F2575E">
              <w:rPr>
                <w:rFonts w:asciiTheme="minorHAnsi" w:hAnsiTheme="minorHAnsi" w:cstheme="minorHAnsi"/>
                <w:sz w:val="19"/>
                <w:szCs w:val="19"/>
                <w:lang w:val="en-GB"/>
              </w:rPr>
              <w:t>minigrid</w:t>
            </w:r>
            <w:proofErr w:type="spellEnd"/>
            <w:r w:rsidRPr="00F2575E">
              <w:rPr>
                <w:rFonts w:asciiTheme="minorHAnsi" w:hAnsiTheme="minorHAnsi" w:cstheme="minorHAnsi"/>
                <w:sz w:val="19"/>
                <w:szCs w:val="19"/>
                <w:lang w:val="en-GB"/>
              </w:rPr>
              <w:t xml:space="preserve"> market development. Increased knowledge, awareness and network opportunities in the </w:t>
            </w:r>
            <w:proofErr w:type="spellStart"/>
            <w:r w:rsidRPr="00F2575E">
              <w:rPr>
                <w:rFonts w:asciiTheme="minorHAnsi" w:hAnsiTheme="minorHAnsi" w:cstheme="minorHAnsi"/>
                <w:sz w:val="19"/>
                <w:szCs w:val="19"/>
                <w:lang w:val="en-GB"/>
              </w:rPr>
              <w:t>minigrid</w:t>
            </w:r>
            <w:proofErr w:type="spellEnd"/>
            <w:r w:rsidRPr="00F2575E">
              <w:rPr>
                <w:rFonts w:asciiTheme="minorHAnsi" w:hAnsiTheme="minorHAnsi" w:cstheme="minorHAnsi"/>
                <w:sz w:val="19"/>
                <w:szCs w:val="19"/>
                <w:lang w:val="en-GB"/>
              </w:rPr>
              <w:t xml:space="preserve"> market </w:t>
            </w:r>
            <w:r w:rsidRPr="00F2575E">
              <w:rPr>
                <w:rFonts w:asciiTheme="minorHAnsi" w:hAnsiTheme="minorHAnsi" w:cstheme="minorHAnsi"/>
                <w:sz w:val="19"/>
                <w:szCs w:val="19"/>
                <w:lang w:val="en-GB"/>
              </w:rPr>
              <w:lastRenderedPageBreak/>
              <w:t>and among stakeholders, including benefitting from linkages to international good practice</w:t>
            </w:r>
          </w:p>
        </w:tc>
        <w:tc>
          <w:tcPr>
            <w:tcW w:w="2965" w:type="dxa"/>
            <w:tcBorders>
              <w:bottom w:val="nil"/>
            </w:tcBorders>
          </w:tcPr>
          <w:p w14:paraId="43104453" w14:textId="77777777" w:rsidR="00C7242B" w:rsidRPr="00F2575E" w:rsidRDefault="00C7242B" w:rsidP="00E76865">
            <w:pPr>
              <w:tabs>
                <w:tab w:val="left" w:pos="550"/>
              </w:tabs>
              <w:ind w:left="550" w:right="245" w:hanging="414"/>
              <w:jc w:val="left"/>
              <w:rPr>
                <w:rFonts w:asciiTheme="minorHAnsi" w:hAnsiTheme="minorHAnsi" w:cstheme="minorHAnsi"/>
                <w:sz w:val="19"/>
                <w:szCs w:val="19"/>
              </w:rPr>
            </w:pPr>
            <w:r w:rsidRPr="00F2575E">
              <w:rPr>
                <w:rFonts w:asciiTheme="minorHAnsi" w:hAnsiTheme="minorHAnsi" w:cstheme="minorHAnsi"/>
                <w:sz w:val="19"/>
                <w:szCs w:val="19"/>
              </w:rPr>
              <w:lastRenderedPageBreak/>
              <w:t>4.1</w:t>
            </w:r>
            <w:r w:rsidRPr="00F2575E">
              <w:rPr>
                <w:rFonts w:asciiTheme="minorHAnsi" w:hAnsiTheme="minorHAnsi" w:cstheme="minorHAnsi"/>
                <w:sz w:val="19"/>
                <w:szCs w:val="19"/>
              </w:rPr>
              <w:tab/>
              <w:t xml:space="preserve">A project digital strategy is developed and implemented, including linkages </w:t>
            </w:r>
            <w:proofErr w:type="gramStart"/>
            <w:r w:rsidRPr="00F2575E">
              <w:rPr>
                <w:rFonts w:asciiTheme="minorHAnsi" w:hAnsiTheme="minorHAnsi" w:cstheme="minorHAnsi"/>
                <w:sz w:val="19"/>
                <w:szCs w:val="19"/>
              </w:rPr>
              <w:t>to</w:t>
            </w:r>
            <w:proofErr w:type="gramEnd"/>
            <w:r w:rsidRPr="00F2575E">
              <w:rPr>
                <w:rFonts w:asciiTheme="minorHAnsi" w:hAnsiTheme="minorHAnsi" w:cstheme="minorHAnsi"/>
                <w:sz w:val="19"/>
                <w:szCs w:val="19"/>
              </w:rPr>
              <w:t xml:space="preserve"> and following guidance from the AMP Regional Project</w:t>
            </w:r>
          </w:p>
          <w:p w14:paraId="621A08EE" w14:textId="77777777" w:rsidR="00C7242B" w:rsidRPr="00F2575E" w:rsidRDefault="00C7242B" w:rsidP="00E76865">
            <w:pPr>
              <w:tabs>
                <w:tab w:val="left" w:pos="550"/>
              </w:tabs>
              <w:ind w:left="550" w:right="245" w:hanging="414"/>
              <w:jc w:val="left"/>
              <w:rPr>
                <w:rFonts w:asciiTheme="minorHAnsi" w:hAnsiTheme="minorHAnsi" w:cstheme="minorHAnsi"/>
                <w:sz w:val="19"/>
                <w:szCs w:val="19"/>
              </w:rPr>
            </w:pPr>
            <w:r w:rsidRPr="00F2575E">
              <w:rPr>
                <w:rFonts w:asciiTheme="minorHAnsi" w:hAnsiTheme="minorHAnsi" w:cstheme="minorHAnsi"/>
                <w:sz w:val="19"/>
                <w:szCs w:val="19"/>
              </w:rPr>
              <w:t>4.2</w:t>
            </w:r>
            <w:r w:rsidRPr="00F2575E">
              <w:rPr>
                <w:rFonts w:asciiTheme="minorHAnsi" w:hAnsiTheme="minorHAnsi" w:cstheme="minorHAnsi"/>
                <w:sz w:val="19"/>
                <w:szCs w:val="19"/>
              </w:rPr>
              <w:tab/>
              <w:t>A ‘</w:t>
            </w:r>
            <w:proofErr w:type="spellStart"/>
            <w:r w:rsidRPr="00F2575E">
              <w:rPr>
                <w:rFonts w:asciiTheme="minorHAnsi" w:hAnsiTheme="minorHAnsi" w:cstheme="minorHAnsi"/>
                <w:sz w:val="19"/>
                <w:szCs w:val="19"/>
              </w:rPr>
              <w:t>Minigrids</w:t>
            </w:r>
            <w:proofErr w:type="spellEnd"/>
            <w:r w:rsidRPr="00F2575E">
              <w:rPr>
                <w:rFonts w:asciiTheme="minorHAnsi" w:hAnsiTheme="minorHAnsi" w:cstheme="minorHAnsi"/>
                <w:sz w:val="19"/>
                <w:szCs w:val="19"/>
              </w:rPr>
              <w:t xml:space="preserve"> Digital and Data Management Platform’ implemented to </w:t>
            </w:r>
            <w:r w:rsidRPr="00F2575E">
              <w:rPr>
                <w:rFonts w:asciiTheme="minorHAnsi" w:hAnsiTheme="minorHAnsi" w:cstheme="minorHAnsi"/>
                <w:sz w:val="19"/>
                <w:szCs w:val="19"/>
              </w:rPr>
              <w:lastRenderedPageBreak/>
              <w:t xml:space="preserve">run tenders and manage data from pilots, and to support </w:t>
            </w:r>
            <w:proofErr w:type="spellStart"/>
            <w:r w:rsidRPr="00F2575E">
              <w:rPr>
                <w:rFonts w:asciiTheme="minorHAnsi" w:hAnsiTheme="minorHAnsi" w:cstheme="minorHAnsi"/>
                <w:sz w:val="19"/>
                <w:szCs w:val="19"/>
              </w:rPr>
              <w:t>minigrids</w:t>
            </w:r>
            <w:proofErr w:type="spellEnd"/>
            <w:r w:rsidRPr="00F2575E">
              <w:rPr>
                <w:rFonts w:asciiTheme="minorHAnsi" w:hAnsiTheme="minorHAnsi" w:cstheme="minorHAnsi"/>
                <w:sz w:val="19"/>
                <w:szCs w:val="19"/>
              </w:rPr>
              <w:t xml:space="preserve"> scale-up and cost-reduction</w:t>
            </w:r>
          </w:p>
          <w:p w14:paraId="1BD57811" w14:textId="77777777" w:rsidR="00C7242B" w:rsidRPr="00F2575E" w:rsidRDefault="00C7242B" w:rsidP="00E76865">
            <w:pPr>
              <w:tabs>
                <w:tab w:val="left" w:pos="550"/>
              </w:tabs>
              <w:ind w:left="550" w:right="245" w:hanging="414"/>
              <w:jc w:val="left"/>
              <w:rPr>
                <w:rFonts w:asciiTheme="minorHAnsi" w:hAnsiTheme="minorHAnsi" w:cstheme="minorHAnsi"/>
                <w:sz w:val="19"/>
                <w:szCs w:val="19"/>
              </w:rPr>
            </w:pPr>
            <w:r w:rsidRPr="00F2575E">
              <w:rPr>
                <w:rFonts w:asciiTheme="minorHAnsi" w:hAnsiTheme="minorHAnsi" w:cstheme="minorHAnsi"/>
                <w:sz w:val="19"/>
                <w:szCs w:val="19"/>
              </w:rPr>
              <w:t>4.2</w:t>
            </w:r>
            <w:r w:rsidRPr="00F2575E">
              <w:rPr>
                <w:rFonts w:asciiTheme="minorHAnsi" w:hAnsiTheme="minorHAnsi" w:cstheme="minorHAnsi"/>
                <w:sz w:val="19"/>
                <w:szCs w:val="19"/>
              </w:rPr>
              <w:tab/>
              <w:t>Quality Assurance and Monitoring Framework for measuring, reporting and verification is adopted and operationalized</w:t>
            </w:r>
          </w:p>
          <w:p w14:paraId="285155D7" w14:textId="13BD0DCA" w:rsidR="00C7242B" w:rsidRPr="00F2575E" w:rsidRDefault="00C7242B" w:rsidP="00E76865">
            <w:pPr>
              <w:tabs>
                <w:tab w:val="left" w:pos="550"/>
              </w:tabs>
              <w:ind w:left="550" w:right="245" w:hanging="414"/>
              <w:jc w:val="left"/>
              <w:rPr>
                <w:rFonts w:asciiTheme="minorHAnsi" w:hAnsiTheme="minorHAnsi" w:cstheme="minorHAnsi"/>
                <w:sz w:val="19"/>
                <w:szCs w:val="19"/>
              </w:rPr>
            </w:pPr>
            <w:r w:rsidRPr="00F2575E">
              <w:rPr>
                <w:rFonts w:asciiTheme="minorHAnsi" w:hAnsiTheme="minorHAnsi" w:cstheme="minorHAnsi"/>
                <w:sz w:val="19"/>
                <w:szCs w:val="19"/>
              </w:rPr>
              <w:t xml:space="preserve">4.3 </w:t>
            </w:r>
            <w:r w:rsidRPr="00F2575E">
              <w:rPr>
                <w:rFonts w:asciiTheme="minorHAnsi" w:hAnsiTheme="minorHAnsi" w:cstheme="minorHAnsi"/>
                <w:sz w:val="19"/>
                <w:szCs w:val="19"/>
              </w:rPr>
              <w:tab/>
              <w:t>Engage with the regional project (AMP), via (</w:t>
            </w:r>
            <w:proofErr w:type="spellStart"/>
            <w:r w:rsidRPr="00F2575E">
              <w:rPr>
                <w:rFonts w:asciiTheme="minorHAnsi" w:hAnsiTheme="minorHAnsi" w:cstheme="minorHAnsi"/>
                <w:sz w:val="19"/>
                <w:szCs w:val="19"/>
              </w:rPr>
              <w:t>i</w:t>
            </w:r>
            <w:proofErr w:type="spellEnd"/>
            <w:r w:rsidRPr="00F2575E">
              <w:rPr>
                <w:rFonts w:asciiTheme="minorHAnsi" w:hAnsiTheme="minorHAnsi" w:cstheme="minorHAnsi"/>
                <w:sz w:val="19"/>
                <w:szCs w:val="19"/>
              </w:rPr>
              <w:t>) Communities of Practice and (ii) capturing and sharing lessons learnt</w:t>
            </w:r>
          </w:p>
        </w:tc>
        <w:tc>
          <w:tcPr>
            <w:tcW w:w="850" w:type="dxa"/>
            <w:tcBorders>
              <w:bottom w:val="nil"/>
            </w:tcBorders>
          </w:tcPr>
          <w:p w14:paraId="5356D3C6" w14:textId="77777777" w:rsidR="00C7242B" w:rsidRPr="00F2575E" w:rsidRDefault="00C7242B" w:rsidP="00943E13">
            <w:pPr>
              <w:ind w:left="142"/>
              <w:jc w:val="left"/>
              <w:rPr>
                <w:rFonts w:asciiTheme="minorHAnsi" w:hAnsiTheme="minorHAnsi" w:cstheme="minorHAnsi"/>
                <w:sz w:val="19"/>
                <w:szCs w:val="19"/>
              </w:rPr>
            </w:pPr>
          </w:p>
        </w:tc>
        <w:tc>
          <w:tcPr>
            <w:tcW w:w="1134" w:type="dxa"/>
            <w:tcBorders>
              <w:bottom w:val="nil"/>
            </w:tcBorders>
          </w:tcPr>
          <w:p w14:paraId="45073563" w14:textId="624F0521" w:rsidR="00C7242B" w:rsidRPr="00F2575E" w:rsidRDefault="00F2575E" w:rsidP="00F2575E">
            <w:pPr>
              <w:ind w:left="135" w:right="137"/>
              <w:jc w:val="center"/>
              <w:rPr>
                <w:rFonts w:asciiTheme="minorHAnsi" w:hAnsiTheme="minorHAnsi" w:cstheme="minorHAnsi"/>
                <w:sz w:val="19"/>
                <w:szCs w:val="19"/>
              </w:rPr>
            </w:pPr>
            <w:r w:rsidRPr="00F2575E">
              <w:rPr>
                <w:rFonts w:asciiTheme="minorHAnsi" w:hAnsiTheme="minorHAnsi" w:cstheme="minorHAnsi"/>
                <w:sz w:val="19"/>
                <w:szCs w:val="19"/>
              </w:rPr>
              <w:t>138,907</w:t>
            </w:r>
          </w:p>
        </w:tc>
        <w:tc>
          <w:tcPr>
            <w:tcW w:w="1276" w:type="dxa"/>
            <w:tcBorders>
              <w:bottom w:val="nil"/>
            </w:tcBorders>
          </w:tcPr>
          <w:p w14:paraId="4097E45E" w14:textId="3BFF4049" w:rsidR="00C7242B" w:rsidRPr="00F2575E" w:rsidRDefault="00F63A90" w:rsidP="00F2575E">
            <w:pPr>
              <w:ind w:left="135" w:right="137"/>
              <w:jc w:val="center"/>
              <w:rPr>
                <w:rFonts w:asciiTheme="minorHAnsi" w:hAnsiTheme="minorHAnsi" w:cstheme="minorHAnsi"/>
                <w:sz w:val="19"/>
                <w:szCs w:val="19"/>
              </w:rPr>
            </w:pPr>
            <w:r>
              <w:rPr>
                <w:rFonts w:asciiTheme="minorHAnsi" w:hAnsiTheme="minorHAnsi" w:cstheme="minorHAnsi"/>
                <w:sz w:val="19"/>
                <w:szCs w:val="19"/>
              </w:rPr>
              <w:t>450</w:t>
            </w:r>
            <w:r w:rsidR="00B02F4E">
              <w:rPr>
                <w:rFonts w:asciiTheme="minorHAnsi" w:hAnsiTheme="minorHAnsi" w:cstheme="minorHAnsi"/>
                <w:sz w:val="19"/>
                <w:szCs w:val="19"/>
              </w:rPr>
              <w:t>,</w:t>
            </w:r>
            <w:r w:rsidR="00F2575E" w:rsidRPr="00F2575E">
              <w:rPr>
                <w:rFonts w:asciiTheme="minorHAnsi" w:hAnsiTheme="minorHAnsi" w:cstheme="minorHAnsi"/>
                <w:sz w:val="19"/>
                <w:szCs w:val="19"/>
              </w:rPr>
              <w:t>000</w:t>
            </w:r>
          </w:p>
        </w:tc>
      </w:tr>
      <w:tr w:rsidR="00C7242B" w:rsidRPr="00F2575E" w14:paraId="144ADD2B" w14:textId="77777777" w:rsidTr="00FE2616">
        <w:tc>
          <w:tcPr>
            <w:tcW w:w="1713" w:type="dxa"/>
            <w:gridSpan w:val="2"/>
            <w:tcBorders>
              <w:bottom w:val="nil"/>
            </w:tcBorders>
          </w:tcPr>
          <w:p w14:paraId="6447ED0D" w14:textId="21CA23D5" w:rsidR="00C7242B" w:rsidRPr="00F2575E" w:rsidRDefault="00C7242B" w:rsidP="00E76865">
            <w:pPr>
              <w:pStyle w:val="ListParagraph"/>
              <w:numPr>
                <w:ilvl w:val="0"/>
                <w:numId w:val="96"/>
              </w:numPr>
              <w:tabs>
                <w:tab w:val="left" w:pos="298"/>
              </w:tabs>
              <w:ind w:left="144" w:right="63" w:hanging="2"/>
              <w:rPr>
                <w:rFonts w:asciiTheme="minorHAnsi" w:hAnsiTheme="minorHAnsi" w:cstheme="minorHAnsi"/>
                <w:sz w:val="19"/>
                <w:szCs w:val="19"/>
              </w:rPr>
            </w:pPr>
            <w:r w:rsidRPr="00F2575E">
              <w:rPr>
                <w:rFonts w:asciiTheme="minorHAnsi" w:hAnsiTheme="minorHAnsi" w:cstheme="minorHAnsi"/>
                <w:sz w:val="19"/>
                <w:szCs w:val="19"/>
              </w:rPr>
              <w:t>Monitoring and evaluation</w:t>
            </w:r>
          </w:p>
        </w:tc>
        <w:tc>
          <w:tcPr>
            <w:tcW w:w="556" w:type="dxa"/>
            <w:tcBorders>
              <w:bottom w:val="nil"/>
            </w:tcBorders>
          </w:tcPr>
          <w:p w14:paraId="365DF9DE" w14:textId="05DD00DD" w:rsidR="00C7242B" w:rsidRPr="00F2575E" w:rsidRDefault="00C7242B" w:rsidP="00943E13">
            <w:pPr>
              <w:ind w:left="142" w:right="63"/>
              <w:jc w:val="left"/>
              <w:rPr>
                <w:rFonts w:asciiTheme="minorHAnsi" w:hAnsiTheme="minorHAnsi" w:cstheme="minorHAnsi"/>
                <w:sz w:val="19"/>
                <w:szCs w:val="19"/>
              </w:rPr>
            </w:pPr>
            <w:r w:rsidRPr="00F2575E">
              <w:rPr>
                <w:rFonts w:asciiTheme="minorHAnsi" w:hAnsiTheme="minorHAnsi" w:cstheme="minorHAnsi"/>
                <w:sz w:val="19"/>
                <w:szCs w:val="19"/>
              </w:rPr>
              <w:t>TA</w:t>
            </w:r>
          </w:p>
        </w:tc>
        <w:tc>
          <w:tcPr>
            <w:tcW w:w="1996" w:type="dxa"/>
            <w:tcBorders>
              <w:bottom w:val="nil"/>
            </w:tcBorders>
          </w:tcPr>
          <w:p w14:paraId="4E4793F0" w14:textId="77777777" w:rsidR="00C7242B" w:rsidRPr="00F2575E" w:rsidRDefault="00C7242B" w:rsidP="00943E13">
            <w:pPr>
              <w:ind w:left="142" w:right="63"/>
              <w:jc w:val="left"/>
              <w:rPr>
                <w:rFonts w:asciiTheme="minorHAnsi" w:hAnsiTheme="minorHAnsi" w:cstheme="minorHAnsi"/>
                <w:sz w:val="19"/>
                <w:szCs w:val="19"/>
                <w:lang w:val="en-GB"/>
              </w:rPr>
            </w:pPr>
          </w:p>
        </w:tc>
        <w:tc>
          <w:tcPr>
            <w:tcW w:w="2965" w:type="dxa"/>
            <w:tcBorders>
              <w:bottom w:val="nil"/>
            </w:tcBorders>
          </w:tcPr>
          <w:p w14:paraId="2B03334F" w14:textId="77777777" w:rsidR="00C7242B" w:rsidRPr="00F2575E" w:rsidRDefault="00C7242B" w:rsidP="00C7242B">
            <w:pPr>
              <w:tabs>
                <w:tab w:val="left" w:pos="420"/>
              </w:tabs>
              <w:ind w:left="420" w:right="245" w:hanging="284"/>
              <w:jc w:val="left"/>
              <w:rPr>
                <w:rFonts w:asciiTheme="minorHAnsi" w:hAnsiTheme="minorHAnsi" w:cstheme="minorHAnsi"/>
                <w:sz w:val="19"/>
                <w:szCs w:val="19"/>
              </w:rPr>
            </w:pPr>
          </w:p>
        </w:tc>
        <w:tc>
          <w:tcPr>
            <w:tcW w:w="850" w:type="dxa"/>
            <w:tcBorders>
              <w:bottom w:val="nil"/>
            </w:tcBorders>
          </w:tcPr>
          <w:p w14:paraId="34D41E5D" w14:textId="77777777" w:rsidR="00C7242B" w:rsidRPr="00F2575E" w:rsidRDefault="00C7242B" w:rsidP="00943E13">
            <w:pPr>
              <w:ind w:left="142"/>
              <w:jc w:val="left"/>
              <w:rPr>
                <w:rFonts w:asciiTheme="minorHAnsi" w:hAnsiTheme="minorHAnsi" w:cstheme="minorHAnsi"/>
                <w:sz w:val="19"/>
                <w:szCs w:val="19"/>
              </w:rPr>
            </w:pPr>
          </w:p>
        </w:tc>
        <w:tc>
          <w:tcPr>
            <w:tcW w:w="1134" w:type="dxa"/>
            <w:tcBorders>
              <w:bottom w:val="nil"/>
            </w:tcBorders>
          </w:tcPr>
          <w:p w14:paraId="489DA642" w14:textId="35D5E94C" w:rsidR="00C7242B" w:rsidRPr="00F2575E" w:rsidRDefault="00B02F4E" w:rsidP="00F2575E">
            <w:pPr>
              <w:ind w:left="135" w:right="137"/>
              <w:jc w:val="center"/>
              <w:rPr>
                <w:rFonts w:asciiTheme="minorHAnsi" w:hAnsiTheme="minorHAnsi" w:cstheme="minorHAnsi"/>
                <w:sz w:val="19"/>
                <w:szCs w:val="19"/>
              </w:rPr>
            </w:pPr>
            <w:r>
              <w:rPr>
                <w:rFonts w:asciiTheme="minorHAnsi" w:hAnsiTheme="minorHAnsi" w:cstheme="minorHAnsi"/>
                <w:sz w:val="19"/>
                <w:szCs w:val="19"/>
              </w:rPr>
              <w:t>63,900</w:t>
            </w:r>
          </w:p>
        </w:tc>
        <w:tc>
          <w:tcPr>
            <w:tcW w:w="1276" w:type="dxa"/>
            <w:tcBorders>
              <w:bottom w:val="nil"/>
            </w:tcBorders>
          </w:tcPr>
          <w:p w14:paraId="63000EF6" w14:textId="23D57DFE" w:rsidR="00C7242B" w:rsidRPr="00FE2616" w:rsidRDefault="00F2575E" w:rsidP="00F2575E">
            <w:pPr>
              <w:ind w:left="135" w:right="137"/>
              <w:jc w:val="center"/>
              <w:rPr>
                <w:rFonts w:asciiTheme="minorHAnsi" w:hAnsiTheme="minorHAnsi" w:cstheme="minorHAnsi"/>
                <w:sz w:val="19"/>
                <w:szCs w:val="19"/>
              </w:rPr>
            </w:pPr>
            <w:r w:rsidRPr="00FE2616">
              <w:rPr>
                <w:rFonts w:asciiTheme="minorHAnsi" w:hAnsiTheme="minorHAnsi" w:cstheme="minorHAnsi"/>
                <w:sz w:val="19"/>
                <w:szCs w:val="19"/>
              </w:rPr>
              <w:t>270,000</w:t>
            </w:r>
          </w:p>
        </w:tc>
      </w:tr>
      <w:tr w:rsidR="005F4133" w:rsidRPr="00F2575E" w14:paraId="646E3562" w14:textId="77777777" w:rsidTr="00FE2616">
        <w:tc>
          <w:tcPr>
            <w:tcW w:w="1713" w:type="dxa"/>
            <w:gridSpan w:val="2"/>
            <w:tcBorders>
              <w:bottom w:val="nil"/>
            </w:tcBorders>
          </w:tcPr>
          <w:p w14:paraId="7FCEB682" w14:textId="539CE745" w:rsidR="005F4133" w:rsidRPr="00FE2616" w:rsidRDefault="005F4133" w:rsidP="00E76865">
            <w:pPr>
              <w:tabs>
                <w:tab w:val="left" w:pos="298"/>
              </w:tabs>
              <w:ind w:left="144" w:right="63" w:hanging="2"/>
              <w:jc w:val="right"/>
              <w:rPr>
                <w:rFonts w:asciiTheme="minorHAnsi" w:hAnsiTheme="minorHAnsi" w:cstheme="minorHAnsi"/>
                <w:i/>
                <w:iCs/>
                <w:sz w:val="19"/>
                <w:szCs w:val="19"/>
              </w:rPr>
            </w:pPr>
            <w:r w:rsidRPr="00FE2616">
              <w:rPr>
                <w:rFonts w:asciiTheme="minorHAnsi" w:hAnsiTheme="minorHAnsi" w:cstheme="minorHAnsi"/>
                <w:i/>
                <w:iCs/>
                <w:sz w:val="19"/>
                <w:szCs w:val="19"/>
              </w:rPr>
              <w:t>Subtotal</w:t>
            </w:r>
          </w:p>
        </w:tc>
        <w:tc>
          <w:tcPr>
            <w:tcW w:w="556" w:type="dxa"/>
            <w:tcBorders>
              <w:bottom w:val="nil"/>
            </w:tcBorders>
          </w:tcPr>
          <w:p w14:paraId="383C9F0D" w14:textId="77777777" w:rsidR="005F4133" w:rsidRPr="00FE2616" w:rsidRDefault="005F4133" w:rsidP="00943E13">
            <w:pPr>
              <w:ind w:left="142" w:right="63"/>
              <w:jc w:val="left"/>
              <w:rPr>
                <w:rFonts w:asciiTheme="minorHAnsi" w:hAnsiTheme="minorHAnsi" w:cstheme="minorHAnsi"/>
                <w:i/>
                <w:iCs/>
                <w:sz w:val="19"/>
                <w:szCs w:val="19"/>
              </w:rPr>
            </w:pPr>
          </w:p>
        </w:tc>
        <w:tc>
          <w:tcPr>
            <w:tcW w:w="1996" w:type="dxa"/>
            <w:tcBorders>
              <w:bottom w:val="nil"/>
            </w:tcBorders>
          </w:tcPr>
          <w:p w14:paraId="08AE7916" w14:textId="77777777" w:rsidR="005F4133" w:rsidRPr="00FE2616" w:rsidRDefault="005F4133" w:rsidP="00943E13">
            <w:pPr>
              <w:ind w:left="142" w:right="63"/>
              <w:jc w:val="left"/>
              <w:rPr>
                <w:rFonts w:asciiTheme="minorHAnsi" w:hAnsiTheme="minorHAnsi" w:cstheme="minorHAnsi"/>
                <w:i/>
                <w:iCs/>
                <w:sz w:val="19"/>
                <w:szCs w:val="19"/>
                <w:lang w:val="en-GB"/>
              </w:rPr>
            </w:pPr>
          </w:p>
        </w:tc>
        <w:tc>
          <w:tcPr>
            <w:tcW w:w="2965" w:type="dxa"/>
            <w:tcBorders>
              <w:bottom w:val="nil"/>
            </w:tcBorders>
          </w:tcPr>
          <w:p w14:paraId="2867FFC9" w14:textId="77777777" w:rsidR="005F4133" w:rsidRPr="00FE2616" w:rsidRDefault="005F4133" w:rsidP="00C7242B">
            <w:pPr>
              <w:tabs>
                <w:tab w:val="left" w:pos="420"/>
              </w:tabs>
              <w:ind w:left="420" w:right="245" w:hanging="284"/>
              <w:jc w:val="left"/>
              <w:rPr>
                <w:rFonts w:asciiTheme="minorHAnsi" w:hAnsiTheme="minorHAnsi" w:cstheme="minorHAnsi"/>
                <w:i/>
                <w:iCs/>
                <w:sz w:val="19"/>
                <w:szCs w:val="19"/>
              </w:rPr>
            </w:pPr>
          </w:p>
        </w:tc>
        <w:tc>
          <w:tcPr>
            <w:tcW w:w="850" w:type="dxa"/>
            <w:tcBorders>
              <w:bottom w:val="nil"/>
            </w:tcBorders>
          </w:tcPr>
          <w:p w14:paraId="38CC7DBD" w14:textId="77777777" w:rsidR="005F4133" w:rsidRPr="00FE2616" w:rsidRDefault="005F4133" w:rsidP="00943E13">
            <w:pPr>
              <w:ind w:left="142"/>
              <w:jc w:val="left"/>
              <w:rPr>
                <w:rFonts w:asciiTheme="minorHAnsi" w:hAnsiTheme="minorHAnsi" w:cstheme="minorHAnsi"/>
                <w:i/>
                <w:iCs/>
                <w:sz w:val="19"/>
                <w:szCs w:val="19"/>
              </w:rPr>
            </w:pPr>
          </w:p>
        </w:tc>
        <w:tc>
          <w:tcPr>
            <w:tcW w:w="1134" w:type="dxa"/>
            <w:tcBorders>
              <w:bottom w:val="nil"/>
            </w:tcBorders>
          </w:tcPr>
          <w:p w14:paraId="18008C96" w14:textId="35E90862" w:rsidR="005F4133" w:rsidRPr="00FE2616" w:rsidRDefault="005F4133" w:rsidP="00F2575E">
            <w:pPr>
              <w:ind w:left="135" w:right="137"/>
              <w:jc w:val="center"/>
              <w:rPr>
                <w:rFonts w:asciiTheme="minorHAnsi" w:hAnsiTheme="minorHAnsi" w:cstheme="minorHAnsi"/>
                <w:i/>
                <w:iCs/>
                <w:sz w:val="19"/>
                <w:szCs w:val="19"/>
              </w:rPr>
            </w:pPr>
            <w:r w:rsidRPr="00FE2616">
              <w:rPr>
                <w:rFonts w:asciiTheme="minorHAnsi" w:hAnsiTheme="minorHAnsi" w:cstheme="minorHAnsi"/>
                <w:i/>
                <w:iCs/>
                <w:sz w:val="19"/>
                <w:szCs w:val="19"/>
              </w:rPr>
              <w:t>1,239,952</w:t>
            </w:r>
          </w:p>
        </w:tc>
        <w:tc>
          <w:tcPr>
            <w:tcW w:w="1276" w:type="dxa"/>
            <w:tcBorders>
              <w:bottom w:val="nil"/>
            </w:tcBorders>
          </w:tcPr>
          <w:p w14:paraId="681E108F" w14:textId="4CB2686F" w:rsidR="005F4133" w:rsidRPr="00FE2616" w:rsidRDefault="00C77DDD" w:rsidP="00F2575E">
            <w:pPr>
              <w:ind w:left="135" w:right="137"/>
              <w:jc w:val="center"/>
              <w:rPr>
                <w:rFonts w:asciiTheme="minorHAnsi" w:hAnsiTheme="minorHAnsi" w:cstheme="minorHAnsi"/>
                <w:i/>
                <w:iCs/>
                <w:sz w:val="19"/>
                <w:szCs w:val="19"/>
              </w:rPr>
            </w:pPr>
            <w:r>
              <w:rPr>
                <w:rFonts w:asciiTheme="minorHAnsi" w:hAnsiTheme="minorHAnsi" w:cstheme="minorHAnsi"/>
                <w:i/>
                <w:iCs/>
                <w:sz w:val="19"/>
                <w:szCs w:val="19"/>
              </w:rPr>
              <w:t>12</w:t>
            </w:r>
            <w:r w:rsidR="005F4133" w:rsidRPr="00FE2616">
              <w:rPr>
                <w:rFonts w:asciiTheme="minorHAnsi" w:hAnsiTheme="minorHAnsi" w:cstheme="minorHAnsi"/>
                <w:i/>
                <w:iCs/>
                <w:sz w:val="19"/>
                <w:szCs w:val="19"/>
              </w:rPr>
              <w:t>,5</w:t>
            </w:r>
            <w:r w:rsidR="00880C81">
              <w:rPr>
                <w:rFonts w:asciiTheme="minorHAnsi" w:hAnsiTheme="minorHAnsi" w:cstheme="minorHAnsi"/>
                <w:i/>
                <w:iCs/>
                <w:sz w:val="19"/>
                <w:szCs w:val="19"/>
              </w:rPr>
              <w:t>0</w:t>
            </w:r>
            <w:r w:rsidR="005F4133" w:rsidRPr="00FE2616">
              <w:rPr>
                <w:rFonts w:asciiTheme="minorHAnsi" w:hAnsiTheme="minorHAnsi" w:cstheme="minorHAnsi"/>
                <w:i/>
                <w:iCs/>
                <w:sz w:val="19"/>
                <w:szCs w:val="19"/>
              </w:rPr>
              <w:t>0,000</w:t>
            </w:r>
          </w:p>
        </w:tc>
      </w:tr>
      <w:tr w:rsidR="00C7242B" w:rsidRPr="00F2575E" w14:paraId="56565D92" w14:textId="77777777" w:rsidTr="00FE2616">
        <w:tc>
          <w:tcPr>
            <w:tcW w:w="1713" w:type="dxa"/>
            <w:gridSpan w:val="2"/>
            <w:tcBorders>
              <w:bottom w:val="nil"/>
            </w:tcBorders>
          </w:tcPr>
          <w:p w14:paraId="55F2BDB1" w14:textId="280258A1" w:rsidR="00C7242B" w:rsidRPr="00F2575E" w:rsidRDefault="00C7242B" w:rsidP="00E76865">
            <w:pPr>
              <w:tabs>
                <w:tab w:val="left" w:pos="298"/>
              </w:tabs>
              <w:ind w:left="144" w:right="63" w:hanging="2"/>
              <w:jc w:val="left"/>
              <w:rPr>
                <w:rFonts w:asciiTheme="minorHAnsi" w:hAnsiTheme="minorHAnsi" w:cstheme="minorHAnsi"/>
                <w:sz w:val="19"/>
                <w:szCs w:val="19"/>
              </w:rPr>
            </w:pPr>
            <w:r w:rsidRPr="00F2575E">
              <w:rPr>
                <w:rFonts w:asciiTheme="minorHAnsi" w:hAnsiTheme="minorHAnsi" w:cstheme="minorHAnsi"/>
                <w:sz w:val="19"/>
                <w:szCs w:val="19"/>
              </w:rPr>
              <w:t xml:space="preserve"> Project </w:t>
            </w:r>
            <w:r w:rsidR="00B02F4E">
              <w:rPr>
                <w:rFonts w:asciiTheme="minorHAnsi" w:hAnsiTheme="minorHAnsi" w:cstheme="minorHAnsi"/>
                <w:sz w:val="19"/>
                <w:szCs w:val="19"/>
              </w:rPr>
              <w:t>m</w:t>
            </w:r>
            <w:r w:rsidRPr="00F2575E">
              <w:rPr>
                <w:rFonts w:asciiTheme="minorHAnsi" w:hAnsiTheme="minorHAnsi" w:cstheme="minorHAnsi"/>
                <w:sz w:val="19"/>
                <w:szCs w:val="19"/>
              </w:rPr>
              <w:t>anagement</w:t>
            </w:r>
          </w:p>
        </w:tc>
        <w:tc>
          <w:tcPr>
            <w:tcW w:w="556" w:type="dxa"/>
            <w:tcBorders>
              <w:bottom w:val="nil"/>
            </w:tcBorders>
          </w:tcPr>
          <w:p w14:paraId="5C6420D1" w14:textId="09490F50" w:rsidR="00C7242B" w:rsidRPr="00F2575E" w:rsidRDefault="00C7242B" w:rsidP="00943E13">
            <w:pPr>
              <w:ind w:left="142" w:right="63"/>
              <w:jc w:val="left"/>
              <w:rPr>
                <w:rFonts w:asciiTheme="minorHAnsi" w:hAnsiTheme="minorHAnsi" w:cstheme="minorHAnsi"/>
                <w:sz w:val="19"/>
                <w:szCs w:val="19"/>
              </w:rPr>
            </w:pPr>
            <w:r w:rsidRPr="00F2575E">
              <w:rPr>
                <w:rFonts w:asciiTheme="minorHAnsi" w:hAnsiTheme="minorHAnsi" w:cstheme="minorHAnsi"/>
                <w:sz w:val="19"/>
                <w:szCs w:val="19"/>
              </w:rPr>
              <w:t>TA</w:t>
            </w:r>
          </w:p>
        </w:tc>
        <w:tc>
          <w:tcPr>
            <w:tcW w:w="1996" w:type="dxa"/>
            <w:tcBorders>
              <w:bottom w:val="nil"/>
            </w:tcBorders>
          </w:tcPr>
          <w:p w14:paraId="084BD2E3" w14:textId="77777777" w:rsidR="00C7242B" w:rsidRPr="00F2575E" w:rsidRDefault="00C7242B" w:rsidP="00943E13">
            <w:pPr>
              <w:ind w:left="142" w:right="63"/>
              <w:jc w:val="left"/>
              <w:rPr>
                <w:rFonts w:asciiTheme="minorHAnsi" w:hAnsiTheme="minorHAnsi" w:cstheme="minorHAnsi"/>
                <w:sz w:val="19"/>
                <w:szCs w:val="19"/>
                <w:lang w:val="en-GB"/>
              </w:rPr>
            </w:pPr>
          </w:p>
        </w:tc>
        <w:tc>
          <w:tcPr>
            <w:tcW w:w="2965" w:type="dxa"/>
            <w:tcBorders>
              <w:bottom w:val="nil"/>
            </w:tcBorders>
          </w:tcPr>
          <w:p w14:paraId="5FE60396" w14:textId="77777777" w:rsidR="00C7242B" w:rsidRPr="00F2575E" w:rsidRDefault="00C7242B" w:rsidP="00C7242B">
            <w:pPr>
              <w:tabs>
                <w:tab w:val="left" w:pos="420"/>
              </w:tabs>
              <w:ind w:left="420" w:right="245" w:hanging="284"/>
              <w:jc w:val="left"/>
              <w:rPr>
                <w:rFonts w:asciiTheme="minorHAnsi" w:hAnsiTheme="minorHAnsi" w:cstheme="minorHAnsi"/>
                <w:sz w:val="19"/>
                <w:szCs w:val="19"/>
              </w:rPr>
            </w:pPr>
          </w:p>
        </w:tc>
        <w:tc>
          <w:tcPr>
            <w:tcW w:w="850" w:type="dxa"/>
            <w:tcBorders>
              <w:bottom w:val="nil"/>
            </w:tcBorders>
          </w:tcPr>
          <w:p w14:paraId="16248961" w14:textId="77777777" w:rsidR="00C7242B" w:rsidRPr="00F2575E" w:rsidRDefault="00C7242B" w:rsidP="00943E13">
            <w:pPr>
              <w:ind w:left="142"/>
              <w:jc w:val="left"/>
              <w:rPr>
                <w:rFonts w:asciiTheme="minorHAnsi" w:hAnsiTheme="minorHAnsi" w:cstheme="minorHAnsi"/>
                <w:sz w:val="19"/>
                <w:szCs w:val="19"/>
              </w:rPr>
            </w:pPr>
          </w:p>
        </w:tc>
        <w:tc>
          <w:tcPr>
            <w:tcW w:w="1134" w:type="dxa"/>
            <w:tcBorders>
              <w:bottom w:val="nil"/>
            </w:tcBorders>
          </w:tcPr>
          <w:p w14:paraId="12B719B2" w14:textId="1A0EC423" w:rsidR="00C7242B" w:rsidRPr="00F2575E" w:rsidRDefault="00B02F4E" w:rsidP="00F2575E">
            <w:pPr>
              <w:ind w:left="135" w:right="137"/>
              <w:jc w:val="center"/>
              <w:rPr>
                <w:rFonts w:asciiTheme="minorHAnsi" w:hAnsiTheme="minorHAnsi" w:cstheme="minorHAnsi"/>
                <w:sz w:val="19"/>
                <w:szCs w:val="19"/>
              </w:rPr>
            </w:pPr>
            <w:r>
              <w:rPr>
                <w:rFonts w:asciiTheme="minorHAnsi" w:hAnsiTheme="minorHAnsi" w:cstheme="minorHAnsi"/>
                <w:sz w:val="19"/>
                <w:szCs w:val="19"/>
              </w:rPr>
              <w:t>123,995</w:t>
            </w:r>
          </w:p>
        </w:tc>
        <w:tc>
          <w:tcPr>
            <w:tcW w:w="1276" w:type="dxa"/>
            <w:tcBorders>
              <w:bottom w:val="nil"/>
            </w:tcBorders>
          </w:tcPr>
          <w:p w14:paraId="156171C5" w14:textId="123EF94E" w:rsidR="00C7242B" w:rsidRPr="00FE2616" w:rsidRDefault="00F2575E" w:rsidP="00F2575E">
            <w:pPr>
              <w:ind w:left="135" w:right="137"/>
              <w:jc w:val="center"/>
              <w:rPr>
                <w:rFonts w:asciiTheme="minorHAnsi" w:hAnsiTheme="minorHAnsi" w:cstheme="minorHAnsi"/>
                <w:sz w:val="19"/>
                <w:szCs w:val="19"/>
              </w:rPr>
            </w:pPr>
            <w:r w:rsidRPr="006E6126">
              <w:rPr>
                <w:rFonts w:asciiTheme="minorHAnsi" w:hAnsiTheme="minorHAnsi" w:cstheme="minorHAnsi"/>
                <w:sz w:val="19"/>
                <w:szCs w:val="19"/>
                <w:highlight w:val="cyan"/>
              </w:rPr>
              <w:t>1,</w:t>
            </w:r>
            <w:r w:rsidR="00093CCF" w:rsidRPr="006E6126">
              <w:rPr>
                <w:rFonts w:asciiTheme="minorHAnsi" w:hAnsiTheme="minorHAnsi" w:cstheme="minorHAnsi"/>
                <w:sz w:val="19"/>
                <w:szCs w:val="19"/>
                <w:highlight w:val="cyan"/>
              </w:rPr>
              <w:t>2</w:t>
            </w:r>
            <w:r w:rsidR="00880C81" w:rsidRPr="006E6126">
              <w:rPr>
                <w:rFonts w:asciiTheme="minorHAnsi" w:hAnsiTheme="minorHAnsi" w:cstheme="minorHAnsi"/>
                <w:sz w:val="19"/>
                <w:szCs w:val="19"/>
                <w:highlight w:val="cyan"/>
              </w:rPr>
              <w:t>5</w:t>
            </w:r>
            <w:r w:rsidRPr="006E6126">
              <w:rPr>
                <w:rFonts w:asciiTheme="minorHAnsi" w:hAnsiTheme="minorHAnsi" w:cstheme="minorHAnsi"/>
                <w:sz w:val="19"/>
                <w:szCs w:val="19"/>
                <w:highlight w:val="cyan"/>
              </w:rPr>
              <w:t>0,000</w:t>
            </w:r>
          </w:p>
        </w:tc>
      </w:tr>
      <w:tr w:rsidR="002D6056" w:rsidRPr="00F2575E" w14:paraId="16D07F44" w14:textId="77777777" w:rsidTr="00FE2616">
        <w:tc>
          <w:tcPr>
            <w:tcW w:w="1713" w:type="dxa"/>
            <w:gridSpan w:val="2"/>
            <w:tcBorders>
              <w:bottom w:val="nil"/>
            </w:tcBorders>
          </w:tcPr>
          <w:p w14:paraId="06C325F4" w14:textId="51CCA621" w:rsidR="002D6056" w:rsidRPr="00FE2616" w:rsidRDefault="002D6056" w:rsidP="00FE2616">
            <w:pPr>
              <w:tabs>
                <w:tab w:val="left" w:pos="298"/>
              </w:tabs>
              <w:ind w:left="144" w:right="63" w:hanging="2"/>
              <w:jc w:val="right"/>
              <w:rPr>
                <w:rFonts w:asciiTheme="minorHAnsi" w:hAnsiTheme="minorHAnsi" w:cstheme="minorHAnsi"/>
                <w:b/>
                <w:bCs/>
                <w:sz w:val="19"/>
                <w:szCs w:val="19"/>
              </w:rPr>
            </w:pPr>
            <w:r w:rsidRPr="00FE2616">
              <w:rPr>
                <w:rFonts w:asciiTheme="minorHAnsi" w:hAnsiTheme="minorHAnsi" w:cstheme="minorHAnsi"/>
                <w:b/>
                <w:bCs/>
                <w:sz w:val="19"/>
                <w:szCs w:val="19"/>
              </w:rPr>
              <w:t>TOTAL</w:t>
            </w:r>
          </w:p>
        </w:tc>
        <w:tc>
          <w:tcPr>
            <w:tcW w:w="556" w:type="dxa"/>
            <w:tcBorders>
              <w:bottom w:val="nil"/>
            </w:tcBorders>
          </w:tcPr>
          <w:p w14:paraId="0793C228" w14:textId="77777777" w:rsidR="002D6056" w:rsidRPr="00FE2616" w:rsidRDefault="002D6056" w:rsidP="00943E13">
            <w:pPr>
              <w:ind w:left="142" w:right="63"/>
              <w:jc w:val="left"/>
              <w:rPr>
                <w:rFonts w:asciiTheme="minorHAnsi" w:hAnsiTheme="minorHAnsi" w:cstheme="minorHAnsi"/>
                <w:b/>
                <w:bCs/>
                <w:sz w:val="19"/>
                <w:szCs w:val="19"/>
              </w:rPr>
            </w:pPr>
          </w:p>
        </w:tc>
        <w:tc>
          <w:tcPr>
            <w:tcW w:w="1996" w:type="dxa"/>
            <w:tcBorders>
              <w:bottom w:val="nil"/>
            </w:tcBorders>
          </w:tcPr>
          <w:p w14:paraId="4A8C3B11" w14:textId="77777777" w:rsidR="002D6056" w:rsidRPr="00FE2616" w:rsidRDefault="002D6056" w:rsidP="00943E13">
            <w:pPr>
              <w:ind w:left="142" w:right="63"/>
              <w:jc w:val="left"/>
              <w:rPr>
                <w:rFonts w:asciiTheme="minorHAnsi" w:hAnsiTheme="minorHAnsi" w:cstheme="minorHAnsi"/>
                <w:b/>
                <w:bCs/>
                <w:sz w:val="19"/>
                <w:szCs w:val="19"/>
                <w:lang w:val="en-GB"/>
              </w:rPr>
            </w:pPr>
          </w:p>
        </w:tc>
        <w:tc>
          <w:tcPr>
            <w:tcW w:w="2965" w:type="dxa"/>
            <w:tcBorders>
              <w:bottom w:val="nil"/>
            </w:tcBorders>
          </w:tcPr>
          <w:p w14:paraId="00C2E068" w14:textId="77777777" w:rsidR="002D6056" w:rsidRPr="00FE2616" w:rsidRDefault="002D6056" w:rsidP="00C7242B">
            <w:pPr>
              <w:tabs>
                <w:tab w:val="left" w:pos="420"/>
              </w:tabs>
              <w:ind w:left="420" w:right="245" w:hanging="284"/>
              <w:jc w:val="left"/>
              <w:rPr>
                <w:rFonts w:asciiTheme="minorHAnsi" w:hAnsiTheme="minorHAnsi" w:cstheme="minorHAnsi"/>
                <w:b/>
                <w:bCs/>
                <w:sz w:val="19"/>
                <w:szCs w:val="19"/>
              </w:rPr>
            </w:pPr>
          </w:p>
        </w:tc>
        <w:tc>
          <w:tcPr>
            <w:tcW w:w="850" w:type="dxa"/>
            <w:tcBorders>
              <w:bottom w:val="nil"/>
            </w:tcBorders>
          </w:tcPr>
          <w:p w14:paraId="4F27B878" w14:textId="77777777" w:rsidR="002D6056" w:rsidRPr="00FE2616" w:rsidRDefault="002D6056" w:rsidP="00943E13">
            <w:pPr>
              <w:ind w:left="142"/>
              <w:jc w:val="left"/>
              <w:rPr>
                <w:rFonts w:asciiTheme="minorHAnsi" w:hAnsiTheme="minorHAnsi" w:cstheme="minorHAnsi"/>
                <w:b/>
                <w:bCs/>
                <w:sz w:val="19"/>
                <w:szCs w:val="19"/>
              </w:rPr>
            </w:pPr>
          </w:p>
        </w:tc>
        <w:tc>
          <w:tcPr>
            <w:tcW w:w="1134" w:type="dxa"/>
            <w:tcBorders>
              <w:bottom w:val="nil"/>
            </w:tcBorders>
          </w:tcPr>
          <w:p w14:paraId="41DCA066" w14:textId="4F4348D1" w:rsidR="002D6056" w:rsidRPr="00FE2616" w:rsidRDefault="005F4133" w:rsidP="00F2575E">
            <w:pPr>
              <w:ind w:left="135" w:right="137"/>
              <w:jc w:val="center"/>
              <w:rPr>
                <w:rFonts w:asciiTheme="minorHAnsi" w:hAnsiTheme="minorHAnsi" w:cstheme="minorHAnsi"/>
                <w:b/>
                <w:bCs/>
                <w:sz w:val="19"/>
                <w:szCs w:val="19"/>
              </w:rPr>
            </w:pPr>
            <w:r>
              <w:rPr>
                <w:rFonts w:asciiTheme="minorHAnsi" w:hAnsiTheme="minorHAnsi" w:cstheme="minorHAnsi"/>
                <w:b/>
                <w:bCs/>
                <w:sz w:val="19"/>
                <w:szCs w:val="19"/>
              </w:rPr>
              <w:t>1,363,947</w:t>
            </w:r>
          </w:p>
        </w:tc>
        <w:tc>
          <w:tcPr>
            <w:tcW w:w="1276" w:type="dxa"/>
            <w:tcBorders>
              <w:bottom w:val="nil"/>
            </w:tcBorders>
          </w:tcPr>
          <w:p w14:paraId="48022EF6" w14:textId="5E76D520" w:rsidR="002D6056" w:rsidRPr="005F4133" w:rsidRDefault="009302B3" w:rsidP="00F2575E">
            <w:pPr>
              <w:ind w:left="135" w:right="137"/>
              <w:jc w:val="center"/>
              <w:rPr>
                <w:rFonts w:asciiTheme="minorHAnsi" w:hAnsiTheme="minorHAnsi" w:cstheme="minorHAnsi"/>
                <w:b/>
                <w:bCs/>
                <w:sz w:val="19"/>
                <w:szCs w:val="19"/>
              </w:rPr>
            </w:pPr>
            <w:r>
              <w:rPr>
                <w:rFonts w:asciiTheme="minorHAnsi" w:hAnsiTheme="minorHAnsi" w:cstheme="minorHAnsi"/>
                <w:b/>
                <w:bCs/>
                <w:sz w:val="19"/>
                <w:szCs w:val="19"/>
              </w:rPr>
              <w:t>1</w:t>
            </w:r>
            <w:r w:rsidR="00C77DDD">
              <w:rPr>
                <w:rFonts w:asciiTheme="minorHAnsi" w:hAnsiTheme="minorHAnsi" w:cstheme="minorHAnsi"/>
                <w:b/>
                <w:bCs/>
                <w:sz w:val="19"/>
                <w:szCs w:val="19"/>
              </w:rPr>
              <w:t>3</w:t>
            </w:r>
            <w:r w:rsidR="005F4133">
              <w:rPr>
                <w:rFonts w:asciiTheme="minorHAnsi" w:hAnsiTheme="minorHAnsi" w:cstheme="minorHAnsi"/>
                <w:b/>
                <w:bCs/>
                <w:sz w:val="19"/>
                <w:szCs w:val="19"/>
              </w:rPr>
              <w:t>,</w:t>
            </w:r>
            <w:r w:rsidR="00880C81">
              <w:rPr>
                <w:rFonts w:asciiTheme="minorHAnsi" w:hAnsiTheme="minorHAnsi" w:cstheme="minorHAnsi"/>
                <w:b/>
                <w:bCs/>
                <w:sz w:val="19"/>
                <w:szCs w:val="19"/>
              </w:rPr>
              <w:t>55</w:t>
            </w:r>
            <w:r w:rsidR="005F4133">
              <w:rPr>
                <w:rFonts w:asciiTheme="minorHAnsi" w:hAnsiTheme="minorHAnsi" w:cstheme="minorHAnsi"/>
                <w:b/>
                <w:bCs/>
                <w:sz w:val="19"/>
                <w:szCs w:val="19"/>
              </w:rPr>
              <w:t>0,000</w:t>
            </w:r>
          </w:p>
        </w:tc>
      </w:tr>
      <w:tr w:rsidR="00C7242B" w:rsidRPr="00F2575E" w14:paraId="3B68F8FB" w14:textId="77777777" w:rsidTr="00FE2616">
        <w:trPr>
          <w:trHeight w:val="76"/>
        </w:trPr>
        <w:tc>
          <w:tcPr>
            <w:tcW w:w="1713" w:type="dxa"/>
            <w:gridSpan w:val="2"/>
            <w:tcBorders>
              <w:top w:val="nil"/>
            </w:tcBorders>
          </w:tcPr>
          <w:p w14:paraId="21274455" w14:textId="77777777" w:rsidR="008D3777" w:rsidRPr="00FE2616" w:rsidRDefault="008D3777" w:rsidP="008D3777">
            <w:pPr>
              <w:ind w:left="142" w:right="63"/>
              <w:rPr>
                <w:b/>
                <w:bCs/>
                <w:sz w:val="19"/>
                <w:szCs w:val="19"/>
              </w:rPr>
            </w:pPr>
          </w:p>
        </w:tc>
        <w:tc>
          <w:tcPr>
            <w:tcW w:w="556" w:type="dxa"/>
            <w:tcBorders>
              <w:top w:val="nil"/>
            </w:tcBorders>
          </w:tcPr>
          <w:p w14:paraId="7A752A45" w14:textId="77777777" w:rsidR="008D3777" w:rsidRPr="00FE2616" w:rsidRDefault="008D3777" w:rsidP="008D3777">
            <w:pPr>
              <w:ind w:left="142" w:right="63"/>
              <w:rPr>
                <w:b/>
                <w:bCs/>
                <w:sz w:val="19"/>
                <w:szCs w:val="19"/>
              </w:rPr>
            </w:pPr>
          </w:p>
        </w:tc>
        <w:tc>
          <w:tcPr>
            <w:tcW w:w="1996" w:type="dxa"/>
            <w:tcBorders>
              <w:top w:val="nil"/>
            </w:tcBorders>
          </w:tcPr>
          <w:p w14:paraId="7BE39E83" w14:textId="77777777" w:rsidR="008D3777" w:rsidRPr="00FE2616" w:rsidRDefault="008D3777" w:rsidP="008D3777">
            <w:pPr>
              <w:ind w:left="142" w:right="63"/>
              <w:rPr>
                <w:b/>
                <w:bCs/>
                <w:sz w:val="19"/>
                <w:szCs w:val="19"/>
              </w:rPr>
            </w:pPr>
          </w:p>
        </w:tc>
        <w:tc>
          <w:tcPr>
            <w:tcW w:w="2965" w:type="dxa"/>
            <w:tcBorders>
              <w:top w:val="nil"/>
            </w:tcBorders>
          </w:tcPr>
          <w:p w14:paraId="6644F4C2" w14:textId="084B2650" w:rsidR="008D3777" w:rsidRPr="00FE2616" w:rsidRDefault="008D3777" w:rsidP="00943E13">
            <w:pPr>
              <w:tabs>
                <w:tab w:val="left" w:pos="562"/>
              </w:tabs>
              <w:ind w:left="210" w:right="245"/>
              <w:rPr>
                <w:b/>
                <w:bCs/>
                <w:sz w:val="19"/>
                <w:szCs w:val="19"/>
              </w:rPr>
            </w:pPr>
          </w:p>
        </w:tc>
        <w:tc>
          <w:tcPr>
            <w:tcW w:w="850" w:type="dxa"/>
            <w:tcBorders>
              <w:top w:val="nil"/>
            </w:tcBorders>
          </w:tcPr>
          <w:p w14:paraId="7E6EA957" w14:textId="77777777" w:rsidR="008D3777" w:rsidRPr="00FE2616" w:rsidRDefault="008D3777" w:rsidP="008D3777">
            <w:pPr>
              <w:ind w:left="142"/>
              <w:rPr>
                <w:b/>
                <w:bCs/>
                <w:sz w:val="19"/>
                <w:szCs w:val="19"/>
              </w:rPr>
            </w:pPr>
          </w:p>
        </w:tc>
        <w:tc>
          <w:tcPr>
            <w:tcW w:w="1134" w:type="dxa"/>
            <w:tcBorders>
              <w:top w:val="nil"/>
            </w:tcBorders>
          </w:tcPr>
          <w:p w14:paraId="766359E6" w14:textId="77777777" w:rsidR="008D3777" w:rsidRPr="00FE2616" w:rsidRDefault="008D3777" w:rsidP="008D3777">
            <w:pPr>
              <w:ind w:left="142"/>
              <w:rPr>
                <w:b/>
                <w:bCs/>
                <w:sz w:val="19"/>
                <w:szCs w:val="19"/>
              </w:rPr>
            </w:pPr>
          </w:p>
        </w:tc>
        <w:tc>
          <w:tcPr>
            <w:tcW w:w="1276" w:type="dxa"/>
            <w:tcBorders>
              <w:top w:val="nil"/>
            </w:tcBorders>
          </w:tcPr>
          <w:p w14:paraId="5C7CD0F4" w14:textId="77777777" w:rsidR="008D3777" w:rsidRPr="005F4133" w:rsidRDefault="008D3777" w:rsidP="008D3777">
            <w:pPr>
              <w:ind w:left="142"/>
              <w:rPr>
                <w:b/>
                <w:bCs/>
                <w:sz w:val="19"/>
                <w:szCs w:val="19"/>
              </w:rPr>
            </w:pPr>
          </w:p>
        </w:tc>
      </w:tr>
    </w:tbl>
    <w:p w14:paraId="34DBF7BC" w14:textId="77777777" w:rsidR="00850AAA" w:rsidRPr="008D3777" w:rsidRDefault="00850AAA" w:rsidP="00B3586B">
      <w:pPr>
        <w:ind w:left="142"/>
        <w:rPr>
          <w:sz w:val="18"/>
          <w:szCs w:val="18"/>
        </w:rPr>
      </w:pPr>
    </w:p>
    <w:p w14:paraId="3C6C2A3A" w14:textId="77777777" w:rsidR="00850AAA" w:rsidRPr="00057B6A" w:rsidRDefault="00850AAA" w:rsidP="00B3586B">
      <w:pPr>
        <w:ind w:left="142"/>
        <w:rPr>
          <w:sz w:val="18"/>
          <w:szCs w:val="18"/>
          <w:lang w:val="en-GB"/>
        </w:rPr>
      </w:pPr>
    </w:p>
    <w:p w14:paraId="1F684591" w14:textId="4A36AF9B" w:rsidR="00C77DDD" w:rsidRDefault="00C77DDD">
      <w:pPr>
        <w:jc w:val="left"/>
        <w:rPr>
          <w:sz w:val="18"/>
          <w:szCs w:val="18"/>
          <w:lang w:val="en-GB"/>
        </w:rPr>
      </w:pPr>
      <w:r>
        <w:rPr>
          <w:sz w:val="18"/>
          <w:szCs w:val="18"/>
          <w:lang w:val="en-GB"/>
        </w:rPr>
        <w:br w:type="page"/>
      </w:r>
    </w:p>
    <w:p w14:paraId="314D71A0" w14:textId="1F0500B0" w:rsidR="007765E4" w:rsidRDefault="007765E4">
      <w:pPr>
        <w:jc w:val="left"/>
        <w:rPr>
          <w:sz w:val="18"/>
          <w:szCs w:val="18"/>
          <w:lang w:val="en-GB"/>
        </w:rPr>
      </w:pPr>
    </w:p>
    <w:p w14:paraId="40001A12" w14:textId="77777777" w:rsidR="007765E4" w:rsidRDefault="007765E4" w:rsidP="007765E4">
      <w:pPr>
        <w:spacing w:line="252" w:lineRule="auto"/>
        <w:ind w:left="142"/>
        <w:rPr>
          <w:sz w:val="18"/>
          <w:szCs w:val="18"/>
          <w:lang w:val="en-GB"/>
        </w:rPr>
      </w:pPr>
    </w:p>
    <w:p w14:paraId="5EF5086B" w14:textId="5BAD87BC" w:rsidR="007765E4" w:rsidRDefault="007765E4" w:rsidP="00C77DDD">
      <w:pPr>
        <w:pStyle w:val="HeadingA"/>
        <w:ind w:hanging="928"/>
      </w:pPr>
      <w:bookmarkStart w:id="344" w:name="_Toc112342008"/>
      <w:r>
        <w:t>Additional budget information</w:t>
      </w:r>
      <w:bookmarkEnd w:id="344"/>
    </w:p>
    <w:p w14:paraId="2B3D303C" w14:textId="657027B7" w:rsidR="007765E4" w:rsidRDefault="007765E4" w:rsidP="007765E4">
      <w:pPr>
        <w:rPr>
          <w:lang w:val="en-GB" w:eastAsia="en-GB"/>
        </w:rPr>
      </w:pPr>
    </w:p>
    <w:p w14:paraId="58784FB6" w14:textId="77777777" w:rsidR="00B02F4E" w:rsidRPr="007765E4" w:rsidRDefault="00B02F4E" w:rsidP="00B02F4E">
      <w:pPr>
        <w:ind w:left="142"/>
        <w:rPr>
          <w:b/>
          <w:bCs/>
          <w:szCs w:val="20"/>
          <w:lang w:val="en-GB"/>
        </w:rPr>
      </w:pPr>
      <w:r w:rsidRPr="007765E4">
        <w:rPr>
          <w:b/>
          <w:bCs/>
          <w:szCs w:val="20"/>
          <w:lang w:val="en-GB"/>
        </w:rPr>
        <w:t>Co-financing overview</w:t>
      </w:r>
    </w:p>
    <w:p w14:paraId="2949FA1B" w14:textId="77777777" w:rsidR="00B02F4E" w:rsidRDefault="00B02F4E" w:rsidP="007765E4">
      <w:pPr>
        <w:rPr>
          <w:b/>
          <w:bCs/>
          <w:lang w:val="en-GB" w:eastAsia="en-GB"/>
        </w:rPr>
      </w:pPr>
    </w:p>
    <w:p w14:paraId="7E8148E8" w14:textId="5F3C6500" w:rsidR="00B02F4E" w:rsidRDefault="009302B3" w:rsidP="00CC1229">
      <w:pPr>
        <w:ind w:left="-284"/>
        <w:rPr>
          <w:b/>
          <w:bCs/>
          <w:lang w:val="en-GB" w:eastAsia="en-GB"/>
        </w:rPr>
      </w:pPr>
      <w:r w:rsidRPr="009302B3" w:rsidDel="009302B3">
        <w:t xml:space="preserve"> </w:t>
      </w:r>
      <w:r w:rsidR="00093CCF">
        <w:rPr>
          <w:noProof/>
        </w:rPr>
        <w:object w:dxaOrig="15153" w:dyaOrig="2924" w14:anchorId="6EC4E3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8pt;height:101.65pt" o:ole="">
            <v:imagedata r:id="rId109" o:title=""/>
          </v:shape>
          <o:OLEObject Type="Embed" ProgID="Excel.Sheet.12" ShapeID="_x0000_i1025" DrawAspect="Content" ObjectID="_1736863977" r:id="rId110"/>
        </w:object>
      </w:r>
    </w:p>
    <w:p w14:paraId="1D6C2F5F" w14:textId="6C562EAA" w:rsidR="00D75D19" w:rsidRPr="00720E9B" w:rsidRDefault="00D75D19" w:rsidP="00D75D19">
      <w:pPr>
        <w:autoSpaceDE w:val="0"/>
        <w:autoSpaceDN w:val="0"/>
        <w:adjustRightInd w:val="0"/>
        <w:jc w:val="left"/>
        <w:rPr>
          <w:rFonts w:asciiTheme="minorHAnsi" w:hAnsiTheme="minorHAnsi" w:cstheme="minorHAnsi"/>
          <w:b/>
          <w:color w:val="000000"/>
          <w:szCs w:val="20"/>
          <w:lang w:val="en-GB"/>
        </w:rPr>
      </w:pPr>
    </w:p>
    <w:tbl>
      <w:tblPr>
        <w:tblpPr w:leftFromText="180" w:rightFromText="180" w:vertAnchor="text" w:horzAnchor="margin" w:tblpY="7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8"/>
        <w:gridCol w:w="1044"/>
        <w:gridCol w:w="1235"/>
        <w:gridCol w:w="3995"/>
        <w:gridCol w:w="1200"/>
      </w:tblGrid>
      <w:tr w:rsidR="00D75D19" w:rsidRPr="0085750B" w14:paraId="1937A3F1" w14:textId="77777777" w:rsidTr="00374915">
        <w:tc>
          <w:tcPr>
            <w:tcW w:w="2488" w:type="dxa"/>
            <w:shd w:val="pct10" w:color="auto" w:fill="auto"/>
          </w:tcPr>
          <w:p w14:paraId="5A6214D2" w14:textId="77777777" w:rsidR="00D75D19" w:rsidRPr="00224295" w:rsidRDefault="00D75D19" w:rsidP="00E6492A">
            <w:pPr>
              <w:autoSpaceDE w:val="0"/>
              <w:autoSpaceDN w:val="0"/>
              <w:adjustRightInd w:val="0"/>
              <w:jc w:val="left"/>
              <w:rPr>
                <w:b/>
                <w:color w:val="000000"/>
                <w:sz w:val="19"/>
                <w:szCs w:val="19"/>
              </w:rPr>
            </w:pPr>
            <w:r w:rsidRPr="00224295">
              <w:rPr>
                <w:b/>
                <w:color w:val="000000"/>
                <w:sz w:val="19"/>
                <w:szCs w:val="19"/>
              </w:rPr>
              <w:t>Co-financing source</w:t>
            </w:r>
          </w:p>
        </w:tc>
        <w:tc>
          <w:tcPr>
            <w:tcW w:w="1044" w:type="dxa"/>
            <w:shd w:val="pct10" w:color="auto" w:fill="auto"/>
          </w:tcPr>
          <w:p w14:paraId="745FBBFA" w14:textId="77777777" w:rsidR="00D75D19" w:rsidRPr="00224295" w:rsidRDefault="00D75D19" w:rsidP="00E6492A">
            <w:pPr>
              <w:autoSpaceDE w:val="0"/>
              <w:autoSpaceDN w:val="0"/>
              <w:adjustRightInd w:val="0"/>
              <w:jc w:val="left"/>
              <w:rPr>
                <w:b/>
                <w:color w:val="000000"/>
                <w:sz w:val="19"/>
                <w:szCs w:val="19"/>
              </w:rPr>
            </w:pPr>
          </w:p>
        </w:tc>
        <w:tc>
          <w:tcPr>
            <w:tcW w:w="1235" w:type="dxa"/>
            <w:shd w:val="pct10" w:color="auto" w:fill="auto"/>
          </w:tcPr>
          <w:p w14:paraId="7FC596CD" w14:textId="4096CDBE" w:rsidR="00D75D19" w:rsidRPr="00224295" w:rsidRDefault="00D75D19" w:rsidP="00E6492A">
            <w:pPr>
              <w:autoSpaceDE w:val="0"/>
              <w:autoSpaceDN w:val="0"/>
              <w:adjustRightInd w:val="0"/>
              <w:jc w:val="left"/>
              <w:rPr>
                <w:b/>
                <w:color w:val="000000"/>
                <w:sz w:val="19"/>
                <w:szCs w:val="19"/>
              </w:rPr>
            </w:pPr>
            <w:r w:rsidRPr="00224295">
              <w:rPr>
                <w:b/>
                <w:color w:val="000000"/>
                <w:sz w:val="19"/>
                <w:szCs w:val="19"/>
              </w:rPr>
              <w:t>Co-financing type</w:t>
            </w:r>
          </w:p>
        </w:tc>
        <w:tc>
          <w:tcPr>
            <w:tcW w:w="3995" w:type="dxa"/>
            <w:shd w:val="pct10" w:color="auto" w:fill="auto"/>
          </w:tcPr>
          <w:p w14:paraId="5A37207F" w14:textId="77777777" w:rsidR="00D75D19" w:rsidRPr="00293A55" w:rsidRDefault="00D75D19" w:rsidP="00E6492A">
            <w:pPr>
              <w:autoSpaceDE w:val="0"/>
              <w:autoSpaceDN w:val="0"/>
              <w:adjustRightInd w:val="0"/>
              <w:jc w:val="left"/>
              <w:rPr>
                <w:b/>
                <w:color w:val="000000"/>
                <w:sz w:val="18"/>
                <w:szCs w:val="18"/>
              </w:rPr>
            </w:pPr>
            <w:r w:rsidRPr="00293A55">
              <w:rPr>
                <w:b/>
                <w:color w:val="000000"/>
                <w:sz w:val="18"/>
                <w:szCs w:val="18"/>
              </w:rPr>
              <w:t>Description</w:t>
            </w:r>
          </w:p>
        </w:tc>
        <w:tc>
          <w:tcPr>
            <w:tcW w:w="1200" w:type="dxa"/>
            <w:shd w:val="pct10" w:color="auto" w:fill="auto"/>
          </w:tcPr>
          <w:p w14:paraId="0FE682E1" w14:textId="77777777" w:rsidR="00D75D19" w:rsidRPr="00224295" w:rsidRDefault="00D75D19" w:rsidP="00E6492A">
            <w:pPr>
              <w:autoSpaceDE w:val="0"/>
              <w:autoSpaceDN w:val="0"/>
              <w:adjustRightInd w:val="0"/>
              <w:rPr>
                <w:b/>
                <w:color w:val="000000"/>
                <w:sz w:val="19"/>
                <w:szCs w:val="19"/>
              </w:rPr>
            </w:pPr>
            <w:r w:rsidRPr="00224295">
              <w:rPr>
                <w:b/>
                <w:color w:val="000000"/>
                <w:sz w:val="19"/>
                <w:szCs w:val="19"/>
              </w:rPr>
              <w:t>Co-financing amount (USD)</w:t>
            </w:r>
          </w:p>
        </w:tc>
      </w:tr>
      <w:tr w:rsidR="00D75D19" w:rsidRPr="0085750B" w14:paraId="06CBDB84" w14:textId="77777777" w:rsidTr="00374915">
        <w:tc>
          <w:tcPr>
            <w:tcW w:w="2488" w:type="dxa"/>
            <w:vMerge w:val="restart"/>
            <w:shd w:val="clear" w:color="auto" w:fill="auto"/>
          </w:tcPr>
          <w:p w14:paraId="069922DB" w14:textId="77777777" w:rsidR="00D75D19" w:rsidRPr="00224295" w:rsidRDefault="00D75D19" w:rsidP="00E6492A">
            <w:pPr>
              <w:autoSpaceDE w:val="0"/>
              <w:autoSpaceDN w:val="0"/>
              <w:adjustRightInd w:val="0"/>
              <w:jc w:val="left"/>
              <w:rPr>
                <w:color w:val="000000"/>
                <w:sz w:val="19"/>
                <w:szCs w:val="19"/>
              </w:rPr>
            </w:pPr>
            <w:r>
              <w:rPr>
                <w:color w:val="000000"/>
                <w:sz w:val="19"/>
                <w:szCs w:val="19"/>
              </w:rPr>
              <w:t>Rural Electrification Authority (REA)</w:t>
            </w:r>
          </w:p>
        </w:tc>
        <w:tc>
          <w:tcPr>
            <w:tcW w:w="1044" w:type="dxa"/>
          </w:tcPr>
          <w:p w14:paraId="072115BA" w14:textId="77777777" w:rsidR="00D75D19" w:rsidRDefault="00D75D19" w:rsidP="00E6492A">
            <w:pPr>
              <w:autoSpaceDE w:val="0"/>
              <w:autoSpaceDN w:val="0"/>
              <w:adjustRightInd w:val="0"/>
              <w:jc w:val="left"/>
              <w:rPr>
                <w:color w:val="000000"/>
                <w:sz w:val="19"/>
                <w:szCs w:val="19"/>
              </w:rPr>
            </w:pPr>
          </w:p>
        </w:tc>
        <w:tc>
          <w:tcPr>
            <w:tcW w:w="1235" w:type="dxa"/>
            <w:shd w:val="clear" w:color="auto" w:fill="auto"/>
          </w:tcPr>
          <w:p w14:paraId="3BDAD7EB" w14:textId="17BB4A60" w:rsidR="00D75D19" w:rsidRPr="00224295" w:rsidRDefault="00D75D19" w:rsidP="00E6492A">
            <w:pPr>
              <w:autoSpaceDE w:val="0"/>
              <w:autoSpaceDN w:val="0"/>
              <w:adjustRightInd w:val="0"/>
              <w:jc w:val="left"/>
              <w:rPr>
                <w:color w:val="000000"/>
                <w:sz w:val="19"/>
                <w:szCs w:val="19"/>
              </w:rPr>
            </w:pPr>
            <w:r>
              <w:rPr>
                <w:color w:val="000000"/>
                <w:sz w:val="19"/>
                <w:szCs w:val="19"/>
              </w:rPr>
              <w:t>grant / investment</w:t>
            </w:r>
          </w:p>
        </w:tc>
        <w:tc>
          <w:tcPr>
            <w:tcW w:w="3995" w:type="dxa"/>
          </w:tcPr>
          <w:p w14:paraId="559A1A3A" w14:textId="77777777" w:rsidR="00D75D19" w:rsidRPr="00293A55" w:rsidRDefault="00D75D19" w:rsidP="00E6492A">
            <w:pPr>
              <w:autoSpaceDE w:val="0"/>
              <w:autoSpaceDN w:val="0"/>
              <w:adjustRightInd w:val="0"/>
              <w:jc w:val="left"/>
              <w:rPr>
                <w:color w:val="000000"/>
                <w:sz w:val="18"/>
                <w:szCs w:val="18"/>
              </w:rPr>
            </w:pPr>
            <w:r w:rsidRPr="00293A55">
              <w:rPr>
                <w:color w:val="000000"/>
                <w:sz w:val="18"/>
                <w:szCs w:val="18"/>
              </w:rPr>
              <w:t xml:space="preserve">Estimated annual expenditure of USD 0.5 million on </w:t>
            </w:r>
            <w:proofErr w:type="spellStart"/>
            <w:r w:rsidRPr="00293A55">
              <w:rPr>
                <w:color w:val="000000"/>
                <w:sz w:val="18"/>
                <w:szCs w:val="18"/>
              </w:rPr>
              <w:t>minigrid</w:t>
            </w:r>
            <w:proofErr w:type="spellEnd"/>
            <w:r w:rsidRPr="00293A55">
              <w:rPr>
                <w:color w:val="000000"/>
                <w:sz w:val="18"/>
                <w:szCs w:val="18"/>
              </w:rPr>
              <w:t xml:space="preserve"> investment during 2023-2026</w:t>
            </w:r>
          </w:p>
        </w:tc>
        <w:tc>
          <w:tcPr>
            <w:tcW w:w="1200" w:type="dxa"/>
            <w:shd w:val="clear" w:color="auto" w:fill="auto"/>
          </w:tcPr>
          <w:p w14:paraId="13ED0455" w14:textId="77777777" w:rsidR="00D75D19" w:rsidRPr="00224295" w:rsidRDefault="00D75D19" w:rsidP="00E6492A">
            <w:pPr>
              <w:autoSpaceDE w:val="0"/>
              <w:autoSpaceDN w:val="0"/>
              <w:adjustRightInd w:val="0"/>
              <w:jc w:val="right"/>
              <w:rPr>
                <w:color w:val="000000"/>
                <w:sz w:val="19"/>
                <w:szCs w:val="19"/>
              </w:rPr>
            </w:pPr>
            <w:r>
              <w:rPr>
                <w:color w:val="000000"/>
                <w:sz w:val="19"/>
                <w:szCs w:val="19"/>
              </w:rPr>
              <w:t>2,000,000</w:t>
            </w:r>
          </w:p>
        </w:tc>
      </w:tr>
      <w:tr w:rsidR="00D75D19" w:rsidRPr="0085750B" w14:paraId="55885A4A" w14:textId="77777777" w:rsidTr="00374915">
        <w:tc>
          <w:tcPr>
            <w:tcW w:w="2488" w:type="dxa"/>
            <w:vMerge/>
            <w:shd w:val="clear" w:color="auto" w:fill="auto"/>
          </w:tcPr>
          <w:p w14:paraId="55B117FD" w14:textId="77777777" w:rsidR="00D75D19" w:rsidRPr="00224295" w:rsidRDefault="00D75D19" w:rsidP="00E6492A">
            <w:pPr>
              <w:autoSpaceDE w:val="0"/>
              <w:autoSpaceDN w:val="0"/>
              <w:adjustRightInd w:val="0"/>
              <w:jc w:val="left"/>
              <w:rPr>
                <w:color w:val="000000"/>
                <w:sz w:val="19"/>
                <w:szCs w:val="19"/>
              </w:rPr>
            </w:pPr>
          </w:p>
        </w:tc>
        <w:tc>
          <w:tcPr>
            <w:tcW w:w="1044" w:type="dxa"/>
          </w:tcPr>
          <w:p w14:paraId="2F0A22AE" w14:textId="77777777" w:rsidR="00D75D19" w:rsidRPr="00224295" w:rsidRDefault="00D75D19" w:rsidP="00E6492A">
            <w:pPr>
              <w:autoSpaceDE w:val="0"/>
              <w:autoSpaceDN w:val="0"/>
              <w:adjustRightInd w:val="0"/>
              <w:jc w:val="left"/>
              <w:rPr>
                <w:color w:val="000000"/>
                <w:sz w:val="19"/>
                <w:szCs w:val="19"/>
              </w:rPr>
            </w:pPr>
          </w:p>
        </w:tc>
        <w:tc>
          <w:tcPr>
            <w:tcW w:w="1235" w:type="dxa"/>
            <w:shd w:val="clear" w:color="auto" w:fill="auto"/>
          </w:tcPr>
          <w:p w14:paraId="05F2383B" w14:textId="1B4B33AD" w:rsidR="00D75D19" w:rsidRPr="00224295" w:rsidRDefault="00D75D19" w:rsidP="00E6492A">
            <w:pPr>
              <w:autoSpaceDE w:val="0"/>
              <w:autoSpaceDN w:val="0"/>
              <w:adjustRightInd w:val="0"/>
              <w:jc w:val="left"/>
              <w:rPr>
                <w:color w:val="000000"/>
                <w:sz w:val="19"/>
                <w:szCs w:val="19"/>
              </w:rPr>
            </w:pPr>
            <w:r w:rsidRPr="00224295">
              <w:rPr>
                <w:color w:val="000000"/>
                <w:sz w:val="19"/>
                <w:szCs w:val="19"/>
              </w:rPr>
              <w:t>in-kind</w:t>
            </w:r>
          </w:p>
        </w:tc>
        <w:tc>
          <w:tcPr>
            <w:tcW w:w="3995" w:type="dxa"/>
          </w:tcPr>
          <w:p w14:paraId="3863D174" w14:textId="77777777" w:rsidR="00D75D19" w:rsidRPr="00293A55" w:rsidRDefault="00D75D19" w:rsidP="00E6492A">
            <w:pPr>
              <w:autoSpaceDE w:val="0"/>
              <w:autoSpaceDN w:val="0"/>
              <w:adjustRightInd w:val="0"/>
              <w:jc w:val="left"/>
              <w:rPr>
                <w:color w:val="000000"/>
                <w:sz w:val="18"/>
                <w:szCs w:val="18"/>
              </w:rPr>
            </w:pPr>
            <w:r>
              <w:rPr>
                <w:color w:val="000000"/>
                <w:sz w:val="18"/>
                <w:szCs w:val="18"/>
              </w:rPr>
              <w:t>Project management and administration (office space, materials; printing), USD 950,000, and for support in various components (planning/technical and support staff; survey and measurement equipment; AV and materials; communications and inf)</w:t>
            </w:r>
          </w:p>
        </w:tc>
        <w:tc>
          <w:tcPr>
            <w:tcW w:w="1200" w:type="dxa"/>
            <w:shd w:val="clear" w:color="auto" w:fill="auto"/>
          </w:tcPr>
          <w:p w14:paraId="68671472" w14:textId="77777777" w:rsidR="00D75D19" w:rsidRPr="00224295" w:rsidRDefault="00D75D19" w:rsidP="00E6492A">
            <w:pPr>
              <w:autoSpaceDE w:val="0"/>
              <w:autoSpaceDN w:val="0"/>
              <w:adjustRightInd w:val="0"/>
              <w:jc w:val="right"/>
              <w:rPr>
                <w:color w:val="000000"/>
                <w:sz w:val="19"/>
                <w:szCs w:val="19"/>
              </w:rPr>
            </w:pPr>
            <w:r>
              <w:rPr>
                <w:color w:val="000000"/>
                <w:sz w:val="19"/>
                <w:szCs w:val="19"/>
              </w:rPr>
              <w:t>2,000,000</w:t>
            </w:r>
          </w:p>
        </w:tc>
      </w:tr>
      <w:tr w:rsidR="00D75D19" w:rsidRPr="0085750B" w14:paraId="1DF30217" w14:textId="77777777" w:rsidTr="00374915">
        <w:tc>
          <w:tcPr>
            <w:tcW w:w="2488" w:type="dxa"/>
            <w:vMerge w:val="restart"/>
            <w:shd w:val="clear" w:color="auto" w:fill="auto"/>
          </w:tcPr>
          <w:p w14:paraId="6AFCB2E7" w14:textId="77777777" w:rsidR="00D75D19" w:rsidRPr="00566CD3" w:rsidRDefault="00D75D19" w:rsidP="00E6492A">
            <w:pPr>
              <w:autoSpaceDE w:val="0"/>
              <w:autoSpaceDN w:val="0"/>
              <w:adjustRightInd w:val="0"/>
              <w:jc w:val="left"/>
              <w:rPr>
                <w:sz w:val="19"/>
                <w:szCs w:val="19"/>
              </w:rPr>
            </w:pPr>
            <w:r w:rsidRPr="00566CD3">
              <w:rPr>
                <w:sz w:val="19"/>
                <w:szCs w:val="19"/>
              </w:rPr>
              <w:t>Zambia Cooperative Federation</w:t>
            </w:r>
          </w:p>
        </w:tc>
        <w:tc>
          <w:tcPr>
            <w:tcW w:w="1044" w:type="dxa"/>
          </w:tcPr>
          <w:p w14:paraId="04B50ED3" w14:textId="77777777" w:rsidR="00D75D19" w:rsidRPr="00566CD3" w:rsidRDefault="00D75D19" w:rsidP="00E6492A">
            <w:pPr>
              <w:autoSpaceDE w:val="0"/>
              <w:autoSpaceDN w:val="0"/>
              <w:adjustRightInd w:val="0"/>
              <w:jc w:val="left"/>
              <w:rPr>
                <w:sz w:val="19"/>
                <w:szCs w:val="19"/>
              </w:rPr>
            </w:pPr>
          </w:p>
        </w:tc>
        <w:tc>
          <w:tcPr>
            <w:tcW w:w="1235" w:type="dxa"/>
            <w:shd w:val="clear" w:color="auto" w:fill="auto"/>
          </w:tcPr>
          <w:p w14:paraId="7B6848F1" w14:textId="32E134D8" w:rsidR="00D75D19" w:rsidRPr="00566CD3" w:rsidRDefault="00D75D19" w:rsidP="00E6492A">
            <w:pPr>
              <w:autoSpaceDE w:val="0"/>
              <w:autoSpaceDN w:val="0"/>
              <w:adjustRightInd w:val="0"/>
              <w:jc w:val="left"/>
              <w:rPr>
                <w:sz w:val="19"/>
                <w:szCs w:val="19"/>
              </w:rPr>
            </w:pPr>
            <w:r w:rsidRPr="00566CD3">
              <w:rPr>
                <w:sz w:val="19"/>
                <w:szCs w:val="19"/>
              </w:rPr>
              <w:t>grant / investment</w:t>
            </w:r>
          </w:p>
        </w:tc>
        <w:tc>
          <w:tcPr>
            <w:tcW w:w="3995" w:type="dxa"/>
          </w:tcPr>
          <w:p w14:paraId="6AC33DA9" w14:textId="77777777" w:rsidR="00D75D19" w:rsidRPr="00566CD3" w:rsidRDefault="00D75D19" w:rsidP="00E6492A">
            <w:pPr>
              <w:autoSpaceDE w:val="0"/>
              <w:autoSpaceDN w:val="0"/>
              <w:adjustRightInd w:val="0"/>
              <w:jc w:val="left"/>
              <w:rPr>
                <w:sz w:val="18"/>
                <w:szCs w:val="18"/>
              </w:rPr>
            </w:pPr>
            <w:r w:rsidRPr="00566CD3">
              <w:rPr>
                <w:sz w:val="18"/>
                <w:szCs w:val="18"/>
              </w:rPr>
              <w:t xml:space="preserve">Replication in solar mills of the refurbishment/expansion in the pilot mills </w:t>
            </w:r>
            <w:r>
              <w:rPr>
                <w:sz w:val="18"/>
                <w:szCs w:val="18"/>
              </w:rPr>
              <w:t xml:space="preserve">proposed to be </w:t>
            </w:r>
            <w:r w:rsidRPr="00566CD3">
              <w:rPr>
                <w:sz w:val="18"/>
                <w:szCs w:val="18"/>
              </w:rPr>
              <w:t>supported by the Project. The original investment of about USD 100,000 each (in PUE and solar PV) is taken as co-financing</w:t>
            </w:r>
          </w:p>
        </w:tc>
        <w:tc>
          <w:tcPr>
            <w:tcW w:w="1200" w:type="dxa"/>
            <w:shd w:val="clear" w:color="auto" w:fill="auto"/>
          </w:tcPr>
          <w:p w14:paraId="5F215CD3" w14:textId="77777777" w:rsidR="00D75D19" w:rsidRPr="00566CD3" w:rsidRDefault="00D75D19" w:rsidP="00E6492A">
            <w:pPr>
              <w:autoSpaceDE w:val="0"/>
              <w:autoSpaceDN w:val="0"/>
              <w:adjustRightInd w:val="0"/>
              <w:jc w:val="right"/>
              <w:rPr>
                <w:sz w:val="19"/>
                <w:szCs w:val="19"/>
              </w:rPr>
            </w:pPr>
            <w:r w:rsidRPr="00566CD3">
              <w:rPr>
                <w:sz w:val="19"/>
                <w:szCs w:val="19"/>
              </w:rPr>
              <w:t>3,600,000</w:t>
            </w:r>
          </w:p>
        </w:tc>
      </w:tr>
      <w:tr w:rsidR="00D75D19" w:rsidRPr="0085750B" w14:paraId="787341B2" w14:textId="77777777" w:rsidTr="00374915">
        <w:tc>
          <w:tcPr>
            <w:tcW w:w="2488" w:type="dxa"/>
            <w:vMerge/>
            <w:shd w:val="clear" w:color="auto" w:fill="auto"/>
          </w:tcPr>
          <w:p w14:paraId="0EA3F45D" w14:textId="77777777" w:rsidR="00D75D19" w:rsidRPr="00566CD3" w:rsidRDefault="00D75D19" w:rsidP="00E6492A">
            <w:pPr>
              <w:autoSpaceDE w:val="0"/>
              <w:autoSpaceDN w:val="0"/>
              <w:adjustRightInd w:val="0"/>
              <w:jc w:val="left"/>
              <w:rPr>
                <w:sz w:val="19"/>
                <w:szCs w:val="19"/>
              </w:rPr>
            </w:pPr>
          </w:p>
        </w:tc>
        <w:tc>
          <w:tcPr>
            <w:tcW w:w="1044" w:type="dxa"/>
          </w:tcPr>
          <w:p w14:paraId="5E5CA595" w14:textId="77777777" w:rsidR="00D75D19" w:rsidRPr="00566CD3" w:rsidRDefault="00D75D19" w:rsidP="00E6492A">
            <w:pPr>
              <w:autoSpaceDE w:val="0"/>
              <w:autoSpaceDN w:val="0"/>
              <w:adjustRightInd w:val="0"/>
              <w:jc w:val="left"/>
              <w:rPr>
                <w:sz w:val="19"/>
                <w:szCs w:val="19"/>
              </w:rPr>
            </w:pPr>
          </w:p>
        </w:tc>
        <w:tc>
          <w:tcPr>
            <w:tcW w:w="1235" w:type="dxa"/>
            <w:shd w:val="clear" w:color="auto" w:fill="auto"/>
          </w:tcPr>
          <w:p w14:paraId="42E25C9E" w14:textId="31066BA7" w:rsidR="00D75D19" w:rsidRPr="00566CD3" w:rsidRDefault="00D75D19" w:rsidP="00E6492A">
            <w:pPr>
              <w:autoSpaceDE w:val="0"/>
              <w:autoSpaceDN w:val="0"/>
              <w:adjustRightInd w:val="0"/>
              <w:jc w:val="left"/>
              <w:rPr>
                <w:sz w:val="19"/>
                <w:szCs w:val="19"/>
              </w:rPr>
            </w:pPr>
            <w:r w:rsidRPr="00566CD3">
              <w:rPr>
                <w:sz w:val="19"/>
                <w:szCs w:val="19"/>
              </w:rPr>
              <w:t xml:space="preserve">in-kind </w:t>
            </w:r>
          </w:p>
        </w:tc>
        <w:tc>
          <w:tcPr>
            <w:tcW w:w="3995" w:type="dxa"/>
          </w:tcPr>
          <w:p w14:paraId="0107E228" w14:textId="77777777" w:rsidR="00D75D19" w:rsidRPr="00566CD3" w:rsidRDefault="00D75D19" w:rsidP="00E6492A">
            <w:pPr>
              <w:autoSpaceDE w:val="0"/>
              <w:autoSpaceDN w:val="0"/>
              <w:adjustRightInd w:val="0"/>
              <w:jc w:val="left"/>
              <w:rPr>
                <w:sz w:val="18"/>
                <w:szCs w:val="18"/>
              </w:rPr>
            </w:pPr>
            <w:r w:rsidRPr="00566CD3">
              <w:rPr>
                <w:sz w:val="18"/>
                <w:szCs w:val="18"/>
              </w:rPr>
              <w:t>Staff time and support activities to the realization of two solar mills (and replication plan preparation</w:t>
            </w:r>
          </w:p>
        </w:tc>
        <w:tc>
          <w:tcPr>
            <w:tcW w:w="1200" w:type="dxa"/>
            <w:shd w:val="clear" w:color="auto" w:fill="auto"/>
          </w:tcPr>
          <w:p w14:paraId="267BDA52" w14:textId="77777777" w:rsidR="00D75D19" w:rsidRPr="00566CD3" w:rsidRDefault="00D75D19" w:rsidP="00E6492A">
            <w:pPr>
              <w:autoSpaceDE w:val="0"/>
              <w:autoSpaceDN w:val="0"/>
              <w:adjustRightInd w:val="0"/>
              <w:jc w:val="right"/>
              <w:rPr>
                <w:sz w:val="19"/>
                <w:szCs w:val="19"/>
              </w:rPr>
            </w:pPr>
            <w:r w:rsidRPr="00566CD3">
              <w:rPr>
                <w:sz w:val="19"/>
                <w:szCs w:val="19"/>
              </w:rPr>
              <w:t>200,000</w:t>
            </w:r>
          </w:p>
        </w:tc>
      </w:tr>
      <w:tr w:rsidR="00D75D19" w:rsidRPr="0085750B" w14:paraId="168EBE15" w14:textId="77777777" w:rsidTr="00374915">
        <w:tc>
          <w:tcPr>
            <w:tcW w:w="2488" w:type="dxa"/>
            <w:vMerge w:val="restart"/>
            <w:shd w:val="clear" w:color="auto" w:fill="auto"/>
          </w:tcPr>
          <w:p w14:paraId="78AC410F" w14:textId="77777777" w:rsidR="00D75D19" w:rsidRPr="00566CD3" w:rsidRDefault="00D75D19" w:rsidP="00E6492A">
            <w:pPr>
              <w:autoSpaceDE w:val="0"/>
              <w:autoSpaceDN w:val="0"/>
              <w:adjustRightInd w:val="0"/>
              <w:jc w:val="left"/>
              <w:rPr>
                <w:sz w:val="19"/>
                <w:szCs w:val="19"/>
              </w:rPr>
            </w:pPr>
            <w:r w:rsidRPr="00566CD3">
              <w:rPr>
                <w:sz w:val="19"/>
                <w:szCs w:val="19"/>
              </w:rPr>
              <w:t>Development Bank of Zambia (DBZ)</w:t>
            </w:r>
          </w:p>
        </w:tc>
        <w:tc>
          <w:tcPr>
            <w:tcW w:w="1044" w:type="dxa"/>
          </w:tcPr>
          <w:p w14:paraId="46DCC5C6" w14:textId="77777777" w:rsidR="00D75D19" w:rsidRPr="00566CD3" w:rsidRDefault="00D75D19" w:rsidP="00E6492A">
            <w:pPr>
              <w:autoSpaceDE w:val="0"/>
              <w:autoSpaceDN w:val="0"/>
              <w:adjustRightInd w:val="0"/>
              <w:jc w:val="left"/>
              <w:rPr>
                <w:sz w:val="19"/>
                <w:szCs w:val="19"/>
              </w:rPr>
            </w:pPr>
          </w:p>
        </w:tc>
        <w:tc>
          <w:tcPr>
            <w:tcW w:w="1235" w:type="dxa"/>
            <w:shd w:val="clear" w:color="auto" w:fill="auto"/>
          </w:tcPr>
          <w:p w14:paraId="0348DA8F" w14:textId="23491CA6" w:rsidR="00D75D19" w:rsidRPr="00566CD3" w:rsidRDefault="00D75D19" w:rsidP="00E6492A">
            <w:pPr>
              <w:autoSpaceDE w:val="0"/>
              <w:autoSpaceDN w:val="0"/>
              <w:adjustRightInd w:val="0"/>
              <w:jc w:val="left"/>
              <w:rPr>
                <w:sz w:val="19"/>
                <w:szCs w:val="19"/>
              </w:rPr>
            </w:pPr>
            <w:r w:rsidRPr="00566CD3">
              <w:rPr>
                <w:sz w:val="19"/>
                <w:szCs w:val="19"/>
              </w:rPr>
              <w:t>grant</w:t>
            </w:r>
          </w:p>
        </w:tc>
        <w:tc>
          <w:tcPr>
            <w:tcW w:w="3995" w:type="dxa"/>
          </w:tcPr>
          <w:p w14:paraId="1CF5480A" w14:textId="77777777" w:rsidR="00D75D19" w:rsidRPr="00566CD3" w:rsidRDefault="00D75D19" w:rsidP="00E6492A">
            <w:pPr>
              <w:autoSpaceDE w:val="0"/>
              <w:autoSpaceDN w:val="0"/>
              <w:adjustRightInd w:val="0"/>
              <w:jc w:val="left"/>
              <w:rPr>
                <w:sz w:val="18"/>
                <w:szCs w:val="18"/>
              </w:rPr>
            </w:pPr>
            <w:r w:rsidRPr="00566CD3">
              <w:rPr>
                <w:sz w:val="18"/>
                <w:szCs w:val="18"/>
              </w:rPr>
              <w:t xml:space="preserve">It is assumed that 60% of the DBZ-WB Off-grid loan facility can potentially be made available for loans to </w:t>
            </w:r>
            <w:proofErr w:type="spellStart"/>
            <w:r w:rsidRPr="00566CD3">
              <w:rPr>
                <w:sz w:val="18"/>
                <w:szCs w:val="18"/>
              </w:rPr>
              <w:t>minigrid</w:t>
            </w:r>
            <w:proofErr w:type="spellEnd"/>
            <w:r w:rsidRPr="00566CD3">
              <w:rPr>
                <w:sz w:val="18"/>
                <w:szCs w:val="18"/>
              </w:rPr>
              <w:t xml:space="preserve"> developers. The pilot developers may apply to loans if they need and will be approved according to the usual requirements and bank due diligence</w:t>
            </w:r>
          </w:p>
        </w:tc>
        <w:tc>
          <w:tcPr>
            <w:tcW w:w="1200" w:type="dxa"/>
            <w:shd w:val="clear" w:color="auto" w:fill="auto"/>
          </w:tcPr>
          <w:p w14:paraId="08D961EF" w14:textId="77777777" w:rsidR="00D75D19" w:rsidRPr="00566CD3" w:rsidRDefault="00D75D19" w:rsidP="00E6492A">
            <w:pPr>
              <w:autoSpaceDE w:val="0"/>
              <w:autoSpaceDN w:val="0"/>
              <w:adjustRightInd w:val="0"/>
              <w:jc w:val="right"/>
              <w:rPr>
                <w:sz w:val="19"/>
                <w:szCs w:val="19"/>
              </w:rPr>
            </w:pPr>
            <w:r w:rsidRPr="00566CD3">
              <w:rPr>
                <w:sz w:val="19"/>
                <w:szCs w:val="19"/>
              </w:rPr>
              <w:t>1,</w:t>
            </w:r>
            <w:r>
              <w:rPr>
                <w:sz w:val="19"/>
                <w:szCs w:val="19"/>
              </w:rPr>
              <w:t>50</w:t>
            </w:r>
            <w:r w:rsidRPr="00566CD3">
              <w:rPr>
                <w:sz w:val="19"/>
                <w:szCs w:val="19"/>
              </w:rPr>
              <w:t>0,000</w:t>
            </w:r>
          </w:p>
        </w:tc>
      </w:tr>
      <w:tr w:rsidR="00D75D19" w:rsidRPr="0085750B" w14:paraId="382F0C18" w14:textId="77777777" w:rsidTr="00374915">
        <w:tc>
          <w:tcPr>
            <w:tcW w:w="2488" w:type="dxa"/>
            <w:vMerge/>
            <w:shd w:val="clear" w:color="auto" w:fill="auto"/>
          </w:tcPr>
          <w:p w14:paraId="7D1EDE34" w14:textId="77777777" w:rsidR="00D75D19" w:rsidRPr="00566CD3" w:rsidRDefault="00D75D19" w:rsidP="00E6492A">
            <w:pPr>
              <w:autoSpaceDE w:val="0"/>
              <w:autoSpaceDN w:val="0"/>
              <w:adjustRightInd w:val="0"/>
              <w:jc w:val="left"/>
              <w:rPr>
                <w:sz w:val="19"/>
                <w:szCs w:val="19"/>
              </w:rPr>
            </w:pPr>
          </w:p>
        </w:tc>
        <w:tc>
          <w:tcPr>
            <w:tcW w:w="1044" w:type="dxa"/>
          </w:tcPr>
          <w:p w14:paraId="66F6E028" w14:textId="77777777" w:rsidR="00D75D19" w:rsidRPr="00566CD3" w:rsidRDefault="00D75D19" w:rsidP="00E6492A">
            <w:pPr>
              <w:autoSpaceDE w:val="0"/>
              <w:autoSpaceDN w:val="0"/>
              <w:adjustRightInd w:val="0"/>
              <w:jc w:val="left"/>
              <w:rPr>
                <w:sz w:val="19"/>
                <w:szCs w:val="19"/>
              </w:rPr>
            </w:pPr>
          </w:p>
        </w:tc>
        <w:tc>
          <w:tcPr>
            <w:tcW w:w="1235" w:type="dxa"/>
            <w:shd w:val="clear" w:color="auto" w:fill="auto"/>
          </w:tcPr>
          <w:p w14:paraId="243F6209" w14:textId="1E9C22FC" w:rsidR="00D75D19" w:rsidRPr="00566CD3" w:rsidRDefault="00D75D19" w:rsidP="00E6492A">
            <w:pPr>
              <w:autoSpaceDE w:val="0"/>
              <w:autoSpaceDN w:val="0"/>
              <w:adjustRightInd w:val="0"/>
              <w:jc w:val="left"/>
              <w:rPr>
                <w:sz w:val="19"/>
                <w:szCs w:val="19"/>
              </w:rPr>
            </w:pPr>
            <w:r w:rsidRPr="00566CD3">
              <w:rPr>
                <w:sz w:val="19"/>
                <w:szCs w:val="19"/>
              </w:rPr>
              <w:t>In-kind</w:t>
            </w:r>
          </w:p>
        </w:tc>
        <w:tc>
          <w:tcPr>
            <w:tcW w:w="3995" w:type="dxa"/>
          </w:tcPr>
          <w:p w14:paraId="2EA0B189" w14:textId="77777777" w:rsidR="00D75D19" w:rsidRPr="00566CD3" w:rsidRDefault="00D75D19" w:rsidP="00E6492A">
            <w:pPr>
              <w:autoSpaceDE w:val="0"/>
              <w:autoSpaceDN w:val="0"/>
              <w:adjustRightInd w:val="0"/>
              <w:jc w:val="left"/>
              <w:rPr>
                <w:sz w:val="18"/>
                <w:szCs w:val="18"/>
              </w:rPr>
            </w:pPr>
            <w:r w:rsidRPr="00566CD3">
              <w:rPr>
                <w:sz w:val="18"/>
                <w:szCs w:val="18"/>
              </w:rPr>
              <w:t>Staff time and support activities related to financial capacity strengthening activities</w:t>
            </w:r>
          </w:p>
        </w:tc>
        <w:tc>
          <w:tcPr>
            <w:tcW w:w="1200" w:type="dxa"/>
            <w:shd w:val="clear" w:color="auto" w:fill="auto"/>
          </w:tcPr>
          <w:p w14:paraId="65C7AC6F" w14:textId="77777777" w:rsidR="00D75D19" w:rsidRPr="00566CD3" w:rsidRDefault="00D75D19" w:rsidP="00E6492A">
            <w:pPr>
              <w:autoSpaceDE w:val="0"/>
              <w:autoSpaceDN w:val="0"/>
              <w:adjustRightInd w:val="0"/>
              <w:jc w:val="right"/>
              <w:rPr>
                <w:sz w:val="19"/>
                <w:szCs w:val="19"/>
              </w:rPr>
            </w:pPr>
            <w:r>
              <w:rPr>
                <w:sz w:val="19"/>
                <w:szCs w:val="19"/>
              </w:rPr>
              <w:t>5</w:t>
            </w:r>
            <w:r w:rsidRPr="00566CD3">
              <w:rPr>
                <w:sz w:val="19"/>
                <w:szCs w:val="19"/>
              </w:rPr>
              <w:t>0,000</w:t>
            </w:r>
          </w:p>
        </w:tc>
      </w:tr>
      <w:tr w:rsidR="00D75D19" w:rsidRPr="0085750B" w14:paraId="5E2A7AE4" w14:textId="77777777" w:rsidTr="00374915">
        <w:tc>
          <w:tcPr>
            <w:tcW w:w="2488" w:type="dxa"/>
            <w:shd w:val="clear" w:color="auto" w:fill="auto"/>
          </w:tcPr>
          <w:p w14:paraId="7FEFD287" w14:textId="77777777" w:rsidR="00D75D19" w:rsidRPr="00566CD3" w:rsidRDefault="00D75D19" w:rsidP="00E6492A">
            <w:pPr>
              <w:autoSpaceDE w:val="0"/>
              <w:autoSpaceDN w:val="0"/>
              <w:adjustRightInd w:val="0"/>
              <w:jc w:val="left"/>
              <w:rPr>
                <w:sz w:val="19"/>
                <w:szCs w:val="19"/>
              </w:rPr>
            </w:pPr>
            <w:r>
              <w:rPr>
                <w:sz w:val="19"/>
                <w:szCs w:val="19"/>
              </w:rPr>
              <w:t>African Development Bank (AfDB)</w:t>
            </w:r>
          </w:p>
        </w:tc>
        <w:tc>
          <w:tcPr>
            <w:tcW w:w="1044" w:type="dxa"/>
          </w:tcPr>
          <w:p w14:paraId="7AF9A67F" w14:textId="77777777" w:rsidR="00D75D19" w:rsidRDefault="00D75D19" w:rsidP="00E6492A">
            <w:pPr>
              <w:autoSpaceDE w:val="0"/>
              <w:autoSpaceDN w:val="0"/>
              <w:adjustRightInd w:val="0"/>
              <w:jc w:val="left"/>
              <w:rPr>
                <w:sz w:val="19"/>
                <w:szCs w:val="19"/>
              </w:rPr>
            </w:pPr>
          </w:p>
        </w:tc>
        <w:tc>
          <w:tcPr>
            <w:tcW w:w="1235" w:type="dxa"/>
            <w:shd w:val="clear" w:color="auto" w:fill="auto"/>
          </w:tcPr>
          <w:p w14:paraId="2E6C6EC5" w14:textId="28024ABB" w:rsidR="00D75D19" w:rsidRPr="00566CD3" w:rsidRDefault="00D75D19" w:rsidP="00E6492A">
            <w:pPr>
              <w:autoSpaceDE w:val="0"/>
              <w:autoSpaceDN w:val="0"/>
              <w:adjustRightInd w:val="0"/>
              <w:jc w:val="left"/>
              <w:rPr>
                <w:sz w:val="19"/>
                <w:szCs w:val="19"/>
              </w:rPr>
            </w:pPr>
            <w:r>
              <w:rPr>
                <w:sz w:val="19"/>
                <w:szCs w:val="19"/>
              </w:rPr>
              <w:t>grant</w:t>
            </w:r>
          </w:p>
        </w:tc>
        <w:tc>
          <w:tcPr>
            <w:tcW w:w="3995" w:type="dxa"/>
          </w:tcPr>
          <w:p w14:paraId="10E23A6F" w14:textId="77777777" w:rsidR="00D75D19" w:rsidRPr="00CE7CD5" w:rsidRDefault="00D75D19" w:rsidP="00E6492A">
            <w:pPr>
              <w:autoSpaceDE w:val="0"/>
              <w:autoSpaceDN w:val="0"/>
              <w:adjustRightInd w:val="0"/>
              <w:jc w:val="left"/>
              <w:rPr>
                <w:sz w:val="18"/>
                <w:szCs w:val="18"/>
              </w:rPr>
            </w:pPr>
            <w:r>
              <w:rPr>
                <w:sz w:val="18"/>
                <w:szCs w:val="18"/>
              </w:rPr>
              <w:t xml:space="preserve">Grant support through AfDB’s </w:t>
            </w:r>
            <w:r>
              <w:t>Sustainable</w:t>
            </w:r>
            <w:r w:rsidRPr="00CE7CD5">
              <w:rPr>
                <w:sz w:val="18"/>
                <w:szCs w:val="18"/>
              </w:rPr>
              <w:t xml:space="preserve"> Energy Fund for Africa (SEFA)</w:t>
            </w:r>
            <w:r>
              <w:rPr>
                <w:sz w:val="18"/>
                <w:szCs w:val="18"/>
              </w:rPr>
              <w:t xml:space="preserve"> </w:t>
            </w:r>
            <w:proofErr w:type="gramStart"/>
            <w:r>
              <w:rPr>
                <w:sz w:val="18"/>
                <w:szCs w:val="18"/>
              </w:rPr>
              <w:t xml:space="preserve">and </w:t>
            </w:r>
            <w:r w:rsidRPr="00CE7CD5">
              <w:rPr>
                <w:sz w:val="18"/>
                <w:szCs w:val="18"/>
              </w:rPr>
              <w:t xml:space="preserve"> Green</w:t>
            </w:r>
            <w:proofErr w:type="gramEnd"/>
            <w:r w:rsidRPr="00CE7CD5">
              <w:rPr>
                <w:sz w:val="18"/>
                <w:szCs w:val="18"/>
              </w:rPr>
              <w:t xml:space="preserve"> Climate Fund (GCF)</w:t>
            </w:r>
            <w:r>
              <w:rPr>
                <w:sz w:val="18"/>
                <w:szCs w:val="18"/>
              </w:rPr>
              <w:t xml:space="preserve"> part in </w:t>
            </w:r>
            <w:r>
              <w:t xml:space="preserve"> </w:t>
            </w:r>
            <w:r w:rsidRPr="00FE2616">
              <w:rPr>
                <w:i/>
                <w:iCs/>
                <w:sz w:val="18"/>
                <w:szCs w:val="18"/>
              </w:rPr>
              <w:t xml:space="preserve">Zambia Renewable Energy Financing </w:t>
            </w:r>
            <w:r>
              <w:rPr>
                <w:i/>
                <w:iCs/>
                <w:sz w:val="18"/>
                <w:szCs w:val="18"/>
              </w:rPr>
              <w:t>Fr</w:t>
            </w:r>
            <w:r w:rsidRPr="00FE2616">
              <w:rPr>
                <w:i/>
                <w:iCs/>
                <w:sz w:val="18"/>
                <w:szCs w:val="18"/>
              </w:rPr>
              <w:t>amework</w:t>
            </w:r>
            <w:r>
              <w:rPr>
                <w:sz w:val="18"/>
                <w:szCs w:val="18"/>
              </w:rPr>
              <w:t xml:space="preserve"> for technical assistance to enable conditions for (private) financing of </w:t>
            </w:r>
            <w:proofErr w:type="spellStart"/>
            <w:r>
              <w:rPr>
                <w:sz w:val="18"/>
                <w:szCs w:val="18"/>
              </w:rPr>
              <w:t>offgrid</w:t>
            </w:r>
            <w:proofErr w:type="spellEnd"/>
            <w:r>
              <w:rPr>
                <w:sz w:val="18"/>
                <w:szCs w:val="18"/>
              </w:rPr>
              <w:t xml:space="preserve"> (</w:t>
            </w:r>
            <w:proofErr w:type="spellStart"/>
            <w:r>
              <w:rPr>
                <w:sz w:val="18"/>
                <w:szCs w:val="18"/>
              </w:rPr>
              <w:t>minigrids</w:t>
            </w:r>
            <w:proofErr w:type="spellEnd"/>
            <w:r>
              <w:rPr>
                <w:sz w:val="18"/>
                <w:szCs w:val="18"/>
              </w:rPr>
              <w:t>) systems</w:t>
            </w:r>
          </w:p>
        </w:tc>
        <w:tc>
          <w:tcPr>
            <w:tcW w:w="1200" w:type="dxa"/>
            <w:shd w:val="clear" w:color="auto" w:fill="auto"/>
          </w:tcPr>
          <w:p w14:paraId="51E87702" w14:textId="77777777" w:rsidR="00D75D19" w:rsidRPr="00566CD3" w:rsidRDefault="00D75D19" w:rsidP="00E6492A">
            <w:pPr>
              <w:autoSpaceDE w:val="0"/>
              <w:autoSpaceDN w:val="0"/>
              <w:adjustRightInd w:val="0"/>
              <w:jc w:val="right"/>
              <w:rPr>
                <w:sz w:val="19"/>
                <w:szCs w:val="19"/>
              </w:rPr>
            </w:pPr>
            <w:r>
              <w:rPr>
                <w:sz w:val="19"/>
                <w:szCs w:val="19"/>
              </w:rPr>
              <w:t>4,000,000</w:t>
            </w:r>
          </w:p>
        </w:tc>
      </w:tr>
      <w:tr w:rsidR="00D75D19" w:rsidRPr="0085750B" w14:paraId="62D11A9E" w14:textId="77777777" w:rsidTr="00374915">
        <w:tc>
          <w:tcPr>
            <w:tcW w:w="2488" w:type="dxa"/>
            <w:vMerge w:val="restart"/>
            <w:shd w:val="clear" w:color="auto" w:fill="auto"/>
          </w:tcPr>
          <w:p w14:paraId="1EB95DA3" w14:textId="77777777" w:rsidR="00D75D19" w:rsidRPr="00566CD3" w:rsidRDefault="00D75D19" w:rsidP="00E6492A">
            <w:pPr>
              <w:autoSpaceDE w:val="0"/>
              <w:autoSpaceDN w:val="0"/>
              <w:adjustRightInd w:val="0"/>
              <w:jc w:val="left"/>
              <w:rPr>
                <w:sz w:val="19"/>
                <w:szCs w:val="19"/>
              </w:rPr>
            </w:pPr>
            <w:r w:rsidRPr="00566CD3">
              <w:rPr>
                <w:sz w:val="19"/>
                <w:szCs w:val="19"/>
              </w:rPr>
              <w:t>United Nations Development Programme (UNDP)</w:t>
            </w:r>
          </w:p>
        </w:tc>
        <w:tc>
          <w:tcPr>
            <w:tcW w:w="1044" w:type="dxa"/>
          </w:tcPr>
          <w:p w14:paraId="6C984F48" w14:textId="77777777" w:rsidR="00D75D19" w:rsidRPr="00566CD3" w:rsidRDefault="00D75D19" w:rsidP="00E6492A">
            <w:pPr>
              <w:autoSpaceDE w:val="0"/>
              <w:autoSpaceDN w:val="0"/>
              <w:adjustRightInd w:val="0"/>
              <w:jc w:val="left"/>
              <w:rPr>
                <w:sz w:val="19"/>
                <w:szCs w:val="19"/>
              </w:rPr>
            </w:pPr>
          </w:p>
        </w:tc>
        <w:tc>
          <w:tcPr>
            <w:tcW w:w="1235" w:type="dxa"/>
            <w:shd w:val="clear" w:color="auto" w:fill="auto"/>
          </w:tcPr>
          <w:p w14:paraId="484A03C4" w14:textId="567549AD" w:rsidR="00D75D19" w:rsidRPr="00566CD3" w:rsidRDefault="00D75D19" w:rsidP="00E6492A">
            <w:pPr>
              <w:autoSpaceDE w:val="0"/>
              <w:autoSpaceDN w:val="0"/>
              <w:adjustRightInd w:val="0"/>
              <w:jc w:val="left"/>
              <w:rPr>
                <w:sz w:val="19"/>
                <w:szCs w:val="19"/>
              </w:rPr>
            </w:pPr>
            <w:r w:rsidRPr="00566CD3">
              <w:rPr>
                <w:sz w:val="19"/>
                <w:szCs w:val="19"/>
              </w:rPr>
              <w:t>grant</w:t>
            </w:r>
          </w:p>
        </w:tc>
        <w:tc>
          <w:tcPr>
            <w:tcW w:w="3995" w:type="dxa"/>
          </w:tcPr>
          <w:p w14:paraId="5A7F4FF7" w14:textId="77777777" w:rsidR="00D75D19" w:rsidRPr="00566CD3" w:rsidRDefault="00D75D19" w:rsidP="00E6492A">
            <w:pPr>
              <w:autoSpaceDE w:val="0"/>
              <w:autoSpaceDN w:val="0"/>
              <w:adjustRightInd w:val="0"/>
              <w:jc w:val="left"/>
              <w:rPr>
                <w:sz w:val="18"/>
                <w:szCs w:val="18"/>
              </w:rPr>
            </w:pPr>
            <w:r w:rsidRPr="00566CD3">
              <w:rPr>
                <w:sz w:val="18"/>
                <w:szCs w:val="18"/>
              </w:rPr>
              <w:t>Part of the cost of the Project Manager</w:t>
            </w:r>
          </w:p>
        </w:tc>
        <w:tc>
          <w:tcPr>
            <w:tcW w:w="1200" w:type="dxa"/>
            <w:shd w:val="clear" w:color="auto" w:fill="auto"/>
          </w:tcPr>
          <w:p w14:paraId="612BA7CC" w14:textId="77777777" w:rsidR="00D75D19" w:rsidRPr="00566CD3" w:rsidRDefault="00D75D19" w:rsidP="00E6492A">
            <w:pPr>
              <w:autoSpaceDE w:val="0"/>
              <w:autoSpaceDN w:val="0"/>
              <w:adjustRightInd w:val="0"/>
              <w:jc w:val="right"/>
              <w:rPr>
                <w:sz w:val="19"/>
                <w:szCs w:val="19"/>
              </w:rPr>
            </w:pPr>
            <w:r w:rsidRPr="00566CD3">
              <w:rPr>
                <w:sz w:val="19"/>
                <w:szCs w:val="19"/>
              </w:rPr>
              <w:t>100,000</w:t>
            </w:r>
          </w:p>
        </w:tc>
      </w:tr>
      <w:tr w:rsidR="00D75D19" w:rsidRPr="0085750B" w14:paraId="0D857663" w14:textId="77777777" w:rsidTr="00374915">
        <w:tc>
          <w:tcPr>
            <w:tcW w:w="2488" w:type="dxa"/>
            <w:vMerge/>
            <w:tcBorders>
              <w:bottom w:val="single" w:sz="4" w:space="0" w:color="auto"/>
            </w:tcBorders>
            <w:shd w:val="clear" w:color="auto" w:fill="auto"/>
          </w:tcPr>
          <w:p w14:paraId="0AF7139E" w14:textId="77777777" w:rsidR="00D75D19" w:rsidRPr="00566CD3" w:rsidRDefault="00D75D19" w:rsidP="00E6492A">
            <w:pPr>
              <w:autoSpaceDE w:val="0"/>
              <w:autoSpaceDN w:val="0"/>
              <w:adjustRightInd w:val="0"/>
              <w:jc w:val="left"/>
              <w:rPr>
                <w:sz w:val="19"/>
                <w:szCs w:val="19"/>
              </w:rPr>
            </w:pPr>
          </w:p>
        </w:tc>
        <w:tc>
          <w:tcPr>
            <w:tcW w:w="1044" w:type="dxa"/>
            <w:tcBorders>
              <w:bottom w:val="single" w:sz="4" w:space="0" w:color="auto"/>
            </w:tcBorders>
          </w:tcPr>
          <w:p w14:paraId="1ECCC4F7" w14:textId="77777777" w:rsidR="00D75D19" w:rsidRPr="00566CD3" w:rsidRDefault="00D75D19" w:rsidP="00E6492A">
            <w:pPr>
              <w:autoSpaceDE w:val="0"/>
              <w:autoSpaceDN w:val="0"/>
              <w:adjustRightInd w:val="0"/>
              <w:jc w:val="left"/>
              <w:rPr>
                <w:sz w:val="19"/>
                <w:szCs w:val="19"/>
              </w:rPr>
            </w:pPr>
          </w:p>
        </w:tc>
        <w:tc>
          <w:tcPr>
            <w:tcW w:w="1235" w:type="dxa"/>
            <w:tcBorders>
              <w:bottom w:val="single" w:sz="4" w:space="0" w:color="auto"/>
            </w:tcBorders>
            <w:shd w:val="clear" w:color="auto" w:fill="auto"/>
          </w:tcPr>
          <w:p w14:paraId="43B83D4F" w14:textId="2A266A67" w:rsidR="00D75D19" w:rsidRPr="00566CD3" w:rsidRDefault="00D75D19" w:rsidP="00E6492A">
            <w:pPr>
              <w:autoSpaceDE w:val="0"/>
              <w:autoSpaceDN w:val="0"/>
              <w:adjustRightInd w:val="0"/>
              <w:jc w:val="left"/>
              <w:rPr>
                <w:sz w:val="19"/>
                <w:szCs w:val="19"/>
              </w:rPr>
            </w:pPr>
            <w:r w:rsidRPr="00566CD3">
              <w:rPr>
                <w:sz w:val="19"/>
                <w:szCs w:val="19"/>
              </w:rPr>
              <w:t>in-kind</w:t>
            </w:r>
          </w:p>
        </w:tc>
        <w:tc>
          <w:tcPr>
            <w:tcW w:w="3995" w:type="dxa"/>
            <w:tcBorders>
              <w:bottom w:val="single" w:sz="4" w:space="0" w:color="auto"/>
            </w:tcBorders>
          </w:tcPr>
          <w:p w14:paraId="0E14E049" w14:textId="77777777" w:rsidR="00D75D19" w:rsidRPr="00566CD3" w:rsidRDefault="00D75D19" w:rsidP="00E6492A">
            <w:pPr>
              <w:autoSpaceDE w:val="0"/>
              <w:autoSpaceDN w:val="0"/>
              <w:adjustRightInd w:val="0"/>
              <w:jc w:val="left"/>
              <w:rPr>
                <w:sz w:val="18"/>
                <w:szCs w:val="18"/>
              </w:rPr>
            </w:pPr>
            <w:r w:rsidRPr="00566CD3">
              <w:rPr>
                <w:sz w:val="18"/>
                <w:szCs w:val="18"/>
              </w:rPr>
              <w:t xml:space="preserve">Staff time </w:t>
            </w:r>
            <w:r>
              <w:rPr>
                <w:sz w:val="18"/>
                <w:szCs w:val="18"/>
              </w:rPr>
              <w:t>and project support activities</w:t>
            </w:r>
          </w:p>
        </w:tc>
        <w:tc>
          <w:tcPr>
            <w:tcW w:w="1200" w:type="dxa"/>
            <w:tcBorders>
              <w:bottom w:val="single" w:sz="4" w:space="0" w:color="auto"/>
            </w:tcBorders>
            <w:shd w:val="clear" w:color="auto" w:fill="auto"/>
          </w:tcPr>
          <w:p w14:paraId="51ED092A" w14:textId="77777777" w:rsidR="00D75D19" w:rsidRPr="00566CD3" w:rsidRDefault="00D75D19" w:rsidP="00E6492A">
            <w:pPr>
              <w:autoSpaceDE w:val="0"/>
              <w:autoSpaceDN w:val="0"/>
              <w:adjustRightInd w:val="0"/>
              <w:jc w:val="right"/>
              <w:rPr>
                <w:sz w:val="19"/>
                <w:szCs w:val="19"/>
              </w:rPr>
            </w:pPr>
            <w:r w:rsidRPr="00566CD3">
              <w:rPr>
                <w:sz w:val="19"/>
                <w:szCs w:val="19"/>
              </w:rPr>
              <w:t>100,000</w:t>
            </w:r>
          </w:p>
        </w:tc>
      </w:tr>
      <w:tr w:rsidR="00D75D19" w:rsidRPr="0085750B" w14:paraId="334A66CE" w14:textId="77777777" w:rsidTr="00374915">
        <w:tc>
          <w:tcPr>
            <w:tcW w:w="2488" w:type="dxa"/>
            <w:shd w:val="pct10" w:color="auto" w:fill="auto"/>
          </w:tcPr>
          <w:p w14:paraId="541B7D8B" w14:textId="77777777" w:rsidR="00D75D19" w:rsidRPr="00566CD3" w:rsidRDefault="00D75D19" w:rsidP="00E6492A">
            <w:pPr>
              <w:autoSpaceDE w:val="0"/>
              <w:autoSpaceDN w:val="0"/>
              <w:adjustRightInd w:val="0"/>
              <w:jc w:val="right"/>
              <w:rPr>
                <w:b/>
                <w:bCs/>
                <w:sz w:val="19"/>
                <w:szCs w:val="19"/>
              </w:rPr>
            </w:pPr>
            <w:r w:rsidRPr="00566CD3">
              <w:rPr>
                <w:b/>
                <w:bCs/>
                <w:sz w:val="19"/>
                <w:szCs w:val="19"/>
              </w:rPr>
              <w:t>TOTAL</w:t>
            </w:r>
          </w:p>
        </w:tc>
        <w:tc>
          <w:tcPr>
            <w:tcW w:w="1044" w:type="dxa"/>
            <w:shd w:val="pct10" w:color="auto" w:fill="auto"/>
          </w:tcPr>
          <w:p w14:paraId="77D31EE0" w14:textId="77777777" w:rsidR="00D75D19" w:rsidRPr="00566CD3" w:rsidRDefault="00D75D19" w:rsidP="00E6492A">
            <w:pPr>
              <w:autoSpaceDE w:val="0"/>
              <w:autoSpaceDN w:val="0"/>
              <w:adjustRightInd w:val="0"/>
              <w:jc w:val="right"/>
              <w:rPr>
                <w:b/>
                <w:bCs/>
                <w:sz w:val="19"/>
                <w:szCs w:val="19"/>
              </w:rPr>
            </w:pPr>
          </w:p>
        </w:tc>
        <w:tc>
          <w:tcPr>
            <w:tcW w:w="1235" w:type="dxa"/>
            <w:shd w:val="pct10" w:color="auto" w:fill="auto"/>
          </w:tcPr>
          <w:p w14:paraId="3DAC2592" w14:textId="30ACFF83" w:rsidR="00D75D19" w:rsidRPr="00566CD3" w:rsidRDefault="00D75D19" w:rsidP="00E6492A">
            <w:pPr>
              <w:autoSpaceDE w:val="0"/>
              <w:autoSpaceDN w:val="0"/>
              <w:adjustRightInd w:val="0"/>
              <w:jc w:val="right"/>
              <w:rPr>
                <w:b/>
                <w:bCs/>
                <w:sz w:val="19"/>
                <w:szCs w:val="19"/>
              </w:rPr>
            </w:pPr>
          </w:p>
        </w:tc>
        <w:tc>
          <w:tcPr>
            <w:tcW w:w="3995" w:type="dxa"/>
            <w:shd w:val="pct10" w:color="auto" w:fill="auto"/>
          </w:tcPr>
          <w:p w14:paraId="102A3758" w14:textId="77777777" w:rsidR="00D75D19" w:rsidRPr="00566CD3" w:rsidRDefault="00D75D19" w:rsidP="00E6492A">
            <w:pPr>
              <w:autoSpaceDE w:val="0"/>
              <w:autoSpaceDN w:val="0"/>
              <w:adjustRightInd w:val="0"/>
              <w:jc w:val="right"/>
              <w:rPr>
                <w:b/>
                <w:bCs/>
                <w:sz w:val="19"/>
                <w:szCs w:val="19"/>
              </w:rPr>
            </w:pPr>
          </w:p>
        </w:tc>
        <w:tc>
          <w:tcPr>
            <w:tcW w:w="1200" w:type="dxa"/>
            <w:shd w:val="pct10" w:color="auto" w:fill="auto"/>
          </w:tcPr>
          <w:p w14:paraId="3E99F4A0" w14:textId="77777777" w:rsidR="00D75D19" w:rsidRPr="00566CD3" w:rsidRDefault="00D75D19" w:rsidP="00E6492A">
            <w:pPr>
              <w:autoSpaceDE w:val="0"/>
              <w:autoSpaceDN w:val="0"/>
              <w:adjustRightInd w:val="0"/>
              <w:jc w:val="right"/>
              <w:rPr>
                <w:b/>
                <w:bCs/>
                <w:sz w:val="19"/>
                <w:szCs w:val="19"/>
              </w:rPr>
            </w:pPr>
            <w:r>
              <w:rPr>
                <w:b/>
                <w:bCs/>
                <w:sz w:val="19"/>
                <w:szCs w:val="19"/>
              </w:rPr>
              <w:t>13</w:t>
            </w:r>
            <w:r w:rsidRPr="00566CD3">
              <w:rPr>
                <w:b/>
                <w:bCs/>
                <w:sz w:val="19"/>
                <w:szCs w:val="19"/>
              </w:rPr>
              <w:t>,</w:t>
            </w:r>
            <w:r>
              <w:rPr>
                <w:b/>
                <w:bCs/>
                <w:sz w:val="19"/>
                <w:szCs w:val="19"/>
              </w:rPr>
              <w:t>55</w:t>
            </w:r>
            <w:r w:rsidRPr="00566CD3">
              <w:rPr>
                <w:b/>
                <w:bCs/>
                <w:sz w:val="19"/>
                <w:szCs w:val="19"/>
              </w:rPr>
              <w:t>0,000</w:t>
            </w:r>
          </w:p>
        </w:tc>
      </w:tr>
    </w:tbl>
    <w:p w14:paraId="4856CE05" w14:textId="77777777" w:rsidR="00D75D19" w:rsidRPr="00AD5E48" w:rsidRDefault="00D75D19" w:rsidP="00D75D19">
      <w:pPr>
        <w:rPr>
          <w:i/>
          <w:sz w:val="18"/>
          <w:szCs w:val="18"/>
        </w:rPr>
      </w:pPr>
      <w:r w:rsidRPr="00AD5E48">
        <w:rPr>
          <w:i/>
          <w:sz w:val="18"/>
          <w:szCs w:val="18"/>
        </w:rPr>
        <w:t>Note:</w:t>
      </w:r>
      <w:r>
        <w:rPr>
          <w:i/>
          <w:sz w:val="18"/>
          <w:szCs w:val="18"/>
        </w:rPr>
        <w:t xml:space="preserve"> </w:t>
      </w:r>
      <w:r w:rsidRPr="00AD5E48">
        <w:rPr>
          <w:iCs/>
          <w:sz w:val="18"/>
          <w:szCs w:val="18"/>
        </w:rPr>
        <w:t>The table includes co-financin</w:t>
      </w:r>
      <w:r>
        <w:rPr>
          <w:iCs/>
          <w:sz w:val="18"/>
          <w:szCs w:val="18"/>
        </w:rPr>
        <w:t>g</w:t>
      </w:r>
      <w:r w:rsidRPr="00AD5E48">
        <w:rPr>
          <w:iCs/>
          <w:sz w:val="18"/>
          <w:szCs w:val="18"/>
        </w:rPr>
        <w:t xml:space="preserve"> confirmed by means of a signed cooperation (co-financing) letter attached a</w:t>
      </w:r>
      <w:r>
        <w:rPr>
          <w:iCs/>
          <w:sz w:val="18"/>
          <w:szCs w:val="18"/>
        </w:rPr>
        <w:t xml:space="preserve">s </w:t>
      </w:r>
      <w:r w:rsidRPr="00914BDB">
        <w:rPr>
          <w:iCs/>
          <w:color w:val="2E74B5" w:themeColor="accent5" w:themeShade="BF"/>
          <w:sz w:val="18"/>
          <w:szCs w:val="18"/>
        </w:rPr>
        <w:fldChar w:fldCharType="begin"/>
      </w:r>
      <w:r w:rsidRPr="00914BDB">
        <w:rPr>
          <w:iCs/>
          <w:color w:val="2E74B5" w:themeColor="accent5" w:themeShade="BF"/>
          <w:sz w:val="18"/>
          <w:szCs w:val="18"/>
        </w:rPr>
        <w:instrText xml:space="preserve"> REF _Ref107757873 \n \h </w:instrText>
      </w:r>
      <w:r w:rsidRPr="00914BDB">
        <w:rPr>
          <w:iCs/>
          <w:color w:val="2E74B5" w:themeColor="accent5" w:themeShade="BF"/>
          <w:sz w:val="18"/>
          <w:szCs w:val="18"/>
        </w:rPr>
      </w:r>
      <w:r w:rsidRPr="00914BDB">
        <w:rPr>
          <w:iCs/>
          <w:color w:val="2E74B5" w:themeColor="accent5" w:themeShade="BF"/>
          <w:sz w:val="18"/>
          <w:szCs w:val="18"/>
        </w:rPr>
        <w:fldChar w:fldCharType="separate"/>
      </w:r>
      <w:r>
        <w:rPr>
          <w:iCs/>
          <w:color w:val="2E74B5" w:themeColor="accent5" w:themeShade="BF"/>
          <w:sz w:val="18"/>
          <w:szCs w:val="18"/>
        </w:rPr>
        <w:t>Annex R</w:t>
      </w:r>
      <w:r w:rsidRPr="00914BDB">
        <w:rPr>
          <w:iCs/>
          <w:color w:val="2E74B5" w:themeColor="accent5" w:themeShade="BF"/>
          <w:sz w:val="18"/>
          <w:szCs w:val="18"/>
        </w:rPr>
        <w:fldChar w:fldCharType="end"/>
      </w:r>
      <w:r>
        <w:rPr>
          <w:iCs/>
          <w:color w:val="2E74B5" w:themeColor="accent5" w:themeShade="BF"/>
          <w:sz w:val="18"/>
          <w:szCs w:val="18"/>
        </w:rPr>
        <w:t>.</w:t>
      </w:r>
    </w:p>
    <w:p w14:paraId="1AB080FB" w14:textId="39858D1D" w:rsidR="007765E4" w:rsidRPr="007765E4" w:rsidRDefault="007765E4" w:rsidP="00374915">
      <w:pPr>
        <w:jc w:val="left"/>
        <w:rPr>
          <w:b/>
          <w:bCs/>
          <w:lang w:val="en-GB" w:eastAsia="en-GB"/>
        </w:rPr>
      </w:pPr>
      <w:r w:rsidRPr="007765E4">
        <w:rPr>
          <w:b/>
          <w:bCs/>
          <w:lang w:val="en-GB" w:eastAsia="en-GB"/>
        </w:rPr>
        <w:t>GEF budget per output and budget line</w:t>
      </w:r>
    </w:p>
    <w:p w14:paraId="40557A28" w14:textId="325EDF27" w:rsidR="007765E4" w:rsidRPr="007765E4" w:rsidRDefault="007765E4" w:rsidP="00B02F4E">
      <w:pPr>
        <w:rPr>
          <w:lang w:val="en-GB" w:eastAsia="en-GB"/>
        </w:rPr>
      </w:pPr>
      <w:r w:rsidRPr="007765E4">
        <w:rPr>
          <w:noProof/>
        </w:rPr>
        <w:lastRenderedPageBreak/>
        <w:drawing>
          <wp:inline distT="0" distB="0" distL="0" distR="0" wp14:anchorId="1594470E" wp14:editId="29801304">
            <wp:extent cx="7673555" cy="4060706"/>
            <wp:effectExtent l="0" t="3175" r="635" b="635"/>
            <wp:docPr id="404863214" name="Picture 404863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rot="16200000">
                      <a:off x="0" y="0"/>
                      <a:ext cx="7724771" cy="4087808"/>
                    </a:xfrm>
                    <a:prstGeom prst="rect">
                      <a:avLst/>
                    </a:prstGeom>
                    <a:noFill/>
                    <a:ln>
                      <a:noFill/>
                    </a:ln>
                  </pic:spPr>
                </pic:pic>
              </a:graphicData>
            </a:graphic>
          </wp:inline>
        </w:drawing>
      </w:r>
    </w:p>
    <w:p w14:paraId="7950CF94" w14:textId="77777777" w:rsidR="007765E4" w:rsidRPr="00057B6A" w:rsidRDefault="007765E4" w:rsidP="007765E4">
      <w:pPr>
        <w:rPr>
          <w:lang w:val="en-GB" w:eastAsia="en-GB"/>
        </w:rPr>
      </w:pPr>
    </w:p>
    <w:p w14:paraId="2033B167" w14:textId="77777777" w:rsidR="00D73AF8" w:rsidRPr="00057B6A" w:rsidRDefault="00D73AF8" w:rsidP="00D73AF8">
      <w:pPr>
        <w:rPr>
          <w:szCs w:val="20"/>
          <w:lang w:val="en-GB"/>
        </w:rPr>
      </w:pPr>
    </w:p>
    <w:p w14:paraId="629AE757" w14:textId="2FA423F7" w:rsidR="00850AAA" w:rsidRPr="00057B6A" w:rsidRDefault="00850AAA" w:rsidP="00850AAA">
      <w:pPr>
        <w:pStyle w:val="HeadingA"/>
      </w:pPr>
      <w:bookmarkStart w:id="345" w:name="_Toc112342009"/>
      <w:r w:rsidRPr="00057B6A">
        <w:lastRenderedPageBreak/>
        <w:t>Project map</w:t>
      </w:r>
      <w:bookmarkEnd w:id="345"/>
    </w:p>
    <w:p w14:paraId="6BA9E1D9" w14:textId="77777777" w:rsidR="00850AAA" w:rsidRPr="00057B6A" w:rsidRDefault="00850AAA" w:rsidP="00850AAA">
      <w:pPr>
        <w:ind w:left="-567"/>
        <w:rPr>
          <w:lang w:val="en-GB" w:eastAsia="en-GB"/>
        </w:rPr>
      </w:pPr>
    </w:p>
    <w:p w14:paraId="463A8664" w14:textId="77777777" w:rsidR="00850AAA" w:rsidRDefault="00850AAA" w:rsidP="00B3586B">
      <w:pPr>
        <w:ind w:left="142"/>
        <w:rPr>
          <w:sz w:val="18"/>
          <w:szCs w:val="18"/>
          <w:lang w:val="en-GB"/>
        </w:rPr>
      </w:pPr>
    </w:p>
    <w:p w14:paraId="5BE54999" w14:textId="3EB70531" w:rsidR="00D73AF8" w:rsidRPr="00057B6A" w:rsidRDefault="00D73AF8" w:rsidP="00B3586B">
      <w:pPr>
        <w:ind w:left="142"/>
        <w:rPr>
          <w:sz w:val="18"/>
          <w:szCs w:val="18"/>
          <w:lang w:val="en-GB"/>
        </w:rPr>
        <w:sectPr w:rsidR="00D73AF8" w:rsidRPr="00057B6A" w:rsidSect="00E6114D">
          <w:pgSz w:w="12240" w:h="15840" w:code="1"/>
          <w:pgMar w:top="1440" w:right="1134" w:bottom="1440" w:left="1134" w:header="720" w:footer="720" w:gutter="0"/>
          <w:cols w:space="720"/>
          <w:docGrid w:linePitch="360"/>
        </w:sectPr>
      </w:pPr>
      <w:r>
        <w:rPr>
          <w:noProof/>
        </w:rPr>
        <w:drawing>
          <wp:inline distT="0" distB="0" distL="0" distR="0" wp14:anchorId="0E4EEF3D" wp14:editId="3ADD68F1">
            <wp:extent cx="5884209" cy="4533152"/>
            <wp:effectExtent l="0" t="0" r="2540" b="1270"/>
            <wp:docPr id="404863212" name="Picture 404863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887671" cy="4535819"/>
                    </a:xfrm>
                    <a:prstGeom prst="rect">
                      <a:avLst/>
                    </a:prstGeom>
                  </pic:spPr>
                </pic:pic>
              </a:graphicData>
            </a:graphic>
          </wp:inline>
        </w:drawing>
      </w:r>
    </w:p>
    <w:bookmarkEnd w:id="343"/>
    <w:p w14:paraId="4A0CB5AD" w14:textId="15CC5233" w:rsidR="00C01F18" w:rsidRPr="00057B6A" w:rsidRDefault="00C01F18">
      <w:pPr>
        <w:jc w:val="left"/>
        <w:rPr>
          <w:szCs w:val="20"/>
          <w:lang w:val="en-GB"/>
        </w:rPr>
      </w:pPr>
    </w:p>
    <w:p w14:paraId="2B2618D4" w14:textId="77777777" w:rsidR="003E3ABA" w:rsidRPr="00057B6A" w:rsidRDefault="003E3ABA" w:rsidP="00C01F18">
      <w:pPr>
        <w:rPr>
          <w:szCs w:val="20"/>
          <w:lang w:val="en-GB"/>
        </w:rPr>
      </w:pPr>
    </w:p>
    <w:p w14:paraId="64A299AB" w14:textId="347DBD09" w:rsidR="009750B4" w:rsidRPr="00057B6A" w:rsidRDefault="003E3ABA" w:rsidP="00503021">
      <w:pPr>
        <w:pStyle w:val="HeadingA"/>
        <w:ind w:left="1701" w:hanging="1701"/>
      </w:pPr>
      <w:bookmarkStart w:id="346" w:name="_Ref107839874"/>
      <w:bookmarkStart w:id="347" w:name="_Ref107839879"/>
      <w:bookmarkStart w:id="348" w:name="_Toc112342010"/>
      <w:r w:rsidRPr="00057B6A">
        <w:t>Multi</w:t>
      </w:r>
      <w:r w:rsidR="00346DFA" w:rsidRPr="00057B6A">
        <w:t>-</w:t>
      </w:r>
      <w:r w:rsidRPr="00057B6A">
        <w:t>Year Work Plan</w:t>
      </w:r>
      <w:bookmarkEnd w:id="346"/>
      <w:bookmarkEnd w:id="347"/>
      <w:bookmarkEnd w:id="348"/>
    </w:p>
    <w:p w14:paraId="10F30BD5" w14:textId="237D33DF" w:rsidR="00962079" w:rsidRPr="00057B6A" w:rsidRDefault="00962079" w:rsidP="00FB404B">
      <w:pPr>
        <w:ind w:left="-567"/>
        <w:rPr>
          <w:lang w:val="en-GB" w:eastAsia="en-GB"/>
        </w:rPr>
      </w:pPr>
    </w:p>
    <w:tbl>
      <w:tblPr>
        <w:tblW w:w="1417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10"/>
        <w:gridCol w:w="432"/>
        <w:gridCol w:w="481"/>
        <w:gridCol w:w="499"/>
        <w:gridCol w:w="438"/>
        <w:gridCol w:w="425"/>
        <w:gridCol w:w="425"/>
        <w:gridCol w:w="430"/>
        <w:gridCol w:w="410"/>
        <w:gridCol w:w="405"/>
        <w:gridCol w:w="461"/>
        <w:gridCol w:w="425"/>
        <w:gridCol w:w="426"/>
        <w:gridCol w:w="413"/>
        <w:gridCol w:w="405"/>
        <w:gridCol w:w="465"/>
        <w:gridCol w:w="426"/>
      </w:tblGrid>
      <w:tr w:rsidR="00FB3A09" w:rsidRPr="00FB3A09" w14:paraId="4CD9EFA0" w14:textId="77777777" w:rsidTr="00FB3A09">
        <w:trPr>
          <w:tblHeader/>
        </w:trPr>
        <w:tc>
          <w:tcPr>
            <w:tcW w:w="7210" w:type="dxa"/>
            <w:vMerge w:val="restart"/>
            <w:shd w:val="clear" w:color="auto" w:fill="D9D9D9"/>
          </w:tcPr>
          <w:p w14:paraId="33DCC477" w14:textId="77777777" w:rsidR="00FB3A09" w:rsidRPr="00FB3A09" w:rsidRDefault="00FB3A09" w:rsidP="00FB3A09">
            <w:pPr>
              <w:spacing w:after="60"/>
              <w:ind w:left="38"/>
              <w:rPr>
                <w:b/>
                <w:sz w:val="18"/>
                <w:szCs w:val="20"/>
                <w:lang w:val="en-GB"/>
              </w:rPr>
            </w:pPr>
            <w:r w:rsidRPr="00FB3A09">
              <w:rPr>
                <w:b/>
                <w:sz w:val="18"/>
                <w:szCs w:val="20"/>
                <w:lang w:val="en-GB"/>
              </w:rPr>
              <w:t>Output</w:t>
            </w:r>
          </w:p>
          <w:p w14:paraId="3769D476" w14:textId="77777777" w:rsidR="00FB3A09" w:rsidRPr="00FB3A09" w:rsidRDefault="00FB3A09" w:rsidP="00FB3A09">
            <w:pPr>
              <w:spacing w:after="60"/>
              <w:ind w:left="38"/>
              <w:rPr>
                <w:b/>
                <w:sz w:val="18"/>
                <w:szCs w:val="20"/>
                <w:lang w:val="en-GB"/>
              </w:rPr>
            </w:pPr>
            <w:r w:rsidRPr="00FB3A09">
              <w:rPr>
                <w:b/>
                <w:sz w:val="18"/>
                <w:szCs w:val="20"/>
                <w:lang w:val="en-GB"/>
              </w:rPr>
              <w:t>Activity (short title)</w:t>
            </w:r>
          </w:p>
        </w:tc>
        <w:tc>
          <w:tcPr>
            <w:tcW w:w="6966" w:type="dxa"/>
            <w:gridSpan w:val="16"/>
            <w:shd w:val="clear" w:color="auto" w:fill="D9D9D9"/>
          </w:tcPr>
          <w:p w14:paraId="72088B6E" w14:textId="77777777" w:rsidR="00FB3A09" w:rsidRPr="00FB3A09" w:rsidRDefault="00FB3A09" w:rsidP="00FB3A09">
            <w:pPr>
              <w:tabs>
                <w:tab w:val="left" w:pos="769"/>
                <w:tab w:val="left" w:pos="2491"/>
                <w:tab w:val="left" w:pos="4171"/>
                <w:tab w:val="left" w:pos="5589"/>
              </w:tabs>
              <w:spacing w:after="60"/>
              <w:rPr>
                <w:b/>
                <w:sz w:val="16"/>
                <w:szCs w:val="16"/>
                <w:lang w:val="en-GB"/>
              </w:rPr>
            </w:pPr>
            <w:r w:rsidRPr="00FB3A09">
              <w:rPr>
                <w:b/>
                <w:sz w:val="16"/>
                <w:szCs w:val="16"/>
                <w:lang w:val="en-GB"/>
              </w:rPr>
              <w:tab/>
              <w:t>Yr1</w:t>
            </w:r>
            <w:r w:rsidRPr="00FB3A09">
              <w:rPr>
                <w:b/>
                <w:sz w:val="16"/>
                <w:szCs w:val="16"/>
                <w:lang w:val="en-GB"/>
              </w:rPr>
              <w:tab/>
              <w:t xml:space="preserve">Yr2 </w:t>
            </w:r>
            <w:r w:rsidRPr="00FB3A09">
              <w:rPr>
                <w:b/>
                <w:sz w:val="16"/>
                <w:szCs w:val="16"/>
                <w:lang w:val="en-GB"/>
              </w:rPr>
              <w:tab/>
              <w:t>Y3</w:t>
            </w:r>
            <w:r w:rsidRPr="00FB3A09">
              <w:rPr>
                <w:b/>
                <w:sz w:val="16"/>
                <w:szCs w:val="16"/>
                <w:lang w:val="en-GB"/>
              </w:rPr>
              <w:tab/>
              <w:t>Yr4</w:t>
            </w:r>
          </w:p>
        </w:tc>
      </w:tr>
      <w:tr w:rsidR="00FB3A09" w:rsidRPr="00FB3A09" w14:paraId="0BEB8230" w14:textId="77777777" w:rsidTr="00FB3A09">
        <w:trPr>
          <w:tblHeader/>
        </w:trPr>
        <w:tc>
          <w:tcPr>
            <w:tcW w:w="7210" w:type="dxa"/>
            <w:vMerge/>
            <w:shd w:val="clear" w:color="auto" w:fill="D9D9D9"/>
          </w:tcPr>
          <w:p w14:paraId="5FCA9FEB" w14:textId="77777777" w:rsidR="00FB3A09" w:rsidRPr="00FB3A09" w:rsidRDefault="00FB3A09" w:rsidP="00FB3A09">
            <w:pPr>
              <w:spacing w:after="60"/>
              <w:rPr>
                <w:szCs w:val="22"/>
                <w:lang w:val="en-GB"/>
              </w:rPr>
            </w:pPr>
          </w:p>
        </w:tc>
        <w:tc>
          <w:tcPr>
            <w:tcW w:w="432" w:type="dxa"/>
            <w:shd w:val="clear" w:color="auto" w:fill="D9D9D9"/>
          </w:tcPr>
          <w:p w14:paraId="7B65EF8E" w14:textId="77777777" w:rsidR="00FB3A09" w:rsidRPr="00FB3A09" w:rsidRDefault="00FB3A09" w:rsidP="00FB3A09">
            <w:pPr>
              <w:spacing w:after="60"/>
              <w:rPr>
                <w:sz w:val="16"/>
                <w:szCs w:val="16"/>
                <w:lang w:val="en-GB"/>
              </w:rPr>
            </w:pPr>
            <w:r w:rsidRPr="00FB3A09">
              <w:rPr>
                <w:sz w:val="16"/>
                <w:szCs w:val="16"/>
                <w:lang w:val="en-GB"/>
              </w:rPr>
              <w:t>Q1</w:t>
            </w:r>
          </w:p>
        </w:tc>
        <w:tc>
          <w:tcPr>
            <w:tcW w:w="481" w:type="dxa"/>
            <w:shd w:val="clear" w:color="auto" w:fill="D9D9D9"/>
          </w:tcPr>
          <w:p w14:paraId="10A41E17" w14:textId="77777777" w:rsidR="00FB3A09" w:rsidRPr="00FB3A09" w:rsidRDefault="00FB3A09" w:rsidP="00FB3A09">
            <w:pPr>
              <w:spacing w:after="60"/>
              <w:rPr>
                <w:sz w:val="16"/>
                <w:szCs w:val="16"/>
                <w:lang w:val="en-GB"/>
              </w:rPr>
            </w:pPr>
            <w:r w:rsidRPr="00FB3A09">
              <w:rPr>
                <w:sz w:val="16"/>
                <w:szCs w:val="16"/>
                <w:lang w:val="en-GB"/>
              </w:rPr>
              <w:t>Q2</w:t>
            </w:r>
          </w:p>
        </w:tc>
        <w:tc>
          <w:tcPr>
            <w:tcW w:w="499" w:type="dxa"/>
            <w:shd w:val="clear" w:color="auto" w:fill="D9D9D9"/>
          </w:tcPr>
          <w:p w14:paraId="03230371" w14:textId="77777777" w:rsidR="00FB3A09" w:rsidRPr="00FB3A09" w:rsidRDefault="00FB3A09" w:rsidP="00FB3A09">
            <w:pPr>
              <w:spacing w:after="60"/>
              <w:rPr>
                <w:sz w:val="16"/>
                <w:szCs w:val="16"/>
                <w:lang w:val="en-GB"/>
              </w:rPr>
            </w:pPr>
            <w:r w:rsidRPr="00FB3A09">
              <w:rPr>
                <w:sz w:val="16"/>
                <w:szCs w:val="16"/>
                <w:lang w:val="en-GB"/>
              </w:rPr>
              <w:t>Q3</w:t>
            </w:r>
          </w:p>
        </w:tc>
        <w:tc>
          <w:tcPr>
            <w:tcW w:w="438" w:type="dxa"/>
            <w:shd w:val="clear" w:color="auto" w:fill="D9D9D9"/>
          </w:tcPr>
          <w:p w14:paraId="7147CA88" w14:textId="77777777" w:rsidR="00FB3A09" w:rsidRPr="00FB3A09" w:rsidRDefault="00FB3A09" w:rsidP="00FB3A09">
            <w:pPr>
              <w:spacing w:after="60"/>
              <w:rPr>
                <w:sz w:val="16"/>
                <w:szCs w:val="16"/>
                <w:lang w:val="en-GB"/>
              </w:rPr>
            </w:pPr>
            <w:r w:rsidRPr="00FB3A09">
              <w:rPr>
                <w:sz w:val="16"/>
                <w:szCs w:val="16"/>
                <w:lang w:val="en-GB"/>
              </w:rPr>
              <w:t>Q4</w:t>
            </w:r>
          </w:p>
        </w:tc>
        <w:tc>
          <w:tcPr>
            <w:tcW w:w="425" w:type="dxa"/>
            <w:shd w:val="clear" w:color="auto" w:fill="D9D9D9"/>
          </w:tcPr>
          <w:p w14:paraId="6A31C45C" w14:textId="77777777" w:rsidR="00FB3A09" w:rsidRPr="00FB3A09" w:rsidRDefault="00FB3A09" w:rsidP="00FB3A09">
            <w:pPr>
              <w:spacing w:after="60"/>
              <w:rPr>
                <w:sz w:val="16"/>
                <w:szCs w:val="16"/>
                <w:lang w:val="en-GB"/>
              </w:rPr>
            </w:pPr>
            <w:r w:rsidRPr="00FB3A09">
              <w:rPr>
                <w:sz w:val="16"/>
                <w:szCs w:val="16"/>
                <w:lang w:val="en-GB"/>
              </w:rPr>
              <w:t>Q1</w:t>
            </w:r>
          </w:p>
        </w:tc>
        <w:tc>
          <w:tcPr>
            <w:tcW w:w="425" w:type="dxa"/>
            <w:shd w:val="clear" w:color="auto" w:fill="D9D9D9"/>
          </w:tcPr>
          <w:p w14:paraId="1246DF0E" w14:textId="77777777" w:rsidR="00FB3A09" w:rsidRPr="00FB3A09" w:rsidRDefault="00FB3A09" w:rsidP="00FB3A09">
            <w:pPr>
              <w:spacing w:after="60"/>
              <w:rPr>
                <w:sz w:val="16"/>
                <w:szCs w:val="16"/>
                <w:lang w:val="en-GB"/>
              </w:rPr>
            </w:pPr>
            <w:r w:rsidRPr="00FB3A09">
              <w:rPr>
                <w:sz w:val="16"/>
                <w:szCs w:val="16"/>
                <w:lang w:val="en-GB"/>
              </w:rPr>
              <w:t>Q2</w:t>
            </w:r>
          </w:p>
        </w:tc>
        <w:tc>
          <w:tcPr>
            <w:tcW w:w="430" w:type="dxa"/>
            <w:shd w:val="clear" w:color="auto" w:fill="D9D9D9"/>
          </w:tcPr>
          <w:p w14:paraId="43E7E990" w14:textId="77777777" w:rsidR="00FB3A09" w:rsidRPr="00FB3A09" w:rsidRDefault="00FB3A09" w:rsidP="00FB3A09">
            <w:pPr>
              <w:spacing w:after="60"/>
              <w:rPr>
                <w:sz w:val="16"/>
                <w:szCs w:val="16"/>
                <w:lang w:val="en-GB"/>
              </w:rPr>
            </w:pPr>
            <w:r w:rsidRPr="00FB3A09">
              <w:rPr>
                <w:sz w:val="16"/>
                <w:szCs w:val="16"/>
                <w:lang w:val="en-GB"/>
              </w:rPr>
              <w:t>Q3</w:t>
            </w:r>
          </w:p>
        </w:tc>
        <w:tc>
          <w:tcPr>
            <w:tcW w:w="410" w:type="dxa"/>
            <w:shd w:val="clear" w:color="auto" w:fill="D9D9D9"/>
          </w:tcPr>
          <w:p w14:paraId="32F80C1C" w14:textId="77777777" w:rsidR="00FB3A09" w:rsidRPr="00FB3A09" w:rsidRDefault="00FB3A09" w:rsidP="00FB3A09">
            <w:pPr>
              <w:spacing w:after="60"/>
              <w:rPr>
                <w:sz w:val="16"/>
                <w:szCs w:val="16"/>
                <w:lang w:val="en-GB"/>
              </w:rPr>
            </w:pPr>
            <w:r w:rsidRPr="00FB3A09">
              <w:rPr>
                <w:sz w:val="16"/>
                <w:szCs w:val="16"/>
                <w:lang w:val="en-GB"/>
              </w:rPr>
              <w:t>Q4</w:t>
            </w:r>
          </w:p>
        </w:tc>
        <w:tc>
          <w:tcPr>
            <w:tcW w:w="405" w:type="dxa"/>
            <w:shd w:val="clear" w:color="auto" w:fill="D9D9D9"/>
          </w:tcPr>
          <w:p w14:paraId="70F55CFE" w14:textId="77777777" w:rsidR="00FB3A09" w:rsidRPr="00FB3A09" w:rsidRDefault="00FB3A09" w:rsidP="00FB3A09">
            <w:pPr>
              <w:spacing w:after="60"/>
              <w:rPr>
                <w:sz w:val="16"/>
                <w:szCs w:val="16"/>
                <w:lang w:val="en-GB"/>
              </w:rPr>
            </w:pPr>
            <w:r w:rsidRPr="00FB3A09">
              <w:rPr>
                <w:sz w:val="16"/>
                <w:szCs w:val="16"/>
                <w:lang w:val="en-GB"/>
              </w:rPr>
              <w:t>Q1</w:t>
            </w:r>
          </w:p>
        </w:tc>
        <w:tc>
          <w:tcPr>
            <w:tcW w:w="461" w:type="dxa"/>
            <w:shd w:val="clear" w:color="auto" w:fill="D9D9D9"/>
          </w:tcPr>
          <w:p w14:paraId="0FFD7FC7" w14:textId="77777777" w:rsidR="00FB3A09" w:rsidRPr="00FB3A09" w:rsidRDefault="00FB3A09" w:rsidP="00FB3A09">
            <w:pPr>
              <w:spacing w:after="60"/>
              <w:rPr>
                <w:sz w:val="16"/>
                <w:szCs w:val="16"/>
                <w:lang w:val="en-GB"/>
              </w:rPr>
            </w:pPr>
            <w:r w:rsidRPr="00FB3A09">
              <w:rPr>
                <w:sz w:val="16"/>
                <w:szCs w:val="16"/>
                <w:lang w:val="en-GB"/>
              </w:rPr>
              <w:t>Q2</w:t>
            </w:r>
          </w:p>
        </w:tc>
        <w:tc>
          <w:tcPr>
            <w:tcW w:w="425" w:type="dxa"/>
            <w:shd w:val="clear" w:color="auto" w:fill="D9D9D9"/>
          </w:tcPr>
          <w:p w14:paraId="0B1BA061" w14:textId="77777777" w:rsidR="00FB3A09" w:rsidRPr="00FB3A09" w:rsidRDefault="00FB3A09" w:rsidP="00FB3A09">
            <w:pPr>
              <w:spacing w:after="60"/>
              <w:rPr>
                <w:sz w:val="16"/>
                <w:szCs w:val="16"/>
                <w:lang w:val="en-GB"/>
              </w:rPr>
            </w:pPr>
            <w:r w:rsidRPr="00FB3A09">
              <w:rPr>
                <w:sz w:val="16"/>
                <w:szCs w:val="16"/>
                <w:lang w:val="en-GB"/>
              </w:rPr>
              <w:t>Q3</w:t>
            </w:r>
          </w:p>
        </w:tc>
        <w:tc>
          <w:tcPr>
            <w:tcW w:w="426" w:type="dxa"/>
            <w:shd w:val="clear" w:color="auto" w:fill="D9D9D9"/>
          </w:tcPr>
          <w:p w14:paraId="3DE46DB9" w14:textId="77777777" w:rsidR="00FB3A09" w:rsidRPr="00FB3A09" w:rsidRDefault="00FB3A09" w:rsidP="00FB3A09">
            <w:pPr>
              <w:spacing w:after="60"/>
              <w:rPr>
                <w:sz w:val="16"/>
                <w:szCs w:val="16"/>
                <w:lang w:val="en-GB"/>
              </w:rPr>
            </w:pPr>
            <w:r w:rsidRPr="00FB3A09">
              <w:rPr>
                <w:sz w:val="16"/>
                <w:szCs w:val="16"/>
                <w:lang w:val="en-GB"/>
              </w:rPr>
              <w:t>Q4</w:t>
            </w:r>
          </w:p>
        </w:tc>
        <w:tc>
          <w:tcPr>
            <w:tcW w:w="413" w:type="dxa"/>
            <w:shd w:val="clear" w:color="auto" w:fill="D9D9D9"/>
          </w:tcPr>
          <w:p w14:paraId="7F522CCB" w14:textId="77777777" w:rsidR="00FB3A09" w:rsidRPr="00FB3A09" w:rsidRDefault="00FB3A09" w:rsidP="00FB3A09">
            <w:pPr>
              <w:spacing w:after="60"/>
              <w:rPr>
                <w:sz w:val="16"/>
                <w:szCs w:val="16"/>
                <w:lang w:val="en-GB"/>
              </w:rPr>
            </w:pPr>
            <w:r w:rsidRPr="00FB3A09">
              <w:rPr>
                <w:sz w:val="16"/>
                <w:szCs w:val="16"/>
                <w:lang w:val="en-GB"/>
              </w:rPr>
              <w:t>Q1</w:t>
            </w:r>
          </w:p>
        </w:tc>
        <w:tc>
          <w:tcPr>
            <w:tcW w:w="405" w:type="dxa"/>
            <w:shd w:val="clear" w:color="auto" w:fill="D9D9D9"/>
          </w:tcPr>
          <w:p w14:paraId="0E8D58BE" w14:textId="77777777" w:rsidR="00FB3A09" w:rsidRPr="00FB3A09" w:rsidRDefault="00FB3A09" w:rsidP="00FB3A09">
            <w:pPr>
              <w:spacing w:after="60"/>
              <w:rPr>
                <w:sz w:val="16"/>
                <w:szCs w:val="16"/>
                <w:lang w:val="en-GB"/>
              </w:rPr>
            </w:pPr>
            <w:r w:rsidRPr="00FB3A09">
              <w:rPr>
                <w:sz w:val="16"/>
                <w:szCs w:val="16"/>
                <w:lang w:val="en-GB"/>
              </w:rPr>
              <w:t>Q2</w:t>
            </w:r>
          </w:p>
        </w:tc>
        <w:tc>
          <w:tcPr>
            <w:tcW w:w="465" w:type="dxa"/>
            <w:shd w:val="clear" w:color="auto" w:fill="D9D9D9"/>
          </w:tcPr>
          <w:p w14:paraId="5F922133" w14:textId="77777777" w:rsidR="00FB3A09" w:rsidRPr="00FB3A09" w:rsidRDefault="00FB3A09" w:rsidP="00FB3A09">
            <w:pPr>
              <w:spacing w:after="60"/>
              <w:rPr>
                <w:sz w:val="16"/>
                <w:szCs w:val="16"/>
                <w:lang w:val="en-GB"/>
              </w:rPr>
            </w:pPr>
            <w:r w:rsidRPr="00FB3A09">
              <w:rPr>
                <w:sz w:val="16"/>
                <w:szCs w:val="16"/>
                <w:lang w:val="en-GB"/>
              </w:rPr>
              <w:t>Q3</w:t>
            </w:r>
          </w:p>
        </w:tc>
        <w:tc>
          <w:tcPr>
            <w:tcW w:w="426" w:type="dxa"/>
            <w:shd w:val="clear" w:color="auto" w:fill="D9D9D9"/>
          </w:tcPr>
          <w:p w14:paraId="041099DE" w14:textId="77777777" w:rsidR="00FB3A09" w:rsidRPr="00FB3A09" w:rsidRDefault="00FB3A09" w:rsidP="00FB3A09">
            <w:pPr>
              <w:spacing w:after="60"/>
              <w:rPr>
                <w:sz w:val="16"/>
                <w:szCs w:val="16"/>
                <w:lang w:val="en-GB"/>
              </w:rPr>
            </w:pPr>
            <w:r w:rsidRPr="00FB3A09">
              <w:rPr>
                <w:sz w:val="16"/>
                <w:szCs w:val="16"/>
                <w:lang w:val="en-GB"/>
              </w:rPr>
              <w:t>Q4</w:t>
            </w:r>
          </w:p>
        </w:tc>
      </w:tr>
      <w:tr w:rsidR="00FB3A09" w:rsidRPr="00FB3A09" w14:paraId="1FAE96F7" w14:textId="77777777" w:rsidTr="00FB3A09">
        <w:tc>
          <w:tcPr>
            <w:tcW w:w="14176" w:type="dxa"/>
            <w:gridSpan w:val="17"/>
            <w:shd w:val="clear" w:color="auto" w:fill="FFF2CC" w:themeFill="accent4" w:themeFillTint="33"/>
          </w:tcPr>
          <w:p w14:paraId="64EE292D" w14:textId="77777777" w:rsidR="00FB3A09" w:rsidRPr="00FB3A09" w:rsidRDefault="00FB3A09" w:rsidP="00FB3A09">
            <w:pPr>
              <w:spacing w:after="60"/>
              <w:jc w:val="left"/>
              <w:rPr>
                <w:rFonts w:ascii="Arial Narrow" w:hAnsi="Arial Narrow"/>
                <w:b/>
                <w:bCs/>
                <w:szCs w:val="22"/>
                <w:lang w:val="en-GB"/>
              </w:rPr>
            </w:pPr>
            <w:r w:rsidRPr="00FB3A09">
              <w:rPr>
                <w:rFonts w:ascii="Arial Narrow" w:hAnsi="Arial Narrow"/>
                <w:b/>
                <w:bCs/>
                <w:szCs w:val="22"/>
                <w:lang w:val="en-GB"/>
              </w:rPr>
              <w:t>Component 1</w:t>
            </w:r>
            <w:r w:rsidRPr="00FB3A09">
              <w:rPr>
                <w:rFonts w:ascii="Arial Narrow" w:hAnsi="Arial Narrow"/>
                <w:b/>
                <w:bCs/>
                <w:szCs w:val="22"/>
                <w:lang w:val="en-GB"/>
              </w:rPr>
              <w:tab/>
              <w:t xml:space="preserve">Stakeholder ownership in a national </w:t>
            </w:r>
            <w:proofErr w:type="spellStart"/>
            <w:r w:rsidRPr="00FB3A09">
              <w:rPr>
                <w:rFonts w:ascii="Arial Narrow" w:hAnsi="Arial Narrow"/>
                <w:b/>
                <w:bCs/>
                <w:szCs w:val="22"/>
                <w:lang w:val="en-GB"/>
              </w:rPr>
              <w:t>minigrid</w:t>
            </w:r>
            <w:proofErr w:type="spellEnd"/>
            <w:r w:rsidRPr="00FB3A09">
              <w:rPr>
                <w:rFonts w:ascii="Arial Narrow" w:hAnsi="Arial Narrow"/>
                <w:b/>
                <w:bCs/>
                <w:szCs w:val="22"/>
                <w:lang w:val="en-GB"/>
              </w:rPr>
              <w:t xml:space="preserve"> delivery model is advanced, and appropriate policies and regulations are adopted</w:t>
            </w:r>
          </w:p>
        </w:tc>
      </w:tr>
      <w:tr w:rsidR="00FB3A09" w:rsidRPr="00FB3A09" w14:paraId="0DAF91F4" w14:textId="77777777" w:rsidTr="00FB3A09">
        <w:tc>
          <w:tcPr>
            <w:tcW w:w="14176" w:type="dxa"/>
            <w:gridSpan w:val="17"/>
            <w:shd w:val="clear" w:color="auto" w:fill="FFFFFF" w:themeFill="background1"/>
          </w:tcPr>
          <w:p w14:paraId="07E23FA0" w14:textId="77777777" w:rsidR="00FB3A09" w:rsidRPr="00FB3A09" w:rsidRDefault="00FB3A09" w:rsidP="00FB3A09">
            <w:pPr>
              <w:tabs>
                <w:tab w:val="left" w:pos="1186"/>
              </w:tabs>
              <w:spacing w:after="60"/>
              <w:jc w:val="left"/>
              <w:rPr>
                <w:rFonts w:ascii="Arial Narrow" w:hAnsi="Arial Narrow"/>
                <w:szCs w:val="22"/>
                <w:lang w:val="en-GB"/>
              </w:rPr>
            </w:pPr>
            <w:r w:rsidRPr="00FB3A09">
              <w:rPr>
                <w:rFonts w:ascii="Arial Narrow" w:hAnsi="Arial Narrow"/>
                <w:b/>
                <w:noProof/>
                <w:sz w:val="18"/>
                <w:szCs w:val="18"/>
                <w:lang w:val="en-GB"/>
              </w:rPr>
              <w:t>Output 1.1</w:t>
            </w:r>
            <w:r w:rsidRPr="00FB3A09">
              <w:rPr>
                <w:rFonts w:ascii="Arial Narrow" w:hAnsi="Arial Narrow"/>
                <w:b/>
                <w:noProof/>
                <w:sz w:val="18"/>
                <w:szCs w:val="18"/>
                <w:lang w:val="en-GB"/>
              </w:rPr>
              <w:tab/>
              <w:t>An inclusive national dialogue to identify minigrid delivery models is facilitated, clarifying priority interventions for an integrated approach to off-grid electrification</w:t>
            </w:r>
          </w:p>
        </w:tc>
      </w:tr>
      <w:tr w:rsidR="00FB3A09" w:rsidRPr="00FB3A09" w14:paraId="59C0AD88" w14:textId="77777777" w:rsidTr="00FB3A09">
        <w:tc>
          <w:tcPr>
            <w:tcW w:w="7210" w:type="dxa"/>
            <w:shd w:val="clear" w:color="auto" w:fill="FFFFFF" w:themeFill="background1"/>
          </w:tcPr>
          <w:p w14:paraId="237EF34B" w14:textId="77777777" w:rsidR="00FB3A09" w:rsidRPr="00FB3A09" w:rsidRDefault="00FB3A09" w:rsidP="00FB3A09">
            <w:pPr>
              <w:tabs>
                <w:tab w:val="left" w:pos="464"/>
              </w:tabs>
              <w:spacing w:after="60"/>
              <w:ind w:left="464" w:hanging="464"/>
              <w:jc w:val="left"/>
              <w:rPr>
                <w:rFonts w:ascii="Arial Narrow" w:hAnsi="Arial Narrow"/>
                <w:sz w:val="18"/>
                <w:szCs w:val="18"/>
                <w:lang w:val="en-GB"/>
              </w:rPr>
            </w:pPr>
            <w:r w:rsidRPr="00FB3A09">
              <w:rPr>
                <w:rFonts w:ascii="Arial Narrow" w:hAnsi="Arial Narrow"/>
                <w:sz w:val="18"/>
                <w:szCs w:val="18"/>
                <w:lang w:val="en-GB"/>
              </w:rPr>
              <w:t>1.1.1</w:t>
            </w:r>
            <w:r w:rsidRPr="00FB3A09">
              <w:rPr>
                <w:rFonts w:ascii="Arial Narrow" w:hAnsi="Arial Narrow"/>
                <w:sz w:val="18"/>
                <w:szCs w:val="18"/>
                <w:lang w:val="en-GB"/>
              </w:rPr>
              <w:tab/>
              <w:t xml:space="preserve">Facilitation of national dialogue decision-making on </w:t>
            </w:r>
            <w:proofErr w:type="spellStart"/>
            <w:r w:rsidRPr="00FB3A09">
              <w:rPr>
                <w:rFonts w:ascii="Arial Narrow" w:hAnsi="Arial Narrow"/>
                <w:sz w:val="18"/>
                <w:szCs w:val="18"/>
                <w:lang w:val="en-GB"/>
              </w:rPr>
              <w:t>minigrids</w:t>
            </w:r>
            <w:proofErr w:type="spellEnd"/>
          </w:p>
        </w:tc>
        <w:tc>
          <w:tcPr>
            <w:tcW w:w="432" w:type="dxa"/>
            <w:shd w:val="clear" w:color="auto" w:fill="FFFFFF" w:themeFill="background1"/>
          </w:tcPr>
          <w:p w14:paraId="584839D2" w14:textId="77777777" w:rsidR="00FB3A09" w:rsidRPr="00FB3A09" w:rsidRDefault="00FB3A09" w:rsidP="00FB3A09">
            <w:pPr>
              <w:spacing w:after="60"/>
              <w:jc w:val="left"/>
              <w:rPr>
                <w:rFonts w:ascii="Arial Narrow" w:hAnsi="Arial Narrow"/>
                <w:szCs w:val="22"/>
                <w:lang w:val="en-GB"/>
              </w:rPr>
            </w:pPr>
          </w:p>
        </w:tc>
        <w:tc>
          <w:tcPr>
            <w:tcW w:w="481" w:type="dxa"/>
            <w:shd w:val="clear" w:color="auto" w:fill="FFFFFF" w:themeFill="background1"/>
          </w:tcPr>
          <w:p w14:paraId="65DF0241" w14:textId="77777777" w:rsidR="00FB3A09" w:rsidRPr="00FB3A09" w:rsidRDefault="00FB3A09" w:rsidP="00FB3A09">
            <w:pPr>
              <w:spacing w:after="60"/>
              <w:jc w:val="left"/>
              <w:rPr>
                <w:rFonts w:ascii="Arial Narrow" w:hAnsi="Arial Narrow"/>
                <w:szCs w:val="22"/>
                <w:lang w:val="en-GB"/>
              </w:rPr>
            </w:pPr>
          </w:p>
        </w:tc>
        <w:tc>
          <w:tcPr>
            <w:tcW w:w="499" w:type="dxa"/>
            <w:shd w:val="clear" w:color="auto" w:fill="FFFFFF" w:themeFill="background1"/>
          </w:tcPr>
          <w:p w14:paraId="37667711" w14:textId="77777777" w:rsidR="00FB3A09" w:rsidRPr="00FB3A09" w:rsidRDefault="00FB3A09" w:rsidP="00FB3A09">
            <w:pPr>
              <w:spacing w:after="60"/>
              <w:jc w:val="left"/>
              <w:rPr>
                <w:rFonts w:ascii="Arial Narrow" w:hAnsi="Arial Narrow"/>
                <w:szCs w:val="22"/>
                <w:lang w:val="en-GB"/>
              </w:rPr>
            </w:pPr>
          </w:p>
        </w:tc>
        <w:tc>
          <w:tcPr>
            <w:tcW w:w="438" w:type="dxa"/>
            <w:shd w:val="clear" w:color="auto" w:fill="FFFFFF" w:themeFill="background1"/>
          </w:tcPr>
          <w:p w14:paraId="70F29FE3" w14:textId="26A66844" w:rsidR="00FB3A09" w:rsidRPr="00FB3A09" w:rsidRDefault="00F73147" w:rsidP="00FB3A09">
            <w:pPr>
              <w:spacing w:after="60"/>
              <w:jc w:val="left"/>
              <w:rPr>
                <w:noProof/>
                <w:lang w:val="en-GB"/>
              </w:rPr>
            </w:pPr>
            <w:r>
              <w:rPr>
                <w:noProof/>
              </w:rPr>
              <mc:AlternateContent>
                <mc:Choice Requires="wps">
                  <w:drawing>
                    <wp:anchor distT="4294967294" distB="4294967294" distL="114300" distR="114300" simplePos="0" relativeHeight="251635200" behindDoc="0" locked="0" layoutInCell="1" allowOverlap="1" wp14:anchorId="61E28378" wp14:editId="24F358E7">
                      <wp:simplePos x="0" y="0"/>
                      <wp:positionH relativeFrom="column">
                        <wp:posOffset>-836295</wp:posOffset>
                      </wp:positionH>
                      <wp:positionV relativeFrom="paragraph">
                        <wp:posOffset>92709</wp:posOffset>
                      </wp:positionV>
                      <wp:extent cx="4231640" cy="0"/>
                      <wp:effectExtent l="0" t="19050" r="35560" b="19050"/>
                      <wp:wrapNone/>
                      <wp:docPr id="957299040" name="Straight Connector 9572990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23164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8ADA306" id="Straight Connector 957299040" o:spid="_x0000_s1026" style="position:absolute;z-index:2516352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65.85pt,7.3pt" to="267.3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" strokecolor="#4472c4" strokeweight="5pt">
                      <v:stroke joinstyle="miter"/>
                      <o:lock v:ext="edit" shapetype="f"/>
                    </v:line>
                  </w:pict>
                </mc:Fallback>
              </mc:AlternateContent>
            </w:r>
          </w:p>
        </w:tc>
        <w:tc>
          <w:tcPr>
            <w:tcW w:w="425" w:type="dxa"/>
            <w:shd w:val="clear" w:color="auto" w:fill="F2F2F2" w:themeFill="background1" w:themeFillShade="F2"/>
          </w:tcPr>
          <w:p w14:paraId="26ECCA11" w14:textId="77777777" w:rsidR="00FB3A09" w:rsidRPr="00FB3A09" w:rsidRDefault="00FB3A09" w:rsidP="00FB3A09">
            <w:pPr>
              <w:spacing w:after="60"/>
              <w:jc w:val="left"/>
              <w:rPr>
                <w:rFonts w:ascii="Arial Narrow" w:hAnsi="Arial Narrow"/>
                <w:szCs w:val="22"/>
                <w:lang w:val="en-GB"/>
              </w:rPr>
            </w:pPr>
          </w:p>
        </w:tc>
        <w:tc>
          <w:tcPr>
            <w:tcW w:w="425" w:type="dxa"/>
            <w:shd w:val="clear" w:color="auto" w:fill="F2F2F2" w:themeFill="background1" w:themeFillShade="F2"/>
          </w:tcPr>
          <w:p w14:paraId="6510B8BA" w14:textId="77777777" w:rsidR="00FB3A09" w:rsidRPr="00FB3A09" w:rsidRDefault="00FB3A09" w:rsidP="00FB3A09">
            <w:pPr>
              <w:spacing w:after="60"/>
              <w:jc w:val="left"/>
              <w:rPr>
                <w:rFonts w:ascii="Arial Narrow" w:hAnsi="Arial Narrow"/>
                <w:szCs w:val="22"/>
                <w:lang w:val="en-GB"/>
              </w:rPr>
            </w:pPr>
          </w:p>
        </w:tc>
        <w:tc>
          <w:tcPr>
            <w:tcW w:w="430" w:type="dxa"/>
            <w:shd w:val="clear" w:color="auto" w:fill="F2F2F2" w:themeFill="background1" w:themeFillShade="F2"/>
          </w:tcPr>
          <w:p w14:paraId="4D8BAD82" w14:textId="77777777" w:rsidR="00FB3A09" w:rsidRPr="00FB3A09" w:rsidRDefault="00FB3A09" w:rsidP="00FB3A09">
            <w:pPr>
              <w:spacing w:after="60"/>
              <w:jc w:val="left"/>
              <w:rPr>
                <w:rFonts w:ascii="Arial Narrow" w:hAnsi="Arial Narrow"/>
                <w:szCs w:val="22"/>
                <w:lang w:val="en-GB"/>
              </w:rPr>
            </w:pPr>
          </w:p>
        </w:tc>
        <w:tc>
          <w:tcPr>
            <w:tcW w:w="410" w:type="dxa"/>
            <w:shd w:val="clear" w:color="auto" w:fill="F2F2F2" w:themeFill="background1" w:themeFillShade="F2"/>
          </w:tcPr>
          <w:p w14:paraId="028C2A53" w14:textId="77777777" w:rsidR="00FB3A09" w:rsidRPr="00FB3A09" w:rsidRDefault="00FB3A09" w:rsidP="00FB3A09">
            <w:pPr>
              <w:spacing w:after="60"/>
              <w:jc w:val="left"/>
              <w:rPr>
                <w:rFonts w:ascii="Arial Narrow" w:hAnsi="Arial Narrow"/>
                <w:szCs w:val="22"/>
                <w:lang w:val="en-GB"/>
              </w:rPr>
            </w:pPr>
          </w:p>
        </w:tc>
        <w:tc>
          <w:tcPr>
            <w:tcW w:w="405" w:type="dxa"/>
            <w:shd w:val="clear" w:color="auto" w:fill="FFFFFF" w:themeFill="background1"/>
          </w:tcPr>
          <w:p w14:paraId="56405A50" w14:textId="77777777" w:rsidR="00FB3A09" w:rsidRPr="00FB3A09" w:rsidRDefault="00FB3A09" w:rsidP="00FB3A09">
            <w:pPr>
              <w:spacing w:after="60"/>
              <w:jc w:val="left"/>
              <w:rPr>
                <w:rFonts w:ascii="Arial Narrow" w:hAnsi="Arial Narrow"/>
                <w:szCs w:val="22"/>
                <w:lang w:val="en-GB"/>
              </w:rPr>
            </w:pPr>
          </w:p>
        </w:tc>
        <w:tc>
          <w:tcPr>
            <w:tcW w:w="461" w:type="dxa"/>
            <w:shd w:val="clear" w:color="auto" w:fill="FFFFFF" w:themeFill="background1"/>
          </w:tcPr>
          <w:p w14:paraId="7DD596B0" w14:textId="77777777" w:rsidR="00FB3A09" w:rsidRPr="00FB3A09" w:rsidRDefault="00FB3A09" w:rsidP="00FB3A09">
            <w:pPr>
              <w:spacing w:after="60"/>
              <w:jc w:val="left"/>
              <w:rPr>
                <w:rFonts w:ascii="Arial Narrow" w:hAnsi="Arial Narrow"/>
                <w:szCs w:val="22"/>
                <w:lang w:val="en-GB"/>
              </w:rPr>
            </w:pPr>
          </w:p>
        </w:tc>
        <w:tc>
          <w:tcPr>
            <w:tcW w:w="425" w:type="dxa"/>
            <w:shd w:val="clear" w:color="auto" w:fill="FFFFFF" w:themeFill="background1"/>
          </w:tcPr>
          <w:p w14:paraId="0602D6CD" w14:textId="77777777" w:rsidR="00FB3A09" w:rsidRPr="00FB3A09" w:rsidRDefault="00FB3A09" w:rsidP="00FB3A09">
            <w:pPr>
              <w:spacing w:after="60"/>
              <w:jc w:val="left"/>
              <w:rPr>
                <w:rFonts w:ascii="Arial Narrow" w:hAnsi="Arial Narrow"/>
                <w:szCs w:val="22"/>
                <w:lang w:val="en-GB"/>
              </w:rPr>
            </w:pPr>
          </w:p>
        </w:tc>
        <w:tc>
          <w:tcPr>
            <w:tcW w:w="426" w:type="dxa"/>
            <w:shd w:val="clear" w:color="auto" w:fill="FFFFFF" w:themeFill="background1"/>
          </w:tcPr>
          <w:p w14:paraId="35F72980" w14:textId="77777777" w:rsidR="00FB3A09" w:rsidRPr="00FB3A09" w:rsidRDefault="00FB3A09" w:rsidP="00FB3A09">
            <w:pPr>
              <w:spacing w:after="60"/>
              <w:jc w:val="left"/>
              <w:rPr>
                <w:rFonts w:ascii="Arial Narrow" w:hAnsi="Arial Narrow"/>
                <w:szCs w:val="22"/>
                <w:lang w:val="en-GB"/>
              </w:rPr>
            </w:pPr>
          </w:p>
        </w:tc>
        <w:tc>
          <w:tcPr>
            <w:tcW w:w="413" w:type="dxa"/>
            <w:shd w:val="clear" w:color="auto" w:fill="F2F2F2" w:themeFill="background1" w:themeFillShade="F2"/>
          </w:tcPr>
          <w:p w14:paraId="65FFE1B9" w14:textId="77777777" w:rsidR="00FB3A09" w:rsidRPr="00FB3A09" w:rsidRDefault="00FB3A09" w:rsidP="00FB3A09">
            <w:pPr>
              <w:spacing w:after="60"/>
              <w:jc w:val="left"/>
              <w:rPr>
                <w:rFonts w:ascii="Arial Narrow" w:hAnsi="Arial Narrow"/>
                <w:szCs w:val="22"/>
                <w:lang w:val="en-GB"/>
              </w:rPr>
            </w:pPr>
          </w:p>
        </w:tc>
        <w:tc>
          <w:tcPr>
            <w:tcW w:w="405" w:type="dxa"/>
            <w:shd w:val="clear" w:color="auto" w:fill="F2F2F2" w:themeFill="background1" w:themeFillShade="F2"/>
          </w:tcPr>
          <w:p w14:paraId="24836853" w14:textId="77777777" w:rsidR="00FB3A09" w:rsidRPr="00FB3A09" w:rsidRDefault="00FB3A09" w:rsidP="00FB3A09">
            <w:pPr>
              <w:spacing w:after="60"/>
              <w:jc w:val="left"/>
              <w:rPr>
                <w:rFonts w:ascii="Arial Narrow" w:hAnsi="Arial Narrow"/>
                <w:szCs w:val="22"/>
                <w:lang w:val="en-GB"/>
              </w:rPr>
            </w:pPr>
          </w:p>
        </w:tc>
        <w:tc>
          <w:tcPr>
            <w:tcW w:w="465" w:type="dxa"/>
            <w:shd w:val="clear" w:color="auto" w:fill="F2F2F2" w:themeFill="background1" w:themeFillShade="F2"/>
          </w:tcPr>
          <w:p w14:paraId="60460421" w14:textId="77777777" w:rsidR="00FB3A09" w:rsidRPr="00FB3A09" w:rsidRDefault="00FB3A09" w:rsidP="00FB3A09">
            <w:pPr>
              <w:spacing w:after="60"/>
              <w:jc w:val="left"/>
              <w:rPr>
                <w:rFonts w:ascii="Arial Narrow" w:hAnsi="Arial Narrow"/>
                <w:szCs w:val="22"/>
                <w:lang w:val="en-GB"/>
              </w:rPr>
            </w:pPr>
          </w:p>
        </w:tc>
        <w:tc>
          <w:tcPr>
            <w:tcW w:w="426" w:type="dxa"/>
            <w:shd w:val="clear" w:color="auto" w:fill="F2F2F2" w:themeFill="background1" w:themeFillShade="F2"/>
          </w:tcPr>
          <w:p w14:paraId="791946DE" w14:textId="77777777" w:rsidR="00FB3A09" w:rsidRPr="00FB3A09" w:rsidRDefault="00FB3A09" w:rsidP="00FB3A09">
            <w:pPr>
              <w:spacing w:after="60"/>
              <w:jc w:val="left"/>
              <w:rPr>
                <w:rFonts w:ascii="Arial Narrow" w:hAnsi="Arial Narrow"/>
                <w:szCs w:val="22"/>
                <w:lang w:val="en-GB"/>
              </w:rPr>
            </w:pPr>
          </w:p>
        </w:tc>
      </w:tr>
      <w:tr w:rsidR="00FB3A09" w:rsidRPr="00FB3A09" w14:paraId="0733712B" w14:textId="77777777" w:rsidTr="00FB3A09">
        <w:tc>
          <w:tcPr>
            <w:tcW w:w="7210" w:type="dxa"/>
            <w:shd w:val="clear" w:color="auto" w:fill="FFFFFF" w:themeFill="background1"/>
          </w:tcPr>
          <w:p w14:paraId="4FCE100C" w14:textId="77777777" w:rsidR="00FB3A09" w:rsidRPr="00FB3A09" w:rsidRDefault="00FB3A09" w:rsidP="00FB3A09">
            <w:pPr>
              <w:tabs>
                <w:tab w:val="left" w:pos="464"/>
              </w:tabs>
              <w:spacing w:after="60"/>
              <w:ind w:left="464" w:hanging="464"/>
              <w:jc w:val="left"/>
              <w:rPr>
                <w:rFonts w:ascii="Arial Narrow" w:hAnsi="Arial Narrow"/>
                <w:sz w:val="18"/>
                <w:szCs w:val="18"/>
                <w:lang w:val="en-GB"/>
              </w:rPr>
            </w:pPr>
            <w:r w:rsidRPr="00FB3A09">
              <w:rPr>
                <w:rFonts w:ascii="Arial Narrow" w:hAnsi="Arial Narrow"/>
                <w:sz w:val="18"/>
                <w:szCs w:val="18"/>
                <w:lang w:val="en-GB"/>
              </w:rPr>
              <w:t>1.1.2</w:t>
            </w:r>
            <w:r w:rsidRPr="00FB3A09">
              <w:rPr>
                <w:rFonts w:ascii="Arial Narrow" w:hAnsi="Arial Narrow"/>
                <w:sz w:val="18"/>
                <w:szCs w:val="18"/>
                <w:lang w:val="en-GB"/>
              </w:rPr>
              <w:tab/>
              <w:t xml:space="preserve">Establish feedback loop between national dialogue and the project </w:t>
            </w:r>
          </w:p>
        </w:tc>
        <w:tc>
          <w:tcPr>
            <w:tcW w:w="432" w:type="dxa"/>
            <w:shd w:val="clear" w:color="auto" w:fill="FFFFFF" w:themeFill="background1"/>
          </w:tcPr>
          <w:p w14:paraId="2F4A8DCD" w14:textId="77777777" w:rsidR="00FB3A09" w:rsidRPr="00FB3A09" w:rsidRDefault="00FB3A09" w:rsidP="00FB3A09">
            <w:pPr>
              <w:spacing w:after="60"/>
              <w:jc w:val="left"/>
              <w:rPr>
                <w:rFonts w:ascii="Arial Narrow" w:hAnsi="Arial Narrow"/>
                <w:szCs w:val="22"/>
                <w:lang w:val="en-GB"/>
              </w:rPr>
            </w:pPr>
          </w:p>
        </w:tc>
        <w:tc>
          <w:tcPr>
            <w:tcW w:w="481" w:type="dxa"/>
            <w:shd w:val="clear" w:color="auto" w:fill="FFFFFF" w:themeFill="background1"/>
          </w:tcPr>
          <w:p w14:paraId="5A2ECB76" w14:textId="77777777" w:rsidR="00FB3A09" w:rsidRPr="00FB3A09" w:rsidRDefault="00FB3A09" w:rsidP="00FB3A09">
            <w:pPr>
              <w:spacing w:after="60"/>
              <w:jc w:val="left"/>
              <w:rPr>
                <w:rFonts w:ascii="Arial Narrow" w:hAnsi="Arial Narrow"/>
                <w:szCs w:val="22"/>
                <w:lang w:val="en-GB"/>
              </w:rPr>
            </w:pPr>
          </w:p>
        </w:tc>
        <w:tc>
          <w:tcPr>
            <w:tcW w:w="499" w:type="dxa"/>
            <w:shd w:val="clear" w:color="auto" w:fill="FFFFFF" w:themeFill="background1"/>
          </w:tcPr>
          <w:p w14:paraId="50404D7A" w14:textId="77777777" w:rsidR="00FB3A09" w:rsidRPr="00FB3A09" w:rsidRDefault="00FB3A09" w:rsidP="00FB3A09">
            <w:pPr>
              <w:spacing w:after="60"/>
              <w:jc w:val="left"/>
              <w:rPr>
                <w:rFonts w:ascii="Arial Narrow" w:hAnsi="Arial Narrow"/>
                <w:szCs w:val="22"/>
                <w:lang w:val="en-GB"/>
              </w:rPr>
            </w:pPr>
          </w:p>
        </w:tc>
        <w:tc>
          <w:tcPr>
            <w:tcW w:w="438" w:type="dxa"/>
            <w:shd w:val="clear" w:color="auto" w:fill="FFFFFF" w:themeFill="background1"/>
          </w:tcPr>
          <w:p w14:paraId="4DE91278" w14:textId="77777777" w:rsidR="00FB3A09" w:rsidRPr="00FB3A09" w:rsidRDefault="00FB3A09" w:rsidP="00FB3A09">
            <w:pPr>
              <w:spacing w:after="60"/>
              <w:jc w:val="left"/>
              <w:rPr>
                <w:noProof/>
                <w:lang w:val="en-GB"/>
              </w:rPr>
            </w:pPr>
          </w:p>
        </w:tc>
        <w:tc>
          <w:tcPr>
            <w:tcW w:w="425" w:type="dxa"/>
            <w:shd w:val="clear" w:color="auto" w:fill="F2F2F2" w:themeFill="background1" w:themeFillShade="F2"/>
          </w:tcPr>
          <w:p w14:paraId="01765493" w14:textId="0DF274EF" w:rsidR="00FB3A09" w:rsidRPr="00FB3A09" w:rsidRDefault="00F73147" w:rsidP="00FB3A09">
            <w:pPr>
              <w:spacing w:after="60"/>
              <w:jc w:val="left"/>
              <w:rPr>
                <w:rFonts w:ascii="Arial Narrow" w:hAnsi="Arial Narrow"/>
                <w:szCs w:val="22"/>
                <w:lang w:val="en-GB"/>
              </w:rPr>
            </w:pPr>
            <w:r>
              <w:rPr>
                <w:noProof/>
              </w:rPr>
              <mc:AlternateContent>
                <mc:Choice Requires="wps">
                  <w:drawing>
                    <wp:anchor distT="4294967294" distB="4294967294" distL="114300" distR="114300" simplePos="0" relativeHeight="251642368" behindDoc="0" locked="0" layoutInCell="1" allowOverlap="1" wp14:anchorId="0FF194EC" wp14:editId="71EC3677">
                      <wp:simplePos x="0" y="0"/>
                      <wp:positionH relativeFrom="column">
                        <wp:posOffset>-1114425</wp:posOffset>
                      </wp:positionH>
                      <wp:positionV relativeFrom="paragraph">
                        <wp:posOffset>80644</wp:posOffset>
                      </wp:positionV>
                      <wp:extent cx="4132580" cy="0"/>
                      <wp:effectExtent l="0" t="19050" r="20320" b="19050"/>
                      <wp:wrapNone/>
                      <wp:docPr id="957299039" name="Straight Connector 9572990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13258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719735B" id="Straight Connector 957299039" o:spid="_x0000_s1026" style="position:absolute;flip:y;z-index:2516423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87.75pt,6.35pt" to="237.6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" strokecolor="#4472c4" strokeweight="5pt">
                      <v:stroke joinstyle="miter"/>
                      <o:lock v:ext="edit" shapetype="f"/>
                    </v:line>
                  </w:pict>
                </mc:Fallback>
              </mc:AlternateContent>
            </w:r>
          </w:p>
        </w:tc>
        <w:tc>
          <w:tcPr>
            <w:tcW w:w="425" w:type="dxa"/>
            <w:shd w:val="clear" w:color="auto" w:fill="F2F2F2" w:themeFill="background1" w:themeFillShade="F2"/>
          </w:tcPr>
          <w:p w14:paraId="339729C0" w14:textId="77777777" w:rsidR="00FB3A09" w:rsidRPr="00FB3A09" w:rsidRDefault="00FB3A09" w:rsidP="00FB3A09">
            <w:pPr>
              <w:spacing w:after="60"/>
              <w:jc w:val="left"/>
              <w:rPr>
                <w:rFonts w:ascii="Arial Narrow" w:hAnsi="Arial Narrow"/>
                <w:szCs w:val="22"/>
                <w:lang w:val="en-GB"/>
              </w:rPr>
            </w:pPr>
          </w:p>
        </w:tc>
        <w:tc>
          <w:tcPr>
            <w:tcW w:w="430" w:type="dxa"/>
            <w:shd w:val="clear" w:color="auto" w:fill="F2F2F2" w:themeFill="background1" w:themeFillShade="F2"/>
          </w:tcPr>
          <w:p w14:paraId="492973E2" w14:textId="77777777" w:rsidR="00FB3A09" w:rsidRPr="00FB3A09" w:rsidRDefault="00FB3A09" w:rsidP="00FB3A09">
            <w:pPr>
              <w:spacing w:after="60"/>
              <w:jc w:val="left"/>
              <w:rPr>
                <w:rFonts w:ascii="Arial Narrow" w:hAnsi="Arial Narrow"/>
                <w:szCs w:val="22"/>
                <w:lang w:val="en-GB"/>
              </w:rPr>
            </w:pPr>
          </w:p>
        </w:tc>
        <w:tc>
          <w:tcPr>
            <w:tcW w:w="410" w:type="dxa"/>
            <w:shd w:val="clear" w:color="auto" w:fill="F2F2F2" w:themeFill="background1" w:themeFillShade="F2"/>
          </w:tcPr>
          <w:p w14:paraId="564F6EDE" w14:textId="77777777" w:rsidR="00FB3A09" w:rsidRPr="00FB3A09" w:rsidRDefault="00FB3A09" w:rsidP="00FB3A09">
            <w:pPr>
              <w:spacing w:after="60"/>
              <w:jc w:val="left"/>
              <w:rPr>
                <w:rFonts w:ascii="Arial Narrow" w:hAnsi="Arial Narrow"/>
                <w:szCs w:val="22"/>
                <w:lang w:val="en-GB"/>
              </w:rPr>
            </w:pPr>
          </w:p>
        </w:tc>
        <w:tc>
          <w:tcPr>
            <w:tcW w:w="405" w:type="dxa"/>
            <w:shd w:val="clear" w:color="auto" w:fill="FFFFFF" w:themeFill="background1"/>
          </w:tcPr>
          <w:p w14:paraId="405D2100" w14:textId="77777777" w:rsidR="00FB3A09" w:rsidRPr="00FB3A09" w:rsidRDefault="00FB3A09" w:rsidP="00FB3A09">
            <w:pPr>
              <w:spacing w:after="60"/>
              <w:jc w:val="left"/>
              <w:rPr>
                <w:rFonts w:ascii="Arial Narrow" w:hAnsi="Arial Narrow"/>
                <w:szCs w:val="22"/>
                <w:lang w:val="en-GB"/>
              </w:rPr>
            </w:pPr>
          </w:p>
        </w:tc>
        <w:tc>
          <w:tcPr>
            <w:tcW w:w="461" w:type="dxa"/>
            <w:shd w:val="clear" w:color="auto" w:fill="FFFFFF" w:themeFill="background1"/>
          </w:tcPr>
          <w:p w14:paraId="4FC7DB7C" w14:textId="77777777" w:rsidR="00FB3A09" w:rsidRPr="00FB3A09" w:rsidRDefault="00FB3A09" w:rsidP="00FB3A09">
            <w:pPr>
              <w:spacing w:after="60"/>
              <w:jc w:val="left"/>
              <w:rPr>
                <w:rFonts w:ascii="Arial Narrow" w:hAnsi="Arial Narrow"/>
                <w:szCs w:val="22"/>
                <w:lang w:val="en-GB"/>
              </w:rPr>
            </w:pPr>
          </w:p>
        </w:tc>
        <w:tc>
          <w:tcPr>
            <w:tcW w:w="425" w:type="dxa"/>
            <w:shd w:val="clear" w:color="auto" w:fill="FFFFFF" w:themeFill="background1"/>
          </w:tcPr>
          <w:p w14:paraId="413BFFC2" w14:textId="77777777" w:rsidR="00FB3A09" w:rsidRPr="00FB3A09" w:rsidRDefault="00FB3A09" w:rsidP="00FB3A09">
            <w:pPr>
              <w:spacing w:after="60"/>
              <w:jc w:val="left"/>
              <w:rPr>
                <w:rFonts w:ascii="Arial Narrow" w:hAnsi="Arial Narrow"/>
                <w:szCs w:val="22"/>
                <w:lang w:val="en-GB"/>
              </w:rPr>
            </w:pPr>
          </w:p>
        </w:tc>
        <w:tc>
          <w:tcPr>
            <w:tcW w:w="426" w:type="dxa"/>
            <w:shd w:val="clear" w:color="auto" w:fill="FFFFFF" w:themeFill="background1"/>
          </w:tcPr>
          <w:p w14:paraId="35CF9BE8" w14:textId="77777777" w:rsidR="00FB3A09" w:rsidRPr="00FB3A09" w:rsidRDefault="00FB3A09" w:rsidP="00FB3A09">
            <w:pPr>
              <w:spacing w:after="60"/>
              <w:jc w:val="left"/>
              <w:rPr>
                <w:rFonts w:ascii="Arial Narrow" w:hAnsi="Arial Narrow"/>
                <w:szCs w:val="22"/>
                <w:lang w:val="en-GB"/>
              </w:rPr>
            </w:pPr>
          </w:p>
        </w:tc>
        <w:tc>
          <w:tcPr>
            <w:tcW w:w="413" w:type="dxa"/>
            <w:shd w:val="clear" w:color="auto" w:fill="F2F2F2" w:themeFill="background1" w:themeFillShade="F2"/>
          </w:tcPr>
          <w:p w14:paraId="789CD25E" w14:textId="77777777" w:rsidR="00FB3A09" w:rsidRPr="00FB3A09" w:rsidRDefault="00FB3A09" w:rsidP="00FB3A09">
            <w:pPr>
              <w:spacing w:after="60"/>
              <w:jc w:val="left"/>
              <w:rPr>
                <w:rFonts w:ascii="Arial Narrow" w:hAnsi="Arial Narrow"/>
                <w:szCs w:val="22"/>
                <w:lang w:val="en-GB"/>
              </w:rPr>
            </w:pPr>
          </w:p>
        </w:tc>
        <w:tc>
          <w:tcPr>
            <w:tcW w:w="405" w:type="dxa"/>
            <w:shd w:val="clear" w:color="auto" w:fill="F2F2F2" w:themeFill="background1" w:themeFillShade="F2"/>
          </w:tcPr>
          <w:p w14:paraId="333F5E1B" w14:textId="77777777" w:rsidR="00FB3A09" w:rsidRPr="00FB3A09" w:rsidRDefault="00FB3A09" w:rsidP="00FB3A09">
            <w:pPr>
              <w:spacing w:after="60"/>
              <w:jc w:val="left"/>
              <w:rPr>
                <w:rFonts w:ascii="Arial Narrow" w:hAnsi="Arial Narrow"/>
                <w:szCs w:val="22"/>
                <w:lang w:val="en-GB"/>
              </w:rPr>
            </w:pPr>
          </w:p>
        </w:tc>
        <w:tc>
          <w:tcPr>
            <w:tcW w:w="465" w:type="dxa"/>
            <w:shd w:val="clear" w:color="auto" w:fill="F2F2F2" w:themeFill="background1" w:themeFillShade="F2"/>
          </w:tcPr>
          <w:p w14:paraId="2109F253" w14:textId="77777777" w:rsidR="00FB3A09" w:rsidRPr="00FB3A09" w:rsidRDefault="00FB3A09" w:rsidP="00FB3A09">
            <w:pPr>
              <w:spacing w:after="60"/>
              <w:jc w:val="left"/>
              <w:rPr>
                <w:rFonts w:ascii="Arial Narrow" w:hAnsi="Arial Narrow"/>
                <w:szCs w:val="22"/>
                <w:lang w:val="en-GB"/>
              </w:rPr>
            </w:pPr>
          </w:p>
        </w:tc>
        <w:tc>
          <w:tcPr>
            <w:tcW w:w="426" w:type="dxa"/>
            <w:shd w:val="clear" w:color="auto" w:fill="F2F2F2" w:themeFill="background1" w:themeFillShade="F2"/>
          </w:tcPr>
          <w:p w14:paraId="15A21CB1" w14:textId="77777777" w:rsidR="00FB3A09" w:rsidRPr="00FB3A09" w:rsidRDefault="00FB3A09" w:rsidP="00FB3A09">
            <w:pPr>
              <w:spacing w:after="60"/>
              <w:jc w:val="left"/>
              <w:rPr>
                <w:rFonts w:ascii="Arial Narrow" w:hAnsi="Arial Narrow"/>
                <w:szCs w:val="22"/>
                <w:lang w:val="en-GB"/>
              </w:rPr>
            </w:pPr>
          </w:p>
        </w:tc>
      </w:tr>
      <w:tr w:rsidR="00FB3A09" w:rsidRPr="00FB3A09" w14:paraId="3B9B4080" w14:textId="77777777" w:rsidTr="00FB3A09">
        <w:tc>
          <w:tcPr>
            <w:tcW w:w="14176" w:type="dxa"/>
            <w:gridSpan w:val="17"/>
            <w:shd w:val="clear" w:color="auto" w:fill="FFFFFF" w:themeFill="background1"/>
          </w:tcPr>
          <w:p w14:paraId="5B89414E" w14:textId="04048451" w:rsidR="00FB3A09" w:rsidRPr="00FB3A09" w:rsidRDefault="00FB3A09" w:rsidP="00FB3A09">
            <w:pPr>
              <w:tabs>
                <w:tab w:val="left" w:pos="1157"/>
              </w:tabs>
              <w:spacing w:after="60"/>
              <w:jc w:val="left"/>
              <w:rPr>
                <w:rFonts w:ascii="Arial Narrow" w:hAnsi="Arial Narrow"/>
                <w:szCs w:val="22"/>
                <w:lang w:val="en-GB"/>
              </w:rPr>
            </w:pPr>
            <w:r w:rsidRPr="00FB3A09">
              <w:rPr>
                <w:rFonts w:ascii="Arial Narrow" w:hAnsi="Arial Narrow"/>
                <w:b/>
                <w:sz w:val="18"/>
                <w:szCs w:val="18"/>
                <w:lang w:val="en-GB"/>
              </w:rPr>
              <w:t>Output 1.2</w:t>
            </w:r>
            <w:r w:rsidRPr="00FB3A09">
              <w:rPr>
                <w:rFonts w:ascii="Arial Narrow" w:hAnsi="Arial Narrow"/>
                <w:b/>
                <w:sz w:val="18"/>
                <w:szCs w:val="18"/>
                <w:lang w:val="en-GB"/>
              </w:rPr>
              <w:tab/>
            </w:r>
            <w:proofErr w:type="spellStart"/>
            <w:r w:rsidRPr="00FB3A09">
              <w:rPr>
                <w:rFonts w:ascii="Arial Narrow" w:hAnsi="Arial Narrow"/>
                <w:b/>
                <w:sz w:val="18"/>
                <w:szCs w:val="18"/>
                <w:lang w:val="en-GB"/>
              </w:rPr>
              <w:t>Minigrid</w:t>
            </w:r>
            <w:proofErr w:type="spellEnd"/>
            <w:r w:rsidRPr="00FB3A09">
              <w:rPr>
                <w:rFonts w:ascii="Arial Narrow" w:hAnsi="Arial Narrow"/>
                <w:b/>
                <w:sz w:val="18"/>
                <w:szCs w:val="18"/>
                <w:lang w:val="en-GB"/>
              </w:rPr>
              <w:t xml:space="preserve"> DREI techno-economic analyses carried out to propose </w:t>
            </w:r>
            <w:r w:rsidR="00C44BE6">
              <w:rPr>
                <w:rFonts w:ascii="Arial Narrow" w:hAnsi="Arial Narrow"/>
                <w:b/>
                <w:sz w:val="18"/>
                <w:szCs w:val="18"/>
                <w:lang w:val="en-GB"/>
              </w:rPr>
              <w:t xml:space="preserve">the </w:t>
            </w:r>
            <w:r w:rsidRPr="00FB3A09">
              <w:rPr>
                <w:rFonts w:ascii="Arial Narrow" w:hAnsi="Arial Narrow"/>
                <w:b/>
                <w:sz w:val="18"/>
                <w:szCs w:val="18"/>
                <w:lang w:val="en-GB"/>
              </w:rPr>
              <w:t xml:space="preserve">most cost-effective basket of policy and financial </w:t>
            </w:r>
            <w:proofErr w:type="spellStart"/>
            <w:r w:rsidRPr="00FB3A09">
              <w:rPr>
                <w:rFonts w:ascii="Arial Narrow" w:hAnsi="Arial Narrow"/>
                <w:b/>
                <w:sz w:val="18"/>
                <w:szCs w:val="18"/>
                <w:lang w:val="en-GB"/>
              </w:rPr>
              <w:t>derisking</w:t>
            </w:r>
            <w:proofErr w:type="spellEnd"/>
            <w:r w:rsidRPr="00FB3A09">
              <w:rPr>
                <w:rFonts w:ascii="Arial Narrow" w:hAnsi="Arial Narrow"/>
                <w:b/>
                <w:sz w:val="18"/>
                <w:szCs w:val="18"/>
                <w:lang w:val="en-GB"/>
              </w:rPr>
              <w:t xml:space="preserve"> instruments</w:t>
            </w:r>
          </w:p>
        </w:tc>
      </w:tr>
      <w:tr w:rsidR="00FB3A09" w:rsidRPr="00FB3A09" w14:paraId="24D07B7D" w14:textId="77777777" w:rsidTr="00FB3A09">
        <w:tc>
          <w:tcPr>
            <w:tcW w:w="7210" w:type="dxa"/>
            <w:shd w:val="clear" w:color="auto" w:fill="FFFFFF" w:themeFill="background1"/>
          </w:tcPr>
          <w:p w14:paraId="4E064F4F" w14:textId="77777777" w:rsidR="00FB3A09" w:rsidRPr="00FB3A09" w:rsidRDefault="00FB3A09" w:rsidP="00FB3A09">
            <w:pPr>
              <w:tabs>
                <w:tab w:val="left" w:pos="464"/>
              </w:tabs>
              <w:spacing w:after="60"/>
              <w:ind w:left="464" w:hanging="464"/>
              <w:jc w:val="left"/>
              <w:rPr>
                <w:rFonts w:ascii="Arial Narrow" w:hAnsi="Arial Narrow"/>
                <w:sz w:val="18"/>
                <w:szCs w:val="18"/>
                <w:lang w:val="en-GB"/>
              </w:rPr>
            </w:pPr>
            <w:r w:rsidRPr="00FB3A09">
              <w:rPr>
                <w:rFonts w:ascii="Arial Narrow" w:hAnsi="Arial Narrow"/>
                <w:sz w:val="18"/>
                <w:szCs w:val="18"/>
                <w:lang w:val="en-GB"/>
              </w:rPr>
              <w:t>1.2.1</w:t>
            </w:r>
            <w:r w:rsidRPr="00FB3A09">
              <w:rPr>
                <w:rFonts w:ascii="Arial Narrow" w:hAnsi="Arial Narrow"/>
                <w:sz w:val="18"/>
                <w:szCs w:val="18"/>
                <w:lang w:val="en-GB"/>
              </w:rPr>
              <w:tab/>
              <w:t>Initial, full quantitative national DREI analysis (Year1)</w:t>
            </w:r>
          </w:p>
        </w:tc>
        <w:tc>
          <w:tcPr>
            <w:tcW w:w="432" w:type="dxa"/>
            <w:shd w:val="clear" w:color="auto" w:fill="FFFFFF" w:themeFill="background1"/>
          </w:tcPr>
          <w:p w14:paraId="631D5740" w14:textId="77777777" w:rsidR="00FB3A09" w:rsidRPr="00FB3A09" w:rsidRDefault="00FB3A09" w:rsidP="00FB3A09">
            <w:pPr>
              <w:spacing w:after="60"/>
              <w:jc w:val="left"/>
              <w:rPr>
                <w:rFonts w:ascii="Arial Narrow" w:hAnsi="Arial Narrow"/>
                <w:szCs w:val="22"/>
                <w:lang w:val="en-GB"/>
              </w:rPr>
            </w:pPr>
          </w:p>
        </w:tc>
        <w:tc>
          <w:tcPr>
            <w:tcW w:w="481" w:type="dxa"/>
            <w:shd w:val="clear" w:color="auto" w:fill="FFFFFF" w:themeFill="background1"/>
          </w:tcPr>
          <w:p w14:paraId="77A90C03" w14:textId="77777777" w:rsidR="00FB3A09" w:rsidRPr="00FB3A09" w:rsidRDefault="00FB3A09" w:rsidP="00FB3A09">
            <w:pPr>
              <w:spacing w:after="60"/>
              <w:jc w:val="left"/>
              <w:rPr>
                <w:rFonts w:ascii="Arial Narrow" w:hAnsi="Arial Narrow"/>
                <w:szCs w:val="22"/>
                <w:lang w:val="en-GB"/>
              </w:rPr>
            </w:pPr>
          </w:p>
        </w:tc>
        <w:tc>
          <w:tcPr>
            <w:tcW w:w="499" w:type="dxa"/>
            <w:shd w:val="clear" w:color="auto" w:fill="FFFFFF" w:themeFill="background1"/>
          </w:tcPr>
          <w:p w14:paraId="2B3EC029" w14:textId="0D9F85B8" w:rsidR="00FB3A09" w:rsidRPr="00FB3A09" w:rsidRDefault="00F73147" w:rsidP="00FB3A09">
            <w:pPr>
              <w:spacing w:after="60"/>
              <w:jc w:val="left"/>
              <w:rPr>
                <w:rFonts w:ascii="Arial Narrow" w:hAnsi="Arial Narrow"/>
                <w:szCs w:val="22"/>
                <w:lang w:val="en-GB"/>
              </w:rPr>
            </w:pPr>
            <w:r>
              <w:rPr>
                <w:noProof/>
              </w:rPr>
              <mc:AlternateContent>
                <mc:Choice Requires="wps">
                  <w:drawing>
                    <wp:anchor distT="4294967294" distB="4294967294" distL="114300" distR="114300" simplePos="0" relativeHeight="251644416" behindDoc="0" locked="0" layoutInCell="1" allowOverlap="1" wp14:anchorId="25A68E43" wp14:editId="518C477E">
                      <wp:simplePos x="0" y="0"/>
                      <wp:positionH relativeFrom="column">
                        <wp:posOffset>-196215</wp:posOffset>
                      </wp:positionH>
                      <wp:positionV relativeFrom="paragraph">
                        <wp:posOffset>55244</wp:posOffset>
                      </wp:positionV>
                      <wp:extent cx="726440" cy="0"/>
                      <wp:effectExtent l="0" t="19050" r="35560" b="19050"/>
                      <wp:wrapNone/>
                      <wp:docPr id="957299038" name="Straight Connector 9572990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2644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579AA61" id="Straight Connector 957299038" o:spid="_x0000_s1026" style="position:absolute;z-index:2516444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5.45pt,4.35pt" to="41.7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" strokecolor="#4472c4" strokeweight="5pt">
                      <v:stroke joinstyle="miter"/>
                      <o:lock v:ext="edit" shapetype="f"/>
                    </v:line>
                  </w:pict>
                </mc:Fallback>
              </mc:AlternateContent>
            </w:r>
          </w:p>
        </w:tc>
        <w:tc>
          <w:tcPr>
            <w:tcW w:w="438" w:type="dxa"/>
            <w:shd w:val="clear" w:color="auto" w:fill="FFFFFF" w:themeFill="background1"/>
          </w:tcPr>
          <w:p w14:paraId="215E9C1E" w14:textId="77777777" w:rsidR="00FB3A09" w:rsidRPr="00FB3A09" w:rsidRDefault="00FB3A09" w:rsidP="00FB3A09">
            <w:pPr>
              <w:spacing w:after="60"/>
              <w:jc w:val="left"/>
              <w:rPr>
                <w:rFonts w:ascii="Arial Narrow" w:hAnsi="Arial Narrow"/>
                <w:szCs w:val="22"/>
                <w:lang w:val="en-GB"/>
              </w:rPr>
            </w:pPr>
          </w:p>
        </w:tc>
        <w:tc>
          <w:tcPr>
            <w:tcW w:w="425" w:type="dxa"/>
            <w:shd w:val="clear" w:color="auto" w:fill="F2F2F2" w:themeFill="background1" w:themeFillShade="F2"/>
          </w:tcPr>
          <w:p w14:paraId="4597FFB8" w14:textId="77777777" w:rsidR="00FB3A09" w:rsidRPr="00FB3A09" w:rsidRDefault="00FB3A09" w:rsidP="00FB3A09">
            <w:pPr>
              <w:spacing w:after="60"/>
              <w:jc w:val="left"/>
              <w:rPr>
                <w:rFonts w:ascii="Arial Narrow" w:hAnsi="Arial Narrow"/>
                <w:szCs w:val="22"/>
                <w:lang w:val="en-GB"/>
              </w:rPr>
            </w:pPr>
          </w:p>
        </w:tc>
        <w:tc>
          <w:tcPr>
            <w:tcW w:w="425" w:type="dxa"/>
            <w:shd w:val="clear" w:color="auto" w:fill="F2F2F2" w:themeFill="background1" w:themeFillShade="F2"/>
          </w:tcPr>
          <w:p w14:paraId="733A00FE" w14:textId="77777777" w:rsidR="00FB3A09" w:rsidRPr="00FB3A09" w:rsidRDefault="00FB3A09" w:rsidP="00FB3A09">
            <w:pPr>
              <w:spacing w:after="60"/>
              <w:jc w:val="left"/>
              <w:rPr>
                <w:rFonts w:ascii="Arial Narrow" w:hAnsi="Arial Narrow"/>
                <w:szCs w:val="22"/>
                <w:lang w:val="en-GB"/>
              </w:rPr>
            </w:pPr>
          </w:p>
        </w:tc>
        <w:tc>
          <w:tcPr>
            <w:tcW w:w="430" w:type="dxa"/>
            <w:shd w:val="clear" w:color="auto" w:fill="F2F2F2" w:themeFill="background1" w:themeFillShade="F2"/>
          </w:tcPr>
          <w:p w14:paraId="13451799" w14:textId="77777777" w:rsidR="00FB3A09" w:rsidRPr="00FB3A09" w:rsidRDefault="00FB3A09" w:rsidP="00FB3A09">
            <w:pPr>
              <w:spacing w:after="60"/>
              <w:jc w:val="left"/>
              <w:rPr>
                <w:rFonts w:ascii="Arial Narrow" w:hAnsi="Arial Narrow"/>
                <w:szCs w:val="22"/>
                <w:lang w:val="en-GB"/>
              </w:rPr>
            </w:pPr>
          </w:p>
        </w:tc>
        <w:tc>
          <w:tcPr>
            <w:tcW w:w="410" w:type="dxa"/>
            <w:shd w:val="clear" w:color="auto" w:fill="F2F2F2" w:themeFill="background1" w:themeFillShade="F2"/>
          </w:tcPr>
          <w:p w14:paraId="5CA6FDDB" w14:textId="77777777" w:rsidR="00FB3A09" w:rsidRPr="00FB3A09" w:rsidRDefault="00FB3A09" w:rsidP="00FB3A09">
            <w:pPr>
              <w:spacing w:after="60"/>
              <w:jc w:val="left"/>
              <w:rPr>
                <w:rFonts w:ascii="Arial Narrow" w:hAnsi="Arial Narrow"/>
                <w:szCs w:val="22"/>
                <w:lang w:val="en-GB"/>
              </w:rPr>
            </w:pPr>
          </w:p>
        </w:tc>
        <w:tc>
          <w:tcPr>
            <w:tcW w:w="405" w:type="dxa"/>
            <w:shd w:val="clear" w:color="auto" w:fill="FFFFFF" w:themeFill="background1"/>
          </w:tcPr>
          <w:p w14:paraId="0D659A05" w14:textId="77777777" w:rsidR="00FB3A09" w:rsidRPr="00FB3A09" w:rsidRDefault="00FB3A09" w:rsidP="00FB3A09">
            <w:pPr>
              <w:spacing w:after="60"/>
              <w:jc w:val="left"/>
              <w:rPr>
                <w:rFonts w:ascii="Arial Narrow" w:hAnsi="Arial Narrow"/>
                <w:szCs w:val="22"/>
                <w:lang w:val="en-GB"/>
              </w:rPr>
            </w:pPr>
          </w:p>
        </w:tc>
        <w:tc>
          <w:tcPr>
            <w:tcW w:w="461" w:type="dxa"/>
            <w:shd w:val="clear" w:color="auto" w:fill="FFFFFF" w:themeFill="background1"/>
          </w:tcPr>
          <w:p w14:paraId="0DD27508" w14:textId="77777777" w:rsidR="00FB3A09" w:rsidRPr="00FB3A09" w:rsidRDefault="00FB3A09" w:rsidP="00FB3A09">
            <w:pPr>
              <w:spacing w:after="60"/>
              <w:jc w:val="left"/>
              <w:rPr>
                <w:rFonts w:ascii="Arial Narrow" w:hAnsi="Arial Narrow"/>
                <w:szCs w:val="22"/>
                <w:lang w:val="en-GB"/>
              </w:rPr>
            </w:pPr>
          </w:p>
        </w:tc>
        <w:tc>
          <w:tcPr>
            <w:tcW w:w="425" w:type="dxa"/>
            <w:shd w:val="clear" w:color="auto" w:fill="FFFFFF" w:themeFill="background1"/>
          </w:tcPr>
          <w:p w14:paraId="5DE064C2" w14:textId="77777777" w:rsidR="00FB3A09" w:rsidRPr="00FB3A09" w:rsidRDefault="00FB3A09" w:rsidP="00FB3A09">
            <w:pPr>
              <w:spacing w:after="60"/>
              <w:jc w:val="left"/>
              <w:rPr>
                <w:rFonts w:ascii="Arial Narrow" w:hAnsi="Arial Narrow"/>
                <w:szCs w:val="22"/>
                <w:lang w:val="en-GB"/>
              </w:rPr>
            </w:pPr>
          </w:p>
        </w:tc>
        <w:tc>
          <w:tcPr>
            <w:tcW w:w="426" w:type="dxa"/>
            <w:shd w:val="clear" w:color="auto" w:fill="FFFFFF" w:themeFill="background1"/>
          </w:tcPr>
          <w:p w14:paraId="048650CE" w14:textId="77777777" w:rsidR="00FB3A09" w:rsidRPr="00FB3A09" w:rsidRDefault="00FB3A09" w:rsidP="00FB3A09">
            <w:pPr>
              <w:spacing w:after="60"/>
              <w:jc w:val="left"/>
              <w:rPr>
                <w:rFonts w:ascii="Arial Narrow" w:hAnsi="Arial Narrow"/>
                <w:szCs w:val="22"/>
                <w:lang w:val="en-GB"/>
              </w:rPr>
            </w:pPr>
          </w:p>
        </w:tc>
        <w:tc>
          <w:tcPr>
            <w:tcW w:w="413" w:type="dxa"/>
            <w:shd w:val="clear" w:color="auto" w:fill="F2F2F2" w:themeFill="background1" w:themeFillShade="F2"/>
          </w:tcPr>
          <w:p w14:paraId="2FD698A6" w14:textId="77777777" w:rsidR="00FB3A09" w:rsidRPr="00FB3A09" w:rsidRDefault="00FB3A09" w:rsidP="00FB3A09">
            <w:pPr>
              <w:spacing w:after="60"/>
              <w:jc w:val="left"/>
              <w:rPr>
                <w:rFonts w:ascii="Arial Narrow" w:hAnsi="Arial Narrow"/>
                <w:szCs w:val="22"/>
                <w:lang w:val="en-GB"/>
              </w:rPr>
            </w:pPr>
          </w:p>
        </w:tc>
        <w:tc>
          <w:tcPr>
            <w:tcW w:w="405" w:type="dxa"/>
            <w:shd w:val="clear" w:color="auto" w:fill="F2F2F2" w:themeFill="background1" w:themeFillShade="F2"/>
          </w:tcPr>
          <w:p w14:paraId="56AAD96B" w14:textId="77777777" w:rsidR="00FB3A09" w:rsidRPr="00FB3A09" w:rsidRDefault="00FB3A09" w:rsidP="00FB3A09">
            <w:pPr>
              <w:spacing w:after="60"/>
              <w:jc w:val="left"/>
              <w:rPr>
                <w:rFonts w:ascii="Arial Narrow" w:hAnsi="Arial Narrow"/>
                <w:szCs w:val="22"/>
                <w:lang w:val="en-GB"/>
              </w:rPr>
            </w:pPr>
          </w:p>
        </w:tc>
        <w:tc>
          <w:tcPr>
            <w:tcW w:w="465" w:type="dxa"/>
            <w:shd w:val="clear" w:color="auto" w:fill="F2F2F2" w:themeFill="background1" w:themeFillShade="F2"/>
          </w:tcPr>
          <w:p w14:paraId="7363B1CA" w14:textId="77777777" w:rsidR="00FB3A09" w:rsidRPr="00FB3A09" w:rsidRDefault="00FB3A09" w:rsidP="00FB3A09">
            <w:pPr>
              <w:spacing w:after="60"/>
              <w:jc w:val="left"/>
              <w:rPr>
                <w:rFonts w:ascii="Arial Narrow" w:hAnsi="Arial Narrow"/>
                <w:szCs w:val="22"/>
                <w:lang w:val="en-GB"/>
              </w:rPr>
            </w:pPr>
          </w:p>
        </w:tc>
        <w:tc>
          <w:tcPr>
            <w:tcW w:w="426" w:type="dxa"/>
            <w:shd w:val="clear" w:color="auto" w:fill="F2F2F2" w:themeFill="background1" w:themeFillShade="F2"/>
          </w:tcPr>
          <w:p w14:paraId="52A87D01" w14:textId="77777777" w:rsidR="00FB3A09" w:rsidRPr="00FB3A09" w:rsidRDefault="00FB3A09" w:rsidP="00FB3A09">
            <w:pPr>
              <w:spacing w:after="60"/>
              <w:jc w:val="left"/>
              <w:rPr>
                <w:rFonts w:ascii="Arial Narrow" w:hAnsi="Arial Narrow"/>
                <w:szCs w:val="22"/>
                <w:lang w:val="en-GB"/>
              </w:rPr>
            </w:pPr>
          </w:p>
        </w:tc>
      </w:tr>
      <w:tr w:rsidR="00FB3A09" w:rsidRPr="00FB3A09" w14:paraId="2E5CF1A1" w14:textId="77777777" w:rsidTr="00FB3A09">
        <w:tc>
          <w:tcPr>
            <w:tcW w:w="7210" w:type="dxa"/>
            <w:shd w:val="clear" w:color="auto" w:fill="FFFFFF" w:themeFill="background1"/>
          </w:tcPr>
          <w:p w14:paraId="6D1E2201" w14:textId="77777777" w:rsidR="00FB3A09" w:rsidRPr="00FB3A09" w:rsidRDefault="00FB3A09" w:rsidP="00FB3A09">
            <w:pPr>
              <w:tabs>
                <w:tab w:val="left" w:pos="464"/>
              </w:tabs>
              <w:spacing w:after="60"/>
              <w:ind w:left="464" w:hanging="464"/>
              <w:jc w:val="left"/>
              <w:rPr>
                <w:rFonts w:ascii="Arial Narrow" w:hAnsi="Arial Narrow"/>
                <w:sz w:val="18"/>
                <w:szCs w:val="18"/>
                <w:lang w:val="en-GB"/>
              </w:rPr>
            </w:pPr>
            <w:r w:rsidRPr="00FB3A09">
              <w:rPr>
                <w:rFonts w:ascii="Arial Narrow" w:hAnsi="Arial Narrow"/>
                <w:sz w:val="18"/>
                <w:szCs w:val="18"/>
                <w:lang w:val="en-GB"/>
              </w:rPr>
              <w:t>1.2.2</w:t>
            </w:r>
            <w:r w:rsidRPr="00FB3A09">
              <w:rPr>
                <w:rFonts w:ascii="Arial Narrow" w:hAnsi="Arial Narrow"/>
                <w:sz w:val="18"/>
                <w:szCs w:val="18"/>
                <w:lang w:val="en-GB"/>
              </w:rPr>
              <w:tab/>
              <w:t>Dissemination of DREI analyses and adaptive management (Year 2)</w:t>
            </w:r>
          </w:p>
        </w:tc>
        <w:tc>
          <w:tcPr>
            <w:tcW w:w="432" w:type="dxa"/>
            <w:shd w:val="clear" w:color="auto" w:fill="FFFFFF" w:themeFill="background1"/>
          </w:tcPr>
          <w:p w14:paraId="380B7806" w14:textId="77777777" w:rsidR="00FB3A09" w:rsidRPr="00FB3A09" w:rsidRDefault="00FB3A09" w:rsidP="00FB3A09">
            <w:pPr>
              <w:spacing w:after="60"/>
              <w:jc w:val="left"/>
              <w:rPr>
                <w:rFonts w:ascii="Arial Narrow" w:hAnsi="Arial Narrow"/>
                <w:szCs w:val="22"/>
                <w:lang w:val="en-GB"/>
              </w:rPr>
            </w:pPr>
          </w:p>
        </w:tc>
        <w:tc>
          <w:tcPr>
            <w:tcW w:w="481" w:type="dxa"/>
            <w:shd w:val="clear" w:color="auto" w:fill="FFFFFF" w:themeFill="background1"/>
          </w:tcPr>
          <w:p w14:paraId="2B085B2B" w14:textId="77777777" w:rsidR="00FB3A09" w:rsidRPr="00FB3A09" w:rsidRDefault="00FB3A09" w:rsidP="00FB3A09">
            <w:pPr>
              <w:spacing w:after="60"/>
              <w:jc w:val="left"/>
              <w:rPr>
                <w:rFonts w:ascii="Arial Narrow" w:hAnsi="Arial Narrow"/>
                <w:szCs w:val="22"/>
                <w:lang w:val="en-GB"/>
              </w:rPr>
            </w:pPr>
          </w:p>
        </w:tc>
        <w:tc>
          <w:tcPr>
            <w:tcW w:w="499" w:type="dxa"/>
            <w:shd w:val="clear" w:color="auto" w:fill="FFFFFF" w:themeFill="background1"/>
          </w:tcPr>
          <w:p w14:paraId="7A9E440E" w14:textId="77777777" w:rsidR="00FB3A09" w:rsidRPr="00FB3A09" w:rsidRDefault="00FB3A09" w:rsidP="00FB3A09">
            <w:pPr>
              <w:spacing w:after="60"/>
              <w:jc w:val="left"/>
              <w:rPr>
                <w:rFonts w:ascii="Arial Narrow" w:hAnsi="Arial Narrow"/>
                <w:szCs w:val="22"/>
                <w:lang w:val="en-GB"/>
              </w:rPr>
            </w:pPr>
          </w:p>
        </w:tc>
        <w:tc>
          <w:tcPr>
            <w:tcW w:w="438" w:type="dxa"/>
            <w:shd w:val="clear" w:color="auto" w:fill="FFFFFF" w:themeFill="background1"/>
          </w:tcPr>
          <w:p w14:paraId="24A5B936" w14:textId="77777777" w:rsidR="00FB3A09" w:rsidRPr="00FB3A09" w:rsidRDefault="00FB3A09" w:rsidP="00FB3A09">
            <w:pPr>
              <w:spacing w:after="60"/>
              <w:jc w:val="left"/>
              <w:rPr>
                <w:rFonts w:ascii="Arial Narrow" w:hAnsi="Arial Narrow"/>
                <w:szCs w:val="22"/>
                <w:lang w:val="en-GB"/>
              </w:rPr>
            </w:pPr>
          </w:p>
        </w:tc>
        <w:tc>
          <w:tcPr>
            <w:tcW w:w="425" w:type="dxa"/>
            <w:shd w:val="clear" w:color="auto" w:fill="F2F2F2" w:themeFill="background1" w:themeFillShade="F2"/>
          </w:tcPr>
          <w:p w14:paraId="04BF044B" w14:textId="77777777" w:rsidR="00FB3A09" w:rsidRPr="00FB3A09" w:rsidRDefault="00FB3A09" w:rsidP="00FB3A09">
            <w:pPr>
              <w:spacing w:after="60"/>
              <w:jc w:val="left"/>
              <w:rPr>
                <w:rFonts w:ascii="Arial Narrow" w:hAnsi="Arial Narrow"/>
                <w:szCs w:val="22"/>
                <w:lang w:val="en-GB"/>
              </w:rPr>
            </w:pPr>
          </w:p>
        </w:tc>
        <w:tc>
          <w:tcPr>
            <w:tcW w:w="425" w:type="dxa"/>
            <w:shd w:val="clear" w:color="auto" w:fill="F2F2F2" w:themeFill="background1" w:themeFillShade="F2"/>
          </w:tcPr>
          <w:p w14:paraId="2F146326" w14:textId="6E19FA64" w:rsidR="00FB3A09" w:rsidRPr="00FB3A09" w:rsidRDefault="00F73147" w:rsidP="00FB3A09">
            <w:pPr>
              <w:spacing w:after="60"/>
              <w:jc w:val="left"/>
              <w:rPr>
                <w:rFonts w:ascii="Arial Narrow" w:hAnsi="Arial Narrow"/>
                <w:szCs w:val="22"/>
                <w:lang w:val="en-GB"/>
              </w:rPr>
            </w:pPr>
            <w:r>
              <w:rPr>
                <w:noProof/>
              </w:rPr>
              <mc:AlternateContent>
                <mc:Choice Requires="wps">
                  <w:drawing>
                    <wp:anchor distT="4294967294" distB="4294967294" distL="114300" distR="114300" simplePos="0" relativeHeight="251636224" behindDoc="0" locked="0" layoutInCell="1" allowOverlap="1" wp14:anchorId="16E94880" wp14:editId="57338248">
                      <wp:simplePos x="0" y="0"/>
                      <wp:positionH relativeFrom="column">
                        <wp:posOffset>-103505</wp:posOffset>
                      </wp:positionH>
                      <wp:positionV relativeFrom="paragraph">
                        <wp:posOffset>107314</wp:posOffset>
                      </wp:positionV>
                      <wp:extent cx="565785" cy="0"/>
                      <wp:effectExtent l="0" t="19050" r="24765" b="19050"/>
                      <wp:wrapNone/>
                      <wp:docPr id="957299037" name="Straight Connector 9572990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5785"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D035B2B" id="Straight Connector 957299037" o:spid="_x0000_s1026" style="position:absolute;z-index:2516362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8.15pt,8.45pt" to="36.4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" strokecolor="#4472c4" strokeweight="5pt">
                      <v:stroke joinstyle="miter"/>
                      <o:lock v:ext="edit" shapetype="f"/>
                    </v:line>
                  </w:pict>
                </mc:Fallback>
              </mc:AlternateContent>
            </w:r>
          </w:p>
        </w:tc>
        <w:tc>
          <w:tcPr>
            <w:tcW w:w="430" w:type="dxa"/>
            <w:shd w:val="clear" w:color="auto" w:fill="F2F2F2" w:themeFill="background1" w:themeFillShade="F2"/>
          </w:tcPr>
          <w:p w14:paraId="3C2C8198" w14:textId="77777777" w:rsidR="00FB3A09" w:rsidRPr="00FB3A09" w:rsidRDefault="00FB3A09" w:rsidP="00FB3A09">
            <w:pPr>
              <w:spacing w:after="60"/>
              <w:jc w:val="left"/>
              <w:rPr>
                <w:rFonts w:ascii="Arial Narrow" w:hAnsi="Arial Narrow"/>
                <w:szCs w:val="22"/>
                <w:lang w:val="en-GB"/>
              </w:rPr>
            </w:pPr>
          </w:p>
        </w:tc>
        <w:tc>
          <w:tcPr>
            <w:tcW w:w="410" w:type="dxa"/>
            <w:shd w:val="clear" w:color="auto" w:fill="F2F2F2" w:themeFill="background1" w:themeFillShade="F2"/>
          </w:tcPr>
          <w:p w14:paraId="1274876D" w14:textId="77777777" w:rsidR="00FB3A09" w:rsidRPr="00FB3A09" w:rsidRDefault="00FB3A09" w:rsidP="00FB3A09">
            <w:pPr>
              <w:spacing w:after="60"/>
              <w:jc w:val="left"/>
              <w:rPr>
                <w:rFonts w:ascii="Arial Narrow" w:hAnsi="Arial Narrow"/>
                <w:szCs w:val="22"/>
                <w:lang w:val="en-GB"/>
              </w:rPr>
            </w:pPr>
          </w:p>
        </w:tc>
        <w:tc>
          <w:tcPr>
            <w:tcW w:w="405" w:type="dxa"/>
            <w:shd w:val="clear" w:color="auto" w:fill="FFFFFF" w:themeFill="background1"/>
          </w:tcPr>
          <w:p w14:paraId="1B7C26F5" w14:textId="77777777" w:rsidR="00FB3A09" w:rsidRPr="00FB3A09" w:rsidRDefault="00FB3A09" w:rsidP="00FB3A09">
            <w:pPr>
              <w:spacing w:after="60"/>
              <w:jc w:val="left"/>
              <w:rPr>
                <w:rFonts w:ascii="Arial Narrow" w:hAnsi="Arial Narrow"/>
                <w:szCs w:val="22"/>
                <w:lang w:val="en-GB"/>
              </w:rPr>
            </w:pPr>
          </w:p>
        </w:tc>
        <w:tc>
          <w:tcPr>
            <w:tcW w:w="461" w:type="dxa"/>
            <w:shd w:val="clear" w:color="auto" w:fill="FFFFFF" w:themeFill="background1"/>
          </w:tcPr>
          <w:p w14:paraId="04EF4DFD" w14:textId="77777777" w:rsidR="00FB3A09" w:rsidRPr="00FB3A09" w:rsidRDefault="00FB3A09" w:rsidP="00FB3A09">
            <w:pPr>
              <w:spacing w:after="60"/>
              <w:jc w:val="left"/>
              <w:rPr>
                <w:rFonts w:ascii="Arial Narrow" w:hAnsi="Arial Narrow"/>
                <w:szCs w:val="22"/>
                <w:lang w:val="en-GB"/>
              </w:rPr>
            </w:pPr>
          </w:p>
        </w:tc>
        <w:tc>
          <w:tcPr>
            <w:tcW w:w="425" w:type="dxa"/>
            <w:shd w:val="clear" w:color="auto" w:fill="FFFFFF" w:themeFill="background1"/>
          </w:tcPr>
          <w:p w14:paraId="6B8F933D" w14:textId="77777777" w:rsidR="00FB3A09" w:rsidRPr="00FB3A09" w:rsidRDefault="00FB3A09" w:rsidP="00FB3A09">
            <w:pPr>
              <w:spacing w:after="60"/>
              <w:jc w:val="left"/>
              <w:rPr>
                <w:rFonts w:ascii="Arial Narrow" w:hAnsi="Arial Narrow"/>
                <w:szCs w:val="22"/>
                <w:lang w:val="en-GB"/>
              </w:rPr>
            </w:pPr>
          </w:p>
        </w:tc>
        <w:tc>
          <w:tcPr>
            <w:tcW w:w="426" w:type="dxa"/>
            <w:shd w:val="clear" w:color="auto" w:fill="FFFFFF" w:themeFill="background1"/>
          </w:tcPr>
          <w:p w14:paraId="7E106B11" w14:textId="77777777" w:rsidR="00FB3A09" w:rsidRPr="00FB3A09" w:rsidRDefault="00FB3A09" w:rsidP="00FB3A09">
            <w:pPr>
              <w:spacing w:after="60"/>
              <w:jc w:val="left"/>
              <w:rPr>
                <w:rFonts w:ascii="Arial Narrow" w:hAnsi="Arial Narrow"/>
                <w:szCs w:val="22"/>
                <w:lang w:val="en-GB"/>
              </w:rPr>
            </w:pPr>
          </w:p>
        </w:tc>
        <w:tc>
          <w:tcPr>
            <w:tcW w:w="413" w:type="dxa"/>
            <w:shd w:val="clear" w:color="auto" w:fill="F2F2F2" w:themeFill="background1" w:themeFillShade="F2"/>
          </w:tcPr>
          <w:p w14:paraId="56E85832" w14:textId="77777777" w:rsidR="00FB3A09" w:rsidRPr="00FB3A09" w:rsidRDefault="00FB3A09" w:rsidP="00FB3A09">
            <w:pPr>
              <w:spacing w:after="60"/>
              <w:jc w:val="left"/>
              <w:rPr>
                <w:rFonts w:ascii="Arial Narrow" w:hAnsi="Arial Narrow"/>
                <w:szCs w:val="22"/>
                <w:lang w:val="en-GB"/>
              </w:rPr>
            </w:pPr>
          </w:p>
        </w:tc>
        <w:tc>
          <w:tcPr>
            <w:tcW w:w="405" w:type="dxa"/>
            <w:shd w:val="clear" w:color="auto" w:fill="F2F2F2" w:themeFill="background1" w:themeFillShade="F2"/>
          </w:tcPr>
          <w:p w14:paraId="2A8C5B18" w14:textId="77777777" w:rsidR="00FB3A09" w:rsidRPr="00FB3A09" w:rsidRDefault="00FB3A09" w:rsidP="00FB3A09">
            <w:pPr>
              <w:spacing w:after="60"/>
              <w:jc w:val="left"/>
              <w:rPr>
                <w:rFonts w:ascii="Arial Narrow" w:hAnsi="Arial Narrow"/>
                <w:szCs w:val="22"/>
                <w:lang w:val="en-GB"/>
              </w:rPr>
            </w:pPr>
          </w:p>
        </w:tc>
        <w:tc>
          <w:tcPr>
            <w:tcW w:w="465" w:type="dxa"/>
            <w:shd w:val="clear" w:color="auto" w:fill="F2F2F2" w:themeFill="background1" w:themeFillShade="F2"/>
          </w:tcPr>
          <w:p w14:paraId="658F74E5" w14:textId="77777777" w:rsidR="00FB3A09" w:rsidRPr="00FB3A09" w:rsidRDefault="00FB3A09" w:rsidP="00FB3A09">
            <w:pPr>
              <w:spacing w:after="60"/>
              <w:jc w:val="left"/>
              <w:rPr>
                <w:rFonts w:ascii="Arial Narrow" w:hAnsi="Arial Narrow"/>
                <w:szCs w:val="22"/>
                <w:lang w:val="en-GB"/>
              </w:rPr>
            </w:pPr>
          </w:p>
        </w:tc>
        <w:tc>
          <w:tcPr>
            <w:tcW w:w="426" w:type="dxa"/>
            <w:shd w:val="clear" w:color="auto" w:fill="F2F2F2" w:themeFill="background1" w:themeFillShade="F2"/>
          </w:tcPr>
          <w:p w14:paraId="4B84527A" w14:textId="77777777" w:rsidR="00FB3A09" w:rsidRPr="00FB3A09" w:rsidRDefault="00FB3A09" w:rsidP="00FB3A09">
            <w:pPr>
              <w:spacing w:after="60"/>
              <w:jc w:val="left"/>
              <w:rPr>
                <w:rFonts w:ascii="Arial Narrow" w:hAnsi="Arial Narrow"/>
                <w:szCs w:val="22"/>
                <w:lang w:val="en-GB"/>
              </w:rPr>
            </w:pPr>
          </w:p>
        </w:tc>
      </w:tr>
      <w:tr w:rsidR="00FB3A09" w:rsidRPr="00FB3A09" w14:paraId="74AAA7FA" w14:textId="77777777" w:rsidTr="00FB3A09">
        <w:tc>
          <w:tcPr>
            <w:tcW w:w="7210" w:type="dxa"/>
            <w:shd w:val="clear" w:color="auto" w:fill="FFFFFF" w:themeFill="background1"/>
          </w:tcPr>
          <w:p w14:paraId="3EAE8920" w14:textId="77777777" w:rsidR="00FB3A09" w:rsidRPr="00FB3A09" w:rsidRDefault="00FB3A09" w:rsidP="00FB3A09">
            <w:pPr>
              <w:tabs>
                <w:tab w:val="left" w:pos="464"/>
              </w:tabs>
              <w:spacing w:after="60"/>
              <w:ind w:left="464" w:hanging="464"/>
              <w:jc w:val="left"/>
              <w:rPr>
                <w:rFonts w:ascii="Arial Narrow" w:hAnsi="Arial Narrow"/>
                <w:sz w:val="18"/>
                <w:szCs w:val="18"/>
                <w:lang w:val="en-GB"/>
              </w:rPr>
            </w:pPr>
            <w:r w:rsidRPr="00FB3A09">
              <w:rPr>
                <w:rFonts w:ascii="Arial Narrow" w:hAnsi="Arial Narrow"/>
                <w:sz w:val="18"/>
                <w:szCs w:val="18"/>
                <w:lang w:val="en-GB"/>
              </w:rPr>
              <w:t>1.2.3</w:t>
            </w:r>
            <w:r w:rsidRPr="00FB3A09">
              <w:rPr>
                <w:rFonts w:ascii="Arial Narrow" w:hAnsi="Arial Narrow"/>
                <w:sz w:val="18"/>
                <w:szCs w:val="18"/>
                <w:lang w:val="en-GB"/>
              </w:rPr>
              <w:tab/>
              <w:t>Coordination with regional project on national DREI analysis update (Year 4)</w:t>
            </w:r>
          </w:p>
        </w:tc>
        <w:tc>
          <w:tcPr>
            <w:tcW w:w="432" w:type="dxa"/>
            <w:shd w:val="clear" w:color="auto" w:fill="FFFFFF" w:themeFill="background1"/>
          </w:tcPr>
          <w:p w14:paraId="48CF7015" w14:textId="77777777" w:rsidR="00FB3A09" w:rsidRPr="00FB3A09" w:rsidRDefault="00FB3A09" w:rsidP="00FB3A09">
            <w:pPr>
              <w:spacing w:after="60"/>
              <w:jc w:val="left"/>
              <w:rPr>
                <w:rFonts w:ascii="Arial Narrow" w:hAnsi="Arial Narrow"/>
                <w:szCs w:val="22"/>
                <w:lang w:val="en-GB"/>
              </w:rPr>
            </w:pPr>
          </w:p>
        </w:tc>
        <w:tc>
          <w:tcPr>
            <w:tcW w:w="481" w:type="dxa"/>
            <w:shd w:val="clear" w:color="auto" w:fill="FFFFFF" w:themeFill="background1"/>
          </w:tcPr>
          <w:p w14:paraId="590BBF34" w14:textId="77777777" w:rsidR="00FB3A09" w:rsidRPr="00FB3A09" w:rsidRDefault="00FB3A09" w:rsidP="00FB3A09">
            <w:pPr>
              <w:spacing w:after="60"/>
              <w:jc w:val="left"/>
              <w:rPr>
                <w:rFonts w:ascii="Arial Narrow" w:hAnsi="Arial Narrow"/>
                <w:szCs w:val="22"/>
                <w:lang w:val="en-GB"/>
              </w:rPr>
            </w:pPr>
          </w:p>
        </w:tc>
        <w:tc>
          <w:tcPr>
            <w:tcW w:w="499" w:type="dxa"/>
            <w:shd w:val="clear" w:color="auto" w:fill="FFFFFF" w:themeFill="background1"/>
          </w:tcPr>
          <w:p w14:paraId="32B3051C" w14:textId="77777777" w:rsidR="00FB3A09" w:rsidRPr="00FB3A09" w:rsidRDefault="00FB3A09" w:rsidP="00FB3A09">
            <w:pPr>
              <w:spacing w:after="60"/>
              <w:jc w:val="left"/>
              <w:rPr>
                <w:rFonts w:ascii="Arial Narrow" w:hAnsi="Arial Narrow"/>
                <w:szCs w:val="22"/>
                <w:lang w:val="en-GB"/>
              </w:rPr>
            </w:pPr>
          </w:p>
        </w:tc>
        <w:tc>
          <w:tcPr>
            <w:tcW w:w="438" w:type="dxa"/>
            <w:shd w:val="clear" w:color="auto" w:fill="FFFFFF" w:themeFill="background1"/>
          </w:tcPr>
          <w:p w14:paraId="18D7C722" w14:textId="77777777" w:rsidR="00FB3A09" w:rsidRPr="00FB3A09" w:rsidRDefault="00FB3A09" w:rsidP="00FB3A09">
            <w:pPr>
              <w:spacing w:after="60"/>
              <w:jc w:val="left"/>
              <w:rPr>
                <w:rFonts w:ascii="Arial Narrow" w:hAnsi="Arial Narrow"/>
                <w:szCs w:val="22"/>
                <w:lang w:val="en-GB"/>
              </w:rPr>
            </w:pPr>
          </w:p>
        </w:tc>
        <w:tc>
          <w:tcPr>
            <w:tcW w:w="425" w:type="dxa"/>
            <w:shd w:val="clear" w:color="auto" w:fill="F2F2F2" w:themeFill="background1" w:themeFillShade="F2"/>
          </w:tcPr>
          <w:p w14:paraId="28FF3387" w14:textId="77777777" w:rsidR="00FB3A09" w:rsidRPr="00FB3A09" w:rsidRDefault="00FB3A09" w:rsidP="00FB3A09">
            <w:pPr>
              <w:spacing w:after="60"/>
              <w:jc w:val="left"/>
              <w:rPr>
                <w:noProof/>
                <w:lang w:val="en-GB"/>
              </w:rPr>
            </w:pPr>
          </w:p>
        </w:tc>
        <w:tc>
          <w:tcPr>
            <w:tcW w:w="425" w:type="dxa"/>
            <w:shd w:val="clear" w:color="auto" w:fill="F2F2F2" w:themeFill="background1" w:themeFillShade="F2"/>
          </w:tcPr>
          <w:p w14:paraId="61688327" w14:textId="77777777" w:rsidR="00FB3A09" w:rsidRPr="00FB3A09" w:rsidRDefault="00FB3A09" w:rsidP="00FB3A09">
            <w:pPr>
              <w:spacing w:after="60"/>
              <w:jc w:val="left"/>
              <w:rPr>
                <w:rFonts w:ascii="Arial Narrow" w:hAnsi="Arial Narrow"/>
                <w:szCs w:val="22"/>
                <w:lang w:val="en-GB"/>
              </w:rPr>
            </w:pPr>
          </w:p>
        </w:tc>
        <w:tc>
          <w:tcPr>
            <w:tcW w:w="430" w:type="dxa"/>
            <w:shd w:val="clear" w:color="auto" w:fill="F2F2F2" w:themeFill="background1" w:themeFillShade="F2"/>
          </w:tcPr>
          <w:p w14:paraId="017C6975" w14:textId="77777777" w:rsidR="00FB3A09" w:rsidRPr="00FB3A09" w:rsidRDefault="00FB3A09" w:rsidP="00FB3A09">
            <w:pPr>
              <w:spacing w:after="60"/>
              <w:jc w:val="left"/>
              <w:rPr>
                <w:rFonts w:ascii="Arial Narrow" w:hAnsi="Arial Narrow"/>
                <w:szCs w:val="22"/>
                <w:lang w:val="en-GB"/>
              </w:rPr>
            </w:pPr>
          </w:p>
        </w:tc>
        <w:tc>
          <w:tcPr>
            <w:tcW w:w="410" w:type="dxa"/>
            <w:shd w:val="clear" w:color="auto" w:fill="F2F2F2" w:themeFill="background1" w:themeFillShade="F2"/>
          </w:tcPr>
          <w:p w14:paraId="1CE64B67" w14:textId="77777777" w:rsidR="00FB3A09" w:rsidRPr="00FB3A09" w:rsidRDefault="00FB3A09" w:rsidP="00FB3A09">
            <w:pPr>
              <w:spacing w:after="60"/>
              <w:jc w:val="left"/>
              <w:rPr>
                <w:rFonts w:ascii="Arial Narrow" w:hAnsi="Arial Narrow"/>
                <w:szCs w:val="22"/>
                <w:lang w:val="en-GB"/>
              </w:rPr>
            </w:pPr>
          </w:p>
        </w:tc>
        <w:tc>
          <w:tcPr>
            <w:tcW w:w="405" w:type="dxa"/>
            <w:shd w:val="clear" w:color="auto" w:fill="FFFFFF" w:themeFill="background1"/>
          </w:tcPr>
          <w:p w14:paraId="49E7741A" w14:textId="77777777" w:rsidR="00FB3A09" w:rsidRPr="00FB3A09" w:rsidRDefault="00FB3A09" w:rsidP="00FB3A09">
            <w:pPr>
              <w:spacing w:after="60"/>
              <w:jc w:val="left"/>
              <w:rPr>
                <w:rFonts w:ascii="Arial Narrow" w:hAnsi="Arial Narrow"/>
                <w:szCs w:val="22"/>
                <w:lang w:val="en-GB"/>
              </w:rPr>
            </w:pPr>
          </w:p>
        </w:tc>
        <w:tc>
          <w:tcPr>
            <w:tcW w:w="461" w:type="dxa"/>
            <w:shd w:val="clear" w:color="auto" w:fill="FFFFFF" w:themeFill="background1"/>
          </w:tcPr>
          <w:p w14:paraId="4F5DEBF0" w14:textId="77777777" w:rsidR="00FB3A09" w:rsidRPr="00FB3A09" w:rsidRDefault="00FB3A09" w:rsidP="00FB3A09">
            <w:pPr>
              <w:spacing w:after="60"/>
              <w:jc w:val="left"/>
              <w:rPr>
                <w:rFonts w:ascii="Arial Narrow" w:hAnsi="Arial Narrow"/>
                <w:szCs w:val="22"/>
                <w:lang w:val="en-GB"/>
              </w:rPr>
            </w:pPr>
          </w:p>
        </w:tc>
        <w:tc>
          <w:tcPr>
            <w:tcW w:w="425" w:type="dxa"/>
            <w:shd w:val="clear" w:color="auto" w:fill="FFFFFF" w:themeFill="background1"/>
          </w:tcPr>
          <w:p w14:paraId="61313A4A" w14:textId="77777777" w:rsidR="00FB3A09" w:rsidRPr="00FB3A09" w:rsidRDefault="00FB3A09" w:rsidP="00FB3A09">
            <w:pPr>
              <w:spacing w:after="60"/>
              <w:jc w:val="left"/>
              <w:rPr>
                <w:rFonts w:ascii="Arial Narrow" w:hAnsi="Arial Narrow"/>
                <w:szCs w:val="22"/>
                <w:lang w:val="en-GB"/>
              </w:rPr>
            </w:pPr>
          </w:p>
        </w:tc>
        <w:tc>
          <w:tcPr>
            <w:tcW w:w="426" w:type="dxa"/>
            <w:shd w:val="clear" w:color="auto" w:fill="FFFFFF" w:themeFill="background1"/>
          </w:tcPr>
          <w:p w14:paraId="38961C7F" w14:textId="77777777" w:rsidR="00FB3A09" w:rsidRPr="00FB3A09" w:rsidRDefault="00FB3A09" w:rsidP="00FB3A09">
            <w:pPr>
              <w:spacing w:after="60"/>
              <w:jc w:val="left"/>
              <w:rPr>
                <w:noProof/>
                <w:lang w:val="en-GB"/>
              </w:rPr>
            </w:pPr>
          </w:p>
        </w:tc>
        <w:tc>
          <w:tcPr>
            <w:tcW w:w="413" w:type="dxa"/>
            <w:shd w:val="clear" w:color="auto" w:fill="F2F2F2" w:themeFill="background1" w:themeFillShade="F2"/>
          </w:tcPr>
          <w:p w14:paraId="71D01863" w14:textId="5AE7ABF4" w:rsidR="00FB3A09" w:rsidRPr="00FB3A09" w:rsidRDefault="00F73147" w:rsidP="00FB3A09">
            <w:pPr>
              <w:spacing w:after="60"/>
              <w:jc w:val="left"/>
              <w:rPr>
                <w:rFonts w:ascii="Arial Narrow" w:hAnsi="Arial Narrow"/>
                <w:szCs w:val="22"/>
                <w:lang w:val="en-GB"/>
              </w:rPr>
            </w:pPr>
            <w:r>
              <w:rPr>
                <w:noProof/>
              </w:rPr>
              <mc:AlternateContent>
                <mc:Choice Requires="wps">
                  <w:drawing>
                    <wp:anchor distT="4294967294" distB="4294967294" distL="114300" distR="114300" simplePos="0" relativeHeight="251646464" behindDoc="0" locked="0" layoutInCell="1" allowOverlap="1" wp14:anchorId="04DACA84" wp14:editId="4435B182">
                      <wp:simplePos x="0" y="0"/>
                      <wp:positionH relativeFrom="column">
                        <wp:posOffset>-86995</wp:posOffset>
                      </wp:positionH>
                      <wp:positionV relativeFrom="paragraph">
                        <wp:posOffset>114299</wp:posOffset>
                      </wp:positionV>
                      <wp:extent cx="663575" cy="0"/>
                      <wp:effectExtent l="0" t="19050" r="22225" b="19050"/>
                      <wp:wrapNone/>
                      <wp:docPr id="957299036" name="Straight Connector 9572990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3575"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7F1C120" id="Straight Connector 957299036" o:spid="_x0000_s1026" style="position:absolute;z-index:2516464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6.85pt,9pt" to="45.4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" strokecolor="#4472c4" strokeweight="5pt">
                      <v:stroke joinstyle="miter"/>
                      <o:lock v:ext="edit" shapetype="f"/>
                    </v:line>
                  </w:pict>
                </mc:Fallback>
              </mc:AlternateContent>
            </w:r>
          </w:p>
        </w:tc>
        <w:tc>
          <w:tcPr>
            <w:tcW w:w="405" w:type="dxa"/>
            <w:shd w:val="clear" w:color="auto" w:fill="F2F2F2" w:themeFill="background1" w:themeFillShade="F2"/>
          </w:tcPr>
          <w:p w14:paraId="57448F84" w14:textId="77777777" w:rsidR="00FB3A09" w:rsidRPr="00FB3A09" w:rsidRDefault="00FB3A09" w:rsidP="00FB3A09">
            <w:pPr>
              <w:spacing w:after="60"/>
              <w:jc w:val="left"/>
              <w:rPr>
                <w:rFonts w:ascii="Arial Narrow" w:hAnsi="Arial Narrow"/>
                <w:szCs w:val="22"/>
                <w:lang w:val="en-GB"/>
              </w:rPr>
            </w:pPr>
          </w:p>
        </w:tc>
        <w:tc>
          <w:tcPr>
            <w:tcW w:w="465" w:type="dxa"/>
            <w:shd w:val="clear" w:color="auto" w:fill="F2F2F2" w:themeFill="background1" w:themeFillShade="F2"/>
          </w:tcPr>
          <w:p w14:paraId="7C429709" w14:textId="77777777" w:rsidR="00FB3A09" w:rsidRPr="00FB3A09" w:rsidRDefault="00FB3A09" w:rsidP="00FB3A09">
            <w:pPr>
              <w:spacing w:after="60"/>
              <w:jc w:val="left"/>
              <w:rPr>
                <w:rFonts w:ascii="Arial Narrow" w:hAnsi="Arial Narrow"/>
                <w:szCs w:val="22"/>
                <w:lang w:val="en-GB"/>
              </w:rPr>
            </w:pPr>
          </w:p>
        </w:tc>
        <w:tc>
          <w:tcPr>
            <w:tcW w:w="426" w:type="dxa"/>
            <w:shd w:val="clear" w:color="auto" w:fill="F2F2F2" w:themeFill="background1" w:themeFillShade="F2"/>
          </w:tcPr>
          <w:p w14:paraId="21A93D8A" w14:textId="77777777" w:rsidR="00FB3A09" w:rsidRPr="00FB3A09" w:rsidRDefault="00FB3A09" w:rsidP="00FB3A09">
            <w:pPr>
              <w:spacing w:after="60"/>
              <w:jc w:val="left"/>
              <w:rPr>
                <w:rFonts w:ascii="Arial Narrow" w:hAnsi="Arial Narrow"/>
                <w:szCs w:val="22"/>
                <w:lang w:val="en-GB"/>
              </w:rPr>
            </w:pPr>
          </w:p>
        </w:tc>
      </w:tr>
      <w:tr w:rsidR="00FB3A09" w:rsidRPr="00FB3A09" w14:paraId="2A46B2A6" w14:textId="77777777" w:rsidTr="00FB3A09">
        <w:tc>
          <w:tcPr>
            <w:tcW w:w="14176" w:type="dxa"/>
            <w:gridSpan w:val="17"/>
            <w:shd w:val="clear" w:color="auto" w:fill="FFFFFF" w:themeFill="background1"/>
          </w:tcPr>
          <w:p w14:paraId="51FB21A6" w14:textId="03F1DA31" w:rsidR="00FB3A09" w:rsidRPr="00FB3A09" w:rsidRDefault="00FB3A09" w:rsidP="00FB3A09">
            <w:pPr>
              <w:tabs>
                <w:tab w:val="left" w:pos="1087"/>
              </w:tabs>
              <w:spacing w:after="60"/>
              <w:jc w:val="left"/>
              <w:rPr>
                <w:rFonts w:ascii="Arial Narrow" w:hAnsi="Arial Narrow"/>
                <w:szCs w:val="22"/>
                <w:lang w:val="en-GB"/>
              </w:rPr>
            </w:pPr>
            <w:r w:rsidRPr="00FB3A09">
              <w:rPr>
                <w:rFonts w:ascii="Arial Narrow" w:hAnsi="Arial Narrow"/>
                <w:b/>
                <w:sz w:val="18"/>
                <w:szCs w:val="18"/>
                <w:lang w:val="en-GB"/>
              </w:rPr>
              <w:t>Output 1.3</w:t>
            </w:r>
            <w:r w:rsidRPr="00FB3A09">
              <w:rPr>
                <w:rFonts w:ascii="Arial Narrow" w:hAnsi="Arial Narrow"/>
                <w:b/>
                <w:sz w:val="18"/>
                <w:szCs w:val="18"/>
                <w:lang w:val="en-GB"/>
              </w:rPr>
              <w:tab/>
              <w:t xml:space="preserve">Programme to develop </w:t>
            </w:r>
            <w:r w:rsidR="00C44BE6">
              <w:rPr>
                <w:rFonts w:ascii="Arial Narrow" w:hAnsi="Arial Narrow"/>
                <w:b/>
                <w:sz w:val="18"/>
                <w:szCs w:val="18"/>
                <w:lang w:val="en-GB"/>
              </w:rPr>
              <w:t xml:space="preserve">a </w:t>
            </w:r>
            <w:r w:rsidRPr="00FB3A09">
              <w:rPr>
                <w:rFonts w:ascii="Arial Narrow" w:hAnsi="Arial Narrow"/>
                <w:b/>
                <w:sz w:val="18"/>
                <w:szCs w:val="18"/>
                <w:lang w:val="en-GB"/>
              </w:rPr>
              <w:t xml:space="preserve">competitive, skilled labour market in </w:t>
            </w:r>
            <w:r w:rsidR="00C44BE6">
              <w:rPr>
                <w:rFonts w:ascii="Arial Narrow" w:hAnsi="Arial Narrow"/>
                <w:b/>
                <w:sz w:val="18"/>
                <w:szCs w:val="18"/>
                <w:lang w:val="en-GB"/>
              </w:rPr>
              <w:t xml:space="preserve">the </w:t>
            </w:r>
            <w:proofErr w:type="spellStart"/>
            <w:r w:rsidRPr="00FB3A09">
              <w:rPr>
                <w:rFonts w:ascii="Arial Narrow" w:hAnsi="Arial Narrow"/>
                <w:b/>
                <w:sz w:val="18"/>
                <w:szCs w:val="18"/>
                <w:lang w:val="en-GB"/>
              </w:rPr>
              <w:t>minigrid</w:t>
            </w:r>
            <w:proofErr w:type="spellEnd"/>
            <w:r w:rsidR="00C44BE6">
              <w:rPr>
                <w:rFonts w:ascii="Arial Narrow" w:hAnsi="Arial Narrow"/>
                <w:b/>
                <w:sz w:val="18"/>
                <w:szCs w:val="18"/>
                <w:lang w:val="en-GB"/>
              </w:rPr>
              <w:t xml:space="preserve"> sector</w:t>
            </w:r>
          </w:p>
        </w:tc>
      </w:tr>
      <w:tr w:rsidR="00FB3A09" w:rsidRPr="00FB3A09" w14:paraId="1687DE0E" w14:textId="77777777" w:rsidTr="00FB3A09">
        <w:tc>
          <w:tcPr>
            <w:tcW w:w="7210" w:type="dxa"/>
            <w:shd w:val="clear" w:color="auto" w:fill="FFFFFF" w:themeFill="background1"/>
          </w:tcPr>
          <w:p w14:paraId="75405FDF" w14:textId="77777777" w:rsidR="00FB3A09" w:rsidRPr="00FB3A09" w:rsidRDefault="00FB3A09" w:rsidP="00FB3A09">
            <w:pPr>
              <w:tabs>
                <w:tab w:val="left" w:pos="464"/>
              </w:tabs>
              <w:spacing w:after="60"/>
              <w:ind w:left="464" w:hanging="464"/>
              <w:jc w:val="left"/>
              <w:rPr>
                <w:rFonts w:ascii="Arial Narrow" w:hAnsi="Arial Narrow"/>
                <w:sz w:val="18"/>
                <w:szCs w:val="18"/>
                <w:lang w:val="en-GB"/>
              </w:rPr>
            </w:pPr>
            <w:r w:rsidRPr="00FB3A09">
              <w:rPr>
                <w:rFonts w:ascii="Arial Narrow" w:hAnsi="Arial Narrow"/>
                <w:sz w:val="18"/>
                <w:szCs w:val="18"/>
                <w:lang w:val="en-GB"/>
              </w:rPr>
              <w:t>1.3.1</w:t>
            </w:r>
            <w:r w:rsidRPr="00FB3A09">
              <w:rPr>
                <w:rFonts w:ascii="Arial Narrow" w:hAnsi="Arial Narrow"/>
                <w:sz w:val="18"/>
                <w:szCs w:val="18"/>
                <w:lang w:val="en-GB"/>
              </w:rPr>
              <w:tab/>
              <w:t>Assessment of technical skills needs and job creation</w:t>
            </w:r>
          </w:p>
        </w:tc>
        <w:tc>
          <w:tcPr>
            <w:tcW w:w="432" w:type="dxa"/>
            <w:shd w:val="clear" w:color="auto" w:fill="FFFFFF" w:themeFill="background1"/>
          </w:tcPr>
          <w:p w14:paraId="41AAD87C" w14:textId="77777777" w:rsidR="00FB3A09" w:rsidRPr="00FB3A09" w:rsidRDefault="00FB3A09" w:rsidP="00FB3A09">
            <w:pPr>
              <w:spacing w:after="60"/>
              <w:jc w:val="left"/>
              <w:rPr>
                <w:rFonts w:ascii="Arial Narrow" w:hAnsi="Arial Narrow"/>
                <w:lang w:val="en-GB"/>
              </w:rPr>
            </w:pPr>
          </w:p>
        </w:tc>
        <w:tc>
          <w:tcPr>
            <w:tcW w:w="481" w:type="dxa"/>
            <w:shd w:val="clear" w:color="auto" w:fill="FFFFFF" w:themeFill="background1"/>
          </w:tcPr>
          <w:p w14:paraId="523FEB3B" w14:textId="77777777" w:rsidR="00FB3A09" w:rsidRPr="00FB3A09" w:rsidRDefault="00FB3A09" w:rsidP="00FB3A09">
            <w:pPr>
              <w:spacing w:after="60"/>
              <w:jc w:val="left"/>
              <w:rPr>
                <w:rFonts w:ascii="Arial Narrow" w:hAnsi="Arial Narrow"/>
                <w:lang w:val="en-GB"/>
              </w:rPr>
            </w:pPr>
          </w:p>
        </w:tc>
        <w:tc>
          <w:tcPr>
            <w:tcW w:w="499" w:type="dxa"/>
            <w:shd w:val="clear" w:color="auto" w:fill="FFFFFF" w:themeFill="background1"/>
          </w:tcPr>
          <w:p w14:paraId="79301CA2" w14:textId="77777777" w:rsidR="00FB3A09" w:rsidRPr="00FB3A09" w:rsidRDefault="00FB3A09" w:rsidP="00FB3A09">
            <w:pPr>
              <w:spacing w:after="60"/>
              <w:jc w:val="left"/>
              <w:rPr>
                <w:rFonts w:ascii="Arial Narrow" w:hAnsi="Arial Narrow"/>
                <w:lang w:val="en-GB"/>
              </w:rPr>
            </w:pPr>
          </w:p>
        </w:tc>
        <w:tc>
          <w:tcPr>
            <w:tcW w:w="438" w:type="dxa"/>
            <w:shd w:val="clear" w:color="auto" w:fill="FFFFFF" w:themeFill="background1"/>
          </w:tcPr>
          <w:p w14:paraId="45C769C3" w14:textId="27F3F313" w:rsidR="00FB3A09" w:rsidRPr="00FB3A09" w:rsidRDefault="00F73147" w:rsidP="00FB3A09">
            <w:pPr>
              <w:spacing w:after="60"/>
              <w:jc w:val="left"/>
              <w:rPr>
                <w:rFonts w:ascii="Arial Narrow" w:hAnsi="Arial Narrow"/>
                <w:lang w:val="en-GB"/>
              </w:rPr>
            </w:pPr>
            <w:r>
              <w:rPr>
                <w:noProof/>
              </w:rPr>
              <mc:AlternateContent>
                <mc:Choice Requires="wps">
                  <w:drawing>
                    <wp:anchor distT="4294967294" distB="4294967294" distL="114300" distR="114300" simplePos="0" relativeHeight="251645440" behindDoc="0" locked="0" layoutInCell="1" allowOverlap="1" wp14:anchorId="59AECB6F" wp14:editId="7BDEA885">
                      <wp:simplePos x="0" y="0"/>
                      <wp:positionH relativeFrom="column">
                        <wp:posOffset>-133350</wp:posOffset>
                      </wp:positionH>
                      <wp:positionV relativeFrom="paragraph">
                        <wp:posOffset>85089</wp:posOffset>
                      </wp:positionV>
                      <wp:extent cx="708660" cy="0"/>
                      <wp:effectExtent l="0" t="19050" r="34290" b="19050"/>
                      <wp:wrapNone/>
                      <wp:docPr id="957299035" name="Straight Connector 9572990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866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6408D45" id="Straight Connector 957299035" o:spid="_x0000_s1026" style="position:absolute;z-index:2516454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0.5pt,6.7pt" to="45.3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" strokecolor="#4472c4" strokeweight="5pt">
                      <v:stroke joinstyle="miter"/>
                      <o:lock v:ext="edit" shapetype="f"/>
                    </v:line>
                  </w:pict>
                </mc:Fallback>
              </mc:AlternateContent>
            </w:r>
          </w:p>
        </w:tc>
        <w:tc>
          <w:tcPr>
            <w:tcW w:w="425" w:type="dxa"/>
            <w:shd w:val="clear" w:color="auto" w:fill="F2F2F2" w:themeFill="background1" w:themeFillShade="F2"/>
          </w:tcPr>
          <w:p w14:paraId="0E3141DF" w14:textId="77777777" w:rsidR="00FB3A09" w:rsidRPr="00FB3A09" w:rsidRDefault="00FB3A09" w:rsidP="00FB3A09">
            <w:pPr>
              <w:spacing w:after="60"/>
              <w:jc w:val="left"/>
              <w:rPr>
                <w:rFonts w:ascii="Arial Narrow" w:hAnsi="Arial Narrow"/>
                <w:lang w:val="en-GB"/>
              </w:rPr>
            </w:pPr>
          </w:p>
        </w:tc>
        <w:tc>
          <w:tcPr>
            <w:tcW w:w="425" w:type="dxa"/>
            <w:shd w:val="clear" w:color="auto" w:fill="F2F2F2" w:themeFill="background1" w:themeFillShade="F2"/>
          </w:tcPr>
          <w:p w14:paraId="12B8CE4C" w14:textId="77777777" w:rsidR="00FB3A09" w:rsidRPr="00FB3A09" w:rsidRDefault="00FB3A09" w:rsidP="00FB3A09">
            <w:pPr>
              <w:spacing w:after="60"/>
              <w:jc w:val="left"/>
              <w:rPr>
                <w:rFonts w:ascii="Arial Narrow" w:hAnsi="Arial Narrow"/>
                <w:lang w:val="en-GB"/>
              </w:rPr>
            </w:pPr>
          </w:p>
        </w:tc>
        <w:tc>
          <w:tcPr>
            <w:tcW w:w="430" w:type="dxa"/>
            <w:shd w:val="clear" w:color="auto" w:fill="F2F2F2" w:themeFill="background1" w:themeFillShade="F2"/>
          </w:tcPr>
          <w:p w14:paraId="56CEFB9F" w14:textId="77777777" w:rsidR="00FB3A09" w:rsidRPr="00FB3A09" w:rsidRDefault="00FB3A09" w:rsidP="00FB3A09">
            <w:pPr>
              <w:spacing w:after="60"/>
              <w:jc w:val="left"/>
              <w:rPr>
                <w:rFonts w:ascii="Arial Narrow" w:hAnsi="Arial Narrow"/>
                <w:lang w:val="en-GB"/>
              </w:rPr>
            </w:pPr>
          </w:p>
        </w:tc>
        <w:tc>
          <w:tcPr>
            <w:tcW w:w="410" w:type="dxa"/>
            <w:shd w:val="clear" w:color="auto" w:fill="F2F2F2" w:themeFill="background1" w:themeFillShade="F2"/>
          </w:tcPr>
          <w:p w14:paraId="5D97DD93" w14:textId="77777777" w:rsidR="00FB3A09" w:rsidRPr="00FB3A09" w:rsidRDefault="00FB3A09" w:rsidP="00FB3A09">
            <w:pPr>
              <w:spacing w:after="60"/>
              <w:jc w:val="left"/>
              <w:rPr>
                <w:rFonts w:ascii="Arial Narrow" w:hAnsi="Arial Narrow"/>
                <w:lang w:val="en-GB"/>
              </w:rPr>
            </w:pPr>
          </w:p>
        </w:tc>
        <w:tc>
          <w:tcPr>
            <w:tcW w:w="405" w:type="dxa"/>
            <w:shd w:val="clear" w:color="auto" w:fill="FFFFFF" w:themeFill="background1"/>
          </w:tcPr>
          <w:p w14:paraId="261C2FF0" w14:textId="77777777" w:rsidR="00FB3A09" w:rsidRPr="00FB3A09" w:rsidRDefault="00FB3A09" w:rsidP="00FB3A09">
            <w:pPr>
              <w:spacing w:after="60"/>
              <w:jc w:val="left"/>
              <w:rPr>
                <w:rFonts w:ascii="Arial Narrow" w:hAnsi="Arial Narrow"/>
                <w:lang w:val="en-GB"/>
              </w:rPr>
            </w:pPr>
          </w:p>
        </w:tc>
        <w:tc>
          <w:tcPr>
            <w:tcW w:w="461" w:type="dxa"/>
            <w:shd w:val="clear" w:color="auto" w:fill="FFFFFF" w:themeFill="background1"/>
          </w:tcPr>
          <w:p w14:paraId="2267D45E" w14:textId="77777777" w:rsidR="00FB3A09" w:rsidRPr="00FB3A09" w:rsidRDefault="00FB3A09" w:rsidP="00FB3A09">
            <w:pPr>
              <w:spacing w:after="60"/>
              <w:jc w:val="left"/>
              <w:rPr>
                <w:rFonts w:ascii="Arial Narrow" w:hAnsi="Arial Narrow"/>
                <w:lang w:val="en-GB"/>
              </w:rPr>
            </w:pPr>
          </w:p>
        </w:tc>
        <w:tc>
          <w:tcPr>
            <w:tcW w:w="425" w:type="dxa"/>
            <w:shd w:val="clear" w:color="auto" w:fill="FFFFFF" w:themeFill="background1"/>
          </w:tcPr>
          <w:p w14:paraId="044AED3F" w14:textId="77777777" w:rsidR="00FB3A09" w:rsidRPr="00FB3A09" w:rsidRDefault="00FB3A09" w:rsidP="00FB3A09">
            <w:pPr>
              <w:spacing w:after="60"/>
              <w:jc w:val="left"/>
              <w:rPr>
                <w:rFonts w:ascii="Arial Narrow" w:hAnsi="Arial Narrow"/>
                <w:lang w:val="en-GB"/>
              </w:rPr>
            </w:pPr>
          </w:p>
        </w:tc>
        <w:tc>
          <w:tcPr>
            <w:tcW w:w="426" w:type="dxa"/>
            <w:shd w:val="clear" w:color="auto" w:fill="FFFFFF" w:themeFill="background1"/>
          </w:tcPr>
          <w:p w14:paraId="497C4E39" w14:textId="77777777" w:rsidR="00FB3A09" w:rsidRPr="00FB3A09" w:rsidRDefault="00FB3A09" w:rsidP="00FB3A09">
            <w:pPr>
              <w:spacing w:after="60"/>
              <w:jc w:val="left"/>
              <w:rPr>
                <w:rFonts w:ascii="Arial Narrow" w:hAnsi="Arial Narrow"/>
                <w:lang w:val="en-GB"/>
              </w:rPr>
            </w:pPr>
          </w:p>
        </w:tc>
        <w:tc>
          <w:tcPr>
            <w:tcW w:w="413" w:type="dxa"/>
            <w:shd w:val="clear" w:color="auto" w:fill="F2F2F2" w:themeFill="background1" w:themeFillShade="F2"/>
          </w:tcPr>
          <w:p w14:paraId="40D1AD5C" w14:textId="77777777" w:rsidR="00FB3A09" w:rsidRPr="00FB3A09" w:rsidRDefault="00FB3A09" w:rsidP="00FB3A09">
            <w:pPr>
              <w:spacing w:after="60"/>
              <w:jc w:val="left"/>
              <w:rPr>
                <w:rFonts w:ascii="Arial Narrow" w:hAnsi="Arial Narrow"/>
                <w:lang w:val="en-GB"/>
              </w:rPr>
            </w:pPr>
          </w:p>
        </w:tc>
        <w:tc>
          <w:tcPr>
            <w:tcW w:w="405" w:type="dxa"/>
            <w:shd w:val="clear" w:color="auto" w:fill="F2F2F2" w:themeFill="background1" w:themeFillShade="F2"/>
          </w:tcPr>
          <w:p w14:paraId="46F4754B" w14:textId="77777777" w:rsidR="00FB3A09" w:rsidRPr="00FB3A09" w:rsidRDefault="00FB3A09" w:rsidP="00FB3A09">
            <w:pPr>
              <w:spacing w:after="60"/>
              <w:jc w:val="left"/>
              <w:rPr>
                <w:rFonts w:ascii="Arial Narrow" w:hAnsi="Arial Narrow"/>
                <w:lang w:val="en-GB"/>
              </w:rPr>
            </w:pPr>
          </w:p>
        </w:tc>
        <w:tc>
          <w:tcPr>
            <w:tcW w:w="465" w:type="dxa"/>
            <w:shd w:val="clear" w:color="auto" w:fill="F2F2F2" w:themeFill="background1" w:themeFillShade="F2"/>
          </w:tcPr>
          <w:p w14:paraId="2B44940A" w14:textId="77777777" w:rsidR="00FB3A09" w:rsidRPr="00FB3A09" w:rsidRDefault="00FB3A09" w:rsidP="00FB3A09">
            <w:pPr>
              <w:spacing w:after="60"/>
              <w:jc w:val="left"/>
              <w:rPr>
                <w:rFonts w:ascii="Arial Narrow" w:hAnsi="Arial Narrow"/>
                <w:lang w:val="en-GB"/>
              </w:rPr>
            </w:pPr>
          </w:p>
        </w:tc>
        <w:tc>
          <w:tcPr>
            <w:tcW w:w="426" w:type="dxa"/>
            <w:shd w:val="clear" w:color="auto" w:fill="F2F2F2" w:themeFill="background1" w:themeFillShade="F2"/>
          </w:tcPr>
          <w:p w14:paraId="00F01CA7" w14:textId="77777777" w:rsidR="00FB3A09" w:rsidRPr="00FB3A09" w:rsidRDefault="00FB3A09" w:rsidP="00FB3A09">
            <w:pPr>
              <w:spacing w:after="60"/>
              <w:jc w:val="left"/>
              <w:rPr>
                <w:rFonts w:ascii="Arial Narrow" w:hAnsi="Arial Narrow"/>
                <w:lang w:val="en-GB"/>
              </w:rPr>
            </w:pPr>
          </w:p>
        </w:tc>
      </w:tr>
      <w:tr w:rsidR="00FB3A09" w:rsidRPr="00FB3A09" w14:paraId="0EBE393C" w14:textId="77777777" w:rsidTr="00FB3A09">
        <w:tc>
          <w:tcPr>
            <w:tcW w:w="7210" w:type="dxa"/>
            <w:shd w:val="clear" w:color="auto" w:fill="FFFFFF" w:themeFill="background1"/>
          </w:tcPr>
          <w:p w14:paraId="755E7914" w14:textId="77777777" w:rsidR="00FB3A09" w:rsidRPr="00FB3A09" w:rsidRDefault="00FB3A09" w:rsidP="00FB3A09">
            <w:pPr>
              <w:tabs>
                <w:tab w:val="left" w:pos="464"/>
              </w:tabs>
              <w:spacing w:after="60"/>
              <w:ind w:left="464" w:hanging="464"/>
              <w:jc w:val="left"/>
              <w:rPr>
                <w:rFonts w:ascii="Arial Narrow" w:hAnsi="Arial Narrow"/>
                <w:sz w:val="18"/>
                <w:szCs w:val="18"/>
                <w:lang w:val="en-GB"/>
              </w:rPr>
            </w:pPr>
            <w:r w:rsidRPr="00FB3A09">
              <w:rPr>
                <w:rFonts w:ascii="Arial Narrow" w:hAnsi="Arial Narrow"/>
                <w:sz w:val="18"/>
                <w:szCs w:val="18"/>
                <w:lang w:val="en-GB"/>
              </w:rPr>
              <w:t>1.3.2</w:t>
            </w:r>
            <w:r w:rsidRPr="00FB3A09">
              <w:rPr>
                <w:rFonts w:ascii="Arial Narrow" w:hAnsi="Arial Narrow"/>
                <w:sz w:val="18"/>
                <w:szCs w:val="18"/>
                <w:lang w:val="en-GB"/>
              </w:rPr>
              <w:tab/>
              <w:t>Apprenticeships</w:t>
            </w:r>
          </w:p>
        </w:tc>
        <w:tc>
          <w:tcPr>
            <w:tcW w:w="432" w:type="dxa"/>
            <w:shd w:val="clear" w:color="auto" w:fill="FFFFFF" w:themeFill="background1"/>
          </w:tcPr>
          <w:p w14:paraId="4457F03C" w14:textId="77777777" w:rsidR="00FB3A09" w:rsidRPr="00FB3A09" w:rsidRDefault="00FB3A09" w:rsidP="00FB3A09">
            <w:pPr>
              <w:spacing w:after="60"/>
              <w:jc w:val="left"/>
              <w:rPr>
                <w:rFonts w:ascii="Arial Narrow" w:hAnsi="Arial Narrow"/>
                <w:lang w:val="en-GB"/>
              </w:rPr>
            </w:pPr>
          </w:p>
        </w:tc>
        <w:tc>
          <w:tcPr>
            <w:tcW w:w="481" w:type="dxa"/>
            <w:shd w:val="clear" w:color="auto" w:fill="FFFFFF" w:themeFill="background1"/>
          </w:tcPr>
          <w:p w14:paraId="7CA808AE" w14:textId="77777777" w:rsidR="00FB3A09" w:rsidRPr="00FB3A09" w:rsidRDefault="00FB3A09" w:rsidP="00FB3A09">
            <w:pPr>
              <w:spacing w:after="60"/>
              <w:jc w:val="left"/>
              <w:rPr>
                <w:rFonts w:ascii="Arial Narrow" w:hAnsi="Arial Narrow"/>
                <w:lang w:val="en-GB"/>
              </w:rPr>
            </w:pPr>
          </w:p>
        </w:tc>
        <w:tc>
          <w:tcPr>
            <w:tcW w:w="499" w:type="dxa"/>
            <w:shd w:val="clear" w:color="auto" w:fill="FFFFFF" w:themeFill="background1"/>
          </w:tcPr>
          <w:p w14:paraId="55620813" w14:textId="77777777" w:rsidR="00FB3A09" w:rsidRPr="00FB3A09" w:rsidRDefault="00FB3A09" w:rsidP="00FB3A09">
            <w:pPr>
              <w:spacing w:after="60"/>
              <w:jc w:val="left"/>
              <w:rPr>
                <w:rFonts w:ascii="Arial Narrow" w:hAnsi="Arial Narrow"/>
                <w:lang w:val="en-GB"/>
              </w:rPr>
            </w:pPr>
          </w:p>
        </w:tc>
        <w:tc>
          <w:tcPr>
            <w:tcW w:w="438" w:type="dxa"/>
            <w:shd w:val="clear" w:color="auto" w:fill="FFFFFF" w:themeFill="background1"/>
          </w:tcPr>
          <w:p w14:paraId="2CDCAD53" w14:textId="77777777" w:rsidR="00FB3A09" w:rsidRPr="00FB3A09" w:rsidRDefault="00FB3A09" w:rsidP="00FB3A09">
            <w:pPr>
              <w:spacing w:after="60"/>
              <w:jc w:val="left"/>
              <w:rPr>
                <w:rFonts w:ascii="Arial Narrow" w:hAnsi="Arial Narrow"/>
                <w:lang w:val="en-GB"/>
              </w:rPr>
            </w:pPr>
          </w:p>
        </w:tc>
        <w:tc>
          <w:tcPr>
            <w:tcW w:w="425" w:type="dxa"/>
            <w:shd w:val="clear" w:color="auto" w:fill="F2F2F2" w:themeFill="background1" w:themeFillShade="F2"/>
          </w:tcPr>
          <w:p w14:paraId="28F21CA0" w14:textId="77777777" w:rsidR="00FB3A09" w:rsidRPr="00FB3A09" w:rsidRDefault="00FB3A09" w:rsidP="00FB3A09">
            <w:pPr>
              <w:spacing w:after="60"/>
              <w:jc w:val="left"/>
              <w:rPr>
                <w:rFonts w:ascii="Arial Narrow" w:hAnsi="Arial Narrow"/>
                <w:lang w:val="en-GB"/>
              </w:rPr>
            </w:pPr>
          </w:p>
        </w:tc>
        <w:tc>
          <w:tcPr>
            <w:tcW w:w="425" w:type="dxa"/>
            <w:shd w:val="clear" w:color="auto" w:fill="F2F2F2" w:themeFill="background1" w:themeFillShade="F2"/>
          </w:tcPr>
          <w:p w14:paraId="6B40E6F0" w14:textId="77777777" w:rsidR="00FB3A09" w:rsidRPr="00FB3A09" w:rsidRDefault="00FB3A09" w:rsidP="00FB3A09">
            <w:pPr>
              <w:spacing w:after="60"/>
              <w:jc w:val="left"/>
              <w:rPr>
                <w:rFonts w:ascii="Arial Narrow" w:hAnsi="Arial Narrow"/>
                <w:lang w:val="en-GB"/>
              </w:rPr>
            </w:pPr>
          </w:p>
        </w:tc>
        <w:tc>
          <w:tcPr>
            <w:tcW w:w="430" w:type="dxa"/>
            <w:shd w:val="clear" w:color="auto" w:fill="F2F2F2" w:themeFill="background1" w:themeFillShade="F2"/>
          </w:tcPr>
          <w:p w14:paraId="33E86399" w14:textId="16265AEE" w:rsidR="00FB3A09" w:rsidRPr="00FB3A09" w:rsidRDefault="00F73147" w:rsidP="00FB3A09">
            <w:pPr>
              <w:spacing w:after="60"/>
              <w:jc w:val="left"/>
              <w:rPr>
                <w:rFonts w:ascii="Arial Narrow" w:hAnsi="Arial Narrow"/>
                <w:lang w:val="en-GB"/>
              </w:rPr>
            </w:pPr>
            <w:r>
              <w:rPr>
                <w:noProof/>
              </w:rPr>
              <mc:AlternateContent>
                <mc:Choice Requires="wps">
                  <w:drawing>
                    <wp:anchor distT="4294967295" distB="4294967295" distL="114300" distR="114300" simplePos="0" relativeHeight="251637248" behindDoc="0" locked="0" layoutInCell="1" allowOverlap="1" wp14:anchorId="33C5671A" wp14:editId="5E8457BA">
                      <wp:simplePos x="0" y="0"/>
                      <wp:positionH relativeFrom="column">
                        <wp:posOffset>-175260</wp:posOffset>
                      </wp:positionH>
                      <wp:positionV relativeFrom="paragraph">
                        <wp:posOffset>78104</wp:posOffset>
                      </wp:positionV>
                      <wp:extent cx="1711960" cy="0"/>
                      <wp:effectExtent l="0" t="19050" r="21590" b="19050"/>
                      <wp:wrapNone/>
                      <wp:docPr id="957299034" name="Straight Connector 9572990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71196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FC46BF7" id="Straight Connector 957299034" o:spid="_x0000_s1026" style="position:absolute;flip:y;z-index:251637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3.8pt,6.15pt" to="121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" strokecolor="#4472c4" strokeweight="5pt">
                      <v:stroke joinstyle="miter"/>
                      <o:lock v:ext="edit" shapetype="f"/>
                    </v:line>
                  </w:pict>
                </mc:Fallback>
              </mc:AlternateContent>
            </w:r>
          </w:p>
        </w:tc>
        <w:tc>
          <w:tcPr>
            <w:tcW w:w="410" w:type="dxa"/>
            <w:shd w:val="clear" w:color="auto" w:fill="F2F2F2" w:themeFill="background1" w:themeFillShade="F2"/>
          </w:tcPr>
          <w:p w14:paraId="7541B953" w14:textId="77777777" w:rsidR="00FB3A09" w:rsidRPr="00FB3A09" w:rsidRDefault="00FB3A09" w:rsidP="00FB3A09">
            <w:pPr>
              <w:spacing w:after="60"/>
              <w:jc w:val="left"/>
              <w:rPr>
                <w:rFonts w:ascii="Arial Narrow" w:hAnsi="Arial Narrow"/>
                <w:lang w:val="en-GB"/>
              </w:rPr>
            </w:pPr>
          </w:p>
        </w:tc>
        <w:tc>
          <w:tcPr>
            <w:tcW w:w="405" w:type="dxa"/>
            <w:shd w:val="clear" w:color="auto" w:fill="FFFFFF" w:themeFill="background1"/>
          </w:tcPr>
          <w:p w14:paraId="756F8FB3" w14:textId="77777777" w:rsidR="00FB3A09" w:rsidRPr="00FB3A09" w:rsidRDefault="00FB3A09" w:rsidP="00FB3A09">
            <w:pPr>
              <w:spacing w:after="60"/>
              <w:jc w:val="left"/>
              <w:rPr>
                <w:rFonts w:ascii="Arial Narrow" w:hAnsi="Arial Narrow"/>
                <w:lang w:val="en-GB"/>
              </w:rPr>
            </w:pPr>
          </w:p>
        </w:tc>
        <w:tc>
          <w:tcPr>
            <w:tcW w:w="461" w:type="dxa"/>
            <w:shd w:val="clear" w:color="auto" w:fill="FFFFFF" w:themeFill="background1"/>
          </w:tcPr>
          <w:p w14:paraId="53E8AB41" w14:textId="77777777" w:rsidR="00FB3A09" w:rsidRPr="00FB3A09" w:rsidRDefault="00FB3A09" w:rsidP="00FB3A09">
            <w:pPr>
              <w:spacing w:after="60"/>
              <w:jc w:val="left"/>
              <w:rPr>
                <w:rFonts w:ascii="Arial Narrow" w:hAnsi="Arial Narrow"/>
                <w:lang w:val="en-GB"/>
              </w:rPr>
            </w:pPr>
          </w:p>
        </w:tc>
        <w:tc>
          <w:tcPr>
            <w:tcW w:w="425" w:type="dxa"/>
            <w:shd w:val="clear" w:color="auto" w:fill="FFFFFF" w:themeFill="background1"/>
          </w:tcPr>
          <w:p w14:paraId="1FFEC5BD" w14:textId="77777777" w:rsidR="00FB3A09" w:rsidRPr="00FB3A09" w:rsidRDefault="00FB3A09" w:rsidP="00FB3A09">
            <w:pPr>
              <w:spacing w:after="60"/>
              <w:jc w:val="left"/>
              <w:rPr>
                <w:rFonts w:ascii="Arial Narrow" w:hAnsi="Arial Narrow"/>
                <w:lang w:val="en-GB"/>
              </w:rPr>
            </w:pPr>
          </w:p>
        </w:tc>
        <w:tc>
          <w:tcPr>
            <w:tcW w:w="426" w:type="dxa"/>
            <w:shd w:val="clear" w:color="auto" w:fill="FFFFFF" w:themeFill="background1"/>
          </w:tcPr>
          <w:p w14:paraId="0BF4B76F" w14:textId="77777777" w:rsidR="00FB3A09" w:rsidRPr="00FB3A09" w:rsidRDefault="00FB3A09" w:rsidP="00FB3A09">
            <w:pPr>
              <w:spacing w:after="60"/>
              <w:jc w:val="left"/>
              <w:rPr>
                <w:rFonts w:ascii="Arial Narrow" w:hAnsi="Arial Narrow"/>
                <w:lang w:val="en-GB"/>
              </w:rPr>
            </w:pPr>
          </w:p>
        </w:tc>
        <w:tc>
          <w:tcPr>
            <w:tcW w:w="413" w:type="dxa"/>
            <w:shd w:val="clear" w:color="auto" w:fill="F2F2F2" w:themeFill="background1" w:themeFillShade="F2"/>
          </w:tcPr>
          <w:p w14:paraId="462DD3A6" w14:textId="77777777" w:rsidR="00FB3A09" w:rsidRPr="00FB3A09" w:rsidRDefault="00FB3A09" w:rsidP="00FB3A09">
            <w:pPr>
              <w:spacing w:after="60"/>
              <w:jc w:val="left"/>
              <w:rPr>
                <w:rFonts w:ascii="Arial Narrow" w:hAnsi="Arial Narrow"/>
                <w:lang w:val="en-GB"/>
              </w:rPr>
            </w:pPr>
          </w:p>
        </w:tc>
        <w:tc>
          <w:tcPr>
            <w:tcW w:w="405" w:type="dxa"/>
            <w:shd w:val="clear" w:color="auto" w:fill="F2F2F2" w:themeFill="background1" w:themeFillShade="F2"/>
          </w:tcPr>
          <w:p w14:paraId="671D553A" w14:textId="77777777" w:rsidR="00FB3A09" w:rsidRPr="00FB3A09" w:rsidRDefault="00FB3A09" w:rsidP="00FB3A09">
            <w:pPr>
              <w:spacing w:after="60"/>
              <w:jc w:val="left"/>
              <w:rPr>
                <w:rFonts w:ascii="Arial Narrow" w:hAnsi="Arial Narrow"/>
                <w:lang w:val="en-GB"/>
              </w:rPr>
            </w:pPr>
          </w:p>
        </w:tc>
        <w:tc>
          <w:tcPr>
            <w:tcW w:w="465" w:type="dxa"/>
            <w:shd w:val="clear" w:color="auto" w:fill="F2F2F2" w:themeFill="background1" w:themeFillShade="F2"/>
          </w:tcPr>
          <w:p w14:paraId="6B5B8EAC" w14:textId="77777777" w:rsidR="00FB3A09" w:rsidRPr="00FB3A09" w:rsidRDefault="00FB3A09" w:rsidP="00FB3A09">
            <w:pPr>
              <w:spacing w:after="60"/>
              <w:jc w:val="left"/>
              <w:rPr>
                <w:rFonts w:ascii="Arial Narrow" w:hAnsi="Arial Narrow"/>
                <w:lang w:val="en-GB"/>
              </w:rPr>
            </w:pPr>
          </w:p>
        </w:tc>
        <w:tc>
          <w:tcPr>
            <w:tcW w:w="426" w:type="dxa"/>
            <w:shd w:val="clear" w:color="auto" w:fill="F2F2F2" w:themeFill="background1" w:themeFillShade="F2"/>
          </w:tcPr>
          <w:p w14:paraId="327D5F4F" w14:textId="77777777" w:rsidR="00FB3A09" w:rsidRPr="00FB3A09" w:rsidRDefault="00FB3A09" w:rsidP="00FB3A09">
            <w:pPr>
              <w:spacing w:after="60"/>
              <w:jc w:val="left"/>
              <w:rPr>
                <w:rFonts w:ascii="Arial Narrow" w:hAnsi="Arial Narrow"/>
                <w:lang w:val="en-GB"/>
              </w:rPr>
            </w:pPr>
          </w:p>
        </w:tc>
      </w:tr>
      <w:tr w:rsidR="00FB3A09" w:rsidRPr="00FB3A09" w14:paraId="381555EB" w14:textId="77777777" w:rsidTr="00FB3A09">
        <w:tc>
          <w:tcPr>
            <w:tcW w:w="14176" w:type="dxa"/>
            <w:gridSpan w:val="17"/>
            <w:shd w:val="clear" w:color="auto" w:fill="D9E2F3" w:themeFill="accent1" w:themeFillTint="33"/>
          </w:tcPr>
          <w:p w14:paraId="32A67CFA" w14:textId="704C3E06" w:rsidR="00FB3A09" w:rsidRPr="00FB3A09" w:rsidRDefault="00FB3A09" w:rsidP="00FB3A09">
            <w:pPr>
              <w:spacing w:after="60"/>
              <w:jc w:val="left"/>
              <w:rPr>
                <w:rFonts w:ascii="Arial Narrow" w:hAnsi="Arial Narrow"/>
                <w:b/>
                <w:szCs w:val="20"/>
                <w:lang w:val="en-GB"/>
              </w:rPr>
            </w:pPr>
            <w:r w:rsidRPr="00FB3A09">
              <w:rPr>
                <w:rFonts w:ascii="Arial Narrow" w:hAnsi="Arial Narrow"/>
                <w:b/>
                <w:szCs w:val="20"/>
                <w:lang w:val="en-GB"/>
              </w:rPr>
              <w:t>Component 2</w:t>
            </w:r>
            <w:r w:rsidRPr="00FB3A09">
              <w:rPr>
                <w:rFonts w:ascii="Arial Narrow" w:hAnsi="Arial Narrow"/>
                <w:b/>
                <w:szCs w:val="20"/>
                <w:lang w:val="en-GB"/>
              </w:rPr>
              <w:tab/>
              <w:t xml:space="preserve">Business model innovation with </w:t>
            </w:r>
            <w:r w:rsidR="00C44BE6">
              <w:rPr>
                <w:rFonts w:ascii="Arial Narrow" w:hAnsi="Arial Narrow"/>
                <w:b/>
                <w:szCs w:val="20"/>
                <w:lang w:val="en-GB"/>
              </w:rPr>
              <w:t xml:space="preserve">the </w:t>
            </w:r>
            <w:r w:rsidRPr="00FB3A09">
              <w:rPr>
                <w:rFonts w:ascii="Arial Narrow" w:hAnsi="Arial Narrow"/>
                <w:b/>
                <w:szCs w:val="20"/>
                <w:lang w:val="en-GB"/>
              </w:rPr>
              <w:t>private sector</w:t>
            </w:r>
          </w:p>
        </w:tc>
      </w:tr>
      <w:tr w:rsidR="00FB3A09" w:rsidRPr="00FB3A09" w14:paraId="4E58D868" w14:textId="77777777" w:rsidTr="00FB3A09">
        <w:tc>
          <w:tcPr>
            <w:tcW w:w="14176" w:type="dxa"/>
            <w:gridSpan w:val="17"/>
            <w:shd w:val="clear" w:color="auto" w:fill="auto"/>
          </w:tcPr>
          <w:p w14:paraId="258DDCB5" w14:textId="37F45D2C" w:rsidR="00FB3A09" w:rsidRPr="00FB3A09" w:rsidRDefault="00FB3A09" w:rsidP="00FB3A09">
            <w:pPr>
              <w:tabs>
                <w:tab w:val="left" w:pos="1162"/>
              </w:tabs>
              <w:spacing w:after="60"/>
              <w:jc w:val="left"/>
              <w:rPr>
                <w:rFonts w:ascii="Arial Narrow" w:hAnsi="Arial Narrow"/>
                <w:lang w:val="en-GB"/>
              </w:rPr>
            </w:pPr>
            <w:r w:rsidRPr="00FB3A09">
              <w:rPr>
                <w:rFonts w:ascii="Arial Narrow" w:hAnsi="Arial Narrow"/>
                <w:b/>
                <w:sz w:val="18"/>
                <w:szCs w:val="18"/>
                <w:lang w:val="en-GB"/>
              </w:rPr>
              <w:t>Output 2.1</w:t>
            </w:r>
            <w:r w:rsidRPr="00FB3A09">
              <w:rPr>
                <w:rFonts w:ascii="Arial Narrow" w:hAnsi="Arial Narrow"/>
                <w:b/>
                <w:sz w:val="18"/>
                <w:szCs w:val="18"/>
                <w:lang w:val="en-GB"/>
              </w:rPr>
              <w:tab/>
              <w:t xml:space="preserve">Pilots developed, including productive use/innovative appliances and modular hardware/system design, leading to cost-reduction in </w:t>
            </w:r>
            <w:proofErr w:type="spellStart"/>
            <w:r w:rsidRPr="00FB3A09">
              <w:rPr>
                <w:rFonts w:ascii="Arial Narrow" w:hAnsi="Arial Narrow"/>
                <w:b/>
                <w:sz w:val="18"/>
                <w:szCs w:val="18"/>
                <w:lang w:val="en-GB"/>
              </w:rPr>
              <w:t>minigrids</w:t>
            </w:r>
            <w:proofErr w:type="spellEnd"/>
          </w:p>
        </w:tc>
      </w:tr>
      <w:tr w:rsidR="00FB3A09" w:rsidRPr="00FB3A09" w14:paraId="3E2E5657" w14:textId="77777777" w:rsidTr="00FB3A09">
        <w:tc>
          <w:tcPr>
            <w:tcW w:w="7210" w:type="dxa"/>
            <w:shd w:val="clear" w:color="auto" w:fill="auto"/>
          </w:tcPr>
          <w:p w14:paraId="4172E0A7" w14:textId="77777777" w:rsidR="00FB3A09" w:rsidRPr="00FB3A09" w:rsidRDefault="00FB3A09" w:rsidP="00FB3A09">
            <w:pPr>
              <w:tabs>
                <w:tab w:val="left" w:pos="464"/>
              </w:tabs>
              <w:spacing w:after="60"/>
              <w:ind w:left="464" w:hanging="464"/>
              <w:jc w:val="left"/>
              <w:rPr>
                <w:rFonts w:ascii="Arial Narrow" w:hAnsi="Arial Narrow"/>
                <w:sz w:val="18"/>
                <w:szCs w:val="18"/>
                <w:lang w:val="en-GB"/>
              </w:rPr>
            </w:pPr>
            <w:r w:rsidRPr="00FB3A09">
              <w:rPr>
                <w:rFonts w:ascii="Arial Narrow" w:hAnsi="Arial Narrow"/>
                <w:sz w:val="18"/>
                <w:szCs w:val="18"/>
                <w:lang w:val="en-GB"/>
              </w:rPr>
              <w:t>2.1.1</w:t>
            </w:r>
            <w:r w:rsidRPr="00FB3A09">
              <w:rPr>
                <w:rFonts w:ascii="Arial Narrow" w:hAnsi="Arial Narrow"/>
                <w:sz w:val="18"/>
                <w:szCs w:val="18"/>
                <w:lang w:val="en-GB"/>
              </w:rPr>
              <w:tab/>
              <w:t xml:space="preserve">Develop a </w:t>
            </w:r>
            <w:proofErr w:type="spellStart"/>
            <w:r w:rsidRPr="00FB3A09">
              <w:rPr>
                <w:rFonts w:ascii="Arial Narrow" w:hAnsi="Arial Narrow"/>
                <w:sz w:val="18"/>
                <w:szCs w:val="18"/>
                <w:lang w:val="en-GB"/>
              </w:rPr>
              <w:t>Minigrid</w:t>
            </w:r>
            <w:proofErr w:type="spellEnd"/>
            <w:r w:rsidRPr="00FB3A09">
              <w:rPr>
                <w:rFonts w:ascii="Arial Narrow" w:hAnsi="Arial Narrow"/>
                <w:sz w:val="18"/>
                <w:szCs w:val="18"/>
                <w:lang w:val="en-GB"/>
              </w:rPr>
              <w:t xml:space="preserve"> Pilot plan</w:t>
            </w:r>
          </w:p>
        </w:tc>
        <w:tc>
          <w:tcPr>
            <w:tcW w:w="432" w:type="dxa"/>
            <w:shd w:val="clear" w:color="auto" w:fill="auto"/>
          </w:tcPr>
          <w:p w14:paraId="6F213C75" w14:textId="77777777" w:rsidR="00FB3A09" w:rsidRPr="00FB3A09" w:rsidRDefault="00FB3A09" w:rsidP="00FB3A09">
            <w:pPr>
              <w:spacing w:after="60"/>
              <w:jc w:val="left"/>
              <w:rPr>
                <w:rFonts w:ascii="Arial Narrow" w:hAnsi="Arial Narrow"/>
                <w:lang w:val="en-GB"/>
              </w:rPr>
            </w:pPr>
          </w:p>
        </w:tc>
        <w:tc>
          <w:tcPr>
            <w:tcW w:w="481" w:type="dxa"/>
            <w:shd w:val="clear" w:color="auto" w:fill="auto"/>
          </w:tcPr>
          <w:p w14:paraId="691953E1" w14:textId="77777777" w:rsidR="00FB3A09" w:rsidRPr="00FB3A09" w:rsidRDefault="00FB3A09" w:rsidP="00FB3A09">
            <w:pPr>
              <w:spacing w:after="60"/>
              <w:jc w:val="left"/>
              <w:rPr>
                <w:noProof/>
                <w:lang w:val="en-GB"/>
              </w:rPr>
            </w:pPr>
          </w:p>
        </w:tc>
        <w:tc>
          <w:tcPr>
            <w:tcW w:w="499" w:type="dxa"/>
            <w:shd w:val="clear" w:color="auto" w:fill="auto"/>
          </w:tcPr>
          <w:p w14:paraId="0BB3D6DA" w14:textId="04ABB47A" w:rsidR="00FB3A09" w:rsidRPr="00FB3A09" w:rsidRDefault="00F73147" w:rsidP="00FB3A09">
            <w:pPr>
              <w:spacing w:after="60"/>
              <w:jc w:val="left"/>
              <w:rPr>
                <w:rFonts w:ascii="Arial Narrow" w:hAnsi="Arial Narrow"/>
                <w:lang w:val="en-GB"/>
              </w:rPr>
            </w:pPr>
            <w:r>
              <w:rPr>
                <w:noProof/>
              </w:rPr>
              <mc:AlternateContent>
                <mc:Choice Requires="wps">
                  <w:drawing>
                    <wp:anchor distT="4294967294" distB="4294967294" distL="114300" distR="114300" simplePos="0" relativeHeight="251638272" behindDoc="0" locked="0" layoutInCell="1" allowOverlap="1" wp14:anchorId="539C59B7" wp14:editId="18C625FA">
                      <wp:simplePos x="0" y="0"/>
                      <wp:positionH relativeFrom="column">
                        <wp:posOffset>-386715</wp:posOffset>
                      </wp:positionH>
                      <wp:positionV relativeFrom="paragraph">
                        <wp:posOffset>75564</wp:posOffset>
                      </wp:positionV>
                      <wp:extent cx="812800" cy="0"/>
                      <wp:effectExtent l="0" t="19050" r="25400" b="19050"/>
                      <wp:wrapNone/>
                      <wp:docPr id="957299033" name="Straight Connector 9572990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1280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EE19BCB" id="Straight Connector 957299033" o:spid="_x0000_s1026" style="position:absolute;z-index:25163827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30.45pt,5.95pt" to="33.5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" strokecolor="#4472c4" strokeweight="5pt">
                      <v:stroke joinstyle="miter"/>
                      <o:lock v:ext="edit" shapetype="f"/>
                    </v:line>
                  </w:pict>
                </mc:Fallback>
              </mc:AlternateContent>
            </w:r>
          </w:p>
        </w:tc>
        <w:tc>
          <w:tcPr>
            <w:tcW w:w="438" w:type="dxa"/>
            <w:shd w:val="clear" w:color="auto" w:fill="auto"/>
          </w:tcPr>
          <w:p w14:paraId="0D462331" w14:textId="77777777" w:rsidR="00FB3A09" w:rsidRPr="00FB3A09" w:rsidRDefault="00FB3A09" w:rsidP="00FB3A09">
            <w:pPr>
              <w:spacing w:after="60"/>
              <w:jc w:val="left"/>
              <w:rPr>
                <w:rFonts w:ascii="Arial Narrow" w:hAnsi="Arial Narrow"/>
                <w:lang w:val="en-GB"/>
              </w:rPr>
            </w:pPr>
          </w:p>
        </w:tc>
        <w:tc>
          <w:tcPr>
            <w:tcW w:w="425" w:type="dxa"/>
            <w:shd w:val="clear" w:color="auto" w:fill="F2F2F2" w:themeFill="background1" w:themeFillShade="F2"/>
          </w:tcPr>
          <w:p w14:paraId="56C0D8E7" w14:textId="77777777" w:rsidR="00FB3A09" w:rsidRPr="00FB3A09" w:rsidRDefault="00FB3A09" w:rsidP="00FB3A09">
            <w:pPr>
              <w:spacing w:after="60"/>
              <w:jc w:val="left"/>
              <w:rPr>
                <w:rFonts w:ascii="Arial Narrow" w:hAnsi="Arial Narrow"/>
                <w:lang w:val="en-GB"/>
              </w:rPr>
            </w:pPr>
          </w:p>
        </w:tc>
        <w:tc>
          <w:tcPr>
            <w:tcW w:w="425" w:type="dxa"/>
            <w:shd w:val="clear" w:color="auto" w:fill="F2F2F2" w:themeFill="background1" w:themeFillShade="F2"/>
          </w:tcPr>
          <w:p w14:paraId="3F4E0869" w14:textId="77777777" w:rsidR="00FB3A09" w:rsidRPr="00FB3A09" w:rsidRDefault="00FB3A09" w:rsidP="00FB3A09">
            <w:pPr>
              <w:spacing w:after="60"/>
              <w:jc w:val="left"/>
              <w:rPr>
                <w:rFonts w:ascii="Arial Narrow" w:hAnsi="Arial Narrow"/>
                <w:lang w:val="en-GB"/>
              </w:rPr>
            </w:pPr>
          </w:p>
        </w:tc>
        <w:tc>
          <w:tcPr>
            <w:tcW w:w="430" w:type="dxa"/>
            <w:shd w:val="clear" w:color="auto" w:fill="F2F2F2" w:themeFill="background1" w:themeFillShade="F2"/>
          </w:tcPr>
          <w:p w14:paraId="2FA56C9A" w14:textId="77777777" w:rsidR="00FB3A09" w:rsidRPr="00FB3A09" w:rsidRDefault="00FB3A09" w:rsidP="00FB3A09">
            <w:pPr>
              <w:spacing w:after="60"/>
              <w:jc w:val="left"/>
              <w:rPr>
                <w:noProof/>
                <w:lang w:val="en-GB"/>
              </w:rPr>
            </w:pPr>
          </w:p>
        </w:tc>
        <w:tc>
          <w:tcPr>
            <w:tcW w:w="410" w:type="dxa"/>
            <w:shd w:val="clear" w:color="auto" w:fill="F2F2F2" w:themeFill="background1" w:themeFillShade="F2"/>
          </w:tcPr>
          <w:p w14:paraId="78441C38" w14:textId="77777777" w:rsidR="00FB3A09" w:rsidRPr="00FB3A09" w:rsidRDefault="00FB3A09" w:rsidP="00FB3A09">
            <w:pPr>
              <w:spacing w:after="60"/>
              <w:jc w:val="left"/>
              <w:rPr>
                <w:rFonts w:ascii="Arial Narrow" w:hAnsi="Arial Narrow"/>
                <w:lang w:val="en-GB"/>
              </w:rPr>
            </w:pPr>
          </w:p>
        </w:tc>
        <w:tc>
          <w:tcPr>
            <w:tcW w:w="405" w:type="dxa"/>
            <w:shd w:val="clear" w:color="auto" w:fill="auto"/>
          </w:tcPr>
          <w:p w14:paraId="67FB8D19" w14:textId="77777777" w:rsidR="00FB3A09" w:rsidRPr="00FB3A09" w:rsidRDefault="00FB3A09" w:rsidP="00FB3A09">
            <w:pPr>
              <w:spacing w:after="60"/>
              <w:jc w:val="left"/>
              <w:rPr>
                <w:rFonts w:ascii="Arial Narrow" w:hAnsi="Arial Narrow"/>
                <w:lang w:val="en-GB"/>
              </w:rPr>
            </w:pPr>
          </w:p>
        </w:tc>
        <w:tc>
          <w:tcPr>
            <w:tcW w:w="461" w:type="dxa"/>
            <w:shd w:val="clear" w:color="auto" w:fill="auto"/>
          </w:tcPr>
          <w:p w14:paraId="3860E28E" w14:textId="77777777" w:rsidR="00FB3A09" w:rsidRPr="00FB3A09" w:rsidRDefault="00FB3A09" w:rsidP="00FB3A09">
            <w:pPr>
              <w:spacing w:after="60"/>
              <w:jc w:val="left"/>
              <w:rPr>
                <w:rFonts w:ascii="Arial Narrow" w:hAnsi="Arial Narrow"/>
                <w:lang w:val="en-GB"/>
              </w:rPr>
            </w:pPr>
          </w:p>
        </w:tc>
        <w:tc>
          <w:tcPr>
            <w:tcW w:w="425" w:type="dxa"/>
            <w:shd w:val="clear" w:color="auto" w:fill="auto"/>
          </w:tcPr>
          <w:p w14:paraId="77E03FB1" w14:textId="77777777" w:rsidR="00FB3A09" w:rsidRPr="00FB3A09" w:rsidRDefault="00FB3A09" w:rsidP="00FB3A09">
            <w:pPr>
              <w:spacing w:after="60"/>
              <w:jc w:val="left"/>
              <w:rPr>
                <w:rFonts w:ascii="Arial Narrow" w:hAnsi="Arial Narrow"/>
                <w:lang w:val="en-GB"/>
              </w:rPr>
            </w:pPr>
          </w:p>
        </w:tc>
        <w:tc>
          <w:tcPr>
            <w:tcW w:w="426" w:type="dxa"/>
            <w:shd w:val="clear" w:color="auto" w:fill="auto"/>
          </w:tcPr>
          <w:p w14:paraId="70F86EE5" w14:textId="77777777" w:rsidR="00FB3A09" w:rsidRPr="00FB3A09" w:rsidRDefault="00FB3A09" w:rsidP="00FB3A09">
            <w:pPr>
              <w:spacing w:after="60"/>
              <w:jc w:val="left"/>
              <w:rPr>
                <w:rFonts w:ascii="Arial Narrow" w:hAnsi="Arial Narrow"/>
                <w:lang w:val="en-GB"/>
              </w:rPr>
            </w:pPr>
          </w:p>
        </w:tc>
        <w:tc>
          <w:tcPr>
            <w:tcW w:w="413" w:type="dxa"/>
            <w:shd w:val="clear" w:color="auto" w:fill="auto"/>
          </w:tcPr>
          <w:p w14:paraId="05C3424D" w14:textId="77777777" w:rsidR="00FB3A09" w:rsidRPr="00FB3A09" w:rsidRDefault="00FB3A09" w:rsidP="00FB3A09">
            <w:pPr>
              <w:spacing w:after="60"/>
              <w:jc w:val="left"/>
              <w:rPr>
                <w:rFonts w:ascii="Arial Narrow" w:hAnsi="Arial Narrow"/>
                <w:lang w:val="en-GB"/>
              </w:rPr>
            </w:pPr>
          </w:p>
        </w:tc>
        <w:tc>
          <w:tcPr>
            <w:tcW w:w="405" w:type="dxa"/>
          </w:tcPr>
          <w:p w14:paraId="2ED3483C" w14:textId="77777777" w:rsidR="00FB3A09" w:rsidRPr="00FB3A09" w:rsidRDefault="00FB3A09" w:rsidP="00FB3A09">
            <w:pPr>
              <w:spacing w:after="60"/>
              <w:jc w:val="left"/>
              <w:rPr>
                <w:rFonts w:ascii="Arial Narrow" w:hAnsi="Arial Narrow"/>
                <w:lang w:val="en-GB"/>
              </w:rPr>
            </w:pPr>
          </w:p>
        </w:tc>
        <w:tc>
          <w:tcPr>
            <w:tcW w:w="465" w:type="dxa"/>
          </w:tcPr>
          <w:p w14:paraId="7A86EB7A" w14:textId="77777777" w:rsidR="00FB3A09" w:rsidRPr="00FB3A09" w:rsidRDefault="00FB3A09" w:rsidP="00FB3A09">
            <w:pPr>
              <w:spacing w:after="60"/>
              <w:jc w:val="left"/>
              <w:rPr>
                <w:rFonts w:ascii="Arial Narrow" w:hAnsi="Arial Narrow"/>
                <w:lang w:val="en-GB"/>
              </w:rPr>
            </w:pPr>
          </w:p>
        </w:tc>
        <w:tc>
          <w:tcPr>
            <w:tcW w:w="426" w:type="dxa"/>
          </w:tcPr>
          <w:p w14:paraId="2504A4AD" w14:textId="77777777" w:rsidR="00FB3A09" w:rsidRPr="00FB3A09" w:rsidRDefault="00FB3A09" w:rsidP="00FB3A09">
            <w:pPr>
              <w:spacing w:after="60"/>
              <w:jc w:val="left"/>
              <w:rPr>
                <w:rFonts w:ascii="Arial Narrow" w:hAnsi="Arial Narrow"/>
                <w:lang w:val="en-GB"/>
              </w:rPr>
            </w:pPr>
          </w:p>
        </w:tc>
      </w:tr>
      <w:tr w:rsidR="00FB3A09" w:rsidRPr="00FB3A09" w14:paraId="0C3FF265" w14:textId="77777777" w:rsidTr="00FB3A09">
        <w:tc>
          <w:tcPr>
            <w:tcW w:w="7210" w:type="dxa"/>
            <w:shd w:val="clear" w:color="auto" w:fill="auto"/>
          </w:tcPr>
          <w:p w14:paraId="12B32B1D" w14:textId="77777777" w:rsidR="00FB3A09" w:rsidRPr="00FB3A09" w:rsidRDefault="00FB3A09" w:rsidP="00FB3A09">
            <w:pPr>
              <w:tabs>
                <w:tab w:val="left" w:pos="464"/>
              </w:tabs>
              <w:spacing w:after="60"/>
              <w:ind w:left="464" w:hanging="464"/>
              <w:jc w:val="left"/>
              <w:rPr>
                <w:rFonts w:ascii="Arial Narrow" w:hAnsi="Arial Narrow"/>
                <w:sz w:val="18"/>
                <w:szCs w:val="18"/>
                <w:lang w:val="en-GB"/>
              </w:rPr>
            </w:pPr>
            <w:r w:rsidRPr="00FB3A09">
              <w:rPr>
                <w:rFonts w:ascii="Arial Narrow" w:hAnsi="Arial Narrow"/>
                <w:sz w:val="18"/>
                <w:szCs w:val="18"/>
                <w:lang w:val="en-GB"/>
              </w:rPr>
              <w:t>2.1.2</w:t>
            </w:r>
            <w:r w:rsidRPr="00FB3A09">
              <w:rPr>
                <w:rFonts w:ascii="Arial Narrow" w:hAnsi="Arial Narrow"/>
                <w:sz w:val="18"/>
                <w:szCs w:val="18"/>
                <w:lang w:val="en-GB"/>
              </w:rPr>
              <w:tab/>
              <w:t>Design and launch of Call for Proposals (year 2), using a digital platform</w:t>
            </w:r>
          </w:p>
        </w:tc>
        <w:tc>
          <w:tcPr>
            <w:tcW w:w="432" w:type="dxa"/>
            <w:shd w:val="clear" w:color="auto" w:fill="auto"/>
          </w:tcPr>
          <w:p w14:paraId="7E89B366" w14:textId="77777777" w:rsidR="00FB3A09" w:rsidRPr="00FB3A09" w:rsidRDefault="00FB3A09" w:rsidP="00FB3A09">
            <w:pPr>
              <w:spacing w:after="60"/>
              <w:jc w:val="left"/>
              <w:rPr>
                <w:rFonts w:ascii="Arial Narrow" w:hAnsi="Arial Narrow"/>
                <w:lang w:val="en-GB"/>
              </w:rPr>
            </w:pPr>
          </w:p>
        </w:tc>
        <w:tc>
          <w:tcPr>
            <w:tcW w:w="481" w:type="dxa"/>
            <w:shd w:val="clear" w:color="auto" w:fill="auto"/>
          </w:tcPr>
          <w:p w14:paraId="03B45548" w14:textId="77777777" w:rsidR="00FB3A09" w:rsidRPr="00FB3A09" w:rsidRDefault="00FB3A09" w:rsidP="00FB3A09">
            <w:pPr>
              <w:spacing w:after="60"/>
              <w:jc w:val="left"/>
              <w:rPr>
                <w:noProof/>
                <w:lang w:val="en-GB"/>
              </w:rPr>
            </w:pPr>
          </w:p>
        </w:tc>
        <w:tc>
          <w:tcPr>
            <w:tcW w:w="499" w:type="dxa"/>
            <w:shd w:val="clear" w:color="auto" w:fill="auto"/>
          </w:tcPr>
          <w:p w14:paraId="38385D22" w14:textId="77777777" w:rsidR="00FB3A09" w:rsidRPr="00FB3A09" w:rsidRDefault="00FB3A09" w:rsidP="00FB3A09">
            <w:pPr>
              <w:spacing w:after="60"/>
              <w:jc w:val="left"/>
              <w:rPr>
                <w:rFonts w:ascii="Arial Narrow" w:hAnsi="Arial Narrow"/>
                <w:lang w:val="en-GB"/>
              </w:rPr>
            </w:pPr>
          </w:p>
        </w:tc>
        <w:tc>
          <w:tcPr>
            <w:tcW w:w="438" w:type="dxa"/>
            <w:shd w:val="clear" w:color="auto" w:fill="auto"/>
          </w:tcPr>
          <w:p w14:paraId="6559C11C" w14:textId="77777777" w:rsidR="00FB3A09" w:rsidRPr="00FB3A09" w:rsidRDefault="00FB3A09" w:rsidP="00FB3A09">
            <w:pPr>
              <w:spacing w:after="60"/>
              <w:jc w:val="left"/>
              <w:rPr>
                <w:rFonts w:ascii="Arial Narrow" w:hAnsi="Arial Narrow"/>
                <w:lang w:val="en-GB"/>
              </w:rPr>
            </w:pPr>
          </w:p>
        </w:tc>
        <w:tc>
          <w:tcPr>
            <w:tcW w:w="425" w:type="dxa"/>
            <w:shd w:val="clear" w:color="auto" w:fill="F2F2F2" w:themeFill="background1" w:themeFillShade="F2"/>
          </w:tcPr>
          <w:p w14:paraId="3F522E42" w14:textId="30413A84" w:rsidR="00FB3A09" w:rsidRPr="00FB3A09" w:rsidRDefault="00F73147" w:rsidP="00FB3A09">
            <w:pPr>
              <w:spacing w:after="60"/>
              <w:jc w:val="left"/>
              <w:rPr>
                <w:rFonts w:ascii="Arial Narrow" w:hAnsi="Arial Narrow"/>
                <w:lang w:val="en-GB"/>
              </w:rPr>
            </w:pPr>
            <w:r>
              <w:rPr>
                <w:noProof/>
              </w:rPr>
              <mc:AlternateContent>
                <mc:Choice Requires="wps">
                  <w:drawing>
                    <wp:anchor distT="4294967295" distB="4294967295" distL="114300" distR="114300" simplePos="0" relativeHeight="251647488" behindDoc="0" locked="0" layoutInCell="1" allowOverlap="1" wp14:anchorId="533B95FF" wp14:editId="7AF1FB43">
                      <wp:simplePos x="0" y="0"/>
                      <wp:positionH relativeFrom="column">
                        <wp:posOffset>-92710</wp:posOffset>
                      </wp:positionH>
                      <wp:positionV relativeFrom="paragraph">
                        <wp:posOffset>102869</wp:posOffset>
                      </wp:positionV>
                      <wp:extent cx="259715" cy="0"/>
                      <wp:effectExtent l="0" t="19050" r="26035" b="19050"/>
                      <wp:wrapNone/>
                      <wp:docPr id="957299032" name="Straight Connector 9572990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59715"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066EEA" id="Straight Connector 957299032" o:spid="_x0000_s1026" style="position:absolute;z-index:2516474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3pt,8.1pt" to="13.1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" strokecolor="#4472c4" strokeweight="5pt">
                      <v:stroke joinstyle="miter"/>
                      <o:lock v:ext="edit" shapetype="f"/>
                    </v:line>
                  </w:pict>
                </mc:Fallback>
              </mc:AlternateContent>
            </w:r>
          </w:p>
        </w:tc>
        <w:tc>
          <w:tcPr>
            <w:tcW w:w="425" w:type="dxa"/>
            <w:shd w:val="clear" w:color="auto" w:fill="F2F2F2" w:themeFill="background1" w:themeFillShade="F2"/>
          </w:tcPr>
          <w:p w14:paraId="4EC560B5" w14:textId="77777777" w:rsidR="00FB3A09" w:rsidRPr="00FB3A09" w:rsidRDefault="00FB3A09" w:rsidP="00FB3A09">
            <w:pPr>
              <w:spacing w:after="60"/>
              <w:jc w:val="left"/>
              <w:rPr>
                <w:rFonts w:ascii="Arial Narrow" w:hAnsi="Arial Narrow"/>
                <w:lang w:val="en-GB"/>
              </w:rPr>
            </w:pPr>
          </w:p>
        </w:tc>
        <w:tc>
          <w:tcPr>
            <w:tcW w:w="430" w:type="dxa"/>
            <w:shd w:val="clear" w:color="auto" w:fill="F2F2F2" w:themeFill="background1" w:themeFillShade="F2"/>
          </w:tcPr>
          <w:p w14:paraId="051BEB94" w14:textId="77777777" w:rsidR="00FB3A09" w:rsidRPr="00FB3A09" w:rsidRDefault="00FB3A09" w:rsidP="00FB3A09">
            <w:pPr>
              <w:spacing w:after="60"/>
              <w:jc w:val="left"/>
              <w:rPr>
                <w:noProof/>
                <w:lang w:val="en-GB"/>
              </w:rPr>
            </w:pPr>
          </w:p>
        </w:tc>
        <w:tc>
          <w:tcPr>
            <w:tcW w:w="410" w:type="dxa"/>
            <w:shd w:val="clear" w:color="auto" w:fill="F2F2F2" w:themeFill="background1" w:themeFillShade="F2"/>
          </w:tcPr>
          <w:p w14:paraId="1B294EDB" w14:textId="77777777" w:rsidR="00FB3A09" w:rsidRPr="00FB3A09" w:rsidRDefault="00FB3A09" w:rsidP="00FB3A09">
            <w:pPr>
              <w:spacing w:after="60"/>
              <w:jc w:val="left"/>
              <w:rPr>
                <w:rFonts w:ascii="Arial Narrow" w:hAnsi="Arial Narrow"/>
                <w:lang w:val="en-GB"/>
              </w:rPr>
            </w:pPr>
          </w:p>
        </w:tc>
        <w:tc>
          <w:tcPr>
            <w:tcW w:w="405" w:type="dxa"/>
            <w:shd w:val="clear" w:color="auto" w:fill="auto"/>
          </w:tcPr>
          <w:p w14:paraId="1AC2E2FB" w14:textId="77777777" w:rsidR="00FB3A09" w:rsidRPr="00FB3A09" w:rsidRDefault="00FB3A09" w:rsidP="00FB3A09">
            <w:pPr>
              <w:spacing w:after="60"/>
              <w:jc w:val="left"/>
              <w:rPr>
                <w:rFonts w:ascii="Arial Narrow" w:hAnsi="Arial Narrow"/>
                <w:lang w:val="en-GB"/>
              </w:rPr>
            </w:pPr>
          </w:p>
        </w:tc>
        <w:tc>
          <w:tcPr>
            <w:tcW w:w="461" w:type="dxa"/>
            <w:shd w:val="clear" w:color="auto" w:fill="auto"/>
          </w:tcPr>
          <w:p w14:paraId="418A6C3C" w14:textId="77777777" w:rsidR="00FB3A09" w:rsidRPr="00FB3A09" w:rsidRDefault="00FB3A09" w:rsidP="00FB3A09">
            <w:pPr>
              <w:spacing w:after="60"/>
              <w:jc w:val="left"/>
              <w:rPr>
                <w:rFonts w:ascii="Arial Narrow" w:hAnsi="Arial Narrow"/>
                <w:lang w:val="en-GB"/>
              </w:rPr>
            </w:pPr>
          </w:p>
        </w:tc>
        <w:tc>
          <w:tcPr>
            <w:tcW w:w="425" w:type="dxa"/>
            <w:shd w:val="clear" w:color="auto" w:fill="auto"/>
          </w:tcPr>
          <w:p w14:paraId="76670459" w14:textId="77777777" w:rsidR="00FB3A09" w:rsidRPr="00FB3A09" w:rsidRDefault="00FB3A09" w:rsidP="00FB3A09">
            <w:pPr>
              <w:spacing w:after="60"/>
              <w:jc w:val="left"/>
              <w:rPr>
                <w:rFonts w:ascii="Arial Narrow" w:hAnsi="Arial Narrow"/>
                <w:lang w:val="en-GB"/>
              </w:rPr>
            </w:pPr>
          </w:p>
        </w:tc>
        <w:tc>
          <w:tcPr>
            <w:tcW w:w="426" w:type="dxa"/>
            <w:shd w:val="clear" w:color="auto" w:fill="auto"/>
          </w:tcPr>
          <w:p w14:paraId="691EC044" w14:textId="77777777" w:rsidR="00FB3A09" w:rsidRPr="00FB3A09" w:rsidRDefault="00FB3A09" w:rsidP="00FB3A09">
            <w:pPr>
              <w:spacing w:after="60"/>
              <w:jc w:val="left"/>
              <w:rPr>
                <w:rFonts w:ascii="Arial Narrow" w:hAnsi="Arial Narrow"/>
                <w:lang w:val="en-GB"/>
              </w:rPr>
            </w:pPr>
          </w:p>
        </w:tc>
        <w:tc>
          <w:tcPr>
            <w:tcW w:w="413" w:type="dxa"/>
            <w:shd w:val="clear" w:color="auto" w:fill="auto"/>
          </w:tcPr>
          <w:p w14:paraId="5BC2ED4F" w14:textId="77777777" w:rsidR="00FB3A09" w:rsidRPr="00FB3A09" w:rsidRDefault="00FB3A09" w:rsidP="00FB3A09">
            <w:pPr>
              <w:spacing w:after="60"/>
              <w:jc w:val="left"/>
              <w:rPr>
                <w:rFonts w:ascii="Arial Narrow" w:hAnsi="Arial Narrow"/>
                <w:lang w:val="en-GB"/>
              </w:rPr>
            </w:pPr>
          </w:p>
        </w:tc>
        <w:tc>
          <w:tcPr>
            <w:tcW w:w="405" w:type="dxa"/>
          </w:tcPr>
          <w:p w14:paraId="6016CC29" w14:textId="77777777" w:rsidR="00FB3A09" w:rsidRPr="00FB3A09" w:rsidRDefault="00FB3A09" w:rsidP="00FB3A09">
            <w:pPr>
              <w:spacing w:after="60"/>
              <w:jc w:val="left"/>
              <w:rPr>
                <w:rFonts w:ascii="Arial Narrow" w:hAnsi="Arial Narrow"/>
                <w:lang w:val="en-GB"/>
              </w:rPr>
            </w:pPr>
          </w:p>
        </w:tc>
        <w:tc>
          <w:tcPr>
            <w:tcW w:w="465" w:type="dxa"/>
          </w:tcPr>
          <w:p w14:paraId="65A32047" w14:textId="77777777" w:rsidR="00FB3A09" w:rsidRPr="00FB3A09" w:rsidRDefault="00FB3A09" w:rsidP="00FB3A09">
            <w:pPr>
              <w:spacing w:after="60"/>
              <w:jc w:val="left"/>
              <w:rPr>
                <w:rFonts w:ascii="Arial Narrow" w:hAnsi="Arial Narrow"/>
                <w:lang w:val="en-GB"/>
              </w:rPr>
            </w:pPr>
          </w:p>
        </w:tc>
        <w:tc>
          <w:tcPr>
            <w:tcW w:w="426" w:type="dxa"/>
          </w:tcPr>
          <w:p w14:paraId="3E1A2666" w14:textId="77777777" w:rsidR="00FB3A09" w:rsidRPr="00FB3A09" w:rsidRDefault="00FB3A09" w:rsidP="00FB3A09">
            <w:pPr>
              <w:spacing w:after="60"/>
              <w:jc w:val="left"/>
              <w:rPr>
                <w:rFonts w:ascii="Arial Narrow" w:hAnsi="Arial Narrow"/>
                <w:lang w:val="en-GB"/>
              </w:rPr>
            </w:pPr>
          </w:p>
        </w:tc>
      </w:tr>
      <w:tr w:rsidR="00FB3A09" w:rsidRPr="00FB3A09" w14:paraId="630DB285" w14:textId="77777777" w:rsidTr="00FB3A09">
        <w:tc>
          <w:tcPr>
            <w:tcW w:w="7210" w:type="dxa"/>
            <w:shd w:val="clear" w:color="auto" w:fill="auto"/>
          </w:tcPr>
          <w:p w14:paraId="0C42D048" w14:textId="77777777" w:rsidR="00FB3A09" w:rsidRPr="00FB3A09" w:rsidRDefault="00FB3A09" w:rsidP="00FB3A09">
            <w:pPr>
              <w:tabs>
                <w:tab w:val="left" w:pos="464"/>
              </w:tabs>
              <w:spacing w:after="60"/>
              <w:ind w:left="464" w:hanging="464"/>
              <w:jc w:val="left"/>
              <w:rPr>
                <w:rFonts w:ascii="Arial Narrow" w:hAnsi="Arial Narrow"/>
                <w:sz w:val="18"/>
                <w:szCs w:val="18"/>
                <w:lang w:val="en-GB"/>
              </w:rPr>
            </w:pPr>
            <w:r w:rsidRPr="00FB3A09">
              <w:rPr>
                <w:rFonts w:ascii="Arial Narrow" w:hAnsi="Arial Narrow"/>
                <w:sz w:val="18"/>
                <w:szCs w:val="18"/>
                <w:lang w:val="en-GB"/>
              </w:rPr>
              <w:t>2.1.3</w:t>
            </w:r>
            <w:r w:rsidRPr="00FB3A09">
              <w:rPr>
                <w:rFonts w:ascii="Arial Narrow" w:hAnsi="Arial Narrow"/>
                <w:sz w:val="18"/>
                <w:szCs w:val="18"/>
                <w:lang w:val="en-GB"/>
              </w:rPr>
              <w:tab/>
              <w:t>Execution of tender, contracting and payments to the selected pilot proponents</w:t>
            </w:r>
          </w:p>
        </w:tc>
        <w:tc>
          <w:tcPr>
            <w:tcW w:w="432" w:type="dxa"/>
            <w:shd w:val="clear" w:color="auto" w:fill="auto"/>
          </w:tcPr>
          <w:p w14:paraId="7A3D077C" w14:textId="77777777" w:rsidR="00FB3A09" w:rsidRPr="00FB3A09" w:rsidRDefault="00FB3A09" w:rsidP="00FB3A09">
            <w:pPr>
              <w:spacing w:after="60"/>
              <w:jc w:val="left"/>
              <w:rPr>
                <w:rFonts w:ascii="Arial Narrow" w:hAnsi="Arial Narrow"/>
                <w:lang w:val="en-GB"/>
              </w:rPr>
            </w:pPr>
          </w:p>
        </w:tc>
        <w:tc>
          <w:tcPr>
            <w:tcW w:w="481" w:type="dxa"/>
            <w:shd w:val="clear" w:color="auto" w:fill="auto"/>
          </w:tcPr>
          <w:p w14:paraId="12551C22" w14:textId="77777777" w:rsidR="00FB3A09" w:rsidRPr="00FB3A09" w:rsidRDefault="00FB3A09" w:rsidP="00FB3A09">
            <w:pPr>
              <w:spacing w:after="60"/>
              <w:jc w:val="left"/>
              <w:rPr>
                <w:noProof/>
                <w:lang w:val="en-GB"/>
              </w:rPr>
            </w:pPr>
          </w:p>
        </w:tc>
        <w:tc>
          <w:tcPr>
            <w:tcW w:w="499" w:type="dxa"/>
            <w:shd w:val="clear" w:color="auto" w:fill="auto"/>
          </w:tcPr>
          <w:p w14:paraId="6624F008" w14:textId="77777777" w:rsidR="00FB3A09" w:rsidRPr="00FB3A09" w:rsidRDefault="00FB3A09" w:rsidP="00FB3A09">
            <w:pPr>
              <w:spacing w:after="60"/>
              <w:jc w:val="left"/>
              <w:rPr>
                <w:rFonts w:ascii="Arial Narrow" w:hAnsi="Arial Narrow"/>
                <w:lang w:val="en-GB"/>
              </w:rPr>
            </w:pPr>
          </w:p>
        </w:tc>
        <w:tc>
          <w:tcPr>
            <w:tcW w:w="438" w:type="dxa"/>
            <w:shd w:val="clear" w:color="auto" w:fill="auto"/>
          </w:tcPr>
          <w:p w14:paraId="32195F23" w14:textId="77777777" w:rsidR="00FB3A09" w:rsidRPr="00FB3A09" w:rsidRDefault="00FB3A09" w:rsidP="00FB3A09">
            <w:pPr>
              <w:spacing w:after="60"/>
              <w:jc w:val="left"/>
              <w:rPr>
                <w:rFonts w:ascii="Arial Narrow" w:hAnsi="Arial Narrow"/>
                <w:lang w:val="en-GB"/>
              </w:rPr>
            </w:pPr>
          </w:p>
        </w:tc>
        <w:tc>
          <w:tcPr>
            <w:tcW w:w="425" w:type="dxa"/>
            <w:shd w:val="clear" w:color="auto" w:fill="F2F2F2" w:themeFill="background1" w:themeFillShade="F2"/>
          </w:tcPr>
          <w:p w14:paraId="1263A1B3" w14:textId="77777777" w:rsidR="00FB3A09" w:rsidRPr="00FB3A09" w:rsidRDefault="00FB3A09" w:rsidP="00FB3A09">
            <w:pPr>
              <w:spacing w:after="60"/>
              <w:jc w:val="left"/>
              <w:rPr>
                <w:rFonts w:ascii="Arial Narrow" w:hAnsi="Arial Narrow"/>
                <w:lang w:val="en-GB"/>
              </w:rPr>
            </w:pPr>
          </w:p>
        </w:tc>
        <w:tc>
          <w:tcPr>
            <w:tcW w:w="425" w:type="dxa"/>
            <w:shd w:val="clear" w:color="auto" w:fill="F2F2F2" w:themeFill="background1" w:themeFillShade="F2"/>
          </w:tcPr>
          <w:p w14:paraId="133F1DA8" w14:textId="3FF11044" w:rsidR="00FB3A09" w:rsidRPr="00FB3A09" w:rsidRDefault="00F73147" w:rsidP="00FB3A09">
            <w:pPr>
              <w:spacing w:after="60"/>
              <w:jc w:val="left"/>
              <w:rPr>
                <w:rFonts w:ascii="Arial Narrow" w:hAnsi="Arial Narrow"/>
                <w:lang w:val="en-GB"/>
              </w:rPr>
            </w:pPr>
            <w:r>
              <w:rPr>
                <w:noProof/>
              </w:rPr>
              <mc:AlternateContent>
                <mc:Choice Requires="wps">
                  <w:drawing>
                    <wp:anchor distT="4294967295" distB="4294967295" distL="114300" distR="114300" simplePos="0" relativeHeight="251648512" behindDoc="0" locked="0" layoutInCell="1" allowOverlap="1" wp14:anchorId="7999298D" wp14:editId="7410B4B2">
                      <wp:simplePos x="0" y="0"/>
                      <wp:positionH relativeFrom="column">
                        <wp:posOffset>-31115</wp:posOffset>
                      </wp:positionH>
                      <wp:positionV relativeFrom="paragraph">
                        <wp:posOffset>82549</wp:posOffset>
                      </wp:positionV>
                      <wp:extent cx="1308735" cy="0"/>
                      <wp:effectExtent l="0" t="19050" r="24765" b="19050"/>
                      <wp:wrapNone/>
                      <wp:docPr id="957299031" name="Straight Connector 9572990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08735"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AB81417" id="Straight Connector 957299031" o:spid="_x0000_s1026" style="position:absolute;z-index:2516485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45pt,6.5pt" to="100.6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" strokecolor="#4472c4" strokeweight="5pt">
                      <v:stroke joinstyle="miter"/>
                      <o:lock v:ext="edit" shapetype="f"/>
                    </v:line>
                  </w:pict>
                </mc:Fallback>
              </mc:AlternateContent>
            </w:r>
          </w:p>
        </w:tc>
        <w:tc>
          <w:tcPr>
            <w:tcW w:w="430" w:type="dxa"/>
            <w:shd w:val="clear" w:color="auto" w:fill="F2F2F2" w:themeFill="background1" w:themeFillShade="F2"/>
          </w:tcPr>
          <w:p w14:paraId="77617066" w14:textId="77777777" w:rsidR="00FB3A09" w:rsidRPr="00FB3A09" w:rsidRDefault="00FB3A09" w:rsidP="00FB3A09">
            <w:pPr>
              <w:spacing w:after="60"/>
              <w:jc w:val="left"/>
              <w:rPr>
                <w:noProof/>
                <w:lang w:val="en-GB"/>
              </w:rPr>
            </w:pPr>
          </w:p>
        </w:tc>
        <w:tc>
          <w:tcPr>
            <w:tcW w:w="410" w:type="dxa"/>
            <w:shd w:val="clear" w:color="auto" w:fill="F2F2F2" w:themeFill="background1" w:themeFillShade="F2"/>
          </w:tcPr>
          <w:p w14:paraId="7021E5FF" w14:textId="77777777" w:rsidR="00FB3A09" w:rsidRPr="00FB3A09" w:rsidRDefault="00FB3A09" w:rsidP="00FB3A09">
            <w:pPr>
              <w:spacing w:after="60"/>
              <w:jc w:val="left"/>
              <w:rPr>
                <w:rFonts w:ascii="Arial Narrow" w:hAnsi="Arial Narrow"/>
                <w:lang w:val="en-GB"/>
              </w:rPr>
            </w:pPr>
          </w:p>
        </w:tc>
        <w:tc>
          <w:tcPr>
            <w:tcW w:w="405" w:type="dxa"/>
            <w:shd w:val="clear" w:color="auto" w:fill="auto"/>
          </w:tcPr>
          <w:p w14:paraId="5F816C09" w14:textId="77777777" w:rsidR="00FB3A09" w:rsidRPr="00FB3A09" w:rsidRDefault="00FB3A09" w:rsidP="00FB3A09">
            <w:pPr>
              <w:spacing w:after="60"/>
              <w:jc w:val="left"/>
              <w:rPr>
                <w:rFonts w:ascii="Arial Narrow" w:hAnsi="Arial Narrow"/>
                <w:lang w:val="en-GB"/>
              </w:rPr>
            </w:pPr>
          </w:p>
        </w:tc>
        <w:tc>
          <w:tcPr>
            <w:tcW w:w="461" w:type="dxa"/>
            <w:shd w:val="clear" w:color="auto" w:fill="auto"/>
          </w:tcPr>
          <w:p w14:paraId="031A6D9D" w14:textId="77777777" w:rsidR="00FB3A09" w:rsidRPr="00FB3A09" w:rsidRDefault="00FB3A09" w:rsidP="00FB3A09">
            <w:pPr>
              <w:spacing w:after="60"/>
              <w:jc w:val="left"/>
              <w:rPr>
                <w:noProof/>
                <w:lang w:val="en-GB"/>
              </w:rPr>
            </w:pPr>
          </w:p>
        </w:tc>
        <w:tc>
          <w:tcPr>
            <w:tcW w:w="425" w:type="dxa"/>
            <w:shd w:val="clear" w:color="auto" w:fill="auto"/>
          </w:tcPr>
          <w:p w14:paraId="27EBD96F" w14:textId="77777777" w:rsidR="00FB3A09" w:rsidRPr="00FB3A09" w:rsidRDefault="00FB3A09" w:rsidP="00FB3A09">
            <w:pPr>
              <w:spacing w:after="60"/>
              <w:jc w:val="left"/>
              <w:rPr>
                <w:rFonts w:ascii="Arial Narrow" w:hAnsi="Arial Narrow"/>
                <w:lang w:val="en-GB"/>
              </w:rPr>
            </w:pPr>
          </w:p>
        </w:tc>
        <w:tc>
          <w:tcPr>
            <w:tcW w:w="426" w:type="dxa"/>
            <w:shd w:val="clear" w:color="auto" w:fill="auto"/>
          </w:tcPr>
          <w:p w14:paraId="1E01300D" w14:textId="77777777" w:rsidR="00FB3A09" w:rsidRPr="00FB3A09" w:rsidRDefault="00FB3A09" w:rsidP="00FB3A09">
            <w:pPr>
              <w:spacing w:after="60"/>
              <w:jc w:val="left"/>
              <w:rPr>
                <w:noProof/>
                <w:lang w:val="en-GB"/>
              </w:rPr>
            </w:pPr>
          </w:p>
        </w:tc>
        <w:tc>
          <w:tcPr>
            <w:tcW w:w="413" w:type="dxa"/>
            <w:shd w:val="clear" w:color="auto" w:fill="auto"/>
          </w:tcPr>
          <w:p w14:paraId="2E9D1A19" w14:textId="77777777" w:rsidR="00FB3A09" w:rsidRPr="00FB3A09" w:rsidRDefault="00FB3A09" w:rsidP="00FB3A09">
            <w:pPr>
              <w:spacing w:after="60"/>
              <w:jc w:val="left"/>
              <w:rPr>
                <w:rFonts w:ascii="Arial Narrow" w:hAnsi="Arial Narrow"/>
                <w:lang w:val="en-GB"/>
              </w:rPr>
            </w:pPr>
          </w:p>
        </w:tc>
        <w:tc>
          <w:tcPr>
            <w:tcW w:w="405" w:type="dxa"/>
          </w:tcPr>
          <w:p w14:paraId="5BFEED79" w14:textId="77777777" w:rsidR="00FB3A09" w:rsidRPr="00FB3A09" w:rsidRDefault="00FB3A09" w:rsidP="00FB3A09">
            <w:pPr>
              <w:spacing w:after="60"/>
              <w:jc w:val="left"/>
              <w:rPr>
                <w:rFonts w:ascii="Arial Narrow" w:hAnsi="Arial Narrow"/>
                <w:lang w:val="en-GB"/>
              </w:rPr>
            </w:pPr>
          </w:p>
        </w:tc>
        <w:tc>
          <w:tcPr>
            <w:tcW w:w="465" w:type="dxa"/>
          </w:tcPr>
          <w:p w14:paraId="5DE9243B" w14:textId="77777777" w:rsidR="00FB3A09" w:rsidRPr="00FB3A09" w:rsidRDefault="00FB3A09" w:rsidP="00FB3A09">
            <w:pPr>
              <w:spacing w:after="60"/>
              <w:jc w:val="left"/>
              <w:rPr>
                <w:rFonts w:ascii="Arial Narrow" w:hAnsi="Arial Narrow"/>
                <w:lang w:val="en-GB"/>
              </w:rPr>
            </w:pPr>
          </w:p>
        </w:tc>
        <w:tc>
          <w:tcPr>
            <w:tcW w:w="426" w:type="dxa"/>
          </w:tcPr>
          <w:p w14:paraId="541FCD24" w14:textId="77777777" w:rsidR="00FB3A09" w:rsidRPr="00FB3A09" w:rsidRDefault="00FB3A09" w:rsidP="00FB3A09">
            <w:pPr>
              <w:spacing w:after="60"/>
              <w:jc w:val="left"/>
              <w:rPr>
                <w:rFonts w:ascii="Arial Narrow" w:hAnsi="Arial Narrow"/>
                <w:lang w:val="en-GB"/>
              </w:rPr>
            </w:pPr>
          </w:p>
        </w:tc>
      </w:tr>
      <w:tr w:rsidR="00FB3A09" w:rsidRPr="00FB3A09" w14:paraId="028F99B4" w14:textId="77777777" w:rsidTr="006D6440">
        <w:trPr>
          <w:trHeight w:val="349"/>
        </w:trPr>
        <w:tc>
          <w:tcPr>
            <w:tcW w:w="7210" w:type="dxa"/>
            <w:shd w:val="clear" w:color="auto" w:fill="auto"/>
          </w:tcPr>
          <w:p w14:paraId="1F868D5B" w14:textId="77777777" w:rsidR="00FB3A09" w:rsidRPr="00FB3A09" w:rsidRDefault="00FB3A09" w:rsidP="00FB3A09">
            <w:pPr>
              <w:tabs>
                <w:tab w:val="left" w:pos="464"/>
              </w:tabs>
              <w:spacing w:after="60"/>
              <w:ind w:left="464" w:hanging="464"/>
              <w:jc w:val="left"/>
              <w:rPr>
                <w:rFonts w:ascii="Arial Narrow" w:hAnsi="Arial Narrow"/>
                <w:sz w:val="18"/>
                <w:szCs w:val="18"/>
                <w:lang w:val="en-GB"/>
              </w:rPr>
            </w:pPr>
            <w:r w:rsidRPr="00FB3A09">
              <w:rPr>
                <w:rFonts w:ascii="Arial Narrow" w:hAnsi="Arial Narrow"/>
                <w:sz w:val="18"/>
                <w:szCs w:val="18"/>
                <w:lang w:val="en-GB"/>
              </w:rPr>
              <w:t>2.1.4</w:t>
            </w:r>
            <w:r w:rsidRPr="00FB3A09">
              <w:rPr>
                <w:rFonts w:ascii="Arial Narrow" w:hAnsi="Arial Narrow"/>
                <w:sz w:val="18"/>
                <w:szCs w:val="18"/>
                <w:lang w:val="en-GB"/>
              </w:rPr>
              <w:tab/>
              <w:t>Monitor pilot(s), collect and aggregate data shared by pilot(s)</w:t>
            </w:r>
          </w:p>
        </w:tc>
        <w:tc>
          <w:tcPr>
            <w:tcW w:w="432" w:type="dxa"/>
            <w:shd w:val="clear" w:color="auto" w:fill="auto"/>
          </w:tcPr>
          <w:p w14:paraId="07E9AB43" w14:textId="77777777" w:rsidR="00FB3A09" w:rsidRPr="00FB3A09" w:rsidRDefault="00FB3A09" w:rsidP="00FB3A09">
            <w:pPr>
              <w:spacing w:after="60"/>
              <w:jc w:val="left"/>
              <w:rPr>
                <w:rFonts w:ascii="Arial Narrow" w:hAnsi="Arial Narrow"/>
                <w:lang w:val="en-GB"/>
              </w:rPr>
            </w:pPr>
          </w:p>
        </w:tc>
        <w:tc>
          <w:tcPr>
            <w:tcW w:w="481" w:type="dxa"/>
            <w:shd w:val="clear" w:color="auto" w:fill="auto"/>
          </w:tcPr>
          <w:p w14:paraId="2A5BDC98" w14:textId="77777777" w:rsidR="00FB3A09" w:rsidRPr="00FB3A09" w:rsidRDefault="00FB3A09" w:rsidP="00FB3A09">
            <w:pPr>
              <w:spacing w:after="60"/>
              <w:jc w:val="left"/>
              <w:rPr>
                <w:noProof/>
                <w:lang w:val="en-GB"/>
              </w:rPr>
            </w:pPr>
          </w:p>
        </w:tc>
        <w:tc>
          <w:tcPr>
            <w:tcW w:w="499" w:type="dxa"/>
            <w:shd w:val="clear" w:color="auto" w:fill="auto"/>
          </w:tcPr>
          <w:p w14:paraId="212A6FFD" w14:textId="77777777" w:rsidR="00FB3A09" w:rsidRPr="00FB3A09" w:rsidRDefault="00FB3A09" w:rsidP="00FB3A09">
            <w:pPr>
              <w:spacing w:after="60"/>
              <w:jc w:val="left"/>
              <w:rPr>
                <w:rFonts w:ascii="Arial Narrow" w:hAnsi="Arial Narrow"/>
                <w:lang w:val="en-GB"/>
              </w:rPr>
            </w:pPr>
          </w:p>
        </w:tc>
        <w:tc>
          <w:tcPr>
            <w:tcW w:w="438" w:type="dxa"/>
            <w:shd w:val="clear" w:color="auto" w:fill="auto"/>
          </w:tcPr>
          <w:p w14:paraId="7416FC4C" w14:textId="77777777" w:rsidR="00FB3A09" w:rsidRPr="00FB3A09" w:rsidRDefault="00FB3A09" w:rsidP="00FB3A09">
            <w:pPr>
              <w:spacing w:after="60"/>
              <w:jc w:val="left"/>
              <w:rPr>
                <w:rFonts w:ascii="Arial Narrow" w:hAnsi="Arial Narrow"/>
                <w:lang w:val="en-GB"/>
              </w:rPr>
            </w:pPr>
          </w:p>
        </w:tc>
        <w:tc>
          <w:tcPr>
            <w:tcW w:w="425" w:type="dxa"/>
            <w:shd w:val="clear" w:color="auto" w:fill="F2F2F2" w:themeFill="background1" w:themeFillShade="F2"/>
          </w:tcPr>
          <w:p w14:paraId="30D9E313" w14:textId="77777777" w:rsidR="00FB3A09" w:rsidRPr="00FB3A09" w:rsidRDefault="00FB3A09" w:rsidP="00FB3A09">
            <w:pPr>
              <w:spacing w:after="60"/>
              <w:jc w:val="left"/>
              <w:rPr>
                <w:rFonts w:ascii="Arial Narrow" w:hAnsi="Arial Narrow"/>
                <w:lang w:val="en-GB"/>
              </w:rPr>
            </w:pPr>
          </w:p>
        </w:tc>
        <w:tc>
          <w:tcPr>
            <w:tcW w:w="425" w:type="dxa"/>
            <w:shd w:val="clear" w:color="auto" w:fill="F2F2F2" w:themeFill="background1" w:themeFillShade="F2"/>
          </w:tcPr>
          <w:p w14:paraId="31E9264C" w14:textId="77777777" w:rsidR="00FB3A09" w:rsidRPr="00FB3A09" w:rsidRDefault="00FB3A09" w:rsidP="00FB3A09">
            <w:pPr>
              <w:spacing w:after="60"/>
              <w:jc w:val="left"/>
              <w:rPr>
                <w:rFonts w:ascii="Arial Narrow" w:hAnsi="Arial Narrow"/>
                <w:lang w:val="en-GB"/>
              </w:rPr>
            </w:pPr>
          </w:p>
        </w:tc>
        <w:tc>
          <w:tcPr>
            <w:tcW w:w="430" w:type="dxa"/>
            <w:shd w:val="clear" w:color="auto" w:fill="F2F2F2" w:themeFill="background1" w:themeFillShade="F2"/>
          </w:tcPr>
          <w:p w14:paraId="586EF5A5" w14:textId="77777777" w:rsidR="00FB3A09" w:rsidRPr="00FB3A09" w:rsidRDefault="00FB3A09" w:rsidP="00FB3A09">
            <w:pPr>
              <w:spacing w:after="60"/>
              <w:jc w:val="left"/>
              <w:rPr>
                <w:noProof/>
                <w:lang w:val="en-GB"/>
              </w:rPr>
            </w:pPr>
          </w:p>
        </w:tc>
        <w:tc>
          <w:tcPr>
            <w:tcW w:w="410" w:type="dxa"/>
            <w:shd w:val="clear" w:color="auto" w:fill="F2F2F2" w:themeFill="background1" w:themeFillShade="F2"/>
          </w:tcPr>
          <w:p w14:paraId="33D29216" w14:textId="77777777" w:rsidR="00FB3A09" w:rsidRPr="00FB3A09" w:rsidRDefault="00FB3A09" w:rsidP="00FB3A09">
            <w:pPr>
              <w:spacing w:after="60"/>
              <w:jc w:val="left"/>
              <w:rPr>
                <w:rFonts w:ascii="Arial Narrow" w:hAnsi="Arial Narrow"/>
                <w:lang w:val="en-GB"/>
              </w:rPr>
            </w:pPr>
          </w:p>
        </w:tc>
        <w:tc>
          <w:tcPr>
            <w:tcW w:w="405" w:type="dxa"/>
            <w:shd w:val="clear" w:color="auto" w:fill="auto"/>
          </w:tcPr>
          <w:p w14:paraId="303B12FC" w14:textId="77777777" w:rsidR="00FB3A09" w:rsidRPr="00FB3A09" w:rsidRDefault="00FB3A09" w:rsidP="00FB3A09">
            <w:pPr>
              <w:spacing w:after="60"/>
              <w:jc w:val="left"/>
              <w:rPr>
                <w:rFonts w:ascii="Arial Narrow" w:hAnsi="Arial Narrow"/>
                <w:lang w:val="en-GB"/>
              </w:rPr>
            </w:pPr>
          </w:p>
        </w:tc>
        <w:tc>
          <w:tcPr>
            <w:tcW w:w="461" w:type="dxa"/>
            <w:shd w:val="clear" w:color="auto" w:fill="auto"/>
          </w:tcPr>
          <w:p w14:paraId="655421D7" w14:textId="77777777" w:rsidR="00FB3A09" w:rsidRPr="00FB3A09" w:rsidRDefault="00FB3A09" w:rsidP="00FB3A09">
            <w:pPr>
              <w:spacing w:after="60"/>
              <w:jc w:val="left"/>
              <w:rPr>
                <w:noProof/>
                <w:lang w:val="en-GB"/>
              </w:rPr>
            </w:pPr>
          </w:p>
        </w:tc>
        <w:tc>
          <w:tcPr>
            <w:tcW w:w="425" w:type="dxa"/>
            <w:shd w:val="clear" w:color="auto" w:fill="auto"/>
          </w:tcPr>
          <w:p w14:paraId="67A31C34" w14:textId="77777777" w:rsidR="00FB3A09" w:rsidRPr="00FB3A09" w:rsidRDefault="00FB3A09" w:rsidP="00FB3A09">
            <w:pPr>
              <w:spacing w:after="60"/>
              <w:jc w:val="left"/>
              <w:rPr>
                <w:rFonts w:ascii="Arial Narrow" w:hAnsi="Arial Narrow"/>
                <w:lang w:val="en-GB"/>
              </w:rPr>
            </w:pPr>
          </w:p>
        </w:tc>
        <w:tc>
          <w:tcPr>
            <w:tcW w:w="426" w:type="dxa"/>
            <w:shd w:val="clear" w:color="auto" w:fill="auto"/>
          </w:tcPr>
          <w:p w14:paraId="777DF4B1" w14:textId="71D26823" w:rsidR="00FB3A09" w:rsidRPr="00FB3A09" w:rsidRDefault="00F73147" w:rsidP="00FB3A09">
            <w:pPr>
              <w:spacing w:after="60"/>
              <w:jc w:val="left"/>
              <w:rPr>
                <w:rFonts w:ascii="Arial Narrow" w:hAnsi="Arial Narrow"/>
                <w:lang w:val="en-GB"/>
              </w:rPr>
            </w:pPr>
            <w:r>
              <w:rPr>
                <w:noProof/>
              </w:rPr>
              <mc:AlternateContent>
                <mc:Choice Requires="wps">
                  <w:drawing>
                    <wp:anchor distT="4294967294" distB="4294967294" distL="114300" distR="114300" simplePos="0" relativeHeight="251643392" behindDoc="0" locked="0" layoutInCell="1" allowOverlap="1" wp14:anchorId="6A8EA778" wp14:editId="25315D3B">
                      <wp:simplePos x="0" y="0"/>
                      <wp:positionH relativeFrom="column">
                        <wp:posOffset>-936625</wp:posOffset>
                      </wp:positionH>
                      <wp:positionV relativeFrom="paragraph">
                        <wp:posOffset>89534</wp:posOffset>
                      </wp:positionV>
                      <wp:extent cx="2160270" cy="0"/>
                      <wp:effectExtent l="0" t="19050" r="30480" b="19050"/>
                      <wp:wrapNone/>
                      <wp:docPr id="957299030" name="Straight Connector 9572990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027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B2D08E4" id="Straight Connector 957299030" o:spid="_x0000_s1026" style="position:absolute;z-index:2516433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73.75pt,7.05pt" to="96.3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" strokecolor="#4472c4" strokeweight="5pt">
                      <v:stroke joinstyle="miter"/>
                      <o:lock v:ext="edit" shapetype="f"/>
                    </v:line>
                  </w:pict>
                </mc:Fallback>
              </mc:AlternateContent>
            </w:r>
          </w:p>
        </w:tc>
        <w:tc>
          <w:tcPr>
            <w:tcW w:w="413" w:type="dxa"/>
            <w:shd w:val="clear" w:color="auto" w:fill="auto"/>
          </w:tcPr>
          <w:p w14:paraId="36212988" w14:textId="77777777" w:rsidR="00FB3A09" w:rsidRPr="00FB3A09" w:rsidRDefault="00FB3A09" w:rsidP="00FB3A09">
            <w:pPr>
              <w:spacing w:after="60"/>
              <w:jc w:val="left"/>
              <w:rPr>
                <w:rFonts w:ascii="Arial Narrow" w:hAnsi="Arial Narrow"/>
                <w:lang w:val="en-GB"/>
              </w:rPr>
            </w:pPr>
          </w:p>
        </w:tc>
        <w:tc>
          <w:tcPr>
            <w:tcW w:w="405" w:type="dxa"/>
          </w:tcPr>
          <w:p w14:paraId="31430A5E" w14:textId="77777777" w:rsidR="00FB3A09" w:rsidRPr="00FB3A09" w:rsidRDefault="00FB3A09" w:rsidP="00FB3A09">
            <w:pPr>
              <w:spacing w:after="60"/>
              <w:jc w:val="left"/>
              <w:rPr>
                <w:rFonts w:ascii="Arial Narrow" w:hAnsi="Arial Narrow"/>
                <w:lang w:val="en-GB"/>
              </w:rPr>
            </w:pPr>
          </w:p>
        </w:tc>
        <w:tc>
          <w:tcPr>
            <w:tcW w:w="465" w:type="dxa"/>
          </w:tcPr>
          <w:p w14:paraId="73F18852" w14:textId="77777777" w:rsidR="00FB3A09" w:rsidRPr="00FB3A09" w:rsidRDefault="00FB3A09" w:rsidP="00FB3A09">
            <w:pPr>
              <w:spacing w:after="60"/>
              <w:jc w:val="left"/>
              <w:rPr>
                <w:rFonts w:ascii="Arial Narrow" w:hAnsi="Arial Narrow"/>
                <w:lang w:val="en-GB"/>
              </w:rPr>
            </w:pPr>
          </w:p>
        </w:tc>
        <w:tc>
          <w:tcPr>
            <w:tcW w:w="426" w:type="dxa"/>
          </w:tcPr>
          <w:p w14:paraId="14079945" w14:textId="77777777" w:rsidR="00FB3A09" w:rsidRPr="00FB3A09" w:rsidRDefault="00FB3A09" w:rsidP="00FB3A09">
            <w:pPr>
              <w:spacing w:after="60"/>
              <w:jc w:val="left"/>
              <w:rPr>
                <w:rFonts w:ascii="Arial Narrow" w:hAnsi="Arial Narrow"/>
                <w:lang w:val="en-GB"/>
              </w:rPr>
            </w:pPr>
          </w:p>
        </w:tc>
      </w:tr>
      <w:tr w:rsidR="00FB3A09" w:rsidRPr="00FB3A09" w14:paraId="07A32C8C" w14:textId="77777777" w:rsidTr="00FB3A09">
        <w:tc>
          <w:tcPr>
            <w:tcW w:w="14176" w:type="dxa"/>
            <w:gridSpan w:val="17"/>
            <w:shd w:val="clear" w:color="auto" w:fill="auto"/>
          </w:tcPr>
          <w:p w14:paraId="5A083341" w14:textId="164B5B60" w:rsidR="00FB3A09" w:rsidRPr="00FB3A09" w:rsidRDefault="00FB3A09" w:rsidP="00FB3A09">
            <w:pPr>
              <w:spacing w:after="60"/>
              <w:jc w:val="left"/>
              <w:rPr>
                <w:rFonts w:ascii="Arial Narrow" w:hAnsi="Arial Narrow"/>
                <w:lang w:val="en-GB"/>
              </w:rPr>
            </w:pPr>
            <w:r w:rsidRPr="00FB3A09">
              <w:rPr>
                <w:rFonts w:ascii="Arial Narrow" w:hAnsi="Arial Narrow"/>
                <w:b/>
                <w:sz w:val="18"/>
                <w:szCs w:val="18"/>
                <w:lang w:val="en-GB"/>
              </w:rPr>
              <w:t>Output 2.2</w:t>
            </w:r>
            <w:r w:rsidRPr="00FB3A09">
              <w:rPr>
                <w:rFonts w:ascii="Arial Narrow" w:hAnsi="Arial Narrow"/>
                <w:b/>
                <w:sz w:val="18"/>
                <w:szCs w:val="18"/>
                <w:lang w:val="en-GB"/>
              </w:rPr>
              <w:tab/>
            </w:r>
            <w:r w:rsidR="006D6440">
              <w:rPr>
                <w:rFonts w:ascii="Arial Narrow" w:hAnsi="Arial Narrow"/>
                <w:b/>
                <w:sz w:val="18"/>
                <w:szCs w:val="18"/>
                <w:lang w:val="en-GB"/>
              </w:rPr>
              <w:t>Pre-feasibility studies for pipeline development</w:t>
            </w:r>
          </w:p>
        </w:tc>
      </w:tr>
      <w:tr w:rsidR="00FB3A09" w:rsidRPr="00FB3A09" w14:paraId="2A0A5BBE" w14:textId="77777777" w:rsidTr="00FB3A09">
        <w:tc>
          <w:tcPr>
            <w:tcW w:w="7210" w:type="dxa"/>
            <w:shd w:val="clear" w:color="auto" w:fill="auto"/>
          </w:tcPr>
          <w:p w14:paraId="19F09881" w14:textId="77777777" w:rsidR="00FB3A09" w:rsidRPr="00FB3A09" w:rsidRDefault="00FB3A09" w:rsidP="00FB3A09">
            <w:pPr>
              <w:spacing w:after="60"/>
              <w:ind w:left="464" w:hanging="464"/>
              <w:jc w:val="left"/>
              <w:rPr>
                <w:rFonts w:ascii="Arial Narrow" w:hAnsi="Arial Narrow"/>
                <w:sz w:val="18"/>
                <w:szCs w:val="18"/>
                <w:lang w:val="en-GB"/>
              </w:rPr>
            </w:pPr>
            <w:r w:rsidRPr="00FB3A09">
              <w:rPr>
                <w:rFonts w:ascii="Arial Narrow" w:hAnsi="Arial Narrow"/>
                <w:sz w:val="18"/>
                <w:szCs w:val="18"/>
                <w:lang w:val="en-GB"/>
              </w:rPr>
              <w:t>2.2.1</w:t>
            </w:r>
            <w:r w:rsidRPr="00FB3A09">
              <w:rPr>
                <w:rFonts w:ascii="Arial Narrow" w:hAnsi="Arial Narrow"/>
                <w:sz w:val="18"/>
                <w:szCs w:val="18"/>
                <w:lang w:val="en-GB"/>
              </w:rPr>
              <w:tab/>
              <w:t>Pre-feasibility analysis of selected prospective MG sites</w:t>
            </w:r>
          </w:p>
        </w:tc>
        <w:tc>
          <w:tcPr>
            <w:tcW w:w="432" w:type="dxa"/>
            <w:shd w:val="clear" w:color="auto" w:fill="auto"/>
          </w:tcPr>
          <w:p w14:paraId="3E1755B2" w14:textId="77777777" w:rsidR="00FB3A09" w:rsidRPr="00FB3A09" w:rsidRDefault="00FB3A09" w:rsidP="00FB3A09">
            <w:pPr>
              <w:spacing w:after="60"/>
              <w:jc w:val="left"/>
              <w:rPr>
                <w:rFonts w:ascii="Arial Narrow" w:hAnsi="Arial Narrow"/>
                <w:lang w:val="en-GB"/>
              </w:rPr>
            </w:pPr>
          </w:p>
        </w:tc>
        <w:tc>
          <w:tcPr>
            <w:tcW w:w="481" w:type="dxa"/>
            <w:shd w:val="clear" w:color="auto" w:fill="auto"/>
          </w:tcPr>
          <w:p w14:paraId="203F566C" w14:textId="77777777" w:rsidR="00FB3A09" w:rsidRPr="00FB3A09" w:rsidRDefault="00FB3A09" w:rsidP="00FB3A09">
            <w:pPr>
              <w:spacing w:after="60"/>
              <w:jc w:val="left"/>
              <w:rPr>
                <w:rFonts w:ascii="Arial Narrow" w:hAnsi="Arial Narrow"/>
                <w:lang w:val="en-GB"/>
              </w:rPr>
            </w:pPr>
          </w:p>
        </w:tc>
        <w:tc>
          <w:tcPr>
            <w:tcW w:w="499" w:type="dxa"/>
            <w:shd w:val="clear" w:color="auto" w:fill="auto"/>
          </w:tcPr>
          <w:p w14:paraId="38E32F06" w14:textId="77777777" w:rsidR="00FB3A09" w:rsidRPr="00FB3A09" w:rsidRDefault="00FB3A09" w:rsidP="00FB3A09">
            <w:pPr>
              <w:spacing w:after="60"/>
              <w:jc w:val="left"/>
              <w:rPr>
                <w:rFonts w:ascii="Arial Narrow" w:hAnsi="Arial Narrow"/>
                <w:lang w:val="en-GB"/>
              </w:rPr>
            </w:pPr>
          </w:p>
        </w:tc>
        <w:tc>
          <w:tcPr>
            <w:tcW w:w="438" w:type="dxa"/>
            <w:shd w:val="clear" w:color="auto" w:fill="auto"/>
          </w:tcPr>
          <w:p w14:paraId="7E8FBF16" w14:textId="3A1CD692" w:rsidR="00FB3A09" w:rsidRPr="00FB3A09" w:rsidRDefault="00F73147" w:rsidP="00FB3A09">
            <w:pPr>
              <w:spacing w:after="60"/>
              <w:jc w:val="left"/>
              <w:rPr>
                <w:rFonts w:ascii="Arial Narrow" w:hAnsi="Arial Narrow"/>
                <w:lang w:val="en-GB"/>
              </w:rPr>
            </w:pPr>
            <w:r>
              <w:rPr>
                <w:noProof/>
              </w:rPr>
              <mc:AlternateContent>
                <mc:Choice Requires="wps">
                  <w:drawing>
                    <wp:anchor distT="4294967294" distB="4294967294" distL="114300" distR="114300" simplePos="0" relativeHeight="251639296" behindDoc="0" locked="0" layoutInCell="1" allowOverlap="1" wp14:anchorId="2BA87AB8" wp14:editId="33F43187">
                      <wp:simplePos x="0" y="0"/>
                      <wp:positionH relativeFrom="column">
                        <wp:posOffset>-307340</wp:posOffset>
                      </wp:positionH>
                      <wp:positionV relativeFrom="paragraph">
                        <wp:posOffset>81279</wp:posOffset>
                      </wp:positionV>
                      <wp:extent cx="752475" cy="0"/>
                      <wp:effectExtent l="0" t="19050" r="28575" b="19050"/>
                      <wp:wrapNone/>
                      <wp:docPr id="957299029" name="Straight Connector 9572990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52475"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7C34766" id="Straight Connector 957299029" o:spid="_x0000_s1026" style="position:absolute;flip:y;z-index:25163929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24.2pt,6.4pt" to="35.0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" strokecolor="#4472c4" strokeweight="5pt">
                      <v:stroke joinstyle="miter"/>
                      <o:lock v:ext="edit" shapetype="f"/>
                    </v:line>
                  </w:pict>
                </mc:Fallback>
              </mc:AlternateContent>
            </w:r>
          </w:p>
        </w:tc>
        <w:tc>
          <w:tcPr>
            <w:tcW w:w="425" w:type="dxa"/>
            <w:shd w:val="clear" w:color="auto" w:fill="F2F2F2" w:themeFill="background1" w:themeFillShade="F2"/>
          </w:tcPr>
          <w:p w14:paraId="6BA29AE3" w14:textId="77777777" w:rsidR="00FB3A09" w:rsidRPr="00FB3A09" w:rsidRDefault="00FB3A09" w:rsidP="00FB3A09">
            <w:pPr>
              <w:spacing w:after="60"/>
              <w:jc w:val="left"/>
              <w:rPr>
                <w:rFonts w:ascii="Arial Narrow" w:hAnsi="Arial Narrow"/>
                <w:lang w:val="en-GB"/>
              </w:rPr>
            </w:pPr>
          </w:p>
        </w:tc>
        <w:tc>
          <w:tcPr>
            <w:tcW w:w="425" w:type="dxa"/>
            <w:shd w:val="clear" w:color="auto" w:fill="F2F2F2" w:themeFill="background1" w:themeFillShade="F2"/>
          </w:tcPr>
          <w:p w14:paraId="581CE5E2" w14:textId="77777777" w:rsidR="00FB3A09" w:rsidRPr="00FB3A09" w:rsidRDefault="00FB3A09" w:rsidP="00FB3A09">
            <w:pPr>
              <w:spacing w:after="60"/>
              <w:jc w:val="left"/>
              <w:rPr>
                <w:rFonts w:ascii="Arial Narrow" w:hAnsi="Arial Narrow"/>
                <w:lang w:val="en-GB"/>
              </w:rPr>
            </w:pPr>
          </w:p>
        </w:tc>
        <w:tc>
          <w:tcPr>
            <w:tcW w:w="430" w:type="dxa"/>
            <w:shd w:val="clear" w:color="auto" w:fill="F2F2F2" w:themeFill="background1" w:themeFillShade="F2"/>
          </w:tcPr>
          <w:p w14:paraId="67ABECD6" w14:textId="77777777" w:rsidR="00FB3A09" w:rsidRPr="00FB3A09" w:rsidRDefault="00FB3A09" w:rsidP="00FB3A09">
            <w:pPr>
              <w:spacing w:after="60"/>
              <w:jc w:val="left"/>
              <w:rPr>
                <w:rFonts w:ascii="Arial Narrow" w:hAnsi="Arial Narrow"/>
                <w:lang w:val="en-GB"/>
              </w:rPr>
            </w:pPr>
          </w:p>
        </w:tc>
        <w:tc>
          <w:tcPr>
            <w:tcW w:w="410" w:type="dxa"/>
            <w:shd w:val="clear" w:color="auto" w:fill="F2F2F2" w:themeFill="background1" w:themeFillShade="F2"/>
          </w:tcPr>
          <w:p w14:paraId="49A9B07F" w14:textId="77777777" w:rsidR="00FB3A09" w:rsidRPr="00FB3A09" w:rsidRDefault="00FB3A09" w:rsidP="00FB3A09">
            <w:pPr>
              <w:spacing w:after="60"/>
              <w:jc w:val="left"/>
              <w:rPr>
                <w:rFonts w:ascii="Arial Narrow" w:hAnsi="Arial Narrow"/>
                <w:lang w:val="en-GB"/>
              </w:rPr>
            </w:pPr>
          </w:p>
        </w:tc>
        <w:tc>
          <w:tcPr>
            <w:tcW w:w="405" w:type="dxa"/>
            <w:shd w:val="clear" w:color="auto" w:fill="auto"/>
          </w:tcPr>
          <w:p w14:paraId="0DE4E16A" w14:textId="77777777" w:rsidR="00FB3A09" w:rsidRPr="00FB3A09" w:rsidRDefault="00FB3A09" w:rsidP="00FB3A09">
            <w:pPr>
              <w:spacing w:after="60"/>
              <w:jc w:val="left"/>
              <w:rPr>
                <w:rFonts w:ascii="Arial Narrow" w:hAnsi="Arial Narrow"/>
                <w:lang w:val="en-GB"/>
              </w:rPr>
            </w:pPr>
          </w:p>
        </w:tc>
        <w:tc>
          <w:tcPr>
            <w:tcW w:w="461" w:type="dxa"/>
            <w:shd w:val="clear" w:color="auto" w:fill="auto"/>
          </w:tcPr>
          <w:p w14:paraId="20A85ADA" w14:textId="3FFE9616" w:rsidR="00FB3A09" w:rsidRPr="00FB3A09" w:rsidRDefault="00F73147" w:rsidP="00FB3A09">
            <w:pPr>
              <w:spacing w:after="60"/>
              <w:jc w:val="left"/>
              <w:rPr>
                <w:rFonts w:ascii="Arial Narrow" w:hAnsi="Arial Narrow"/>
                <w:lang w:val="en-GB"/>
              </w:rPr>
            </w:pPr>
            <w:r>
              <w:rPr>
                <w:noProof/>
              </w:rPr>
              <mc:AlternateContent>
                <mc:Choice Requires="wps">
                  <w:drawing>
                    <wp:anchor distT="4294967294" distB="4294967294" distL="114300" distR="114300" simplePos="0" relativeHeight="251649536" behindDoc="0" locked="0" layoutInCell="1" allowOverlap="1" wp14:anchorId="2137BE30" wp14:editId="7AC70458">
                      <wp:simplePos x="0" y="0"/>
                      <wp:positionH relativeFrom="column">
                        <wp:posOffset>-382905</wp:posOffset>
                      </wp:positionH>
                      <wp:positionV relativeFrom="paragraph">
                        <wp:posOffset>81279</wp:posOffset>
                      </wp:positionV>
                      <wp:extent cx="788670" cy="0"/>
                      <wp:effectExtent l="0" t="19050" r="30480" b="19050"/>
                      <wp:wrapNone/>
                      <wp:docPr id="957299028" name="Straight Connector 9572990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8867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C75F3BE" id="Straight Connector 957299028" o:spid="_x0000_s1026" style="position:absolute;flip:y;z-index:2516495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30.15pt,6.4pt" to="31.9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" strokecolor="#4472c4" strokeweight="5pt">
                      <v:stroke joinstyle="miter"/>
                      <o:lock v:ext="edit" shapetype="f"/>
                    </v:line>
                  </w:pict>
                </mc:Fallback>
              </mc:AlternateContent>
            </w:r>
          </w:p>
        </w:tc>
        <w:tc>
          <w:tcPr>
            <w:tcW w:w="425" w:type="dxa"/>
            <w:shd w:val="clear" w:color="auto" w:fill="auto"/>
          </w:tcPr>
          <w:p w14:paraId="75B231A3" w14:textId="77777777" w:rsidR="00FB3A09" w:rsidRPr="00FB3A09" w:rsidRDefault="00FB3A09" w:rsidP="00FB3A09">
            <w:pPr>
              <w:spacing w:after="60"/>
              <w:jc w:val="left"/>
              <w:rPr>
                <w:rFonts w:ascii="Arial Narrow" w:hAnsi="Arial Narrow"/>
                <w:lang w:val="en-GB"/>
              </w:rPr>
            </w:pPr>
          </w:p>
        </w:tc>
        <w:tc>
          <w:tcPr>
            <w:tcW w:w="426" w:type="dxa"/>
            <w:shd w:val="clear" w:color="auto" w:fill="auto"/>
          </w:tcPr>
          <w:p w14:paraId="50272F41" w14:textId="77777777" w:rsidR="00FB3A09" w:rsidRPr="00FB3A09" w:rsidRDefault="00FB3A09" w:rsidP="00FB3A09">
            <w:pPr>
              <w:spacing w:after="60"/>
              <w:jc w:val="left"/>
              <w:rPr>
                <w:rFonts w:ascii="Arial Narrow" w:hAnsi="Arial Narrow"/>
                <w:lang w:val="en-GB"/>
              </w:rPr>
            </w:pPr>
          </w:p>
        </w:tc>
        <w:tc>
          <w:tcPr>
            <w:tcW w:w="413" w:type="dxa"/>
            <w:shd w:val="clear" w:color="auto" w:fill="auto"/>
          </w:tcPr>
          <w:p w14:paraId="0A4C9FF7" w14:textId="77777777" w:rsidR="00FB3A09" w:rsidRPr="00FB3A09" w:rsidRDefault="00FB3A09" w:rsidP="00FB3A09">
            <w:pPr>
              <w:spacing w:after="60"/>
              <w:jc w:val="left"/>
              <w:rPr>
                <w:rFonts w:ascii="Arial Narrow" w:hAnsi="Arial Narrow"/>
                <w:lang w:val="en-GB"/>
              </w:rPr>
            </w:pPr>
          </w:p>
        </w:tc>
        <w:tc>
          <w:tcPr>
            <w:tcW w:w="405" w:type="dxa"/>
          </w:tcPr>
          <w:p w14:paraId="38A187EB" w14:textId="77777777" w:rsidR="00FB3A09" w:rsidRPr="00FB3A09" w:rsidRDefault="00FB3A09" w:rsidP="00FB3A09">
            <w:pPr>
              <w:spacing w:after="60"/>
              <w:jc w:val="left"/>
              <w:rPr>
                <w:rFonts w:ascii="Arial Narrow" w:hAnsi="Arial Narrow"/>
                <w:lang w:val="en-GB"/>
              </w:rPr>
            </w:pPr>
          </w:p>
        </w:tc>
        <w:tc>
          <w:tcPr>
            <w:tcW w:w="465" w:type="dxa"/>
          </w:tcPr>
          <w:p w14:paraId="27E81D43" w14:textId="77777777" w:rsidR="00FB3A09" w:rsidRPr="00FB3A09" w:rsidRDefault="00FB3A09" w:rsidP="00FB3A09">
            <w:pPr>
              <w:spacing w:after="60"/>
              <w:jc w:val="left"/>
              <w:rPr>
                <w:rFonts w:ascii="Arial Narrow" w:hAnsi="Arial Narrow"/>
                <w:lang w:val="en-GB"/>
              </w:rPr>
            </w:pPr>
          </w:p>
        </w:tc>
        <w:tc>
          <w:tcPr>
            <w:tcW w:w="426" w:type="dxa"/>
          </w:tcPr>
          <w:p w14:paraId="0EB7537B" w14:textId="77777777" w:rsidR="00FB3A09" w:rsidRPr="00FB3A09" w:rsidRDefault="00FB3A09" w:rsidP="00FB3A09">
            <w:pPr>
              <w:spacing w:after="60"/>
              <w:jc w:val="left"/>
              <w:rPr>
                <w:rFonts w:ascii="Arial Narrow" w:hAnsi="Arial Narrow"/>
                <w:lang w:val="en-GB"/>
              </w:rPr>
            </w:pPr>
          </w:p>
        </w:tc>
      </w:tr>
      <w:tr w:rsidR="00FB3A09" w:rsidRPr="00FB3A09" w14:paraId="32EA373D" w14:textId="77777777" w:rsidTr="00FB3A09">
        <w:tc>
          <w:tcPr>
            <w:tcW w:w="7210" w:type="dxa"/>
            <w:shd w:val="clear" w:color="auto" w:fill="auto"/>
          </w:tcPr>
          <w:p w14:paraId="6A6E5B7E" w14:textId="77777777" w:rsidR="00FB3A09" w:rsidRPr="00FB3A09" w:rsidRDefault="00FB3A09" w:rsidP="00FB3A09">
            <w:pPr>
              <w:tabs>
                <w:tab w:val="left" w:pos="464"/>
              </w:tabs>
              <w:spacing w:after="60"/>
              <w:ind w:left="464" w:hanging="464"/>
              <w:jc w:val="left"/>
              <w:rPr>
                <w:rFonts w:ascii="Arial Narrow" w:hAnsi="Arial Narrow"/>
                <w:sz w:val="18"/>
                <w:szCs w:val="18"/>
                <w:lang w:val="en-GB"/>
              </w:rPr>
            </w:pPr>
            <w:r w:rsidRPr="00FB3A09">
              <w:rPr>
                <w:rFonts w:ascii="Arial Narrow" w:hAnsi="Arial Narrow"/>
                <w:sz w:val="18"/>
                <w:szCs w:val="18"/>
                <w:lang w:val="en-GB"/>
              </w:rPr>
              <w:t>2.2.2</w:t>
            </w:r>
            <w:r w:rsidRPr="00FB3A09">
              <w:rPr>
                <w:rFonts w:ascii="Arial Narrow" w:hAnsi="Arial Narrow"/>
                <w:sz w:val="18"/>
                <w:szCs w:val="18"/>
                <w:lang w:val="en-GB"/>
              </w:rPr>
              <w:tab/>
              <w:t>Investment and replication plan</w:t>
            </w:r>
          </w:p>
        </w:tc>
        <w:tc>
          <w:tcPr>
            <w:tcW w:w="432" w:type="dxa"/>
            <w:shd w:val="clear" w:color="auto" w:fill="auto"/>
          </w:tcPr>
          <w:p w14:paraId="26B8D7F4" w14:textId="77777777" w:rsidR="00FB3A09" w:rsidRPr="00FB3A09" w:rsidRDefault="00FB3A09" w:rsidP="00FB3A09">
            <w:pPr>
              <w:spacing w:after="60"/>
              <w:jc w:val="left"/>
              <w:rPr>
                <w:rFonts w:ascii="Arial Narrow" w:hAnsi="Arial Narrow"/>
                <w:lang w:val="en-GB"/>
              </w:rPr>
            </w:pPr>
          </w:p>
        </w:tc>
        <w:tc>
          <w:tcPr>
            <w:tcW w:w="481" w:type="dxa"/>
            <w:shd w:val="clear" w:color="auto" w:fill="auto"/>
          </w:tcPr>
          <w:p w14:paraId="1C4163B1" w14:textId="77777777" w:rsidR="00FB3A09" w:rsidRPr="00FB3A09" w:rsidRDefault="00FB3A09" w:rsidP="00FB3A09">
            <w:pPr>
              <w:spacing w:after="60"/>
              <w:jc w:val="left"/>
              <w:rPr>
                <w:rFonts w:ascii="Arial Narrow" w:hAnsi="Arial Narrow"/>
                <w:lang w:val="en-GB"/>
              </w:rPr>
            </w:pPr>
          </w:p>
        </w:tc>
        <w:tc>
          <w:tcPr>
            <w:tcW w:w="499" w:type="dxa"/>
            <w:shd w:val="clear" w:color="auto" w:fill="auto"/>
          </w:tcPr>
          <w:p w14:paraId="139A2BAF" w14:textId="77777777" w:rsidR="00FB3A09" w:rsidRPr="00FB3A09" w:rsidRDefault="00FB3A09" w:rsidP="00FB3A09">
            <w:pPr>
              <w:spacing w:after="60"/>
              <w:jc w:val="left"/>
              <w:rPr>
                <w:rFonts w:ascii="Arial Narrow" w:hAnsi="Arial Narrow"/>
                <w:lang w:val="en-GB"/>
              </w:rPr>
            </w:pPr>
          </w:p>
        </w:tc>
        <w:tc>
          <w:tcPr>
            <w:tcW w:w="438" w:type="dxa"/>
            <w:shd w:val="clear" w:color="auto" w:fill="auto"/>
          </w:tcPr>
          <w:p w14:paraId="1C8A9CC3" w14:textId="77777777" w:rsidR="00FB3A09" w:rsidRPr="00FB3A09" w:rsidRDefault="00FB3A09" w:rsidP="00FB3A09">
            <w:pPr>
              <w:spacing w:after="60"/>
              <w:jc w:val="left"/>
              <w:rPr>
                <w:rFonts w:ascii="Arial Narrow" w:hAnsi="Arial Narrow"/>
                <w:lang w:val="en-GB"/>
              </w:rPr>
            </w:pPr>
          </w:p>
        </w:tc>
        <w:tc>
          <w:tcPr>
            <w:tcW w:w="425" w:type="dxa"/>
            <w:shd w:val="clear" w:color="auto" w:fill="F2F2F2" w:themeFill="background1" w:themeFillShade="F2"/>
          </w:tcPr>
          <w:p w14:paraId="0CACA38F" w14:textId="77777777" w:rsidR="00FB3A09" w:rsidRPr="00FB3A09" w:rsidRDefault="00FB3A09" w:rsidP="00FB3A09">
            <w:pPr>
              <w:spacing w:after="60"/>
              <w:jc w:val="left"/>
              <w:rPr>
                <w:rFonts w:ascii="Arial Narrow" w:hAnsi="Arial Narrow"/>
                <w:lang w:val="en-GB"/>
              </w:rPr>
            </w:pPr>
          </w:p>
        </w:tc>
        <w:tc>
          <w:tcPr>
            <w:tcW w:w="425" w:type="dxa"/>
            <w:shd w:val="clear" w:color="auto" w:fill="F2F2F2" w:themeFill="background1" w:themeFillShade="F2"/>
          </w:tcPr>
          <w:p w14:paraId="560B59B3" w14:textId="77777777" w:rsidR="00FB3A09" w:rsidRPr="00FB3A09" w:rsidRDefault="00FB3A09" w:rsidP="00FB3A09">
            <w:pPr>
              <w:spacing w:after="60"/>
              <w:jc w:val="left"/>
              <w:rPr>
                <w:rFonts w:ascii="Arial Narrow" w:hAnsi="Arial Narrow"/>
                <w:lang w:val="en-GB"/>
              </w:rPr>
            </w:pPr>
          </w:p>
        </w:tc>
        <w:tc>
          <w:tcPr>
            <w:tcW w:w="430" w:type="dxa"/>
            <w:shd w:val="clear" w:color="auto" w:fill="F2F2F2" w:themeFill="background1" w:themeFillShade="F2"/>
          </w:tcPr>
          <w:p w14:paraId="0C7CFD13" w14:textId="77777777" w:rsidR="00FB3A09" w:rsidRPr="00FB3A09" w:rsidRDefault="00FB3A09" w:rsidP="00FB3A09">
            <w:pPr>
              <w:spacing w:after="60"/>
              <w:jc w:val="left"/>
              <w:rPr>
                <w:rFonts w:ascii="Arial Narrow" w:hAnsi="Arial Narrow"/>
                <w:lang w:val="en-GB"/>
              </w:rPr>
            </w:pPr>
          </w:p>
        </w:tc>
        <w:tc>
          <w:tcPr>
            <w:tcW w:w="410" w:type="dxa"/>
            <w:shd w:val="clear" w:color="auto" w:fill="F2F2F2" w:themeFill="background1" w:themeFillShade="F2"/>
          </w:tcPr>
          <w:p w14:paraId="32057B99" w14:textId="77777777" w:rsidR="00FB3A09" w:rsidRPr="00FB3A09" w:rsidRDefault="00FB3A09" w:rsidP="00FB3A09">
            <w:pPr>
              <w:spacing w:after="60"/>
              <w:jc w:val="left"/>
              <w:rPr>
                <w:rFonts w:ascii="Arial Narrow" w:hAnsi="Arial Narrow"/>
                <w:lang w:val="en-GB"/>
              </w:rPr>
            </w:pPr>
          </w:p>
        </w:tc>
        <w:tc>
          <w:tcPr>
            <w:tcW w:w="405" w:type="dxa"/>
            <w:shd w:val="clear" w:color="auto" w:fill="auto"/>
          </w:tcPr>
          <w:p w14:paraId="1763712E" w14:textId="77777777" w:rsidR="00FB3A09" w:rsidRPr="00FB3A09" w:rsidRDefault="00FB3A09" w:rsidP="00FB3A09">
            <w:pPr>
              <w:spacing w:after="60"/>
              <w:jc w:val="left"/>
              <w:rPr>
                <w:rFonts w:ascii="Arial Narrow" w:hAnsi="Arial Narrow"/>
                <w:lang w:val="en-GB"/>
              </w:rPr>
            </w:pPr>
          </w:p>
        </w:tc>
        <w:tc>
          <w:tcPr>
            <w:tcW w:w="461" w:type="dxa"/>
            <w:shd w:val="clear" w:color="auto" w:fill="auto"/>
          </w:tcPr>
          <w:p w14:paraId="5CF9A7F5" w14:textId="77777777" w:rsidR="00FB3A09" w:rsidRPr="00FB3A09" w:rsidRDefault="00FB3A09" w:rsidP="00FB3A09">
            <w:pPr>
              <w:spacing w:after="60"/>
              <w:jc w:val="left"/>
              <w:rPr>
                <w:rFonts w:ascii="Arial Narrow" w:hAnsi="Arial Narrow"/>
                <w:lang w:val="en-GB"/>
              </w:rPr>
            </w:pPr>
          </w:p>
        </w:tc>
        <w:tc>
          <w:tcPr>
            <w:tcW w:w="425" w:type="dxa"/>
            <w:shd w:val="clear" w:color="auto" w:fill="auto"/>
          </w:tcPr>
          <w:p w14:paraId="70AD4F52" w14:textId="77777777" w:rsidR="00FB3A09" w:rsidRPr="00FB3A09" w:rsidRDefault="00FB3A09" w:rsidP="00FB3A09">
            <w:pPr>
              <w:spacing w:after="60"/>
              <w:jc w:val="left"/>
              <w:rPr>
                <w:rFonts w:ascii="Arial Narrow" w:hAnsi="Arial Narrow"/>
                <w:lang w:val="en-GB"/>
              </w:rPr>
            </w:pPr>
          </w:p>
        </w:tc>
        <w:tc>
          <w:tcPr>
            <w:tcW w:w="426" w:type="dxa"/>
            <w:shd w:val="clear" w:color="auto" w:fill="auto"/>
          </w:tcPr>
          <w:p w14:paraId="43C8FD84" w14:textId="77777777" w:rsidR="00FB3A09" w:rsidRPr="00FB3A09" w:rsidRDefault="00FB3A09" w:rsidP="00FB3A09">
            <w:pPr>
              <w:spacing w:after="60"/>
              <w:jc w:val="left"/>
              <w:rPr>
                <w:rFonts w:ascii="Arial Narrow" w:hAnsi="Arial Narrow"/>
                <w:lang w:val="en-GB"/>
              </w:rPr>
            </w:pPr>
          </w:p>
        </w:tc>
        <w:tc>
          <w:tcPr>
            <w:tcW w:w="413" w:type="dxa"/>
            <w:shd w:val="clear" w:color="auto" w:fill="auto"/>
          </w:tcPr>
          <w:p w14:paraId="10B28D31" w14:textId="1CDEC5CD" w:rsidR="00FB3A09" w:rsidRPr="00FB3A09" w:rsidRDefault="00F73147" w:rsidP="00FB3A09">
            <w:pPr>
              <w:spacing w:after="60"/>
              <w:jc w:val="left"/>
              <w:rPr>
                <w:rFonts w:ascii="Arial Narrow" w:hAnsi="Arial Narrow"/>
                <w:lang w:val="en-GB"/>
              </w:rPr>
            </w:pPr>
            <w:r>
              <w:rPr>
                <w:noProof/>
              </w:rPr>
              <mc:AlternateContent>
                <mc:Choice Requires="wps">
                  <w:drawing>
                    <wp:anchor distT="4294967294" distB="4294967294" distL="114300" distR="114300" simplePos="0" relativeHeight="251640320" behindDoc="0" locked="0" layoutInCell="1" allowOverlap="1" wp14:anchorId="1D00769A" wp14:editId="7A76065B">
                      <wp:simplePos x="0" y="0"/>
                      <wp:positionH relativeFrom="column">
                        <wp:posOffset>-427355</wp:posOffset>
                      </wp:positionH>
                      <wp:positionV relativeFrom="paragraph">
                        <wp:posOffset>79374</wp:posOffset>
                      </wp:positionV>
                      <wp:extent cx="1003300" cy="0"/>
                      <wp:effectExtent l="0" t="19050" r="25400" b="19050"/>
                      <wp:wrapNone/>
                      <wp:docPr id="957299027" name="Straight Connector 9572990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00330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A108CB2" id="Straight Connector 957299027" o:spid="_x0000_s1026" style="position:absolute;flip:y;z-index:2516403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33.65pt,6.25pt" to="45.3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" strokecolor="#4472c4" strokeweight="5pt">
                      <v:stroke joinstyle="miter"/>
                      <o:lock v:ext="edit" shapetype="f"/>
                    </v:line>
                  </w:pict>
                </mc:Fallback>
              </mc:AlternateContent>
            </w:r>
          </w:p>
        </w:tc>
        <w:tc>
          <w:tcPr>
            <w:tcW w:w="405" w:type="dxa"/>
          </w:tcPr>
          <w:p w14:paraId="2CDF5B48" w14:textId="77777777" w:rsidR="00FB3A09" w:rsidRPr="00FB3A09" w:rsidRDefault="00FB3A09" w:rsidP="00FB3A09">
            <w:pPr>
              <w:spacing w:after="60"/>
              <w:jc w:val="left"/>
              <w:rPr>
                <w:rFonts w:ascii="Arial Narrow" w:hAnsi="Arial Narrow"/>
                <w:lang w:val="en-GB"/>
              </w:rPr>
            </w:pPr>
          </w:p>
        </w:tc>
        <w:tc>
          <w:tcPr>
            <w:tcW w:w="465" w:type="dxa"/>
          </w:tcPr>
          <w:p w14:paraId="0FBDA1C4" w14:textId="77777777" w:rsidR="00FB3A09" w:rsidRPr="00FB3A09" w:rsidRDefault="00FB3A09" w:rsidP="00FB3A09">
            <w:pPr>
              <w:spacing w:after="60"/>
              <w:jc w:val="left"/>
              <w:rPr>
                <w:rFonts w:ascii="Arial Narrow" w:hAnsi="Arial Narrow"/>
                <w:lang w:val="en-GB"/>
              </w:rPr>
            </w:pPr>
          </w:p>
        </w:tc>
        <w:tc>
          <w:tcPr>
            <w:tcW w:w="426" w:type="dxa"/>
          </w:tcPr>
          <w:p w14:paraId="78F3900D" w14:textId="77777777" w:rsidR="00FB3A09" w:rsidRPr="00FB3A09" w:rsidRDefault="00FB3A09" w:rsidP="00FB3A09">
            <w:pPr>
              <w:spacing w:after="60"/>
              <w:jc w:val="left"/>
              <w:rPr>
                <w:rFonts w:ascii="Arial Narrow" w:hAnsi="Arial Narrow"/>
                <w:lang w:val="en-GB"/>
              </w:rPr>
            </w:pPr>
          </w:p>
        </w:tc>
      </w:tr>
      <w:tr w:rsidR="006D6440" w:rsidRPr="00FB3A09" w14:paraId="1489E0EC" w14:textId="77777777" w:rsidTr="00064284">
        <w:tc>
          <w:tcPr>
            <w:tcW w:w="14176" w:type="dxa"/>
            <w:gridSpan w:val="17"/>
            <w:shd w:val="clear" w:color="auto" w:fill="auto"/>
          </w:tcPr>
          <w:p w14:paraId="493F1809" w14:textId="7427B908" w:rsidR="006D6440" w:rsidRPr="00FB3A09" w:rsidRDefault="006D6440" w:rsidP="006D6440">
            <w:pPr>
              <w:spacing w:after="60"/>
              <w:jc w:val="left"/>
              <w:rPr>
                <w:rFonts w:ascii="Arial Narrow" w:hAnsi="Arial Narrow"/>
                <w:lang w:val="en-GB"/>
              </w:rPr>
            </w:pPr>
            <w:r w:rsidRPr="00FB3A09">
              <w:rPr>
                <w:rFonts w:ascii="Arial Narrow" w:hAnsi="Arial Narrow" w:cs="Calibri"/>
                <w:b/>
                <w:bCs/>
                <w:sz w:val="18"/>
                <w:szCs w:val="18"/>
                <w:lang w:val="en-GB"/>
              </w:rPr>
              <w:t xml:space="preserve">Output </w:t>
            </w:r>
            <w:r>
              <w:rPr>
                <w:rFonts w:ascii="Arial Narrow" w:hAnsi="Arial Narrow" w:cs="Calibri"/>
                <w:b/>
                <w:bCs/>
                <w:sz w:val="18"/>
                <w:szCs w:val="18"/>
                <w:lang w:val="en-GB"/>
              </w:rPr>
              <w:t>2.3</w:t>
            </w:r>
            <w:r>
              <w:rPr>
                <w:rFonts w:ascii="Arial Narrow" w:hAnsi="Arial Narrow" w:cs="Calibri"/>
                <w:b/>
                <w:bCs/>
                <w:sz w:val="18"/>
                <w:szCs w:val="18"/>
                <w:lang w:val="en-GB"/>
              </w:rPr>
              <w:tab/>
            </w:r>
            <w:r w:rsidR="006D1FBC" w:rsidRPr="004D1C4E">
              <w:rPr>
                <w:rFonts w:cs="Calibri"/>
                <w:b/>
                <w:bCs/>
                <w:szCs w:val="20"/>
                <w:lang w:val="en-GB"/>
              </w:rPr>
              <w:t>Productive use pathway study</w:t>
            </w:r>
            <w:r w:rsidR="006D1FBC" w:rsidRPr="00FB3A09">
              <w:rPr>
                <w:rFonts w:ascii="Arial Narrow" w:hAnsi="Arial Narrow" w:cs="Calibri"/>
                <w:b/>
                <w:bCs/>
                <w:sz w:val="18"/>
                <w:szCs w:val="18"/>
                <w:lang w:val="en-GB"/>
              </w:rPr>
              <w:t xml:space="preserve"> </w:t>
            </w:r>
          </w:p>
        </w:tc>
      </w:tr>
      <w:tr w:rsidR="006D6440" w:rsidRPr="00FB3A09" w14:paraId="6DCB6979" w14:textId="77777777" w:rsidTr="00FB3A09">
        <w:tc>
          <w:tcPr>
            <w:tcW w:w="7210" w:type="dxa"/>
            <w:shd w:val="clear" w:color="auto" w:fill="auto"/>
          </w:tcPr>
          <w:p w14:paraId="6C984007" w14:textId="4089B37A" w:rsidR="006D6440" w:rsidRPr="00FB3A09" w:rsidRDefault="006D6440" w:rsidP="006D6440">
            <w:pPr>
              <w:tabs>
                <w:tab w:val="left" w:pos="464"/>
              </w:tabs>
              <w:spacing w:after="60"/>
              <w:ind w:left="464" w:hanging="464"/>
              <w:jc w:val="left"/>
              <w:rPr>
                <w:rFonts w:ascii="Arial Narrow" w:hAnsi="Arial Narrow"/>
                <w:sz w:val="18"/>
                <w:szCs w:val="18"/>
                <w:lang w:val="en-GB"/>
              </w:rPr>
            </w:pPr>
            <w:r w:rsidRPr="00FB3A09">
              <w:rPr>
                <w:rFonts w:ascii="Arial Narrow" w:hAnsi="Arial Narrow"/>
                <w:sz w:val="18"/>
                <w:szCs w:val="18"/>
                <w:lang w:val="en-GB"/>
              </w:rPr>
              <w:t>2.4.1</w:t>
            </w:r>
            <w:r w:rsidRPr="00FB3A09">
              <w:rPr>
                <w:rFonts w:ascii="Arial Narrow" w:hAnsi="Arial Narrow"/>
                <w:sz w:val="18"/>
                <w:szCs w:val="18"/>
                <w:lang w:val="en-GB"/>
              </w:rPr>
              <w:tab/>
              <w:t xml:space="preserve">Assessment and drafting of a report on the role of MGs in rural development and financing sources </w:t>
            </w:r>
          </w:p>
        </w:tc>
        <w:tc>
          <w:tcPr>
            <w:tcW w:w="432" w:type="dxa"/>
            <w:shd w:val="clear" w:color="auto" w:fill="auto"/>
          </w:tcPr>
          <w:p w14:paraId="27DD47F4" w14:textId="77777777" w:rsidR="006D6440" w:rsidRPr="00FB3A09" w:rsidRDefault="006D6440" w:rsidP="006D6440">
            <w:pPr>
              <w:spacing w:after="60"/>
              <w:jc w:val="left"/>
              <w:rPr>
                <w:rFonts w:ascii="Arial Narrow" w:hAnsi="Arial Narrow"/>
                <w:lang w:val="en-GB"/>
              </w:rPr>
            </w:pPr>
          </w:p>
        </w:tc>
        <w:tc>
          <w:tcPr>
            <w:tcW w:w="481" w:type="dxa"/>
            <w:shd w:val="clear" w:color="auto" w:fill="auto"/>
          </w:tcPr>
          <w:p w14:paraId="6F1E1568" w14:textId="77777777" w:rsidR="006D6440" w:rsidRPr="00FB3A09" w:rsidRDefault="006D6440" w:rsidP="006D6440">
            <w:pPr>
              <w:spacing w:after="60"/>
              <w:jc w:val="left"/>
              <w:rPr>
                <w:rFonts w:ascii="Arial Narrow" w:hAnsi="Arial Narrow"/>
                <w:lang w:val="en-GB"/>
              </w:rPr>
            </w:pPr>
          </w:p>
        </w:tc>
        <w:tc>
          <w:tcPr>
            <w:tcW w:w="499" w:type="dxa"/>
            <w:shd w:val="clear" w:color="auto" w:fill="auto"/>
          </w:tcPr>
          <w:p w14:paraId="702838B4" w14:textId="77777777" w:rsidR="006D6440" w:rsidRPr="00FB3A09" w:rsidRDefault="006D6440" w:rsidP="006D6440">
            <w:pPr>
              <w:spacing w:after="60"/>
              <w:jc w:val="left"/>
              <w:rPr>
                <w:rFonts w:ascii="Arial Narrow" w:hAnsi="Arial Narrow"/>
                <w:lang w:val="en-GB"/>
              </w:rPr>
            </w:pPr>
          </w:p>
        </w:tc>
        <w:tc>
          <w:tcPr>
            <w:tcW w:w="438" w:type="dxa"/>
            <w:shd w:val="clear" w:color="auto" w:fill="auto"/>
          </w:tcPr>
          <w:p w14:paraId="52145065" w14:textId="77777777" w:rsidR="006D6440" w:rsidRPr="00FB3A09" w:rsidRDefault="006D6440" w:rsidP="006D6440">
            <w:pPr>
              <w:spacing w:after="60"/>
              <w:jc w:val="left"/>
              <w:rPr>
                <w:rFonts w:ascii="Arial Narrow" w:hAnsi="Arial Narrow"/>
                <w:lang w:val="en-GB"/>
              </w:rPr>
            </w:pPr>
          </w:p>
        </w:tc>
        <w:tc>
          <w:tcPr>
            <w:tcW w:w="425" w:type="dxa"/>
            <w:shd w:val="clear" w:color="auto" w:fill="F2F2F2" w:themeFill="background1" w:themeFillShade="F2"/>
          </w:tcPr>
          <w:p w14:paraId="705D0808" w14:textId="77777777" w:rsidR="006D6440" w:rsidRPr="00FB3A09" w:rsidRDefault="006D6440" w:rsidP="006D6440">
            <w:pPr>
              <w:spacing w:after="60"/>
              <w:jc w:val="left"/>
              <w:rPr>
                <w:rFonts w:ascii="Arial Narrow" w:hAnsi="Arial Narrow"/>
                <w:lang w:val="en-GB"/>
              </w:rPr>
            </w:pPr>
          </w:p>
        </w:tc>
        <w:tc>
          <w:tcPr>
            <w:tcW w:w="425" w:type="dxa"/>
            <w:shd w:val="clear" w:color="auto" w:fill="F2F2F2" w:themeFill="background1" w:themeFillShade="F2"/>
          </w:tcPr>
          <w:p w14:paraId="3C0A16D7" w14:textId="77777777" w:rsidR="006D6440" w:rsidRPr="00FB3A09" w:rsidRDefault="006D6440" w:rsidP="006D6440">
            <w:pPr>
              <w:spacing w:after="60"/>
              <w:jc w:val="left"/>
              <w:rPr>
                <w:rFonts w:ascii="Arial Narrow" w:hAnsi="Arial Narrow"/>
                <w:lang w:val="en-GB"/>
              </w:rPr>
            </w:pPr>
          </w:p>
        </w:tc>
        <w:tc>
          <w:tcPr>
            <w:tcW w:w="430" w:type="dxa"/>
            <w:shd w:val="clear" w:color="auto" w:fill="F2F2F2" w:themeFill="background1" w:themeFillShade="F2"/>
          </w:tcPr>
          <w:p w14:paraId="6A1AFA5D" w14:textId="77777777" w:rsidR="006D6440" w:rsidRPr="00FB3A09" w:rsidRDefault="006D6440" w:rsidP="006D6440">
            <w:pPr>
              <w:spacing w:after="60"/>
              <w:jc w:val="left"/>
              <w:rPr>
                <w:rFonts w:ascii="Arial Narrow" w:hAnsi="Arial Narrow"/>
                <w:lang w:val="en-GB"/>
              </w:rPr>
            </w:pPr>
          </w:p>
        </w:tc>
        <w:tc>
          <w:tcPr>
            <w:tcW w:w="410" w:type="dxa"/>
            <w:shd w:val="clear" w:color="auto" w:fill="F2F2F2" w:themeFill="background1" w:themeFillShade="F2"/>
          </w:tcPr>
          <w:p w14:paraId="2803ADD5" w14:textId="77777777" w:rsidR="006D6440" w:rsidRPr="00FB3A09" w:rsidRDefault="006D6440" w:rsidP="006D6440">
            <w:pPr>
              <w:spacing w:after="60"/>
              <w:jc w:val="left"/>
              <w:rPr>
                <w:rFonts w:ascii="Arial Narrow" w:hAnsi="Arial Narrow"/>
                <w:lang w:val="en-GB"/>
              </w:rPr>
            </w:pPr>
          </w:p>
        </w:tc>
        <w:tc>
          <w:tcPr>
            <w:tcW w:w="405" w:type="dxa"/>
            <w:shd w:val="clear" w:color="auto" w:fill="auto"/>
          </w:tcPr>
          <w:p w14:paraId="30309B5F" w14:textId="7DB72A81" w:rsidR="006D6440" w:rsidRPr="00FB3A09" w:rsidRDefault="006D6440" w:rsidP="006D6440">
            <w:pPr>
              <w:spacing w:after="60"/>
              <w:jc w:val="left"/>
              <w:rPr>
                <w:rFonts w:ascii="Arial Narrow" w:hAnsi="Arial Narrow"/>
                <w:lang w:val="en-GB"/>
              </w:rPr>
            </w:pPr>
            <w:r>
              <w:rPr>
                <w:noProof/>
              </w:rPr>
              <mc:AlternateContent>
                <mc:Choice Requires="wps">
                  <w:drawing>
                    <wp:anchor distT="4294967295" distB="4294967295" distL="114300" distR="114300" simplePos="0" relativeHeight="251719168" behindDoc="0" locked="0" layoutInCell="1" allowOverlap="1" wp14:anchorId="76E6993C" wp14:editId="0791951A">
                      <wp:simplePos x="0" y="0"/>
                      <wp:positionH relativeFrom="column">
                        <wp:posOffset>-453390</wp:posOffset>
                      </wp:positionH>
                      <wp:positionV relativeFrom="paragraph">
                        <wp:posOffset>101599</wp:posOffset>
                      </wp:positionV>
                      <wp:extent cx="995680" cy="0"/>
                      <wp:effectExtent l="0" t="19050" r="33020" b="19050"/>
                      <wp:wrapNone/>
                      <wp:docPr id="404863209" name="Straight Connector 4048632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9568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621B8DF" id="Straight Connector 404863209" o:spid="_x0000_s1026" style="position:absolute;z-index:251719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5.7pt,8pt" to="42.7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" strokecolor="#4472c4" strokeweight="5pt">
                      <v:stroke joinstyle="miter"/>
                      <o:lock v:ext="edit" shapetype="f"/>
                    </v:line>
                  </w:pict>
                </mc:Fallback>
              </mc:AlternateContent>
            </w:r>
          </w:p>
        </w:tc>
        <w:tc>
          <w:tcPr>
            <w:tcW w:w="461" w:type="dxa"/>
            <w:shd w:val="clear" w:color="auto" w:fill="auto"/>
          </w:tcPr>
          <w:p w14:paraId="53C560EE" w14:textId="77777777" w:rsidR="006D6440" w:rsidRPr="00FB3A09" w:rsidRDefault="006D6440" w:rsidP="006D6440">
            <w:pPr>
              <w:spacing w:after="60"/>
              <w:jc w:val="left"/>
              <w:rPr>
                <w:rFonts w:ascii="Arial Narrow" w:hAnsi="Arial Narrow"/>
                <w:lang w:val="en-GB"/>
              </w:rPr>
            </w:pPr>
          </w:p>
        </w:tc>
        <w:tc>
          <w:tcPr>
            <w:tcW w:w="425" w:type="dxa"/>
            <w:shd w:val="clear" w:color="auto" w:fill="auto"/>
          </w:tcPr>
          <w:p w14:paraId="562466FF" w14:textId="77777777" w:rsidR="006D6440" w:rsidRPr="00FB3A09" w:rsidRDefault="006D6440" w:rsidP="006D6440">
            <w:pPr>
              <w:spacing w:after="60"/>
              <w:jc w:val="left"/>
              <w:rPr>
                <w:rFonts w:ascii="Arial Narrow" w:hAnsi="Arial Narrow"/>
                <w:lang w:val="en-GB"/>
              </w:rPr>
            </w:pPr>
          </w:p>
        </w:tc>
        <w:tc>
          <w:tcPr>
            <w:tcW w:w="426" w:type="dxa"/>
            <w:shd w:val="clear" w:color="auto" w:fill="auto"/>
          </w:tcPr>
          <w:p w14:paraId="4D902AFD" w14:textId="77777777" w:rsidR="006D6440" w:rsidRPr="00FB3A09" w:rsidRDefault="006D6440" w:rsidP="006D6440">
            <w:pPr>
              <w:spacing w:after="60"/>
              <w:jc w:val="left"/>
              <w:rPr>
                <w:rFonts w:ascii="Arial Narrow" w:hAnsi="Arial Narrow"/>
                <w:lang w:val="en-GB"/>
              </w:rPr>
            </w:pPr>
          </w:p>
        </w:tc>
        <w:tc>
          <w:tcPr>
            <w:tcW w:w="413" w:type="dxa"/>
            <w:shd w:val="clear" w:color="auto" w:fill="auto"/>
          </w:tcPr>
          <w:p w14:paraId="2ECE0A65" w14:textId="77777777" w:rsidR="006D6440" w:rsidRDefault="006D6440" w:rsidP="006D6440">
            <w:pPr>
              <w:spacing w:after="60"/>
              <w:jc w:val="left"/>
              <w:rPr>
                <w:noProof/>
              </w:rPr>
            </w:pPr>
          </w:p>
        </w:tc>
        <w:tc>
          <w:tcPr>
            <w:tcW w:w="405" w:type="dxa"/>
          </w:tcPr>
          <w:p w14:paraId="3171A068" w14:textId="77777777" w:rsidR="006D6440" w:rsidRPr="00FB3A09" w:rsidRDefault="006D6440" w:rsidP="006D6440">
            <w:pPr>
              <w:spacing w:after="60"/>
              <w:jc w:val="left"/>
              <w:rPr>
                <w:rFonts w:ascii="Arial Narrow" w:hAnsi="Arial Narrow"/>
                <w:lang w:val="en-GB"/>
              </w:rPr>
            </w:pPr>
          </w:p>
        </w:tc>
        <w:tc>
          <w:tcPr>
            <w:tcW w:w="465" w:type="dxa"/>
          </w:tcPr>
          <w:p w14:paraId="6F2375D8" w14:textId="77777777" w:rsidR="006D6440" w:rsidRPr="00FB3A09" w:rsidRDefault="006D6440" w:rsidP="006D6440">
            <w:pPr>
              <w:spacing w:after="60"/>
              <w:jc w:val="left"/>
              <w:rPr>
                <w:rFonts w:ascii="Arial Narrow" w:hAnsi="Arial Narrow"/>
                <w:lang w:val="en-GB"/>
              </w:rPr>
            </w:pPr>
          </w:p>
        </w:tc>
        <w:tc>
          <w:tcPr>
            <w:tcW w:w="426" w:type="dxa"/>
          </w:tcPr>
          <w:p w14:paraId="3E6CC4EC" w14:textId="77777777" w:rsidR="006D6440" w:rsidRPr="00FB3A09" w:rsidRDefault="006D6440" w:rsidP="006D6440">
            <w:pPr>
              <w:spacing w:after="60"/>
              <w:jc w:val="left"/>
              <w:rPr>
                <w:rFonts w:ascii="Arial Narrow" w:hAnsi="Arial Narrow"/>
                <w:lang w:val="en-GB"/>
              </w:rPr>
            </w:pPr>
          </w:p>
        </w:tc>
      </w:tr>
      <w:tr w:rsidR="006D6440" w:rsidRPr="00FB3A09" w14:paraId="20196AE3" w14:textId="77777777" w:rsidTr="00FB3A09">
        <w:tc>
          <w:tcPr>
            <w:tcW w:w="14176" w:type="dxa"/>
            <w:gridSpan w:val="17"/>
            <w:shd w:val="clear" w:color="auto" w:fill="E2EFD9" w:themeFill="accent6" w:themeFillTint="33"/>
          </w:tcPr>
          <w:p w14:paraId="5E55E405" w14:textId="77777777" w:rsidR="006D6440" w:rsidRPr="00FB3A09" w:rsidRDefault="006D6440" w:rsidP="006D6440">
            <w:pPr>
              <w:spacing w:after="60"/>
              <w:jc w:val="left"/>
              <w:rPr>
                <w:rFonts w:ascii="Arial Narrow" w:hAnsi="Arial Narrow"/>
                <w:b/>
                <w:szCs w:val="20"/>
                <w:lang w:val="en-GB"/>
              </w:rPr>
            </w:pPr>
            <w:r w:rsidRPr="00FB3A09">
              <w:rPr>
                <w:rFonts w:ascii="Arial Narrow" w:hAnsi="Arial Narrow"/>
                <w:b/>
                <w:szCs w:val="20"/>
                <w:lang w:val="en-GB"/>
              </w:rPr>
              <w:t>Component 3</w:t>
            </w:r>
            <w:r w:rsidRPr="00FB3A09">
              <w:rPr>
                <w:rFonts w:ascii="Arial Narrow" w:hAnsi="Arial Narrow"/>
                <w:b/>
                <w:szCs w:val="20"/>
                <w:lang w:val="en-GB"/>
              </w:rPr>
              <w:tab/>
              <w:t>Scaled-up financing</w:t>
            </w:r>
          </w:p>
        </w:tc>
      </w:tr>
      <w:tr w:rsidR="006D6440" w:rsidRPr="00FB3A09" w14:paraId="77EB5FD3" w14:textId="77777777" w:rsidTr="00FB3A09">
        <w:tc>
          <w:tcPr>
            <w:tcW w:w="14176" w:type="dxa"/>
            <w:gridSpan w:val="17"/>
            <w:shd w:val="clear" w:color="auto" w:fill="auto"/>
          </w:tcPr>
          <w:p w14:paraId="0A263C7E" w14:textId="77777777" w:rsidR="006D6440" w:rsidRPr="00FB3A09" w:rsidRDefault="006D6440" w:rsidP="006D6440">
            <w:pPr>
              <w:tabs>
                <w:tab w:val="left" w:pos="1129"/>
              </w:tabs>
              <w:spacing w:after="60"/>
              <w:jc w:val="left"/>
              <w:rPr>
                <w:noProof/>
                <w:lang w:val="en-GB"/>
              </w:rPr>
            </w:pPr>
            <w:r w:rsidRPr="00FB3A09">
              <w:rPr>
                <w:rFonts w:ascii="Arial Narrow" w:hAnsi="Arial Narrow"/>
                <w:b/>
                <w:sz w:val="18"/>
                <w:szCs w:val="18"/>
                <w:lang w:val="en-GB"/>
              </w:rPr>
              <w:t>Output 3.1</w:t>
            </w:r>
            <w:r w:rsidRPr="00FB3A09">
              <w:rPr>
                <w:rFonts w:ascii="Arial Narrow" w:hAnsi="Arial Narrow"/>
                <w:b/>
                <w:sz w:val="18"/>
                <w:szCs w:val="18"/>
                <w:lang w:val="en-GB"/>
              </w:rPr>
              <w:tab/>
              <w:t xml:space="preserve">Innovative financing solutions for </w:t>
            </w:r>
            <w:proofErr w:type="spellStart"/>
            <w:r w:rsidRPr="00FB3A09">
              <w:rPr>
                <w:rFonts w:ascii="Arial Narrow" w:hAnsi="Arial Narrow"/>
                <w:b/>
                <w:sz w:val="18"/>
                <w:szCs w:val="18"/>
                <w:lang w:val="en-GB"/>
              </w:rPr>
              <w:t>minigrid</w:t>
            </w:r>
            <w:proofErr w:type="spellEnd"/>
            <w:r w:rsidRPr="00FB3A09">
              <w:rPr>
                <w:rFonts w:ascii="Arial Narrow" w:hAnsi="Arial Narrow"/>
                <w:b/>
                <w:sz w:val="18"/>
                <w:szCs w:val="18"/>
                <w:lang w:val="en-GB"/>
              </w:rPr>
              <w:t xml:space="preserve"> development are identified and designed with supporting human and institutional capacity building</w:t>
            </w:r>
          </w:p>
        </w:tc>
      </w:tr>
      <w:tr w:rsidR="006D6440" w:rsidRPr="00FB3A09" w14:paraId="4B2C62A7" w14:textId="77777777" w:rsidTr="00FB3A09">
        <w:tc>
          <w:tcPr>
            <w:tcW w:w="7210" w:type="dxa"/>
            <w:shd w:val="clear" w:color="auto" w:fill="auto"/>
          </w:tcPr>
          <w:p w14:paraId="1BC80862" w14:textId="77777777" w:rsidR="006D6440" w:rsidRPr="00FB3A09" w:rsidRDefault="006D6440" w:rsidP="006D6440">
            <w:pPr>
              <w:tabs>
                <w:tab w:val="left" w:pos="464"/>
              </w:tabs>
              <w:spacing w:after="60"/>
              <w:ind w:left="464" w:hanging="464"/>
              <w:jc w:val="left"/>
              <w:rPr>
                <w:rFonts w:ascii="Arial Narrow" w:hAnsi="Arial Narrow"/>
                <w:sz w:val="18"/>
                <w:szCs w:val="18"/>
                <w:lang w:val="en-GB"/>
              </w:rPr>
            </w:pPr>
            <w:r w:rsidRPr="00FB3A09">
              <w:rPr>
                <w:rFonts w:ascii="Arial Narrow" w:hAnsi="Arial Narrow"/>
                <w:sz w:val="18"/>
                <w:szCs w:val="18"/>
                <w:lang w:val="en-GB"/>
              </w:rPr>
              <w:t>2.3.1</w:t>
            </w:r>
            <w:r w:rsidRPr="00FB3A09">
              <w:rPr>
                <w:rFonts w:ascii="Arial Narrow" w:hAnsi="Arial Narrow"/>
                <w:sz w:val="18"/>
                <w:szCs w:val="18"/>
                <w:lang w:val="en-GB"/>
              </w:rPr>
              <w:tab/>
              <w:t>Assessment and recommendations for MG financing institutionalisation</w:t>
            </w:r>
          </w:p>
        </w:tc>
        <w:tc>
          <w:tcPr>
            <w:tcW w:w="432" w:type="dxa"/>
            <w:shd w:val="clear" w:color="auto" w:fill="auto"/>
          </w:tcPr>
          <w:p w14:paraId="63F64C46" w14:textId="4DADB489" w:rsidR="006D6440" w:rsidRPr="00FB3A09" w:rsidRDefault="006D6440" w:rsidP="006D6440">
            <w:pPr>
              <w:spacing w:after="60"/>
              <w:jc w:val="left"/>
              <w:rPr>
                <w:rFonts w:ascii="Arial Narrow" w:hAnsi="Arial Narrow"/>
                <w:lang w:val="en-GB"/>
              </w:rPr>
            </w:pPr>
            <w:r>
              <w:rPr>
                <w:noProof/>
              </w:rPr>
              <mc:AlternateContent>
                <mc:Choice Requires="wps">
                  <w:drawing>
                    <wp:anchor distT="4294967295" distB="4294967295" distL="114300" distR="114300" simplePos="0" relativeHeight="251692544" behindDoc="0" locked="0" layoutInCell="1" allowOverlap="1" wp14:anchorId="19DB7914" wp14:editId="4DB902D0">
                      <wp:simplePos x="0" y="0"/>
                      <wp:positionH relativeFrom="column">
                        <wp:posOffset>6002655</wp:posOffset>
                      </wp:positionH>
                      <wp:positionV relativeFrom="paragraph">
                        <wp:posOffset>6252844</wp:posOffset>
                      </wp:positionV>
                      <wp:extent cx="563880" cy="0"/>
                      <wp:effectExtent l="0" t="19050" r="26670" b="19050"/>
                      <wp:wrapNone/>
                      <wp:docPr id="957299026" name="Straight Connector 9572990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388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FA04218" id="Straight Connector 957299026" o:spid="_x0000_s1026" style="position:absolute;z-index:2516925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72.65pt,492.35pt" to="517.05pt,49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" strokecolor="#4472c4" strokeweight="5pt">
                      <v:stroke joinstyle="miter"/>
                      <o:lock v:ext="edit" shapetype="f"/>
                    </v:line>
                  </w:pict>
                </mc:Fallback>
              </mc:AlternateContent>
            </w:r>
            <w:r>
              <w:rPr>
                <w:noProof/>
              </w:rPr>
              <mc:AlternateContent>
                <mc:Choice Requires="wps">
                  <w:drawing>
                    <wp:anchor distT="4294967294" distB="4294967294" distL="114300" distR="114300" simplePos="0" relativeHeight="251693568" behindDoc="0" locked="0" layoutInCell="1" allowOverlap="1" wp14:anchorId="1B2E4C4E" wp14:editId="5BFAAC40">
                      <wp:simplePos x="0" y="0"/>
                      <wp:positionH relativeFrom="column">
                        <wp:posOffset>5802630</wp:posOffset>
                      </wp:positionH>
                      <wp:positionV relativeFrom="paragraph">
                        <wp:posOffset>6022339</wp:posOffset>
                      </wp:positionV>
                      <wp:extent cx="579120" cy="0"/>
                      <wp:effectExtent l="0" t="19050" r="30480" b="19050"/>
                      <wp:wrapNone/>
                      <wp:docPr id="957299025" name="Straight Connector 9572990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912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7D06CD3" id="Straight Connector 957299025" o:spid="_x0000_s1026" style="position:absolute;z-index:2516935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456.9pt,474.2pt" to="502.5pt,47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" strokecolor="#4472c4" strokeweight="5pt">
                      <v:stroke joinstyle="miter"/>
                      <o:lock v:ext="edit" shapetype="f"/>
                    </v:line>
                  </w:pict>
                </mc:Fallback>
              </mc:AlternateContent>
            </w:r>
            <w:r>
              <w:rPr>
                <w:noProof/>
              </w:rPr>
              <mc:AlternateContent>
                <mc:Choice Requires="wps">
                  <w:drawing>
                    <wp:anchor distT="4294967295" distB="4294967295" distL="114300" distR="114300" simplePos="0" relativeHeight="251694592" behindDoc="0" locked="0" layoutInCell="1" allowOverlap="1" wp14:anchorId="33D22D0E" wp14:editId="26F00418">
                      <wp:simplePos x="0" y="0"/>
                      <wp:positionH relativeFrom="column">
                        <wp:posOffset>7290435</wp:posOffset>
                      </wp:positionH>
                      <wp:positionV relativeFrom="paragraph">
                        <wp:posOffset>6351904</wp:posOffset>
                      </wp:positionV>
                      <wp:extent cx="891540" cy="0"/>
                      <wp:effectExtent l="0" t="19050" r="22860" b="19050"/>
                      <wp:wrapNone/>
                      <wp:docPr id="957299024" name="Straight Connector 9572990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9154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9EB4D1D" id="Straight Connector 957299024" o:spid="_x0000_s1026" style="position:absolute;z-index:2516945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74.05pt,500.15pt" to="644.25pt,50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" strokecolor="#4472c4" strokeweight="5pt">
                      <v:stroke joinstyle="miter"/>
                      <o:lock v:ext="edit" shapetype="f"/>
                    </v:line>
                  </w:pict>
                </mc:Fallback>
              </mc:AlternateContent>
            </w:r>
            <w:r>
              <w:rPr>
                <w:noProof/>
              </w:rPr>
              <mc:AlternateContent>
                <mc:Choice Requires="wps">
                  <w:drawing>
                    <wp:anchor distT="4294967294" distB="4294967294" distL="114300" distR="114300" simplePos="0" relativeHeight="251695616" behindDoc="0" locked="0" layoutInCell="1" allowOverlap="1" wp14:anchorId="7571F446" wp14:editId="10EA0DB8">
                      <wp:simplePos x="0" y="0"/>
                      <wp:positionH relativeFrom="column">
                        <wp:posOffset>7704455</wp:posOffset>
                      </wp:positionH>
                      <wp:positionV relativeFrom="paragraph">
                        <wp:posOffset>6577964</wp:posOffset>
                      </wp:positionV>
                      <wp:extent cx="822960" cy="0"/>
                      <wp:effectExtent l="0" t="19050" r="34290" b="19050"/>
                      <wp:wrapNone/>
                      <wp:docPr id="957299023" name="Straight Connector 9572990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296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0637C2E" id="Straight Connector 957299023" o:spid="_x0000_s1026" style="position:absolute;z-index:2516956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606.65pt,517.95pt" to="671.45pt,5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" strokecolor="#4472c4" strokeweight="5pt">
                      <v:stroke joinstyle="miter"/>
                      <o:lock v:ext="edit" shapetype="f"/>
                    </v:line>
                  </w:pict>
                </mc:Fallback>
              </mc:AlternateContent>
            </w:r>
          </w:p>
        </w:tc>
        <w:tc>
          <w:tcPr>
            <w:tcW w:w="481" w:type="dxa"/>
            <w:shd w:val="clear" w:color="auto" w:fill="auto"/>
          </w:tcPr>
          <w:p w14:paraId="7AD90DDD" w14:textId="4D74D681" w:rsidR="006D6440" w:rsidRPr="00FB3A09" w:rsidRDefault="006D6440" w:rsidP="006D6440">
            <w:pPr>
              <w:spacing w:after="60"/>
              <w:jc w:val="left"/>
              <w:rPr>
                <w:rFonts w:ascii="Arial Narrow" w:hAnsi="Arial Narrow"/>
                <w:lang w:val="en-GB"/>
              </w:rPr>
            </w:pPr>
            <w:r>
              <w:rPr>
                <w:noProof/>
              </w:rPr>
              <mc:AlternateContent>
                <mc:Choice Requires="wps">
                  <w:drawing>
                    <wp:anchor distT="4294967295" distB="4294967295" distL="114300" distR="114300" simplePos="0" relativeHeight="251696640" behindDoc="0" locked="0" layoutInCell="1" allowOverlap="1" wp14:anchorId="637081FD" wp14:editId="4027AF17">
                      <wp:simplePos x="0" y="0"/>
                      <wp:positionH relativeFrom="column">
                        <wp:posOffset>6004560</wp:posOffset>
                      </wp:positionH>
                      <wp:positionV relativeFrom="paragraph">
                        <wp:posOffset>6252844</wp:posOffset>
                      </wp:positionV>
                      <wp:extent cx="563880" cy="0"/>
                      <wp:effectExtent l="0" t="19050" r="26670" b="19050"/>
                      <wp:wrapNone/>
                      <wp:docPr id="957299022" name="Straight Connector 9572990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388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DC1C578" id="Straight Connector 957299022" o:spid="_x0000_s1026" style="position:absolute;z-index:2516966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72.8pt,492.35pt" to="517.2pt,49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" strokecolor="#4472c4" strokeweight="5pt">
                      <v:stroke joinstyle="miter"/>
                      <o:lock v:ext="edit" shapetype="f"/>
                    </v:line>
                  </w:pict>
                </mc:Fallback>
              </mc:AlternateContent>
            </w:r>
            <w:r>
              <w:rPr>
                <w:noProof/>
              </w:rPr>
              <mc:AlternateContent>
                <mc:Choice Requires="wps">
                  <w:drawing>
                    <wp:anchor distT="4294967294" distB="4294967294" distL="114300" distR="114300" simplePos="0" relativeHeight="251697664" behindDoc="0" locked="0" layoutInCell="1" allowOverlap="1" wp14:anchorId="6A4E8796" wp14:editId="79E0B671">
                      <wp:simplePos x="0" y="0"/>
                      <wp:positionH relativeFrom="column">
                        <wp:posOffset>5804535</wp:posOffset>
                      </wp:positionH>
                      <wp:positionV relativeFrom="paragraph">
                        <wp:posOffset>6022339</wp:posOffset>
                      </wp:positionV>
                      <wp:extent cx="579120" cy="0"/>
                      <wp:effectExtent l="0" t="19050" r="30480" b="19050"/>
                      <wp:wrapNone/>
                      <wp:docPr id="957299021" name="Straight Connector 9572990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912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F4C56E3" id="Straight Connector 957299021" o:spid="_x0000_s1026" style="position:absolute;z-index:2516976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457.05pt,474.2pt" to="502.65pt,47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" strokecolor="#4472c4" strokeweight="5pt">
                      <v:stroke joinstyle="miter"/>
                      <o:lock v:ext="edit" shapetype="f"/>
                    </v:line>
                  </w:pict>
                </mc:Fallback>
              </mc:AlternateContent>
            </w:r>
            <w:r>
              <w:rPr>
                <w:noProof/>
              </w:rPr>
              <mc:AlternateContent>
                <mc:Choice Requires="wps">
                  <w:drawing>
                    <wp:anchor distT="4294967295" distB="4294967295" distL="114300" distR="114300" simplePos="0" relativeHeight="251698688" behindDoc="0" locked="0" layoutInCell="1" allowOverlap="1" wp14:anchorId="67D72412" wp14:editId="5C184C54">
                      <wp:simplePos x="0" y="0"/>
                      <wp:positionH relativeFrom="column">
                        <wp:posOffset>7292340</wp:posOffset>
                      </wp:positionH>
                      <wp:positionV relativeFrom="paragraph">
                        <wp:posOffset>6351904</wp:posOffset>
                      </wp:positionV>
                      <wp:extent cx="891540" cy="0"/>
                      <wp:effectExtent l="0" t="19050" r="22860" b="19050"/>
                      <wp:wrapNone/>
                      <wp:docPr id="957299020" name="Straight Connector 9572990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9154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60ABF82" id="Straight Connector 957299020" o:spid="_x0000_s1026" style="position:absolute;z-index:2516986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74.2pt,500.15pt" to="644.4pt,50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" strokecolor="#4472c4" strokeweight="5pt">
                      <v:stroke joinstyle="miter"/>
                      <o:lock v:ext="edit" shapetype="f"/>
                    </v:line>
                  </w:pict>
                </mc:Fallback>
              </mc:AlternateContent>
            </w:r>
            <w:r>
              <w:rPr>
                <w:noProof/>
              </w:rPr>
              <mc:AlternateContent>
                <mc:Choice Requires="wps">
                  <w:drawing>
                    <wp:anchor distT="4294967294" distB="4294967294" distL="114300" distR="114300" simplePos="0" relativeHeight="251699712" behindDoc="0" locked="0" layoutInCell="1" allowOverlap="1" wp14:anchorId="1F2BBEDF" wp14:editId="7B23E6D2">
                      <wp:simplePos x="0" y="0"/>
                      <wp:positionH relativeFrom="column">
                        <wp:posOffset>7706360</wp:posOffset>
                      </wp:positionH>
                      <wp:positionV relativeFrom="paragraph">
                        <wp:posOffset>6577964</wp:posOffset>
                      </wp:positionV>
                      <wp:extent cx="822960" cy="0"/>
                      <wp:effectExtent l="0" t="19050" r="34290" b="19050"/>
                      <wp:wrapNone/>
                      <wp:docPr id="957299019" name="Straight Connector 9572990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296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78B1A3D" id="Straight Connector 957299019" o:spid="_x0000_s1026" style="position:absolute;z-index:2516997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606.8pt,517.95pt" to="671.6pt,5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" strokecolor="#4472c4" strokeweight="5pt">
                      <v:stroke joinstyle="miter"/>
                      <o:lock v:ext="edit" shapetype="f"/>
                    </v:line>
                  </w:pict>
                </mc:Fallback>
              </mc:AlternateContent>
            </w:r>
          </w:p>
        </w:tc>
        <w:tc>
          <w:tcPr>
            <w:tcW w:w="499" w:type="dxa"/>
            <w:shd w:val="clear" w:color="auto" w:fill="auto"/>
          </w:tcPr>
          <w:p w14:paraId="73F5E1D3" w14:textId="620E459F" w:rsidR="006D6440" w:rsidRPr="00FB3A09" w:rsidRDefault="006D6440" w:rsidP="006D6440">
            <w:pPr>
              <w:spacing w:after="60"/>
              <w:jc w:val="left"/>
              <w:rPr>
                <w:rFonts w:ascii="Arial Narrow" w:hAnsi="Arial Narrow"/>
                <w:lang w:val="en-GB"/>
              </w:rPr>
            </w:pPr>
            <w:r>
              <w:rPr>
                <w:noProof/>
              </w:rPr>
              <mc:AlternateContent>
                <mc:Choice Requires="wps">
                  <w:drawing>
                    <wp:anchor distT="4294967294" distB="4294967294" distL="114300" distR="114300" simplePos="0" relativeHeight="251700736" behindDoc="0" locked="0" layoutInCell="1" allowOverlap="1" wp14:anchorId="1F2968DE" wp14:editId="3556E7FB">
                      <wp:simplePos x="0" y="0"/>
                      <wp:positionH relativeFrom="column">
                        <wp:posOffset>-152400</wp:posOffset>
                      </wp:positionH>
                      <wp:positionV relativeFrom="paragraph">
                        <wp:posOffset>88264</wp:posOffset>
                      </wp:positionV>
                      <wp:extent cx="986155" cy="0"/>
                      <wp:effectExtent l="0" t="19050" r="23495" b="19050"/>
                      <wp:wrapNone/>
                      <wp:docPr id="957299018" name="Straight Connector 9572990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86155"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57B8116" id="Straight Connector 957299018" o:spid="_x0000_s1026" style="position:absolute;z-index:2517007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2pt,6.95pt" to="65.6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" strokecolor="#4472c4" strokeweight="5pt">
                      <v:stroke joinstyle="miter"/>
                      <o:lock v:ext="edit" shapetype="f"/>
                    </v:line>
                  </w:pict>
                </mc:Fallback>
              </mc:AlternateContent>
            </w:r>
          </w:p>
        </w:tc>
        <w:tc>
          <w:tcPr>
            <w:tcW w:w="438" w:type="dxa"/>
            <w:shd w:val="clear" w:color="auto" w:fill="auto"/>
          </w:tcPr>
          <w:p w14:paraId="3AE55650" w14:textId="77777777" w:rsidR="006D6440" w:rsidRPr="00FB3A09" w:rsidRDefault="006D6440" w:rsidP="006D6440">
            <w:pPr>
              <w:spacing w:after="60"/>
              <w:jc w:val="left"/>
              <w:rPr>
                <w:rFonts w:ascii="Arial Narrow" w:hAnsi="Arial Narrow"/>
                <w:lang w:val="en-GB"/>
              </w:rPr>
            </w:pPr>
          </w:p>
        </w:tc>
        <w:tc>
          <w:tcPr>
            <w:tcW w:w="425" w:type="dxa"/>
            <w:shd w:val="clear" w:color="auto" w:fill="F2F2F2" w:themeFill="background1" w:themeFillShade="F2"/>
          </w:tcPr>
          <w:p w14:paraId="0B2CFBE1" w14:textId="77777777" w:rsidR="006D6440" w:rsidRPr="00FB3A09" w:rsidRDefault="006D6440" w:rsidP="006D6440">
            <w:pPr>
              <w:spacing w:after="60"/>
              <w:jc w:val="left"/>
              <w:rPr>
                <w:rFonts w:ascii="Arial Narrow" w:hAnsi="Arial Narrow"/>
                <w:lang w:val="en-GB"/>
              </w:rPr>
            </w:pPr>
          </w:p>
        </w:tc>
        <w:tc>
          <w:tcPr>
            <w:tcW w:w="425" w:type="dxa"/>
            <w:shd w:val="clear" w:color="auto" w:fill="F2F2F2" w:themeFill="background1" w:themeFillShade="F2"/>
          </w:tcPr>
          <w:p w14:paraId="57C79EC9" w14:textId="77777777" w:rsidR="006D6440" w:rsidRPr="00FB3A09" w:rsidRDefault="006D6440" w:rsidP="006D6440">
            <w:pPr>
              <w:spacing w:after="60"/>
              <w:jc w:val="left"/>
              <w:rPr>
                <w:rFonts w:ascii="Arial Narrow" w:hAnsi="Arial Narrow"/>
                <w:lang w:val="en-GB"/>
              </w:rPr>
            </w:pPr>
          </w:p>
        </w:tc>
        <w:tc>
          <w:tcPr>
            <w:tcW w:w="430" w:type="dxa"/>
            <w:shd w:val="clear" w:color="auto" w:fill="F2F2F2" w:themeFill="background1" w:themeFillShade="F2"/>
          </w:tcPr>
          <w:p w14:paraId="202359C4" w14:textId="77777777" w:rsidR="006D6440" w:rsidRPr="00FB3A09" w:rsidRDefault="006D6440" w:rsidP="006D6440">
            <w:pPr>
              <w:spacing w:after="60"/>
              <w:jc w:val="left"/>
              <w:rPr>
                <w:rFonts w:ascii="Arial Narrow" w:hAnsi="Arial Narrow"/>
                <w:lang w:val="en-GB"/>
              </w:rPr>
            </w:pPr>
          </w:p>
        </w:tc>
        <w:tc>
          <w:tcPr>
            <w:tcW w:w="410" w:type="dxa"/>
            <w:shd w:val="clear" w:color="auto" w:fill="F2F2F2" w:themeFill="background1" w:themeFillShade="F2"/>
          </w:tcPr>
          <w:p w14:paraId="07377864" w14:textId="77777777" w:rsidR="006D6440" w:rsidRPr="00FB3A09" w:rsidRDefault="006D6440" w:rsidP="006D6440">
            <w:pPr>
              <w:spacing w:after="60"/>
              <w:jc w:val="left"/>
              <w:rPr>
                <w:rFonts w:ascii="Arial Narrow" w:hAnsi="Arial Narrow"/>
                <w:lang w:val="en-GB"/>
              </w:rPr>
            </w:pPr>
          </w:p>
        </w:tc>
        <w:tc>
          <w:tcPr>
            <w:tcW w:w="405" w:type="dxa"/>
            <w:shd w:val="clear" w:color="auto" w:fill="auto"/>
          </w:tcPr>
          <w:p w14:paraId="7612530A" w14:textId="77777777" w:rsidR="006D6440" w:rsidRPr="00FB3A09" w:rsidRDefault="006D6440" w:rsidP="006D6440">
            <w:pPr>
              <w:spacing w:after="60"/>
              <w:jc w:val="left"/>
              <w:rPr>
                <w:rFonts w:ascii="Arial Narrow" w:hAnsi="Arial Narrow"/>
                <w:lang w:val="en-GB"/>
              </w:rPr>
            </w:pPr>
          </w:p>
        </w:tc>
        <w:tc>
          <w:tcPr>
            <w:tcW w:w="461" w:type="dxa"/>
            <w:shd w:val="clear" w:color="auto" w:fill="auto"/>
          </w:tcPr>
          <w:p w14:paraId="3808A81C" w14:textId="77777777" w:rsidR="006D6440" w:rsidRPr="00FB3A09" w:rsidRDefault="006D6440" w:rsidP="006D6440">
            <w:pPr>
              <w:spacing w:after="60"/>
              <w:jc w:val="left"/>
              <w:rPr>
                <w:rFonts w:ascii="Arial Narrow" w:hAnsi="Arial Narrow"/>
                <w:lang w:val="en-GB"/>
              </w:rPr>
            </w:pPr>
          </w:p>
        </w:tc>
        <w:tc>
          <w:tcPr>
            <w:tcW w:w="425" w:type="dxa"/>
            <w:shd w:val="clear" w:color="auto" w:fill="auto"/>
          </w:tcPr>
          <w:p w14:paraId="3F260F37" w14:textId="77777777" w:rsidR="006D6440" w:rsidRPr="00FB3A09" w:rsidRDefault="006D6440" w:rsidP="006D6440">
            <w:pPr>
              <w:spacing w:after="60"/>
              <w:jc w:val="left"/>
              <w:rPr>
                <w:rFonts w:ascii="Arial Narrow" w:hAnsi="Arial Narrow"/>
                <w:lang w:val="en-GB"/>
              </w:rPr>
            </w:pPr>
          </w:p>
        </w:tc>
        <w:tc>
          <w:tcPr>
            <w:tcW w:w="426" w:type="dxa"/>
            <w:shd w:val="clear" w:color="auto" w:fill="auto"/>
          </w:tcPr>
          <w:p w14:paraId="3222910A" w14:textId="77777777" w:rsidR="006D6440" w:rsidRPr="00FB3A09" w:rsidRDefault="006D6440" w:rsidP="006D6440">
            <w:pPr>
              <w:spacing w:after="60"/>
              <w:jc w:val="left"/>
              <w:rPr>
                <w:rFonts w:ascii="Arial Narrow" w:hAnsi="Arial Narrow"/>
                <w:lang w:val="en-GB"/>
              </w:rPr>
            </w:pPr>
          </w:p>
        </w:tc>
        <w:tc>
          <w:tcPr>
            <w:tcW w:w="413" w:type="dxa"/>
            <w:shd w:val="clear" w:color="auto" w:fill="auto"/>
          </w:tcPr>
          <w:p w14:paraId="73230139" w14:textId="77777777" w:rsidR="006D6440" w:rsidRPr="00FB3A09" w:rsidRDefault="006D6440" w:rsidP="006D6440">
            <w:pPr>
              <w:spacing w:after="60"/>
              <w:jc w:val="left"/>
              <w:rPr>
                <w:noProof/>
                <w:lang w:val="en-GB"/>
              </w:rPr>
            </w:pPr>
          </w:p>
        </w:tc>
        <w:tc>
          <w:tcPr>
            <w:tcW w:w="405" w:type="dxa"/>
          </w:tcPr>
          <w:p w14:paraId="20F2EAAF" w14:textId="77777777" w:rsidR="006D6440" w:rsidRPr="00FB3A09" w:rsidRDefault="006D6440" w:rsidP="006D6440">
            <w:pPr>
              <w:spacing w:after="60"/>
              <w:jc w:val="left"/>
              <w:rPr>
                <w:noProof/>
                <w:lang w:val="en-GB"/>
              </w:rPr>
            </w:pPr>
          </w:p>
        </w:tc>
        <w:tc>
          <w:tcPr>
            <w:tcW w:w="465" w:type="dxa"/>
          </w:tcPr>
          <w:p w14:paraId="22220289" w14:textId="77777777" w:rsidR="006D6440" w:rsidRPr="00FB3A09" w:rsidRDefault="006D6440" w:rsidP="006D6440">
            <w:pPr>
              <w:spacing w:after="60"/>
              <w:jc w:val="left"/>
              <w:rPr>
                <w:noProof/>
                <w:lang w:val="en-GB"/>
              </w:rPr>
            </w:pPr>
          </w:p>
        </w:tc>
        <w:tc>
          <w:tcPr>
            <w:tcW w:w="426" w:type="dxa"/>
          </w:tcPr>
          <w:p w14:paraId="0DC7F5C6" w14:textId="77777777" w:rsidR="006D6440" w:rsidRPr="00FB3A09" w:rsidRDefault="006D6440" w:rsidP="006D6440">
            <w:pPr>
              <w:spacing w:after="60"/>
              <w:jc w:val="left"/>
              <w:rPr>
                <w:noProof/>
                <w:lang w:val="en-GB"/>
              </w:rPr>
            </w:pPr>
          </w:p>
        </w:tc>
      </w:tr>
      <w:tr w:rsidR="006D6440" w:rsidRPr="00FB3A09" w14:paraId="437624C5" w14:textId="77777777" w:rsidTr="00FB3A09">
        <w:tc>
          <w:tcPr>
            <w:tcW w:w="7210" w:type="dxa"/>
            <w:shd w:val="clear" w:color="auto" w:fill="auto"/>
          </w:tcPr>
          <w:p w14:paraId="00D18394" w14:textId="77777777" w:rsidR="006D6440" w:rsidRPr="00FB3A09" w:rsidRDefault="006D6440" w:rsidP="006D6440">
            <w:pPr>
              <w:tabs>
                <w:tab w:val="left" w:pos="464"/>
              </w:tabs>
              <w:spacing w:after="60"/>
              <w:ind w:left="464" w:hanging="464"/>
              <w:jc w:val="left"/>
              <w:rPr>
                <w:rFonts w:ascii="Arial Narrow" w:hAnsi="Arial Narrow"/>
                <w:sz w:val="18"/>
                <w:szCs w:val="18"/>
                <w:lang w:val="en-GB"/>
              </w:rPr>
            </w:pPr>
            <w:r w:rsidRPr="00FB3A09">
              <w:rPr>
                <w:rFonts w:ascii="Arial Narrow" w:hAnsi="Arial Narrow"/>
                <w:sz w:val="18"/>
                <w:szCs w:val="18"/>
                <w:lang w:val="en-GB"/>
              </w:rPr>
              <w:lastRenderedPageBreak/>
              <w:t>2.3.2</w:t>
            </w:r>
            <w:r w:rsidRPr="00FB3A09">
              <w:rPr>
                <w:rFonts w:ascii="Arial Narrow" w:hAnsi="Arial Narrow"/>
                <w:sz w:val="18"/>
                <w:szCs w:val="18"/>
                <w:lang w:val="en-GB"/>
              </w:rPr>
              <w:tab/>
              <w:t>Design &amp; implementation of a capacity building plan on stimulation of access to local finance</w:t>
            </w:r>
          </w:p>
        </w:tc>
        <w:tc>
          <w:tcPr>
            <w:tcW w:w="432" w:type="dxa"/>
            <w:shd w:val="clear" w:color="auto" w:fill="auto"/>
          </w:tcPr>
          <w:p w14:paraId="00B16F41" w14:textId="77777777" w:rsidR="006D6440" w:rsidRPr="00FB3A09" w:rsidRDefault="006D6440" w:rsidP="006D6440">
            <w:pPr>
              <w:spacing w:after="60"/>
              <w:jc w:val="left"/>
              <w:rPr>
                <w:rFonts w:ascii="Arial Narrow" w:hAnsi="Arial Narrow"/>
                <w:lang w:val="en-GB"/>
              </w:rPr>
            </w:pPr>
          </w:p>
        </w:tc>
        <w:tc>
          <w:tcPr>
            <w:tcW w:w="481" w:type="dxa"/>
            <w:shd w:val="clear" w:color="auto" w:fill="auto"/>
          </w:tcPr>
          <w:p w14:paraId="3205C3B7" w14:textId="77777777" w:rsidR="006D6440" w:rsidRPr="00FB3A09" w:rsidRDefault="006D6440" w:rsidP="006D6440">
            <w:pPr>
              <w:spacing w:after="60"/>
              <w:jc w:val="left"/>
              <w:rPr>
                <w:rFonts w:ascii="Arial Narrow" w:hAnsi="Arial Narrow"/>
                <w:lang w:val="en-GB"/>
              </w:rPr>
            </w:pPr>
          </w:p>
        </w:tc>
        <w:tc>
          <w:tcPr>
            <w:tcW w:w="499" w:type="dxa"/>
            <w:shd w:val="clear" w:color="auto" w:fill="auto"/>
          </w:tcPr>
          <w:p w14:paraId="2232242D" w14:textId="77777777" w:rsidR="006D6440" w:rsidRPr="00FB3A09" w:rsidRDefault="006D6440" w:rsidP="006D6440">
            <w:pPr>
              <w:spacing w:after="60"/>
              <w:jc w:val="left"/>
              <w:rPr>
                <w:rFonts w:ascii="Arial Narrow" w:hAnsi="Arial Narrow"/>
                <w:lang w:val="en-GB"/>
              </w:rPr>
            </w:pPr>
          </w:p>
        </w:tc>
        <w:tc>
          <w:tcPr>
            <w:tcW w:w="438" w:type="dxa"/>
            <w:shd w:val="clear" w:color="auto" w:fill="auto"/>
          </w:tcPr>
          <w:p w14:paraId="78A2919F" w14:textId="77777777" w:rsidR="006D6440" w:rsidRPr="00FB3A09" w:rsidRDefault="006D6440" w:rsidP="006D6440">
            <w:pPr>
              <w:spacing w:after="60"/>
              <w:jc w:val="left"/>
              <w:rPr>
                <w:rFonts w:ascii="Arial Narrow" w:hAnsi="Arial Narrow"/>
                <w:lang w:val="en-GB"/>
              </w:rPr>
            </w:pPr>
          </w:p>
        </w:tc>
        <w:tc>
          <w:tcPr>
            <w:tcW w:w="425" w:type="dxa"/>
            <w:shd w:val="clear" w:color="auto" w:fill="F2F2F2" w:themeFill="background1" w:themeFillShade="F2"/>
          </w:tcPr>
          <w:p w14:paraId="0FB97CF5" w14:textId="77777777" w:rsidR="006D6440" w:rsidRPr="00FB3A09" w:rsidRDefault="006D6440" w:rsidP="006D6440">
            <w:pPr>
              <w:spacing w:after="60"/>
              <w:jc w:val="left"/>
              <w:rPr>
                <w:rFonts w:ascii="Arial Narrow" w:hAnsi="Arial Narrow"/>
                <w:lang w:val="en-GB"/>
              </w:rPr>
            </w:pPr>
          </w:p>
        </w:tc>
        <w:tc>
          <w:tcPr>
            <w:tcW w:w="425" w:type="dxa"/>
            <w:shd w:val="clear" w:color="auto" w:fill="F2F2F2" w:themeFill="background1" w:themeFillShade="F2"/>
          </w:tcPr>
          <w:p w14:paraId="59FB8C5C" w14:textId="6C20FB26" w:rsidR="006D6440" w:rsidRPr="00FB3A09" w:rsidRDefault="006D6440" w:rsidP="006D6440">
            <w:pPr>
              <w:spacing w:after="60"/>
              <w:jc w:val="left"/>
              <w:rPr>
                <w:rFonts w:ascii="Arial Narrow" w:hAnsi="Arial Narrow"/>
                <w:lang w:val="en-GB"/>
              </w:rPr>
            </w:pPr>
            <w:r>
              <w:rPr>
                <w:noProof/>
              </w:rPr>
              <mc:AlternateContent>
                <mc:Choice Requires="wps">
                  <w:drawing>
                    <wp:anchor distT="4294967294" distB="4294967294" distL="114300" distR="114300" simplePos="0" relativeHeight="251691520" behindDoc="0" locked="0" layoutInCell="1" allowOverlap="1" wp14:anchorId="0E783107" wp14:editId="606DB761">
                      <wp:simplePos x="0" y="0"/>
                      <wp:positionH relativeFrom="column">
                        <wp:posOffset>-437515</wp:posOffset>
                      </wp:positionH>
                      <wp:positionV relativeFrom="paragraph">
                        <wp:posOffset>121919</wp:posOffset>
                      </wp:positionV>
                      <wp:extent cx="782320" cy="0"/>
                      <wp:effectExtent l="0" t="19050" r="36830" b="19050"/>
                      <wp:wrapNone/>
                      <wp:docPr id="957299017" name="Straight Connector 9572990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8232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27FAE8C" id="Straight Connector 957299017" o:spid="_x0000_s1026" style="position:absolute;flip:y;z-index:2516915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34.45pt,9.6pt" to="27.1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" strokecolor="#4472c4" strokeweight="5pt">
                      <v:stroke joinstyle="miter"/>
                      <o:lock v:ext="edit" shapetype="f"/>
                    </v:line>
                  </w:pict>
                </mc:Fallback>
              </mc:AlternateContent>
            </w:r>
          </w:p>
        </w:tc>
        <w:tc>
          <w:tcPr>
            <w:tcW w:w="430" w:type="dxa"/>
            <w:shd w:val="clear" w:color="auto" w:fill="F2F2F2" w:themeFill="background1" w:themeFillShade="F2"/>
          </w:tcPr>
          <w:p w14:paraId="22447898" w14:textId="77777777" w:rsidR="006D6440" w:rsidRPr="00FB3A09" w:rsidRDefault="006D6440" w:rsidP="006D6440">
            <w:pPr>
              <w:spacing w:after="60"/>
              <w:jc w:val="left"/>
              <w:rPr>
                <w:rFonts w:ascii="Arial Narrow" w:hAnsi="Arial Narrow"/>
                <w:lang w:val="en-GB"/>
              </w:rPr>
            </w:pPr>
          </w:p>
        </w:tc>
        <w:tc>
          <w:tcPr>
            <w:tcW w:w="410" w:type="dxa"/>
            <w:shd w:val="clear" w:color="auto" w:fill="F2F2F2" w:themeFill="background1" w:themeFillShade="F2"/>
          </w:tcPr>
          <w:p w14:paraId="37D32A86" w14:textId="77777777" w:rsidR="006D6440" w:rsidRPr="00FB3A09" w:rsidRDefault="006D6440" w:rsidP="006D6440">
            <w:pPr>
              <w:spacing w:after="60"/>
              <w:jc w:val="left"/>
              <w:rPr>
                <w:rFonts w:ascii="Arial Narrow" w:hAnsi="Arial Narrow"/>
                <w:lang w:val="en-GB"/>
              </w:rPr>
            </w:pPr>
          </w:p>
        </w:tc>
        <w:tc>
          <w:tcPr>
            <w:tcW w:w="405" w:type="dxa"/>
            <w:shd w:val="clear" w:color="auto" w:fill="auto"/>
          </w:tcPr>
          <w:p w14:paraId="3B131F36" w14:textId="77777777" w:rsidR="006D6440" w:rsidRPr="00FB3A09" w:rsidRDefault="006D6440" w:rsidP="006D6440">
            <w:pPr>
              <w:spacing w:after="60"/>
              <w:jc w:val="left"/>
              <w:rPr>
                <w:rFonts w:ascii="Arial Narrow" w:hAnsi="Arial Narrow"/>
                <w:lang w:val="en-GB"/>
              </w:rPr>
            </w:pPr>
          </w:p>
        </w:tc>
        <w:tc>
          <w:tcPr>
            <w:tcW w:w="461" w:type="dxa"/>
            <w:shd w:val="clear" w:color="auto" w:fill="auto"/>
          </w:tcPr>
          <w:p w14:paraId="67A12DDC" w14:textId="77777777" w:rsidR="006D6440" w:rsidRPr="00FB3A09" w:rsidRDefault="006D6440" w:rsidP="006D6440">
            <w:pPr>
              <w:spacing w:after="60"/>
              <w:jc w:val="left"/>
              <w:rPr>
                <w:rFonts w:ascii="Arial Narrow" w:hAnsi="Arial Narrow"/>
                <w:lang w:val="en-GB"/>
              </w:rPr>
            </w:pPr>
          </w:p>
        </w:tc>
        <w:tc>
          <w:tcPr>
            <w:tcW w:w="425" w:type="dxa"/>
            <w:shd w:val="clear" w:color="auto" w:fill="auto"/>
          </w:tcPr>
          <w:p w14:paraId="2D69498F" w14:textId="77777777" w:rsidR="006D6440" w:rsidRPr="00FB3A09" w:rsidRDefault="006D6440" w:rsidP="006D6440">
            <w:pPr>
              <w:spacing w:after="60"/>
              <w:jc w:val="left"/>
              <w:rPr>
                <w:rFonts w:ascii="Arial Narrow" w:hAnsi="Arial Narrow"/>
                <w:lang w:val="en-GB"/>
              </w:rPr>
            </w:pPr>
          </w:p>
        </w:tc>
        <w:tc>
          <w:tcPr>
            <w:tcW w:w="426" w:type="dxa"/>
            <w:shd w:val="clear" w:color="auto" w:fill="auto"/>
          </w:tcPr>
          <w:p w14:paraId="3B37B75C" w14:textId="77777777" w:rsidR="006D6440" w:rsidRPr="00FB3A09" w:rsidRDefault="006D6440" w:rsidP="006D6440">
            <w:pPr>
              <w:spacing w:after="60"/>
              <w:jc w:val="left"/>
              <w:rPr>
                <w:rFonts w:ascii="Arial Narrow" w:hAnsi="Arial Narrow"/>
                <w:lang w:val="en-GB"/>
              </w:rPr>
            </w:pPr>
          </w:p>
        </w:tc>
        <w:tc>
          <w:tcPr>
            <w:tcW w:w="413" w:type="dxa"/>
            <w:shd w:val="clear" w:color="auto" w:fill="auto"/>
          </w:tcPr>
          <w:p w14:paraId="6382180A" w14:textId="77777777" w:rsidR="006D6440" w:rsidRPr="00FB3A09" w:rsidRDefault="006D6440" w:rsidP="006D6440">
            <w:pPr>
              <w:spacing w:after="60"/>
              <w:jc w:val="left"/>
              <w:rPr>
                <w:noProof/>
                <w:lang w:val="en-GB"/>
              </w:rPr>
            </w:pPr>
          </w:p>
        </w:tc>
        <w:tc>
          <w:tcPr>
            <w:tcW w:w="405" w:type="dxa"/>
          </w:tcPr>
          <w:p w14:paraId="10E12CC0" w14:textId="77777777" w:rsidR="006D6440" w:rsidRPr="00FB3A09" w:rsidRDefault="006D6440" w:rsidP="006D6440">
            <w:pPr>
              <w:spacing w:after="60"/>
              <w:jc w:val="left"/>
              <w:rPr>
                <w:noProof/>
                <w:lang w:val="en-GB"/>
              </w:rPr>
            </w:pPr>
          </w:p>
        </w:tc>
        <w:tc>
          <w:tcPr>
            <w:tcW w:w="465" w:type="dxa"/>
          </w:tcPr>
          <w:p w14:paraId="297E718E" w14:textId="77777777" w:rsidR="006D6440" w:rsidRPr="00FB3A09" w:rsidRDefault="006D6440" w:rsidP="006D6440">
            <w:pPr>
              <w:spacing w:after="60"/>
              <w:jc w:val="left"/>
              <w:rPr>
                <w:noProof/>
                <w:lang w:val="en-GB"/>
              </w:rPr>
            </w:pPr>
          </w:p>
        </w:tc>
        <w:tc>
          <w:tcPr>
            <w:tcW w:w="426" w:type="dxa"/>
          </w:tcPr>
          <w:p w14:paraId="72D72A14" w14:textId="77777777" w:rsidR="006D6440" w:rsidRPr="00FB3A09" w:rsidRDefault="006D6440" w:rsidP="006D6440">
            <w:pPr>
              <w:spacing w:after="60"/>
              <w:jc w:val="left"/>
              <w:rPr>
                <w:noProof/>
                <w:lang w:val="en-GB"/>
              </w:rPr>
            </w:pPr>
          </w:p>
        </w:tc>
      </w:tr>
      <w:tr w:rsidR="006D6440" w:rsidRPr="00FB3A09" w14:paraId="02F1EA20" w14:textId="77777777" w:rsidTr="00FB3A09">
        <w:tc>
          <w:tcPr>
            <w:tcW w:w="7210" w:type="dxa"/>
            <w:shd w:val="clear" w:color="auto" w:fill="auto"/>
          </w:tcPr>
          <w:p w14:paraId="266D7BCD" w14:textId="77777777" w:rsidR="006D6440" w:rsidRPr="00FB3A09" w:rsidRDefault="006D6440" w:rsidP="006D6440">
            <w:pPr>
              <w:tabs>
                <w:tab w:val="left" w:pos="464"/>
              </w:tabs>
              <w:spacing w:after="60"/>
              <w:ind w:left="464" w:hanging="464"/>
              <w:jc w:val="left"/>
              <w:rPr>
                <w:rFonts w:ascii="Arial Narrow" w:hAnsi="Arial Narrow"/>
                <w:sz w:val="18"/>
                <w:szCs w:val="18"/>
                <w:lang w:val="en-GB"/>
              </w:rPr>
            </w:pPr>
            <w:r w:rsidRPr="00FB3A09">
              <w:rPr>
                <w:rFonts w:ascii="Arial Narrow" w:hAnsi="Arial Narrow"/>
                <w:sz w:val="18"/>
                <w:szCs w:val="18"/>
                <w:lang w:val="en-GB"/>
              </w:rPr>
              <w:t>2.3.3</w:t>
            </w:r>
            <w:r w:rsidRPr="00FB3A09">
              <w:rPr>
                <w:rFonts w:ascii="Arial Narrow" w:hAnsi="Arial Narrow"/>
                <w:sz w:val="18"/>
                <w:szCs w:val="18"/>
                <w:lang w:val="en-GB"/>
              </w:rPr>
              <w:tab/>
              <w:t>Detailed feasibility assessment and business plans for EV and charging facilities for demo</w:t>
            </w:r>
          </w:p>
        </w:tc>
        <w:tc>
          <w:tcPr>
            <w:tcW w:w="432" w:type="dxa"/>
            <w:shd w:val="clear" w:color="auto" w:fill="auto"/>
          </w:tcPr>
          <w:p w14:paraId="51331FF8" w14:textId="77777777" w:rsidR="006D6440" w:rsidRPr="00FB3A09" w:rsidRDefault="006D6440" w:rsidP="006D6440">
            <w:pPr>
              <w:spacing w:after="60"/>
              <w:jc w:val="left"/>
              <w:rPr>
                <w:rFonts w:ascii="Arial Narrow" w:hAnsi="Arial Narrow"/>
                <w:lang w:val="en-GB"/>
              </w:rPr>
            </w:pPr>
          </w:p>
        </w:tc>
        <w:tc>
          <w:tcPr>
            <w:tcW w:w="481" w:type="dxa"/>
            <w:shd w:val="clear" w:color="auto" w:fill="auto"/>
          </w:tcPr>
          <w:p w14:paraId="315E4549" w14:textId="77777777" w:rsidR="006D6440" w:rsidRPr="00FB3A09" w:rsidRDefault="006D6440" w:rsidP="006D6440">
            <w:pPr>
              <w:spacing w:after="60"/>
              <w:jc w:val="left"/>
              <w:rPr>
                <w:rFonts w:ascii="Arial Narrow" w:hAnsi="Arial Narrow"/>
                <w:lang w:val="en-GB"/>
              </w:rPr>
            </w:pPr>
          </w:p>
        </w:tc>
        <w:tc>
          <w:tcPr>
            <w:tcW w:w="499" w:type="dxa"/>
            <w:shd w:val="clear" w:color="auto" w:fill="auto"/>
          </w:tcPr>
          <w:p w14:paraId="0894D358" w14:textId="77777777" w:rsidR="006D6440" w:rsidRPr="00FB3A09" w:rsidRDefault="006D6440" w:rsidP="006D6440">
            <w:pPr>
              <w:spacing w:after="60"/>
              <w:jc w:val="left"/>
              <w:rPr>
                <w:rFonts w:ascii="Arial Narrow" w:hAnsi="Arial Narrow"/>
                <w:lang w:val="en-GB"/>
              </w:rPr>
            </w:pPr>
          </w:p>
        </w:tc>
        <w:tc>
          <w:tcPr>
            <w:tcW w:w="438" w:type="dxa"/>
            <w:shd w:val="clear" w:color="auto" w:fill="auto"/>
          </w:tcPr>
          <w:p w14:paraId="507C97EE" w14:textId="77777777" w:rsidR="006D6440" w:rsidRPr="00FB3A09" w:rsidRDefault="006D6440" w:rsidP="006D6440">
            <w:pPr>
              <w:spacing w:after="60"/>
              <w:jc w:val="left"/>
              <w:rPr>
                <w:rFonts w:ascii="Arial Narrow" w:hAnsi="Arial Narrow"/>
                <w:lang w:val="en-GB"/>
              </w:rPr>
            </w:pPr>
          </w:p>
        </w:tc>
        <w:tc>
          <w:tcPr>
            <w:tcW w:w="425" w:type="dxa"/>
            <w:shd w:val="clear" w:color="auto" w:fill="F2F2F2" w:themeFill="background1" w:themeFillShade="F2"/>
          </w:tcPr>
          <w:p w14:paraId="56DD71CE" w14:textId="77777777" w:rsidR="006D6440" w:rsidRPr="00FB3A09" w:rsidRDefault="006D6440" w:rsidP="006D6440">
            <w:pPr>
              <w:spacing w:after="60"/>
              <w:jc w:val="left"/>
              <w:rPr>
                <w:rFonts w:ascii="Arial Narrow" w:hAnsi="Arial Narrow"/>
                <w:lang w:val="en-GB"/>
              </w:rPr>
            </w:pPr>
          </w:p>
        </w:tc>
        <w:tc>
          <w:tcPr>
            <w:tcW w:w="425" w:type="dxa"/>
            <w:shd w:val="clear" w:color="auto" w:fill="F2F2F2" w:themeFill="background1" w:themeFillShade="F2"/>
          </w:tcPr>
          <w:p w14:paraId="0863DEB4" w14:textId="77777777" w:rsidR="006D6440" w:rsidRPr="00FB3A09" w:rsidRDefault="006D6440" w:rsidP="006D6440">
            <w:pPr>
              <w:spacing w:after="60"/>
              <w:jc w:val="left"/>
              <w:rPr>
                <w:rFonts w:ascii="Arial Narrow" w:hAnsi="Arial Narrow"/>
                <w:lang w:val="en-GB"/>
              </w:rPr>
            </w:pPr>
          </w:p>
        </w:tc>
        <w:tc>
          <w:tcPr>
            <w:tcW w:w="430" w:type="dxa"/>
            <w:shd w:val="clear" w:color="auto" w:fill="F2F2F2" w:themeFill="background1" w:themeFillShade="F2"/>
          </w:tcPr>
          <w:p w14:paraId="7A636452" w14:textId="77777777" w:rsidR="006D6440" w:rsidRPr="00FB3A09" w:rsidRDefault="006D6440" w:rsidP="006D6440">
            <w:pPr>
              <w:spacing w:after="60"/>
              <w:jc w:val="left"/>
              <w:rPr>
                <w:rFonts w:ascii="Arial Narrow" w:hAnsi="Arial Narrow"/>
                <w:lang w:val="en-GB"/>
              </w:rPr>
            </w:pPr>
          </w:p>
        </w:tc>
        <w:tc>
          <w:tcPr>
            <w:tcW w:w="410" w:type="dxa"/>
            <w:shd w:val="clear" w:color="auto" w:fill="F2F2F2" w:themeFill="background1" w:themeFillShade="F2"/>
          </w:tcPr>
          <w:p w14:paraId="520CA230" w14:textId="77777777" w:rsidR="006D6440" w:rsidRPr="00FB3A09" w:rsidRDefault="006D6440" w:rsidP="006D6440">
            <w:pPr>
              <w:spacing w:after="60"/>
              <w:jc w:val="left"/>
              <w:rPr>
                <w:noProof/>
                <w:lang w:val="en-GB"/>
              </w:rPr>
            </w:pPr>
          </w:p>
        </w:tc>
        <w:tc>
          <w:tcPr>
            <w:tcW w:w="405" w:type="dxa"/>
            <w:shd w:val="clear" w:color="auto" w:fill="auto"/>
          </w:tcPr>
          <w:p w14:paraId="49B6E3C7" w14:textId="77777777" w:rsidR="006D6440" w:rsidRPr="00FB3A09" w:rsidRDefault="006D6440" w:rsidP="006D6440">
            <w:pPr>
              <w:spacing w:after="60"/>
              <w:jc w:val="left"/>
              <w:rPr>
                <w:rFonts w:ascii="Arial Narrow" w:hAnsi="Arial Narrow"/>
                <w:lang w:val="en-GB"/>
              </w:rPr>
            </w:pPr>
          </w:p>
        </w:tc>
        <w:tc>
          <w:tcPr>
            <w:tcW w:w="461" w:type="dxa"/>
            <w:shd w:val="clear" w:color="auto" w:fill="auto"/>
          </w:tcPr>
          <w:p w14:paraId="084D290E" w14:textId="77777777" w:rsidR="006D6440" w:rsidRPr="00FB3A09" w:rsidRDefault="006D6440" w:rsidP="006D6440">
            <w:pPr>
              <w:spacing w:after="60"/>
              <w:jc w:val="left"/>
              <w:rPr>
                <w:rFonts w:ascii="Arial Narrow" w:hAnsi="Arial Narrow"/>
                <w:lang w:val="en-GB"/>
              </w:rPr>
            </w:pPr>
          </w:p>
        </w:tc>
        <w:tc>
          <w:tcPr>
            <w:tcW w:w="425" w:type="dxa"/>
            <w:shd w:val="clear" w:color="auto" w:fill="auto"/>
          </w:tcPr>
          <w:p w14:paraId="132CB6CF" w14:textId="77777777" w:rsidR="006D6440" w:rsidRPr="00FB3A09" w:rsidRDefault="006D6440" w:rsidP="006D6440">
            <w:pPr>
              <w:spacing w:after="60"/>
              <w:jc w:val="left"/>
              <w:rPr>
                <w:rFonts w:ascii="Arial Narrow" w:hAnsi="Arial Narrow"/>
                <w:lang w:val="en-GB"/>
              </w:rPr>
            </w:pPr>
          </w:p>
        </w:tc>
        <w:tc>
          <w:tcPr>
            <w:tcW w:w="426" w:type="dxa"/>
            <w:shd w:val="clear" w:color="auto" w:fill="auto"/>
          </w:tcPr>
          <w:p w14:paraId="356DE9EF" w14:textId="77777777" w:rsidR="006D6440" w:rsidRPr="00FB3A09" w:rsidRDefault="006D6440" w:rsidP="006D6440">
            <w:pPr>
              <w:spacing w:after="60"/>
              <w:jc w:val="left"/>
              <w:rPr>
                <w:rFonts w:ascii="Arial Narrow" w:hAnsi="Arial Narrow"/>
                <w:lang w:val="en-GB"/>
              </w:rPr>
            </w:pPr>
          </w:p>
        </w:tc>
        <w:tc>
          <w:tcPr>
            <w:tcW w:w="413" w:type="dxa"/>
            <w:shd w:val="clear" w:color="auto" w:fill="auto"/>
          </w:tcPr>
          <w:p w14:paraId="54B43B48" w14:textId="77777777" w:rsidR="006D6440" w:rsidRPr="00FB3A09" w:rsidRDefault="006D6440" w:rsidP="006D6440">
            <w:pPr>
              <w:spacing w:after="60"/>
              <w:jc w:val="left"/>
              <w:rPr>
                <w:noProof/>
                <w:lang w:val="en-GB"/>
              </w:rPr>
            </w:pPr>
          </w:p>
        </w:tc>
        <w:tc>
          <w:tcPr>
            <w:tcW w:w="405" w:type="dxa"/>
          </w:tcPr>
          <w:p w14:paraId="2153219C" w14:textId="77777777" w:rsidR="006D6440" w:rsidRPr="00FB3A09" w:rsidRDefault="006D6440" w:rsidP="006D6440">
            <w:pPr>
              <w:spacing w:after="60"/>
              <w:jc w:val="left"/>
              <w:rPr>
                <w:noProof/>
                <w:lang w:val="en-GB"/>
              </w:rPr>
            </w:pPr>
          </w:p>
        </w:tc>
        <w:tc>
          <w:tcPr>
            <w:tcW w:w="465" w:type="dxa"/>
          </w:tcPr>
          <w:p w14:paraId="0D3D1918" w14:textId="77777777" w:rsidR="006D6440" w:rsidRPr="00FB3A09" w:rsidRDefault="006D6440" w:rsidP="006D6440">
            <w:pPr>
              <w:spacing w:after="60"/>
              <w:jc w:val="left"/>
              <w:rPr>
                <w:noProof/>
                <w:lang w:val="en-GB"/>
              </w:rPr>
            </w:pPr>
          </w:p>
        </w:tc>
        <w:tc>
          <w:tcPr>
            <w:tcW w:w="426" w:type="dxa"/>
          </w:tcPr>
          <w:p w14:paraId="7BF862C4" w14:textId="77777777" w:rsidR="006D6440" w:rsidRPr="00FB3A09" w:rsidRDefault="006D6440" w:rsidP="006D6440">
            <w:pPr>
              <w:spacing w:after="60"/>
              <w:jc w:val="left"/>
              <w:rPr>
                <w:noProof/>
                <w:lang w:val="en-GB"/>
              </w:rPr>
            </w:pPr>
          </w:p>
        </w:tc>
      </w:tr>
      <w:tr w:rsidR="006D6440" w:rsidRPr="00FB3A09" w14:paraId="61F5F0A9" w14:textId="77777777" w:rsidTr="00FB3A09">
        <w:tc>
          <w:tcPr>
            <w:tcW w:w="14176" w:type="dxa"/>
            <w:gridSpan w:val="17"/>
            <w:shd w:val="clear" w:color="auto" w:fill="FBE4D5" w:themeFill="accent2" w:themeFillTint="33"/>
          </w:tcPr>
          <w:p w14:paraId="0B2EED24" w14:textId="77777777" w:rsidR="006D6440" w:rsidRPr="00FB3A09" w:rsidRDefault="006D6440" w:rsidP="006D6440">
            <w:pPr>
              <w:spacing w:after="60"/>
              <w:jc w:val="left"/>
              <w:rPr>
                <w:rFonts w:ascii="Arial Narrow" w:hAnsi="Arial Narrow"/>
                <w:b/>
                <w:szCs w:val="20"/>
                <w:lang w:val="en-GB"/>
              </w:rPr>
            </w:pPr>
          </w:p>
          <w:p w14:paraId="224C3E12" w14:textId="77777777" w:rsidR="006D6440" w:rsidRPr="00FB3A09" w:rsidRDefault="006D6440" w:rsidP="006D6440">
            <w:pPr>
              <w:spacing w:after="60"/>
              <w:jc w:val="left"/>
              <w:rPr>
                <w:rFonts w:ascii="Arial Narrow" w:hAnsi="Arial Narrow"/>
                <w:b/>
                <w:szCs w:val="20"/>
                <w:lang w:val="en-GB"/>
              </w:rPr>
            </w:pPr>
            <w:r w:rsidRPr="00FB3A09">
              <w:rPr>
                <w:rFonts w:ascii="Arial Narrow" w:hAnsi="Arial Narrow"/>
                <w:b/>
                <w:szCs w:val="20"/>
                <w:lang w:val="en-GB"/>
              </w:rPr>
              <w:t>Component 4</w:t>
            </w:r>
            <w:r w:rsidRPr="00FB3A09">
              <w:rPr>
                <w:rFonts w:ascii="Arial Narrow" w:hAnsi="Arial Narrow"/>
                <w:b/>
                <w:szCs w:val="20"/>
                <w:lang w:val="en-GB"/>
              </w:rPr>
              <w:tab/>
              <w:t>Digital and knowledge management</w:t>
            </w:r>
          </w:p>
        </w:tc>
      </w:tr>
      <w:tr w:rsidR="006D6440" w:rsidRPr="00FB3A09" w14:paraId="2F33753D" w14:textId="77777777" w:rsidTr="00FB3A09">
        <w:tc>
          <w:tcPr>
            <w:tcW w:w="14176" w:type="dxa"/>
            <w:gridSpan w:val="17"/>
            <w:shd w:val="clear" w:color="auto" w:fill="auto"/>
          </w:tcPr>
          <w:p w14:paraId="331E5F1C" w14:textId="77777777" w:rsidR="006D6440" w:rsidRPr="00FB3A09" w:rsidRDefault="006D6440" w:rsidP="006D6440">
            <w:pPr>
              <w:spacing w:after="60"/>
              <w:jc w:val="left"/>
              <w:rPr>
                <w:rFonts w:ascii="Arial Narrow" w:hAnsi="Arial Narrow"/>
                <w:lang w:val="en-GB"/>
              </w:rPr>
            </w:pPr>
            <w:r w:rsidRPr="00FB3A09">
              <w:rPr>
                <w:rFonts w:ascii="Arial Narrow" w:hAnsi="Arial Narrow"/>
                <w:b/>
                <w:sz w:val="18"/>
                <w:szCs w:val="18"/>
                <w:lang w:val="en-GB"/>
              </w:rPr>
              <w:t>Output 4.1</w:t>
            </w:r>
            <w:r w:rsidRPr="00FB3A09">
              <w:rPr>
                <w:rFonts w:ascii="Arial Narrow" w:hAnsi="Arial Narrow"/>
                <w:b/>
                <w:sz w:val="18"/>
                <w:szCs w:val="18"/>
                <w:lang w:val="en-GB"/>
              </w:rPr>
              <w:tab/>
              <w:t xml:space="preserve">A project digital strategy is developed and implemented, including linkages </w:t>
            </w:r>
            <w:proofErr w:type="gramStart"/>
            <w:r w:rsidRPr="00FB3A09">
              <w:rPr>
                <w:rFonts w:ascii="Arial Narrow" w:hAnsi="Arial Narrow"/>
                <w:b/>
                <w:sz w:val="18"/>
                <w:szCs w:val="18"/>
                <w:lang w:val="en-GB"/>
              </w:rPr>
              <w:t>to</w:t>
            </w:r>
            <w:proofErr w:type="gramEnd"/>
            <w:r w:rsidRPr="00FB3A09">
              <w:rPr>
                <w:rFonts w:ascii="Arial Narrow" w:hAnsi="Arial Narrow"/>
                <w:b/>
                <w:sz w:val="18"/>
                <w:szCs w:val="18"/>
                <w:lang w:val="en-GB"/>
              </w:rPr>
              <w:t xml:space="preserve"> and following guidance from the AMP Regional Project</w:t>
            </w:r>
          </w:p>
        </w:tc>
      </w:tr>
      <w:tr w:rsidR="006D6440" w:rsidRPr="00FB3A09" w14:paraId="50545CC8" w14:textId="77777777" w:rsidTr="00FB3A09">
        <w:tc>
          <w:tcPr>
            <w:tcW w:w="7210" w:type="dxa"/>
            <w:shd w:val="clear" w:color="auto" w:fill="auto"/>
          </w:tcPr>
          <w:p w14:paraId="6425643F" w14:textId="77777777" w:rsidR="006D6440" w:rsidRPr="00FB3A09" w:rsidRDefault="006D6440" w:rsidP="006D6440">
            <w:pPr>
              <w:tabs>
                <w:tab w:val="left" w:pos="464"/>
              </w:tabs>
              <w:spacing w:after="60"/>
              <w:ind w:left="464" w:hanging="464"/>
              <w:jc w:val="left"/>
              <w:rPr>
                <w:rFonts w:ascii="Arial Narrow" w:hAnsi="Arial Narrow"/>
                <w:sz w:val="18"/>
                <w:szCs w:val="18"/>
                <w:lang w:val="en-GB"/>
              </w:rPr>
            </w:pPr>
            <w:r w:rsidRPr="00FB3A09">
              <w:rPr>
                <w:rFonts w:ascii="Arial Narrow" w:hAnsi="Arial Narrow"/>
                <w:sz w:val="18"/>
                <w:szCs w:val="18"/>
                <w:lang w:val="en-GB"/>
              </w:rPr>
              <w:t>4.1.1.</w:t>
            </w:r>
            <w:r w:rsidRPr="00FB3A09">
              <w:rPr>
                <w:rFonts w:ascii="Arial Narrow" w:hAnsi="Arial Narrow"/>
                <w:sz w:val="18"/>
                <w:szCs w:val="18"/>
                <w:lang w:val="en-GB"/>
              </w:rPr>
              <w:tab/>
              <w:t>Develop and implement a project digital strategy (the ‘Project Digital Strategy’)</w:t>
            </w:r>
          </w:p>
        </w:tc>
        <w:tc>
          <w:tcPr>
            <w:tcW w:w="432" w:type="dxa"/>
            <w:shd w:val="clear" w:color="auto" w:fill="auto"/>
          </w:tcPr>
          <w:p w14:paraId="0983C2D8" w14:textId="77777777" w:rsidR="006D6440" w:rsidRPr="00FB3A09" w:rsidRDefault="006D6440" w:rsidP="006D6440">
            <w:pPr>
              <w:spacing w:after="60"/>
              <w:jc w:val="left"/>
              <w:rPr>
                <w:rFonts w:ascii="Arial Narrow" w:hAnsi="Arial Narrow"/>
                <w:lang w:val="en-GB"/>
              </w:rPr>
            </w:pPr>
          </w:p>
        </w:tc>
        <w:tc>
          <w:tcPr>
            <w:tcW w:w="481" w:type="dxa"/>
            <w:shd w:val="clear" w:color="auto" w:fill="auto"/>
          </w:tcPr>
          <w:p w14:paraId="1ED698E9" w14:textId="16ECF782" w:rsidR="006D6440" w:rsidRPr="00FB3A09" w:rsidRDefault="006D6440" w:rsidP="006D6440">
            <w:pPr>
              <w:spacing w:after="60"/>
              <w:jc w:val="left"/>
              <w:rPr>
                <w:rFonts w:ascii="Arial Narrow" w:hAnsi="Arial Narrow"/>
                <w:lang w:val="en-GB"/>
              </w:rPr>
            </w:pPr>
            <w:r>
              <w:rPr>
                <w:noProof/>
              </w:rPr>
              <mc:AlternateContent>
                <mc:Choice Requires="wps">
                  <w:drawing>
                    <wp:anchor distT="4294967294" distB="4294967294" distL="114300" distR="114300" simplePos="0" relativeHeight="251690496" behindDoc="0" locked="0" layoutInCell="1" allowOverlap="1" wp14:anchorId="3DBF1F07" wp14:editId="4DD59CCB">
                      <wp:simplePos x="0" y="0"/>
                      <wp:positionH relativeFrom="column">
                        <wp:posOffset>-276860</wp:posOffset>
                      </wp:positionH>
                      <wp:positionV relativeFrom="paragraph">
                        <wp:posOffset>83184</wp:posOffset>
                      </wp:positionV>
                      <wp:extent cx="977265" cy="0"/>
                      <wp:effectExtent l="0" t="19050" r="32385" b="19050"/>
                      <wp:wrapNone/>
                      <wp:docPr id="957299015" name="Straight Connector 9572990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77265"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3512196" id="Straight Connector 957299015" o:spid="_x0000_s1026" style="position:absolute;z-index:25169049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21.8pt,6.55pt" to="55.15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" strokecolor="#4472c4" strokeweight="5pt">
                      <v:stroke joinstyle="miter"/>
                      <o:lock v:ext="edit" shapetype="f"/>
                    </v:line>
                  </w:pict>
                </mc:Fallback>
              </mc:AlternateContent>
            </w:r>
          </w:p>
        </w:tc>
        <w:tc>
          <w:tcPr>
            <w:tcW w:w="499" w:type="dxa"/>
            <w:shd w:val="clear" w:color="auto" w:fill="auto"/>
          </w:tcPr>
          <w:p w14:paraId="29B4DE37" w14:textId="77777777" w:rsidR="006D6440" w:rsidRPr="00FB3A09" w:rsidRDefault="006D6440" w:rsidP="006D6440">
            <w:pPr>
              <w:spacing w:after="60"/>
              <w:jc w:val="left"/>
              <w:rPr>
                <w:rFonts w:ascii="Arial Narrow" w:hAnsi="Arial Narrow"/>
                <w:lang w:val="en-GB"/>
              </w:rPr>
            </w:pPr>
          </w:p>
        </w:tc>
        <w:tc>
          <w:tcPr>
            <w:tcW w:w="438" w:type="dxa"/>
            <w:shd w:val="clear" w:color="auto" w:fill="auto"/>
          </w:tcPr>
          <w:p w14:paraId="1ABDA6F8" w14:textId="77777777" w:rsidR="006D6440" w:rsidRPr="00FB3A09" w:rsidRDefault="006D6440" w:rsidP="006D6440">
            <w:pPr>
              <w:spacing w:after="60"/>
              <w:jc w:val="left"/>
              <w:rPr>
                <w:rFonts w:ascii="Arial Narrow" w:hAnsi="Arial Narrow"/>
                <w:lang w:val="en-GB"/>
              </w:rPr>
            </w:pPr>
          </w:p>
        </w:tc>
        <w:tc>
          <w:tcPr>
            <w:tcW w:w="425" w:type="dxa"/>
            <w:shd w:val="clear" w:color="auto" w:fill="F2F2F2" w:themeFill="background1" w:themeFillShade="F2"/>
          </w:tcPr>
          <w:p w14:paraId="78BB3A67" w14:textId="77777777" w:rsidR="006D6440" w:rsidRPr="00FB3A09" w:rsidRDefault="006D6440" w:rsidP="006D6440">
            <w:pPr>
              <w:spacing w:after="60"/>
              <w:jc w:val="left"/>
              <w:rPr>
                <w:rFonts w:ascii="Arial Narrow" w:hAnsi="Arial Narrow"/>
                <w:lang w:val="en-GB"/>
              </w:rPr>
            </w:pPr>
          </w:p>
        </w:tc>
        <w:tc>
          <w:tcPr>
            <w:tcW w:w="425" w:type="dxa"/>
            <w:shd w:val="clear" w:color="auto" w:fill="F2F2F2" w:themeFill="background1" w:themeFillShade="F2"/>
          </w:tcPr>
          <w:p w14:paraId="41BC781B" w14:textId="77777777" w:rsidR="006D6440" w:rsidRPr="00FB3A09" w:rsidRDefault="006D6440" w:rsidP="006D6440">
            <w:pPr>
              <w:spacing w:after="60"/>
              <w:jc w:val="left"/>
              <w:rPr>
                <w:rFonts w:ascii="Arial Narrow" w:hAnsi="Arial Narrow"/>
                <w:lang w:val="en-GB"/>
              </w:rPr>
            </w:pPr>
          </w:p>
        </w:tc>
        <w:tc>
          <w:tcPr>
            <w:tcW w:w="430" w:type="dxa"/>
            <w:shd w:val="clear" w:color="auto" w:fill="F2F2F2" w:themeFill="background1" w:themeFillShade="F2"/>
          </w:tcPr>
          <w:p w14:paraId="765872DB" w14:textId="77777777" w:rsidR="006D6440" w:rsidRPr="00FB3A09" w:rsidRDefault="006D6440" w:rsidP="006D6440">
            <w:pPr>
              <w:spacing w:after="60"/>
              <w:jc w:val="left"/>
              <w:rPr>
                <w:rFonts w:ascii="Arial Narrow" w:hAnsi="Arial Narrow"/>
                <w:lang w:val="en-GB"/>
              </w:rPr>
            </w:pPr>
          </w:p>
        </w:tc>
        <w:tc>
          <w:tcPr>
            <w:tcW w:w="410" w:type="dxa"/>
            <w:shd w:val="clear" w:color="auto" w:fill="F2F2F2" w:themeFill="background1" w:themeFillShade="F2"/>
          </w:tcPr>
          <w:p w14:paraId="3A3B2D9A" w14:textId="77777777" w:rsidR="006D6440" w:rsidRPr="00FB3A09" w:rsidRDefault="006D6440" w:rsidP="006D6440">
            <w:pPr>
              <w:spacing w:after="60"/>
              <w:jc w:val="left"/>
              <w:rPr>
                <w:rFonts w:ascii="Arial Narrow" w:hAnsi="Arial Narrow"/>
                <w:lang w:val="en-GB"/>
              </w:rPr>
            </w:pPr>
          </w:p>
        </w:tc>
        <w:tc>
          <w:tcPr>
            <w:tcW w:w="405" w:type="dxa"/>
            <w:shd w:val="clear" w:color="auto" w:fill="auto"/>
          </w:tcPr>
          <w:p w14:paraId="0B51321C" w14:textId="77777777" w:rsidR="006D6440" w:rsidRPr="00FB3A09" w:rsidRDefault="006D6440" w:rsidP="006D6440">
            <w:pPr>
              <w:spacing w:after="60"/>
              <w:jc w:val="left"/>
              <w:rPr>
                <w:rFonts w:ascii="Arial Narrow" w:hAnsi="Arial Narrow"/>
                <w:lang w:val="en-GB"/>
              </w:rPr>
            </w:pPr>
          </w:p>
        </w:tc>
        <w:tc>
          <w:tcPr>
            <w:tcW w:w="461" w:type="dxa"/>
            <w:shd w:val="clear" w:color="auto" w:fill="auto"/>
          </w:tcPr>
          <w:p w14:paraId="44FC0263" w14:textId="77777777" w:rsidR="006D6440" w:rsidRPr="00FB3A09" w:rsidRDefault="006D6440" w:rsidP="006D6440">
            <w:pPr>
              <w:spacing w:after="60"/>
              <w:jc w:val="left"/>
              <w:rPr>
                <w:rFonts w:ascii="Arial Narrow" w:hAnsi="Arial Narrow"/>
                <w:lang w:val="en-GB"/>
              </w:rPr>
            </w:pPr>
          </w:p>
        </w:tc>
        <w:tc>
          <w:tcPr>
            <w:tcW w:w="425" w:type="dxa"/>
            <w:shd w:val="clear" w:color="auto" w:fill="auto"/>
          </w:tcPr>
          <w:p w14:paraId="12F45BDF" w14:textId="77777777" w:rsidR="006D6440" w:rsidRPr="00FB3A09" w:rsidRDefault="006D6440" w:rsidP="006D6440">
            <w:pPr>
              <w:spacing w:after="60"/>
              <w:jc w:val="left"/>
              <w:rPr>
                <w:rFonts w:ascii="Arial Narrow" w:hAnsi="Arial Narrow"/>
                <w:lang w:val="en-GB"/>
              </w:rPr>
            </w:pPr>
          </w:p>
        </w:tc>
        <w:tc>
          <w:tcPr>
            <w:tcW w:w="426" w:type="dxa"/>
            <w:shd w:val="clear" w:color="auto" w:fill="auto"/>
          </w:tcPr>
          <w:p w14:paraId="43752D90" w14:textId="77777777" w:rsidR="006D6440" w:rsidRPr="00FB3A09" w:rsidRDefault="006D6440" w:rsidP="006D6440">
            <w:pPr>
              <w:spacing w:after="60"/>
              <w:jc w:val="left"/>
              <w:rPr>
                <w:rFonts w:ascii="Arial Narrow" w:hAnsi="Arial Narrow"/>
                <w:lang w:val="en-GB"/>
              </w:rPr>
            </w:pPr>
          </w:p>
        </w:tc>
        <w:tc>
          <w:tcPr>
            <w:tcW w:w="413" w:type="dxa"/>
            <w:shd w:val="clear" w:color="auto" w:fill="auto"/>
          </w:tcPr>
          <w:p w14:paraId="0161C5F5" w14:textId="77777777" w:rsidR="006D6440" w:rsidRPr="00FB3A09" w:rsidRDefault="006D6440" w:rsidP="006D6440">
            <w:pPr>
              <w:spacing w:after="60"/>
              <w:jc w:val="left"/>
              <w:rPr>
                <w:rFonts w:ascii="Arial Narrow" w:hAnsi="Arial Narrow"/>
                <w:lang w:val="en-GB"/>
              </w:rPr>
            </w:pPr>
          </w:p>
        </w:tc>
        <w:tc>
          <w:tcPr>
            <w:tcW w:w="405" w:type="dxa"/>
          </w:tcPr>
          <w:p w14:paraId="1EF3F6E9" w14:textId="77777777" w:rsidR="006D6440" w:rsidRPr="00FB3A09" w:rsidRDefault="006D6440" w:rsidP="006D6440">
            <w:pPr>
              <w:spacing w:after="60"/>
              <w:jc w:val="left"/>
              <w:rPr>
                <w:rFonts w:ascii="Arial Narrow" w:hAnsi="Arial Narrow"/>
                <w:lang w:val="en-GB"/>
              </w:rPr>
            </w:pPr>
          </w:p>
        </w:tc>
        <w:tc>
          <w:tcPr>
            <w:tcW w:w="465" w:type="dxa"/>
          </w:tcPr>
          <w:p w14:paraId="10541740" w14:textId="77777777" w:rsidR="006D6440" w:rsidRPr="00FB3A09" w:rsidRDefault="006D6440" w:rsidP="006D6440">
            <w:pPr>
              <w:spacing w:after="60"/>
              <w:jc w:val="left"/>
              <w:rPr>
                <w:rFonts w:ascii="Arial Narrow" w:hAnsi="Arial Narrow"/>
                <w:lang w:val="en-GB"/>
              </w:rPr>
            </w:pPr>
          </w:p>
        </w:tc>
        <w:tc>
          <w:tcPr>
            <w:tcW w:w="426" w:type="dxa"/>
          </w:tcPr>
          <w:p w14:paraId="050C9F9F" w14:textId="77777777" w:rsidR="006D6440" w:rsidRPr="00FB3A09" w:rsidRDefault="006D6440" w:rsidP="006D6440">
            <w:pPr>
              <w:spacing w:after="60"/>
              <w:jc w:val="left"/>
              <w:rPr>
                <w:rFonts w:ascii="Arial Narrow" w:hAnsi="Arial Narrow"/>
                <w:lang w:val="en-GB"/>
              </w:rPr>
            </w:pPr>
          </w:p>
        </w:tc>
      </w:tr>
      <w:tr w:rsidR="006D6440" w:rsidRPr="00FB3A09" w14:paraId="60F86618" w14:textId="77777777" w:rsidTr="00FB3A09">
        <w:tc>
          <w:tcPr>
            <w:tcW w:w="7210" w:type="dxa"/>
            <w:shd w:val="clear" w:color="auto" w:fill="auto"/>
          </w:tcPr>
          <w:p w14:paraId="4F7847D3" w14:textId="77777777" w:rsidR="006D6440" w:rsidRPr="00FB3A09" w:rsidRDefault="006D6440" w:rsidP="006D6440">
            <w:pPr>
              <w:tabs>
                <w:tab w:val="left" w:pos="464"/>
              </w:tabs>
              <w:spacing w:after="60"/>
              <w:ind w:left="464" w:hanging="464"/>
              <w:jc w:val="left"/>
              <w:rPr>
                <w:rFonts w:ascii="Arial Narrow" w:hAnsi="Arial Narrow"/>
                <w:sz w:val="18"/>
                <w:szCs w:val="18"/>
                <w:lang w:val="en-GB"/>
              </w:rPr>
            </w:pPr>
            <w:r w:rsidRPr="00FB3A09">
              <w:rPr>
                <w:rFonts w:ascii="Arial Narrow" w:hAnsi="Arial Narrow"/>
                <w:sz w:val="18"/>
                <w:szCs w:val="18"/>
                <w:lang w:val="en-GB"/>
              </w:rPr>
              <w:t>4.1.2</w:t>
            </w:r>
            <w:r w:rsidRPr="00FB3A09">
              <w:rPr>
                <w:rFonts w:ascii="Arial Narrow" w:hAnsi="Arial Narrow"/>
                <w:sz w:val="18"/>
                <w:szCs w:val="18"/>
                <w:lang w:val="en-GB"/>
              </w:rPr>
              <w:tab/>
              <w:t xml:space="preserve">Develop recommendations for a national-level digital strategy for </w:t>
            </w:r>
            <w:proofErr w:type="spellStart"/>
            <w:r w:rsidRPr="00FB3A09">
              <w:rPr>
                <w:rFonts w:ascii="Arial Narrow" w:hAnsi="Arial Narrow"/>
                <w:sz w:val="18"/>
                <w:szCs w:val="18"/>
                <w:lang w:val="en-GB"/>
              </w:rPr>
              <w:t>minigrid</w:t>
            </w:r>
            <w:proofErr w:type="spellEnd"/>
            <w:r w:rsidRPr="00FB3A09">
              <w:rPr>
                <w:rFonts w:ascii="Arial Narrow" w:hAnsi="Arial Narrow"/>
                <w:sz w:val="18"/>
                <w:szCs w:val="18"/>
                <w:lang w:val="en-GB"/>
              </w:rPr>
              <w:t xml:space="preserve"> development.</w:t>
            </w:r>
          </w:p>
        </w:tc>
        <w:tc>
          <w:tcPr>
            <w:tcW w:w="432" w:type="dxa"/>
            <w:shd w:val="clear" w:color="auto" w:fill="auto"/>
          </w:tcPr>
          <w:p w14:paraId="54683FAB" w14:textId="77777777" w:rsidR="006D6440" w:rsidRPr="00FB3A09" w:rsidRDefault="006D6440" w:rsidP="006D6440">
            <w:pPr>
              <w:spacing w:after="60"/>
              <w:jc w:val="left"/>
              <w:rPr>
                <w:rFonts w:ascii="Arial Narrow" w:hAnsi="Arial Narrow"/>
                <w:lang w:val="en-GB"/>
              </w:rPr>
            </w:pPr>
          </w:p>
        </w:tc>
        <w:tc>
          <w:tcPr>
            <w:tcW w:w="481" w:type="dxa"/>
            <w:shd w:val="clear" w:color="auto" w:fill="auto"/>
          </w:tcPr>
          <w:p w14:paraId="3E5F710B" w14:textId="77777777" w:rsidR="006D6440" w:rsidRPr="00FB3A09" w:rsidRDefault="006D6440" w:rsidP="006D6440">
            <w:pPr>
              <w:spacing w:after="60"/>
              <w:jc w:val="left"/>
              <w:rPr>
                <w:rFonts w:ascii="Arial Narrow" w:hAnsi="Arial Narrow"/>
                <w:lang w:val="en-GB"/>
              </w:rPr>
            </w:pPr>
          </w:p>
        </w:tc>
        <w:tc>
          <w:tcPr>
            <w:tcW w:w="499" w:type="dxa"/>
            <w:shd w:val="clear" w:color="auto" w:fill="auto"/>
          </w:tcPr>
          <w:p w14:paraId="6E807861" w14:textId="06434076" w:rsidR="006D6440" w:rsidRPr="00FB3A09" w:rsidRDefault="006D6440" w:rsidP="006D6440">
            <w:pPr>
              <w:spacing w:after="60"/>
              <w:jc w:val="left"/>
              <w:rPr>
                <w:rFonts w:ascii="Arial Narrow" w:hAnsi="Arial Narrow"/>
                <w:lang w:val="en-GB"/>
              </w:rPr>
            </w:pPr>
            <w:r>
              <w:rPr>
                <w:noProof/>
              </w:rPr>
              <mc:AlternateContent>
                <mc:Choice Requires="wps">
                  <w:drawing>
                    <wp:anchor distT="4294967294" distB="4294967294" distL="114300" distR="114300" simplePos="0" relativeHeight="251701760" behindDoc="0" locked="0" layoutInCell="1" allowOverlap="1" wp14:anchorId="33D819CC" wp14:editId="2ACC9A2B">
                      <wp:simplePos x="0" y="0"/>
                      <wp:positionH relativeFrom="column">
                        <wp:posOffset>-34290</wp:posOffset>
                      </wp:positionH>
                      <wp:positionV relativeFrom="paragraph">
                        <wp:posOffset>73659</wp:posOffset>
                      </wp:positionV>
                      <wp:extent cx="579120" cy="0"/>
                      <wp:effectExtent l="0" t="19050" r="30480" b="19050"/>
                      <wp:wrapNone/>
                      <wp:docPr id="957299014" name="Straight Connector 9572990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912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F621AB0" id="Straight Connector 957299014" o:spid="_x0000_s1026" style="position:absolute;z-index:2517017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2.7pt,5.8pt" to="42.9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" strokecolor="#4472c4" strokeweight="5pt">
                      <v:stroke joinstyle="miter"/>
                      <o:lock v:ext="edit" shapetype="f"/>
                    </v:line>
                  </w:pict>
                </mc:Fallback>
              </mc:AlternateContent>
            </w:r>
          </w:p>
        </w:tc>
        <w:tc>
          <w:tcPr>
            <w:tcW w:w="438" w:type="dxa"/>
            <w:shd w:val="clear" w:color="auto" w:fill="auto"/>
          </w:tcPr>
          <w:p w14:paraId="519702B8" w14:textId="77777777" w:rsidR="006D6440" w:rsidRPr="00FB3A09" w:rsidRDefault="006D6440" w:rsidP="006D6440">
            <w:pPr>
              <w:spacing w:after="60"/>
              <w:jc w:val="left"/>
              <w:rPr>
                <w:rFonts w:ascii="Arial Narrow" w:hAnsi="Arial Narrow"/>
                <w:lang w:val="en-GB"/>
              </w:rPr>
            </w:pPr>
          </w:p>
        </w:tc>
        <w:tc>
          <w:tcPr>
            <w:tcW w:w="425" w:type="dxa"/>
            <w:shd w:val="clear" w:color="auto" w:fill="F2F2F2" w:themeFill="background1" w:themeFillShade="F2"/>
          </w:tcPr>
          <w:p w14:paraId="295032D3" w14:textId="77777777" w:rsidR="006D6440" w:rsidRPr="00FB3A09" w:rsidRDefault="006D6440" w:rsidP="006D6440">
            <w:pPr>
              <w:spacing w:after="60"/>
              <w:jc w:val="left"/>
              <w:rPr>
                <w:rFonts w:ascii="Arial Narrow" w:hAnsi="Arial Narrow"/>
                <w:lang w:val="en-GB"/>
              </w:rPr>
            </w:pPr>
          </w:p>
        </w:tc>
        <w:tc>
          <w:tcPr>
            <w:tcW w:w="425" w:type="dxa"/>
            <w:shd w:val="clear" w:color="auto" w:fill="F2F2F2" w:themeFill="background1" w:themeFillShade="F2"/>
          </w:tcPr>
          <w:p w14:paraId="04BA844D" w14:textId="77777777" w:rsidR="006D6440" w:rsidRPr="00FB3A09" w:rsidRDefault="006D6440" w:rsidP="006D6440">
            <w:pPr>
              <w:spacing w:after="60"/>
              <w:jc w:val="left"/>
              <w:rPr>
                <w:rFonts w:ascii="Arial Narrow" w:hAnsi="Arial Narrow"/>
                <w:lang w:val="en-GB"/>
              </w:rPr>
            </w:pPr>
          </w:p>
        </w:tc>
        <w:tc>
          <w:tcPr>
            <w:tcW w:w="430" w:type="dxa"/>
            <w:shd w:val="clear" w:color="auto" w:fill="F2F2F2" w:themeFill="background1" w:themeFillShade="F2"/>
          </w:tcPr>
          <w:p w14:paraId="02722191" w14:textId="77777777" w:rsidR="006D6440" w:rsidRPr="00FB3A09" w:rsidRDefault="006D6440" w:rsidP="006D6440">
            <w:pPr>
              <w:spacing w:after="60"/>
              <w:jc w:val="left"/>
              <w:rPr>
                <w:rFonts w:ascii="Arial Narrow" w:hAnsi="Arial Narrow"/>
                <w:lang w:val="en-GB"/>
              </w:rPr>
            </w:pPr>
          </w:p>
        </w:tc>
        <w:tc>
          <w:tcPr>
            <w:tcW w:w="410" w:type="dxa"/>
            <w:shd w:val="clear" w:color="auto" w:fill="F2F2F2" w:themeFill="background1" w:themeFillShade="F2"/>
          </w:tcPr>
          <w:p w14:paraId="6F7E75DD" w14:textId="77777777" w:rsidR="006D6440" w:rsidRPr="00FB3A09" w:rsidRDefault="006D6440" w:rsidP="006D6440">
            <w:pPr>
              <w:spacing w:after="60"/>
              <w:jc w:val="left"/>
              <w:rPr>
                <w:rFonts w:ascii="Arial Narrow" w:hAnsi="Arial Narrow"/>
                <w:lang w:val="en-GB"/>
              </w:rPr>
            </w:pPr>
          </w:p>
        </w:tc>
        <w:tc>
          <w:tcPr>
            <w:tcW w:w="405" w:type="dxa"/>
            <w:shd w:val="clear" w:color="auto" w:fill="auto"/>
          </w:tcPr>
          <w:p w14:paraId="617C9659" w14:textId="77777777" w:rsidR="006D6440" w:rsidRPr="00FB3A09" w:rsidRDefault="006D6440" w:rsidP="006D6440">
            <w:pPr>
              <w:spacing w:after="60"/>
              <w:jc w:val="left"/>
              <w:rPr>
                <w:rFonts w:ascii="Arial Narrow" w:hAnsi="Arial Narrow"/>
                <w:lang w:val="en-GB"/>
              </w:rPr>
            </w:pPr>
          </w:p>
        </w:tc>
        <w:tc>
          <w:tcPr>
            <w:tcW w:w="461" w:type="dxa"/>
            <w:shd w:val="clear" w:color="auto" w:fill="auto"/>
          </w:tcPr>
          <w:p w14:paraId="03A0B6DE" w14:textId="77777777" w:rsidR="006D6440" w:rsidRPr="00FB3A09" w:rsidRDefault="006D6440" w:rsidP="006D6440">
            <w:pPr>
              <w:spacing w:after="60"/>
              <w:jc w:val="left"/>
              <w:rPr>
                <w:rFonts w:ascii="Arial Narrow" w:hAnsi="Arial Narrow"/>
                <w:lang w:val="en-GB"/>
              </w:rPr>
            </w:pPr>
          </w:p>
        </w:tc>
        <w:tc>
          <w:tcPr>
            <w:tcW w:w="425" w:type="dxa"/>
            <w:shd w:val="clear" w:color="auto" w:fill="auto"/>
          </w:tcPr>
          <w:p w14:paraId="479410A7" w14:textId="77777777" w:rsidR="006D6440" w:rsidRPr="00FB3A09" w:rsidRDefault="006D6440" w:rsidP="006D6440">
            <w:pPr>
              <w:spacing w:after="60"/>
              <w:jc w:val="left"/>
              <w:rPr>
                <w:rFonts w:ascii="Arial Narrow" w:hAnsi="Arial Narrow"/>
                <w:lang w:val="en-GB"/>
              </w:rPr>
            </w:pPr>
          </w:p>
        </w:tc>
        <w:tc>
          <w:tcPr>
            <w:tcW w:w="426" w:type="dxa"/>
            <w:shd w:val="clear" w:color="auto" w:fill="auto"/>
          </w:tcPr>
          <w:p w14:paraId="164FC4BE" w14:textId="77777777" w:rsidR="006D6440" w:rsidRPr="00FB3A09" w:rsidRDefault="006D6440" w:rsidP="006D6440">
            <w:pPr>
              <w:spacing w:after="60"/>
              <w:jc w:val="left"/>
              <w:rPr>
                <w:rFonts w:ascii="Arial Narrow" w:hAnsi="Arial Narrow"/>
                <w:lang w:val="en-GB"/>
              </w:rPr>
            </w:pPr>
          </w:p>
        </w:tc>
        <w:tc>
          <w:tcPr>
            <w:tcW w:w="413" w:type="dxa"/>
            <w:shd w:val="clear" w:color="auto" w:fill="auto"/>
          </w:tcPr>
          <w:p w14:paraId="0D3B59FC" w14:textId="77777777" w:rsidR="006D6440" w:rsidRPr="00FB3A09" w:rsidRDefault="006D6440" w:rsidP="006D6440">
            <w:pPr>
              <w:spacing w:after="60"/>
              <w:jc w:val="left"/>
              <w:rPr>
                <w:rFonts w:ascii="Arial Narrow" w:hAnsi="Arial Narrow"/>
                <w:lang w:val="en-GB"/>
              </w:rPr>
            </w:pPr>
          </w:p>
        </w:tc>
        <w:tc>
          <w:tcPr>
            <w:tcW w:w="405" w:type="dxa"/>
          </w:tcPr>
          <w:p w14:paraId="38F7CB6D" w14:textId="77777777" w:rsidR="006D6440" w:rsidRPr="00FB3A09" w:rsidRDefault="006D6440" w:rsidP="006D6440">
            <w:pPr>
              <w:spacing w:after="60"/>
              <w:jc w:val="left"/>
              <w:rPr>
                <w:rFonts w:ascii="Arial Narrow" w:hAnsi="Arial Narrow"/>
                <w:lang w:val="en-GB"/>
              </w:rPr>
            </w:pPr>
          </w:p>
        </w:tc>
        <w:tc>
          <w:tcPr>
            <w:tcW w:w="465" w:type="dxa"/>
          </w:tcPr>
          <w:p w14:paraId="1543D4E4" w14:textId="77777777" w:rsidR="006D6440" w:rsidRPr="00FB3A09" w:rsidRDefault="006D6440" w:rsidP="006D6440">
            <w:pPr>
              <w:spacing w:after="60"/>
              <w:jc w:val="left"/>
              <w:rPr>
                <w:rFonts w:ascii="Arial Narrow" w:hAnsi="Arial Narrow"/>
                <w:lang w:val="en-GB"/>
              </w:rPr>
            </w:pPr>
          </w:p>
        </w:tc>
        <w:tc>
          <w:tcPr>
            <w:tcW w:w="426" w:type="dxa"/>
          </w:tcPr>
          <w:p w14:paraId="664ADC75" w14:textId="77777777" w:rsidR="006D6440" w:rsidRPr="00FB3A09" w:rsidRDefault="006D6440" w:rsidP="006D6440">
            <w:pPr>
              <w:spacing w:after="60"/>
              <w:jc w:val="left"/>
              <w:rPr>
                <w:rFonts w:ascii="Arial Narrow" w:hAnsi="Arial Narrow"/>
                <w:lang w:val="en-GB"/>
              </w:rPr>
            </w:pPr>
          </w:p>
        </w:tc>
      </w:tr>
      <w:tr w:rsidR="006D6440" w:rsidRPr="00FB3A09" w14:paraId="037A2750" w14:textId="77777777" w:rsidTr="00FB3A09">
        <w:tc>
          <w:tcPr>
            <w:tcW w:w="14176" w:type="dxa"/>
            <w:gridSpan w:val="17"/>
            <w:shd w:val="clear" w:color="auto" w:fill="auto"/>
          </w:tcPr>
          <w:p w14:paraId="34718EA5" w14:textId="77777777" w:rsidR="006D6440" w:rsidRPr="00FB3A09" w:rsidRDefault="006D6440" w:rsidP="006D6440">
            <w:pPr>
              <w:spacing w:after="60"/>
              <w:jc w:val="left"/>
              <w:rPr>
                <w:rFonts w:ascii="Arial Narrow" w:hAnsi="Arial Narrow"/>
                <w:lang w:val="en-GB"/>
              </w:rPr>
            </w:pPr>
            <w:r w:rsidRPr="00FB3A09">
              <w:rPr>
                <w:rFonts w:ascii="Arial Narrow" w:hAnsi="Arial Narrow"/>
                <w:b/>
                <w:sz w:val="18"/>
                <w:szCs w:val="18"/>
                <w:lang w:val="en-GB"/>
              </w:rPr>
              <w:t>Output 4.2</w:t>
            </w:r>
            <w:r w:rsidRPr="00FB3A09">
              <w:rPr>
                <w:rFonts w:ascii="Arial Narrow" w:hAnsi="Arial Narrow"/>
                <w:b/>
                <w:sz w:val="18"/>
                <w:szCs w:val="18"/>
                <w:lang w:val="en-GB"/>
              </w:rPr>
              <w:tab/>
              <w:t>A ‘</w:t>
            </w:r>
            <w:proofErr w:type="spellStart"/>
            <w:r w:rsidRPr="00FB3A09">
              <w:rPr>
                <w:rFonts w:ascii="Arial Narrow" w:hAnsi="Arial Narrow"/>
                <w:b/>
                <w:sz w:val="18"/>
                <w:szCs w:val="18"/>
                <w:lang w:val="en-GB"/>
              </w:rPr>
              <w:t>Minigrids</w:t>
            </w:r>
            <w:proofErr w:type="spellEnd"/>
            <w:r w:rsidRPr="00FB3A09">
              <w:rPr>
                <w:rFonts w:ascii="Arial Narrow" w:hAnsi="Arial Narrow"/>
                <w:b/>
                <w:sz w:val="18"/>
                <w:szCs w:val="18"/>
                <w:lang w:val="en-GB"/>
              </w:rPr>
              <w:t xml:space="preserve"> Digital and Data Management Platform’ implemented to run tenders and manage data from pilots</w:t>
            </w:r>
          </w:p>
        </w:tc>
      </w:tr>
      <w:tr w:rsidR="006D6440" w:rsidRPr="00FB3A09" w14:paraId="411584C8" w14:textId="77777777" w:rsidTr="00FB3A09">
        <w:tc>
          <w:tcPr>
            <w:tcW w:w="7210" w:type="dxa"/>
            <w:shd w:val="clear" w:color="auto" w:fill="auto"/>
          </w:tcPr>
          <w:p w14:paraId="0042D39A" w14:textId="77777777" w:rsidR="006D6440" w:rsidRPr="00FB3A09" w:rsidRDefault="006D6440" w:rsidP="006D6440">
            <w:pPr>
              <w:tabs>
                <w:tab w:val="left" w:pos="464"/>
              </w:tabs>
              <w:spacing w:after="60"/>
              <w:ind w:left="464" w:hanging="464"/>
              <w:jc w:val="left"/>
              <w:rPr>
                <w:rFonts w:ascii="Arial Narrow" w:hAnsi="Arial Narrow"/>
                <w:sz w:val="18"/>
                <w:szCs w:val="18"/>
                <w:lang w:val="en-GB"/>
              </w:rPr>
            </w:pPr>
            <w:r w:rsidRPr="00FB3A09">
              <w:rPr>
                <w:rFonts w:ascii="Arial Narrow" w:hAnsi="Arial Narrow"/>
                <w:sz w:val="18"/>
                <w:szCs w:val="18"/>
                <w:lang w:val="en-GB"/>
              </w:rPr>
              <w:t>4.2.1</w:t>
            </w:r>
            <w:r w:rsidRPr="00FB3A09">
              <w:rPr>
                <w:rFonts w:ascii="Arial Narrow" w:hAnsi="Arial Narrow"/>
                <w:sz w:val="18"/>
                <w:szCs w:val="18"/>
                <w:lang w:val="en-GB"/>
              </w:rPr>
              <w:tab/>
              <w:t xml:space="preserve">Develop Terms of Reference (TORs) for procuring a </w:t>
            </w:r>
            <w:proofErr w:type="spellStart"/>
            <w:r w:rsidRPr="00FB3A09">
              <w:rPr>
                <w:rFonts w:ascii="Arial Narrow" w:hAnsi="Arial Narrow"/>
                <w:sz w:val="18"/>
                <w:szCs w:val="18"/>
                <w:lang w:val="en-GB"/>
              </w:rPr>
              <w:t>Minigrids</w:t>
            </w:r>
            <w:proofErr w:type="spellEnd"/>
            <w:r w:rsidRPr="00FB3A09">
              <w:rPr>
                <w:rFonts w:ascii="Arial Narrow" w:hAnsi="Arial Narrow"/>
                <w:sz w:val="18"/>
                <w:szCs w:val="18"/>
                <w:lang w:val="en-GB"/>
              </w:rPr>
              <w:t xml:space="preserve"> Digital Platform</w:t>
            </w:r>
          </w:p>
        </w:tc>
        <w:tc>
          <w:tcPr>
            <w:tcW w:w="432" w:type="dxa"/>
            <w:shd w:val="clear" w:color="auto" w:fill="auto"/>
          </w:tcPr>
          <w:p w14:paraId="1EBC5C84" w14:textId="77777777" w:rsidR="006D6440" w:rsidRPr="00FB3A09" w:rsidRDefault="006D6440" w:rsidP="006D6440">
            <w:pPr>
              <w:spacing w:after="60"/>
              <w:jc w:val="left"/>
              <w:rPr>
                <w:rFonts w:ascii="Arial Narrow" w:hAnsi="Arial Narrow"/>
                <w:lang w:val="en-GB"/>
              </w:rPr>
            </w:pPr>
          </w:p>
        </w:tc>
        <w:tc>
          <w:tcPr>
            <w:tcW w:w="481" w:type="dxa"/>
            <w:shd w:val="clear" w:color="auto" w:fill="auto"/>
          </w:tcPr>
          <w:p w14:paraId="3B35F5D1" w14:textId="77777777" w:rsidR="006D6440" w:rsidRPr="00FB3A09" w:rsidRDefault="006D6440" w:rsidP="006D6440">
            <w:pPr>
              <w:spacing w:after="60"/>
              <w:jc w:val="left"/>
              <w:rPr>
                <w:rFonts w:ascii="Arial Narrow" w:hAnsi="Arial Narrow"/>
                <w:lang w:val="en-GB"/>
              </w:rPr>
            </w:pPr>
          </w:p>
        </w:tc>
        <w:tc>
          <w:tcPr>
            <w:tcW w:w="499" w:type="dxa"/>
            <w:shd w:val="clear" w:color="auto" w:fill="auto"/>
          </w:tcPr>
          <w:p w14:paraId="20242E31" w14:textId="48415F26" w:rsidR="006D6440" w:rsidRPr="00FB3A09" w:rsidRDefault="006D6440" w:rsidP="006D6440">
            <w:pPr>
              <w:spacing w:after="60"/>
              <w:jc w:val="left"/>
              <w:rPr>
                <w:rFonts w:ascii="Arial Narrow" w:hAnsi="Arial Narrow"/>
                <w:lang w:val="en-GB"/>
              </w:rPr>
            </w:pPr>
            <w:r>
              <w:rPr>
                <w:noProof/>
              </w:rPr>
              <mc:AlternateContent>
                <mc:Choice Requires="wps">
                  <w:drawing>
                    <wp:anchor distT="4294967294" distB="4294967294" distL="114300" distR="114300" simplePos="0" relativeHeight="251707904" behindDoc="0" locked="0" layoutInCell="1" allowOverlap="1" wp14:anchorId="280144E6" wp14:editId="3790C77A">
                      <wp:simplePos x="0" y="0"/>
                      <wp:positionH relativeFrom="column">
                        <wp:posOffset>-161290</wp:posOffset>
                      </wp:positionH>
                      <wp:positionV relativeFrom="paragraph">
                        <wp:posOffset>92074</wp:posOffset>
                      </wp:positionV>
                      <wp:extent cx="439420" cy="0"/>
                      <wp:effectExtent l="0" t="19050" r="36830" b="19050"/>
                      <wp:wrapNone/>
                      <wp:docPr id="957299013" name="Straight Connector 9572990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3942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C522A31" id="Straight Connector 957299013" o:spid="_x0000_s1026" style="position:absolute;z-index:2517079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2.7pt,7.25pt" to="21.9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" strokecolor="#4472c4" strokeweight="5pt">
                      <v:stroke joinstyle="miter"/>
                      <o:lock v:ext="edit" shapetype="f"/>
                    </v:line>
                  </w:pict>
                </mc:Fallback>
              </mc:AlternateContent>
            </w:r>
          </w:p>
        </w:tc>
        <w:tc>
          <w:tcPr>
            <w:tcW w:w="438" w:type="dxa"/>
            <w:shd w:val="clear" w:color="auto" w:fill="auto"/>
          </w:tcPr>
          <w:p w14:paraId="270CCA6B" w14:textId="77777777" w:rsidR="006D6440" w:rsidRPr="00FB3A09" w:rsidRDefault="006D6440" w:rsidP="006D6440">
            <w:pPr>
              <w:spacing w:after="60"/>
              <w:jc w:val="left"/>
              <w:rPr>
                <w:rFonts w:ascii="Arial Narrow" w:hAnsi="Arial Narrow"/>
                <w:lang w:val="en-GB"/>
              </w:rPr>
            </w:pPr>
          </w:p>
        </w:tc>
        <w:tc>
          <w:tcPr>
            <w:tcW w:w="425" w:type="dxa"/>
            <w:shd w:val="clear" w:color="auto" w:fill="F2F2F2" w:themeFill="background1" w:themeFillShade="F2"/>
          </w:tcPr>
          <w:p w14:paraId="30BE42B0" w14:textId="77777777" w:rsidR="006D6440" w:rsidRPr="00FB3A09" w:rsidRDefault="006D6440" w:rsidP="006D6440">
            <w:pPr>
              <w:spacing w:after="60"/>
              <w:jc w:val="left"/>
              <w:rPr>
                <w:rFonts w:ascii="Arial Narrow" w:hAnsi="Arial Narrow"/>
                <w:lang w:val="en-GB"/>
              </w:rPr>
            </w:pPr>
          </w:p>
        </w:tc>
        <w:tc>
          <w:tcPr>
            <w:tcW w:w="425" w:type="dxa"/>
            <w:shd w:val="clear" w:color="auto" w:fill="F2F2F2" w:themeFill="background1" w:themeFillShade="F2"/>
          </w:tcPr>
          <w:p w14:paraId="0E112F49" w14:textId="77777777" w:rsidR="006D6440" w:rsidRPr="00FB3A09" w:rsidRDefault="006D6440" w:rsidP="006D6440">
            <w:pPr>
              <w:spacing w:after="60"/>
              <w:jc w:val="left"/>
              <w:rPr>
                <w:rFonts w:ascii="Arial Narrow" w:hAnsi="Arial Narrow"/>
                <w:lang w:val="en-GB"/>
              </w:rPr>
            </w:pPr>
          </w:p>
        </w:tc>
        <w:tc>
          <w:tcPr>
            <w:tcW w:w="430" w:type="dxa"/>
            <w:shd w:val="clear" w:color="auto" w:fill="F2F2F2" w:themeFill="background1" w:themeFillShade="F2"/>
          </w:tcPr>
          <w:p w14:paraId="444FB2B9" w14:textId="77777777" w:rsidR="006D6440" w:rsidRPr="00FB3A09" w:rsidRDefault="006D6440" w:rsidP="006D6440">
            <w:pPr>
              <w:spacing w:after="60"/>
              <w:jc w:val="left"/>
              <w:rPr>
                <w:rFonts w:ascii="Arial Narrow" w:hAnsi="Arial Narrow"/>
                <w:lang w:val="en-GB"/>
              </w:rPr>
            </w:pPr>
          </w:p>
        </w:tc>
        <w:tc>
          <w:tcPr>
            <w:tcW w:w="410" w:type="dxa"/>
            <w:shd w:val="clear" w:color="auto" w:fill="F2F2F2" w:themeFill="background1" w:themeFillShade="F2"/>
          </w:tcPr>
          <w:p w14:paraId="40884DAE" w14:textId="77777777" w:rsidR="006D6440" w:rsidRPr="00FB3A09" w:rsidRDefault="006D6440" w:rsidP="006D6440">
            <w:pPr>
              <w:spacing w:after="60"/>
              <w:jc w:val="left"/>
              <w:rPr>
                <w:rFonts w:ascii="Arial Narrow" w:hAnsi="Arial Narrow"/>
                <w:lang w:val="en-GB"/>
              </w:rPr>
            </w:pPr>
          </w:p>
        </w:tc>
        <w:tc>
          <w:tcPr>
            <w:tcW w:w="405" w:type="dxa"/>
            <w:shd w:val="clear" w:color="auto" w:fill="auto"/>
          </w:tcPr>
          <w:p w14:paraId="4818EA52" w14:textId="77777777" w:rsidR="006D6440" w:rsidRPr="00FB3A09" w:rsidRDefault="006D6440" w:rsidP="006D6440">
            <w:pPr>
              <w:spacing w:after="60"/>
              <w:jc w:val="left"/>
              <w:rPr>
                <w:rFonts w:ascii="Arial Narrow" w:hAnsi="Arial Narrow"/>
                <w:lang w:val="en-GB"/>
              </w:rPr>
            </w:pPr>
          </w:p>
        </w:tc>
        <w:tc>
          <w:tcPr>
            <w:tcW w:w="461" w:type="dxa"/>
            <w:shd w:val="clear" w:color="auto" w:fill="auto"/>
          </w:tcPr>
          <w:p w14:paraId="7EE22B05" w14:textId="77777777" w:rsidR="006D6440" w:rsidRPr="00FB3A09" w:rsidRDefault="006D6440" w:rsidP="006D6440">
            <w:pPr>
              <w:spacing w:after="60"/>
              <w:jc w:val="left"/>
              <w:rPr>
                <w:rFonts w:ascii="Arial Narrow" w:hAnsi="Arial Narrow"/>
                <w:lang w:val="en-GB"/>
              </w:rPr>
            </w:pPr>
          </w:p>
        </w:tc>
        <w:tc>
          <w:tcPr>
            <w:tcW w:w="425" w:type="dxa"/>
            <w:shd w:val="clear" w:color="auto" w:fill="auto"/>
          </w:tcPr>
          <w:p w14:paraId="459959D9" w14:textId="77777777" w:rsidR="006D6440" w:rsidRPr="00FB3A09" w:rsidRDefault="006D6440" w:rsidP="006D6440">
            <w:pPr>
              <w:spacing w:after="60"/>
              <w:jc w:val="left"/>
              <w:rPr>
                <w:rFonts w:ascii="Arial Narrow" w:hAnsi="Arial Narrow"/>
                <w:lang w:val="en-GB"/>
              </w:rPr>
            </w:pPr>
          </w:p>
        </w:tc>
        <w:tc>
          <w:tcPr>
            <w:tcW w:w="426" w:type="dxa"/>
            <w:shd w:val="clear" w:color="auto" w:fill="auto"/>
          </w:tcPr>
          <w:p w14:paraId="2718BD90" w14:textId="77777777" w:rsidR="006D6440" w:rsidRPr="00FB3A09" w:rsidRDefault="006D6440" w:rsidP="006D6440">
            <w:pPr>
              <w:spacing w:after="60"/>
              <w:jc w:val="left"/>
              <w:rPr>
                <w:rFonts w:ascii="Arial Narrow" w:hAnsi="Arial Narrow"/>
                <w:lang w:val="en-GB"/>
              </w:rPr>
            </w:pPr>
          </w:p>
        </w:tc>
        <w:tc>
          <w:tcPr>
            <w:tcW w:w="413" w:type="dxa"/>
            <w:shd w:val="clear" w:color="auto" w:fill="auto"/>
          </w:tcPr>
          <w:p w14:paraId="7B2D0E15" w14:textId="77777777" w:rsidR="006D6440" w:rsidRPr="00FB3A09" w:rsidRDefault="006D6440" w:rsidP="006D6440">
            <w:pPr>
              <w:spacing w:after="60"/>
              <w:jc w:val="left"/>
              <w:rPr>
                <w:rFonts w:ascii="Arial Narrow" w:hAnsi="Arial Narrow"/>
                <w:lang w:val="en-GB"/>
              </w:rPr>
            </w:pPr>
          </w:p>
        </w:tc>
        <w:tc>
          <w:tcPr>
            <w:tcW w:w="405" w:type="dxa"/>
          </w:tcPr>
          <w:p w14:paraId="0A82347E" w14:textId="77777777" w:rsidR="006D6440" w:rsidRPr="00FB3A09" w:rsidRDefault="006D6440" w:rsidP="006D6440">
            <w:pPr>
              <w:spacing w:after="60"/>
              <w:jc w:val="left"/>
              <w:rPr>
                <w:rFonts w:ascii="Arial Narrow" w:hAnsi="Arial Narrow"/>
                <w:lang w:val="en-GB"/>
              </w:rPr>
            </w:pPr>
          </w:p>
        </w:tc>
        <w:tc>
          <w:tcPr>
            <w:tcW w:w="465" w:type="dxa"/>
          </w:tcPr>
          <w:p w14:paraId="402478CD" w14:textId="77777777" w:rsidR="006D6440" w:rsidRPr="00FB3A09" w:rsidRDefault="006D6440" w:rsidP="006D6440">
            <w:pPr>
              <w:spacing w:after="60"/>
              <w:jc w:val="left"/>
              <w:rPr>
                <w:rFonts w:ascii="Arial Narrow" w:hAnsi="Arial Narrow"/>
                <w:lang w:val="en-GB"/>
              </w:rPr>
            </w:pPr>
          </w:p>
        </w:tc>
        <w:tc>
          <w:tcPr>
            <w:tcW w:w="426" w:type="dxa"/>
          </w:tcPr>
          <w:p w14:paraId="523B1EB2" w14:textId="77777777" w:rsidR="006D6440" w:rsidRPr="00FB3A09" w:rsidRDefault="006D6440" w:rsidP="006D6440">
            <w:pPr>
              <w:spacing w:after="60"/>
              <w:jc w:val="left"/>
              <w:rPr>
                <w:rFonts w:ascii="Arial Narrow" w:hAnsi="Arial Narrow"/>
                <w:lang w:val="en-GB"/>
              </w:rPr>
            </w:pPr>
          </w:p>
        </w:tc>
      </w:tr>
      <w:tr w:rsidR="006D6440" w:rsidRPr="00FB3A09" w14:paraId="6872773F" w14:textId="77777777" w:rsidTr="00FB3A09">
        <w:tc>
          <w:tcPr>
            <w:tcW w:w="7210" w:type="dxa"/>
            <w:shd w:val="clear" w:color="auto" w:fill="auto"/>
          </w:tcPr>
          <w:p w14:paraId="7193B8A1" w14:textId="77777777" w:rsidR="006D6440" w:rsidRPr="00FB3A09" w:rsidRDefault="006D6440" w:rsidP="006D6440">
            <w:pPr>
              <w:tabs>
                <w:tab w:val="left" w:pos="464"/>
              </w:tabs>
              <w:spacing w:after="60"/>
              <w:ind w:left="464" w:hanging="464"/>
              <w:jc w:val="left"/>
              <w:rPr>
                <w:rFonts w:ascii="Arial Narrow" w:hAnsi="Arial Narrow"/>
                <w:sz w:val="18"/>
                <w:szCs w:val="18"/>
                <w:lang w:val="en-GB"/>
              </w:rPr>
            </w:pPr>
            <w:r w:rsidRPr="00FB3A09">
              <w:rPr>
                <w:rFonts w:ascii="Arial Narrow" w:hAnsi="Arial Narrow"/>
                <w:sz w:val="18"/>
                <w:szCs w:val="18"/>
                <w:lang w:val="en-GB"/>
              </w:rPr>
              <w:t>4.2.2</w:t>
            </w:r>
            <w:r w:rsidRPr="00FB3A09">
              <w:rPr>
                <w:rFonts w:ascii="Arial Narrow" w:hAnsi="Arial Narrow"/>
                <w:sz w:val="18"/>
                <w:szCs w:val="18"/>
                <w:lang w:val="en-GB"/>
              </w:rPr>
              <w:tab/>
              <w:t>Procure MG digital platform</w:t>
            </w:r>
          </w:p>
        </w:tc>
        <w:tc>
          <w:tcPr>
            <w:tcW w:w="432" w:type="dxa"/>
            <w:shd w:val="clear" w:color="auto" w:fill="auto"/>
          </w:tcPr>
          <w:p w14:paraId="4B1EFFBC" w14:textId="77777777" w:rsidR="006D6440" w:rsidRPr="00FB3A09" w:rsidRDefault="006D6440" w:rsidP="006D6440">
            <w:pPr>
              <w:spacing w:after="60"/>
              <w:jc w:val="left"/>
              <w:rPr>
                <w:rFonts w:ascii="Arial Narrow" w:hAnsi="Arial Narrow"/>
                <w:lang w:val="en-GB"/>
              </w:rPr>
            </w:pPr>
          </w:p>
        </w:tc>
        <w:tc>
          <w:tcPr>
            <w:tcW w:w="481" w:type="dxa"/>
            <w:shd w:val="clear" w:color="auto" w:fill="auto"/>
          </w:tcPr>
          <w:p w14:paraId="7F45A3E3" w14:textId="77777777" w:rsidR="006D6440" w:rsidRPr="00FB3A09" w:rsidRDefault="006D6440" w:rsidP="006D6440">
            <w:pPr>
              <w:spacing w:after="60"/>
              <w:jc w:val="left"/>
              <w:rPr>
                <w:rFonts w:ascii="Arial Narrow" w:hAnsi="Arial Narrow"/>
                <w:lang w:val="en-GB"/>
              </w:rPr>
            </w:pPr>
          </w:p>
        </w:tc>
        <w:tc>
          <w:tcPr>
            <w:tcW w:w="499" w:type="dxa"/>
            <w:shd w:val="clear" w:color="auto" w:fill="auto"/>
          </w:tcPr>
          <w:p w14:paraId="2DAD3E71" w14:textId="6D1E11C5" w:rsidR="006D6440" w:rsidRPr="00FB3A09" w:rsidRDefault="006D6440" w:rsidP="006D6440">
            <w:pPr>
              <w:spacing w:after="60"/>
              <w:jc w:val="left"/>
              <w:rPr>
                <w:rFonts w:ascii="Arial Narrow" w:hAnsi="Arial Narrow"/>
                <w:lang w:val="en-GB"/>
              </w:rPr>
            </w:pPr>
            <w:r>
              <w:rPr>
                <w:noProof/>
              </w:rPr>
              <mc:AlternateContent>
                <mc:Choice Requires="wps">
                  <w:drawing>
                    <wp:anchor distT="4294967294" distB="4294967294" distL="114300" distR="114300" simplePos="0" relativeHeight="251708928" behindDoc="0" locked="0" layoutInCell="1" allowOverlap="1" wp14:anchorId="5028A8A5" wp14:editId="17C49F40">
                      <wp:simplePos x="0" y="0"/>
                      <wp:positionH relativeFrom="column">
                        <wp:posOffset>116205</wp:posOffset>
                      </wp:positionH>
                      <wp:positionV relativeFrom="paragraph">
                        <wp:posOffset>100964</wp:posOffset>
                      </wp:positionV>
                      <wp:extent cx="579120" cy="0"/>
                      <wp:effectExtent l="0" t="19050" r="30480" b="19050"/>
                      <wp:wrapNone/>
                      <wp:docPr id="957299012" name="Straight Connector 9572990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912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81187CE" id="Straight Connector 957299012" o:spid="_x0000_s1026" style="position:absolute;z-index:2517089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9.15pt,7.95pt" to="54.7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" strokecolor="#4472c4" strokeweight="5pt">
                      <v:stroke joinstyle="miter"/>
                      <o:lock v:ext="edit" shapetype="f"/>
                    </v:line>
                  </w:pict>
                </mc:Fallback>
              </mc:AlternateContent>
            </w:r>
          </w:p>
        </w:tc>
        <w:tc>
          <w:tcPr>
            <w:tcW w:w="438" w:type="dxa"/>
            <w:shd w:val="clear" w:color="auto" w:fill="auto"/>
          </w:tcPr>
          <w:p w14:paraId="6A413C01" w14:textId="77777777" w:rsidR="006D6440" w:rsidRPr="00FB3A09" w:rsidRDefault="006D6440" w:rsidP="006D6440">
            <w:pPr>
              <w:spacing w:after="60"/>
              <w:jc w:val="left"/>
              <w:rPr>
                <w:rFonts w:ascii="Arial Narrow" w:hAnsi="Arial Narrow"/>
                <w:lang w:val="en-GB"/>
              </w:rPr>
            </w:pPr>
          </w:p>
        </w:tc>
        <w:tc>
          <w:tcPr>
            <w:tcW w:w="425" w:type="dxa"/>
            <w:shd w:val="clear" w:color="auto" w:fill="F2F2F2" w:themeFill="background1" w:themeFillShade="F2"/>
          </w:tcPr>
          <w:p w14:paraId="63A7F317" w14:textId="77777777" w:rsidR="006D6440" w:rsidRPr="00FB3A09" w:rsidRDefault="006D6440" w:rsidP="006D6440">
            <w:pPr>
              <w:spacing w:after="60"/>
              <w:jc w:val="left"/>
              <w:rPr>
                <w:rFonts w:ascii="Arial Narrow" w:hAnsi="Arial Narrow"/>
                <w:lang w:val="en-GB"/>
              </w:rPr>
            </w:pPr>
          </w:p>
        </w:tc>
        <w:tc>
          <w:tcPr>
            <w:tcW w:w="425" w:type="dxa"/>
            <w:shd w:val="clear" w:color="auto" w:fill="F2F2F2" w:themeFill="background1" w:themeFillShade="F2"/>
          </w:tcPr>
          <w:p w14:paraId="3D259571" w14:textId="77777777" w:rsidR="006D6440" w:rsidRPr="00FB3A09" w:rsidRDefault="006D6440" w:rsidP="006D6440">
            <w:pPr>
              <w:spacing w:after="60"/>
              <w:jc w:val="left"/>
              <w:rPr>
                <w:rFonts w:ascii="Arial Narrow" w:hAnsi="Arial Narrow"/>
                <w:lang w:val="en-GB"/>
              </w:rPr>
            </w:pPr>
          </w:p>
        </w:tc>
        <w:tc>
          <w:tcPr>
            <w:tcW w:w="430" w:type="dxa"/>
            <w:shd w:val="clear" w:color="auto" w:fill="F2F2F2" w:themeFill="background1" w:themeFillShade="F2"/>
          </w:tcPr>
          <w:p w14:paraId="65E2F2F4" w14:textId="77777777" w:rsidR="006D6440" w:rsidRPr="00FB3A09" w:rsidRDefault="006D6440" w:rsidP="006D6440">
            <w:pPr>
              <w:spacing w:after="60"/>
              <w:jc w:val="left"/>
              <w:rPr>
                <w:rFonts w:ascii="Arial Narrow" w:hAnsi="Arial Narrow"/>
                <w:lang w:val="en-GB"/>
              </w:rPr>
            </w:pPr>
          </w:p>
        </w:tc>
        <w:tc>
          <w:tcPr>
            <w:tcW w:w="410" w:type="dxa"/>
            <w:shd w:val="clear" w:color="auto" w:fill="F2F2F2" w:themeFill="background1" w:themeFillShade="F2"/>
          </w:tcPr>
          <w:p w14:paraId="4E8F71DA" w14:textId="77777777" w:rsidR="006D6440" w:rsidRPr="00FB3A09" w:rsidRDefault="006D6440" w:rsidP="006D6440">
            <w:pPr>
              <w:spacing w:after="60"/>
              <w:jc w:val="left"/>
              <w:rPr>
                <w:rFonts w:ascii="Arial Narrow" w:hAnsi="Arial Narrow"/>
                <w:lang w:val="en-GB"/>
              </w:rPr>
            </w:pPr>
          </w:p>
        </w:tc>
        <w:tc>
          <w:tcPr>
            <w:tcW w:w="405" w:type="dxa"/>
            <w:shd w:val="clear" w:color="auto" w:fill="auto"/>
          </w:tcPr>
          <w:p w14:paraId="700F91A8" w14:textId="77777777" w:rsidR="006D6440" w:rsidRPr="00FB3A09" w:rsidRDefault="006D6440" w:rsidP="006D6440">
            <w:pPr>
              <w:spacing w:after="60"/>
              <w:jc w:val="left"/>
              <w:rPr>
                <w:rFonts w:ascii="Arial Narrow" w:hAnsi="Arial Narrow"/>
                <w:lang w:val="en-GB"/>
              </w:rPr>
            </w:pPr>
          </w:p>
        </w:tc>
        <w:tc>
          <w:tcPr>
            <w:tcW w:w="461" w:type="dxa"/>
            <w:shd w:val="clear" w:color="auto" w:fill="auto"/>
          </w:tcPr>
          <w:p w14:paraId="2053D597" w14:textId="77777777" w:rsidR="006D6440" w:rsidRPr="00FB3A09" w:rsidRDefault="006D6440" w:rsidP="006D6440">
            <w:pPr>
              <w:spacing w:after="60"/>
              <w:jc w:val="left"/>
              <w:rPr>
                <w:rFonts w:ascii="Arial Narrow" w:hAnsi="Arial Narrow"/>
                <w:lang w:val="en-GB"/>
              </w:rPr>
            </w:pPr>
          </w:p>
        </w:tc>
        <w:tc>
          <w:tcPr>
            <w:tcW w:w="425" w:type="dxa"/>
            <w:shd w:val="clear" w:color="auto" w:fill="auto"/>
          </w:tcPr>
          <w:p w14:paraId="4B35C990" w14:textId="77777777" w:rsidR="006D6440" w:rsidRPr="00FB3A09" w:rsidRDefault="006D6440" w:rsidP="006D6440">
            <w:pPr>
              <w:spacing w:after="60"/>
              <w:jc w:val="left"/>
              <w:rPr>
                <w:rFonts w:ascii="Arial Narrow" w:hAnsi="Arial Narrow"/>
                <w:lang w:val="en-GB"/>
              </w:rPr>
            </w:pPr>
          </w:p>
        </w:tc>
        <w:tc>
          <w:tcPr>
            <w:tcW w:w="426" w:type="dxa"/>
            <w:shd w:val="clear" w:color="auto" w:fill="auto"/>
          </w:tcPr>
          <w:p w14:paraId="69826CA1" w14:textId="77777777" w:rsidR="006D6440" w:rsidRPr="00FB3A09" w:rsidRDefault="006D6440" w:rsidP="006D6440">
            <w:pPr>
              <w:spacing w:after="60"/>
              <w:jc w:val="left"/>
              <w:rPr>
                <w:rFonts w:ascii="Arial Narrow" w:hAnsi="Arial Narrow"/>
                <w:lang w:val="en-GB"/>
              </w:rPr>
            </w:pPr>
          </w:p>
        </w:tc>
        <w:tc>
          <w:tcPr>
            <w:tcW w:w="413" w:type="dxa"/>
            <w:shd w:val="clear" w:color="auto" w:fill="auto"/>
          </w:tcPr>
          <w:p w14:paraId="4B8E5C17" w14:textId="77777777" w:rsidR="006D6440" w:rsidRPr="00FB3A09" w:rsidRDefault="006D6440" w:rsidP="006D6440">
            <w:pPr>
              <w:spacing w:after="60"/>
              <w:jc w:val="left"/>
              <w:rPr>
                <w:rFonts w:ascii="Arial Narrow" w:hAnsi="Arial Narrow"/>
                <w:lang w:val="en-GB"/>
              </w:rPr>
            </w:pPr>
          </w:p>
        </w:tc>
        <w:tc>
          <w:tcPr>
            <w:tcW w:w="405" w:type="dxa"/>
          </w:tcPr>
          <w:p w14:paraId="2F6FC502" w14:textId="77777777" w:rsidR="006D6440" w:rsidRPr="00FB3A09" w:rsidRDefault="006D6440" w:rsidP="006D6440">
            <w:pPr>
              <w:spacing w:after="60"/>
              <w:jc w:val="left"/>
              <w:rPr>
                <w:rFonts w:ascii="Arial Narrow" w:hAnsi="Arial Narrow"/>
                <w:lang w:val="en-GB"/>
              </w:rPr>
            </w:pPr>
          </w:p>
        </w:tc>
        <w:tc>
          <w:tcPr>
            <w:tcW w:w="465" w:type="dxa"/>
          </w:tcPr>
          <w:p w14:paraId="6DE5B1B8" w14:textId="77777777" w:rsidR="006D6440" w:rsidRPr="00FB3A09" w:rsidRDefault="006D6440" w:rsidP="006D6440">
            <w:pPr>
              <w:spacing w:after="60"/>
              <w:jc w:val="left"/>
              <w:rPr>
                <w:rFonts w:ascii="Arial Narrow" w:hAnsi="Arial Narrow"/>
                <w:lang w:val="en-GB"/>
              </w:rPr>
            </w:pPr>
          </w:p>
        </w:tc>
        <w:tc>
          <w:tcPr>
            <w:tcW w:w="426" w:type="dxa"/>
          </w:tcPr>
          <w:p w14:paraId="1FDFD170" w14:textId="77777777" w:rsidR="006D6440" w:rsidRPr="00FB3A09" w:rsidRDefault="006D6440" w:rsidP="006D6440">
            <w:pPr>
              <w:spacing w:after="60"/>
              <w:jc w:val="left"/>
              <w:rPr>
                <w:rFonts w:ascii="Arial Narrow" w:hAnsi="Arial Narrow"/>
                <w:lang w:val="en-GB"/>
              </w:rPr>
            </w:pPr>
          </w:p>
        </w:tc>
      </w:tr>
      <w:tr w:rsidR="006D6440" w:rsidRPr="00FB3A09" w14:paraId="1358E44C" w14:textId="77777777" w:rsidTr="00FB3A09">
        <w:tc>
          <w:tcPr>
            <w:tcW w:w="14176" w:type="dxa"/>
            <w:gridSpan w:val="17"/>
            <w:shd w:val="clear" w:color="auto" w:fill="auto"/>
          </w:tcPr>
          <w:p w14:paraId="0A55A99F" w14:textId="77777777" w:rsidR="006D6440" w:rsidRPr="00FB3A09" w:rsidRDefault="006D6440" w:rsidP="006D6440">
            <w:pPr>
              <w:spacing w:after="60"/>
              <w:jc w:val="left"/>
              <w:rPr>
                <w:noProof/>
                <w:lang w:val="en-GB"/>
              </w:rPr>
            </w:pPr>
            <w:r w:rsidRPr="00FB3A09">
              <w:rPr>
                <w:rFonts w:ascii="Arial Narrow" w:hAnsi="Arial Narrow"/>
                <w:b/>
                <w:bCs/>
                <w:sz w:val="18"/>
                <w:szCs w:val="18"/>
                <w:lang w:val="en-GB"/>
              </w:rPr>
              <w:t>Output 4.3</w:t>
            </w:r>
            <w:r w:rsidRPr="00FB3A09">
              <w:rPr>
                <w:rFonts w:ascii="Arial Narrow" w:hAnsi="Arial Narrow"/>
                <w:b/>
                <w:bCs/>
                <w:sz w:val="18"/>
                <w:szCs w:val="18"/>
                <w:lang w:val="en-GB"/>
              </w:rPr>
              <w:tab/>
              <w:t>A Quality Assurance and Monitoring Framework for measuring, reporting and verification is adopted and operationalized</w:t>
            </w:r>
          </w:p>
        </w:tc>
      </w:tr>
      <w:tr w:rsidR="006D6440" w:rsidRPr="00FB3A09" w14:paraId="6C3345D7" w14:textId="77777777" w:rsidTr="00FB3A09">
        <w:tc>
          <w:tcPr>
            <w:tcW w:w="7210" w:type="dxa"/>
            <w:shd w:val="clear" w:color="auto" w:fill="auto"/>
          </w:tcPr>
          <w:p w14:paraId="543AFF8A" w14:textId="77777777" w:rsidR="006D6440" w:rsidRPr="00FB3A09" w:rsidRDefault="006D6440" w:rsidP="006D6440">
            <w:pPr>
              <w:tabs>
                <w:tab w:val="left" w:pos="464"/>
              </w:tabs>
              <w:spacing w:after="60"/>
              <w:ind w:left="464" w:hanging="464"/>
              <w:jc w:val="left"/>
              <w:rPr>
                <w:rFonts w:ascii="Arial Narrow" w:hAnsi="Arial Narrow"/>
                <w:sz w:val="18"/>
                <w:szCs w:val="18"/>
                <w:lang w:val="en-GB"/>
              </w:rPr>
            </w:pPr>
            <w:r w:rsidRPr="00FB3A09">
              <w:rPr>
                <w:rFonts w:ascii="Arial Narrow" w:hAnsi="Arial Narrow"/>
                <w:sz w:val="18"/>
                <w:szCs w:val="18"/>
                <w:lang w:val="en-GB"/>
              </w:rPr>
              <w:t>3.3.1</w:t>
            </w:r>
            <w:r w:rsidRPr="00FB3A09">
              <w:rPr>
                <w:rFonts w:ascii="Arial Narrow" w:hAnsi="Arial Narrow"/>
                <w:sz w:val="18"/>
                <w:szCs w:val="18"/>
                <w:lang w:val="en-GB"/>
              </w:rPr>
              <w:tab/>
              <w:t xml:space="preserve">Provide inputs to the AMP Regional Project for standardized QA/M Framework </w:t>
            </w:r>
          </w:p>
        </w:tc>
        <w:tc>
          <w:tcPr>
            <w:tcW w:w="432" w:type="dxa"/>
            <w:shd w:val="clear" w:color="auto" w:fill="auto"/>
          </w:tcPr>
          <w:p w14:paraId="766A395B" w14:textId="77777777" w:rsidR="006D6440" w:rsidRPr="00FB3A09" w:rsidRDefault="006D6440" w:rsidP="006D6440">
            <w:pPr>
              <w:spacing w:after="60"/>
              <w:jc w:val="left"/>
              <w:rPr>
                <w:rFonts w:ascii="Arial Narrow" w:hAnsi="Arial Narrow"/>
                <w:lang w:val="en-GB"/>
              </w:rPr>
            </w:pPr>
          </w:p>
        </w:tc>
        <w:tc>
          <w:tcPr>
            <w:tcW w:w="481" w:type="dxa"/>
            <w:shd w:val="clear" w:color="auto" w:fill="auto"/>
          </w:tcPr>
          <w:p w14:paraId="64274B4C" w14:textId="77777777" w:rsidR="006D6440" w:rsidRPr="00FB3A09" w:rsidRDefault="006D6440" w:rsidP="006D6440">
            <w:pPr>
              <w:spacing w:after="60"/>
              <w:jc w:val="left"/>
              <w:rPr>
                <w:rFonts w:ascii="Arial Narrow" w:hAnsi="Arial Narrow"/>
                <w:lang w:val="en-GB"/>
              </w:rPr>
            </w:pPr>
          </w:p>
        </w:tc>
        <w:tc>
          <w:tcPr>
            <w:tcW w:w="499" w:type="dxa"/>
            <w:shd w:val="clear" w:color="auto" w:fill="auto"/>
          </w:tcPr>
          <w:p w14:paraId="52808A89" w14:textId="77777777" w:rsidR="006D6440" w:rsidRPr="00FB3A09" w:rsidRDefault="006D6440" w:rsidP="006D6440">
            <w:pPr>
              <w:spacing w:after="60"/>
              <w:jc w:val="left"/>
              <w:rPr>
                <w:noProof/>
                <w:lang w:val="en-GB"/>
              </w:rPr>
            </w:pPr>
          </w:p>
        </w:tc>
        <w:tc>
          <w:tcPr>
            <w:tcW w:w="438" w:type="dxa"/>
            <w:shd w:val="clear" w:color="auto" w:fill="auto"/>
          </w:tcPr>
          <w:p w14:paraId="284F8123" w14:textId="740B44CC" w:rsidR="006D6440" w:rsidRPr="00FB3A09" w:rsidRDefault="006D6440" w:rsidP="006D6440">
            <w:pPr>
              <w:spacing w:after="60"/>
              <w:jc w:val="left"/>
              <w:rPr>
                <w:rFonts w:ascii="Arial Narrow" w:hAnsi="Arial Narrow"/>
                <w:lang w:val="en-GB"/>
              </w:rPr>
            </w:pPr>
            <w:r>
              <w:rPr>
                <w:noProof/>
              </w:rPr>
              <mc:AlternateContent>
                <mc:Choice Requires="wps">
                  <w:drawing>
                    <wp:anchor distT="4294967294" distB="4294967294" distL="114300" distR="114300" simplePos="0" relativeHeight="251704832" behindDoc="0" locked="0" layoutInCell="1" allowOverlap="1" wp14:anchorId="1D28276C" wp14:editId="6BFA152D">
                      <wp:simplePos x="0" y="0"/>
                      <wp:positionH relativeFrom="column">
                        <wp:posOffset>-782955</wp:posOffset>
                      </wp:positionH>
                      <wp:positionV relativeFrom="paragraph">
                        <wp:posOffset>91439</wp:posOffset>
                      </wp:positionV>
                      <wp:extent cx="1244600" cy="0"/>
                      <wp:effectExtent l="19050" t="19050" r="0" b="19050"/>
                      <wp:wrapNone/>
                      <wp:docPr id="957299011" name="Straight Connector 9572990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24460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E36EED8" id="Straight Connector 957299011" o:spid="_x0000_s1026" style="position:absolute;flip:x y;z-index:2517048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61.65pt,7.2pt" to="36.3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" strokecolor="#4472c4" strokeweight="5pt">
                      <v:stroke joinstyle="miter"/>
                      <o:lock v:ext="edit" shapetype="f"/>
                    </v:line>
                  </w:pict>
                </mc:Fallback>
              </mc:AlternateContent>
            </w:r>
          </w:p>
        </w:tc>
        <w:tc>
          <w:tcPr>
            <w:tcW w:w="425" w:type="dxa"/>
            <w:shd w:val="clear" w:color="auto" w:fill="F2F2F2" w:themeFill="background1" w:themeFillShade="F2"/>
          </w:tcPr>
          <w:p w14:paraId="0D19ED9D" w14:textId="77777777" w:rsidR="006D6440" w:rsidRPr="00FB3A09" w:rsidRDefault="006D6440" w:rsidP="006D6440">
            <w:pPr>
              <w:spacing w:after="60"/>
              <w:jc w:val="left"/>
              <w:rPr>
                <w:rFonts w:ascii="Arial Narrow" w:hAnsi="Arial Narrow"/>
                <w:lang w:val="en-GB"/>
              </w:rPr>
            </w:pPr>
          </w:p>
        </w:tc>
        <w:tc>
          <w:tcPr>
            <w:tcW w:w="425" w:type="dxa"/>
            <w:shd w:val="clear" w:color="auto" w:fill="F2F2F2" w:themeFill="background1" w:themeFillShade="F2"/>
          </w:tcPr>
          <w:p w14:paraId="36BD67F8" w14:textId="77777777" w:rsidR="006D6440" w:rsidRPr="00FB3A09" w:rsidRDefault="006D6440" w:rsidP="006D6440">
            <w:pPr>
              <w:spacing w:after="60"/>
              <w:jc w:val="left"/>
              <w:rPr>
                <w:rFonts w:ascii="Arial Narrow" w:hAnsi="Arial Narrow"/>
                <w:lang w:val="en-GB"/>
              </w:rPr>
            </w:pPr>
          </w:p>
        </w:tc>
        <w:tc>
          <w:tcPr>
            <w:tcW w:w="430" w:type="dxa"/>
            <w:shd w:val="clear" w:color="auto" w:fill="F2F2F2" w:themeFill="background1" w:themeFillShade="F2"/>
          </w:tcPr>
          <w:p w14:paraId="1B4A56F5" w14:textId="77777777" w:rsidR="006D6440" w:rsidRPr="00FB3A09" w:rsidRDefault="006D6440" w:rsidP="006D6440">
            <w:pPr>
              <w:spacing w:after="60"/>
              <w:jc w:val="left"/>
              <w:rPr>
                <w:rFonts w:ascii="Arial Narrow" w:hAnsi="Arial Narrow"/>
                <w:lang w:val="en-GB"/>
              </w:rPr>
            </w:pPr>
          </w:p>
        </w:tc>
        <w:tc>
          <w:tcPr>
            <w:tcW w:w="410" w:type="dxa"/>
            <w:shd w:val="clear" w:color="auto" w:fill="F2F2F2" w:themeFill="background1" w:themeFillShade="F2"/>
          </w:tcPr>
          <w:p w14:paraId="0DF6C1E2" w14:textId="77777777" w:rsidR="006D6440" w:rsidRPr="00FB3A09" w:rsidRDefault="006D6440" w:rsidP="006D6440">
            <w:pPr>
              <w:spacing w:after="60"/>
              <w:jc w:val="left"/>
              <w:rPr>
                <w:rFonts w:ascii="Arial Narrow" w:hAnsi="Arial Narrow"/>
                <w:lang w:val="en-GB"/>
              </w:rPr>
            </w:pPr>
          </w:p>
        </w:tc>
        <w:tc>
          <w:tcPr>
            <w:tcW w:w="405" w:type="dxa"/>
            <w:shd w:val="clear" w:color="auto" w:fill="auto"/>
          </w:tcPr>
          <w:p w14:paraId="4E78BC83" w14:textId="77777777" w:rsidR="006D6440" w:rsidRPr="00FB3A09" w:rsidRDefault="006D6440" w:rsidP="006D6440">
            <w:pPr>
              <w:spacing w:after="60"/>
              <w:jc w:val="left"/>
              <w:rPr>
                <w:rFonts w:ascii="Arial Narrow" w:hAnsi="Arial Narrow"/>
                <w:lang w:val="en-GB"/>
              </w:rPr>
            </w:pPr>
          </w:p>
        </w:tc>
        <w:tc>
          <w:tcPr>
            <w:tcW w:w="461" w:type="dxa"/>
            <w:shd w:val="clear" w:color="auto" w:fill="auto"/>
          </w:tcPr>
          <w:p w14:paraId="08E4DD63" w14:textId="77777777" w:rsidR="006D6440" w:rsidRPr="00FB3A09" w:rsidRDefault="006D6440" w:rsidP="006D6440">
            <w:pPr>
              <w:spacing w:after="60"/>
              <w:jc w:val="left"/>
              <w:rPr>
                <w:rFonts w:ascii="Arial Narrow" w:hAnsi="Arial Narrow"/>
                <w:lang w:val="en-GB"/>
              </w:rPr>
            </w:pPr>
          </w:p>
        </w:tc>
        <w:tc>
          <w:tcPr>
            <w:tcW w:w="425" w:type="dxa"/>
            <w:shd w:val="clear" w:color="auto" w:fill="auto"/>
          </w:tcPr>
          <w:p w14:paraId="4F0DD2BD" w14:textId="77777777" w:rsidR="006D6440" w:rsidRPr="00FB3A09" w:rsidRDefault="006D6440" w:rsidP="006D6440">
            <w:pPr>
              <w:spacing w:after="60"/>
              <w:jc w:val="left"/>
              <w:rPr>
                <w:rFonts w:ascii="Arial Narrow" w:hAnsi="Arial Narrow"/>
                <w:lang w:val="en-GB"/>
              </w:rPr>
            </w:pPr>
          </w:p>
        </w:tc>
        <w:tc>
          <w:tcPr>
            <w:tcW w:w="426" w:type="dxa"/>
            <w:shd w:val="clear" w:color="auto" w:fill="auto"/>
          </w:tcPr>
          <w:p w14:paraId="605A8A34" w14:textId="77777777" w:rsidR="006D6440" w:rsidRPr="00FB3A09" w:rsidRDefault="006D6440" w:rsidP="006D6440">
            <w:pPr>
              <w:spacing w:after="60"/>
              <w:jc w:val="left"/>
              <w:rPr>
                <w:rFonts w:ascii="Arial Narrow" w:hAnsi="Arial Narrow"/>
                <w:lang w:val="en-GB"/>
              </w:rPr>
            </w:pPr>
          </w:p>
        </w:tc>
        <w:tc>
          <w:tcPr>
            <w:tcW w:w="413" w:type="dxa"/>
            <w:shd w:val="clear" w:color="auto" w:fill="auto"/>
          </w:tcPr>
          <w:p w14:paraId="0C74DC2A" w14:textId="77777777" w:rsidR="006D6440" w:rsidRPr="00FB3A09" w:rsidRDefault="006D6440" w:rsidP="006D6440">
            <w:pPr>
              <w:spacing w:after="60"/>
              <w:jc w:val="left"/>
              <w:rPr>
                <w:rFonts w:ascii="Arial Narrow" w:hAnsi="Arial Narrow"/>
                <w:lang w:val="en-GB"/>
              </w:rPr>
            </w:pPr>
          </w:p>
        </w:tc>
        <w:tc>
          <w:tcPr>
            <w:tcW w:w="405" w:type="dxa"/>
          </w:tcPr>
          <w:p w14:paraId="7A2EE09D" w14:textId="77777777" w:rsidR="006D6440" w:rsidRPr="00FB3A09" w:rsidRDefault="006D6440" w:rsidP="006D6440">
            <w:pPr>
              <w:spacing w:after="60"/>
              <w:jc w:val="left"/>
              <w:rPr>
                <w:rFonts w:ascii="Arial Narrow" w:hAnsi="Arial Narrow"/>
                <w:lang w:val="en-GB"/>
              </w:rPr>
            </w:pPr>
          </w:p>
        </w:tc>
        <w:tc>
          <w:tcPr>
            <w:tcW w:w="465" w:type="dxa"/>
          </w:tcPr>
          <w:p w14:paraId="736BF16D" w14:textId="77777777" w:rsidR="006D6440" w:rsidRPr="00FB3A09" w:rsidRDefault="006D6440" w:rsidP="006D6440">
            <w:pPr>
              <w:spacing w:after="60"/>
              <w:jc w:val="left"/>
              <w:rPr>
                <w:rFonts w:ascii="Arial Narrow" w:hAnsi="Arial Narrow"/>
                <w:lang w:val="en-GB"/>
              </w:rPr>
            </w:pPr>
          </w:p>
        </w:tc>
        <w:tc>
          <w:tcPr>
            <w:tcW w:w="426" w:type="dxa"/>
          </w:tcPr>
          <w:p w14:paraId="0F19CF52" w14:textId="77777777" w:rsidR="006D6440" w:rsidRPr="00FB3A09" w:rsidRDefault="006D6440" w:rsidP="006D6440">
            <w:pPr>
              <w:spacing w:after="60"/>
              <w:jc w:val="left"/>
              <w:rPr>
                <w:rFonts w:ascii="Arial Narrow" w:hAnsi="Arial Narrow"/>
                <w:lang w:val="en-GB"/>
              </w:rPr>
            </w:pPr>
          </w:p>
        </w:tc>
      </w:tr>
      <w:tr w:rsidR="006D6440" w:rsidRPr="00FB3A09" w14:paraId="4DC0DBF0" w14:textId="77777777" w:rsidTr="00FB3A09">
        <w:tc>
          <w:tcPr>
            <w:tcW w:w="7210" w:type="dxa"/>
            <w:shd w:val="clear" w:color="auto" w:fill="auto"/>
          </w:tcPr>
          <w:p w14:paraId="060B4D22" w14:textId="77777777" w:rsidR="006D6440" w:rsidRPr="00FB3A09" w:rsidRDefault="006D6440" w:rsidP="006D6440">
            <w:pPr>
              <w:tabs>
                <w:tab w:val="left" w:pos="464"/>
              </w:tabs>
              <w:spacing w:after="60"/>
              <w:ind w:left="464" w:hanging="464"/>
              <w:jc w:val="left"/>
              <w:rPr>
                <w:rFonts w:ascii="Arial Narrow" w:hAnsi="Arial Narrow"/>
                <w:sz w:val="18"/>
                <w:szCs w:val="18"/>
                <w:lang w:val="en-GB"/>
              </w:rPr>
            </w:pPr>
            <w:r w:rsidRPr="00FB3A09">
              <w:rPr>
                <w:rFonts w:ascii="Arial Narrow" w:hAnsi="Arial Narrow"/>
                <w:sz w:val="18"/>
                <w:szCs w:val="18"/>
                <w:lang w:val="en-GB"/>
              </w:rPr>
              <w:t>3.3.2</w:t>
            </w:r>
            <w:r w:rsidRPr="00FB3A09">
              <w:rPr>
                <w:rFonts w:ascii="Arial Narrow" w:hAnsi="Arial Narrow"/>
                <w:sz w:val="18"/>
                <w:szCs w:val="18"/>
                <w:lang w:val="en-GB"/>
              </w:rPr>
              <w:tab/>
              <w:t>Operationalize the AMP-QAMF</w:t>
            </w:r>
          </w:p>
        </w:tc>
        <w:tc>
          <w:tcPr>
            <w:tcW w:w="432" w:type="dxa"/>
            <w:shd w:val="clear" w:color="auto" w:fill="auto"/>
          </w:tcPr>
          <w:p w14:paraId="7A9AC6EC" w14:textId="77777777" w:rsidR="006D6440" w:rsidRPr="00FB3A09" w:rsidRDefault="006D6440" w:rsidP="006D6440">
            <w:pPr>
              <w:spacing w:after="60"/>
              <w:jc w:val="left"/>
              <w:rPr>
                <w:rFonts w:ascii="Arial Narrow" w:hAnsi="Arial Narrow"/>
                <w:lang w:val="en-GB"/>
              </w:rPr>
            </w:pPr>
          </w:p>
        </w:tc>
        <w:tc>
          <w:tcPr>
            <w:tcW w:w="481" w:type="dxa"/>
            <w:shd w:val="clear" w:color="auto" w:fill="auto"/>
          </w:tcPr>
          <w:p w14:paraId="1ECE4712" w14:textId="77777777" w:rsidR="006D6440" w:rsidRPr="00FB3A09" w:rsidRDefault="006D6440" w:rsidP="006D6440">
            <w:pPr>
              <w:spacing w:after="60"/>
              <w:jc w:val="left"/>
              <w:rPr>
                <w:rFonts w:ascii="Arial Narrow" w:hAnsi="Arial Narrow"/>
                <w:lang w:val="en-GB"/>
              </w:rPr>
            </w:pPr>
          </w:p>
        </w:tc>
        <w:tc>
          <w:tcPr>
            <w:tcW w:w="499" w:type="dxa"/>
            <w:shd w:val="clear" w:color="auto" w:fill="auto"/>
          </w:tcPr>
          <w:p w14:paraId="6A89306A" w14:textId="77777777" w:rsidR="006D6440" w:rsidRPr="00FB3A09" w:rsidRDefault="006D6440" w:rsidP="006D6440">
            <w:pPr>
              <w:spacing w:after="60"/>
              <w:jc w:val="left"/>
              <w:rPr>
                <w:noProof/>
                <w:lang w:val="en-GB"/>
              </w:rPr>
            </w:pPr>
          </w:p>
        </w:tc>
        <w:tc>
          <w:tcPr>
            <w:tcW w:w="438" w:type="dxa"/>
            <w:shd w:val="clear" w:color="auto" w:fill="auto"/>
          </w:tcPr>
          <w:p w14:paraId="2C133929" w14:textId="77777777" w:rsidR="006D6440" w:rsidRPr="00FB3A09" w:rsidRDefault="006D6440" w:rsidP="006D6440">
            <w:pPr>
              <w:spacing w:after="60"/>
              <w:jc w:val="left"/>
              <w:rPr>
                <w:rFonts w:ascii="Arial Narrow" w:hAnsi="Arial Narrow"/>
                <w:lang w:val="en-GB"/>
              </w:rPr>
            </w:pPr>
          </w:p>
        </w:tc>
        <w:tc>
          <w:tcPr>
            <w:tcW w:w="425" w:type="dxa"/>
            <w:shd w:val="clear" w:color="auto" w:fill="F2F2F2" w:themeFill="background1" w:themeFillShade="F2"/>
          </w:tcPr>
          <w:p w14:paraId="7884ADE3" w14:textId="77777777" w:rsidR="006D6440" w:rsidRPr="00FB3A09" w:rsidRDefault="006D6440" w:rsidP="006D6440">
            <w:pPr>
              <w:spacing w:after="60"/>
              <w:jc w:val="left"/>
              <w:rPr>
                <w:rFonts w:ascii="Arial Narrow" w:hAnsi="Arial Narrow"/>
                <w:lang w:val="en-GB"/>
              </w:rPr>
            </w:pPr>
          </w:p>
        </w:tc>
        <w:tc>
          <w:tcPr>
            <w:tcW w:w="425" w:type="dxa"/>
            <w:shd w:val="clear" w:color="auto" w:fill="F2F2F2" w:themeFill="background1" w:themeFillShade="F2"/>
          </w:tcPr>
          <w:p w14:paraId="150FCF0F" w14:textId="56A1CB44" w:rsidR="006D6440" w:rsidRPr="00FB3A09" w:rsidRDefault="006D6440" w:rsidP="006D6440">
            <w:pPr>
              <w:spacing w:after="60"/>
              <w:jc w:val="left"/>
              <w:rPr>
                <w:rFonts w:ascii="Arial Narrow" w:hAnsi="Arial Narrow"/>
                <w:lang w:val="en-GB"/>
              </w:rPr>
            </w:pPr>
            <w:r>
              <w:rPr>
                <w:noProof/>
              </w:rPr>
              <mc:AlternateContent>
                <mc:Choice Requires="wps">
                  <w:drawing>
                    <wp:anchor distT="4294967295" distB="4294967295" distL="114300" distR="114300" simplePos="0" relativeHeight="251702784" behindDoc="0" locked="0" layoutInCell="1" allowOverlap="1" wp14:anchorId="0CB981D1" wp14:editId="0AFAE7F8">
                      <wp:simplePos x="0" y="0"/>
                      <wp:positionH relativeFrom="column">
                        <wp:posOffset>-595630</wp:posOffset>
                      </wp:positionH>
                      <wp:positionV relativeFrom="paragraph">
                        <wp:posOffset>98424</wp:posOffset>
                      </wp:positionV>
                      <wp:extent cx="3289935" cy="0"/>
                      <wp:effectExtent l="0" t="19050" r="24765" b="19050"/>
                      <wp:wrapNone/>
                      <wp:docPr id="957299010" name="Straight Connector 9572990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89935"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9BD182A" id="Straight Connector 957299010" o:spid="_x0000_s1026" style="position:absolute;z-index:2517027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6.9pt,7.75pt" to="212.1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" strokecolor="#4472c4" strokeweight="5pt">
                      <v:stroke joinstyle="miter"/>
                      <o:lock v:ext="edit" shapetype="f"/>
                    </v:line>
                  </w:pict>
                </mc:Fallback>
              </mc:AlternateContent>
            </w:r>
          </w:p>
        </w:tc>
        <w:tc>
          <w:tcPr>
            <w:tcW w:w="430" w:type="dxa"/>
            <w:shd w:val="clear" w:color="auto" w:fill="F2F2F2" w:themeFill="background1" w:themeFillShade="F2"/>
          </w:tcPr>
          <w:p w14:paraId="1A873404" w14:textId="77777777" w:rsidR="006D6440" w:rsidRPr="00FB3A09" w:rsidRDefault="006D6440" w:rsidP="006D6440">
            <w:pPr>
              <w:spacing w:after="60"/>
              <w:jc w:val="left"/>
              <w:rPr>
                <w:rFonts w:ascii="Arial Narrow" w:hAnsi="Arial Narrow"/>
                <w:lang w:val="en-GB"/>
              </w:rPr>
            </w:pPr>
          </w:p>
        </w:tc>
        <w:tc>
          <w:tcPr>
            <w:tcW w:w="410" w:type="dxa"/>
            <w:shd w:val="clear" w:color="auto" w:fill="F2F2F2" w:themeFill="background1" w:themeFillShade="F2"/>
          </w:tcPr>
          <w:p w14:paraId="4FE32E75" w14:textId="77777777" w:rsidR="006D6440" w:rsidRPr="00FB3A09" w:rsidRDefault="006D6440" w:rsidP="006D6440">
            <w:pPr>
              <w:spacing w:after="60"/>
              <w:jc w:val="left"/>
              <w:rPr>
                <w:rFonts w:ascii="Arial Narrow" w:hAnsi="Arial Narrow"/>
                <w:lang w:val="en-GB"/>
              </w:rPr>
            </w:pPr>
          </w:p>
        </w:tc>
        <w:tc>
          <w:tcPr>
            <w:tcW w:w="405" w:type="dxa"/>
            <w:shd w:val="clear" w:color="auto" w:fill="auto"/>
          </w:tcPr>
          <w:p w14:paraId="597A1066" w14:textId="77777777" w:rsidR="006D6440" w:rsidRPr="00FB3A09" w:rsidRDefault="006D6440" w:rsidP="006D6440">
            <w:pPr>
              <w:spacing w:after="60"/>
              <w:jc w:val="left"/>
              <w:rPr>
                <w:rFonts w:ascii="Arial Narrow" w:hAnsi="Arial Narrow"/>
                <w:lang w:val="en-GB"/>
              </w:rPr>
            </w:pPr>
          </w:p>
        </w:tc>
        <w:tc>
          <w:tcPr>
            <w:tcW w:w="461" w:type="dxa"/>
            <w:shd w:val="clear" w:color="auto" w:fill="auto"/>
          </w:tcPr>
          <w:p w14:paraId="3AD4075A" w14:textId="77777777" w:rsidR="006D6440" w:rsidRPr="00FB3A09" w:rsidRDefault="006D6440" w:rsidP="006D6440">
            <w:pPr>
              <w:spacing w:after="60"/>
              <w:jc w:val="left"/>
              <w:rPr>
                <w:rFonts w:ascii="Arial Narrow" w:hAnsi="Arial Narrow"/>
                <w:lang w:val="en-GB"/>
              </w:rPr>
            </w:pPr>
          </w:p>
        </w:tc>
        <w:tc>
          <w:tcPr>
            <w:tcW w:w="425" w:type="dxa"/>
            <w:shd w:val="clear" w:color="auto" w:fill="auto"/>
          </w:tcPr>
          <w:p w14:paraId="732AC98E" w14:textId="77777777" w:rsidR="006D6440" w:rsidRPr="00FB3A09" w:rsidRDefault="006D6440" w:rsidP="006D6440">
            <w:pPr>
              <w:spacing w:after="60"/>
              <w:jc w:val="left"/>
              <w:rPr>
                <w:rFonts w:ascii="Arial Narrow" w:hAnsi="Arial Narrow"/>
                <w:lang w:val="en-GB"/>
              </w:rPr>
            </w:pPr>
          </w:p>
        </w:tc>
        <w:tc>
          <w:tcPr>
            <w:tcW w:w="426" w:type="dxa"/>
            <w:shd w:val="clear" w:color="auto" w:fill="auto"/>
          </w:tcPr>
          <w:p w14:paraId="4B833FD3" w14:textId="77777777" w:rsidR="006D6440" w:rsidRPr="00FB3A09" w:rsidRDefault="006D6440" w:rsidP="006D6440">
            <w:pPr>
              <w:spacing w:after="60"/>
              <w:jc w:val="left"/>
              <w:rPr>
                <w:rFonts w:ascii="Arial Narrow" w:hAnsi="Arial Narrow"/>
                <w:lang w:val="en-GB"/>
              </w:rPr>
            </w:pPr>
          </w:p>
        </w:tc>
        <w:tc>
          <w:tcPr>
            <w:tcW w:w="413" w:type="dxa"/>
            <w:shd w:val="clear" w:color="auto" w:fill="auto"/>
          </w:tcPr>
          <w:p w14:paraId="05346995" w14:textId="77777777" w:rsidR="006D6440" w:rsidRPr="00FB3A09" w:rsidRDefault="006D6440" w:rsidP="006D6440">
            <w:pPr>
              <w:spacing w:after="60"/>
              <w:jc w:val="left"/>
              <w:rPr>
                <w:rFonts w:ascii="Arial Narrow" w:hAnsi="Arial Narrow"/>
                <w:lang w:val="en-GB"/>
              </w:rPr>
            </w:pPr>
          </w:p>
        </w:tc>
        <w:tc>
          <w:tcPr>
            <w:tcW w:w="405" w:type="dxa"/>
          </w:tcPr>
          <w:p w14:paraId="46C32A22" w14:textId="77777777" w:rsidR="006D6440" w:rsidRPr="00FB3A09" w:rsidRDefault="006D6440" w:rsidP="006D6440">
            <w:pPr>
              <w:spacing w:after="60"/>
              <w:jc w:val="left"/>
              <w:rPr>
                <w:rFonts w:ascii="Arial Narrow" w:hAnsi="Arial Narrow"/>
                <w:lang w:val="en-GB"/>
              </w:rPr>
            </w:pPr>
          </w:p>
        </w:tc>
        <w:tc>
          <w:tcPr>
            <w:tcW w:w="465" w:type="dxa"/>
          </w:tcPr>
          <w:p w14:paraId="48342C3F" w14:textId="77777777" w:rsidR="006D6440" w:rsidRPr="00FB3A09" w:rsidRDefault="006D6440" w:rsidP="006D6440">
            <w:pPr>
              <w:spacing w:after="60"/>
              <w:jc w:val="left"/>
              <w:rPr>
                <w:rFonts w:ascii="Arial Narrow" w:hAnsi="Arial Narrow"/>
                <w:lang w:val="en-GB"/>
              </w:rPr>
            </w:pPr>
          </w:p>
        </w:tc>
        <w:tc>
          <w:tcPr>
            <w:tcW w:w="426" w:type="dxa"/>
          </w:tcPr>
          <w:p w14:paraId="14925B2F" w14:textId="77777777" w:rsidR="006D6440" w:rsidRPr="00FB3A09" w:rsidRDefault="006D6440" w:rsidP="006D6440">
            <w:pPr>
              <w:spacing w:after="60"/>
              <w:jc w:val="left"/>
              <w:rPr>
                <w:rFonts w:ascii="Arial Narrow" w:hAnsi="Arial Narrow"/>
                <w:lang w:val="en-GB"/>
              </w:rPr>
            </w:pPr>
          </w:p>
        </w:tc>
      </w:tr>
      <w:tr w:rsidR="006D6440" w:rsidRPr="00FB3A09" w14:paraId="0BF97497" w14:textId="77777777" w:rsidTr="00FB3A09">
        <w:tc>
          <w:tcPr>
            <w:tcW w:w="14176" w:type="dxa"/>
            <w:gridSpan w:val="17"/>
            <w:shd w:val="clear" w:color="auto" w:fill="auto"/>
          </w:tcPr>
          <w:p w14:paraId="7AC25310" w14:textId="253D30C9" w:rsidR="006D6440" w:rsidRPr="00FB3A09" w:rsidRDefault="006D6440" w:rsidP="006D6440">
            <w:pPr>
              <w:spacing w:after="60"/>
              <w:jc w:val="left"/>
              <w:rPr>
                <w:rFonts w:ascii="Arial Narrow" w:hAnsi="Arial Narrow"/>
                <w:lang w:val="en-GB"/>
              </w:rPr>
            </w:pPr>
            <w:r w:rsidRPr="00FB3A09">
              <w:rPr>
                <w:rFonts w:ascii="Arial Narrow" w:hAnsi="Arial Narrow"/>
                <w:b/>
                <w:bCs/>
                <w:sz w:val="18"/>
                <w:szCs w:val="18"/>
                <w:lang w:val="en-GB"/>
              </w:rPr>
              <w:t>Output 4.4</w:t>
            </w:r>
            <w:r w:rsidRPr="00FB3A09">
              <w:rPr>
                <w:rFonts w:ascii="Arial Narrow" w:hAnsi="Arial Narrow"/>
                <w:b/>
                <w:bCs/>
                <w:sz w:val="18"/>
                <w:szCs w:val="18"/>
                <w:lang w:val="en-GB"/>
              </w:rPr>
              <w:tab/>
              <w:t xml:space="preserve">Engage with </w:t>
            </w:r>
            <w:r>
              <w:rPr>
                <w:rFonts w:ascii="Arial Narrow" w:hAnsi="Arial Narrow"/>
                <w:b/>
                <w:bCs/>
                <w:sz w:val="18"/>
                <w:szCs w:val="18"/>
                <w:lang w:val="en-GB"/>
              </w:rPr>
              <w:t xml:space="preserve">the </w:t>
            </w:r>
            <w:r w:rsidRPr="00FB3A09">
              <w:rPr>
                <w:rFonts w:ascii="Arial Narrow" w:hAnsi="Arial Narrow"/>
                <w:b/>
                <w:bCs/>
                <w:sz w:val="18"/>
                <w:szCs w:val="18"/>
                <w:lang w:val="en-GB"/>
              </w:rPr>
              <w:t>regional project (</w:t>
            </w:r>
            <w:r>
              <w:rPr>
                <w:rFonts w:ascii="Arial Narrow" w:hAnsi="Arial Narrow"/>
                <w:b/>
                <w:bCs/>
                <w:sz w:val="18"/>
                <w:szCs w:val="18"/>
                <w:lang w:val="en-GB"/>
              </w:rPr>
              <w:t>AMP</w:t>
            </w:r>
            <w:r w:rsidRPr="00FB3A09">
              <w:rPr>
                <w:rFonts w:ascii="Arial Narrow" w:hAnsi="Arial Narrow"/>
                <w:b/>
                <w:bCs/>
                <w:sz w:val="18"/>
                <w:szCs w:val="18"/>
                <w:lang w:val="en-GB"/>
              </w:rPr>
              <w:t>) via (</w:t>
            </w:r>
            <w:proofErr w:type="spellStart"/>
            <w:r w:rsidRPr="00FB3A09">
              <w:rPr>
                <w:rFonts w:ascii="Arial Narrow" w:hAnsi="Arial Narrow"/>
                <w:b/>
                <w:bCs/>
                <w:sz w:val="18"/>
                <w:szCs w:val="18"/>
                <w:lang w:val="en-GB"/>
              </w:rPr>
              <w:t>i</w:t>
            </w:r>
            <w:proofErr w:type="spellEnd"/>
            <w:r w:rsidRPr="00FB3A09">
              <w:rPr>
                <w:rFonts w:ascii="Arial Narrow" w:hAnsi="Arial Narrow"/>
                <w:b/>
                <w:bCs/>
                <w:sz w:val="18"/>
                <w:szCs w:val="18"/>
                <w:lang w:val="en-GB"/>
              </w:rPr>
              <w:t>) Communities of Practice and (ii) capturing and sharing lessons learnt</w:t>
            </w:r>
          </w:p>
        </w:tc>
      </w:tr>
      <w:tr w:rsidR="006D6440" w:rsidRPr="00FB3A09" w14:paraId="19C97356" w14:textId="77777777" w:rsidTr="00FB3A09">
        <w:tc>
          <w:tcPr>
            <w:tcW w:w="7210" w:type="dxa"/>
            <w:shd w:val="clear" w:color="auto" w:fill="auto"/>
          </w:tcPr>
          <w:p w14:paraId="7BFA8E5B" w14:textId="77777777" w:rsidR="006D6440" w:rsidRPr="00FB3A09" w:rsidRDefault="006D6440" w:rsidP="006D6440">
            <w:pPr>
              <w:tabs>
                <w:tab w:val="left" w:pos="464"/>
              </w:tabs>
              <w:spacing w:after="60"/>
              <w:ind w:left="464" w:hanging="464"/>
              <w:jc w:val="left"/>
              <w:rPr>
                <w:rFonts w:ascii="Arial Narrow" w:hAnsi="Arial Narrow"/>
                <w:sz w:val="18"/>
                <w:szCs w:val="18"/>
                <w:lang w:val="en-GB"/>
              </w:rPr>
            </w:pPr>
            <w:r w:rsidRPr="00FB3A09">
              <w:rPr>
                <w:rFonts w:ascii="Arial Narrow" w:hAnsi="Arial Narrow"/>
                <w:sz w:val="18"/>
                <w:szCs w:val="18"/>
                <w:lang w:val="en-GB"/>
              </w:rPr>
              <w:t>4.4.1</w:t>
            </w:r>
            <w:r w:rsidRPr="00FB3A09">
              <w:rPr>
                <w:rFonts w:ascii="Arial Narrow" w:hAnsi="Arial Narrow"/>
                <w:sz w:val="18"/>
                <w:szCs w:val="18"/>
                <w:lang w:val="en-GB"/>
              </w:rPr>
              <w:tab/>
              <w:t>Communities of Practice (CoPs)</w:t>
            </w:r>
          </w:p>
        </w:tc>
        <w:tc>
          <w:tcPr>
            <w:tcW w:w="432" w:type="dxa"/>
            <w:shd w:val="clear" w:color="auto" w:fill="auto"/>
          </w:tcPr>
          <w:p w14:paraId="56344087" w14:textId="77777777" w:rsidR="006D6440" w:rsidRPr="00FB3A09" w:rsidRDefault="006D6440" w:rsidP="006D6440">
            <w:pPr>
              <w:spacing w:after="60"/>
              <w:jc w:val="left"/>
              <w:rPr>
                <w:rFonts w:ascii="Arial Narrow" w:hAnsi="Arial Narrow"/>
                <w:lang w:val="en-GB"/>
              </w:rPr>
            </w:pPr>
          </w:p>
        </w:tc>
        <w:tc>
          <w:tcPr>
            <w:tcW w:w="481" w:type="dxa"/>
            <w:shd w:val="clear" w:color="auto" w:fill="auto"/>
          </w:tcPr>
          <w:p w14:paraId="2D9C6478" w14:textId="77777777" w:rsidR="006D6440" w:rsidRPr="00FB3A09" w:rsidRDefault="006D6440" w:rsidP="006D6440">
            <w:pPr>
              <w:spacing w:after="60"/>
              <w:jc w:val="left"/>
              <w:rPr>
                <w:rFonts w:ascii="Arial Narrow" w:hAnsi="Arial Narrow"/>
                <w:lang w:val="en-GB"/>
              </w:rPr>
            </w:pPr>
          </w:p>
        </w:tc>
        <w:tc>
          <w:tcPr>
            <w:tcW w:w="499" w:type="dxa"/>
            <w:shd w:val="clear" w:color="auto" w:fill="auto"/>
          </w:tcPr>
          <w:p w14:paraId="63C718DF" w14:textId="77777777" w:rsidR="006D6440" w:rsidRPr="00FB3A09" w:rsidRDefault="006D6440" w:rsidP="006D6440">
            <w:pPr>
              <w:spacing w:after="60"/>
              <w:jc w:val="left"/>
              <w:rPr>
                <w:noProof/>
                <w:lang w:val="en-GB"/>
              </w:rPr>
            </w:pPr>
          </w:p>
        </w:tc>
        <w:tc>
          <w:tcPr>
            <w:tcW w:w="438" w:type="dxa"/>
            <w:shd w:val="clear" w:color="auto" w:fill="auto"/>
          </w:tcPr>
          <w:p w14:paraId="68121593" w14:textId="77777777" w:rsidR="006D6440" w:rsidRPr="00FB3A09" w:rsidRDefault="006D6440" w:rsidP="006D6440">
            <w:pPr>
              <w:spacing w:after="60"/>
              <w:jc w:val="left"/>
              <w:rPr>
                <w:rFonts w:ascii="Arial Narrow" w:hAnsi="Arial Narrow"/>
                <w:lang w:val="en-GB"/>
              </w:rPr>
            </w:pPr>
          </w:p>
        </w:tc>
        <w:tc>
          <w:tcPr>
            <w:tcW w:w="425" w:type="dxa"/>
            <w:shd w:val="clear" w:color="auto" w:fill="F2F2F2" w:themeFill="background1" w:themeFillShade="F2"/>
          </w:tcPr>
          <w:p w14:paraId="18D29E31" w14:textId="42BA3B19" w:rsidR="006D6440" w:rsidRPr="00FB3A09" w:rsidRDefault="006D6440" w:rsidP="006D6440">
            <w:pPr>
              <w:spacing w:after="60"/>
              <w:jc w:val="left"/>
              <w:rPr>
                <w:rFonts w:ascii="Arial Narrow" w:hAnsi="Arial Narrow"/>
                <w:lang w:val="en-GB"/>
              </w:rPr>
            </w:pPr>
            <w:r>
              <w:rPr>
                <w:noProof/>
              </w:rPr>
              <mc:AlternateContent>
                <mc:Choice Requires="wps">
                  <w:drawing>
                    <wp:anchor distT="4294967294" distB="4294967294" distL="114300" distR="114300" simplePos="0" relativeHeight="251703808" behindDoc="0" locked="0" layoutInCell="1" allowOverlap="1" wp14:anchorId="617B132F" wp14:editId="25A19412">
                      <wp:simplePos x="0" y="0"/>
                      <wp:positionH relativeFrom="column">
                        <wp:posOffset>-809625</wp:posOffset>
                      </wp:positionH>
                      <wp:positionV relativeFrom="paragraph">
                        <wp:posOffset>91439</wp:posOffset>
                      </wp:positionV>
                      <wp:extent cx="3863975" cy="0"/>
                      <wp:effectExtent l="0" t="19050" r="22225" b="19050"/>
                      <wp:wrapNone/>
                      <wp:docPr id="957299009" name="Straight Connector 9572990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3863975"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5125141" id="Straight Connector 957299009" o:spid="_x0000_s1026" style="position:absolute;flip:y;z-index:2517038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63.75pt,7.2pt" to="240.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" strokecolor="#4472c4" strokeweight="5pt">
                      <v:stroke joinstyle="miter"/>
                      <o:lock v:ext="edit" shapetype="f"/>
                    </v:line>
                  </w:pict>
                </mc:Fallback>
              </mc:AlternateContent>
            </w:r>
          </w:p>
        </w:tc>
        <w:tc>
          <w:tcPr>
            <w:tcW w:w="425" w:type="dxa"/>
            <w:shd w:val="clear" w:color="auto" w:fill="F2F2F2" w:themeFill="background1" w:themeFillShade="F2"/>
          </w:tcPr>
          <w:p w14:paraId="630B85F4" w14:textId="77777777" w:rsidR="006D6440" w:rsidRPr="00FB3A09" w:rsidRDefault="006D6440" w:rsidP="006D6440">
            <w:pPr>
              <w:spacing w:after="60"/>
              <w:jc w:val="left"/>
              <w:rPr>
                <w:rFonts w:ascii="Arial Narrow" w:hAnsi="Arial Narrow"/>
                <w:lang w:val="en-GB"/>
              </w:rPr>
            </w:pPr>
          </w:p>
        </w:tc>
        <w:tc>
          <w:tcPr>
            <w:tcW w:w="430" w:type="dxa"/>
            <w:shd w:val="clear" w:color="auto" w:fill="F2F2F2" w:themeFill="background1" w:themeFillShade="F2"/>
          </w:tcPr>
          <w:p w14:paraId="4C1EDEC5" w14:textId="77777777" w:rsidR="006D6440" w:rsidRPr="00FB3A09" w:rsidRDefault="006D6440" w:rsidP="006D6440">
            <w:pPr>
              <w:spacing w:after="60"/>
              <w:jc w:val="left"/>
              <w:rPr>
                <w:rFonts w:ascii="Arial Narrow" w:hAnsi="Arial Narrow"/>
                <w:lang w:val="en-GB"/>
              </w:rPr>
            </w:pPr>
          </w:p>
        </w:tc>
        <w:tc>
          <w:tcPr>
            <w:tcW w:w="410" w:type="dxa"/>
            <w:shd w:val="clear" w:color="auto" w:fill="F2F2F2" w:themeFill="background1" w:themeFillShade="F2"/>
          </w:tcPr>
          <w:p w14:paraId="57551271" w14:textId="77777777" w:rsidR="006D6440" w:rsidRPr="00FB3A09" w:rsidRDefault="006D6440" w:rsidP="006D6440">
            <w:pPr>
              <w:spacing w:after="60"/>
              <w:jc w:val="left"/>
              <w:rPr>
                <w:rFonts w:ascii="Arial Narrow" w:hAnsi="Arial Narrow"/>
                <w:lang w:val="en-GB"/>
              </w:rPr>
            </w:pPr>
          </w:p>
        </w:tc>
        <w:tc>
          <w:tcPr>
            <w:tcW w:w="405" w:type="dxa"/>
            <w:shd w:val="clear" w:color="auto" w:fill="auto"/>
          </w:tcPr>
          <w:p w14:paraId="75B161F3" w14:textId="77777777" w:rsidR="006D6440" w:rsidRPr="00FB3A09" w:rsidRDefault="006D6440" w:rsidP="006D6440">
            <w:pPr>
              <w:spacing w:after="60"/>
              <w:jc w:val="left"/>
              <w:rPr>
                <w:rFonts w:ascii="Arial Narrow" w:hAnsi="Arial Narrow"/>
                <w:lang w:val="en-GB"/>
              </w:rPr>
            </w:pPr>
          </w:p>
        </w:tc>
        <w:tc>
          <w:tcPr>
            <w:tcW w:w="461" w:type="dxa"/>
            <w:shd w:val="clear" w:color="auto" w:fill="auto"/>
          </w:tcPr>
          <w:p w14:paraId="31078C82" w14:textId="77777777" w:rsidR="006D6440" w:rsidRPr="00FB3A09" w:rsidRDefault="006D6440" w:rsidP="006D6440">
            <w:pPr>
              <w:spacing w:after="60"/>
              <w:jc w:val="left"/>
              <w:rPr>
                <w:rFonts w:ascii="Arial Narrow" w:hAnsi="Arial Narrow"/>
                <w:lang w:val="en-GB"/>
              </w:rPr>
            </w:pPr>
          </w:p>
        </w:tc>
        <w:tc>
          <w:tcPr>
            <w:tcW w:w="425" w:type="dxa"/>
            <w:shd w:val="clear" w:color="auto" w:fill="auto"/>
          </w:tcPr>
          <w:p w14:paraId="09A619FE" w14:textId="77777777" w:rsidR="006D6440" w:rsidRPr="00FB3A09" w:rsidRDefault="006D6440" w:rsidP="006D6440">
            <w:pPr>
              <w:spacing w:after="60"/>
              <w:jc w:val="left"/>
              <w:rPr>
                <w:rFonts w:ascii="Arial Narrow" w:hAnsi="Arial Narrow"/>
                <w:lang w:val="en-GB"/>
              </w:rPr>
            </w:pPr>
          </w:p>
        </w:tc>
        <w:tc>
          <w:tcPr>
            <w:tcW w:w="426" w:type="dxa"/>
            <w:shd w:val="clear" w:color="auto" w:fill="auto"/>
          </w:tcPr>
          <w:p w14:paraId="443FD2AE" w14:textId="77777777" w:rsidR="006D6440" w:rsidRPr="00FB3A09" w:rsidRDefault="006D6440" w:rsidP="006D6440">
            <w:pPr>
              <w:spacing w:after="60"/>
              <w:jc w:val="left"/>
              <w:rPr>
                <w:rFonts w:ascii="Arial Narrow" w:hAnsi="Arial Narrow"/>
                <w:lang w:val="en-GB"/>
              </w:rPr>
            </w:pPr>
          </w:p>
        </w:tc>
        <w:tc>
          <w:tcPr>
            <w:tcW w:w="413" w:type="dxa"/>
            <w:shd w:val="clear" w:color="auto" w:fill="auto"/>
          </w:tcPr>
          <w:p w14:paraId="5F8239E5" w14:textId="77777777" w:rsidR="006D6440" w:rsidRPr="00FB3A09" w:rsidRDefault="006D6440" w:rsidP="006D6440">
            <w:pPr>
              <w:spacing w:after="60"/>
              <w:jc w:val="left"/>
              <w:rPr>
                <w:rFonts w:ascii="Arial Narrow" w:hAnsi="Arial Narrow"/>
                <w:lang w:val="en-GB"/>
              </w:rPr>
            </w:pPr>
          </w:p>
        </w:tc>
        <w:tc>
          <w:tcPr>
            <w:tcW w:w="405" w:type="dxa"/>
          </w:tcPr>
          <w:p w14:paraId="21F3FA7B" w14:textId="77777777" w:rsidR="006D6440" w:rsidRPr="00FB3A09" w:rsidRDefault="006D6440" w:rsidP="006D6440">
            <w:pPr>
              <w:spacing w:after="60"/>
              <w:jc w:val="left"/>
              <w:rPr>
                <w:rFonts w:ascii="Arial Narrow" w:hAnsi="Arial Narrow"/>
                <w:lang w:val="en-GB"/>
              </w:rPr>
            </w:pPr>
          </w:p>
        </w:tc>
        <w:tc>
          <w:tcPr>
            <w:tcW w:w="465" w:type="dxa"/>
          </w:tcPr>
          <w:p w14:paraId="27DD16EE" w14:textId="77777777" w:rsidR="006D6440" w:rsidRPr="00FB3A09" w:rsidRDefault="006D6440" w:rsidP="006D6440">
            <w:pPr>
              <w:spacing w:after="60"/>
              <w:jc w:val="left"/>
              <w:rPr>
                <w:rFonts w:ascii="Arial Narrow" w:hAnsi="Arial Narrow"/>
                <w:lang w:val="en-GB"/>
              </w:rPr>
            </w:pPr>
          </w:p>
        </w:tc>
        <w:tc>
          <w:tcPr>
            <w:tcW w:w="426" w:type="dxa"/>
          </w:tcPr>
          <w:p w14:paraId="67C55E8F" w14:textId="77777777" w:rsidR="006D6440" w:rsidRPr="00FB3A09" w:rsidRDefault="006D6440" w:rsidP="006D6440">
            <w:pPr>
              <w:spacing w:after="60"/>
              <w:jc w:val="left"/>
              <w:rPr>
                <w:rFonts w:ascii="Arial Narrow" w:hAnsi="Arial Narrow"/>
                <w:lang w:val="en-GB"/>
              </w:rPr>
            </w:pPr>
          </w:p>
        </w:tc>
      </w:tr>
      <w:tr w:rsidR="006D6440" w:rsidRPr="00FB3A09" w14:paraId="53E08741" w14:textId="77777777" w:rsidTr="00FB3A09">
        <w:tc>
          <w:tcPr>
            <w:tcW w:w="7210" w:type="dxa"/>
            <w:shd w:val="clear" w:color="auto" w:fill="auto"/>
          </w:tcPr>
          <w:p w14:paraId="605A667C" w14:textId="77777777" w:rsidR="006D6440" w:rsidRPr="00FB3A09" w:rsidRDefault="006D6440" w:rsidP="006D6440">
            <w:pPr>
              <w:tabs>
                <w:tab w:val="left" w:pos="464"/>
              </w:tabs>
              <w:spacing w:after="60"/>
              <w:ind w:left="464" w:hanging="464"/>
              <w:jc w:val="left"/>
              <w:rPr>
                <w:rFonts w:ascii="Arial Narrow" w:hAnsi="Arial Narrow"/>
                <w:sz w:val="18"/>
                <w:szCs w:val="18"/>
                <w:lang w:val="en-GB"/>
              </w:rPr>
            </w:pPr>
            <w:r w:rsidRPr="00FB3A09">
              <w:rPr>
                <w:rFonts w:ascii="Arial Narrow" w:hAnsi="Arial Narrow"/>
                <w:sz w:val="18"/>
                <w:szCs w:val="18"/>
                <w:lang w:val="en-GB"/>
              </w:rPr>
              <w:t>4.4.2</w:t>
            </w:r>
            <w:r w:rsidRPr="00FB3A09">
              <w:rPr>
                <w:rFonts w:ascii="Arial Narrow" w:hAnsi="Arial Narrow"/>
                <w:sz w:val="18"/>
                <w:szCs w:val="18"/>
                <w:lang w:val="en-GB"/>
              </w:rPr>
              <w:tab/>
              <w:t>Sharing of research and lessons learned with and by the AMP regional project.</w:t>
            </w:r>
          </w:p>
        </w:tc>
        <w:tc>
          <w:tcPr>
            <w:tcW w:w="432" w:type="dxa"/>
            <w:shd w:val="clear" w:color="auto" w:fill="auto"/>
          </w:tcPr>
          <w:p w14:paraId="071A7E63" w14:textId="77777777" w:rsidR="006D6440" w:rsidRPr="00FB3A09" w:rsidRDefault="006D6440" w:rsidP="006D6440">
            <w:pPr>
              <w:spacing w:after="60"/>
              <w:jc w:val="left"/>
              <w:rPr>
                <w:rFonts w:ascii="Arial Narrow" w:hAnsi="Arial Narrow"/>
                <w:lang w:val="en-GB"/>
              </w:rPr>
            </w:pPr>
          </w:p>
        </w:tc>
        <w:tc>
          <w:tcPr>
            <w:tcW w:w="481" w:type="dxa"/>
            <w:shd w:val="clear" w:color="auto" w:fill="auto"/>
          </w:tcPr>
          <w:p w14:paraId="1E6F5F8D" w14:textId="77777777" w:rsidR="006D6440" w:rsidRPr="00FB3A09" w:rsidRDefault="006D6440" w:rsidP="006D6440">
            <w:pPr>
              <w:spacing w:after="60"/>
              <w:jc w:val="left"/>
              <w:rPr>
                <w:rFonts w:ascii="Arial Narrow" w:hAnsi="Arial Narrow"/>
                <w:lang w:val="en-GB"/>
              </w:rPr>
            </w:pPr>
          </w:p>
        </w:tc>
        <w:tc>
          <w:tcPr>
            <w:tcW w:w="499" w:type="dxa"/>
            <w:shd w:val="clear" w:color="auto" w:fill="auto"/>
          </w:tcPr>
          <w:p w14:paraId="31B177EB" w14:textId="77777777" w:rsidR="006D6440" w:rsidRPr="00FB3A09" w:rsidRDefault="006D6440" w:rsidP="006D6440">
            <w:pPr>
              <w:spacing w:after="60"/>
              <w:jc w:val="left"/>
              <w:rPr>
                <w:noProof/>
                <w:lang w:val="en-GB"/>
              </w:rPr>
            </w:pPr>
          </w:p>
        </w:tc>
        <w:tc>
          <w:tcPr>
            <w:tcW w:w="438" w:type="dxa"/>
            <w:shd w:val="clear" w:color="auto" w:fill="auto"/>
          </w:tcPr>
          <w:p w14:paraId="00524818" w14:textId="77777777" w:rsidR="006D6440" w:rsidRPr="00FB3A09" w:rsidRDefault="006D6440" w:rsidP="006D6440">
            <w:pPr>
              <w:spacing w:after="60"/>
              <w:jc w:val="left"/>
              <w:rPr>
                <w:rFonts w:ascii="Arial Narrow" w:hAnsi="Arial Narrow"/>
                <w:lang w:val="en-GB"/>
              </w:rPr>
            </w:pPr>
          </w:p>
        </w:tc>
        <w:tc>
          <w:tcPr>
            <w:tcW w:w="425" w:type="dxa"/>
            <w:shd w:val="clear" w:color="auto" w:fill="F2F2F2" w:themeFill="background1" w:themeFillShade="F2"/>
          </w:tcPr>
          <w:p w14:paraId="6FA46C66" w14:textId="77777777" w:rsidR="006D6440" w:rsidRPr="00FB3A09" w:rsidRDefault="006D6440" w:rsidP="006D6440">
            <w:pPr>
              <w:spacing w:after="60"/>
              <w:jc w:val="left"/>
              <w:rPr>
                <w:rFonts w:ascii="Arial Narrow" w:hAnsi="Arial Narrow"/>
                <w:lang w:val="en-GB"/>
              </w:rPr>
            </w:pPr>
          </w:p>
        </w:tc>
        <w:tc>
          <w:tcPr>
            <w:tcW w:w="425" w:type="dxa"/>
            <w:shd w:val="clear" w:color="auto" w:fill="F2F2F2" w:themeFill="background1" w:themeFillShade="F2"/>
          </w:tcPr>
          <w:p w14:paraId="11DF814A" w14:textId="77777777" w:rsidR="006D6440" w:rsidRPr="00FB3A09" w:rsidRDefault="006D6440" w:rsidP="006D6440">
            <w:pPr>
              <w:spacing w:after="60"/>
              <w:jc w:val="left"/>
              <w:rPr>
                <w:rFonts w:ascii="Arial Narrow" w:hAnsi="Arial Narrow"/>
                <w:lang w:val="en-GB"/>
              </w:rPr>
            </w:pPr>
          </w:p>
        </w:tc>
        <w:tc>
          <w:tcPr>
            <w:tcW w:w="430" w:type="dxa"/>
            <w:shd w:val="clear" w:color="auto" w:fill="F2F2F2" w:themeFill="background1" w:themeFillShade="F2"/>
          </w:tcPr>
          <w:p w14:paraId="466FBBE4" w14:textId="77777777" w:rsidR="006D6440" w:rsidRPr="00FB3A09" w:rsidRDefault="006D6440" w:rsidP="006D6440">
            <w:pPr>
              <w:spacing w:after="60"/>
              <w:jc w:val="left"/>
              <w:rPr>
                <w:rFonts w:ascii="Arial Narrow" w:hAnsi="Arial Narrow"/>
                <w:lang w:val="en-GB"/>
              </w:rPr>
            </w:pPr>
          </w:p>
        </w:tc>
        <w:tc>
          <w:tcPr>
            <w:tcW w:w="410" w:type="dxa"/>
            <w:shd w:val="clear" w:color="auto" w:fill="F2F2F2" w:themeFill="background1" w:themeFillShade="F2"/>
          </w:tcPr>
          <w:p w14:paraId="4787E2A9" w14:textId="77777777" w:rsidR="006D6440" w:rsidRPr="00FB3A09" w:rsidRDefault="006D6440" w:rsidP="006D6440">
            <w:pPr>
              <w:spacing w:after="60"/>
              <w:jc w:val="left"/>
              <w:rPr>
                <w:rFonts w:ascii="Arial Narrow" w:hAnsi="Arial Narrow"/>
                <w:lang w:val="en-GB"/>
              </w:rPr>
            </w:pPr>
          </w:p>
        </w:tc>
        <w:tc>
          <w:tcPr>
            <w:tcW w:w="405" w:type="dxa"/>
            <w:shd w:val="clear" w:color="auto" w:fill="auto"/>
          </w:tcPr>
          <w:p w14:paraId="430F3626" w14:textId="77777777" w:rsidR="006D6440" w:rsidRPr="00FB3A09" w:rsidRDefault="006D6440" w:rsidP="006D6440">
            <w:pPr>
              <w:spacing w:after="60"/>
              <w:jc w:val="left"/>
              <w:rPr>
                <w:rFonts w:ascii="Arial Narrow" w:hAnsi="Arial Narrow"/>
                <w:lang w:val="en-GB"/>
              </w:rPr>
            </w:pPr>
          </w:p>
        </w:tc>
        <w:tc>
          <w:tcPr>
            <w:tcW w:w="461" w:type="dxa"/>
            <w:shd w:val="clear" w:color="auto" w:fill="auto"/>
          </w:tcPr>
          <w:p w14:paraId="399D37F5" w14:textId="302831FC" w:rsidR="006D6440" w:rsidRPr="00FB3A09" w:rsidRDefault="006D6440" w:rsidP="006D6440">
            <w:pPr>
              <w:spacing w:after="60"/>
              <w:jc w:val="left"/>
              <w:rPr>
                <w:rFonts w:ascii="Arial Narrow" w:hAnsi="Arial Narrow"/>
                <w:lang w:val="en-GB"/>
              </w:rPr>
            </w:pPr>
            <w:r>
              <w:rPr>
                <w:noProof/>
              </w:rPr>
              <mc:AlternateContent>
                <mc:Choice Requires="wps">
                  <w:drawing>
                    <wp:anchor distT="4294967294" distB="4294967294" distL="114300" distR="114300" simplePos="0" relativeHeight="251705856" behindDoc="0" locked="0" layoutInCell="1" allowOverlap="1" wp14:anchorId="16838216" wp14:editId="6BBF979C">
                      <wp:simplePos x="0" y="0"/>
                      <wp:positionH relativeFrom="column">
                        <wp:posOffset>-1377950</wp:posOffset>
                      </wp:positionH>
                      <wp:positionV relativeFrom="paragraph">
                        <wp:posOffset>106679</wp:posOffset>
                      </wp:positionV>
                      <wp:extent cx="2904490" cy="0"/>
                      <wp:effectExtent l="0" t="19050" r="29210" b="19050"/>
                      <wp:wrapNone/>
                      <wp:docPr id="957299008" name="Straight Connector 95729900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90449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5A44850" id="Straight Connector 957299008" o:spid="_x0000_s1026" style="position:absolute;flip:y;z-index:2517058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08.5pt,8.4pt" to="120.2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" strokecolor="#4472c4" strokeweight="5pt">
                      <v:stroke joinstyle="miter"/>
                      <o:lock v:ext="edit" shapetype="f"/>
                    </v:line>
                  </w:pict>
                </mc:Fallback>
              </mc:AlternateContent>
            </w:r>
          </w:p>
        </w:tc>
        <w:tc>
          <w:tcPr>
            <w:tcW w:w="425" w:type="dxa"/>
            <w:shd w:val="clear" w:color="auto" w:fill="auto"/>
          </w:tcPr>
          <w:p w14:paraId="5F7877E9" w14:textId="77777777" w:rsidR="006D6440" w:rsidRPr="00FB3A09" w:rsidRDefault="006D6440" w:rsidP="006D6440">
            <w:pPr>
              <w:spacing w:after="60"/>
              <w:jc w:val="left"/>
              <w:rPr>
                <w:rFonts w:ascii="Arial Narrow" w:hAnsi="Arial Narrow"/>
                <w:lang w:val="en-GB"/>
              </w:rPr>
            </w:pPr>
          </w:p>
        </w:tc>
        <w:tc>
          <w:tcPr>
            <w:tcW w:w="426" w:type="dxa"/>
            <w:shd w:val="clear" w:color="auto" w:fill="auto"/>
          </w:tcPr>
          <w:p w14:paraId="2B9D118B" w14:textId="77777777" w:rsidR="006D6440" w:rsidRPr="00FB3A09" w:rsidRDefault="006D6440" w:rsidP="006D6440">
            <w:pPr>
              <w:spacing w:after="60"/>
              <w:jc w:val="left"/>
              <w:rPr>
                <w:rFonts w:ascii="Arial Narrow" w:hAnsi="Arial Narrow"/>
                <w:lang w:val="en-GB"/>
              </w:rPr>
            </w:pPr>
          </w:p>
        </w:tc>
        <w:tc>
          <w:tcPr>
            <w:tcW w:w="413" w:type="dxa"/>
            <w:shd w:val="clear" w:color="auto" w:fill="auto"/>
          </w:tcPr>
          <w:p w14:paraId="43B6CA8D" w14:textId="77777777" w:rsidR="006D6440" w:rsidRPr="00FB3A09" w:rsidRDefault="006D6440" w:rsidP="006D6440">
            <w:pPr>
              <w:spacing w:after="60"/>
              <w:jc w:val="left"/>
              <w:rPr>
                <w:rFonts w:ascii="Arial Narrow" w:hAnsi="Arial Narrow"/>
                <w:lang w:val="en-GB"/>
              </w:rPr>
            </w:pPr>
          </w:p>
        </w:tc>
        <w:tc>
          <w:tcPr>
            <w:tcW w:w="405" w:type="dxa"/>
          </w:tcPr>
          <w:p w14:paraId="568560E2" w14:textId="77777777" w:rsidR="006D6440" w:rsidRPr="00FB3A09" w:rsidRDefault="006D6440" w:rsidP="006D6440">
            <w:pPr>
              <w:spacing w:after="60"/>
              <w:jc w:val="left"/>
              <w:rPr>
                <w:rFonts w:ascii="Arial Narrow" w:hAnsi="Arial Narrow"/>
                <w:lang w:val="en-GB"/>
              </w:rPr>
            </w:pPr>
          </w:p>
        </w:tc>
        <w:tc>
          <w:tcPr>
            <w:tcW w:w="465" w:type="dxa"/>
          </w:tcPr>
          <w:p w14:paraId="55E299E3" w14:textId="77777777" w:rsidR="006D6440" w:rsidRPr="00FB3A09" w:rsidRDefault="006D6440" w:rsidP="006D6440">
            <w:pPr>
              <w:spacing w:after="60"/>
              <w:jc w:val="left"/>
              <w:rPr>
                <w:rFonts w:ascii="Arial Narrow" w:hAnsi="Arial Narrow"/>
                <w:lang w:val="en-GB"/>
              </w:rPr>
            </w:pPr>
          </w:p>
        </w:tc>
        <w:tc>
          <w:tcPr>
            <w:tcW w:w="426" w:type="dxa"/>
          </w:tcPr>
          <w:p w14:paraId="713686DC" w14:textId="77777777" w:rsidR="006D6440" w:rsidRPr="00FB3A09" w:rsidRDefault="006D6440" w:rsidP="006D6440">
            <w:pPr>
              <w:spacing w:after="60"/>
              <w:jc w:val="left"/>
              <w:rPr>
                <w:rFonts w:ascii="Arial Narrow" w:hAnsi="Arial Narrow"/>
                <w:lang w:val="en-GB"/>
              </w:rPr>
            </w:pPr>
          </w:p>
        </w:tc>
      </w:tr>
      <w:tr w:rsidR="006D6440" w:rsidRPr="00FB3A09" w14:paraId="45C43684" w14:textId="77777777" w:rsidTr="00FB3A09">
        <w:tc>
          <w:tcPr>
            <w:tcW w:w="7210" w:type="dxa"/>
            <w:shd w:val="clear" w:color="auto" w:fill="auto"/>
          </w:tcPr>
          <w:p w14:paraId="67B1A0A7" w14:textId="77777777" w:rsidR="006D6440" w:rsidRPr="00FB3A09" w:rsidRDefault="006D6440" w:rsidP="006D6440">
            <w:pPr>
              <w:tabs>
                <w:tab w:val="left" w:pos="464"/>
              </w:tabs>
              <w:spacing w:after="60"/>
              <w:ind w:left="464" w:hanging="464"/>
              <w:jc w:val="left"/>
              <w:rPr>
                <w:rFonts w:ascii="Arial Narrow" w:hAnsi="Arial Narrow"/>
                <w:sz w:val="18"/>
                <w:szCs w:val="18"/>
                <w:lang w:val="en-GB"/>
              </w:rPr>
            </w:pPr>
            <w:r w:rsidRPr="00FB3A09">
              <w:rPr>
                <w:rFonts w:ascii="Arial Narrow" w:hAnsi="Arial Narrow"/>
                <w:sz w:val="18"/>
                <w:szCs w:val="18"/>
                <w:lang w:val="en-GB"/>
              </w:rPr>
              <w:t>4.4.3</w:t>
            </w:r>
            <w:r w:rsidRPr="00FB3A09">
              <w:rPr>
                <w:rFonts w:ascii="Arial Narrow" w:hAnsi="Arial Narrow"/>
                <w:sz w:val="18"/>
                <w:szCs w:val="18"/>
                <w:lang w:val="en-GB"/>
              </w:rPr>
              <w:tab/>
              <w:t>Collaborate with the regional project on an ‘Insight Brief’</w:t>
            </w:r>
          </w:p>
        </w:tc>
        <w:tc>
          <w:tcPr>
            <w:tcW w:w="432" w:type="dxa"/>
            <w:shd w:val="clear" w:color="auto" w:fill="auto"/>
          </w:tcPr>
          <w:p w14:paraId="246D10EB" w14:textId="77777777" w:rsidR="006D6440" w:rsidRPr="00FB3A09" w:rsidRDefault="006D6440" w:rsidP="006D6440">
            <w:pPr>
              <w:spacing w:after="60"/>
              <w:jc w:val="left"/>
              <w:rPr>
                <w:rFonts w:ascii="Arial Narrow" w:hAnsi="Arial Narrow"/>
                <w:lang w:val="en-GB"/>
              </w:rPr>
            </w:pPr>
          </w:p>
        </w:tc>
        <w:tc>
          <w:tcPr>
            <w:tcW w:w="481" w:type="dxa"/>
            <w:shd w:val="clear" w:color="auto" w:fill="auto"/>
          </w:tcPr>
          <w:p w14:paraId="072ED094" w14:textId="77777777" w:rsidR="006D6440" w:rsidRPr="00FB3A09" w:rsidRDefault="006D6440" w:rsidP="006D6440">
            <w:pPr>
              <w:spacing w:after="60"/>
              <w:jc w:val="left"/>
              <w:rPr>
                <w:rFonts w:ascii="Arial Narrow" w:hAnsi="Arial Narrow"/>
                <w:lang w:val="en-GB"/>
              </w:rPr>
            </w:pPr>
          </w:p>
        </w:tc>
        <w:tc>
          <w:tcPr>
            <w:tcW w:w="499" w:type="dxa"/>
            <w:shd w:val="clear" w:color="auto" w:fill="auto"/>
          </w:tcPr>
          <w:p w14:paraId="2A048300" w14:textId="77777777" w:rsidR="006D6440" w:rsidRPr="00FB3A09" w:rsidRDefault="006D6440" w:rsidP="006D6440">
            <w:pPr>
              <w:spacing w:after="60"/>
              <w:jc w:val="left"/>
              <w:rPr>
                <w:noProof/>
                <w:lang w:val="en-GB"/>
              </w:rPr>
            </w:pPr>
          </w:p>
        </w:tc>
        <w:tc>
          <w:tcPr>
            <w:tcW w:w="438" w:type="dxa"/>
            <w:shd w:val="clear" w:color="auto" w:fill="auto"/>
          </w:tcPr>
          <w:p w14:paraId="0A226A8C" w14:textId="77777777" w:rsidR="006D6440" w:rsidRPr="00FB3A09" w:rsidRDefault="006D6440" w:rsidP="006D6440">
            <w:pPr>
              <w:spacing w:after="60"/>
              <w:jc w:val="left"/>
              <w:rPr>
                <w:rFonts w:ascii="Arial Narrow" w:hAnsi="Arial Narrow"/>
                <w:lang w:val="en-GB"/>
              </w:rPr>
            </w:pPr>
          </w:p>
        </w:tc>
        <w:tc>
          <w:tcPr>
            <w:tcW w:w="425" w:type="dxa"/>
            <w:shd w:val="clear" w:color="auto" w:fill="F2F2F2" w:themeFill="background1" w:themeFillShade="F2"/>
          </w:tcPr>
          <w:p w14:paraId="655E44A4" w14:textId="77777777" w:rsidR="006D6440" w:rsidRPr="00FB3A09" w:rsidRDefault="006D6440" w:rsidP="006D6440">
            <w:pPr>
              <w:spacing w:after="60"/>
              <w:jc w:val="left"/>
              <w:rPr>
                <w:rFonts w:ascii="Arial Narrow" w:hAnsi="Arial Narrow"/>
                <w:lang w:val="en-GB"/>
              </w:rPr>
            </w:pPr>
          </w:p>
        </w:tc>
        <w:tc>
          <w:tcPr>
            <w:tcW w:w="425" w:type="dxa"/>
            <w:shd w:val="clear" w:color="auto" w:fill="F2F2F2" w:themeFill="background1" w:themeFillShade="F2"/>
          </w:tcPr>
          <w:p w14:paraId="6C7C21DD" w14:textId="77777777" w:rsidR="006D6440" w:rsidRPr="00FB3A09" w:rsidRDefault="006D6440" w:rsidP="006D6440">
            <w:pPr>
              <w:spacing w:after="60"/>
              <w:jc w:val="left"/>
              <w:rPr>
                <w:rFonts w:ascii="Arial Narrow" w:hAnsi="Arial Narrow"/>
                <w:lang w:val="en-GB"/>
              </w:rPr>
            </w:pPr>
          </w:p>
        </w:tc>
        <w:tc>
          <w:tcPr>
            <w:tcW w:w="430" w:type="dxa"/>
            <w:shd w:val="clear" w:color="auto" w:fill="F2F2F2" w:themeFill="background1" w:themeFillShade="F2"/>
          </w:tcPr>
          <w:p w14:paraId="712C16C4" w14:textId="77777777" w:rsidR="006D6440" w:rsidRPr="00FB3A09" w:rsidRDefault="006D6440" w:rsidP="006D6440">
            <w:pPr>
              <w:spacing w:after="60"/>
              <w:jc w:val="left"/>
              <w:rPr>
                <w:rFonts w:ascii="Arial Narrow" w:hAnsi="Arial Narrow"/>
                <w:lang w:val="en-GB"/>
              </w:rPr>
            </w:pPr>
          </w:p>
        </w:tc>
        <w:tc>
          <w:tcPr>
            <w:tcW w:w="410" w:type="dxa"/>
            <w:shd w:val="clear" w:color="auto" w:fill="F2F2F2" w:themeFill="background1" w:themeFillShade="F2"/>
          </w:tcPr>
          <w:p w14:paraId="4372443B" w14:textId="77777777" w:rsidR="006D6440" w:rsidRPr="00FB3A09" w:rsidRDefault="006D6440" w:rsidP="006D6440">
            <w:pPr>
              <w:spacing w:after="60"/>
              <w:jc w:val="left"/>
              <w:rPr>
                <w:rFonts w:ascii="Arial Narrow" w:hAnsi="Arial Narrow"/>
                <w:lang w:val="en-GB"/>
              </w:rPr>
            </w:pPr>
          </w:p>
        </w:tc>
        <w:tc>
          <w:tcPr>
            <w:tcW w:w="405" w:type="dxa"/>
            <w:shd w:val="clear" w:color="auto" w:fill="auto"/>
          </w:tcPr>
          <w:p w14:paraId="11B05BFC" w14:textId="77777777" w:rsidR="006D6440" w:rsidRPr="00FB3A09" w:rsidRDefault="006D6440" w:rsidP="006D6440">
            <w:pPr>
              <w:spacing w:after="60"/>
              <w:jc w:val="left"/>
              <w:rPr>
                <w:rFonts w:ascii="Arial Narrow" w:hAnsi="Arial Narrow"/>
                <w:lang w:val="en-GB"/>
              </w:rPr>
            </w:pPr>
          </w:p>
        </w:tc>
        <w:tc>
          <w:tcPr>
            <w:tcW w:w="461" w:type="dxa"/>
            <w:shd w:val="clear" w:color="auto" w:fill="auto"/>
          </w:tcPr>
          <w:p w14:paraId="35C59024" w14:textId="1CF3D6B2" w:rsidR="006D6440" w:rsidRPr="00FB3A09" w:rsidRDefault="006D6440" w:rsidP="006D6440">
            <w:pPr>
              <w:spacing w:after="60"/>
              <w:jc w:val="left"/>
              <w:rPr>
                <w:noProof/>
                <w:lang w:val="en-GB"/>
              </w:rPr>
            </w:pPr>
            <w:r>
              <w:rPr>
                <w:noProof/>
              </w:rPr>
              <mc:AlternateContent>
                <mc:Choice Requires="wps">
                  <w:drawing>
                    <wp:anchor distT="4294967294" distB="4294967294" distL="114300" distR="114300" simplePos="0" relativeHeight="251706880" behindDoc="0" locked="0" layoutInCell="1" allowOverlap="1" wp14:anchorId="4376B1C4" wp14:editId="62F2F026">
                      <wp:simplePos x="0" y="0"/>
                      <wp:positionH relativeFrom="column">
                        <wp:posOffset>651510</wp:posOffset>
                      </wp:positionH>
                      <wp:positionV relativeFrom="paragraph">
                        <wp:posOffset>104139</wp:posOffset>
                      </wp:positionV>
                      <wp:extent cx="982345" cy="0"/>
                      <wp:effectExtent l="0" t="19050" r="27305" b="19050"/>
                      <wp:wrapNone/>
                      <wp:docPr id="957299007" name="Straight Connector 9572990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82345"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A414ADA" id="Straight Connector 957299007" o:spid="_x0000_s1026" style="position:absolute;flip:y;z-index:2517068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51.3pt,8.2pt" to="128.65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" strokecolor="#4472c4" strokeweight="5pt">
                      <v:stroke joinstyle="miter"/>
                      <o:lock v:ext="edit" shapetype="f"/>
                    </v:line>
                  </w:pict>
                </mc:Fallback>
              </mc:AlternateContent>
            </w:r>
          </w:p>
        </w:tc>
        <w:tc>
          <w:tcPr>
            <w:tcW w:w="425" w:type="dxa"/>
            <w:shd w:val="clear" w:color="auto" w:fill="auto"/>
          </w:tcPr>
          <w:p w14:paraId="77377464" w14:textId="77777777" w:rsidR="006D6440" w:rsidRPr="00FB3A09" w:rsidRDefault="006D6440" w:rsidP="006D6440">
            <w:pPr>
              <w:spacing w:after="60"/>
              <w:jc w:val="left"/>
              <w:rPr>
                <w:rFonts w:ascii="Arial Narrow" w:hAnsi="Arial Narrow"/>
                <w:lang w:val="en-GB"/>
              </w:rPr>
            </w:pPr>
          </w:p>
        </w:tc>
        <w:tc>
          <w:tcPr>
            <w:tcW w:w="426" w:type="dxa"/>
            <w:shd w:val="clear" w:color="auto" w:fill="auto"/>
          </w:tcPr>
          <w:p w14:paraId="25790CD4" w14:textId="77777777" w:rsidR="006D6440" w:rsidRPr="00FB3A09" w:rsidRDefault="006D6440" w:rsidP="006D6440">
            <w:pPr>
              <w:spacing w:after="60"/>
              <w:jc w:val="left"/>
              <w:rPr>
                <w:rFonts w:ascii="Arial Narrow" w:hAnsi="Arial Narrow"/>
                <w:lang w:val="en-GB"/>
              </w:rPr>
            </w:pPr>
          </w:p>
        </w:tc>
        <w:tc>
          <w:tcPr>
            <w:tcW w:w="413" w:type="dxa"/>
            <w:shd w:val="clear" w:color="auto" w:fill="auto"/>
          </w:tcPr>
          <w:p w14:paraId="2FEDD518" w14:textId="77777777" w:rsidR="006D6440" w:rsidRPr="00FB3A09" w:rsidRDefault="006D6440" w:rsidP="006D6440">
            <w:pPr>
              <w:spacing w:after="60"/>
              <w:jc w:val="left"/>
              <w:rPr>
                <w:rFonts w:ascii="Arial Narrow" w:hAnsi="Arial Narrow"/>
                <w:lang w:val="en-GB"/>
              </w:rPr>
            </w:pPr>
          </w:p>
        </w:tc>
        <w:tc>
          <w:tcPr>
            <w:tcW w:w="405" w:type="dxa"/>
          </w:tcPr>
          <w:p w14:paraId="5214B669" w14:textId="77777777" w:rsidR="006D6440" w:rsidRPr="00FB3A09" w:rsidRDefault="006D6440" w:rsidP="006D6440">
            <w:pPr>
              <w:spacing w:after="60"/>
              <w:jc w:val="left"/>
              <w:rPr>
                <w:rFonts w:ascii="Arial Narrow" w:hAnsi="Arial Narrow"/>
                <w:lang w:val="en-GB"/>
              </w:rPr>
            </w:pPr>
          </w:p>
        </w:tc>
        <w:tc>
          <w:tcPr>
            <w:tcW w:w="465" w:type="dxa"/>
          </w:tcPr>
          <w:p w14:paraId="7FA6B8ED" w14:textId="77777777" w:rsidR="006D6440" w:rsidRPr="00FB3A09" w:rsidRDefault="006D6440" w:rsidP="006D6440">
            <w:pPr>
              <w:spacing w:after="60"/>
              <w:jc w:val="left"/>
              <w:rPr>
                <w:rFonts w:ascii="Arial Narrow" w:hAnsi="Arial Narrow"/>
                <w:lang w:val="en-GB"/>
              </w:rPr>
            </w:pPr>
          </w:p>
        </w:tc>
        <w:tc>
          <w:tcPr>
            <w:tcW w:w="426" w:type="dxa"/>
          </w:tcPr>
          <w:p w14:paraId="3A1153AF" w14:textId="77777777" w:rsidR="006D6440" w:rsidRPr="00FB3A09" w:rsidRDefault="006D6440" w:rsidP="006D6440">
            <w:pPr>
              <w:spacing w:after="60"/>
              <w:jc w:val="left"/>
              <w:rPr>
                <w:rFonts w:ascii="Arial Narrow" w:hAnsi="Arial Narrow"/>
                <w:lang w:val="en-GB"/>
              </w:rPr>
            </w:pPr>
          </w:p>
        </w:tc>
      </w:tr>
      <w:tr w:rsidR="006D6440" w:rsidRPr="00FB3A09" w14:paraId="3CCF29C9" w14:textId="77777777" w:rsidTr="00FB3A09">
        <w:tc>
          <w:tcPr>
            <w:tcW w:w="14176" w:type="dxa"/>
            <w:gridSpan w:val="17"/>
            <w:shd w:val="clear" w:color="auto" w:fill="FBE4D5" w:themeFill="accent2" w:themeFillTint="33"/>
          </w:tcPr>
          <w:p w14:paraId="136C4CE8" w14:textId="77777777" w:rsidR="006D6440" w:rsidRPr="00FB3A09" w:rsidRDefault="006D6440" w:rsidP="006D6440">
            <w:pPr>
              <w:spacing w:after="60"/>
              <w:jc w:val="left"/>
              <w:rPr>
                <w:rFonts w:ascii="Arial Narrow" w:hAnsi="Arial Narrow"/>
                <w:lang w:val="en-GB"/>
              </w:rPr>
            </w:pPr>
            <w:r w:rsidRPr="00FB3A09">
              <w:rPr>
                <w:rFonts w:ascii="Arial Narrow" w:hAnsi="Arial Narrow"/>
                <w:b/>
                <w:szCs w:val="20"/>
                <w:lang w:val="en-GB"/>
              </w:rPr>
              <w:t>Component 5</w:t>
            </w:r>
            <w:r w:rsidRPr="00FB3A09">
              <w:rPr>
                <w:rFonts w:ascii="Arial Narrow" w:hAnsi="Arial Narrow"/>
                <w:b/>
                <w:szCs w:val="20"/>
                <w:lang w:val="en-GB"/>
              </w:rPr>
              <w:tab/>
              <w:t>Monitoring and evaluation</w:t>
            </w:r>
          </w:p>
        </w:tc>
      </w:tr>
      <w:tr w:rsidR="006D6440" w:rsidRPr="00FB3A09" w14:paraId="38A65152" w14:textId="77777777" w:rsidTr="00FB3A09">
        <w:tc>
          <w:tcPr>
            <w:tcW w:w="7210" w:type="dxa"/>
            <w:shd w:val="clear" w:color="auto" w:fill="auto"/>
          </w:tcPr>
          <w:p w14:paraId="7282E520" w14:textId="77777777" w:rsidR="006D6440" w:rsidRPr="00FB3A09" w:rsidRDefault="006D6440" w:rsidP="006D6440">
            <w:pPr>
              <w:tabs>
                <w:tab w:val="left" w:pos="464"/>
              </w:tabs>
              <w:spacing w:after="60"/>
              <w:ind w:left="464" w:hanging="464"/>
              <w:jc w:val="left"/>
              <w:rPr>
                <w:rFonts w:ascii="Arial Narrow" w:hAnsi="Arial Narrow"/>
                <w:sz w:val="18"/>
                <w:szCs w:val="18"/>
                <w:lang w:val="en-GB"/>
              </w:rPr>
            </w:pPr>
            <w:r w:rsidRPr="00FB3A09">
              <w:rPr>
                <w:rFonts w:ascii="Arial Narrow" w:hAnsi="Arial Narrow"/>
                <w:sz w:val="18"/>
                <w:szCs w:val="18"/>
                <w:lang w:val="en-GB"/>
              </w:rPr>
              <w:t>5.1.1</w:t>
            </w:r>
            <w:r w:rsidRPr="00FB3A09">
              <w:rPr>
                <w:rFonts w:ascii="Arial Narrow" w:hAnsi="Arial Narrow"/>
                <w:sz w:val="18"/>
                <w:szCs w:val="18"/>
                <w:lang w:val="en-GB"/>
              </w:rPr>
              <w:tab/>
              <w:t>Inception workshop and report</w:t>
            </w:r>
          </w:p>
        </w:tc>
        <w:tc>
          <w:tcPr>
            <w:tcW w:w="432" w:type="dxa"/>
            <w:shd w:val="clear" w:color="auto" w:fill="auto"/>
          </w:tcPr>
          <w:p w14:paraId="229CE60D" w14:textId="6C8BF1B9" w:rsidR="006D6440" w:rsidRPr="00FB3A09" w:rsidRDefault="006D6440" w:rsidP="006D6440">
            <w:pPr>
              <w:spacing w:after="60"/>
              <w:jc w:val="left"/>
              <w:rPr>
                <w:rFonts w:ascii="Arial Narrow" w:hAnsi="Arial Narrow"/>
                <w:lang w:val="en-GB"/>
              </w:rPr>
            </w:pPr>
            <w:r>
              <w:rPr>
                <w:noProof/>
              </w:rPr>
              <mc:AlternateContent>
                <mc:Choice Requires="wps">
                  <w:drawing>
                    <wp:anchor distT="4294967294" distB="4294967294" distL="114300" distR="114300" simplePos="0" relativeHeight="251712000" behindDoc="0" locked="0" layoutInCell="1" allowOverlap="1" wp14:anchorId="67BF7252" wp14:editId="2EAAE124">
                      <wp:simplePos x="0" y="0"/>
                      <wp:positionH relativeFrom="column">
                        <wp:posOffset>-37465</wp:posOffset>
                      </wp:positionH>
                      <wp:positionV relativeFrom="paragraph">
                        <wp:posOffset>91439</wp:posOffset>
                      </wp:positionV>
                      <wp:extent cx="278130" cy="0"/>
                      <wp:effectExtent l="0" t="19050" r="26670" b="19050"/>
                      <wp:wrapNone/>
                      <wp:docPr id="957299006" name="Straight Connector 95729900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813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CD70463" id="Straight Connector 957299006" o:spid="_x0000_s1026" style="position:absolute;z-index:2517120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2.95pt,7.2pt" to="18.9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" strokecolor="#4472c4" strokeweight="5pt">
                      <v:stroke joinstyle="miter"/>
                      <o:lock v:ext="edit" shapetype="f"/>
                    </v:line>
                  </w:pict>
                </mc:Fallback>
              </mc:AlternateContent>
            </w:r>
          </w:p>
        </w:tc>
        <w:tc>
          <w:tcPr>
            <w:tcW w:w="481" w:type="dxa"/>
            <w:shd w:val="clear" w:color="auto" w:fill="auto"/>
          </w:tcPr>
          <w:p w14:paraId="78324A13" w14:textId="77777777" w:rsidR="006D6440" w:rsidRPr="00FB3A09" w:rsidRDefault="006D6440" w:rsidP="006D6440">
            <w:pPr>
              <w:spacing w:after="60"/>
              <w:jc w:val="left"/>
              <w:rPr>
                <w:rFonts w:ascii="Arial Narrow" w:hAnsi="Arial Narrow"/>
                <w:lang w:val="en-GB"/>
              </w:rPr>
            </w:pPr>
          </w:p>
        </w:tc>
        <w:tc>
          <w:tcPr>
            <w:tcW w:w="499" w:type="dxa"/>
            <w:shd w:val="clear" w:color="auto" w:fill="auto"/>
          </w:tcPr>
          <w:p w14:paraId="3C50B470" w14:textId="77777777" w:rsidR="006D6440" w:rsidRPr="00FB3A09" w:rsidRDefault="006D6440" w:rsidP="006D6440">
            <w:pPr>
              <w:spacing w:after="60"/>
              <w:jc w:val="left"/>
              <w:rPr>
                <w:noProof/>
                <w:lang w:val="en-GB"/>
              </w:rPr>
            </w:pPr>
          </w:p>
        </w:tc>
        <w:tc>
          <w:tcPr>
            <w:tcW w:w="438" w:type="dxa"/>
            <w:shd w:val="clear" w:color="auto" w:fill="auto"/>
          </w:tcPr>
          <w:p w14:paraId="7F26F823" w14:textId="77777777" w:rsidR="006D6440" w:rsidRPr="00FB3A09" w:rsidRDefault="006D6440" w:rsidP="006D6440">
            <w:pPr>
              <w:spacing w:after="60"/>
              <w:jc w:val="left"/>
              <w:rPr>
                <w:rFonts w:ascii="Arial Narrow" w:hAnsi="Arial Narrow"/>
                <w:lang w:val="en-GB"/>
              </w:rPr>
            </w:pPr>
          </w:p>
        </w:tc>
        <w:tc>
          <w:tcPr>
            <w:tcW w:w="425" w:type="dxa"/>
            <w:shd w:val="clear" w:color="auto" w:fill="F2F2F2" w:themeFill="background1" w:themeFillShade="F2"/>
          </w:tcPr>
          <w:p w14:paraId="150A538C" w14:textId="77777777" w:rsidR="006D6440" w:rsidRPr="00FB3A09" w:rsidRDefault="006D6440" w:rsidP="006D6440">
            <w:pPr>
              <w:spacing w:after="60"/>
              <w:jc w:val="left"/>
              <w:rPr>
                <w:rFonts w:ascii="Arial Narrow" w:hAnsi="Arial Narrow"/>
                <w:lang w:val="en-GB"/>
              </w:rPr>
            </w:pPr>
          </w:p>
        </w:tc>
        <w:tc>
          <w:tcPr>
            <w:tcW w:w="425" w:type="dxa"/>
            <w:shd w:val="clear" w:color="auto" w:fill="F2F2F2" w:themeFill="background1" w:themeFillShade="F2"/>
          </w:tcPr>
          <w:p w14:paraId="4833ED03" w14:textId="77777777" w:rsidR="006D6440" w:rsidRPr="00FB3A09" w:rsidRDefault="006D6440" w:rsidP="006D6440">
            <w:pPr>
              <w:spacing w:after="60"/>
              <w:jc w:val="left"/>
              <w:rPr>
                <w:rFonts w:ascii="Arial Narrow" w:hAnsi="Arial Narrow"/>
                <w:lang w:val="en-GB"/>
              </w:rPr>
            </w:pPr>
          </w:p>
        </w:tc>
        <w:tc>
          <w:tcPr>
            <w:tcW w:w="430" w:type="dxa"/>
            <w:shd w:val="clear" w:color="auto" w:fill="F2F2F2" w:themeFill="background1" w:themeFillShade="F2"/>
          </w:tcPr>
          <w:p w14:paraId="0B186D0D" w14:textId="77777777" w:rsidR="006D6440" w:rsidRPr="00FB3A09" w:rsidRDefault="006D6440" w:rsidP="006D6440">
            <w:pPr>
              <w:spacing w:after="60"/>
              <w:jc w:val="left"/>
              <w:rPr>
                <w:rFonts w:ascii="Arial Narrow" w:hAnsi="Arial Narrow"/>
                <w:lang w:val="en-GB"/>
              </w:rPr>
            </w:pPr>
          </w:p>
        </w:tc>
        <w:tc>
          <w:tcPr>
            <w:tcW w:w="410" w:type="dxa"/>
            <w:shd w:val="clear" w:color="auto" w:fill="F2F2F2" w:themeFill="background1" w:themeFillShade="F2"/>
          </w:tcPr>
          <w:p w14:paraId="431C40D9" w14:textId="77777777" w:rsidR="006D6440" w:rsidRPr="00FB3A09" w:rsidRDefault="006D6440" w:rsidP="006D6440">
            <w:pPr>
              <w:spacing w:after="60"/>
              <w:jc w:val="left"/>
              <w:rPr>
                <w:rFonts w:ascii="Arial Narrow" w:hAnsi="Arial Narrow"/>
                <w:lang w:val="en-GB"/>
              </w:rPr>
            </w:pPr>
          </w:p>
        </w:tc>
        <w:tc>
          <w:tcPr>
            <w:tcW w:w="405" w:type="dxa"/>
            <w:shd w:val="clear" w:color="auto" w:fill="auto"/>
          </w:tcPr>
          <w:p w14:paraId="2DF0965B" w14:textId="77777777" w:rsidR="006D6440" w:rsidRPr="00FB3A09" w:rsidRDefault="006D6440" w:rsidP="006D6440">
            <w:pPr>
              <w:spacing w:after="60"/>
              <w:jc w:val="left"/>
              <w:rPr>
                <w:rFonts w:ascii="Arial Narrow" w:hAnsi="Arial Narrow"/>
                <w:lang w:val="en-GB"/>
              </w:rPr>
            </w:pPr>
          </w:p>
        </w:tc>
        <w:tc>
          <w:tcPr>
            <w:tcW w:w="461" w:type="dxa"/>
            <w:shd w:val="clear" w:color="auto" w:fill="auto"/>
          </w:tcPr>
          <w:p w14:paraId="01C4EC84" w14:textId="77777777" w:rsidR="006D6440" w:rsidRPr="00FB3A09" w:rsidRDefault="006D6440" w:rsidP="006D6440">
            <w:pPr>
              <w:spacing w:after="60"/>
              <w:jc w:val="left"/>
              <w:rPr>
                <w:noProof/>
                <w:lang w:val="en-GB"/>
              </w:rPr>
            </w:pPr>
          </w:p>
        </w:tc>
        <w:tc>
          <w:tcPr>
            <w:tcW w:w="425" w:type="dxa"/>
            <w:shd w:val="clear" w:color="auto" w:fill="auto"/>
          </w:tcPr>
          <w:p w14:paraId="7AB2340E" w14:textId="77777777" w:rsidR="006D6440" w:rsidRPr="00FB3A09" w:rsidRDefault="006D6440" w:rsidP="006D6440">
            <w:pPr>
              <w:spacing w:after="60"/>
              <w:jc w:val="left"/>
              <w:rPr>
                <w:rFonts w:ascii="Arial Narrow" w:hAnsi="Arial Narrow"/>
                <w:lang w:val="en-GB"/>
              </w:rPr>
            </w:pPr>
          </w:p>
        </w:tc>
        <w:tc>
          <w:tcPr>
            <w:tcW w:w="426" w:type="dxa"/>
            <w:shd w:val="clear" w:color="auto" w:fill="auto"/>
          </w:tcPr>
          <w:p w14:paraId="2183EE75" w14:textId="77777777" w:rsidR="006D6440" w:rsidRPr="00FB3A09" w:rsidRDefault="006D6440" w:rsidP="006D6440">
            <w:pPr>
              <w:spacing w:after="60"/>
              <w:jc w:val="left"/>
              <w:rPr>
                <w:rFonts w:ascii="Arial Narrow" w:hAnsi="Arial Narrow"/>
                <w:lang w:val="en-GB"/>
              </w:rPr>
            </w:pPr>
          </w:p>
        </w:tc>
        <w:tc>
          <w:tcPr>
            <w:tcW w:w="413" w:type="dxa"/>
            <w:shd w:val="clear" w:color="auto" w:fill="auto"/>
          </w:tcPr>
          <w:p w14:paraId="5D5FC22A" w14:textId="77777777" w:rsidR="006D6440" w:rsidRPr="00FB3A09" w:rsidRDefault="006D6440" w:rsidP="006D6440">
            <w:pPr>
              <w:spacing w:after="60"/>
              <w:jc w:val="left"/>
              <w:rPr>
                <w:rFonts w:ascii="Arial Narrow" w:hAnsi="Arial Narrow"/>
                <w:lang w:val="en-GB"/>
              </w:rPr>
            </w:pPr>
          </w:p>
        </w:tc>
        <w:tc>
          <w:tcPr>
            <w:tcW w:w="405" w:type="dxa"/>
          </w:tcPr>
          <w:p w14:paraId="3DA89FEC" w14:textId="77777777" w:rsidR="006D6440" w:rsidRPr="00FB3A09" w:rsidRDefault="006D6440" w:rsidP="006D6440">
            <w:pPr>
              <w:spacing w:after="60"/>
              <w:jc w:val="left"/>
              <w:rPr>
                <w:rFonts w:ascii="Arial Narrow" w:hAnsi="Arial Narrow"/>
                <w:lang w:val="en-GB"/>
              </w:rPr>
            </w:pPr>
          </w:p>
        </w:tc>
        <w:tc>
          <w:tcPr>
            <w:tcW w:w="465" w:type="dxa"/>
          </w:tcPr>
          <w:p w14:paraId="090BF256" w14:textId="77777777" w:rsidR="006D6440" w:rsidRPr="00FB3A09" w:rsidRDefault="006D6440" w:rsidP="006D6440">
            <w:pPr>
              <w:spacing w:after="60"/>
              <w:jc w:val="left"/>
              <w:rPr>
                <w:rFonts w:ascii="Arial Narrow" w:hAnsi="Arial Narrow"/>
                <w:lang w:val="en-GB"/>
              </w:rPr>
            </w:pPr>
          </w:p>
        </w:tc>
        <w:tc>
          <w:tcPr>
            <w:tcW w:w="426" w:type="dxa"/>
          </w:tcPr>
          <w:p w14:paraId="2A5C794D" w14:textId="77777777" w:rsidR="006D6440" w:rsidRPr="00FB3A09" w:rsidRDefault="006D6440" w:rsidP="006D6440">
            <w:pPr>
              <w:spacing w:after="60"/>
              <w:jc w:val="left"/>
              <w:rPr>
                <w:rFonts w:ascii="Arial Narrow" w:hAnsi="Arial Narrow"/>
                <w:lang w:val="en-GB"/>
              </w:rPr>
            </w:pPr>
          </w:p>
        </w:tc>
      </w:tr>
      <w:tr w:rsidR="006D6440" w:rsidRPr="00FB3A09" w14:paraId="560C2439" w14:textId="77777777" w:rsidTr="00FB3A09">
        <w:tc>
          <w:tcPr>
            <w:tcW w:w="7210" w:type="dxa"/>
            <w:shd w:val="clear" w:color="auto" w:fill="auto"/>
          </w:tcPr>
          <w:p w14:paraId="5F8A822A" w14:textId="77777777" w:rsidR="006D6440" w:rsidRPr="00FB3A09" w:rsidRDefault="006D6440" w:rsidP="006D6440">
            <w:pPr>
              <w:tabs>
                <w:tab w:val="left" w:pos="464"/>
              </w:tabs>
              <w:spacing w:after="60"/>
              <w:ind w:left="464" w:hanging="464"/>
              <w:jc w:val="left"/>
              <w:rPr>
                <w:rFonts w:ascii="Arial Narrow" w:hAnsi="Arial Narrow"/>
                <w:sz w:val="18"/>
                <w:szCs w:val="18"/>
                <w:lang w:val="en-GB"/>
              </w:rPr>
            </w:pPr>
            <w:r w:rsidRPr="00FB3A09">
              <w:rPr>
                <w:rFonts w:ascii="Arial Narrow" w:hAnsi="Arial Narrow"/>
                <w:sz w:val="18"/>
                <w:szCs w:val="18"/>
                <w:lang w:val="en-GB"/>
              </w:rPr>
              <w:t>5.1.2</w:t>
            </w:r>
            <w:r w:rsidRPr="00FB3A09">
              <w:rPr>
                <w:rFonts w:ascii="Arial Narrow" w:hAnsi="Arial Narrow"/>
                <w:sz w:val="18"/>
                <w:szCs w:val="18"/>
                <w:lang w:val="en-GB"/>
              </w:rPr>
              <w:tab/>
              <w:t>Monitoring of progress indicators</w:t>
            </w:r>
          </w:p>
        </w:tc>
        <w:tc>
          <w:tcPr>
            <w:tcW w:w="432" w:type="dxa"/>
            <w:shd w:val="clear" w:color="auto" w:fill="auto"/>
          </w:tcPr>
          <w:p w14:paraId="5FB07B1E" w14:textId="77777777" w:rsidR="006D6440" w:rsidRPr="00FB3A09" w:rsidRDefault="006D6440" w:rsidP="006D6440">
            <w:pPr>
              <w:spacing w:after="60"/>
              <w:jc w:val="left"/>
              <w:rPr>
                <w:rFonts w:ascii="Arial Narrow" w:hAnsi="Arial Narrow"/>
                <w:lang w:val="en-GB"/>
              </w:rPr>
            </w:pPr>
          </w:p>
        </w:tc>
        <w:tc>
          <w:tcPr>
            <w:tcW w:w="481" w:type="dxa"/>
            <w:shd w:val="clear" w:color="auto" w:fill="auto"/>
          </w:tcPr>
          <w:p w14:paraId="10702364" w14:textId="77777777" w:rsidR="006D6440" w:rsidRPr="00FB3A09" w:rsidRDefault="006D6440" w:rsidP="006D6440">
            <w:pPr>
              <w:spacing w:after="60"/>
              <w:jc w:val="left"/>
              <w:rPr>
                <w:rFonts w:ascii="Arial Narrow" w:hAnsi="Arial Narrow"/>
                <w:lang w:val="en-GB"/>
              </w:rPr>
            </w:pPr>
          </w:p>
        </w:tc>
        <w:tc>
          <w:tcPr>
            <w:tcW w:w="499" w:type="dxa"/>
            <w:shd w:val="clear" w:color="auto" w:fill="auto"/>
          </w:tcPr>
          <w:p w14:paraId="390A5F9D" w14:textId="77777777" w:rsidR="006D6440" w:rsidRPr="00FB3A09" w:rsidRDefault="006D6440" w:rsidP="006D6440">
            <w:pPr>
              <w:spacing w:after="60"/>
              <w:jc w:val="left"/>
              <w:rPr>
                <w:noProof/>
                <w:lang w:val="en-GB"/>
              </w:rPr>
            </w:pPr>
          </w:p>
        </w:tc>
        <w:tc>
          <w:tcPr>
            <w:tcW w:w="438" w:type="dxa"/>
            <w:shd w:val="clear" w:color="auto" w:fill="auto"/>
          </w:tcPr>
          <w:p w14:paraId="5E02CAEC" w14:textId="77777777" w:rsidR="006D6440" w:rsidRPr="00FB3A09" w:rsidRDefault="006D6440" w:rsidP="006D6440">
            <w:pPr>
              <w:spacing w:after="60"/>
              <w:jc w:val="left"/>
              <w:rPr>
                <w:rFonts w:ascii="Arial Narrow" w:hAnsi="Arial Narrow"/>
                <w:lang w:val="en-GB"/>
              </w:rPr>
            </w:pPr>
          </w:p>
        </w:tc>
        <w:tc>
          <w:tcPr>
            <w:tcW w:w="425" w:type="dxa"/>
            <w:shd w:val="clear" w:color="auto" w:fill="F2F2F2" w:themeFill="background1" w:themeFillShade="F2"/>
          </w:tcPr>
          <w:p w14:paraId="2C2FA51D" w14:textId="77777777" w:rsidR="006D6440" w:rsidRPr="00FB3A09" w:rsidRDefault="006D6440" w:rsidP="006D6440">
            <w:pPr>
              <w:spacing w:after="60"/>
              <w:jc w:val="left"/>
              <w:rPr>
                <w:rFonts w:ascii="Arial Narrow" w:hAnsi="Arial Narrow"/>
                <w:lang w:val="en-GB"/>
              </w:rPr>
            </w:pPr>
          </w:p>
        </w:tc>
        <w:tc>
          <w:tcPr>
            <w:tcW w:w="425" w:type="dxa"/>
            <w:shd w:val="clear" w:color="auto" w:fill="F2F2F2" w:themeFill="background1" w:themeFillShade="F2"/>
          </w:tcPr>
          <w:p w14:paraId="3ADE1A29" w14:textId="77777777" w:rsidR="006D6440" w:rsidRPr="00FB3A09" w:rsidRDefault="006D6440" w:rsidP="006D6440">
            <w:pPr>
              <w:spacing w:after="60"/>
              <w:jc w:val="left"/>
              <w:rPr>
                <w:rFonts w:ascii="Arial Narrow" w:hAnsi="Arial Narrow"/>
                <w:lang w:val="en-GB"/>
              </w:rPr>
            </w:pPr>
          </w:p>
        </w:tc>
        <w:tc>
          <w:tcPr>
            <w:tcW w:w="430" w:type="dxa"/>
            <w:shd w:val="clear" w:color="auto" w:fill="F2F2F2" w:themeFill="background1" w:themeFillShade="F2"/>
          </w:tcPr>
          <w:p w14:paraId="759E5B73" w14:textId="0FD399E7" w:rsidR="006D6440" w:rsidRPr="00FB3A09" w:rsidRDefault="006D6440" w:rsidP="006D6440">
            <w:pPr>
              <w:spacing w:after="60"/>
              <w:jc w:val="left"/>
              <w:rPr>
                <w:rFonts w:ascii="Arial Narrow" w:hAnsi="Arial Narrow"/>
                <w:lang w:val="en-GB"/>
              </w:rPr>
            </w:pPr>
            <w:r>
              <w:rPr>
                <w:noProof/>
              </w:rPr>
              <mc:AlternateContent>
                <mc:Choice Requires="wps">
                  <w:drawing>
                    <wp:anchor distT="4294967294" distB="4294967294" distL="114300" distR="114300" simplePos="0" relativeHeight="251709952" behindDoc="0" locked="0" layoutInCell="1" allowOverlap="1" wp14:anchorId="2DF34997" wp14:editId="53160BE8">
                      <wp:simplePos x="0" y="0"/>
                      <wp:positionH relativeFrom="column">
                        <wp:posOffset>-273685</wp:posOffset>
                      </wp:positionH>
                      <wp:positionV relativeFrom="paragraph">
                        <wp:posOffset>69849</wp:posOffset>
                      </wp:positionV>
                      <wp:extent cx="439420" cy="0"/>
                      <wp:effectExtent l="0" t="19050" r="36830" b="19050"/>
                      <wp:wrapNone/>
                      <wp:docPr id="957299005" name="Straight Connector 95729900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3942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959DBBD" id="Straight Connector 957299005" o:spid="_x0000_s1026" style="position:absolute;z-index:2517099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21.55pt,5.5pt" to="13.0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" strokecolor="#4472c4" strokeweight="5pt">
                      <v:stroke joinstyle="miter"/>
                      <o:lock v:ext="edit" shapetype="f"/>
                    </v:line>
                  </w:pict>
                </mc:Fallback>
              </mc:AlternateContent>
            </w:r>
          </w:p>
        </w:tc>
        <w:tc>
          <w:tcPr>
            <w:tcW w:w="410" w:type="dxa"/>
            <w:shd w:val="clear" w:color="auto" w:fill="F2F2F2" w:themeFill="background1" w:themeFillShade="F2"/>
          </w:tcPr>
          <w:p w14:paraId="572752B2" w14:textId="77777777" w:rsidR="006D6440" w:rsidRPr="00FB3A09" w:rsidRDefault="006D6440" w:rsidP="006D6440">
            <w:pPr>
              <w:spacing w:after="60"/>
              <w:jc w:val="left"/>
              <w:rPr>
                <w:rFonts w:ascii="Arial Narrow" w:hAnsi="Arial Narrow"/>
                <w:lang w:val="en-GB"/>
              </w:rPr>
            </w:pPr>
          </w:p>
        </w:tc>
        <w:tc>
          <w:tcPr>
            <w:tcW w:w="405" w:type="dxa"/>
            <w:shd w:val="clear" w:color="auto" w:fill="auto"/>
          </w:tcPr>
          <w:p w14:paraId="1A9C63B0" w14:textId="77777777" w:rsidR="006D6440" w:rsidRPr="00FB3A09" w:rsidRDefault="006D6440" w:rsidP="006D6440">
            <w:pPr>
              <w:spacing w:after="60"/>
              <w:jc w:val="left"/>
              <w:rPr>
                <w:rFonts w:ascii="Arial Narrow" w:hAnsi="Arial Narrow"/>
                <w:lang w:val="en-GB"/>
              </w:rPr>
            </w:pPr>
          </w:p>
        </w:tc>
        <w:tc>
          <w:tcPr>
            <w:tcW w:w="461" w:type="dxa"/>
            <w:shd w:val="clear" w:color="auto" w:fill="auto"/>
          </w:tcPr>
          <w:p w14:paraId="7CA9156D" w14:textId="77777777" w:rsidR="006D6440" w:rsidRPr="00FB3A09" w:rsidRDefault="006D6440" w:rsidP="006D6440">
            <w:pPr>
              <w:spacing w:after="60"/>
              <w:jc w:val="left"/>
              <w:rPr>
                <w:noProof/>
                <w:lang w:val="en-GB"/>
              </w:rPr>
            </w:pPr>
          </w:p>
        </w:tc>
        <w:tc>
          <w:tcPr>
            <w:tcW w:w="425" w:type="dxa"/>
            <w:shd w:val="clear" w:color="auto" w:fill="auto"/>
          </w:tcPr>
          <w:p w14:paraId="7DA7E32A" w14:textId="77777777" w:rsidR="006D6440" w:rsidRPr="00FB3A09" w:rsidRDefault="006D6440" w:rsidP="006D6440">
            <w:pPr>
              <w:spacing w:after="60"/>
              <w:jc w:val="left"/>
              <w:rPr>
                <w:rFonts w:ascii="Arial Narrow" w:hAnsi="Arial Narrow"/>
                <w:lang w:val="en-GB"/>
              </w:rPr>
            </w:pPr>
          </w:p>
        </w:tc>
        <w:tc>
          <w:tcPr>
            <w:tcW w:w="426" w:type="dxa"/>
            <w:shd w:val="clear" w:color="auto" w:fill="auto"/>
          </w:tcPr>
          <w:p w14:paraId="2CC2CA1B" w14:textId="77777777" w:rsidR="006D6440" w:rsidRPr="00FB3A09" w:rsidRDefault="006D6440" w:rsidP="006D6440">
            <w:pPr>
              <w:spacing w:after="60"/>
              <w:jc w:val="left"/>
              <w:rPr>
                <w:rFonts w:ascii="Arial Narrow" w:hAnsi="Arial Narrow"/>
                <w:lang w:val="en-GB"/>
              </w:rPr>
            </w:pPr>
          </w:p>
        </w:tc>
        <w:tc>
          <w:tcPr>
            <w:tcW w:w="413" w:type="dxa"/>
            <w:shd w:val="clear" w:color="auto" w:fill="auto"/>
          </w:tcPr>
          <w:p w14:paraId="47D02D6C" w14:textId="77777777" w:rsidR="006D6440" w:rsidRPr="00FB3A09" w:rsidRDefault="006D6440" w:rsidP="006D6440">
            <w:pPr>
              <w:spacing w:after="60"/>
              <w:jc w:val="left"/>
              <w:rPr>
                <w:rFonts w:ascii="Arial Narrow" w:hAnsi="Arial Narrow"/>
                <w:lang w:val="en-GB"/>
              </w:rPr>
            </w:pPr>
          </w:p>
        </w:tc>
        <w:tc>
          <w:tcPr>
            <w:tcW w:w="405" w:type="dxa"/>
          </w:tcPr>
          <w:p w14:paraId="186B6A3E" w14:textId="7CAFF6BA" w:rsidR="006D6440" w:rsidRPr="00FB3A09" w:rsidRDefault="006D6440" w:rsidP="006D6440">
            <w:pPr>
              <w:spacing w:after="60"/>
              <w:jc w:val="left"/>
              <w:rPr>
                <w:rFonts w:ascii="Arial Narrow" w:hAnsi="Arial Narrow"/>
                <w:lang w:val="en-GB"/>
              </w:rPr>
            </w:pPr>
            <w:r>
              <w:rPr>
                <w:noProof/>
              </w:rPr>
              <mc:AlternateContent>
                <mc:Choice Requires="wps">
                  <w:drawing>
                    <wp:anchor distT="4294967294" distB="4294967294" distL="114300" distR="114300" simplePos="0" relativeHeight="251710976" behindDoc="0" locked="0" layoutInCell="1" allowOverlap="1" wp14:anchorId="16ACF10E" wp14:editId="3BD5306F">
                      <wp:simplePos x="0" y="0"/>
                      <wp:positionH relativeFrom="column">
                        <wp:posOffset>-7620</wp:posOffset>
                      </wp:positionH>
                      <wp:positionV relativeFrom="paragraph">
                        <wp:posOffset>69849</wp:posOffset>
                      </wp:positionV>
                      <wp:extent cx="439420" cy="0"/>
                      <wp:effectExtent l="0" t="19050" r="36830" b="19050"/>
                      <wp:wrapNone/>
                      <wp:docPr id="957299004" name="Straight Connector 95729900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3942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5B7B27A" id="Straight Connector 957299004" o:spid="_x0000_s1026" style="position:absolute;z-index:2517109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6pt,5.5pt" to="34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" strokecolor="#4472c4" strokeweight="5pt">
                      <v:stroke joinstyle="miter"/>
                      <o:lock v:ext="edit" shapetype="f"/>
                    </v:line>
                  </w:pict>
                </mc:Fallback>
              </mc:AlternateContent>
            </w:r>
          </w:p>
        </w:tc>
        <w:tc>
          <w:tcPr>
            <w:tcW w:w="465" w:type="dxa"/>
          </w:tcPr>
          <w:p w14:paraId="6BD7967A" w14:textId="77777777" w:rsidR="006D6440" w:rsidRPr="00FB3A09" w:rsidRDefault="006D6440" w:rsidP="006D6440">
            <w:pPr>
              <w:spacing w:after="60"/>
              <w:jc w:val="left"/>
              <w:rPr>
                <w:rFonts w:ascii="Arial Narrow" w:hAnsi="Arial Narrow"/>
                <w:lang w:val="en-GB"/>
              </w:rPr>
            </w:pPr>
          </w:p>
        </w:tc>
        <w:tc>
          <w:tcPr>
            <w:tcW w:w="426" w:type="dxa"/>
          </w:tcPr>
          <w:p w14:paraId="48B4AAE0" w14:textId="77777777" w:rsidR="006D6440" w:rsidRPr="00FB3A09" w:rsidRDefault="006D6440" w:rsidP="006D6440">
            <w:pPr>
              <w:spacing w:after="60"/>
              <w:jc w:val="left"/>
              <w:rPr>
                <w:rFonts w:ascii="Arial Narrow" w:hAnsi="Arial Narrow"/>
                <w:lang w:val="en-GB"/>
              </w:rPr>
            </w:pPr>
          </w:p>
        </w:tc>
      </w:tr>
      <w:tr w:rsidR="006D6440" w:rsidRPr="00FB3A09" w14:paraId="31559BCB" w14:textId="77777777" w:rsidTr="00FB3A09">
        <w:tc>
          <w:tcPr>
            <w:tcW w:w="7210" w:type="dxa"/>
            <w:shd w:val="clear" w:color="auto" w:fill="auto"/>
          </w:tcPr>
          <w:p w14:paraId="2AD6782C" w14:textId="77777777" w:rsidR="006D6440" w:rsidRPr="00FB3A09" w:rsidRDefault="006D6440" w:rsidP="006D6440">
            <w:pPr>
              <w:tabs>
                <w:tab w:val="left" w:pos="464"/>
              </w:tabs>
              <w:spacing w:after="60"/>
              <w:ind w:left="464" w:hanging="464"/>
              <w:jc w:val="left"/>
              <w:rPr>
                <w:rFonts w:ascii="Arial Narrow" w:hAnsi="Arial Narrow"/>
                <w:sz w:val="18"/>
                <w:szCs w:val="18"/>
                <w:lang w:val="en-GB"/>
              </w:rPr>
            </w:pPr>
            <w:r w:rsidRPr="00FB3A09">
              <w:rPr>
                <w:rFonts w:ascii="Arial Narrow" w:hAnsi="Arial Narrow"/>
                <w:sz w:val="18"/>
                <w:szCs w:val="18"/>
                <w:lang w:val="en-GB"/>
              </w:rPr>
              <w:t>5.1.4</w:t>
            </w:r>
            <w:r w:rsidRPr="00FB3A09">
              <w:rPr>
                <w:rFonts w:ascii="Arial Narrow" w:hAnsi="Arial Narrow"/>
                <w:sz w:val="18"/>
                <w:szCs w:val="18"/>
                <w:lang w:val="en-GB"/>
              </w:rPr>
              <w:tab/>
              <w:t>Annual progress reporting; 5.1.3 Monitoring of key project plans</w:t>
            </w:r>
          </w:p>
        </w:tc>
        <w:tc>
          <w:tcPr>
            <w:tcW w:w="432" w:type="dxa"/>
            <w:shd w:val="clear" w:color="auto" w:fill="auto"/>
          </w:tcPr>
          <w:p w14:paraId="00CD052F" w14:textId="77777777" w:rsidR="006D6440" w:rsidRPr="00FB3A09" w:rsidRDefault="006D6440" w:rsidP="006D6440">
            <w:pPr>
              <w:spacing w:after="60"/>
              <w:jc w:val="left"/>
              <w:rPr>
                <w:rFonts w:ascii="Arial Narrow" w:hAnsi="Arial Narrow"/>
                <w:lang w:val="en-GB"/>
              </w:rPr>
            </w:pPr>
          </w:p>
        </w:tc>
        <w:tc>
          <w:tcPr>
            <w:tcW w:w="481" w:type="dxa"/>
            <w:shd w:val="clear" w:color="auto" w:fill="auto"/>
          </w:tcPr>
          <w:p w14:paraId="544C7D57" w14:textId="77777777" w:rsidR="006D6440" w:rsidRPr="00FB3A09" w:rsidRDefault="006D6440" w:rsidP="006D6440">
            <w:pPr>
              <w:spacing w:after="60"/>
              <w:jc w:val="left"/>
              <w:rPr>
                <w:rFonts w:ascii="Arial Narrow" w:hAnsi="Arial Narrow"/>
                <w:lang w:val="en-GB"/>
              </w:rPr>
            </w:pPr>
          </w:p>
        </w:tc>
        <w:tc>
          <w:tcPr>
            <w:tcW w:w="499" w:type="dxa"/>
            <w:shd w:val="clear" w:color="auto" w:fill="auto"/>
          </w:tcPr>
          <w:p w14:paraId="15716553" w14:textId="77777777" w:rsidR="006D6440" w:rsidRPr="00FB3A09" w:rsidRDefault="006D6440" w:rsidP="006D6440">
            <w:pPr>
              <w:spacing w:after="60"/>
              <w:jc w:val="left"/>
              <w:rPr>
                <w:noProof/>
                <w:lang w:val="en-GB"/>
              </w:rPr>
            </w:pPr>
          </w:p>
        </w:tc>
        <w:tc>
          <w:tcPr>
            <w:tcW w:w="438" w:type="dxa"/>
            <w:shd w:val="clear" w:color="auto" w:fill="auto"/>
          </w:tcPr>
          <w:p w14:paraId="3A48E39D" w14:textId="17F0CDAF" w:rsidR="006D6440" w:rsidRPr="00FB3A09" w:rsidRDefault="006D6440" w:rsidP="006D6440">
            <w:pPr>
              <w:spacing w:after="60"/>
              <w:jc w:val="left"/>
              <w:rPr>
                <w:rFonts w:ascii="Arial Narrow" w:hAnsi="Arial Narrow"/>
                <w:lang w:val="en-GB"/>
              </w:rPr>
            </w:pPr>
            <w:r>
              <w:rPr>
                <w:noProof/>
              </w:rPr>
              <mc:AlternateContent>
                <mc:Choice Requires="wps">
                  <w:drawing>
                    <wp:anchor distT="4294967294" distB="4294967294" distL="114300" distR="114300" simplePos="0" relativeHeight="251713024" behindDoc="0" locked="0" layoutInCell="1" allowOverlap="1" wp14:anchorId="182D911D" wp14:editId="5755F6FB">
                      <wp:simplePos x="0" y="0"/>
                      <wp:positionH relativeFrom="column">
                        <wp:posOffset>-66040</wp:posOffset>
                      </wp:positionH>
                      <wp:positionV relativeFrom="paragraph">
                        <wp:posOffset>76834</wp:posOffset>
                      </wp:positionV>
                      <wp:extent cx="278130" cy="0"/>
                      <wp:effectExtent l="0" t="19050" r="26670" b="19050"/>
                      <wp:wrapNone/>
                      <wp:docPr id="957299003" name="Straight Connector 95729900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813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6CF1D3C" id="Straight Connector 957299003" o:spid="_x0000_s1026" style="position:absolute;z-index:2517130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5.2pt,6.05pt" to="16.7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" strokecolor="#4472c4" strokeweight="5pt">
                      <v:stroke joinstyle="miter"/>
                      <o:lock v:ext="edit" shapetype="f"/>
                    </v:line>
                  </w:pict>
                </mc:Fallback>
              </mc:AlternateContent>
            </w:r>
          </w:p>
        </w:tc>
        <w:tc>
          <w:tcPr>
            <w:tcW w:w="425" w:type="dxa"/>
            <w:shd w:val="clear" w:color="auto" w:fill="F2F2F2" w:themeFill="background1" w:themeFillShade="F2"/>
          </w:tcPr>
          <w:p w14:paraId="1950DC4C" w14:textId="77777777" w:rsidR="006D6440" w:rsidRPr="00FB3A09" w:rsidRDefault="006D6440" w:rsidP="006D6440">
            <w:pPr>
              <w:spacing w:after="60"/>
              <w:jc w:val="left"/>
              <w:rPr>
                <w:rFonts w:ascii="Arial Narrow" w:hAnsi="Arial Narrow"/>
                <w:lang w:val="en-GB"/>
              </w:rPr>
            </w:pPr>
          </w:p>
        </w:tc>
        <w:tc>
          <w:tcPr>
            <w:tcW w:w="425" w:type="dxa"/>
            <w:shd w:val="clear" w:color="auto" w:fill="F2F2F2" w:themeFill="background1" w:themeFillShade="F2"/>
          </w:tcPr>
          <w:p w14:paraId="4E20166B" w14:textId="77777777" w:rsidR="006D6440" w:rsidRPr="00FB3A09" w:rsidRDefault="006D6440" w:rsidP="006D6440">
            <w:pPr>
              <w:spacing w:after="60"/>
              <w:jc w:val="left"/>
              <w:rPr>
                <w:rFonts w:ascii="Arial Narrow" w:hAnsi="Arial Narrow"/>
                <w:lang w:val="en-GB"/>
              </w:rPr>
            </w:pPr>
          </w:p>
        </w:tc>
        <w:tc>
          <w:tcPr>
            <w:tcW w:w="430" w:type="dxa"/>
            <w:shd w:val="clear" w:color="auto" w:fill="F2F2F2" w:themeFill="background1" w:themeFillShade="F2"/>
          </w:tcPr>
          <w:p w14:paraId="4008D34C" w14:textId="77777777" w:rsidR="006D6440" w:rsidRPr="00FB3A09" w:rsidRDefault="006D6440" w:rsidP="006D6440">
            <w:pPr>
              <w:spacing w:after="60"/>
              <w:jc w:val="left"/>
              <w:rPr>
                <w:rFonts w:ascii="Arial Narrow" w:hAnsi="Arial Narrow"/>
                <w:lang w:val="en-GB"/>
              </w:rPr>
            </w:pPr>
          </w:p>
        </w:tc>
        <w:tc>
          <w:tcPr>
            <w:tcW w:w="410" w:type="dxa"/>
            <w:shd w:val="clear" w:color="auto" w:fill="F2F2F2" w:themeFill="background1" w:themeFillShade="F2"/>
          </w:tcPr>
          <w:p w14:paraId="2D9EEEF1" w14:textId="2E140E14" w:rsidR="006D6440" w:rsidRPr="00FB3A09" w:rsidRDefault="006D6440" w:rsidP="006D6440">
            <w:pPr>
              <w:spacing w:after="60"/>
              <w:jc w:val="left"/>
              <w:rPr>
                <w:rFonts w:ascii="Arial Narrow" w:hAnsi="Arial Narrow"/>
                <w:lang w:val="en-GB"/>
              </w:rPr>
            </w:pPr>
            <w:r>
              <w:rPr>
                <w:noProof/>
              </w:rPr>
              <mc:AlternateContent>
                <mc:Choice Requires="wps">
                  <w:drawing>
                    <wp:anchor distT="4294967294" distB="4294967294" distL="114300" distR="114300" simplePos="0" relativeHeight="251716096" behindDoc="0" locked="0" layoutInCell="1" allowOverlap="1" wp14:anchorId="3A59B8DE" wp14:editId="6505E44B">
                      <wp:simplePos x="0" y="0"/>
                      <wp:positionH relativeFrom="column">
                        <wp:posOffset>-107950</wp:posOffset>
                      </wp:positionH>
                      <wp:positionV relativeFrom="paragraph">
                        <wp:posOffset>76834</wp:posOffset>
                      </wp:positionV>
                      <wp:extent cx="278130" cy="0"/>
                      <wp:effectExtent l="0" t="19050" r="26670" b="19050"/>
                      <wp:wrapNone/>
                      <wp:docPr id="957299002" name="Straight Connector 95729900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813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BE7F283" id="Straight Connector 957299002" o:spid="_x0000_s1026" style="position:absolute;z-index:25171609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8.5pt,6.05pt" to="13.4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" strokecolor="#4472c4" strokeweight="5pt">
                      <v:stroke joinstyle="miter"/>
                      <o:lock v:ext="edit" shapetype="f"/>
                    </v:line>
                  </w:pict>
                </mc:Fallback>
              </mc:AlternateContent>
            </w:r>
          </w:p>
        </w:tc>
        <w:tc>
          <w:tcPr>
            <w:tcW w:w="405" w:type="dxa"/>
            <w:shd w:val="clear" w:color="auto" w:fill="auto"/>
          </w:tcPr>
          <w:p w14:paraId="45414F58" w14:textId="77777777" w:rsidR="006D6440" w:rsidRPr="00FB3A09" w:rsidRDefault="006D6440" w:rsidP="006D6440">
            <w:pPr>
              <w:spacing w:after="60"/>
              <w:jc w:val="left"/>
              <w:rPr>
                <w:rFonts w:ascii="Arial Narrow" w:hAnsi="Arial Narrow"/>
                <w:lang w:val="en-GB"/>
              </w:rPr>
            </w:pPr>
          </w:p>
        </w:tc>
        <w:tc>
          <w:tcPr>
            <w:tcW w:w="461" w:type="dxa"/>
            <w:shd w:val="clear" w:color="auto" w:fill="auto"/>
          </w:tcPr>
          <w:p w14:paraId="758DBADB" w14:textId="77777777" w:rsidR="006D6440" w:rsidRPr="00FB3A09" w:rsidRDefault="006D6440" w:rsidP="006D6440">
            <w:pPr>
              <w:spacing w:after="60"/>
              <w:jc w:val="left"/>
              <w:rPr>
                <w:noProof/>
                <w:lang w:val="en-GB"/>
              </w:rPr>
            </w:pPr>
          </w:p>
        </w:tc>
        <w:tc>
          <w:tcPr>
            <w:tcW w:w="425" w:type="dxa"/>
            <w:shd w:val="clear" w:color="auto" w:fill="auto"/>
          </w:tcPr>
          <w:p w14:paraId="5946663B" w14:textId="77777777" w:rsidR="006D6440" w:rsidRPr="00FB3A09" w:rsidRDefault="006D6440" w:rsidP="006D6440">
            <w:pPr>
              <w:spacing w:after="60"/>
              <w:jc w:val="left"/>
              <w:rPr>
                <w:rFonts w:ascii="Arial Narrow" w:hAnsi="Arial Narrow"/>
                <w:lang w:val="en-GB"/>
              </w:rPr>
            </w:pPr>
          </w:p>
        </w:tc>
        <w:tc>
          <w:tcPr>
            <w:tcW w:w="426" w:type="dxa"/>
            <w:shd w:val="clear" w:color="auto" w:fill="auto"/>
          </w:tcPr>
          <w:p w14:paraId="7CCCDD3E" w14:textId="0664F37D" w:rsidR="006D6440" w:rsidRPr="00FB3A09" w:rsidRDefault="006D6440" w:rsidP="006D6440">
            <w:pPr>
              <w:spacing w:after="60"/>
              <w:jc w:val="left"/>
              <w:rPr>
                <w:rFonts w:ascii="Arial Narrow" w:hAnsi="Arial Narrow"/>
                <w:lang w:val="en-GB"/>
              </w:rPr>
            </w:pPr>
            <w:r>
              <w:rPr>
                <w:noProof/>
              </w:rPr>
              <mc:AlternateContent>
                <mc:Choice Requires="wps">
                  <w:drawing>
                    <wp:anchor distT="4294967294" distB="4294967294" distL="114300" distR="114300" simplePos="0" relativeHeight="251715072" behindDoc="0" locked="0" layoutInCell="1" allowOverlap="1" wp14:anchorId="3C5CEFA9" wp14:editId="57E4FA58">
                      <wp:simplePos x="0" y="0"/>
                      <wp:positionH relativeFrom="column">
                        <wp:posOffset>-111760</wp:posOffset>
                      </wp:positionH>
                      <wp:positionV relativeFrom="paragraph">
                        <wp:posOffset>68579</wp:posOffset>
                      </wp:positionV>
                      <wp:extent cx="278130" cy="0"/>
                      <wp:effectExtent l="0" t="19050" r="26670" b="19050"/>
                      <wp:wrapNone/>
                      <wp:docPr id="957299001" name="Straight Connector 95729900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813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CC87CBF" id="Straight Connector 957299001" o:spid="_x0000_s1026" style="position:absolute;z-index:25171507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8.8pt,5.4pt" to="13.1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" strokecolor="#4472c4" strokeweight="5pt">
                      <v:stroke joinstyle="miter"/>
                      <o:lock v:ext="edit" shapetype="f"/>
                    </v:line>
                  </w:pict>
                </mc:Fallback>
              </mc:AlternateContent>
            </w:r>
          </w:p>
        </w:tc>
        <w:tc>
          <w:tcPr>
            <w:tcW w:w="413" w:type="dxa"/>
            <w:shd w:val="clear" w:color="auto" w:fill="auto"/>
          </w:tcPr>
          <w:p w14:paraId="5A507E5F" w14:textId="77777777" w:rsidR="006D6440" w:rsidRPr="00FB3A09" w:rsidRDefault="006D6440" w:rsidP="006D6440">
            <w:pPr>
              <w:spacing w:after="60"/>
              <w:jc w:val="left"/>
              <w:rPr>
                <w:rFonts w:ascii="Arial Narrow" w:hAnsi="Arial Narrow"/>
                <w:lang w:val="en-GB"/>
              </w:rPr>
            </w:pPr>
          </w:p>
        </w:tc>
        <w:tc>
          <w:tcPr>
            <w:tcW w:w="405" w:type="dxa"/>
          </w:tcPr>
          <w:p w14:paraId="5D0CDD40" w14:textId="77777777" w:rsidR="006D6440" w:rsidRPr="00FB3A09" w:rsidRDefault="006D6440" w:rsidP="006D6440">
            <w:pPr>
              <w:spacing w:after="60"/>
              <w:jc w:val="left"/>
              <w:rPr>
                <w:rFonts w:ascii="Arial Narrow" w:hAnsi="Arial Narrow"/>
                <w:lang w:val="en-GB"/>
              </w:rPr>
            </w:pPr>
          </w:p>
        </w:tc>
        <w:tc>
          <w:tcPr>
            <w:tcW w:w="465" w:type="dxa"/>
          </w:tcPr>
          <w:p w14:paraId="5190B8D1" w14:textId="77777777" w:rsidR="006D6440" w:rsidRPr="00FB3A09" w:rsidRDefault="006D6440" w:rsidP="006D6440">
            <w:pPr>
              <w:spacing w:after="60"/>
              <w:jc w:val="left"/>
              <w:rPr>
                <w:rFonts w:ascii="Arial Narrow" w:hAnsi="Arial Narrow"/>
                <w:lang w:val="en-GB"/>
              </w:rPr>
            </w:pPr>
          </w:p>
        </w:tc>
        <w:tc>
          <w:tcPr>
            <w:tcW w:w="426" w:type="dxa"/>
          </w:tcPr>
          <w:p w14:paraId="380EF83A" w14:textId="686CCE87" w:rsidR="006D6440" w:rsidRPr="00FB3A09" w:rsidRDefault="006D6440" w:rsidP="006D6440">
            <w:pPr>
              <w:spacing w:after="60"/>
              <w:jc w:val="left"/>
              <w:rPr>
                <w:rFonts w:ascii="Arial Narrow" w:hAnsi="Arial Narrow"/>
                <w:lang w:val="en-GB"/>
              </w:rPr>
            </w:pPr>
            <w:r>
              <w:rPr>
                <w:noProof/>
              </w:rPr>
              <mc:AlternateContent>
                <mc:Choice Requires="wps">
                  <w:drawing>
                    <wp:anchor distT="4294967294" distB="4294967294" distL="114300" distR="114300" simplePos="0" relativeHeight="251714048" behindDoc="0" locked="0" layoutInCell="1" allowOverlap="1" wp14:anchorId="7B49FDE4" wp14:editId="7645A235">
                      <wp:simplePos x="0" y="0"/>
                      <wp:positionH relativeFrom="column">
                        <wp:posOffset>-67310</wp:posOffset>
                      </wp:positionH>
                      <wp:positionV relativeFrom="paragraph">
                        <wp:posOffset>86359</wp:posOffset>
                      </wp:positionV>
                      <wp:extent cx="278130" cy="0"/>
                      <wp:effectExtent l="0" t="19050" r="26670" b="19050"/>
                      <wp:wrapNone/>
                      <wp:docPr id="957299000" name="Straight Connector 9572990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813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691A87DC" id="Straight Connector 957299000" o:spid="_x0000_s1026" style="position:absolute;z-index:25171404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5.3pt,6.8pt" to="16.6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" strokecolor="#4472c4" strokeweight="5pt">
                      <v:stroke joinstyle="miter"/>
                      <o:lock v:ext="edit" shapetype="f"/>
                    </v:line>
                  </w:pict>
                </mc:Fallback>
              </mc:AlternateContent>
            </w:r>
          </w:p>
        </w:tc>
      </w:tr>
      <w:tr w:rsidR="006D6440" w:rsidRPr="00FB3A09" w14:paraId="70DFAF7B" w14:textId="77777777" w:rsidTr="00FB3A09">
        <w:tc>
          <w:tcPr>
            <w:tcW w:w="7210" w:type="dxa"/>
            <w:shd w:val="clear" w:color="auto" w:fill="auto"/>
          </w:tcPr>
          <w:p w14:paraId="3C46829A" w14:textId="77777777" w:rsidR="006D6440" w:rsidRPr="00FB3A09" w:rsidRDefault="006D6440" w:rsidP="006D6440">
            <w:pPr>
              <w:tabs>
                <w:tab w:val="left" w:pos="464"/>
              </w:tabs>
              <w:spacing w:after="60"/>
              <w:ind w:left="464" w:hanging="464"/>
              <w:jc w:val="left"/>
              <w:rPr>
                <w:rFonts w:ascii="Arial Narrow" w:hAnsi="Arial Narrow"/>
                <w:sz w:val="18"/>
                <w:szCs w:val="18"/>
                <w:lang w:val="en-GB"/>
              </w:rPr>
            </w:pPr>
            <w:r w:rsidRPr="00FB3A09">
              <w:rPr>
                <w:rFonts w:ascii="Arial Narrow" w:hAnsi="Arial Narrow"/>
                <w:sz w:val="18"/>
                <w:szCs w:val="18"/>
                <w:lang w:val="en-GB"/>
              </w:rPr>
              <w:t>5.1.5</w:t>
            </w:r>
            <w:r w:rsidRPr="00FB3A09">
              <w:rPr>
                <w:rFonts w:ascii="Arial Narrow" w:hAnsi="Arial Narrow"/>
                <w:sz w:val="18"/>
                <w:szCs w:val="18"/>
                <w:lang w:val="en-GB"/>
              </w:rPr>
              <w:tab/>
              <w:t>Mid-term review</w:t>
            </w:r>
          </w:p>
        </w:tc>
        <w:tc>
          <w:tcPr>
            <w:tcW w:w="432" w:type="dxa"/>
            <w:shd w:val="clear" w:color="auto" w:fill="auto"/>
          </w:tcPr>
          <w:p w14:paraId="780D2F33" w14:textId="77777777" w:rsidR="006D6440" w:rsidRPr="00FB3A09" w:rsidRDefault="006D6440" w:rsidP="006D6440">
            <w:pPr>
              <w:spacing w:after="60"/>
              <w:jc w:val="left"/>
              <w:rPr>
                <w:rFonts w:ascii="Arial Narrow" w:hAnsi="Arial Narrow"/>
                <w:lang w:val="en-GB"/>
              </w:rPr>
            </w:pPr>
          </w:p>
        </w:tc>
        <w:tc>
          <w:tcPr>
            <w:tcW w:w="481" w:type="dxa"/>
            <w:shd w:val="clear" w:color="auto" w:fill="auto"/>
          </w:tcPr>
          <w:p w14:paraId="2CD8AEE4" w14:textId="77777777" w:rsidR="006D6440" w:rsidRPr="00FB3A09" w:rsidRDefault="006D6440" w:rsidP="006D6440">
            <w:pPr>
              <w:spacing w:after="60"/>
              <w:jc w:val="left"/>
              <w:rPr>
                <w:rFonts w:ascii="Arial Narrow" w:hAnsi="Arial Narrow"/>
                <w:lang w:val="en-GB"/>
              </w:rPr>
            </w:pPr>
          </w:p>
        </w:tc>
        <w:tc>
          <w:tcPr>
            <w:tcW w:w="499" w:type="dxa"/>
            <w:shd w:val="clear" w:color="auto" w:fill="auto"/>
          </w:tcPr>
          <w:p w14:paraId="0FBA21F2" w14:textId="77777777" w:rsidR="006D6440" w:rsidRPr="00FB3A09" w:rsidRDefault="006D6440" w:rsidP="006D6440">
            <w:pPr>
              <w:spacing w:after="60"/>
              <w:jc w:val="left"/>
              <w:rPr>
                <w:noProof/>
                <w:lang w:val="en-GB"/>
              </w:rPr>
            </w:pPr>
          </w:p>
        </w:tc>
        <w:tc>
          <w:tcPr>
            <w:tcW w:w="438" w:type="dxa"/>
            <w:shd w:val="clear" w:color="auto" w:fill="auto"/>
          </w:tcPr>
          <w:p w14:paraId="72B4EE78" w14:textId="77777777" w:rsidR="006D6440" w:rsidRPr="00FB3A09" w:rsidRDefault="006D6440" w:rsidP="006D6440">
            <w:pPr>
              <w:spacing w:after="60"/>
              <w:jc w:val="left"/>
              <w:rPr>
                <w:rFonts w:ascii="Arial Narrow" w:hAnsi="Arial Narrow"/>
                <w:lang w:val="en-GB"/>
              </w:rPr>
            </w:pPr>
          </w:p>
        </w:tc>
        <w:tc>
          <w:tcPr>
            <w:tcW w:w="425" w:type="dxa"/>
            <w:shd w:val="clear" w:color="auto" w:fill="F2F2F2" w:themeFill="background1" w:themeFillShade="F2"/>
          </w:tcPr>
          <w:p w14:paraId="222D5C38" w14:textId="77777777" w:rsidR="006D6440" w:rsidRPr="00FB3A09" w:rsidRDefault="006D6440" w:rsidP="006D6440">
            <w:pPr>
              <w:spacing w:after="60"/>
              <w:jc w:val="left"/>
              <w:rPr>
                <w:rFonts w:ascii="Arial Narrow" w:hAnsi="Arial Narrow"/>
                <w:lang w:val="en-GB"/>
              </w:rPr>
            </w:pPr>
          </w:p>
        </w:tc>
        <w:tc>
          <w:tcPr>
            <w:tcW w:w="425" w:type="dxa"/>
            <w:shd w:val="clear" w:color="auto" w:fill="F2F2F2" w:themeFill="background1" w:themeFillShade="F2"/>
          </w:tcPr>
          <w:p w14:paraId="4137961A" w14:textId="77777777" w:rsidR="006D6440" w:rsidRPr="00FB3A09" w:rsidRDefault="006D6440" w:rsidP="006D6440">
            <w:pPr>
              <w:spacing w:after="60"/>
              <w:jc w:val="left"/>
              <w:rPr>
                <w:rFonts w:ascii="Arial Narrow" w:hAnsi="Arial Narrow"/>
                <w:lang w:val="en-GB"/>
              </w:rPr>
            </w:pPr>
          </w:p>
        </w:tc>
        <w:tc>
          <w:tcPr>
            <w:tcW w:w="430" w:type="dxa"/>
            <w:shd w:val="clear" w:color="auto" w:fill="F2F2F2" w:themeFill="background1" w:themeFillShade="F2"/>
          </w:tcPr>
          <w:p w14:paraId="0C864169" w14:textId="77777777" w:rsidR="006D6440" w:rsidRPr="00FB3A09" w:rsidRDefault="006D6440" w:rsidP="006D6440">
            <w:pPr>
              <w:spacing w:after="60"/>
              <w:jc w:val="left"/>
              <w:rPr>
                <w:rFonts w:ascii="Arial Narrow" w:hAnsi="Arial Narrow"/>
                <w:lang w:val="en-GB"/>
              </w:rPr>
            </w:pPr>
          </w:p>
        </w:tc>
        <w:tc>
          <w:tcPr>
            <w:tcW w:w="410" w:type="dxa"/>
            <w:shd w:val="clear" w:color="auto" w:fill="F2F2F2" w:themeFill="background1" w:themeFillShade="F2"/>
          </w:tcPr>
          <w:p w14:paraId="15880415" w14:textId="77777777" w:rsidR="006D6440" w:rsidRPr="00FB3A09" w:rsidRDefault="006D6440" w:rsidP="006D6440">
            <w:pPr>
              <w:spacing w:after="60"/>
              <w:jc w:val="left"/>
              <w:rPr>
                <w:rFonts w:ascii="Arial Narrow" w:hAnsi="Arial Narrow"/>
                <w:lang w:val="en-GB"/>
              </w:rPr>
            </w:pPr>
          </w:p>
        </w:tc>
        <w:tc>
          <w:tcPr>
            <w:tcW w:w="405" w:type="dxa"/>
            <w:shd w:val="clear" w:color="auto" w:fill="auto"/>
          </w:tcPr>
          <w:p w14:paraId="1E11502E" w14:textId="726EF4FA" w:rsidR="006D6440" w:rsidRPr="00FB3A09" w:rsidRDefault="006D6440" w:rsidP="006D6440">
            <w:pPr>
              <w:spacing w:after="60"/>
              <w:jc w:val="left"/>
              <w:rPr>
                <w:rFonts w:ascii="Arial Narrow" w:hAnsi="Arial Narrow"/>
                <w:lang w:val="en-GB"/>
              </w:rPr>
            </w:pPr>
            <w:r>
              <w:rPr>
                <w:noProof/>
              </w:rPr>
              <mc:AlternateContent>
                <mc:Choice Requires="wps">
                  <w:drawing>
                    <wp:anchor distT="4294967294" distB="4294967294" distL="114300" distR="114300" simplePos="0" relativeHeight="251717120" behindDoc="0" locked="0" layoutInCell="1" allowOverlap="1" wp14:anchorId="58527083" wp14:editId="7C4EB47C">
                      <wp:simplePos x="0" y="0"/>
                      <wp:positionH relativeFrom="column">
                        <wp:posOffset>-90805</wp:posOffset>
                      </wp:positionH>
                      <wp:positionV relativeFrom="paragraph">
                        <wp:posOffset>103504</wp:posOffset>
                      </wp:positionV>
                      <wp:extent cx="278130" cy="0"/>
                      <wp:effectExtent l="0" t="19050" r="26670" b="19050"/>
                      <wp:wrapNone/>
                      <wp:docPr id="957298999" name="Straight Connector 95729899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813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CA7DFE2" id="Straight Connector 957298999" o:spid="_x0000_s1026" style="position:absolute;z-index:2517171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7.15pt,8.15pt" to="14.7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" strokecolor="#4472c4" strokeweight="5pt">
                      <v:stroke joinstyle="miter"/>
                      <o:lock v:ext="edit" shapetype="f"/>
                    </v:line>
                  </w:pict>
                </mc:Fallback>
              </mc:AlternateContent>
            </w:r>
          </w:p>
        </w:tc>
        <w:tc>
          <w:tcPr>
            <w:tcW w:w="461" w:type="dxa"/>
            <w:shd w:val="clear" w:color="auto" w:fill="auto"/>
          </w:tcPr>
          <w:p w14:paraId="193DB12E" w14:textId="77777777" w:rsidR="006D6440" w:rsidRPr="00FB3A09" w:rsidRDefault="006D6440" w:rsidP="006D6440">
            <w:pPr>
              <w:spacing w:after="60"/>
              <w:jc w:val="left"/>
              <w:rPr>
                <w:noProof/>
                <w:lang w:val="en-GB"/>
              </w:rPr>
            </w:pPr>
          </w:p>
        </w:tc>
        <w:tc>
          <w:tcPr>
            <w:tcW w:w="425" w:type="dxa"/>
            <w:shd w:val="clear" w:color="auto" w:fill="auto"/>
          </w:tcPr>
          <w:p w14:paraId="6EC2FB96" w14:textId="77777777" w:rsidR="006D6440" w:rsidRPr="00FB3A09" w:rsidRDefault="006D6440" w:rsidP="006D6440">
            <w:pPr>
              <w:spacing w:after="60"/>
              <w:jc w:val="left"/>
              <w:rPr>
                <w:rFonts w:ascii="Arial Narrow" w:hAnsi="Arial Narrow"/>
                <w:lang w:val="en-GB"/>
              </w:rPr>
            </w:pPr>
          </w:p>
        </w:tc>
        <w:tc>
          <w:tcPr>
            <w:tcW w:w="426" w:type="dxa"/>
            <w:shd w:val="clear" w:color="auto" w:fill="auto"/>
          </w:tcPr>
          <w:p w14:paraId="493AAD71" w14:textId="77777777" w:rsidR="006D6440" w:rsidRPr="00FB3A09" w:rsidRDefault="006D6440" w:rsidP="006D6440">
            <w:pPr>
              <w:spacing w:after="60"/>
              <w:jc w:val="left"/>
              <w:rPr>
                <w:rFonts w:ascii="Arial Narrow" w:hAnsi="Arial Narrow"/>
                <w:lang w:val="en-GB"/>
              </w:rPr>
            </w:pPr>
          </w:p>
        </w:tc>
        <w:tc>
          <w:tcPr>
            <w:tcW w:w="413" w:type="dxa"/>
            <w:shd w:val="clear" w:color="auto" w:fill="auto"/>
          </w:tcPr>
          <w:p w14:paraId="6B1C9CF1" w14:textId="77777777" w:rsidR="006D6440" w:rsidRPr="00FB3A09" w:rsidRDefault="006D6440" w:rsidP="006D6440">
            <w:pPr>
              <w:spacing w:after="60"/>
              <w:jc w:val="left"/>
              <w:rPr>
                <w:rFonts w:ascii="Arial Narrow" w:hAnsi="Arial Narrow"/>
                <w:lang w:val="en-GB"/>
              </w:rPr>
            </w:pPr>
          </w:p>
        </w:tc>
        <w:tc>
          <w:tcPr>
            <w:tcW w:w="405" w:type="dxa"/>
          </w:tcPr>
          <w:p w14:paraId="43BDC209" w14:textId="77777777" w:rsidR="006D6440" w:rsidRPr="00FB3A09" w:rsidRDefault="006D6440" w:rsidP="006D6440">
            <w:pPr>
              <w:spacing w:after="60"/>
              <w:jc w:val="left"/>
              <w:rPr>
                <w:rFonts w:ascii="Arial Narrow" w:hAnsi="Arial Narrow"/>
                <w:lang w:val="en-GB"/>
              </w:rPr>
            </w:pPr>
          </w:p>
        </w:tc>
        <w:tc>
          <w:tcPr>
            <w:tcW w:w="465" w:type="dxa"/>
          </w:tcPr>
          <w:p w14:paraId="61C9B01B" w14:textId="77777777" w:rsidR="006D6440" w:rsidRPr="00FB3A09" w:rsidRDefault="006D6440" w:rsidP="006D6440">
            <w:pPr>
              <w:spacing w:after="60"/>
              <w:jc w:val="left"/>
              <w:rPr>
                <w:rFonts w:ascii="Arial Narrow" w:hAnsi="Arial Narrow"/>
                <w:lang w:val="en-GB"/>
              </w:rPr>
            </w:pPr>
          </w:p>
        </w:tc>
        <w:tc>
          <w:tcPr>
            <w:tcW w:w="426" w:type="dxa"/>
          </w:tcPr>
          <w:p w14:paraId="1175D7AD" w14:textId="77777777" w:rsidR="006D6440" w:rsidRPr="00FB3A09" w:rsidRDefault="006D6440" w:rsidP="006D6440">
            <w:pPr>
              <w:spacing w:after="60"/>
              <w:jc w:val="left"/>
              <w:rPr>
                <w:rFonts w:ascii="Arial Narrow" w:hAnsi="Arial Narrow"/>
                <w:lang w:val="en-GB"/>
              </w:rPr>
            </w:pPr>
          </w:p>
        </w:tc>
      </w:tr>
      <w:tr w:rsidR="006D6440" w:rsidRPr="00FB3A09" w14:paraId="1BEFD93D" w14:textId="77777777" w:rsidTr="00FB3A09">
        <w:tc>
          <w:tcPr>
            <w:tcW w:w="7210" w:type="dxa"/>
            <w:shd w:val="clear" w:color="auto" w:fill="auto"/>
          </w:tcPr>
          <w:p w14:paraId="505C0542" w14:textId="77777777" w:rsidR="006D6440" w:rsidRPr="00FB3A09" w:rsidRDefault="006D6440" w:rsidP="006D6440">
            <w:pPr>
              <w:tabs>
                <w:tab w:val="left" w:pos="464"/>
              </w:tabs>
              <w:spacing w:after="60"/>
              <w:ind w:left="464" w:hanging="464"/>
              <w:jc w:val="left"/>
              <w:rPr>
                <w:rFonts w:ascii="Arial Narrow" w:hAnsi="Arial Narrow"/>
                <w:sz w:val="18"/>
                <w:szCs w:val="18"/>
                <w:lang w:val="en-GB"/>
              </w:rPr>
            </w:pPr>
            <w:r w:rsidRPr="00FB3A09">
              <w:rPr>
                <w:rFonts w:ascii="Arial Narrow" w:hAnsi="Arial Narrow"/>
                <w:sz w:val="18"/>
                <w:szCs w:val="18"/>
                <w:lang w:val="en-GB"/>
              </w:rPr>
              <w:t>5.1.6</w:t>
            </w:r>
            <w:r w:rsidRPr="00FB3A09">
              <w:rPr>
                <w:rFonts w:ascii="Arial Narrow" w:hAnsi="Arial Narrow"/>
                <w:sz w:val="18"/>
                <w:szCs w:val="18"/>
                <w:lang w:val="en-GB"/>
              </w:rPr>
              <w:tab/>
              <w:t>Final evaluation</w:t>
            </w:r>
          </w:p>
        </w:tc>
        <w:tc>
          <w:tcPr>
            <w:tcW w:w="432" w:type="dxa"/>
            <w:shd w:val="clear" w:color="auto" w:fill="auto"/>
          </w:tcPr>
          <w:p w14:paraId="75428D50" w14:textId="77777777" w:rsidR="006D6440" w:rsidRPr="00FB3A09" w:rsidRDefault="006D6440" w:rsidP="006D6440">
            <w:pPr>
              <w:spacing w:after="60"/>
              <w:jc w:val="left"/>
              <w:rPr>
                <w:rFonts w:ascii="Arial Narrow" w:hAnsi="Arial Narrow"/>
                <w:lang w:val="en-GB"/>
              </w:rPr>
            </w:pPr>
          </w:p>
        </w:tc>
        <w:tc>
          <w:tcPr>
            <w:tcW w:w="481" w:type="dxa"/>
            <w:shd w:val="clear" w:color="auto" w:fill="auto"/>
          </w:tcPr>
          <w:p w14:paraId="15343C30" w14:textId="77777777" w:rsidR="006D6440" w:rsidRPr="00FB3A09" w:rsidRDefault="006D6440" w:rsidP="006D6440">
            <w:pPr>
              <w:spacing w:after="60"/>
              <w:jc w:val="left"/>
              <w:rPr>
                <w:rFonts w:ascii="Arial Narrow" w:hAnsi="Arial Narrow"/>
                <w:lang w:val="en-GB"/>
              </w:rPr>
            </w:pPr>
          </w:p>
        </w:tc>
        <w:tc>
          <w:tcPr>
            <w:tcW w:w="499" w:type="dxa"/>
            <w:shd w:val="clear" w:color="auto" w:fill="auto"/>
          </w:tcPr>
          <w:p w14:paraId="0FF5B650" w14:textId="77777777" w:rsidR="006D6440" w:rsidRPr="00FB3A09" w:rsidRDefault="006D6440" w:rsidP="006D6440">
            <w:pPr>
              <w:spacing w:after="60"/>
              <w:jc w:val="left"/>
              <w:rPr>
                <w:noProof/>
                <w:lang w:val="en-GB"/>
              </w:rPr>
            </w:pPr>
          </w:p>
        </w:tc>
        <w:tc>
          <w:tcPr>
            <w:tcW w:w="438" w:type="dxa"/>
            <w:shd w:val="clear" w:color="auto" w:fill="auto"/>
          </w:tcPr>
          <w:p w14:paraId="605FC95E" w14:textId="77777777" w:rsidR="006D6440" w:rsidRPr="00FB3A09" w:rsidRDefault="006D6440" w:rsidP="006D6440">
            <w:pPr>
              <w:spacing w:after="60"/>
              <w:jc w:val="left"/>
              <w:rPr>
                <w:rFonts w:ascii="Arial Narrow" w:hAnsi="Arial Narrow"/>
                <w:lang w:val="en-GB"/>
              </w:rPr>
            </w:pPr>
          </w:p>
        </w:tc>
        <w:tc>
          <w:tcPr>
            <w:tcW w:w="425" w:type="dxa"/>
            <w:shd w:val="clear" w:color="auto" w:fill="F2F2F2" w:themeFill="background1" w:themeFillShade="F2"/>
          </w:tcPr>
          <w:p w14:paraId="55BCFEBA" w14:textId="77777777" w:rsidR="006D6440" w:rsidRPr="00FB3A09" w:rsidRDefault="006D6440" w:rsidP="006D6440">
            <w:pPr>
              <w:spacing w:after="60"/>
              <w:jc w:val="left"/>
              <w:rPr>
                <w:rFonts w:ascii="Arial Narrow" w:hAnsi="Arial Narrow"/>
                <w:lang w:val="en-GB"/>
              </w:rPr>
            </w:pPr>
          </w:p>
        </w:tc>
        <w:tc>
          <w:tcPr>
            <w:tcW w:w="425" w:type="dxa"/>
            <w:shd w:val="clear" w:color="auto" w:fill="F2F2F2" w:themeFill="background1" w:themeFillShade="F2"/>
          </w:tcPr>
          <w:p w14:paraId="4E850EC5" w14:textId="77777777" w:rsidR="006D6440" w:rsidRPr="00FB3A09" w:rsidRDefault="006D6440" w:rsidP="006D6440">
            <w:pPr>
              <w:spacing w:after="60"/>
              <w:jc w:val="left"/>
              <w:rPr>
                <w:rFonts w:ascii="Arial Narrow" w:hAnsi="Arial Narrow"/>
                <w:lang w:val="en-GB"/>
              </w:rPr>
            </w:pPr>
          </w:p>
        </w:tc>
        <w:tc>
          <w:tcPr>
            <w:tcW w:w="430" w:type="dxa"/>
            <w:shd w:val="clear" w:color="auto" w:fill="F2F2F2" w:themeFill="background1" w:themeFillShade="F2"/>
          </w:tcPr>
          <w:p w14:paraId="6194764E" w14:textId="77777777" w:rsidR="006D6440" w:rsidRPr="00FB3A09" w:rsidRDefault="006D6440" w:rsidP="006D6440">
            <w:pPr>
              <w:spacing w:after="60"/>
              <w:jc w:val="left"/>
              <w:rPr>
                <w:rFonts w:ascii="Arial Narrow" w:hAnsi="Arial Narrow"/>
                <w:lang w:val="en-GB"/>
              </w:rPr>
            </w:pPr>
          </w:p>
        </w:tc>
        <w:tc>
          <w:tcPr>
            <w:tcW w:w="410" w:type="dxa"/>
            <w:shd w:val="clear" w:color="auto" w:fill="F2F2F2" w:themeFill="background1" w:themeFillShade="F2"/>
          </w:tcPr>
          <w:p w14:paraId="178B66E7" w14:textId="77777777" w:rsidR="006D6440" w:rsidRPr="00FB3A09" w:rsidRDefault="006D6440" w:rsidP="006D6440">
            <w:pPr>
              <w:spacing w:after="60"/>
              <w:jc w:val="left"/>
              <w:rPr>
                <w:rFonts w:ascii="Arial Narrow" w:hAnsi="Arial Narrow"/>
                <w:lang w:val="en-GB"/>
              </w:rPr>
            </w:pPr>
          </w:p>
        </w:tc>
        <w:tc>
          <w:tcPr>
            <w:tcW w:w="405" w:type="dxa"/>
            <w:shd w:val="clear" w:color="auto" w:fill="auto"/>
          </w:tcPr>
          <w:p w14:paraId="59F77A37" w14:textId="77777777" w:rsidR="006D6440" w:rsidRPr="00FB3A09" w:rsidRDefault="006D6440" w:rsidP="006D6440">
            <w:pPr>
              <w:spacing w:after="60"/>
              <w:jc w:val="left"/>
              <w:rPr>
                <w:rFonts w:ascii="Arial Narrow" w:hAnsi="Arial Narrow"/>
                <w:lang w:val="en-GB"/>
              </w:rPr>
            </w:pPr>
          </w:p>
        </w:tc>
        <w:tc>
          <w:tcPr>
            <w:tcW w:w="461" w:type="dxa"/>
            <w:shd w:val="clear" w:color="auto" w:fill="auto"/>
          </w:tcPr>
          <w:p w14:paraId="06188912" w14:textId="77777777" w:rsidR="006D6440" w:rsidRPr="00FB3A09" w:rsidRDefault="006D6440" w:rsidP="006D6440">
            <w:pPr>
              <w:spacing w:after="60"/>
              <w:jc w:val="left"/>
              <w:rPr>
                <w:noProof/>
                <w:lang w:val="en-GB"/>
              </w:rPr>
            </w:pPr>
          </w:p>
        </w:tc>
        <w:tc>
          <w:tcPr>
            <w:tcW w:w="425" w:type="dxa"/>
            <w:shd w:val="clear" w:color="auto" w:fill="auto"/>
          </w:tcPr>
          <w:p w14:paraId="764F1907" w14:textId="77777777" w:rsidR="006D6440" w:rsidRPr="00FB3A09" w:rsidRDefault="006D6440" w:rsidP="006D6440">
            <w:pPr>
              <w:spacing w:after="60"/>
              <w:jc w:val="left"/>
              <w:rPr>
                <w:rFonts w:ascii="Arial Narrow" w:hAnsi="Arial Narrow"/>
                <w:lang w:val="en-GB"/>
              </w:rPr>
            </w:pPr>
          </w:p>
        </w:tc>
        <w:tc>
          <w:tcPr>
            <w:tcW w:w="426" w:type="dxa"/>
            <w:shd w:val="clear" w:color="auto" w:fill="auto"/>
          </w:tcPr>
          <w:p w14:paraId="5380292A" w14:textId="77777777" w:rsidR="006D6440" w:rsidRPr="00FB3A09" w:rsidRDefault="006D6440" w:rsidP="006D6440">
            <w:pPr>
              <w:spacing w:after="60"/>
              <w:jc w:val="left"/>
              <w:rPr>
                <w:rFonts w:ascii="Arial Narrow" w:hAnsi="Arial Narrow"/>
                <w:lang w:val="en-GB"/>
              </w:rPr>
            </w:pPr>
          </w:p>
        </w:tc>
        <w:tc>
          <w:tcPr>
            <w:tcW w:w="413" w:type="dxa"/>
            <w:shd w:val="clear" w:color="auto" w:fill="auto"/>
          </w:tcPr>
          <w:p w14:paraId="76B80167" w14:textId="77777777" w:rsidR="006D6440" w:rsidRPr="00FB3A09" w:rsidRDefault="006D6440" w:rsidP="006D6440">
            <w:pPr>
              <w:spacing w:after="60"/>
              <w:jc w:val="left"/>
              <w:rPr>
                <w:rFonts w:ascii="Arial Narrow" w:hAnsi="Arial Narrow"/>
                <w:lang w:val="en-GB"/>
              </w:rPr>
            </w:pPr>
          </w:p>
        </w:tc>
        <w:tc>
          <w:tcPr>
            <w:tcW w:w="405" w:type="dxa"/>
          </w:tcPr>
          <w:p w14:paraId="0C1AC1C2" w14:textId="77777777" w:rsidR="006D6440" w:rsidRPr="00FB3A09" w:rsidRDefault="006D6440" w:rsidP="006D6440">
            <w:pPr>
              <w:spacing w:after="60"/>
              <w:jc w:val="left"/>
              <w:rPr>
                <w:rFonts w:ascii="Arial Narrow" w:hAnsi="Arial Narrow"/>
                <w:lang w:val="en-GB"/>
              </w:rPr>
            </w:pPr>
          </w:p>
        </w:tc>
        <w:tc>
          <w:tcPr>
            <w:tcW w:w="465" w:type="dxa"/>
          </w:tcPr>
          <w:p w14:paraId="7987F455" w14:textId="6D974906" w:rsidR="006D6440" w:rsidRPr="00FB3A09" w:rsidRDefault="006D6440" w:rsidP="006D6440">
            <w:pPr>
              <w:spacing w:after="60"/>
              <w:jc w:val="left"/>
              <w:rPr>
                <w:rFonts w:ascii="Arial Narrow" w:hAnsi="Arial Narrow"/>
                <w:lang w:val="en-GB"/>
              </w:rPr>
            </w:pPr>
            <w:r>
              <w:rPr>
                <w:noProof/>
              </w:rPr>
              <mc:AlternateContent>
                <mc:Choice Requires="wps">
                  <w:drawing>
                    <wp:anchor distT="4294967294" distB="4294967294" distL="114300" distR="114300" simplePos="0" relativeHeight="251718144" behindDoc="0" locked="0" layoutInCell="1" allowOverlap="1" wp14:anchorId="24998F8A" wp14:editId="616EAAB2">
                      <wp:simplePos x="0" y="0"/>
                      <wp:positionH relativeFrom="column">
                        <wp:posOffset>29845</wp:posOffset>
                      </wp:positionH>
                      <wp:positionV relativeFrom="paragraph">
                        <wp:posOffset>100964</wp:posOffset>
                      </wp:positionV>
                      <wp:extent cx="278130" cy="0"/>
                      <wp:effectExtent l="0" t="19050" r="26670" b="19050"/>
                      <wp:wrapNone/>
                      <wp:docPr id="957298998" name="Straight Connector 9572989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813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6CFAC6B" id="Straight Connector 957298998" o:spid="_x0000_s1026" style="position:absolute;z-index:2517181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2.35pt,7.95pt" to="24.2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" strokecolor="#4472c4" strokeweight="5pt">
                      <v:stroke joinstyle="miter"/>
                      <o:lock v:ext="edit" shapetype="f"/>
                    </v:line>
                  </w:pict>
                </mc:Fallback>
              </mc:AlternateContent>
            </w:r>
          </w:p>
        </w:tc>
        <w:tc>
          <w:tcPr>
            <w:tcW w:w="426" w:type="dxa"/>
          </w:tcPr>
          <w:p w14:paraId="6FB55E4E" w14:textId="77777777" w:rsidR="006D6440" w:rsidRPr="00FB3A09" w:rsidRDefault="006D6440" w:rsidP="006D6440">
            <w:pPr>
              <w:spacing w:after="60"/>
              <w:jc w:val="left"/>
              <w:rPr>
                <w:rFonts w:ascii="Arial Narrow" w:hAnsi="Arial Narrow"/>
                <w:lang w:val="en-GB"/>
              </w:rPr>
            </w:pPr>
          </w:p>
        </w:tc>
      </w:tr>
    </w:tbl>
    <w:p w14:paraId="153BA890" w14:textId="77777777" w:rsidR="0032105F" w:rsidRPr="0073492E" w:rsidRDefault="0032105F" w:rsidP="00FB404B">
      <w:pPr>
        <w:ind w:left="-567"/>
        <w:rPr>
          <w:lang w:eastAsia="en-GB"/>
        </w:rPr>
      </w:pPr>
    </w:p>
    <w:bookmarkEnd w:id="342"/>
    <w:p w14:paraId="419A7234" w14:textId="367A6537" w:rsidR="00604253" w:rsidRPr="00057B6A" w:rsidRDefault="00604253">
      <w:pPr>
        <w:jc w:val="left"/>
        <w:rPr>
          <w:szCs w:val="20"/>
          <w:lang w:val="en-GB"/>
        </w:rPr>
      </w:pPr>
    </w:p>
    <w:p w14:paraId="7945E135" w14:textId="62ED113A" w:rsidR="0032105F" w:rsidRPr="00057B6A" w:rsidRDefault="0032105F">
      <w:pPr>
        <w:jc w:val="left"/>
        <w:rPr>
          <w:szCs w:val="20"/>
          <w:lang w:val="en-GB"/>
        </w:rPr>
      </w:pPr>
      <w:r w:rsidRPr="00057B6A">
        <w:rPr>
          <w:szCs w:val="20"/>
          <w:lang w:val="en-GB"/>
        </w:rPr>
        <w:br w:type="page"/>
      </w:r>
    </w:p>
    <w:p w14:paraId="3BBACADE" w14:textId="77777777" w:rsidR="00813BE8" w:rsidRPr="00057B6A" w:rsidRDefault="00813BE8" w:rsidP="00907F0F">
      <w:pPr>
        <w:jc w:val="left"/>
        <w:rPr>
          <w:szCs w:val="20"/>
          <w:lang w:val="en-GB"/>
        </w:rPr>
      </w:pPr>
    </w:p>
    <w:p w14:paraId="1084C8D0" w14:textId="77777777" w:rsidR="00813BE8" w:rsidRPr="00057B6A" w:rsidRDefault="00813BE8" w:rsidP="00FB404B">
      <w:pPr>
        <w:rPr>
          <w:szCs w:val="20"/>
          <w:lang w:val="en-GB"/>
        </w:rPr>
      </w:pPr>
    </w:p>
    <w:p w14:paraId="15715002" w14:textId="75AB68D6" w:rsidR="00813BE8" w:rsidRPr="00057B6A" w:rsidRDefault="00813BE8" w:rsidP="00850AAA">
      <w:pPr>
        <w:pStyle w:val="HeadingA"/>
        <w:ind w:hanging="644"/>
      </w:pPr>
      <w:bookmarkStart w:id="349" w:name="_Ref107752088"/>
      <w:bookmarkStart w:id="350" w:name="_Toc112342011"/>
      <w:r w:rsidRPr="00057B6A">
        <w:t>Monitoring Plan</w:t>
      </w:r>
      <w:bookmarkEnd w:id="349"/>
      <w:bookmarkEnd w:id="350"/>
    </w:p>
    <w:p w14:paraId="371725C8" w14:textId="77777777" w:rsidR="00813BE8" w:rsidRPr="00057B6A" w:rsidRDefault="00813BE8" w:rsidP="00813BE8">
      <w:pPr>
        <w:rPr>
          <w:lang w:val="en-GB" w:eastAsia="en-GB"/>
        </w:rPr>
      </w:pPr>
    </w:p>
    <w:p w14:paraId="36C16334" w14:textId="25607D31" w:rsidR="00E15149" w:rsidRDefault="00E15149" w:rsidP="00E15149">
      <w:pPr>
        <w:spacing w:after="60"/>
        <w:rPr>
          <w:lang w:val="en-GB"/>
        </w:rPr>
      </w:pPr>
    </w:p>
    <w:tbl>
      <w:tblPr>
        <w:tblW w:w="13892"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410"/>
        <w:gridCol w:w="1842"/>
        <w:gridCol w:w="1985"/>
        <w:gridCol w:w="1984"/>
        <w:gridCol w:w="1843"/>
        <w:gridCol w:w="1843"/>
      </w:tblGrid>
      <w:tr w:rsidR="00E241B0" w:rsidRPr="007800A7" w14:paraId="3166AB1D" w14:textId="77777777" w:rsidTr="00EE7326">
        <w:trPr>
          <w:trHeight w:val="541"/>
          <w:tblHeader/>
        </w:trPr>
        <w:tc>
          <w:tcPr>
            <w:tcW w:w="1985" w:type="dxa"/>
            <w:shd w:val="clear" w:color="auto" w:fill="D9D9D9" w:themeFill="background1" w:themeFillShade="D9"/>
          </w:tcPr>
          <w:p w14:paraId="63858AD5" w14:textId="77777777" w:rsidR="00E241B0" w:rsidRPr="001C1219" w:rsidRDefault="00E241B0" w:rsidP="00706200">
            <w:pPr>
              <w:jc w:val="center"/>
              <w:rPr>
                <w:rFonts w:ascii="Arial Narrow" w:hAnsi="Arial Narrow"/>
                <w:b/>
                <w:bCs/>
                <w:szCs w:val="20"/>
                <w:lang w:val="en-GB"/>
              </w:rPr>
            </w:pPr>
          </w:p>
        </w:tc>
        <w:tc>
          <w:tcPr>
            <w:tcW w:w="2410" w:type="dxa"/>
            <w:shd w:val="clear" w:color="auto" w:fill="D9D9D9" w:themeFill="background1" w:themeFillShade="D9"/>
          </w:tcPr>
          <w:p w14:paraId="152BEAF8" w14:textId="77777777" w:rsidR="00E241B0" w:rsidRPr="001C1219" w:rsidRDefault="00E241B0" w:rsidP="00706200">
            <w:pPr>
              <w:jc w:val="center"/>
              <w:rPr>
                <w:rFonts w:ascii="Arial Narrow" w:hAnsi="Arial Narrow"/>
                <w:b/>
                <w:bCs/>
                <w:szCs w:val="20"/>
                <w:lang w:val="en-GB"/>
              </w:rPr>
            </w:pPr>
            <w:r w:rsidRPr="001C1219">
              <w:rPr>
                <w:rFonts w:ascii="Arial Narrow" w:hAnsi="Arial Narrow"/>
                <w:b/>
                <w:bCs/>
                <w:szCs w:val="20"/>
                <w:lang w:val="en-GB"/>
              </w:rPr>
              <w:t>Objective and Outcome Indicators</w:t>
            </w:r>
          </w:p>
          <w:p w14:paraId="50E1DA8C" w14:textId="77777777" w:rsidR="00E241B0" w:rsidRPr="001C1219" w:rsidRDefault="00E241B0" w:rsidP="00706200">
            <w:pPr>
              <w:jc w:val="center"/>
              <w:rPr>
                <w:rFonts w:ascii="Arial Narrow" w:hAnsi="Arial Narrow"/>
                <w:b/>
                <w:bCs/>
                <w:szCs w:val="20"/>
                <w:lang w:val="en-GB"/>
              </w:rPr>
            </w:pPr>
          </w:p>
        </w:tc>
        <w:tc>
          <w:tcPr>
            <w:tcW w:w="1842" w:type="dxa"/>
            <w:shd w:val="clear" w:color="auto" w:fill="D9D9D9" w:themeFill="background1" w:themeFillShade="D9"/>
          </w:tcPr>
          <w:p w14:paraId="038A1E61" w14:textId="77777777" w:rsidR="00E241B0" w:rsidRPr="001C1219" w:rsidRDefault="00E241B0" w:rsidP="00706200">
            <w:pPr>
              <w:jc w:val="center"/>
              <w:rPr>
                <w:rFonts w:ascii="Arial Narrow" w:hAnsi="Arial Narrow"/>
                <w:b/>
                <w:bCs/>
                <w:szCs w:val="20"/>
                <w:lang w:val="en-GB"/>
              </w:rPr>
            </w:pPr>
            <w:r w:rsidRPr="001C1219">
              <w:rPr>
                <w:rFonts w:ascii="Arial Narrow" w:hAnsi="Arial Narrow"/>
                <w:b/>
                <w:bCs/>
                <w:szCs w:val="20"/>
                <w:lang w:val="en-GB"/>
              </w:rPr>
              <w:t xml:space="preserve">Mid-term project </w:t>
            </w:r>
          </w:p>
          <w:p w14:paraId="64BC29D5" w14:textId="1D82CB4A" w:rsidR="00E241B0" w:rsidRPr="001C1219" w:rsidRDefault="00E241B0" w:rsidP="00706200">
            <w:pPr>
              <w:jc w:val="center"/>
              <w:rPr>
                <w:rFonts w:ascii="Arial Narrow" w:hAnsi="Arial Narrow"/>
                <w:b/>
                <w:bCs/>
                <w:szCs w:val="20"/>
                <w:lang w:val="en-GB"/>
              </w:rPr>
            </w:pPr>
            <w:r w:rsidRPr="001C1219">
              <w:rPr>
                <w:rFonts w:ascii="Arial Narrow" w:hAnsi="Arial Narrow"/>
                <w:b/>
                <w:bCs/>
                <w:szCs w:val="20"/>
                <w:lang w:val="en-GB"/>
              </w:rPr>
              <w:t>(</w:t>
            </w:r>
            <w:proofErr w:type="gramStart"/>
            <w:r w:rsidR="00442F61">
              <w:rPr>
                <w:rFonts w:ascii="Arial Narrow" w:hAnsi="Arial Narrow"/>
                <w:b/>
                <w:bCs/>
                <w:szCs w:val="20"/>
                <w:lang w:val="en-GB"/>
              </w:rPr>
              <w:t>end</w:t>
            </w:r>
            <w:proofErr w:type="gramEnd"/>
            <w:r w:rsidR="00442F61">
              <w:rPr>
                <w:rFonts w:ascii="Arial Narrow" w:hAnsi="Arial Narrow"/>
                <w:b/>
                <w:bCs/>
                <w:szCs w:val="20"/>
                <w:lang w:val="en-GB"/>
              </w:rPr>
              <w:t xml:space="preserve"> 2023</w:t>
            </w:r>
            <w:r w:rsidRPr="001C1219">
              <w:rPr>
                <w:rFonts w:ascii="Arial Narrow" w:hAnsi="Arial Narrow"/>
                <w:b/>
                <w:bCs/>
                <w:szCs w:val="20"/>
                <w:lang w:val="en-GB"/>
              </w:rPr>
              <w:t>)</w:t>
            </w:r>
          </w:p>
        </w:tc>
        <w:tc>
          <w:tcPr>
            <w:tcW w:w="1985" w:type="dxa"/>
            <w:shd w:val="clear" w:color="auto" w:fill="D9D9D9" w:themeFill="background1" w:themeFillShade="D9"/>
          </w:tcPr>
          <w:p w14:paraId="219DABDE" w14:textId="77777777" w:rsidR="00E241B0" w:rsidRPr="001C1219" w:rsidRDefault="00E241B0" w:rsidP="00706200">
            <w:pPr>
              <w:jc w:val="center"/>
              <w:rPr>
                <w:rFonts w:ascii="Arial Narrow" w:hAnsi="Arial Narrow"/>
                <w:b/>
                <w:bCs/>
                <w:szCs w:val="20"/>
                <w:lang w:val="en-GB"/>
              </w:rPr>
            </w:pPr>
            <w:r w:rsidRPr="001C1219">
              <w:rPr>
                <w:rFonts w:ascii="Arial Narrow" w:hAnsi="Arial Narrow"/>
                <w:b/>
                <w:bCs/>
                <w:szCs w:val="20"/>
                <w:lang w:val="en-GB"/>
              </w:rPr>
              <w:t>End of Project (</w:t>
            </w:r>
            <w:proofErr w:type="spellStart"/>
            <w:r w:rsidRPr="001C1219">
              <w:rPr>
                <w:rFonts w:ascii="Arial Narrow" w:hAnsi="Arial Narrow"/>
                <w:b/>
                <w:bCs/>
                <w:szCs w:val="20"/>
                <w:lang w:val="en-GB"/>
              </w:rPr>
              <w:t>EoP</w:t>
            </w:r>
            <w:proofErr w:type="spellEnd"/>
            <w:r w:rsidRPr="001C1219">
              <w:rPr>
                <w:rFonts w:ascii="Arial Narrow" w:hAnsi="Arial Narrow"/>
                <w:b/>
                <w:bCs/>
                <w:szCs w:val="20"/>
                <w:lang w:val="en-GB"/>
              </w:rPr>
              <w:t>)</w:t>
            </w:r>
          </w:p>
          <w:p w14:paraId="38D7352C" w14:textId="3DBDA6BB" w:rsidR="00E241B0" w:rsidRPr="001C1219" w:rsidRDefault="00E241B0" w:rsidP="00706200">
            <w:pPr>
              <w:jc w:val="center"/>
              <w:rPr>
                <w:rFonts w:ascii="Arial Narrow" w:hAnsi="Arial Narrow"/>
                <w:b/>
                <w:bCs/>
                <w:szCs w:val="20"/>
                <w:lang w:val="en-GB"/>
              </w:rPr>
            </w:pPr>
            <w:r w:rsidRPr="001C1219">
              <w:rPr>
                <w:rFonts w:ascii="Arial Narrow" w:hAnsi="Arial Narrow"/>
                <w:b/>
                <w:bCs/>
                <w:szCs w:val="20"/>
                <w:lang w:val="en-GB"/>
              </w:rPr>
              <w:t xml:space="preserve">target </w:t>
            </w:r>
            <w:r w:rsidR="00442F61">
              <w:rPr>
                <w:rFonts w:ascii="Arial Narrow" w:hAnsi="Arial Narrow"/>
                <w:b/>
                <w:bCs/>
                <w:szCs w:val="20"/>
                <w:lang w:val="en-GB"/>
              </w:rPr>
              <w:t>(2027</w:t>
            </w:r>
            <w:r w:rsidR="001C1219" w:rsidRPr="001C1219">
              <w:rPr>
                <w:rFonts w:ascii="Arial Narrow" w:hAnsi="Arial Narrow"/>
                <w:b/>
                <w:bCs/>
                <w:szCs w:val="20"/>
                <w:lang w:val="en-GB"/>
              </w:rPr>
              <w:t>)</w:t>
            </w:r>
          </w:p>
          <w:p w14:paraId="331FA470" w14:textId="77777777" w:rsidR="00E241B0" w:rsidRPr="001C1219" w:rsidRDefault="00E241B0" w:rsidP="00706200">
            <w:pPr>
              <w:jc w:val="center"/>
              <w:rPr>
                <w:rFonts w:ascii="Arial Narrow" w:hAnsi="Arial Narrow"/>
                <w:b/>
                <w:bCs/>
                <w:szCs w:val="20"/>
                <w:lang w:val="en-GB"/>
              </w:rPr>
            </w:pPr>
          </w:p>
        </w:tc>
        <w:tc>
          <w:tcPr>
            <w:tcW w:w="1984" w:type="dxa"/>
            <w:shd w:val="clear" w:color="auto" w:fill="D9D9D9"/>
            <w:vAlign w:val="center"/>
          </w:tcPr>
          <w:p w14:paraId="54D41A65" w14:textId="77777777" w:rsidR="00E241B0" w:rsidRDefault="001C1219" w:rsidP="00706200">
            <w:pPr>
              <w:jc w:val="center"/>
              <w:rPr>
                <w:rFonts w:ascii="Arial Narrow" w:hAnsi="Arial Narrow"/>
                <w:b/>
                <w:bCs/>
                <w:szCs w:val="20"/>
                <w:lang w:val="en-GB"/>
              </w:rPr>
            </w:pPr>
            <w:r>
              <w:rPr>
                <w:rFonts w:ascii="Arial Narrow" w:hAnsi="Arial Narrow"/>
                <w:b/>
                <w:bCs/>
                <w:szCs w:val="20"/>
                <w:lang w:val="en-GB"/>
              </w:rPr>
              <w:t xml:space="preserve">Frequency and </w:t>
            </w:r>
          </w:p>
          <w:p w14:paraId="5FF43327" w14:textId="43971DE8" w:rsidR="001C1219" w:rsidRPr="001C1219" w:rsidRDefault="001C1219" w:rsidP="00706200">
            <w:pPr>
              <w:jc w:val="center"/>
              <w:rPr>
                <w:rFonts w:ascii="Arial Narrow" w:hAnsi="Arial Narrow"/>
                <w:b/>
                <w:bCs/>
                <w:i/>
                <w:iCs/>
                <w:szCs w:val="20"/>
                <w:lang w:val="en-GB"/>
              </w:rPr>
            </w:pPr>
            <w:r>
              <w:rPr>
                <w:rFonts w:ascii="Arial Narrow" w:hAnsi="Arial Narrow"/>
                <w:b/>
                <w:bCs/>
                <w:i/>
                <w:iCs/>
                <w:szCs w:val="20"/>
                <w:lang w:val="en-GB"/>
              </w:rPr>
              <w:t>source</w:t>
            </w:r>
          </w:p>
        </w:tc>
        <w:tc>
          <w:tcPr>
            <w:tcW w:w="1843" w:type="dxa"/>
            <w:shd w:val="clear" w:color="auto" w:fill="D9D9D9"/>
            <w:vAlign w:val="center"/>
          </w:tcPr>
          <w:p w14:paraId="365B5089" w14:textId="77777777" w:rsidR="00E241B0" w:rsidRPr="001C1219" w:rsidRDefault="00E241B0" w:rsidP="00706200">
            <w:pPr>
              <w:jc w:val="center"/>
              <w:rPr>
                <w:rFonts w:ascii="Arial Narrow" w:hAnsi="Arial Narrow"/>
                <w:b/>
                <w:bCs/>
                <w:szCs w:val="20"/>
                <w:lang w:val="en-GB"/>
              </w:rPr>
            </w:pPr>
            <w:r w:rsidRPr="001C1219">
              <w:rPr>
                <w:rFonts w:ascii="Arial Narrow" w:hAnsi="Arial Narrow"/>
                <w:b/>
                <w:szCs w:val="20"/>
                <w:lang w:val="en-GB"/>
              </w:rPr>
              <w:t>Means of verification</w:t>
            </w:r>
          </w:p>
        </w:tc>
        <w:tc>
          <w:tcPr>
            <w:tcW w:w="1843" w:type="dxa"/>
            <w:shd w:val="clear" w:color="auto" w:fill="D9D9D9"/>
            <w:vAlign w:val="center"/>
          </w:tcPr>
          <w:p w14:paraId="682D6ACA" w14:textId="77777777" w:rsidR="00E241B0" w:rsidRPr="001C1219" w:rsidRDefault="00E241B0" w:rsidP="00706200">
            <w:pPr>
              <w:jc w:val="center"/>
              <w:rPr>
                <w:rFonts w:ascii="Arial Narrow" w:hAnsi="Arial Narrow"/>
                <w:b/>
                <w:bCs/>
                <w:szCs w:val="20"/>
                <w:lang w:val="en-GB"/>
              </w:rPr>
            </w:pPr>
            <w:r w:rsidRPr="001C1219">
              <w:rPr>
                <w:rFonts w:ascii="Arial Narrow" w:hAnsi="Arial Narrow"/>
                <w:b/>
                <w:bCs/>
                <w:szCs w:val="20"/>
                <w:lang w:val="en-GB"/>
              </w:rPr>
              <w:t>Assumptions</w:t>
            </w:r>
          </w:p>
        </w:tc>
      </w:tr>
      <w:tr w:rsidR="00032F4F" w:rsidRPr="007800A7" w14:paraId="20C44A55" w14:textId="77777777" w:rsidTr="00EE7326">
        <w:trPr>
          <w:trHeight w:val="1415"/>
        </w:trPr>
        <w:tc>
          <w:tcPr>
            <w:tcW w:w="1985" w:type="dxa"/>
            <w:vMerge w:val="restart"/>
            <w:shd w:val="clear" w:color="auto" w:fill="D9D9D9" w:themeFill="background1" w:themeFillShade="D9"/>
          </w:tcPr>
          <w:p w14:paraId="4ABF484F" w14:textId="77777777" w:rsidR="00032F4F" w:rsidRPr="007800A7" w:rsidRDefault="00032F4F" w:rsidP="00C94308">
            <w:pPr>
              <w:jc w:val="left"/>
              <w:rPr>
                <w:rFonts w:ascii="Arial Narrow" w:hAnsi="Arial Narrow"/>
                <w:b/>
                <w:bCs/>
                <w:sz w:val="18"/>
                <w:szCs w:val="18"/>
                <w:lang w:val="en-GB"/>
              </w:rPr>
            </w:pPr>
            <w:r w:rsidRPr="007800A7">
              <w:rPr>
                <w:rFonts w:ascii="Arial Narrow" w:hAnsi="Arial Narrow"/>
                <w:b/>
                <w:bCs/>
                <w:sz w:val="18"/>
                <w:szCs w:val="18"/>
                <w:lang w:val="en-GB"/>
              </w:rPr>
              <w:t>Project Objective:</w:t>
            </w:r>
          </w:p>
          <w:p w14:paraId="2745D132" w14:textId="77777777" w:rsidR="00032F4F" w:rsidRPr="007800A7" w:rsidRDefault="00032F4F" w:rsidP="00C94308">
            <w:pPr>
              <w:jc w:val="left"/>
              <w:rPr>
                <w:rFonts w:ascii="Arial Narrow" w:hAnsi="Arial Narrow"/>
                <w:b/>
                <w:bCs/>
                <w:sz w:val="18"/>
                <w:szCs w:val="18"/>
                <w:lang w:val="en-GB"/>
              </w:rPr>
            </w:pPr>
          </w:p>
          <w:p w14:paraId="3C77447B" w14:textId="66508AE6" w:rsidR="00032F4F" w:rsidRPr="007800A7" w:rsidRDefault="00032F4F" w:rsidP="00C94308">
            <w:pPr>
              <w:jc w:val="left"/>
              <w:rPr>
                <w:rFonts w:ascii="Arial Narrow" w:hAnsi="Arial Narrow"/>
                <w:b/>
                <w:bCs/>
                <w:sz w:val="18"/>
                <w:szCs w:val="18"/>
                <w:lang w:val="en-GB"/>
              </w:rPr>
            </w:pPr>
            <w:r w:rsidRPr="003E2239">
              <w:rPr>
                <w:rFonts w:ascii="Arial Narrow" w:hAnsi="Arial Narrow"/>
                <w:bCs/>
                <w:sz w:val="18"/>
                <w:szCs w:val="18"/>
                <w:lang w:val="en-GB"/>
              </w:rPr>
              <w:t>Support access to clean energy by increasing the financial viability, and promoting scaled-up commercial investment, in low-carbon mini-grids in Zambia with a focus on cost-reduction levers and innovative business models</w:t>
            </w:r>
          </w:p>
        </w:tc>
        <w:tc>
          <w:tcPr>
            <w:tcW w:w="2410" w:type="dxa"/>
          </w:tcPr>
          <w:p w14:paraId="0A5C13CA" w14:textId="77777777" w:rsidR="00032F4F" w:rsidRDefault="00032F4F">
            <w:pPr>
              <w:pStyle w:val="ListParagraph"/>
              <w:numPr>
                <w:ilvl w:val="0"/>
                <w:numId w:val="95"/>
              </w:numPr>
              <w:tabs>
                <w:tab w:val="left" w:pos="323"/>
              </w:tabs>
              <w:ind w:left="323" w:hanging="323"/>
              <w:rPr>
                <w:rFonts w:ascii="Arial Narrow" w:hAnsi="Arial Narrow"/>
                <w:bCs/>
                <w:sz w:val="18"/>
                <w:szCs w:val="18"/>
                <w:lang w:val="en-GB"/>
              </w:rPr>
            </w:pPr>
            <w:r w:rsidRPr="000D3D42">
              <w:rPr>
                <w:rFonts w:ascii="Arial Narrow" w:hAnsi="Arial Narrow"/>
                <w:bCs/>
                <w:sz w:val="18"/>
                <w:szCs w:val="18"/>
                <w:lang w:val="en-GB"/>
              </w:rPr>
              <w:t xml:space="preserve">Greenhouse gas emissions mitigated (tCO¬2¬ lifetime reduction) </w:t>
            </w:r>
          </w:p>
          <w:p w14:paraId="5A3D926C" w14:textId="3E3ED410" w:rsidR="00032F4F" w:rsidRPr="000D3D42" w:rsidRDefault="00032F4F" w:rsidP="00C94308">
            <w:pPr>
              <w:pStyle w:val="ListParagraph"/>
              <w:tabs>
                <w:tab w:val="left" w:pos="323"/>
              </w:tabs>
              <w:ind w:left="323" w:hanging="323"/>
              <w:rPr>
                <w:rFonts w:ascii="Arial Narrow" w:hAnsi="Arial Narrow"/>
                <w:bCs/>
                <w:sz w:val="18"/>
                <w:szCs w:val="18"/>
                <w:lang w:val="en-GB"/>
              </w:rPr>
            </w:pPr>
            <w:r>
              <w:rPr>
                <w:rFonts w:ascii="Arial Narrow" w:hAnsi="Arial Narrow"/>
                <w:bCs/>
                <w:sz w:val="18"/>
                <w:szCs w:val="18"/>
                <w:lang w:val="en-GB"/>
              </w:rPr>
              <w:tab/>
            </w:r>
            <w:r w:rsidRPr="000D3D42">
              <w:rPr>
                <w:rFonts w:ascii="Arial Narrow" w:hAnsi="Arial Narrow"/>
                <w:bCs/>
                <w:sz w:val="18"/>
                <w:szCs w:val="18"/>
                <w:lang w:val="en-GB"/>
              </w:rPr>
              <w:t xml:space="preserve">[GEF Core Indicator] </w:t>
            </w:r>
          </w:p>
        </w:tc>
        <w:tc>
          <w:tcPr>
            <w:tcW w:w="1842" w:type="dxa"/>
          </w:tcPr>
          <w:p w14:paraId="07272B34" w14:textId="7F9C6E9B" w:rsidR="00032F4F" w:rsidRPr="00C94308" w:rsidRDefault="00032F4F" w:rsidP="00C94308">
            <w:pPr>
              <w:jc w:val="left"/>
              <w:rPr>
                <w:rFonts w:ascii="Arial Narrow" w:hAnsi="Arial Narrow"/>
                <w:bCs/>
                <w:sz w:val="18"/>
                <w:szCs w:val="18"/>
                <w:lang w:val="en-GB"/>
              </w:rPr>
            </w:pPr>
            <w:r w:rsidRPr="00C94308">
              <w:rPr>
                <w:rFonts w:ascii="Arial Narrow" w:hAnsi="Arial Narrow"/>
                <w:bCs/>
                <w:sz w:val="18"/>
                <w:szCs w:val="18"/>
                <w:lang w:val="en-GB"/>
              </w:rPr>
              <w:t>Zero, since the project pilot(s) have not yet been commissioned</w:t>
            </w:r>
          </w:p>
        </w:tc>
        <w:tc>
          <w:tcPr>
            <w:tcW w:w="1985" w:type="dxa"/>
          </w:tcPr>
          <w:p w14:paraId="1ACDEDD1" w14:textId="194C6577" w:rsidR="00032F4F" w:rsidRPr="00C94308" w:rsidRDefault="00032F4F" w:rsidP="00C94308">
            <w:pPr>
              <w:jc w:val="left"/>
              <w:rPr>
                <w:rFonts w:ascii="Arial Narrow" w:hAnsi="Arial Narrow"/>
                <w:color w:val="2E74B5" w:themeColor="accent5" w:themeShade="BF"/>
                <w:sz w:val="18"/>
                <w:szCs w:val="18"/>
                <w:lang w:val="en-GB"/>
              </w:rPr>
            </w:pPr>
            <w:r w:rsidRPr="00C94308">
              <w:rPr>
                <w:rFonts w:ascii="Arial Narrow" w:hAnsi="Arial Narrow"/>
                <w:sz w:val="18"/>
                <w:szCs w:val="18"/>
                <w:lang w:val="en-GB"/>
              </w:rPr>
              <w:t>Direct lifetime emission reduction (ER) of 13.78 ktCO</w:t>
            </w:r>
            <w:r w:rsidRPr="00C94308">
              <w:rPr>
                <w:rFonts w:ascii="Arial Narrow" w:hAnsi="Arial Narrow"/>
                <w:sz w:val="18"/>
                <w:szCs w:val="18"/>
                <w:vertAlign w:val="subscript"/>
                <w:lang w:val="en-GB"/>
              </w:rPr>
              <w:t>2</w:t>
            </w:r>
            <w:r w:rsidRPr="00C94308">
              <w:rPr>
                <w:rFonts w:ascii="Arial Narrow" w:hAnsi="Arial Narrow"/>
                <w:i/>
                <w:iCs/>
                <w:sz w:val="18"/>
                <w:szCs w:val="18"/>
                <w:lang w:val="en-GB"/>
              </w:rPr>
              <w:t xml:space="preserve"> </w:t>
            </w:r>
            <w:r w:rsidRPr="00C94308">
              <w:rPr>
                <w:rFonts w:ascii="Arial Narrow" w:hAnsi="Arial Narrow"/>
                <w:sz w:val="18"/>
                <w:szCs w:val="18"/>
                <w:lang w:val="en-GB"/>
              </w:rPr>
              <w:t xml:space="preserve">(of the ZMG-linked pilots, see </w:t>
            </w:r>
            <w:r w:rsidR="009A7A88" w:rsidRPr="009A7A88">
              <w:rPr>
                <w:rFonts w:ascii="Arial Narrow" w:hAnsi="Arial Narrow"/>
                <w:color w:val="2E74B5" w:themeColor="accent5" w:themeShade="BF"/>
                <w:sz w:val="18"/>
                <w:szCs w:val="18"/>
                <w:lang w:val="en-GB"/>
              </w:rPr>
              <w:t>Annex H</w:t>
            </w:r>
            <w:r w:rsidRPr="00C94308">
              <w:rPr>
                <w:rFonts w:ascii="Arial Narrow" w:hAnsi="Arial Narrow"/>
                <w:sz w:val="18"/>
                <w:szCs w:val="18"/>
                <w:lang w:val="en-GB"/>
              </w:rPr>
              <w:t xml:space="preserve">). Calculations are provided </w:t>
            </w:r>
            <w:r w:rsidRPr="00C94308">
              <w:rPr>
                <w:rFonts w:ascii="Arial Narrow" w:hAnsi="Arial Narrow"/>
                <w:color w:val="2E74B5" w:themeColor="accent5" w:themeShade="BF"/>
                <w:sz w:val="18"/>
                <w:szCs w:val="18"/>
                <w:lang w:val="en-GB"/>
              </w:rPr>
              <w:fldChar w:fldCharType="begin"/>
            </w:r>
            <w:r w:rsidRPr="00C94308">
              <w:rPr>
                <w:rFonts w:ascii="Arial Narrow" w:hAnsi="Arial Narrow"/>
                <w:color w:val="2E74B5" w:themeColor="accent5" w:themeShade="BF"/>
                <w:sz w:val="18"/>
                <w:szCs w:val="18"/>
                <w:lang w:val="en-GB"/>
              </w:rPr>
              <w:instrText xml:space="preserve"> REF _Ref107742713 \n \h  \* MERGEFORMAT </w:instrText>
            </w:r>
            <w:r w:rsidRPr="00C94308">
              <w:rPr>
                <w:rFonts w:ascii="Arial Narrow" w:hAnsi="Arial Narrow"/>
                <w:color w:val="2E74B5" w:themeColor="accent5" w:themeShade="BF"/>
                <w:sz w:val="18"/>
                <w:szCs w:val="18"/>
                <w:lang w:val="en-GB"/>
              </w:rPr>
            </w:r>
            <w:r w:rsidRPr="00C94308">
              <w:rPr>
                <w:rFonts w:ascii="Arial Narrow" w:hAnsi="Arial Narrow"/>
                <w:color w:val="2E74B5" w:themeColor="accent5" w:themeShade="BF"/>
                <w:sz w:val="18"/>
                <w:szCs w:val="18"/>
                <w:lang w:val="en-GB"/>
              </w:rPr>
              <w:fldChar w:fldCharType="separate"/>
            </w:r>
            <w:r w:rsidR="001D6D3D">
              <w:rPr>
                <w:rFonts w:ascii="Arial Narrow" w:hAnsi="Arial Narrow"/>
                <w:color w:val="2E74B5" w:themeColor="accent5" w:themeShade="BF"/>
                <w:sz w:val="18"/>
                <w:szCs w:val="18"/>
                <w:lang w:val="en-GB"/>
              </w:rPr>
              <w:t>Annex H</w:t>
            </w:r>
            <w:r w:rsidRPr="00C94308">
              <w:rPr>
                <w:rFonts w:ascii="Arial Narrow" w:hAnsi="Arial Narrow"/>
                <w:color w:val="2E74B5" w:themeColor="accent5" w:themeShade="BF"/>
                <w:sz w:val="18"/>
                <w:szCs w:val="18"/>
                <w:lang w:val="en-GB"/>
              </w:rPr>
              <w:fldChar w:fldCharType="end"/>
            </w:r>
            <w:r w:rsidRPr="00C94308">
              <w:rPr>
                <w:rFonts w:ascii="Arial Narrow" w:hAnsi="Arial Narrow"/>
                <w:color w:val="2E74B5" w:themeColor="accent5" w:themeShade="BF"/>
                <w:sz w:val="18"/>
                <w:szCs w:val="18"/>
                <w:lang w:val="en-GB"/>
              </w:rPr>
              <w:t>).</w:t>
            </w:r>
          </w:p>
          <w:p w14:paraId="04B127EF" w14:textId="69292E36" w:rsidR="00032F4F" w:rsidRPr="00C94308" w:rsidRDefault="00032F4F" w:rsidP="00C94308">
            <w:pPr>
              <w:jc w:val="left"/>
              <w:rPr>
                <w:rFonts w:ascii="Arial Narrow" w:hAnsi="Arial Narrow"/>
                <w:color w:val="FF0000"/>
                <w:sz w:val="18"/>
                <w:szCs w:val="18"/>
                <w:lang w:val="en-GB"/>
              </w:rPr>
            </w:pPr>
            <w:r w:rsidRPr="00C94308">
              <w:rPr>
                <w:rFonts w:ascii="Arial Narrow" w:hAnsi="Arial Narrow"/>
                <w:sz w:val="18"/>
                <w:szCs w:val="18"/>
                <w:lang w:val="en-GB"/>
              </w:rPr>
              <w:t>Indirect ER = 643.33 MtCO</w:t>
            </w:r>
            <w:r w:rsidRPr="00C94308">
              <w:rPr>
                <w:rFonts w:ascii="Arial Narrow" w:hAnsi="Arial Narrow"/>
                <w:sz w:val="18"/>
                <w:szCs w:val="18"/>
                <w:vertAlign w:val="subscript"/>
                <w:lang w:val="en-GB"/>
              </w:rPr>
              <w:t>2</w:t>
            </w:r>
            <w:r w:rsidRPr="00C94308">
              <w:rPr>
                <w:rFonts w:ascii="Arial Narrow" w:hAnsi="Arial Narrow"/>
                <w:sz w:val="18"/>
                <w:szCs w:val="18"/>
                <w:lang w:val="en-GB"/>
              </w:rPr>
              <w:t>.</w:t>
            </w:r>
          </w:p>
        </w:tc>
        <w:tc>
          <w:tcPr>
            <w:tcW w:w="1984" w:type="dxa"/>
            <w:shd w:val="clear" w:color="auto" w:fill="auto"/>
          </w:tcPr>
          <w:p w14:paraId="1B55BE97" w14:textId="77777777" w:rsidR="00032F4F" w:rsidRPr="00EE7326" w:rsidRDefault="00032F4F" w:rsidP="00C94308">
            <w:pPr>
              <w:jc w:val="left"/>
              <w:rPr>
                <w:rFonts w:ascii="Arial Narrow" w:hAnsi="Arial Narrow"/>
                <w:b/>
                <w:sz w:val="18"/>
                <w:szCs w:val="18"/>
                <w:lang w:val="en-GB"/>
              </w:rPr>
            </w:pPr>
            <w:r w:rsidRPr="00EE7326">
              <w:rPr>
                <w:rFonts w:ascii="Arial Narrow" w:hAnsi="Arial Narrow"/>
                <w:b/>
                <w:sz w:val="18"/>
                <w:szCs w:val="18"/>
                <w:lang w:val="en-GB"/>
              </w:rPr>
              <w:t>Frequency:</w:t>
            </w:r>
          </w:p>
          <w:p w14:paraId="437D5443" w14:textId="77777777" w:rsidR="00032F4F" w:rsidRPr="007800A7" w:rsidRDefault="00032F4F" w:rsidP="00C94308">
            <w:pPr>
              <w:jc w:val="left"/>
              <w:rPr>
                <w:rFonts w:ascii="Arial Narrow" w:hAnsi="Arial Narrow"/>
                <w:bCs/>
                <w:sz w:val="18"/>
                <w:szCs w:val="18"/>
                <w:lang w:val="en-GB"/>
              </w:rPr>
            </w:pPr>
            <w:r w:rsidRPr="007800A7">
              <w:rPr>
                <w:rFonts w:ascii="Arial Narrow" w:hAnsi="Arial Narrow"/>
                <w:bCs/>
                <w:sz w:val="18"/>
                <w:szCs w:val="18"/>
                <w:lang w:val="en-GB"/>
              </w:rPr>
              <w:t>Annually</w:t>
            </w:r>
          </w:p>
          <w:p w14:paraId="3A166B07" w14:textId="77777777" w:rsidR="00032F4F" w:rsidRPr="007800A7" w:rsidRDefault="00032F4F" w:rsidP="00C94308">
            <w:pPr>
              <w:jc w:val="left"/>
              <w:rPr>
                <w:rFonts w:ascii="Arial Narrow" w:hAnsi="Arial Narrow"/>
                <w:bCs/>
                <w:sz w:val="18"/>
                <w:szCs w:val="18"/>
                <w:lang w:val="en-GB"/>
              </w:rPr>
            </w:pPr>
            <w:r w:rsidRPr="00EE7326">
              <w:rPr>
                <w:rFonts w:ascii="Arial Narrow" w:hAnsi="Arial Narrow"/>
                <w:b/>
                <w:sz w:val="18"/>
                <w:szCs w:val="18"/>
                <w:lang w:val="en-GB"/>
              </w:rPr>
              <w:t>Source</w:t>
            </w:r>
            <w:r w:rsidRPr="007800A7">
              <w:rPr>
                <w:rFonts w:ascii="Arial Narrow" w:hAnsi="Arial Narrow"/>
                <w:bCs/>
                <w:i/>
                <w:iCs/>
                <w:sz w:val="18"/>
                <w:szCs w:val="18"/>
                <w:lang w:val="en-GB"/>
              </w:rPr>
              <w:t xml:space="preserve">: </w:t>
            </w:r>
            <w:r w:rsidRPr="007800A7">
              <w:rPr>
                <w:rFonts w:ascii="Arial Narrow" w:hAnsi="Arial Narrow"/>
                <w:bCs/>
                <w:sz w:val="18"/>
                <w:szCs w:val="18"/>
                <w:lang w:val="en-GB"/>
              </w:rPr>
              <w:t>Market surveys and/or project data;</w:t>
            </w:r>
          </w:p>
          <w:p w14:paraId="0914B979" w14:textId="77777777" w:rsidR="00032F4F" w:rsidRPr="007800A7" w:rsidRDefault="00032F4F" w:rsidP="00C94308">
            <w:pPr>
              <w:jc w:val="left"/>
              <w:rPr>
                <w:rFonts w:ascii="Arial Narrow" w:hAnsi="Arial Narrow"/>
                <w:bCs/>
                <w:sz w:val="18"/>
                <w:szCs w:val="18"/>
                <w:lang w:val="en-GB"/>
              </w:rPr>
            </w:pPr>
            <w:r w:rsidRPr="007800A7">
              <w:rPr>
                <w:rFonts w:ascii="Arial Narrow" w:hAnsi="Arial Narrow"/>
                <w:bCs/>
                <w:sz w:val="18"/>
                <w:szCs w:val="18"/>
                <w:lang w:val="en-GB"/>
              </w:rPr>
              <w:t>MTR and TE reports (M&amp;E);</w:t>
            </w:r>
          </w:p>
          <w:p w14:paraId="0970AC88" w14:textId="77777777" w:rsidR="00032F4F" w:rsidRDefault="00032F4F" w:rsidP="00C94308">
            <w:pPr>
              <w:jc w:val="left"/>
              <w:rPr>
                <w:rFonts w:ascii="Arial Narrow" w:hAnsi="Arial Narrow"/>
                <w:bCs/>
                <w:sz w:val="18"/>
                <w:szCs w:val="18"/>
                <w:lang w:val="en-GB"/>
              </w:rPr>
            </w:pPr>
            <w:r w:rsidRPr="007800A7">
              <w:rPr>
                <w:rFonts w:ascii="Arial Narrow" w:hAnsi="Arial Narrow"/>
                <w:bCs/>
                <w:sz w:val="18"/>
                <w:szCs w:val="18"/>
                <w:lang w:val="en-GB"/>
              </w:rPr>
              <w:t>Annual Implementation reviews (PIR)</w:t>
            </w:r>
          </w:p>
          <w:p w14:paraId="7B1C06D5" w14:textId="5CDB630A" w:rsidR="00032F4F" w:rsidRPr="00EE7326" w:rsidRDefault="00032F4F" w:rsidP="00C94308">
            <w:pPr>
              <w:jc w:val="left"/>
              <w:rPr>
                <w:rFonts w:ascii="Arial Narrow" w:hAnsi="Arial Narrow"/>
                <w:bCs/>
                <w:color w:val="FF0000"/>
                <w:sz w:val="18"/>
                <w:szCs w:val="18"/>
                <w:lang w:val="en-GB"/>
              </w:rPr>
            </w:pPr>
            <w:r w:rsidRPr="00EE7326">
              <w:rPr>
                <w:rFonts w:ascii="Arial Narrow" w:hAnsi="Arial Narrow"/>
                <w:b/>
                <w:sz w:val="18"/>
                <w:szCs w:val="18"/>
                <w:lang w:val="en-GB"/>
              </w:rPr>
              <w:t>Responsible</w:t>
            </w:r>
            <w:r>
              <w:rPr>
                <w:rFonts w:ascii="Arial Narrow" w:hAnsi="Arial Narrow"/>
                <w:bCs/>
                <w:i/>
                <w:iCs/>
                <w:sz w:val="18"/>
                <w:szCs w:val="18"/>
                <w:lang w:val="en-GB"/>
              </w:rPr>
              <w:t xml:space="preserve">: </w:t>
            </w:r>
            <w:r>
              <w:rPr>
                <w:rFonts w:ascii="Arial Narrow" w:hAnsi="Arial Narrow"/>
                <w:bCs/>
                <w:sz w:val="18"/>
                <w:szCs w:val="18"/>
                <w:lang w:val="en-GB"/>
              </w:rPr>
              <w:t>PMU</w:t>
            </w:r>
          </w:p>
        </w:tc>
        <w:tc>
          <w:tcPr>
            <w:tcW w:w="1843" w:type="dxa"/>
            <w:shd w:val="clear" w:color="auto" w:fill="auto"/>
          </w:tcPr>
          <w:p w14:paraId="7D3F1C33" w14:textId="77777777" w:rsidR="00032F4F" w:rsidRPr="007800A7" w:rsidRDefault="00032F4F" w:rsidP="00C94308">
            <w:pPr>
              <w:jc w:val="left"/>
              <w:rPr>
                <w:rFonts w:ascii="Arial Narrow" w:hAnsi="Arial Narrow"/>
                <w:bCs/>
                <w:sz w:val="18"/>
                <w:szCs w:val="18"/>
                <w:lang w:val="en-GB"/>
              </w:rPr>
            </w:pPr>
            <w:r w:rsidRPr="007800A7">
              <w:rPr>
                <w:rFonts w:ascii="Arial Narrow" w:hAnsi="Arial Narrow"/>
                <w:bCs/>
                <w:sz w:val="18"/>
                <w:szCs w:val="18"/>
                <w:lang w:val="en-GB"/>
              </w:rPr>
              <w:t>Project progress reports:</w:t>
            </w:r>
          </w:p>
          <w:p w14:paraId="7929D66C" w14:textId="1F61A2FB" w:rsidR="00032F4F" w:rsidRPr="007800A7" w:rsidRDefault="00032F4F" w:rsidP="00C94308">
            <w:pPr>
              <w:jc w:val="left"/>
              <w:rPr>
                <w:rFonts w:ascii="Arial Narrow" w:hAnsi="Arial Narrow"/>
                <w:bCs/>
                <w:sz w:val="18"/>
                <w:szCs w:val="18"/>
                <w:lang w:val="en-GB"/>
              </w:rPr>
            </w:pPr>
            <w:r w:rsidRPr="007800A7">
              <w:rPr>
                <w:rFonts w:ascii="Arial Narrow" w:hAnsi="Arial Narrow"/>
                <w:bCs/>
                <w:sz w:val="18"/>
                <w:szCs w:val="18"/>
                <w:lang w:val="en-GB"/>
              </w:rPr>
              <w:t xml:space="preserve">Direct emissions from </w:t>
            </w:r>
            <w:r>
              <w:rPr>
                <w:rFonts w:ascii="Arial Narrow" w:hAnsi="Arial Narrow"/>
                <w:bCs/>
                <w:sz w:val="18"/>
                <w:szCs w:val="18"/>
                <w:lang w:val="en-GB"/>
              </w:rPr>
              <w:t xml:space="preserve">pilot </w:t>
            </w:r>
            <w:r w:rsidRPr="007800A7">
              <w:rPr>
                <w:rFonts w:ascii="Arial Narrow" w:hAnsi="Arial Narrow"/>
                <w:bCs/>
                <w:sz w:val="18"/>
                <w:szCs w:val="18"/>
                <w:lang w:val="en-GB"/>
              </w:rPr>
              <w:t>monitoring; Indirect from partner reports and statistics;</w:t>
            </w:r>
          </w:p>
          <w:p w14:paraId="5513DDDA" w14:textId="6A043D76" w:rsidR="00032F4F" w:rsidRDefault="00032F4F" w:rsidP="00C94308">
            <w:pPr>
              <w:jc w:val="left"/>
              <w:rPr>
                <w:rFonts w:ascii="Arial Narrow" w:hAnsi="Arial Narrow"/>
                <w:bCs/>
                <w:sz w:val="18"/>
                <w:szCs w:val="18"/>
                <w:lang w:val="en-GB"/>
              </w:rPr>
            </w:pPr>
            <w:r w:rsidRPr="007800A7">
              <w:rPr>
                <w:rFonts w:ascii="Arial Narrow" w:hAnsi="Arial Narrow"/>
                <w:bCs/>
                <w:sz w:val="18"/>
                <w:szCs w:val="18"/>
                <w:lang w:val="en-GB"/>
              </w:rPr>
              <w:t>Expert assessment</w:t>
            </w:r>
          </w:p>
          <w:p w14:paraId="327BEDE5" w14:textId="5A1839FD" w:rsidR="00106BD1" w:rsidRDefault="00032F4F" w:rsidP="00C94308">
            <w:pPr>
              <w:jc w:val="left"/>
              <w:rPr>
                <w:rFonts w:ascii="Arial Narrow" w:hAnsi="Arial Narrow"/>
                <w:bCs/>
                <w:sz w:val="18"/>
                <w:szCs w:val="18"/>
                <w:lang w:val="en-GB"/>
              </w:rPr>
            </w:pPr>
            <w:r>
              <w:rPr>
                <w:rFonts w:ascii="Arial Narrow" w:hAnsi="Arial Narrow"/>
                <w:bCs/>
                <w:sz w:val="18"/>
                <w:szCs w:val="18"/>
                <w:lang w:val="en-GB"/>
              </w:rPr>
              <w:t>Project digital platform</w:t>
            </w:r>
          </w:p>
          <w:p w14:paraId="1AF270BC" w14:textId="61DB928B" w:rsidR="003016FE" w:rsidRPr="00106BD1" w:rsidRDefault="00106BD1" w:rsidP="00C94308">
            <w:pPr>
              <w:jc w:val="left"/>
              <w:rPr>
                <w:rFonts w:ascii="Arial Narrow" w:hAnsi="Arial Narrow"/>
                <w:bCs/>
                <w:sz w:val="18"/>
                <w:szCs w:val="18"/>
                <w:lang w:val="en-GB"/>
              </w:rPr>
            </w:pPr>
            <w:r>
              <w:rPr>
                <w:rFonts w:ascii="Arial Narrow" w:hAnsi="Arial Narrow"/>
                <w:bCs/>
                <w:sz w:val="18"/>
                <w:szCs w:val="18"/>
                <w:lang w:val="en-GB"/>
              </w:rPr>
              <w:t>ZMG final report</w:t>
            </w:r>
          </w:p>
          <w:p w14:paraId="7632CE55" w14:textId="77777777" w:rsidR="00032F4F" w:rsidRPr="007800A7" w:rsidRDefault="00032F4F" w:rsidP="00C94308">
            <w:pPr>
              <w:jc w:val="left"/>
              <w:rPr>
                <w:rFonts w:ascii="Arial Narrow" w:hAnsi="Arial Narrow"/>
                <w:bCs/>
                <w:color w:val="FF0000"/>
                <w:sz w:val="18"/>
                <w:szCs w:val="18"/>
                <w:lang w:val="en-GB"/>
              </w:rPr>
            </w:pPr>
          </w:p>
        </w:tc>
        <w:tc>
          <w:tcPr>
            <w:tcW w:w="1843" w:type="dxa"/>
          </w:tcPr>
          <w:p w14:paraId="67F7D49A" w14:textId="77777777" w:rsidR="00032F4F" w:rsidRDefault="00032F4F" w:rsidP="00C94308">
            <w:pPr>
              <w:jc w:val="left"/>
              <w:rPr>
                <w:rFonts w:ascii="Arial Narrow" w:hAnsi="Arial Narrow"/>
                <w:bCs/>
                <w:sz w:val="18"/>
                <w:szCs w:val="18"/>
                <w:lang w:val="en-GB"/>
              </w:rPr>
            </w:pPr>
            <w:r>
              <w:rPr>
                <w:rFonts w:ascii="Arial Narrow" w:hAnsi="Arial Narrow"/>
                <w:bCs/>
                <w:sz w:val="18"/>
                <w:szCs w:val="18"/>
                <w:lang w:val="en-GB"/>
              </w:rPr>
              <w:t xml:space="preserve">Direct ER: </w:t>
            </w:r>
          </w:p>
          <w:p w14:paraId="336E9573" w14:textId="41B24D9C" w:rsidR="00032F4F" w:rsidRDefault="00032F4F" w:rsidP="00C94308">
            <w:pPr>
              <w:jc w:val="left"/>
              <w:rPr>
                <w:rFonts w:ascii="Arial Narrow" w:hAnsi="Arial Narrow"/>
                <w:bCs/>
                <w:sz w:val="18"/>
                <w:szCs w:val="18"/>
                <w:lang w:val="en-GB"/>
              </w:rPr>
            </w:pPr>
            <w:r>
              <w:rPr>
                <w:rFonts w:ascii="Arial Narrow" w:hAnsi="Arial Narrow"/>
                <w:bCs/>
                <w:sz w:val="18"/>
                <w:szCs w:val="18"/>
                <w:lang w:val="en-GB"/>
              </w:rPr>
              <w:t xml:space="preserve">Pilots are realised as planned and assumptions of Annex G remain valid. </w:t>
            </w:r>
          </w:p>
          <w:p w14:paraId="44A59EA7" w14:textId="0A4D409F" w:rsidR="00032F4F" w:rsidRPr="007800A7" w:rsidRDefault="00032F4F" w:rsidP="00C94308">
            <w:pPr>
              <w:jc w:val="left"/>
              <w:rPr>
                <w:rFonts w:ascii="Arial Narrow" w:hAnsi="Arial Narrow"/>
                <w:bCs/>
                <w:sz w:val="18"/>
                <w:szCs w:val="18"/>
                <w:lang w:val="en-GB"/>
              </w:rPr>
            </w:pPr>
            <w:r>
              <w:rPr>
                <w:rFonts w:ascii="Arial Narrow" w:hAnsi="Arial Narrow"/>
                <w:bCs/>
                <w:sz w:val="18"/>
                <w:szCs w:val="18"/>
                <w:lang w:val="en-GB"/>
              </w:rPr>
              <w:t>Indirect ER: Nationally, development of off-gr</w:t>
            </w:r>
            <w:r w:rsidR="00C82283">
              <w:rPr>
                <w:rFonts w:ascii="Arial Narrow" w:hAnsi="Arial Narrow"/>
                <w:bCs/>
                <w:sz w:val="18"/>
                <w:szCs w:val="18"/>
                <w:lang w:val="en-GB"/>
              </w:rPr>
              <w:t>i</w:t>
            </w:r>
            <w:r>
              <w:rPr>
                <w:rFonts w:ascii="Arial Narrow" w:hAnsi="Arial Narrow"/>
                <w:bCs/>
                <w:sz w:val="18"/>
                <w:szCs w:val="18"/>
                <w:lang w:val="en-GB"/>
              </w:rPr>
              <w:t xml:space="preserve">d plans with MGs </w:t>
            </w:r>
            <w:r w:rsidR="00C82283">
              <w:rPr>
                <w:rFonts w:ascii="Arial Narrow" w:hAnsi="Arial Narrow"/>
                <w:bCs/>
                <w:sz w:val="18"/>
                <w:szCs w:val="18"/>
                <w:lang w:val="en-GB"/>
              </w:rPr>
              <w:t>is</w:t>
            </w:r>
            <w:r>
              <w:rPr>
                <w:rFonts w:ascii="Arial Narrow" w:hAnsi="Arial Narrow"/>
                <w:bCs/>
                <w:sz w:val="18"/>
                <w:szCs w:val="18"/>
                <w:lang w:val="en-GB"/>
              </w:rPr>
              <w:t xml:space="preserve"> delayed</w:t>
            </w:r>
          </w:p>
        </w:tc>
      </w:tr>
      <w:tr w:rsidR="00106BD1" w:rsidRPr="007800A7" w14:paraId="19329925" w14:textId="77777777" w:rsidTr="00EE7326">
        <w:trPr>
          <w:trHeight w:val="1109"/>
        </w:trPr>
        <w:tc>
          <w:tcPr>
            <w:tcW w:w="1985" w:type="dxa"/>
            <w:vMerge/>
            <w:shd w:val="clear" w:color="auto" w:fill="D9D9D9" w:themeFill="background1" w:themeFillShade="D9"/>
          </w:tcPr>
          <w:p w14:paraId="2564544E" w14:textId="77777777" w:rsidR="00106BD1" w:rsidRPr="007800A7" w:rsidRDefault="00106BD1" w:rsidP="00C94308">
            <w:pPr>
              <w:jc w:val="left"/>
              <w:rPr>
                <w:rFonts w:ascii="Arial Narrow" w:hAnsi="Arial Narrow"/>
                <w:bCs/>
                <w:sz w:val="18"/>
                <w:szCs w:val="18"/>
                <w:lang w:val="en-GB"/>
              </w:rPr>
            </w:pPr>
          </w:p>
        </w:tc>
        <w:tc>
          <w:tcPr>
            <w:tcW w:w="2410" w:type="dxa"/>
          </w:tcPr>
          <w:p w14:paraId="2E72267B" w14:textId="345BE499" w:rsidR="00106BD1" w:rsidRPr="000D3D42" w:rsidRDefault="00106BD1">
            <w:pPr>
              <w:pStyle w:val="ListParagraph"/>
              <w:numPr>
                <w:ilvl w:val="0"/>
                <w:numId w:val="95"/>
              </w:numPr>
              <w:tabs>
                <w:tab w:val="left" w:pos="323"/>
              </w:tabs>
              <w:ind w:left="323" w:hanging="323"/>
              <w:rPr>
                <w:rFonts w:ascii="Arial Narrow" w:hAnsi="Arial Narrow"/>
                <w:bCs/>
                <w:sz w:val="18"/>
                <w:szCs w:val="18"/>
                <w:lang w:val="en-GB"/>
              </w:rPr>
            </w:pPr>
            <w:r w:rsidRPr="000D3D42">
              <w:rPr>
                <w:rFonts w:ascii="Arial Narrow" w:hAnsi="Arial Narrow"/>
                <w:bCs/>
                <w:sz w:val="18"/>
                <w:szCs w:val="18"/>
                <w:lang w:val="en-GB"/>
              </w:rPr>
              <w:t xml:space="preserve">Number of direct beneficiaries benefitting from energy access via </w:t>
            </w:r>
            <w:proofErr w:type="spellStart"/>
            <w:r w:rsidRPr="000D3D42">
              <w:rPr>
                <w:rFonts w:ascii="Arial Narrow" w:hAnsi="Arial Narrow"/>
                <w:bCs/>
                <w:sz w:val="18"/>
                <w:szCs w:val="18"/>
                <w:lang w:val="en-GB"/>
              </w:rPr>
              <w:t>minigrids</w:t>
            </w:r>
            <w:proofErr w:type="spellEnd"/>
            <w:r w:rsidRPr="000D3D42">
              <w:rPr>
                <w:rFonts w:ascii="Arial Narrow" w:hAnsi="Arial Narrow"/>
                <w:bCs/>
                <w:sz w:val="18"/>
                <w:szCs w:val="18"/>
                <w:lang w:val="en-GB"/>
              </w:rPr>
              <w:t>, disaggregated by gender and by customer segment (residential, social, commercial/productive use) as co-benefit of GEF investment * [GEF core indicator]</w:t>
            </w:r>
          </w:p>
        </w:tc>
        <w:tc>
          <w:tcPr>
            <w:tcW w:w="1842" w:type="dxa"/>
          </w:tcPr>
          <w:p w14:paraId="6BDEABCD" w14:textId="77777777" w:rsidR="00106BD1" w:rsidRPr="00C94308" w:rsidRDefault="00106BD1" w:rsidP="00C94308">
            <w:pPr>
              <w:jc w:val="left"/>
              <w:rPr>
                <w:rFonts w:ascii="Arial Narrow" w:hAnsi="Arial Narrow"/>
                <w:bCs/>
                <w:sz w:val="18"/>
                <w:szCs w:val="18"/>
                <w:lang w:val="en-GB"/>
              </w:rPr>
            </w:pPr>
            <w:r w:rsidRPr="00C94308">
              <w:rPr>
                <w:rFonts w:ascii="Arial Narrow" w:hAnsi="Arial Narrow"/>
                <w:bCs/>
                <w:sz w:val="18"/>
                <w:szCs w:val="18"/>
                <w:lang w:val="en-GB"/>
              </w:rPr>
              <w:t>Zero, since the project pilot(s) have not yet been commissioned</w:t>
            </w:r>
          </w:p>
          <w:p w14:paraId="5871BDAC" w14:textId="77777777" w:rsidR="00106BD1" w:rsidRPr="00C94308" w:rsidRDefault="00106BD1" w:rsidP="00C94308">
            <w:pPr>
              <w:jc w:val="left"/>
              <w:rPr>
                <w:rFonts w:ascii="Arial Narrow" w:hAnsi="Arial Narrow"/>
                <w:bCs/>
                <w:sz w:val="18"/>
                <w:szCs w:val="18"/>
                <w:lang w:val="en-GB"/>
              </w:rPr>
            </w:pPr>
          </w:p>
          <w:p w14:paraId="31940796" w14:textId="77777777" w:rsidR="00106BD1" w:rsidRPr="00C94308" w:rsidRDefault="00106BD1" w:rsidP="00C94308">
            <w:pPr>
              <w:jc w:val="left"/>
              <w:rPr>
                <w:rFonts w:ascii="Arial Narrow" w:hAnsi="Arial Narrow"/>
                <w:bCs/>
                <w:sz w:val="18"/>
                <w:szCs w:val="18"/>
                <w:lang w:val="en-GB"/>
              </w:rPr>
            </w:pPr>
          </w:p>
        </w:tc>
        <w:tc>
          <w:tcPr>
            <w:tcW w:w="1985" w:type="dxa"/>
          </w:tcPr>
          <w:p w14:paraId="251314A6" w14:textId="77777777" w:rsidR="00106BD1" w:rsidRPr="00C94308" w:rsidRDefault="00106BD1" w:rsidP="00C94308">
            <w:pPr>
              <w:tabs>
                <w:tab w:val="left" w:pos="0"/>
              </w:tabs>
              <w:jc w:val="left"/>
              <w:rPr>
                <w:rFonts w:ascii="Arial Narrow" w:hAnsi="Arial Narrow"/>
                <w:sz w:val="18"/>
                <w:szCs w:val="18"/>
                <w:lang w:val="en-GB"/>
              </w:rPr>
            </w:pPr>
            <w:r w:rsidRPr="00C94308">
              <w:rPr>
                <w:rFonts w:ascii="Arial Narrow" w:hAnsi="Arial Narrow"/>
                <w:sz w:val="18"/>
                <w:szCs w:val="18"/>
                <w:lang w:val="en-GB"/>
              </w:rPr>
              <w:t>Total of 4,396 beneficiaries (2242 women) based on</w:t>
            </w:r>
          </w:p>
          <w:p w14:paraId="680BE39E" w14:textId="77777777" w:rsidR="00106BD1" w:rsidRPr="00C94308" w:rsidRDefault="00106BD1" w:rsidP="00C94308">
            <w:pPr>
              <w:tabs>
                <w:tab w:val="left" w:pos="269"/>
              </w:tabs>
              <w:ind w:left="182" w:hanging="182"/>
              <w:jc w:val="left"/>
              <w:rPr>
                <w:rFonts w:ascii="Arial Narrow" w:hAnsi="Arial Narrow"/>
                <w:sz w:val="18"/>
                <w:szCs w:val="18"/>
                <w:lang w:val="en-GB"/>
              </w:rPr>
            </w:pPr>
            <w:r w:rsidRPr="00C94308">
              <w:rPr>
                <w:rFonts w:ascii="Arial Narrow" w:hAnsi="Arial Narrow"/>
                <w:sz w:val="18"/>
                <w:szCs w:val="18"/>
                <w:lang w:val="en-GB"/>
              </w:rPr>
              <w:t>(</w:t>
            </w:r>
            <w:proofErr w:type="gramStart"/>
            <w:r w:rsidRPr="00C94308">
              <w:rPr>
                <w:rFonts w:ascii="Arial Narrow" w:hAnsi="Arial Narrow"/>
                <w:sz w:val="18"/>
                <w:szCs w:val="18"/>
                <w:lang w:val="en-GB"/>
              </w:rPr>
              <w:t>see</w:t>
            </w:r>
            <w:proofErr w:type="gramEnd"/>
            <w:r w:rsidRPr="00C94308">
              <w:rPr>
                <w:rFonts w:ascii="Arial Narrow" w:hAnsi="Arial Narrow"/>
                <w:sz w:val="18"/>
                <w:szCs w:val="18"/>
                <w:lang w:val="en-GB"/>
              </w:rPr>
              <w:t xml:space="preserve"> </w:t>
            </w:r>
            <w:r w:rsidRPr="00B45205">
              <w:rPr>
                <w:rFonts w:ascii="Arial Narrow" w:hAnsi="Arial Narrow"/>
                <w:color w:val="2E74B5" w:themeColor="accent5" w:themeShade="BF"/>
                <w:sz w:val="18"/>
                <w:szCs w:val="18"/>
                <w:lang w:val="en-GB"/>
              </w:rPr>
              <w:t>Annex H</w:t>
            </w:r>
            <w:r w:rsidRPr="00C94308">
              <w:rPr>
                <w:rFonts w:ascii="Arial Narrow" w:hAnsi="Arial Narrow"/>
                <w:sz w:val="18"/>
                <w:szCs w:val="18"/>
                <w:lang w:val="en-GB"/>
              </w:rPr>
              <w:t>):</w:t>
            </w:r>
          </w:p>
          <w:p w14:paraId="2B2810E5" w14:textId="77777777" w:rsidR="00106BD1" w:rsidRPr="00C94308" w:rsidRDefault="00106BD1">
            <w:pPr>
              <w:pStyle w:val="ListParagraph"/>
              <w:numPr>
                <w:ilvl w:val="0"/>
                <w:numId w:val="45"/>
              </w:numPr>
              <w:tabs>
                <w:tab w:val="left" w:pos="269"/>
              </w:tabs>
              <w:ind w:left="179" w:hanging="179"/>
              <w:rPr>
                <w:rFonts w:ascii="Arial Narrow" w:hAnsi="Arial Narrow"/>
                <w:sz w:val="18"/>
                <w:szCs w:val="18"/>
                <w:lang w:val="en-GB"/>
              </w:rPr>
            </w:pPr>
            <w:r w:rsidRPr="00C94308">
              <w:rPr>
                <w:rFonts w:ascii="Arial Narrow" w:hAnsi="Arial Narrow"/>
                <w:sz w:val="18"/>
                <w:szCs w:val="18"/>
                <w:lang w:val="en-GB"/>
              </w:rPr>
              <w:t>4,190 residential</w:t>
            </w:r>
          </w:p>
          <w:p w14:paraId="3B1CFBA1" w14:textId="7119B1E0" w:rsidR="00106BD1" w:rsidRPr="00C94308" w:rsidRDefault="00106BD1">
            <w:pPr>
              <w:pStyle w:val="ListParagraph"/>
              <w:numPr>
                <w:ilvl w:val="0"/>
                <w:numId w:val="45"/>
              </w:numPr>
              <w:tabs>
                <w:tab w:val="left" w:pos="269"/>
              </w:tabs>
              <w:ind w:left="179" w:hanging="179"/>
              <w:rPr>
                <w:rFonts w:ascii="Arial Narrow" w:hAnsi="Arial Narrow"/>
                <w:sz w:val="18"/>
                <w:szCs w:val="18"/>
                <w:lang w:val="en-GB"/>
              </w:rPr>
            </w:pPr>
            <w:r w:rsidRPr="00C94308">
              <w:rPr>
                <w:rFonts w:ascii="Arial Narrow" w:hAnsi="Arial Narrow"/>
                <w:sz w:val="18"/>
                <w:szCs w:val="18"/>
                <w:lang w:val="en-GB"/>
              </w:rPr>
              <w:t>80 social services</w:t>
            </w:r>
          </w:p>
          <w:p w14:paraId="16F3D2E5" w14:textId="01C9C4F5" w:rsidR="00106BD1" w:rsidRPr="00C94308" w:rsidRDefault="00256E2A" w:rsidP="00C94308">
            <w:pPr>
              <w:jc w:val="left"/>
              <w:rPr>
                <w:rFonts w:ascii="Arial Narrow" w:hAnsi="Arial Narrow"/>
                <w:sz w:val="18"/>
                <w:szCs w:val="18"/>
                <w:lang w:val="en-GB"/>
              </w:rPr>
            </w:pPr>
            <w:r>
              <w:rPr>
                <w:rFonts w:ascii="Arial Narrow" w:hAnsi="Arial Narrow"/>
                <w:sz w:val="18"/>
                <w:szCs w:val="18"/>
                <w:lang w:val="en-GB"/>
              </w:rPr>
              <w:t xml:space="preserve">- </w:t>
            </w:r>
            <w:r w:rsidR="00106BD1" w:rsidRPr="00C94308">
              <w:rPr>
                <w:rFonts w:ascii="Arial Narrow" w:hAnsi="Arial Narrow"/>
                <w:sz w:val="18"/>
                <w:szCs w:val="18"/>
                <w:lang w:val="en-GB"/>
              </w:rPr>
              <w:t>126 people (commercial</w:t>
            </w:r>
            <w:r>
              <w:rPr>
                <w:rFonts w:ascii="Arial Narrow" w:hAnsi="Arial Narrow"/>
                <w:sz w:val="18"/>
                <w:szCs w:val="18"/>
                <w:lang w:val="en-GB"/>
              </w:rPr>
              <w:t xml:space="preserve"> and </w:t>
            </w:r>
            <w:r w:rsidR="00106BD1" w:rsidRPr="00C94308">
              <w:rPr>
                <w:rFonts w:ascii="Arial Narrow" w:hAnsi="Arial Narrow"/>
                <w:sz w:val="18"/>
                <w:szCs w:val="18"/>
                <w:lang w:val="en-GB"/>
              </w:rPr>
              <w:t>PUE)</w:t>
            </w:r>
          </w:p>
        </w:tc>
        <w:tc>
          <w:tcPr>
            <w:tcW w:w="1984" w:type="dxa"/>
            <w:vMerge w:val="restart"/>
            <w:shd w:val="clear" w:color="auto" w:fill="auto"/>
          </w:tcPr>
          <w:p w14:paraId="22EE6705" w14:textId="20D3D6CA" w:rsidR="00106BD1" w:rsidRPr="007800A7" w:rsidRDefault="00106BD1" w:rsidP="00C94308">
            <w:pPr>
              <w:jc w:val="left"/>
              <w:rPr>
                <w:rFonts w:ascii="Arial Narrow" w:hAnsi="Arial Narrow"/>
                <w:bCs/>
                <w:sz w:val="18"/>
                <w:szCs w:val="18"/>
                <w:lang w:val="en-GB"/>
              </w:rPr>
            </w:pPr>
            <w:r w:rsidRPr="00EE7326">
              <w:rPr>
                <w:rFonts w:ascii="Arial Narrow" w:hAnsi="Arial Narrow"/>
                <w:b/>
                <w:sz w:val="18"/>
                <w:szCs w:val="18"/>
                <w:lang w:val="en-GB"/>
              </w:rPr>
              <w:t xml:space="preserve">Frequency: </w:t>
            </w:r>
            <w:r>
              <w:rPr>
                <w:rFonts w:ascii="Arial Narrow" w:hAnsi="Arial Narrow"/>
                <w:bCs/>
                <w:sz w:val="18"/>
                <w:szCs w:val="18"/>
                <w:lang w:val="en-GB"/>
              </w:rPr>
              <w:t xml:space="preserve">Annually, </w:t>
            </w:r>
            <w:r w:rsidRPr="007800A7">
              <w:rPr>
                <w:rFonts w:ascii="Arial Narrow" w:hAnsi="Arial Narrow"/>
                <w:bCs/>
                <w:sz w:val="18"/>
                <w:szCs w:val="18"/>
                <w:lang w:val="en-GB"/>
              </w:rPr>
              <w:t>PIR;</w:t>
            </w:r>
          </w:p>
          <w:p w14:paraId="2EF2FDC3" w14:textId="77777777" w:rsidR="00106BD1" w:rsidRPr="00EE7326" w:rsidRDefault="00106BD1" w:rsidP="00C94308">
            <w:pPr>
              <w:jc w:val="left"/>
              <w:rPr>
                <w:rFonts w:ascii="Arial Narrow" w:hAnsi="Arial Narrow"/>
                <w:b/>
                <w:sz w:val="18"/>
                <w:szCs w:val="18"/>
                <w:lang w:val="en-GB"/>
              </w:rPr>
            </w:pPr>
            <w:r w:rsidRPr="00EE7326">
              <w:rPr>
                <w:rFonts w:ascii="Arial Narrow" w:hAnsi="Arial Narrow"/>
                <w:b/>
                <w:sz w:val="18"/>
                <w:szCs w:val="18"/>
                <w:lang w:val="en-GB"/>
              </w:rPr>
              <w:t>Source:</w:t>
            </w:r>
          </w:p>
          <w:p w14:paraId="3AFDFE9A" w14:textId="2221389D" w:rsidR="00106BD1" w:rsidRPr="007800A7" w:rsidRDefault="00106BD1" w:rsidP="00C94308">
            <w:pPr>
              <w:jc w:val="left"/>
              <w:rPr>
                <w:rFonts w:ascii="Arial Narrow" w:hAnsi="Arial Narrow"/>
                <w:bCs/>
                <w:sz w:val="18"/>
                <w:szCs w:val="18"/>
                <w:lang w:val="en-GB"/>
              </w:rPr>
            </w:pPr>
            <w:r w:rsidRPr="007800A7">
              <w:rPr>
                <w:rFonts w:ascii="Arial Narrow" w:hAnsi="Arial Narrow"/>
                <w:bCs/>
                <w:sz w:val="18"/>
                <w:szCs w:val="18"/>
                <w:lang w:val="en-GB"/>
              </w:rPr>
              <w:t xml:space="preserve">Monitoring reports of </w:t>
            </w:r>
            <w:r>
              <w:rPr>
                <w:rFonts w:ascii="Arial Narrow" w:hAnsi="Arial Narrow"/>
                <w:bCs/>
                <w:sz w:val="18"/>
                <w:szCs w:val="18"/>
                <w:lang w:val="en-GB"/>
              </w:rPr>
              <w:t>pilots</w:t>
            </w:r>
            <w:r w:rsidRPr="007800A7">
              <w:rPr>
                <w:rFonts w:ascii="Arial Narrow" w:hAnsi="Arial Narrow"/>
                <w:bCs/>
                <w:sz w:val="18"/>
                <w:szCs w:val="18"/>
                <w:lang w:val="en-GB"/>
              </w:rPr>
              <w:t xml:space="preserve"> (Output 2.</w:t>
            </w:r>
            <w:r>
              <w:rPr>
                <w:rFonts w:ascii="Arial Narrow" w:hAnsi="Arial Narrow"/>
                <w:bCs/>
                <w:sz w:val="18"/>
                <w:szCs w:val="18"/>
                <w:lang w:val="en-GB"/>
              </w:rPr>
              <w:t xml:space="preserve">1); </w:t>
            </w:r>
          </w:p>
          <w:p w14:paraId="750FF4B5" w14:textId="0FDF52B5" w:rsidR="00106BD1" w:rsidRDefault="00106BD1" w:rsidP="00C94308">
            <w:pPr>
              <w:jc w:val="left"/>
              <w:rPr>
                <w:rFonts w:ascii="Arial Narrow" w:hAnsi="Arial Narrow"/>
                <w:bCs/>
                <w:sz w:val="18"/>
                <w:szCs w:val="18"/>
                <w:lang w:val="en-GB"/>
              </w:rPr>
            </w:pPr>
            <w:r>
              <w:rPr>
                <w:rFonts w:ascii="Arial Narrow" w:hAnsi="Arial Narrow"/>
                <w:bCs/>
                <w:sz w:val="18"/>
                <w:szCs w:val="18"/>
                <w:lang w:val="en-GB"/>
              </w:rPr>
              <w:t>Data provided by developers</w:t>
            </w:r>
          </w:p>
          <w:p w14:paraId="0574B104" w14:textId="5F05E16B" w:rsidR="00106BD1" w:rsidRDefault="00106BD1" w:rsidP="00C94308">
            <w:pPr>
              <w:jc w:val="left"/>
              <w:rPr>
                <w:rFonts w:ascii="Arial Narrow" w:hAnsi="Arial Narrow"/>
                <w:bCs/>
                <w:sz w:val="18"/>
                <w:szCs w:val="18"/>
                <w:lang w:val="en-GB"/>
              </w:rPr>
            </w:pPr>
            <w:r>
              <w:rPr>
                <w:rFonts w:ascii="Arial Narrow" w:hAnsi="Arial Narrow"/>
                <w:bCs/>
                <w:sz w:val="18"/>
                <w:szCs w:val="18"/>
                <w:lang w:val="en-GB"/>
              </w:rPr>
              <w:t>Project quarterly reports</w:t>
            </w:r>
          </w:p>
          <w:p w14:paraId="4B498FA9" w14:textId="77777777" w:rsidR="00106BD1" w:rsidRPr="007800A7" w:rsidRDefault="00106BD1" w:rsidP="00C94308">
            <w:pPr>
              <w:jc w:val="left"/>
              <w:rPr>
                <w:rFonts w:ascii="Arial Narrow" w:hAnsi="Arial Narrow"/>
                <w:color w:val="FF0000"/>
                <w:sz w:val="18"/>
                <w:szCs w:val="18"/>
                <w:lang w:val="en-GB"/>
              </w:rPr>
            </w:pPr>
            <w:r w:rsidRPr="00EE7326">
              <w:rPr>
                <w:rFonts w:ascii="Arial Narrow" w:hAnsi="Arial Narrow"/>
                <w:b/>
                <w:sz w:val="18"/>
                <w:szCs w:val="18"/>
                <w:lang w:val="en-GB"/>
              </w:rPr>
              <w:t>Responsible:</w:t>
            </w:r>
            <w:r>
              <w:rPr>
                <w:rFonts w:ascii="Arial Narrow" w:hAnsi="Arial Narrow"/>
                <w:bCs/>
                <w:sz w:val="18"/>
                <w:szCs w:val="18"/>
                <w:lang w:val="en-GB"/>
              </w:rPr>
              <w:t xml:space="preserve"> PMU</w:t>
            </w:r>
          </w:p>
          <w:p w14:paraId="3D1D2ED7" w14:textId="02E8D318" w:rsidR="00106BD1" w:rsidRPr="007800A7" w:rsidRDefault="00106BD1" w:rsidP="00C94308">
            <w:pPr>
              <w:jc w:val="left"/>
              <w:rPr>
                <w:rFonts w:ascii="Arial Narrow" w:hAnsi="Arial Narrow"/>
                <w:color w:val="FF0000"/>
                <w:sz w:val="18"/>
                <w:szCs w:val="18"/>
                <w:lang w:val="en-GB"/>
              </w:rPr>
            </w:pPr>
          </w:p>
        </w:tc>
        <w:tc>
          <w:tcPr>
            <w:tcW w:w="1843" w:type="dxa"/>
            <w:vMerge w:val="restart"/>
            <w:shd w:val="clear" w:color="auto" w:fill="auto"/>
          </w:tcPr>
          <w:p w14:paraId="0DA9161A" w14:textId="05CAE709" w:rsidR="00106BD1" w:rsidRDefault="00106BD1" w:rsidP="00C94308">
            <w:pPr>
              <w:jc w:val="left"/>
              <w:rPr>
                <w:rFonts w:ascii="Arial Narrow" w:hAnsi="Arial Narrow"/>
                <w:bCs/>
                <w:sz w:val="18"/>
                <w:szCs w:val="18"/>
                <w:lang w:val="en-GB"/>
              </w:rPr>
            </w:pPr>
            <w:r>
              <w:rPr>
                <w:rFonts w:ascii="Arial Narrow" w:hAnsi="Arial Narrow"/>
                <w:bCs/>
                <w:sz w:val="18"/>
                <w:szCs w:val="18"/>
                <w:lang w:val="en-GB"/>
              </w:rPr>
              <w:t>Pilot project reports and monitoring</w:t>
            </w:r>
          </w:p>
          <w:p w14:paraId="2BEF79B9" w14:textId="77777777" w:rsidR="00106BD1" w:rsidRPr="007800A7" w:rsidRDefault="00106BD1" w:rsidP="00C94308">
            <w:pPr>
              <w:jc w:val="left"/>
              <w:rPr>
                <w:rFonts w:ascii="Arial Narrow" w:hAnsi="Arial Narrow"/>
                <w:color w:val="FF0000"/>
                <w:sz w:val="18"/>
                <w:szCs w:val="18"/>
                <w:lang w:val="en-GB"/>
              </w:rPr>
            </w:pPr>
            <w:r>
              <w:rPr>
                <w:rFonts w:ascii="Arial Narrow" w:hAnsi="Arial Narrow"/>
                <w:bCs/>
                <w:sz w:val="18"/>
                <w:szCs w:val="18"/>
                <w:lang w:val="en-GB"/>
              </w:rPr>
              <w:t>Project digital platform</w:t>
            </w:r>
          </w:p>
          <w:p w14:paraId="1D1D80B5" w14:textId="72E70F0D" w:rsidR="00106BD1" w:rsidRPr="007800A7" w:rsidRDefault="003016FE" w:rsidP="00C94308">
            <w:pPr>
              <w:jc w:val="left"/>
              <w:rPr>
                <w:rFonts w:ascii="Arial Narrow" w:hAnsi="Arial Narrow"/>
                <w:bCs/>
                <w:sz w:val="18"/>
                <w:szCs w:val="18"/>
                <w:lang w:val="en-GB"/>
              </w:rPr>
            </w:pPr>
            <w:r>
              <w:rPr>
                <w:rFonts w:ascii="Arial Narrow" w:hAnsi="Arial Narrow"/>
                <w:bCs/>
                <w:sz w:val="18"/>
                <w:szCs w:val="18"/>
                <w:lang w:val="en-GB"/>
              </w:rPr>
              <w:t>Mid-term survey among beneficiaries in pilot projects (see M&amp;E)</w:t>
            </w:r>
          </w:p>
          <w:p w14:paraId="239AC03B" w14:textId="59042ED7" w:rsidR="00106BD1" w:rsidRPr="007800A7" w:rsidRDefault="00106BD1" w:rsidP="00C94308">
            <w:pPr>
              <w:jc w:val="left"/>
              <w:rPr>
                <w:rFonts w:ascii="Arial Narrow" w:hAnsi="Arial Narrow"/>
                <w:color w:val="FF0000"/>
                <w:sz w:val="18"/>
                <w:szCs w:val="18"/>
                <w:lang w:val="en-GB"/>
              </w:rPr>
            </w:pPr>
          </w:p>
        </w:tc>
        <w:tc>
          <w:tcPr>
            <w:tcW w:w="1843" w:type="dxa"/>
            <w:vMerge w:val="restart"/>
          </w:tcPr>
          <w:p w14:paraId="65E2CBF4" w14:textId="50B4D3D3" w:rsidR="00106BD1" w:rsidRPr="007800A7" w:rsidRDefault="00106BD1" w:rsidP="00C94308">
            <w:pPr>
              <w:jc w:val="left"/>
              <w:rPr>
                <w:rFonts w:ascii="Arial Narrow" w:hAnsi="Arial Narrow"/>
                <w:sz w:val="18"/>
                <w:szCs w:val="18"/>
                <w:lang w:val="en-GB"/>
              </w:rPr>
            </w:pPr>
            <w:r w:rsidRPr="00CD3BF5">
              <w:rPr>
                <w:rFonts w:ascii="Arial Narrow" w:hAnsi="Arial Narrow"/>
                <w:sz w:val="18"/>
                <w:szCs w:val="18"/>
                <w:lang w:val="en-GB"/>
              </w:rPr>
              <w:t xml:space="preserve">Pilots are realised as planned </w:t>
            </w:r>
            <w:r>
              <w:rPr>
                <w:rFonts w:ascii="Arial Narrow" w:hAnsi="Arial Narrow"/>
                <w:sz w:val="18"/>
                <w:szCs w:val="18"/>
                <w:lang w:val="en-GB"/>
              </w:rPr>
              <w:t xml:space="preserve">(assuming </w:t>
            </w:r>
            <w:r w:rsidR="00C82283">
              <w:rPr>
                <w:rFonts w:ascii="Arial Narrow" w:hAnsi="Arial Narrow"/>
                <w:sz w:val="18"/>
                <w:szCs w:val="18"/>
                <w:lang w:val="en-GB"/>
              </w:rPr>
              <w:t xml:space="preserve">the </w:t>
            </w:r>
            <w:r>
              <w:rPr>
                <w:rFonts w:ascii="Arial Narrow" w:hAnsi="Arial Narrow"/>
                <w:sz w:val="18"/>
                <w:szCs w:val="18"/>
                <w:lang w:val="en-GB"/>
              </w:rPr>
              <w:t xml:space="preserve">willingness of private developers to participate in pilots and build MGs) </w:t>
            </w:r>
            <w:r w:rsidRPr="00CD3BF5">
              <w:rPr>
                <w:rFonts w:ascii="Arial Narrow" w:hAnsi="Arial Narrow"/>
                <w:sz w:val="18"/>
                <w:szCs w:val="18"/>
                <w:lang w:val="en-GB"/>
              </w:rPr>
              <w:t>and assumptions of Annex G remain valid.</w:t>
            </w:r>
          </w:p>
          <w:p w14:paraId="63168683" w14:textId="77777777" w:rsidR="00106BD1" w:rsidRDefault="00106BD1" w:rsidP="00C94308">
            <w:pPr>
              <w:jc w:val="left"/>
              <w:rPr>
                <w:rFonts w:ascii="Arial Narrow" w:hAnsi="Arial Narrow"/>
                <w:sz w:val="18"/>
                <w:szCs w:val="18"/>
                <w:lang w:val="en-GB"/>
              </w:rPr>
            </w:pPr>
            <w:r w:rsidRPr="007800A7">
              <w:rPr>
                <w:rFonts w:ascii="Arial Narrow" w:hAnsi="Arial Narrow"/>
                <w:sz w:val="18"/>
                <w:szCs w:val="18"/>
                <w:lang w:val="en-GB"/>
              </w:rPr>
              <w:t>Willingness of private and public sector managers/owners to invest in EE buildings and EE technology and to participate in the Project</w:t>
            </w:r>
          </w:p>
          <w:p w14:paraId="02CD4DE9" w14:textId="074D0555" w:rsidR="00106BD1" w:rsidRPr="007800A7" w:rsidRDefault="00106BD1" w:rsidP="00C94308">
            <w:pPr>
              <w:jc w:val="left"/>
              <w:rPr>
                <w:rFonts w:ascii="Arial Narrow" w:hAnsi="Arial Narrow"/>
                <w:sz w:val="18"/>
                <w:szCs w:val="18"/>
                <w:lang w:val="en-GB"/>
              </w:rPr>
            </w:pPr>
            <w:r>
              <w:rPr>
                <w:rFonts w:ascii="Arial Narrow" w:hAnsi="Arial Narrow"/>
                <w:sz w:val="18"/>
                <w:szCs w:val="18"/>
                <w:lang w:val="en-GB"/>
              </w:rPr>
              <w:t xml:space="preserve">Project developers are able or willing to share data via </w:t>
            </w:r>
            <w:r w:rsidR="00C82283">
              <w:rPr>
                <w:rFonts w:ascii="Arial Narrow" w:hAnsi="Arial Narrow"/>
                <w:sz w:val="18"/>
                <w:szCs w:val="18"/>
                <w:lang w:val="en-GB"/>
              </w:rPr>
              <w:t xml:space="preserve">digital </w:t>
            </w:r>
            <w:r>
              <w:rPr>
                <w:rFonts w:ascii="Arial Narrow" w:hAnsi="Arial Narrow"/>
                <w:sz w:val="18"/>
                <w:szCs w:val="18"/>
                <w:lang w:val="en-GB"/>
              </w:rPr>
              <w:t>platform</w:t>
            </w:r>
          </w:p>
        </w:tc>
      </w:tr>
      <w:tr w:rsidR="00106BD1" w:rsidRPr="007800A7" w14:paraId="5872AA00" w14:textId="77777777" w:rsidTr="00EE7326">
        <w:trPr>
          <w:trHeight w:val="704"/>
        </w:trPr>
        <w:tc>
          <w:tcPr>
            <w:tcW w:w="1985" w:type="dxa"/>
            <w:vMerge/>
            <w:shd w:val="clear" w:color="auto" w:fill="D9D9D9" w:themeFill="background1" w:themeFillShade="D9"/>
          </w:tcPr>
          <w:p w14:paraId="4529EE72" w14:textId="77777777" w:rsidR="00106BD1" w:rsidRPr="007800A7" w:rsidRDefault="00106BD1" w:rsidP="00C94308">
            <w:pPr>
              <w:jc w:val="left"/>
              <w:rPr>
                <w:rFonts w:ascii="Arial Narrow" w:hAnsi="Arial Narrow"/>
                <w:bCs/>
                <w:sz w:val="18"/>
                <w:szCs w:val="18"/>
                <w:lang w:val="en-GB"/>
              </w:rPr>
            </w:pPr>
          </w:p>
        </w:tc>
        <w:tc>
          <w:tcPr>
            <w:tcW w:w="2410" w:type="dxa"/>
          </w:tcPr>
          <w:p w14:paraId="01E690CA" w14:textId="6A3C6CA9" w:rsidR="00106BD1" w:rsidRDefault="00106BD1" w:rsidP="00C94308">
            <w:pPr>
              <w:tabs>
                <w:tab w:val="left" w:pos="323"/>
              </w:tabs>
              <w:ind w:left="323" w:hanging="323"/>
              <w:jc w:val="left"/>
              <w:rPr>
                <w:rFonts w:ascii="Arial Narrow" w:hAnsi="Arial Narrow"/>
                <w:bCs/>
                <w:sz w:val="18"/>
                <w:szCs w:val="18"/>
                <w:lang w:val="en-GB"/>
              </w:rPr>
            </w:pPr>
            <w:r w:rsidRPr="00BD4AFF">
              <w:rPr>
                <w:rFonts w:ascii="Arial Narrow" w:hAnsi="Arial Narrow"/>
                <w:bCs/>
                <w:sz w:val="18"/>
                <w:szCs w:val="18"/>
                <w:lang w:val="en-GB"/>
              </w:rPr>
              <w:t>3)</w:t>
            </w:r>
            <w:r w:rsidRPr="00BD4AFF">
              <w:rPr>
                <w:rFonts w:ascii="Arial Narrow" w:hAnsi="Arial Narrow"/>
                <w:bCs/>
                <w:sz w:val="18"/>
                <w:szCs w:val="18"/>
                <w:lang w:val="en-GB"/>
              </w:rPr>
              <w:tab/>
            </w:r>
            <w:r w:rsidRPr="000D3D42">
              <w:rPr>
                <w:rFonts w:ascii="Arial Narrow" w:hAnsi="Arial Narrow"/>
                <w:bCs/>
                <w:sz w:val="18"/>
                <w:szCs w:val="18"/>
                <w:lang w:val="en-GB"/>
              </w:rPr>
              <w:t xml:space="preserve">Increase in installed solar PV capacity and battery </w:t>
            </w:r>
            <w:proofErr w:type="gramStart"/>
            <w:r w:rsidRPr="000D3D42">
              <w:rPr>
                <w:rFonts w:ascii="Arial Narrow" w:hAnsi="Arial Narrow"/>
                <w:bCs/>
                <w:sz w:val="18"/>
                <w:szCs w:val="18"/>
                <w:lang w:val="en-GB"/>
              </w:rPr>
              <w:t>storage  [</w:t>
            </w:r>
            <w:proofErr w:type="gramEnd"/>
            <w:r w:rsidRPr="000D3D42">
              <w:rPr>
                <w:rFonts w:ascii="Arial Narrow" w:hAnsi="Arial Narrow"/>
                <w:bCs/>
                <w:sz w:val="18"/>
                <w:szCs w:val="18"/>
                <w:lang w:val="en-GB"/>
              </w:rPr>
              <w:t>kW -solar – MWh battery]</w:t>
            </w:r>
          </w:p>
          <w:p w14:paraId="74AD5943" w14:textId="3D08C56D" w:rsidR="00106BD1" w:rsidRPr="00BD4AFF" w:rsidRDefault="00106BD1" w:rsidP="00C94308">
            <w:pPr>
              <w:tabs>
                <w:tab w:val="left" w:pos="323"/>
              </w:tabs>
              <w:ind w:left="323" w:hanging="323"/>
              <w:jc w:val="left"/>
              <w:rPr>
                <w:rFonts w:ascii="Arial Narrow" w:hAnsi="Arial Narrow"/>
                <w:bCs/>
                <w:sz w:val="18"/>
                <w:szCs w:val="18"/>
                <w:lang w:val="en-GB"/>
              </w:rPr>
            </w:pPr>
            <w:r>
              <w:rPr>
                <w:rFonts w:ascii="Arial Narrow" w:hAnsi="Arial Narrow"/>
                <w:bCs/>
                <w:sz w:val="18"/>
                <w:szCs w:val="18"/>
                <w:lang w:val="en-GB"/>
              </w:rPr>
              <w:tab/>
              <w:t>[GEF core indicator]</w:t>
            </w:r>
          </w:p>
        </w:tc>
        <w:tc>
          <w:tcPr>
            <w:tcW w:w="1842" w:type="dxa"/>
          </w:tcPr>
          <w:p w14:paraId="394654FA" w14:textId="03D6E462" w:rsidR="00106BD1" w:rsidRPr="00C94308" w:rsidRDefault="00106BD1" w:rsidP="00C94308">
            <w:pPr>
              <w:jc w:val="left"/>
              <w:rPr>
                <w:rFonts w:ascii="Arial Narrow" w:hAnsi="Arial Narrow"/>
                <w:bCs/>
                <w:sz w:val="18"/>
                <w:szCs w:val="18"/>
                <w:lang w:val="en-GB"/>
              </w:rPr>
            </w:pPr>
            <w:r w:rsidRPr="00C94308">
              <w:rPr>
                <w:rFonts w:ascii="Arial Narrow" w:hAnsi="Arial Narrow"/>
                <w:bCs/>
                <w:sz w:val="18"/>
                <w:szCs w:val="18"/>
                <w:lang w:val="en-GB"/>
              </w:rPr>
              <w:t>Zero, since the project pilot(s) have not yet been commissioned</w:t>
            </w:r>
          </w:p>
        </w:tc>
        <w:tc>
          <w:tcPr>
            <w:tcW w:w="1985" w:type="dxa"/>
          </w:tcPr>
          <w:p w14:paraId="3E475882" w14:textId="6604332E" w:rsidR="00106BD1" w:rsidRPr="00C94308" w:rsidRDefault="00106BD1" w:rsidP="00C94308">
            <w:pPr>
              <w:jc w:val="left"/>
              <w:rPr>
                <w:rFonts w:ascii="Arial Narrow" w:hAnsi="Arial Narrow"/>
                <w:sz w:val="18"/>
                <w:szCs w:val="18"/>
              </w:rPr>
            </w:pPr>
            <w:proofErr w:type="spellStart"/>
            <w:r w:rsidRPr="00C94308">
              <w:rPr>
                <w:rFonts w:ascii="Arial Narrow" w:hAnsi="Arial Narrow"/>
                <w:sz w:val="18"/>
                <w:szCs w:val="18"/>
                <w:lang w:val="en-GB"/>
              </w:rPr>
              <w:t>Minigrid</w:t>
            </w:r>
            <w:proofErr w:type="spellEnd"/>
            <w:r w:rsidRPr="00C94308">
              <w:rPr>
                <w:rFonts w:ascii="Arial Narrow" w:hAnsi="Arial Narrow"/>
                <w:sz w:val="18"/>
                <w:szCs w:val="18"/>
                <w:lang w:val="en-GB"/>
              </w:rPr>
              <w:t xml:space="preserve"> pilots, installed solar capacity of 450 kW with 1.091 MWh of storage capacity</w:t>
            </w:r>
          </w:p>
        </w:tc>
        <w:tc>
          <w:tcPr>
            <w:tcW w:w="1984" w:type="dxa"/>
            <w:vMerge/>
            <w:shd w:val="clear" w:color="auto" w:fill="auto"/>
          </w:tcPr>
          <w:p w14:paraId="0B37AAF1" w14:textId="3887C2D1" w:rsidR="00106BD1" w:rsidRPr="00BD4AFF" w:rsidRDefault="00106BD1" w:rsidP="00C94308">
            <w:pPr>
              <w:jc w:val="left"/>
              <w:rPr>
                <w:rFonts w:ascii="Arial Narrow" w:hAnsi="Arial Narrow"/>
                <w:sz w:val="18"/>
                <w:szCs w:val="18"/>
                <w:lang w:val="en-GB"/>
              </w:rPr>
            </w:pPr>
          </w:p>
        </w:tc>
        <w:tc>
          <w:tcPr>
            <w:tcW w:w="1843" w:type="dxa"/>
            <w:vMerge/>
            <w:shd w:val="clear" w:color="auto" w:fill="auto"/>
          </w:tcPr>
          <w:p w14:paraId="75C75F14" w14:textId="77777777" w:rsidR="00106BD1" w:rsidRPr="007800A7" w:rsidRDefault="00106BD1" w:rsidP="00C94308">
            <w:pPr>
              <w:jc w:val="left"/>
              <w:rPr>
                <w:rFonts w:ascii="Arial Narrow" w:hAnsi="Arial Narrow"/>
                <w:sz w:val="18"/>
                <w:szCs w:val="18"/>
                <w:lang w:val="en-GB"/>
              </w:rPr>
            </w:pPr>
          </w:p>
        </w:tc>
        <w:tc>
          <w:tcPr>
            <w:tcW w:w="1843" w:type="dxa"/>
            <w:vMerge/>
          </w:tcPr>
          <w:p w14:paraId="7C976E62" w14:textId="763B8ED1" w:rsidR="00106BD1" w:rsidRPr="007800A7" w:rsidRDefault="00106BD1" w:rsidP="00C94308">
            <w:pPr>
              <w:jc w:val="left"/>
              <w:rPr>
                <w:rFonts w:ascii="Arial Narrow" w:hAnsi="Arial Narrow"/>
                <w:sz w:val="18"/>
                <w:szCs w:val="18"/>
                <w:lang w:val="en-GB"/>
              </w:rPr>
            </w:pPr>
          </w:p>
        </w:tc>
      </w:tr>
      <w:tr w:rsidR="00106BD1" w:rsidRPr="007800A7" w14:paraId="7B1EC16B" w14:textId="77777777" w:rsidTr="00EE7326">
        <w:trPr>
          <w:trHeight w:val="704"/>
        </w:trPr>
        <w:tc>
          <w:tcPr>
            <w:tcW w:w="1985" w:type="dxa"/>
            <w:vMerge/>
            <w:shd w:val="clear" w:color="auto" w:fill="D9D9D9" w:themeFill="background1" w:themeFillShade="D9"/>
          </w:tcPr>
          <w:p w14:paraId="49F7D433" w14:textId="77777777" w:rsidR="00106BD1" w:rsidRPr="007800A7" w:rsidRDefault="00106BD1" w:rsidP="00C94308">
            <w:pPr>
              <w:jc w:val="left"/>
              <w:rPr>
                <w:rFonts w:ascii="Arial Narrow" w:hAnsi="Arial Narrow"/>
                <w:bCs/>
                <w:sz w:val="18"/>
                <w:szCs w:val="18"/>
                <w:lang w:val="en-GB"/>
              </w:rPr>
            </w:pPr>
          </w:p>
        </w:tc>
        <w:tc>
          <w:tcPr>
            <w:tcW w:w="2410" w:type="dxa"/>
          </w:tcPr>
          <w:p w14:paraId="43947C99" w14:textId="74639723" w:rsidR="00106BD1" w:rsidRPr="00BD4AFF" w:rsidRDefault="00106BD1" w:rsidP="00C94308">
            <w:pPr>
              <w:tabs>
                <w:tab w:val="left" w:pos="310"/>
              </w:tabs>
              <w:ind w:left="310" w:hanging="310"/>
              <w:jc w:val="left"/>
              <w:rPr>
                <w:rFonts w:ascii="Arial Narrow" w:hAnsi="Arial Narrow"/>
                <w:bCs/>
                <w:sz w:val="18"/>
                <w:szCs w:val="18"/>
                <w:lang w:val="en-GB"/>
              </w:rPr>
            </w:pPr>
            <w:r>
              <w:rPr>
                <w:rFonts w:ascii="Arial Narrow" w:hAnsi="Arial Narrow"/>
                <w:bCs/>
                <w:sz w:val="18"/>
                <w:szCs w:val="18"/>
                <w:lang w:val="en-GB"/>
              </w:rPr>
              <w:t>4</w:t>
            </w:r>
            <w:r w:rsidRPr="000D3D42">
              <w:rPr>
                <w:rFonts w:ascii="Arial Narrow" w:hAnsi="Arial Narrow"/>
                <w:bCs/>
                <w:sz w:val="18"/>
                <w:szCs w:val="18"/>
                <w:lang w:val="en-GB"/>
              </w:rPr>
              <w:t>)</w:t>
            </w:r>
            <w:r w:rsidRPr="000D3D42">
              <w:rPr>
                <w:rFonts w:ascii="Arial Narrow" w:hAnsi="Arial Narrow"/>
                <w:bCs/>
                <w:sz w:val="18"/>
                <w:szCs w:val="18"/>
                <w:lang w:val="en-GB"/>
              </w:rPr>
              <w:tab/>
              <w:t xml:space="preserve">Number of direct primary jobs created in the </w:t>
            </w:r>
            <w:proofErr w:type="spellStart"/>
            <w:r w:rsidRPr="000D3D42">
              <w:rPr>
                <w:rFonts w:ascii="Arial Narrow" w:hAnsi="Arial Narrow"/>
                <w:bCs/>
                <w:sz w:val="18"/>
                <w:szCs w:val="18"/>
                <w:lang w:val="en-GB"/>
              </w:rPr>
              <w:t>minigrids</w:t>
            </w:r>
            <w:proofErr w:type="spellEnd"/>
            <w:r w:rsidRPr="000D3D42">
              <w:rPr>
                <w:rFonts w:ascii="Arial Narrow" w:hAnsi="Arial Narrow"/>
                <w:bCs/>
                <w:sz w:val="18"/>
                <w:szCs w:val="18"/>
                <w:lang w:val="en-GB"/>
              </w:rPr>
              <w:t xml:space="preserve"> sector, disaggregated by gender *</w:t>
            </w:r>
          </w:p>
        </w:tc>
        <w:tc>
          <w:tcPr>
            <w:tcW w:w="1842" w:type="dxa"/>
            <w:shd w:val="clear" w:color="auto" w:fill="auto"/>
          </w:tcPr>
          <w:p w14:paraId="327CCBC8" w14:textId="77777777" w:rsidR="00106BD1" w:rsidRPr="00C94308" w:rsidRDefault="00106BD1" w:rsidP="00C94308">
            <w:pPr>
              <w:jc w:val="left"/>
              <w:rPr>
                <w:rFonts w:ascii="Arial Narrow" w:hAnsi="Arial Narrow"/>
                <w:bCs/>
                <w:sz w:val="18"/>
                <w:szCs w:val="18"/>
                <w:lang w:val="en-GB"/>
              </w:rPr>
            </w:pPr>
          </w:p>
        </w:tc>
        <w:tc>
          <w:tcPr>
            <w:tcW w:w="1985" w:type="dxa"/>
            <w:shd w:val="clear" w:color="auto" w:fill="auto"/>
          </w:tcPr>
          <w:p w14:paraId="4A2C52AA" w14:textId="77777777" w:rsidR="00106BD1" w:rsidRPr="00C94308" w:rsidRDefault="00106BD1" w:rsidP="00C94308">
            <w:pPr>
              <w:jc w:val="left"/>
              <w:rPr>
                <w:rFonts w:ascii="Arial Narrow" w:hAnsi="Arial Narrow"/>
                <w:sz w:val="18"/>
                <w:szCs w:val="18"/>
                <w:lang w:val="en-GB"/>
              </w:rPr>
            </w:pPr>
            <w:r w:rsidRPr="00C94308">
              <w:rPr>
                <w:rFonts w:ascii="Arial Narrow" w:hAnsi="Arial Narrow"/>
                <w:sz w:val="18"/>
                <w:szCs w:val="18"/>
                <w:lang w:val="en-GB"/>
              </w:rPr>
              <w:t>Job creation MG (employment): 10 per MG):50 (of which 20 women), not including temporary workers or indirect supply chain effects</w:t>
            </w:r>
          </w:p>
          <w:p w14:paraId="216C0D44" w14:textId="77777777" w:rsidR="00106BD1" w:rsidRPr="00C94308" w:rsidRDefault="00106BD1" w:rsidP="00C94308">
            <w:pPr>
              <w:jc w:val="left"/>
              <w:rPr>
                <w:rFonts w:ascii="Arial Narrow" w:hAnsi="Arial Narrow"/>
                <w:sz w:val="18"/>
                <w:szCs w:val="18"/>
                <w:lang w:val="en-GB"/>
              </w:rPr>
            </w:pPr>
          </w:p>
          <w:p w14:paraId="78A27518" w14:textId="77777777" w:rsidR="00106BD1" w:rsidRPr="00C94308" w:rsidRDefault="00106BD1" w:rsidP="00C94308">
            <w:pPr>
              <w:jc w:val="left"/>
              <w:rPr>
                <w:rFonts w:ascii="Arial Narrow" w:hAnsi="Arial Narrow"/>
                <w:sz w:val="18"/>
                <w:szCs w:val="18"/>
                <w:lang w:val="en-GB"/>
              </w:rPr>
            </w:pPr>
          </w:p>
        </w:tc>
        <w:tc>
          <w:tcPr>
            <w:tcW w:w="1984" w:type="dxa"/>
            <w:shd w:val="clear" w:color="auto" w:fill="auto"/>
          </w:tcPr>
          <w:p w14:paraId="38F6FC90" w14:textId="77777777" w:rsidR="00106BD1" w:rsidRPr="00BD4AFF" w:rsidRDefault="00106BD1" w:rsidP="00106BD1">
            <w:pPr>
              <w:jc w:val="left"/>
              <w:rPr>
                <w:rFonts w:ascii="Arial Narrow" w:hAnsi="Arial Narrow"/>
                <w:bCs/>
                <w:sz w:val="18"/>
                <w:szCs w:val="18"/>
                <w:lang w:val="en-GB"/>
              </w:rPr>
            </w:pPr>
            <w:r w:rsidRPr="00CD3BF5">
              <w:rPr>
                <w:rFonts w:ascii="Arial Narrow" w:hAnsi="Arial Narrow"/>
                <w:b/>
                <w:sz w:val="18"/>
                <w:szCs w:val="18"/>
                <w:lang w:val="en-GB"/>
              </w:rPr>
              <w:t>Frequency:</w:t>
            </w:r>
            <w:r>
              <w:rPr>
                <w:rFonts w:ascii="Arial Narrow" w:hAnsi="Arial Narrow"/>
                <w:b/>
                <w:sz w:val="18"/>
                <w:szCs w:val="18"/>
                <w:lang w:val="en-GB"/>
              </w:rPr>
              <w:t xml:space="preserve"> </w:t>
            </w:r>
            <w:r w:rsidRPr="00BD4AFF">
              <w:rPr>
                <w:rFonts w:ascii="Arial Narrow" w:hAnsi="Arial Narrow"/>
                <w:bCs/>
                <w:sz w:val="18"/>
                <w:szCs w:val="18"/>
                <w:lang w:val="en-GB"/>
              </w:rPr>
              <w:t>Annual</w:t>
            </w:r>
          </w:p>
          <w:p w14:paraId="7643E6AB" w14:textId="77777777" w:rsidR="00106BD1" w:rsidRPr="00BD4AFF" w:rsidRDefault="00106BD1" w:rsidP="00106BD1">
            <w:pPr>
              <w:jc w:val="left"/>
              <w:rPr>
                <w:rFonts w:ascii="Arial Narrow" w:hAnsi="Arial Narrow"/>
                <w:bCs/>
                <w:i/>
                <w:iCs/>
                <w:sz w:val="18"/>
                <w:szCs w:val="18"/>
                <w:lang w:val="en-GB"/>
              </w:rPr>
            </w:pPr>
            <w:r w:rsidRPr="00CD3BF5">
              <w:rPr>
                <w:rFonts w:ascii="Arial Narrow" w:hAnsi="Arial Narrow"/>
                <w:b/>
                <w:sz w:val="18"/>
                <w:szCs w:val="18"/>
                <w:lang w:val="en-GB"/>
              </w:rPr>
              <w:t>Source</w:t>
            </w:r>
            <w:r w:rsidRPr="00BD4AFF">
              <w:rPr>
                <w:rFonts w:ascii="Arial Narrow" w:hAnsi="Arial Narrow"/>
                <w:bCs/>
                <w:i/>
                <w:iCs/>
                <w:sz w:val="18"/>
                <w:szCs w:val="18"/>
                <w:lang w:val="en-GB"/>
              </w:rPr>
              <w:t>:</w:t>
            </w:r>
          </w:p>
          <w:p w14:paraId="39C33318" w14:textId="77777777" w:rsidR="00106BD1" w:rsidRDefault="00106BD1" w:rsidP="00106BD1">
            <w:pPr>
              <w:jc w:val="left"/>
              <w:rPr>
                <w:rFonts w:ascii="Arial Narrow" w:hAnsi="Arial Narrow"/>
                <w:bCs/>
                <w:sz w:val="18"/>
                <w:szCs w:val="18"/>
                <w:lang w:val="en-GB"/>
              </w:rPr>
            </w:pPr>
            <w:r>
              <w:rPr>
                <w:rFonts w:ascii="Arial Narrow" w:hAnsi="Arial Narrow"/>
                <w:bCs/>
                <w:sz w:val="18"/>
                <w:szCs w:val="18"/>
                <w:lang w:val="en-GB"/>
              </w:rPr>
              <w:t>Stakeholder reports; reports by participating developers’</w:t>
            </w:r>
          </w:p>
          <w:p w14:paraId="0B7317D4" w14:textId="0FC2B379" w:rsidR="00106BD1" w:rsidRPr="00106BD1" w:rsidRDefault="00106BD1" w:rsidP="00106BD1">
            <w:pPr>
              <w:jc w:val="left"/>
              <w:rPr>
                <w:rFonts w:ascii="Arial Narrow" w:hAnsi="Arial Narrow"/>
                <w:bCs/>
                <w:sz w:val="18"/>
                <w:szCs w:val="18"/>
                <w:lang w:val="en-GB"/>
              </w:rPr>
            </w:pPr>
            <w:r w:rsidRPr="00106BD1">
              <w:rPr>
                <w:rFonts w:ascii="Arial Narrow" w:hAnsi="Arial Narrow"/>
                <w:b/>
                <w:sz w:val="18"/>
                <w:szCs w:val="18"/>
                <w:lang w:val="en-GB"/>
              </w:rPr>
              <w:t>Responsible:</w:t>
            </w:r>
            <w:r>
              <w:rPr>
                <w:rFonts w:ascii="Arial Narrow" w:hAnsi="Arial Narrow"/>
                <w:bCs/>
                <w:sz w:val="18"/>
                <w:szCs w:val="18"/>
                <w:lang w:val="en-GB"/>
              </w:rPr>
              <w:t xml:space="preserve"> PMU, developers, Off-Gr</w:t>
            </w:r>
            <w:r w:rsidR="00C82283">
              <w:rPr>
                <w:rFonts w:ascii="Arial Narrow" w:hAnsi="Arial Narrow"/>
                <w:bCs/>
                <w:sz w:val="18"/>
                <w:szCs w:val="18"/>
                <w:lang w:val="en-GB"/>
              </w:rPr>
              <w:t>i</w:t>
            </w:r>
            <w:r>
              <w:rPr>
                <w:rFonts w:ascii="Arial Narrow" w:hAnsi="Arial Narrow"/>
                <w:bCs/>
                <w:sz w:val="18"/>
                <w:szCs w:val="18"/>
                <w:lang w:val="en-GB"/>
              </w:rPr>
              <w:t>d Task Force</w:t>
            </w:r>
            <w:r w:rsidR="005D615F">
              <w:rPr>
                <w:rFonts w:ascii="Arial Narrow" w:hAnsi="Arial Narrow"/>
                <w:bCs/>
                <w:sz w:val="18"/>
                <w:szCs w:val="18"/>
                <w:lang w:val="en-GB"/>
              </w:rPr>
              <w:t>/REA</w:t>
            </w:r>
          </w:p>
        </w:tc>
        <w:tc>
          <w:tcPr>
            <w:tcW w:w="1843" w:type="dxa"/>
            <w:shd w:val="clear" w:color="auto" w:fill="auto"/>
          </w:tcPr>
          <w:p w14:paraId="360D64E0" w14:textId="77777777" w:rsidR="00106BD1" w:rsidRDefault="00106BD1" w:rsidP="00106BD1">
            <w:pPr>
              <w:jc w:val="left"/>
              <w:rPr>
                <w:rFonts w:ascii="Arial Narrow" w:hAnsi="Arial Narrow"/>
                <w:bCs/>
                <w:sz w:val="18"/>
                <w:szCs w:val="18"/>
                <w:lang w:val="en-GB"/>
              </w:rPr>
            </w:pPr>
            <w:r w:rsidRPr="007800A7">
              <w:rPr>
                <w:rFonts w:ascii="Arial Narrow" w:hAnsi="Arial Narrow"/>
                <w:bCs/>
                <w:sz w:val="18"/>
                <w:szCs w:val="18"/>
                <w:lang w:val="en-GB"/>
              </w:rPr>
              <w:t>Stakeholder reports; Interviews with stakeholder representatives;</w:t>
            </w:r>
          </w:p>
          <w:p w14:paraId="5965C81A" w14:textId="77777777" w:rsidR="00106BD1" w:rsidRPr="007800A7" w:rsidRDefault="00106BD1" w:rsidP="00C94308">
            <w:pPr>
              <w:jc w:val="left"/>
              <w:rPr>
                <w:rFonts w:ascii="Arial Narrow" w:hAnsi="Arial Narrow"/>
                <w:bCs/>
                <w:sz w:val="18"/>
                <w:szCs w:val="18"/>
                <w:lang w:val="en-GB"/>
              </w:rPr>
            </w:pPr>
          </w:p>
        </w:tc>
        <w:tc>
          <w:tcPr>
            <w:tcW w:w="1843" w:type="dxa"/>
            <w:vMerge/>
          </w:tcPr>
          <w:p w14:paraId="30BA6E1B" w14:textId="77777777" w:rsidR="00106BD1" w:rsidRPr="007800A7" w:rsidRDefault="00106BD1" w:rsidP="00C94308">
            <w:pPr>
              <w:jc w:val="left"/>
              <w:rPr>
                <w:rFonts w:ascii="Arial Narrow" w:hAnsi="Arial Narrow"/>
                <w:sz w:val="18"/>
                <w:szCs w:val="18"/>
                <w:lang w:val="en-GB"/>
              </w:rPr>
            </w:pPr>
          </w:p>
        </w:tc>
      </w:tr>
      <w:tr w:rsidR="00C94308" w:rsidRPr="007800A7" w14:paraId="0BE3174E" w14:textId="77777777" w:rsidTr="00EE7326">
        <w:trPr>
          <w:trHeight w:val="702"/>
        </w:trPr>
        <w:tc>
          <w:tcPr>
            <w:tcW w:w="1985" w:type="dxa"/>
            <w:shd w:val="clear" w:color="auto" w:fill="FFF2CC" w:themeFill="accent4" w:themeFillTint="33"/>
          </w:tcPr>
          <w:p w14:paraId="0F1A4E60" w14:textId="77777777" w:rsidR="00C94308" w:rsidRPr="007800A7" w:rsidRDefault="00C94308" w:rsidP="00C94308">
            <w:pPr>
              <w:jc w:val="left"/>
              <w:rPr>
                <w:rFonts w:ascii="Arial Narrow" w:hAnsi="Arial Narrow"/>
                <w:b/>
                <w:bCs/>
                <w:sz w:val="18"/>
                <w:szCs w:val="18"/>
                <w:lang w:val="en-GB"/>
              </w:rPr>
            </w:pPr>
            <w:r w:rsidRPr="007800A7">
              <w:rPr>
                <w:rFonts w:ascii="Arial Narrow" w:hAnsi="Arial Narrow"/>
                <w:b/>
                <w:bCs/>
                <w:sz w:val="18"/>
                <w:szCs w:val="18"/>
                <w:lang w:val="en-GB"/>
              </w:rPr>
              <w:lastRenderedPageBreak/>
              <w:t>Outcome 1</w:t>
            </w:r>
          </w:p>
          <w:p w14:paraId="6D8D8BA9" w14:textId="7F3D63CF" w:rsidR="00C94308" w:rsidRPr="007800A7" w:rsidRDefault="00C94308" w:rsidP="00C94308">
            <w:pPr>
              <w:jc w:val="left"/>
              <w:rPr>
                <w:rFonts w:ascii="Arial Narrow" w:hAnsi="Arial Narrow"/>
                <w:bCs/>
                <w:i/>
                <w:sz w:val="18"/>
                <w:szCs w:val="18"/>
                <w:lang w:val="en-GB"/>
              </w:rPr>
            </w:pPr>
            <w:r w:rsidRPr="003E2239">
              <w:rPr>
                <w:rFonts w:ascii="Arial Narrow" w:hAnsi="Arial Narrow"/>
                <w:sz w:val="18"/>
                <w:szCs w:val="18"/>
                <w:lang w:val="en-GB"/>
              </w:rPr>
              <w:t xml:space="preserve">Stakeholder ownership in a national </w:t>
            </w:r>
            <w:proofErr w:type="spellStart"/>
            <w:r w:rsidRPr="003E2239">
              <w:rPr>
                <w:rFonts w:ascii="Arial Narrow" w:hAnsi="Arial Narrow"/>
                <w:sz w:val="18"/>
                <w:szCs w:val="18"/>
                <w:lang w:val="en-GB"/>
              </w:rPr>
              <w:t>minigrid</w:t>
            </w:r>
            <w:proofErr w:type="spellEnd"/>
            <w:r w:rsidRPr="003E2239">
              <w:rPr>
                <w:rFonts w:ascii="Arial Narrow" w:hAnsi="Arial Narrow"/>
                <w:sz w:val="18"/>
                <w:szCs w:val="18"/>
                <w:lang w:val="en-GB"/>
              </w:rPr>
              <w:t xml:space="preserve"> delivery model is advanced, and appropriate policies and regulations are adopted to facilitate investment in </w:t>
            </w:r>
            <w:proofErr w:type="gramStart"/>
            <w:r w:rsidRPr="003E2239">
              <w:rPr>
                <w:rFonts w:ascii="Arial Narrow" w:hAnsi="Arial Narrow"/>
                <w:sz w:val="18"/>
                <w:szCs w:val="18"/>
                <w:lang w:val="en-GB"/>
              </w:rPr>
              <w:t>low-carbon</w:t>
            </w:r>
            <w:proofErr w:type="gramEnd"/>
            <w:r w:rsidRPr="003E2239">
              <w:rPr>
                <w:rFonts w:ascii="Arial Narrow" w:hAnsi="Arial Narrow"/>
                <w:sz w:val="18"/>
                <w:szCs w:val="18"/>
                <w:lang w:val="en-GB"/>
              </w:rPr>
              <w:t xml:space="preserve"> </w:t>
            </w:r>
            <w:proofErr w:type="spellStart"/>
            <w:r w:rsidRPr="003E2239">
              <w:rPr>
                <w:rFonts w:ascii="Arial Narrow" w:hAnsi="Arial Narrow"/>
                <w:sz w:val="18"/>
                <w:szCs w:val="18"/>
                <w:lang w:val="en-GB"/>
              </w:rPr>
              <w:t>minigrid</w:t>
            </w:r>
            <w:proofErr w:type="spellEnd"/>
          </w:p>
        </w:tc>
        <w:tc>
          <w:tcPr>
            <w:tcW w:w="2410" w:type="dxa"/>
          </w:tcPr>
          <w:p w14:paraId="6A33C046" w14:textId="3256435A" w:rsidR="00C94308" w:rsidRPr="007800A7" w:rsidRDefault="00C94308" w:rsidP="00C94308">
            <w:pPr>
              <w:tabs>
                <w:tab w:val="left" w:pos="310"/>
              </w:tabs>
              <w:ind w:left="323" w:hanging="323"/>
              <w:jc w:val="left"/>
              <w:rPr>
                <w:rFonts w:ascii="Arial Narrow" w:hAnsi="Arial Narrow"/>
                <w:bCs/>
                <w:sz w:val="18"/>
                <w:szCs w:val="18"/>
                <w:lang w:val="en-GB"/>
              </w:rPr>
            </w:pPr>
            <w:r w:rsidRPr="000D3D42">
              <w:rPr>
                <w:rFonts w:ascii="Arial Narrow" w:hAnsi="Arial Narrow"/>
                <w:bCs/>
                <w:sz w:val="18"/>
                <w:szCs w:val="18"/>
                <w:lang w:val="en-GB"/>
              </w:rPr>
              <w:t>5)</w:t>
            </w:r>
            <w:r w:rsidRPr="000D3D42">
              <w:rPr>
                <w:rFonts w:ascii="Arial Narrow" w:hAnsi="Arial Narrow"/>
                <w:bCs/>
                <w:sz w:val="18"/>
                <w:szCs w:val="18"/>
                <w:lang w:val="en-GB"/>
              </w:rPr>
              <w:tab/>
              <w:t xml:space="preserve">Number of policy </w:t>
            </w:r>
            <w:proofErr w:type="spellStart"/>
            <w:r w:rsidRPr="000D3D42">
              <w:rPr>
                <w:rFonts w:ascii="Arial Narrow" w:hAnsi="Arial Narrow"/>
                <w:bCs/>
                <w:sz w:val="18"/>
                <w:szCs w:val="18"/>
                <w:lang w:val="en-GB"/>
              </w:rPr>
              <w:t>derisking</w:t>
            </w:r>
            <w:proofErr w:type="spellEnd"/>
            <w:r w:rsidRPr="000D3D42">
              <w:rPr>
                <w:rFonts w:ascii="Arial Narrow" w:hAnsi="Arial Narrow"/>
                <w:bCs/>
                <w:sz w:val="18"/>
                <w:szCs w:val="18"/>
                <w:lang w:val="en-GB"/>
              </w:rPr>
              <w:t xml:space="preserve"> instruments for </w:t>
            </w:r>
            <w:proofErr w:type="spellStart"/>
            <w:r w:rsidRPr="000D3D42">
              <w:rPr>
                <w:rFonts w:ascii="Arial Narrow" w:hAnsi="Arial Narrow"/>
                <w:bCs/>
                <w:sz w:val="18"/>
                <w:szCs w:val="18"/>
                <w:lang w:val="en-GB"/>
              </w:rPr>
              <w:t>minigrid</w:t>
            </w:r>
            <w:proofErr w:type="spellEnd"/>
            <w:r w:rsidRPr="000D3D42">
              <w:rPr>
                <w:rFonts w:ascii="Arial Narrow" w:hAnsi="Arial Narrow"/>
                <w:bCs/>
                <w:sz w:val="18"/>
                <w:szCs w:val="18"/>
                <w:lang w:val="en-GB"/>
              </w:rPr>
              <w:t xml:space="preserve"> investments - whose development has been supported by the project - are endorsed/adopted by the national government</w:t>
            </w:r>
          </w:p>
        </w:tc>
        <w:tc>
          <w:tcPr>
            <w:tcW w:w="1842" w:type="dxa"/>
          </w:tcPr>
          <w:p w14:paraId="28792DB7" w14:textId="77777777" w:rsidR="00C94308" w:rsidRPr="00C94308" w:rsidRDefault="00C94308" w:rsidP="00C94308">
            <w:pPr>
              <w:jc w:val="left"/>
              <w:rPr>
                <w:rFonts w:ascii="Arial Narrow" w:hAnsi="Arial Narrow" w:cs="Calibri"/>
                <w:color w:val="000000" w:themeColor="text1"/>
                <w:sz w:val="18"/>
                <w:szCs w:val="18"/>
              </w:rPr>
            </w:pPr>
            <w:r w:rsidRPr="00C94308">
              <w:rPr>
                <w:rFonts w:ascii="Arial Narrow" w:hAnsi="Arial Narrow" w:cs="Calibri"/>
                <w:color w:val="000000" w:themeColor="text1"/>
                <w:sz w:val="18"/>
                <w:szCs w:val="18"/>
              </w:rPr>
              <w:t xml:space="preserve">Regulatory framework for </w:t>
            </w:r>
            <w:proofErr w:type="spellStart"/>
            <w:r w:rsidRPr="00C94308">
              <w:rPr>
                <w:rFonts w:ascii="Arial Narrow" w:hAnsi="Arial Narrow" w:cs="Calibri"/>
                <w:color w:val="000000" w:themeColor="text1"/>
                <w:sz w:val="18"/>
                <w:szCs w:val="18"/>
              </w:rPr>
              <w:t>minigrids</w:t>
            </w:r>
            <w:proofErr w:type="spellEnd"/>
            <w:r w:rsidRPr="00C94308">
              <w:rPr>
                <w:rFonts w:ascii="Arial Narrow" w:hAnsi="Arial Narrow" w:cs="Calibri"/>
                <w:color w:val="000000" w:themeColor="text1"/>
                <w:sz w:val="18"/>
                <w:szCs w:val="18"/>
              </w:rPr>
              <w:t xml:space="preserve"> approved by ERB in 219/20 but not fully compatible yet with a) 2019/20 amended energy and electricity acts, while b) procedures with different entities cause delays</w:t>
            </w:r>
          </w:p>
          <w:p w14:paraId="5E6438FC" w14:textId="433D79DF" w:rsidR="00C94308" w:rsidRPr="00C94308" w:rsidRDefault="00C94308" w:rsidP="00C94308">
            <w:pPr>
              <w:jc w:val="left"/>
              <w:rPr>
                <w:rFonts w:ascii="Arial Narrow" w:hAnsi="Arial Narrow"/>
                <w:bCs/>
                <w:sz w:val="18"/>
                <w:szCs w:val="18"/>
                <w:lang w:val="en-GB"/>
              </w:rPr>
            </w:pPr>
          </w:p>
        </w:tc>
        <w:tc>
          <w:tcPr>
            <w:tcW w:w="1985" w:type="dxa"/>
          </w:tcPr>
          <w:p w14:paraId="45EB098B" w14:textId="6904FC57" w:rsidR="00C94308" w:rsidRPr="00FE2616" w:rsidRDefault="00940D5B" w:rsidP="00C94308">
            <w:pPr>
              <w:jc w:val="left"/>
              <w:rPr>
                <w:rFonts w:ascii="Arial Narrow" w:hAnsi="Arial Narrow"/>
                <w:bCs/>
                <w:sz w:val="18"/>
                <w:szCs w:val="18"/>
              </w:rPr>
            </w:pPr>
            <w:r w:rsidRPr="00940D5B">
              <w:rPr>
                <w:rFonts w:ascii="Arial Narrow" w:hAnsi="Arial Narrow" w:cs="Calibri"/>
                <w:color w:val="000000" w:themeColor="text1"/>
                <w:sz w:val="18"/>
                <w:szCs w:val="18"/>
              </w:rPr>
              <w:t xml:space="preserve">Policy de-risking environment </w:t>
            </w:r>
            <w:proofErr w:type="gramStart"/>
            <w:r w:rsidRPr="00940D5B">
              <w:rPr>
                <w:rFonts w:ascii="Arial Narrow" w:hAnsi="Arial Narrow" w:cs="Calibri"/>
                <w:color w:val="000000" w:themeColor="text1"/>
                <w:sz w:val="18"/>
                <w:szCs w:val="18"/>
              </w:rPr>
              <w:t>approved  (</w:t>
            </w:r>
            <w:proofErr w:type="gramEnd"/>
            <w:r w:rsidRPr="00940D5B">
              <w:rPr>
                <w:rFonts w:ascii="Arial Narrow" w:hAnsi="Arial Narrow" w:cs="Calibri"/>
                <w:color w:val="000000" w:themeColor="text1"/>
                <w:sz w:val="18"/>
                <w:szCs w:val="18"/>
              </w:rPr>
              <w:t>a: aligned MG regulation and/or b: ‘one-stop-shop’, c. RE system waste management) endorsed by the government and mainstreamed through the work of the multi-stakeholder platform and dialogue</w:t>
            </w:r>
          </w:p>
        </w:tc>
        <w:tc>
          <w:tcPr>
            <w:tcW w:w="1984" w:type="dxa"/>
            <w:shd w:val="clear" w:color="auto" w:fill="auto"/>
          </w:tcPr>
          <w:p w14:paraId="64D9E5D9" w14:textId="77777777" w:rsidR="00C94308" w:rsidRPr="00106BD1" w:rsidRDefault="00C94308" w:rsidP="00C94308">
            <w:pPr>
              <w:jc w:val="left"/>
              <w:rPr>
                <w:rFonts w:ascii="Arial Narrow" w:hAnsi="Arial Narrow"/>
                <w:b/>
                <w:sz w:val="18"/>
                <w:szCs w:val="18"/>
                <w:lang w:val="en-GB"/>
              </w:rPr>
            </w:pPr>
            <w:r w:rsidRPr="00106BD1">
              <w:rPr>
                <w:rFonts w:ascii="Arial Narrow" w:hAnsi="Arial Narrow"/>
                <w:b/>
                <w:sz w:val="18"/>
                <w:szCs w:val="18"/>
                <w:lang w:val="en-GB"/>
              </w:rPr>
              <w:t>Frequency:</w:t>
            </w:r>
          </w:p>
          <w:p w14:paraId="16539332" w14:textId="599848F6" w:rsidR="00C94308" w:rsidRPr="007800A7" w:rsidRDefault="00106BD1" w:rsidP="00C94308">
            <w:pPr>
              <w:jc w:val="left"/>
              <w:rPr>
                <w:rFonts w:ascii="Arial Narrow" w:hAnsi="Arial Narrow"/>
                <w:bCs/>
                <w:sz w:val="18"/>
                <w:szCs w:val="18"/>
                <w:lang w:val="en-GB"/>
              </w:rPr>
            </w:pPr>
            <w:r>
              <w:rPr>
                <w:rFonts w:ascii="Arial Narrow" w:hAnsi="Arial Narrow"/>
                <w:bCs/>
                <w:sz w:val="18"/>
                <w:szCs w:val="18"/>
                <w:lang w:val="en-GB"/>
              </w:rPr>
              <w:t>Quarterly and</w:t>
            </w:r>
            <w:r w:rsidR="00C94308" w:rsidRPr="007800A7">
              <w:rPr>
                <w:rFonts w:ascii="Arial Narrow" w:hAnsi="Arial Narrow"/>
                <w:bCs/>
                <w:sz w:val="18"/>
                <w:szCs w:val="18"/>
                <w:lang w:val="en-GB"/>
              </w:rPr>
              <w:t xml:space="preserve"> annually;</w:t>
            </w:r>
          </w:p>
          <w:p w14:paraId="1F42A515" w14:textId="77777777" w:rsidR="00C94308" w:rsidRPr="007800A7" w:rsidRDefault="00C94308" w:rsidP="00C94308">
            <w:pPr>
              <w:jc w:val="left"/>
              <w:rPr>
                <w:rFonts w:ascii="Arial Narrow" w:hAnsi="Arial Narrow"/>
                <w:bCs/>
                <w:sz w:val="18"/>
                <w:szCs w:val="18"/>
                <w:lang w:val="en-GB"/>
              </w:rPr>
            </w:pPr>
            <w:r w:rsidRPr="00106BD1">
              <w:rPr>
                <w:rFonts w:ascii="Arial Narrow" w:hAnsi="Arial Narrow"/>
                <w:b/>
                <w:sz w:val="18"/>
                <w:szCs w:val="18"/>
                <w:lang w:val="en-GB"/>
              </w:rPr>
              <w:t>Source</w:t>
            </w:r>
            <w:r w:rsidRPr="007800A7">
              <w:rPr>
                <w:rFonts w:ascii="Arial Narrow" w:hAnsi="Arial Narrow"/>
                <w:bCs/>
                <w:i/>
                <w:iCs/>
                <w:sz w:val="18"/>
                <w:szCs w:val="18"/>
                <w:lang w:val="en-GB"/>
              </w:rPr>
              <w:t xml:space="preserve">: </w:t>
            </w:r>
            <w:r w:rsidRPr="007800A7">
              <w:rPr>
                <w:rFonts w:ascii="Arial Narrow" w:hAnsi="Arial Narrow"/>
                <w:bCs/>
                <w:sz w:val="18"/>
                <w:szCs w:val="18"/>
                <w:lang w:val="en-GB"/>
              </w:rPr>
              <w:t>Project technical and consultancy reports;</w:t>
            </w:r>
          </w:p>
          <w:p w14:paraId="5AC3C7C8" w14:textId="77777777" w:rsidR="00C94308" w:rsidRPr="007800A7" w:rsidRDefault="00C94308" w:rsidP="00C94308">
            <w:pPr>
              <w:jc w:val="left"/>
              <w:rPr>
                <w:rFonts w:ascii="Arial Narrow" w:hAnsi="Arial Narrow"/>
                <w:bCs/>
                <w:sz w:val="18"/>
                <w:szCs w:val="18"/>
                <w:lang w:val="en-GB"/>
              </w:rPr>
            </w:pPr>
            <w:r w:rsidRPr="007800A7">
              <w:rPr>
                <w:rFonts w:ascii="Arial Narrow" w:hAnsi="Arial Narrow"/>
                <w:sz w:val="18"/>
                <w:szCs w:val="18"/>
                <w:lang w:val="en-GB"/>
              </w:rPr>
              <w:t>Draft and final roadmap</w:t>
            </w:r>
          </w:p>
          <w:p w14:paraId="23D4237E" w14:textId="77777777" w:rsidR="00C94308" w:rsidRPr="007800A7" w:rsidRDefault="00C94308" w:rsidP="00C94308">
            <w:pPr>
              <w:jc w:val="left"/>
              <w:rPr>
                <w:rFonts w:ascii="Arial Narrow" w:hAnsi="Arial Narrow"/>
                <w:bCs/>
                <w:sz w:val="18"/>
                <w:szCs w:val="18"/>
                <w:lang w:val="en-GB"/>
              </w:rPr>
            </w:pPr>
          </w:p>
        </w:tc>
        <w:tc>
          <w:tcPr>
            <w:tcW w:w="1843" w:type="dxa"/>
          </w:tcPr>
          <w:p w14:paraId="1C625877" w14:textId="77777777" w:rsidR="00C94308" w:rsidRPr="007800A7" w:rsidRDefault="00C94308" w:rsidP="00C94308">
            <w:pPr>
              <w:jc w:val="left"/>
              <w:rPr>
                <w:rFonts w:ascii="Arial Narrow" w:hAnsi="Arial Narrow"/>
                <w:bCs/>
                <w:sz w:val="18"/>
                <w:szCs w:val="18"/>
                <w:lang w:val="en-GB"/>
              </w:rPr>
            </w:pPr>
          </w:p>
        </w:tc>
        <w:tc>
          <w:tcPr>
            <w:tcW w:w="1843" w:type="dxa"/>
          </w:tcPr>
          <w:p w14:paraId="03E88FD9" w14:textId="77777777" w:rsidR="00C94308" w:rsidRPr="007800A7" w:rsidRDefault="00C94308" w:rsidP="00C94308">
            <w:pPr>
              <w:jc w:val="left"/>
              <w:rPr>
                <w:rFonts w:ascii="Arial Narrow" w:hAnsi="Arial Narrow"/>
                <w:bCs/>
                <w:sz w:val="18"/>
                <w:szCs w:val="18"/>
                <w:lang w:val="en-GB"/>
              </w:rPr>
            </w:pPr>
          </w:p>
        </w:tc>
      </w:tr>
      <w:tr w:rsidR="00C94308" w:rsidRPr="007800A7" w14:paraId="418EEB24" w14:textId="77777777" w:rsidTr="00EE7326">
        <w:trPr>
          <w:trHeight w:val="608"/>
        </w:trPr>
        <w:tc>
          <w:tcPr>
            <w:tcW w:w="1985" w:type="dxa"/>
            <w:vMerge w:val="restart"/>
            <w:shd w:val="clear" w:color="auto" w:fill="DEEAF6" w:themeFill="accent5" w:themeFillTint="33"/>
          </w:tcPr>
          <w:p w14:paraId="4BA4B104" w14:textId="283E9F29" w:rsidR="00C94308" w:rsidRPr="007800A7" w:rsidRDefault="00C94308" w:rsidP="00C94308">
            <w:pPr>
              <w:jc w:val="left"/>
              <w:rPr>
                <w:rFonts w:ascii="Arial Narrow" w:hAnsi="Arial Narrow" w:cs="Calibri"/>
                <w:b/>
                <w:bCs/>
                <w:sz w:val="18"/>
                <w:szCs w:val="18"/>
                <w:lang w:val="en-GB"/>
              </w:rPr>
            </w:pPr>
            <w:r w:rsidRPr="007800A7">
              <w:rPr>
                <w:rFonts w:ascii="Arial Narrow" w:hAnsi="Arial Narrow" w:cs="Calibri"/>
                <w:b/>
                <w:bCs/>
                <w:sz w:val="18"/>
                <w:szCs w:val="18"/>
                <w:lang w:val="en-GB"/>
              </w:rPr>
              <w:t>Outcome 2</w:t>
            </w:r>
          </w:p>
          <w:p w14:paraId="0A4DCE56" w14:textId="77777777" w:rsidR="00C94308" w:rsidRPr="007800A7" w:rsidRDefault="00C94308" w:rsidP="00C94308">
            <w:pPr>
              <w:jc w:val="left"/>
              <w:rPr>
                <w:rFonts w:ascii="Arial Narrow" w:hAnsi="Arial Narrow" w:cs="Calibri"/>
                <w:b/>
                <w:bCs/>
                <w:sz w:val="18"/>
                <w:szCs w:val="18"/>
                <w:lang w:val="en-GB"/>
              </w:rPr>
            </w:pPr>
            <w:r w:rsidRPr="003E2239">
              <w:rPr>
                <w:rFonts w:ascii="Arial Narrow" w:hAnsi="Arial Narrow" w:cs="Calibri"/>
                <w:sz w:val="18"/>
                <w:szCs w:val="18"/>
                <w:lang w:val="en-GB"/>
              </w:rPr>
              <w:t xml:space="preserve">Innovative business models based on cost reduction are operationalized, with strengthened private sector participation in </w:t>
            </w:r>
            <w:proofErr w:type="gramStart"/>
            <w:r w:rsidRPr="003E2239">
              <w:rPr>
                <w:rFonts w:ascii="Arial Narrow" w:hAnsi="Arial Narrow" w:cs="Calibri"/>
                <w:sz w:val="18"/>
                <w:szCs w:val="18"/>
                <w:lang w:val="en-GB"/>
              </w:rPr>
              <w:t>low-carbon</w:t>
            </w:r>
            <w:proofErr w:type="gramEnd"/>
            <w:r w:rsidRPr="003E2239">
              <w:rPr>
                <w:rFonts w:ascii="Arial Narrow" w:hAnsi="Arial Narrow" w:cs="Calibri"/>
                <w:sz w:val="18"/>
                <w:szCs w:val="18"/>
                <w:lang w:val="en-GB"/>
              </w:rPr>
              <w:t xml:space="preserve"> </w:t>
            </w:r>
            <w:proofErr w:type="spellStart"/>
            <w:r w:rsidRPr="003E2239">
              <w:rPr>
                <w:rFonts w:ascii="Arial Narrow" w:hAnsi="Arial Narrow" w:cs="Calibri"/>
                <w:sz w:val="18"/>
                <w:szCs w:val="18"/>
                <w:lang w:val="en-GB"/>
              </w:rPr>
              <w:t>minigrid</w:t>
            </w:r>
            <w:proofErr w:type="spellEnd"/>
            <w:r w:rsidRPr="003E2239">
              <w:rPr>
                <w:rFonts w:ascii="Arial Narrow" w:hAnsi="Arial Narrow" w:cs="Calibri"/>
                <w:sz w:val="18"/>
                <w:szCs w:val="18"/>
                <w:lang w:val="en-GB"/>
              </w:rPr>
              <w:t xml:space="preserve"> development.</w:t>
            </w:r>
          </w:p>
          <w:p w14:paraId="0827C910" w14:textId="6B5147DB" w:rsidR="00C94308" w:rsidRPr="007800A7" w:rsidRDefault="00C94308" w:rsidP="00C94308">
            <w:pPr>
              <w:jc w:val="left"/>
              <w:rPr>
                <w:rFonts w:ascii="Arial Narrow" w:hAnsi="Arial Narrow" w:cs="Calibri"/>
                <w:b/>
                <w:bCs/>
                <w:sz w:val="18"/>
                <w:szCs w:val="18"/>
                <w:lang w:val="en-GB"/>
              </w:rPr>
            </w:pPr>
          </w:p>
        </w:tc>
        <w:tc>
          <w:tcPr>
            <w:tcW w:w="2410" w:type="dxa"/>
          </w:tcPr>
          <w:p w14:paraId="79591FC9" w14:textId="145DB31D" w:rsidR="00C94308" w:rsidRPr="00F0462A" w:rsidRDefault="00C94308" w:rsidP="00C94308">
            <w:pPr>
              <w:tabs>
                <w:tab w:val="left" w:pos="310"/>
              </w:tabs>
              <w:ind w:left="323" w:hanging="323"/>
              <w:jc w:val="left"/>
              <w:rPr>
                <w:rFonts w:ascii="Arial Narrow" w:hAnsi="Arial Narrow"/>
                <w:bCs/>
                <w:sz w:val="18"/>
                <w:szCs w:val="18"/>
                <w:lang w:val="en-GB"/>
              </w:rPr>
            </w:pPr>
            <w:r w:rsidRPr="000D3D42">
              <w:rPr>
                <w:rFonts w:ascii="Arial Narrow" w:hAnsi="Arial Narrow"/>
                <w:bCs/>
                <w:sz w:val="18"/>
                <w:szCs w:val="18"/>
                <w:lang w:val="en-GB"/>
              </w:rPr>
              <w:t>6)</w:t>
            </w:r>
            <w:r w:rsidRPr="000D3D42">
              <w:rPr>
                <w:rFonts w:ascii="Arial Narrow" w:hAnsi="Arial Narrow"/>
                <w:bCs/>
                <w:sz w:val="18"/>
                <w:szCs w:val="18"/>
                <w:lang w:val="en-GB"/>
              </w:rPr>
              <w:tab/>
            </w:r>
            <w:proofErr w:type="spellStart"/>
            <w:r w:rsidRPr="000D3D42">
              <w:rPr>
                <w:rFonts w:ascii="Arial Narrow" w:hAnsi="Arial Narrow"/>
                <w:bCs/>
                <w:sz w:val="18"/>
                <w:szCs w:val="18"/>
                <w:lang w:val="en-GB"/>
              </w:rPr>
              <w:t>Minigrid</w:t>
            </w:r>
            <w:proofErr w:type="spellEnd"/>
            <w:r w:rsidRPr="000D3D42">
              <w:rPr>
                <w:rFonts w:ascii="Arial Narrow" w:hAnsi="Arial Narrow"/>
                <w:bCs/>
                <w:sz w:val="18"/>
                <w:szCs w:val="18"/>
                <w:lang w:val="en-GB"/>
              </w:rPr>
              <w:t xml:space="preserve"> pilots implemented that demonstrate a delivery model, cost-reduction measure(s) and/or productive use of electricity</w:t>
            </w:r>
          </w:p>
        </w:tc>
        <w:tc>
          <w:tcPr>
            <w:tcW w:w="1842" w:type="dxa"/>
          </w:tcPr>
          <w:p w14:paraId="6831E7E7" w14:textId="77777777" w:rsidR="00C94308" w:rsidRPr="00C94308" w:rsidRDefault="00C94308" w:rsidP="00C94308">
            <w:pPr>
              <w:jc w:val="left"/>
              <w:rPr>
                <w:rFonts w:ascii="Arial Narrow" w:hAnsi="Arial Narrow"/>
                <w:bCs/>
                <w:sz w:val="18"/>
                <w:szCs w:val="18"/>
                <w:lang w:val="en-GB"/>
              </w:rPr>
            </w:pPr>
            <w:r w:rsidRPr="00C94308">
              <w:rPr>
                <w:rFonts w:ascii="Arial Narrow" w:hAnsi="Arial Narrow"/>
                <w:bCs/>
                <w:sz w:val="18"/>
                <w:szCs w:val="18"/>
                <w:lang w:val="en-GB"/>
              </w:rPr>
              <w:t>Project pilots zero by default</w:t>
            </w:r>
          </w:p>
          <w:p w14:paraId="6B254BF7" w14:textId="048D85E7" w:rsidR="00C94308" w:rsidRPr="00C94308" w:rsidRDefault="00C94308" w:rsidP="00C94308">
            <w:pPr>
              <w:jc w:val="left"/>
              <w:rPr>
                <w:rFonts w:ascii="Arial Narrow" w:hAnsi="Arial Narrow"/>
                <w:bCs/>
                <w:sz w:val="18"/>
                <w:szCs w:val="18"/>
                <w:lang w:val="en-GB"/>
              </w:rPr>
            </w:pPr>
            <w:r w:rsidRPr="00C94308">
              <w:rPr>
                <w:rFonts w:ascii="Arial Narrow" w:hAnsi="Arial Narrow"/>
                <w:bCs/>
                <w:sz w:val="18"/>
                <w:szCs w:val="18"/>
                <w:lang w:val="en-GB"/>
              </w:rPr>
              <w:t>(</w:t>
            </w:r>
            <w:proofErr w:type="gramStart"/>
            <w:r w:rsidRPr="00C94308">
              <w:rPr>
                <w:rFonts w:ascii="Arial Narrow" w:hAnsi="Arial Narrow"/>
                <w:bCs/>
                <w:sz w:val="18"/>
                <w:szCs w:val="18"/>
                <w:lang w:val="en-GB"/>
              </w:rPr>
              <w:t>for</w:t>
            </w:r>
            <w:proofErr w:type="gramEnd"/>
            <w:r w:rsidRPr="00C94308">
              <w:rPr>
                <w:rFonts w:ascii="Arial Narrow" w:hAnsi="Arial Narrow"/>
                <w:bCs/>
                <w:sz w:val="18"/>
                <w:szCs w:val="18"/>
                <w:lang w:val="en-GB"/>
              </w:rPr>
              <w:t xml:space="preserve"> an overview of current experiences with MGs, see</w:t>
            </w:r>
            <w:r w:rsidR="008D42F7" w:rsidRPr="008D42F7">
              <w:rPr>
                <w:rFonts w:ascii="Arial Narrow" w:hAnsi="Arial Narrow"/>
                <w:bCs/>
                <w:color w:val="2E74B5" w:themeColor="accent5" w:themeShade="BF"/>
                <w:sz w:val="18"/>
                <w:szCs w:val="18"/>
                <w:lang w:val="en-GB"/>
              </w:rPr>
              <w:t xml:space="preserve"> Box </w:t>
            </w:r>
            <w:r w:rsidR="008D42F7">
              <w:rPr>
                <w:rFonts w:ascii="Arial Narrow" w:hAnsi="Arial Narrow"/>
                <w:bCs/>
                <w:sz w:val="18"/>
                <w:szCs w:val="18"/>
                <w:lang w:val="en-GB"/>
              </w:rPr>
              <w:t>1</w:t>
            </w:r>
            <w:r w:rsidRPr="00C94308">
              <w:rPr>
                <w:rFonts w:ascii="Arial Narrow" w:hAnsi="Arial Narrow"/>
                <w:bCs/>
                <w:sz w:val="18"/>
                <w:szCs w:val="18"/>
                <w:lang w:val="en-GB"/>
              </w:rPr>
              <w:t>)</w:t>
            </w:r>
          </w:p>
        </w:tc>
        <w:tc>
          <w:tcPr>
            <w:tcW w:w="1985" w:type="dxa"/>
          </w:tcPr>
          <w:p w14:paraId="10E03CF1" w14:textId="23C3B08D" w:rsidR="00C94308" w:rsidRPr="00C94308" w:rsidRDefault="00C94308" w:rsidP="00C94308">
            <w:pPr>
              <w:jc w:val="left"/>
              <w:rPr>
                <w:rFonts w:ascii="Arial Narrow" w:hAnsi="Arial Narrow"/>
                <w:bCs/>
                <w:sz w:val="18"/>
                <w:szCs w:val="18"/>
                <w:lang w:val="en-GB"/>
              </w:rPr>
            </w:pPr>
            <w:r w:rsidRPr="00C94308">
              <w:rPr>
                <w:rFonts w:ascii="Arial Narrow" w:hAnsi="Arial Narrow" w:cs="Calibri"/>
                <w:color w:val="000000" w:themeColor="text1"/>
                <w:sz w:val="18"/>
                <w:szCs w:val="18"/>
              </w:rPr>
              <w:t>The project’s detailed design plan (the ‘</w:t>
            </w:r>
            <w:proofErr w:type="spellStart"/>
            <w:r w:rsidRPr="00C94308">
              <w:rPr>
                <w:rFonts w:ascii="Arial Narrow" w:hAnsi="Arial Narrow" w:cs="Calibri"/>
                <w:color w:val="000000" w:themeColor="text1"/>
                <w:sz w:val="18"/>
                <w:szCs w:val="18"/>
              </w:rPr>
              <w:t>Minigrid</w:t>
            </w:r>
            <w:proofErr w:type="spellEnd"/>
            <w:r w:rsidRPr="00C94308">
              <w:rPr>
                <w:rFonts w:ascii="Arial Narrow" w:hAnsi="Arial Narrow" w:cs="Calibri"/>
                <w:color w:val="000000" w:themeColor="text1"/>
                <w:sz w:val="18"/>
                <w:szCs w:val="18"/>
              </w:rPr>
              <w:t xml:space="preserve"> Pilot Plan’) for advancing the </w:t>
            </w:r>
            <w:proofErr w:type="spellStart"/>
            <w:r w:rsidRPr="00C94308">
              <w:rPr>
                <w:rFonts w:ascii="Arial Narrow" w:hAnsi="Arial Narrow" w:cs="Calibri"/>
                <w:color w:val="000000" w:themeColor="text1"/>
                <w:sz w:val="18"/>
                <w:szCs w:val="18"/>
              </w:rPr>
              <w:t>minigrid</w:t>
            </w:r>
            <w:proofErr w:type="spellEnd"/>
            <w:r w:rsidRPr="00C94308">
              <w:rPr>
                <w:rFonts w:ascii="Arial Narrow" w:hAnsi="Arial Narrow" w:cs="Calibri"/>
                <w:color w:val="000000" w:themeColor="text1"/>
                <w:sz w:val="18"/>
                <w:szCs w:val="18"/>
              </w:rPr>
              <w:t xml:space="preserve"> pilots is developed and cleared by UNDP and the Project Board.)  Any project tendering process (Call for Proposals), as applicable, for </w:t>
            </w:r>
            <w:proofErr w:type="spellStart"/>
            <w:r w:rsidRPr="00C94308">
              <w:rPr>
                <w:rFonts w:ascii="Arial Narrow" w:hAnsi="Arial Narrow" w:cs="Calibri"/>
                <w:color w:val="000000" w:themeColor="text1"/>
                <w:sz w:val="18"/>
                <w:szCs w:val="18"/>
              </w:rPr>
              <w:t>minigrid</w:t>
            </w:r>
            <w:proofErr w:type="spellEnd"/>
            <w:r w:rsidRPr="00C94308">
              <w:rPr>
                <w:rFonts w:ascii="Arial Narrow" w:hAnsi="Arial Narrow" w:cs="Calibri"/>
                <w:color w:val="000000" w:themeColor="text1"/>
                <w:sz w:val="18"/>
                <w:szCs w:val="18"/>
              </w:rPr>
              <w:t xml:space="preserve"> pilots has been launched.</w:t>
            </w:r>
          </w:p>
        </w:tc>
        <w:tc>
          <w:tcPr>
            <w:tcW w:w="1984" w:type="dxa"/>
          </w:tcPr>
          <w:p w14:paraId="1A8429B9" w14:textId="77777777" w:rsidR="005D615F" w:rsidRPr="00EE7326" w:rsidRDefault="005D615F" w:rsidP="005D615F">
            <w:pPr>
              <w:jc w:val="left"/>
              <w:rPr>
                <w:rFonts w:ascii="Arial Narrow" w:hAnsi="Arial Narrow"/>
                <w:b/>
                <w:sz w:val="18"/>
                <w:szCs w:val="18"/>
                <w:lang w:val="en-GB"/>
              </w:rPr>
            </w:pPr>
            <w:r w:rsidRPr="00EE7326">
              <w:rPr>
                <w:rFonts w:ascii="Arial Narrow" w:hAnsi="Arial Narrow"/>
                <w:b/>
                <w:sz w:val="18"/>
                <w:szCs w:val="18"/>
                <w:lang w:val="en-GB"/>
              </w:rPr>
              <w:t>Source:</w:t>
            </w:r>
          </w:p>
          <w:p w14:paraId="5B416649" w14:textId="77777777" w:rsidR="005D615F" w:rsidRPr="007800A7" w:rsidRDefault="005D615F" w:rsidP="005D615F">
            <w:pPr>
              <w:jc w:val="left"/>
              <w:rPr>
                <w:rFonts w:ascii="Arial Narrow" w:hAnsi="Arial Narrow"/>
                <w:bCs/>
                <w:sz w:val="18"/>
                <w:szCs w:val="18"/>
                <w:lang w:val="en-GB"/>
              </w:rPr>
            </w:pPr>
            <w:r w:rsidRPr="007800A7">
              <w:rPr>
                <w:rFonts w:ascii="Arial Narrow" w:hAnsi="Arial Narrow"/>
                <w:bCs/>
                <w:sz w:val="18"/>
                <w:szCs w:val="18"/>
                <w:lang w:val="en-GB"/>
              </w:rPr>
              <w:t xml:space="preserve">Monitoring reports of </w:t>
            </w:r>
            <w:r>
              <w:rPr>
                <w:rFonts w:ascii="Arial Narrow" w:hAnsi="Arial Narrow"/>
                <w:bCs/>
                <w:sz w:val="18"/>
                <w:szCs w:val="18"/>
                <w:lang w:val="en-GB"/>
              </w:rPr>
              <w:t>pilots</w:t>
            </w:r>
            <w:r w:rsidRPr="007800A7">
              <w:rPr>
                <w:rFonts w:ascii="Arial Narrow" w:hAnsi="Arial Narrow"/>
                <w:bCs/>
                <w:sz w:val="18"/>
                <w:szCs w:val="18"/>
                <w:lang w:val="en-GB"/>
              </w:rPr>
              <w:t xml:space="preserve"> (Output 2.</w:t>
            </w:r>
            <w:r>
              <w:rPr>
                <w:rFonts w:ascii="Arial Narrow" w:hAnsi="Arial Narrow"/>
                <w:bCs/>
                <w:sz w:val="18"/>
                <w:szCs w:val="18"/>
                <w:lang w:val="en-GB"/>
              </w:rPr>
              <w:t xml:space="preserve">1); </w:t>
            </w:r>
          </w:p>
          <w:p w14:paraId="76FDF4AE" w14:textId="77777777" w:rsidR="005D615F" w:rsidRDefault="005D615F" w:rsidP="005D615F">
            <w:pPr>
              <w:jc w:val="left"/>
              <w:rPr>
                <w:rFonts w:ascii="Arial Narrow" w:hAnsi="Arial Narrow"/>
                <w:bCs/>
                <w:sz w:val="18"/>
                <w:szCs w:val="18"/>
                <w:lang w:val="en-GB"/>
              </w:rPr>
            </w:pPr>
            <w:r>
              <w:rPr>
                <w:rFonts w:ascii="Arial Narrow" w:hAnsi="Arial Narrow"/>
                <w:bCs/>
                <w:sz w:val="18"/>
                <w:szCs w:val="18"/>
                <w:lang w:val="en-GB"/>
              </w:rPr>
              <w:t>Data provided by developers</w:t>
            </w:r>
          </w:p>
          <w:p w14:paraId="07A0A236" w14:textId="77777777" w:rsidR="005D615F" w:rsidRDefault="005D615F" w:rsidP="005D615F">
            <w:pPr>
              <w:jc w:val="left"/>
              <w:rPr>
                <w:rFonts w:ascii="Arial Narrow" w:hAnsi="Arial Narrow"/>
                <w:bCs/>
                <w:sz w:val="18"/>
                <w:szCs w:val="18"/>
                <w:lang w:val="en-GB"/>
              </w:rPr>
            </w:pPr>
            <w:r>
              <w:rPr>
                <w:rFonts w:ascii="Arial Narrow" w:hAnsi="Arial Narrow"/>
                <w:bCs/>
                <w:sz w:val="18"/>
                <w:szCs w:val="18"/>
                <w:lang w:val="en-GB"/>
              </w:rPr>
              <w:t>Project quarterly reports</w:t>
            </w:r>
          </w:p>
          <w:p w14:paraId="387BB3C8" w14:textId="2A59B9AB" w:rsidR="005D615F" w:rsidRPr="007800A7" w:rsidRDefault="005D615F" w:rsidP="005D615F">
            <w:pPr>
              <w:jc w:val="left"/>
              <w:rPr>
                <w:rFonts w:ascii="Arial Narrow" w:hAnsi="Arial Narrow"/>
                <w:color w:val="FF0000"/>
                <w:sz w:val="18"/>
                <w:szCs w:val="18"/>
                <w:lang w:val="en-GB"/>
              </w:rPr>
            </w:pPr>
            <w:r w:rsidRPr="00EE7326">
              <w:rPr>
                <w:rFonts w:ascii="Arial Narrow" w:hAnsi="Arial Narrow"/>
                <w:b/>
                <w:sz w:val="18"/>
                <w:szCs w:val="18"/>
                <w:lang w:val="en-GB"/>
              </w:rPr>
              <w:t>Responsible:</w:t>
            </w:r>
            <w:r>
              <w:rPr>
                <w:rFonts w:ascii="Arial Narrow" w:hAnsi="Arial Narrow"/>
                <w:bCs/>
                <w:sz w:val="18"/>
                <w:szCs w:val="18"/>
                <w:lang w:val="en-GB"/>
              </w:rPr>
              <w:t xml:space="preserve"> PMU and project developers</w:t>
            </w:r>
          </w:p>
          <w:p w14:paraId="4CA65625" w14:textId="63CF15CC" w:rsidR="00C94308" w:rsidRPr="00F70D59" w:rsidRDefault="00C94308" w:rsidP="00C94308">
            <w:pPr>
              <w:jc w:val="left"/>
              <w:rPr>
                <w:rFonts w:ascii="Arial Narrow" w:hAnsi="Arial Narrow"/>
                <w:bCs/>
                <w:sz w:val="18"/>
                <w:szCs w:val="18"/>
                <w:lang w:val="en-GB"/>
              </w:rPr>
            </w:pPr>
          </w:p>
        </w:tc>
        <w:tc>
          <w:tcPr>
            <w:tcW w:w="1843" w:type="dxa"/>
            <w:vMerge w:val="restart"/>
          </w:tcPr>
          <w:p w14:paraId="24439BF1" w14:textId="77777777" w:rsidR="00C94308" w:rsidRPr="007800A7" w:rsidRDefault="00C94308" w:rsidP="00C94308">
            <w:pPr>
              <w:jc w:val="left"/>
              <w:rPr>
                <w:rFonts w:ascii="Arial Narrow" w:hAnsi="Arial Narrow"/>
                <w:bCs/>
                <w:sz w:val="18"/>
                <w:szCs w:val="18"/>
                <w:lang w:val="en-GB"/>
              </w:rPr>
            </w:pPr>
            <w:r w:rsidRPr="007800A7">
              <w:rPr>
                <w:rFonts w:ascii="Arial Narrow" w:hAnsi="Arial Narrow"/>
                <w:bCs/>
                <w:sz w:val="18"/>
                <w:szCs w:val="18"/>
                <w:lang w:val="en-GB"/>
              </w:rPr>
              <w:t>Project progress reports (incl. PIR)</w:t>
            </w:r>
          </w:p>
          <w:p w14:paraId="50C21F80" w14:textId="77777777" w:rsidR="00C94308" w:rsidRPr="007800A7" w:rsidRDefault="00C94308" w:rsidP="00C94308">
            <w:pPr>
              <w:jc w:val="left"/>
              <w:rPr>
                <w:rFonts w:ascii="Arial Narrow" w:hAnsi="Arial Narrow"/>
                <w:bCs/>
                <w:sz w:val="18"/>
                <w:szCs w:val="18"/>
                <w:lang w:val="en-GB"/>
              </w:rPr>
            </w:pPr>
            <w:r w:rsidRPr="007800A7">
              <w:rPr>
                <w:rFonts w:ascii="Arial Narrow" w:hAnsi="Arial Narrow"/>
                <w:bCs/>
                <w:sz w:val="18"/>
                <w:szCs w:val="18"/>
                <w:lang w:val="en-GB"/>
              </w:rPr>
              <w:t>Private and public sector reports and statements; Stakeholder interviews;</w:t>
            </w:r>
          </w:p>
          <w:p w14:paraId="31CFA994" w14:textId="77777777" w:rsidR="00C94308" w:rsidRDefault="00C94308" w:rsidP="00C94308">
            <w:pPr>
              <w:jc w:val="left"/>
              <w:rPr>
                <w:rFonts w:ascii="Arial Narrow" w:hAnsi="Arial Narrow"/>
                <w:bCs/>
                <w:sz w:val="18"/>
                <w:szCs w:val="18"/>
                <w:lang w:val="en-GB"/>
              </w:rPr>
            </w:pPr>
            <w:r w:rsidRPr="007800A7">
              <w:rPr>
                <w:rFonts w:ascii="Arial Narrow" w:hAnsi="Arial Narrow"/>
                <w:bCs/>
                <w:sz w:val="18"/>
                <w:szCs w:val="18"/>
                <w:lang w:val="en-GB"/>
              </w:rPr>
              <w:t>Media and press articles</w:t>
            </w:r>
          </w:p>
          <w:p w14:paraId="423F5F1F" w14:textId="35FBE0D9" w:rsidR="003016FE" w:rsidRPr="00F0462A" w:rsidRDefault="003016FE" w:rsidP="00C94308">
            <w:pPr>
              <w:jc w:val="left"/>
              <w:rPr>
                <w:rFonts w:ascii="Arial Narrow" w:hAnsi="Arial Narrow"/>
                <w:bCs/>
                <w:sz w:val="18"/>
                <w:szCs w:val="18"/>
                <w:lang w:val="en-GB"/>
              </w:rPr>
            </w:pPr>
            <w:r>
              <w:rPr>
                <w:rFonts w:ascii="Arial Narrow" w:hAnsi="Arial Narrow"/>
                <w:bCs/>
                <w:sz w:val="18"/>
                <w:szCs w:val="18"/>
                <w:lang w:val="en-GB"/>
              </w:rPr>
              <w:t>Project digital platform</w:t>
            </w:r>
          </w:p>
        </w:tc>
        <w:tc>
          <w:tcPr>
            <w:tcW w:w="1843" w:type="dxa"/>
            <w:vMerge w:val="restart"/>
          </w:tcPr>
          <w:p w14:paraId="1430F823" w14:textId="5EB7AD51" w:rsidR="00C94308" w:rsidRPr="007800A7" w:rsidRDefault="00C94308" w:rsidP="00C94308">
            <w:pPr>
              <w:jc w:val="left"/>
              <w:rPr>
                <w:rFonts w:ascii="Arial Narrow" w:hAnsi="Arial Narrow"/>
                <w:bCs/>
                <w:sz w:val="18"/>
                <w:szCs w:val="18"/>
                <w:lang w:val="en-GB"/>
              </w:rPr>
            </w:pPr>
            <w:r w:rsidRPr="007800A7">
              <w:rPr>
                <w:rFonts w:ascii="Arial Narrow" w:hAnsi="Arial Narrow"/>
                <w:bCs/>
                <w:sz w:val="18"/>
                <w:szCs w:val="18"/>
                <w:lang w:val="en-GB"/>
              </w:rPr>
              <w:t>Willingness</w:t>
            </w:r>
            <w:r w:rsidR="00106BD1">
              <w:rPr>
                <w:rFonts w:ascii="Arial Narrow" w:hAnsi="Arial Narrow"/>
                <w:bCs/>
                <w:sz w:val="18"/>
                <w:szCs w:val="18"/>
                <w:lang w:val="en-GB"/>
              </w:rPr>
              <w:t xml:space="preserve">/ability </w:t>
            </w:r>
            <w:r w:rsidRPr="007800A7">
              <w:rPr>
                <w:rFonts w:ascii="Arial Narrow" w:hAnsi="Arial Narrow"/>
                <w:bCs/>
                <w:sz w:val="18"/>
                <w:szCs w:val="18"/>
                <w:lang w:val="en-GB"/>
              </w:rPr>
              <w:t xml:space="preserve">of private </w:t>
            </w:r>
            <w:r w:rsidR="00106BD1">
              <w:rPr>
                <w:rFonts w:ascii="Arial Narrow" w:hAnsi="Arial Narrow"/>
                <w:bCs/>
                <w:sz w:val="18"/>
                <w:szCs w:val="18"/>
                <w:lang w:val="en-GB"/>
              </w:rPr>
              <w:t>developers and project partners (REA) to</w:t>
            </w:r>
            <w:r w:rsidRPr="007800A7">
              <w:rPr>
                <w:rFonts w:ascii="Arial Narrow" w:hAnsi="Arial Narrow"/>
                <w:bCs/>
                <w:sz w:val="18"/>
                <w:szCs w:val="18"/>
                <w:lang w:val="en-GB"/>
              </w:rPr>
              <w:t xml:space="preserve"> invest</w:t>
            </w:r>
            <w:r w:rsidR="00106BD1">
              <w:rPr>
                <w:rFonts w:ascii="Arial Narrow" w:hAnsi="Arial Narrow"/>
                <w:bCs/>
                <w:sz w:val="18"/>
                <w:szCs w:val="18"/>
                <w:lang w:val="en-GB"/>
              </w:rPr>
              <w:t>/finance</w:t>
            </w:r>
            <w:r w:rsidRPr="007800A7">
              <w:rPr>
                <w:rFonts w:ascii="Arial Narrow" w:hAnsi="Arial Narrow"/>
                <w:bCs/>
                <w:sz w:val="18"/>
                <w:szCs w:val="18"/>
                <w:lang w:val="en-GB"/>
              </w:rPr>
              <w:t xml:space="preserve"> and to participate in the Project;</w:t>
            </w:r>
          </w:p>
          <w:p w14:paraId="35AC2252" w14:textId="77777777" w:rsidR="00C94308" w:rsidRPr="007800A7" w:rsidRDefault="00C94308" w:rsidP="00C94308">
            <w:pPr>
              <w:jc w:val="left"/>
              <w:rPr>
                <w:rFonts w:ascii="Arial Narrow" w:hAnsi="Arial Narrow"/>
                <w:bCs/>
                <w:sz w:val="18"/>
                <w:szCs w:val="18"/>
                <w:lang w:val="en-GB"/>
              </w:rPr>
            </w:pPr>
            <w:r w:rsidRPr="007800A7">
              <w:rPr>
                <w:rFonts w:ascii="Arial Narrow" w:hAnsi="Arial Narrow"/>
                <w:bCs/>
                <w:sz w:val="18"/>
                <w:szCs w:val="18"/>
                <w:lang w:val="en-GB"/>
              </w:rPr>
              <w:t xml:space="preserve">Access to data (including willingness to share by the private sector) and reliability of data; </w:t>
            </w:r>
          </w:p>
          <w:p w14:paraId="27AD61D5" w14:textId="5DDEEBFC" w:rsidR="00C94308" w:rsidRPr="00F0462A" w:rsidRDefault="00C94308" w:rsidP="00C94308">
            <w:pPr>
              <w:jc w:val="left"/>
              <w:rPr>
                <w:rFonts w:ascii="Arial Narrow" w:hAnsi="Arial Narrow"/>
                <w:bCs/>
                <w:sz w:val="18"/>
                <w:szCs w:val="18"/>
                <w:lang w:val="en-GB"/>
              </w:rPr>
            </w:pPr>
          </w:p>
        </w:tc>
      </w:tr>
      <w:tr w:rsidR="00C94308" w:rsidRPr="007800A7" w14:paraId="3039A798" w14:textId="77777777" w:rsidTr="00EE7326">
        <w:trPr>
          <w:trHeight w:val="608"/>
        </w:trPr>
        <w:tc>
          <w:tcPr>
            <w:tcW w:w="1985" w:type="dxa"/>
            <w:vMerge/>
            <w:shd w:val="clear" w:color="auto" w:fill="DEEAF6" w:themeFill="accent5" w:themeFillTint="33"/>
          </w:tcPr>
          <w:p w14:paraId="22DF97DA" w14:textId="3828A4FA" w:rsidR="00C94308" w:rsidRPr="007800A7" w:rsidRDefault="00C94308" w:rsidP="00C94308">
            <w:pPr>
              <w:jc w:val="left"/>
              <w:rPr>
                <w:rFonts w:ascii="Arial Narrow" w:hAnsi="Arial Narrow"/>
                <w:b/>
                <w:bCs/>
                <w:sz w:val="18"/>
                <w:szCs w:val="18"/>
                <w:lang w:val="en-GB"/>
              </w:rPr>
            </w:pPr>
          </w:p>
        </w:tc>
        <w:tc>
          <w:tcPr>
            <w:tcW w:w="2410" w:type="dxa"/>
          </w:tcPr>
          <w:p w14:paraId="76D13C84" w14:textId="31726914" w:rsidR="00C94308" w:rsidRPr="007800A7" w:rsidRDefault="00C94308" w:rsidP="00C94308">
            <w:pPr>
              <w:tabs>
                <w:tab w:val="left" w:pos="310"/>
              </w:tabs>
              <w:ind w:left="181" w:hanging="181"/>
              <w:jc w:val="left"/>
              <w:rPr>
                <w:rFonts w:ascii="Arial Narrow" w:hAnsi="Arial Narrow"/>
                <w:bCs/>
                <w:sz w:val="18"/>
                <w:szCs w:val="18"/>
                <w:lang w:val="en-GB"/>
              </w:rPr>
            </w:pPr>
            <w:r w:rsidRPr="000D3D42">
              <w:rPr>
                <w:rFonts w:ascii="Arial Narrow" w:hAnsi="Arial Narrow"/>
                <w:bCs/>
                <w:sz w:val="18"/>
                <w:szCs w:val="18"/>
                <w:lang w:val="en-GB"/>
              </w:rPr>
              <w:t>7)</w:t>
            </w:r>
            <w:r w:rsidRPr="000D3D42">
              <w:rPr>
                <w:rFonts w:ascii="Arial Narrow" w:hAnsi="Arial Narrow"/>
                <w:bCs/>
                <w:sz w:val="18"/>
                <w:szCs w:val="18"/>
                <w:lang w:val="en-GB"/>
              </w:rPr>
              <w:tab/>
              <w:t xml:space="preserve"> Number of MG developers active (X) and that are operating </w:t>
            </w:r>
            <w:proofErr w:type="spellStart"/>
            <w:r w:rsidRPr="000D3D42">
              <w:rPr>
                <w:rFonts w:ascii="Arial Narrow" w:hAnsi="Arial Narrow"/>
                <w:bCs/>
                <w:sz w:val="18"/>
                <w:szCs w:val="18"/>
                <w:lang w:val="en-GB"/>
              </w:rPr>
              <w:t>minigrids</w:t>
            </w:r>
            <w:proofErr w:type="spellEnd"/>
            <w:r w:rsidRPr="000D3D42">
              <w:rPr>
                <w:rFonts w:ascii="Arial Narrow" w:hAnsi="Arial Narrow"/>
                <w:bCs/>
                <w:sz w:val="18"/>
                <w:szCs w:val="18"/>
                <w:lang w:val="en-GB"/>
              </w:rPr>
              <w:t xml:space="preserve"> (Y)</w:t>
            </w:r>
          </w:p>
        </w:tc>
        <w:tc>
          <w:tcPr>
            <w:tcW w:w="1842" w:type="dxa"/>
          </w:tcPr>
          <w:p w14:paraId="540B883E" w14:textId="5D89CEAC" w:rsidR="00C94308" w:rsidRPr="00C94308" w:rsidRDefault="00C94308" w:rsidP="00C94308">
            <w:pPr>
              <w:jc w:val="left"/>
              <w:rPr>
                <w:rFonts w:ascii="Arial Narrow" w:hAnsi="Arial Narrow"/>
                <w:bCs/>
                <w:sz w:val="18"/>
                <w:szCs w:val="18"/>
                <w:lang w:val="en-GB"/>
              </w:rPr>
            </w:pPr>
            <w:r w:rsidRPr="00C94308">
              <w:rPr>
                <w:rFonts w:ascii="Arial Narrow" w:hAnsi="Arial Narrow"/>
                <w:bCs/>
                <w:sz w:val="18"/>
                <w:szCs w:val="18"/>
                <w:lang w:val="en-GB"/>
              </w:rPr>
              <w:t xml:space="preserve">Described in baseline analysis (see </w:t>
            </w:r>
            <w:r w:rsidR="008D42F7" w:rsidRPr="008D42F7">
              <w:rPr>
                <w:rFonts w:ascii="Arial Narrow" w:hAnsi="Arial Narrow"/>
                <w:bCs/>
                <w:color w:val="2E74B5" w:themeColor="accent5" w:themeShade="BF"/>
                <w:sz w:val="18"/>
                <w:szCs w:val="18"/>
                <w:lang w:val="en-GB"/>
              </w:rPr>
              <w:t>Annex G</w:t>
            </w:r>
            <w:r w:rsidR="008D42F7">
              <w:rPr>
                <w:rFonts w:ascii="Arial Narrow" w:hAnsi="Arial Narrow"/>
                <w:bCs/>
                <w:sz w:val="18"/>
                <w:szCs w:val="18"/>
                <w:lang w:val="en-GB"/>
              </w:rPr>
              <w:t xml:space="preserve"> and </w:t>
            </w:r>
            <w:r w:rsidR="008D42F7" w:rsidRPr="008D42F7">
              <w:rPr>
                <w:rFonts w:ascii="Arial Narrow" w:hAnsi="Arial Narrow"/>
                <w:bCs/>
                <w:color w:val="2E74B5" w:themeColor="accent5" w:themeShade="BF"/>
                <w:sz w:val="18"/>
                <w:szCs w:val="18"/>
                <w:lang w:val="en-GB"/>
              </w:rPr>
              <w:t>Box 1</w:t>
            </w:r>
            <w:r w:rsidRPr="00C94308">
              <w:rPr>
                <w:rFonts w:ascii="Arial Narrow" w:hAnsi="Arial Narrow"/>
                <w:bCs/>
                <w:sz w:val="18"/>
                <w:szCs w:val="18"/>
                <w:lang w:val="en-GB"/>
              </w:rPr>
              <w:t xml:space="preserve">). About 5-8 MG in operation by 5 entities </w:t>
            </w:r>
          </w:p>
        </w:tc>
        <w:tc>
          <w:tcPr>
            <w:tcW w:w="1985" w:type="dxa"/>
          </w:tcPr>
          <w:p w14:paraId="1E2AF5A9" w14:textId="77777777" w:rsidR="00C94308" w:rsidRPr="00C94308" w:rsidRDefault="00C94308" w:rsidP="00C94308">
            <w:pPr>
              <w:jc w:val="left"/>
              <w:rPr>
                <w:rFonts w:ascii="Arial Narrow" w:hAnsi="Arial Narrow"/>
                <w:bCs/>
                <w:sz w:val="18"/>
                <w:szCs w:val="18"/>
                <w:lang w:val="en-GB"/>
              </w:rPr>
            </w:pPr>
            <w:r w:rsidRPr="00C94308">
              <w:rPr>
                <w:rFonts w:ascii="Arial Narrow" w:hAnsi="Arial Narrow"/>
                <w:bCs/>
                <w:sz w:val="18"/>
                <w:szCs w:val="18"/>
                <w:lang w:val="en-GB"/>
              </w:rPr>
              <w:t>0.5X</w:t>
            </w:r>
          </w:p>
          <w:p w14:paraId="597688C4" w14:textId="711F1F2C" w:rsidR="00C94308" w:rsidRPr="00C94308" w:rsidRDefault="00C94308" w:rsidP="00C94308">
            <w:pPr>
              <w:jc w:val="left"/>
              <w:rPr>
                <w:rFonts w:ascii="Arial Narrow" w:hAnsi="Arial Narrow"/>
                <w:bCs/>
                <w:sz w:val="18"/>
                <w:szCs w:val="18"/>
                <w:lang w:val="en-GB"/>
              </w:rPr>
            </w:pPr>
            <w:r w:rsidRPr="00C94308">
              <w:rPr>
                <w:rFonts w:ascii="Arial Narrow" w:hAnsi="Arial Narrow"/>
                <w:bCs/>
                <w:sz w:val="18"/>
                <w:szCs w:val="18"/>
                <w:lang w:val="en-GB"/>
              </w:rPr>
              <w:t>0.5Y</w:t>
            </w:r>
          </w:p>
        </w:tc>
        <w:tc>
          <w:tcPr>
            <w:tcW w:w="1984" w:type="dxa"/>
            <w:shd w:val="clear" w:color="auto" w:fill="auto"/>
          </w:tcPr>
          <w:p w14:paraId="244141C6" w14:textId="77777777" w:rsidR="005D615F" w:rsidRPr="00BD4AFF" w:rsidRDefault="005D615F" w:rsidP="005D615F">
            <w:pPr>
              <w:jc w:val="left"/>
              <w:rPr>
                <w:rFonts w:ascii="Arial Narrow" w:hAnsi="Arial Narrow"/>
                <w:bCs/>
                <w:sz w:val="18"/>
                <w:szCs w:val="18"/>
                <w:lang w:val="en-GB"/>
              </w:rPr>
            </w:pPr>
            <w:r w:rsidRPr="00CD3BF5">
              <w:rPr>
                <w:rFonts w:ascii="Arial Narrow" w:hAnsi="Arial Narrow"/>
                <w:b/>
                <w:sz w:val="18"/>
                <w:szCs w:val="18"/>
                <w:lang w:val="en-GB"/>
              </w:rPr>
              <w:t>Frequency:</w:t>
            </w:r>
            <w:r>
              <w:rPr>
                <w:rFonts w:ascii="Arial Narrow" w:hAnsi="Arial Narrow"/>
                <w:b/>
                <w:sz w:val="18"/>
                <w:szCs w:val="18"/>
                <w:lang w:val="en-GB"/>
              </w:rPr>
              <w:t xml:space="preserve"> </w:t>
            </w:r>
            <w:r w:rsidRPr="00BD4AFF">
              <w:rPr>
                <w:rFonts w:ascii="Arial Narrow" w:hAnsi="Arial Narrow"/>
                <w:bCs/>
                <w:sz w:val="18"/>
                <w:szCs w:val="18"/>
                <w:lang w:val="en-GB"/>
              </w:rPr>
              <w:t>Annual</w:t>
            </w:r>
          </w:p>
          <w:p w14:paraId="7684FCB4" w14:textId="77777777" w:rsidR="005D615F" w:rsidRPr="00BD4AFF" w:rsidRDefault="005D615F" w:rsidP="005D615F">
            <w:pPr>
              <w:jc w:val="left"/>
              <w:rPr>
                <w:rFonts w:ascii="Arial Narrow" w:hAnsi="Arial Narrow"/>
                <w:bCs/>
                <w:i/>
                <w:iCs/>
                <w:sz w:val="18"/>
                <w:szCs w:val="18"/>
                <w:lang w:val="en-GB"/>
              </w:rPr>
            </w:pPr>
            <w:r w:rsidRPr="00CD3BF5">
              <w:rPr>
                <w:rFonts w:ascii="Arial Narrow" w:hAnsi="Arial Narrow"/>
                <w:b/>
                <w:sz w:val="18"/>
                <w:szCs w:val="18"/>
                <w:lang w:val="en-GB"/>
              </w:rPr>
              <w:t>Source</w:t>
            </w:r>
            <w:r w:rsidRPr="00BD4AFF">
              <w:rPr>
                <w:rFonts w:ascii="Arial Narrow" w:hAnsi="Arial Narrow"/>
                <w:bCs/>
                <w:i/>
                <w:iCs/>
                <w:sz w:val="18"/>
                <w:szCs w:val="18"/>
                <w:lang w:val="en-GB"/>
              </w:rPr>
              <w:t>:</w:t>
            </w:r>
          </w:p>
          <w:p w14:paraId="66DF72EF" w14:textId="77777777" w:rsidR="005D615F" w:rsidRDefault="005D615F" w:rsidP="005D615F">
            <w:pPr>
              <w:jc w:val="left"/>
              <w:rPr>
                <w:rFonts w:ascii="Arial Narrow" w:hAnsi="Arial Narrow"/>
                <w:bCs/>
                <w:sz w:val="18"/>
                <w:szCs w:val="18"/>
                <w:lang w:val="en-GB"/>
              </w:rPr>
            </w:pPr>
            <w:r>
              <w:rPr>
                <w:rFonts w:ascii="Arial Narrow" w:hAnsi="Arial Narrow"/>
                <w:bCs/>
                <w:sz w:val="18"/>
                <w:szCs w:val="18"/>
                <w:lang w:val="en-GB"/>
              </w:rPr>
              <w:t>Stakeholder reports; reports by participating developers’</w:t>
            </w:r>
          </w:p>
          <w:p w14:paraId="76B89023" w14:textId="0244D724" w:rsidR="00C94308" w:rsidRPr="007800A7" w:rsidRDefault="005D615F" w:rsidP="005D615F">
            <w:pPr>
              <w:jc w:val="left"/>
              <w:rPr>
                <w:rFonts w:ascii="Arial Narrow" w:hAnsi="Arial Narrow"/>
                <w:bCs/>
                <w:sz w:val="18"/>
                <w:szCs w:val="18"/>
                <w:lang w:val="en-GB"/>
              </w:rPr>
            </w:pPr>
            <w:r w:rsidRPr="00106BD1">
              <w:rPr>
                <w:rFonts w:ascii="Arial Narrow" w:hAnsi="Arial Narrow"/>
                <w:b/>
                <w:sz w:val="18"/>
                <w:szCs w:val="18"/>
                <w:lang w:val="en-GB"/>
              </w:rPr>
              <w:t>Responsible:</w:t>
            </w:r>
            <w:r>
              <w:rPr>
                <w:rFonts w:ascii="Arial Narrow" w:hAnsi="Arial Narrow"/>
                <w:bCs/>
                <w:sz w:val="18"/>
                <w:szCs w:val="18"/>
                <w:lang w:val="en-GB"/>
              </w:rPr>
              <w:t xml:space="preserve"> PMU, developers, </w:t>
            </w:r>
            <w:r w:rsidR="008B50A9">
              <w:rPr>
                <w:rFonts w:ascii="Arial Narrow" w:hAnsi="Arial Narrow"/>
                <w:bCs/>
                <w:sz w:val="18"/>
                <w:szCs w:val="18"/>
                <w:lang w:val="en-GB"/>
              </w:rPr>
              <w:t>REA</w:t>
            </w:r>
          </w:p>
        </w:tc>
        <w:tc>
          <w:tcPr>
            <w:tcW w:w="1843" w:type="dxa"/>
            <w:vMerge/>
          </w:tcPr>
          <w:p w14:paraId="217E97B0" w14:textId="77777777" w:rsidR="00C94308" w:rsidRPr="007800A7" w:rsidRDefault="00C94308" w:rsidP="00C94308">
            <w:pPr>
              <w:jc w:val="left"/>
              <w:rPr>
                <w:rFonts w:ascii="Arial Narrow" w:hAnsi="Arial Narrow"/>
                <w:bCs/>
                <w:sz w:val="18"/>
                <w:szCs w:val="18"/>
                <w:lang w:val="en-GB"/>
              </w:rPr>
            </w:pPr>
          </w:p>
        </w:tc>
        <w:tc>
          <w:tcPr>
            <w:tcW w:w="1843" w:type="dxa"/>
            <w:vMerge/>
          </w:tcPr>
          <w:p w14:paraId="108DEFEA" w14:textId="77777777" w:rsidR="00C94308" w:rsidRPr="007800A7" w:rsidRDefault="00C94308" w:rsidP="00C94308">
            <w:pPr>
              <w:jc w:val="left"/>
              <w:rPr>
                <w:rFonts w:ascii="Arial Narrow" w:hAnsi="Arial Narrow"/>
                <w:bCs/>
                <w:sz w:val="18"/>
                <w:szCs w:val="18"/>
                <w:lang w:val="en-GB"/>
              </w:rPr>
            </w:pPr>
          </w:p>
        </w:tc>
      </w:tr>
      <w:tr w:rsidR="001C1219" w:rsidRPr="007800A7" w14:paraId="4D37E7E3" w14:textId="77777777" w:rsidTr="00EE7326">
        <w:trPr>
          <w:trHeight w:val="765"/>
        </w:trPr>
        <w:tc>
          <w:tcPr>
            <w:tcW w:w="1985" w:type="dxa"/>
            <w:vMerge w:val="restart"/>
            <w:shd w:val="clear" w:color="auto" w:fill="E2EFD9" w:themeFill="accent6" w:themeFillTint="33"/>
          </w:tcPr>
          <w:p w14:paraId="19E3AC2A" w14:textId="77777777" w:rsidR="001C1219" w:rsidRPr="007800A7" w:rsidRDefault="001C1219" w:rsidP="001C1219">
            <w:pPr>
              <w:jc w:val="left"/>
              <w:rPr>
                <w:rFonts w:ascii="Arial Narrow" w:hAnsi="Arial Narrow"/>
                <w:b/>
                <w:bCs/>
                <w:sz w:val="18"/>
                <w:szCs w:val="18"/>
                <w:lang w:val="en-GB"/>
              </w:rPr>
            </w:pPr>
            <w:r w:rsidRPr="007800A7">
              <w:rPr>
                <w:rFonts w:ascii="Arial Narrow" w:hAnsi="Arial Narrow"/>
                <w:b/>
                <w:bCs/>
                <w:sz w:val="18"/>
                <w:szCs w:val="18"/>
                <w:lang w:val="en-GB"/>
              </w:rPr>
              <w:t>Outcome 3</w:t>
            </w:r>
          </w:p>
          <w:p w14:paraId="335DB00D" w14:textId="4E5077A9" w:rsidR="001C1219" w:rsidRPr="007800A7" w:rsidRDefault="001C1219" w:rsidP="001C1219">
            <w:pPr>
              <w:jc w:val="left"/>
              <w:rPr>
                <w:rFonts w:ascii="Arial Narrow" w:hAnsi="Arial Narrow"/>
                <w:b/>
                <w:bCs/>
                <w:sz w:val="18"/>
                <w:szCs w:val="18"/>
                <w:lang w:val="en-GB"/>
              </w:rPr>
            </w:pPr>
            <w:r w:rsidRPr="003E2239">
              <w:rPr>
                <w:rFonts w:ascii="Arial Narrow" w:hAnsi="Arial Narrow"/>
                <w:bCs/>
                <w:sz w:val="18"/>
                <w:szCs w:val="18"/>
                <w:lang w:val="en-GB"/>
              </w:rPr>
              <w:t xml:space="preserve">Financial sector actors are ready to invest in a pipeline of low-carbon </w:t>
            </w:r>
            <w:proofErr w:type="spellStart"/>
            <w:r w:rsidRPr="003E2239">
              <w:rPr>
                <w:rFonts w:ascii="Arial Narrow" w:hAnsi="Arial Narrow"/>
                <w:bCs/>
                <w:sz w:val="18"/>
                <w:szCs w:val="18"/>
                <w:lang w:val="en-GB"/>
              </w:rPr>
              <w:t>minigrids</w:t>
            </w:r>
            <w:proofErr w:type="spellEnd"/>
            <w:r w:rsidRPr="003E2239">
              <w:rPr>
                <w:rFonts w:ascii="Arial Narrow" w:hAnsi="Arial Narrow"/>
                <w:bCs/>
                <w:sz w:val="18"/>
                <w:szCs w:val="18"/>
                <w:lang w:val="en-GB"/>
              </w:rPr>
              <w:t xml:space="preserve"> and concessional financial mechanisms are in place to incentivize scaled-up investment.</w:t>
            </w:r>
          </w:p>
        </w:tc>
        <w:tc>
          <w:tcPr>
            <w:tcW w:w="2410" w:type="dxa"/>
          </w:tcPr>
          <w:p w14:paraId="6F444943" w14:textId="0B16064F" w:rsidR="001C1219" w:rsidRPr="000D3D42" w:rsidRDefault="001C1219" w:rsidP="001C1219">
            <w:pPr>
              <w:tabs>
                <w:tab w:val="left" w:pos="310"/>
              </w:tabs>
              <w:ind w:left="323" w:hanging="323"/>
              <w:jc w:val="left"/>
              <w:rPr>
                <w:rFonts w:ascii="Arial Narrow" w:hAnsi="Arial Narrow"/>
                <w:bCs/>
                <w:sz w:val="18"/>
                <w:szCs w:val="18"/>
                <w:lang w:val="en-GB"/>
              </w:rPr>
            </w:pPr>
            <w:r w:rsidRPr="000D3D42">
              <w:rPr>
                <w:rFonts w:ascii="Arial Narrow" w:hAnsi="Arial Narrow"/>
                <w:bCs/>
                <w:sz w:val="18"/>
                <w:szCs w:val="18"/>
                <w:lang w:val="en-GB"/>
              </w:rPr>
              <w:t>8)</w:t>
            </w:r>
            <w:r w:rsidRPr="000D3D42">
              <w:rPr>
                <w:rFonts w:ascii="Arial Narrow" w:hAnsi="Arial Narrow"/>
                <w:bCs/>
                <w:sz w:val="18"/>
                <w:szCs w:val="18"/>
                <w:lang w:val="en-GB"/>
              </w:rPr>
              <w:tab/>
              <w:t xml:space="preserve">Capacity of financial institutions and developers/proponents enhanced through training, knowledge sharing, and/or awareness-raising events aimed at increasing the financial sector’s capacity to evaluate investments in </w:t>
            </w:r>
            <w:proofErr w:type="spellStart"/>
            <w:r w:rsidRPr="000D3D42">
              <w:rPr>
                <w:rFonts w:ascii="Arial Narrow" w:hAnsi="Arial Narrow"/>
                <w:bCs/>
                <w:sz w:val="18"/>
                <w:szCs w:val="18"/>
                <w:lang w:val="en-GB"/>
              </w:rPr>
              <w:lastRenderedPageBreak/>
              <w:t>minigrids</w:t>
            </w:r>
            <w:proofErr w:type="spellEnd"/>
            <w:r w:rsidRPr="000D3D42">
              <w:rPr>
                <w:rFonts w:ascii="Arial Narrow" w:hAnsi="Arial Narrow"/>
                <w:bCs/>
                <w:sz w:val="18"/>
                <w:szCs w:val="18"/>
                <w:lang w:val="en-GB"/>
              </w:rPr>
              <w:t xml:space="preserve"> and of developers/proponents to present bankable proposals</w:t>
            </w:r>
          </w:p>
        </w:tc>
        <w:tc>
          <w:tcPr>
            <w:tcW w:w="1842" w:type="dxa"/>
            <w:shd w:val="clear" w:color="auto" w:fill="FFFFFF" w:themeFill="background1"/>
          </w:tcPr>
          <w:p w14:paraId="179C05FE" w14:textId="0D39E53A" w:rsidR="001C1219" w:rsidRPr="001C1219" w:rsidRDefault="001C1219" w:rsidP="001C1219">
            <w:pPr>
              <w:jc w:val="left"/>
              <w:rPr>
                <w:rFonts w:ascii="Arial Narrow" w:hAnsi="Arial Narrow"/>
                <w:bCs/>
                <w:sz w:val="18"/>
                <w:szCs w:val="18"/>
                <w:lang w:val="en-GB"/>
              </w:rPr>
            </w:pPr>
            <w:r w:rsidRPr="001C1219">
              <w:rPr>
                <w:rFonts w:ascii="Arial Narrow" w:hAnsi="Arial Narrow"/>
                <w:sz w:val="18"/>
                <w:szCs w:val="18"/>
                <w:lang w:val="en-GB"/>
              </w:rPr>
              <w:lastRenderedPageBreak/>
              <w:t>No financial structuring or mechanisms capacity building tailored for MG sector</w:t>
            </w:r>
          </w:p>
        </w:tc>
        <w:tc>
          <w:tcPr>
            <w:tcW w:w="1985" w:type="dxa"/>
          </w:tcPr>
          <w:p w14:paraId="44B0EA38" w14:textId="77777777" w:rsidR="001C1219" w:rsidRPr="001C1219" w:rsidRDefault="001C1219" w:rsidP="001C1219">
            <w:pPr>
              <w:jc w:val="left"/>
              <w:rPr>
                <w:rFonts w:ascii="Arial Narrow" w:hAnsi="Arial Narrow"/>
                <w:sz w:val="18"/>
                <w:szCs w:val="18"/>
                <w:lang w:val="en-GB"/>
              </w:rPr>
            </w:pPr>
            <w:r w:rsidRPr="001C1219">
              <w:rPr>
                <w:rFonts w:ascii="Arial Narrow" w:hAnsi="Arial Narrow" w:cs="Calibri"/>
                <w:color w:val="000000" w:themeColor="text1"/>
                <w:sz w:val="18"/>
                <w:szCs w:val="18"/>
              </w:rPr>
              <w:t>The capacity of targeted recipients is assessed by survey towards the end of year 2</w:t>
            </w:r>
            <w:r w:rsidRPr="001C1219">
              <w:rPr>
                <w:rStyle w:val="FootnoteReference"/>
                <w:rFonts w:ascii="Arial Narrow" w:hAnsi="Arial Narrow" w:cs="Calibri"/>
                <w:color w:val="000000" w:themeColor="text1"/>
                <w:szCs w:val="18"/>
              </w:rPr>
              <w:footnoteReference w:id="31"/>
            </w:r>
            <w:r w:rsidRPr="001C1219">
              <w:rPr>
                <w:rFonts w:ascii="Arial Narrow" w:hAnsi="Arial Narrow" w:cs="Calibri"/>
                <w:color w:val="000000" w:themeColor="text1"/>
                <w:sz w:val="18"/>
                <w:szCs w:val="18"/>
              </w:rPr>
              <w:t xml:space="preserve">. </w:t>
            </w:r>
          </w:p>
          <w:p w14:paraId="7BAEA50C" w14:textId="03F40D5A" w:rsidR="001C1219" w:rsidRPr="001C1219" w:rsidRDefault="001C1219" w:rsidP="001C1219">
            <w:pPr>
              <w:tabs>
                <w:tab w:val="left" w:pos="37"/>
              </w:tabs>
              <w:ind w:left="37"/>
              <w:jc w:val="left"/>
              <w:rPr>
                <w:rFonts w:ascii="Arial Narrow" w:hAnsi="Arial Narrow"/>
                <w:bCs/>
                <w:sz w:val="18"/>
                <w:szCs w:val="18"/>
                <w:lang w:val="en-GB"/>
              </w:rPr>
            </w:pPr>
          </w:p>
        </w:tc>
        <w:tc>
          <w:tcPr>
            <w:tcW w:w="1984" w:type="dxa"/>
          </w:tcPr>
          <w:p w14:paraId="75FEA6B5" w14:textId="77777777" w:rsidR="001C1219" w:rsidRPr="005D615F" w:rsidRDefault="001C1219" w:rsidP="001C1219">
            <w:pPr>
              <w:tabs>
                <w:tab w:val="left" w:pos="37"/>
              </w:tabs>
              <w:ind w:left="37"/>
              <w:jc w:val="left"/>
              <w:rPr>
                <w:rFonts w:ascii="Arial Narrow" w:hAnsi="Arial Narrow"/>
                <w:b/>
                <w:sz w:val="18"/>
                <w:szCs w:val="18"/>
                <w:lang w:val="en-GB"/>
              </w:rPr>
            </w:pPr>
            <w:r w:rsidRPr="005D615F">
              <w:rPr>
                <w:rFonts w:ascii="Arial Narrow" w:hAnsi="Arial Narrow"/>
                <w:b/>
                <w:sz w:val="18"/>
                <w:szCs w:val="18"/>
                <w:lang w:val="en-GB"/>
              </w:rPr>
              <w:t>Frequency:</w:t>
            </w:r>
          </w:p>
          <w:p w14:paraId="454E5694" w14:textId="00C9F1A5" w:rsidR="001C1219" w:rsidRPr="007800A7" w:rsidRDefault="001C1219" w:rsidP="001C1219">
            <w:pPr>
              <w:tabs>
                <w:tab w:val="left" w:pos="37"/>
              </w:tabs>
              <w:ind w:left="37"/>
              <w:jc w:val="left"/>
              <w:rPr>
                <w:rFonts w:ascii="Arial Narrow" w:hAnsi="Arial Narrow"/>
                <w:bCs/>
                <w:sz w:val="18"/>
                <w:szCs w:val="18"/>
                <w:lang w:val="en-GB"/>
              </w:rPr>
            </w:pPr>
            <w:r w:rsidRPr="007800A7">
              <w:rPr>
                <w:rFonts w:ascii="Arial Narrow" w:hAnsi="Arial Narrow"/>
                <w:bCs/>
                <w:sz w:val="18"/>
                <w:szCs w:val="18"/>
                <w:lang w:val="en-GB"/>
              </w:rPr>
              <w:t>Annual</w:t>
            </w:r>
            <w:r w:rsidR="005D615F">
              <w:rPr>
                <w:rFonts w:ascii="Arial Narrow" w:hAnsi="Arial Narrow"/>
                <w:bCs/>
                <w:sz w:val="18"/>
                <w:szCs w:val="18"/>
                <w:lang w:val="en-GB"/>
              </w:rPr>
              <w:t>, quarterly</w:t>
            </w:r>
          </w:p>
          <w:p w14:paraId="7FBDB9F8" w14:textId="450E32D0" w:rsidR="001C1219" w:rsidRDefault="001C1219" w:rsidP="001C1219">
            <w:pPr>
              <w:tabs>
                <w:tab w:val="left" w:pos="37"/>
              </w:tabs>
              <w:ind w:left="37"/>
              <w:jc w:val="left"/>
              <w:rPr>
                <w:rFonts w:ascii="Arial Narrow" w:hAnsi="Arial Narrow"/>
                <w:bCs/>
                <w:sz w:val="18"/>
                <w:szCs w:val="18"/>
                <w:lang w:val="en-GB"/>
              </w:rPr>
            </w:pPr>
            <w:r w:rsidRPr="005D615F">
              <w:rPr>
                <w:rFonts w:ascii="Arial Narrow" w:hAnsi="Arial Narrow"/>
                <w:b/>
                <w:sz w:val="18"/>
                <w:szCs w:val="18"/>
                <w:lang w:val="en-GB"/>
              </w:rPr>
              <w:t>Source</w:t>
            </w:r>
            <w:r w:rsidRPr="007800A7">
              <w:rPr>
                <w:rFonts w:ascii="Arial Narrow" w:hAnsi="Arial Narrow"/>
                <w:bCs/>
                <w:i/>
                <w:iCs/>
                <w:sz w:val="18"/>
                <w:szCs w:val="18"/>
                <w:lang w:val="en-GB"/>
              </w:rPr>
              <w:t xml:space="preserve">: </w:t>
            </w:r>
            <w:r w:rsidR="003016FE">
              <w:rPr>
                <w:rFonts w:ascii="Arial Narrow" w:hAnsi="Arial Narrow"/>
                <w:bCs/>
                <w:sz w:val="18"/>
                <w:szCs w:val="18"/>
                <w:lang w:val="en-GB"/>
              </w:rPr>
              <w:t>workshop and training agenda and materials</w:t>
            </w:r>
          </w:p>
          <w:p w14:paraId="4CC03253" w14:textId="20AAFC00" w:rsidR="00DE1F31" w:rsidRDefault="00DE1F31" w:rsidP="001C1219">
            <w:pPr>
              <w:tabs>
                <w:tab w:val="left" w:pos="37"/>
              </w:tabs>
              <w:ind w:left="37"/>
              <w:jc w:val="left"/>
              <w:rPr>
                <w:rFonts w:ascii="Arial Narrow" w:hAnsi="Arial Narrow"/>
                <w:bCs/>
                <w:sz w:val="18"/>
                <w:szCs w:val="18"/>
                <w:lang w:val="en-GB"/>
              </w:rPr>
            </w:pPr>
            <w:r w:rsidRPr="00DE1F31">
              <w:rPr>
                <w:rFonts w:ascii="Arial Narrow" w:hAnsi="Arial Narrow"/>
                <w:bCs/>
                <w:sz w:val="18"/>
                <w:szCs w:val="18"/>
                <w:lang w:val="en-GB"/>
              </w:rPr>
              <w:t>Reports from financial institutions</w:t>
            </w:r>
          </w:p>
          <w:p w14:paraId="24F176C6" w14:textId="0A276BD9" w:rsidR="00DE1F31" w:rsidRPr="00DE1F31" w:rsidRDefault="00DE1F31" w:rsidP="001C1219">
            <w:pPr>
              <w:tabs>
                <w:tab w:val="left" w:pos="37"/>
              </w:tabs>
              <w:ind w:left="37"/>
              <w:jc w:val="left"/>
              <w:rPr>
                <w:rFonts w:ascii="Arial Narrow" w:hAnsi="Arial Narrow"/>
                <w:bCs/>
                <w:sz w:val="18"/>
                <w:szCs w:val="18"/>
                <w:lang w:val="en-GB"/>
              </w:rPr>
            </w:pPr>
            <w:r>
              <w:rPr>
                <w:rFonts w:ascii="Arial Narrow" w:hAnsi="Arial Narrow"/>
                <w:bCs/>
                <w:sz w:val="18"/>
                <w:szCs w:val="18"/>
                <w:lang w:val="en-GB"/>
              </w:rPr>
              <w:t>Project reporting</w:t>
            </w:r>
          </w:p>
          <w:p w14:paraId="695C4A19" w14:textId="2D9912F8" w:rsidR="003016FE" w:rsidRPr="007800A7" w:rsidRDefault="003016FE" w:rsidP="001C1219">
            <w:pPr>
              <w:tabs>
                <w:tab w:val="left" w:pos="37"/>
              </w:tabs>
              <w:ind w:left="37"/>
              <w:jc w:val="left"/>
              <w:rPr>
                <w:rFonts w:ascii="Arial Narrow" w:hAnsi="Arial Narrow"/>
                <w:bCs/>
                <w:sz w:val="18"/>
                <w:szCs w:val="18"/>
                <w:lang w:val="en-GB"/>
              </w:rPr>
            </w:pPr>
            <w:r>
              <w:rPr>
                <w:rFonts w:ascii="Arial Narrow" w:hAnsi="Arial Narrow"/>
                <w:b/>
                <w:sz w:val="18"/>
                <w:szCs w:val="18"/>
                <w:lang w:val="en-GB"/>
              </w:rPr>
              <w:t>Responsible:</w:t>
            </w:r>
            <w:r>
              <w:rPr>
                <w:rFonts w:ascii="Arial Narrow" w:hAnsi="Arial Narrow"/>
                <w:bCs/>
                <w:sz w:val="18"/>
                <w:szCs w:val="18"/>
                <w:lang w:val="en-GB"/>
              </w:rPr>
              <w:t xml:space="preserve"> PMU, REA</w:t>
            </w:r>
          </w:p>
        </w:tc>
        <w:tc>
          <w:tcPr>
            <w:tcW w:w="1843" w:type="dxa"/>
          </w:tcPr>
          <w:p w14:paraId="14939539" w14:textId="042C2357" w:rsidR="001C1219" w:rsidRPr="007800A7" w:rsidRDefault="005D615F" w:rsidP="001C1219">
            <w:pPr>
              <w:tabs>
                <w:tab w:val="left" w:pos="37"/>
              </w:tabs>
              <w:ind w:left="37"/>
              <w:jc w:val="left"/>
              <w:rPr>
                <w:rFonts w:ascii="Arial Narrow" w:hAnsi="Arial Narrow"/>
                <w:bCs/>
                <w:sz w:val="18"/>
                <w:szCs w:val="18"/>
                <w:lang w:val="en-GB"/>
              </w:rPr>
            </w:pPr>
            <w:r>
              <w:rPr>
                <w:rFonts w:ascii="Arial Narrow" w:hAnsi="Arial Narrow"/>
                <w:bCs/>
                <w:sz w:val="18"/>
                <w:szCs w:val="18"/>
                <w:lang w:val="en-GB"/>
              </w:rPr>
              <w:t>A s</w:t>
            </w:r>
            <w:r w:rsidRPr="005D615F">
              <w:rPr>
                <w:rFonts w:ascii="Arial Narrow" w:hAnsi="Arial Narrow"/>
                <w:bCs/>
                <w:sz w:val="18"/>
                <w:szCs w:val="18"/>
                <w:lang w:val="en-GB"/>
              </w:rPr>
              <w:t xml:space="preserve">urvey would have to be developed and implemented among financial sector actors receiving support from </w:t>
            </w:r>
            <w:r>
              <w:rPr>
                <w:rFonts w:ascii="Arial Narrow" w:hAnsi="Arial Narrow"/>
                <w:bCs/>
                <w:sz w:val="18"/>
                <w:szCs w:val="18"/>
                <w:lang w:val="en-GB"/>
              </w:rPr>
              <w:t xml:space="preserve">or otherwise linked </w:t>
            </w:r>
            <w:r w:rsidR="00C82283">
              <w:rPr>
                <w:rFonts w:ascii="Arial Narrow" w:hAnsi="Arial Narrow"/>
                <w:bCs/>
                <w:sz w:val="18"/>
                <w:szCs w:val="18"/>
                <w:lang w:val="en-GB"/>
              </w:rPr>
              <w:t xml:space="preserve">to </w:t>
            </w:r>
            <w:r w:rsidRPr="005D615F">
              <w:rPr>
                <w:rFonts w:ascii="Arial Narrow" w:hAnsi="Arial Narrow"/>
                <w:bCs/>
                <w:sz w:val="18"/>
                <w:szCs w:val="18"/>
                <w:lang w:val="en-GB"/>
              </w:rPr>
              <w:t>the project, to assess the effectiveness of the project’s capacity</w:t>
            </w:r>
            <w:r w:rsidR="00C82283">
              <w:rPr>
                <w:rFonts w:ascii="Arial Narrow" w:hAnsi="Arial Narrow"/>
                <w:bCs/>
                <w:sz w:val="18"/>
                <w:szCs w:val="18"/>
                <w:lang w:val="en-GB"/>
              </w:rPr>
              <w:t>-</w:t>
            </w:r>
            <w:r w:rsidRPr="005D615F">
              <w:rPr>
                <w:rFonts w:ascii="Arial Narrow" w:hAnsi="Arial Narrow"/>
                <w:bCs/>
                <w:sz w:val="18"/>
                <w:szCs w:val="18"/>
                <w:lang w:val="en-GB"/>
              </w:rPr>
              <w:lastRenderedPageBreak/>
              <w:t>building efforts under Component 3</w:t>
            </w:r>
          </w:p>
          <w:p w14:paraId="63FF7BCB" w14:textId="3EB3FE47" w:rsidR="001C1219" w:rsidRPr="007800A7" w:rsidRDefault="003016FE" w:rsidP="003016FE">
            <w:pPr>
              <w:tabs>
                <w:tab w:val="left" w:pos="37"/>
              </w:tabs>
              <w:ind w:left="37"/>
              <w:jc w:val="left"/>
              <w:rPr>
                <w:rFonts w:ascii="Arial Narrow" w:hAnsi="Arial Narrow"/>
                <w:bCs/>
                <w:sz w:val="18"/>
                <w:szCs w:val="18"/>
                <w:lang w:val="en-GB"/>
              </w:rPr>
            </w:pPr>
            <w:r>
              <w:rPr>
                <w:rFonts w:ascii="Arial Narrow" w:hAnsi="Arial Narrow"/>
                <w:bCs/>
                <w:sz w:val="18"/>
                <w:szCs w:val="18"/>
                <w:lang w:val="en-GB"/>
              </w:rPr>
              <w:t>W</w:t>
            </w:r>
            <w:r w:rsidR="005D615F">
              <w:rPr>
                <w:rFonts w:ascii="Arial Narrow" w:hAnsi="Arial Narrow"/>
                <w:bCs/>
                <w:sz w:val="18"/>
                <w:szCs w:val="18"/>
                <w:lang w:val="en-GB"/>
              </w:rPr>
              <w:t>orkshop</w:t>
            </w:r>
            <w:r>
              <w:rPr>
                <w:rFonts w:ascii="Arial Narrow" w:hAnsi="Arial Narrow"/>
                <w:bCs/>
                <w:sz w:val="18"/>
                <w:szCs w:val="18"/>
                <w:lang w:val="en-GB"/>
              </w:rPr>
              <w:t>/ and training</w:t>
            </w:r>
            <w:r w:rsidR="005D615F">
              <w:rPr>
                <w:rFonts w:ascii="Arial Narrow" w:hAnsi="Arial Narrow"/>
                <w:bCs/>
                <w:sz w:val="18"/>
                <w:szCs w:val="18"/>
                <w:lang w:val="en-GB"/>
              </w:rPr>
              <w:t xml:space="preserve"> proceedings</w:t>
            </w:r>
            <w:r>
              <w:t xml:space="preserve"> </w:t>
            </w:r>
            <w:r w:rsidRPr="003016FE">
              <w:rPr>
                <w:rFonts w:ascii="Arial Narrow" w:hAnsi="Arial Narrow"/>
                <w:bCs/>
                <w:sz w:val="18"/>
                <w:szCs w:val="18"/>
                <w:lang w:val="en-GB"/>
              </w:rPr>
              <w:t xml:space="preserve">Attendance </w:t>
            </w:r>
            <w:proofErr w:type="gramStart"/>
            <w:r w:rsidRPr="003016FE">
              <w:rPr>
                <w:rFonts w:ascii="Arial Narrow" w:hAnsi="Arial Narrow"/>
                <w:bCs/>
                <w:sz w:val="18"/>
                <w:szCs w:val="18"/>
                <w:lang w:val="en-GB"/>
              </w:rPr>
              <w:t>register</w:t>
            </w:r>
            <w:proofErr w:type="gramEnd"/>
            <w:r w:rsidRPr="003016FE">
              <w:rPr>
                <w:rFonts w:ascii="Arial Narrow" w:hAnsi="Arial Narrow"/>
                <w:bCs/>
                <w:sz w:val="18"/>
                <w:szCs w:val="18"/>
                <w:lang w:val="en-GB"/>
              </w:rPr>
              <w:t xml:space="preserve"> or logs maintained </w:t>
            </w:r>
            <w:r w:rsidR="00C82283">
              <w:rPr>
                <w:rFonts w:ascii="Arial Narrow" w:hAnsi="Arial Narrow"/>
                <w:bCs/>
                <w:sz w:val="18"/>
                <w:szCs w:val="18"/>
                <w:lang w:val="en-GB"/>
              </w:rPr>
              <w:t>during</w:t>
            </w:r>
            <w:r w:rsidRPr="003016FE">
              <w:rPr>
                <w:rFonts w:ascii="Arial Narrow" w:hAnsi="Arial Narrow"/>
                <w:bCs/>
                <w:sz w:val="18"/>
                <w:szCs w:val="18"/>
                <w:lang w:val="en-GB"/>
              </w:rPr>
              <w:t xml:space="preserve"> the awareness sessions; </w:t>
            </w:r>
          </w:p>
        </w:tc>
        <w:tc>
          <w:tcPr>
            <w:tcW w:w="1843" w:type="dxa"/>
          </w:tcPr>
          <w:p w14:paraId="5B3CF961" w14:textId="5A537830" w:rsidR="001C1219" w:rsidRPr="007800A7" w:rsidRDefault="005D615F" w:rsidP="001C1219">
            <w:pPr>
              <w:tabs>
                <w:tab w:val="left" w:pos="37"/>
              </w:tabs>
              <w:ind w:left="37"/>
              <w:jc w:val="left"/>
              <w:rPr>
                <w:rFonts w:ascii="Arial Narrow" w:hAnsi="Arial Narrow"/>
                <w:bCs/>
                <w:sz w:val="18"/>
                <w:szCs w:val="18"/>
                <w:lang w:val="en-GB"/>
              </w:rPr>
            </w:pPr>
            <w:r w:rsidRPr="005D615F">
              <w:rPr>
                <w:rFonts w:ascii="Arial Narrow" w:hAnsi="Arial Narrow"/>
                <w:bCs/>
                <w:sz w:val="18"/>
                <w:szCs w:val="18"/>
                <w:lang w:val="en-GB"/>
              </w:rPr>
              <w:lastRenderedPageBreak/>
              <w:t>Interest and willingness of target beneficiaries</w:t>
            </w:r>
            <w:r>
              <w:rPr>
                <w:rFonts w:ascii="Arial Narrow" w:hAnsi="Arial Narrow"/>
                <w:bCs/>
                <w:sz w:val="18"/>
                <w:szCs w:val="18"/>
                <w:lang w:val="en-GB"/>
              </w:rPr>
              <w:t xml:space="preserve"> (MG project proponents and financial sector </w:t>
            </w:r>
            <w:r w:rsidR="003016FE">
              <w:rPr>
                <w:rFonts w:ascii="Arial Narrow" w:hAnsi="Arial Narrow"/>
                <w:bCs/>
                <w:sz w:val="18"/>
                <w:szCs w:val="18"/>
                <w:lang w:val="en-GB"/>
              </w:rPr>
              <w:t xml:space="preserve">stakeholders) </w:t>
            </w:r>
            <w:r w:rsidR="003016FE" w:rsidRPr="005D615F">
              <w:rPr>
                <w:rFonts w:ascii="Arial Narrow" w:hAnsi="Arial Narrow"/>
                <w:bCs/>
                <w:sz w:val="18"/>
                <w:szCs w:val="18"/>
                <w:lang w:val="en-GB"/>
              </w:rPr>
              <w:t>to</w:t>
            </w:r>
            <w:r w:rsidRPr="005D615F">
              <w:rPr>
                <w:rFonts w:ascii="Arial Narrow" w:hAnsi="Arial Narrow"/>
                <w:bCs/>
                <w:sz w:val="18"/>
                <w:szCs w:val="18"/>
                <w:lang w:val="en-GB"/>
              </w:rPr>
              <w:t xml:space="preserve"> participate and attend meetings (incl. women</w:t>
            </w:r>
          </w:p>
        </w:tc>
      </w:tr>
      <w:tr w:rsidR="001C1219" w:rsidRPr="007800A7" w14:paraId="71D84355" w14:textId="77777777" w:rsidTr="00EE7326">
        <w:trPr>
          <w:trHeight w:val="765"/>
        </w:trPr>
        <w:tc>
          <w:tcPr>
            <w:tcW w:w="1985" w:type="dxa"/>
            <w:vMerge/>
            <w:shd w:val="clear" w:color="auto" w:fill="E2EFD9" w:themeFill="accent6" w:themeFillTint="33"/>
          </w:tcPr>
          <w:p w14:paraId="74C7CDA6" w14:textId="77777777" w:rsidR="001C1219" w:rsidRPr="007800A7" w:rsidRDefault="001C1219" w:rsidP="001C1219">
            <w:pPr>
              <w:jc w:val="left"/>
              <w:rPr>
                <w:rFonts w:ascii="Arial Narrow" w:hAnsi="Arial Narrow"/>
                <w:b/>
                <w:bCs/>
                <w:sz w:val="18"/>
                <w:szCs w:val="18"/>
                <w:lang w:val="en-GB"/>
              </w:rPr>
            </w:pPr>
          </w:p>
        </w:tc>
        <w:tc>
          <w:tcPr>
            <w:tcW w:w="2410" w:type="dxa"/>
          </w:tcPr>
          <w:p w14:paraId="30293F82" w14:textId="54FA86C1" w:rsidR="001C1219" w:rsidRPr="007800A7" w:rsidRDefault="001C1219" w:rsidP="001C1219">
            <w:pPr>
              <w:tabs>
                <w:tab w:val="left" w:pos="310"/>
              </w:tabs>
              <w:ind w:left="323" w:hanging="323"/>
              <w:jc w:val="left"/>
              <w:rPr>
                <w:rFonts w:ascii="Arial Narrow" w:hAnsi="Arial Narrow"/>
                <w:bCs/>
                <w:sz w:val="18"/>
                <w:szCs w:val="18"/>
                <w:lang w:val="en-GB"/>
              </w:rPr>
            </w:pPr>
            <w:r w:rsidRPr="000D3D42">
              <w:rPr>
                <w:rFonts w:ascii="Arial Narrow" w:hAnsi="Arial Narrow"/>
                <w:bCs/>
                <w:sz w:val="18"/>
                <w:szCs w:val="18"/>
                <w:lang w:val="en-GB"/>
              </w:rPr>
              <w:t>9)</w:t>
            </w:r>
            <w:r w:rsidRPr="000D3D42">
              <w:rPr>
                <w:rFonts w:ascii="Arial Narrow" w:hAnsi="Arial Narrow"/>
                <w:bCs/>
                <w:sz w:val="18"/>
                <w:szCs w:val="18"/>
                <w:lang w:val="en-GB"/>
              </w:rPr>
              <w:tab/>
              <w:t xml:space="preserve">Number of government- or impact investor-supported financing mechanisms offering concessional finance for low-carbon </w:t>
            </w:r>
            <w:proofErr w:type="spellStart"/>
            <w:r w:rsidRPr="000D3D42">
              <w:rPr>
                <w:rFonts w:ascii="Arial Narrow" w:hAnsi="Arial Narrow"/>
                <w:bCs/>
                <w:sz w:val="18"/>
                <w:szCs w:val="18"/>
                <w:lang w:val="en-GB"/>
              </w:rPr>
              <w:t>minigrids</w:t>
            </w:r>
            <w:proofErr w:type="spellEnd"/>
          </w:p>
        </w:tc>
        <w:tc>
          <w:tcPr>
            <w:tcW w:w="1842" w:type="dxa"/>
            <w:shd w:val="clear" w:color="auto" w:fill="FFFFFF" w:themeFill="background1"/>
          </w:tcPr>
          <w:p w14:paraId="39762EC6" w14:textId="513C8C4C" w:rsidR="001C1219" w:rsidRPr="001C1219" w:rsidRDefault="001C1219" w:rsidP="001C1219">
            <w:pPr>
              <w:jc w:val="left"/>
              <w:rPr>
                <w:rFonts w:ascii="Arial Narrow" w:hAnsi="Arial Narrow"/>
                <w:bCs/>
                <w:sz w:val="18"/>
                <w:szCs w:val="18"/>
                <w:lang w:val="en-GB"/>
              </w:rPr>
            </w:pPr>
            <w:r w:rsidRPr="001C1219">
              <w:rPr>
                <w:rFonts w:ascii="Arial Narrow" w:hAnsi="Arial Narrow"/>
                <w:sz w:val="18"/>
                <w:szCs w:val="18"/>
                <w:lang w:val="en-GB"/>
              </w:rPr>
              <w:t>None</w:t>
            </w:r>
          </w:p>
        </w:tc>
        <w:tc>
          <w:tcPr>
            <w:tcW w:w="1985" w:type="dxa"/>
            <w:shd w:val="clear" w:color="auto" w:fill="FFFFFF" w:themeFill="background1"/>
          </w:tcPr>
          <w:p w14:paraId="05ED45E3" w14:textId="7DDFCB6D" w:rsidR="001C1219" w:rsidRPr="001C1219" w:rsidRDefault="001C1219" w:rsidP="001C1219">
            <w:pPr>
              <w:tabs>
                <w:tab w:val="left" w:pos="37"/>
              </w:tabs>
              <w:ind w:left="37"/>
              <w:jc w:val="left"/>
              <w:rPr>
                <w:rFonts w:ascii="Arial Narrow" w:hAnsi="Arial Narrow"/>
                <w:bCs/>
                <w:sz w:val="18"/>
                <w:szCs w:val="18"/>
                <w:lang w:val="en-GB"/>
              </w:rPr>
            </w:pPr>
            <w:r w:rsidRPr="001C1219">
              <w:rPr>
                <w:rFonts w:ascii="Arial Narrow" w:hAnsi="Arial Narrow"/>
                <w:sz w:val="18"/>
                <w:szCs w:val="18"/>
                <w:lang w:val="en-GB"/>
              </w:rPr>
              <w:t>DBZ’s Off-grid loan facility is operational</w:t>
            </w:r>
          </w:p>
        </w:tc>
        <w:tc>
          <w:tcPr>
            <w:tcW w:w="1984" w:type="dxa"/>
            <w:shd w:val="clear" w:color="auto" w:fill="auto"/>
          </w:tcPr>
          <w:p w14:paraId="7A9ED4C7" w14:textId="77777777" w:rsidR="001C1219" w:rsidRPr="003016FE" w:rsidRDefault="001C1219" w:rsidP="001C1219">
            <w:pPr>
              <w:jc w:val="left"/>
              <w:rPr>
                <w:rFonts w:ascii="Arial Narrow" w:hAnsi="Arial Narrow"/>
                <w:b/>
                <w:sz w:val="18"/>
                <w:szCs w:val="18"/>
                <w:lang w:val="en-GB"/>
              </w:rPr>
            </w:pPr>
            <w:r w:rsidRPr="003016FE">
              <w:rPr>
                <w:rFonts w:ascii="Arial Narrow" w:hAnsi="Arial Narrow"/>
                <w:b/>
                <w:sz w:val="18"/>
                <w:szCs w:val="18"/>
                <w:lang w:val="en-GB"/>
              </w:rPr>
              <w:t>Frequency:</w:t>
            </w:r>
          </w:p>
          <w:p w14:paraId="3A55C2CA" w14:textId="6516AF30" w:rsidR="001C1219" w:rsidRPr="007800A7" w:rsidRDefault="001C1219" w:rsidP="001C1219">
            <w:pPr>
              <w:jc w:val="left"/>
              <w:rPr>
                <w:rFonts w:ascii="Arial Narrow" w:hAnsi="Arial Narrow"/>
                <w:bCs/>
                <w:sz w:val="18"/>
                <w:szCs w:val="18"/>
                <w:lang w:val="en-GB"/>
              </w:rPr>
            </w:pPr>
            <w:r w:rsidRPr="007800A7">
              <w:rPr>
                <w:rFonts w:ascii="Arial Narrow" w:hAnsi="Arial Narrow"/>
                <w:bCs/>
                <w:sz w:val="18"/>
                <w:szCs w:val="18"/>
                <w:lang w:val="en-GB"/>
              </w:rPr>
              <w:t>Annually</w:t>
            </w:r>
            <w:r w:rsidR="003016FE">
              <w:rPr>
                <w:rFonts w:ascii="Arial Narrow" w:hAnsi="Arial Narrow"/>
                <w:bCs/>
                <w:sz w:val="18"/>
                <w:szCs w:val="18"/>
                <w:lang w:val="en-GB"/>
              </w:rPr>
              <w:t>, quarterly</w:t>
            </w:r>
          </w:p>
          <w:p w14:paraId="7EC892FB" w14:textId="299F1968" w:rsidR="001C1219" w:rsidRDefault="001C1219" w:rsidP="001C1219">
            <w:pPr>
              <w:jc w:val="left"/>
              <w:rPr>
                <w:rFonts w:ascii="Arial Narrow" w:hAnsi="Arial Narrow"/>
                <w:bCs/>
                <w:sz w:val="18"/>
                <w:szCs w:val="18"/>
                <w:lang w:val="en-GB"/>
              </w:rPr>
            </w:pPr>
            <w:r w:rsidRPr="008B50A9">
              <w:rPr>
                <w:rFonts w:ascii="Arial Narrow" w:hAnsi="Arial Narrow"/>
                <w:b/>
                <w:sz w:val="18"/>
                <w:szCs w:val="18"/>
                <w:lang w:val="en-GB"/>
              </w:rPr>
              <w:t>Source:</w:t>
            </w:r>
            <w:r w:rsidRPr="003016FE">
              <w:rPr>
                <w:rFonts w:ascii="Arial Narrow" w:hAnsi="Arial Narrow"/>
                <w:b/>
                <w:i/>
                <w:iCs/>
                <w:sz w:val="18"/>
                <w:szCs w:val="18"/>
                <w:lang w:val="en-GB"/>
              </w:rPr>
              <w:t xml:space="preserve"> </w:t>
            </w:r>
            <w:r w:rsidR="00DE1F31">
              <w:rPr>
                <w:rFonts w:ascii="Arial Narrow" w:hAnsi="Arial Narrow"/>
                <w:bCs/>
                <w:sz w:val="18"/>
                <w:szCs w:val="18"/>
                <w:lang w:val="en-GB"/>
              </w:rPr>
              <w:t xml:space="preserve">Data in media; Annual and other reports from financial institutions (DBZ, </w:t>
            </w:r>
            <w:proofErr w:type="spellStart"/>
            <w:r w:rsidR="00DE1F31">
              <w:rPr>
                <w:rFonts w:ascii="Arial Narrow" w:hAnsi="Arial Narrow"/>
                <w:bCs/>
                <w:sz w:val="18"/>
                <w:szCs w:val="18"/>
                <w:lang w:val="en-GB"/>
              </w:rPr>
              <w:t>Musika</w:t>
            </w:r>
            <w:proofErr w:type="spellEnd"/>
            <w:r w:rsidR="00DE1F31">
              <w:rPr>
                <w:rFonts w:ascii="Arial Narrow" w:hAnsi="Arial Narrow"/>
                <w:bCs/>
                <w:sz w:val="18"/>
                <w:szCs w:val="18"/>
                <w:lang w:val="en-GB"/>
              </w:rPr>
              <w:t>, banks)</w:t>
            </w:r>
          </w:p>
          <w:p w14:paraId="071E99D3" w14:textId="35DB83C7" w:rsidR="00DE1F31" w:rsidRPr="008B50A9" w:rsidRDefault="00DE1F31" w:rsidP="001C1219">
            <w:pPr>
              <w:jc w:val="left"/>
              <w:rPr>
                <w:rFonts w:ascii="Arial Narrow" w:hAnsi="Arial Narrow"/>
                <w:bCs/>
                <w:color w:val="FF0000"/>
                <w:sz w:val="18"/>
                <w:szCs w:val="18"/>
                <w:lang w:val="en-GB"/>
              </w:rPr>
            </w:pPr>
            <w:r w:rsidRPr="00DE1F31">
              <w:rPr>
                <w:rFonts w:ascii="Arial Narrow" w:hAnsi="Arial Narrow"/>
                <w:b/>
                <w:sz w:val="18"/>
                <w:szCs w:val="18"/>
                <w:lang w:val="en-GB"/>
              </w:rPr>
              <w:t>Responsible:</w:t>
            </w:r>
            <w:r w:rsidR="008B50A9">
              <w:rPr>
                <w:rFonts w:ascii="Arial Narrow" w:hAnsi="Arial Narrow"/>
                <w:b/>
                <w:sz w:val="18"/>
                <w:szCs w:val="18"/>
                <w:lang w:val="en-GB"/>
              </w:rPr>
              <w:t xml:space="preserve"> </w:t>
            </w:r>
            <w:r w:rsidR="008B50A9">
              <w:rPr>
                <w:rFonts w:ascii="Arial Narrow" w:hAnsi="Arial Narrow"/>
                <w:bCs/>
                <w:sz w:val="18"/>
                <w:szCs w:val="18"/>
                <w:lang w:val="en-GB"/>
              </w:rPr>
              <w:t>PMU, REA</w:t>
            </w:r>
          </w:p>
        </w:tc>
        <w:tc>
          <w:tcPr>
            <w:tcW w:w="1843" w:type="dxa"/>
            <w:shd w:val="clear" w:color="auto" w:fill="auto"/>
          </w:tcPr>
          <w:p w14:paraId="3BFFF058" w14:textId="77777777" w:rsidR="001C1219" w:rsidRPr="007800A7" w:rsidRDefault="001C1219" w:rsidP="001C1219">
            <w:pPr>
              <w:tabs>
                <w:tab w:val="left" w:pos="37"/>
              </w:tabs>
              <w:ind w:left="37"/>
              <w:jc w:val="left"/>
              <w:rPr>
                <w:rFonts w:ascii="Arial Narrow" w:hAnsi="Arial Narrow"/>
                <w:bCs/>
                <w:color w:val="FF0000"/>
                <w:sz w:val="18"/>
                <w:szCs w:val="18"/>
                <w:lang w:val="en-GB"/>
              </w:rPr>
            </w:pPr>
            <w:r w:rsidRPr="007800A7">
              <w:rPr>
                <w:rFonts w:ascii="Arial Narrow" w:hAnsi="Arial Narrow"/>
                <w:bCs/>
                <w:sz w:val="18"/>
                <w:szCs w:val="18"/>
                <w:lang w:val="en-GB"/>
              </w:rPr>
              <w:t>Invoices for refrigerants refill; Product and technology specification; Pilot/demo progress reports</w:t>
            </w:r>
          </w:p>
        </w:tc>
        <w:tc>
          <w:tcPr>
            <w:tcW w:w="1843" w:type="dxa"/>
          </w:tcPr>
          <w:p w14:paraId="6BEE1DFB" w14:textId="77777777" w:rsidR="001C1219" w:rsidRDefault="003016FE" w:rsidP="001C1219">
            <w:pPr>
              <w:tabs>
                <w:tab w:val="left" w:pos="37"/>
              </w:tabs>
              <w:ind w:left="37"/>
              <w:jc w:val="left"/>
              <w:rPr>
                <w:rFonts w:ascii="Arial Narrow" w:hAnsi="Arial Narrow"/>
                <w:bCs/>
                <w:sz w:val="18"/>
                <w:szCs w:val="18"/>
                <w:lang w:val="en-GB"/>
              </w:rPr>
            </w:pPr>
            <w:r>
              <w:rPr>
                <w:rFonts w:ascii="Arial Narrow" w:hAnsi="Arial Narrow"/>
                <w:bCs/>
                <w:sz w:val="18"/>
                <w:szCs w:val="18"/>
                <w:lang w:val="en-GB"/>
              </w:rPr>
              <w:t>DBZ’s off-grid loan lending program will continue or even expand; commercial banks get involved</w:t>
            </w:r>
          </w:p>
          <w:p w14:paraId="64B43EC0" w14:textId="11FE73EC" w:rsidR="003016FE" w:rsidRPr="007800A7" w:rsidRDefault="003016FE" w:rsidP="001C1219">
            <w:pPr>
              <w:tabs>
                <w:tab w:val="left" w:pos="37"/>
              </w:tabs>
              <w:ind w:left="37"/>
              <w:jc w:val="left"/>
              <w:rPr>
                <w:rFonts w:ascii="Arial Narrow" w:hAnsi="Arial Narrow"/>
                <w:bCs/>
                <w:color w:val="FF0000"/>
                <w:sz w:val="18"/>
                <w:szCs w:val="18"/>
                <w:lang w:val="en-GB"/>
              </w:rPr>
            </w:pPr>
            <w:r>
              <w:rPr>
                <w:rFonts w:ascii="Arial Narrow" w:hAnsi="Arial Narrow"/>
                <w:bCs/>
                <w:sz w:val="18"/>
                <w:szCs w:val="18"/>
                <w:lang w:val="en-GB"/>
              </w:rPr>
              <w:t>In public financing, off-grid financing will be more institutionalised</w:t>
            </w:r>
          </w:p>
        </w:tc>
      </w:tr>
      <w:tr w:rsidR="001C1219" w:rsidRPr="007800A7" w14:paraId="04771131" w14:textId="77777777" w:rsidTr="00EE7326">
        <w:trPr>
          <w:trHeight w:val="765"/>
        </w:trPr>
        <w:tc>
          <w:tcPr>
            <w:tcW w:w="1985" w:type="dxa"/>
            <w:vMerge w:val="restart"/>
            <w:shd w:val="clear" w:color="auto" w:fill="FBE4D5" w:themeFill="accent2" w:themeFillTint="33"/>
          </w:tcPr>
          <w:p w14:paraId="5F2ACFFA" w14:textId="77777777" w:rsidR="001C1219" w:rsidRDefault="001C1219" w:rsidP="001C1219">
            <w:pPr>
              <w:jc w:val="left"/>
              <w:rPr>
                <w:rFonts w:ascii="Arial Narrow" w:hAnsi="Arial Narrow"/>
                <w:b/>
                <w:sz w:val="18"/>
                <w:szCs w:val="18"/>
                <w:lang w:val="en-GB"/>
              </w:rPr>
            </w:pPr>
            <w:r w:rsidRPr="003E2239">
              <w:rPr>
                <w:rFonts w:ascii="Arial Narrow" w:hAnsi="Arial Narrow"/>
                <w:b/>
                <w:sz w:val="18"/>
                <w:szCs w:val="18"/>
                <w:lang w:val="en-GB"/>
              </w:rPr>
              <w:t>Outcome 4</w:t>
            </w:r>
          </w:p>
          <w:p w14:paraId="4E25C21A" w14:textId="5116B024" w:rsidR="001C1219" w:rsidRPr="003E2239" w:rsidRDefault="001C1219" w:rsidP="001C1219">
            <w:pPr>
              <w:jc w:val="left"/>
              <w:rPr>
                <w:rFonts w:ascii="Arial Narrow" w:hAnsi="Arial Narrow"/>
                <w:bCs/>
                <w:sz w:val="18"/>
                <w:szCs w:val="18"/>
                <w:lang w:val="en-GB"/>
              </w:rPr>
            </w:pPr>
            <w:r w:rsidRPr="003E2239">
              <w:rPr>
                <w:rFonts w:ascii="Arial Narrow" w:hAnsi="Arial Narrow"/>
                <w:bCs/>
                <w:sz w:val="18"/>
                <w:szCs w:val="18"/>
                <w:lang w:val="en-GB"/>
              </w:rPr>
              <w:t xml:space="preserve">Digitalization and data are mainstreamed, across stakeholders, into local </w:t>
            </w:r>
            <w:proofErr w:type="spellStart"/>
            <w:r w:rsidRPr="003E2239">
              <w:rPr>
                <w:rFonts w:ascii="Arial Narrow" w:hAnsi="Arial Narrow"/>
                <w:bCs/>
                <w:sz w:val="18"/>
                <w:szCs w:val="18"/>
                <w:lang w:val="en-GB"/>
              </w:rPr>
              <w:t>minigrid</w:t>
            </w:r>
            <w:proofErr w:type="spellEnd"/>
            <w:r w:rsidRPr="003E2239">
              <w:rPr>
                <w:rFonts w:ascii="Arial Narrow" w:hAnsi="Arial Narrow"/>
                <w:bCs/>
                <w:sz w:val="18"/>
                <w:szCs w:val="18"/>
                <w:lang w:val="en-GB"/>
              </w:rPr>
              <w:t xml:space="preserve"> market development. Increased knowledge, </w:t>
            </w:r>
            <w:proofErr w:type="gramStart"/>
            <w:r w:rsidRPr="003E2239">
              <w:rPr>
                <w:rFonts w:ascii="Arial Narrow" w:hAnsi="Arial Narrow"/>
                <w:bCs/>
                <w:sz w:val="18"/>
                <w:szCs w:val="18"/>
                <w:lang w:val="en-GB"/>
              </w:rPr>
              <w:t>awareness</w:t>
            </w:r>
            <w:proofErr w:type="gramEnd"/>
            <w:r w:rsidRPr="003E2239">
              <w:rPr>
                <w:rFonts w:ascii="Arial Narrow" w:hAnsi="Arial Narrow"/>
                <w:bCs/>
                <w:sz w:val="18"/>
                <w:szCs w:val="18"/>
                <w:lang w:val="en-GB"/>
              </w:rPr>
              <w:t xml:space="preserve"> and network opportunities in the </w:t>
            </w:r>
            <w:proofErr w:type="spellStart"/>
            <w:r w:rsidRPr="003E2239">
              <w:rPr>
                <w:rFonts w:ascii="Arial Narrow" w:hAnsi="Arial Narrow"/>
                <w:bCs/>
                <w:sz w:val="18"/>
                <w:szCs w:val="18"/>
                <w:lang w:val="en-GB"/>
              </w:rPr>
              <w:t>minigrid</w:t>
            </w:r>
            <w:proofErr w:type="spellEnd"/>
            <w:r w:rsidRPr="003E2239">
              <w:rPr>
                <w:rFonts w:ascii="Arial Narrow" w:hAnsi="Arial Narrow"/>
                <w:bCs/>
                <w:sz w:val="18"/>
                <w:szCs w:val="18"/>
                <w:lang w:val="en-GB"/>
              </w:rPr>
              <w:t xml:space="preserve"> market and among stakeholders, including benefitting from linkages to international good practice</w:t>
            </w:r>
          </w:p>
        </w:tc>
        <w:tc>
          <w:tcPr>
            <w:tcW w:w="2410" w:type="dxa"/>
          </w:tcPr>
          <w:p w14:paraId="19942FEC" w14:textId="39786241" w:rsidR="001C1219" w:rsidRPr="007800A7" w:rsidRDefault="001C1219" w:rsidP="001C1219">
            <w:pPr>
              <w:tabs>
                <w:tab w:val="left" w:pos="323"/>
              </w:tabs>
              <w:ind w:left="323" w:hanging="323"/>
              <w:contextualSpacing/>
              <w:jc w:val="left"/>
              <w:rPr>
                <w:rFonts w:ascii="Arial Narrow" w:hAnsi="Arial Narrow"/>
                <w:bCs/>
                <w:sz w:val="18"/>
                <w:szCs w:val="18"/>
                <w:lang w:val="en-GB"/>
              </w:rPr>
            </w:pPr>
            <w:r w:rsidRPr="00095AFE">
              <w:rPr>
                <w:rFonts w:ascii="Arial Narrow" w:hAnsi="Arial Narrow"/>
                <w:bCs/>
                <w:sz w:val="18"/>
                <w:szCs w:val="18"/>
                <w:lang w:val="en-GB"/>
              </w:rPr>
              <w:t>10)</w:t>
            </w:r>
            <w:r w:rsidRPr="00095AFE">
              <w:rPr>
                <w:rFonts w:ascii="Arial Narrow" w:hAnsi="Arial Narrow"/>
                <w:bCs/>
                <w:sz w:val="18"/>
                <w:szCs w:val="18"/>
                <w:lang w:val="en-GB"/>
              </w:rPr>
              <w:tab/>
              <w:t xml:space="preserve">Project digital strategy is prepared and implemented by REA to contribute to project implementation and local </w:t>
            </w:r>
            <w:proofErr w:type="spellStart"/>
            <w:r w:rsidRPr="00095AFE">
              <w:rPr>
                <w:rFonts w:ascii="Arial Narrow" w:hAnsi="Arial Narrow"/>
                <w:bCs/>
                <w:sz w:val="18"/>
                <w:szCs w:val="18"/>
                <w:lang w:val="en-GB"/>
              </w:rPr>
              <w:t>minigrid</w:t>
            </w:r>
            <w:proofErr w:type="spellEnd"/>
            <w:r w:rsidRPr="00095AFE">
              <w:rPr>
                <w:rFonts w:ascii="Arial Narrow" w:hAnsi="Arial Narrow"/>
                <w:bCs/>
                <w:sz w:val="18"/>
                <w:szCs w:val="18"/>
                <w:lang w:val="en-GB"/>
              </w:rPr>
              <w:t xml:space="preserve"> market development</w:t>
            </w:r>
          </w:p>
        </w:tc>
        <w:tc>
          <w:tcPr>
            <w:tcW w:w="1842" w:type="dxa"/>
            <w:shd w:val="clear" w:color="auto" w:fill="FFFFFF" w:themeFill="background1"/>
          </w:tcPr>
          <w:p w14:paraId="64FF275B" w14:textId="1657C6AC" w:rsidR="001C1219" w:rsidRPr="001C1219" w:rsidRDefault="001C1219" w:rsidP="001C1219">
            <w:pPr>
              <w:jc w:val="left"/>
              <w:rPr>
                <w:rFonts w:ascii="Arial Narrow" w:hAnsi="Arial Narrow"/>
                <w:bCs/>
                <w:sz w:val="18"/>
                <w:szCs w:val="18"/>
                <w:lang w:val="en-GB"/>
              </w:rPr>
            </w:pPr>
            <w:r w:rsidRPr="001C1219">
              <w:rPr>
                <w:rFonts w:ascii="Arial Narrow" w:hAnsi="Arial Narrow"/>
                <w:sz w:val="18"/>
                <w:szCs w:val="18"/>
                <w:lang w:val="en-GB"/>
              </w:rPr>
              <w:t>n/a</w:t>
            </w:r>
          </w:p>
        </w:tc>
        <w:tc>
          <w:tcPr>
            <w:tcW w:w="1985" w:type="dxa"/>
          </w:tcPr>
          <w:p w14:paraId="2B95B7DC" w14:textId="1A2EAEE1" w:rsidR="001C1219" w:rsidRPr="001C1219" w:rsidRDefault="001C1219" w:rsidP="001C1219">
            <w:pPr>
              <w:jc w:val="left"/>
              <w:rPr>
                <w:rFonts w:ascii="Arial Narrow" w:hAnsi="Arial Narrow"/>
                <w:bCs/>
                <w:sz w:val="18"/>
                <w:szCs w:val="18"/>
                <w:lang w:val="en-GB"/>
              </w:rPr>
            </w:pPr>
            <w:r w:rsidRPr="001C1219">
              <w:rPr>
                <w:rFonts w:ascii="Arial Narrow" w:hAnsi="Arial Narrow" w:cs="Calibri"/>
                <w:color w:val="000000" w:themeColor="text1"/>
                <w:sz w:val="18"/>
                <w:szCs w:val="18"/>
              </w:rPr>
              <w:t>The project digital strategy is developed and implemented.</w:t>
            </w:r>
          </w:p>
        </w:tc>
        <w:tc>
          <w:tcPr>
            <w:tcW w:w="1984" w:type="dxa"/>
            <w:shd w:val="clear" w:color="auto" w:fill="auto"/>
          </w:tcPr>
          <w:p w14:paraId="29BB38AF" w14:textId="77777777" w:rsidR="001C1219" w:rsidRPr="005F39BE" w:rsidRDefault="001C1219" w:rsidP="001C1219">
            <w:pPr>
              <w:jc w:val="left"/>
              <w:rPr>
                <w:rFonts w:ascii="Arial Narrow" w:hAnsi="Arial Narrow"/>
                <w:b/>
                <w:bCs/>
                <w:sz w:val="18"/>
                <w:szCs w:val="18"/>
                <w:lang w:val="en-GB"/>
              </w:rPr>
            </w:pPr>
            <w:r w:rsidRPr="005F39BE">
              <w:rPr>
                <w:rFonts w:ascii="Arial Narrow" w:hAnsi="Arial Narrow"/>
                <w:b/>
                <w:bCs/>
                <w:sz w:val="18"/>
                <w:szCs w:val="18"/>
                <w:lang w:val="en-GB"/>
              </w:rPr>
              <w:t>Frequency:</w:t>
            </w:r>
          </w:p>
          <w:p w14:paraId="0E7A492D" w14:textId="77777777" w:rsidR="001C1219" w:rsidRPr="007800A7" w:rsidRDefault="001C1219" w:rsidP="001C1219">
            <w:pPr>
              <w:jc w:val="left"/>
              <w:rPr>
                <w:rFonts w:ascii="Arial Narrow" w:hAnsi="Arial Narrow"/>
                <w:sz w:val="18"/>
                <w:szCs w:val="18"/>
                <w:lang w:val="en-GB"/>
              </w:rPr>
            </w:pPr>
            <w:r w:rsidRPr="007800A7">
              <w:rPr>
                <w:rFonts w:ascii="Arial Narrow" w:hAnsi="Arial Narrow"/>
                <w:sz w:val="18"/>
                <w:szCs w:val="18"/>
                <w:lang w:val="en-GB"/>
              </w:rPr>
              <w:t>Annually and quarterly</w:t>
            </w:r>
          </w:p>
          <w:p w14:paraId="0455EE49" w14:textId="77777777" w:rsidR="001C1219" w:rsidRPr="008B50A9" w:rsidRDefault="001C1219" w:rsidP="001C1219">
            <w:pPr>
              <w:jc w:val="left"/>
              <w:rPr>
                <w:rFonts w:ascii="Arial Narrow" w:hAnsi="Arial Narrow"/>
                <w:b/>
                <w:bCs/>
                <w:sz w:val="18"/>
                <w:szCs w:val="18"/>
                <w:lang w:val="en-GB"/>
              </w:rPr>
            </w:pPr>
            <w:r w:rsidRPr="008B50A9">
              <w:rPr>
                <w:rFonts w:ascii="Arial Narrow" w:hAnsi="Arial Narrow"/>
                <w:b/>
                <w:bCs/>
                <w:sz w:val="18"/>
                <w:szCs w:val="18"/>
                <w:lang w:val="en-GB"/>
              </w:rPr>
              <w:t xml:space="preserve">Source: </w:t>
            </w:r>
          </w:p>
          <w:p w14:paraId="6FA31D11" w14:textId="41B2EECC" w:rsidR="001C1219" w:rsidRDefault="001C1219" w:rsidP="001C1219">
            <w:pPr>
              <w:jc w:val="left"/>
              <w:rPr>
                <w:rFonts w:ascii="Arial Narrow" w:hAnsi="Arial Narrow"/>
                <w:sz w:val="18"/>
                <w:szCs w:val="18"/>
                <w:lang w:val="en-GB"/>
              </w:rPr>
            </w:pPr>
            <w:r w:rsidRPr="007800A7">
              <w:rPr>
                <w:rFonts w:ascii="Arial Narrow" w:hAnsi="Arial Narrow"/>
                <w:sz w:val="18"/>
                <w:szCs w:val="18"/>
                <w:lang w:val="en-GB"/>
              </w:rPr>
              <w:t>Web portal; project progress reports</w:t>
            </w:r>
            <w:r w:rsidR="005F39BE">
              <w:rPr>
                <w:rFonts w:ascii="Arial Narrow" w:hAnsi="Arial Narrow"/>
                <w:sz w:val="18"/>
                <w:szCs w:val="18"/>
                <w:lang w:val="en-GB"/>
              </w:rPr>
              <w:t>; technical reports</w:t>
            </w:r>
          </w:p>
          <w:p w14:paraId="5552566D" w14:textId="44244237" w:rsidR="005F39BE" w:rsidRPr="007800A7" w:rsidRDefault="005F39BE" w:rsidP="001C1219">
            <w:pPr>
              <w:jc w:val="left"/>
              <w:rPr>
                <w:rFonts w:ascii="Arial Narrow" w:hAnsi="Arial Narrow"/>
                <w:sz w:val="18"/>
                <w:szCs w:val="18"/>
                <w:lang w:val="en-GB"/>
              </w:rPr>
            </w:pPr>
            <w:r w:rsidRPr="005F39BE">
              <w:rPr>
                <w:rFonts w:ascii="Arial Narrow" w:hAnsi="Arial Narrow"/>
                <w:b/>
                <w:bCs/>
                <w:sz w:val="18"/>
                <w:szCs w:val="18"/>
                <w:lang w:val="en-GB"/>
              </w:rPr>
              <w:t>Responsible:</w:t>
            </w:r>
            <w:r>
              <w:rPr>
                <w:rFonts w:ascii="Arial Narrow" w:hAnsi="Arial Narrow"/>
                <w:sz w:val="18"/>
                <w:szCs w:val="18"/>
                <w:lang w:val="en-GB"/>
              </w:rPr>
              <w:t xml:space="preserve"> PMU, REA</w:t>
            </w:r>
          </w:p>
          <w:p w14:paraId="5F9EF801" w14:textId="77777777" w:rsidR="001C1219" w:rsidRPr="007800A7" w:rsidRDefault="001C1219" w:rsidP="001C1219">
            <w:pPr>
              <w:jc w:val="left"/>
              <w:rPr>
                <w:rFonts w:ascii="Arial Narrow" w:hAnsi="Arial Narrow"/>
                <w:bCs/>
                <w:sz w:val="18"/>
                <w:szCs w:val="18"/>
                <w:lang w:val="en-GB"/>
              </w:rPr>
            </w:pPr>
          </w:p>
        </w:tc>
        <w:tc>
          <w:tcPr>
            <w:tcW w:w="1843" w:type="dxa"/>
            <w:shd w:val="clear" w:color="auto" w:fill="FFFFFF" w:themeFill="background1"/>
          </w:tcPr>
          <w:p w14:paraId="0FAD9E94" w14:textId="48505120" w:rsidR="008B50A9" w:rsidRPr="007800A7" w:rsidRDefault="001C1219" w:rsidP="001C1219">
            <w:pPr>
              <w:jc w:val="left"/>
              <w:rPr>
                <w:rFonts w:ascii="Arial Narrow" w:hAnsi="Arial Narrow"/>
                <w:bCs/>
                <w:sz w:val="18"/>
                <w:szCs w:val="18"/>
                <w:lang w:val="en-GB"/>
              </w:rPr>
            </w:pPr>
            <w:r w:rsidRPr="007800A7">
              <w:rPr>
                <w:rFonts w:ascii="Arial Narrow" w:hAnsi="Arial Narrow"/>
                <w:bCs/>
                <w:sz w:val="18"/>
                <w:szCs w:val="18"/>
                <w:lang w:val="en-GB"/>
              </w:rPr>
              <w:t xml:space="preserve">Regular checks of the </w:t>
            </w:r>
            <w:r w:rsidR="008B50A9">
              <w:rPr>
                <w:rFonts w:ascii="Arial Narrow" w:hAnsi="Arial Narrow"/>
                <w:bCs/>
                <w:sz w:val="18"/>
                <w:szCs w:val="18"/>
                <w:lang w:val="en-GB"/>
              </w:rPr>
              <w:t xml:space="preserve">REA or Off-grid Task Force website and other relevant </w:t>
            </w:r>
            <w:r w:rsidRPr="007800A7">
              <w:rPr>
                <w:rFonts w:ascii="Arial Narrow" w:hAnsi="Arial Narrow"/>
                <w:bCs/>
                <w:sz w:val="18"/>
                <w:szCs w:val="18"/>
                <w:lang w:val="en-GB"/>
              </w:rPr>
              <w:t>portal</w:t>
            </w:r>
            <w:r w:rsidR="008B50A9">
              <w:rPr>
                <w:rFonts w:ascii="Arial Narrow" w:hAnsi="Arial Narrow"/>
                <w:bCs/>
                <w:sz w:val="18"/>
                <w:szCs w:val="18"/>
                <w:lang w:val="en-GB"/>
              </w:rPr>
              <w:t>s as well as project digital platform</w:t>
            </w:r>
            <w:r w:rsidRPr="007800A7">
              <w:rPr>
                <w:rFonts w:ascii="Arial Narrow" w:hAnsi="Arial Narrow"/>
                <w:bCs/>
                <w:sz w:val="18"/>
                <w:szCs w:val="18"/>
                <w:lang w:val="en-GB"/>
              </w:rPr>
              <w:t>; Number of hits;</w:t>
            </w:r>
            <w:r w:rsidR="008B50A9">
              <w:rPr>
                <w:rFonts w:ascii="Arial Narrow" w:hAnsi="Arial Narrow"/>
                <w:bCs/>
                <w:sz w:val="18"/>
                <w:szCs w:val="18"/>
                <w:lang w:val="en-GB"/>
              </w:rPr>
              <w:t xml:space="preserve"> </w:t>
            </w:r>
          </w:p>
          <w:p w14:paraId="5914ADC3" w14:textId="682949A2" w:rsidR="001C1219" w:rsidRPr="007800A7" w:rsidRDefault="001C1219" w:rsidP="001C1219">
            <w:pPr>
              <w:jc w:val="left"/>
              <w:rPr>
                <w:rFonts w:ascii="Arial Narrow" w:hAnsi="Arial Narrow"/>
                <w:bCs/>
                <w:sz w:val="18"/>
                <w:szCs w:val="18"/>
                <w:lang w:val="en-GB"/>
              </w:rPr>
            </w:pPr>
            <w:r w:rsidRPr="007800A7">
              <w:rPr>
                <w:rFonts w:ascii="Arial Narrow" w:hAnsi="Arial Narrow"/>
                <w:bCs/>
                <w:sz w:val="18"/>
                <w:szCs w:val="18"/>
                <w:lang w:val="en-GB"/>
              </w:rPr>
              <w:t>Consultancy and technical reports</w:t>
            </w:r>
          </w:p>
        </w:tc>
        <w:tc>
          <w:tcPr>
            <w:tcW w:w="1843" w:type="dxa"/>
            <w:shd w:val="clear" w:color="auto" w:fill="FFFFFF" w:themeFill="background1"/>
          </w:tcPr>
          <w:p w14:paraId="095B090E" w14:textId="4FCCFB1D" w:rsidR="001C1219" w:rsidRPr="007800A7" w:rsidRDefault="001C1219" w:rsidP="001C1219">
            <w:pPr>
              <w:jc w:val="left"/>
              <w:rPr>
                <w:rFonts w:ascii="Arial Narrow" w:hAnsi="Arial Narrow"/>
                <w:bCs/>
                <w:sz w:val="18"/>
                <w:szCs w:val="18"/>
                <w:lang w:val="en-GB"/>
              </w:rPr>
            </w:pPr>
            <w:r w:rsidRPr="007800A7">
              <w:rPr>
                <w:rFonts w:ascii="Arial Narrow" w:hAnsi="Arial Narrow"/>
                <w:bCs/>
                <w:sz w:val="18"/>
                <w:szCs w:val="18"/>
                <w:lang w:val="en-GB"/>
              </w:rPr>
              <w:t xml:space="preserve">The responsible entity is willing and capable of setting up and regularly updating the </w:t>
            </w:r>
            <w:r w:rsidR="008B50A9">
              <w:rPr>
                <w:rFonts w:ascii="Arial Narrow" w:hAnsi="Arial Narrow"/>
                <w:bCs/>
                <w:sz w:val="18"/>
                <w:szCs w:val="18"/>
                <w:lang w:val="en-GB"/>
              </w:rPr>
              <w:t xml:space="preserve">digital platform for info gathering for </w:t>
            </w:r>
            <w:r w:rsidRPr="007800A7">
              <w:rPr>
                <w:rFonts w:ascii="Arial Narrow" w:hAnsi="Arial Narrow"/>
                <w:bCs/>
                <w:sz w:val="18"/>
                <w:szCs w:val="18"/>
                <w:lang w:val="en-GB"/>
              </w:rPr>
              <w:t>knowledge sharing</w:t>
            </w:r>
          </w:p>
        </w:tc>
      </w:tr>
      <w:tr w:rsidR="001C1219" w:rsidRPr="007800A7" w14:paraId="366CC81B" w14:textId="77777777" w:rsidTr="00EE7326">
        <w:trPr>
          <w:trHeight w:val="765"/>
        </w:trPr>
        <w:tc>
          <w:tcPr>
            <w:tcW w:w="1985" w:type="dxa"/>
            <w:vMerge/>
            <w:shd w:val="clear" w:color="auto" w:fill="FBE4D5" w:themeFill="accent2" w:themeFillTint="33"/>
          </w:tcPr>
          <w:p w14:paraId="66DB33A1" w14:textId="77777777" w:rsidR="001C1219" w:rsidRPr="007800A7" w:rsidRDefault="001C1219" w:rsidP="001C1219">
            <w:pPr>
              <w:jc w:val="left"/>
              <w:rPr>
                <w:rFonts w:ascii="Arial Narrow" w:hAnsi="Arial Narrow"/>
                <w:b/>
                <w:bCs/>
                <w:sz w:val="18"/>
                <w:szCs w:val="18"/>
                <w:lang w:val="en-GB"/>
              </w:rPr>
            </w:pPr>
          </w:p>
        </w:tc>
        <w:tc>
          <w:tcPr>
            <w:tcW w:w="2410" w:type="dxa"/>
          </w:tcPr>
          <w:p w14:paraId="0258957D" w14:textId="713CDE18" w:rsidR="001C1219" w:rsidRPr="007800A7" w:rsidRDefault="001C1219" w:rsidP="001C1219">
            <w:pPr>
              <w:tabs>
                <w:tab w:val="left" w:pos="323"/>
              </w:tabs>
              <w:ind w:left="323" w:hanging="323"/>
              <w:jc w:val="left"/>
              <w:rPr>
                <w:rFonts w:ascii="Arial Narrow" w:hAnsi="Arial Narrow"/>
                <w:bCs/>
                <w:sz w:val="18"/>
                <w:szCs w:val="18"/>
                <w:lang w:val="en-GB"/>
              </w:rPr>
            </w:pPr>
            <w:r w:rsidRPr="00095AFE">
              <w:rPr>
                <w:rFonts w:ascii="Arial Narrow" w:hAnsi="Arial Narrow"/>
                <w:bCs/>
                <w:sz w:val="18"/>
                <w:szCs w:val="18"/>
                <w:lang w:val="en-GB"/>
              </w:rPr>
              <w:t>11)</w:t>
            </w:r>
            <w:r w:rsidRPr="00095AFE">
              <w:rPr>
                <w:rFonts w:ascii="Arial Narrow" w:hAnsi="Arial Narrow"/>
                <w:bCs/>
                <w:sz w:val="18"/>
                <w:szCs w:val="18"/>
                <w:lang w:val="en-GB"/>
              </w:rPr>
              <w:tab/>
              <w:t xml:space="preserve">Number of </w:t>
            </w:r>
            <w:proofErr w:type="spellStart"/>
            <w:r w:rsidRPr="00095AFE">
              <w:rPr>
                <w:rFonts w:ascii="Arial Narrow" w:hAnsi="Arial Narrow"/>
                <w:bCs/>
                <w:sz w:val="18"/>
                <w:szCs w:val="18"/>
                <w:lang w:val="en-GB"/>
              </w:rPr>
              <w:t>minigrid</w:t>
            </w:r>
            <w:proofErr w:type="spellEnd"/>
            <w:r w:rsidRPr="00095AFE">
              <w:rPr>
                <w:rFonts w:ascii="Arial Narrow" w:hAnsi="Arial Narrow"/>
                <w:bCs/>
                <w:sz w:val="18"/>
                <w:szCs w:val="18"/>
                <w:lang w:val="en-GB"/>
              </w:rPr>
              <w:t xml:space="preserve"> pilots sharing data on </w:t>
            </w:r>
            <w:proofErr w:type="spellStart"/>
            <w:r w:rsidRPr="00095AFE">
              <w:rPr>
                <w:rFonts w:ascii="Arial Narrow" w:hAnsi="Arial Narrow"/>
                <w:bCs/>
                <w:sz w:val="18"/>
                <w:szCs w:val="18"/>
                <w:lang w:val="en-GB"/>
              </w:rPr>
              <w:t>minigrid</w:t>
            </w:r>
            <w:proofErr w:type="spellEnd"/>
            <w:r w:rsidRPr="00095AFE">
              <w:rPr>
                <w:rFonts w:ascii="Arial Narrow" w:hAnsi="Arial Narrow"/>
                <w:bCs/>
                <w:sz w:val="18"/>
                <w:szCs w:val="18"/>
                <w:lang w:val="en-GB"/>
              </w:rPr>
              <w:t xml:space="preserve"> performance with the regional project and other stakeholders following best practices and received from the AMP Regional Project.</w:t>
            </w:r>
          </w:p>
        </w:tc>
        <w:tc>
          <w:tcPr>
            <w:tcW w:w="1842" w:type="dxa"/>
            <w:shd w:val="clear" w:color="auto" w:fill="FFFFFF" w:themeFill="background1"/>
          </w:tcPr>
          <w:p w14:paraId="1B6B8267" w14:textId="4532B2A2" w:rsidR="001C1219" w:rsidRPr="001C1219" w:rsidRDefault="001C1219" w:rsidP="001C1219">
            <w:pPr>
              <w:jc w:val="left"/>
              <w:rPr>
                <w:rFonts w:ascii="Arial Narrow" w:hAnsi="Arial Narrow"/>
                <w:bCs/>
                <w:sz w:val="18"/>
                <w:szCs w:val="18"/>
                <w:lang w:val="en-GB"/>
              </w:rPr>
            </w:pPr>
            <w:r w:rsidRPr="001C1219">
              <w:rPr>
                <w:rFonts w:ascii="Arial Narrow" w:hAnsi="Arial Narrow"/>
                <w:sz w:val="18"/>
                <w:szCs w:val="18"/>
                <w:lang w:val="en-GB"/>
              </w:rPr>
              <w:t>n/a</w:t>
            </w:r>
          </w:p>
        </w:tc>
        <w:tc>
          <w:tcPr>
            <w:tcW w:w="1985" w:type="dxa"/>
          </w:tcPr>
          <w:p w14:paraId="065DBFCB" w14:textId="21D7B229" w:rsidR="001C1219" w:rsidRPr="001C1219" w:rsidRDefault="001C1219" w:rsidP="001C1219">
            <w:pPr>
              <w:jc w:val="left"/>
              <w:rPr>
                <w:rFonts w:ascii="Arial Narrow" w:hAnsi="Arial Narrow"/>
                <w:bCs/>
                <w:sz w:val="18"/>
                <w:szCs w:val="18"/>
                <w:lang w:val="en-GB"/>
              </w:rPr>
            </w:pPr>
            <w:r w:rsidRPr="001C1219">
              <w:rPr>
                <w:rFonts w:ascii="Arial Narrow" w:hAnsi="Arial Narrow" w:cs="Calibri"/>
                <w:color w:val="000000" w:themeColor="text1"/>
                <w:sz w:val="18"/>
                <w:szCs w:val="18"/>
              </w:rPr>
              <w:t>The project’s ‘</w:t>
            </w:r>
            <w:proofErr w:type="spellStart"/>
            <w:r w:rsidRPr="001C1219">
              <w:rPr>
                <w:rFonts w:ascii="Arial Narrow" w:hAnsi="Arial Narrow" w:cs="Calibri"/>
                <w:color w:val="000000" w:themeColor="text1"/>
                <w:sz w:val="18"/>
                <w:szCs w:val="18"/>
              </w:rPr>
              <w:t>Minigrids</w:t>
            </w:r>
            <w:proofErr w:type="spellEnd"/>
            <w:r w:rsidRPr="001C1219">
              <w:rPr>
                <w:rFonts w:ascii="Arial Narrow" w:hAnsi="Arial Narrow" w:cs="Calibri"/>
                <w:color w:val="000000" w:themeColor="text1"/>
                <w:sz w:val="18"/>
                <w:szCs w:val="18"/>
              </w:rPr>
              <w:t xml:space="preserve"> Digital and Data Management Platform’ is procured and operational</w:t>
            </w:r>
            <w:r w:rsidRPr="001C1219">
              <w:rPr>
                <w:rStyle w:val="FootnoteReference"/>
                <w:rFonts w:ascii="Arial Narrow" w:hAnsi="Arial Narrow" w:cs="Calibri"/>
                <w:color w:val="000000" w:themeColor="text1"/>
                <w:szCs w:val="18"/>
              </w:rPr>
              <w:footnoteReference w:id="32"/>
            </w:r>
          </w:p>
        </w:tc>
        <w:tc>
          <w:tcPr>
            <w:tcW w:w="1984" w:type="dxa"/>
            <w:shd w:val="clear" w:color="auto" w:fill="auto"/>
          </w:tcPr>
          <w:p w14:paraId="559376D5" w14:textId="77777777" w:rsidR="001C1219" w:rsidRPr="005F39BE" w:rsidRDefault="001C1219" w:rsidP="001C1219">
            <w:pPr>
              <w:jc w:val="left"/>
              <w:rPr>
                <w:rFonts w:ascii="Arial Narrow" w:hAnsi="Arial Narrow"/>
                <w:b/>
                <w:bCs/>
                <w:sz w:val="18"/>
                <w:szCs w:val="18"/>
                <w:lang w:val="en-GB"/>
              </w:rPr>
            </w:pPr>
            <w:r w:rsidRPr="005F39BE">
              <w:rPr>
                <w:rFonts w:ascii="Arial Narrow" w:hAnsi="Arial Narrow"/>
                <w:b/>
                <w:bCs/>
                <w:sz w:val="18"/>
                <w:szCs w:val="18"/>
                <w:lang w:val="en-GB"/>
              </w:rPr>
              <w:t>Frequency:</w:t>
            </w:r>
          </w:p>
          <w:p w14:paraId="1542AA0A" w14:textId="77777777" w:rsidR="001C1219" w:rsidRPr="007800A7" w:rsidRDefault="001C1219" w:rsidP="001C1219">
            <w:pPr>
              <w:jc w:val="left"/>
              <w:rPr>
                <w:rFonts w:ascii="Arial Narrow" w:hAnsi="Arial Narrow"/>
                <w:sz w:val="18"/>
                <w:szCs w:val="18"/>
                <w:lang w:val="en-GB"/>
              </w:rPr>
            </w:pPr>
            <w:r w:rsidRPr="007800A7">
              <w:rPr>
                <w:rFonts w:ascii="Arial Narrow" w:hAnsi="Arial Narrow"/>
                <w:sz w:val="18"/>
                <w:szCs w:val="18"/>
                <w:lang w:val="en-GB"/>
              </w:rPr>
              <w:t>Annually and quarterly</w:t>
            </w:r>
          </w:p>
          <w:p w14:paraId="3982013F" w14:textId="77777777" w:rsidR="001C1219" w:rsidRPr="005F39BE" w:rsidRDefault="001C1219" w:rsidP="001C1219">
            <w:pPr>
              <w:jc w:val="left"/>
              <w:rPr>
                <w:rFonts w:ascii="Arial Narrow" w:hAnsi="Arial Narrow"/>
                <w:b/>
                <w:bCs/>
                <w:sz w:val="18"/>
                <w:szCs w:val="18"/>
                <w:lang w:val="en-GB"/>
              </w:rPr>
            </w:pPr>
            <w:r w:rsidRPr="005F39BE">
              <w:rPr>
                <w:rFonts w:ascii="Arial Narrow" w:hAnsi="Arial Narrow"/>
                <w:b/>
                <w:bCs/>
                <w:sz w:val="18"/>
                <w:szCs w:val="18"/>
                <w:lang w:val="en-GB"/>
              </w:rPr>
              <w:t>Source:</w:t>
            </w:r>
          </w:p>
          <w:p w14:paraId="4210C305" w14:textId="2484D0D1" w:rsidR="001C1219" w:rsidRDefault="005F39BE" w:rsidP="001C1219">
            <w:pPr>
              <w:jc w:val="left"/>
              <w:rPr>
                <w:rFonts w:ascii="Arial Narrow" w:hAnsi="Arial Narrow"/>
                <w:sz w:val="18"/>
                <w:szCs w:val="18"/>
                <w:lang w:val="en-GB"/>
              </w:rPr>
            </w:pPr>
            <w:r>
              <w:rPr>
                <w:rFonts w:ascii="Arial Narrow" w:hAnsi="Arial Narrow"/>
                <w:sz w:val="18"/>
                <w:szCs w:val="18"/>
                <w:lang w:val="en-GB"/>
              </w:rPr>
              <w:t>Regional and ZMG digital platform; AMG website;</w:t>
            </w:r>
          </w:p>
          <w:p w14:paraId="328BD6AF" w14:textId="77777777" w:rsidR="005F39BE" w:rsidRDefault="005F39BE" w:rsidP="001C1219">
            <w:pPr>
              <w:jc w:val="left"/>
              <w:rPr>
                <w:rFonts w:ascii="Arial Narrow" w:hAnsi="Arial Narrow"/>
                <w:sz w:val="18"/>
                <w:szCs w:val="18"/>
                <w:lang w:val="en-GB"/>
              </w:rPr>
            </w:pPr>
            <w:r>
              <w:rPr>
                <w:rFonts w:ascii="Arial Narrow" w:hAnsi="Arial Narrow"/>
                <w:sz w:val="18"/>
                <w:szCs w:val="18"/>
                <w:lang w:val="en-GB"/>
              </w:rPr>
              <w:t>AMG and child project reports;</w:t>
            </w:r>
          </w:p>
          <w:p w14:paraId="2346AE26" w14:textId="7C6E3878" w:rsidR="005F39BE" w:rsidRPr="007800A7" w:rsidRDefault="005F39BE" w:rsidP="001C1219">
            <w:pPr>
              <w:jc w:val="left"/>
              <w:rPr>
                <w:rFonts w:ascii="Arial Narrow" w:hAnsi="Arial Narrow"/>
                <w:bCs/>
                <w:sz w:val="18"/>
                <w:szCs w:val="18"/>
                <w:lang w:val="en-GB"/>
              </w:rPr>
            </w:pPr>
            <w:r>
              <w:rPr>
                <w:rFonts w:ascii="Arial Narrow" w:hAnsi="Arial Narrow"/>
                <w:sz w:val="18"/>
                <w:szCs w:val="18"/>
                <w:lang w:val="en-GB"/>
              </w:rPr>
              <w:t>Project reporting</w:t>
            </w:r>
          </w:p>
        </w:tc>
        <w:tc>
          <w:tcPr>
            <w:tcW w:w="1843" w:type="dxa"/>
            <w:shd w:val="clear" w:color="auto" w:fill="FFFFFF" w:themeFill="background1"/>
          </w:tcPr>
          <w:p w14:paraId="6993A5FE" w14:textId="0BF7B35A" w:rsidR="001C1219" w:rsidRPr="007800A7" w:rsidRDefault="001C1219" w:rsidP="001C1219">
            <w:pPr>
              <w:jc w:val="left"/>
              <w:rPr>
                <w:rFonts w:ascii="Arial Narrow" w:hAnsi="Arial Narrow"/>
                <w:bCs/>
                <w:sz w:val="18"/>
                <w:szCs w:val="18"/>
                <w:lang w:val="en-GB"/>
              </w:rPr>
            </w:pPr>
            <w:r w:rsidRPr="007800A7">
              <w:rPr>
                <w:rFonts w:ascii="Arial Narrow" w:hAnsi="Arial Narrow"/>
                <w:bCs/>
                <w:sz w:val="18"/>
                <w:szCs w:val="18"/>
                <w:lang w:val="en-GB"/>
              </w:rPr>
              <w:t>Project reporting on public awareness campaign</w:t>
            </w:r>
            <w:r w:rsidR="00C82283">
              <w:rPr>
                <w:rFonts w:ascii="Arial Narrow" w:hAnsi="Arial Narrow"/>
                <w:bCs/>
                <w:sz w:val="18"/>
                <w:szCs w:val="18"/>
                <w:lang w:val="en-GB"/>
              </w:rPr>
              <w:t>s</w:t>
            </w:r>
            <w:r w:rsidRPr="007800A7">
              <w:rPr>
                <w:rFonts w:ascii="Arial Narrow" w:hAnsi="Arial Narrow"/>
                <w:bCs/>
                <w:sz w:val="18"/>
                <w:szCs w:val="18"/>
                <w:lang w:val="en-GB"/>
              </w:rPr>
              <w:t xml:space="preserve"> and workshops/seminars in progress reports;</w:t>
            </w:r>
          </w:p>
          <w:p w14:paraId="6053F855" w14:textId="77777777" w:rsidR="001C1219" w:rsidRPr="007800A7" w:rsidRDefault="001C1219" w:rsidP="001C1219">
            <w:pPr>
              <w:jc w:val="left"/>
              <w:rPr>
                <w:rFonts w:ascii="Arial Narrow" w:hAnsi="Arial Narrow"/>
                <w:bCs/>
                <w:sz w:val="18"/>
                <w:szCs w:val="18"/>
                <w:lang w:val="en-GB"/>
              </w:rPr>
            </w:pPr>
            <w:r w:rsidRPr="007800A7">
              <w:rPr>
                <w:rFonts w:ascii="Arial Narrow" w:hAnsi="Arial Narrow"/>
                <w:bCs/>
                <w:sz w:val="18"/>
                <w:szCs w:val="18"/>
                <w:lang w:val="en-GB"/>
              </w:rPr>
              <w:t>Workshop and training materials</w:t>
            </w:r>
          </w:p>
          <w:p w14:paraId="36285A3F" w14:textId="164BAF1B" w:rsidR="001C1219" w:rsidRPr="007800A7" w:rsidRDefault="001C1219" w:rsidP="001C1219">
            <w:pPr>
              <w:jc w:val="left"/>
              <w:rPr>
                <w:rFonts w:ascii="Arial Narrow" w:hAnsi="Arial Narrow"/>
                <w:bCs/>
                <w:sz w:val="18"/>
                <w:szCs w:val="18"/>
                <w:lang w:val="en-GB"/>
              </w:rPr>
            </w:pPr>
            <w:r w:rsidRPr="007800A7">
              <w:rPr>
                <w:rFonts w:ascii="Arial Narrow" w:hAnsi="Arial Narrow"/>
                <w:bCs/>
                <w:sz w:val="18"/>
                <w:szCs w:val="18"/>
                <w:lang w:val="en-GB"/>
              </w:rPr>
              <w:t xml:space="preserve">Post-event surveys of events participants </w:t>
            </w:r>
          </w:p>
        </w:tc>
        <w:tc>
          <w:tcPr>
            <w:tcW w:w="1843" w:type="dxa"/>
            <w:shd w:val="clear" w:color="auto" w:fill="FFFFFF" w:themeFill="background1"/>
          </w:tcPr>
          <w:p w14:paraId="451AF66F" w14:textId="74D09B82" w:rsidR="001C1219" w:rsidRPr="007800A7" w:rsidRDefault="001C1219" w:rsidP="001C1219">
            <w:pPr>
              <w:jc w:val="left"/>
              <w:rPr>
                <w:rFonts w:ascii="Arial Narrow" w:hAnsi="Arial Narrow"/>
                <w:bCs/>
                <w:sz w:val="18"/>
                <w:szCs w:val="18"/>
                <w:lang w:val="en-GB"/>
              </w:rPr>
            </w:pPr>
            <w:r w:rsidRPr="007800A7">
              <w:rPr>
                <w:rFonts w:ascii="Arial Narrow" w:hAnsi="Arial Narrow"/>
                <w:bCs/>
                <w:sz w:val="18"/>
                <w:szCs w:val="18"/>
                <w:lang w:val="en-GB"/>
              </w:rPr>
              <w:t xml:space="preserve">Interest and willingness of target beneficiaries to participate and attend </w:t>
            </w:r>
            <w:r w:rsidR="005F39BE">
              <w:rPr>
                <w:rFonts w:ascii="Arial Narrow" w:hAnsi="Arial Narrow"/>
                <w:bCs/>
                <w:sz w:val="18"/>
                <w:szCs w:val="18"/>
                <w:lang w:val="en-GB"/>
              </w:rPr>
              <w:t>knowledge management meetings. Willingness of developers to share information</w:t>
            </w:r>
          </w:p>
        </w:tc>
      </w:tr>
    </w:tbl>
    <w:p w14:paraId="0F2887C7" w14:textId="77777777" w:rsidR="001C2EAE" w:rsidRDefault="001C2EAE">
      <w:r>
        <w:br w:type="page"/>
      </w:r>
    </w:p>
    <w:tbl>
      <w:tblPr>
        <w:tblW w:w="13892"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410"/>
        <w:gridCol w:w="2268"/>
        <w:gridCol w:w="3969"/>
        <w:gridCol w:w="3260"/>
      </w:tblGrid>
      <w:tr w:rsidR="00471C76" w:rsidRPr="007800A7" w14:paraId="49CDCAD2" w14:textId="77777777" w:rsidTr="00230734">
        <w:trPr>
          <w:trHeight w:val="291"/>
        </w:trPr>
        <w:tc>
          <w:tcPr>
            <w:tcW w:w="13892" w:type="dxa"/>
            <w:gridSpan w:val="5"/>
            <w:shd w:val="clear" w:color="auto" w:fill="D9D9D9" w:themeFill="background1" w:themeFillShade="D9"/>
          </w:tcPr>
          <w:p w14:paraId="0A070169" w14:textId="500FF4A0" w:rsidR="00471C76" w:rsidRPr="007800A7" w:rsidRDefault="00471C76" w:rsidP="001C1219">
            <w:pPr>
              <w:jc w:val="left"/>
              <w:rPr>
                <w:rFonts w:ascii="Arial Narrow" w:hAnsi="Arial Narrow"/>
                <w:bCs/>
                <w:sz w:val="18"/>
                <w:szCs w:val="18"/>
                <w:lang w:val="en-GB"/>
              </w:rPr>
            </w:pPr>
            <w:r>
              <w:rPr>
                <w:rFonts w:ascii="Arial Narrow" w:hAnsi="Arial Narrow"/>
                <w:b/>
                <w:bCs/>
                <w:sz w:val="18"/>
                <w:szCs w:val="18"/>
                <w:lang w:val="en-GB"/>
              </w:rPr>
              <w:lastRenderedPageBreak/>
              <w:t>Gender-specific indicators</w:t>
            </w:r>
          </w:p>
        </w:tc>
      </w:tr>
      <w:tr w:rsidR="001C2EAE" w:rsidRPr="007800A7" w14:paraId="2654F914" w14:textId="77777777" w:rsidTr="00FE2616">
        <w:trPr>
          <w:trHeight w:val="263"/>
        </w:trPr>
        <w:tc>
          <w:tcPr>
            <w:tcW w:w="1985" w:type="dxa"/>
            <w:shd w:val="clear" w:color="auto" w:fill="D9D9D9" w:themeFill="background1" w:themeFillShade="D9"/>
          </w:tcPr>
          <w:p w14:paraId="60632749" w14:textId="77777777" w:rsidR="001C2EAE" w:rsidRDefault="001C2EAE" w:rsidP="00FC3EAB">
            <w:pPr>
              <w:jc w:val="left"/>
              <w:rPr>
                <w:rFonts w:ascii="Arial Narrow" w:hAnsi="Arial Narrow"/>
                <w:b/>
                <w:bCs/>
                <w:sz w:val="18"/>
                <w:szCs w:val="18"/>
                <w:lang w:val="en-GB"/>
              </w:rPr>
            </w:pPr>
          </w:p>
        </w:tc>
        <w:tc>
          <w:tcPr>
            <w:tcW w:w="2410" w:type="dxa"/>
            <w:shd w:val="clear" w:color="auto" w:fill="D9D9D9" w:themeFill="background1" w:themeFillShade="D9"/>
          </w:tcPr>
          <w:p w14:paraId="56E6FFFF" w14:textId="56A891CF" w:rsidR="001C2EAE" w:rsidRPr="00FE2616" w:rsidRDefault="001C2EAE" w:rsidP="00FC3EAB">
            <w:pPr>
              <w:tabs>
                <w:tab w:val="left" w:pos="323"/>
              </w:tabs>
              <w:ind w:left="323" w:hanging="323"/>
              <w:jc w:val="left"/>
              <w:rPr>
                <w:rFonts w:ascii="Arial Narrow" w:hAnsi="Arial Narrow"/>
                <w:b/>
                <w:sz w:val="18"/>
                <w:szCs w:val="18"/>
                <w:lang w:val="en-GB"/>
              </w:rPr>
            </w:pPr>
            <w:r w:rsidRPr="00FE2616">
              <w:rPr>
                <w:rFonts w:ascii="Arial Narrow" w:hAnsi="Arial Narrow"/>
                <w:b/>
                <w:sz w:val="18"/>
                <w:szCs w:val="18"/>
                <w:lang w:val="en-GB"/>
              </w:rPr>
              <w:t>Indicator</w:t>
            </w:r>
          </w:p>
        </w:tc>
        <w:tc>
          <w:tcPr>
            <w:tcW w:w="2268" w:type="dxa"/>
            <w:shd w:val="clear" w:color="auto" w:fill="D9D9D9" w:themeFill="background1" w:themeFillShade="D9"/>
          </w:tcPr>
          <w:p w14:paraId="76F7C9BA" w14:textId="77777777" w:rsidR="001C2EAE" w:rsidRPr="00FE2616" w:rsidRDefault="001C2EAE" w:rsidP="00FC3EAB">
            <w:pPr>
              <w:jc w:val="left"/>
              <w:rPr>
                <w:rFonts w:ascii="Arial Narrow" w:hAnsi="Arial Narrow"/>
                <w:b/>
                <w:sz w:val="18"/>
                <w:szCs w:val="18"/>
                <w:lang w:val="en-GB"/>
              </w:rPr>
            </w:pPr>
          </w:p>
        </w:tc>
        <w:tc>
          <w:tcPr>
            <w:tcW w:w="3969" w:type="dxa"/>
            <w:shd w:val="clear" w:color="auto" w:fill="D9D9D9" w:themeFill="background1" w:themeFillShade="D9"/>
          </w:tcPr>
          <w:p w14:paraId="1B02DA96" w14:textId="022BDC69" w:rsidR="001C2EAE" w:rsidRPr="00FE2616" w:rsidRDefault="001C2EAE" w:rsidP="00FC3EAB">
            <w:pPr>
              <w:jc w:val="left"/>
              <w:rPr>
                <w:rFonts w:ascii="Arial Narrow" w:hAnsi="Arial Narrow" w:cstheme="minorHAnsi"/>
                <w:b/>
                <w:sz w:val="18"/>
                <w:szCs w:val="18"/>
              </w:rPr>
            </w:pPr>
            <w:r w:rsidRPr="00FE2616">
              <w:rPr>
                <w:rFonts w:ascii="Arial Narrow" w:hAnsi="Arial Narrow" w:cstheme="minorHAnsi"/>
                <w:b/>
                <w:sz w:val="18"/>
                <w:szCs w:val="18"/>
              </w:rPr>
              <w:t>Target</w:t>
            </w:r>
          </w:p>
        </w:tc>
        <w:tc>
          <w:tcPr>
            <w:tcW w:w="3260" w:type="dxa"/>
            <w:shd w:val="clear" w:color="auto" w:fill="D9D9D9" w:themeFill="background1" w:themeFillShade="D9"/>
          </w:tcPr>
          <w:p w14:paraId="57886343" w14:textId="17EB3DA8" w:rsidR="001C2EAE" w:rsidRPr="00FE2616" w:rsidRDefault="001C2EAE" w:rsidP="00FC3EAB">
            <w:pPr>
              <w:jc w:val="left"/>
              <w:rPr>
                <w:rFonts w:ascii="Arial Narrow" w:hAnsi="Arial Narrow"/>
                <w:b/>
                <w:sz w:val="18"/>
                <w:szCs w:val="18"/>
                <w:lang w:val="en-GB"/>
              </w:rPr>
            </w:pPr>
            <w:r w:rsidRPr="00FE2616">
              <w:rPr>
                <w:rFonts w:ascii="Arial Narrow" w:hAnsi="Arial Narrow"/>
                <w:b/>
                <w:sz w:val="18"/>
                <w:szCs w:val="18"/>
                <w:lang w:val="en-GB"/>
              </w:rPr>
              <w:t>Source, verification, and assumptions</w:t>
            </w:r>
          </w:p>
        </w:tc>
      </w:tr>
      <w:tr w:rsidR="001C2EAE" w:rsidRPr="007800A7" w14:paraId="00FF02D4" w14:textId="77777777" w:rsidTr="00FE2616">
        <w:trPr>
          <w:trHeight w:val="765"/>
        </w:trPr>
        <w:tc>
          <w:tcPr>
            <w:tcW w:w="1985" w:type="dxa"/>
            <w:shd w:val="clear" w:color="auto" w:fill="D9D9D9" w:themeFill="background1" w:themeFillShade="D9"/>
          </w:tcPr>
          <w:p w14:paraId="4750BECF" w14:textId="7681406A" w:rsidR="001C2EAE" w:rsidRDefault="001C2EAE" w:rsidP="00FC3EAB">
            <w:pPr>
              <w:jc w:val="left"/>
              <w:rPr>
                <w:rFonts w:ascii="Arial Narrow" w:hAnsi="Arial Narrow"/>
                <w:b/>
                <w:bCs/>
                <w:sz w:val="18"/>
                <w:szCs w:val="18"/>
                <w:lang w:val="en-GB"/>
              </w:rPr>
            </w:pPr>
            <w:r>
              <w:rPr>
                <w:rFonts w:ascii="Arial Narrow" w:hAnsi="Arial Narrow"/>
                <w:b/>
                <w:bCs/>
                <w:sz w:val="18"/>
                <w:szCs w:val="18"/>
                <w:lang w:val="en-GB"/>
              </w:rPr>
              <w:t>Component 1</w:t>
            </w:r>
          </w:p>
        </w:tc>
        <w:tc>
          <w:tcPr>
            <w:tcW w:w="4678" w:type="dxa"/>
            <w:gridSpan w:val="2"/>
          </w:tcPr>
          <w:p w14:paraId="5CD1DF1A" w14:textId="77777777" w:rsidR="001C2EAE" w:rsidRPr="00FE2616" w:rsidRDefault="001C2EAE" w:rsidP="00FC3EAB">
            <w:pPr>
              <w:tabs>
                <w:tab w:val="left" w:pos="323"/>
              </w:tabs>
              <w:ind w:left="323" w:hanging="323"/>
              <w:jc w:val="left"/>
              <w:rPr>
                <w:rFonts w:ascii="Arial Narrow" w:hAnsi="Arial Narrow"/>
                <w:bCs/>
                <w:i/>
                <w:iCs/>
                <w:sz w:val="18"/>
                <w:szCs w:val="18"/>
                <w:lang w:val="en-GB"/>
              </w:rPr>
            </w:pPr>
            <w:r w:rsidRPr="00FE2616">
              <w:rPr>
                <w:rFonts w:ascii="Arial Narrow" w:hAnsi="Arial Narrow"/>
                <w:bCs/>
                <w:i/>
                <w:iCs/>
                <w:sz w:val="18"/>
                <w:szCs w:val="18"/>
                <w:lang w:val="en-GB"/>
              </w:rPr>
              <w:t>National dialogue:</w:t>
            </w:r>
          </w:p>
          <w:p w14:paraId="7A68D1A4" w14:textId="77777777" w:rsidR="001C2EAE" w:rsidRPr="00FE2616" w:rsidRDefault="001C2EAE" w:rsidP="00FE2616">
            <w:pPr>
              <w:rPr>
                <w:rFonts w:ascii="Arial Narrow" w:hAnsi="Arial Narrow" w:cstheme="minorHAnsi"/>
                <w:sz w:val="18"/>
                <w:szCs w:val="18"/>
              </w:rPr>
            </w:pPr>
            <w:r w:rsidRPr="00FE2616">
              <w:rPr>
                <w:rFonts w:ascii="Arial Narrow" w:hAnsi="Arial Narrow" w:cstheme="minorHAnsi"/>
                <w:sz w:val="18"/>
                <w:szCs w:val="18"/>
              </w:rPr>
              <w:t>- M/F membership</w:t>
            </w:r>
          </w:p>
          <w:p w14:paraId="223F8D25" w14:textId="77777777" w:rsidR="001C2EAE" w:rsidRPr="00FE2616" w:rsidRDefault="001C2EAE" w:rsidP="00FE2616">
            <w:pPr>
              <w:jc w:val="left"/>
              <w:rPr>
                <w:rFonts w:ascii="Arial Narrow" w:hAnsi="Arial Narrow" w:cstheme="minorHAnsi"/>
                <w:sz w:val="18"/>
                <w:szCs w:val="18"/>
              </w:rPr>
            </w:pPr>
            <w:r w:rsidRPr="00FE2616">
              <w:rPr>
                <w:rFonts w:ascii="Arial Narrow" w:hAnsi="Arial Narrow" w:cstheme="minorHAnsi"/>
                <w:sz w:val="18"/>
                <w:szCs w:val="18"/>
              </w:rPr>
              <w:t>- M/F representation on committees, boards, etc.</w:t>
            </w:r>
          </w:p>
          <w:p w14:paraId="7B1694FC" w14:textId="77777777" w:rsidR="001C2EAE" w:rsidRPr="00FE2616" w:rsidRDefault="001C2EAE" w:rsidP="00FE2616">
            <w:pPr>
              <w:jc w:val="left"/>
              <w:rPr>
                <w:rFonts w:ascii="Arial Narrow" w:hAnsi="Arial Narrow" w:cstheme="minorHAnsi"/>
                <w:sz w:val="18"/>
                <w:szCs w:val="18"/>
              </w:rPr>
            </w:pPr>
            <w:r w:rsidRPr="00FE2616">
              <w:rPr>
                <w:rFonts w:ascii="Arial Narrow" w:hAnsi="Arial Narrow" w:cstheme="minorHAnsi"/>
                <w:sz w:val="18"/>
                <w:szCs w:val="18"/>
              </w:rPr>
              <w:t>- M/F event attendance</w:t>
            </w:r>
          </w:p>
          <w:p w14:paraId="2C5E91DE" w14:textId="77777777" w:rsidR="001C2EAE" w:rsidRPr="00FE2616" w:rsidRDefault="001C2EAE" w:rsidP="00FE2616">
            <w:pPr>
              <w:jc w:val="left"/>
              <w:rPr>
                <w:rFonts w:ascii="Arial Narrow" w:hAnsi="Arial Narrow" w:cstheme="minorHAnsi"/>
                <w:sz w:val="18"/>
                <w:szCs w:val="18"/>
              </w:rPr>
            </w:pPr>
            <w:r w:rsidRPr="00FE2616">
              <w:rPr>
                <w:rFonts w:ascii="Arial Narrow" w:hAnsi="Arial Narrow" w:cstheme="minorHAnsi"/>
                <w:sz w:val="18"/>
                <w:szCs w:val="18"/>
              </w:rPr>
              <w:t>- M/F presentations, speaking roles</w:t>
            </w:r>
          </w:p>
          <w:p w14:paraId="59844526" w14:textId="2DC025E5" w:rsidR="001C2EAE" w:rsidRPr="00230734" w:rsidRDefault="001C2EAE" w:rsidP="00FE2616">
            <w:pPr>
              <w:tabs>
                <w:tab w:val="left" w:pos="0"/>
              </w:tabs>
              <w:jc w:val="left"/>
              <w:rPr>
                <w:rFonts w:ascii="Arial Narrow" w:hAnsi="Arial Narrow"/>
                <w:sz w:val="18"/>
                <w:szCs w:val="18"/>
                <w:lang w:val="en-GB"/>
              </w:rPr>
            </w:pPr>
            <w:r w:rsidRPr="00FE2616">
              <w:rPr>
                <w:rFonts w:ascii="Arial Narrow" w:hAnsi="Arial Narrow" w:cstheme="minorHAnsi"/>
                <w:sz w:val="18"/>
                <w:szCs w:val="18"/>
              </w:rPr>
              <w:t xml:space="preserve">- % of </w:t>
            </w:r>
            <w:proofErr w:type="gramStart"/>
            <w:r w:rsidRPr="00FE2616">
              <w:rPr>
                <w:rFonts w:ascii="Arial Narrow" w:hAnsi="Arial Narrow" w:cstheme="minorHAnsi"/>
                <w:sz w:val="18"/>
                <w:szCs w:val="18"/>
              </w:rPr>
              <w:t>presentations,  discussions</w:t>
            </w:r>
            <w:proofErr w:type="gramEnd"/>
            <w:r w:rsidRPr="00FE2616">
              <w:rPr>
                <w:rFonts w:ascii="Arial Narrow" w:hAnsi="Arial Narrow" w:cstheme="minorHAnsi"/>
                <w:sz w:val="18"/>
                <w:szCs w:val="18"/>
              </w:rPr>
              <w:t>, reports etc. that include a discussion of gender aspects</w:t>
            </w:r>
          </w:p>
        </w:tc>
        <w:tc>
          <w:tcPr>
            <w:tcW w:w="3969" w:type="dxa"/>
          </w:tcPr>
          <w:p w14:paraId="5412BCEE" w14:textId="77777777" w:rsidR="001C2EAE" w:rsidRPr="00FE2616" w:rsidRDefault="001C2EAE" w:rsidP="00FC3EAB">
            <w:pPr>
              <w:jc w:val="left"/>
              <w:rPr>
                <w:rFonts w:ascii="Arial Narrow" w:hAnsi="Arial Narrow" w:cstheme="minorHAnsi"/>
                <w:sz w:val="18"/>
                <w:szCs w:val="18"/>
              </w:rPr>
            </w:pPr>
          </w:p>
          <w:p w14:paraId="4168DF79" w14:textId="5126901E" w:rsidR="001C2EAE" w:rsidRPr="00FE2616" w:rsidRDefault="001C2EAE" w:rsidP="00FE2616">
            <w:pPr>
              <w:jc w:val="left"/>
              <w:rPr>
                <w:rFonts w:ascii="Arial Narrow" w:hAnsi="Arial Narrow" w:cstheme="minorHAnsi"/>
                <w:sz w:val="18"/>
                <w:szCs w:val="18"/>
              </w:rPr>
            </w:pPr>
            <w:r w:rsidRPr="00FE2616">
              <w:rPr>
                <w:rFonts w:ascii="Arial Narrow" w:hAnsi="Arial Narrow" w:cstheme="minorHAnsi"/>
                <w:sz w:val="18"/>
                <w:szCs w:val="18"/>
              </w:rPr>
              <w:t xml:space="preserve">40% F/M balance </w:t>
            </w:r>
          </w:p>
          <w:p w14:paraId="6F51FF2B" w14:textId="77777777" w:rsidR="001C2EAE" w:rsidRPr="00FE2616" w:rsidRDefault="001C2EAE" w:rsidP="00FE2616">
            <w:pPr>
              <w:jc w:val="left"/>
              <w:rPr>
                <w:rFonts w:ascii="Arial Narrow" w:hAnsi="Arial Narrow" w:cstheme="minorHAnsi"/>
                <w:sz w:val="18"/>
                <w:szCs w:val="18"/>
              </w:rPr>
            </w:pPr>
          </w:p>
          <w:p w14:paraId="37B70923" w14:textId="77777777" w:rsidR="001C2EAE" w:rsidRPr="00FE2616" w:rsidRDefault="001C2EAE" w:rsidP="00FE2616">
            <w:pPr>
              <w:jc w:val="left"/>
              <w:rPr>
                <w:rFonts w:ascii="Arial Narrow" w:hAnsi="Arial Narrow" w:cstheme="minorHAnsi"/>
                <w:sz w:val="18"/>
                <w:szCs w:val="18"/>
              </w:rPr>
            </w:pPr>
          </w:p>
          <w:p w14:paraId="6EB405FA" w14:textId="77777777" w:rsidR="001C2EAE" w:rsidRPr="00FE2616" w:rsidRDefault="001C2EAE" w:rsidP="00FE2616">
            <w:pPr>
              <w:jc w:val="left"/>
              <w:rPr>
                <w:rFonts w:ascii="Arial Narrow" w:hAnsi="Arial Narrow" w:cstheme="minorHAnsi"/>
                <w:sz w:val="18"/>
                <w:szCs w:val="18"/>
              </w:rPr>
            </w:pPr>
          </w:p>
          <w:p w14:paraId="0B56469A" w14:textId="35C7A4E6" w:rsidR="001C2EAE" w:rsidRPr="00FE2616" w:rsidRDefault="001C2EAE" w:rsidP="00FE2616">
            <w:pPr>
              <w:jc w:val="left"/>
              <w:rPr>
                <w:rFonts w:ascii="Arial Narrow" w:hAnsi="Arial Narrow" w:cstheme="minorHAnsi"/>
                <w:sz w:val="18"/>
                <w:szCs w:val="18"/>
              </w:rPr>
            </w:pPr>
            <w:r w:rsidRPr="00FE2616">
              <w:rPr>
                <w:rFonts w:ascii="Arial Narrow" w:hAnsi="Arial Narrow" w:cstheme="minorHAnsi"/>
                <w:sz w:val="18"/>
                <w:szCs w:val="18"/>
              </w:rPr>
              <w:t xml:space="preserve">100% of topics, discussions, </w:t>
            </w:r>
            <w:r w:rsidR="00C82283">
              <w:rPr>
                <w:rFonts w:ascii="Arial Narrow" w:hAnsi="Arial Narrow" w:cstheme="minorHAnsi"/>
                <w:sz w:val="18"/>
                <w:szCs w:val="18"/>
              </w:rPr>
              <w:t xml:space="preserve">and </w:t>
            </w:r>
            <w:r w:rsidRPr="00FE2616">
              <w:rPr>
                <w:rFonts w:ascii="Arial Narrow" w:hAnsi="Arial Narrow" w:cstheme="minorHAnsi"/>
                <w:sz w:val="18"/>
                <w:szCs w:val="18"/>
              </w:rPr>
              <w:t>reports acknowledge gender aspects</w:t>
            </w:r>
          </w:p>
          <w:p w14:paraId="425DAA22" w14:textId="77777777" w:rsidR="001C2EAE" w:rsidRPr="00230734" w:rsidRDefault="001C2EAE" w:rsidP="00FC3EAB">
            <w:pPr>
              <w:jc w:val="left"/>
              <w:rPr>
                <w:rFonts w:ascii="Arial Narrow" w:hAnsi="Arial Narrow" w:cs="Calibri"/>
                <w:color w:val="000000" w:themeColor="text1"/>
                <w:sz w:val="18"/>
                <w:szCs w:val="18"/>
              </w:rPr>
            </w:pPr>
          </w:p>
        </w:tc>
        <w:tc>
          <w:tcPr>
            <w:tcW w:w="3260" w:type="dxa"/>
            <w:shd w:val="clear" w:color="auto" w:fill="auto"/>
          </w:tcPr>
          <w:p w14:paraId="6E099751" w14:textId="67C08FE0" w:rsidR="001C2EAE" w:rsidRPr="00FE2616" w:rsidRDefault="001C2EAE" w:rsidP="00FC3EAB">
            <w:pPr>
              <w:jc w:val="left"/>
              <w:rPr>
                <w:rFonts w:ascii="Arial Narrow" w:hAnsi="Arial Narrow"/>
                <w:i/>
                <w:iCs/>
                <w:sz w:val="18"/>
                <w:szCs w:val="18"/>
                <w:lang w:val="en-GB"/>
              </w:rPr>
            </w:pPr>
            <w:r w:rsidRPr="00FE2616">
              <w:rPr>
                <w:rFonts w:ascii="Arial Narrow" w:hAnsi="Arial Narrow"/>
                <w:i/>
                <w:iCs/>
                <w:sz w:val="18"/>
                <w:szCs w:val="18"/>
                <w:lang w:val="en-GB"/>
              </w:rPr>
              <w:t>As in component 1</w:t>
            </w:r>
          </w:p>
        </w:tc>
      </w:tr>
      <w:tr w:rsidR="001C2EAE" w:rsidRPr="007800A7" w14:paraId="07F54EA0" w14:textId="77777777" w:rsidTr="00FE2616">
        <w:trPr>
          <w:trHeight w:val="765"/>
        </w:trPr>
        <w:tc>
          <w:tcPr>
            <w:tcW w:w="1985" w:type="dxa"/>
            <w:shd w:val="clear" w:color="auto" w:fill="D9D9D9" w:themeFill="background1" w:themeFillShade="D9"/>
          </w:tcPr>
          <w:p w14:paraId="5FBB8FC3" w14:textId="49B657E4" w:rsidR="001C2EAE" w:rsidRDefault="001C2EAE" w:rsidP="00FC3EAB">
            <w:pPr>
              <w:jc w:val="left"/>
              <w:rPr>
                <w:rFonts w:ascii="Arial Narrow" w:hAnsi="Arial Narrow"/>
                <w:b/>
                <w:bCs/>
                <w:sz w:val="18"/>
                <w:szCs w:val="18"/>
                <w:lang w:val="en-GB"/>
              </w:rPr>
            </w:pPr>
            <w:r>
              <w:rPr>
                <w:rFonts w:ascii="Arial Narrow" w:hAnsi="Arial Narrow"/>
                <w:b/>
                <w:bCs/>
                <w:sz w:val="18"/>
                <w:szCs w:val="18"/>
                <w:lang w:val="en-GB"/>
              </w:rPr>
              <w:t>Component 2</w:t>
            </w:r>
          </w:p>
        </w:tc>
        <w:tc>
          <w:tcPr>
            <w:tcW w:w="4678" w:type="dxa"/>
            <w:gridSpan w:val="2"/>
          </w:tcPr>
          <w:p w14:paraId="4AF3DD56" w14:textId="77777777" w:rsidR="001C2EAE" w:rsidRPr="00230734" w:rsidRDefault="001C2EAE" w:rsidP="00FC3EAB">
            <w:pPr>
              <w:tabs>
                <w:tab w:val="left" w:pos="323"/>
              </w:tabs>
              <w:ind w:left="323" w:hanging="323"/>
              <w:jc w:val="left"/>
              <w:rPr>
                <w:rFonts w:ascii="Arial Narrow" w:hAnsi="Arial Narrow"/>
                <w:bCs/>
                <w:i/>
                <w:iCs/>
                <w:sz w:val="18"/>
                <w:szCs w:val="18"/>
                <w:lang w:val="en-GB"/>
              </w:rPr>
            </w:pPr>
            <w:r w:rsidRPr="00230734">
              <w:rPr>
                <w:rFonts w:ascii="Arial Narrow" w:hAnsi="Arial Narrow"/>
                <w:bCs/>
                <w:i/>
                <w:iCs/>
                <w:sz w:val="18"/>
                <w:szCs w:val="18"/>
                <w:lang w:val="en-GB"/>
              </w:rPr>
              <w:t>Pilots developed:</w:t>
            </w:r>
          </w:p>
          <w:p w14:paraId="087EFEBE" w14:textId="77777777" w:rsidR="001C2EAE" w:rsidRPr="00230734" w:rsidRDefault="001C2EAE" w:rsidP="00FE2616">
            <w:pPr>
              <w:tabs>
                <w:tab w:val="left" w:pos="35"/>
              </w:tabs>
              <w:ind w:left="35" w:hanging="35"/>
              <w:jc w:val="left"/>
              <w:rPr>
                <w:rFonts w:ascii="Arial Narrow" w:hAnsi="Arial Narrow"/>
                <w:bCs/>
                <w:sz w:val="18"/>
                <w:szCs w:val="18"/>
                <w:lang w:val="en-GB"/>
              </w:rPr>
            </w:pPr>
            <w:r w:rsidRPr="00230734">
              <w:rPr>
                <w:rFonts w:ascii="Arial Narrow" w:hAnsi="Arial Narrow"/>
                <w:bCs/>
                <w:sz w:val="18"/>
                <w:szCs w:val="18"/>
                <w:lang w:val="en-GB"/>
              </w:rPr>
              <w:t>- Y/N objection letter</w:t>
            </w:r>
          </w:p>
          <w:p w14:paraId="0AFF71FA" w14:textId="77777777" w:rsidR="001C2EAE" w:rsidRPr="00230734" w:rsidRDefault="001C2EAE" w:rsidP="00FE2616">
            <w:pPr>
              <w:tabs>
                <w:tab w:val="left" w:pos="35"/>
              </w:tabs>
              <w:ind w:left="35" w:hanging="35"/>
              <w:jc w:val="left"/>
              <w:rPr>
                <w:rFonts w:ascii="Arial Narrow" w:hAnsi="Arial Narrow"/>
                <w:bCs/>
                <w:sz w:val="18"/>
                <w:szCs w:val="18"/>
                <w:lang w:val="en-GB"/>
              </w:rPr>
            </w:pPr>
            <w:r w:rsidRPr="00230734">
              <w:rPr>
                <w:rFonts w:ascii="Arial Narrow" w:hAnsi="Arial Narrow"/>
                <w:bCs/>
                <w:sz w:val="18"/>
                <w:szCs w:val="18"/>
                <w:lang w:val="en-GB"/>
              </w:rPr>
              <w:t>- Y/N gender review of platform performed</w:t>
            </w:r>
          </w:p>
          <w:p w14:paraId="04C44B15" w14:textId="38A82D5B" w:rsidR="001C2EAE" w:rsidRPr="00230734" w:rsidRDefault="001C2EAE" w:rsidP="00FE2616">
            <w:pPr>
              <w:tabs>
                <w:tab w:val="left" w:pos="35"/>
              </w:tabs>
              <w:ind w:left="35" w:hanging="35"/>
              <w:jc w:val="left"/>
              <w:rPr>
                <w:rFonts w:ascii="Arial Narrow" w:hAnsi="Arial Narrow"/>
                <w:bCs/>
                <w:sz w:val="18"/>
                <w:szCs w:val="18"/>
                <w:lang w:val="en-GB"/>
              </w:rPr>
            </w:pPr>
            <w:r w:rsidRPr="00230734">
              <w:rPr>
                <w:rFonts w:ascii="Arial Narrow" w:hAnsi="Arial Narrow"/>
                <w:bCs/>
                <w:sz w:val="18"/>
                <w:szCs w:val="18"/>
                <w:lang w:val="en-GB"/>
              </w:rPr>
              <w:t xml:space="preserve">- M/F sponsored applications to </w:t>
            </w:r>
            <w:r w:rsidR="00C82283">
              <w:rPr>
                <w:rFonts w:ascii="Arial Narrow" w:hAnsi="Arial Narrow"/>
                <w:bCs/>
                <w:sz w:val="18"/>
                <w:szCs w:val="18"/>
                <w:lang w:val="en-GB"/>
              </w:rPr>
              <w:t xml:space="preserve">the </w:t>
            </w:r>
            <w:r w:rsidRPr="00230734">
              <w:rPr>
                <w:rFonts w:ascii="Arial Narrow" w:hAnsi="Arial Narrow"/>
                <w:bCs/>
                <w:sz w:val="18"/>
                <w:szCs w:val="18"/>
                <w:lang w:val="en-GB"/>
              </w:rPr>
              <w:t>tendering platform</w:t>
            </w:r>
          </w:p>
          <w:p w14:paraId="79810E23" w14:textId="77777777" w:rsidR="001C2EAE" w:rsidRPr="00230734" w:rsidRDefault="001C2EAE" w:rsidP="00FE2616">
            <w:pPr>
              <w:tabs>
                <w:tab w:val="left" w:pos="35"/>
              </w:tabs>
              <w:ind w:left="35" w:hanging="35"/>
              <w:jc w:val="left"/>
              <w:rPr>
                <w:rFonts w:ascii="Arial Narrow" w:hAnsi="Arial Narrow"/>
                <w:bCs/>
                <w:sz w:val="18"/>
                <w:szCs w:val="18"/>
                <w:lang w:val="en-GB"/>
              </w:rPr>
            </w:pPr>
            <w:r w:rsidRPr="00230734">
              <w:rPr>
                <w:rFonts w:ascii="Arial Narrow" w:hAnsi="Arial Narrow"/>
                <w:bCs/>
                <w:sz w:val="18"/>
                <w:szCs w:val="18"/>
                <w:lang w:val="en-GB"/>
              </w:rPr>
              <w:t>- M/F successful application to tendering platform</w:t>
            </w:r>
          </w:p>
          <w:p w14:paraId="670846AE" w14:textId="77777777" w:rsidR="001C2EAE" w:rsidRPr="00230734" w:rsidRDefault="001C2EAE" w:rsidP="00230734">
            <w:pPr>
              <w:tabs>
                <w:tab w:val="left" w:pos="35"/>
              </w:tabs>
              <w:ind w:left="35" w:hanging="35"/>
              <w:jc w:val="left"/>
              <w:rPr>
                <w:rFonts w:ascii="Arial Narrow" w:hAnsi="Arial Narrow"/>
                <w:bCs/>
                <w:sz w:val="18"/>
                <w:szCs w:val="18"/>
                <w:lang w:val="en-GB"/>
              </w:rPr>
            </w:pPr>
            <w:r w:rsidRPr="00230734">
              <w:rPr>
                <w:rFonts w:ascii="Arial Narrow" w:hAnsi="Arial Narrow"/>
                <w:bCs/>
                <w:sz w:val="18"/>
                <w:szCs w:val="18"/>
                <w:lang w:val="en-GB"/>
              </w:rPr>
              <w:t xml:space="preserve"> -% Proposals received that are gender-responsive and include credible action &amp; management plans</w:t>
            </w:r>
          </w:p>
          <w:p w14:paraId="7C260107" w14:textId="3FFC7866" w:rsidR="001C2EAE" w:rsidRDefault="001C2EAE" w:rsidP="00230734">
            <w:pPr>
              <w:tabs>
                <w:tab w:val="left" w:pos="35"/>
              </w:tabs>
              <w:ind w:left="35" w:hanging="35"/>
              <w:jc w:val="left"/>
              <w:rPr>
                <w:rFonts w:ascii="Arial Narrow" w:hAnsi="Arial Narrow"/>
                <w:bCs/>
                <w:sz w:val="18"/>
                <w:szCs w:val="18"/>
                <w:lang w:val="en-GB"/>
              </w:rPr>
            </w:pPr>
            <w:r w:rsidRPr="00230734">
              <w:rPr>
                <w:rFonts w:ascii="Arial Narrow" w:hAnsi="Arial Narrow"/>
                <w:bCs/>
                <w:sz w:val="18"/>
                <w:szCs w:val="18"/>
                <w:lang w:val="en-GB"/>
              </w:rPr>
              <w:t>- % Proposals accepted that are responsive with credible plans</w:t>
            </w:r>
          </w:p>
          <w:p w14:paraId="775B7D0E" w14:textId="64F6EF4C" w:rsidR="001C2EAE" w:rsidRPr="001C2EAE" w:rsidRDefault="001C2EAE" w:rsidP="001C2EAE">
            <w:pPr>
              <w:tabs>
                <w:tab w:val="left" w:pos="35"/>
              </w:tabs>
              <w:ind w:left="35" w:hanging="35"/>
              <w:jc w:val="left"/>
              <w:rPr>
                <w:rFonts w:ascii="Arial Narrow" w:hAnsi="Arial Narrow"/>
                <w:bCs/>
                <w:sz w:val="18"/>
                <w:szCs w:val="18"/>
                <w:lang w:val="en-GB"/>
              </w:rPr>
            </w:pPr>
            <w:r>
              <w:rPr>
                <w:rFonts w:ascii="Arial Narrow" w:hAnsi="Arial Narrow"/>
                <w:bCs/>
                <w:sz w:val="18"/>
                <w:szCs w:val="18"/>
                <w:lang w:val="en-GB"/>
              </w:rPr>
              <w:t xml:space="preserve">- </w:t>
            </w:r>
            <w:r w:rsidRPr="001C2EAE">
              <w:rPr>
                <w:rFonts w:ascii="Arial Narrow" w:hAnsi="Arial Narrow"/>
                <w:bCs/>
                <w:sz w:val="18"/>
                <w:szCs w:val="18"/>
                <w:lang w:val="en-GB"/>
              </w:rPr>
              <w:t>No. e-cooking devices used sold (cash and finance), and still in use after one year</w:t>
            </w:r>
          </w:p>
          <w:p w14:paraId="53A3B9FE" w14:textId="3D45DFC0" w:rsidR="001C2EAE" w:rsidRPr="00230734" w:rsidRDefault="001C2EAE" w:rsidP="001C2EAE">
            <w:pPr>
              <w:tabs>
                <w:tab w:val="left" w:pos="35"/>
              </w:tabs>
              <w:ind w:left="35" w:hanging="35"/>
              <w:jc w:val="left"/>
              <w:rPr>
                <w:rFonts w:ascii="Arial Narrow" w:hAnsi="Arial Narrow"/>
                <w:bCs/>
                <w:sz w:val="18"/>
                <w:szCs w:val="18"/>
                <w:lang w:val="en-GB"/>
              </w:rPr>
            </w:pPr>
            <w:r>
              <w:rPr>
                <w:rFonts w:ascii="Arial Narrow" w:hAnsi="Arial Narrow"/>
                <w:bCs/>
                <w:sz w:val="18"/>
                <w:szCs w:val="18"/>
                <w:lang w:val="en-GB"/>
              </w:rPr>
              <w:t xml:space="preserve">- </w:t>
            </w:r>
            <w:r w:rsidRPr="001C2EAE">
              <w:rPr>
                <w:rFonts w:ascii="Arial Narrow" w:hAnsi="Arial Narrow"/>
                <w:bCs/>
                <w:sz w:val="18"/>
                <w:szCs w:val="18"/>
                <w:lang w:val="en-GB"/>
              </w:rPr>
              <w:t>Usage/performance data collected on e-cookers and effect on mini-grid (for digital platform &amp; learning)</w:t>
            </w:r>
          </w:p>
          <w:p w14:paraId="59025F8E" w14:textId="77777777" w:rsidR="001C2EAE" w:rsidRPr="00230734" w:rsidRDefault="001C2EAE" w:rsidP="00230734">
            <w:pPr>
              <w:tabs>
                <w:tab w:val="left" w:pos="35"/>
              </w:tabs>
              <w:ind w:left="35" w:hanging="35"/>
              <w:jc w:val="left"/>
              <w:rPr>
                <w:rFonts w:ascii="Arial Narrow" w:hAnsi="Arial Narrow"/>
                <w:bCs/>
                <w:sz w:val="18"/>
                <w:szCs w:val="18"/>
                <w:lang w:val="en-GB"/>
              </w:rPr>
            </w:pPr>
          </w:p>
          <w:p w14:paraId="4B18A7B9" w14:textId="77777777" w:rsidR="001C2EAE" w:rsidRPr="00230734" w:rsidRDefault="001C2EAE" w:rsidP="00230734">
            <w:pPr>
              <w:tabs>
                <w:tab w:val="left" w:pos="35"/>
              </w:tabs>
              <w:ind w:left="35" w:hanging="35"/>
              <w:jc w:val="left"/>
              <w:rPr>
                <w:rFonts w:ascii="Arial Narrow" w:hAnsi="Arial Narrow"/>
                <w:bCs/>
                <w:i/>
                <w:iCs/>
                <w:sz w:val="18"/>
                <w:szCs w:val="18"/>
                <w:lang w:val="en-GB"/>
              </w:rPr>
            </w:pPr>
            <w:r w:rsidRPr="00230734">
              <w:rPr>
                <w:rFonts w:ascii="Arial Narrow" w:hAnsi="Arial Narrow"/>
                <w:bCs/>
                <w:i/>
                <w:iCs/>
                <w:sz w:val="18"/>
                <w:szCs w:val="18"/>
                <w:lang w:val="en-GB"/>
              </w:rPr>
              <w:t>Pre-feasibility and replication:</w:t>
            </w:r>
          </w:p>
          <w:p w14:paraId="0FBD4A2D" w14:textId="411262A7" w:rsidR="001C2EAE" w:rsidRPr="00230734" w:rsidRDefault="001C2EAE" w:rsidP="00FC3EAB">
            <w:pPr>
              <w:jc w:val="left"/>
              <w:rPr>
                <w:rFonts w:ascii="Arial Narrow" w:hAnsi="Arial Narrow"/>
                <w:sz w:val="18"/>
                <w:szCs w:val="18"/>
                <w:lang w:val="en-GB"/>
              </w:rPr>
            </w:pPr>
            <w:r w:rsidRPr="00230734">
              <w:rPr>
                <w:rFonts w:ascii="Arial Narrow" w:hAnsi="Arial Narrow"/>
                <w:bCs/>
                <w:sz w:val="18"/>
                <w:szCs w:val="18"/>
                <w:lang w:val="en-GB"/>
              </w:rPr>
              <w:t>% Feasibility studies mainstreaming gender</w:t>
            </w:r>
          </w:p>
        </w:tc>
        <w:tc>
          <w:tcPr>
            <w:tcW w:w="3969" w:type="dxa"/>
          </w:tcPr>
          <w:p w14:paraId="7BBC5F84" w14:textId="77777777" w:rsidR="001C2EAE" w:rsidRDefault="001C2EAE" w:rsidP="00FC3EAB">
            <w:pPr>
              <w:jc w:val="left"/>
              <w:rPr>
                <w:rFonts w:ascii="Arial Narrow" w:hAnsi="Arial Narrow" w:cstheme="minorHAnsi"/>
                <w:sz w:val="18"/>
                <w:szCs w:val="18"/>
                <w:lang w:val="en-GB"/>
              </w:rPr>
            </w:pPr>
          </w:p>
          <w:p w14:paraId="0764C078" w14:textId="74DDCADC" w:rsidR="001C2EAE" w:rsidRPr="00FE2616" w:rsidRDefault="001C2EAE" w:rsidP="00FC3EAB">
            <w:pPr>
              <w:jc w:val="left"/>
              <w:rPr>
                <w:rFonts w:ascii="Arial Narrow" w:hAnsi="Arial Narrow" w:cstheme="minorHAnsi"/>
                <w:sz w:val="18"/>
                <w:szCs w:val="18"/>
              </w:rPr>
            </w:pPr>
            <w:r w:rsidRPr="00FE2616">
              <w:rPr>
                <w:rFonts w:ascii="Arial Narrow" w:hAnsi="Arial Narrow" w:cstheme="minorHAnsi"/>
                <w:sz w:val="18"/>
                <w:szCs w:val="18"/>
                <w:lang w:val="en-GB"/>
              </w:rPr>
              <w:t xml:space="preserve">- </w:t>
            </w:r>
            <w:r w:rsidRPr="00FE2616">
              <w:rPr>
                <w:rFonts w:ascii="Arial Narrow" w:hAnsi="Arial Narrow" w:cstheme="minorHAnsi"/>
                <w:sz w:val="18"/>
                <w:szCs w:val="18"/>
              </w:rPr>
              <w:t>No objection</w:t>
            </w:r>
          </w:p>
          <w:p w14:paraId="3F38804E" w14:textId="21E3615F" w:rsidR="001C2EAE" w:rsidRDefault="001C2EAE" w:rsidP="00FC3EAB">
            <w:pPr>
              <w:jc w:val="left"/>
              <w:rPr>
                <w:rFonts w:ascii="Arial Narrow" w:hAnsi="Arial Narrow" w:cstheme="minorHAnsi"/>
                <w:sz w:val="18"/>
                <w:szCs w:val="18"/>
              </w:rPr>
            </w:pPr>
            <w:r w:rsidRPr="00FE2616">
              <w:rPr>
                <w:rFonts w:ascii="Arial Narrow" w:hAnsi="Arial Narrow" w:cstheme="minorHAnsi"/>
                <w:sz w:val="18"/>
                <w:szCs w:val="18"/>
              </w:rPr>
              <w:t>- Gender review performed</w:t>
            </w:r>
          </w:p>
          <w:p w14:paraId="759EF977" w14:textId="4EF6D992" w:rsidR="001C2EAE" w:rsidRDefault="001C2EAE" w:rsidP="00FC3EAB">
            <w:pPr>
              <w:jc w:val="left"/>
              <w:rPr>
                <w:rFonts w:ascii="Arial Narrow" w:hAnsi="Arial Narrow" w:cstheme="minorHAnsi"/>
                <w:sz w:val="18"/>
                <w:szCs w:val="18"/>
              </w:rPr>
            </w:pPr>
            <w:r w:rsidRPr="00FE2616">
              <w:rPr>
                <w:rFonts w:ascii="Arial Narrow" w:hAnsi="Arial Narrow" w:cstheme="minorHAnsi"/>
                <w:sz w:val="18"/>
                <w:szCs w:val="18"/>
              </w:rPr>
              <w:t>- At least 40% F applicants</w:t>
            </w:r>
          </w:p>
          <w:p w14:paraId="6ED52EDB" w14:textId="7106F576" w:rsidR="001C2EAE" w:rsidRDefault="001C2EAE" w:rsidP="00FC3EAB">
            <w:pPr>
              <w:jc w:val="left"/>
              <w:rPr>
                <w:rFonts w:ascii="Arial Narrow" w:hAnsi="Arial Narrow" w:cstheme="minorHAnsi"/>
                <w:sz w:val="18"/>
                <w:szCs w:val="18"/>
              </w:rPr>
            </w:pPr>
            <w:r w:rsidRPr="00FE2616">
              <w:rPr>
                <w:rFonts w:ascii="Arial Narrow" w:hAnsi="Arial Narrow" w:cstheme="minorHAnsi"/>
                <w:sz w:val="18"/>
                <w:szCs w:val="18"/>
              </w:rPr>
              <w:t>- At least 40% F awardees</w:t>
            </w:r>
          </w:p>
          <w:p w14:paraId="037385AB" w14:textId="1A6F2ABF" w:rsidR="001C2EAE" w:rsidRPr="00FE2616" w:rsidRDefault="001C2EAE" w:rsidP="00FC3EAB">
            <w:pPr>
              <w:jc w:val="left"/>
              <w:rPr>
                <w:rFonts w:ascii="Arial Narrow" w:hAnsi="Arial Narrow" w:cstheme="minorHAnsi"/>
                <w:sz w:val="18"/>
                <w:szCs w:val="18"/>
              </w:rPr>
            </w:pPr>
            <w:r w:rsidRPr="00FE2616">
              <w:rPr>
                <w:rFonts w:ascii="Arial Narrow" w:hAnsi="Arial Narrow" w:cstheme="minorHAnsi"/>
                <w:sz w:val="18"/>
                <w:szCs w:val="18"/>
              </w:rPr>
              <w:t>- 80% of proposals received are gender</w:t>
            </w:r>
            <w:r w:rsidR="00C82283">
              <w:rPr>
                <w:rFonts w:ascii="Arial Narrow" w:hAnsi="Arial Narrow" w:cstheme="minorHAnsi"/>
                <w:sz w:val="18"/>
                <w:szCs w:val="18"/>
              </w:rPr>
              <w:t>-</w:t>
            </w:r>
            <w:r w:rsidRPr="00FE2616">
              <w:rPr>
                <w:rFonts w:ascii="Arial Narrow" w:hAnsi="Arial Narrow" w:cstheme="minorHAnsi"/>
                <w:sz w:val="18"/>
                <w:szCs w:val="18"/>
              </w:rPr>
              <w:t>responsive with credible action &amp; management plans</w:t>
            </w:r>
          </w:p>
          <w:p w14:paraId="01DB9936" w14:textId="0F3E59BA" w:rsidR="001C2EAE" w:rsidRPr="00FE2616" w:rsidRDefault="001C2EAE" w:rsidP="00FC3EAB">
            <w:pPr>
              <w:jc w:val="left"/>
              <w:rPr>
                <w:rFonts w:ascii="Arial Narrow" w:hAnsi="Arial Narrow" w:cstheme="minorHAnsi"/>
                <w:sz w:val="18"/>
                <w:szCs w:val="18"/>
              </w:rPr>
            </w:pPr>
            <w:r w:rsidRPr="00FE2616">
              <w:rPr>
                <w:rFonts w:ascii="Arial Narrow" w:hAnsi="Arial Narrow" w:cstheme="minorHAnsi"/>
                <w:sz w:val="18"/>
                <w:szCs w:val="18"/>
              </w:rPr>
              <w:t>- 100% of accepted proposals are responsive with plans</w:t>
            </w:r>
          </w:p>
          <w:p w14:paraId="010C1B47" w14:textId="4DDC6CC4" w:rsidR="001C2EAE" w:rsidRDefault="001C2EAE" w:rsidP="00FC3EAB">
            <w:pPr>
              <w:jc w:val="left"/>
              <w:rPr>
                <w:rFonts w:ascii="Arial Narrow" w:hAnsi="Arial Narrow" w:cstheme="minorHAnsi"/>
                <w:sz w:val="18"/>
                <w:szCs w:val="18"/>
              </w:rPr>
            </w:pPr>
            <w:r>
              <w:rPr>
                <w:rFonts w:ascii="Arial Narrow" w:hAnsi="Arial Narrow" w:cstheme="minorHAnsi"/>
                <w:sz w:val="18"/>
                <w:szCs w:val="18"/>
              </w:rPr>
              <w:t xml:space="preserve">- </w:t>
            </w:r>
            <w:r w:rsidRPr="00FE2616">
              <w:rPr>
                <w:rFonts w:ascii="Arial Narrow" w:hAnsi="Arial Narrow" w:cstheme="minorHAnsi"/>
                <w:sz w:val="18"/>
                <w:szCs w:val="18"/>
              </w:rPr>
              <w:t>50 trial-use e-cookers</w:t>
            </w:r>
            <w:r>
              <w:rPr>
                <w:rFonts w:ascii="Arial Narrow" w:hAnsi="Arial Narrow" w:cstheme="minorHAnsi"/>
                <w:sz w:val="18"/>
                <w:szCs w:val="18"/>
              </w:rPr>
              <w:t>; 50 sold cookers</w:t>
            </w:r>
          </w:p>
          <w:p w14:paraId="1C457CFD" w14:textId="77777777" w:rsidR="001C2EAE" w:rsidRDefault="001C2EAE" w:rsidP="00FC3EAB">
            <w:pPr>
              <w:jc w:val="left"/>
              <w:rPr>
                <w:rFonts w:ascii="Arial Narrow" w:hAnsi="Arial Narrow" w:cstheme="minorHAnsi"/>
                <w:sz w:val="18"/>
                <w:szCs w:val="18"/>
              </w:rPr>
            </w:pPr>
          </w:p>
          <w:p w14:paraId="7E85791A" w14:textId="771DE7F9" w:rsidR="001C2EAE" w:rsidRDefault="001C2EAE" w:rsidP="00FC3EAB">
            <w:pPr>
              <w:jc w:val="left"/>
              <w:rPr>
                <w:rFonts w:ascii="Arial Narrow" w:hAnsi="Arial Narrow" w:cstheme="minorHAnsi"/>
                <w:sz w:val="18"/>
                <w:szCs w:val="18"/>
              </w:rPr>
            </w:pPr>
            <w:r>
              <w:rPr>
                <w:rFonts w:ascii="Arial Narrow" w:hAnsi="Arial Narrow" w:cstheme="minorHAnsi"/>
                <w:sz w:val="18"/>
                <w:szCs w:val="18"/>
              </w:rPr>
              <w:t>= 80% o</w:t>
            </w:r>
            <w:r w:rsidR="00C82283">
              <w:rPr>
                <w:rFonts w:ascii="Arial Narrow" w:hAnsi="Arial Narrow" w:cstheme="minorHAnsi"/>
                <w:sz w:val="18"/>
                <w:szCs w:val="18"/>
              </w:rPr>
              <w:t>f</w:t>
            </w:r>
            <w:r>
              <w:rPr>
                <w:rFonts w:ascii="Arial Narrow" w:hAnsi="Arial Narrow" w:cstheme="minorHAnsi"/>
                <w:sz w:val="18"/>
                <w:szCs w:val="18"/>
              </w:rPr>
              <w:t xml:space="preserve"> sold cookers still in use </w:t>
            </w:r>
            <w:r w:rsidR="00C82283">
              <w:rPr>
                <w:rFonts w:ascii="Arial Narrow" w:hAnsi="Arial Narrow" w:cstheme="minorHAnsi"/>
                <w:sz w:val="18"/>
                <w:szCs w:val="18"/>
              </w:rPr>
              <w:t>after</w:t>
            </w:r>
            <w:r>
              <w:rPr>
                <w:rFonts w:ascii="Arial Narrow" w:hAnsi="Arial Narrow" w:cstheme="minorHAnsi"/>
                <w:sz w:val="18"/>
                <w:szCs w:val="18"/>
              </w:rPr>
              <w:t xml:space="preserve"> 1 year</w:t>
            </w:r>
          </w:p>
          <w:p w14:paraId="131967AA" w14:textId="61B586D5" w:rsidR="001C2EAE" w:rsidRDefault="001C2EAE" w:rsidP="00FC3EAB">
            <w:pPr>
              <w:jc w:val="left"/>
              <w:rPr>
                <w:rFonts w:ascii="Arial Narrow" w:hAnsi="Arial Narrow" w:cstheme="minorHAnsi"/>
                <w:sz w:val="18"/>
                <w:szCs w:val="18"/>
              </w:rPr>
            </w:pPr>
          </w:p>
          <w:p w14:paraId="0C028E7F" w14:textId="022B37A4" w:rsidR="001C2EAE" w:rsidRDefault="001C2EAE" w:rsidP="00FC3EAB">
            <w:pPr>
              <w:jc w:val="left"/>
              <w:rPr>
                <w:rFonts w:ascii="Arial Narrow" w:hAnsi="Arial Narrow" w:cstheme="minorHAnsi"/>
                <w:sz w:val="18"/>
                <w:szCs w:val="18"/>
              </w:rPr>
            </w:pPr>
          </w:p>
          <w:p w14:paraId="6BD34788" w14:textId="244126DE" w:rsidR="001C2EAE" w:rsidRPr="00FE2616" w:rsidRDefault="001C2EAE" w:rsidP="00FC3EAB">
            <w:pPr>
              <w:jc w:val="left"/>
              <w:rPr>
                <w:rFonts w:ascii="Arial Narrow" w:hAnsi="Arial Narrow" w:cstheme="minorHAnsi"/>
                <w:sz w:val="18"/>
                <w:szCs w:val="18"/>
              </w:rPr>
            </w:pPr>
            <w:r w:rsidRPr="00FE2616">
              <w:rPr>
                <w:rFonts w:ascii="Arial Narrow" w:hAnsi="Arial Narrow" w:cstheme="minorHAnsi"/>
                <w:sz w:val="18"/>
                <w:szCs w:val="18"/>
              </w:rPr>
              <w:t xml:space="preserve">- </w:t>
            </w:r>
            <w:r>
              <w:rPr>
                <w:rFonts w:ascii="Arial Narrow" w:hAnsi="Arial Narrow" w:cstheme="minorHAnsi"/>
                <w:sz w:val="18"/>
                <w:szCs w:val="18"/>
              </w:rPr>
              <w:t>100% feasibility studies</w:t>
            </w:r>
          </w:p>
        </w:tc>
        <w:tc>
          <w:tcPr>
            <w:tcW w:w="3260" w:type="dxa"/>
            <w:shd w:val="clear" w:color="auto" w:fill="auto"/>
          </w:tcPr>
          <w:p w14:paraId="236C2C89" w14:textId="771E11D1" w:rsidR="001C2EAE" w:rsidRPr="00FC3EAB" w:rsidRDefault="00773AC8" w:rsidP="00FC3EAB">
            <w:pPr>
              <w:jc w:val="left"/>
              <w:rPr>
                <w:rFonts w:ascii="Arial Narrow" w:hAnsi="Arial Narrow"/>
                <w:i/>
                <w:iCs/>
                <w:sz w:val="18"/>
                <w:szCs w:val="18"/>
                <w:lang w:val="en-GB"/>
              </w:rPr>
            </w:pPr>
            <w:r>
              <w:rPr>
                <w:rFonts w:ascii="Arial Narrow" w:hAnsi="Arial Narrow"/>
                <w:i/>
                <w:iCs/>
                <w:sz w:val="18"/>
                <w:szCs w:val="18"/>
                <w:lang w:val="en-GB"/>
              </w:rPr>
              <w:t>As in component 2</w:t>
            </w:r>
          </w:p>
        </w:tc>
      </w:tr>
      <w:tr w:rsidR="001C2EAE" w:rsidRPr="007800A7" w14:paraId="7005919E" w14:textId="77777777" w:rsidTr="00AD7B5F">
        <w:trPr>
          <w:trHeight w:val="765"/>
        </w:trPr>
        <w:tc>
          <w:tcPr>
            <w:tcW w:w="1985" w:type="dxa"/>
            <w:shd w:val="clear" w:color="auto" w:fill="D9D9D9" w:themeFill="background1" w:themeFillShade="D9"/>
          </w:tcPr>
          <w:p w14:paraId="7ED0D624" w14:textId="3F9434BF" w:rsidR="001C2EAE" w:rsidRDefault="001C2EAE" w:rsidP="00FC3EAB">
            <w:pPr>
              <w:jc w:val="left"/>
              <w:rPr>
                <w:rFonts w:ascii="Arial Narrow" w:hAnsi="Arial Narrow"/>
                <w:b/>
                <w:bCs/>
                <w:sz w:val="18"/>
                <w:szCs w:val="18"/>
                <w:lang w:val="en-GB"/>
              </w:rPr>
            </w:pPr>
            <w:r>
              <w:rPr>
                <w:rFonts w:ascii="Arial Narrow" w:hAnsi="Arial Narrow"/>
                <w:b/>
                <w:bCs/>
                <w:sz w:val="18"/>
                <w:szCs w:val="18"/>
                <w:lang w:val="en-GB"/>
              </w:rPr>
              <w:t>Component 3</w:t>
            </w:r>
            <w:r>
              <w:rPr>
                <w:rFonts w:ascii="Arial Narrow" w:hAnsi="Arial Narrow"/>
                <w:b/>
                <w:bCs/>
                <w:sz w:val="18"/>
                <w:szCs w:val="18"/>
                <w:lang w:val="en-GB"/>
              </w:rPr>
              <w:tab/>
            </w:r>
          </w:p>
        </w:tc>
        <w:tc>
          <w:tcPr>
            <w:tcW w:w="4678" w:type="dxa"/>
            <w:gridSpan w:val="2"/>
          </w:tcPr>
          <w:p w14:paraId="178F2E57" w14:textId="77777777" w:rsidR="001C2EAE" w:rsidRDefault="001C2EAE" w:rsidP="00230734">
            <w:pPr>
              <w:tabs>
                <w:tab w:val="left" w:pos="0"/>
              </w:tabs>
              <w:jc w:val="left"/>
              <w:rPr>
                <w:rFonts w:ascii="Arial Narrow" w:hAnsi="Arial Narrow"/>
                <w:bCs/>
                <w:i/>
                <w:iCs/>
                <w:sz w:val="18"/>
                <w:szCs w:val="18"/>
                <w:lang w:val="en-GB"/>
              </w:rPr>
            </w:pPr>
            <w:r>
              <w:rPr>
                <w:rFonts w:ascii="Arial Narrow" w:hAnsi="Arial Narrow"/>
                <w:bCs/>
                <w:i/>
                <w:iCs/>
                <w:sz w:val="18"/>
                <w:szCs w:val="18"/>
                <w:lang w:val="en-GB"/>
              </w:rPr>
              <w:t>Innovative financing solutions and capacity building</w:t>
            </w:r>
          </w:p>
          <w:p w14:paraId="6AF18A15" w14:textId="03D8DB31" w:rsidR="001C2EAE" w:rsidRPr="00230734" w:rsidRDefault="001C2EAE" w:rsidP="00230734">
            <w:pPr>
              <w:tabs>
                <w:tab w:val="left" w:pos="0"/>
              </w:tabs>
              <w:jc w:val="left"/>
              <w:rPr>
                <w:rFonts w:ascii="Arial Narrow" w:hAnsi="Arial Narrow"/>
                <w:bCs/>
                <w:sz w:val="18"/>
                <w:szCs w:val="18"/>
                <w:lang w:val="en-GB"/>
              </w:rPr>
            </w:pPr>
            <w:r>
              <w:rPr>
                <w:rFonts w:ascii="Arial Narrow" w:hAnsi="Arial Narrow"/>
                <w:bCs/>
                <w:sz w:val="18"/>
                <w:szCs w:val="18"/>
                <w:lang w:val="en-GB"/>
              </w:rPr>
              <w:t xml:space="preserve">- </w:t>
            </w:r>
            <w:r w:rsidRPr="00230734">
              <w:rPr>
                <w:rFonts w:ascii="Arial Narrow" w:hAnsi="Arial Narrow"/>
                <w:bCs/>
                <w:sz w:val="18"/>
                <w:szCs w:val="18"/>
                <w:lang w:val="en-GB"/>
              </w:rPr>
              <w:t>Y/N Gender-differentiated analysis</w:t>
            </w:r>
          </w:p>
          <w:p w14:paraId="08793F56" w14:textId="03E11B8C" w:rsidR="001C2EAE" w:rsidRDefault="001C2EAE" w:rsidP="00FC3EAB">
            <w:pPr>
              <w:jc w:val="left"/>
              <w:rPr>
                <w:rFonts w:ascii="Arial Narrow" w:hAnsi="Arial Narrow"/>
                <w:bCs/>
                <w:sz w:val="18"/>
                <w:szCs w:val="18"/>
                <w:lang w:val="en-GB"/>
              </w:rPr>
            </w:pPr>
            <w:r>
              <w:rPr>
                <w:rFonts w:ascii="Arial Narrow" w:hAnsi="Arial Narrow"/>
                <w:bCs/>
                <w:sz w:val="18"/>
                <w:szCs w:val="18"/>
                <w:lang w:val="en-GB"/>
              </w:rPr>
              <w:t xml:space="preserve">- </w:t>
            </w:r>
            <w:r w:rsidRPr="00230734">
              <w:rPr>
                <w:rFonts w:ascii="Arial Narrow" w:hAnsi="Arial Narrow"/>
                <w:bCs/>
                <w:sz w:val="18"/>
                <w:szCs w:val="18"/>
                <w:lang w:val="en-GB"/>
              </w:rPr>
              <w:t>Y/N Gender-inclusive window design</w:t>
            </w:r>
          </w:p>
          <w:p w14:paraId="012D039C" w14:textId="77777777" w:rsidR="001C2EAE" w:rsidRPr="001C2EAE" w:rsidRDefault="001C2EAE" w:rsidP="001C2EAE">
            <w:pPr>
              <w:jc w:val="left"/>
              <w:rPr>
                <w:rFonts w:ascii="Arial Narrow" w:hAnsi="Arial Narrow"/>
                <w:sz w:val="18"/>
                <w:szCs w:val="18"/>
                <w:lang w:val="en-GB"/>
              </w:rPr>
            </w:pPr>
            <w:r w:rsidRPr="001C2EAE">
              <w:rPr>
                <w:rFonts w:ascii="Arial Narrow" w:hAnsi="Arial Narrow"/>
                <w:sz w:val="18"/>
                <w:szCs w:val="18"/>
                <w:lang w:val="en-GB"/>
              </w:rPr>
              <w:t xml:space="preserve"># </w:t>
            </w:r>
            <w:proofErr w:type="gramStart"/>
            <w:r w:rsidRPr="001C2EAE">
              <w:rPr>
                <w:rFonts w:ascii="Arial Narrow" w:hAnsi="Arial Narrow"/>
                <w:sz w:val="18"/>
                <w:szCs w:val="18"/>
                <w:lang w:val="en-GB"/>
              </w:rPr>
              <w:t>of</w:t>
            </w:r>
            <w:proofErr w:type="gramEnd"/>
            <w:r w:rsidRPr="001C2EAE">
              <w:rPr>
                <w:rFonts w:ascii="Arial Narrow" w:hAnsi="Arial Narrow"/>
                <w:sz w:val="18"/>
                <w:szCs w:val="18"/>
                <w:lang w:val="en-GB"/>
              </w:rPr>
              <w:t xml:space="preserve"> institutions supported with female majority client bases</w:t>
            </w:r>
          </w:p>
          <w:p w14:paraId="7158DFDB" w14:textId="14C6A9D3" w:rsidR="001C2EAE" w:rsidRDefault="001C2EAE" w:rsidP="001C2EAE">
            <w:pPr>
              <w:jc w:val="left"/>
              <w:rPr>
                <w:rFonts w:ascii="Arial Narrow" w:hAnsi="Arial Narrow"/>
                <w:sz w:val="18"/>
                <w:szCs w:val="18"/>
                <w:lang w:val="en-GB"/>
              </w:rPr>
            </w:pPr>
            <w:r w:rsidRPr="001C2EAE">
              <w:rPr>
                <w:rFonts w:ascii="Arial Narrow" w:hAnsi="Arial Narrow"/>
                <w:sz w:val="18"/>
                <w:szCs w:val="18"/>
                <w:lang w:val="en-GB"/>
              </w:rPr>
              <w:t xml:space="preserve"># </w:t>
            </w:r>
            <w:proofErr w:type="gramStart"/>
            <w:r w:rsidRPr="001C2EAE">
              <w:rPr>
                <w:rFonts w:ascii="Arial Narrow" w:hAnsi="Arial Narrow"/>
                <w:sz w:val="18"/>
                <w:szCs w:val="18"/>
                <w:lang w:val="en-GB"/>
              </w:rPr>
              <w:t>of</w:t>
            </w:r>
            <w:proofErr w:type="gramEnd"/>
            <w:r w:rsidRPr="001C2EAE">
              <w:rPr>
                <w:rFonts w:ascii="Arial Narrow" w:hAnsi="Arial Narrow"/>
                <w:sz w:val="18"/>
                <w:szCs w:val="18"/>
                <w:lang w:val="en-GB"/>
              </w:rPr>
              <w:t xml:space="preserve"> institutions supported to work with female borrowers</w:t>
            </w:r>
          </w:p>
          <w:p w14:paraId="246DB88E" w14:textId="6D4C7E74" w:rsidR="001C2EAE" w:rsidRDefault="001C2EAE" w:rsidP="001C2EAE">
            <w:pPr>
              <w:jc w:val="left"/>
              <w:rPr>
                <w:rFonts w:ascii="Arial Narrow" w:hAnsi="Arial Narrow"/>
                <w:sz w:val="18"/>
                <w:szCs w:val="18"/>
                <w:lang w:val="en-GB"/>
              </w:rPr>
            </w:pPr>
          </w:p>
          <w:p w14:paraId="2A9C1457" w14:textId="3DEED5D1" w:rsidR="001C2EAE" w:rsidRPr="00FE2616" w:rsidRDefault="001C2EAE" w:rsidP="001C2EAE">
            <w:pPr>
              <w:jc w:val="left"/>
              <w:rPr>
                <w:rFonts w:ascii="Arial Narrow" w:hAnsi="Arial Narrow"/>
                <w:i/>
                <w:iCs/>
                <w:sz w:val="18"/>
                <w:szCs w:val="18"/>
                <w:lang w:val="en-GB"/>
              </w:rPr>
            </w:pPr>
            <w:r>
              <w:rPr>
                <w:rFonts w:ascii="Arial Narrow" w:hAnsi="Arial Narrow"/>
                <w:i/>
                <w:iCs/>
                <w:sz w:val="18"/>
                <w:szCs w:val="18"/>
                <w:lang w:val="en-GB"/>
              </w:rPr>
              <w:t>National report</w:t>
            </w:r>
          </w:p>
          <w:p w14:paraId="135BCE1E" w14:textId="4BD1E6AB" w:rsidR="001C2EAE" w:rsidRPr="001C1219" w:rsidRDefault="001C2EAE" w:rsidP="001C2EAE">
            <w:pPr>
              <w:jc w:val="left"/>
              <w:rPr>
                <w:rFonts w:ascii="Arial Narrow" w:hAnsi="Arial Narrow"/>
                <w:sz w:val="18"/>
                <w:szCs w:val="18"/>
                <w:lang w:val="en-GB"/>
              </w:rPr>
            </w:pPr>
            <w:r>
              <w:rPr>
                <w:rFonts w:ascii="Arial Narrow" w:hAnsi="Arial Narrow"/>
                <w:sz w:val="18"/>
                <w:szCs w:val="18"/>
                <w:lang w:val="en-GB"/>
              </w:rPr>
              <w:t>Y/N gender mainstreamed in report</w:t>
            </w:r>
          </w:p>
        </w:tc>
        <w:tc>
          <w:tcPr>
            <w:tcW w:w="3969" w:type="dxa"/>
          </w:tcPr>
          <w:p w14:paraId="44DE69C5" w14:textId="4669D24B" w:rsidR="001C2EAE" w:rsidRDefault="001C2EAE" w:rsidP="00FC3EAB">
            <w:pPr>
              <w:jc w:val="left"/>
              <w:rPr>
                <w:rFonts w:cstheme="minorHAnsi"/>
                <w:sz w:val="18"/>
                <w:szCs w:val="18"/>
                <w:lang w:val="en-GB"/>
              </w:rPr>
            </w:pPr>
          </w:p>
          <w:p w14:paraId="64B5698D" w14:textId="0AB709CB" w:rsidR="00773AC8" w:rsidRDefault="00773AC8" w:rsidP="00FC3EAB">
            <w:pPr>
              <w:jc w:val="left"/>
              <w:rPr>
                <w:rFonts w:cstheme="minorHAnsi"/>
                <w:sz w:val="18"/>
                <w:szCs w:val="18"/>
                <w:lang w:val="en-GB"/>
              </w:rPr>
            </w:pPr>
            <w:r>
              <w:rPr>
                <w:rFonts w:cstheme="minorHAnsi"/>
                <w:sz w:val="18"/>
                <w:szCs w:val="18"/>
                <w:lang w:val="en-GB"/>
              </w:rPr>
              <w:t>- yes</w:t>
            </w:r>
          </w:p>
          <w:p w14:paraId="2AFF6246" w14:textId="34D9600A" w:rsidR="00773AC8" w:rsidRDefault="00773AC8" w:rsidP="00FC3EAB">
            <w:pPr>
              <w:jc w:val="left"/>
              <w:rPr>
                <w:rFonts w:cstheme="minorHAnsi"/>
                <w:sz w:val="18"/>
                <w:szCs w:val="18"/>
                <w:lang w:val="en-GB"/>
              </w:rPr>
            </w:pPr>
            <w:r>
              <w:rPr>
                <w:rFonts w:cstheme="minorHAnsi"/>
                <w:sz w:val="18"/>
                <w:szCs w:val="18"/>
                <w:lang w:val="en-GB"/>
              </w:rPr>
              <w:t>- yes</w:t>
            </w:r>
          </w:p>
          <w:p w14:paraId="12463DAC" w14:textId="4FCA1C1A" w:rsidR="00773AC8" w:rsidRDefault="00773AC8" w:rsidP="00FC3EAB">
            <w:pPr>
              <w:jc w:val="left"/>
              <w:rPr>
                <w:rFonts w:cstheme="minorHAnsi"/>
                <w:sz w:val="18"/>
                <w:szCs w:val="18"/>
                <w:lang w:val="en-GB"/>
              </w:rPr>
            </w:pPr>
            <w:r>
              <w:rPr>
                <w:rFonts w:cstheme="minorHAnsi"/>
                <w:sz w:val="18"/>
                <w:szCs w:val="18"/>
                <w:lang w:val="en-GB"/>
              </w:rPr>
              <w:t>- TBD</w:t>
            </w:r>
          </w:p>
          <w:p w14:paraId="17A4E54B" w14:textId="2BFD2B8A" w:rsidR="00773AC8" w:rsidRDefault="00773AC8" w:rsidP="00FC3EAB">
            <w:pPr>
              <w:jc w:val="left"/>
              <w:rPr>
                <w:rFonts w:cstheme="minorHAnsi"/>
                <w:sz w:val="18"/>
                <w:szCs w:val="18"/>
                <w:lang w:val="en-GB"/>
              </w:rPr>
            </w:pPr>
          </w:p>
          <w:p w14:paraId="2A7C16F0" w14:textId="5E236D99" w:rsidR="00773AC8" w:rsidRDefault="00773AC8" w:rsidP="00FC3EAB">
            <w:pPr>
              <w:jc w:val="left"/>
              <w:rPr>
                <w:rFonts w:cstheme="minorHAnsi"/>
                <w:sz w:val="18"/>
                <w:szCs w:val="18"/>
                <w:lang w:val="en-GB"/>
              </w:rPr>
            </w:pPr>
          </w:p>
          <w:p w14:paraId="51FE3E93" w14:textId="153191B8" w:rsidR="00773AC8" w:rsidRDefault="00773AC8" w:rsidP="00FC3EAB">
            <w:pPr>
              <w:jc w:val="left"/>
              <w:rPr>
                <w:rFonts w:cstheme="minorHAnsi"/>
                <w:sz w:val="18"/>
                <w:szCs w:val="18"/>
                <w:lang w:val="en-GB"/>
              </w:rPr>
            </w:pPr>
            <w:r>
              <w:rPr>
                <w:rFonts w:cstheme="minorHAnsi"/>
                <w:sz w:val="18"/>
                <w:szCs w:val="18"/>
                <w:lang w:val="en-GB"/>
              </w:rPr>
              <w:t>- yes</w:t>
            </w:r>
          </w:p>
          <w:p w14:paraId="43FF217A" w14:textId="1B9BD8F2" w:rsidR="001C2EAE" w:rsidRDefault="001C2EAE" w:rsidP="00FC3EAB">
            <w:pPr>
              <w:jc w:val="left"/>
              <w:rPr>
                <w:rFonts w:cstheme="minorHAnsi"/>
                <w:sz w:val="18"/>
                <w:szCs w:val="18"/>
                <w:lang w:val="en-GB"/>
              </w:rPr>
            </w:pPr>
          </w:p>
        </w:tc>
        <w:tc>
          <w:tcPr>
            <w:tcW w:w="3260" w:type="dxa"/>
            <w:shd w:val="clear" w:color="auto" w:fill="auto"/>
          </w:tcPr>
          <w:p w14:paraId="2DB41139" w14:textId="13CE4FC4" w:rsidR="001C2EAE" w:rsidRPr="00FC3EAB" w:rsidRDefault="00CC1229" w:rsidP="00FC3EAB">
            <w:pPr>
              <w:jc w:val="left"/>
              <w:rPr>
                <w:rFonts w:ascii="Arial Narrow" w:hAnsi="Arial Narrow"/>
                <w:i/>
                <w:iCs/>
                <w:sz w:val="18"/>
                <w:szCs w:val="18"/>
                <w:lang w:val="en-GB"/>
              </w:rPr>
            </w:pPr>
            <w:r w:rsidRPr="00CC1229">
              <w:rPr>
                <w:rFonts w:ascii="Arial Narrow" w:hAnsi="Arial Narrow"/>
                <w:i/>
                <w:iCs/>
                <w:sz w:val="18"/>
                <w:szCs w:val="18"/>
                <w:lang w:val="en-GB"/>
              </w:rPr>
              <w:t xml:space="preserve">As in component </w:t>
            </w:r>
            <w:r>
              <w:rPr>
                <w:rFonts w:ascii="Arial Narrow" w:hAnsi="Arial Narrow"/>
                <w:i/>
                <w:iCs/>
                <w:sz w:val="18"/>
                <w:szCs w:val="18"/>
                <w:lang w:val="en-GB"/>
              </w:rPr>
              <w:t>3</w:t>
            </w:r>
          </w:p>
        </w:tc>
      </w:tr>
      <w:tr w:rsidR="001C2EAE" w:rsidRPr="007800A7" w14:paraId="14F35208" w14:textId="77777777" w:rsidTr="00AD7B5F">
        <w:trPr>
          <w:trHeight w:val="765"/>
        </w:trPr>
        <w:tc>
          <w:tcPr>
            <w:tcW w:w="1985" w:type="dxa"/>
            <w:shd w:val="clear" w:color="auto" w:fill="D9D9D9" w:themeFill="background1" w:themeFillShade="D9"/>
          </w:tcPr>
          <w:p w14:paraId="23726ECC" w14:textId="6CBDCE61" w:rsidR="001C2EAE" w:rsidRDefault="00773AC8" w:rsidP="00FC3EAB">
            <w:pPr>
              <w:jc w:val="left"/>
              <w:rPr>
                <w:rFonts w:ascii="Arial Narrow" w:hAnsi="Arial Narrow"/>
                <w:b/>
                <w:bCs/>
                <w:sz w:val="18"/>
                <w:szCs w:val="18"/>
                <w:lang w:val="en-GB"/>
              </w:rPr>
            </w:pPr>
            <w:r>
              <w:rPr>
                <w:rFonts w:ascii="Arial Narrow" w:hAnsi="Arial Narrow"/>
                <w:b/>
                <w:bCs/>
                <w:sz w:val="18"/>
                <w:szCs w:val="18"/>
                <w:lang w:val="en-GB"/>
              </w:rPr>
              <w:t>Component 4</w:t>
            </w:r>
          </w:p>
        </w:tc>
        <w:tc>
          <w:tcPr>
            <w:tcW w:w="4678" w:type="dxa"/>
            <w:gridSpan w:val="2"/>
          </w:tcPr>
          <w:p w14:paraId="1CE12165" w14:textId="1C7469A6" w:rsidR="001C2EAE" w:rsidRPr="00FE2616" w:rsidRDefault="00773AC8" w:rsidP="00230734">
            <w:pPr>
              <w:tabs>
                <w:tab w:val="left" w:pos="0"/>
              </w:tabs>
              <w:jc w:val="left"/>
              <w:rPr>
                <w:rFonts w:ascii="Arial Narrow" w:hAnsi="Arial Narrow"/>
                <w:bCs/>
                <w:sz w:val="18"/>
                <w:szCs w:val="18"/>
                <w:lang w:val="en-GB"/>
              </w:rPr>
            </w:pPr>
            <w:r>
              <w:rPr>
                <w:rFonts w:ascii="Arial Narrow" w:hAnsi="Arial Narrow"/>
                <w:bCs/>
                <w:sz w:val="18"/>
                <w:szCs w:val="18"/>
                <w:lang w:val="en-GB"/>
              </w:rPr>
              <w:t xml:space="preserve">- </w:t>
            </w:r>
            <w:r w:rsidRPr="00FE2616">
              <w:rPr>
                <w:rFonts w:ascii="Arial Narrow" w:hAnsi="Arial Narrow"/>
                <w:bCs/>
                <w:sz w:val="18"/>
                <w:szCs w:val="18"/>
                <w:lang w:val="en-GB"/>
              </w:rPr>
              <w:t>Y/N risks evaluated and accounted for</w:t>
            </w:r>
          </w:p>
          <w:p w14:paraId="01FF9B2D" w14:textId="664E5BB4" w:rsidR="00773AC8" w:rsidRPr="00FE2616" w:rsidRDefault="00773AC8" w:rsidP="00230734">
            <w:pPr>
              <w:tabs>
                <w:tab w:val="left" w:pos="0"/>
              </w:tabs>
              <w:jc w:val="left"/>
              <w:rPr>
                <w:rFonts w:ascii="Arial Narrow" w:hAnsi="Arial Narrow"/>
                <w:bCs/>
                <w:sz w:val="18"/>
                <w:szCs w:val="18"/>
                <w:lang w:val="en-GB"/>
              </w:rPr>
            </w:pPr>
            <w:r>
              <w:rPr>
                <w:rFonts w:ascii="Arial Narrow" w:hAnsi="Arial Narrow"/>
                <w:bCs/>
                <w:sz w:val="18"/>
                <w:szCs w:val="18"/>
                <w:lang w:val="en-GB"/>
              </w:rPr>
              <w:t xml:space="preserve">- </w:t>
            </w:r>
            <w:r w:rsidRPr="00FE2616">
              <w:rPr>
                <w:rFonts w:ascii="Arial Narrow" w:hAnsi="Arial Narrow"/>
                <w:bCs/>
                <w:sz w:val="18"/>
                <w:szCs w:val="18"/>
                <w:lang w:val="en-GB"/>
              </w:rPr>
              <w:t>Y/N platform evaluated; necessary adjustments made</w:t>
            </w:r>
          </w:p>
          <w:p w14:paraId="1ED026C1" w14:textId="05547C1E" w:rsidR="00773AC8" w:rsidRPr="00FE2616" w:rsidRDefault="00773AC8" w:rsidP="00773AC8">
            <w:pPr>
              <w:tabs>
                <w:tab w:val="left" w:pos="0"/>
              </w:tabs>
              <w:jc w:val="left"/>
              <w:rPr>
                <w:rFonts w:ascii="Arial Narrow" w:hAnsi="Arial Narrow"/>
                <w:bCs/>
                <w:sz w:val="18"/>
                <w:szCs w:val="18"/>
                <w:lang w:val="en-GB"/>
              </w:rPr>
            </w:pPr>
            <w:r>
              <w:rPr>
                <w:rFonts w:ascii="Arial Narrow" w:hAnsi="Arial Narrow"/>
                <w:bCs/>
                <w:sz w:val="18"/>
                <w:szCs w:val="18"/>
                <w:lang w:val="en-GB"/>
              </w:rPr>
              <w:t xml:space="preserve">- </w:t>
            </w:r>
            <w:r w:rsidRPr="00FE2616">
              <w:rPr>
                <w:rFonts w:ascii="Arial Narrow" w:hAnsi="Arial Narrow"/>
                <w:bCs/>
                <w:sz w:val="18"/>
                <w:szCs w:val="18"/>
                <w:lang w:val="en-GB"/>
              </w:rPr>
              <w:t xml:space="preserve">Y/N gender-themed community of practice </w:t>
            </w:r>
          </w:p>
          <w:p w14:paraId="61C7A3F4" w14:textId="24ABFF2F" w:rsidR="00773AC8" w:rsidRPr="00FE2616" w:rsidRDefault="00773AC8" w:rsidP="00773AC8">
            <w:pPr>
              <w:tabs>
                <w:tab w:val="left" w:pos="0"/>
              </w:tabs>
              <w:jc w:val="left"/>
              <w:rPr>
                <w:rFonts w:ascii="Arial Narrow" w:hAnsi="Arial Narrow"/>
                <w:bCs/>
                <w:sz w:val="18"/>
                <w:szCs w:val="18"/>
                <w:lang w:val="en-GB"/>
              </w:rPr>
            </w:pPr>
            <w:r>
              <w:rPr>
                <w:rFonts w:ascii="Arial Narrow" w:hAnsi="Arial Narrow"/>
                <w:bCs/>
                <w:sz w:val="18"/>
                <w:szCs w:val="18"/>
                <w:lang w:val="en-GB"/>
              </w:rPr>
              <w:t xml:space="preserve">- </w:t>
            </w:r>
            <w:r w:rsidRPr="00FE2616">
              <w:rPr>
                <w:rFonts w:ascii="Arial Narrow" w:hAnsi="Arial Narrow"/>
                <w:bCs/>
                <w:sz w:val="18"/>
                <w:szCs w:val="18"/>
                <w:lang w:val="en-GB"/>
              </w:rPr>
              <w:t xml:space="preserve">M/F attendance at events </w:t>
            </w:r>
          </w:p>
          <w:p w14:paraId="3253C5E6" w14:textId="402D85FF" w:rsidR="00773AC8" w:rsidRPr="00FE2616" w:rsidRDefault="00773AC8" w:rsidP="00773AC8">
            <w:pPr>
              <w:tabs>
                <w:tab w:val="left" w:pos="0"/>
              </w:tabs>
              <w:jc w:val="left"/>
              <w:rPr>
                <w:rFonts w:ascii="Arial Narrow" w:hAnsi="Arial Narrow"/>
                <w:bCs/>
                <w:sz w:val="18"/>
                <w:szCs w:val="18"/>
                <w:lang w:val="en-GB"/>
              </w:rPr>
            </w:pPr>
            <w:r>
              <w:rPr>
                <w:rFonts w:ascii="Arial Narrow" w:hAnsi="Arial Narrow"/>
                <w:bCs/>
                <w:sz w:val="18"/>
                <w:szCs w:val="18"/>
                <w:lang w:val="en-GB"/>
              </w:rPr>
              <w:t xml:space="preserve">- </w:t>
            </w:r>
            <w:r w:rsidRPr="00FE2616">
              <w:rPr>
                <w:rFonts w:ascii="Arial Narrow" w:hAnsi="Arial Narrow"/>
                <w:bCs/>
                <w:sz w:val="18"/>
                <w:szCs w:val="18"/>
                <w:lang w:val="en-GB"/>
              </w:rPr>
              <w:t>Y/N gender mainstreamed into Insight Brief</w:t>
            </w:r>
          </w:p>
          <w:p w14:paraId="78113A62" w14:textId="0F4056EF" w:rsidR="00773AC8" w:rsidRPr="00FE2616" w:rsidRDefault="00773AC8" w:rsidP="00773AC8">
            <w:pPr>
              <w:tabs>
                <w:tab w:val="left" w:pos="0"/>
              </w:tabs>
              <w:jc w:val="left"/>
              <w:rPr>
                <w:rFonts w:ascii="Arial Narrow" w:hAnsi="Arial Narrow"/>
                <w:bCs/>
                <w:sz w:val="18"/>
                <w:szCs w:val="18"/>
                <w:lang w:val="en-GB"/>
              </w:rPr>
            </w:pPr>
          </w:p>
        </w:tc>
        <w:tc>
          <w:tcPr>
            <w:tcW w:w="3969" w:type="dxa"/>
          </w:tcPr>
          <w:p w14:paraId="371BAF92" w14:textId="77777777" w:rsidR="001C2EAE" w:rsidRDefault="00773AC8" w:rsidP="00FC3EAB">
            <w:pPr>
              <w:jc w:val="left"/>
              <w:rPr>
                <w:rFonts w:cstheme="minorHAnsi"/>
                <w:sz w:val="18"/>
                <w:szCs w:val="18"/>
                <w:lang w:val="en-GB"/>
              </w:rPr>
            </w:pPr>
            <w:r>
              <w:rPr>
                <w:rFonts w:cstheme="minorHAnsi"/>
                <w:sz w:val="18"/>
                <w:szCs w:val="18"/>
                <w:lang w:val="en-GB"/>
              </w:rPr>
              <w:t>- yes</w:t>
            </w:r>
          </w:p>
          <w:p w14:paraId="7F7BE79E" w14:textId="77777777" w:rsidR="00773AC8" w:rsidRDefault="00773AC8" w:rsidP="00FC3EAB">
            <w:pPr>
              <w:jc w:val="left"/>
              <w:rPr>
                <w:rFonts w:cstheme="minorHAnsi"/>
                <w:sz w:val="18"/>
                <w:szCs w:val="18"/>
                <w:lang w:val="en-GB"/>
              </w:rPr>
            </w:pPr>
            <w:r>
              <w:rPr>
                <w:rFonts w:cstheme="minorHAnsi"/>
                <w:sz w:val="18"/>
                <w:szCs w:val="18"/>
                <w:lang w:val="en-GB"/>
              </w:rPr>
              <w:t>- yes</w:t>
            </w:r>
          </w:p>
          <w:p w14:paraId="09243D0A" w14:textId="77777777" w:rsidR="00773AC8" w:rsidRDefault="00773AC8" w:rsidP="00FC3EAB">
            <w:pPr>
              <w:jc w:val="left"/>
              <w:rPr>
                <w:rFonts w:cstheme="minorHAnsi"/>
                <w:sz w:val="18"/>
                <w:szCs w:val="18"/>
                <w:lang w:val="en-GB"/>
              </w:rPr>
            </w:pPr>
            <w:r>
              <w:rPr>
                <w:rFonts w:cstheme="minorHAnsi"/>
                <w:sz w:val="18"/>
                <w:szCs w:val="18"/>
                <w:lang w:val="en-GB"/>
              </w:rPr>
              <w:t>- yes</w:t>
            </w:r>
          </w:p>
          <w:p w14:paraId="3A80C455" w14:textId="70472C65" w:rsidR="00773AC8" w:rsidRDefault="00773AC8" w:rsidP="00FC3EAB">
            <w:pPr>
              <w:jc w:val="left"/>
              <w:rPr>
                <w:rFonts w:cstheme="minorHAnsi"/>
                <w:sz w:val="18"/>
                <w:szCs w:val="18"/>
                <w:lang w:val="en-GB"/>
              </w:rPr>
            </w:pPr>
            <w:r>
              <w:rPr>
                <w:rFonts w:cstheme="minorHAnsi"/>
                <w:sz w:val="18"/>
                <w:szCs w:val="18"/>
                <w:lang w:val="en-GB"/>
              </w:rPr>
              <w:t xml:space="preserve">- at least 40% </w:t>
            </w:r>
            <w:r w:rsidR="00C82283">
              <w:rPr>
                <w:rFonts w:cstheme="minorHAnsi"/>
                <w:sz w:val="18"/>
                <w:szCs w:val="18"/>
                <w:lang w:val="en-GB"/>
              </w:rPr>
              <w:t xml:space="preserve">of </w:t>
            </w:r>
            <w:r>
              <w:rPr>
                <w:rFonts w:cstheme="minorHAnsi"/>
                <w:sz w:val="18"/>
                <w:szCs w:val="18"/>
                <w:lang w:val="en-GB"/>
              </w:rPr>
              <w:t xml:space="preserve">female </w:t>
            </w:r>
            <w:r w:rsidR="00CC1229">
              <w:rPr>
                <w:rFonts w:cstheme="minorHAnsi"/>
                <w:sz w:val="18"/>
                <w:szCs w:val="18"/>
                <w:lang w:val="en-GB"/>
              </w:rPr>
              <w:t>attendance</w:t>
            </w:r>
          </w:p>
          <w:p w14:paraId="47F9BD3C" w14:textId="6F85F4B5" w:rsidR="00773AC8" w:rsidRDefault="00773AC8" w:rsidP="00FC3EAB">
            <w:pPr>
              <w:jc w:val="left"/>
              <w:rPr>
                <w:rFonts w:cstheme="minorHAnsi"/>
                <w:sz w:val="18"/>
                <w:szCs w:val="18"/>
                <w:lang w:val="en-GB"/>
              </w:rPr>
            </w:pPr>
            <w:r>
              <w:rPr>
                <w:rFonts w:cstheme="minorHAnsi"/>
                <w:sz w:val="18"/>
                <w:szCs w:val="18"/>
                <w:lang w:val="en-GB"/>
              </w:rPr>
              <w:t>- yes</w:t>
            </w:r>
          </w:p>
        </w:tc>
        <w:tc>
          <w:tcPr>
            <w:tcW w:w="3260" w:type="dxa"/>
            <w:shd w:val="clear" w:color="auto" w:fill="auto"/>
          </w:tcPr>
          <w:p w14:paraId="52DD758C" w14:textId="4B7F79C0" w:rsidR="001C2EAE" w:rsidRPr="00FC3EAB" w:rsidRDefault="00CC1229" w:rsidP="00FC3EAB">
            <w:pPr>
              <w:jc w:val="left"/>
              <w:rPr>
                <w:rFonts w:ascii="Arial Narrow" w:hAnsi="Arial Narrow"/>
                <w:i/>
                <w:iCs/>
                <w:sz w:val="18"/>
                <w:szCs w:val="18"/>
                <w:lang w:val="en-GB"/>
              </w:rPr>
            </w:pPr>
            <w:r w:rsidRPr="00CC1229">
              <w:rPr>
                <w:rFonts w:ascii="Arial Narrow" w:hAnsi="Arial Narrow"/>
                <w:i/>
                <w:iCs/>
                <w:sz w:val="18"/>
                <w:szCs w:val="18"/>
                <w:lang w:val="en-GB"/>
              </w:rPr>
              <w:t xml:space="preserve">As in component </w:t>
            </w:r>
            <w:r>
              <w:rPr>
                <w:rFonts w:ascii="Arial Narrow" w:hAnsi="Arial Narrow"/>
                <w:i/>
                <w:iCs/>
                <w:sz w:val="18"/>
                <w:szCs w:val="18"/>
                <w:lang w:val="en-GB"/>
              </w:rPr>
              <w:t>4</w:t>
            </w:r>
          </w:p>
        </w:tc>
      </w:tr>
    </w:tbl>
    <w:p w14:paraId="0C99F7B3" w14:textId="09C04242" w:rsidR="007765E4" w:rsidRPr="00E241B0" w:rsidRDefault="007765E4" w:rsidP="00E15149">
      <w:pPr>
        <w:spacing w:after="60"/>
      </w:pPr>
    </w:p>
    <w:p w14:paraId="1EA15E59" w14:textId="183B3E98" w:rsidR="00CD30C1" w:rsidRPr="00057B6A" w:rsidRDefault="00CD30C1">
      <w:pPr>
        <w:jc w:val="left"/>
        <w:rPr>
          <w:b/>
          <w:szCs w:val="22"/>
          <w:lang w:val="en-GB"/>
        </w:rPr>
      </w:pPr>
    </w:p>
    <w:p w14:paraId="5DCAA3E6" w14:textId="6B137179" w:rsidR="00773AC8" w:rsidRDefault="00773AC8">
      <w:pPr>
        <w:jc w:val="left"/>
        <w:rPr>
          <w:b/>
          <w:szCs w:val="22"/>
          <w:lang w:val="en-GB"/>
        </w:rPr>
      </w:pPr>
      <w:r>
        <w:rPr>
          <w:b/>
          <w:szCs w:val="22"/>
          <w:lang w:val="en-GB"/>
        </w:rPr>
        <w:br w:type="page"/>
      </w:r>
    </w:p>
    <w:p w14:paraId="63F51BFA" w14:textId="77777777" w:rsidR="00363D8C" w:rsidRPr="00057B6A" w:rsidRDefault="00363D8C" w:rsidP="00363D8C">
      <w:pPr>
        <w:rPr>
          <w:b/>
          <w:szCs w:val="22"/>
          <w:lang w:val="en-GB"/>
        </w:rPr>
      </w:pPr>
    </w:p>
    <w:p w14:paraId="56088ABC" w14:textId="505DE7B9" w:rsidR="00363D8C" w:rsidRDefault="00363D8C" w:rsidP="00850AAA">
      <w:pPr>
        <w:pStyle w:val="HeadingA"/>
        <w:ind w:hanging="644"/>
      </w:pPr>
      <w:bookmarkStart w:id="351" w:name="_Ref107690503"/>
      <w:bookmarkStart w:id="352" w:name="_Toc112342012"/>
      <w:r w:rsidRPr="00057B6A">
        <w:t>UndP ATLAS RISK REGISTER</w:t>
      </w:r>
      <w:bookmarkEnd w:id="351"/>
      <w:bookmarkEnd w:id="352"/>
    </w:p>
    <w:p w14:paraId="3D8F8803" w14:textId="4661B2D5" w:rsidR="005B461B" w:rsidRDefault="005B461B" w:rsidP="005B461B">
      <w:pPr>
        <w:rPr>
          <w:lang w:val="en-GB" w:eastAsia="en-GB"/>
        </w:rPr>
      </w:pPr>
    </w:p>
    <w:p w14:paraId="2D1663C1" w14:textId="4EFDBCCD" w:rsidR="005B461B" w:rsidRDefault="005B461B" w:rsidP="005B461B">
      <w:pPr>
        <w:rPr>
          <w:lang w:val="en-GB" w:eastAsia="en-GB"/>
        </w:rPr>
      </w:pPr>
    </w:p>
    <w:tbl>
      <w:tblPr>
        <w:tblStyle w:val="GridTable4-Accent31"/>
        <w:tblW w:w="14034" w:type="dxa"/>
        <w:tblInd w:w="-431" w:type="dxa"/>
        <w:tblLook w:val="05A0" w:firstRow="1" w:lastRow="0" w:firstColumn="1" w:lastColumn="1" w:noHBand="0" w:noVBand="1"/>
      </w:tblPr>
      <w:tblGrid>
        <w:gridCol w:w="3520"/>
        <w:gridCol w:w="1351"/>
        <w:gridCol w:w="1651"/>
        <w:gridCol w:w="6520"/>
        <w:gridCol w:w="992"/>
      </w:tblGrid>
      <w:tr w:rsidR="005B461B" w:rsidRPr="00057B6A" w14:paraId="078CF131" w14:textId="77777777" w:rsidTr="0054049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520" w:type="dxa"/>
            <w:vAlign w:val="center"/>
          </w:tcPr>
          <w:p w14:paraId="110D38AC" w14:textId="77777777" w:rsidR="005B461B" w:rsidRPr="00D804D7" w:rsidRDefault="005B461B" w:rsidP="00540497">
            <w:pPr>
              <w:jc w:val="center"/>
              <w:rPr>
                <w:rFonts w:cstheme="minorHAnsi"/>
                <w:color w:val="000000"/>
                <w:sz w:val="19"/>
                <w:szCs w:val="19"/>
                <w:lang w:val="en-GB"/>
              </w:rPr>
            </w:pPr>
            <w:r w:rsidRPr="00D804D7">
              <w:rPr>
                <w:rFonts w:cstheme="minorHAnsi"/>
                <w:color w:val="000000"/>
                <w:sz w:val="19"/>
                <w:szCs w:val="19"/>
                <w:lang w:val="en-GB"/>
              </w:rPr>
              <w:t>Description</w:t>
            </w:r>
          </w:p>
        </w:tc>
        <w:tc>
          <w:tcPr>
            <w:tcW w:w="1351" w:type="dxa"/>
            <w:vAlign w:val="center"/>
          </w:tcPr>
          <w:p w14:paraId="4343EC09" w14:textId="77777777" w:rsidR="005B461B" w:rsidRPr="00D804D7" w:rsidRDefault="005B461B" w:rsidP="00540497">
            <w:pPr>
              <w:jc w:val="center"/>
              <w:cnfStyle w:val="100000000000" w:firstRow="1" w:lastRow="0" w:firstColumn="0" w:lastColumn="0" w:oddVBand="0" w:evenVBand="0" w:oddHBand="0" w:evenHBand="0" w:firstRowFirstColumn="0" w:firstRowLastColumn="0" w:lastRowFirstColumn="0" w:lastRowLastColumn="0"/>
              <w:rPr>
                <w:rFonts w:cstheme="minorHAnsi"/>
                <w:color w:val="000000"/>
                <w:sz w:val="19"/>
                <w:szCs w:val="19"/>
                <w:lang w:val="en-GB"/>
              </w:rPr>
            </w:pPr>
            <w:r w:rsidRPr="00D804D7">
              <w:rPr>
                <w:rFonts w:cstheme="minorHAnsi"/>
                <w:color w:val="000000"/>
                <w:sz w:val="19"/>
                <w:szCs w:val="19"/>
                <w:lang w:val="en-GB"/>
              </w:rPr>
              <w:t>Risk Category</w:t>
            </w:r>
          </w:p>
        </w:tc>
        <w:tc>
          <w:tcPr>
            <w:tcW w:w="1651" w:type="dxa"/>
            <w:vAlign w:val="center"/>
          </w:tcPr>
          <w:p w14:paraId="1FC2EF09" w14:textId="77777777" w:rsidR="005B461B" w:rsidRPr="00D804D7" w:rsidRDefault="005B461B" w:rsidP="00540497">
            <w:pPr>
              <w:jc w:val="center"/>
              <w:cnfStyle w:val="100000000000" w:firstRow="1" w:lastRow="0" w:firstColumn="0" w:lastColumn="0" w:oddVBand="0" w:evenVBand="0" w:oddHBand="0" w:evenHBand="0" w:firstRowFirstColumn="0" w:firstRowLastColumn="0" w:lastRowFirstColumn="0" w:lastRowLastColumn="0"/>
              <w:rPr>
                <w:rFonts w:cstheme="minorHAnsi"/>
                <w:color w:val="000000"/>
                <w:sz w:val="19"/>
                <w:szCs w:val="19"/>
                <w:lang w:val="en-GB"/>
              </w:rPr>
            </w:pPr>
            <w:r w:rsidRPr="00D804D7">
              <w:rPr>
                <w:rFonts w:cstheme="minorHAnsi"/>
                <w:color w:val="000000"/>
                <w:sz w:val="19"/>
                <w:szCs w:val="19"/>
                <w:lang w:val="en-GB"/>
              </w:rPr>
              <w:t>Rating (Impact &amp;</w:t>
            </w:r>
          </w:p>
          <w:p w14:paraId="1458F6FA" w14:textId="77777777" w:rsidR="005B461B" w:rsidRPr="00D804D7" w:rsidRDefault="005B461B" w:rsidP="00540497">
            <w:pPr>
              <w:jc w:val="center"/>
              <w:cnfStyle w:val="100000000000" w:firstRow="1" w:lastRow="0" w:firstColumn="0" w:lastColumn="0" w:oddVBand="0" w:evenVBand="0" w:oddHBand="0" w:evenHBand="0" w:firstRowFirstColumn="0" w:firstRowLastColumn="0" w:lastRowFirstColumn="0" w:lastRowLastColumn="0"/>
              <w:rPr>
                <w:rFonts w:cstheme="minorHAnsi"/>
                <w:color w:val="000000"/>
                <w:sz w:val="19"/>
                <w:szCs w:val="19"/>
                <w:lang w:val="en-GB"/>
              </w:rPr>
            </w:pPr>
            <w:r w:rsidRPr="00D804D7">
              <w:rPr>
                <w:rFonts w:cstheme="minorHAnsi"/>
                <w:color w:val="000000"/>
                <w:sz w:val="19"/>
                <w:szCs w:val="19"/>
                <w:lang w:val="en-GB"/>
              </w:rPr>
              <w:t>Likelihood)</w:t>
            </w:r>
          </w:p>
        </w:tc>
        <w:tc>
          <w:tcPr>
            <w:tcW w:w="6520" w:type="dxa"/>
            <w:vAlign w:val="center"/>
          </w:tcPr>
          <w:p w14:paraId="34078BF8" w14:textId="77777777" w:rsidR="005B461B" w:rsidRPr="00D804D7" w:rsidRDefault="005B461B" w:rsidP="00540497">
            <w:pPr>
              <w:jc w:val="center"/>
              <w:cnfStyle w:val="100000000000" w:firstRow="1" w:lastRow="0" w:firstColumn="0" w:lastColumn="0" w:oddVBand="0" w:evenVBand="0" w:oddHBand="0" w:evenHBand="0" w:firstRowFirstColumn="0" w:firstRowLastColumn="0" w:lastRowFirstColumn="0" w:lastRowLastColumn="0"/>
              <w:rPr>
                <w:rFonts w:cstheme="minorHAnsi"/>
                <w:color w:val="000000"/>
                <w:sz w:val="19"/>
                <w:szCs w:val="19"/>
                <w:lang w:val="en-GB"/>
              </w:rPr>
            </w:pPr>
            <w:r w:rsidRPr="00D804D7">
              <w:rPr>
                <w:rFonts w:cstheme="minorHAnsi"/>
                <w:color w:val="000000"/>
                <w:sz w:val="19"/>
                <w:szCs w:val="19"/>
                <w:lang w:val="en-GB"/>
              </w:rPr>
              <w:t>Risk Treatment / Management Measures</w:t>
            </w:r>
          </w:p>
        </w:tc>
        <w:tc>
          <w:tcPr>
            <w:cnfStyle w:val="000100000000" w:firstRow="0" w:lastRow="0" w:firstColumn="0" w:lastColumn="1" w:oddVBand="0" w:evenVBand="0" w:oddHBand="0" w:evenHBand="0" w:firstRowFirstColumn="0" w:firstRowLastColumn="0" w:lastRowFirstColumn="0" w:lastRowLastColumn="0"/>
            <w:tcW w:w="992" w:type="dxa"/>
            <w:vAlign w:val="center"/>
          </w:tcPr>
          <w:p w14:paraId="209176F2" w14:textId="77777777" w:rsidR="005B461B" w:rsidRPr="00D804D7" w:rsidRDefault="005B461B" w:rsidP="00540497">
            <w:pPr>
              <w:jc w:val="center"/>
              <w:rPr>
                <w:rFonts w:cstheme="minorHAnsi"/>
                <w:color w:val="000000"/>
                <w:sz w:val="19"/>
                <w:szCs w:val="19"/>
                <w:lang w:val="en-GB"/>
              </w:rPr>
            </w:pPr>
            <w:r w:rsidRPr="00D804D7">
              <w:rPr>
                <w:rFonts w:cstheme="minorHAnsi"/>
                <w:color w:val="000000"/>
                <w:sz w:val="19"/>
                <w:szCs w:val="19"/>
                <w:lang w:val="en-GB"/>
              </w:rPr>
              <w:t>Risk Owner</w:t>
            </w:r>
          </w:p>
        </w:tc>
      </w:tr>
      <w:tr w:rsidR="005B461B" w:rsidRPr="00057B6A" w14:paraId="1C0E5F50" w14:textId="77777777" w:rsidTr="005404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0" w:type="dxa"/>
            <w:shd w:val="clear" w:color="auto" w:fill="auto"/>
          </w:tcPr>
          <w:p w14:paraId="450D9F05" w14:textId="77777777" w:rsidR="005B461B" w:rsidRPr="00341856" w:rsidRDefault="005B461B" w:rsidP="00540497">
            <w:pPr>
              <w:jc w:val="left"/>
              <w:outlineLvl w:val="0"/>
              <w:rPr>
                <w:rFonts w:cstheme="minorHAnsi"/>
                <w:b w:val="0"/>
                <w:bCs w:val="0"/>
                <w:sz w:val="19"/>
                <w:szCs w:val="19"/>
                <w:lang w:val="en-GB"/>
              </w:rPr>
            </w:pPr>
            <w:r w:rsidRPr="00341856">
              <w:rPr>
                <w:rFonts w:cstheme="minorHAnsi"/>
                <w:sz w:val="19"/>
                <w:szCs w:val="19"/>
                <w:lang w:val="en-GB"/>
              </w:rPr>
              <w:t>1: Discrimination or marginalization of vulnerable communities through the investment selection in the replication plan</w:t>
            </w:r>
          </w:p>
        </w:tc>
        <w:tc>
          <w:tcPr>
            <w:tcW w:w="1351" w:type="dxa"/>
            <w:vMerge w:val="restart"/>
            <w:shd w:val="clear" w:color="auto" w:fill="FFFFFF" w:themeFill="background1"/>
          </w:tcPr>
          <w:p w14:paraId="369A61D4" w14:textId="77777777" w:rsidR="005B461B" w:rsidRPr="00D804D7" w:rsidRDefault="005B461B" w:rsidP="00540497">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D804D7">
              <w:rPr>
                <w:rFonts w:cstheme="minorHAnsi"/>
                <w:sz w:val="19"/>
                <w:szCs w:val="19"/>
                <w:lang w:val="en-GB"/>
              </w:rPr>
              <w:t>Social and environmental</w:t>
            </w:r>
          </w:p>
        </w:tc>
        <w:tc>
          <w:tcPr>
            <w:tcW w:w="1651" w:type="dxa"/>
            <w:shd w:val="clear" w:color="auto" w:fill="E2EFD9" w:themeFill="accent6" w:themeFillTint="33"/>
          </w:tcPr>
          <w:p w14:paraId="5BA7C1C7" w14:textId="77777777" w:rsidR="005B461B" w:rsidRPr="00E067F8" w:rsidRDefault="005B461B" w:rsidP="00540497">
            <w:pPr>
              <w:jc w:val="center"/>
              <w:cnfStyle w:val="000000100000" w:firstRow="0" w:lastRow="0" w:firstColumn="0" w:lastColumn="0" w:oddVBand="0" w:evenVBand="0" w:oddHBand="1" w:evenHBand="0" w:firstRowFirstColumn="0" w:firstRowLastColumn="0" w:lastRowFirstColumn="0" w:lastRowLastColumn="0"/>
              <w:rPr>
                <w:sz w:val="18"/>
                <w:szCs w:val="18"/>
              </w:rPr>
            </w:pPr>
            <w:r w:rsidRPr="00E067F8">
              <w:rPr>
                <w:sz w:val="18"/>
                <w:szCs w:val="18"/>
              </w:rPr>
              <w:t xml:space="preserve">I = </w:t>
            </w:r>
            <w:r>
              <w:rPr>
                <w:sz w:val="18"/>
                <w:szCs w:val="18"/>
              </w:rPr>
              <w:t>4</w:t>
            </w:r>
          </w:p>
          <w:p w14:paraId="4DC1DF3C" w14:textId="77777777" w:rsidR="005B461B" w:rsidRPr="00D804D7" w:rsidRDefault="005B461B" w:rsidP="00540497">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E067F8">
              <w:rPr>
                <w:sz w:val="18"/>
                <w:szCs w:val="18"/>
              </w:rPr>
              <w:t xml:space="preserve">L = </w:t>
            </w:r>
            <w:r>
              <w:rPr>
                <w:sz w:val="18"/>
                <w:szCs w:val="18"/>
              </w:rPr>
              <w:t>2</w:t>
            </w:r>
          </w:p>
        </w:tc>
        <w:tc>
          <w:tcPr>
            <w:tcW w:w="6520" w:type="dxa"/>
            <w:shd w:val="clear" w:color="auto" w:fill="auto"/>
          </w:tcPr>
          <w:p w14:paraId="219DE8E0" w14:textId="77777777" w:rsidR="005B461B" w:rsidRPr="00D804D7" w:rsidRDefault="005B461B" w:rsidP="00540497">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D804D7">
              <w:rPr>
                <w:rFonts w:cstheme="minorHAnsi"/>
                <w:sz w:val="19"/>
                <w:szCs w:val="19"/>
                <w:lang w:val="en-GB"/>
              </w:rPr>
              <w:t>An Environmental and Social Management Framework (ESMF) has been prepared and annexed (see</w:t>
            </w:r>
            <w:r w:rsidRPr="00D804D7">
              <w:rPr>
                <w:rFonts w:cstheme="minorHAnsi"/>
                <w:color w:val="2E74B5" w:themeColor="accent5" w:themeShade="BF"/>
                <w:sz w:val="19"/>
                <w:szCs w:val="19"/>
                <w:lang w:val="en-GB"/>
              </w:rPr>
              <w:t xml:space="preserve"> </w:t>
            </w:r>
            <w:r w:rsidRPr="00D804D7">
              <w:rPr>
                <w:rFonts w:cstheme="minorHAnsi"/>
                <w:color w:val="2E74B5" w:themeColor="accent5" w:themeShade="BF"/>
                <w:sz w:val="19"/>
                <w:szCs w:val="19"/>
                <w:lang w:val="en-GB"/>
              </w:rPr>
              <w:fldChar w:fldCharType="begin"/>
            </w:r>
            <w:r w:rsidRPr="00D804D7">
              <w:rPr>
                <w:rFonts w:cstheme="minorHAnsi"/>
                <w:color w:val="2E74B5" w:themeColor="accent5" w:themeShade="BF"/>
                <w:sz w:val="19"/>
                <w:szCs w:val="19"/>
                <w:lang w:val="en-GB"/>
              </w:rPr>
              <w:instrText xml:space="preserve"> REF _Ref107674466 \n \h </w:instrText>
            </w:r>
            <w:r>
              <w:rPr>
                <w:rFonts w:cstheme="minorHAnsi"/>
                <w:color w:val="2E74B5" w:themeColor="accent5" w:themeShade="BF"/>
                <w:sz w:val="19"/>
                <w:szCs w:val="19"/>
                <w:lang w:val="en-GB"/>
              </w:rPr>
              <w:instrText xml:space="preserve"> \* MERGEFORMAT </w:instrText>
            </w:r>
            <w:r w:rsidRPr="00D804D7">
              <w:rPr>
                <w:rFonts w:cstheme="minorHAnsi"/>
                <w:color w:val="2E74B5" w:themeColor="accent5" w:themeShade="BF"/>
                <w:sz w:val="19"/>
                <w:szCs w:val="19"/>
                <w:lang w:val="en-GB"/>
              </w:rPr>
            </w:r>
            <w:r w:rsidRPr="00D804D7">
              <w:rPr>
                <w:rFonts w:cstheme="minorHAnsi"/>
                <w:color w:val="2E74B5" w:themeColor="accent5" w:themeShade="BF"/>
                <w:sz w:val="19"/>
                <w:szCs w:val="19"/>
                <w:lang w:val="en-GB"/>
              </w:rPr>
              <w:fldChar w:fldCharType="separate"/>
            </w:r>
            <w:r>
              <w:rPr>
                <w:rFonts w:cstheme="minorHAnsi"/>
                <w:color w:val="2E74B5" w:themeColor="accent5" w:themeShade="BF"/>
                <w:sz w:val="19"/>
                <w:szCs w:val="19"/>
                <w:lang w:val="en-GB"/>
              </w:rPr>
              <w:t>Annex O</w:t>
            </w:r>
            <w:r w:rsidRPr="00D804D7">
              <w:rPr>
                <w:rFonts w:cstheme="minorHAnsi"/>
                <w:color w:val="2E74B5" w:themeColor="accent5" w:themeShade="BF"/>
                <w:sz w:val="19"/>
                <w:szCs w:val="19"/>
                <w:lang w:val="en-GB"/>
              </w:rPr>
              <w:fldChar w:fldCharType="end"/>
            </w:r>
            <w:r w:rsidRPr="00D804D7">
              <w:rPr>
                <w:rFonts w:cstheme="minorHAnsi"/>
                <w:sz w:val="19"/>
                <w:szCs w:val="19"/>
                <w:lang w:val="en-GB"/>
              </w:rPr>
              <w:t>). In addition, a Stakeholder Engagement Plan (SEP) has been prepared to ensure that stakeholders have an opportunity to provide feedback on decisions that may affect them</w:t>
            </w:r>
            <w:r w:rsidRPr="00D804D7">
              <w:rPr>
                <w:sz w:val="19"/>
                <w:szCs w:val="19"/>
              </w:rPr>
              <w:t xml:space="preserve">. </w:t>
            </w:r>
            <w:r w:rsidRPr="00D804D7">
              <w:rPr>
                <w:rFonts w:cstheme="minorHAnsi"/>
                <w:sz w:val="19"/>
                <w:szCs w:val="19"/>
                <w:lang w:val="en-GB"/>
              </w:rPr>
              <w:t>The project will also put in place a project-level and/or site-level.  GRM to provide (</w:t>
            </w:r>
            <w:r w:rsidRPr="00D804D7">
              <w:rPr>
                <w:rFonts w:cstheme="minorHAnsi"/>
                <w:color w:val="2E74B5" w:themeColor="accent5" w:themeShade="BF"/>
                <w:sz w:val="19"/>
                <w:szCs w:val="19"/>
                <w:lang w:val="en-GB"/>
              </w:rPr>
              <w:fldChar w:fldCharType="begin"/>
            </w:r>
            <w:r w:rsidRPr="00D804D7">
              <w:rPr>
                <w:rFonts w:cstheme="minorHAnsi"/>
                <w:color w:val="2E74B5" w:themeColor="accent5" w:themeShade="BF"/>
                <w:sz w:val="19"/>
                <w:szCs w:val="19"/>
                <w:lang w:val="en-GB"/>
              </w:rPr>
              <w:instrText xml:space="preserve"> REF _Ref107689644 \n \h </w:instrText>
            </w:r>
            <w:r>
              <w:rPr>
                <w:rFonts w:cstheme="minorHAnsi"/>
                <w:color w:val="2E74B5" w:themeColor="accent5" w:themeShade="BF"/>
                <w:sz w:val="19"/>
                <w:szCs w:val="19"/>
                <w:lang w:val="en-GB"/>
              </w:rPr>
              <w:instrText xml:space="preserve"> \* MERGEFORMAT </w:instrText>
            </w:r>
            <w:r w:rsidRPr="00D804D7">
              <w:rPr>
                <w:rFonts w:cstheme="minorHAnsi"/>
                <w:color w:val="2E74B5" w:themeColor="accent5" w:themeShade="BF"/>
                <w:sz w:val="19"/>
                <w:szCs w:val="19"/>
                <w:lang w:val="en-GB"/>
              </w:rPr>
            </w:r>
            <w:r w:rsidRPr="00D804D7">
              <w:rPr>
                <w:rFonts w:cstheme="minorHAnsi"/>
                <w:color w:val="2E74B5" w:themeColor="accent5" w:themeShade="BF"/>
                <w:sz w:val="19"/>
                <w:szCs w:val="19"/>
                <w:lang w:val="en-GB"/>
              </w:rPr>
              <w:fldChar w:fldCharType="separate"/>
            </w:r>
            <w:r>
              <w:rPr>
                <w:rFonts w:cstheme="minorHAnsi"/>
                <w:color w:val="2E74B5" w:themeColor="accent5" w:themeShade="BF"/>
                <w:sz w:val="19"/>
                <w:szCs w:val="19"/>
                <w:lang w:val="en-GB"/>
              </w:rPr>
              <w:t>Annex K</w:t>
            </w:r>
            <w:r w:rsidRPr="00D804D7">
              <w:rPr>
                <w:rFonts w:cstheme="minorHAnsi"/>
                <w:color w:val="2E74B5" w:themeColor="accent5" w:themeShade="BF"/>
                <w:sz w:val="19"/>
                <w:szCs w:val="19"/>
                <w:lang w:val="en-GB"/>
              </w:rPr>
              <w:fldChar w:fldCharType="end"/>
            </w:r>
            <w:r w:rsidRPr="00D804D7">
              <w:rPr>
                <w:rFonts w:cstheme="minorHAnsi"/>
                <w:sz w:val="19"/>
                <w:szCs w:val="19"/>
                <w:lang w:val="en-GB"/>
              </w:rPr>
              <w:t>)</w:t>
            </w:r>
            <w:r w:rsidRPr="00D804D7">
              <w:rPr>
                <w:sz w:val="19"/>
                <w:szCs w:val="19"/>
              </w:rPr>
              <w:t xml:space="preserve">. </w:t>
            </w:r>
            <w:r w:rsidRPr="00D804D7">
              <w:rPr>
                <w:rFonts w:cstheme="minorHAnsi"/>
                <w:sz w:val="19"/>
                <w:szCs w:val="19"/>
                <w:lang w:val="en-GB"/>
              </w:rPr>
              <w:t>meaningful means for local communities and affected populations</w:t>
            </w:r>
          </w:p>
        </w:tc>
        <w:tc>
          <w:tcPr>
            <w:cnfStyle w:val="000100000000" w:firstRow="0" w:lastRow="0" w:firstColumn="0" w:lastColumn="1" w:oddVBand="0" w:evenVBand="0" w:oddHBand="0" w:evenHBand="0" w:firstRowFirstColumn="0" w:firstRowLastColumn="0" w:lastRowFirstColumn="0" w:lastRowLastColumn="0"/>
            <w:tcW w:w="992" w:type="dxa"/>
            <w:shd w:val="clear" w:color="auto" w:fill="FFFFFF" w:themeFill="background1"/>
          </w:tcPr>
          <w:p w14:paraId="41FB9851" w14:textId="77777777" w:rsidR="005B461B" w:rsidRPr="00FE2616" w:rsidRDefault="005B461B" w:rsidP="00540497">
            <w:pPr>
              <w:jc w:val="left"/>
              <w:outlineLvl w:val="0"/>
              <w:rPr>
                <w:rFonts w:cstheme="minorHAnsi"/>
                <w:b w:val="0"/>
                <w:bCs w:val="0"/>
                <w:sz w:val="19"/>
                <w:szCs w:val="19"/>
                <w:lang w:val="en-GB"/>
              </w:rPr>
            </w:pPr>
            <w:r w:rsidRPr="00471C76">
              <w:rPr>
                <w:rFonts w:cstheme="minorHAnsi"/>
                <w:sz w:val="19"/>
                <w:szCs w:val="19"/>
                <w:lang w:val="en-GB"/>
              </w:rPr>
              <w:t>REA</w:t>
            </w:r>
          </w:p>
          <w:p w14:paraId="6C0F2514" w14:textId="77777777" w:rsidR="005B461B" w:rsidRPr="00471C76" w:rsidRDefault="005B461B" w:rsidP="00540497">
            <w:pPr>
              <w:jc w:val="left"/>
              <w:outlineLvl w:val="0"/>
              <w:rPr>
                <w:rFonts w:cstheme="minorHAnsi"/>
                <w:b w:val="0"/>
                <w:bCs w:val="0"/>
                <w:sz w:val="19"/>
                <w:szCs w:val="19"/>
                <w:lang w:val="en-GB"/>
              </w:rPr>
            </w:pPr>
            <w:r w:rsidRPr="00471C76">
              <w:rPr>
                <w:rFonts w:cstheme="minorHAnsi"/>
                <w:sz w:val="19"/>
                <w:szCs w:val="19"/>
                <w:lang w:val="en-GB"/>
              </w:rPr>
              <w:t>Project</w:t>
            </w:r>
          </w:p>
        </w:tc>
      </w:tr>
      <w:tr w:rsidR="005B461B" w:rsidRPr="00057B6A" w14:paraId="2DD5853E" w14:textId="77777777" w:rsidTr="00540497">
        <w:tc>
          <w:tcPr>
            <w:cnfStyle w:val="001000000000" w:firstRow="0" w:lastRow="0" w:firstColumn="1" w:lastColumn="0" w:oddVBand="0" w:evenVBand="0" w:oddHBand="0" w:evenHBand="0" w:firstRowFirstColumn="0" w:firstRowLastColumn="0" w:lastRowFirstColumn="0" w:lastRowLastColumn="0"/>
            <w:tcW w:w="3520" w:type="dxa"/>
            <w:shd w:val="clear" w:color="auto" w:fill="auto"/>
          </w:tcPr>
          <w:p w14:paraId="6E6B3B07" w14:textId="77777777" w:rsidR="005B461B" w:rsidRPr="00341856" w:rsidRDefault="005B461B" w:rsidP="00540497">
            <w:pPr>
              <w:jc w:val="left"/>
              <w:outlineLvl w:val="0"/>
              <w:rPr>
                <w:rFonts w:cstheme="minorHAnsi"/>
                <w:b w:val="0"/>
                <w:bCs w:val="0"/>
                <w:sz w:val="19"/>
                <w:szCs w:val="19"/>
                <w:lang w:val="en-GB"/>
              </w:rPr>
            </w:pPr>
            <w:r w:rsidRPr="00341856">
              <w:rPr>
                <w:rFonts w:cstheme="minorHAnsi"/>
                <w:sz w:val="19"/>
                <w:szCs w:val="19"/>
                <w:lang w:val="en-GB"/>
              </w:rPr>
              <w:t xml:space="preserve">2: Risk on lack of ability for people to claim their rights within the areas served by the pilot </w:t>
            </w:r>
            <w:proofErr w:type="spellStart"/>
            <w:r w:rsidRPr="00341856">
              <w:rPr>
                <w:rFonts w:cstheme="minorHAnsi"/>
                <w:sz w:val="19"/>
                <w:szCs w:val="19"/>
                <w:lang w:val="en-GB"/>
              </w:rPr>
              <w:t>minigrids</w:t>
            </w:r>
            <w:proofErr w:type="spellEnd"/>
          </w:p>
        </w:tc>
        <w:tc>
          <w:tcPr>
            <w:tcW w:w="1351" w:type="dxa"/>
            <w:vMerge/>
            <w:shd w:val="clear" w:color="auto" w:fill="FFFFFF" w:themeFill="background1"/>
          </w:tcPr>
          <w:p w14:paraId="22C479E0" w14:textId="77777777" w:rsidR="005B461B" w:rsidRPr="00D804D7" w:rsidRDefault="005B461B" w:rsidP="00540497">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p>
        </w:tc>
        <w:tc>
          <w:tcPr>
            <w:tcW w:w="1651" w:type="dxa"/>
            <w:shd w:val="clear" w:color="auto" w:fill="E2EFD9" w:themeFill="accent6" w:themeFillTint="33"/>
          </w:tcPr>
          <w:p w14:paraId="66844371" w14:textId="77777777" w:rsidR="005B461B" w:rsidRPr="00E067F8" w:rsidRDefault="005B461B" w:rsidP="0054049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E067F8">
              <w:rPr>
                <w:rFonts w:cstheme="minorHAnsi"/>
                <w:sz w:val="18"/>
                <w:szCs w:val="18"/>
              </w:rPr>
              <w:t>I = 3</w:t>
            </w:r>
          </w:p>
          <w:p w14:paraId="7B1C214F" w14:textId="77777777" w:rsidR="005B461B" w:rsidRPr="00D804D7" w:rsidRDefault="005B461B" w:rsidP="00540497">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E067F8">
              <w:rPr>
                <w:rFonts w:cstheme="minorHAnsi"/>
                <w:sz w:val="18"/>
                <w:szCs w:val="18"/>
              </w:rPr>
              <w:t>L = 4</w:t>
            </w:r>
          </w:p>
        </w:tc>
        <w:tc>
          <w:tcPr>
            <w:tcW w:w="6520" w:type="dxa"/>
            <w:shd w:val="clear" w:color="auto" w:fill="auto"/>
          </w:tcPr>
          <w:p w14:paraId="0136DD0C" w14:textId="77777777" w:rsidR="005B461B" w:rsidRPr="00D804D7" w:rsidRDefault="005B461B" w:rsidP="00540497">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D804D7">
              <w:rPr>
                <w:rFonts w:cstheme="minorHAnsi"/>
                <w:sz w:val="19"/>
                <w:szCs w:val="19"/>
                <w:lang w:val="en-GB"/>
              </w:rPr>
              <w:t>Through the Stakeholder Engagement Plan, the Project shall give priority to community engagement to ensure that No-on is Left Behind (</w:t>
            </w:r>
            <w:r w:rsidRPr="00D804D7">
              <w:rPr>
                <w:rFonts w:cstheme="minorHAnsi"/>
                <w:color w:val="2E74B5" w:themeColor="accent5" w:themeShade="BF"/>
                <w:sz w:val="19"/>
                <w:szCs w:val="19"/>
                <w:lang w:val="en-GB"/>
              </w:rPr>
              <w:t>Annex K</w:t>
            </w:r>
            <w:r w:rsidRPr="00D804D7">
              <w:rPr>
                <w:rFonts w:cstheme="minorHAnsi"/>
                <w:sz w:val="19"/>
                <w:szCs w:val="19"/>
                <w:lang w:val="en-GB"/>
              </w:rPr>
              <w:t>)</w:t>
            </w:r>
          </w:p>
        </w:tc>
        <w:tc>
          <w:tcPr>
            <w:cnfStyle w:val="000100000000" w:firstRow="0" w:lastRow="0" w:firstColumn="0" w:lastColumn="1" w:oddVBand="0" w:evenVBand="0" w:oddHBand="0" w:evenHBand="0" w:firstRowFirstColumn="0" w:firstRowLastColumn="0" w:lastRowFirstColumn="0" w:lastRowLastColumn="0"/>
            <w:tcW w:w="992" w:type="dxa"/>
            <w:shd w:val="clear" w:color="auto" w:fill="FFFFFF" w:themeFill="background1"/>
          </w:tcPr>
          <w:p w14:paraId="30CAC6E3" w14:textId="77777777" w:rsidR="005B461B" w:rsidRPr="00FE2616" w:rsidRDefault="005B461B" w:rsidP="00540497">
            <w:pPr>
              <w:jc w:val="left"/>
              <w:outlineLvl w:val="0"/>
              <w:rPr>
                <w:rFonts w:cstheme="minorHAnsi"/>
                <w:b w:val="0"/>
                <w:bCs w:val="0"/>
                <w:sz w:val="19"/>
                <w:szCs w:val="19"/>
                <w:lang w:val="en-GB"/>
              </w:rPr>
            </w:pPr>
            <w:r w:rsidRPr="00471C76">
              <w:rPr>
                <w:rFonts w:cstheme="minorHAnsi"/>
                <w:sz w:val="19"/>
                <w:szCs w:val="19"/>
                <w:lang w:val="en-GB"/>
              </w:rPr>
              <w:t>REA</w:t>
            </w:r>
          </w:p>
          <w:p w14:paraId="6E3CCEC6" w14:textId="77777777" w:rsidR="005B461B" w:rsidRPr="00471C76" w:rsidRDefault="005B461B" w:rsidP="00540497">
            <w:pPr>
              <w:jc w:val="left"/>
              <w:outlineLvl w:val="0"/>
              <w:rPr>
                <w:rFonts w:cstheme="minorHAnsi"/>
                <w:b w:val="0"/>
                <w:bCs w:val="0"/>
                <w:sz w:val="19"/>
                <w:szCs w:val="19"/>
                <w:lang w:val="en-GB"/>
              </w:rPr>
            </w:pPr>
            <w:r w:rsidRPr="00471C76">
              <w:rPr>
                <w:rFonts w:cstheme="minorHAnsi"/>
                <w:sz w:val="19"/>
                <w:szCs w:val="19"/>
                <w:lang w:val="en-GB"/>
              </w:rPr>
              <w:t>Project</w:t>
            </w:r>
          </w:p>
        </w:tc>
      </w:tr>
      <w:tr w:rsidR="005B461B" w:rsidRPr="00057B6A" w14:paraId="7763959D" w14:textId="77777777" w:rsidTr="00540497">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3520" w:type="dxa"/>
            <w:shd w:val="clear" w:color="auto" w:fill="auto"/>
          </w:tcPr>
          <w:p w14:paraId="73656EC4" w14:textId="77777777" w:rsidR="005B461B" w:rsidRPr="00341856" w:rsidRDefault="005B461B" w:rsidP="00540497">
            <w:pPr>
              <w:jc w:val="left"/>
              <w:outlineLvl w:val="0"/>
              <w:rPr>
                <w:rFonts w:cstheme="minorHAnsi"/>
                <w:b w:val="0"/>
                <w:bCs w:val="0"/>
                <w:sz w:val="19"/>
                <w:szCs w:val="19"/>
                <w:lang w:val="en-GB"/>
              </w:rPr>
            </w:pPr>
            <w:r w:rsidRPr="00341856">
              <w:rPr>
                <w:rFonts w:cstheme="minorHAnsi"/>
                <w:sz w:val="19"/>
                <w:szCs w:val="19"/>
                <w:lang w:val="en-GB"/>
              </w:rPr>
              <w:t xml:space="preserve">3: Marginalization of vulnerable groups when selecting the pilot </w:t>
            </w:r>
            <w:proofErr w:type="spellStart"/>
            <w:r w:rsidRPr="00341856">
              <w:rPr>
                <w:rFonts w:cstheme="minorHAnsi"/>
                <w:sz w:val="19"/>
                <w:szCs w:val="19"/>
                <w:lang w:val="en-GB"/>
              </w:rPr>
              <w:t>minigrids</w:t>
            </w:r>
            <w:proofErr w:type="spellEnd"/>
          </w:p>
        </w:tc>
        <w:tc>
          <w:tcPr>
            <w:tcW w:w="1351" w:type="dxa"/>
            <w:vMerge/>
            <w:shd w:val="clear" w:color="auto" w:fill="FFFFFF" w:themeFill="background1"/>
          </w:tcPr>
          <w:p w14:paraId="15574DD7" w14:textId="77777777" w:rsidR="005B461B" w:rsidRPr="00D804D7" w:rsidRDefault="005B461B" w:rsidP="00540497">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p>
        </w:tc>
        <w:tc>
          <w:tcPr>
            <w:tcW w:w="1651" w:type="dxa"/>
            <w:shd w:val="clear" w:color="auto" w:fill="E2EFD9" w:themeFill="accent6" w:themeFillTint="33"/>
          </w:tcPr>
          <w:p w14:paraId="5151F5AA" w14:textId="77777777" w:rsidR="005B461B" w:rsidRPr="00E067F8" w:rsidRDefault="005B461B" w:rsidP="0054049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E067F8">
              <w:rPr>
                <w:rFonts w:cstheme="minorHAnsi"/>
                <w:sz w:val="18"/>
                <w:szCs w:val="18"/>
              </w:rPr>
              <w:t>I = 3</w:t>
            </w:r>
          </w:p>
          <w:p w14:paraId="504A5C50" w14:textId="77777777" w:rsidR="005B461B" w:rsidRPr="00D804D7" w:rsidRDefault="005B461B" w:rsidP="00540497">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E067F8">
              <w:rPr>
                <w:rFonts w:cstheme="minorHAnsi"/>
                <w:sz w:val="18"/>
                <w:szCs w:val="18"/>
              </w:rPr>
              <w:t xml:space="preserve">L = </w:t>
            </w:r>
            <w:r>
              <w:rPr>
                <w:rFonts w:cstheme="minorHAnsi"/>
                <w:sz w:val="18"/>
                <w:szCs w:val="18"/>
              </w:rPr>
              <w:t>3</w:t>
            </w:r>
          </w:p>
        </w:tc>
        <w:tc>
          <w:tcPr>
            <w:tcW w:w="6520" w:type="dxa"/>
            <w:shd w:val="clear" w:color="auto" w:fill="auto"/>
          </w:tcPr>
          <w:p w14:paraId="4FC455EF" w14:textId="77777777" w:rsidR="005B461B" w:rsidRPr="00D804D7" w:rsidRDefault="005B461B" w:rsidP="00540497">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D804D7">
              <w:rPr>
                <w:rFonts w:cstheme="minorHAnsi"/>
                <w:sz w:val="19"/>
                <w:szCs w:val="19"/>
                <w:lang w:val="en-GB"/>
              </w:rPr>
              <w:t>Through the Stakeholder Engagement Plan, the Project shall give priority to community engagement to ensure that No-on is Left Behind (Annex K)</w:t>
            </w:r>
          </w:p>
        </w:tc>
        <w:tc>
          <w:tcPr>
            <w:cnfStyle w:val="000100000000" w:firstRow="0" w:lastRow="0" w:firstColumn="0" w:lastColumn="1" w:oddVBand="0" w:evenVBand="0" w:oddHBand="0" w:evenHBand="0" w:firstRowFirstColumn="0" w:firstRowLastColumn="0" w:lastRowFirstColumn="0" w:lastRowLastColumn="0"/>
            <w:tcW w:w="992" w:type="dxa"/>
            <w:shd w:val="clear" w:color="auto" w:fill="FFFFFF" w:themeFill="background1"/>
          </w:tcPr>
          <w:p w14:paraId="3A2188BE" w14:textId="77777777" w:rsidR="005B461B" w:rsidRPr="00471C76" w:rsidRDefault="005B461B" w:rsidP="00540497">
            <w:pPr>
              <w:jc w:val="left"/>
              <w:outlineLvl w:val="0"/>
              <w:rPr>
                <w:rFonts w:cstheme="minorHAnsi"/>
                <w:b w:val="0"/>
                <w:bCs w:val="0"/>
                <w:sz w:val="19"/>
                <w:szCs w:val="19"/>
                <w:lang w:val="en-GB"/>
              </w:rPr>
            </w:pPr>
            <w:r w:rsidRPr="00471C76">
              <w:rPr>
                <w:rFonts w:cstheme="minorHAnsi"/>
                <w:sz w:val="19"/>
                <w:szCs w:val="19"/>
                <w:lang w:val="en-GB"/>
              </w:rPr>
              <w:t>REA</w:t>
            </w:r>
          </w:p>
          <w:p w14:paraId="3387AF79" w14:textId="77777777" w:rsidR="005B461B" w:rsidRPr="00471C76" w:rsidRDefault="005B461B" w:rsidP="00540497">
            <w:pPr>
              <w:jc w:val="left"/>
              <w:outlineLvl w:val="0"/>
              <w:rPr>
                <w:rFonts w:cstheme="minorHAnsi"/>
                <w:b w:val="0"/>
                <w:bCs w:val="0"/>
                <w:sz w:val="19"/>
                <w:szCs w:val="19"/>
                <w:lang w:val="en-GB"/>
              </w:rPr>
            </w:pPr>
            <w:r w:rsidRPr="00471C76">
              <w:rPr>
                <w:rFonts w:cstheme="minorHAnsi"/>
                <w:sz w:val="19"/>
                <w:szCs w:val="19"/>
                <w:lang w:val="en-GB"/>
              </w:rPr>
              <w:t>Project</w:t>
            </w:r>
          </w:p>
        </w:tc>
      </w:tr>
      <w:tr w:rsidR="005B461B" w:rsidRPr="00057B6A" w14:paraId="012A227B" w14:textId="77777777" w:rsidTr="00540497">
        <w:tc>
          <w:tcPr>
            <w:cnfStyle w:val="001000000000" w:firstRow="0" w:lastRow="0" w:firstColumn="1" w:lastColumn="0" w:oddVBand="0" w:evenVBand="0" w:oddHBand="0" w:evenHBand="0" w:firstRowFirstColumn="0" w:firstRowLastColumn="0" w:lastRowFirstColumn="0" w:lastRowLastColumn="0"/>
            <w:tcW w:w="3520" w:type="dxa"/>
            <w:shd w:val="clear" w:color="auto" w:fill="auto"/>
          </w:tcPr>
          <w:p w14:paraId="426F8E03" w14:textId="77777777" w:rsidR="005B461B" w:rsidRPr="00341856" w:rsidRDefault="005B461B" w:rsidP="00540497">
            <w:pPr>
              <w:jc w:val="left"/>
              <w:rPr>
                <w:rFonts w:cstheme="minorHAnsi"/>
                <w:b w:val="0"/>
                <w:bCs w:val="0"/>
                <w:sz w:val="19"/>
                <w:szCs w:val="19"/>
                <w:lang w:val="en-GB"/>
              </w:rPr>
            </w:pPr>
            <w:r w:rsidRPr="00341856">
              <w:rPr>
                <w:rFonts w:cstheme="minorHAnsi"/>
                <w:sz w:val="19"/>
                <w:szCs w:val="19"/>
                <w:lang w:val="en-GB"/>
              </w:rPr>
              <w:t>4: Reproducing existing discriminations against women through excluding them from decision-making on project activities, benefiting from project outputs and capacity building initiatives</w:t>
            </w:r>
          </w:p>
        </w:tc>
        <w:tc>
          <w:tcPr>
            <w:tcW w:w="1351" w:type="dxa"/>
            <w:vMerge/>
            <w:shd w:val="clear" w:color="auto" w:fill="FFFFFF" w:themeFill="background1"/>
          </w:tcPr>
          <w:p w14:paraId="4CA7EB2C" w14:textId="77777777" w:rsidR="005B461B" w:rsidRPr="00D804D7" w:rsidRDefault="005B461B" w:rsidP="00540497">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p>
        </w:tc>
        <w:tc>
          <w:tcPr>
            <w:tcW w:w="1651" w:type="dxa"/>
            <w:shd w:val="clear" w:color="auto" w:fill="C5E0B3" w:themeFill="accent6" w:themeFillTint="66"/>
          </w:tcPr>
          <w:p w14:paraId="60F5C7E8" w14:textId="77777777" w:rsidR="005B461B" w:rsidRPr="00E067F8" w:rsidRDefault="005B461B" w:rsidP="0054049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E067F8">
              <w:rPr>
                <w:rFonts w:cstheme="minorHAnsi"/>
                <w:sz w:val="18"/>
                <w:szCs w:val="18"/>
              </w:rPr>
              <w:t>I = 4</w:t>
            </w:r>
          </w:p>
          <w:p w14:paraId="5002EFB7" w14:textId="77777777" w:rsidR="005B461B" w:rsidRPr="00D804D7" w:rsidRDefault="005B461B" w:rsidP="00540497">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E067F8">
              <w:rPr>
                <w:rFonts w:cstheme="minorHAnsi"/>
                <w:sz w:val="18"/>
                <w:szCs w:val="18"/>
              </w:rPr>
              <w:t>L = 4</w:t>
            </w:r>
          </w:p>
        </w:tc>
        <w:tc>
          <w:tcPr>
            <w:tcW w:w="6520" w:type="dxa"/>
            <w:shd w:val="clear" w:color="auto" w:fill="auto"/>
          </w:tcPr>
          <w:p w14:paraId="1BB3108E" w14:textId="77777777" w:rsidR="005B461B" w:rsidRPr="00D804D7" w:rsidRDefault="005B461B" w:rsidP="00540497">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D804D7">
              <w:rPr>
                <w:rFonts w:cstheme="minorHAnsi"/>
                <w:sz w:val="19"/>
                <w:szCs w:val="19"/>
                <w:lang w:val="en-GB"/>
              </w:rPr>
              <w:t>Measures have been established through the Gender Analysis and Action Plan established at the PPG phase, to manage and reduce the risks identified on women.</w:t>
            </w:r>
            <w:r w:rsidRPr="00D804D7">
              <w:rPr>
                <w:sz w:val="19"/>
                <w:szCs w:val="19"/>
              </w:rPr>
              <w:t xml:space="preserve"> I</w:t>
            </w:r>
            <w:proofErr w:type="spellStart"/>
            <w:r w:rsidRPr="00D804D7">
              <w:rPr>
                <w:rFonts w:cstheme="minorHAnsi"/>
                <w:sz w:val="19"/>
                <w:szCs w:val="19"/>
                <w:lang w:val="en-GB"/>
              </w:rPr>
              <w:t>n</w:t>
            </w:r>
            <w:proofErr w:type="spellEnd"/>
            <w:r w:rsidRPr="00D804D7">
              <w:rPr>
                <w:rFonts w:cstheme="minorHAnsi"/>
                <w:sz w:val="19"/>
                <w:szCs w:val="19"/>
                <w:lang w:val="en-GB"/>
              </w:rPr>
              <w:t xml:space="preserve"> addition, this risk will be further assessed in the SESAs and Environmental and Social Impact Assessments (ESIAs) that will be undertaken during project implementation as described in the ESMF.</w:t>
            </w:r>
          </w:p>
        </w:tc>
        <w:tc>
          <w:tcPr>
            <w:cnfStyle w:val="000100000000" w:firstRow="0" w:lastRow="0" w:firstColumn="0" w:lastColumn="1" w:oddVBand="0" w:evenVBand="0" w:oddHBand="0" w:evenHBand="0" w:firstRowFirstColumn="0" w:firstRowLastColumn="0" w:lastRowFirstColumn="0" w:lastRowLastColumn="0"/>
            <w:tcW w:w="992" w:type="dxa"/>
            <w:shd w:val="clear" w:color="auto" w:fill="FFFFFF" w:themeFill="background1"/>
          </w:tcPr>
          <w:p w14:paraId="3F8EDF98" w14:textId="77777777" w:rsidR="005B461B" w:rsidRPr="00471C76" w:rsidRDefault="005B461B" w:rsidP="00540497">
            <w:pPr>
              <w:jc w:val="left"/>
              <w:outlineLvl w:val="0"/>
              <w:rPr>
                <w:rFonts w:cstheme="minorHAnsi"/>
                <w:b w:val="0"/>
                <w:bCs w:val="0"/>
                <w:sz w:val="19"/>
                <w:szCs w:val="19"/>
                <w:lang w:val="en-GB"/>
              </w:rPr>
            </w:pPr>
            <w:r w:rsidRPr="00471C76">
              <w:rPr>
                <w:rFonts w:cstheme="minorHAnsi"/>
                <w:sz w:val="19"/>
                <w:szCs w:val="19"/>
                <w:lang w:val="en-GB"/>
              </w:rPr>
              <w:t>REA</w:t>
            </w:r>
          </w:p>
          <w:p w14:paraId="6724930C" w14:textId="77777777" w:rsidR="005B461B" w:rsidRPr="00471C76" w:rsidRDefault="005B461B" w:rsidP="00540497">
            <w:pPr>
              <w:jc w:val="left"/>
              <w:outlineLvl w:val="0"/>
              <w:rPr>
                <w:rFonts w:cstheme="minorHAnsi"/>
                <w:b w:val="0"/>
                <w:bCs w:val="0"/>
                <w:sz w:val="19"/>
                <w:szCs w:val="19"/>
                <w:lang w:val="en-GB"/>
              </w:rPr>
            </w:pPr>
            <w:r w:rsidRPr="00471C76">
              <w:rPr>
                <w:rFonts w:cstheme="minorHAnsi"/>
                <w:sz w:val="19"/>
                <w:szCs w:val="19"/>
                <w:lang w:val="en-GB"/>
              </w:rPr>
              <w:t>Project</w:t>
            </w:r>
          </w:p>
        </w:tc>
      </w:tr>
      <w:tr w:rsidR="005B461B" w:rsidRPr="00057B6A" w14:paraId="3B2BBC02" w14:textId="77777777" w:rsidTr="005404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0" w:type="dxa"/>
            <w:shd w:val="clear" w:color="auto" w:fill="auto"/>
          </w:tcPr>
          <w:p w14:paraId="48798A78" w14:textId="77777777" w:rsidR="005B461B" w:rsidRPr="00341856" w:rsidRDefault="005B461B" w:rsidP="00540497">
            <w:pPr>
              <w:jc w:val="left"/>
              <w:outlineLvl w:val="0"/>
              <w:rPr>
                <w:rFonts w:cstheme="minorHAnsi"/>
                <w:b w:val="0"/>
                <w:bCs w:val="0"/>
                <w:sz w:val="19"/>
                <w:szCs w:val="19"/>
                <w:lang w:val="en-GB"/>
              </w:rPr>
            </w:pPr>
            <w:r w:rsidRPr="00341856">
              <w:rPr>
                <w:rFonts w:cstheme="minorHAnsi"/>
                <w:sz w:val="19"/>
                <w:szCs w:val="19"/>
                <w:lang w:val="en-GB"/>
              </w:rPr>
              <w:t xml:space="preserve">5: Damage to biodiversity, natural </w:t>
            </w:r>
            <w:proofErr w:type="gramStart"/>
            <w:r w:rsidRPr="00341856">
              <w:rPr>
                <w:rFonts w:cstheme="minorHAnsi"/>
                <w:sz w:val="19"/>
                <w:szCs w:val="19"/>
                <w:lang w:val="en-GB"/>
              </w:rPr>
              <w:t>resources</w:t>
            </w:r>
            <w:proofErr w:type="gramEnd"/>
            <w:r w:rsidRPr="00341856">
              <w:rPr>
                <w:rFonts w:cstheme="minorHAnsi"/>
                <w:sz w:val="19"/>
                <w:szCs w:val="19"/>
                <w:lang w:val="en-GB"/>
              </w:rPr>
              <w:t xml:space="preserve"> and cultural heritage sites due to installation and operation of pilot </w:t>
            </w:r>
            <w:proofErr w:type="spellStart"/>
            <w:r w:rsidRPr="00341856">
              <w:rPr>
                <w:rFonts w:cstheme="minorHAnsi"/>
                <w:sz w:val="19"/>
                <w:szCs w:val="19"/>
                <w:lang w:val="en-GB"/>
              </w:rPr>
              <w:t>minigrids</w:t>
            </w:r>
            <w:proofErr w:type="spellEnd"/>
            <w:r w:rsidRPr="00341856">
              <w:rPr>
                <w:rFonts w:cstheme="minorHAnsi"/>
                <w:sz w:val="19"/>
                <w:szCs w:val="19"/>
                <w:lang w:val="en-GB"/>
              </w:rPr>
              <w:t xml:space="preserve"> or planned </w:t>
            </w:r>
            <w:proofErr w:type="spellStart"/>
            <w:r w:rsidRPr="00341856">
              <w:rPr>
                <w:rFonts w:cstheme="minorHAnsi"/>
                <w:sz w:val="19"/>
                <w:szCs w:val="19"/>
                <w:lang w:val="en-GB"/>
              </w:rPr>
              <w:t>minigrids</w:t>
            </w:r>
            <w:proofErr w:type="spellEnd"/>
            <w:r w:rsidRPr="00341856">
              <w:rPr>
                <w:rFonts w:cstheme="minorHAnsi"/>
                <w:sz w:val="19"/>
                <w:szCs w:val="19"/>
                <w:lang w:val="en-GB"/>
              </w:rPr>
              <w:t xml:space="preserve"> in the investment plan</w:t>
            </w:r>
          </w:p>
        </w:tc>
        <w:tc>
          <w:tcPr>
            <w:tcW w:w="1351" w:type="dxa"/>
            <w:vMerge/>
            <w:shd w:val="clear" w:color="auto" w:fill="FFFFFF" w:themeFill="background1"/>
          </w:tcPr>
          <w:p w14:paraId="79C209DD" w14:textId="77777777" w:rsidR="005B461B" w:rsidRPr="00D804D7" w:rsidRDefault="005B461B" w:rsidP="00540497">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p>
        </w:tc>
        <w:tc>
          <w:tcPr>
            <w:tcW w:w="1651" w:type="dxa"/>
            <w:shd w:val="clear" w:color="auto" w:fill="E2EFD9" w:themeFill="accent6" w:themeFillTint="33"/>
          </w:tcPr>
          <w:p w14:paraId="24015AA6" w14:textId="77777777" w:rsidR="005B461B" w:rsidRPr="00D63B7C" w:rsidRDefault="005B461B" w:rsidP="0054049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D63B7C">
              <w:rPr>
                <w:rFonts w:cstheme="minorHAnsi"/>
                <w:sz w:val="18"/>
                <w:szCs w:val="18"/>
              </w:rPr>
              <w:t>I = 4</w:t>
            </w:r>
          </w:p>
          <w:p w14:paraId="62FF536A" w14:textId="77777777" w:rsidR="005B461B" w:rsidRPr="00D63B7C" w:rsidRDefault="005B461B" w:rsidP="00540497">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D63B7C">
              <w:rPr>
                <w:rFonts w:cstheme="minorHAnsi"/>
                <w:sz w:val="18"/>
                <w:szCs w:val="18"/>
              </w:rPr>
              <w:t>L = 3</w:t>
            </w:r>
          </w:p>
        </w:tc>
        <w:tc>
          <w:tcPr>
            <w:tcW w:w="6520" w:type="dxa"/>
            <w:shd w:val="clear" w:color="auto" w:fill="auto"/>
          </w:tcPr>
          <w:p w14:paraId="783003CA" w14:textId="77777777" w:rsidR="005B461B" w:rsidRPr="00D804D7" w:rsidRDefault="005B461B" w:rsidP="00540497">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D804D7">
              <w:rPr>
                <w:rFonts w:cstheme="minorHAnsi"/>
                <w:sz w:val="19"/>
                <w:szCs w:val="19"/>
                <w:lang w:val="en-GB"/>
              </w:rPr>
              <w:t xml:space="preserve">Pilot </w:t>
            </w:r>
            <w:proofErr w:type="spellStart"/>
            <w:r w:rsidRPr="00D804D7">
              <w:rPr>
                <w:rFonts w:cstheme="minorHAnsi"/>
                <w:sz w:val="19"/>
                <w:szCs w:val="19"/>
                <w:lang w:val="en-GB"/>
              </w:rPr>
              <w:t>minigrids</w:t>
            </w:r>
            <w:proofErr w:type="spellEnd"/>
            <w:r w:rsidRPr="00D804D7">
              <w:rPr>
                <w:rFonts w:cstheme="minorHAnsi"/>
                <w:sz w:val="19"/>
                <w:szCs w:val="19"/>
                <w:lang w:val="en-GB"/>
              </w:rPr>
              <w:t xml:space="preserve"> (Output 2.1) will incorporate SES criteria during the site selection process and adopt the list of exclusion criteria that is found in the ESMF. After selection and before commencement of the pilot activity each pilot </w:t>
            </w:r>
            <w:proofErr w:type="spellStart"/>
            <w:r w:rsidRPr="00D804D7">
              <w:rPr>
                <w:rFonts w:cstheme="minorHAnsi"/>
                <w:sz w:val="19"/>
                <w:szCs w:val="19"/>
                <w:lang w:val="en-GB"/>
              </w:rPr>
              <w:t>minigrid</w:t>
            </w:r>
            <w:proofErr w:type="spellEnd"/>
            <w:r w:rsidRPr="00D804D7">
              <w:rPr>
                <w:rFonts w:cstheme="minorHAnsi"/>
                <w:sz w:val="19"/>
                <w:szCs w:val="19"/>
                <w:lang w:val="en-GB"/>
              </w:rPr>
              <w:t xml:space="preserve"> will undergo a scoped ESIA that will </w:t>
            </w:r>
            <w:proofErr w:type="spellStart"/>
            <w:r w:rsidRPr="00D804D7">
              <w:rPr>
                <w:rFonts w:cstheme="minorHAnsi"/>
                <w:sz w:val="19"/>
                <w:szCs w:val="19"/>
                <w:lang w:val="en-GB"/>
              </w:rPr>
              <w:t>analyze</w:t>
            </w:r>
            <w:proofErr w:type="spellEnd"/>
            <w:r w:rsidRPr="00D804D7">
              <w:rPr>
                <w:rFonts w:cstheme="minorHAnsi"/>
                <w:sz w:val="19"/>
                <w:szCs w:val="19"/>
                <w:lang w:val="en-GB"/>
              </w:rPr>
              <w:t xml:space="preserve"> this risk.  Pilots in any case </w:t>
            </w:r>
            <w:proofErr w:type="gramStart"/>
            <w:r w:rsidRPr="00D804D7">
              <w:rPr>
                <w:rFonts w:cstheme="minorHAnsi"/>
                <w:sz w:val="19"/>
                <w:szCs w:val="19"/>
                <w:lang w:val="en-GB"/>
              </w:rPr>
              <w:t>have to</w:t>
            </w:r>
            <w:proofErr w:type="gramEnd"/>
            <w:r w:rsidRPr="00D804D7">
              <w:rPr>
                <w:rFonts w:cstheme="minorHAnsi"/>
                <w:sz w:val="19"/>
                <w:szCs w:val="19"/>
                <w:lang w:val="en-GB"/>
              </w:rPr>
              <w:t xml:space="preserve"> comply with national environmental regulations (Box 7). Regarding the </w:t>
            </w:r>
            <w:proofErr w:type="spellStart"/>
            <w:r w:rsidRPr="00D804D7">
              <w:rPr>
                <w:rFonts w:cstheme="minorHAnsi"/>
                <w:sz w:val="19"/>
                <w:szCs w:val="19"/>
                <w:lang w:val="en-GB"/>
              </w:rPr>
              <w:t>minigrids</w:t>
            </w:r>
            <w:proofErr w:type="spellEnd"/>
            <w:r w:rsidRPr="00D804D7">
              <w:rPr>
                <w:rFonts w:cstheme="minorHAnsi"/>
                <w:sz w:val="19"/>
                <w:szCs w:val="19"/>
                <w:lang w:val="en-GB"/>
              </w:rPr>
              <w:t xml:space="preserve"> planned under the investment plan (Output 2.2), this will be subjected to a SESA that will address this risk and incorporate the site-selection criteria included in the ESMF.</w:t>
            </w:r>
          </w:p>
        </w:tc>
        <w:tc>
          <w:tcPr>
            <w:cnfStyle w:val="000100000000" w:firstRow="0" w:lastRow="0" w:firstColumn="0" w:lastColumn="1" w:oddVBand="0" w:evenVBand="0" w:oddHBand="0" w:evenHBand="0" w:firstRowFirstColumn="0" w:firstRowLastColumn="0" w:lastRowFirstColumn="0" w:lastRowLastColumn="0"/>
            <w:tcW w:w="992" w:type="dxa"/>
            <w:shd w:val="clear" w:color="auto" w:fill="FFFFFF" w:themeFill="background1"/>
          </w:tcPr>
          <w:p w14:paraId="650E4701" w14:textId="77777777" w:rsidR="005B461B" w:rsidRPr="00471C76" w:rsidRDefault="005B461B" w:rsidP="00540497">
            <w:pPr>
              <w:jc w:val="left"/>
              <w:outlineLvl w:val="0"/>
              <w:rPr>
                <w:rFonts w:cstheme="minorHAnsi"/>
                <w:b w:val="0"/>
                <w:bCs w:val="0"/>
                <w:sz w:val="19"/>
                <w:szCs w:val="19"/>
                <w:lang w:val="en-GB"/>
              </w:rPr>
            </w:pPr>
            <w:r w:rsidRPr="00471C76">
              <w:rPr>
                <w:rFonts w:cstheme="minorHAnsi"/>
                <w:sz w:val="19"/>
                <w:szCs w:val="19"/>
                <w:lang w:val="en-GB"/>
              </w:rPr>
              <w:t>REA</w:t>
            </w:r>
          </w:p>
          <w:p w14:paraId="6FC6DD7B" w14:textId="77777777" w:rsidR="005B461B" w:rsidRPr="00471C76" w:rsidRDefault="005B461B" w:rsidP="00540497">
            <w:pPr>
              <w:jc w:val="left"/>
              <w:outlineLvl w:val="0"/>
              <w:rPr>
                <w:rFonts w:cstheme="minorHAnsi"/>
                <w:b w:val="0"/>
                <w:bCs w:val="0"/>
                <w:sz w:val="19"/>
                <w:szCs w:val="19"/>
                <w:lang w:val="en-GB"/>
              </w:rPr>
            </w:pPr>
            <w:r w:rsidRPr="00471C76">
              <w:rPr>
                <w:rFonts w:cstheme="minorHAnsi"/>
                <w:sz w:val="19"/>
                <w:szCs w:val="19"/>
                <w:lang w:val="en-GB"/>
              </w:rPr>
              <w:t>Project</w:t>
            </w:r>
          </w:p>
        </w:tc>
      </w:tr>
      <w:tr w:rsidR="005B461B" w:rsidRPr="00057B6A" w14:paraId="44B66AA7" w14:textId="77777777" w:rsidTr="00540497">
        <w:trPr>
          <w:trHeight w:val="233"/>
        </w:trPr>
        <w:tc>
          <w:tcPr>
            <w:cnfStyle w:val="001000000000" w:firstRow="0" w:lastRow="0" w:firstColumn="1" w:lastColumn="0" w:oddVBand="0" w:evenVBand="0" w:oddHBand="0" w:evenHBand="0" w:firstRowFirstColumn="0" w:firstRowLastColumn="0" w:lastRowFirstColumn="0" w:lastRowLastColumn="0"/>
            <w:tcW w:w="3520" w:type="dxa"/>
            <w:shd w:val="clear" w:color="auto" w:fill="auto"/>
          </w:tcPr>
          <w:p w14:paraId="17D86A2D" w14:textId="77777777" w:rsidR="005B461B" w:rsidRPr="00341856" w:rsidRDefault="005B461B" w:rsidP="00540497">
            <w:pPr>
              <w:jc w:val="left"/>
              <w:outlineLvl w:val="0"/>
              <w:rPr>
                <w:rFonts w:cstheme="minorHAnsi"/>
                <w:b w:val="0"/>
                <w:bCs w:val="0"/>
                <w:sz w:val="19"/>
                <w:szCs w:val="19"/>
                <w:lang w:val="en-GB"/>
              </w:rPr>
            </w:pPr>
            <w:r w:rsidRPr="00341856">
              <w:rPr>
                <w:rFonts w:cstheme="minorHAnsi"/>
                <w:sz w:val="19"/>
                <w:szCs w:val="19"/>
                <w:lang w:val="en-GB"/>
              </w:rPr>
              <w:t xml:space="preserve">6: Exposure to electrocution risks for humans and any fauna (ex. animals or birds) using the </w:t>
            </w:r>
            <w:proofErr w:type="spellStart"/>
            <w:r w:rsidRPr="00341856">
              <w:rPr>
                <w:rFonts w:cstheme="minorHAnsi"/>
                <w:sz w:val="19"/>
                <w:szCs w:val="19"/>
                <w:lang w:val="en-GB"/>
              </w:rPr>
              <w:t>minigrid</w:t>
            </w:r>
            <w:proofErr w:type="spellEnd"/>
            <w:r w:rsidRPr="00341856">
              <w:rPr>
                <w:rFonts w:cstheme="minorHAnsi"/>
                <w:sz w:val="19"/>
                <w:szCs w:val="19"/>
                <w:lang w:val="en-GB"/>
              </w:rPr>
              <w:t xml:space="preserve"> area</w:t>
            </w:r>
          </w:p>
        </w:tc>
        <w:tc>
          <w:tcPr>
            <w:tcW w:w="1351" w:type="dxa"/>
            <w:vMerge/>
            <w:shd w:val="clear" w:color="auto" w:fill="FFFFFF" w:themeFill="background1"/>
          </w:tcPr>
          <w:p w14:paraId="646E04D5" w14:textId="77777777" w:rsidR="005B461B" w:rsidRPr="00D804D7" w:rsidRDefault="005B461B" w:rsidP="00540497">
            <w:pPr>
              <w:jc w:val="center"/>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p>
        </w:tc>
        <w:tc>
          <w:tcPr>
            <w:tcW w:w="1651" w:type="dxa"/>
            <w:shd w:val="clear" w:color="auto" w:fill="E2EFD9" w:themeFill="accent6" w:themeFillTint="33"/>
          </w:tcPr>
          <w:p w14:paraId="6BBC39F7" w14:textId="77777777" w:rsidR="005B461B" w:rsidRPr="00D63B7C" w:rsidRDefault="005B461B" w:rsidP="0054049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3B7C">
              <w:rPr>
                <w:rFonts w:cstheme="minorHAnsi"/>
                <w:sz w:val="18"/>
                <w:szCs w:val="18"/>
              </w:rPr>
              <w:t>I = 3</w:t>
            </w:r>
          </w:p>
          <w:p w14:paraId="2F08A9B9" w14:textId="77777777" w:rsidR="005B461B" w:rsidRPr="00A07DB6" w:rsidRDefault="005B461B" w:rsidP="00540497">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A07DB6">
              <w:rPr>
                <w:rFonts w:cstheme="minorHAnsi"/>
                <w:sz w:val="18"/>
                <w:szCs w:val="18"/>
              </w:rPr>
              <w:t>L = 2</w:t>
            </w:r>
          </w:p>
        </w:tc>
        <w:tc>
          <w:tcPr>
            <w:tcW w:w="6520" w:type="dxa"/>
            <w:shd w:val="clear" w:color="auto" w:fill="auto"/>
          </w:tcPr>
          <w:p w14:paraId="7A63F4BF" w14:textId="77777777" w:rsidR="005B461B" w:rsidRPr="00D804D7" w:rsidRDefault="005B461B" w:rsidP="00540497">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D804D7">
              <w:rPr>
                <w:rFonts w:cstheme="minorHAnsi"/>
                <w:sz w:val="19"/>
                <w:szCs w:val="19"/>
                <w:lang w:val="en-GB"/>
              </w:rPr>
              <w:t xml:space="preserve">Pilot </w:t>
            </w:r>
            <w:proofErr w:type="spellStart"/>
            <w:r w:rsidRPr="00D804D7">
              <w:rPr>
                <w:rFonts w:cstheme="minorHAnsi"/>
                <w:sz w:val="19"/>
                <w:szCs w:val="19"/>
                <w:lang w:val="en-GB"/>
              </w:rPr>
              <w:t>minigrids</w:t>
            </w:r>
            <w:proofErr w:type="spellEnd"/>
            <w:r w:rsidRPr="00D804D7">
              <w:rPr>
                <w:rFonts w:cstheme="minorHAnsi"/>
                <w:sz w:val="19"/>
                <w:szCs w:val="19"/>
                <w:lang w:val="en-GB"/>
              </w:rPr>
              <w:t xml:space="preserve"> (Output 2.1) will incorporate SES criteria during the site selection process and adopt the list of exclusion criteria that is found in the ESMF. After selection and before commencement of the pilot activity each pilot </w:t>
            </w:r>
            <w:proofErr w:type="spellStart"/>
            <w:r w:rsidRPr="00D804D7">
              <w:rPr>
                <w:rFonts w:cstheme="minorHAnsi"/>
                <w:sz w:val="19"/>
                <w:szCs w:val="19"/>
                <w:lang w:val="en-GB"/>
              </w:rPr>
              <w:t>minigrid</w:t>
            </w:r>
            <w:proofErr w:type="spellEnd"/>
            <w:r w:rsidRPr="00D804D7">
              <w:rPr>
                <w:rFonts w:cstheme="minorHAnsi"/>
                <w:sz w:val="19"/>
                <w:szCs w:val="19"/>
                <w:lang w:val="en-GB"/>
              </w:rPr>
              <w:t xml:space="preserve"> will undergo a scoped ESIA that will </w:t>
            </w:r>
            <w:proofErr w:type="spellStart"/>
            <w:r w:rsidRPr="00D804D7">
              <w:rPr>
                <w:rFonts w:cstheme="minorHAnsi"/>
                <w:sz w:val="19"/>
                <w:szCs w:val="19"/>
                <w:lang w:val="en-GB"/>
              </w:rPr>
              <w:t>analyze</w:t>
            </w:r>
            <w:proofErr w:type="spellEnd"/>
            <w:r w:rsidRPr="00D804D7">
              <w:rPr>
                <w:rFonts w:cstheme="minorHAnsi"/>
                <w:sz w:val="19"/>
                <w:szCs w:val="19"/>
                <w:lang w:val="en-GB"/>
              </w:rPr>
              <w:t xml:space="preserve"> this risk. Details of this process can be found in the ESMF</w:t>
            </w:r>
          </w:p>
        </w:tc>
        <w:tc>
          <w:tcPr>
            <w:cnfStyle w:val="000100000000" w:firstRow="0" w:lastRow="0" w:firstColumn="0" w:lastColumn="1" w:oddVBand="0" w:evenVBand="0" w:oddHBand="0" w:evenHBand="0" w:firstRowFirstColumn="0" w:firstRowLastColumn="0" w:lastRowFirstColumn="0" w:lastRowLastColumn="0"/>
            <w:tcW w:w="992" w:type="dxa"/>
            <w:shd w:val="clear" w:color="auto" w:fill="FFFFFF" w:themeFill="background1"/>
          </w:tcPr>
          <w:p w14:paraId="67B13BB8" w14:textId="77777777" w:rsidR="005B461B" w:rsidRPr="00FE2616" w:rsidRDefault="005B461B" w:rsidP="00540497">
            <w:pPr>
              <w:jc w:val="left"/>
              <w:outlineLvl w:val="0"/>
              <w:rPr>
                <w:rFonts w:cstheme="minorHAnsi"/>
                <w:b w:val="0"/>
                <w:bCs w:val="0"/>
                <w:sz w:val="19"/>
                <w:szCs w:val="19"/>
                <w:lang w:val="en-GB"/>
              </w:rPr>
            </w:pPr>
            <w:r w:rsidRPr="00471C76">
              <w:rPr>
                <w:rFonts w:cstheme="minorHAnsi"/>
                <w:sz w:val="19"/>
                <w:szCs w:val="19"/>
                <w:lang w:val="en-GB"/>
              </w:rPr>
              <w:t>REA</w:t>
            </w:r>
          </w:p>
          <w:p w14:paraId="154CF742" w14:textId="77777777" w:rsidR="005B461B" w:rsidRPr="00471C76" w:rsidRDefault="005B461B" w:rsidP="00540497">
            <w:pPr>
              <w:jc w:val="left"/>
              <w:outlineLvl w:val="0"/>
              <w:rPr>
                <w:rFonts w:cstheme="minorHAnsi"/>
                <w:b w:val="0"/>
                <w:bCs w:val="0"/>
                <w:sz w:val="19"/>
                <w:szCs w:val="19"/>
                <w:lang w:val="en-GB"/>
              </w:rPr>
            </w:pPr>
            <w:r w:rsidRPr="00471C76">
              <w:rPr>
                <w:rFonts w:cstheme="minorHAnsi"/>
                <w:sz w:val="19"/>
                <w:szCs w:val="19"/>
                <w:lang w:val="en-GB"/>
              </w:rPr>
              <w:t>Project</w:t>
            </w:r>
          </w:p>
        </w:tc>
      </w:tr>
      <w:tr w:rsidR="005B461B" w:rsidRPr="00057B6A" w14:paraId="6DD07013" w14:textId="77777777" w:rsidTr="00540497">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0" w:type="dxa"/>
            <w:shd w:val="clear" w:color="auto" w:fill="auto"/>
          </w:tcPr>
          <w:p w14:paraId="2526740B" w14:textId="77777777" w:rsidR="005B461B" w:rsidRPr="00341856" w:rsidRDefault="005B461B" w:rsidP="00540497">
            <w:pPr>
              <w:jc w:val="left"/>
              <w:outlineLvl w:val="0"/>
              <w:rPr>
                <w:rFonts w:cstheme="minorHAnsi"/>
                <w:b w:val="0"/>
                <w:bCs w:val="0"/>
                <w:sz w:val="19"/>
                <w:szCs w:val="19"/>
                <w:lang w:val="en-GB"/>
              </w:rPr>
            </w:pPr>
            <w:r w:rsidRPr="00341856">
              <w:rPr>
                <w:rFonts w:cstheme="minorHAnsi"/>
                <w:sz w:val="19"/>
                <w:szCs w:val="19"/>
                <w:lang w:val="en-GB"/>
              </w:rPr>
              <w:t>7: Climate events and disasters (including floods) on new and existing infrastructure</w:t>
            </w:r>
          </w:p>
        </w:tc>
        <w:tc>
          <w:tcPr>
            <w:tcW w:w="0" w:type="dxa"/>
            <w:vMerge/>
            <w:shd w:val="clear" w:color="auto" w:fill="FFFFFF" w:themeFill="background1"/>
          </w:tcPr>
          <w:p w14:paraId="4F3E88A3" w14:textId="77777777" w:rsidR="005B461B" w:rsidRPr="00D804D7" w:rsidRDefault="005B461B" w:rsidP="00540497">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p>
        </w:tc>
        <w:tc>
          <w:tcPr>
            <w:tcW w:w="0" w:type="dxa"/>
            <w:shd w:val="clear" w:color="auto" w:fill="C5E0B3" w:themeFill="accent6" w:themeFillTint="66"/>
          </w:tcPr>
          <w:p w14:paraId="2D0CA95C" w14:textId="77777777" w:rsidR="005B461B" w:rsidRPr="00D63B7C" w:rsidRDefault="005B461B" w:rsidP="0054049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D63B7C">
              <w:rPr>
                <w:rFonts w:cstheme="minorHAnsi"/>
                <w:sz w:val="18"/>
                <w:szCs w:val="18"/>
              </w:rPr>
              <w:t>I = 4</w:t>
            </w:r>
          </w:p>
          <w:p w14:paraId="59CA0796" w14:textId="77777777" w:rsidR="005B461B" w:rsidRPr="00D63B7C" w:rsidRDefault="005B461B" w:rsidP="00540497">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D63B7C">
              <w:rPr>
                <w:rFonts w:cstheme="minorHAnsi"/>
                <w:sz w:val="18"/>
                <w:szCs w:val="18"/>
              </w:rPr>
              <w:t>L = 3</w:t>
            </w:r>
          </w:p>
        </w:tc>
        <w:tc>
          <w:tcPr>
            <w:tcW w:w="0" w:type="dxa"/>
            <w:shd w:val="clear" w:color="auto" w:fill="auto"/>
          </w:tcPr>
          <w:p w14:paraId="3691E52D" w14:textId="77777777" w:rsidR="005B461B" w:rsidRPr="00D804D7" w:rsidRDefault="005B461B" w:rsidP="00540497">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D804D7">
              <w:rPr>
                <w:rFonts w:cstheme="minorHAnsi"/>
                <w:sz w:val="19"/>
                <w:szCs w:val="19"/>
                <w:lang w:val="en-GB"/>
              </w:rPr>
              <w:t xml:space="preserve">Pilot </w:t>
            </w:r>
            <w:proofErr w:type="spellStart"/>
            <w:r w:rsidRPr="00D804D7">
              <w:rPr>
                <w:rFonts w:cstheme="minorHAnsi"/>
                <w:sz w:val="19"/>
                <w:szCs w:val="19"/>
                <w:lang w:val="en-GB"/>
              </w:rPr>
              <w:t>minigrids</w:t>
            </w:r>
            <w:proofErr w:type="spellEnd"/>
            <w:r w:rsidRPr="00D804D7">
              <w:rPr>
                <w:rFonts w:cstheme="minorHAnsi"/>
                <w:sz w:val="19"/>
                <w:szCs w:val="19"/>
                <w:lang w:val="en-GB"/>
              </w:rPr>
              <w:t xml:space="preserve"> (Output 2.1) will each undergo a scoped ESIA that will </w:t>
            </w:r>
            <w:proofErr w:type="spellStart"/>
            <w:r w:rsidRPr="00D804D7">
              <w:rPr>
                <w:rFonts w:cstheme="minorHAnsi"/>
                <w:sz w:val="19"/>
                <w:szCs w:val="19"/>
                <w:lang w:val="en-GB"/>
              </w:rPr>
              <w:t>analyze</w:t>
            </w:r>
            <w:proofErr w:type="spellEnd"/>
            <w:r w:rsidRPr="00D804D7">
              <w:rPr>
                <w:rFonts w:cstheme="minorHAnsi"/>
                <w:sz w:val="19"/>
                <w:szCs w:val="19"/>
                <w:lang w:val="en-GB"/>
              </w:rPr>
              <w:t xml:space="preserve"> this risk. Mitigation measures will then be adopted as described in the pursuant site-specific ESMP. Details of this process can be found in the ESMF. Regarding the </w:t>
            </w:r>
            <w:proofErr w:type="spellStart"/>
            <w:r w:rsidRPr="00D804D7">
              <w:rPr>
                <w:rFonts w:cstheme="minorHAnsi"/>
                <w:sz w:val="19"/>
                <w:szCs w:val="19"/>
                <w:lang w:val="en-GB"/>
              </w:rPr>
              <w:t>minigrids</w:t>
            </w:r>
            <w:proofErr w:type="spellEnd"/>
            <w:r w:rsidRPr="00D804D7">
              <w:rPr>
                <w:rFonts w:cstheme="minorHAnsi"/>
                <w:sz w:val="19"/>
                <w:szCs w:val="19"/>
                <w:lang w:val="en-GB"/>
              </w:rPr>
              <w:t xml:space="preserve"> planned under the investment plan (Output 2.2), this will be subjected </w:t>
            </w:r>
            <w:r w:rsidRPr="00D804D7">
              <w:rPr>
                <w:rFonts w:cstheme="minorHAnsi"/>
                <w:sz w:val="19"/>
                <w:szCs w:val="19"/>
                <w:lang w:val="en-GB"/>
              </w:rPr>
              <w:lastRenderedPageBreak/>
              <w:t>to a SESA that will address this risk and incorporate the site-selection criteria included in the ESMF.</w:t>
            </w:r>
          </w:p>
        </w:tc>
        <w:tc>
          <w:tcPr>
            <w:cnfStyle w:val="000100000000" w:firstRow="0" w:lastRow="0" w:firstColumn="0" w:lastColumn="1" w:oddVBand="0" w:evenVBand="0" w:oddHBand="0" w:evenHBand="0" w:firstRowFirstColumn="0" w:firstRowLastColumn="0" w:lastRowFirstColumn="0" w:lastRowLastColumn="0"/>
            <w:tcW w:w="0" w:type="dxa"/>
            <w:shd w:val="clear" w:color="auto" w:fill="FFFFFF" w:themeFill="background1"/>
          </w:tcPr>
          <w:p w14:paraId="1611C777" w14:textId="77777777" w:rsidR="005B461B" w:rsidRPr="00FE2616" w:rsidRDefault="005B461B" w:rsidP="00540497">
            <w:pPr>
              <w:jc w:val="left"/>
              <w:outlineLvl w:val="0"/>
              <w:rPr>
                <w:rFonts w:cstheme="minorHAnsi"/>
                <w:b w:val="0"/>
                <w:bCs w:val="0"/>
                <w:sz w:val="19"/>
                <w:szCs w:val="19"/>
                <w:lang w:val="en-GB"/>
              </w:rPr>
            </w:pPr>
            <w:r w:rsidRPr="00471C76">
              <w:rPr>
                <w:rFonts w:cstheme="minorHAnsi"/>
                <w:sz w:val="19"/>
                <w:szCs w:val="19"/>
                <w:lang w:val="en-GB"/>
              </w:rPr>
              <w:lastRenderedPageBreak/>
              <w:t>REA</w:t>
            </w:r>
          </w:p>
          <w:p w14:paraId="431DEB15" w14:textId="77777777" w:rsidR="005B461B" w:rsidRPr="00471C76" w:rsidRDefault="005B461B" w:rsidP="00540497">
            <w:pPr>
              <w:jc w:val="left"/>
              <w:outlineLvl w:val="0"/>
              <w:rPr>
                <w:rFonts w:cstheme="minorHAnsi"/>
                <w:b w:val="0"/>
                <w:bCs w:val="0"/>
                <w:sz w:val="19"/>
                <w:szCs w:val="19"/>
                <w:lang w:val="en-GB"/>
              </w:rPr>
            </w:pPr>
            <w:r w:rsidRPr="00471C76">
              <w:rPr>
                <w:rFonts w:cstheme="minorHAnsi"/>
                <w:sz w:val="19"/>
                <w:szCs w:val="19"/>
                <w:lang w:val="en-GB"/>
              </w:rPr>
              <w:t>UNDP</w:t>
            </w:r>
          </w:p>
        </w:tc>
      </w:tr>
      <w:tr w:rsidR="005B461B" w:rsidRPr="00057B6A" w14:paraId="54E63AD0" w14:textId="77777777" w:rsidTr="00540497">
        <w:trPr>
          <w:trHeight w:val="233"/>
        </w:trPr>
        <w:tc>
          <w:tcPr>
            <w:cnfStyle w:val="001000000000" w:firstRow="0" w:lastRow="0" w:firstColumn="1" w:lastColumn="0" w:oddVBand="0" w:evenVBand="0" w:oddHBand="0" w:evenHBand="0" w:firstRowFirstColumn="0" w:firstRowLastColumn="0" w:lastRowFirstColumn="0" w:lastRowLastColumn="0"/>
            <w:tcW w:w="3520" w:type="dxa"/>
            <w:shd w:val="clear" w:color="auto" w:fill="auto"/>
          </w:tcPr>
          <w:p w14:paraId="706874DF" w14:textId="77777777" w:rsidR="005B461B" w:rsidRPr="00341856" w:rsidRDefault="005B461B" w:rsidP="00540497">
            <w:pPr>
              <w:jc w:val="left"/>
              <w:outlineLvl w:val="0"/>
              <w:rPr>
                <w:rFonts w:cstheme="minorHAnsi"/>
                <w:b w:val="0"/>
                <w:bCs w:val="0"/>
                <w:sz w:val="19"/>
                <w:szCs w:val="19"/>
                <w:lang w:val="en-GB"/>
              </w:rPr>
            </w:pPr>
            <w:r w:rsidRPr="00341856">
              <w:rPr>
                <w:rFonts w:cstheme="minorHAnsi"/>
                <w:sz w:val="19"/>
                <w:szCs w:val="19"/>
                <w:lang w:val="en-GB"/>
              </w:rPr>
              <w:t>8: Risk on the community due to domestic connections and electricity usage and presence of hazardous materials (mainly batteries, e-waste).</w:t>
            </w:r>
          </w:p>
        </w:tc>
        <w:tc>
          <w:tcPr>
            <w:tcW w:w="1351" w:type="dxa"/>
            <w:vMerge/>
            <w:shd w:val="clear" w:color="auto" w:fill="FFFFFF" w:themeFill="background1"/>
          </w:tcPr>
          <w:p w14:paraId="72588578" w14:textId="77777777" w:rsidR="005B461B" w:rsidRPr="00D804D7" w:rsidRDefault="005B461B" w:rsidP="00540497">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p>
        </w:tc>
        <w:tc>
          <w:tcPr>
            <w:tcW w:w="1651" w:type="dxa"/>
            <w:shd w:val="clear" w:color="auto" w:fill="C5E0B3" w:themeFill="accent6" w:themeFillTint="66"/>
          </w:tcPr>
          <w:p w14:paraId="4905538A" w14:textId="77777777" w:rsidR="005B461B" w:rsidRPr="00E067F8" w:rsidRDefault="005B461B" w:rsidP="0054049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E067F8">
              <w:rPr>
                <w:rFonts w:cstheme="minorHAnsi"/>
                <w:sz w:val="18"/>
                <w:szCs w:val="18"/>
              </w:rPr>
              <w:t>I = 4</w:t>
            </w:r>
          </w:p>
          <w:p w14:paraId="6C62B437" w14:textId="77777777" w:rsidR="005B461B" w:rsidRPr="00D804D7" w:rsidRDefault="005B461B" w:rsidP="00540497">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E067F8">
              <w:rPr>
                <w:rFonts w:cstheme="minorHAnsi"/>
                <w:sz w:val="18"/>
                <w:szCs w:val="18"/>
              </w:rPr>
              <w:t>L = 3</w:t>
            </w:r>
          </w:p>
        </w:tc>
        <w:tc>
          <w:tcPr>
            <w:tcW w:w="6520" w:type="dxa"/>
            <w:shd w:val="clear" w:color="auto" w:fill="auto"/>
          </w:tcPr>
          <w:p w14:paraId="21A88F14" w14:textId="77777777" w:rsidR="005B461B" w:rsidRPr="00D804D7" w:rsidRDefault="005B461B" w:rsidP="00540497">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D804D7">
              <w:rPr>
                <w:rFonts w:cstheme="minorHAnsi"/>
                <w:sz w:val="19"/>
                <w:szCs w:val="19"/>
                <w:lang w:val="en-GB"/>
              </w:rPr>
              <w:t xml:space="preserve">Pilot </w:t>
            </w:r>
            <w:proofErr w:type="spellStart"/>
            <w:r w:rsidRPr="00D804D7">
              <w:rPr>
                <w:rFonts w:cstheme="minorHAnsi"/>
                <w:sz w:val="19"/>
                <w:szCs w:val="19"/>
                <w:lang w:val="en-GB"/>
              </w:rPr>
              <w:t>minigrids</w:t>
            </w:r>
            <w:proofErr w:type="spellEnd"/>
            <w:r w:rsidRPr="00D804D7">
              <w:rPr>
                <w:rFonts w:cstheme="minorHAnsi"/>
                <w:sz w:val="19"/>
                <w:szCs w:val="19"/>
                <w:lang w:val="en-GB"/>
              </w:rPr>
              <w:t xml:space="preserve"> (Output 2.1) will each undergo a scoped ESIA that will </w:t>
            </w:r>
            <w:proofErr w:type="spellStart"/>
            <w:r w:rsidRPr="00D804D7">
              <w:rPr>
                <w:rFonts w:cstheme="minorHAnsi"/>
                <w:sz w:val="19"/>
                <w:szCs w:val="19"/>
                <w:lang w:val="en-GB"/>
              </w:rPr>
              <w:t>analyze</w:t>
            </w:r>
            <w:proofErr w:type="spellEnd"/>
            <w:r w:rsidRPr="00D804D7">
              <w:rPr>
                <w:rFonts w:cstheme="minorHAnsi"/>
                <w:sz w:val="19"/>
                <w:szCs w:val="19"/>
                <w:lang w:val="en-GB"/>
              </w:rPr>
              <w:t xml:space="preserve"> this risk. Mitigation measures will then be adopted as described in the pursuant site-specific ESMP. Details of this process can be found in the ESMF. </w:t>
            </w:r>
            <w:proofErr w:type="gramStart"/>
            <w:r w:rsidRPr="00D804D7">
              <w:rPr>
                <w:rFonts w:cstheme="minorHAnsi"/>
                <w:sz w:val="19"/>
                <w:szCs w:val="19"/>
                <w:lang w:val="en-GB"/>
              </w:rPr>
              <w:t>In particular, operators</w:t>
            </w:r>
            <w:proofErr w:type="gramEnd"/>
            <w:r w:rsidRPr="00D804D7">
              <w:rPr>
                <w:rFonts w:cstheme="minorHAnsi"/>
                <w:sz w:val="19"/>
                <w:szCs w:val="19"/>
                <w:lang w:val="en-GB"/>
              </w:rPr>
              <w:t xml:space="preserve">, contractors and owners of sites shall be required to abide by the ESMP’s requirements on safety measures and minimum qualifications for the handling of hazardous materials. </w:t>
            </w:r>
            <w:r w:rsidRPr="00AB44E4">
              <w:rPr>
                <w:rFonts w:cstheme="minorHAnsi"/>
                <w:sz w:val="19"/>
                <w:szCs w:val="19"/>
                <w:highlight w:val="yellow"/>
                <w:lang w:val="en-GB"/>
              </w:rPr>
              <w:t xml:space="preserve">and disposal of used batteries and e-waste. Similarly, those responsible for connecting households should ensure the provision of qualified electrician services to do so and they </w:t>
            </w:r>
            <w:proofErr w:type="gramStart"/>
            <w:r w:rsidRPr="00AB44E4">
              <w:rPr>
                <w:rFonts w:cstheme="minorHAnsi"/>
                <w:sz w:val="19"/>
                <w:szCs w:val="19"/>
                <w:highlight w:val="yellow"/>
                <w:lang w:val="en-GB"/>
              </w:rPr>
              <w:t>take into account</w:t>
            </w:r>
            <w:proofErr w:type="gramEnd"/>
            <w:r w:rsidRPr="00AB44E4">
              <w:rPr>
                <w:rFonts w:cstheme="minorHAnsi"/>
                <w:sz w:val="19"/>
                <w:szCs w:val="19"/>
                <w:highlight w:val="yellow"/>
                <w:lang w:val="en-GB"/>
              </w:rPr>
              <w:t xml:space="preserve"> the type of construction of roofs (thatched or not) and walls. Consumer awareness campaigns should also be performed, including through local workshops, clear signage (pictograms and local language indications) and awareness-raising activities in schools and public spaces to inform communities of risks associated with installations. Battery recycling is handled by the </w:t>
            </w:r>
            <w:proofErr w:type="spellStart"/>
            <w:r w:rsidRPr="00AB44E4">
              <w:rPr>
                <w:rFonts w:cstheme="minorHAnsi"/>
                <w:sz w:val="19"/>
                <w:szCs w:val="19"/>
                <w:highlight w:val="yellow"/>
                <w:lang w:val="en-GB"/>
              </w:rPr>
              <w:t>minigrid</w:t>
            </w:r>
            <w:proofErr w:type="spellEnd"/>
            <w:r w:rsidRPr="00AB44E4">
              <w:rPr>
                <w:rFonts w:cstheme="minorHAnsi"/>
                <w:sz w:val="19"/>
                <w:szCs w:val="19"/>
                <w:highlight w:val="yellow"/>
                <w:lang w:val="en-GB"/>
              </w:rPr>
              <w:t xml:space="preserve"> developer and put in as a condition for licensing. Through Output 1.1, the Off-Grid Task Force and ZEMA (the environmental authority in Zambia) will be supported in developing further the regulations for handling e-waste and batteries in off-grid and mini-grid systems</w:t>
            </w:r>
          </w:p>
        </w:tc>
        <w:tc>
          <w:tcPr>
            <w:cnfStyle w:val="000100000000" w:firstRow="0" w:lastRow="0" w:firstColumn="0" w:lastColumn="1" w:oddVBand="0" w:evenVBand="0" w:oddHBand="0" w:evenHBand="0" w:firstRowFirstColumn="0" w:firstRowLastColumn="0" w:lastRowFirstColumn="0" w:lastRowLastColumn="0"/>
            <w:tcW w:w="992" w:type="dxa"/>
            <w:shd w:val="clear" w:color="auto" w:fill="FFFFFF" w:themeFill="background1"/>
          </w:tcPr>
          <w:p w14:paraId="5A85B7B9" w14:textId="77777777" w:rsidR="005B461B" w:rsidRPr="00FE2616" w:rsidRDefault="005B461B" w:rsidP="00540497">
            <w:pPr>
              <w:jc w:val="left"/>
              <w:outlineLvl w:val="0"/>
              <w:rPr>
                <w:rFonts w:cstheme="minorHAnsi"/>
                <w:b w:val="0"/>
                <w:bCs w:val="0"/>
                <w:sz w:val="19"/>
                <w:szCs w:val="19"/>
                <w:lang w:val="en-GB"/>
              </w:rPr>
            </w:pPr>
            <w:r w:rsidRPr="00471C76">
              <w:rPr>
                <w:rFonts w:cstheme="minorHAnsi"/>
                <w:sz w:val="19"/>
                <w:szCs w:val="19"/>
                <w:lang w:val="en-GB"/>
              </w:rPr>
              <w:t>REA</w:t>
            </w:r>
          </w:p>
          <w:p w14:paraId="56E61CA8" w14:textId="77777777" w:rsidR="005B461B" w:rsidRPr="00471C76" w:rsidRDefault="005B461B" w:rsidP="00540497">
            <w:pPr>
              <w:jc w:val="left"/>
              <w:outlineLvl w:val="0"/>
              <w:rPr>
                <w:rFonts w:cstheme="minorHAnsi"/>
                <w:b w:val="0"/>
                <w:bCs w:val="0"/>
                <w:sz w:val="19"/>
                <w:szCs w:val="19"/>
                <w:lang w:val="en-GB"/>
              </w:rPr>
            </w:pPr>
            <w:r w:rsidRPr="00471C76">
              <w:rPr>
                <w:rFonts w:cstheme="minorHAnsi"/>
                <w:sz w:val="19"/>
                <w:szCs w:val="19"/>
                <w:lang w:val="en-GB"/>
              </w:rPr>
              <w:t>Project</w:t>
            </w:r>
          </w:p>
        </w:tc>
      </w:tr>
      <w:tr w:rsidR="005B461B" w:rsidRPr="00057B6A" w14:paraId="46C9BC2C" w14:textId="77777777" w:rsidTr="00540497">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3520" w:type="dxa"/>
            <w:shd w:val="clear" w:color="auto" w:fill="auto"/>
          </w:tcPr>
          <w:p w14:paraId="1F6B18FA" w14:textId="77777777" w:rsidR="005B461B" w:rsidRPr="00341856" w:rsidRDefault="005B461B" w:rsidP="00540497">
            <w:pPr>
              <w:jc w:val="left"/>
              <w:outlineLvl w:val="0"/>
              <w:rPr>
                <w:rFonts w:cstheme="minorHAnsi"/>
                <w:b w:val="0"/>
                <w:bCs w:val="0"/>
                <w:sz w:val="19"/>
                <w:szCs w:val="19"/>
                <w:lang w:val="en-GB"/>
              </w:rPr>
            </w:pPr>
            <w:r w:rsidRPr="00341856">
              <w:rPr>
                <w:rFonts w:cstheme="minorHAnsi"/>
                <w:sz w:val="19"/>
                <w:szCs w:val="19"/>
                <w:lang w:val="en-GB"/>
              </w:rPr>
              <w:t xml:space="preserve">9: Community health and safety risks due to construction of the pilot </w:t>
            </w:r>
            <w:proofErr w:type="spellStart"/>
            <w:r w:rsidRPr="00341856">
              <w:rPr>
                <w:rFonts w:cstheme="minorHAnsi"/>
                <w:sz w:val="19"/>
                <w:szCs w:val="19"/>
                <w:lang w:val="en-GB"/>
              </w:rPr>
              <w:t>minigrids</w:t>
            </w:r>
            <w:proofErr w:type="spellEnd"/>
            <w:r w:rsidRPr="00341856">
              <w:rPr>
                <w:rFonts w:cstheme="minorHAnsi"/>
                <w:sz w:val="19"/>
                <w:szCs w:val="19"/>
                <w:lang w:val="en-GB"/>
              </w:rPr>
              <w:t xml:space="preserve"> and relevant infrastructure and new economic activities subsequent from productive use of the energy</w:t>
            </w:r>
          </w:p>
        </w:tc>
        <w:tc>
          <w:tcPr>
            <w:tcW w:w="1351" w:type="dxa"/>
            <w:vMerge/>
            <w:shd w:val="clear" w:color="auto" w:fill="FFFFFF" w:themeFill="background1"/>
          </w:tcPr>
          <w:p w14:paraId="6AA9F95F" w14:textId="77777777" w:rsidR="005B461B" w:rsidRPr="00D804D7" w:rsidRDefault="005B461B" w:rsidP="00540497">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p>
        </w:tc>
        <w:tc>
          <w:tcPr>
            <w:tcW w:w="1651" w:type="dxa"/>
            <w:shd w:val="clear" w:color="auto" w:fill="E2EFD9" w:themeFill="accent6" w:themeFillTint="33"/>
          </w:tcPr>
          <w:p w14:paraId="15D0A774" w14:textId="77777777" w:rsidR="005B461B" w:rsidRPr="0065607D" w:rsidRDefault="005B461B" w:rsidP="0054049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5607D">
              <w:rPr>
                <w:rFonts w:cstheme="minorHAnsi"/>
                <w:sz w:val="18"/>
                <w:szCs w:val="18"/>
              </w:rPr>
              <w:t xml:space="preserve">I = </w:t>
            </w:r>
            <w:r>
              <w:rPr>
                <w:rFonts w:cstheme="minorHAnsi"/>
                <w:sz w:val="18"/>
                <w:szCs w:val="18"/>
              </w:rPr>
              <w:t>3</w:t>
            </w:r>
          </w:p>
          <w:p w14:paraId="00B4BCE0" w14:textId="77777777" w:rsidR="005B461B" w:rsidRPr="0065607D" w:rsidRDefault="005B461B" w:rsidP="00540497">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65607D">
              <w:rPr>
                <w:rFonts w:cstheme="minorHAnsi"/>
                <w:sz w:val="18"/>
                <w:szCs w:val="18"/>
              </w:rPr>
              <w:t>L = 2</w:t>
            </w:r>
          </w:p>
        </w:tc>
        <w:tc>
          <w:tcPr>
            <w:tcW w:w="6520" w:type="dxa"/>
            <w:shd w:val="clear" w:color="auto" w:fill="auto"/>
          </w:tcPr>
          <w:p w14:paraId="30BE858A" w14:textId="77777777" w:rsidR="005B461B" w:rsidRPr="00D804D7" w:rsidRDefault="005B461B" w:rsidP="00540497">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D804D7">
              <w:rPr>
                <w:rFonts w:cstheme="minorHAnsi"/>
                <w:sz w:val="19"/>
                <w:szCs w:val="19"/>
                <w:lang w:val="en-GB"/>
              </w:rPr>
              <w:t xml:space="preserve">Pilot </w:t>
            </w:r>
            <w:proofErr w:type="spellStart"/>
            <w:r w:rsidRPr="00D804D7">
              <w:rPr>
                <w:rFonts w:cstheme="minorHAnsi"/>
                <w:sz w:val="19"/>
                <w:szCs w:val="19"/>
                <w:lang w:val="en-GB"/>
              </w:rPr>
              <w:t>minigrids</w:t>
            </w:r>
            <w:proofErr w:type="spellEnd"/>
            <w:r w:rsidRPr="00D804D7">
              <w:rPr>
                <w:rFonts w:cstheme="minorHAnsi"/>
                <w:sz w:val="19"/>
                <w:szCs w:val="19"/>
                <w:lang w:val="en-GB"/>
              </w:rPr>
              <w:t xml:space="preserve"> (Output 2.1) will incorporate SES criteria during the site selection process and adopt the list of exclusion criteria that is found in the ESMF. After selection and before commencement of the pilot activity each pilot </w:t>
            </w:r>
            <w:proofErr w:type="spellStart"/>
            <w:r w:rsidRPr="00D804D7">
              <w:rPr>
                <w:rFonts w:cstheme="minorHAnsi"/>
                <w:sz w:val="19"/>
                <w:szCs w:val="19"/>
                <w:lang w:val="en-GB"/>
              </w:rPr>
              <w:t>minigrid</w:t>
            </w:r>
            <w:proofErr w:type="spellEnd"/>
            <w:r w:rsidRPr="00D804D7">
              <w:rPr>
                <w:rFonts w:cstheme="minorHAnsi"/>
                <w:sz w:val="19"/>
                <w:szCs w:val="19"/>
                <w:lang w:val="en-GB"/>
              </w:rPr>
              <w:t xml:space="preserve"> will undergo a scoped ESIA that will </w:t>
            </w:r>
            <w:proofErr w:type="spellStart"/>
            <w:r w:rsidRPr="00D804D7">
              <w:rPr>
                <w:rFonts w:cstheme="minorHAnsi"/>
                <w:sz w:val="19"/>
                <w:szCs w:val="19"/>
                <w:lang w:val="en-GB"/>
              </w:rPr>
              <w:t>analyze</w:t>
            </w:r>
            <w:proofErr w:type="spellEnd"/>
            <w:r w:rsidRPr="00D804D7">
              <w:rPr>
                <w:rFonts w:cstheme="minorHAnsi"/>
                <w:sz w:val="19"/>
                <w:szCs w:val="19"/>
                <w:lang w:val="en-GB"/>
              </w:rPr>
              <w:t xml:space="preserve"> this risk. Mitigation measures will then be adopted as described in the pursuant site-specific Environmental and Social Management Plan (ESMP). Electricity access will improve the functioning of existing health centre or clinics</w:t>
            </w:r>
          </w:p>
        </w:tc>
        <w:tc>
          <w:tcPr>
            <w:cnfStyle w:val="000100000000" w:firstRow="0" w:lastRow="0" w:firstColumn="0" w:lastColumn="1" w:oddVBand="0" w:evenVBand="0" w:oddHBand="0" w:evenHBand="0" w:firstRowFirstColumn="0" w:firstRowLastColumn="0" w:lastRowFirstColumn="0" w:lastRowLastColumn="0"/>
            <w:tcW w:w="992" w:type="dxa"/>
            <w:shd w:val="clear" w:color="auto" w:fill="FFFFFF" w:themeFill="background1"/>
          </w:tcPr>
          <w:p w14:paraId="1815C066" w14:textId="77777777" w:rsidR="005B461B" w:rsidRPr="00FE2616" w:rsidRDefault="005B461B" w:rsidP="00540497">
            <w:pPr>
              <w:jc w:val="left"/>
              <w:outlineLvl w:val="0"/>
              <w:rPr>
                <w:rFonts w:cstheme="minorHAnsi"/>
                <w:b w:val="0"/>
                <w:bCs w:val="0"/>
                <w:sz w:val="19"/>
                <w:szCs w:val="19"/>
                <w:lang w:val="en-GB"/>
              </w:rPr>
            </w:pPr>
            <w:r w:rsidRPr="00471C76">
              <w:rPr>
                <w:rFonts w:cstheme="minorHAnsi"/>
                <w:sz w:val="19"/>
                <w:szCs w:val="19"/>
                <w:lang w:val="en-GB"/>
              </w:rPr>
              <w:t>REA</w:t>
            </w:r>
          </w:p>
          <w:p w14:paraId="1582D00D" w14:textId="77777777" w:rsidR="005B461B" w:rsidRPr="00FE2616" w:rsidRDefault="005B461B" w:rsidP="00540497">
            <w:pPr>
              <w:jc w:val="left"/>
              <w:outlineLvl w:val="0"/>
              <w:rPr>
                <w:rFonts w:cstheme="minorHAnsi"/>
                <w:b w:val="0"/>
                <w:bCs w:val="0"/>
                <w:sz w:val="19"/>
                <w:szCs w:val="19"/>
                <w:lang w:val="en-GB"/>
              </w:rPr>
            </w:pPr>
            <w:r w:rsidRPr="00471C76">
              <w:rPr>
                <w:rFonts w:cstheme="minorHAnsi"/>
                <w:sz w:val="19"/>
                <w:szCs w:val="19"/>
                <w:lang w:val="en-GB"/>
              </w:rPr>
              <w:t>Project</w:t>
            </w:r>
          </w:p>
          <w:p w14:paraId="56744D63" w14:textId="77777777" w:rsidR="005B461B" w:rsidRPr="00471C76" w:rsidRDefault="005B461B" w:rsidP="00540497">
            <w:pPr>
              <w:jc w:val="left"/>
              <w:outlineLvl w:val="0"/>
              <w:rPr>
                <w:rFonts w:cstheme="minorHAnsi"/>
                <w:b w:val="0"/>
                <w:bCs w:val="0"/>
                <w:sz w:val="19"/>
                <w:szCs w:val="19"/>
                <w:lang w:val="en-GB"/>
              </w:rPr>
            </w:pPr>
            <w:r w:rsidRPr="00471C76">
              <w:rPr>
                <w:rFonts w:cstheme="minorHAnsi"/>
                <w:sz w:val="19"/>
                <w:szCs w:val="19"/>
                <w:lang w:val="en-GB"/>
              </w:rPr>
              <w:t>UNDP</w:t>
            </w:r>
          </w:p>
        </w:tc>
      </w:tr>
      <w:tr w:rsidR="005B461B" w:rsidRPr="00057B6A" w14:paraId="24114E80" w14:textId="77777777" w:rsidTr="00540497">
        <w:trPr>
          <w:trHeight w:val="233"/>
        </w:trPr>
        <w:tc>
          <w:tcPr>
            <w:cnfStyle w:val="001000000000" w:firstRow="0" w:lastRow="0" w:firstColumn="1" w:lastColumn="0" w:oddVBand="0" w:evenVBand="0" w:oddHBand="0" w:evenHBand="0" w:firstRowFirstColumn="0" w:firstRowLastColumn="0" w:lastRowFirstColumn="0" w:lastRowLastColumn="0"/>
            <w:tcW w:w="3520" w:type="dxa"/>
            <w:shd w:val="clear" w:color="auto" w:fill="auto"/>
          </w:tcPr>
          <w:p w14:paraId="4444C70A" w14:textId="77777777" w:rsidR="005B461B" w:rsidRPr="00341856" w:rsidRDefault="005B461B" w:rsidP="00540497">
            <w:pPr>
              <w:jc w:val="left"/>
              <w:outlineLvl w:val="0"/>
              <w:rPr>
                <w:rFonts w:cstheme="minorHAnsi"/>
                <w:b w:val="0"/>
                <w:bCs w:val="0"/>
                <w:sz w:val="19"/>
                <w:szCs w:val="19"/>
                <w:lang w:val="en-GB"/>
              </w:rPr>
            </w:pPr>
            <w:r w:rsidRPr="00341856">
              <w:rPr>
                <w:rFonts w:cstheme="minorHAnsi"/>
                <w:sz w:val="19"/>
                <w:szCs w:val="19"/>
                <w:lang w:val="en-GB"/>
              </w:rPr>
              <w:t xml:space="preserve">10: Risk on community health, safety and/or security due to the influx of people, mainly project workers and other newcomers </w:t>
            </w:r>
            <w:proofErr w:type="gramStart"/>
            <w:r w:rsidRPr="00341856">
              <w:rPr>
                <w:rFonts w:cstheme="minorHAnsi"/>
                <w:sz w:val="19"/>
                <w:szCs w:val="19"/>
                <w:lang w:val="en-GB"/>
              </w:rPr>
              <w:t>subsequent to</w:t>
            </w:r>
            <w:proofErr w:type="gramEnd"/>
            <w:r w:rsidRPr="00341856">
              <w:rPr>
                <w:rFonts w:cstheme="minorHAnsi"/>
                <w:sz w:val="19"/>
                <w:szCs w:val="19"/>
                <w:lang w:val="en-GB"/>
              </w:rPr>
              <w:t xml:space="preserve"> the new economic activities resulting from the productive use of the energy</w:t>
            </w:r>
          </w:p>
        </w:tc>
        <w:tc>
          <w:tcPr>
            <w:tcW w:w="1351" w:type="dxa"/>
            <w:vMerge/>
            <w:shd w:val="clear" w:color="auto" w:fill="FFFFFF" w:themeFill="background1"/>
          </w:tcPr>
          <w:p w14:paraId="1D94A96B" w14:textId="77777777" w:rsidR="005B461B" w:rsidRPr="00D804D7" w:rsidRDefault="005B461B" w:rsidP="00540497">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p>
        </w:tc>
        <w:tc>
          <w:tcPr>
            <w:tcW w:w="1651" w:type="dxa"/>
            <w:shd w:val="clear" w:color="auto" w:fill="E2EFD9" w:themeFill="accent6" w:themeFillTint="33"/>
          </w:tcPr>
          <w:p w14:paraId="6B343F17" w14:textId="77777777" w:rsidR="005B461B" w:rsidRPr="0065607D" w:rsidRDefault="005B461B" w:rsidP="0054049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5607D">
              <w:rPr>
                <w:rFonts w:cstheme="minorHAnsi"/>
                <w:sz w:val="18"/>
                <w:szCs w:val="18"/>
              </w:rPr>
              <w:t>I = 3</w:t>
            </w:r>
          </w:p>
          <w:p w14:paraId="4E6551A9" w14:textId="77777777" w:rsidR="005B461B" w:rsidRPr="0065607D" w:rsidRDefault="005B461B" w:rsidP="00540497">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65607D">
              <w:rPr>
                <w:rFonts w:cstheme="minorHAnsi"/>
                <w:sz w:val="18"/>
                <w:szCs w:val="18"/>
              </w:rPr>
              <w:t>L = 3</w:t>
            </w:r>
          </w:p>
        </w:tc>
        <w:tc>
          <w:tcPr>
            <w:tcW w:w="6520" w:type="dxa"/>
            <w:shd w:val="clear" w:color="auto" w:fill="auto"/>
          </w:tcPr>
          <w:p w14:paraId="1FFAA76C" w14:textId="77777777" w:rsidR="005B461B" w:rsidRPr="00D804D7" w:rsidRDefault="005B461B" w:rsidP="00540497">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D804D7">
              <w:rPr>
                <w:rFonts w:cstheme="minorHAnsi"/>
                <w:sz w:val="19"/>
                <w:szCs w:val="19"/>
                <w:lang w:val="en-GB"/>
              </w:rPr>
              <w:t xml:space="preserve">Pilot </w:t>
            </w:r>
            <w:proofErr w:type="spellStart"/>
            <w:r w:rsidRPr="00D804D7">
              <w:rPr>
                <w:rFonts w:cstheme="minorHAnsi"/>
                <w:sz w:val="19"/>
                <w:szCs w:val="19"/>
                <w:lang w:val="en-GB"/>
              </w:rPr>
              <w:t>minigrids</w:t>
            </w:r>
            <w:proofErr w:type="spellEnd"/>
            <w:r w:rsidRPr="00D804D7">
              <w:rPr>
                <w:rFonts w:cstheme="minorHAnsi"/>
                <w:sz w:val="19"/>
                <w:szCs w:val="19"/>
                <w:lang w:val="en-GB"/>
              </w:rPr>
              <w:t xml:space="preserve"> (Output 2.1) will each undergo a scoped ESIA that will </w:t>
            </w:r>
            <w:proofErr w:type="spellStart"/>
            <w:r w:rsidRPr="00D804D7">
              <w:rPr>
                <w:rFonts w:cstheme="minorHAnsi"/>
                <w:sz w:val="19"/>
                <w:szCs w:val="19"/>
                <w:lang w:val="en-GB"/>
              </w:rPr>
              <w:t>analyze</w:t>
            </w:r>
            <w:proofErr w:type="spellEnd"/>
            <w:r w:rsidRPr="00D804D7">
              <w:rPr>
                <w:rFonts w:cstheme="minorHAnsi"/>
                <w:sz w:val="19"/>
                <w:szCs w:val="19"/>
                <w:lang w:val="en-GB"/>
              </w:rPr>
              <w:t xml:space="preserve"> this risk. Mitigation measures will then be adopted as described in the pursuant site-specific ESMP. Details of this process can be found in the ESMF. Contractors including any security personnel shall abide to UNDP’s Standards of Conduct and </w:t>
            </w:r>
            <w:proofErr w:type="gramStart"/>
            <w:r w:rsidRPr="00D804D7">
              <w:rPr>
                <w:rFonts w:cstheme="minorHAnsi"/>
                <w:sz w:val="19"/>
                <w:szCs w:val="19"/>
                <w:lang w:val="en-GB"/>
              </w:rPr>
              <w:t>apply best practices at all times</w:t>
            </w:r>
            <w:proofErr w:type="gramEnd"/>
            <w:r w:rsidRPr="00D804D7">
              <w:rPr>
                <w:rFonts w:cstheme="minorHAnsi"/>
                <w:sz w:val="19"/>
                <w:szCs w:val="19"/>
                <w:lang w:val="en-GB"/>
              </w:rPr>
              <w:t xml:space="preserve">. The project GRM will provide a means for affected community to report on any incidents that may occur </w:t>
            </w:r>
            <w:proofErr w:type="gramStart"/>
            <w:r w:rsidRPr="00D804D7">
              <w:rPr>
                <w:rFonts w:cstheme="minorHAnsi"/>
                <w:sz w:val="19"/>
                <w:szCs w:val="19"/>
                <w:lang w:val="en-GB"/>
              </w:rPr>
              <w:t>as a result of</w:t>
            </w:r>
            <w:proofErr w:type="gramEnd"/>
            <w:r w:rsidRPr="00D804D7">
              <w:rPr>
                <w:rFonts w:cstheme="minorHAnsi"/>
                <w:sz w:val="19"/>
                <w:szCs w:val="19"/>
                <w:lang w:val="en-GB"/>
              </w:rPr>
              <w:t xml:space="preserve"> this risk</w:t>
            </w:r>
          </w:p>
        </w:tc>
        <w:tc>
          <w:tcPr>
            <w:cnfStyle w:val="000100000000" w:firstRow="0" w:lastRow="0" w:firstColumn="0" w:lastColumn="1" w:oddVBand="0" w:evenVBand="0" w:oddHBand="0" w:evenHBand="0" w:firstRowFirstColumn="0" w:firstRowLastColumn="0" w:lastRowFirstColumn="0" w:lastRowLastColumn="0"/>
            <w:tcW w:w="992" w:type="dxa"/>
            <w:shd w:val="clear" w:color="auto" w:fill="FFFFFF" w:themeFill="background1"/>
          </w:tcPr>
          <w:p w14:paraId="6DF5AAB4" w14:textId="77777777" w:rsidR="005B461B" w:rsidRPr="00FE2616" w:rsidRDefault="005B461B" w:rsidP="00540497">
            <w:pPr>
              <w:jc w:val="left"/>
              <w:outlineLvl w:val="0"/>
              <w:rPr>
                <w:rFonts w:cstheme="minorHAnsi"/>
                <w:b w:val="0"/>
                <w:bCs w:val="0"/>
                <w:sz w:val="19"/>
                <w:szCs w:val="19"/>
                <w:lang w:val="en-GB"/>
              </w:rPr>
            </w:pPr>
            <w:r w:rsidRPr="00471C76">
              <w:rPr>
                <w:rFonts w:cstheme="minorHAnsi"/>
                <w:sz w:val="19"/>
                <w:szCs w:val="19"/>
                <w:lang w:val="en-GB"/>
              </w:rPr>
              <w:t>REA</w:t>
            </w:r>
          </w:p>
          <w:p w14:paraId="04A2BEBE" w14:textId="77777777" w:rsidR="005B461B" w:rsidRPr="00FE2616" w:rsidRDefault="005B461B" w:rsidP="00540497">
            <w:pPr>
              <w:jc w:val="left"/>
              <w:outlineLvl w:val="0"/>
              <w:rPr>
                <w:rFonts w:cstheme="minorHAnsi"/>
                <w:b w:val="0"/>
                <w:bCs w:val="0"/>
                <w:sz w:val="19"/>
                <w:szCs w:val="19"/>
                <w:lang w:val="en-GB"/>
              </w:rPr>
            </w:pPr>
            <w:r w:rsidRPr="00471C76">
              <w:rPr>
                <w:rFonts w:cstheme="minorHAnsi"/>
                <w:sz w:val="19"/>
                <w:szCs w:val="19"/>
                <w:lang w:val="en-GB"/>
              </w:rPr>
              <w:t>Project</w:t>
            </w:r>
          </w:p>
          <w:p w14:paraId="727C4288" w14:textId="77777777" w:rsidR="005B461B" w:rsidRPr="00471C76" w:rsidRDefault="005B461B" w:rsidP="00540497">
            <w:pPr>
              <w:jc w:val="left"/>
              <w:outlineLvl w:val="0"/>
              <w:rPr>
                <w:rFonts w:cstheme="minorHAnsi"/>
                <w:b w:val="0"/>
                <w:bCs w:val="0"/>
                <w:sz w:val="19"/>
                <w:szCs w:val="19"/>
                <w:lang w:val="en-GB"/>
              </w:rPr>
            </w:pPr>
            <w:r w:rsidRPr="00471C76">
              <w:rPr>
                <w:rFonts w:cstheme="minorHAnsi"/>
                <w:sz w:val="19"/>
                <w:szCs w:val="19"/>
                <w:lang w:val="en-GB"/>
              </w:rPr>
              <w:t>UNDP</w:t>
            </w:r>
          </w:p>
        </w:tc>
      </w:tr>
      <w:tr w:rsidR="005B461B" w:rsidRPr="00057B6A" w14:paraId="5E9CC26E" w14:textId="77777777" w:rsidTr="00540497">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0" w:type="dxa"/>
            <w:shd w:val="clear" w:color="auto" w:fill="auto"/>
          </w:tcPr>
          <w:p w14:paraId="46FD37FA" w14:textId="77777777" w:rsidR="005B461B" w:rsidRPr="00341856" w:rsidRDefault="005B461B" w:rsidP="00540497">
            <w:pPr>
              <w:jc w:val="left"/>
              <w:outlineLvl w:val="0"/>
              <w:rPr>
                <w:rFonts w:cstheme="minorHAnsi"/>
                <w:b w:val="0"/>
                <w:bCs w:val="0"/>
                <w:sz w:val="19"/>
                <w:szCs w:val="19"/>
                <w:lang w:val="en-GB"/>
              </w:rPr>
            </w:pPr>
            <w:r w:rsidRPr="00341856">
              <w:rPr>
                <w:rFonts w:cstheme="minorHAnsi"/>
                <w:sz w:val="19"/>
                <w:szCs w:val="19"/>
                <w:lang w:val="en-GB"/>
              </w:rPr>
              <w:t xml:space="preserve">11: Physical or economic displacement and loss of livelihood due to eviction from land on which pilot </w:t>
            </w:r>
            <w:proofErr w:type="spellStart"/>
            <w:r w:rsidRPr="00341856">
              <w:rPr>
                <w:rFonts w:cstheme="minorHAnsi"/>
                <w:sz w:val="19"/>
                <w:szCs w:val="19"/>
                <w:lang w:val="en-GB"/>
              </w:rPr>
              <w:t>minigrids</w:t>
            </w:r>
            <w:proofErr w:type="spellEnd"/>
            <w:r w:rsidRPr="00341856">
              <w:rPr>
                <w:rFonts w:cstheme="minorHAnsi"/>
                <w:sz w:val="19"/>
                <w:szCs w:val="19"/>
                <w:lang w:val="en-GB"/>
              </w:rPr>
              <w:t xml:space="preserve"> may be installed</w:t>
            </w:r>
          </w:p>
        </w:tc>
        <w:tc>
          <w:tcPr>
            <w:tcW w:w="0" w:type="dxa"/>
            <w:vMerge/>
            <w:shd w:val="clear" w:color="auto" w:fill="FFFFFF" w:themeFill="background1"/>
          </w:tcPr>
          <w:p w14:paraId="7B59437D" w14:textId="77777777" w:rsidR="005B461B" w:rsidRPr="00D804D7" w:rsidRDefault="005B461B" w:rsidP="00540497">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p>
        </w:tc>
        <w:tc>
          <w:tcPr>
            <w:tcW w:w="0" w:type="dxa"/>
            <w:shd w:val="clear" w:color="auto" w:fill="E2EFD9" w:themeFill="accent6" w:themeFillTint="33"/>
          </w:tcPr>
          <w:p w14:paraId="2A7F122A" w14:textId="77777777" w:rsidR="005B461B" w:rsidRPr="0065607D" w:rsidRDefault="005B461B" w:rsidP="0054049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5607D">
              <w:rPr>
                <w:rFonts w:cstheme="minorHAnsi"/>
                <w:sz w:val="18"/>
                <w:szCs w:val="18"/>
              </w:rPr>
              <w:t>I =</w:t>
            </w:r>
            <w:r>
              <w:rPr>
                <w:rFonts w:cstheme="minorHAnsi"/>
                <w:sz w:val="18"/>
                <w:szCs w:val="18"/>
              </w:rPr>
              <w:t xml:space="preserve"> 4</w:t>
            </w:r>
          </w:p>
          <w:p w14:paraId="67E8A38E" w14:textId="77777777" w:rsidR="005B461B" w:rsidRPr="0065607D" w:rsidRDefault="005B461B" w:rsidP="00540497">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65607D">
              <w:rPr>
                <w:rFonts w:cstheme="minorHAnsi"/>
                <w:sz w:val="18"/>
                <w:szCs w:val="18"/>
              </w:rPr>
              <w:t>L = 2</w:t>
            </w:r>
          </w:p>
        </w:tc>
        <w:tc>
          <w:tcPr>
            <w:tcW w:w="0" w:type="dxa"/>
            <w:shd w:val="clear" w:color="auto" w:fill="auto"/>
          </w:tcPr>
          <w:p w14:paraId="62D777AB" w14:textId="77777777" w:rsidR="005B461B" w:rsidRPr="00D804D7" w:rsidRDefault="005B461B" w:rsidP="00540497">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D804D7">
              <w:rPr>
                <w:rFonts w:cstheme="minorHAnsi"/>
                <w:sz w:val="19"/>
                <w:szCs w:val="19"/>
                <w:lang w:val="en-GB"/>
              </w:rPr>
              <w:t xml:space="preserve">Land needs of solar PV (the bulk of the </w:t>
            </w:r>
            <w:proofErr w:type="spellStart"/>
            <w:r w:rsidRPr="00D804D7">
              <w:rPr>
                <w:rFonts w:cstheme="minorHAnsi"/>
                <w:sz w:val="19"/>
                <w:szCs w:val="19"/>
                <w:lang w:val="en-GB"/>
              </w:rPr>
              <w:t>minigrids</w:t>
            </w:r>
            <w:proofErr w:type="spellEnd"/>
            <w:r w:rsidRPr="00D804D7">
              <w:rPr>
                <w:rFonts w:cstheme="minorHAnsi"/>
                <w:sz w:val="19"/>
                <w:szCs w:val="19"/>
                <w:lang w:val="en-GB"/>
              </w:rPr>
              <w:t xml:space="preserve">) usually and allocated in close communication with the local </w:t>
            </w:r>
            <w:proofErr w:type="spellStart"/>
            <w:r w:rsidRPr="00D804D7">
              <w:rPr>
                <w:rFonts w:cstheme="minorHAnsi"/>
                <w:sz w:val="19"/>
                <w:szCs w:val="19"/>
                <w:lang w:val="en-GB"/>
              </w:rPr>
              <w:t>Chjef</w:t>
            </w:r>
            <w:proofErr w:type="spellEnd"/>
            <w:r w:rsidRPr="00D804D7">
              <w:rPr>
                <w:rFonts w:cstheme="minorHAnsi"/>
                <w:sz w:val="19"/>
                <w:szCs w:val="19"/>
                <w:lang w:val="en-GB"/>
              </w:rPr>
              <w:t xml:space="preserve"> and </w:t>
            </w:r>
            <w:proofErr w:type="spellStart"/>
            <w:r w:rsidRPr="00D804D7">
              <w:rPr>
                <w:rFonts w:cstheme="minorHAnsi"/>
                <w:sz w:val="19"/>
                <w:szCs w:val="19"/>
                <w:lang w:val="en-GB"/>
              </w:rPr>
              <w:t>communit</w:t>
            </w:r>
            <w:proofErr w:type="spellEnd"/>
            <w:r>
              <w:rPr>
                <w:rFonts w:cstheme="minorHAnsi"/>
                <w:sz w:val="19"/>
                <w:szCs w:val="19"/>
                <w:lang w:val="en-GB"/>
              </w:rPr>
              <w:t>.</w:t>
            </w:r>
            <w:r w:rsidRPr="00D804D7">
              <w:rPr>
                <w:rFonts w:cstheme="minorHAnsi"/>
                <w:sz w:val="19"/>
                <w:szCs w:val="19"/>
                <w:lang w:val="en-GB"/>
              </w:rPr>
              <w:t xml:space="preserve"> After selection and before commencement of the pilot activity, each pilot </w:t>
            </w:r>
            <w:proofErr w:type="spellStart"/>
            <w:r w:rsidRPr="00D804D7">
              <w:rPr>
                <w:rFonts w:cstheme="minorHAnsi"/>
                <w:sz w:val="19"/>
                <w:szCs w:val="19"/>
                <w:lang w:val="en-GB"/>
              </w:rPr>
              <w:t>minigrid</w:t>
            </w:r>
            <w:proofErr w:type="spellEnd"/>
            <w:r w:rsidRPr="00D804D7">
              <w:rPr>
                <w:rFonts w:cstheme="minorHAnsi"/>
                <w:sz w:val="19"/>
                <w:szCs w:val="19"/>
                <w:lang w:val="en-GB"/>
              </w:rPr>
              <w:t xml:space="preserve"> will undergo a scoped ESIA that will </w:t>
            </w:r>
            <w:proofErr w:type="spellStart"/>
            <w:r w:rsidRPr="00D804D7">
              <w:rPr>
                <w:rFonts w:cstheme="minorHAnsi"/>
                <w:sz w:val="19"/>
                <w:szCs w:val="19"/>
                <w:lang w:val="en-GB"/>
              </w:rPr>
              <w:t>analyze</w:t>
            </w:r>
            <w:proofErr w:type="spellEnd"/>
            <w:r w:rsidRPr="00D804D7">
              <w:rPr>
                <w:rFonts w:cstheme="minorHAnsi"/>
                <w:sz w:val="19"/>
                <w:szCs w:val="19"/>
                <w:lang w:val="en-GB"/>
              </w:rPr>
              <w:t xml:space="preserve"> these risks. Mitigation measures will then be adopted as described in the pursuant site-specific Environmental and Social Management </w:t>
            </w:r>
            <w:r w:rsidRPr="00D804D7">
              <w:rPr>
                <w:rFonts w:cstheme="minorHAnsi"/>
                <w:sz w:val="19"/>
                <w:szCs w:val="19"/>
                <w:lang w:val="en-GB"/>
              </w:rPr>
              <w:lastRenderedPageBreak/>
              <w:t>Plan (ESMP), which may include a Livelihoods Restoration Plan. Details of this process can be found in the ESMF.</w:t>
            </w:r>
          </w:p>
        </w:tc>
        <w:tc>
          <w:tcPr>
            <w:cnfStyle w:val="000100000000" w:firstRow="0" w:lastRow="0" w:firstColumn="0" w:lastColumn="1" w:oddVBand="0" w:evenVBand="0" w:oddHBand="0" w:evenHBand="0" w:firstRowFirstColumn="0" w:firstRowLastColumn="0" w:lastRowFirstColumn="0" w:lastRowLastColumn="0"/>
            <w:tcW w:w="0" w:type="dxa"/>
            <w:shd w:val="clear" w:color="auto" w:fill="FFFFFF" w:themeFill="background1"/>
          </w:tcPr>
          <w:p w14:paraId="7F16C956" w14:textId="77777777" w:rsidR="005B461B" w:rsidRPr="00FE2616" w:rsidRDefault="005B461B" w:rsidP="00540497">
            <w:pPr>
              <w:jc w:val="left"/>
              <w:outlineLvl w:val="0"/>
              <w:rPr>
                <w:rFonts w:cstheme="minorHAnsi"/>
                <w:b w:val="0"/>
                <w:bCs w:val="0"/>
                <w:sz w:val="19"/>
                <w:szCs w:val="19"/>
                <w:lang w:val="en-GB"/>
              </w:rPr>
            </w:pPr>
            <w:r w:rsidRPr="00471C76">
              <w:rPr>
                <w:rFonts w:cstheme="minorHAnsi"/>
                <w:sz w:val="19"/>
                <w:szCs w:val="19"/>
                <w:lang w:val="en-GB"/>
              </w:rPr>
              <w:lastRenderedPageBreak/>
              <w:t>REA</w:t>
            </w:r>
          </w:p>
          <w:p w14:paraId="2836EFDD" w14:textId="77777777" w:rsidR="005B461B" w:rsidRPr="00471C76" w:rsidRDefault="005B461B" w:rsidP="00540497">
            <w:pPr>
              <w:jc w:val="left"/>
              <w:outlineLvl w:val="0"/>
              <w:rPr>
                <w:rFonts w:cstheme="minorHAnsi"/>
                <w:b w:val="0"/>
                <w:bCs w:val="0"/>
                <w:sz w:val="19"/>
                <w:szCs w:val="19"/>
                <w:lang w:val="en-GB"/>
              </w:rPr>
            </w:pPr>
            <w:r w:rsidRPr="00471C76">
              <w:rPr>
                <w:rFonts w:cstheme="minorHAnsi"/>
                <w:sz w:val="19"/>
                <w:szCs w:val="19"/>
                <w:lang w:val="en-GB"/>
              </w:rPr>
              <w:t>project</w:t>
            </w:r>
          </w:p>
        </w:tc>
      </w:tr>
      <w:tr w:rsidR="005B461B" w:rsidRPr="00057B6A" w14:paraId="2E1442E0" w14:textId="77777777" w:rsidTr="00540497">
        <w:trPr>
          <w:trHeight w:val="233"/>
        </w:trPr>
        <w:tc>
          <w:tcPr>
            <w:cnfStyle w:val="001000000000" w:firstRow="0" w:lastRow="0" w:firstColumn="1" w:lastColumn="0" w:oddVBand="0" w:evenVBand="0" w:oddHBand="0" w:evenHBand="0" w:firstRowFirstColumn="0" w:firstRowLastColumn="0" w:lastRowFirstColumn="0" w:lastRowLastColumn="0"/>
            <w:tcW w:w="3520" w:type="dxa"/>
            <w:shd w:val="clear" w:color="auto" w:fill="auto"/>
          </w:tcPr>
          <w:p w14:paraId="3EDBEB4D" w14:textId="77777777" w:rsidR="005B461B" w:rsidRPr="00341856" w:rsidRDefault="005B461B" w:rsidP="00540497">
            <w:pPr>
              <w:jc w:val="left"/>
              <w:outlineLvl w:val="0"/>
              <w:rPr>
                <w:rFonts w:cstheme="minorHAnsi"/>
                <w:b w:val="0"/>
                <w:bCs w:val="0"/>
                <w:sz w:val="19"/>
                <w:szCs w:val="19"/>
                <w:lang w:val="en-GB"/>
              </w:rPr>
            </w:pPr>
            <w:r w:rsidRPr="00341856">
              <w:rPr>
                <w:rFonts w:cstheme="minorHAnsi"/>
                <w:sz w:val="19"/>
                <w:szCs w:val="19"/>
                <w:lang w:val="en-GB"/>
              </w:rPr>
              <w:t xml:space="preserve">12: Loss of income for fuel sellers once pilot </w:t>
            </w:r>
            <w:proofErr w:type="spellStart"/>
            <w:r w:rsidRPr="00341856">
              <w:rPr>
                <w:rFonts w:cstheme="minorHAnsi"/>
                <w:sz w:val="19"/>
                <w:szCs w:val="19"/>
                <w:lang w:val="en-GB"/>
              </w:rPr>
              <w:t>minigrids</w:t>
            </w:r>
            <w:proofErr w:type="spellEnd"/>
            <w:r w:rsidRPr="00341856">
              <w:rPr>
                <w:rFonts w:cstheme="minorHAnsi"/>
                <w:sz w:val="19"/>
                <w:szCs w:val="19"/>
                <w:lang w:val="en-GB"/>
              </w:rPr>
              <w:t xml:space="preserve"> are operational.</w:t>
            </w:r>
          </w:p>
        </w:tc>
        <w:tc>
          <w:tcPr>
            <w:tcW w:w="1351" w:type="dxa"/>
            <w:vMerge/>
            <w:shd w:val="clear" w:color="auto" w:fill="FFFFFF" w:themeFill="background1"/>
          </w:tcPr>
          <w:p w14:paraId="15DEADAF" w14:textId="77777777" w:rsidR="005B461B" w:rsidRPr="00D804D7" w:rsidRDefault="005B461B" w:rsidP="00540497">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p>
        </w:tc>
        <w:tc>
          <w:tcPr>
            <w:tcW w:w="1651" w:type="dxa"/>
            <w:shd w:val="clear" w:color="auto" w:fill="DEEAF6" w:themeFill="accent5" w:themeFillTint="33"/>
          </w:tcPr>
          <w:p w14:paraId="1AB9DBB5" w14:textId="77777777" w:rsidR="005B461B" w:rsidRPr="0065607D" w:rsidRDefault="005B461B" w:rsidP="0054049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5607D">
              <w:rPr>
                <w:rFonts w:cstheme="minorHAnsi"/>
                <w:sz w:val="18"/>
                <w:szCs w:val="18"/>
              </w:rPr>
              <w:t>I = 2</w:t>
            </w:r>
          </w:p>
          <w:p w14:paraId="672E6D04" w14:textId="77777777" w:rsidR="005B461B" w:rsidRPr="0065607D" w:rsidRDefault="005B461B" w:rsidP="00540497">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65607D">
              <w:rPr>
                <w:rFonts w:cstheme="minorHAnsi"/>
                <w:sz w:val="18"/>
                <w:szCs w:val="18"/>
              </w:rPr>
              <w:t>L = 2</w:t>
            </w:r>
          </w:p>
        </w:tc>
        <w:tc>
          <w:tcPr>
            <w:tcW w:w="6520" w:type="dxa"/>
            <w:shd w:val="clear" w:color="auto" w:fill="auto"/>
          </w:tcPr>
          <w:p w14:paraId="7B19307B" w14:textId="77777777" w:rsidR="005B461B" w:rsidRPr="00D804D7" w:rsidRDefault="005B461B" w:rsidP="00540497">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D804D7">
              <w:rPr>
                <w:rFonts w:cstheme="minorHAnsi"/>
                <w:sz w:val="19"/>
                <w:szCs w:val="19"/>
                <w:lang w:val="en-GB"/>
              </w:rPr>
              <w:t xml:space="preserve">The effect is small as traditional fuels are seldom bought, while kerosene or diesel use is minimal to have a big impact on sales in the region. Pilot </w:t>
            </w:r>
            <w:proofErr w:type="spellStart"/>
            <w:r w:rsidRPr="00D804D7">
              <w:rPr>
                <w:rFonts w:cstheme="minorHAnsi"/>
                <w:sz w:val="19"/>
                <w:szCs w:val="19"/>
                <w:lang w:val="en-GB"/>
              </w:rPr>
              <w:t>minigrids</w:t>
            </w:r>
            <w:proofErr w:type="spellEnd"/>
            <w:r w:rsidRPr="00D804D7">
              <w:rPr>
                <w:rFonts w:cstheme="minorHAnsi"/>
                <w:sz w:val="19"/>
                <w:szCs w:val="19"/>
                <w:lang w:val="en-GB"/>
              </w:rPr>
              <w:t xml:space="preserve"> (Output 2.1) will each undergo a scoped ESIA that will </w:t>
            </w:r>
            <w:proofErr w:type="spellStart"/>
            <w:r w:rsidRPr="00D804D7">
              <w:rPr>
                <w:rFonts w:cstheme="minorHAnsi"/>
                <w:sz w:val="19"/>
                <w:szCs w:val="19"/>
                <w:lang w:val="en-GB"/>
              </w:rPr>
              <w:t>analyze</w:t>
            </w:r>
            <w:proofErr w:type="spellEnd"/>
            <w:r w:rsidRPr="00D804D7">
              <w:rPr>
                <w:rFonts w:cstheme="minorHAnsi"/>
                <w:sz w:val="19"/>
                <w:szCs w:val="19"/>
                <w:lang w:val="en-GB"/>
              </w:rPr>
              <w:t xml:space="preserve"> this risk. Mitigation measures will then be adopted as described in the pursuant site-specific ESMP</w:t>
            </w:r>
          </w:p>
        </w:tc>
        <w:tc>
          <w:tcPr>
            <w:cnfStyle w:val="000100000000" w:firstRow="0" w:lastRow="0" w:firstColumn="0" w:lastColumn="1" w:oddVBand="0" w:evenVBand="0" w:oddHBand="0" w:evenHBand="0" w:firstRowFirstColumn="0" w:firstRowLastColumn="0" w:lastRowFirstColumn="0" w:lastRowLastColumn="0"/>
            <w:tcW w:w="992" w:type="dxa"/>
            <w:shd w:val="clear" w:color="auto" w:fill="FFFFFF" w:themeFill="background1"/>
          </w:tcPr>
          <w:p w14:paraId="1065CC75" w14:textId="77777777" w:rsidR="005B461B" w:rsidRPr="00FE2616" w:rsidRDefault="005B461B" w:rsidP="00540497">
            <w:pPr>
              <w:jc w:val="left"/>
              <w:outlineLvl w:val="0"/>
              <w:rPr>
                <w:rFonts w:cstheme="minorHAnsi"/>
                <w:b w:val="0"/>
                <w:bCs w:val="0"/>
                <w:sz w:val="19"/>
                <w:szCs w:val="19"/>
                <w:lang w:val="en-GB"/>
              </w:rPr>
            </w:pPr>
            <w:r w:rsidRPr="00471C76">
              <w:rPr>
                <w:rFonts w:cstheme="minorHAnsi"/>
                <w:sz w:val="19"/>
                <w:szCs w:val="19"/>
                <w:lang w:val="en-GB"/>
              </w:rPr>
              <w:t>REA</w:t>
            </w:r>
          </w:p>
          <w:p w14:paraId="2C615C07" w14:textId="77777777" w:rsidR="005B461B" w:rsidRPr="00471C76" w:rsidRDefault="005B461B" w:rsidP="00540497">
            <w:pPr>
              <w:jc w:val="left"/>
              <w:outlineLvl w:val="0"/>
              <w:rPr>
                <w:rFonts w:cstheme="minorHAnsi"/>
                <w:b w:val="0"/>
                <w:bCs w:val="0"/>
                <w:sz w:val="19"/>
                <w:szCs w:val="19"/>
                <w:lang w:val="en-GB"/>
              </w:rPr>
            </w:pPr>
            <w:r w:rsidRPr="00471C76">
              <w:rPr>
                <w:rFonts w:cstheme="minorHAnsi"/>
                <w:sz w:val="19"/>
                <w:szCs w:val="19"/>
                <w:lang w:val="en-GB"/>
              </w:rPr>
              <w:t>UNDP</w:t>
            </w:r>
          </w:p>
        </w:tc>
      </w:tr>
      <w:tr w:rsidR="005B461B" w:rsidRPr="00057B6A" w14:paraId="5D4973E8" w14:textId="77777777" w:rsidTr="00540497">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0" w:type="dxa"/>
            <w:shd w:val="clear" w:color="auto" w:fill="auto"/>
          </w:tcPr>
          <w:p w14:paraId="5A56460B" w14:textId="77777777" w:rsidR="005B461B" w:rsidRPr="00341856" w:rsidRDefault="005B461B" w:rsidP="00540497">
            <w:pPr>
              <w:jc w:val="left"/>
              <w:rPr>
                <w:rFonts w:cstheme="minorHAnsi"/>
                <w:b w:val="0"/>
                <w:bCs w:val="0"/>
                <w:sz w:val="19"/>
                <w:szCs w:val="19"/>
                <w:lang w:val="en-GB"/>
              </w:rPr>
            </w:pPr>
            <w:r w:rsidRPr="00341856">
              <w:rPr>
                <w:rFonts w:cstheme="minorHAnsi"/>
                <w:sz w:val="19"/>
                <w:szCs w:val="19"/>
                <w:lang w:val="en-GB"/>
              </w:rPr>
              <w:t>13: Working conditions not in line with national and international standards (by contractor or other entities involved in the project)</w:t>
            </w:r>
          </w:p>
        </w:tc>
        <w:tc>
          <w:tcPr>
            <w:tcW w:w="0" w:type="dxa"/>
            <w:vMerge/>
            <w:shd w:val="clear" w:color="auto" w:fill="FFFFFF" w:themeFill="background1"/>
          </w:tcPr>
          <w:p w14:paraId="3AC9F674" w14:textId="77777777" w:rsidR="005B461B" w:rsidRPr="00D804D7" w:rsidRDefault="005B461B" w:rsidP="00540497">
            <w:pPr>
              <w:jc w:val="center"/>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p>
        </w:tc>
        <w:tc>
          <w:tcPr>
            <w:tcW w:w="0" w:type="dxa"/>
            <w:shd w:val="clear" w:color="auto" w:fill="C5E0B3" w:themeFill="accent6" w:themeFillTint="66"/>
          </w:tcPr>
          <w:p w14:paraId="71008D8A" w14:textId="77777777" w:rsidR="005B461B" w:rsidRPr="0065607D" w:rsidRDefault="005B461B" w:rsidP="00540497">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5607D">
              <w:rPr>
                <w:rFonts w:cstheme="minorHAnsi"/>
                <w:sz w:val="18"/>
                <w:szCs w:val="18"/>
              </w:rPr>
              <w:t xml:space="preserve">I = </w:t>
            </w:r>
            <w:r>
              <w:rPr>
                <w:rFonts w:cstheme="minorHAnsi"/>
                <w:sz w:val="18"/>
                <w:szCs w:val="18"/>
              </w:rPr>
              <w:t>4</w:t>
            </w:r>
          </w:p>
          <w:p w14:paraId="3D42D953" w14:textId="77777777" w:rsidR="005B461B" w:rsidRPr="00D804D7" w:rsidRDefault="005B461B" w:rsidP="00540497">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65607D">
              <w:rPr>
                <w:rFonts w:cstheme="minorHAnsi"/>
                <w:sz w:val="18"/>
                <w:szCs w:val="18"/>
              </w:rPr>
              <w:t>L =</w:t>
            </w:r>
            <w:r>
              <w:rPr>
                <w:rFonts w:cstheme="minorHAnsi"/>
                <w:sz w:val="18"/>
                <w:szCs w:val="18"/>
              </w:rPr>
              <w:t xml:space="preserve"> 4</w:t>
            </w:r>
          </w:p>
        </w:tc>
        <w:tc>
          <w:tcPr>
            <w:tcW w:w="0" w:type="dxa"/>
            <w:shd w:val="clear" w:color="auto" w:fill="auto"/>
          </w:tcPr>
          <w:p w14:paraId="48981819" w14:textId="77777777" w:rsidR="005B461B" w:rsidRPr="00D804D7" w:rsidRDefault="005B461B" w:rsidP="00540497">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D804D7">
              <w:rPr>
                <w:rFonts w:cstheme="minorHAnsi"/>
                <w:sz w:val="19"/>
                <w:szCs w:val="19"/>
                <w:lang w:val="en-GB"/>
              </w:rPr>
              <w:t xml:space="preserve">As part of the ESIA/ESMP for each pilot </w:t>
            </w:r>
            <w:proofErr w:type="spellStart"/>
            <w:r w:rsidRPr="00D804D7">
              <w:rPr>
                <w:rFonts w:cstheme="minorHAnsi"/>
                <w:sz w:val="19"/>
                <w:szCs w:val="19"/>
                <w:lang w:val="en-GB"/>
              </w:rPr>
              <w:t>minigrid</w:t>
            </w:r>
            <w:proofErr w:type="spellEnd"/>
            <w:r w:rsidRPr="00D804D7">
              <w:rPr>
                <w:rFonts w:cstheme="minorHAnsi"/>
                <w:sz w:val="19"/>
                <w:szCs w:val="19"/>
                <w:lang w:val="en-GB"/>
              </w:rPr>
              <w:t xml:space="preserve"> (Output 2.1), Labour Management Procedures and an Occupational Health and Safety Plan will be prepared and applied for the project to ensure labour standards and rights are upheld for project workers. In addition, the ESIA will assess the likelihood of this risk and prevalence of child labour</w:t>
            </w:r>
          </w:p>
        </w:tc>
        <w:tc>
          <w:tcPr>
            <w:cnfStyle w:val="000100000000" w:firstRow="0" w:lastRow="0" w:firstColumn="0" w:lastColumn="1" w:oddVBand="0" w:evenVBand="0" w:oddHBand="0" w:evenHBand="0" w:firstRowFirstColumn="0" w:firstRowLastColumn="0" w:lastRowFirstColumn="0" w:lastRowLastColumn="0"/>
            <w:tcW w:w="0" w:type="dxa"/>
            <w:shd w:val="clear" w:color="auto" w:fill="FFFFFF" w:themeFill="background1"/>
          </w:tcPr>
          <w:p w14:paraId="0DE153D9" w14:textId="77777777" w:rsidR="005B461B" w:rsidRPr="00FE2616" w:rsidRDefault="005B461B" w:rsidP="00540497">
            <w:pPr>
              <w:jc w:val="left"/>
              <w:outlineLvl w:val="0"/>
              <w:rPr>
                <w:rFonts w:cstheme="minorHAnsi"/>
                <w:b w:val="0"/>
                <w:bCs w:val="0"/>
                <w:sz w:val="19"/>
                <w:szCs w:val="19"/>
                <w:lang w:val="en-GB"/>
              </w:rPr>
            </w:pPr>
            <w:r w:rsidRPr="00471C76">
              <w:rPr>
                <w:rFonts w:cstheme="minorHAnsi"/>
                <w:sz w:val="19"/>
                <w:szCs w:val="19"/>
                <w:lang w:val="en-GB"/>
              </w:rPr>
              <w:t>REA</w:t>
            </w:r>
          </w:p>
          <w:p w14:paraId="185A5A5E" w14:textId="77777777" w:rsidR="005B461B" w:rsidRPr="00471C76" w:rsidRDefault="005B461B" w:rsidP="00540497">
            <w:pPr>
              <w:jc w:val="left"/>
              <w:outlineLvl w:val="0"/>
              <w:rPr>
                <w:rFonts w:cstheme="minorHAnsi"/>
                <w:b w:val="0"/>
                <w:bCs w:val="0"/>
                <w:sz w:val="19"/>
                <w:szCs w:val="19"/>
                <w:lang w:val="en-GB"/>
              </w:rPr>
            </w:pPr>
            <w:r w:rsidRPr="00471C76">
              <w:rPr>
                <w:rFonts w:cstheme="minorHAnsi"/>
                <w:sz w:val="19"/>
                <w:szCs w:val="19"/>
                <w:lang w:val="en-GB"/>
              </w:rPr>
              <w:t>UNDP</w:t>
            </w:r>
          </w:p>
        </w:tc>
      </w:tr>
      <w:tr w:rsidR="005B461B" w:rsidRPr="00057B6A" w14:paraId="151678C4" w14:textId="77777777" w:rsidTr="00540497">
        <w:trPr>
          <w:trHeight w:val="233"/>
        </w:trPr>
        <w:tc>
          <w:tcPr>
            <w:cnfStyle w:val="001000000000" w:firstRow="0" w:lastRow="0" w:firstColumn="1" w:lastColumn="0" w:oddVBand="0" w:evenVBand="0" w:oddHBand="0" w:evenHBand="0" w:firstRowFirstColumn="0" w:firstRowLastColumn="0" w:lastRowFirstColumn="0" w:lastRowLastColumn="0"/>
            <w:tcW w:w="3520" w:type="dxa"/>
            <w:shd w:val="clear" w:color="auto" w:fill="auto"/>
          </w:tcPr>
          <w:p w14:paraId="65F0681E" w14:textId="77777777" w:rsidR="005B461B" w:rsidRPr="00341856" w:rsidRDefault="005B461B" w:rsidP="00540497">
            <w:pPr>
              <w:jc w:val="left"/>
              <w:outlineLvl w:val="0"/>
              <w:rPr>
                <w:rFonts w:cstheme="minorHAnsi"/>
                <w:b w:val="0"/>
                <w:bCs w:val="0"/>
                <w:sz w:val="19"/>
                <w:szCs w:val="19"/>
                <w:lang w:val="en-GB"/>
              </w:rPr>
            </w:pPr>
            <w:r w:rsidRPr="00341856">
              <w:rPr>
                <w:rFonts w:cstheme="minorHAnsi"/>
                <w:sz w:val="19"/>
                <w:szCs w:val="19"/>
                <w:lang w:val="en-GB"/>
              </w:rPr>
              <w:t xml:space="preserve">14: Generation of hazardous waste (specifically e-waste) from the pilot </w:t>
            </w:r>
            <w:proofErr w:type="spellStart"/>
            <w:r w:rsidRPr="00341856">
              <w:rPr>
                <w:rFonts w:cstheme="minorHAnsi"/>
                <w:sz w:val="19"/>
                <w:szCs w:val="19"/>
                <w:lang w:val="en-GB"/>
              </w:rPr>
              <w:t>minigrids</w:t>
            </w:r>
            <w:proofErr w:type="spellEnd"/>
            <w:r w:rsidRPr="00341856">
              <w:rPr>
                <w:rFonts w:cstheme="minorHAnsi"/>
                <w:sz w:val="19"/>
                <w:szCs w:val="19"/>
                <w:lang w:val="en-GB"/>
              </w:rPr>
              <w:t xml:space="preserve"> that have been installed</w:t>
            </w:r>
          </w:p>
        </w:tc>
        <w:tc>
          <w:tcPr>
            <w:tcW w:w="1351" w:type="dxa"/>
            <w:vMerge/>
            <w:shd w:val="clear" w:color="auto" w:fill="FFFFFF" w:themeFill="background1"/>
          </w:tcPr>
          <w:p w14:paraId="52D722C2" w14:textId="77777777" w:rsidR="005B461B" w:rsidRPr="00D804D7" w:rsidRDefault="005B461B" w:rsidP="00540497">
            <w:pPr>
              <w:jc w:val="center"/>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p>
        </w:tc>
        <w:tc>
          <w:tcPr>
            <w:tcW w:w="1651" w:type="dxa"/>
            <w:shd w:val="clear" w:color="auto" w:fill="E2EFD9" w:themeFill="accent6" w:themeFillTint="33"/>
          </w:tcPr>
          <w:p w14:paraId="225D60D8" w14:textId="77777777" w:rsidR="005B461B" w:rsidRPr="00E067F8" w:rsidRDefault="005B461B" w:rsidP="00540497">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E067F8">
              <w:rPr>
                <w:rFonts w:cstheme="minorHAnsi"/>
                <w:sz w:val="18"/>
                <w:szCs w:val="18"/>
              </w:rPr>
              <w:t xml:space="preserve">I = </w:t>
            </w:r>
            <w:r>
              <w:rPr>
                <w:rFonts w:cstheme="minorHAnsi"/>
                <w:sz w:val="18"/>
                <w:szCs w:val="18"/>
              </w:rPr>
              <w:t>3</w:t>
            </w:r>
          </w:p>
          <w:p w14:paraId="7358F550" w14:textId="77777777" w:rsidR="005B461B" w:rsidRPr="00D804D7" w:rsidRDefault="005B461B" w:rsidP="00540497">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E067F8">
              <w:rPr>
                <w:rFonts w:cstheme="minorHAnsi"/>
                <w:sz w:val="18"/>
                <w:szCs w:val="18"/>
              </w:rPr>
              <w:t>L = 3</w:t>
            </w:r>
          </w:p>
        </w:tc>
        <w:tc>
          <w:tcPr>
            <w:tcW w:w="6520" w:type="dxa"/>
            <w:shd w:val="clear" w:color="auto" w:fill="auto"/>
          </w:tcPr>
          <w:p w14:paraId="36C7FCC4" w14:textId="77777777" w:rsidR="005B461B" w:rsidRPr="00D804D7" w:rsidRDefault="005B461B" w:rsidP="00540497">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D804D7">
              <w:rPr>
                <w:rFonts w:cstheme="minorHAnsi"/>
                <w:sz w:val="19"/>
                <w:szCs w:val="19"/>
                <w:lang w:val="en-GB"/>
              </w:rPr>
              <w:t xml:space="preserve">This risk will be assessed in the ESIA that will be undertaken for each pilot </w:t>
            </w:r>
            <w:proofErr w:type="spellStart"/>
            <w:r w:rsidRPr="00D804D7">
              <w:rPr>
                <w:rFonts w:cstheme="minorHAnsi"/>
                <w:sz w:val="19"/>
                <w:szCs w:val="19"/>
                <w:lang w:val="en-GB"/>
              </w:rPr>
              <w:t>minigrid</w:t>
            </w:r>
            <w:proofErr w:type="spellEnd"/>
            <w:r w:rsidRPr="00D804D7">
              <w:rPr>
                <w:rFonts w:cstheme="minorHAnsi"/>
                <w:sz w:val="19"/>
                <w:szCs w:val="19"/>
                <w:lang w:val="en-GB"/>
              </w:rPr>
              <w:t xml:space="preserve"> (Output 2.1), such that the ESMP will include a Waste Management Plan detailing the procedures for disposal of all types of waste associated with construction and operation of the pilot </w:t>
            </w:r>
            <w:proofErr w:type="spellStart"/>
            <w:r w:rsidRPr="00D804D7">
              <w:rPr>
                <w:rFonts w:cstheme="minorHAnsi"/>
                <w:sz w:val="19"/>
                <w:szCs w:val="19"/>
                <w:lang w:val="en-GB"/>
              </w:rPr>
              <w:t>minigrids</w:t>
            </w:r>
            <w:proofErr w:type="spellEnd"/>
            <w:r w:rsidRPr="00D804D7">
              <w:rPr>
                <w:rFonts w:cstheme="minorHAnsi"/>
                <w:sz w:val="19"/>
                <w:szCs w:val="19"/>
                <w:lang w:val="en-GB"/>
              </w:rPr>
              <w:t>.</w:t>
            </w:r>
          </w:p>
        </w:tc>
        <w:tc>
          <w:tcPr>
            <w:cnfStyle w:val="000100000000" w:firstRow="0" w:lastRow="0" w:firstColumn="0" w:lastColumn="1" w:oddVBand="0" w:evenVBand="0" w:oddHBand="0" w:evenHBand="0" w:firstRowFirstColumn="0" w:firstRowLastColumn="0" w:lastRowFirstColumn="0" w:lastRowLastColumn="0"/>
            <w:tcW w:w="992" w:type="dxa"/>
            <w:shd w:val="clear" w:color="auto" w:fill="FFFFFF" w:themeFill="background1"/>
          </w:tcPr>
          <w:p w14:paraId="3138CB0A" w14:textId="77777777" w:rsidR="005B461B" w:rsidRPr="00FE2616" w:rsidRDefault="005B461B" w:rsidP="00540497">
            <w:pPr>
              <w:jc w:val="left"/>
              <w:outlineLvl w:val="0"/>
              <w:rPr>
                <w:rFonts w:cstheme="minorHAnsi"/>
                <w:b w:val="0"/>
                <w:bCs w:val="0"/>
                <w:sz w:val="19"/>
                <w:szCs w:val="19"/>
                <w:lang w:val="en-GB"/>
              </w:rPr>
            </w:pPr>
            <w:r w:rsidRPr="00471C76">
              <w:rPr>
                <w:rFonts w:cstheme="minorHAnsi"/>
                <w:sz w:val="19"/>
                <w:szCs w:val="19"/>
                <w:lang w:val="en-GB"/>
              </w:rPr>
              <w:t>REA</w:t>
            </w:r>
          </w:p>
          <w:p w14:paraId="6AD1FE52" w14:textId="77777777" w:rsidR="005B461B" w:rsidRPr="00471C76" w:rsidRDefault="005B461B" w:rsidP="00540497">
            <w:pPr>
              <w:jc w:val="left"/>
              <w:outlineLvl w:val="0"/>
              <w:rPr>
                <w:rFonts w:cstheme="minorHAnsi"/>
                <w:b w:val="0"/>
                <w:bCs w:val="0"/>
                <w:sz w:val="19"/>
                <w:szCs w:val="19"/>
                <w:lang w:val="en-GB"/>
              </w:rPr>
            </w:pPr>
            <w:r w:rsidRPr="00471C76">
              <w:rPr>
                <w:rFonts w:cstheme="minorHAnsi"/>
                <w:sz w:val="19"/>
                <w:szCs w:val="19"/>
                <w:lang w:val="en-GB"/>
              </w:rPr>
              <w:t>Project</w:t>
            </w:r>
          </w:p>
        </w:tc>
      </w:tr>
      <w:tr w:rsidR="005B461B" w:rsidRPr="00057B6A" w14:paraId="54EEFDB7" w14:textId="77777777" w:rsidTr="00540497">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3520" w:type="dxa"/>
            <w:shd w:val="clear" w:color="auto" w:fill="auto"/>
          </w:tcPr>
          <w:p w14:paraId="1A23BD1D" w14:textId="77777777" w:rsidR="005B461B" w:rsidRPr="00341856" w:rsidRDefault="005B461B" w:rsidP="00540497">
            <w:pPr>
              <w:jc w:val="left"/>
              <w:outlineLvl w:val="0"/>
              <w:rPr>
                <w:rFonts w:cstheme="minorHAnsi"/>
                <w:b w:val="0"/>
                <w:bCs w:val="0"/>
                <w:sz w:val="19"/>
                <w:szCs w:val="19"/>
                <w:lang w:val="en-GB"/>
              </w:rPr>
            </w:pPr>
            <w:r>
              <w:rPr>
                <w:rFonts w:cstheme="minorHAnsi"/>
                <w:sz w:val="19"/>
                <w:szCs w:val="19"/>
                <w:lang w:val="en-GB"/>
              </w:rPr>
              <w:t>15.</w:t>
            </w:r>
            <w:r w:rsidRPr="00341856">
              <w:rPr>
                <w:rFonts w:cstheme="minorHAnsi"/>
                <w:sz w:val="19"/>
                <w:szCs w:val="19"/>
                <w:lang w:val="en-GB"/>
              </w:rPr>
              <w:t xml:space="preserve"> After the COVID pandemic (2020-present) and recently the invasion of Russia in Ukraine, the macro-economic situation Zambia has been marked by little or even negative economic growth, fluctuating prices of export commodities high price of import (material, fuel), leading to a persistent budget deficit. The threat of debt default remains around the corner which could limit multilateral lending programs in the country.  This leaves Zambia highly dependent on international grants to see this energy access objective through, at least for the upcoming period targeted by this intervention. </w:t>
            </w:r>
          </w:p>
          <w:p w14:paraId="681AC711" w14:textId="77777777" w:rsidR="005B461B" w:rsidRPr="00341856" w:rsidRDefault="005B461B" w:rsidP="00540497">
            <w:pPr>
              <w:jc w:val="left"/>
              <w:outlineLvl w:val="0"/>
              <w:rPr>
                <w:rFonts w:cstheme="minorHAnsi"/>
                <w:b w:val="0"/>
                <w:bCs w:val="0"/>
                <w:sz w:val="19"/>
                <w:szCs w:val="19"/>
                <w:lang w:val="en-GB"/>
              </w:rPr>
            </w:pPr>
          </w:p>
        </w:tc>
        <w:tc>
          <w:tcPr>
            <w:tcW w:w="1351" w:type="dxa"/>
            <w:vMerge w:val="restart"/>
            <w:shd w:val="clear" w:color="auto" w:fill="FFFFFF" w:themeFill="background1"/>
          </w:tcPr>
          <w:p w14:paraId="6653C698" w14:textId="77777777" w:rsidR="005B461B" w:rsidRPr="00D804D7" w:rsidRDefault="005B461B" w:rsidP="00540497">
            <w:pPr>
              <w:jc w:val="center"/>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D804D7">
              <w:rPr>
                <w:rFonts w:cstheme="minorHAnsi"/>
                <w:sz w:val="19"/>
                <w:szCs w:val="19"/>
                <w:lang w:val="en-GB"/>
              </w:rPr>
              <w:t>Political-economic; health</w:t>
            </w:r>
          </w:p>
        </w:tc>
        <w:tc>
          <w:tcPr>
            <w:tcW w:w="1651" w:type="dxa"/>
            <w:shd w:val="clear" w:color="auto" w:fill="E2EFD9" w:themeFill="accent6" w:themeFillTint="33"/>
          </w:tcPr>
          <w:p w14:paraId="36F692E1" w14:textId="77777777" w:rsidR="005B461B" w:rsidRDefault="005B461B" w:rsidP="00540497">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Pr>
                <w:rFonts w:cstheme="minorHAnsi"/>
                <w:sz w:val="19"/>
                <w:szCs w:val="19"/>
                <w:lang w:val="en-GB"/>
              </w:rPr>
              <w:t>I =3</w:t>
            </w:r>
          </w:p>
          <w:p w14:paraId="2C6D9D87" w14:textId="77777777" w:rsidR="005B461B" w:rsidRPr="00D804D7" w:rsidRDefault="005B461B" w:rsidP="00540497">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Pr>
                <w:rFonts w:cstheme="minorHAnsi"/>
                <w:sz w:val="19"/>
                <w:szCs w:val="19"/>
                <w:lang w:val="en-GB"/>
              </w:rPr>
              <w:t>L= 4</w:t>
            </w:r>
          </w:p>
        </w:tc>
        <w:tc>
          <w:tcPr>
            <w:tcW w:w="6520" w:type="dxa"/>
            <w:shd w:val="clear" w:color="auto" w:fill="auto"/>
          </w:tcPr>
          <w:p w14:paraId="04410B14" w14:textId="77777777" w:rsidR="005B461B" w:rsidRPr="00EB0514" w:rsidRDefault="005B461B" w:rsidP="00540497">
            <w:pPr>
              <w:jc w:val="left"/>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EB0514">
              <w:rPr>
                <w:rFonts w:cstheme="minorHAnsi"/>
                <w:sz w:val="19"/>
                <w:szCs w:val="19"/>
                <w:lang w:val="en-GB"/>
              </w:rPr>
              <w:t>The risk falls outside the control of the project. A deal to restructure the foreign debt is likely, helped by the recovery in international demand and copper prices are positive developments, while the expected reduction in COVID–19 cases worldwide will boost activity both in manufacturing and tourism. The current government assumed power recently and likely to stay in place until 2026 which will give some political-economic stability</w:t>
            </w:r>
          </w:p>
          <w:p w14:paraId="4E52B93C" w14:textId="77777777" w:rsidR="005B461B" w:rsidRPr="00EB0514" w:rsidRDefault="005B461B" w:rsidP="00540497">
            <w:pPr>
              <w:jc w:val="left"/>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p>
          <w:p w14:paraId="56990AC3" w14:textId="77777777" w:rsidR="005B461B" w:rsidRPr="00D804D7" w:rsidRDefault="005B461B" w:rsidP="00540497">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p>
        </w:tc>
        <w:tc>
          <w:tcPr>
            <w:cnfStyle w:val="000100000000" w:firstRow="0" w:lastRow="0" w:firstColumn="0" w:lastColumn="1" w:oddVBand="0" w:evenVBand="0" w:oddHBand="0" w:evenHBand="0" w:firstRowFirstColumn="0" w:firstRowLastColumn="0" w:lastRowFirstColumn="0" w:lastRowLastColumn="0"/>
            <w:tcW w:w="992" w:type="dxa"/>
            <w:shd w:val="clear" w:color="auto" w:fill="FFFFFF" w:themeFill="background1"/>
          </w:tcPr>
          <w:p w14:paraId="483EBE1F" w14:textId="77777777" w:rsidR="005B461B" w:rsidRPr="00FE2616" w:rsidRDefault="005B461B" w:rsidP="00540497">
            <w:pPr>
              <w:jc w:val="left"/>
              <w:outlineLvl w:val="0"/>
              <w:rPr>
                <w:rFonts w:cstheme="minorHAnsi"/>
                <w:b w:val="0"/>
                <w:bCs w:val="0"/>
                <w:sz w:val="19"/>
                <w:szCs w:val="19"/>
                <w:lang w:val="en-GB"/>
              </w:rPr>
            </w:pPr>
            <w:r w:rsidRPr="00471C76">
              <w:rPr>
                <w:rFonts w:cstheme="minorHAnsi"/>
                <w:sz w:val="19"/>
                <w:szCs w:val="19"/>
                <w:lang w:val="en-GB"/>
              </w:rPr>
              <w:t>REA</w:t>
            </w:r>
          </w:p>
          <w:p w14:paraId="2A107897" w14:textId="77777777" w:rsidR="005B461B" w:rsidRPr="00471C76" w:rsidRDefault="005B461B" w:rsidP="00540497">
            <w:pPr>
              <w:jc w:val="left"/>
              <w:outlineLvl w:val="0"/>
              <w:rPr>
                <w:rFonts w:cstheme="minorHAnsi"/>
                <w:b w:val="0"/>
                <w:bCs w:val="0"/>
                <w:sz w:val="19"/>
                <w:szCs w:val="19"/>
                <w:lang w:val="en-GB"/>
              </w:rPr>
            </w:pPr>
            <w:proofErr w:type="spellStart"/>
            <w:r w:rsidRPr="00471C76">
              <w:rPr>
                <w:rFonts w:cstheme="minorHAnsi"/>
                <w:sz w:val="19"/>
                <w:szCs w:val="19"/>
                <w:lang w:val="en-GB"/>
              </w:rPr>
              <w:t>MoE</w:t>
            </w:r>
            <w:proofErr w:type="spellEnd"/>
          </w:p>
        </w:tc>
      </w:tr>
      <w:tr w:rsidR="005B461B" w:rsidRPr="00057B6A" w14:paraId="51C740A1" w14:textId="77777777" w:rsidTr="00540497">
        <w:trPr>
          <w:trHeight w:val="233"/>
        </w:trPr>
        <w:tc>
          <w:tcPr>
            <w:cnfStyle w:val="001000000000" w:firstRow="0" w:lastRow="0" w:firstColumn="1" w:lastColumn="0" w:oddVBand="0" w:evenVBand="0" w:oddHBand="0" w:evenHBand="0" w:firstRowFirstColumn="0" w:firstRowLastColumn="0" w:lastRowFirstColumn="0" w:lastRowLastColumn="0"/>
            <w:tcW w:w="3520" w:type="dxa"/>
            <w:shd w:val="clear" w:color="auto" w:fill="auto"/>
          </w:tcPr>
          <w:p w14:paraId="6F882C8B" w14:textId="77777777" w:rsidR="005B461B" w:rsidRDefault="005B461B" w:rsidP="00540497">
            <w:pPr>
              <w:jc w:val="left"/>
              <w:outlineLvl w:val="0"/>
              <w:rPr>
                <w:rFonts w:cstheme="minorHAnsi"/>
                <w:sz w:val="19"/>
                <w:szCs w:val="19"/>
                <w:lang w:val="en-GB"/>
              </w:rPr>
            </w:pPr>
            <w:r>
              <w:rPr>
                <w:rFonts w:cstheme="minorHAnsi"/>
                <w:sz w:val="19"/>
                <w:szCs w:val="19"/>
                <w:lang w:val="en-GB"/>
              </w:rPr>
              <w:t xml:space="preserve">16: </w:t>
            </w:r>
            <w:r w:rsidRPr="00341856">
              <w:rPr>
                <w:rFonts w:cstheme="minorHAnsi"/>
                <w:sz w:val="19"/>
                <w:szCs w:val="19"/>
                <w:lang w:val="en-GB"/>
              </w:rPr>
              <w:t>Resurgence of COVID or new pandemic may cause supply chain delays or disruptions</w:t>
            </w:r>
          </w:p>
        </w:tc>
        <w:tc>
          <w:tcPr>
            <w:tcW w:w="1351" w:type="dxa"/>
            <w:vMerge/>
            <w:shd w:val="clear" w:color="auto" w:fill="FFFFFF" w:themeFill="background1"/>
          </w:tcPr>
          <w:p w14:paraId="5621D33F" w14:textId="77777777" w:rsidR="005B461B" w:rsidRPr="00D804D7" w:rsidRDefault="005B461B" w:rsidP="00540497">
            <w:pPr>
              <w:jc w:val="center"/>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p>
        </w:tc>
        <w:tc>
          <w:tcPr>
            <w:tcW w:w="1651" w:type="dxa"/>
            <w:shd w:val="clear" w:color="auto" w:fill="E2EFD9" w:themeFill="accent6" w:themeFillTint="33"/>
          </w:tcPr>
          <w:p w14:paraId="6AB1F060" w14:textId="77777777" w:rsidR="005B461B" w:rsidRDefault="005B461B" w:rsidP="00540497">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Pr>
                <w:rFonts w:cstheme="minorHAnsi"/>
                <w:sz w:val="19"/>
                <w:szCs w:val="19"/>
                <w:lang w:val="en-GB"/>
              </w:rPr>
              <w:t>L = 3</w:t>
            </w:r>
          </w:p>
          <w:p w14:paraId="475F8092" w14:textId="77777777" w:rsidR="005B461B" w:rsidRDefault="005B461B" w:rsidP="00540497">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Pr>
                <w:rFonts w:cstheme="minorHAnsi"/>
                <w:sz w:val="19"/>
                <w:szCs w:val="19"/>
                <w:lang w:val="en-GB"/>
              </w:rPr>
              <w:t>L = 3</w:t>
            </w:r>
          </w:p>
        </w:tc>
        <w:tc>
          <w:tcPr>
            <w:tcW w:w="6520" w:type="dxa"/>
            <w:shd w:val="clear" w:color="auto" w:fill="auto"/>
          </w:tcPr>
          <w:p w14:paraId="35D437E2" w14:textId="7C867E23" w:rsidR="005B461B" w:rsidRPr="00091EBD" w:rsidRDefault="005B461B" w:rsidP="00540497">
            <w:pPr>
              <w:jc w:val="left"/>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AB44E4">
              <w:rPr>
                <w:rFonts w:cstheme="minorHAnsi"/>
                <w:sz w:val="19"/>
                <w:szCs w:val="19"/>
                <w:highlight w:val="yellow"/>
                <w:lang w:val="en-GB"/>
              </w:rPr>
              <w:t xml:space="preserve">New Covid-19 variants may come up leading to new waves of COVID-19 infections. In such cases, a contingency plan will be made by bringing some activities forward as possible, and with online meetings. The COVID-19 pandemic can impact project implementation. The COVID-19 pandemic limits social interaction and restricts community activities. This situation may hinder proposed project activities, such as beneficiary needs and impact surveys, the </w:t>
            </w:r>
            <w:r w:rsidRPr="00AB44E4">
              <w:rPr>
                <w:rFonts w:cstheme="minorHAnsi"/>
                <w:sz w:val="19"/>
                <w:szCs w:val="19"/>
                <w:highlight w:val="yellow"/>
                <w:lang w:val="en-GB"/>
              </w:rPr>
              <w:lastRenderedPageBreak/>
              <w:t xml:space="preserve">design and installation of the project-supported </w:t>
            </w:r>
            <w:proofErr w:type="spellStart"/>
            <w:r w:rsidRPr="00AB44E4">
              <w:rPr>
                <w:rFonts w:cstheme="minorHAnsi"/>
                <w:sz w:val="19"/>
                <w:szCs w:val="19"/>
                <w:highlight w:val="yellow"/>
                <w:lang w:val="en-GB"/>
              </w:rPr>
              <w:t>minigrid</w:t>
            </w:r>
            <w:proofErr w:type="spellEnd"/>
            <w:r w:rsidRPr="00AB44E4">
              <w:rPr>
                <w:rFonts w:cstheme="minorHAnsi"/>
                <w:sz w:val="19"/>
                <w:szCs w:val="19"/>
                <w:highlight w:val="yellow"/>
                <w:lang w:val="en-GB"/>
              </w:rPr>
              <w:t xml:space="preserve"> pilots as well as the organization of stakeholder and capacity-building promotional events. The economic impact of COVID-19 may shift investment priorities of the individual, government, and companies towards preventing uncertainties</w:t>
            </w:r>
            <w:r w:rsidRPr="00593628">
              <w:rPr>
                <w:rFonts w:cstheme="minorHAnsi"/>
                <w:sz w:val="19"/>
                <w:szCs w:val="19"/>
                <w:highlight w:val="yellow"/>
                <w:lang w:val="en-GB"/>
              </w:rPr>
              <w:t xml:space="preserve">. </w:t>
            </w:r>
            <w:r w:rsidRPr="00593628">
              <w:rPr>
                <w:rFonts w:cstheme="minorHAnsi"/>
                <w:sz w:val="19"/>
                <w:szCs w:val="19"/>
                <w:highlight w:val="yellow"/>
              </w:rPr>
              <w:t>In Zambia</w:t>
            </w:r>
            <w:r w:rsidRPr="00593628">
              <w:rPr>
                <w:sz w:val="19"/>
                <w:szCs w:val="19"/>
                <w:highlight w:val="yellow"/>
              </w:rPr>
              <w:t xml:space="preserve">, </w:t>
            </w:r>
            <w:r w:rsidRPr="00AB44E4">
              <w:rPr>
                <w:sz w:val="19"/>
                <w:szCs w:val="19"/>
                <w:highlight w:val="yellow"/>
              </w:rPr>
              <w:t xml:space="preserve">a strong reform program was introduced to restore macroeconomic stability and promote a private sector-led economic recovery from the COVID-19 crisis. The AMP project may be able to benefit from the support </w:t>
            </w:r>
            <w:proofErr w:type="spellStart"/>
            <w:r w:rsidRPr="00AB44E4">
              <w:rPr>
                <w:sz w:val="19"/>
                <w:szCs w:val="19"/>
                <w:highlight w:val="yellow"/>
              </w:rPr>
              <w:t>programme</w:t>
            </w:r>
            <w:proofErr w:type="spellEnd"/>
            <w:r w:rsidRPr="00AB44E4">
              <w:rPr>
                <w:sz w:val="19"/>
                <w:szCs w:val="19"/>
                <w:highlight w:val="yellow"/>
              </w:rPr>
              <w:t xml:space="preserve"> in access to finance by private sector developers for </w:t>
            </w:r>
            <w:proofErr w:type="spellStart"/>
            <w:r w:rsidRPr="00AB44E4">
              <w:rPr>
                <w:sz w:val="19"/>
                <w:szCs w:val="19"/>
                <w:highlight w:val="yellow"/>
              </w:rPr>
              <w:t>minigrid</w:t>
            </w:r>
            <w:proofErr w:type="spellEnd"/>
            <w:r w:rsidRPr="00AB44E4">
              <w:rPr>
                <w:sz w:val="19"/>
                <w:szCs w:val="19"/>
                <w:highlight w:val="yellow"/>
              </w:rPr>
              <w:t xml:space="preserve"> development.</w:t>
            </w:r>
          </w:p>
          <w:p w14:paraId="2970A096" w14:textId="77777777" w:rsidR="005B461B" w:rsidRPr="00EB0514" w:rsidRDefault="005B461B" w:rsidP="00540497">
            <w:pPr>
              <w:jc w:val="left"/>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p>
        </w:tc>
        <w:tc>
          <w:tcPr>
            <w:cnfStyle w:val="000100000000" w:firstRow="0" w:lastRow="0" w:firstColumn="0" w:lastColumn="1" w:oddVBand="0" w:evenVBand="0" w:oddHBand="0" w:evenHBand="0" w:firstRowFirstColumn="0" w:firstRowLastColumn="0" w:lastRowFirstColumn="0" w:lastRowLastColumn="0"/>
            <w:tcW w:w="992" w:type="dxa"/>
            <w:shd w:val="clear" w:color="auto" w:fill="FFFFFF" w:themeFill="background1"/>
          </w:tcPr>
          <w:p w14:paraId="60CD58E8" w14:textId="77777777" w:rsidR="005B461B" w:rsidRDefault="005B461B" w:rsidP="00540497">
            <w:pPr>
              <w:jc w:val="left"/>
              <w:outlineLvl w:val="0"/>
              <w:rPr>
                <w:rFonts w:cstheme="minorHAnsi"/>
                <w:b w:val="0"/>
                <w:bCs w:val="0"/>
                <w:sz w:val="19"/>
                <w:szCs w:val="19"/>
                <w:lang w:val="en-GB"/>
              </w:rPr>
            </w:pPr>
            <w:r>
              <w:rPr>
                <w:rFonts w:cstheme="minorHAnsi"/>
                <w:sz w:val="19"/>
                <w:szCs w:val="19"/>
                <w:lang w:val="en-GB"/>
              </w:rPr>
              <w:lastRenderedPageBreak/>
              <w:t>REA</w:t>
            </w:r>
          </w:p>
          <w:p w14:paraId="40D8A1E2" w14:textId="77777777" w:rsidR="005B461B" w:rsidRPr="00471C76" w:rsidRDefault="005B461B" w:rsidP="00540497">
            <w:pPr>
              <w:jc w:val="left"/>
              <w:outlineLvl w:val="0"/>
              <w:rPr>
                <w:rFonts w:cstheme="minorHAnsi"/>
                <w:sz w:val="19"/>
                <w:szCs w:val="19"/>
                <w:lang w:val="en-GB"/>
              </w:rPr>
            </w:pPr>
            <w:proofErr w:type="spellStart"/>
            <w:r>
              <w:rPr>
                <w:rFonts w:cstheme="minorHAnsi"/>
                <w:sz w:val="19"/>
                <w:szCs w:val="19"/>
                <w:lang w:val="en-GB"/>
              </w:rPr>
              <w:t>MoE</w:t>
            </w:r>
            <w:proofErr w:type="spellEnd"/>
          </w:p>
        </w:tc>
      </w:tr>
      <w:tr w:rsidR="005B461B" w:rsidRPr="00057B6A" w14:paraId="4878B9B9" w14:textId="77777777" w:rsidTr="00540497">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3520" w:type="dxa"/>
            <w:shd w:val="clear" w:color="auto" w:fill="auto"/>
          </w:tcPr>
          <w:p w14:paraId="64073F0C" w14:textId="77777777" w:rsidR="005B461B" w:rsidRPr="00341856" w:rsidRDefault="005B461B" w:rsidP="00540497">
            <w:pPr>
              <w:jc w:val="left"/>
              <w:outlineLvl w:val="0"/>
              <w:rPr>
                <w:rFonts w:cstheme="minorHAnsi"/>
                <w:b w:val="0"/>
                <w:bCs w:val="0"/>
                <w:sz w:val="19"/>
                <w:szCs w:val="19"/>
                <w:lang w:val="en-GB"/>
              </w:rPr>
            </w:pPr>
            <w:r w:rsidRPr="00341856">
              <w:rPr>
                <w:rFonts w:cstheme="minorHAnsi"/>
                <w:sz w:val="19"/>
                <w:szCs w:val="19"/>
                <w:lang w:val="en-GB"/>
              </w:rPr>
              <w:t>1</w:t>
            </w:r>
            <w:r>
              <w:rPr>
                <w:rFonts w:cstheme="minorHAnsi"/>
                <w:sz w:val="19"/>
                <w:szCs w:val="19"/>
                <w:lang w:val="en-GB"/>
              </w:rPr>
              <w:t>7</w:t>
            </w:r>
            <w:r w:rsidRPr="00341856">
              <w:rPr>
                <w:rFonts w:cstheme="minorHAnsi"/>
                <w:sz w:val="19"/>
                <w:szCs w:val="19"/>
                <w:lang w:val="en-GB"/>
              </w:rPr>
              <w:t>: Decision-making on new electrification planning (NES, currently in preparation) with corresponding public budget allocations will be delayed causing uncertainty on government’s role regarding role of MGs (and electrification in general).</w:t>
            </w:r>
          </w:p>
        </w:tc>
        <w:tc>
          <w:tcPr>
            <w:tcW w:w="1351" w:type="dxa"/>
            <w:vMerge/>
            <w:shd w:val="clear" w:color="auto" w:fill="FFFFFF" w:themeFill="background1"/>
          </w:tcPr>
          <w:p w14:paraId="050A920B" w14:textId="77777777" w:rsidR="005B461B" w:rsidRPr="00D804D7" w:rsidRDefault="005B461B" w:rsidP="00540497">
            <w:pPr>
              <w:jc w:val="center"/>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p>
        </w:tc>
        <w:tc>
          <w:tcPr>
            <w:tcW w:w="1651" w:type="dxa"/>
            <w:shd w:val="clear" w:color="auto" w:fill="E2EFD9" w:themeFill="accent6" w:themeFillTint="33"/>
          </w:tcPr>
          <w:p w14:paraId="01916BF1" w14:textId="77777777" w:rsidR="005B461B" w:rsidRDefault="005B461B" w:rsidP="00540497">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Pr>
                <w:rFonts w:cstheme="minorHAnsi"/>
                <w:sz w:val="19"/>
                <w:szCs w:val="19"/>
                <w:lang w:val="en-GB"/>
              </w:rPr>
              <w:t>I = 3</w:t>
            </w:r>
          </w:p>
          <w:p w14:paraId="42E6BC04" w14:textId="77777777" w:rsidR="005B461B" w:rsidRPr="00D804D7" w:rsidRDefault="005B461B" w:rsidP="00540497">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Pr>
                <w:rFonts w:cstheme="minorHAnsi"/>
                <w:sz w:val="19"/>
                <w:szCs w:val="19"/>
                <w:lang w:val="en-GB"/>
              </w:rPr>
              <w:t>L = 3</w:t>
            </w:r>
          </w:p>
        </w:tc>
        <w:tc>
          <w:tcPr>
            <w:tcW w:w="6520" w:type="dxa"/>
            <w:shd w:val="clear" w:color="auto" w:fill="auto"/>
          </w:tcPr>
          <w:p w14:paraId="28C7B987" w14:textId="77777777" w:rsidR="005B461B" w:rsidRPr="00D804D7" w:rsidRDefault="005B461B" w:rsidP="00540497">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D804D7">
              <w:rPr>
                <w:rFonts w:cstheme="minorHAnsi"/>
                <w:sz w:val="19"/>
                <w:szCs w:val="19"/>
                <w:lang w:val="en-GB"/>
              </w:rPr>
              <w:t>The risk is related to the previous risk regarding Zambia’s fiscal and macro-economic situation. It is likely that Zambia will pursue the goal as, for example, committed to in the UN Energy Compact. The national dialogue (Output 1.1) between government, private sector and other stakeholders will positively influence the government to stay on course.</w:t>
            </w:r>
            <w:r w:rsidRPr="00D804D7">
              <w:rPr>
                <w:sz w:val="19"/>
                <w:szCs w:val="19"/>
              </w:rPr>
              <w:t xml:space="preserve"> </w:t>
            </w:r>
            <w:r w:rsidRPr="00D804D7">
              <w:rPr>
                <w:rFonts w:cstheme="minorHAnsi"/>
                <w:sz w:val="19"/>
                <w:szCs w:val="19"/>
                <w:lang w:val="en-GB"/>
              </w:rPr>
              <w:t>There is a very active ecosystem of donors in Zambia that is well-coordinated through the Off-grid Task Force.</w:t>
            </w:r>
          </w:p>
        </w:tc>
        <w:tc>
          <w:tcPr>
            <w:cnfStyle w:val="000100000000" w:firstRow="0" w:lastRow="0" w:firstColumn="0" w:lastColumn="1" w:oddVBand="0" w:evenVBand="0" w:oddHBand="0" w:evenHBand="0" w:firstRowFirstColumn="0" w:firstRowLastColumn="0" w:lastRowFirstColumn="0" w:lastRowLastColumn="0"/>
            <w:tcW w:w="992" w:type="dxa"/>
            <w:shd w:val="clear" w:color="auto" w:fill="FFFFFF" w:themeFill="background1"/>
          </w:tcPr>
          <w:p w14:paraId="11252758" w14:textId="77777777" w:rsidR="005B461B" w:rsidRPr="00FE2616" w:rsidRDefault="005B461B" w:rsidP="00540497">
            <w:pPr>
              <w:jc w:val="left"/>
              <w:outlineLvl w:val="0"/>
              <w:rPr>
                <w:rFonts w:cstheme="minorHAnsi"/>
                <w:b w:val="0"/>
                <w:bCs w:val="0"/>
                <w:sz w:val="19"/>
                <w:szCs w:val="19"/>
                <w:lang w:val="en-GB"/>
              </w:rPr>
            </w:pPr>
            <w:r w:rsidRPr="00471C76">
              <w:rPr>
                <w:rFonts w:cstheme="minorHAnsi"/>
                <w:sz w:val="19"/>
                <w:szCs w:val="19"/>
                <w:lang w:val="en-GB"/>
              </w:rPr>
              <w:t>REA</w:t>
            </w:r>
          </w:p>
          <w:p w14:paraId="59631064" w14:textId="77777777" w:rsidR="005B461B" w:rsidRPr="00471C76" w:rsidRDefault="005B461B" w:rsidP="00540497">
            <w:pPr>
              <w:jc w:val="left"/>
              <w:outlineLvl w:val="0"/>
              <w:rPr>
                <w:rFonts w:cstheme="minorHAnsi"/>
                <w:b w:val="0"/>
                <w:bCs w:val="0"/>
                <w:sz w:val="19"/>
                <w:szCs w:val="19"/>
                <w:lang w:val="en-GB"/>
              </w:rPr>
            </w:pPr>
            <w:proofErr w:type="spellStart"/>
            <w:r w:rsidRPr="00471C76">
              <w:rPr>
                <w:rFonts w:cstheme="minorHAnsi"/>
                <w:sz w:val="19"/>
                <w:szCs w:val="19"/>
                <w:lang w:val="en-GB"/>
              </w:rPr>
              <w:t>MoE</w:t>
            </w:r>
            <w:proofErr w:type="spellEnd"/>
          </w:p>
        </w:tc>
      </w:tr>
      <w:tr w:rsidR="005B461B" w:rsidRPr="00057B6A" w14:paraId="1D2DC7F6" w14:textId="77777777" w:rsidTr="00540497">
        <w:trPr>
          <w:trHeight w:val="233"/>
        </w:trPr>
        <w:tc>
          <w:tcPr>
            <w:cnfStyle w:val="001000000000" w:firstRow="0" w:lastRow="0" w:firstColumn="1" w:lastColumn="0" w:oddVBand="0" w:evenVBand="0" w:oddHBand="0" w:evenHBand="0" w:firstRowFirstColumn="0" w:firstRowLastColumn="0" w:lastRowFirstColumn="0" w:lastRowLastColumn="0"/>
            <w:tcW w:w="3520" w:type="dxa"/>
            <w:shd w:val="clear" w:color="auto" w:fill="auto"/>
          </w:tcPr>
          <w:p w14:paraId="5A79CF8A" w14:textId="77777777" w:rsidR="005B461B" w:rsidRPr="00341856" w:rsidRDefault="005B461B" w:rsidP="00540497">
            <w:pPr>
              <w:jc w:val="left"/>
              <w:outlineLvl w:val="0"/>
              <w:rPr>
                <w:rFonts w:cstheme="minorHAnsi"/>
                <w:b w:val="0"/>
                <w:bCs w:val="0"/>
                <w:sz w:val="19"/>
                <w:szCs w:val="19"/>
                <w:lang w:val="en-GB"/>
              </w:rPr>
            </w:pPr>
            <w:r w:rsidRPr="00341856">
              <w:rPr>
                <w:rFonts w:cstheme="minorHAnsi"/>
                <w:sz w:val="19"/>
                <w:szCs w:val="19"/>
                <w:lang w:val="en-GB"/>
              </w:rPr>
              <w:t>1</w:t>
            </w:r>
            <w:r>
              <w:rPr>
                <w:rFonts w:cstheme="minorHAnsi"/>
                <w:sz w:val="19"/>
                <w:szCs w:val="19"/>
                <w:lang w:val="en-GB"/>
              </w:rPr>
              <w:t>8</w:t>
            </w:r>
            <w:r w:rsidRPr="00341856">
              <w:rPr>
                <w:rFonts w:cstheme="minorHAnsi"/>
                <w:sz w:val="19"/>
                <w:szCs w:val="19"/>
                <w:lang w:val="en-GB"/>
              </w:rPr>
              <w:t>: If co-financing is not realized as anticipated, it will significantly limit the realization of (post-project) replication.</w:t>
            </w:r>
          </w:p>
        </w:tc>
        <w:tc>
          <w:tcPr>
            <w:tcW w:w="1351" w:type="dxa"/>
            <w:vMerge w:val="restart"/>
            <w:shd w:val="clear" w:color="auto" w:fill="FFFFFF" w:themeFill="background1"/>
          </w:tcPr>
          <w:p w14:paraId="0E1BB91A" w14:textId="77777777" w:rsidR="005B461B" w:rsidRPr="00D804D7" w:rsidRDefault="005B461B" w:rsidP="00540497">
            <w:pPr>
              <w:jc w:val="center"/>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Pr>
                <w:rFonts w:cstheme="minorHAnsi"/>
                <w:sz w:val="19"/>
                <w:szCs w:val="19"/>
                <w:lang w:val="en-GB"/>
              </w:rPr>
              <w:t>Financial</w:t>
            </w:r>
          </w:p>
        </w:tc>
        <w:tc>
          <w:tcPr>
            <w:tcW w:w="1651" w:type="dxa"/>
            <w:shd w:val="clear" w:color="auto" w:fill="E2EFD9" w:themeFill="accent6" w:themeFillTint="33"/>
          </w:tcPr>
          <w:p w14:paraId="5898D75C" w14:textId="77777777" w:rsidR="005B461B" w:rsidRDefault="005B461B" w:rsidP="00540497">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Pr>
                <w:rFonts w:cstheme="minorHAnsi"/>
                <w:sz w:val="19"/>
                <w:szCs w:val="19"/>
                <w:lang w:val="en-GB"/>
              </w:rPr>
              <w:t>I = 3</w:t>
            </w:r>
          </w:p>
          <w:p w14:paraId="7A8AD81C" w14:textId="77777777" w:rsidR="005B461B" w:rsidRPr="00D804D7" w:rsidRDefault="005B461B" w:rsidP="00540497">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Pr>
                <w:rFonts w:cstheme="minorHAnsi"/>
                <w:sz w:val="19"/>
                <w:szCs w:val="19"/>
                <w:lang w:val="en-GB"/>
              </w:rPr>
              <w:t>P = 3</w:t>
            </w:r>
          </w:p>
        </w:tc>
        <w:tc>
          <w:tcPr>
            <w:tcW w:w="6520" w:type="dxa"/>
          </w:tcPr>
          <w:p w14:paraId="3B919565" w14:textId="77777777" w:rsidR="005B461B" w:rsidRPr="00D804D7" w:rsidRDefault="005B461B" w:rsidP="00540497">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D804D7">
              <w:rPr>
                <w:rFonts w:cstheme="minorHAnsi"/>
                <w:sz w:val="19"/>
                <w:szCs w:val="19"/>
                <w:lang w:val="en-GB"/>
              </w:rPr>
              <w:t>Commitment letters have been provided by co-financing partners. These commitments will be tracked and reported on during implementation.</w:t>
            </w:r>
            <w:r w:rsidRPr="00D804D7">
              <w:rPr>
                <w:rFonts w:cstheme="minorHAnsi"/>
                <w:color w:val="FF0000"/>
                <w:sz w:val="19"/>
                <w:szCs w:val="19"/>
                <w:lang w:val="en-GB"/>
              </w:rPr>
              <w:t xml:space="preserve"> </w:t>
            </w:r>
            <w:r w:rsidRPr="00D804D7">
              <w:rPr>
                <w:rFonts w:cstheme="minorHAnsi"/>
                <w:sz w:val="19"/>
                <w:szCs w:val="19"/>
                <w:lang w:val="en-GB"/>
              </w:rPr>
              <w:t>The realisation is not directly linked with committed co-</w:t>
            </w:r>
            <w:proofErr w:type="gramStart"/>
            <w:r w:rsidRPr="00D804D7">
              <w:rPr>
                <w:rFonts w:cstheme="minorHAnsi"/>
                <w:sz w:val="19"/>
                <w:szCs w:val="19"/>
                <w:lang w:val="en-GB"/>
              </w:rPr>
              <w:t>financing</w:t>
            </w:r>
            <w:proofErr w:type="gramEnd"/>
            <w:r w:rsidRPr="00D804D7">
              <w:rPr>
                <w:rFonts w:cstheme="minorHAnsi"/>
                <w:sz w:val="19"/>
                <w:szCs w:val="19"/>
                <w:lang w:val="en-GB"/>
              </w:rPr>
              <w:t xml:space="preserve"> but equity-financing organised by the developer. The project will benefit from additional support and interest from stakeholders that may arise during project implementation, given the fact the Zambia has an active donor community working on off-grid energy. </w:t>
            </w:r>
          </w:p>
        </w:tc>
        <w:tc>
          <w:tcPr>
            <w:cnfStyle w:val="000100000000" w:firstRow="0" w:lastRow="0" w:firstColumn="0" w:lastColumn="1" w:oddVBand="0" w:evenVBand="0" w:oddHBand="0" w:evenHBand="0" w:firstRowFirstColumn="0" w:firstRowLastColumn="0" w:lastRowFirstColumn="0" w:lastRowLastColumn="0"/>
            <w:tcW w:w="992" w:type="dxa"/>
            <w:shd w:val="clear" w:color="auto" w:fill="FFFFFF" w:themeFill="background1"/>
          </w:tcPr>
          <w:p w14:paraId="5B1D1AD5" w14:textId="77777777" w:rsidR="005B461B" w:rsidRPr="00FE2616" w:rsidRDefault="005B461B" w:rsidP="00540497">
            <w:pPr>
              <w:jc w:val="left"/>
              <w:outlineLvl w:val="0"/>
              <w:rPr>
                <w:rFonts w:cstheme="minorHAnsi"/>
                <w:b w:val="0"/>
                <w:bCs w:val="0"/>
                <w:sz w:val="19"/>
                <w:szCs w:val="19"/>
                <w:lang w:val="en-GB"/>
              </w:rPr>
            </w:pPr>
            <w:r w:rsidRPr="00471C76">
              <w:rPr>
                <w:rFonts w:cstheme="minorHAnsi"/>
                <w:sz w:val="19"/>
                <w:szCs w:val="19"/>
                <w:lang w:val="en-GB"/>
              </w:rPr>
              <w:t>REA</w:t>
            </w:r>
          </w:p>
          <w:p w14:paraId="069B40BD" w14:textId="77777777" w:rsidR="005B461B" w:rsidRPr="00FE2616" w:rsidRDefault="005B461B" w:rsidP="00540497">
            <w:pPr>
              <w:jc w:val="left"/>
              <w:outlineLvl w:val="0"/>
              <w:rPr>
                <w:rFonts w:cstheme="minorHAnsi"/>
                <w:b w:val="0"/>
                <w:bCs w:val="0"/>
                <w:sz w:val="19"/>
                <w:szCs w:val="19"/>
                <w:lang w:val="en-GB"/>
              </w:rPr>
            </w:pPr>
            <w:proofErr w:type="spellStart"/>
            <w:r w:rsidRPr="00471C76">
              <w:rPr>
                <w:rFonts w:cstheme="minorHAnsi"/>
                <w:sz w:val="19"/>
                <w:szCs w:val="19"/>
                <w:lang w:val="en-GB"/>
              </w:rPr>
              <w:t>MoE</w:t>
            </w:r>
            <w:proofErr w:type="spellEnd"/>
          </w:p>
          <w:p w14:paraId="0D0F4098" w14:textId="77777777" w:rsidR="005B461B" w:rsidRPr="00471C76" w:rsidRDefault="005B461B" w:rsidP="00540497">
            <w:pPr>
              <w:jc w:val="left"/>
              <w:outlineLvl w:val="0"/>
              <w:rPr>
                <w:rFonts w:cstheme="minorHAnsi"/>
                <w:b w:val="0"/>
                <w:bCs w:val="0"/>
                <w:sz w:val="19"/>
                <w:szCs w:val="19"/>
                <w:lang w:val="en-GB"/>
              </w:rPr>
            </w:pPr>
            <w:r w:rsidRPr="00471C76">
              <w:rPr>
                <w:rFonts w:cstheme="minorHAnsi"/>
                <w:sz w:val="19"/>
                <w:szCs w:val="19"/>
                <w:lang w:val="en-GB"/>
              </w:rPr>
              <w:t>UNDP</w:t>
            </w:r>
          </w:p>
        </w:tc>
      </w:tr>
      <w:tr w:rsidR="005B461B" w:rsidRPr="00057B6A" w14:paraId="697959AA" w14:textId="77777777" w:rsidTr="00540497">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3520" w:type="dxa"/>
            <w:shd w:val="clear" w:color="auto" w:fill="auto"/>
          </w:tcPr>
          <w:p w14:paraId="005CD973" w14:textId="77777777" w:rsidR="005B461B" w:rsidRPr="00341856" w:rsidRDefault="005B461B" w:rsidP="00540497">
            <w:pPr>
              <w:jc w:val="left"/>
              <w:outlineLvl w:val="0"/>
              <w:rPr>
                <w:rFonts w:cstheme="minorHAnsi"/>
                <w:b w:val="0"/>
                <w:bCs w:val="0"/>
                <w:sz w:val="19"/>
                <w:szCs w:val="19"/>
                <w:lang w:val="en-GB"/>
              </w:rPr>
            </w:pPr>
            <w:r w:rsidRPr="00341856">
              <w:rPr>
                <w:rFonts w:cstheme="minorHAnsi"/>
                <w:sz w:val="19"/>
                <w:szCs w:val="19"/>
                <w:lang w:val="en-GB"/>
              </w:rPr>
              <w:t>1</w:t>
            </w:r>
            <w:r>
              <w:rPr>
                <w:rFonts w:cstheme="minorHAnsi"/>
                <w:sz w:val="19"/>
                <w:szCs w:val="19"/>
                <w:lang w:val="en-GB"/>
              </w:rPr>
              <w:t>9</w:t>
            </w:r>
            <w:r w:rsidRPr="00341856">
              <w:rPr>
                <w:rFonts w:cstheme="minorHAnsi"/>
                <w:sz w:val="19"/>
                <w:szCs w:val="19"/>
                <w:lang w:val="en-GB"/>
              </w:rPr>
              <w:t xml:space="preserve">: Failure to achieve a financially viable business model for small-scale </w:t>
            </w:r>
            <w:proofErr w:type="spellStart"/>
            <w:r w:rsidRPr="00341856">
              <w:rPr>
                <w:rFonts w:cstheme="minorHAnsi"/>
                <w:sz w:val="19"/>
                <w:szCs w:val="19"/>
                <w:lang w:val="en-GB"/>
              </w:rPr>
              <w:t>minigrids</w:t>
            </w:r>
            <w:proofErr w:type="spellEnd"/>
            <w:r w:rsidRPr="00341856">
              <w:rPr>
                <w:rFonts w:cstheme="minorHAnsi"/>
                <w:sz w:val="19"/>
                <w:szCs w:val="19"/>
                <w:lang w:val="en-GB"/>
              </w:rPr>
              <w:t xml:space="preserve"> (finding a balance between financing availability, investment cost, O&amp;M cost and ATP/WTP-reflective tariffs). Thus, encouraging private sector participation (investors, debt financing) and accelerating </w:t>
            </w:r>
            <w:proofErr w:type="spellStart"/>
            <w:r w:rsidRPr="00341856">
              <w:rPr>
                <w:rFonts w:cstheme="minorHAnsi"/>
                <w:sz w:val="19"/>
                <w:szCs w:val="19"/>
                <w:lang w:val="en-GB"/>
              </w:rPr>
              <w:t>minigrid</w:t>
            </w:r>
            <w:proofErr w:type="spellEnd"/>
            <w:r w:rsidRPr="00341856">
              <w:rPr>
                <w:rFonts w:cstheme="minorHAnsi"/>
                <w:sz w:val="19"/>
                <w:szCs w:val="19"/>
                <w:lang w:val="en-GB"/>
              </w:rPr>
              <w:t xml:space="preserve"> uptake will not be achieved.</w:t>
            </w:r>
          </w:p>
        </w:tc>
        <w:tc>
          <w:tcPr>
            <w:tcW w:w="1351" w:type="dxa"/>
            <w:vMerge/>
            <w:shd w:val="clear" w:color="auto" w:fill="FFFFFF" w:themeFill="background1"/>
          </w:tcPr>
          <w:p w14:paraId="050EC348" w14:textId="77777777" w:rsidR="005B461B" w:rsidRPr="00D804D7" w:rsidRDefault="005B461B" w:rsidP="00540497">
            <w:pPr>
              <w:jc w:val="center"/>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p>
        </w:tc>
        <w:tc>
          <w:tcPr>
            <w:tcW w:w="1651" w:type="dxa"/>
            <w:shd w:val="clear" w:color="auto" w:fill="C5E0B3" w:themeFill="accent6" w:themeFillTint="66"/>
          </w:tcPr>
          <w:p w14:paraId="226664F8" w14:textId="77777777" w:rsidR="005B461B" w:rsidRDefault="005B461B" w:rsidP="00540497">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Pr>
                <w:rFonts w:cstheme="minorHAnsi"/>
                <w:sz w:val="19"/>
                <w:szCs w:val="19"/>
                <w:lang w:val="en-GB"/>
              </w:rPr>
              <w:t>I = 5</w:t>
            </w:r>
          </w:p>
          <w:p w14:paraId="4D3C4EB4" w14:textId="77777777" w:rsidR="005B461B" w:rsidRPr="00D804D7" w:rsidRDefault="005B461B" w:rsidP="00540497">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Pr>
                <w:rFonts w:cstheme="minorHAnsi"/>
                <w:sz w:val="19"/>
                <w:szCs w:val="19"/>
                <w:lang w:val="en-GB"/>
              </w:rPr>
              <w:t>P = 4</w:t>
            </w:r>
          </w:p>
        </w:tc>
        <w:tc>
          <w:tcPr>
            <w:tcW w:w="6520" w:type="dxa"/>
          </w:tcPr>
          <w:p w14:paraId="1DA4236D" w14:textId="77777777" w:rsidR="005B461B" w:rsidRPr="00D804D7" w:rsidRDefault="005B461B" w:rsidP="00540497">
            <w:pPr>
              <w:jc w:val="left"/>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D804D7">
              <w:rPr>
                <w:rFonts w:cstheme="minorHAnsi"/>
                <w:sz w:val="19"/>
                <w:szCs w:val="19"/>
                <w:lang w:val="en-GB"/>
              </w:rPr>
              <w:t>Before establishing a pilot</w:t>
            </w:r>
            <w:r>
              <w:rPr>
                <w:rFonts w:cstheme="minorHAnsi"/>
                <w:sz w:val="19"/>
                <w:szCs w:val="19"/>
                <w:lang w:val="en-GB"/>
              </w:rPr>
              <w:t>,</w:t>
            </w:r>
            <w:r w:rsidRPr="00D804D7">
              <w:rPr>
                <w:rFonts w:cstheme="minorHAnsi"/>
                <w:sz w:val="19"/>
                <w:szCs w:val="19"/>
                <w:lang w:val="en-GB"/>
              </w:rPr>
              <w:t xml:space="preserve"> a detailed energy demand and supply survey should shed light on the ATP/WTP</w:t>
            </w:r>
          </w:p>
          <w:p w14:paraId="3CEFC817" w14:textId="77777777" w:rsidR="005B461B" w:rsidRPr="00D804D7" w:rsidRDefault="005B461B" w:rsidP="00540497">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D804D7">
              <w:rPr>
                <w:rFonts w:cstheme="minorHAnsi"/>
                <w:sz w:val="19"/>
                <w:szCs w:val="19"/>
                <w:lang w:val="en-GB"/>
              </w:rPr>
              <w:t xml:space="preserve">The pilots may be implemented in PPP modality of full </w:t>
            </w:r>
            <w:proofErr w:type="gramStart"/>
            <w:r w:rsidRPr="00D804D7">
              <w:rPr>
                <w:rFonts w:cstheme="minorHAnsi"/>
                <w:sz w:val="19"/>
                <w:szCs w:val="19"/>
                <w:lang w:val="en-GB"/>
              </w:rPr>
              <w:t>private-sector</w:t>
            </w:r>
            <w:proofErr w:type="gramEnd"/>
            <w:r w:rsidRPr="00D804D7">
              <w:rPr>
                <w:rFonts w:cstheme="minorHAnsi"/>
                <w:sz w:val="19"/>
                <w:szCs w:val="19"/>
                <w:lang w:val="en-GB"/>
              </w:rPr>
              <w:t xml:space="preserve"> developed and the pros and cons will be tested. Another aim of the pilots is to experiment with demand stimulation (HE </w:t>
            </w:r>
            <w:proofErr w:type="gramStart"/>
            <w:r w:rsidRPr="00D804D7">
              <w:rPr>
                <w:rFonts w:cstheme="minorHAnsi"/>
                <w:sz w:val="19"/>
                <w:szCs w:val="19"/>
                <w:lang w:val="en-GB"/>
              </w:rPr>
              <w:t>cooking</w:t>
            </w:r>
            <w:proofErr w:type="gramEnd"/>
            <w:r w:rsidRPr="00D804D7">
              <w:rPr>
                <w:rFonts w:cstheme="minorHAnsi"/>
                <w:sz w:val="19"/>
                <w:szCs w:val="19"/>
                <w:lang w:val="en-GB"/>
              </w:rPr>
              <w:t xml:space="preserve">; PUE) to lower the levelized cost of energy. To fill the gap between investment grants (about 50%) and </w:t>
            </w:r>
            <w:proofErr w:type="gramStart"/>
            <w:r w:rsidRPr="00D804D7">
              <w:rPr>
                <w:rFonts w:cstheme="minorHAnsi"/>
                <w:sz w:val="19"/>
                <w:szCs w:val="19"/>
                <w:lang w:val="en-GB"/>
              </w:rPr>
              <w:t>actually investment</w:t>
            </w:r>
            <w:proofErr w:type="gramEnd"/>
            <w:r w:rsidRPr="00D804D7">
              <w:rPr>
                <w:rFonts w:cstheme="minorHAnsi"/>
                <w:sz w:val="19"/>
                <w:szCs w:val="19"/>
                <w:lang w:val="en-GB"/>
              </w:rPr>
              <w:t xml:space="preserve"> needed, debt financing may be needed. Local financial institutions have not been active partners of the private sector thus far, although there are promising signs that this could change and this will be further helped by Component 3 of the Project seeking to expand private sector investment with innovative financing mechanisms.   </w:t>
            </w:r>
          </w:p>
        </w:tc>
        <w:tc>
          <w:tcPr>
            <w:cnfStyle w:val="000100000000" w:firstRow="0" w:lastRow="0" w:firstColumn="0" w:lastColumn="1" w:oddVBand="0" w:evenVBand="0" w:oddHBand="0" w:evenHBand="0" w:firstRowFirstColumn="0" w:firstRowLastColumn="0" w:lastRowFirstColumn="0" w:lastRowLastColumn="0"/>
            <w:tcW w:w="992" w:type="dxa"/>
            <w:shd w:val="clear" w:color="auto" w:fill="FFFFFF" w:themeFill="background1"/>
          </w:tcPr>
          <w:p w14:paraId="55DBFCBC" w14:textId="77777777" w:rsidR="005B461B" w:rsidRPr="00FE2616" w:rsidRDefault="005B461B" w:rsidP="00540497">
            <w:pPr>
              <w:jc w:val="left"/>
              <w:outlineLvl w:val="0"/>
              <w:rPr>
                <w:rFonts w:cstheme="minorHAnsi"/>
                <w:b w:val="0"/>
                <w:bCs w:val="0"/>
                <w:sz w:val="19"/>
                <w:szCs w:val="19"/>
                <w:lang w:val="en-GB"/>
              </w:rPr>
            </w:pPr>
            <w:r w:rsidRPr="00471C76">
              <w:rPr>
                <w:rFonts w:cstheme="minorHAnsi"/>
                <w:sz w:val="19"/>
                <w:szCs w:val="19"/>
                <w:lang w:val="en-GB"/>
              </w:rPr>
              <w:t>REA</w:t>
            </w:r>
          </w:p>
          <w:p w14:paraId="737BA517" w14:textId="77777777" w:rsidR="005B461B" w:rsidRPr="00471C76" w:rsidRDefault="005B461B" w:rsidP="00540497">
            <w:pPr>
              <w:jc w:val="left"/>
              <w:outlineLvl w:val="0"/>
              <w:rPr>
                <w:rFonts w:cstheme="minorHAnsi"/>
                <w:b w:val="0"/>
                <w:bCs w:val="0"/>
                <w:sz w:val="19"/>
                <w:szCs w:val="19"/>
                <w:lang w:val="en-GB"/>
              </w:rPr>
            </w:pPr>
            <w:r w:rsidRPr="00471C76">
              <w:rPr>
                <w:rFonts w:cstheme="minorHAnsi"/>
                <w:sz w:val="19"/>
                <w:szCs w:val="19"/>
                <w:lang w:val="en-GB"/>
              </w:rPr>
              <w:t>Project</w:t>
            </w:r>
          </w:p>
        </w:tc>
      </w:tr>
      <w:tr w:rsidR="005B461B" w:rsidRPr="00057B6A" w14:paraId="6FB09626" w14:textId="77777777" w:rsidTr="00540497">
        <w:trPr>
          <w:trHeight w:val="233"/>
        </w:trPr>
        <w:tc>
          <w:tcPr>
            <w:cnfStyle w:val="001000000000" w:firstRow="0" w:lastRow="0" w:firstColumn="1" w:lastColumn="0" w:oddVBand="0" w:evenVBand="0" w:oddHBand="0" w:evenHBand="0" w:firstRowFirstColumn="0" w:firstRowLastColumn="0" w:lastRowFirstColumn="0" w:lastRowLastColumn="0"/>
            <w:tcW w:w="3520" w:type="dxa"/>
            <w:shd w:val="clear" w:color="auto" w:fill="auto"/>
          </w:tcPr>
          <w:p w14:paraId="6F71C7C4" w14:textId="77777777" w:rsidR="005B461B" w:rsidRPr="00341856" w:rsidRDefault="005B461B" w:rsidP="00540497">
            <w:pPr>
              <w:jc w:val="left"/>
              <w:rPr>
                <w:rFonts w:cstheme="minorHAnsi"/>
                <w:b w:val="0"/>
                <w:bCs w:val="0"/>
                <w:sz w:val="19"/>
                <w:szCs w:val="19"/>
                <w:lang w:val="en-GB"/>
              </w:rPr>
            </w:pPr>
            <w:r>
              <w:rPr>
                <w:rFonts w:cstheme="minorHAnsi"/>
                <w:sz w:val="19"/>
                <w:szCs w:val="19"/>
                <w:lang w:val="en-GB"/>
              </w:rPr>
              <w:t>20</w:t>
            </w:r>
            <w:r w:rsidRPr="00341856">
              <w:rPr>
                <w:rFonts w:cstheme="minorHAnsi"/>
                <w:sz w:val="19"/>
                <w:szCs w:val="19"/>
                <w:lang w:val="en-GB"/>
              </w:rPr>
              <w:t xml:space="preserve">: Capacity constraints and delays in permits/licenses will present a challenge for project delivery. A delayed start to the ZMG in general and pilots in particular will impact the opportunity for </w:t>
            </w:r>
            <w:r w:rsidRPr="00341856">
              <w:rPr>
                <w:rFonts w:cstheme="minorHAnsi"/>
                <w:sz w:val="19"/>
                <w:szCs w:val="19"/>
                <w:lang w:val="en-GB"/>
              </w:rPr>
              <w:lastRenderedPageBreak/>
              <w:t>synergies with parallel projects and financing</w:t>
            </w:r>
          </w:p>
        </w:tc>
        <w:tc>
          <w:tcPr>
            <w:tcW w:w="1351" w:type="dxa"/>
            <w:shd w:val="clear" w:color="auto" w:fill="auto"/>
          </w:tcPr>
          <w:p w14:paraId="7B099173" w14:textId="77777777" w:rsidR="005B461B" w:rsidRPr="00D804D7" w:rsidRDefault="005B461B" w:rsidP="00540497">
            <w:pPr>
              <w:jc w:val="center"/>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Pr>
                <w:rFonts w:cstheme="minorHAnsi"/>
                <w:sz w:val="19"/>
                <w:szCs w:val="19"/>
                <w:lang w:val="en-GB"/>
              </w:rPr>
              <w:lastRenderedPageBreak/>
              <w:t>Capacity and legal</w:t>
            </w:r>
          </w:p>
        </w:tc>
        <w:tc>
          <w:tcPr>
            <w:tcW w:w="1651" w:type="dxa"/>
            <w:shd w:val="clear" w:color="auto" w:fill="C5E0B3" w:themeFill="accent6" w:themeFillTint="66"/>
          </w:tcPr>
          <w:p w14:paraId="391DF4AB" w14:textId="77777777" w:rsidR="005B461B" w:rsidRDefault="005B461B" w:rsidP="00540497">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Pr>
                <w:rFonts w:cstheme="minorHAnsi"/>
                <w:sz w:val="19"/>
                <w:szCs w:val="19"/>
                <w:lang w:val="en-GB"/>
              </w:rPr>
              <w:t>I = 4</w:t>
            </w:r>
          </w:p>
          <w:p w14:paraId="4D4022C1" w14:textId="77777777" w:rsidR="005B461B" w:rsidRPr="00D804D7" w:rsidRDefault="005B461B" w:rsidP="00540497">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Pr>
                <w:rFonts w:cstheme="minorHAnsi"/>
                <w:sz w:val="19"/>
                <w:szCs w:val="19"/>
                <w:lang w:val="en-GB"/>
              </w:rPr>
              <w:t>P =3</w:t>
            </w:r>
          </w:p>
        </w:tc>
        <w:tc>
          <w:tcPr>
            <w:tcW w:w="6520" w:type="dxa"/>
            <w:shd w:val="clear" w:color="auto" w:fill="auto"/>
          </w:tcPr>
          <w:p w14:paraId="30822FC3" w14:textId="77777777" w:rsidR="005B461B" w:rsidRPr="00D804D7" w:rsidRDefault="005B461B" w:rsidP="00540497">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D804D7">
              <w:rPr>
                <w:rFonts w:cstheme="minorHAnsi"/>
                <w:sz w:val="19"/>
                <w:szCs w:val="19"/>
                <w:lang w:val="en-GB"/>
              </w:rPr>
              <w:t xml:space="preserve">Current issues regarding the regulations and approvals will be discussed in the Off-Grid Task Force (Output 1.1). </w:t>
            </w:r>
          </w:p>
        </w:tc>
        <w:tc>
          <w:tcPr>
            <w:cnfStyle w:val="000100000000" w:firstRow="0" w:lastRow="0" w:firstColumn="0" w:lastColumn="1" w:oddVBand="0" w:evenVBand="0" w:oddHBand="0" w:evenHBand="0" w:firstRowFirstColumn="0" w:firstRowLastColumn="0" w:lastRowFirstColumn="0" w:lastRowLastColumn="0"/>
            <w:tcW w:w="992" w:type="dxa"/>
            <w:shd w:val="clear" w:color="auto" w:fill="FFFFFF" w:themeFill="background1"/>
          </w:tcPr>
          <w:p w14:paraId="0D6F2A07" w14:textId="77777777" w:rsidR="005B461B" w:rsidRPr="00471C76" w:rsidRDefault="005B461B" w:rsidP="00540497">
            <w:pPr>
              <w:jc w:val="left"/>
              <w:outlineLvl w:val="0"/>
              <w:rPr>
                <w:rFonts w:cstheme="minorHAnsi"/>
                <w:b w:val="0"/>
                <w:bCs w:val="0"/>
                <w:sz w:val="19"/>
                <w:szCs w:val="19"/>
                <w:lang w:val="en-GB"/>
              </w:rPr>
            </w:pPr>
            <w:r w:rsidRPr="00471C76">
              <w:rPr>
                <w:rFonts w:cstheme="minorHAnsi"/>
                <w:sz w:val="19"/>
                <w:szCs w:val="19"/>
                <w:lang w:val="en-GB"/>
              </w:rPr>
              <w:t>REA</w:t>
            </w:r>
          </w:p>
          <w:p w14:paraId="7CAC0E61" w14:textId="77777777" w:rsidR="005B461B" w:rsidRPr="00FE2616" w:rsidRDefault="005B461B" w:rsidP="00540497">
            <w:pPr>
              <w:jc w:val="left"/>
              <w:outlineLvl w:val="0"/>
              <w:rPr>
                <w:rFonts w:cstheme="minorHAnsi"/>
                <w:b w:val="0"/>
                <w:bCs w:val="0"/>
                <w:sz w:val="19"/>
                <w:szCs w:val="19"/>
                <w:lang w:val="en-GB"/>
              </w:rPr>
            </w:pPr>
            <w:proofErr w:type="spellStart"/>
            <w:r w:rsidRPr="00471C76">
              <w:rPr>
                <w:rFonts w:cstheme="minorHAnsi"/>
                <w:sz w:val="19"/>
                <w:szCs w:val="19"/>
                <w:lang w:val="en-GB"/>
              </w:rPr>
              <w:t>MoE</w:t>
            </w:r>
            <w:proofErr w:type="spellEnd"/>
          </w:p>
        </w:tc>
      </w:tr>
    </w:tbl>
    <w:p w14:paraId="7740EE91" w14:textId="77777777" w:rsidR="005B461B" w:rsidRPr="005B461B" w:rsidRDefault="005B461B" w:rsidP="005B461B">
      <w:pPr>
        <w:rPr>
          <w:lang w:val="en-GB" w:eastAsia="en-GB"/>
        </w:rPr>
      </w:pPr>
    </w:p>
    <w:p w14:paraId="01D9AF46" w14:textId="55705FD9" w:rsidR="00E45D43" w:rsidRPr="00057B6A" w:rsidRDefault="0065607D" w:rsidP="00363D8C">
      <w:pPr>
        <w:rPr>
          <w:lang w:val="en-GB" w:eastAsia="en-GB"/>
        </w:rPr>
      </w:pPr>
      <w:r w:rsidRPr="00057B6A">
        <w:rPr>
          <w:noProof/>
          <w:lang w:val="en-GB"/>
        </w:rPr>
        <w:drawing>
          <wp:inline distT="0" distB="0" distL="0" distR="0" wp14:anchorId="0F864F3B" wp14:editId="55CA08F8">
            <wp:extent cx="2105025" cy="1559455"/>
            <wp:effectExtent l="0" t="0" r="0" b="3175"/>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124005" cy="1573516"/>
                    </a:xfrm>
                    <a:prstGeom prst="rect">
                      <a:avLst/>
                    </a:prstGeom>
                  </pic:spPr>
                </pic:pic>
              </a:graphicData>
            </a:graphic>
          </wp:inline>
        </w:drawing>
      </w:r>
      <w:r>
        <w:rPr>
          <w:lang w:val="en-GB" w:eastAsia="en-GB"/>
        </w:rPr>
        <w:t xml:space="preserve">   </w:t>
      </w:r>
      <w:r w:rsidRPr="00057B6A">
        <w:rPr>
          <w:sz w:val="18"/>
          <w:szCs w:val="18"/>
          <w:lang w:val="en-GB" w:eastAsia="en-GB"/>
        </w:rPr>
        <w:t>Determination ‘significance’ of risk; P: likelihood; I: impact</w:t>
      </w:r>
    </w:p>
    <w:p w14:paraId="0FE51761" w14:textId="746EA2AC" w:rsidR="001C20F8" w:rsidRPr="00057B6A" w:rsidRDefault="00E45D43" w:rsidP="00CC1229">
      <w:pPr>
        <w:tabs>
          <w:tab w:val="left" w:pos="1560"/>
        </w:tabs>
        <w:rPr>
          <w:lang w:val="en-GB"/>
        </w:rPr>
      </w:pPr>
      <w:r w:rsidRPr="00057B6A">
        <w:rPr>
          <w:lang w:val="en-GB" w:eastAsia="en-GB"/>
        </w:rPr>
        <w:tab/>
      </w:r>
      <w:bookmarkStart w:id="353" w:name="_Hlk61080492"/>
      <w:bookmarkStart w:id="354" w:name="_Hlk61526441"/>
      <w:bookmarkStart w:id="355" w:name="_Hlk61092666"/>
      <w:bookmarkStart w:id="356" w:name="_Hlk80213893"/>
      <w:bookmarkStart w:id="357" w:name="_Hlk46682870"/>
      <w:bookmarkEnd w:id="294"/>
      <w:bookmarkEnd w:id="295"/>
    </w:p>
    <w:bookmarkEnd w:id="353"/>
    <w:p w14:paraId="781974A6" w14:textId="77777777" w:rsidR="001F12AA" w:rsidRDefault="001F12AA">
      <w:pPr>
        <w:jc w:val="left"/>
        <w:rPr>
          <w:rFonts w:ascii="Arial Bold" w:eastAsia="Times New Roman" w:hAnsi="Arial Bold" w:cs="Arial"/>
          <w:b/>
          <w:color w:val="000080"/>
          <w:sz w:val="24"/>
          <w:lang w:val="en-GB" w:eastAsia="en-GB"/>
        </w:rPr>
        <w:sectPr w:rsidR="001F12AA" w:rsidSect="00C01F18">
          <w:pgSz w:w="15840" w:h="12240" w:orient="landscape" w:code="1"/>
          <w:pgMar w:top="1134" w:right="1440" w:bottom="1134" w:left="1440" w:header="720" w:footer="720" w:gutter="0"/>
          <w:cols w:space="720"/>
          <w:docGrid w:linePitch="360"/>
        </w:sectPr>
      </w:pPr>
    </w:p>
    <w:bookmarkEnd w:id="354"/>
    <w:bookmarkEnd w:id="355"/>
    <w:bookmarkEnd w:id="356"/>
    <w:p w14:paraId="22EF5A33" w14:textId="77777777" w:rsidR="000E6C8A" w:rsidRPr="00057B6A" w:rsidRDefault="000E6C8A" w:rsidP="00CD16F0">
      <w:pPr>
        <w:jc w:val="left"/>
        <w:rPr>
          <w:lang w:val="en-GB"/>
        </w:rPr>
      </w:pPr>
    </w:p>
    <w:p w14:paraId="5F20CB14" w14:textId="685F1FB5" w:rsidR="0047143E" w:rsidRDefault="0056295B" w:rsidP="00D13819">
      <w:pPr>
        <w:pStyle w:val="HeadingA"/>
        <w:ind w:left="1701" w:hanging="1701"/>
      </w:pPr>
      <w:bookmarkStart w:id="358" w:name="_Ref107556652"/>
      <w:bookmarkStart w:id="359" w:name="_Ref107569864"/>
      <w:bookmarkStart w:id="360" w:name="_Ref107594272"/>
      <w:bookmarkStart w:id="361" w:name="_Ref107599179"/>
      <w:bookmarkStart w:id="362" w:name="_Ref107599199"/>
      <w:bookmarkStart w:id="363" w:name="_Ref107742711"/>
      <w:bookmarkStart w:id="364" w:name="_Ref107863108"/>
      <w:bookmarkStart w:id="365" w:name="_Ref107863122"/>
      <w:bookmarkStart w:id="366" w:name="_Toc112342013"/>
      <w:r>
        <w:t xml:space="preserve">Baseline information and </w:t>
      </w:r>
      <w:r w:rsidR="00B10984">
        <w:t>Mini-grid model business cases</w:t>
      </w:r>
      <w:bookmarkEnd w:id="358"/>
      <w:bookmarkEnd w:id="359"/>
      <w:bookmarkEnd w:id="360"/>
      <w:bookmarkEnd w:id="361"/>
      <w:bookmarkEnd w:id="362"/>
      <w:bookmarkEnd w:id="363"/>
      <w:bookmarkEnd w:id="364"/>
      <w:bookmarkEnd w:id="365"/>
      <w:bookmarkEnd w:id="366"/>
    </w:p>
    <w:p w14:paraId="1FFF1929" w14:textId="77777777" w:rsidR="00C96FA0" w:rsidRDefault="00C96FA0">
      <w:pPr>
        <w:jc w:val="left"/>
        <w:rPr>
          <w:lang w:val="en-GB" w:eastAsia="en-GB"/>
        </w:rPr>
      </w:pPr>
    </w:p>
    <w:p w14:paraId="5C9FFAB2" w14:textId="245046DC" w:rsidR="00C96FA0" w:rsidRDefault="00C96FA0">
      <w:pPr>
        <w:jc w:val="left"/>
        <w:rPr>
          <w:lang w:val="en-GB" w:eastAsia="en-GB"/>
        </w:rPr>
      </w:pPr>
    </w:p>
    <w:p w14:paraId="2BD4FA40" w14:textId="77777777" w:rsidR="0056295B" w:rsidRDefault="0056295B" w:rsidP="0056295B">
      <w:pPr>
        <w:spacing w:line="252" w:lineRule="auto"/>
        <w:ind w:left="142"/>
        <w:rPr>
          <w:sz w:val="18"/>
          <w:szCs w:val="18"/>
          <w:lang w:val="en-GB"/>
        </w:rPr>
      </w:pPr>
      <w:bookmarkStart w:id="367" w:name="_Hlk111278832"/>
    </w:p>
    <w:p w14:paraId="24912B7D" w14:textId="5BFC8462" w:rsidR="0056295B" w:rsidRPr="006B4681" w:rsidRDefault="0056295B">
      <w:pPr>
        <w:pStyle w:val="HeadingA2"/>
        <w:numPr>
          <w:ilvl w:val="1"/>
          <w:numId w:val="104"/>
        </w:numPr>
      </w:pPr>
      <w:bookmarkStart w:id="368" w:name="_Toc112342014"/>
      <w:r>
        <w:t>Ba</w:t>
      </w:r>
      <w:r w:rsidR="00CC54D8">
        <w:t>ckground information on</w:t>
      </w:r>
      <w:r>
        <w:t xml:space="preserve"> energy and electrification in Zambia</w:t>
      </w:r>
      <w:bookmarkEnd w:id="368"/>
    </w:p>
    <w:p w14:paraId="703E23C3" w14:textId="77777777" w:rsidR="0056295B" w:rsidRPr="00057B6A" w:rsidRDefault="0056295B" w:rsidP="0056295B">
      <w:pPr>
        <w:rPr>
          <w:lang w:val="en-GB" w:eastAsia="en-GB"/>
        </w:rPr>
      </w:pPr>
    </w:p>
    <w:p w14:paraId="7DCD8E08" w14:textId="77777777" w:rsidR="002059CD" w:rsidRPr="00057B6A" w:rsidRDefault="002059CD" w:rsidP="002059CD">
      <w:pPr>
        <w:rPr>
          <w:u w:val="single"/>
          <w:lang w:val="en-GB" w:eastAsia="en-GB"/>
        </w:rPr>
      </w:pPr>
      <w:r w:rsidRPr="00057B6A">
        <w:rPr>
          <w:u w:val="single"/>
          <w:lang w:val="en-GB" w:eastAsia="en-GB"/>
        </w:rPr>
        <w:t>Country context</w:t>
      </w:r>
    </w:p>
    <w:p w14:paraId="51CED1A6" w14:textId="77777777" w:rsidR="002059CD" w:rsidRPr="00057B6A" w:rsidRDefault="002059CD" w:rsidP="002059CD">
      <w:pPr>
        <w:rPr>
          <w:lang w:val="en-GB" w:eastAsia="en-GB"/>
        </w:rPr>
      </w:pPr>
    </w:p>
    <w:p w14:paraId="064DBA2E" w14:textId="262AA776" w:rsidR="002059CD" w:rsidRPr="00057B6A" w:rsidRDefault="002059CD" w:rsidP="002059CD">
      <w:pPr>
        <w:rPr>
          <w:lang w:val="en-GB" w:eastAsia="en-GB"/>
        </w:rPr>
      </w:pPr>
      <w:r w:rsidRPr="00057B6A">
        <w:rPr>
          <w:lang w:val="en-GB" w:eastAsia="en-GB"/>
        </w:rPr>
        <w:t>Zambia ha</w:t>
      </w:r>
      <w:r>
        <w:rPr>
          <w:lang w:val="en-GB" w:eastAsia="en-GB"/>
        </w:rPr>
        <w:t>s</w:t>
      </w:r>
      <w:r w:rsidRPr="00057B6A">
        <w:rPr>
          <w:lang w:val="en-GB" w:eastAsia="en-GB"/>
        </w:rPr>
        <w:t xml:space="preserve"> an estimated population of approximately 19.3 million people (in 2022), the majority of whom (54.7%) live in rural areas</w:t>
      </w:r>
      <w:r w:rsidRPr="00057B6A">
        <w:rPr>
          <w:rStyle w:val="FootnoteReference"/>
          <w:lang w:val="en-GB"/>
        </w:rPr>
        <w:footnoteReference w:id="33"/>
      </w:r>
      <w:r w:rsidRPr="00057B6A">
        <w:rPr>
          <w:lang w:val="en-GB" w:eastAsia="en-GB"/>
        </w:rPr>
        <w:t xml:space="preserve">. </w:t>
      </w:r>
      <w:r w:rsidR="00C82283">
        <w:rPr>
          <w:lang w:val="en-GB" w:eastAsia="en-GB"/>
        </w:rPr>
        <w:t>The a</w:t>
      </w:r>
      <w:r w:rsidRPr="00057B6A">
        <w:rPr>
          <w:lang w:val="en-GB" w:eastAsia="en-GB"/>
        </w:rPr>
        <w:t xml:space="preserve">verage household size is 5.0 people per household. Zambia has a relatively low population density when compared with other East African countries, 26 people per square kilometre. The population has been growing at a steady rate of around 3% annually and the population is expected to grow to more than 24.3 million people in 2030. </w:t>
      </w:r>
    </w:p>
    <w:p w14:paraId="6EEC2743" w14:textId="77777777" w:rsidR="002059CD" w:rsidRPr="00057B6A" w:rsidRDefault="002059CD" w:rsidP="002059CD">
      <w:pPr>
        <w:rPr>
          <w:lang w:val="en-GB" w:eastAsia="en-GB"/>
        </w:rPr>
      </w:pPr>
    </w:p>
    <w:p w14:paraId="74AB2A26" w14:textId="2DC7480D" w:rsidR="002059CD" w:rsidRPr="00057B6A" w:rsidRDefault="002059CD" w:rsidP="002059CD">
      <w:pPr>
        <w:rPr>
          <w:lang w:val="en-GB" w:eastAsia="en-GB"/>
        </w:rPr>
      </w:pPr>
      <w:r w:rsidRPr="00057B6A">
        <w:rPr>
          <w:lang w:val="en-GB" w:eastAsia="en-GB"/>
        </w:rPr>
        <w:t>Zambia’s economy is strongly dependent on its most important sector – copper mining – which alone accounts for around 70% of export revenue and contributes approximately 10% of GDP, with the bulk of the remainder coming from non-mining industries and the services sector. Zambia’s GDP in 2020 was USD 18.1 billion (current USD; down from USD 26.3 billion in 2018)</w:t>
      </w:r>
      <w:r w:rsidRPr="00057B6A">
        <w:rPr>
          <w:rStyle w:val="FootnoteReference"/>
          <w:lang w:val="en-GB"/>
        </w:rPr>
        <w:footnoteReference w:id="34"/>
      </w:r>
      <w:r w:rsidRPr="00057B6A">
        <w:rPr>
          <w:lang w:val="en-GB" w:eastAsia="en-GB"/>
        </w:rPr>
        <w:t xml:space="preserve"> . Zambia has experienced rapid economic growth with GDP growth increasing from 3.8% in 2000 to 10.2% in 2011 but has shown a downward trend to about 3.5-4% in 2016-2018 and reaching negative figures in 2020. These trends reflect the economy’s limited diversification and vulnerability to national outside pressures, such as falling copper and rising fuel prices</w:t>
      </w:r>
      <w:r>
        <w:rPr>
          <w:lang w:val="en-GB" w:eastAsia="en-GB"/>
        </w:rPr>
        <w:t>, as well as</w:t>
      </w:r>
      <w:r w:rsidRPr="00057B6A">
        <w:rPr>
          <w:lang w:val="en-GB" w:eastAsia="en-GB"/>
        </w:rPr>
        <w:t xml:space="preserve"> changes in agricultural and </w:t>
      </w:r>
      <w:r>
        <w:rPr>
          <w:lang w:val="en-GB" w:eastAsia="en-GB"/>
        </w:rPr>
        <w:t>hydroelectricity</w:t>
      </w:r>
      <w:r w:rsidRPr="00057B6A">
        <w:rPr>
          <w:lang w:val="en-GB" w:eastAsia="en-GB"/>
        </w:rPr>
        <w:t xml:space="preserve"> output (affected by recurrent drought phenomena).  As growth has slowed </w:t>
      </w:r>
      <w:r w:rsidRPr="00C47993">
        <w:rPr>
          <w:lang w:val="en-GB" w:eastAsia="en-GB"/>
        </w:rPr>
        <w:t>down in recent years, and public debt has risen, this has resulted in borrowings increasing to such an extent that the country has been classified to be at a high risk of debt distress</w:t>
      </w:r>
      <w:r w:rsidRPr="00C47993">
        <w:rPr>
          <w:rStyle w:val="FootnoteReference"/>
          <w:rFonts w:ascii="Calibri" w:hAnsi="Calibri"/>
          <w:sz w:val="20"/>
          <w:vertAlign w:val="baseline"/>
          <w:lang w:val="en-GB" w:eastAsia="en-GB"/>
        </w:rPr>
        <w:t xml:space="preserve"> </w:t>
      </w:r>
      <w:r w:rsidRPr="00057B6A">
        <w:rPr>
          <w:rStyle w:val="FootnoteReference"/>
          <w:lang w:val="en-GB"/>
        </w:rPr>
        <w:footnoteReference w:id="35"/>
      </w:r>
      <w:r w:rsidRPr="00057B6A">
        <w:rPr>
          <w:lang w:val="en-GB" w:eastAsia="en-GB"/>
        </w:rPr>
        <w:t>.</w:t>
      </w:r>
    </w:p>
    <w:p w14:paraId="657CFAE6" w14:textId="5123E6A0" w:rsidR="002059CD" w:rsidRPr="00057B6A" w:rsidRDefault="00CC54D8" w:rsidP="002059CD">
      <w:pPr>
        <w:rPr>
          <w:b/>
          <w:bCs/>
          <w:lang w:val="en-GB" w:eastAsia="en-GB"/>
        </w:rPr>
      </w:pPr>
      <w:r>
        <w:rPr>
          <w:noProof/>
        </w:rPr>
        <mc:AlternateContent>
          <mc:Choice Requires="wps">
            <w:drawing>
              <wp:anchor distT="107950" distB="107950" distL="114300" distR="114300" simplePos="0" relativeHeight="251663872" behindDoc="0" locked="0" layoutInCell="1" allowOverlap="1" wp14:anchorId="6A2CFB0E" wp14:editId="12D281CC">
                <wp:simplePos x="0" y="0"/>
                <wp:positionH relativeFrom="page">
                  <wp:posOffset>600075</wp:posOffset>
                </wp:positionH>
                <wp:positionV relativeFrom="page">
                  <wp:posOffset>4946650</wp:posOffset>
                </wp:positionV>
                <wp:extent cx="3171825" cy="2195830"/>
                <wp:effectExtent l="0" t="0" r="9525" b="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1825" cy="2195830"/>
                        </a:xfrm>
                        <a:prstGeom prst="rect">
                          <a:avLst/>
                        </a:prstGeom>
                        <a:solidFill>
                          <a:srgbClr val="FFFFFF"/>
                        </a:solidFill>
                        <a:ln w="9525">
                          <a:solidFill>
                            <a:srgbClr val="000000"/>
                          </a:solidFill>
                          <a:miter lim="800000"/>
                          <a:headEnd/>
                          <a:tailEnd/>
                        </a:ln>
                      </wps:spPr>
                      <wps:txbx>
                        <w:txbxContent>
                          <w:p w14:paraId="6AB4C27F" w14:textId="01450366" w:rsidR="002059CD" w:rsidRPr="00344F05" w:rsidRDefault="002059CD" w:rsidP="002059CD">
                            <w:pPr>
                              <w:rPr>
                                <w:b/>
                                <w:color w:val="0070C0"/>
                                <w:lang w:val="es-ES"/>
                              </w:rPr>
                            </w:pPr>
                            <w:bookmarkStart w:id="369" w:name="_Toc122610301"/>
                            <w:r w:rsidRPr="00344F05">
                              <w:rPr>
                                <w:b/>
                                <w:color w:val="0070C0"/>
                                <w:lang w:val="es-ES"/>
                              </w:rPr>
                              <w:t xml:space="preserve">Box </w:t>
                            </w:r>
                            <w:r w:rsidRPr="008F67E1">
                              <w:rPr>
                                <w:b/>
                                <w:color w:val="0070C0"/>
                                <w:lang w:val="en-GB"/>
                              </w:rPr>
                              <w:fldChar w:fldCharType="begin"/>
                            </w:r>
                            <w:r w:rsidRPr="00344F05">
                              <w:rPr>
                                <w:b/>
                                <w:color w:val="0070C0"/>
                                <w:lang w:val="es-ES"/>
                              </w:rPr>
                              <w:instrText xml:space="preserve"> SEQ Box \* ARABIC </w:instrText>
                            </w:r>
                            <w:r w:rsidRPr="008F67E1">
                              <w:rPr>
                                <w:b/>
                                <w:color w:val="0070C0"/>
                                <w:lang w:val="en-GB"/>
                              </w:rPr>
                              <w:fldChar w:fldCharType="separate"/>
                            </w:r>
                            <w:r w:rsidR="001D6D3D">
                              <w:rPr>
                                <w:b/>
                                <w:noProof/>
                                <w:color w:val="0070C0"/>
                                <w:lang w:val="es-ES"/>
                              </w:rPr>
                              <w:t>30</w:t>
                            </w:r>
                            <w:r w:rsidRPr="008F67E1">
                              <w:rPr>
                                <w:color w:val="0070C0"/>
                              </w:rPr>
                              <w:fldChar w:fldCharType="end"/>
                            </w:r>
                            <w:r w:rsidRPr="00344F05">
                              <w:rPr>
                                <w:b/>
                                <w:color w:val="0070C0"/>
                                <w:lang w:val="es-ES"/>
                              </w:rPr>
                              <w:tab/>
                              <w:t xml:space="preserve">GDP per capita, Zambia </w:t>
                            </w:r>
                            <w:r>
                              <w:rPr>
                                <w:b/>
                                <w:color w:val="0070C0"/>
                                <w:lang w:val="es-ES"/>
                              </w:rPr>
                              <w:t>(current USD)</w:t>
                            </w:r>
                            <w:bookmarkEnd w:id="369"/>
                          </w:p>
                          <w:p w14:paraId="33966DA9" w14:textId="77777777" w:rsidR="002059CD" w:rsidRPr="00344F05" w:rsidRDefault="002059CD" w:rsidP="002059CD">
                            <w:pPr>
                              <w:rPr>
                                <w:b/>
                                <w:color w:val="0070C0"/>
                                <w:lang w:val="es-ES"/>
                              </w:rPr>
                            </w:pPr>
                          </w:p>
                          <w:p w14:paraId="2CF9B8F9" w14:textId="77777777" w:rsidR="002059CD" w:rsidRDefault="002059CD" w:rsidP="002059CD">
                            <w:pPr>
                              <w:spacing w:before="60"/>
                              <w:rPr>
                                <w:rFonts w:cs="Calibri"/>
                                <w:sz w:val="19"/>
                                <w:szCs w:val="19"/>
                                <w:lang w:val="en-GB"/>
                              </w:rPr>
                            </w:pPr>
                            <w:r>
                              <w:rPr>
                                <w:noProof/>
                              </w:rPr>
                              <w:drawing>
                                <wp:inline distT="0" distB="0" distL="0" distR="0" wp14:anchorId="459D86E2" wp14:editId="474C785F">
                                  <wp:extent cx="2959045" cy="1473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2967416" cy="1477367"/>
                                          </a:xfrm>
                                          <a:prstGeom prst="rect">
                                            <a:avLst/>
                                          </a:prstGeom>
                                        </pic:spPr>
                                      </pic:pic>
                                    </a:graphicData>
                                  </a:graphic>
                                </wp:inline>
                              </w:drawing>
                            </w:r>
                          </w:p>
                          <w:p w14:paraId="0339F45D" w14:textId="77777777" w:rsidR="002059CD" w:rsidRPr="00BA1121" w:rsidRDefault="002059CD" w:rsidP="002059CD">
                            <w:pPr>
                              <w:spacing w:before="60"/>
                              <w:rPr>
                                <w:sz w:val="18"/>
                                <w:szCs w:val="18"/>
                              </w:rPr>
                            </w:pPr>
                            <w:r w:rsidRPr="00BA1121">
                              <w:rPr>
                                <w:sz w:val="18"/>
                                <w:szCs w:val="18"/>
                              </w:rPr>
                              <w:t>https://datacommons.org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CFB0E" id="Text Box 4" o:spid="_x0000_s1048" type="#_x0000_t202" style="position:absolute;left:0;text-align:left;margin-left:47.25pt;margin-top:389.5pt;width:249.75pt;height:172.9pt;z-index:251663872;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">
                <v:textbox>
                  <w:txbxContent>
                    <w:p w14:paraId="6AB4C27F" w14:textId="01450366" w:rsidR="002059CD" w:rsidRPr="00344F05" w:rsidRDefault="002059CD" w:rsidP="002059CD">
                      <w:pPr>
                        <w:rPr>
                          <w:b/>
                          <w:color w:val="0070C0"/>
                          <w:lang w:val="es-ES"/>
                        </w:rPr>
                      </w:pPr>
                      <w:bookmarkStart w:id="397" w:name="_Toc122610301"/>
                      <w:r w:rsidRPr="00344F05">
                        <w:rPr>
                          <w:b/>
                          <w:color w:val="0070C0"/>
                          <w:lang w:val="es-ES"/>
                        </w:rPr>
                        <w:t xml:space="preserve">Box </w:t>
                      </w:r>
                      <w:r w:rsidRPr="008F67E1">
                        <w:rPr>
                          <w:b/>
                          <w:color w:val="0070C0"/>
                          <w:lang w:val="en-GB"/>
                        </w:rPr>
                        <w:fldChar w:fldCharType="begin"/>
                      </w:r>
                      <w:r w:rsidRPr="00344F05">
                        <w:rPr>
                          <w:b/>
                          <w:color w:val="0070C0"/>
                          <w:lang w:val="es-ES"/>
                        </w:rPr>
                        <w:instrText xml:space="preserve"> SEQ Box \* ARABIC </w:instrText>
                      </w:r>
                      <w:r w:rsidRPr="008F67E1">
                        <w:rPr>
                          <w:b/>
                          <w:color w:val="0070C0"/>
                          <w:lang w:val="en-GB"/>
                        </w:rPr>
                        <w:fldChar w:fldCharType="separate"/>
                      </w:r>
                      <w:r w:rsidR="001D6D3D">
                        <w:rPr>
                          <w:b/>
                          <w:noProof/>
                          <w:color w:val="0070C0"/>
                          <w:lang w:val="es-ES"/>
                        </w:rPr>
                        <w:t>30</w:t>
                      </w:r>
                      <w:r w:rsidRPr="008F67E1">
                        <w:rPr>
                          <w:color w:val="0070C0"/>
                        </w:rPr>
                        <w:fldChar w:fldCharType="end"/>
                      </w:r>
                      <w:r w:rsidRPr="00344F05">
                        <w:rPr>
                          <w:b/>
                          <w:color w:val="0070C0"/>
                          <w:lang w:val="es-ES"/>
                        </w:rPr>
                        <w:tab/>
                        <w:t xml:space="preserve">GDP per capita, Zambia </w:t>
                      </w:r>
                      <w:r>
                        <w:rPr>
                          <w:b/>
                          <w:color w:val="0070C0"/>
                          <w:lang w:val="es-ES"/>
                        </w:rPr>
                        <w:t>(current USD)</w:t>
                      </w:r>
                      <w:bookmarkEnd w:id="397"/>
                    </w:p>
                    <w:p w14:paraId="33966DA9" w14:textId="77777777" w:rsidR="002059CD" w:rsidRPr="00344F05" w:rsidRDefault="002059CD" w:rsidP="002059CD">
                      <w:pPr>
                        <w:rPr>
                          <w:b/>
                          <w:color w:val="0070C0"/>
                          <w:lang w:val="es-ES"/>
                        </w:rPr>
                      </w:pPr>
                    </w:p>
                    <w:p w14:paraId="2CF9B8F9" w14:textId="77777777" w:rsidR="002059CD" w:rsidRDefault="002059CD" w:rsidP="002059CD">
                      <w:pPr>
                        <w:spacing w:before="60"/>
                        <w:rPr>
                          <w:rFonts w:cs="Calibri"/>
                          <w:sz w:val="19"/>
                          <w:szCs w:val="19"/>
                          <w:lang w:val="en-GB"/>
                        </w:rPr>
                      </w:pPr>
                      <w:r>
                        <w:rPr>
                          <w:noProof/>
                        </w:rPr>
                        <w:drawing>
                          <wp:inline distT="0" distB="0" distL="0" distR="0" wp14:anchorId="459D86E2" wp14:editId="474C785F">
                            <wp:extent cx="2959045" cy="1473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2967416" cy="1477367"/>
                                    </a:xfrm>
                                    <a:prstGeom prst="rect">
                                      <a:avLst/>
                                    </a:prstGeom>
                                  </pic:spPr>
                                </pic:pic>
                              </a:graphicData>
                            </a:graphic>
                          </wp:inline>
                        </w:drawing>
                      </w:r>
                    </w:p>
                    <w:p w14:paraId="0339F45D" w14:textId="77777777" w:rsidR="002059CD" w:rsidRPr="00BA1121" w:rsidRDefault="002059CD" w:rsidP="002059CD">
                      <w:pPr>
                        <w:spacing w:before="60"/>
                        <w:rPr>
                          <w:sz w:val="18"/>
                          <w:szCs w:val="18"/>
                        </w:rPr>
                      </w:pPr>
                      <w:r w:rsidRPr="00BA1121">
                        <w:rPr>
                          <w:sz w:val="18"/>
                          <w:szCs w:val="18"/>
                        </w:rPr>
                        <w:t>https://datacommons.org</w:t>
                      </w:r>
                    </w:p>
                  </w:txbxContent>
                </v:textbox>
                <w10:wrap type="square" anchorx="page" anchory="page"/>
              </v:shape>
            </w:pict>
          </mc:Fallback>
        </mc:AlternateContent>
      </w:r>
    </w:p>
    <w:p w14:paraId="06B23694" w14:textId="4D67216C" w:rsidR="002059CD" w:rsidRPr="00057B6A" w:rsidRDefault="002059CD" w:rsidP="002059CD">
      <w:pPr>
        <w:rPr>
          <w:lang w:val="en-GB" w:eastAsia="en-GB"/>
        </w:rPr>
      </w:pPr>
      <w:r w:rsidRPr="00057B6A">
        <w:rPr>
          <w:lang w:val="en-GB" w:eastAsia="en-GB"/>
        </w:rPr>
        <w:t>Population health is also vulnerable: malaria is prevalent in certain areas, and increased flooding and drought cycles (because of erratic rain) can cause health and sanitation problems, in addition to malnutrition issues from lower agricultural yields. The global coronavirus pandemic (COVID-19) has been far more than a health crisis, affecting societies and economies at their core. The policy measures to limit the spread of the disease have resulted in substantial economic impacts, with a significant contraction in the global economy in 2020. These impacts are likely to have increased the level of energy poverty in Zambia.</w:t>
      </w:r>
      <w:r w:rsidRPr="00057B6A">
        <w:rPr>
          <w:lang w:val="en-GB"/>
        </w:rPr>
        <w:t xml:space="preserve"> </w:t>
      </w:r>
      <w:r w:rsidRPr="00057B6A">
        <w:rPr>
          <w:lang w:val="en-GB" w:eastAsia="en-GB"/>
        </w:rPr>
        <w:t>W</w:t>
      </w:r>
      <w:r>
        <w:rPr>
          <w:lang w:val="en-GB" w:eastAsia="en-GB"/>
        </w:rPr>
        <w:t>ith</w:t>
      </w:r>
      <w:r w:rsidRPr="00057B6A">
        <w:rPr>
          <w:lang w:val="en-GB" w:eastAsia="en-GB"/>
        </w:rPr>
        <w:t xml:space="preserve"> the international poverty line of USD 1.90 per person per day, the poverty rate is around 59%; income inequality is expressed by the Gini coefficient of 49.5% (2016)</w:t>
      </w:r>
      <w:r w:rsidRPr="00057B6A">
        <w:rPr>
          <w:rStyle w:val="FootnoteReference"/>
          <w:lang w:val="en-GB"/>
        </w:rPr>
        <w:footnoteReference w:id="36"/>
      </w:r>
      <w:r w:rsidR="00C82283">
        <w:rPr>
          <w:lang w:val="en-GB" w:eastAsia="en-GB"/>
        </w:rPr>
        <w:t>.</w:t>
      </w:r>
    </w:p>
    <w:p w14:paraId="7DE48A41" w14:textId="77777777" w:rsidR="002059CD" w:rsidRDefault="002059CD" w:rsidP="002059CD">
      <w:pPr>
        <w:rPr>
          <w:rFonts w:asciiTheme="minorHAnsi" w:hAnsiTheme="minorHAnsi" w:cstheme="minorHAnsi"/>
          <w:szCs w:val="20"/>
          <w:u w:val="single"/>
          <w:lang w:val="en-GB" w:eastAsia="en-GB"/>
        </w:rPr>
      </w:pPr>
    </w:p>
    <w:p w14:paraId="573E7369" w14:textId="77777777" w:rsidR="00CC54D8" w:rsidRDefault="00CC54D8" w:rsidP="002059CD">
      <w:pPr>
        <w:rPr>
          <w:rFonts w:asciiTheme="minorHAnsi" w:hAnsiTheme="minorHAnsi" w:cstheme="minorHAnsi"/>
          <w:szCs w:val="20"/>
          <w:u w:val="single"/>
          <w:lang w:val="en-GB" w:eastAsia="en-GB"/>
        </w:rPr>
      </w:pPr>
    </w:p>
    <w:p w14:paraId="1D0085EF" w14:textId="77777777" w:rsidR="00CC54D8" w:rsidRDefault="00CC54D8" w:rsidP="002059CD">
      <w:pPr>
        <w:rPr>
          <w:rFonts w:asciiTheme="minorHAnsi" w:hAnsiTheme="minorHAnsi" w:cstheme="minorHAnsi"/>
          <w:szCs w:val="20"/>
          <w:u w:val="single"/>
          <w:lang w:val="en-GB" w:eastAsia="en-GB"/>
        </w:rPr>
      </w:pPr>
    </w:p>
    <w:p w14:paraId="13C4074F" w14:textId="77777777" w:rsidR="00CC54D8" w:rsidRDefault="00CC54D8" w:rsidP="002059CD">
      <w:pPr>
        <w:rPr>
          <w:rFonts w:asciiTheme="minorHAnsi" w:hAnsiTheme="minorHAnsi" w:cstheme="minorHAnsi"/>
          <w:szCs w:val="20"/>
          <w:u w:val="single"/>
          <w:lang w:val="en-GB" w:eastAsia="en-GB"/>
        </w:rPr>
      </w:pPr>
    </w:p>
    <w:p w14:paraId="4398CC2F" w14:textId="381EE1AA" w:rsidR="002059CD" w:rsidRPr="00057B6A" w:rsidRDefault="002059CD" w:rsidP="002059CD">
      <w:pPr>
        <w:rPr>
          <w:rFonts w:asciiTheme="minorHAnsi" w:hAnsiTheme="minorHAnsi" w:cstheme="minorHAnsi"/>
          <w:szCs w:val="20"/>
          <w:u w:val="single"/>
          <w:lang w:val="en-GB" w:eastAsia="en-GB"/>
        </w:rPr>
      </w:pPr>
      <w:r w:rsidRPr="00057B6A">
        <w:rPr>
          <w:rFonts w:asciiTheme="minorHAnsi" w:hAnsiTheme="minorHAnsi" w:cstheme="minorHAnsi"/>
          <w:szCs w:val="20"/>
          <w:u w:val="single"/>
          <w:lang w:val="en-GB" w:eastAsia="en-GB"/>
        </w:rPr>
        <w:lastRenderedPageBreak/>
        <w:t>Power sector</w:t>
      </w:r>
    </w:p>
    <w:p w14:paraId="57DE088E" w14:textId="77777777" w:rsidR="002059CD" w:rsidRPr="00057B6A" w:rsidRDefault="002059CD" w:rsidP="002059CD">
      <w:pPr>
        <w:rPr>
          <w:rFonts w:asciiTheme="minorHAnsi" w:hAnsiTheme="minorHAnsi" w:cstheme="minorHAnsi"/>
          <w:szCs w:val="20"/>
          <w:u w:val="single"/>
          <w:lang w:val="en-GB" w:eastAsia="en-GB"/>
        </w:rPr>
      </w:pPr>
    </w:p>
    <w:p w14:paraId="7BFB157C" w14:textId="77777777" w:rsidR="002059CD" w:rsidRPr="00057B6A" w:rsidRDefault="002059CD" w:rsidP="002059CD">
      <w:pPr>
        <w:rPr>
          <w:rFonts w:asciiTheme="minorHAnsi" w:hAnsiTheme="minorHAnsi" w:cstheme="minorHAnsi"/>
          <w:szCs w:val="20"/>
          <w:lang w:val="en-GB" w:eastAsia="en-GB"/>
        </w:rPr>
      </w:pPr>
      <w:r w:rsidRPr="00057B6A">
        <w:rPr>
          <w:rFonts w:asciiTheme="minorHAnsi" w:hAnsiTheme="minorHAnsi" w:cstheme="minorHAnsi"/>
          <w:szCs w:val="20"/>
          <w:lang w:val="en-GB" w:eastAsia="en-GB"/>
        </w:rPr>
        <w:t>The Ministry of Energy is the overarching regulating authority responsible for the energy sector in Zambia. Zambia Electricity Supply Corporation (ZESCO) is the state-owned vertically integrated utility company, established in 1970, that operates the national grid, and is responsible for the generation of much of the electricity suppl</w:t>
      </w:r>
      <w:r>
        <w:rPr>
          <w:rFonts w:asciiTheme="minorHAnsi" w:hAnsiTheme="minorHAnsi" w:cstheme="minorHAnsi"/>
          <w:szCs w:val="20"/>
          <w:lang w:val="en-GB" w:eastAsia="en-GB"/>
        </w:rPr>
        <w:t>y</w:t>
      </w:r>
      <w:r w:rsidRPr="00057B6A">
        <w:rPr>
          <w:rFonts w:asciiTheme="minorHAnsi" w:hAnsiTheme="minorHAnsi" w:cstheme="minorHAnsi"/>
          <w:szCs w:val="20"/>
          <w:lang w:val="en-GB" w:eastAsia="en-GB"/>
        </w:rPr>
        <w:t xml:space="preserve"> in Zambia. The country officially regulated and liberalised </w:t>
      </w:r>
      <w:r>
        <w:rPr>
          <w:rFonts w:asciiTheme="minorHAnsi" w:hAnsiTheme="minorHAnsi" w:cstheme="minorHAnsi"/>
          <w:szCs w:val="20"/>
          <w:lang w:val="en-GB" w:eastAsia="en-GB"/>
        </w:rPr>
        <w:t xml:space="preserve">the </w:t>
      </w:r>
      <w:r w:rsidRPr="00057B6A">
        <w:rPr>
          <w:rFonts w:asciiTheme="minorHAnsi" w:hAnsiTheme="minorHAnsi" w:cstheme="minorHAnsi"/>
          <w:szCs w:val="20"/>
          <w:lang w:val="en-GB" w:eastAsia="en-GB"/>
        </w:rPr>
        <w:t xml:space="preserve">power sector </w:t>
      </w:r>
      <w:r w:rsidRPr="00DF1EC8">
        <w:rPr>
          <w:rFonts w:asciiTheme="minorHAnsi" w:hAnsiTheme="minorHAnsi" w:cstheme="minorHAnsi"/>
          <w:szCs w:val="20"/>
          <w:lang w:val="en-GB" w:eastAsia="en-GB"/>
        </w:rPr>
        <w:t>so that it is open for generation by</w:t>
      </w:r>
      <w:r>
        <w:rPr>
          <w:rFonts w:asciiTheme="minorHAnsi" w:hAnsiTheme="minorHAnsi" w:cstheme="minorHAnsi"/>
          <w:szCs w:val="20"/>
          <w:lang w:val="en-GB" w:eastAsia="en-GB"/>
        </w:rPr>
        <w:t xml:space="preserve"> IPPs</w:t>
      </w:r>
      <w:r w:rsidRPr="00057B6A">
        <w:rPr>
          <w:rFonts w:asciiTheme="minorHAnsi" w:hAnsiTheme="minorHAnsi" w:cstheme="minorHAnsi"/>
          <w:szCs w:val="20"/>
          <w:lang w:val="en-GB" w:eastAsia="en-GB"/>
        </w:rPr>
        <w:t xml:space="preserve">. There are a few Independent Power Producers (IPPs) that feed electricity into the grid (with ZESCO as the sole off-taker). </w:t>
      </w:r>
      <w:r w:rsidRPr="00057B6A">
        <w:rPr>
          <w:lang w:val="en-GB"/>
        </w:rPr>
        <w:t>However, ZESCO is responsible for the generation of much of the electricity supplied in Zambia (owning about 83% of installed capacity)</w:t>
      </w:r>
      <w:r w:rsidRPr="00057B6A">
        <w:rPr>
          <w:rStyle w:val="FootnoteReference"/>
          <w:lang w:val="en-GB"/>
        </w:rPr>
        <w:footnoteReference w:id="37"/>
      </w:r>
      <w:r w:rsidRPr="00057B6A">
        <w:rPr>
          <w:lang w:val="en-GB"/>
        </w:rPr>
        <w:t xml:space="preserve">. </w:t>
      </w:r>
    </w:p>
    <w:p w14:paraId="6A743772" w14:textId="77777777" w:rsidR="002059CD" w:rsidRPr="00057B6A" w:rsidRDefault="002059CD" w:rsidP="002059CD">
      <w:pPr>
        <w:rPr>
          <w:lang w:val="en-GB"/>
        </w:rPr>
      </w:pPr>
    </w:p>
    <w:p w14:paraId="078004EE" w14:textId="77777777" w:rsidR="002059CD" w:rsidRPr="00057B6A" w:rsidRDefault="002059CD" w:rsidP="002059CD">
      <w:pPr>
        <w:rPr>
          <w:rFonts w:asciiTheme="minorHAnsi" w:hAnsiTheme="minorHAnsi" w:cstheme="minorHAnsi"/>
          <w:szCs w:val="20"/>
          <w:lang w:val="en-GB" w:eastAsia="en-GB"/>
        </w:rPr>
      </w:pPr>
      <w:r w:rsidRPr="00057B6A">
        <w:rPr>
          <w:rFonts w:asciiTheme="minorHAnsi" w:hAnsiTheme="minorHAnsi" w:cstheme="minorHAnsi"/>
          <w:szCs w:val="20"/>
          <w:lang w:val="en-GB" w:eastAsia="en-GB"/>
        </w:rPr>
        <w:t xml:space="preserve">Zambia’s installed capacity stood at about 3,011 </w:t>
      </w:r>
      <w:r>
        <w:rPr>
          <w:rFonts w:asciiTheme="minorHAnsi" w:hAnsiTheme="minorHAnsi" w:cstheme="minorHAnsi"/>
          <w:szCs w:val="20"/>
          <w:lang w:val="en-GB" w:eastAsia="en-GB"/>
        </w:rPr>
        <w:t>m</w:t>
      </w:r>
      <w:r w:rsidRPr="00057B6A">
        <w:rPr>
          <w:rFonts w:asciiTheme="minorHAnsi" w:hAnsiTheme="minorHAnsi" w:cstheme="minorHAnsi"/>
          <w:szCs w:val="20"/>
          <w:lang w:val="en-GB" w:eastAsia="en-GB"/>
        </w:rPr>
        <w:t>egawatts (MW) in 2020. About 11% comes from coal, 7% from diesel/fuel oil, 3% from solar</w:t>
      </w:r>
      <w:r w:rsidRPr="00057B6A">
        <w:rPr>
          <w:rStyle w:val="FootnoteReference"/>
          <w:rFonts w:cstheme="minorHAnsi"/>
          <w:szCs w:val="20"/>
          <w:lang w:val="en-GB"/>
        </w:rPr>
        <w:footnoteReference w:id="38"/>
      </w:r>
      <w:r w:rsidRPr="00057B6A">
        <w:rPr>
          <w:rFonts w:asciiTheme="minorHAnsi" w:hAnsiTheme="minorHAnsi" w:cstheme="minorHAnsi"/>
          <w:szCs w:val="20"/>
          <w:lang w:val="en-GB" w:eastAsia="en-GB"/>
        </w:rPr>
        <w:t xml:space="preserve"> and 80% is based on large hydropower (which is increasingly vulnerable to climate change).  Zambia has struggled since mid-2015 to meet increasing electricity demand, attributed to heavy reliance on hydropower with droughts during 2015 and 2016. During the power shortage in 2015-16, power was imported through the Southern African Power Pool (SAPP) and by investing in coal-fired plants</w:t>
      </w:r>
      <w:r w:rsidRPr="00057B6A">
        <w:rPr>
          <w:rStyle w:val="FootnoteReference"/>
          <w:rFonts w:cstheme="minorHAnsi"/>
          <w:szCs w:val="20"/>
          <w:lang w:val="en-GB"/>
        </w:rPr>
        <w:footnoteReference w:id="39"/>
      </w:r>
      <w:r w:rsidRPr="00057B6A">
        <w:rPr>
          <w:rFonts w:asciiTheme="minorHAnsi" w:hAnsiTheme="minorHAnsi" w:cstheme="minorHAnsi"/>
          <w:szCs w:val="20"/>
          <w:lang w:val="en-GB" w:eastAsia="en-GB"/>
        </w:rPr>
        <w:t>.</w:t>
      </w:r>
      <w:r w:rsidRPr="00057B6A">
        <w:rPr>
          <w:lang w:val="en-GB"/>
        </w:rPr>
        <w:t xml:space="preserve"> </w:t>
      </w:r>
      <w:r w:rsidRPr="00057B6A">
        <w:rPr>
          <w:rFonts w:asciiTheme="minorHAnsi" w:hAnsiTheme="minorHAnsi" w:cstheme="minorHAnsi"/>
          <w:szCs w:val="20"/>
          <w:lang w:val="en-GB" w:eastAsia="en-GB"/>
        </w:rPr>
        <w:t xml:space="preserve">Zambia has several future </w:t>
      </w:r>
      <w:r>
        <w:rPr>
          <w:rFonts w:asciiTheme="minorHAnsi" w:hAnsiTheme="minorHAnsi" w:cstheme="minorHAnsi"/>
          <w:szCs w:val="20"/>
          <w:lang w:val="en-GB" w:eastAsia="en-GB"/>
        </w:rPr>
        <w:t xml:space="preserve">hydropower </w:t>
      </w:r>
      <w:r w:rsidRPr="00057B6A">
        <w:rPr>
          <w:rFonts w:asciiTheme="minorHAnsi" w:hAnsiTheme="minorHAnsi" w:cstheme="minorHAnsi"/>
          <w:szCs w:val="20"/>
          <w:lang w:val="en-GB" w:eastAsia="en-GB"/>
        </w:rPr>
        <w:t>generation projects planned as well as several initiatives to improve transmission and distribution which will require significant investment</w:t>
      </w:r>
      <w:r w:rsidRPr="00057B6A">
        <w:rPr>
          <w:rStyle w:val="FootnoteReference"/>
          <w:rFonts w:cstheme="minorHAnsi"/>
          <w:szCs w:val="20"/>
          <w:lang w:val="en-GB"/>
        </w:rPr>
        <w:footnoteReference w:id="40"/>
      </w:r>
      <w:r w:rsidRPr="00057B6A">
        <w:rPr>
          <w:rFonts w:asciiTheme="minorHAnsi" w:hAnsiTheme="minorHAnsi" w:cstheme="minorHAnsi"/>
          <w:szCs w:val="20"/>
          <w:lang w:val="en-GB" w:eastAsia="en-GB"/>
        </w:rPr>
        <w:t>. Zambia’s economic activity is concentrated in the corridor running from Lusaka to the Copperbelt and this reflects the power transmission and distribution infrastructure.</w:t>
      </w:r>
      <w:r w:rsidRPr="00057B6A">
        <w:rPr>
          <w:lang w:val="en-GB"/>
        </w:rPr>
        <w:t xml:space="preserve">   </w:t>
      </w:r>
      <w:r w:rsidRPr="00057B6A">
        <w:rPr>
          <w:rFonts w:asciiTheme="minorHAnsi" w:hAnsiTheme="minorHAnsi" w:cstheme="minorHAnsi"/>
          <w:szCs w:val="20"/>
          <w:lang w:val="en-GB" w:eastAsia="en-GB"/>
        </w:rPr>
        <w:t xml:space="preserve">Electricity consumption was 12.53 </w:t>
      </w:r>
      <w:proofErr w:type="spellStart"/>
      <w:r w:rsidRPr="00057B6A">
        <w:rPr>
          <w:rFonts w:asciiTheme="minorHAnsi" w:hAnsiTheme="minorHAnsi" w:cstheme="minorHAnsi"/>
          <w:szCs w:val="20"/>
          <w:lang w:val="en-GB" w:eastAsia="en-GB"/>
        </w:rPr>
        <w:t>TWh</w:t>
      </w:r>
      <w:proofErr w:type="spellEnd"/>
      <w:r w:rsidRPr="00057B6A">
        <w:rPr>
          <w:rFonts w:asciiTheme="minorHAnsi" w:hAnsiTheme="minorHAnsi" w:cstheme="minorHAnsi"/>
          <w:szCs w:val="20"/>
          <w:lang w:val="en-GB" w:eastAsia="en-GB"/>
        </w:rPr>
        <w:t xml:space="preserve"> in 2019 and 11.48 in 2020, with the mining sector consuming about half, almost twice that of the residential sector</w:t>
      </w:r>
      <w:r>
        <w:rPr>
          <w:rFonts w:asciiTheme="minorHAnsi" w:hAnsiTheme="minorHAnsi" w:cstheme="minorHAnsi"/>
          <w:szCs w:val="20"/>
          <w:lang w:val="en-GB" w:eastAsia="en-GB"/>
        </w:rPr>
        <w:t>.</w:t>
      </w:r>
    </w:p>
    <w:p w14:paraId="5549E33E" w14:textId="77777777" w:rsidR="002059CD" w:rsidRPr="00057B6A" w:rsidRDefault="002059CD" w:rsidP="002059CD">
      <w:pPr>
        <w:rPr>
          <w:rFonts w:asciiTheme="minorHAnsi" w:hAnsiTheme="minorHAnsi" w:cstheme="minorHAnsi"/>
          <w:szCs w:val="20"/>
          <w:lang w:val="en-GB" w:eastAsia="en-GB"/>
        </w:rPr>
      </w:pPr>
    </w:p>
    <w:p w14:paraId="0E9FB7FD" w14:textId="77777777" w:rsidR="002059CD" w:rsidRPr="00057B6A" w:rsidRDefault="002059CD" w:rsidP="002059CD">
      <w:pPr>
        <w:rPr>
          <w:rFonts w:asciiTheme="minorHAnsi" w:hAnsiTheme="minorHAnsi" w:cstheme="minorHAnsi"/>
          <w:szCs w:val="20"/>
          <w:lang w:val="en-GB" w:eastAsia="en-GB"/>
        </w:rPr>
      </w:pPr>
      <w:r w:rsidRPr="00057B6A">
        <w:rPr>
          <w:rFonts w:asciiTheme="minorHAnsi" w:hAnsiTheme="minorHAnsi" w:cstheme="minorHAnsi"/>
          <w:szCs w:val="20"/>
          <w:lang w:val="en-GB" w:eastAsia="en-GB"/>
        </w:rPr>
        <w:t>Zambia has introduced policies to incentivize a willing-buyer/willing-seller model for power purchase agreements (PPA) through</w:t>
      </w:r>
      <w:r>
        <w:rPr>
          <w:rFonts w:asciiTheme="minorHAnsi" w:hAnsiTheme="minorHAnsi" w:cstheme="minorHAnsi"/>
          <w:szCs w:val="20"/>
          <w:lang w:val="en-GB" w:eastAsia="en-GB"/>
        </w:rPr>
        <w:t xml:space="preserve"> </w:t>
      </w:r>
      <w:r w:rsidRPr="00057B6A">
        <w:rPr>
          <w:rFonts w:asciiTheme="minorHAnsi" w:hAnsiTheme="minorHAnsi" w:cstheme="minorHAnsi"/>
          <w:szCs w:val="20"/>
          <w:lang w:val="en-GB" w:eastAsia="en-GB"/>
        </w:rPr>
        <w:t>Zambia’s Renewable-Energy Feed-in-Tariff (</w:t>
      </w:r>
      <w:proofErr w:type="spellStart"/>
      <w:r w:rsidRPr="00057B6A">
        <w:rPr>
          <w:rFonts w:asciiTheme="minorHAnsi" w:hAnsiTheme="minorHAnsi" w:cstheme="minorHAnsi"/>
          <w:szCs w:val="20"/>
          <w:lang w:val="en-GB" w:eastAsia="en-GB"/>
        </w:rPr>
        <w:t>REFiT</w:t>
      </w:r>
      <w:proofErr w:type="spellEnd"/>
      <w:r w:rsidRPr="00057B6A">
        <w:rPr>
          <w:rFonts w:asciiTheme="minorHAnsi" w:hAnsiTheme="minorHAnsi" w:cstheme="minorHAnsi"/>
          <w:szCs w:val="20"/>
          <w:lang w:val="en-GB" w:eastAsia="en-GB"/>
        </w:rPr>
        <w:t>) strategy, helped by programmes such as</w:t>
      </w:r>
      <w:r w:rsidRPr="00057B6A">
        <w:rPr>
          <w:lang w:val="en-GB"/>
        </w:rPr>
        <w:t xml:space="preserve"> </w:t>
      </w:r>
      <w:r w:rsidRPr="00057B6A">
        <w:rPr>
          <w:rFonts w:asciiTheme="minorHAnsi" w:hAnsiTheme="minorHAnsi" w:cstheme="minorHAnsi"/>
          <w:szCs w:val="20"/>
          <w:lang w:val="en-GB" w:eastAsia="en-GB"/>
        </w:rPr>
        <w:t>Global Energy Transfer Feed-in-Tariff (GET-</w:t>
      </w:r>
      <w:proofErr w:type="spellStart"/>
      <w:r w:rsidRPr="00057B6A">
        <w:rPr>
          <w:rFonts w:asciiTheme="minorHAnsi" w:hAnsiTheme="minorHAnsi" w:cstheme="minorHAnsi"/>
          <w:szCs w:val="20"/>
          <w:lang w:val="en-GB" w:eastAsia="en-GB"/>
        </w:rPr>
        <w:t>FiT</w:t>
      </w:r>
      <w:proofErr w:type="spellEnd"/>
      <w:r w:rsidRPr="00057B6A">
        <w:rPr>
          <w:rFonts w:asciiTheme="minorHAnsi" w:hAnsiTheme="minorHAnsi" w:cstheme="minorHAnsi"/>
          <w:szCs w:val="20"/>
          <w:lang w:val="en-GB" w:eastAsia="en-GB"/>
        </w:rPr>
        <w:t>) programme</w:t>
      </w:r>
      <w:r w:rsidRPr="00057B6A">
        <w:rPr>
          <w:rStyle w:val="FootnoteReference"/>
          <w:rFonts w:cstheme="minorHAnsi"/>
          <w:szCs w:val="20"/>
          <w:lang w:val="en-GB"/>
        </w:rPr>
        <w:footnoteReference w:id="41"/>
      </w:r>
      <w:r w:rsidRPr="00057B6A">
        <w:rPr>
          <w:rFonts w:asciiTheme="minorHAnsi" w:hAnsiTheme="minorHAnsi" w:cstheme="minorHAnsi"/>
          <w:szCs w:val="20"/>
          <w:lang w:val="en-GB" w:eastAsia="en-GB"/>
        </w:rPr>
        <w:t xml:space="preserve"> and IFC’s Scaling Solar that aim to bring 200 MW of smaller-scale and 600 MW of large-scale solar PV plants, respectively. The first utility-scale projects have been constructed</w:t>
      </w:r>
      <w:r w:rsidRPr="00057B6A">
        <w:rPr>
          <w:rStyle w:val="FootnoteReference"/>
          <w:rFonts w:cstheme="minorHAnsi"/>
          <w:szCs w:val="20"/>
          <w:lang w:val="en-GB"/>
        </w:rPr>
        <w:footnoteReference w:id="42"/>
      </w:r>
      <w:r w:rsidRPr="00057B6A">
        <w:rPr>
          <w:rFonts w:asciiTheme="minorHAnsi" w:hAnsiTheme="minorHAnsi" w:cstheme="minorHAnsi"/>
          <w:szCs w:val="20"/>
          <w:lang w:val="en-GB" w:eastAsia="en-GB"/>
        </w:rPr>
        <w:t>.  However, the financially distressed electricity parastatal ZESCO is currently the main off</w:t>
      </w:r>
      <w:r>
        <w:rPr>
          <w:rFonts w:asciiTheme="minorHAnsi" w:hAnsiTheme="minorHAnsi" w:cstheme="minorHAnsi"/>
          <w:szCs w:val="20"/>
          <w:lang w:val="en-GB" w:eastAsia="en-GB"/>
        </w:rPr>
        <w:t>-</w:t>
      </w:r>
      <w:r w:rsidRPr="00057B6A">
        <w:rPr>
          <w:rFonts w:asciiTheme="minorHAnsi" w:hAnsiTheme="minorHAnsi" w:cstheme="minorHAnsi"/>
          <w:szCs w:val="20"/>
          <w:lang w:val="en-GB" w:eastAsia="en-GB"/>
        </w:rPr>
        <w:t xml:space="preserve">taker of large PPAs, which is limiting large-scale development in the short term. </w:t>
      </w:r>
    </w:p>
    <w:p w14:paraId="20621F0F" w14:textId="77777777" w:rsidR="002059CD" w:rsidRPr="00057B6A" w:rsidRDefault="002059CD" w:rsidP="002059CD">
      <w:pPr>
        <w:rPr>
          <w:rFonts w:asciiTheme="minorHAnsi" w:hAnsiTheme="minorHAnsi" w:cstheme="minorHAnsi"/>
          <w:szCs w:val="20"/>
          <w:lang w:val="en-GB" w:eastAsia="en-GB"/>
        </w:rPr>
      </w:pPr>
    </w:p>
    <w:p w14:paraId="6F4E3420" w14:textId="77777777" w:rsidR="002059CD" w:rsidRPr="00057B6A" w:rsidRDefault="002059CD" w:rsidP="002059CD">
      <w:pPr>
        <w:rPr>
          <w:rFonts w:asciiTheme="minorHAnsi" w:hAnsiTheme="minorHAnsi" w:cstheme="minorHAnsi"/>
          <w:szCs w:val="20"/>
          <w:lang w:val="en-GB" w:eastAsia="en-GB"/>
        </w:rPr>
      </w:pPr>
      <w:r w:rsidRPr="00057B6A">
        <w:rPr>
          <w:rFonts w:asciiTheme="minorHAnsi" w:hAnsiTheme="minorHAnsi" w:cstheme="minorHAnsi"/>
          <w:szCs w:val="20"/>
          <w:lang w:val="en-GB" w:eastAsia="en-GB"/>
        </w:rPr>
        <w:t xml:space="preserve">Prior to 2008, Zambia enjoyed the lowest electricity tariff in Southern Africa, with an average tariff of USD 0.027 per kWh (IRENA, 2013). The heavily subsidised tariffs led to challenging commercial environments for both private developers and ZESCO, resulting in very little investment in power infrastructure and new generation capacity. Also, the low tariffs have discouraged </w:t>
      </w:r>
      <w:proofErr w:type="spellStart"/>
      <w:r w:rsidRPr="00057B6A">
        <w:rPr>
          <w:rFonts w:asciiTheme="minorHAnsi" w:hAnsiTheme="minorHAnsi" w:cstheme="minorHAnsi"/>
          <w:szCs w:val="20"/>
          <w:lang w:val="en-GB" w:eastAsia="en-GB"/>
        </w:rPr>
        <w:t>min</w:t>
      </w:r>
      <w:r>
        <w:rPr>
          <w:rFonts w:asciiTheme="minorHAnsi" w:hAnsiTheme="minorHAnsi" w:cstheme="minorHAnsi"/>
          <w:szCs w:val="20"/>
          <w:lang w:val="en-GB" w:eastAsia="en-GB"/>
        </w:rPr>
        <w:t>i</w:t>
      </w:r>
      <w:r w:rsidRPr="00057B6A">
        <w:rPr>
          <w:rFonts w:asciiTheme="minorHAnsi" w:hAnsiTheme="minorHAnsi" w:cstheme="minorHAnsi"/>
          <w:szCs w:val="20"/>
          <w:lang w:val="en-GB" w:eastAsia="en-GB"/>
        </w:rPr>
        <w:t>grid</w:t>
      </w:r>
      <w:proofErr w:type="spellEnd"/>
      <w:r w:rsidRPr="00057B6A">
        <w:rPr>
          <w:rFonts w:asciiTheme="minorHAnsi" w:hAnsiTheme="minorHAnsi" w:cstheme="minorHAnsi"/>
          <w:szCs w:val="20"/>
          <w:lang w:val="en-GB" w:eastAsia="en-GB"/>
        </w:rPr>
        <w:t xml:space="preserve"> development, as the low ZESCO retail tariffs provided customers with the expectation of electricity services at a price that is often untenable on a per kWh basis with cost-reflectivity.  The country has started to migrate towards cost-reflective tariffs that are in line with the objective of the Southern African Development Community (SADC). Tariffs were increased in 2017 and again in 2020 with the aim being to have more cost-reflective electricity tariffs. The average tariff in June 2020 was about USD 0.074/kWh</w:t>
      </w:r>
      <w:r w:rsidRPr="00057B6A">
        <w:rPr>
          <w:rFonts w:ascii="Arial" w:hAnsi="Arial" w:cstheme="minorHAnsi"/>
          <w:sz w:val="18"/>
          <w:szCs w:val="20"/>
          <w:vertAlign w:val="superscript"/>
          <w:lang w:val="en-GB"/>
        </w:rPr>
        <w:footnoteReference w:id="43"/>
      </w:r>
      <w:r w:rsidRPr="00057B6A">
        <w:rPr>
          <w:rFonts w:asciiTheme="minorHAnsi" w:hAnsiTheme="minorHAnsi" w:cstheme="minorHAnsi"/>
          <w:szCs w:val="20"/>
          <w:lang w:val="en-GB" w:eastAsia="en-GB"/>
        </w:rPr>
        <w:t xml:space="preserve">. </w:t>
      </w:r>
    </w:p>
    <w:p w14:paraId="263299E0" w14:textId="77777777" w:rsidR="002059CD" w:rsidRPr="00057B6A" w:rsidRDefault="002059CD" w:rsidP="002059CD">
      <w:pPr>
        <w:rPr>
          <w:rFonts w:asciiTheme="minorHAnsi" w:hAnsiTheme="minorHAnsi" w:cstheme="minorHAnsi"/>
          <w:szCs w:val="20"/>
          <w:lang w:val="en-GB" w:eastAsia="en-GB"/>
        </w:rPr>
      </w:pPr>
    </w:p>
    <w:p w14:paraId="10123F90" w14:textId="77777777" w:rsidR="00CC54D8" w:rsidRDefault="00CC54D8" w:rsidP="002059CD">
      <w:pPr>
        <w:rPr>
          <w:rFonts w:asciiTheme="minorHAnsi" w:hAnsiTheme="minorHAnsi" w:cstheme="minorHAnsi"/>
          <w:szCs w:val="20"/>
          <w:u w:val="single"/>
          <w:lang w:val="en-GB" w:eastAsia="en-GB"/>
        </w:rPr>
      </w:pPr>
    </w:p>
    <w:p w14:paraId="7E45EFBA" w14:textId="62591F4A" w:rsidR="002059CD" w:rsidRPr="00057B6A" w:rsidRDefault="002059CD" w:rsidP="002059CD">
      <w:pPr>
        <w:rPr>
          <w:rFonts w:asciiTheme="minorHAnsi" w:hAnsiTheme="minorHAnsi" w:cstheme="minorHAnsi"/>
          <w:szCs w:val="20"/>
          <w:u w:val="single"/>
          <w:lang w:val="en-GB" w:eastAsia="en-GB"/>
        </w:rPr>
      </w:pPr>
      <w:r w:rsidRPr="00057B6A">
        <w:rPr>
          <w:rFonts w:asciiTheme="minorHAnsi" w:hAnsiTheme="minorHAnsi" w:cstheme="minorHAnsi"/>
          <w:szCs w:val="20"/>
          <w:u w:val="single"/>
          <w:lang w:val="en-GB" w:eastAsia="en-GB"/>
        </w:rPr>
        <w:lastRenderedPageBreak/>
        <w:t>Climate</w:t>
      </w:r>
    </w:p>
    <w:p w14:paraId="5C0AAC1A" w14:textId="77777777" w:rsidR="002059CD" w:rsidRPr="00057B6A" w:rsidRDefault="002059CD" w:rsidP="002059CD">
      <w:pPr>
        <w:rPr>
          <w:rFonts w:asciiTheme="minorHAnsi" w:hAnsiTheme="minorHAnsi" w:cstheme="minorHAnsi"/>
          <w:b/>
          <w:bCs/>
          <w:szCs w:val="20"/>
          <w:lang w:val="en-GB" w:eastAsia="en-GB"/>
        </w:rPr>
      </w:pPr>
    </w:p>
    <w:p w14:paraId="20795343" w14:textId="13F9BC7C" w:rsidR="002059CD" w:rsidRPr="00057B6A" w:rsidRDefault="002059CD" w:rsidP="002059CD">
      <w:pPr>
        <w:rPr>
          <w:lang w:val="en-GB" w:eastAsia="en-GB"/>
        </w:rPr>
      </w:pPr>
      <w:r w:rsidRPr="00057B6A">
        <w:rPr>
          <w:lang w:val="en-GB" w:eastAsia="en-GB"/>
        </w:rPr>
        <w:t>According to the latest official reporting, Zambia’s GHGs emission level was 127,786 MtCO</w:t>
      </w:r>
      <w:r w:rsidRPr="00057B6A">
        <w:rPr>
          <w:vertAlign w:val="subscript"/>
          <w:lang w:val="en-GB" w:eastAsia="en-GB"/>
        </w:rPr>
        <w:t>2</w:t>
      </w:r>
      <w:r w:rsidRPr="00057B6A">
        <w:rPr>
          <w:lang w:val="en-GB" w:eastAsia="en-GB"/>
        </w:rPr>
        <w:t xml:space="preserve"> (million metric ton CO2 equivalent) emissions from ‘agriculture, forestry and land-use change (AFOLU) and, without AFOLU, 8,871 MtCO</w:t>
      </w:r>
      <w:r w:rsidRPr="00057B6A">
        <w:rPr>
          <w:vertAlign w:val="subscript"/>
          <w:lang w:val="en-GB" w:eastAsia="en-GB"/>
        </w:rPr>
        <w:t>2</w:t>
      </w:r>
      <w:r w:rsidR="00C82283">
        <w:rPr>
          <w:lang w:val="en-GB" w:eastAsia="en-GB"/>
        </w:rPr>
        <w:t>. E</w:t>
      </w:r>
      <w:r w:rsidRPr="00057B6A">
        <w:rPr>
          <w:lang w:val="en-GB" w:eastAsia="en-GB"/>
        </w:rPr>
        <w:t>nergy production and use was responsible for 6,444 MtCO</w:t>
      </w:r>
      <w:r w:rsidRPr="00057B6A">
        <w:rPr>
          <w:vertAlign w:val="subscript"/>
          <w:lang w:val="en-GB" w:eastAsia="en-GB"/>
        </w:rPr>
        <w:t>2</w:t>
      </w:r>
      <w:r w:rsidRPr="00057B6A">
        <w:rPr>
          <w:lang w:val="en-GB" w:eastAsia="en-GB"/>
        </w:rPr>
        <w:t xml:space="preserve"> (and industry and waste, 2,427 MtCO</w:t>
      </w:r>
      <w:r w:rsidRPr="00057B6A">
        <w:rPr>
          <w:vertAlign w:val="subscript"/>
          <w:lang w:val="en-GB" w:eastAsia="en-GB"/>
        </w:rPr>
        <w:t>2</w:t>
      </w:r>
      <w:r w:rsidRPr="00057B6A">
        <w:rPr>
          <w:lang w:val="en-GB" w:eastAsia="en-GB"/>
        </w:rPr>
        <w:t>). AFOLU removals were -136,267 MtCO</w:t>
      </w:r>
      <w:r w:rsidRPr="00057B6A">
        <w:rPr>
          <w:vertAlign w:val="subscript"/>
          <w:lang w:val="en-GB" w:eastAsia="en-GB"/>
        </w:rPr>
        <w:t>2</w:t>
      </w:r>
      <w:r w:rsidRPr="00057B6A">
        <w:rPr>
          <w:lang w:val="en-GB" w:eastAsia="en-GB"/>
        </w:rPr>
        <w:t xml:space="preserve"> implying that Zambia was a net sink in 2016, i.e., had negative net emissions (of 9,508 MtCO</w:t>
      </w:r>
      <w:r w:rsidRPr="00057B6A">
        <w:rPr>
          <w:vertAlign w:val="subscript"/>
          <w:lang w:val="en-GB" w:eastAsia="en-GB"/>
        </w:rPr>
        <w:t>2</w:t>
      </w:r>
      <w:r w:rsidRPr="00057B6A">
        <w:rPr>
          <w:lang w:val="en-GB" w:eastAsia="en-GB"/>
        </w:rPr>
        <w:t>. It is worthwhile noting that the sink reduced by 83% in comparison with the 1994 figure of -56,866 MtCO</w:t>
      </w:r>
      <w:r w:rsidRPr="00057B6A">
        <w:rPr>
          <w:vertAlign w:val="subscript"/>
          <w:lang w:val="en-GB" w:eastAsia="en-GB"/>
        </w:rPr>
        <w:t>2</w:t>
      </w:r>
      <w:r w:rsidRPr="00057B6A">
        <w:rPr>
          <w:lang w:val="en-GB" w:eastAsia="en-GB"/>
        </w:rPr>
        <w:t xml:space="preserve">, basically due to </w:t>
      </w:r>
      <w:r w:rsidR="00C82283">
        <w:rPr>
          <w:lang w:val="en-GB" w:eastAsia="en-GB"/>
        </w:rPr>
        <w:t xml:space="preserve">a </w:t>
      </w:r>
      <w:r w:rsidRPr="00057B6A">
        <w:rPr>
          <w:lang w:val="en-GB" w:eastAsia="en-GB"/>
        </w:rPr>
        <w:t>steady increase over time in emission from AFOLU (86,063 MtCO</w:t>
      </w:r>
      <w:r w:rsidRPr="00057B6A">
        <w:rPr>
          <w:vertAlign w:val="subscript"/>
          <w:lang w:val="en-GB" w:eastAsia="en-GB"/>
        </w:rPr>
        <w:t>2</w:t>
      </w:r>
      <w:r w:rsidRPr="00057B6A">
        <w:rPr>
          <w:lang w:val="en-GB" w:eastAsia="en-GB"/>
        </w:rPr>
        <w:t xml:space="preserve"> in 1994), energy-related emissions (2,178 MtCO</w:t>
      </w:r>
      <w:r w:rsidRPr="00057B6A">
        <w:rPr>
          <w:vertAlign w:val="subscript"/>
          <w:lang w:val="en-GB" w:eastAsia="en-GB"/>
        </w:rPr>
        <w:t>2</w:t>
      </w:r>
      <w:r w:rsidRPr="00057B6A">
        <w:rPr>
          <w:lang w:val="en-GB" w:eastAsia="en-GB"/>
        </w:rPr>
        <w:t xml:space="preserve"> in 1994, industry and waste, 613 MtCO</w:t>
      </w:r>
      <w:r w:rsidRPr="00057B6A">
        <w:rPr>
          <w:vertAlign w:val="subscript"/>
          <w:lang w:val="en-GB" w:eastAsia="en-GB"/>
        </w:rPr>
        <w:t>2</w:t>
      </w:r>
      <w:r w:rsidRPr="00057B6A">
        <w:rPr>
          <w:lang w:val="en-GB" w:eastAsia="en-GB"/>
        </w:rPr>
        <w:t>), while AFOLU removals have more or less remained at the same level (-142,929 MtCO</w:t>
      </w:r>
      <w:r w:rsidRPr="00057B6A">
        <w:rPr>
          <w:vertAlign w:val="subscript"/>
          <w:lang w:val="en-GB" w:eastAsia="en-GB"/>
        </w:rPr>
        <w:t>2</w:t>
      </w:r>
      <w:r w:rsidRPr="00057B6A">
        <w:rPr>
          <w:lang w:val="en-GB" w:eastAsia="en-GB"/>
        </w:rPr>
        <w:t>) in 1994.</w:t>
      </w:r>
    </w:p>
    <w:p w14:paraId="697C07CE" w14:textId="77777777" w:rsidR="002059CD" w:rsidRPr="00057B6A" w:rsidRDefault="002059CD" w:rsidP="002059CD">
      <w:pPr>
        <w:rPr>
          <w:lang w:val="en-GB" w:eastAsia="en-GB"/>
        </w:rPr>
      </w:pPr>
    </w:p>
    <w:p w14:paraId="56445B34" w14:textId="77777777" w:rsidR="002059CD" w:rsidRPr="00057B6A" w:rsidRDefault="002059CD" w:rsidP="002059CD">
      <w:pPr>
        <w:rPr>
          <w:lang w:val="en-GB" w:eastAsia="en-GB"/>
        </w:rPr>
      </w:pPr>
      <w:r w:rsidRPr="00057B6A">
        <w:rPr>
          <w:lang w:val="en-GB" w:eastAsia="en-GB"/>
        </w:rPr>
        <w:t>Significant amounts of emissions from AFOLU sector (responsible for 93% of emissions in 2016), in particular wood removals</w:t>
      </w:r>
      <w:r w:rsidRPr="00057B6A">
        <w:rPr>
          <w:lang w:val="en-GB"/>
        </w:rPr>
        <w:t xml:space="preserve"> (contributing 56% to Zambia’s GHG emission, of which </w:t>
      </w:r>
      <w:r w:rsidRPr="00057B6A">
        <w:rPr>
          <w:lang w:val="en-GB" w:eastAsia="en-GB"/>
        </w:rPr>
        <w:t>for commercial timber, 28%, and firewood/charcoal (28%) and from forestland conversions into cropland and settlements (25%) and biomass burning 8%.  Compared to 1994, the contribution of fuelwood has been increasing relative to commercial wood removal</w:t>
      </w:r>
      <w:r w:rsidRPr="00057B6A">
        <w:rPr>
          <w:rStyle w:val="FootnoteReference"/>
          <w:lang w:val="en-GB"/>
        </w:rPr>
        <w:footnoteReference w:id="44"/>
      </w:r>
      <w:r w:rsidRPr="00057B6A">
        <w:rPr>
          <w:lang w:val="en-GB" w:eastAsia="en-GB"/>
        </w:rPr>
        <w:t>.  This reflects the large role of biomass in the overall energy balance of Zambia. Of all the energy consumed in Zambia (337,356 TJ in 2019), 72% (244,830 TJ) came from biomass, mainly used for cooking by charcoal and firewood in the residential sector (206,178 TJ).   The high use of fuelwood as household fuel (in particular, the relatively energy-inefficient charcoal production</w:t>
      </w:r>
      <w:r w:rsidRPr="00057B6A">
        <w:rPr>
          <w:rStyle w:val="FootnoteReference"/>
          <w:lang w:val="en-GB"/>
        </w:rPr>
        <w:footnoteReference w:id="45"/>
      </w:r>
      <w:r>
        <w:rPr>
          <w:lang w:val="en-GB" w:eastAsia="en-GB"/>
        </w:rPr>
        <w:t xml:space="preserve">) </w:t>
      </w:r>
      <w:r w:rsidRPr="00057B6A">
        <w:rPr>
          <w:lang w:val="en-GB" w:eastAsia="en-GB"/>
        </w:rPr>
        <w:t xml:space="preserve">is considered </w:t>
      </w:r>
      <w:r>
        <w:rPr>
          <w:lang w:val="en-GB" w:eastAsia="en-GB"/>
        </w:rPr>
        <w:t>a</w:t>
      </w:r>
      <w:r w:rsidRPr="00057B6A">
        <w:rPr>
          <w:lang w:val="en-GB" w:eastAsia="en-GB"/>
        </w:rPr>
        <w:t xml:space="preserve"> major driver </w:t>
      </w:r>
      <w:r>
        <w:rPr>
          <w:lang w:val="en-GB" w:eastAsia="en-GB"/>
        </w:rPr>
        <w:t>of</w:t>
      </w:r>
      <w:r w:rsidRPr="00057B6A">
        <w:rPr>
          <w:lang w:val="en-GB" w:eastAsia="en-GB"/>
        </w:rPr>
        <w:t xml:space="preserve"> the country’s deforestation. For the period 2000 to 2010, the deforestation rate was recorded as being 0.5%; losing approximately 250,003 ha on an annual basis. For the period 2010 to 2014, the deforestation rate increased to 0.7%; losing approximately 341,067 ha of forest per annum. It has been noted that in recent years </w:t>
      </w:r>
      <w:r>
        <w:rPr>
          <w:lang w:val="en-GB" w:eastAsia="en-GB"/>
        </w:rPr>
        <w:t>th</w:t>
      </w:r>
      <w:r w:rsidRPr="00057B6A">
        <w:rPr>
          <w:lang w:val="en-GB" w:eastAsia="en-GB"/>
        </w:rPr>
        <w:t xml:space="preserve">at an increase in electricity tariffs and unreliable electricity supply (load shedding) </w:t>
      </w:r>
      <w:r>
        <w:rPr>
          <w:lang w:val="en-GB" w:eastAsia="en-GB"/>
        </w:rPr>
        <w:t>has de</w:t>
      </w:r>
      <w:r w:rsidRPr="00057B6A">
        <w:rPr>
          <w:lang w:val="en-GB" w:eastAsia="en-GB"/>
        </w:rPr>
        <w:t xml:space="preserve">creased </w:t>
      </w:r>
      <w:r>
        <w:rPr>
          <w:lang w:val="en-GB" w:eastAsia="en-GB"/>
        </w:rPr>
        <w:t>interest in</w:t>
      </w:r>
      <w:r w:rsidRPr="00057B6A">
        <w:rPr>
          <w:lang w:val="en-GB" w:eastAsia="en-GB"/>
        </w:rPr>
        <w:t xml:space="preserve"> electric cooking</w:t>
      </w:r>
      <w:r>
        <w:rPr>
          <w:lang w:val="en-GB" w:eastAsia="en-GB"/>
        </w:rPr>
        <w:t>,</w:t>
      </w:r>
      <w:r w:rsidRPr="00057B6A">
        <w:rPr>
          <w:lang w:val="en-GB" w:eastAsia="en-GB"/>
        </w:rPr>
        <w:t xml:space="preserve"> turning to charcoal in response. </w:t>
      </w:r>
    </w:p>
    <w:p w14:paraId="176BACEA" w14:textId="77777777" w:rsidR="002059CD" w:rsidRPr="00057B6A" w:rsidRDefault="002059CD" w:rsidP="002059CD">
      <w:pPr>
        <w:rPr>
          <w:lang w:val="en-GB" w:eastAsia="en-GB"/>
        </w:rPr>
      </w:pPr>
    </w:p>
    <w:p w14:paraId="18D54A60" w14:textId="77777777" w:rsidR="002059CD" w:rsidRPr="00057B6A" w:rsidRDefault="002059CD" w:rsidP="002059CD">
      <w:pPr>
        <w:rPr>
          <w:rFonts w:asciiTheme="minorHAnsi" w:hAnsiTheme="minorHAnsi" w:cstheme="minorHAnsi"/>
          <w:szCs w:val="20"/>
          <w:lang w:val="en-GB" w:eastAsia="en-GB"/>
        </w:rPr>
      </w:pPr>
      <w:r w:rsidRPr="00057B6A">
        <w:rPr>
          <w:lang w:val="en-GB" w:eastAsia="en-GB"/>
        </w:rPr>
        <w:t>The Zambian energy market, heavily reliant on hydropower, is vulnerable to climate shocks. In 2015 and 2016, a heavy drought forced the country to import energy from neighbouring countries under the emergency power procurement</w:t>
      </w:r>
      <w:r>
        <w:rPr>
          <w:lang w:val="en-GB" w:eastAsia="en-GB"/>
        </w:rPr>
        <w:t xml:space="preserve"> </w:t>
      </w:r>
      <w:r w:rsidRPr="00057B6A">
        <w:rPr>
          <w:lang w:val="en-GB" w:eastAsia="en-GB"/>
        </w:rPr>
        <w:t>plan. Drought in 2015 has left the country facing a 985 MW power deficit at the peak of its crisis (almost half of its total generating capacity). Erratic climate conditions observed during this period caused the drop in water levels at the Kariba Lake reservoir three meters below levels recorded a year before. This means that the lake was at 12% of its full capacity compared to 50+% under normal circumstances</w:t>
      </w:r>
      <w:r w:rsidRPr="00057B6A">
        <w:rPr>
          <w:rStyle w:val="FootnoteReference"/>
          <w:lang w:val="en-GB"/>
        </w:rPr>
        <w:footnoteReference w:id="46"/>
      </w:r>
      <w:r>
        <w:rPr>
          <w:rFonts w:asciiTheme="minorHAnsi" w:hAnsiTheme="minorHAnsi" w:cstheme="minorHAnsi"/>
          <w:szCs w:val="20"/>
          <w:lang w:val="en-GB" w:eastAsia="en-GB"/>
        </w:rPr>
        <w:t>. E</w:t>
      </w:r>
      <w:r w:rsidRPr="000461C7">
        <w:rPr>
          <w:rFonts w:asciiTheme="minorHAnsi" w:hAnsiTheme="minorHAnsi" w:cstheme="minorHAnsi"/>
          <w:szCs w:val="20"/>
          <w:lang w:val="en-GB" w:eastAsia="en-GB"/>
        </w:rPr>
        <w:t>rratic rainfalls in 2015 and 2016 had a marked impact on the country’s economy with both agricultural yields down, and the mining industry impacted by electricity shortfalls as the country is largely dependent on hydropower.</w:t>
      </w:r>
    </w:p>
    <w:p w14:paraId="499315A6" w14:textId="77777777" w:rsidR="002059CD" w:rsidRDefault="002059CD" w:rsidP="002059CD">
      <w:pPr>
        <w:rPr>
          <w:iCs/>
          <w:u w:val="single"/>
          <w:lang w:val="en-GB" w:eastAsia="en-GB"/>
        </w:rPr>
      </w:pPr>
    </w:p>
    <w:p w14:paraId="2AB253CD" w14:textId="77777777" w:rsidR="002059CD" w:rsidRPr="00057B6A" w:rsidRDefault="002059CD" w:rsidP="002059CD">
      <w:pPr>
        <w:rPr>
          <w:iCs/>
          <w:u w:val="single"/>
          <w:lang w:val="en-GB" w:eastAsia="en-GB"/>
        </w:rPr>
      </w:pPr>
      <w:r w:rsidRPr="00057B6A">
        <w:rPr>
          <w:iCs/>
          <w:u w:val="single"/>
          <w:lang w:val="en-GB" w:eastAsia="en-GB"/>
        </w:rPr>
        <w:t>Electrification</w:t>
      </w:r>
    </w:p>
    <w:p w14:paraId="1645B8CA" w14:textId="77777777" w:rsidR="002059CD" w:rsidRDefault="002059CD" w:rsidP="002059CD">
      <w:pPr>
        <w:rPr>
          <w:rFonts w:asciiTheme="minorHAnsi" w:hAnsiTheme="minorHAnsi" w:cstheme="minorHAnsi"/>
          <w:szCs w:val="20"/>
          <w:lang w:val="en-GB" w:eastAsia="en-GB"/>
        </w:rPr>
      </w:pPr>
    </w:p>
    <w:p w14:paraId="0BCEE4A5" w14:textId="77777777" w:rsidR="002059CD" w:rsidRPr="00057B6A" w:rsidRDefault="002059CD" w:rsidP="002059CD">
      <w:pPr>
        <w:rPr>
          <w:rFonts w:asciiTheme="minorHAnsi" w:hAnsiTheme="minorHAnsi" w:cstheme="minorHAnsi"/>
          <w:szCs w:val="20"/>
          <w:lang w:val="en-GB" w:eastAsia="en-GB"/>
        </w:rPr>
      </w:pPr>
      <w:r w:rsidRPr="00057B6A">
        <w:rPr>
          <w:rFonts w:asciiTheme="minorHAnsi" w:hAnsiTheme="minorHAnsi" w:cstheme="minorHAnsi"/>
          <w:szCs w:val="20"/>
          <w:lang w:val="en-GB" w:eastAsia="en-GB"/>
        </w:rPr>
        <w:t>Access to electricity has increased from 14% (1993) to 4</w:t>
      </w:r>
      <w:r>
        <w:rPr>
          <w:rFonts w:asciiTheme="minorHAnsi" w:hAnsiTheme="minorHAnsi" w:cstheme="minorHAnsi"/>
          <w:szCs w:val="20"/>
          <w:lang w:val="en-GB" w:eastAsia="en-GB"/>
        </w:rPr>
        <w:t>2.2</w:t>
      </w:r>
      <w:r w:rsidRPr="00057B6A">
        <w:rPr>
          <w:rFonts w:asciiTheme="minorHAnsi" w:hAnsiTheme="minorHAnsi" w:cstheme="minorHAnsi"/>
          <w:szCs w:val="20"/>
          <w:lang w:val="en-GB" w:eastAsia="en-GB"/>
        </w:rPr>
        <w:t xml:space="preserve">% in 2019 for the overall population, </w:t>
      </w:r>
      <w:r>
        <w:rPr>
          <w:rFonts w:asciiTheme="minorHAnsi" w:hAnsiTheme="minorHAnsi" w:cstheme="minorHAnsi"/>
          <w:szCs w:val="20"/>
          <w:lang w:val="en-GB" w:eastAsia="en-GB"/>
        </w:rPr>
        <w:t>of which 37.7% are connected to the main grid and 4.7% off-grid access (mostly solar lanterns, 2.5%, rechargeable batteries 1.4%, solar home and lighting 0.7%)</w:t>
      </w:r>
      <w:r>
        <w:rPr>
          <w:rStyle w:val="FootnoteReference"/>
          <w:rFonts w:cstheme="minorHAnsi"/>
          <w:szCs w:val="20"/>
        </w:rPr>
        <w:footnoteReference w:id="47"/>
      </w:r>
      <w:r>
        <w:rPr>
          <w:rFonts w:asciiTheme="minorHAnsi" w:hAnsiTheme="minorHAnsi" w:cstheme="minorHAnsi"/>
          <w:szCs w:val="20"/>
          <w:lang w:val="en-GB" w:eastAsia="en-GB"/>
        </w:rPr>
        <w:t>. The r</w:t>
      </w:r>
      <w:r w:rsidRPr="00057B6A">
        <w:rPr>
          <w:rFonts w:asciiTheme="minorHAnsi" w:hAnsiTheme="minorHAnsi" w:cstheme="minorHAnsi"/>
          <w:szCs w:val="20"/>
          <w:lang w:val="en-GB" w:eastAsia="en-GB"/>
        </w:rPr>
        <w:t>ural electrification rate has only recently increased from just 5% in 2015 to close to 1</w:t>
      </w:r>
      <w:r>
        <w:rPr>
          <w:rFonts w:asciiTheme="minorHAnsi" w:hAnsiTheme="minorHAnsi" w:cstheme="minorHAnsi"/>
          <w:szCs w:val="20"/>
          <w:lang w:val="en-GB" w:eastAsia="en-GB"/>
        </w:rPr>
        <w:t>2</w:t>
      </w:r>
      <w:r w:rsidRPr="00057B6A">
        <w:rPr>
          <w:rFonts w:asciiTheme="minorHAnsi" w:hAnsiTheme="minorHAnsi" w:cstheme="minorHAnsi"/>
          <w:szCs w:val="20"/>
          <w:lang w:val="en-GB" w:eastAsia="en-GB"/>
        </w:rPr>
        <w:t>% in 2019</w:t>
      </w:r>
      <w:r>
        <w:rPr>
          <w:rFonts w:asciiTheme="minorHAnsi" w:hAnsiTheme="minorHAnsi" w:cstheme="minorHAnsi"/>
          <w:szCs w:val="20"/>
          <w:lang w:val="en-GB" w:eastAsia="en-GB"/>
        </w:rPr>
        <w:t xml:space="preserve"> (of which 4.1% were grid-connected and 7.8% off-grid). </w:t>
      </w:r>
      <w:r w:rsidRPr="00057B6A">
        <w:rPr>
          <w:rFonts w:asciiTheme="minorHAnsi" w:hAnsiTheme="minorHAnsi" w:cstheme="minorHAnsi"/>
          <w:szCs w:val="20"/>
          <w:lang w:val="en-GB" w:eastAsia="en-GB"/>
        </w:rPr>
        <w:t xml:space="preserve">Grid extension is the most economical option for households in large, dense settlements that are close to the existing grid. Grid rollout is driven by the public sector through the Rural Electrification </w:t>
      </w:r>
      <w:r>
        <w:rPr>
          <w:rFonts w:asciiTheme="minorHAnsi" w:hAnsiTheme="minorHAnsi" w:cstheme="minorHAnsi"/>
          <w:szCs w:val="20"/>
          <w:lang w:val="en-GB" w:eastAsia="en-GB"/>
        </w:rPr>
        <w:t>Authority</w:t>
      </w:r>
      <w:r w:rsidRPr="00057B6A">
        <w:rPr>
          <w:rFonts w:asciiTheme="minorHAnsi" w:hAnsiTheme="minorHAnsi" w:cstheme="minorHAnsi"/>
          <w:szCs w:val="20"/>
          <w:lang w:val="en-GB" w:eastAsia="en-GB"/>
        </w:rPr>
        <w:t xml:space="preserve"> (REA) and the state utility ZESCO. ZESCO has a commercially-driven mandate and concentrates on the delivery of connections to economically-viable areas. ZESCO is responsible for both urban and rural areas but tends to focus on urban connections.</w:t>
      </w:r>
      <w:r w:rsidRPr="00057B6A">
        <w:rPr>
          <w:lang w:val="en-GB"/>
        </w:rPr>
        <w:t xml:space="preserve"> </w:t>
      </w:r>
      <w:r w:rsidRPr="00057B6A">
        <w:rPr>
          <w:rFonts w:asciiTheme="minorHAnsi" w:hAnsiTheme="minorHAnsi" w:cstheme="minorHAnsi"/>
          <w:szCs w:val="20"/>
          <w:lang w:val="en-GB" w:eastAsia="en-GB"/>
        </w:rPr>
        <w:t>Due to the challenges of electrifying rural areas, the Government established the Rural Electrification Authority (REA)</w:t>
      </w:r>
      <w:r>
        <w:rPr>
          <w:rFonts w:asciiTheme="minorHAnsi" w:hAnsiTheme="minorHAnsi" w:cstheme="minorHAnsi"/>
          <w:szCs w:val="20"/>
          <w:lang w:val="en-GB" w:eastAsia="en-GB"/>
        </w:rPr>
        <w:t xml:space="preserve"> as an autonomous agency in 2003.</w:t>
      </w:r>
    </w:p>
    <w:p w14:paraId="1B263774" w14:textId="77777777" w:rsidR="002059CD" w:rsidRPr="00057B6A" w:rsidRDefault="002059CD" w:rsidP="002059CD">
      <w:pPr>
        <w:rPr>
          <w:rFonts w:asciiTheme="minorHAnsi" w:hAnsiTheme="minorHAnsi" w:cstheme="minorHAnsi"/>
          <w:szCs w:val="20"/>
          <w:lang w:val="en-GB" w:eastAsia="en-GB"/>
        </w:rPr>
      </w:pPr>
    </w:p>
    <w:p w14:paraId="242A28BF" w14:textId="37524960" w:rsidR="002059CD" w:rsidRPr="00057B6A" w:rsidRDefault="00FA1A31" w:rsidP="002059CD">
      <w:pPr>
        <w:rPr>
          <w:rFonts w:asciiTheme="minorHAnsi" w:hAnsiTheme="minorHAnsi" w:cstheme="minorHAnsi"/>
          <w:szCs w:val="20"/>
          <w:lang w:val="en-GB" w:eastAsia="en-GB"/>
        </w:rPr>
      </w:pPr>
      <w:r>
        <w:rPr>
          <w:noProof/>
        </w:rPr>
        <w:lastRenderedPageBreak/>
        <mc:AlternateContent>
          <mc:Choice Requires="wps">
            <w:drawing>
              <wp:anchor distT="107950" distB="107950" distL="114300" distR="114300" simplePos="0" relativeHeight="251664896" behindDoc="0" locked="0" layoutInCell="1" allowOverlap="1" wp14:anchorId="00F91DF4" wp14:editId="7302728B">
                <wp:simplePos x="0" y="0"/>
                <wp:positionH relativeFrom="page">
                  <wp:posOffset>693420</wp:posOffset>
                </wp:positionH>
                <wp:positionV relativeFrom="page">
                  <wp:posOffset>1824355</wp:posOffset>
                </wp:positionV>
                <wp:extent cx="6517005" cy="4536440"/>
                <wp:effectExtent l="0" t="0" r="0" b="0"/>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7005" cy="4536440"/>
                        </a:xfrm>
                        <a:prstGeom prst="rect">
                          <a:avLst/>
                        </a:prstGeom>
                        <a:solidFill>
                          <a:srgbClr val="FFFFFF"/>
                        </a:solidFill>
                        <a:ln w="9525">
                          <a:solidFill>
                            <a:srgbClr val="000000"/>
                          </a:solidFill>
                          <a:miter lim="800000"/>
                          <a:headEnd/>
                          <a:tailEnd/>
                        </a:ln>
                      </wps:spPr>
                      <wps:txbx>
                        <w:txbxContent>
                          <w:p w14:paraId="5BB2C068" w14:textId="05A1138E" w:rsidR="002059CD" w:rsidRPr="00C03F4E" w:rsidRDefault="002059CD" w:rsidP="002059CD">
                            <w:pPr>
                              <w:rPr>
                                <w:b/>
                                <w:color w:val="0070C0"/>
                              </w:rPr>
                            </w:pPr>
                            <w:bookmarkStart w:id="370" w:name="_Ref111297652"/>
                            <w:bookmarkStart w:id="371" w:name="_Toc122610302"/>
                            <w:r w:rsidRPr="00C03F4E">
                              <w:rPr>
                                <w:b/>
                                <w:color w:val="0070C0"/>
                              </w:rPr>
                              <w:t xml:space="preserve">Box </w:t>
                            </w:r>
                            <w:r w:rsidRPr="008F67E1">
                              <w:rPr>
                                <w:b/>
                                <w:color w:val="0070C0"/>
                                <w:lang w:val="en-GB"/>
                              </w:rPr>
                              <w:fldChar w:fldCharType="begin"/>
                            </w:r>
                            <w:r w:rsidRPr="00C03F4E">
                              <w:rPr>
                                <w:b/>
                                <w:color w:val="0070C0"/>
                              </w:rPr>
                              <w:instrText xml:space="preserve"> SEQ Box \* ARABIC </w:instrText>
                            </w:r>
                            <w:r w:rsidRPr="008F67E1">
                              <w:rPr>
                                <w:b/>
                                <w:color w:val="0070C0"/>
                                <w:lang w:val="en-GB"/>
                              </w:rPr>
                              <w:fldChar w:fldCharType="separate"/>
                            </w:r>
                            <w:r w:rsidR="001D6D3D">
                              <w:rPr>
                                <w:b/>
                                <w:noProof/>
                                <w:color w:val="0070C0"/>
                              </w:rPr>
                              <w:t>31</w:t>
                            </w:r>
                            <w:r w:rsidRPr="008F67E1">
                              <w:rPr>
                                <w:color w:val="0070C0"/>
                              </w:rPr>
                              <w:fldChar w:fldCharType="end"/>
                            </w:r>
                            <w:bookmarkEnd w:id="370"/>
                            <w:r w:rsidRPr="00C03F4E">
                              <w:rPr>
                                <w:b/>
                                <w:color w:val="0070C0"/>
                              </w:rPr>
                              <w:tab/>
                              <w:t xml:space="preserve">Energy </w:t>
                            </w:r>
                            <w:r>
                              <w:rPr>
                                <w:b/>
                                <w:color w:val="0070C0"/>
                              </w:rPr>
                              <w:t>a</w:t>
                            </w:r>
                            <w:r w:rsidRPr="00C03F4E">
                              <w:rPr>
                                <w:b/>
                                <w:color w:val="0070C0"/>
                              </w:rPr>
                              <w:t xml:space="preserve">ccess </w:t>
                            </w:r>
                            <w:r>
                              <w:rPr>
                                <w:b/>
                                <w:color w:val="0070C0"/>
                              </w:rPr>
                              <w:t>and poverty</w:t>
                            </w:r>
                            <w:bookmarkEnd w:id="371"/>
                          </w:p>
                          <w:p w14:paraId="738C4532" w14:textId="77777777" w:rsidR="002059CD" w:rsidRDefault="002059CD" w:rsidP="002059CD">
                            <w:pPr>
                              <w:rPr>
                                <w:b/>
                                <w:color w:val="0070C0"/>
                              </w:rPr>
                            </w:pPr>
                          </w:p>
                          <w:p w14:paraId="67479330" w14:textId="77777777" w:rsidR="002059CD" w:rsidRDefault="002059CD" w:rsidP="002059CD">
                            <w:pPr>
                              <w:rPr>
                                <w:bCs/>
                                <w:sz w:val="19"/>
                                <w:szCs w:val="19"/>
                              </w:rPr>
                            </w:pPr>
                            <w:r w:rsidRPr="002D3CE7">
                              <w:rPr>
                                <w:bCs/>
                                <w:sz w:val="19"/>
                                <w:szCs w:val="19"/>
                              </w:rPr>
                              <w:t xml:space="preserve">The Multi-Tier Framework (MTF) defines access to electricity according to a spectrum that ranges from Tier 0 (no access) to Tier 5 (full access). </w:t>
                            </w:r>
                            <w:r>
                              <w:rPr>
                                <w:bCs/>
                                <w:sz w:val="19"/>
                                <w:szCs w:val="19"/>
                              </w:rPr>
                              <w:t xml:space="preserve"> </w:t>
                            </w:r>
                            <w:r w:rsidRPr="002D3CE7">
                              <w:rPr>
                                <w:bCs/>
                                <w:sz w:val="19"/>
                                <w:szCs w:val="19"/>
                              </w:rPr>
                              <w:t>Nationwide, 40.3% (1.4 million households) of the households are in Tier 1 or above for electricity access,</w:t>
                            </w:r>
                            <w:r>
                              <w:rPr>
                                <w:bCs/>
                                <w:sz w:val="19"/>
                                <w:szCs w:val="19"/>
                              </w:rPr>
                              <w:t xml:space="preserve"> </w:t>
                            </w:r>
                            <w:r w:rsidRPr="002D3CE7">
                              <w:rPr>
                                <w:bCs/>
                                <w:sz w:val="19"/>
                                <w:szCs w:val="19"/>
                              </w:rPr>
                              <w:t>and over half of those are in Tier 5 (Figure 6). Among the 59.7% of Zambian households (2.1 million households) that fall in Tier 0, the large majority has no access to any source of electricity. About 1.9% of households using off-grid solutions and 0.2% of households connected to the grid still fall in Tier 0, because their electricity supply does not satisfy Tier 1 requirements. This is due to the limited capacity or availability of off-grid solutions or to the limited availability of the grid supply. The remaining off-grid households fall in Tier 1 (2.1%) or Tier 2 (0.7%). Grid users are concentrated in Tier 3</w:t>
                            </w:r>
                            <w:r>
                              <w:rPr>
                                <w:bCs/>
                                <w:sz w:val="19"/>
                                <w:szCs w:val="19"/>
                              </w:rPr>
                              <w:t xml:space="preserve"> </w:t>
                            </w:r>
                            <w:r w:rsidRPr="002D3CE7">
                              <w:rPr>
                                <w:bCs/>
                                <w:sz w:val="19"/>
                                <w:szCs w:val="19"/>
                              </w:rPr>
                              <w:t>or above, with over half of them reaching Tier 5</w:t>
                            </w:r>
                            <w:r>
                              <w:rPr>
                                <w:bCs/>
                                <w:sz w:val="19"/>
                                <w:szCs w:val="19"/>
                              </w:rPr>
                              <w:t>.</w:t>
                            </w:r>
                          </w:p>
                          <w:p w14:paraId="3FE67460" w14:textId="77777777" w:rsidR="002059CD" w:rsidRDefault="002059CD" w:rsidP="002059CD">
                            <w:pPr>
                              <w:rPr>
                                <w:bCs/>
                                <w:sz w:val="19"/>
                                <w:szCs w:val="19"/>
                              </w:rPr>
                            </w:pPr>
                            <w:r>
                              <w:rPr>
                                <w:noProof/>
                              </w:rPr>
                              <w:drawing>
                                <wp:inline distT="0" distB="0" distL="0" distR="0" wp14:anchorId="0F58C561" wp14:editId="5B98C9F7">
                                  <wp:extent cx="4696688" cy="1882589"/>
                                  <wp:effectExtent l="0" t="0" r="0" b="3810"/>
                                  <wp:docPr id="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18"/>
                                          <pic:cNvPicPr>
                                            <a:picLocks noChangeAspect="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730932" cy="1896315"/>
                                          </a:xfrm>
                                          <a:prstGeom prst="rect">
                                            <a:avLst/>
                                          </a:prstGeom>
                                          <a:noFill/>
                                          <a:ln>
                                            <a:noFill/>
                                          </a:ln>
                                        </pic:spPr>
                                      </pic:pic>
                                    </a:graphicData>
                                  </a:graphic>
                                </wp:inline>
                              </w:drawing>
                            </w:r>
                          </w:p>
                          <w:p w14:paraId="070B5BD9" w14:textId="77777777" w:rsidR="002059CD" w:rsidRDefault="002059CD" w:rsidP="002059CD">
                            <w:pPr>
                              <w:rPr>
                                <w:bCs/>
                                <w:sz w:val="19"/>
                                <w:szCs w:val="19"/>
                              </w:rPr>
                            </w:pPr>
                          </w:p>
                          <w:p w14:paraId="59CF468F" w14:textId="77777777" w:rsidR="002059CD" w:rsidRDefault="002059CD" w:rsidP="002059CD">
                            <w:pPr>
                              <w:rPr>
                                <w:bCs/>
                                <w:sz w:val="19"/>
                                <w:szCs w:val="19"/>
                              </w:rPr>
                            </w:pPr>
                            <w:r>
                              <w:rPr>
                                <w:noProof/>
                              </w:rPr>
                              <w:drawing>
                                <wp:inline distT="0" distB="0" distL="0" distR="0" wp14:anchorId="0F88FD9F" wp14:editId="6E36A026">
                                  <wp:extent cx="4625340" cy="752475"/>
                                  <wp:effectExtent l="0" t="0" r="3810" b="9525"/>
                                  <wp:docPr id="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2"/>
                                          <pic:cNvPicPr>
                                            <a:picLocks noChangeAspect="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649234" cy="756362"/>
                                          </a:xfrm>
                                          <a:prstGeom prst="rect">
                                            <a:avLst/>
                                          </a:prstGeom>
                                          <a:noFill/>
                                          <a:ln>
                                            <a:noFill/>
                                          </a:ln>
                                        </pic:spPr>
                                      </pic:pic>
                                    </a:graphicData>
                                  </a:graphic>
                                </wp:inline>
                              </w:drawing>
                            </w:r>
                          </w:p>
                          <w:p w14:paraId="7FD2B4A9" w14:textId="77777777" w:rsidR="002059CD" w:rsidRDefault="002059CD" w:rsidP="002059CD">
                            <w:pPr>
                              <w:rPr>
                                <w:bCs/>
                                <w:sz w:val="19"/>
                                <w:szCs w:val="19"/>
                              </w:rPr>
                            </w:pPr>
                          </w:p>
                          <w:p w14:paraId="5169B9FE" w14:textId="77777777" w:rsidR="002059CD" w:rsidRPr="00BA1121" w:rsidRDefault="002059CD" w:rsidP="002059CD">
                            <w:pPr>
                              <w:rPr>
                                <w:bCs/>
                                <w:sz w:val="18"/>
                                <w:szCs w:val="18"/>
                              </w:rPr>
                            </w:pPr>
                            <w:r w:rsidRPr="00BA1121">
                              <w:rPr>
                                <w:bCs/>
                                <w:sz w:val="18"/>
                                <w:szCs w:val="18"/>
                              </w:rPr>
                              <w:t>Source: Zambia, Energy Access Diagnostic Report, Multi-Tier Framework (World Bank-ESMAP, 2019)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F91DF4" id="Text Box 10" o:spid="_x0000_s1049" type="#_x0000_t202" style="position:absolute;left:0;text-align:left;margin-left:54.6pt;margin-top:143.65pt;width:513.15pt;height:357.2pt;z-index:251664896;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">
                <v:textbox>
                  <w:txbxContent>
                    <w:p w14:paraId="5BB2C068" w14:textId="05A1138E" w:rsidR="002059CD" w:rsidRPr="00C03F4E" w:rsidRDefault="002059CD" w:rsidP="002059CD">
                      <w:pPr>
                        <w:rPr>
                          <w:b/>
                          <w:color w:val="0070C0"/>
                        </w:rPr>
                      </w:pPr>
                      <w:bookmarkStart w:id="400" w:name="_Ref111297652"/>
                      <w:bookmarkStart w:id="401" w:name="_Toc122610302"/>
                      <w:r w:rsidRPr="00C03F4E">
                        <w:rPr>
                          <w:b/>
                          <w:color w:val="0070C0"/>
                        </w:rPr>
                        <w:t xml:space="preserve">Box </w:t>
                      </w:r>
                      <w:r w:rsidRPr="008F67E1">
                        <w:rPr>
                          <w:b/>
                          <w:color w:val="0070C0"/>
                          <w:lang w:val="en-GB"/>
                        </w:rPr>
                        <w:fldChar w:fldCharType="begin"/>
                      </w:r>
                      <w:r w:rsidRPr="00C03F4E">
                        <w:rPr>
                          <w:b/>
                          <w:color w:val="0070C0"/>
                        </w:rPr>
                        <w:instrText xml:space="preserve"> SEQ Box \* ARABIC </w:instrText>
                      </w:r>
                      <w:r w:rsidRPr="008F67E1">
                        <w:rPr>
                          <w:b/>
                          <w:color w:val="0070C0"/>
                          <w:lang w:val="en-GB"/>
                        </w:rPr>
                        <w:fldChar w:fldCharType="separate"/>
                      </w:r>
                      <w:r w:rsidR="001D6D3D">
                        <w:rPr>
                          <w:b/>
                          <w:noProof/>
                          <w:color w:val="0070C0"/>
                        </w:rPr>
                        <w:t>31</w:t>
                      </w:r>
                      <w:r w:rsidRPr="008F67E1">
                        <w:rPr>
                          <w:color w:val="0070C0"/>
                        </w:rPr>
                        <w:fldChar w:fldCharType="end"/>
                      </w:r>
                      <w:bookmarkEnd w:id="400"/>
                      <w:r w:rsidRPr="00C03F4E">
                        <w:rPr>
                          <w:b/>
                          <w:color w:val="0070C0"/>
                        </w:rPr>
                        <w:tab/>
                        <w:t xml:space="preserve">Energy </w:t>
                      </w:r>
                      <w:r>
                        <w:rPr>
                          <w:b/>
                          <w:color w:val="0070C0"/>
                        </w:rPr>
                        <w:t>a</w:t>
                      </w:r>
                      <w:r w:rsidRPr="00C03F4E">
                        <w:rPr>
                          <w:b/>
                          <w:color w:val="0070C0"/>
                        </w:rPr>
                        <w:t xml:space="preserve">ccess </w:t>
                      </w:r>
                      <w:r>
                        <w:rPr>
                          <w:b/>
                          <w:color w:val="0070C0"/>
                        </w:rPr>
                        <w:t>and poverty</w:t>
                      </w:r>
                      <w:bookmarkEnd w:id="401"/>
                    </w:p>
                    <w:p w14:paraId="738C4532" w14:textId="77777777" w:rsidR="002059CD" w:rsidRDefault="002059CD" w:rsidP="002059CD">
                      <w:pPr>
                        <w:rPr>
                          <w:b/>
                          <w:color w:val="0070C0"/>
                        </w:rPr>
                      </w:pPr>
                    </w:p>
                    <w:p w14:paraId="67479330" w14:textId="77777777" w:rsidR="002059CD" w:rsidRDefault="002059CD" w:rsidP="002059CD">
                      <w:pPr>
                        <w:rPr>
                          <w:bCs/>
                          <w:sz w:val="19"/>
                          <w:szCs w:val="19"/>
                        </w:rPr>
                      </w:pPr>
                      <w:r w:rsidRPr="002D3CE7">
                        <w:rPr>
                          <w:bCs/>
                          <w:sz w:val="19"/>
                          <w:szCs w:val="19"/>
                        </w:rPr>
                        <w:t xml:space="preserve">The Multi-Tier Framework (MTF) defines access to electricity according to a spectrum that ranges from Tier 0 (no access) to Tier 5 (full access). </w:t>
                      </w:r>
                      <w:r>
                        <w:rPr>
                          <w:bCs/>
                          <w:sz w:val="19"/>
                          <w:szCs w:val="19"/>
                        </w:rPr>
                        <w:t xml:space="preserve"> </w:t>
                      </w:r>
                      <w:r w:rsidRPr="002D3CE7">
                        <w:rPr>
                          <w:bCs/>
                          <w:sz w:val="19"/>
                          <w:szCs w:val="19"/>
                        </w:rPr>
                        <w:t>Nationwide, 40.3% (1.4 million households) of the households are in Tier 1 or above for electricity access,</w:t>
                      </w:r>
                      <w:r>
                        <w:rPr>
                          <w:bCs/>
                          <w:sz w:val="19"/>
                          <w:szCs w:val="19"/>
                        </w:rPr>
                        <w:t xml:space="preserve"> </w:t>
                      </w:r>
                      <w:r w:rsidRPr="002D3CE7">
                        <w:rPr>
                          <w:bCs/>
                          <w:sz w:val="19"/>
                          <w:szCs w:val="19"/>
                        </w:rPr>
                        <w:t>and over half of those are in Tier 5 (Figure 6). Among the 59.7% of Zambian households (2.1 million households) that fall in Tier 0, the large majority has no access to any source of electricity. About 1.9% of households using off-grid solutions and 0.2% of households connected to the grid still fall in Tier 0, because their electricity supply does not satisfy Tier 1 requirements. This is due to the limited capacity or availability of off-grid solutions or to the limited availability of the grid supply. The remaining off-grid households fall in Tier 1 (2.1%) or Tier 2 (0.7%). Grid users are concentrated in Tier 3</w:t>
                      </w:r>
                      <w:r>
                        <w:rPr>
                          <w:bCs/>
                          <w:sz w:val="19"/>
                          <w:szCs w:val="19"/>
                        </w:rPr>
                        <w:t xml:space="preserve"> </w:t>
                      </w:r>
                      <w:r w:rsidRPr="002D3CE7">
                        <w:rPr>
                          <w:bCs/>
                          <w:sz w:val="19"/>
                          <w:szCs w:val="19"/>
                        </w:rPr>
                        <w:t>or above, with over half of them reaching Tier 5</w:t>
                      </w:r>
                      <w:r>
                        <w:rPr>
                          <w:bCs/>
                          <w:sz w:val="19"/>
                          <w:szCs w:val="19"/>
                        </w:rPr>
                        <w:t>.</w:t>
                      </w:r>
                    </w:p>
                    <w:p w14:paraId="3FE67460" w14:textId="77777777" w:rsidR="002059CD" w:rsidRDefault="002059CD" w:rsidP="002059CD">
                      <w:pPr>
                        <w:rPr>
                          <w:bCs/>
                          <w:sz w:val="19"/>
                          <w:szCs w:val="19"/>
                        </w:rPr>
                      </w:pPr>
                      <w:r>
                        <w:rPr>
                          <w:noProof/>
                        </w:rPr>
                        <w:drawing>
                          <wp:inline distT="0" distB="0" distL="0" distR="0" wp14:anchorId="0F58C561" wp14:editId="5B98C9F7">
                            <wp:extent cx="4696688" cy="1882589"/>
                            <wp:effectExtent l="0" t="0" r="0" b="3810"/>
                            <wp:docPr id="2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18"/>
                                    <pic:cNvPicPr>
                                      <a:picLocks noChangeAspect="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730932" cy="1896315"/>
                                    </a:xfrm>
                                    <a:prstGeom prst="rect">
                                      <a:avLst/>
                                    </a:prstGeom>
                                    <a:noFill/>
                                    <a:ln>
                                      <a:noFill/>
                                    </a:ln>
                                  </pic:spPr>
                                </pic:pic>
                              </a:graphicData>
                            </a:graphic>
                          </wp:inline>
                        </w:drawing>
                      </w:r>
                    </w:p>
                    <w:p w14:paraId="070B5BD9" w14:textId="77777777" w:rsidR="002059CD" w:rsidRDefault="002059CD" w:rsidP="002059CD">
                      <w:pPr>
                        <w:rPr>
                          <w:bCs/>
                          <w:sz w:val="19"/>
                          <w:szCs w:val="19"/>
                        </w:rPr>
                      </w:pPr>
                    </w:p>
                    <w:p w14:paraId="59CF468F" w14:textId="77777777" w:rsidR="002059CD" w:rsidRDefault="002059CD" w:rsidP="002059CD">
                      <w:pPr>
                        <w:rPr>
                          <w:bCs/>
                          <w:sz w:val="19"/>
                          <w:szCs w:val="19"/>
                        </w:rPr>
                      </w:pPr>
                      <w:r>
                        <w:rPr>
                          <w:noProof/>
                        </w:rPr>
                        <w:drawing>
                          <wp:inline distT="0" distB="0" distL="0" distR="0" wp14:anchorId="0F88FD9F" wp14:editId="6E36A026">
                            <wp:extent cx="4625340" cy="752475"/>
                            <wp:effectExtent l="0" t="0" r="3810" b="9525"/>
                            <wp:docPr id="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22"/>
                                    <pic:cNvPicPr>
                                      <a:picLocks noChangeAspect="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4649234" cy="756362"/>
                                    </a:xfrm>
                                    <a:prstGeom prst="rect">
                                      <a:avLst/>
                                    </a:prstGeom>
                                    <a:noFill/>
                                    <a:ln>
                                      <a:noFill/>
                                    </a:ln>
                                  </pic:spPr>
                                </pic:pic>
                              </a:graphicData>
                            </a:graphic>
                          </wp:inline>
                        </w:drawing>
                      </w:r>
                    </w:p>
                    <w:p w14:paraId="7FD2B4A9" w14:textId="77777777" w:rsidR="002059CD" w:rsidRDefault="002059CD" w:rsidP="002059CD">
                      <w:pPr>
                        <w:rPr>
                          <w:bCs/>
                          <w:sz w:val="19"/>
                          <w:szCs w:val="19"/>
                        </w:rPr>
                      </w:pPr>
                    </w:p>
                    <w:p w14:paraId="5169B9FE" w14:textId="77777777" w:rsidR="002059CD" w:rsidRPr="00BA1121" w:rsidRDefault="002059CD" w:rsidP="002059CD">
                      <w:pPr>
                        <w:rPr>
                          <w:bCs/>
                          <w:sz w:val="18"/>
                          <w:szCs w:val="18"/>
                        </w:rPr>
                      </w:pPr>
                      <w:r w:rsidRPr="00BA1121">
                        <w:rPr>
                          <w:bCs/>
                          <w:sz w:val="18"/>
                          <w:szCs w:val="18"/>
                        </w:rPr>
                        <w:t>Source: Zambia, Energy Access Diagnostic Report, Multi-Tier Framework (World Bank-ESMAP, 2019)</w:t>
                      </w:r>
                    </w:p>
                  </w:txbxContent>
                </v:textbox>
                <w10:wrap type="square" anchorx="page" anchory="page"/>
              </v:shape>
            </w:pict>
          </mc:Fallback>
        </mc:AlternateContent>
      </w:r>
      <w:r w:rsidR="002059CD" w:rsidRPr="00057B6A">
        <w:rPr>
          <w:rFonts w:asciiTheme="minorHAnsi" w:hAnsiTheme="minorHAnsi" w:cstheme="minorHAnsi"/>
          <w:szCs w:val="20"/>
          <w:lang w:val="en-GB" w:eastAsia="en-GB"/>
        </w:rPr>
        <w:t xml:space="preserve"> REA is tasked with developing and implementing a plan to electrify rural areas.</w:t>
      </w:r>
      <w:r w:rsidR="002059CD" w:rsidRPr="00057B6A">
        <w:rPr>
          <w:lang w:val="en-GB"/>
        </w:rPr>
        <w:t xml:space="preserve"> </w:t>
      </w:r>
      <w:r w:rsidR="002059CD" w:rsidRPr="00057B6A">
        <w:rPr>
          <w:rFonts w:asciiTheme="minorHAnsi" w:hAnsiTheme="minorHAnsi" w:cstheme="minorHAnsi"/>
          <w:szCs w:val="20"/>
          <w:lang w:val="en-GB" w:eastAsia="en-GB"/>
        </w:rPr>
        <w:t xml:space="preserve">The 2009 Rural Electrification Master Plan (REMP) was developed by the REA in 2009 </w:t>
      </w:r>
      <w:r w:rsidR="002059CD">
        <w:rPr>
          <w:rFonts w:asciiTheme="minorHAnsi" w:hAnsiTheme="minorHAnsi" w:cstheme="minorHAnsi"/>
          <w:szCs w:val="20"/>
          <w:lang w:val="en-GB" w:eastAsia="en-GB"/>
        </w:rPr>
        <w:t xml:space="preserve">(with JICA support) </w:t>
      </w:r>
      <w:r w:rsidR="002059CD" w:rsidRPr="00057B6A">
        <w:rPr>
          <w:rFonts w:asciiTheme="minorHAnsi" w:hAnsiTheme="minorHAnsi" w:cstheme="minorHAnsi"/>
          <w:szCs w:val="20"/>
          <w:lang w:val="en-GB" w:eastAsia="en-GB"/>
        </w:rPr>
        <w:t>to advance rural electrification. It served as an important plan by focusing on rural areas with a high concentration of residential settlements and economic (so-called, Rural Growth Centres), with 1,217 RGCs identified and prioritized for electrification</w:t>
      </w:r>
      <w:r w:rsidR="002059CD">
        <w:rPr>
          <w:rFonts w:asciiTheme="minorHAnsi" w:hAnsiTheme="minorHAnsi" w:cstheme="minorHAnsi"/>
          <w:szCs w:val="20"/>
          <w:lang w:val="en-GB" w:eastAsia="en-GB"/>
        </w:rPr>
        <w:t xml:space="preserve"> by the national grid</w:t>
      </w:r>
      <w:r w:rsidR="002059CD" w:rsidRPr="00057B6A">
        <w:rPr>
          <w:rFonts w:asciiTheme="minorHAnsi" w:hAnsiTheme="minorHAnsi" w:cstheme="minorHAnsi"/>
          <w:szCs w:val="20"/>
          <w:lang w:val="en-GB" w:eastAsia="en-GB"/>
        </w:rPr>
        <w:t>. All RGCs are expected to have public institutions, markets and business enterprises. About 40% have more than 400 households.</w:t>
      </w:r>
      <w:r w:rsidR="002059CD">
        <w:rPr>
          <w:rFonts w:asciiTheme="minorHAnsi" w:hAnsiTheme="minorHAnsi" w:cstheme="minorHAnsi"/>
          <w:szCs w:val="20"/>
          <w:lang w:val="en-GB" w:eastAsia="en-GB"/>
        </w:rPr>
        <w:t xml:space="preserve">  </w:t>
      </w:r>
    </w:p>
    <w:p w14:paraId="0069E56E" w14:textId="4ED5E1E5" w:rsidR="002059CD" w:rsidRDefault="002059CD" w:rsidP="002059CD">
      <w:pPr>
        <w:rPr>
          <w:rFonts w:asciiTheme="minorHAnsi" w:hAnsiTheme="minorHAnsi" w:cstheme="minorHAnsi"/>
          <w:szCs w:val="20"/>
          <w:lang w:val="en-GB" w:eastAsia="en-GB"/>
        </w:rPr>
      </w:pPr>
    </w:p>
    <w:p w14:paraId="7DFFCB48" w14:textId="5203C11E" w:rsidR="00663F82" w:rsidRDefault="002059CD" w:rsidP="002059CD">
      <w:pPr>
        <w:rPr>
          <w:rFonts w:asciiTheme="minorHAnsi" w:hAnsiTheme="minorHAnsi" w:cstheme="minorHAnsi"/>
          <w:szCs w:val="20"/>
          <w:lang w:val="en-GB" w:eastAsia="en-GB"/>
        </w:rPr>
      </w:pPr>
      <w:r>
        <w:rPr>
          <w:rFonts w:asciiTheme="minorHAnsi" w:hAnsiTheme="minorHAnsi" w:cstheme="minorHAnsi"/>
          <w:szCs w:val="20"/>
          <w:lang w:val="en-GB" w:eastAsia="en-GB"/>
        </w:rPr>
        <w:t>Several</w:t>
      </w:r>
      <w:r w:rsidRPr="00057B6A">
        <w:rPr>
          <w:rFonts w:asciiTheme="minorHAnsi" w:hAnsiTheme="minorHAnsi" w:cstheme="minorHAnsi"/>
          <w:szCs w:val="20"/>
          <w:lang w:val="en-GB" w:eastAsia="en-GB"/>
        </w:rPr>
        <w:t xml:space="preserve"> shortcomings were identified in the</w:t>
      </w:r>
      <w:r w:rsidRPr="00B5622E">
        <w:rPr>
          <w:rFonts w:asciiTheme="minorHAnsi" w:hAnsiTheme="minorHAnsi" w:cstheme="minorHAnsi"/>
          <w:szCs w:val="20"/>
          <w:lang w:val="en-GB" w:eastAsia="en-GB"/>
        </w:rPr>
        <w:t xml:space="preserve"> Rural Electrification Master Plan</w:t>
      </w:r>
      <w:r>
        <w:rPr>
          <w:rFonts w:asciiTheme="minorHAnsi" w:hAnsiTheme="minorHAnsi" w:cstheme="minorHAnsi"/>
          <w:szCs w:val="20"/>
          <w:lang w:val="en-GB" w:eastAsia="en-GB"/>
        </w:rPr>
        <w:t xml:space="preserve"> (</w:t>
      </w:r>
      <w:r w:rsidRPr="00057B6A">
        <w:rPr>
          <w:rFonts w:asciiTheme="minorHAnsi" w:hAnsiTheme="minorHAnsi" w:cstheme="minorHAnsi"/>
          <w:szCs w:val="20"/>
          <w:lang w:val="en-GB" w:eastAsia="en-GB"/>
        </w:rPr>
        <w:t>REMP</w:t>
      </w:r>
      <w:r>
        <w:rPr>
          <w:rFonts w:asciiTheme="minorHAnsi" w:hAnsiTheme="minorHAnsi" w:cstheme="minorHAnsi"/>
          <w:szCs w:val="20"/>
          <w:lang w:val="en-GB" w:eastAsia="en-GB"/>
        </w:rPr>
        <w:t>)</w:t>
      </w:r>
      <w:r w:rsidRPr="00057B6A">
        <w:rPr>
          <w:rFonts w:asciiTheme="minorHAnsi" w:hAnsiTheme="minorHAnsi" w:cstheme="minorHAnsi"/>
          <w:szCs w:val="20"/>
          <w:lang w:val="en-GB" w:eastAsia="en-GB"/>
        </w:rPr>
        <w:t>, including the strong focus on on-grid connection</w:t>
      </w:r>
      <w:r>
        <w:rPr>
          <w:rFonts w:asciiTheme="minorHAnsi" w:hAnsiTheme="minorHAnsi" w:cstheme="minorHAnsi"/>
          <w:szCs w:val="20"/>
          <w:lang w:val="en-GB" w:eastAsia="en-GB"/>
        </w:rPr>
        <w:t>s</w:t>
      </w:r>
      <w:r w:rsidRPr="00057B6A">
        <w:rPr>
          <w:rFonts w:asciiTheme="minorHAnsi" w:hAnsiTheme="minorHAnsi" w:cstheme="minorHAnsi"/>
          <w:szCs w:val="20"/>
          <w:lang w:val="en-GB" w:eastAsia="en-GB"/>
        </w:rPr>
        <w:t xml:space="preserve"> (</w:t>
      </w:r>
      <w:r>
        <w:rPr>
          <w:rFonts w:asciiTheme="minorHAnsi" w:hAnsiTheme="minorHAnsi" w:cstheme="minorHAnsi"/>
          <w:szCs w:val="20"/>
          <w:lang w:val="en-GB" w:eastAsia="en-GB"/>
        </w:rPr>
        <w:t>9</w:t>
      </w:r>
      <w:r w:rsidRPr="00057B6A">
        <w:rPr>
          <w:rFonts w:asciiTheme="minorHAnsi" w:hAnsiTheme="minorHAnsi" w:cstheme="minorHAnsi"/>
          <w:szCs w:val="20"/>
          <w:lang w:val="en-GB" w:eastAsia="en-GB"/>
        </w:rPr>
        <w:t xml:space="preserve">0% of </w:t>
      </w:r>
      <w:r>
        <w:rPr>
          <w:rFonts w:asciiTheme="minorHAnsi" w:hAnsiTheme="minorHAnsi" w:cstheme="minorHAnsi"/>
          <w:szCs w:val="20"/>
          <w:lang w:val="en-GB" w:eastAsia="en-GB"/>
        </w:rPr>
        <w:t xml:space="preserve">all </w:t>
      </w:r>
      <w:r w:rsidRPr="00057B6A">
        <w:rPr>
          <w:rFonts w:asciiTheme="minorHAnsi" w:hAnsiTheme="minorHAnsi" w:cstheme="minorHAnsi"/>
          <w:szCs w:val="20"/>
          <w:lang w:val="en-GB" w:eastAsia="en-GB"/>
        </w:rPr>
        <w:t>connection</w:t>
      </w:r>
      <w:r>
        <w:rPr>
          <w:rFonts w:asciiTheme="minorHAnsi" w:hAnsiTheme="minorHAnsi" w:cstheme="minorHAnsi"/>
          <w:szCs w:val="20"/>
          <w:lang w:val="en-GB" w:eastAsia="en-GB"/>
        </w:rPr>
        <w:t>s</w:t>
      </w:r>
      <w:r w:rsidRPr="00057B6A">
        <w:rPr>
          <w:rFonts w:asciiTheme="minorHAnsi" w:hAnsiTheme="minorHAnsi" w:cstheme="minorHAnsi"/>
          <w:szCs w:val="20"/>
          <w:lang w:val="en-GB" w:eastAsia="en-GB"/>
        </w:rPr>
        <w:t xml:space="preserve">), despite it not being the most cost-effective solution (the plan considers </w:t>
      </w:r>
      <w:r>
        <w:rPr>
          <w:rFonts w:asciiTheme="minorHAnsi" w:hAnsiTheme="minorHAnsi" w:cstheme="minorHAnsi"/>
          <w:szCs w:val="20"/>
          <w:lang w:val="en-GB" w:eastAsia="en-GB"/>
        </w:rPr>
        <w:t>9</w:t>
      </w:r>
      <w:r w:rsidRPr="00057B6A">
        <w:rPr>
          <w:rFonts w:asciiTheme="minorHAnsi" w:hAnsiTheme="minorHAnsi" w:cstheme="minorHAnsi"/>
          <w:szCs w:val="20"/>
          <w:lang w:val="en-GB" w:eastAsia="en-GB"/>
        </w:rPr>
        <w:t xml:space="preserve">% through solar and only 1% through </w:t>
      </w:r>
      <w:proofErr w:type="spellStart"/>
      <w:r w:rsidRPr="00057B6A">
        <w:rPr>
          <w:rFonts w:asciiTheme="minorHAnsi" w:hAnsiTheme="minorHAnsi" w:cstheme="minorHAnsi"/>
          <w:szCs w:val="20"/>
          <w:lang w:val="en-GB" w:eastAsia="en-GB"/>
        </w:rPr>
        <w:t>minigrids</w:t>
      </w:r>
      <w:proofErr w:type="spellEnd"/>
      <w:r w:rsidRPr="00057B6A">
        <w:rPr>
          <w:rFonts w:asciiTheme="minorHAnsi" w:hAnsiTheme="minorHAnsi" w:cstheme="minorHAnsi"/>
          <w:szCs w:val="20"/>
          <w:lang w:val="en-GB" w:eastAsia="en-GB"/>
        </w:rPr>
        <w:t xml:space="preserve">) as well as the lack of </w:t>
      </w:r>
      <w:r>
        <w:rPr>
          <w:rFonts w:asciiTheme="minorHAnsi" w:hAnsiTheme="minorHAnsi" w:cstheme="minorHAnsi"/>
          <w:szCs w:val="20"/>
          <w:lang w:val="en-GB" w:eastAsia="en-GB"/>
        </w:rPr>
        <w:t xml:space="preserve">a </w:t>
      </w:r>
      <w:r w:rsidRPr="00057B6A">
        <w:rPr>
          <w:rFonts w:asciiTheme="minorHAnsi" w:hAnsiTheme="minorHAnsi" w:cstheme="minorHAnsi"/>
          <w:szCs w:val="20"/>
          <w:lang w:val="en-GB" w:eastAsia="en-GB"/>
        </w:rPr>
        <w:t>plan for non-RGC areas (60% of the rural population were therefore not considered).</w:t>
      </w:r>
      <w:r w:rsidR="00663F82">
        <w:rPr>
          <w:rFonts w:asciiTheme="minorHAnsi" w:hAnsiTheme="minorHAnsi" w:cstheme="minorHAnsi"/>
          <w:szCs w:val="20"/>
          <w:lang w:val="en-GB" w:eastAsia="en-GB"/>
        </w:rPr>
        <w:t xml:space="preserve"> </w:t>
      </w:r>
      <w:r w:rsidRPr="00057B6A">
        <w:rPr>
          <w:rFonts w:asciiTheme="minorHAnsi" w:hAnsiTheme="minorHAnsi" w:cstheme="minorHAnsi"/>
          <w:szCs w:val="20"/>
          <w:lang w:val="en-GB" w:eastAsia="en-GB"/>
        </w:rPr>
        <w:t xml:space="preserve">A new </w:t>
      </w:r>
      <w:r w:rsidRPr="00057B6A">
        <w:rPr>
          <w:lang w:val="en-GB"/>
        </w:rPr>
        <w:t>National</w:t>
      </w:r>
      <w:r w:rsidRPr="00057B6A">
        <w:rPr>
          <w:rFonts w:asciiTheme="minorHAnsi" w:hAnsiTheme="minorHAnsi" w:cstheme="minorHAnsi"/>
          <w:szCs w:val="20"/>
          <w:lang w:val="en-GB" w:eastAsia="en-GB"/>
        </w:rPr>
        <w:t xml:space="preserve"> Electrification Strategy (NES) in Zambia is currently under development</w:t>
      </w:r>
      <w:r>
        <w:rPr>
          <w:rFonts w:asciiTheme="minorHAnsi" w:hAnsiTheme="minorHAnsi" w:cstheme="minorHAnsi"/>
          <w:szCs w:val="20"/>
          <w:lang w:val="en-GB" w:eastAsia="en-GB"/>
        </w:rPr>
        <w:t>, which addresses the</w:t>
      </w:r>
      <w:r w:rsidRPr="00057B6A">
        <w:rPr>
          <w:rFonts w:asciiTheme="minorHAnsi" w:hAnsiTheme="minorHAnsi" w:cstheme="minorHAnsi"/>
          <w:szCs w:val="20"/>
          <w:lang w:val="en-GB" w:eastAsia="en-GB"/>
        </w:rPr>
        <w:t xml:space="preserve"> shortcomings of the REMP</w:t>
      </w:r>
      <w:r>
        <w:rPr>
          <w:rFonts w:asciiTheme="minorHAnsi" w:hAnsiTheme="minorHAnsi" w:cstheme="minorHAnsi"/>
          <w:szCs w:val="20"/>
          <w:lang w:val="en-GB" w:eastAsia="en-GB"/>
        </w:rPr>
        <w:t xml:space="preserve">, supported by </w:t>
      </w:r>
      <w:r w:rsidRPr="00057B6A">
        <w:rPr>
          <w:rFonts w:asciiTheme="minorHAnsi" w:hAnsiTheme="minorHAnsi" w:cstheme="minorHAnsi"/>
          <w:szCs w:val="20"/>
          <w:lang w:val="en-GB" w:eastAsia="en-GB"/>
        </w:rPr>
        <w:t>geospatial model</w:t>
      </w:r>
      <w:r>
        <w:rPr>
          <w:rFonts w:asciiTheme="minorHAnsi" w:hAnsiTheme="minorHAnsi" w:cstheme="minorHAnsi"/>
          <w:szCs w:val="20"/>
          <w:lang w:val="en-GB" w:eastAsia="en-GB"/>
        </w:rPr>
        <w:t>ling</w:t>
      </w:r>
      <w:r w:rsidRPr="00057B6A">
        <w:rPr>
          <w:rFonts w:asciiTheme="minorHAnsi" w:hAnsiTheme="minorHAnsi" w:cstheme="minorHAnsi"/>
          <w:szCs w:val="20"/>
          <w:lang w:val="en-GB" w:eastAsia="en-GB"/>
        </w:rPr>
        <w:t xml:space="preserve"> (see</w:t>
      </w:r>
      <w:r w:rsidRPr="00FE2257">
        <w:rPr>
          <w:rFonts w:asciiTheme="minorHAnsi" w:hAnsiTheme="minorHAnsi" w:cstheme="minorHAnsi"/>
          <w:szCs w:val="20"/>
          <w:lang w:val="en-GB" w:eastAsia="en-GB"/>
        </w:rPr>
        <w:t xml:space="preserve"> </w:t>
      </w:r>
      <w:r w:rsidRPr="00FE2257">
        <w:rPr>
          <w:rFonts w:asciiTheme="minorHAnsi" w:hAnsiTheme="minorHAnsi" w:cstheme="minorHAnsi"/>
          <w:szCs w:val="20"/>
          <w:lang w:val="en-GB" w:eastAsia="en-GB"/>
        </w:rPr>
        <w:fldChar w:fldCharType="begin"/>
      </w:r>
      <w:r w:rsidRPr="00FE2257">
        <w:rPr>
          <w:rFonts w:asciiTheme="minorHAnsi" w:hAnsiTheme="minorHAnsi" w:cstheme="minorHAnsi"/>
          <w:szCs w:val="20"/>
          <w:lang w:val="en-GB" w:eastAsia="en-GB"/>
        </w:rPr>
        <w:instrText xml:space="preserve"> REF _Ref101592805 \h  \* MERGEFORMAT </w:instrText>
      </w:r>
      <w:r w:rsidRPr="00FE2257">
        <w:rPr>
          <w:rFonts w:asciiTheme="minorHAnsi" w:hAnsiTheme="minorHAnsi" w:cstheme="minorHAnsi"/>
          <w:szCs w:val="20"/>
          <w:lang w:val="en-GB" w:eastAsia="en-GB"/>
        </w:rPr>
      </w:r>
      <w:r w:rsidRPr="00FE2257">
        <w:rPr>
          <w:rFonts w:asciiTheme="minorHAnsi" w:hAnsiTheme="minorHAnsi" w:cstheme="minorHAnsi"/>
          <w:szCs w:val="20"/>
          <w:lang w:val="en-GB" w:eastAsia="en-GB"/>
        </w:rPr>
        <w:fldChar w:fldCharType="separate"/>
      </w:r>
      <w:r w:rsidR="006D6440" w:rsidRPr="006D6440">
        <w:rPr>
          <w:color w:val="0070C0"/>
          <w:lang w:val="en-GB"/>
        </w:rPr>
        <w:t xml:space="preserve">Box </w:t>
      </w:r>
      <w:r w:rsidR="006D6440" w:rsidRPr="006D6440">
        <w:rPr>
          <w:noProof/>
          <w:color w:val="0070C0"/>
          <w:lang w:val="en-GB"/>
        </w:rPr>
        <w:t>32</w:t>
      </w:r>
      <w:r w:rsidRPr="00FE2257">
        <w:rPr>
          <w:rFonts w:asciiTheme="minorHAnsi" w:hAnsiTheme="minorHAnsi" w:cstheme="minorHAnsi"/>
          <w:szCs w:val="20"/>
          <w:lang w:val="en-GB" w:eastAsia="en-GB"/>
        </w:rPr>
        <w:fldChar w:fldCharType="end"/>
      </w:r>
      <w:r w:rsidRPr="00057B6A">
        <w:rPr>
          <w:rFonts w:asciiTheme="minorHAnsi" w:hAnsiTheme="minorHAnsi" w:cstheme="minorHAnsi"/>
          <w:szCs w:val="20"/>
          <w:lang w:val="en-GB" w:eastAsia="en-GB"/>
        </w:rPr>
        <w:t>)</w:t>
      </w:r>
      <w:r>
        <w:rPr>
          <w:rFonts w:asciiTheme="minorHAnsi" w:hAnsiTheme="minorHAnsi" w:cstheme="minorHAnsi"/>
          <w:szCs w:val="20"/>
          <w:lang w:val="en-GB" w:eastAsia="en-GB"/>
        </w:rPr>
        <w:t xml:space="preserve">.  To achieve universal electricity access in 2030, some 4.9 million new customers (meaning 17.9 million inhabitants) need to be supplied with electricity through grid densification, grid extension, </w:t>
      </w:r>
      <w:proofErr w:type="spellStart"/>
      <w:r>
        <w:rPr>
          <w:rFonts w:asciiTheme="minorHAnsi" w:hAnsiTheme="minorHAnsi" w:cstheme="minorHAnsi"/>
          <w:szCs w:val="20"/>
          <w:lang w:val="en-GB" w:eastAsia="en-GB"/>
        </w:rPr>
        <w:t>minigrids</w:t>
      </w:r>
      <w:proofErr w:type="spellEnd"/>
      <w:r>
        <w:rPr>
          <w:rFonts w:asciiTheme="minorHAnsi" w:hAnsiTheme="minorHAnsi" w:cstheme="minorHAnsi"/>
          <w:szCs w:val="20"/>
          <w:lang w:val="en-GB" w:eastAsia="en-GB"/>
        </w:rPr>
        <w:t xml:space="preserve"> (solar or hydro) and solar home systems (SHS). </w:t>
      </w:r>
    </w:p>
    <w:p w14:paraId="36DD9B41" w14:textId="77777777" w:rsidR="00663F82" w:rsidRDefault="00663F82" w:rsidP="002059CD">
      <w:pPr>
        <w:rPr>
          <w:rFonts w:asciiTheme="minorHAnsi" w:hAnsiTheme="minorHAnsi" w:cstheme="minorHAnsi"/>
          <w:szCs w:val="20"/>
          <w:lang w:val="en-GB" w:eastAsia="en-GB"/>
        </w:rPr>
      </w:pPr>
    </w:p>
    <w:p w14:paraId="12FF60B0" w14:textId="59268C34" w:rsidR="002059CD" w:rsidRDefault="002059CD" w:rsidP="002059CD">
      <w:pPr>
        <w:rPr>
          <w:rFonts w:asciiTheme="minorHAnsi" w:hAnsiTheme="minorHAnsi" w:cstheme="minorHAnsi"/>
          <w:szCs w:val="20"/>
          <w:lang w:val="en-GB" w:eastAsia="en-GB"/>
        </w:rPr>
      </w:pPr>
      <w:r>
        <w:rPr>
          <w:rFonts w:asciiTheme="minorHAnsi" w:hAnsiTheme="minorHAnsi" w:cstheme="minorHAnsi"/>
          <w:szCs w:val="20"/>
          <w:lang w:val="en-GB" w:eastAsia="en-GB"/>
        </w:rPr>
        <w:t xml:space="preserve">According to the geospatial analysis and modelling, grid densification and extension can connect about 28% of the new customers (implying that 58% of people would be grid-connected in 2030), </w:t>
      </w:r>
      <w:proofErr w:type="spellStart"/>
      <w:r>
        <w:rPr>
          <w:rFonts w:asciiTheme="minorHAnsi" w:hAnsiTheme="minorHAnsi" w:cstheme="minorHAnsi"/>
          <w:szCs w:val="20"/>
          <w:lang w:val="en-GB" w:eastAsia="en-GB"/>
        </w:rPr>
        <w:t>minigrids</w:t>
      </w:r>
      <w:proofErr w:type="spellEnd"/>
      <w:r>
        <w:rPr>
          <w:rFonts w:asciiTheme="minorHAnsi" w:hAnsiTheme="minorHAnsi" w:cstheme="minorHAnsi"/>
          <w:szCs w:val="20"/>
          <w:lang w:val="en-GB" w:eastAsia="en-GB"/>
        </w:rPr>
        <w:t xml:space="preserve"> can serve about 27% of the new clients, while 45% would be served by stand-alone solutions. However, t</w:t>
      </w:r>
      <w:r w:rsidRPr="009C38CA">
        <w:rPr>
          <w:rFonts w:asciiTheme="minorHAnsi" w:hAnsiTheme="minorHAnsi" w:cstheme="minorHAnsi"/>
          <w:szCs w:val="20"/>
          <w:lang w:val="en-GB" w:eastAsia="en-GB"/>
        </w:rPr>
        <w:t xml:space="preserve">he national total investments required to reach universal electrification sum up to </w:t>
      </w:r>
      <w:r>
        <w:rPr>
          <w:rFonts w:asciiTheme="minorHAnsi" w:hAnsiTheme="minorHAnsi" w:cstheme="minorHAnsi"/>
          <w:szCs w:val="20"/>
          <w:lang w:val="en-GB" w:eastAsia="en-GB"/>
        </w:rPr>
        <w:t xml:space="preserve">a whopping USD </w:t>
      </w:r>
      <w:r w:rsidRPr="009C38CA">
        <w:rPr>
          <w:rFonts w:asciiTheme="minorHAnsi" w:hAnsiTheme="minorHAnsi" w:cstheme="minorHAnsi"/>
          <w:szCs w:val="20"/>
          <w:lang w:val="en-GB" w:eastAsia="en-GB"/>
        </w:rPr>
        <w:t>2,929 Million, spread across the 2022-203</w:t>
      </w:r>
      <w:r>
        <w:rPr>
          <w:rFonts w:asciiTheme="minorHAnsi" w:hAnsiTheme="minorHAnsi" w:cstheme="minorHAnsi"/>
          <w:szCs w:val="20"/>
          <w:lang w:val="en-GB" w:eastAsia="en-GB"/>
        </w:rPr>
        <w:t>0</w:t>
      </w:r>
      <w:r w:rsidRPr="009C38CA">
        <w:rPr>
          <w:rFonts w:asciiTheme="minorHAnsi" w:hAnsiTheme="minorHAnsi" w:cstheme="minorHAnsi"/>
          <w:szCs w:val="20"/>
          <w:lang w:val="en-GB" w:eastAsia="en-GB"/>
        </w:rPr>
        <w:t xml:space="preserve"> investment periods</w:t>
      </w:r>
      <w:r>
        <w:rPr>
          <w:rFonts w:asciiTheme="minorHAnsi" w:hAnsiTheme="minorHAnsi" w:cstheme="minorHAnsi"/>
          <w:szCs w:val="20"/>
          <w:lang w:val="en-GB" w:eastAsia="en-GB"/>
        </w:rPr>
        <w:t xml:space="preserve">, of which USD 2,344 million for mini-grid electrification (or USD 290 million annually). </w:t>
      </w:r>
    </w:p>
    <w:p w14:paraId="6C0CFE7D" w14:textId="1A590B04" w:rsidR="00CC54D8" w:rsidRDefault="00CC54D8" w:rsidP="002059CD">
      <w:pPr>
        <w:rPr>
          <w:rFonts w:asciiTheme="minorHAnsi" w:hAnsiTheme="minorHAnsi" w:cstheme="minorHAnsi"/>
          <w:szCs w:val="20"/>
          <w:lang w:val="en-GB" w:eastAsia="en-GB"/>
        </w:rPr>
      </w:pPr>
    </w:p>
    <w:p w14:paraId="77DAF8E7" w14:textId="77777777" w:rsidR="00C16F29" w:rsidRDefault="00C16F29" w:rsidP="00137628">
      <w:pPr>
        <w:rPr>
          <w:rFonts w:asciiTheme="minorHAnsi" w:hAnsiTheme="minorHAnsi" w:cstheme="minorHAnsi"/>
          <w:szCs w:val="20"/>
          <w:lang w:val="en-GB" w:eastAsia="en-GB"/>
        </w:rPr>
      </w:pPr>
    </w:p>
    <w:p w14:paraId="56331353" w14:textId="55E635FB" w:rsidR="00C16F29" w:rsidRPr="00C16F29" w:rsidRDefault="00C16F29" w:rsidP="00137628">
      <w:pPr>
        <w:rPr>
          <w:rFonts w:asciiTheme="minorHAnsi" w:hAnsiTheme="minorHAnsi" w:cstheme="minorHAnsi"/>
          <w:szCs w:val="20"/>
          <w:u w:val="single"/>
          <w:lang w:val="en-GB" w:eastAsia="en-GB"/>
        </w:rPr>
      </w:pPr>
      <w:proofErr w:type="gramStart"/>
      <w:r w:rsidRPr="00C16F29">
        <w:rPr>
          <w:rFonts w:asciiTheme="minorHAnsi" w:hAnsiTheme="minorHAnsi" w:cstheme="minorHAnsi"/>
          <w:szCs w:val="20"/>
          <w:u w:val="single"/>
          <w:lang w:val="en-GB" w:eastAsia="en-GB"/>
        </w:rPr>
        <w:lastRenderedPageBreak/>
        <w:t>Mini-grids</w:t>
      </w:r>
      <w:proofErr w:type="gramEnd"/>
    </w:p>
    <w:p w14:paraId="7BB1C5E2" w14:textId="77777777" w:rsidR="00C16F29" w:rsidRDefault="00C16F29" w:rsidP="00137628">
      <w:pPr>
        <w:rPr>
          <w:rFonts w:asciiTheme="minorHAnsi" w:hAnsiTheme="minorHAnsi" w:cstheme="minorHAnsi"/>
          <w:szCs w:val="20"/>
          <w:lang w:val="en-GB" w:eastAsia="en-GB"/>
        </w:rPr>
      </w:pPr>
    </w:p>
    <w:p w14:paraId="604485EF" w14:textId="32E53AA6" w:rsidR="00663F82" w:rsidRDefault="00137628" w:rsidP="00137628">
      <w:pPr>
        <w:rPr>
          <w:rFonts w:asciiTheme="minorHAnsi" w:hAnsiTheme="minorHAnsi" w:cstheme="minorHAnsi"/>
          <w:szCs w:val="20"/>
          <w:lang w:val="en-GB" w:eastAsia="en-GB"/>
        </w:rPr>
      </w:pPr>
      <w:r>
        <w:rPr>
          <w:rFonts w:asciiTheme="minorHAnsi" w:hAnsiTheme="minorHAnsi" w:cstheme="minorHAnsi"/>
          <w:szCs w:val="20"/>
          <w:lang w:val="en-GB" w:eastAsia="en-GB"/>
        </w:rPr>
        <w:t xml:space="preserve">In the latest electrification modelling (see </w:t>
      </w:r>
      <w:r w:rsidRPr="0000429E">
        <w:rPr>
          <w:rFonts w:asciiTheme="minorHAnsi" w:hAnsiTheme="minorHAnsi" w:cstheme="minorHAnsi"/>
          <w:szCs w:val="20"/>
          <w:lang w:val="en-GB" w:eastAsia="en-GB"/>
        </w:rPr>
        <w:fldChar w:fldCharType="begin"/>
      </w:r>
      <w:r w:rsidRPr="0000429E">
        <w:rPr>
          <w:rFonts w:asciiTheme="minorHAnsi" w:hAnsiTheme="minorHAnsi" w:cstheme="minorHAnsi"/>
          <w:szCs w:val="20"/>
          <w:lang w:val="en-GB" w:eastAsia="en-GB"/>
        </w:rPr>
        <w:instrText xml:space="preserve"> REF _Ref101592805 \h  \* MERGEFORMAT </w:instrText>
      </w:r>
      <w:r w:rsidRPr="0000429E">
        <w:rPr>
          <w:rFonts w:asciiTheme="minorHAnsi" w:hAnsiTheme="minorHAnsi" w:cstheme="minorHAnsi"/>
          <w:szCs w:val="20"/>
          <w:lang w:val="en-GB" w:eastAsia="en-GB"/>
        </w:rPr>
      </w:r>
      <w:r w:rsidRPr="0000429E">
        <w:rPr>
          <w:rFonts w:asciiTheme="minorHAnsi" w:hAnsiTheme="minorHAnsi" w:cstheme="minorHAnsi"/>
          <w:szCs w:val="20"/>
          <w:lang w:val="en-GB" w:eastAsia="en-GB"/>
        </w:rPr>
        <w:fldChar w:fldCharType="separate"/>
      </w:r>
      <w:r w:rsidR="001D6D3D" w:rsidRPr="001D6D3D">
        <w:rPr>
          <w:color w:val="0070C0"/>
          <w:lang w:val="en-GB"/>
        </w:rPr>
        <w:t xml:space="preserve">Box </w:t>
      </w:r>
      <w:r w:rsidR="001D6D3D" w:rsidRPr="001D6D3D">
        <w:rPr>
          <w:noProof/>
          <w:color w:val="0070C0"/>
          <w:lang w:val="en-GB"/>
        </w:rPr>
        <w:t>32</w:t>
      </w:r>
      <w:r w:rsidRPr="0000429E">
        <w:rPr>
          <w:rFonts w:asciiTheme="minorHAnsi" w:hAnsiTheme="minorHAnsi" w:cstheme="minorHAnsi"/>
          <w:szCs w:val="20"/>
          <w:lang w:val="en-GB" w:eastAsia="en-GB"/>
        </w:rPr>
        <w:fldChar w:fldCharType="end"/>
      </w:r>
      <w:r w:rsidRPr="0000429E">
        <w:rPr>
          <w:rFonts w:asciiTheme="minorHAnsi" w:hAnsiTheme="minorHAnsi" w:cstheme="minorHAnsi"/>
          <w:szCs w:val="20"/>
          <w:lang w:val="en-GB" w:eastAsia="en-GB"/>
        </w:rPr>
        <w:t xml:space="preserve"> and </w:t>
      </w:r>
      <w:r w:rsidRPr="0000429E">
        <w:rPr>
          <w:rFonts w:asciiTheme="minorHAnsi" w:hAnsiTheme="minorHAnsi" w:cstheme="minorHAnsi"/>
          <w:szCs w:val="20"/>
          <w:lang w:val="en-GB" w:eastAsia="en-GB"/>
        </w:rPr>
        <w:fldChar w:fldCharType="begin"/>
      </w:r>
      <w:r w:rsidRPr="0000429E">
        <w:rPr>
          <w:rFonts w:asciiTheme="minorHAnsi" w:hAnsiTheme="minorHAnsi" w:cstheme="minorHAnsi"/>
          <w:szCs w:val="20"/>
          <w:lang w:val="en-GB" w:eastAsia="en-GB"/>
        </w:rPr>
        <w:instrText xml:space="preserve"> REF _Ref107503903 \h  \* MERGEFORMAT </w:instrText>
      </w:r>
      <w:r w:rsidRPr="0000429E">
        <w:rPr>
          <w:rFonts w:asciiTheme="minorHAnsi" w:hAnsiTheme="minorHAnsi" w:cstheme="minorHAnsi"/>
          <w:szCs w:val="20"/>
          <w:lang w:val="en-GB" w:eastAsia="en-GB"/>
        </w:rPr>
      </w:r>
      <w:r w:rsidRPr="0000429E">
        <w:rPr>
          <w:rFonts w:asciiTheme="minorHAnsi" w:hAnsiTheme="minorHAnsi" w:cstheme="minorHAnsi"/>
          <w:szCs w:val="20"/>
          <w:lang w:val="en-GB" w:eastAsia="en-GB"/>
        </w:rPr>
        <w:fldChar w:fldCharType="separate"/>
      </w:r>
      <w:r w:rsidR="001D6D3D" w:rsidRPr="001D6D3D">
        <w:rPr>
          <w:color w:val="0070C0"/>
        </w:rPr>
        <w:t xml:space="preserve">Box </w:t>
      </w:r>
      <w:r w:rsidR="001D6D3D" w:rsidRPr="001D6D3D">
        <w:rPr>
          <w:noProof/>
          <w:color w:val="0070C0"/>
        </w:rPr>
        <w:t>33</w:t>
      </w:r>
      <w:r w:rsidRPr="0000429E">
        <w:rPr>
          <w:rFonts w:asciiTheme="minorHAnsi" w:hAnsiTheme="minorHAnsi" w:cstheme="minorHAnsi"/>
          <w:szCs w:val="20"/>
          <w:lang w:val="en-GB" w:eastAsia="en-GB"/>
        </w:rPr>
        <w:fldChar w:fldCharType="end"/>
      </w:r>
      <w:r>
        <w:rPr>
          <w:rFonts w:asciiTheme="minorHAnsi" w:hAnsiTheme="minorHAnsi" w:cstheme="minorHAnsi"/>
          <w:szCs w:val="20"/>
          <w:lang w:val="en-GB" w:eastAsia="en-GB"/>
        </w:rPr>
        <w:t>), t</w:t>
      </w:r>
      <w:r w:rsidRPr="0000429E">
        <w:rPr>
          <w:rFonts w:asciiTheme="minorHAnsi" w:hAnsiTheme="minorHAnsi" w:cstheme="minorHAnsi"/>
          <w:szCs w:val="20"/>
          <w:lang w:val="en-GB" w:eastAsia="en-GB"/>
        </w:rPr>
        <w:t xml:space="preserve">he majority of the population served by grid extensions are located in the North and East of the country. Mini-grids are the least-cost technology in the </w:t>
      </w:r>
      <w:proofErr w:type="gramStart"/>
      <w:r w:rsidRPr="0000429E">
        <w:rPr>
          <w:rFonts w:asciiTheme="minorHAnsi" w:hAnsiTheme="minorHAnsi" w:cstheme="minorHAnsi"/>
          <w:szCs w:val="20"/>
          <w:lang w:val="en-GB" w:eastAsia="en-GB"/>
        </w:rPr>
        <w:t>North West</w:t>
      </w:r>
      <w:proofErr w:type="gramEnd"/>
      <w:r w:rsidRPr="0000429E">
        <w:rPr>
          <w:rFonts w:asciiTheme="minorHAnsi" w:hAnsiTheme="minorHAnsi" w:cstheme="minorHAnsi"/>
          <w:szCs w:val="20"/>
          <w:lang w:val="en-GB" w:eastAsia="en-GB"/>
        </w:rPr>
        <w:t xml:space="preserve"> and Western part of the country. Grid densification is centred around the major cities that are already connected.</w:t>
      </w:r>
      <w:r w:rsidRPr="0000429E">
        <w:t xml:space="preserve"> </w:t>
      </w:r>
      <w:r>
        <w:rPr>
          <w:rFonts w:asciiTheme="minorHAnsi" w:hAnsiTheme="minorHAnsi" w:cstheme="minorHAnsi"/>
          <w:szCs w:val="20"/>
          <w:lang w:eastAsia="en-GB"/>
        </w:rPr>
        <w:t>So</w:t>
      </w:r>
      <w:r w:rsidRPr="0000429E">
        <w:rPr>
          <w:rFonts w:asciiTheme="minorHAnsi" w:hAnsiTheme="minorHAnsi" w:cstheme="minorHAnsi"/>
          <w:szCs w:val="20"/>
          <w:lang w:val="en-GB" w:eastAsia="en-GB"/>
        </w:rPr>
        <w:t>lar home systems will be used by 3</w:t>
      </w:r>
      <w:r>
        <w:rPr>
          <w:rFonts w:asciiTheme="minorHAnsi" w:hAnsiTheme="minorHAnsi" w:cstheme="minorHAnsi"/>
          <w:szCs w:val="20"/>
          <w:lang w:val="en-GB" w:eastAsia="en-GB"/>
        </w:rPr>
        <w:t>2</w:t>
      </w:r>
      <w:r w:rsidRPr="0000429E">
        <w:rPr>
          <w:rFonts w:asciiTheme="minorHAnsi" w:hAnsiTheme="minorHAnsi" w:cstheme="minorHAnsi"/>
          <w:szCs w:val="20"/>
          <w:lang w:val="en-GB" w:eastAsia="en-GB"/>
        </w:rPr>
        <w:t xml:space="preserve"> % of the population for 0.7 % of the demand</w:t>
      </w:r>
      <w:r>
        <w:rPr>
          <w:rFonts w:asciiTheme="minorHAnsi" w:hAnsiTheme="minorHAnsi" w:cstheme="minorHAnsi"/>
          <w:szCs w:val="20"/>
          <w:lang w:val="en-GB" w:eastAsia="en-GB"/>
        </w:rPr>
        <w:t xml:space="preserve"> (which is low as the service level is Tier 1-2 only, see</w:t>
      </w:r>
      <w:r w:rsidRPr="008D42F7">
        <w:rPr>
          <w:rFonts w:asciiTheme="minorHAnsi" w:hAnsiTheme="minorHAnsi" w:cstheme="minorHAnsi"/>
          <w:szCs w:val="20"/>
          <w:lang w:val="en-GB" w:eastAsia="en-GB"/>
        </w:rPr>
        <w:t xml:space="preserve"> </w:t>
      </w:r>
      <w:r w:rsidRPr="008D42F7">
        <w:rPr>
          <w:rFonts w:asciiTheme="minorHAnsi" w:hAnsiTheme="minorHAnsi" w:cstheme="minorHAnsi"/>
          <w:szCs w:val="20"/>
          <w:lang w:val="en-GB" w:eastAsia="en-GB"/>
        </w:rPr>
        <w:fldChar w:fldCharType="begin"/>
      </w:r>
      <w:r w:rsidRPr="008D42F7">
        <w:rPr>
          <w:rFonts w:asciiTheme="minorHAnsi" w:hAnsiTheme="minorHAnsi" w:cstheme="minorHAnsi"/>
          <w:szCs w:val="20"/>
          <w:lang w:val="en-GB" w:eastAsia="en-GB"/>
        </w:rPr>
        <w:instrText xml:space="preserve"> REF _Ref101589220 \h  \* MERGEFORMAT </w:instrText>
      </w:r>
      <w:r w:rsidRPr="008D42F7">
        <w:rPr>
          <w:rFonts w:asciiTheme="minorHAnsi" w:hAnsiTheme="minorHAnsi" w:cstheme="minorHAnsi"/>
          <w:szCs w:val="20"/>
          <w:lang w:val="en-GB" w:eastAsia="en-GB"/>
        </w:rPr>
      </w:r>
      <w:r w:rsidRPr="008D42F7">
        <w:rPr>
          <w:rFonts w:asciiTheme="minorHAnsi" w:hAnsiTheme="minorHAnsi" w:cstheme="minorHAnsi"/>
          <w:szCs w:val="20"/>
          <w:lang w:val="en-GB" w:eastAsia="en-GB"/>
        </w:rPr>
        <w:fldChar w:fldCharType="separate"/>
      </w:r>
      <w:r w:rsidR="008D42F7" w:rsidRPr="008D42F7">
        <w:rPr>
          <w:rFonts w:asciiTheme="minorHAnsi" w:hAnsiTheme="minorHAnsi" w:cstheme="minorHAnsi"/>
          <w:szCs w:val="20"/>
          <w:lang w:eastAsia="en-GB"/>
        </w:rPr>
        <w:fldChar w:fldCharType="begin"/>
      </w:r>
      <w:r w:rsidR="008D42F7" w:rsidRPr="008D42F7">
        <w:rPr>
          <w:rFonts w:asciiTheme="minorHAnsi" w:hAnsiTheme="minorHAnsi" w:cstheme="minorHAnsi"/>
          <w:szCs w:val="20"/>
          <w:lang w:val="en-GB" w:eastAsia="en-GB"/>
        </w:rPr>
        <w:instrText xml:space="preserve"> REF _Ref111297652 \h </w:instrText>
      </w:r>
      <w:r w:rsidR="008D42F7" w:rsidRPr="008D42F7">
        <w:rPr>
          <w:rFonts w:asciiTheme="minorHAnsi" w:hAnsiTheme="minorHAnsi" w:cstheme="minorHAnsi"/>
          <w:szCs w:val="20"/>
          <w:lang w:eastAsia="en-GB"/>
        </w:rPr>
        <w:instrText xml:space="preserve"> \* MERGEFORMAT </w:instrText>
      </w:r>
      <w:r w:rsidR="008D42F7" w:rsidRPr="008D42F7">
        <w:rPr>
          <w:rFonts w:asciiTheme="minorHAnsi" w:hAnsiTheme="minorHAnsi" w:cstheme="minorHAnsi"/>
          <w:szCs w:val="20"/>
          <w:lang w:eastAsia="en-GB"/>
        </w:rPr>
      </w:r>
      <w:r w:rsidR="008D42F7" w:rsidRPr="008D42F7">
        <w:rPr>
          <w:rFonts w:asciiTheme="minorHAnsi" w:hAnsiTheme="minorHAnsi" w:cstheme="minorHAnsi"/>
          <w:szCs w:val="20"/>
          <w:lang w:eastAsia="en-GB"/>
        </w:rPr>
        <w:fldChar w:fldCharType="separate"/>
      </w:r>
      <w:r w:rsidR="008D42F7" w:rsidRPr="008D42F7">
        <w:rPr>
          <w:color w:val="0070C0"/>
        </w:rPr>
        <w:t xml:space="preserve">Box </w:t>
      </w:r>
      <w:r w:rsidR="008D42F7" w:rsidRPr="008D42F7">
        <w:rPr>
          <w:noProof/>
          <w:color w:val="0070C0"/>
        </w:rPr>
        <w:t>31</w:t>
      </w:r>
      <w:r w:rsidR="008D42F7" w:rsidRPr="008D42F7">
        <w:rPr>
          <w:rFonts w:asciiTheme="minorHAnsi" w:hAnsiTheme="minorHAnsi" w:cstheme="minorHAnsi"/>
          <w:szCs w:val="20"/>
          <w:lang w:eastAsia="en-GB"/>
        </w:rPr>
        <w:fldChar w:fldCharType="end"/>
      </w:r>
      <w:r w:rsidRPr="008D42F7">
        <w:rPr>
          <w:rFonts w:asciiTheme="minorHAnsi" w:hAnsiTheme="minorHAnsi" w:cstheme="minorHAnsi"/>
          <w:szCs w:val="20"/>
          <w:lang w:val="en-GB" w:eastAsia="en-GB"/>
        </w:rPr>
        <w:fldChar w:fldCharType="end"/>
      </w:r>
      <w:r>
        <w:rPr>
          <w:rFonts w:asciiTheme="minorHAnsi" w:hAnsiTheme="minorHAnsi" w:cstheme="minorHAnsi"/>
          <w:szCs w:val="20"/>
          <w:lang w:val="en-GB" w:eastAsia="en-GB"/>
        </w:rPr>
        <w:t xml:space="preserve">). </w:t>
      </w:r>
    </w:p>
    <w:p w14:paraId="1EFBB8AE" w14:textId="77777777" w:rsidR="00663F82" w:rsidRDefault="00663F82" w:rsidP="00137628">
      <w:pPr>
        <w:rPr>
          <w:rFonts w:asciiTheme="minorHAnsi" w:hAnsiTheme="minorHAnsi" w:cstheme="minorHAnsi"/>
          <w:szCs w:val="20"/>
          <w:lang w:val="en-GB" w:eastAsia="en-GB"/>
        </w:rPr>
      </w:pPr>
    </w:p>
    <w:p w14:paraId="1A166F7B" w14:textId="74204C1E" w:rsidR="00137628" w:rsidRPr="00057B6A" w:rsidRDefault="00137628" w:rsidP="00137628">
      <w:pPr>
        <w:rPr>
          <w:rFonts w:asciiTheme="minorHAnsi" w:hAnsiTheme="minorHAnsi" w:cstheme="minorHAnsi"/>
          <w:szCs w:val="20"/>
          <w:lang w:val="en-GB" w:eastAsia="en-GB"/>
        </w:rPr>
      </w:pPr>
      <w:r w:rsidRPr="0000429E">
        <w:rPr>
          <w:rFonts w:asciiTheme="minorHAnsi" w:hAnsiTheme="minorHAnsi" w:cstheme="minorHAnsi"/>
          <w:szCs w:val="20"/>
          <w:lang w:val="en-GB" w:eastAsia="en-GB"/>
        </w:rPr>
        <w:t>Mini-grids will serve 19% of the population with 35.0 % of the demand</w:t>
      </w:r>
      <w:r>
        <w:rPr>
          <w:rFonts w:asciiTheme="minorHAnsi" w:hAnsiTheme="minorHAnsi" w:cstheme="minorHAnsi"/>
          <w:szCs w:val="20"/>
          <w:lang w:val="en-GB" w:eastAsia="en-GB"/>
        </w:rPr>
        <w:t xml:space="preserve"> at Tier 2-to 4 service levels.  In the modelling, t</w:t>
      </w:r>
      <w:r w:rsidRPr="0000429E">
        <w:rPr>
          <w:rFonts w:asciiTheme="minorHAnsi" w:hAnsiTheme="minorHAnsi" w:cstheme="minorHAnsi"/>
          <w:szCs w:val="20"/>
          <w:lang w:val="en-GB" w:eastAsia="en-GB"/>
        </w:rPr>
        <w:t>he predominant technology for mini-grids is solar PV</w:t>
      </w:r>
      <w:r w:rsidR="00C82283">
        <w:rPr>
          <w:rFonts w:asciiTheme="minorHAnsi" w:hAnsiTheme="minorHAnsi" w:cstheme="minorHAnsi"/>
          <w:szCs w:val="20"/>
          <w:lang w:val="en-GB" w:eastAsia="en-GB"/>
        </w:rPr>
        <w:t>-b</w:t>
      </w:r>
      <w:r w:rsidRPr="0000429E">
        <w:rPr>
          <w:rFonts w:asciiTheme="minorHAnsi" w:hAnsiTheme="minorHAnsi" w:cstheme="minorHAnsi"/>
          <w:szCs w:val="20"/>
          <w:lang w:val="en-GB" w:eastAsia="en-GB"/>
        </w:rPr>
        <w:t>atter</w:t>
      </w:r>
      <w:r w:rsidR="00C82283">
        <w:rPr>
          <w:rFonts w:asciiTheme="minorHAnsi" w:hAnsiTheme="minorHAnsi" w:cstheme="minorHAnsi"/>
          <w:szCs w:val="20"/>
          <w:lang w:val="en-GB" w:eastAsia="en-GB"/>
        </w:rPr>
        <w:t>y systems</w:t>
      </w:r>
      <w:r w:rsidRPr="0000429E">
        <w:rPr>
          <w:rFonts w:asciiTheme="minorHAnsi" w:hAnsiTheme="minorHAnsi" w:cstheme="minorHAnsi"/>
          <w:szCs w:val="20"/>
          <w:lang w:val="en-GB" w:eastAsia="en-GB"/>
        </w:rPr>
        <w:t xml:space="preserve"> due to </w:t>
      </w:r>
      <w:r w:rsidR="00C82283">
        <w:rPr>
          <w:rFonts w:asciiTheme="minorHAnsi" w:hAnsiTheme="minorHAnsi" w:cstheme="minorHAnsi"/>
          <w:szCs w:val="20"/>
          <w:lang w:val="en-GB" w:eastAsia="en-GB"/>
        </w:rPr>
        <w:t>their</w:t>
      </w:r>
      <w:r w:rsidRPr="0000429E">
        <w:rPr>
          <w:rFonts w:asciiTheme="minorHAnsi" w:hAnsiTheme="minorHAnsi" w:cstheme="minorHAnsi"/>
          <w:szCs w:val="20"/>
          <w:lang w:val="en-GB" w:eastAsia="en-GB"/>
        </w:rPr>
        <w:t xml:space="preserve"> higher availability, with hydropower mini-grids appearing on a limited number of sites close to rivers. </w:t>
      </w:r>
      <w:r>
        <w:rPr>
          <w:rFonts w:asciiTheme="minorHAnsi" w:hAnsiTheme="minorHAnsi" w:cstheme="minorHAnsi"/>
          <w:szCs w:val="20"/>
          <w:lang w:val="en-GB" w:eastAsia="en-GB"/>
        </w:rPr>
        <w:t xml:space="preserve">In principle, </w:t>
      </w:r>
      <w:proofErr w:type="gramStart"/>
      <w:r>
        <w:rPr>
          <w:rFonts w:asciiTheme="minorHAnsi" w:hAnsiTheme="minorHAnsi" w:cstheme="minorHAnsi"/>
          <w:szCs w:val="20"/>
          <w:lang w:val="en-GB" w:eastAsia="en-GB"/>
        </w:rPr>
        <w:t>m</w:t>
      </w:r>
      <w:r w:rsidRPr="00057B6A">
        <w:rPr>
          <w:rFonts w:asciiTheme="minorHAnsi" w:hAnsiTheme="minorHAnsi" w:cstheme="minorHAnsi"/>
          <w:szCs w:val="20"/>
          <w:lang w:val="en-GB" w:eastAsia="en-GB"/>
        </w:rPr>
        <w:t>ini-grids</w:t>
      </w:r>
      <w:proofErr w:type="gramEnd"/>
      <w:r>
        <w:rPr>
          <w:rStyle w:val="FootnoteReference"/>
          <w:rFonts w:cstheme="minorHAnsi"/>
          <w:szCs w:val="20"/>
        </w:rPr>
        <w:footnoteReference w:id="48"/>
      </w:r>
      <w:r w:rsidRPr="00057B6A">
        <w:rPr>
          <w:rFonts w:asciiTheme="minorHAnsi" w:hAnsiTheme="minorHAnsi" w:cstheme="minorHAnsi"/>
          <w:szCs w:val="20"/>
          <w:lang w:val="en-GB" w:eastAsia="en-GB"/>
        </w:rPr>
        <w:t xml:space="preserve"> can be powered by several energy sources:</w:t>
      </w:r>
    </w:p>
    <w:p w14:paraId="69BF71CA" w14:textId="77777777" w:rsidR="00137628" w:rsidRPr="00057B6A" w:rsidRDefault="00137628">
      <w:pPr>
        <w:pStyle w:val="ListParagraph"/>
        <w:numPr>
          <w:ilvl w:val="0"/>
          <w:numId w:val="20"/>
        </w:numPr>
        <w:spacing w:before="60"/>
        <w:ind w:left="284" w:hanging="284"/>
        <w:rPr>
          <w:rFonts w:asciiTheme="minorHAnsi" w:hAnsiTheme="minorHAnsi" w:cstheme="minorHAnsi"/>
          <w:sz w:val="20"/>
          <w:szCs w:val="20"/>
          <w:lang w:val="en-GB" w:eastAsia="en-GB"/>
        </w:rPr>
      </w:pPr>
      <w:r w:rsidRPr="00057B6A">
        <w:rPr>
          <w:rFonts w:asciiTheme="minorHAnsi" w:hAnsiTheme="minorHAnsi" w:cstheme="minorHAnsi"/>
          <w:sz w:val="20"/>
          <w:szCs w:val="20"/>
          <w:lang w:val="en-GB" w:eastAsia="en-GB"/>
        </w:rPr>
        <w:t xml:space="preserve">Zambia has a moderate to low wind energy potential and the focus of feasibility studies and research has only recently moved to wind power. </w:t>
      </w:r>
      <w:proofErr w:type="gramStart"/>
      <w:r>
        <w:rPr>
          <w:rFonts w:asciiTheme="minorHAnsi" w:hAnsiTheme="minorHAnsi" w:cstheme="minorHAnsi"/>
          <w:sz w:val="20"/>
          <w:szCs w:val="20"/>
          <w:lang w:val="en-GB" w:eastAsia="en-GB"/>
        </w:rPr>
        <w:t>The m</w:t>
      </w:r>
      <w:r w:rsidRPr="00057B6A">
        <w:rPr>
          <w:rFonts w:asciiTheme="minorHAnsi" w:hAnsiTheme="minorHAnsi" w:cstheme="minorHAnsi"/>
          <w:sz w:val="20"/>
          <w:szCs w:val="20"/>
          <w:lang w:val="en-GB" w:eastAsia="en-GB"/>
        </w:rPr>
        <w:t>ajority of</w:t>
      </w:r>
      <w:proofErr w:type="gramEnd"/>
      <w:r w:rsidRPr="00057B6A">
        <w:rPr>
          <w:rFonts w:asciiTheme="minorHAnsi" w:hAnsiTheme="minorHAnsi" w:cstheme="minorHAnsi"/>
          <w:sz w:val="20"/>
          <w:szCs w:val="20"/>
          <w:lang w:val="en-GB" w:eastAsia="en-GB"/>
        </w:rPr>
        <w:t xml:space="preserve"> wind speeds at 100m above the ground are between 4 to 7m/s. Most of the south-western area of the country, as well as along selected areas on the escarpment in the western part of the country, has wind speeds of between 5 to 7 m/s, which may have electricity generating potential.</w:t>
      </w:r>
    </w:p>
    <w:p w14:paraId="707D3463" w14:textId="4EF6EC44" w:rsidR="00137628" w:rsidRDefault="00137628">
      <w:pPr>
        <w:pStyle w:val="ListParagraph"/>
        <w:numPr>
          <w:ilvl w:val="0"/>
          <w:numId w:val="20"/>
        </w:numPr>
        <w:spacing w:before="60"/>
        <w:ind w:left="284" w:hanging="284"/>
        <w:jc w:val="both"/>
        <w:rPr>
          <w:rFonts w:asciiTheme="minorHAnsi" w:hAnsiTheme="minorHAnsi" w:cstheme="minorHAnsi"/>
          <w:sz w:val="20"/>
          <w:szCs w:val="20"/>
          <w:lang w:val="en-GB" w:eastAsia="en-GB"/>
        </w:rPr>
      </w:pPr>
      <w:bookmarkStart w:id="372" w:name="_Hlk111366829"/>
      <w:r w:rsidRPr="00057B6A">
        <w:rPr>
          <w:rFonts w:asciiTheme="minorHAnsi" w:hAnsiTheme="minorHAnsi" w:cstheme="minorHAnsi"/>
          <w:sz w:val="20"/>
          <w:szCs w:val="20"/>
          <w:lang w:val="en-GB" w:eastAsia="en-GB"/>
        </w:rPr>
        <w:t>The existing estimates of hydro potential in Zambia stand at about 6,000 MW</w:t>
      </w:r>
      <w:r>
        <w:rPr>
          <w:rFonts w:asciiTheme="minorHAnsi" w:hAnsiTheme="minorHAnsi" w:cstheme="minorHAnsi"/>
          <w:sz w:val="20"/>
          <w:szCs w:val="20"/>
          <w:lang w:val="en-GB" w:eastAsia="en-GB"/>
        </w:rPr>
        <w:t xml:space="preserve">. The potential for </w:t>
      </w:r>
      <w:r w:rsidRPr="00057B6A">
        <w:rPr>
          <w:rFonts w:asciiTheme="minorHAnsi" w:hAnsiTheme="minorHAnsi" w:cstheme="minorHAnsi"/>
          <w:sz w:val="20"/>
          <w:szCs w:val="20"/>
          <w:lang w:val="en-GB" w:eastAsia="en-GB"/>
        </w:rPr>
        <w:t xml:space="preserve">small, </w:t>
      </w:r>
      <w:proofErr w:type="gramStart"/>
      <w:r w:rsidRPr="00057B6A">
        <w:rPr>
          <w:rFonts w:asciiTheme="minorHAnsi" w:hAnsiTheme="minorHAnsi" w:cstheme="minorHAnsi"/>
          <w:sz w:val="20"/>
          <w:szCs w:val="20"/>
          <w:lang w:val="en-GB" w:eastAsia="en-GB"/>
        </w:rPr>
        <w:t>mini</w:t>
      </w:r>
      <w:proofErr w:type="gramEnd"/>
      <w:r w:rsidRPr="00057B6A">
        <w:rPr>
          <w:rFonts w:asciiTheme="minorHAnsi" w:hAnsiTheme="minorHAnsi" w:cstheme="minorHAnsi"/>
          <w:sz w:val="20"/>
          <w:szCs w:val="20"/>
          <w:lang w:val="en-GB" w:eastAsia="en-GB"/>
        </w:rPr>
        <w:t xml:space="preserve"> and micro</w:t>
      </w:r>
      <w:r>
        <w:rPr>
          <w:rFonts w:asciiTheme="minorHAnsi" w:hAnsiTheme="minorHAnsi" w:cstheme="minorHAnsi"/>
          <w:sz w:val="20"/>
          <w:szCs w:val="20"/>
          <w:lang w:val="en-GB" w:eastAsia="en-GB"/>
        </w:rPr>
        <w:t>-</w:t>
      </w:r>
      <w:r w:rsidRPr="00057B6A">
        <w:rPr>
          <w:rFonts w:asciiTheme="minorHAnsi" w:hAnsiTheme="minorHAnsi" w:cstheme="minorHAnsi"/>
          <w:sz w:val="20"/>
          <w:szCs w:val="20"/>
          <w:lang w:val="en-GB" w:eastAsia="en-GB"/>
        </w:rPr>
        <w:t xml:space="preserve"> hydro</w:t>
      </w:r>
      <w:r>
        <w:rPr>
          <w:rStyle w:val="FootnoteReference"/>
          <w:rFonts w:cstheme="minorHAnsi"/>
          <w:szCs w:val="20"/>
        </w:rPr>
        <w:footnoteReference w:id="49"/>
      </w:r>
      <w:r w:rsidRPr="00057B6A">
        <w:rPr>
          <w:rFonts w:asciiTheme="minorHAnsi" w:hAnsiTheme="minorHAnsi" w:cstheme="minorHAnsi"/>
          <w:sz w:val="20"/>
          <w:szCs w:val="20"/>
          <w:lang w:val="en-GB" w:eastAsia="en-GB"/>
        </w:rPr>
        <w:t xml:space="preserve"> potentia</w:t>
      </w:r>
      <w:r>
        <w:rPr>
          <w:rFonts w:asciiTheme="minorHAnsi" w:hAnsiTheme="minorHAnsi" w:cstheme="minorHAnsi"/>
          <w:sz w:val="20"/>
          <w:szCs w:val="20"/>
          <w:lang w:val="en-GB" w:eastAsia="en-GB"/>
        </w:rPr>
        <w:t>l is an</w:t>
      </w:r>
      <w:r w:rsidRPr="00057B6A">
        <w:rPr>
          <w:rFonts w:asciiTheme="minorHAnsi" w:hAnsiTheme="minorHAnsi" w:cstheme="minorHAnsi"/>
          <w:sz w:val="20"/>
          <w:szCs w:val="20"/>
          <w:lang w:val="en-GB" w:eastAsia="en-GB"/>
        </w:rPr>
        <w:t xml:space="preserve"> estimated 45-60 MW.  However off-grid (mini-grid hydro) plants are hampered by the fact that the water resources (with sufficient height and water flow levels) are often located away from the demand centres in this sparsely populated country. This would necessitate the construction of transmission lines over large distances to the demand centres, rendering the mini-grid uneconomic. Approximately 60 potential small hydro sites ranging from 30 kW to 3 MW have been assessed by REA in North-western, Northern and </w:t>
      </w:r>
      <w:proofErr w:type="spellStart"/>
      <w:r w:rsidRPr="00057B6A">
        <w:rPr>
          <w:rFonts w:asciiTheme="minorHAnsi" w:hAnsiTheme="minorHAnsi" w:cstheme="minorHAnsi"/>
          <w:sz w:val="20"/>
          <w:szCs w:val="20"/>
          <w:lang w:val="en-GB" w:eastAsia="en-GB"/>
        </w:rPr>
        <w:t>Luapula</w:t>
      </w:r>
      <w:proofErr w:type="spellEnd"/>
      <w:r w:rsidRPr="00057B6A">
        <w:rPr>
          <w:rFonts w:asciiTheme="minorHAnsi" w:hAnsiTheme="minorHAnsi" w:cstheme="minorHAnsi"/>
          <w:sz w:val="20"/>
          <w:szCs w:val="20"/>
          <w:lang w:val="en-GB" w:eastAsia="en-GB"/>
        </w:rPr>
        <w:t xml:space="preserve"> provinces, of which 7–8 sites </w:t>
      </w:r>
      <w:proofErr w:type="gramStart"/>
      <w:r w:rsidRPr="00057B6A">
        <w:rPr>
          <w:rFonts w:asciiTheme="minorHAnsi" w:hAnsiTheme="minorHAnsi" w:cstheme="minorHAnsi"/>
          <w:sz w:val="20"/>
          <w:szCs w:val="20"/>
          <w:lang w:val="en-GB" w:eastAsia="en-GB"/>
        </w:rPr>
        <w:t>were considered to be</w:t>
      </w:r>
      <w:proofErr w:type="gramEnd"/>
      <w:r w:rsidRPr="00057B6A">
        <w:rPr>
          <w:rFonts w:asciiTheme="minorHAnsi" w:hAnsiTheme="minorHAnsi" w:cstheme="minorHAnsi"/>
          <w:sz w:val="20"/>
          <w:szCs w:val="20"/>
          <w:lang w:val="en-GB" w:eastAsia="en-GB"/>
        </w:rPr>
        <w:t xml:space="preserve"> potentially viable and sufficiently close to population centres</w:t>
      </w:r>
      <w:bookmarkEnd w:id="372"/>
      <w:r w:rsidRPr="00057B6A">
        <w:rPr>
          <w:rStyle w:val="FootnoteReference"/>
          <w:rFonts w:cstheme="minorHAnsi"/>
          <w:szCs w:val="20"/>
          <w:lang w:val="en-GB"/>
        </w:rPr>
        <w:footnoteReference w:id="50"/>
      </w:r>
      <w:r w:rsidRPr="00057B6A">
        <w:rPr>
          <w:rFonts w:asciiTheme="minorHAnsi" w:hAnsiTheme="minorHAnsi" w:cstheme="minorHAnsi"/>
          <w:sz w:val="20"/>
          <w:szCs w:val="20"/>
          <w:lang w:val="en-GB" w:eastAsia="en-GB"/>
        </w:rPr>
        <w:t xml:space="preserve">. </w:t>
      </w:r>
    </w:p>
    <w:p w14:paraId="6CBD6DBB" w14:textId="77777777" w:rsidR="00137628" w:rsidRPr="00057B6A" w:rsidRDefault="00137628">
      <w:pPr>
        <w:pStyle w:val="ListParagraph"/>
        <w:numPr>
          <w:ilvl w:val="0"/>
          <w:numId w:val="43"/>
        </w:numPr>
        <w:spacing w:before="60"/>
        <w:ind w:left="284" w:hanging="284"/>
        <w:rPr>
          <w:rFonts w:asciiTheme="minorHAnsi" w:hAnsiTheme="minorHAnsi" w:cstheme="minorHAnsi"/>
          <w:sz w:val="20"/>
          <w:szCs w:val="20"/>
          <w:lang w:val="en-GB" w:eastAsia="en-GB"/>
        </w:rPr>
      </w:pPr>
      <w:bookmarkStart w:id="373" w:name="_Hlk111366813"/>
      <w:r w:rsidRPr="00057B6A">
        <w:rPr>
          <w:rFonts w:asciiTheme="minorHAnsi" w:hAnsiTheme="minorHAnsi" w:cstheme="minorHAnsi"/>
          <w:sz w:val="20"/>
          <w:szCs w:val="20"/>
          <w:lang w:val="en-GB"/>
        </w:rPr>
        <w:t xml:space="preserve">Zambia enjoys an average of 2,000 to 3,000 hours of sunshine per year. </w:t>
      </w:r>
      <w:r>
        <w:rPr>
          <w:rFonts w:asciiTheme="minorHAnsi" w:hAnsiTheme="minorHAnsi" w:cstheme="minorHAnsi"/>
          <w:sz w:val="20"/>
          <w:szCs w:val="20"/>
          <w:lang w:val="en-GB"/>
        </w:rPr>
        <w:t>The a</w:t>
      </w:r>
      <w:r w:rsidRPr="00057B6A">
        <w:rPr>
          <w:rFonts w:asciiTheme="minorHAnsi" w:hAnsiTheme="minorHAnsi" w:cstheme="minorHAnsi"/>
          <w:sz w:val="20"/>
          <w:szCs w:val="20"/>
          <w:lang w:val="en-GB"/>
        </w:rPr>
        <w:t>verage global horizontal irradiation (GHI) is 5.5 kWh/m2/day</w:t>
      </w:r>
      <w:r>
        <w:rPr>
          <w:rFonts w:asciiTheme="minorHAnsi" w:hAnsiTheme="minorHAnsi" w:cstheme="minorHAnsi"/>
          <w:sz w:val="20"/>
          <w:szCs w:val="20"/>
          <w:lang w:val="en-GB"/>
        </w:rPr>
        <w:t xml:space="preserve">. </w:t>
      </w:r>
      <w:r w:rsidRPr="00057B6A">
        <w:rPr>
          <w:rFonts w:asciiTheme="minorHAnsi" w:hAnsiTheme="minorHAnsi" w:cstheme="minorHAnsi"/>
          <w:sz w:val="20"/>
          <w:szCs w:val="20"/>
          <w:lang w:val="en-GB"/>
        </w:rPr>
        <w:t>Zambia</w:t>
      </w:r>
      <w:r>
        <w:rPr>
          <w:rFonts w:asciiTheme="minorHAnsi" w:hAnsiTheme="minorHAnsi" w:cstheme="minorHAnsi"/>
          <w:sz w:val="20"/>
          <w:szCs w:val="20"/>
          <w:lang w:val="en-GB"/>
        </w:rPr>
        <w:t xml:space="preserve">, therefore, has a </w:t>
      </w:r>
      <w:r w:rsidRPr="00057B6A">
        <w:rPr>
          <w:rFonts w:asciiTheme="minorHAnsi" w:hAnsiTheme="minorHAnsi" w:cstheme="minorHAnsi"/>
          <w:sz w:val="20"/>
          <w:szCs w:val="20"/>
          <w:lang w:val="en-GB"/>
        </w:rPr>
        <w:t>solar energy potential that (unlike hydro) do</w:t>
      </w:r>
      <w:r>
        <w:rPr>
          <w:rFonts w:asciiTheme="minorHAnsi" w:hAnsiTheme="minorHAnsi" w:cstheme="minorHAnsi"/>
          <w:sz w:val="20"/>
          <w:szCs w:val="20"/>
          <w:lang w:val="en-GB"/>
        </w:rPr>
        <w:t>es</w:t>
      </w:r>
      <w:r w:rsidRPr="00057B6A">
        <w:rPr>
          <w:rFonts w:asciiTheme="minorHAnsi" w:hAnsiTheme="minorHAnsi" w:cstheme="minorHAnsi"/>
          <w:sz w:val="20"/>
          <w:szCs w:val="20"/>
          <w:lang w:val="en-GB"/>
        </w:rPr>
        <w:t xml:space="preserve"> not differ from site to site </w:t>
      </w:r>
      <w:r>
        <w:rPr>
          <w:rFonts w:asciiTheme="minorHAnsi" w:hAnsiTheme="minorHAnsi" w:cstheme="minorHAnsi"/>
          <w:sz w:val="20"/>
          <w:szCs w:val="20"/>
          <w:lang w:val="en-GB"/>
        </w:rPr>
        <w:t>or region to</w:t>
      </w:r>
      <w:r w:rsidRPr="00057B6A">
        <w:rPr>
          <w:rFonts w:asciiTheme="minorHAnsi" w:hAnsiTheme="minorHAnsi" w:cstheme="minorHAnsi"/>
          <w:sz w:val="20"/>
          <w:szCs w:val="20"/>
          <w:lang w:val="en-GB"/>
        </w:rPr>
        <w:t xml:space="preserve"> region. This make</w:t>
      </w:r>
      <w:r>
        <w:rPr>
          <w:rFonts w:asciiTheme="minorHAnsi" w:hAnsiTheme="minorHAnsi" w:cstheme="minorHAnsi"/>
          <w:sz w:val="20"/>
          <w:szCs w:val="20"/>
          <w:lang w:val="en-GB"/>
        </w:rPr>
        <w:t>s</w:t>
      </w:r>
      <w:r w:rsidRPr="00057B6A">
        <w:rPr>
          <w:rFonts w:asciiTheme="minorHAnsi" w:hAnsiTheme="minorHAnsi" w:cstheme="minorHAnsi"/>
          <w:sz w:val="20"/>
          <w:szCs w:val="20"/>
          <w:lang w:val="en-GB"/>
        </w:rPr>
        <w:t xml:space="preserve"> solar an ideal power source for mini-grids and electrification by stand-alone systems, although average daily solar irradiation is not consistent throughout the year, with a noticeable decrease during the rainy season in June and July. This </w:t>
      </w:r>
      <w:r>
        <w:rPr>
          <w:rFonts w:asciiTheme="minorHAnsi" w:hAnsiTheme="minorHAnsi" w:cstheme="minorHAnsi"/>
          <w:sz w:val="20"/>
          <w:szCs w:val="20"/>
          <w:lang w:val="en-GB"/>
        </w:rPr>
        <w:t xml:space="preserve">seasonal variation </w:t>
      </w:r>
      <w:r w:rsidRPr="00057B6A">
        <w:rPr>
          <w:rFonts w:asciiTheme="minorHAnsi" w:hAnsiTheme="minorHAnsi" w:cstheme="minorHAnsi"/>
          <w:sz w:val="20"/>
          <w:szCs w:val="20"/>
          <w:lang w:val="en-GB"/>
        </w:rPr>
        <w:t xml:space="preserve">should be </w:t>
      </w:r>
      <w:proofErr w:type="gramStart"/>
      <w:r w:rsidRPr="00057B6A">
        <w:rPr>
          <w:rFonts w:asciiTheme="minorHAnsi" w:hAnsiTheme="minorHAnsi" w:cstheme="minorHAnsi"/>
          <w:sz w:val="20"/>
          <w:szCs w:val="20"/>
          <w:lang w:val="en-GB"/>
        </w:rPr>
        <w:t>taken into account</w:t>
      </w:r>
      <w:proofErr w:type="gramEnd"/>
      <w:r w:rsidRPr="00057B6A">
        <w:rPr>
          <w:rFonts w:asciiTheme="minorHAnsi" w:hAnsiTheme="minorHAnsi" w:cstheme="minorHAnsi"/>
          <w:sz w:val="20"/>
          <w:szCs w:val="20"/>
          <w:lang w:val="en-GB"/>
        </w:rPr>
        <w:t xml:space="preserve"> when designing PV systems</w:t>
      </w:r>
      <w:bookmarkEnd w:id="373"/>
      <w:r w:rsidRPr="00057B6A">
        <w:rPr>
          <w:rFonts w:asciiTheme="minorHAnsi" w:hAnsiTheme="minorHAnsi" w:cstheme="minorHAnsi"/>
          <w:sz w:val="20"/>
          <w:szCs w:val="20"/>
          <w:lang w:val="en-GB"/>
        </w:rPr>
        <w:t>. The results of the WB-ESMAP</w:t>
      </w:r>
      <w:r>
        <w:rPr>
          <w:rFonts w:asciiTheme="minorHAnsi" w:hAnsiTheme="minorHAnsi" w:cstheme="minorHAnsi"/>
          <w:sz w:val="20"/>
          <w:szCs w:val="20"/>
          <w:lang w:val="en-GB"/>
        </w:rPr>
        <w:t>-</w:t>
      </w:r>
      <w:r w:rsidRPr="00057B6A">
        <w:rPr>
          <w:rFonts w:asciiTheme="minorHAnsi" w:hAnsiTheme="minorHAnsi" w:cstheme="minorHAnsi"/>
          <w:sz w:val="20"/>
          <w:szCs w:val="20"/>
          <w:lang w:val="en-GB"/>
        </w:rPr>
        <w:t xml:space="preserve">supported solar energy mapping (based on measurements at six sites spread over the country) show significant potential for solar power applications all-over the county and solar MG have recently been the focus </w:t>
      </w:r>
      <w:r>
        <w:rPr>
          <w:rFonts w:asciiTheme="minorHAnsi" w:hAnsiTheme="minorHAnsi" w:cstheme="minorHAnsi"/>
          <w:sz w:val="20"/>
          <w:szCs w:val="20"/>
          <w:lang w:val="en-GB"/>
        </w:rPr>
        <w:t>of</w:t>
      </w:r>
      <w:r w:rsidRPr="00057B6A">
        <w:rPr>
          <w:rFonts w:asciiTheme="minorHAnsi" w:hAnsiTheme="minorHAnsi" w:cstheme="minorHAnsi"/>
          <w:sz w:val="20"/>
          <w:szCs w:val="20"/>
          <w:lang w:val="en-GB"/>
        </w:rPr>
        <w:t xml:space="preserve"> donor-supported programme</w:t>
      </w:r>
      <w:r>
        <w:rPr>
          <w:rFonts w:asciiTheme="minorHAnsi" w:hAnsiTheme="minorHAnsi" w:cstheme="minorHAnsi"/>
          <w:sz w:val="20"/>
          <w:szCs w:val="20"/>
          <w:lang w:val="en-GB"/>
        </w:rPr>
        <w:t>s (such as EU’s IAREP and World Bank’s ESAP)</w:t>
      </w:r>
      <w:r w:rsidRPr="00057B6A">
        <w:rPr>
          <w:rFonts w:asciiTheme="minorHAnsi" w:hAnsiTheme="minorHAnsi" w:cstheme="minorHAnsi"/>
          <w:sz w:val="20"/>
          <w:szCs w:val="20"/>
          <w:lang w:val="en-GB"/>
        </w:rPr>
        <w:t>.</w:t>
      </w:r>
    </w:p>
    <w:p w14:paraId="3A2794B9" w14:textId="2729E0E6" w:rsidR="00137628" w:rsidRDefault="00137628">
      <w:pPr>
        <w:pStyle w:val="ListParagraph"/>
        <w:numPr>
          <w:ilvl w:val="0"/>
          <w:numId w:val="20"/>
        </w:numPr>
        <w:spacing w:before="60"/>
        <w:ind w:left="284" w:hanging="284"/>
        <w:jc w:val="both"/>
        <w:rPr>
          <w:rFonts w:asciiTheme="minorHAnsi" w:hAnsiTheme="minorHAnsi" w:cstheme="minorHAnsi"/>
          <w:sz w:val="20"/>
          <w:szCs w:val="20"/>
          <w:lang w:val="en-GB" w:eastAsia="en-GB"/>
        </w:rPr>
      </w:pPr>
      <w:r w:rsidRPr="00057B6A">
        <w:rPr>
          <w:rFonts w:asciiTheme="minorHAnsi" w:hAnsiTheme="minorHAnsi" w:cstheme="minorHAnsi"/>
          <w:sz w:val="20"/>
          <w:szCs w:val="20"/>
          <w:lang w:val="en-GB" w:eastAsia="en-GB"/>
        </w:rPr>
        <w:t xml:space="preserve">Conversion of biomass to electrical power potential stands at 500 MW </w:t>
      </w:r>
      <w:r>
        <w:rPr>
          <w:rFonts w:asciiTheme="minorHAnsi" w:hAnsiTheme="minorHAnsi" w:cstheme="minorHAnsi"/>
          <w:sz w:val="20"/>
          <w:szCs w:val="20"/>
          <w:lang w:val="en-GB" w:eastAsia="en-GB"/>
        </w:rPr>
        <w:t>(</w:t>
      </w:r>
      <w:r w:rsidRPr="00057B6A">
        <w:rPr>
          <w:rFonts w:asciiTheme="minorHAnsi" w:hAnsiTheme="minorHAnsi" w:cstheme="minorHAnsi"/>
          <w:sz w:val="20"/>
          <w:szCs w:val="20"/>
          <w:lang w:val="en-GB" w:eastAsia="en-GB"/>
        </w:rPr>
        <w:t xml:space="preserve">of which 447 MW could be from </w:t>
      </w:r>
      <w:proofErr w:type="spellStart"/>
      <w:r>
        <w:rPr>
          <w:rFonts w:asciiTheme="minorHAnsi" w:hAnsiTheme="minorHAnsi" w:cstheme="minorHAnsi"/>
          <w:sz w:val="20"/>
          <w:szCs w:val="20"/>
          <w:lang w:val="en-GB" w:eastAsia="en-GB"/>
        </w:rPr>
        <w:t>a</w:t>
      </w:r>
      <w:r w:rsidRPr="00057B6A">
        <w:rPr>
          <w:rFonts w:asciiTheme="minorHAnsi" w:hAnsiTheme="minorHAnsi" w:cstheme="minorHAnsi"/>
          <w:sz w:val="20"/>
          <w:szCs w:val="20"/>
          <w:lang w:val="en-GB" w:eastAsia="en-GB"/>
        </w:rPr>
        <w:t>gro</w:t>
      </w:r>
      <w:proofErr w:type="spellEnd"/>
      <w:r>
        <w:rPr>
          <w:rFonts w:asciiTheme="minorHAnsi" w:hAnsiTheme="minorHAnsi" w:cstheme="minorHAnsi"/>
          <w:sz w:val="20"/>
          <w:szCs w:val="20"/>
          <w:lang w:val="en-GB" w:eastAsia="en-GB"/>
        </w:rPr>
        <w:t>-</w:t>
      </w:r>
      <w:r w:rsidRPr="00057B6A">
        <w:rPr>
          <w:rFonts w:asciiTheme="minorHAnsi" w:hAnsiTheme="minorHAnsi" w:cstheme="minorHAnsi"/>
          <w:sz w:val="20"/>
          <w:szCs w:val="20"/>
          <w:lang w:val="en-GB" w:eastAsia="en-GB"/>
        </w:rPr>
        <w:t xml:space="preserve">wastes, 46 MW from forest wastes and 4 MW from municipal waste). Analysis by SNV and </w:t>
      </w:r>
      <w:proofErr w:type="spellStart"/>
      <w:r w:rsidRPr="00057B6A">
        <w:rPr>
          <w:rFonts w:asciiTheme="minorHAnsi" w:hAnsiTheme="minorHAnsi" w:cstheme="minorHAnsi"/>
          <w:sz w:val="20"/>
          <w:szCs w:val="20"/>
          <w:lang w:val="en-GB" w:eastAsia="en-GB"/>
        </w:rPr>
        <w:t>Hivos</w:t>
      </w:r>
      <w:proofErr w:type="spellEnd"/>
      <w:r w:rsidRPr="00057B6A">
        <w:rPr>
          <w:rFonts w:asciiTheme="minorHAnsi" w:hAnsiTheme="minorHAnsi" w:cstheme="minorHAnsi"/>
          <w:sz w:val="20"/>
          <w:szCs w:val="20"/>
          <w:lang w:val="en-GB" w:eastAsia="en-GB"/>
        </w:rPr>
        <w:t xml:space="preserve"> in 2012 shows that sixteen of the country’s 72 districts have biogas potential (livestock manure) for electricity generation</w:t>
      </w:r>
      <w:r w:rsidRPr="00057B6A">
        <w:rPr>
          <w:rStyle w:val="FootnoteReference"/>
          <w:rFonts w:cstheme="minorHAnsi"/>
          <w:szCs w:val="20"/>
          <w:lang w:val="en-GB"/>
        </w:rPr>
        <w:footnoteReference w:id="51"/>
      </w:r>
      <w:r w:rsidRPr="00057B6A">
        <w:rPr>
          <w:rFonts w:asciiTheme="minorHAnsi" w:hAnsiTheme="minorHAnsi" w:cstheme="minorHAnsi"/>
          <w:sz w:val="20"/>
          <w:szCs w:val="20"/>
          <w:lang w:val="en-GB" w:eastAsia="en-GB"/>
        </w:rPr>
        <w:t xml:space="preserve">. </w:t>
      </w:r>
    </w:p>
    <w:p w14:paraId="0CA598AC" w14:textId="04DCB824" w:rsidR="00663F82" w:rsidRDefault="00663F82" w:rsidP="00663F82">
      <w:pPr>
        <w:spacing w:before="60"/>
        <w:rPr>
          <w:rFonts w:asciiTheme="minorHAnsi" w:hAnsiTheme="minorHAnsi" w:cstheme="minorHAnsi"/>
          <w:szCs w:val="20"/>
          <w:lang w:val="en-GB" w:eastAsia="en-GB"/>
        </w:rPr>
      </w:pPr>
    </w:p>
    <w:p w14:paraId="2F4953A9" w14:textId="77777777" w:rsidR="00663F82" w:rsidRPr="00057B6A" w:rsidRDefault="00663F82" w:rsidP="00663F82">
      <w:pPr>
        <w:rPr>
          <w:rFonts w:asciiTheme="minorHAnsi" w:hAnsiTheme="minorHAnsi" w:cstheme="minorHAnsi"/>
          <w:szCs w:val="20"/>
          <w:lang w:val="en-GB" w:eastAsia="en-GB"/>
        </w:rPr>
      </w:pPr>
      <w:r w:rsidRPr="00057B6A">
        <w:rPr>
          <w:rFonts w:asciiTheme="minorHAnsi" w:hAnsiTheme="minorHAnsi" w:cstheme="minorHAnsi"/>
          <w:szCs w:val="20"/>
          <w:lang w:val="en-GB" w:eastAsia="en-GB"/>
        </w:rPr>
        <w:t xml:space="preserve">In Zambia, about nine </w:t>
      </w:r>
      <w:proofErr w:type="gramStart"/>
      <w:r w:rsidRPr="00057B6A">
        <w:rPr>
          <w:rFonts w:asciiTheme="minorHAnsi" w:hAnsiTheme="minorHAnsi" w:cstheme="minorHAnsi"/>
          <w:szCs w:val="20"/>
          <w:lang w:val="en-GB" w:eastAsia="en-GB"/>
        </w:rPr>
        <w:t>mini-grids</w:t>
      </w:r>
      <w:proofErr w:type="gramEnd"/>
      <w:r w:rsidRPr="00057B6A">
        <w:rPr>
          <w:rFonts w:asciiTheme="minorHAnsi" w:hAnsiTheme="minorHAnsi" w:cstheme="minorHAnsi"/>
          <w:szCs w:val="20"/>
          <w:lang w:val="en-GB" w:eastAsia="en-GB"/>
        </w:rPr>
        <w:t xml:space="preserve"> were developed by missionaries, using hydropower. ZESCO operates eight diesel-based </w:t>
      </w:r>
      <w:proofErr w:type="spellStart"/>
      <w:proofErr w:type="gramStart"/>
      <w:r w:rsidRPr="00057B6A">
        <w:rPr>
          <w:rFonts w:asciiTheme="minorHAnsi" w:hAnsiTheme="minorHAnsi" w:cstheme="minorHAnsi"/>
          <w:szCs w:val="20"/>
          <w:lang w:val="en-GB" w:eastAsia="en-GB"/>
        </w:rPr>
        <w:t>minigrids</w:t>
      </w:r>
      <w:proofErr w:type="spellEnd"/>
      <w:r w:rsidRPr="00057B6A">
        <w:rPr>
          <w:rFonts w:asciiTheme="minorHAnsi" w:hAnsiTheme="minorHAnsi" w:cstheme="minorHAnsi"/>
          <w:szCs w:val="20"/>
          <w:lang w:val="en-GB" w:eastAsia="en-GB"/>
        </w:rPr>
        <w:t>, and</w:t>
      </w:r>
      <w:proofErr w:type="gramEnd"/>
      <w:r w:rsidRPr="00057B6A">
        <w:rPr>
          <w:rFonts w:asciiTheme="minorHAnsi" w:hAnsiTheme="minorHAnsi" w:cstheme="minorHAnsi"/>
          <w:szCs w:val="20"/>
          <w:lang w:val="en-GB" w:eastAsia="en-GB"/>
        </w:rPr>
        <w:t xml:space="preserve"> has done so for many years. ZESCO has little experience in the development and operation of renewable energy </w:t>
      </w:r>
      <w:proofErr w:type="gramStart"/>
      <w:r w:rsidRPr="00057B6A">
        <w:rPr>
          <w:rFonts w:asciiTheme="minorHAnsi" w:hAnsiTheme="minorHAnsi" w:cstheme="minorHAnsi"/>
          <w:szCs w:val="20"/>
          <w:lang w:val="en-GB" w:eastAsia="en-GB"/>
        </w:rPr>
        <w:t>mini-grids</w:t>
      </w:r>
      <w:proofErr w:type="gramEnd"/>
      <w:r w:rsidRPr="00057B6A">
        <w:rPr>
          <w:rFonts w:asciiTheme="minorHAnsi" w:hAnsiTheme="minorHAnsi" w:cstheme="minorHAnsi"/>
          <w:szCs w:val="20"/>
          <w:lang w:val="en-GB" w:eastAsia="en-GB"/>
        </w:rPr>
        <w:t xml:space="preserve">, so far running one hydro (a 1 MW facility in </w:t>
      </w:r>
      <w:proofErr w:type="spellStart"/>
      <w:r w:rsidRPr="00057B6A">
        <w:rPr>
          <w:rFonts w:asciiTheme="minorHAnsi" w:hAnsiTheme="minorHAnsi" w:cstheme="minorHAnsi"/>
          <w:szCs w:val="20"/>
          <w:lang w:val="en-GB" w:eastAsia="en-GB"/>
        </w:rPr>
        <w:t>Shiwang’andu</w:t>
      </w:r>
      <w:proofErr w:type="spellEnd"/>
      <w:r w:rsidRPr="00057B6A">
        <w:rPr>
          <w:rFonts w:asciiTheme="minorHAnsi" w:hAnsiTheme="minorHAnsi" w:cstheme="minorHAnsi"/>
          <w:szCs w:val="20"/>
          <w:lang w:val="en-GB" w:eastAsia="en-GB"/>
        </w:rPr>
        <w:t xml:space="preserve">, in </w:t>
      </w:r>
      <w:proofErr w:type="spellStart"/>
      <w:r w:rsidRPr="00057B6A">
        <w:rPr>
          <w:rFonts w:asciiTheme="minorHAnsi" w:hAnsiTheme="minorHAnsi" w:cstheme="minorHAnsi"/>
          <w:szCs w:val="20"/>
          <w:lang w:val="en-GB" w:eastAsia="en-GB"/>
        </w:rPr>
        <w:t>Muchinga</w:t>
      </w:r>
      <w:proofErr w:type="spellEnd"/>
      <w:r w:rsidRPr="00057B6A">
        <w:rPr>
          <w:rFonts w:asciiTheme="minorHAnsi" w:hAnsiTheme="minorHAnsi" w:cstheme="minorHAnsi"/>
          <w:szCs w:val="20"/>
          <w:lang w:val="en-GB" w:eastAsia="en-GB"/>
        </w:rPr>
        <w:t xml:space="preserve"> Province). </w:t>
      </w:r>
    </w:p>
    <w:p w14:paraId="2B1B561C" w14:textId="77777777" w:rsidR="00663F82" w:rsidRDefault="00663F82" w:rsidP="00663F82">
      <w:pPr>
        <w:rPr>
          <w:rFonts w:asciiTheme="minorHAnsi" w:hAnsiTheme="minorHAnsi" w:cstheme="minorHAnsi"/>
          <w:szCs w:val="20"/>
          <w:lang w:val="en-GB" w:eastAsia="en-GB"/>
        </w:rPr>
      </w:pPr>
    </w:p>
    <w:p w14:paraId="52C3303C" w14:textId="0359A409" w:rsidR="00663F82" w:rsidRDefault="00663F82" w:rsidP="00663F82">
      <w:pPr>
        <w:rPr>
          <w:rFonts w:asciiTheme="minorHAnsi" w:hAnsiTheme="minorHAnsi" w:cstheme="minorHAnsi"/>
          <w:szCs w:val="20"/>
          <w:lang w:val="en-GB" w:eastAsia="en-GB"/>
        </w:rPr>
      </w:pPr>
      <w:r w:rsidRPr="00057B6A">
        <w:rPr>
          <w:rFonts w:asciiTheme="minorHAnsi" w:hAnsiTheme="minorHAnsi" w:cstheme="minorHAnsi"/>
          <w:szCs w:val="20"/>
          <w:lang w:val="en-GB" w:eastAsia="en-GB"/>
        </w:rPr>
        <w:t xml:space="preserve"> REA developed </w:t>
      </w:r>
      <w:r>
        <w:rPr>
          <w:rFonts w:asciiTheme="minorHAnsi" w:hAnsiTheme="minorHAnsi" w:cstheme="minorHAnsi"/>
          <w:szCs w:val="20"/>
          <w:lang w:val="en-GB" w:eastAsia="en-GB"/>
        </w:rPr>
        <w:t>some</w:t>
      </w:r>
      <w:r w:rsidRPr="00057B6A">
        <w:rPr>
          <w:rFonts w:asciiTheme="minorHAnsi" w:hAnsiTheme="minorHAnsi" w:cstheme="minorHAnsi"/>
          <w:szCs w:val="20"/>
          <w:lang w:val="en-GB" w:eastAsia="en-GB"/>
        </w:rPr>
        <w:t xml:space="preserve"> mini-grids, including the 640 kW </w:t>
      </w:r>
      <w:proofErr w:type="spellStart"/>
      <w:r w:rsidRPr="00057B6A">
        <w:rPr>
          <w:rFonts w:asciiTheme="minorHAnsi" w:hAnsiTheme="minorHAnsi" w:cstheme="minorHAnsi"/>
          <w:szCs w:val="20"/>
          <w:lang w:val="en-GB" w:eastAsia="en-GB"/>
        </w:rPr>
        <w:t>Kasanjiku</w:t>
      </w:r>
      <w:proofErr w:type="spellEnd"/>
      <w:r w:rsidRPr="00057B6A">
        <w:rPr>
          <w:rFonts w:asciiTheme="minorHAnsi" w:hAnsiTheme="minorHAnsi" w:cstheme="minorHAnsi"/>
          <w:szCs w:val="20"/>
          <w:lang w:val="en-GB" w:eastAsia="en-GB"/>
        </w:rPr>
        <w:t xml:space="preserve"> mini-hydro and the </w:t>
      </w:r>
      <w:proofErr w:type="gramStart"/>
      <w:r w:rsidRPr="00057B6A">
        <w:rPr>
          <w:rFonts w:asciiTheme="minorHAnsi" w:hAnsiTheme="minorHAnsi" w:cstheme="minorHAnsi"/>
          <w:szCs w:val="20"/>
          <w:lang w:val="en-GB" w:eastAsia="en-GB"/>
        </w:rPr>
        <w:t>60 kW</w:t>
      </w:r>
      <w:proofErr w:type="gramEnd"/>
      <w:r w:rsidRPr="00057B6A">
        <w:rPr>
          <w:rFonts w:asciiTheme="minorHAnsi" w:hAnsiTheme="minorHAnsi" w:cstheme="minorHAnsi"/>
          <w:szCs w:val="20"/>
          <w:lang w:val="en-GB" w:eastAsia="en-GB"/>
        </w:rPr>
        <w:t xml:space="preserve"> solar MG in </w:t>
      </w:r>
      <w:proofErr w:type="spellStart"/>
      <w:r w:rsidRPr="00057B6A">
        <w:rPr>
          <w:rFonts w:asciiTheme="minorHAnsi" w:hAnsiTheme="minorHAnsi" w:cstheme="minorHAnsi"/>
          <w:szCs w:val="20"/>
          <w:lang w:val="en-GB" w:eastAsia="en-GB"/>
        </w:rPr>
        <w:t>Mpanta</w:t>
      </w:r>
      <w:proofErr w:type="spellEnd"/>
      <w:r w:rsidRPr="00057B6A">
        <w:rPr>
          <w:rFonts w:asciiTheme="minorHAnsi" w:hAnsiTheme="minorHAnsi" w:cstheme="minorHAnsi"/>
          <w:szCs w:val="20"/>
          <w:lang w:val="en-GB" w:eastAsia="en-GB"/>
        </w:rPr>
        <w:t xml:space="preserve">, to which, more recently, a </w:t>
      </w:r>
      <w:r>
        <w:rPr>
          <w:rFonts w:asciiTheme="minorHAnsi" w:hAnsiTheme="minorHAnsi" w:cstheme="minorHAnsi"/>
          <w:szCs w:val="20"/>
          <w:lang w:val="en-GB" w:eastAsia="en-GB"/>
        </w:rPr>
        <w:t xml:space="preserve">small </w:t>
      </w:r>
      <w:r w:rsidRPr="00057B6A">
        <w:rPr>
          <w:rFonts w:asciiTheme="minorHAnsi" w:hAnsiTheme="minorHAnsi" w:cstheme="minorHAnsi"/>
          <w:szCs w:val="20"/>
          <w:lang w:val="en-GB" w:eastAsia="en-GB"/>
        </w:rPr>
        <w:t xml:space="preserve">number of solar MGs have been </w:t>
      </w:r>
      <w:r>
        <w:rPr>
          <w:rFonts w:asciiTheme="minorHAnsi" w:hAnsiTheme="minorHAnsi" w:cstheme="minorHAnsi"/>
          <w:szCs w:val="20"/>
          <w:lang w:val="en-GB" w:eastAsia="en-GB"/>
        </w:rPr>
        <w:t xml:space="preserve">or will be </w:t>
      </w:r>
      <w:r w:rsidRPr="00057B6A">
        <w:rPr>
          <w:rFonts w:asciiTheme="minorHAnsi" w:hAnsiTheme="minorHAnsi" w:cstheme="minorHAnsi"/>
          <w:szCs w:val="20"/>
          <w:lang w:val="en-GB" w:eastAsia="en-GB"/>
        </w:rPr>
        <w:t xml:space="preserve">added (Chunga, </w:t>
      </w:r>
      <w:proofErr w:type="spellStart"/>
      <w:r w:rsidRPr="00057B6A">
        <w:rPr>
          <w:rFonts w:asciiTheme="minorHAnsi" w:hAnsiTheme="minorHAnsi" w:cstheme="minorHAnsi"/>
          <w:szCs w:val="20"/>
          <w:lang w:val="en-GB" w:eastAsia="en-GB"/>
        </w:rPr>
        <w:t>Lunga</w:t>
      </w:r>
      <w:proofErr w:type="spellEnd"/>
      <w:r w:rsidRPr="00057B6A">
        <w:rPr>
          <w:rFonts w:asciiTheme="minorHAnsi" w:hAnsiTheme="minorHAnsi" w:cstheme="minorHAnsi"/>
          <w:szCs w:val="20"/>
          <w:lang w:val="en-GB" w:eastAsia="en-GB"/>
        </w:rPr>
        <w:t xml:space="preserve">, etc).  The first private </w:t>
      </w:r>
      <w:r>
        <w:rPr>
          <w:rFonts w:asciiTheme="minorHAnsi" w:hAnsiTheme="minorHAnsi" w:cstheme="minorHAnsi"/>
          <w:szCs w:val="20"/>
          <w:lang w:val="en-GB" w:eastAsia="en-GB"/>
        </w:rPr>
        <w:t xml:space="preserve">sector </w:t>
      </w:r>
      <w:r w:rsidRPr="00057B6A">
        <w:rPr>
          <w:rFonts w:asciiTheme="minorHAnsi" w:hAnsiTheme="minorHAnsi" w:cstheme="minorHAnsi"/>
          <w:szCs w:val="20"/>
          <w:lang w:val="en-GB" w:eastAsia="en-GB"/>
        </w:rPr>
        <w:t xml:space="preserve">MG was set up in </w:t>
      </w:r>
      <w:proofErr w:type="spellStart"/>
      <w:r w:rsidRPr="00057B6A">
        <w:rPr>
          <w:rFonts w:asciiTheme="minorHAnsi" w:hAnsiTheme="minorHAnsi" w:cstheme="minorHAnsi"/>
          <w:szCs w:val="20"/>
          <w:lang w:val="en-GB" w:eastAsia="en-GB"/>
        </w:rPr>
        <w:t>Zengamina</w:t>
      </w:r>
      <w:proofErr w:type="spellEnd"/>
      <w:r w:rsidRPr="00057B6A">
        <w:rPr>
          <w:rFonts w:asciiTheme="minorHAnsi" w:hAnsiTheme="minorHAnsi" w:cstheme="minorHAnsi"/>
          <w:szCs w:val="20"/>
          <w:lang w:val="en-GB" w:eastAsia="en-GB"/>
        </w:rPr>
        <w:t xml:space="preserve"> in </w:t>
      </w:r>
      <w:proofErr w:type="spellStart"/>
      <w:r w:rsidRPr="00057B6A">
        <w:rPr>
          <w:rFonts w:asciiTheme="minorHAnsi" w:hAnsiTheme="minorHAnsi" w:cstheme="minorHAnsi"/>
          <w:szCs w:val="20"/>
          <w:lang w:val="en-GB" w:eastAsia="en-GB"/>
        </w:rPr>
        <w:t>Mwinilunga</w:t>
      </w:r>
      <w:proofErr w:type="spellEnd"/>
      <w:r w:rsidRPr="00057B6A">
        <w:rPr>
          <w:rFonts w:asciiTheme="minorHAnsi" w:hAnsiTheme="minorHAnsi" w:cstheme="minorHAnsi"/>
          <w:szCs w:val="20"/>
          <w:lang w:val="en-GB" w:eastAsia="en-GB"/>
        </w:rPr>
        <w:t xml:space="preserve"> District, NW </w:t>
      </w:r>
      <w:proofErr w:type="spellStart"/>
      <w:r w:rsidRPr="00057B6A">
        <w:rPr>
          <w:rFonts w:asciiTheme="minorHAnsi" w:hAnsiTheme="minorHAnsi" w:cstheme="minorHAnsi"/>
          <w:szCs w:val="20"/>
          <w:lang w:val="en-GB" w:eastAsia="en-GB"/>
        </w:rPr>
        <w:t>Prov</w:t>
      </w:r>
      <w:proofErr w:type="spellEnd"/>
      <w:r w:rsidRPr="00057B6A">
        <w:rPr>
          <w:rFonts w:asciiTheme="minorHAnsi" w:hAnsiTheme="minorHAnsi" w:cstheme="minorHAnsi"/>
          <w:szCs w:val="20"/>
          <w:lang w:val="en-GB" w:eastAsia="en-GB"/>
        </w:rPr>
        <w:t xml:space="preserve">, powered by a 705 kW </w:t>
      </w:r>
      <w:proofErr w:type="gramStart"/>
      <w:r w:rsidRPr="00057B6A">
        <w:rPr>
          <w:rFonts w:asciiTheme="minorHAnsi" w:hAnsiTheme="minorHAnsi" w:cstheme="minorHAnsi"/>
          <w:szCs w:val="20"/>
          <w:lang w:val="en-GB" w:eastAsia="en-GB"/>
        </w:rPr>
        <w:t>mini-hydro</w:t>
      </w:r>
      <w:proofErr w:type="gramEnd"/>
      <w:r w:rsidRPr="00057B6A">
        <w:rPr>
          <w:rFonts w:asciiTheme="minorHAnsi" w:hAnsiTheme="minorHAnsi" w:cstheme="minorHAnsi"/>
          <w:szCs w:val="20"/>
          <w:lang w:val="en-GB" w:eastAsia="en-GB"/>
        </w:rPr>
        <w:t xml:space="preserve">.  </w:t>
      </w:r>
      <w:r>
        <w:rPr>
          <w:rFonts w:asciiTheme="minorHAnsi" w:hAnsiTheme="minorHAnsi" w:cstheme="minorHAnsi"/>
          <w:szCs w:val="20"/>
          <w:lang w:val="en-GB" w:eastAsia="en-GB"/>
        </w:rPr>
        <w:t xml:space="preserve">The </w:t>
      </w:r>
      <w:r w:rsidRPr="00057B6A">
        <w:rPr>
          <w:rFonts w:asciiTheme="minorHAnsi" w:hAnsiTheme="minorHAnsi" w:cstheme="minorHAnsi"/>
          <w:szCs w:val="20"/>
          <w:lang w:val="en-GB" w:eastAsia="en-GB"/>
        </w:rPr>
        <w:t>number of</w:t>
      </w:r>
      <w:r>
        <w:rPr>
          <w:rFonts w:asciiTheme="minorHAnsi" w:hAnsiTheme="minorHAnsi" w:cstheme="minorHAnsi"/>
          <w:szCs w:val="20"/>
          <w:lang w:val="en-GB" w:eastAsia="en-GB"/>
        </w:rPr>
        <w:t xml:space="preserve"> private sector </w:t>
      </w:r>
      <w:r w:rsidRPr="00057B6A">
        <w:rPr>
          <w:rFonts w:asciiTheme="minorHAnsi" w:hAnsiTheme="minorHAnsi" w:cstheme="minorHAnsi"/>
          <w:szCs w:val="20"/>
          <w:lang w:val="en-GB" w:eastAsia="en-GB"/>
        </w:rPr>
        <w:t>solar MGs being</w:t>
      </w:r>
      <w:r>
        <w:rPr>
          <w:rFonts w:asciiTheme="minorHAnsi" w:hAnsiTheme="minorHAnsi" w:cstheme="minorHAnsi"/>
          <w:szCs w:val="20"/>
          <w:lang w:val="en-GB" w:eastAsia="en-GB"/>
        </w:rPr>
        <w:t xml:space="preserve"> planned or </w:t>
      </w:r>
      <w:r w:rsidRPr="00057B6A">
        <w:rPr>
          <w:rFonts w:asciiTheme="minorHAnsi" w:hAnsiTheme="minorHAnsi" w:cstheme="minorHAnsi"/>
          <w:szCs w:val="20"/>
          <w:lang w:val="en-GB" w:eastAsia="en-GB"/>
        </w:rPr>
        <w:t>under development ha</w:t>
      </w:r>
      <w:r>
        <w:rPr>
          <w:rFonts w:asciiTheme="minorHAnsi" w:hAnsiTheme="minorHAnsi" w:cstheme="minorHAnsi"/>
          <w:szCs w:val="20"/>
          <w:lang w:val="en-GB" w:eastAsia="en-GB"/>
        </w:rPr>
        <w:t>s</w:t>
      </w:r>
      <w:r w:rsidRPr="00057B6A">
        <w:rPr>
          <w:rFonts w:asciiTheme="minorHAnsi" w:hAnsiTheme="minorHAnsi" w:cstheme="minorHAnsi"/>
          <w:szCs w:val="20"/>
          <w:lang w:val="en-GB" w:eastAsia="en-GB"/>
        </w:rPr>
        <w:t xml:space="preserve"> been growing rapidly</w:t>
      </w:r>
      <w:r w:rsidR="008D42F7">
        <w:rPr>
          <w:rFonts w:asciiTheme="minorHAnsi" w:hAnsiTheme="minorHAnsi" w:cstheme="minorHAnsi"/>
          <w:szCs w:val="20"/>
          <w:lang w:val="en-GB" w:eastAsia="en-GB"/>
        </w:rPr>
        <w:t xml:space="preserve"> (see</w:t>
      </w:r>
      <w:r w:rsidR="008D42F7" w:rsidRPr="008D42F7">
        <w:rPr>
          <w:rFonts w:asciiTheme="minorHAnsi" w:hAnsiTheme="minorHAnsi" w:cstheme="minorHAnsi"/>
          <w:color w:val="2E74B5" w:themeColor="accent5" w:themeShade="BF"/>
          <w:szCs w:val="20"/>
          <w:lang w:val="en-GB" w:eastAsia="en-GB"/>
        </w:rPr>
        <w:t xml:space="preserve"> Box 1</w:t>
      </w:r>
      <w:r w:rsidR="008D42F7">
        <w:rPr>
          <w:rFonts w:asciiTheme="minorHAnsi" w:hAnsiTheme="minorHAnsi" w:cstheme="minorHAnsi"/>
          <w:szCs w:val="20"/>
          <w:lang w:val="en-GB" w:eastAsia="en-GB"/>
        </w:rPr>
        <w:t xml:space="preserve"> in the main text)</w:t>
      </w:r>
      <w:r>
        <w:rPr>
          <w:lang w:val="en-GB" w:eastAsia="en-GB"/>
        </w:rPr>
        <w:t>.</w:t>
      </w:r>
    </w:p>
    <w:p w14:paraId="251E5340" w14:textId="77777777" w:rsidR="00663F82" w:rsidRDefault="00663F82" w:rsidP="00663F82">
      <w:pPr>
        <w:spacing w:line="252" w:lineRule="auto"/>
        <w:ind w:left="142"/>
        <w:rPr>
          <w:sz w:val="18"/>
          <w:szCs w:val="18"/>
          <w:lang w:val="en-GB"/>
        </w:rPr>
      </w:pPr>
    </w:p>
    <w:p w14:paraId="2290FD12" w14:textId="77777777" w:rsidR="00663F82" w:rsidRPr="00663F82" w:rsidRDefault="00663F82" w:rsidP="00663F82">
      <w:pPr>
        <w:spacing w:before="60"/>
        <w:rPr>
          <w:rFonts w:asciiTheme="minorHAnsi" w:hAnsiTheme="minorHAnsi" w:cstheme="minorHAnsi"/>
          <w:szCs w:val="20"/>
          <w:lang w:val="en-GB" w:eastAsia="en-GB"/>
        </w:rPr>
      </w:pPr>
    </w:p>
    <w:p w14:paraId="0E4FAA49" w14:textId="77777777" w:rsidR="00137628" w:rsidRPr="00057B6A" w:rsidRDefault="00137628" w:rsidP="00137628">
      <w:pPr>
        <w:jc w:val="left"/>
        <w:rPr>
          <w:rFonts w:asciiTheme="minorHAnsi" w:hAnsiTheme="minorHAnsi" w:cstheme="minorHAnsi"/>
          <w:szCs w:val="20"/>
          <w:lang w:val="en-GB" w:eastAsia="en-GB"/>
        </w:rPr>
      </w:pPr>
      <w:r>
        <w:rPr>
          <w:noProof/>
        </w:rPr>
        <w:lastRenderedPageBreak/>
        <mc:AlternateContent>
          <mc:Choice Requires="wps">
            <w:drawing>
              <wp:anchor distT="107950" distB="107950" distL="114300" distR="114300" simplePos="0" relativeHeight="251665920" behindDoc="0" locked="0" layoutInCell="1" allowOverlap="1" wp14:anchorId="5CEB8EA5" wp14:editId="53CC3E4F">
                <wp:simplePos x="0" y="0"/>
                <wp:positionH relativeFrom="page">
                  <wp:posOffset>546735</wp:posOffset>
                </wp:positionH>
                <wp:positionV relativeFrom="page">
                  <wp:posOffset>1102360</wp:posOffset>
                </wp:positionV>
                <wp:extent cx="6741160" cy="7790180"/>
                <wp:effectExtent l="0" t="0" r="2540" b="1270"/>
                <wp:wrapTopAndBottom/>
                <wp:docPr id="957299068" name="Text Box 9572990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1160" cy="7790180"/>
                        </a:xfrm>
                        <a:prstGeom prst="rect">
                          <a:avLst/>
                        </a:prstGeom>
                        <a:solidFill>
                          <a:srgbClr val="FFFFFF"/>
                        </a:solidFill>
                        <a:ln w="9525">
                          <a:solidFill>
                            <a:sysClr val="windowText" lastClr="000000"/>
                          </a:solidFill>
                          <a:miter lim="800000"/>
                          <a:headEnd/>
                          <a:tailEnd/>
                        </a:ln>
                      </wps:spPr>
                      <wps:txbx>
                        <w:txbxContent>
                          <w:p w14:paraId="7B9889D0" w14:textId="306CC0C6" w:rsidR="00137628" w:rsidRPr="00645AF4" w:rsidRDefault="00137628" w:rsidP="00137628">
                            <w:pPr>
                              <w:rPr>
                                <w:b/>
                                <w:color w:val="0070C0"/>
                                <w:lang w:val="en-GB"/>
                              </w:rPr>
                            </w:pPr>
                            <w:bookmarkStart w:id="374" w:name="_Ref101592805"/>
                            <w:bookmarkStart w:id="375" w:name="_Toc122610303"/>
                            <w:r w:rsidRPr="00645AF4">
                              <w:rPr>
                                <w:b/>
                                <w:color w:val="0070C0"/>
                                <w:lang w:val="en-GB"/>
                              </w:rPr>
                              <w:t xml:space="preserve">Box </w:t>
                            </w:r>
                            <w:r w:rsidRPr="00645AF4">
                              <w:rPr>
                                <w:b/>
                                <w:color w:val="0070C0"/>
                                <w:lang w:val="en-GB"/>
                              </w:rPr>
                              <w:fldChar w:fldCharType="begin"/>
                            </w:r>
                            <w:r w:rsidRPr="00645AF4">
                              <w:rPr>
                                <w:b/>
                                <w:color w:val="0070C0"/>
                                <w:lang w:val="en-GB"/>
                              </w:rPr>
                              <w:instrText xml:space="preserve"> SEQ Box \* ARABIC </w:instrText>
                            </w:r>
                            <w:r w:rsidRPr="00645AF4">
                              <w:rPr>
                                <w:b/>
                                <w:color w:val="0070C0"/>
                                <w:lang w:val="en-GB"/>
                              </w:rPr>
                              <w:fldChar w:fldCharType="separate"/>
                            </w:r>
                            <w:r w:rsidR="001D6D3D">
                              <w:rPr>
                                <w:b/>
                                <w:noProof/>
                                <w:color w:val="0070C0"/>
                                <w:lang w:val="en-GB"/>
                              </w:rPr>
                              <w:t>32</w:t>
                            </w:r>
                            <w:r w:rsidRPr="00645AF4">
                              <w:rPr>
                                <w:color w:val="0070C0"/>
                                <w:lang w:val="en-GB"/>
                              </w:rPr>
                              <w:fldChar w:fldCharType="end"/>
                            </w:r>
                            <w:bookmarkEnd w:id="374"/>
                            <w:r w:rsidRPr="00645AF4">
                              <w:rPr>
                                <w:b/>
                                <w:color w:val="0070C0"/>
                                <w:lang w:val="en-GB"/>
                              </w:rPr>
                              <w:tab/>
                              <w:t>Electrification and geospatial modelling</w:t>
                            </w:r>
                            <w:bookmarkEnd w:id="375"/>
                          </w:p>
                          <w:p w14:paraId="25EBF629" w14:textId="77777777" w:rsidR="00137628" w:rsidRPr="00645AF4" w:rsidRDefault="00137628" w:rsidP="00137628">
                            <w:pPr>
                              <w:spacing w:before="60"/>
                              <w:rPr>
                                <w:rFonts w:cs="Calibri"/>
                                <w:sz w:val="6"/>
                                <w:szCs w:val="6"/>
                                <w:lang w:val="en-GB"/>
                              </w:rPr>
                            </w:pPr>
                          </w:p>
                          <w:p w14:paraId="684F57A3" w14:textId="77777777" w:rsidR="00137628" w:rsidRPr="00645AF4" w:rsidRDefault="00137628" w:rsidP="00137628">
                            <w:pPr>
                              <w:rPr>
                                <w:sz w:val="8"/>
                                <w:szCs w:val="8"/>
                                <w:lang w:val="en-GB"/>
                              </w:rPr>
                            </w:pPr>
                          </w:p>
                          <w:p w14:paraId="46E1F2C3" w14:textId="48720C29" w:rsidR="00137628" w:rsidRDefault="00137628" w:rsidP="00137628">
                            <w:pPr>
                              <w:spacing w:before="60"/>
                              <w:jc w:val="left"/>
                            </w:pPr>
                            <w:r>
                              <w:rPr>
                                <w:sz w:val="19"/>
                                <w:szCs w:val="19"/>
                                <w:lang w:val="en-GB"/>
                              </w:rPr>
                              <w:t>T</w:t>
                            </w:r>
                            <w:r w:rsidRPr="00645AF4">
                              <w:rPr>
                                <w:sz w:val="19"/>
                                <w:szCs w:val="19"/>
                                <w:lang w:val="en-GB"/>
                              </w:rPr>
                              <w:t>he United States Agency for International Development’s (USAID) Southern Africa Energy Program (SAEP) has developed a geospatial model that determines the least-cost electrification solution for each household in Zambia.</w:t>
                            </w:r>
                            <w:r>
                              <w:rPr>
                                <w:sz w:val="19"/>
                                <w:szCs w:val="19"/>
                                <w:lang w:val="en-GB"/>
                              </w:rPr>
                              <w:t xml:space="preserve"> </w:t>
                            </w:r>
                            <w:r w:rsidRPr="00C8208F">
                              <w:rPr>
                                <w:sz w:val="19"/>
                                <w:szCs w:val="19"/>
                                <w:lang w:val="en-GB"/>
                              </w:rPr>
                              <w:t xml:space="preserve">Another least-cost geospatial modelling exercise was carried out as input for the new National Electrification Strategy (NEP), supported by World Bank’s ESAP </w:t>
                            </w:r>
                            <w:r>
                              <w:rPr>
                                <w:sz w:val="19"/>
                                <w:szCs w:val="19"/>
                                <w:lang w:val="en-GB"/>
                              </w:rPr>
                              <w:t>(</w:t>
                            </w:r>
                            <w:r w:rsidRPr="00C8208F">
                              <w:rPr>
                                <w:sz w:val="19"/>
                                <w:szCs w:val="19"/>
                                <w:lang w:val="en-GB"/>
                              </w:rPr>
                              <w:t xml:space="preserve">project (see </w:t>
                            </w:r>
                            <w:r w:rsidRPr="00FE2616">
                              <w:rPr>
                                <w:sz w:val="18"/>
                                <w:szCs w:val="18"/>
                                <w:lang w:val="en-GB"/>
                              </w:rPr>
                              <w:fldChar w:fldCharType="begin"/>
                            </w:r>
                            <w:r w:rsidRPr="00FE2616">
                              <w:rPr>
                                <w:sz w:val="18"/>
                                <w:szCs w:val="18"/>
                                <w:lang w:val="en-GB"/>
                              </w:rPr>
                              <w:instrText xml:space="preserve"> REF _Ref107503903 \h  \* MERGEFORMAT </w:instrText>
                            </w:r>
                            <w:r w:rsidRPr="00FE2616">
                              <w:rPr>
                                <w:sz w:val="18"/>
                                <w:szCs w:val="18"/>
                                <w:lang w:val="en-GB"/>
                              </w:rPr>
                            </w:r>
                            <w:r w:rsidRPr="00FE2616">
                              <w:rPr>
                                <w:sz w:val="18"/>
                                <w:szCs w:val="18"/>
                                <w:lang w:val="en-GB"/>
                              </w:rPr>
                              <w:fldChar w:fldCharType="separate"/>
                            </w:r>
                            <w:r w:rsidR="001D6D3D" w:rsidRPr="001D6D3D">
                              <w:rPr>
                                <w:color w:val="0070C0"/>
                                <w:sz w:val="18"/>
                                <w:szCs w:val="18"/>
                              </w:rPr>
                              <w:t xml:space="preserve">Box </w:t>
                            </w:r>
                            <w:r w:rsidR="001D6D3D" w:rsidRPr="001D6D3D">
                              <w:rPr>
                                <w:noProof/>
                                <w:color w:val="0070C0"/>
                                <w:sz w:val="18"/>
                                <w:szCs w:val="18"/>
                              </w:rPr>
                              <w:t>33</w:t>
                            </w:r>
                            <w:r w:rsidRPr="00FE2616">
                              <w:rPr>
                                <w:sz w:val="18"/>
                                <w:szCs w:val="18"/>
                                <w:lang w:val="en-GB"/>
                              </w:rPr>
                              <w:fldChar w:fldCharType="end"/>
                            </w:r>
                            <w:r w:rsidRPr="00FE2616">
                              <w:rPr>
                                <w:sz w:val="19"/>
                                <w:szCs w:val="19"/>
                                <w:lang w:val="en-GB"/>
                              </w:rPr>
                              <w:t xml:space="preserve"> </w:t>
                            </w:r>
                            <w:r w:rsidRPr="00C8208F">
                              <w:rPr>
                                <w:sz w:val="19"/>
                                <w:szCs w:val="19"/>
                                <w:lang w:val="en-GB"/>
                              </w:rPr>
                              <w:t>for the electrification map).</w:t>
                            </w:r>
                            <w:r w:rsidRPr="00C8208F">
                              <w:t xml:space="preserve"> </w:t>
                            </w:r>
                            <w:r w:rsidRPr="00FE2616">
                              <w:rPr>
                                <w:sz w:val="19"/>
                                <w:szCs w:val="19"/>
                              </w:rPr>
                              <w:t>The WB-ESAP analysis is based on the assumption there will be 25.3 million people in Zambia in 2030, estimating that USD 2.93 billion would be needed spread over 2022-2030 to reach universal electricity access through grid densification and extension, minigrids and stand-alone PV options</w:t>
                            </w:r>
                          </w:p>
                          <w:p w14:paraId="652B07EB" w14:textId="2B28FC88" w:rsidR="00137628" w:rsidRDefault="00137628" w:rsidP="00137628">
                            <w:pPr>
                              <w:spacing w:before="60"/>
                              <w:jc w:val="left"/>
                              <w:rPr>
                                <w:sz w:val="19"/>
                                <w:szCs w:val="19"/>
                                <w:lang w:val="en-GB"/>
                              </w:rPr>
                            </w:pPr>
                            <w:r w:rsidRPr="00C8208F">
                              <w:rPr>
                                <w:sz w:val="19"/>
                                <w:szCs w:val="19"/>
                                <w:lang w:val="en-GB"/>
                              </w:rPr>
                              <w:t>The model</w:t>
                            </w:r>
                            <w:r>
                              <w:rPr>
                                <w:sz w:val="19"/>
                                <w:szCs w:val="19"/>
                                <w:lang w:val="en-GB"/>
                              </w:rPr>
                              <w:t>s</w:t>
                            </w:r>
                            <w:r w:rsidRPr="00C8208F">
                              <w:rPr>
                                <w:sz w:val="19"/>
                                <w:szCs w:val="19"/>
                                <w:lang w:val="en-GB"/>
                              </w:rPr>
                              <w:t xml:space="preserve"> map the country’s population centres; current grid lines and substations; and localities most suitable for solar, hydro and other renewable power generation, taking into account availability of resources, suitability of technologies in view of the level of rural energy demand in villages and rural income levels, expected cost development of technologies and possible productive uses.</w:t>
                            </w:r>
                            <w:r w:rsidRPr="00EF3474">
                              <w:t xml:space="preserve"> </w:t>
                            </w:r>
                            <w:r w:rsidRPr="00EF3474">
                              <w:rPr>
                                <w:sz w:val="19"/>
                                <w:szCs w:val="19"/>
                                <w:lang w:val="en-GB"/>
                              </w:rPr>
                              <w:t>The end result</w:t>
                            </w:r>
                            <w:r>
                              <w:rPr>
                                <w:sz w:val="19"/>
                                <w:szCs w:val="19"/>
                                <w:lang w:val="en-GB"/>
                              </w:rPr>
                              <w:t>s are</w:t>
                            </w:r>
                            <w:r w:rsidRPr="00EF3474">
                              <w:rPr>
                                <w:sz w:val="19"/>
                                <w:szCs w:val="19"/>
                                <w:lang w:val="en-GB"/>
                              </w:rPr>
                              <w:t xml:space="preserve"> map</w:t>
                            </w:r>
                            <w:r>
                              <w:rPr>
                                <w:sz w:val="19"/>
                                <w:szCs w:val="19"/>
                                <w:lang w:val="en-GB"/>
                              </w:rPr>
                              <w:t>s</w:t>
                            </w:r>
                            <w:r w:rsidRPr="00EF3474">
                              <w:rPr>
                                <w:sz w:val="19"/>
                                <w:szCs w:val="19"/>
                                <w:lang w:val="en-GB"/>
                              </w:rPr>
                              <w:t xml:space="preserve"> showing Zambia’s lowest-cost electrification options (grid extension, mini-grids or solar home systems) for each currently unelectrified household across the country</w:t>
                            </w:r>
                            <w:r>
                              <w:rPr>
                                <w:sz w:val="19"/>
                                <w:szCs w:val="19"/>
                                <w:lang w:val="en-GB"/>
                              </w:rPr>
                              <w:t>, of which the most recent map (WB ESAP’s) is shown in</w:t>
                            </w:r>
                            <w:r w:rsidRPr="00FE2616">
                              <w:rPr>
                                <w:sz w:val="19"/>
                                <w:szCs w:val="19"/>
                                <w:lang w:val="en-GB"/>
                              </w:rPr>
                              <w:t xml:space="preserve"> </w:t>
                            </w:r>
                            <w:r w:rsidRPr="00FE2616">
                              <w:rPr>
                                <w:sz w:val="18"/>
                                <w:szCs w:val="18"/>
                                <w:lang w:val="en-GB"/>
                              </w:rPr>
                              <w:fldChar w:fldCharType="begin"/>
                            </w:r>
                            <w:r w:rsidRPr="00FE2616">
                              <w:rPr>
                                <w:sz w:val="18"/>
                                <w:szCs w:val="18"/>
                                <w:lang w:val="en-GB"/>
                              </w:rPr>
                              <w:instrText xml:space="preserve"> REF _Ref107503903 \h  \* MERGEFORMAT </w:instrText>
                            </w:r>
                            <w:r w:rsidRPr="00FE2616">
                              <w:rPr>
                                <w:sz w:val="18"/>
                                <w:szCs w:val="18"/>
                                <w:lang w:val="en-GB"/>
                              </w:rPr>
                            </w:r>
                            <w:r w:rsidRPr="00FE2616">
                              <w:rPr>
                                <w:sz w:val="18"/>
                                <w:szCs w:val="18"/>
                                <w:lang w:val="en-GB"/>
                              </w:rPr>
                              <w:fldChar w:fldCharType="separate"/>
                            </w:r>
                            <w:r w:rsidR="001D6D3D" w:rsidRPr="001D6D3D">
                              <w:rPr>
                                <w:color w:val="0070C0"/>
                                <w:sz w:val="18"/>
                                <w:szCs w:val="18"/>
                              </w:rPr>
                              <w:t xml:space="preserve">Box </w:t>
                            </w:r>
                            <w:r w:rsidR="001D6D3D" w:rsidRPr="001D6D3D">
                              <w:rPr>
                                <w:noProof/>
                                <w:color w:val="0070C0"/>
                                <w:sz w:val="18"/>
                                <w:szCs w:val="18"/>
                              </w:rPr>
                              <w:t>33</w:t>
                            </w:r>
                            <w:r w:rsidRPr="00FE2616">
                              <w:rPr>
                                <w:sz w:val="18"/>
                                <w:szCs w:val="18"/>
                                <w:lang w:val="en-GB"/>
                              </w:rPr>
                              <w:fldChar w:fldCharType="end"/>
                            </w:r>
                            <w:r>
                              <w:rPr>
                                <w:b/>
                                <w:bCs/>
                                <w:sz w:val="18"/>
                                <w:szCs w:val="18"/>
                                <w:lang w:val="en-GB"/>
                              </w:rPr>
                              <w:t xml:space="preserve">. </w:t>
                            </w:r>
                            <w:r>
                              <w:rPr>
                                <w:sz w:val="19"/>
                                <w:szCs w:val="19"/>
                                <w:lang w:val="en-GB"/>
                              </w:rPr>
                              <w:t xml:space="preserve">The modelling shows that minigrids (supplying energy at Tier 2-4 level, see  </w:t>
                            </w:r>
                            <w:r w:rsidR="008D42F7" w:rsidRPr="008D42F7">
                              <w:rPr>
                                <w:sz w:val="19"/>
                                <w:szCs w:val="19"/>
                                <w:lang w:val="en-GB"/>
                              </w:rPr>
                              <w:fldChar w:fldCharType="begin"/>
                            </w:r>
                            <w:r w:rsidR="008D42F7" w:rsidRPr="008D42F7">
                              <w:rPr>
                                <w:sz w:val="19"/>
                                <w:szCs w:val="19"/>
                                <w:lang w:val="en-GB"/>
                              </w:rPr>
                              <w:instrText xml:space="preserve"> REF _Ref111297652 \h  \* MERGEFORMAT </w:instrText>
                            </w:r>
                            <w:r w:rsidR="008D42F7" w:rsidRPr="008D42F7">
                              <w:rPr>
                                <w:sz w:val="19"/>
                                <w:szCs w:val="19"/>
                                <w:lang w:val="en-GB"/>
                              </w:rPr>
                            </w:r>
                            <w:r w:rsidR="008D42F7" w:rsidRPr="008D42F7">
                              <w:rPr>
                                <w:sz w:val="19"/>
                                <w:szCs w:val="19"/>
                                <w:lang w:val="en-GB"/>
                              </w:rPr>
                              <w:fldChar w:fldCharType="separate"/>
                            </w:r>
                            <w:r w:rsidR="008D42F7" w:rsidRPr="008D42F7">
                              <w:rPr>
                                <w:color w:val="0070C0"/>
                              </w:rPr>
                              <w:t xml:space="preserve">Box </w:t>
                            </w:r>
                            <w:r w:rsidR="008D42F7" w:rsidRPr="008D42F7">
                              <w:rPr>
                                <w:noProof/>
                                <w:color w:val="0070C0"/>
                              </w:rPr>
                              <w:t>31</w:t>
                            </w:r>
                            <w:r w:rsidR="008D42F7" w:rsidRPr="008D42F7">
                              <w:rPr>
                                <w:sz w:val="19"/>
                                <w:szCs w:val="19"/>
                                <w:lang w:val="en-GB"/>
                              </w:rPr>
                              <w:fldChar w:fldCharType="end"/>
                            </w:r>
                            <w:r>
                              <w:rPr>
                                <w:sz w:val="19"/>
                                <w:szCs w:val="19"/>
                                <w:lang w:val="en-GB"/>
                              </w:rPr>
                              <w:t xml:space="preserve">) and off-grid solutions (supplying 1-2 Tier level) </w:t>
                            </w:r>
                            <w:r w:rsidRPr="00EF3474">
                              <w:rPr>
                                <w:sz w:val="19"/>
                                <w:szCs w:val="19"/>
                                <w:lang w:val="en-GB"/>
                              </w:rPr>
                              <w:t xml:space="preserve">can play a significant role in electrification </w:t>
                            </w:r>
                            <w:r>
                              <w:rPr>
                                <w:sz w:val="19"/>
                                <w:szCs w:val="19"/>
                                <w:lang w:val="en-GB"/>
                              </w:rPr>
                              <w:t>alongside</w:t>
                            </w:r>
                            <w:r w:rsidRPr="00EF3474">
                              <w:rPr>
                                <w:sz w:val="19"/>
                                <w:szCs w:val="19"/>
                                <w:lang w:val="en-GB"/>
                              </w:rPr>
                              <w:t xml:space="preserve"> grid </w:t>
                            </w:r>
                            <w:r>
                              <w:rPr>
                                <w:sz w:val="19"/>
                                <w:szCs w:val="19"/>
                                <w:lang w:val="en-GB"/>
                              </w:rPr>
                              <w:t>connections (with Tier 4-5 level)</w:t>
                            </w:r>
                            <w:r w:rsidRPr="00EF3474">
                              <w:rPr>
                                <w:sz w:val="19"/>
                                <w:szCs w:val="19"/>
                                <w:lang w:val="en-GB"/>
                              </w:rPr>
                              <w:t xml:space="preserve"> for a substantial portion of the </w:t>
                            </w:r>
                            <w:r>
                              <w:rPr>
                                <w:sz w:val="19"/>
                                <w:szCs w:val="19"/>
                                <w:lang w:val="en-GB"/>
                              </w:rPr>
                              <w:t>(</w:t>
                            </w:r>
                            <w:r w:rsidRPr="00EF3474">
                              <w:rPr>
                                <w:sz w:val="19"/>
                                <w:szCs w:val="19"/>
                                <w:lang w:val="en-GB"/>
                              </w:rPr>
                              <w:t>rural</w:t>
                            </w:r>
                            <w:r>
                              <w:rPr>
                                <w:sz w:val="19"/>
                                <w:szCs w:val="19"/>
                                <w:lang w:val="en-GB"/>
                              </w:rPr>
                              <w:t>)</w:t>
                            </w:r>
                            <w:r w:rsidRPr="00EF3474">
                              <w:rPr>
                                <w:sz w:val="19"/>
                                <w:szCs w:val="19"/>
                                <w:lang w:val="en-GB"/>
                              </w:rPr>
                              <w:t xml:space="preserve"> population for Zambia to achieve universal access by 2030.</w:t>
                            </w:r>
                            <w:r>
                              <w:rPr>
                                <w:sz w:val="19"/>
                                <w:szCs w:val="19"/>
                                <w:lang w:val="en-GB"/>
                              </w:rPr>
                              <w:t xml:space="preserve"> </w:t>
                            </w:r>
                          </w:p>
                          <w:p w14:paraId="3EDB9D7C" w14:textId="77777777" w:rsidR="00137628" w:rsidRDefault="00137628" w:rsidP="00137628">
                            <w:pPr>
                              <w:spacing w:before="60"/>
                              <w:jc w:val="left"/>
                              <w:rPr>
                                <w:sz w:val="19"/>
                                <w:szCs w:val="19"/>
                                <w:lang w:val="en-GB"/>
                              </w:rPr>
                            </w:pPr>
                            <w:r>
                              <w:rPr>
                                <w:sz w:val="19"/>
                                <w:szCs w:val="19"/>
                                <w:lang w:val="en-GB"/>
                              </w:rPr>
                              <w:t xml:space="preserve">However, the models have widely different outcomes regarding the role of each of the non-grid solutions with the USAID model having the largest role for stand-alone solutions, while the recent WB-Engie geospatial sees a lead role for minigrids. The differences are due to different cost assumptions of minigrid and stand-alone PV technologies and the role of productive uses. </w:t>
                            </w:r>
                            <w:r w:rsidRPr="00932E1F">
                              <w:rPr>
                                <w:sz w:val="19"/>
                                <w:szCs w:val="19"/>
                                <w:lang w:val="en-GB"/>
                              </w:rPr>
                              <w:t>Agricultural activity, like irrigation and maize milling, can operate during household demand off-peak times, thereby potentially reducing household connection costs without increasing the capital outlay of the mini-grid that much.</w:t>
                            </w:r>
                            <w:r>
                              <w:rPr>
                                <w:sz w:val="19"/>
                                <w:szCs w:val="19"/>
                                <w:lang w:val="en-GB"/>
                              </w:rPr>
                              <w:t xml:space="preserve"> The USAID modelling estimates the role in 2030 of minigrids as varying between 1% and 10% of new connections, depending on assumptions on cost and role of productive uses. Even in the most MG-favourable USAID scenario, the minigrid share in 2030 is about 8% of all connections as compared to the 19% estimates in the ESAP-Engie modelling. </w:t>
                            </w:r>
                          </w:p>
                          <w:p w14:paraId="0A357318" w14:textId="4231F807" w:rsidR="00137628" w:rsidRDefault="00137628" w:rsidP="00137628">
                            <w:pPr>
                              <w:spacing w:before="120"/>
                              <w:rPr>
                                <w:sz w:val="19"/>
                                <w:szCs w:val="19"/>
                                <w:lang w:val="en-GB"/>
                              </w:rPr>
                            </w:pPr>
                            <w:r>
                              <w:rPr>
                                <w:sz w:val="19"/>
                                <w:szCs w:val="19"/>
                                <w:lang w:val="en-GB"/>
                              </w:rPr>
                              <w:t xml:space="preserve">Another least-cost geospatial modelling exercise was carried out as input for the new National Electrification Strategy (NEP), supported by World Bank’s ESAP project (see </w:t>
                            </w:r>
                            <w:r w:rsidRPr="00B4675F">
                              <w:rPr>
                                <w:sz w:val="19"/>
                                <w:szCs w:val="19"/>
                                <w:lang w:val="en-GB"/>
                              </w:rPr>
                              <w:fldChar w:fldCharType="begin"/>
                            </w:r>
                            <w:r w:rsidRPr="00B4675F">
                              <w:rPr>
                                <w:sz w:val="19"/>
                                <w:szCs w:val="19"/>
                                <w:lang w:val="en-GB"/>
                              </w:rPr>
                              <w:instrText xml:space="preserve"> REF _Ref107503903 \h  \* MERGEFORMAT </w:instrText>
                            </w:r>
                            <w:r w:rsidRPr="00B4675F">
                              <w:rPr>
                                <w:sz w:val="19"/>
                                <w:szCs w:val="19"/>
                                <w:lang w:val="en-GB"/>
                              </w:rPr>
                            </w:r>
                            <w:r w:rsidRPr="00B4675F">
                              <w:rPr>
                                <w:sz w:val="19"/>
                                <w:szCs w:val="19"/>
                                <w:lang w:val="en-GB"/>
                              </w:rPr>
                              <w:fldChar w:fldCharType="separate"/>
                            </w:r>
                            <w:r w:rsidR="001D6D3D" w:rsidRPr="001D6D3D">
                              <w:rPr>
                                <w:color w:val="0070C0"/>
                              </w:rPr>
                              <w:t xml:space="preserve">Box </w:t>
                            </w:r>
                            <w:r w:rsidR="001D6D3D" w:rsidRPr="001D6D3D">
                              <w:rPr>
                                <w:noProof/>
                                <w:color w:val="0070C0"/>
                              </w:rPr>
                              <w:t>33</w:t>
                            </w:r>
                            <w:r w:rsidRPr="00B4675F">
                              <w:rPr>
                                <w:sz w:val="19"/>
                                <w:szCs w:val="19"/>
                                <w:lang w:val="en-GB"/>
                              </w:rPr>
                              <w:fldChar w:fldCharType="end"/>
                            </w:r>
                            <w:r>
                              <w:rPr>
                                <w:sz w:val="19"/>
                                <w:szCs w:val="19"/>
                                <w:lang w:val="en-GB"/>
                              </w:rPr>
                              <w:t xml:space="preserve"> for the electrification map). The analysis is based on the assumption there will be 25.3 million people in Zambia in 2030, estimating that USD 2.93 billion would be needed spread over 2022-2030 to reach universal electricity access through:</w:t>
                            </w:r>
                          </w:p>
                          <w:p w14:paraId="3F8D196A" w14:textId="77777777" w:rsidR="00137628" w:rsidRPr="005621C8" w:rsidRDefault="00137628" w:rsidP="00137628">
                            <w:pPr>
                              <w:spacing w:before="60"/>
                              <w:rPr>
                                <w:sz w:val="8"/>
                                <w:szCs w:val="8"/>
                                <w:lang w:val="en-GB"/>
                              </w:rPr>
                            </w:pPr>
                          </w:p>
                          <w:tbl>
                            <w:tblPr>
                              <w:tblStyle w:val="TableGrid"/>
                              <w:tblW w:w="10348" w:type="dxa"/>
                              <w:tblInd w:w="-5" w:type="dxa"/>
                              <w:tblLayout w:type="fixed"/>
                              <w:tblLook w:val="04A0" w:firstRow="1" w:lastRow="0" w:firstColumn="1" w:lastColumn="0" w:noHBand="0" w:noVBand="1"/>
                            </w:tblPr>
                            <w:tblGrid>
                              <w:gridCol w:w="1555"/>
                              <w:gridCol w:w="1134"/>
                              <w:gridCol w:w="997"/>
                              <w:gridCol w:w="992"/>
                              <w:gridCol w:w="851"/>
                              <w:gridCol w:w="992"/>
                              <w:gridCol w:w="850"/>
                              <w:gridCol w:w="993"/>
                              <w:gridCol w:w="1134"/>
                              <w:gridCol w:w="850"/>
                            </w:tblGrid>
                            <w:tr w:rsidR="00137628" w:rsidRPr="00932E1F" w14:paraId="1A9FEC39" w14:textId="77777777" w:rsidTr="00706200">
                              <w:tc>
                                <w:tcPr>
                                  <w:tcW w:w="1555" w:type="dxa"/>
                                </w:tcPr>
                                <w:p w14:paraId="2314CC1B" w14:textId="77777777" w:rsidR="00137628" w:rsidRPr="00FE2616" w:rsidRDefault="00137628" w:rsidP="00E55F52">
                                  <w:pPr>
                                    <w:rPr>
                                      <w:b/>
                                      <w:bCs/>
                                      <w:sz w:val="17"/>
                                      <w:szCs w:val="17"/>
                                      <w:lang w:val="en-GB"/>
                                    </w:rPr>
                                  </w:pPr>
                                </w:p>
                              </w:tc>
                              <w:tc>
                                <w:tcPr>
                                  <w:tcW w:w="6809" w:type="dxa"/>
                                  <w:gridSpan w:val="7"/>
                                </w:tcPr>
                                <w:p w14:paraId="6FE6DE0E" w14:textId="77777777" w:rsidR="00137628" w:rsidRPr="00FE2616" w:rsidRDefault="00137628" w:rsidP="00E55F52">
                                  <w:pPr>
                                    <w:jc w:val="center"/>
                                    <w:rPr>
                                      <w:b/>
                                      <w:bCs/>
                                      <w:sz w:val="17"/>
                                      <w:szCs w:val="17"/>
                                      <w:lang w:val="en-GB"/>
                                    </w:rPr>
                                  </w:pPr>
                                  <w:r>
                                    <w:rPr>
                                      <w:b/>
                                      <w:bCs/>
                                      <w:sz w:val="17"/>
                                      <w:szCs w:val="17"/>
                                      <w:lang w:val="en-GB"/>
                                    </w:rPr>
                                    <w:t>WB-ESAP / Engie model</w:t>
                                  </w:r>
                                </w:p>
                              </w:tc>
                              <w:tc>
                                <w:tcPr>
                                  <w:tcW w:w="1984" w:type="dxa"/>
                                  <w:gridSpan w:val="2"/>
                                </w:tcPr>
                                <w:p w14:paraId="06E1AC69" w14:textId="77777777" w:rsidR="00137628" w:rsidRPr="00FE2616" w:rsidRDefault="00137628" w:rsidP="00E55F52">
                                  <w:pPr>
                                    <w:jc w:val="center"/>
                                    <w:rPr>
                                      <w:b/>
                                      <w:bCs/>
                                      <w:sz w:val="17"/>
                                      <w:szCs w:val="17"/>
                                      <w:lang w:val="en-GB"/>
                                    </w:rPr>
                                  </w:pPr>
                                  <w:r>
                                    <w:rPr>
                                      <w:b/>
                                      <w:bCs/>
                                      <w:sz w:val="17"/>
                                      <w:szCs w:val="17"/>
                                      <w:lang w:val="en-GB"/>
                                    </w:rPr>
                                    <w:t>USAID model</w:t>
                                  </w:r>
                                </w:p>
                              </w:tc>
                            </w:tr>
                            <w:tr w:rsidR="00137628" w:rsidRPr="00932E1F" w14:paraId="01043104" w14:textId="77777777" w:rsidTr="00FE2616">
                              <w:tc>
                                <w:tcPr>
                                  <w:tcW w:w="1555" w:type="dxa"/>
                                </w:tcPr>
                                <w:p w14:paraId="04360367" w14:textId="77777777" w:rsidR="00137628" w:rsidRPr="00FE2616" w:rsidRDefault="00137628" w:rsidP="00E55F52">
                                  <w:pPr>
                                    <w:rPr>
                                      <w:b/>
                                      <w:bCs/>
                                      <w:sz w:val="17"/>
                                      <w:szCs w:val="17"/>
                                      <w:lang w:val="en-GB"/>
                                    </w:rPr>
                                  </w:pPr>
                                </w:p>
                              </w:tc>
                              <w:tc>
                                <w:tcPr>
                                  <w:tcW w:w="1134" w:type="dxa"/>
                                </w:tcPr>
                                <w:p w14:paraId="272D3ED7" w14:textId="77777777" w:rsidR="00137628" w:rsidRPr="00FE2616" w:rsidRDefault="00137628" w:rsidP="00E55F52">
                                  <w:pPr>
                                    <w:jc w:val="center"/>
                                    <w:rPr>
                                      <w:b/>
                                      <w:bCs/>
                                      <w:sz w:val="17"/>
                                      <w:szCs w:val="17"/>
                                      <w:lang w:val="en-GB"/>
                                    </w:rPr>
                                  </w:pPr>
                                  <w:r w:rsidRPr="00FE2616">
                                    <w:rPr>
                                      <w:b/>
                                      <w:bCs/>
                                      <w:sz w:val="17"/>
                                      <w:szCs w:val="17"/>
                                      <w:lang w:val="en-GB"/>
                                    </w:rPr>
                                    <w:t>Population</w:t>
                                  </w:r>
                                </w:p>
                                <w:p w14:paraId="0DD08F55" w14:textId="77777777" w:rsidR="00137628" w:rsidRPr="00FE2616" w:rsidRDefault="00137628" w:rsidP="00E55F52">
                                  <w:pPr>
                                    <w:jc w:val="center"/>
                                    <w:rPr>
                                      <w:b/>
                                      <w:bCs/>
                                      <w:sz w:val="17"/>
                                      <w:szCs w:val="17"/>
                                      <w:lang w:val="en-GB"/>
                                    </w:rPr>
                                  </w:pPr>
                                  <w:r w:rsidRPr="00FE2616">
                                    <w:rPr>
                                      <w:b/>
                                      <w:bCs/>
                                      <w:sz w:val="17"/>
                                      <w:szCs w:val="17"/>
                                      <w:lang w:val="en-GB"/>
                                    </w:rPr>
                                    <w:t>in 2030</w:t>
                                  </w:r>
                                </w:p>
                                <w:p w14:paraId="15175F76" w14:textId="77777777" w:rsidR="00137628" w:rsidRPr="00FE2616" w:rsidRDefault="00137628" w:rsidP="00E55F52">
                                  <w:pPr>
                                    <w:jc w:val="center"/>
                                    <w:rPr>
                                      <w:b/>
                                      <w:bCs/>
                                      <w:sz w:val="17"/>
                                      <w:szCs w:val="17"/>
                                      <w:lang w:val="en-GB"/>
                                    </w:rPr>
                                  </w:pPr>
                                  <w:r w:rsidRPr="00FE2616">
                                    <w:rPr>
                                      <w:b/>
                                      <w:bCs/>
                                      <w:sz w:val="17"/>
                                      <w:szCs w:val="17"/>
                                      <w:lang w:val="en-GB"/>
                                    </w:rPr>
                                    <w:t>(million)</w:t>
                                  </w:r>
                                </w:p>
                              </w:tc>
                              <w:tc>
                                <w:tcPr>
                                  <w:tcW w:w="997" w:type="dxa"/>
                                </w:tcPr>
                                <w:p w14:paraId="3CB5F275" w14:textId="77777777" w:rsidR="00137628" w:rsidRPr="00FE2616" w:rsidRDefault="00137628" w:rsidP="00E55F52">
                                  <w:pPr>
                                    <w:jc w:val="center"/>
                                    <w:rPr>
                                      <w:b/>
                                      <w:bCs/>
                                      <w:sz w:val="17"/>
                                      <w:szCs w:val="17"/>
                                      <w:lang w:val="en-GB"/>
                                    </w:rPr>
                                  </w:pPr>
                                  <w:r w:rsidRPr="00FE2616">
                                    <w:rPr>
                                      <w:b/>
                                      <w:bCs/>
                                      <w:sz w:val="17"/>
                                      <w:szCs w:val="17"/>
                                      <w:lang w:val="en-GB"/>
                                    </w:rPr>
                                    <w:t>Population</w:t>
                                  </w:r>
                                </w:p>
                                <w:p w14:paraId="2B233C03" w14:textId="77777777" w:rsidR="00137628" w:rsidRPr="00FE2616" w:rsidRDefault="00137628" w:rsidP="00E55F52">
                                  <w:pPr>
                                    <w:jc w:val="center"/>
                                    <w:rPr>
                                      <w:b/>
                                      <w:bCs/>
                                      <w:sz w:val="17"/>
                                      <w:szCs w:val="17"/>
                                      <w:lang w:val="en-GB"/>
                                    </w:rPr>
                                  </w:pPr>
                                  <w:r w:rsidRPr="00FE2616">
                                    <w:rPr>
                                      <w:b/>
                                      <w:bCs/>
                                      <w:sz w:val="17"/>
                                      <w:szCs w:val="17"/>
                                      <w:lang w:val="en-GB"/>
                                    </w:rPr>
                                    <w:t>(2030)</w:t>
                                  </w:r>
                                </w:p>
                                <w:p w14:paraId="01C1F9D6" w14:textId="77777777" w:rsidR="00137628" w:rsidRPr="00FE2616" w:rsidRDefault="00137628" w:rsidP="00E55F52">
                                  <w:pPr>
                                    <w:jc w:val="center"/>
                                    <w:rPr>
                                      <w:b/>
                                      <w:bCs/>
                                      <w:sz w:val="17"/>
                                      <w:szCs w:val="17"/>
                                      <w:lang w:val="en-GB"/>
                                    </w:rPr>
                                  </w:pPr>
                                  <w:r w:rsidRPr="00FE2616">
                                    <w:rPr>
                                      <w:b/>
                                      <w:bCs/>
                                      <w:sz w:val="17"/>
                                      <w:szCs w:val="17"/>
                                      <w:lang w:val="en-GB"/>
                                    </w:rPr>
                                    <w:t>%</w:t>
                                  </w:r>
                                </w:p>
                              </w:tc>
                              <w:tc>
                                <w:tcPr>
                                  <w:tcW w:w="992" w:type="dxa"/>
                                </w:tcPr>
                                <w:p w14:paraId="099A49CF" w14:textId="77777777" w:rsidR="00137628" w:rsidRPr="00FE2616" w:rsidRDefault="00137628" w:rsidP="00E55F52">
                                  <w:pPr>
                                    <w:jc w:val="center"/>
                                    <w:rPr>
                                      <w:b/>
                                      <w:bCs/>
                                      <w:sz w:val="17"/>
                                      <w:szCs w:val="17"/>
                                      <w:lang w:val="en-GB"/>
                                    </w:rPr>
                                  </w:pPr>
                                  <w:r w:rsidRPr="00FE2616">
                                    <w:rPr>
                                      <w:b/>
                                      <w:bCs/>
                                      <w:sz w:val="17"/>
                                      <w:szCs w:val="17"/>
                                      <w:lang w:val="en-GB"/>
                                    </w:rPr>
                                    <w:t>Demand supplied**</w:t>
                                  </w:r>
                                </w:p>
                                <w:p w14:paraId="7F0E2D1D" w14:textId="77777777" w:rsidR="00137628" w:rsidRPr="00FE2616" w:rsidRDefault="00137628" w:rsidP="00E55F52">
                                  <w:pPr>
                                    <w:jc w:val="center"/>
                                    <w:rPr>
                                      <w:b/>
                                      <w:bCs/>
                                      <w:sz w:val="17"/>
                                      <w:szCs w:val="17"/>
                                      <w:lang w:val="en-GB"/>
                                    </w:rPr>
                                  </w:pPr>
                                  <w:r w:rsidRPr="00FE2616">
                                    <w:rPr>
                                      <w:b/>
                                      <w:bCs/>
                                      <w:sz w:val="17"/>
                                      <w:szCs w:val="17"/>
                                      <w:lang w:val="en-GB"/>
                                    </w:rPr>
                                    <w:t>(GWh/yr)</w:t>
                                  </w:r>
                                </w:p>
                              </w:tc>
                              <w:tc>
                                <w:tcPr>
                                  <w:tcW w:w="851" w:type="dxa"/>
                                </w:tcPr>
                                <w:p w14:paraId="5DE5BB18" w14:textId="77777777" w:rsidR="00137628" w:rsidRPr="00FE2616" w:rsidRDefault="00137628" w:rsidP="00E55F52">
                                  <w:pPr>
                                    <w:jc w:val="center"/>
                                    <w:rPr>
                                      <w:b/>
                                      <w:bCs/>
                                      <w:sz w:val="17"/>
                                      <w:szCs w:val="17"/>
                                      <w:lang w:val="en-GB"/>
                                    </w:rPr>
                                  </w:pPr>
                                  <w:r w:rsidRPr="00FE2616">
                                    <w:rPr>
                                      <w:b/>
                                      <w:bCs/>
                                      <w:sz w:val="17"/>
                                      <w:szCs w:val="17"/>
                                      <w:lang w:val="en-GB"/>
                                    </w:rPr>
                                    <w:t>Category</w:t>
                                  </w:r>
                                </w:p>
                                <w:p w14:paraId="5147654E" w14:textId="77777777" w:rsidR="00137628" w:rsidRPr="00FE2616" w:rsidRDefault="00137628" w:rsidP="00E55F52">
                                  <w:pPr>
                                    <w:jc w:val="center"/>
                                    <w:rPr>
                                      <w:b/>
                                      <w:bCs/>
                                      <w:sz w:val="17"/>
                                      <w:szCs w:val="17"/>
                                      <w:lang w:val="en-GB"/>
                                    </w:rPr>
                                  </w:pPr>
                                  <w:r w:rsidRPr="00FE2616">
                                    <w:rPr>
                                      <w:b/>
                                      <w:bCs/>
                                      <w:sz w:val="17"/>
                                      <w:szCs w:val="17"/>
                                      <w:lang w:val="en-GB"/>
                                    </w:rPr>
                                    <w:t>demand</w:t>
                                  </w:r>
                                </w:p>
                              </w:tc>
                              <w:tc>
                                <w:tcPr>
                                  <w:tcW w:w="992" w:type="dxa"/>
                                </w:tcPr>
                                <w:p w14:paraId="3B063628" w14:textId="77777777" w:rsidR="00137628" w:rsidRPr="00FE2616" w:rsidRDefault="00137628" w:rsidP="00E55F52">
                                  <w:pPr>
                                    <w:jc w:val="center"/>
                                    <w:rPr>
                                      <w:b/>
                                      <w:bCs/>
                                      <w:sz w:val="17"/>
                                      <w:szCs w:val="17"/>
                                      <w:lang w:val="en-GB"/>
                                    </w:rPr>
                                  </w:pPr>
                                  <w:r w:rsidRPr="00FE2616">
                                    <w:rPr>
                                      <w:b/>
                                      <w:bCs/>
                                      <w:sz w:val="17"/>
                                      <w:szCs w:val="17"/>
                                      <w:lang w:val="en-GB"/>
                                    </w:rPr>
                                    <w:t>Number of localities</w:t>
                                  </w:r>
                                </w:p>
                              </w:tc>
                              <w:tc>
                                <w:tcPr>
                                  <w:tcW w:w="850" w:type="dxa"/>
                                </w:tcPr>
                                <w:p w14:paraId="785867AE" w14:textId="77777777" w:rsidR="00137628" w:rsidRPr="00FE2616" w:rsidRDefault="00137628" w:rsidP="00E55F52">
                                  <w:pPr>
                                    <w:jc w:val="center"/>
                                    <w:rPr>
                                      <w:b/>
                                      <w:bCs/>
                                      <w:sz w:val="17"/>
                                      <w:szCs w:val="17"/>
                                      <w:lang w:val="en-GB"/>
                                    </w:rPr>
                                  </w:pPr>
                                  <w:r w:rsidRPr="00FE2616">
                                    <w:rPr>
                                      <w:b/>
                                      <w:bCs/>
                                      <w:sz w:val="17"/>
                                      <w:szCs w:val="17"/>
                                      <w:lang w:val="en-GB"/>
                                    </w:rPr>
                                    <w:t>Cost</w:t>
                                  </w:r>
                                </w:p>
                                <w:p w14:paraId="728E8587" w14:textId="77777777" w:rsidR="00137628" w:rsidRPr="00FE2616" w:rsidRDefault="00137628" w:rsidP="00E55F52">
                                  <w:pPr>
                                    <w:jc w:val="center"/>
                                    <w:rPr>
                                      <w:b/>
                                      <w:bCs/>
                                      <w:sz w:val="17"/>
                                      <w:szCs w:val="17"/>
                                      <w:lang w:val="en-GB"/>
                                    </w:rPr>
                                  </w:pPr>
                                  <w:r w:rsidRPr="00FE2616">
                                    <w:rPr>
                                      <w:b/>
                                      <w:bCs/>
                                      <w:sz w:val="17"/>
                                      <w:szCs w:val="17"/>
                                      <w:lang w:val="en-GB"/>
                                    </w:rPr>
                                    <w:t>(million USD)</w:t>
                                  </w:r>
                                </w:p>
                              </w:tc>
                              <w:tc>
                                <w:tcPr>
                                  <w:tcW w:w="993" w:type="dxa"/>
                                </w:tcPr>
                                <w:p w14:paraId="60A58E0B" w14:textId="77777777" w:rsidR="00137628" w:rsidRPr="00FE2616" w:rsidRDefault="00137628" w:rsidP="00E55F52">
                                  <w:pPr>
                                    <w:jc w:val="center"/>
                                    <w:rPr>
                                      <w:b/>
                                      <w:bCs/>
                                      <w:sz w:val="17"/>
                                      <w:szCs w:val="17"/>
                                      <w:lang w:val="en-GB"/>
                                    </w:rPr>
                                  </w:pPr>
                                  <w:r w:rsidRPr="00FE2616">
                                    <w:rPr>
                                      <w:b/>
                                      <w:bCs/>
                                      <w:sz w:val="17"/>
                                      <w:szCs w:val="17"/>
                                      <w:lang w:val="en-GB"/>
                                    </w:rPr>
                                    <w:t>Cost per customer</w:t>
                                  </w:r>
                                </w:p>
                                <w:p w14:paraId="4A471B88" w14:textId="77777777" w:rsidR="00137628" w:rsidRPr="00FE2616" w:rsidRDefault="00137628" w:rsidP="00E55F52">
                                  <w:pPr>
                                    <w:jc w:val="center"/>
                                    <w:rPr>
                                      <w:b/>
                                      <w:bCs/>
                                      <w:sz w:val="17"/>
                                      <w:szCs w:val="17"/>
                                      <w:lang w:val="en-GB"/>
                                    </w:rPr>
                                  </w:pPr>
                                  <w:r w:rsidRPr="00FE2616">
                                    <w:rPr>
                                      <w:b/>
                                      <w:bCs/>
                                      <w:sz w:val="17"/>
                                      <w:szCs w:val="17"/>
                                      <w:lang w:val="en-GB"/>
                                    </w:rPr>
                                    <w:t>(USD)</w:t>
                                  </w:r>
                                </w:p>
                              </w:tc>
                              <w:tc>
                                <w:tcPr>
                                  <w:tcW w:w="1134" w:type="dxa"/>
                                </w:tcPr>
                                <w:p w14:paraId="24F7FA96" w14:textId="77777777" w:rsidR="00137628" w:rsidRDefault="00137628" w:rsidP="00E55F52">
                                  <w:pPr>
                                    <w:jc w:val="center"/>
                                    <w:rPr>
                                      <w:b/>
                                      <w:bCs/>
                                      <w:sz w:val="17"/>
                                      <w:szCs w:val="17"/>
                                      <w:lang w:val="en-GB"/>
                                    </w:rPr>
                                  </w:pPr>
                                  <w:r>
                                    <w:rPr>
                                      <w:b/>
                                      <w:bCs/>
                                      <w:sz w:val="17"/>
                                      <w:szCs w:val="17"/>
                                      <w:lang w:val="en-GB"/>
                                    </w:rPr>
                                    <w:t>Connection</w:t>
                                  </w:r>
                                </w:p>
                                <w:p w14:paraId="58551F96" w14:textId="77777777" w:rsidR="00137628" w:rsidRPr="00FE2616" w:rsidRDefault="00137628" w:rsidP="00E55F52">
                                  <w:pPr>
                                    <w:jc w:val="center"/>
                                    <w:rPr>
                                      <w:b/>
                                      <w:bCs/>
                                      <w:sz w:val="17"/>
                                      <w:szCs w:val="17"/>
                                      <w:lang w:val="en-GB"/>
                                    </w:rPr>
                                  </w:pPr>
                                  <w:r>
                                    <w:rPr>
                                      <w:b/>
                                      <w:bCs/>
                                      <w:sz w:val="17"/>
                                      <w:szCs w:val="17"/>
                                      <w:lang w:val="en-GB"/>
                                    </w:rPr>
                                    <w:t>Share (%)</w:t>
                                  </w:r>
                                </w:p>
                              </w:tc>
                              <w:tc>
                                <w:tcPr>
                                  <w:tcW w:w="850" w:type="dxa"/>
                                </w:tcPr>
                                <w:p w14:paraId="54A9A830" w14:textId="77777777" w:rsidR="00137628" w:rsidRDefault="00137628" w:rsidP="00E55F52">
                                  <w:pPr>
                                    <w:jc w:val="center"/>
                                    <w:rPr>
                                      <w:b/>
                                      <w:bCs/>
                                      <w:sz w:val="17"/>
                                      <w:szCs w:val="17"/>
                                      <w:lang w:val="en-GB"/>
                                    </w:rPr>
                                  </w:pPr>
                                  <w:r>
                                    <w:rPr>
                                      <w:b/>
                                      <w:bCs/>
                                      <w:sz w:val="17"/>
                                      <w:szCs w:val="17"/>
                                      <w:lang w:val="en-GB"/>
                                    </w:rPr>
                                    <w:t>Cost</w:t>
                                  </w:r>
                                </w:p>
                                <w:p w14:paraId="0BA62C75" w14:textId="77777777" w:rsidR="00137628" w:rsidRPr="00FE2616" w:rsidRDefault="00137628" w:rsidP="00E55F52">
                                  <w:pPr>
                                    <w:jc w:val="center"/>
                                    <w:rPr>
                                      <w:b/>
                                      <w:bCs/>
                                      <w:sz w:val="17"/>
                                      <w:szCs w:val="17"/>
                                      <w:lang w:val="en-GB"/>
                                    </w:rPr>
                                  </w:pPr>
                                  <w:r>
                                    <w:rPr>
                                      <w:b/>
                                      <w:bCs/>
                                      <w:sz w:val="17"/>
                                      <w:szCs w:val="17"/>
                                      <w:lang w:val="en-GB"/>
                                    </w:rPr>
                                    <w:t>(million USD)</w:t>
                                  </w:r>
                                </w:p>
                              </w:tc>
                            </w:tr>
                            <w:tr w:rsidR="00137628" w:rsidRPr="00932E1F" w14:paraId="682193BA" w14:textId="77777777" w:rsidTr="00FE2616">
                              <w:tc>
                                <w:tcPr>
                                  <w:tcW w:w="1555" w:type="dxa"/>
                                </w:tcPr>
                                <w:p w14:paraId="18D915E3" w14:textId="77777777" w:rsidR="00137628" w:rsidRPr="00FE2616" w:rsidRDefault="00137628" w:rsidP="00E55F52">
                                  <w:pPr>
                                    <w:rPr>
                                      <w:sz w:val="17"/>
                                      <w:szCs w:val="17"/>
                                      <w:lang w:val="en-GB"/>
                                    </w:rPr>
                                  </w:pPr>
                                  <w:r w:rsidRPr="00FE2616">
                                    <w:rPr>
                                      <w:sz w:val="17"/>
                                      <w:szCs w:val="17"/>
                                      <w:lang w:val="en-GB"/>
                                    </w:rPr>
                                    <w:t>Already electrified*</w:t>
                                  </w:r>
                                </w:p>
                              </w:tc>
                              <w:tc>
                                <w:tcPr>
                                  <w:tcW w:w="1134" w:type="dxa"/>
                                </w:tcPr>
                                <w:p w14:paraId="5B29581E" w14:textId="77777777" w:rsidR="00137628" w:rsidRPr="00FE2616" w:rsidRDefault="00137628" w:rsidP="00E55F52">
                                  <w:pPr>
                                    <w:jc w:val="center"/>
                                    <w:rPr>
                                      <w:sz w:val="17"/>
                                      <w:szCs w:val="17"/>
                                      <w:lang w:val="en-GB"/>
                                    </w:rPr>
                                  </w:pPr>
                                  <w:r w:rsidRPr="00FE2616">
                                    <w:rPr>
                                      <w:sz w:val="17"/>
                                      <w:szCs w:val="17"/>
                                      <w:lang w:val="en-GB"/>
                                    </w:rPr>
                                    <w:t>7,497</w:t>
                                  </w:r>
                                </w:p>
                              </w:tc>
                              <w:tc>
                                <w:tcPr>
                                  <w:tcW w:w="997" w:type="dxa"/>
                                </w:tcPr>
                                <w:p w14:paraId="5C265425" w14:textId="77777777" w:rsidR="00137628" w:rsidRPr="00FE2616" w:rsidRDefault="00137628" w:rsidP="00E55F52">
                                  <w:pPr>
                                    <w:jc w:val="center"/>
                                    <w:rPr>
                                      <w:sz w:val="17"/>
                                      <w:szCs w:val="17"/>
                                      <w:lang w:val="en-GB"/>
                                    </w:rPr>
                                  </w:pPr>
                                  <w:r w:rsidRPr="00FE2616">
                                    <w:rPr>
                                      <w:sz w:val="17"/>
                                      <w:szCs w:val="17"/>
                                      <w:lang w:val="en-GB"/>
                                    </w:rPr>
                                    <w:t>30</w:t>
                                  </w:r>
                                </w:p>
                              </w:tc>
                              <w:tc>
                                <w:tcPr>
                                  <w:tcW w:w="992" w:type="dxa"/>
                                </w:tcPr>
                                <w:p w14:paraId="4576FE7C" w14:textId="77777777" w:rsidR="00137628" w:rsidRPr="00FE2616" w:rsidRDefault="00137628" w:rsidP="00E55F52">
                                  <w:pPr>
                                    <w:jc w:val="center"/>
                                    <w:rPr>
                                      <w:sz w:val="17"/>
                                      <w:szCs w:val="17"/>
                                      <w:lang w:val="en-GB"/>
                                    </w:rPr>
                                  </w:pPr>
                                  <w:r w:rsidRPr="00FE2616">
                                    <w:rPr>
                                      <w:sz w:val="17"/>
                                      <w:szCs w:val="17"/>
                                      <w:lang w:val="en-GB"/>
                                    </w:rPr>
                                    <w:t>2,109</w:t>
                                  </w:r>
                                </w:p>
                              </w:tc>
                              <w:tc>
                                <w:tcPr>
                                  <w:tcW w:w="851" w:type="dxa"/>
                                </w:tcPr>
                                <w:p w14:paraId="010DBC3C" w14:textId="77777777" w:rsidR="00137628" w:rsidRPr="00FE2616" w:rsidRDefault="00137628" w:rsidP="00E55F52">
                                  <w:pPr>
                                    <w:jc w:val="center"/>
                                    <w:rPr>
                                      <w:sz w:val="17"/>
                                      <w:szCs w:val="17"/>
                                      <w:lang w:val="en-GB"/>
                                    </w:rPr>
                                  </w:pPr>
                                  <w:r w:rsidRPr="00FE2616">
                                    <w:rPr>
                                      <w:sz w:val="17"/>
                                      <w:szCs w:val="17"/>
                                      <w:lang w:val="en-GB"/>
                                    </w:rPr>
                                    <w:t>Tier 4-5</w:t>
                                  </w:r>
                                </w:p>
                              </w:tc>
                              <w:tc>
                                <w:tcPr>
                                  <w:tcW w:w="992" w:type="dxa"/>
                                </w:tcPr>
                                <w:p w14:paraId="06FAED77" w14:textId="77777777" w:rsidR="00137628" w:rsidRPr="00FE2616" w:rsidRDefault="00137628" w:rsidP="00E55F52">
                                  <w:pPr>
                                    <w:jc w:val="center"/>
                                    <w:rPr>
                                      <w:sz w:val="17"/>
                                      <w:szCs w:val="17"/>
                                      <w:lang w:val="en-GB"/>
                                    </w:rPr>
                                  </w:pPr>
                                </w:p>
                              </w:tc>
                              <w:tc>
                                <w:tcPr>
                                  <w:tcW w:w="850" w:type="dxa"/>
                                </w:tcPr>
                                <w:p w14:paraId="6374B363" w14:textId="77777777" w:rsidR="00137628" w:rsidRPr="00FE2616" w:rsidRDefault="00137628" w:rsidP="00E55F52">
                                  <w:pPr>
                                    <w:jc w:val="center"/>
                                    <w:rPr>
                                      <w:sz w:val="17"/>
                                      <w:szCs w:val="17"/>
                                      <w:lang w:val="en-GB"/>
                                    </w:rPr>
                                  </w:pPr>
                                </w:p>
                              </w:tc>
                              <w:tc>
                                <w:tcPr>
                                  <w:tcW w:w="993" w:type="dxa"/>
                                </w:tcPr>
                                <w:p w14:paraId="0F12DB69" w14:textId="77777777" w:rsidR="00137628" w:rsidRPr="00FE2616" w:rsidRDefault="00137628" w:rsidP="00E55F52">
                                  <w:pPr>
                                    <w:jc w:val="center"/>
                                    <w:rPr>
                                      <w:sz w:val="17"/>
                                      <w:szCs w:val="17"/>
                                      <w:lang w:val="en-GB"/>
                                    </w:rPr>
                                  </w:pPr>
                                </w:p>
                              </w:tc>
                              <w:tc>
                                <w:tcPr>
                                  <w:tcW w:w="1134" w:type="dxa"/>
                                </w:tcPr>
                                <w:p w14:paraId="6177FF4B" w14:textId="77777777" w:rsidR="00137628" w:rsidRPr="00FE2616" w:rsidRDefault="00137628" w:rsidP="00E55F52">
                                  <w:pPr>
                                    <w:jc w:val="center"/>
                                    <w:rPr>
                                      <w:sz w:val="17"/>
                                      <w:szCs w:val="17"/>
                                      <w:lang w:val="en-GB"/>
                                    </w:rPr>
                                  </w:pPr>
                                  <w:r>
                                    <w:rPr>
                                      <w:sz w:val="17"/>
                                      <w:szCs w:val="17"/>
                                      <w:lang w:val="en-GB"/>
                                    </w:rPr>
                                    <w:t>34***</w:t>
                                  </w:r>
                                </w:p>
                              </w:tc>
                              <w:tc>
                                <w:tcPr>
                                  <w:tcW w:w="850" w:type="dxa"/>
                                </w:tcPr>
                                <w:p w14:paraId="5389CA45" w14:textId="77777777" w:rsidR="00137628" w:rsidRPr="00FE2616" w:rsidRDefault="00137628" w:rsidP="00E55F52">
                                  <w:pPr>
                                    <w:jc w:val="center"/>
                                    <w:rPr>
                                      <w:sz w:val="17"/>
                                      <w:szCs w:val="17"/>
                                      <w:lang w:val="en-GB"/>
                                    </w:rPr>
                                  </w:pPr>
                                </w:p>
                              </w:tc>
                            </w:tr>
                            <w:tr w:rsidR="00137628" w:rsidRPr="00932E1F" w14:paraId="4C494847" w14:textId="77777777" w:rsidTr="00FE2616">
                              <w:tc>
                                <w:tcPr>
                                  <w:tcW w:w="1555" w:type="dxa"/>
                                </w:tcPr>
                                <w:p w14:paraId="6B2D3E87" w14:textId="77777777" w:rsidR="00137628" w:rsidRPr="00FE2616" w:rsidRDefault="00137628" w:rsidP="00E55F52">
                                  <w:pPr>
                                    <w:rPr>
                                      <w:sz w:val="17"/>
                                      <w:szCs w:val="17"/>
                                      <w:lang w:val="en-GB"/>
                                    </w:rPr>
                                  </w:pPr>
                                  <w:r w:rsidRPr="00FE2616">
                                    <w:rPr>
                                      <w:sz w:val="17"/>
                                      <w:szCs w:val="17"/>
                                      <w:lang w:val="en-GB"/>
                                    </w:rPr>
                                    <w:t>Grid densification</w:t>
                                  </w:r>
                                </w:p>
                              </w:tc>
                              <w:tc>
                                <w:tcPr>
                                  <w:tcW w:w="1134" w:type="dxa"/>
                                </w:tcPr>
                                <w:p w14:paraId="41C4B9D4" w14:textId="77777777" w:rsidR="00137628" w:rsidRPr="00FE2616" w:rsidRDefault="00137628" w:rsidP="00E55F52">
                                  <w:pPr>
                                    <w:jc w:val="center"/>
                                    <w:rPr>
                                      <w:sz w:val="17"/>
                                      <w:szCs w:val="17"/>
                                      <w:lang w:val="en-GB"/>
                                    </w:rPr>
                                  </w:pPr>
                                  <w:r w:rsidRPr="00FE2616">
                                    <w:rPr>
                                      <w:sz w:val="17"/>
                                      <w:szCs w:val="17"/>
                                      <w:lang w:val="en-GB"/>
                                    </w:rPr>
                                    <w:t>4,699</w:t>
                                  </w:r>
                                </w:p>
                              </w:tc>
                              <w:tc>
                                <w:tcPr>
                                  <w:tcW w:w="997" w:type="dxa"/>
                                </w:tcPr>
                                <w:p w14:paraId="3319CC5D" w14:textId="77777777" w:rsidR="00137628" w:rsidRPr="00FE2616" w:rsidRDefault="00137628" w:rsidP="00E55F52">
                                  <w:pPr>
                                    <w:jc w:val="center"/>
                                    <w:rPr>
                                      <w:sz w:val="17"/>
                                      <w:szCs w:val="17"/>
                                      <w:lang w:val="en-GB"/>
                                    </w:rPr>
                                  </w:pPr>
                                  <w:r w:rsidRPr="00FE2616">
                                    <w:rPr>
                                      <w:sz w:val="17"/>
                                      <w:szCs w:val="17"/>
                                      <w:lang w:val="en-GB"/>
                                    </w:rPr>
                                    <w:t>19</w:t>
                                  </w:r>
                                </w:p>
                              </w:tc>
                              <w:tc>
                                <w:tcPr>
                                  <w:tcW w:w="992" w:type="dxa"/>
                                </w:tcPr>
                                <w:p w14:paraId="7FC1D729" w14:textId="77777777" w:rsidR="00137628" w:rsidRPr="00FE2616" w:rsidRDefault="00137628" w:rsidP="00E55F52">
                                  <w:pPr>
                                    <w:jc w:val="center"/>
                                    <w:rPr>
                                      <w:sz w:val="17"/>
                                      <w:szCs w:val="17"/>
                                      <w:lang w:val="en-GB"/>
                                    </w:rPr>
                                  </w:pPr>
                                  <w:r w:rsidRPr="00FE2616">
                                    <w:rPr>
                                      <w:sz w:val="17"/>
                                      <w:szCs w:val="17"/>
                                      <w:lang w:val="en-GB"/>
                                    </w:rPr>
                                    <w:t>1,157</w:t>
                                  </w:r>
                                </w:p>
                              </w:tc>
                              <w:tc>
                                <w:tcPr>
                                  <w:tcW w:w="851" w:type="dxa"/>
                                </w:tcPr>
                                <w:p w14:paraId="4A6835C2" w14:textId="77777777" w:rsidR="00137628" w:rsidRPr="00FE2616" w:rsidRDefault="00137628" w:rsidP="00E55F52">
                                  <w:pPr>
                                    <w:jc w:val="center"/>
                                    <w:rPr>
                                      <w:sz w:val="17"/>
                                      <w:szCs w:val="17"/>
                                      <w:lang w:val="en-GB"/>
                                    </w:rPr>
                                  </w:pPr>
                                  <w:r w:rsidRPr="00FE2616">
                                    <w:rPr>
                                      <w:sz w:val="17"/>
                                      <w:szCs w:val="17"/>
                                      <w:lang w:val="en-GB"/>
                                    </w:rPr>
                                    <w:t>Tier 4-5</w:t>
                                  </w:r>
                                </w:p>
                              </w:tc>
                              <w:tc>
                                <w:tcPr>
                                  <w:tcW w:w="992" w:type="dxa"/>
                                </w:tcPr>
                                <w:p w14:paraId="1AE322AE" w14:textId="77777777" w:rsidR="00137628" w:rsidRPr="00FE2616" w:rsidRDefault="00137628" w:rsidP="00E55F52">
                                  <w:pPr>
                                    <w:jc w:val="center"/>
                                    <w:rPr>
                                      <w:sz w:val="17"/>
                                      <w:szCs w:val="17"/>
                                      <w:lang w:val="en-GB"/>
                                    </w:rPr>
                                  </w:pPr>
                                  <w:r w:rsidRPr="00FE2616">
                                    <w:rPr>
                                      <w:sz w:val="17"/>
                                      <w:szCs w:val="17"/>
                                      <w:lang w:val="en-GB"/>
                                    </w:rPr>
                                    <w:t>596</w:t>
                                  </w:r>
                                </w:p>
                              </w:tc>
                              <w:tc>
                                <w:tcPr>
                                  <w:tcW w:w="850" w:type="dxa"/>
                                </w:tcPr>
                                <w:p w14:paraId="16B62077" w14:textId="77777777" w:rsidR="00137628" w:rsidRPr="00FE2616" w:rsidRDefault="00137628" w:rsidP="00E55F52">
                                  <w:pPr>
                                    <w:jc w:val="center"/>
                                    <w:rPr>
                                      <w:sz w:val="17"/>
                                      <w:szCs w:val="17"/>
                                      <w:lang w:val="en-GB"/>
                                    </w:rPr>
                                  </w:pPr>
                                  <w:r w:rsidRPr="00FE2616">
                                    <w:rPr>
                                      <w:sz w:val="17"/>
                                      <w:szCs w:val="17"/>
                                      <w:lang w:val="en-GB"/>
                                    </w:rPr>
                                    <w:t>329</w:t>
                                  </w:r>
                                </w:p>
                              </w:tc>
                              <w:tc>
                                <w:tcPr>
                                  <w:tcW w:w="993" w:type="dxa"/>
                                </w:tcPr>
                                <w:p w14:paraId="640831FF" w14:textId="77777777" w:rsidR="00137628" w:rsidRPr="00FE2616" w:rsidRDefault="00137628" w:rsidP="00944D05">
                                  <w:pPr>
                                    <w:jc w:val="center"/>
                                    <w:rPr>
                                      <w:sz w:val="17"/>
                                      <w:szCs w:val="17"/>
                                      <w:lang w:val="en-GB"/>
                                    </w:rPr>
                                  </w:pPr>
                                  <w:r w:rsidRPr="00FE2616">
                                    <w:rPr>
                                      <w:sz w:val="17"/>
                                      <w:szCs w:val="17"/>
                                      <w:lang w:val="en-GB"/>
                                    </w:rPr>
                                    <w:t>357</w:t>
                                  </w:r>
                                </w:p>
                              </w:tc>
                              <w:tc>
                                <w:tcPr>
                                  <w:tcW w:w="1134" w:type="dxa"/>
                                  <w:vMerge w:val="restart"/>
                                </w:tcPr>
                                <w:p w14:paraId="2972E964" w14:textId="77777777" w:rsidR="00137628" w:rsidRPr="00FE2616" w:rsidRDefault="00137628" w:rsidP="00944D05">
                                  <w:pPr>
                                    <w:jc w:val="center"/>
                                    <w:rPr>
                                      <w:sz w:val="17"/>
                                      <w:szCs w:val="17"/>
                                      <w:lang w:val="en-GB"/>
                                    </w:rPr>
                                  </w:pPr>
                                  <w:r>
                                    <w:rPr>
                                      <w:sz w:val="17"/>
                                      <w:szCs w:val="17"/>
                                      <w:lang w:val="en-GB"/>
                                    </w:rPr>
                                    <w:t>13</w:t>
                                  </w:r>
                                </w:p>
                              </w:tc>
                              <w:tc>
                                <w:tcPr>
                                  <w:tcW w:w="850" w:type="dxa"/>
                                </w:tcPr>
                                <w:p w14:paraId="38706E6E" w14:textId="77777777" w:rsidR="00137628" w:rsidRPr="00FE2616" w:rsidRDefault="00137628" w:rsidP="00944D05">
                                  <w:pPr>
                                    <w:jc w:val="center"/>
                                    <w:rPr>
                                      <w:sz w:val="17"/>
                                      <w:szCs w:val="17"/>
                                      <w:lang w:val="en-GB"/>
                                    </w:rPr>
                                  </w:pPr>
                                  <w:r>
                                    <w:rPr>
                                      <w:sz w:val="17"/>
                                      <w:szCs w:val="17"/>
                                      <w:lang w:val="en-GB"/>
                                    </w:rPr>
                                    <w:t>500</w:t>
                                  </w:r>
                                </w:p>
                              </w:tc>
                            </w:tr>
                            <w:tr w:rsidR="00137628" w:rsidRPr="00932E1F" w14:paraId="37D560F1" w14:textId="77777777" w:rsidTr="00FE2616">
                              <w:tc>
                                <w:tcPr>
                                  <w:tcW w:w="1555" w:type="dxa"/>
                                </w:tcPr>
                                <w:p w14:paraId="3266AF39" w14:textId="77777777" w:rsidR="00137628" w:rsidRPr="00FE2616" w:rsidRDefault="00137628" w:rsidP="00E55F52">
                                  <w:pPr>
                                    <w:rPr>
                                      <w:sz w:val="17"/>
                                      <w:szCs w:val="17"/>
                                      <w:lang w:val="en-GB"/>
                                    </w:rPr>
                                  </w:pPr>
                                  <w:r w:rsidRPr="00FE2616">
                                    <w:rPr>
                                      <w:sz w:val="17"/>
                                      <w:szCs w:val="17"/>
                                      <w:lang w:val="en-GB"/>
                                    </w:rPr>
                                    <w:t>Grid extension</w:t>
                                  </w:r>
                                </w:p>
                              </w:tc>
                              <w:tc>
                                <w:tcPr>
                                  <w:tcW w:w="1134" w:type="dxa"/>
                                </w:tcPr>
                                <w:p w14:paraId="285CF8F9" w14:textId="77777777" w:rsidR="00137628" w:rsidRPr="00FE2616" w:rsidRDefault="00137628" w:rsidP="00E55F52">
                                  <w:pPr>
                                    <w:jc w:val="center"/>
                                    <w:rPr>
                                      <w:sz w:val="17"/>
                                      <w:szCs w:val="17"/>
                                      <w:lang w:val="en-GB"/>
                                    </w:rPr>
                                  </w:pPr>
                                  <w:r w:rsidRPr="00FE2616">
                                    <w:rPr>
                                      <w:sz w:val="17"/>
                                      <w:szCs w:val="17"/>
                                      <w:lang w:val="en-GB"/>
                                    </w:rPr>
                                    <w:t>232</w:t>
                                  </w:r>
                                </w:p>
                              </w:tc>
                              <w:tc>
                                <w:tcPr>
                                  <w:tcW w:w="997" w:type="dxa"/>
                                </w:tcPr>
                                <w:p w14:paraId="11C82514" w14:textId="77777777" w:rsidR="00137628" w:rsidRPr="00FE2616" w:rsidRDefault="00137628" w:rsidP="00E55F52">
                                  <w:pPr>
                                    <w:jc w:val="center"/>
                                    <w:rPr>
                                      <w:sz w:val="17"/>
                                      <w:szCs w:val="17"/>
                                      <w:lang w:val="en-GB"/>
                                    </w:rPr>
                                  </w:pPr>
                                  <w:r w:rsidRPr="00FE2616">
                                    <w:rPr>
                                      <w:sz w:val="17"/>
                                      <w:szCs w:val="17"/>
                                      <w:lang w:val="en-GB"/>
                                    </w:rPr>
                                    <w:t>1</w:t>
                                  </w:r>
                                </w:p>
                              </w:tc>
                              <w:tc>
                                <w:tcPr>
                                  <w:tcW w:w="992" w:type="dxa"/>
                                </w:tcPr>
                                <w:p w14:paraId="464321B8" w14:textId="77777777" w:rsidR="00137628" w:rsidRPr="00FE2616" w:rsidRDefault="00137628" w:rsidP="00E55F52">
                                  <w:pPr>
                                    <w:jc w:val="center"/>
                                    <w:rPr>
                                      <w:sz w:val="17"/>
                                      <w:szCs w:val="17"/>
                                      <w:lang w:val="en-GB"/>
                                    </w:rPr>
                                  </w:pPr>
                                  <w:r w:rsidRPr="00FE2616">
                                    <w:rPr>
                                      <w:sz w:val="17"/>
                                      <w:szCs w:val="17"/>
                                      <w:lang w:val="en-GB"/>
                                    </w:rPr>
                                    <w:t>123</w:t>
                                  </w:r>
                                </w:p>
                              </w:tc>
                              <w:tc>
                                <w:tcPr>
                                  <w:tcW w:w="851" w:type="dxa"/>
                                </w:tcPr>
                                <w:p w14:paraId="18716531" w14:textId="77777777" w:rsidR="00137628" w:rsidRPr="00FE2616" w:rsidRDefault="00137628" w:rsidP="00E55F52">
                                  <w:pPr>
                                    <w:jc w:val="center"/>
                                    <w:rPr>
                                      <w:sz w:val="17"/>
                                      <w:szCs w:val="17"/>
                                      <w:lang w:val="en-GB"/>
                                    </w:rPr>
                                  </w:pPr>
                                  <w:r w:rsidRPr="00FE2616">
                                    <w:rPr>
                                      <w:sz w:val="17"/>
                                      <w:szCs w:val="17"/>
                                      <w:lang w:val="en-GB"/>
                                    </w:rPr>
                                    <w:t>Tier 4-5</w:t>
                                  </w:r>
                                </w:p>
                              </w:tc>
                              <w:tc>
                                <w:tcPr>
                                  <w:tcW w:w="992" w:type="dxa"/>
                                </w:tcPr>
                                <w:p w14:paraId="5143B801" w14:textId="77777777" w:rsidR="00137628" w:rsidRPr="00FE2616" w:rsidRDefault="00137628" w:rsidP="00E55F52">
                                  <w:pPr>
                                    <w:jc w:val="center"/>
                                    <w:rPr>
                                      <w:sz w:val="17"/>
                                      <w:szCs w:val="17"/>
                                      <w:lang w:val="en-GB"/>
                                    </w:rPr>
                                  </w:pPr>
                                  <w:r w:rsidRPr="00FE2616">
                                    <w:rPr>
                                      <w:sz w:val="17"/>
                                      <w:szCs w:val="17"/>
                                      <w:lang w:val="en-GB"/>
                                    </w:rPr>
                                    <w:t>39</w:t>
                                  </w:r>
                                </w:p>
                              </w:tc>
                              <w:tc>
                                <w:tcPr>
                                  <w:tcW w:w="850" w:type="dxa"/>
                                </w:tcPr>
                                <w:p w14:paraId="2DF6E8D6" w14:textId="77777777" w:rsidR="00137628" w:rsidRPr="00FE2616" w:rsidRDefault="00137628" w:rsidP="00E55F52">
                                  <w:pPr>
                                    <w:jc w:val="center"/>
                                    <w:rPr>
                                      <w:sz w:val="17"/>
                                      <w:szCs w:val="17"/>
                                      <w:lang w:val="en-GB"/>
                                    </w:rPr>
                                  </w:pPr>
                                  <w:r w:rsidRPr="00FE2616">
                                    <w:rPr>
                                      <w:sz w:val="17"/>
                                      <w:szCs w:val="17"/>
                                      <w:lang w:val="en-GB"/>
                                    </w:rPr>
                                    <w:t>52</w:t>
                                  </w:r>
                                </w:p>
                              </w:tc>
                              <w:tc>
                                <w:tcPr>
                                  <w:tcW w:w="993" w:type="dxa"/>
                                </w:tcPr>
                                <w:p w14:paraId="744F37D9" w14:textId="77777777" w:rsidR="00137628" w:rsidRPr="00FE2616" w:rsidRDefault="00137628" w:rsidP="00E55F52">
                                  <w:pPr>
                                    <w:jc w:val="center"/>
                                    <w:rPr>
                                      <w:sz w:val="17"/>
                                      <w:szCs w:val="17"/>
                                      <w:lang w:val="en-GB"/>
                                    </w:rPr>
                                  </w:pPr>
                                  <w:r w:rsidRPr="00FE2616">
                                    <w:rPr>
                                      <w:sz w:val="17"/>
                                      <w:szCs w:val="17"/>
                                      <w:lang w:val="en-GB"/>
                                    </w:rPr>
                                    <w:t>854</w:t>
                                  </w:r>
                                </w:p>
                              </w:tc>
                              <w:tc>
                                <w:tcPr>
                                  <w:tcW w:w="1134" w:type="dxa"/>
                                  <w:vMerge/>
                                </w:tcPr>
                                <w:p w14:paraId="1E1E856E" w14:textId="77777777" w:rsidR="00137628" w:rsidRPr="00FE2616" w:rsidRDefault="00137628" w:rsidP="00E55F52">
                                  <w:pPr>
                                    <w:jc w:val="center"/>
                                    <w:rPr>
                                      <w:sz w:val="17"/>
                                      <w:szCs w:val="17"/>
                                      <w:lang w:val="en-GB"/>
                                    </w:rPr>
                                  </w:pPr>
                                </w:p>
                              </w:tc>
                              <w:tc>
                                <w:tcPr>
                                  <w:tcW w:w="850" w:type="dxa"/>
                                </w:tcPr>
                                <w:p w14:paraId="13F1A1B5" w14:textId="77777777" w:rsidR="00137628" w:rsidRPr="00FE2616" w:rsidRDefault="00137628" w:rsidP="00E55F52">
                                  <w:pPr>
                                    <w:jc w:val="center"/>
                                    <w:rPr>
                                      <w:sz w:val="17"/>
                                      <w:szCs w:val="17"/>
                                      <w:lang w:val="en-GB"/>
                                    </w:rPr>
                                  </w:pPr>
                                </w:p>
                              </w:tc>
                            </w:tr>
                            <w:tr w:rsidR="00137628" w:rsidRPr="00932E1F" w14:paraId="09ADF58A" w14:textId="77777777" w:rsidTr="00FE2616">
                              <w:tc>
                                <w:tcPr>
                                  <w:tcW w:w="1555" w:type="dxa"/>
                                </w:tcPr>
                                <w:p w14:paraId="0FF4BC45" w14:textId="77777777" w:rsidR="00137628" w:rsidRPr="00FE2616" w:rsidRDefault="00137628" w:rsidP="00E55F52">
                                  <w:pPr>
                                    <w:rPr>
                                      <w:sz w:val="17"/>
                                      <w:szCs w:val="17"/>
                                      <w:lang w:val="en-GB"/>
                                    </w:rPr>
                                  </w:pPr>
                                  <w:r w:rsidRPr="00FE2616">
                                    <w:rPr>
                                      <w:sz w:val="17"/>
                                      <w:szCs w:val="17"/>
                                      <w:lang w:val="en-GB"/>
                                    </w:rPr>
                                    <w:t>Minigrid</w:t>
                                  </w:r>
                                </w:p>
                              </w:tc>
                              <w:tc>
                                <w:tcPr>
                                  <w:tcW w:w="1134" w:type="dxa"/>
                                </w:tcPr>
                                <w:p w14:paraId="3AE757D1" w14:textId="77777777" w:rsidR="00137628" w:rsidRPr="00FE2616" w:rsidRDefault="00137628" w:rsidP="00E55F52">
                                  <w:pPr>
                                    <w:jc w:val="center"/>
                                    <w:rPr>
                                      <w:sz w:val="17"/>
                                      <w:szCs w:val="17"/>
                                      <w:lang w:val="en-GB"/>
                                    </w:rPr>
                                  </w:pPr>
                                  <w:r w:rsidRPr="00FE2616">
                                    <w:rPr>
                                      <w:sz w:val="17"/>
                                      <w:szCs w:val="17"/>
                                      <w:lang w:val="en-GB"/>
                                    </w:rPr>
                                    <w:t>4,829</w:t>
                                  </w:r>
                                </w:p>
                              </w:tc>
                              <w:tc>
                                <w:tcPr>
                                  <w:tcW w:w="997" w:type="dxa"/>
                                </w:tcPr>
                                <w:p w14:paraId="5820C1F8" w14:textId="77777777" w:rsidR="00137628" w:rsidRPr="00FE2616" w:rsidRDefault="00137628" w:rsidP="00E55F52">
                                  <w:pPr>
                                    <w:jc w:val="center"/>
                                    <w:rPr>
                                      <w:sz w:val="17"/>
                                      <w:szCs w:val="17"/>
                                      <w:lang w:val="en-GB"/>
                                    </w:rPr>
                                  </w:pPr>
                                  <w:r w:rsidRPr="00FE2616">
                                    <w:rPr>
                                      <w:sz w:val="17"/>
                                      <w:szCs w:val="17"/>
                                      <w:lang w:val="en-GB"/>
                                    </w:rPr>
                                    <w:t>19</w:t>
                                  </w:r>
                                </w:p>
                              </w:tc>
                              <w:tc>
                                <w:tcPr>
                                  <w:tcW w:w="992" w:type="dxa"/>
                                </w:tcPr>
                                <w:p w14:paraId="7BBE2726" w14:textId="77777777" w:rsidR="00137628" w:rsidRPr="00FE2616" w:rsidRDefault="00137628" w:rsidP="00E55F52">
                                  <w:pPr>
                                    <w:jc w:val="center"/>
                                    <w:rPr>
                                      <w:sz w:val="17"/>
                                      <w:szCs w:val="17"/>
                                      <w:lang w:val="en-GB"/>
                                    </w:rPr>
                                  </w:pPr>
                                  <w:r w:rsidRPr="00FE2616">
                                    <w:rPr>
                                      <w:sz w:val="17"/>
                                      <w:szCs w:val="17"/>
                                      <w:lang w:val="en-GB"/>
                                    </w:rPr>
                                    <w:t>1,851</w:t>
                                  </w:r>
                                </w:p>
                              </w:tc>
                              <w:tc>
                                <w:tcPr>
                                  <w:tcW w:w="851" w:type="dxa"/>
                                </w:tcPr>
                                <w:p w14:paraId="48F0D7C3" w14:textId="77777777" w:rsidR="00137628" w:rsidRPr="00FE2616" w:rsidRDefault="00137628" w:rsidP="00E55F52">
                                  <w:pPr>
                                    <w:jc w:val="center"/>
                                    <w:rPr>
                                      <w:sz w:val="17"/>
                                      <w:szCs w:val="17"/>
                                      <w:lang w:val="en-GB"/>
                                    </w:rPr>
                                  </w:pPr>
                                  <w:r w:rsidRPr="00FE2616">
                                    <w:rPr>
                                      <w:sz w:val="17"/>
                                      <w:szCs w:val="17"/>
                                      <w:lang w:val="en-GB"/>
                                    </w:rPr>
                                    <w:t>Tier 2-4</w:t>
                                  </w:r>
                                </w:p>
                              </w:tc>
                              <w:tc>
                                <w:tcPr>
                                  <w:tcW w:w="992" w:type="dxa"/>
                                </w:tcPr>
                                <w:p w14:paraId="5A923086" w14:textId="77777777" w:rsidR="00137628" w:rsidRPr="00FE2616" w:rsidRDefault="00137628" w:rsidP="00E55F52">
                                  <w:pPr>
                                    <w:jc w:val="center"/>
                                    <w:rPr>
                                      <w:sz w:val="17"/>
                                      <w:szCs w:val="17"/>
                                      <w:lang w:val="en-GB"/>
                                    </w:rPr>
                                  </w:pPr>
                                  <w:r w:rsidRPr="00FE2616">
                                    <w:rPr>
                                      <w:sz w:val="17"/>
                                      <w:szCs w:val="17"/>
                                      <w:lang w:val="en-GB"/>
                                    </w:rPr>
                                    <w:t>2,390</w:t>
                                  </w:r>
                                </w:p>
                              </w:tc>
                              <w:tc>
                                <w:tcPr>
                                  <w:tcW w:w="850" w:type="dxa"/>
                                </w:tcPr>
                                <w:p w14:paraId="355C78F8" w14:textId="77777777" w:rsidR="00137628" w:rsidRPr="00FE2616" w:rsidRDefault="00137628" w:rsidP="00E55F52">
                                  <w:pPr>
                                    <w:jc w:val="center"/>
                                    <w:rPr>
                                      <w:sz w:val="17"/>
                                      <w:szCs w:val="17"/>
                                      <w:lang w:val="en-GB"/>
                                    </w:rPr>
                                  </w:pPr>
                                  <w:r w:rsidRPr="00FE2616">
                                    <w:rPr>
                                      <w:sz w:val="17"/>
                                      <w:szCs w:val="17"/>
                                      <w:lang w:val="en-GB"/>
                                    </w:rPr>
                                    <w:t>2344</w:t>
                                  </w:r>
                                </w:p>
                              </w:tc>
                              <w:tc>
                                <w:tcPr>
                                  <w:tcW w:w="993" w:type="dxa"/>
                                </w:tcPr>
                                <w:p w14:paraId="37999856" w14:textId="77777777" w:rsidR="00137628" w:rsidRPr="00FE2616" w:rsidRDefault="00137628" w:rsidP="00E55F52">
                                  <w:pPr>
                                    <w:jc w:val="center"/>
                                    <w:rPr>
                                      <w:sz w:val="17"/>
                                      <w:szCs w:val="17"/>
                                      <w:lang w:val="en-GB"/>
                                    </w:rPr>
                                  </w:pPr>
                                  <w:r w:rsidRPr="00FE2616">
                                    <w:rPr>
                                      <w:sz w:val="17"/>
                                      <w:szCs w:val="17"/>
                                      <w:lang w:val="en-GB"/>
                                    </w:rPr>
                                    <w:t>2,422</w:t>
                                  </w:r>
                                </w:p>
                              </w:tc>
                              <w:tc>
                                <w:tcPr>
                                  <w:tcW w:w="1134" w:type="dxa"/>
                                </w:tcPr>
                                <w:p w14:paraId="1A75F7B5" w14:textId="77777777" w:rsidR="00137628" w:rsidRPr="00FE2616" w:rsidRDefault="00137628" w:rsidP="00E55F52">
                                  <w:pPr>
                                    <w:jc w:val="center"/>
                                    <w:rPr>
                                      <w:sz w:val="17"/>
                                      <w:szCs w:val="17"/>
                                      <w:lang w:val="en-GB"/>
                                    </w:rPr>
                                  </w:pPr>
                                  <w:r>
                                    <w:rPr>
                                      <w:sz w:val="17"/>
                                      <w:szCs w:val="17"/>
                                      <w:lang w:val="en-GB"/>
                                    </w:rPr>
                                    <w:t>8****</w:t>
                                  </w:r>
                                </w:p>
                              </w:tc>
                              <w:tc>
                                <w:tcPr>
                                  <w:tcW w:w="850" w:type="dxa"/>
                                </w:tcPr>
                                <w:p w14:paraId="3AAC93C6" w14:textId="77777777" w:rsidR="00137628" w:rsidRPr="00FE2616" w:rsidRDefault="00137628" w:rsidP="00E55F52">
                                  <w:pPr>
                                    <w:jc w:val="center"/>
                                    <w:rPr>
                                      <w:sz w:val="17"/>
                                      <w:szCs w:val="17"/>
                                      <w:lang w:val="en-GB"/>
                                    </w:rPr>
                                  </w:pPr>
                                  <w:r>
                                    <w:rPr>
                                      <w:sz w:val="17"/>
                                      <w:szCs w:val="17"/>
                                      <w:lang w:val="en-GB"/>
                                    </w:rPr>
                                    <w:t>200</w:t>
                                  </w:r>
                                </w:p>
                              </w:tc>
                            </w:tr>
                            <w:tr w:rsidR="00137628" w:rsidRPr="00932E1F" w14:paraId="7F62AAD0" w14:textId="77777777" w:rsidTr="00FE2616">
                              <w:tc>
                                <w:tcPr>
                                  <w:tcW w:w="1555" w:type="dxa"/>
                                </w:tcPr>
                                <w:p w14:paraId="71B1641B" w14:textId="77777777" w:rsidR="00137628" w:rsidRPr="00FE2616" w:rsidRDefault="00137628" w:rsidP="00E55F52">
                                  <w:pPr>
                                    <w:rPr>
                                      <w:sz w:val="17"/>
                                      <w:szCs w:val="17"/>
                                      <w:lang w:val="en-GB"/>
                                    </w:rPr>
                                  </w:pPr>
                                  <w:r w:rsidRPr="00FE2616">
                                    <w:rPr>
                                      <w:sz w:val="17"/>
                                      <w:szCs w:val="17"/>
                                      <w:lang w:val="en-GB"/>
                                    </w:rPr>
                                    <w:t>SHS</w:t>
                                  </w:r>
                                </w:p>
                              </w:tc>
                              <w:tc>
                                <w:tcPr>
                                  <w:tcW w:w="1134" w:type="dxa"/>
                                </w:tcPr>
                                <w:p w14:paraId="3D5A49C2" w14:textId="77777777" w:rsidR="00137628" w:rsidRPr="00FE2616" w:rsidRDefault="00137628" w:rsidP="00E55F52">
                                  <w:pPr>
                                    <w:jc w:val="center"/>
                                    <w:rPr>
                                      <w:sz w:val="17"/>
                                      <w:szCs w:val="17"/>
                                      <w:lang w:val="en-GB"/>
                                    </w:rPr>
                                  </w:pPr>
                                  <w:r w:rsidRPr="00FE2616">
                                    <w:rPr>
                                      <w:sz w:val="17"/>
                                      <w:szCs w:val="17"/>
                                      <w:lang w:val="en-GB"/>
                                    </w:rPr>
                                    <w:t>7,999</w:t>
                                  </w:r>
                                </w:p>
                              </w:tc>
                              <w:tc>
                                <w:tcPr>
                                  <w:tcW w:w="997" w:type="dxa"/>
                                </w:tcPr>
                                <w:p w14:paraId="4BCC6B52" w14:textId="77777777" w:rsidR="00137628" w:rsidRPr="00FE2616" w:rsidRDefault="00137628" w:rsidP="00E55F52">
                                  <w:pPr>
                                    <w:jc w:val="center"/>
                                    <w:rPr>
                                      <w:sz w:val="17"/>
                                      <w:szCs w:val="17"/>
                                      <w:lang w:val="en-GB"/>
                                    </w:rPr>
                                  </w:pPr>
                                  <w:r w:rsidRPr="00FE2616">
                                    <w:rPr>
                                      <w:sz w:val="17"/>
                                      <w:szCs w:val="17"/>
                                      <w:lang w:val="en-GB"/>
                                    </w:rPr>
                                    <w:t>32</w:t>
                                  </w:r>
                                </w:p>
                              </w:tc>
                              <w:tc>
                                <w:tcPr>
                                  <w:tcW w:w="992" w:type="dxa"/>
                                </w:tcPr>
                                <w:p w14:paraId="7C3E0C71" w14:textId="77777777" w:rsidR="00137628" w:rsidRPr="00FE2616" w:rsidRDefault="00137628" w:rsidP="00E55F52">
                                  <w:pPr>
                                    <w:jc w:val="center"/>
                                    <w:rPr>
                                      <w:sz w:val="17"/>
                                      <w:szCs w:val="17"/>
                                      <w:lang w:val="en-GB"/>
                                    </w:rPr>
                                  </w:pPr>
                                  <w:r w:rsidRPr="00FE2616">
                                    <w:rPr>
                                      <w:sz w:val="17"/>
                                      <w:szCs w:val="17"/>
                                      <w:lang w:val="en-GB"/>
                                    </w:rPr>
                                    <w:t>35</w:t>
                                  </w:r>
                                </w:p>
                              </w:tc>
                              <w:tc>
                                <w:tcPr>
                                  <w:tcW w:w="851" w:type="dxa"/>
                                </w:tcPr>
                                <w:p w14:paraId="73703B37" w14:textId="77777777" w:rsidR="00137628" w:rsidRPr="00FE2616" w:rsidRDefault="00137628" w:rsidP="00E55F52">
                                  <w:pPr>
                                    <w:jc w:val="center"/>
                                    <w:rPr>
                                      <w:sz w:val="17"/>
                                      <w:szCs w:val="17"/>
                                      <w:lang w:val="en-GB"/>
                                    </w:rPr>
                                  </w:pPr>
                                  <w:r w:rsidRPr="00FE2616">
                                    <w:rPr>
                                      <w:sz w:val="17"/>
                                      <w:szCs w:val="17"/>
                                      <w:lang w:val="en-GB"/>
                                    </w:rPr>
                                    <w:t>Tier 1</w:t>
                                  </w:r>
                                </w:p>
                              </w:tc>
                              <w:tc>
                                <w:tcPr>
                                  <w:tcW w:w="992" w:type="dxa"/>
                                </w:tcPr>
                                <w:p w14:paraId="339CAA09" w14:textId="77777777" w:rsidR="00137628" w:rsidRPr="00FE2616" w:rsidRDefault="00137628" w:rsidP="00E55F52">
                                  <w:pPr>
                                    <w:jc w:val="center"/>
                                    <w:rPr>
                                      <w:sz w:val="17"/>
                                      <w:szCs w:val="17"/>
                                      <w:lang w:val="en-GB"/>
                                    </w:rPr>
                                  </w:pPr>
                                  <w:r w:rsidRPr="00FE2616">
                                    <w:rPr>
                                      <w:sz w:val="17"/>
                                      <w:szCs w:val="17"/>
                                      <w:lang w:val="en-GB"/>
                                    </w:rPr>
                                    <w:t>1,696</w:t>
                                  </w:r>
                                </w:p>
                              </w:tc>
                              <w:tc>
                                <w:tcPr>
                                  <w:tcW w:w="850" w:type="dxa"/>
                                </w:tcPr>
                                <w:p w14:paraId="1C33FB41" w14:textId="77777777" w:rsidR="00137628" w:rsidRPr="00FE2616" w:rsidRDefault="00137628" w:rsidP="00E55F52">
                                  <w:pPr>
                                    <w:jc w:val="center"/>
                                    <w:rPr>
                                      <w:sz w:val="17"/>
                                      <w:szCs w:val="17"/>
                                      <w:lang w:val="en-GB"/>
                                    </w:rPr>
                                  </w:pPr>
                                  <w:r w:rsidRPr="00FE2616">
                                    <w:rPr>
                                      <w:sz w:val="17"/>
                                      <w:szCs w:val="17"/>
                                      <w:lang w:val="en-GB"/>
                                    </w:rPr>
                                    <w:t>205</w:t>
                                  </w:r>
                                </w:p>
                              </w:tc>
                              <w:tc>
                                <w:tcPr>
                                  <w:tcW w:w="993" w:type="dxa"/>
                                </w:tcPr>
                                <w:p w14:paraId="113ABA3E" w14:textId="77777777" w:rsidR="00137628" w:rsidRPr="00FE2616" w:rsidRDefault="00137628" w:rsidP="00E55F52">
                                  <w:pPr>
                                    <w:jc w:val="center"/>
                                    <w:rPr>
                                      <w:sz w:val="17"/>
                                      <w:szCs w:val="17"/>
                                      <w:lang w:val="en-GB"/>
                                    </w:rPr>
                                  </w:pPr>
                                  <w:r w:rsidRPr="00FE2616">
                                    <w:rPr>
                                      <w:sz w:val="17"/>
                                      <w:szCs w:val="17"/>
                                      <w:lang w:val="en-GB"/>
                                    </w:rPr>
                                    <w:t>121***</w:t>
                                  </w:r>
                                </w:p>
                              </w:tc>
                              <w:tc>
                                <w:tcPr>
                                  <w:tcW w:w="1134" w:type="dxa"/>
                                </w:tcPr>
                                <w:p w14:paraId="150796E5" w14:textId="77777777" w:rsidR="00137628" w:rsidRPr="00FE2616" w:rsidRDefault="00137628" w:rsidP="00E55F52">
                                  <w:pPr>
                                    <w:jc w:val="center"/>
                                    <w:rPr>
                                      <w:sz w:val="17"/>
                                      <w:szCs w:val="17"/>
                                      <w:lang w:val="en-GB"/>
                                    </w:rPr>
                                  </w:pPr>
                                  <w:r>
                                    <w:rPr>
                                      <w:sz w:val="17"/>
                                      <w:szCs w:val="17"/>
                                      <w:lang w:val="en-GB"/>
                                    </w:rPr>
                                    <w:t>48</w:t>
                                  </w:r>
                                </w:p>
                              </w:tc>
                              <w:tc>
                                <w:tcPr>
                                  <w:tcW w:w="850" w:type="dxa"/>
                                </w:tcPr>
                                <w:p w14:paraId="5F3495C6" w14:textId="77777777" w:rsidR="00137628" w:rsidRPr="00FE2616" w:rsidRDefault="00137628" w:rsidP="00E55F52">
                                  <w:pPr>
                                    <w:jc w:val="center"/>
                                    <w:rPr>
                                      <w:sz w:val="17"/>
                                      <w:szCs w:val="17"/>
                                      <w:lang w:val="en-GB"/>
                                    </w:rPr>
                                  </w:pPr>
                                  <w:r>
                                    <w:rPr>
                                      <w:sz w:val="17"/>
                                      <w:szCs w:val="17"/>
                                      <w:lang w:val="en-GB"/>
                                    </w:rPr>
                                    <w:t>3,300</w:t>
                                  </w:r>
                                </w:p>
                              </w:tc>
                            </w:tr>
                            <w:tr w:rsidR="00137628" w:rsidRPr="00932E1F" w14:paraId="1DDA5C41" w14:textId="77777777" w:rsidTr="00FE2616">
                              <w:tc>
                                <w:tcPr>
                                  <w:tcW w:w="1555" w:type="dxa"/>
                                </w:tcPr>
                                <w:p w14:paraId="073FDE42" w14:textId="77777777" w:rsidR="00137628" w:rsidRPr="00FE2616" w:rsidRDefault="00137628" w:rsidP="007E0B9F">
                                  <w:pPr>
                                    <w:jc w:val="right"/>
                                    <w:rPr>
                                      <w:sz w:val="17"/>
                                      <w:szCs w:val="17"/>
                                      <w:lang w:val="en-GB"/>
                                    </w:rPr>
                                  </w:pPr>
                                  <w:r w:rsidRPr="00FE2616">
                                    <w:rPr>
                                      <w:sz w:val="17"/>
                                      <w:szCs w:val="17"/>
                                      <w:lang w:val="en-GB"/>
                                    </w:rPr>
                                    <w:t>TOTAL</w:t>
                                  </w:r>
                                </w:p>
                              </w:tc>
                              <w:tc>
                                <w:tcPr>
                                  <w:tcW w:w="1134" w:type="dxa"/>
                                </w:tcPr>
                                <w:p w14:paraId="383E44A5" w14:textId="77777777" w:rsidR="00137628" w:rsidRPr="00FE2616" w:rsidRDefault="00137628" w:rsidP="00E55F52">
                                  <w:pPr>
                                    <w:jc w:val="center"/>
                                    <w:rPr>
                                      <w:sz w:val="17"/>
                                      <w:szCs w:val="17"/>
                                      <w:lang w:val="en-GB"/>
                                    </w:rPr>
                                  </w:pPr>
                                  <w:r w:rsidRPr="00FE2616">
                                    <w:rPr>
                                      <w:sz w:val="17"/>
                                      <w:szCs w:val="17"/>
                                      <w:lang w:val="en-GB"/>
                                    </w:rPr>
                                    <w:t>25,256</w:t>
                                  </w:r>
                                </w:p>
                              </w:tc>
                              <w:tc>
                                <w:tcPr>
                                  <w:tcW w:w="997" w:type="dxa"/>
                                </w:tcPr>
                                <w:p w14:paraId="47DC5066" w14:textId="77777777" w:rsidR="00137628" w:rsidRPr="00FE2616" w:rsidRDefault="00137628" w:rsidP="00E55F52">
                                  <w:pPr>
                                    <w:jc w:val="center"/>
                                    <w:rPr>
                                      <w:sz w:val="17"/>
                                      <w:szCs w:val="17"/>
                                      <w:lang w:val="en-GB"/>
                                    </w:rPr>
                                  </w:pPr>
                                  <w:r w:rsidRPr="00FE2616">
                                    <w:rPr>
                                      <w:sz w:val="17"/>
                                      <w:szCs w:val="17"/>
                                      <w:lang w:val="en-GB"/>
                                    </w:rPr>
                                    <w:t>100</w:t>
                                  </w:r>
                                </w:p>
                              </w:tc>
                              <w:tc>
                                <w:tcPr>
                                  <w:tcW w:w="992" w:type="dxa"/>
                                </w:tcPr>
                                <w:p w14:paraId="6A052674" w14:textId="77777777" w:rsidR="00137628" w:rsidRPr="00FE2616" w:rsidRDefault="00137628" w:rsidP="00E55F52">
                                  <w:pPr>
                                    <w:jc w:val="center"/>
                                    <w:rPr>
                                      <w:sz w:val="17"/>
                                      <w:szCs w:val="17"/>
                                      <w:lang w:val="en-GB"/>
                                    </w:rPr>
                                  </w:pPr>
                                  <w:r w:rsidRPr="00FE2616">
                                    <w:rPr>
                                      <w:sz w:val="17"/>
                                      <w:szCs w:val="17"/>
                                      <w:lang w:val="en-GB"/>
                                    </w:rPr>
                                    <w:t>5,275</w:t>
                                  </w:r>
                                </w:p>
                              </w:tc>
                              <w:tc>
                                <w:tcPr>
                                  <w:tcW w:w="851" w:type="dxa"/>
                                </w:tcPr>
                                <w:p w14:paraId="62A12254" w14:textId="77777777" w:rsidR="00137628" w:rsidRPr="00FE2616" w:rsidRDefault="00137628" w:rsidP="00E55F52">
                                  <w:pPr>
                                    <w:jc w:val="center"/>
                                    <w:rPr>
                                      <w:sz w:val="17"/>
                                      <w:szCs w:val="17"/>
                                      <w:lang w:val="en-GB"/>
                                    </w:rPr>
                                  </w:pPr>
                                </w:p>
                              </w:tc>
                              <w:tc>
                                <w:tcPr>
                                  <w:tcW w:w="992" w:type="dxa"/>
                                </w:tcPr>
                                <w:p w14:paraId="5AAEE9D3" w14:textId="77777777" w:rsidR="00137628" w:rsidRPr="00FE2616" w:rsidRDefault="00137628" w:rsidP="00E55F52">
                                  <w:pPr>
                                    <w:jc w:val="center"/>
                                    <w:rPr>
                                      <w:sz w:val="17"/>
                                      <w:szCs w:val="17"/>
                                      <w:lang w:val="en-GB"/>
                                    </w:rPr>
                                  </w:pPr>
                                  <w:r w:rsidRPr="00FE2616">
                                    <w:rPr>
                                      <w:sz w:val="17"/>
                                      <w:szCs w:val="17"/>
                                      <w:lang w:val="en-GB"/>
                                    </w:rPr>
                                    <w:t>4,721</w:t>
                                  </w:r>
                                </w:p>
                              </w:tc>
                              <w:tc>
                                <w:tcPr>
                                  <w:tcW w:w="850" w:type="dxa"/>
                                </w:tcPr>
                                <w:p w14:paraId="034D206B" w14:textId="77777777" w:rsidR="00137628" w:rsidRPr="00FE2616" w:rsidRDefault="00137628" w:rsidP="00E55F52">
                                  <w:pPr>
                                    <w:jc w:val="center"/>
                                    <w:rPr>
                                      <w:sz w:val="17"/>
                                      <w:szCs w:val="17"/>
                                      <w:lang w:val="en-GB"/>
                                    </w:rPr>
                                  </w:pPr>
                                  <w:r w:rsidRPr="00FE2616">
                                    <w:rPr>
                                      <w:sz w:val="17"/>
                                      <w:szCs w:val="17"/>
                                      <w:lang w:val="en-GB"/>
                                    </w:rPr>
                                    <w:t>2,930</w:t>
                                  </w:r>
                                </w:p>
                              </w:tc>
                              <w:tc>
                                <w:tcPr>
                                  <w:tcW w:w="993" w:type="dxa"/>
                                </w:tcPr>
                                <w:p w14:paraId="40E15767" w14:textId="77777777" w:rsidR="00137628" w:rsidRPr="00FE2616" w:rsidRDefault="00137628" w:rsidP="00E55F52">
                                  <w:pPr>
                                    <w:jc w:val="center"/>
                                    <w:rPr>
                                      <w:sz w:val="17"/>
                                      <w:szCs w:val="17"/>
                                      <w:lang w:val="en-GB"/>
                                    </w:rPr>
                                  </w:pPr>
                                </w:p>
                              </w:tc>
                              <w:tc>
                                <w:tcPr>
                                  <w:tcW w:w="1134" w:type="dxa"/>
                                </w:tcPr>
                                <w:p w14:paraId="1FE2DC8B" w14:textId="77777777" w:rsidR="00137628" w:rsidRPr="00FE2616" w:rsidRDefault="00137628" w:rsidP="00E55F52">
                                  <w:pPr>
                                    <w:jc w:val="center"/>
                                    <w:rPr>
                                      <w:sz w:val="17"/>
                                      <w:szCs w:val="17"/>
                                      <w:lang w:val="en-GB"/>
                                    </w:rPr>
                                  </w:pPr>
                                  <w:r>
                                    <w:rPr>
                                      <w:sz w:val="17"/>
                                      <w:szCs w:val="17"/>
                                      <w:lang w:val="en-GB"/>
                                    </w:rPr>
                                    <w:t>100</w:t>
                                  </w:r>
                                </w:p>
                              </w:tc>
                              <w:tc>
                                <w:tcPr>
                                  <w:tcW w:w="850" w:type="dxa"/>
                                </w:tcPr>
                                <w:p w14:paraId="5D338DF8" w14:textId="77777777" w:rsidR="00137628" w:rsidRPr="00FE2616" w:rsidRDefault="00137628" w:rsidP="00E55F52">
                                  <w:pPr>
                                    <w:jc w:val="center"/>
                                    <w:rPr>
                                      <w:sz w:val="17"/>
                                      <w:szCs w:val="17"/>
                                      <w:lang w:val="en-GB"/>
                                    </w:rPr>
                                  </w:pPr>
                                  <w:r>
                                    <w:rPr>
                                      <w:sz w:val="17"/>
                                      <w:szCs w:val="17"/>
                                      <w:lang w:val="en-GB"/>
                                    </w:rPr>
                                    <w:t>4,000</w:t>
                                  </w:r>
                                </w:p>
                              </w:tc>
                            </w:tr>
                          </w:tbl>
                          <w:p w14:paraId="5D11F870" w14:textId="77777777" w:rsidR="00137628" w:rsidRPr="00944D05" w:rsidRDefault="00137628" w:rsidP="00137628">
                            <w:pPr>
                              <w:tabs>
                                <w:tab w:val="left" w:pos="426"/>
                              </w:tabs>
                              <w:rPr>
                                <w:sz w:val="18"/>
                                <w:szCs w:val="18"/>
                                <w:lang w:val="en-GB"/>
                              </w:rPr>
                            </w:pPr>
                            <w:r w:rsidRPr="00944D05">
                              <w:rPr>
                                <w:sz w:val="18"/>
                                <w:szCs w:val="18"/>
                                <w:lang w:val="en-GB"/>
                              </w:rPr>
                              <w:t xml:space="preserve">* </w:t>
                            </w:r>
                            <w:r w:rsidRPr="00944D05">
                              <w:rPr>
                                <w:sz w:val="18"/>
                                <w:szCs w:val="18"/>
                                <w:lang w:val="en-GB"/>
                              </w:rPr>
                              <w:tab/>
                              <w:t>Already electrified in 2019 at access rate of 42% (population, 17.86 million)</w:t>
                            </w:r>
                          </w:p>
                          <w:p w14:paraId="1574BDD4" w14:textId="77777777" w:rsidR="00137628" w:rsidRDefault="00137628" w:rsidP="00137628">
                            <w:pPr>
                              <w:tabs>
                                <w:tab w:val="left" w:pos="426"/>
                              </w:tabs>
                              <w:ind w:left="426" w:hanging="426"/>
                              <w:rPr>
                                <w:sz w:val="18"/>
                                <w:szCs w:val="18"/>
                                <w:lang w:val="en-GB"/>
                              </w:rPr>
                            </w:pPr>
                            <w:r w:rsidRPr="00944D05">
                              <w:rPr>
                                <w:sz w:val="18"/>
                                <w:szCs w:val="18"/>
                                <w:lang w:val="en-GB"/>
                              </w:rPr>
                              <w:t>**</w:t>
                            </w:r>
                            <w:r w:rsidRPr="00944D05">
                              <w:rPr>
                                <w:sz w:val="18"/>
                                <w:szCs w:val="18"/>
                                <w:lang w:val="en-GB"/>
                              </w:rPr>
                              <w:tab/>
                              <w:t xml:space="preserve">The demand is less than potential demand </w:t>
                            </w:r>
                            <w:r>
                              <w:rPr>
                                <w:sz w:val="18"/>
                                <w:szCs w:val="18"/>
                                <w:lang w:val="en-GB"/>
                              </w:rPr>
                              <w:t xml:space="preserve">(7,256 GWh/yr) </w:t>
                            </w:r>
                            <w:r w:rsidRPr="00944D05">
                              <w:rPr>
                                <w:sz w:val="18"/>
                                <w:szCs w:val="18"/>
                                <w:lang w:val="en-GB"/>
                              </w:rPr>
                              <w:t>by households (</w:t>
                            </w:r>
                            <w:r>
                              <w:rPr>
                                <w:sz w:val="18"/>
                                <w:szCs w:val="18"/>
                                <w:lang w:val="en-GB"/>
                              </w:rPr>
                              <w:t xml:space="preserve">6,592 GWh/yr) and agricultural PUE (933 GWh/yr) due to supply limitations in distributed supply options, such as SHS. </w:t>
                            </w:r>
                          </w:p>
                          <w:p w14:paraId="3AA31906" w14:textId="77777777" w:rsidR="00137628" w:rsidRDefault="00137628" w:rsidP="00137628">
                            <w:pPr>
                              <w:tabs>
                                <w:tab w:val="left" w:pos="426"/>
                              </w:tabs>
                              <w:ind w:left="426" w:hanging="426"/>
                              <w:rPr>
                                <w:color w:val="2E74B5" w:themeColor="accent5" w:themeShade="BF"/>
                                <w:sz w:val="18"/>
                                <w:szCs w:val="18"/>
                                <w:lang w:val="en-GB"/>
                              </w:rPr>
                            </w:pPr>
                            <w:r>
                              <w:rPr>
                                <w:sz w:val="18"/>
                                <w:szCs w:val="18"/>
                                <w:lang w:val="en-GB"/>
                              </w:rPr>
                              <w:t>***</w:t>
                            </w:r>
                            <w:r>
                              <w:rPr>
                                <w:sz w:val="18"/>
                                <w:szCs w:val="18"/>
                                <w:lang w:val="en-GB"/>
                              </w:rPr>
                              <w:tab/>
                              <w:t>Average cost of a solar home system. For a cost explanation of the minigrid, see references below</w:t>
                            </w:r>
                          </w:p>
                          <w:p w14:paraId="1E03DF10" w14:textId="77777777" w:rsidR="00137628" w:rsidRPr="00FE2616" w:rsidRDefault="00137628" w:rsidP="00137628">
                            <w:pPr>
                              <w:tabs>
                                <w:tab w:val="left" w:pos="426"/>
                              </w:tabs>
                              <w:ind w:left="426" w:hanging="426"/>
                              <w:rPr>
                                <w:sz w:val="18"/>
                                <w:szCs w:val="18"/>
                                <w:lang w:val="en-GB"/>
                              </w:rPr>
                            </w:pPr>
                            <w:r w:rsidRPr="00FE2616">
                              <w:rPr>
                                <w:sz w:val="18"/>
                                <w:szCs w:val="18"/>
                                <w:lang w:val="en-GB"/>
                              </w:rPr>
                              <w:t>****</w:t>
                            </w:r>
                            <w:r w:rsidRPr="00FE2616">
                              <w:rPr>
                                <w:sz w:val="18"/>
                                <w:szCs w:val="18"/>
                                <w:lang w:val="en-GB"/>
                              </w:rPr>
                              <w:tab/>
                              <w:t>18% on top of the 16% electrification in 2017</w:t>
                            </w:r>
                          </w:p>
                          <w:p w14:paraId="15912129" w14:textId="77777777" w:rsidR="00137628" w:rsidRPr="00FE2616" w:rsidRDefault="00137628" w:rsidP="00137628">
                            <w:pPr>
                              <w:tabs>
                                <w:tab w:val="left" w:pos="426"/>
                              </w:tabs>
                              <w:ind w:left="426" w:hanging="426"/>
                              <w:rPr>
                                <w:sz w:val="18"/>
                                <w:szCs w:val="18"/>
                                <w:lang w:val="en-GB"/>
                              </w:rPr>
                            </w:pPr>
                            <w:r w:rsidRPr="00FE2616">
                              <w:rPr>
                                <w:sz w:val="18"/>
                                <w:szCs w:val="18"/>
                                <w:lang w:val="en-GB"/>
                              </w:rPr>
                              <w:t>***** Incorporating such productive use in</w:t>
                            </w:r>
                            <w:r>
                              <w:rPr>
                                <w:sz w:val="18"/>
                                <w:szCs w:val="18"/>
                                <w:lang w:val="en-GB"/>
                              </w:rPr>
                              <w:t xml:space="preserve"> </w:t>
                            </w:r>
                            <w:r w:rsidRPr="00FE2616">
                              <w:rPr>
                                <w:sz w:val="18"/>
                                <w:szCs w:val="18"/>
                                <w:lang w:val="en-GB"/>
                              </w:rPr>
                              <w:t>the least-cost mix and assuming favo</w:t>
                            </w:r>
                            <w:r>
                              <w:rPr>
                                <w:sz w:val="18"/>
                                <w:szCs w:val="18"/>
                                <w:lang w:val="en-GB"/>
                              </w:rPr>
                              <w:t>u</w:t>
                            </w:r>
                            <w:r w:rsidRPr="00FE2616">
                              <w:rPr>
                                <w:sz w:val="18"/>
                                <w:szCs w:val="18"/>
                                <w:lang w:val="en-GB"/>
                              </w:rPr>
                              <w:t>rable min</w:t>
                            </w:r>
                            <w:r>
                              <w:rPr>
                                <w:sz w:val="18"/>
                                <w:szCs w:val="18"/>
                                <w:lang w:val="en-GB"/>
                              </w:rPr>
                              <w:t>i</w:t>
                            </w:r>
                            <w:r w:rsidRPr="00FE2616">
                              <w:rPr>
                                <w:sz w:val="18"/>
                                <w:szCs w:val="18"/>
                                <w:lang w:val="en-GB"/>
                              </w:rPr>
                              <w:t>grid cost development brings the mini-grid share connections to about 8%,</w:t>
                            </w:r>
                          </w:p>
                          <w:p w14:paraId="7BB1EC25" w14:textId="77777777" w:rsidR="00137628" w:rsidRPr="009E5C32" w:rsidRDefault="00137628" w:rsidP="00137628">
                            <w:pPr>
                              <w:tabs>
                                <w:tab w:val="left" w:pos="426"/>
                              </w:tabs>
                              <w:ind w:left="426" w:hanging="426"/>
                              <w:rPr>
                                <w:color w:val="2E74B5" w:themeColor="accent5" w:themeShade="BF"/>
                                <w:sz w:val="18"/>
                                <w:szCs w:val="18"/>
                                <w:lang w:val="en-GB"/>
                              </w:rPr>
                            </w:pPr>
                          </w:p>
                          <w:p w14:paraId="73BD47DE" w14:textId="77777777" w:rsidR="00137628" w:rsidRPr="00BD1A08" w:rsidRDefault="00137628" w:rsidP="00137628">
                            <w:pPr>
                              <w:rPr>
                                <w:rFonts w:asciiTheme="minorHAnsi" w:hAnsiTheme="minorHAnsi" w:cstheme="minorHAnsi"/>
                                <w:i/>
                                <w:iCs/>
                                <w:sz w:val="18"/>
                                <w:szCs w:val="18"/>
                              </w:rPr>
                            </w:pPr>
                            <w:r w:rsidRPr="00BD1A08">
                              <w:rPr>
                                <w:rFonts w:asciiTheme="minorHAnsi" w:hAnsiTheme="minorHAnsi" w:cstheme="minorHAnsi"/>
                                <w:i/>
                                <w:iCs/>
                                <w:sz w:val="18"/>
                                <w:szCs w:val="18"/>
                              </w:rPr>
                              <w:t xml:space="preserve">Source: </w:t>
                            </w:r>
                          </w:p>
                          <w:p w14:paraId="3F7AF660" w14:textId="77777777" w:rsidR="00137628" w:rsidRPr="00BD1A08" w:rsidRDefault="00137628">
                            <w:pPr>
                              <w:pStyle w:val="ListParagraph"/>
                              <w:numPr>
                                <w:ilvl w:val="0"/>
                                <w:numId w:val="44"/>
                              </w:numPr>
                              <w:ind w:left="142" w:hanging="142"/>
                              <w:rPr>
                                <w:rFonts w:asciiTheme="minorHAnsi" w:hAnsiTheme="minorHAnsi" w:cstheme="minorHAnsi"/>
                                <w:sz w:val="18"/>
                                <w:szCs w:val="18"/>
                              </w:rPr>
                            </w:pPr>
                            <w:r w:rsidRPr="00BD1A08">
                              <w:rPr>
                                <w:rFonts w:asciiTheme="minorHAnsi" w:hAnsiTheme="minorHAnsi" w:cstheme="minorHAnsi"/>
                                <w:i/>
                                <w:iCs/>
                                <w:sz w:val="18"/>
                                <w:szCs w:val="18"/>
                              </w:rPr>
                              <w:t>Geospatial model for Zambia</w:t>
                            </w:r>
                            <w:r w:rsidRPr="00BD1A08">
                              <w:rPr>
                                <w:rFonts w:asciiTheme="minorHAnsi" w:hAnsiTheme="minorHAnsi" w:cstheme="minorHAnsi"/>
                                <w:sz w:val="18"/>
                                <w:szCs w:val="18"/>
                              </w:rPr>
                              <w:t xml:space="preserve"> (April 2018, PowerAfrica/USAID). See also: USAID (2018), </w:t>
                            </w:r>
                            <w:r w:rsidRPr="00BD1A08">
                              <w:rPr>
                                <w:rFonts w:asciiTheme="minorHAnsi" w:hAnsiTheme="minorHAnsi" w:cstheme="minorHAnsi"/>
                                <w:i/>
                                <w:iCs/>
                                <w:sz w:val="18"/>
                                <w:szCs w:val="18"/>
                              </w:rPr>
                              <w:t>Zambia’s Power Sector Assessment</w:t>
                            </w:r>
                            <w:r w:rsidRPr="00BD1A08">
                              <w:rPr>
                                <w:rFonts w:asciiTheme="minorHAnsi" w:hAnsiTheme="minorHAnsi" w:cstheme="minorHAnsi"/>
                                <w:sz w:val="18"/>
                                <w:szCs w:val="18"/>
                              </w:rPr>
                              <w:t xml:space="preserve">; </w:t>
                            </w:r>
                            <w:r w:rsidRPr="00BD1A08">
                              <w:rPr>
                                <w:rFonts w:asciiTheme="minorHAnsi" w:hAnsiTheme="minorHAnsi" w:cstheme="minorHAnsi"/>
                                <w:i/>
                                <w:iCs/>
                                <w:sz w:val="18"/>
                                <w:szCs w:val="18"/>
                              </w:rPr>
                              <w:t>Solar Home System Expansion Program: Session 1</w:t>
                            </w:r>
                            <w:r w:rsidRPr="00BD1A08">
                              <w:rPr>
                                <w:rFonts w:asciiTheme="minorHAnsi" w:hAnsiTheme="minorHAnsi" w:cstheme="minorHAnsi"/>
                                <w:sz w:val="18"/>
                                <w:szCs w:val="18"/>
                              </w:rPr>
                              <w:t xml:space="preserve">, Presentation and discussion document (Feb 2018); </w:t>
                            </w:r>
                          </w:p>
                          <w:p w14:paraId="6B4A9BE9" w14:textId="77777777" w:rsidR="00137628" w:rsidRPr="00BD1A08" w:rsidRDefault="00137628">
                            <w:pPr>
                              <w:pStyle w:val="ListParagraph"/>
                              <w:numPr>
                                <w:ilvl w:val="0"/>
                                <w:numId w:val="44"/>
                              </w:numPr>
                              <w:ind w:left="142" w:hanging="142"/>
                              <w:rPr>
                                <w:rFonts w:asciiTheme="minorHAnsi" w:hAnsiTheme="minorHAnsi" w:cstheme="minorHAnsi"/>
                                <w:i/>
                                <w:iCs/>
                                <w:sz w:val="18"/>
                                <w:szCs w:val="18"/>
                              </w:rPr>
                            </w:pPr>
                            <w:bookmarkStart w:id="376" w:name="_Hlk108883241"/>
                            <w:bookmarkStart w:id="377" w:name="_Hlk108883242"/>
                            <w:r w:rsidRPr="005621C8">
                              <w:rPr>
                                <w:rFonts w:asciiTheme="minorHAnsi" w:hAnsiTheme="minorHAnsi" w:cstheme="minorHAnsi"/>
                                <w:i/>
                                <w:iCs/>
                                <w:sz w:val="18"/>
                                <w:szCs w:val="18"/>
                              </w:rPr>
                              <w:t xml:space="preserve">Preparation of a Least-Cost Geospatial Electrification Plan for Grid and Off-Grid Rollout in Zambia, </w:t>
                            </w:r>
                            <w:r w:rsidRPr="005621C8">
                              <w:rPr>
                                <w:rFonts w:asciiTheme="minorHAnsi" w:hAnsiTheme="minorHAnsi" w:cstheme="minorHAnsi"/>
                                <w:sz w:val="18"/>
                                <w:szCs w:val="18"/>
                              </w:rPr>
                              <w:t>World Bank by Engie-Impact (2022)</w:t>
                            </w:r>
                            <w:bookmarkEnd w:id="376"/>
                            <w:bookmarkEnd w:id="377"/>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EB8EA5" id="Text Box 957299068" o:spid="_x0000_s1050" type="#_x0000_t202" style="position:absolute;margin-left:43.05pt;margin-top:86.8pt;width:530.8pt;height:613.4pt;z-index:251665920;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" strokecolor="windowText">
                <v:textbox>
                  <w:txbxContent>
                    <w:p w14:paraId="7B9889D0" w14:textId="306CC0C6" w:rsidR="00137628" w:rsidRPr="00645AF4" w:rsidRDefault="00137628" w:rsidP="00137628">
                      <w:pPr>
                        <w:rPr>
                          <w:b/>
                          <w:color w:val="0070C0"/>
                          <w:lang w:val="en-GB"/>
                        </w:rPr>
                      </w:pPr>
                      <w:bookmarkStart w:id="378" w:name="_Ref101592805"/>
                      <w:bookmarkStart w:id="379" w:name="_Toc122610303"/>
                      <w:r w:rsidRPr="00645AF4">
                        <w:rPr>
                          <w:b/>
                          <w:color w:val="0070C0"/>
                          <w:lang w:val="en-GB"/>
                        </w:rPr>
                        <w:t xml:space="preserve">Box </w:t>
                      </w:r>
                      <w:r w:rsidRPr="00645AF4">
                        <w:rPr>
                          <w:b/>
                          <w:color w:val="0070C0"/>
                          <w:lang w:val="en-GB"/>
                        </w:rPr>
                        <w:fldChar w:fldCharType="begin"/>
                      </w:r>
                      <w:r w:rsidRPr="00645AF4">
                        <w:rPr>
                          <w:b/>
                          <w:color w:val="0070C0"/>
                          <w:lang w:val="en-GB"/>
                        </w:rPr>
                        <w:instrText xml:space="preserve"> SEQ Box \* ARABIC </w:instrText>
                      </w:r>
                      <w:r w:rsidRPr="00645AF4">
                        <w:rPr>
                          <w:b/>
                          <w:color w:val="0070C0"/>
                          <w:lang w:val="en-GB"/>
                        </w:rPr>
                        <w:fldChar w:fldCharType="separate"/>
                      </w:r>
                      <w:r w:rsidR="001D6D3D">
                        <w:rPr>
                          <w:b/>
                          <w:noProof/>
                          <w:color w:val="0070C0"/>
                          <w:lang w:val="en-GB"/>
                        </w:rPr>
                        <w:t>32</w:t>
                      </w:r>
                      <w:r w:rsidRPr="00645AF4">
                        <w:rPr>
                          <w:color w:val="0070C0"/>
                          <w:lang w:val="en-GB"/>
                        </w:rPr>
                        <w:fldChar w:fldCharType="end"/>
                      </w:r>
                      <w:bookmarkEnd w:id="378"/>
                      <w:r w:rsidRPr="00645AF4">
                        <w:rPr>
                          <w:b/>
                          <w:color w:val="0070C0"/>
                          <w:lang w:val="en-GB"/>
                        </w:rPr>
                        <w:tab/>
                        <w:t>Electrification and geospatial modelling</w:t>
                      </w:r>
                      <w:bookmarkEnd w:id="379"/>
                    </w:p>
                    <w:p w14:paraId="25EBF629" w14:textId="77777777" w:rsidR="00137628" w:rsidRPr="00645AF4" w:rsidRDefault="00137628" w:rsidP="00137628">
                      <w:pPr>
                        <w:spacing w:before="60"/>
                        <w:rPr>
                          <w:rFonts w:cs="Calibri"/>
                          <w:sz w:val="6"/>
                          <w:szCs w:val="6"/>
                          <w:lang w:val="en-GB"/>
                        </w:rPr>
                      </w:pPr>
                    </w:p>
                    <w:p w14:paraId="684F57A3" w14:textId="77777777" w:rsidR="00137628" w:rsidRPr="00645AF4" w:rsidRDefault="00137628" w:rsidP="00137628">
                      <w:pPr>
                        <w:rPr>
                          <w:sz w:val="8"/>
                          <w:szCs w:val="8"/>
                          <w:lang w:val="en-GB"/>
                        </w:rPr>
                      </w:pPr>
                    </w:p>
                    <w:p w14:paraId="46E1F2C3" w14:textId="48720C29" w:rsidR="00137628" w:rsidRDefault="00137628" w:rsidP="00137628">
                      <w:pPr>
                        <w:spacing w:before="60"/>
                        <w:jc w:val="left"/>
                      </w:pPr>
                      <w:r>
                        <w:rPr>
                          <w:sz w:val="19"/>
                          <w:szCs w:val="19"/>
                          <w:lang w:val="en-GB"/>
                        </w:rPr>
                        <w:t>T</w:t>
                      </w:r>
                      <w:r w:rsidRPr="00645AF4">
                        <w:rPr>
                          <w:sz w:val="19"/>
                          <w:szCs w:val="19"/>
                          <w:lang w:val="en-GB"/>
                        </w:rPr>
                        <w:t>he United States Agency for International Development’s (USAID) Southern Africa Energy Program (SAEP) has developed a geospatial model that determines the least-cost electrification solution for each household in Zambia.</w:t>
                      </w:r>
                      <w:r>
                        <w:rPr>
                          <w:sz w:val="19"/>
                          <w:szCs w:val="19"/>
                          <w:lang w:val="en-GB"/>
                        </w:rPr>
                        <w:t xml:space="preserve"> </w:t>
                      </w:r>
                      <w:r w:rsidRPr="00C8208F">
                        <w:rPr>
                          <w:sz w:val="19"/>
                          <w:szCs w:val="19"/>
                          <w:lang w:val="en-GB"/>
                        </w:rPr>
                        <w:t xml:space="preserve">Another least-cost geospatial modelling exercise was carried out as input for the new National Electrification Strategy (NEP), supported by World Bank’s ESAP </w:t>
                      </w:r>
                      <w:r>
                        <w:rPr>
                          <w:sz w:val="19"/>
                          <w:szCs w:val="19"/>
                          <w:lang w:val="en-GB"/>
                        </w:rPr>
                        <w:t>(</w:t>
                      </w:r>
                      <w:r w:rsidRPr="00C8208F">
                        <w:rPr>
                          <w:sz w:val="19"/>
                          <w:szCs w:val="19"/>
                          <w:lang w:val="en-GB"/>
                        </w:rPr>
                        <w:t xml:space="preserve">project (see </w:t>
                      </w:r>
                      <w:r w:rsidRPr="00FE2616">
                        <w:rPr>
                          <w:sz w:val="18"/>
                          <w:szCs w:val="18"/>
                          <w:lang w:val="en-GB"/>
                        </w:rPr>
                        <w:fldChar w:fldCharType="begin"/>
                      </w:r>
                      <w:r w:rsidRPr="00FE2616">
                        <w:rPr>
                          <w:sz w:val="18"/>
                          <w:szCs w:val="18"/>
                          <w:lang w:val="en-GB"/>
                        </w:rPr>
                        <w:instrText xml:space="preserve"> REF _Ref107503903 \h  \* MERGEFORMAT </w:instrText>
                      </w:r>
                      <w:r w:rsidRPr="00FE2616">
                        <w:rPr>
                          <w:sz w:val="18"/>
                          <w:szCs w:val="18"/>
                          <w:lang w:val="en-GB"/>
                        </w:rPr>
                      </w:r>
                      <w:r w:rsidRPr="00FE2616">
                        <w:rPr>
                          <w:sz w:val="18"/>
                          <w:szCs w:val="18"/>
                          <w:lang w:val="en-GB"/>
                        </w:rPr>
                        <w:fldChar w:fldCharType="separate"/>
                      </w:r>
                      <w:r w:rsidR="001D6D3D" w:rsidRPr="001D6D3D">
                        <w:rPr>
                          <w:color w:val="0070C0"/>
                          <w:sz w:val="18"/>
                          <w:szCs w:val="18"/>
                        </w:rPr>
                        <w:t xml:space="preserve">Box </w:t>
                      </w:r>
                      <w:r w:rsidR="001D6D3D" w:rsidRPr="001D6D3D">
                        <w:rPr>
                          <w:noProof/>
                          <w:color w:val="0070C0"/>
                          <w:sz w:val="18"/>
                          <w:szCs w:val="18"/>
                        </w:rPr>
                        <w:t>33</w:t>
                      </w:r>
                      <w:r w:rsidRPr="00FE2616">
                        <w:rPr>
                          <w:sz w:val="18"/>
                          <w:szCs w:val="18"/>
                          <w:lang w:val="en-GB"/>
                        </w:rPr>
                        <w:fldChar w:fldCharType="end"/>
                      </w:r>
                      <w:r w:rsidRPr="00FE2616">
                        <w:rPr>
                          <w:sz w:val="19"/>
                          <w:szCs w:val="19"/>
                          <w:lang w:val="en-GB"/>
                        </w:rPr>
                        <w:t xml:space="preserve"> </w:t>
                      </w:r>
                      <w:r w:rsidRPr="00C8208F">
                        <w:rPr>
                          <w:sz w:val="19"/>
                          <w:szCs w:val="19"/>
                          <w:lang w:val="en-GB"/>
                        </w:rPr>
                        <w:t>for the electrification map).</w:t>
                      </w:r>
                      <w:r w:rsidRPr="00C8208F">
                        <w:t xml:space="preserve"> </w:t>
                      </w:r>
                      <w:r w:rsidRPr="00FE2616">
                        <w:rPr>
                          <w:sz w:val="19"/>
                          <w:szCs w:val="19"/>
                        </w:rPr>
                        <w:t>The WB-ESAP analysis is based on the assumption there will be 25.3 million people in Zambia in 2030, estimating that USD 2.93 billion would be needed spread over 2022-2030 to reach universal electricity access through grid densification and extension, minigrids and stand-alone PV options</w:t>
                      </w:r>
                    </w:p>
                    <w:p w14:paraId="652B07EB" w14:textId="2B28FC88" w:rsidR="00137628" w:rsidRDefault="00137628" w:rsidP="00137628">
                      <w:pPr>
                        <w:spacing w:before="60"/>
                        <w:jc w:val="left"/>
                        <w:rPr>
                          <w:sz w:val="19"/>
                          <w:szCs w:val="19"/>
                          <w:lang w:val="en-GB"/>
                        </w:rPr>
                      </w:pPr>
                      <w:r w:rsidRPr="00C8208F">
                        <w:rPr>
                          <w:sz w:val="19"/>
                          <w:szCs w:val="19"/>
                          <w:lang w:val="en-GB"/>
                        </w:rPr>
                        <w:t>The model</w:t>
                      </w:r>
                      <w:r>
                        <w:rPr>
                          <w:sz w:val="19"/>
                          <w:szCs w:val="19"/>
                          <w:lang w:val="en-GB"/>
                        </w:rPr>
                        <w:t>s</w:t>
                      </w:r>
                      <w:r w:rsidRPr="00C8208F">
                        <w:rPr>
                          <w:sz w:val="19"/>
                          <w:szCs w:val="19"/>
                          <w:lang w:val="en-GB"/>
                        </w:rPr>
                        <w:t xml:space="preserve"> map the country’s population centres; current grid lines and substations; and localities most suitable for solar, hydro and other renewable power generation, taking into account availability of resources, suitability of technologies in view of the level of rural energy demand in villages and rural income levels, expected cost development of technologies and possible productive uses.</w:t>
                      </w:r>
                      <w:r w:rsidRPr="00EF3474">
                        <w:t xml:space="preserve"> </w:t>
                      </w:r>
                      <w:r w:rsidRPr="00EF3474">
                        <w:rPr>
                          <w:sz w:val="19"/>
                          <w:szCs w:val="19"/>
                          <w:lang w:val="en-GB"/>
                        </w:rPr>
                        <w:t>The end result</w:t>
                      </w:r>
                      <w:r>
                        <w:rPr>
                          <w:sz w:val="19"/>
                          <w:szCs w:val="19"/>
                          <w:lang w:val="en-GB"/>
                        </w:rPr>
                        <w:t>s are</w:t>
                      </w:r>
                      <w:r w:rsidRPr="00EF3474">
                        <w:rPr>
                          <w:sz w:val="19"/>
                          <w:szCs w:val="19"/>
                          <w:lang w:val="en-GB"/>
                        </w:rPr>
                        <w:t xml:space="preserve"> map</w:t>
                      </w:r>
                      <w:r>
                        <w:rPr>
                          <w:sz w:val="19"/>
                          <w:szCs w:val="19"/>
                          <w:lang w:val="en-GB"/>
                        </w:rPr>
                        <w:t>s</w:t>
                      </w:r>
                      <w:r w:rsidRPr="00EF3474">
                        <w:rPr>
                          <w:sz w:val="19"/>
                          <w:szCs w:val="19"/>
                          <w:lang w:val="en-GB"/>
                        </w:rPr>
                        <w:t xml:space="preserve"> showing Zambia’s lowest-cost electrification options (grid extension, mini-grids or solar home systems) for each currently unelectrified household across the country</w:t>
                      </w:r>
                      <w:r>
                        <w:rPr>
                          <w:sz w:val="19"/>
                          <w:szCs w:val="19"/>
                          <w:lang w:val="en-GB"/>
                        </w:rPr>
                        <w:t>, of which the most recent map (WB ESAP’s) is shown in</w:t>
                      </w:r>
                      <w:r w:rsidRPr="00FE2616">
                        <w:rPr>
                          <w:sz w:val="19"/>
                          <w:szCs w:val="19"/>
                          <w:lang w:val="en-GB"/>
                        </w:rPr>
                        <w:t xml:space="preserve"> </w:t>
                      </w:r>
                      <w:r w:rsidRPr="00FE2616">
                        <w:rPr>
                          <w:sz w:val="18"/>
                          <w:szCs w:val="18"/>
                          <w:lang w:val="en-GB"/>
                        </w:rPr>
                        <w:fldChar w:fldCharType="begin"/>
                      </w:r>
                      <w:r w:rsidRPr="00FE2616">
                        <w:rPr>
                          <w:sz w:val="18"/>
                          <w:szCs w:val="18"/>
                          <w:lang w:val="en-GB"/>
                        </w:rPr>
                        <w:instrText xml:space="preserve"> REF _Ref107503903 \h  \* MERGEFORMAT </w:instrText>
                      </w:r>
                      <w:r w:rsidRPr="00FE2616">
                        <w:rPr>
                          <w:sz w:val="18"/>
                          <w:szCs w:val="18"/>
                          <w:lang w:val="en-GB"/>
                        </w:rPr>
                      </w:r>
                      <w:r w:rsidRPr="00FE2616">
                        <w:rPr>
                          <w:sz w:val="18"/>
                          <w:szCs w:val="18"/>
                          <w:lang w:val="en-GB"/>
                        </w:rPr>
                        <w:fldChar w:fldCharType="separate"/>
                      </w:r>
                      <w:r w:rsidR="001D6D3D" w:rsidRPr="001D6D3D">
                        <w:rPr>
                          <w:color w:val="0070C0"/>
                          <w:sz w:val="18"/>
                          <w:szCs w:val="18"/>
                        </w:rPr>
                        <w:t xml:space="preserve">Box </w:t>
                      </w:r>
                      <w:r w:rsidR="001D6D3D" w:rsidRPr="001D6D3D">
                        <w:rPr>
                          <w:noProof/>
                          <w:color w:val="0070C0"/>
                          <w:sz w:val="18"/>
                          <w:szCs w:val="18"/>
                        </w:rPr>
                        <w:t>33</w:t>
                      </w:r>
                      <w:r w:rsidRPr="00FE2616">
                        <w:rPr>
                          <w:sz w:val="18"/>
                          <w:szCs w:val="18"/>
                          <w:lang w:val="en-GB"/>
                        </w:rPr>
                        <w:fldChar w:fldCharType="end"/>
                      </w:r>
                      <w:r>
                        <w:rPr>
                          <w:b/>
                          <w:bCs/>
                          <w:sz w:val="18"/>
                          <w:szCs w:val="18"/>
                          <w:lang w:val="en-GB"/>
                        </w:rPr>
                        <w:t xml:space="preserve">. </w:t>
                      </w:r>
                      <w:r>
                        <w:rPr>
                          <w:sz w:val="19"/>
                          <w:szCs w:val="19"/>
                          <w:lang w:val="en-GB"/>
                        </w:rPr>
                        <w:t xml:space="preserve">The modelling shows that minigrids (supplying energy at Tier 2-4 level, see  </w:t>
                      </w:r>
                      <w:r w:rsidR="008D42F7" w:rsidRPr="008D42F7">
                        <w:rPr>
                          <w:sz w:val="19"/>
                          <w:szCs w:val="19"/>
                          <w:lang w:val="en-GB"/>
                        </w:rPr>
                        <w:fldChar w:fldCharType="begin"/>
                      </w:r>
                      <w:r w:rsidR="008D42F7" w:rsidRPr="008D42F7">
                        <w:rPr>
                          <w:sz w:val="19"/>
                          <w:szCs w:val="19"/>
                          <w:lang w:val="en-GB"/>
                        </w:rPr>
                        <w:instrText xml:space="preserve"> REF _Ref111297652 \h  \* MERGEFORMAT </w:instrText>
                      </w:r>
                      <w:r w:rsidR="008D42F7" w:rsidRPr="008D42F7">
                        <w:rPr>
                          <w:sz w:val="19"/>
                          <w:szCs w:val="19"/>
                          <w:lang w:val="en-GB"/>
                        </w:rPr>
                      </w:r>
                      <w:r w:rsidR="008D42F7" w:rsidRPr="008D42F7">
                        <w:rPr>
                          <w:sz w:val="19"/>
                          <w:szCs w:val="19"/>
                          <w:lang w:val="en-GB"/>
                        </w:rPr>
                        <w:fldChar w:fldCharType="separate"/>
                      </w:r>
                      <w:r w:rsidR="008D42F7" w:rsidRPr="008D42F7">
                        <w:rPr>
                          <w:color w:val="0070C0"/>
                        </w:rPr>
                        <w:t xml:space="preserve">Box </w:t>
                      </w:r>
                      <w:r w:rsidR="008D42F7" w:rsidRPr="008D42F7">
                        <w:rPr>
                          <w:noProof/>
                          <w:color w:val="0070C0"/>
                        </w:rPr>
                        <w:t>31</w:t>
                      </w:r>
                      <w:r w:rsidR="008D42F7" w:rsidRPr="008D42F7">
                        <w:rPr>
                          <w:sz w:val="19"/>
                          <w:szCs w:val="19"/>
                          <w:lang w:val="en-GB"/>
                        </w:rPr>
                        <w:fldChar w:fldCharType="end"/>
                      </w:r>
                      <w:r>
                        <w:rPr>
                          <w:sz w:val="19"/>
                          <w:szCs w:val="19"/>
                          <w:lang w:val="en-GB"/>
                        </w:rPr>
                        <w:t xml:space="preserve">) and off-grid solutions (supplying 1-2 Tier level) </w:t>
                      </w:r>
                      <w:r w:rsidRPr="00EF3474">
                        <w:rPr>
                          <w:sz w:val="19"/>
                          <w:szCs w:val="19"/>
                          <w:lang w:val="en-GB"/>
                        </w:rPr>
                        <w:t xml:space="preserve">can play a significant role in electrification </w:t>
                      </w:r>
                      <w:r>
                        <w:rPr>
                          <w:sz w:val="19"/>
                          <w:szCs w:val="19"/>
                          <w:lang w:val="en-GB"/>
                        </w:rPr>
                        <w:t>alongside</w:t>
                      </w:r>
                      <w:r w:rsidRPr="00EF3474">
                        <w:rPr>
                          <w:sz w:val="19"/>
                          <w:szCs w:val="19"/>
                          <w:lang w:val="en-GB"/>
                        </w:rPr>
                        <w:t xml:space="preserve"> grid </w:t>
                      </w:r>
                      <w:r>
                        <w:rPr>
                          <w:sz w:val="19"/>
                          <w:szCs w:val="19"/>
                          <w:lang w:val="en-GB"/>
                        </w:rPr>
                        <w:t>connections (with Tier 4-5 level)</w:t>
                      </w:r>
                      <w:r w:rsidRPr="00EF3474">
                        <w:rPr>
                          <w:sz w:val="19"/>
                          <w:szCs w:val="19"/>
                          <w:lang w:val="en-GB"/>
                        </w:rPr>
                        <w:t xml:space="preserve"> for a substantial portion of the </w:t>
                      </w:r>
                      <w:r>
                        <w:rPr>
                          <w:sz w:val="19"/>
                          <w:szCs w:val="19"/>
                          <w:lang w:val="en-GB"/>
                        </w:rPr>
                        <w:t>(</w:t>
                      </w:r>
                      <w:r w:rsidRPr="00EF3474">
                        <w:rPr>
                          <w:sz w:val="19"/>
                          <w:szCs w:val="19"/>
                          <w:lang w:val="en-GB"/>
                        </w:rPr>
                        <w:t>rural</w:t>
                      </w:r>
                      <w:r>
                        <w:rPr>
                          <w:sz w:val="19"/>
                          <w:szCs w:val="19"/>
                          <w:lang w:val="en-GB"/>
                        </w:rPr>
                        <w:t>)</w:t>
                      </w:r>
                      <w:r w:rsidRPr="00EF3474">
                        <w:rPr>
                          <w:sz w:val="19"/>
                          <w:szCs w:val="19"/>
                          <w:lang w:val="en-GB"/>
                        </w:rPr>
                        <w:t xml:space="preserve"> population for Zambia to achieve universal access by 2030.</w:t>
                      </w:r>
                      <w:r>
                        <w:rPr>
                          <w:sz w:val="19"/>
                          <w:szCs w:val="19"/>
                          <w:lang w:val="en-GB"/>
                        </w:rPr>
                        <w:t xml:space="preserve"> </w:t>
                      </w:r>
                    </w:p>
                    <w:p w14:paraId="3EDB9D7C" w14:textId="77777777" w:rsidR="00137628" w:rsidRDefault="00137628" w:rsidP="00137628">
                      <w:pPr>
                        <w:spacing w:before="60"/>
                        <w:jc w:val="left"/>
                        <w:rPr>
                          <w:sz w:val="19"/>
                          <w:szCs w:val="19"/>
                          <w:lang w:val="en-GB"/>
                        </w:rPr>
                      </w:pPr>
                      <w:r>
                        <w:rPr>
                          <w:sz w:val="19"/>
                          <w:szCs w:val="19"/>
                          <w:lang w:val="en-GB"/>
                        </w:rPr>
                        <w:t xml:space="preserve">However, the models have widely different outcomes regarding the role of each of the non-grid solutions with the USAID model having the largest role for stand-alone solutions, while the recent WB-Engie geospatial sees a lead role for minigrids. The differences are due to different cost assumptions of minigrid and stand-alone PV technologies and the role of productive uses. </w:t>
                      </w:r>
                      <w:r w:rsidRPr="00932E1F">
                        <w:rPr>
                          <w:sz w:val="19"/>
                          <w:szCs w:val="19"/>
                          <w:lang w:val="en-GB"/>
                        </w:rPr>
                        <w:t>Agricultural activity, like irrigation and maize milling, can operate during household demand off-peak times, thereby potentially reducing household connection costs without increasing the capital outlay of the mini-grid that much.</w:t>
                      </w:r>
                      <w:r>
                        <w:rPr>
                          <w:sz w:val="19"/>
                          <w:szCs w:val="19"/>
                          <w:lang w:val="en-GB"/>
                        </w:rPr>
                        <w:t xml:space="preserve"> The USAID modelling estimates the role in 2030 of minigrids as varying between 1% and 10% of new connections, depending on assumptions on cost and role of productive uses. Even in the most MG-favourable USAID scenario, the minigrid share in 2030 is about 8% of all connections as compared to the 19% estimates in the ESAP-Engie modelling. </w:t>
                      </w:r>
                    </w:p>
                    <w:p w14:paraId="0A357318" w14:textId="4231F807" w:rsidR="00137628" w:rsidRDefault="00137628" w:rsidP="00137628">
                      <w:pPr>
                        <w:spacing w:before="120"/>
                        <w:rPr>
                          <w:sz w:val="19"/>
                          <w:szCs w:val="19"/>
                          <w:lang w:val="en-GB"/>
                        </w:rPr>
                      </w:pPr>
                      <w:r>
                        <w:rPr>
                          <w:sz w:val="19"/>
                          <w:szCs w:val="19"/>
                          <w:lang w:val="en-GB"/>
                        </w:rPr>
                        <w:t xml:space="preserve">Another least-cost geospatial modelling exercise was carried out as input for the new National Electrification Strategy (NEP), supported by World Bank’s ESAP project (see </w:t>
                      </w:r>
                      <w:r w:rsidRPr="00B4675F">
                        <w:rPr>
                          <w:sz w:val="19"/>
                          <w:szCs w:val="19"/>
                          <w:lang w:val="en-GB"/>
                        </w:rPr>
                        <w:fldChar w:fldCharType="begin"/>
                      </w:r>
                      <w:r w:rsidRPr="00B4675F">
                        <w:rPr>
                          <w:sz w:val="19"/>
                          <w:szCs w:val="19"/>
                          <w:lang w:val="en-GB"/>
                        </w:rPr>
                        <w:instrText xml:space="preserve"> REF _Ref107503903 \h  \* MERGEFORMAT </w:instrText>
                      </w:r>
                      <w:r w:rsidRPr="00B4675F">
                        <w:rPr>
                          <w:sz w:val="19"/>
                          <w:szCs w:val="19"/>
                          <w:lang w:val="en-GB"/>
                        </w:rPr>
                      </w:r>
                      <w:r w:rsidRPr="00B4675F">
                        <w:rPr>
                          <w:sz w:val="19"/>
                          <w:szCs w:val="19"/>
                          <w:lang w:val="en-GB"/>
                        </w:rPr>
                        <w:fldChar w:fldCharType="separate"/>
                      </w:r>
                      <w:r w:rsidR="001D6D3D" w:rsidRPr="001D6D3D">
                        <w:rPr>
                          <w:color w:val="0070C0"/>
                        </w:rPr>
                        <w:t xml:space="preserve">Box </w:t>
                      </w:r>
                      <w:r w:rsidR="001D6D3D" w:rsidRPr="001D6D3D">
                        <w:rPr>
                          <w:noProof/>
                          <w:color w:val="0070C0"/>
                        </w:rPr>
                        <w:t>33</w:t>
                      </w:r>
                      <w:r w:rsidRPr="00B4675F">
                        <w:rPr>
                          <w:sz w:val="19"/>
                          <w:szCs w:val="19"/>
                          <w:lang w:val="en-GB"/>
                        </w:rPr>
                        <w:fldChar w:fldCharType="end"/>
                      </w:r>
                      <w:r>
                        <w:rPr>
                          <w:sz w:val="19"/>
                          <w:szCs w:val="19"/>
                          <w:lang w:val="en-GB"/>
                        </w:rPr>
                        <w:t xml:space="preserve"> for the electrification map). The analysis is based on the assumption there will be 25.3 million people in Zambia in 2030, estimating that USD 2.93 billion would be needed spread over 2022-2030 to reach universal electricity access through:</w:t>
                      </w:r>
                    </w:p>
                    <w:p w14:paraId="3F8D196A" w14:textId="77777777" w:rsidR="00137628" w:rsidRPr="005621C8" w:rsidRDefault="00137628" w:rsidP="00137628">
                      <w:pPr>
                        <w:spacing w:before="60"/>
                        <w:rPr>
                          <w:sz w:val="8"/>
                          <w:szCs w:val="8"/>
                          <w:lang w:val="en-GB"/>
                        </w:rPr>
                      </w:pPr>
                    </w:p>
                    <w:tbl>
                      <w:tblPr>
                        <w:tblStyle w:val="TableGrid"/>
                        <w:tblW w:w="10348" w:type="dxa"/>
                        <w:tblInd w:w="-5" w:type="dxa"/>
                        <w:tblLayout w:type="fixed"/>
                        <w:tblLook w:val="04A0" w:firstRow="1" w:lastRow="0" w:firstColumn="1" w:lastColumn="0" w:noHBand="0" w:noVBand="1"/>
                      </w:tblPr>
                      <w:tblGrid>
                        <w:gridCol w:w="1555"/>
                        <w:gridCol w:w="1134"/>
                        <w:gridCol w:w="997"/>
                        <w:gridCol w:w="992"/>
                        <w:gridCol w:w="851"/>
                        <w:gridCol w:w="992"/>
                        <w:gridCol w:w="850"/>
                        <w:gridCol w:w="993"/>
                        <w:gridCol w:w="1134"/>
                        <w:gridCol w:w="850"/>
                      </w:tblGrid>
                      <w:tr w:rsidR="00137628" w:rsidRPr="00932E1F" w14:paraId="1A9FEC39" w14:textId="77777777" w:rsidTr="00706200">
                        <w:tc>
                          <w:tcPr>
                            <w:tcW w:w="1555" w:type="dxa"/>
                          </w:tcPr>
                          <w:p w14:paraId="2314CC1B" w14:textId="77777777" w:rsidR="00137628" w:rsidRPr="00FE2616" w:rsidRDefault="00137628" w:rsidP="00E55F52">
                            <w:pPr>
                              <w:rPr>
                                <w:b/>
                                <w:bCs/>
                                <w:sz w:val="17"/>
                                <w:szCs w:val="17"/>
                                <w:lang w:val="en-GB"/>
                              </w:rPr>
                            </w:pPr>
                          </w:p>
                        </w:tc>
                        <w:tc>
                          <w:tcPr>
                            <w:tcW w:w="6809" w:type="dxa"/>
                            <w:gridSpan w:val="7"/>
                          </w:tcPr>
                          <w:p w14:paraId="6FE6DE0E" w14:textId="77777777" w:rsidR="00137628" w:rsidRPr="00FE2616" w:rsidRDefault="00137628" w:rsidP="00E55F52">
                            <w:pPr>
                              <w:jc w:val="center"/>
                              <w:rPr>
                                <w:b/>
                                <w:bCs/>
                                <w:sz w:val="17"/>
                                <w:szCs w:val="17"/>
                                <w:lang w:val="en-GB"/>
                              </w:rPr>
                            </w:pPr>
                            <w:r>
                              <w:rPr>
                                <w:b/>
                                <w:bCs/>
                                <w:sz w:val="17"/>
                                <w:szCs w:val="17"/>
                                <w:lang w:val="en-GB"/>
                              </w:rPr>
                              <w:t>WB-ESAP / Engie model</w:t>
                            </w:r>
                          </w:p>
                        </w:tc>
                        <w:tc>
                          <w:tcPr>
                            <w:tcW w:w="1984" w:type="dxa"/>
                            <w:gridSpan w:val="2"/>
                          </w:tcPr>
                          <w:p w14:paraId="06E1AC69" w14:textId="77777777" w:rsidR="00137628" w:rsidRPr="00FE2616" w:rsidRDefault="00137628" w:rsidP="00E55F52">
                            <w:pPr>
                              <w:jc w:val="center"/>
                              <w:rPr>
                                <w:b/>
                                <w:bCs/>
                                <w:sz w:val="17"/>
                                <w:szCs w:val="17"/>
                                <w:lang w:val="en-GB"/>
                              </w:rPr>
                            </w:pPr>
                            <w:r>
                              <w:rPr>
                                <w:b/>
                                <w:bCs/>
                                <w:sz w:val="17"/>
                                <w:szCs w:val="17"/>
                                <w:lang w:val="en-GB"/>
                              </w:rPr>
                              <w:t>USAID model</w:t>
                            </w:r>
                          </w:p>
                        </w:tc>
                      </w:tr>
                      <w:tr w:rsidR="00137628" w:rsidRPr="00932E1F" w14:paraId="01043104" w14:textId="77777777" w:rsidTr="00FE2616">
                        <w:tc>
                          <w:tcPr>
                            <w:tcW w:w="1555" w:type="dxa"/>
                          </w:tcPr>
                          <w:p w14:paraId="04360367" w14:textId="77777777" w:rsidR="00137628" w:rsidRPr="00FE2616" w:rsidRDefault="00137628" w:rsidP="00E55F52">
                            <w:pPr>
                              <w:rPr>
                                <w:b/>
                                <w:bCs/>
                                <w:sz w:val="17"/>
                                <w:szCs w:val="17"/>
                                <w:lang w:val="en-GB"/>
                              </w:rPr>
                            </w:pPr>
                          </w:p>
                        </w:tc>
                        <w:tc>
                          <w:tcPr>
                            <w:tcW w:w="1134" w:type="dxa"/>
                          </w:tcPr>
                          <w:p w14:paraId="272D3ED7" w14:textId="77777777" w:rsidR="00137628" w:rsidRPr="00FE2616" w:rsidRDefault="00137628" w:rsidP="00E55F52">
                            <w:pPr>
                              <w:jc w:val="center"/>
                              <w:rPr>
                                <w:b/>
                                <w:bCs/>
                                <w:sz w:val="17"/>
                                <w:szCs w:val="17"/>
                                <w:lang w:val="en-GB"/>
                              </w:rPr>
                            </w:pPr>
                            <w:r w:rsidRPr="00FE2616">
                              <w:rPr>
                                <w:b/>
                                <w:bCs/>
                                <w:sz w:val="17"/>
                                <w:szCs w:val="17"/>
                                <w:lang w:val="en-GB"/>
                              </w:rPr>
                              <w:t>Population</w:t>
                            </w:r>
                          </w:p>
                          <w:p w14:paraId="0DD08F55" w14:textId="77777777" w:rsidR="00137628" w:rsidRPr="00FE2616" w:rsidRDefault="00137628" w:rsidP="00E55F52">
                            <w:pPr>
                              <w:jc w:val="center"/>
                              <w:rPr>
                                <w:b/>
                                <w:bCs/>
                                <w:sz w:val="17"/>
                                <w:szCs w:val="17"/>
                                <w:lang w:val="en-GB"/>
                              </w:rPr>
                            </w:pPr>
                            <w:r w:rsidRPr="00FE2616">
                              <w:rPr>
                                <w:b/>
                                <w:bCs/>
                                <w:sz w:val="17"/>
                                <w:szCs w:val="17"/>
                                <w:lang w:val="en-GB"/>
                              </w:rPr>
                              <w:t>in 2030</w:t>
                            </w:r>
                          </w:p>
                          <w:p w14:paraId="15175F76" w14:textId="77777777" w:rsidR="00137628" w:rsidRPr="00FE2616" w:rsidRDefault="00137628" w:rsidP="00E55F52">
                            <w:pPr>
                              <w:jc w:val="center"/>
                              <w:rPr>
                                <w:b/>
                                <w:bCs/>
                                <w:sz w:val="17"/>
                                <w:szCs w:val="17"/>
                                <w:lang w:val="en-GB"/>
                              </w:rPr>
                            </w:pPr>
                            <w:r w:rsidRPr="00FE2616">
                              <w:rPr>
                                <w:b/>
                                <w:bCs/>
                                <w:sz w:val="17"/>
                                <w:szCs w:val="17"/>
                                <w:lang w:val="en-GB"/>
                              </w:rPr>
                              <w:t>(million)</w:t>
                            </w:r>
                          </w:p>
                        </w:tc>
                        <w:tc>
                          <w:tcPr>
                            <w:tcW w:w="997" w:type="dxa"/>
                          </w:tcPr>
                          <w:p w14:paraId="3CB5F275" w14:textId="77777777" w:rsidR="00137628" w:rsidRPr="00FE2616" w:rsidRDefault="00137628" w:rsidP="00E55F52">
                            <w:pPr>
                              <w:jc w:val="center"/>
                              <w:rPr>
                                <w:b/>
                                <w:bCs/>
                                <w:sz w:val="17"/>
                                <w:szCs w:val="17"/>
                                <w:lang w:val="en-GB"/>
                              </w:rPr>
                            </w:pPr>
                            <w:r w:rsidRPr="00FE2616">
                              <w:rPr>
                                <w:b/>
                                <w:bCs/>
                                <w:sz w:val="17"/>
                                <w:szCs w:val="17"/>
                                <w:lang w:val="en-GB"/>
                              </w:rPr>
                              <w:t>Population</w:t>
                            </w:r>
                          </w:p>
                          <w:p w14:paraId="2B233C03" w14:textId="77777777" w:rsidR="00137628" w:rsidRPr="00FE2616" w:rsidRDefault="00137628" w:rsidP="00E55F52">
                            <w:pPr>
                              <w:jc w:val="center"/>
                              <w:rPr>
                                <w:b/>
                                <w:bCs/>
                                <w:sz w:val="17"/>
                                <w:szCs w:val="17"/>
                                <w:lang w:val="en-GB"/>
                              </w:rPr>
                            </w:pPr>
                            <w:r w:rsidRPr="00FE2616">
                              <w:rPr>
                                <w:b/>
                                <w:bCs/>
                                <w:sz w:val="17"/>
                                <w:szCs w:val="17"/>
                                <w:lang w:val="en-GB"/>
                              </w:rPr>
                              <w:t>(2030)</w:t>
                            </w:r>
                          </w:p>
                          <w:p w14:paraId="01C1F9D6" w14:textId="77777777" w:rsidR="00137628" w:rsidRPr="00FE2616" w:rsidRDefault="00137628" w:rsidP="00E55F52">
                            <w:pPr>
                              <w:jc w:val="center"/>
                              <w:rPr>
                                <w:b/>
                                <w:bCs/>
                                <w:sz w:val="17"/>
                                <w:szCs w:val="17"/>
                                <w:lang w:val="en-GB"/>
                              </w:rPr>
                            </w:pPr>
                            <w:r w:rsidRPr="00FE2616">
                              <w:rPr>
                                <w:b/>
                                <w:bCs/>
                                <w:sz w:val="17"/>
                                <w:szCs w:val="17"/>
                                <w:lang w:val="en-GB"/>
                              </w:rPr>
                              <w:t>%</w:t>
                            </w:r>
                          </w:p>
                        </w:tc>
                        <w:tc>
                          <w:tcPr>
                            <w:tcW w:w="992" w:type="dxa"/>
                          </w:tcPr>
                          <w:p w14:paraId="099A49CF" w14:textId="77777777" w:rsidR="00137628" w:rsidRPr="00FE2616" w:rsidRDefault="00137628" w:rsidP="00E55F52">
                            <w:pPr>
                              <w:jc w:val="center"/>
                              <w:rPr>
                                <w:b/>
                                <w:bCs/>
                                <w:sz w:val="17"/>
                                <w:szCs w:val="17"/>
                                <w:lang w:val="en-GB"/>
                              </w:rPr>
                            </w:pPr>
                            <w:r w:rsidRPr="00FE2616">
                              <w:rPr>
                                <w:b/>
                                <w:bCs/>
                                <w:sz w:val="17"/>
                                <w:szCs w:val="17"/>
                                <w:lang w:val="en-GB"/>
                              </w:rPr>
                              <w:t>Demand supplied**</w:t>
                            </w:r>
                          </w:p>
                          <w:p w14:paraId="7F0E2D1D" w14:textId="77777777" w:rsidR="00137628" w:rsidRPr="00FE2616" w:rsidRDefault="00137628" w:rsidP="00E55F52">
                            <w:pPr>
                              <w:jc w:val="center"/>
                              <w:rPr>
                                <w:b/>
                                <w:bCs/>
                                <w:sz w:val="17"/>
                                <w:szCs w:val="17"/>
                                <w:lang w:val="en-GB"/>
                              </w:rPr>
                            </w:pPr>
                            <w:r w:rsidRPr="00FE2616">
                              <w:rPr>
                                <w:b/>
                                <w:bCs/>
                                <w:sz w:val="17"/>
                                <w:szCs w:val="17"/>
                                <w:lang w:val="en-GB"/>
                              </w:rPr>
                              <w:t>(GWh/yr)</w:t>
                            </w:r>
                          </w:p>
                        </w:tc>
                        <w:tc>
                          <w:tcPr>
                            <w:tcW w:w="851" w:type="dxa"/>
                          </w:tcPr>
                          <w:p w14:paraId="5DE5BB18" w14:textId="77777777" w:rsidR="00137628" w:rsidRPr="00FE2616" w:rsidRDefault="00137628" w:rsidP="00E55F52">
                            <w:pPr>
                              <w:jc w:val="center"/>
                              <w:rPr>
                                <w:b/>
                                <w:bCs/>
                                <w:sz w:val="17"/>
                                <w:szCs w:val="17"/>
                                <w:lang w:val="en-GB"/>
                              </w:rPr>
                            </w:pPr>
                            <w:r w:rsidRPr="00FE2616">
                              <w:rPr>
                                <w:b/>
                                <w:bCs/>
                                <w:sz w:val="17"/>
                                <w:szCs w:val="17"/>
                                <w:lang w:val="en-GB"/>
                              </w:rPr>
                              <w:t>Category</w:t>
                            </w:r>
                          </w:p>
                          <w:p w14:paraId="5147654E" w14:textId="77777777" w:rsidR="00137628" w:rsidRPr="00FE2616" w:rsidRDefault="00137628" w:rsidP="00E55F52">
                            <w:pPr>
                              <w:jc w:val="center"/>
                              <w:rPr>
                                <w:b/>
                                <w:bCs/>
                                <w:sz w:val="17"/>
                                <w:szCs w:val="17"/>
                                <w:lang w:val="en-GB"/>
                              </w:rPr>
                            </w:pPr>
                            <w:r w:rsidRPr="00FE2616">
                              <w:rPr>
                                <w:b/>
                                <w:bCs/>
                                <w:sz w:val="17"/>
                                <w:szCs w:val="17"/>
                                <w:lang w:val="en-GB"/>
                              </w:rPr>
                              <w:t>demand</w:t>
                            </w:r>
                          </w:p>
                        </w:tc>
                        <w:tc>
                          <w:tcPr>
                            <w:tcW w:w="992" w:type="dxa"/>
                          </w:tcPr>
                          <w:p w14:paraId="3B063628" w14:textId="77777777" w:rsidR="00137628" w:rsidRPr="00FE2616" w:rsidRDefault="00137628" w:rsidP="00E55F52">
                            <w:pPr>
                              <w:jc w:val="center"/>
                              <w:rPr>
                                <w:b/>
                                <w:bCs/>
                                <w:sz w:val="17"/>
                                <w:szCs w:val="17"/>
                                <w:lang w:val="en-GB"/>
                              </w:rPr>
                            </w:pPr>
                            <w:r w:rsidRPr="00FE2616">
                              <w:rPr>
                                <w:b/>
                                <w:bCs/>
                                <w:sz w:val="17"/>
                                <w:szCs w:val="17"/>
                                <w:lang w:val="en-GB"/>
                              </w:rPr>
                              <w:t>Number of localities</w:t>
                            </w:r>
                          </w:p>
                        </w:tc>
                        <w:tc>
                          <w:tcPr>
                            <w:tcW w:w="850" w:type="dxa"/>
                          </w:tcPr>
                          <w:p w14:paraId="785867AE" w14:textId="77777777" w:rsidR="00137628" w:rsidRPr="00FE2616" w:rsidRDefault="00137628" w:rsidP="00E55F52">
                            <w:pPr>
                              <w:jc w:val="center"/>
                              <w:rPr>
                                <w:b/>
                                <w:bCs/>
                                <w:sz w:val="17"/>
                                <w:szCs w:val="17"/>
                                <w:lang w:val="en-GB"/>
                              </w:rPr>
                            </w:pPr>
                            <w:r w:rsidRPr="00FE2616">
                              <w:rPr>
                                <w:b/>
                                <w:bCs/>
                                <w:sz w:val="17"/>
                                <w:szCs w:val="17"/>
                                <w:lang w:val="en-GB"/>
                              </w:rPr>
                              <w:t>Cost</w:t>
                            </w:r>
                          </w:p>
                          <w:p w14:paraId="728E8587" w14:textId="77777777" w:rsidR="00137628" w:rsidRPr="00FE2616" w:rsidRDefault="00137628" w:rsidP="00E55F52">
                            <w:pPr>
                              <w:jc w:val="center"/>
                              <w:rPr>
                                <w:b/>
                                <w:bCs/>
                                <w:sz w:val="17"/>
                                <w:szCs w:val="17"/>
                                <w:lang w:val="en-GB"/>
                              </w:rPr>
                            </w:pPr>
                            <w:r w:rsidRPr="00FE2616">
                              <w:rPr>
                                <w:b/>
                                <w:bCs/>
                                <w:sz w:val="17"/>
                                <w:szCs w:val="17"/>
                                <w:lang w:val="en-GB"/>
                              </w:rPr>
                              <w:t>(million USD)</w:t>
                            </w:r>
                          </w:p>
                        </w:tc>
                        <w:tc>
                          <w:tcPr>
                            <w:tcW w:w="993" w:type="dxa"/>
                          </w:tcPr>
                          <w:p w14:paraId="60A58E0B" w14:textId="77777777" w:rsidR="00137628" w:rsidRPr="00FE2616" w:rsidRDefault="00137628" w:rsidP="00E55F52">
                            <w:pPr>
                              <w:jc w:val="center"/>
                              <w:rPr>
                                <w:b/>
                                <w:bCs/>
                                <w:sz w:val="17"/>
                                <w:szCs w:val="17"/>
                                <w:lang w:val="en-GB"/>
                              </w:rPr>
                            </w:pPr>
                            <w:r w:rsidRPr="00FE2616">
                              <w:rPr>
                                <w:b/>
                                <w:bCs/>
                                <w:sz w:val="17"/>
                                <w:szCs w:val="17"/>
                                <w:lang w:val="en-GB"/>
                              </w:rPr>
                              <w:t>Cost per customer</w:t>
                            </w:r>
                          </w:p>
                          <w:p w14:paraId="4A471B88" w14:textId="77777777" w:rsidR="00137628" w:rsidRPr="00FE2616" w:rsidRDefault="00137628" w:rsidP="00E55F52">
                            <w:pPr>
                              <w:jc w:val="center"/>
                              <w:rPr>
                                <w:b/>
                                <w:bCs/>
                                <w:sz w:val="17"/>
                                <w:szCs w:val="17"/>
                                <w:lang w:val="en-GB"/>
                              </w:rPr>
                            </w:pPr>
                            <w:r w:rsidRPr="00FE2616">
                              <w:rPr>
                                <w:b/>
                                <w:bCs/>
                                <w:sz w:val="17"/>
                                <w:szCs w:val="17"/>
                                <w:lang w:val="en-GB"/>
                              </w:rPr>
                              <w:t>(USD)</w:t>
                            </w:r>
                          </w:p>
                        </w:tc>
                        <w:tc>
                          <w:tcPr>
                            <w:tcW w:w="1134" w:type="dxa"/>
                          </w:tcPr>
                          <w:p w14:paraId="24F7FA96" w14:textId="77777777" w:rsidR="00137628" w:rsidRDefault="00137628" w:rsidP="00E55F52">
                            <w:pPr>
                              <w:jc w:val="center"/>
                              <w:rPr>
                                <w:b/>
                                <w:bCs/>
                                <w:sz w:val="17"/>
                                <w:szCs w:val="17"/>
                                <w:lang w:val="en-GB"/>
                              </w:rPr>
                            </w:pPr>
                            <w:r>
                              <w:rPr>
                                <w:b/>
                                <w:bCs/>
                                <w:sz w:val="17"/>
                                <w:szCs w:val="17"/>
                                <w:lang w:val="en-GB"/>
                              </w:rPr>
                              <w:t>Connection</w:t>
                            </w:r>
                          </w:p>
                          <w:p w14:paraId="58551F96" w14:textId="77777777" w:rsidR="00137628" w:rsidRPr="00FE2616" w:rsidRDefault="00137628" w:rsidP="00E55F52">
                            <w:pPr>
                              <w:jc w:val="center"/>
                              <w:rPr>
                                <w:b/>
                                <w:bCs/>
                                <w:sz w:val="17"/>
                                <w:szCs w:val="17"/>
                                <w:lang w:val="en-GB"/>
                              </w:rPr>
                            </w:pPr>
                            <w:r>
                              <w:rPr>
                                <w:b/>
                                <w:bCs/>
                                <w:sz w:val="17"/>
                                <w:szCs w:val="17"/>
                                <w:lang w:val="en-GB"/>
                              </w:rPr>
                              <w:t>Share (%)</w:t>
                            </w:r>
                          </w:p>
                        </w:tc>
                        <w:tc>
                          <w:tcPr>
                            <w:tcW w:w="850" w:type="dxa"/>
                          </w:tcPr>
                          <w:p w14:paraId="54A9A830" w14:textId="77777777" w:rsidR="00137628" w:rsidRDefault="00137628" w:rsidP="00E55F52">
                            <w:pPr>
                              <w:jc w:val="center"/>
                              <w:rPr>
                                <w:b/>
                                <w:bCs/>
                                <w:sz w:val="17"/>
                                <w:szCs w:val="17"/>
                                <w:lang w:val="en-GB"/>
                              </w:rPr>
                            </w:pPr>
                            <w:r>
                              <w:rPr>
                                <w:b/>
                                <w:bCs/>
                                <w:sz w:val="17"/>
                                <w:szCs w:val="17"/>
                                <w:lang w:val="en-GB"/>
                              </w:rPr>
                              <w:t>Cost</w:t>
                            </w:r>
                          </w:p>
                          <w:p w14:paraId="0BA62C75" w14:textId="77777777" w:rsidR="00137628" w:rsidRPr="00FE2616" w:rsidRDefault="00137628" w:rsidP="00E55F52">
                            <w:pPr>
                              <w:jc w:val="center"/>
                              <w:rPr>
                                <w:b/>
                                <w:bCs/>
                                <w:sz w:val="17"/>
                                <w:szCs w:val="17"/>
                                <w:lang w:val="en-GB"/>
                              </w:rPr>
                            </w:pPr>
                            <w:r>
                              <w:rPr>
                                <w:b/>
                                <w:bCs/>
                                <w:sz w:val="17"/>
                                <w:szCs w:val="17"/>
                                <w:lang w:val="en-GB"/>
                              </w:rPr>
                              <w:t>(million USD)</w:t>
                            </w:r>
                          </w:p>
                        </w:tc>
                      </w:tr>
                      <w:tr w:rsidR="00137628" w:rsidRPr="00932E1F" w14:paraId="682193BA" w14:textId="77777777" w:rsidTr="00FE2616">
                        <w:tc>
                          <w:tcPr>
                            <w:tcW w:w="1555" w:type="dxa"/>
                          </w:tcPr>
                          <w:p w14:paraId="18D915E3" w14:textId="77777777" w:rsidR="00137628" w:rsidRPr="00FE2616" w:rsidRDefault="00137628" w:rsidP="00E55F52">
                            <w:pPr>
                              <w:rPr>
                                <w:sz w:val="17"/>
                                <w:szCs w:val="17"/>
                                <w:lang w:val="en-GB"/>
                              </w:rPr>
                            </w:pPr>
                            <w:r w:rsidRPr="00FE2616">
                              <w:rPr>
                                <w:sz w:val="17"/>
                                <w:szCs w:val="17"/>
                                <w:lang w:val="en-GB"/>
                              </w:rPr>
                              <w:t>Already electrified*</w:t>
                            </w:r>
                          </w:p>
                        </w:tc>
                        <w:tc>
                          <w:tcPr>
                            <w:tcW w:w="1134" w:type="dxa"/>
                          </w:tcPr>
                          <w:p w14:paraId="5B29581E" w14:textId="77777777" w:rsidR="00137628" w:rsidRPr="00FE2616" w:rsidRDefault="00137628" w:rsidP="00E55F52">
                            <w:pPr>
                              <w:jc w:val="center"/>
                              <w:rPr>
                                <w:sz w:val="17"/>
                                <w:szCs w:val="17"/>
                                <w:lang w:val="en-GB"/>
                              </w:rPr>
                            </w:pPr>
                            <w:r w:rsidRPr="00FE2616">
                              <w:rPr>
                                <w:sz w:val="17"/>
                                <w:szCs w:val="17"/>
                                <w:lang w:val="en-GB"/>
                              </w:rPr>
                              <w:t>7,497</w:t>
                            </w:r>
                          </w:p>
                        </w:tc>
                        <w:tc>
                          <w:tcPr>
                            <w:tcW w:w="997" w:type="dxa"/>
                          </w:tcPr>
                          <w:p w14:paraId="5C265425" w14:textId="77777777" w:rsidR="00137628" w:rsidRPr="00FE2616" w:rsidRDefault="00137628" w:rsidP="00E55F52">
                            <w:pPr>
                              <w:jc w:val="center"/>
                              <w:rPr>
                                <w:sz w:val="17"/>
                                <w:szCs w:val="17"/>
                                <w:lang w:val="en-GB"/>
                              </w:rPr>
                            </w:pPr>
                            <w:r w:rsidRPr="00FE2616">
                              <w:rPr>
                                <w:sz w:val="17"/>
                                <w:szCs w:val="17"/>
                                <w:lang w:val="en-GB"/>
                              </w:rPr>
                              <w:t>30</w:t>
                            </w:r>
                          </w:p>
                        </w:tc>
                        <w:tc>
                          <w:tcPr>
                            <w:tcW w:w="992" w:type="dxa"/>
                          </w:tcPr>
                          <w:p w14:paraId="4576FE7C" w14:textId="77777777" w:rsidR="00137628" w:rsidRPr="00FE2616" w:rsidRDefault="00137628" w:rsidP="00E55F52">
                            <w:pPr>
                              <w:jc w:val="center"/>
                              <w:rPr>
                                <w:sz w:val="17"/>
                                <w:szCs w:val="17"/>
                                <w:lang w:val="en-GB"/>
                              </w:rPr>
                            </w:pPr>
                            <w:r w:rsidRPr="00FE2616">
                              <w:rPr>
                                <w:sz w:val="17"/>
                                <w:szCs w:val="17"/>
                                <w:lang w:val="en-GB"/>
                              </w:rPr>
                              <w:t>2,109</w:t>
                            </w:r>
                          </w:p>
                        </w:tc>
                        <w:tc>
                          <w:tcPr>
                            <w:tcW w:w="851" w:type="dxa"/>
                          </w:tcPr>
                          <w:p w14:paraId="010DBC3C" w14:textId="77777777" w:rsidR="00137628" w:rsidRPr="00FE2616" w:rsidRDefault="00137628" w:rsidP="00E55F52">
                            <w:pPr>
                              <w:jc w:val="center"/>
                              <w:rPr>
                                <w:sz w:val="17"/>
                                <w:szCs w:val="17"/>
                                <w:lang w:val="en-GB"/>
                              </w:rPr>
                            </w:pPr>
                            <w:r w:rsidRPr="00FE2616">
                              <w:rPr>
                                <w:sz w:val="17"/>
                                <w:szCs w:val="17"/>
                                <w:lang w:val="en-GB"/>
                              </w:rPr>
                              <w:t>Tier 4-5</w:t>
                            </w:r>
                          </w:p>
                        </w:tc>
                        <w:tc>
                          <w:tcPr>
                            <w:tcW w:w="992" w:type="dxa"/>
                          </w:tcPr>
                          <w:p w14:paraId="06FAED77" w14:textId="77777777" w:rsidR="00137628" w:rsidRPr="00FE2616" w:rsidRDefault="00137628" w:rsidP="00E55F52">
                            <w:pPr>
                              <w:jc w:val="center"/>
                              <w:rPr>
                                <w:sz w:val="17"/>
                                <w:szCs w:val="17"/>
                                <w:lang w:val="en-GB"/>
                              </w:rPr>
                            </w:pPr>
                          </w:p>
                        </w:tc>
                        <w:tc>
                          <w:tcPr>
                            <w:tcW w:w="850" w:type="dxa"/>
                          </w:tcPr>
                          <w:p w14:paraId="6374B363" w14:textId="77777777" w:rsidR="00137628" w:rsidRPr="00FE2616" w:rsidRDefault="00137628" w:rsidP="00E55F52">
                            <w:pPr>
                              <w:jc w:val="center"/>
                              <w:rPr>
                                <w:sz w:val="17"/>
                                <w:szCs w:val="17"/>
                                <w:lang w:val="en-GB"/>
                              </w:rPr>
                            </w:pPr>
                          </w:p>
                        </w:tc>
                        <w:tc>
                          <w:tcPr>
                            <w:tcW w:w="993" w:type="dxa"/>
                          </w:tcPr>
                          <w:p w14:paraId="0F12DB69" w14:textId="77777777" w:rsidR="00137628" w:rsidRPr="00FE2616" w:rsidRDefault="00137628" w:rsidP="00E55F52">
                            <w:pPr>
                              <w:jc w:val="center"/>
                              <w:rPr>
                                <w:sz w:val="17"/>
                                <w:szCs w:val="17"/>
                                <w:lang w:val="en-GB"/>
                              </w:rPr>
                            </w:pPr>
                          </w:p>
                        </w:tc>
                        <w:tc>
                          <w:tcPr>
                            <w:tcW w:w="1134" w:type="dxa"/>
                          </w:tcPr>
                          <w:p w14:paraId="6177FF4B" w14:textId="77777777" w:rsidR="00137628" w:rsidRPr="00FE2616" w:rsidRDefault="00137628" w:rsidP="00E55F52">
                            <w:pPr>
                              <w:jc w:val="center"/>
                              <w:rPr>
                                <w:sz w:val="17"/>
                                <w:szCs w:val="17"/>
                                <w:lang w:val="en-GB"/>
                              </w:rPr>
                            </w:pPr>
                            <w:r>
                              <w:rPr>
                                <w:sz w:val="17"/>
                                <w:szCs w:val="17"/>
                                <w:lang w:val="en-GB"/>
                              </w:rPr>
                              <w:t>34***</w:t>
                            </w:r>
                          </w:p>
                        </w:tc>
                        <w:tc>
                          <w:tcPr>
                            <w:tcW w:w="850" w:type="dxa"/>
                          </w:tcPr>
                          <w:p w14:paraId="5389CA45" w14:textId="77777777" w:rsidR="00137628" w:rsidRPr="00FE2616" w:rsidRDefault="00137628" w:rsidP="00E55F52">
                            <w:pPr>
                              <w:jc w:val="center"/>
                              <w:rPr>
                                <w:sz w:val="17"/>
                                <w:szCs w:val="17"/>
                                <w:lang w:val="en-GB"/>
                              </w:rPr>
                            </w:pPr>
                          </w:p>
                        </w:tc>
                      </w:tr>
                      <w:tr w:rsidR="00137628" w:rsidRPr="00932E1F" w14:paraId="4C494847" w14:textId="77777777" w:rsidTr="00FE2616">
                        <w:tc>
                          <w:tcPr>
                            <w:tcW w:w="1555" w:type="dxa"/>
                          </w:tcPr>
                          <w:p w14:paraId="6B2D3E87" w14:textId="77777777" w:rsidR="00137628" w:rsidRPr="00FE2616" w:rsidRDefault="00137628" w:rsidP="00E55F52">
                            <w:pPr>
                              <w:rPr>
                                <w:sz w:val="17"/>
                                <w:szCs w:val="17"/>
                                <w:lang w:val="en-GB"/>
                              </w:rPr>
                            </w:pPr>
                            <w:r w:rsidRPr="00FE2616">
                              <w:rPr>
                                <w:sz w:val="17"/>
                                <w:szCs w:val="17"/>
                                <w:lang w:val="en-GB"/>
                              </w:rPr>
                              <w:t>Grid densification</w:t>
                            </w:r>
                          </w:p>
                        </w:tc>
                        <w:tc>
                          <w:tcPr>
                            <w:tcW w:w="1134" w:type="dxa"/>
                          </w:tcPr>
                          <w:p w14:paraId="41C4B9D4" w14:textId="77777777" w:rsidR="00137628" w:rsidRPr="00FE2616" w:rsidRDefault="00137628" w:rsidP="00E55F52">
                            <w:pPr>
                              <w:jc w:val="center"/>
                              <w:rPr>
                                <w:sz w:val="17"/>
                                <w:szCs w:val="17"/>
                                <w:lang w:val="en-GB"/>
                              </w:rPr>
                            </w:pPr>
                            <w:r w:rsidRPr="00FE2616">
                              <w:rPr>
                                <w:sz w:val="17"/>
                                <w:szCs w:val="17"/>
                                <w:lang w:val="en-GB"/>
                              </w:rPr>
                              <w:t>4,699</w:t>
                            </w:r>
                          </w:p>
                        </w:tc>
                        <w:tc>
                          <w:tcPr>
                            <w:tcW w:w="997" w:type="dxa"/>
                          </w:tcPr>
                          <w:p w14:paraId="3319CC5D" w14:textId="77777777" w:rsidR="00137628" w:rsidRPr="00FE2616" w:rsidRDefault="00137628" w:rsidP="00E55F52">
                            <w:pPr>
                              <w:jc w:val="center"/>
                              <w:rPr>
                                <w:sz w:val="17"/>
                                <w:szCs w:val="17"/>
                                <w:lang w:val="en-GB"/>
                              </w:rPr>
                            </w:pPr>
                            <w:r w:rsidRPr="00FE2616">
                              <w:rPr>
                                <w:sz w:val="17"/>
                                <w:szCs w:val="17"/>
                                <w:lang w:val="en-GB"/>
                              </w:rPr>
                              <w:t>19</w:t>
                            </w:r>
                          </w:p>
                        </w:tc>
                        <w:tc>
                          <w:tcPr>
                            <w:tcW w:w="992" w:type="dxa"/>
                          </w:tcPr>
                          <w:p w14:paraId="7FC1D729" w14:textId="77777777" w:rsidR="00137628" w:rsidRPr="00FE2616" w:rsidRDefault="00137628" w:rsidP="00E55F52">
                            <w:pPr>
                              <w:jc w:val="center"/>
                              <w:rPr>
                                <w:sz w:val="17"/>
                                <w:szCs w:val="17"/>
                                <w:lang w:val="en-GB"/>
                              </w:rPr>
                            </w:pPr>
                            <w:r w:rsidRPr="00FE2616">
                              <w:rPr>
                                <w:sz w:val="17"/>
                                <w:szCs w:val="17"/>
                                <w:lang w:val="en-GB"/>
                              </w:rPr>
                              <w:t>1,157</w:t>
                            </w:r>
                          </w:p>
                        </w:tc>
                        <w:tc>
                          <w:tcPr>
                            <w:tcW w:w="851" w:type="dxa"/>
                          </w:tcPr>
                          <w:p w14:paraId="4A6835C2" w14:textId="77777777" w:rsidR="00137628" w:rsidRPr="00FE2616" w:rsidRDefault="00137628" w:rsidP="00E55F52">
                            <w:pPr>
                              <w:jc w:val="center"/>
                              <w:rPr>
                                <w:sz w:val="17"/>
                                <w:szCs w:val="17"/>
                                <w:lang w:val="en-GB"/>
                              </w:rPr>
                            </w:pPr>
                            <w:r w:rsidRPr="00FE2616">
                              <w:rPr>
                                <w:sz w:val="17"/>
                                <w:szCs w:val="17"/>
                                <w:lang w:val="en-GB"/>
                              </w:rPr>
                              <w:t>Tier 4-5</w:t>
                            </w:r>
                          </w:p>
                        </w:tc>
                        <w:tc>
                          <w:tcPr>
                            <w:tcW w:w="992" w:type="dxa"/>
                          </w:tcPr>
                          <w:p w14:paraId="1AE322AE" w14:textId="77777777" w:rsidR="00137628" w:rsidRPr="00FE2616" w:rsidRDefault="00137628" w:rsidP="00E55F52">
                            <w:pPr>
                              <w:jc w:val="center"/>
                              <w:rPr>
                                <w:sz w:val="17"/>
                                <w:szCs w:val="17"/>
                                <w:lang w:val="en-GB"/>
                              </w:rPr>
                            </w:pPr>
                            <w:r w:rsidRPr="00FE2616">
                              <w:rPr>
                                <w:sz w:val="17"/>
                                <w:szCs w:val="17"/>
                                <w:lang w:val="en-GB"/>
                              </w:rPr>
                              <w:t>596</w:t>
                            </w:r>
                          </w:p>
                        </w:tc>
                        <w:tc>
                          <w:tcPr>
                            <w:tcW w:w="850" w:type="dxa"/>
                          </w:tcPr>
                          <w:p w14:paraId="16B62077" w14:textId="77777777" w:rsidR="00137628" w:rsidRPr="00FE2616" w:rsidRDefault="00137628" w:rsidP="00E55F52">
                            <w:pPr>
                              <w:jc w:val="center"/>
                              <w:rPr>
                                <w:sz w:val="17"/>
                                <w:szCs w:val="17"/>
                                <w:lang w:val="en-GB"/>
                              </w:rPr>
                            </w:pPr>
                            <w:r w:rsidRPr="00FE2616">
                              <w:rPr>
                                <w:sz w:val="17"/>
                                <w:szCs w:val="17"/>
                                <w:lang w:val="en-GB"/>
                              </w:rPr>
                              <w:t>329</w:t>
                            </w:r>
                          </w:p>
                        </w:tc>
                        <w:tc>
                          <w:tcPr>
                            <w:tcW w:w="993" w:type="dxa"/>
                          </w:tcPr>
                          <w:p w14:paraId="640831FF" w14:textId="77777777" w:rsidR="00137628" w:rsidRPr="00FE2616" w:rsidRDefault="00137628" w:rsidP="00944D05">
                            <w:pPr>
                              <w:jc w:val="center"/>
                              <w:rPr>
                                <w:sz w:val="17"/>
                                <w:szCs w:val="17"/>
                                <w:lang w:val="en-GB"/>
                              </w:rPr>
                            </w:pPr>
                            <w:r w:rsidRPr="00FE2616">
                              <w:rPr>
                                <w:sz w:val="17"/>
                                <w:szCs w:val="17"/>
                                <w:lang w:val="en-GB"/>
                              </w:rPr>
                              <w:t>357</w:t>
                            </w:r>
                          </w:p>
                        </w:tc>
                        <w:tc>
                          <w:tcPr>
                            <w:tcW w:w="1134" w:type="dxa"/>
                            <w:vMerge w:val="restart"/>
                          </w:tcPr>
                          <w:p w14:paraId="2972E964" w14:textId="77777777" w:rsidR="00137628" w:rsidRPr="00FE2616" w:rsidRDefault="00137628" w:rsidP="00944D05">
                            <w:pPr>
                              <w:jc w:val="center"/>
                              <w:rPr>
                                <w:sz w:val="17"/>
                                <w:szCs w:val="17"/>
                                <w:lang w:val="en-GB"/>
                              </w:rPr>
                            </w:pPr>
                            <w:r>
                              <w:rPr>
                                <w:sz w:val="17"/>
                                <w:szCs w:val="17"/>
                                <w:lang w:val="en-GB"/>
                              </w:rPr>
                              <w:t>13</w:t>
                            </w:r>
                          </w:p>
                        </w:tc>
                        <w:tc>
                          <w:tcPr>
                            <w:tcW w:w="850" w:type="dxa"/>
                          </w:tcPr>
                          <w:p w14:paraId="38706E6E" w14:textId="77777777" w:rsidR="00137628" w:rsidRPr="00FE2616" w:rsidRDefault="00137628" w:rsidP="00944D05">
                            <w:pPr>
                              <w:jc w:val="center"/>
                              <w:rPr>
                                <w:sz w:val="17"/>
                                <w:szCs w:val="17"/>
                                <w:lang w:val="en-GB"/>
                              </w:rPr>
                            </w:pPr>
                            <w:r>
                              <w:rPr>
                                <w:sz w:val="17"/>
                                <w:szCs w:val="17"/>
                                <w:lang w:val="en-GB"/>
                              </w:rPr>
                              <w:t>500</w:t>
                            </w:r>
                          </w:p>
                        </w:tc>
                      </w:tr>
                      <w:tr w:rsidR="00137628" w:rsidRPr="00932E1F" w14:paraId="37D560F1" w14:textId="77777777" w:rsidTr="00FE2616">
                        <w:tc>
                          <w:tcPr>
                            <w:tcW w:w="1555" w:type="dxa"/>
                          </w:tcPr>
                          <w:p w14:paraId="3266AF39" w14:textId="77777777" w:rsidR="00137628" w:rsidRPr="00FE2616" w:rsidRDefault="00137628" w:rsidP="00E55F52">
                            <w:pPr>
                              <w:rPr>
                                <w:sz w:val="17"/>
                                <w:szCs w:val="17"/>
                                <w:lang w:val="en-GB"/>
                              </w:rPr>
                            </w:pPr>
                            <w:r w:rsidRPr="00FE2616">
                              <w:rPr>
                                <w:sz w:val="17"/>
                                <w:szCs w:val="17"/>
                                <w:lang w:val="en-GB"/>
                              </w:rPr>
                              <w:t>Grid extension</w:t>
                            </w:r>
                          </w:p>
                        </w:tc>
                        <w:tc>
                          <w:tcPr>
                            <w:tcW w:w="1134" w:type="dxa"/>
                          </w:tcPr>
                          <w:p w14:paraId="285CF8F9" w14:textId="77777777" w:rsidR="00137628" w:rsidRPr="00FE2616" w:rsidRDefault="00137628" w:rsidP="00E55F52">
                            <w:pPr>
                              <w:jc w:val="center"/>
                              <w:rPr>
                                <w:sz w:val="17"/>
                                <w:szCs w:val="17"/>
                                <w:lang w:val="en-GB"/>
                              </w:rPr>
                            </w:pPr>
                            <w:r w:rsidRPr="00FE2616">
                              <w:rPr>
                                <w:sz w:val="17"/>
                                <w:szCs w:val="17"/>
                                <w:lang w:val="en-GB"/>
                              </w:rPr>
                              <w:t>232</w:t>
                            </w:r>
                          </w:p>
                        </w:tc>
                        <w:tc>
                          <w:tcPr>
                            <w:tcW w:w="997" w:type="dxa"/>
                          </w:tcPr>
                          <w:p w14:paraId="11C82514" w14:textId="77777777" w:rsidR="00137628" w:rsidRPr="00FE2616" w:rsidRDefault="00137628" w:rsidP="00E55F52">
                            <w:pPr>
                              <w:jc w:val="center"/>
                              <w:rPr>
                                <w:sz w:val="17"/>
                                <w:szCs w:val="17"/>
                                <w:lang w:val="en-GB"/>
                              </w:rPr>
                            </w:pPr>
                            <w:r w:rsidRPr="00FE2616">
                              <w:rPr>
                                <w:sz w:val="17"/>
                                <w:szCs w:val="17"/>
                                <w:lang w:val="en-GB"/>
                              </w:rPr>
                              <w:t>1</w:t>
                            </w:r>
                          </w:p>
                        </w:tc>
                        <w:tc>
                          <w:tcPr>
                            <w:tcW w:w="992" w:type="dxa"/>
                          </w:tcPr>
                          <w:p w14:paraId="464321B8" w14:textId="77777777" w:rsidR="00137628" w:rsidRPr="00FE2616" w:rsidRDefault="00137628" w:rsidP="00E55F52">
                            <w:pPr>
                              <w:jc w:val="center"/>
                              <w:rPr>
                                <w:sz w:val="17"/>
                                <w:szCs w:val="17"/>
                                <w:lang w:val="en-GB"/>
                              </w:rPr>
                            </w:pPr>
                            <w:r w:rsidRPr="00FE2616">
                              <w:rPr>
                                <w:sz w:val="17"/>
                                <w:szCs w:val="17"/>
                                <w:lang w:val="en-GB"/>
                              </w:rPr>
                              <w:t>123</w:t>
                            </w:r>
                          </w:p>
                        </w:tc>
                        <w:tc>
                          <w:tcPr>
                            <w:tcW w:w="851" w:type="dxa"/>
                          </w:tcPr>
                          <w:p w14:paraId="18716531" w14:textId="77777777" w:rsidR="00137628" w:rsidRPr="00FE2616" w:rsidRDefault="00137628" w:rsidP="00E55F52">
                            <w:pPr>
                              <w:jc w:val="center"/>
                              <w:rPr>
                                <w:sz w:val="17"/>
                                <w:szCs w:val="17"/>
                                <w:lang w:val="en-GB"/>
                              </w:rPr>
                            </w:pPr>
                            <w:r w:rsidRPr="00FE2616">
                              <w:rPr>
                                <w:sz w:val="17"/>
                                <w:szCs w:val="17"/>
                                <w:lang w:val="en-GB"/>
                              </w:rPr>
                              <w:t>Tier 4-5</w:t>
                            </w:r>
                          </w:p>
                        </w:tc>
                        <w:tc>
                          <w:tcPr>
                            <w:tcW w:w="992" w:type="dxa"/>
                          </w:tcPr>
                          <w:p w14:paraId="5143B801" w14:textId="77777777" w:rsidR="00137628" w:rsidRPr="00FE2616" w:rsidRDefault="00137628" w:rsidP="00E55F52">
                            <w:pPr>
                              <w:jc w:val="center"/>
                              <w:rPr>
                                <w:sz w:val="17"/>
                                <w:szCs w:val="17"/>
                                <w:lang w:val="en-GB"/>
                              </w:rPr>
                            </w:pPr>
                            <w:r w:rsidRPr="00FE2616">
                              <w:rPr>
                                <w:sz w:val="17"/>
                                <w:szCs w:val="17"/>
                                <w:lang w:val="en-GB"/>
                              </w:rPr>
                              <w:t>39</w:t>
                            </w:r>
                          </w:p>
                        </w:tc>
                        <w:tc>
                          <w:tcPr>
                            <w:tcW w:w="850" w:type="dxa"/>
                          </w:tcPr>
                          <w:p w14:paraId="2DF6E8D6" w14:textId="77777777" w:rsidR="00137628" w:rsidRPr="00FE2616" w:rsidRDefault="00137628" w:rsidP="00E55F52">
                            <w:pPr>
                              <w:jc w:val="center"/>
                              <w:rPr>
                                <w:sz w:val="17"/>
                                <w:szCs w:val="17"/>
                                <w:lang w:val="en-GB"/>
                              </w:rPr>
                            </w:pPr>
                            <w:r w:rsidRPr="00FE2616">
                              <w:rPr>
                                <w:sz w:val="17"/>
                                <w:szCs w:val="17"/>
                                <w:lang w:val="en-GB"/>
                              </w:rPr>
                              <w:t>52</w:t>
                            </w:r>
                          </w:p>
                        </w:tc>
                        <w:tc>
                          <w:tcPr>
                            <w:tcW w:w="993" w:type="dxa"/>
                          </w:tcPr>
                          <w:p w14:paraId="744F37D9" w14:textId="77777777" w:rsidR="00137628" w:rsidRPr="00FE2616" w:rsidRDefault="00137628" w:rsidP="00E55F52">
                            <w:pPr>
                              <w:jc w:val="center"/>
                              <w:rPr>
                                <w:sz w:val="17"/>
                                <w:szCs w:val="17"/>
                                <w:lang w:val="en-GB"/>
                              </w:rPr>
                            </w:pPr>
                            <w:r w:rsidRPr="00FE2616">
                              <w:rPr>
                                <w:sz w:val="17"/>
                                <w:szCs w:val="17"/>
                                <w:lang w:val="en-GB"/>
                              </w:rPr>
                              <w:t>854</w:t>
                            </w:r>
                          </w:p>
                        </w:tc>
                        <w:tc>
                          <w:tcPr>
                            <w:tcW w:w="1134" w:type="dxa"/>
                            <w:vMerge/>
                          </w:tcPr>
                          <w:p w14:paraId="1E1E856E" w14:textId="77777777" w:rsidR="00137628" w:rsidRPr="00FE2616" w:rsidRDefault="00137628" w:rsidP="00E55F52">
                            <w:pPr>
                              <w:jc w:val="center"/>
                              <w:rPr>
                                <w:sz w:val="17"/>
                                <w:szCs w:val="17"/>
                                <w:lang w:val="en-GB"/>
                              </w:rPr>
                            </w:pPr>
                          </w:p>
                        </w:tc>
                        <w:tc>
                          <w:tcPr>
                            <w:tcW w:w="850" w:type="dxa"/>
                          </w:tcPr>
                          <w:p w14:paraId="13F1A1B5" w14:textId="77777777" w:rsidR="00137628" w:rsidRPr="00FE2616" w:rsidRDefault="00137628" w:rsidP="00E55F52">
                            <w:pPr>
                              <w:jc w:val="center"/>
                              <w:rPr>
                                <w:sz w:val="17"/>
                                <w:szCs w:val="17"/>
                                <w:lang w:val="en-GB"/>
                              </w:rPr>
                            </w:pPr>
                          </w:p>
                        </w:tc>
                      </w:tr>
                      <w:tr w:rsidR="00137628" w:rsidRPr="00932E1F" w14:paraId="09ADF58A" w14:textId="77777777" w:rsidTr="00FE2616">
                        <w:tc>
                          <w:tcPr>
                            <w:tcW w:w="1555" w:type="dxa"/>
                          </w:tcPr>
                          <w:p w14:paraId="0FF4BC45" w14:textId="77777777" w:rsidR="00137628" w:rsidRPr="00FE2616" w:rsidRDefault="00137628" w:rsidP="00E55F52">
                            <w:pPr>
                              <w:rPr>
                                <w:sz w:val="17"/>
                                <w:szCs w:val="17"/>
                                <w:lang w:val="en-GB"/>
                              </w:rPr>
                            </w:pPr>
                            <w:r w:rsidRPr="00FE2616">
                              <w:rPr>
                                <w:sz w:val="17"/>
                                <w:szCs w:val="17"/>
                                <w:lang w:val="en-GB"/>
                              </w:rPr>
                              <w:t>Minigrid</w:t>
                            </w:r>
                          </w:p>
                        </w:tc>
                        <w:tc>
                          <w:tcPr>
                            <w:tcW w:w="1134" w:type="dxa"/>
                          </w:tcPr>
                          <w:p w14:paraId="3AE757D1" w14:textId="77777777" w:rsidR="00137628" w:rsidRPr="00FE2616" w:rsidRDefault="00137628" w:rsidP="00E55F52">
                            <w:pPr>
                              <w:jc w:val="center"/>
                              <w:rPr>
                                <w:sz w:val="17"/>
                                <w:szCs w:val="17"/>
                                <w:lang w:val="en-GB"/>
                              </w:rPr>
                            </w:pPr>
                            <w:r w:rsidRPr="00FE2616">
                              <w:rPr>
                                <w:sz w:val="17"/>
                                <w:szCs w:val="17"/>
                                <w:lang w:val="en-GB"/>
                              </w:rPr>
                              <w:t>4,829</w:t>
                            </w:r>
                          </w:p>
                        </w:tc>
                        <w:tc>
                          <w:tcPr>
                            <w:tcW w:w="997" w:type="dxa"/>
                          </w:tcPr>
                          <w:p w14:paraId="5820C1F8" w14:textId="77777777" w:rsidR="00137628" w:rsidRPr="00FE2616" w:rsidRDefault="00137628" w:rsidP="00E55F52">
                            <w:pPr>
                              <w:jc w:val="center"/>
                              <w:rPr>
                                <w:sz w:val="17"/>
                                <w:szCs w:val="17"/>
                                <w:lang w:val="en-GB"/>
                              </w:rPr>
                            </w:pPr>
                            <w:r w:rsidRPr="00FE2616">
                              <w:rPr>
                                <w:sz w:val="17"/>
                                <w:szCs w:val="17"/>
                                <w:lang w:val="en-GB"/>
                              </w:rPr>
                              <w:t>19</w:t>
                            </w:r>
                          </w:p>
                        </w:tc>
                        <w:tc>
                          <w:tcPr>
                            <w:tcW w:w="992" w:type="dxa"/>
                          </w:tcPr>
                          <w:p w14:paraId="7BBE2726" w14:textId="77777777" w:rsidR="00137628" w:rsidRPr="00FE2616" w:rsidRDefault="00137628" w:rsidP="00E55F52">
                            <w:pPr>
                              <w:jc w:val="center"/>
                              <w:rPr>
                                <w:sz w:val="17"/>
                                <w:szCs w:val="17"/>
                                <w:lang w:val="en-GB"/>
                              </w:rPr>
                            </w:pPr>
                            <w:r w:rsidRPr="00FE2616">
                              <w:rPr>
                                <w:sz w:val="17"/>
                                <w:szCs w:val="17"/>
                                <w:lang w:val="en-GB"/>
                              </w:rPr>
                              <w:t>1,851</w:t>
                            </w:r>
                          </w:p>
                        </w:tc>
                        <w:tc>
                          <w:tcPr>
                            <w:tcW w:w="851" w:type="dxa"/>
                          </w:tcPr>
                          <w:p w14:paraId="48F0D7C3" w14:textId="77777777" w:rsidR="00137628" w:rsidRPr="00FE2616" w:rsidRDefault="00137628" w:rsidP="00E55F52">
                            <w:pPr>
                              <w:jc w:val="center"/>
                              <w:rPr>
                                <w:sz w:val="17"/>
                                <w:szCs w:val="17"/>
                                <w:lang w:val="en-GB"/>
                              </w:rPr>
                            </w:pPr>
                            <w:r w:rsidRPr="00FE2616">
                              <w:rPr>
                                <w:sz w:val="17"/>
                                <w:szCs w:val="17"/>
                                <w:lang w:val="en-GB"/>
                              </w:rPr>
                              <w:t>Tier 2-4</w:t>
                            </w:r>
                          </w:p>
                        </w:tc>
                        <w:tc>
                          <w:tcPr>
                            <w:tcW w:w="992" w:type="dxa"/>
                          </w:tcPr>
                          <w:p w14:paraId="5A923086" w14:textId="77777777" w:rsidR="00137628" w:rsidRPr="00FE2616" w:rsidRDefault="00137628" w:rsidP="00E55F52">
                            <w:pPr>
                              <w:jc w:val="center"/>
                              <w:rPr>
                                <w:sz w:val="17"/>
                                <w:szCs w:val="17"/>
                                <w:lang w:val="en-GB"/>
                              </w:rPr>
                            </w:pPr>
                            <w:r w:rsidRPr="00FE2616">
                              <w:rPr>
                                <w:sz w:val="17"/>
                                <w:szCs w:val="17"/>
                                <w:lang w:val="en-GB"/>
                              </w:rPr>
                              <w:t>2,390</w:t>
                            </w:r>
                          </w:p>
                        </w:tc>
                        <w:tc>
                          <w:tcPr>
                            <w:tcW w:w="850" w:type="dxa"/>
                          </w:tcPr>
                          <w:p w14:paraId="355C78F8" w14:textId="77777777" w:rsidR="00137628" w:rsidRPr="00FE2616" w:rsidRDefault="00137628" w:rsidP="00E55F52">
                            <w:pPr>
                              <w:jc w:val="center"/>
                              <w:rPr>
                                <w:sz w:val="17"/>
                                <w:szCs w:val="17"/>
                                <w:lang w:val="en-GB"/>
                              </w:rPr>
                            </w:pPr>
                            <w:r w:rsidRPr="00FE2616">
                              <w:rPr>
                                <w:sz w:val="17"/>
                                <w:szCs w:val="17"/>
                                <w:lang w:val="en-GB"/>
                              </w:rPr>
                              <w:t>2344</w:t>
                            </w:r>
                          </w:p>
                        </w:tc>
                        <w:tc>
                          <w:tcPr>
                            <w:tcW w:w="993" w:type="dxa"/>
                          </w:tcPr>
                          <w:p w14:paraId="37999856" w14:textId="77777777" w:rsidR="00137628" w:rsidRPr="00FE2616" w:rsidRDefault="00137628" w:rsidP="00E55F52">
                            <w:pPr>
                              <w:jc w:val="center"/>
                              <w:rPr>
                                <w:sz w:val="17"/>
                                <w:szCs w:val="17"/>
                                <w:lang w:val="en-GB"/>
                              </w:rPr>
                            </w:pPr>
                            <w:r w:rsidRPr="00FE2616">
                              <w:rPr>
                                <w:sz w:val="17"/>
                                <w:szCs w:val="17"/>
                                <w:lang w:val="en-GB"/>
                              </w:rPr>
                              <w:t>2,422</w:t>
                            </w:r>
                          </w:p>
                        </w:tc>
                        <w:tc>
                          <w:tcPr>
                            <w:tcW w:w="1134" w:type="dxa"/>
                          </w:tcPr>
                          <w:p w14:paraId="1A75F7B5" w14:textId="77777777" w:rsidR="00137628" w:rsidRPr="00FE2616" w:rsidRDefault="00137628" w:rsidP="00E55F52">
                            <w:pPr>
                              <w:jc w:val="center"/>
                              <w:rPr>
                                <w:sz w:val="17"/>
                                <w:szCs w:val="17"/>
                                <w:lang w:val="en-GB"/>
                              </w:rPr>
                            </w:pPr>
                            <w:r>
                              <w:rPr>
                                <w:sz w:val="17"/>
                                <w:szCs w:val="17"/>
                                <w:lang w:val="en-GB"/>
                              </w:rPr>
                              <w:t>8****</w:t>
                            </w:r>
                          </w:p>
                        </w:tc>
                        <w:tc>
                          <w:tcPr>
                            <w:tcW w:w="850" w:type="dxa"/>
                          </w:tcPr>
                          <w:p w14:paraId="3AAC93C6" w14:textId="77777777" w:rsidR="00137628" w:rsidRPr="00FE2616" w:rsidRDefault="00137628" w:rsidP="00E55F52">
                            <w:pPr>
                              <w:jc w:val="center"/>
                              <w:rPr>
                                <w:sz w:val="17"/>
                                <w:szCs w:val="17"/>
                                <w:lang w:val="en-GB"/>
                              </w:rPr>
                            </w:pPr>
                            <w:r>
                              <w:rPr>
                                <w:sz w:val="17"/>
                                <w:szCs w:val="17"/>
                                <w:lang w:val="en-GB"/>
                              </w:rPr>
                              <w:t>200</w:t>
                            </w:r>
                          </w:p>
                        </w:tc>
                      </w:tr>
                      <w:tr w:rsidR="00137628" w:rsidRPr="00932E1F" w14:paraId="7F62AAD0" w14:textId="77777777" w:rsidTr="00FE2616">
                        <w:tc>
                          <w:tcPr>
                            <w:tcW w:w="1555" w:type="dxa"/>
                          </w:tcPr>
                          <w:p w14:paraId="71B1641B" w14:textId="77777777" w:rsidR="00137628" w:rsidRPr="00FE2616" w:rsidRDefault="00137628" w:rsidP="00E55F52">
                            <w:pPr>
                              <w:rPr>
                                <w:sz w:val="17"/>
                                <w:szCs w:val="17"/>
                                <w:lang w:val="en-GB"/>
                              </w:rPr>
                            </w:pPr>
                            <w:r w:rsidRPr="00FE2616">
                              <w:rPr>
                                <w:sz w:val="17"/>
                                <w:szCs w:val="17"/>
                                <w:lang w:val="en-GB"/>
                              </w:rPr>
                              <w:t>SHS</w:t>
                            </w:r>
                          </w:p>
                        </w:tc>
                        <w:tc>
                          <w:tcPr>
                            <w:tcW w:w="1134" w:type="dxa"/>
                          </w:tcPr>
                          <w:p w14:paraId="3D5A49C2" w14:textId="77777777" w:rsidR="00137628" w:rsidRPr="00FE2616" w:rsidRDefault="00137628" w:rsidP="00E55F52">
                            <w:pPr>
                              <w:jc w:val="center"/>
                              <w:rPr>
                                <w:sz w:val="17"/>
                                <w:szCs w:val="17"/>
                                <w:lang w:val="en-GB"/>
                              </w:rPr>
                            </w:pPr>
                            <w:r w:rsidRPr="00FE2616">
                              <w:rPr>
                                <w:sz w:val="17"/>
                                <w:szCs w:val="17"/>
                                <w:lang w:val="en-GB"/>
                              </w:rPr>
                              <w:t>7,999</w:t>
                            </w:r>
                          </w:p>
                        </w:tc>
                        <w:tc>
                          <w:tcPr>
                            <w:tcW w:w="997" w:type="dxa"/>
                          </w:tcPr>
                          <w:p w14:paraId="4BCC6B52" w14:textId="77777777" w:rsidR="00137628" w:rsidRPr="00FE2616" w:rsidRDefault="00137628" w:rsidP="00E55F52">
                            <w:pPr>
                              <w:jc w:val="center"/>
                              <w:rPr>
                                <w:sz w:val="17"/>
                                <w:szCs w:val="17"/>
                                <w:lang w:val="en-GB"/>
                              </w:rPr>
                            </w:pPr>
                            <w:r w:rsidRPr="00FE2616">
                              <w:rPr>
                                <w:sz w:val="17"/>
                                <w:szCs w:val="17"/>
                                <w:lang w:val="en-GB"/>
                              </w:rPr>
                              <w:t>32</w:t>
                            </w:r>
                          </w:p>
                        </w:tc>
                        <w:tc>
                          <w:tcPr>
                            <w:tcW w:w="992" w:type="dxa"/>
                          </w:tcPr>
                          <w:p w14:paraId="7C3E0C71" w14:textId="77777777" w:rsidR="00137628" w:rsidRPr="00FE2616" w:rsidRDefault="00137628" w:rsidP="00E55F52">
                            <w:pPr>
                              <w:jc w:val="center"/>
                              <w:rPr>
                                <w:sz w:val="17"/>
                                <w:szCs w:val="17"/>
                                <w:lang w:val="en-GB"/>
                              </w:rPr>
                            </w:pPr>
                            <w:r w:rsidRPr="00FE2616">
                              <w:rPr>
                                <w:sz w:val="17"/>
                                <w:szCs w:val="17"/>
                                <w:lang w:val="en-GB"/>
                              </w:rPr>
                              <w:t>35</w:t>
                            </w:r>
                          </w:p>
                        </w:tc>
                        <w:tc>
                          <w:tcPr>
                            <w:tcW w:w="851" w:type="dxa"/>
                          </w:tcPr>
                          <w:p w14:paraId="73703B37" w14:textId="77777777" w:rsidR="00137628" w:rsidRPr="00FE2616" w:rsidRDefault="00137628" w:rsidP="00E55F52">
                            <w:pPr>
                              <w:jc w:val="center"/>
                              <w:rPr>
                                <w:sz w:val="17"/>
                                <w:szCs w:val="17"/>
                                <w:lang w:val="en-GB"/>
                              </w:rPr>
                            </w:pPr>
                            <w:r w:rsidRPr="00FE2616">
                              <w:rPr>
                                <w:sz w:val="17"/>
                                <w:szCs w:val="17"/>
                                <w:lang w:val="en-GB"/>
                              </w:rPr>
                              <w:t>Tier 1</w:t>
                            </w:r>
                          </w:p>
                        </w:tc>
                        <w:tc>
                          <w:tcPr>
                            <w:tcW w:w="992" w:type="dxa"/>
                          </w:tcPr>
                          <w:p w14:paraId="339CAA09" w14:textId="77777777" w:rsidR="00137628" w:rsidRPr="00FE2616" w:rsidRDefault="00137628" w:rsidP="00E55F52">
                            <w:pPr>
                              <w:jc w:val="center"/>
                              <w:rPr>
                                <w:sz w:val="17"/>
                                <w:szCs w:val="17"/>
                                <w:lang w:val="en-GB"/>
                              </w:rPr>
                            </w:pPr>
                            <w:r w:rsidRPr="00FE2616">
                              <w:rPr>
                                <w:sz w:val="17"/>
                                <w:szCs w:val="17"/>
                                <w:lang w:val="en-GB"/>
                              </w:rPr>
                              <w:t>1,696</w:t>
                            </w:r>
                          </w:p>
                        </w:tc>
                        <w:tc>
                          <w:tcPr>
                            <w:tcW w:w="850" w:type="dxa"/>
                          </w:tcPr>
                          <w:p w14:paraId="1C33FB41" w14:textId="77777777" w:rsidR="00137628" w:rsidRPr="00FE2616" w:rsidRDefault="00137628" w:rsidP="00E55F52">
                            <w:pPr>
                              <w:jc w:val="center"/>
                              <w:rPr>
                                <w:sz w:val="17"/>
                                <w:szCs w:val="17"/>
                                <w:lang w:val="en-GB"/>
                              </w:rPr>
                            </w:pPr>
                            <w:r w:rsidRPr="00FE2616">
                              <w:rPr>
                                <w:sz w:val="17"/>
                                <w:szCs w:val="17"/>
                                <w:lang w:val="en-GB"/>
                              </w:rPr>
                              <w:t>205</w:t>
                            </w:r>
                          </w:p>
                        </w:tc>
                        <w:tc>
                          <w:tcPr>
                            <w:tcW w:w="993" w:type="dxa"/>
                          </w:tcPr>
                          <w:p w14:paraId="113ABA3E" w14:textId="77777777" w:rsidR="00137628" w:rsidRPr="00FE2616" w:rsidRDefault="00137628" w:rsidP="00E55F52">
                            <w:pPr>
                              <w:jc w:val="center"/>
                              <w:rPr>
                                <w:sz w:val="17"/>
                                <w:szCs w:val="17"/>
                                <w:lang w:val="en-GB"/>
                              </w:rPr>
                            </w:pPr>
                            <w:r w:rsidRPr="00FE2616">
                              <w:rPr>
                                <w:sz w:val="17"/>
                                <w:szCs w:val="17"/>
                                <w:lang w:val="en-GB"/>
                              </w:rPr>
                              <w:t>121***</w:t>
                            </w:r>
                          </w:p>
                        </w:tc>
                        <w:tc>
                          <w:tcPr>
                            <w:tcW w:w="1134" w:type="dxa"/>
                          </w:tcPr>
                          <w:p w14:paraId="150796E5" w14:textId="77777777" w:rsidR="00137628" w:rsidRPr="00FE2616" w:rsidRDefault="00137628" w:rsidP="00E55F52">
                            <w:pPr>
                              <w:jc w:val="center"/>
                              <w:rPr>
                                <w:sz w:val="17"/>
                                <w:szCs w:val="17"/>
                                <w:lang w:val="en-GB"/>
                              </w:rPr>
                            </w:pPr>
                            <w:r>
                              <w:rPr>
                                <w:sz w:val="17"/>
                                <w:szCs w:val="17"/>
                                <w:lang w:val="en-GB"/>
                              </w:rPr>
                              <w:t>48</w:t>
                            </w:r>
                          </w:p>
                        </w:tc>
                        <w:tc>
                          <w:tcPr>
                            <w:tcW w:w="850" w:type="dxa"/>
                          </w:tcPr>
                          <w:p w14:paraId="5F3495C6" w14:textId="77777777" w:rsidR="00137628" w:rsidRPr="00FE2616" w:rsidRDefault="00137628" w:rsidP="00E55F52">
                            <w:pPr>
                              <w:jc w:val="center"/>
                              <w:rPr>
                                <w:sz w:val="17"/>
                                <w:szCs w:val="17"/>
                                <w:lang w:val="en-GB"/>
                              </w:rPr>
                            </w:pPr>
                            <w:r>
                              <w:rPr>
                                <w:sz w:val="17"/>
                                <w:szCs w:val="17"/>
                                <w:lang w:val="en-GB"/>
                              </w:rPr>
                              <w:t>3,300</w:t>
                            </w:r>
                          </w:p>
                        </w:tc>
                      </w:tr>
                      <w:tr w:rsidR="00137628" w:rsidRPr="00932E1F" w14:paraId="1DDA5C41" w14:textId="77777777" w:rsidTr="00FE2616">
                        <w:tc>
                          <w:tcPr>
                            <w:tcW w:w="1555" w:type="dxa"/>
                          </w:tcPr>
                          <w:p w14:paraId="073FDE42" w14:textId="77777777" w:rsidR="00137628" w:rsidRPr="00FE2616" w:rsidRDefault="00137628" w:rsidP="007E0B9F">
                            <w:pPr>
                              <w:jc w:val="right"/>
                              <w:rPr>
                                <w:sz w:val="17"/>
                                <w:szCs w:val="17"/>
                                <w:lang w:val="en-GB"/>
                              </w:rPr>
                            </w:pPr>
                            <w:r w:rsidRPr="00FE2616">
                              <w:rPr>
                                <w:sz w:val="17"/>
                                <w:szCs w:val="17"/>
                                <w:lang w:val="en-GB"/>
                              </w:rPr>
                              <w:t>TOTAL</w:t>
                            </w:r>
                          </w:p>
                        </w:tc>
                        <w:tc>
                          <w:tcPr>
                            <w:tcW w:w="1134" w:type="dxa"/>
                          </w:tcPr>
                          <w:p w14:paraId="383E44A5" w14:textId="77777777" w:rsidR="00137628" w:rsidRPr="00FE2616" w:rsidRDefault="00137628" w:rsidP="00E55F52">
                            <w:pPr>
                              <w:jc w:val="center"/>
                              <w:rPr>
                                <w:sz w:val="17"/>
                                <w:szCs w:val="17"/>
                                <w:lang w:val="en-GB"/>
                              </w:rPr>
                            </w:pPr>
                            <w:r w:rsidRPr="00FE2616">
                              <w:rPr>
                                <w:sz w:val="17"/>
                                <w:szCs w:val="17"/>
                                <w:lang w:val="en-GB"/>
                              </w:rPr>
                              <w:t>25,256</w:t>
                            </w:r>
                          </w:p>
                        </w:tc>
                        <w:tc>
                          <w:tcPr>
                            <w:tcW w:w="997" w:type="dxa"/>
                          </w:tcPr>
                          <w:p w14:paraId="47DC5066" w14:textId="77777777" w:rsidR="00137628" w:rsidRPr="00FE2616" w:rsidRDefault="00137628" w:rsidP="00E55F52">
                            <w:pPr>
                              <w:jc w:val="center"/>
                              <w:rPr>
                                <w:sz w:val="17"/>
                                <w:szCs w:val="17"/>
                                <w:lang w:val="en-GB"/>
                              </w:rPr>
                            </w:pPr>
                            <w:r w:rsidRPr="00FE2616">
                              <w:rPr>
                                <w:sz w:val="17"/>
                                <w:szCs w:val="17"/>
                                <w:lang w:val="en-GB"/>
                              </w:rPr>
                              <w:t>100</w:t>
                            </w:r>
                          </w:p>
                        </w:tc>
                        <w:tc>
                          <w:tcPr>
                            <w:tcW w:w="992" w:type="dxa"/>
                          </w:tcPr>
                          <w:p w14:paraId="6A052674" w14:textId="77777777" w:rsidR="00137628" w:rsidRPr="00FE2616" w:rsidRDefault="00137628" w:rsidP="00E55F52">
                            <w:pPr>
                              <w:jc w:val="center"/>
                              <w:rPr>
                                <w:sz w:val="17"/>
                                <w:szCs w:val="17"/>
                                <w:lang w:val="en-GB"/>
                              </w:rPr>
                            </w:pPr>
                            <w:r w:rsidRPr="00FE2616">
                              <w:rPr>
                                <w:sz w:val="17"/>
                                <w:szCs w:val="17"/>
                                <w:lang w:val="en-GB"/>
                              </w:rPr>
                              <w:t>5,275</w:t>
                            </w:r>
                          </w:p>
                        </w:tc>
                        <w:tc>
                          <w:tcPr>
                            <w:tcW w:w="851" w:type="dxa"/>
                          </w:tcPr>
                          <w:p w14:paraId="62A12254" w14:textId="77777777" w:rsidR="00137628" w:rsidRPr="00FE2616" w:rsidRDefault="00137628" w:rsidP="00E55F52">
                            <w:pPr>
                              <w:jc w:val="center"/>
                              <w:rPr>
                                <w:sz w:val="17"/>
                                <w:szCs w:val="17"/>
                                <w:lang w:val="en-GB"/>
                              </w:rPr>
                            </w:pPr>
                          </w:p>
                        </w:tc>
                        <w:tc>
                          <w:tcPr>
                            <w:tcW w:w="992" w:type="dxa"/>
                          </w:tcPr>
                          <w:p w14:paraId="5AAEE9D3" w14:textId="77777777" w:rsidR="00137628" w:rsidRPr="00FE2616" w:rsidRDefault="00137628" w:rsidP="00E55F52">
                            <w:pPr>
                              <w:jc w:val="center"/>
                              <w:rPr>
                                <w:sz w:val="17"/>
                                <w:szCs w:val="17"/>
                                <w:lang w:val="en-GB"/>
                              </w:rPr>
                            </w:pPr>
                            <w:r w:rsidRPr="00FE2616">
                              <w:rPr>
                                <w:sz w:val="17"/>
                                <w:szCs w:val="17"/>
                                <w:lang w:val="en-GB"/>
                              </w:rPr>
                              <w:t>4,721</w:t>
                            </w:r>
                          </w:p>
                        </w:tc>
                        <w:tc>
                          <w:tcPr>
                            <w:tcW w:w="850" w:type="dxa"/>
                          </w:tcPr>
                          <w:p w14:paraId="034D206B" w14:textId="77777777" w:rsidR="00137628" w:rsidRPr="00FE2616" w:rsidRDefault="00137628" w:rsidP="00E55F52">
                            <w:pPr>
                              <w:jc w:val="center"/>
                              <w:rPr>
                                <w:sz w:val="17"/>
                                <w:szCs w:val="17"/>
                                <w:lang w:val="en-GB"/>
                              </w:rPr>
                            </w:pPr>
                            <w:r w:rsidRPr="00FE2616">
                              <w:rPr>
                                <w:sz w:val="17"/>
                                <w:szCs w:val="17"/>
                                <w:lang w:val="en-GB"/>
                              </w:rPr>
                              <w:t>2,930</w:t>
                            </w:r>
                          </w:p>
                        </w:tc>
                        <w:tc>
                          <w:tcPr>
                            <w:tcW w:w="993" w:type="dxa"/>
                          </w:tcPr>
                          <w:p w14:paraId="40E15767" w14:textId="77777777" w:rsidR="00137628" w:rsidRPr="00FE2616" w:rsidRDefault="00137628" w:rsidP="00E55F52">
                            <w:pPr>
                              <w:jc w:val="center"/>
                              <w:rPr>
                                <w:sz w:val="17"/>
                                <w:szCs w:val="17"/>
                                <w:lang w:val="en-GB"/>
                              </w:rPr>
                            </w:pPr>
                          </w:p>
                        </w:tc>
                        <w:tc>
                          <w:tcPr>
                            <w:tcW w:w="1134" w:type="dxa"/>
                          </w:tcPr>
                          <w:p w14:paraId="1FE2DC8B" w14:textId="77777777" w:rsidR="00137628" w:rsidRPr="00FE2616" w:rsidRDefault="00137628" w:rsidP="00E55F52">
                            <w:pPr>
                              <w:jc w:val="center"/>
                              <w:rPr>
                                <w:sz w:val="17"/>
                                <w:szCs w:val="17"/>
                                <w:lang w:val="en-GB"/>
                              </w:rPr>
                            </w:pPr>
                            <w:r>
                              <w:rPr>
                                <w:sz w:val="17"/>
                                <w:szCs w:val="17"/>
                                <w:lang w:val="en-GB"/>
                              </w:rPr>
                              <w:t>100</w:t>
                            </w:r>
                          </w:p>
                        </w:tc>
                        <w:tc>
                          <w:tcPr>
                            <w:tcW w:w="850" w:type="dxa"/>
                          </w:tcPr>
                          <w:p w14:paraId="5D338DF8" w14:textId="77777777" w:rsidR="00137628" w:rsidRPr="00FE2616" w:rsidRDefault="00137628" w:rsidP="00E55F52">
                            <w:pPr>
                              <w:jc w:val="center"/>
                              <w:rPr>
                                <w:sz w:val="17"/>
                                <w:szCs w:val="17"/>
                                <w:lang w:val="en-GB"/>
                              </w:rPr>
                            </w:pPr>
                            <w:r>
                              <w:rPr>
                                <w:sz w:val="17"/>
                                <w:szCs w:val="17"/>
                                <w:lang w:val="en-GB"/>
                              </w:rPr>
                              <w:t>4,000</w:t>
                            </w:r>
                          </w:p>
                        </w:tc>
                      </w:tr>
                    </w:tbl>
                    <w:p w14:paraId="5D11F870" w14:textId="77777777" w:rsidR="00137628" w:rsidRPr="00944D05" w:rsidRDefault="00137628" w:rsidP="00137628">
                      <w:pPr>
                        <w:tabs>
                          <w:tab w:val="left" w:pos="426"/>
                        </w:tabs>
                        <w:rPr>
                          <w:sz w:val="18"/>
                          <w:szCs w:val="18"/>
                          <w:lang w:val="en-GB"/>
                        </w:rPr>
                      </w:pPr>
                      <w:r w:rsidRPr="00944D05">
                        <w:rPr>
                          <w:sz w:val="18"/>
                          <w:szCs w:val="18"/>
                          <w:lang w:val="en-GB"/>
                        </w:rPr>
                        <w:t xml:space="preserve">* </w:t>
                      </w:r>
                      <w:r w:rsidRPr="00944D05">
                        <w:rPr>
                          <w:sz w:val="18"/>
                          <w:szCs w:val="18"/>
                          <w:lang w:val="en-GB"/>
                        </w:rPr>
                        <w:tab/>
                        <w:t>Already electrified in 2019 at access rate of 42% (population, 17.86 million)</w:t>
                      </w:r>
                    </w:p>
                    <w:p w14:paraId="1574BDD4" w14:textId="77777777" w:rsidR="00137628" w:rsidRDefault="00137628" w:rsidP="00137628">
                      <w:pPr>
                        <w:tabs>
                          <w:tab w:val="left" w:pos="426"/>
                        </w:tabs>
                        <w:ind w:left="426" w:hanging="426"/>
                        <w:rPr>
                          <w:sz w:val="18"/>
                          <w:szCs w:val="18"/>
                          <w:lang w:val="en-GB"/>
                        </w:rPr>
                      </w:pPr>
                      <w:r w:rsidRPr="00944D05">
                        <w:rPr>
                          <w:sz w:val="18"/>
                          <w:szCs w:val="18"/>
                          <w:lang w:val="en-GB"/>
                        </w:rPr>
                        <w:t>**</w:t>
                      </w:r>
                      <w:r w:rsidRPr="00944D05">
                        <w:rPr>
                          <w:sz w:val="18"/>
                          <w:szCs w:val="18"/>
                          <w:lang w:val="en-GB"/>
                        </w:rPr>
                        <w:tab/>
                        <w:t xml:space="preserve">The demand is less than potential demand </w:t>
                      </w:r>
                      <w:r>
                        <w:rPr>
                          <w:sz w:val="18"/>
                          <w:szCs w:val="18"/>
                          <w:lang w:val="en-GB"/>
                        </w:rPr>
                        <w:t xml:space="preserve">(7,256 GWh/yr) </w:t>
                      </w:r>
                      <w:r w:rsidRPr="00944D05">
                        <w:rPr>
                          <w:sz w:val="18"/>
                          <w:szCs w:val="18"/>
                          <w:lang w:val="en-GB"/>
                        </w:rPr>
                        <w:t>by households (</w:t>
                      </w:r>
                      <w:r>
                        <w:rPr>
                          <w:sz w:val="18"/>
                          <w:szCs w:val="18"/>
                          <w:lang w:val="en-GB"/>
                        </w:rPr>
                        <w:t xml:space="preserve">6,592 GWh/yr) and agricultural PUE (933 GWh/yr) due to supply limitations in distributed supply options, such as SHS. </w:t>
                      </w:r>
                    </w:p>
                    <w:p w14:paraId="3AA31906" w14:textId="77777777" w:rsidR="00137628" w:rsidRDefault="00137628" w:rsidP="00137628">
                      <w:pPr>
                        <w:tabs>
                          <w:tab w:val="left" w:pos="426"/>
                        </w:tabs>
                        <w:ind w:left="426" w:hanging="426"/>
                        <w:rPr>
                          <w:color w:val="2E74B5" w:themeColor="accent5" w:themeShade="BF"/>
                          <w:sz w:val="18"/>
                          <w:szCs w:val="18"/>
                          <w:lang w:val="en-GB"/>
                        </w:rPr>
                      </w:pPr>
                      <w:r>
                        <w:rPr>
                          <w:sz w:val="18"/>
                          <w:szCs w:val="18"/>
                          <w:lang w:val="en-GB"/>
                        </w:rPr>
                        <w:t>***</w:t>
                      </w:r>
                      <w:r>
                        <w:rPr>
                          <w:sz w:val="18"/>
                          <w:szCs w:val="18"/>
                          <w:lang w:val="en-GB"/>
                        </w:rPr>
                        <w:tab/>
                        <w:t>Average cost of a solar home system. For a cost explanation of the minigrid, see references below</w:t>
                      </w:r>
                    </w:p>
                    <w:p w14:paraId="1E03DF10" w14:textId="77777777" w:rsidR="00137628" w:rsidRPr="00FE2616" w:rsidRDefault="00137628" w:rsidP="00137628">
                      <w:pPr>
                        <w:tabs>
                          <w:tab w:val="left" w:pos="426"/>
                        </w:tabs>
                        <w:ind w:left="426" w:hanging="426"/>
                        <w:rPr>
                          <w:sz w:val="18"/>
                          <w:szCs w:val="18"/>
                          <w:lang w:val="en-GB"/>
                        </w:rPr>
                      </w:pPr>
                      <w:r w:rsidRPr="00FE2616">
                        <w:rPr>
                          <w:sz w:val="18"/>
                          <w:szCs w:val="18"/>
                          <w:lang w:val="en-GB"/>
                        </w:rPr>
                        <w:t>****</w:t>
                      </w:r>
                      <w:r w:rsidRPr="00FE2616">
                        <w:rPr>
                          <w:sz w:val="18"/>
                          <w:szCs w:val="18"/>
                          <w:lang w:val="en-GB"/>
                        </w:rPr>
                        <w:tab/>
                        <w:t>18% on top of the 16% electrification in 2017</w:t>
                      </w:r>
                    </w:p>
                    <w:p w14:paraId="15912129" w14:textId="77777777" w:rsidR="00137628" w:rsidRPr="00FE2616" w:rsidRDefault="00137628" w:rsidP="00137628">
                      <w:pPr>
                        <w:tabs>
                          <w:tab w:val="left" w:pos="426"/>
                        </w:tabs>
                        <w:ind w:left="426" w:hanging="426"/>
                        <w:rPr>
                          <w:sz w:val="18"/>
                          <w:szCs w:val="18"/>
                          <w:lang w:val="en-GB"/>
                        </w:rPr>
                      </w:pPr>
                      <w:r w:rsidRPr="00FE2616">
                        <w:rPr>
                          <w:sz w:val="18"/>
                          <w:szCs w:val="18"/>
                          <w:lang w:val="en-GB"/>
                        </w:rPr>
                        <w:t>***** Incorporating such productive use in</w:t>
                      </w:r>
                      <w:r>
                        <w:rPr>
                          <w:sz w:val="18"/>
                          <w:szCs w:val="18"/>
                          <w:lang w:val="en-GB"/>
                        </w:rPr>
                        <w:t xml:space="preserve"> </w:t>
                      </w:r>
                      <w:r w:rsidRPr="00FE2616">
                        <w:rPr>
                          <w:sz w:val="18"/>
                          <w:szCs w:val="18"/>
                          <w:lang w:val="en-GB"/>
                        </w:rPr>
                        <w:t>the least-cost mix and assuming favo</w:t>
                      </w:r>
                      <w:r>
                        <w:rPr>
                          <w:sz w:val="18"/>
                          <w:szCs w:val="18"/>
                          <w:lang w:val="en-GB"/>
                        </w:rPr>
                        <w:t>u</w:t>
                      </w:r>
                      <w:r w:rsidRPr="00FE2616">
                        <w:rPr>
                          <w:sz w:val="18"/>
                          <w:szCs w:val="18"/>
                          <w:lang w:val="en-GB"/>
                        </w:rPr>
                        <w:t>rable min</w:t>
                      </w:r>
                      <w:r>
                        <w:rPr>
                          <w:sz w:val="18"/>
                          <w:szCs w:val="18"/>
                          <w:lang w:val="en-GB"/>
                        </w:rPr>
                        <w:t>i</w:t>
                      </w:r>
                      <w:r w:rsidRPr="00FE2616">
                        <w:rPr>
                          <w:sz w:val="18"/>
                          <w:szCs w:val="18"/>
                          <w:lang w:val="en-GB"/>
                        </w:rPr>
                        <w:t>grid cost development brings the mini-grid share connections to about 8%,</w:t>
                      </w:r>
                    </w:p>
                    <w:p w14:paraId="7BB1EC25" w14:textId="77777777" w:rsidR="00137628" w:rsidRPr="009E5C32" w:rsidRDefault="00137628" w:rsidP="00137628">
                      <w:pPr>
                        <w:tabs>
                          <w:tab w:val="left" w:pos="426"/>
                        </w:tabs>
                        <w:ind w:left="426" w:hanging="426"/>
                        <w:rPr>
                          <w:color w:val="2E74B5" w:themeColor="accent5" w:themeShade="BF"/>
                          <w:sz w:val="18"/>
                          <w:szCs w:val="18"/>
                          <w:lang w:val="en-GB"/>
                        </w:rPr>
                      </w:pPr>
                    </w:p>
                    <w:p w14:paraId="73BD47DE" w14:textId="77777777" w:rsidR="00137628" w:rsidRPr="00BD1A08" w:rsidRDefault="00137628" w:rsidP="00137628">
                      <w:pPr>
                        <w:rPr>
                          <w:rFonts w:asciiTheme="minorHAnsi" w:hAnsiTheme="minorHAnsi" w:cstheme="minorHAnsi"/>
                          <w:i/>
                          <w:iCs/>
                          <w:sz w:val="18"/>
                          <w:szCs w:val="18"/>
                        </w:rPr>
                      </w:pPr>
                      <w:r w:rsidRPr="00BD1A08">
                        <w:rPr>
                          <w:rFonts w:asciiTheme="minorHAnsi" w:hAnsiTheme="minorHAnsi" w:cstheme="minorHAnsi"/>
                          <w:i/>
                          <w:iCs/>
                          <w:sz w:val="18"/>
                          <w:szCs w:val="18"/>
                        </w:rPr>
                        <w:t xml:space="preserve">Source: </w:t>
                      </w:r>
                    </w:p>
                    <w:p w14:paraId="3F7AF660" w14:textId="77777777" w:rsidR="00137628" w:rsidRPr="00BD1A08" w:rsidRDefault="00137628">
                      <w:pPr>
                        <w:pStyle w:val="ListParagraph"/>
                        <w:numPr>
                          <w:ilvl w:val="0"/>
                          <w:numId w:val="44"/>
                        </w:numPr>
                        <w:ind w:left="142" w:hanging="142"/>
                        <w:rPr>
                          <w:rFonts w:asciiTheme="minorHAnsi" w:hAnsiTheme="minorHAnsi" w:cstheme="minorHAnsi"/>
                          <w:sz w:val="18"/>
                          <w:szCs w:val="18"/>
                        </w:rPr>
                      </w:pPr>
                      <w:r w:rsidRPr="00BD1A08">
                        <w:rPr>
                          <w:rFonts w:asciiTheme="minorHAnsi" w:hAnsiTheme="minorHAnsi" w:cstheme="minorHAnsi"/>
                          <w:i/>
                          <w:iCs/>
                          <w:sz w:val="18"/>
                          <w:szCs w:val="18"/>
                        </w:rPr>
                        <w:t>Geospatial model for Zambia</w:t>
                      </w:r>
                      <w:r w:rsidRPr="00BD1A08">
                        <w:rPr>
                          <w:rFonts w:asciiTheme="minorHAnsi" w:hAnsiTheme="minorHAnsi" w:cstheme="minorHAnsi"/>
                          <w:sz w:val="18"/>
                          <w:szCs w:val="18"/>
                        </w:rPr>
                        <w:t xml:space="preserve"> (April 2018, PowerAfrica/USAID). See also: USAID (2018), </w:t>
                      </w:r>
                      <w:r w:rsidRPr="00BD1A08">
                        <w:rPr>
                          <w:rFonts w:asciiTheme="minorHAnsi" w:hAnsiTheme="minorHAnsi" w:cstheme="minorHAnsi"/>
                          <w:i/>
                          <w:iCs/>
                          <w:sz w:val="18"/>
                          <w:szCs w:val="18"/>
                        </w:rPr>
                        <w:t>Zambia’s Power Sector Assessment</w:t>
                      </w:r>
                      <w:r w:rsidRPr="00BD1A08">
                        <w:rPr>
                          <w:rFonts w:asciiTheme="minorHAnsi" w:hAnsiTheme="minorHAnsi" w:cstheme="minorHAnsi"/>
                          <w:sz w:val="18"/>
                          <w:szCs w:val="18"/>
                        </w:rPr>
                        <w:t xml:space="preserve">; </w:t>
                      </w:r>
                      <w:r w:rsidRPr="00BD1A08">
                        <w:rPr>
                          <w:rFonts w:asciiTheme="minorHAnsi" w:hAnsiTheme="minorHAnsi" w:cstheme="minorHAnsi"/>
                          <w:i/>
                          <w:iCs/>
                          <w:sz w:val="18"/>
                          <w:szCs w:val="18"/>
                        </w:rPr>
                        <w:t>Solar Home System Expansion Program: Session 1</w:t>
                      </w:r>
                      <w:r w:rsidRPr="00BD1A08">
                        <w:rPr>
                          <w:rFonts w:asciiTheme="minorHAnsi" w:hAnsiTheme="minorHAnsi" w:cstheme="minorHAnsi"/>
                          <w:sz w:val="18"/>
                          <w:szCs w:val="18"/>
                        </w:rPr>
                        <w:t xml:space="preserve">, Presentation and discussion document (Feb 2018); </w:t>
                      </w:r>
                    </w:p>
                    <w:p w14:paraId="6B4A9BE9" w14:textId="77777777" w:rsidR="00137628" w:rsidRPr="00BD1A08" w:rsidRDefault="00137628">
                      <w:pPr>
                        <w:pStyle w:val="ListParagraph"/>
                        <w:numPr>
                          <w:ilvl w:val="0"/>
                          <w:numId w:val="44"/>
                        </w:numPr>
                        <w:ind w:left="142" w:hanging="142"/>
                        <w:rPr>
                          <w:rFonts w:asciiTheme="minorHAnsi" w:hAnsiTheme="minorHAnsi" w:cstheme="minorHAnsi"/>
                          <w:i/>
                          <w:iCs/>
                          <w:sz w:val="18"/>
                          <w:szCs w:val="18"/>
                        </w:rPr>
                      </w:pPr>
                      <w:bookmarkStart w:id="380" w:name="_Hlk108883241"/>
                      <w:bookmarkStart w:id="381" w:name="_Hlk108883242"/>
                      <w:r w:rsidRPr="005621C8">
                        <w:rPr>
                          <w:rFonts w:asciiTheme="minorHAnsi" w:hAnsiTheme="minorHAnsi" w:cstheme="minorHAnsi"/>
                          <w:i/>
                          <w:iCs/>
                          <w:sz w:val="18"/>
                          <w:szCs w:val="18"/>
                        </w:rPr>
                        <w:t xml:space="preserve">Preparation of a Least-Cost Geospatial Electrification Plan for Grid and Off-Grid Rollout in Zambia, </w:t>
                      </w:r>
                      <w:r w:rsidRPr="005621C8">
                        <w:rPr>
                          <w:rFonts w:asciiTheme="minorHAnsi" w:hAnsiTheme="minorHAnsi" w:cstheme="minorHAnsi"/>
                          <w:sz w:val="18"/>
                          <w:szCs w:val="18"/>
                        </w:rPr>
                        <w:t>World Bank by Engie-Impact (2022)</w:t>
                      </w:r>
                      <w:bookmarkEnd w:id="380"/>
                      <w:bookmarkEnd w:id="381"/>
                    </w:p>
                  </w:txbxContent>
                </v:textbox>
                <w10:wrap type="topAndBottom" anchorx="page" anchory="page"/>
              </v:shape>
            </w:pict>
          </mc:Fallback>
        </mc:AlternateContent>
      </w:r>
      <w:r w:rsidRPr="00057B6A">
        <w:rPr>
          <w:rFonts w:asciiTheme="minorHAnsi" w:hAnsiTheme="minorHAnsi" w:cstheme="minorHAnsi"/>
          <w:szCs w:val="20"/>
          <w:lang w:val="en-GB" w:eastAsia="en-GB"/>
        </w:rPr>
        <w:br w:type="page"/>
      </w:r>
    </w:p>
    <w:p w14:paraId="0FB27559" w14:textId="00FFA0A7" w:rsidR="00137628" w:rsidRDefault="00137628" w:rsidP="00137628">
      <w:pPr>
        <w:rPr>
          <w:rFonts w:asciiTheme="minorHAnsi" w:hAnsiTheme="minorHAnsi" w:cstheme="minorHAnsi"/>
          <w:b/>
          <w:bCs/>
          <w:szCs w:val="20"/>
          <w:lang w:val="en-GB" w:eastAsia="en-GB"/>
        </w:rPr>
      </w:pPr>
      <w:r>
        <w:rPr>
          <w:noProof/>
        </w:rPr>
        <w:lastRenderedPageBreak/>
        <w:drawing>
          <wp:anchor distT="0" distB="0" distL="114300" distR="114300" simplePos="0" relativeHeight="251666944" behindDoc="0" locked="0" layoutInCell="1" allowOverlap="1" wp14:anchorId="51542410" wp14:editId="69C2C8D5">
            <wp:simplePos x="0" y="0"/>
            <wp:positionH relativeFrom="page">
              <wp:posOffset>764540</wp:posOffset>
            </wp:positionH>
            <wp:positionV relativeFrom="page">
              <wp:posOffset>3275965</wp:posOffset>
            </wp:positionV>
            <wp:extent cx="1608878" cy="1568823"/>
            <wp:effectExtent l="0" t="0" r="0" b="0"/>
            <wp:wrapSquare wrapText="bothSides"/>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extLst>
                        <a:ext uri="{28A0092B-C50C-407E-A947-70E740481C1C}">
                          <a14:useLocalDpi xmlns:a14="http://schemas.microsoft.com/office/drawing/2010/main" val="0"/>
                        </a:ext>
                      </a:extLst>
                    </a:blip>
                    <a:stretch>
                      <a:fillRect/>
                    </a:stretch>
                  </pic:blipFill>
                  <pic:spPr>
                    <a:xfrm>
                      <a:off x="0" y="0"/>
                      <a:ext cx="1608878" cy="1568823"/>
                    </a:xfrm>
                    <a:prstGeom prst="rect">
                      <a:avLst/>
                    </a:prstGeom>
                  </pic:spPr>
                </pic:pic>
              </a:graphicData>
            </a:graphic>
            <wp14:sizeRelH relativeFrom="margin">
              <wp14:pctWidth>0</wp14:pctWidth>
            </wp14:sizeRelH>
            <wp14:sizeRelV relativeFrom="margin">
              <wp14:pctHeight>0</wp14:pctHeight>
            </wp14:sizeRelV>
          </wp:anchor>
        </w:drawing>
      </w:r>
    </w:p>
    <w:p w14:paraId="4C4C8EC7" w14:textId="3F4270C2" w:rsidR="00137628" w:rsidRDefault="00137628" w:rsidP="00137628">
      <w:pPr>
        <w:rPr>
          <w:b/>
          <w:color w:val="0070C0"/>
        </w:rPr>
      </w:pPr>
      <w:bookmarkStart w:id="382" w:name="_Ref107503903"/>
      <w:bookmarkStart w:id="383" w:name="_Toc122610304"/>
      <w:r>
        <w:rPr>
          <w:noProof/>
        </w:rPr>
        <w:drawing>
          <wp:anchor distT="71755" distB="107950" distL="114300" distR="114300" simplePos="0" relativeHeight="251667968" behindDoc="0" locked="0" layoutInCell="1" allowOverlap="1" wp14:anchorId="0B76DF45" wp14:editId="6A601AE1">
            <wp:simplePos x="0" y="0"/>
            <wp:positionH relativeFrom="column">
              <wp:posOffset>-48260</wp:posOffset>
            </wp:positionH>
            <wp:positionV relativeFrom="paragraph">
              <wp:posOffset>295275</wp:posOffset>
            </wp:positionV>
            <wp:extent cx="6176645" cy="4398010"/>
            <wp:effectExtent l="0" t="0" r="0" b="254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6176645" cy="4398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55C8F">
        <w:rPr>
          <w:b/>
          <w:color w:val="0070C0"/>
        </w:rPr>
        <w:t xml:space="preserve">Box </w:t>
      </w:r>
      <w:r w:rsidRPr="008F67E1">
        <w:rPr>
          <w:b/>
          <w:color w:val="0070C0"/>
          <w:lang w:val="en-GB"/>
        </w:rPr>
        <w:fldChar w:fldCharType="begin"/>
      </w:r>
      <w:r w:rsidRPr="00A55C8F">
        <w:rPr>
          <w:b/>
          <w:color w:val="0070C0"/>
        </w:rPr>
        <w:instrText xml:space="preserve"> SEQ Box \* ARABIC </w:instrText>
      </w:r>
      <w:r w:rsidRPr="008F67E1">
        <w:rPr>
          <w:b/>
          <w:color w:val="0070C0"/>
          <w:lang w:val="en-GB"/>
        </w:rPr>
        <w:fldChar w:fldCharType="separate"/>
      </w:r>
      <w:r w:rsidR="001D6D3D">
        <w:rPr>
          <w:b/>
          <w:noProof/>
          <w:color w:val="0070C0"/>
        </w:rPr>
        <w:t>33</w:t>
      </w:r>
      <w:r w:rsidRPr="008F67E1">
        <w:rPr>
          <w:color w:val="0070C0"/>
        </w:rPr>
        <w:fldChar w:fldCharType="end"/>
      </w:r>
      <w:bookmarkEnd w:id="382"/>
      <w:r w:rsidRPr="00A55C8F">
        <w:rPr>
          <w:b/>
          <w:color w:val="0070C0"/>
        </w:rPr>
        <w:tab/>
      </w:r>
      <w:r>
        <w:rPr>
          <w:b/>
          <w:color w:val="0070C0"/>
        </w:rPr>
        <w:t>Electrification solutions map</w:t>
      </w:r>
      <w:bookmarkEnd w:id="383"/>
    </w:p>
    <w:p w14:paraId="300E5205" w14:textId="77777777" w:rsidR="00137628" w:rsidRPr="00BA1121" w:rsidRDefault="00137628" w:rsidP="00137628">
      <w:pPr>
        <w:rPr>
          <w:rFonts w:asciiTheme="minorHAnsi" w:hAnsiTheme="minorHAnsi" w:cstheme="minorHAnsi"/>
          <w:sz w:val="18"/>
          <w:szCs w:val="18"/>
          <w:lang w:val="en-GB" w:eastAsia="en-GB"/>
        </w:rPr>
      </w:pPr>
      <w:r w:rsidRPr="000E391F">
        <w:rPr>
          <w:bCs/>
          <w:sz w:val="18"/>
          <w:szCs w:val="18"/>
        </w:rPr>
        <w:t xml:space="preserve">Source: </w:t>
      </w:r>
      <w:r w:rsidRPr="000E391F">
        <w:rPr>
          <w:bCs/>
          <w:i/>
          <w:iCs/>
          <w:sz w:val="18"/>
          <w:szCs w:val="18"/>
        </w:rPr>
        <w:t>Least-Cost Geospatial Electrification Plan for Grid and Off-Grid Rollout in Zambia</w:t>
      </w:r>
      <w:r w:rsidRPr="000E391F">
        <w:rPr>
          <w:bCs/>
          <w:sz w:val="18"/>
          <w:szCs w:val="18"/>
        </w:rPr>
        <w:t>, World Bank by Engie-Impact (2022</w:t>
      </w:r>
      <w:r w:rsidRPr="000E391F">
        <w:rPr>
          <w:b/>
          <w:sz w:val="18"/>
          <w:szCs w:val="18"/>
        </w:rPr>
        <w:t>)</w:t>
      </w:r>
    </w:p>
    <w:p w14:paraId="306D489C" w14:textId="77777777" w:rsidR="00137628" w:rsidRDefault="00137628" w:rsidP="00137628">
      <w:pPr>
        <w:rPr>
          <w:rFonts w:asciiTheme="minorHAnsi" w:hAnsiTheme="minorHAnsi" w:cstheme="minorHAnsi"/>
          <w:szCs w:val="20"/>
          <w:lang w:val="en-GB" w:eastAsia="en-GB"/>
        </w:rPr>
      </w:pPr>
    </w:p>
    <w:p w14:paraId="11FB953A" w14:textId="77777777" w:rsidR="00137628" w:rsidRDefault="00137628" w:rsidP="00CC54D8">
      <w:pPr>
        <w:spacing w:line="252" w:lineRule="auto"/>
        <w:ind w:left="142"/>
        <w:rPr>
          <w:sz w:val="18"/>
          <w:szCs w:val="18"/>
          <w:lang w:val="en-GB"/>
        </w:rPr>
      </w:pPr>
    </w:p>
    <w:p w14:paraId="6E3ED735" w14:textId="5ED0EEB2" w:rsidR="00CC54D8" w:rsidRPr="006B4681" w:rsidRDefault="00C16F29" w:rsidP="00CC54D8">
      <w:pPr>
        <w:pStyle w:val="HeadingA2"/>
      </w:pPr>
      <w:bookmarkStart w:id="384" w:name="_Toc112342015"/>
      <w:proofErr w:type="spellStart"/>
      <w:r>
        <w:t>Minigrids</w:t>
      </w:r>
      <w:proofErr w:type="spellEnd"/>
      <w:r>
        <w:t xml:space="preserve"> baseline situation and barrier analysis</w:t>
      </w:r>
      <w:bookmarkEnd w:id="384"/>
      <w:r>
        <w:t xml:space="preserve"> </w:t>
      </w:r>
    </w:p>
    <w:p w14:paraId="7BD30C14" w14:textId="77777777" w:rsidR="00CC54D8" w:rsidRPr="00057B6A" w:rsidRDefault="00CC54D8" w:rsidP="00CC54D8">
      <w:pPr>
        <w:rPr>
          <w:lang w:val="en-GB" w:eastAsia="en-GB"/>
        </w:rPr>
      </w:pPr>
    </w:p>
    <w:p w14:paraId="6E2D7BE7" w14:textId="1845CBA6" w:rsidR="0056295B" w:rsidRDefault="005B0219">
      <w:pPr>
        <w:jc w:val="left"/>
        <w:rPr>
          <w:u w:val="single"/>
          <w:lang w:val="en-GB" w:eastAsia="en-GB"/>
        </w:rPr>
      </w:pPr>
      <w:r>
        <w:rPr>
          <w:u w:val="single"/>
          <w:lang w:val="en-GB" w:eastAsia="en-GB"/>
        </w:rPr>
        <w:t xml:space="preserve">A)  </w:t>
      </w:r>
      <w:r w:rsidR="00C16F29">
        <w:rPr>
          <w:u w:val="single"/>
          <w:lang w:val="en-GB" w:eastAsia="en-GB"/>
        </w:rPr>
        <w:t xml:space="preserve">Policy-regulatory environment for </w:t>
      </w:r>
      <w:proofErr w:type="spellStart"/>
      <w:r w:rsidR="00C16F29">
        <w:rPr>
          <w:u w:val="single"/>
          <w:lang w:val="en-GB" w:eastAsia="en-GB"/>
        </w:rPr>
        <w:t>minigrids</w:t>
      </w:r>
      <w:proofErr w:type="spellEnd"/>
    </w:p>
    <w:p w14:paraId="1B301473" w14:textId="1E8D2D1D" w:rsidR="00C16F29" w:rsidRDefault="00C16F29">
      <w:pPr>
        <w:jc w:val="left"/>
        <w:rPr>
          <w:u w:val="single"/>
          <w:lang w:val="en-GB" w:eastAsia="en-GB"/>
        </w:rPr>
      </w:pPr>
    </w:p>
    <w:p w14:paraId="6E55038C" w14:textId="4268A15D" w:rsidR="005B0219" w:rsidRPr="005B0219" w:rsidRDefault="005B0219" w:rsidP="00C16F29">
      <w:pPr>
        <w:rPr>
          <w:rFonts w:asciiTheme="minorHAnsi" w:hAnsiTheme="minorHAnsi" w:cstheme="minorHAnsi"/>
          <w:i/>
          <w:iCs/>
          <w:szCs w:val="20"/>
          <w:lang w:val="en-GB" w:eastAsia="en-GB"/>
        </w:rPr>
      </w:pPr>
      <w:r>
        <w:rPr>
          <w:rFonts w:asciiTheme="minorHAnsi" w:hAnsiTheme="minorHAnsi" w:cstheme="minorHAnsi"/>
          <w:i/>
          <w:iCs/>
          <w:szCs w:val="20"/>
          <w:lang w:val="en-GB" w:eastAsia="en-GB"/>
        </w:rPr>
        <w:t>Baseline situation</w:t>
      </w:r>
    </w:p>
    <w:p w14:paraId="226EE3D6" w14:textId="77777777" w:rsidR="005B0219" w:rsidRDefault="005B0219" w:rsidP="00C16F29">
      <w:pPr>
        <w:rPr>
          <w:rFonts w:asciiTheme="minorHAnsi" w:hAnsiTheme="minorHAnsi" w:cstheme="minorHAnsi"/>
          <w:szCs w:val="20"/>
          <w:lang w:val="en-GB" w:eastAsia="en-GB"/>
        </w:rPr>
      </w:pPr>
    </w:p>
    <w:p w14:paraId="30B2C62B" w14:textId="760BC6A1" w:rsidR="00C16F29" w:rsidRPr="00C16F29" w:rsidRDefault="00C16F29" w:rsidP="00C16F29">
      <w:pPr>
        <w:rPr>
          <w:rFonts w:asciiTheme="minorHAnsi" w:hAnsiTheme="minorHAnsi" w:cstheme="minorHAnsi"/>
          <w:szCs w:val="20"/>
          <w:lang w:val="en-GB" w:eastAsia="en-GB"/>
        </w:rPr>
      </w:pPr>
      <w:r w:rsidRPr="00C16F29">
        <w:rPr>
          <w:rFonts w:asciiTheme="minorHAnsi" w:hAnsiTheme="minorHAnsi" w:cstheme="minorHAnsi"/>
          <w:szCs w:val="20"/>
          <w:lang w:val="en-GB" w:eastAsia="en-GB"/>
        </w:rPr>
        <w:t>The recent surge in mini-grid (MG) development has been helped by advances in MG-specific regulatory framework, focusing on licensing, economic and technical requirements. The framework was developed by the Electricity Regulation Board (ERB) and the EU-financed IAREP project, in consultation with various private and public sector stakeholders, in 2018.</w:t>
      </w:r>
      <w:r w:rsidRPr="00C16F29">
        <w:rPr>
          <w:lang w:val="en-GB"/>
        </w:rPr>
        <w:t xml:space="preserve"> </w:t>
      </w:r>
      <w:r w:rsidRPr="00C16F29">
        <w:rPr>
          <w:rFonts w:asciiTheme="minorHAnsi" w:hAnsiTheme="minorHAnsi" w:cstheme="minorHAnsi"/>
          <w:szCs w:val="20"/>
          <w:lang w:val="en-GB" w:eastAsia="en-GB"/>
        </w:rPr>
        <w:t xml:space="preserve">After the road-testing of the mini-grid regulations in 2019, the ERB finalized and approved the mini-grid regulatory framework in February 2020, which covers the four areas of legal, tariffs, grid encroachment and technical (see </w:t>
      </w:r>
      <w:r w:rsidRPr="008D42F7">
        <w:rPr>
          <w:rFonts w:asciiTheme="minorHAnsi" w:hAnsiTheme="minorHAnsi" w:cstheme="minorHAnsi"/>
          <w:szCs w:val="20"/>
          <w:lang w:val="en-GB" w:eastAsia="en-GB"/>
        </w:rPr>
        <w:fldChar w:fldCharType="begin"/>
      </w:r>
      <w:r w:rsidRPr="008D42F7">
        <w:rPr>
          <w:rFonts w:asciiTheme="minorHAnsi" w:hAnsiTheme="minorHAnsi" w:cstheme="minorHAnsi"/>
          <w:szCs w:val="20"/>
          <w:lang w:val="en-GB" w:eastAsia="en-GB"/>
        </w:rPr>
        <w:instrText xml:space="preserve"> REF _Ref101593702 \h  \* MERGEFORMAT </w:instrText>
      </w:r>
      <w:r w:rsidRPr="008D42F7">
        <w:rPr>
          <w:rFonts w:asciiTheme="minorHAnsi" w:hAnsiTheme="minorHAnsi" w:cstheme="minorHAnsi"/>
          <w:szCs w:val="20"/>
          <w:lang w:val="en-GB" w:eastAsia="en-GB"/>
        </w:rPr>
      </w:r>
      <w:r w:rsidRPr="008D42F7">
        <w:rPr>
          <w:rFonts w:asciiTheme="minorHAnsi" w:hAnsiTheme="minorHAnsi" w:cstheme="minorHAnsi"/>
          <w:szCs w:val="20"/>
          <w:lang w:val="en-GB" w:eastAsia="en-GB"/>
        </w:rPr>
        <w:fldChar w:fldCharType="separate"/>
      </w:r>
      <w:r w:rsidR="008D42F7" w:rsidRPr="008D42F7">
        <w:rPr>
          <w:rFonts w:asciiTheme="minorHAnsi" w:hAnsiTheme="minorHAnsi" w:cstheme="minorHAnsi"/>
          <w:szCs w:val="20"/>
          <w:lang w:eastAsia="en-GB"/>
        </w:rPr>
        <w:fldChar w:fldCharType="begin"/>
      </w:r>
      <w:r w:rsidR="008D42F7" w:rsidRPr="008D42F7">
        <w:rPr>
          <w:rFonts w:asciiTheme="minorHAnsi" w:hAnsiTheme="minorHAnsi" w:cstheme="minorHAnsi"/>
          <w:szCs w:val="20"/>
          <w:lang w:val="en-GB" w:eastAsia="en-GB"/>
        </w:rPr>
        <w:instrText xml:space="preserve"> REF _Ref111298284 \h </w:instrText>
      </w:r>
      <w:r w:rsidR="008D42F7" w:rsidRPr="008D42F7">
        <w:rPr>
          <w:rFonts w:asciiTheme="minorHAnsi" w:hAnsiTheme="minorHAnsi" w:cstheme="minorHAnsi"/>
          <w:szCs w:val="20"/>
          <w:lang w:eastAsia="en-GB"/>
        </w:rPr>
        <w:instrText xml:space="preserve"> \* MERGEFORMAT </w:instrText>
      </w:r>
      <w:r w:rsidR="008D42F7" w:rsidRPr="008D42F7">
        <w:rPr>
          <w:rFonts w:asciiTheme="minorHAnsi" w:hAnsiTheme="minorHAnsi" w:cstheme="minorHAnsi"/>
          <w:szCs w:val="20"/>
          <w:lang w:eastAsia="en-GB"/>
        </w:rPr>
      </w:r>
      <w:r w:rsidR="008D42F7" w:rsidRPr="008D42F7">
        <w:rPr>
          <w:rFonts w:asciiTheme="minorHAnsi" w:hAnsiTheme="minorHAnsi" w:cstheme="minorHAnsi"/>
          <w:szCs w:val="20"/>
          <w:lang w:eastAsia="en-GB"/>
        </w:rPr>
        <w:fldChar w:fldCharType="separate"/>
      </w:r>
      <w:r w:rsidR="008D42F7" w:rsidRPr="008D42F7">
        <w:rPr>
          <w:color w:val="0070C0"/>
          <w:lang w:val="en-GB"/>
        </w:rPr>
        <w:t xml:space="preserve">Box </w:t>
      </w:r>
      <w:r w:rsidR="008D42F7" w:rsidRPr="008D42F7">
        <w:rPr>
          <w:noProof/>
          <w:color w:val="0070C0"/>
          <w:lang w:val="en-GB"/>
        </w:rPr>
        <w:t>35</w:t>
      </w:r>
      <w:r w:rsidR="008D42F7" w:rsidRPr="008D42F7">
        <w:rPr>
          <w:rFonts w:asciiTheme="minorHAnsi" w:hAnsiTheme="minorHAnsi" w:cstheme="minorHAnsi"/>
          <w:szCs w:val="20"/>
          <w:lang w:eastAsia="en-GB"/>
        </w:rPr>
        <w:fldChar w:fldCharType="end"/>
      </w:r>
      <w:r w:rsidRPr="008D42F7">
        <w:rPr>
          <w:rFonts w:asciiTheme="minorHAnsi" w:hAnsiTheme="minorHAnsi" w:cstheme="minorHAnsi"/>
          <w:szCs w:val="20"/>
          <w:lang w:val="en-GB" w:eastAsia="en-GB"/>
        </w:rPr>
        <w:fldChar w:fldCharType="end"/>
      </w:r>
      <w:r w:rsidRPr="00C16F29">
        <w:rPr>
          <w:rFonts w:asciiTheme="minorHAnsi" w:hAnsiTheme="minorHAnsi" w:cstheme="minorHAnsi"/>
          <w:szCs w:val="20"/>
          <w:lang w:val="en-GB" w:eastAsia="en-GB"/>
        </w:rPr>
        <w:t xml:space="preserve">).  </w:t>
      </w:r>
    </w:p>
    <w:p w14:paraId="55693111" w14:textId="77777777" w:rsidR="00C16F29" w:rsidRPr="00C16F29" w:rsidRDefault="00C16F29" w:rsidP="00C16F29">
      <w:pPr>
        <w:rPr>
          <w:rFonts w:asciiTheme="minorHAnsi" w:hAnsiTheme="minorHAnsi" w:cstheme="minorHAnsi"/>
          <w:szCs w:val="20"/>
          <w:lang w:val="en-GB" w:eastAsia="en-GB"/>
        </w:rPr>
      </w:pPr>
    </w:p>
    <w:p w14:paraId="3F8C4406" w14:textId="42B4E681" w:rsidR="00C16F29" w:rsidRPr="00C16F29" w:rsidRDefault="00C16F29" w:rsidP="00C16F29">
      <w:pPr>
        <w:rPr>
          <w:lang w:val="en-GB" w:eastAsia="en-GB"/>
        </w:rPr>
      </w:pPr>
      <w:r w:rsidRPr="00C16F29">
        <w:rPr>
          <w:rFonts w:asciiTheme="minorHAnsi" w:hAnsiTheme="minorHAnsi" w:cstheme="minorHAnsi"/>
          <w:szCs w:val="20"/>
          <w:lang w:val="en-GB" w:eastAsia="en-GB"/>
        </w:rPr>
        <w:t>The new framework allows differentiating regarding permits, technical requirements and tariff</w:t>
      </w:r>
      <w:r w:rsidR="00C82283">
        <w:rPr>
          <w:rFonts w:asciiTheme="minorHAnsi" w:hAnsiTheme="minorHAnsi" w:cstheme="minorHAnsi"/>
          <w:szCs w:val="20"/>
          <w:lang w:val="en-GB" w:eastAsia="en-GB"/>
        </w:rPr>
        <w:t>-</w:t>
      </w:r>
      <w:r w:rsidRPr="00C16F29">
        <w:rPr>
          <w:rFonts w:asciiTheme="minorHAnsi" w:hAnsiTheme="minorHAnsi" w:cstheme="minorHAnsi"/>
          <w:szCs w:val="20"/>
          <w:lang w:val="en-GB" w:eastAsia="en-GB"/>
        </w:rPr>
        <w:t xml:space="preserve">setting between MGs based on size and complexity: a) MGs with size &lt; 100 kW have ‘very light-handed’ regulation, b) and MGs sized between 100 kW-1 MW will have ‘light-handed’ regulations. </w:t>
      </w:r>
      <w:proofErr w:type="gramStart"/>
      <w:r w:rsidRPr="00C16F29">
        <w:rPr>
          <w:rFonts w:asciiTheme="minorHAnsi" w:hAnsiTheme="minorHAnsi" w:cstheme="minorHAnsi"/>
          <w:szCs w:val="20"/>
          <w:lang w:val="en-GB" w:eastAsia="en-GB"/>
        </w:rPr>
        <w:t>Mini-grids</w:t>
      </w:r>
      <w:proofErr w:type="gramEnd"/>
      <w:r w:rsidRPr="00C16F29">
        <w:rPr>
          <w:rFonts w:asciiTheme="minorHAnsi" w:hAnsiTheme="minorHAnsi" w:cstheme="minorHAnsi"/>
          <w:szCs w:val="20"/>
          <w:lang w:val="en-GB" w:eastAsia="en-GB"/>
        </w:rPr>
        <w:t xml:space="preserve"> of all sizes and technologies require a license to be approved by the </w:t>
      </w:r>
      <w:r w:rsidRPr="00C16F29">
        <w:rPr>
          <w:rFonts w:asciiTheme="minorHAnsi" w:hAnsiTheme="minorHAnsi" w:cstheme="minorHAnsi"/>
          <w:szCs w:val="20"/>
          <w:lang w:val="en-GB" w:eastAsia="en-GB"/>
        </w:rPr>
        <w:lastRenderedPageBreak/>
        <w:t>ERB</w:t>
      </w:r>
      <w:r w:rsidRPr="00C16F29">
        <w:rPr>
          <w:rFonts w:ascii="Arial" w:hAnsi="Arial" w:cstheme="minorHAnsi"/>
          <w:sz w:val="18"/>
          <w:szCs w:val="20"/>
          <w:vertAlign w:val="superscript"/>
          <w:lang w:val="en-GB"/>
        </w:rPr>
        <w:footnoteReference w:id="52"/>
      </w:r>
      <w:r w:rsidRPr="00C16F29">
        <w:rPr>
          <w:rFonts w:asciiTheme="minorHAnsi" w:hAnsiTheme="minorHAnsi" w:cstheme="minorHAnsi"/>
          <w:szCs w:val="20"/>
          <w:lang w:val="en-GB" w:eastAsia="en-GB"/>
        </w:rPr>
        <w:t xml:space="preserve">. All mini-grid licenses are issued as combined generation, </w:t>
      </w:r>
      <w:proofErr w:type="gramStart"/>
      <w:r w:rsidRPr="00C16F29">
        <w:rPr>
          <w:rFonts w:asciiTheme="minorHAnsi" w:hAnsiTheme="minorHAnsi" w:cstheme="minorHAnsi"/>
          <w:szCs w:val="20"/>
          <w:lang w:val="en-GB" w:eastAsia="en-GB"/>
        </w:rPr>
        <w:t>distribution</w:t>
      </w:r>
      <w:proofErr w:type="gramEnd"/>
      <w:r w:rsidRPr="00C16F29">
        <w:rPr>
          <w:rFonts w:asciiTheme="minorHAnsi" w:hAnsiTheme="minorHAnsi" w:cstheme="minorHAnsi"/>
          <w:szCs w:val="20"/>
          <w:lang w:val="en-GB" w:eastAsia="en-GB"/>
        </w:rPr>
        <w:t xml:space="preserve"> and sales licenses, with the option to also only apply for a separate license. MGs that were already existing before ERB’s MG regulations were introduced can continue without change in their licensing conditions or approved tariff system.   Together with ZABS (Zambia Bureau of Standards), work has been carried out on technical standards for </w:t>
      </w:r>
      <w:proofErr w:type="gramStart"/>
      <w:r w:rsidRPr="00C16F29">
        <w:rPr>
          <w:rFonts w:asciiTheme="minorHAnsi" w:hAnsiTheme="minorHAnsi" w:cstheme="minorHAnsi"/>
          <w:szCs w:val="20"/>
          <w:lang w:val="en-GB" w:eastAsia="en-GB"/>
        </w:rPr>
        <w:t>mini-grids</w:t>
      </w:r>
      <w:proofErr w:type="gramEnd"/>
      <w:r w:rsidRPr="00C16F29">
        <w:rPr>
          <w:rFonts w:asciiTheme="minorHAnsi" w:hAnsiTheme="minorHAnsi" w:cstheme="minorHAnsi"/>
          <w:szCs w:val="20"/>
          <w:lang w:val="en-GB" w:eastAsia="en-GB"/>
        </w:rPr>
        <w:t>.</w:t>
      </w:r>
    </w:p>
    <w:p w14:paraId="031A74C6" w14:textId="4131ED70" w:rsidR="00C16F29" w:rsidRPr="00C16F29" w:rsidRDefault="00C16F29" w:rsidP="00C16F29">
      <w:pPr>
        <w:rPr>
          <w:lang w:val="en-GB" w:eastAsia="en-GB"/>
        </w:rPr>
      </w:pPr>
    </w:p>
    <w:p w14:paraId="28FE7432" w14:textId="336EC139" w:rsidR="00C16F29" w:rsidRPr="00C16F29" w:rsidRDefault="006D6440" w:rsidP="00C16F29">
      <w:pPr>
        <w:rPr>
          <w:lang w:val="en-GB" w:eastAsia="en-GB"/>
        </w:rPr>
      </w:pPr>
      <w:r w:rsidRPr="00C16F29">
        <w:rPr>
          <w:noProof/>
        </w:rPr>
        <mc:AlternateContent>
          <mc:Choice Requires="wps">
            <w:drawing>
              <wp:anchor distT="107950" distB="107950" distL="114300" distR="114300" simplePos="0" relativeHeight="251673088" behindDoc="0" locked="0" layoutInCell="1" allowOverlap="1" wp14:anchorId="141823D6" wp14:editId="05E4982A">
                <wp:simplePos x="0" y="0"/>
                <wp:positionH relativeFrom="page">
                  <wp:posOffset>628650</wp:posOffset>
                </wp:positionH>
                <wp:positionV relativeFrom="page">
                  <wp:posOffset>2340610</wp:posOffset>
                </wp:positionV>
                <wp:extent cx="4060825" cy="5988050"/>
                <wp:effectExtent l="0" t="0" r="0" b="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0825" cy="5988050"/>
                        </a:xfrm>
                        <a:prstGeom prst="rect">
                          <a:avLst/>
                        </a:prstGeom>
                        <a:solidFill>
                          <a:srgbClr val="70AD47">
                            <a:lumMod val="20000"/>
                            <a:lumOff val="80000"/>
                          </a:srgbClr>
                        </a:solidFill>
                        <a:ln w="9525">
                          <a:noFill/>
                          <a:miter lim="800000"/>
                          <a:headEnd/>
                          <a:tailEnd/>
                        </a:ln>
                      </wps:spPr>
                      <wps:txbx>
                        <w:txbxContent>
                          <w:p w14:paraId="1D7C3F98" w14:textId="44C36BA1" w:rsidR="005B0219" w:rsidRDefault="005B0219" w:rsidP="005B0219">
                            <w:pPr>
                              <w:rPr>
                                <w:b/>
                                <w:color w:val="0070C0"/>
                              </w:rPr>
                            </w:pPr>
                            <w:bookmarkStart w:id="385" w:name="_Ref111360396"/>
                            <w:bookmarkStart w:id="386" w:name="_Toc122610305"/>
                            <w:r w:rsidRPr="00585A53">
                              <w:rPr>
                                <w:b/>
                                <w:color w:val="0070C0"/>
                              </w:rPr>
                              <w:t xml:space="preserve">Box </w:t>
                            </w:r>
                            <w:r w:rsidRPr="008F67E1">
                              <w:rPr>
                                <w:b/>
                                <w:color w:val="0070C0"/>
                                <w:lang w:val="en-GB"/>
                              </w:rPr>
                              <w:fldChar w:fldCharType="begin"/>
                            </w:r>
                            <w:r w:rsidRPr="00585A53">
                              <w:rPr>
                                <w:b/>
                                <w:color w:val="0070C0"/>
                              </w:rPr>
                              <w:instrText xml:space="preserve"> SEQ Box \* ARABIC </w:instrText>
                            </w:r>
                            <w:r w:rsidRPr="008F67E1">
                              <w:rPr>
                                <w:b/>
                                <w:color w:val="0070C0"/>
                                <w:lang w:val="en-GB"/>
                              </w:rPr>
                              <w:fldChar w:fldCharType="separate"/>
                            </w:r>
                            <w:r w:rsidR="001D6D3D">
                              <w:rPr>
                                <w:b/>
                                <w:noProof/>
                                <w:color w:val="0070C0"/>
                              </w:rPr>
                              <w:t>34</w:t>
                            </w:r>
                            <w:r w:rsidRPr="008F67E1">
                              <w:rPr>
                                <w:color w:val="0070C0"/>
                              </w:rPr>
                              <w:fldChar w:fldCharType="end"/>
                            </w:r>
                            <w:bookmarkEnd w:id="385"/>
                            <w:r w:rsidRPr="00585A53">
                              <w:rPr>
                                <w:b/>
                                <w:color w:val="0070C0"/>
                              </w:rPr>
                              <w:tab/>
                              <w:t>Licensing p</w:t>
                            </w:r>
                            <w:r>
                              <w:rPr>
                                <w:b/>
                                <w:color w:val="0070C0"/>
                              </w:rPr>
                              <w:t>rocess for minigrids</w:t>
                            </w:r>
                            <w:bookmarkEnd w:id="386"/>
                          </w:p>
                          <w:p w14:paraId="42A07C57" w14:textId="77777777" w:rsidR="005B0219" w:rsidRPr="00585A53" w:rsidRDefault="005B0219" w:rsidP="005B0219">
                            <w:pPr>
                              <w:rPr>
                                <w:b/>
                                <w:color w:val="0070C0"/>
                              </w:rPr>
                            </w:pPr>
                          </w:p>
                          <w:tbl>
                            <w:tblPr>
                              <w:tblStyle w:val="TableGrid31"/>
                              <w:tblW w:w="6379" w:type="dxa"/>
                              <w:tblInd w:w="-147" w:type="dxa"/>
                              <w:tblLook w:val="04A0" w:firstRow="1" w:lastRow="0" w:firstColumn="1" w:lastColumn="0" w:noHBand="0" w:noVBand="1"/>
                            </w:tblPr>
                            <w:tblGrid>
                              <w:gridCol w:w="1702"/>
                              <w:gridCol w:w="4677"/>
                            </w:tblGrid>
                            <w:tr w:rsidR="005B0219" w14:paraId="43244302" w14:textId="77777777" w:rsidTr="004823EE">
                              <w:tc>
                                <w:tcPr>
                                  <w:tcW w:w="1702" w:type="dxa"/>
                                </w:tcPr>
                                <w:p w14:paraId="21CEF272" w14:textId="77777777" w:rsidR="005B0219" w:rsidRPr="00F33D85" w:rsidRDefault="005B0219" w:rsidP="00F33D85">
                                  <w:pPr>
                                    <w:jc w:val="left"/>
                                    <w:rPr>
                                      <w:sz w:val="19"/>
                                      <w:szCs w:val="19"/>
                                    </w:rPr>
                                  </w:pPr>
                                  <w:r>
                                    <w:rPr>
                                      <w:sz w:val="19"/>
                                      <w:szCs w:val="19"/>
                                    </w:rPr>
                                    <w:t>Business registration</w:t>
                                  </w:r>
                                </w:p>
                              </w:tc>
                              <w:tc>
                                <w:tcPr>
                                  <w:tcW w:w="4677" w:type="dxa"/>
                                </w:tcPr>
                                <w:p w14:paraId="1B37B4EA" w14:textId="77777777" w:rsidR="005B0219" w:rsidRPr="00F33D85" w:rsidRDefault="005B0219" w:rsidP="00F33D85">
                                  <w:pPr>
                                    <w:jc w:val="left"/>
                                    <w:rPr>
                                      <w:sz w:val="19"/>
                                      <w:szCs w:val="19"/>
                                    </w:rPr>
                                  </w:pPr>
                                  <w:r w:rsidRPr="00F33D85">
                                    <w:rPr>
                                      <w:sz w:val="19"/>
                                      <w:szCs w:val="19"/>
                                    </w:rPr>
                                    <w:t>Companies in Zambia are required to be registered with the Patents and Companies Registration Agency.</w:t>
                                  </w:r>
                                  <w:r>
                                    <w:t xml:space="preserve"> </w:t>
                                  </w:r>
                                  <w:r w:rsidRPr="00F33D85">
                                    <w:rPr>
                                      <w:sz w:val="19"/>
                                      <w:szCs w:val="19"/>
                                    </w:rPr>
                                    <w:t>There are no local ownership requirements f</w:t>
                                  </w:r>
                                </w:p>
                              </w:tc>
                            </w:tr>
                            <w:tr w:rsidR="005B0219" w14:paraId="233DCDCE" w14:textId="77777777" w:rsidTr="004823EE">
                              <w:tc>
                                <w:tcPr>
                                  <w:tcW w:w="1702" w:type="dxa"/>
                                </w:tcPr>
                                <w:p w14:paraId="612B80F0" w14:textId="77777777" w:rsidR="005B0219" w:rsidRPr="00F33D85" w:rsidRDefault="005B0219" w:rsidP="00F33D85">
                                  <w:pPr>
                                    <w:jc w:val="left"/>
                                    <w:rPr>
                                      <w:sz w:val="19"/>
                                      <w:szCs w:val="19"/>
                                    </w:rPr>
                                  </w:pPr>
                                  <w:r>
                                    <w:rPr>
                                      <w:sz w:val="19"/>
                                      <w:szCs w:val="19"/>
                                    </w:rPr>
                                    <w:t>Securing land</w:t>
                                  </w:r>
                                </w:p>
                              </w:tc>
                              <w:tc>
                                <w:tcPr>
                                  <w:tcW w:w="4677" w:type="dxa"/>
                                </w:tcPr>
                                <w:p w14:paraId="5CFE4F87" w14:textId="77777777" w:rsidR="005B0219" w:rsidRPr="00F33D85" w:rsidRDefault="005B0219" w:rsidP="004823EE">
                                  <w:pPr>
                                    <w:jc w:val="left"/>
                                    <w:rPr>
                                      <w:sz w:val="19"/>
                                      <w:szCs w:val="19"/>
                                    </w:rPr>
                                  </w:pPr>
                                  <w:r w:rsidRPr="004823EE">
                                    <w:rPr>
                                      <w:sz w:val="19"/>
                                      <w:szCs w:val="19"/>
                                    </w:rPr>
                                    <w:t>Securing land is an important step of the project development process. There are two categories of land in Zambia:</w:t>
                                  </w:r>
                                  <w:r>
                                    <w:rPr>
                                      <w:sz w:val="19"/>
                                      <w:szCs w:val="19"/>
                                    </w:rPr>
                                    <w:t xml:space="preserve"> a) </w:t>
                                  </w:r>
                                  <w:r w:rsidRPr="004823EE">
                                    <w:rPr>
                                      <w:sz w:val="19"/>
                                      <w:szCs w:val="19"/>
                                    </w:rPr>
                                    <w:t>Customary land, comprising about 94% of land in Zambia, is held under customary tenure and falls under the jurisdiction of Zambia’s traditional authorities, the Chiefs</w:t>
                                  </w:r>
                                  <w:r>
                                    <w:rPr>
                                      <w:sz w:val="19"/>
                                      <w:szCs w:val="19"/>
                                    </w:rPr>
                                    <w:t xml:space="preserve">; and b) </w:t>
                                  </w:r>
                                  <w:r w:rsidRPr="004823EE">
                                    <w:rPr>
                                      <w:sz w:val="19"/>
                                      <w:szCs w:val="19"/>
                                    </w:rPr>
                                    <w:t>Statutory (or state) land, comprising around 6% of land, is governed and administered by a number of statutory</w:t>
                                  </w:r>
                                </w:p>
                              </w:tc>
                            </w:tr>
                            <w:tr w:rsidR="005B0219" w14:paraId="265D7309" w14:textId="77777777" w:rsidTr="004823EE">
                              <w:tc>
                                <w:tcPr>
                                  <w:tcW w:w="1702" w:type="dxa"/>
                                </w:tcPr>
                                <w:p w14:paraId="150D108F" w14:textId="77777777" w:rsidR="005B0219" w:rsidRPr="00F33D85" w:rsidRDefault="005B0219" w:rsidP="00F33D85">
                                  <w:pPr>
                                    <w:jc w:val="left"/>
                                    <w:rPr>
                                      <w:sz w:val="19"/>
                                      <w:szCs w:val="19"/>
                                    </w:rPr>
                                  </w:pPr>
                                  <w:r>
                                    <w:rPr>
                                      <w:sz w:val="19"/>
                                      <w:szCs w:val="19"/>
                                    </w:rPr>
                                    <w:t xml:space="preserve">Clearance from The Department of </w:t>
                                  </w:r>
                                  <w:r w:rsidRPr="004823EE">
                                    <w:rPr>
                                      <w:sz w:val="19"/>
                                      <w:szCs w:val="19"/>
                                    </w:rPr>
                                    <w:t>National Parks &amp; Wildlife</w:t>
                                  </w:r>
                                </w:p>
                              </w:tc>
                              <w:tc>
                                <w:tcPr>
                                  <w:tcW w:w="4677" w:type="dxa"/>
                                </w:tcPr>
                                <w:p w14:paraId="314104AF" w14:textId="77777777" w:rsidR="005B0219" w:rsidRPr="00F33D85" w:rsidRDefault="005B0219" w:rsidP="00F33D85">
                                  <w:pPr>
                                    <w:jc w:val="left"/>
                                    <w:rPr>
                                      <w:sz w:val="19"/>
                                      <w:szCs w:val="19"/>
                                    </w:rPr>
                                  </w:pPr>
                                  <w:r w:rsidRPr="00F33D85">
                                    <w:rPr>
                                      <w:sz w:val="19"/>
                                      <w:szCs w:val="19"/>
                                    </w:rPr>
                                    <w:t xml:space="preserve">If a proposed development site is located within a Game Management Area (GMA) or a National Park, the developer must submit an application to the Director of </w:t>
                                  </w:r>
                                  <w:r>
                                    <w:rPr>
                                      <w:sz w:val="19"/>
                                      <w:szCs w:val="19"/>
                                    </w:rPr>
                                    <w:t xml:space="preserve">DNPW </w:t>
                                  </w:r>
                                  <w:r w:rsidRPr="00F33D85">
                                    <w:rPr>
                                      <w:sz w:val="19"/>
                                      <w:szCs w:val="19"/>
                                    </w:rPr>
                                    <w:t xml:space="preserve">requesting clearance.  </w:t>
                                  </w:r>
                                </w:p>
                              </w:tc>
                            </w:tr>
                            <w:tr w:rsidR="005B0219" w14:paraId="3B147985" w14:textId="77777777" w:rsidTr="004823EE">
                              <w:tc>
                                <w:tcPr>
                                  <w:tcW w:w="1702" w:type="dxa"/>
                                </w:tcPr>
                                <w:p w14:paraId="6A12E25B" w14:textId="77777777" w:rsidR="005B0219" w:rsidRPr="00F33D85" w:rsidRDefault="005B0219" w:rsidP="00F33D85">
                                  <w:pPr>
                                    <w:jc w:val="left"/>
                                    <w:rPr>
                                      <w:sz w:val="19"/>
                                      <w:szCs w:val="19"/>
                                    </w:rPr>
                                  </w:pPr>
                                  <w:r>
                                    <w:rPr>
                                      <w:sz w:val="19"/>
                                      <w:szCs w:val="19"/>
                                    </w:rPr>
                                    <w:t>Concession from National</w:t>
                                  </w:r>
                                  <w:r w:rsidRPr="004823EE">
                                    <w:rPr>
                                      <w:sz w:val="19"/>
                                      <w:szCs w:val="19"/>
                                    </w:rPr>
                                    <w:t xml:space="preserve"> Heritage Conservation Commission</w:t>
                                  </w:r>
                                </w:p>
                              </w:tc>
                              <w:tc>
                                <w:tcPr>
                                  <w:tcW w:w="4677" w:type="dxa"/>
                                </w:tcPr>
                                <w:p w14:paraId="71829ED6" w14:textId="77777777" w:rsidR="005B0219" w:rsidRPr="00F33D85" w:rsidRDefault="005B0219" w:rsidP="00F33D85">
                                  <w:pPr>
                                    <w:jc w:val="left"/>
                                    <w:rPr>
                                      <w:sz w:val="19"/>
                                      <w:szCs w:val="19"/>
                                    </w:rPr>
                                  </w:pPr>
                                  <w:r w:rsidRPr="00F33D85">
                                    <w:rPr>
                                      <w:sz w:val="19"/>
                                      <w:szCs w:val="19"/>
                                    </w:rPr>
                                    <w:t>If the project site is within a protected cultural heritage area, the developer must apply for a concession from the</w:t>
                                  </w:r>
                                  <w:r>
                                    <w:rPr>
                                      <w:sz w:val="19"/>
                                      <w:szCs w:val="19"/>
                                    </w:rPr>
                                    <w:t xml:space="preserve"> NHCC</w:t>
                                  </w:r>
                                  <w:r w:rsidRPr="00F33D85">
                                    <w:rPr>
                                      <w:sz w:val="19"/>
                                      <w:szCs w:val="19"/>
                                    </w:rPr>
                                    <w:t>. All waterfalls in Zambia are designated as heritage areas.</w:t>
                                  </w:r>
                                </w:p>
                              </w:tc>
                            </w:tr>
                            <w:tr w:rsidR="005B0219" w14:paraId="75013795" w14:textId="77777777" w:rsidTr="004823EE">
                              <w:tc>
                                <w:tcPr>
                                  <w:tcW w:w="1702" w:type="dxa"/>
                                </w:tcPr>
                                <w:p w14:paraId="1B86ADDF" w14:textId="77777777" w:rsidR="005B0219" w:rsidRPr="00F33D85" w:rsidRDefault="005B0219" w:rsidP="00F33D85">
                                  <w:pPr>
                                    <w:jc w:val="left"/>
                                    <w:rPr>
                                      <w:sz w:val="19"/>
                                      <w:szCs w:val="19"/>
                                    </w:rPr>
                                  </w:pPr>
                                  <w:r>
                                    <w:rPr>
                                      <w:sz w:val="19"/>
                                      <w:szCs w:val="19"/>
                                    </w:rPr>
                                    <w:t>Environmental permitting</w:t>
                                  </w:r>
                                </w:p>
                              </w:tc>
                              <w:tc>
                                <w:tcPr>
                                  <w:tcW w:w="4677" w:type="dxa"/>
                                </w:tcPr>
                                <w:p w14:paraId="18C91397" w14:textId="77777777" w:rsidR="005B0219" w:rsidRPr="00F33D85" w:rsidRDefault="005B0219" w:rsidP="00F33D85">
                                  <w:pPr>
                                    <w:jc w:val="left"/>
                                    <w:rPr>
                                      <w:sz w:val="19"/>
                                      <w:szCs w:val="19"/>
                                    </w:rPr>
                                  </w:pPr>
                                  <w:r w:rsidRPr="00F33D85">
                                    <w:rPr>
                                      <w:sz w:val="19"/>
                                      <w:szCs w:val="19"/>
                                    </w:rPr>
                                    <w:t>A developer (i.e., the entity that is proposing and will be developing the project) cannot implement a project until the Zambia Environmental Management Agency (ZEMA) has granted a no objection letter with conditions for the project.</w:t>
                                  </w:r>
                                </w:p>
                              </w:tc>
                            </w:tr>
                            <w:tr w:rsidR="005B0219" w14:paraId="53B5221F" w14:textId="77777777" w:rsidTr="004823EE">
                              <w:tc>
                                <w:tcPr>
                                  <w:tcW w:w="1702" w:type="dxa"/>
                                </w:tcPr>
                                <w:p w14:paraId="4ABE4404" w14:textId="77777777" w:rsidR="005B0219" w:rsidRPr="00F33D85" w:rsidRDefault="005B0219" w:rsidP="00F33D85">
                                  <w:pPr>
                                    <w:jc w:val="left"/>
                                    <w:rPr>
                                      <w:sz w:val="19"/>
                                      <w:szCs w:val="19"/>
                                    </w:rPr>
                                  </w:pPr>
                                  <w:r>
                                    <w:rPr>
                                      <w:sz w:val="19"/>
                                      <w:szCs w:val="19"/>
                                    </w:rPr>
                                    <w:t>Water use permit</w:t>
                                  </w:r>
                                </w:p>
                              </w:tc>
                              <w:tc>
                                <w:tcPr>
                                  <w:tcW w:w="4677" w:type="dxa"/>
                                </w:tcPr>
                                <w:p w14:paraId="00443515" w14:textId="77777777" w:rsidR="005B0219" w:rsidRPr="00F33D85" w:rsidRDefault="005B0219" w:rsidP="00F33D85">
                                  <w:pPr>
                                    <w:jc w:val="left"/>
                                    <w:rPr>
                                      <w:sz w:val="19"/>
                                      <w:szCs w:val="19"/>
                                    </w:rPr>
                                  </w:pPr>
                                  <w:r w:rsidRPr="00F33D85">
                                    <w:rPr>
                                      <w:sz w:val="19"/>
                                      <w:szCs w:val="19"/>
                                    </w:rPr>
                                    <w:t>For hydropower projects, including mini-hydro projects, the developer must acquire a water use permit issued by the Water Resources Management Authority (WARMA).</w:t>
                                  </w:r>
                                </w:p>
                              </w:tc>
                            </w:tr>
                            <w:tr w:rsidR="005B0219" w14:paraId="206A42FF" w14:textId="77777777" w:rsidTr="004823EE">
                              <w:tc>
                                <w:tcPr>
                                  <w:tcW w:w="1702" w:type="dxa"/>
                                </w:tcPr>
                                <w:p w14:paraId="66EAE1A4" w14:textId="77777777" w:rsidR="005B0219" w:rsidRPr="00F33D85" w:rsidRDefault="005B0219" w:rsidP="00F33D85">
                                  <w:pPr>
                                    <w:jc w:val="left"/>
                                    <w:rPr>
                                      <w:sz w:val="19"/>
                                      <w:szCs w:val="19"/>
                                    </w:rPr>
                                  </w:pPr>
                                  <w:r>
                                    <w:rPr>
                                      <w:sz w:val="19"/>
                                      <w:szCs w:val="19"/>
                                    </w:rPr>
                                    <w:t>Investment endorsement</w:t>
                                  </w:r>
                                </w:p>
                              </w:tc>
                              <w:tc>
                                <w:tcPr>
                                  <w:tcW w:w="4677" w:type="dxa"/>
                                </w:tcPr>
                                <w:p w14:paraId="5BDF4BC2" w14:textId="77777777" w:rsidR="005B0219" w:rsidRPr="00F33D85" w:rsidRDefault="005B0219" w:rsidP="00F33D85">
                                  <w:pPr>
                                    <w:jc w:val="left"/>
                                    <w:rPr>
                                      <w:sz w:val="19"/>
                                      <w:szCs w:val="19"/>
                                    </w:rPr>
                                  </w:pPr>
                                  <w:r w:rsidRPr="00F33D85">
                                    <w:rPr>
                                      <w:sz w:val="19"/>
                                      <w:szCs w:val="19"/>
                                    </w:rPr>
                                    <w:t>While obtaining an investment endorsement is optional, its procurement is likely to guarantee a developer the appropriate licence to commence project operations and secure a tariff, as advised by the ERB.</w:t>
                                  </w:r>
                                  <w:r>
                                    <w:rPr>
                                      <w:sz w:val="19"/>
                                      <w:szCs w:val="19"/>
                                    </w:rPr>
                                    <w:t xml:space="preserve"> Public-private partnerships also need approval from MoE’s Office of </w:t>
                                  </w:r>
                                </w:p>
                              </w:tc>
                            </w:tr>
                            <w:tr w:rsidR="005B0219" w14:paraId="7C0D5C41" w14:textId="77777777" w:rsidTr="004823EE">
                              <w:tc>
                                <w:tcPr>
                                  <w:tcW w:w="1702" w:type="dxa"/>
                                </w:tcPr>
                                <w:p w14:paraId="2798EB3C" w14:textId="77777777" w:rsidR="005B0219" w:rsidRPr="00F33D85" w:rsidRDefault="005B0219" w:rsidP="00F33D85">
                                  <w:pPr>
                                    <w:jc w:val="left"/>
                                    <w:rPr>
                                      <w:sz w:val="19"/>
                                      <w:szCs w:val="19"/>
                                    </w:rPr>
                                  </w:pPr>
                                  <w:r>
                                    <w:rPr>
                                      <w:sz w:val="19"/>
                                      <w:szCs w:val="19"/>
                                    </w:rPr>
                                    <w:t>Issuing of the Licence by ERB</w:t>
                                  </w:r>
                                </w:p>
                              </w:tc>
                              <w:tc>
                                <w:tcPr>
                                  <w:tcW w:w="4677" w:type="dxa"/>
                                </w:tcPr>
                                <w:p w14:paraId="308511EC" w14:textId="77777777" w:rsidR="005B0219" w:rsidRPr="00F33D85" w:rsidRDefault="005B0219" w:rsidP="004823EE">
                                  <w:pPr>
                                    <w:jc w:val="left"/>
                                    <w:rPr>
                                      <w:sz w:val="19"/>
                                      <w:szCs w:val="19"/>
                                    </w:rPr>
                                  </w:pPr>
                                  <w:r w:rsidRPr="00F33D85">
                                    <w:rPr>
                                      <w:sz w:val="19"/>
                                      <w:szCs w:val="19"/>
                                    </w:rPr>
                                    <w:t>Before commencing operations of a mini-grid, the developer must apply for a Combined Licence for Generation, Transmission, Distribution and Supply of Electricity from ERB.</w:t>
                                  </w:r>
                                  <w:r>
                                    <w:rPr>
                                      <w:sz w:val="19"/>
                                      <w:szCs w:val="19"/>
                                    </w:rPr>
                                    <w:t xml:space="preserve"> </w:t>
                                  </w:r>
                                  <w:r w:rsidRPr="00F33D85">
                                    <w:rPr>
                                      <w:sz w:val="19"/>
                                      <w:szCs w:val="19"/>
                                    </w:rPr>
                                    <w:t>The developer can only request the licence after completing the off-grid construction</w:t>
                                  </w:r>
                                </w:p>
                              </w:tc>
                            </w:tr>
                          </w:tbl>
                          <w:p w14:paraId="27991B6E" w14:textId="77777777" w:rsidR="005B0219" w:rsidRPr="00307153" w:rsidRDefault="005B0219" w:rsidP="005B0219">
                            <w:pPr>
                              <w:rPr>
                                <w:sz w:val="19"/>
                                <w:szCs w:val="1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1823D6" id="Text Box 13" o:spid="_x0000_s1051" type="#_x0000_t202" style="position:absolute;left:0;text-align:left;margin-left:49.5pt;margin-top:184.3pt;width:319.75pt;height:471.5pt;z-index:251673088;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" fillcolor="#e2f0d9" stroked="f">
                <v:textbox>
                  <w:txbxContent>
                    <w:p w14:paraId="1D7C3F98" w14:textId="44C36BA1" w:rsidR="005B0219" w:rsidRDefault="005B0219" w:rsidP="005B0219">
                      <w:pPr>
                        <w:rPr>
                          <w:b/>
                          <w:color w:val="0070C0"/>
                        </w:rPr>
                      </w:pPr>
                      <w:bookmarkStart w:id="387" w:name="_Ref111360396"/>
                      <w:bookmarkStart w:id="388" w:name="_Toc122610305"/>
                      <w:r w:rsidRPr="00585A53">
                        <w:rPr>
                          <w:b/>
                          <w:color w:val="0070C0"/>
                        </w:rPr>
                        <w:t xml:space="preserve">Box </w:t>
                      </w:r>
                      <w:r w:rsidRPr="008F67E1">
                        <w:rPr>
                          <w:b/>
                          <w:color w:val="0070C0"/>
                          <w:lang w:val="en-GB"/>
                        </w:rPr>
                        <w:fldChar w:fldCharType="begin"/>
                      </w:r>
                      <w:r w:rsidRPr="00585A53">
                        <w:rPr>
                          <w:b/>
                          <w:color w:val="0070C0"/>
                        </w:rPr>
                        <w:instrText xml:space="preserve"> SEQ Box \* ARABIC </w:instrText>
                      </w:r>
                      <w:r w:rsidRPr="008F67E1">
                        <w:rPr>
                          <w:b/>
                          <w:color w:val="0070C0"/>
                          <w:lang w:val="en-GB"/>
                        </w:rPr>
                        <w:fldChar w:fldCharType="separate"/>
                      </w:r>
                      <w:r w:rsidR="001D6D3D">
                        <w:rPr>
                          <w:b/>
                          <w:noProof/>
                          <w:color w:val="0070C0"/>
                        </w:rPr>
                        <w:t>34</w:t>
                      </w:r>
                      <w:r w:rsidRPr="008F67E1">
                        <w:rPr>
                          <w:color w:val="0070C0"/>
                        </w:rPr>
                        <w:fldChar w:fldCharType="end"/>
                      </w:r>
                      <w:bookmarkEnd w:id="387"/>
                      <w:r w:rsidRPr="00585A53">
                        <w:rPr>
                          <w:b/>
                          <w:color w:val="0070C0"/>
                        </w:rPr>
                        <w:tab/>
                        <w:t>Licensing p</w:t>
                      </w:r>
                      <w:r>
                        <w:rPr>
                          <w:b/>
                          <w:color w:val="0070C0"/>
                        </w:rPr>
                        <w:t>rocess for minigrids</w:t>
                      </w:r>
                      <w:bookmarkEnd w:id="388"/>
                    </w:p>
                    <w:p w14:paraId="42A07C57" w14:textId="77777777" w:rsidR="005B0219" w:rsidRPr="00585A53" w:rsidRDefault="005B0219" w:rsidP="005B0219">
                      <w:pPr>
                        <w:rPr>
                          <w:b/>
                          <w:color w:val="0070C0"/>
                        </w:rPr>
                      </w:pPr>
                    </w:p>
                    <w:tbl>
                      <w:tblPr>
                        <w:tblStyle w:val="TableGrid31"/>
                        <w:tblW w:w="6379" w:type="dxa"/>
                        <w:tblInd w:w="-147" w:type="dxa"/>
                        <w:tblLook w:val="04A0" w:firstRow="1" w:lastRow="0" w:firstColumn="1" w:lastColumn="0" w:noHBand="0" w:noVBand="1"/>
                      </w:tblPr>
                      <w:tblGrid>
                        <w:gridCol w:w="1702"/>
                        <w:gridCol w:w="4677"/>
                      </w:tblGrid>
                      <w:tr w:rsidR="005B0219" w14:paraId="43244302" w14:textId="77777777" w:rsidTr="004823EE">
                        <w:tc>
                          <w:tcPr>
                            <w:tcW w:w="1702" w:type="dxa"/>
                          </w:tcPr>
                          <w:p w14:paraId="21CEF272" w14:textId="77777777" w:rsidR="005B0219" w:rsidRPr="00F33D85" w:rsidRDefault="005B0219" w:rsidP="00F33D85">
                            <w:pPr>
                              <w:jc w:val="left"/>
                              <w:rPr>
                                <w:sz w:val="19"/>
                                <w:szCs w:val="19"/>
                              </w:rPr>
                            </w:pPr>
                            <w:r>
                              <w:rPr>
                                <w:sz w:val="19"/>
                                <w:szCs w:val="19"/>
                              </w:rPr>
                              <w:t>Business registration</w:t>
                            </w:r>
                          </w:p>
                        </w:tc>
                        <w:tc>
                          <w:tcPr>
                            <w:tcW w:w="4677" w:type="dxa"/>
                          </w:tcPr>
                          <w:p w14:paraId="1B37B4EA" w14:textId="77777777" w:rsidR="005B0219" w:rsidRPr="00F33D85" w:rsidRDefault="005B0219" w:rsidP="00F33D85">
                            <w:pPr>
                              <w:jc w:val="left"/>
                              <w:rPr>
                                <w:sz w:val="19"/>
                                <w:szCs w:val="19"/>
                              </w:rPr>
                            </w:pPr>
                            <w:r w:rsidRPr="00F33D85">
                              <w:rPr>
                                <w:sz w:val="19"/>
                                <w:szCs w:val="19"/>
                              </w:rPr>
                              <w:t>Companies in Zambia are required to be registered with the Patents and Companies Registration Agency.</w:t>
                            </w:r>
                            <w:r>
                              <w:t xml:space="preserve"> </w:t>
                            </w:r>
                            <w:r w:rsidRPr="00F33D85">
                              <w:rPr>
                                <w:sz w:val="19"/>
                                <w:szCs w:val="19"/>
                              </w:rPr>
                              <w:t>There are no local ownership requirements f</w:t>
                            </w:r>
                          </w:p>
                        </w:tc>
                      </w:tr>
                      <w:tr w:rsidR="005B0219" w14:paraId="233DCDCE" w14:textId="77777777" w:rsidTr="004823EE">
                        <w:tc>
                          <w:tcPr>
                            <w:tcW w:w="1702" w:type="dxa"/>
                          </w:tcPr>
                          <w:p w14:paraId="612B80F0" w14:textId="77777777" w:rsidR="005B0219" w:rsidRPr="00F33D85" w:rsidRDefault="005B0219" w:rsidP="00F33D85">
                            <w:pPr>
                              <w:jc w:val="left"/>
                              <w:rPr>
                                <w:sz w:val="19"/>
                                <w:szCs w:val="19"/>
                              </w:rPr>
                            </w:pPr>
                            <w:r>
                              <w:rPr>
                                <w:sz w:val="19"/>
                                <w:szCs w:val="19"/>
                              </w:rPr>
                              <w:t>Securing land</w:t>
                            </w:r>
                          </w:p>
                        </w:tc>
                        <w:tc>
                          <w:tcPr>
                            <w:tcW w:w="4677" w:type="dxa"/>
                          </w:tcPr>
                          <w:p w14:paraId="5CFE4F87" w14:textId="77777777" w:rsidR="005B0219" w:rsidRPr="00F33D85" w:rsidRDefault="005B0219" w:rsidP="004823EE">
                            <w:pPr>
                              <w:jc w:val="left"/>
                              <w:rPr>
                                <w:sz w:val="19"/>
                                <w:szCs w:val="19"/>
                              </w:rPr>
                            </w:pPr>
                            <w:r w:rsidRPr="004823EE">
                              <w:rPr>
                                <w:sz w:val="19"/>
                                <w:szCs w:val="19"/>
                              </w:rPr>
                              <w:t>Securing land is an important step of the project development process. There are two categories of land in Zambia:</w:t>
                            </w:r>
                            <w:r>
                              <w:rPr>
                                <w:sz w:val="19"/>
                                <w:szCs w:val="19"/>
                              </w:rPr>
                              <w:t xml:space="preserve"> a) </w:t>
                            </w:r>
                            <w:r w:rsidRPr="004823EE">
                              <w:rPr>
                                <w:sz w:val="19"/>
                                <w:szCs w:val="19"/>
                              </w:rPr>
                              <w:t>Customary land, comprising about 94% of land in Zambia, is held under customary tenure and falls under the jurisdiction of Zambia’s traditional authorities, the Chiefs</w:t>
                            </w:r>
                            <w:r>
                              <w:rPr>
                                <w:sz w:val="19"/>
                                <w:szCs w:val="19"/>
                              </w:rPr>
                              <w:t xml:space="preserve">; and b) </w:t>
                            </w:r>
                            <w:r w:rsidRPr="004823EE">
                              <w:rPr>
                                <w:sz w:val="19"/>
                                <w:szCs w:val="19"/>
                              </w:rPr>
                              <w:t>Statutory (or state) land, comprising around 6% of land, is governed and administered by a number of statutory</w:t>
                            </w:r>
                          </w:p>
                        </w:tc>
                      </w:tr>
                      <w:tr w:rsidR="005B0219" w14:paraId="265D7309" w14:textId="77777777" w:rsidTr="004823EE">
                        <w:tc>
                          <w:tcPr>
                            <w:tcW w:w="1702" w:type="dxa"/>
                          </w:tcPr>
                          <w:p w14:paraId="150D108F" w14:textId="77777777" w:rsidR="005B0219" w:rsidRPr="00F33D85" w:rsidRDefault="005B0219" w:rsidP="00F33D85">
                            <w:pPr>
                              <w:jc w:val="left"/>
                              <w:rPr>
                                <w:sz w:val="19"/>
                                <w:szCs w:val="19"/>
                              </w:rPr>
                            </w:pPr>
                            <w:r>
                              <w:rPr>
                                <w:sz w:val="19"/>
                                <w:szCs w:val="19"/>
                              </w:rPr>
                              <w:t xml:space="preserve">Clearance from The Department of </w:t>
                            </w:r>
                            <w:r w:rsidRPr="004823EE">
                              <w:rPr>
                                <w:sz w:val="19"/>
                                <w:szCs w:val="19"/>
                              </w:rPr>
                              <w:t>National Parks &amp; Wildlife</w:t>
                            </w:r>
                          </w:p>
                        </w:tc>
                        <w:tc>
                          <w:tcPr>
                            <w:tcW w:w="4677" w:type="dxa"/>
                          </w:tcPr>
                          <w:p w14:paraId="314104AF" w14:textId="77777777" w:rsidR="005B0219" w:rsidRPr="00F33D85" w:rsidRDefault="005B0219" w:rsidP="00F33D85">
                            <w:pPr>
                              <w:jc w:val="left"/>
                              <w:rPr>
                                <w:sz w:val="19"/>
                                <w:szCs w:val="19"/>
                              </w:rPr>
                            </w:pPr>
                            <w:r w:rsidRPr="00F33D85">
                              <w:rPr>
                                <w:sz w:val="19"/>
                                <w:szCs w:val="19"/>
                              </w:rPr>
                              <w:t xml:space="preserve">If a proposed development site is located within a Game Management Area (GMA) or a National Park, the developer must submit an application to the Director of </w:t>
                            </w:r>
                            <w:r>
                              <w:rPr>
                                <w:sz w:val="19"/>
                                <w:szCs w:val="19"/>
                              </w:rPr>
                              <w:t xml:space="preserve">DNPW </w:t>
                            </w:r>
                            <w:r w:rsidRPr="00F33D85">
                              <w:rPr>
                                <w:sz w:val="19"/>
                                <w:szCs w:val="19"/>
                              </w:rPr>
                              <w:t xml:space="preserve">requesting clearance.  </w:t>
                            </w:r>
                          </w:p>
                        </w:tc>
                      </w:tr>
                      <w:tr w:rsidR="005B0219" w14:paraId="3B147985" w14:textId="77777777" w:rsidTr="004823EE">
                        <w:tc>
                          <w:tcPr>
                            <w:tcW w:w="1702" w:type="dxa"/>
                          </w:tcPr>
                          <w:p w14:paraId="6A12E25B" w14:textId="77777777" w:rsidR="005B0219" w:rsidRPr="00F33D85" w:rsidRDefault="005B0219" w:rsidP="00F33D85">
                            <w:pPr>
                              <w:jc w:val="left"/>
                              <w:rPr>
                                <w:sz w:val="19"/>
                                <w:szCs w:val="19"/>
                              </w:rPr>
                            </w:pPr>
                            <w:r>
                              <w:rPr>
                                <w:sz w:val="19"/>
                                <w:szCs w:val="19"/>
                              </w:rPr>
                              <w:t>Concession from National</w:t>
                            </w:r>
                            <w:r w:rsidRPr="004823EE">
                              <w:rPr>
                                <w:sz w:val="19"/>
                                <w:szCs w:val="19"/>
                              </w:rPr>
                              <w:t xml:space="preserve"> Heritage Conservation Commission</w:t>
                            </w:r>
                          </w:p>
                        </w:tc>
                        <w:tc>
                          <w:tcPr>
                            <w:tcW w:w="4677" w:type="dxa"/>
                          </w:tcPr>
                          <w:p w14:paraId="71829ED6" w14:textId="77777777" w:rsidR="005B0219" w:rsidRPr="00F33D85" w:rsidRDefault="005B0219" w:rsidP="00F33D85">
                            <w:pPr>
                              <w:jc w:val="left"/>
                              <w:rPr>
                                <w:sz w:val="19"/>
                                <w:szCs w:val="19"/>
                              </w:rPr>
                            </w:pPr>
                            <w:r w:rsidRPr="00F33D85">
                              <w:rPr>
                                <w:sz w:val="19"/>
                                <w:szCs w:val="19"/>
                              </w:rPr>
                              <w:t>If the project site is within a protected cultural heritage area, the developer must apply for a concession from the</w:t>
                            </w:r>
                            <w:r>
                              <w:rPr>
                                <w:sz w:val="19"/>
                                <w:szCs w:val="19"/>
                              </w:rPr>
                              <w:t xml:space="preserve"> NHCC</w:t>
                            </w:r>
                            <w:r w:rsidRPr="00F33D85">
                              <w:rPr>
                                <w:sz w:val="19"/>
                                <w:szCs w:val="19"/>
                              </w:rPr>
                              <w:t>. All waterfalls in Zambia are designated as heritage areas.</w:t>
                            </w:r>
                          </w:p>
                        </w:tc>
                      </w:tr>
                      <w:tr w:rsidR="005B0219" w14:paraId="75013795" w14:textId="77777777" w:rsidTr="004823EE">
                        <w:tc>
                          <w:tcPr>
                            <w:tcW w:w="1702" w:type="dxa"/>
                          </w:tcPr>
                          <w:p w14:paraId="1B86ADDF" w14:textId="77777777" w:rsidR="005B0219" w:rsidRPr="00F33D85" w:rsidRDefault="005B0219" w:rsidP="00F33D85">
                            <w:pPr>
                              <w:jc w:val="left"/>
                              <w:rPr>
                                <w:sz w:val="19"/>
                                <w:szCs w:val="19"/>
                              </w:rPr>
                            </w:pPr>
                            <w:r>
                              <w:rPr>
                                <w:sz w:val="19"/>
                                <w:szCs w:val="19"/>
                              </w:rPr>
                              <w:t>Environmental permitting</w:t>
                            </w:r>
                          </w:p>
                        </w:tc>
                        <w:tc>
                          <w:tcPr>
                            <w:tcW w:w="4677" w:type="dxa"/>
                          </w:tcPr>
                          <w:p w14:paraId="18C91397" w14:textId="77777777" w:rsidR="005B0219" w:rsidRPr="00F33D85" w:rsidRDefault="005B0219" w:rsidP="00F33D85">
                            <w:pPr>
                              <w:jc w:val="left"/>
                              <w:rPr>
                                <w:sz w:val="19"/>
                                <w:szCs w:val="19"/>
                              </w:rPr>
                            </w:pPr>
                            <w:r w:rsidRPr="00F33D85">
                              <w:rPr>
                                <w:sz w:val="19"/>
                                <w:szCs w:val="19"/>
                              </w:rPr>
                              <w:t>A developer (i.e., the entity that is proposing and will be developing the project) cannot implement a project until the Zambia Environmental Management Agency (ZEMA) has granted a no objection letter with conditions for the project.</w:t>
                            </w:r>
                          </w:p>
                        </w:tc>
                      </w:tr>
                      <w:tr w:rsidR="005B0219" w14:paraId="53B5221F" w14:textId="77777777" w:rsidTr="004823EE">
                        <w:tc>
                          <w:tcPr>
                            <w:tcW w:w="1702" w:type="dxa"/>
                          </w:tcPr>
                          <w:p w14:paraId="4ABE4404" w14:textId="77777777" w:rsidR="005B0219" w:rsidRPr="00F33D85" w:rsidRDefault="005B0219" w:rsidP="00F33D85">
                            <w:pPr>
                              <w:jc w:val="left"/>
                              <w:rPr>
                                <w:sz w:val="19"/>
                                <w:szCs w:val="19"/>
                              </w:rPr>
                            </w:pPr>
                            <w:r>
                              <w:rPr>
                                <w:sz w:val="19"/>
                                <w:szCs w:val="19"/>
                              </w:rPr>
                              <w:t>Water use permit</w:t>
                            </w:r>
                          </w:p>
                        </w:tc>
                        <w:tc>
                          <w:tcPr>
                            <w:tcW w:w="4677" w:type="dxa"/>
                          </w:tcPr>
                          <w:p w14:paraId="00443515" w14:textId="77777777" w:rsidR="005B0219" w:rsidRPr="00F33D85" w:rsidRDefault="005B0219" w:rsidP="00F33D85">
                            <w:pPr>
                              <w:jc w:val="left"/>
                              <w:rPr>
                                <w:sz w:val="19"/>
                                <w:szCs w:val="19"/>
                              </w:rPr>
                            </w:pPr>
                            <w:r w:rsidRPr="00F33D85">
                              <w:rPr>
                                <w:sz w:val="19"/>
                                <w:szCs w:val="19"/>
                              </w:rPr>
                              <w:t>For hydropower projects, including mini-hydro projects, the developer must acquire a water use permit issued by the Water Resources Management Authority (WARMA).</w:t>
                            </w:r>
                          </w:p>
                        </w:tc>
                      </w:tr>
                      <w:tr w:rsidR="005B0219" w14:paraId="206A42FF" w14:textId="77777777" w:rsidTr="004823EE">
                        <w:tc>
                          <w:tcPr>
                            <w:tcW w:w="1702" w:type="dxa"/>
                          </w:tcPr>
                          <w:p w14:paraId="66EAE1A4" w14:textId="77777777" w:rsidR="005B0219" w:rsidRPr="00F33D85" w:rsidRDefault="005B0219" w:rsidP="00F33D85">
                            <w:pPr>
                              <w:jc w:val="left"/>
                              <w:rPr>
                                <w:sz w:val="19"/>
                                <w:szCs w:val="19"/>
                              </w:rPr>
                            </w:pPr>
                            <w:r>
                              <w:rPr>
                                <w:sz w:val="19"/>
                                <w:szCs w:val="19"/>
                              </w:rPr>
                              <w:t>Investment endorsement</w:t>
                            </w:r>
                          </w:p>
                        </w:tc>
                        <w:tc>
                          <w:tcPr>
                            <w:tcW w:w="4677" w:type="dxa"/>
                          </w:tcPr>
                          <w:p w14:paraId="5BDF4BC2" w14:textId="77777777" w:rsidR="005B0219" w:rsidRPr="00F33D85" w:rsidRDefault="005B0219" w:rsidP="00F33D85">
                            <w:pPr>
                              <w:jc w:val="left"/>
                              <w:rPr>
                                <w:sz w:val="19"/>
                                <w:szCs w:val="19"/>
                              </w:rPr>
                            </w:pPr>
                            <w:r w:rsidRPr="00F33D85">
                              <w:rPr>
                                <w:sz w:val="19"/>
                                <w:szCs w:val="19"/>
                              </w:rPr>
                              <w:t>While obtaining an investment endorsement is optional, its procurement is likely to guarantee a developer the appropriate licence to commence project operations and secure a tariff, as advised by the ERB.</w:t>
                            </w:r>
                            <w:r>
                              <w:rPr>
                                <w:sz w:val="19"/>
                                <w:szCs w:val="19"/>
                              </w:rPr>
                              <w:t xml:space="preserve"> Public-private partnerships also need approval from MoE’s Office of </w:t>
                            </w:r>
                          </w:p>
                        </w:tc>
                      </w:tr>
                      <w:tr w:rsidR="005B0219" w14:paraId="7C0D5C41" w14:textId="77777777" w:rsidTr="004823EE">
                        <w:tc>
                          <w:tcPr>
                            <w:tcW w:w="1702" w:type="dxa"/>
                          </w:tcPr>
                          <w:p w14:paraId="2798EB3C" w14:textId="77777777" w:rsidR="005B0219" w:rsidRPr="00F33D85" w:rsidRDefault="005B0219" w:rsidP="00F33D85">
                            <w:pPr>
                              <w:jc w:val="left"/>
                              <w:rPr>
                                <w:sz w:val="19"/>
                                <w:szCs w:val="19"/>
                              </w:rPr>
                            </w:pPr>
                            <w:r>
                              <w:rPr>
                                <w:sz w:val="19"/>
                                <w:szCs w:val="19"/>
                              </w:rPr>
                              <w:t>Issuing of the Licence by ERB</w:t>
                            </w:r>
                          </w:p>
                        </w:tc>
                        <w:tc>
                          <w:tcPr>
                            <w:tcW w:w="4677" w:type="dxa"/>
                          </w:tcPr>
                          <w:p w14:paraId="308511EC" w14:textId="77777777" w:rsidR="005B0219" w:rsidRPr="00F33D85" w:rsidRDefault="005B0219" w:rsidP="004823EE">
                            <w:pPr>
                              <w:jc w:val="left"/>
                              <w:rPr>
                                <w:sz w:val="19"/>
                                <w:szCs w:val="19"/>
                              </w:rPr>
                            </w:pPr>
                            <w:r w:rsidRPr="00F33D85">
                              <w:rPr>
                                <w:sz w:val="19"/>
                                <w:szCs w:val="19"/>
                              </w:rPr>
                              <w:t>Before commencing operations of a mini-grid, the developer must apply for a Combined Licence for Generation, Transmission, Distribution and Supply of Electricity from ERB.</w:t>
                            </w:r>
                            <w:r>
                              <w:rPr>
                                <w:sz w:val="19"/>
                                <w:szCs w:val="19"/>
                              </w:rPr>
                              <w:t xml:space="preserve"> </w:t>
                            </w:r>
                            <w:r w:rsidRPr="00F33D85">
                              <w:rPr>
                                <w:sz w:val="19"/>
                                <w:szCs w:val="19"/>
                              </w:rPr>
                              <w:t>The developer can only request the licence after completing the off-grid construction</w:t>
                            </w:r>
                          </w:p>
                        </w:tc>
                      </w:tr>
                    </w:tbl>
                    <w:p w14:paraId="27991B6E" w14:textId="77777777" w:rsidR="005B0219" w:rsidRPr="00307153" w:rsidRDefault="005B0219" w:rsidP="005B0219">
                      <w:pPr>
                        <w:rPr>
                          <w:sz w:val="19"/>
                          <w:szCs w:val="19"/>
                        </w:rPr>
                      </w:pPr>
                    </w:p>
                  </w:txbxContent>
                </v:textbox>
                <w10:wrap type="square" anchorx="page" anchory="page"/>
              </v:shape>
            </w:pict>
          </mc:Fallback>
        </mc:AlternateContent>
      </w:r>
      <w:r w:rsidR="00C16F29" w:rsidRPr="00C16F29">
        <w:rPr>
          <w:lang w:val="en-GB" w:eastAsia="en-GB"/>
        </w:rPr>
        <w:t xml:space="preserve">Environmental impact studies are mandatory most of the time but can be simplified for small-scale projects with, for example, an Environmental Project Brief (EPB) which essentially is a simplified EIA. Both EIAs and EPBs require the approval of the Zambia Environmental Management Agency (ZEMA). For solar PV plants, storage batteries are regarded as hazardous wastes so solar power producers using battery storage are required to apply for a Hazardous Waste Licence in line with S.19(1) of the Regulations. This is a post-operational license that needs to be applied for after the plant becomes operational. The license is valid for three years. Application for renewal of a licence is to be made six months before expiry. Water use authorisations for hydropower plants are managed by Zambia’s Water Resources Management Authority (WARMA). Fees and charges for hydropower projects are based on the amount of electricity generated and/or amount of water used. Hydropower projects under 500 kW exporting are exempt from the water permit requirement and all the prescribed fees. </w:t>
      </w:r>
    </w:p>
    <w:p w14:paraId="44BC78B5" w14:textId="77777777" w:rsidR="00C16F29" w:rsidRPr="00C16F29" w:rsidRDefault="00C16F29" w:rsidP="00C16F29">
      <w:pPr>
        <w:rPr>
          <w:lang w:val="en-GB" w:eastAsia="en-GB"/>
        </w:rPr>
      </w:pPr>
    </w:p>
    <w:p w14:paraId="0D6FA0BB" w14:textId="5C811223" w:rsidR="00C16F29" w:rsidRPr="00C16F29" w:rsidRDefault="00C16F29" w:rsidP="00C16F29">
      <w:pPr>
        <w:rPr>
          <w:lang w:val="en-GB" w:eastAsia="en-GB"/>
        </w:rPr>
      </w:pPr>
      <w:r w:rsidRPr="00C16F29">
        <w:rPr>
          <w:lang w:val="en-GB" w:eastAsia="en-GB"/>
        </w:rPr>
        <w:t>Land use authorisations for MGs can be obtained through receiving a long-term lease from the Lands Commission. If the land in issue is under customary tenure, the Chief in the area would have to be approached for a right of use by the MG developer. Agreements with the local communities (local Chief) in accordance may be required to install the distribution network.</w:t>
      </w:r>
      <w:r w:rsidRPr="00C16F29">
        <w:rPr>
          <w:lang w:val="en-GB"/>
        </w:rPr>
        <w:t xml:space="preserve"> </w:t>
      </w:r>
      <w:r w:rsidRPr="00C16F29">
        <w:rPr>
          <w:lang w:val="en-GB" w:eastAsia="en-GB"/>
        </w:rPr>
        <w:t>The developer will be required to enter into an agreement</w:t>
      </w:r>
      <w:r w:rsidR="00C82283">
        <w:rPr>
          <w:lang w:val="en-GB" w:eastAsia="en-GB"/>
        </w:rPr>
        <w:t xml:space="preserve"> (</w:t>
      </w:r>
      <w:r w:rsidRPr="00C16F29">
        <w:rPr>
          <w:lang w:val="en-GB" w:eastAsia="en-GB"/>
        </w:rPr>
        <w:t>memorandum of understanding</w:t>
      </w:r>
      <w:r w:rsidR="00C82283">
        <w:rPr>
          <w:lang w:val="en-GB" w:eastAsia="en-GB"/>
        </w:rPr>
        <w:t>)</w:t>
      </w:r>
      <w:r w:rsidRPr="00C16F29">
        <w:rPr>
          <w:lang w:val="en-GB" w:eastAsia="en-GB"/>
        </w:rPr>
        <w:t xml:space="preserve"> with the community prior to submitting a full application with respect to agreed tariffs/end-user price between the developer and the community. This Village Level Agreement will form the basis for a tariff application with ERB as ERB allows for a different tariff regime for </w:t>
      </w:r>
      <w:proofErr w:type="gramStart"/>
      <w:r w:rsidRPr="00C16F29">
        <w:rPr>
          <w:lang w:val="en-GB" w:eastAsia="en-GB"/>
        </w:rPr>
        <w:t>mini-grids</w:t>
      </w:r>
      <w:proofErr w:type="gramEnd"/>
      <w:r w:rsidRPr="00C16F29">
        <w:rPr>
          <w:lang w:val="en-GB" w:eastAsia="en-GB"/>
        </w:rPr>
        <w:t xml:space="preserve"> based on cost recovery and backed by ability</w:t>
      </w:r>
      <w:r w:rsidR="00C82283">
        <w:rPr>
          <w:lang w:val="en-GB" w:eastAsia="en-GB"/>
        </w:rPr>
        <w:t xml:space="preserve"> and </w:t>
      </w:r>
      <w:r w:rsidRPr="00C16F29">
        <w:rPr>
          <w:lang w:val="en-GB" w:eastAsia="en-GB"/>
        </w:rPr>
        <w:t>acceptance of the community to pay.</w:t>
      </w:r>
    </w:p>
    <w:p w14:paraId="0E75EBC5" w14:textId="77777777" w:rsidR="00C16F29" w:rsidRPr="00C16F29" w:rsidRDefault="00C16F29" w:rsidP="00C16F29">
      <w:pPr>
        <w:rPr>
          <w:lang w:val="en-GB" w:eastAsia="en-GB"/>
        </w:rPr>
      </w:pPr>
    </w:p>
    <w:p w14:paraId="2EACC31B" w14:textId="16F9ACD1" w:rsidR="00C16F29" w:rsidRPr="00C16F29" w:rsidRDefault="00C16F29" w:rsidP="00C16F29">
      <w:pPr>
        <w:spacing w:before="60"/>
        <w:rPr>
          <w:lang w:val="en-GB" w:eastAsia="en-GB"/>
        </w:rPr>
      </w:pPr>
      <w:r w:rsidRPr="00C16F29">
        <w:rPr>
          <w:lang w:val="en-GB" w:eastAsia="en-GB"/>
        </w:rPr>
        <w:t xml:space="preserve">  </w:t>
      </w:r>
    </w:p>
    <w:p w14:paraId="1CEF2B80" w14:textId="77777777" w:rsidR="00C16F29" w:rsidRPr="00C16F29" w:rsidRDefault="00C16F29" w:rsidP="00C16F29">
      <w:pPr>
        <w:jc w:val="left"/>
        <w:rPr>
          <w:b/>
          <w:color w:val="0070C0"/>
          <w:lang w:val="en-GB"/>
        </w:rPr>
      </w:pPr>
      <w:r w:rsidRPr="00C16F29">
        <w:rPr>
          <w:noProof/>
          <w:lang w:val="en-GB"/>
        </w:rPr>
        <w:lastRenderedPageBreak/>
        <w:drawing>
          <wp:anchor distT="0" distB="0" distL="114300" distR="114300" simplePos="0" relativeHeight="251672064" behindDoc="0" locked="0" layoutInCell="1" allowOverlap="1" wp14:anchorId="429B7531" wp14:editId="60EBB782">
            <wp:simplePos x="0" y="0"/>
            <wp:positionH relativeFrom="page">
              <wp:posOffset>2985210</wp:posOffset>
            </wp:positionH>
            <wp:positionV relativeFrom="page">
              <wp:posOffset>4744540</wp:posOffset>
            </wp:positionV>
            <wp:extent cx="4093200" cy="3992400"/>
            <wp:effectExtent l="0" t="0" r="3175" b="825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extLst>
                        <a:ext uri="{28A0092B-C50C-407E-A947-70E740481C1C}">
                          <a14:useLocalDpi xmlns:a14="http://schemas.microsoft.com/office/drawing/2010/main" val="0"/>
                        </a:ext>
                      </a:extLst>
                    </a:blip>
                    <a:stretch>
                      <a:fillRect/>
                    </a:stretch>
                  </pic:blipFill>
                  <pic:spPr>
                    <a:xfrm>
                      <a:off x="0" y="0"/>
                      <a:ext cx="4093200" cy="3992400"/>
                    </a:xfrm>
                    <a:prstGeom prst="rect">
                      <a:avLst/>
                    </a:prstGeom>
                  </pic:spPr>
                </pic:pic>
              </a:graphicData>
            </a:graphic>
            <wp14:sizeRelH relativeFrom="margin">
              <wp14:pctWidth>0</wp14:pctWidth>
            </wp14:sizeRelH>
            <wp14:sizeRelV relativeFrom="margin">
              <wp14:pctHeight>0</wp14:pctHeight>
            </wp14:sizeRelV>
          </wp:anchor>
        </w:drawing>
      </w:r>
      <w:r w:rsidRPr="00C16F29">
        <w:rPr>
          <w:noProof/>
        </w:rPr>
        <mc:AlternateContent>
          <mc:Choice Requires="wps">
            <w:drawing>
              <wp:anchor distT="107950" distB="107950" distL="114300" distR="114300" simplePos="0" relativeHeight="251671040" behindDoc="0" locked="0" layoutInCell="1" allowOverlap="1" wp14:anchorId="4DEBE6D8" wp14:editId="6E03C688">
                <wp:simplePos x="0" y="0"/>
                <wp:positionH relativeFrom="page">
                  <wp:posOffset>403225</wp:posOffset>
                </wp:positionH>
                <wp:positionV relativeFrom="page">
                  <wp:posOffset>743585</wp:posOffset>
                </wp:positionV>
                <wp:extent cx="6743700" cy="8794115"/>
                <wp:effectExtent l="0" t="0" r="0" b="0"/>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3700" cy="8794115"/>
                        </a:xfrm>
                        <a:prstGeom prst="rect">
                          <a:avLst/>
                        </a:prstGeom>
                        <a:solidFill>
                          <a:srgbClr val="A5A5A5">
                            <a:lumMod val="20000"/>
                            <a:lumOff val="80000"/>
                          </a:srgbClr>
                        </a:solidFill>
                        <a:ln w="9525">
                          <a:noFill/>
                          <a:miter lim="800000"/>
                          <a:headEnd/>
                          <a:tailEnd/>
                        </a:ln>
                      </wps:spPr>
                      <wps:txbx>
                        <w:txbxContent>
                          <w:p w14:paraId="504094FB" w14:textId="77802D85" w:rsidR="00C16F29" w:rsidRPr="008F67E1" w:rsidRDefault="00C16F29" w:rsidP="00C16F29">
                            <w:pPr>
                              <w:rPr>
                                <w:b/>
                                <w:color w:val="0070C0"/>
                                <w:lang w:val="en-GB"/>
                              </w:rPr>
                            </w:pPr>
                            <w:bookmarkStart w:id="389" w:name="_Ref111298284"/>
                            <w:bookmarkStart w:id="390" w:name="_Toc122610306"/>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sidR="001D6D3D">
                              <w:rPr>
                                <w:b/>
                                <w:noProof/>
                                <w:color w:val="0070C0"/>
                                <w:lang w:val="en-GB"/>
                              </w:rPr>
                              <w:t>35</w:t>
                            </w:r>
                            <w:r w:rsidRPr="008F67E1">
                              <w:rPr>
                                <w:color w:val="0070C0"/>
                              </w:rPr>
                              <w:fldChar w:fldCharType="end"/>
                            </w:r>
                            <w:bookmarkEnd w:id="389"/>
                            <w:r w:rsidRPr="008F67E1">
                              <w:rPr>
                                <w:b/>
                                <w:color w:val="0070C0"/>
                                <w:lang w:val="en-GB"/>
                              </w:rPr>
                              <w:tab/>
                            </w:r>
                            <w:r>
                              <w:rPr>
                                <w:b/>
                                <w:color w:val="0070C0"/>
                                <w:lang w:val="en-GB"/>
                              </w:rPr>
                              <w:t>Overview of mini-grid regulatory framework, Zambia</w:t>
                            </w:r>
                            <w:bookmarkEnd w:id="390"/>
                          </w:p>
                          <w:p w14:paraId="58A04BF5" w14:textId="77777777" w:rsidR="00C16F29" w:rsidRPr="002C175D" w:rsidRDefault="00C16F29" w:rsidP="00C16F29">
                            <w:pPr>
                              <w:spacing w:before="60"/>
                              <w:rPr>
                                <w:rFonts w:cs="Calibri"/>
                                <w:sz w:val="6"/>
                                <w:szCs w:val="6"/>
                                <w:lang w:val="en-GB"/>
                              </w:rPr>
                            </w:pPr>
                          </w:p>
                          <w:tbl>
                            <w:tblPr>
                              <w:tblStyle w:val="TableGrid31"/>
                              <w:tblW w:w="10343" w:type="dxa"/>
                              <w:tblLook w:val="04A0" w:firstRow="1" w:lastRow="0" w:firstColumn="1" w:lastColumn="0" w:noHBand="0" w:noVBand="1"/>
                            </w:tblPr>
                            <w:tblGrid>
                              <w:gridCol w:w="1129"/>
                              <w:gridCol w:w="2694"/>
                              <w:gridCol w:w="3260"/>
                              <w:gridCol w:w="3260"/>
                            </w:tblGrid>
                            <w:tr w:rsidR="00C16F29" w14:paraId="1DB5D182" w14:textId="77777777" w:rsidTr="005B2AD5">
                              <w:tc>
                                <w:tcPr>
                                  <w:tcW w:w="1129" w:type="dxa"/>
                                </w:tcPr>
                                <w:p w14:paraId="188EC9A0" w14:textId="77777777" w:rsidR="00C16F29" w:rsidRPr="004F5DD0" w:rsidRDefault="00C16F29" w:rsidP="004F5DD0">
                                  <w:pPr>
                                    <w:rPr>
                                      <w:b/>
                                      <w:bCs/>
                                      <w:sz w:val="19"/>
                                      <w:szCs w:val="19"/>
                                    </w:rPr>
                                  </w:pPr>
                                  <w:r w:rsidRPr="004F5DD0">
                                    <w:rPr>
                                      <w:b/>
                                      <w:bCs/>
                                      <w:sz w:val="19"/>
                                      <w:szCs w:val="19"/>
                                    </w:rPr>
                                    <w:t>Topic</w:t>
                                  </w:r>
                                </w:p>
                              </w:tc>
                              <w:tc>
                                <w:tcPr>
                                  <w:tcW w:w="2694" w:type="dxa"/>
                                </w:tcPr>
                                <w:p w14:paraId="38D9CDE0" w14:textId="77777777" w:rsidR="00C16F29" w:rsidRPr="004F5DD0" w:rsidRDefault="00C16F29" w:rsidP="004F5DD0">
                                  <w:pPr>
                                    <w:rPr>
                                      <w:rFonts w:cs="Calibri"/>
                                      <w:b/>
                                      <w:bCs/>
                                      <w:sz w:val="19"/>
                                      <w:szCs w:val="19"/>
                                    </w:rPr>
                                  </w:pPr>
                                  <w:r w:rsidRPr="004F5DD0">
                                    <w:rPr>
                                      <w:rFonts w:cs="Calibri"/>
                                      <w:b/>
                                      <w:bCs/>
                                      <w:sz w:val="19"/>
                                      <w:szCs w:val="19"/>
                                    </w:rPr>
                                    <w:t>≤ 100 kW</w:t>
                                  </w:r>
                                </w:p>
                                <w:p w14:paraId="16BBE08C" w14:textId="77777777" w:rsidR="00C16F29" w:rsidRPr="004F5DD0" w:rsidRDefault="00C16F29" w:rsidP="004F5DD0">
                                  <w:pPr>
                                    <w:rPr>
                                      <w:b/>
                                      <w:bCs/>
                                      <w:sz w:val="19"/>
                                      <w:szCs w:val="19"/>
                                    </w:rPr>
                                  </w:pPr>
                                  <w:r w:rsidRPr="004F5DD0">
                                    <w:rPr>
                                      <w:rFonts w:cs="Calibri"/>
                                      <w:b/>
                                      <w:bCs/>
                                      <w:sz w:val="19"/>
                                      <w:szCs w:val="19"/>
                                    </w:rPr>
                                    <w:t>Very light handed</w:t>
                                  </w:r>
                                </w:p>
                              </w:tc>
                              <w:tc>
                                <w:tcPr>
                                  <w:tcW w:w="3260" w:type="dxa"/>
                                </w:tcPr>
                                <w:p w14:paraId="40A209FD" w14:textId="77777777" w:rsidR="00C16F29" w:rsidRPr="004F5DD0" w:rsidRDefault="00C16F29" w:rsidP="004F5DD0">
                                  <w:pPr>
                                    <w:rPr>
                                      <w:b/>
                                      <w:bCs/>
                                      <w:sz w:val="19"/>
                                      <w:szCs w:val="19"/>
                                    </w:rPr>
                                  </w:pPr>
                                  <w:r w:rsidRPr="004F5DD0">
                                    <w:rPr>
                                      <w:b/>
                                      <w:bCs/>
                                      <w:sz w:val="19"/>
                                      <w:szCs w:val="19"/>
                                    </w:rPr>
                                    <w:t>100-1000 kW</w:t>
                                  </w:r>
                                </w:p>
                                <w:p w14:paraId="2366126B" w14:textId="77777777" w:rsidR="00C16F29" w:rsidRPr="004F5DD0" w:rsidRDefault="00C16F29" w:rsidP="004F5DD0">
                                  <w:pPr>
                                    <w:rPr>
                                      <w:b/>
                                      <w:bCs/>
                                      <w:sz w:val="19"/>
                                      <w:szCs w:val="19"/>
                                    </w:rPr>
                                  </w:pPr>
                                  <w:r w:rsidRPr="004F5DD0">
                                    <w:rPr>
                                      <w:b/>
                                      <w:bCs/>
                                      <w:sz w:val="19"/>
                                      <w:szCs w:val="19"/>
                                    </w:rPr>
                                    <w:t>Light handed regulated</w:t>
                                  </w:r>
                                </w:p>
                              </w:tc>
                              <w:tc>
                                <w:tcPr>
                                  <w:tcW w:w="3260" w:type="dxa"/>
                                </w:tcPr>
                                <w:p w14:paraId="1DDD4EBE" w14:textId="77777777" w:rsidR="00C16F29" w:rsidRPr="004F5DD0" w:rsidRDefault="00C16F29" w:rsidP="004F5DD0">
                                  <w:pPr>
                                    <w:rPr>
                                      <w:rFonts w:cs="Calibri"/>
                                      <w:b/>
                                      <w:bCs/>
                                      <w:sz w:val="19"/>
                                      <w:szCs w:val="19"/>
                                    </w:rPr>
                                  </w:pPr>
                                  <w:r w:rsidRPr="004F5DD0">
                                    <w:rPr>
                                      <w:rFonts w:cs="Calibri"/>
                                      <w:b/>
                                      <w:bCs/>
                                      <w:sz w:val="19"/>
                                      <w:szCs w:val="19"/>
                                    </w:rPr>
                                    <w:t>≥ 1000 kW</w:t>
                                  </w:r>
                                </w:p>
                                <w:p w14:paraId="4E228785" w14:textId="77777777" w:rsidR="00C16F29" w:rsidRPr="004F5DD0" w:rsidRDefault="00C16F29" w:rsidP="004F5DD0">
                                  <w:pPr>
                                    <w:rPr>
                                      <w:b/>
                                      <w:bCs/>
                                      <w:sz w:val="19"/>
                                      <w:szCs w:val="19"/>
                                    </w:rPr>
                                  </w:pPr>
                                  <w:r w:rsidRPr="004F5DD0">
                                    <w:rPr>
                                      <w:rFonts w:cs="Calibri"/>
                                      <w:b/>
                                      <w:bCs/>
                                      <w:sz w:val="19"/>
                                      <w:szCs w:val="19"/>
                                    </w:rPr>
                                    <w:t>Fully regulated</w:t>
                                  </w:r>
                                </w:p>
                              </w:tc>
                            </w:tr>
                            <w:tr w:rsidR="00C16F29" w14:paraId="691A9CD2" w14:textId="77777777" w:rsidTr="005B2AD5">
                              <w:tc>
                                <w:tcPr>
                                  <w:tcW w:w="1129" w:type="dxa"/>
                                </w:tcPr>
                                <w:p w14:paraId="63333A0C" w14:textId="77777777" w:rsidR="00C16F29" w:rsidRPr="004F5DD0" w:rsidRDefault="00C16F29" w:rsidP="004F5DD0">
                                  <w:pPr>
                                    <w:rPr>
                                      <w:b/>
                                      <w:bCs/>
                                      <w:sz w:val="19"/>
                                      <w:szCs w:val="19"/>
                                    </w:rPr>
                                  </w:pPr>
                                  <w:r w:rsidRPr="004F5DD0">
                                    <w:rPr>
                                      <w:b/>
                                      <w:bCs/>
                                      <w:sz w:val="19"/>
                                      <w:szCs w:val="19"/>
                                    </w:rPr>
                                    <w:t>Legal-licensing</w:t>
                                  </w:r>
                                </w:p>
                              </w:tc>
                              <w:tc>
                                <w:tcPr>
                                  <w:tcW w:w="2694" w:type="dxa"/>
                                </w:tcPr>
                                <w:p w14:paraId="3F46C5B0"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Fixed term, predetermined geographical area</w:t>
                                  </w:r>
                                </w:p>
                                <w:p w14:paraId="191AB6EC"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Developer chooses tariff/usage charge design, ERB may intervene if tariffs too high</w:t>
                                  </w:r>
                                </w:p>
                              </w:tc>
                              <w:tc>
                                <w:tcPr>
                                  <w:tcW w:w="3260" w:type="dxa"/>
                                </w:tcPr>
                                <w:p w14:paraId="30E8483D" w14:textId="77777777" w:rsidR="00C16F29"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Fixed term, predetermined geographical area</w:t>
                                  </w:r>
                                </w:p>
                                <w:p w14:paraId="5A281118"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Pre-approved tariffs –developer provide 5-year tariff levels and escalation rates</w:t>
                                  </w:r>
                                </w:p>
                                <w:p w14:paraId="4E24A3C1"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ERB uses an in-house modelling tool to check the alignment of the tariff request</w:t>
                                  </w:r>
                                </w:p>
                              </w:tc>
                              <w:tc>
                                <w:tcPr>
                                  <w:tcW w:w="3260" w:type="dxa"/>
                                </w:tcPr>
                                <w:p w14:paraId="6EAAFB60"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Fixed term, predetermined geographical area</w:t>
                                  </w:r>
                                </w:p>
                                <w:p w14:paraId="307A9108"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Normal tariff approval and review process -tariffs regulated in 5-year regulatory periods; tariffs adjusted every year</w:t>
                                  </w:r>
                                </w:p>
                              </w:tc>
                            </w:tr>
                            <w:tr w:rsidR="00C16F29" w14:paraId="63C34A7F" w14:textId="77777777" w:rsidTr="005B2AD5">
                              <w:tc>
                                <w:tcPr>
                                  <w:tcW w:w="1129" w:type="dxa"/>
                                </w:tcPr>
                                <w:p w14:paraId="3CFF17FB" w14:textId="77777777" w:rsidR="00C16F29" w:rsidRPr="004F5DD0" w:rsidRDefault="00C16F29" w:rsidP="004F5DD0">
                                  <w:pPr>
                                    <w:rPr>
                                      <w:b/>
                                      <w:bCs/>
                                      <w:sz w:val="19"/>
                                      <w:szCs w:val="19"/>
                                    </w:rPr>
                                  </w:pPr>
                                  <w:r w:rsidRPr="004F5DD0">
                                    <w:rPr>
                                      <w:b/>
                                      <w:bCs/>
                                      <w:sz w:val="19"/>
                                      <w:szCs w:val="19"/>
                                    </w:rPr>
                                    <w:t>Tariff</w:t>
                                  </w:r>
                                </w:p>
                              </w:tc>
                              <w:tc>
                                <w:tcPr>
                                  <w:tcW w:w="2694" w:type="dxa"/>
                                </w:tcPr>
                                <w:p w14:paraId="2147BD0B"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Mini-Grid free to apply tariffs after submission of data and data is deemed by ERB to be compliant with the requirements under the tariff rules.</w:t>
                                  </w:r>
                                </w:p>
                                <w:p w14:paraId="582C2610"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ERB may intervene if tariffs are excessive.</w:t>
                                  </w:r>
                                </w:p>
                                <w:p w14:paraId="30BD1033"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Developer must show to ERB tariffs adjusted to reflect subsidy</w:t>
                                  </w:r>
                                </w:p>
                                <w:p w14:paraId="60234CF1"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Developer chooses tariff/usage charge design</w:t>
                                  </w:r>
                                </w:p>
                              </w:tc>
                              <w:tc>
                                <w:tcPr>
                                  <w:tcW w:w="3260" w:type="dxa"/>
                                </w:tcPr>
                                <w:p w14:paraId="454BA047"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Up-front tariff approval</w:t>
                                  </w:r>
                                </w:p>
                                <w:p w14:paraId="01509EC3"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Developers are asked to provide 5-year tariff levels and escalation rates</w:t>
                                  </w:r>
                                </w:p>
                                <w:p w14:paraId="0CE73F96"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ERB uses an in-house modelling tool to check the reasonableness of tariff request</w:t>
                                  </w:r>
                                </w:p>
                                <w:p w14:paraId="1E7F1F6F"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Pr>
                                      <w:rFonts w:asciiTheme="minorHAnsi" w:hAnsiTheme="minorHAnsi" w:cstheme="minorHAnsi"/>
                                      <w:sz w:val="19"/>
                                      <w:szCs w:val="19"/>
                                    </w:rPr>
                                    <w:t>T</w:t>
                                  </w:r>
                                  <w:r w:rsidRPr="004F5DD0">
                                    <w:rPr>
                                      <w:rFonts w:asciiTheme="minorHAnsi" w:hAnsiTheme="minorHAnsi" w:cstheme="minorHAnsi"/>
                                      <w:sz w:val="19"/>
                                      <w:szCs w:val="19"/>
                                    </w:rPr>
                                    <w:t>ariffs stay fixed in real terms for 5 years, subject to a change which breache</w:t>
                                  </w:r>
                                  <w:r>
                                    <w:rPr>
                                      <w:rFonts w:asciiTheme="minorHAnsi" w:hAnsiTheme="minorHAnsi" w:cstheme="minorHAnsi"/>
                                      <w:sz w:val="19"/>
                                      <w:szCs w:val="19"/>
                                    </w:rPr>
                                    <w:t>d</w:t>
                                  </w:r>
                                  <w:r w:rsidRPr="004F5DD0">
                                    <w:rPr>
                                      <w:rFonts w:asciiTheme="minorHAnsi" w:hAnsiTheme="minorHAnsi" w:cstheme="minorHAnsi"/>
                                      <w:sz w:val="19"/>
                                      <w:szCs w:val="19"/>
                                    </w:rPr>
                                    <w:t xml:space="preserve"> “materiality threshold”</w:t>
                                  </w:r>
                                </w:p>
                                <w:p w14:paraId="0DE59E50"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ERB may trigger a detailed tariff review for unreasonable Category II Mini-Grids tariffs. Developer chooses tariff/usage charge design</w:t>
                                  </w:r>
                                </w:p>
                              </w:tc>
                              <w:tc>
                                <w:tcPr>
                                  <w:tcW w:w="3260" w:type="dxa"/>
                                </w:tcPr>
                                <w:p w14:paraId="3CF708A4"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Tariffs regulated in 5-year regulatory periods during Periodic Reviews.</w:t>
                                  </w:r>
                                </w:p>
                                <w:p w14:paraId="6C1345CB"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Tariffs adjusted every year for cost true-up and indexation</w:t>
                                  </w:r>
                                </w:p>
                                <w:p w14:paraId="3A69668C"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Allowed costs calculated according to the building-block approach</w:t>
                                  </w:r>
                                </w:p>
                                <w:p w14:paraId="788FCE9D"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Interim ERB approves “regulatory parameters” at beginning of each period</w:t>
                                  </w:r>
                                </w:p>
                                <w:p w14:paraId="3FF6615C"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Review can be triggered depending on a “</w:t>
                                  </w:r>
                                  <w:r>
                                    <w:rPr>
                                      <w:rFonts w:asciiTheme="minorHAnsi" w:hAnsiTheme="minorHAnsi" w:cstheme="minorHAnsi"/>
                                      <w:sz w:val="19"/>
                                      <w:szCs w:val="19"/>
                                    </w:rPr>
                                    <w:t>m</w:t>
                                  </w:r>
                                  <w:r w:rsidRPr="004F5DD0">
                                    <w:rPr>
                                      <w:rFonts w:asciiTheme="minorHAnsi" w:hAnsiTheme="minorHAnsi" w:cstheme="minorHAnsi"/>
                                      <w:sz w:val="19"/>
                                      <w:szCs w:val="19"/>
                                    </w:rPr>
                                    <w:t>ateriality threshold”</w:t>
                                  </w:r>
                                </w:p>
                                <w:p w14:paraId="6A01D7DE"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Developer chooses tariff/usage charge design</w:t>
                                  </w:r>
                                </w:p>
                              </w:tc>
                            </w:tr>
                          </w:tbl>
                          <w:p w14:paraId="560DC4B9" w14:textId="77777777" w:rsidR="00C16F29" w:rsidRPr="005B2AD5" w:rsidRDefault="00C16F29" w:rsidP="00C16F29">
                            <w:pPr>
                              <w:rPr>
                                <w:sz w:val="8"/>
                                <w:szCs w:val="8"/>
                              </w:rPr>
                            </w:pPr>
                          </w:p>
                          <w:tbl>
                            <w:tblPr>
                              <w:tblStyle w:val="TableGrid31"/>
                              <w:tblW w:w="10343" w:type="dxa"/>
                              <w:tblLook w:val="04A0" w:firstRow="1" w:lastRow="0" w:firstColumn="1" w:lastColumn="0" w:noHBand="0" w:noVBand="1"/>
                            </w:tblPr>
                            <w:tblGrid>
                              <w:gridCol w:w="10343"/>
                            </w:tblGrid>
                            <w:tr w:rsidR="00C16F29" w14:paraId="6EAEEEB7" w14:textId="77777777" w:rsidTr="002C175D">
                              <w:trPr>
                                <w:trHeight w:val="7649"/>
                              </w:trPr>
                              <w:tc>
                                <w:tcPr>
                                  <w:tcW w:w="10343" w:type="dxa"/>
                                </w:tcPr>
                                <w:p w14:paraId="6940DE32" w14:textId="77777777" w:rsidR="00C16F29" w:rsidRPr="002C175D" w:rsidRDefault="00C16F29" w:rsidP="005B2AD5">
                                  <w:pPr>
                                    <w:tabs>
                                      <w:tab w:val="left" w:pos="3960"/>
                                    </w:tabs>
                                    <w:rPr>
                                      <w:noProof/>
                                      <w:sz w:val="19"/>
                                      <w:szCs w:val="19"/>
                                    </w:rPr>
                                  </w:pPr>
                                  <w:r w:rsidRPr="002C175D">
                                    <w:rPr>
                                      <w:b/>
                                      <w:bCs/>
                                      <w:noProof/>
                                      <w:sz w:val="19"/>
                                      <w:szCs w:val="19"/>
                                    </w:rPr>
                                    <w:tab/>
                                    <w:t xml:space="preserve">Technical requirements </w:t>
                                  </w:r>
                                  <w:r w:rsidRPr="002C175D">
                                    <w:rPr>
                                      <w:noProof/>
                                      <w:sz w:val="19"/>
                                      <w:szCs w:val="19"/>
                                    </w:rPr>
                                    <w:t>depend on installed generation capacity</w:t>
                                  </w:r>
                                  <w:r w:rsidRPr="002C175D">
                                    <w:rPr>
                                      <w:noProof/>
                                      <w:sz w:val="19"/>
                                      <w:szCs w:val="19"/>
                                    </w:rPr>
                                    <w:tab/>
                                  </w:r>
                                  <w:r w:rsidRPr="002C175D">
                                    <w:rPr>
                                      <w:noProof/>
                                      <w:sz w:val="19"/>
                                      <w:szCs w:val="19"/>
                                    </w:rPr>
                                    <w:tab/>
                                  </w:r>
                                </w:p>
                                <w:p w14:paraId="78992111" w14:textId="77777777" w:rsidR="00C16F29" w:rsidRPr="008F1EF6" w:rsidRDefault="00C16F29" w:rsidP="005B2AD5">
                                  <w:pPr>
                                    <w:tabs>
                                      <w:tab w:val="left" w:pos="330"/>
                                    </w:tabs>
                                    <w:ind w:right="6418"/>
                                    <w:jc w:val="left"/>
                                    <w:rPr>
                                      <w:noProof/>
                                      <w:sz w:val="8"/>
                                      <w:szCs w:val="8"/>
                                    </w:rPr>
                                  </w:pPr>
                                </w:p>
                                <w:p w14:paraId="25968183" w14:textId="77777777" w:rsidR="00C16F29" w:rsidRDefault="00C16F29" w:rsidP="005B2AD5">
                                  <w:pPr>
                                    <w:tabs>
                                      <w:tab w:val="left" w:pos="330"/>
                                    </w:tabs>
                                    <w:ind w:right="6418"/>
                                    <w:jc w:val="left"/>
                                    <w:rPr>
                                      <w:noProof/>
                                      <w:sz w:val="19"/>
                                      <w:szCs w:val="19"/>
                                    </w:rPr>
                                  </w:pPr>
                                  <w:r w:rsidRPr="002C175D">
                                    <w:rPr>
                                      <w:noProof/>
                                      <w:sz w:val="19"/>
                                      <w:szCs w:val="19"/>
                                    </w:rPr>
                                    <w:t>In case of future</w:t>
                                  </w:r>
                                  <w:r w:rsidRPr="002C175D">
                                    <w:rPr>
                                      <w:b/>
                                      <w:bCs/>
                                      <w:noProof/>
                                      <w:sz w:val="19"/>
                                      <w:szCs w:val="19"/>
                                    </w:rPr>
                                    <w:t xml:space="preserve"> main grid encroachment</w:t>
                                  </w:r>
                                  <w:r w:rsidRPr="002C175D">
                                    <w:rPr>
                                      <w:noProof/>
                                      <w:sz w:val="19"/>
                                      <w:szCs w:val="19"/>
                                    </w:rPr>
                                    <w:t>, the MG Regulations allow following:</w:t>
                                  </w:r>
                                </w:p>
                                <w:p w14:paraId="19F34DA4" w14:textId="77777777" w:rsidR="00C16F29" w:rsidRPr="008F1EF6" w:rsidRDefault="00C16F29" w:rsidP="005B2AD5">
                                  <w:pPr>
                                    <w:tabs>
                                      <w:tab w:val="left" w:pos="330"/>
                                    </w:tabs>
                                    <w:ind w:right="6418"/>
                                    <w:jc w:val="left"/>
                                    <w:rPr>
                                      <w:noProof/>
                                      <w:sz w:val="8"/>
                                      <w:szCs w:val="8"/>
                                    </w:rPr>
                                  </w:pPr>
                                </w:p>
                                <w:p w14:paraId="25F65842" w14:textId="77777777" w:rsidR="00C16F29" w:rsidRPr="002C175D" w:rsidRDefault="00C16F29" w:rsidP="002C175D">
                                  <w:pPr>
                                    <w:tabs>
                                      <w:tab w:val="left" w:pos="306"/>
                                    </w:tabs>
                                    <w:ind w:left="312" w:right="6418" w:hanging="312"/>
                                    <w:jc w:val="left"/>
                                    <w:rPr>
                                      <w:noProof/>
                                      <w:sz w:val="19"/>
                                      <w:szCs w:val="19"/>
                                    </w:rPr>
                                  </w:pPr>
                                  <w:r w:rsidRPr="002C175D">
                                    <w:rPr>
                                      <w:noProof/>
                                      <w:sz w:val="19"/>
                                      <w:szCs w:val="19"/>
                                    </w:rPr>
                                    <w:t xml:space="preserve"> a. </w:t>
                                  </w:r>
                                  <w:r w:rsidRPr="002C175D">
                                    <w:rPr>
                                      <w:noProof/>
                                      <w:sz w:val="19"/>
                                      <w:szCs w:val="19"/>
                                    </w:rPr>
                                    <w:tab/>
                                    <w:t xml:space="preserve">Main Grid </w:t>
                                  </w:r>
                                  <w:r>
                                    <w:rPr>
                                      <w:noProof/>
                                      <w:sz w:val="19"/>
                                      <w:szCs w:val="19"/>
                                    </w:rPr>
                                    <w:t xml:space="preserve">(ZESCO, other) </w:t>
                                  </w:r>
                                  <w:r w:rsidRPr="002C175D">
                                    <w:rPr>
                                      <w:noProof/>
                                      <w:sz w:val="19"/>
                                      <w:szCs w:val="19"/>
                                    </w:rPr>
                                    <w:t>acquires only the client base and builds a complete new Distribution Network. M</w:t>
                                  </w:r>
                                  <w:r>
                                    <w:rPr>
                                      <w:noProof/>
                                      <w:sz w:val="19"/>
                                      <w:szCs w:val="19"/>
                                    </w:rPr>
                                    <w:t>inigrid operator (MGO)</w:t>
                                  </w:r>
                                  <w:r w:rsidRPr="002C175D">
                                    <w:rPr>
                                      <w:noProof/>
                                      <w:sz w:val="19"/>
                                      <w:szCs w:val="19"/>
                                    </w:rPr>
                                    <w:t xml:space="preserve"> abandons all assets of the Mini-grid and removes from the area.</w:t>
                                  </w:r>
                                </w:p>
                                <w:p w14:paraId="76A4A0FC" w14:textId="77777777" w:rsidR="00C16F29" w:rsidRPr="002C175D" w:rsidRDefault="00C16F29" w:rsidP="002C175D">
                                  <w:pPr>
                                    <w:tabs>
                                      <w:tab w:val="left" w:pos="306"/>
                                      <w:tab w:val="left" w:pos="6816"/>
                                    </w:tabs>
                                    <w:ind w:left="312" w:right="6418" w:hanging="312"/>
                                    <w:jc w:val="left"/>
                                    <w:rPr>
                                      <w:noProof/>
                                      <w:sz w:val="19"/>
                                      <w:szCs w:val="19"/>
                                    </w:rPr>
                                  </w:pPr>
                                  <w:r w:rsidRPr="002C175D">
                                    <w:rPr>
                                      <w:noProof/>
                                      <w:sz w:val="19"/>
                                      <w:szCs w:val="19"/>
                                    </w:rPr>
                                    <w:t xml:space="preserve">b. </w:t>
                                  </w:r>
                                  <w:r w:rsidRPr="002C175D">
                                    <w:rPr>
                                      <w:noProof/>
                                      <w:sz w:val="19"/>
                                      <w:szCs w:val="19"/>
                                    </w:rPr>
                                    <w:tab/>
                                    <w:t xml:space="preserve">Main Grid acquires the client base and the distribution network of the mini-grid. MGO disconnects and abandons all generation and storage assets of the </w:t>
                                  </w:r>
                                  <w:r>
                                    <w:rPr>
                                      <w:noProof/>
                                      <w:sz w:val="19"/>
                                      <w:szCs w:val="19"/>
                                    </w:rPr>
                                    <w:t>m</w:t>
                                  </w:r>
                                  <w:r w:rsidRPr="002C175D">
                                    <w:rPr>
                                      <w:noProof/>
                                      <w:sz w:val="19"/>
                                      <w:szCs w:val="19"/>
                                    </w:rPr>
                                    <w:t>ini-grid and removes from the area.</w:t>
                                  </w:r>
                                </w:p>
                                <w:p w14:paraId="24C0C88D" w14:textId="77777777" w:rsidR="00C16F29" w:rsidRPr="002C175D" w:rsidRDefault="00C16F29" w:rsidP="002C175D">
                                  <w:pPr>
                                    <w:tabs>
                                      <w:tab w:val="left" w:pos="306"/>
                                      <w:tab w:val="left" w:pos="6816"/>
                                    </w:tabs>
                                    <w:ind w:left="312" w:right="6418" w:hanging="312"/>
                                    <w:jc w:val="left"/>
                                    <w:rPr>
                                      <w:noProof/>
                                      <w:sz w:val="19"/>
                                      <w:szCs w:val="19"/>
                                    </w:rPr>
                                  </w:pPr>
                                  <w:r w:rsidRPr="002C175D">
                                    <w:rPr>
                                      <w:noProof/>
                                      <w:sz w:val="19"/>
                                      <w:szCs w:val="19"/>
                                    </w:rPr>
                                    <w:t xml:space="preserve">c. </w:t>
                                  </w:r>
                                  <w:r w:rsidRPr="002C175D">
                                    <w:rPr>
                                      <w:noProof/>
                                      <w:sz w:val="19"/>
                                      <w:szCs w:val="19"/>
                                    </w:rPr>
                                    <w:tab/>
                                    <w:t>Main Grid acquires the client base and the complete distribution network, generation and storage assets of the mini-grid.</w:t>
                                  </w:r>
                                </w:p>
                                <w:p w14:paraId="12DA9D5F" w14:textId="77777777" w:rsidR="00C16F29" w:rsidRPr="002C175D" w:rsidRDefault="00C16F29" w:rsidP="002C175D">
                                  <w:pPr>
                                    <w:tabs>
                                      <w:tab w:val="left" w:pos="306"/>
                                      <w:tab w:val="left" w:pos="6816"/>
                                    </w:tabs>
                                    <w:ind w:left="312" w:right="6418" w:hanging="312"/>
                                    <w:jc w:val="left"/>
                                    <w:rPr>
                                      <w:noProof/>
                                      <w:sz w:val="19"/>
                                      <w:szCs w:val="19"/>
                                    </w:rPr>
                                  </w:pPr>
                                  <w:r w:rsidRPr="002C175D">
                                    <w:rPr>
                                      <w:noProof/>
                                      <w:sz w:val="19"/>
                                      <w:szCs w:val="19"/>
                                    </w:rPr>
                                    <w:t xml:space="preserve">d. </w:t>
                                  </w:r>
                                  <w:r w:rsidRPr="002C175D">
                                    <w:rPr>
                                      <w:noProof/>
                                      <w:sz w:val="19"/>
                                      <w:szCs w:val="19"/>
                                    </w:rPr>
                                    <w:tab/>
                                    <w:t>MGO becomes a Small Power Distributor for the Main Grid. MGO discontinues operation of his generation and storage assets and resells only energy from the Main Grid as a retailer. The customer base remains with the MGO.</w:t>
                                  </w:r>
                                </w:p>
                                <w:p w14:paraId="67D3F850" w14:textId="77777777" w:rsidR="00C16F29" w:rsidRPr="002C175D" w:rsidRDefault="00C16F29" w:rsidP="002C175D">
                                  <w:pPr>
                                    <w:tabs>
                                      <w:tab w:val="left" w:pos="306"/>
                                    </w:tabs>
                                    <w:ind w:left="312" w:right="6418" w:hanging="312"/>
                                    <w:rPr>
                                      <w:noProof/>
                                      <w:sz w:val="19"/>
                                      <w:szCs w:val="19"/>
                                    </w:rPr>
                                  </w:pPr>
                                  <w:r w:rsidRPr="002C175D">
                                    <w:rPr>
                                      <w:noProof/>
                                      <w:sz w:val="19"/>
                                      <w:szCs w:val="19"/>
                                    </w:rPr>
                                    <w:t xml:space="preserve">e. </w:t>
                                  </w:r>
                                  <w:r w:rsidRPr="002C175D">
                                    <w:rPr>
                                      <w:noProof/>
                                      <w:sz w:val="19"/>
                                      <w:szCs w:val="19"/>
                                    </w:rPr>
                                    <w:tab/>
                                    <w:t>MGO becomes a small power producer or integrated/embedded power producer. MGO sells all is generated energy to the Main Grid. Main Grid acquires the client base and the distribution network of the Mini-grid from MGO.</w:t>
                                  </w:r>
                                </w:p>
                                <w:p w14:paraId="49E9F4BF" w14:textId="77777777" w:rsidR="00C16F29" w:rsidRPr="002C175D" w:rsidRDefault="00C16F29" w:rsidP="002C175D">
                                  <w:pPr>
                                    <w:tabs>
                                      <w:tab w:val="left" w:pos="306"/>
                                    </w:tabs>
                                    <w:ind w:left="312" w:hanging="312"/>
                                    <w:rPr>
                                      <w:noProof/>
                                      <w:sz w:val="19"/>
                                      <w:szCs w:val="19"/>
                                    </w:rPr>
                                  </w:pPr>
                                  <w:r w:rsidRPr="002C175D">
                                    <w:rPr>
                                      <w:noProof/>
                                      <w:sz w:val="19"/>
                                      <w:szCs w:val="19"/>
                                    </w:rPr>
                                    <w:t xml:space="preserve">f. </w:t>
                                  </w:r>
                                  <w:r>
                                    <w:rPr>
                                      <w:noProof/>
                                      <w:sz w:val="19"/>
                                      <w:szCs w:val="19"/>
                                    </w:rPr>
                                    <w:tab/>
                                  </w:r>
                                  <w:r w:rsidRPr="002C175D">
                                    <w:rPr>
                                      <w:noProof/>
                                      <w:sz w:val="19"/>
                                      <w:szCs w:val="19"/>
                                    </w:rPr>
                                    <w:t>MGO and Main grid conclude contract for Net-metering. In case of excess energy from the Mini-grid, MGO has the right to sell the excess energy to the Main Grid. In case of energy deficit, the Main Grid delivers the requested energy to MG</w:t>
                                  </w:r>
                                </w:p>
                                <w:p w14:paraId="2F5F1B81" w14:textId="77777777" w:rsidR="00C16F29" w:rsidRPr="002C175D" w:rsidRDefault="00C16F29" w:rsidP="002C175D">
                                  <w:pPr>
                                    <w:tabs>
                                      <w:tab w:val="left" w:pos="306"/>
                                    </w:tabs>
                                    <w:spacing w:before="60"/>
                                    <w:ind w:left="312" w:right="40" w:hanging="312"/>
                                    <w:rPr>
                                      <w:noProof/>
                                      <w:sz w:val="19"/>
                                      <w:szCs w:val="19"/>
                                    </w:rPr>
                                  </w:pPr>
                                  <w:r w:rsidRPr="002C175D">
                                    <w:rPr>
                                      <w:noProof/>
                                      <w:sz w:val="19"/>
                                      <w:szCs w:val="19"/>
                                    </w:rPr>
                                    <w:t>Source: E</w:t>
                                  </w:r>
                                  <w:r>
                                    <w:rPr>
                                      <w:noProof/>
                                      <w:sz w:val="19"/>
                                      <w:szCs w:val="19"/>
                                    </w:rPr>
                                    <w:t>lectricity Regulation Board; GETInvest (2019)</w:t>
                                  </w:r>
                                </w:p>
                              </w:tc>
                            </w:tr>
                          </w:tbl>
                          <w:p w14:paraId="4808CDED" w14:textId="77777777" w:rsidR="00C16F29" w:rsidRPr="00307153" w:rsidRDefault="00C16F29" w:rsidP="00C16F29">
                            <w:pPr>
                              <w:spacing w:before="60"/>
                              <w:rPr>
                                <w:sz w:val="19"/>
                                <w:szCs w:val="1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EBE6D8" id="Text Box 12" o:spid="_x0000_s1052" type="#_x0000_t202" style="position:absolute;margin-left:31.75pt;margin-top:58.55pt;width:531pt;height:692.45pt;z-index:251671040;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" fillcolor="#ededed" stroked="f">
                <v:textbox>
                  <w:txbxContent>
                    <w:p w14:paraId="504094FB" w14:textId="77802D85" w:rsidR="00C16F29" w:rsidRPr="008F67E1" w:rsidRDefault="00C16F29" w:rsidP="00C16F29">
                      <w:pPr>
                        <w:rPr>
                          <w:b/>
                          <w:color w:val="0070C0"/>
                          <w:lang w:val="en-GB"/>
                        </w:rPr>
                      </w:pPr>
                      <w:bookmarkStart w:id="391" w:name="_Ref111298284"/>
                      <w:bookmarkStart w:id="392" w:name="_Toc122610306"/>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sidR="001D6D3D">
                        <w:rPr>
                          <w:b/>
                          <w:noProof/>
                          <w:color w:val="0070C0"/>
                          <w:lang w:val="en-GB"/>
                        </w:rPr>
                        <w:t>35</w:t>
                      </w:r>
                      <w:r w:rsidRPr="008F67E1">
                        <w:rPr>
                          <w:color w:val="0070C0"/>
                        </w:rPr>
                        <w:fldChar w:fldCharType="end"/>
                      </w:r>
                      <w:bookmarkEnd w:id="391"/>
                      <w:r w:rsidRPr="008F67E1">
                        <w:rPr>
                          <w:b/>
                          <w:color w:val="0070C0"/>
                          <w:lang w:val="en-GB"/>
                        </w:rPr>
                        <w:tab/>
                      </w:r>
                      <w:r>
                        <w:rPr>
                          <w:b/>
                          <w:color w:val="0070C0"/>
                          <w:lang w:val="en-GB"/>
                        </w:rPr>
                        <w:t>Overview of mini-grid regulatory framework, Zambia</w:t>
                      </w:r>
                      <w:bookmarkEnd w:id="392"/>
                    </w:p>
                    <w:p w14:paraId="58A04BF5" w14:textId="77777777" w:rsidR="00C16F29" w:rsidRPr="002C175D" w:rsidRDefault="00C16F29" w:rsidP="00C16F29">
                      <w:pPr>
                        <w:spacing w:before="60"/>
                        <w:rPr>
                          <w:rFonts w:cs="Calibri"/>
                          <w:sz w:val="6"/>
                          <w:szCs w:val="6"/>
                          <w:lang w:val="en-GB"/>
                        </w:rPr>
                      </w:pPr>
                    </w:p>
                    <w:tbl>
                      <w:tblPr>
                        <w:tblStyle w:val="TableGrid31"/>
                        <w:tblW w:w="10343" w:type="dxa"/>
                        <w:tblLook w:val="04A0" w:firstRow="1" w:lastRow="0" w:firstColumn="1" w:lastColumn="0" w:noHBand="0" w:noVBand="1"/>
                      </w:tblPr>
                      <w:tblGrid>
                        <w:gridCol w:w="1129"/>
                        <w:gridCol w:w="2694"/>
                        <w:gridCol w:w="3260"/>
                        <w:gridCol w:w="3260"/>
                      </w:tblGrid>
                      <w:tr w:rsidR="00C16F29" w14:paraId="1DB5D182" w14:textId="77777777" w:rsidTr="005B2AD5">
                        <w:tc>
                          <w:tcPr>
                            <w:tcW w:w="1129" w:type="dxa"/>
                          </w:tcPr>
                          <w:p w14:paraId="188EC9A0" w14:textId="77777777" w:rsidR="00C16F29" w:rsidRPr="004F5DD0" w:rsidRDefault="00C16F29" w:rsidP="004F5DD0">
                            <w:pPr>
                              <w:rPr>
                                <w:b/>
                                <w:bCs/>
                                <w:sz w:val="19"/>
                                <w:szCs w:val="19"/>
                              </w:rPr>
                            </w:pPr>
                            <w:r w:rsidRPr="004F5DD0">
                              <w:rPr>
                                <w:b/>
                                <w:bCs/>
                                <w:sz w:val="19"/>
                                <w:szCs w:val="19"/>
                              </w:rPr>
                              <w:t>Topic</w:t>
                            </w:r>
                          </w:p>
                        </w:tc>
                        <w:tc>
                          <w:tcPr>
                            <w:tcW w:w="2694" w:type="dxa"/>
                          </w:tcPr>
                          <w:p w14:paraId="38D9CDE0" w14:textId="77777777" w:rsidR="00C16F29" w:rsidRPr="004F5DD0" w:rsidRDefault="00C16F29" w:rsidP="004F5DD0">
                            <w:pPr>
                              <w:rPr>
                                <w:rFonts w:cs="Calibri"/>
                                <w:b/>
                                <w:bCs/>
                                <w:sz w:val="19"/>
                                <w:szCs w:val="19"/>
                              </w:rPr>
                            </w:pPr>
                            <w:r w:rsidRPr="004F5DD0">
                              <w:rPr>
                                <w:rFonts w:cs="Calibri"/>
                                <w:b/>
                                <w:bCs/>
                                <w:sz w:val="19"/>
                                <w:szCs w:val="19"/>
                              </w:rPr>
                              <w:t>≤ 100 kW</w:t>
                            </w:r>
                          </w:p>
                          <w:p w14:paraId="16BBE08C" w14:textId="77777777" w:rsidR="00C16F29" w:rsidRPr="004F5DD0" w:rsidRDefault="00C16F29" w:rsidP="004F5DD0">
                            <w:pPr>
                              <w:rPr>
                                <w:b/>
                                <w:bCs/>
                                <w:sz w:val="19"/>
                                <w:szCs w:val="19"/>
                              </w:rPr>
                            </w:pPr>
                            <w:r w:rsidRPr="004F5DD0">
                              <w:rPr>
                                <w:rFonts w:cs="Calibri"/>
                                <w:b/>
                                <w:bCs/>
                                <w:sz w:val="19"/>
                                <w:szCs w:val="19"/>
                              </w:rPr>
                              <w:t>Very light handed</w:t>
                            </w:r>
                          </w:p>
                        </w:tc>
                        <w:tc>
                          <w:tcPr>
                            <w:tcW w:w="3260" w:type="dxa"/>
                          </w:tcPr>
                          <w:p w14:paraId="40A209FD" w14:textId="77777777" w:rsidR="00C16F29" w:rsidRPr="004F5DD0" w:rsidRDefault="00C16F29" w:rsidP="004F5DD0">
                            <w:pPr>
                              <w:rPr>
                                <w:b/>
                                <w:bCs/>
                                <w:sz w:val="19"/>
                                <w:szCs w:val="19"/>
                              </w:rPr>
                            </w:pPr>
                            <w:r w:rsidRPr="004F5DD0">
                              <w:rPr>
                                <w:b/>
                                <w:bCs/>
                                <w:sz w:val="19"/>
                                <w:szCs w:val="19"/>
                              </w:rPr>
                              <w:t>100-1000 kW</w:t>
                            </w:r>
                          </w:p>
                          <w:p w14:paraId="2366126B" w14:textId="77777777" w:rsidR="00C16F29" w:rsidRPr="004F5DD0" w:rsidRDefault="00C16F29" w:rsidP="004F5DD0">
                            <w:pPr>
                              <w:rPr>
                                <w:b/>
                                <w:bCs/>
                                <w:sz w:val="19"/>
                                <w:szCs w:val="19"/>
                              </w:rPr>
                            </w:pPr>
                            <w:r w:rsidRPr="004F5DD0">
                              <w:rPr>
                                <w:b/>
                                <w:bCs/>
                                <w:sz w:val="19"/>
                                <w:szCs w:val="19"/>
                              </w:rPr>
                              <w:t>Light handed regulated</w:t>
                            </w:r>
                          </w:p>
                        </w:tc>
                        <w:tc>
                          <w:tcPr>
                            <w:tcW w:w="3260" w:type="dxa"/>
                          </w:tcPr>
                          <w:p w14:paraId="1DDD4EBE" w14:textId="77777777" w:rsidR="00C16F29" w:rsidRPr="004F5DD0" w:rsidRDefault="00C16F29" w:rsidP="004F5DD0">
                            <w:pPr>
                              <w:rPr>
                                <w:rFonts w:cs="Calibri"/>
                                <w:b/>
                                <w:bCs/>
                                <w:sz w:val="19"/>
                                <w:szCs w:val="19"/>
                              </w:rPr>
                            </w:pPr>
                            <w:r w:rsidRPr="004F5DD0">
                              <w:rPr>
                                <w:rFonts w:cs="Calibri"/>
                                <w:b/>
                                <w:bCs/>
                                <w:sz w:val="19"/>
                                <w:szCs w:val="19"/>
                              </w:rPr>
                              <w:t>≥ 1000 kW</w:t>
                            </w:r>
                          </w:p>
                          <w:p w14:paraId="4E228785" w14:textId="77777777" w:rsidR="00C16F29" w:rsidRPr="004F5DD0" w:rsidRDefault="00C16F29" w:rsidP="004F5DD0">
                            <w:pPr>
                              <w:rPr>
                                <w:b/>
                                <w:bCs/>
                                <w:sz w:val="19"/>
                                <w:szCs w:val="19"/>
                              </w:rPr>
                            </w:pPr>
                            <w:r w:rsidRPr="004F5DD0">
                              <w:rPr>
                                <w:rFonts w:cs="Calibri"/>
                                <w:b/>
                                <w:bCs/>
                                <w:sz w:val="19"/>
                                <w:szCs w:val="19"/>
                              </w:rPr>
                              <w:t>Fully regulated</w:t>
                            </w:r>
                          </w:p>
                        </w:tc>
                      </w:tr>
                      <w:tr w:rsidR="00C16F29" w14:paraId="691A9CD2" w14:textId="77777777" w:rsidTr="005B2AD5">
                        <w:tc>
                          <w:tcPr>
                            <w:tcW w:w="1129" w:type="dxa"/>
                          </w:tcPr>
                          <w:p w14:paraId="63333A0C" w14:textId="77777777" w:rsidR="00C16F29" w:rsidRPr="004F5DD0" w:rsidRDefault="00C16F29" w:rsidP="004F5DD0">
                            <w:pPr>
                              <w:rPr>
                                <w:b/>
                                <w:bCs/>
                                <w:sz w:val="19"/>
                                <w:szCs w:val="19"/>
                              </w:rPr>
                            </w:pPr>
                            <w:r w:rsidRPr="004F5DD0">
                              <w:rPr>
                                <w:b/>
                                <w:bCs/>
                                <w:sz w:val="19"/>
                                <w:szCs w:val="19"/>
                              </w:rPr>
                              <w:t>Legal-licensing</w:t>
                            </w:r>
                          </w:p>
                        </w:tc>
                        <w:tc>
                          <w:tcPr>
                            <w:tcW w:w="2694" w:type="dxa"/>
                          </w:tcPr>
                          <w:p w14:paraId="3F46C5B0"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Fixed term, predetermined geographical area</w:t>
                            </w:r>
                          </w:p>
                          <w:p w14:paraId="191AB6EC"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Developer chooses tariff/usage charge design, ERB may intervene if tariffs too high</w:t>
                            </w:r>
                          </w:p>
                        </w:tc>
                        <w:tc>
                          <w:tcPr>
                            <w:tcW w:w="3260" w:type="dxa"/>
                          </w:tcPr>
                          <w:p w14:paraId="30E8483D" w14:textId="77777777" w:rsidR="00C16F29"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Fixed term, predetermined geographical area</w:t>
                            </w:r>
                          </w:p>
                          <w:p w14:paraId="5A281118"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Pre-approved tariffs –developer provide 5-year tariff levels and escalation rates</w:t>
                            </w:r>
                          </w:p>
                          <w:p w14:paraId="4E24A3C1"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ERB uses an in-house modelling tool to check the alignment of the tariff request</w:t>
                            </w:r>
                          </w:p>
                        </w:tc>
                        <w:tc>
                          <w:tcPr>
                            <w:tcW w:w="3260" w:type="dxa"/>
                          </w:tcPr>
                          <w:p w14:paraId="6EAAFB60"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Fixed term, predetermined geographical area</w:t>
                            </w:r>
                          </w:p>
                          <w:p w14:paraId="307A9108"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Normal tariff approval and review process -tariffs regulated in 5-year regulatory periods; tariffs adjusted every year</w:t>
                            </w:r>
                          </w:p>
                        </w:tc>
                      </w:tr>
                      <w:tr w:rsidR="00C16F29" w14:paraId="63C34A7F" w14:textId="77777777" w:rsidTr="005B2AD5">
                        <w:tc>
                          <w:tcPr>
                            <w:tcW w:w="1129" w:type="dxa"/>
                          </w:tcPr>
                          <w:p w14:paraId="3CFF17FB" w14:textId="77777777" w:rsidR="00C16F29" w:rsidRPr="004F5DD0" w:rsidRDefault="00C16F29" w:rsidP="004F5DD0">
                            <w:pPr>
                              <w:rPr>
                                <w:b/>
                                <w:bCs/>
                                <w:sz w:val="19"/>
                                <w:szCs w:val="19"/>
                              </w:rPr>
                            </w:pPr>
                            <w:r w:rsidRPr="004F5DD0">
                              <w:rPr>
                                <w:b/>
                                <w:bCs/>
                                <w:sz w:val="19"/>
                                <w:szCs w:val="19"/>
                              </w:rPr>
                              <w:t>Tariff</w:t>
                            </w:r>
                          </w:p>
                        </w:tc>
                        <w:tc>
                          <w:tcPr>
                            <w:tcW w:w="2694" w:type="dxa"/>
                          </w:tcPr>
                          <w:p w14:paraId="2147BD0B"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Mini-Grid free to apply tariffs after submission of data and data is deemed by ERB to be compliant with the requirements under the tariff rules.</w:t>
                            </w:r>
                          </w:p>
                          <w:p w14:paraId="582C2610"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ERB may intervene if tariffs are excessive.</w:t>
                            </w:r>
                          </w:p>
                          <w:p w14:paraId="30BD1033"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Developer must show to ERB tariffs adjusted to reflect subsidy</w:t>
                            </w:r>
                          </w:p>
                          <w:p w14:paraId="60234CF1"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Developer chooses tariff/usage charge design</w:t>
                            </w:r>
                          </w:p>
                        </w:tc>
                        <w:tc>
                          <w:tcPr>
                            <w:tcW w:w="3260" w:type="dxa"/>
                          </w:tcPr>
                          <w:p w14:paraId="454BA047"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Up-front tariff approval</w:t>
                            </w:r>
                          </w:p>
                          <w:p w14:paraId="01509EC3"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Developers are asked to provide 5-year tariff levels and escalation rates</w:t>
                            </w:r>
                          </w:p>
                          <w:p w14:paraId="0CE73F96"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ERB uses an in-house modelling tool to check the reasonableness of tariff request</w:t>
                            </w:r>
                          </w:p>
                          <w:p w14:paraId="1E7F1F6F"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Pr>
                                <w:rFonts w:asciiTheme="minorHAnsi" w:hAnsiTheme="minorHAnsi" w:cstheme="minorHAnsi"/>
                                <w:sz w:val="19"/>
                                <w:szCs w:val="19"/>
                              </w:rPr>
                              <w:t>T</w:t>
                            </w:r>
                            <w:r w:rsidRPr="004F5DD0">
                              <w:rPr>
                                <w:rFonts w:asciiTheme="minorHAnsi" w:hAnsiTheme="minorHAnsi" w:cstheme="minorHAnsi"/>
                                <w:sz w:val="19"/>
                                <w:szCs w:val="19"/>
                              </w:rPr>
                              <w:t>ariffs stay fixed in real terms for 5 years, subject to a change which breache</w:t>
                            </w:r>
                            <w:r>
                              <w:rPr>
                                <w:rFonts w:asciiTheme="minorHAnsi" w:hAnsiTheme="minorHAnsi" w:cstheme="minorHAnsi"/>
                                <w:sz w:val="19"/>
                                <w:szCs w:val="19"/>
                              </w:rPr>
                              <w:t>d</w:t>
                            </w:r>
                            <w:r w:rsidRPr="004F5DD0">
                              <w:rPr>
                                <w:rFonts w:asciiTheme="minorHAnsi" w:hAnsiTheme="minorHAnsi" w:cstheme="minorHAnsi"/>
                                <w:sz w:val="19"/>
                                <w:szCs w:val="19"/>
                              </w:rPr>
                              <w:t xml:space="preserve"> “materiality threshold”</w:t>
                            </w:r>
                          </w:p>
                          <w:p w14:paraId="0DE59E50"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ERB may trigger a detailed tariff review for unreasonable Category II Mini-Grids tariffs. Developer chooses tariff/usage charge design</w:t>
                            </w:r>
                          </w:p>
                        </w:tc>
                        <w:tc>
                          <w:tcPr>
                            <w:tcW w:w="3260" w:type="dxa"/>
                          </w:tcPr>
                          <w:p w14:paraId="3CF708A4"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Tariffs regulated in 5-year regulatory periods during Periodic Reviews.</w:t>
                            </w:r>
                          </w:p>
                          <w:p w14:paraId="6C1345CB"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Tariffs adjusted every year for cost true-up and indexation</w:t>
                            </w:r>
                          </w:p>
                          <w:p w14:paraId="3A69668C"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Allowed costs calculated according to the building-block approach</w:t>
                            </w:r>
                          </w:p>
                          <w:p w14:paraId="788FCE9D"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Interim ERB approves “regulatory parameters” at beginning of each period</w:t>
                            </w:r>
                          </w:p>
                          <w:p w14:paraId="3FF6615C"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Review can be triggered depending on a “</w:t>
                            </w:r>
                            <w:r>
                              <w:rPr>
                                <w:rFonts w:asciiTheme="minorHAnsi" w:hAnsiTheme="minorHAnsi" w:cstheme="minorHAnsi"/>
                                <w:sz w:val="19"/>
                                <w:szCs w:val="19"/>
                              </w:rPr>
                              <w:t>m</w:t>
                            </w:r>
                            <w:r w:rsidRPr="004F5DD0">
                              <w:rPr>
                                <w:rFonts w:asciiTheme="minorHAnsi" w:hAnsiTheme="minorHAnsi" w:cstheme="minorHAnsi"/>
                                <w:sz w:val="19"/>
                                <w:szCs w:val="19"/>
                              </w:rPr>
                              <w:t>ateriality threshold”</w:t>
                            </w:r>
                          </w:p>
                          <w:p w14:paraId="6A01D7DE" w14:textId="77777777" w:rsidR="00C16F29" w:rsidRPr="004F5DD0" w:rsidRDefault="00C16F29">
                            <w:pPr>
                              <w:pStyle w:val="ListParagraph"/>
                              <w:numPr>
                                <w:ilvl w:val="0"/>
                                <w:numId w:val="21"/>
                              </w:numPr>
                              <w:ind w:left="177" w:hanging="177"/>
                              <w:rPr>
                                <w:rFonts w:asciiTheme="minorHAnsi" w:hAnsiTheme="minorHAnsi" w:cstheme="minorHAnsi"/>
                                <w:sz w:val="19"/>
                                <w:szCs w:val="19"/>
                              </w:rPr>
                            </w:pPr>
                            <w:r w:rsidRPr="004F5DD0">
                              <w:rPr>
                                <w:rFonts w:asciiTheme="minorHAnsi" w:hAnsiTheme="minorHAnsi" w:cstheme="minorHAnsi"/>
                                <w:sz w:val="19"/>
                                <w:szCs w:val="19"/>
                              </w:rPr>
                              <w:t>Developer chooses tariff/usage charge design</w:t>
                            </w:r>
                          </w:p>
                        </w:tc>
                      </w:tr>
                    </w:tbl>
                    <w:p w14:paraId="560DC4B9" w14:textId="77777777" w:rsidR="00C16F29" w:rsidRPr="005B2AD5" w:rsidRDefault="00C16F29" w:rsidP="00C16F29">
                      <w:pPr>
                        <w:rPr>
                          <w:sz w:val="8"/>
                          <w:szCs w:val="8"/>
                        </w:rPr>
                      </w:pPr>
                    </w:p>
                    <w:tbl>
                      <w:tblPr>
                        <w:tblStyle w:val="TableGrid31"/>
                        <w:tblW w:w="10343" w:type="dxa"/>
                        <w:tblLook w:val="04A0" w:firstRow="1" w:lastRow="0" w:firstColumn="1" w:lastColumn="0" w:noHBand="0" w:noVBand="1"/>
                      </w:tblPr>
                      <w:tblGrid>
                        <w:gridCol w:w="10343"/>
                      </w:tblGrid>
                      <w:tr w:rsidR="00C16F29" w14:paraId="6EAEEEB7" w14:textId="77777777" w:rsidTr="002C175D">
                        <w:trPr>
                          <w:trHeight w:val="7649"/>
                        </w:trPr>
                        <w:tc>
                          <w:tcPr>
                            <w:tcW w:w="10343" w:type="dxa"/>
                          </w:tcPr>
                          <w:p w14:paraId="6940DE32" w14:textId="77777777" w:rsidR="00C16F29" w:rsidRPr="002C175D" w:rsidRDefault="00C16F29" w:rsidP="005B2AD5">
                            <w:pPr>
                              <w:tabs>
                                <w:tab w:val="left" w:pos="3960"/>
                              </w:tabs>
                              <w:rPr>
                                <w:noProof/>
                                <w:sz w:val="19"/>
                                <w:szCs w:val="19"/>
                              </w:rPr>
                            </w:pPr>
                            <w:r w:rsidRPr="002C175D">
                              <w:rPr>
                                <w:b/>
                                <w:bCs/>
                                <w:noProof/>
                                <w:sz w:val="19"/>
                                <w:szCs w:val="19"/>
                              </w:rPr>
                              <w:tab/>
                              <w:t xml:space="preserve">Technical requirements </w:t>
                            </w:r>
                            <w:r w:rsidRPr="002C175D">
                              <w:rPr>
                                <w:noProof/>
                                <w:sz w:val="19"/>
                                <w:szCs w:val="19"/>
                              </w:rPr>
                              <w:t>depend on installed generation capacity</w:t>
                            </w:r>
                            <w:r w:rsidRPr="002C175D">
                              <w:rPr>
                                <w:noProof/>
                                <w:sz w:val="19"/>
                                <w:szCs w:val="19"/>
                              </w:rPr>
                              <w:tab/>
                            </w:r>
                            <w:r w:rsidRPr="002C175D">
                              <w:rPr>
                                <w:noProof/>
                                <w:sz w:val="19"/>
                                <w:szCs w:val="19"/>
                              </w:rPr>
                              <w:tab/>
                            </w:r>
                          </w:p>
                          <w:p w14:paraId="78992111" w14:textId="77777777" w:rsidR="00C16F29" w:rsidRPr="008F1EF6" w:rsidRDefault="00C16F29" w:rsidP="005B2AD5">
                            <w:pPr>
                              <w:tabs>
                                <w:tab w:val="left" w:pos="330"/>
                              </w:tabs>
                              <w:ind w:right="6418"/>
                              <w:jc w:val="left"/>
                              <w:rPr>
                                <w:noProof/>
                                <w:sz w:val="8"/>
                                <w:szCs w:val="8"/>
                              </w:rPr>
                            </w:pPr>
                          </w:p>
                          <w:p w14:paraId="25968183" w14:textId="77777777" w:rsidR="00C16F29" w:rsidRDefault="00C16F29" w:rsidP="005B2AD5">
                            <w:pPr>
                              <w:tabs>
                                <w:tab w:val="left" w:pos="330"/>
                              </w:tabs>
                              <w:ind w:right="6418"/>
                              <w:jc w:val="left"/>
                              <w:rPr>
                                <w:noProof/>
                                <w:sz w:val="19"/>
                                <w:szCs w:val="19"/>
                              </w:rPr>
                            </w:pPr>
                            <w:r w:rsidRPr="002C175D">
                              <w:rPr>
                                <w:noProof/>
                                <w:sz w:val="19"/>
                                <w:szCs w:val="19"/>
                              </w:rPr>
                              <w:t>In case of future</w:t>
                            </w:r>
                            <w:r w:rsidRPr="002C175D">
                              <w:rPr>
                                <w:b/>
                                <w:bCs/>
                                <w:noProof/>
                                <w:sz w:val="19"/>
                                <w:szCs w:val="19"/>
                              </w:rPr>
                              <w:t xml:space="preserve"> main grid encroachment</w:t>
                            </w:r>
                            <w:r w:rsidRPr="002C175D">
                              <w:rPr>
                                <w:noProof/>
                                <w:sz w:val="19"/>
                                <w:szCs w:val="19"/>
                              </w:rPr>
                              <w:t>, the MG Regulations allow following:</w:t>
                            </w:r>
                          </w:p>
                          <w:p w14:paraId="19F34DA4" w14:textId="77777777" w:rsidR="00C16F29" w:rsidRPr="008F1EF6" w:rsidRDefault="00C16F29" w:rsidP="005B2AD5">
                            <w:pPr>
                              <w:tabs>
                                <w:tab w:val="left" w:pos="330"/>
                              </w:tabs>
                              <w:ind w:right="6418"/>
                              <w:jc w:val="left"/>
                              <w:rPr>
                                <w:noProof/>
                                <w:sz w:val="8"/>
                                <w:szCs w:val="8"/>
                              </w:rPr>
                            </w:pPr>
                          </w:p>
                          <w:p w14:paraId="25F65842" w14:textId="77777777" w:rsidR="00C16F29" w:rsidRPr="002C175D" w:rsidRDefault="00C16F29" w:rsidP="002C175D">
                            <w:pPr>
                              <w:tabs>
                                <w:tab w:val="left" w:pos="306"/>
                              </w:tabs>
                              <w:ind w:left="312" w:right="6418" w:hanging="312"/>
                              <w:jc w:val="left"/>
                              <w:rPr>
                                <w:noProof/>
                                <w:sz w:val="19"/>
                                <w:szCs w:val="19"/>
                              </w:rPr>
                            </w:pPr>
                            <w:r w:rsidRPr="002C175D">
                              <w:rPr>
                                <w:noProof/>
                                <w:sz w:val="19"/>
                                <w:szCs w:val="19"/>
                              </w:rPr>
                              <w:t xml:space="preserve"> a. </w:t>
                            </w:r>
                            <w:r w:rsidRPr="002C175D">
                              <w:rPr>
                                <w:noProof/>
                                <w:sz w:val="19"/>
                                <w:szCs w:val="19"/>
                              </w:rPr>
                              <w:tab/>
                              <w:t xml:space="preserve">Main Grid </w:t>
                            </w:r>
                            <w:r>
                              <w:rPr>
                                <w:noProof/>
                                <w:sz w:val="19"/>
                                <w:szCs w:val="19"/>
                              </w:rPr>
                              <w:t xml:space="preserve">(ZESCO, other) </w:t>
                            </w:r>
                            <w:r w:rsidRPr="002C175D">
                              <w:rPr>
                                <w:noProof/>
                                <w:sz w:val="19"/>
                                <w:szCs w:val="19"/>
                              </w:rPr>
                              <w:t>acquires only the client base and builds a complete new Distribution Network. M</w:t>
                            </w:r>
                            <w:r>
                              <w:rPr>
                                <w:noProof/>
                                <w:sz w:val="19"/>
                                <w:szCs w:val="19"/>
                              </w:rPr>
                              <w:t>inigrid operator (MGO)</w:t>
                            </w:r>
                            <w:r w:rsidRPr="002C175D">
                              <w:rPr>
                                <w:noProof/>
                                <w:sz w:val="19"/>
                                <w:szCs w:val="19"/>
                              </w:rPr>
                              <w:t xml:space="preserve"> abandons all assets of the Mini-grid and removes from the area.</w:t>
                            </w:r>
                          </w:p>
                          <w:p w14:paraId="76A4A0FC" w14:textId="77777777" w:rsidR="00C16F29" w:rsidRPr="002C175D" w:rsidRDefault="00C16F29" w:rsidP="002C175D">
                            <w:pPr>
                              <w:tabs>
                                <w:tab w:val="left" w:pos="306"/>
                                <w:tab w:val="left" w:pos="6816"/>
                              </w:tabs>
                              <w:ind w:left="312" w:right="6418" w:hanging="312"/>
                              <w:jc w:val="left"/>
                              <w:rPr>
                                <w:noProof/>
                                <w:sz w:val="19"/>
                                <w:szCs w:val="19"/>
                              </w:rPr>
                            </w:pPr>
                            <w:r w:rsidRPr="002C175D">
                              <w:rPr>
                                <w:noProof/>
                                <w:sz w:val="19"/>
                                <w:szCs w:val="19"/>
                              </w:rPr>
                              <w:t xml:space="preserve">b. </w:t>
                            </w:r>
                            <w:r w:rsidRPr="002C175D">
                              <w:rPr>
                                <w:noProof/>
                                <w:sz w:val="19"/>
                                <w:szCs w:val="19"/>
                              </w:rPr>
                              <w:tab/>
                              <w:t xml:space="preserve">Main Grid acquires the client base and the distribution network of the mini-grid. MGO disconnects and abandons all generation and storage assets of the </w:t>
                            </w:r>
                            <w:r>
                              <w:rPr>
                                <w:noProof/>
                                <w:sz w:val="19"/>
                                <w:szCs w:val="19"/>
                              </w:rPr>
                              <w:t>m</w:t>
                            </w:r>
                            <w:r w:rsidRPr="002C175D">
                              <w:rPr>
                                <w:noProof/>
                                <w:sz w:val="19"/>
                                <w:szCs w:val="19"/>
                              </w:rPr>
                              <w:t>ini-grid and removes from the area.</w:t>
                            </w:r>
                          </w:p>
                          <w:p w14:paraId="24C0C88D" w14:textId="77777777" w:rsidR="00C16F29" w:rsidRPr="002C175D" w:rsidRDefault="00C16F29" w:rsidP="002C175D">
                            <w:pPr>
                              <w:tabs>
                                <w:tab w:val="left" w:pos="306"/>
                                <w:tab w:val="left" w:pos="6816"/>
                              </w:tabs>
                              <w:ind w:left="312" w:right="6418" w:hanging="312"/>
                              <w:jc w:val="left"/>
                              <w:rPr>
                                <w:noProof/>
                                <w:sz w:val="19"/>
                                <w:szCs w:val="19"/>
                              </w:rPr>
                            </w:pPr>
                            <w:r w:rsidRPr="002C175D">
                              <w:rPr>
                                <w:noProof/>
                                <w:sz w:val="19"/>
                                <w:szCs w:val="19"/>
                              </w:rPr>
                              <w:t xml:space="preserve">c. </w:t>
                            </w:r>
                            <w:r w:rsidRPr="002C175D">
                              <w:rPr>
                                <w:noProof/>
                                <w:sz w:val="19"/>
                                <w:szCs w:val="19"/>
                              </w:rPr>
                              <w:tab/>
                              <w:t>Main Grid acquires the client base and the complete distribution network, generation and storage assets of the mini-grid.</w:t>
                            </w:r>
                          </w:p>
                          <w:p w14:paraId="12DA9D5F" w14:textId="77777777" w:rsidR="00C16F29" w:rsidRPr="002C175D" w:rsidRDefault="00C16F29" w:rsidP="002C175D">
                            <w:pPr>
                              <w:tabs>
                                <w:tab w:val="left" w:pos="306"/>
                                <w:tab w:val="left" w:pos="6816"/>
                              </w:tabs>
                              <w:ind w:left="312" w:right="6418" w:hanging="312"/>
                              <w:jc w:val="left"/>
                              <w:rPr>
                                <w:noProof/>
                                <w:sz w:val="19"/>
                                <w:szCs w:val="19"/>
                              </w:rPr>
                            </w:pPr>
                            <w:r w:rsidRPr="002C175D">
                              <w:rPr>
                                <w:noProof/>
                                <w:sz w:val="19"/>
                                <w:szCs w:val="19"/>
                              </w:rPr>
                              <w:t xml:space="preserve">d. </w:t>
                            </w:r>
                            <w:r w:rsidRPr="002C175D">
                              <w:rPr>
                                <w:noProof/>
                                <w:sz w:val="19"/>
                                <w:szCs w:val="19"/>
                              </w:rPr>
                              <w:tab/>
                              <w:t>MGO becomes a Small Power Distributor for the Main Grid. MGO discontinues operation of his generation and storage assets and resells only energy from the Main Grid as a retailer. The customer base remains with the MGO.</w:t>
                            </w:r>
                          </w:p>
                          <w:p w14:paraId="67D3F850" w14:textId="77777777" w:rsidR="00C16F29" w:rsidRPr="002C175D" w:rsidRDefault="00C16F29" w:rsidP="002C175D">
                            <w:pPr>
                              <w:tabs>
                                <w:tab w:val="left" w:pos="306"/>
                              </w:tabs>
                              <w:ind w:left="312" w:right="6418" w:hanging="312"/>
                              <w:rPr>
                                <w:noProof/>
                                <w:sz w:val="19"/>
                                <w:szCs w:val="19"/>
                              </w:rPr>
                            </w:pPr>
                            <w:r w:rsidRPr="002C175D">
                              <w:rPr>
                                <w:noProof/>
                                <w:sz w:val="19"/>
                                <w:szCs w:val="19"/>
                              </w:rPr>
                              <w:t xml:space="preserve">e. </w:t>
                            </w:r>
                            <w:r w:rsidRPr="002C175D">
                              <w:rPr>
                                <w:noProof/>
                                <w:sz w:val="19"/>
                                <w:szCs w:val="19"/>
                              </w:rPr>
                              <w:tab/>
                              <w:t>MGO becomes a small power producer or integrated/embedded power producer. MGO sells all is generated energy to the Main Grid. Main Grid acquires the client base and the distribution network of the Mini-grid from MGO.</w:t>
                            </w:r>
                          </w:p>
                          <w:p w14:paraId="49E9F4BF" w14:textId="77777777" w:rsidR="00C16F29" w:rsidRPr="002C175D" w:rsidRDefault="00C16F29" w:rsidP="002C175D">
                            <w:pPr>
                              <w:tabs>
                                <w:tab w:val="left" w:pos="306"/>
                              </w:tabs>
                              <w:ind w:left="312" w:hanging="312"/>
                              <w:rPr>
                                <w:noProof/>
                                <w:sz w:val="19"/>
                                <w:szCs w:val="19"/>
                              </w:rPr>
                            </w:pPr>
                            <w:r w:rsidRPr="002C175D">
                              <w:rPr>
                                <w:noProof/>
                                <w:sz w:val="19"/>
                                <w:szCs w:val="19"/>
                              </w:rPr>
                              <w:t xml:space="preserve">f. </w:t>
                            </w:r>
                            <w:r>
                              <w:rPr>
                                <w:noProof/>
                                <w:sz w:val="19"/>
                                <w:szCs w:val="19"/>
                              </w:rPr>
                              <w:tab/>
                            </w:r>
                            <w:r w:rsidRPr="002C175D">
                              <w:rPr>
                                <w:noProof/>
                                <w:sz w:val="19"/>
                                <w:szCs w:val="19"/>
                              </w:rPr>
                              <w:t>MGO and Main grid conclude contract for Net-metering. In case of excess energy from the Mini-grid, MGO has the right to sell the excess energy to the Main Grid. In case of energy deficit, the Main Grid delivers the requested energy to MG</w:t>
                            </w:r>
                          </w:p>
                          <w:p w14:paraId="2F5F1B81" w14:textId="77777777" w:rsidR="00C16F29" w:rsidRPr="002C175D" w:rsidRDefault="00C16F29" w:rsidP="002C175D">
                            <w:pPr>
                              <w:tabs>
                                <w:tab w:val="left" w:pos="306"/>
                              </w:tabs>
                              <w:spacing w:before="60"/>
                              <w:ind w:left="312" w:right="40" w:hanging="312"/>
                              <w:rPr>
                                <w:noProof/>
                                <w:sz w:val="19"/>
                                <w:szCs w:val="19"/>
                              </w:rPr>
                            </w:pPr>
                            <w:r w:rsidRPr="002C175D">
                              <w:rPr>
                                <w:noProof/>
                                <w:sz w:val="19"/>
                                <w:szCs w:val="19"/>
                              </w:rPr>
                              <w:t>Source: E</w:t>
                            </w:r>
                            <w:r>
                              <w:rPr>
                                <w:noProof/>
                                <w:sz w:val="19"/>
                                <w:szCs w:val="19"/>
                              </w:rPr>
                              <w:t>lectricity Regulation Board; GETInvest (2019)</w:t>
                            </w:r>
                          </w:p>
                        </w:tc>
                      </w:tr>
                    </w:tbl>
                    <w:p w14:paraId="4808CDED" w14:textId="77777777" w:rsidR="00C16F29" w:rsidRPr="00307153" w:rsidRDefault="00C16F29" w:rsidP="00C16F29">
                      <w:pPr>
                        <w:spacing w:before="60"/>
                        <w:rPr>
                          <w:sz w:val="19"/>
                          <w:szCs w:val="19"/>
                        </w:rPr>
                      </w:pPr>
                    </w:p>
                  </w:txbxContent>
                </v:textbox>
                <w10:wrap type="square" anchorx="page" anchory="page"/>
              </v:shape>
            </w:pict>
          </mc:Fallback>
        </mc:AlternateContent>
      </w:r>
      <w:r w:rsidRPr="00C16F29">
        <w:rPr>
          <w:b/>
          <w:color w:val="0070C0"/>
          <w:lang w:val="en-GB"/>
        </w:rPr>
        <w:br w:type="page"/>
      </w:r>
    </w:p>
    <w:p w14:paraId="2A36744F" w14:textId="0618C6E8" w:rsidR="005B0219" w:rsidRDefault="005B0219" w:rsidP="005B0219">
      <w:pPr>
        <w:rPr>
          <w:lang w:val="en-GB" w:eastAsia="en-GB"/>
        </w:rPr>
      </w:pPr>
      <w:r w:rsidRPr="00C16F29">
        <w:rPr>
          <w:lang w:val="en-GB" w:eastAsia="en-GB"/>
        </w:rPr>
        <w:lastRenderedPageBreak/>
        <w:t xml:space="preserve">Some tax, import duty and other non-fiscal incentives have been created to attract investments in renewable energy technologies. For example, a tax waiver was introduced for all imported goods for the purpose of supply, </w:t>
      </w:r>
      <w:proofErr w:type="gramStart"/>
      <w:r w:rsidRPr="00C16F29">
        <w:rPr>
          <w:lang w:val="en-GB" w:eastAsia="en-GB"/>
        </w:rPr>
        <w:t>installation</w:t>
      </w:r>
      <w:proofErr w:type="gramEnd"/>
      <w:r w:rsidRPr="00C16F29">
        <w:rPr>
          <w:lang w:val="en-GB" w:eastAsia="en-GB"/>
        </w:rPr>
        <w:t xml:space="preserve"> and maintenance of solar systems, regardless of investment size.</w:t>
      </w:r>
    </w:p>
    <w:p w14:paraId="7F935B57" w14:textId="77777777" w:rsidR="005B0219" w:rsidRPr="00C16F29" w:rsidRDefault="005B0219" w:rsidP="005B0219">
      <w:pPr>
        <w:rPr>
          <w:lang w:val="en-GB" w:eastAsia="en-GB"/>
        </w:rPr>
      </w:pPr>
    </w:p>
    <w:p w14:paraId="5EDCEFCA" w14:textId="5EA1B73C" w:rsidR="005B0219" w:rsidRPr="00C16F29" w:rsidRDefault="005B0219" w:rsidP="005B0219">
      <w:pPr>
        <w:rPr>
          <w:lang w:val="en-GB" w:eastAsia="en-GB"/>
        </w:rPr>
      </w:pPr>
      <w:r w:rsidRPr="00C16F29">
        <w:rPr>
          <w:lang w:val="en-GB" w:eastAsia="en-GB"/>
        </w:rPr>
        <w:t xml:space="preserve">However, </w:t>
      </w:r>
      <w:r w:rsidR="00C82283">
        <w:rPr>
          <w:lang w:val="en-GB" w:eastAsia="en-GB"/>
        </w:rPr>
        <w:t xml:space="preserve">the </w:t>
      </w:r>
      <w:r w:rsidRPr="00C16F29">
        <w:rPr>
          <w:lang w:val="en-GB" w:eastAsia="en-GB"/>
        </w:rPr>
        <w:t xml:space="preserve">discussion has been ongoing about what parts of renewable energy should be exempt and what not. Investors that invest more than USD 500,000 in a priority sector (which includes the energy sector) can also receive tax and import duty incentives. There are </w:t>
      </w:r>
      <w:proofErr w:type="gramStart"/>
      <w:r w:rsidRPr="00C16F29">
        <w:rPr>
          <w:lang w:val="en-GB" w:eastAsia="en-GB"/>
        </w:rPr>
        <w:t>a number of</w:t>
      </w:r>
      <w:proofErr w:type="gramEnd"/>
      <w:r w:rsidRPr="00C16F29">
        <w:rPr>
          <w:lang w:val="en-GB" w:eastAsia="en-GB"/>
        </w:rPr>
        <w:t xml:space="preserve"> incentives which are available for smaller projects</w:t>
      </w:r>
      <w:r w:rsidRPr="00C16F29">
        <w:rPr>
          <w:rFonts w:ascii="Arial" w:hAnsi="Arial"/>
          <w:sz w:val="18"/>
          <w:vertAlign w:val="superscript"/>
        </w:rPr>
        <w:footnoteReference w:id="53"/>
      </w:r>
      <w:r w:rsidRPr="00C16F29">
        <w:rPr>
          <w:lang w:val="en-GB" w:eastAsia="en-GB"/>
        </w:rPr>
        <w:t>.</w:t>
      </w:r>
    </w:p>
    <w:p w14:paraId="5CE7F8AA" w14:textId="77777777" w:rsidR="005B0219" w:rsidRPr="00C16F29" w:rsidRDefault="005B0219" w:rsidP="005B0219">
      <w:pPr>
        <w:rPr>
          <w:u w:val="single"/>
          <w:lang w:val="en-GB" w:eastAsia="en-GB"/>
        </w:rPr>
      </w:pPr>
    </w:p>
    <w:p w14:paraId="4A3B7B42" w14:textId="77777777" w:rsidR="005B0219" w:rsidRPr="00C16F29" w:rsidRDefault="005B0219" w:rsidP="005B0219">
      <w:pPr>
        <w:rPr>
          <w:i/>
          <w:iCs/>
          <w:lang w:val="en-GB" w:eastAsia="en-GB"/>
        </w:rPr>
      </w:pPr>
      <w:r w:rsidRPr="00C16F29">
        <w:rPr>
          <w:i/>
          <w:iCs/>
          <w:lang w:val="en-GB" w:eastAsia="en-GB"/>
        </w:rPr>
        <w:t xml:space="preserve">Remaining barriers </w:t>
      </w:r>
    </w:p>
    <w:p w14:paraId="66F46339" w14:textId="77777777" w:rsidR="005B0219" w:rsidRPr="00C16F29" w:rsidRDefault="005B0219" w:rsidP="005B0219">
      <w:pPr>
        <w:rPr>
          <w:lang w:val="en-GB" w:eastAsia="en-GB"/>
        </w:rPr>
      </w:pPr>
    </w:p>
    <w:p w14:paraId="488F7027" w14:textId="77777777" w:rsidR="005B0219" w:rsidRPr="00C16F29" w:rsidRDefault="005B0219">
      <w:pPr>
        <w:numPr>
          <w:ilvl w:val="0"/>
          <w:numId w:val="25"/>
        </w:numPr>
        <w:ind w:left="284" w:hanging="284"/>
        <w:jc w:val="left"/>
        <w:rPr>
          <w:rFonts w:asciiTheme="minorHAnsi" w:hAnsiTheme="minorHAnsi" w:cstheme="minorHAnsi"/>
          <w:i/>
          <w:iCs/>
          <w:szCs w:val="20"/>
          <w:lang w:val="en-GB" w:eastAsia="en-GB"/>
        </w:rPr>
      </w:pPr>
      <w:r w:rsidRPr="00C16F29">
        <w:rPr>
          <w:rFonts w:asciiTheme="minorHAnsi" w:hAnsiTheme="minorHAnsi" w:cstheme="minorHAnsi"/>
          <w:i/>
          <w:iCs/>
          <w:szCs w:val="20"/>
          <w:lang w:val="en-GB" w:eastAsia="en-GB"/>
        </w:rPr>
        <w:t xml:space="preserve">The existence of clear strategies and budgeted policies on the role of </w:t>
      </w:r>
      <w:proofErr w:type="spellStart"/>
      <w:r w:rsidRPr="00C16F29">
        <w:rPr>
          <w:rFonts w:asciiTheme="minorHAnsi" w:hAnsiTheme="minorHAnsi" w:cstheme="minorHAnsi"/>
          <w:i/>
          <w:iCs/>
          <w:szCs w:val="20"/>
          <w:lang w:val="en-GB" w:eastAsia="en-GB"/>
        </w:rPr>
        <w:t>minigrids</w:t>
      </w:r>
      <w:proofErr w:type="spellEnd"/>
      <w:r w:rsidRPr="00C16F29">
        <w:rPr>
          <w:rFonts w:asciiTheme="minorHAnsi" w:hAnsiTheme="minorHAnsi" w:cstheme="minorHAnsi"/>
          <w:i/>
          <w:iCs/>
          <w:szCs w:val="20"/>
          <w:lang w:val="en-GB" w:eastAsia="en-GB"/>
        </w:rPr>
        <w:t xml:space="preserve"> vis-à-vis grid extension and stand-alone options for rural electrification in Zambia is limited</w:t>
      </w:r>
    </w:p>
    <w:p w14:paraId="60475F3F" w14:textId="7CFF4F8F" w:rsidR="005B0219" w:rsidRDefault="005B0219" w:rsidP="005B0219">
      <w:pPr>
        <w:rPr>
          <w:rFonts w:asciiTheme="minorHAnsi" w:hAnsiTheme="minorHAnsi" w:cstheme="minorHAnsi"/>
          <w:szCs w:val="20"/>
          <w:lang w:val="en-GB" w:eastAsia="en-GB"/>
        </w:rPr>
      </w:pPr>
      <w:r w:rsidRPr="00C16F29">
        <w:rPr>
          <w:lang w:val="en-GB" w:eastAsia="en-GB"/>
        </w:rPr>
        <w:t xml:space="preserve">As previously mentioned, the REMP requires revision. World Bank-supported geospatial modelling provides an indication where off-grid solutions (through mini-grid and stand-alone solar PV systems) will be the least-cost option for most rural areas, given the low population density and high grid extension cost.  While geospatial planning forms a basis, at this point, the National Electrification Strategy is still a work in progress. Zambia does not have an approved electrification plan budget allocation between ZESCO and REA and how to involve the private sector in the huge amounts of investments needed for electrification (see </w:t>
      </w:r>
      <w:r w:rsidRPr="00C16F29">
        <w:rPr>
          <w:lang w:val="en-GB" w:eastAsia="en-GB"/>
        </w:rPr>
        <w:fldChar w:fldCharType="begin"/>
      </w:r>
      <w:r w:rsidRPr="00C16F29">
        <w:rPr>
          <w:lang w:val="en-GB" w:eastAsia="en-GB"/>
        </w:rPr>
        <w:instrText xml:space="preserve"> REF _Ref101592805 \h  \* MERGEFORMAT </w:instrText>
      </w:r>
      <w:r w:rsidRPr="00C16F29">
        <w:rPr>
          <w:lang w:val="en-GB" w:eastAsia="en-GB"/>
        </w:rPr>
      </w:r>
      <w:r w:rsidRPr="00C16F29">
        <w:rPr>
          <w:lang w:val="en-GB" w:eastAsia="en-GB"/>
        </w:rPr>
        <w:fldChar w:fldCharType="separate"/>
      </w:r>
      <w:r w:rsidR="001D6D3D" w:rsidRPr="001D6D3D">
        <w:rPr>
          <w:color w:val="0070C0"/>
          <w:lang w:val="en-GB"/>
        </w:rPr>
        <w:t xml:space="preserve">Box </w:t>
      </w:r>
      <w:r w:rsidR="001D6D3D" w:rsidRPr="001D6D3D">
        <w:rPr>
          <w:noProof/>
          <w:color w:val="0070C0"/>
          <w:lang w:val="en-GB"/>
        </w:rPr>
        <w:t>32</w:t>
      </w:r>
      <w:r w:rsidRPr="00C16F29">
        <w:rPr>
          <w:lang w:val="en-GB" w:eastAsia="en-GB"/>
        </w:rPr>
        <w:fldChar w:fldCharType="end"/>
      </w:r>
      <w:r w:rsidRPr="00C16F29">
        <w:rPr>
          <w:lang w:val="en-GB" w:eastAsia="en-GB"/>
        </w:rPr>
        <w:t xml:space="preserve">). This means that it is necessary to conduct field research on the ground and consult closely with </w:t>
      </w:r>
      <w:proofErr w:type="spellStart"/>
      <w:r w:rsidRPr="00C16F29">
        <w:rPr>
          <w:lang w:val="en-GB" w:eastAsia="en-GB"/>
        </w:rPr>
        <w:t>MoE</w:t>
      </w:r>
      <w:proofErr w:type="spellEnd"/>
      <w:r w:rsidRPr="00C16F29">
        <w:rPr>
          <w:lang w:val="en-GB" w:eastAsia="en-GB"/>
        </w:rPr>
        <w:t>, ZESCO, REA and ERB to identify and collate site-specific opportunities.</w:t>
      </w:r>
    </w:p>
    <w:p w14:paraId="6DC5CF15" w14:textId="77777777" w:rsidR="005B0219" w:rsidRDefault="005B0219" w:rsidP="00C16F29">
      <w:pPr>
        <w:rPr>
          <w:rFonts w:asciiTheme="minorHAnsi" w:hAnsiTheme="minorHAnsi" w:cstheme="minorHAnsi"/>
          <w:szCs w:val="20"/>
          <w:lang w:val="en-GB" w:eastAsia="en-GB"/>
        </w:rPr>
      </w:pPr>
    </w:p>
    <w:p w14:paraId="1E649FB3" w14:textId="67A2A4E8" w:rsidR="00C16F29" w:rsidRPr="00C16F29" w:rsidRDefault="00C16F29" w:rsidP="00C16F29">
      <w:pPr>
        <w:rPr>
          <w:rFonts w:asciiTheme="minorHAnsi" w:hAnsiTheme="minorHAnsi" w:cstheme="minorHAnsi"/>
          <w:szCs w:val="20"/>
          <w:lang w:val="en-GB" w:eastAsia="en-GB"/>
        </w:rPr>
      </w:pPr>
      <w:r w:rsidRPr="00C16F29">
        <w:rPr>
          <w:rFonts w:asciiTheme="minorHAnsi" w:hAnsiTheme="minorHAnsi" w:cstheme="minorHAnsi"/>
          <w:szCs w:val="20"/>
          <w:lang w:val="en-GB" w:eastAsia="en-GB"/>
        </w:rPr>
        <w:t xml:space="preserve">While ERB licensing for MGs has been streamlined, permits also depend on regulatory approval from other agencies (that may not have special procedures for small generating projects. An agency such as ERB or </w:t>
      </w:r>
      <w:proofErr w:type="spellStart"/>
      <w:r w:rsidRPr="00C16F29">
        <w:rPr>
          <w:rFonts w:asciiTheme="minorHAnsi" w:hAnsiTheme="minorHAnsi" w:cstheme="minorHAnsi"/>
          <w:szCs w:val="20"/>
          <w:lang w:val="en-GB" w:eastAsia="en-GB"/>
        </w:rPr>
        <w:t>MoE’s</w:t>
      </w:r>
      <w:proofErr w:type="spellEnd"/>
      <w:r w:rsidRPr="00C16F29">
        <w:rPr>
          <w:rFonts w:asciiTheme="minorHAnsi" w:hAnsiTheme="minorHAnsi" w:cstheme="minorHAnsi"/>
          <w:szCs w:val="20"/>
          <w:lang w:val="en-GB" w:eastAsia="en-GB"/>
        </w:rPr>
        <w:t xml:space="preserve"> Promoting Private Power Investment (OPPPI) may be assigned as ‘one-stop-shop’ entity to coordinate better the various procedures and avoid lengthy licensing processes. </w:t>
      </w:r>
    </w:p>
    <w:p w14:paraId="154F5379" w14:textId="77777777" w:rsidR="00C16F29" w:rsidRPr="00C16F29" w:rsidRDefault="00C16F29" w:rsidP="00C16F29">
      <w:pPr>
        <w:jc w:val="left"/>
        <w:rPr>
          <w:rFonts w:asciiTheme="minorHAnsi" w:hAnsiTheme="minorHAnsi" w:cstheme="minorHAnsi"/>
          <w:b/>
          <w:szCs w:val="20"/>
          <w:lang w:val="en-GB" w:eastAsia="en-GB"/>
        </w:rPr>
      </w:pPr>
    </w:p>
    <w:p w14:paraId="0A1F1E17" w14:textId="699C2E30" w:rsidR="00C16F29" w:rsidRPr="00C16F29" w:rsidRDefault="00C16F29" w:rsidP="00C16F29">
      <w:pPr>
        <w:rPr>
          <w:lang w:val="en-GB" w:eastAsia="en-GB"/>
        </w:rPr>
      </w:pPr>
      <w:r w:rsidRPr="00C16F29">
        <w:rPr>
          <w:rFonts w:asciiTheme="minorHAnsi" w:hAnsiTheme="minorHAnsi" w:cstheme="minorHAnsi"/>
          <w:szCs w:val="20"/>
          <w:lang w:val="en-GB" w:eastAsia="en-GB"/>
        </w:rPr>
        <w:t xml:space="preserve">The approval of the mini-grid regulatory framework coincided with the adoption by </w:t>
      </w:r>
      <w:r w:rsidR="00C82283">
        <w:rPr>
          <w:rFonts w:asciiTheme="minorHAnsi" w:hAnsiTheme="minorHAnsi" w:cstheme="minorHAnsi"/>
          <w:szCs w:val="20"/>
          <w:lang w:val="en-GB" w:eastAsia="en-GB"/>
        </w:rPr>
        <w:t xml:space="preserve">the </w:t>
      </w:r>
      <w:r w:rsidRPr="00C16F29">
        <w:rPr>
          <w:rFonts w:asciiTheme="minorHAnsi" w:hAnsiTheme="minorHAnsi" w:cstheme="minorHAnsi"/>
          <w:szCs w:val="20"/>
          <w:lang w:val="en-GB" w:eastAsia="en-GB"/>
        </w:rPr>
        <w:t xml:space="preserve">Government of the Electricity Act and Energy Regulation Act (drafted in 2019) in 2020. The new legislation impacts the mini-grid licensing processes, and introduces other changes, especially concerning feasibility studies, tariffs, construction, monitoring and enforcement. Thus, the MG framework will need to be aligned with the new laws, for example, regarding net-metering.   </w:t>
      </w:r>
      <w:r w:rsidR="005B0219">
        <w:rPr>
          <w:rFonts w:asciiTheme="minorHAnsi" w:hAnsiTheme="minorHAnsi" w:cstheme="minorHAnsi"/>
          <w:szCs w:val="20"/>
          <w:lang w:val="en-GB" w:eastAsia="en-GB"/>
        </w:rPr>
        <w:t xml:space="preserve"> </w:t>
      </w:r>
      <w:r w:rsidRPr="00C16F29">
        <w:rPr>
          <w:rFonts w:asciiTheme="minorHAnsi" w:hAnsiTheme="minorHAnsi" w:cstheme="minorHAnsi"/>
          <w:szCs w:val="20"/>
          <w:lang w:val="en-GB" w:eastAsia="en-GB"/>
        </w:rPr>
        <w:t xml:space="preserve">Unfortunately, aspects of the new ‘light-handed’ regulations for </w:t>
      </w:r>
      <w:proofErr w:type="spellStart"/>
      <w:r w:rsidRPr="00C16F29">
        <w:rPr>
          <w:rFonts w:asciiTheme="minorHAnsi" w:hAnsiTheme="minorHAnsi" w:cstheme="minorHAnsi"/>
          <w:szCs w:val="20"/>
          <w:lang w:val="en-GB" w:eastAsia="en-GB"/>
        </w:rPr>
        <w:t>minigrids</w:t>
      </w:r>
      <w:proofErr w:type="spellEnd"/>
      <w:r w:rsidRPr="00C16F29">
        <w:rPr>
          <w:rFonts w:asciiTheme="minorHAnsi" w:hAnsiTheme="minorHAnsi" w:cstheme="minorHAnsi"/>
          <w:szCs w:val="20"/>
          <w:lang w:val="en-GB" w:eastAsia="en-GB"/>
        </w:rPr>
        <w:t xml:space="preserve"> seem to contradict stipulations in the updated Acts on equal treatment of licence applicants, whether large or </w:t>
      </w:r>
      <w:proofErr w:type="gramStart"/>
      <w:r w:rsidRPr="00C16F29">
        <w:rPr>
          <w:rFonts w:asciiTheme="minorHAnsi" w:hAnsiTheme="minorHAnsi" w:cstheme="minorHAnsi"/>
          <w:szCs w:val="20"/>
          <w:lang w:val="en-GB" w:eastAsia="en-GB"/>
        </w:rPr>
        <w:t>small in size</w:t>
      </w:r>
      <w:proofErr w:type="gramEnd"/>
      <w:r w:rsidRPr="00C16F29">
        <w:rPr>
          <w:rFonts w:asciiTheme="minorHAnsi" w:hAnsiTheme="minorHAnsi" w:cstheme="minorHAnsi"/>
          <w:szCs w:val="20"/>
          <w:lang w:val="en-GB" w:eastAsia="en-GB"/>
        </w:rPr>
        <w:t xml:space="preserve">. </w:t>
      </w:r>
    </w:p>
    <w:p w14:paraId="66D21C17" w14:textId="77777777" w:rsidR="00C16F29" w:rsidRPr="00C16F29" w:rsidRDefault="00C16F29" w:rsidP="00C16F29">
      <w:pPr>
        <w:rPr>
          <w:u w:val="single"/>
          <w:lang w:val="en-GB" w:eastAsia="en-GB"/>
        </w:rPr>
      </w:pPr>
    </w:p>
    <w:p w14:paraId="4CF60BE5" w14:textId="2AB33BEF" w:rsidR="00C16F29" w:rsidRPr="005B0219" w:rsidRDefault="005B0219" w:rsidP="00C16F29">
      <w:pPr>
        <w:rPr>
          <w:u w:val="single"/>
          <w:lang w:val="en-GB" w:eastAsia="en-GB"/>
        </w:rPr>
      </w:pPr>
      <w:r>
        <w:rPr>
          <w:u w:val="single"/>
          <w:lang w:val="en-GB" w:eastAsia="en-GB"/>
        </w:rPr>
        <w:t xml:space="preserve">B)    </w:t>
      </w:r>
      <w:r w:rsidRPr="005B0219">
        <w:rPr>
          <w:u w:val="single"/>
          <w:lang w:val="en-GB" w:eastAsia="en-GB"/>
        </w:rPr>
        <w:t>Business models and private sector involvement</w:t>
      </w:r>
    </w:p>
    <w:p w14:paraId="7A97D903" w14:textId="2E6D3556" w:rsidR="005B0219" w:rsidRDefault="005B0219" w:rsidP="00C16F29">
      <w:pPr>
        <w:rPr>
          <w:lang w:val="en-GB" w:eastAsia="en-GB"/>
        </w:rPr>
      </w:pPr>
    </w:p>
    <w:p w14:paraId="2EA3F7CA" w14:textId="73C0E419" w:rsidR="005B0219" w:rsidRDefault="005B0219" w:rsidP="00C16F29">
      <w:pPr>
        <w:rPr>
          <w:i/>
          <w:iCs/>
          <w:lang w:val="en-GB" w:eastAsia="en-GB"/>
        </w:rPr>
      </w:pPr>
      <w:r>
        <w:rPr>
          <w:i/>
          <w:iCs/>
          <w:lang w:val="en-GB" w:eastAsia="en-GB"/>
        </w:rPr>
        <w:t>Baseline situation</w:t>
      </w:r>
    </w:p>
    <w:p w14:paraId="49FB7E74" w14:textId="502F0D38" w:rsidR="005B0219" w:rsidRDefault="005B0219" w:rsidP="00C16F29">
      <w:pPr>
        <w:rPr>
          <w:i/>
          <w:iCs/>
          <w:lang w:val="en-GB" w:eastAsia="en-GB"/>
        </w:rPr>
      </w:pPr>
    </w:p>
    <w:p w14:paraId="7DBA758B" w14:textId="27A4D06A" w:rsidR="005B0219" w:rsidRPr="005B0219" w:rsidRDefault="008D42F7" w:rsidP="005B0219">
      <w:pPr>
        <w:rPr>
          <w:rFonts w:asciiTheme="minorHAnsi" w:hAnsiTheme="minorHAnsi" w:cstheme="minorHAnsi"/>
          <w:szCs w:val="20"/>
          <w:lang w:val="en-GB" w:eastAsia="en-GB"/>
        </w:rPr>
      </w:pPr>
      <w:bookmarkStart w:id="393" w:name="_Hlk111383634"/>
      <w:r>
        <w:rPr>
          <w:lang w:val="en-GB" w:eastAsia="en-GB"/>
        </w:rPr>
        <w:t>T</w:t>
      </w:r>
      <w:r w:rsidR="005B0219" w:rsidRPr="005B0219">
        <w:rPr>
          <w:lang w:val="en-GB" w:eastAsia="en-GB"/>
        </w:rPr>
        <w:t xml:space="preserve">he mini-grid landscape in Zambia is nascent but rapidly evolving.  A range of delivery models for </w:t>
      </w:r>
      <w:proofErr w:type="spellStart"/>
      <w:r w:rsidR="005B0219" w:rsidRPr="005B0219">
        <w:rPr>
          <w:lang w:val="en-GB" w:eastAsia="en-GB"/>
        </w:rPr>
        <w:t>minigrid</w:t>
      </w:r>
      <w:proofErr w:type="spellEnd"/>
      <w:r w:rsidR="005B0219" w:rsidRPr="005B0219">
        <w:rPr>
          <w:lang w:val="en-GB" w:eastAsia="en-GB"/>
        </w:rPr>
        <w:t xml:space="preserve"> electricity exist</w:t>
      </w:r>
      <w:r w:rsidR="00C82283">
        <w:rPr>
          <w:lang w:val="en-GB" w:eastAsia="en-GB"/>
        </w:rPr>
        <w:t>s</w:t>
      </w:r>
      <w:r w:rsidR="005B0219" w:rsidRPr="005B0219">
        <w:rPr>
          <w:lang w:val="en-GB" w:eastAsia="en-GB"/>
        </w:rPr>
        <w:t xml:space="preserve"> (see </w:t>
      </w:r>
      <w:r w:rsidR="005B0219" w:rsidRPr="005B0219">
        <w:rPr>
          <w:lang w:val="en-GB" w:eastAsia="en-GB"/>
        </w:rPr>
        <w:fldChar w:fldCharType="begin"/>
      </w:r>
      <w:r w:rsidR="005B0219" w:rsidRPr="005B0219">
        <w:rPr>
          <w:lang w:val="en-GB" w:eastAsia="en-GB"/>
        </w:rPr>
        <w:instrText xml:space="preserve"> REF _Ref101009749 \h  \* MERGEFORMAT </w:instrText>
      </w:r>
      <w:r w:rsidR="005B0219" w:rsidRPr="005B0219">
        <w:rPr>
          <w:lang w:val="en-GB" w:eastAsia="en-GB"/>
        </w:rPr>
      </w:r>
      <w:r w:rsidR="005B0219" w:rsidRPr="005B0219">
        <w:rPr>
          <w:lang w:val="en-GB" w:eastAsia="en-GB"/>
        </w:rPr>
        <w:fldChar w:fldCharType="separate"/>
      </w:r>
      <w:r w:rsidR="006D6440" w:rsidRPr="006D6440">
        <w:rPr>
          <w:color w:val="0070C0"/>
        </w:rPr>
        <w:t xml:space="preserve">Box </w:t>
      </w:r>
      <w:r w:rsidR="006D6440" w:rsidRPr="006D6440">
        <w:rPr>
          <w:noProof/>
          <w:color w:val="0070C0"/>
        </w:rPr>
        <w:t>2</w:t>
      </w:r>
      <w:r w:rsidR="005B0219" w:rsidRPr="005B0219">
        <w:rPr>
          <w:lang w:val="en-GB" w:eastAsia="en-GB"/>
        </w:rPr>
        <w:fldChar w:fldCharType="end"/>
      </w:r>
      <w:r w:rsidR="005B0219" w:rsidRPr="005B0219">
        <w:rPr>
          <w:lang w:val="en-GB" w:eastAsia="en-GB"/>
        </w:rPr>
        <w:t>). Several models have been deployed thus far in Zambia, including utility, private sector, community, and hybrid (public-private) models, which are summarised in</w:t>
      </w:r>
      <w:r w:rsidRPr="008D42F7">
        <w:rPr>
          <w:lang w:val="en-GB" w:eastAsia="en-GB"/>
        </w:rPr>
        <w:t xml:space="preserve"> </w:t>
      </w:r>
      <w:r w:rsidRPr="008D42F7">
        <w:rPr>
          <w:lang w:val="en-GB" w:eastAsia="en-GB"/>
        </w:rPr>
        <w:fldChar w:fldCharType="begin"/>
      </w:r>
      <w:r w:rsidRPr="008D42F7">
        <w:rPr>
          <w:lang w:val="en-GB" w:eastAsia="en-GB"/>
        </w:rPr>
        <w:instrText xml:space="preserve"> REF _Ref111297953 \h  \* MERGEFORMAT </w:instrText>
      </w:r>
      <w:r w:rsidRPr="008D42F7">
        <w:rPr>
          <w:lang w:val="en-GB" w:eastAsia="en-GB"/>
        </w:rPr>
      </w:r>
      <w:r w:rsidRPr="008D42F7">
        <w:rPr>
          <w:lang w:val="en-GB" w:eastAsia="en-GB"/>
        </w:rPr>
        <w:fldChar w:fldCharType="separate"/>
      </w:r>
      <w:r w:rsidRPr="008D42F7">
        <w:rPr>
          <w:color w:val="0070C0"/>
        </w:rPr>
        <w:t xml:space="preserve">Box </w:t>
      </w:r>
      <w:r w:rsidRPr="008D42F7">
        <w:rPr>
          <w:noProof/>
          <w:color w:val="0070C0"/>
        </w:rPr>
        <w:t>1</w:t>
      </w:r>
      <w:r w:rsidRPr="008D42F7">
        <w:rPr>
          <w:lang w:val="en-GB" w:eastAsia="en-GB"/>
        </w:rPr>
        <w:fldChar w:fldCharType="end"/>
      </w:r>
      <w:r w:rsidRPr="008D42F7">
        <w:rPr>
          <w:lang w:val="en-GB" w:eastAsia="en-GB"/>
        </w:rPr>
        <w:t>.</w:t>
      </w:r>
      <w:r w:rsidR="005B0219" w:rsidRPr="005B0219">
        <w:rPr>
          <w:lang w:val="en-GB" w:eastAsia="en-GB"/>
        </w:rPr>
        <w:t xml:space="preserve"> Until recently </w:t>
      </w:r>
      <w:proofErr w:type="gramStart"/>
      <w:r w:rsidR="005B0219" w:rsidRPr="005B0219">
        <w:rPr>
          <w:lang w:val="en-GB" w:eastAsia="en-GB"/>
        </w:rPr>
        <w:t>mini-grids</w:t>
      </w:r>
      <w:proofErr w:type="gramEnd"/>
      <w:r w:rsidR="005B0219" w:rsidRPr="005B0219">
        <w:rPr>
          <w:lang w:val="en-GB" w:eastAsia="en-GB"/>
        </w:rPr>
        <w:t xml:space="preserve"> were implemented by public sector agencies. </w:t>
      </w:r>
    </w:p>
    <w:bookmarkEnd w:id="393"/>
    <w:p w14:paraId="381AF875" w14:textId="77777777" w:rsidR="005B0219" w:rsidRPr="00C16F29" w:rsidRDefault="005B0219" w:rsidP="00C16F29">
      <w:pPr>
        <w:rPr>
          <w:lang w:val="en-GB" w:eastAsia="en-GB"/>
        </w:rPr>
      </w:pPr>
    </w:p>
    <w:p w14:paraId="0CE0808F" w14:textId="0F20C306" w:rsidR="005B0219" w:rsidRPr="005B0219" w:rsidRDefault="005B0219" w:rsidP="005B0219">
      <w:pPr>
        <w:rPr>
          <w:lang w:val="en-GB" w:eastAsia="en-GB"/>
        </w:rPr>
      </w:pPr>
      <w:r w:rsidRPr="005B0219">
        <w:rPr>
          <w:lang w:val="en-GB" w:eastAsia="en-GB"/>
        </w:rPr>
        <w:t xml:space="preserve">ZESCO operated seven isolated diesel-based mini-grids (of which only two remain in operation) and one MG based on mini-hydropower. REA put the first solar MG in operation in </w:t>
      </w:r>
      <w:proofErr w:type="spellStart"/>
      <w:r w:rsidRPr="005B0219">
        <w:rPr>
          <w:lang w:val="en-GB" w:eastAsia="en-GB"/>
        </w:rPr>
        <w:t>Mpanta</w:t>
      </w:r>
      <w:proofErr w:type="spellEnd"/>
      <w:r w:rsidRPr="005B0219">
        <w:rPr>
          <w:lang w:val="en-GB" w:eastAsia="en-GB"/>
        </w:rPr>
        <w:t xml:space="preserve"> in 2013 near Bangweulu Lake (with UNIDO/GEF funding). Recently, a </w:t>
      </w:r>
      <w:proofErr w:type="spellStart"/>
      <w:r w:rsidRPr="005B0219">
        <w:rPr>
          <w:lang w:val="en-GB" w:eastAsia="en-GB"/>
        </w:rPr>
        <w:t>minigrid</w:t>
      </w:r>
      <w:proofErr w:type="spellEnd"/>
      <w:r w:rsidRPr="005B0219">
        <w:rPr>
          <w:lang w:val="en-GB" w:eastAsia="en-GB"/>
        </w:rPr>
        <w:t xml:space="preserve"> using hydropower was commissioned by REA in </w:t>
      </w:r>
      <w:proofErr w:type="spellStart"/>
      <w:r w:rsidRPr="005B0219">
        <w:rPr>
          <w:lang w:val="en-GB" w:eastAsia="en-GB"/>
        </w:rPr>
        <w:t>Kasanjiku</w:t>
      </w:r>
      <w:proofErr w:type="spellEnd"/>
      <w:r w:rsidRPr="005B0219">
        <w:rPr>
          <w:lang w:val="en-GB" w:eastAsia="en-GB"/>
        </w:rPr>
        <w:t xml:space="preserve"> in North-Western Province. As REA can formally not own generation installation, the assets have been transferred to a community-based cooperative.  In addition, some missions have operated mini-hydro facilities to power their buildings and surrounding community.</w:t>
      </w:r>
    </w:p>
    <w:p w14:paraId="1BB09A29" w14:textId="77777777" w:rsidR="005B0219" w:rsidRPr="005B0219" w:rsidRDefault="005B0219" w:rsidP="005B0219">
      <w:pPr>
        <w:rPr>
          <w:lang w:val="en-GB" w:eastAsia="en-GB"/>
        </w:rPr>
      </w:pPr>
    </w:p>
    <w:p w14:paraId="6116D0D0" w14:textId="76E67B11" w:rsidR="005B0219" w:rsidRPr="005B0219" w:rsidRDefault="005B0219" w:rsidP="005B0219">
      <w:pPr>
        <w:rPr>
          <w:rFonts w:asciiTheme="minorHAnsi" w:hAnsiTheme="minorHAnsi" w:cstheme="minorHAnsi"/>
          <w:szCs w:val="20"/>
          <w:lang w:val="en-GB" w:eastAsia="en-GB"/>
        </w:rPr>
      </w:pPr>
      <w:r w:rsidRPr="005B0219">
        <w:rPr>
          <w:lang w:val="en-GB" w:eastAsia="en-GB"/>
        </w:rPr>
        <w:t xml:space="preserve">The team behind the </w:t>
      </w:r>
      <w:proofErr w:type="spellStart"/>
      <w:r w:rsidRPr="005B0219">
        <w:rPr>
          <w:lang w:val="en-GB" w:eastAsia="en-GB"/>
        </w:rPr>
        <w:t>Zengamina</w:t>
      </w:r>
      <w:proofErr w:type="spellEnd"/>
      <w:r w:rsidRPr="005B0219">
        <w:rPr>
          <w:lang w:val="en-GB" w:eastAsia="en-GB"/>
        </w:rPr>
        <w:t xml:space="preserve"> project, Zambia’s first private </w:t>
      </w:r>
      <w:proofErr w:type="spellStart"/>
      <w:r w:rsidRPr="005B0219">
        <w:rPr>
          <w:lang w:val="en-GB" w:eastAsia="en-GB"/>
        </w:rPr>
        <w:t>minigrid</w:t>
      </w:r>
      <w:proofErr w:type="spellEnd"/>
      <w:r w:rsidRPr="005B0219">
        <w:rPr>
          <w:lang w:val="en-GB" w:eastAsia="en-GB"/>
        </w:rPr>
        <w:t xml:space="preserve">, has set up Hydro Electric Power (HEP) Limited to develop the independent hydro-powered </w:t>
      </w:r>
      <w:proofErr w:type="spellStart"/>
      <w:r w:rsidRPr="005B0219">
        <w:rPr>
          <w:lang w:val="en-GB" w:eastAsia="en-GB"/>
        </w:rPr>
        <w:t>minigrid</w:t>
      </w:r>
      <w:proofErr w:type="spellEnd"/>
      <w:r w:rsidRPr="005B0219">
        <w:rPr>
          <w:lang w:val="en-GB" w:eastAsia="en-GB"/>
        </w:rPr>
        <w:t xml:space="preserve"> business and is virtually the only private hydropower mini-grid developer up to date. </w:t>
      </w:r>
      <w:r w:rsidRPr="005B0219">
        <w:rPr>
          <w:rFonts w:asciiTheme="minorHAnsi" w:hAnsiTheme="minorHAnsi" w:cstheme="minorHAnsi"/>
          <w:szCs w:val="20"/>
          <w:lang w:val="en-GB" w:eastAsia="en-GB"/>
        </w:rPr>
        <w:t xml:space="preserve">Over the past years, several solar mini-grids are in operation, in construction or planned, either developed by </w:t>
      </w:r>
      <w:r w:rsidRPr="005B0219">
        <w:rPr>
          <w:rFonts w:asciiTheme="minorHAnsi" w:hAnsiTheme="minorHAnsi" w:cstheme="minorHAnsi"/>
          <w:szCs w:val="20"/>
          <w:lang w:val="en-GB" w:eastAsia="en-GB"/>
        </w:rPr>
        <w:lastRenderedPageBreak/>
        <w:t xml:space="preserve">the private sector or in some form of public-private partnership, supported by the European Union, Beyond the Grid for Africa, or others. Several private players have entered the MG market. </w:t>
      </w:r>
    </w:p>
    <w:p w14:paraId="4355A510" w14:textId="77777777" w:rsidR="005B0219" w:rsidRPr="005B0219" w:rsidRDefault="005B0219" w:rsidP="005B0219">
      <w:pPr>
        <w:rPr>
          <w:rFonts w:asciiTheme="minorHAnsi" w:hAnsiTheme="minorHAnsi" w:cstheme="minorHAnsi"/>
          <w:szCs w:val="20"/>
          <w:lang w:val="en-GB" w:eastAsia="en-GB"/>
        </w:rPr>
      </w:pPr>
    </w:p>
    <w:p w14:paraId="47AA2710" w14:textId="3AC04573" w:rsidR="005B0219" w:rsidRPr="005B0219" w:rsidRDefault="005B0219" w:rsidP="005B0219">
      <w:pPr>
        <w:rPr>
          <w:rFonts w:asciiTheme="minorHAnsi" w:hAnsiTheme="minorHAnsi" w:cstheme="minorHAnsi"/>
          <w:szCs w:val="20"/>
          <w:lang w:val="en-GB" w:eastAsia="en-GB"/>
        </w:rPr>
      </w:pPr>
      <w:proofErr w:type="spellStart"/>
      <w:r w:rsidRPr="005B0219">
        <w:rPr>
          <w:rFonts w:asciiTheme="minorHAnsi" w:hAnsiTheme="minorHAnsi" w:cstheme="minorHAnsi"/>
          <w:szCs w:val="20"/>
          <w:lang w:val="en-GB" w:eastAsia="en-GB"/>
        </w:rPr>
        <w:t>Muhanya</w:t>
      </w:r>
      <w:proofErr w:type="spellEnd"/>
      <w:r w:rsidRPr="005B0219">
        <w:rPr>
          <w:rFonts w:asciiTheme="minorHAnsi" w:hAnsiTheme="minorHAnsi" w:cstheme="minorHAnsi"/>
          <w:szCs w:val="20"/>
          <w:lang w:val="en-GB" w:eastAsia="en-GB"/>
        </w:rPr>
        <w:t xml:space="preserve"> Solar has implemented one 30 kW solar MG in </w:t>
      </w:r>
      <w:proofErr w:type="spellStart"/>
      <w:r w:rsidRPr="005B0219">
        <w:rPr>
          <w:rFonts w:asciiTheme="minorHAnsi" w:hAnsiTheme="minorHAnsi" w:cstheme="minorHAnsi"/>
          <w:szCs w:val="20"/>
          <w:lang w:val="en-GB" w:eastAsia="en-GB"/>
        </w:rPr>
        <w:t>Sinda</w:t>
      </w:r>
      <w:proofErr w:type="spellEnd"/>
      <w:r w:rsidRPr="005B0219">
        <w:rPr>
          <w:rFonts w:asciiTheme="minorHAnsi" w:hAnsiTheme="minorHAnsi" w:cstheme="minorHAnsi"/>
          <w:szCs w:val="20"/>
          <w:lang w:val="en-GB" w:eastAsia="en-GB"/>
        </w:rPr>
        <w:t xml:space="preserve"> (Eastern Prov.). Supported by the Beyond the Grid Fund for Zambia, EU’s IAREP programme and other sources of funding, Standard Microgrid is planning to install up to 150 microgrids and has set up a 28 kW solar MG in </w:t>
      </w:r>
      <w:proofErr w:type="spellStart"/>
      <w:r w:rsidRPr="005B0219">
        <w:rPr>
          <w:rFonts w:asciiTheme="minorHAnsi" w:hAnsiTheme="minorHAnsi" w:cstheme="minorHAnsi"/>
          <w:szCs w:val="20"/>
          <w:lang w:val="en-GB" w:eastAsia="en-GB"/>
        </w:rPr>
        <w:t>Chitandika</w:t>
      </w:r>
      <w:proofErr w:type="spellEnd"/>
      <w:r w:rsidRPr="005B0219">
        <w:rPr>
          <w:rFonts w:asciiTheme="minorHAnsi" w:hAnsiTheme="minorHAnsi" w:cstheme="minorHAnsi"/>
          <w:szCs w:val="20"/>
          <w:lang w:val="en-GB" w:eastAsia="en-GB"/>
        </w:rPr>
        <w:t xml:space="preserve">. Eastern </w:t>
      </w:r>
      <w:proofErr w:type="spellStart"/>
      <w:r w:rsidRPr="005B0219">
        <w:rPr>
          <w:rFonts w:asciiTheme="minorHAnsi" w:hAnsiTheme="minorHAnsi" w:cstheme="minorHAnsi"/>
          <w:szCs w:val="20"/>
          <w:lang w:val="en-GB" w:eastAsia="en-GB"/>
        </w:rPr>
        <w:t>Prov</w:t>
      </w:r>
      <w:proofErr w:type="spellEnd"/>
      <w:r w:rsidRPr="005B0219">
        <w:rPr>
          <w:rFonts w:asciiTheme="minorHAnsi" w:hAnsiTheme="minorHAnsi" w:cstheme="minorHAnsi"/>
          <w:szCs w:val="20"/>
          <w:lang w:val="en-GB" w:eastAsia="en-GB"/>
        </w:rPr>
        <w:t xml:space="preserve">), while Engie </w:t>
      </w:r>
      <w:proofErr w:type="spellStart"/>
      <w:r w:rsidRPr="005B0219">
        <w:rPr>
          <w:rFonts w:asciiTheme="minorHAnsi" w:hAnsiTheme="minorHAnsi" w:cstheme="minorHAnsi"/>
          <w:szCs w:val="20"/>
          <w:lang w:val="en-GB" w:eastAsia="en-GB"/>
        </w:rPr>
        <w:t>PowerCorner</w:t>
      </w:r>
      <w:proofErr w:type="spellEnd"/>
      <w:r w:rsidRPr="005B0219">
        <w:rPr>
          <w:rFonts w:asciiTheme="minorHAnsi" w:hAnsiTheme="minorHAnsi" w:cstheme="minorHAnsi"/>
          <w:szCs w:val="20"/>
          <w:lang w:val="en-GB" w:eastAsia="en-GB"/>
        </w:rPr>
        <w:t xml:space="preserve"> is planning to set up 60 </w:t>
      </w:r>
      <w:proofErr w:type="spellStart"/>
      <w:r w:rsidRPr="005B0219">
        <w:rPr>
          <w:rFonts w:asciiTheme="minorHAnsi" w:hAnsiTheme="minorHAnsi" w:cstheme="minorHAnsi"/>
          <w:szCs w:val="20"/>
          <w:lang w:val="en-GB" w:eastAsia="en-GB"/>
        </w:rPr>
        <w:t>minigrids</w:t>
      </w:r>
      <w:proofErr w:type="spellEnd"/>
      <w:r w:rsidRPr="005B0219">
        <w:rPr>
          <w:rFonts w:asciiTheme="minorHAnsi" w:hAnsiTheme="minorHAnsi" w:cstheme="minorHAnsi"/>
          <w:szCs w:val="20"/>
          <w:lang w:val="en-GB" w:eastAsia="en-GB"/>
        </w:rPr>
        <w:t xml:space="preserve"> with Eu-IAREP support. Other entrants in the market include </w:t>
      </w:r>
      <w:proofErr w:type="spellStart"/>
      <w:r w:rsidRPr="005B0219">
        <w:rPr>
          <w:rFonts w:asciiTheme="minorHAnsi" w:hAnsiTheme="minorHAnsi" w:cstheme="minorHAnsi"/>
          <w:szCs w:val="20"/>
          <w:lang w:val="en-GB" w:eastAsia="en-GB"/>
        </w:rPr>
        <w:t>Entiba</w:t>
      </w:r>
      <w:proofErr w:type="spellEnd"/>
      <w:r w:rsidRPr="005B0219">
        <w:rPr>
          <w:rFonts w:asciiTheme="minorHAnsi" w:hAnsiTheme="minorHAnsi" w:cstheme="minorHAnsi"/>
          <w:szCs w:val="20"/>
          <w:lang w:val="en-GB" w:eastAsia="en-GB"/>
        </w:rPr>
        <w:t xml:space="preserve"> Energy (planning two 50 kW </w:t>
      </w:r>
      <w:proofErr w:type="spellStart"/>
      <w:r w:rsidRPr="005B0219">
        <w:rPr>
          <w:rFonts w:asciiTheme="minorHAnsi" w:hAnsiTheme="minorHAnsi" w:cstheme="minorHAnsi"/>
          <w:szCs w:val="20"/>
          <w:lang w:val="en-GB" w:eastAsia="en-GB"/>
        </w:rPr>
        <w:t>minigrids</w:t>
      </w:r>
      <w:proofErr w:type="spellEnd"/>
      <w:r w:rsidRPr="005B0219">
        <w:rPr>
          <w:rFonts w:asciiTheme="minorHAnsi" w:hAnsiTheme="minorHAnsi" w:cstheme="minorHAnsi"/>
          <w:szCs w:val="20"/>
          <w:lang w:val="en-GB" w:eastAsia="en-GB"/>
        </w:rPr>
        <w:t xml:space="preserve"> in </w:t>
      </w:r>
      <w:proofErr w:type="spellStart"/>
      <w:r w:rsidRPr="005B0219">
        <w:rPr>
          <w:rFonts w:asciiTheme="minorHAnsi" w:hAnsiTheme="minorHAnsi" w:cstheme="minorHAnsi"/>
          <w:szCs w:val="20"/>
          <w:lang w:val="en-GB" w:eastAsia="en-GB"/>
        </w:rPr>
        <w:t>Chitungulu</w:t>
      </w:r>
      <w:proofErr w:type="spellEnd"/>
      <w:r w:rsidRPr="005B0219">
        <w:rPr>
          <w:rFonts w:asciiTheme="minorHAnsi" w:hAnsiTheme="minorHAnsi" w:cstheme="minorHAnsi"/>
          <w:szCs w:val="20"/>
          <w:lang w:val="en-GB" w:eastAsia="en-GB"/>
        </w:rPr>
        <w:t xml:space="preserve"> with 250 kWh battery storage, Eastern Prov., providing power to some 150 new users), the Egyptian-based Solera, and ID Solar Solutions. </w:t>
      </w:r>
    </w:p>
    <w:p w14:paraId="65A958E4" w14:textId="4D20311A" w:rsidR="005B0219" w:rsidRPr="005B0219" w:rsidRDefault="005B0219" w:rsidP="005B0219">
      <w:pPr>
        <w:rPr>
          <w:rFonts w:asciiTheme="minorHAnsi" w:hAnsiTheme="minorHAnsi" w:cstheme="minorHAnsi"/>
          <w:szCs w:val="20"/>
          <w:lang w:val="en-GB" w:eastAsia="en-GB"/>
        </w:rPr>
      </w:pPr>
    </w:p>
    <w:p w14:paraId="2CC418FE" w14:textId="088CBED9" w:rsidR="005B0219" w:rsidRPr="005B0219" w:rsidRDefault="005B0219" w:rsidP="005B0219">
      <w:pPr>
        <w:rPr>
          <w:rFonts w:asciiTheme="minorHAnsi" w:hAnsiTheme="minorHAnsi" w:cstheme="minorHAnsi"/>
          <w:szCs w:val="20"/>
          <w:lang w:val="en-GB" w:eastAsia="en-GB"/>
        </w:rPr>
      </w:pPr>
      <w:r>
        <w:rPr>
          <w:noProof/>
        </w:rPr>
        <w:drawing>
          <wp:anchor distT="0" distB="0" distL="114300" distR="114300" simplePos="0" relativeHeight="251670016" behindDoc="0" locked="0" layoutInCell="1" allowOverlap="1" wp14:anchorId="1F5B78D9" wp14:editId="5236D5E9">
            <wp:simplePos x="0" y="0"/>
            <wp:positionH relativeFrom="page">
              <wp:posOffset>731520</wp:posOffset>
            </wp:positionH>
            <wp:positionV relativeFrom="page">
              <wp:posOffset>3738880</wp:posOffset>
            </wp:positionV>
            <wp:extent cx="1609090" cy="156908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236"/>
                    <pic:cNvPicPr>
                      <a:picLocks noChangeAspect="1"/>
                    </pic:cNvPicPr>
                  </pic:nvPicPr>
                  <pic:blipFill>
                    <a:blip r:embed="rId120">
                      <a:extLst>
                        <a:ext uri="{28A0092B-C50C-407E-A947-70E740481C1C}">
                          <a14:useLocalDpi xmlns:a14="http://schemas.microsoft.com/office/drawing/2010/main" val="0"/>
                        </a:ext>
                      </a:extLst>
                    </a:blip>
                    <a:stretch>
                      <a:fillRect/>
                    </a:stretch>
                  </pic:blipFill>
                  <pic:spPr>
                    <a:xfrm>
                      <a:off x="0" y="0"/>
                      <a:ext cx="1609090" cy="156908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144145" distB="144145" distL="114300" distR="114300" simplePos="0" relativeHeight="251668992" behindDoc="0" locked="0" layoutInCell="1" allowOverlap="1" wp14:anchorId="6C00EBA8" wp14:editId="72FB9DC4">
                <wp:simplePos x="0" y="0"/>
                <wp:positionH relativeFrom="page">
                  <wp:posOffset>455930</wp:posOffset>
                </wp:positionH>
                <wp:positionV relativeFrom="page">
                  <wp:posOffset>3489325</wp:posOffset>
                </wp:positionV>
                <wp:extent cx="6884035" cy="5598160"/>
                <wp:effectExtent l="0" t="0" r="0" b="2540"/>
                <wp:wrapTopAndBottom/>
                <wp:docPr id="957299067" name="Text Box 9572990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4035" cy="5598160"/>
                        </a:xfrm>
                        <a:prstGeom prst="rect">
                          <a:avLst/>
                        </a:prstGeom>
                        <a:solidFill>
                          <a:srgbClr val="FFFFFF"/>
                        </a:solidFill>
                        <a:ln w="9525">
                          <a:solidFill>
                            <a:srgbClr val="000000"/>
                          </a:solidFill>
                          <a:miter lim="800000"/>
                          <a:headEnd/>
                          <a:tailEnd/>
                        </a:ln>
                      </wps:spPr>
                      <wps:txbx>
                        <w:txbxContent>
                          <w:p w14:paraId="709F8CFC" w14:textId="3B4E811E" w:rsidR="00137628" w:rsidRDefault="00137628" w:rsidP="00137628">
                            <w:pPr>
                              <w:rPr>
                                <w:b/>
                                <w:color w:val="0070C0"/>
                              </w:rPr>
                            </w:pPr>
                            <w:bookmarkStart w:id="394" w:name="_Ref111298021"/>
                            <w:bookmarkStart w:id="395" w:name="_Toc122610307"/>
                            <w:r w:rsidRPr="00A55C8F">
                              <w:rPr>
                                <w:b/>
                                <w:color w:val="0070C0"/>
                              </w:rPr>
                              <w:t xml:space="preserve">Box </w:t>
                            </w:r>
                            <w:r w:rsidRPr="008F67E1">
                              <w:rPr>
                                <w:b/>
                                <w:color w:val="0070C0"/>
                                <w:lang w:val="en-GB"/>
                              </w:rPr>
                              <w:fldChar w:fldCharType="begin"/>
                            </w:r>
                            <w:r w:rsidRPr="00A55C8F">
                              <w:rPr>
                                <w:b/>
                                <w:color w:val="0070C0"/>
                              </w:rPr>
                              <w:instrText xml:space="preserve"> SEQ Box \* ARABIC </w:instrText>
                            </w:r>
                            <w:r w:rsidRPr="008F67E1">
                              <w:rPr>
                                <w:b/>
                                <w:color w:val="0070C0"/>
                                <w:lang w:val="en-GB"/>
                              </w:rPr>
                              <w:fldChar w:fldCharType="separate"/>
                            </w:r>
                            <w:r w:rsidR="001D6D3D">
                              <w:rPr>
                                <w:b/>
                                <w:noProof/>
                                <w:color w:val="0070C0"/>
                              </w:rPr>
                              <w:t>36</w:t>
                            </w:r>
                            <w:r w:rsidRPr="008F67E1">
                              <w:rPr>
                                <w:color w:val="0070C0"/>
                              </w:rPr>
                              <w:fldChar w:fldCharType="end"/>
                            </w:r>
                            <w:bookmarkEnd w:id="394"/>
                            <w:r w:rsidRPr="00A55C8F">
                              <w:rPr>
                                <w:b/>
                                <w:color w:val="0070C0"/>
                              </w:rPr>
                              <w:tab/>
                            </w:r>
                            <w:r>
                              <w:rPr>
                                <w:b/>
                                <w:color w:val="0070C0"/>
                              </w:rPr>
                              <w:t>Stand-alone solar market</w:t>
                            </w:r>
                            <w:bookmarkEnd w:id="395"/>
                          </w:p>
                          <w:p w14:paraId="33F0A3A6" w14:textId="309AFE97" w:rsidR="00137628" w:rsidRDefault="00137628" w:rsidP="00137628">
                            <w:pPr>
                              <w:ind w:left="3119"/>
                              <w:rPr>
                                <w:rFonts w:asciiTheme="minorHAnsi" w:hAnsiTheme="minorHAnsi" w:cstheme="minorHAnsi"/>
                                <w:sz w:val="19"/>
                                <w:szCs w:val="19"/>
                              </w:rPr>
                            </w:pPr>
                            <w:r w:rsidRPr="006F1D09">
                              <w:rPr>
                                <w:sz w:val="19"/>
                                <w:szCs w:val="19"/>
                              </w:rPr>
                              <w:t xml:space="preserve">The share of households (HHs) using solar home system are (SHS) or solar lighting system (SLS) is fairly small, about 1% of rural households. </w:t>
                            </w:r>
                            <w:r w:rsidRPr="006F1D09">
                              <w:rPr>
                                <w:rFonts w:asciiTheme="minorHAnsi" w:hAnsiTheme="minorHAnsi" w:cstheme="minorHAnsi"/>
                                <w:sz w:val="19"/>
                                <w:szCs w:val="19"/>
                              </w:rPr>
                              <w:t>The use of solar solutions is a relatively recent phenomenon in Zambia. About 91% of the households</w:t>
                            </w:r>
                            <w:r>
                              <w:rPr>
                                <w:rFonts w:asciiTheme="minorHAnsi" w:hAnsiTheme="minorHAnsi" w:cstheme="minorHAnsi"/>
                                <w:sz w:val="19"/>
                                <w:szCs w:val="19"/>
                              </w:rPr>
                              <w:t xml:space="preserve"> </w:t>
                            </w:r>
                            <w:r w:rsidRPr="006F1D09">
                              <w:rPr>
                                <w:rFonts w:asciiTheme="minorHAnsi" w:hAnsiTheme="minorHAnsi" w:cstheme="minorHAnsi"/>
                                <w:sz w:val="19"/>
                                <w:szCs w:val="19"/>
                              </w:rPr>
                              <w:t xml:space="preserve">in the country obtained their first solar device just within the past five years, according to the recent WB Multi-Tier energy access study. </w:t>
                            </w:r>
                            <w:r>
                              <w:rPr>
                                <w:rFonts w:asciiTheme="minorHAnsi" w:hAnsiTheme="minorHAnsi" w:cstheme="minorHAnsi"/>
                                <w:sz w:val="19"/>
                                <w:szCs w:val="19"/>
                              </w:rPr>
                              <w:t>T</w:t>
                            </w:r>
                            <w:r w:rsidRPr="006F1D09">
                              <w:rPr>
                                <w:rFonts w:asciiTheme="minorHAnsi" w:hAnsiTheme="minorHAnsi" w:cstheme="minorHAnsi"/>
                                <w:sz w:val="19"/>
                                <w:szCs w:val="19"/>
                              </w:rPr>
                              <w:t>he cost of purchase of a low capacity off-grid solution is lower than the grid connection fee. Thus, providing off-grid access through solar devices of at least 3 watts (or 12 watt-hours) can move Tier 0 households to higher tiers (most likely Tier 1 or 2) for access to electricity</w:t>
                            </w:r>
                            <w:r>
                              <w:rPr>
                                <w:rFonts w:asciiTheme="minorHAnsi" w:hAnsiTheme="minorHAnsi" w:cstheme="minorHAnsi"/>
                                <w:sz w:val="19"/>
                                <w:szCs w:val="19"/>
                              </w:rPr>
                              <w:t xml:space="preserve">. </w:t>
                            </w:r>
                            <w:r w:rsidRPr="006F1D09">
                              <w:rPr>
                                <w:rFonts w:asciiTheme="minorHAnsi" w:hAnsiTheme="minorHAnsi" w:cstheme="minorHAnsi"/>
                                <w:sz w:val="19"/>
                                <w:szCs w:val="19"/>
                              </w:rPr>
                              <w:t>Recent years have seen a proliferation of solar portable lighting products that give energy access to 4.3% of rural households.  Although strictly speaking, the solar lanterns</w:t>
                            </w:r>
                            <w:r w:rsidRPr="006F1D09">
                              <w:rPr>
                                <w:sz w:val="19"/>
                                <w:szCs w:val="19"/>
                              </w:rPr>
                              <w:t xml:space="preserve"> </w:t>
                            </w:r>
                            <w:r w:rsidRPr="006F1D09">
                              <w:rPr>
                                <w:rFonts w:asciiTheme="minorHAnsi" w:hAnsiTheme="minorHAnsi" w:cstheme="minorHAnsi"/>
                                <w:sz w:val="19"/>
                                <w:szCs w:val="19"/>
                              </w:rPr>
                              <w:t xml:space="preserve">(&lt;3 W with a single lantern, costing about USD 9-40) do not meet the Tier 1 criterion (see </w:t>
                            </w:r>
                            <w:r w:rsidRPr="008D42F7">
                              <w:rPr>
                                <w:rFonts w:asciiTheme="minorHAnsi" w:hAnsiTheme="minorHAnsi" w:cstheme="minorHAnsi"/>
                                <w:sz w:val="19"/>
                                <w:szCs w:val="19"/>
                              </w:rPr>
                              <w:fldChar w:fldCharType="begin"/>
                            </w:r>
                            <w:r w:rsidRPr="008D42F7">
                              <w:rPr>
                                <w:rFonts w:asciiTheme="minorHAnsi" w:hAnsiTheme="minorHAnsi" w:cstheme="minorHAnsi"/>
                                <w:sz w:val="19"/>
                                <w:szCs w:val="19"/>
                              </w:rPr>
                              <w:instrText xml:space="preserve"> REF _Ref101589220 \h  \* MERGEFORMAT </w:instrText>
                            </w:r>
                            <w:r w:rsidRPr="008D42F7">
                              <w:rPr>
                                <w:rFonts w:asciiTheme="minorHAnsi" w:hAnsiTheme="minorHAnsi" w:cstheme="minorHAnsi"/>
                                <w:sz w:val="19"/>
                                <w:szCs w:val="19"/>
                              </w:rPr>
                            </w:r>
                            <w:r w:rsidRPr="008D42F7">
                              <w:rPr>
                                <w:rFonts w:asciiTheme="minorHAnsi" w:hAnsiTheme="minorHAnsi" w:cstheme="minorHAnsi"/>
                                <w:sz w:val="19"/>
                                <w:szCs w:val="19"/>
                              </w:rPr>
                              <w:fldChar w:fldCharType="separate"/>
                            </w:r>
                            <w:r w:rsidR="008D42F7" w:rsidRPr="008D42F7">
                              <w:rPr>
                                <w:rFonts w:asciiTheme="minorHAnsi" w:hAnsiTheme="minorHAnsi" w:cstheme="minorHAnsi"/>
                                <w:sz w:val="19"/>
                                <w:szCs w:val="19"/>
                              </w:rPr>
                              <w:fldChar w:fldCharType="begin"/>
                            </w:r>
                            <w:r w:rsidR="008D42F7" w:rsidRPr="008D42F7">
                              <w:rPr>
                                <w:rFonts w:asciiTheme="minorHAnsi" w:hAnsiTheme="minorHAnsi" w:cstheme="minorHAnsi"/>
                                <w:sz w:val="19"/>
                                <w:szCs w:val="19"/>
                              </w:rPr>
                              <w:instrText xml:space="preserve"> REF _Ref111297652 \h  \* MERGEFORMAT </w:instrText>
                            </w:r>
                            <w:r w:rsidR="008D42F7" w:rsidRPr="008D42F7">
                              <w:rPr>
                                <w:rFonts w:asciiTheme="minorHAnsi" w:hAnsiTheme="minorHAnsi" w:cstheme="minorHAnsi"/>
                                <w:sz w:val="19"/>
                                <w:szCs w:val="19"/>
                              </w:rPr>
                            </w:r>
                            <w:r w:rsidR="008D42F7" w:rsidRPr="008D42F7">
                              <w:rPr>
                                <w:rFonts w:asciiTheme="minorHAnsi" w:hAnsiTheme="minorHAnsi" w:cstheme="minorHAnsi"/>
                                <w:sz w:val="19"/>
                                <w:szCs w:val="19"/>
                              </w:rPr>
                              <w:fldChar w:fldCharType="separate"/>
                            </w:r>
                            <w:r w:rsidR="008D42F7" w:rsidRPr="008D42F7">
                              <w:rPr>
                                <w:color w:val="0070C0"/>
                              </w:rPr>
                              <w:t xml:space="preserve">Box </w:t>
                            </w:r>
                            <w:r w:rsidR="008D42F7" w:rsidRPr="008D42F7">
                              <w:rPr>
                                <w:noProof/>
                                <w:color w:val="0070C0"/>
                              </w:rPr>
                              <w:t>31</w:t>
                            </w:r>
                            <w:r w:rsidR="008D42F7" w:rsidRPr="008D42F7">
                              <w:rPr>
                                <w:rFonts w:asciiTheme="minorHAnsi" w:hAnsiTheme="minorHAnsi" w:cstheme="minorHAnsi"/>
                                <w:sz w:val="19"/>
                                <w:szCs w:val="19"/>
                              </w:rPr>
                              <w:fldChar w:fldCharType="end"/>
                            </w:r>
                            <w:r w:rsidR="001D6D3D" w:rsidRPr="008D42F7">
                              <w:rPr>
                                <w:rFonts w:asciiTheme="minorHAnsi" w:hAnsiTheme="minorHAnsi" w:cstheme="minorHAnsi"/>
                                <w:sz w:val="19"/>
                                <w:szCs w:val="19"/>
                              </w:rPr>
                              <w:t>.</w:t>
                            </w:r>
                            <w:r w:rsidRPr="008D42F7">
                              <w:rPr>
                                <w:rFonts w:asciiTheme="minorHAnsi" w:hAnsiTheme="minorHAnsi" w:cstheme="minorHAnsi"/>
                                <w:sz w:val="19"/>
                                <w:szCs w:val="19"/>
                              </w:rPr>
                              <w:fldChar w:fldCharType="end"/>
                            </w:r>
                            <w:r w:rsidRPr="006F1D09">
                              <w:rPr>
                                <w:rFonts w:asciiTheme="minorHAnsi" w:hAnsiTheme="minorHAnsi" w:cstheme="minorHAnsi"/>
                                <w:sz w:val="19"/>
                                <w:szCs w:val="19"/>
                              </w:rPr>
                              <w:t xml:space="preserve">) it is an important means for Tier 0 households (no access) to get some lighting services. </w:t>
                            </w:r>
                          </w:p>
                          <w:p w14:paraId="31C2D3C6" w14:textId="77777777" w:rsidR="00137628" w:rsidRPr="006F1D09" w:rsidRDefault="00137628" w:rsidP="00137628">
                            <w:pPr>
                              <w:rPr>
                                <w:rFonts w:asciiTheme="minorHAnsi" w:hAnsiTheme="minorHAnsi" w:cstheme="minorHAnsi"/>
                                <w:sz w:val="19"/>
                                <w:szCs w:val="19"/>
                              </w:rPr>
                            </w:pPr>
                            <w:r w:rsidRPr="006F1D09">
                              <w:rPr>
                                <w:rFonts w:asciiTheme="minorHAnsi" w:hAnsiTheme="minorHAnsi" w:cstheme="minorHAnsi"/>
                                <w:i/>
                                <w:iCs/>
                                <w:sz w:val="19"/>
                                <w:szCs w:val="19"/>
                              </w:rPr>
                              <w:t>Sales</w:t>
                            </w:r>
                            <w:r>
                              <w:rPr>
                                <w:rFonts w:asciiTheme="minorHAnsi" w:hAnsiTheme="minorHAnsi" w:cstheme="minorHAnsi"/>
                                <w:i/>
                                <w:iCs/>
                                <w:sz w:val="19"/>
                                <w:szCs w:val="19"/>
                              </w:rPr>
                              <w:t xml:space="preserve"> growth</w:t>
                            </w:r>
                            <w:r w:rsidRPr="006F1D09">
                              <w:rPr>
                                <w:rFonts w:asciiTheme="minorHAnsi" w:hAnsiTheme="minorHAnsi" w:cstheme="minorHAnsi"/>
                                <w:i/>
                                <w:iCs/>
                                <w:sz w:val="19"/>
                                <w:szCs w:val="19"/>
                              </w:rPr>
                              <w:t xml:space="preserve"> </w:t>
                            </w:r>
                            <w:r>
                              <w:rPr>
                                <w:rFonts w:asciiTheme="minorHAnsi" w:hAnsiTheme="minorHAnsi" w:cstheme="minorHAnsi"/>
                                <w:i/>
                                <w:iCs/>
                                <w:sz w:val="19"/>
                                <w:szCs w:val="19"/>
                              </w:rPr>
                              <w:t>of s</w:t>
                            </w:r>
                            <w:r w:rsidRPr="006F1D09">
                              <w:rPr>
                                <w:rFonts w:asciiTheme="minorHAnsi" w:hAnsiTheme="minorHAnsi" w:cstheme="minorHAnsi"/>
                                <w:i/>
                                <w:iCs/>
                                <w:sz w:val="19"/>
                                <w:szCs w:val="19"/>
                              </w:rPr>
                              <w:t>tand-alone solar product</w:t>
                            </w:r>
                            <w:r>
                              <w:rPr>
                                <w:rFonts w:asciiTheme="minorHAnsi" w:hAnsiTheme="minorHAnsi" w:cstheme="minorHAnsi"/>
                                <w:i/>
                                <w:iCs/>
                                <w:sz w:val="19"/>
                                <w:szCs w:val="19"/>
                              </w:rPr>
                              <w:t>s</w:t>
                            </w:r>
                          </w:p>
                          <w:p w14:paraId="1A431CD0" w14:textId="77777777" w:rsidR="00137628" w:rsidRPr="00707792" w:rsidRDefault="00137628" w:rsidP="00137628">
                            <w:pPr>
                              <w:rPr>
                                <w:rFonts w:asciiTheme="minorHAnsi" w:hAnsiTheme="minorHAnsi" w:cstheme="minorHAnsi"/>
                                <w:sz w:val="8"/>
                                <w:szCs w:val="8"/>
                              </w:rPr>
                            </w:pPr>
                          </w:p>
                          <w:p w14:paraId="1BB50ECA" w14:textId="77777777" w:rsidR="00137628" w:rsidRDefault="00137628" w:rsidP="00137628">
                            <w:pPr>
                              <w:rPr>
                                <w:rFonts w:asciiTheme="minorHAnsi" w:hAnsiTheme="minorHAnsi" w:cstheme="minorHAnsi"/>
                                <w:sz w:val="19"/>
                                <w:szCs w:val="19"/>
                              </w:rPr>
                            </w:pPr>
                            <w:r w:rsidRPr="00BE48E2">
                              <w:rPr>
                                <w:rFonts w:asciiTheme="minorHAnsi" w:hAnsiTheme="minorHAnsi" w:cstheme="minorHAnsi"/>
                                <w:sz w:val="19"/>
                                <w:szCs w:val="19"/>
                              </w:rPr>
                              <w:t>Alongside, a pico-SHS sector (&lt; 10-30 W with LED light, radio, phone charging, costing about USD 70-200) is emerging as alternative between solar lanterns and more expensive larger solar home system (30-200 W or larger</w:t>
                            </w:r>
                            <w:r>
                              <w:rPr>
                                <w:rFonts w:asciiTheme="minorHAnsi" w:hAnsiTheme="minorHAnsi" w:cstheme="minorHAnsi"/>
                                <w:sz w:val="19"/>
                                <w:szCs w:val="19"/>
                              </w:rPr>
                              <w:t>, costing about</w:t>
                            </w:r>
                            <w:r w:rsidRPr="00BE48E2">
                              <w:rPr>
                                <w:rFonts w:asciiTheme="minorHAnsi" w:hAnsiTheme="minorHAnsi" w:cstheme="minorHAnsi"/>
                                <w:sz w:val="19"/>
                                <w:szCs w:val="19"/>
                              </w:rPr>
                              <w:t xml:space="preserve"> USD 300-500).  </w:t>
                            </w:r>
                            <w:r w:rsidRPr="006F1D09">
                              <w:rPr>
                                <w:rFonts w:asciiTheme="minorHAnsi" w:hAnsiTheme="minorHAnsi" w:cstheme="minorHAnsi"/>
                                <w:sz w:val="19"/>
                                <w:szCs w:val="19"/>
                              </w:rPr>
                              <w:t xml:space="preserve">Most common distribution models involve distribution through conventional dealer networks </w:t>
                            </w:r>
                            <w:r>
                              <w:rPr>
                                <w:rFonts w:asciiTheme="minorHAnsi" w:hAnsiTheme="minorHAnsi" w:cstheme="minorHAnsi"/>
                                <w:sz w:val="19"/>
                                <w:szCs w:val="19"/>
                              </w:rPr>
                              <w:t xml:space="preserve">(distributor, retailer). The </w:t>
                            </w:r>
                            <w:r w:rsidRPr="009F035E">
                              <w:rPr>
                                <w:rFonts w:asciiTheme="minorHAnsi" w:hAnsiTheme="minorHAnsi" w:cstheme="minorHAnsi"/>
                                <w:sz w:val="19"/>
                                <w:szCs w:val="19"/>
                              </w:rPr>
                              <w:t>dealership model is often used for extending end-user financing</w:t>
                            </w:r>
                            <w:r>
                              <w:rPr>
                                <w:rFonts w:asciiTheme="minorHAnsi" w:hAnsiTheme="minorHAnsi" w:cstheme="minorHAnsi"/>
                                <w:sz w:val="19"/>
                                <w:szCs w:val="19"/>
                              </w:rPr>
                              <w:t xml:space="preserve"> (by providing</w:t>
                            </w:r>
                            <w:r w:rsidRPr="00645CA5">
                              <w:rPr>
                                <w:rFonts w:asciiTheme="minorHAnsi" w:hAnsiTheme="minorHAnsi" w:cstheme="minorHAnsi"/>
                                <w:sz w:val="19"/>
                                <w:szCs w:val="19"/>
                              </w:rPr>
                              <w:t xml:space="preserve"> credit to dealers and/or franchises to allow them to sell to clients on an</w:t>
                            </w:r>
                            <w:r>
                              <w:rPr>
                                <w:rFonts w:asciiTheme="minorHAnsi" w:hAnsiTheme="minorHAnsi" w:cstheme="minorHAnsi"/>
                                <w:sz w:val="19"/>
                                <w:szCs w:val="19"/>
                              </w:rPr>
                              <w:t xml:space="preserve"> </w:t>
                            </w:r>
                            <w:r w:rsidRPr="00645CA5">
                              <w:rPr>
                                <w:rFonts w:asciiTheme="minorHAnsi" w:hAnsiTheme="minorHAnsi" w:cstheme="minorHAnsi"/>
                                <w:sz w:val="19"/>
                                <w:szCs w:val="19"/>
                              </w:rPr>
                              <w:t>instalment basis</w:t>
                            </w:r>
                            <w:r>
                              <w:rPr>
                                <w:rFonts w:asciiTheme="minorHAnsi" w:hAnsiTheme="minorHAnsi" w:cstheme="minorHAnsi"/>
                                <w:sz w:val="19"/>
                                <w:szCs w:val="19"/>
                              </w:rPr>
                              <w:t>)</w:t>
                            </w:r>
                            <w:r w:rsidRPr="00645CA5">
                              <w:rPr>
                                <w:rFonts w:asciiTheme="minorHAnsi" w:hAnsiTheme="minorHAnsi" w:cstheme="minorHAnsi"/>
                                <w:sz w:val="19"/>
                                <w:szCs w:val="19"/>
                              </w:rPr>
                              <w:t>.</w:t>
                            </w:r>
                            <w:r>
                              <w:rPr>
                                <w:rFonts w:asciiTheme="minorHAnsi" w:hAnsiTheme="minorHAnsi" w:cstheme="minorHAnsi"/>
                                <w:sz w:val="19"/>
                                <w:szCs w:val="19"/>
                              </w:rPr>
                              <w:t xml:space="preserve">  This model is applied by companies (such as Azuri, Vitalite, Fenix/Engie). Another model is ‘one-stop-shop’ in which companies provide pr</w:t>
                            </w:r>
                            <w:r w:rsidRPr="009D4616">
                              <w:rPr>
                                <w:rFonts w:asciiTheme="minorHAnsi" w:hAnsiTheme="minorHAnsi" w:cstheme="minorHAnsi"/>
                                <w:sz w:val="19"/>
                                <w:szCs w:val="19"/>
                              </w:rPr>
                              <w:t>oducts move through a proprietary</w:t>
                            </w:r>
                            <w:r>
                              <w:rPr>
                                <w:rFonts w:asciiTheme="minorHAnsi" w:hAnsiTheme="minorHAnsi" w:cstheme="minorHAnsi"/>
                                <w:sz w:val="19"/>
                                <w:szCs w:val="19"/>
                              </w:rPr>
                              <w:t xml:space="preserve"> </w:t>
                            </w:r>
                            <w:r w:rsidRPr="009D4616">
                              <w:rPr>
                                <w:rFonts w:asciiTheme="minorHAnsi" w:hAnsiTheme="minorHAnsi" w:cstheme="minorHAnsi"/>
                                <w:sz w:val="19"/>
                                <w:szCs w:val="19"/>
                              </w:rPr>
                              <w:t>distribution channel</w:t>
                            </w:r>
                            <w:r>
                              <w:rPr>
                                <w:rFonts w:asciiTheme="minorHAnsi" w:hAnsiTheme="minorHAnsi" w:cstheme="minorHAnsi"/>
                                <w:sz w:val="19"/>
                                <w:szCs w:val="19"/>
                              </w:rPr>
                              <w:t xml:space="preserve">, in which finance can be offered by the company </w:t>
                            </w:r>
                            <w:r w:rsidRPr="009D4616">
                              <w:rPr>
                                <w:rFonts w:asciiTheme="minorHAnsi" w:hAnsiTheme="minorHAnsi" w:cstheme="minorHAnsi"/>
                                <w:sz w:val="19"/>
                                <w:szCs w:val="19"/>
                              </w:rPr>
                              <w:t>manufacturer</w:t>
                            </w:r>
                            <w:r>
                              <w:rPr>
                                <w:rFonts w:asciiTheme="minorHAnsi" w:hAnsiTheme="minorHAnsi" w:cstheme="minorHAnsi"/>
                                <w:sz w:val="19"/>
                                <w:szCs w:val="19"/>
                              </w:rPr>
                              <w:t xml:space="preserve"> (e.g. Greenlight, SunTech, in Zambia). Other models include institutional partnership (in which a company teams up with a NGO or rural bank </w:t>
                            </w:r>
                            <w:r w:rsidRPr="0023689C">
                              <w:rPr>
                                <w:rFonts w:asciiTheme="minorHAnsi" w:hAnsiTheme="minorHAnsi" w:cstheme="minorHAnsi"/>
                                <w:sz w:val="19"/>
                                <w:szCs w:val="19"/>
                              </w:rPr>
                              <w:t>to market its products to its customer</w:t>
                            </w:r>
                            <w:r>
                              <w:rPr>
                                <w:rFonts w:asciiTheme="minorHAnsi" w:hAnsiTheme="minorHAnsi" w:cstheme="minorHAnsi"/>
                                <w:sz w:val="19"/>
                                <w:szCs w:val="19"/>
                              </w:rPr>
                              <w:t xml:space="preserve"> </w:t>
                            </w:r>
                            <w:r w:rsidRPr="0023689C">
                              <w:rPr>
                                <w:rFonts w:asciiTheme="minorHAnsi" w:hAnsiTheme="minorHAnsi" w:cstheme="minorHAnsi"/>
                                <w:sz w:val="19"/>
                                <w:szCs w:val="19"/>
                              </w:rPr>
                              <w:t>base/members</w:t>
                            </w:r>
                            <w:r>
                              <w:rPr>
                                <w:rFonts w:asciiTheme="minorHAnsi" w:hAnsiTheme="minorHAnsi" w:cstheme="minorHAnsi"/>
                                <w:sz w:val="19"/>
                                <w:szCs w:val="19"/>
                              </w:rPr>
                              <w:t xml:space="preserve">) </w:t>
                            </w:r>
                          </w:p>
                          <w:p w14:paraId="0C0509D8" w14:textId="77777777" w:rsidR="00137628" w:rsidRPr="00707792" w:rsidRDefault="00137628" w:rsidP="00137628">
                            <w:pPr>
                              <w:rPr>
                                <w:rFonts w:asciiTheme="minorHAnsi" w:hAnsiTheme="minorHAnsi" w:cstheme="minorHAnsi"/>
                                <w:sz w:val="8"/>
                                <w:szCs w:val="8"/>
                              </w:rPr>
                            </w:pPr>
                          </w:p>
                          <w:p w14:paraId="38574842" w14:textId="77777777" w:rsidR="00137628" w:rsidRDefault="00137628" w:rsidP="00137628">
                            <w:pPr>
                              <w:rPr>
                                <w:rFonts w:asciiTheme="minorHAnsi" w:hAnsiTheme="minorHAnsi" w:cstheme="minorHAnsi"/>
                                <w:sz w:val="19"/>
                                <w:szCs w:val="19"/>
                              </w:rPr>
                            </w:pPr>
                            <w:r>
                              <w:rPr>
                                <w:rFonts w:asciiTheme="minorHAnsi" w:hAnsiTheme="minorHAnsi" w:cstheme="minorHAnsi"/>
                                <w:sz w:val="19"/>
                                <w:szCs w:val="19"/>
                              </w:rPr>
                              <w:t>S</w:t>
                            </w:r>
                            <w:r w:rsidRPr="006F1D09">
                              <w:rPr>
                                <w:rFonts w:asciiTheme="minorHAnsi" w:hAnsiTheme="minorHAnsi" w:cstheme="minorHAnsi"/>
                                <w:sz w:val="19"/>
                                <w:szCs w:val="19"/>
                              </w:rPr>
                              <w:t>ystems are usually bought by cash (82% in 2018) but PAYGO schemes are on the incr</w:t>
                            </w:r>
                            <w:r>
                              <w:rPr>
                                <w:rFonts w:asciiTheme="minorHAnsi" w:hAnsiTheme="minorHAnsi" w:cstheme="minorHAnsi"/>
                                <w:sz w:val="19"/>
                                <w:szCs w:val="19"/>
                              </w:rPr>
                              <w:t xml:space="preserve">ease, in particular for larger systems, such as SHS. </w:t>
                            </w:r>
                            <w:r w:rsidRPr="006F1D09">
                              <w:rPr>
                                <w:rFonts w:asciiTheme="minorHAnsi" w:hAnsiTheme="minorHAnsi" w:cstheme="minorHAnsi"/>
                                <w:sz w:val="19"/>
                                <w:szCs w:val="19"/>
                              </w:rPr>
                              <w:t>PAYGO is a financing platform for off-grid</w:t>
                            </w:r>
                            <w:r>
                              <w:rPr>
                                <w:rFonts w:asciiTheme="minorHAnsi" w:hAnsiTheme="minorHAnsi" w:cstheme="minorHAnsi"/>
                                <w:sz w:val="19"/>
                                <w:szCs w:val="19"/>
                              </w:rPr>
                              <w:t xml:space="preserve"> </w:t>
                            </w:r>
                            <w:r w:rsidRPr="006F1D09">
                              <w:rPr>
                                <w:rFonts w:asciiTheme="minorHAnsi" w:hAnsiTheme="minorHAnsi" w:cstheme="minorHAnsi"/>
                                <w:sz w:val="19"/>
                                <w:szCs w:val="19"/>
                              </w:rPr>
                              <w:t>energy systems with high up-front capital</w:t>
                            </w:r>
                            <w:r>
                              <w:rPr>
                                <w:rFonts w:asciiTheme="minorHAnsi" w:hAnsiTheme="minorHAnsi" w:cstheme="minorHAnsi"/>
                                <w:sz w:val="19"/>
                                <w:szCs w:val="19"/>
                              </w:rPr>
                              <w:t xml:space="preserve"> </w:t>
                            </w:r>
                            <w:r w:rsidRPr="006F1D09">
                              <w:rPr>
                                <w:rFonts w:asciiTheme="minorHAnsi" w:hAnsiTheme="minorHAnsi" w:cstheme="minorHAnsi"/>
                                <w:sz w:val="19"/>
                                <w:szCs w:val="19"/>
                              </w:rPr>
                              <w:t>costs. An IT system underlies the platform,</w:t>
                            </w:r>
                            <w:r>
                              <w:rPr>
                                <w:rFonts w:asciiTheme="minorHAnsi" w:hAnsiTheme="minorHAnsi" w:cstheme="minorHAnsi"/>
                                <w:sz w:val="19"/>
                                <w:szCs w:val="19"/>
                              </w:rPr>
                              <w:t xml:space="preserve"> </w:t>
                            </w:r>
                            <w:r w:rsidRPr="006F1D09">
                              <w:rPr>
                                <w:rFonts w:asciiTheme="minorHAnsi" w:hAnsiTheme="minorHAnsi" w:cstheme="minorHAnsi"/>
                                <w:sz w:val="19"/>
                                <w:szCs w:val="19"/>
                              </w:rPr>
                              <w:t>allowing automated payments and system</w:t>
                            </w:r>
                            <w:r>
                              <w:rPr>
                                <w:rFonts w:asciiTheme="minorHAnsi" w:hAnsiTheme="minorHAnsi" w:cstheme="minorHAnsi"/>
                                <w:sz w:val="19"/>
                                <w:szCs w:val="19"/>
                              </w:rPr>
                              <w:t xml:space="preserve"> </w:t>
                            </w:r>
                            <w:r w:rsidRPr="006F1D09">
                              <w:rPr>
                                <w:rFonts w:asciiTheme="minorHAnsi" w:hAnsiTheme="minorHAnsi" w:cstheme="minorHAnsi"/>
                                <w:sz w:val="19"/>
                                <w:szCs w:val="19"/>
                              </w:rPr>
                              <w:t>monitoring/activation</w:t>
                            </w:r>
                            <w:r>
                              <w:rPr>
                                <w:rFonts w:asciiTheme="minorHAnsi" w:hAnsiTheme="minorHAnsi" w:cstheme="minorHAnsi"/>
                                <w:sz w:val="19"/>
                                <w:szCs w:val="19"/>
                              </w:rPr>
                              <w:t>. According to the WB multi-tier energy access survey, only about 9% of respondents were willing to pay upfront for SHS.</w:t>
                            </w:r>
                            <w:r w:rsidRPr="002E0412">
                              <w:rPr>
                                <w:rFonts w:asciiTheme="minorHAnsi" w:hAnsiTheme="minorHAnsi" w:cstheme="minorHAnsi"/>
                                <w:sz w:val="19"/>
                                <w:szCs w:val="19"/>
                              </w:rPr>
                              <w:t xml:space="preserve"> However, </w:t>
                            </w:r>
                            <w:r>
                              <w:rPr>
                                <w:rFonts w:asciiTheme="minorHAnsi" w:hAnsiTheme="minorHAnsi" w:cstheme="minorHAnsi"/>
                                <w:sz w:val="19"/>
                                <w:szCs w:val="19"/>
                              </w:rPr>
                              <w:t>willingness to pay (WTP</w:t>
                            </w:r>
                            <w:r w:rsidRPr="002E0412">
                              <w:rPr>
                                <w:rFonts w:asciiTheme="minorHAnsi" w:hAnsiTheme="minorHAnsi" w:cstheme="minorHAnsi"/>
                                <w:sz w:val="19"/>
                                <w:szCs w:val="19"/>
                              </w:rPr>
                              <w:t>)</w:t>
                            </w:r>
                            <w:r>
                              <w:rPr>
                                <w:rFonts w:asciiTheme="minorHAnsi" w:hAnsiTheme="minorHAnsi" w:cstheme="minorHAnsi"/>
                                <w:sz w:val="19"/>
                                <w:szCs w:val="19"/>
                              </w:rPr>
                              <w:t xml:space="preserve"> </w:t>
                            </w:r>
                            <w:r w:rsidRPr="002E0412">
                              <w:rPr>
                                <w:rFonts w:asciiTheme="minorHAnsi" w:hAnsiTheme="minorHAnsi" w:cstheme="minorHAnsi"/>
                                <w:sz w:val="19"/>
                                <w:szCs w:val="19"/>
                              </w:rPr>
                              <w:t>c</w:t>
                            </w:r>
                            <w:r>
                              <w:rPr>
                                <w:rFonts w:asciiTheme="minorHAnsi" w:hAnsiTheme="minorHAnsi" w:cstheme="minorHAnsi"/>
                                <w:sz w:val="19"/>
                                <w:szCs w:val="19"/>
                              </w:rPr>
                              <w:t>ould</w:t>
                            </w:r>
                            <w:r w:rsidRPr="002E0412">
                              <w:rPr>
                                <w:rFonts w:asciiTheme="minorHAnsi" w:hAnsiTheme="minorHAnsi" w:cstheme="minorHAnsi"/>
                                <w:sz w:val="19"/>
                                <w:szCs w:val="19"/>
                              </w:rPr>
                              <w:t xml:space="preserve"> be boosted through PAYGO models with installment periods of 6 to 12 months</w:t>
                            </w:r>
                            <w:r>
                              <w:rPr>
                                <w:rFonts w:asciiTheme="minorHAnsi" w:hAnsiTheme="minorHAnsi" w:cstheme="minorHAnsi"/>
                                <w:sz w:val="19"/>
                                <w:szCs w:val="19"/>
                              </w:rPr>
                              <w:t xml:space="preserve"> to 15-21% level. The WB ESAP project is USD 2 million</w:t>
                            </w:r>
                            <w:r w:rsidRPr="009B50A7">
                              <w:rPr>
                                <w:rFonts w:asciiTheme="minorHAnsi" w:hAnsiTheme="minorHAnsi" w:cstheme="minorHAnsi"/>
                                <w:sz w:val="19"/>
                                <w:szCs w:val="19"/>
                              </w:rPr>
                              <w:t xml:space="preserve"> credit line loan facility for off-grid</w:t>
                            </w:r>
                            <w:r>
                              <w:rPr>
                                <w:rFonts w:asciiTheme="minorHAnsi" w:hAnsiTheme="minorHAnsi" w:cstheme="minorHAnsi"/>
                                <w:sz w:val="19"/>
                                <w:szCs w:val="19"/>
                              </w:rPr>
                              <w:t xml:space="preserve"> </w:t>
                            </w:r>
                            <w:r w:rsidRPr="009B50A7">
                              <w:rPr>
                                <w:rFonts w:asciiTheme="minorHAnsi" w:hAnsiTheme="minorHAnsi" w:cstheme="minorHAnsi"/>
                                <w:sz w:val="19"/>
                                <w:szCs w:val="19"/>
                              </w:rPr>
                              <w:t>solutions</w:t>
                            </w:r>
                            <w:r>
                              <w:rPr>
                                <w:rFonts w:asciiTheme="minorHAnsi" w:hAnsiTheme="minorHAnsi" w:cstheme="minorHAnsi"/>
                                <w:sz w:val="19"/>
                                <w:szCs w:val="19"/>
                              </w:rPr>
                              <w:t xml:space="preserve"> aiming at </w:t>
                            </w:r>
                            <w:r w:rsidRPr="009B50A7">
                              <w:rPr>
                                <w:rFonts w:asciiTheme="minorHAnsi" w:hAnsiTheme="minorHAnsi" w:cstheme="minorHAnsi"/>
                                <w:sz w:val="19"/>
                                <w:szCs w:val="19"/>
                              </w:rPr>
                              <w:t>companies importing/ selling solar equipment</w:t>
                            </w:r>
                            <w:r>
                              <w:rPr>
                                <w:rFonts w:asciiTheme="minorHAnsi" w:hAnsiTheme="minorHAnsi" w:cstheme="minorHAnsi"/>
                                <w:sz w:val="19"/>
                                <w:szCs w:val="19"/>
                              </w:rPr>
                              <w:t xml:space="preserve"> and </w:t>
                            </w:r>
                            <w:r w:rsidRPr="009B50A7">
                              <w:rPr>
                                <w:rFonts w:asciiTheme="minorHAnsi" w:hAnsiTheme="minorHAnsi" w:cstheme="minorHAnsi"/>
                                <w:sz w:val="19"/>
                                <w:szCs w:val="19"/>
                              </w:rPr>
                              <w:t xml:space="preserve">developers of minigrids, and </w:t>
                            </w:r>
                            <w:r>
                              <w:rPr>
                                <w:rFonts w:asciiTheme="minorHAnsi" w:hAnsiTheme="minorHAnsi" w:cstheme="minorHAnsi"/>
                                <w:sz w:val="19"/>
                                <w:szCs w:val="19"/>
                              </w:rPr>
                              <w:t xml:space="preserve">also, to set up PAYGO or similar financial mechanisms to boost affordability among </w:t>
                            </w:r>
                            <w:r w:rsidRPr="009B50A7">
                              <w:rPr>
                                <w:rFonts w:asciiTheme="minorHAnsi" w:hAnsiTheme="minorHAnsi" w:cstheme="minorHAnsi"/>
                                <w:sz w:val="19"/>
                                <w:szCs w:val="19"/>
                              </w:rPr>
                              <w:t>end-users of solar equipment</w:t>
                            </w:r>
                            <w:r>
                              <w:rPr>
                                <w:rFonts w:asciiTheme="minorHAnsi" w:hAnsiTheme="minorHAnsi" w:cstheme="minorHAnsi"/>
                                <w:sz w:val="19"/>
                                <w:szCs w:val="19"/>
                              </w:rPr>
                              <w:t>.</w:t>
                            </w:r>
                          </w:p>
                          <w:p w14:paraId="077BECF0" w14:textId="77777777" w:rsidR="00137628" w:rsidRPr="00707792" w:rsidRDefault="00137628" w:rsidP="00137628">
                            <w:pPr>
                              <w:rPr>
                                <w:rFonts w:asciiTheme="minorHAnsi" w:hAnsiTheme="minorHAnsi" w:cstheme="minorHAnsi"/>
                                <w:sz w:val="8"/>
                                <w:szCs w:val="8"/>
                              </w:rPr>
                            </w:pPr>
                          </w:p>
                          <w:p w14:paraId="383D6850" w14:textId="77777777" w:rsidR="00137628" w:rsidRDefault="00137628" w:rsidP="00137628">
                            <w:pPr>
                              <w:rPr>
                                <w:rFonts w:asciiTheme="minorHAnsi" w:hAnsiTheme="minorHAnsi" w:cstheme="minorHAnsi"/>
                                <w:sz w:val="19"/>
                                <w:szCs w:val="19"/>
                              </w:rPr>
                            </w:pPr>
                            <w:r w:rsidRPr="005D2E63">
                              <w:rPr>
                                <w:rFonts w:asciiTheme="minorHAnsi" w:hAnsiTheme="minorHAnsi" w:cstheme="minorHAnsi"/>
                                <w:sz w:val="19"/>
                                <w:szCs w:val="19"/>
                              </w:rPr>
                              <w:t>These companies</w:t>
                            </w:r>
                            <w:r>
                              <w:rPr>
                                <w:rFonts w:asciiTheme="minorHAnsi" w:hAnsiTheme="minorHAnsi" w:cstheme="minorHAnsi"/>
                                <w:sz w:val="19"/>
                                <w:szCs w:val="19"/>
                              </w:rPr>
                              <w:t xml:space="preserve"> </w:t>
                            </w:r>
                            <w:r w:rsidRPr="005D2E63">
                              <w:rPr>
                                <w:rFonts w:asciiTheme="minorHAnsi" w:hAnsiTheme="minorHAnsi" w:cstheme="minorHAnsi"/>
                                <w:sz w:val="19"/>
                                <w:szCs w:val="19"/>
                              </w:rPr>
                              <w:t xml:space="preserve">could </w:t>
                            </w:r>
                            <w:r>
                              <w:rPr>
                                <w:rFonts w:asciiTheme="minorHAnsi" w:hAnsiTheme="minorHAnsi" w:cstheme="minorHAnsi"/>
                                <w:sz w:val="19"/>
                                <w:szCs w:val="19"/>
                              </w:rPr>
                              <w:t xml:space="preserve">affordable and flexible products in the Tier 2 to 3 range and </w:t>
                            </w:r>
                            <w:r w:rsidRPr="005D2E63">
                              <w:rPr>
                                <w:rFonts w:asciiTheme="minorHAnsi" w:hAnsiTheme="minorHAnsi" w:cstheme="minorHAnsi"/>
                                <w:sz w:val="19"/>
                                <w:szCs w:val="19"/>
                              </w:rPr>
                              <w:t xml:space="preserve">become </w:t>
                            </w:r>
                            <w:r>
                              <w:rPr>
                                <w:rFonts w:asciiTheme="minorHAnsi" w:hAnsiTheme="minorHAnsi" w:cstheme="minorHAnsi"/>
                                <w:sz w:val="19"/>
                                <w:szCs w:val="19"/>
                              </w:rPr>
                              <w:t>competitors</w:t>
                            </w:r>
                            <w:r w:rsidRPr="005D2E63">
                              <w:rPr>
                                <w:rFonts w:asciiTheme="minorHAnsi" w:hAnsiTheme="minorHAnsi" w:cstheme="minorHAnsi"/>
                                <w:sz w:val="19"/>
                                <w:szCs w:val="19"/>
                              </w:rPr>
                              <w:t xml:space="preserve"> </w:t>
                            </w:r>
                            <w:r>
                              <w:rPr>
                                <w:rFonts w:asciiTheme="minorHAnsi" w:hAnsiTheme="minorHAnsi" w:cstheme="minorHAnsi"/>
                                <w:sz w:val="19"/>
                                <w:szCs w:val="19"/>
                              </w:rPr>
                              <w:t>with minigrid developers in in the market MGs are aiming at. However, solar companies and MG developers may want to team up. In some cases (e.g., Engie, PowerGen, Azuri, GreenLIght) they can provide both services. One model is that the minigrid administration office also serves as ‘solar kiosk’ that sell or rent out solar products or charging services or ‘business hub’ offering support (technical, marketing, finance) on productive use to small businesses. In this way, the facility can reach out to households to offer lower Tier energy services according to their ability/willingness to pay or to serve remote households in the service area that are too far to be physically connected to the MG’s distribution network</w:t>
                            </w:r>
                          </w:p>
                          <w:p w14:paraId="26D79696" w14:textId="77777777" w:rsidR="00137628" w:rsidRPr="00707792" w:rsidRDefault="00137628" w:rsidP="00137628">
                            <w:pPr>
                              <w:rPr>
                                <w:rFonts w:asciiTheme="minorHAnsi" w:hAnsiTheme="minorHAnsi" w:cstheme="minorHAnsi"/>
                                <w:sz w:val="8"/>
                                <w:szCs w:val="8"/>
                              </w:rPr>
                            </w:pPr>
                          </w:p>
                          <w:p w14:paraId="37B8C3F2" w14:textId="77777777" w:rsidR="00137628" w:rsidRPr="00BA1121" w:rsidRDefault="00137628" w:rsidP="00137628">
                            <w:pPr>
                              <w:rPr>
                                <w:rFonts w:asciiTheme="minorHAnsi" w:hAnsiTheme="minorHAnsi" w:cstheme="minorHAnsi"/>
                                <w:sz w:val="18"/>
                                <w:szCs w:val="18"/>
                              </w:rPr>
                            </w:pPr>
                            <w:r w:rsidRPr="00BA1121">
                              <w:rPr>
                                <w:rFonts w:asciiTheme="minorHAnsi" w:hAnsiTheme="minorHAnsi" w:cstheme="minorHAnsi"/>
                                <w:sz w:val="18"/>
                                <w:szCs w:val="18"/>
                              </w:rPr>
                              <w:t>Source:</w:t>
                            </w:r>
                            <w:r w:rsidRPr="00BA1121">
                              <w:rPr>
                                <w:rFonts w:asciiTheme="minorHAnsi" w:hAnsiTheme="minorHAnsi" w:cstheme="minorHAnsi"/>
                                <w:i/>
                                <w:iCs/>
                                <w:sz w:val="18"/>
                                <w:szCs w:val="18"/>
                              </w:rPr>
                              <w:t xml:space="preserve"> Mapping the Solar Market, Zambia</w:t>
                            </w:r>
                            <w:r w:rsidRPr="00BA1121">
                              <w:rPr>
                                <w:rFonts w:asciiTheme="minorHAnsi" w:hAnsiTheme="minorHAnsi" w:cstheme="minorHAnsi"/>
                                <w:sz w:val="18"/>
                                <w:szCs w:val="18"/>
                              </w:rPr>
                              <w:t xml:space="preserve"> (Intellicap, Signify Foundation; 2019); GETInvest (2019)</w:t>
                            </w:r>
                          </w:p>
                          <w:p w14:paraId="4641F162" w14:textId="77777777" w:rsidR="00137628" w:rsidRPr="006F1D09" w:rsidRDefault="00137628" w:rsidP="00137628">
                            <w:pPr>
                              <w:rPr>
                                <w:rFonts w:asciiTheme="minorHAnsi" w:hAnsiTheme="minorHAnsi" w:cstheme="minorHAnsi"/>
                                <w:sz w:val="19"/>
                                <w:szCs w:val="19"/>
                              </w:rPr>
                            </w:pPr>
                          </w:p>
                          <w:p w14:paraId="6AD6079A" w14:textId="77777777" w:rsidR="00137628" w:rsidRPr="006F1D09" w:rsidRDefault="00137628" w:rsidP="00137628">
                            <w:pPr>
                              <w:rPr>
                                <w:rFonts w:asciiTheme="minorHAnsi" w:hAnsiTheme="minorHAnsi" w:cstheme="minorHAnsi"/>
                                <w:sz w:val="19"/>
                                <w:szCs w:val="19"/>
                              </w:rPr>
                            </w:pPr>
                          </w:p>
                          <w:p w14:paraId="2FEE9855" w14:textId="77777777" w:rsidR="00137628" w:rsidRPr="006F1D09" w:rsidRDefault="00137628" w:rsidP="00137628">
                            <w:pPr>
                              <w:rPr>
                                <w:rFonts w:asciiTheme="minorHAnsi" w:hAnsiTheme="minorHAnsi" w:cstheme="minorHAnsi"/>
                                <w:sz w:val="19"/>
                                <w:szCs w:val="1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00EBA8" id="Text Box 957299067" o:spid="_x0000_s1053" type="#_x0000_t202" style="position:absolute;left:0;text-align:left;margin-left:35.9pt;margin-top:274.75pt;width:542.05pt;height:440.8pt;z-index:251668992;visibility:visible;mso-wrap-style:square;mso-width-percent:0;mso-height-percent:0;mso-wrap-distance-left:9pt;mso-wrap-distance-top:11.35pt;mso-wrap-distance-right:9pt;mso-wrap-distance-bottom:11.3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">
                <v:textbox>
                  <w:txbxContent>
                    <w:p w14:paraId="709F8CFC" w14:textId="3B4E811E" w:rsidR="00137628" w:rsidRDefault="00137628" w:rsidP="00137628">
                      <w:pPr>
                        <w:rPr>
                          <w:b/>
                          <w:color w:val="0070C0"/>
                        </w:rPr>
                      </w:pPr>
                      <w:bookmarkStart w:id="426" w:name="_Ref111298021"/>
                      <w:bookmarkStart w:id="427" w:name="_Toc122610307"/>
                      <w:r w:rsidRPr="00A55C8F">
                        <w:rPr>
                          <w:b/>
                          <w:color w:val="0070C0"/>
                        </w:rPr>
                        <w:t xml:space="preserve">Box </w:t>
                      </w:r>
                      <w:r w:rsidRPr="008F67E1">
                        <w:rPr>
                          <w:b/>
                          <w:color w:val="0070C0"/>
                          <w:lang w:val="en-GB"/>
                        </w:rPr>
                        <w:fldChar w:fldCharType="begin"/>
                      </w:r>
                      <w:r w:rsidRPr="00A55C8F">
                        <w:rPr>
                          <w:b/>
                          <w:color w:val="0070C0"/>
                        </w:rPr>
                        <w:instrText xml:space="preserve"> SEQ Box \* ARABIC </w:instrText>
                      </w:r>
                      <w:r w:rsidRPr="008F67E1">
                        <w:rPr>
                          <w:b/>
                          <w:color w:val="0070C0"/>
                          <w:lang w:val="en-GB"/>
                        </w:rPr>
                        <w:fldChar w:fldCharType="separate"/>
                      </w:r>
                      <w:r w:rsidR="001D6D3D">
                        <w:rPr>
                          <w:b/>
                          <w:noProof/>
                          <w:color w:val="0070C0"/>
                        </w:rPr>
                        <w:t>36</w:t>
                      </w:r>
                      <w:r w:rsidRPr="008F67E1">
                        <w:rPr>
                          <w:color w:val="0070C0"/>
                        </w:rPr>
                        <w:fldChar w:fldCharType="end"/>
                      </w:r>
                      <w:bookmarkEnd w:id="426"/>
                      <w:r w:rsidRPr="00A55C8F">
                        <w:rPr>
                          <w:b/>
                          <w:color w:val="0070C0"/>
                        </w:rPr>
                        <w:tab/>
                      </w:r>
                      <w:r>
                        <w:rPr>
                          <w:b/>
                          <w:color w:val="0070C0"/>
                        </w:rPr>
                        <w:t>Stand-alone solar market</w:t>
                      </w:r>
                      <w:bookmarkEnd w:id="427"/>
                    </w:p>
                    <w:p w14:paraId="33F0A3A6" w14:textId="309AFE97" w:rsidR="00137628" w:rsidRDefault="00137628" w:rsidP="00137628">
                      <w:pPr>
                        <w:ind w:left="3119"/>
                        <w:rPr>
                          <w:rFonts w:asciiTheme="minorHAnsi" w:hAnsiTheme="minorHAnsi" w:cstheme="minorHAnsi"/>
                          <w:sz w:val="19"/>
                          <w:szCs w:val="19"/>
                        </w:rPr>
                      </w:pPr>
                      <w:r w:rsidRPr="006F1D09">
                        <w:rPr>
                          <w:sz w:val="19"/>
                          <w:szCs w:val="19"/>
                        </w:rPr>
                        <w:t xml:space="preserve">The share of households (HHs) using solar home system are (SHS) or solar lighting system (SLS) is fairly small, about 1% of rural households. </w:t>
                      </w:r>
                      <w:r w:rsidRPr="006F1D09">
                        <w:rPr>
                          <w:rFonts w:asciiTheme="minorHAnsi" w:hAnsiTheme="minorHAnsi" w:cstheme="minorHAnsi"/>
                          <w:sz w:val="19"/>
                          <w:szCs w:val="19"/>
                        </w:rPr>
                        <w:t>The use of solar solutions is a relatively recent phenomenon in Zambia. About 91% of the households</w:t>
                      </w:r>
                      <w:r>
                        <w:rPr>
                          <w:rFonts w:asciiTheme="minorHAnsi" w:hAnsiTheme="minorHAnsi" w:cstheme="minorHAnsi"/>
                          <w:sz w:val="19"/>
                          <w:szCs w:val="19"/>
                        </w:rPr>
                        <w:t xml:space="preserve"> </w:t>
                      </w:r>
                      <w:r w:rsidRPr="006F1D09">
                        <w:rPr>
                          <w:rFonts w:asciiTheme="minorHAnsi" w:hAnsiTheme="minorHAnsi" w:cstheme="minorHAnsi"/>
                          <w:sz w:val="19"/>
                          <w:szCs w:val="19"/>
                        </w:rPr>
                        <w:t xml:space="preserve">in the country obtained their first solar device just within the past five years, according to the recent WB Multi-Tier energy access study. </w:t>
                      </w:r>
                      <w:r>
                        <w:rPr>
                          <w:rFonts w:asciiTheme="minorHAnsi" w:hAnsiTheme="minorHAnsi" w:cstheme="minorHAnsi"/>
                          <w:sz w:val="19"/>
                          <w:szCs w:val="19"/>
                        </w:rPr>
                        <w:t>T</w:t>
                      </w:r>
                      <w:r w:rsidRPr="006F1D09">
                        <w:rPr>
                          <w:rFonts w:asciiTheme="minorHAnsi" w:hAnsiTheme="minorHAnsi" w:cstheme="minorHAnsi"/>
                          <w:sz w:val="19"/>
                          <w:szCs w:val="19"/>
                        </w:rPr>
                        <w:t>he cost of purchase of a low capacity off-grid solution is lower than the grid connection fee. Thus, providing off-grid access through solar devices of at least 3 watts (or 12 watt-hours) can move Tier 0 households to higher tiers (most likely Tier 1 or 2) for access to electricity</w:t>
                      </w:r>
                      <w:r>
                        <w:rPr>
                          <w:rFonts w:asciiTheme="minorHAnsi" w:hAnsiTheme="minorHAnsi" w:cstheme="minorHAnsi"/>
                          <w:sz w:val="19"/>
                          <w:szCs w:val="19"/>
                        </w:rPr>
                        <w:t xml:space="preserve">. </w:t>
                      </w:r>
                      <w:r w:rsidRPr="006F1D09">
                        <w:rPr>
                          <w:rFonts w:asciiTheme="minorHAnsi" w:hAnsiTheme="minorHAnsi" w:cstheme="minorHAnsi"/>
                          <w:sz w:val="19"/>
                          <w:szCs w:val="19"/>
                        </w:rPr>
                        <w:t>Recent years have seen a proliferation of solar portable lighting products that give energy access to 4.3% of rural households.  Although strictly speaking, the solar lanterns</w:t>
                      </w:r>
                      <w:r w:rsidRPr="006F1D09">
                        <w:rPr>
                          <w:sz w:val="19"/>
                          <w:szCs w:val="19"/>
                        </w:rPr>
                        <w:t xml:space="preserve"> </w:t>
                      </w:r>
                      <w:r w:rsidRPr="006F1D09">
                        <w:rPr>
                          <w:rFonts w:asciiTheme="minorHAnsi" w:hAnsiTheme="minorHAnsi" w:cstheme="minorHAnsi"/>
                          <w:sz w:val="19"/>
                          <w:szCs w:val="19"/>
                        </w:rPr>
                        <w:t xml:space="preserve">(&lt;3 W with a single lantern, costing about USD 9-40) do not meet the Tier 1 criterion (see </w:t>
                      </w:r>
                      <w:r w:rsidRPr="008D42F7">
                        <w:rPr>
                          <w:rFonts w:asciiTheme="minorHAnsi" w:hAnsiTheme="minorHAnsi" w:cstheme="minorHAnsi"/>
                          <w:sz w:val="19"/>
                          <w:szCs w:val="19"/>
                        </w:rPr>
                        <w:fldChar w:fldCharType="begin"/>
                      </w:r>
                      <w:r w:rsidRPr="008D42F7">
                        <w:rPr>
                          <w:rFonts w:asciiTheme="minorHAnsi" w:hAnsiTheme="minorHAnsi" w:cstheme="minorHAnsi"/>
                          <w:sz w:val="19"/>
                          <w:szCs w:val="19"/>
                        </w:rPr>
                        <w:instrText xml:space="preserve"> REF _Ref101589220 \h  \* MERGEFORMAT </w:instrText>
                      </w:r>
                      <w:r w:rsidRPr="008D42F7">
                        <w:rPr>
                          <w:rFonts w:asciiTheme="minorHAnsi" w:hAnsiTheme="minorHAnsi" w:cstheme="minorHAnsi"/>
                          <w:sz w:val="19"/>
                          <w:szCs w:val="19"/>
                        </w:rPr>
                      </w:r>
                      <w:r w:rsidRPr="008D42F7">
                        <w:rPr>
                          <w:rFonts w:asciiTheme="minorHAnsi" w:hAnsiTheme="minorHAnsi" w:cstheme="minorHAnsi"/>
                          <w:sz w:val="19"/>
                          <w:szCs w:val="19"/>
                        </w:rPr>
                        <w:fldChar w:fldCharType="separate"/>
                      </w:r>
                      <w:r w:rsidR="008D42F7" w:rsidRPr="008D42F7">
                        <w:rPr>
                          <w:rFonts w:asciiTheme="minorHAnsi" w:hAnsiTheme="minorHAnsi" w:cstheme="minorHAnsi"/>
                          <w:sz w:val="19"/>
                          <w:szCs w:val="19"/>
                        </w:rPr>
                        <w:fldChar w:fldCharType="begin"/>
                      </w:r>
                      <w:r w:rsidR="008D42F7" w:rsidRPr="008D42F7">
                        <w:rPr>
                          <w:rFonts w:asciiTheme="minorHAnsi" w:hAnsiTheme="minorHAnsi" w:cstheme="minorHAnsi"/>
                          <w:sz w:val="19"/>
                          <w:szCs w:val="19"/>
                        </w:rPr>
                        <w:instrText xml:space="preserve"> REF _Ref111297652 \h  \* MERGEFORMAT </w:instrText>
                      </w:r>
                      <w:r w:rsidR="008D42F7" w:rsidRPr="008D42F7">
                        <w:rPr>
                          <w:rFonts w:asciiTheme="minorHAnsi" w:hAnsiTheme="minorHAnsi" w:cstheme="minorHAnsi"/>
                          <w:sz w:val="19"/>
                          <w:szCs w:val="19"/>
                        </w:rPr>
                      </w:r>
                      <w:r w:rsidR="008D42F7" w:rsidRPr="008D42F7">
                        <w:rPr>
                          <w:rFonts w:asciiTheme="minorHAnsi" w:hAnsiTheme="minorHAnsi" w:cstheme="minorHAnsi"/>
                          <w:sz w:val="19"/>
                          <w:szCs w:val="19"/>
                        </w:rPr>
                        <w:fldChar w:fldCharType="separate"/>
                      </w:r>
                      <w:r w:rsidR="008D42F7" w:rsidRPr="008D42F7">
                        <w:rPr>
                          <w:color w:val="0070C0"/>
                        </w:rPr>
                        <w:t xml:space="preserve">Box </w:t>
                      </w:r>
                      <w:r w:rsidR="008D42F7" w:rsidRPr="008D42F7">
                        <w:rPr>
                          <w:noProof/>
                          <w:color w:val="0070C0"/>
                        </w:rPr>
                        <w:t>31</w:t>
                      </w:r>
                      <w:r w:rsidR="008D42F7" w:rsidRPr="008D42F7">
                        <w:rPr>
                          <w:rFonts w:asciiTheme="minorHAnsi" w:hAnsiTheme="minorHAnsi" w:cstheme="minorHAnsi"/>
                          <w:sz w:val="19"/>
                          <w:szCs w:val="19"/>
                        </w:rPr>
                        <w:fldChar w:fldCharType="end"/>
                      </w:r>
                      <w:r w:rsidR="001D6D3D" w:rsidRPr="008D42F7">
                        <w:rPr>
                          <w:rFonts w:asciiTheme="minorHAnsi" w:hAnsiTheme="minorHAnsi" w:cstheme="minorHAnsi"/>
                          <w:sz w:val="19"/>
                          <w:szCs w:val="19"/>
                        </w:rPr>
                        <w:t>.</w:t>
                      </w:r>
                      <w:r w:rsidRPr="008D42F7">
                        <w:rPr>
                          <w:rFonts w:asciiTheme="minorHAnsi" w:hAnsiTheme="minorHAnsi" w:cstheme="minorHAnsi"/>
                          <w:sz w:val="19"/>
                          <w:szCs w:val="19"/>
                        </w:rPr>
                        <w:fldChar w:fldCharType="end"/>
                      </w:r>
                      <w:r w:rsidRPr="006F1D09">
                        <w:rPr>
                          <w:rFonts w:asciiTheme="minorHAnsi" w:hAnsiTheme="minorHAnsi" w:cstheme="minorHAnsi"/>
                          <w:sz w:val="19"/>
                          <w:szCs w:val="19"/>
                        </w:rPr>
                        <w:t xml:space="preserve">) it is an important means for Tier 0 households (no access) to get some lighting services. </w:t>
                      </w:r>
                    </w:p>
                    <w:p w14:paraId="31C2D3C6" w14:textId="77777777" w:rsidR="00137628" w:rsidRPr="006F1D09" w:rsidRDefault="00137628" w:rsidP="00137628">
                      <w:pPr>
                        <w:rPr>
                          <w:rFonts w:asciiTheme="minorHAnsi" w:hAnsiTheme="minorHAnsi" w:cstheme="minorHAnsi"/>
                          <w:sz w:val="19"/>
                          <w:szCs w:val="19"/>
                        </w:rPr>
                      </w:pPr>
                      <w:r w:rsidRPr="006F1D09">
                        <w:rPr>
                          <w:rFonts w:asciiTheme="minorHAnsi" w:hAnsiTheme="minorHAnsi" w:cstheme="minorHAnsi"/>
                          <w:i/>
                          <w:iCs/>
                          <w:sz w:val="19"/>
                          <w:szCs w:val="19"/>
                        </w:rPr>
                        <w:t>Sales</w:t>
                      </w:r>
                      <w:r>
                        <w:rPr>
                          <w:rFonts w:asciiTheme="minorHAnsi" w:hAnsiTheme="minorHAnsi" w:cstheme="minorHAnsi"/>
                          <w:i/>
                          <w:iCs/>
                          <w:sz w:val="19"/>
                          <w:szCs w:val="19"/>
                        </w:rPr>
                        <w:t xml:space="preserve"> growth</w:t>
                      </w:r>
                      <w:r w:rsidRPr="006F1D09">
                        <w:rPr>
                          <w:rFonts w:asciiTheme="minorHAnsi" w:hAnsiTheme="minorHAnsi" w:cstheme="minorHAnsi"/>
                          <w:i/>
                          <w:iCs/>
                          <w:sz w:val="19"/>
                          <w:szCs w:val="19"/>
                        </w:rPr>
                        <w:t xml:space="preserve"> </w:t>
                      </w:r>
                      <w:r>
                        <w:rPr>
                          <w:rFonts w:asciiTheme="minorHAnsi" w:hAnsiTheme="minorHAnsi" w:cstheme="minorHAnsi"/>
                          <w:i/>
                          <w:iCs/>
                          <w:sz w:val="19"/>
                          <w:szCs w:val="19"/>
                        </w:rPr>
                        <w:t>of s</w:t>
                      </w:r>
                      <w:r w:rsidRPr="006F1D09">
                        <w:rPr>
                          <w:rFonts w:asciiTheme="minorHAnsi" w:hAnsiTheme="minorHAnsi" w:cstheme="minorHAnsi"/>
                          <w:i/>
                          <w:iCs/>
                          <w:sz w:val="19"/>
                          <w:szCs w:val="19"/>
                        </w:rPr>
                        <w:t>tand-alone solar product</w:t>
                      </w:r>
                      <w:r>
                        <w:rPr>
                          <w:rFonts w:asciiTheme="minorHAnsi" w:hAnsiTheme="minorHAnsi" w:cstheme="minorHAnsi"/>
                          <w:i/>
                          <w:iCs/>
                          <w:sz w:val="19"/>
                          <w:szCs w:val="19"/>
                        </w:rPr>
                        <w:t>s</w:t>
                      </w:r>
                    </w:p>
                    <w:p w14:paraId="1A431CD0" w14:textId="77777777" w:rsidR="00137628" w:rsidRPr="00707792" w:rsidRDefault="00137628" w:rsidP="00137628">
                      <w:pPr>
                        <w:rPr>
                          <w:rFonts w:asciiTheme="minorHAnsi" w:hAnsiTheme="minorHAnsi" w:cstheme="minorHAnsi"/>
                          <w:sz w:val="8"/>
                          <w:szCs w:val="8"/>
                        </w:rPr>
                      </w:pPr>
                    </w:p>
                    <w:p w14:paraId="1BB50ECA" w14:textId="77777777" w:rsidR="00137628" w:rsidRDefault="00137628" w:rsidP="00137628">
                      <w:pPr>
                        <w:rPr>
                          <w:rFonts w:asciiTheme="minorHAnsi" w:hAnsiTheme="minorHAnsi" w:cstheme="minorHAnsi"/>
                          <w:sz w:val="19"/>
                          <w:szCs w:val="19"/>
                        </w:rPr>
                      </w:pPr>
                      <w:r w:rsidRPr="00BE48E2">
                        <w:rPr>
                          <w:rFonts w:asciiTheme="minorHAnsi" w:hAnsiTheme="minorHAnsi" w:cstheme="minorHAnsi"/>
                          <w:sz w:val="19"/>
                          <w:szCs w:val="19"/>
                        </w:rPr>
                        <w:t>Alongside, a pico-SHS sector (&lt; 10-30 W with LED light, radio, phone charging, costing about USD 70-200) is emerging as alternative between solar lanterns and more expensive larger solar home system (30-200 W or larger</w:t>
                      </w:r>
                      <w:r>
                        <w:rPr>
                          <w:rFonts w:asciiTheme="minorHAnsi" w:hAnsiTheme="minorHAnsi" w:cstheme="minorHAnsi"/>
                          <w:sz w:val="19"/>
                          <w:szCs w:val="19"/>
                        </w:rPr>
                        <w:t>, costing about</w:t>
                      </w:r>
                      <w:r w:rsidRPr="00BE48E2">
                        <w:rPr>
                          <w:rFonts w:asciiTheme="minorHAnsi" w:hAnsiTheme="minorHAnsi" w:cstheme="minorHAnsi"/>
                          <w:sz w:val="19"/>
                          <w:szCs w:val="19"/>
                        </w:rPr>
                        <w:t xml:space="preserve"> USD 300-500).  </w:t>
                      </w:r>
                      <w:r w:rsidRPr="006F1D09">
                        <w:rPr>
                          <w:rFonts w:asciiTheme="minorHAnsi" w:hAnsiTheme="minorHAnsi" w:cstheme="minorHAnsi"/>
                          <w:sz w:val="19"/>
                          <w:szCs w:val="19"/>
                        </w:rPr>
                        <w:t xml:space="preserve">Most common distribution models involve distribution through conventional dealer networks </w:t>
                      </w:r>
                      <w:r>
                        <w:rPr>
                          <w:rFonts w:asciiTheme="minorHAnsi" w:hAnsiTheme="minorHAnsi" w:cstheme="minorHAnsi"/>
                          <w:sz w:val="19"/>
                          <w:szCs w:val="19"/>
                        </w:rPr>
                        <w:t xml:space="preserve">(distributor, retailer). The </w:t>
                      </w:r>
                      <w:r w:rsidRPr="009F035E">
                        <w:rPr>
                          <w:rFonts w:asciiTheme="minorHAnsi" w:hAnsiTheme="minorHAnsi" w:cstheme="minorHAnsi"/>
                          <w:sz w:val="19"/>
                          <w:szCs w:val="19"/>
                        </w:rPr>
                        <w:t>dealership model is often used for extending end-user financing</w:t>
                      </w:r>
                      <w:r>
                        <w:rPr>
                          <w:rFonts w:asciiTheme="minorHAnsi" w:hAnsiTheme="minorHAnsi" w:cstheme="minorHAnsi"/>
                          <w:sz w:val="19"/>
                          <w:szCs w:val="19"/>
                        </w:rPr>
                        <w:t xml:space="preserve"> (by providing</w:t>
                      </w:r>
                      <w:r w:rsidRPr="00645CA5">
                        <w:rPr>
                          <w:rFonts w:asciiTheme="minorHAnsi" w:hAnsiTheme="minorHAnsi" w:cstheme="minorHAnsi"/>
                          <w:sz w:val="19"/>
                          <w:szCs w:val="19"/>
                        </w:rPr>
                        <w:t xml:space="preserve"> credit to dealers and/or franchises to allow them to sell to clients on an</w:t>
                      </w:r>
                      <w:r>
                        <w:rPr>
                          <w:rFonts w:asciiTheme="minorHAnsi" w:hAnsiTheme="minorHAnsi" w:cstheme="minorHAnsi"/>
                          <w:sz w:val="19"/>
                          <w:szCs w:val="19"/>
                        </w:rPr>
                        <w:t xml:space="preserve"> </w:t>
                      </w:r>
                      <w:r w:rsidRPr="00645CA5">
                        <w:rPr>
                          <w:rFonts w:asciiTheme="minorHAnsi" w:hAnsiTheme="minorHAnsi" w:cstheme="minorHAnsi"/>
                          <w:sz w:val="19"/>
                          <w:szCs w:val="19"/>
                        </w:rPr>
                        <w:t>instalment basis</w:t>
                      </w:r>
                      <w:r>
                        <w:rPr>
                          <w:rFonts w:asciiTheme="minorHAnsi" w:hAnsiTheme="minorHAnsi" w:cstheme="minorHAnsi"/>
                          <w:sz w:val="19"/>
                          <w:szCs w:val="19"/>
                        </w:rPr>
                        <w:t>)</w:t>
                      </w:r>
                      <w:r w:rsidRPr="00645CA5">
                        <w:rPr>
                          <w:rFonts w:asciiTheme="minorHAnsi" w:hAnsiTheme="minorHAnsi" w:cstheme="minorHAnsi"/>
                          <w:sz w:val="19"/>
                          <w:szCs w:val="19"/>
                        </w:rPr>
                        <w:t>.</w:t>
                      </w:r>
                      <w:r>
                        <w:rPr>
                          <w:rFonts w:asciiTheme="minorHAnsi" w:hAnsiTheme="minorHAnsi" w:cstheme="minorHAnsi"/>
                          <w:sz w:val="19"/>
                          <w:szCs w:val="19"/>
                        </w:rPr>
                        <w:t xml:space="preserve">  This model is applied by companies (such as Azuri, Vitalite, Fenix/Engie). Another model is ‘one-stop-shop’ in which companies provide pr</w:t>
                      </w:r>
                      <w:r w:rsidRPr="009D4616">
                        <w:rPr>
                          <w:rFonts w:asciiTheme="minorHAnsi" w:hAnsiTheme="minorHAnsi" w:cstheme="minorHAnsi"/>
                          <w:sz w:val="19"/>
                          <w:szCs w:val="19"/>
                        </w:rPr>
                        <w:t>oducts move through a proprietary</w:t>
                      </w:r>
                      <w:r>
                        <w:rPr>
                          <w:rFonts w:asciiTheme="minorHAnsi" w:hAnsiTheme="minorHAnsi" w:cstheme="minorHAnsi"/>
                          <w:sz w:val="19"/>
                          <w:szCs w:val="19"/>
                        </w:rPr>
                        <w:t xml:space="preserve"> </w:t>
                      </w:r>
                      <w:r w:rsidRPr="009D4616">
                        <w:rPr>
                          <w:rFonts w:asciiTheme="minorHAnsi" w:hAnsiTheme="minorHAnsi" w:cstheme="minorHAnsi"/>
                          <w:sz w:val="19"/>
                          <w:szCs w:val="19"/>
                        </w:rPr>
                        <w:t>distribution channel</w:t>
                      </w:r>
                      <w:r>
                        <w:rPr>
                          <w:rFonts w:asciiTheme="minorHAnsi" w:hAnsiTheme="minorHAnsi" w:cstheme="minorHAnsi"/>
                          <w:sz w:val="19"/>
                          <w:szCs w:val="19"/>
                        </w:rPr>
                        <w:t xml:space="preserve">, in which finance can be offered by the company </w:t>
                      </w:r>
                      <w:r w:rsidRPr="009D4616">
                        <w:rPr>
                          <w:rFonts w:asciiTheme="minorHAnsi" w:hAnsiTheme="minorHAnsi" w:cstheme="minorHAnsi"/>
                          <w:sz w:val="19"/>
                          <w:szCs w:val="19"/>
                        </w:rPr>
                        <w:t>manufacturer</w:t>
                      </w:r>
                      <w:r>
                        <w:rPr>
                          <w:rFonts w:asciiTheme="minorHAnsi" w:hAnsiTheme="minorHAnsi" w:cstheme="minorHAnsi"/>
                          <w:sz w:val="19"/>
                          <w:szCs w:val="19"/>
                        </w:rPr>
                        <w:t xml:space="preserve"> (e.g. Greenlight, SunTech, in Zambia). Other models include institutional partnership (in which a company teams up with a NGO or rural bank </w:t>
                      </w:r>
                      <w:r w:rsidRPr="0023689C">
                        <w:rPr>
                          <w:rFonts w:asciiTheme="minorHAnsi" w:hAnsiTheme="minorHAnsi" w:cstheme="minorHAnsi"/>
                          <w:sz w:val="19"/>
                          <w:szCs w:val="19"/>
                        </w:rPr>
                        <w:t>to market its products to its customer</w:t>
                      </w:r>
                      <w:r>
                        <w:rPr>
                          <w:rFonts w:asciiTheme="minorHAnsi" w:hAnsiTheme="minorHAnsi" w:cstheme="minorHAnsi"/>
                          <w:sz w:val="19"/>
                          <w:szCs w:val="19"/>
                        </w:rPr>
                        <w:t xml:space="preserve"> </w:t>
                      </w:r>
                      <w:r w:rsidRPr="0023689C">
                        <w:rPr>
                          <w:rFonts w:asciiTheme="minorHAnsi" w:hAnsiTheme="minorHAnsi" w:cstheme="minorHAnsi"/>
                          <w:sz w:val="19"/>
                          <w:szCs w:val="19"/>
                        </w:rPr>
                        <w:t>base/members</w:t>
                      </w:r>
                      <w:r>
                        <w:rPr>
                          <w:rFonts w:asciiTheme="minorHAnsi" w:hAnsiTheme="minorHAnsi" w:cstheme="minorHAnsi"/>
                          <w:sz w:val="19"/>
                          <w:szCs w:val="19"/>
                        </w:rPr>
                        <w:t xml:space="preserve">) </w:t>
                      </w:r>
                    </w:p>
                    <w:p w14:paraId="0C0509D8" w14:textId="77777777" w:rsidR="00137628" w:rsidRPr="00707792" w:rsidRDefault="00137628" w:rsidP="00137628">
                      <w:pPr>
                        <w:rPr>
                          <w:rFonts w:asciiTheme="minorHAnsi" w:hAnsiTheme="minorHAnsi" w:cstheme="minorHAnsi"/>
                          <w:sz w:val="8"/>
                          <w:szCs w:val="8"/>
                        </w:rPr>
                      </w:pPr>
                    </w:p>
                    <w:p w14:paraId="38574842" w14:textId="77777777" w:rsidR="00137628" w:rsidRDefault="00137628" w:rsidP="00137628">
                      <w:pPr>
                        <w:rPr>
                          <w:rFonts w:asciiTheme="minorHAnsi" w:hAnsiTheme="minorHAnsi" w:cstheme="minorHAnsi"/>
                          <w:sz w:val="19"/>
                          <w:szCs w:val="19"/>
                        </w:rPr>
                      </w:pPr>
                      <w:r>
                        <w:rPr>
                          <w:rFonts w:asciiTheme="minorHAnsi" w:hAnsiTheme="minorHAnsi" w:cstheme="minorHAnsi"/>
                          <w:sz w:val="19"/>
                          <w:szCs w:val="19"/>
                        </w:rPr>
                        <w:t>S</w:t>
                      </w:r>
                      <w:r w:rsidRPr="006F1D09">
                        <w:rPr>
                          <w:rFonts w:asciiTheme="minorHAnsi" w:hAnsiTheme="minorHAnsi" w:cstheme="minorHAnsi"/>
                          <w:sz w:val="19"/>
                          <w:szCs w:val="19"/>
                        </w:rPr>
                        <w:t>ystems are usually bought by cash (82% in 2018) but PAYGO schemes are on the incr</w:t>
                      </w:r>
                      <w:r>
                        <w:rPr>
                          <w:rFonts w:asciiTheme="minorHAnsi" w:hAnsiTheme="minorHAnsi" w:cstheme="minorHAnsi"/>
                          <w:sz w:val="19"/>
                          <w:szCs w:val="19"/>
                        </w:rPr>
                        <w:t xml:space="preserve">ease, in particular for larger systems, such as SHS. </w:t>
                      </w:r>
                      <w:r w:rsidRPr="006F1D09">
                        <w:rPr>
                          <w:rFonts w:asciiTheme="minorHAnsi" w:hAnsiTheme="minorHAnsi" w:cstheme="minorHAnsi"/>
                          <w:sz w:val="19"/>
                          <w:szCs w:val="19"/>
                        </w:rPr>
                        <w:t>PAYGO is a financing platform for off-grid</w:t>
                      </w:r>
                      <w:r>
                        <w:rPr>
                          <w:rFonts w:asciiTheme="minorHAnsi" w:hAnsiTheme="minorHAnsi" w:cstheme="minorHAnsi"/>
                          <w:sz w:val="19"/>
                          <w:szCs w:val="19"/>
                        </w:rPr>
                        <w:t xml:space="preserve"> </w:t>
                      </w:r>
                      <w:r w:rsidRPr="006F1D09">
                        <w:rPr>
                          <w:rFonts w:asciiTheme="minorHAnsi" w:hAnsiTheme="minorHAnsi" w:cstheme="minorHAnsi"/>
                          <w:sz w:val="19"/>
                          <w:szCs w:val="19"/>
                        </w:rPr>
                        <w:t>energy systems with high up-front capital</w:t>
                      </w:r>
                      <w:r>
                        <w:rPr>
                          <w:rFonts w:asciiTheme="minorHAnsi" w:hAnsiTheme="minorHAnsi" w:cstheme="minorHAnsi"/>
                          <w:sz w:val="19"/>
                          <w:szCs w:val="19"/>
                        </w:rPr>
                        <w:t xml:space="preserve"> </w:t>
                      </w:r>
                      <w:r w:rsidRPr="006F1D09">
                        <w:rPr>
                          <w:rFonts w:asciiTheme="minorHAnsi" w:hAnsiTheme="minorHAnsi" w:cstheme="minorHAnsi"/>
                          <w:sz w:val="19"/>
                          <w:szCs w:val="19"/>
                        </w:rPr>
                        <w:t>costs. An IT system underlies the platform,</w:t>
                      </w:r>
                      <w:r>
                        <w:rPr>
                          <w:rFonts w:asciiTheme="minorHAnsi" w:hAnsiTheme="minorHAnsi" w:cstheme="minorHAnsi"/>
                          <w:sz w:val="19"/>
                          <w:szCs w:val="19"/>
                        </w:rPr>
                        <w:t xml:space="preserve"> </w:t>
                      </w:r>
                      <w:r w:rsidRPr="006F1D09">
                        <w:rPr>
                          <w:rFonts w:asciiTheme="minorHAnsi" w:hAnsiTheme="minorHAnsi" w:cstheme="minorHAnsi"/>
                          <w:sz w:val="19"/>
                          <w:szCs w:val="19"/>
                        </w:rPr>
                        <w:t>allowing automated payments and system</w:t>
                      </w:r>
                      <w:r>
                        <w:rPr>
                          <w:rFonts w:asciiTheme="minorHAnsi" w:hAnsiTheme="minorHAnsi" w:cstheme="minorHAnsi"/>
                          <w:sz w:val="19"/>
                          <w:szCs w:val="19"/>
                        </w:rPr>
                        <w:t xml:space="preserve"> </w:t>
                      </w:r>
                      <w:r w:rsidRPr="006F1D09">
                        <w:rPr>
                          <w:rFonts w:asciiTheme="minorHAnsi" w:hAnsiTheme="minorHAnsi" w:cstheme="minorHAnsi"/>
                          <w:sz w:val="19"/>
                          <w:szCs w:val="19"/>
                        </w:rPr>
                        <w:t>monitoring/activation</w:t>
                      </w:r>
                      <w:r>
                        <w:rPr>
                          <w:rFonts w:asciiTheme="minorHAnsi" w:hAnsiTheme="minorHAnsi" w:cstheme="minorHAnsi"/>
                          <w:sz w:val="19"/>
                          <w:szCs w:val="19"/>
                        </w:rPr>
                        <w:t>. According to the WB multi-tier energy access survey, only about 9% of respondents were willing to pay upfront for SHS.</w:t>
                      </w:r>
                      <w:r w:rsidRPr="002E0412">
                        <w:rPr>
                          <w:rFonts w:asciiTheme="minorHAnsi" w:hAnsiTheme="minorHAnsi" w:cstheme="minorHAnsi"/>
                          <w:sz w:val="19"/>
                          <w:szCs w:val="19"/>
                        </w:rPr>
                        <w:t xml:space="preserve"> However, </w:t>
                      </w:r>
                      <w:r>
                        <w:rPr>
                          <w:rFonts w:asciiTheme="minorHAnsi" w:hAnsiTheme="minorHAnsi" w:cstheme="minorHAnsi"/>
                          <w:sz w:val="19"/>
                          <w:szCs w:val="19"/>
                        </w:rPr>
                        <w:t>willingness to pay (WTP</w:t>
                      </w:r>
                      <w:r w:rsidRPr="002E0412">
                        <w:rPr>
                          <w:rFonts w:asciiTheme="minorHAnsi" w:hAnsiTheme="minorHAnsi" w:cstheme="minorHAnsi"/>
                          <w:sz w:val="19"/>
                          <w:szCs w:val="19"/>
                        </w:rPr>
                        <w:t>)</w:t>
                      </w:r>
                      <w:r>
                        <w:rPr>
                          <w:rFonts w:asciiTheme="minorHAnsi" w:hAnsiTheme="minorHAnsi" w:cstheme="minorHAnsi"/>
                          <w:sz w:val="19"/>
                          <w:szCs w:val="19"/>
                        </w:rPr>
                        <w:t xml:space="preserve"> </w:t>
                      </w:r>
                      <w:r w:rsidRPr="002E0412">
                        <w:rPr>
                          <w:rFonts w:asciiTheme="minorHAnsi" w:hAnsiTheme="minorHAnsi" w:cstheme="minorHAnsi"/>
                          <w:sz w:val="19"/>
                          <w:szCs w:val="19"/>
                        </w:rPr>
                        <w:t>c</w:t>
                      </w:r>
                      <w:r>
                        <w:rPr>
                          <w:rFonts w:asciiTheme="minorHAnsi" w:hAnsiTheme="minorHAnsi" w:cstheme="minorHAnsi"/>
                          <w:sz w:val="19"/>
                          <w:szCs w:val="19"/>
                        </w:rPr>
                        <w:t>ould</w:t>
                      </w:r>
                      <w:r w:rsidRPr="002E0412">
                        <w:rPr>
                          <w:rFonts w:asciiTheme="minorHAnsi" w:hAnsiTheme="minorHAnsi" w:cstheme="minorHAnsi"/>
                          <w:sz w:val="19"/>
                          <w:szCs w:val="19"/>
                        </w:rPr>
                        <w:t xml:space="preserve"> be boosted through PAYGO models with installment periods of 6 to 12 months</w:t>
                      </w:r>
                      <w:r>
                        <w:rPr>
                          <w:rFonts w:asciiTheme="minorHAnsi" w:hAnsiTheme="minorHAnsi" w:cstheme="minorHAnsi"/>
                          <w:sz w:val="19"/>
                          <w:szCs w:val="19"/>
                        </w:rPr>
                        <w:t xml:space="preserve"> to 15-21% level. The WB ESAP project is USD 2 million</w:t>
                      </w:r>
                      <w:r w:rsidRPr="009B50A7">
                        <w:rPr>
                          <w:rFonts w:asciiTheme="minorHAnsi" w:hAnsiTheme="minorHAnsi" w:cstheme="minorHAnsi"/>
                          <w:sz w:val="19"/>
                          <w:szCs w:val="19"/>
                        </w:rPr>
                        <w:t xml:space="preserve"> credit line loan facility for off-grid</w:t>
                      </w:r>
                      <w:r>
                        <w:rPr>
                          <w:rFonts w:asciiTheme="minorHAnsi" w:hAnsiTheme="minorHAnsi" w:cstheme="minorHAnsi"/>
                          <w:sz w:val="19"/>
                          <w:szCs w:val="19"/>
                        </w:rPr>
                        <w:t xml:space="preserve"> </w:t>
                      </w:r>
                      <w:r w:rsidRPr="009B50A7">
                        <w:rPr>
                          <w:rFonts w:asciiTheme="minorHAnsi" w:hAnsiTheme="minorHAnsi" w:cstheme="minorHAnsi"/>
                          <w:sz w:val="19"/>
                          <w:szCs w:val="19"/>
                        </w:rPr>
                        <w:t>solutions</w:t>
                      </w:r>
                      <w:r>
                        <w:rPr>
                          <w:rFonts w:asciiTheme="minorHAnsi" w:hAnsiTheme="minorHAnsi" w:cstheme="minorHAnsi"/>
                          <w:sz w:val="19"/>
                          <w:szCs w:val="19"/>
                        </w:rPr>
                        <w:t xml:space="preserve"> aiming at </w:t>
                      </w:r>
                      <w:r w:rsidRPr="009B50A7">
                        <w:rPr>
                          <w:rFonts w:asciiTheme="minorHAnsi" w:hAnsiTheme="minorHAnsi" w:cstheme="minorHAnsi"/>
                          <w:sz w:val="19"/>
                          <w:szCs w:val="19"/>
                        </w:rPr>
                        <w:t>companies importing/ selling solar equipment</w:t>
                      </w:r>
                      <w:r>
                        <w:rPr>
                          <w:rFonts w:asciiTheme="minorHAnsi" w:hAnsiTheme="minorHAnsi" w:cstheme="minorHAnsi"/>
                          <w:sz w:val="19"/>
                          <w:szCs w:val="19"/>
                        </w:rPr>
                        <w:t xml:space="preserve"> and </w:t>
                      </w:r>
                      <w:r w:rsidRPr="009B50A7">
                        <w:rPr>
                          <w:rFonts w:asciiTheme="minorHAnsi" w:hAnsiTheme="minorHAnsi" w:cstheme="minorHAnsi"/>
                          <w:sz w:val="19"/>
                          <w:szCs w:val="19"/>
                        </w:rPr>
                        <w:t xml:space="preserve">developers of minigrids, and </w:t>
                      </w:r>
                      <w:r>
                        <w:rPr>
                          <w:rFonts w:asciiTheme="minorHAnsi" w:hAnsiTheme="minorHAnsi" w:cstheme="minorHAnsi"/>
                          <w:sz w:val="19"/>
                          <w:szCs w:val="19"/>
                        </w:rPr>
                        <w:t xml:space="preserve">also, to set up PAYGO or similar financial mechanisms to boost affordability among </w:t>
                      </w:r>
                      <w:r w:rsidRPr="009B50A7">
                        <w:rPr>
                          <w:rFonts w:asciiTheme="minorHAnsi" w:hAnsiTheme="minorHAnsi" w:cstheme="minorHAnsi"/>
                          <w:sz w:val="19"/>
                          <w:szCs w:val="19"/>
                        </w:rPr>
                        <w:t>end-users of solar equipment</w:t>
                      </w:r>
                      <w:r>
                        <w:rPr>
                          <w:rFonts w:asciiTheme="minorHAnsi" w:hAnsiTheme="minorHAnsi" w:cstheme="minorHAnsi"/>
                          <w:sz w:val="19"/>
                          <w:szCs w:val="19"/>
                        </w:rPr>
                        <w:t>.</w:t>
                      </w:r>
                    </w:p>
                    <w:p w14:paraId="077BECF0" w14:textId="77777777" w:rsidR="00137628" w:rsidRPr="00707792" w:rsidRDefault="00137628" w:rsidP="00137628">
                      <w:pPr>
                        <w:rPr>
                          <w:rFonts w:asciiTheme="minorHAnsi" w:hAnsiTheme="minorHAnsi" w:cstheme="minorHAnsi"/>
                          <w:sz w:val="8"/>
                          <w:szCs w:val="8"/>
                        </w:rPr>
                      </w:pPr>
                    </w:p>
                    <w:p w14:paraId="383D6850" w14:textId="77777777" w:rsidR="00137628" w:rsidRDefault="00137628" w:rsidP="00137628">
                      <w:pPr>
                        <w:rPr>
                          <w:rFonts w:asciiTheme="minorHAnsi" w:hAnsiTheme="minorHAnsi" w:cstheme="minorHAnsi"/>
                          <w:sz w:val="19"/>
                          <w:szCs w:val="19"/>
                        </w:rPr>
                      </w:pPr>
                      <w:r w:rsidRPr="005D2E63">
                        <w:rPr>
                          <w:rFonts w:asciiTheme="minorHAnsi" w:hAnsiTheme="minorHAnsi" w:cstheme="minorHAnsi"/>
                          <w:sz w:val="19"/>
                          <w:szCs w:val="19"/>
                        </w:rPr>
                        <w:t>These companies</w:t>
                      </w:r>
                      <w:r>
                        <w:rPr>
                          <w:rFonts w:asciiTheme="minorHAnsi" w:hAnsiTheme="minorHAnsi" w:cstheme="minorHAnsi"/>
                          <w:sz w:val="19"/>
                          <w:szCs w:val="19"/>
                        </w:rPr>
                        <w:t xml:space="preserve"> </w:t>
                      </w:r>
                      <w:r w:rsidRPr="005D2E63">
                        <w:rPr>
                          <w:rFonts w:asciiTheme="minorHAnsi" w:hAnsiTheme="minorHAnsi" w:cstheme="minorHAnsi"/>
                          <w:sz w:val="19"/>
                          <w:szCs w:val="19"/>
                        </w:rPr>
                        <w:t xml:space="preserve">could </w:t>
                      </w:r>
                      <w:r>
                        <w:rPr>
                          <w:rFonts w:asciiTheme="minorHAnsi" w:hAnsiTheme="minorHAnsi" w:cstheme="minorHAnsi"/>
                          <w:sz w:val="19"/>
                          <w:szCs w:val="19"/>
                        </w:rPr>
                        <w:t xml:space="preserve">affordable and flexible products in the Tier 2 to 3 range and </w:t>
                      </w:r>
                      <w:r w:rsidRPr="005D2E63">
                        <w:rPr>
                          <w:rFonts w:asciiTheme="minorHAnsi" w:hAnsiTheme="minorHAnsi" w:cstheme="minorHAnsi"/>
                          <w:sz w:val="19"/>
                          <w:szCs w:val="19"/>
                        </w:rPr>
                        <w:t xml:space="preserve">become </w:t>
                      </w:r>
                      <w:r>
                        <w:rPr>
                          <w:rFonts w:asciiTheme="minorHAnsi" w:hAnsiTheme="minorHAnsi" w:cstheme="minorHAnsi"/>
                          <w:sz w:val="19"/>
                          <w:szCs w:val="19"/>
                        </w:rPr>
                        <w:t>competitors</w:t>
                      </w:r>
                      <w:r w:rsidRPr="005D2E63">
                        <w:rPr>
                          <w:rFonts w:asciiTheme="minorHAnsi" w:hAnsiTheme="minorHAnsi" w:cstheme="minorHAnsi"/>
                          <w:sz w:val="19"/>
                          <w:szCs w:val="19"/>
                        </w:rPr>
                        <w:t xml:space="preserve"> </w:t>
                      </w:r>
                      <w:r>
                        <w:rPr>
                          <w:rFonts w:asciiTheme="minorHAnsi" w:hAnsiTheme="minorHAnsi" w:cstheme="minorHAnsi"/>
                          <w:sz w:val="19"/>
                          <w:szCs w:val="19"/>
                        </w:rPr>
                        <w:t>with minigrid developers in in the market MGs are aiming at. However, solar companies and MG developers may want to team up. In some cases (e.g., Engie, PowerGen, Azuri, GreenLIght) they can provide both services. One model is that the minigrid administration office also serves as ‘solar kiosk’ that sell or rent out solar products or charging services or ‘business hub’ offering support (technical, marketing, finance) on productive use to small businesses. In this way, the facility can reach out to households to offer lower Tier energy services according to their ability/willingness to pay or to serve remote households in the service area that are too far to be physically connected to the MG’s distribution network</w:t>
                      </w:r>
                    </w:p>
                    <w:p w14:paraId="26D79696" w14:textId="77777777" w:rsidR="00137628" w:rsidRPr="00707792" w:rsidRDefault="00137628" w:rsidP="00137628">
                      <w:pPr>
                        <w:rPr>
                          <w:rFonts w:asciiTheme="minorHAnsi" w:hAnsiTheme="minorHAnsi" w:cstheme="minorHAnsi"/>
                          <w:sz w:val="8"/>
                          <w:szCs w:val="8"/>
                        </w:rPr>
                      </w:pPr>
                    </w:p>
                    <w:p w14:paraId="37B8C3F2" w14:textId="77777777" w:rsidR="00137628" w:rsidRPr="00BA1121" w:rsidRDefault="00137628" w:rsidP="00137628">
                      <w:pPr>
                        <w:rPr>
                          <w:rFonts w:asciiTheme="minorHAnsi" w:hAnsiTheme="minorHAnsi" w:cstheme="minorHAnsi"/>
                          <w:sz w:val="18"/>
                          <w:szCs w:val="18"/>
                        </w:rPr>
                      </w:pPr>
                      <w:r w:rsidRPr="00BA1121">
                        <w:rPr>
                          <w:rFonts w:asciiTheme="minorHAnsi" w:hAnsiTheme="minorHAnsi" w:cstheme="minorHAnsi"/>
                          <w:sz w:val="18"/>
                          <w:szCs w:val="18"/>
                        </w:rPr>
                        <w:t>Source:</w:t>
                      </w:r>
                      <w:r w:rsidRPr="00BA1121">
                        <w:rPr>
                          <w:rFonts w:asciiTheme="minorHAnsi" w:hAnsiTheme="minorHAnsi" w:cstheme="minorHAnsi"/>
                          <w:i/>
                          <w:iCs/>
                          <w:sz w:val="18"/>
                          <w:szCs w:val="18"/>
                        </w:rPr>
                        <w:t xml:space="preserve"> Mapping the Solar Market, Zambia</w:t>
                      </w:r>
                      <w:r w:rsidRPr="00BA1121">
                        <w:rPr>
                          <w:rFonts w:asciiTheme="minorHAnsi" w:hAnsiTheme="minorHAnsi" w:cstheme="minorHAnsi"/>
                          <w:sz w:val="18"/>
                          <w:szCs w:val="18"/>
                        </w:rPr>
                        <w:t xml:space="preserve"> (Intellicap, Signify Foundation; 2019); GETInvest (2019)</w:t>
                      </w:r>
                    </w:p>
                    <w:p w14:paraId="4641F162" w14:textId="77777777" w:rsidR="00137628" w:rsidRPr="006F1D09" w:rsidRDefault="00137628" w:rsidP="00137628">
                      <w:pPr>
                        <w:rPr>
                          <w:rFonts w:asciiTheme="minorHAnsi" w:hAnsiTheme="minorHAnsi" w:cstheme="minorHAnsi"/>
                          <w:sz w:val="19"/>
                          <w:szCs w:val="19"/>
                        </w:rPr>
                      </w:pPr>
                    </w:p>
                    <w:p w14:paraId="6AD6079A" w14:textId="77777777" w:rsidR="00137628" w:rsidRPr="006F1D09" w:rsidRDefault="00137628" w:rsidP="00137628">
                      <w:pPr>
                        <w:rPr>
                          <w:rFonts w:asciiTheme="minorHAnsi" w:hAnsiTheme="minorHAnsi" w:cstheme="minorHAnsi"/>
                          <w:sz w:val="19"/>
                          <w:szCs w:val="19"/>
                        </w:rPr>
                      </w:pPr>
                    </w:p>
                    <w:p w14:paraId="2FEE9855" w14:textId="77777777" w:rsidR="00137628" w:rsidRPr="006F1D09" w:rsidRDefault="00137628" w:rsidP="00137628">
                      <w:pPr>
                        <w:rPr>
                          <w:rFonts w:asciiTheme="minorHAnsi" w:hAnsiTheme="minorHAnsi" w:cstheme="minorHAnsi"/>
                          <w:sz w:val="19"/>
                          <w:szCs w:val="19"/>
                        </w:rPr>
                      </w:pPr>
                    </w:p>
                  </w:txbxContent>
                </v:textbox>
                <w10:wrap type="topAndBottom" anchorx="page" anchory="page"/>
              </v:shape>
            </w:pict>
          </mc:Fallback>
        </mc:AlternateContent>
      </w:r>
      <w:r w:rsidRPr="005B0219">
        <w:rPr>
          <w:rFonts w:asciiTheme="minorHAnsi" w:hAnsiTheme="minorHAnsi" w:cstheme="minorHAnsi"/>
          <w:szCs w:val="20"/>
          <w:lang w:val="en-GB" w:eastAsia="en-GB"/>
        </w:rPr>
        <w:t>The first MG, installed by public entities or missions, did not have a commercial focus. However, with the participation of private companies, recent developments have seen service levels on a commercial basis. While some developers focus on low-demand customers (such as Standard MG), others have developed business models that focus on productive uses and small enterprises (such as Solera) or try to build a microgrid starting from anchor loads, such as schools and clinics</w:t>
      </w:r>
      <w:r w:rsidRPr="005B0219">
        <w:rPr>
          <w:rFonts w:ascii="Arial" w:hAnsi="Arial" w:cstheme="minorHAnsi"/>
          <w:sz w:val="18"/>
          <w:szCs w:val="20"/>
          <w:vertAlign w:val="superscript"/>
        </w:rPr>
        <w:footnoteReference w:id="54"/>
      </w:r>
      <w:r w:rsidRPr="005B0219">
        <w:rPr>
          <w:rFonts w:asciiTheme="minorHAnsi" w:hAnsiTheme="minorHAnsi" w:cstheme="minorHAnsi"/>
          <w:szCs w:val="20"/>
          <w:lang w:val="en-GB" w:eastAsia="en-GB"/>
        </w:rPr>
        <w:t xml:space="preserve"> or a productive use (e.g., Engie </w:t>
      </w:r>
      <w:proofErr w:type="spellStart"/>
      <w:r w:rsidRPr="005B0219">
        <w:rPr>
          <w:rFonts w:asciiTheme="minorHAnsi" w:hAnsiTheme="minorHAnsi" w:cstheme="minorHAnsi"/>
          <w:szCs w:val="20"/>
          <w:lang w:val="en-GB" w:eastAsia="en-GB"/>
        </w:rPr>
        <w:t>PowerCorner</w:t>
      </w:r>
      <w:proofErr w:type="spellEnd"/>
      <w:r w:rsidRPr="005B0219">
        <w:rPr>
          <w:rFonts w:asciiTheme="minorHAnsi" w:hAnsiTheme="minorHAnsi" w:cstheme="minorHAnsi"/>
          <w:szCs w:val="20"/>
          <w:lang w:val="en-GB" w:eastAsia="en-GB"/>
        </w:rPr>
        <w:t xml:space="preserve">).  The private developers often use standardised equipment (e.g., Standard MG, 15 </w:t>
      </w:r>
      <w:r w:rsidRPr="005B0219">
        <w:rPr>
          <w:rFonts w:asciiTheme="minorHAnsi" w:hAnsiTheme="minorHAnsi" w:cstheme="minorHAnsi"/>
          <w:szCs w:val="20"/>
          <w:lang w:val="en-GB" w:eastAsia="en-GB"/>
        </w:rPr>
        <w:lastRenderedPageBreak/>
        <w:t xml:space="preserve">kW units; Solera’s 25 kW </w:t>
      </w:r>
      <w:proofErr w:type="spellStart"/>
      <w:r w:rsidRPr="005B0219">
        <w:rPr>
          <w:rFonts w:asciiTheme="minorHAnsi" w:hAnsiTheme="minorHAnsi" w:cstheme="minorHAnsi"/>
          <w:szCs w:val="20"/>
          <w:lang w:val="en-GB" w:eastAsia="en-GB"/>
        </w:rPr>
        <w:t>SunSquare</w:t>
      </w:r>
      <w:proofErr w:type="spellEnd"/>
      <w:r w:rsidRPr="005B0219">
        <w:rPr>
          <w:rFonts w:asciiTheme="minorHAnsi" w:hAnsiTheme="minorHAnsi" w:cstheme="minorHAnsi"/>
          <w:szCs w:val="20"/>
          <w:lang w:val="en-GB" w:eastAsia="en-GB"/>
        </w:rPr>
        <w:t>) that is pre-assembled and fits in a container for easy transport and can thus be deployed quickly.  Most of them also include smart metering and cloud-based supply, as well as demand-side management and a payment platform, which helps them to reduce their operational cost.</w:t>
      </w:r>
    </w:p>
    <w:p w14:paraId="79FF8CE8" w14:textId="7273682F" w:rsidR="005B0219" w:rsidRPr="005B0219" w:rsidRDefault="005B0219" w:rsidP="005B0219">
      <w:pPr>
        <w:rPr>
          <w:rFonts w:asciiTheme="minorHAnsi" w:hAnsiTheme="minorHAnsi" w:cstheme="minorHAnsi"/>
          <w:szCs w:val="20"/>
          <w:lang w:val="en-GB" w:eastAsia="en-GB"/>
        </w:rPr>
      </w:pPr>
    </w:p>
    <w:p w14:paraId="16332191" w14:textId="55AC521F" w:rsidR="00C16F29" w:rsidRPr="00C16F29" w:rsidRDefault="005B0219" w:rsidP="00C16F29">
      <w:pPr>
        <w:rPr>
          <w:i/>
          <w:iCs/>
          <w:lang w:val="en-GB" w:eastAsia="en-GB"/>
        </w:rPr>
      </w:pPr>
      <w:r w:rsidRPr="005B0219">
        <w:rPr>
          <w:i/>
          <w:iCs/>
          <w:lang w:val="en-GB" w:eastAsia="en-GB"/>
        </w:rPr>
        <w:t>Barriers to more commercial MG development</w:t>
      </w:r>
    </w:p>
    <w:p w14:paraId="290860E4" w14:textId="77777777" w:rsidR="00C16F29" w:rsidRPr="00CC54D8" w:rsidRDefault="00C16F29">
      <w:pPr>
        <w:jc w:val="left"/>
        <w:rPr>
          <w:u w:val="single"/>
          <w:lang w:val="en-GB" w:eastAsia="en-GB"/>
        </w:rPr>
      </w:pPr>
    </w:p>
    <w:p w14:paraId="4AC24EDD" w14:textId="77777777" w:rsidR="008D712A" w:rsidRPr="008D712A" w:rsidRDefault="008D712A">
      <w:pPr>
        <w:numPr>
          <w:ilvl w:val="0"/>
          <w:numId w:val="25"/>
        </w:numPr>
        <w:ind w:left="426" w:hanging="426"/>
        <w:jc w:val="left"/>
        <w:rPr>
          <w:rFonts w:asciiTheme="minorHAnsi" w:hAnsiTheme="minorHAnsi" w:cstheme="minorHAnsi"/>
          <w:i/>
          <w:iCs/>
          <w:szCs w:val="20"/>
          <w:lang w:val="en-GB" w:eastAsia="en-GB"/>
        </w:rPr>
      </w:pPr>
      <w:r w:rsidRPr="008D712A">
        <w:rPr>
          <w:rFonts w:asciiTheme="minorHAnsi" w:hAnsiTheme="minorHAnsi" w:cstheme="minorHAnsi"/>
          <w:i/>
          <w:iCs/>
          <w:szCs w:val="20"/>
          <w:lang w:val="en-GB" w:eastAsia="en-GB"/>
        </w:rPr>
        <w:t>Most rural areas in Zambia have low population densities with low energy demand and servicing these customers may not be financially viable</w:t>
      </w:r>
    </w:p>
    <w:p w14:paraId="1B5854CC" w14:textId="030C3CBB" w:rsidR="008D712A" w:rsidRPr="008D712A" w:rsidRDefault="008D712A" w:rsidP="008D712A">
      <w:pPr>
        <w:spacing w:before="80"/>
        <w:rPr>
          <w:lang w:val="en-GB" w:eastAsia="en-GB"/>
        </w:rPr>
      </w:pPr>
      <w:r w:rsidRPr="008D712A">
        <w:rPr>
          <w:lang w:val="en-GB" w:eastAsia="en-GB"/>
        </w:rPr>
        <w:t xml:space="preserve">Most rural areas in Zambia have low population densities and servicing these customers may not be financially viable. Building up a customer base to increase the load factor and revenue stream is challenging in areas of low population density where economies of scale are lacking. Areas with low population densities also have high distribution costs, which further increases the costs to develop off-grid systems. At the usual ‘social’ tariff levels applied in Zambian MGs, both publicly and privately owned mini-grid operators (see the examples of </w:t>
      </w:r>
      <w:proofErr w:type="spellStart"/>
      <w:r w:rsidRPr="008D712A">
        <w:rPr>
          <w:lang w:val="en-GB" w:eastAsia="en-GB"/>
        </w:rPr>
        <w:t>Zengamina</w:t>
      </w:r>
      <w:proofErr w:type="spellEnd"/>
      <w:r w:rsidRPr="008D712A">
        <w:rPr>
          <w:lang w:val="en-GB" w:eastAsia="en-GB"/>
        </w:rPr>
        <w:t xml:space="preserve"> and </w:t>
      </w:r>
      <w:proofErr w:type="spellStart"/>
      <w:r w:rsidRPr="008D712A">
        <w:rPr>
          <w:lang w:val="en-GB" w:eastAsia="en-GB"/>
        </w:rPr>
        <w:t>Mpanta</w:t>
      </w:r>
      <w:proofErr w:type="spellEnd"/>
      <w:r w:rsidR="008D42F7">
        <w:rPr>
          <w:lang w:val="en-GB" w:eastAsia="en-GB"/>
        </w:rPr>
        <w:t xml:space="preserve">, mentioned </w:t>
      </w:r>
      <w:r w:rsidRPr="008D712A">
        <w:rPr>
          <w:lang w:val="en-GB" w:eastAsia="en-GB"/>
        </w:rPr>
        <w:t xml:space="preserve">in </w:t>
      </w:r>
      <w:r w:rsidR="008D42F7" w:rsidRPr="00C82283">
        <w:rPr>
          <w:lang w:val="en-GB" w:eastAsia="en-GB"/>
        </w:rPr>
        <w:fldChar w:fldCharType="begin"/>
      </w:r>
      <w:r w:rsidR="008D42F7" w:rsidRPr="00C82283">
        <w:rPr>
          <w:lang w:val="en-GB" w:eastAsia="en-GB"/>
        </w:rPr>
        <w:instrText xml:space="preserve"> REF _Ref111297953 \h </w:instrText>
      </w:r>
      <w:r w:rsidR="00C82283" w:rsidRPr="00C82283">
        <w:rPr>
          <w:lang w:val="en-GB" w:eastAsia="en-GB"/>
        </w:rPr>
        <w:instrText xml:space="preserve"> \* MERGEFORMAT </w:instrText>
      </w:r>
      <w:r w:rsidR="008D42F7" w:rsidRPr="00C82283">
        <w:rPr>
          <w:lang w:val="en-GB" w:eastAsia="en-GB"/>
        </w:rPr>
      </w:r>
      <w:r w:rsidR="008D42F7" w:rsidRPr="00C82283">
        <w:rPr>
          <w:lang w:val="en-GB" w:eastAsia="en-GB"/>
        </w:rPr>
        <w:fldChar w:fldCharType="separate"/>
      </w:r>
      <w:r w:rsidR="008D42F7" w:rsidRPr="00C82283">
        <w:rPr>
          <w:color w:val="0070C0"/>
        </w:rPr>
        <w:t xml:space="preserve">Box </w:t>
      </w:r>
      <w:r w:rsidR="008D42F7" w:rsidRPr="00C82283">
        <w:rPr>
          <w:noProof/>
          <w:color w:val="0070C0"/>
        </w:rPr>
        <w:t>1</w:t>
      </w:r>
      <w:r w:rsidR="008D42F7" w:rsidRPr="00C82283">
        <w:rPr>
          <w:lang w:val="en-GB" w:eastAsia="en-GB"/>
        </w:rPr>
        <w:fldChar w:fldCharType="end"/>
      </w:r>
      <w:r w:rsidRPr="008D712A">
        <w:rPr>
          <w:lang w:val="en-GB" w:eastAsia="en-GB"/>
        </w:rPr>
        <w:t xml:space="preserve">) report problems with payments by their customers and fee collection, combined with the lower-than-expected connection rate in the first years of operation. This puts severe limits on the revenue stream, leading to cash-flow problems and endangering their financial viability.  The demand for energy services is related to the level of income and its influence on financial sustainability is often underestimated. Most of the mini-grid schemes have low load factors (20% to 50%), even after several years of operation, and only a percentage of the total households in the distribution area are connected. To achieve a sufficient load factor and to increase revenue streams, anchor loads such as telecom towers, </w:t>
      </w:r>
      <w:proofErr w:type="spellStart"/>
      <w:r w:rsidRPr="008D712A">
        <w:rPr>
          <w:lang w:val="en-GB" w:eastAsia="en-GB"/>
        </w:rPr>
        <w:t>agro</w:t>
      </w:r>
      <w:proofErr w:type="spellEnd"/>
      <w:r w:rsidRPr="008D712A">
        <w:rPr>
          <w:lang w:val="en-GB" w:eastAsia="en-GB"/>
        </w:rPr>
        <w:t>-processing or other types of productive uses need to be included in the customer base.</w:t>
      </w:r>
    </w:p>
    <w:p w14:paraId="26B9C7CA" w14:textId="77777777" w:rsidR="008D712A" w:rsidRPr="008D712A" w:rsidRDefault="008D712A" w:rsidP="008D712A">
      <w:pPr>
        <w:rPr>
          <w:u w:val="single"/>
          <w:lang w:val="en-GB" w:eastAsia="en-GB"/>
        </w:rPr>
      </w:pPr>
    </w:p>
    <w:p w14:paraId="40325445" w14:textId="77777777" w:rsidR="008D712A" w:rsidRPr="008D712A" w:rsidRDefault="008D712A">
      <w:pPr>
        <w:numPr>
          <w:ilvl w:val="0"/>
          <w:numId w:val="25"/>
        </w:numPr>
        <w:ind w:left="426" w:hanging="426"/>
        <w:jc w:val="left"/>
        <w:rPr>
          <w:rFonts w:asciiTheme="minorHAnsi" w:hAnsiTheme="minorHAnsi" w:cstheme="minorHAnsi"/>
          <w:i/>
          <w:iCs/>
          <w:szCs w:val="20"/>
          <w:lang w:val="en-GB" w:eastAsia="en-GB"/>
        </w:rPr>
      </w:pPr>
      <w:r w:rsidRPr="008D712A">
        <w:rPr>
          <w:rFonts w:asciiTheme="minorHAnsi" w:hAnsiTheme="minorHAnsi" w:cstheme="minorHAnsi"/>
          <w:i/>
          <w:iCs/>
          <w:szCs w:val="20"/>
          <w:lang w:val="en-GB" w:eastAsia="en-GB"/>
        </w:rPr>
        <w:t>Off-grid tariffs in Zambia are subjected to much social pressure, and willingness and ability to pay (WTP/ATP) are far lower than cost-reflective rates</w:t>
      </w:r>
    </w:p>
    <w:p w14:paraId="65D7A445" w14:textId="77777777" w:rsidR="008D712A" w:rsidRPr="008D712A" w:rsidRDefault="008D712A" w:rsidP="008D712A">
      <w:pPr>
        <w:spacing w:before="80"/>
        <w:rPr>
          <w:rFonts w:asciiTheme="minorHAnsi" w:hAnsiTheme="minorHAnsi" w:cstheme="minorHAnsi"/>
          <w:szCs w:val="20"/>
          <w:lang w:val="en-GB" w:eastAsia="en-GB"/>
        </w:rPr>
      </w:pPr>
      <w:r w:rsidRPr="008D712A">
        <w:rPr>
          <w:rFonts w:asciiTheme="minorHAnsi" w:hAnsiTheme="minorHAnsi" w:cstheme="minorHAnsi"/>
          <w:szCs w:val="20"/>
          <w:lang w:val="en-GB" w:eastAsia="en-GB"/>
        </w:rPr>
        <w:t>The current MG regulatory framework allows tariffs to be set on a case-by-case basis, reflecting the costs of investment and operation of the facility. In reality, setting tariffs at a financially sustainable price is quite difficult. Willingness or the ability (WTP/ATP) of customers to pay is a large factor that determines what the upper limit of an off-grid system tariff can be. Poverty and low disposable income of households in rural areas create a challenging environment to justify cost-reflective and financially viable tariffs.</w:t>
      </w:r>
    </w:p>
    <w:p w14:paraId="1CC5D6AA" w14:textId="77777777" w:rsidR="008D712A" w:rsidRPr="008D712A" w:rsidRDefault="008D712A" w:rsidP="008D712A">
      <w:pPr>
        <w:rPr>
          <w:lang w:val="en-GB" w:eastAsia="en-GB"/>
        </w:rPr>
      </w:pPr>
    </w:p>
    <w:p w14:paraId="6CC90B4D" w14:textId="359B1AF1" w:rsidR="008D712A" w:rsidRPr="008D712A" w:rsidRDefault="008D712A" w:rsidP="008D712A">
      <w:pPr>
        <w:rPr>
          <w:lang w:val="en-GB" w:eastAsia="en-GB"/>
        </w:rPr>
      </w:pPr>
      <w:r w:rsidRPr="008D712A">
        <w:rPr>
          <w:lang w:val="en-GB" w:eastAsia="en-GB"/>
        </w:rPr>
        <w:t xml:space="preserve">According to the 2015 Living Conditions Monitoring Survey, the average monthly income for households is about USD 75 in rural areas and USD 290 in urban. </w:t>
      </w:r>
      <w:r w:rsidR="00C82283">
        <w:rPr>
          <w:lang w:val="en-GB" w:eastAsia="en-GB"/>
        </w:rPr>
        <w:t>The a</w:t>
      </w:r>
      <w:r w:rsidRPr="008D712A">
        <w:rPr>
          <w:lang w:val="en-GB" w:eastAsia="en-GB"/>
        </w:rPr>
        <w:t xml:space="preserve">verage expenditure in rural areas was USD 70 a month (of which USD 40 on food items). Using a benchmark of 10% of income for estimated ability to pay (ATP) for electricity, rural households might be expected to afford USD 8-10/month. </w:t>
      </w:r>
    </w:p>
    <w:p w14:paraId="77C3771D" w14:textId="77777777" w:rsidR="008D712A" w:rsidRPr="008D712A" w:rsidRDefault="008D712A" w:rsidP="008D712A">
      <w:pPr>
        <w:rPr>
          <w:lang w:val="en-GB" w:eastAsia="en-GB"/>
        </w:rPr>
      </w:pPr>
    </w:p>
    <w:p w14:paraId="20BD9457" w14:textId="76B0D0BC" w:rsidR="008D712A" w:rsidRPr="008D712A" w:rsidRDefault="008D712A" w:rsidP="008D712A">
      <w:pPr>
        <w:rPr>
          <w:lang w:val="en-GB" w:eastAsia="en-GB"/>
        </w:rPr>
      </w:pPr>
      <w:r w:rsidRPr="008D712A">
        <w:rPr>
          <w:lang w:val="en-GB" w:eastAsia="en-GB"/>
        </w:rPr>
        <w:t>Another way of determining ATP is to look at what non-electrified households spend on energy. The IAREP feasibility study mentions figures of USD 4-7 per month, while another report mentions USD 8.5 per month</w:t>
      </w:r>
      <w:r w:rsidRPr="008D712A">
        <w:rPr>
          <w:rFonts w:ascii="Arial" w:hAnsi="Arial"/>
          <w:sz w:val="18"/>
          <w:vertAlign w:val="superscript"/>
          <w:lang w:val="en-GB"/>
        </w:rPr>
        <w:footnoteReference w:id="55"/>
      </w:r>
      <w:r w:rsidRPr="008D712A">
        <w:rPr>
          <w:lang w:val="en-GB" w:eastAsia="en-GB"/>
        </w:rPr>
        <w:t xml:space="preserve">.   It should be noted that rural incomes can be highly seasonal; some agricultural households may face a lean period at the end of the “warm and wet” season (Nov-Apr), with tightened cash flows, which could affect the ability to pay (ATP) for electricity bills or upfront connection fees. </w:t>
      </w:r>
    </w:p>
    <w:p w14:paraId="23F08A60" w14:textId="77777777" w:rsidR="008D712A" w:rsidRPr="008D712A" w:rsidRDefault="008D712A" w:rsidP="008D712A">
      <w:pPr>
        <w:rPr>
          <w:szCs w:val="20"/>
          <w:lang w:val="en-GB"/>
        </w:rPr>
      </w:pPr>
    </w:p>
    <w:p w14:paraId="5DF94443" w14:textId="77777777" w:rsidR="008D712A" w:rsidRPr="008D712A" w:rsidRDefault="008D712A" w:rsidP="008D712A">
      <w:pPr>
        <w:rPr>
          <w:szCs w:val="20"/>
          <w:u w:val="single"/>
          <w:lang w:val="en-GB" w:eastAsia="en-GB"/>
        </w:rPr>
      </w:pPr>
      <w:r w:rsidRPr="008D712A">
        <w:rPr>
          <w:szCs w:val="20"/>
          <w:lang w:val="en-GB"/>
        </w:rPr>
        <w:t>A World Bank study found a willingness to pay (WTP) by households of USD 4.6 a month for solar home systems and USD 8.4 for mini-grid service, while commercial users are willing to pay USD 30 a month</w:t>
      </w:r>
      <w:r w:rsidRPr="008D712A">
        <w:rPr>
          <w:rFonts w:ascii="Arial" w:hAnsi="Arial"/>
          <w:sz w:val="18"/>
          <w:szCs w:val="20"/>
          <w:vertAlign w:val="superscript"/>
          <w:lang w:val="en-GB"/>
        </w:rPr>
        <w:footnoteReference w:id="56"/>
      </w:r>
      <w:r w:rsidRPr="008D712A">
        <w:rPr>
          <w:szCs w:val="20"/>
          <w:lang w:val="en-GB"/>
        </w:rPr>
        <w:t xml:space="preserve">. Surveys undertaken as part of the before-mentioned IAREP feasibility study give WTP levels in the order of USD 1.3-3.3 up to USD 10 per month. It should be noted that WTP statements by respondents in such surveys may be influenced by their knowledge of actual monthly </w:t>
      </w:r>
      <w:r w:rsidRPr="008D712A">
        <w:rPr>
          <w:szCs w:val="20"/>
          <w:lang w:val="en-GB"/>
        </w:rPr>
        <w:lastRenderedPageBreak/>
        <w:t>expenditures in neighbouring electrified areas and reflect the subsidized ZESCO tariffs, about USD 4.8 a month (residential) and USD 18.6 (businesses)</w:t>
      </w:r>
      <w:r w:rsidRPr="008D712A">
        <w:rPr>
          <w:rFonts w:ascii="Arial" w:hAnsi="Arial"/>
          <w:sz w:val="18"/>
          <w:szCs w:val="20"/>
          <w:vertAlign w:val="superscript"/>
          <w:lang w:val="en-GB"/>
        </w:rPr>
        <w:footnoteReference w:id="57"/>
      </w:r>
      <w:r w:rsidRPr="008D712A">
        <w:rPr>
          <w:szCs w:val="20"/>
          <w:lang w:val="en-GB"/>
        </w:rPr>
        <w:t xml:space="preserve"> rather than their ability to pay (ATP).</w:t>
      </w:r>
    </w:p>
    <w:p w14:paraId="3EBCB1CE" w14:textId="77777777" w:rsidR="008D712A" w:rsidRPr="008D712A" w:rsidRDefault="008D712A" w:rsidP="008D712A">
      <w:pPr>
        <w:rPr>
          <w:u w:val="single"/>
          <w:lang w:val="en-GB" w:eastAsia="en-GB"/>
        </w:rPr>
      </w:pPr>
    </w:p>
    <w:p w14:paraId="67FE0227" w14:textId="4706A645" w:rsidR="008D712A" w:rsidRDefault="008D712A" w:rsidP="008D712A">
      <w:pPr>
        <w:rPr>
          <w:lang w:val="en-GB" w:eastAsia="en-GB"/>
        </w:rPr>
      </w:pPr>
      <w:r w:rsidRPr="008D712A">
        <w:rPr>
          <w:lang w:val="en-GB" w:eastAsia="en-GB"/>
        </w:rPr>
        <w:t xml:space="preserve">The real cost of operation of </w:t>
      </w:r>
      <w:proofErr w:type="spellStart"/>
      <w:r w:rsidRPr="008D712A">
        <w:rPr>
          <w:lang w:val="en-GB" w:eastAsia="en-GB"/>
        </w:rPr>
        <w:t>minigrids</w:t>
      </w:r>
      <w:proofErr w:type="spellEnd"/>
      <w:r w:rsidRPr="008D712A">
        <w:rPr>
          <w:lang w:val="en-GB" w:eastAsia="en-GB"/>
        </w:rPr>
        <w:t xml:space="preserve"> is much higher. For example, the cost-reflective tariffs (based on levelized cost of energy, LCOE) for the </w:t>
      </w:r>
      <w:proofErr w:type="spellStart"/>
      <w:r w:rsidRPr="008D712A">
        <w:rPr>
          <w:lang w:val="en-GB" w:eastAsia="en-GB"/>
        </w:rPr>
        <w:t>Sinda</w:t>
      </w:r>
      <w:proofErr w:type="spellEnd"/>
      <w:r w:rsidRPr="008D712A">
        <w:rPr>
          <w:lang w:val="en-GB" w:eastAsia="en-GB"/>
        </w:rPr>
        <w:t xml:space="preserve">, </w:t>
      </w:r>
      <w:proofErr w:type="spellStart"/>
      <w:r w:rsidRPr="008D712A">
        <w:rPr>
          <w:lang w:val="en-GB" w:eastAsia="en-GB"/>
        </w:rPr>
        <w:t>Lunga</w:t>
      </w:r>
      <w:proofErr w:type="spellEnd"/>
      <w:r w:rsidRPr="008D712A">
        <w:rPr>
          <w:lang w:val="en-GB" w:eastAsia="en-GB"/>
        </w:rPr>
        <w:t xml:space="preserve">, Chunga and </w:t>
      </w:r>
      <w:proofErr w:type="spellStart"/>
      <w:r w:rsidRPr="008D712A">
        <w:rPr>
          <w:lang w:val="en-GB" w:eastAsia="en-GB"/>
        </w:rPr>
        <w:t>Chishi</w:t>
      </w:r>
      <w:proofErr w:type="spellEnd"/>
      <w:r w:rsidRPr="008D712A">
        <w:rPr>
          <w:lang w:val="en-GB" w:eastAsia="en-GB"/>
        </w:rPr>
        <w:t xml:space="preserve"> solar MGs is in the range of USD 0.98-1.65 per kWh). Such tariffs would imply monthly expenditures of USD 13-19 for low-income households, USD 40-46 for medium-income and USD 80-150 for higher-income households, clearly above ATP/WTP levels.   In the case of </w:t>
      </w:r>
      <w:proofErr w:type="spellStart"/>
      <w:r w:rsidRPr="008D712A">
        <w:rPr>
          <w:lang w:val="en-GB" w:eastAsia="en-GB"/>
        </w:rPr>
        <w:t>Sinda</w:t>
      </w:r>
      <w:proofErr w:type="spellEnd"/>
      <w:r w:rsidRPr="008D712A">
        <w:rPr>
          <w:lang w:val="en-GB" w:eastAsia="en-GB"/>
        </w:rPr>
        <w:t xml:space="preserve"> solar MG, the tariff settled on a monthly fee of about USD 18.6-22 per month, translating into about (based on average consumption data) USD 0.23/kWh. The IAREP feasibility studies show that (with 75% capital subsidy and 15% return on investment), tariffs would be about USD 0.33-0.50 per kWh, which works out in monthly expenditures of USD 4.4-6.6 for low-income households, USD 13.7-15.8 for middle-income and USD 27.2-USD 51.4 for higher-income households</w:t>
      </w:r>
      <w:r w:rsidRPr="008D712A">
        <w:rPr>
          <w:rFonts w:ascii="Arial" w:hAnsi="Arial"/>
          <w:sz w:val="18"/>
          <w:vertAlign w:val="superscript"/>
          <w:lang w:val="en-GB"/>
        </w:rPr>
        <w:footnoteReference w:id="58"/>
      </w:r>
      <w:r w:rsidRPr="008D712A">
        <w:rPr>
          <w:lang w:val="en-GB" w:eastAsia="en-GB"/>
        </w:rPr>
        <w:t>. These findings are in line with World Bank estimates that a CAPEX subsidy of 75% on a typical mini-grid would allow for affordable tariffs while delivering a 15% return on investment</w:t>
      </w:r>
      <w:r w:rsidRPr="008D712A">
        <w:rPr>
          <w:rFonts w:ascii="Arial" w:hAnsi="Arial"/>
          <w:sz w:val="18"/>
          <w:vertAlign w:val="superscript"/>
          <w:lang w:val="en-GB"/>
        </w:rPr>
        <w:footnoteReference w:id="59"/>
      </w:r>
      <w:r w:rsidRPr="008D712A">
        <w:rPr>
          <w:lang w:val="en-GB" w:eastAsia="en-GB"/>
        </w:rPr>
        <w:t>.</w:t>
      </w:r>
      <w:r w:rsidRPr="008D712A">
        <w:rPr>
          <w:lang w:val="en-GB"/>
        </w:rPr>
        <w:t xml:space="preserve"> </w:t>
      </w:r>
      <w:r w:rsidRPr="008D712A">
        <w:rPr>
          <w:lang w:val="en-GB" w:eastAsia="en-GB"/>
        </w:rPr>
        <w:t xml:space="preserve"> Revenues from electricity sales, even if increased by PUE, will in many cases hardly be enough for private </w:t>
      </w:r>
      <w:proofErr w:type="spellStart"/>
      <w:r w:rsidRPr="008D712A">
        <w:rPr>
          <w:lang w:val="en-GB" w:eastAsia="en-GB"/>
        </w:rPr>
        <w:t>minigrid</w:t>
      </w:r>
      <w:proofErr w:type="spellEnd"/>
      <w:r w:rsidRPr="008D712A">
        <w:rPr>
          <w:lang w:val="en-GB" w:eastAsia="en-GB"/>
        </w:rPr>
        <w:t xml:space="preserve"> companies to survive.</w:t>
      </w:r>
    </w:p>
    <w:p w14:paraId="652584E6" w14:textId="6B68519B" w:rsidR="008D712A" w:rsidRDefault="008D712A" w:rsidP="008D712A">
      <w:pPr>
        <w:rPr>
          <w:lang w:val="en-GB" w:eastAsia="en-GB"/>
        </w:rPr>
      </w:pPr>
    </w:p>
    <w:p w14:paraId="1C0F9049" w14:textId="7BF2BAAF" w:rsidR="008D712A" w:rsidRDefault="006D6440" w:rsidP="008D712A">
      <w:pPr>
        <w:rPr>
          <w:u w:val="single"/>
          <w:lang w:val="en-GB" w:eastAsia="en-GB"/>
        </w:rPr>
      </w:pPr>
      <w:r w:rsidRPr="008D712A">
        <w:rPr>
          <w:noProof/>
        </w:rPr>
        <mc:AlternateContent>
          <mc:Choice Requires="wps">
            <w:drawing>
              <wp:anchor distT="107950" distB="107950" distL="114300" distR="114300" simplePos="0" relativeHeight="251674112" behindDoc="0" locked="0" layoutInCell="1" allowOverlap="1" wp14:anchorId="6E09746F" wp14:editId="7E8FFF43">
                <wp:simplePos x="0" y="0"/>
                <wp:positionH relativeFrom="page">
                  <wp:posOffset>3374390</wp:posOffset>
                </wp:positionH>
                <wp:positionV relativeFrom="page">
                  <wp:posOffset>3397885</wp:posOffset>
                </wp:positionV>
                <wp:extent cx="3666490" cy="1452245"/>
                <wp:effectExtent l="0" t="0" r="0" b="0"/>
                <wp:wrapSquare wrapText="bothSides"/>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66490" cy="1452245"/>
                        </a:xfrm>
                        <a:prstGeom prst="rect">
                          <a:avLst/>
                        </a:prstGeom>
                        <a:solidFill>
                          <a:srgbClr val="A5A5A5">
                            <a:lumMod val="20000"/>
                            <a:lumOff val="80000"/>
                          </a:srgbClr>
                        </a:solidFill>
                        <a:ln w="9525">
                          <a:noFill/>
                          <a:miter lim="800000"/>
                          <a:headEnd/>
                          <a:tailEnd/>
                        </a:ln>
                      </wps:spPr>
                      <wps:txbx>
                        <w:txbxContent>
                          <w:p w14:paraId="28BCA95D" w14:textId="3EEC4C6A" w:rsidR="008D712A" w:rsidRDefault="008D712A" w:rsidP="008D712A">
                            <w:pPr>
                              <w:rPr>
                                <w:b/>
                                <w:color w:val="0070C0"/>
                              </w:rPr>
                            </w:pPr>
                            <w:bookmarkStart w:id="396" w:name="_Toc122610308"/>
                            <w:r w:rsidRPr="00585A53">
                              <w:rPr>
                                <w:b/>
                                <w:color w:val="0070C0"/>
                              </w:rPr>
                              <w:t xml:space="preserve">Box </w:t>
                            </w:r>
                            <w:r w:rsidRPr="008F67E1">
                              <w:rPr>
                                <w:b/>
                                <w:color w:val="0070C0"/>
                                <w:lang w:val="en-GB"/>
                              </w:rPr>
                              <w:fldChar w:fldCharType="begin"/>
                            </w:r>
                            <w:r w:rsidRPr="00585A53">
                              <w:rPr>
                                <w:b/>
                                <w:color w:val="0070C0"/>
                              </w:rPr>
                              <w:instrText xml:space="preserve"> SEQ Box \* ARABIC </w:instrText>
                            </w:r>
                            <w:r w:rsidRPr="008F67E1">
                              <w:rPr>
                                <w:b/>
                                <w:color w:val="0070C0"/>
                                <w:lang w:val="en-GB"/>
                              </w:rPr>
                              <w:fldChar w:fldCharType="separate"/>
                            </w:r>
                            <w:r w:rsidR="001D6D3D">
                              <w:rPr>
                                <w:b/>
                                <w:noProof/>
                                <w:color w:val="0070C0"/>
                              </w:rPr>
                              <w:t>37</w:t>
                            </w:r>
                            <w:r w:rsidRPr="008F67E1">
                              <w:rPr>
                                <w:color w:val="0070C0"/>
                              </w:rPr>
                              <w:fldChar w:fldCharType="end"/>
                            </w:r>
                            <w:r w:rsidRPr="00585A53">
                              <w:rPr>
                                <w:b/>
                                <w:color w:val="0070C0"/>
                              </w:rPr>
                              <w:tab/>
                            </w:r>
                            <w:r>
                              <w:rPr>
                                <w:b/>
                                <w:color w:val="0070C0"/>
                              </w:rPr>
                              <w:t>REF budget inflows</w:t>
                            </w:r>
                            <w:bookmarkEnd w:id="396"/>
                          </w:p>
                          <w:p w14:paraId="68BA1DFD" w14:textId="77777777" w:rsidR="008D712A" w:rsidRPr="00585A53" w:rsidRDefault="008D712A" w:rsidP="008D712A">
                            <w:pPr>
                              <w:rPr>
                                <w:b/>
                                <w:color w:val="0070C0"/>
                              </w:rPr>
                            </w:pPr>
                          </w:p>
                          <w:tbl>
                            <w:tblPr>
                              <w:tblStyle w:val="TableGrid32"/>
                              <w:tblW w:w="5524" w:type="dxa"/>
                              <w:tblLook w:val="04A0" w:firstRow="1" w:lastRow="0" w:firstColumn="1" w:lastColumn="0" w:noHBand="0" w:noVBand="1"/>
                            </w:tblPr>
                            <w:tblGrid>
                              <w:gridCol w:w="988"/>
                              <w:gridCol w:w="1657"/>
                              <w:gridCol w:w="1213"/>
                              <w:gridCol w:w="1666"/>
                            </w:tblGrid>
                            <w:tr w:rsidR="008D712A" w14:paraId="140899E7" w14:textId="77777777" w:rsidTr="001D2B96">
                              <w:tc>
                                <w:tcPr>
                                  <w:tcW w:w="988" w:type="dxa"/>
                                </w:tcPr>
                                <w:p w14:paraId="471D5E82" w14:textId="77777777" w:rsidR="008D712A" w:rsidRPr="001D2B96" w:rsidRDefault="008D712A" w:rsidP="001D2B96">
                                  <w:pPr>
                                    <w:jc w:val="right"/>
                                    <w:rPr>
                                      <w:b/>
                                      <w:bCs/>
                                      <w:sz w:val="19"/>
                                      <w:szCs w:val="19"/>
                                    </w:rPr>
                                  </w:pPr>
                                  <w:r w:rsidRPr="001D2B96">
                                    <w:rPr>
                                      <w:b/>
                                      <w:bCs/>
                                      <w:sz w:val="19"/>
                                      <w:szCs w:val="19"/>
                                    </w:rPr>
                                    <w:t xml:space="preserve"> (in USD)</w:t>
                                  </w:r>
                                </w:p>
                              </w:tc>
                              <w:tc>
                                <w:tcPr>
                                  <w:tcW w:w="1657" w:type="dxa"/>
                                </w:tcPr>
                                <w:p w14:paraId="4CBF74C5" w14:textId="77777777" w:rsidR="008D712A" w:rsidRPr="001D2B96" w:rsidRDefault="008D712A" w:rsidP="00FB250F">
                                  <w:pPr>
                                    <w:jc w:val="right"/>
                                    <w:rPr>
                                      <w:b/>
                                      <w:bCs/>
                                      <w:sz w:val="19"/>
                                      <w:szCs w:val="19"/>
                                    </w:rPr>
                                  </w:pPr>
                                  <w:r w:rsidRPr="001D2B96">
                                    <w:rPr>
                                      <w:b/>
                                      <w:bCs/>
                                      <w:sz w:val="19"/>
                                      <w:szCs w:val="19"/>
                                    </w:rPr>
                                    <w:t>REF – total inflow</w:t>
                                  </w:r>
                                </w:p>
                              </w:tc>
                              <w:tc>
                                <w:tcPr>
                                  <w:tcW w:w="1213" w:type="dxa"/>
                                </w:tcPr>
                                <w:p w14:paraId="67EF97B5" w14:textId="77777777" w:rsidR="008D712A" w:rsidRPr="001D2B96" w:rsidRDefault="008D712A" w:rsidP="00FB250F">
                                  <w:pPr>
                                    <w:jc w:val="right"/>
                                    <w:rPr>
                                      <w:b/>
                                      <w:bCs/>
                                      <w:sz w:val="19"/>
                                      <w:szCs w:val="19"/>
                                    </w:rPr>
                                  </w:pPr>
                                  <w:r w:rsidRPr="001D2B96">
                                    <w:rPr>
                                      <w:b/>
                                      <w:bCs/>
                                      <w:sz w:val="19"/>
                                      <w:szCs w:val="19"/>
                                    </w:rPr>
                                    <w:t>Government</w:t>
                                  </w:r>
                                </w:p>
                              </w:tc>
                              <w:tc>
                                <w:tcPr>
                                  <w:tcW w:w="1666" w:type="dxa"/>
                                </w:tcPr>
                                <w:p w14:paraId="6D9BFB67" w14:textId="77777777" w:rsidR="008D712A" w:rsidRPr="001D2B96" w:rsidRDefault="008D712A" w:rsidP="00FB250F">
                                  <w:pPr>
                                    <w:jc w:val="right"/>
                                    <w:rPr>
                                      <w:b/>
                                      <w:bCs/>
                                      <w:sz w:val="19"/>
                                      <w:szCs w:val="19"/>
                                    </w:rPr>
                                  </w:pPr>
                                  <w:r w:rsidRPr="001D2B96">
                                    <w:rPr>
                                      <w:b/>
                                      <w:bCs/>
                                      <w:sz w:val="19"/>
                                      <w:szCs w:val="19"/>
                                    </w:rPr>
                                    <w:t>Donors, partners</w:t>
                                  </w:r>
                                </w:p>
                              </w:tc>
                            </w:tr>
                            <w:tr w:rsidR="008D712A" w14:paraId="1BBB1B1A" w14:textId="77777777" w:rsidTr="001D2B96">
                              <w:tc>
                                <w:tcPr>
                                  <w:tcW w:w="988" w:type="dxa"/>
                                </w:tcPr>
                                <w:p w14:paraId="2904F395" w14:textId="77777777" w:rsidR="008D712A" w:rsidRDefault="008D712A" w:rsidP="007C3EE9">
                                  <w:pPr>
                                    <w:rPr>
                                      <w:sz w:val="19"/>
                                      <w:szCs w:val="19"/>
                                    </w:rPr>
                                  </w:pPr>
                                  <w:r>
                                    <w:rPr>
                                      <w:sz w:val="19"/>
                                      <w:szCs w:val="19"/>
                                    </w:rPr>
                                    <w:t>2017</w:t>
                                  </w:r>
                                </w:p>
                              </w:tc>
                              <w:tc>
                                <w:tcPr>
                                  <w:tcW w:w="1657" w:type="dxa"/>
                                </w:tcPr>
                                <w:p w14:paraId="3E016B9A" w14:textId="77777777" w:rsidR="008D712A" w:rsidRDefault="008D712A" w:rsidP="00FB250F">
                                  <w:pPr>
                                    <w:jc w:val="right"/>
                                    <w:rPr>
                                      <w:sz w:val="19"/>
                                      <w:szCs w:val="19"/>
                                    </w:rPr>
                                  </w:pPr>
                                  <w:r>
                                    <w:rPr>
                                      <w:sz w:val="19"/>
                                      <w:szCs w:val="19"/>
                                    </w:rPr>
                                    <w:t>11,440,990</w:t>
                                  </w:r>
                                </w:p>
                              </w:tc>
                              <w:tc>
                                <w:tcPr>
                                  <w:tcW w:w="1213" w:type="dxa"/>
                                </w:tcPr>
                                <w:p w14:paraId="5789CFEE" w14:textId="77777777" w:rsidR="008D712A" w:rsidRDefault="008D712A" w:rsidP="00FB250F">
                                  <w:pPr>
                                    <w:jc w:val="right"/>
                                    <w:rPr>
                                      <w:sz w:val="19"/>
                                      <w:szCs w:val="19"/>
                                    </w:rPr>
                                  </w:pPr>
                                  <w:r w:rsidRPr="001D2B96">
                                    <w:rPr>
                                      <w:sz w:val="19"/>
                                      <w:szCs w:val="19"/>
                                    </w:rPr>
                                    <w:t>11,440,990</w:t>
                                  </w:r>
                                </w:p>
                              </w:tc>
                              <w:tc>
                                <w:tcPr>
                                  <w:tcW w:w="1666" w:type="dxa"/>
                                </w:tcPr>
                                <w:p w14:paraId="5CFAC742" w14:textId="77777777" w:rsidR="008D712A" w:rsidRDefault="008D712A" w:rsidP="00FB250F">
                                  <w:pPr>
                                    <w:jc w:val="right"/>
                                    <w:rPr>
                                      <w:sz w:val="19"/>
                                      <w:szCs w:val="19"/>
                                    </w:rPr>
                                  </w:pPr>
                                  <w:r>
                                    <w:rPr>
                                      <w:sz w:val="19"/>
                                      <w:szCs w:val="19"/>
                                    </w:rPr>
                                    <w:t>-</w:t>
                                  </w:r>
                                </w:p>
                              </w:tc>
                            </w:tr>
                            <w:tr w:rsidR="008D712A" w14:paraId="62CBA96D" w14:textId="77777777" w:rsidTr="001D2B96">
                              <w:tc>
                                <w:tcPr>
                                  <w:tcW w:w="988" w:type="dxa"/>
                                </w:tcPr>
                                <w:p w14:paraId="740B6C0A" w14:textId="77777777" w:rsidR="008D712A" w:rsidRDefault="008D712A" w:rsidP="007C3EE9">
                                  <w:pPr>
                                    <w:rPr>
                                      <w:sz w:val="19"/>
                                      <w:szCs w:val="19"/>
                                    </w:rPr>
                                  </w:pPr>
                                  <w:r>
                                    <w:rPr>
                                      <w:sz w:val="19"/>
                                      <w:szCs w:val="19"/>
                                    </w:rPr>
                                    <w:t>2018</w:t>
                                  </w:r>
                                </w:p>
                              </w:tc>
                              <w:tc>
                                <w:tcPr>
                                  <w:tcW w:w="1657" w:type="dxa"/>
                                </w:tcPr>
                                <w:p w14:paraId="753CB34A" w14:textId="77777777" w:rsidR="008D712A" w:rsidRDefault="008D712A" w:rsidP="00FB250F">
                                  <w:pPr>
                                    <w:jc w:val="right"/>
                                    <w:rPr>
                                      <w:sz w:val="19"/>
                                      <w:szCs w:val="19"/>
                                    </w:rPr>
                                  </w:pPr>
                                  <w:r>
                                    <w:rPr>
                                      <w:sz w:val="19"/>
                                      <w:szCs w:val="19"/>
                                    </w:rPr>
                                    <w:t>13,416,793</w:t>
                                  </w:r>
                                </w:p>
                              </w:tc>
                              <w:tc>
                                <w:tcPr>
                                  <w:tcW w:w="1213" w:type="dxa"/>
                                </w:tcPr>
                                <w:p w14:paraId="34B7213C" w14:textId="77777777" w:rsidR="008D712A" w:rsidRDefault="008D712A" w:rsidP="00FB250F">
                                  <w:pPr>
                                    <w:jc w:val="right"/>
                                    <w:rPr>
                                      <w:sz w:val="19"/>
                                      <w:szCs w:val="19"/>
                                    </w:rPr>
                                  </w:pPr>
                                  <w:r>
                                    <w:rPr>
                                      <w:sz w:val="19"/>
                                      <w:szCs w:val="19"/>
                                    </w:rPr>
                                    <w:t>9,963,448</w:t>
                                  </w:r>
                                </w:p>
                              </w:tc>
                              <w:tc>
                                <w:tcPr>
                                  <w:tcW w:w="1666" w:type="dxa"/>
                                </w:tcPr>
                                <w:p w14:paraId="7082BE4E" w14:textId="77777777" w:rsidR="008D712A" w:rsidRDefault="008D712A" w:rsidP="00FB250F">
                                  <w:pPr>
                                    <w:jc w:val="right"/>
                                    <w:rPr>
                                      <w:sz w:val="19"/>
                                      <w:szCs w:val="19"/>
                                    </w:rPr>
                                  </w:pPr>
                                  <w:r>
                                    <w:rPr>
                                      <w:sz w:val="19"/>
                                      <w:szCs w:val="19"/>
                                    </w:rPr>
                                    <w:t>3,453,345</w:t>
                                  </w:r>
                                </w:p>
                              </w:tc>
                            </w:tr>
                            <w:tr w:rsidR="008D712A" w14:paraId="0BE58E24" w14:textId="77777777" w:rsidTr="001D2B96">
                              <w:tc>
                                <w:tcPr>
                                  <w:tcW w:w="988" w:type="dxa"/>
                                </w:tcPr>
                                <w:p w14:paraId="3A2F9470" w14:textId="77777777" w:rsidR="008D712A" w:rsidRDefault="008D712A" w:rsidP="007C3EE9">
                                  <w:pPr>
                                    <w:rPr>
                                      <w:sz w:val="19"/>
                                      <w:szCs w:val="19"/>
                                    </w:rPr>
                                  </w:pPr>
                                  <w:r>
                                    <w:rPr>
                                      <w:sz w:val="19"/>
                                      <w:szCs w:val="19"/>
                                    </w:rPr>
                                    <w:t>2019</w:t>
                                  </w:r>
                                </w:p>
                              </w:tc>
                              <w:tc>
                                <w:tcPr>
                                  <w:tcW w:w="1657" w:type="dxa"/>
                                </w:tcPr>
                                <w:p w14:paraId="4E5E5E5C" w14:textId="77777777" w:rsidR="008D712A" w:rsidRDefault="008D712A" w:rsidP="00FB250F">
                                  <w:pPr>
                                    <w:jc w:val="right"/>
                                    <w:rPr>
                                      <w:sz w:val="19"/>
                                      <w:szCs w:val="19"/>
                                    </w:rPr>
                                  </w:pPr>
                                  <w:r>
                                    <w:rPr>
                                      <w:sz w:val="19"/>
                                      <w:szCs w:val="19"/>
                                    </w:rPr>
                                    <w:t>8,509,043</w:t>
                                  </w:r>
                                </w:p>
                              </w:tc>
                              <w:tc>
                                <w:tcPr>
                                  <w:tcW w:w="1213" w:type="dxa"/>
                                </w:tcPr>
                                <w:p w14:paraId="1556C8D0" w14:textId="77777777" w:rsidR="008D712A" w:rsidRDefault="008D712A" w:rsidP="00FB250F">
                                  <w:pPr>
                                    <w:jc w:val="right"/>
                                    <w:rPr>
                                      <w:sz w:val="19"/>
                                      <w:szCs w:val="19"/>
                                    </w:rPr>
                                  </w:pPr>
                                  <w:r>
                                    <w:rPr>
                                      <w:sz w:val="19"/>
                                      <w:szCs w:val="19"/>
                                    </w:rPr>
                                    <w:t>7,307,232</w:t>
                                  </w:r>
                                </w:p>
                              </w:tc>
                              <w:tc>
                                <w:tcPr>
                                  <w:tcW w:w="1666" w:type="dxa"/>
                                </w:tcPr>
                                <w:p w14:paraId="3D62A1CA" w14:textId="77777777" w:rsidR="008D712A" w:rsidRDefault="008D712A" w:rsidP="00FB250F">
                                  <w:pPr>
                                    <w:jc w:val="right"/>
                                    <w:rPr>
                                      <w:sz w:val="19"/>
                                      <w:szCs w:val="19"/>
                                    </w:rPr>
                                  </w:pPr>
                                  <w:r>
                                    <w:rPr>
                                      <w:sz w:val="19"/>
                                      <w:szCs w:val="19"/>
                                    </w:rPr>
                                    <w:t>1,201,810</w:t>
                                  </w:r>
                                </w:p>
                              </w:tc>
                            </w:tr>
                          </w:tbl>
                          <w:p w14:paraId="008AA0B2" w14:textId="77777777" w:rsidR="008D712A" w:rsidRPr="00FB250F" w:rsidRDefault="008D712A" w:rsidP="008D712A">
                            <w:pPr>
                              <w:rPr>
                                <w:sz w:val="18"/>
                                <w:szCs w:val="18"/>
                              </w:rPr>
                            </w:pPr>
                            <w:r>
                              <w:rPr>
                                <w:sz w:val="18"/>
                                <w:szCs w:val="18"/>
                              </w:rPr>
                              <w:t xml:space="preserve">Converted from ZMW to USD using the exchange rates of 10.01 (2017), 11.94 (2018) and 14.09 (2019). Data compiled from REA Annual Reports (2017, 2018, 2019).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09746F" id="Text Box 17" o:spid="_x0000_s1054" type="#_x0000_t202" style="position:absolute;left:0;text-align:left;margin-left:265.7pt;margin-top:267.55pt;width:288.7pt;height:114.35pt;z-index:251674112;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" fillcolor="#ededed" stroked="f">
                <v:textbox>
                  <w:txbxContent>
                    <w:p w14:paraId="28BCA95D" w14:textId="3EEC4C6A" w:rsidR="008D712A" w:rsidRDefault="008D712A" w:rsidP="008D712A">
                      <w:pPr>
                        <w:rPr>
                          <w:b/>
                          <w:color w:val="0070C0"/>
                        </w:rPr>
                      </w:pPr>
                      <w:bookmarkStart w:id="397" w:name="_Toc122610308"/>
                      <w:r w:rsidRPr="00585A53">
                        <w:rPr>
                          <w:b/>
                          <w:color w:val="0070C0"/>
                        </w:rPr>
                        <w:t xml:space="preserve">Box </w:t>
                      </w:r>
                      <w:r w:rsidRPr="008F67E1">
                        <w:rPr>
                          <w:b/>
                          <w:color w:val="0070C0"/>
                          <w:lang w:val="en-GB"/>
                        </w:rPr>
                        <w:fldChar w:fldCharType="begin"/>
                      </w:r>
                      <w:r w:rsidRPr="00585A53">
                        <w:rPr>
                          <w:b/>
                          <w:color w:val="0070C0"/>
                        </w:rPr>
                        <w:instrText xml:space="preserve"> SEQ Box \* ARABIC </w:instrText>
                      </w:r>
                      <w:r w:rsidRPr="008F67E1">
                        <w:rPr>
                          <w:b/>
                          <w:color w:val="0070C0"/>
                          <w:lang w:val="en-GB"/>
                        </w:rPr>
                        <w:fldChar w:fldCharType="separate"/>
                      </w:r>
                      <w:r w:rsidR="001D6D3D">
                        <w:rPr>
                          <w:b/>
                          <w:noProof/>
                          <w:color w:val="0070C0"/>
                        </w:rPr>
                        <w:t>37</w:t>
                      </w:r>
                      <w:r w:rsidRPr="008F67E1">
                        <w:rPr>
                          <w:color w:val="0070C0"/>
                        </w:rPr>
                        <w:fldChar w:fldCharType="end"/>
                      </w:r>
                      <w:r w:rsidRPr="00585A53">
                        <w:rPr>
                          <w:b/>
                          <w:color w:val="0070C0"/>
                        </w:rPr>
                        <w:tab/>
                      </w:r>
                      <w:r>
                        <w:rPr>
                          <w:b/>
                          <w:color w:val="0070C0"/>
                        </w:rPr>
                        <w:t>REF budget inflows</w:t>
                      </w:r>
                      <w:bookmarkEnd w:id="397"/>
                    </w:p>
                    <w:p w14:paraId="68BA1DFD" w14:textId="77777777" w:rsidR="008D712A" w:rsidRPr="00585A53" w:rsidRDefault="008D712A" w:rsidP="008D712A">
                      <w:pPr>
                        <w:rPr>
                          <w:b/>
                          <w:color w:val="0070C0"/>
                        </w:rPr>
                      </w:pPr>
                    </w:p>
                    <w:tbl>
                      <w:tblPr>
                        <w:tblStyle w:val="TableGrid32"/>
                        <w:tblW w:w="5524" w:type="dxa"/>
                        <w:tblLook w:val="04A0" w:firstRow="1" w:lastRow="0" w:firstColumn="1" w:lastColumn="0" w:noHBand="0" w:noVBand="1"/>
                      </w:tblPr>
                      <w:tblGrid>
                        <w:gridCol w:w="988"/>
                        <w:gridCol w:w="1657"/>
                        <w:gridCol w:w="1213"/>
                        <w:gridCol w:w="1666"/>
                      </w:tblGrid>
                      <w:tr w:rsidR="008D712A" w14:paraId="140899E7" w14:textId="77777777" w:rsidTr="001D2B96">
                        <w:tc>
                          <w:tcPr>
                            <w:tcW w:w="988" w:type="dxa"/>
                          </w:tcPr>
                          <w:p w14:paraId="471D5E82" w14:textId="77777777" w:rsidR="008D712A" w:rsidRPr="001D2B96" w:rsidRDefault="008D712A" w:rsidP="001D2B96">
                            <w:pPr>
                              <w:jc w:val="right"/>
                              <w:rPr>
                                <w:b/>
                                <w:bCs/>
                                <w:sz w:val="19"/>
                                <w:szCs w:val="19"/>
                              </w:rPr>
                            </w:pPr>
                            <w:r w:rsidRPr="001D2B96">
                              <w:rPr>
                                <w:b/>
                                <w:bCs/>
                                <w:sz w:val="19"/>
                                <w:szCs w:val="19"/>
                              </w:rPr>
                              <w:t xml:space="preserve"> (in USD)</w:t>
                            </w:r>
                          </w:p>
                        </w:tc>
                        <w:tc>
                          <w:tcPr>
                            <w:tcW w:w="1657" w:type="dxa"/>
                          </w:tcPr>
                          <w:p w14:paraId="4CBF74C5" w14:textId="77777777" w:rsidR="008D712A" w:rsidRPr="001D2B96" w:rsidRDefault="008D712A" w:rsidP="00FB250F">
                            <w:pPr>
                              <w:jc w:val="right"/>
                              <w:rPr>
                                <w:b/>
                                <w:bCs/>
                                <w:sz w:val="19"/>
                                <w:szCs w:val="19"/>
                              </w:rPr>
                            </w:pPr>
                            <w:r w:rsidRPr="001D2B96">
                              <w:rPr>
                                <w:b/>
                                <w:bCs/>
                                <w:sz w:val="19"/>
                                <w:szCs w:val="19"/>
                              </w:rPr>
                              <w:t>REF – total inflow</w:t>
                            </w:r>
                          </w:p>
                        </w:tc>
                        <w:tc>
                          <w:tcPr>
                            <w:tcW w:w="1213" w:type="dxa"/>
                          </w:tcPr>
                          <w:p w14:paraId="67EF97B5" w14:textId="77777777" w:rsidR="008D712A" w:rsidRPr="001D2B96" w:rsidRDefault="008D712A" w:rsidP="00FB250F">
                            <w:pPr>
                              <w:jc w:val="right"/>
                              <w:rPr>
                                <w:b/>
                                <w:bCs/>
                                <w:sz w:val="19"/>
                                <w:szCs w:val="19"/>
                              </w:rPr>
                            </w:pPr>
                            <w:r w:rsidRPr="001D2B96">
                              <w:rPr>
                                <w:b/>
                                <w:bCs/>
                                <w:sz w:val="19"/>
                                <w:szCs w:val="19"/>
                              </w:rPr>
                              <w:t>Government</w:t>
                            </w:r>
                          </w:p>
                        </w:tc>
                        <w:tc>
                          <w:tcPr>
                            <w:tcW w:w="1666" w:type="dxa"/>
                          </w:tcPr>
                          <w:p w14:paraId="6D9BFB67" w14:textId="77777777" w:rsidR="008D712A" w:rsidRPr="001D2B96" w:rsidRDefault="008D712A" w:rsidP="00FB250F">
                            <w:pPr>
                              <w:jc w:val="right"/>
                              <w:rPr>
                                <w:b/>
                                <w:bCs/>
                                <w:sz w:val="19"/>
                                <w:szCs w:val="19"/>
                              </w:rPr>
                            </w:pPr>
                            <w:r w:rsidRPr="001D2B96">
                              <w:rPr>
                                <w:b/>
                                <w:bCs/>
                                <w:sz w:val="19"/>
                                <w:szCs w:val="19"/>
                              </w:rPr>
                              <w:t>Donors, partners</w:t>
                            </w:r>
                          </w:p>
                        </w:tc>
                      </w:tr>
                      <w:tr w:rsidR="008D712A" w14:paraId="1BBB1B1A" w14:textId="77777777" w:rsidTr="001D2B96">
                        <w:tc>
                          <w:tcPr>
                            <w:tcW w:w="988" w:type="dxa"/>
                          </w:tcPr>
                          <w:p w14:paraId="2904F395" w14:textId="77777777" w:rsidR="008D712A" w:rsidRDefault="008D712A" w:rsidP="007C3EE9">
                            <w:pPr>
                              <w:rPr>
                                <w:sz w:val="19"/>
                                <w:szCs w:val="19"/>
                              </w:rPr>
                            </w:pPr>
                            <w:r>
                              <w:rPr>
                                <w:sz w:val="19"/>
                                <w:szCs w:val="19"/>
                              </w:rPr>
                              <w:t>2017</w:t>
                            </w:r>
                          </w:p>
                        </w:tc>
                        <w:tc>
                          <w:tcPr>
                            <w:tcW w:w="1657" w:type="dxa"/>
                          </w:tcPr>
                          <w:p w14:paraId="3E016B9A" w14:textId="77777777" w:rsidR="008D712A" w:rsidRDefault="008D712A" w:rsidP="00FB250F">
                            <w:pPr>
                              <w:jc w:val="right"/>
                              <w:rPr>
                                <w:sz w:val="19"/>
                                <w:szCs w:val="19"/>
                              </w:rPr>
                            </w:pPr>
                            <w:r>
                              <w:rPr>
                                <w:sz w:val="19"/>
                                <w:szCs w:val="19"/>
                              </w:rPr>
                              <w:t>11,440,990</w:t>
                            </w:r>
                          </w:p>
                        </w:tc>
                        <w:tc>
                          <w:tcPr>
                            <w:tcW w:w="1213" w:type="dxa"/>
                          </w:tcPr>
                          <w:p w14:paraId="5789CFEE" w14:textId="77777777" w:rsidR="008D712A" w:rsidRDefault="008D712A" w:rsidP="00FB250F">
                            <w:pPr>
                              <w:jc w:val="right"/>
                              <w:rPr>
                                <w:sz w:val="19"/>
                                <w:szCs w:val="19"/>
                              </w:rPr>
                            </w:pPr>
                            <w:r w:rsidRPr="001D2B96">
                              <w:rPr>
                                <w:sz w:val="19"/>
                                <w:szCs w:val="19"/>
                              </w:rPr>
                              <w:t>11,440,990</w:t>
                            </w:r>
                          </w:p>
                        </w:tc>
                        <w:tc>
                          <w:tcPr>
                            <w:tcW w:w="1666" w:type="dxa"/>
                          </w:tcPr>
                          <w:p w14:paraId="5CFAC742" w14:textId="77777777" w:rsidR="008D712A" w:rsidRDefault="008D712A" w:rsidP="00FB250F">
                            <w:pPr>
                              <w:jc w:val="right"/>
                              <w:rPr>
                                <w:sz w:val="19"/>
                                <w:szCs w:val="19"/>
                              </w:rPr>
                            </w:pPr>
                            <w:r>
                              <w:rPr>
                                <w:sz w:val="19"/>
                                <w:szCs w:val="19"/>
                              </w:rPr>
                              <w:t>-</w:t>
                            </w:r>
                          </w:p>
                        </w:tc>
                      </w:tr>
                      <w:tr w:rsidR="008D712A" w14:paraId="62CBA96D" w14:textId="77777777" w:rsidTr="001D2B96">
                        <w:tc>
                          <w:tcPr>
                            <w:tcW w:w="988" w:type="dxa"/>
                          </w:tcPr>
                          <w:p w14:paraId="740B6C0A" w14:textId="77777777" w:rsidR="008D712A" w:rsidRDefault="008D712A" w:rsidP="007C3EE9">
                            <w:pPr>
                              <w:rPr>
                                <w:sz w:val="19"/>
                                <w:szCs w:val="19"/>
                              </w:rPr>
                            </w:pPr>
                            <w:r>
                              <w:rPr>
                                <w:sz w:val="19"/>
                                <w:szCs w:val="19"/>
                              </w:rPr>
                              <w:t>2018</w:t>
                            </w:r>
                          </w:p>
                        </w:tc>
                        <w:tc>
                          <w:tcPr>
                            <w:tcW w:w="1657" w:type="dxa"/>
                          </w:tcPr>
                          <w:p w14:paraId="753CB34A" w14:textId="77777777" w:rsidR="008D712A" w:rsidRDefault="008D712A" w:rsidP="00FB250F">
                            <w:pPr>
                              <w:jc w:val="right"/>
                              <w:rPr>
                                <w:sz w:val="19"/>
                                <w:szCs w:val="19"/>
                              </w:rPr>
                            </w:pPr>
                            <w:r>
                              <w:rPr>
                                <w:sz w:val="19"/>
                                <w:szCs w:val="19"/>
                              </w:rPr>
                              <w:t>13,416,793</w:t>
                            </w:r>
                          </w:p>
                        </w:tc>
                        <w:tc>
                          <w:tcPr>
                            <w:tcW w:w="1213" w:type="dxa"/>
                          </w:tcPr>
                          <w:p w14:paraId="34B7213C" w14:textId="77777777" w:rsidR="008D712A" w:rsidRDefault="008D712A" w:rsidP="00FB250F">
                            <w:pPr>
                              <w:jc w:val="right"/>
                              <w:rPr>
                                <w:sz w:val="19"/>
                                <w:szCs w:val="19"/>
                              </w:rPr>
                            </w:pPr>
                            <w:r>
                              <w:rPr>
                                <w:sz w:val="19"/>
                                <w:szCs w:val="19"/>
                              </w:rPr>
                              <w:t>9,963,448</w:t>
                            </w:r>
                          </w:p>
                        </w:tc>
                        <w:tc>
                          <w:tcPr>
                            <w:tcW w:w="1666" w:type="dxa"/>
                          </w:tcPr>
                          <w:p w14:paraId="7082BE4E" w14:textId="77777777" w:rsidR="008D712A" w:rsidRDefault="008D712A" w:rsidP="00FB250F">
                            <w:pPr>
                              <w:jc w:val="right"/>
                              <w:rPr>
                                <w:sz w:val="19"/>
                                <w:szCs w:val="19"/>
                              </w:rPr>
                            </w:pPr>
                            <w:r>
                              <w:rPr>
                                <w:sz w:val="19"/>
                                <w:szCs w:val="19"/>
                              </w:rPr>
                              <w:t>3,453,345</w:t>
                            </w:r>
                          </w:p>
                        </w:tc>
                      </w:tr>
                      <w:tr w:rsidR="008D712A" w14:paraId="0BE58E24" w14:textId="77777777" w:rsidTr="001D2B96">
                        <w:tc>
                          <w:tcPr>
                            <w:tcW w:w="988" w:type="dxa"/>
                          </w:tcPr>
                          <w:p w14:paraId="3A2F9470" w14:textId="77777777" w:rsidR="008D712A" w:rsidRDefault="008D712A" w:rsidP="007C3EE9">
                            <w:pPr>
                              <w:rPr>
                                <w:sz w:val="19"/>
                                <w:szCs w:val="19"/>
                              </w:rPr>
                            </w:pPr>
                            <w:r>
                              <w:rPr>
                                <w:sz w:val="19"/>
                                <w:szCs w:val="19"/>
                              </w:rPr>
                              <w:t>2019</w:t>
                            </w:r>
                          </w:p>
                        </w:tc>
                        <w:tc>
                          <w:tcPr>
                            <w:tcW w:w="1657" w:type="dxa"/>
                          </w:tcPr>
                          <w:p w14:paraId="4E5E5E5C" w14:textId="77777777" w:rsidR="008D712A" w:rsidRDefault="008D712A" w:rsidP="00FB250F">
                            <w:pPr>
                              <w:jc w:val="right"/>
                              <w:rPr>
                                <w:sz w:val="19"/>
                                <w:szCs w:val="19"/>
                              </w:rPr>
                            </w:pPr>
                            <w:r>
                              <w:rPr>
                                <w:sz w:val="19"/>
                                <w:szCs w:val="19"/>
                              </w:rPr>
                              <w:t>8,509,043</w:t>
                            </w:r>
                          </w:p>
                        </w:tc>
                        <w:tc>
                          <w:tcPr>
                            <w:tcW w:w="1213" w:type="dxa"/>
                          </w:tcPr>
                          <w:p w14:paraId="1556C8D0" w14:textId="77777777" w:rsidR="008D712A" w:rsidRDefault="008D712A" w:rsidP="00FB250F">
                            <w:pPr>
                              <w:jc w:val="right"/>
                              <w:rPr>
                                <w:sz w:val="19"/>
                                <w:szCs w:val="19"/>
                              </w:rPr>
                            </w:pPr>
                            <w:r>
                              <w:rPr>
                                <w:sz w:val="19"/>
                                <w:szCs w:val="19"/>
                              </w:rPr>
                              <w:t>7,307,232</w:t>
                            </w:r>
                          </w:p>
                        </w:tc>
                        <w:tc>
                          <w:tcPr>
                            <w:tcW w:w="1666" w:type="dxa"/>
                          </w:tcPr>
                          <w:p w14:paraId="3D62A1CA" w14:textId="77777777" w:rsidR="008D712A" w:rsidRDefault="008D712A" w:rsidP="00FB250F">
                            <w:pPr>
                              <w:jc w:val="right"/>
                              <w:rPr>
                                <w:sz w:val="19"/>
                                <w:szCs w:val="19"/>
                              </w:rPr>
                            </w:pPr>
                            <w:r>
                              <w:rPr>
                                <w:sz w:val="19"/>
                                <w:szCs w:val="19"/>
                              </w:rPr>
                              <w:t>1,201,810</w:t>
                            </w:r>
                          </w:p>
                        </w:tc>
                      </w:tr>
                    </w:tbl>
                    <w:p w14:paraId="008AA0B2" w14:textId="77777777" w:rsidR="008D712A" w:rsidRPr="00FB250F" w:rsidRDefault="008D712A" w:rsidP="008D712A">
                      <w:pPr>
                        <w:rPr>
                          <w:sz w:val="18"/>
                          <w:szCs w:val="18"/>
                        </w:rPr>
                      </w:pPr>
                      <w:r>
                        <w:rPr>
                          <w:sz w:val="18"/>
                          <w:szCs w:val="18"/>
                        </w:rPr>
                        <w:t xml:space="preserve">Converted from ZMW to USD using the exchange rates of 10.01 (2017), 11.94 (2018) and 14.09 (2019). Data compiled from REA Annual Reports (2017, 2018, 2019). </w:t>
                      </w:r>
                    </w:p>
                  </w:txbxContent>
                </v:textbox>
                <w10:wrap type="square" anchorx="page" anchory="page"/>
              </v:shape>
            </w:pict>
          </mc:Fallback>
        </mc:AlternateContent>
      </w:r>
      <w:r w:rsidR="008D712A" w:rsidRPr="008D712A">
        <w:rPr>
          <w:u w:val="single"/>
          <w:lang w:val="en-GB" w:eastAsia="en-GB"/>
        </w:rPr>
        <w:t>C)   Financing and financing modalities</w:t>
      </w:r>
    </w:p>
    <w:p w14:paraId="2B2A9665" w14:textId="1EB40A10" w:rsidR="008D712A" w:rsidRDefault="008D712A" w:rsidP="008D712A">
      <w:pPr>
        <w:rPr>
          <w:u w:val="single"/>
          <w:lang w:val="en-GB" w:eastAsia="en-GB"/>
        </w:rPr>
      </w:pPr>
    </w:p>
    <w:p w14:paraId="5A7729DD" w14:textId="48E3EE0F" w:rsidR="008D712A" w:rsidRDefault="008D712A" w:rsidP="008D712A">
      <w:pPr>
        <w:rPr>
          <w:i/>
          <w:iCs/>
          <w:lang w:val="en-GB" w:eastAsia="en-GB"/>
        </w:rPr>
      </w:pPr>
      <w:r w:rsidRPr="008D712A">
        <w:rPr>
          <w:i/>
          <w:iCs/>
          <w:lang w:val="en-GB" w:eastAsia="en-GB"/>
        </w:rPr>
        <w:t>Baseline situation</w:t>
      </w:r>
    </w:p>
    <w:p w14:paraId="145B28E0" w14:textId="68082E9F" w:rsidR="008D712A" w:rsidRDefault="008D712A" w:rsidP="008D712A">
      <w:pPr>
        <w:rPr>
          <w:i/>
          <w:iCs/>
          <w:lang w:val="en-GB" w:eastAsia="en-GB"/>
        </w:rPr>
      </w:pPr>
    </w:p>
    <w:p w14:paraId="14969836" w14:textId="44ED02E4" w:rsidR="00556920" w:rsidRDefault="00556920" w:rsidP="00556920">
      <w:pPr>
        <w:autoSpaceDE w:val="0"/>
        <w:autoSpaceDN w:val="0"/>
        <w:adjustRightInd w:val="0"/>
        <w:rPr>
          <w:rFonts w:cs="Calibri"/>
          <w:szCs w:val="20"/>
          <w:lang w:val="en-GB"/>
        </w:rPr>
      </w:pPr>
      <w:r w:rsidRPr="00A90B67">
        <w:rPr>
          <w:rFonts w:cs="Calibri"/>
          <w:szCs w:val="20"/>
        </w:rPr>
        <w:t xml:space="preserve">Funding </w:t>
      </w:r>
      <w:r w:rsidR="00C82283">
        <w:rPr>
          <w:rFonts w:cs="Calibri"/>
          <w:szCs w:val="20"/>
        </w:rPr>
        <w:t>for</w:t>
      </w:r>
      <w:r w:rsidRPr="00A90B67">
        <w:rPr>
          <w:rFonts w:cs="Calibri"/>
          <w:szCs w:val="20"/>
        </w:rPr>
        <w:t xml:space="preserve"> the REF has been poor</w:t>
      </w:r>
      <w:r>
        <w:rPr>
          <w:rFonts w:cs="Calibri"/>
          <w:szCs w:val="20"/>
          <w:lang w:val="en-GB"/>
        </w:rPr>
        <w:t>. S</w:t>
      </w:r>
      <w:proofErr w:type="spellStart"/>
      <w:r w:rsidRPr="00A90B67">
        <w:rPr>
          <w:rFonts w:cs="Calibri"/>
          <w:szCs w:val="20"/>
        </w:rPr>
        <w:t>ince</w:t>
      </w:r>
      <w:proofErr w:type="spellEnd"/>
      <w:r w:rsidRPr="00A90B67">
        <w:rPr>
          <w:rFonts w:cs="Calibri"/>
          <w:szCs w:val="20"/>
        </w:rPr>
        <w:t xml:space="preserve"> the establishment of REA,</w:t>
      </w:r>
      <w:r>
        <w:rPr>
          <w:rFonts w:cs="Calibri"/>
          <w:szCs w:val="20"/>
          <w:lang w:val="en-GB"/>
        </w:rPr>
        <w:t xml:space="preserve"> </w:t>
      </w:r>
      <w:proofErr w:type="spellStart"/>
      <w:r>
        <w:rPr>
          <w:rFonts w:cs="Calibri"/>
          <w:szCs w:val="20"/>
          <w:lang w:val="en-GB"/>
        </w:rPr>
        <w:t>i</w:t>
      </w:r>
      <w:r w:rsidRPr="00A90B67">
        <w:rPr>
          <w:rFonts w:cs="Calibri"/>
          <w:szCs w:val="20"/>
        </w:rPr>
        <w:t>nadequate</w:t>
      </w:r>
      <w:proofErr w:type="spellEnd"/>
      <w:r w:rsidRPr="00A90B67">
        <w:rPr>
          <w:rFonts w:cs="Calibri"/>
          <w:szCs w:val="20"/>
        </w:rPr>
        <w:t xml:space="preserve"> financing of the REF</w:t>
      </w:r>
      <w:r>
        <w:rPr>
          <w:rFonts w:cs="Calibri"/>
          <w:szCs w:val="20"/>
          <w:lang w:val="en-GB"/>
        </w:rPr>
        <w:t xml:space="preserve"> has limited </w:t>
      </w:r>
      <w:r w:rsidRPr="00A90B67">
        <w:rPr>
          <w:rFonts w:cs="Calibri"/>
          <w:szCs w:val="20"/>
        </w:rPr>
        <w:t xml:space="preserve">the growth of REA’s operational capabilities, which in turn hampers rural access efforts. </w:t>
      </w:r>
      <w:r w:rsidRPr="00556920">
        <w:rPr>
          <w:rFonts w:cs="Calibri"/>
          <w:szCs w:val="20"/>
        </w:rPr>
        <w:t>In general, the 3</w:t>
      </w:r>
      <w:r>
        <w:rPr>
          <w:rFonts w:cs="Calibri"/>
          <w:szCs w:val="20"/>
          <w:lang w:val="en-GB"/>
        </w:rPr>
        <w:t xml:space="preserve">% </w:t>
      </w:r>
      <w:r w:rsidRPr="00556920">
        <w:rPr>
          <w:rFonts w:cs="Calibri"/>
          <w:szCs w:val="20"/>
        </w:rPr>
        <w:t>levy for rural electrification</w:t>
      </w:r>
      <w:r>
        <w:rPr>
          <w:rFonts w:cs="Calibri"/>
          <w:szCs w:val="20"/>
          <w:lang w:val="en-GB"/>
        </w:rPr>
        <w:t xml:space="preserve"> </w:t>
      </w:r>
      <w:r w:rsidRPr="00556920">
        <w:rPr>
          <w:rFonts w:cs="Calibri"/>
          <w:szCs w:val="20"/>
        </w:rPr>
        <w:t>collected on all retail electricity bills is not remitted in full to the REF</w:t>
      </w:r>
      <w:r>
        <w:rPr>
          <w:rFonts w:cs="Calibri"/>
          <w:szCs w:val="20"/>
          <w:lang w:val="en-GB"/>
        </w:rPr>
        <w:t>. Eve</w:t>
      </w:r>
      <w:r w:rsidR="00C82283">
        <w:rPr>
          <w:rFonts w:cs="Calibri"/>
          <w:szCs w:val="20"/>
          <w:lang w:val="en-GB"/>
        </w:rPr>
        <w:t>n</w:t>
      </w:r>
      <w:r>
        <w:rPr>
          <w:rFonts w:cs="Calibri"/>
          <w:szCs w:val="20"/>
          <w:lang w:val="en-GB"/>
        </w:rPr>
        <w:t>, if the</w:t>
      </w:r>
      <w:r w:rsidRPr="00A90B67">
        <w:rPr>
          <w:rFonts w:cs="Calibri"/>
          <w:szCs w:val="20"/>
        </w:rPr>
        <w:t xml:space="preserve"> electricity levy collections </w:t>
      </w:r>
      <w:r>
        <w:rPr>
          <w:rFonts w:cs="Calibri"/>
          <w:szCs w:val="20"/>
          <w:lang w:val="en-GB"/>
        </w:rPr>
        <w:t xml:space="preserve">would be fully remitted, </w:t>
      </w:r>
      <w:r w:rsidRPr="00A90B67">
        <w:rPr>
          <w:rFonts w:cs="Calibri"/>
          <w:szCs w:val="20"/>
        </w:rPr>
        <w:t xml:space="preserve">the amount would still fall short of the annual requirements </w:t>
      </w:r>
      <w:r>
        <w:rPr>
          <w:rFonts w:cs="Calibri"/>
          <w:szCs w:val="20"/>
          <w:lang w:val="en-GB"/>
        </w:rPr>
        <w:t xml:space="preserve">of grid extension and densification in line with </w:t>
      </w:r>
      <w:r w:rsidR="00C82283">
        <w:rPr>
          <w:rFonts w:cs="Calibri"/>
          <w:szCs w:val="20"/>
          <w:lang w:val="en-GB"/>
        </w:rPr>
        <w:t xml:space="preserve">the </w:t>
      </w:r>
      <w:r>
        <w:rPr>
          <w:rFonts w:cs="Calibri"/>
          <w:szCs w:val="20"/>
          <w:lang w:val="en-GB"/>
        </w:rPr>
        <w:t xml:space="preserve">universal energy access 2030 target. </w:t>
      </w:r>
      <w:r w:rsidRPr="00A90B67">
        <w:rPr>
          <w:rFonts w:cs="Calibri"/>
          <w:szCs w:val="20"/>
        </w:rPr>
        <w:t>Due to the</w:t>
      </w:r>
      <w:r>
        <w:rPr>
          <w:rFonts w:cs="Calibri"/>
          <w:szCs w:val="20"/>
          <w:lang w:val="en-GB"/>
        </w:rPr>
        <w:t xml:space="preserve"> </w:t>
      </w:r>
      <w:r w:rsidRPr="00A90B67">
        <w:rPr>
          <w:rFonts w:cs="Calibri"/>
          <w:szCs w:val="20"/>
        </w:rPr>
        <w:t>magnitude of resources required</w:t>
      </w:r>
      <w:r>
        <w:rPr>
          <w:rFonts w:cs="Calibri"/>
          <w:szCs w:val="20"/>
          <w:lang w:val="en-GB"/>
        </w:rPr>
        <w:t>,</w:t>
      </w:r>
      <w:r w:rsidRPr="00A90B67">
        <w:rPr>
          <w:rFonts w:cs="Calibri"/>
          <w:szCs w:val="20"/>
        </w:rPr>
        <w:t xml:space="preserve"> all sources of funding</w:t>
      </w:r>
      <w:r>
        <w:rPr>
          <w:rFonts w:cs="Calibri"/>
          <w:szCs w:val="20"/>
          <w:lang w:val="en-GB"/>
        </w:rPr>
        <w:t xml:space="preserve"> </w:t>
      </w:r>
      <w:r w:rsidRPr="00A90B67">
        <w:rPr>
          <w:rFonts w:cs="Calibri"/>
          <w:szCs w:val="20"/>
        </w:rPr>
        <w:t>should therefore be mobilized and aligned along the GRZ priorities, including from the private sect</w:t>
      </w:r>
      <w:r>
        <w:rPr>
          <w:rFonts w:cs="Calibri"/>
          <w:szCs w:val="20"/>
          <w:lang w:val="en-GB"/>
        </w:rPr>
        <w:t>or.</w:t>
      </w:r>
    </w:p>
    <w:p w14:paraId="74A56CD7" w14:textId="72F067AC" w:rsidR="00556920" w:rsidRPr="00556920" w:rsidRDefault="00556920" w:rsidP="00556920">
      <w:pPr>
        <w:autoSpaceDE w:val="0"/>
        <w:autoSpaceDN w:val="0"/>
        <w:adjustRightInd w:val="0"/>
        <w:rPr>
          <w:szCs w:val="20"/>
          <w:lang w:val="en-GB" w:eastAsia="en-GB"/>
        </w:rPr>
      </w:pPr>
    </w:p>
    <w:p w14:paraId="36F6A270" w14:textId="295F787A" w:rsidR="006F35F8" w:rsidRDefault="003B71CD" w:rsidP="00556920">
      <w:pPr>
        <w:rPr>
          <w:lang w:val="en-GB" w:eastAsia="en-GB"/>
        </w:rPr>
      </w:pPr>
      <w:r w:rsidRPr="003B71CD">
        <w:rPr>
          <w:lang w:val="en-GB" w:eastAsia="en-GB"/>
        </w:rPr>
        <w:t>The financial sector in</w:t>
      </w:r>
      <w:r>
        <w:rPr>
          <w:lang w:val="en-GB" w:eastAsia="en-GB"/>
        </w:rPr>
        <w:t xml:space="preserve"> </w:t>
      </w:r>
      <w:r w:rsidRPr="003B71CD">
        <w:rPr>
          <w:lang w:val="en-GB" w:eastAsia="en-GB"/>
        </w:rPr>
        <w:t>Zambia continues to experience high</w:t>
      </w:r>
      <w:r w:rsidR="00C82283">
        <w:rPr>
          <w:lang w:val="en-GB" w:eastAsia="en-GB"/>
        </w:rPr>
        <w:t>-</w:t>
      </w:r>
      <w:r w:rsidRPr="003B71CD">
        <w:rPr>
          <w:lang w:val="en-GB" w:eastAsia="en-GB"/>
        </w:rPr>
        <w:t>interest rates and a severe shortage of liquidity. According to the</w:t>
      </w:r>
      <w:r>
        <w:rPr>
          <w:lang w:val="en-GB" w:eastAsia="en-GB"/>
        </w:rPr>
        <w:t xml:space="preserve"> </w:t>
      </w:r>
      <w:r w:rsidR="00A90B67">
        <w:rPr>
          <w:lang w:val="en-GB" w:eastAsia="en-GB"/>
        </w:rPr>
        <w:t>World Economic Forum’s</w:t>
      </w:r>
      <w:r w:rsidRPr="003B71CD">
        <w:rPr>
          <w:lang w:val="en-GB" w:eastAsia="en-GB"/>
        </w:rPr>
        <w:t xml:space="preserve"> Global Competitiveness Report 2015–2016</w:t>
      </w:r>
      <w:r w:rsidR="00A90B67">
        <w:rPr>
          <w:lang w:val="en-GB" w:eastAsia="en-GB"/>
        </w:rPr>
        <w:t>,</w:t>
      </w:r>
      <w:r>
        <w:rPr>
          <w:lang w:val="en-GB" w:eastAsia="en-GB"/>
        </w:rPr>
        <w:t xml:space="preserve"> </w:t>
      </w:r>
      <w:r w:rsidRPr="003B71CD">
        <w:rPr>
          <w:lang w:val="en-GB" w:eastAsia="en-GB"/>
        </w:rPr>
        <w:t>companies in Zambia consider access to financing the</w:t>
      </w:r>
      <w:r>
        <w:rPr>
          <w:lang w:val="en-GB" w:eastAsia="en-GB"/>
        </w:rPr>
        <w:t xml:space="preserve"> </w:t>
      </w:r>
      <w:r w:rsidRPr="003B71CD">
        <w:rPr>
          <w:lang w:val="en-GB" w:eastAsia="en-GB"/>
        </w:rPr>
        <w:t xml:space="preserve">main constraint to growth. Loans to </w:t>
      </w:r>
      <w:r w:rsidR="00A90B67">
        <w:rPr>
          <w:lang w:val="en-GB" w:eastAsia="en-GB"/>
        </w:rPr>
        <w:t xml:space="preserve">small and medium </w:t>
      </w:r>
      <w:r w:rsidRPr="003B71CD">
        <w:rPr>
          <w:lang w:val="en-GB" w:eastAsia="en-GB"/>
        </w:rPr>
        <w:t>and off-grid energy companies are constrained by an</w:t>
      </w:r>
      <w:r>
        <w:rPr>
          <w:lang w:val="en-GB" w:eastAsia="en-GB"/>
        </w:rPr>
        <w:t xml:space="preserve"> </w:t>
      </w:r>
      <w:r w:rsidRPr="003B71CD">
        <w:rPr>
          <w:lang w:val="en-GB" w:eastAsia="en-GB"/>
        </w:rPr>
        <w:t>insistence of the commercial banks on physical collateral (</w:t>
      </w:r>
      <w:r w:rsidR="00A90B67">
        <w:rPr>
          <w:lang w:val="en-GB" w:eastAsia="en-GB"/>
        </w:rPr>
        <w:t>sometimes</w:t>
      </w:r>
      <w:r w:rsidRPr="003B71CD">
        <w:rPr>
          <w:lang w:val="en-GB" w:eastAsia="en-GB"/>
        </w:rPr>
        <w:t xml:space="preserve"> representing over 100</w:t>
      </w:r>
      <w:r w:rsidR="00C82283">
        <w:rPr>
          <w:lang w:val="en-GB" w:eastAsia="en-GB"/>
        </w:rPr>
        <w:t>%</w:t>
      </w:r>
      <w:r w:rsidRPr="003B71CD">
        <w:rPr>
          <w:lang w:val="en-GB" w:eastAsia="en-GB"/>
        </w:rPr>
        <w:t xml:space="preserve"> of the value of the loan), </w:t>
      </w:r>
      <w:r w:rsidR="00A90B67">
        <w:rPr>
          <w:lang w:val="en-GB" w:eastAsia="en-GB"/>
        </w:rPr>
        <w:t>h</w:t>
      </w:r>
      <w:r w:rsidRPr="003B71CD">
        <w:rPr>
          <w:lang w:val="en-GB" w:eastAsia="en-GB"/>
        </w:rPr>
        <w:t>igh interest rates (usually over 3</w:t>
      </w:r>
      <w:r w:rsidR="00A90B67">
        <w:rPr>
          <w:lang w:val="en-GB" w:eastAsia="en-GB"/>
        </w:rPr>
        <w:t>0% or higher),</w:t>
      </w:r>
      <w:r w:rsidRPr="003B71CD">
        <w:rPr>
          <w:lang w:val="en-GB" w:eastAsia="en-GB"/>
        </w:rPr>
        <w:t xml:space="preserve"> underdeveloped</w:t>
      </w:r>
      <w:r w:rsidR="00A90B67">
        <w:rPr>
          <w:lang w:val="en-GB" w:eastAsia="en-GB"/>
        </w:rPr>
        <w:t xml:space="preserve"> </w:t>
      </w:r>
      <w:r w:rsidRPr="003B71CD">
        <w:rPr>
          <w:lang w:val="en-GB" w:eastAsia="en-GB"/>
        </w:rPr>
        <w:t>procedures related to credit risk quantification and asset-liability management, nascent credit</w:t>
      </w:r>
      <w:r w:rsidR="00A90B67">
        <w:rPr>
          <w:lang w:val="en-GB" w:eastAsia="en-GB"/>
        </w:rPr>
        <w:t xml:space="preserve"> </w:t>
      </w:r>
      <w:r w:rsidRPr="003B71CD">
        <w:rPr>
          <w:lang w:val="en-GB" w:eastAsia="en-GB"/>
        </w:rPr>
        <w:t>information systems, and the dominance of short-term capital. In addition to commercial financing,</w:t>
      </w:r>
      <w:r w:rsidR="00A90B67">
        <w:rPr>
          <w:lang w:val="en-GB" w:eastAsia="en-GB"/>
        </w:rPr>
        <w:t xml:space="preserve"> </w:t>
      </w:r>
      <w:r w:rsidRPr="003B71CD">
        <w:rPr>
          <w:lang w:val="en-GB" w:eastAsia="en-GB"/>
        </w:rPr>
        <w:t>privately developed mini-grids require public co-funding to cover the viability gap (the difference</w:t>
      </w:r>
      <w:r w:rsidR="00C82283">
        <w:rPr>
          <w:lang w:val="en-GB" w:eastAsia="en-GB"/>
        </w:rPr>
        <w:t xml:space="preserve"> </w:t>
      </w:r>
      <w:r w:rsidRPr="003B71CD">
        <w:rPr>
          <w:lang w:val="en-GB" w:eastAsia="en-GB"/>
        </w:rPr>
        <w:t xml:space="preserve">between </w:t>
      </w:r>
      <w:r w:rsidR="00C82283">
        <w:rPr>
          <w:lang w:val="en-GB" w:eastAsia="en-GB"/>
        </w:rPr>
        <w:t xml:space="preserve">the </w:t>
      </w:r>
      <w:r w:rsidRPr="003B71CD">
        <w:rPr>
          <w:lang w:val="en-GB" w:eastAsia="en-GB"/>
        </w:rPr>
        <w:t xml:space="preserve">cost of providing </w:t>
      </w:r>
      <w:r w:rsidR="00C82283">
        <w:rPr>
          <w:lang w:val="en-GB" w:eastAsia="en-GB"/>
        </w:rPr>
        <w:t xml:space="preserve">a </w:t>
      </w:r>
      <w:r w:rsidRPr="003B71CD">
        <w:rPr>
          <w:lang w:val="en-GB" w:eastAsia="en-GB"/>
        </w:rPr>
        <w:t>connection and what consumers are willing/able to pay for it).</w:t>
      </w:r>
      <w:r w:rsidR="00A90B67">
        <w:rPr>
          <w:lang w:val="en-GB" w:eastAsia="en-GB"/>
        </w:rPr>
        <w:t xml:space="preserve"> </w:t>
      </w:r>
      <w:r w:rsidR="00A90B67" w:rsidRPr="00A90B67">
        <w:rPr>
          <w:lang w:val="en-GB" w:eastAsia="en-GB"/>
        </w:rPr>
        <w:t>Crowding</w:t>
      </w:r>
      <w:r w:rsidR="00C82283">
        <w:rPr>
          <w:lang w:val="en-GB" w:eastAsia="en-GB"/>
        </w:rPr>
        <w:t xml:space="preserve"> </w:t>
      </w:r>
      <w:r w:rsidR="00A90B67" w:rsidRPr="00A90B67">
        <w:rPr>
          <w:lang w:val="en-GB" w:eastAsia="en-GB"/>
        </w:rPr>
        <w:t>in both the domestic and</w:t>
      </w:r>
      <w:r w:rsidR="00A90B67">
        <w:rPr>
          <w:lang w:val="en-GB" w:eastAsia="en-GB"/>
        </w:rPr>
        <w:t xml:space="preserve"> </w:t>
      </w:r>
      <w:r w:rsidR="00A90B67" w:rsidRPr="00A90B67">
        <w:rPr>
          <w:lang w:val="en-GB" w:eastAsia="en-GB"/>
        </w:rPr>
        <w:t>international private</w:t>
      </w:r>
      <w:r w:rsidR="00A90B67">
        <w:rPr>
          <w:lang w:val="en-GB" w:eastAsia="en-GB"/>
        </w:rPr>
        <w:t xml:space="preserve"> </w:t>
      </w:r>
      <w:r w:rsidR="00A90B67" w:rsidRPr="00A90B67">
        <w:rPr>
          <w:lang w:val="en-GB" w:eastAsia="en-GB"/>
        </w:rPr>
        <w:t xml:space="preserve"> sectors to expand access will require the GRZ to improve the enabling</w:t>
      </w:r>
      <w:r w:rsidR="00A90B67">
        <w:rPr>
          <w:lang w:val="en-GB" w:eastAsia="en-GB"/>
        </w:rPr>
        <w:t xml:space="preserve"> </w:t>
      </w:r>
      <w:r w:rsidR="00A90B67" w:rsidRPr="00A90B67">
        <w:rPr>
          <w:lang w:val="en-GB" w:eastAsia="en-GB"/>
        </w:rPr>
        <w:t>environment, including increasing access to commercial and concessional finance, developing financial</w:t>
      </w:r>
      <w:r w:rsidR="00A90B67">
        <w:rPr>
          <w:lang w:val="en-GB" w:eastAsia="en-GB"/>
        </w:rPr>
        <w:t xml:space="preserve"> </w:t>
      </w:r>
      <w:r w:rsidR="00A90B67" w:rsidRPr="00A90B67">
        <w:rPr>
          <w:lang w:val="en-GB" w:eastAsia="en-GB"/>
        </w:rPr>
        <w:t>mechanisms to provide public co-funding, resolving various regulatory hurdles, and building up the</w:t>
      </w:r>
      <w:r w:rsidR="00A90B67">
        <w:rPr>
          <w:lang w:val="en-GB" w:eastAsia="en-GB"/>
        </w:rPr>
        <w:t xml:space="preserve"> </w:t>
      </w:r>
      <w:r w:rsidR="00A90B67" w:rsidRPr="00A90B67">
        <w:rPr>
          <w:lang w:val="en-GB" w:eastAsia="en-GB"/>
        </w:rPr>
        <w:t>existing capacity of sector institutions</w:t>
      </w:r>
    </w:p>
    <w:p w14:paraId="1809EFE8" w14:textId="77777777" w:rsidR="00556920" w:rsidRDefault="00556920" w:rsidP="008D712A">
      <w:pPr>
        <w:rPr>
          <w:i/>
          <w:iCs/>
          <w:lang w:val="en-GB" w:eastAsia="en-GB"/>
        </w:rPr>
      </w:pPr>
    </w:p>
    <w:p w14:paraId="0091F847" w14:textId="1FDA62B8" w:rsidR="008D712A" w:rsidRDefault="008D712A" w:rsidP="008D712A">
      <w:pPr>
        <w:rPr>
          <w:i/>
          <w:iCs/>
          <w:lang w:val="en-GB" w:eastAsia="en-GB"/>
        </w:rPr>
      </w:pPr>
      <w:r>
        <w:rPr>
          <w:i/>
          <w:iCs/>
          <w:lang w:val="en-GB" w:eastAsia="en-GB"/>
        </w:rPr>
        <w:t>Barriers</w:t>
      </w:r>
    </w:p>
    <w:p w14:paraId="25C6D316" w14:textId="579CAD23" w:rsidR="008D712A" w:rsidRDefault="008D712A" w:rsidP="008D712A">
      <w:pPr>
        <w:rPr>
          <w:i/>
          <w:iCs/>
          <w:lang w:val="en-GB" w:eastAsia="en-GB"/>
        </w:rPr>
      </w:pPr>
    </w:p>
    <w:p w14:paraId="7E041B93" w14:textId="1CFF4056" w:rsidR="008D712A" w:rsidRPr="008D712A" w:rsidRDefault="008D712A">
      <w:pPr>
        <w:numPr>
          <w:ilvl w:val="0"/>
          <w:numId w:val="25"/>
        </w:numPr>
        <w:ind w:left="284" w:hanging="284"/>
        <w:jc w:val="left"/>
        <w:rPr>
          <w:rFonts w:asciiTheme="minorHAnsi" w:hAnsiTheme="minorHAnsi" w:cstheme="minorHAnsi"/>
          <w:i/>
          <w:iCs/>
          <w:szCs w:val="20"/>
          <w:lang w:val="en-GB" w:eastAsia="en-GB"/>
        </w:rPr>
      </w:pPr>
      <w:r w:rsidRPr="008D712A">
        <w:rPr>
          <w:rFonts w:asciiTheme="minorHAnsi" w:hAnsiTheme="minorHAnsi" w:cstheme="minorHAnsi"/>
          <w:i/>
          <w:iCs/>
          <w:szCs w:val="20"/>
          <w:lang w:val="en-GB" w:eastAsia="en-GB"/>
        </w:rPr>
        <w:lastRenderedPageBreak/>
        <w:t>Mini-grid initiatives are financed on a project-by-project basis, rather than as part of a long-term vision part of an off-grid electrification plan and without public or private funds to match</w:t>
      </w:r>
    </w:p>
    <w:p w14:paraId="7EA2C60B" w14:textId="64A128D7" w:rsidR="008D712A" w:rsidRPr="008D712A" w:rsidRDefault="008D712A">
      <w:pPr>
        <w:numPr>
          <w:ilvl w:val="0"/>
          <w:numId w:val="25"/>
        </w:numPr>
        <w:ind w:left="284" w:hanging="284"/>
        <w:jc w:val="left"/>
        <w:rPr>
          <w:rFonts w:asciiTheme="minorHAnsi" w:hAnsiTheme="minorHAnsi" w:cstheme="minorHAnsi"/>
          <w:i/>
          <w:iCs/>
          <w:szCs w:val="20"/>
          <w:lang w:val="en-GB" w:eastAsia="en-GB"/>
        </w:rPr>
      </w:pPr>
      <w:r w:rsidRPr="008D712A">
        <w:rPr>
          <w:rFonts w:asciiTheme="minorHAnsi" w:hAnsiTheme="minorHAnsi" w:cstheme="minorHAnsi"/>
          <w:i/>
          <w:iCs/>
          <w:szCs w:val="20"/>
          <w:lang w:val="en-GB" w:eastAsia="en-GB"/>
        </w:rPr>
        <w:t xml:space="preserve">Commercial financing for MGs is non-existent. Market technology and business models of </w:t>
      </w:r>
      <w:proofErr w:type="spellStart"/>
      <w:r w:rsidRPr="008D712A">
        <w:rPr>
          <w:rFonts w:asciiTheme="minorHAnsi" w:hAnsiTheme="minorHAnsi" w:cstheme="minorHAnsi"/>
          <w:i/>
          <w:iCs/>
          <w:szCs w:val="20"/>
          <w:lang w:val="en-GB" w:eastAsia="en-GB"/>
        </w:rPr>
        <w:t>minigrid</w:t>
      </w:r>
      <w:proofErr w:type="spellEnd"/>
      <w:r w:rsidRPr="008D712A">
        <w:rPr>
          <w:rFonts w:asciiTheme="minorHAnsi" w:hAnsiTheme="minorHAnsi" w:cstheme="minorHAnsi"/>
          <w:i/>
          <w:iCs/>
          <w:szCs w:val="20"/>
          <w:lang w:val="en-GB" w:eastAsia="en-GB"/>
        </w:rPr>
        <w:t xml:space="preserve"> companies are rather unknown to local commercial banks. Individual MG investments are often too small and considered high risk</w:t>
      </w:r>
    </w:p>
    <w:p w14:paraId="459486B6" w14:textId="77777777" w:rsidR="008D712A" w:rsidRPr="008D712A" w:rsidRDefault="008D712A" w:rsidP="008D712A">
      <w:pPr>
        <w:rPr>
          <w:rFonts w:asciiTheme="minorHAnsi" w:hAnsiTheme="minorHAnsi" w:cstheme="minorHAnsi"/>
          <w:szCs w:val="20"/>
          <w:lang w:val="en-GB" w:eastAsia="en-GB"/>
        </w:rPr>
      </w:pPr>
    </w:p>
    <w:p w14:paraId="6E00D18D" w14:textId="4E9DB849" w:rsidR="008D712A" w:rsidRPr="008D712A" w:rsidRDefault="008D712A" w:rsidP="008D712A">
      <w:pPr>
        <w:rPr>
          <w:lang w:val="en-GB" w:eastAsia="en-GB"/>
        </w:rPr>
      </w:pPr>
      <w:r w:rsidRPr="008D712A">
        <w:rPr>
          <w:lang w:val="en-GB" w:eastAsia="en-GB"/>
        </w:rPr>
        <w:t xml:space="preserve">The current tariffs applied in MGs are based on the willingness or ability to pay (WTP/ATP) but prevent reaching financial self-sustainability. Thus, to avoid that mini-grid electricity tariffs would have to be at rates that are intrinsically much higher than WTP/ATP-based tariffs, grant funding (from the government, cooperation partners or charities) remains to be a key enabler to finance the first mini-grids (as long as developers are bound by socially acceptable tariffs). </w:t>
      </w:r>
      <w:r w:rsidRPr="008D712A">
        <w:rPr>
          <w:i/>
          <w:iCs/>
          <w:lang w:val="en-GB" w:eastAsia="en-GB"/>
        </w:rPr>
        <w:t xml:space="preserve">The downside of this is that </w:t>
      </w:r>
      <w:proofErr w:type="spellStart"/>
      <w:r w:rsidRPr="008D712A">
        <w:rPr>
          <w:i/>
          <w:iCs/>
          <w:lang w:val="en-GB" w:eastAsia="en-GB"/>
        </w:rPr>
        <w:t>minigrids</w:t>
      </w:r>
      <w:proofErr w:type="spellEnd"/>
      <w:r w:rsidRPr="008D712A">
        <w:rPr>
          <w:i/>
          <w:iCs/>
          <w:lang w:val="en-GB" w:eastAsia="en-GB"/>
        </w:rPr>
        <w:t xml:space="preserve"> tend to be financed on a project-by-project basis, rather than as part of a long-term vision part of </w:t>
      </w:r>
      <w:r w:rsidR="00C82283">
        <w:rPr>
          <w:i/>
          <w:iCs/>
          <w:lang w:val="en-GB" w:eastAsia="en-GB"/>
        </w:rPr>
        <w:t xml:space="preserve">an </w:t>
      </w:r>
      <w:r w:rsidRPr="008D712A">
        <w:rPr>
          <w:i/>
          <w:iCs/>
          <w:lang w:val="en-GB" w:eastAsia="en-GB"/>
        </w:rPr>
        <w:t>off-grid electrification plan and with funds to match.</w:t>
      </w:r>
      <w:r w:rsidRPr="008D712A">
        <w:rPr>
          <w:lang w:val="en-GB" w:eastAsia="en-GB"/>
        </w:rPr>
        <w:t xml:space="preserve"> Once the grants and other financial support ends of the multilateral or bilateral funding agency ends, the programme stops and new MG projects cease to be developed as these are not viable without some grant contribution.</w:t>
      </w:r>
    </w:p>
    <w:p w14:paraId="3073FB78" w14:textId="3BA45D3E" w:rsidR="008D712A" w:rsidRPr="008D712A" w:rsidRDefault="008D712A" w:rsidP="008D712A">
      <w:pPr>
        <w:rPr>
          <w:lang w:val="en-GB" w:eastAsia="en-GB"/>
        </w:rPr>
      </w:pPr>
    </w:p>
    <w:p w14:paraId="6C82FE23" w14:textId="4C76D23F" w:rsidR="008D712A" w:rsidRPr="008D712A" w:rsidRDefault="008D712A" w:rsidP="008D712A">
      <w:pPr>
        <w:rPr>
          <w:lang w:val="en-GB"/>
        </w:rPr>
      </w:pPr>
      <w:r w:rsidRPr="008D712A">
        <w:rPr>
          <w:lang w:val="en-GB"/>
        </w:rPr>
        <w:t>Solar companies and mini-grid developers have expressed a strong need for debt financing in both U.S. dollar and Zambian</w:t>
      </w:r>
    </w:p>
    <w:p w14:paraId="785C72DB" w14:textId="69FDA9DF" w:rsidR="008D712A" w:rsidRPr="008D712A" w:rsidRDefault="008D712A" w:rsidP="008D712A">
      <w:pPr>
        <w:rPr>
          <w:lang w:val="en-GB" w:eastAsia="en-GB"/>
        </w:rPr>
      </w:pPr>
      <w:r w:rsidRPr="008D712A">
        <w:rPr>
          <w:lang w:val="en-GB"/>
        </w:rPr>
        <w:t xml:space="preserve">kwacha, including working capital lines and long-term finance for mini-grids. </w:t>
      </w:r>
      <w:r w:rsidRPr="008D712A">
        <w:rPr>
          <w:lang w:val="en-GB" w:eastAsia="en-GB"/>
        </w:rPr>
        <w:t xml:space="preserve">The opportunity for domestic financing of private mini-grids is limited. The market, technology, and business models of </w:t>
      </w:r>
      <w:proofErr w:type="spellStart"/>
      <w:r w:rsidRPr="008D712A">
        <w:rPr>
          <w:lang w:val="en-GB" w:eastAsia="en-GB"/>
        </w:rPr>
        <w:t>minigrid</w:t>
      </w:r>
      <w:proofErr w:type="spellEnd"/>
      <w:r w:rsidRPr="008D712A">
        <w:rPr>
          <w:lang w:val="en-GB" w:eastAsia="en-GB"/>
        </w:rPr>
        <w:t xml:space="preserve"> companies are rather unknown to local commercial banks. This contributes to perceptions of high risk and banks prefer more conventional investment opportunities that have a higher return and lower risk profiles than MG. In addition, interest rates for loans in local currency</w:t>
      </w:r>
      <w:r w:rsidRPr="008D712A">
        <w:rPr>
          <w:lang w:val="en-GB"/>
        </w:rPr>
        <w:t xml:space="preserve"> </w:t>
      </w:r>
      <w:r w:rsidRPr="008D712A">
        <w:rPr>
          <w:lang w:val="en-GB" w:eastAsia="en-GB"/>
        </w:rPr>
        <w:t>are high, averaging 25.4% over the period 2006-2021</w:t>
      </w:r>
      <w:r w:rsidRPr="008D712A">
        <w:rPr>
          <w:rFonts w:ascii="Arial" w:hAnsi="Arial"/>
          <w:sz w:val="18"/>
          <w:vertAlign w:val="superscript"/>
          <w:lang w:val="en-GB"/>
        </w:rPr>
        <w:footnoteReference w:id="60"/>
      </w:r>
      <w:r w:rsidRPr="008D712A">
        <w:rPr>
          <w:lang w:val="en-GB" w:eastAsia="en-GB"/>
        </w:rPr>
        <w:t>, and significant collateral may be required. Bank loans also typically have short tenures but financing for mini-grid projects might require a 10-year credit line. Furthermore, if a mini-grid is to be built on land ruled by customary land (often the case in rural villages), a local bank cannot consider land as collateral in the financial eligibility assessment.</w:t>
      </w:r>
    </w:p>
    <w:p w14:paraId="0DAF3C5D" w14:textId="4A9B13DE" w:rsidR="008D712A" w:rsidRPr="008D712A" w:rsidRDefault="008D712A" w:rsidP="008D712A">
      <w:pPr>
        <w:rPr>
          <w:lang w:val="en-GB" w:eastAsia="en-GB"/>
        </w:rPr>
      </w:pPr>
    </w:p>
    <w:p w14:paraId="16AB788E" w14:textId="77777777" w:rsidR="008D712A" w:rsidRPr="008D712A" w:rsidRDefault="008D712A" w:rsidP="008D712A">
      <w:pPr>
        <w:rPr>
          <w:lang w:val="en-GB" w:eastAsia="en-GB"/>
        </w:rPr>
      </w:pPr>
      <w:r w:rsidRPr="008D712A">
        <w:rPr>
          <w:lang w:val="en-GB" w:eastAsia="en-GB"/>
        </w:rPr>
        <w:t xml:space="preserve">The Development Bank of Zambia (DBZ) offers slightly better options. DBZ has a private-sector project finance facility that allows for loans up to 10 years in ZMW or foreign currency. A two-year grace period may be available. The minimum loan size is USD 200,000 or its equivalent in ZMW. As part of the World Bank ESAP, a USD 2.5 million fund for the off-grid sector developers and companies will be made available via DBZ to commercial banks as part of the ESAP project. </w:t>
      </w:r>
    </w:p>
    <w:p w14:paraId="4B3C9EFA" w14:textId="77777777" w:rsidR="008D712A" w:rsidRPr="008D712A" w:rsidRDefault="008D712A" w:rsidP="008D712A">
      <w:pPr>
        <w:rPr>
          <w:rFonts w:asciiTheme="minorHAnsi" w:hAnsiTheme="minorHAnsi" w:cstheme="minorHAnsi"/>
          <w:szCs w:val="20"/>
          <w:u w:val="single"/>
          <w:lang w:val="en-GB" w:eastAsia="en-GB"/>
        </w:rPr>
      </w:pPr>
    </w:p>
    <w:p w14:paraId="6FABA9EB" w14:textId="77777777" w:rsidR="008D712A" w:rsidRPr="008D712A" w:rsidRDefault="008D712A">
      <w:pPr>
        <w:numPr>
          <w:ilvl w:val="0"/>
          <w:numId w:val="25"/>
        </w:numPr>
        <w:ind w:left="284" w:hanging="284"/>
        <w:jc w:val="left"/>
        <w:rPr>
          <w:rFonts w:ascii="Times New Roman" w:hAnsi="Times New Roman"/>
          <w:i/>
          <w:iCs/>
          <w:sz w:val="24"/>
          <w:lang w:val="en-GB" w:eastAsia="en-GB"/>
        </w:rPr>
      </w:pPr>
      <w:r w:rsidRPr="008D712A">
        <w:rPr>
          <w:rFonts w:asciiTheme="minorHAnsi" w:hAnsiTheme="minorHAnsi" w:cstheme="minorHAnsi"/>
          <w:i/>
          <w:iCs/>
          <w:szCs w:val="20"/>
          <w:lang w:val="en-GB" w:eastAsia="en-GB"/>
        </w:rPr>
        <w:t>Public</w:t>
      </w:r>
      <w:r w:rsidRPr="008D712A">
        <w:rPr>
          <w:rFonts w:ascii="Times New Roman" w:hAnsi="Times New Roman"/>
          <w:sz w:val="24"/>
        </w:rPr>
        <w:t xml:space="preserve"> </w:t>
      </w:r>
      <w:r w:rsidRPr="008D712A">
        <w:rPr>
          <w:rFonts w:asciiTheme="minorHAnsi" w:hAnsiTheme="minorHAnsi" w:cstheme="minorHAnsi"/>
          <w:i/>
          <w:iCs/>
          <w:szCs w:val="20"/>
          <w:lang w:val="en-GB" w:eastAsia="en-GB"/>
        </w:rPr>
        <w:t>support to cover the viability gap</w:t>
      </w:r>
      <w:r w:rsidRPr="008D712A" w:rsidDel="00757799">
        <w:rPr>
          <w:rFonts w:asciiTheme="minorHAnsi" w:hAnsiTheme="minorHAnsi" w:cstheme="minorHAnsi"/>
          <w:i/>
          <w:iCs/>
          <w:szCs w:val="20"/>
          <w:lang w:val="en-GB" w:eastAsia="en-GB"/>
        </w:rPr>
        <w:t xml:space="preserve"> </w:t>
      </w:r>
      <w:r w:rsidRPr="008D712A">
        <w:rPr>
          <w:rFonts w:asciiTheme="minorHAnsi" w:hAnsiTheme="minorHAnsi" w:cstheme="minorHAnsi"/>
          <w:i/>
          <w:iCs/>
          <w:szCs w:val="20"/>
          <w:lang w:val="en-GB" w:eastAsia="en-GB"/>
        </w:rPr>
        <w:t>in off-grid projects has been limited and does not reach the amounts needed to reach the 2030 universal access targets</w:t>
      </w:r>
    </w:p>
    <w:p w14:paraId="27A2990E" w14:textId="77777777" w:rsidR="008D712A" w:rsidRPr="008D712A" w:rsidRDefault="008D712A" w:rsidP="008D712A">
      <w:pPr>
        <w:rPr>
          <w:lang w:val="en-GB" w:eastAsia="en-GB"/>
        </w:rPr>
      </w:pPr>
    </w:p>
    <w:p w14:paraId="23D66B28" w14:textId="75B55009" w:rsidR="008D712A" w:rsidRDefault="008D712A" w:rsidP="008D712A">
      <w:pPr>
        <w:rPr>
          <w:lang w:val="en-GB" w:eastAsia="en-GB"/>
        </w:rPr>
      </w:pPr>
      <w:r w:rsidRPr="008D712A">
        <w:rPr>
          <w:lang w:val="en-GB" w:eastAsia="en-GB"/>
        </w:rPr>
        <w:t>The Government of the Republic of Zambia (GRZ) established the Rural Electrification Fund (REF) in 1994 when it committed a  3% excise levy on electricity bills to the fund through an administrative arrangement. One goal in the Rural Electrification Act No. 20 of 2003, was for the new REA to oversee and manage the Fund. In practice, Other REF resources are appropriations by the Parliament and donors’ contributions.</w:t>
      </w:r>
      <w:r w:rsidRPr="008D712A">
        <w:t xml:space="preserve"> </w:t>
      </w:r>
      <w:r w:rsidRPr="008D712A">
        <w:rPr>
          <w:lang w:val="en-GB" w:eastAsia="en-GB"/>
        </w:rPr>
        <w:t>In practice, the estimated USD 50 million per year funding requirement calculated by REA has not been achieved to date, and the levy from ZESCO is not (always) remitted, limiting REA’s operations</w:t>
      </w:r>
      <w:r w:rsidR="006D6440">
        <w:rPr>
          <w:lang w:val="en-GB" w:eastAsia="en-GB"/>
        </w:rPr>
        <w:t>.</w:t>
      </w:r>
    </w:p>
    <w:p w14:paraId="6AFD7B75" w14:textId="77777777" w:rsidR="008D712A" w:rsidRPr="008D712A" w:rsidRDefault="008D712A" w:rsidP="008D712A">
      <w:pPr>
        <w:rPr>
          <w:lang w:val="en-GB" w:eastAsia="en-GB"/>
        </w:rPr>
      </w:pPr>
    </w:p>
    <w:p w14:paraId="556DBD71" w14:textId="7101C98A" w:rsidR="008D712A" w:rsidRDefault="008D712A" w:rsidP="008D712A">
      <w:pPr>
        <w:rPr>
          <w:lang w:val="en-GB" w:eastAsia="en-GB"/>
        </w:rPr>
      </w:pPr>
      <w:r w:rsidRPr="008D712A">
        <w:rPr>
          <w:lang w:val="en-GB" w:eastAsia="en-GB"/>
        </w:rPr>
        <w:t>The REF is one of three sources of funds for REA to implement the rural electrification programme in Zambia, the others being budget allocations from the Ministry of Finance, and loans and donations. To date, most of the funding has been for medium voltage transmission expansion and distribution systems connected to the ZESCO.  Capital funding by REA for off-grid projects has been limited to about USD 3 million annually</w:t>
      </w:r>
      <w:r w:rsidRPr="008D712A">
        <w:rPr>
          <w:rFonts w:ascii="Arial" w:hAnsi="Arial"/>
          <w:sz w:val="18"/>
          <w:vertAlign w:val="superscript"/>
        </w:rPr>
        <w:footnoteReference w:id="61"/>
      </w:r>
      <w:r w:rsidRPr="008D712A">
        <w:rPr>
          <w:lang w:val="en-GB" w:eastAsia="en-GB"/>
        </w:rPr>
        <w:t xml:space="preserve">, based on data provided in its annual reports. This is only a fraction of what would be needed annually during 2022-2030 for mini-grid investments </w:t>
      </w:r>
      <w:r w:rsidRPr="008D712A">
        <w:rPr>
          <w:rFonts w:ascii="Arial" w:hAnsi="Arial"/>
          <w:sz w:val="18"/>
          <w:vertAlign w:val="superscript"/>
        </w:rPr>
        <w:footnoteReference w:id="62"/>
      </w:r>
      <w:r w:rsidRPr="008D712A">
        <w:rPr>
          <w:lang w:val="en-GB" w:eastAsia="en-GB"/>
        </w:rPr>
        <w:t xml:space="preserve"> and for electrification investments in general (USD 325 million annually; see </w:t>
      </w:r>
      <w:r w:rsidRPr="008D712A">
        <w:rPr>
          <w:lang w:val="en-GB" w:eastAsia="en-GB"/>
        </w:rPr>
        <w:fldChar w:fldCharType="begin"/>
      </w:r>
      <w:r w:rsidRPr="008D712A">
        <w:rPr>
          <w:lang w:val="en-GB" w:eastAsia="en-GB"/>
        </w:rPr>
        <w:instrText xml:space="preserve"> REF _Ref101592805 \h  \* MERGEFORMAT </w:instrText>
      </w:r>
      <w:r w:rsidRPr="008D712A">
        <w:rPr>
          <w:lang w:val="en-GB" w:eastAsia="en-GB"/>
        </w:rPr>
      </w:r>
      <w:r w:rsidRPr="008D712A">
        <w:rPr>
          <w:lang w:val="en-GB" w:eastAsia="en-GB"/>
        </w:rPr>
        <w:fldChar w:fldCharType="separate"/>
      </w:r>
      <w:r w:rsidR="001D6D3D" w:rsidRPr="001D6D3D">
        <w:rPr>
          <w:color w:val="0070C0"/>
          <w:lang w:val="en-GB"/>
        </w:rPr>
        <w:t xml:space="preserve">Box </w:t>
      </w:r>
      <w:r w:rsidR="001D6D3D" w:rsidRPr="001D6D3D">
        <w:rPr>
          <w:noProof/>
          <w:color w:val="0070C0"/>
          <w:lang w:val="en-GB"/>
        </w:rPr>
        <w:t>32</w:t>
      </w:r>
      <w:r w:rsidRPr="008D712A">
        <w:rPr>
          <w:lang w:val="en-GB" w:eastAsia="en-GB"/>
        </w:rPr>
        <w:fldChar w:fldCharType="end"/>
      </w:r>
      <w:r w:rsidRPr="008D712A">
        <w:rPr>
          <w:lang w:val="en-GB" w:eastAsia="en-GB"/>
        </w:rPr>
        <w:t>).</w:t>
      </w:r>
    </w:p>
    <w:p w14:paraId="24AC77C3" w14:textId="077B44D7" w:rsidR="008D712A" w:rsidRDefault="008D712A" w:rsidP="008D712A">
      <w:pPr>
        <w:rPr>
          <w:lang w:val="en-GB" w:eastAsia="en-GB"/>
        </w:rPr>
      </w:pPr>
    </w:p>
    <w:p w14:paraId="3F4076DB" w14:textId="50EAC105" w:rsidR="008D712A" w:rsidRDefault="00C82283" w:rsidP="008D712A">
      <w:pPr>
        <w:rPr>
          <w:lang w:val="en-GB" w:eastAsia="en-GB"/>
        </w:rPr>
      </w:pPr>
      <w:r>
        <w:rPr>
          <w:lang w:val="en-GB" w:eastAsia="en-GB"/>
        </w:rPr>
        <w:t xml:space="preserve">The </w:t>
      </w:r>
      <w:r w:rsidR="008D712A" w:rsidRPr="008D712A">
        <w:rPr>
          <w:lang w:val="en-GB" w:eastAsia="en-GB"/>
        </w:rPr>
        <w:t xml:space="preserve">REF is in theory also able to support private sector rural electrification projects including mini-grids through ‘smart capital subsidies’. REA can provide up to 100% grant financing for renewable energy projects. However, in the case of private sector participation, the private sector needs to contribute a minimum level of equal to 20% of the project costs and then, theoretically, REA can contribute to the project’s funding (with remaining funds to be secured by the developer, at a minimum internal rate of return of 10% before subsidies) up to a maximum of 50%. </w:t>
      </w:r>
      <w:r w:rsidR="008D712A" w:rsidRPr="008D712A">
        <w:rPr>
          <w:i/>
          <w:iCs/>
          <w:lang w:val="en-GB" w:eastAsia="en-GB"/>
        </w:rPr>
        <w:t>However, REF has been barely functional in practice for off-grid development. Information on how to access the Fund is not easily available and little is known by developers in Zambia</w:t>
      </w:r>
      <w:r w:rsidR="008D712A" w:rsidRPr="008D712A">
        <w:rPr>
          <w:lang w:val="en-GB" w:eastAsia="en-GB"/>
        </w:rPr>
        <w:t xml:space="preserve">. So far, only one private mini-grid project, the </w:t>
      </w:r>
      <w:proofErr w:type="spellStart"/>
      <w:r w:rsidR="008D712A" w:rsidRPr="008D712A">
        <w:rPr>
          <w:lang w:val="en-GB" w:eastAsia="en-GB"/>
        </w:rPr>
        <w:t>Zengamina</w:t>
      </w:r>
      <w:proofErr w:type="spellEnd"/>
      <w:r w:rsidR="008D712A" w:rsidRPr="008D712A">
        <w:rPr>
          <w:lang w:val="en-GB" w:eastAsia="en-GB"/>
        </w:rPr>
        <w:t xml:space="preserve"> 750 kW hydro mini-grid, has successfully obtained support from REF.</w:t>
      </w:r>
    </w:p>
    <w:p w14:paraId="089531AB" w14:textId="77777777" w:rsidR="006D6440" w:rsidRPr="008D712A" w:rsidRDefault="006D6440" w:rsidP="008D712A">
      <w:pPr>
        <w:rPr>
          <w:lang w:val="en-GB" w:eastAsia="en-GB"/>
        </w:rPr>
      </w:pPr>
    </w:p>
    <w:p w14:paraId="1F0CAD25" w14:textId="1C6A9775" w:rsidR="008D712A" w:rsidRPr="008D712A" w:rsidRDefault="008D712A" w:rsidP="008D712A">
      <w:pPr>
        <w:rPr>
          <w:u w:val="single"/>
          <w:lang w:val="en-GB" w:eastAsia="en-GB"/>
        </w:rPr>
      </w:pPr>
      <w:r>
        <w:rPr>
          <w:u w:val="single"/>
          <w:lang w:val="en-GB" w:eastAsia="en-GB"/>
        </w:rPr>
        <w:t>D</w:t>
      </w:r>
      <w:r w:rsidRPr="008D712A">
        <w:rPr>
          <w:u w:val="single"/>
          <w:lang w:val="en-GB" w:eastAsia="en-GB"/>
        </w:rPr>
        <w:t>)   Digitalisation and knowledge management</w:t>
      </w:r>
    </w:p>
    <w:p w14:paraId="30AAEFC2" w14:textId="381048B4" w:rsidR="008D712A" w:rsidRDefault="008D712A" w:rsidP="008D712A">
      <w:pPr>
        <w:rPr>
          <w:lang w:val="en-GB" w:eastAsia="en-GB"/>
        </w:rPr>
      </w:pPr>
    </w:p>
    <w:p w14:paraId="0536AAE1" w14:textId="77777777" w:rsidR="008D712A" w:rsidRPr="008D712A" w:rsidRDefault="008D712A" w:rsidP="008D712A">
      <w:pPr>
        <w:rPr>
          <w:rFonts w:asciiTheme="minorHAnsi" w:hAnsiTheme="minorHAnsi" w:cstheme="minorHAnsi"/>
          <w:i/>
          <w:iCs/>
          <w:szCs w:val="20"/>
          <w:lang w:val="en-GB" w:eastAsia="en-GB"/>
        </w:rPr>
      </w:pPr>
      <w:r w:rsidRPr="008D712A">
        <w:rPr>
          <w:rFonts w:asciiTheme="minorHAnsi" w:hAnsiTheme="minorHAnsi" w:cstheme="minorHAnsi"/>
          <w:i/>
          <w:iCs/>
          <w:szCs w:val="20"/>
          <w:lang w:val="en-GB" w:eastAsia="en-GB"/>
        </w:rPr>
        <w:t>Baseline – mobile network</w:t>
      </w:r>
    </w:p>
    <w:p w14:paraId="1D462832" w14:textId="77777777" w:rsidR="008D712A" w:rsidRPr="008D712A" w:rsidRDefault="008D712A" w:rsidP="008D712A">
      <w:pPr>
        <w:rPr>
          <w:rFonts w:asciiTheme="minorHAnsi" w:hAnsiTheme="minorHAnsi" w:cstheme="minorHAnsi"/>
          <w:b/>
          <w:bCs/>
          <w:szCs w:val="20"/>
          <w:lang w:val="en-GB" w:eastAsia="en-GB"/>
        </w:rPr>
      </w:pPr>
    </w:p>
    <w:p w14:paraId="373B1817" w14:textId="467BAB63" w:rsidR="008D712A" w:rsidRPr="008D712A" w:rsidRDefault="008D712A" w:rsidP="008D712A">
      <w:pPr>
        <w:rPr>
          <w:rFonts w:asciiTheme="minorHAnsi" w:hAnsiTheme="minorHAnsi" w:cstheme="minorHAnsi"/>
          <w:szCs w:val="20"/>
          <w:lang w:val="en-GB" w:eastAsia="en-GB"/>
        </w:rPr>
      </w:pPr>
      <w:r w:rsidRPr="008D712A">
        <w:rPr>
          <w:noProof/>
        </w:rPr>
        <mc:AlternateContent>
          <mc:Choice Requires="wps">
            <w:drawing>
              <wp:anchor distT="144145" distB="144145" distL="114300" distR="114300" simplePos="0" relativeHeight="251675136" behindDoc="0" locked="0" layoutInCell="1" allowOverlap="1" wp14:anchorId="61CE3BF3" wp14:editId="608DF49A">
                <wp:simplePos x="0" y="0"/>
                <wp:positionH relativeFrom="page">
                  <wp:posOffset>685800</wp:posOffset>
                </wp:positionH>
                <wp:positionV relativeFrom="page">
                  <wp:posOffset>4079875</wp:posOffset>
                </wp:positionV>
                <wp:extent cx="4467225" cy="4086225"/>
                <wp:effectExtent l="0" t="0" r="28575" b="28575"/>
                <wp:wrapTopAndBottom/>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7225" cy="4086225"/>
                        </a:xfrm>
                        <a:prstGeom prst="rect">
                          <a:avLst/>
                        </a:prstGeom>
                        <a:solidFill>
                          <a:srgbClr val="FFFFFF"/>
                        </a:solidFill>
                        <a:ln w="9525">
                          <a:solidFill>
                            <a:srgbClr val="000000"/>
                          </a:solidFill>
                          <a:miter lim="800000"/>
                          <a:headEnd/>
                          <a:tailEnd/>
                        </a:ln>
                      </wps:spPr>
                      <wps:txbx>
                        <w:txbxContent>
                          <w:p w14:paraId="10518837" w14:textId="2B9044AD" w:rsidR="008D712A" w:rsidRDefault="008D712A" w:rsidP="008D712A">
                            <w:pPr>
                              <w:rPr>
                                <w:b/>
                                <w:color w:val="0070C0"/>
                              </w:rPr>
                            </w:pPr>
                            <w:bookmarkStart w:id="398" w:name="_Toc122610309"/>
                            <w:r w:rsidRPr="00A55C8F">
                              <w:rPr>
                                <w:b/>
                                <w:color w:val="0070C0"/>
                              </w:rPr>
                              <w:t xml:space="preserve">Box </w:t>
                            </w:r>
                            <w:r w:rsidRPr="008F67E1">
                              <w:rPr>
                                <w:b/>
                                <w:color w:val="0070C0"/>
                                <w:lang w:val="en-GB"/>
                              </w:rPr>
                              <w:fldChar w:fldCharType="begin"/>
                            </w:r>
                            <w:r w:rsidRPr="00A55C8F">
                              <w:rPr>
                                <w:b/>
                                <w:color w:val="0070C0"/>
                              </w:rPr>
                              <w:instrText xml:space="preserve"> SEQ Box \* ARABIC </w:instrText>
                            </w:r>
                            <w:r w:rsidRPr="008F67E1">
                              <w:rPr>
                                <w:b/>
                                <w:color w:val="0070C0"/>
                                <w:lang w:val="en-GB"/>
                              </w:rPr>
                              <w:fldChar w:fldCharType="separate"/>
                            </w:r>
                            <w:r w:rsidR="001D6D3D">
                              <w:rPr>
                                <w:b/>
                                <w:noProof/>
                                <w:color w:val="0070C0"/>
                              </w:rPr>
                              <w:t>38</w:t>
                            </w:r>
                            <w:r w:rsidRPr="008F67E1">
                              <w:rPr>
                                <w:color w:val="0070C0"/>
                              </w:rPr>
                              <w:fldChar w:fldCharType="end"/>
                            </w:r>
                            <w:r w:rsidRPr="00A55C8F">
                              <w:rPr>
                                <w:b/>
                                <w:color w:val="0070C0"/>
                              </w:rPr>
                              <w:tab/>
                            </w:r>
                            <w:r>
                              <w:rPr>
                                <w:b/>
                                <w:color w:val="0070C0"/>
                              </w:rPr>
                              <w:t>Mobile geographical coverage</w:t>
                            </w:r>
                            <w:bookmarkEnd w:id="398"/>
                          </w:p>
                          <w:p w14:paraId="22E35676" w14:textId="77777777" w:rsidR="008D712A" w:rsidRDefault="008D712A" w:rsidP="008D712A">
                            <w:pPr>
                              <w:rPr>
                                <w:b/>
                                <w:color w:val="0070C0"/>
                              </w:rPr>
                            </w:pPr>
                          </w:p>
                          <w:p w14:paraId="0678B45A" w14:textId="77777777" w:rsidR="008D712A" w:rsidRPr="000C7EAF" w:rsidRDefault="008D712A" w:rsidP="008D712A">
                            <w:pPr>
                              <w:rPr>
                                <w:color w:val="1F4E79"/>
                                <w:sz w:val="18"/>
                                <w:szCs w:val="18"/>
                              </w:rPr>
                            </w:pPr>
                            <w:r w:rsidRPr="000C7EAF">
                              <w:rPr>
                                <w:noProof/>
                                <w:sz w:val="18"/>
                                <w:szCs w:val="18"/>
                              </w:rPr>
                              <w:drawing>
                                <wp:inline distT="0" distB="0" distL="0" distR="0" wp14:anchorId="4740CEA5" wp14:editId="1C4459D3">
                                  <wp:extent cx="4248150" cy="350552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4269718" cy="3523327"/>
                                          </a:xfrm>
                                          <a:prstGeom prst="rect">
                                            <a:avLst/>
                                          </a:prstGeom>
                                        </pic:spPr>
                                      </pic:pic>
                                    </a:graphicData>
                                  </a:graphic>
                                </wp:inline>
                              </w:drawing>
                            </w:r>
                          </w:p>
                          <w:p w14:paraId="5FAB9F1C" w14:textId="77777777" w:rsidR="008D712A" w:rsidRPr="000C7EAF" w:rsidRDefault="008D712A" w:rsidP="008D712A">
                            <w:pPr>
                              <w:rPr>
                                <w:color w:val="1F4E79"/>
                                <w:sz w:val="18"/>
                                <w:szCs w:val="18"/>
                              </w:rPr>
                            </w:pPr>
                            <w:r w:rsidRPr="000C7EAF">
                              <w:rPr>
                                <w:color w:val="1F4E79"/>
                                <w:sz w:val="18"/>
                                <w:szCs w:val="18"/>
                              </w:rPr>
                              <w:t>Source: Zambia Information and Communications Technology Authority (2015)</w:t>
                            </w:r>
                          </w:p>
                          <w:p w14:paraId="5603DAC6" w14:textId="77777777" w:rsidR="008D712A" w:rsidRDefault="008D712A" w:rsidP="008D712A">
                            <w:pPr>
                              <w:rPr>
                                <w:color w:val="1F4E79"/>
                                <w:szCs w:val="20"/>
                              </w:rPr>
                            </w:pPr>
                          </w:p>
                          <w:p w14:paraId="6CECC375" w14:textId="77777777" w:rsidR="008D712A" w:rsidRDefault="008D712A" w:rsidP="008D712A">
                            <w:pPr>
                              <w:rPr>
                                <w:rFonts w:asciiTheme="minorHAnsi" w:hAnsiTheme="minorHAnsi" w:cstheme="minorHAnsi"/>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CE3BF3" id="Text Box 18" o:spid="_x0000_s1055" type="#_x0000_t202" style="position:absolute;left:0;text-align:left;margin-left:54pt;margin-top:321.25pt;width:351.75pt;height:321.75pt;z-index:251675136;visibility:visible;mso-wrap-style:square;mso-width-percent:0;mso-height-percent:0;mso-wrap-distance-left:9pt;mso-wrap-distance-top:11.35pt;mso-wrap-distance-right:9pt;mso-wrap-distance-bottom:11.3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">
                <v:textbox>
                  <w:txbxContent>
                    <w:p w14:paraId="10518837" w14:textId="2B9044AD" w:rsidR="008D712A" w:rsidRDefault="008D712A" w:rsidP="008D712A">
                      <w:pPr>
                        <w:rPr>
                          <w:b/>
                          <w:color w:val="0070C0"/>
                        </w:rPr>
                      </w:pPr>
                      <w:bookmarkStart w:id="431" w:name="_Toc122610309"/>
                      <w:r w:rsidRPr="00A55C8F">
                        <w:rPr>
                          <w:b/>
                          <w:color w:val="0070C0"/>
                        </w:rPr>
                        <w:t xml:space="preserve">Box </w:t>
                      </w:r>
                      <w:r w:rsidRPr="008F67E1">
                        <w:rPr>
                          <w:b/>
                          <w:color w:val="0070C0"/>
                          <w:lang w:val="en-GB"/>
                        </w:rPr>
                        <w:fldChar w:fldCharType="begin"/>
                      </w:r>
                      <w:r w:rsidRPr="00A55C8F">
                        <w:rPr>
                          <w:b/>
                          <w:color w:val="0070C0"/>
                        </w:rPr>
                        <w:instrText xml:space="preserve"> SEQ Box \* ARABIC </w:instrText>
                      </w:r>
                      <w:r w:rsidRPr="008F67E1">
                        <w:rPr>
                          <w:b/>
                          <w:color w:val="0070C0"/>
                          <w:lang w:val="en-GB"/>
                        </w:rPr>
                        <w:fldChar w:fldCharType="separate"/>
                      </w:r>
                      <w:r w:rsidR="001D6D3D">
                        <w:rPr>
                          <w:b/>
                          <w:noProof/>
                          <w:color w:val="0070C0"/>
                        </w:rPr>
                        <w:t>38</w:t>
                      </w:r>
                      <w:r w:rsidRPr="008F67E1">
                        <w:rPr>
                          <w:color w:val="0070C0"/>
                        </w:rPr>
                        <w:fldChar w:fldCharType="end"/>
                      </w:r>
                      <w:r w:rsidRPr="00A55C8F">
                        <w:rPr>
                          <w:b/>
                          <w:color w:val="0070C0"/>
                        </w:rPr>
                        <w:tab/>
                      </w:r>
                      <w:r>
                        <w:rPr>
                          <w:b/>
                          <w:color w:val="0070C0"/>
                        </w:rPr>
                        <w:t>Mobile geographical coverage</w:t>
                      </w:r>
                      <w:bookmarkEnd w:id="431"/>
                    </w:p>
                    <w:p w14:paraId="22E35676" w14:textId="77777777" w:rsidR="008D712A" w:rsidRDefault="008D712A" w:rsidP="008D712A">
                      <w:pPr>
                        <w:rPr>
                          <w:b/>
                          <w:color w:val="0070C0"/>
                        </w:rPr>
                      </w:pPr>
                    </w:p>
                    <w:p w14:paraId="0678B45A" w14:textId="77777777" w:rsidR="008D712A" w:rsidRPr="000C7EAF" w:rsidRDefault="008D712A" w:rsidP="008D712A">
                      <w:pPr>
                        <w:rPr>
                          <w:color w:val="1F4E79"/>
                          <w:sz w:val="18"/>
                          <w:szCs w:val="18"/>
                        </w:rPr>
                      </w:pPr>
                      <w:r w:rsidRPr="000C7EAF">
                        <w:rPr>
                          <w:noProof/>
                          <w:sz w:val="18"/>
                          <w:szCs w:val="18"/>
                        </w:rPr>
                        <w:drawing>
                          <wp:inline distT="0" distB="0" distL="0" distR="0" wp14:anchorId="4740CEA5" wp14:editId="1C4459D3">
                            <wp:extent cx="4248150" cy="350552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269718" cy="3523327"/>
                                    </a:xfrm>
                                    <a:prstGeom prst="rect">
                                      <a:avLst/>
                                    </a:prstGeom>
                                  </pic:spPr>
                                </pic:pic>
                              </a:graphicData>
                            </a:graphic>
                          </wp:inline>
                        </w:drawing>
                      </w:r>
                    </w:p>
                    <w:p w14:paraId="5FAB9F1C" w14:textId="77777777" w:rsidR="008D712A" w:rsidRPr="000C7EAF" w:rsidRDefault="008D712A" w:rsidP="008D712A">
                      <w:pPr>
                        <w:rPr>
                          <w:color w:val="1F4E79"/>
                          <w:sz w:val="18"/>
                          <w:szCs w:val="18"/>
                        </w:rPr>
                      </w:pPr>
                      <w:r w:rsidRPr="000C7EAF">
                        <w:rPr>
                          <w:color w:val="1F4E79"/>
                          <w:sz w:val="18"/>
                          <w:szCs w:val="18"/>
                        </w:rPr>
                        <w:t>Source: Zambia Information and Communications Technology Authority (2015)</w:t>
                      </w:r>
                    </w:p>
                    <w:p w14:paraId="5603DAC6" w14:textId="77777777" w:rsidR="008D712A" w:rsidRDefault="008D712A" w:rsidP="008D712A">
                      <w:pPr>
                        <w:rPr>
                          <w:color w:val="1F4E79"/>
                          <w:szCs w:val="20"/>
                        </w:rPr>
                      </w:pPr>
                    </w:p>
                    <w:p w14:paraId="6CECC375" w14:textId="77777777" w:rsidR="008D712A" w:rsidRDefault="008D712A" w:rsidP="008D712A">
                      <w:pPr>
                        <w:rPr>
                          <w:rFonts w:asciiTheme="minorHAnsi" w:hAnsiTheme="minorHAnsi" w:cstheme="minorHAnsi"/>
                          <w:szCs w:val="20"/>
                        </w:rPr>
                      </w:pPr>
                    </w:p>
                  </w:txbxContent>
                </v:textbox>
                <w10:wrap type="topAndBottom" anchorx="page" anchory="page"/>
              </v:shape>
            </w:pict>
          </mc:Fallback>
        </mc:AlternateContent>
      </w:r>
      <w:r w:rsidRPr="008D712A">
        <w:rPr>
          <w:rFonts w:asciiTheme="minorHAnsi" w:hAnsiTheme="minorHAnsi" w:cstheme="minorHAnsi"/>
          <w:szCs w:val="20"/>
          <w:lang w:val="en-GB" w:eastAsia="en-GB"/>
        </w:rPr>
        <w:t>Zambia has mobile network coverage across populated areas and all service providers run mobile payment services. There are four mobile service providers: Airtel, MTN, Vodafone (data only) and Zamtel</w:t>
      </w:r>
      <w:r w:rsidRPr="008D712A">
        <w:rPr>
          <w:rFonts w:ascii="Arial" w:hAnsi="Arial" w:cstheme="minorHAnsi"/>
          <w:sz w:val="18"/>
          <w:szCs w:val="20"/>
          <w:vertAlign w:val="superscript"/>
          <w:lang w:val="en-GB"/>
        </w:rPr>
        <w:footnoteReference w:id="63"/>
      </w:r>
      <w:r w:rsidRPr="008D712A">
        <w:rPr>
          <w:rFonts w:asciiTheme="minorHAnsi" w:hAnsiTheme="minorHAnsi" w:cstheme="minorHAnsi"/>
          <w:szCs w:val="20"/>
          <w:lang w:val="en-GB" w:eastAsia="en-GB"/>
        </w:rPr>
        <w:t xml:space="preserve">. Coverage and access to mobile services are present in all 10 provinces including most of the districts. National geographical network coverage is 78% of the country and network coverage by population is 86% (ZICTA, 2021). All service providers are currently running mobile payment services on all their networks. Coverage aligns to densely populated areas such as urban areas, main road networks and </w:t>
      </w:r>
      <w:r w:rsidRPr="008D712A">
        <w:rPr>
          <w:rFonts w:asciiTheme="minorHAnsi" w:hAnsiTheme="minorHAnsi" w:cstheme="minorHAnsi"/>
          <w:szCs w:val="20"/>
          <w:lang w:val="en-GB" w:eastAsia="en-GB"/>
        </w:rPr>
        <w:lastRenderedPageBreak/>
        <w:t>selected rural areas. About 57% of adults own a mobile (21% in rural areas, while 65% have access to mobile services (48% in rural areas. The number of mobile internet users in the country is estimated at 10.4 million in 2021, representing approximately 56% of the population</w:t>
      </w:r>
      <w:r w:rsidRPr="008D712A">
        <w:rPr>
          <w:rFonts w:ascii="Arial" w:hAnsi="Arial" w:cstheme="minorHAnsi"/>
          <w:sz w:val="18"/>
          <w:szCs w:val="20"/>
          <w:vertAlign w:val="superscript"/>
          <w:lang w:val="en-GB"/>
        </w:rPr>
        <w:footnoteReference w:id="64"/>
      </w:r>
      <w:r w:rsidRPr="008D712A">
        <w:rPr>
          <w:rFonts w:asciiTheme="minorHAnsi" w:hAnsiTheme="minorHAnsi" w:cstheme="minorHAnsi"/>
          <w:szCs w:val="20"/>
          <w:lang w:val="en-GB" w:eastAsia="en-GB"/>
        </w:rPr>
        <w:t>. Most people who are digital literate are urban dwellers aged 40 and below, who have regular access to the internet. This means that people in rural settings or who do not have internet access most likely have inadequate digital literacy skills</w:t>
      </w:r>
      <w:r>
        <w:rPr>
          <w:rFonts w:asciiTheme="minorHAnsi" w:hAnsiTheme="minorHAnsi" w:cstheme="minorHAnsi"/>
          <w:szCs w:val="20"/>
          <w:lang w:val="en-GB" w:eastAsia="en-GB"/>
        </w:rPr>
        <w:t xml:space="preserve">. </w:t>
      </w:r>
      <w:r w:rsidRPr="008D712A">
        <w:rPr>
          <w:rFonts w:asciiTheme="minorHAnsi" w:hAnsiTheme="minorHAnsi" w:cstheme="minorHAnsi"/>
          <w:szCs w:val="20"/>
          <w:lang w:val="en-GB" w:eastAsia="en-GB"/>
        </w:rPr>
        <w:t>About 70% of adults (9.5 million in 2020) have access to formal financial services, which is higher in urban areas (84%), where 53% of adults live, than in rural areas (56%), not surprisingly highest among middle- and higher income groups (80-84%)</w:t>
      </w:r>
      <w:r w:rsidRPr="008D712A">
        <w:rPr>
          <w:rFonts w:ascii="Arial" w:hAnsi="Arial" w:cstheme="minorHAnsi"/>
          <w:sz w:val="18"/>
          <w:szCs w:val="20"/>
          <w:vertAlign w:val="superscript"/>
          <w:lang w:val="en-GB"/>
        </w:rPr>
        <w:footnoteReference w:id="65"/>
      </w:r>
      <w:r w:rsidRPr="008D712A">
        <w:rPr>
          <w:rFonts w:asciiTheme="minorHAnsi" w:hAnsiTheme="minorHAnsi" w:cstheme="minorHAnsi"/>
          <w:szCs w:val="20"/>
          <w:lang w:val="en-GB" w:eastAsia="en-GB"/>
        </w:rPr>
        <w:t xml:space="preserve">.  In 2020, the existing base of users of digital finance services was approximately 16.6 million registered accounts, of which 6.5 million were considered active. This means a substantial increase in comparison with 2016 (7 million registered accounts of which 1.3 million are active).  The number of active agents increased from 12,400 in 2016 to 90,166 in 2019, indicating rapid growth in the agent distribution work. </w:t>
      </w:r>
    </w:p>
    <w:p w14:paraId="7117FBE0" w14:textId="73D4CC2C" w:rsidR="008D712A" w:rsidRPr="008D712A" w:rsidRDefault="008D712A" w:rsidP="008D712A">
      <w:pPr>
        <w:rPr>
          <w:rFonts w:asciiTheme="minorHAnsi" w:hAnsiTheme="minorHAnsi" w:cstheme="minorHAnsi"/>
          <w:szCs w:val="20"/>
          <w:lang w:val="en-GB" w:eastAsia="en-GB"/>
        </w:rPr>
      </w:pPr>
    </w:p>
    <w:p w14:paraId="4026B231" w14:textId="77777777" w:rsidR="008D712A" w:rsidRPr="008D712A" w:rsidRDefault="008D712A" w:rsidP="008D712A">
      <w:pPr>
        <w:rPr>
          <w:rFonts w:asciiTheme="minorHAnsi" w:hAnsiTheme="minorHAnsi" w:cstheme="minorHAnsi"/>
          <w:szCs w:val="20"/>
          <w:lang w:val="en-GB" w:eastAsia="en-GB"/>
        </w:rPr>
      </w:pPr>
      <w:r w:rsidRPr="008D712A">
        <w:rPr>
          <w:rFonts w:asciiTheme="minorHAnsi" w:hAnsiTheme="minorHAnsi" w:cstheme="minorHAnsi"/>
          <w:szCs w:val="20"/>
          <w:lang w:val="en-GB" w:eastAsia="en-GB"/>
        </w:rPr>
        <w:t xml:space="preserve">Mobile money usage in Zambia remains limited. There are several money transfer services and mobile money providers, including Airtel, MTN, </w:t>
      </w:r>
      <w:proofErr w:type="spellStart"/>
      <w:r w:rsidRPr="008D712A">
        <w:rPr>
          <w:rFonts w:asciiTheme="minorHAnsi" w:hAnsiTheme="minorHAnsi" w:cstheme="minorHAnsi"/>
          <w:szCs w:val="20"/>
          <w:lang w:val="en-GB" w:eastAsia="en-GB"/>
        </w:rPr>
        <w:t>Zoona</w:t>
      </w:r>
      <w:proofErr w:type="spellEnd"/>
      <w:r w:rsidRPr="008D712A">
        <w:rPr>
          <w:rFonts w:asciiTheme="minorHAnsi" w:hAnsiTheme="minorHAnsi" w:cstheme="minorHAnsi"/>
          <w:szCs w:val="20"/>
          <w:lang w:val="en-GB" w:eastAsia="en-GB"/>
        </w:rPr>
        <w:t xml:space="preserve">, </w:t>
      </w:r>
      <w:proofErr w:type="spellStart"/>
      <w:r w:rsidRPr="008D712A">
        <w:rPr>
          <w:rFonts w:asciiTheme="minorHAnsi" w:hAnsiTheme="minorHAnsi" w:cstheme="minorHAnsi"/>
          <w:szCs w:val="20"/>
          <w:lang w:val="en-GB" w:eastAsia="en-GB"/>
        </w:rPr>
        <w:t>Kazang</w:t>
      </w:r>
      <w:proofErr w:type="spellEnd"/>
      <w:r w:rsidRPr="008D712A">
        <w:rPr>
          <w:rFonts w:asciiTheme="minorHAnsi" w:hAnsiTheme="minorHAnsi" w:cstheme="minorHAnsi"/>
          <w:szCs w:val="20"/>
          <w:lang w:val="en-GB" w:eastAsia="en-GB"/>
        </w:rPr>
        <w:t xml:space="preserve">, Shoprite and </w:t>
      </w:r>
      <w:proofErr w:type="spellStart"/>
      <w:r w:rsidRPr="008D712A">
        <w:rPr>
          <w:rFonts w:asciiTheme="minorHAnsi" w:hAnsiTheme="minorHAnsi" w:cstheme="minorHAnsi"/>
          <w:szCs w:val="20"/>
          <w:lang w:val="en-GB" w:eastAsia="en-GB"/>
        </w:rPr>
        <w:t>Zanaco</w:t>
      </w:r>
      <w:proofErr w:type="spellEnd"/>
      <w:r w:rsidRPr="008D712A">
        <w:rPr>
          <w:rFonts w:asciiTheme="minorHAnsi" w:hAnsiTheme="minorHAnsi" w:cstheme="minorHAnsi"/>
          <w:szCs w:val="20"/>
          <w:lang w:val="en-GB" w:eastAsia="en-GB"/>
        </w:rPr>
        <w:t>. According to the Helix Institute of Digital Finance, Zambia could become a mobile money market, whereby agents support customers to make transactions due to an apparent consumer preference for working with agents</w:t>
      </w:r>
      <w:r w:rsidRPr="008D712A">
        <w:rPr>
          <w:rFonts w:ascii="Arial" w:hAnsi="Arial" w:cstheme="minorHAnsi"/>
          <w:sz w:val="18"/>
          <w:szCs w:val="20"/>
          <w:vertAlign w:val="superscript"/>
          <w:lang w:val="en-GB"/>
        </w:rPr>
        <w:footnoteReference w:id="66"/>
      </w:r>
    </w:p>
    <w:p w14:paraId="278ED858" w14:textId="77777777" w:rsidR="008D712A" w:rsidRPr="008D712A" w:rsidRDefault="008D712A" w:rsidP="008D712A">
      <w:pPr>
        <w:rPr>
          <w:rFonts w:asciiTheme="minorHAnsi" w:hAnsiTheme="minorHAnsi" w:cstheme="minorHAnsi"/>
          <w:szCs w:val="20"/>
          <w:lang w:val="en-GB" w:eastAsia="en-GB"/>
        </w:rPr>
      </w:pPr>
    </w:p>
    <w:p w14:paraId="2E0E79F1" w14:textId="77777777" w:rsidR="008D712A" w:rsidRPr="008D712A" w:rsidRDefault="008D712A" w:rsidP="008D712A">
      <w:pPr>
        <w:rPr>
          <w:rFonts w:asciiTheme="minorHAnsi" w:hAnsiTheme="minorHAnsi" w:cstheme="minorHAnsi"/>
          <w:i/>
          <w:iCs/>
          <w:szCs w:val="20"/>
          <w:lang w:val="en-GB" w:eastAsia="en-GB"/>
        </w:rPr>
      </w:pPr>
      <w:r w:rsidRPr="008D712A">
        <w:rPr>
          <w:rFonts w:asciiTheme="minorHAnsi" w:hAnsiTheme="minorHAnsi" w:cstheme="minorHAnsi"/>
          <w:i/>
          <w:iCs/>
          <w:szCs w:val="20"/>
          <w:lang w:val="en-GB" w:eastAsia="en-GB"/>
        </w:rPr>
        <w:t xml:space="preserve">Baseline – </w:t>
      </w:r>
      <w:proofErr w:type="spellStart"/>
      <w:r w:rsidRPr="008D712A">
        <w:rPr>
          <w:rFonts w:asciiTheme="minorHAnsi" w:hAnsiTheme="minorHAnsi" w:cstheme="minorHAnsi"/>
          <w:i/>
          <w:iCs/>
          <w:szCs w:val="20"/>
          <w:lang w:val="en-GB" w:eastAsia="en-GB"/>
        </w:rPr>
        <w:t>Minigrids</w:t>
      </w:r>
      <w:proofErr w:type="spellEnd"/>
      <w:r w:rsidRPr="008D712A">
        <w:rPr>
          <w:rFonts w:asciiTheme="minorHAnsi" w:hAnsiTheme="minorHAnsi" w:cstheme="minorHAnsi"/>
          <w:i/>
          <w:iCs/>
          <w:szCs w:val="20"/>
          <w:lang w:val="en-GB" w:eastAsia="en-GB"/>
        </w:rPr>
        <w:t xml:space="preserve"> and digital services</w:t>
      </w:r>
    </w:p>
    <w:p w14:paraId="7C68E172" w14:textId="77777777" w:rsidR="008D712A" w:rsidRPr="008D712A" w:rsidRDefault="008D712A" w:rsidP="008D712A">
      <w:pPr>
        <w:rPr>
          <w:rFonts w:asciiTheme="minorHAnsi" w:hAnsiTheme="minorHAnsi" w:cstheme="minorHAnsi"/>
          <w:szCs w:val="20"/>
          <w:lang w:val="en-GB" w:eastAsia="en-GB"/>
        </w:rPr>
      </w:pPr>
    </w:p>
    <w:p w14:paraId="5E9DDCE1" w14:textId="4D9786E5" w:rsidR="008D712A" w:rsidRPr="008D712A" w:rsidRDefault="008D712A" w:rsidP="008D712A">
      <w:pPr>
        <w:rPr>
          <w:rFonts w:asciiTheme="minorHAnsi" w:hAnsiTheme="minorHAnsi" w:cstheme="minorHAnsi"/>
          <w:iCs/>
          <w:szCs w:val="20"/>
          <w:lang w:val="en-GB" w:eastAsia="en-GB"/>
        </w:rPr>
      </w:pPr>
      <w:r w:rsidRPr="008D712A">
        <w:rPr>
          <w:rFonts w:asciiTheme="minorHAnsi" w:hAnsiTheme="minorHAnsi" w:cstheme="minorHAnsi"/>
          <w:iCs/>
          <w:szCs w:val="20"/>
          <w:lang w:val="en-GB" w:eastAsia="en-GB"/>
        </w:rPr>
        <w:t xml:space="preserve">Most private developers apply digital technology in their </w:t>
      </w:r>
      <w:proofErr w:type="spellStart"/>
      <w:r w:rsidRPr="008D712A">
        <w:rPr>
          <w:rFonts w:asciiTheme="minorHAnsi" w:hAnsiTheme="minorHAnsi" w:cstheme="minorHAnsi"/>
          <w:iCs/>
          <w:szCs w:val="20"/>
          <w:lang w:val="en-GB" w:eastAsia="en-GB"/>
        </w:rPr>
        <w:t>minigrids</w:t>
      </w:r>
      <w:proofErr w:type="spellEnd"/>
      <w:r w:rsidRPr="008D712A">
        <w:rPr>
          <w:rFonts w:asciiTheme="minorHAnsi" w:hAnsiTheme="minorHAnsi" w:cstheme="minorHAnsi"/>
          <w:iCs/>
          <w:szCs w:val="20"/>
          <w:lang w:val="en-GB" w:eastAsia="en-GB"/>
        </w:rPr>
        <w:t>. Engie</w:t>
      </w:r>
      <w:r w:rsidR="00C82283">
        <w:rPr>
          <w:rFonts w:asciiTheme="minorHAnsi" w:hAnsiTheme="minorHAnsi" w:cstheme="minorHAnsi"/>
          <w:iCs/>
          <w:szCs w:val="20"/>
          <w:lang w:val="en-GB" w:eastAsia="en-GB"/>
        </w:rPr>
        <w:t xml:space="preserve"> </w:t>
      </w:r>
      <w:proofErr w:type="spellStart"/>
      <w:r w:rsidRPr="008D712A">
        <w:rPr>
          <w:rFonts w:asciiTheme="minorHAnsi" w:hAnsiTheme="minorHAnsi" w:cstheme="minorHAnsi"/>
          <w:iCs/>
          <w:szCs w:val="20"/>
          <w:lang w:val="en-GB" w:eastAsia="en-GB"/>
        </w:rPr>
        <w:t>PowerCorner</w:t>
      </w:r>
      <w:proofErr w:type="spellEnd"/>
      <w:r w:rsidRPr="008D712A">
        <w:rPr>
          <w:rFonts w:asciiTheme="minorHAnsi" w:hAnsiTheme="minorHAnsi" w:cstheme="minorHAnsi"/>
          <w:iCs/>
          <w:szCs w:val="20"/>
          <w:lang w:val="en-GB" w:eastAsia="en-GB"/>
        </w:rPr>
        <w:t xml:space="preserve"> applies smart metering and the cloud-based payment platform greatly limits operation and management costs, such as logistics and fault resolution. All customers have access to electricity by topping up their pay-as-you-go (PAYGO) meter.</w:t>
      </w:r>
      <w:r w:rsidRPr="008D712A">
        <w:rPr>
          <w:lang w:val="en-GB"/>
        </w:rPr>
        <w:t xml:space="preserve"> Solera supports m</w:t>
      </w:r>
      <w:r w:rsidRPr="008D712A">
        <w:rPr>
          <w:rFonts w:asciiTheme="minorHAnsi" w:hAnsiTheme="minorHAnsi" w:cstheme="minorHAnsi"/>
          <w:iCs/>
          <w:szCs w:val="20"/>
          <w:lang w:val="en-GB" w:eastAsia="en-GB"/>
        </w:rPr>
        <w:t>obile money payments to pay for Services, through integration with telecom operators. Customers have on-demand prepaid plans. Customers can use an app to manage their profile, inquire about service usage and pay for service through the app. The company’s software manages customer profile</w:t>
      </w:r>
      <w:r w:rsidR="00C82283">
        <w:rPr>
          <w:rFonts w:asciiTheme="minorHAnsi" w:hAnsiTheme="minorHAnsi" w:cstheme="minorHAnsi"/>
          <w:iCs/>
          <w:szCs w:val="20"/>
          <w:lang w:val="en-GB" w:eastAsia="en-GB"/>
        </w:rPr>
        <w:t>s</w:t>
      </w:r>
      <w:r w:rsidRPr="008D712A">
        <w:rPr>
          <w:rFonts w:asciiTheme="minorHAnsi" w:hAnsiTheme="minorHAnsi" w:cstheme="minorHAnsi"/>
          <w:iCs/>
          <w:szCs w:val="20"/>
          <w:lang w:val="en-GB" w:eastAsia="en-GB"/>
        </w:rPr>
        <w:t xml:space="preserve"> and site profiles with real-time and historic reports to monitor and control the customer’s usage. The hardware is controlled and monitored remotely which facilitates maintenance. Similarly, Standard MG’s cloud-based grid management software enables the technical support team to monitor the performance of many grids from one location and remotely troubleshoot issues that exceed the capacity of local management. </w:t>
      </w:r>
    </w:p>
    <w:p w14:paraId="692F975A" w14:textId="77777777" w:rsidR="008D712A" w:rsidRPr="008D712A" w:rsidRDefault="008D712A" w:rsidP="008D712A">
      <w:pPr>
        <w:rPr>
          <w:rFonts w:asciiTheme="minorHAnsi" w:hAnsiTheme="minorHAnsi" w:cstheme="minorHAnsi"/>
          <w:b/>
          <w:bCs/>
          <w:szCs w:val="20"/>
          <w:lang w:val="en-GB" w:eastAsia="en-GB"/>
        </w:rPr>
      </w:pPr>
    </w:p>
    <w:p w14:paraId="63C1F4EF" w14:textId="488FBF11" w:rsidR="008D712A" w:rsidRDefault="008D712A" w:rsidP="008D712A">
      <w:pPr>
        <w:rPr>
          <w:i/>
          <w:iCs/>
          <w:lang w:val="en-GB" w:eastAsia="en-GB"/>
        </w:rPr>
      </w:pPr>
      <w:r>
        <w:rPr>
          <w:i/>
          <w:iCs/>
          <w:lang w:val="en-GB" w:eastAsia="en-GB"/>
        </w:rPr>
        <w:t>Remaining barriers</w:t>
      </w:r>
    </w:p>
    <w:p w14:paraId="4DA1D90D" w14:textId="55109473" w:rsidR="008D712A" w:rsidRDefault="008D712A" w:rsidP="008D712A">
      <w:pPr>
        <w:rPr>
          <w:i/>
          <w:iCs/>
          <w:lang w:val="en-GB" w:eastAsia="en-GB"/>
        </w:rPr>
      </w:pPr>
    </w:p>
    <w:p w14:paraId="0BB3576B" w14:textId="491ED6A2" w:rsidR="008D712A" w:rsidRPr="008D712A" w:rsidRDefault="008D712A">
      <w:pPr>
        <w:numPr>
          <w:ilvl w:val="0"/>
          <w:numId w:val="25"/>
        </w:numPr>
        <w:tabs>
          <w:tab w:val="left" w:pos="284"/>
        </w:tabs>
        <w:ind w:left="0" w:firstLine="0"/>
        <w:rPr>
          <w:rFonts w:asciiTheme="minorHAnsi" w:hAnsiTheme="minorHAnsi" w:cstheme="minorHAnsi"/>
          <w:i/>
          <w:iCs/>
          <w:szCs w:val="20"/>
          <w:lang w:val="en-GB" w:eastAsia="en-GB"/>
        </w:rPr>
      </w:pPr>
      <w:r w:rsidRPr="008D712A">
        <w:rPr>
          <w:rFonts w:asciiTheme="minorHAnsi" w:hAnsiTheme="minorHAnsi" w:cstheme="minorHAnsi"/>
          <w:i/>
          <w:iCs/>
          <w:szCs w:val="20"/>
          <w:lang w:val="en-GB" w:eastAsia="en-GB"/>
        </w:rPr>
        <w:t>Government stakeholders often lack specific knowledge or face budgetary and technical capacity constraints to fully utilise the potential of digital solutions (e.g., real-time data gathering, common data reporting protocols</w:t>
      </w:r>
      <w:r w:rsidRPr="008D712A">
        <w:rPr>
          <w:rFonts w:ascii="Times New Roman" w:hAnsi="Times New Roman"/>
          <w:i/>
          <w:iCs/>
          <w:sz w:val="24"/>
        </w:rPr>
        <w:t xml:space="preserve"> </w:t>
      </w:r>
      <w:r w:rsidRPr="008D712A">
        <w:rPr>
          <w:rFonts w:asciiTheme="minorHAnsi" w:hAnsiTheme="minorHAnsi" w:cstheme="minorHAnsi"/>
          <w:i/>
          <w:iCs/>
          <w:szCs w:val="20"/>
          <w:lang w:val="en-GB" w:eastAsia="en-GB"/>
        </w:rPr>
        <w:t xml:space="preserve">streamline licensing, monitor quality of service) to broadly improve sector oversight and planning. Different MG developers use different software and data reporting protocols making standardization difficult. In general, </w:t>
      </w:r>
      <w:r w:rsidR="00C82283">
        <w:rPr>
          <w:rFonts w:asciiTheme="minorHAnsi" w:hAnsiTheme="minorHAnsi" w:cstheme="minorHAnsi"/>
          <w:i/>
          <w:iCs/>
          <w:szCs w:val="20"/>
          <w:lang w:val="en-GB" w:eastAsia="en-GB"/>
        </w:rPr>
        <w:t xml:space="preserve">the </w:t>
      </w:r>
      <w:r w:rsidRPr="008D712A">
        <w:rPr>
          <w:rFonts w:asciiTheme="minorHAnsi" w:hAnsiTheme="minorHAnsi" w:cstheme="minorHAnsi"/>
          <w:i/>
          <w:iCs/>
          <w:szCs w:val="20"/>
          <w:lang w:val="en-GB" w:eastAsia="en-GB"/>
        </w:rPr>
        <w:t>government needs to broadly improve sector oversight to carry out systematic monitoring and evaluation of electrification activities, feeding back into their planning and decision-making.</w:t>
      </w:r>
    </w:p>
    <w:p w14:paraId="7A2D4F2D" w14:textId="77777777" w:rsidR="008D712A" w:rsidRPr="008D712A" w:rsidRDefault="008D712A" w:rsidP="008D712A">
      <w:pPr>
        <w:rPr>
          <w:rFonts w:asciiTheme="minorHAnsi" w:hAnsiTheme="minorHAnsi" w:cstheme="minorHAnsi"/>
          <w:szCs w:val="20"/>
          <w:lang w:val="en-GB" w:eastAsia="en-GB"/>
        </w:rPr>
      </w:pPr>
    </w:p>
    <w:p w14:paraId="3743711A" w14:textId="2010D556" w:rsidR="008D712A" w:rsidRDefault="008D712A" w:rsidP="008D712A">
      <w:pPr>
        <w:rPr>
          <w:rFonts w:asciiTheme="minorHAnsi" w:hAnsiTheme="minorHAnsi" w:cstheme="minorHAnsi"/>
          <w:szCs w:val="20"/>
          <w:lang w:val="en-GB" w:eastAsia="en-GB"/>
        </w:rPr>
      </w:pPr>
      <w:r w:rsidRPr="008D712A">
        <w:rPr>
          <w:rFonts w:asciiTheme="minorHAnsi" w:hAnsiTheme="minorHAnsi" w:cstheme="minorHAnsi"/>
          <w:szCs w:val="20"/>
          <w:lang w:val="en-GB" w:eastAsia="en-GB"/>
        </w:rPr>
        <w:t xml:space="preserve">Government stakeholders could leverage digital solutions for energy sector planning, to streamline licensing, monitor quality of service and broadly improve sector oversight. However, data of sufficient quality is not always available for these purposes, and government stakeholders often lack the necessary technical capacity. And while data could be a tremendously valuable asset in the </w:t>
      </w:r>
      <w:proofErr w:type="spellStart"/>
      <w:r w:rsidRPr="008D712A">
        <w:rPr>
          <w:rFonts w:asciiTheme="minorHAnsi" w:hAnsiTheme="minorHAnsi" w:cstheme="minorHAnsi"/>
          <w:szCs w:val="20"/>
          <w:lang w:val="en-GB" w:eastAsia="en-GB"/>
        </w:rPr>
        <w:t>minigrid</w:t>
      </w:r>
      <w:proofErr w:type="spellEnd"/>
      <w:r w:rsidRPr="008D712A">
        <w:rPr>
          <w:rFonts w:asciiTheme="minorHAnsi" w:hAnsiTheme="minorHAnsi" w:cstheme="minorHAnsi"/>
          <w:szCs w:val="20"/>
          <w:lang w:val="en-GB" w:eastAsia="en-GB"/>
        </w:rPr>
        <w:t xml:space="preserve"> sector, this potential remains largely underutilized due to the lack of standardization and common data reporting protocols and the fact that this sector is still very nascent and remains relatively fragmented.</w:t>
      </w:r>
    </w:p>
    <w:p w14:paraId="40D50608" w14:textId="475526D0" w:rsidR="006F35F8" w:rsidRDefault="006F35F8" w:rsidP="008D712A">
      <w:pPr>
        <w:rPr>
          <w:rFonts w:asciiTheme="minorHAnsi" w:hAnsiTheme="minorHAnsi" w:cstheme="minorHAnsi"/>
          <w:szCs w:val="20"/>
          <w:lang w:val="en-GB" w:eastAsia="en-GB"/>
        </w:rPr>
      </w:pPr>
    </w:p>
    <w:p w14:paraId="3C802AA4" w14:textId="5E9F319B" w:rsidR="006D6440" w:rsidRDefault="006D6440">
      <w:pPr>
        <w:jc w:val="left"/>
        <w:rPr>
          <w:szCs w:val="20"/>
          <w:lang w:val="en-GB"/>
        </w:rPr>
      </w:pPr>
      <w:r>
        <w:rPr>
          <w:szCs w:val="20"/>
          <w:lang w:val="en-GB"/>
        </w:rPr>
        <w:br w:type="page"/>
      </w:r>
    </w:p>
    <w:p w14:paraId="1BF0B99C" w14:textId="77777777" w:rsidR="006F35F8" w:rsidRDefault="006F35F8" w:rsidP="006F35F8">
      <w:pPr>
        <w:spacing w:line="252" w:lineRule="auto"/>
        <w:ind w:left="142"/>
        <w:rPr>
          <w:sz w:val="18"/>
          <w:szCs w:val="18"/>
          <w:lang w:val="en-GB"/>
        </w:rPr>
      </w:pPr>
    </w:p>
    <w:p w14:paraId="7D0D5BF4" w14:textId="250E811B" w:rsidR="006F35F8" w:rsidRPr="006B4681" w:rsidRDefault="006F35F8" w:rsidP="006F35F8">
      <w:pPr>
        <w:pStyle w:val="HeadingA2"/>
      </w:pPr>
      <w:bookmarkStart w:id="399" w:name="_Toc112342016"/>
      <w:proofErr w:type="spellStart"/>
      <w:r>
        <w:t>Minigrid</w:t>
      </w:r>
      <w:proofErr w:type="spellEnd"/>
      <w:r>
        <w:t xml:space="preserve"> model business cases</w:t>
      </w:r>
      <w:bookmarkEnd w:id="399"/>
    </w:p>
    <w:bookmarkEnd w:id="367"/>
    <w:p w14:paraId="1347645A" w14:textId="01A0481F" w:rsidR="0056295B" w:rsidRDefault="0056295B">
      <w:pPr>
        <w:jc w:val="left"/>
        <w:rPr>
          <w:lang w:val="en-GB" w:eastAsia="en-GB"/>
        </w:rPr>
      </w:pPr>
    </w:p>
    <w:p w14:paraId="7CFB71D3" w14:textId="77777777" w:rsidR="00556920" w:rsidRDefault="00556920">
      <w:pPr>
        <w:jc w:val="left"/>
        <w:rPr>
          <w:lang w:val="en-GB" w:eastAsia="en-GB"/>
        </w:rPr>
      </w:pPr>
    </w:p>
    <w:p w14:paraId="58901087" w14:textId="14411841" w:rsidR="006B4681" w:rsidRPr="006B4681" w:rsidRDefault="006D6440" w:rsidP="006B4681">
      <w:pPr>
        <w:spacing w:line="252" w:lineRule="auto"/>
        <w:rPr>
          <w:rFonts w:cs="Calibri"/>
          <w:szCs w:val="20"/>
          <w:lang w:val="en-GB"/>
        </w:rPr>
      </w:pPr>
      <w:r>
        <w:rPr>
          <w:noProof/>
        </w:rPr>
        <mc:AlternateContent>
          <mc:Choice Requires="wps">
            <w:drawing>
              <wp:anchor distT="107950" distB="107950" distL="114300" distR="114300" simplePos="0" relativeHeight="251612672" behindDoc="0" locked="0" layoutInCell="1" allowOverlap="1" wp14:anchorId="73E256E2" wp14:editId="4B868CE6">
                <wp:simplePos x="0" y="0"/>
                <wp:positionH relativeFrom="page">
                  <wp:posOffset>642620</wp:posOffset>
                </wp:positionH>
                <wp:positionV relativeFrom="page">
                  <wp:posOffset>2795905</wp:posOffset>
                </wp:positionV>
                <wp:extent cx="4267200" cy="3048000"/>
                <wp:effectExtent l="0" t="0" r="0" b="0"/>
                <wp:wrapSquare wrapText="bothSides"/>
                <wp:docPr id="957298997" name="Text Box 9572989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0" cy="3048000"/>
                        </a:xfrm>
                        <a:prstGeom prst="rect">
                          <a:avLst/>
                        </a:prstGeom>
                        <a:solidFill>
                          <a:srgbClr val="FFFFFF"/>
                        </a:solidFill>
                        <a:ln w="9525">
                          <a:solidFill>
                            <a:sysClr val="window" lastClr="FFFFFF">
                              <a:lumMod val="65000"/>
                            </a:sysClr>
                          </a:solidFill>
                          <a:miter lim="800000"/>
                          <a:headEnd/>
                          <a:tailEnd/>
                        </a:ln>
                      </wps:spPr>
                      <wps:txbx>
                        <w:txbxContent>
                          <w:p w14:paraId="60683FF7" w14:textId="6CDC3797" w:rsidR="006B4681" w:rsidRPr="006C5D5B" w:rsidRDefault="006B4681" w:rsidP="006B4681">
                            <w:pPr>
                              <w:rPr>
                                <w:b/>
                                <w:color w:val="0070C0"/>
                                <w:lang w:val="en-GB"/>
                              </w:rPr>
                            </w:pPr>
                            <w:bookmarkStart w:id="400" w:name="_Ref107853467"/>
                            <w:bookmarkStart w:id="401" w:name="_Ref107908844"/>
                            <w:bookmarkStart w:id="402" w:name="_Toc122610310"/>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1D6D3D">
                              <w:rPr>
                                <w:b/>
                                <w:noProof/>
                                <w:color w:val="0070C0"/>
                                <w:lang w:val="en-GB"/>
                              </w:rPr>
                              <w:t>39</w:t>
                            </w:r>
                            <w:r w:rsidRPr="006C5D5B">
                              <w:rPr>
                                <w:color w:val="0070C0"/>
                                <w:lang w:val="en-GB"/>
                              </w:rPr>
                              <w:fldChar w:fldCharType="end"/>
                            </w:r>
                            <w:bookmarkEnd w:id="400"/>
                            <w:r w:rsidRPr="006C5D5B">
                              <w:rPr>
                                <w:b/>
                                <w:color w:val="0070C0"/>
                                <w:lang w:val="en-GB"/>
                              </w:rPr>
                              <w:tab/>
                            </w:r>
                            <w:r>
                              <w:rPr>
                                <w:b/>
                                <w:color w:val="0070C0"/>
                                <w:lang w:val="en-GB"/>
                              </w:rPr>
                              <w:t>Key data of recently proposed solar PV minigrids</w:t>
                            </w:r>
                            <w:bookmarkEnd w:id="401"/>
                            <w:bookmarkEnd w:id="402"/>
                          </w:p>
                          <w:p w14:paraId="1A6ADC85" w14:textId="77777777" w:rsidR="006B4681" w:rsidRPr="006C5D5B" w:rsidRDefault="006B4681" w:rsidP="006B4681">
                            <w:pPr>
                              <w:spacing w:before="60"/>
                              <w:rPr>
                                <w:rFonts w:cs="Calibri"/>
                                <w:sz w:val="19"/>
                                <w:szCs w:val="19"/>
                                <w:lang w:val="en-GB"/>
                              </w:rPr>
                            </w:pPr>
                            <w:r w:rsidRPr="00823427">
                              <w:rPr>
                                <w:noProof/>
                              </w:rPr>
                              <w:drawing>
                                <wp:inline distT="0" distB="0" distL="0" distR="0" wp14:anchorId="1757D2BA" wp14:editId="1F3BEA16">
                                  <wp:extent cx="4075430" cy="2682240"/>
                                  <wp:effectExtent l="0" t="0" r="1270" b="3810"/>
                                  <wp:docPr id="404863203" name="Picture 404863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075430" cy="268224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E256E2" id="Text Box 957298997" o:spid="_x0000_s1056" type="#_x0000_t202" style="position:absolute;left:0;text-align:left;margin-left:50.6pt;margin-top:220.15pt;width:336pt;height:240pt;z-index:251612672;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" strokecolor="#a6a6a6">
                <v:textbox>
                  <w:txbxContent>
                    <w:p w14:paraId="60683FF7" w14:textId="6CDC3797" w:rsidR="006B4681" w:rsidRPr="006C5D5B" w:rsidRDefault="006B4681" w:rsidP="006B4681">
                      <w:pPr>
                        <w:rPr>
                          <w:b/>
                          <w:color w:val="0070C0"/>
                          <w:lang w:val="en-GB"/>
                        </w:rPr>
                      </w:pPr>
                      <w:bookmarkStart w:id="436" w:name="_Ref107853467"/>
                      <w:bookmarkStart w:id="437" w:name="_Ref107908844"/>
                      <w:bookmarkStart w:id="438" w:name="_Toc122610310"/>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1D6D3D">
                        <w:rPr>
                          <w:b/>
                          <w:noProof/>
                          <w:color w:val="0070C0"/>
                          <w:lang w:val="en-GB"/>
                        </w:rPr>
                        <w:t>39</w:t>
                      </w:r>
                      <w:r w:rsidRPr="006C5D5B">
                        <w:rPr>
                          <w:color w:val="0070C0"/>
                          <w:lang w:val="en-GB"/>
                        </w:rPr>
                        <w:fldChar w:fldCharType="end"/>
                      </w:r>
                      <w:bookmarkEnd w:id="436"/>
                      <w:r w:rsidRPr="006C5D5B">
                        <w:rPr>
                          <w:b/>
                          <w:color w:val="0070C0"/>
                          <w:lang w:val="en-GB"/>
                        </w:rPr>
                        <w:tab/>
                      </w:r>
                      <w:r>
                        <w:rPr>
                          <w:b/>
                          <w:color w:val="0070C0"/>
                          <w:lang w:val="en-GB"/>
                        </w:rPr>
                        <w:t>Key data of recently proposed solar PV minigrids</w:t>
                      </w:r>
                      <w:bookmarkEnd w:id="437"/>
                      <w:bookmarkEnd w:id="438"/>
                    </w:p>
                    <w:p w14:paraId="1A6ADC85" w14:textId="77777777" w:rsidR="006B4681" w:rsidRPr="006C5D5B" w:rsidRDefault="006B4681" w:rsidP="006B4681">
                      <w:pPr>
                        <w:spacing w:before="60"/>
                        <w:rPr>
                          <w:rFonts w:cs="Calibri"/>
                          <w:sz w:val="19"/>
                          <w:szCs w:val="19"/>
                          <w:lang w:val="en-GB"/>
                        </w:rPr>
                      </w:pPr>
                      <w:r w:rsidRPr="00823427">
                        <w:rPr>
                          <w:noProof/>
                        </w:rPr>
                        <w:drawing>
                          <wp:inline distT="0" distB="0" distL="0" distR="0" wp14:anchorId="1757D2BA" wp14:editId="1F3BEA16">
                            <wp:extent cx="4075430" cy="2682240"/>
                            <wp:effectExtent l="0" t="0" r="1270" b="3810"/>
                            <wp:docPr id="404863203" name="Picture 404863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075430" cy="2682240"/>
                                    </a:xfrm>
                                    <a:prstGeom prst="rect">
                                      <a:avLst/>
                                    </a:prstGeom>
                                    <a:noFill/>
                                    <a:ln>
                                      <a:noFill/>
                                    </a:ln>
                                  </pic:spPr>
                                </pic:pic>
                              </a:graphicData>
                            </a:graphic>
                          </wp:inline>
                        </w:drawing>
                      </w:r>
                    </w:p>
                  </w:txbxContent>
                </v:textbox>
                <w10:wrap type="square" anchorx="page" anchory="page"/>
              </v:shape>
            </w:pict>
          </mc:Fallback>
        </mc:AlternateContent>
      </w:r>
      <w:r w:rsidR="006B4681" w:rsidRPr="006B4681">
        <w:rPr>
          <w:rFonts w:cs="Calibri"/>
          <w:szCs w:val="20"/>
          <w:lang w:val="en-GB"/>
        </w:rPr>
        <w:t>Th</w:t>
      </w:r>
      <w:r w:rsidR="00C44BE6">
        <w:rPr>
          <w:rFonts w:cs="Calibri"/>
          <w:szCs w:val="20"/>
          <w:lang w:val="en-GB"/>
        </w:rPr>
        <w:t xml:space="preserve">e </w:t>
      </w:r>
      <w:r w:rsidR="006B4681" w:rsidRPr="006B4681">
        <w:rPr>
          <w:rFonts w:cs="Calibri"/>
          <w:szCs w:val="20"/>
          <w:lang w:val="en-GB"/>
        </w:rPr>
        <w:t>Model Business Cases</w:t>
      </w:r>
      <w:r w:rsidR="00FE65B9">
        <w:rPr>
          <w:rFonts w:cs="Calibri"/>
          <w:szCs w:val="20"/>
          <w:lang w:val="en-GB"/>
        </w:rPr>
        <w:t xml:space="preserve"> Annex</w:t>
      </w:r>
      <w:r w:rsidR="006B4681" w:rsidRPr="006B4681">
        <w:rPr>
          <w:rFonts w:cs="Calibri"/>
          <w:szCs w:val="20"/>
          <w:lang w:val="en-GB"/>
        </w:rPr>
        <w:t xml:space="preserve"> analyse</w:t>
      </w:r>
      <w:r w:rsidR="00FE65B9">
        <w:rPr>
          <w:rFonts w:cs="Calibri"/>
          <w:szCs w:val="20"/>
          <w:lang w:val="en-GB"/>
        </w:rPr>
        <w:t>s</w:t>
      </w:r>
      <w:r w:rsidR="00FE65B9">
        <w:rPr>
          <w:rStyle w:val="FootnoteReference"/>
          <w:rFonts w:cs="Calibri"/>
          <w:szCs w:val="20"/>
        </w:rPr>
        <w:footnoteReference w:id="67"/>
      </w:r>
      <w:r w:rsidR="00FE65B9">
        <w:rPr>
          <w:rFonts w:cs="Calibri"/>
          <w:szCs w:val="20"/>
          <w:lang w:val="en-GB"/>
        </w:rPr>
        <w:t xml:space="preserve"> the</w:t>
      </w:r>
      <w:r w:rsidR="006B4681" w:rsidRPr="006B4681">
        <w:rPr>
          <w:rFonts w:cs="Calibri"/>
          <w:szCs w:val="20"/>
          <w:lang w:val="en-GB"/>
        </w:rPr>
        <w:t xml:space="preserve"> feasibility of </w:t>
      </w:r>
      <w:r w:rsidR="00C44BE6">
        <w:rPr>
          <w:rFonts w:cs="Calibri"/>
          <w:szCs w:val="20"/>
          <w:lang w:val="en-GB"/>
        </w:rPr>
        <w:t xml:space="preserve">renewable energy </w:t>
      </w:r>
      <w:proofErr w:type="spellStart"/>
      <w:r w:rsidR="00C44BE6">
        <w:rPr>
          <w:rFonts w:cs="Calibri"/>
          <w:szCs w:val="20"/>
          <w:lang w:val="en-GB"/>
        </w:rPr>
        <w:t>minigrid</w:t>
      </w:r>
      <w:proofErr w:type="spellEnd"/>
      <w:r w:rsidR="00C44BE6">
        <w:rPr>
          <w:rFonts w:cs="Calibri"/>
          <w:szCs w:val="20"/>
          <w:lang w:val="en-GB"/>
        </w:rPr>
        <w:t xml:space="preserve"> facilities </w:t>
      </w:r>
      <w:r w:rsidR="006B4681" w:rsidRPr="006B4681">
        <w:rPr>
          <w:rFonts w:cs="Calibri"/>
          <w:szCs w:val="20"/>
          <w:lang w:val="en-GB"/>
        </w:rPr>
        <w:t>plant supplying a hypothetical community in rural Zambia where national grid extension is not foreseen. The analysis considers the potential sale of electricity to five customer types: households (low, medium, high-income), small businesses (shops, barber shops, bars &amp; restaurants), social services (school, clinic, community centre, worship), and utilities (street lighting and the mini</w:t>
      </w:r>
      <w:r w:rsidR="00C44BE6">
        <w:rPr>
          <w:rFonts w:cs="Calibri"/>
          <w:szCs w:val="20"/>
          <w:lang w:val="en-GB"/>
        </w:rPr>
        <w:t>-grid'</w:t>
      </w:r>
      <w:r w:rsidR="006B4681" w:rsidRPr="006B4681">
        <w:rPr>
          <w:rFonts w:cs="Calibri"/>
          <w:szCs w:val="20"/>
          <w:lang w:val="en-GB"/>
        </w:rPr>
        <w:t>s powerhouse).  It is assumed that a private developer will invest in the project and be responsible for the implementation of both the plant and the distribution grid, and for the commercial operation of the system.</w:t>
      </w:r>
      <w:r w:rsidR="006B4681" w:rsidRPr="006B4681">
        <w:t xml:space="preserve"> </w:t>
      </w:r>
      <w:r w:rsidR="006B4681" w:rsidRPr="006B4681">
        <w:rPr>
          <w:rFonts w:cs="Calibri"/>
          <w:szCs w:val="20"/>
          <w:lang w:val="en-GB"/>
        </w:rPr>
        <w:t>The latter includes maintenance of the PV generator and the distribution grid and connections and the sale of electricity to customers.</w:t>
      </w:r>
    </w:p>
    <w:p w14:paraId="29D6F046" w14:textId="72DC9B5C" w:rsidR="006B4681" w:rsidRPr="006B4681" w:rsidRDefault="006B4681" w:rsidP="006B4681">
      <w:pPr>
        <w:spacing w:line="252" w:lineRule="auto"/>
        <w:rPr>
          <w:rFonts w:cs="Calibri"/>
          <w:szCs w:val="20"/>
          <w:lang w:val="en-GB"/>
        </w:rPr>
      </w:pPr>
    </w:p>
    <w:p w14:paraId="35CC701E" w14:textId="02894394" w:rsidR="006B4681" w:rsidRPr="006B4681" w:rsidRDefault="006B4681" w:rsidP="006B4681">
      <w:pPr>
        <w:spacing w:line="252" w:lineRule="auto"/>
        <w:rPr>
          <w:rFonts w:cs="Calibri"/>
          <w:szCs w:val="20"/>
          <w:lang w:val="en-GB"/>
        </w:rPr>
      </w:pPr>
      <w:r w:rsidRPr="006B4681">
        <w:rPr>
          <w:rFonts w:cs="Calibri"/>
          <w:szCs w:val="20"/>
          <w:lang w:val="en-GB"/>
        </w:rPr>
        <w:t xml:space="preserve">The model has been prepared considering experiences with pre-feasibility demand and </w:t>
      </w:r>
      <w:proofErr w:type="spellStart"/>
      <w:r w:rsidRPr="006B4681">
        <w:rPr>
          <w:rFonts w:cs="Calibri"/>
          <w:szCs w:val="20"/>
          <w:lang w:val="en-GB"/>
        </w:rPr>
        <w:t>minigrid</w:t>
      </w:r>
      <w:proofErr w:type="spellEnd"/>
      <w:r w:rsidRPr="006B4681">
        <w:rPr>
          <w:rFonts w:cs="Calibri"/>
          <w:szCs w:val="20"/>
          <w:lang w:val="en-GB"/>
        </w:rPr>
        <w:t xml:space="preserve"> supply analysis for the IAREP-supported Call for Proposals for REA-identified sites (for </w:t>
      </w:r>
      <w:proofErr w:type="spellStart"/>
      <w:r w:rsidRPr="006B4681">
        <w:rPr>
          <w:rFonts w:cs="Calibri"/>
          <w:szCs w:val="20"/>
          <w:lang w:val="en-GB"/>
        </w:rPr>
        <w:t>Lunga</w:t>
      </w:r>
      <w:proofErr w:type="spellEnd"/>
      <w:r w:rsidRPr="006B4681">
        <w:rPr>
          <w:rFonts w:cs="Calibri"/>
          <w:szCs w:val="20"/>
          <w:lang w:val="en-GB"/>
        </w:rPr>
        <w:t xml:space="preserve">, </w:t>
      </w:r>
      <w:proofErr w:type="spellStart"/>
      <w:r w:rsidRPr="006B4681">
        <w:rPr>
          <w:rFonts w:cs="Calibri"/>
          <w:szCs w:val="20"/>
          <w:lang w:val="en-GB"/>
        </w:rPr>
        <w:t>Chishi</w:t>
      </w:r>
      <w:proofErr w:type="spellEnd"/>
      <w:r w:rsidRPr="006B4681">
        <w:rPr>
          <w:rFonts w:cs="Calibri"/>
          <w:szCs w:val="20"/>
          <w:lang w:val="en-GB"/>
        </w:rPr>
        <w:t xml:space="preserve"> and </w:t>
      </w:r>
      <w:proofErr w:type="spellStart"/>
      <w:r w:rsidRPr="006B4681">
        <w:rPr>
          <w:rFonts w:cs="Calibri"/>
          <w:szCs w:val="20"/>
          <w:lang w:val="en-GB"/>
        </w:rPr>
        <w:t>Mpanta</w:t>
      </w:r>
      <w:proofErr w:type="spellEnd"/>
      <w:r w:rsidRPr="006B4681">
        <w:rPr>
          <w:rFonts w:cs="Calibri"/>
          <w:szCs w:val="20"/>
          <w:lang w:val="en-GB"/>
        </w:rPr>
        <w:t xml:space="preserve">) and a summary of nine developer-identified sites.  A summary of characteristics is given in </w:t>
      </w:r>
      <w:r w:rsidRPr="006B4681">
        <w:rPr>
          <w:rFonts w:cs="Calibri"/>
          <w:szCs w:val="20"/>
          <w:lang w:val="en-GB"/>
        </w:rPr>
        <w:fldChar w:fldCharType="begin"/>
      </w:r>
      <w:r w:rsidRPr="006B4681">
        <w:rPr>
          <w:rFonts w:cs="Calibri"/>
          <w:szCs w:val="20"/>
          <w:lang w:val="en-GB"/>
        </w:rPr>
        <w:instrText xml:space="preserve"> REF _Ref107853467 \h  \* MERGEFORMAT </w:instrText>
      </w:r>
      <w:r w:rsidRPr="006B4681">
        <w:rPr>
          <w:rFonts w:cs="Calibri"/>
          <w:szCs w:val="20"/>
          <w:lang w:val="en-GB"/>
        </w:rPr>
      </w:r>
      <w:r w:rsidRPr="006B4681">
        <w:rPr>
          <w:rFonts w:cs="Calibri"/>
          <w:szCs w:val="20"/>
          <w:lang w:val="en-GB"/>
        </w:rPr>
        <w:fldChar w:fldCharType="separate"/>
      </w:r>
      <w:r w:rsidR="001D6D3D" w:rsidRPr="001D6D3D">
        <w:rPr>
          <w:color w:val="0070C0"/>
          <w:lang w:val="en-GB"/>
        </w:rPr>
        <w:t xml:space="preserve">Box </w:t>
      </w:r>
      <w:r w:rsidR="001D6D3D" w:rsidRPr="001D6D3D">
        <w:rPr>
          <w:noProof/>
          <w:color w:val="0070C0"/>
          <w:lang w:val="en-GB"/>
        </w:rPr>
        <w:t>39</w:t>
      </w:r>
      <w:r w:rsidRPr="006B4681">
        <w:rPr>
          <w:rFonts w:cs="Calibri"/>
          <w:szCs w:val="20"/>
          <w:lang w:val="en-GB"/>
        </w:rPr>
        <w:fldChar w:fldCharType="end"/>
      </w:r>
      <w:r>
        <w:rPr>
          <w:rFonts w:cs="Calibri"/>
          <w:szCs w:val="20"/>
          <w:lang w:val="en-GB"/>
        </w:rPr>
        <w:t>.</w:t>
      </w:r>
    </w:p>
    <w:p w14:paraId="7EF5FBB2" w14:textId="36BA50C0" w:rsidR="006B4681" w:rsidRPr="006B4681" w:rsidRDefault="006B4681" w:rsidP="006B4681">
      <w:pPr>
        <w:spacing w:line="252" w:lineRule="auto"/>
        <w:rPr>
          <w:rFonts w:cs="Calibri"/>
          <w:szCs w:val="20"/>
          <w:lang w:val="en-GB"/>
        </w:rPr>
      </w:pPr>
    </w:p>
    <w:p w14:paraId="3DC5E2D6" w14:textId="4C40269F" w:rsidR="006B4681" w:rsidRPr="006B4681" w:rsidRDefault="006B4681" w:rsidP="006B4681">
      <w:pPr>
        <w:spacing w:line="252" w:lineRule="auto"/>
        <w:rPr>
          <w:szCs w:val="20"/>
          <w:u w:val="single"/>
          <w:lang w:val="en-GB"/>
        </w:rPr>
      </w:pPr>
      <w:r w:rsidRPr="006B4681">
        <w:rPr>
          <w:szCs w:val="20"/>
          <w:u w:val="single"/>
          <w:lang w:val="en-GB"/>
        </w:rPr>
        <w:t>Assumptions</w:t>
      </w:r>
    </w:p>
    <w:p w14:paraId="6B9BF94A" w14:textId="31F53A3C" w:rsidR="006B4681" w:rsidRPr="006B4681" w:rsidRDefault="006B4681" w:rsidP="006B4681">
      <w:pPr>
        <w:spacing w:line="252" w:lineRule="auto"/>
        <w:rPr>
          <w:szCs w:val="20"/>
          <w:lang w:val="en-GB"/>
        </w:rPr>
      </w:pPr>
    </w:p>
    <w:p w14:paraId="59B78C02" w14:textId="3F1CDDB8" w:rsidR="006B4681" w:rsidRDefault="006B4681" w:rsidP="006B4681">
      <w:pPr>
        <w:spacing w:line="252" w:lineRule="auto"/>
        <w:rPr>
          <w:szCs w:val="20"/>
          <w:lang w:val="en-GB"/>
        </w:rPr>
      </w:pPr>
      <w:r w:rsidRPr="006B4681">
        <w:rPr>
          <w:szCs w:val="20"/>
          <w:lang w:val="en-GB"/>
        </w:rPr>
        <w:t>A model is prepared based on energy demand and load assumptions gathered from IAREP surveys (mid 2018) and other source</w:t>
      </w:r>
      <w:r w:rsidR="00C82283">
        <w:rPr>
          <w:szCs w:val="20"/>
          <w:lang w:val="en-GB"/>
        </w:rPr>
        <w:t>s</w:t>
      </w:r>
      <w:r w:rsidRPr="006B4681">
        <w:rPr>
          <w:szCs w:val="20"/>
          <w:lang w:val="en-GB"/>
        </w:rPr>
        <w:t xml:space="preserve"> of information. </w:t>
      </w:r>
      <w:r w:rsidR="00C44BE6">
        <w:rPr>
          <w:szCs w:val="20"/>
          <w:lang w:val="en-GB"/>
        </w:rPr>
        <w:t xml:space="preserve">The </w:t>
      </w:r>
      <w:r w:rsidRPr="006B4681">
        <w:rPr>
          <w:i/>
          <w:iCs/>
          <w:szCs w:val="20"/>
          <w:lang w:val="en-GB"/>
        </w:rPr>
        <w:t xml:space="preserve">Appendix </w:t>
      </w:r>
      <w:r w:rsidR="00C44BE6">
        <w:rPr>
          <w:i/>
          <w:iCs/>
          <w:szCs w:val="20"/>
          <w:lang w:val="en-GB"/>
        </w:rPr>
        <w:t xml:space="preserve">to </w:t>
      </w:r>
      <w:r w:rsidR="00C44BE6">
        <w:rPr>
          <w:szCs w:val="20"/>
          <w:lang w:val="en-GB"/>
        </w:rPr>
        <w:t xml:space="preserve">this Annex </w:t>
      </w:r>
      <w:r w:rsidRPr="006B4681">
        <w:rPr>
          <w:szCs w:val="20"/>
          <w:lang w:val="en-GB"/>
        </w:rPr>
        <w:t xml:space="preserve">provides more details. </w:t>
      </w:r>
    </w:p>
    <w:p w14:paraId="7F6E8A4E" w14:textId="77777777" w:rsidR="00C44BE6" w:rsidRPr="006B4681" w:rsidRDefault="00C44BE6" w:rsidP="006B4681">
      <w:pPr>
        <w:spacing w:line="252" w:lineRule="auto"/>
        <w:rPr>
          <w:szCs w:val="20"/>
          <w:lang w:val="en-GB"/>
        </w:rPr>
      </w:pPr>
    </w:p>
    <w:p w14:paraId="718319F1" w14:textId="54F38BC3" w:rsidR="006B4681" w:rsidRDefault="006B4681" w:rsidP="006B4681">
      <w:pPr>
        <w:spacing w:line="252" w:lineRule="auto"/>
        <w:ind w:left="142"/>
        <w:rPr>
          <w:sz w:val="18"/>
          <w:szCs w:val="18"/>
          <w:lang w:val="en-GB"/>
        </w:rPr>
      </w:pPr>
    </w:p>
    <w:p w14:paraId="4D85C615" w14:textId="23FF67C3" w:rsidR="006B4681" w:rsidRPr="00556920" w:rsidRDefault="00556920" w:rsidP="00556920">
      <w:pPr>
        <w:rPr>
          <w:b/>
          <w:bCs/>
          <w:u w:val="single"/>
        </w:rPr>
      </w:pPr>
      <w:r w:rsidRPr="00556920">
        <w:rPr>
          <w:b/>
          <w:bCs/>
          <w:u w:val="single"/>
        </w:rPr>
        <w:t>A)</w:t>
      </w:r>
      <w:r>
        <w:rPr>
          <w:b/>
          <w:bCs/>
          <w:u w:val="single"/>
        </w:rPr>
        <w:t xml:space="preserve">   </w:t>
      </w:r>
      <w:r w:rsidR="00F948D1" w:rsidRPr="00556920">
        <w:rPr>
          <w:b/>
          <w:bCs/>
          <w:u w:val="single"/>
        </w:rPr>
        <w:t>Greenfield project:</w:t>
      </w:r>
      <w:r w:rsidR="006B4681" w:rsidRPr="00556920">
        <w:rPr>
          <w:b/>
          <w:bCs/>
          <w:u w:val="single"/>
        </w:rPr>
        <w:t xml:space="preserve"> small </w:t>
      </w:r>
      <w:proofErr w:type="spellStart"/>
      <w:r w:rsidR="006B4681" w:rsidRPr="00556920">
        <w:rPr>
          <w:b/>
          <w:bCs/>
          <w:u w:val="single"/>
        </w:rPr>
        <w:t>minigrid</w:t>
      </w:r>
      <w:proofErr w:type="spellEnd"/>
      <w:r w:rsidR="006B4681" w:rsidRPr="00556920">
        <w:rPr>
          <w:b/>
          <w:bCs/>
          <w:u w:val="single"/>
        </w:rPr>
        <w:t xml:space="preserve"> (&lt; 100 kW) </w:t>
      </w:r>
    </w:p>
    <w:p w14:paraId="218425A4" w14:textId="05F6E5C8" w:rsidR="006B4681" w:rsidRPr="00057B6A" w:rsidRDefault="006B4681" w:rsidP="006B4681">
      <w:pPr>
        <w:rPr>
          <w:lang w:val="en-GB" w:eastAsia="en-GB"/>
        </w:rPr>
      </w:pPr>
    </w:p>
    <w:p w14:paraId="56480F70" w14:textId="34D26DA4" w:rsidR="006B4681" w:rsidRPr="006B4681" w:rsidRDefault="006B4681" w:rsidP="006B4681">
      <w:pPr>
        <w:spacing w:line="252" w:lineRule="auto"/>
        <w:rPr>
          <w:b/>
          <w:bCs/>
          <w:lang w:val="en-GB" w:eastAsia="en-GB"/>
        </w:rPr>
      </w:pPr>
      <w:r w:rsidRPr="006B4681">
        <w:rPr>
          <w:b/>
          <w:bCs/>
          <w:lang w:val="en-GB" w:eastAsia="en-GB"/>
        </w:rPr>
        <w:t xml:space="preserve">Case </w:t>
      </w:r>
      <w:proofErr w:type="gramStart"/>
      <w:r w:rsidRPr="006B4681">
        <w:rPr>
          <w:b/>
          <w:bCs/>
          <w:lang w:val="en-GB" w:eastAsia="en-GB"/>
        </w:rPr>
        <w:t>1  Solar</w:t>
      </w:r>
      <w:proofErr w:type="gramEnd"/>
      <w:r w:rsidRPr="006B4681">
        <w:rPr>
          <w:b/>
          <w:bCs/>
          <w:lang w:val="en-GB" w:eastAsia="en-GB"/>
        </w:rPr>
        <w:t xml:space="preserve"> PV </w:t>
      </w:r>
      <w:proofErr w:type="spellStart"/>
      <w:r w:rsidRPr="006B4681">
        <w:rPr>
          <w:b/>
          <w:bCs/>
          <w:lang w:val="en-GB" w:eastAsia="en-GB"/>
        </w:rPr>
        <w:t>minigrid</w:t>
      </w:r>
      <w:proofErr w:type="spellEnd"/>
    </w:p>
    <w:p w14:paraId="25850CFD" w14:textId="0D4F5720" w:rsidR="006B4681" w:rsidRPr="006B4681" w:rsidRDefault="006B4681" w:rsidP="006B4681">
      <w:pPr>
        <w:spacing w:line="252" w:lineRule="auto"/>
        <w:rPr>
          <w:lang w:val="en-GB" w:eastAsia="en-GB"/>
        </w:rPr>
      </w:pPr>
    </w:p>
    <w:p w14:paraId="7C4FFC74" w14:textId="3756B7BD" w:rsidR="006B4681" w:rsidRPr="006B4681" w:rsidRDefault="006B4681" w:rsidP="006B4681">
      <w:pPr>
        <w:spacing w:line="252" w:lineRule="auto"/>
        <w:rPr>
          <w:szCs w:val="20"/>
          <w:lang w:val="en-GB"/>
        </w:rPr>
      </w:pPr>
      <w:r w:rsidRPr="006B4681">
        <w:rPr>
          <w:szCs w:val="20"/>
          <w:lang w:val="en-GB"/>
        </w:rPr>
        <w:t>In this case</w:t>
      </w:r>
      <w:r w:rsidR="00C44BE6">
        <w:rPr>
          <w:szCs w:val="20"/>
          <w:lang w:val="en-GB"/>
        </w:rPr>
        <w:t>,</w:t>
      </w:r>
      <w:r w:rsidRPr="006B4681">
        <w:rPr>
          <w:szCs w:val="20"/>
          <w:lang w:val="en-GB"/>
        </w:rPr>
        <w:t xml:space="preserve"> we assume a demand of 2</w:t>
      </w:r>
      <w:r w:rsidR="00471F21">
        <w:rPr>
          <w:szCs w:val="20"/>
          <w:lang w:val="en-GB"/>
        </w:rPr>
        <w:t>0</w:t>
      </w:r>
      <w:r w:rsidRPr="006B4681">
        <w:rPr>
          <w:szCs w:val="20"/>
          <w:lang w:val="en-GB"/>
        </w:rPr>
        <w:t xml:space="preserve">0 households (by year 7 of the MG implementation) plus some small businesses and social services (school, health) but no larger productive uses of energy (PUE). Not all villagers will connect in the first year. Demand will start at 50% of the demand in year 5 of 243 kWh per day and then increase. Between year 5 and year 10 demand is assumed to grow at 2% annually to 269 kWh/day with a daily peak load of 36 kW and thereafter demand remains flat. </w:t>
      </w:r>
      <w:r w:rsidRPr="006B4681">
        <w:rPr>
          <w:lang w:val="en-GB"/>
        </w:rPr>
        <w:t xml:space="preserve">A </w:t>
      </w:r>
      <w:proofErr w:type="spellStart"/>
      <w:r w:rsidRPr="006B4681">
        <w:rPr>
          <w:lang w:val="en-GB"/>
        </w:rPr>
        <w:t>minigrid</w:t>
      </w:r>
      <w:proofErr w:type="spellEnd"/>
      <w:r w:rsidRPr="006B4681">
        <w:rPr>
          <w:lang w:val="en-GB"/>
        </w:rPr>
        <w:t xml:space="preserve"> based on solar PV-battery generation option will deliver electricity from 100% renewable energy</w:t>
      </w:r>
      <w:r w:rsidRPr="006B4681">
        <w:rPr>
          <w:vertAlign w:val="superscript"/>
          <w:lang w:val="en-GB"/>
        </w:rPr>
        <w:footnoteReference w:id="68"/>
      </w:r>
      <w:r w:rsidRPr="006B4681">
        <w:rPr>
          <w:lang w:val="en-GB"/>
        </w:rPr>
        <w:t xml:space="preserve">. The system design parameters and estimated CAPEX) covers typical solar PV equipment, and associated costs including modules, inverters, mounting, battery system, </w:t>
      </w:r>
      <w:proofErr w:type="gramStart"/>
      <w:r w:rsidRPr="006B4681">
        <w:rPr>
          <w:lang w:val="en-GB"/>
        </w:rPr>
        <w:t>cabling</w:t>
      </w:r>
      <w:proofErr w:type="gramEnd"/>
      <w:r w:rsidRPr="006B4681">
        <w:rPr>
          <w:lang w:val="en-GB"/>
        </w:rPr>
        <w:t xml:space="preserve"> and various balance of plant costs. The site has a distribution network of </w:t>
      </w:r>
      <w:r w:rsidR="0036550F">
        <w:rPr>
          <w:lang w:val="en-GB"/>
        </w:rPr>
        <w:t xml:space="preserve">8.6 </w:t>
      </w:r>
      <w:r w:rsidRPr="006B4681">
        <w:rPr>
          <w:lang w:val="en-GB"/>
        </w:rPr>
        <w:t>km</w:t>
      </w:r>
      <w:r w:rsidR="0036550F">
        <w:rPr>
          <w:lang w:val="en-GB"/>
        </w:rPr>
        <w:t>, a distance which represents the relative</w:t>
      </w:r>
      <w:r w:rsidR="00C44BE6">
        <w:rPr>
          <w:lang w:val="en-GB"/>
        </w:rPr>
        <w:t>ly</w:t>
      </w:r>
      <w:r w:rsidR="0036550F">
        <w:rPr>
          <w:lang w:val="en-GB"/>
        </w:rPr>
        <w:t xml:space="preserve"> low population density in man</w:t>
      </w:r>
      <w:r w:rsidRPr="006B4681">
        <w:rPr>
          <w:lang w:val="en-GB"/>
        </w:rPr>
        <w:t>.</w:t>
      </w:r>
      <w:r w:rsidRPr="006B4681">
        <w:t xml:space="preserve"> </w:t>
      </w:r>
      <w:r w:rsidRPr="006B4681">
        <w:rPr>
          <w:szCs w:val="20"/>
          <w:lang w:val="en-GB"/>
        </w:rPr>
        <w:br w:type="page"/>
      </w:r>
    </w:p>
    <w:p w14:paraId="0451954D" w14:textId="35B04125" w:rsidR="006B4681" w:rsidRPr="006B4681" w:rsidRDefault="00157817" w:rsidP="00157817">
      <w:pPr>
        <w:spacing w:line="252" w:lineRule="auto"/>
        <w:rPr>
          <w:lang w:val="en-GB"/>
        </w:rPr>
      </w:pPr>
      <w:r w:rsidRPr="00157817">
        <w:rPr>
          <w:lang w:val="en-GB"/>
        </w:rPr>
        <w:lastRenderedPageBreak/>
        <w:t>The bulk of annual operating expenses (OPEX) are staff and administration costs such as for project managers, technicians, security guards, back</w:t>
      </w:r>
      <w:r w:rsidR="00C44BE6">
        <w:rPr>
          <w:lang w:val="en-GB"/>
        </w:rPr>
        <w:t>-</w:t>
      </w:r>
      <w:proofErr w:type="gramStart"/>
      <w:r w:rsidRPr="00157817">
        <w:rPr>
          <w:lang w:val="en-GB"/>
        </w:rPr>
        <w:t>office</w:t>
      </w:r>
      <w:proofErr w:type="gramEnd"/>
      <w:r w:rsidRPr="00157817">
        <w:rPr>
          <w:lang w:val="en-GB"/>
        </w:rPr>
        <w:t xml:space="preserve"> and insurance. Parts and components for maintenance are assumed to be a percentage of the CAPEX for both the generation plant and the distribution grid. </w:t>
      </w:r>
      <w:r w:rsidR="00F73147">
        <w:rPr>
          <w:noProof/>
        </w:rPr>
        <mc:AlternateContent>
          <mc:Choice Requires="wps">
            <w:drawing>
              <wp:anchor distT="107950" distB="107950" distL="114300" distR="114300" simplePos="0" relativeHeight="251613696" behindDoc="0" locked="0" layoutInCell="1" allowOverlap="1" wp14:anchorId="063CC2EC" wp14:editId="666116B0">
                <wp:simplePos x="0" y="0"/>
                <wp:positionH relativeFrom="page">
                  <wp:posOffset>599440</wp:posOffset>
                </wp:positionH>
                <wp:positionV relativeFrom="page">
                  <wp:posOffset>558800</wp:posOffset>
                </wp:positionV>
                <wp:extent cx="6707505" cy="3393440"/>
                <wp:effectExtent l="0" t="0" r="0" b="0"/>
                <wp:wrapSquare wrapText="bothSides"/>
                <wp:docPr id="957298996" name="Text Box 9572989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07505" cy="3393440"/>
                        </a:xfrm>
                        <a:prstGeom prst="rect">
                          <a:avLst/>
                        </a:prstGeom>
                        <a:solidFill>
                          <a:srgbClr val="FFFFFF"/>
                        </a:solidFill>
                        <a:ln w="9525">
                          <a:solidFill>
                            <a:sysClr val="window" lastClr="FFFFFF">
                              <a:lumMod val="65000"/>
                            </a:sysClr>
                          </a:solidFill>
                          <a:miter lim="800000"/>
                          <a:headEnd/>
                          <a:tailEnd/>
                        </a:ln>
                      </wps:spPr>
                      <wps:txbx>
                        <w:txbxContent>
                          <w:p w14:paraId="5F475563" w14:textId="33E2C623" w:rsidR="006B4681" w:rsidRPr="006C5D5B" w:rsidRDefault="006B4681" w:rsidP="006B4681">
                            <w:pPr>
                              <w:rPr>
                                <w:b/>
                                <w:color w:val="0070C0"/>
                                <w:lang w:val="en-GB"/>
                              </w:rPr>
                            </w:pPr>
                            <w:bookmarkStart w:id="403" w:name="_Ref107857385"/>
                            <w:bookmarkStart w:id="404" w:name="_Toc122610311"/>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1D6D3D">
                              <w:rPr>
                                <w:b/>
                                <w:noProof/>
                                <w:color w:val="0070C0"/>
                                <w:lang w:val="en-GB"/>
                              </w:rPr>
                              <w:t>40</w:t>
                            </w:r>
                            <w:r w:rsidRPr="006C5D5B">
                              <w:rPr>
                                <w:color w:val="0070C0"/>
                                <w:lang w:val="en-GB"/>
                              </w:rPr>
                              <w:fldChar w:fldCharType="end"/>
                            </w:r>
                            <w:bookmarkEnd w:id="403"/>
                            <w:r w:rsidRPr="006C5D5B">
                              <w:rPr>
                                <w:b/>
                                <w:color w:val="0070C0"/>
                                <w:lang w:val="en-GB"/>
                              </w:rPr>
                              <w:tab/>
                            </w:r>
                            <w:r>
                              <w:rPr>
                                <w:b/>
                                <w:color w:val="0070C0"/>
                                <w:lang w:val="en-GB"/>
                              </w:rPr>
                              <w:t>Energy demand and load curve, minigrid (without large PUE)</w:t>
                            </w:r>
                            <w:bookmarkEnd w:id="404"/>
                          </w:p>
                          <w:p w14:paraId="4EA39347" w14:textId="136EFDC4" w:rsidR="006B4681" w:rsidRDefault="00301B69" w:rsidP="006B4681">
                            <w:pPr>
                              <w:spacing w:before="60"/>
                              <w:rPr>
                                <w:rFonts w:cs="Calibri"/>
                                <w:sz w:val="19"/>
                                <w:szCs w:val="19"/>
                                <w:lang w:val="en-GB"/>
                              </w:rPr>
                            </w:pPr>
                            <w:r w:rsidRPr="00301B69">
                              <w:rPr>
                                <w:noProof/>
                              </w:rPr>
                              <w:drawing>
                                <wp:inline distT="0" distB="0" distL="0" distR="0" wp14:anchorId="42A17ED3" wp14:editId="66BC5990">
                                  <wp:extent cx="3074400" cy="2534400"/>
                                  <wp:effectExtent l="0" t="0" r="0" b="0"/>
                                  <wp:docPr id="404863210" name="Picture 404863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074400" cy="2534400"/>
                                          </a:xfrm>
                                          <a:prstGeom prst="rect">
                                            <a:avLst/>
                                          </a:prstGeom>
                                          <a:noFill/>
                                          <a:ln>
                                            <a:noFill/>
                                          </a:ln>
                                        </pic:spPr>
                                      </pic:pic>
                                    </a:graphicData>
                                  </a:graphic>
                                </wp:inline>
                              </w:drawing>
                            </w:r>
                            <w:r w:rsidR="006B4681">
                              <w:rPr>
                                <w:rFonts w:cs="Calibri"/>
                                <w:sz w:val="19"/>
                                <w:szCs w:val="19"/>
                                <w:lang w:val="en-GB"/>
                              </w:rPr>
                              <w:t xml:space="preserve">  </w:t>
                            </w:r>
                            <w:r w:rsidRPr="00301B69">
                              <w:rPr>
                                <w:noProof/>
                              </w:rPr>
                              <w:drawing>
                                <wp:inline distT="0" distB="0" distL="0" distR="0" wp14:anchorId="52A724BD" wp14:editId="23B2FF61">
                                  <wp:extent cx="3362960" cy="2110165"/>
                                  <wp:effectExtent l="0" t="0" r="8890" b="4445"/>
                                  <wp:docPr id="404863211" name="Picture 404863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3384134" cy="2123451"/>
                                          </a:xfrm>
                                          <a:prstGeom prst="rect">
                                            <a:avLst/>
                                          </a:prstGeom>
                                          <a:noFill/>
                                          <a:ln>
                                            <a:noFill/>
                                          </a:ln>
                                        </pic:spPr>
                                      </pic:pic>
                                    </a:graphicData>
                                  </a:graphic>
                                </wp:inline>
                              </w:drawing>
                            </w:r>
                          </w:p>
                          <w:p w14:paraId="2409FEE7" w14:textId="64239B6B" w:rsidR="002E4C34" w:rsidRPr="00F60CAD" w:rsidRDefault="00285E4C" w:rsidP="006B4681">
                            <w:pPr>
                              <w:spacing w:before="60"/>
                              <w:rPr>
                                <w:rFonts w:cs="Calibri"/>
                                <w:sz w:val="19"/>
                                <w:szCs w:val="19"/>
                                <w:lang w:val="en-GB"/>
                              </w:rPr>
                            </w:pPr>
                            <w:r>
                              <w:rPr>
                                <w:rFonts w:cs="Calibri"/>
                                <w:sz w:val="19"/>
                                <w:szCs w:val="19"/>
                                <w:lang w:val="en-GB"/>
                              </w:rPr>
                              <w:t xml:space="preserve">The demand in the first year is assumed to be 45% in this business case analysis and will reach 90% of maximum demand </w:t>
                            </w:r>
                            <w:r w:rsidR="00F60CAD">
                              <w:rPr>
                                <w:rFonts w:cs="Calibri"/>
                                <w:sz w:val="19"/>
                                <w:szCs w:val="19"/>
                                <w:lang w:val="en-GB"/>
                              </w:rPr>
                              <w:t xml:space="preserve">of the 214 clients </w:t>
                            </w:r>
                            <w:r>
                              <w:rPr>
                                <w:rFonts w:cs="Calibri"/>
                                <w:sz w:val="19"/>
                                <w:szCs w:val="19"/>
                                <w:lang w:val="en-GB"/>
                              </w:rPr>
                              <w:t xml:space="preserve">by Year 5, after which demand will slowly increase to the maximum design value of 215.85 kWh per day. Relative low demand in the first year is a common problem and taken into account in the cost-benefit analysis table presented in </w:t>
                            </w:r>
                            <w:r w:rsidR="00F60CAD" w:rsidRPr="00F60CAD">
                              <w:rPr>
                                <w:rFonts w:cs="Calibri"/>
                                <w:sz w:val="19"/>
                                <w:szCs w:val="19"/>
                                <w:lang w:val="en-GB"/>
                              </w:rPr>
                              <w:fldChar w:fldCharType="begin"/>
                            </w:r>
                            <w:r w:rsidR="00F60CAD" w:rsidRPr="00F60CAD">
                              <w:rPr>
                                <w:rFonts w:cs="Calibri"/>
                                <w:sz w:val="19"/>
                                <w:szCs w:val="19"/>
                                <w:lang w:val="en-GB"/>
                              </w:rPr>
                              <w:instrText xml:space="preserve"> REF _Ref106656434 \h  \* MERGEFORMAT </w:instrText>
                            </w:r>
                            <w:r w:rsidR="00F60CAD" w:rsidRPr="00F60CAD">
                              <w:rPr>
                                <w:rFonts w:cs="Calibri"/>
                                <w:sz w:val="19"/>
                                <w:szCs w:val="19"/>
                                <w:lang w:val="en-GB"/>
                              </w:rPr>
                            </w:r>
                            <w:r w:rsidR="00F60CAD" w:rsidRPr="00F60CAD">
                              <w:rPr>
                                <w:rFonts w:cs="Calibri"/>
                                <w:sz w:val="19"/>
                                <w:szCs w:val="19"/>
                                <w:lang w:val="en-GB"/>
                              </w:rPr>
                              <w:fldChar w:fldCharType="separate"/>
                            </w:r>
                            <w:r w:rsidR="001D6D3D" w:rsidRPr="001D6D3D">
                              <w:rPr>
                                <w:color w:val="0070C0"/>
                              </w:rPr>
                              <w:t xml:space="preserve">Box </w:t>
                            </w:r>
                            <w:r w:rsidR="001D6D3D" w:rsidRPr="001D6D3D">
                              <w:rPr>
                                <w:noProof/>
                                <w:color w:val="0070C0"/>
                              </w:rPr>
                              <w:t>43</w:t>
                            </w:r>
                            <w:r w:rsidR="00F60CAD" w:rsidRPr="00F60CAD">
                              <w:rPr>
                                <w:rFonts w:cs="Calibri"/>
                                <w:sz w:val="19"/>
                                <w:szCs w:val="19"/>
                                <w:lang w:val="en-GB"/>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3CC2EC" id="Text Box 957298996" o:spid="_x0000_s1057" type="#_x0000_t202" style="position:absolute;left:0;text-align:left;margin-left:47.2pt;margin-top:44pt;width:528.15pt;height:267.2pt;z-index:251613696;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" strokecolor="#a6a6a6">
                <v:textbox>
                  <w:txbxContent>
                    <w:p w14:paraId="5F475563" w14:textId="33E2C623" w:rsidR="006B4681" w:rsidRPr="006C5D5B" w:rsidRDefault="006B4681" w:rsidP="006B4681">
                      <w:pPr>
                        <w:rPr>
                          <w:b/>
                          <w:color w:val="0070C0"/>
                          <w:lang w:val="en-GB"/>
                        </w:rPr>
                      </w:pPr>
                      <w:bookmarkStart w:id="441" w:name="_Ref107857385"/>
                      <w:bookmarkStart w:id="442" w:name="_Toc122610311"/>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1D6D3D">
                        <w:rPr>
                          <w:b/>
                          <w:noProof/>
                          <w:color w:val="0070C0"/>
                          <w:lang w:val="en-GB"/>
                        </w:rPr>
                        <w:t>40</w:t>
                      </w:r>
                      <w:r w:rsidRPr="006C5D5B">
                        <w:rPr>
                          <w:color w:val="0070C0"/>
                          <w:lang w:val="en-GB"/>
                        </w:rPr>
                        <w:fldChar w:fldCharType="end"/>
                      </w:r>
                      <w:bookmarkEnd w:id="441"/>
                      <w:r w:rsidRPr="006C5D5B">
                        <w:rPr>
                          <w:b/>
                          <w:color w:val="0070C0"/>
                          <w:lang w:val="en-GB"/>
                        </w:rPr>
                        <w:tab/>
                      </w:r>
                      <w:r>
                        <w:rPr>
                          <w:b/>
                          <w:color w:val="0070C0"/>
                          <w:lang w:val="en-GB"/>
                        </w:rPr>
                        <w:t>Energy demand and load curve, minigrid (without large PUE)</w:t>
                      </w:r>
                      <w:bookmarkEnd w:id="442"/>
                    </w:p>
                    <w:p w14:paraId="4EA39347" w14:textId="136EFDC4" w:rsidR="006B4681" w:rsidRDefault="00301B69" w:rsidP="006B4681">
                      <w:pPr>
                        <w:spacing w:before="60"/>
                        <w:rPr>
                          <w:rFonts w:cs="Calibri"/>
                          <w:sz w:val="19"/>
                          <w:szCs w:val="19"/>
                          <w:lang w:val="en-GB"/>
                        </w:rPr>
                      </w:pPr>
                      <w:r w:rsidRPr="00301B69">
                        <w:rPr>
                          <w:noProof/>
                        </w:rPr>
                        <w:drawing>
                          <wp:inline distT="0" distB="0" distL="0" distR="0" wp14:anchorId="42A17ED3" wp14:editId="66BC5990">
                            <wp:extent cx="3074400" cy="2534400"/>
                            <wp:effectExtent l="0" t="0" r="0" b="0"/>
                            <wp:docPr id="404863210" name="Picture 404863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3074400" cy="2534400"/>
                                    </a:xfrm>
                                    <a:prstGeom prst="rect">
                                      <a:avLst/>
                                    </a:prstGeom>
                                    <a:noFill/>
                                    <a:ln>
                                      <a:noFill/>
                                    </a:ln>
                                  </pic:spPr>
                                </pic:pic>
                              </a:graphicData>
                            </a:graphic>
                          </wp:inline>
                        </w:drawing>
                      </w:r>
                      <w:r w:rsidR="006B4681">
                        <w:rPr>
                          <w:rFonts w:cs="Calibri"/>
                          <w:sz w:val="19"/>
                          <w:szCs w:val="19"/>
                          <w:lang w:val="en-GB"/>
                        </w:rPr>
                        <w:t xml:space="preserve">  </w:t>
                      </w:r>
                      <w:r w:rsidRPr="00301B69">
                        <w:rPr>
                          <w:noProof/>
                        </w:rPr>
                        <w:drawing>
                          <wp:inline distT="0" distB="0" distL="0" distR="0" wp14:anchorId="52A724BD" wp14:editId="23B2FF61">
                            <wp:extent cx="3362960" cy="2110165"/>
                            <wp:effectExtent l="0" t="0" r="8890" b="4445"/>
                            <wp:docPr id="404863211" name="Picture 404863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3384134" cy="2123451"/>
                                    </a:xfrm>
                                    <a:prstGeom prst="rect">
                                      <a:avLst/>
                                    </a:prstGeom>
                                    <a:noFill/>
                                    <a:ln>
                                      <a:noFill/>
                                    </a:ln>
                                  </pic:spPr>
                                </pic:pic>
                              </a:graphicData>
                            </a:graphic>
                          </wp:inline>
                        </w:drawing>
                      </w:r>
                    </w:p>
                    <w:p w14:paraId="2409FEE7" w14:textId="64239B6B" w:rsidR="002E4C34" w:rsidRPr="00F60CAD" w:rsidRDefault="00285E4C" w:rsidP="006B4681">
                      <w:pPr>
                        <w:spacing w:before="60"/>
                        <w:rPr>
                          <w:rFonts w:cs="Calibri"/>
                          <w:sz w:val="19"/>
                          <w:szCs w:val="19"/>
                          <w:lang w:val="en-GB"/>
                        </w:rPr>
                      </w:pPr>
                      <w:r>
                        <w:rPr>
                          <w:rFonts w:cs="Calibri"/>
                          <w:sz w:val="19"/>
                          <w:szCs w:val="19"/>
                          <w:lang w:val="en-GB"/>
                        </w:rPr>
                        <w:t xml:space="preserve">The demand in the first year is assumed to be 45% in this business case analysis and will reach 90% of maximum demand </w:t>
                      </w:r>
                      <w:r w:rsidR="00F60CAD">
                        <w:rPr>
                          <w:rFonts w:cs="Calibri"/>
                          <w:sz w:val="19"/>
                          <w:szCs w:val="19"/>
                          <w:lang w:val="en-GB"/>
                        </w:rPr>
                        <w:t xml:space="preserve">of the 214 clients </w:t>
                      </w:r>
                      <w:r>
                        <w:rPr>
                          <w:rFonts w:cs="Calibri"/>
                          <w:sz w:val="19"/>
                          <w:szCs w:val="19"/>
                          <w:lang w:val="en-GB"/>
                        </w:rPr>
                        <w:t xml:space="preserve">by Year 5, after which demand will slowly increase to the maximum design value of 215.85 kWh per day. Relative low demand in the first year is a common problem and taken into account in the cost-benefit analysis table presented in </w:t>
                      </w:r>
                      <w:r w:rsidR="00F60CAD" w:rsidRPr="00F60CAD">
                        <w:rPr>
                          <w:rFonts w:cs="Calibri"/>
                          <w:sz w:val="19"/>
                          <w:szCs w:val="19"/>
                          <w:lang w:val="en-GB"/>
                        </w:rPr>
                        <w:fldChar w:fldCharType="begin"/>
                      </w:r>
                      <w:r w:rsidR="00F60CAD" w:rsidRPr="00F60CAD">
                        <w:rPr>
                          <w:rFonts w:cs="Calibri"/>
                          <w:sz w:val="19"/>
                          <w:szCs w:val="19"/>
                          <w:lang w:val="en-GB"/>
                        </w:rPr>
                        <w:instrText xml:space="preserve"> REF _Ref106656434 \h  \* MERGEFORMAT </w:instrText>
                      </w:r>
                      <w:r w:rsidR="00F60CAD" w:rsidRPr="00F60CAD">
                        <w:rPr>
                          <w:rFonts w:cs="Calibri"/>
                          <w:sz w:val="19"/>
                          <w:szCs w:val="19"/>
                          <w:lang w:val="en-GB"/>
                        </w:rPr>
                      </w:r>
                      <w:r w:rsidR="00F60CAD" w:rsidRPr="00F60CAD">
                        <w:rPr>
                          <w:rFonts w:cs="Calibri"/>
                          <w:sz w:val="19"/>
                          <w:szCs w:val="19"/>
                          <w:lang w:val="en-GB"/>
                        </w:rPr>
                        <w:fldChar w:fldCharType="separate"/>
                      </w:r>
                      <w:r w:rsidR="001D6D3D" w:rsidRPr="001D6D3D">
                        <w:rPr>
                          <w:color w:val="0070C0"/>
                        </w:rPr>
                        <w:t xml:space="preserve">Box </w:t>
                      </w:r>
                      <w:r w:rsidR="001D6D3D" w:rsidRPr="001D6D3D">
                        <w:rPr>
                          <w:noProof/>
                          <w:color w:val="0070C0"/>
                        </w:rPr>
                        <w:t>43</w:t>
                      </w:r>
                      <w:r w:rsidR="00F60CAD" w:rsidRPr="00F60CAD">
                        <w:rPr>
                          <w:rFonts w:cs="Calibri"/>
                          <w:sz w:val="19"/>
                          <w:szCs w:val="19"/>
                          <w:lang w:val="en-GB"/>
                        </w:rPr>
                        <w:fldChar w:fldCharType="end"/>
                      </w:r>
                    </w:p>
                  </w:txbxContent>
                </v:textbox>
                <w10:wrap type="square" anchorx="page" anchory="page"/>
              </v:shape>
            </w:pict>
          </mc:Fallback>
        </mc:AlternateContent>
      </w:r>
      <w:r w:rsidR="006B4681" w:rsidRPr="006B4681">
        <w:rPr>
          <w:lang w:val="en-GB"/>
        </w:rPr>
        <w:t>In the 10</w:t>
      </w:r>
      <w:r w:rsidR="006B4681" w:rsidRPr="006B4681">
        <w:rPr>
          <w:vertAlign w:val="superscript"/>
          <w:lang w:val="en-GB"/>
        </w:rPr>
        <w:t>th</w:t>
      </w:r>
      <w:r w:rsidR="006B4681" w:rsidRPr="006B4681">
        <w:rPr>
          <w:lang w:val="en-GB"/>
        </w:rPr>
        <w:t xml:space="preserve"> year of operations, the battery is replaced. Inverters</w:t>
      </w:r>
      <w:r w:rsidR="006B4681">
        <w:rPr>
          <w:lang w:val="en-GB"/>
        </w:rPr>
        <w:t xml:space="preserve"> </w:t>
      </w:r>
      <w:r w:rsidR="006B4681" w:rsidRPr="006B4681">
        <w:rPr>
          <w:lang w:val="en-GB"/>
        </w:rPr>
        <w:t>need to be replaced after 16</w:t>
      </w:r>
      <w:r w:rsidR="006B4681" w:rsidRPr="006B4681">
        <w:rPr>
          <w:vertAlign w:val="superscript"/>
          <w:lang w:val="en-GB"/>
        </w:rPr>
        <w:t>th</w:t>
      </w:r>
      <w:r w:rsidR="006B4681" w:rsidRPr="006B4681">
        <w:rPr>
          <w:lang w:val="en-GB"/>
        </w:rPr>
        <w:t xml:space="preserve"> yea</w:t>
      </w:r>
      <w:r w:rsidR="00C44BE6">
        <w:rPr>
          <w:lang w:val="en-GB"/>
        </w:rPr>
        <w:t xml:space="preserve">r (which is </w:t>
      </w:r>
      <w:r w:rsidR="006B4681">
        <w:rPr>
          <w:lang w:val="en-GB"/>
        </w:rPr>
        <w:t xml:space="preserve">within the </w:t>
      </w:r>
      <w:r w:rsidR="006B4681" w:rsidRPr="006B4681">
        <w:rPr>
          <w:lang w:val="en-GB"/>
        </w:rPr>
        <w:t xml:space="preserve">horizon of analysis </w:t>
      </w:r>
      <w:r w:rsidR="006B4681">
        <w:rPr>
          <w:lang w:val="en-GB"/>
        </w:rPr>
        <w:t>of 20 years</w:t>
      </w:r>
      <w:r w:rsidR="00C44BE6">
        <w:rPr>
          <w:lang w:val="en-GB"/>
        </w:rPr>
        <w:t>)</w:t>
      </w:r>
      <w:r w:rsidR="006B4681" w:rsidRPr="006B4681">
        <w:rPr>
          <w:lang w:val="en-GB"/>
        </w:rPr>
        <w:t>.</w:t>
      </w:r>
    </w:p>
    <w:p w14:paraId="48D96AA9" w14:textId="77777777" w:rsidR="006B4681" w:rsidRPr="006B4681" w:rsidRDefault="006B4681" w:rsidP="00157817">
      <w:pPr>
        <w:spacing w:line="252" w:lineRule="auto"/>
        <w:rPr>
          <w:lang w:val="en-GB"/>
        </w:rPr>
      </w:pPr>
    </w:p>
    <w:p w14:paraId="70F879A9" w14:textId="2C4D5696" w:rsidR="00B10984" w:rsidRDefault="00F73147" w:rsidP="00157817">
      <w:pPr>
        <w:rPr>
          <w:lang w:val="en-GB" w:eastAsia="en-GB"/>
        </w:rPr>
      </w:pPr>
      <w:r>
        <w:rPr>
          <w:noProof/>
        </w:rPr>
        <mc:AlternateContent>
          <mc:Choice Requires="wps">
            <w:drawing>
              <wp:anchor distT="107950" distB="107950" distL="114300" distR="114300" simplePos="0" relativeHeight="251614720" behindDoc="0" locked="0" layoutInCell="1" allowOverlap="1" wp14:anchorId="359C7A61" wp14:editId="656D4718">
                <wp:simplePos x="0" y="0"/>
                <wp:positionH relativeFrom="page">
                  <wp:posOffset>467360</wp:posOffset>
                </wp:positionH>
                <wp:positionV relativeFrom="page">
                  <wp:posOffset>5527040</wp:posOffset>
                </wp:positionV>
                <wp:extent cx="6839585" cy="3596640"/>
                <wp:effectExtent l="0" t="0" r="0" b="3810"/>
                <wp:wrapSquare wrapText="bothSides"/>
                <wp:docPr id="957298995" name="Text Box 9572989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9585" cy="3596640"/>
                        </a:xfrm>
                        <a:prstGeom prst="rect">
                          <a:avLst/>
                        </a:prstGeom>
                        <a:solidFill>
                          <a:srgbClr val="FFFFFF"/>
                        </a:solidFill>
                        <a:ln w="9525">
                          <a:solidFill>
                            <a:sysClr val="window" lastClr="FFFFFF">
                              <a:lumMod val="65000"/>
                            </a:sysClr>
                          </a:solidFill>
                          <a:miter lim="800000"/>
                          <a:headEnd/>
                          <a:tailEnd/>
                        </a:ln>
                      </wps:spPr>
                      <wps:txbx>
                        <w:txbxContent>
                          <w:p w14:paraId="70078346" w14:textId="2E9F5198" w:rsidR="006B4681" w:rsidRPr="0025221D" w:rsidRDefault="006B4681" w:rsidP="006B4681">
                            <w:pPr>
                              <w:rPr>
                                <w:b/>
                                <w:color w:val="0070C0"/>
                              </w:rPr>
                            </w:pPr>
                            <w:bookmarkStart w:id="405" w:name="_Ref106655502"/>
                            <w:bookmarkStart w:id="406" w:name="_Toc122610312"/>
                            <w:r w:rsidRPr="0025221D">
                              <w:rPr>
                                <w:b/>
                                <w:color w:val="0070C0"/>
                              </w:rPr>
                              <w:t xml:space="preserve">Box </w:t>
                            </w:r>
                            <w:r w:rsidRPr="006C5D5B">
                              <w:rPr>
                                <w:b/>
                                <w:color w:val="0070C0"/>
                                <w:lang w:val="en-GB"/>
                              </w:rPr>
                              <w:fldChar w:fldCharType="begin"/>
                            </w:r>
                            <w:r w:rsidRPr="0025221D">
                              <w:rPr>
                                <w:b/>
                                <w:color w:val="0070C0"/>
                              </w:rPr>
                              <w:instrText xml:space="preserve"> SEQ Box \* ARABIC </w:instrText>
                            </w:r>
                            <w:r w:rsidRPr="006C5D5B">
                              <w:rPr>
                                <w:b/>
                                <w:color w:val="0070C0"/>
                                <w:lang w:val="en-GB"/>
                              </w:rPr>
                              <w:fldChar w:fldCharType="separate"/>
                            </w:r>
                            <w:r w:rsidR="001D6D3D">
                              <w:rPr>
                                <w:b/>
                                <w:noProof/>
                                <w:color w:val="0070C0"/>
                              </w:rPr>
                              <w:t>41</w:t>
                            </w:r>
                            <w:r w:rsidRPr="006C5D5B">
                              <w:rPr>
                                <w:color w:val="0070C0"/>
                                <w:lang w:val="en-GB"/>
                              </w:rPr>
                              <w:fldChar w:fldCharType="end"/>
                            </w:r>
                            <w:bookmarkEnd w:id="405"/>
                            <w:r w:rsidRPr="0025221D">
                              <w:rPr>
                                <w:b/>
                                <w:color w:val="0070C0"/>
                              </w:rPr>
                              <w:tab/>
                            </w:r>
                            <w:r>
                              <w:rPr>
                                <w:b/>
                                <w:color w:val="0070C0"/>
                              </w:rPr>
                              <w:t xml:space="preserve">Minigrid solar PV capacity and battery configuration, </w:t>
                            </w:r>
                            <w:r w:rsidRPr="0025221D">
                              <w:rPr>
                                <w:b/>
                                <w:color w:val="0070C0"/>
                              </w:rPr>
                              <w:t>Case</w:t>
                            </w:r>
                            <w:r>
                              <w:rPr>
                                <w:b/>
                                <w:color w:val="0070C0"/>
                              </w:rPr>
                              <w:t xml:space="preserve"> 1 (village, no large PUE)</w:t>
                            </w:r>
                            <w:bookmarkEnd w:id="406"/>
                          </w:p>
                          <w:p w14:paraId="6B44087E" w14:textId="72C5F315" w:rsidR="006B4681" w:rsidRDefault="006B4681" w:rsidP="006B4681">
                            <w:pPr>
                              <w:spacing w:before="60"/>
                              <w:ind w:left="-142"/>
                            </w:pPr>
                            <w:r w:rsidRPr="0025221D">
                              <w:rPr>
                                <w:rFonts w:cs="Calibri"/>
                                <w:sz w:val="19"/>
                                <w:szCs w:val="19"/>
                              </w:rPr>
                              <w:t xml:space="preserve">  </w:t>
                            </w:r>
                            <w:r w:rsidR="00A252DB" w:rsidRPr="00A252DB">
                              <w:rPr>
                                <w:noProof/>
                              </w:rPr>
                              <w:drawing>
                                <wp:inline distT="0" distB="0" distL="0" distR="0" wp14:anchorId="08998847" wp14:editId="55FC9A59">
                                  <wp:extent cx="4986000" cy="2671200"/>
                                  <wp:effectExtent l="0" t="0" r="5715" b="0"/>
                                  <wp:docPr id="404863213" name="Picture 404863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986000" cy="2671200"/>
                                          </a:xfrm>
                                          <a:prstGeom prst="rect">
                                            <a:avLst/>
                                          </a:prstGeom>
                                          <a:noFill/>
                                          <a:ln>
                                            <a:noFill/>
                                          </a:ln>
                                        </pic:spPr>
                                      </pic:pic>
                                    </a:graphicData>
                                  </a:graphic>
                                </wp:inline>
                              </w:drawing>
                            </w:r>
                            <w:r>
                              <w:t xml:space="preserve"> </w:t>
                            </w:r>
                            <w:r w:rsidR="002E4C34" w:rsidRPr="002E4C34">
                              <w:rPr>
                                <w:noProof/>
                              </w:rPr>
                              <w:drawing>
                                <wp:inline distT="0" distB="0" distL="0" distR="0" wp14:anchorId="5772C31E" wp14:editId="6F504D1E">
                                  <wp:extent cx="1656080" cy="1816566"/>
                                  <wp:effectExtent l="0" t="0" r="1270" b="0"/>
                                  <wp:docPr id="404863215" name="Picture 404863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658827" cy="1819579"/>
                                          </a:xfrm>
                                          <a:prstGeom prst="rect">
                                            <a:avLst/>
                                          </a:prstGeom>
                                          <a:noFill/>
                                          <a:ln>
                                            <a:noFill/>
                                          </a:ln>
                                        </pic:spPr>
                                      </pic:pic>
                                    </a:graphicData>
                                  </a:graphic>
                                </wp:inline>
                              </w:drawing>
                            </w:r>
                          </w:p>
                          <w:p w14:paraId="2C06B18D" w14:textId="66422AC0" w:rsidR="006B4681" w:rsidRPr="00B076C2" w:rsidRDefault="006B4681" w:rsidP="006B4681">
                            <w:pPr>
                              <w:spacing w:before="60"/>
                              <w:ind w:left="-142"/>
                              <w:rPr>
                                <w:sz w:val="16"/>
                                <w:szCs w:val="16"/>
                              </w:rPr>
                            </w:pPr>
                            <m:oMathPara>
                              <m:oMath>
                                <m:r>
                                  <m:rPr>
                                    <m:sty m:val="b"/>
                                  </m:rPr>
                                  <w:rPr>
                                    <w:rFonts w:ascii="Cambria Math" w:hAnsi="Cambria Math" w:cstheme="minorHAnsi"/>
                                    <w:color w:val="000000" w:themeColor="text1"/>
                                    <w:sz w:val="16"/>
                                    <w:szCs w:val="16"/>
                                  </w:rPr>
                                  <m:t xml:space="preserve">Solar PV Capacity for a Solar PV Battery system </m:t>
                                </m:r>
                                <m:d>
                                  <m:dPr>
                                    <m:ctrlPr>
                                      <w:rPr>
                                        <w:rFonts w:ascii="Cambria Math" w:hAnsi="Cambria Math" w:cstheme="minorHAnsi"/>
                                        <w:b/>
                                        <w:bCs/>
                                        <w:color w:val="000000" w:themeColor="text1"/>
                                        <w:sz w:val="16"/>
                                        <w:szCs w:val="16"/>
                                      </w:rPr>
                                    </m:ctrlPr>
                                  </m:dPr>
                                  <m:e>
                                    <m:r>
                                      <m:rPr>
                                        <m:sty m:val="b"/>
                                      </m:rPr>
                                      <w:rPr>
                                        <w:rFonts w:ascii="Cambria Math" w:hAnsi="Cambria Math" w:cstheme="minorHAnsi"/>
                                        <w:color w:val="000000" w:themeColor="text1"/>
                                        <w:sz w:val="16"/>
                                        <w:szCs w:val="16"/>
                                      </w:rPr>
                                      <m:t>kW</m:t>
                                    </m:r>
                                  </m:e>
                                </m:d>
                                <m:r>
                                  <m:rPr>
                                    <m:sty m:val="bi"/>
                                  </m:rPr>
                                  <w:rPr>
                                    <w:rFonts w:ascii="Cambria Math" w:hAnsi="Cambria Math" w:cstheme="minorHAnsi"/>
                                    <w:color w:val="000000" w:themeColor="text1"/>
                                    <w:sz w:val="16"/>
                                    <w:szCs w:val="16"/>
                                  </w:rPr>
                                  <m:t xml:space="preserve">= </m:t>
                                </m:r>
                                <m:r>
                                  <m:rPr>
                                    <m:sty m:val="p"/>
                                  </m:rPr>
                                  <w:rPr>
                                    <w:rFonts w:ascii="Cambria Math" w:hAnsi="Cambria Math" w:cstheme="minorHAnsi"/>
                                    <w:color w:val="000000" w:themeColor="text1"/>
                                    <w:sz w:val="16"/>
                                    <w:szCs w:val="16"/>
                                  </w:rPr>
                                  <m:t xml:space="preserve">Daily electricity consumption in  </m:t>
                                </m:r>
                                <m:d>
                                  <m:dPr>
                                    <m:ctrlPr>
                                      <w:rPr>
                                        <w:rFonts w:ascii="Cambria Math" w:hAnsi="Cambria Math" w:cstheme="minorHAnsi"/>
                                        <w:color w:val="000000" w:themeColor="text1"/>
                                        <w:sz w:val="16"/>
                                        <w:szCs w:val="16"/>
                                      </w:rPr>
                                    </m:ctrlPr>
                                  </m:dPr>
                                  <m:e>
                                    <m:r>
                                      <m:rPr>
                                        <m:sty m:val="p"/>
                                      </m:rPr>
                                      <w:rPr>
                                        <w:rFonts w:ascii="Cambria Math" w:hAnsi="Cambria Math" w:cstheme="minorHAnsi"/>
                                        <w:color w:val="000000" w:themeColor="text1"/>
                                        <w:sz w:val="16"/>
                                        <w:szCs w:val="16"/>
                                      </w:rPr>
                                      <m:t>kWh</m:t>
                                    </m:r>
                                  </m:e>
                                </m:d>
                                <m:r>
                                  <w:rPr>
                                    <w:rFonts w:ascii="Cambria Math" w:hAnsi="Cambria Math" w:cstheme="minorHAnsi"/>
                                    <w:color w:val="000000" w:themeColor="text1"/>
                                    <w:sz w:val="16"/>
                                    <w:szCs w:val="16"/>
                                  </w:rPr>
                                  <m:t xml:space="preserve">× Seasonal Multiplier </m:t>
                                </m:r>
                                <m:d>
                                  <m:dPr>
                                    <m:ctrlPr>
                                      <w:rPr>
                                        <w:rFonts w:ascii="Cambria Math" w:hAnsi="Cambria Math" w:cstheme="minorHAnsi"/>
                                        <w:i/>
                                        <w:color w:val="000000" w:themeColor="text1"/>
                                        <w:sz w:val="16"/>
                                        <w:szCs w:val="16"/>
                                      </w:rPr>
                                    </m:ctrlPr>
                                  </m:dPr>
                                  <m:e>
                                    <m:r>
                                      <w:rPr>
                                        <w:rFonts w:ascii="Cambria Math" w:hAnsi="Cambria Math" w:cstheme="minorHAnsi"/>
                                        <w:color w:val="000000" w:themeColor="text1"/>
                                        <w:sz w:val="16"/>
                                        <w:szCs w:val="16"/>
                                      </w:rPr>
                                      <m:t>1.22</m:t>
                                    </m:r>
                                  </m:e>
                                </m:d>
                                <m:r>
                                  <w:rPr>
                                    <w:rFonts w:ascii="Cambria Math" w:hAnsi="Cambria Math" w:cstheme="minorHAnsi"/>
                                    <w:color w:val="000000" w:themeColor="text1"/>
                                    <w:sz w:val="16"/>
                                    <w:szCs w:val="16"/>
                                  </w:rPr>
                                  <m:t>÷</m:t>
                                </m:r>
                                <m:d>
                                  <m:dPr>
                                    <m:ctrlPr>
                                      <w:rPr>
                                        <w:rFonts w:ascii="Cambria Math" w:hAnsi="Cambria Math" w:cstheme="minorHAnsi"/>
                                        <w:i/>
                                        <w:color w:val="000000" w:themeColor="text1"/>
                                        <w:sz w:val="16"/>
                                        <w:szCs w:val="16"/>
                                      </w:rPr>
                                    </m:ctrlPr>
                                  </m:dPr>
                                  <m:e>
                                    <m:r>
                                      <w:rPr>
                                        <w:rFonts w:ascii="Cambria Math" w:hAnsi="Cambria Math" w:cstheme="minorHAnsi"/>
                                        <w:color w:val="000000" w:themeColor="text1"/>
                                        <w:sz w:val="16"/>
                                        <w:szCs w:val="16"/>
                                      </w:rPr>
                                      <m:t xml:space="preserve">1-Losses Factor </m:t>
                                    </m:r>
                                    <m:d>
                                      <m:dPr>
                                        <m:ctrlPr>
                                          <w:rPr>
                                            <w:rFonts w:ascii="Cambria Math" w:hAnsi="Cambria Math" w:cstheme="minorHAnsi"/>
                                            <w:i/>
                                            <w:color w:val="000000" w:themeColor="text1"/>
                                            <w:sz w:val="16"/>
                                            <w:szCs w:val="16"/>
                                          </w:rPr>
                                        </m:ctrlPr>
                                      </m:dPr>
                                      <m:e>
                                        <m:r>
                                          <w:rPr>
                                            <w:rFonts w:ascii="Cambria Math" w:hAnsi="Cambria Math" w:cstheme="minorHAnsi"/>
                                            <w:color w:val="000000" w:themeColor="text1"/>
                                            <w:sz w:val="16"/>
                                            <w:szCs w:val="16"/>
                                          </w:rPr>
                                          <m:t>8%</m:t>
                                        </m:r>
                                      </m:e>
                                    </m:d>
                                  </m:e>
                                </m:d>
                                <m:r>
                                  <w:rPr>
                                    <w:rFonts w:ascii="Cambria Math" w:hAnsi="Cambria Math" w:cstheme="minorHAnsi"/>
                                    <w:color w:val="000000" w:themeColor="text1"/>
                                    <w:sz w:val="16"/>
                                    <w:szCs w:val="16"/>
                                  </w:rPr>
                                  <m:t xml:space="preserve">÷Daily peak sun hours </m:t>
                                </m:r>
                                <m:d>
                                  <m:dPr>
                                    <m:ctrlPr>
                                      <w:rPr>
                                        <w:rFonts w:ascii="Cambria Math" w:hAnsi="Cambria Math" w:cstheme="minorHAnsi"/>
                                        <w:i/>
                                        <w:color w:val="000000" w:themeColor="text1"/>
                                        <w:sz w:val="16"/>
                                        <w:szCs w:val="16"/>
                                      </w:rPr>
                                    </m:ctrlPr>
                                  </m:dPr>
                                  <m:e>
                                    <m:r>
                                      <w:rPr>
                                        <w:rFonts w:ascii="Cambria Math" w:hAnsi="Cambria Math" w:cstheme="minorHAnsi"/>
                                        <w:color w:val="000000" w:themeColor="text1"/>
                                        <w:sz w:val="16"/>
                                        <w:szCs w:val="16"/>
                                      </w:rPr>
                                      <m:t xml:space="preserve"> hours</m:t>
                                    </m:r>
                                  </m:e>
                                </m:d>
                                <m:r>
                                  <w:rPr>
                                    <w:rFonts w:ascii="Cambria Math" w:hAnsi="Cambria Math" w:cstheme="minorHAnsi"/>
                                    <w:color w:val="000000" w:themeColor="text1"/>
                                    <w:sz w:val="16"/>
                                    <w:szCs w:val="16"/>
                                  </w:rPr>
                                  <m:t>×(1+Solar PV Oversizing Factor</m:t>
                                </m:r>
                              </m:oMath>
                            </m:oMathPara>
                          </w:p>
                          <w:p w14:paraId="17D637BB" w14:textId="77777777" w:rsidR="006B4681" w:rsidRPr="00B076C2" w:rsidRDefault="006B4681" w:rsidP="006B4681">
                            <w:pPr>
                              <w:ind w:left="284"/>
                              <w:jc w:val="left"/>
                              <w:rPr>
                                <w:rFonts w:ascii="Proxima Nova Rg" w:eastAsiaTheme="minorHAnsi" w:hAnsi="Proxima Nova Rg" w:cstheme="minorBidi"/>
                                <w:sz w:val="16"/>
                                <w:szCs w:val="16"/>
                              </w:rPr>
                            </w:pPr>
                            <m:oMathPara>
                              <m:oMathParaPr>
                                <m:jc m:val="left"/>
                              </m:oMathParaPr>
                              <m:oMath>
                                <m:r>
                                  <m:rPr>
                                    <m:sty m:val="b"/>
                                  </m:rPr>
                                  <w:rPr>
                                    <w:rFonts w:ascii="Cambria Math" w:eastAsiaTheme="minorHAnsi" w:hAnsi="Cambria Math" w:cstheme="minorBidi"/>
                                    <w:sz w:val="16"/>
                                    <w:szCs w:val="16"/>
                                  </w:rPr>
                                  <m:t>Battery Capacity for a Solar PV-Battery system</m:t>
                                </m:r>
                                <m:d>
                                  <m:dPr>
                                    <m:ctrlPr>
                                      <w:rPr>
                                        <w:rFonts w:ascii="Cambria Math" w:eastAsiaTheme="minorHAnsi" w:hAnsi="Cambria Math" w:cstheme="minorBidi"/>
                                        <w:b/>
                                        <w:bCs/>
                                        <w:sz w:val="16"/>
                                        <w:szCs w:val="16"/>
                                      </w:rPr>
                                    </m:ctrlPr>
                                  </m:dPr>
                                  <m:e>
                                    <m:r>
                                      <m:rPr>
                                        <m:sty m:val="b"/>
                                      </m:rPr>
                                      <w:rPr>
                                        <w:rFonts w:ascii="Cambria Math" w:eastAsiaTheme="minorHAnsi" w:hAnsi="Cambria Math" w:cstheme="minorBidi"/>
                                        <w:sz w:val="16"/>
                                        <w:szCs w:val="16"/>
                                      </w:rPr>
                                      <m:t>kWh</m:t>
                                    </m:r>
                                  </m:e>
                                </m:d>
                                <m:r>
                                  <m:rPr>
                                    <m:sty m:val="bi"/>
                                  </m:rPr>
                                  <w:rPr>
                                    <w:rFonts w:ascii="Cambria Math" w:eastAsiaTheme="minorHAnsi" w:hAnsi="Cambria Math" w:cstheme="minorBidi"/>
                                    <w:sz w:val="16"/>
                                    <w:szCs w:val="16"/>
                                  </w:rPr>
                                  <m:t xml:space="preserve">= </m:t>
                                </m:r>
                                <m:r>
                                  <m:rPr>
                                    <m:sty m:val="p"/>
                                  </m:rPr>
                                  <w:rPr>
                                    <w:rFonts w:ascii="Cambria Math" w:eastAsiaTheme="minorHAnsi" w:hAnsi="Cambria Math" w:cstheme="minorBidi"/>
                                    <w:sz w:val="16"/>
                                    <w:szCs w:val="16"/>
                                  </w:rPr>
                                  <m:t xml:space="preserve">Average daily electricity consumption in Year 3 </m:t>
                                </m:r>
                                <m:d>
                                  <m:dPr>
                                    <m:ctrlPr>
                                      <w:rPr>
                                        <w:rFonts w:ascii="Cambria Math" w:eastAsiaTheme="minorHAnsi" w:hAnsi="Cambria Math" w:cstheme="minorBidi"/>
                                        <w:sz w:val="16"/>
                                        <w:szCs w:val="16"/>
                                      </w:rPr>
                                    </m:ctrlPr>
                                  </m:dPr>
                                  <m:e>
                                    <m:r>
                                      <m:rPr>
                                        <m:sty m:val="p"/>
                                      </m:rPr>
                                      <w:rPr>
                                        <w:rFonts w:ascii="Cambria Math" w:eastAsiaTheme="minorHAnsi" w:hAnsi="Cambria Math" w:cstheme="minorBidi"/>
                                        <w:sz w:val="16"/>
                                        <w:szCs w:val="16"/>
                                      </w:rPr>
                                      <m:t>kWh</m:t>
                                    </m:r>
                                  </m:e>
                                </m:d>
                                <m:r>
                                  <w:rPr>
                                    <w:rFonts w:ascii="Cambria Math" w:eastAsiaTheme="minorHAnsi" w:hAnsi="Cambria Math" w:cstheme="minorBidi"/>
                                    <w:sz w:val="16"/>
                                    <w:szCs w:val="16"/>
                                  </w:rPr>
                                  <m:t>× Nig</m:t>
                                </m:r>
                                <m:r>
                                  <w:rPr>
                                    <w:rFonts w:ascii="Cambria Math" w:eastAsiaTheme="minorHAnsi" w:hAnsi="Cambria Math" w:cs="Cambria Math"/>
                                    <w:sz w:val="16"/>
                                    <w:szCs w:val="16"/>
                                  </w:rPr>
                                  <m:t>h</m:t>
                                </m:r>
                                <m:r>
                                  <w:rPr>
                                    <w:rFonts w:ascii="Cambria Math" w:eastAsiaTheme="minorHAnsi" w:hAnsi="Cambria Math" w:cstheme="minorBidi"/>
                                    <w:sz w:val="16"/>
                                    <w:szCs w:val="16"/>
                                  </w:rPr>
                                  <m:t xml:space="preserve">t time fraction </m:t>
                                </m:r>
                                <m:d>
                                  <m:dPr>
                                    <m:ctrlPr>
                                      <w:rPr>
                                        <w:rFonts w:ascii="Cambria Math" w:eastAsiaTheme="minorHAnsi" w:hAnsi="Cambria Math" w:cstheme="minorBidi"/>
                                        <w:i/>
                                        <w:sz w:val="16"/>
                                        <w:szCs w:val="16"/>
                                      </w:rPr>
                                    </m:ctrlPr>
                                  </m:dPr>
                                  <m:e>
                                    <m:r>
                                      <w:rPr>
                                        <w:rFonts w:ascii="Cambria Math" w:eastAsiaTheme="minorHAnsi" w:hAnsi="Cambria Math" w:cstheme="minorBidi"/>
                                        <w:sz w:val="16"/>
                                        <w:szCs w:val="16"/>
                                      </w:rPr>
                                      <m:t>%</m:t>
                                    </m:r>
                                  </m:e>
                                </m:d>
                                <m:r>
                                  <w:rPr>
                                    <w:rFonts w:ascii="Cambria Math" w:eastAsiaTheme="minorHAnsi" w:hAnsi="Cambria Math" w:cstheme="minorBidi"/>
                                    <w:sz w:val="16"/>
                                    <w:szCs w:val="16"/>
                                  </w:rPr>
                                  <m:t xml:space="preserve">× Night time demand to be met by battery (%)÷(Usable Energy </m:t>
                                </m:r>
                                <m:d>
                                  <m:dPr>
                                    <m:ctrlPr>
                                      <w:rPr>
                                        <w:rFonts w:ascii="Cambria Math" w:eastAsiaTheme="minorHAnsi" w:hAnsi="Cambria Math" w:cstheme="minorBidi"/>
                                        <w:i/>
                                        <w:sz w:val="16"/>
                                        <w:szCs w:val="16"/>
                                      </w:rPr>
                                    </m:ctrlPr>
                                  </m:dPr>
                                  <m:e>
                                    <m:r>
                                      <w:rPr>
                                        <w:rFonts w:ascii="Cambria Math" w:eastAsiaTheme="minorHAnsi" w:hAnsi="Cambria Math" w:cstheme="minorBidi"/>
                                        <w:sz w:val="16"/>
                                        <w:szCs w:val="16"/>
                                      </w:rPr>
                                      <m:t>60%</m:t>
                                    </m:r>
                                  </m:e>
                                </m:d>
                                <m:r>
                                  <w:rPr>
                                    <w:rFonts w:ascii="Cambria Math" w:eastAsiaTheme="minorHAnsi" w:hAnsi="Cambria Math" w:cstheme="minorBidi"/>
                                    <w:sz w:val="16"/>
                                    <w:szCs w:val="16"/>
                                  </w:rPr>
                                  <m:t>)×(1+Battery Oversizing Factor)</m:t>
                                </m:r>
                              </m:oMath>
                            </m:oMathPara>
                          </w:p>
                          <w:p w14:paraId="1024BBAE" w14:textId="77777777" w:rsidR="006B4681" w:rsidRDefault="006B4681" w:rsidP="006B4681">
                            <w:pPr>
                              <w:spacing w:before="60"/>
                              <w:ind w:left="-142"/>
                              <w:rPr>
                                <w:rFonts w:asciiTheme="minorHAnsi" w:hAnsiTheme="minorHAnsi" w:cstheme="minorHAnsi"/>
                                <w:sz w:val="19"/>
                                <w:szCs w:val="19"/>
                                <w:lang w:val="en-GB"/>
                              </w:rPr>
                            </w:pPr>
                          </w:p>
                          <w:p w14:paraId="6C40C545" w14:textId="77777777" w:rsidR="006B4681" w:rsidRPr="00B076C2" w:rsidRDefault="006B4681" w:rsidP="006B4681">
                            <w:pPr>
                              <w:spacing w:before="60"/>
                              <w:ind w:left="-142"/>
                              <w:rPr>
                                <w:rFonts w:asciiTheme="minorHAnsi" w:hAnsiTheme="minorHAnsi" w:cstheme="minorHAnsi"/>
                                <w:sz w:val="19"/>
                                <w:szCs w:val="19"/>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9C7A61" id="Text Box 957298995" o:spid="_x0000_s1058" type="#_x0000_t202" style="position:absolute;left:0;text-align:left;margin-left:36.8pt;margin-top:435.2pt;width:538.55pt;height:283.2pt;z-index:251614720;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" strokecolor="#a6a6a6">
                <v:textbox>
                  <w:txbxContent>
                    <w:p w14:paraId="70078346" w14:textId="2E9F5198" w:rsidR="006B4681" w:rsidRPr="0025221D" w:rsidRDefault="006B4681" w:rsidP="006B4681">
                      <w:pPr>
                        <w:rPr>
                          <w:b/>
                          <w:color w:val="0070C0"/>
                        </w:rPr>
                      </w:pPr>
                      <w:bookmarkStart w:id="445" w:name="_Ref106655502"/>
                      <w:bookmarkStart w:id="446" w:name="_Toc122610312"/>
                      <w:r w:rsidRPr="0025221D">
                        <w:rPr>
                          <w:b/>
                          <w:color w:val="0070C0"/>
                        </w:rPr>
                        <w:t xml:space="preserve">Box </w:t>
                      </w:r>
                      <w:r w:rsidRPr="006C5D5B">
                        <w:rPr>
                          <w:b/>
                          <w:color w:val="0070C0"/>
                          <w:lang w:val="en-GB"/>
                        </w:rPr>
                        <w:fldChar w:fldCharType="begin"/>
                      </w:r>
                      <w:r w:rsidRPr="0025221D">
                        <w:rPr>
                          <w:b/>
                          <w:color w:val="0070C0"/>
                        </w:rPr>
                        <w:instrText xml:space="preserve"> SEQ Box \* ARABIC </w:instrText>
                      </w:r>
                      <w:r w:rsidRPr="006C5D5B">
                        <w:rPr>
                          <w:b/>
                          <w:color w:val="0070C0"/>
                          <w:lang w:val="en-GB"/>
                        </w:rPr>
                        <w:fldChar w:fldCharType="separate"/>
                      </w:r>
                      <w:r w:rsidR="001D6D3D">
                        <w:rPr>
                          <w:b/>
                          <w:noProof/>
                          <w:color w:val="0070C0"/>
                        </w:rPr>
                        <w:t>41</w:t>
                      </w:r>
                      <w:r w:rsidRPr="006C5D5B">
                        <w:rPr>
                          <w:color w:val="0070C0"/>
                          <w:lang w:val="en-GB"/>
                        </w:rPr>
                        <w:fldChar w:fldCharType="end"/>
                      </w:r>
                      <w:bookmarkEnd w:id="445"/>
                      <w:r w:rsidRPr="0025221D">
                        <w:rPr>
                          <w:b/>
                          <w:color w:val="0070C0"/>
                        </w:rPr>
                        <w:tab/>
                      </w:r>
                      <w:r>
                        <w:rPr>
                          <w:b/>
                          <w:color w:val="0070C0"/>
                        </w:rPr>
                        <w:t xml:space="preserve">Minigrid solar PV capacity and battery configuration, </w:t>
                      </w:r>
                      <w:r w:rsidRPr="0025221D">
                        <w:rPr>
                          <w:b/>
                          <w:color w:val="0070C0"/>
                        </w:rPr>
                        <w:t>Case</w:t>
                      </w:r>
                      <w:r>
                        <w:rPr>
                          <w:b/>
                          <w:color w:val="0070C0"/>
                        </w:rPr>
                        <w:t xml:space="preserve"> 1 (village, no large PUE)</w:t>
                      </w:r>
                      <w:bookmarkEnd w:id="446"/>
                    </w:p>
                    <w:p w14:paraId="6B44087E" w14:textId="72C5F315" w:rsidR="006B4681" w:rsidRDefault="006B4681" w:rsidP="006B4681">
                      <w:pPr>
                        <w:spacing w:before="60"/>
                        <w:ind w:left="-142"/>
                      </w:pPr>
                      <w:r w:rsidRPr="0025221D">
                        <w:rPr>
                          <w:rFonts w:cs="Calibri"/>
                          <w:sz w:val="19"/>
                          <w:szCs w:val="19"/>
                        </w:rPr>
                        <w:t xml:space="preserve">  </w:t>
                      </w:r>
                      <w:r w:rsidR="00A252DB" w:rsidRPr="00A252DB">
                        <w:rPr>
                          <w:noProof/>
                        </w:rPr>
                        <w:drawing>
                          <wp:inline distT="0" distB="0" distL="0" distR="0" wp14:anchorId="08998847" wp14:editId="55FC9A59">
                            <wp:extent cx="4986000" cy="2671200"/>
                            <wp:effectExtent l="0" t="0" r="5715" b="0"/>
                            <wp:docPr id="404863213" name="Picture 404863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986000" cy="2671200"/>
                                    </a:xfrm>
                                    <a:prstGeom prst="rect">
                                      <a:avLst/>
                                    </a:prstGeom>
                                    <a:noFill/>
                                    <a:ln>
                                      <a:noFill/>
                                    </a:ln>
                                  </pic:spPr>
                                </pic:pic>
                              </a:graphicData>
                            </a:graphic>
                          </wp:inline>
                        </w:drawing>
                      </w:r>
                      <w:r>
                        <w:t xml:space="preserve"> </w:t>
                      </w:r>
                      <w:r w:rsidR="002E4C34" w:rsidRPr="002E4C34">
                        <w:rPr>
                          <w:noProof/>
                        </w:rPr>
                        <w:drawing>
                          <wp:inline distT="0" distB="0" distL="0" distR="0" wp14:anchorId="5772C31E" wp14:editId="6F504D1E">
                            <wp:extent cx="1656080" cy="1816566"/>
                            <wp:effectExtent l="0" t="0" r="1270" b="0"/>
                            <wp:docPr id="404863215" name="Picture 404863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658827" cy="1819579"/>
                                    </a:xfrm>
                                    <a:prstGeom prst="rect">
                                      <a:avLst/>
                                    </a:prstGeom>
                                    <a:noFill/>
                                    <a:ln>
                                      <a:noFill/>
                                    </a:ln>
                                  </pic:spPr>
                                </pic:pic>
                              </a:graphicData>
                            </a:graphic>
                          </wp:inline>
                        </w:drawing>
                      </w:r>
                    </w:p>
                    <w:p w14:paraId="2C06B18D" w14:textId="66422AC0" w:rsidR="006B4681" w:rsidRPr="00B076C2" w:rsidRDefault="006B4681" w:rsidP="006B4681">
                      <w:pPr>
                        <w:spacing w:before="60"/>
                        <w:ind w:left="-142"/>
                        <w:rPr>
                          <w:sz w:val="16"/>
                          <w:szCs w:val="16"/>
                        </w:rPr>
                      </w:pPr>
                      <m:oMathPara>
                        <m:oMath>
                          <m:r>
                            <m:rPr>
                              <m:sty m:val="b"/>
                            </m:rPr>
                            <w:rPr>
                              <w:rFonts w:ascii="Cambria Math" w:hAnsi="Cambria Math" w:cstheme="minorHAnsi"/>
                              <w:color w:val="000000" w:themeColor="text1"/>
                              <w:sz w:val="16"/>
                              <w:szCs w:val="16"/>
                            </w:rPr>
                            <m:t xml:space="preserve">Solar PV Capacity for a Solar PV Battery system </m:t>
                          </m:r>
                          <m:d>
                            <m:dPr>
                              <m:ctrlPr>
                                <w:rPr>
                                  <w:rFonts w:ascii="Cambria Math" w:hAnsi="Cambria Math" w:cstheme="minorHAnsi"/>
                                  <w:b/>
                                  <w:bCs/>
                                  <w:color w:val="000000" w:themeColor="text1"/>
                                  <w:sz w:val="16"/>
                                  <w:szCs w:val="16"/>
                                </w:rPr>
                              </m:ctrlPr>
                            </m:dPr>
                            <m:e>
                              <m:r>
                                <m:rPr>
                                  <m:sty m:val="b"/>
                                </m:rPr>
                                <w:rPr>
                                  <w:rFonts w:ascii="Cambria Math" w:hAnsi="Cambria Math" w:cstheme="minorHAnsi"/>
                                  <w:color w:val="000000" w:themeColor="text1"/>
                                  <w:sz w:val="16"/>
                                  <w:szCs w:val="16"/>
                                </w:rPr>
                                <m:t>kW</m:t>
                              </m:r>
                            </m:e>
                          </m:d>
                          <m:r>
                            <m:rPr>
                              <m:sty m:val="bi"/>
                            </m:rPr>
                            <w:rPr>
                              <w:rFonts w:ascii="Cambria Math" w:hAnsi="Cambria Math" w:cstheme="minorHAnsi"/>
                              <w:color w:val="000000" w:themeColor="text1"/>
                              <w:sz w:val="16"/>
                              <w:szCs w:val="16"/>
                            </w:rPr>
                            <m:t xml:space="preserve">= </m:t>
                          </m:r>
                          <m:r>
                            <m:rPr>
                              <m:sty m:val="p"/>
                            </m:rPr>
                            <w:rPr>
                              <w:rFonts w:ascii="Cambria Math" w:hAnsi="Cambria Math" w:cstheme="minorHAnsi"/>
                              <w:color w:val="000000" w:themeColor="text1"/>
                              <w:sz w:val="16"/>
                              <w:szCs w:val="16"/>
                            </w:rPr>
                            <m:t xml:space="preserve">Daily electricity consumption in  </m:t>
                          </m:r>
                          <m:d>
                            <m:dPr>
                              <m:ctrlPr>
                                <w:rPr>
                                  <w:rFonts w:ascii="Cambria Math" w:hAnsi="Cambria Math" w:cstheme="minorHAnsi"/>
                                  <w:color w:val="000000" w:themeColor="text1"/>
                                  <w:sz w:val="16"/>
                                  <w:szCs w:val="16"/>
                                </w:rPr>
                              </m:ctrlPr>
                            </m:dPr>
                            <m:e>
                              <m:r>
                                <m:rPr>
                                  <m:sty m:val="p"/>
                                </m:rPr>
                                <w:rPr>
                                  <w:rFonts w:ascii="Cambria Math" w:hAnsi="Cambria Math" w:cstheme="minorHAnsi"/>
                                  <w:color w:val="000000" w:themeColor="text1"/>
                                  <w:sz w:val="16"/>
                                  <w:szCs w:val="16"/>
                                </w:rPr>
                                <m:t>kWh</m:t>
                              </m:r>
                            </m:e>
                          </m:d>
                          <m:r>
                            <w:rPr>
                              <w:rFonts w:ascii="Cambria Math" w:hAnsi="Cambria Math" w:cstheme="minorHAnsi"/>
                              <w:color w:val="000000" w:themeColor="text1"/>
                              <w:sz w:val="16"/>
                              <w:szCs w:val="16"/>
                            </w:rPr>
                            <m:t xml:space="preserve">× Seasonal Multiplier </m:t>
                          </m:r>
                          <m:d>
                            <m:dPr>
                              <m:ctrlPr>
                                <w:rPr>
                                  <w:rFonts w:ascii="Cambria Math" w:hAnsi="Cambria Math" w:cstheme="minorHAnsi"/>
                                  <w:i/>
                                  <w:color w:val="000000" w:themeColor="text1"/>
                                  <w:sz w:val="16"/>
                                  <w:szCs w:val="16"/>
                                </w:rPr>
                              </m:ctrlPr>
                            </m:dPr>
                            <m:e>
                              <m:r>
                                <w:rPr>
                                  <w:rFonts w:ascii="Cambria Math" w:hAnsi="Cambria Math" w:cstheme="minorHAnsi"/>
                                  <w:color w:val="000000" w:themeColor="text1"/>
                                  <w:sz w:val="16"/>
                                  <w:szCs w:val="16"/>
                                </w:rPr>
                                <m:t>1.22</m:t>
                              </m:r>
                            </m:e>
                          </m:d>
                          <m:r>
                            <w:rPr>
                              <w:rFonts w:ascii="Cambria Math" w:hAnsi="Cambria Math" w:cstheme="minorHAnsi"/>
                              <w:color w:val="000000" w:themeColor="text1"/>
                              <w:sz w:val="16"/>
                              <w:szCs w:val="16"/>
                            </w:rPr>
                            <m:t>÷</m:t>
                          </m:r>
                          <m:d>
                            <m:dPr>
                              <m:ctrlPr>
                                <w:rPr>
                                  <w:rFonts w:ascii="Cambria Math" w:hAnsi="Cambria Math" w:cstheme="minorHAnsi"/>
                                  <w:i/>
                                  <w:color w:val="000000" w:themeColor="text1"/>
                                  <w:sz w:val="16"/>
                                  <w:szCs w:val="16"/>
                                </w:rPr>
                              </m:ctrlPr>
                            </m:dPr>
                            <m:e>
                              <m:r>
                                <w:rPr>
                                  <w:rFonts w:ascii="Cambria Math" w:hAnsi="Cambria Math" w:cstheme="minorHAnsi"/>
                                  <w:color w:val="000000" w:themeColor="text1"/>
                                  <w:sz w:val="16"/>
                                  <w:szCs w:val="16"/>
                                </w:rPr>
                                <m:t xml:space="preserve">1-Losses Factor </m:t>
                              </m:r>
                              <m:d>
                                <m:dPr>
                                  <m:ctrlPr>
                                    <w:rPr>
                                      <w:rFonts w:ascii="Cambria Math" w:hAnsi="Cambria Math" w:cstheme="minorHAnsi"/>
                                      <w:i/>
                                      <w:color w:val="000000" w:themeColor="text1"/>
                                      <w:sz w:val="16"/>
                                      <w:szCs w:val="16"/>
                                    </w:rPr>
                                  </m:ctrlPr>
                                </m:dPr>
                                <m:e>
                                  <m:r>
                                    <w:rPr>
                                      <w:rFonts w:ascii="Cambria Math" w:hAnsi="Cambria Math" w:cstheme="minorHAnsi"/>
                                      <w:color w:val="000000" w:themeColor="text1"/>
                                      <w:sz w:val="16"/>
                                      <w:szCs w:val="16"/>
                                    </w:rPr>
                                    <m:t>8%</m:t>
                                  </m:r>
                                </m:e>
                              </m:d>
                            </m:e>
                          </m:d>
                          <m:r>
                            <w:rPr>
                              <w:rFonts w:ascii="Cambria Math" w:hAnsi="Cambria Math" w:cstheme="minorHAnsi"/>
                              <w:color w:val="000000" w:themeColor="text1"/>
                              <w:sz w:val="16"/>
                              <w:szCs w:val="16"/>
                            </w:rPr>
                            <m:t xml:space="preserve">÷Daily peak sun hours </m:t>
                          </m:r>
                          <m:d>
                            <m:dPr>
                              <m:ctrlPr>
                                <w:rPr>
                                  <w:rFonts w:ascii="Cambria Math" w:hAnsi="Cambria Math" w:cstheme="minorHAnsi"/>
                                  <w:i/>
                                  <w:color w:val="000000" w:themeColor="text1"/>
                                  <w:sz w:val="16"/>
                                  <w:szCs w:val="16"/>
                                </w:rPr>
                              </m:ctrlPr>
                            </m:dPr>
                            <m:e>
                              <m:r>
                                <w:rPr>
                                  <w:rFonts w:ascii="Cambria Math" w:hAnsi="Cambria Math" w:cstheme="minorHAnsi"/>
                                  <w:color w:val="000000" w:themeColor="text1"/>
                                  <w:sz w:val="16"/>
                                  <w:szCs w:val="16"/>
                                </w:rPr>
                                <m:t xml:space="preserve"> hours</m:t>
                              </m:r>
                            </m:e>
                          </m:d>
                          <m:r>
                            <w:rPr>
                              <w:rFonts w:ascii="Cambria Math" w:hAnsi="Cambria Math" w:cstheme="minorHAnsi"/>
                              <w:color w:val="000000" w:themeColor="text1"/>
                              <w:sz w:val="16"/>
                              <w:szCs w:val="16"/>
                            </w:rPr>
                            <m:t>×(1+Solar PV Oversizing Factor</m:t>
                          </m:r>
                        </m:oMath>
                      </m:oMathPara>
                    </w:p>
                    <w:p w14:paraId="17D637BB" w14:textId="77777777" w:rsidR="006B4681" w:rsidRPr="00B076C2" w:rsidRDefault="006B4681" w:rsidP="006B4681">
                      <w:pPr>
                        <w:ind w:left="284"/>
                        <w:jc w:val="left"/>
                        <w:rPr>
                          <w:rFonts w:ascii="Proxima Nova Rg" w:eastAsiaTheme="minorHAnsi" w:hAnsi="Proxima Nova Rg" w:cstheme="minorBidi"/>
                          <w:sz w:val="16"/>
                          <w:szCs w:val="16"/>
                        </w:rPr>
                      </w:pPr>
                      <m:oMathPara>
                        <m:oMathParaPr>
                          <m:jc m:val="left"/>
                        </m:oMathParaPr>
                        <m:oMath>
                          <m:r>
                            <m:rPr>
                              <m:sty m:val="b"/>
                            </m:rPr>
                            <w:rPr>
                              <w:rFonts w:ascii="Cambria Math" w:eastAsiaTheme="minorHAnsi" w:hAnsi="Cambria Math" w:cstheme="minorBidi"/>
                              <w:sz w:val="16"/>
                              <w:szCs w:val="16"/>
                            </w:rPr>
                            <m:t>Battery Capacity for a Solar PV-Battery system</m:t>
                          </m:r>
                          <m:d>
                            <m:dPr>
                              <m:ctrlPr>
                                <w:rPr>
                                  <w:rFonts w:ascii="Cambria Math" w:eastAsiaTheme="minorHAnsi" w:hAnsi="Cambria Math" w:cstheme="minorBidi"/>
                                  <w:b/>
                                  <w:bCs/>
                                  <w:sz w:val="16"/>
                                  <w:szCs w:val="16"/>
                                </w:rPr>
                              </m:ctrlPr>
                            </m:dPr>
                            <m:e>
                              <m:r>
                                <m:rPr>
                                  <m:sty m:val="b"/>
                                </m:rPr>
                                <w:rPr>
                                  <w:rFonts w:ascii="Cambria Math" w:eastAsiaTheme="minorHAnsi" w:hAnsi="Cambria Math" w:cstheme="minorBidi"/>
                                  <w:sz w:val="16"/>
                                  <w:szCs w:val="16"/>
                                </w:rPr>
                                <m:t>kWh</m:t>
                              </m:r>
                            </m:e>
                          </m:d>
                          <m:r>
                            <m:rPr>
                              <m:sty m:val="bi"/>
                            </m:rPr>
                            <w:rPr>
                              <w:rFonts w:ascii="Cambria Math" w:eastAsiaTheme="minorHAnsi" w:hAnsi="Cambria Math" w:cstheme="minorBidi"/>
                              <w:sz w:val="16"/>
                              <w:szCs w:val="16"/>
                            </w:rPr>
                            <m:t xml:space="preserve">= </m:t>
                          </m:r>
                          <m:r>
                            <m:rPr>
                              <m:sty m:val="p"/>
                            </m:rPr>
                            <w:rPr>
                              <w:rFonts w:ascii="Cambria Math" w:eastAsiaTheme="minorHAnsi" w:hAnsi="Cambria Math" w:cstheme="minorBidi"/>
                              <w:sz w:val="16"/>
                              <w:szCs w:val="16"/>
                            </w:rPr>
                            <m:t xml:space="preserve">Average daily electricity consumption in Year 3 </m:t>
                          </m:r>
                          <m:d>
                            <m:dPr>
                              <m:ctrlPr>
                                <w:rPr>
                                  <w:rFonts w:ascii="Cambria Math" w:eastAsiaTheme="minorHAnsi" w:hAnsi="Cambria Math" w:cstheme="minorBidi"/>
                                  <w:sz w:val="16"/>
                                  <w:szCs w:val="16"/>
                                </w:rPr>
                              </m:ctrlPr>
                            </m:dPr>
                            <m:e>
                              <m:r>
                                <m:rPr>
                                  <m:sty m:val="p"/>
                                </m:rPr>
                                <w:rPr>
                                  <w:rFonts w:ascii="Cambria Math" w:eastAsiaTheme="minorHAnsi" w:hAnsi="Cambria Math" w:cstheme="minorBidi"/>
                                  <w:sz w:val="16"/>
                                  <w:szCs w:val="16"/>
                                </w:rPr>
                                <m:t>kWh</m:t>
                              </m:r>
                            </m:e>
                          </m:d>
                          <m:r>
                            <w:rPr>
                              <w:rFonts w:ascii="Cambria Math" w:eastAsiaTheme="minorHAnsi" w:hAnsi="Cambria Math" w:cstheme="minorBidi"/>
                              <w:sz w:val="16"/>
                              <w:szCs w:val="16"/>
                            </w:rPr>
                            <m:t>× Nig</m:t>
                          </m:r>
                          <m:r>
                            <w:rPr>
                              <w:rFonts w:ascii="Cambria Math" w:eastAsiaTheme="minorHAnsi" w:hAnsi="Cambria Math" w:cs="Cambria Math"/>
                              <w:sz w:val="16"/>
                              <w:szCs w:val="16"/>
                            </w:rPr>
                            <m:t>h</m:t>
                          </m:r>
                          <m:r>
                            <w:rPr>
                              <w:rFonts w:ascii="Cambria Math" w:eastAsiaTheme="minorHAnsi" w:hAnsi="Cambria Math" w:cstheme="minorBidi"/>
                              <w:sz w:val="16"/>
                              <w:szCs w:val="16"/>
                            </w:rPr>
                            <m:t xml:space="preserve">t time fraction </m:t>
                          </m:r>
                          <m:d>
                            <m:dPr>
                              <m:ctrlPr>
                                <w:rPr>
                                  <w:rFonts w:ascii="Cambria Math" w:eastAsiaTheme="minorHAnsi" w:hAnsi="Cambria Math" w:cstheme="minorBidi"/>
                                  <w:i/>
                                  <w:sz w:val="16"/>
                                  <w:szCs w:val="16"/>
                                </w:rPr>
                              </m:ctrlPr>
                            </m:dPr>
                            <m:e>
                              <m:r>
                                <w:rPr>
                                  <w:rFonts w:ascii="Cambria Math" w:eastAsiaTheme="minorHAnsi" w:hAnsi="Cambria Math" w:cstheme="minorBidi"/>
                                  <w:sz w:val="16"/>
                                  <w:szCs w:val="16"/>
                                </w:rPr>
                                <m:t>%</m:t>
                              </m:r>
                            </m:e>
                          </m:d>
                          <m:r>
                            <w:rPr>
                              <w:rFonts w:ascii="Cambria Math" w:eastAsiaTheme="minorHAnsi" w:hAnsi="Cambria Math" w:cstheme="minorBidi"/>
                              <w:sz w:val="16"/>
                              <w:szCs w:val="16"/>
                            </w:rPr>
                            <m:t xml:space="preserve">× Night time demand to be met by battery (%)÷(Usable Energy </m:t>
                          </m:r>
                          <m:d>
                            <m:dPr>
                              <m:ctrlPr>
                                <w:rPr>
                                  <w:rFonts w:ascii="Cambria Math" w:eastAsiaTheme="minorHAnsi" w:hAnsi="Cambria Math" w:cstheme="minorBidi"/>
                                  <w:i/>
                                  <w:sz w:val="16"/>
                                  <w:szCs w:val="16"/>
                                </w:rPr>
                              </m:ctrlPr>
                            </m:dPr>
                            <m:e>
                              <m:r>
                                <w:rPr>
                                  <w:rFonts w:ascii="Cambria Math" w:eastAsiaTheme="minorHAnsi" w:hAnsi="Cambria Math" w:cstheme="minorBidi"/>
                                  <w:sz w:val="16"/>
                                  <w:szCs w:val="16"/>
                                </w:rPr>
                                <m:t>60%</m:t>
                              </m:r>
                            </m:e>
                          </m:d>
                          <m:r>
                            <w:rPr>
                              <w:rFonts w:ascii="Cambria Math" w:eastAsiaTheme="minorHAnsi" w:hAnsi="Cambria Math" w:cstheme="minorBidi"/>
                              <w:sz w:val="16"/>
                              <w:szCs w:val="16"/>
                            </w:rPr>
                            <m:t>)×(1+Battery Oversizing Factor)</m:t>
                          </m:r>
                        </m:oMath>
                      </m:oMathPara>
                    </w:p>
                    <w:p w14:paraId="1024BBAE" w14:textId="77777777" w:rsidR="006B4681" w:rsidRDefault="006B4681" w:rsidP="006B4681">
                      <w:pPr>
                        <w:spacing w:before="60"/>
                        <w:ind w:left="-142"/>
                        <w:rPr>
                          <w:rFonts w:asciiTheme="minorHAnsi" w:hAnsiTheme="minorHAnsi" w:cstheme="minorHAnsi"/>
                          <w:sz w:val="19"/>
                          <w:szCs w:val="19"/>
                          <w:lang w:val="en-GB"/>
                        </w:rPr>
                      </w:pPr>
                    </w:p>
                    <w:p w14:paraId="6C40C545" w14:textId="77777777" w:rsidR="006B4681" w:rsidRPr="00B076C2" w:rsidRDefault="006B4681" w:rsidP="006B4681">
                      <w:pPr>
                        <w:spacing w:before="60"/>
                        <w:ind w:left="-142"/>
                        <w:rPr>
                          <w:rFonts w:asciiTheme="minorHAnsi" w:hAnsiTheme="minorHAnsi" w:cstheme="minorHAnsi"/>
                          <w:sz w:val="19"/>
                          <w:szCs w:val="19"/>
                          <w:lang w:val="en-GB"/>
                        </w:rPr>
                      </w:pPr>
                    </w:p>
                  </w:txbxContent>
                </v:textbox>
                <w10:wrap type="square" anchorx="page" anchory="page"/>
              </v:shape>
            </w:pict>
          </mc:Fallback>
        </mc:AlternateContent>
      </w:r>
      <w:r w:rsidR="006B4681" w:rsidRPr="006B4681">
        <w:rPr>
          <w:lang w:val="en-GB"/>
        </w:rPr>
        <w:t xml:space="preserve">All electricity produced by the </w:t>
      </w:r>
      <w:proofErr w:type="gramStart"/>
      <w:r w:rsidR="006B4681" w:rsidRPr="006B4681">
        <w:rPr>
          <w:lang w:val="en-GB"/>
        </w:rPr>
        <w:t>mini-grid</w:t>
      </w:r>
      <w:proofErr w:type="gramEnd"/>
      <w:r w:rsidR="006B4681" w:rsidRPr="006B4681">
        <w:rPr>
          <w:lang w:val="en-GB"/>
        </w:rPr>
        <w:t xml:space="preserve"> is assumed to be sold to customers. An average tariff is assumed across all customer types. </w:t>
      </w:r>
      <w:proofErr w:type="gramStart"/>
      <w:r w:rsidR="006B4681" w:rsidRPr="006B4681">
        <w:rPr>
          <w:lang w:val="en-GB"/>
        </w:rPr>
        <w:t xml:space="preserve">In reality, </w:t>
      </w:r>
      <w:r w:rsidR="00C44BE6">
        <w:rPr>
          <w:lang w:val="en-GB"/>
        </w:rPr>
        <w:t>the</w:t>
      </w:r>
      <w:proofErr w:type="gramEnd"/>
      <w:r w:rsidR="00C44BE6">
        <w:rPr>
          <w:lang w:val="en-GB"/>
        </w:rPr>
        <w:t xml:space="preserve"> tariff would likely</w:t>
      </w:r>
      <w:r w:rsidR="006B4681" w:rsidRPr="006B4681">
        <w:rPr>
          <w:lang w:val="en-GB"/>
        </w:rPr>
        <w:t xml:space="preserve"> be differentiated per end-user category. Zambia does not have an adapted tariff system for small </w:t>
      </w:r>
      <w:proofErr w:type="spellStart"/>
      <w:r w:rsidR="006B4681" w:rsidRPr="006B4681">
        <w:rPr>
          <w:lang w:val="en-GB"/>
        </w:rPr>
        <w:t>minigrids</w:t>
      </w:r>
      <w:proofErr w:type="spellEnd"/>
      <w:r w:rsidR="006B4681" w:rsidRPr="006B4681">
        <w:rPr>
          <w:lang w:val="en-GB"/>
        </w:rPr>
        <w:t xml:space="preserve"> and private </w:t>
      </w:r>
      <w:proofErr w:type="gramStart"/>
      <w:r w:rsidR="006B4681" w:rsidRPr="006B4681">
        <w:rPr>
          <w:lang w:val="en-GB"/>
        </w:rPr>
        <w:t>mini-grids</w:t>
      </w:r>
      <w:proofErr w:type="gramEnd"/>
      <w:r w:rsidR="006B4681" w:rsidRPr="006B4681">
        <w:rPr>
          <w:lang w:val="en-GB"/>
        </w:rPr>
        <w:t xml:space="preserve"> may charge different tariffs subject to regulatory approval. </w:t>
      </w:r>
      <w:r w:rsidR="00B10984">
        <w:rPr>
          <w:lang w:val="en-GB" w:eastAsia="en-GB"/>
        </w:rPr>
        <w:br w:type="page"/>
      </w:r>
    </w:p>
    <w:p w14:paraId="3D241E34" w14:textId="364E4236" w:rsidR="006057CC" w:rsidRPr="006057CC" w:rsidRDefault="00F73147" w:rsidP="00C44BE6">
      <w:pPr>
        <w:contextualSpacing/>
        <w:rPr>
          <w:rFonts w:asciiTheme="minorHAnsi" w:eastAsiaTheme="minorHAnsi" w:hAnsiTheme="minorHAnsi" w:cstheme="minorHAnsi"/>
          <w:szCs w:val="20"/>
        </w:rPr>
      </w:pPr>
      <w:r>
        <w:rPr>
          <w:noProof/>
        </w:rPr>
        <w:lastRenderedPageBreak/>
        <mc:AlternateContent>
          <mc:Choice Requires="wps">
            <w:drawing>
              <wp:anchor distT="45720" distB="45720" distL="114300" distR="114300" simplePos="0" relativeHeight="251615744" behindDoc="0" locked="0" layoutInCell="1" allowOverlap="1" wp14:anchorId="11EF0152" wp14:editId="4ACD0539">
                <wp:simplePos x="0" y="0"/>
                <wp:positionH relativeFrom="column">
                  <wp:posOffset>-80010</wp:posOffset>
                </wp:positionH>
                <wp:positionV relativeFrom="paragraph">
                  <wp:posOffset>1113155</wp:posOffset>
                </wp:positionV>
                <wp:extent cx="6471920" cy="2692400"/>
                <wp:effectExtent l="0" t="0" r="5080" b="0"/>
                <wp:wrapSquare wrapText="bothSides"/>
                <wp:docPr id="957298994" name="Text Box 9572989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1920" cy="2692400"/>
                        </a:xfrm>
                        <a:prstGeom prst="rect">
                          <a:avLst/>
                        </a:prstGeom>
                        <a:solidFill>
                          <a:srgbClr val="FFFFFF"/>
                        </a:solidFill>
                        <a:ln w="9525">
                          <a:solidFill>
                            <a:srgbClr val="000000"/>
                          </a:solidFill>
                          <a:miter lim="800000"/>
                          <a:headEnd/>
                          <a:tailEnd/>
                        </a:ln>
                      </wps:spPr>
                      <wps:txbx>
                        <w:txbxContent>
                          <w:p w14:paraId="48B224F9" w14:textId="3DFF1709" w:rsidR="006057CC" w:rsidRDefault="006057CC" w:rsidP="006057CC">
                            <w:pPr>
                              <w:rPr>
                                <w:b/>
                                <w:color w:val="0070C0"/>
                              </w:rPr>
                            </w:pPr>
                            <w:bookmarkStart w:id="407" w:name="_Ref111299706"/>
                            <w:bookmarkStart w:id="408" w:name="_Toc122610313"/>
                            <w:r w:rsidRPr="0025221D">
                              <w:rPr>
                                <w:b/>
                                <w:color w:val="0070C0"/>
                              </w:rPr>
                              <w:t xml:space="preserve">Box </w:t>
                            </w:r>
                            <w:r w:rsidRPr="006C5D5B">
                              <w:rPr>
                                <w:b/>
                                <w:color w:val="0070C0"/>
                                <w:lang w:val="en-GB"/>
                              </w:rPr>
                              <w:fldChar w:fldCharType="begin"/>
                            </w:r>
                            <w:r w:rsidRPr="0025221D">
                              <w:rPr>
                                <w:b/>
                                <w:color w:val="0070C0"/>
                              </w:rPr>
                              <w:instrText xml:space="preserve"> SEQ Box \* ARABIC </w:instrText>
                            </w:r>
                            <w:r w:rsidRPr="006C5D5B">
                              <w:rPr>
                                <w:b/>
                                <w:color w:val="0070C0"/>
                                <w:lang w:val="en-GB"/>
                              </w:rPr>
                              <w:fldChar w:fldCharType="separate"/>
                            </w:r>
                            <w:r w:rsidR="001D6D3D">
                              <w:rPr>
                                <w:b/>
                                <w:noProof/>
                                <w:color w:val="0070C0"/>
                              </w:rPr>
                              <w:t>42</w:t>
                            </w:r>
                            <w:r w:rsidRPr="006C5D5B">
                              <w:rPr>
                                <w:color w:val="0070C0"/>
                                <w:lang w:val="en-GB"/>
                              </w:rPr>
                              <w:fldChar w:fldCharType="end"/>
                            </w:r>
                            <w:bookmarkEnd w:id="407"/>
                            <w:r w:rsidRPr="0025221D">
                              <w:rPr>
                                <w:b/>
                                <w:color w:val="0070C0"/>
                              </w:rPr>
                              <w:tab/>
                            </w:r>
                            <w:r>
                              <w:rPr>
                                <w:b/>
                                <w:color w:val="0070C0"/>
                              </w:rPr>
                              <w:t>Ability and willingness to pay</w:t>
                            </w:r>
                            <w:bookmarkEnd w:id="408"/>
                          </w:p>
                          <w:p w14:paraId="75413E25" w14:textId="77777777" w:rsidR="006057CC" w:rsidRPr="00157817" w:rsidRDefault="006057CC" w:rsidP="006057CC">
                            <w:pPr>
                              <w:rPr>
                                <w:sz w:val="10"/>
                                <w:szCs w:val="10"/>
                              </w:rPr>
                            </w:pPr>
                          </w:p>
                          <w:p w14:paraId="7B2A32AD" w14:textId="414FD708" w:rsidR="006057CC" w:rsidRPr="00494995" w:rsidRDefault="006057CC" w:rsidP="006057CC">
                            <w:pPr>
                              <w:rPr>
                                <w:lang w:val="en-GB" w:eastAsia="en-GB"/>
                              </w:rPr>
                            </w:pPr>
                            <w:r w:rsidRPr="00494995">
                              <w:rPr>
                                <w:lang w:val="en-GB" w:eastAsia="en-GB"/>
                              </w:rPr>
                              <w:t xml:space="preserve">According to the 2015 Living Conditions Monitoring Survey, the average monthly income for households is about USD 75 in rural areas and USD 290 in urban. Average expenditure in rural areas was USD 70 a month (of which USD 40 on food items). Using a benchmark of 10% of income for estimated ability to pay (ATP) for electricity, rural households might be expected to afford USD 8-10/month. Another way of determining ATP is to look at what non-electrified households spend on on-heating energy. The IAREP feasibility study mentions figures of USD 4-7 per month, while another report mentions USD 8.5 per month.   It should be noted that rural incomes can be highly seasonal; some agricultural households may face a lean period at the end of the “warm and wet” season (Nov-Apr), with tightened cash flows, which could affect ability to pay for electricity bills or upfront connection fees. </w:t>
                            </w:r>
                          </w:p>
                          <w:p w14:paraId="1CE71002" w14:textId="77777777" w:rsidR="006057CC" w:rsidRPr="00494995" w:rsidRDefault="006057CC" w:rsidP="006057CC">
                            <w:pPr>
                              <w:rPr>
                                <w:szCs w:val="20"/>
                                <w:lang w:val="en-GB"/>
                              </w:rPr>
                            </w:pPr>
                          </w:p>
                          <w:p w14:paraId="675DEBA0" w14:textId="2EF92067" w:rsidR="006057CC" w:rsidRPr="00494995" w:rsidRDefault="006057CC" w:rsidP="006057CC">
                            <w:pPr>
                              <w:rPr>
                                <w:szCs w:val="20"/>
                                <w:u w:val="single"/>
                                <w:lang w:val="en-GB" w:eastAsia="en-GB"/>
                              </w:rPr>
                            </w:pPr>
                            <w:r w:rsidRPr="00494995">
                              <w:rPr>
                                <w:szCs w:val="20"/>
                                <w:lang w:val="en-GB"/>
                              </w:rPr>
                              <w:t>A World Bank study found a willingness to pay (WTP) by households of USD 4.6 a month for solar home systems and USD 8.4 for mini-grid service, while commercial users are willing to pay USD 30 a month</w:t>
                            </w:r>
                            <w:r>
                              <w:rPr>
                                <w:szCs w:val="20"/>
                                <w:lang w:val="en-GB"/>
                              </w:rPr>
                              <w:t>.</w:t>
                            </w:r>
                            <w:r>
                              <w:rPr>
                                <w:rFonts w:ascii="Arial" w:hAnsi="Arial"/>
                                <w:sz w:val="18"/>
                                <w:szCs w:val="20"/>
                                <w:vertAlign w:val="superscript"/>
                                <w:lang w:val="en-GB"/>
                              </w:rPr>
                              <w:t>.</w:t>
                            </w:r>
                            <w:r w:rsidRPr="00494995">
                              <w:rPr>
                                <w:szCs w:val="20"/>
                                <w:lang w:val="en-GB"/>
                              </w:rPr>
                              <w:t xml:space="preserve"> Surveys undertaken as part of the before-mentioned IAREP feasibility study gives WTP data in the order of USD 1.3-3.3 up to USD 10 per month. It should be noted that WTP statements by respondents in such surveys may be influenced by their knowledge of actual monthly expenditures in neighbouring electrified areas and reflect the subsidized ZESCO tariffs, about USD 4.8 a month (residential) and USD 18.6 (businesses) rather than their ability to pay (ATP).</w:t>
                            </w:r>
                          </w:p>
                          <w:p w14:paraId="19253D3B" w14:textId="77777777" w:rsidR="006057CC" w:rsidRDefault="006057CC" w:rsidP="006057CC">
                            <w:pPr>
                              <w:rPr>
                                <w:u w:val="single"/>
                                <w:lang w:val="en-GB" w:eastAsia="en-GB"/>
                              </w:rPr>
                            </w:pPr>
                          </w:p>
                          <w:p w14:paraId="44AACDAF" w14:textId="77777777" w:rsidR="006057CC" w:rsidRPr="00494995" w:rsidRDefault="006057CC" w:rsidP="006057CC">
                            <w:pPr>
                              <w:rPr>
                                <w:u w:val="single"/>
                                <w:lang w:val="en-GB" w:eastAsia="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EF0152" id="Text Box 957298994" o:spid="_x0000_s1059" type="#_x0000_t202" style="position:absolute;left:0;text-align:left;margin-left:-6.3pt;margin-top:87.65pt;width:509.6pt;height:212pt;z-index:251615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">
                <v:textbox>
                  <w:txbxContent>
                    <w:p w14:paraId="48B224F9" w14:textId="3DFF1709" w:rsidR="006057CC" w:rsidRDefault="006057CC" w:rsidP="006057CC">
                      <w:pPr>
                        <w:rPr>
                          <w:b/>
                          <w:color w:val="0070C0"/>
                        </w:rPr>
                      </w:pPr>
                      <w:bookmarkStart w:id="449" w:name="_Ref111299706"/>
                      <w:bookmarkStart w:id="450" w:name="_Toc122610313"/>
                      <w:r w:rsidRPr="0025221D">
                        <w:rPr>
                          <w:b/>
                          <w:color w:val="0070C0"/>
                        </w:rPr>
                        <w:t xml:space="preserve">Box </w:t>
                      </w:r>
                      <w:r w:rsidRPr="006C5D5B">
                        <w:rPr>
                          <w:b/>
                          <w:color w:val="0070C0"/>
                          <w:lang w:val="en-GB"/>
                        </w:rPr>
                        <w:fldChar w:fldCharType="begin"/>
                      </w:r>
                      <w:r w:rsidRPr="0025221D">
                        <w:rPr>
                          <w:b/>
                          <w:color w:val="0070C0"/>
                        </w:rPr>
                        <w:instrText xml:space="preserve"> SEQ Box \* ARABIC </w:instrText>
                      </w:r>
                      <w:r w:rsidRPr="006C5D5B">
                        <w:rPr>
                          <w:b/>
                          <w:color w:val="0070C0"/>
                          <w:lang w:val="en-GB"/>
                        </w:rPr>
                        <w:fldChar w:fldCharType="separate"/>
                      </w:r>
                      <w:r w:rsidR="001D6D3D">
                        <w:rPr>
                          <w:b/>
                          <w:noProof/>
                          <w:color w:val="0070C0"/>
                        </w:rPr>
                        <w:t>42</w:t>
                      </w:r>
                      <w:r w:rsidRPr="006C5D5B">
                        <w:rPr>
                          <w:color w:val="0070C0"/>
                          <w:lang w:val="en-GB"/>
                        </w:rPr>
                        <w:fldChar w:fldCharType="end"/>
                      </w:r>
                      <w:bookmarkEnd w:id="449"/>
                      <w:r w:rsidRPr="0025221D">
                        <w:rPr>
                          <w:b/>
                          <w:color w:val="0070C0"/>
                        </w:rPr>
                        <w:tab/>
                      </w:r>
                      <w:r>
                        <w:rPr>
                          <w:b/>
                          <w:color w:val="0070C0"/>
                        </w:rPr>
                        <w:t>Ability and willingness to pay</w:t>
                      </w:r>
                      <w:bookmarkEnd w:id="450"/>
                    </w:p>
                    <w:p w14:paraId="75413E25" w14:textId="77777777" w:rsidR="006057CC" w:rsidRPr="00157817" w:rsidRDefault="006057CC" w:rsidP="006057CC">
                      <w:pPr>
                        <w:rPr>
                          <w:sz w:val="10"/>
                          <w:szCs w:val="10"/>
                        </w:rPr>
                      </w:pPr>
                    </w:p>
                    <w:p w14:paraId="7B2A32AD" w14:textId="414FD708" w:rsidR="006057CC" w:rsidRPr="00494995" w:rsidRDefault="006057CC" w:rsidP="006057CC">
                      <w:pPr>
                        <w:rPr>
                          <w:lang w:val="en-GB" w:eastAsia="en-GB"/>
                        </w:rPr>
                      </w:pPr>
                      <w:r w:rsidRPr="00494995">
                        <w:rPr>
                          <w:lang w:val="en-GB" w:eastAsia="en-GB"/>
                        </w:rPr>
                        <w:t xml:space="preserve">According to the 2015 Living Conditions Monitoring Survey, the average monthly income for households is about USD 75 in rural areas and USD 290 in urban. Average expenditure in rural areas was USD 70 a month (of which USD 40 on food items). Using a benchmark of 10% of income for estimated ability to pay (ATP) for electricity, rural households might be expected to afford USD 8-10/month. Another way of determining ATP is to look at what non-electrified households spend on on-heating energy. The IAREP feasibility study mentions figures of USD 4-7 per month, while another report mentions USD 8.5 per month.   It should be noted that rural incomes can be highly seasonal; some agricultural households may face a lean period at the end of the “warm and wet” season (Nov-Apr), with tightened cash flows, which could affect ability to pay for electricity bills or upfront connection fees. </w:t>
                      </w:r>
                    </w:p>
                    <w:p w14:paraId="1CE71002" w14:textId="77777777" w:rsidR="006057CC" w:rsidRPr="00494995" w:rsidRDefault="006057CC" w:rsidP="006057CC">
                      <w:pPr>
                        <w:rPr>
                          <w:szCs w:val="20"/>
                          <w:lang w:val="en-GB"/>
                        </w:rPr>
                      </w:pPr>
                    </w:p>
                    <w:p w14:paraId="675DEBA0" w14:textId="2EF92067" w:rsidR="006057CC" w:rsidRPr="00494995" w:rsidRDefault="006057CC" w:rsidP="006057CC">
                      <w:pPr>
                        <w:rPr>
                          <w:szCs w:val="20"/>
                          <w:u w:val="single"/>
                          <w:lang w:val="en-GB" w:eastAsia="en-GB"/>
                        </w:rPr>
                      </w:pPr>
                      <w:r w:rsidRPr="00494995">
                        <w:rPr>
                          <w:szCs w:val="20"/>
                          <w:lang w:val="en-GB"/>
                        </w:rPr>
                        <w:t>A World Bank study found a willingness to pay (WTP) by households of USD 4.6 a month for solar home systems and USD 8.4 for mini-grid service, while commercial users are willing to pay USD 30 a month</w:t>
                      </w:r>
                      <w:r>
                        <w:rPr>
                          <w:szCs w:val="20"/>
                          <w:lang w:val="en-GB"/>
                        </w:rPr>
                        <w:t>.</w:t>
                      </w:r>
                      <w:r>
                        <w:rPr>
                          <w:rFonts w:ascii="Arial" w:hAnsi="Arial"/>
                          <w:sz w:val="18"/>
                          <w:szCs w:val="20"/>
                          <w:vertAlign w:val="superscript"/>
                          <w:lang w:val="en-GB"/>
                        </w:rPr>
                        <w:t>.</w:t>
                      </w:r>
                      <w:r w:rsidRPr="00494995">
                        <w:rPr>
                          <w:szCs w:val="20"/>
                          <w:lang w:val="en-GB"/>
                        </w:rPr>
                        <w:t xml:space="preserve"> Surveys undertaken as part of the before-mentioned IAREP feasibility study gives WTP data in the order of USD 1.3-3.3 up to USD 10 per month. It should be noted that WTP statements by respondents in such surveys may be influenced by their knowledge of actual monthly expenditures in neighbouring electrified areas and reflect the subsidized ZESCO tariffs, about USD 4.8 a month (residential) and USD 18.6 (businesses) rather than their ability to pay (ATP).</w:t>
                      </w:r>
                    </w:p>
                    <w:p w14:paraId="19253D3B" w14:textId="77777777" w:rsidR="006057CC" w:rsidRDefault="006057CC" w:rsidP="006057CC">
                      <w:pPr>
                        <w:rPr>
                          <w:u w:val="single"/>
                          <w:lang w:val="en-GB" w:eastAsia="en-GB"/>
                        </w:rPr>
                      </w:pPr>
                    </w:p>
                    <w:p w14:paraId="44AACDAF" w14:textId="77777777" w:rsidR="006057CC" w:rsidRPr="00494995" w:rsidRDefault="006057CC" w:rsidP="006057CC">
                      <w:pPr>
                        <w:rPr>
                          <w:u w:val="single"/>
                          <w:lang w:val="en-GB" w:eastAsia="en-GB"/>
                        </w:rPr>
                      </w:pPr>
                    </w:p>
                  </w:txbxContent>
                </v:textbox>
                <w10:wrap type="square"/>
              </v:shape>
            </w:pict>
          </mc:Fallback>
        </mc:AlternateContent>
      </w:r>
      <w:r w:rsidR="00157817" w:rsidRPr="006B4681">
        <w:rPr>
          <w:lang w:val="en-GB"/>
        </w:rPr>
        <w:t>In principle, cost-reflective tariffs may be proposed by developers. In practice, the tariff definition will depend on a trade-off interplay between subsidy level (lowering investment cost), the end-user</w:t>
      </w:r>
      <w:r w:rsidR="00C44BE6">
        <w:rPr>
          <w:lang w:val="en-GB"/>
        </w:rPr>
        <w:t>'s</w:t>
      </w:r>
      <w:r w:rsidR="00157817" w:rsidRPr="006B4681">
        <w:rPr>
          <w:lang w:val="en-GB"/>
        </w:rPr>
        <w:t xml:space="preserve"> ability or willingness to pay (ATP/WTP) and the developer’s desired return on investme</w:t>
      </w:r>
      <w:r w:rsidR="00157817">
        <w:rPr>
          <w:lang w:val="en-GB"/>
        </w:rPr>
        <w:t xml:space="preserve">nt.  </w:t>
      </w:r>
      <w:r w:rsidR="006057CC" w:rsidRPr="006057CC">
        <w:rPr>
          <w:rFonts w:asciiTheme="minorHAnsi" w:eastAsiaTheme="minorHAnsi" w:hAnsiTheme="minorHAnsi" w:cstheme="minorHAnsi"/>
          <w:szCs w:val="20"/>
        </w:rPr>
        <w:t xml:space="preserve">The model uses a combination of generic and country-specific inputs to calculate the Levelized Cost of Electricity (LCOE) in US$/kWh for the </w:t>
      </w:r>
      <w:proofErr w:type="spellStart"/>
      <w:r w:rsidR="006057CC" w:rsidRPr="006057CC">
        <w:rPr>
          <w:rFonts w:asciiTheme="minorHAnsi" w:eastAsiaTheme="minorHAnsi" w:hAnsiTheme="minorHAnsi" w:cstheme="minorHAnsi"/>
          <w:szCs w:val="20"/>
        </w:rPr>
        <w:t>minigrid</w:t>
      </w:r>
      <w:proofErr w:type="spellEnd"/>
      <w:r w:rsidR="006057CC" w:rsidRPr="006057CC">
        <w:rPr>
          <w:rFonts w:asciiTheme="minorHAnsi" w:eastAsiaTheme="minorHAnsi" w:hAnsiTheme="minorHAnsi" w:cstheme="minorHAnsi"/>
          <w:szCs w:val="20"/>
        </w:rPr>
        <w:t>.  The LCOE is the price that would have to be charged for the electricity to allow for cost-recovery of all costs (CAPEX, OPEX) over a 20-year timeframe.  Financing cost</w:t>
      </w:r>
      <w:r w:rsidR="00C44BE6">
        <w:rPr>
          <w:rFonts w:asciiTheme="minorHAnsi" w:eastAsiaTheme="minorHAnsi" w:hAnsiTheme="minorHAnsi" w:cstheme="minorHAnsi"/>
          <w:szCs w:val="20"/>
        </w:rPr>
        <w:t>s</w:t>
      </w:r>
      <w:r w:rsidR="006057CC" w:rsidRPr="006057CC">
        <w:rPr>
          <w:rFonts w:asciiTheme="minorHAnsi" w:eastAsiaTheme="minorHAnsi" w:hAnsiTheme="minorHAnsi" w:cstheme="minorHAnsi"/>
          <w:szCs w:val="20"/>
        </w:rPr>
        <w:t xml:space="preserve"> are not included as it is not known to what extent developers need to or </w:t>
      </w:r>
      <w:r w:rsidR="00C44BE6">
        <w:rPr>
          <w:rFonts w:asciiTheme="minorHAnsi" w:eastAsiaTheme="minorHAnsi" w:hAnsiTheme="minorHAnsi" w:cstheme="minorHAnsi"/>
          <w:szCs w:val="20"/>
        </w:rPr>
        <w:t xml:space="preserve">are </w:t>
      </w:r>
      <w:r w:rsidR="006057CC" w:rsidRPr="006057CC">
        <w:rPr>
          <w:rFonts w:asciiTheme="minorHAnsi" w:eastAsiaTheme="minorHAnsi" w:hAnsiTheme="minorHAnsi" w:cstheme="minorHAnsi"/>
          <w:szCs w:val="20"/>
        </w:rPr>
        <w:t>able to access debt financing.</w:t>
      </w:r>
    </w:p>
    <w:p w14:paraId="2DA78CE7" w14:textId="7A08D6D7" w:rsidR="006057CC" w:rsidRPr="006057CC" w:rsidRDefault="006057CC" w:rsidP="006057CC">
      <w:pPr>
        <w:contextualSpacing/>
        <w:jc w:val="left"/>
        <w:rPr>
          <w:rFonts w:asciiTheme="minorHAnsi" w:eastAsiaTheme="minorHAnsi" w:hAnsiTheme="minorHAnsi" w:cstheme="minorHAnsi"/>
          <w:szCs w:val="20"/>
        </w:rPr>
      </w:pPr>
    </w:p>
    <w:p w14:paraId="0FD555DC" w14:textId="71D5933C" w:rsidR="006057CC" w:rsidRPr="006057CC" w:rsidRDefault="006057CC" w:rsidP="006057CC">
      <w:pPr>
        <w:contextualSpacing/>
        <w:jc w:val="left"/>
        <w:rPr>
          <w:rFonts w:asciiTheme="minorHAnsi" w:eastAsiaTheme="minorHAnsi" w:hAnsiTheme="minorHAnsi" w:cstheme="minorHAnsi"/>
          <w:i/>
          <w:iCs/>
          <w:szCs w:val="20"/>
        </w:rPr>
      </w:pPr>
      <w:r w:rsidRPr="006057CC">
        <w:rPr>
          <w:rFonts w:asciiTheme="minorHAnsi" w:eastAsiaTheme="minorHAnsi" w:hAnsiTheme="minorHAnsi" w:cstheme="minorHAnsi"/>
          <w:i/>
          <w:iCs/>
          <w:szCs w:val="20"/>
        </w:rPr>
        <w:t>Estimation of subsidy level</w:t>
      </w:r>
    </w:p>
    <w:p w14:paraId="1A9B1F23" w14:textId="587F7613" w:rsidR="006057CC" w:rsidRPr="006057CC" w:rsidRDefault="006057CC" w:rsidP="00067FDA">
      <w:pPr>
        <w:contextualSpacing/>
        <w:rPr>
          <w:lang w:val="en-GB"/>
        </w:rPr>
      </w:pPr>
      <w:r w:rsidRPr="006057CC">
        <w:rPr>
          <w:rFonts w:asciiTheme="minorHAnsi" w:eastAsiaTheme="minorHAnsi" w:hAnsiTheme="minorHAnsi" w:cstheme="minorHAnsi"/>
          <w:szCs w:val="20"/>
        </w:rPr>
        <w:t>The subsidy level is determined by looking at investment costs on their impact o</w:t>
      </w:r>
      <w:r w:rsidR="00C44BE6">
        <w:rPr>
          <w:rFonts w:asciiTheme="minorHAnsi" w:eastAsiaTheme="minorHAnsi" w:hAnsiTheme="minorHAnsi" w:cstheme="minorHAnsi"/>
          <w:szCs w:val="20"/>
        </w:rPr>
        <w:t>n</w:t>
      </w:r>
      <w:r w:rsidRPr="006057CC">
        <w:rPr>
          <w:rFonts w:asciiTheme="minorHAnsi" w:eastAsiaTheme="minorHAnsi" w:hAnsiTheme="minorHAnsi" w:cstheme="minorHAnsi"/>
          <w:szCs w:val="20"/>
        </w:rPr>
        <w:t xml:space="preserve"> the tariff vis-à-vis the ability or willingness to pay. </w:t>
      </w:r>
      <w:r w:rsidR="00067FDA" w:rsidRPr="00067FDA">
        <w:rPr>
          <w:rFonts w:asciiTheme="minorHAnsi" w:eastAsiaTheme="minorHAnsi" w:hAnsiTheme="minorHAnsi" w:cstheme="minorHAnsi"/>
          <w:szCs w:val="20"/>
        </w:rPr>
        <w:t>A</w:t>
      </w:r>
      <w:r w:rsidR="00067FDA">
        <w:rPr>
          <w:rFonts w:asciiTheme="minorHAnsi" w:eastAsiaTheme="minorHAnsi" w:hAnsiTheme="minorHAnsi" w:cstheme="minorHAnsi"/>
          <w:szCs w:val="20"/>
        </w:rPr>
        <w:t>nother c</w:t>
      </w:r>
      <w:r w:rsidR="00067FDA" w:rsidRPr="00067FDA">
        <w:rPr>
          <w:rFonts w:asciiTheme="minorHAnsi" w:eastAsiaTheme="minorHAnsi" w:hAnsiTheme="minorHAnsi" w:cstheme="minorHAnsi"/>
          <w:szCs w:val="20"/>
        </w:rPr>
        <w:t xml:space="preserve">onsideration is REA’s internal set of rules which stipulates that support </w:t>
      </w:r>
      <w:r w:rsidR="00C44BE6">
        <w:rPr>
          <w:rFonts w:asciiTheme="minorHAnsi" w:eastAsiaTheme="minorHAnsi" w:hAnsiTheme="minorHAnsi" w:cstheme="minorHAnsi"/>
          <w:szCs w:val="20"/>
        </w:rPr>
        <w:t>for</w:t>
      </w:r>
      <w:r w:rsidR="00067FDA" w:rsidRPr="00067FDA">
        <w:rPr>
          <w:rFonts w:asciiTheme="minorHAnsi" w:eastAsiaTheme="minorHAnsi" w:hAnsiTheme="minorHAnsi" w:cstheme="minorHAnsi"/>
          <w:szCs w:val="20"/>
        </w:rPr>
        <w:t xml:space="preserve"> private electrification initiatives cannot exceed 50% of the initial investment. </w:t>
      </w:r>
      <w:r w:rsidRPr="006057CC">
        <w:rPr>
          <w:lang w:val="en-GB"/>
        </w:rPr>
        <w:t xml:space="preserve">The table on the left in </w:t>
      </w:r>
      <w:r w:rsidRPr="006057CC">
        <w:rPr>
          <w:lang w:val="en-GB"/>
        </w:rPr>
        <w:fldChar w:fldCharType="begin"/>
      </w:r>
      <w:r w:rsidRPr="006057CC">
        <w:rPr>
          <w:lang w:val="en-GB"/>
        </w:rPr>
        <w:instrText xml:space="preserve"> REF _Ref106656434 \h  \* MERGEFORMAT </w:instrText>
      </w:r>
      <w:r w:rsidRPr="006057CC">
        <w:rPr>
          <w:lang w:val="en-GB"/>
        </w:rPr>
      </w:r>
      <w:r w:rsidRPr="006057CC">
        <w:rPr>
          <w:lang w:val="en-GB"/>
        </w:rPr>
        <w:fldChar w:fldCharType="separate"/>
      </w:r>
      <w:r w:rsidR="001D6D3D" w:rsidRPr="001D6D3D">
        <w:rPr>
          <w:color w:val="0070C0"/>
        </w:rPr>
        <w:t xml:space="preserve">Box </w:t>
      </w:r>
      <w:r w:rsidR="001D6D3D" w:rsidRPr="001D6D3D">
        <w:rPr>
          <w:noProof/>
          <w:color w:val="0070C0"/>
        </w:rPr>
        <w:t>43</w:t>
      </w:r>
      <w:r w:rsidRPr="006057CC">
        <w:rPr>
          <w:lang w:val="en-GB"/>
        </w:rPr>
        <w:fldChar w:fldCharType="end"/>
      </w:r>
      <w:r w:rsidRPr="006057CC">
        <w:rPr>
          <w:lang w:val="en-GB"/>
        </w:rPr>
        <w:t xml:space="preserve"> presents four cases: </w:t>
      </w:r>
    </w:p>
    <w:p w14:paraId="4C063411" w14:textId="77777777" w:rsidR="006057CC" w:rsidRPr="006057CC" w:rsidRDefault="006057CC" w:rsidP="00067FDA">
      <w:pPr>
        <w:spacing w:line="252" w:lineRule="auto"/>
        <w:rPr>
          <w:sz w:val="10"/>
          <w:szCs w:val="10"/>
          <w:lang w:val="en-GB"/>
        </w:rPr>
      </w:pPr>
    </w:p>
    <w:p w14:paraId="25084C6A" w14:textId="77777777" w:rsidR="006057CC" w:rsidRPr="006057CC" w:rsidRDefault="006057CC" w:rsidP="006057CC">
      <w:pPr>
        <w:tabs>
          <w:tab w:val="left" w:pos="567"/>
        </w:tabs>
        <w:spacing w:line="252" w:lineRule="auto"/>
        <w:rPr>
          <w:lang w:val="en-GB"/>
        </w:rPr>
      </w:pPr>
      <w:r w:rsidRPr="006057CC">
        <w:rPr>
          <w:lang w:val="en-GB"/>
        </w:rPr>
        <w:t xml:space="preserve">(a/b) </w:t>
      </w:r>
      <w:r w:rsidRPr="006057CC">
        <w:rPr>
          <w:lang w:val="en-GB"/>
        </w:rPr>
        <w:tab/>
        <w:t xml:space="preserve">No grant is available </w:t>
      </w:r>
    </w:p>
    <w:p w14:paraId="4A6848FC" w14:textId="1E1D98A6" w:rsidR="006057CC" w:rsidRPr="006057CC" w:rsidRDefault="006057CC" w:rsidP="006057CC">
      <w:pPr>
        <w:spacing w:line="252" w:lineRule="auto"/>
        <w:ind w:left="567"/>
        <w:rPr>
          <w:lang w:val="en-GB"/>
        </w:rPr>
      </w:pPr>
      <w:r w:rsidRPr="006057CC">
        <w:rPr>
          <w:lang w:val="en-GB"/>
        </w:rPr>
        <w:t>The LCOE is USD 0.</w:t>
      </w:r>
      <w:r w:rsidR="00A036AA">
        <w:rPr>
          <w:lang w:val="en-GB"/>
        </w:rPr>
        <w:t>811</w:t>
      </w:r>
      <w:r w:rsidRPr="006057CC">
        <w:rPr>
          <w:lang w:val="en-GB"/>
        </w:rPr>
        <w:t xml:space="preserve">/kWh. If no investment subsidy is provided, even lower-income households would have to pay about USD </w:t>
      </w:r>
      <w:r w:rsidR="000C4800">
        <w:rPr>
          <w:lang w:val="en-GB"/>
        </w:rPr>
        <w:t>7.19-9.80</w:t>
      </w:r>
      <w:r w:rsidRPr="006057CC">
        <w:rPr>
          <w:lang w:val="en-GB"/>
        </w:rPr>
        <w:t xml:space="preserve"> a month (tariff at USD 0.</w:t>
      </w:r>
      <w:r w:rsidR="000C4800">
        <w:rPr>
          <w:lang w:val="en-GB"/>
        </w:rPr>
        <w:t>91</w:t>
      </w:r>
      <w:r w:rsidRPr="006057CC">
        <w:rPr>
          <w:lang w:val="en-GB"/>
        </w:rPr>
        <w:t>-1.</w:t>
      </w:r>
      <w:r w:rsidR="000C4800">
        <w:rPr>
          <w:lang w:val="en-GB"/>
        </w:rPr>
        <w:t>24</w:t>
      </w:r>
      <w:r w:rsidRPr="006057CC">
        <w:rPr>
          <w:lang w:val="en-GB"/>
        </w:rPr>
        <w:t xml:space="preserve">/kWh, giving a project IRR of 12-18%). </w:t>
      </w:r>
      <w:r w:rsidR="00C44BE6">
        <w:rPr>
          <w:lang w:val="en-GB"/>
        </w:rPr>
        <w:t>The s</w:t>
      </w:r>
      <w:r w:rsidRPr="006057CC">
        <w:rPr>
          <w:lang w:val="en-GB"/>
        </w:rPr>
        <w:t>ocial discount rate is assumed to be 12%. This is above the ATP/WTP range (</w:t>
      </w:r>
      <w:r w:rsidR="000C4800">
        <w:rPr>
          <w:lang w:val="en-GB"/>
        </w:rPr>
        <w:t>discussed</w:t>
      </w:r>
      <w:r w:rsidRPr="006057CC">
        <w:rPr>
          <w:lang w:val="en-GB"/>
        </w:rPr>
        <w:t xml:space="preserve"> in </w:t>
      </w:r>
      <w:r w:rsidRPr="006057CC">
        <w:rPr>
          <w:lang w:val="en-GB"/>
        </w:rPr>
        <w:fldChar w:fldCharType="begin"/>
      </w:r>
      <w:r w:rsidRPr="006057CC">
        <w:rPr>
          <w:lang w:val="en-GB"/>
        </w:rPr>
        <w:instrText xml:space="preserve"> REF _Ref106703732 \h  \* MERGEFORMAT </w:instrText>
      </w:r>
      <w:r w:rsidRPr="006057CC">
        <w:rPr>
          <w:lang w:val="en-GB"/>
        </w:rPr>
      </w:r>
      <w:r w:rsidRPr="006057CC">
        <w:rPr>
          <w:lang w:val="en-GB"/>
        </w:rPr>
        <w:fldChar w:fldCharType="separate"/>
      </w:r>
      <w:r w:rsidR="001D6D3D" w:rsidRPr="001D6D3D">
        <w:rPr>
          <w:color w:val="0070C0"/>
        </w:rPr>
        <w:t xml:space="preserve">Box </w:t>
      </w:r>
      <w:r w:rsidR="001D6D3D" w:rsidRPr="001D6D3D">
        <w:rPr>
          <w:noProof/>
          <w:color w:val="0070C0"/>
        </w:rPr>
        <w:t>44</w:t>
      </w:r>
      <w:r w:rsidRPr="006057CC">
        <w:rPr>
          <w:lang w:val="en-GB"/>
        </w:rPr>
        <w:fldChar w:fldCharType="end"/>
      </w:r>
      <w:r w:rsidR="000C4800">
        <w:rPr>
          <w:lang w:val="en-GB"/>
        </w:rPr>
        <w:t>)</w:t>
      </w:r>
      <w:r w:rsidRPr="006057CC">
        <w:rPr>
          <w:lang w:val="en-GB"/>
        </w:rPr>
        <w:t xml:space="preserve">. Lower-income households are the largest group of clients and </w:t>
      </w:r>
      <w:r w:rsidR="00C44BE6">
        <w:rPr>
          <w:lang w:val="en-GB"/>
        </w:rPr>
        <w:t xml:space="preserve">are </w:t>
      </w:r>
      <w:r w:rsidRPr="006057CC">
        <w:rPr>
          <w:lang w:val="en-GB"/>
        </w:rPr>
        <w:t>most likely to reject grid connection</w:t>
      </w:r>
      <w:r w:rsidR="00C44BE6">
        <w:rPr>
          <w:lang w:val="en-GB"/>
        </w:rPr>
        <w:t>s</w:t>
      </w:r>
      <w:r w:rsidRPr="006057CC">
        <w:rPr>
          <w:lang w:val="en-GB"/>
        </w:rPr>
        <w:t xml:space="preserve"> </w:t>
      </w:r>
      <w:r w:rsidR="00C44BE6">
        <w:rPr>
          <w:lang w:val="en-GB"/>
        </w:rPr>
        <w:t>i</w:t>
      </w:r>
      <w:r w:rsidRPr="006057CC">
        <w:rPr>
          <w:lang w:val="en-GB"/>
        </w:rPr>
        <w:t xml:space="preserve">f their energy payments are above their WTP/ATP. Low participation (due to complaints about </w:t>
      </w:r>
      <w:r w:rsidR="00C44BE6">
        <w:rPr>
          <w:lang w:val="en-GB"/>
        </w:rPr>
        <w:t xml:space="preserve">the </w:t>
      </w:r>
      <w:r w:rsidRPr="006057CC">
        <w:rPr>
          <w:lang w:val="en-GB"/>
        </w:rPr>
        <w:t>fairness of tariffs</w:t>
      </w:r>
      <w:r w:rsidR="000C4800">
        <w:rPr>
          <w:lang w:val="en-GB"/>
        </w:rPr>
        <w:t xml:space="preserve"> and lack o</w:t>
      </w:r>
      <w:r w:rsidR="00C44BE6">
        <w:rPr>
          <w:lang w:val="en-GB"/>
        </w:rPr>
        <w:t>f</w:t>
      </w:r>
      <w:r w:rsidR="000C4800">
        <w:rPr>
          <w:lang w:val="en-GB"/>
        </w:rPr>
        <w:t xml:space="preserve"> awareness in general</w:t>
      </w:r>
      <w:r w:rsidRPr="006057CC">
        <w:rPr>
          <w:lang w:val="en-GB"/>
        </w:rPr>
        <w:t xml:space="preserve">), especially in the initial years, has been one issue in </w:t>
      </w:r>
      <w:proofErr w:type="spellStart"/>
      <w:r w:rsidRPr="006057CC">
        <w:rPr>
          <w:lang w:val="en-GB"/>
        </w:rPr>
        <w:t>minigrids</w:t>
      </w:r>
      <w:proofErr w:type="spellEnd"/>
      <w:r w:rsidRPr="006057CC">
        <w:rPr>
          <w:lang w:val="en-GB"/>
        </w:rPr>
        <w:t xml:space="preserve"> in Zambia in the past.</w:t>
      </w:r>
    </w:p>
    <w:p w14:paraId="1DC4DA85" w14:textId="77777777" w:rsidR="006057CC" w:rsidRPr="006057CC" w:rsidRDefault="006057CC" w:rsidP="006057CC">
      <w:pPr>
        <w:spacing w:line="252" w:lineRule="auto"/>
        <w:rPr>
          <w:sz w:val="10"/>
          <w:szCs w:val="10"/>
          <w:lang w:val="en-GB"/>
        </w:rPr>
      </w:pPr>
    </w:p>
    <w:p w14:paraId="23FFD42B" w14:textId="77777777" w:rsidR="006057CC" w:rsidRPr="006057CC" w:rsidRDefault="006057CC" w:rsidP="006057CC">
      <w:pPr>
        <w:tabs>
          <w:tab w:val="left" w:pos="567"/>
        </w:tabs>
        <w:spacing w:line="252" w:lineRule="auto"/>
        <w:rPr>
          <w:lang w:val="en-GB"/>
        </w:rPr>
      </w:pPr>
      <w:r w:rsidRPr="006057CC">
        <w:rPr>
          <w:lang w:val="en-GB"/>
        </w:rPr>
        <w:t>(c/d</w:t>
      </w:r>
      <w:r w:rsidRPr="006057CC">
        <w:rPr>
          <w:lang w:val="en-GB"/>
        </w:rPr>
        <w:tab/>
        <w:t xml:space="preserve">50% grant funding. </w:t>
      </w:r>
    </w:p>
    <w:p w14:paraId="287B43C6" w14:textId="7D872B54" w:rsidR="006057CC" w:rsidRPr="006057CC" w:rsidRDefault="006057CC" w:rsidP="006057CC">
      <w:pPr>
        <w:tabs>
          <w:tab w:val="left" w:pos="567"/>
        </w:tabs>
        <w:spacing w:line="252" w:lineRule="auto"/>
        <w:ind w:left="567" w:hanging="567"/>
        <w:rPr>
          <w:lang w:val="en-GB"/>
        </w:rPr>
      </w:pPr>
      <w:r w:rsidRPr="006057CC">
        <w:rPr>
          <w:lang w:val="en-GB"/>
        </w:rPr>
        <w:tab/>
        <w:t>The LCOE is USD 0.4</w:t>
      </w:r>
      <w:r w:rsidR="000C4800">
        <w:rPr>
          <w:lang w:val="en-GB"/>
        </w:rPr>
        <w:t>94</w:t>
      </w:r>
      <w:r w:rsidRPr="006057CC">
        <w:rPr>
          <w:lang w:val="en-GB"/>
        </w:rPr>
        <w:t xml:space="preserve"> per kWh. If a 50% investment grant is provided, their monthly payment drops to USD </w:t>
      </w:r>
      <w:r w:rsidR="000C4800">
        <w:rPr>
          <w:lang w:val="en-GB"/>
        </w:rPr>
        <w:t>4.38-5.69</w:t>
      </w:r>
      <w:r w:rsidRPr="006057CC">
        <w:rPr>
          <w:lang w:val="en-GB"/>
        </w:rPr>
        <w:t xml:space="preserve"> per month (tariff at USD 0.5</w:t>
      </w:r>
      <w:r w:rsidR="000C4800">
        <w:rPr>
          <w:lang w:val="en-GB"/>
        </w:rPr>
        <w:t>5</w:t>
      </w:r>
      <w:r w:rsidRPr="006057CC">
        <w:rPr>
          <w:lang w:val="en-GB"/>
        </w:rPr>
        <w:t>-0.</w:t>
      </w:r>
      <w:r w:rsidR="000C4800">
        <w:rPr>
          <w:lang w:val="en-GB"/>
        </w:rPr>
        <w:t>72</w:t>
      </w:r>
      <w:r w:rsidRPr="006057CC">
        <w:rPr>
          <w:lang w:val="en-GB"/>
        </w:rPr>
        <w:t>/kWh, giving a project IRR of 12-18%). This is more within the range of ATP/WTP.</w:t>
      </w:r>
    </w:p>
    <w:p w14:paraId="360F18D9" w14:textId="77777777" w:rsidR="00067FDA" w:rsidRDefault="00067FDA" w:rsidP="006057CC">
      <w:pPr>
        <w:tabs>
          <w:tab w:val="left" w:pos="567"/>
        </w:tabs>
        <w:spacing w:line="252" w:lineRule="auto"/>
        <w:ind w:left="567" w:hanging="567"/>
        <w:rPr>
          <w:b/>
          <w:bCs/>
          <w:lang w:val="en-GB"/>
        </w:rPr>
      </w:pPr>
    </w:p>
    <w:p w14:paraId="1BE3C7B7" w14:textId="45FF518D" w:rsidR="006057CC" w:rsidRPr="006057CC" w:rsidRDefault="00067FDA" w:rsidP="00067FDA">
      <w:pPr>
        <w:tabs>
          <w:tab w:val="left" w:pos="0"/>
        </w:tabs>
        <w:spacing w:line="252" w:lineRule="auto"/>
        <w:rPr>
          <w:lang w:val="en-GB"/>
        </w:rPr>
      </w:pPr>
      <w:r>
        <w:rPr>
          <w:b/>
          <w:bCs/>
          <w:lang w:val="en-GB"/>
        </w:rPr>
        <w:t>A</w:t>
      </w:r>
      <w:r w:rsidRPr="006057CC">
        <w:rPr>
          <w:b/>
          <w:bCs/>
          <w:lang w:val="en-GB"/>
        </w:rPr>
        <w:t xml:space="preserve"> likely business case is that of a 50% investment subsidy</w:t>
      </w:r>
      <w:r>
        <w:rPr>
          <w:b/>
          <w:bCs/>
          <w:lang w:val="en-GB"/>
        </w:rPr>
        <w:t xml:space="preserve">, which would </w:t>
      </w:r>
      <w:r w:rsidRPr="006057CC">
        <w:rPr>
          <w:b/>
          <w:bCs/>
          <w:lang w:val="en-GB"/>
        </w:rPr>
        <w:t>allow</w:t>
      </w:r>
      <w:r>
        <w:rPr>
          <w:b/>
          <w:bCs/>
          <w:lang w:val="en-GB"/>
        </w:rPr>
        <w:t xml:space="preserve"> a small profit margin</w:t>
      </w:r>
      <w:r w:rsidRPr="006057CC">
        <w:rPr>
          <w:b/>
          <w:bCs/>
          <w:lang w:val="en-GB"/>
        </w:rPr>
        <w:t xml:space="preserve"> for the developer</w:t>
      </w:r>
      <w:r>
        <w:rPr>
          <w:b/>
          <w:bCs/>
          <w:lang w:val="en-GB"/>
        </w:rPr>
        <w:t>, at end-user tariffs that would be in the range of ATP/WTP of lower-income households.</w:t>
      </w:r>
    </w:p>
    <w:p w14:paraId="5A349516" w14:textId="77777777" w:rsidR="00067FDA" w:rsidRDefault="00067FDA" w:rsidP="006057CC">
      <w:pPr>
        <w:tabs>
          <w:tab w:val="left" w:pos="0"/>
        </w:tabs>
        <w:spacing w:line="252" w:lineRule="auto"/>
        <w:rPr>
          <w:lang w:val="en-GB"/>
        </w:rPr>
      </w:pPr>
    </w:p>
    <w:p w14:paraId="79B56A78" w14:textId="584FAF9A" w:rsidR="006057CC" w:rsidRPr="006057CC" w:rsidRDefault="006057CC" w:rsidP="006057CC">
      <w:pPr>
        <w:tabs>
          <w:tab w:val="left" w:pos="0"/>
        </w:tabs>
        <w:spacing w:line="252" w:lineRule="auto"/>
        <w:rPr>
          <w:lang w:val="en-GB"/>
        </w:rPr>
      </w:pPr>
      <w:r w:rsidRPr="006057CC">
        <w:rPr>
          <w:lang w:val="en-GB"/>
        </w:rPr>
        <w:t xml:space="preserve">Another issue is financing. In case there is no grant financing, the developer needs to provide 100% or get debt financing. </w:t>
      </w:r>
      <w:r w:rsidRPr="006057CC">
        <w:rPr>
          <w:lang w:val="en-GB"/>
        </w:rPr>
        <w:fldChar w:fldCharType="begin"/>
      </w:r>
      <w:r w:rsidRPr="006057CC">
        <w:rPr>
          <w:lang w:val="en-GB"/>
        </w:rPr>
        <w:instrText xml:space="preserve"> REF _Ref106703732 \h  \* MERGEFORMAT </w:instrText>
      </w:r>
      <w:r w:rsidRPr="006057CC">
        <w:rPr>
          <w:lang w:val="en-GB"/>
        </w:rPr>
      </w:r>
      <w:r w:rsidRPr="006057CC">
        <w:rPr>
          <w:lang w:val="en-GB"/>
        </w:rPr>
        <w:fldChar w:fldCharType="separate"/>
      </w:r>
      <w:r w:rsidR="001D6D3D" w:rsidRPr="001D6D3D">
        <w:rPr>
          <w:color w:val="0070C0"/>
        </w:rPr>
        <w:t xml:space="preserve">Box </w:t>
      </w:r>
      <w:r w:rsidR="001D6D3D" w:rsidRPr="001D6D3D">
        <w:rPr>
          <w:noProof/>
          <w:color w:val="0070C0"/>
        </w:rPr>
        <w:t>44</w:t>
      </w:r>
      <w:r w:rsidRPr="006057CC">
        <w:rPr>
          <w:lang w:val="en-GB"/>
        </w:rPr>
        <w:fldChar w:fldCharType="end"/>
      </w:r>
      <w:r w:rsidRPr="006057CC">
        <w:rPr>
          <w:lang w:val="en-GB"/>
        </w:rPr>
        <w:t xml:space="preserve"> presents the scenario in which the developer provides 15% equity (with 85% debt financing).  This is debt is not readily available to finance </w:t>
      </w:r>
      <w:proofErr w:type="spellStart"/>
      <w:r w:rsidRPr="006057CC">
        <w:rPr>
          <w:lang w:val="en-GB"/>
        </w:rPr>
        <w:t>minigrid</w:t>
      </w:r>
      <w:proofErr w:type="spellEnd"/>
      <w:r w:rsidRPr="006057CC">
        <w:rPr>
          <w:lang w:val="en-GB"/>
        </w:rPr>
        <w:t xml:space="preserve"> investments in Zambia, while few developers will be able to provide 100% equity. Grant support will also from this viewpoint help get the financing mix (grant with equity and/or debt). </w:t>
      </w:r>
      <w:r w:rsidR="00B117BF" w:rsidRPr="00B117BF">
        <w:rPr>
          <w:lang w:val="en-GB"/>
        </w:rPr>
        <w:fldChar w:fldCharType="begin"/>
      </w:r>
      <w:r w:rsidR="00B117BF" w:rsidRPr="00B117BF">
        <w:rPr>
          <w:lang w:val="en-GB"/>
        </w:rPr>
        <w:instrText xml:space="preserve"> REF _Ref106703732 \h  \* MERGEFORMAT </w:instrText>
      </w:r>
      <w:r w:rsidR="00B117BF" w:rsidRPr="00B117BF">
        <w:rPr>
          <w:lang w:val="en-GB"/>
        </w:rPr>
      </w:r>
      <w:r w:rsidR="00B117BF" w:rsidRPr="00B117BF">
        <w:rPr>
          <w:lang w:val="en-GB"/>
        </w:rPr>
        <w:fldChar w:fldCharType="separate"/>
      </w:r>
      <w:r w:rsidR="001D6D3D" w:rsidRPr="001D6D3D">
        <w:rPr>
          <w:color w:val="0070C0"/>
        </w:rPr>
        <w:t xml:space="preserve">Box </w:t>
      </w:r>
      <w:r w:rsidR="001D6D3D" w:rsidRPr="001D6D3D">
        <w:rPr>
          <w:noProof/>
          <w:color w:val="0070C0"/>
        </w:rPr>
        <w:t>44</w:t>
      </w:r>
      <w:r w:rsidR="00B117BF" w:rsidRPr="00B117BF">
        <w:rPr>
          <w:lang w:val="en-GB"/>
        </w:rPr>
        <w:fldChar w:fldCharType="end"/>
      </w:r>
      <w:r w:rsidRPr="006057CC">
        <w:rPr>
          <w:lang w:val="en-GB"/>
        </w:rPr>
        <w:t xml:space="preserve"> presents the case of 50% grant, 15% equity and 35% debt financing</w:t>
      </w:r>
      <w:r w:rsidR="00B117BF">
        <w:rPr>
          <w:lang w:val="en-GB"/>
        </w:rPr>
        <w:t>, assuming the end-user is charged USD 0.718 USD/kWh.</w:t>
      </w:r>
    </w:p>
    <w:p w14:paraId="2019729F" w14:textId="44E0D897" w:rsidR="006057CC" w:rsidRDefault="006A7C10" w:rsidP="006057CC">
      <w:pPr>
        <w:spacing w:line="252" w:lineRule="auto"/>
        <w:rPr>
          <w:lang w:val="en-GB"/>
        </w:rPr>
      </w:pPr>
      <w:r w:rsidRPr="006A7C10">
        <w:rPr>
          <w:noProof/>
        </w:rPr>
        <w:lastRenderedPageBreak/>
        <w:drawing>
          <wp:anchor distT="0" distB="0" distL="114300" distR="114300" simplePos="0" relativeHeight="251617792" behindDoc="0" locked="0" layoutInCell="1" allowOverlap="1" wp14:anchorId="6769BCDE" wp14:editId="7404CC13">
            <wp:simplePos x="0" y="0"/>
            <wp:positionH relativeFrom="page">
              <wp:posOffset>1280795</wp:posOffset>
            </wp:positionH>
            <wp:positionV relativeFrom="page">
              <wp:posOffset>3987800</wp:posOffset>
            </wp:positionV>
            <wp:extent cx="8805545" cy="2505075"/>
            <wp:effectExtent l="6985" t="0" r="2540" b="2540"/>
            <wp:wrapSquare wrapText="bothSides"/>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rot="16200000">
                      <a:off x="0" y="0"/>
                      <a:ext cx="8805545" cy="2505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3147">
        <w:rPr>
          <w:noProof/>
        </w:rPr>
        <mc:AlternateContent>
          <mc:Choice Requires="wps">
            <w:drawing>
              <wp:anchor distT="107950" distB="107950" distL="114300" distR="114300" simplePos="0" relativeHeight="251616768" behindDoc="0" locked="0" layoutInCell="1" allowOverlap="1" wp14:anchorId="10314075" wp14:editId="13E7F64E">
                <wp:simplePos x="0" y="0"/>
                <wp:positionH relativeFrom="page">
                  <wp:posOffset>568960</wp:posOffset>
                </wp:positionH>
                <wp:positionV relativeFrom="page">
                  <wp:posOffset>792480</wp:posOffset>
                </wp:positionV>
                <wp:extent cx="6664960" cy="8849360"/>
                <wp:effectExtent l="0" t="0" r="2540" b="8890"/>
                <wp:wrapSquare wrapText="bothSides"/>
                <wp:docPr id="957298993" name="Text Box 9572989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4960" cy="8849360"/>
                        </a:xfrm>
                        <a:prstGeom prst="rect">
                          <a:avLst/>
                        </a:prstGeom>
                        <a:solidFill>
                          <a:srgbClr val="FFFFFF"/>
                        </a:solidFill>
                        <a:ln w="9525">
                          <a:solidFill>
                            <a:sysClr val="window" lastClr="FFFFFF">
                              <a:lumMod val="65000"/>
                            </a:sysClr>
                          </a:solidFill>
                          <a:miter lim="800000"/>
                          <a:headEnd/>
                          <a:tailEnd/>
                        </a:ln>
                      </wps:spPr>
                      <wps:txbx>
                        <w:txbxContent>
                          <w:p w14:paraId="0F40C090" w14:textId="22968FB0" w:rsidR="00067FDA" w:rsidRPr="00423F04" w:rsidRDefault="00067FDA" w:rsidP="00067FDA">
                            <w:pPr>
                              <w:ind w:left="709" w:right="4836" w:hanging="709"/>
                              <w:rPr>
                                <w:b/>
                                <w:color w:val="0070C0"/>
                              </w:rPr>
                            </w:pPr>
                            <w:bookmarkStart w:id="409" w:name="_Ref106656434"/>
                            <w:bookmarkStart w:id="410" w:name="_Toc122610314"/>
                            <w:r w:rsidRPr="00423F04">
                              <w:rPr>
                                <w:b/>
                                <w:color w:val="0070C0"/>
                              </w:rPr>
                              <w:t xml:space="preserve">Box </w:t>
                            </w:r>
                            <w:r w:rsidRPr="006C5D5B">
                              <w:rPr>
                                <w:b/>
                                <w:color w:val="0070C0"/>
                                <w:lang w:val="en-GB"/>
                              </w:rPr>
                              <w:fldChar w:fldCharType="begin"/>
                            </w:r>
                            <w:r w:rsidRPr="00423F04">
                              <w:rPr>
                                <w:b/>
                                <w:color w:val="0070C0"/>
                              </w:rPr>
                              <w:instrText xml:space="preserve"> SEQ Box \* ARABIC </w:instrText>
                            </w:r>
                            <w:r w:rsidRPr="006C5D5B">
                              <w:rPr>
                                <w:b/>
                                <w:color w:val="0070C0"/>
                                <w:lang w:val="en-GB"/>
                              </w:rPr>
                              <w:fldChar w:fldCharType="separate"/>
                            </w:r>
                            <w:r w:rsidR="001D6D3D">
                              <w:rPr>
                                <w:b/>
                                <w:noProof/>
                                <w:color w:val="0070C0"/>
                              </w:rPr>
                              <w:t>43</w:t>
                            </w:r>
                            <w:r w:rsidRPr="006C5D5B">
                              <w:rPr>
                                <w:color w:val="0070C0"/>
                                <w:lang w:val="en-GB"/>
                              </w:rPr>
                              <w:fldChar w:fldCharType="end"/>
                            </w:r>
                            <w:bookmarkEnd w:id="409"/>
                            <w:r w:rsidRPr="00423F04">
                              <w:rPr>
                                <w:b/>
                                <w:color w:val="0070C0"/>
                              </w:rPr>
                              <w:tab/>
                              <w:t>Solar PV minigrid CAPEX, OPEX an</w:t>
                            </w:r>
                            <w:r>
                              <w:rPr>
                                <w:b/>
                                <w:color w:val="0070C0"/>
                              </w:rPr>
                              <w:t>d LCOE with tariff and subsidy optimization</w:t>
                            </w:r>
                            <w:bookmarkEnd w:id="410"/>
                          </w:p>
                          <w:p w14:paraId="13FF0AB9" w14:textId="2EF9F61D" w:rsidR="00067FDA" w:rsidRDefault="006A7C10" w:rsidP="00067FDA">
                            <w:pPr>
                              <w:spacing w:before="60"/>
                              <w:rPr>
                                <w:rFonts w:cs="Calibri"/>
                                <w:sz w:val="19"/>
                                <w:szCs w:val="19"/>
                                <w:lang w:val="en-GB"/>
                              </w:rPr>
                            </w:pPr>
                            <w:r w:rsidRPr="006A7C10">
                              <w:rPr>
                                <w:noProof/>
                              </w:rPr>
                              <w:drawing>
                                <wp:inline distT="0" distB="0" distL="0" distR="0" wp14:anchorId="432D1911" wp14:editId="4663764D">
                                  <wp:extent cx="3124800" cy="4496400"/>
                                  <wp:effectExtent l="0" t="0" r="0" b="0"/>
                                  <wp:docPr id="404863216" name="Picture 40486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124800" cy="4496400"/>
                                          </a:xfrm>
                                          <a:prstGeom prst="rect">
                                            <a:avLst/>
                                          </a:prstGeom>
                                          <a:noFill/>
                                          <a:ln>
                                            <a:noFill/>
                                          </a:ln>
                                        </pic:spPr>
                                      </pic:pic>
                                    </a:graphicData>
                                  </a:graphic>
                                </wp:inline>
                              </w:drawing>
                            </w:r>
                          </w:p>
                          <w:p w14:paraId="3A4B15CD" w14:textId="152F094C" w:rsidR="00067FDA" w:rsidRPr="006A7C10" w:rsidRDefault="00067FDA" w:rsidP="00067FDA">
                            <w:pPr>
                              <w:spacing w:before="60"/>
                              <w:rPr>
                                <w:rFonts w:cs="Calibri"/>
                                <w:sz w:val="19"/>
                                <w:szCs w:val="19"/>
                              </w:rPr>
                            </w:pPr>
                            <w:r>
                              <w:rPr>
                                <w:rFonts w:cs="Calibri"/>
                                <w:sz w:val="19"/>
                                <w:szCs w:val="19"/>
                                <w:lang w:val="en-GB"/>
                              </w:rPr>
                              <w:t xml:space="preserve"> </w:t>
                            </w:r>
                            <w:r w:rsidR="006A7C10" w:rsidRPr="006A7C10">
                              <w:rPr>
                                <w:noProof/>
                              </w:rPr>
                              <w:drawing>
                                <wp:inline distT="0" distB="0" distL="0" distR="0" wp14:anchorId="47B2BBDE" wp14:editId="48846D78">
                                  <wp:extent cx="2556000" cy="903600"/>
                                  <wp:effectExtent l="0" t="0" r="0" b="0"/>
                                  <wp:docPr id="404863217" name="Picture 404863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2556000" cy="903600"/>
                                          </a:xfrm>
                                          <a:prstGeom prst="rect">
                                            <a:avLst/>
                                          </a:prstGeom>
                                          <a:noFill/>
                                          <a:ln>
                                            <a:noFill/>
                                          </a:ln>
                                        </pic:spPr>
                                      </pic:pic>
                                    </a:graphicData>
                                  </a:graphic>
                                </wp:inline>
                              </w:drawing>
                            </w:r>
                          </w:p>
                          <w:p w14:paraId="6D9034F5" w14:textId="77777777" w:rsidR="00067FDA" w:rsidRDefault="00067FDA" w:rsidP="00067FDA">
                            <w:pPr>
                              <w:spacing w:before="60"/>
                              <w:ind w:right="4695"/>
                              <w:rPr>
                                <w:rFonts w:cs="Calibri"/>
                                <w:sz w:val="19"/>
                                <w:szCs w:val="19"/>
                                <w:lang w:val="en-GB"/>
                              </w:rPr>
                            </w:pPr>
                            <w:r>
                              <w:rPr>
                                <w:rFonts w:cs="Calibri"/>
                                <w:sz w:val="19"/>
                                <w:szCs w:val="19"/>
                                <w:lang w:val="en-GB"/>
                              </w:rPr>
                              <w:t xml:space="preserve">The table below gives the implications of different tariffs for the monthly payments of different household groups. </w:t>
                            </w:r>
                          </w:p>
                          <w:p w14:paraId="504C92E3" w14:textId="76F25833" w:rsidR="00067FDA" w:rsidRPr="00912B35" w:rsidRDefault="006A7C10" w:rsidP="00067FDA">
                            <w:pPr>
                              <w:spacing w:before="60"/>
                              <w:rPr>
                                <w:rFonts w:cs="Calibri"/>
                                <w:sz w:val="19"/>
                                <w:szCs w:val="19"/>
                                <w:lang w:val="en-GB"/>
                              </w:rPr>
                            </w:pPr>
                            <w:r w:rsidRPr="006A7C10">
                              <w:rPr>
                                <w:noProof/>
                              </w:rPr>
                              <w:drawing>
                                <wp:inline distT="0" distB="0" distL="0" distR="0" wp14:anchorId="161EBC07" wp14:editId="4A2E9024">
                                  <wp:extent cx="3582000" cy="2566800"/>
                                  <wp:effectExtent l="0" t="0" r="0" b="5080"/>
                                  <wp:docPr id="404863219" name="Picture 404863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3582000" cy="256680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314075" id="Text Box 957298993" o:spid="_x0000_s1060" type="#_x0000_t202" style="position:absolute;left:0;text-align:left;margin-left:44.8pt;margin-top:62.4pt;width:524.8pt;height:696.8pt;z-index:251616768;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" strokecolor="#a6a6a6">
                <v:textbox>
                  <w:txbxContent>
                    <w:p w14:paraId="0F40C090" w14:textId="22968FB0" w:rsidR="00067FDA" w:rsidRPr="00423F04" w:rsidRDefault="00067FDA" w:rsidP="00067FDA">
                      <w:pPr>
                        <w:ind w:left="709" w:right="4836" w:hanging="709"/>
                        <w:rPr>
                          <w:b/>
                          <w:color w:val="0070C0"/>
                        </w:rPr>
                      </w:pPr>
                      <w:bookmarkStart w:id="453" w:name="_Ref106656434"/>
                      <w:bookmarkStart w:id="454" w:name="_Toc122610314"/>
                      <w:r w:rsidRPr="00423F04">
                        <w:rPr>
                          <w:b/>
                          <w:color w:val="0070C0"/>
                        </w:rPr>
                        <w:t xml:space="preserve">Box </w:t>
                      </w:r>
                      <w:r w:rsidRPr="006C5D5B">
                        <w:rPr>
                          <w:b/>
                          <w:color w:val="0070C0"/>
                          <w:lang w:val="en-GB"/>
                        </w:rPr>
                        <w:fldChar w:fldCharType="begin"/>
                      </w:r>
                      <w:r w:rsidRPr="00423F04">
                        <w:rPr>
                          <w:b/>
                          <w:color w:val="0070C0"/>
                        </w:rPr>
                        <w:instrText xml:space="preserve"> SEQ Box \* ARABIC </w:instrText>
                      </w:r>
                      <w:r w:rsidRPr="006C5D5B">
                        <w:rPr>
                          <w:b/>
                          <w:color w:val="0070C0"/>
                          <w:lang w:val="en-GB"/>
                        </w:rPr>
                        <w:fldChar w:fldCharType="separate"/>
                      </w:r>
                      <w:r w:rsidR="001D6D3D">
                        <w:rPr>
                          <w:b/>
                          <w:noProof/>
                          <w:color w:val="0070C0"/>
                        </w:rPr>
                        <w:t>43</w:t>
                      </w:r>
                      <w:r w:rsidRPr="006C5D5B">
                        <w:rPr>
                          <w:color w:val="0070C0"/>
                          <w:lang w:val="en-GB"/>
                        </w:rPr>
                        <w:fldChar w:fldCharType="end"/>
                      </w:r>
                      <w:bookmarkEnd w:id="453"/>
                      <w:r w:rsidRPr="00423F04">
                        <w:rPr>
                          <w:b/>
                          <w:color w:val="0070C0"/>
                        </w:rPr>
                        <w:tab/>
                        <w:t>Solar PV minigrid CAPEX, OPEX an</w:t>
                      </w:r>
                      <w:r>
                        <w:rPr>
                          <w:b/>
                          <w:color w:val="0070C0"/>
                        </w:rPr>
                        <w:t>d LCOE with tariff and subsidy optimization</w:t>
                      </w:r>
                      <w:bookmarkEnd w:id="454"/>
                    </w:p>
                    <w:p w14:paraId="13FF0AB9" w14:textId="2EF9F61D" w:rsidR="00067FDA" w:rsidRDefault="006A7C10" w:rsidP="00067FDA">
                      <w:pPr>
                        <w:spacing w:before="60"/>
                        <w:rPr>
                          <w:rFonts w:cs="Calibri"/>
                          <w:sz w:val="19"/>
                          <w:szCs w:val="19"/>
                          <w:lang w:val="en-GB"/>
                        </w:rPr>
                      </w:pPr>
                      <w:r w:rsidRPr="006A7C10">
                        <w:rPr>
                          <w:noProof/>
                        </w:rPr>
                        <w:drawing>
                          <wp:inline distT="0" distB="0" distL="0" distR="0" wp14:anchorId="432D1911" wp14:editId="4663764D">
                            <wp:extent cx="3124800" cy="4496400"/>
                            <wp:effectExtent l="0" t="0" r="0" b="0"/>
                            <wp:docPr id="404863216" name="Picture 40486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3124800" cy="4496400"/>
                                    </a:xfrm>
                                    <a:prstGeom prst="rect">
                                      <a:avLst/>
                                    </a:prstGeom>
                                    <a:noFill/>
                                    <a:ln>
                                      <a:noFill/>
                                    </a:ln>
                                  </pic:spPr>
                                </pic:pic>
                              </a:graphicData>
                            </a:graphic>
                          </wp:inline>
                        </w:drawing>
                      </w:r>
                    </w:p>
                    <w:p w14:paraId="3A4B15CD" w14:textId="152F094C" w:rsidR="00067FDA" w:rsidRPr="006A7C10" w:rsidRDefault="00067FDA" w:rsidP="00067FDA">
                      <w:pPr>
                        <w:spacing w:before="60"/>
                        <w:rPr>
                          <w:rFonts w:cs="Calibri"/>
                          <w:sz w:val="19"/>
                          <w:szCs w:val="19"/>
                        </w:rPr>
                      </w:pPr>
                      <w:r>
                        <w:rPr>
                          <w:rFonts w:cs="Calibri"/>
                          <w:sz w:val="19"/>
                          <w:szCs w:val="19"/>
                          <w:lang w:val="en-GB"/>
                        </w:rPr>
                        <w:t xml:space="preserve"> </w:t>
                      </w:r>
                      <w:r w:rsidR="006A7C10" w:rsidRPr="006A7C10">
                        <w:rPr>
                          <w:noProof/>
                        </w:rPr>
                        <w:drawing>
                          <wp:inline distT="0" distB="0" distL="0" distR="0" wp14:anchorId="47B2BBDE" wp14:editId="48846D78">
                            <wp:extent cx="2556000" cy="903600"/>
                            <wp:effectExtent l="0" t="0" r="0" b="0"/>
                            <wp:docPr id="404863217" name="Picture 404863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2556000" cy="903600"/>
                                    </a:xfrm>
                                    <a:prstGeom prst="rect">
                                      <a:avLst/>
                                    </a:prstGeom>
                                    <a:noFill/>
                                    <a:ln>
                                      <a:noFill/>
                                    </a:ln>
                                  </pic:spPr>
                                </pic:pic>
                              </a:graphicData>
                            </a:graphic>
                          </wp:inline>
                        </w:drawing>
                      </w:r>
                    </w:p>
                    <w:p w14:paraId="6D9034F5" w14:textId="77777777" w:rsidR="00067FDA" w:rsidRDefault="00067FDA" w:rsidP="00067FDA">
                      <w:pPr>
                        <w:spacing w:before="60"/>
                        <w:ind w:right="4695"/>
                        <w:rPr>
                          <w:rFonts w:cs="Calibri"/>
                          <w:sz w:val="19"/>
                          <w:szCs w:val="19"/>
                          <w:lang w:val="en-GB"/>
                        </w:rPr>
                      </w:pPr>
                      <w:r>
                        <w:rPr>
                          <w:rFonts w:cs="Calibri"/>
                          <w:sz w:val="19"/>
                          <w:szCs w:val="19"/>
                          <w:lang w:val="en-GB"/>
                        </w:rPr>
                        <w:t xml:space="preserve">The table below gives the implications of different tariffs for the monthly payments of different household groups. </w:t>
                      </w:r>
                    </w:p>
                    <w:p w14:paraId="504C92E3" w14:textId="76F25833" w:rsidR="00067FDA" w:rsidRPr="00912B35" w:rsidRDefault="006A7C10" w:rsidP="00067FDA">
                      <w:pPr>
                        <w:spacing w:before="60"/>
                        <w:rPr>
                          <w:rFonts w:cs="Calibri"/>
                          <w:sz w:val="19"/>
                          <w:szCs w:val="19"/>
                          <w:lang w:val="en-GB"/>
                        </w:rPr>
                      </w:pPr>
                      <w:r w:rsidRPr="006A7C10">
                        <w:rPr>
                          <w:noProof/>
                        </w:rPr>
                        <w:drawing>
                          <wp:inline distT="0" distB="0" distL="0" distR="0" wp14:anchorId="161EBC07" wp14:editId="4A2E9024">
                            <wp:extent cx="3582000" cy="2566800"/>
                            <wp:effectExtent l="0" t="0" r="0" b="5080"/>
                            <wp:docPr id="404863219" name="Picture 404863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3582000" cy="2566800"/>
                                    </a:xfrm>
                                    <a:prstGeom prst="rect">
                                      <a:avLst/>
                                    </a:prstGeom>
                                    <a:noFill/>
                                    <a:ln>
                                      <a:noFill/>
                                    </a:ln>
                                  </pic:spPr>
                                </pic:pic>
                              </a:graphicData>
                            </a:graphic>
                          </wp:inline>
                        </w:drawing>
                      </w:r>
                    </w:p>
                  </w:txbxContent>
                </v:textbox>
                <w10:wrap type="square" anchorx="page" anchory="page"/>
              </v:shape>
            </w:pict>
          </mc:Fallback>
        </mc:AlternateContent>
      </w:r>
    </w:p>
    <w:p w14:paraId="746AED58" w14:textId="656E52CB" w:rsidR="00512597" w:rsidRPr="00512597" w:rsidRDefault="00512597" w:rsidP="00512597">
      <w:pPr>
        <w:spacing w:line="252" w:lineRule="auto"/>
        <w:ind w:left="709" w:hanging="709"/>
      </w:pPr>
      <w:bookmarkStart w:id="411" w:name="_Ref106703732"/>
      <w:bookmarkStart w:id="412" w:name="_Toc122610315"/>
      <w:bookmarkStart w:id="413" w:name="_Hlk106706382"/>
      <w:r w:rsidRPr="00512597">
        <w:rPr>
          <w:b/>
          <w:color w:val="0070C0"/>
        </w:rPr>
        <w:lastRenderedPageBreak/>
        <w:t xml:space="preserve">Box </w:t>
      </w:r>
      <w:r w:rsidRPr="00512597">
        <w:rPr>
          <w:b/>
          <w:color w:val="0070C0"/>
          <w:lang w:val="en-GB"/>
        </w:rPr>
        <w:fldChar w:fldCharType="begin"/>
      </w:r>
      <w:r w:rsidRPr="00512597">
        <w:rPr>
          <w:b/>
          <w:color w:val="0070C0"/>
        </w:rPr>
        <w:instrText xml:space="preserve"> SEQ Box \* ARABIC </w:instrText>
      </w:r>
      <w:r w:rsidRPr="00512597">
        <w:rPr>
          <w:b/>
          <w:color w:val="0070C0"/>
          <w:lang w:val="en-GB"/>
        </w:rPr>
        <w:fldChar w:fldCharType="separate"/>
      </w:r>
      <w:r w:rsidR="001D6D3D">
        <w:rPr>
          <w:b/>
          <w:noProof/>
          <w:color w:val="0070C0"/>
        </w:rPr>
        <w:t>44</w:t>
      </w:r>
      <w:r w:rsidRPr="00512597">
        <w:rPr>
          <w:color w:val="0070C0"/>
          <w:lang w:val="en-GB"/>
        </w:rPr>
        <w:fldChar w:fldCharType="end"/>
      </w:r>
      <w:bookmarkEnd w:id="411"/>
      <w:r w:rsidRPr="00512597">
        <w:rPr>
          <w:b/>
          <w:color w:val="0070C0"/>
        </w:rPr>
        <w:tab/>
        <w:t xml:space="preserve">Solar PV </w:t>
      </w:r>
      <w:proofErr w:type="spellStart"/>
      <w:r w:rsidRPr="00512597">
        <w:rPr>
          <w:b/>
          <w:color w:val="0070C0"/>
        </w:rPr>
        <w:t>minigrid</w:t>
      </w:r>
      <w:proofErr w:type="spellEnd"/>
      <w:r w:rsidRPr="00512597">
        <w:rPr>
          <w:b/>
          <w:color w:val="0070C0"/>
        </w:rPr>
        <w:t xml:space="preserve"> financial indicators (with 50% grant, 35% debt financing and 15% equity</w:t>
      </w:r>
      <w:r>
        <w:rPr>
          <w:b/>
          <w:color w:val="0070C0"/>
        </w:rPr>
        <w:t>)</w:t>
      </w:r>
      <w:bookmarkEnd w:id="412"/>
    </w:p>
    <w:bookmarkEnd w:id="413"/>
    <w:p w14:paraId="4520377D" w14:textId="5EFCE0E3" w:rsidR="00512597" w:rsidRPr="005564F1" w:rsidRDefault="00512597" w:rsidP="00512597">
      <w:pPr>
        <w:spacing w:line="252" w:lineRule="auto"/>
        <w:ind w:left="-426"/>
        <w:rPr>
          <w:noProof/>
          <w:sz w:val="10"/>
          <w:szCs w:val="10"/>
        </w:rPr>
      </w:pPr>
    </w:p>
    <w:p w14:paraId="264C43C7" w14:textId="523F876A" w:rsidR="00512597" w:rsidRPr="00512597" w:rsidRDefault="00512597" w:rsidP="00512597">
      <w:pPr>
        <w:spacing w:line="252" w:lineRule="auto"/>
        <w:ind w:left="-426"/>
        <w:rPr>
          <w:sz w:val="10"/>
          <w:szCs w:val="10"/>
        </w:rPr>
      </w:pPr>
      <w:r w:rsidRPr="00512597">
        <w:rPr>
          <w:noProof/>
        </w:rPr>
        <w:drawing>
          <wp:inline distT="0" distB="0" distL="0" distR="0" wp14:anchorId="51F17EFD" wp14:editId="0A7A5B84">
            <wp:extent cx="6841710" cy="3332480"/>
            <wp:effectExtent l="0" t="0" r="0" b="1270"/>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6843687" cy="3333443"/>
                    </a:xfrm>
                    <a:prstGeom prst="rect">
                      <a:avLst/>
                    </a:prstGeom>
                    <a:noFill/>
                    <a:ln>
                      <a:noFill/>
                    </a:ln>
                  </pic:spPr>
                </pic:pic>
              </a:graphicData>
            </a:graphic>
          </wp:inline>
        </w:drawing>
      </w:r>
    </w:p>
    <w:p w14:paraId="7FFD8D40" w14:textId="77777777" w:rsidR="00512597" w:rsidRPr="00512597" w:rsidRDefault="00512597" w:rsidP="00512597">
      <w:pPr>
        <w:spacing w:line="252" w:lineRule="auto"/>
        <w:ind w:left="-567" w:right="-284"/>
        <w:rPr>
          <w:lang w:val="en-GB"/>
        </w:rPr>
      </w:pPr>
    </w:p>
    <w:p w14:paraId="3D20BE18" w14:textId="77777777" w:rsidR="00512597" w:rsidRPr="00512597" w:rsidRDefault="00512597" w:rsidP="00512597">
      <w:pPr>
        <w:spacing w:line="252" w:lineRule="auto"/>
        <w:rPr>
          <w:lang w:val="en-GB"/>
        </w:rPr>
      </w:pPr>
      <w:r w:rsidRPr="00512597">
        <w:rPr>
          <w:lang w:val="en-GB"/>
        </w:rPr>
        <w:t xml:space="preserve">    </w:t>
      </w:r>
    </w:p>
    <w:p w14:paraId="1ECBFFF9" w14:textId="0FC6EDC2" w:rsidR="00512597" w:rsidRDefault="00512597" w:rsidP="00512597">
      <w:pPr>
        <w:autoSpaceDE w:val="0"/>
        <w:autoSpaceDN w:val="0"/>
        <w:adjustRightInd w:val="0"/>
        <w:spacing w:line="252" w:lineRule="auto"/>
        <w:jc w:val="left"/>
        <w:rPr>
          <w:rFonts w:asciiTheme="minorHAnsi" w:eastAsiaTheme="minorHAnsi" w:hAnsiTheme="minorHAnsi" w:cstheme="minorHAnsi"/>
          <w:szCs w:val="20"/>
        </w:rPr>
      </w:pPr>
      <w:r w:rsidRPr="00512597">
        <w:rPr>
          <w:rFonts w:asciiTheme="minorHAnsi" w:eastAsiaTheme="minorHAnsi" w:hAnsiTheme="minorHAnsi" w:cstheme="minorHAnsi"/>
          <w:szCs w:val="20"/>
        </w:rPr>
        <w:t>For this modelled case (with 50% grant and 35% loan), a</w:t>
      </w:r>
      <w:r w:rsidR="00C44BE6">
        <w:rPr>
          <w:rFonts w:asciiTheme="minorHAnsi" w:eastAsiaTheme="minorHAnsi" w:hAnsiTheme="minorHAnsi" w:cstheme="minorHAnsi"/>
          <w:szCs w:val="20"/>
        </w:rPr>
        <w:t>n</w:t>
      </w:r>
      <w:r>
        <w:rPr>
          <w:rFonts w:asciiTheme="minorHAnsi" w:eastAsiaTheme="minorHAnsi" w:hAnsiTheme="minorHAnsi" w:cstheme="minorHAnsi"/>
          <w:szCs w:val="20"/>
        </w:rPr>
        <w:t xml:space="preserve"> end-user</w:t>
      </w:r>
      <w:r w:rsidRPr="00512597">
        <w:rPr>
          <w:rFonts w:asciiTheme="minorHAnsi" w:eastAsiaTheme="minorHAnsi" w:hAnsiTheme="minorHAnsi" w:cstheme="minorHAnsi"/>
          <w:szCs w:val="20"/>
        </w:rPr>
        <w:t xml:space="preserve"> tariff of USD 0</w:t>
      </w:r>
      <w:r>
        <w:rPr>
          <w:rFonts w:asciiTheme="minorHAnsi" w:eastAsiaTheme="minorHAnsi" w:hAnsiTheme="minorHAnsi" w:cstheme="minorHAnsi"/>
          <w:szCs w:val="20"/>
        </w:rPr>
        <w:t>.72</w:t>
      </w:r>
      <w:r w:rsidRPr="00512597">
        <w:rPr>
          <w:rFonts w:asciiTheme="minorHAnsi" w:eastAsiaTheme="minorHAnsi" w:hAnsiTheme="minorHAnsi" w:cstheme="minorHAnsi"/>
          <w:szCs w:val="20"/>
        </w:rPr>
        <w:t xml:space="preserve">/kWh, with a 50% grant, </w:t>
      </w:r>
      <w:r w:rsidR="00C44BE6">
        <w:rPr>
          <w:rFonts w:asciiTheme="minorHAnsi" w:eastAsiaTheme="minorHAnsi" w:hAnsiTheme="minorHAnsi" w:cstheme="minorHAnsi"/>
          <w:szCs w:val="20"/>
        </w:rPr>
        <w:t>c</w:t>
      </w:r>
      <w:r w:rsidRPr="00512597">
        <w:rPr>
          <w:rFonts w:asciiTheme="minorHAnsi" w:eastAsiaTheme="minorHAnsi" w:hAnsiTheme="minorHAnsi" w:cstheme="minorHAnsi"/>
          <w:szCs w:val="20"/>
        </w:rPr>
        <w:t>an provide a 1</w:t>
      </w:r>
      <w:r>
        <w:rPr>
          <w:rFonts w:asciiTheme="minorHAnsi" w:eastAsiaTheme="minorHAnsi" w:hAnsiTheme="minorHAnsi" w:cstheme="minorHAnsi"/>
          <w:szCs w:val="20"/>
        </w:rPr>
        <w:t>6</w:t>
      </w:r>
      <w:r w:rsidRPr="00512597">
        <w:rPr>
          <w:rFonts w:asciiTheme="minorHAnsi" w:eastAsiaTheme="minorHAnsi" w:hAnsiTheme="minorHAnsi" w:cstheme="minorHAnsi"/>
          <w:szCs w:val="20"/>
        </w:rPr>
        <w:t xml:space="preserve">% required return on investment in some scenarios. </w:t>
      </w:r>
      <w:r w:rsidRPr="00512597">
        <w:rPr>
          <w:rFonts w:asciiTheme="minorHAnsi" w:eastAsiaTheme="minorHAnsi" w:hAnsiTheme="minorHAnsi" w:cstheme="minorHAnsi"/>
          <w:szCs w:val="20"/>
        </w:rPr>
        <w:fldChar w:fldCharType="begin"/>
      </w:r>
      <w:r w:rsidRPr="00512597">
        <w:rPr>
          <w:rFonts w:asciiTheme="minorHAnsi" w:eastAsiaTheme="minorHAnsi" w:hAnsiTheme="minorHAnsi" w:cstheme="minorHAnsi"/>
          <w:szCs w:val="20"/>
        </w:rPr>
        <w:instrText xml:space="preserve"> REF _Ref106706495 \h  \* MERGEFORMAT </w:instrText>
      </w:r>
      <w:r w:rsidRPr="00512597">
        <w:rPr>
          <w:rFonts w:asciiTheme="minorHAnsi" w:eastAsiaTheme="minorHAnsi" w:hAnsiTheme="minorHAnsi" w:cstheme="minorHAnsi"/>
          <w:szCs w:val="20"/>
        </w:rPr>
      </w:r>
      <w:r w:rsidRPr="00512597">
        <w:rPr>
          <w:rFonts w:asciiTheme="minorHAnsi" w:eastAsiaTheme="minorHAnsi" w:hAnsiTheme="minorHAnsi" w:cstheme="minorHAnsi"/>
          <w:szCs w:val="20"/>
        </w:rPr>
        <w:fldChar w:fldCharType="separate"/>
      </w:r>
      <w:r w:rsidR="001D6D3D" w:rsidRPr="001D6D3D">
        <w:rPr>
          <w:color w:val="0070C0"/>
        </w:rPr>
        <w:t xml:space="preserve">Box </w:t>
      </w:r>
      <w:r w:rsidR="001D6D3D" w:rsidRPr="001D6D3D">
        <w:rPr>
          <w:noProof/>
          <w:color w:val="0070C0"/>
        </w:rPr>
        <w:t>45</w:t>
      </w:r>
      <w:r w:rsidRPr="00512597">
        <w:rPr>
          <w:rFonts w:asciiTheme="minorHAnsi" w:eastAsiaTheme="minorHAnsi" w:hAnsiTheme="minorHAnsi" w:cstheme="minorHAnsi"/>
          <w:szCs w:val="20"/>
        </w:rPr>
        <w:fldChar w:fldCharType="end"/>
      </w:r>
      <w:r w:rsidRPr="00512597">
        <w:rPr>
          <w:rFonts w:asciiTheme="minorHAnsi" w:eastAsiaTheme="minorHAnsi" w:hAnsiTheme="minorHAnsi" w:cstheme="minorHAnsi"/>
          <w:szCs w:val="20"/>
        </w:rPr>
        <w:t xml:space="preserve">  provides the financial aspects of the case with no grant, 85% debt financing</w:t>
      </w:r>
      <w:r w:rsidR="00B117BF">
        <w:rPr>
          <w:rFonts w:asciiTheme="minorHAnsi" w:eastAsiaTheme="minorHAnsi" w:hAnsiTheme="minorHAnsi" w:cstheme="minorHAnsi"/>
          <w:szCs w:val="20"/>
        </w:rPr>
        <w:t xml:space="preserve">, showing it will also give </w:t>
      </w:r>
      <w:r w:rsidR="00C44BE6">
        <w:rPr>
          <w:rFonts w:asciiTheme="minorHAnsi" w:eastAsiaTheme="minorHAnsi" w:hAnsiTheme="minorHAnsi" w:cstheme="minorHAnsi"/>
          <w:szCs w:val="20"/>
        </w:rPr>
        <w:t>an</w:t>
      </w:r>
      <w:r w:rsidRPr="00512597">
        <w:rPr>
          <w:rFonts w:asciiTheme="minorHAnsi" w:eastAsiaTheme="minorHAnsi" w:hAnsiTheme="minorHAnsi" w:cstheme="minorHAnsi"/>
          <w:szCs w:val="20"/>
        </w:rPr>
        <w:t xml:space="preserve"> IRR of 16%</w:t>
      </w:r>
      <w:r w:rsidR="00135C1D">
        <w:rPr>
          <w:rFonts w:asciiTheme="minorHAnsi" w:eastAsiaTheme="minorHAnsi" w:hAnsiTheme="minorHAnsi" w:cstheme="minorHAnsi"/>
          <w:szCs w:val="20"/>
        </w:rPr>
        <w:t>, provided the end-user is charged the full tariff of USD 1.24 per kWh</w:t>
      </w:r>
      <w:r w:rsidRPr="00512597">
        <w:rPr>
          <w:rFonts w:asciiTheme="minorHAnsi" w:eastAsiaTheme="minorHAnsi" w:hAnsiTheme="minorHAnsi" w:cstheme="minorHAnsi"/>
          <w:szCs w:val="20"/>
        </w:rPr>
        <w:t xml:space="preserve">. However, such a tariff may approach the limitations of the lower-income households’ ability to pay, while lower tariffs will not allow the developer to have a margin or </w:t>
      </w:r>
      <w:r w:rsidR="00135C1D">
        <w:rPr>
          <w:rFonts w:asciiTheme="minorHAnsi" w:eastAsiaTheme="minorHAnsi" w:hAnsiTheme="minorHAnsi" w:cstheme="minorHAnsi"/>
          <w:szCs w:val="20"/>
        </w:rPr>
        <w:t xml:space="preserve">even restrict the lender’s ability </w:t>
      </w:r>
      <w:r w:rsidR="00C44BE6">
        <w:rPr>
          <w:rFonts w:asciiTheme="minorHAnsi" w:eastAsiaTheme="minorHAnsi" w:hAnsiTheme="minorHAnsi" w:cstheme="minorHAnsi"/>
          <w:szCs w:val="20"/>
        </w:rPr>
        <w:t>to repay</w:t>
      </w:r>
      <w:r w:rsidRPr="00512597">
        <w:rPr>
          <w:rFonts w:asciiTheme="minorHAnsi" w:eastAsiaTheme="minorHAnsi" w:hAnsiTheme="minorHAnsi" w:cstheme="minorHAnsi"/>
          <w:szCs w:val="20"/>
        </w:rPr>
        <w:t xml:space="preserve"> the loan.</w:t>
      </w:r>
    </w:p>
    <w:p w14:paraId="0E79D4CD" w14:textId="72E57C89" w:rsidR="00135C1D" w:rsidRDefault="00135C1D" w:rsidP="00512597">
      <w:pPr>
        <w:autoSpaceDE w:val="0"/>
        <w:autoSpaceDN w:val="0"/>
        <w:adjustRightInd w:val="0"/>
        <w:spacing w:line="252" w:lineRule="auto"/>
        <w:jc w:val="left"/>
        <w:rPr>
          <w:rFonts w:asciiTheme="minorHAnsi" w:eastAsiaTheme="minorHAnsi" w:hAnsiTheme="minorHAnsi" w:cstheme="minorHAnsi"/>
          <w:szCs w:val="20"/>
        </w:rPr>
      </w:pPr>
    </w:p>
    <w:p w14:paraId="68E77938" w14:textId="200BB8EF" w:rsidR="00135C1D" w:rsidRPr="00512597" w:rsidRDefault="00135C1D" w:rsidP="00512597">
      <w:pPr>
        <w:autoSpaceDE w:val="0"/>
        <w:autoSpaceDN w:val="0"/>
        <w:adjustRightInd w:val="0"/>
        <w:spacing w:line="252" w:lineRule="auto"/>
        <w:jc w:val="left"/>
        <w:rPr>
          <w:rFonts w:asciiTheme="minorHAnsi" w:eastAsiaTheme="minorHAnsi" w:hAnsiTheme="minorHAnsi" w:cstheme="minorHAnsi"/>
          <w:szCs w:val="20"/>
        </w:rPr>
      </w:pPr>
      <w:r>
        <w:rPr>
          <w:rFonts w:asciiTheme="minorHAnsi" w:eastAsiaTheme="minorHAnsi" w:hAnsiTheme="minorHAnsi" w:cstheme="minorHAnsi"/>
          <w:szCs w:val="20"/>
        </w:rPr>
        <w:t xml:space="preserve">In the no-grant case, the average tariff is USD 1.237/kWh, implying monthly expenditure of the lower-income households of USD 9.80 per month with middle-income households spending USD 30 a month. A 50% grant would enable reducing the end-user tariff to USD 0.718/kWh, implying monthly expenditures of lower-income households of USD 5.70 and </w:t>
      </w:r>
      <w:r w:rsidR="005564F1">
        <w:rPr>
          <w:rFonts w:asciiTheme="minorHAnsi" w:eastAsiaTheme="minorHAnsi" w:hAnsiTheme="minorHAnsi" w:cstheme="minorHAnsi"/>
          <w:szCs w:val="20"/>
        </w:rPr>
        <w:t>USD 17 a month, respectively.</w:t>
      </w:r>
    </w:p>
    <w:p w14:paraId="1327AC68" w14:textId="77777777" w:rsidR="00512597" w:rsidRPr="00512597" w:rsidRDefault="00512597" w:rsidP="00512597">
      <w:pPr>
        <w:autoSpaceDE w:val="0"/>
        <w:autoSpaceDN w:val="0"/>
        <w:adjustRightInd w:val="0"/>
        <w:spacing w:line="252" w:lineRule="auto"/>
        <w:jc w:val="left"/>
        <w:rPr>
          <w:rFonts w:asciiTheme="minorHAnsi" w:eastAsiaTheme="minorHAnsi" w:hAnsiTheme="minorHAnsi" w:cstheme="minorHAnsi"/>
          <w:szCs w:val="20"/>
        </w:rPr>
      </w:pPr>
    </w:p>
    <w:p w14:paraId="740DC70D" w14:textId="77777777" w:rsidR="00512597" w:rsidRPr="00512597" w:rsidRDefault="00512597" w:rsidP="00512597">
      <w:pPr>
        <w:autoSpaceDE w:val="0"/>
        <w:autoSpaceDN w:val="0"/>
        <w:adjustRightInd w:val="0"/>
        <w:spacing w:line="252" w:lineRule="auto"/>
        <w:jc w:val="left"/>
        <w:rPr>
          <w:rFonts w:asciiTheme="minorHAnsi" w:eastAsiaTheme="minorHAnsi" w:hAnsiTheme="minorHAnsi" w:cstheme="minorHAnsi"/>
          <w:szCs w:val="20"/>
        </w:rPr>
      </w:pPr>
      <w:r w:rsidRPr="00512597">
        <w:rPr>
          <w:rFonts w:asciiTheme="minorHAnsi" w:eastAsiaTheme="minorHAnsi" w:hAnsiTheme="minorHAnsi" w:cstheme="minorHAnsi"/>
          <w:szCs w:val="20"/>
        </w:rPr>
        <w:t>A developer of the hypothetical mini-grid site may need to find ways to address the gap between revenue needed for viability and customer affordability, such as:</w:t>
      </w:r>
    </w:p>
    <w:p w14:paraId="4F9A438B" w14:textId="26C0CCE4" w:rsidR="00512597" w:rsidRPr="00512597" w:rsidRDefault="00512597">
      <w:pPr>
        <w:numPr>
          <w:ilvl w:val="0"/>
          <w:numId w:val="67"/>
        </w:numPr>
        <w:autoSpaceDE w:val="0"/>
        <w:autoSpaceDN w:val="0"/>
        <w:adjustRightInd w:val="0"/>
        <w:spacing w:line="252" w:lineRule="auto"/>
        <w:ind w:left="284" w:hanging="284"/>
        <w:contextualSpacing/>
        <w:jc w:val="left"/>
        <w:rPr>
          <w:sz w:val="18"/>
          <w:szCs w:val="18"/>
          <w:lang w:val="en-GB"/>
        </w:rPr>
      </w:pPr>
      <w:r w:rsidRPr="00512597">
        <w:rPr>
          <w:rFonts w:asciiTheme="minorHAnsi" w:hAnsiTheme="minorHAnsi" w:cstheme="minorHAnsi"/>
          <w:szCs w:val="20"/>
        </w:rPr>
        <w:t>Reducing investment and operational costs. Another way to reduce cost is to develop a portfolio of sites in the same area by achieving some economi</w:t>
      </w:r>
      <w:r w:rsidR="00C44BE6">
        <w:rPr>
          <w:rFonts w:asciiTheme="minorHAnsi" w:hAnsiTheme="minorHAnsi" w:cstheme="minorHAnsi"/>
          <w:szCs w:val="20"/>
        </w:rPr>
        <w:t>e</w:t>
      </w:r>
      <w:r w:rsidRPr="00512597">
        <w:rPr>
          <w:rFonts w:asciiTheme="minorHAnsi" w:hAnsiTheme="minorHAnsi" w:cstheme="minorHAnsi"/>
          <w:szCs w:val="20"/>
        </w:rPr>
        <w:t>s of scale.</w:t>
      </w:r>
    </w:p>
    <w:p w14:paraId="6C1E1538" w14:textId="4C9D0B1F" w:rsidR="00512597" w:rsidRPr="00512597" w:rsidRDefault="00512597">
      <w:pPr>
        <w:numPr>
          <w:ilvl w:val="0"/>
          <w:numId w:val="67"/>
        </w:numPr>
        <w:autoSpaceDE w:val="0"/>
        <w:autoSpaceDN w:val="0"/>
        <w:adjustRightInd w:val="0"/>
        <w:spacing w:line="252" w:lineRule="auto"/>
        <w:ind w:left="284" w:hanging="284"/>
        <w:contextualSpacing/>
        <w:jc w:val="left"/>
        <w:rPr>
          <w:sz w:val="18"/>
          <w:szCs w:val="18"/>
          <w:lang w:val="en-GB"/>
        </w:rPr>
      </w:pPr>
      <w:r w:rsidRPr="00512597">
        <w:rPr>
          <w:rFonts w:asciiTheme="minorHAnsi" w:hAnsiTheme="minorHAnsi" w:cstheme="minorHAnsi"/>
          <w:szCs w:val="20"/>
        </w:rPr>
        <w:t xml:space="preserve">Having tariffs that vary per customer group. If, for example, the tariff for business users is higher, these can cross-subsidize the lower-income group. </w:t>
      </w:r>
    </w:p>
    <w:p w14:paraId="5920EA7F" w14:textId="71601552" w:rsidR="00512597" w:rsidRPr="00512597" w:rsidRDefault="00512597">
      <w:pPr>
        <w:numPr>
          <w:ilvl w:val="0"/>
          <w:numId w:val="67"/>
        </w:numPr>
        <w:autoSpaceDE w:val="0"/>
        <w:autoSpaceDN w:val="0"/>
        <w:adjustRightInd w:val="0"/>
        <w:spacing w:line="252" w:lineRule="auto"/>
        <w:ind w:left="284" w:hanging="284"/>
        <w:contextualSpacing/>
        <w:jc w:val="left"/>
        <w:rPr>
          <w:sz w:val="18"/>
          <w:szCs w:val="18"/>
          <w:lang w:val="en-GB"/>
        </w:rPr>
      </w:pPr>
      <w:r w:rsidRPr="00512597">
        <w:rPr>
          <w:rFonts w:asciiTheme="minorHAnsi" w:hAnsiTheme="minorHAnsi" w:cstheme="minorHAnsi"/>
          <w:szCs w:val="20"/>
          <w:lang w:val="en-GB"/>
        </w:rPr>
        <w:t>I</w:t>
      </w:r>
      <w:r w:rsidRPr="00512597">
        <w:rPr>
          <w:rFonts w:asciiTheme="minorHAnsi" w:hAnsiTheme="minorHAnsi" w:cstheme="minorHAnsi"/>
          <w:szCs w:val="20"/>
        </w:rPr>
        <w:t>t is attractive to increase the productive or commercial uses of energy. In particular</w:t>
      </w:r>
      <w:r w:rsidR="00C44BE6">
        <w:rPr>
          <w:rFonts w:asciiTheme="minorHAnsi" w:hAnsiTheme="minorHAnsi" w:cstheme="minorHAnsi"/>
          <w:szCs w:val="20"/>
        </w:rPr>
        <w:t>,</w:t>
      </w:r>
      <w:r w:rsidRPr="00512597">
        <w:rPr>
          <w:rFonts w:asciiTheme="minorHAnsi" w:hAnsiTheme="minorHAnsi" w:cstheme="minorHAnsi"/>
          <w:szCs w:val="20"/>
        </w:rPr>
        <w:t xml:space="preserve"> if these are already operational from year 1, these can help to boost revenues in the first years when </w:t>
      </w:r>
      <w:r w:rsidR="00C44BE6">
        <w:rPr>
          <w:rFonts w:asciiTheme="minorHAnsi" w:hAnsiTheme="minorHAnsi" w:cstheme="minorHAnsi"/>
          <w:szCs w:val="20"/>
        </w:rPr>
        <w:t xml:space="preserve">the </w:t>
      </w:r>
      <w:r w:rsidRPr="00512597">
        <w:rPr>
          <w:rFonts w:asciiTheme="minorHAnsi" w:hAnsiTheme="minorHAnsi" w:cstheme="minorHAnsi"/>
          <w:szCs w:val="20"/>
        </w:rPr>
        <w:t>demand has not yet reached its full level</w:t>
      </w:r>
      <w:r w:rsidR="005564F1">
        <w:rPr>
          <w:rFonts w:asciiTheme="minorHAnsi" w:hAnsiTheme="minorHAnsi" w:cstheme="minorHAnsi"/>
          <w:szCs w:val="20"/>
        </w:rPr>
        <w:t xml:space="preserve"> (see the comment on low demand in the first years of operation in </w:t>
      </w:r>
      <w:r w:rsidR="005564F1" w:rsidRPr="005564F1">
        <w:rPr>
          <w:rFonts w:asciiTheme="minorHAnsi" w:hAnsiTheme="minorHAnsi" w:cstheme="minorHAnsi"/>
          <w:szCs w:val="20"/>
        </w:rPr>
        <w:fldChar w:fldCharType="begin"/>
      </w:r>
      <w:r w:rsidR="005564F1" w:rsidRPr="005564F1">
        <w:rPr>
          <w:rFonts w:asciiTheme="minorHAnsi" w:hAnsiTheme="minorHAnsi" w:cstheme="minorHAnsi"/>
          <w:szCs w:val="20"/>
        </w:rPr>
        <w:instrText xml:space="preserve"> REF _Ref107857385 \h  \* MERGEFORMAT </w:instrText>
      </w:r>
      <w:r w:rsidR="005564F1" w:rsidRPr="005564F1">
        <w:rPr>
          <w:rFonts w:asciiTheme="minorHAnsi" w:hAnsiTheme="minorHAnsi" w:cstheme="minorHAnsi"/>
          <w:szCs w:val="20"/>
        </w:rPr>
      </w:r>
      <w:r w:rsidR="005564F1" w:rsidRPr="005564F1">
        <w:rPr>
          <w:rFonts w:asciiTheme="minorHAnsi" w:hAnsiTheme="minorHAnsi" w:cstheme="minorHAnsi"/>
          <w:szCs w:val="20"/>
        </w:rPr>
        <w:fldChar w:fldCharType="separate"/>
      </w:r>
      <w:r w:rsidR="001D6D3D" w:rsidRPr="001D6D3D">
        <w:rPr>
          <w:color w:val="0070C0"/>
          <w:lang w:val="en-GB"/>
        </w:rPr>
        <w:t xml:space="preserve">Box </w:t>
      </w:r>
      <w:r w:rsidR="001D6D3D" w:rsidRPr="001D6D3D">
        <w:rPr>
          <w:noProof/>
          <w:color w:val="0070C0"/>
          <w:lang w:val="en-GB"/>
        </w:rPr>
        <w:t>40</w:t>
      </w:r>
      <w:r w:rsidR="005564F1" w:rsidRPr="005564F1">
        <w:rPr>
          <w:rFonts w:asciiTheme="minorHAnsi" w:hAnsiTheme="minorHAnsi" w:cstheme="minorHAnsi"/>
          <w:szCs w:val="20"/>
        </w:rPr>
        <w:fldChar w:fldCharType="end"/>
      </w:r>
      <w:r w:rsidR="005564F1">
        <w:rPr>
          <w:rFonts w:asciiTheme="minorHAnsi" w:hAnsiTheme="minorHAnsi" w:cstheme="minorHAnsi"/>
          <w:szCs w:val="20"/>
        </w:rPr>
        <w:t>)</w:t>
      </w:r>
      <w:r w:rsidRPr="00512597">
        <w:rPr>
          <w:rFonts w:asciiTheme="minorHAnsi" w:hAnsiTheme="minorHAnsi" w:cstheme="minorHAnsi"/>
          <w:szCs w:val="20"/>
        </w:rPr>
        <w:t xml:space="preserve">. </w:t>
      </w:r>
      <w:r w:rsidRPr="00512597">
        <w:rPr>
          <w:sz w:val="18"/>
          <w:szCs w:val="18"/>
          <w:lang w:val="en-GB"/>
        </w:rPr>
        <w:t xml:space="preserve"> </w:t>
      </w:r>
    </w:p>
    <w:p w14:paraId="5ED0EC5E" w14:textId="77777777" w:rsidR="00512597" w:rsidRPr="00512597" w:rsidRDefault="00512597" w:rsidP="00512597">
      <w:pPr>
        <w:autoSpaceDE w:val="0"/>
        <w:autoSpaceDN w:val="0"/>
        <w:adjustRightInd w:val="0"/>
        <w:spacing w:line="252" w:lineRule="auto"/>
        <w:jc w:val="left"/>
        <w:rPr>
          <w:sz w:val="18"/>
          <w:szCs w:val="18"/>
          <w:lang w:val="en-GB"/>
        </w:rPr>
      </w:pPr>
    </w:p>
    <w:p w14:paraId="1008B103" w14:textId="48B40A7B" w:rsidR="00512597" w:rsidRPr="00512597" w:rsidRDefault="00512597" w:rsidP="00512597">
      <w:pPr>
        <w:autoSpaceDE w:val="0"/>
        <w:autoSpaceDN w:val="0"/>
        <w:adjustRightInd w:val="0"/>
        <w:spacing w:line="252" w:lineRule="auto"/>
        <w:jc w:val="left"/>
        <w:rPr>
          <w:szCs w:val="20"/>
          <w:lang w:val="en-GB"/>
        </w:rPr>
      </w:pPr>
      <w:r w:rsidRPr="00512597">
        <w:rPr>
          <w:szCs w:val="20"/>
          <w:lang w:val="en-GB"/>
        </w:rPr>
        <w:t xml:space="preserve">A solar PV mini-grid or portfolio of sites is highly dependent on the characteristics of the site(s) and community (or communities) in question and should be taken only after a detailed assessment combining technical and socio-economic analysis, </w:t>
      </w:r>
      <w:r w:rsidR="005564F1" w:rsidRPr="00512597">
        <w:rPr>
          <w:szCs w:val="20"/>
          <w:lang w:val="en-GB"/>
        </w:rPr>
        <w:t>taking</w:t>
      </w:r>
      <w:r w:rsidRPr="00512597">
        <w:rPr>
          <w:szCs w:val="20"/>
          <w:lang w:val="en-GB"/>
        </w:rPr>
        <w:t xml:space="preserve"> into consideration the location, the initial and anticipated future load, the number of larger consumers and, customer ability to pay and expectations for the level. </w:t>
      </w:r>
    </w:p>
    <w:p w14:paraId="496CB3F4" w14:textId="2CA2FC31" w:rsidR="00B117BF" w:rsidRPr="00B117BF" w:rsidRDefault="00B117BF" w:rsidP="00B117BF">
      <w:pPr>
        <w:spacing w:line="252" w:lineRule="auto"/>
        <w:ind w:left="709" w:hanging="709"/>
      </w:pPr>
      <w:bookmarkStart w:id="414" w:name="_Ref106706495"/>
      <w:bookmarkStart w:id="415" w:name="_Toc122610316"/>
      <w:r w:rsidRPr="00B117BF">
        <w:rPr>
          <w:b/>
          <w:color w:val="0070C0"/>
        </w:rPr>
        <w:lastRenderedPageBreak/>
        <w:t xml:space="preserve">Box </w:t>
      </w:r>
      <w:r w:rsidRPr="00B117BF">
        <w:rPr>
          <w:b/>
          <w:color w:val="0070C0"/>
          <w:lang w:val="en-GB"/>
        </w:rPr>
        <w:fldChar w:fldCharType="begin"/>
      </w:r>
      <w:r w:rsidRPr="00B117BF">
        <w:rPr>
          <w:b/>
          <w:color w:val="0070C0"/>
        </w:rPr>
        <w:instrText xml:space="preserve"> SEQ Box \* ARABIC </w:instrText>
      </w:r>
      <w:r w:rsidRPr="00B117BF">
        <w:rPr>
          <w:b/>
          <w:color w:val="0070C0"/>
          <w:lang w:val="en-GB"/>
        </w:rPr>
        <w:fldChar w:fldCharType="separate"/>
      </w:r>
      <w:r w:rsidR="001D6D3D">
        <w:rPr>
          <w:b/>
          <w:noProof/>
          <w:color w:val="0070C0"/>
        </w:rPr>
        <w:t>45</w:t>
      </w:r>
      <w:r w:rsidRPr="00B117BF">
        <w:rPr>
          <w:color w:val="0070C0"/>
          <w:lang w:val="en-GB"/>
        </w:rPr>
        <w:fldChar w:fldCharType="end"/>
      </w:r>
      <w:bookmarkEnd w:id="414"/>
      <w:r w:rsidRPr="00B117BF">
        <w:rPr>
          <w:b/>
          <w:color w:val="0070C0"/>
        </w:rPr>
        <w:tab/>
        <w:t xml:space="preserve">Solar PV </w:t>
      </w:r>
      <w:proofErr w:type="spellStart"/>
      <w:r w:rsidRPr="00B117BF">
        <w:rPr>
          <w:b/>
          <w:color w:val="0070C0"/>
        </w:rPr>
        <w:t>minigrid</w:t>
      </w:r>
      <w:proofErr w:type="spellEnd"/>
      <w:r w:rsidRPr="00B117BF">
        <w:rPr>
          <w:b/>
          <w:color w:val="0070C0"/>
        </w:rPr>
        <w:t xml:space="preserve"> financial indicators (with no grant, 85% debt financing and 15% equity</w:t>
      </w:r>
      <w:r w:rsidR="00135C1D">
        <w:rPr>
          <w:b/>
          <w:color w:val="0070C0"/>
        </w:rPr>
        <w:t>)</w:t>
      </w:r>
      <w:bookmarkEnd w:id="415"/>
    </w:p>
    <w:p w14:paraId="6A408256" w14:textId="77777777" w:rsidR="00B117BF" w:rsidRPr="00B117BF" w:rsidRDefault="00B117BF" w:rsidP="00B117BF">
      <w:pPr>
        <w:autoSpaceDE w:val="0"/>
        <w:autoSpaceDN w:val="0"/>
        <w:adjustRightInd w:val="0"/>
        <w:spacing w:line="252" w:lineRule="auto"/>
        <w:jc w:val="left"/>
        <w:rPr>
          <w:b/>
          <w:bCs/>
          <w:sz w:val="10"/>
          <w:szCs w:val="10"/>
        </w:rPr>
      </w:pPr>
    </w:p>
    <w:p w14:paraId="47D51042" w14:textId="0B0DC1DF" w:rsidR="00B117BF" w:rsidRPr="00B117BF" w:rsidRDefault="00135C1D" w:rsidP="00B117BF">
      <w:pPr>
        <w:autoSpaceDE w:val="0"/>
        <w:autoSpaceDN w:val="0"/>
        <w:adjustRightInd w:val="0"/>
        <w:spacing w:line="252" w:lineRule="auto"/>
        <w:ind w:left="-426"/>
        <w:jc w:val="left"/>
        <w:rPr>
          <w:b/>
          <w:bCs/>
          <w:szCs w:val="20"/>
        </w:rPr>
      </w:pPr>
      <w:r w:rsidRPr="00135C1D">
        <w:rPr>
          <w:noProof/>
        </w:rPr>
        <w:drawing>
          <wp:inline distT="0" distB="0" distL="0" distR="0" wp14:anchorId="1687E1A7" wp14:editId="6D5B6225">
            <wp:extent cx="6688800" cy="3258000"/>
            <wp:effectExtent l="0" t="0" r="0" b="0"/>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6688800" cy="3258000"/>
                    </a:xfrm>
                    <a:prstGeom prst="rect">
                      <a:avLst/>
                    </a:prstGeom>
                    <a:noFill/>
                    <a:ln>
                      <a:noFill/>
                    </a:ln>
                  </pic:spPr>
                </pic:pic>
              </a:graphicData>
            </a:graphic>
          </wp:inline>
        </w:drawing>
      </w:r>
    </w:p>
    <w:p w14:paraId="53DD86D9" w14:textId="77777777" w:rsidR="00B117BF" w:rsidRPr="00B117BF" w:rsidRDefault="00B117BF" w:rsidP="00B117BF">
      <w:pPr>
        <w:autoSpaceDE w:val="0"/>
        <w:autoSpaceDN w:val="0"/>
        <w:adjustRightInd w:val="0"/>
        <w:spacing w:line="252" w:lineRule="auto"/>
        <w:jc w:val="left"/>
        <w:rPr>
          <w:b/>
          <w:bCs/>
          <w:szCs w:val="20"/>
          <w:lang w:val="en-GB"/>
        </w:rPr>
      </w:pPr>
    </w:p>
    <w:p w14:paraId="748B089F" w14:textId="77777777" w:rsidR="00B117BF" w:rsidRPr="00B117BF" w:rsidRDefault="00B117BF" w:rsidP="00B117BF">
      <w:pPr>
        <w:autoSpaceDE w:val="0"/>
        <w:autoSpaceDN w:val="0"/>
        <w:adjustRightInd w:val="0"/>
        <w:spacing w:line="252" w:lineRule="auto"/>
        <w:jc w:val="left"/>
        <w:rPr>
          <w:b/>
          <w:bCs/>
          <w:szCs w:val="20"/>
          <w:lang w:val="en-GB"/>
        </w:rPr>
      </w:pPr>
    </w:p>
    <w:p w14:paraId="14D6BB25" w14:textId="77777777" w:rsidR="00B117BF" w:rsidRPr="00B117BF" w:rsidRDefault="00B117BF" w:rsidP="00B117BF">
      <w:pPr>
        <w:autoSpaceDE w:val="0"/>
        <w:autoSpaceDN w:val="0"/>
        <w:adjustRightInd w:val="0"/>
        <w:spacing w:line="252" w:lineRule="auto"/>
        <w:jc w:val="left"/>
        <w:rPr>
          <w:b/>
          <w:bCs/>
          <w:szCs w:val="20"/>
          <w:lang w:val="en-GB"/>
        </w:rPr>
      </w:pPr>
    </w:p>
    <w:p w14:paraId="0CD625D4" w14:textId="77777777" w:rsidR="00B117BF" w:rsidRPr="00B117BF" w:rsidRDefault="00B117BF" w:rsidP="00B117BF">
      <w:pPr>
        <w:autoSpaceDE w:val="0"/>
        <w:autoSpaceDN w:val="0"/>
        <w:adjustRightInd w:val="0"/>
        <w:spacing w:line="252" w:lineRule="auto"/>
        <w:jc w:val="left"/>
        <w:rPr>
          <w:b/>
          <w:bCs/>
          <w:szCs w:val="20"/>
          <w:lang w:val="en-GB"/>
        </w:rPr>
      </w:pPr>
    </w:p>
    <w:p w14:paraId="0E75F003" w14:textId="3B939E54" w:rsidR="00B117BF" w:rsidRPr="00B117BF" w:rsidRDefault="00B117BF" w:rsidP="00B117BF">
      <w:pPr>
        <w:autoSpaceDE w:val="0"/>
        <w:autoSpaceDN w:val="0"/>
        <w:adjustRightInd w:val="0"/>
        <w:spacing w:line="252" w:lineRule="auto"/>
        <w:jc w:val="left"/>
        <w:rPr>
          <w:b/>
          <w:bCs/>
          <w:szCs w:val="20"/>
          <w:lang w:val="en-GB"/>
        </w:rPr>
      </w:pPr>
      <w:r w:rsidRPr="00B117BF">
        <w:rPr>
          <w:b/>
          <w:bCs/>
          <w:szCs w:val="20"/>
          <w:lang w:val="en-GB"/>
        </w:rPr>
        <w:t xml:space="preserve">Case 2 – </w:t>
      </w:r>
      <w:proofErr w:type="spellStart"/>
      <w:r w:rsidR="00F948D1">
        <w:rPr>
          <w:b/>
          <w:bCs/>
          <w:szCs w:val="20"/>
          <w:lang w:val="en-GB"/>
        </w:rPr>
        <w:t>M</w:t>
      </w:r>
      <w:r w:rsidRPr="00B117BF">
        <w:rPr>
          <w:b/>
          <w:bCs/>
          <w:szCs w:val="20"/>
          <w:lang w:val="en-GB"/>
        </w:rPr>
        <w:t>inigrid</w:t>
      </w:r>
      <w:proofErr w:type="spellEnd"/>
      <w:r w:rsidRPr="00B117BF">
        <w:rPr>
          <w:b/>
          <w:bCs/>
          <w:szCs w:val="20"/>
          <w:lang w:val="en-GB"/>
        </w:rPr>
        <w:t xml:space="preserve"> </w:t>
      </w:r>
      <w:r w:rsidR="00F948D1">
        <w:rPr>
          <w:b/>
          <w:bCs/>
          <w:szCs w:val="20"/>
          <w:lang w:val="en-GB"/>
        </w:rPr>
        <w:t>with micro-hydropower</w:t>
      </w:r>
    </w:p>
    <w:p w14:paraId="5D856D31" w14:textId="77777777" w:rsidR="00B117BF" w:rsidRPr="00B117BF" w:rsidRDefault="00B117BF" w:rsidP="00B117BF">
      <w:pPr>
        <w:autoSpaceDE w:val="0"/>
        <w:autoSpaceDN w:val="0"/>
        <w:adjustRightInd w:val="0"/>
        <w:spacing w:line="252" w:lineRule="auto"/>
        <w:jc w:val="left"/>
        <w:rPr>
          <w:b/>
          <w:bCs/>
          <w:szCs w:val="20"/>
          <w:lang w:val="en-GB"/>
        </w:rPr>
      </w:pPr>
    </w:p>
    <w:p w14:paraId="36AE7CB4" w14:textId="0DFD0212" w:rsidR="00B117BF" w:rsidRPr="00B117BF" w:rsidRDefault="00B117BF" w:rsidP="00B117BF">
      <w:pPr>
        <w:spacing w:line="252" w:lineRule="auto"/>
        <w:rPr>
          <w:lang w:val="en-GB"/>
        </w:rPr>
      </w:pPr>
      <w:r w:rsidRPr="00B117BF">
        <w:rPr>
          <w:lang w:val="en-GB"/>
        </w:rPr>
        <w:t>This Model Business Case analyses the financial feasibility of an off-grid micro-hydropower plant supplying the same hypothetical community in rural Zambia, discussed in Case 1.   By a generic example, key features of a hydropower site</w:t>
      </w:r>
      <w:r w:rsidR="005564F1">
        <w:rPr>
          <w:lang w:val="en-GB"/>
        </w:rPr>
        <w:t xml:space="preserve"> </w:t>
      </w:r>
      <w:r w:rsidRPr="00B117BF">
        <w:rPr>
          <w:lang w:val="en-GB"/>
        </w:rPr>
        <w:t xml:space="preserve">such as hydrology and </w:t>
      </w:r>
      <w:r w:rsidR="005564F1">
        <w:rPr>
          <w:lang w:val="en-GB"/>
        </w:rPr>
        <w:t xml:space="preserve">civil works </w:t>
      </w:r>
      <w:r w:rsidRPr="00B117BF">
        <w:rPr>
          <w:lang w:val="en-GB"/>
        </w:rPr>
        <w:t xml:space="preserve">layout, cannot be defined. It is assumed that there are no site-specific limitations to obtaining the required power output and energy production to supply the </w:t>
      </w:r>
      <w:proofErr w:type="gramStart"/>
      <w:r w:rsidRPr="00B117BF">
        <w:rPr>
          <w:lang w:val="en-GB"/>
        </w:rPr>
        <w:t>mini-grid</w:t>
      </w:r>
      <w:proofErr w:type="gramEnd"/>
      <w:r w:rsidRPr="00B117BF">
        <w:rPr>
          <w:lang w:val="en-GB"/>
        </w:rPr>
        <w:t>. This means that the power output will be as required from the demand forecasting and the scheme is able to provide the required power output all year round, which i</w:t>
      </w:r>
      <w:r w:rsidR="00C44BE6">
        <w:rPr>
          <w:lang w:val="en-GB"/>
        </w:rPr>
        <w:t>s</w:t>
      </w:r>
      <w:r w:rsidRPr="00B117BF">
        <w:rPr>
          <w:lang w:val="en-GB"/>
        </w:rPr>
        <w:t xml:space="preserve"> a real case would mean that the design flow is lower than the minimum flow available in the river or stream every hydrological year.</w:t>
      </w:r>
    </w:p>
    <w:p w14:paraId="5EF2D1AB" w14:textId="77777777" w:rsidR="00B117BF" w:rsidRPr="00B117BF" w:rsidRDefault="00B117BF" w:rsidP="00B117BF">
      <w:pPr>
        <w:spacing w:line="252" w:lineRule="auto"/>
        <w:rPr>
          <w:lang w:val="en-GB"/>
        </w:rPr>
      </w:pPr>
    </w:p>
    <w:p w14:paraId="24626384" w14:textId="2355BC35" w:rsidR="00B117BF" w:rsidRPr="00B117BF" w:rsidRDefault="005564F1" w:rsidP="00B117BF">
      <w:pPr>
        <w:spacing w:line="252" w:lineRule="auto"/>
        <w:rPr>
          <w:lang w:val="en-GB"/>
        </w:rPr>
      </w:pPr>
      <w:r>
        <w:rPr>
          <w:lang w:val="en-GB"/>
        </w:rPr>
        <w:t xml:space="preserve">As in case 1, the </w:t>
      </w:r>
      <w:r w:rsidR="00B117BF" w:rsidRPr="00B117BF">
        <w:rPr>
          <w:lang w:val="en-GB"/>
        </w:rPr>
        <w:t xml:space="preserve">hypothetical village is assumed to have 250 households by year </w:t>
      </w:r>
      <w:r w:rsidR="00F60CAD">
        <w:rPr>
          <w:lang w:val="en-GB"/>
        </w:rPr>
        <w:t xml:space="preserve">5 </w:t>
      </w:r>
      <w:r w:rsidR="00B117BF" w:rsidRPr="00B117BF">
        <w:rPr>
          <w:lang w:val="en-GB"/>
        </w:rPr>
        <w:t xml:space="preserve">of the MG implementation </w:t>
      </w:r>
      <w:r w:rsidR="00F60CAD">
        <w:rPr>
          <w:lang w:val="en-GB"/>
        </w:rPr>
        <w:t xml:space="preserve">(with 90% of energy demand and 100% reached by year 10) </w:t>
      </w:r>
      <w:r w:rsidR="00B117BF" w:rsidRPr="00B117BF">
        <w:rPr>
          <w:lang w:val="en-GB"/>
        </w:rPr>
        <w:t>plus some small businesses and social services (school, health) but no larger productive uses of energy (PUE). Not all villagers will connect in the first year. Demand will start at</w:t>
      </w:r>
      <w:r w:rsidR="00F60CAD">
        <w:rPr>
          <w:lang w:val="en-GB"/>
        </w:rPr>
        <w:t xml:space="preserve"> 35% of the maximum design demand </w:t>
      </w:r>
      <w:r w:rsidR="00B117BF" w:rsidRPr="00B117BF">
        <w:rPr>
          <w:lang w:val="en-GB"/>
        </w:rPr>
        <w:t>of 2</w:t>
      </w:r>
      <w:r w:rsidR="00F60CAD">
        <w:rPr>
          <w:lang w:val="en-GB"/>
        </w:rPr>
        <w:t>16</w:t>
      </w:r>
      <w:r w:rsidR="00B117BF" w:rsidRPr="00B117BF">
        <w:rPr>
          <w:lang w:val="en-GB"/>
        </w:rPr>
        <w:t xml:space="preserve"> kWh per day and then increase. Between year 5 and year 10 demand is assumed to grow at 2% annually to </w:t>
      </w:r>
      <w:r w:rsidR="00F60CAD">
        <w:rPr>
          <w:lang w:val="en-GB"/>
        </w:rPr>
        <w:t xml:space="preserve">the full 216 </w:t>
      </w:r>
      <w:r w:rsidR="00B117BF" w:rsidRPr="00B117BF">
        <w:rPr>
          <w:lang w:val="en-GB"/>
        </w:rPr>
        <w:t xml:space="preserve">kWh/day with a maximum daily peak load of </w:t>
      </w:r>
      <w:r w:rsidR="00F60CAD">
        <w:rPr>
          <w:lang w:val="en-GB"/>
        </w:rPr>
        <w:t>2</w:t>
      </w:r>
      <w:r w:rsidR="00B117BF" w:rsidRPr="00B117BF">
        <w:rPr>
          <w:lang w:val="en-GB"/>
        </w:rPr>
        <w:t>6 kW and thereafter demand remains flat</w:t>
      </w:r>
      <w:r w:rsidR="00F60CAD">
        <w:rPr>
          <w:lang w:val="en-GB"/>
        </w:rPr>
        <w:t xml:space="preserve"> (see also </w:t>
      </w:r>
      <w:r w:rsidR="00F60CAD" w:rsidRPr="00F60CAD">
        <w:rPr>
          <w:lang w:val="en-GB"/>
        </w:rPr>
        <w:fldChar w:fldCharType="begin"/>
      </w:r>
      <w:r w:rsidR="00F60CAD" w:rsidRPr="00F60CAD">
        <w:rPr>
          <w:lang w:val="en-GB"/>
        </w:rPr>
        <w:instrText xml:space="preserve"> REF _Ref107857385 \h  \* MERGEFORMAT </w:instrText>
      </w:r>
      <w:r w:rsidR="00F60CAD" w:rsidRPr="00F60CAD">
        <w:rPr>
          <w:lang w:val="en-GB"/>
        </w:rPr>
      </w:r>
      <w:r w:rsidR="00F60CAD" w:rsidRPr="00F60CAD">
        <w:rPr>
          <w:lang w:val="en-GB"/>
        </w:rPr>
        <w:fldChar w:fldCharType="separate"/>
      </w:r>
      <w:r w:rsidR="001D6D3D" w:rsidRPr="001D6D3D">
        <w:rPr>
          <w:color w:val="0070C0"/>
          <w:lang w:val="en-GB"/>
        </w:rPr>
        <w:t xml:space="preserve">Box </w:t>
      </w:r>
      <w:r w:rsidR="001D6D3D" w:rsidRPr="001D6D3D">
        <w:rPr>
          <w:noProof/>
          <w:color w:val="0070C0"/>
          <w:lang w:val="en-GB"/>
        </w:rPr>
        <w:t>40</w:t>
      </w:r>
      <w:r w:rsidR="00F60CAD" w:rsidRPr="00F60CAD">
        <w:rPr>
          <w:lang w:val="en-GB"/>
        </w:rPr>
        <w:fldChar w:fldCharType="end"/>
      </w:r>
      <w:r w:rsidR="00F60CAD">
        <w:rPr>
          <w:lang w:val="en-GB"/>
        </w:rPr>
        <w:t xml:space="preserve"> for the demand load profile)</w:t>
      </w:r>
      <w:r w:rsidR="00B117BF" w:rsidRPr="00B117BF">
        <w:rPr>
          <w:lang w:val="en-GB"/>
        </w:rPr>
        <w:t xml:space="preserve">.   Given the anticipated load profile, the hydropower plant is estimated to have a power capacity of </w:t>
      </w:r>
      <w:r w:rsidR="00F60CAD">
        <w:rPr>
          <w:lang w:val="en-GB"/>
        </w:rPr>
        <w:t>2</w:t>
      </w:r>
      <w:r w:rsidR="00B117BF" w:rsidRPr="00B117BF">
        <w:rPr>
          <w:lang w:val="en-GB"/>
        </w:rPr>
        <w:t>6 kW</w:t>
      </w:r>
      <w:r w:rsidR="00157817">
        <w:rPr>
          <w:lang w:val="en-GB"/>
        </w:rPr>
        <w:t>.</w:t>
      </w:r>
    </w:p>
    <w:p w14:paraId="6D9082FC" w14:textId="77777777" w:rsidR="00B117BF" w:rsidRPr="00B117BF" w:rsidRDefault="00B117BF" w:rsidP="00B117BF">
      <w:pPr>
        <w:spacing w:line="252" w:lineRule="auto"/>
        <w:rPr>
          <w:lang w:val="en-GB"/>
        </w:rPr>
      </w:pPr>
    </w:p>
    <w:p w14:paraId="5BFDFB0D" w14:textId="4D4A9C88" w:rsidR="00B117BF" w:rsidRPr="00B117BF" w:rsidRDefault="00B117BF" w:rsidP="00B117BF">
      <w:pPr>
        <w:spacing w:line="252" w:lineRule="auto"/>
        <w:rPr>
          <w:lang w:val="en-GB"/>
        </w:rPr>
      </w:pPr>
      <w:r w:rsidRPr="00B117BF">
        <w:t xml:space="preserve">Investment and operating costs for the hydropower plant and for the distribution network are provided in </w:t>
      </w:r>
      <w:r w:rsidRPr="00B117BF">
        <w:fldChar w:fldCharType="begin"/>
      </w:r>
      <w:r w:rsidRPr="00B117BF">
        <w:instrText xml:space="preserve"> REF _Ref106655306 \h  \* MERGEFORMAT </w:instrText>
      </w:r>
      <w:r w:rsidRPr="00B117BF">
        <w:fldChar w:fldCharType="separate"/>
      </w:r>
      <w:r w:rsidR="001D6D3D" w:rsidRPr="001D6D3D">
        <w:rPr>
          <w:color w:val="0070C0"/>
        </w:rPr>
        <w:t xml:space="preserve">Box </w:t>
      </w:r>
      <w:r w:rsidR="001D6D3D" w:rsidRPr="001D6D3D">
        <w:rPr>
          <w:noProof/>
          <w:color w:val="0070C0"/>
        </w:rPr>
        <w:t>46</w:t>
      </w:r>
      <w:r w:rsidRPr="00B117BF">
        <w:fldChar w:fldCharType="end"/>
      </w:r>
      <w:r w:rsidRPr="00B117BF">
        <w:rPr>
          <w:lang w:val="en-GB"/>
        </w:rPr>
        <w:t xml:space="preserve">. These are based on data published by IRENA and </w:t>
      </w:r>
      <w:proofErr w:type="spellStart"/>
      <w:r w:rsidRPr="00B117BF">
        <w:rPr>
          <w:lang w:val="en-GB"/>
        </w:rPr>
        <w:t>GET.Invest</w:t>
      </w:r>
      <w:proofErr w:type="spellEnd"/>
      <w:r w:rsidRPr="00B117BF">
        <w:rPr>
          <w:lang w:val="en-GB"/>
        </w:rPr>
        <w:t xml:space="preserve"> and other sources. Considering the size and likely remote location of the plant, a relatively high CAPEX is assumed (for civil works, the penstock, turbine, generator, powerhouse and substation, and installation).</w:t>
      </w:r>
      <w:r w:rsidR="00C44BE6">
        <w:rPr>
          <w:lang w:val="en-GB"/>
        </w:rPr>
        <w:t xml:space="preserve">   The installation is expected to need a substantial overhaul in year 16 of its operations (which is included as an element in the estimation of the LCOE) </w:t>
      </w:r>
    </w:p>
    <w:p w14:paraId="266ED90B" w14:textId="05894B66" w:rsidR="006057CC" w:rsidRDefault="006057CC" w:rsidP="00B10984">
      <w:pPr>
        <w:tabs>
          <w:tab w:val="left" w:pos="426"/>
        </w:tabs>
        <w:rPr>
          <w:lang w:val="en-GB" w:eastAsia="en-GB"/>
        </w:rPr>
      </w:pPr>
    </w:p>
    <w:p w14:paraId="7F1E37B5" w14:textId="29907986" w:rsidR="006057CC" w:rsidRDefault="00F73147" w:rsidP="00B10984">
      <w:pPr>
        <w:tabs>
          <w:tab w:val="left" w:pos="426"/>
        </w:tabs>
        <w:rPr>
          <w:lang w:val="en-GB" w:eastAsia="en-GB"/>
        </w:rPr>
      </w:pPr>
      <w:r>
        <w:rPr>
          <w:noProof/>
        </w:rPr>
        <w:lastRenderedPageBreak/>
        <mc:AlternateContent>
          <mc:Choice Requires="wps">
            <w:drawing>
              <wp:anchor distT="107950" distB="107950" distL="114300" distR="114300" simplePos="0" relativeHeight="251618816" behindDoc="0" locked="0" layoutInCell="1" allowOverlap="1" wp14:anchorId="7888F725" wp14:editId="4AD0065A">
                <wp:simplePos x="0" y="0"/>
                <wp:positionH relativeFrom="page">
                  <wp:posOffset>606425</wp:posOffset>
                </wp:positionH>
                <wp:positionV relativeFrom="page">
                  <wp:posOffset>852805</wp:posOffset>
                </wp:positionV>
                <wp:extent cx="3657600" cy="1310640"/>
                <wp:effectExtent l="0" t="0" r="0" b="3810"/>
                <wp:wrapSquare wrapText="bothSides"/>
                <wp:docPr id="957298992" name="Text Box 9572989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1310640"/>
                        </a:xfrm>
                        <a:prstGeom prst="rect">
                          <a:avLst/>
                        </a:prstGeom>
                        <a:solidFill>
                          <a:srgbClr val="FFFFFF"/>
                        </a:solidFill>
                        <a:ln w="9525">
                          <a:solidFill>
                            <a:sysClr val="window" lastClr="FFFFFF">
                              <a:lumMod val="65000"/>
                            </a:sysClr>
                          </a:solidFill>
                          <a:miter lim="800000"/>
                          <a:headEnd/>
                          <a:tailEnd/>
                        </a:ln>
                      </wps:spPr>
                      <wps:txbx>
                        <w:txbxContent>
                          <w:p w14:paraId="7A5BF0A4" w14:textId="273A33BC" w:rsidR="0036550F" w:rsidRPr="0025221D" w:rsidRDefault="0036550F" w:rsidP="0036550F">
                            <w:pPr>
                              <w:rPr>
                                <w:b/>
                                <w:color w:val="0070C0"/>
                              </w:rPr>
                            </w:pPr>
                            <w:bookmarkStart w:id="416" w:name="_Ref106655306"/>
                            <w:bookmarkStart w:id="417" w:name="_Toc122610317"/>
                            <w:r w:rsidRPr="0025221D">
                              <w:rPr>
                                <w:b/>
                                <w:color w:val="0070C0"/>
                              </w:rPr>
                              <w:t xml:space="preserve">Box </w:t>
                            </w:r>
                            <w:r w:rsidRPr="006C5D5B">
                              <w:rPr>
                                <w:b/>
                                <w:color w:val="0070C0"/>
                                <w:lang w:val="en-GB"/>
                              </w:rPr>
                              <w:fldChar w:fldCharType="begin"/>
                            </w:r>
                            <w:r w:rsidRPr="0025221D">
                              <w:rPr>
                                <w:b/>
                                <w:color w:val="0070C0"/>
                              </w:rPr>
                              <w:instrText xml:space="preserve"> SEQ Box \* ARABIC </w:instrText>
                            </w:r>
                            <w:r w:rsidRPr="006C5D5B">
                              <w:rPr>
                                <w:b/>
                                <w:color w:val="0070C0"/>
                                <w:lang w:val="en-GB"/>
                              </w:rPr>
                              <w:fldChar w:fldCharType="separate"/>
                            </w:r>
                            <w:r w:rsidR="001D6D3D">
                              <w:rPr>
                                <w:b/>
                                <w:noProof/>
                                <w:color w:val="0070C0"/>
                              </w:rPr>
                              <w:t>46</w:t>
                            </w:r>
                            <w:r w:rsidRPr="006C5D5B">
                              <w:rPr>
                                <w:color w:val="0070C0"/>
                                <w:lang w:val="en-GB"/>
                              </w:rPr>
                              <w:fldChar w:fldCharType="end"/>
                            </w:r>
                            <w:bookmarkEnd w:id="416"/>
                            <w:r w:rsidRPr="0025221D">
                              <w:rPr>
                                <w:b/>
                                <w:color w:val="0070C0"/>
                              </w:rPr>
                              <w:tab/>
                            </w:r>
                            <w:r>
                              <w:rPr>
                                <w:b/>
                                <w:color w:val="0070C0"/>
                              </w:rPr>
                              <w:t>CAPEX and OPEX, 32 kW micro hydropower facility</w:t>
                            </w:r>
                            <w:bookmarkEnd w:id="417"/>
                          </w:p>
                          <w:p w14:paraId="342BB1A6" w14:textId="77777777" w:rsidR="0036550F" w:rsidRPr="006C5D5B" w:rsidRDefault="0036550F" w:rsidP="0036550F">
                            <w:pPr>
                              <w:spacing w:before="60"/>
                              <w:rPr>
                                <w:rFonts w:cs="Calibri"/>
                                <w:sz w:val="19"/>
                                <w:szCs w:val="19"/>
                                <w:lang w:val="en-GB"/>
                              </w:rPr>
                            </w:pPr>
                            <w:r w:rsidRPr="0025221D">
                              <w:rPr>
                                <w:rFonts w:cs="Calibri"/>
                                <w:sz w:val="19"/>
                                <w:szCs w:val="19"/>
                              </w:rPr>
                              <w:t xml:space="preserve">  </w:t>
                            </w:r>
                            <w:r w:rsidRPr="001661D0">
                              <w:rPr>
                                <w:noProof/>
                              </w:rPr>
                              <w:drawing>
                                <wp:inline distT="0" distB="0" distL="0" distR="0" wp14:anchorId="5766B33C" wp14:editId="19F6E755">
                                  <wp:extent cx="3380400" cy="885600"/>
                                  <wp:effectExtent l="0" t="0" r="0" b="0"/>
                                  <wp:docPr id="404863220" name="Picture 404863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3380400" cy="88560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88F725" id="Text Box 957298992" o:spid="_x0000_s1061" type="#_x0000_t202" style="position:absolute;left:0;text-align:left;margin-left:47.75pt;margin-top:67.15pt;width:4in;height:103.2pt;z-index:251618816;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" strokecolor="#a6a6a6">
                <v:textbox>
                  <w:txbxContent>
                    <w:p w14:paraId="7A5BF0A4" w14:textId="273A33BC" w:rsidR="0036550F" w:rsidRPr="0025221D" w:rsidRDefault="0036550F" w:rsidP="0036550F">
                      <w:pPr>
                        <w:rPr>
                          <w:b/>
                          <w:color w:val="0070C0"/>
                        </w:rPr>
                      </w:pPr>
                      <w:bookmarkStart w:id="462" w:name="_Ref106655306"/>
                      <w:bookmarkStart w:id="463" w:name="_Toc122610317"/>
                      <w:r w:rsidRPr="0025221D">
                        <w:rPr>
                          <w:b/>
                          <w:color w:val="0070C0"/>
                        </w:rPr>
                        <w:t xml:space="preserve">Box </w:t>
                      </w:r>
                      <w:r w:rsidRPr="006C5D5B">
                        <w:rPr>
                          <w:b/>
                          <w:color w:val="0070C0"/>
                          <w:lang w:val="en-GB"/>
                        </w:rPr>
                        <w:fldChar w:fldCharType="begin"/>
                      </w:r>
                      <w:r w:rsidRPr="0025221D">
                        <w:rPr>
                          <w:b/>
                          <w:color w:val="0070C0"/>
                        </w:rPr>
                        <w:instrText xml:space="preserve"> SEQ Box \* ARABIC </w:instrText>
                      </w:r>
                      <w:r w:rsidRPr="006C5D5B">
                        <w:rPr>
                          <w:b/>
                          <w:color w:val="0070C0"/>
                          <w:lang w:val="en-GB"/>
                        </w:rPr>
                        <w:fldChar w:fldCharType="separate"/>
                      </w:r>
                      <w:r w:rsidR="001D6D3D">
                        <w:rPr>
                          <w:b/>
                          <w:noProof/>
                          <w:color w:val="0070C0"/>
                        </w:rPr>
                        <w:t>46</w:t>
                      </w:r>
                      <w:r w:rsidRPr="006C5D5B">
                        <w:rPr>
                          <w:color w:val="0070C0"/>
                          <w:lang w:val="en-GB"/>
                        </w:rPr>
                        <w:fldChar w:fldCharType="end"/>
                      </w:r>
                      <w:bookmarkEnd w:id="462"/>
                      <w:r w:rsidRPr="0025221D">
                        <w:rPr>
                          <w:b/>
                          <w:color w:val="0070C0"/>
                        </w:rPr>
                        <w:tab/>
                      </w:r>
                      <w:r>
                        <w:rPr>
                          <w:b/>
                          <w:color w:val="0070C0"/>
                        </w:rPr>
                        <w:t>CAPEX and OPEX, 32 kW micro hydropower facility</w:t>
                      </w:r>
                      <w:bookmarkEnd w:id="463"/>
                    </w:p>
                    <w:p w14:paraId="342BB1A6" w14:textId="77777777" w:rsidR="0036550F" w:rsidRPr="006C5D5B" w:rsidRDefault="0036550F" w:rsidP="0036550F">
                      <w:pPr>
                        <w:spacing w:before="60"/>
                        <w:rPr>
                          <w:rFonts w:cs="Calibri"/>
                          <w:sz w:val="19"/>
                          <w:szCs w:val="19"/>
                          <w:lang w:val="en-GB"/>
                        </w:rPr>
                      </w:pPr>
                      <w:r w:rsidRPr="0025221D">
                        <w:rPr>
                          <w:rFonts w:cs="Calibri"/>
                          <w:sz w:val="19"/>
                          <w:szCs w:val="19"/>
                        </w:rPr>
                        <w:t xml:space="preserve">  </w:t>
                      </w:r>
                      <w:r w:rsidRPr="001661D0">
                        <w:rPr>
                          <w:noProof/>
                        </w:rPr>
                        <w:drawing>
                          <wp:inline distT="0" distB="0" distL="0" distR="0" wp14:anchorId="5766B33C" wp14:editId="19F6E755">
                            <wp:extent cx="3380400" cy="885600"/>
                            <wp:effectExtent l="0" t="0" r="0" b="0"/>
                            <wp:docPr id="404863220" name="Picture 404863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3380400" cy="885600"/>
                                    </a:xfrm>
                                    <a:prstGeom prst="rect">
                                      <a:avLst/>
                                    </a:prstGeom>
                                    <a:noFill/>
                                    <a:ln>
                                      <a:noFill/>
                                    </a:ln>
                                  </pic:spPr>
                                </pic:pic>
                              </a:graphicData>
                            </a:graphic>
                          </wp:inline>
                        </w:drawing>
                      </w:r>
                    </w:p>
                  </w:txbxContent>
                </v:textbox>
                <w10:wrap type="square" anchorx="page" anchory="page"/>
              </v:shape>
            </w:pict>
          </mc:Fallback>
        </mc:AlternateContent>
      </w:r>
    </w:p>
    <w:p w14:paraId="301555E3" w14:textId="51222330" w:rsidR="0036550F" w:rsidRPr="0036550F" w:rsidRDefault="0036550F" w:rsidP="0036550F">
      <w:pPr>
        <w:spacing w:line="252" w:lineRule="auto"/>
        <w:rPr>
          <w:lang w:val="en-GB"/>
        </w:rPr>
      </w:pPr>
    </w:p>
    <w:p w14:paraId="3D8CAD2C" w14:textId="7994FA71" w:rsidR="0036550F" w:rsidRPr="0036550F" w:rsidRDefault="0036550F" w:rsidP="0036550F">
      <w:pPr>
        <w:spacing w:line="252" w:lineRule="auto"/>
        <w:rPr>
          <w:lang w:val="en-GB"/>
        </w:rPr>
      </w:pPr>
      <w:r w:rsidRPr="0036550F">
        <w:rPr>
          <w:lang w:val="en-GB"/>
        </w:rPr>
        <w:t xml:space="preserve">The annual OPEX for the hydropower plant is assumed at 4% of CAPEX plus 4% insurance cost. Cost assumptions for the distribution network are the same as for the solar </w:t>
      </w:r>
      <w:proofErr w:type="spellStart"/>
      <w:r w:rsidRPr="0036550F">
        <w:rPr>
          <w:lang w:val="en-GB"/>
        </w:rPr>
        <w:t>minigrid</w:t>
      </w:r>
      <w:proofErr w:type="spellEnd"/>
      <w:r w:rsidRPr="0036550F">
        <w:rPr>
          <w:lang w:val="en-GB"/>
        </w:rPr>
        <w:t xml:space="preserve"> case (</w:t>
      </w:r>
      <w:r>
        <w:rPr>
          <w:lang w:val="en-GB"/>
        </w:rPr>
        <w:t>8.6</w:t>
      </w:r>
      <w:r w:rsidRPr="0036550F">
        <w:rPr>
          <w:lang w:val="en-GB"/>
        </w:rPr>
        <w:t xml:space="preserve"> km; see </w:t>
      </w:r>
      <w:r w:rsidRPr="0036550F">
        <w:rPr>
          <w:lang w:val="en-GB"/>
        </w:rPr>
        <w:fldChar w:fldCharType="begin"/>
      </w:r>
      <w:r w:rsidRPr="0036550F">
        <w:rPr>
          <w:lang w:val="en-GB"/>
        </w:rPr>
        <w:instrText xml:space="preserve"> REF _Ref106655502 \h  \* MERGEFORMAT </w:instrText>
      </w:r>
      <w:r w:rsidRPr="0036550F">
        <w:rPr>
          <w:lang w:val="en-GB"/>
        </w:rPr>
      </w:r>
      <w:r w:rsidRPr="0036550F">
        <w:rPr>
          <w:lang w:val="en-GB"/>
        </w:rPr>
        <w:fldChar w:fldCharType="separate"/>
      </w:r>
      <w:r w:rsidR="001D6D3D" w:rsidRPr="001D6D3D">
        <w:rPr>
          <w:color w:val="0070C0"/>
        </w:rPr>
        <w:t xml:space="preserve">Box </w:t>
      </w:r>
      <w:r w:rsidR="001D6D3D" w:rsidRPr="001D6D3D">
        <w:rPr>
          <w:noProof/>
          <w:color w:val="0070C0"/>
        </w:rPr>
        <w:t>41</w:t>
      </w:r>
      <w:r w:rsidRPr="0036550F">
        <w:rPr>
          <w:lang w:val="en-GB"/>
        </w:rPr>
        <w:fldChar w:fldCharType="end"/>
      </w:r>
      <w:r w:rsidRPr="0036550F">
        <w:rPr>
          <w:lang w:val="en-GB"/>
        </w:rPr>
        <w:t>). The main mini-grid system parameters, CAPEX, OPEX, LCOE and are summarised in</w:t>
      </w:r>
      <w:r w:rsidR="00C44BE6">
        <w:rPr>
          <w:lang w:val="en-GB"/>
        </w:rPr>
        <w:t xml:space="preserve"> </w:t>
      </w:r>
      <w:r w:rsidR="00C44BE6" w:rsidRPr="00C44BE6">
        <w:rPr>
          <w:b/>
          <w:bCs/>
          <w:lang w:val="en-GB"/>
        </w:rPr>
        <w:fldChar w:fldCharType="begin"/>
      </w:r>
      <w:r w:rsidR="00C44BE6" w:rsidRPr="00C44BE6">
        <w:rPr>
          <w:b/>
          <w:bCs/>
          <w:lang w:val="en-GB"/>
        </w:rPr>
        <w:instrText xml:space="preserve"> REF _Ref106655306 \h  \* MERGEFORMAT </w:instrText>
      </w:r>
      <w:r w:rsidR="00C44BE6" w:rsidRPr="00C44BE6">
        <w:rPr>
          <w:b/>
          <w:bCs/>
          <w:lang w:val="en-GB"/>
        </w:rPr>
      </w:r>
      <w:r w:rsidR="00C44BE6" w:rsidRPr="00C44BE6">
        <w:rPr>
          <w:b/>
          <w:bCs/>
          <w:lang w:val="en-GB"/>
        </w:rPr>
        <w:fldChar w:fldCharType="separate"/>
      </w:r>
      <w:r w:rsidR="001D6D3D" w:rsidRPr="001D6D3D">
        <w:rPr>
          <w:b/>
          <w:bCs/>
          <w:color w:val="0070C0"/>
        </w:rPr>
        <w:t xml:space="preserve">Box </w:t>
      </w:r>
      <w:r w:rsidR="001D6D3D" w:rsidRPr="001D6D3D">
        <w:rPr>
          <w:b/>
          <w:bCs/>
          <w:noProof/>
          <w:color w:val="0070C0"/>
        </w:rPr>
        <w:t>46</w:t>
      </w:r>
      <w:r w:rsidR="00C44BE6" w:rsidRPr="00C44BE6">
        <w:rPr>
          <w:b/>
          <w:bCs/>
          <w:lang w:val="en-GB"/>
        </w:rPr>
        <w:fldChar w:fldCharType="end"/>
      </w:r>
      <w:r w:rsidR="00C44BE6" w:rsidRPr="00C44BE6">
        <w:rPr>
          <w:b/>
          <w:bCs/>
          <w:lang w:val="en-GB"/>
        </w:rPr>
        <w:t>.</w:t>
      </w:r>
      <w:r w:rsidR="00C44BE6">
        <w:rPr>
          <w:b/>
          <w:bCs/>
          <w:lang w:val="en-GB"/>
        </w:rPr>
        <w:t xml:space="preserve"> </w:t>
      </w:r>
    </w:p>
    <w:p w14:paraId="58DC444E" w14:textId="77777777" w:rsidR="0036550F" w:rsidRPr="0036550F" w:rsidRDefault="0036550F" w:rsidP="0036550F">
      <w:pPr>
        <w:spacing w:line="252" w:lineRule="auto"/>
        <w:rPr>
          <w:lang w:val="en-GB"/>
        </w:rPr>
      </w:pPr>
    </w:p>
    <w:p w14:paraId="3688170E" w14:textId="6009A0FC" w:rsidR="0036550F" w:rsidRPr="0036550F" w:rsidRDefault="0036550F" w:rsidP="0036550F">
      <w:pPr>
        <w:contextualSpacing/>
        <w:jc w:val="left"/>
        <w:rPr>
          <w:lang w:val="en-GB"/>
        </w:rPr>
      </w:pPr>
      <w:r w:rsidRPr="0036550F">
        <w:rPr>
          <w:rFonts w:asciiTheme="minorHAnsi" w:eastAsiaTheme="minorHAnsi" w:hAnsiTheme="minorHAnsi" w:cstheme="minorHAnsi"/>
          <w:szCs w:val="20"/>
        </w:rPr>
        <w:t>The subsidy level is determined by looking at investment costs on their impact o</w:t>
      </w:r>
      <w:r w:rsidR="00C44BE6">
        <w:rPr>
          <w:rFonts w:asciiTheme="minorHAnsi" w:eastAsiaTheme="minorHAnsi" w:hAnsiTheme="minorHAnsi" w:cstheme="minorHAnsi"/>
          <w:szCs w:val="20"/>
        </w:rPr>
        <w:t>n</w:t>
      </w:r>
      <w:r w:rsidRPr="0036550F">
        <w:rPr>
          <w:rFonts w:asciiTheme="minorHAnsi" w:eastAsiaTheme="minorHAnsi" w:hAnsiTheme="minorHAnsi" w:cstheme="minorHAnsi"/>
          <w:szCs w:val="20"/>
        </w:rPr>
        <w:t xml:space="preserve"> the tariff vis-à-vis the ability or willingness to pay. </w:t>
      </w:r>
      <w:r w:rsidRPr="0036550F">
        <w:rPr>
          <w:lang w:val="en-GB"/>
        </w:rPr>
        <w:t>The table on the left in</w:t>
      </w:r>
      <w:r w:rsidRPr="00C44BE6">
        <w:rPr>
          <w:lang w:val="en-GB"/>
        </w:rPr>
        <w:t xml:space="preserve"> </w:t>
      </w:r>
      <w:r w:rsidRPr="00C44BE6">
        <w:rPr>
          <w:lang w:val="en-GB"/>
        </w:rPr>
        <w:fldChar w:fldCharType="begin"/>
      </w:r>
      <w:r w:rsidRPr="00C44BE6">
        <w:rPr>
          <w:lang w:val="en-GB"/>
        </w:rPr>
        <w:instrText xml:space="preserve"> REF _Ref106656459 \h </w:instrText>
      </w:r>
      <w:r w:rsidR="00C44BE6" w:rsidRPr="00C44BE6">
        <w:rPr>
          <w:lang w:val="en-GB"/>
        </w:rPr>
        <w:instrText xml:space="preserve"> \* MERGEFORMAT </w:instrText>
      </w:r>
      <w:r w:rsidRPr="00C44BE6">
        <w:rPr>
          <w:lang w:val="en-GB"/>
        </w:rPr>
      </w:r>
      <w:r w:rsidRPr="00C44BE6">
        <w:rPr>
          <w:lang w:val="en-GB"/>
        </w:rPr>
        <w:fldChar w:fldCharType="separate"/>
      </w:r>
      <w:r w:rsidR="001D6D3D" w:rsidRPr="001D6D3D">
        <w:rPr>
          <w:color w:val="0070C0"/>
        </w:rPr>
        <w:t xml:space="preserve">Box </w:t>
      </w:r>
      <w:r w:rsidR="001D6D3D" w:rsidRPr="001D6D3D">
        <w:rPr>
          <w:noProof/>
          <w:color w:val="0070C0"/>
        </w:rPr>
        <w:t>47</w:t>
      </w:r>
      <w:r w:rsidRPr="00C44BE6">
        <w:rPr>
          <w:lang w:val="en-GB"/>
        </w:rPr>
        <w:fldChar w:fldCharType="end"/>
      </w:r>
      <w:r w:rsidRPr="0036550F">
        <w:rPr>
          <w:lang w:val="en-GB"/>
        </w:rPr>
        <w:t xml:space="preserve"> presents four cases: </w:t>
      </w:r>
    </w:p>
    <w:p w14:paraId="1DE94815" w14:textId="77777777" w:rsidR="0036550F" w:rsidRPr="0036550F" w:rsidRDefault="0036550F" w:rsidP="0036550F">
      <w:pPr>
        <w:spacing w:line="252" w:lineRule="auto"/>
        <w:rPr>
          <w:sz w:val="10"/>
          <w:szCs w:val="10"/>
          <w:lang w:val="en-GB"/>
        </w:rPr>
      </w:pPr>
    </w:p>
    <w:p w14:paraId="197F18DC" w14:textId="77777777" w:rsidR="0036550F" w:rsidRPr="0036550F" w:rsidRDefault="0036550F" w:rsidP="0036550F">
      <w:pPr>
        <w:tabs>
          <w:tab w:val="left" w:pos="567"/>
        </w:tabs>
        <w:spacing w:line="252" w:lineRule="auto"/>
        <w:rPr>
          <w:lang w:val="en-GB"/>
        </w:rPr>
      </w:pPr>
      <w:r w:rsidRPr="0036550F">
        <w:rPr>
          <w:lang w:val="en-GB"/>
        </w:rPr>
        <w:t xml:space="preserve">(a/b) </w:t>
      </w:r>
      <w:r w:rsidRPr="0036550F">
        <w:rPr>
          <w:lang w:val="en-GB"/>
        </w:rPr>
        <w:tab/>
        <w:t xml:space="preserve">No grant is available </w:t>
      </w:r>
    </w:p>
    <w:p w14:paraId="3BE9717C" w14:textId="51729FA7" w:rsidR="0036550F" w:rsidRPr="0036550F" w:rsidRDefault="0036550F" w:rsidP="0036550F">
      <w:pPr>
        <w:spacing w:line="252" w:lineRule="auto"/>
        <w:ind w:left="567"/>
        <w:rPr>
          <w:lang w:val="en-GB"/>
        </w:rPr>
      </w:pPr>
      <w:r w:rsidRPr="0036550F">
        <w:rPr>
          <w:lang w:val="en-GB"/>
        </w:rPr>
        <w:t xml:space="preserve">The LCOE is USD 0.64/kWh. If no investment subsidy is provided, even lower-income households would have to pay about USD 7-10 a month (tariff at USD 0.61-0.84/kWh, giving a project IRR of 12-18%). </w:t>
      </w:r>
      <w:r w:rsidR="00C44BE6">
        <w:rPr>
          <w:lang w:val="en-GB"/>
        </w:rPr>
        <w:t>The s</w:t>
      </w:r>
      <w:r w:rsidRPr="0036550F">
        <w:rPr>
          <w:lang w:val="en-GB"/>
        </w:rPr>
        <w:t xml:space="preserve">ocial discount rate is assumed to be 12%. This is above the ATP/WTP range (given in </w:t>
      </w:r>
      <w:r w:rsidRPr="0036550F">
        <w:rPr>
          <w:lang w:val="en-GB"/>
        </w:rPr>
        <w:fldChar w:fldCharType="begin"/>
      </w:r>
      <w:r w:rsidRPr="0036550F">
        <w:rPr>
          <w:lang w:val="en-GB"/>
        </w:rPr>
        <w:instrText xml:space="preserve"> REF _Ref106703732 \h  \* MERGEFORMAT </w:instrText>
      </w:r>
      <w:r w:rsidRPr="0036550F">
        <w:rPr>
          <w:lang w:val="en-GB"/>
        </w:rPr>
      </w:r>
      <w:r w:rsidRPr="0036550F">
        <w:rPr>
          <w:lang w:val="en-GB"/>
        </w:rPr>
        <w:fldChar w:fldCharType="separate"/>
      </w:r>
      <w:r w:rsidR="001D6D3D" w:rsidRPr="001D6D3D">
        <w:rPr>
          <w:color w:val="0070C0"/>
        </w:rPr>
        <w:t xml:space="preserve">Box </w:t>
      </w:r>
      <w:r w:rsidR="001D6D3D" w:rsidRPr="001D6D3D">
        <w:rPr>
          <w:noProof/>
          <w:color w:val="0070C0"/>
        </w:rPr>
        <w:t>44</w:t>
      </w:r>
      <w:r w:rsidRPr="0036550F">
        <w:rPr>
          <w:lang w:val="en-GB"/>
        </w:rPr>
        <w:fldChar w:fldCharType="end"/>
      </w:r>
      <w:r w:rsidRPr="0036550F">
        <w:rPr>
          <w:lang w:val="en-GB"/>
        </w:rPr>
        <w:t xml:space="preserve">). Lower-income households are the largest group of clients and </w:t>
      </w:r>
      <w:r w:rsidR="00C44BE6">
        <w:rPr>
          <w:lang w:val="en-GB"/>
        </w:rPr>
        <w:t xml:space="preserve">are </w:t>
      </w:r>
      <w:r w:rsidRPr="0036550F">
        <w:rPr>
          <w:lang w:val="en-GB"/>
        </w:rPr>
        <w:t>most likely to reject grid connection</w:t>
      </w:r>
      <w:r w:rsidR="00C82283">
        <w:rPr>
          <w:lang w:val="en-GB"/>
        </w:rPr>
        <w:t>,</w:t>
      </w:r>
      <w:r w:rsidRPr="0036550F">
        <w:rPr>
          <w:lang w:val="en-GB"/>
        </w:rPr>
        <w:t xml:space="preserve"> </w:t>
      </w:r>
      <w:r w:rsidR="00C44BE6">
        <w:rPr>
          <w:lang w:val="en-GB"/>
        </w:rPr>
        <w:t>i</w:t>
      </w:r>
      <w:r w:rsidRPr="0036550F">
        <w:rPr>
          <w:lang w:val="en-GB"/>
        </w:rPr>
        <w:t xml:space="preserve">f their energy payments are above their WTP/ATP. Low participation, especially in the initial years, has been one issue in </w:t>
      </w:r>
      <w:proofErr w:type="spellStart"/>
      <w:r w:rsidRPr="0036550F">
        <w:rPr>
          <w:lang w:val="en-GB"/>
        </w:rPr>
        <w:t>minigrids</w:t>
      </w:r>
      <w:proofErr w:type="spellEnd"/>
      <w:r w:rsidRPr="0036550F">
        <w:rPr>
          <w:lang w:val="en-GB"/>
        </w:rPr>
        <w:t xml:space="preserve"> in Zambia in the past.</w:t>
      </w:r>
    </w:p>
    <w:p w14:paraId="05B3796B" w14:textId="77777777" w:rsidR="0036550F" w:rsidRPr="0036550F" w:rsidRDefault="0036550F" w:rsidP="0036550F">
      <w:pPr>
        <w:spacing w:line="252" w:lineRule="auto"/>
        <w:ind w:left="567"/>
        <w:rPr>
          <w:sz w:val="10"/>
          <w:szCs w:val="10"/>
          <w:lang w:val="en-GB"/>
        </w:rPr>
      </w:pPr>
    </w:p>
    <w:p w14:paraId="5145A967" w14:textId="77777777" w:rsidR="0036550F" w:rsidRPr="0036550F" w:rsidRDefault="0036550F" w:rsidP="0036550F">
      <w:pPr>
        <w:tabs>
          <w:tab w:val="left" w:pos="567"/>
        </w:tabs>
        <w:spacing w:line="252" w:lineRule="auto"/>
        <w:rPr>
          <w:lang w:val="en-GB"/>
        </w:rPr>
      </w:pPr>
      <w:r w:rsidRPr="0036550F">
        <w:rPr>
          <w:lang w:val="en-GB"/>
        </w:rPr>
        <w:t>(c/d</w:t>
      </w:r>
      <w:r w:rsidRPr="0036550F">
        <w:rPr>
          <w:lang w:val="en-GB"/>
        </w:rPr>
        <w:tab/>
        <w:t xml:space="preserve">50% grant funding. </w:t>
      </w:r>
    </w:p>
    <w:p w14:paraId="7880C2B6" w14:textId="77777777" w:rsidR="0036550F" w:rsidRPr="0036550F" w:rsidRDefault="0036550F" w:rsidP="0036550F">
      <w:pPr>
        <w:tabs>
          <w:tab w:val="left" w:pos="567"/>
        </w:tabs>
        <w:spacing w:line="252" w:lineRule="auto"/>
        <w:ind w:left="567" w:hanging="567"/>
        <w:rPr>
          <w:lang w:val="en-GB"/>
        </w:rPr>
      </w:pPr>
      <w:r w:rsidRPr="0036550F">
        <w:rPr>
          <w:lang w:val="en-GB"/>
        </w:rPr>
        <w:tab/>
        <w:t>The LCOE is USD 0.45 per kWh. If a 50% investment grant is provided, their monthly payment drops to USD 4.2-7.3 per month (tariff at USD 0.37-0.48/kWh, giving a project IRR of 12-18%). This is more within the range of ATP/WTP.</w:t>
      </w:r>
    </w:p>
    <w:p w14:paraId="7EBAA857" w14:textId="0542003D" w:rsidR="0036550F" w:rsidRDefault="0036550F" w:rsidP="0036550F">
      <w:pPr>
        <w:spacing w:after="160" w:line="259" w:lineRule="auto"/>
        <w:jc w:val="left"/>
        <w:rPr>
          <w:lang w:val="en-GB"/>
        </w:rPr>
      </w:pPr>
    </w:p>
    <w:p w14:paraId="0C57484D" w14:textId="77777777" w:rsidR="000C4800" w:rsidRPr="006057CC" w:rsidRDefault="000C4800" w:rsidP="000C4800">
      <w:pPr>
        <w:tabs>
          <w:tab w:val="left" w:pos="0"/>
        </w:tabs>
        <w:spacing w:line="252" w:lineRule="auto"/>
        <w:rPr>
          <w:lang w:val="en-GB"/>
        </w:rPr>
      </w:pPr>
      <w:r>
        <w:rPr>
          <w:b/>
          <w:bCs/>
          <w:lang w:val="en-GB"/>
        </w:rPr>
        <w:t>A</w:t>
      </w:r>
      <w:r w:rsidRPr="006057CC">
        <w:rPr>
          <w:b/>
          <w:bCs/>
          <w:lang w:val="en-GB"/>
        </w:rPr>
        <w:t xml:space="preserve"> likely business case is that of a 50% investment subsidy</w:t>
      </w:r>
      <w:r>
        <w:rPr>
          <w:b/>
          <w:bCs/>
          <w:lang w:val="en-GB"/>
        </w:rPr>
        <w:t xml:space="preserve">, which would </w:t>
      </w:r>
      <w:r w:rsidRPr="006057CC">
        <w:rPr>
          <w:b/>
          <w:bCs/>
          <w:lang w:val="en-GB"/>
        </w:rPr>
        <w:t>allow</w:t>
      </w:r>
      <w:r>
        <w:rPr>
          <w:b/>
          <w:bCs/>
          <w:lang w:val="en-GB"/>
        </w:rPr>
        <w:t xml:space="preserve"> a small profit margin</w:t>
      </w:r>
      <w:r w:rsidRPr="006057CC">
        <w:rPr>
          <w:b/>
          <w:bCs/>
          <w:lang w:val="en-GB"/>
        </w:rPr>
        <w:t xml:space="preserve"> for the developer</w:t>
      </w:r>
      <w:r>
        <w:rPr>
          <w:b/>
          <w:bCs/>
          <w:lang w:val="en-GB"/>
        </w:rPr>
        <w:t>, at end-user tariffs that would be in the range of ATP/WTP of lower-income households.</w:t>
      </w:r>
    </w:p>
    <w:p w14:paraId="705859F4" w14:textId="77777777" w:rsidR="000C4800" w:rsidRDefault="000C4800" w:rsidP="0036550F">
      <w:pPr>
        <w:autoSpaceDE w:val="0"/>
        <w:autoSpaceDN w:val="0"/>
        <w:adjustRightInd w:val="0"/>
        <w:spacing w:line="252" w:lineRule="auto"/>
        <w:jc w:val="left"/>
        <w:rPr>
          <w:szCs w:val="20"/>
          <w:lang w:val="en-GB"/>
        </w:rPr>
      </w:pPr>
    </w:p>
    <w:p w14:paraId="759E9A30" w14:textId="59D9C95A" w:rsidR="0036550F" w:rsidRPr="0036550F" w:rsidRDefault="0036550F" w:rsidP="00C44BE6">
      <w:pPr>
        <w:autoSpaceDE w:val="0"/>
        <w:autoSpaceDN w:val="0"/>
        <w:adjustRightInd w:val="0"/>
        <w:spacing w:line="252" w:lineRule="auto"/>
        <w:rPr>
          <w:szCs w:val="20"/>
          <w:lang w:val="en-GB"/>
        </w:rPr>
      </w:pPr>
      <w:r w:rsidRPr="0036550F">
        <w:rPr>
          <w:szCs w:val="20"/>
          <w:lang w:val="en-GB"/>
        </w:rPr>
        <w:t xml:space="preserve">A micro-hydro mini-grid or portfolio of sites is highly dependent on the characteristics of the site(s) and community (or communities) in question and should be taken only after a detailed assessment combining technical and socio-economic analysis, </w:t>
      </w:r>
      <w:r w:rsidR="00A24471" w:rsidRPr="0036550F">
        <w:rPr>
          <w:szCs w:val="20"/>
          <w:lang w:val="en-GB"/>
        </w:rPr>
        <w:t>taking</w:t>
      </w:r>
      <w:r w:rsidRPr="0036550F">
        <w:rPr>
          <w:szCs w:val="20"/>
          <w:lang w:val="en-GB"/>
        </w:rPr>
        <w:t xml:space="preserve"> into consideration the location (including site characteristics and hydrology), the initial and anticipated future load, the number of larger consumers and, customer ability to pay and expectations for the level. </w:t>
      </w:r>
    </w:p>
    <w:p w14:paraId="0FB1CF74" w14:textId="77777777" w:rsidR="00A24471" w:rsidRPr="006B4681" w:rsidRDefault="00A24471" w:rsidP="00A24471">
      <w:pPr>
        <w:spacing w:line="252" w:lineRule="auto"/>
        <w:rPr>
          <w:szCs w:val="20"/>
          <w:lang w:val="en-GB"/>
        </w:rPr>
      </w:pPr>
    </w:p>
    <w:p w14:paraId="33703DC1" w14:textId="77777777" w:rsidR="00A24471" w:rsidRDefault="00A24471" w:rsidP="00A24471">
      <w:pPr>
        <w:spacing w:line="252" w:lineRule="auto"/>
        <w:ind w:left="142"/>
        <w:rPr>
          <w:sz w:val="18"/>
          <w:szCs w:val="18"/>
          <w:lang w:val="en-GB"/>
        </w:rPr>
      </w:pPr>
    </w:p>
    <w:p w14:paraId="73FDD9D2" w14:textId="25B0DBBE" w:rsidR="00A24471" w:rsidRPr="00556920" w:rsidRDefault="00556920" w:rsidP="00556920">
      <w:pPr>
        <w:rPr>
          <w:b/>
          <w:bCs/>
          <w:u w:val="single"/>
        </w:rPr>
      </w:pPr>
      <w:r>
        <w:rPr>
          <w:b/>
          <w:bCs/>
          <w:u w:val="single"/>
        </w:rPr>
        <w:t xml:space="preserve">B)  </w:t>
      </w:r>
      <w:r w:rsidR="00F948D1" w:rsidRPr="00556920">
        <w:rPr>
          <w:b/>
          <w:bCs/>
          <w:u w:val="single"/>
        </w:rPr>
        <w:t>Greenfield project: c</w:t>
      </w:r>
      <w:r w:rsidR="00A24471" w:rsidRPr="00556920">
        <w:rPr>
          <w:b/>
          <w:bCs/>
          <w:u w:val="single"/>
        </w:rPr>
        <w:t xml:space="preserve">ase of small </w:t>
      </w:r>
      <w:proofErr w:type="spellStart"/>
      <w:r w:rsidR="00A24471" w:rsidRPr="00556920">
        <w:rPr>
          <w:b/>
          <w:bCs/>
          <w:u w:val="single"/>
        </w:rPr>
        <w:t>minigrid</w:t>
      </w:r>
      <w:proofErr w:type="spellEnd"/>
      <w:r w:rsidR="00A24471" w:rsidRPr="00556920">
        <w:rPr>
          <w:b/>
          <w:bCs/>
          <w:u w:val="single"/>
        </w:rPr>
        <w:t xml:space="preserve"> (&lt; 100 kW) with </w:t>
      </w:r>
      <w:r w:rsidR="008C2D7D" w:rsidRPr="00556920">
        <w:rPr>
          <w:b/>
          <w:bCs/>
          <w:u w:val="single"/>
        </w:rPr>
        <w:t>demand stimulation</w:t>
      </w:r>
    </w:p>
    <w:p w14:paraId="6C9A3CC8" w14:textId="77777777" w:rsidR="00A24471" w:rsidRPr="00057B6A" w:rsidRDefault="00A24471" w:rsidP="00A24471">
      <w:pPr>
        <w:rPr>
          <w:lang w:val="en-GB" w:eastAsia="en-GB"/>
        </w:rPr>
      </w:pPr>
    </w:p>
    <w:p w14:paraId="79884449" w14:textId="0B5437CE" w:rsidR="008C2D7D" w:rsidRPr="008C2D7D" w:rsidRDefault="008C2D7D" w:rsidP="00A24471">
      <w:pPr>
        <w:spacing w:line="252" w:lineRule="auto"/>
        <w:rPr>
          <w:b/>
          <w:bCs/>
          <w:lang w:val="en-GB"/>
        </w:rPr>
      </w:pPr>
      <w:r w:rsidRPr="008C2D7D">
        <w:rPr>
          <w:b/>
          <w:bCs/>
          <w:lang w:val="en-GB"/>
        </w:rPr>
        <w:t>Case 1</w:t>
      </w:r>
      <w:r w:rsidRPr="008C2D7D">
        <w:rPr>
          <w:b/>
          <w:bCs/>
          <w:lang w:val="en-GB"/>
        </w:rPr>
        <w:tab/>
        <w:t xml:space="preserve">Adding </w:t>
      </w:r>
      <w:r w:rsidR="00FC6E52">
        <w:rPr>
          <w:b/>
          <w:bCs/>
          <w:lang w:val="en-GB"/>
        </w:rPr>
        <w:t>productive use of energy (</w:t>
      </w:r>
      <w:r w:rsidRPr="008C2D7D">
        <w:rPr>
          <w:b/>
          <w:bCs/>
          <w:lang w:val="en-GB"/>
        </w:rPr>
        <w:t>PUE</w:t>
      </w:r>
      <w:r w:rsidR="00FC6E52">
        <w:rPr>
          <w:b/>
          <w:bCs/>
          <w:lang w:val="en-GB"/>
        </w:rPr>
        <w:t>)</w:t>
      </w:r>
    </w:p>
    <w:p w14:paraId="40D793F6" w14:textId="77777777" w:rsidR="008C2D7D" w:rsidRDefault="008C2D7D" w:rsidP="00A24471">
      <w:pPr>
        <w:spacing w:line="252" w:lineRule="auto"/>
        <w:rPr>
          <w:lang w:val="en-GB"/>
        </w:rPr>
      </w:pPr>
    </w:p>
    <w:p w14:paraId="27B0D233" w14:textId="7BB09881" w:rsidR="00A24471" w:rsidRPr="00A24471" w:rsidRDefault="00A24471" w:rsidP="00A24471">
      <w:pPr>
        <w:spacing w:line="252" w:lineRule="auto"/>
        <w:rPr>
          <w:lang w:val="en-GB"/>
        </w:rPr>
      </w:pPr>
      <w:r w:rsidRPr="00A24471">
        <w:rPr>
          <w:lang w:val="en-GB"/>
        </w:rPr>
        <w:t xml:space="preserve">From the perspective of the </w:t>
      </w:r>
      <w:proofErr w:type="spellStart"/>
      <w:r w:rsidRPr="00A24471">
        <w:rPr>
          <w:lang w:val="en-GB"/>
        </w:rPr>
        <w:t>minigrid</w:t>
      </w:r>
      <w:proofErr w:type="spellEnd"/>
      <w:r w:rsidRPr="00A24471">
        <w:rPr>
          <w:lang w:val="en-GB"/>
        </w:rPr>
        <w:t xml:space="preserve"> operator, productive users of power are the most valuable. Their usage tends to be significant and predictable, thus forming a reliable source of revenue. Indirectly, generating additional income increases the user’s ability to pay for services directly and contributing to the economic vibrancy in a village indirectly improves the willingness to pay from other community members.  </w:t>
      </w:r>
    </w:p>
    <w:p w14:paraId="457CBBDA" w14:textId="77777777" w:rsidR="00A24471" w:rsidRPr="00A24471" w:rsidRDefault="00A24471" w:rsidP="00A24471">
      <w:pPr>
        <w:spacing w:line="252" w:lineRule="auto"/>
        <w:rPr>
          <w:lang w:val="en-GB"/>
        </w:rPr>
      </w:pPr>
    </w:p>
    <w:p w14:paraId="5D3F856B" w14:textId="77777777" w:rsidR="00A24471" w:rsidRPr="00A24471" w:rsidRDefault="00A24471" w:rsidP="00A24471">
      <w:pPr>
        <w:spacing w:line="252" w:lineRule="auto"/>
        <w:rPr>
          <w:lang w:val="en-GB"/>
        </w:rPr>
      </w:pPr>
      <w:r w:rsidRPr="00A24471">
        <w:rPr>
          <w:lang w:val="en-GB"/>
        </w:rPr>
        <w:t xml:space="preserve">Examples of larger ‘productive uses’ in the Zambian rural context are maize milling, irrigation (of cash crops), cold storage (e.g., for artisanal fishing communities) and local workshops.  The business case studied examines the inclusion of a maize mill (sized 5 kW) and one or two repair- or workshops with a 1.5 kW power demand. </w:t>
      </w:r>
    </w:p>
    <w:p w14:paraId="68EE30F0" w14:textId="77777777" w:rsidR="00A24471" w:rsidRPr="00A24471" w:rsidRDefault="00A24471" w:rsidP="00A24471">
      <w:pPr>
        <w:spacing w:line="252" w:lineRule="auto"/>
        <w:rPr>
          <w:lang w:val="en-GB"/>
        </w:rPr>
      </w:pPr>
    </w:p>
    <w:p w14:paraId="14D84394" w14:textId="77777777" w:rsidR="00A24471" w:rsidRPr="00A24471" w:rsidRDefault="00A24471" w:rsidP="00A24471">
      <w:pPr>
        <w:spacing w:line="252" w:lineRule="auto"/>
        <w:rPr>
          <w:lang w:val="en-GB"/>
        </w:rPr>
      </w:pPr>
      <w:proofErr w:type="gramStart"/>
      <w:r w:rsidRPr="00A24471">
        <w:rPr>
          <w:lang w:val="en-GB"/>
        </w:rPr>
        <w:t>Box  gives</w:t>
      </w:r>
      <w:proofErr w:type="gramEnd"/>
      <w:r w:rsidRPr="00A24471">
        <w:rPr>
          <w:lang w:val="en-GB"/>
        </w:rPr>
        <w:t xml:space="preserve"> a summary with the following assumptions:</w:t>
      </w:r>
    </w:p>
    <w:p w14:paraId="47A536D1" w14:textId="65DF8032" w:rsidR="00A24471" w:rsidRDefault="00A24471">
      <w:pPr>
        <w:numPr>
          <w:ilvl w:val="0"/>
          <w:numId w:val="68"/>
        </w:numPr>
        <w:spacing w:line="252" w:lineRule="auto"/>
        <w:ind w:left="284" w:hanging="284"/>
        <w:contextualSpacing/>
        <w:rPr>
          <w:lang w:val="en-GB"/>
        </w:rPr>
      </w:pPr>
      <w:r w:rsidRPr="00A24471">
        <w:rPr>
          <w:lang w:val="en-GB"/>
        </w:rPr>
        <w:t xml:space="preserve">Annual added demand is 14,782 kWh/year (after year 1 and staying constant thereafter) bringing total energy demand (after year 10) to 309,314 kWh/yr. The PUE is only operated during the day. Thus, the system peak load remains the same, </w:t>
      </w:r>
      <w:r w:rsidR="002664A3">
        <w:rPr>
          <w:lang w:val="en-GB"/>
        </w:rPr>
        <w:t>26</w:t>
      </w:r>
      <w:r w:rsidRPr="00A24471">
        <w:rPr>
          <w:lang w:val="en-GB"/>
        </w:rPr>
        <w:t xml:space="preserve"> kW.</w:t>
      </w:r>
      <w:r w:rsidR="00F4748E">
        <w:rPr>
          <w:lang w:val="en-GB"/>
        </w:rPr>
        <w:t xml:space="preserve">  </w:t>
      </w:r>
      <w:r w:rsidR="00F60FDA">
        <w:rPr>
          <w:lang w:val="en-GB"/>
        </w:rPr>
        <w:t xml:space="preserve">In </w:t>
      </w:r>
      <w:r w:rsidR="00C44BE6">
        <w:rPr>
          <w:lang w:val="en-GB"/>
        </w:rPr>
        <w:t xml:space="preserve">the </w:t>
      </w:r>
      <w:r w:rsidR="00F60FDA">
        <w:rPr>
          <w:lang w:val="en-GB"/>
        </w:rPr>
        <w:t>case of hydropower, the system kW size remains the same.</w:t>
      </w:r>
    </w:p>
    <w:p w14:paraId="608E1613" w14:textId="4721462A" w:rsidR="0036550F" w:rsidRDefault="0036550F" w:rsidP="0036550F">
      <w:pPr>
        <w:spacing w:after="160" w:line="259" w:lineRule="auto"/>
        <w:jc w:val="left"/>
        <w:rPr>
          <w:lang w:val="en-GB"/>
        </w:rPr>
      </w:pPr>
    </w:p>
    <w:p w14:paraId="628D8BE7" w14:textId="31E41C1B" w:rsidR="008D5C68" w:rsidRDefault="008D5C68" w:rsidP="0036550F">
      <w:pPr>
        <w:spacing w:after="160" w:line="259" w:lineRule="auto"/>
        <w:jc w:val="left"/>
        <w:rPr>
          <w:lang w:val="en-GB"/>
        </w:rPr>
      </w:pPr>
      <w:r w:rsidRPr="008D5C68">
        <w:rPr>
          <w:noProof/>
        </w:rPr>
        <w:lastRenderedPageBreak/>
        <w:drawing>
          <wp:anchor distT="0" distB="0" distL="114300" distR="114300" simplePos="0" relativeHeight="251620864" behindDoc="0" locked="0" layoutInCell="1" allowOverlap="1" wp14:anchorId="4ABBCEA1" wp14:editId="2AD3DDDE">
            <wp:simplePos x="0" y="0"/>
            <wp:positionH relativeFrom="page">
              <wp:posOffset>1321435</wp:posOffset>
            </wp:positionH>
            <wp:positionV relativeFrom="page">
              <wp:posOffset>3820160</wp:posOffset>
            </wp:positionV>
            <wp:extent cx="8805545" cy="2505075"/>
            <wp:effectExtent l="6985" t="0" r="2540" b="2540"/>
            <wp:wrapSquare wrapText="bothSides"/>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rot="16200000">
                      <a:off x="0" y="0"/>
                      <a:ext cx="8805545" cy="2505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3147">
        <w:rPr>
          <w:noProof/>
        </w:rPr>
        <mc:AlternateContent>
          <mc:Choice Requires="wps">
            <w:drawing>
              <wp:anchor distT="107950" distB="107950" distL="114300" distR="114300" simplePos="0" relativeHeight="251619840" behindDoc="0" locked="0" layoutInCell="1" allowOverlap="1" wp14:anchorId="4EBD95D4" wp14:editId="75A40F19">
                <wp:simplePos x="0" y="0"/>
                <wp:positionH relativeFrom="page">
                  <wp:posOffset>577850</wp:posOffset>
                </wp:positionH>
                <wp:positionV relativeFrom="page">
                  <wp:posOffset>615950</wp:posOffset>
                </wp:positionV>
                <wp:extent cx="6502400" cy="8849360"/>
                <wp:effectExtent l="0" t="0" r="0" b="8890"/>
                <wp:wrapSquare wrapText="bothSides"/>
                <wp:docPr id="957298991" name="Text Box 9572989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2400" cy="8849360"/>
                        </a:xfrm>
                        <a:prstGeom prst="rect">
                          <a:avLst/>
                        </a:prstGeom>
                        <a:solidFill>
                          <a:srgbClr val="FFFFFF"/>
                        </a:solidFill>
                        <a:ln w="9525">
                          <a:solidFill>
                            <a:sysClr val="window" lastClr="FFFFFF">
                              <a:lumMod val="65000"/>
                            </a:sysClr>
                          </a:solidFill>
                          <a:miter lim="800000"/>
                          <a:headEnd/>
                          <a:tailEnd/>
                        </a:ln>
                      </wps:spPr>
                      <wps:txbx>
                        <w:txbxContent>
                          <w:p w14:paraId="24A4A2BB" w14:textId="13E570C0" w:rsidR="002664A3" w:rsidRPr="00423F04" w:rsidRDefault="002664A3" w:rsidP="002664A3">
                            <w:pPr>
                              <w:ind w:left="709" w:right="4836" w:hanging="709"/>
                              <w:rPr>
                                <w:b/>
                                <w:color w:val="0070C0"/>
                              </w:rPr>
                            </w:pPr>
                            <w:bookmarkStart w:id="418" w:name="_Ref106656459"/>
                            <w:bookmarkStart w:id="419" w:name="_Toc122610318"/>
                            <w:r w:rsidRPr="00423F04">
                              <w:rPr>
                                <w:b/>
                                <w:color w:val="0070C0"/>
                              </w:rPr>
                              <w:t xml:space="preserve">Box </w:t>
                            </w:r>
                            <w:r w:rsidRPr="006C5D5B">
                              <w:rPr>
                                <w:b/>
                                <w:color w:val="0070C0"/>
                                <w:lang w:val="en-GB"/>
                              </w:rPr>
                              <w:fldChar w:fldCharType="begin"/>
                            </w:r>
                            <w:r w:rsidRPr="00423F04">
                              <w:rPr>
                                <w:b/>
                                <w:color w:val="0070C0"/>
                              </w:rPr>
                              <w:instrText xml:space="preserve"> SEQ Box \* ARABIC </w:instrText>
                            </w:r>
                            <w:r w:rsidRPr="006C5D5B">
                              <w:rPr>
                                <w:b/>
                                <w:color w:val="0070C0"/>
                                <w:lang w:val="en-GB"/>
                              </w:rPr>
                              <w:fldChar w:fldCharType="separate"/>
                            </w:r>
                            <w:r w:rsidR="001D6D3D">
                              <w:rPr>
                                <w:b/>
                                <w:noProof/>
                                <w:color w:val="0070C0"/>
                              </w:rPr>
                              <w:t>47</w:t>
                            </w:r>
                            <w:r w:rsidRPr="006C5D5B">
                              <w:rPr>
                                <w:color w:val="0070C0"/>
                                <w:lang w:val="en-GB"/>
                              </w:rPr>
                              <w:fldChar w:fldCharType="end"/>
                            </w:r>
                            <w:bookmarkEnd w:id="418"/>
                            <w:r w:rsidRPr="00423F04">
                              <w:rPr>
                                <w:b/>
                                <w:color w:val="0070C0"/>
                              </w:rPr>
                              <w:tab/>
                            </w:r>
                            <w:r>
                              <w:rPr>
                                <w:b/>
                                <w:color w:val="0070C0"/>
                              </w:rPr>
                              <w:t>Hydropower</w:t>
                            </w:r>
                            <w:r w:rsidRPr="00423F04">
                              <w:rPr>
                                <w:b/>
                                <w:color w:val="0070C0"/>
                              </w:rPr>
                              <w:t xml:space="preserve"> minigrid CAPEX, OPEX an</w:t>
                            </w:r>
                            <w:r>
                              <w:rPr>
                                <w:b/>
                                <w:color w:val="0070C0"/>
                              </w:rPr>
                              <w:t>d LCOE with tariff and subsidy optimisation</w:t>
                            </w:r>
                            <w:bookmarkEnd w:id="419"/>
                          </w:p>
                          <w:p w14:paraId="385F7996" w14:textId="6C7F5E0D" w:rsidR="002664A3" w:rsidRDefault="00821585" w:rsidP="002664A3">
                            <w:pPr>
                              <w:spacing w:before="60"/>
                              <w:rPr>
                                <w:rFonts w:cs="Calibri"/>
                                <w:sz w:val="19"/>
                                <w:szCs w:val="19"/>
                                <w:lang w:val="en-GB"/>
                              </w:rPr>
                            </w:pPr>
                            <w:r w:rsidRPr="00821585">
                              <w:rPr>
                                <w:noProof/>
                              </w:rPr>
                              <w:drawing>
                                <wp:inline distT="0" distB="0" distL="0" distR="0" wp14:anchorId="0807614E" wp14:editId="6D480A9C">
                                  <wp:extent cx="3088800" cy="4496400"/>
                                  <wp:effectExtent l="0" t="0" r="0" b="0"/>
                                  <wp:docPr id="404863221" name="Picture 40486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3088800" cy="4496400"/>
                                          </a:xfrm>
                                          <a:prstGeom prst="rect">
                                            <a:avLst/>
                                          </a:prstGeom>
                                          <a:noFill/>
                                          <a:ln>
                                            <a:noFill/>
                                          </a:ln>
                                        </pic:spPr>
                                      </pic:pic>
                                    </a:graphicData>
                                  </a:graphic>
                                </wp:inline>
                              </w:drawing>
                            </w:r>
                          </w:p>
                          <w:p w14:paraId="41C8413D" w14:textId="77777777" w:rsidR="002664A3" w:rsidRDefault="002664A3" w:rsidP="002664A3">
                            <w:pPr>
                              <w:spacing w:before="60"/>
                              <w:rPr>
                                <w:rFonts w:cs="Calibri"/>
                                <w:sz w:val="19"/>
                                <w:szCs w:val="19"/>
                                <w:lang w:val="en-GB"/>
                              </w:rPr>
                            </w:pPr>
                          </w:p>
                          <w:p w14:paraId="3A7BA185" w14:textId="77777777" w:rsidR="002664A3" w:rsidRDefault="002664A3" w:rsidP="002664A3">
                            <w:pPr>
                              <w:spacing w:before="60"/>
                              <w:ind w:right="4695"/>
                              <w:rPr>
                                <w:rFonts w:cs="Calibri"/>
                                <w:sz w:val="19"/>
                                <w:szCs w:val="19"/>
                                <w:lang w:val="en-GB"/>
                              </w:rPr>
                            </w:pPr>
                            <w:r>
                              <w:rPr>
                                <w:rFonts w:cs="Calibri"/>
                                <w:sz w:val="19"/>
                                <w:szCs w:val="19"/>
                                <w:lang w:val="en-GB"/>
                              </w:rPr>
                              <w:t xml:space="preserve">The table below gives the implications of different tariffs for the monthly payments of different household groups. </w:t>
                            </w:r>
                          </w:p>
                          <w:p w14:paraId="33F0356C" w14:textId="77777777" w:rsidR="002664A3" w:rsidRDefault="002664A3" w:rsidP="002664A3">
                            <w:pPr>
                              <w:spacing w:before="60"/>
                              <w:rPr>
                                <w:rFonts w:cs="Calibri"/>
                                <w:sz w:val="19"/>
                                <w:szCs w:val="19"/>
                                <w:lang w:val="en-GB"/>
                              </w:rPr>
                            </w:pPr>
                          </w:p>
                          <w:p w14:paraId="213E3C5D" w14:textId="3B80FE7B" w:rsidR="002664A3" w:rsidRPr="006C5D5B" w:rsidRDefault="00821585" w:rsidP="002664A3">
                            <w:pPr>
                              <w:spacing w:before="60"/>
                              <w:rPr>
                                <w:rFonts w:cs="Calibri"/>
                                <w:sz w:val="19"/>
                                <w:szCs w:val="19"/>
                                <w:lang w:val="en-GB"/>
                              </w:rPr>
                            </w:pPr>
                            <w:r w:rsidRPr="00821585">
                              <w:rPr>
                                <w:noProof/>
                              </w:rPr>
                              <w:drawing>
                                <wp:inline distT="0" distB="0" distL="0" distR="0" wp14:anchorId="4679CADB" wp14:editId="5EAF83E2">
                                  <wp:extent cx="3582000" cy="2566800"/>
                                  <wp:effectExtent l="0" t="0" r="0" b="5080"/>
                                  <wp:docPr id="404863222" name="Picture 404863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3582000" cy="256680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BD95D4" id="Text Box 957298991" o:spid="_x0000_s1062" type="#_x0000_t202" style="position:absolute;margin-left:45.5pt;margin-top:48.5pt;width:512pt;height:696.8pt;z-index:251619840;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" strokecolor="#a6a6a6">
                <v:textbox>
                  <w:txbxContent>
                    <w:p w14:paraId="24A4A2BB" w14:textId="13E570C0" w:rsidR="002664A3" w:rsidRPr="00423F04" w:rsidRDefault="002664A3" w:rsidP="002664A3">
                      <w:pPr>
                        <w:ind w:left="709" w:right="4836" w:hanging="709"/>
                        <w:rPr>
                          <w:b/>
                          <w:color w:val="0070C0"/>
                        </w:rPr>
                      </w:pPr>
                      <w:bookmarkStart w:id="466" w:name="_Ref106656459"/>
                      <w:bookmarkStart w:id="467" w:name="_Toc122610318"/>
                      <w:r w:rsidRPr="00423F04">
                        <w:rPr>
                          <w:b/>
                          <w:color w:val="0070C0"/>
                        </w:rPr>
                        <w:t xml:space="preserve">Box </w:t>
                      </w:r>
                      <w:r w:rsidRPr="006C5D5B">
                        <w:rPr>
                          <w:b/>
                          <w:color w:val="0070C0"/>
                          <w:lang w:val="en-GB"/>
                        </w:rPr>
                        <w:fldChar w:fldCharType="begin"/>
                      </w:r>
                      <w:r w:rsidRPr="00423F04">
                        <w:rPr>
                          <w:b/>
                          <w:color w:val="0070C0"/>
                        </w:rPr>
                        <w:instrText xml:space="preserve"> SEQ Box \* ARABIC </w:instrText>
                      </w:r>
                      <w:r w:rsidRPr="006C5D5B">
                        <w:rPr>
                          <w:b/>
                          <w:color w:val="0070C0"/>
                          <w:lang w:val="en-GB"/>
                        </w:rPr>
                        <w:fldChar w:fldCharType="separate"/>
                      </w:r>
                      <w:r w:rsidR="001D6D3D">
                        <w:rPr>
                          <w:b/>
                          <w:noProof/>
                          <w:color w:val="0070C0"/>
                        </w:rPr>
                        <w:t>47</w:t>
                      </w:r>
                      <w:r w:rsidRPr="006C5D5B">
                        <w:rPr>
                          <w:color w:val="0070C0"/>
                          <w:lang w:val="en-GB"/>
                        </w:rPr>
                        <w:fldChar w:fldCharType="end"/>
                      </w:r>
                      <w:bookmarkEnd w:id="466"/>
                      <w:r w:rsidRPr="00423F04">
                        <w:rPr>
                          <w:b/>
                          <w:color w:val="0070C0"/>
                        </w:rPr>
                        <w:tab/>
                      </w:r>
                      <w:r>
                        <w:rPr>
                          <w:b/>
                          <w:color w:val="0070C0"/>
                        </w:rPr>
                        <w:t>Hydropower</w:t>
                      </w:r>
                      <w:r w:rsidRPr="00423F04">
                        <w:rPr>
                          <w:b/>
                          <w:color w:val="0070C0"/>
                        </w:rPr>
                        <w:t xml:space="preserve"> minigrid CAPEX, OPEX an</w:t>
                      </w:r>
                      <w:r>
                        <w:rPr>
                          <w:b/>
                          <w:color w:val="0070C0"/>
                        </w:rPr>
                        <w:t>d LCOE with tariff and subsidy optimisation</w:t>
                      </w:r>
                      <w:bookmarkEnd w:id="467"/>
                    </w:p>
                    <w:p w14:paraId="385F7996" w14:textId="6C7F5E0D" w:rsidR="002664A3" w:rsidRDefault="00821585" w:rsidP="002664A3">
                      <w:pPr>
                        <w:spacing w:before="60"/>
                        <w:rPr>
                          <w:rFonts w:cs="Calibri"/>
                          <w:sz w:val="19"/>
                          <w:szCs w:val="19"/>
                          <w:lang w:val="en-GB"/>
                        </w:rPr>
                      </w:pPr>
                      <w:r w:rsidRPr="00821585">
                        <w:rPr>
                          <w:noProof/>
                        </w:rPr>
                        <w:drawing>
                          <wp:inline distT="0" distB="0" distL="0" distR="0" wp14:anchorId="0807614E" wp14:editId="6D480A9C">
                            <wp:extent cx="3088800" cy="4496400"/>
                            <wp:effectExtent l="0" t="0" r="0" b="0"/>
                            <wp:docPr id="404863221" name="Picture 40486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3088800" cy="4496400"/>
                                    </a:xfrm>
                                    <a:prstGeom prst="rect">
                                      <a:avLst/>
                                    </a:prstGeom>
                                    <a:noFill/>
                                    <a:ln>
                                      <a:noFill/>
                                    </a:ln>
                                  </pic:spPr>
                                </pic:pic>
                              </a:graphicData>
                            </a:graphic>
                          </wp:inline>
                        </w:drawing>
                      </w:r>
                    </w:p>
                    <w:p w14:paraId="41C8413D" w14:textId="77777777" w:rsidR="002664A3" w:rsidRDefault="002664A3" w:rsidP="002664A3">
                      <w:pPr>
                        <w:spacing w:before="60"/>
                        <w:rPr>
                          <w:rFonts w:cs="Calibri"/>
                          <w:sz w:val="19"/>
                          <w:szCs w:val="19"/>
                          <w:lang w:val="en-GB"/>
                        </w:rPr>
                      </w:pPr>
                    </w:p>
                    <w:p w14:paraId="3A7BA185" w14:textId="77777777" w:rsidR="002664A3" w:rsidRDefault="002664A3" w:rsidP="002664A3">
                      <w:pPr>
                        <w:spacing w:before="60"/>
                        <w:ind w:right="4695"/>
                        <w:rPr>
                          <w:rFonts w:cs="Calibri"/>
                          <w:sz w:val="19"/>
                          <w:szCs w:val="19"/>
                          <w:lang w:val="en-GB"/>
                        </w:rPr>
                      </w:pPr>
                      <w:r>
                        <w:rPr>
                          <w:rFonts w:cs="Calibri"/>
                          <w:sz w:val="19"/>
                          <w:szCs w:val="19"/>
                          <w:lang w:val="en-GB"/>
                        </w:rPr>
                        <w:t xml:space="preserve">The table below gives the implications of different tariffs for the monthly payments of different household groups. </w:t>
                      </w:r>
                    </w:p>
                    <w:p w14:paraId="33F0356C" w14:textId="77777777" w:rsidR="002664A3" w:rsidRDefault="002664A3" w:rsidP="002664A3">
                      <w:pPr>
                        <w:spacing w:before="60"/>
                        <w:rPr>
                          <w:rFonts w:cs="Calibri"/>
                          <w:sz w:val="19"/>
                          <w:szCs w:val="19"/>
                          <w:lang w:val="en-GB"/>
                        </w:rPr>
                      </w:pPr>
                    </w:p>
                    <w:p w14:paraId="213E3C5D" w14:textId="3B80FE7B" w:rsidR="002664A3" w:rsidRPr="006C5D5B" w:rsidRDefault="00821585" w:rsidP="002664A3">
                      <w:pPr>
                        <w:spacing w:before="60"/>
                        <w:rPr>
                          <w:rFonts w:cs="Calibri"/>
                          <w:sz w:val="19"/>
                          <w:szCs w:val="19"/>
                          <w:lang w:val="en-GB"/>
                        </w:rPr>
                      </w:pPr>
                      <w:r w:rsidRPr="00821585">
                        <w:rPr>
                          <w:noProof/>
                        </w:rPr>
                        <w:drawing>
                          <wp:inline distT="0" distB="0" distL="0" distR="0" wp14:anchorId="4679CADB" wp14:editId="5EAF83E2">
                            <wp:extent cx="3582000" cy="2566800"/>
                            <wp:effectExtent l="0" t="0" r="0" b="5080"/>
                            <wp:docPr id="404863222" name="Picture 404863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3582000" cy="2566800"/>
                                    </a:xfrm>
                                    <a:prstGeom prst="rect">
                                      <a:avLst/>
                                    </a:prstGeom>
                                    <a:noFill/>
                                    <a:ln>
                                      <a:noFill/>
                                    </a:ln>
                                  </pic:spPr>
                                </pic:pic>
                              </a:graphicData>
                            </a:graphic>
                          </wp:inline>
                        </w:drawing>
                      </w:r>
                    </w:p>
                  </w:txbxContent>
                </v:textbox>
                <w10:wrap type="square" anchorx="page" anchory="page"/>
              </v:shape>
            </w:pict>
          </mc:Fallback>
        </mc:AlternateContent>
      </w:r>
    </w:p>
    <w:p w14:paraId="51671AFF" w14:textId="1B14B4D0" w:rsidR="008C2D7D" w:rsidRPr="00A24471" w:rsidRDefault="00F73147">
      <w:pPr>
        <w:numPr>
          <w:ilvl w:val="0"/>
          <w:numId w:val="68"/>
        </w:numPr>
        <w:spacing w:line="252" w:lineRule="auto"/>
        <w:ind w:left="284" w:hanging="284"/>
        <w:contextualSpacing/>
        <w:rPr>
          <w:lang w:val="en-GB"/>
        </w:rPr>
      </w:pPr>
      <w:r>
        <w:rPr>
          <w:noProof/>
        </w:rPr>
        <w:lastRenderedPageBreak/>
        <mc:AlternateContent>
          <mc:Choice Requires="wps">
            <w:drawing>
              <wp:anchor distT="107950" distB="107950" distL="114300" distR="114300" simplePos="0" relativeHeight="251621888" behindDoc="0" locked="0" layoutInCell="1" allowOverlap="1" wp14:anchorId="59C09BE0" wp14:editId="6AB37D04">
                <wp:simplePos x="0" y="0"/>
                <wp:positionH relativeFrom="page">
                  <wp:posOffset>447040</wp:posOffset>
                </wp:positionH>
                <wp:positionV relativeFrom="page">
                  <wp:posOffset>863600</wp:posOffset>
                </wp:positionV>
                <wp:extent cx="6766560" cy="3891280"/>
                <wp:effectExtent l="0" t="0" r="0" b="0"/>
                <wp:wrapSquare wrapText="bothSides"/>
                <wp:docPr id="957298990" name="Text Box 9572989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6560" cy="3891280"/>
                        </a:xfrm>
                        <a:prstGeom prst="rect">
                          <a:avLst/>
                        </a:prstGeom>
                        <a:solidFill>
                          <a:srgbClr val="FFFFFF"/>
                        </a:solidFill>
                        <a:ln w="9525">
                          <a:solidFill>
                            <a:sysClr val="window" lastClr="FFFFFF">
                              <a:lumMod val="65000"/>
                            </a:sysClr>
                          </a:solidFill>
                          <a:miter lim="800000"/>
                          <a:headEnd/>
                          <a:tailEnd/>
                        </a:ln>
                      </wps:spPr>
                      <wps:txbx>
                        <w:txbxContent>
                          <w:p w14:paraId="02221721" w14:textId="50A23E44" w:rsidR="008C2D7D" w:rsidRPr="006C5D5B" w:rsidRDefault="008C2D7D" w:rsidP="008C2D7D">
                            <w:pPr>
                              <w:rPr>
                                <w:b/>
                                <w:color w:val="0070C0"/>
                                <w:lang w:val="en-GB"/>
                              </w:rPr>
                            </w:pPr>
                            <w:bookmarkStart w:id="420" w:name="_Toc122610319"/>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1D6D3D">
                              <w:rPr>
                                <w:b/>
                                <w:noProof/>
                                <w:color w:val="0070C0"/>
                                <w:lang w:val="en-GB"/>
                              </w:rPr>
                              <w:t>48</w:t>
                            </w:r>
                            <w:r w:rsidRPr="006C5D5B">
                              <w:rPr>
                                <w:color w:val="0070C0"/>
                                <w:lang w:val="en-GB"/>
                              </w:rPr>
                              <w:fldChar w:fldCharType="end"/>
                            </w:r>
                            <w:r w:rsidRPr="006C5D5B">
                              <w:rPr>
                                <w:b/>
                                <w:color w:val="0070C0"/>
                                <w:lang w:val="en-GB"/>
                              </w:rPr>
                              <w:tab/>
                            </w:r>
                            <w:r>
                              <w:rPr>
                                <w:b/>
                                <w:color w:val="0070C0"/>
                                <w:lang w:val="en-GB"/>
                              </w:rPr>
                              <w:t xml:space="preserve">Impact of large PUE on energy </w:t>
                            </w:r>
                            <w:r w:rsidR="00FC6E52">
                              <w:rPr>
                                <w:b/>
                                <w:color w:val="0070C0"/>
                                <w:lang w:val="en-GB"/>
                              </w:rPr>
                              <w:t>demand,</w:t>
                            </w:r>
                            <w:r>
                              <w:rPr>
                                <w:b/>
                                <w:color w:val="0070C0"/>
                                <w:lang w:val="en-GB"/>
                              </w:rPr>
                              <w:t xml:space="preserve"> load curve and LCOE of a small-sized minigrid</w:t>
                            </w:r>
                            <w:bookmarkEnd w:id="420"/>
                          </w:p>
                          <w:p w14:paraId="70DE0927" w14:textId="3F957C71" w:rsidR="008C2D7D" w:rsidRDefault="00FC6E52" w:rsidP="008C2D7D">
                            <w:pPr>
                              <w:spacing w:before="60"/>
                              <w:rPr>
                                <w:rFonts w:cs="Calibri"/>
                                <w:sz w:val="19"/>
                                <w:szCs w:val="19"/>
                                <w:lang w:val="en-GB"/>
                              </w:rPr>
                            </w:pPr>
                            <w:r w:rsidRPr="00FC6E52">
                              <w:rPr>
                                <w:noProof/>
                              </w:rPr>
                              <w:drawing>
                                <wp:inline distT="0" distB="0" distL="0" distR="0" wp14:anchorId="16440415" wp14:editId="2550D300">
                                  <wp:extent cx="3063600" cy="2527200"/>
                                  <wp:effectExtent l="0" t="0" r="3810" b="6985"/>
                                  <wp:docPr id="404863223" name="Picture 404863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3063600" cy="2527200"/>
                                          </a:xfrm>
                                          <a:prstGeom prst="rect">
                                            <a:avLst/>
                                          </a:prstGeom>
                                          <a:noFill/>
                                          <a:ln>
                                            <a:noFill/>
                                          </a:ln>
                                        </pic:spPr>
                                      </pic:pic>
                                    </a:graphicData>
                                  </a:graphic>
                                </wp:inline>
                              </w:drawing>
                            </w:r>
                            <w:r w:rsidR="008C2D7D">
                              <w:rPr>
                                <w:rFonts w:cs="Calibri"/>
                                <w:sz w:val="19"/>
                                <w:szCs w:val="19"/>
                                <w:lang w:val="en-GB"/>
                              </w:rPr>
                              <w:t xml:space="preserve">  </w:t>
                            </w:r>
                            <w:r w:rsidRPr="00FC6E52">
                              <w:rPr>
                                <w:noProof/>
                              </w:rPr>
                              <w:drawing>
                                <wp:inline distT="0" distB="0" distL="0" distR="0" wp14:anchorId="717AF28E" wp14:editId="64D3C47B">
                                  <wp:extent cx="3272400" cy="2052000"/>
                                  <wp:effectExtent l="0" t="0" r="4445" b="5715"/>
                                  <wp:docPr id="404863224" name="Picture 404863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3272400" cy="2052000"/>
                                          </a:xfrm>
                                          <a:prstGeom prst="rect">
                                            <a:avLst/>
                                          </a:prstGeom>
                                          <a:noFill/>
                                          <a:ln>
                                            <a:noFill/>
                                          </a:ln>
                                        </pic:spPr>
                                      </pic:pic>
                                    </a:graphicData>
                                  </a:graphic>
                                </wp:inline>
                              </w:drawing>
                            </w:r>
                          </w:p>
                          <w:p w14:paraId="111217E8" w14:textId="77777777" w:rsidR="008C2D7D" w:rsidRDefault="008C2D7D" w:rsidP="008C2D7D">
                            <w:pPr>
                              <w:spacing w:before="60"/>
                              <w:rPr>
                                <w:rFonts w:cs="Calibri"/>
                                <w:sz w:val="19"/>
                                <w:szCs w:val="19"/>
                                <w:lang w:val="en-GB"/>
                              </w:rPr>
                            </w:pPr>
                          </w:p>
                          <w:p w14:paraId="7E2BD7B3" w14:textId="1B4C5790" w:rsidR="008C2D7D" w:rsidRPr="006C5D5B" w:rsidRDefault="008C2D7D" w:rsidP="008C2D7D">
                            <w:pPr>
                              <w:spacing w:before="60"/>
                              <w:ind w:right="-264"/>
                              <w:rPr>
                                <w:rFonts w:cs="Calibri"/>
                                <w:sz w:val="19"/>
                                <w:szCs w:val="19"/>
                                <w:lang w:val="en-GB"/>
                              </w:rPr>
                            </w:pPr>
                            <w:r>
                              <w:rPr>
                                <w:rFonts w:cs="Calibri"/>
                                <w:sz w:val="19"/>
                                <w:szCs w:val="19"/>
                                <w:lang w:val="en-GB"/>
                              </w:rPr>
                              <w:t xml:space="preserve">  </w:t>
                            </w:r>
                            <w:r w:rsidR="00FC6E52" w:rsidRPr="00FC6E52">
                              <w:rPr>
                                <w:noProof/>
                              </w:rPr>
                              <w:drawing>
                                <wp:inline distT="0" distB="0" distL="0" distR="0" wp14:anchorId="1C9388A4" wp14:editId="5AC7DFCA">
                                  <wp:extent cx="3970800" cy="774000"/>
                                  <wp:effectExtent l="0" t="0" r="0" b="7620"/>
                                  <wp:docPr id="404863227" name="Picture 404863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3970800" cy="77400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C09BE0" id="Text Box 957298990" o:spid="_x0000_s1063" type="#_x0000_t202" style="position:absolute;left:0;text-align:left;margin-left:35.2pt;margin-top:68pt;width:532.8pt;height:306.4pt;z-index:251621888;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" strokecolor="#a6a6a6">
                <v:textbox>
                  <w:txbxContent>
                    <w:p w14:paraId="02221721" w14:textId="50A23E44" w:rsidR="008C2D7D" w:rsidRPr="006C5D5B" w:rsidRDefault="008C2D7D" w:rsidP="008C2D7D">
                      <w:pPr>
                        <w:rPr>
                          <w:b/>
                          <w:color w:val="0070C0"/>
                          <w:lang w:val="en-GB"/>
                        </w:rPr>
                      </w:pPr>
                      <w:bookmarkStart w:id="469" w:name="_Toc122610319"/>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1D6D3D">
                        <w:rPr>
                          <w:b/>
                          <w:noProof/>
                          <w:color w:val="0070C0"/>
                          <w:lang w:val="en-GB"/>
                        </w:rPr>
                        <w:t>48</w:t>
                      </w:r>
                      <w:r w:rsidRPr="006C5D5B">
                        <w:rPr>
                          <w:color w:val="0070C0"/>
                          <w:lang w:val="en-GB"/>
                        </w:rPr>
                        <w:fldChar w:fldCharType="end"/>
                      </w:r>
                      <w:r w:rsidRPr="006C5D5B">
                        <w:rPr>
                          <w:b/>
                          <w:color w:val="0070C0"/>
                          <w:lang w:val="en-GB"/>
                        </w:rPr>
                        <w:tab/>
                      </w:r>
                      <w:r>
                        <w:rPr>
                          <w:b/>
                          <w:color w:val="0070C0"/>
                          <w:lang w:val="en-GB"/>
                        </w:rPr>
                        <w:t xml:space="preserve">Impact of large PUE on energy </w:t>
                      </w:r>
                      <w:r w:rsidR="00FC6E52">
                        <w:rPr>
                          <w:b/>
                          <w:color w:val="0070C0"/>
                          <w:lang w:val="en-GB"/>
                        </w:rPr>
                        <w:t>demand,</w:t>
                      </w:r>
                      <w:r>
                        <w:rPr>
                          <w:b/>
                          <w:color w:val="0070C0"/>
                          <w:lang w:val="en-GB"/>
                        </w:rPr>
                        <w:t xml:space="preserve"> load curve and LCOE of a small-sized minigrid</w:t>
                      </w:r>
                      <w:bookmarkEnd w:id="469"/>
                    </w:p>
                    <w:p w14:paraId="70DE0927" w14:textId="3F957C71" w:rsidR="008C2D7D" w:rsidRDefault="00FC6E52" w:rsidP="008C2D7D">
                      <w:pPr>
                        <w:spacing w:before="60"/>
                        <w:rPr>
                          <w:rFonts w:cs="Calibri"/>
                          <w:sz w:val="19"/>
                          <w:szCs w:val="19"/>
                          <w:lang w:val="en-GB"/>
                        </w:rPr>
                      </w:pPr>
                      <w:r w:rsidRPr="00FC6E52">
                        <w:rPr>
                          <w:noProof/>
                        </w:rPr>
                        <w:drawing>
                          <wp:inline distT="0" distB="0" distL="0" distR="0" wp14:anchorId="16440415" wp14:editId="2550D300">
                            <wp:extent cx="3063600" cy="2527200"/>
                            <wp:effectExtent l="0" t="0" r="3810" b="6985"/>
                            <wp:docPr id="404863223" name="Picture 404863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3063600" cy="2527200"/>
                                    </a:xfrm>
                                    <a:prstGeom prst="rect">
                                      <a:avLst/>
                                    </a:prstGeom>
                                    <a:noFill/>
                                    <a:ln>
                                      <a:noFill/>
                                    </a:ln>
                                  </pic:spPr>
                                </pic:pic>
                              </a:graphicData>
                            </a:graphic>
                          </wp:inline>
                        </w:drawing>
                      </w:r>
                      <w:r w:rsidR="008C2D7D">
                        <w:rPr>
                          <w:rFonts w:cs="Calibri"/>
                          <w:sz w:val="19"/>
                          <w:szCs w:val="19"/>
                          <w:lang w:val="en-GB"/>
                        </w:rPr>
                        <w:t xml:space="preserve">  </w:t>
                      </w:r>
                      <w:r w:rsidRPr="00FC6E52">
                        <w:rPr>
                          <w:noProof/>
                        </w:rPr>
                        <w:drawing>
                          <wp:inline distT="0" distB="0" distL="0" distR="0" wp14:anchorId="717AF28E" wp14:editId="64D3C47B">
                            <wp:extent cx="3272400" cy="2052000"/>
                            <wp:effectExtent l="0" t="0" r="4445" b="5715"/>
                            <wp:docPr id="404863224" name="Picture 404863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3272400" cy="2052000"/>
                                    </a:xfrm>
                                    <a:prstGeom prst="rect">
                                      <a:avLst/>
                                    </a:prstGeom>
                                    <a:noFill/>
                                    <a:ln>
                                      <a:noFill/>
                                    </a:ln>
                                  </pic:spPr>
                                </pic:pic>
                              </a:graphicData>
                            </a:graphic>
                          </wp:inline>
                        </w:drawing>
                      </w:r>
                    </w:p>
                    <w:p w14:paraId="111217E8" w14:textId="77777777" w:rsidR="008C2D7D" w:rsidRDefault="008C2D7D" w:rsidP="008C2D7D">
                      <w:pPr>
                        <w:spacing w:before="60"/>
                        <w:rPr>
                          <w:rFonts w:cs="Calibri"/>
                          <w:sz w:val="19"/>
                          <w:szCs w:val="19"/>
                          <w:lang w:val="en-GB"/>
                        </w:rPr>
                      </w:pPr>
                    </w:p>
                    <w:p w14:paraId="7E2BD7B3" w14:textId="1B4C5790" w:rsidR="008C2D7D" w:rsidRPr="006C5D5B" w:rsidRDefault="008C2D7D" w:rsidP="008C2D7D">
                      <w:pPr>
                        <w:spacing w:before="60"/>
                        <w:ind w:right="-264"/>
                        <w:rPr>
                          <w:rFonts w:cs="Calibri"/>
                          <w:sz w:val="19"/>
                          <w:szCs w:val="19"/>
                          <w:lang w:val="en-GB"/>
                        </w:rPr>
                      </w:pPr>
                      <w:r>
                        <w:rPr>
                          <w:rFonts w:cs="Calibri"/>
                          <w:sz w:val="19"/>
                          <w:szCs w:val="19"/>
                          <w:lang w:val="en-GB"/>
                        </w:rPr>
                        <w:t xml:space="preserve">  </w:t>
                      </w:r>
                      <w:r w:rsidR="00FC6E52" w:rsidRPr="00FC6E52">
                        <w:rPr>
                          <w:noProof/>
                        </w:rPr>
                        <w:drawing>
                          <wp:inline distT="0" distB="0" distL="0" distR="0" wp14:anchorId="1C9388A4" wp14:editId="5AC7DFCA">
                            <wp:extent cx="3970800" cy="774000"/>
                            <wp:effectExtent l="0" t="0" r="0" b="7620"/>
                            <wp:docPr id="404863227" name="Picture 404863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3970800" cy="774000"/>
                                    </a:xfrm>
                                    <a:prstGeom prst="rect">
                                      <a:avLst/>
                                    </a:prstGeom>
                                    <a:noFill/>
                                    <a:ln>
                                      <a:noFill/>
                                    </a:ln>
                                  </pic:spPr>
                                </pic:pic>
                              </a:graphicData>
                            </a:graphic>
                          </wp:inline>
                        </w:drawing>
                      </w:r>
                    </w:p>
                  </w:txbxContent>
                </v:textbox>
                <w10:wrap type="square" anchorx="page" anchory="page"/>
              </v:shape>
            </w:pict>
          </mc:Fallback>
        </mc:AlternateContent>
      </w:r>
      <w:r w:rsidR="008C2D7D">
        <w:rPr>
          <w:lang w:val="en-GB"/>
        </w:rPr>
        <w:t>In case of solar PV, the b</w:t>
      </w:r>
      <w:r w:rsidR="008C2D7D" w:rsidRPr="002664A3">
        <w:rPr>
          <w:lang w:val="en-GB"/>
        </w:rPr>
        <w:t xml:space="preserve">attery </w:t>
      </w:r>
      <w:proofErr w:type="gramStart"/>
      <w:r w:rsidR="008C2D7D" w:rsidRPr="002664A3">
        <w:rPr>
          <w:lang w:val="en-GB"/>
        </w:rPr>
        <w:t xml:space="preserve">capacity </w:t>
      </w:r>
      <w:r w:rsidR="008C2D7D">
        <w:rPr>
          <w:lang w:val="en-GB"/>
        </w:rPr>
        <w:t xml:space="preserve"> is</w:t>
      </w:r>
      <w:proofErr w:type="gramEnd"/>
      <w:r w:rsidR="008C2D7D">
        <w:rPr>
          <w:lang w:val="en-GB"/>
        </w:rPr>
        <w:t xml:space="preserve"> slightly expanded to allow for </w:t>
      </w:r>
      <w:r w:rsidR="00C82283">
        <w:rPr>
          <w:lang w:val="en-GB"/>
        </w:rPr>
        <w:t xml:space="preserve">one </w:t>
      </w:r>
      <w:r w:rsidR="008C2D7D">
        <w:rPr>
          <w:lang w:val="en-GB"/>
        </w:rPr>
        <w:t xml:space="preserve">day </w:t>
      </w:r>
      <w:r w:rsidR="00C82283">
        <w:rPr>
          <w:lang w:val="en-GB"/>
        </w:rPr>
        <w:t xml:space="preserve">of </w:t>
      </w:r>
      <w:r w:rsidR="008C2D7D">
        <w:rPr>
          <w:lang w:val="en-GB"/>
        </w:rPr>
        <w:t>storage</w:t>
      </w:r>
      <w:r w:rsidR="008C2D7D" w:rsidRPr="002664A3">
        <w:rPr>
          <w:lang w:val="en-GB"/>
        </w:rPr>
        <w:t>.  To accommodate the increased energy demand, the panel must increase from</w:t>
      </w:r>
      <w:r w:rsidR="008C2D7D">
        <w:rPr>
          <w:lang w:val="en-GB"/>
        </w:rPr>
        <w:t xml:space="preserve"> 69 to 82</w:t>
      </w:r>
      <w:r w:rsidR="008C2D7D" w:rsidRPr="002664A3">
        <w:rPr>
          <w:lang w:val="en-GB"/>
        </w:rPr>
        <w:t xml:space="preserve"> kW.</w:t>
      </w:r>
    </w:p>
    <w:p w14:paraId="676E080C" w14:textId="77777777" w:rsidR="008C2D7D" w:rsidRDefault="008C2D7D" w:rsidP="008C2D7D">
      <w:pPr>
        <w:spacing w:line="252" w:lineRule="auto"/>
        <w:rPr>
          <w:lang w:val="en-GB"/>
        </w:rPr>
      </w:pPr>
    </w:p>
    <w:p w14:paraId="5B6DEBA0" w14:textId="4D582D34" w:rsidR="008C2D7D" w:rsidRPr="008C2D7D" w:rsidRDefault="008C2D7D" w:rsidP="008C2D7D">
      <w:pPr>
        <w:spacing w:line="252" w:lineRule="auto"/>
        <w:rPr>
          <w:lang w:val="en-GB"/>
        </w:rPr>
      </w:pPr>
      <w:r>
        <w:rPr>
          <w:lang w:val="en-GB"/>
        </w:rPr>
        <w:t>The</w:t>
      </w:r>
      <w:r w:rsidRPr="008C2D7D">
        <w:rPr>
          <w:lang w:val="en-GB"/>
        </w:rPr>
        <w:t xml:space="preserve"> hydropower system does not need to be resized to accommodate the new demand and load (as long the system </w:t>
      </w:r>
      <w:proofErr w:type="spellStart"/>
      <w:r w:rsidR="00C82283">
        <w:rPr>
          <w:lang w:val="en-GB"/>
        </w:rPr>
        <w:t>cam</w:t>
      </w:r>
      <w:proofErr w:type="spellEnd"/>
      <w:r w:rsidR="00C82283">
        <w:rPr>
          <w:lang w:val="en-GB"/>
        </w:rPr>
        <w:t xml:space="preserve"> </w:t>
      </w:r>
      <w:proofErr w:type="gramStart"/>
      <w:r w:rsidR="00C82283">
        <w:rPr>
          <w:lang w:val="en-GB"/>
        </w:rPr>
        <w:t>meet</w:t>
      </w:r>
      <w:proofErr w:type="gramEnd"/>
      <w:r w:rsidR="00C82283">
        <w:rPr>
          <w:lang w:val="en-GB"/>
        </w:rPr>
        <w:t xml:space="preserve"> the </w:t>
      </w:r>
      <w:r w:rsidRPr="008C2D7D">
        <w:rPr>
          <w:lang w:val="en-GB"/>
        </w:rPr>
        <w:t>peak demand, which is in the evening). The PV system need</w:t>
      </w:r>
      <w:r w:rsidR="00C82283">
        <w:rPr>
          <w:lang w:val="en-GB"/>
        </w:rPr>
        <w:t>s</w:t>
      </w:r>
      <w:r w:rsidRPr="008C2D7D">
        <w:rPr>
          <w:lang w:val="en-GB"/>
        </w:rPr>
        <w:t xml:space="preserve"> to be expanded but </w:t>
      </w:r>
      <w:r>
        <w:rPr>
          <w:lang w:val="en-GB"/>
        </w:rPr>
        <w:t>at</w:t>
      </w:r>
      <w:r w:rsidRPr="008C2D7D">
        <w:rPr>
          <w:lang w:val="en-GB"/>
        </w:rPr>
        <w:t xml:space="preserve"> a lower</w:t>
      </w:r>
      <w:r>
        <w:rPr>
          <w:lang w:val="en-GB"/>
        </w:rPr>
        <w:t xml:space="preserve"> total</w:t>
      </w:r>
      <w:r w:rsidRPr="008C2D7D">
        <w:rPr>
          <w:lang w:val="en-GB"/>
        </w:rPr>
        <w:t xml:space="preserve"> cost per kW (as the battery storage is not expanded due to the daytime of the PUE). In both cases, adding a PUE outside peak hours has a positive impact on the LCOE</w:t>
      </w:r>
      <w:r>
        <w:rPr>
          <w:lang w:val="en-GB"/>
        </w:rPr>
        <w:t xml:space="preserve"> (see </w:t>
      </w:r>
      <w:r w:rsidR="00C44BE6">
        <w:rPr>
          <w:lang w:val="en-GB"/>
        </w:rPr>
        <w:t xml:space="preserve">the </w:t>
      </w:r>
      <w:r>
        <w:rPr>
          <w:lang w:val="en-GB"/>
        </w:rPr>
        <w:t>comparison</w:t>
      </w:r>
      <w:r w:rsidR="00C44BE6">
        <w:rPr>
          <w:lang w:val="en-GB"/>
        </w:rPr>
        <w:t xml:space="preserve"> between cases in the summary</w:t>
      </w:r>
      <w:r w:rsidR="00C44BE6" w:rsidRPr="00C44BE6">
        <w:rPr>
          <w:lang w:val="en-GB"/>
        </w:rPr>
        <w:t xml:space="preserve"> </w:t>
      </w:r>
      <w:r w:rsidR="00C44BE6" w:rsidRPr="00C44BE6">
        <w:rPr>
          <w:lang w:val="en-GB"/>
        </w:rPr>
        <w:fldChar w:fldCharType="begin"/>
      </w:r>
      <w:r w:rsidR="00C44BE6" w:rsidRPr="00C44BE6">
        <w:rPr>
          <w:lang w:val="en-GB"/>
        </w:rPr>
        <w:instrText xml:space="preserve"> REF _Ref107996054 \h  \* MERGEFORMAT </w:instrText>
      </w:r>
      <w:r w:rsidR="00C44BE6" w:rsidRPr="00C44BE6">
        <w:rPr>
          <w:lang w:val="en-GB"/>
        </w:rPr>
      </w:r>
      <w:r w:rsidR="00C44BE6" w:rsidRPr="00C44BE6">
        <w:rPr>
          <w:lang w:val="en-GB"/>
        </w:rPr>
        <w:fldChar w:fldCharType="separate"/>
      </w:r>
      <w:r w:rsidR="001D6D3D" w:rsidRPr="001D6D3D">
        <w:rPr>
          <w:color w:val="0070C0"/>
          <w:lang w:val="en-GB"/>
        </w:rPr>
        <w:t>Box</w:t>
      </w:r>
      <w:r w:rsidR="001D6D3D" w:rsidRPr="001D6D3D">
        <w:rPr>
          <w:lang w:val="en-GB"/>
        </w:rPr>
        <w:t xml:space="preserve"> 54</w:t>
      </w:r>
      <w:r w:rsidR="00C44BE6" w:rsidRPr="00C44BE6">
        <w:rPr>
          <w:lang w:val="en-GB"/>
        </w:rPr>
        <w:fldChar w:fldCharType="end"/>
      </w:r>
      <w:r w:rsidRPr="00C44BE6">
        <w:rPr>
          <w:lang w:val="en-GB"/>
        </w:rPr>
        <w:t>)</w:t>
      </w:r>
    </w:p>
    <w:p w14:paraId="080E4A79" w14:textId="77777777" w:rsidR="00FC6E52" w:rsidRDefault="00FC6E52" w:rsidP="00FC6E52">
      <w:pPr>
        <w:rPr>
          <w:b/>
          <w:bCs/>
          <w:lang w:val="en-GB" w:eastAsia="en-GB"/>
        </w:rPr>
      </w:pPr>
    </w:p>
    <w:p w14:paraId="35184F3D" w14:textId="47E3C520" w:rsidR="008C2D7D" w:rsidRPr="00FC6E52" w:rsidRDefault="00FC6E52" w:rsidP="00FC6E52">
      <w:pPr>
        <w:rPr>
          <w:b/>
          <w:bCs/>
          <w:lang w:val="en-GB" w:eastAsia="en-GB"/>
        </w:rPr>
      </w:pPr>
      <w:r>
        <w:rPr>
          <w:b/>
          <w:bCs/>
          <w:lang w:val="en-GB" w:eastAsia="en-GB"/>
        </w:rPr>
        <w:t xml:space="preserve">Case 2 </w:t>
      </w:r>
      <w:r w:rsidR="008C2D7D" w:rsidRPr="00FC6E52">
        <w:rPr>
          <w:b/>
          <w:bCs/>
          <w:lang w:val="en-GB" w:eastAsia="en-GB"/>
        </w:rPr>
        <w:t>Demand stimulation with electric cooking</w:t>
      </w:r>
    </w:p>
    <w:p w14:paraId="00A4A025" w14:textId="77777777" w:rsidR="008C2D7D" w:rsidRPr="008C2D7D" w:rsidRDefault="008C2D7D" w:rsidP="008C2D7D">
      <w:pPr>
        <w:spacing w:line="252" w:lineRule="auto"/>
      </w:pPr>
    </w:p>
    <w:p w14:paraId="46A05BC5" w14:textId="559CDC0E" w:rsidR="008C2D7D" w:rsidRPr="008C2D7D" w:rsidRDefault="008C2D7D" w:rsidP="008C2D7D">
      <w:pPr>
        <w:spacing w:line="252" w:lineRule="auto"/>
        <w:rPr>
          <w:rFonts w:cs="Slate Std"/>
          <w:color w:val="000000"/>
          <w:szCs w:val="20"/>
        </w:rPr>
      </w:pPr>
      <w:r w:rsidRPr="008C2D7D">
        <w:rPr>
          <w:rFonts w:cs="Slate Std"/>
          <w:color w:val="000000"/>
          <w:szCs w:val="20"/>
        </w:rPr>
        <w:t>Many microgrid customers still rely on costly, time-</w:t>
      </w:r>
      <w:proofErr w:type="gramStart"/>
      <w:r w:rsidRPr="008C2D7D">
        <w:rPr>
          <w:rFonts w:cs="Slate Std"/>
          <w:color w:val="000000"/>
          <w:szCs w:val="20"/>
        </w:rPr>
        <w:t>intensive</w:t>
      </w:r>
      <w:proofErr w:type="gramEnd"/>
      <w:r w:rsidRPr="008C2D7D">
        <w:rPr>
          <w:rFonts w:cs="Slate Std"/>
          <w:color w:val="000000"/>
          <w:szCs w:val="20"/>
        </w:rPr>
        <w:t xml:space="preserve"> and unsafe biomass fuels to cook daily meals. Electric cooking is often perceived to be prohibitively expensive given the high tariff rates charged by most </w:t>
      </w:r>
      <w:proofErr w:type="spellStart"/>
      <w:r w:rsidRPr="008C2D7D">
        <w:rPr>
          <w:rFonts w:cs="Slate Std"/>
          <w:color w:val="000000"/>
          <w:szCs w:val="20"/>
        </w:rPr>
        <w:t>minigrids</w:t>
      </w:r>
      <w:proofErr w:type="spellEnd"/>
      <w:r w:rsidRPr="008C2D7D">
        <w:rPr>
          <w:rFonts w:cs="Slate Std"/>
          <w:color w:val="000000"/>
          <w:szCs w:val="20"/>
        </w:rPr>
        <w:t xml:space="preserve"> or will drain the </w:t>
      </w:r>
      <w:proofErr w:type="spellStart"/>
      <w:r w:rsidRPr="008C2D7D">
        <w:rPr>
          <w:rFonts w:cs="Slate Std"/>
          <w:color w:val="000000"/>
          <w:szCs w:val="20"/>
        </w:rPr>
        <w:t>minigrid</w:t>
      </w:r>
      <w:proofErr w:type="spellEnd"/>
      <w:r w:rsidRPr="008C2D7D">
        <w:rPr>
          <w:rFonts w:cs="Slate Std"/>
          <w:color w:val="000000"/>
          <w:szCs w:val="20"/>
        </w:rPr>
        <w:t xml:space="preserve"> beyond its peak power capacity. Electric pressure cookers (EPC) have the potential to change this paradigm and offer a unique opportunity for customers to use microgrid electricity, </w:t>
      </w:r>
      <w:r w:rsidR="00C44BE6">
        <w:rPr>
          <w:rFonts w:cs="Slate Std"/>
          <w:color w:val="000000"/>
          <w:szCs w:val="20"/>
        </w:rPr>
        <w:t>t</w:t>
      </w:r>
      <w:r w:rsidRPr="008C2D7D">
        <w:rPr>
          <w:rFonts w:cs="Slate Std"/>
          <w:color w:val="000000"/>
          <w:szCs w:val="20"/>
        </w:rPr>
        <w:t>hereby boosting the sales of power. The grids can hereby offer lower power tariffs, hereby partly offsetting the increase in the monthly power bill.</w:t>
      </w:r>
    </w:p>
    <w:p w14:paraId="10ED747B" w14:textId="77777777" w:rsidR="008C2D7D" w:rsidRPr="008C2D7D" w:rsidRDefault="008C2D7D" w:rsidP="008C2D7D">
      <w:pPr>
        <w:spacing w:line="252" w:lineRule="auto"/>
        <w:rPr>
          <w:rFonts w:cs="Slate Std"/>
          <w:color w:val="000000"/>
          <w:szCs w:val="20"/>
        </w:rPr>
      </w:pPr>
    </w:p>
    <w:p w14:paraId="009A3E72" w14:textId="1F22BEDE" w:rsidR="008C2D7D" w:rsidRPr="008C2D7D" w:rsidRDefault="008C2D7D" w:rsidP="008C2D7D">
      <w:pPr>
        <w:spacing w:line="252" w:lineRule="auto"/>
        <w:rPr>
          <w:rFonts w:cs="Slate Std"/>
          <w:color w:val="000000"/>
          <w:szCs w:val="20"/>
        </w:rPr>
      </w:pPr>
      <w:r w:rsidRPr="008C2D7D">
        <w:rPr>
          <w:rFonts w:cs="Slate Std"/>
          <w:color w:val="000000"/>
          <w:szCs w:val="20"/>
        </w:rPr>
        <w:t xml:space="preserve">The Business case discussed here assumes </w:t>
      </w:r>
      <w:proofErr w:type="gramStart"/>
      <w:r w:rsidRPr="008C2D7D">
        <w:rPr>
          <w:rFonts w:cs="Slate Std"/>
          <w:color w:val="000000"/>
          <w:szCs w:val="20"/>
        </w:rPr>
        <w:t>a</w:t>
      </w:r>
      <w:proofErr w:type="gramEnd"/>
      <w:r w:rsidR="00FC6E52">
        <w:rPr>
          <w:rFonts w:cs="Slate Std"/>
          <w:color w:val="000000"/>
          <w:szCs w:val="20"/>
        </w:rPr>
        <w:t xml:space="preserve"> 850 </w:t>
      </w:r>
      <w:r w:rsidRPr="008C2D7D">
        <w:rPr>
          <w:rFonts w:cs="Slate Std"/>
          <w:color w:val="000000"/>
          <w:szCs w:val="20"/>
        </w:rPr>
        <w:t>W HE cooker is used by 1/4 of the middle-income households and</w:t>
      </w:r>
      <w:r w:rsidR="00FC6E52">
        <w:rPr>
          <w:rFonts w:cs="Slate Std"/>
          <w:color w:val="000000"/>
          <w:szCs w:val="20"/>
        </w:rPr>
        <w:t xml:space="preserve"> a 1 kW HE cooker by</w:t>
      </w:r>
      <w:r w:rsidRPr="008C2D7D">
        <w:rPr>
          <w:rFonts w:cs="Slate Std"/>
          <w:color w:val="000000"/>
          <w:szCs w:val="20"/>
        </w:rPr>
        <w:t xml:space="preserve"> half of the high-income households (for 2 hours a day). T</w:t>
      </w:r>
      <w:r w:rsidR="00F57A08">
        <w:rPr>
          <w:rFonts w:cs="Slate Std"/>
          <w:color w:val="000000"/>
          <w:szCs w:val="20"/>
        </w:rPr>
        <w:t xml:space="preserve">he figures are average, so can also be interpreted as meaning that </w:t>
      </w:r>
      <w:r w:rsidR="00F57A08" w:rsidRPr="008C2D7D">
        <w:rPr>
          <w:rFonts w:cs="Slate Std"/>
          <w:color w:val="000000"/>
          <w:szCs w:val="20"/>
        </w:rPr>
        <w:t>half</w:t>
      </w:r>
      <w:r w:rsidRPr="008C2D7D">
        <w:rPr>
          <w:rFonts w:cs="Slate Std"/>
          <w:color w:val="000000"/>
          <w:szCs w:val="20"/>
        </w:rPr>
        <w:t xml:space="preserve"> of the middle-income households use the cooker for 1 hour a day. There are many parameters to vary in the model, such as </w:t>
      </w:r>
      <w:r w:rsidR="00C44BE6">
        <w:rPr>
          <w:rFonts w:cs="Slate Std"/>
          <w:color w:val="000000"/>
          <w:szCs w:val="20"/>
        </w:rPr>
        <w:t xml:space="preserve">the </w:t>
      </w:r>
      <w:r w:rsidRPr="008C2D7D">
        <w:rPr>
          <w:rFonts w:cs="Slate Std"/>
          <w:color w:val="000000"/>
          <w:szCs w:val="20"/>
        </w:rPr>
        <w:t xml:space="preserve">number of households participating, hour of the day (coinciding or not with peak load), impact of the total system peak load and day/night use. </w:t>
      </w:r>
      <w:r w:rsidR="00F57A08">
        <w:rPr>
          <w:rFonts w:cs="Slate Std"/>
          <w:color w:val="000000"/>
          <w:szCs w:val="20"/>
        </w:rPr>
        <w:t>Energy demand</w:t>
      </w:r>
      <w:r w:rsidRPr="008C2D7D">
        <w:rPr>
          <w:rFonts w:cs="Slate Std"/>
          <w:color w:val="000000"/>
          <w:szCs w:val="20"/>
        </w:rPr>
        <w:t xml:space="preserve"> will increase (in comparison with the case without PUE and without HE </w:t>
      </w:r>
      <w:proofErr w:type="gramStart"/>
      <w:r w:rsidRPr="008C2D7D">
        <w:rPr>
          <w:rFonts w:cs="Slate Std"/>
          <w:color w:val="000000"/>
          <w:szCs w:val="20"/>
        </w:rPr>
        <w:t>cooking</w:t>
      </w:r>
      <w:proofErr w:type="gramEnd"/>
      <w:r w:rsidRPr="008C2D7D">
        <w:rPr>
          <w:rFonts w:cs="Slate Std"/>
          <w:color w:val="000000"/>
          <w:szCs w:val="20"/>
        </w:rPr>
        <w:t>, see Section A.2), thus larger solar PV or hydropower capacity is needed</w:t>
      </w:r>
      <w:r w:rsidR="00C44BE6">
        <w:rPr>
          <w:rFonts w:cs="Slate Std"/>
          <w:color w:val="000000"/>
          <w:szCs w:val="20"/>
        </w:rPr>
        <w:t xml:space="preserve"> under the </w:t>
      </w:r>
      <w:r w:rsidR="00F57A08">
        <w:rPr>
          <w:rFonts w:cs="Slate Std"/>
          <w:color w:val="000000"/>
          <w:szCs w:val="20"/>
        </w:rPr>
        <w:t>assumption that the peak demand increase remains relatively small (due to demand-side management measures)</w:t>
      </w:r>
      <w:r w:rsidR="00C44BE6">
        <w:rPr>
          <w:rFonts w:cs="Slate Std"/>
          <w:color w:val="000000"/>
          <w:szCs w:val="20"/>
        </w:rPr>
        <w:t>. Indicators of the ca</w:t>
      </w:r>
      <w:r w:rsidRPr="008C2D7D">
        <w:rPr>
          <w:rFonts w:cs="Slate Std"/>
          <w:color w:val="000000"/>
          <w:szCs w:val="20"/>
        </w:rPr>
        <w:t>se are presented in</w:t>
      </w:r>
      <w:r w:rsidRPr="00C44BE6">
        <w:rPr>
          <w:rFonts w:cs="Slate Std"/>
          <w:color w:val="000000"/>
          <w:szCs w:val="20"/>
        </w:rPr>
        <w:t xml:space="preserve"> </w:t>
      </w:r>
      <w:r w:rsidRPr="00C44BE6">
        <w:rPr>
          <w:rFonts w:cs="Slate Std"/>
          <w:color w:val="000000"/>
          <w:szCs w:val="20"/>
        </w:rPr>
        <w:fldChar w:fldCharType="begin"/>
      </w:r>
      <w:r w:rsidRPr="00C44BE6">
        <w:rPr>
          <w:rFonts w:cs="Slate Std"/>
          <w:color w:val="000000"/>
          <w:szCs w:val="20"/>
        </w:rPr>
        <w:instrText xml:space="preserve"> REF _Ref106720768 \h </w:instrText>
      </w:r>
      <w:r w:rsidR="00C44BE6" w:rsidRPr="00C44BE6">
        <w:rPr>
          <w:rFonts w:cs="Slate Std"/>
          <w:color w:val="000000"/>
          <w:szCs w:val="20"/>
        </w:rPr>
        <w:instrText xml:space="preserve"> \* MERGEFORMAT </w:instrText>
      </w:r>
      <w:r w:rsidRPr="00C44BE6">
        <w:rPr>
          <w:rFonts w:cs="Slate Std"/>
          <w:color w:val="000000"/>
          <w:szCs w:val="20"/>
        </w:rPr>
      </w:r>
      <w:r w:rsidRPr="00C44BE6">
        <w:rPr>
          <w:rFonts w:cs="Slate Std"/>
          <w:color w:val="000000"/>
          <w:szCs w:val="20"/>
        </w:rPr>
        <w:fldChar w:fldCharType="separate"/>
      </w:r>
      <w:r w:rsidR="001D6D3D" w:rsidRPr="001D6D3D">
        <w:rPr>
          <w:color w:val="0070C0"/>
          <w:lang w:val="en-GB"/>
        </w:rPr>
        <w:t xml:space="preserve">Box </w:t>
      </w:r>
      <w:r w:rsidR="001D6D3D" w:rsidRPr="001D6D3D">
        <w:rPr>
          <w:noProof/>
          <w:color w:val="0070C0"/>
          <w:lang w:val="en-GB"/>
        </w:rPr>
        <w:t>49</w:t>
      </w:r>
      <w:r w:rsidRPr="00C44BE6">
        <w:rPr>
          <w:rFonts w:cs="Slate Std"/>
          <w:color w:val="000000"/>
          <w:szCs w:val="20"/>
        </w:rPr>
        <w:fldChar w:fldCharType="end"/>
      </w:r>
      <w:r w:rsidR="00C44BE6">
        <w:rPr>
          <w:rFonts w:cs="Slate Std"/>
          <w:color w:val="000000"/>
          <w:szCs w:val="20"/>
        </w:rPr>
        <w:t>.</w:t>
      </w:r>
    </w:p>
    <w:p w14:paraId="1ED5CB00" w14:textId="0AD98FB4" w:rsidR="008D5C68" w:rsidRPr="008C2D7D" w:rsidRDefault="008D5C68" w:rsidP="0036550F">
      <w:pPr>
        <w:spacing w:after="160" w:line="259" w:lineRule="auto"/>
        <w:jc w:val="left"/>
      </w:pPr>
    </w:p>
    <w:p w14:paraId="576A918E" w14:textId="63157D0E" w:rsidR="008D5C68" w:rsidRPr="0036550F" w:rsidRDefault="00F73147" w:rsidP="0036550F">
      <w:pPr>
        <w:spacing w:after="160" w:line="259" w:lineRule="auto"/>
        <w:jc w:val="left"/>
        <w:rPr>
          <w:lang w:val="en-GB"/>
        </w:rPr>
      </w:pPr>
      <w:r>
        <w:rPr>
          <w:noProof/>
        </w:rPr>
        <w:lastRenderedPageBreak/>
        <mc:AlternateContent>
          <mc:Choice Requires="wps">
            <w:drawing>
              <wp:anchor distT="107950" distB="107950" distL="114300" distR="114300" simplePos="0" relativeHeight="251623936" behindDoc="0" locked="0" layoutInCell="1" allowOverlap="1" wp14:anchorId="45B3EFD9" wp14:editId="7D8143DD">
                <wp:simplePos x="0" y="0"/>
                <wp:positionH relativeFrom="page">
                  <wp:posOffset>528320</wp:posOffset>
                </wp:positionH>
                <wp:positionV relativeFrom="page">
                  <wp:posOffset>497840</wp:posOffset>
                </wp:positionV>
                <wp:extent cx="6766560" cy="9052560"/>
                <wp:effectExtent l="0" t="0" r="0" b="0"/>
                <wp:wrapSquare wrapText="bothSides"/>
                <wp:docPr id="957298989" name="Text Box 9572989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6560" cy="9052560"/>
                        </a:xfrm>
                        <a:prstGeom prst="rect">
                          <a:avLst/>
                        </a:prstGeom>
                        <a:solidFill>
                          <a:srgbClr val="FFFFFF"/>
                        </a:solidFill>
                        <a:ln w="9525">
                          <a:solidFill>
                            <a:sysClr val="window" lastClr="FFFFFF">
                              <a:lumMod val="65000"/>
                            </a:sysClr>
                          </a:solidFill>
                          <a:miter lim="800000"/>
                          <a:headEnd/>
                          <a:tailEnd/>
                        </a:ln>
                      </wps:spPr>
                      <wps:txbx>
                        <w:txbxContent>
                          <w:p w14:paraId="291EDBCC" w14:textId="6C3DC52C" w:rsidR="00E01E40" w:rsidRPr="006C5D5B" w:rsidRDefault="00E01E40" w:rsidP="00E01E40">
                            <w:pPr>
                              <w:rPr>
                                <w:b/>
                                <w:color w:val="0070C0"/>
                                <w:lang w:val="en-GB"/>
                              </w:rPr>
                            </w:pPr>
                            <w:bookmarkStart w:id="421" w:name="_Ref106720768"/>
                            <w:bookmarkStart w:id="422" w:name="_Toc122610320"/>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1D6D3D">
                              <w:rPr>
                                <w:b/>
                                <w:noProof/>
                                <w:color w:val="0070C0"/>
                                <w:lang w:val="en-GB"/>
                              </w:rPr>
                              <w:t>49</w:t>
                            </w:r>
                            <w:r w:rsidRPr="006C5D5B">
                              <w:rPr>
                                <w:color w:val="0070C0"/>
                                <w:lang w:val="en-GB"/>
                              </w:rPr>
                              <w:fldChar w:fldCharType="end"/>
                            </w:r>
                            <w:bookmarkEnd w:id="421"/>
                            <w:r w:rsidRPr="006C5D5B">
                              <w:rPr>
                                <w:b/>
                                <w:color w:val="0070C0"/>
                                <w:lang w:val="en-GB"/>
                              </w:rPr>
                              <w:tab/>
                            </w:r>
                            <w:r>
                              <w:rPr>
                                <w:b/>
                                <w:color w:val="0070C0"/>
                                <w:lang w:val="en-GB"/>
                              </w:rPr>
                              <w:t>Impact of electric cooking on energy demand and load curve of a small-sized minigrid</w:t>
                            </w:r>
                            <w:bookmarkEnd w:id="422"/>
                          </w:p>
                          <w:p w14:paraId="1FE2EEBD" w14:textId="70674215" w:rsidR="00E01E40" w:rsidRDefault="00EF0F6F" w:rsidP="00E01E40">
                            <w:pPr>
                              <w:spacing w:before="60"/>
                              <w:rPr>
                                <w:rFonts w:cs="Calibri"/>
                                <w:sz w:val="19"/>
                                <w:szCs w:val="19"/>
                                <w:lang w:val="en-GB"/>
                              </w:rPr>
                            </w:pPr>
                            <w:r w:rsidRPr="00EF0F6F">
                              <w:rPr>
                                <w:noProof/>
                              </w:rPr>
                              <w:drawing>
                                <wp:inline distT="0" distB="0" distL="0" distR="0" wp14:anchorId="7907D366" wp14:editId="4A05F985">
                                  <wp:extent cx="2901600" cy="2390400"/>
                                  <wp:effectExtent l="0" t="0" r="0" b="0"/>
                                  <wp:docPr id="404863228" name="Picture 404863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901600" cy="2390400"/>
                                          </a:xfrm>
                                          <a:prstGeom prst="rect">
                                            <a:avLst/>
                                          </a:prstGeom>
                                          <a:noFill/>
                                          <a:ln>
                                            <a:noFill/>
                                          </a:ln>
                                        </pic:spPr>
                                      </pic:pic>
                                    </a:graphicData>
                                  </a:graphic>
                                </wp:inline>
                              </w:drawing>
                            </w:r>
                            <w:r w:rsidR="00E01E40">
                              <w:rPr>
                                <w:rFonts w:cs="Calibri"/>
                                <w:sz w:val="19"/>
                                <w:szCs w:val="19"/>
                                <w:lang w:val="en-GB"/>
                              </w:rPr>
                              <w:t xml:space="preserve">  </w:t>
                            </w:r>
                            <w:r w:rsidRPr="00EF0F6F">
                              <w:rPr>
                                <w:noProof/>
                              </w:rPr>
                              <w:drawing>
                                <wp:inline distT="0" distB="0" distL="0" distR="0" wp14:anchorId="2CC2EB4D" wp14:editId="445F109F">
                                  <wp:extent cx="3330000" cy="2088000"/>
                                  <wp:effectExtent l="0" t="0" r="3810" b="7620"/>
                                  <wp:docPr id="404863229" name="Picture 404863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3330000" cy="2088000"/>
                                          </a:xfrm>
                                          <a:prstGeom prst="rect">
                                            <a:avLst/>
                                          </a:prstGeom>
                                          <a:noFill/>
                                          <a:ln>
                                            <a:noFill/>
                                          </a:ln>
                                        </pic:spPr>
                                      </pic:pic>
                                    </a:graphicData>
                                  </a:graphic>
                                </wp:inline>
                              </w:drawing>
                            </w:r>
                          </w:p>
                          <w:p w14:paraId="5FED8307" w14:textId="22D478F9" w:rsidR="00E01E40" w:rsidRDefault="00E01E40" w:rsidP="00E01E40">
                            <w:pPr>
                              <w:spacing w:before="60"/>
                              <w:ind w:right="-264"/>
                              <w:rPr>
                                <w:rFonts w:cs="Calibri"/>
                                <w:sz w:val="19"/>
                                <w:szCs w:val="19"/>
                                <w:lang w:val="en-GB"/>
                              </w:rPr>
                            </w:pPr>
                            <w:r>
                              <w:rPr>
                                <w:rFonts w:cs="Calibri"/>
                                <w:sz w:val="19"/>
                                <w:szCs w:val="19"/>
                                <w:lang w:val="en-GB"/>
                              </w:rPr>
                              <w:t xml:space="preserve">  </w:t>
                            </w:r>
                            <w:r w:rsidR="00EF0F6F" w:rsidRPr="00EF0F6F">
                              <w:rPr>
                                <w:noProof/>
                              </w:rPr>
                              <w:drawing>
                                <wp:inline distT="0" distB="0" distL="0" distR="0" wp14:anchorId="0D0923C2" wp14:editId="62424339">
                                  <wp:extent cx="5792400" cy="4197600"/>
                                  <wp:effectExtent l="0" t="0" r="0" b="0"/>
                                  <wp:docPr id="404863230" name="Picture 40486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792400" cy="4197600"/>
                                          </a:xfrm>
                                          <a:prstGeom prst="rect">
                                            <a:avLst/>
                                          </a:prstGeom>
                                          <a:noFill/>
                                          <a:ln>
                                            <a:noFill/>
                                          </a:ln>
                                        </pic:spPr>
                                      </pic:pic>
                                    </a:graphicData>
                                  </a:graphic>
                                </wp:inline>
                              </w:drawing>
                            </w:r>
                          </w:p>
                          <w:p w14:paraId="35C8907D" w14:textId="141EC6A2" w:rsidR="00E01E40" w:rsidRPr="006C5D5B" w:rsidRDefault="00EF0F6F" w:rsidP="00E01E40">
                            <w:pPr>
                              <w:spacing w:before="60"/>
                              <w:ind w:right="-264"/>
                              <w:rPr>
                                <w:rFonts w:cs="Calibri"/>
                                <w:sz w:val="19"/>
                                <w:szCs w:val="19"/>
                                <w:lang w:val="en-GB"/>
                              </w:rPr>
                            </w:pPr>
                            <w:r>
                              <w:rPr>
                                <w:noProof/>
                              </w:rPr>
                              <w:t xml:space="preserve"> </w:t>
                            </w:r>
                            <w:r w:rsidR="00476955" w:rsidRPr="00476955">
                              <w:rPr>
                                <w:noProof/>
                              </w:rPr>
                              <w:drawing>
                                <wp:inline distT="0" distB="0" distL="0" distR="0" wp14:anchorId="33C41AF0" wp14:editId="5FD358E4">
                                  <wp:extent cx="4752000" cy="2066400"/>
                                  <wp:effectExtent l="0" t="0" r="0" b="0"/>
                                  <wp:docPr id="404863231" name="Picture 40486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4752000" cy="206640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B3EFD9" id="Text Box 957298989" o:spid="_x0000_s1064" type="#_x0000_t202" style="position:absolute;margin-left:41.6pt;margin-top:39.2pt;width:532.8pt;height:712.8pt;z-index:251623936;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" strokecolor="#a6a6a6">
                <v:textbox>
                  <w:txbxContent>
                    <w:p w14:paraId="291EDBCC" w14:textId="6C3DC52C" w:rsidR="00E01E40" w:rsidRPr="006C5D5B" w:rsidRDefault="00E01E40" w:rsidP="00E01E40">
                      <w:pPr>
                        <w:rPr>
                          <w:b/>
                          <w:color w:val="0070C0"/>
                          <w:lang w:val="en-GB"/>
                        </w:rPr>
                      </w:pPr>
                      <w:bookmarkStart w:id="472" w:name="_Ref106720768"/>
                      <w:bookmarkStart w:id="473" w:name="_Toc122610320"/>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1D6D3D">
                        <w:rPr>
                          <w:b/>
                          <w:noProof/>
                          <w:color w:val="0070C0"/>
                          <w:lang w:val="en-GB"/>
                        </w:rPr>
                        <w:t>49</w:t>
                      </w:r>
                      <w:r w:rsidRPr="006C5D5B">
                        <w:rPr>
                          <w:color w:val="0070C0"/>
                          <w:lang w:val="en-GB"/>
                        </w:rPr>
                        <w:fldChar w:fldCharType="end"/>
                      </w:r>
                      <w:bookmarkEnd w:id="472"/>
                      <w:r w:rsidRPr="006C5D5B">
                        <w:rPr>
                          <w:b/>
                          <w:color w:val="0070C0"/>
                          <w:lang w:val="en-GB"/>
                        </w:rPr>
                        <w:tab/>
                      </w:r>
                      <w:r>
                        <w:rPr>
                          <w:b/>
                          <w:color w:val="0070C0"/>
                          <w:lang w:val="en-GB"/>
                        </w:rPr>
                        <w:t>Impact of electric cooking on energy demand and load curve of a small-sized minigrid</w:t>
                      </w:r>
                      <w:bookmarkEnd w:id="473"/>
                    </w:p>
                    <w:p w14:paraId="1FE2EEBD" w14:textId="70674215" w:rsidR="00E01E40" w:rsidRDefault="00EF0F6F" w:rsidP="00E01E40">
                      <w:pPr>
                        <w:spacing w:before="60"/>
                        <w:rPr>
                          <w:rFonts w:cs="Calibri"/>
                          <w:sz w:val="19"/>
                          <w:szCs w:val="19"/>
                          <w:lang w:val="en-GB"/>
                        </w:rPr>
                      </w:pPr>
                      <w:r w:rsidRPr="00EF0F6F">
                        <w:rPr>
                          <w:noProof/>
                        </w:rPr>
                        <w:drawing>
                          <wp:inline distT="0" distB="0" distL="0" distR="0" wp14:anchorId="7907D366" wp14:editId="4A05F985">
                            <wp:extent cx="2901600" cy="2390400"/>
                            <wp:effectExtent l="0" t="0" r="0" b="0"/>
                            <wp:docPr id="404863228" name="Picture 404863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901600" cy="2390400"/>
                                    </a:xfrm>
                                    <a:prstGeom prst="rect">
                                      <a:avLst/>
                                    </a:prstGeom>
                                    <a:noFill/>
                                    <a:ln>
                                      <a:noFill/>
                                    </a:ln>
                                  </pic:spPr>
                                </pic:pic>
                              </a:graphicData>
                            </a:graphic>
                          </wp:inline>
                        </w:drawing>
                      </w:r>
                      <w:r w:rsidR="00E01E40">
                        <w:rPr>
                          <w:rFonts w:cs="Calibri"/>
                          <w:sz w:val="19"/>
                          <w:szCs w:val="19"/>
                          <w:lang w:val="en-GB"/>
                        </w:rPr>
                        <w:t xml:space="preserve">  </w:t>
                      </w:r>
                      <w:r w:rsidRPr="00EF0F6F">
                        <w:rPr>
                          <w:noProof/>
                        </w:rPr>
                        <w:drawing>
                          <wp:inline distT="0" distB="0" distL="0" distR="0" wp14:anchorId="2CC2EB4D" wp14:editId="445F109F">
                            <wp:extent cx="3330000" cy="2088000"/>
                            <wp:effectExtent l="0" t="0" r="3810" b="7620"/>
                            <wp:docPr id="404863229" name="Picture 404863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3330000" cy="2088000"/>
                                    </a:xfrm>
                                    <a:prstGeom prst="rect">
                                      <a:avLst/>
                                    </a:prstGeom>
                                    <a:noFill/>
                                    <a:ln>
                                      <a:noFill/>
                                    </a:ln>
                                  </pic:spPr>
                                </pic:pic>
                              </a:graphicData>
                            </a:graphic>
                          </wp:inline>
                        </w:drawing>
                      </w:r>
                    </w:p>
                    <w:p w14:paraId="5FED8307" w14:textId="22D478F9" w:rsidR="00E01E40" w:rsidRDefault="00E01E40" w:rsidP="00E01E40">
                      <w:pPr>
                        <w:spacing w:before="60"/>
                        <w:ind w:right="-264"/>
                        <w:rPr>
                          <w:rFonts w:cs="Calibri"/>
                          <w:sz w:val="19"/>
                          <w:szCs w:val="19"/>
                          <w:lang w:val="en-GB"/>
                        </w:rPr>
                      </w:pPr>
                      <w:r>
                        <w:rPr>
                          <w:rFonts w:cs="Calibri"/>
                          <w:sz w:val="19"/>
                          <w:szCs w:val="19"/>
                          <w:lang w:val="en-GB"/>
                        </w:rPr>
                        <w:t xml:space="preserve">  </w:t>
                      </w:r>
                      <w:r w:rsidR="00EF0F6F" w:rsidRPr="00EF0F6F">
                        <w:rPr>
                          <w:noProof/>
                        </w:rPr>
                        <w:drawing>
                          <wp:inline distT="0" distB="0" distL="0" distR="0" wp14:anchorId="0D0923C2" wp14:editId="62424339">
                            <wp:extent cx="5792400" cy="4197600"/>
                            <wp:effectExtent l="0" t="0" r="0" b="0"/>
                            <wp:docPr id="404863230" name="Picture 40486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792400" cy="4197600"/>
                                    </a:xfrm>
                                    <a:prstGeom prst="rect">
                                      <a:avLst/>
                                    </a:prstGeom>
                                    <a:noFill/>
                                    <a:ln>
                                      <a:noFill/>
                                    </a:ln>
                                  </pic:spPr>
                                </pic:pic>
                              </a:graphicData>
                            </a:graphic>
                          </wp:inline>
                        </w:drawing>
                      </w:r>
                    </w:p>
                    <w:p w14:paraId="35C8907D" w14:textId="141EC6A2" w:rsidR="00E01E40" w:rsidRPr="006C5D5B" w:rsidRDefault="00EF0F6F" w:rsidP="00E01E40">
                      <w:pPr>
                        <w:spacing w:before="60"/>
                        <w:ind w:right="-264"/>
                        <w:rPr>
                          <w:rFonts w:cs="Calibri"/>
                          <w:sz w:val="19"/>
                          <w:szCs w:val="19"/>
                          <w:lang w:val="en-GB"/>
                        </w:rPr>
                      </w:pPr>
                      <w:r>
                        <w:rPr>
                          <w:noProof/>
                        </w:rPr>
                        <w:t xml:space="preserve"> </w:t>
                      </w:r>
                      <w:r w:rsidR="00476955" w:rsidRPr="00476955">
                        <w:rPr>
                          <w:noProof/>
                        </w:rPr>
                        <w:drawing>
                          <wp:inline distT="0" distB="0" distL="0" distR="0" wp14:anchorId="33C41AF0" wp14:editId="5FD358E4">
                            <wp:extent cx="4752000" cy="2066400"/>
                            <wp:effectExtent l="0" t="0" r="0" b="0"/>
                            <wp:docPr id="404863231" name="Picture 40486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4752000" cy="2066400"/>
                                    </a:xfrm>
                                    <a:prstGeom prst="rect">
                                      <a:avLst/>
                                    </a:prstGeom>
                                    <a:noFill/>
                                    <a:ln>
                                      <a:noFill/>
                                    </a:ln>
                                  </pic:spPr>
                                </pic:pic>
                              </a:graphicData>
                            </a:graphic>
                          </wp:inline>
                        </w:drawing>
                      </w:r>
                    </w:p>
                  </w:txbxContent>
                </v:textbox>
                <w10:wrap type="square" anchorx="page" anchory="page"/>
              </v:shape>
            </w:pict>
          </mc:Fallback>
        </mc:AlternateContent>
      </w:r>
    </w:p>
    <w:p w14:paraId="794B0E6B" w14:textId="513F6295" w:rsidR="00817040" w:rsidRPr="00817040" w:rsidRDefault="00F73147" w:rsidP="00817040">
      <w:pPr>
        <w:spacing w:line="252" w:lineRule="auto"/>
        <w:rPr>
          <w:lang w:val="en-GB" w:eastAsia="en-GB"/>
        </w:rPr>
      </w:pPr>
      <w:r>
        <w:rPr>
          <w:noProof/>
        </w:rPr>
        <w:lastRenderedPageBreak/>
        <mc:AlternateContent>
          <mc:Choice Requires="wps">
            <w:drawing>
              <wp:anchor distT="45720" distB="45720" distL="114300" distR="114300" simplePos="0" relativeHeight="251624960" behindDoc="0" locked="0" layoutInCell="1" allowOverlap="1" wp14:anchorId="62F45C27" wp14:editId="6087B533">
                <wp:simplePos x="0" y="0"/>
                <wp:positionH relativeFrom="column">
                  <wp:posOffset>-313690</wp:posOffset>
                </wp:positionH>
                <wp:positionV relativeFrom="paragraph">
                  <wp:posOffset>203200</wp:posOffset>
                </wp:positionV>
                <wp:extent cx="6827520" cy="3048000"/>
                <wp:effectExtent l="0" t="0" r="0" b="0"/>
                <wp:wrapSquare wrapText="bothSides"/>
                <wp:docPr id="957298988" name="Text Box 9572989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7520" cy="3048000"/>
                        </a:xfrm>
                        <a:prstGeom prst="rect">
                          <a:avLst/>
                        </a:prstGeom>
                        <a:solidFill>
                          <a:srgbClr val="FFFFFF"/>
                        </a:solidFill>
                        <a:ln w="9525">
                          <a:solidFill>
                            <a:srgbClr val="000000"/>
                          </a:solidFill>
                          <a:miter lim="800000"/>
                          <a:headEnd/>
                          <a:tailEnd/>
                        </a:ln>
                      </wps:spPr>
                      <wps:txbx>
                        <w:txbxContent>
                          <w:p w14:paraId="44DB5B3E" w14:textId="332FBDDD" w:rsidR="00817040" w:rsidRDefault="00817040" w:rsidP="00817040">
                            <w:pPr>
                              <w:rPr>
                                <w:b/>
                                <w:color w:val="0070C0"/>
                              </w:rPr>
                            </w:pPr>
                            <w:bookmarkStart w:id="423" w:name="_Toc122610321"/>
                            <w:r w:rsidRPr="0025221D">
                              <w:rPr>
                                <w:b/>
                                <w:color w:val="0070C0"/>
                              </w:rPr>
                              <w:t xml:space="preserve">Box </w:t>
                            </w:r>
                            <w:r w:rsidRPr="006C5D5B">
                              <w:rPr>
                                <w:b/>
                                <w:color w:val="0070C0"/>
                                <w:lang w:val="en-GB"/>
                              </w:rPr>
                              <w:fldChar w:fldCharType="begin"/>
                            </w:r>
                            <w:r w:rsidRPr="0025221D">
                              <w:rPr>
                                <w:b/>
                                <w:color w:val="0070C0"/>
                              </w:rPr>
                              <w:instrText xml:space="preserve"> SEQ Box \* ARABIC </w:instrText>
                            </w:r>
                            <w:r w:rsidRPr="006C5D5B">
                              <w:rPr>
                                <w:b/>
                                <w:color w:val="0070C0"/>
                                <w:lang w:val="en-GB"/>
                              </w:rPr>
                              <w:fldChar w:fldCharType="separate"/>
                            </w:r>
                            <w:r w:rsidR="001D6D3D">
                              <w:rPr>
                                <w:b/>
                                <w:noProof/>
                                <w:color w:val="0070C0"/>
                              </w:rPr>
                              <w:t>50</w:t>
                            </w:r>
                            <w:r w:rsidRPr="006C5D5B">
                              <w:rPr>
                                <w:color w:val="0070C0"/>
                                <w:lang w:val="en-GB"/>
                              </w:rPr>
                              <w:fldChar w:fldCharType="end"/>
                            </w:r>
                            <w:r w:rsidRPr="0025221D">
                              <w:rPr>
                                <w:b/>
                                <w:color w:val="0070C0"/>
                              </w:rPr>
                              <w:tab/>
                            </w:r>
                            <w:r>
                              <w:rPr>
                                <w:b/>
                                <w:color w:val="0070C0"/>
                              </w:rPr>
                              <w:t>Impact of demand stimulation through HE cooking on tariffs and household demand (solar minigrid)</w:t>
                            </w:r>
                            <w:bookmarkEnd w:id="423"/>
                          </w:p>
                          <w:p w14:paraId="2E4835E9" w14:textId="77777777" w:rsidR="00817040" w:rsidRDefault="00817040" w:rsidP="00817040"/>
                          <w:p w14:paraId="23490410" w14:textId="27D6C3EF" w:rsidR="00817040" w:rsidRPr="00494995" w:rsidRDefault="0030782C" w:rsidP="00817040">
                            <w:pPr>
                              <w:rPr>
                                <w:szCs w:val="20"/>
                                <w:u w:val="single"/>
                                <w:lang w:val="en-GB" w:eastAsia="en-GB"/>
                              </w:rPr>
                            </w:pPr>
                            <w:r w:rsidRPr="0030782C">
                              <w:rPr>
                                <w:noProof/>
                              </w:rPr>
                              <w:drawing>
                                <wp:inline distT="0" distB="0" distL="0" distR="0" wp14:anchorId="4935DFC3" wp14:editId="5FB2772D">
                                  <wp:extent cx="6635750" cy="2473325"/>
                                  <wp:effectExtent l="0" t="0" r="0" b="317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6635750" cy="2473325"/>
                                          </a:xfrm>
                                          <a:prstGeom prst="rect">
                                            <a:avLst/>
                                          </a:prstGeom>
                                          <a:noFill/>
                                          <a:ln>
                                            <a:noFill/>
                                          </a:ln>
                                        </pic:spPr>
                                      </pic:pic>
                                    </a:graphicData>
                                  </a:graphic>
                                </wp:inline>
                              </w:drawing>
                            </w:r>
                          </w:p>
                          <w:p w14:paraId="432D9A2D" w14:textId="77777777" w:rsidR="00817040" w:rsidRDefault="00817040" w:rsidP="00817040">
                            <w:pPr>
                              <w:rPr>
                                <w:u w:val="single"/>
                                <w:lang w:val="en-GB" w:eastAsia="en-GB"/>
                              </w:rPr>
                            </w:pPr>
                          </w:p>
                          <w:p w14:paraId="47808B4F" w14:textId="77777777" w:rsidR="00817040" w:rsidRPr="00494995" w:rsidRDefault="00817040" w:rsidP="00817040">
                            <w:pPr>
                              <w:rPr>
                                <w:u w:val="single"/>
                                <w:lang w:val="en-GB" w:eastAsia="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F45C27" id="Text Box 957298988" o:spid="_x0000_s1065" type="#_x0000_t202" style="position:absolute;left:0;text-align:left;margin-left:-24.7pt;margin-top:16pt;width:537.6pt;height:240pt;z-index:251624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">
                <v:textbox>
                  <w:txbxContent>
                    <w:p w14:paraId="44DB5B3E" w14:textId="332FBDDD" w:rsidR="00817040" w:rsidRDefault="00817040" w:rsidP="00817040">
                      <w:pPr>
                        <w:rPr>
                          <w:b/>
                          <w:color w:val="0070C0"/>
                        </w:rPr>
                      </w:pPr>
                      <w:bookmarkStart w:id="475" w:name="_Toc122610321"/>
                      <w:r w:rsidRPr="0025221D">
                        <w:rPr>
                          <w:b/>
                          <w:color w:val="0070C0"/>
                        </w:rPr>
                        <w:t xml:space="preserve">Box </w:t>
                      </w:r>
                      <w:r w:rsidRPr="006C5D5B">
                        <w:rPr>
                          <w:b/>
                          <w:color w:val="0070C0"/>
                          <w:lang w:val="en-GB"/>
                        </w:rPr>
                        <w:fldChar w:fldCharType="begin"/>
                      </w:r>
                      <w:r w:rsidRPr="0025221D">
                        <w:rPr>
                          <w:b/>
                          <w:color w:val="0070C0"/>
                        </w:rPr>
                        <w:instrText xml:space="preserve"> SEQ Box \* ARABIC </w:instrText>
                      </w:r>
                      <w:r w:rsidRPr="006C5D5B">
                        <w:rPr>
                          <w:b/>
                          <w:color w:val="0070C0"/>
                          <w:lang w:val="en-GB"/>
                        </w:rPr>
                        <w:fldChar w:fldCharType="separate"/>
                      </w:r>
                      <w:r w:rsidR="001D6D3D">
                        <w:rPr>
                          <w:b/>
                          <w:noProof/>
                          <w:color w:val="0070C0"/>
                        </w:rPr>
                        <w:t>50</w:t>
                      </w:r>
                      <w:r w:rsidRPr="006C5D5B">
                        <w:rPr>
                          <w:color w:val="0070C0"/>
                          <w:lang w:val="en-GB"/>
                        </w:rPr>
                        <w:fldChar w:fldCharType="end"/>
                      </w:r>
                      <w:r w:rsidRPr="0025221D">
                        <w:rPr>
                          <w:b/>
                          <w:color w:val="0070C0"/>
                        </w:rPr>
                        <w:tab/>
                      </w:r>
                      <w:r>
                        <w:rPr>
                          <w:b/>
                          <w:color w:val="0070C0"/>
                        </w:rPr>
                        <w:t>Impact of demand stimulation through HE cooking on tariffs and household demand (solar minigrid)</w:t>
                      </w:r>
                      <w:bookmarkEnd w:id="475"/>
                    </w:p>
                    <w:p w14:paraId="2E4835E9" w14:textId="77777777" w:rsidR="00817040" w:rsidRDefault="00817040" w:rsidP="00817040"/>
                    <w:p w14:paraId="23490410" w14:textId="27D6C3EF" w:rsidR="00817040" w:rsidRPr="00494995" w:rsidRDefault="0030782C" w:rsidP="00817040">
                      <w:pPr>
                        <w:rPr>
                          <w:szCs w:val="20"/>
                          <w:u w:val="single"/>
                          <w:lang w:val="en-GB" w:eastAsia="en-GB"/>
                        </w:rPr>
                      </w:pPr>
                      <w:r w:rsidRPr="0030782C">
                        <w:rPr>
                          <w:noProof/>
                        </w:rPr>
                        <w:drawing>
                          <wp:inline distT="0" distB="0" distL="0" distR="0" wp14:anchorId="4935DFC3" wp14:editId="5FB2772D">
                            <wp:extent cx="6635750" cy="2473325"/>
                            <wp:effectExtent l="0" t="0" r="0" b="317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6635750" cy="2473325"/>
                                    </a:xfrm>
                                    <a:prstGeom prst="rect">
                                      <a:avLst/>
                                    </a:prstGeom>
                                    <a:noFill/>
                                    <a:ln>
                                      <a:noFill/>
                                    </a:ln>
                                  </pic:spPr>
                                </pic:pic>
                              </a:graphicData>
                            </a:graphic>
                          </wp:inline>
                        </w:drawing>
                      </w:r>
                    </w:p>
                    <w:p w14:paraId="432D9A2D" w14:textId="77777777" w:rsidR="00817040" w:rsidRDefault="00817040" w:rsidP="00817040">
                      <w:pPr>
                        <w:rPr>
                          <w:u w:val="single"/>
                          <w:lang w:val="en-GB" w:eastAsia="en-GB"/>
                        </w:rPr>
                      </w:pPr>
                    </w:p>
                    <w:p w14:paraId="47808B4F" w14:textId="77777777" w:rsidR="00817040" w:rsidRPr="00494995" w:rsidRDefault="00817040" w:rsidP="00817040">
                      <w:pPr>
                        <w:rPr>
                          <w:u w:val="single"/>
                          <w:lang w:val="en-GB" w:eastAsia="en-GB"/>
                        </w:rPr>
                      </w:pPr>
                    </w:p>
                  </w:txbxContent>
                </v:textbox>
                <w10:wrap type="square"/>
              </v:shape>
            </w:pict>
          </mc:Fallback>
        </mc:AlternateContent>
      </w:r>
    </w:p>
    <w:p w14:paraId="4F750F30" w14:textId="77777777" w:rsidR="00817040" w:rsidRPr="00817040" w:rsidRDefault="00817040" w:rsidP="00817040">
      <w:pPr>
        <w:spacing w:line="252" w:lineRule="auto"/>
        <w:rPr>
          <w:lang w:val="en-GB"/>
        </w:rPr>
      </w:pPr>
    </w:p>
    <w:p w14:paraId="58D48911" w14:textId="6A044EA0" w:rsidR="00817040" w:rsidRPr="00817040" w:rsidRDefault="00817040" w:rsidP="00817040">
      <w:pPr>
        <w:spacing w:line="252" w:lineRule="auto"/>
        <w:rPr>
          <w:lang w:val="en-GB"/>
        </w:rPr>
      </w:pPr>
      <w:r w:rsidRPr="00817040">
        <w:rPr>
          <w:lang w:val="en-GB"/>
        </w:rPr>
        <w:t xml:space="preserve">It is </w:t>
      </w:r>
      <w:r w:rsidR="00C82283">
        <w:rPr>
          <w:lang w:val="en-GB"/>
        </w:rPr>
        <w:t>i</w:t>
      </w:r>
      <w:r w:rsidRPr="00817040">
        <w:rPr>
          <w:lang w:val="en-GB"/>
        </w:rPr>
        <w:t xml:space="preserve">nteresting to analyse the impact of the penetration of HE </w:t>
      </w:r>
      <w:proofErr w:type="gramStart"/>
      <w:r w:rsidRPr="00817040">
        <w:rPr>
          <w:lang w:val="en-GB"/>
        </w:rPr>
        <w:t>cooking</w:t>
      </w:r>
      <w:proofErr w:type="gramEnd"/>
      <w:r w:rsidRPr="00817040">
        <w:rPr>
          <w:lang w:val="en-GB"/>
        </w:rPr>
        <w:t xml:space="preserve"> (based on the before-mentioned assumptions). The </w:t>
      </w:r>
      <w:r w:rsidR="0017562F">
        <w:rPr>
          <w:lang w:val="en-GB"/>
        </w:rPr>
        <w:t xml:space="preserve">average </w:t>
      </w:r>
      <w:r w:rsidRPr="00817040">
        <w:rPr>
          <w:lang w:val="en-GB"/>
        </w:rPr>
        <w:t>energy demand in middle-income and high-income will increase from 0.791 kWh and 2.894 kWh/day to 1.2</w:t>
      </w:r>
      <w:r w:rsidR="0017562F">
        <w:rPr>
          <w:lang w:val="en-GB"/>
        </w:rPr>
        <w:t>16</w:t>
      </w:r>
      <w:r w:rsidRPr="00817040">
        <w:rPr>
          <w:lang w:val="en-GB"/>
        </w:rPr>
        <w:t xml:space="preserve"> kWh and</w:t>
      </w:r>
      <w:r w:rsidR="0017562F">
        <w:rPr>
          <w:lang w:val="en-GB"/>
        </w:rPr>
        <w:t xml:space="preserve"> 4.394</w:t>
      </w:r>
      <w:r w:rsidRPr="00817040">
        <w:rPr>
          <w:lang w:val="en-GB"/>
        </w:rPr>
        <w:t xml:space="preserve"> per day.  However, as tariffs can be lowered (assuming the same project IRR goal) the actual expenditures will be</w:t>
      </w:r>
      <w:r w:rsidR="0017562F">
        <w:rPr>
          <w:lang w:val="en-GB"/>
        </w:rPr>
        <w:t xml:space="preserve"> relatively</w:t>
      </w:r>
      <w:r w:rsidRPr="00817040">
        <w:rPr>
          <w:lang w:val="en-GB"/>
        </w:rPr>
        <w:t xml:space="preserve"> less. For example, a middle-income household that (assuming there is no grant financing) spends USD </w:t>
      </w:r>
      <w:proofErr w:type="gramStart"/>
      <w:r w:rsidRPr="00817040">
        <w:rPr>
          <w:lang w:val="en-GB"/>
        </w:rPr>
        <w:t>2</w:t>
      </w:r>
      <w:r w:rsidR="0010715A">
        <w:rPr>
          <w:lang w:val="en-GB"/>
        </w:rPr>
        <w:t>9.76</w:t>
      </w:r>
      <w:r w:rsidRPr="00817040">
        <w:rPr>
          <w:lang w:val="en-GB"/>
        </w:rPr>
        <w:t xml:space="preserve">  a</w:t>
      </w:r>
      <w:proofErr w:type="gramEnd"/>
      <w:r w:rsidRPr="00817040">
        <w:rPr>
          <w:lang w:val="en-GB"/>
        </w:rPr>
        <w:t xml:space="preserve"> month (in the case of no HE cooking scenario, paying a tariff of USD 1.</w:t>
      </w:r>
      <w:r w:rsidR="0010715A">
        <w:rPr>
          <w:lang w:val="en-GB"/>
        </w:rPr>
        <w:t>24</w:t>
      </w:r>
      <w:r w:rsidRPr="00817040">
        <w:rPr>
          <w:lang w:val="en-GB"/>
        </w:rPr>
        <w:t xml:space="preserve">/kWh) would </w:t>
      </w:r>
      <w:r w:rsidR="0017562F">
        <w:rPr>
          <w:lang w:val="en-GB"/>
        </w:rPr>
        <w:t xml:space="preserve">see </w:t>
      </w:r>
      <w:r w:rsidR="0010715A">
        <w:rPr>
          <w:lang w:val="en-GB"/>
        </w:rPr>
        <w:t>it</w:t>
      </w:r>
      <w:r w:rsidRPr="00817040">
        <w:rPr>
          <w:lang w:val="en-GB"/>
        </w:rPr>
        <w:t>s expenditure</w:t>
      </w:r>
      <w:r w:rsidR="0017562F">
        <w:rPr>
          <w:lang w:val="en-GB"/>
        </w:rPr>
        <w:t xml:space="preserve"> increase</w:t>
      </w:r>
      <w:r w:rsidR="0010715A">
        <w:rPr>
          <w:lang w:val="en-GB"/>
        </w:rPr>
        <w:t xml:space="preserve"> 1.5-fold to almost USD 46 a month. However, the demand stimulation has a positive effect on the system tariff (now at USD 1.00 per kW) so that the actual average payments are less (USD 37 a month). In other words, more hou</w:t>
      </w:r>
      <w:r w:rsidRPr="00817040">
        <w:rPr>
          <w:lang w:val="en-GB"/>
        </w:rPr>
        <w:t xml:space="preserve">seholds cooking </w:t>
      </w:r>
      <w:r w:rsidR="0010715A">
        <w:rPr>
          <w:lang w:val="en-GB"/>
        </w:rPr>
        <w:t>(</w:t>
      </w:r>
      <w:proofErr w:type="gramStart"/>
      <w:r w:rsidR="0010715A">
        <w:rPr>
          <w:lang w:val="en-GB"/>
        </w:rPr>
        <w:t>as long as</w:t>
      </w:r>
      <w:proofErr w:type="gramEnd"/>
      <w:r w:rsidR="0010715A">
        <w:rPr>
          <w:lang w:val="en-GB"/>
        </w:rPr>
        <w:t xml:space="preserve"> it</w:t>
      </w:r>
      <w:r w:rsidR="00C44BE6">
        <w:rPr>
          <w:lang w:val="en-GB"/>
        </w:rPr>
        <w:t>'</w:t>
      </w:r>
      <w:r w:rsidR="0010715A">
        <w:rPr>
          <w:lang w:val="en-GB"/>
        </w:rPr>
        <w:t xml:space="preserve">s not overloading the system) </w:t>
      </w:r>
      <w:r w:rsidRPr="00817040">
        <w:rPr>
          <w:lang w:val="en-GB"/>
        </w:rPr>
        <w:t>means higher revenues</w:t>
      </w:r>
      <w:r w:rsidR="0010715A">
        <w:rPr>
          <w:lang w:val="en-GB"/>
        </w:rPr>
        <w:t>.</w:t>
      </w:r>
    </w:p>
    <w:p w14:paraId="6C9B28D7" w14:textId="77777777" w:rsidR="00817040" w:rsidRPr="00817040" w:rsidRDefault="00817040" w:rsidP="00817040">
      <w:pPr>
        <w:spacing w:line="252" w:lineRule="auto"/>
        <w:rPr>
          <w:lang w:val="en-GB"/>
        </w:rPr>
      </w:pPr>
    </w:p>
    <w:p w14:paraId="177AADE1" w14:textId="3E78AAFE" w:rsidR="00817040" w:rsidRPr="00817040" w:rsidRDefault="00817040" w:rsidP="00817040">
      <w:pPr>
        <w:spacing w:line="252" w:lineRule="auto"/>
        <w:rPr>
          <w:lang w:val="en-GB"/>
        </w:rPr>
      </w:pPr>
      <w:r w:rsidRPr="00817040">
        <w:rPr>
          <w:lang w:val="en-GB"/>
        </w:rPr>
        <w:t>While electricity expenditures increase, electric cooking has benefits in terms of time savings and avoided fuel cost</w:t>
      </w:r>
      <w:r w:rsidR="00C44BE6">
        <w:rPr>
          <w:lang w:val="en-GB"/>
        </w:rPr>
        <w:t>s</w:t>
      </w:r>
      <w:r w:rsidRPr="00817040">
        <w:rPr>
          <w:lang w:val="en-GB"/>
        </w:rPr>
        <w:t>. Cooking some foods (such as beans) can take considerable time and consume quite a lot of wood (or charcoal).  The cooker may be an extensive item, about USD 90, hence, it was assumed that low-income households cannot or do not want to acquire the cooker</w:t>
      </w:r>
      <w:r w:rsidRPr="00817040">
        <w:rPr>
          <w:vertAlign w:val="superscript"/>
          <w:lang w:val="en-GB"/>
        </w:rPr>
        <w:footnoteReference w:id="69"/>
      </w:r>
      <w:r w:rsidRPr="00817040">
        <w:rPr>
          <w:lang w:val="en-GB"/>
        </w:rPr>
        <w:t>.</w:t>
      </w:r>
    </w:p>
    <w:p w14:paraId="10F59A4F" w14:textId="0038FA99" w:rsidR="006057CC" w:rsidRDefault="006057CC" w:rsidP="00B10984">
      <w:pPr>
        <w:tabs>
          <w:tab w:val="left" w:pos="426"/>
        </w:tabs>
        <w:rPr>
          <w:lang w:val="en-GB" w:eastAsia="en-GB"/>
        </w:rPr>
      </w:pPr>
    </w:p>
    <w:p w14:paraId="4032F129" w14:textId="2CB2AE51" w:rsidR="006057CC" w:rsidRPr="00471F21" w:rsidRDefault="0010715A">
      <w:pPr>
        <w:jc w:val="left"/>
        <w:rPr>
          <w:b/>
          <w:bCs/>
          <w:lang w:val="en-GB"/>
        </w:rPr>
      </w:pPr>
      <w:r w:rsidRPr="00471F21">
        <w:rPr>
          <w:b/>
          <w:bCs/>
          <w:lang w:val="en-GB"/>
        </w:rPr>
        <w:t>Comparison of cases of</w:t>
      </w:r>
      <w:r w:rsidR="00471F21" w:rsidRPr="00471F21">
        <w:rPr>
          <w:b/>
          <w:bCs/>
          <w:lang w:val="en-GB"/>
        </w:rPr>
        <w:t xml:space="preserve"> the v</w:t>
      </w:r>
      <w:r w:rsidRPr="00471F21">
        <w:rPr>
          <w:b/>
          <w:bCs/>
          <w:lang w:val="en-GB"/>
        </w:rPr>
        <w:t>illage with 200 households</w:t>
      </w:r>
      <w:r w:rsidR="00471F21" w:rsidRPr="00471F21">
        <w:rPr>
          <w:b/>
          <w:bCs/>
          <w:lang w:val="en-GB"/>
        </w:rPr>
        <w:t xml:space="preserve"> with and without demand stimulation</w:t>
      </w:r>
    </w:p>
    <w:p w14:paraId="4C83C1DB" w14:textId="4F16BF6F" w:rsidR="008D5C68" w:rsidRDefault="008D5C68">
      <w:pPr>
        <w:jc w:val="left"/>
        <w:rPr>
          <w:lang w:val="en-GB"/>
        </w:rPr>
      </w:pPr>
    </w:p>
    <w:p w14:paraId="36BAEBE7" w14:textId="280BD243" w:rsidR="008D5C68" w:rsidRDefault="00471F21">
      <w:pPr>
        <w:jc w:val="left"/>
        <w:rPr>
          <w:lang w:val="en-GB"/>
        </w:rPr>
      </w:pPr>
      <w:r w:rsidRPr="00471F21">
        <w:rPr>
          <w:noProof/>
        </w:rPr>
        <w:drawing>
          <wp:inline distT="0" distB="0" distL="0" distR="0" wp14:anchorId="5D35A424" wp14:editId="2E471226">
            <wp:extent cx="3862800" cy="831600"/>
            <wp:effectExtent l="0" t="0" r="4445" b="6985"/>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3862800" cy="831600"/>
                    </a:xfrm>
                    <a:prstGeom prst="rect">
                      <a:avLst/>
                    </a:prstGeom>
                    <a:noFill/>
                    <a:ln>
                      <a:noFill/>
                    </a:ln>
                  </pic:spPr>
                </pic:pic>
              </a:graphicData>
            </a:graphic>
          </wp:inline>
        </w:drawing>
      </w:r>
    </w:p>
    <w:p w14:paraId="69E6974A" w14:textId="77777777" w:rsidR="00471F21" w:rsidRDefault="00471F21">
      <w:pPr>
        <w:jc w:val="left"/>
        <w:rPr>
          <w:lang w:val="en-GB"/>
        </w:rPr>
      </w:pPr>
    </w:p>
    <w:p w14:paraId="40F3FAE7" w14:textId="77777777" w:rsidR="00F948D1" w:rsidRDefault="00471F21">
      <w:pPr>
        <w:jc w:val="left"/>
        <w:rPr>
          <w:lang w:val="en-GB"/>
        </w:rPr>
      </w:pPr>
      <w:r>
        <w:rPr>
          <w:lang w:val="en-GB"/>
        </w:rPr>
        <w:t>The general conclusion is that, if demand-side measures are taken to avoid increasing peak load, demand stimulation can have a positive impact on the system’s levelized cost of energy (LCOE).</w:t>
      </w:r>
    </w:p>
    <w:p w14:paraId="2CE2C143" w14:textId="77777777" w:rsidR="00F948D1" w:rsidRDefault="00F948D1">
      <w:pPr>
        <w:jc w:val="left"/>
        <w:rPr>
          <w:lang w:val="en-GB"/>
        </w:rPr>
      </w:pPr>
    </w:p>
    <w:p w14:paraId="26290F7D" w14:textId="40FC371E" w:rsidR="00F948D1" w:rsidRPr="00556920" w:rsidRDefault="00556920" w:rsidP="00556920">
      <w:pPr>
        <w:rPr>
          <w:b/>
          <w:bCs/>
          <w:u w:val="single"/>
        </w:rPr>
      </w:pPr>
      <w:r>
        <w:rPr>
          <w:b/>
          <w:bCs/>
          <w:u w:val="single"/>
        </w:rPr>
        <w:lastRenderedPageBreak/>
        <w:t xml:space="preserve">C)   </w:t>
      </w:r>
      <w:r w:rsidR="00F948D1" w:rsidRPr="00556920">
        <w:rPr>
          <w:b/>
          <w:bCs/>
          <w:u w:val="single"/>
        </w:rPr>
        <w:t xml:space="preserve">Brownfield project: </w:t>
      </w:r>
      <w:proofErr w:type="spellStart"/>
      <w:r w:rsidR="00F948D1" w:rsidRPr="00556920">
        <w:rPr>
          <w:b/>
          <w:bCs/>
          <w:u w:val="single"/>
        </w:rPr>
        <w:t>minigrid</w:t>
      </w:r>
      <w:proofErr w:type="spellEnd"/>
      <w:r w:rsidR="00F948D1" w:rsidRPr="00556920">
        <w:rPr>
          <w:b/>
          <w:bCs/>
          <w:u w:val="single"/>
        </w:rPr>
        <w:t xml:space="preserve"> overlay on existing PUE</w:t>
      </w:r>
    </w:p>
    <w:p w14:paraId="7C41B307" w14:textId="115BEAB4" w:rsidR="00F948D1" w:rsidRDefault="00F948D1" w:rsidP="00F948D1">
      <w:pPr>
        <w:rPr>
          <w:lang w:val="en-GB" w:eastAsia="en-GB"/>
        </w:rPr>
      </w:pPr>
    </w:p>
    <w:p w14:paraId="6BF31C29" w14:textId="5D90DCDE" w:rsidR="001C582F" w:rsidRDefault="001C582F" w:rsidP="00F948D1">
      <w:pPr>
        <w:rPr>
          <w:lang w:eastAsia="en-GB"/>
        </w:rPr>
      </w:pPr>
      <w:r w:rsidRPr="008E7824">
        <w:rPr>
          <w:noProof/>
        </w:rPr>
        <w:drawing>
          <wp:anchor distT="0" distB="0" distL="114300" distR="114300" simplePos="0" relativeHeight="251628032" behindDoc="0" locked="0" layoutInCell="1" allowOverlap="1" wp14:anchorId="46BA120C" wp14:editId="1571C0C0">
            <wp:simplePos x="0" y="0"/>
            <wp:positionH relativeFrom="page">
              <wp:posOffset>5090795</wp:posOffset>
            </wp:positionH>
            <wp:positionV relativeFrom="page">
              <wp:posOffset>6639560</wp:posOffset>
            </wp:positionV>
            <wp:extent cx="1810385" cy="662305"/>
            <wp:effectExtent l="0" t="0" r="0" b="4445"/>
            <wp:wrapSquare wrapText="bothSides"/>
            <wp:docPr id="404863226" name="Picture 404863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1810385" cy="662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73147">
        <w:rPr>
          <w:noProof/>
        </w:rPr>
        <mc:AlternateContent>
          <mc:Choice Requires="wps">
            <w:drawing>
              <wp:anchor distT="45720" distB="45720" distL="114300" distR="114300" simplePos="0" relativeHeight="251625984" behindDoc="0" locked="0" layoutInCell="1" allowOverlap="1" wp14:anchorId="0E93CDB1" wp14:editId="76816872">
                <wp:simplePos x="0" y="0"/>
                <wp:positionH relativeFrom="column">
                  <wp:posOffset>-262890</wp:posOffset>
                </wp:positionH>
                <wp:positionV relativeFrom="paragraph">
                  <wp:posOffset>700405</wp:posOffset>
                </wp:positionV>
                <wp:extent cx="6827520" cy="5413375"/>
                <wp:effectExtent l="0" t="0" r="0" b="0"/>
                <wp:wrapSquare wrapText="bothSides"/>
                <wp:docPr id="957298987" name="Text Box 9572989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7520" cy="5413375"/>
                        </a:xfrm>
                        <a:prstGeom prst="rect">
                          <a:avLst/>
                        </a:prstGeom>
                        <a:solidFill>
                          <a:srgbClr val="FFFFFF"/>
                        </a:solidFill>
                        <a:ln w="9525">
                          <a:solidFill>
                            <a:srgbClr val="000000"/>
                          </a:solidFill>
                          <a:miter lim="800000"/>
                          <a:headEnd/>
                          <a:tailEnd/>
                        </a:ln>
                      </wps:spPr>
                      <wps:txbx>
                        <w:txbxContent>
                          <w:p w14:paraId="0946F8F8" w14:textId="730AFF19" w:rsidR="00EE501E" w:rsidRDefault="00EE501E" w:rsidP="00EE501E">
                            <w:pPr>
                              <w:rPr>
                                <w:b/>
                                <w:color w:val="0070C0"/>
                              </w:rPr>
                            </w:pPr>
                            <w:bookmarkStart w:id="424" w:name="_Toc122610322"/>
                            <w:r w:rsidRPr="0025221D">
                              <w:rPr>
                                <w:b/>
                                <w:color w:val="0070C0"/>
                              </w:rPr>
                              <w:t xml:space="preserve">Box </w:t>
                            </w:r>
                            <w:r w:rsidRPr="006C5D5B">
                              <w:rPr>
                                <w:b/>
                                <w:color w:val="0070C0"/>
                                <w:lang w:val="en-GB"/>
                              </w:rPr>
                              <w:fldChar w:fldCharType="begin"/>
                            </w:r>
                            <w:r w:rsidRPr="0025221D">
                              <w:rPr>
                                <w:b/>
                                <w:color w:val="0070C0"/>
                              </w:rPr>
                              <w:instrText xml:space="preserve"> SEQ Box \* ARABIC </w:instrText>
                            </w:r>
                            <w:r w:rsidRPr="006C5D5B">
                              <w:rPr>
                                <w:b/>
                                <w:color w:val="0070C0"/>
                                <w:lang w:val="en-GB"/>
                              </w:rPr>
                              <w:fldChar w:fldCharType="separate"/>
                            </w:r>
                            <w:r w:rsidR="001D6D3D">
                              <w:rPr>
                                <w:b/>
                                <w:noProof/>
                                <w:color w:val="0070C0"/>
                              </w:rPr>
                              <w:t>51</w:t>
                            </w:r>
                            <w:r w:rsidRPr="006C5D5B">
                              <w:rPr>
                                <w:color w:val="0070C0"/>
                                <w:lang w:val="en-GB"/>
                              </w:rPr>
                              <w:fldChar w:fldCharType="end"/>
                            </w:r>
                            <w:r w:rsidRPr="0025221D">
                              <w:rPr>
                                <w:b/>
                                <w:color w:val="0070C0"/>
                              </w:rPr>
                              <w:tab/>
                            </w:r>
                            <w:r>
                              <w:rPr>
                                <w:b/>
                                <w:color w:val="0070C0"/>
                              </w:rPr>
                              <w:t>Business case of rehabilitation and expansion of ZCF-supported solar mill</w:t>
                            </w:r>
                            <w:bookmarkEnd w:id="424"/>
                          </w:p>
                          <w:p w14:paraId="02C9EBAF" w14:textId="77777777" w:rsidR="00EE501E" w:rsidRPr="001C582F" w:rsidRDefault="00EE501E" w:rsidP="00EE501E">
                            <w:pPr>
                              <w:rPr>
                                <w:sz w:val="10"/>
                                <w:szCs w:val="10"/>
                              </w:rPr>
                            </w:pPr>
                          </w:p>
                          <w:p w14:paraId="176344C9" w14:textId="3DEEBFEC" w:rsidR="00EE501E" w:rsidRPr="00494995" w:rsidRDefault="00365A1F" w:rsidP="00365A1F">
                            <w:pPr>
                              <w:ind w:right="5344"/>
                              <w:rPr>
                                <w:szCs w:val="20"/>
                                <w:u w:val="single"/>
                                <w:lang w:val="en-GB" w:eastAsia="en-GB"/>
                              </w:rPr>
                            </w:pPr>
                            <w:r w:rsidRPr="00365A1F">
                              <w:rPr>
                                <w:noProof/>
                              </w:rPr>
                              <w:drawing>
                                <wp:inline distT="0" distB="0" distL="0" distR="0" wp14:anchorId="4D2AA8FD" wp14:editId="016465F3">
                                  <wp:extent cx="3207600" cy="25776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3207600" cy="2577600"/>
                                          </a:xfrm>
                                          <a:prstGeom prst="rect">
                                            <a:avLst/>
                                          </a:prstGeom>
                                          <a:noFill/>
                                          <a:ln>
                                            <a:noFill/>
                                          </a:ln>
                                        </pic:spPr>
                                      </pic:pic>
                                    </a:graphicData>
                                  </a:graphic>
                                </wp:inline>
                              </w:drawing>
                            </w:r>
                            <w:r>
                              <w:rPr>
                                <w:szCs w:val="20"/>
                                <w:u w:val="single"/>
                                <w:lang w:val="en-GB" w:eastAsia="en-GB"/>
                              </w:rPr>
                              <w:t xml:space="preserve"> </w:t>
                            </w:r>
                            <w:r w:rsidRPr="00365A1F">
                              <w:rPr>
                                <w:noProof/>
                              </w:rPr>
                              <w:drawing>
                                <wp:inline distT="0" distB="0" distL="0" distR="0" wp14:anchorId="261301E9" wp14:editId="69C710AA">
                                  <wp:extent cx="2886635" cy="1811957"/>
                                  <wp:effectExtent l="0" t="0" r="952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2902582" cy="1821967"/>
                                          </a:xfrm>
                                          <a:prstGeom prst="rect">
                                            <a:avLst/>
                                          </a:prstGeom>
                                          <a:noFill/>
                                          <a:ln>
                                            <a:noFill/>
                                          </a:ln>
                                        </pic:spPr>
                                      </pic:pic>
                                    </a:graphicData>
                                  </a:graphic>
                                </wp:inline>
                              </w:drawing>
                            </w:r>
                          </w:p>
                          <w:p w14:paraId="56528CF1" w14:textId="6F685A08" w:rsidR="00EE501E" w:rsidRPr="001C582F" w:rsidRDefault="00EE501E" w:rsidP="00EE501E">
                            <w:pPr>
                              <w:rPr>
                                <w:sz w:val="10"/>
                                <w:szCs w:val="10"/>
                                <w:u w:val="single"/>
                                <w:lang w:val="en-GB" w:eastAsia="en-GB"/>
                              </w:rPr>
                            </w:pPr>
                          </w:p>
                          <w:p w14:paraId="1152DD8B" w14:textId="7EAE8513" w:rsidR="00D057BC" w:rsidRPr="008E7824" w:rsidRDefault="00D057BC" w:rsidP="001C582F">
                            <w:pPr>
                              <w:ind w:right="3501"/>
                              <w:rPr>
                                <w:sz w:val="19"/>
                                <w:szCs w:val="19"/>
                                <w:lang w:val="en-GB" w:eastAsia="en-GB"/>
                              </w:rPr>
                            </w:pPr>
                            <w:r w:rsidRPr="008E7824">
                              <w:rPr>
                                <w:sz w:val="19"/>
                                <w:szCs w:val="19"/>
                                <w:lang w:val="en-GB" w:eastAsia="en-GB"/>
                              </w:rPr>
                              <w:t xml:space="preserve">The original investment of about USD 27,000 is an estimated of the value of the 15 </w:t>
                            </w:r>
                            <w:r w:rsidR="001C582F">
                              <w:rPr>
                                <w:sz w:val="19"/>
                                <w:szCs w:val="19"/>
                                <w:lang w:val="en-GB" w:eastAsia="en-GB"/>
                              </w:rPr>
                              <w:t>k</w:t>
                            </w:r>
                            <w:r w:rsidRPr="008E7824">
                              <w:rPr>
                                <w:sz w:val="19"/>
                                <w:szCs w:val="19"/>
                                <w:lang w:val="en-GB" w:eastAsia="en-GB"/>
                              </w:rPr>
                              <w:t>W solar PV and auxiliary equipment installed and does not include the value of</w:t>
                            </w:r>
                            <w:r w:rsidR="008E7824" w:rsidRPr="008E7824">
                              <w:rPr>
                                <w:sz w:val="19"/>
                                <w:szCs w:val="19"/>
                                <w:lang w:val="en-GB" w:eastAsia="en-GB"/>
                              </w:rPr>
                              <w:t xml:space="preserve"> the productive use (the mill) itself. It is assumed that the cooperative will own the productive use in agreement as off-taker with the energy developer.</w:t>
                            </w:r>
                          </w:p>
                          <w:p w14:paraId="37F5D3B1" w14:textId="77777777" w:rsidR="00EE501E" w:rsidRPr="00494995" w:rsidRDefault="00EE501E" w:rsidP="00EE501E">
                            <w:pPr>
                              <w:rPr>
                                <w:u w:val="single"/>
                                <w:lang w:val="en-GB" w:eastAsia="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93CDB1" id="Text Box 957298987" o:spid="_x0000_s1066" type="#_x0000_t202" style="position:absolute;left:0;text-align:left;margin-left:-20.7pt;margin-top:55.15pt;width:537.6pt;height:426.25pt;z-index:251625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">
                <v:textbox>
                  <w:txbxContent>
                    <w:p w14:paraId="0946F8F8" w14:textId="730AFF19" w:rsidR="00EE501E" w:rsidRDefault="00EE501E" w:rsidP="00EE501E">
                      <w:pPr>
                        <w:rPr>
                          <w:b/>
                          <w:color w:val="0070C0"/>
                        </w:rPr>
                      </w:pPr>
                      <w:bookmarkStart w:id="477" w:name="_Toc122610322"/>
                      <w:r w:rsidRPr="0025221D">
                        <w:rPr>
                          <w:b/>
                          <w:color w:val="0070C0"/>
                        </w:rPr>
                        <w:t xml:space="preserve">Box </w:t>
                      </w:r>
                      <w:r w:rsidRPr="006C5D5B">
                        <w:rPr>
                          <w:b/>
                          <w:color w:val="0070C0"/>
                          <w:lang w:val="en-GB"/>
                        </w:rPr>
                        <w:fldChar w:fldCharType="begin"/>
                      </w:r>
                      <w:r w:rsidRPr="0025221D">
                        <w:rPr>
                          <w:b/>
                          <w:color w:val="0070C0"/>
                        </w:rPr>
                        <w:instrText xml:space="preserve"> SEQ Box \* ARABIC </w:instrText>
                      </w:r>
                      <w:r w:rsidRPr="006C5D5B">
                        <w:rPr>
                          <w:b/>
                          <w:color w:val="0070C0"/>
                          <w:lang w:val="en-GB"/>
                        </w:rPr>
                        <w:fldChar w:fldCharType="separate"/>
                      </w:r>
                      <w:r w:rsidR="001D6D3D">
                        <w:rPr>
                          <w:b/>
                          <w:noProof/>
                          <w:color w:val="0070C0"/>
                        </w:rPr>
                        <w:t>51</w:t>
                      </w:r>
                      <w:r w:rsidRPr="006C5D5B">
                        <w:rPr>
                          <w:color w:val="0070C0"/>
                          <w:lang w:val="en-GB"/>
                        </w:rPr>
                        <w:fldChar w:fldCharType="end"/>
                      </w:r>
                      <w:r w:rsidRPr="0025221D">
                        <w:rPr>
                          <w:b/>
                          <w:color w:val="0070C0"/>
                        </w:rPr>
                        <w:tab/>
                      </w:r>
                      <w:r>
                        <w:rPr>
                          <w:b/>
                          <w:color w:val="0070C0"/>
                        </w:rPr>
                        <w:t>Business case of rehabilitation and expansion of ZCF-supported solar mill</w:t>
                      </w:r>
                      <w:bookmarkEnd w:id="477"/>
                    </w:p>
                    <w:p w14:paraId="02C9EBAF" w14:textId="77777777" w:rsidR="00EE501E" w:rsidRPr="001C582F" w:rsidRDefault="00EE501E" w:rsidP="00EE501E">
                      <w:pPr>
                        <w:rPr>
                          <w:sz w:val="10"/>
                          <w:szCs w:val="10"/>
                        </w:rPr>
                      </w:pPr>
                    </w:p>
                    <w:p w14:paraId="176344C9" w14:textId="3DEEBFEC" w:rsidR="00EE501E" w:rsidRPr="00494995" w:rsidRDefault="00365A1F" w:rsidP="00365A1F">
                      <w:pPr>
                        <w:ind w:right="5344"/>
                        <w:rPr>
                          <w:szCs w:val="20"/>
                          <w:u w:val="single"/>
                          <w:lang w:val="en-GB" w:eastAsia="en-GB"/>
                        </w:rPr>
                      </w:pPr>
                      <w:r w:rsidRPr="00365A1F">
                        <w:rPr>
                          <w:noProof/>
                        </w:rPr>
                        <w:drawing>
                          <wp:inline distT="0" distB="0" distL="0" distR="0" wp14:anchorId="4D2AA8FD" wp14:editId="016465F3">
                            <wp:extent cx="3207600" cy="25776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3207600" cy="2577600"/>
                                    </a:xfrm>
                                    <a:prstGeom prst="rect">
                                      <a:avLst/>
                                    </a:prstGeom>
                                    <a:noFill/>
                                    <a:ln>
                                      <a:noFill/>
                                    </a:ln>
                                  </pic:spPr>
                                </pic:pic>
                              </a:graphicData>
                            </a:graphic>
                          </wp:inline>
                        </w:drawing>
                      </w:r>
                      <w:r>
                        <w:rPr>
                          <w:szCs w:val="20"/>
                          <w:u w:val="single"/>
                          <w:lang w:val="en-GB" w:eastAsia="en-GB"/>
                        </w:rPr>
                        <w:t xml:space="preserve"> </w:t>
                      </w:r>
                      <w:r w:rsidRPr="00365A1F">
                        <w:rPr>
                          <w:noProof/>
                        </w:rPr>
                        <w:drawing>
                          <wp:inline distT="0" distB="0" distL="0" distR="0" wp14:anchorId="261301E9" wp14:editId="69C710AA">
                            <wp:extent cx="2886635" cy="1811957"/>
                            <wp:effectExtent l="0" t="0" r="952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2902582" cy="1821967"/>
                                    </a:xfrm>
                                    <a:prstGeom prst="rect">
                                      <a:avLst/>
                                    </a:prstGeom>
                                    <a:noFill/>
                                    <a:ln>
                                      <a:noFill/>
                                    </a:ln>
                                  </pic:spPr>
                                </pic:pic>
                              </a:graphicData>
                            </a:graphic>
                          </wp:inline>
                        </w:drawing>
                      </w:r>
                    </w:p>
                    <w:p w14:paraId="56528CF1" w14:textId="6F685A08" w:rsidR="00EE501E" w:rsidRPr="001C582F" w:rsidRDefault="00EE501E" w:rsidP="00EE501E">
                      <w:pPr>
                        <w:rPr>
                          <w:sz w:val="10"/>
                          <w:szCs w:val="10"/>
                          <w:u w:val="single"/>
                          <w:lang w:val="en-GB" w:eastAsia="en-GB"/>
                        </w:rPr>
                      </w:pPr>
                    </w:p>
                    <w:p w14:paraId="1152DD8B" w14:textId="7EAE8513" w:rsidR="00D057BC" w:rsidRPr="008E7824" w:rsidRDefault="00D057BC" w:rsidP="001C582F">
                      <w:pPr>
                        <w:ind w:right="3501"/>
                        <w:rPr>
                          <w:sz w:val="19"/>
                          <w:szCs w:val="19"/>
                          <w:lang w:val="en-GB" w:eastAsia="en-GB"/>
                        </w:rPr>
                      </w:pPr>
                      <w:r w:rsidRPr="008E7824">
                        <w:rPr>
                          <w:sz w:val="19"/>
                          <w:szCs w:val="19"/>
                          <w:lang w:val="en-GB" w:eastAsia="en-GB"/>
                        </w:rPr>
                        <w:t xml:space="preserve">The original investment of about USD 27,000 is an estimated of the value of the 15 </w:t>
                      </w:r>
                      <w:r w:rsidR="001C582F">
                        <w:rPr>
                          <w:sz w:val="19"/>
                          <w:szCs w:val="19"/>
                          <w:lang w:val="en-GB" w:eastAsia="en-GB"/>
                        </w:rPr>
                        <w:t>k</w:t>
                      </w:r>
                      <w:r w:rsidRPr="008E7824">
                        <w:rPr>
                          <w:sz w:val="19"/>
                          <w:szCs w:val="19"/>
                          <w:lang w:val="en-GB" w:eastAsia="en-GB"/>
                        </w:rPr>
                        <w:t>W solar PV and auxiliary equipment installed and does not include the value of</w:t>
                      </w:r>
                      <w:r w:rsidR="008E7824" w:rsidRPr="008E7824">
                        <w:rPr>
                          <w:sz w:val="19"/>
                          <w:szCs w:val="19"/>
                          <w:lang w:val="en-GB" w:eastAsia="en-GB"/>
                        </w:rPr>
                        <w:t xml:space="preserve"> the productive use (the mill) itself. It is assumed that the cooperative will own the productive use in agreement as off-taker with the energy developer.</w:t>
                      </w:r>
                    </w:p>
                    <w:p w14:paraId="37F5D3B1" w14:textId="77777777" w:rsidR="00EE501E" w:rsidRPr="00494995" w:rsidRDefault="00EE501E" w:rsidP="00EE501E">
                      <w:pPr>
                        <w:rPr>
                          <w:u w:val="single"/>
                          <w:lang w:val="en-GB" w:eastAsia="en-GB"/>
                        </w:rPr>
                      </w:pPr>
                    </w:p>
                  </w:txbxContent>
                </v:textbox>
                <w10:wrap type="square"/>
              </v:shape>
            </w:pict>
          </mc:Fallback>
        </mc:AlternateContent>
      </w:r>
      <w:r w:rsidRPr="00365A1F">
        <w:rPr>
          <w:noProof/>
        </w:rPr>
        <w:drawing>
          <wp:anchor distT="0" distB="0" distL="114300" distR="114300" simplePos="0" relativeHeight="251627008" behindDoc="0" locked="0" layoutInCell="1" allowOverlap="1" wp14:anchorId="0156CB6B" wp14:editId="4C120C5F">
            <wp:simplePos x="0" y="0"/>
            <wp:positionH relativeFrom="page">
              <wp:posOffset>3836670</wp:posOffset>
            </wp:positionH>
            <wp:positionV relativeFrom="page">
              <wp:posOffset>2221193</wp:posOffset>
            </wp:positionV>
            <wp:extent cx="3203850" cy="4249270"/>
            <wp:effectExtent l="0" t="0" r="0" b="0"/>
            <wp:wrapSquare wrapText="bothSides"/>
            <wp:docPr id="404863225" name="Picture 404863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3203850" cy="42492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48D1" w:rsidRPr="00F948D1">
        <w:rPr>
          <w:lang w:eastAsia="en-GB"/>
        </w:rPr>
        <w:t xml:space="preserve">The Zambia Cooperative Federation ZCF (Zambia Cooperatives Federation) has been implementing a </w:t>
      </w:r>
      <w:proofErr w:type="spellStart"/>
      <w:r w:rsidR="00F948D1" w:rsidRPr="00F948D1">
        <w:rPr>
          <w:lang w:eastAsia="en-GB"/>
        </w:rPr>
        <w:t>programme</w:t>
      </w:r>
      <w:proofErr w:type="spellEnd"/>
      <w:r w:rsidR="00F948D1" w:rsidRPr="00F948D1">
        <w:rPr>
          <w:lang w:eastAsia="en-GB"/>
        </w:rPr>
        <w:t xml:space="preserve"> solar-powered hammer mills at a cost of about USD 200 million. The </w:t>
      </w:r>
      <w:proofErr w:type="spellStart"/>
      <w:r w:rsidR="00F948D1" w:rsidRPr="00F948D1">
        <w:rPr>
          <w:lang w:eastAsia="en-GB"/>
        </w:rPr>
        <w:t>programme</w:t>
      </w:r>
      <w:proofErr w:type="spellEnd"/>
      <w:r w:rsidR="00F948D1" w:rsidRPr="00F948D1">
        <w:rPr>
          <w:lang w:eastAsia="en-GB"/>
        </w:rPr>
        <w:t xml:space="preserve"> has aimed to install 2000 mills in various parts of Zambia. Most of the machines are used for milling maize, a staple food in Zambia, and each is powered by 60 solar panels with a capacity of 15 kilowatts. </w:t>
      </w:r>
    </w:p>
    <w:p w14:paraId="689A4EA4" w14:textId="1654CC1F" w:rsidR="001C582F" w:rsidRDefault="001C582F" w:rsidP="00F948D1">
      <w:pPr>
        <w:rPr>
          <w:lang w:eastAsia="en-GB"/>
        </w:rPr>
      </w:pPr>
    </w:p>
    <w:p w14:paraId="041DE860" w14:textId="62EA0046" w:rsidR="007E69B5" w:rsidRDefault="001C582F" w:rsidP="00F948D1">
      <w:pPr>
        <w:rPr>
          <w:lang w:eastAsia="en-GB"/>
        </w:rPr>
      </w:pPr>
      <w:r>
        <w:rPr>
          <w:lang w:eastAsia="en-GB"/>
        </w:rPr>
        <w:t xml:space="preserve"> </w:t>
      </w:r>
      <w:r w:rsidR="00F948D1" w:rsidRPr="00F948D1">
        <w:rPr>
          <w:lang w:eastAsia="en-GB"/>
        </w:rPr>
        <w:t xml:space="preserve">The plants were designed not only to power the mills but also for other services in the vicinity, such as powering up to 25 houses or small commercial uses. However, this has not happened in practice, as this would require battery storage and other adaptations in the power generation system not </w:t>
      </w:r>
      <w:proofErr w:type="gramStart"/>
      <w:r w:rsidR="00F948D1" w:rsidRPr="00F948D1">
        <w:rPr>
          <w:lang w:eastAsia="en-GB"/>
        </w:rPr>
        <w:t>taken into account</w:t>
      </w:r>
      <w:proofErr w:type="gramEnd"/>
      <w:r w:rsidR="00F948D1" w:rsidRPr="00F948D1">
        <w:rPr>
          <w:lang w:eastAsia="en-GB"/>
        </w:rPr>
        <w:t xml:space="preserve"> in the original design. </w:t>
      </w:r>
      <w:r w:rsidR="007E69B5">
        <w:rPr>
          <w:lang w:eastAsia="en-GB"/>
        </w:rPr>
        <w:t xml:space="preserve"> Second, the lack of batter</w:t>
      </w:r>
      <w:r w:rsidR="00C44BE6">
        <w:rPr>
          <w:lang w:eastAsia="en-GB"/>
        </w:rPr>
        <w:t>y</w:t>
      </w:r>
      <w:r w:rsidR="005D7BCC">
        <w:rPr>
          <w:lang w:eastAsia="en-GB"/>
        </w:rPr>
        <w:t xml:space="preserve"> </w:t>
      </w:r>
      <w:r w:rsidR="007E69B5">
        <w:rPr>
          <w:lang w:eastAsia="en-GB"/>
        </w:rPr>
        <w:t>storage and inability to work proper</w:t>
      </w:r>
      <w:r w:rsidR="005D7BCC">
        <w:rPr>
          <w:lang w:eastAsia="en-GB"/>
        </w:rPr>
        <w:t xml:space="preserve">ly on cloudy days was cited by about 60% </w:t>
      </w:r>
      <w:r w:rsidR="00C44BE6">
        <w:rPr>
          <w:lang w:eastAsia="en-GB"/>
        </w:rPr>
        <w:t xml:space="preserve">of </w:t>
      </w:r>
      <w:r w:rsidR="005D7BCC">
        <w:rPr>
          <w:lang w:eastAsia="en-GB"/>
        </w:rPr>
        <w:t xml:space="preserve">respondents in a recent survey as reasons of </w:t>
      </w:r>
      <w:r w:rsidR="00C44BE6">
        <w:rPr>
          <w:lang w:eastAsia="en-GB"/>
        </w:rPr>
        <w:t xml:space="preserve">the </w:t>
      </w:r>
      <w:r w:rsidR="005D7BCC">
        <w:rPr>
          <w:lang w:eastAsia="en-GB"/>
        </w:rPr>
        <w:t>low performance of the mills. This has had a vicious effect of farmers not supplying maize if they are not sure if it can be milled</w:t>
      </w:r>
      <w:r w:rsidR="008E7824">
        <w:rPr>
          <w:rStyle w:val="FootnoteReference"/>
        </w:rPr>
        <w:footnoteReference w:id="70"/>
      </w:r>
      <w:r w:rsidR="005D7BCC">
        <w:rPr>
          <w:lang w:eastAsia="en-GB"/>
        </w:rPr>
        <w:t>.</w:t>
      </w:r>
      <w:r w:rsidR="00183376">
        <w:rPr>
          <w:lang w:eastAsia="en-GB"/>
        </w:rPr>
        <w:t xml:space="preserve">  </w:t>
      </w:r>
    </w:p>
    <w:p w14:paraId="2DCA8679" w14:textId="46195938" w:rsidR="0079633C" w:rsidRDefault="00F948D1" w:rsidP="00F948D1">
      <w:pPr>
        <w:rPr>
          <w:lang w:eastAsia="en-GB"/>
        </w:rPr>
      </w:pPr>
      <w:r w:rsidRPr="00F948D1">
        <w:rPr>
          <w:lang w:eastAsia="en-GB"/>
        </w:rPr>
        <w:lastRenderedPageBreak/>
        <w:t xml:space="preserve">The ZCF has approached REA with the idea to pilot </w:t>
      </w:r>
      <w:proofErr w:type="gramStart"/>
      <w:r w:rsidRPr="00F948D1">
        <w:rPr>
          <w:lang w:eastAsia="en-GB"/>
        </w:rPr>
        <w:t>a number of</w:t>
      </w:r>
      <w:proofErr w:type="gramEnd"/>
      <w:r w:rsidRPr="00F948D1">
        <w:rPr>
          <w:lang w:eastAsia="en-GB"/>
        </w:rPr>
        <w:t xml:space="preserve"> solar mills to act as an energy service hub for small economic activities and supply electricity to nearby dwellings.</w:t>
      </w:r>
      <w:r w:rsidR="00183376">
        <w:rPr>
          <w:lang w:eastAsia="en-GB"/>
        </w:rPr>
        <w:t xml:space="preserve"> </w:t>
      </w:r>
      <w:r w:rsidR="0079633C">
        <w:rPr>
          <w:lang w:eastAsia="en-GB"/>
        </w:rPr>
        <w:t xml:space="preserve">The </w:t>
      </w:r>
      <w:r w:rsidR="00183376">
        <w:rPr>
          <w:lang w:eastAsia="en-GB"/>
        </w:rPr>
        <w:t>business c</w:t>
      </w:r>
      <w:r w:rsidR="0079633C">
        <w:rPr>
          <w:lang w:eastAsia="en-GB"/>
        </w:rPr>
        <w:t xml:space="preserve">ase </w:t>
      </w:r>
      <w:r w:rsidR="00183376">
        <w:rPr>
          <w:lang w:eastAsia="en-GB"/>
        </w:rPr>
        <w:t>presented here a</w:t>
      </w:r>
      <w:r w:rsidR="007E69B5">
        <w:rPr>
          <w:lang w:eastAsia="en-GB"/>
        </w:rPr>
        <w:t>ssumes the realization of the original idea of</w:t>
      </w:r>
      <w:r w:rsidR="00183376">
        <w:rPr>
          <w:lang w:eastAsia="en-GB"/>
        </w:rPr>
        <w:t xml:space="preserve"> installing sufficient power capacity to provide the milling service, while also providing power to 25 houses, a small </w:t>
      </w:r>
      <w:proofErr w:type="gramStart"/>
      <w:r w:rsidR="00183376">
        <w:rPr>
          <w:lang w:eastAsia="en-GB"/>
        </w:rPr>
        <w:t>shop</w:t>
      </w:r>
      <w:proofErr w:type="gramEnd"/>
      <w:r w:rsidR="00183376">
        <w:rPr>
          <w:lang w:eastAsia="en-GB"/>
        </w:rPr>
        <w:t xml:space="preserve"> and a small workshop. </w:t>
      </w:r>
      <w:r w:rsidR="000073A2">
        <w:rPr>
          <w:lang w:eastAsia="en-GB"/>
        </w:rPr>
        <w:t>It is assumed that the whole investment cost of the solar generation is about USD 115,</w:t>
      </w:r>
      <w:r w:rsidR="00365A1F">
        <w:rPr>
          <w:lang w:eastAsia="en-GB"/>
        </w:rPr>
        <w:t>500</w:t>
      </w:r>
      <w:r w:rsidR="00EE501E">
        <w:rPr>
          <w:lang w:eastAsia="en-GB"/>
        </w:rPr>
        <w:t>, including a capacity of 2</w:t>
      </w:r>
      <w:r w:rsidR="00365A1F">
        <w:rPr>
          <w:lang w:eastAsia="en-GB"/>
        </w:rPr>
        <w:t>8</w:t>
      </w:r>
      <w:r w:rsidR="00EE501E">
        <w:rPr>
          <w:lang w:eastAsia="en-GB"/>
        </w:rPr>
        <w:t xml:space="preserve"> kW solar, battery storage and </w:t>
      </w:r>
      <w:r w:rsidR="00C44BE6">
        <w:rPr>
          <w:lang w:eastAsia="en-GB"/>
        </w:rPr>
        <w:t xml:space="preserve">a </w:t>
      </w:r>
      <w:r w:rsidR="00EE501E">
        <w:rPr>
          <w:lang w:eastAsia="en-GB"/>
        </w:rPr>
        <w:t xml:space="preserve">small power distribution network, </w:t>
      </w:r>
      <w:r w:rsidR="000073A2">
        <w:rPr>
          <w:lang w:eastAsia="en-GB"/>
        </w:rPr>
        <w:t xml:space="preserve">of which </w:t>
      </w:r>
      <w:r w:rsidR="00EE501E">
        <w:rPr>
          <w:lang w:eastAsia="en-GB"/>
        </w:rPr>
        <w:t>cost the amount of USD 57,7</w:t>
      </w:r>
      <w:r w:rsidR="00365A1F">
        <w:rPr>
          <w:lang w:eastAsia="en-GB"/>
        </w:rPr>
        <w:t>25</w:t>
      </w:r>
      <w:r w:rsidR="00EE501E">
        <w:rPr>
          <w:lang w:eastAsia="en-GB"/>
        </w:rPr>
        <w:t xml:space="preserve"> (50%) is invested by the developer with the other half including the </w:t>
      </w:r>
      <w:r w:rsidR="000073A2">
        <w:rPr>
          <w:lang w:eastAsia="en-GB"/>
        </w:rPr>
        <w:t>USD 2</w:t>
      </w:r>
      <w:r w:rsidR="00365A1F">
        <w:rPr>
          <w:lang w:eastAsia="en-GB"/>
        </w:rPr>
        <w:t>6,900</w:t>
      </w:r>
      <w:r w:rsidR="000073A2">
        <w:rPr>
          <w:lang w:eastAsia="en-GB"/>
        </w:rPr>
        <w:t xml:space="preserve"> estimated as the value of the originally installed 15 kW solar panels)</w:t>
      </w:r>
      <w:r w:rsidR="00EE501E">
        <w:rPr>
          <w:lang w:eastAsia="en-GB"/>
        </w:rPr>
        <w:t xml:space="preserve"> and the remaining investment gap covered by a grant (e.g. GEF).</w:t>
      </w:r>
    </w:p>
    <w:p w14:paraId="647B4184" w14:textId="79807FAE" w:rsidR="002026D2" w:rsidRDefault="002026D2" w:rsidP="002026D2">
      <w:pPr>
        <w:spacing w:line="252" w:lineRule="auto"/>
        <w:ind w:left="142"/>
        <w:rPr>
          <w:sz w:val="18"/>
          <w:szCs w:val="18"/>
          <w:lang w:val="en-GB"/>
        </w:rPr>
      </w:pPr>
    </w:p>
    <w:p w14:paraId="678D5DF6" w14:textId="397994C8" w:rsidR="002026D2" w:rsidRPr="00556920" w:rsidRDefault="00556920" w:rsidP="00556920">
      <w:pPr>
        <w:rPr>
          <w:b/>
          <w:bCs/>
          <w:u w:val="single"/>
        </w:rPr>
      </w:pPr>
      <w:r>
        <w:rPr>
          <w:b/>
          <w:bCs/>
          <w:u w:val="single"/>
        </w:rPr>
        <w:t xml:space="preserve">D)   </w:t>
      </w:r>
      <w:r w:rsidR="002026D2" w:rsidRPr="00556920">
        <w:rPr>
          <w:b/>
          <w:bCs/>
          <w:u w:val="single"/>
        </w:rPr>
        <w:t xml:space="preserve">Larger </w:t>
      </w:r>
      <w:proofErr w:type="spellStart"/>
      <w:r w:rsidR="002026D2" w:rsidRPr="00556920">
        <w:rPr>
          <w:b/>
          <w:bCs/>
          <w:u w:val="single"/>
        </w:rPr>
        <w:t>minigrid</w:t>
      </w:r>
      <w:proofErr w:type="spellEnd"/>
      <w:r w:rsidR="002026D2" w:rsidRPr="00556920">
        <w:rPr>
          <w:b/>
          <w:bCs/>
          <w:u w:val="single"/>
        </w:rPr>
        <w:t xml:space="preserve"> (&gt; 100 kW) with PUE</w:t>
      </w:r>
    </w:p>
    <w:p w14:paraId="01FCE4D3" w14:textId="5DE3139F" w:rsidR="002026D2" w:rsidRDefault="002026D2" w:rsidP="002026D2">
      <w:pPr>
        <w:rPr>
          <w:lang w:val="en-GB" w:eastAsia="en-GB"/>
        </w:rPr>
      </w:pPr>
    </w:p>
    <w:p w14:paraId="35B49068" w14:textId="357BBDB4" w:rsidR="007C712D" w:rsidRDefault="002026D2" w:rsidP="002026D2">
      <w:pPr>
        <w:rPr>
          <w:lang w:val="en-GB" w:eastAsia="en-GB"/>
        </w:rPr>
      </w:pPr>
      <w:r>
        <w:rPr>
          <w:lang w:val="en-GB" w:eastAsia="en-GB"/>
        </w:rPr>
        <w:t xml:space="preserve">The last business case presented here is a community with 1500 households with various small commercial activities, productive uses (maize mill, workshops) and several social-public services (secondary school, health centre and offices).   While in a larger </w:t>
      </w:r>
      <w:proofErr w:type="spellStart"/>
      <w:r>
        <w:rPr>
          <w:lang w:val="en-GB" w:eastAsia="en-GB"/>
        </w:rPr>
        <w:t>minigrid</w:t>
      </w:r>
      <w:proofErr w:type="spellEnd"/>
      <w:r>
        <w:rPr>
          <w:lang w:val="en-GB" w:eastAsia="en-GB"/>
        </w:rPr>
        <w:t xml:space="preserve"> certain economics of scale are achieved, the cost of distribution </w:t>
      </w:r>
      <w:r w:rsidR="00CB7BFC">
        <w:rPr>
          <w:lang w:val="en-GB" w:eastAsia="en-GB"/>
        </w:rPr>
        <w:t>is</w:t>
      </w:r>
      <w:r>
        <w:rPr>
          <w:lang w:val="en-GB" w:eastAsia="en-GB"/>
        </w:rPr>
        <w:t xml:space="preserve"> relatively higher as</w:t>
      </w:r>
      <w:r w:rsidR="007C712D">
        <w:rPr>
          <w:lang w:val="en-GB" w:eastAsia="en-GB"/>
        </w:rPr>
        <w:t>, due to distances covered, a MV line with MV/LV substations need</w:t>
      </w:r>
      <w:r w:rsidR="00C44BE6">
        <w:rPr>
          <w:lang w:val="en-GB" w:eastAsia="en-GB"/>
        </w:rPr>
        <w:t>s</w:t>
      </w:r>
      <w:r w:rsidR="007C712D">
        <w:rPr>
          <w:lang w:val="en-GB" w:eastAsia="en-GB"/>
        </w:rPr>
        <w:t xml:space="preserve"> to be added, unlike the cases discussed in sections G.1 to G. </w:t>
      </w:r>
      <w:r w:rsidR="00CB7BFC">
        <w:rPr>
          <w:lang w:val="en-GB" w:eastAsia="en-GB"/>
        </w:rPr>
        <w:t xml:space="preserve">  There is demand stimulation in the form of larger PUE (maize milling, technical workshop, water pumping). Overall, t</w:t>
      </w:r>
      <w:r w:rsidR="007C712D">
        <w:rPr>
          <w:lang w:val="en-GB" w:eastAsia="en-GB"/>
        </w:rPr>
        <w:t xml:space="preserve">he resulting LCOE is therefore </w:t>
      </w:r>
      <w:proofErr w:type="gramStart"/>
      <w:r w:rsidR="007C712D">
        <w:rPr>
          <w:lang w:val="en-GB" w:eastAsia="en-GB"/>
        </w:rPr>
        <w:t>similar to</w:t>
      </w:r>
      <w:proofErr w:type="gramEnd"/>
      <w:r w:rsidR="007C712D">
        <w:rPr>
          <w:lang w:val="en-GB" w:eastAsia="en-GB"/>
        </w:rPr>
        <w:t xml:space="preserve"> the previous cases.</w:t>
      </w:r>
      <w:r w:rsidR="00563FF8">
        <w:rPr>
          <w:lang w:val="en-GB" w:eastAsia="en-GB"/>
        </w:rPr>
        <w:t xml:space="preserve"> </w:t>
      </w:r>
      <w:r w:rsidR="007C712D">
        <w:rPr>
          <w:lang w:val="en-GB" w:eastAsia="en-GB"/>
        </w:rPr>
        <w:t xml:space="preserve">This business case corresponds </w:t>
      </w:r>
      <w:r w:rsidR="00563FF8">
        <w:rPr>
          <w:lang w:val="en-GB" w:eastAsia="en-GB"/>
        </w:rPr>
        <w:t xml:space="preserve">to the larger PPP solar PV </w:t>
      </w:r>
      <w:proofErr w:type="spellStart"/>
      <w:r w:rsidR="00563FF8">
        <w:rPr>
          <w:lang w:val="en-GB" w:eastAsia="en-GB"/>
        </w:rPr>
        <w:t>minigrids</w:t>
      </w:r>
      <w:proofErr w:type="spellEnd"/>
      <w:r w:rsidR="00563FF8">
        <w:rPr>
          <w:lang w:val="en-GB" w:eastAsia="en-GB"/>
        </w:rPr>
        <w:t xml:space="preserve"> that have been proposed or supported by REA (such as </w:t>
      </w:r>
      <w:proofErr w:type="spellStart"/>
      <w:r w:rsidR="00563FF8">
        <w:rPr>
          <w:lang w:val="en-GB" w:eastAsia="en-GB"/>
        </w:rPr>
        <w:t>Lunga</w:t>
      </w:r>
      <w:proofErr w:type="spellEnd"/>
      <w:r w:rsidR="00563FF8">
        <w:rPr>
          <w:lang w:val="en-GB" w:eastAsia="en-GB"/>
        </w:rPr>
        <w:t xml:space="preserve"> or </w:t>
      </w:r>
      <w:proofErr w:type="spellStart"/>
      <w:r w:rsidR="00563FF8">
        <w:rPr>
          <w:lang w:val="en-GB" w:eastAsia="en-GB"/>
        </w:rPr>
        <w:t>Chishi</w:t>
      </w:r>
      <w:proofErr w:type="spellEnd"/>
      <w:r w:rsidR="00563FF8">
        <w:rPr>
          <w:lang w:val="en-GB" w:eastAsia="en-GB"/>
        </w:rPr>
        <w:t>, see</w:t>
      </w:r>
      <w:r w:rsidR="00563FF8" w:rsidRPr="00C44BE6">
        <w:rPr>
          <w:b/>
          <w:bCs/>
          <w:lang w:val="en-GB" w:eastAsia="en-GB"/>
        </w:rPr>
        <w:t xml:space="preserve"> </w:t>
      </w:r>
      <w:r w:rsidR="00563FF8" w:rsidRPr="00C44BE6">
        <w:rPr>
          <w:b/>
          <w:bCs/>
          <w:lang w:val="en-GB" w:eastAsia="en-GB"/>
        </w:rPr>
        <w:fldChar w:fldCharType="begin"/>
      </w:r>
      <w:r w:rsidR="00563FF8" w:rsidRPr="00C44BE6">
        <w:rPr>
          <w:b/>
          <w:bCs/>
          <w:lang w:val="en-GB" w:eastAsia="en-GB"/>
        </w:rPr>
        <w:instrText xml:space="preserve"> REF _Ref107853467 \h  \* MERGEFORMAT </w:instrText>
      </w:r>
      <w:r w:rsidR="00563FF8" w:rsidRPr="00C44BE6">
        <w:rPr>
          <w:b/>
          <w:bCs/>
          <w:lang w:val="en-GB" w:eastAsia="en-GB"/>
        </w:rPr>
      </w:r>
      <w:r w:rsidR="00563FF8" w:rsidRPr="00C44BE6">
        <w:rPr>
          <w:b/>
          <w:bCs/>
          <w:lang w:val="en-GB" w:eastAsia="en-GB"/>
        </w:rPr>
        <w:fldChar w:fldCharType="separate"/>
      </w:r>
      <w:r w:rsidR="001D6D3D" w:rsidRPr="001D6D3D">
        <w:rPr>
          <w:b/>
          <w:bCs/>
          <w:color w:val="0070C0"/>
          <w:lang w:val="en-GB"/>
        </w:rPr>
        <w:t xml:space="preserve">Box </w:t>
      </w:r>
      <w:r w:rsidR="001D6D3D" w:rsidRPr="001D6D3D">
        <w:rPr>
          <w:b/>
          <w:bCs/>
          <w:noProof/>
          <w:color w:val="0070C0"/>
          <w:lang w:val="en-GB"/>
        </w:rPr>
        <w:t>39</w:t>
      </w:r>
      <w:r w:rsidR="00563FF8" w:rsidRPr="00C44BE6">
        <w:rPr>
          <w:b/>
          <w:bCs/>
          <w:lang w:val="en-GB" w:eastAsia="en-GB"/>
        </w:rPr>
        <w:fldChar w:fldCharType="end"/>
      </w:r>
      <w:r w:rsidR="00563FF8">
        <w:rPr>
          <w:lang w:val="en-GB" w:eastAsia="en-GB"/>
        </w:rPr>
        <w:t xml:space="preserve">) or the proposed </w:t>
      </w:r>
      <w:r w:rsidR="00B32BFE">
        <w:rPr>
          <w:lang w:val="en-GB" w:eastAsia="en-GB"/>
        </w:rPr>
        <w:t xml:space="preserve">200 kW </w:t>
      </w:r>
      <w:r w:rsidR="00563FF8">
        <w:rPr>
          <w:lang w:val="en-GB" w:eastAsia="en-GB"/>
        </w:rPr>
        <w:t xml:space="preserve">hydropower </w:t>
      </w:r>
      <w:proofErr w:type="spellStart"/>
      <w:r w:rsidR="00563FF8">
        <w:rPr>
          <w:lang w:val="en-GB" w:eastAsia="en-GB"/>
        </w:rPr>
        <w:t>minigrid</w:t>
      </w:r>
      <w:proofErr w:type="spellEnd"/>
      <w:r w:rsidR="00563FF8">
        <w:rPr>
          <w:lang w:val="en-GB" w:eastAsia="en-GB"/>
        </w:rPr>
        <w:t xml:space="preserve"> </w:t>
      </w:r>
      <w:r w:rsidR="00B32BFE">
        <w:rPr>
          <w:lang w:val="en-GB" w:eastAsia="en-GB"/>
        </w:rPr>
        <w:t xml:space="preserve">at </w:t>
      </w:r>
      <w:proofErr w:type="spellStart"/>
      <w:r w:rsidR="00B32BFE">
        <w:rPr>
          <w:lang w:val="en-GB" w:eastAsia="en-GB"/>
        </w:rPr>
        <w:t>Chipota</w:t>
      </w:r>
      <w:proofErr w:type="spellEnd"/>
      <w:r w:rsidR="00B32BFE">
        <w:rPr>
          <w:lang w:val="en-GB" w:eastAsia="en-GB"/>
        </w:rPr>
        <w:t xml:space="preserve"> Falls. </w:t>
      </w:r>
    </w:p>
    <w:p w14:paraId="3E26D95A" w14:textId="736D1534" w:rsidR="00B32BFE" w:rsidRDefault="00B32BFE" w:rsidP="002026D2">
      <w:pPr>
        <w:rPr>
          <w:lang w:val="en-GB" w:eastAsia="en-GB"/>
        </w:rPr>
      </w:pPr>
    </w:p>
    <w:p w14:paraId="28E0EA99" w14:textId="6476B6EC" w:rsidR="00B32BFE" w:rsidRPr="00556920" w:rsidRDefault="00556920" w:rsidP="00556920">
      <w:pPr>
        <w:rPr>
          <w:b/>
          <w:bCs/>
          <w:u w:val="single"/>
        </w:rPr>
      </w:pPr>
      <w:r w:rsidRPr="00556920">
        <w:rPr>
          <w:b/>
          <w:bCs/>
          <w:u w:val="single"/>
        </w:rPr>
        <w:t xml:space="preserve">E)  </w:t>
      </w:r>
      <w:r w:rsidR="00B32BFE" w:rsidRPr="00556920">
        <w:rPr>
          <w:b/>
          <w:bCs/>
          <w:u w:val="single"/>
        </w:rPr>
        <w:t xml:space="preserve">Summary </w:t>
      </w:r>
      <w:r w:rsidR="00BD77F8" w:rsidRPr="00556920">
        <w:rPr>
          <w:b/>
          <w:bCs/>
          <w:u w:val="single"/>
        </w:rPr>
        <w:t xml:space="preserve">of </w:t>
      </w:r>
      <w:r w:rsidR="00B32BFE" w:rsidRPr="00556920">
        <w:rPr>
          <w:b/>
          <w:bCs/>
          <w:u w:val="single"/>
        </w:rPr>
        <w:t>business cases</w:t>
      </w:r>
    </w:p>
    <w:p w14:paraId="7CE7ECD0" w14:textId="6874DF72" w:rsidR="00BD77F8" w:rsidRDefault="00BD77F8" w:rsidP="00B32BFE">
      <w:pPr>
        <w:rPr>
          <w:lang w:val="en-GB" w:eastAsia="en-GB"/>
        </w:rPr>
      </w:pPr>
    </w:p>
    <w:p w14:paraId="2DB92FF1" w14:textId="22A7DD0D" w:rsidR="00BD77F8" w:rsidRDefault="00BD77F8" w:rsidP="00B32BFE">
      <w:pPr>
        <w:rPr>
          <w:lang w:val="en-GB" w:eastAsia="en-GB"/>
        </w:rPr>
      </w:pPr>
      <w:bookmarkStart w:id="425" w:name="_Ref107915168"/>
      <w:bookmarkStart w:id="426" w:name="_Toc122610323"/>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1D6D3D">
        <w:rPr>
          <w:b/>
          <w:noProof/>
          <w:color w:val="0070C0"/>
          <w:lang w:val="en-GB"/>
        </w:rPr>
        <w:t>52</w:t>
      </w:r>
      <w:r w:rsidRPr="006C5D5B">
        <w:rPr>
          <w:color w:val="0070C0"/>
          <w:lang w:val="en-GB"/>
        </w:rPr>
        <w:fldChar w:fldCharType="end"/>
      </w:r>
      <w:bookmarkEnd w:id="425"/>
      <w:r w:rsidRPr="006C5D5B">
        <w:rPr>
          <w:b/>
          <w:color w:val="0070C0"/>
          <w:lang w:val="en-GB"/>
        </w:rPr>
        <w:tab/>
      </w:r>
      <w:r>
        <w:rPr>
          <w:b/>
          <w:color w:val="0070C0"/>
          <w:lang w:val="en-GB"/>
        </w:rPr>
        <w:t>Summary table, business cases</w:t>
      </w:r>
      <w:bookmarkEnd w:id="426"/>
    </w:p>
    <w:p w14:paraId="14AF17F5" w14:textId="495476B7" w:rsidR="007C712D" w:rsidRPr="004271F5" w:rsidRDefault="007C712D" w:rsidP="00BD77F8">
      <w:pPr>
        <w:ind w:left="-284"/>
        <w:rPr>
          <w:sz w:val="10"/>
          <w:szCs w:val="10"/>
          <w:lang w:val="en-GB" w:eastAsia="en-GB"/>
        </w:rPr>
      </w:pPr>
    </w:p>
    <w:p w14:paraId="4F95B024" w14:textId="2CDCBD30" w:rsidR="00BD77F8" w:rsidRDefault="0088310F">
      <w:pPr>
        <w:jc w:val="left"/>
        <w:rPr>
          <w:lang w:val="en-GB" w:eastAsia="en-GB"/>
        </w:rPr>
      </w:pPr>
      <w:r w:rsidRPr="0088310F">
        <w:rPr>
          <w:noProof/>
        </w:rPr>
        <w:drawing>
          <wp:inline distT="0" distB="0" distL="0" distR="0" wp14:anchorId="76BDC87F" wp14:editId="6E18F9C9">
            <wp:extent cx="6138577" cy="4554071"/>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6145296" cy="4559056"/>
                    </a:xfrm>
                    <a:prstGeom prst="rect">
                      <a:avLst/>
                    </a:prstGeom>
                    <a:noFill/>
                    <a:ln>
                      <a:noFill/>
                    </a:ln>
                  </pic:spPr>
                </pic:pic>
              </a:graphicData>
            </a:graphic>
          </wp:inline>
        </w:drawing>
      </w:r>
    </w:p>
    <w:p w14:paraId="700562E9" w14:textId="4C193513" w:rsidR="007C712D" w:rsidRDefault="00F73147" w:rsidP="002026D2">
      <w:pPr>
        <w:rPr>
          <w:lang w:val="en-GB" w:eastAsia="en-GB"/>
        </w:rPr>
      </w:pPr>
      <w:r>
        <w:rPr>
          <w:noProof/>
        </w:rPr>
        <w:lastRenderedPageBreak/>
        <mc:AlternateContent>
          <mc:Choice Requires="wps">
            <w:drawing>
              <wp:anchor distT="107950" distB="107950" distL="114300" distR="114300" simplePos="0" relativeHeight="251629056" behindDoc="0" locked="0" layoutInCell="1" allowOverlap="1" wp14:anchorId="27E5F321" wp14:editId="475CBF06">
                <wp:simplePos x="0" y="0"/>
                <wp:positionH relativeFrom="page">
                  <wp:posOffset>415290</wp:posOffset>
                </wp:positionH>
                <wp:positionV relativeFrom="page">
                  <wp:posOffset>726440</wp:posOffset>
                </wp:positionV>
                <wp:extent cx="6766560" cy="9052560"/>
                <wp:effectExtent l="0" t="0" r="0" b="0"/>
                <wp:wrapSquare wrapText="bothSides"/>
                <wp:docPr id="957298986" name="Text Box 9572989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6560" cy="9052560"/>
                        </a:xfrm>
                        <a:prstGeom prst="rect">
                          <a:avLst/>
                        </a:prstGeom>
                        <a:solidFill>
                          <a:srgbClr val="FFFFFF"/>
                        </a:solidFill>
                        <a:ln w="9525">
                          <a:solidFill>
                            <a:sysClr val="window" lastClr="FFFFFF">
                              <a:lumMod val="65000"/>
                            </a:sysClr>
                          </a:solidFill>
                          <a:miter lim="800000"/>
                          <a:headEnd/>
                          <a:tailEnd/>
                        </a:ln>
                      </wps:spPr>
                      <wps:txbx>
                        <w:txbxContent>
                          <w:p w14:paraId="374C8D34" w14:textId="7D0D5159" w:rsidR="007C712D" w:rsidRPr="006C5D5B" w:rsidRDefault="007C712D" w:rsidP="007C712D">
                            <w:pPr>
                              <w:rPr>
                                <w:b/>
                                <w:color w:val="0070C0"/>
                                <w:lang w:val="en-GB"/>
                              </w:rPr>
                            </w:pPr>
                            <w:bookmarkStart w:id="427" w:name="_Toc122610324"/>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1D6D3D">
                              <w:rPr>
                                <w:b/>
                                <w:noProof/>
                                <w:color w:val="0070C0"/>
                                <w:lang w:val="en-GB"/>
                              </w:rPr>
                              <w:t>53</w:t>
                            </w:r>
                            <w:r w:rsidRPr="006C5D5B">
                              <w:rPr>
                                <w:color w:val="0070C0"/>
                                <w:lang w:val="en-GB"/>
                              </w:rPr>
                              <w:fldChar w:fldCharType="end"/>
                            </w:r>
                            <w:r w:rsidRPr="006C5D5B">
                              <w:rPr>
                                <w:b/>
                                <w:color w:val="0070C0"/>
                                <w:lang w:val="en-GB"/>
                              </w:rPr>
                              <w:tab/>
                            </w:r>
                            <w:r w:rsidR="00DB704C">
                              <w:rPr>
                                <w:b/>
                                <w:color w:val="0070C0"/>
                                <w:lang w:val="en-GB"/>
                              </w:rPr>
                              <w:t>Business case of larger minigrid (hydropower or solar PV)</w:t>
                            </w:r>
                            <w:bookmarkEnd w:id="427"/>
                          </w:p>
                          <w:p w14:paraId="0ED1E6A6" w14:textId="337942BD" w:rsidR="007C712D" w:rsidRDefault="007C712D" w:rsidP="007C712D">
                            <w:pPr>
                              <w:spacing w:before="60"/>
                              <w:rPr>
                                <w:rFonts w:cs="Calibri"/>
                                <w:sz w:val="19"/>
                                <w:szCs w:val="19"/>
                                <w:lang w:val="en-GB"/>
                              </w:rPr>
                            </w:pPr>
                            <w:r w:rsidRPr="007C712D">
                              <w:rPr>
                                <w:noProof/>
                              </w:rPr>
                              <w:drawing>
                                <wp:inline distT="0" distB="0" distL="0" distR="0" wp14:anchorId="355F3F37" wp14:editId="1DA65D55">
                                  <wp:extent cx="2898000" cy="23904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2898000" cy="2390400"/>
                                          </a:xfrm>
                                          <a:prstGeom prst="rect">
                                            <a:avLst/>
                                          </a:prstGeom>
                                          <a:noFill/>
                                          <a:ln>
                                            <a:noFill/>
                                          </a:ln>
                                        </pic:spPr>
                                      </pic:pic>
                                    </a:graphicData>
                                  </a:graphic>
                                </wp:inline>
                              </w:drawing>
                            </w:r>
                            <w:r>
                              <w:rPr>
                                <w:rFonts w:cs="Calibri"/>
                                <w:sz w:val="19"/>
                                <w:szCs w:val="19"/>
                                <w:lang w:val="en-GB"/>
                              </w:rPr>
                              <w:t xml:space="preserve">  </w:t>
                            </w:r>
                            <w:r w:rsidR="00CB7BFC" w:rsidRPr="00CB7BFC">
                              <w:rPr>
                                <w:noProof/>
                              </w:rPr>
                              <w:drawing>
                                <wp:inline distT="0" distB="0" distL="0" distR="0" wp14:anchorId="5218074D" wp14:editId="7C216477">
                                  <wp:extent cx="3532095" cy="221624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3550476" cy="2227773"/>
                                          </a:xfrm>
                                          <a:prstGeom prst="rect">
                                            <a:avLst/>
                                          </a:prstGeom>
                                          <a:noFill/>
                                          <a:ln>
                                            <a:noFill/>
                                          </a:ln>
                                        </pic:spPr>
                                      </pic:pic>
                                    </a:graphicData>
                                  </a:graphic>
                                </wp:inline>
                              </w:drawing>
                            </w:r>
                          </w:p>
                          <w:p w14:paraId="258A3138" w14:textId="6671C140" w:rsidR="007C712D" w:rsidRDefault="007C712D" w:rsidP="007C712D">
                            <w:pPr>
                              <w:spacing w:before="60"/>
                              <w:ind w:right="-264"/>
                              <w:rPr>
                                <w:rFonts w:cs="Calibri"/>
                                <w:sz w:val="19"/>
                                <w:szCs w:val="19"/>
                                <w:lang w:val="en-GB"/>
                              </w:rPr>
                            </w:pPr>
                            <w:r>
                              <w:rPr>
                                <w:rFonts w:cs="Calibri"/>
                                <w:sz w:val="19"/>
                                <w:szCs w:val="19"/>
                                <w:lang w:val="en-GB"/>
                              </w:rPr>
                              <w:t xml:space="preserve">  </w:t>
                            </w:r>
                            <w:r w:rsidR="00CB7BFC" w:rsidRPr="00CB7BFC">
                              <w:rPr>
                                <w:noProof/>
                              </w:rPr>
                              <w:drawing>
                                <wp:inline distT="0" distB="0" distL="0" distR="0" wp14:anchorId="38B5353A" wp14:editId="6DEC6C5A">
                                  <wp:extent cx="5796000" cy="4201200"/>
                                  <wp:effectExtent l="0" t="0" r="0" b="889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796000" cy="4201200"/>
                                          </a:xfrm>
                                          <a:prstGeom prst="rect">
                                            <a:avLst/>
                                          </a:prstGeom>
                                          <a:noFill/>
                                          <a:ln>
                                            <a:noFill/>
                                          </a:ln>
                                        </pic:spPr>
                                      </pic:pic>
                                    </a:graphicData>
                                  </a:graphic>
                                </wp:inline>
                              </w:drawing>
                            </w:r>
                          </w:p>
                          <w:p w14:paraId="418EECB0" w14:textId="420397C6" w:rsidR="007C712D" w:rsidRPr="006C5D5B" w:rsidRDefault="007C712D" w:rsidP="007C712D">
                            <w:pPr>
                              <w:spacing w:before="60"/>
                              <w:ind w:right="-264"/>
                              <w:rPr>
                                <w:rFonts w:cs="Calibri"/>
                                <w:sz w:val="19"/>
                                <w:szCs w:val="19"/>
                                <w:lang w:val="en-GB"/>
                              </w:rPr>
                            </w:pPr>
                            <w:r>
                              <w:rPr>
                                <w:noProof/>
                              </w:rPr>
                              <w:t xml:space="preserve"> </w:t>
                            </w:r>
                            <w:r w:rsidR="00DB704C" w:rsidRPr="00DB704C">
                              <w:rPr>
                                <w:noProof/>
                              </w:rPr>
                              <w:drawing>
                                <wp:inline distT="0" distB="0" distL="0" distR="0" wp14:anchorId="62FA65A2" wp14:editId="6B8D298C">
                                  <wp:extent cx="4752000" cy="2181600"/>
                                  <wp:effectExtent l="0" t="0" r="0"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4752000" cy="218160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E5F321" id="Text Box 957298986" o:spid="_x0000_s1067" type="#_x0000_t202" style="position:absolute;left:0;text-align:left;margin-left:32.7pt;margin-top:57.2pt;width:532.8pt;height:712.8pt;z-index:251629056;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" strokecolor="#a6a6a6">
                <v:textbox>
                  <w:txbxContent>
                    <w:p w14:paraId="374C8D34" w14:textId="7D0D5159" w:rsidR="007C712D" w:rsidRPr="006C5D5B" w:rsidRDefault="007C712D" w:rsidP="007C712D">
                      <w:pPr>
                        <w:rPr>
                          <w:b/>
                          <w:color w:val="0070C0"/>
                          <w:lang w:val="en-GB"/>
                        </w:rPr>
                      </w:pPr>
                      <w:bookmarkStart w:id="481" w:name="_Toc122610324"/>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1D6D3D">
                        <w:rPr>
                          <w:b/>
                          <w:noProof/>
                          <w:color w:val="0070C0"/>
                          <w:lang w:val="en-GB"/>
                        </w:rPr>
                        <w:t>53</w:t>
                      </w:r>
                      <w:r w:rsidRPr="006C5D5B">
                        <w:rPr>
                          <w:color w:val="0070C0"/>
                          <w:lang w:val="en-GB"/>
                        </w:rPr>
                        <w:fldChar w:fldCharType="end"/>
                      </w:r>
                      <w:r w:rsidRPr="006C5D5B">
                        <w:rPr>
                          <w:b/>
                          <w:color w:val="0070C0"/>
                          <w:lang w:val="en-GB"/>
                        </w:rPr>
                        <w:tab/>
                      </w:r>
                      <w:r w:rsidR="00DB704C">
                        <w:rPr>
                          <w:b/>
                          <w:color w:val="0070C0"/>
                          <w:lang w:val="en-GB"/>
                        </w:rPr>
                        <w:t>Business case of larger minigrid (hydropower or solar PV)</w:t>
                      </w:r>
                      <w:bookmarkEnd w:id="481"/>
                    </w:p>
                    <w:p w14:paraId="0ED1E6A6" w14:textId="337942BD" w:rsidR="007C712D" w:rsidRDefault="007C712D" w:rsidP="007C712D">
                      <w:pPr>
                        <w:spacing w:before="60"/>
                        <w:rPr>
                          <w:rFonts w:cs="Calibri"/>
                          <w:sz w:val="19"/>
                          <w:szCs w:val="19"/>
                          <w:lang w:val="en-GB"/>
                        </w:rPr>
                      </w:pPr>
                      <w:r w:rsidRPr="007C712D">
                        <w:rPr>
                          <w:noProof/>
                        </w:rPr>
                        <w:drawing>
                          <wp:inline distT="0" distB="0" distL="0" distR="0" wp14:anchorId="355F3F37" wp14:editId="1DA65D55">
                            <wp:extent cx="2898000" cy="23904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2898000" cy="2390400"/>
                                    </a:xfrm>
                                    <a:prstGeom prst="rect">
                                      <a:avLst/>
                                    </a:prstGeom>
                                    <a:noFill/>
                                    <a:ln>
                                      <a:noFill/>
                                    </a:ln>
                                  </pic:spPr>
                                </pic:pic>
                              </a:graphicData>
                            </a:graphic>
                          </wp:inline>
                        </w:drawing>
                      </w:r>
                      <w:r>
                        <w:rPr>
                          <w:rFonts w:cs="Calibri"/>
                          <w:sz w:val="19"/>
                          <w:szCs w:val="19"/>
                          <w:lang w:val="en-GB"/>
                        </w:rPr>
                        <w:t xml:space="preserve">  </w:t>
                      </w:r>
                      <w:r w:rsidR="00CB7BFC" w:rsidRPr="00CB7BFC">
                        <w:rPr>
                          <w:noProof/>
                        </w:rPr>
                        <w:drawing>
                          <wp:inline distT="0" distB="0" distL="0" distR="0" wp14:anchorId="5218074D" wp14:editId="7C216477">
                            <wp:extent cx="3532095" cy="221624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3550476" cy="2227773"/>
                                    </a:xfrm>
                                    <a:prstGeom prst="rect">
                                      <a:avLst/>
                                    </a:prstGeom>
                                    <a:noFill/>
                                    <a:ln>
                                      <a:noFill/>
                                    </a:ln>
                                  </pic:spPr>
                                </pic:pic>
                              </a:graphicData>
                            </a:graphic>
                          </wp:inline>
                        </w:drawing>
                      </w:r>
                    </w:p>
                    <w:p w14:paraId="258A3138" w14:textId="6671C140" w:rsidR="007C712D" w:rsidRDefault="007C712D" w:rsidP="007C712D">
                      <w:pPr>
                        <w:spacing w:before="60"/>
                        <w:ind w:right="-264"/>
                        <w:rPr>
                          <w:rFonts w:cs="Calibri"/>
                          <w:sz w:val="19"/>
                          <w:szCs w:val="19"/>
                          <w:lang w:val="en-GB"/>
                        </w:rPr>
                      </w:pPr>
                      <w:r>
                        <w:rPr>
                          <w:rFonts w:cs="Calibri"/>
                          <w:sz w:val="19"/>
                          <w:szCs w:val="19"/>
                          <w:lang w:val="en-GB"/>
                        </w:rPr>
                        <w:t xml:space="preserve">  </w:t>
                      </w:r>
                      <w:r w:rsidR="00CB7BFC" w:rsidRPr="00CB7BFC">
                        <w:rPr>
                          <w:noProof/>
                        </w:rPr>
                        <w:drawing>
                          <wp:inline distT="0" distB="0" distL="0" distR="0" wp14:anchorId="38B5353A" wp14:editId="6DEC6C5A">
                            <wp:extent cx="5796000" cy="4201200"/>
                            <wp:effectExtent l="0" t="0" r="0" b="889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5796000" cy="4201200"/>
                                    </a:xfrm>
                                    <a:prstGeom prst="rect">
                                      <a:avLst/>
                                    </a:prstGeom>
                                    <a:noFill/>
                                    <a:ln>
                                      <a:noFill/>
                                    </a:ln>
                                  </pic:spPr>
                                </pic:pic>
                              </a:graphicData>
                            </a:graphic>
                          </wp:inline>
                        </w:drawing>
                      </w:r>
                    </w:p>
                    <w:p w14:paraId="418EECB0" w14:textId="420397C6" w:rsidR="007C712D" w:rsidRPr="006C5D5B" w:rsidRDefault="007C712D" w:rsidP="007C712D">
                      <w:pPr>
                        <w:spacing w:before="60"/>
                        <w:ind w:right="-264"/>
                        <w:rPr>
                          <w:rFonts w:cs="Calibri"/>
                          <w:sz w:val="19"/>
                          <w:szCs w:val="19"/>
                          <w:lang w:val="en-GB"/>
                        </w:rPr>
                      </w:pPr>
                      <w:r>
                        <w:rPr>
                          <w:noProof/>
                        </w:rPr>
                        <w:t xml:space="preserve"> </w:t>
                      </w:r>
                      <w:r w:rsidR="00DB704C" w:rsidRPr="00DB704C">
                        <w:rPr>
                          <w:noProof/>
                        </w:rPr>
                        <w:drawing>
                          <wp:inline distT="0" distB="0" distL="0" distR="0" wp14:anchorId="62FA65A2" wp14:editId="6B8D298C">
                            <wp:extent cx="4752000" cy="2181600"/>
                            <wp:effectExtent l="0" t="0" r="0"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4752000" cy="2181600"/>
                                    </a:xfrm>
                                    <a:prstGeom prst="rect">
                                      <a:avLst/>
                                    </a:prstGeom>
                                    <a:noFill/>
                                    <a:ln>
                                      <a:noFill/>
                                    </a:ln>
                                  </pic:spPr>
                                </pic:pic>
                              </a:graphicData>
                            </a:graphic>
                          </wp:inline>
                        </w:drawing>
                      </w:r>
                    </w:p>
                  </w:txbxContent>
                </v:textbox>
                <w10:wrap type="square" anchorx="page" anchory="page"/>
              </v:shape>
            </w:pict>
          </mc:Fallback>
        </mc:AlternateContent>
      </w:r>
    </w:p>
    <w:p w14:paraId="4EF82EDE" w14:textId="77777777" w:rsidR="001F30E4" w:rsidRDefault="001F30E4" w:rsidP="001F30E4">
      <w:pPr>
        <w:rPr>
          <w:lang w:val="en-GB" w:eastAsia="en-GB"/>
        </w:rPr>
      </w:pPr>
      <w:bookmarkStart w:id="428" w:name="_Hlk106607489"/>
    </w:p>
    <w:p w14:paraId="5A45C002" w14:textId="32F0CB32" w:rsidR="00224EAF" w:rsidRPr="00603211" w:rsidRDefault="00603211" w:rsidP="00224EAF">
      <w:pPr>
        <w:spacing w:line="252" w:lineRule="auto"/>
        <w:rPr>
          <w:rFonts w:asciiTheme="minorHAnsi" w:eastAsia="Calibri" w:hAnsiTheme="minorHAnsi" w:cstheme="minorHAnsi"/>
          <w:b/>
          <w:bCs/>
          <w:szCs w:val="20"/>
          <w:u w:val="single"/>
          <w:lang w:val="en-GB"/>
        </w:rPr>
      </w:pPr>
      <w:r w:rsidRPr="00603211">
        <w:rPr>
          <w:rFonts w:asciiTheme="minorHAnsi" w:eastAsia="Calibri" w:hAnsiTheme="minorHAnsi" w:cstheme="minorHAnsi"/>
          <w:b/>
          <w:bCs/>
          <w:szCs w:val="20"/>
          <w:u w:val="single"/>
          <w:lang w:val="en-GB"/>
        </w:rPr>
        <w:t xml:space="preserve">F)   </w:t>
      </w:r>
      <w:r w:rsidR="00224EAF" w:rsidRPr="00603211">
        <w:rPr>
          <w:rFonts w:asciiTheme="minorHAnsi" w:eastAsia="Calibri" w:hAnsiTheme="minorHAnsi" w:cstheme="minorHAnsi"/>
          <w:b/>
          <w:bCs/>
          <w:szCs w:val="20"/>
          <w:u w:val="single"/>
          <w:lang w:val="en-GB"/>
        </w:rPr>
        <w:t>Energy demand</w:t>
      </w:r>
      <w:r>
        <w:rPr>
          <w:rFonts w:asciiTheme="minorHAnsi" w:eastAsia="Calibri" w:hAnsiTheme="minorHAnsi" w:cstheme="minorHAnsi"/>
          <w:b/>
          <w:bCs/>
          <w:szCs w:val="20"/>
          <w:u w:val="single"/>
          <w:lang w:val="en-GB"/>
        </w:rPr>
        <w:t xml:space="preserve"> base data</w:t>
      </w:r>
    </w:p>
    <w:p w14:paraId="40E3EDAF" w14:textId="77777777" w:rsidR="00224EAF" w:rsidRPr="00224EAF" w:rsidRDefault="00224EAF" w:rsidP="00224EAF">
      <w:pPr>
        <w:spacing w:line="252" w:lineRule="auto"/>
        <w:rPr>
          <w:rFonts w:asciiTheme="minorHAnsi" w:eastAsia="Calibri" w:hAnsiTheme="minorHAnsi" w:cstheme="minorHAnsi"/>
          <w:szCs w:val="20"/>
          <w:lang w:val="en-GB"/>
        </w:rPr>
      </w:pPr>
    </w:p>
    <w:p w14:paraId="03222E11" w14:textId="04DF49B5" w:rsidR="00224EAF" w:rsidRPr="00224EAF" w:rsidRDefault="00224EAF" w:rsidP="00224EAF">
      <w:pPr>
        <w:spacing w:line="252" w:lineRule="auto"/>
        <w:rPr>
          <w:rFonts w:asciiTheme="minorHAnsi" w:eastAsia="Calibri" w:hAnsiTheme="minorHAnsi" w:cstheme="minorHAnsi"/>
          <w:szCs w:val="20"/>
          <w:lang w:val="en-GB"/>
        </w:rPr>
      </w:pPr>
      <w:r w:rsidRPr="00224EAF">
        <w:rPr>
          <w:rFonts w:asciiTheme="minorHAnsi" w:eastAsia="Calibri" w:hAnsiTheme="minorHAnsi" w:cstheme="minorHAnsi"/>
          <w:szCs w:val="20"/>
          <w:lang w:val="en-GB"/>
        </w:rPr>
        <w:t xml:space="preserve">End-users are classified into different types, each of which </w:t>
      </w:r>
      <w:r w:rsidRPr="00224EAF">
        <w:rPr>
          <w:rFonts w:asciiTheme="minorHAnsi" w:eastAsia="Calibri" w:hAnsiTheme="minorHAnsi" w:cstheme="minorHAnsi"/>
          <w:noProof/>
          <w:szCs w:val="20"/>
          <w:lang w:val="en-GB"/>
        </w:rPr>
        <w:t>ha</w:t>
      </w:r>
      <w:r w:rsidR="00C44BE6">
        <w:rPr>
          <w:rFonts w:asciiTheme="minorHAnsi" w:eastAsia="Calibri" w:hAnsiTheme="minorHAnsi" w:cstheme="minorHAnsi"/>
          <w:noProof/>
          <w:szCs w:val="20"/>
          <w:lang w:val="en-GB"/>
        </w:rPr>
        <w:t>s</w:t>
      </w:r>
      <w:r w:rsidRPr="00224EAF">
        <w:rPr>
          <w:rFonts w:asciiTheme="minorHAnsi" w:eastAsia="Calibri" w:hAnsiTheme="minorHAnsi" w:cstheme="minorHAnsi"/>
          <w:szCs w:val="20"/>
          <w:lang w:val="en-GB"/>
        </w:rPr>
        <w:t xml:space="preserve"> different demand categories:</w:t>
      </w:r>
    </w:p>
    <w:p w14:paraId="514DED55" w14:textId="77777777" w:rsidR="00224EAF" w:rsidRPr="00224EAF" w:rsidRDefault="00224EAF">
      <w:pPr>
        <w:numPr>
          <w:ilvl w:val="0"/>
          <w:numId w:val="69"/>
        </w:numPr>
        <w:spacing w:line="252" w:lineRule="auto"/>
        <w:rPr>
          <w:rFonts w:asciiTheme="minorHAnsi" w:eastAsia="Calibri" w:hAnsiTheme="minorHAnsi" w:cstheme="minorHAnsi"/>
          <w:szCs w:val="20"/>
          <w:lang w:val="en-GB"/>
        </w:rPr>
      </w:pPr>
      <w:r w:rsidRPr="00224EAF">
        <w:rPr>
          <w:rFonts w:asciiTheme="minorHAnsi" w:eastAsia="Calibri" w:hAnsiTheme="minorHAnsi" w:cstheme="minorHAnsi"/>
          <w:noProof/>
          <w:szCs w:val="20"/>
          <w:lang w:val="en-GB"/>
        </w:rPr>
        <w:t>Households,</w:t>
      </w:r>
      <w:r w:rsidRPr="00224EAF">
        <w:rPr>
          <w:rFonts w:asciiTheme="minorHAnsi" w:eastAsia="Calibri" w:hAnsiTheme="minorHAnsi" w:cstheme="minorHAnsi"/>
          <w:szCs w:val="20"/>
          <w:lang w:val="en-GB"/>
        </w:rPr>
        <w:t xml:space="preserve"> subdivided into low, </w:t>
      </w:r>
      <w:proofErr w:type="gramStart"/>
      <w:r w:rsidRPr="00224EAF">
        <w:rPr>
          <w:rFonts w:asciiTheme="minorHAnsi" w:eastAsia="Calibri" w:hAnsiTheme="minorHAnsi" w:cstheme="minorHAnsi"/>
          <w:szCs w:val="20"/>
          <w:lang w:val="en-GB"/>
        </w:rPr>
        <w:t>medium</w:t>
      </w:r>
      <w:proofErr w:type="gramEnd"/>
      <w:r w:rsidRPr="00224EAF">
        <w:rPr>
          <w:rFonts w:asciiTheme="minorHAnsi" w:eastAsia="Calibri" w:hAnsiTheme="minorHAnsi" w:cstheme="minorHAnsi"/>
          <w:szCs w:val="20"/>
          <w:lang w:val="en-GB"/>
        </w:rPr>
        <w:t xml:space="preserve"> and high-income households,</w:t>
      </w:r>
    </w:p>
    <w:p w14:paraId="3596C7B3" w14:textId="63FCD2A2" w:rsidR="00224EAF" w:rsidRPr="00224EAF" w:rsidRDefault="00224EAF">
      <w:pPr>
        <w:numPr>
          <w:ilvl w:val="0"/>
          <w:numId w:val="69"/>
        </w:numPr>
        <w:spacing w:line="252" w:lineRule="auto"/>
        <w:rPr>
          <w:rFonts w:asciiTheme="minorHAnsi" w:eastAsia="Calibri" w:hAnsiTheme="minorHAnsi" w:cstheme="minorHAnsi"/>
          <w:szCs w:val="20"/>
          <w:lang w:val="en-GB"/>
        </w:rPr>
      </w:pPr>
      <w:r w:rsidRPr="00224EAF">
        <w:rPr>
          <w:rFonts w:asciiTheme="minorHAnsi" w:eastAsia="Calibri" w:hAnsiTheme="minorHAnsi" w:cstheme="minorHAnsi"/>
          <w:szCs w:val="20"/>
          <w:lang w:val="en-GB"/>
        </w:rPr>
        <w:t>Small businesses (shops, barber shops, restaurants &amp;bars)</w:t>
      </w:r>
    </w:p>
    <w:p w14:paraId="7477E522" w14:textId="4A6465ED" w:rsidR="00224EAF" w:rsidRPr="00224EAF" w:rsidRDefault="00224EAF">
      <w:pPr>
        <w:numPr>
          <w:ilvl w:val="0"/>
          <w:numId w:val="69"/>
        </w:numPr>
        <w:spacing w:line="252" w:lineRule="auto"/>
        <w:rPr>
          <w:rFonts w:asciiTheme="minorHAnsi" w:eastAsia="Calibri" w:hAnsiTheme="minorHAnsi" w:cstheme="minorHAnsi"/>
          <w:szCs w:val="20"/>
          <w:lang w:val="en-GB"/>
        </w:rPr>
      </w:pPr>
      <w:r w:rsidRPr="00224EAF">
        <w:rPr>
          <w:rFonts w:asciiTheme="minorHAnsi" w:eastAsia="Calibri" w:hAnsiTheme="minorHAnsi" w:cstheme="minorHAnsi"/>
          <w:szCs w:val="20"/>
          <w:lang w:val="en-GB"/>
        </w:rPr>
        <w:t xml:space="preserve">Institutions (schools, rural health </w:t>
      </w:r>
      <w:r w:rsidRPr="00224EAF">
        <w:rPr>
          <w:rFonts w:asciiTheme="minorHAnsi" w:eastAsia="Calibri" w:hAnsiTheme="minorHAnsi" w:cstheme="minorHAnsi"/>
          <w:noProof/>
          <w:szCs w:val="20"/>
          <w:lang w:val="en-GB"/>
        </w:rPr>
        <w:t>centres</w:t>
      </w:r>
      <w:r w:rsidRPr="00224EAF">
        <w:rPr>
          <w:rFonts w:asciiTheme="minorHAnsi" w:eastAsia="Calibri" w:hAnsiTheme="minorHAnsi" w:cstheme="minorHAnsi"/>
          <w:szCs w:val="20"/>
          <w:lang w:val="en-GB"/>
        </w:rPr>
        <w:t>, worship, offices)</w:t>
      </w:r>
    </w:p>
    <w:p w14:paraId="369E31A7" w14:textId="1059FEB2" w:rsidR="00224EAF" w:rsidRPr="00224EAF" w:rsidRDefault="00224EAF">
      <w:pPr>
        <w:numPr>
          <w:ilvl w:val="0"/>
          <w:numId w:val="69"/>
        </w:numPr>
        <w:spacing w:line="252" w:lineRule="auto"/>
        <w:rPr>
          <w:rFonts w:asciiTheme="minorHAnsi" w:eastAsia="Calibri" w:hAnsiTheme="minorHAnsi" w:cstheme="minorHAnsi"/>
          <w:szCs w:val="20"/>
          <w:lang w:val="en-GB"/>
        </w:rPr>
      </w:pPr>
      <w:r w:rsidRPr="00224EAF">
        <w:rPr>
          <w:rFonts w:asciiTheme="minorHAnsi" w:eastAsia="Calibri" w:hAnsiTheme="minorHAnsi" w:cstheme="minorHAnsi"/>
          <w:szCs w:val="20"/>
          <w:lang w:val="en-GB"/>
        </w:rPr>
        <w:t>Other (street lighting; powerhouse)</w:t>
      </w:r>
    </w:p>
    <w:p w14:paraId="6DE3A783" w14:textId="77777777" w:rsidR="00224EAF" w:rsidRPr="00224EAF" w:rsidRDefault="00224EAF" w:rsidP="00224EAF">
      <w:pPr>
        <w:spacing w:line="252" w:lineRule="auto"/>
        <w:rPr>
          <w:rFonts w:asciiTheme="minorHAnsi" w:eastAsia="Calibri" w:hAnsiTheme="minorHAnsi" w:cstheme="minorHAnsi"/>
          <w:szCs w:val="20"/>
          <w:lang w:val="en-GB"/>
        </w:rPr>
      </w:pPr>
    </w:p>
    <w:p w14:paraId="519E303E" w14:textId="0FB3D043" w:rsidR="00224EAF" w:rsidRPr="00224EAF" w:rsidRDefault="00224EAF" w:rsidP="00224EAF">
      <w:pPr>
        <w:spacing w:line="252" w:lineRule="auto"/>
        <w:rPr>
          <w:rFonts w:asciiTheme="minorHAnsi" w:eastAsia="Calibri" w:hAnsiTheme="minorHAnsi" w:cstheme="minorHAnsi"/>
          <w:szCs w:val="20"/>
          <w:lang w:val="en-GB"/>
        </w:rPr>
      </w:pPr>
      <w:r w:rsidRPr="00224EAF">
        <w:rPr>
          <w:rFonts w:asciiTheme="minorHAnsi" w:eastAsia="Calibri" w:hAnsiTheme="minorHAnsi" w:cstheme="minorHAnsi"/>
          <w:szCs w:val="20"/>
          <w:lang w:val="en-GB"/>
        </w:rPr>
        <w:t xml:space="preserve">End-users have a typical daily energy consumption in kilowatt-hour per day (kWh/day) and load profile (hourly power demand in watts (W), throughout the day).  The daily energy consumption is </w:t>
      </w:r>
      <w:r w:rsidRPr="00224EAF">
        <w:rPr>
          <w:rFonts w:asciiTheme="minorHAnsi" w:eastAsia="Calibri" w:hAnsiTheme="minorHAnsi" w:cstheme="minorHAnsi"/>
          <w:noProof/>
          <w:szCs w:val="20"/>
          <w:lang w:val="en-GB"/>
        </w:rPr>
        <w:t>modelled</w:t>
      </w:r>
      <w:r w:rsidRPr="00224EAF">
        <w:rPr>
          <w:rFonts w:asciiTheme="minorHAnsi" w:eastAsia="Calibri" w:hAnsiTheme="minorHAnsi" w:cstheme="minorHAnsi"/>
          <w:szCs w:val="20"/>
          <w:lang w:val="en-GB"/>
        </w:rPr>
        <w:t xml:space="preserve"> by making assumptions on the type of appliances used, the power rating of the appliance (wattage), </w:t>
      </w:r>
      <w:r w:rsidRPr="00224EAF">
        <w:rPr>
          <w:rFonts w:asciiTheme="minorHAnsi" w:eastAsia="Calibri" w:hAnsiTheme="minorHAnsi" w:cstheme="minorHAnsi"/>
          <w:noProof/>
          <w:szCs w:val="20"/>
          <w:lang w:val="en-GB"/>
        </w:rPr>
        <w:t>number</w:t>
      </w:r>
      <w:r w:rsidRPr="00224EAF">
        <w:rPr>
          <w:rFonts w:asciiTheme="minorHAnsi" w:eastAsia="Calibri" w:hAnsiTheme="minorHAnsi" w:cstheme="minorHAnsi"/>
          <w:szCs w:val="20"/>
          <w:lang w:val="en-GB"/>
        </w:rPr>
        <w:t xml:space="preserve"> of appliances and their usage over a 24-hour period. The load for each appliance was aggregated for each hour of the day.  The tables below show the model energy demand for each household category, their </w:t>
      </w:r>
      <w:proofErr w:type="gramStart"/>
      <w:r w:rsidRPr="00224EAF">
        <w:rPr>
          <w:rFonts w:asciiTheme="minorHAnsi" w:eastAsia="Calibri" w:hAnsiTheme="minorHAnsi" w:cstheme="minorHAnsi"/>
          <w:szCs w:val="20"/>
          <w:lang w:val="en-GB"/>
        </w:rPr>
        <w:t>appliances</w:t>
      </w:r>
      <w:proofErr w:type="gramEnd"/>
      <w:r w:rsidRPr="00224EAF">
        <w:rPr>
          <w:rFonts w:asciiTheme="minorHAnsi" w:eastAsia="Calibri" w:hAnsiTheme="minorHAnsi" w:cstheme="minorHAnsi"/>
          <w:szCs w:val="20"/>
          <w:lang w:val="en-GB"/>
        </w:rPr>
        <w:t xml:space="preserve"> and the average time of use per day.  At </w:t>
      </w:r>
      <w:r w:rsidR="00C44BE6">
        <w:rPr>
          <w:rFonts w:asciiTheme="minorHAnsi" w:eastAsia="Calibri" w:hAnsiTheme="minorHAnsi" w:cstheme="minorHAnsi"/>
          <w:szCs w:val="20"/>
          <w:lang w:val="en-GB"/>
        </w:rPr>
        <w:t xml:space="preserve">the </w:t>
      </w:r>
      <w:r w:rsidRPr="00224EAF">
        <w:rPr>
          <w:rFonts w:asciiTheme="minorHAnsi" w:eastAsia="Calibri" w:hAnsiTheme="minorHAnsi" w:cstheme="minorHAnsi"/>
          <w:szCs w:val="20"/>
          <w:lang w:val="en-GB"/>
        </w:rPr>
        <w:t xml:space="preserve">village or site level, the energy consumption and total hourly load can be calculated by multiplying by the number of end-users per category and aggregating the demand for all the category types.  Seasonal demand variation can be important, </w:t>
      </w:r>
      <w:proofErr w:type="gramStart"/>
      <w:r w:rsidRPr="00224EAF">
        <w:rPr>
          <w:rFonts w:asciiTheme="minorHAnsi" w:eastAsia="Calibri" w:hAnsiTheme="minorHAnsi" w:cstheme="minorHAnsi"/>
          <w:szCs w:val="20"/>
          <w:lang w:val="en-GB"/>
        </w:rPr>
        <w:t>in particular in</w:t>
      </w:r>
      <w:proofErr w:type="gramEnd"/>
      <w:r w:rsidRPr="00224EAF">
        <w:rPr>
          <w:rFonts w:asciiTheme="minorHAnsi" w:eastAsia="Calibri" w:hAnsiTheme="minorHAnsi" w:cstheme="minorHAnsi"/>
          <w:szCs w:val="20"/>
          <w:lang w:val="en-GB"/>
        </w:rPr>
        <w:t xml:space="preserve"> the case of some productive uses. However, in the modelling</w:t>
      </w:r>
      <w:r w:rsidR="00C44BE6">
        <w:rPr>
          <w:rFonts w:asciiTheme="minorHAnsi" w:eastAsia="Calibri" w:hAnsiTheme="minorHAnsi" w:cstheme="minorHAnsi"/>
          <w:szCs w:val="20"/>
          <w:lang w:val="en-GB"/>
        </w:rPr>
        <w:t>, it is assumed that</w:t>
      </w:r>
      <w:r w:rsidRPr="00224EAF">
        <w:rPr>
          <w:rFonts w:asciiTheme="minorHAnsi" w:eastAsia="Calibri" w:hAnsiTheme="minorHAnsi" w:cstheme="minorHAnsi"/>
          <w:szCs w:val="20"/>
          <w:lang w:val="en-GB"/>
        </w:rPr>
        <w:t xml:space="preserve"> such seasonal fluctuation in energy demand can be </w:t>
      </w:r>
      <w:r w:rsidRPr="00224EAF">
        <w:rPr>
          <w:rFonts w:asciiTheme="minorHAnsi" w:eastAsia="Calibri" w:hAnsiTheme="minorHAnsi" w:cstheme="minorHAnsi"/>
          <w:noProof/>
          <w:szCs w:val="20"/>
          <w:lang w:val="en-GB"/>
        </w:rPr>
        <w:t>levelled</w:t>
      </w:r>
      <w:r w:rsidRPr="00224EAF">
        <w:rPr>
          <w:rFonts w:asciiTheme="minorHAnsi" w:eastAsia="Calibri" w:hAnsiTheme="minorHAnsi" w:cstheme="minorHAnsi"/>
          <w:szCs w:val="20"/>
          <w:lang w:val="en-GB"/>
        </w:rPr>
        <w:t xml:space="preserve"> out.</w:t>
      </w:r>
    </w:p>
    <w:p w14:paraId="3CADAAD7" w14:textId="580A648E" w:rsidR="00224EAF" w:rsidRPr="00224EAF" w:rsidRDefault="00F73147" w:rsidP="00224EAF">
      <w:pPr>
        <w:spacing w:line="252" w:lineRule="auto"/>
        <w:rPr>
          <w:rFonts w:ascii="Times New Roman" w:eastAsia="Calibri" w:hAnsi="Times New Roman"/>
          <w:sz w:val="22"/>
          <w:szCs w:val="22"/>
          <w:lang w:val="en-GB"/>
        </w:rPr>
      </w:pPr>
      <w:r>
        <w:rPr>
          <w:noProof/>
        </w:rPr>
        <mc:AlternateContent>
          <mc:Choice Requires="wps">
            <w:drawing>
              <wp:anchor distT="107950" distB="107950" distL="114300" distR="114300" simplePos="0" relativeHeight="251630080" behindDoc="0" locked="0" layoutInCell="1" allowOverlap="1" wp14:anchorId="3AF5EE87" wp14:editId="75339C91">
                <wp:simplePos x="0" y="0"/>
                <wp:positionH relativeFrom="page">
                  <wp:posOffset>554990</wp:posOffset>
                </wp:positionH>
                <wp:positionV relativeFrom="page">
                  <wp:posOffset>4391025</wp:posOffset>
                </wp:positionV>
                <wp:extent cx="6938645" cy="4482465"/>
                <wp:effectExtent l="0" t="0" r="0" b="0"/>
                <wp:wrapSquare wrapText="bothSides"/>
                <wp:docPr id="957298985" name="Text Box 9572989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8645" cy="4482465"/>
                        </a:xfrm>
                        <a:prstGeom prst="rect">
                          <a:avLst/>
                        </a:prstGeom>
                        <a:solidFill>
                          <a:sysClr val="window" lastClr="FFFFFF"/>
                        </a:solidFill>
                        <a:ln w="6350">
                          <a:solidFill>
                            <a:schemeClr val="bg1">
                              <a:lumMod val="75000"/>
                            </a:schemeClr>
                          </a:solidFill>
                        </a:ln>
                      </wps:spPr>
                      <wps:txbx>
                        <w:txbxContent>
                          <w:p w14:paraId="28E53B65" w14:textId="39455581" w:rsidR="00224EAF" w:rsidRPr="003865D2" w:rsidRDefault="00224EAF" w:rsidP="00224EAF">
                            <w:pPr>
                              <w:rPr>
                                <w:b/>
                                <w:bCs/>
                                <w:noProof/>
                              </w:rPr>
                            </w:pPr>
                            <w:r w:rsidRPr="003865D2">
                              <w:rPr>
                                <w:b/>
                                <w:bCs/>
                                <w:noProof/>
                              </w:rPr>
                              <w:t>Without e-cooking</w:t>
                            </w:r>
                            <w:r w:rsidRPr="003865D2">
                              <w:rPr>
                                <w:b/>
                                <w:bCs/>
                                <w:noProof/>
                              </w:rPr>
                              <w:tab/>
                            </w:r>
                            <w:r w:rsidRPr="003865D2">
                              <w:rPr>
                                <w:b/>
                                <w:bCs/>
                                <w:noProof/>
                              </w:rPr>
                              <w:tab/>
                            </w:r>
                            <w:r w:rsidR="003865D2" w:rsidRPr="003865D2">
                              <w:rPr>
                                <w:b/>
                                <w:bCs/>
                                <w:noProof/>
                              </w:rPr>
                              <w:tab/>
                            </w:r>
                            <w:r w:rsidR="003865D2" w:rsidRPr="003865D2">
                              <w:rPr>
                                <w:b/>
                                <w:bCs/>
                                <w:noProof/>
                              </w:rPr>
                              <w:tab/>
                            </w:r>
                            <w:r w:rsidR="003865D2" w:rsidRPr="003865D2">
                              <w:rPr>
                                <w:b/>
                                <w:bCs/>
                                <w:noProof/>
                              </w:rPr>
                              <w:tab/>
                            </w:r>
                            <w:r w:rsidR="003865D2" w:rsidRPr="003865D2">
                              <w:rPr>
                                <w:b/>
                                <w:bCs/>
                                <w:noProof/>
                              </w:rPr>
                              <w:tab/>
                            </w:r>
                            <w:r w:rsidRPr="003865D2">
                              <w:rPr>
                                <w:b/>
                                <w:bCs/>
                                <w:noProof/>
                              </w:rPr>
                              <w:t>With e-cooking</w:t>
                            </w:r>
                          </w:p>
                          <w:p w14:paraId="7034D4FC" w14:textId="2ABE73E7" w:rsidR="003865D2" w:rsidRPr="003865D2" w:rsidRDefault="003865D2" w:rsidP="00224EAF">
                            <w:pPr>
                              <w:rPr>
                                <w:noProof/>
                                <w:sz w:val="8"/>
                                <w:szCs w:val="8"/>
                              </w:rPr>
                            </w:pPr>
                          </w:p>
                          <w:p w14:paraId="6771243B" w14:textId="42150146" w:rsidR="003865D2" w:rsidRDefault="003865D2" w:rsidP="00224EAF">
                            <w:r w:rsidRPr="003865D2">
                              <w:rPr>
                                <w:noProof/>
                              </w:rPr>
                              <w:drawing>
                                <wp:inline distT="0" distB="0" distL="0" distR="0" wp14:anchorId="48A72969" wp14:editId="34406F96">
                                  <wp:extent cx="3333600" cy="4143600"/>
                                  <wp:effectExtent l="0" t="0" r="63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3333600" cy="4143600"/>
                                          </a:xfrm>
                                          <a:prstGeom prst="rect">
                                            <a:avLst/>
                                          </a:prstGeom>
                                          <a:noFill/>
                                          <a:ln>
                                            <a:noFill/>
                                          </a:ln>
                                        </pic:spPr>
                                      </pic:pic>
                                    </a:graphicData>
                                  </a:graphic>
                                </wp:inline>
                              </w:drawing>
                            </w:r>
                            <w:r>
                              <w:t xml:space="preserve">  </w:t>
                            </w:r>
                            <w:r w:rsidRPr="003865D2">
                              <w:rPr>
                                <w:noProof/>
                              </w:rPr>
                              <w:drawing>
                                <wp:inline distT="0" distB="0" distL="0" distR="0" wp14:anchorId="2E112C86" wp14:editId="2705AC5A">
                                  <wp:extent cx="3340800" cy="4150800"/>
                                  <wp:effectExtent l="0" t="0" r="0" b="254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3340800" cy="41508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5EE87" id="Text Box 957298985" o:spid="_x0000_s1068" type="#_x0000_t202" style="position:absolute;left:0;text-align:left;margin-left:43.7pt;margin-top:345.75pt;width:546.35pt;height:352.95pt;z-index:251630080;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" fillcolor="window" strokecolor="#bfbfbf [2412]" strokeweight=".5pt">
                <v:path arrowok="t"/>
                <v:textbox>
                  <w:txbxContent>
                    <w:p w14:paraId="28E53B65" w14:textId="39455581" w:rsidR="00224EAF" w:rsidRPr="003865D2" w:rsidRDefault="00224EAF" w:rsidP="00224EAF">
                      <w:pPr>
                        <w:rPr>
                          <w:b/>
                          <w:bCs/>
                          <w:noProof/>
                        </w:rPr>
                      </w:pPr>
                      <w:r w:rsidRPr="003865D2">
                        <w:rPr>
                          <w:b/>
                          <w:bCs/>
                          <w:noProof/>
                        </w:rPr>
                        <w:t>Without e-cooking</w:t>
                      </w:r>
                      <w:r w:rsidRPr="003865D2">
                        <w:rPr>
                          <w:b/>
                          <w:bCs/>
                          <w:noProof/>
                        </w:rPr>
                        <w:tab/>
                      </w:r>
                      <w:r w:rsidRPr="003865D2">
                        <w:rPr>
                          <w:b/>
                          <w:bCs/>
                          <w:noProof/>
                        </w:rPr>
                        <w:tab/>
                      </w:r>
                      <w:r w:rsidR="003865D2" w:rsidRPr="003865D2">
                        <w:rPr>
                          <w:b/>
                          <w:bCs/>
                          <w:noProof/>
                        </w:rPr>
                        <w:tab/>
                      </w:r>
                      <w:r w:rsidR="003865D2" w:rsidRPr="003865D2">
                        <w:rPr>
                          <w:b/>
                          <w:bCs/>
                          <w:noProof/>
                        </w:rPr>
                        <w:tab/>
                      </w:r>
                      <w:r w:rsidR="003865D2" w:rsidRPr="003865D2">
                        <w:rPr>
                          <w:b/>
                          <w:bCs/>
                          <w:noProof/>
                        </w:rPr>
                        <w:tab/>
                      </w:r>
                      <w:r w:rsidR="003865D2" w:rsidRPr="003865D2">
                        <w:rPr>
                          <w:b/>
                          <w:bCs/>
                          <w:noProof/>
                        </w:rPr>
                        <w:tab/>
                      </w:r>
                      <w:r w:rsidRPr="003865D2">
                        <w:rPr>
                          <w:b/>
                          <w:bCs/>
                          <w:noProof/>
                        </w:rPr>
                        <w:t>With e-cooking</w:t>
                      </w:r>
                    </w:p>
                    <w:p w14:paraId="7034D4FC" w14:textId="2ABE73E7" w:rsidR="003865D2" w:rsidRPr="003865D2" w:rsidRDefault="003865D2" w:rsidP="00224EAF">
                      <w:pPr>
                        <w:rPr>
                          <w:noProof/>
                          <w:sz w:val="8"/>
                          <w:szCs w:val="8"/>
                        </w:rPr>
                      </w:pPr>
                    </w:p>
                    <w:p w14:paraId="6771243B" w14:textId="42150146" w:rsidR="003865D2" w:rsidRDefault="003865D2" w:rsidP="00224EAF">
                      <w:r w:rsidRPr="003865D2">
                        <w:rPr>
                          <w:noProof/>
                        </w:rPr>
                        <w:drawing>
                          <wp:inline distT="0" distB="0" distL="0" distR="0" wp14:anchorId="48A72969" wp14:editId="34406F96">
                            <wp:extent cx="3333600" cy="4143600"/>
                            <wp:effectExtent l="0" t="0" r="63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3333600" cy="4143600"/>
                                    </a:xfrm>
                                    <a:prstGeom prst="rect">
                                      <a:avLst/>
                                    </a:prstGeom>
                                    <a:noFill/>
                                    <a:ln>
                                      <a:noFill/>
                                    </a:ln>
                                  </pic:spPr>
                                </pic:pic>
                              </a:graphicData>
                            </a:graphic>
                          </wp:inline>
                        </w:drawing>
                      </w:r>
                      <w:r>
                        <w:t xml:space="preserve">  </w:t>
                      </w:r>
                      <w:r w:rsidRPr="003865D2">
                        <w:rPr>
                          <w:noProof/>
                        </w:rPr>
                        <w:drawing>
                          <wp:inline distT="0" distB="0" distL="0" distR="0" wp14:anchorId="2E112C86" wp14:editId="2705AC5A">
                            <wp:extent cx="3340800" cy="4150800"/>
                            <wp:effectExtent l="0" t="0" r="0" b="254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3340800" cy="4150800"/>
                                    </a:xfrm>
                                    <a:prstGeom prst="rect">
                                      <a:avLst/>
                                    </a:prstGeom>
                                    <a:noFill/>
                                    <a:ln>
                                      <a:noFill/>
                                    </a:ln>
                                  </pic:spPr>
                                </pic:pic>
                              </a:graphicData>
                            </a:graphic>
                          </wp:inline>
                        </w:drawing>
                      </w:r>
                    </w:p>
                  </w:txbxContent>
                </v:textbox>
                <w10:wrap type="square" anchorx="page" anchory="page"/>
              </v:shape>
            </w:pict>
          </mc:Fallback>
        </mc:AlternateContent>
      </w:r>
    </w:p>
    <w:p w14:paraId="6D7FDEA8" w14:textId="744C761A" w:rsidR="00224EAF" w:rsidRPr="003865D2" w:rsidRDefault="00F73147">
      <w:pPr>
        <w:pStyle w:val="ListParagraph"/>
        <w:numPr>
          <w:ilvl w:val="0"/>
          <w:numId w:val="70"/>
        </w:numPr>
        <w:spacing w:before="40" w:line="252" w:lineRule="auto"/>
        <w:ind w:left="284" w:hanging="284"/>
        <w:rPr>
          <w:rFonts w:asciiTheme="minorHAnsi" w:hAnsiTheme="minorHAnsi" w:cstheme="minorHAnsi"/>
          <w:sz w:val="20"/>
          <w:szCs w:val="20"/>
          <w:lang w:val="en-GB" w:eastAsia="en-GB"/>
        </w:rPr>
      </w:pPr>
      <w:r>
        <w:rPr>
          <w:noProof/>
        </w:rPr>
        <w:lastRenderedPageBreak/>
        <mc:AlternateContent>
          <mc:Choice Requires="wps">
            <w:drawing>
              <wp:anchor distT="107950" distB="107950" distL="114300" distR="114300" simplePos="0" relativeHeight="251632128" behindDoc="0" locked="0" layoutInCell="1" allowOverlap="1" wp14:anchorId="1EB5722B" wp14:editId="4F9723FD">
                <wp:simplePos x="0" y="0"/>
                <wp:positionH relativeFrom="page">
                  <wp:posOffset>3540125</wp:posOffset>
                </wp:positionH>
                <wp:positionV relativeFrom="page">
                  <wp:posOffset>563245</wp:posOffset>
                </wp:positionV>
                <wp:extent cx="3629025" cy="4724400"/>
                <wp:effectExtent l="0" t="0" r="9525" b="0"/>
                <wp:wrapSquare wrapText="bothSides"/>
                <wp:docPr id="957298984" name="Text Box 9572989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29025" cy="4724400"/>
                        </a:xfrm>
                        <a:prstGeom prst="rect">
                          <a:avLst/>
                        </a:prstGeom>
                        <a:solidFill>
                          <a:sysClr val="window" lastClr="FFFFFF"/>
                        </a:solidFill>
                        <a:ln w="6350">
                          <a:solidFill>
                            <a:schemeClr val="bg1">
                              <a:lumMod val="75000"/>
                            </a:schemeClr>
                          </a:solidFill>
                        </a:ln>
                      </wps:spPr>
                      <wps:txbx>
                        <w:txbxContent>
                          <w:p w14:paraId="544262EA" w14:textId="77777777" w:rsidR="00224EAF" w:rsidRDefault="00224EAF" w:rsidP="00224EAF">
                            <w:r w:rsidRPr="00E479E3">
                              <w:rPr>
                                <w:noProof/>
                              </w:rPr>
                              <w:drawing>
                                <wp:inline distT="0" distB="0" distL="0" distR="0" wp14:anchorId="1A976D60" wp14:editId="3E4BC382">
                                  <wp:extent cx="3439160" cy="1446530"/>
                                  <wp:effectExtent l="0" t="0" r="8890" b="127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3439160" cy="1446530"/>
                                          </a:xfrm>
                                          <a:prstGeom prst="rect">
                                            <a:avLst/>
                                          </a:prstGeom>
                                          <a:noFill/>
                                          <a:ln>
                                            <a:noFill/>
                                          </a:ln>
                                        </pic:spPr>
                                      </pic:pic>
                                    </a:graphicData>
                                  </a:graphic>
                                </wp:inline>
                              </w:drawing>
                            </w:r>
                          </w:p>
                          <w:p w14:paraId="11D97BDC" w14:textId="77777777" w:rsidR="00224EAF" w:rsidRDefault="00224EAF" w:rsidP="00224EAF"/>
                          <w:p w14:paraId="5F715A05" w14:textId="77777777" w:rsidR="00224EAF" w:rsidRDefault="00224EAF" w:rsidP="00224EAF">
                            <w:r w:rsidRPr="00E479E3">
                              <w:rPr>
                                <w:noProof/>
                              </w:rPr>
                              <w:drawing>
                                <wp:inline distT="0" distB="0" distL="0" distR="0" wp14:anchorId="7B981E93" wp14:editId="15D9F121">
                                  <wp:extent cx="3439160" cy="2968625"/>
                                  <wp:effectExtent l="0" t="0" r="8890" b="317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3439160" cy="29686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5722B" id="Text Box 957298984" o:spid="_x0000_s1069" type="#_x0000_t202" style="position:absolute;left:0;text-align:left;margin-left:278.75pt;margin-top:44.35pt;width:285.75pt;height:372pt;z-index:251632128;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" fillcolor="window" strokecolor="#bfbfbf [2412]" strokeweight=".5pt">
                <v:path arrowok="t"/>
                <v:textbox>
                  <w:txbxContent>
                    <w:p w14:paraId="544262EA" w14:textId="77777777" w:rsidR="00224EAF" w:rsidRDefault="00224EAF" w:rsidP="00224EAF">
                      <w:r w:rsidRPr="00E479E3">
                        <w:rPr>
                          <w:noProof/>
                        </w:rPr>
                        <w:drawing>
                          <wp:inline distT="0" distB="0" distL="0" distR="0" wp14:anchorId="1A976D60" wp14:editId="3E4BC382">
                            <wp:extent cx="3439160" cy="1446530"/>
                            <wp:effectExtent l="0" t="0" r="8890" b="127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3439160" cy="1446530"/>
                                    </a:xfrm>
                                    <a:prstGeom prst="rect">
                                      <a:avLst/>
                                    </a:prstGeom>
                                    <a:noFill/>
                                    <a:ln>
                                      <a:noFill/>
                                    </a:ln>
                                  </pic:spPr>
                                </pic:pic>
                              </a:graphicData>
                            </a:graphic>
                          </wp:inline>
                        </w:drawing>
                      </w:r>
                    </w:p>
                    <w:p w14:paraId="11D97BDC" w14:textId="77777777" w:rsidR="00224EAF" w:rsidRDefault="00224EAF" w:rsidP="00224EAF"/>
                    <w:p w14:paraId="5F715A05" w14:textId="77777777" w:rsidR="00224EAF" w:rsidRDefault="00224EAF" w:rsidP="00224EAF">
                      <w:r w:rsidRPr="00E479E3">
                        <w:rPr>
                          <w:noProof/>
                        </w:rPr>
                        <w:drawing>
                          <wp:inline distT="0" distB="0" distL="0" distR="0" wp14:anchorId="7B981E93" wp14:editId="15D9F121">
                            <wp:extent cx="3439160" cy="2968625"/>
                            <wp:effectExtent l="0" t="0" r="8890" b="317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3439160" cy="2968625"/>
                                    </a:xfrm>
                                    <a:prstGeom prst="rect">
                                      <a:avLst/>
                                    </a:prstGeom>
                                    <a:noFill/>
                                    <a:ln>
                                      <a:noFill/>
                                    </a:ln>
                                  </pic:spPr>
                                </pic:pic>
                              </a:graphicData>
                            </a:graphic>
                          </wp:inline>
                        </w:drawing>
                      </w:r>
                    </w:p>
                  </w:txbxContent>
                </v:textbox>
                <w10:wrap type="square" anchorx="page" anchory="page"/>
              </v:shape>
            </w:pict>
          </mc:Fallback>
        </mc:AlternateContent>
      </w:r>
      <w:r w:rsidR="00224EAF" w:rsidRPr="003865D2">
        <w:rPr>
          <w:rFonts w:asciiTheme="minorHAnsi" w:hAnsiTheme="minorHAnsi" w:cstheme="minorHAnsi"/>
          <w:sz w:val="20"/>
          <w:szCs w:val="20"/>
          <w:lang w:val="en-GB" w:eastAsia="en-GB"/>
        </w:rPr>
        <w:t>Lower- income households living in one or two-roomed mainly grass-thatched houses use lighting, phone chargers and radio/TV with daily consumption of 373 Wh. These would be connected using a ready-board with insulated cables running from sockets on the ready-board to the respective rooms.</w:t>
      </w:r>
    </w:p>
    <w:p w14:paraId="238EC653" w14:textId="362C99F9" w:rsidR="00224EAF" w:rsidRPr="003865D2" w:rsidRDefault="00224EAF">
      <w:pPr>
        <w:pStyle w:val="ListParagraph"/>
        <w:numPr>
          <w:ilvl w:val="0"/>
          <w:numId w:val="70"/>
        </w:numPr>
        <w:spacing w:before="40" w:line="252" w:lineRule="auto"/>
        <w:ind w:left="284" w:hanging="284"/>
        <w:rPr>
          <w:rFonts w:asciiTheme="minorHAnsi" w:hAnsiTheme="minorHAnsi" w:cstheme="minorHAnsi"/>
          <w:sz w:val="20"/>
          <w:szCs w:val="20"/>
          <w:lang w:val="en-GB" w:eastAsia="en-GB"/>
        </w:rPr>
      </w:pPr>
      <w:r w:rsidRPr="003865D2">
        <w:rPr>
          <w:rFonts w:asciiTheme="minorHAnsi" w:hAnsiTheme="minorHAnsi" w:cstheme="minorHAnsi"/>
          <w:sz w:val="20"/>
          <w:szCs w:val="20"/>
          <w:lang w:val="en-GB" w:eastAsia="en-GB"/>
        </w:rPr>
        <w:t>Medium income households living in mainly grass-thatched or sometimes iron-sheet roofs with three to five rooms and are assumed to use lighting, radio/TV, phone chargers with some households using a small refrigerator. Connections would also be by ready-board, with insulated cables running from sockets on the ready-board to the respective rooms. Expected daily consumption is 791 Wh.</w:t>
      </w:r>
    </w:p>
    <w:p w14:paraId="3D556CED" w14:textId="3274E6A0" w:rsidR="00224EAF" w:rsidRPr="003865D2" w:rsidRDefault="00F73147">
      <w:pPr>
        <w:pStyle w:val="ListParagraph"/>
        <w:numPr>
          <w:ilvl w:val="0"/>
          <w:numId w:val="70"/>
        </w:numPr>
        <w:spacing w:before="40" w:line="252" w:lineRule="auto"/>
        <w:ind w:left="284" w:hanging="284"/>
        <w:rPr>
          <w:rFonts w:asciiTheme="minorHAnsi" w:hAnsiTheme="minorHAnsi" w:cstheme="minorHAnsi"/>
          <w:sz w:val="20"/>
          <w:szCs w:val="20"/>
          <w:lang w:val="en-GB" w:eastAsia="en-GB"/>
        </w:rPr>
      </w:pPr>
      <w:r>
        <w:rPr>
          <w:noProof/>
        </w:rPr>
        <mc:AlternateContent>
          <mc:Choice Requires="wps">
            <w:drawing>
              <wp:anchor distT="107950" distB="107950" distL="114300" distR="114300" simplePos="0" relativeHeight="251631104" behindDoc="0" locked="0" layoutInCell="1" allowOverlap="1" wp14:anchorId="0CE9B36A" wp14:editId="7F6074FC">
                <wp:simplePos x="0" y="0"/>
                <wp:positionH relativeFrom="page">
                  <wp:posOffset>885825</wp:posOffset>
                </wp:positionH>
                <wp:positionV relativeFrom="page">
                  <wp:posOffset>5334000</wp:posOffset>
                </wp:positionV>
                <wp:extent cx="5046980" cy="3819525"/>
                <wp:effectExtent l="0" t="0" r="1270" b="9525"/>
                <wp:wrapTopAndBottom/>
                <wp:docPr id="957298983" name="Text Box 9572989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46980" cy="3819525"/>
                        </a:xfrm>
                        <a:prstGeom prst="rect">
                          <a:avLst/>
                        </a:prstGeom>
                        <a:solidFill>
                          <a:sysClr val="window" lastClr="FFFFFF"/>
                        </a:solidFill>
                        <a:ln w="6350">
                          <a:solidFill>
                            <a:schemeClr val="bg1">
                              <a:lumMod val="75000"/>
                            </a:schemeClr>
                          </a:solidFill>
                        </a:ln>
                      </wps:spPr>
                      <wps:txbx>
                        <w:txbxContent>
                          <w:p w14:paraId="65043F0D" w14:textId="77777777" w:rsidR="00224EAF" w:rsidRDefault="00224EAF" w:rsidP="00224EAF">
                            <w:r w:rsidRPr="00E479E3">
                              <w:rPr>
                                <w:noProof/>
                              </w:rPr>
                              <w:drawing>
                                <wp:inline distT="0" distB="0" distL="0" distR="0" wp14:anchorId="176084F1" wp14:editId="6CD8D210">
                                  <wp:extent cx="4812665" cy="3644265"/>
                                  <wp:effectExtent l="0" t="0" r="6985"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4812665" cy="364426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9B36A" id="Text Box 957298983" o:spid="_x0000_s1070" type="#_x0000_t202" style="position:absolute;left:0;text-align:left;margin-left:69.75pt;margin-top:420pt;width:397.4pt;height:300.75pt;z-index:251631104;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" fillcolor="window" strokecolor="#bfbfbf [2412]" strokeweight=".5pt">
                <v:path arrowok="t"/>
                <v:textbox>
                  <w:txbxContent>
                    <w:p w14:paraId="65043F0D" w14:textId="77777777" w:rsidR="00224EAF" w:rsidRDefault="00224EAF" w:rsidP="00224EAF">
                      <w:r w:rsidRPr="00E479E3">
                        <w:rPr>
                          <w:noProof/>
                        </w:rPr>
                        <w:drawing>
                          <wp:inline distT="0" distB="0" distL="0" distR="0" wp14:anchorId="176084F1" wp14:editId="6CD8D210">
                            <wp:extent cx="4812665" cy="3644265"/>
                            <wp:effectExtent l="0" t="0" r="6985"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4812665" cy="3644265"/>
                                    </a:xfrm>
                                    <a:prstGeom prst="rect">
                                      <a:avLst/>
                                    </a:prstGeom>
                                    <a:noFill/>
                                    <a:ln>
                                      <a:noFill/>
                                    </a:ln>
                                  </pic:spPr>
                                </pic:pic>
                              </a:graphicData>
                            </a:graphic>
                          </wp:inline>
                        </w:drawing>
                      </w:r>
                    </w:p>
                  </w:txbxContent>
                </v:textbox>
                <w10:wrap type="topAndBottom" anchorx="page" anchory="page"/>
              </v:shape>
            </w:pict>
          </mc:Fallback>
        </mc:AlternateContent>
      </w:r>
      <w:r w:rsidR="00224EAF" w:rsidRPr="003865D2">
        <w:rPr>
          <w:rFonts w:asciiTheme="minorHAnsi" w:hAnsiTheme="minorHAnsi" w:cstheme="minorHAnsi"/>
          <w:sz w:val="20"/>
          <w:szCs w:val="20"/>
          <w:lang w:val="en-GB" w:eastAsia="en-GB"/>
        </w:rPr>
        <w:t xml:space="preserve">High-income rural end-users living mainly in iron sheet roofed houses would include among others, the rural health workers’, </w:t>
      </w:r>
      <w:proofErr w:type="gramStart"/>
      <w:r w:rsidR="00224EAF" w:rsidRPr="003865D2">
        <w:rPr>
          <w:rFonts w:asciiTheme="minorHAnsi" w:hAnsiTheme="minorHAnsi" w:cstheme="minorHAnsi"/>
          <w:sz w:val="20"/>
          <w:szCs w:val="20"/>
          <w:lang w:val="en-GB" w:eastAsia="en-GB"/>
        </w:rPr>
        <w:t>school teachers’</w:t>
      </w:r>
      <w:proofErr w:type="gramEnd"/>
      <w:r w:rsidR="00224EAF" w:rsidRPr="003865D2">
        <w:rPr>
          <w:rFonts w:asciiTheme="minorHAnsi" w:hAnsiTheme="minorHAnsi" w:cstheme="minorHAnsi"/>
          <w:sz w:val="20"/>
          <w:szCs w:val="20"/>
          <w:lang w:val="en-GB" w:eastAsia="en-GB"/>
        </w:rPr>
        <w:t xml:space="preserve"> and government department/</w:t>
      </w:r>
      <w:r w:rsidR="00C44BE6">
        <w:rPr>
          <w:rFonts w:asciiTheme="minorHAnsi" w:hAnsiTheme="minorHAnsi" w:cstheme="minorHAnsi"/>
          <w:sz w:val="20"/>
          <w:szCs w:val="20"/>
          <w:lang w:val="en-GB" w:eastAsia="en-GB"/>
        </w:rPr>
        <w:t xml:space="preserve"> </w:t>
      </w:r>
      <w:r w:rsidR="00224EAF" w:rsidRPr="003865D2">
        <w:rPr>
          <w:rFonts w:asciiTheme="minorHAnsi" w:hAnsiTheme="minorHAnsi" w:cstheme="minorHAnsi"/>
          <w:sz w:val="20"/>
          <w:szCs w:val="20"/>
          <w:lang w:val="en-GB" w:eastAsia="en-GB"/>
        </w:rPr>
        <w:t>institutional staff houses. They are assumed to use the same appliances as medium-income household</w:t>
      </w:r>
      <w:r w:rsidR="00C44BE6">
        <w:rPr>
          <w:rFonts w:asciiTheme="minorHAnsi" w:hAnsiTheme="minorHAnsi" w:cstheme="minorHAnsi"/>
          <w:sz w:val="20"/>
          <w:szCs w:val="20"/>
          <w:lang w:val="en-GB" w:eastAsia="en-GB"/>
        </w:rPr>
        <w:t>s</w:t>
      </w:r>
      <w:r w:rsidR="00224EAF" w:rsidRPr="003865D2">
        <w:rPr>
          <w:rFonts w:asciiTheme="minorHAnsi" w:hAnsiTheme="minorHAnsi" w:cstheme="minorHAnsi"/>
          <w:sz w:val="20"/>
          <w:szCs w:val="20"/>
          <w:lang w:val="en-GB" w:eastAsia="en-GB"/>
        </w:rPr>
        <w:t xml:space="preserve">, although some of these with a higher wattage. Expected daily consumption would be 2,894 Wh.   It should be noted that the </w:t>
      </w:r>
      <w:r>
        <w:rPr>
          <w:noProof/>
        </w:rPr>
        <w:lastRenderedPageBreak/>
        <mc:AlternateContent>
          <mc:Choice Requires="wps">
            <w:drawing>
              <wp:anchor distT="71755" distB="71755" distL="114300" distR="114300" simplePos="0" relativeHeight="251633152" behindDoc="0" locked="0" layoutInCell="1" allowOverlap="1" wp14:anchorId="25246565" wp14:editId="770A0034">
                <wp:simplePos x="0" y="0"/>
                <wp:positionH relativeFrom="page">
                  <wp:posOffset>671830</wp:posOffset>
                </wp:positionH>
                <wp:positionV relativeFrom="page">
                  <wp:posOffset>879475</wp:posOffset>
                </wp:positionV>
                <wp:extent cx="3628390" cy="2743200"/>
                <wp:effectExtent l="0" t="0" r="0" b="0"/>
                <wp:wrapSquare wrapText="bothSides"/>
                <wp:docPr id="957298982" name="Text Box 9572989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28390" cy="2743200"/>
                        </a:xfrm>
                        <a:prstGeom prst="rect">
                          <a:avLst/>
                        </a:prstGeom>
                        <a:solidFill>
                          <a:sysClr val="window" lastClr="FFFFFF"/>
                        </a:solidFill>
                        <a:ln w="6350">
                          <a:solidFill>
                            <a:schemeClr val="bg1">
                              <a:lumMod val="75000"/>
                            </a:schemeClr>
                          </a:solidFill>
                        </a:ln>
                      </wps:spPr>
                      <wps:txbx>
                        <w:txbxContent>
                          <w:p w14:paraId="54FF98B6" w14:textId="77777777" w:rsidR="00224EAF" w:rsidRDefault="00224EAF" w:rsidP="00224EAF">
                            <w:r w:rsidRPr="00181BE8">
                              <w:rPr>
                                <w:noProof/>
                              </w:rPr>
                              <w:drawing>
                                <wp:inline distT="0" distB="0" distL="0" distR="0" wp14:anchorId="3A04B9F3" wp14:editId="625E6496">
                                  <wp:extent cx="3439160" cy="2614295"/>
                                  <wp:effectExtent l="0" t="0" r="889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3439160" cy="2614295"/>
                                          </a:xfrm>
                                          <a:prstGeom prst="rect">
                                            <a:avLst/>
                                          </a:prstGeom>
                                          <a:noFill/>
                                          <a:ln>
                                            <a:noFill/>
                                          </a:ln>
                                        </pic:spPr>
                                      </pic:pic>
                                    </a:graphicData>
                                  </a:graphic>
                                </wp:inline>
                              </w:drawing>
                            </w:r>
                          </w:p>
                          <w:p w14:paraId="6C926358" w14:textId="77777777" w:rsidR="00224EAF" w:rsidRDefault="00224EAF" w:rsidP="00224EAF"/>
                          <w:p w14:paraId="46FA1005" w14:textId="77777777" w:rsidR="00224EAF" w:rsidRDefault="00224EAF" w:rsidP="00224EA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246565" id="Text Box 957298982" o:spid="_x0000_s1071" type="#_x0000_t202" style="position:absolute;left:0;text-align:left;margin-left:52.9pt;margin-top:69.25pt;width:285.7pt;height:3in;z-index:251633152;visibility:visible;mso-wrap-style:square;mso-width-percent:0;mso-height-percent:0;mso-wrap-distance-left:9pt;mso-wrap-distance-top:5.65pt;mso-wrap-distance-right:9pt;mso-wrap-distance-bottom:5.6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" fillcolor="window" strokecolor="#bfbfbf [2412]" strokeweight=".5pt">
                <v:path arrowok="t"/>
                <v:textbox>
                  <w:txbxContent>
                    <w:p w14:paraId="54FF98B6" w14:textId="77777777" w:rsidR="00224EAF" w:rsidRDefault="00224EAF" w:rsidP="00224EAF">
                      <w:r w:rsidRPr="00181BE8">
                        <w:rPr>
                          <w:noProof/>
                        </w:rPr>
                        <w:drawing>
                          <wp:inline distT="0" distB="0" distL="0" distR="0" wp14:anchorId="3A04B9F3" wp14:editId="625E6496">
                            <wp:extent cx="3439160" cy="2614295"/>
                            <wp:effectExtent l="0" t="0" r="889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3439160" cy="2614295"/>
                                    </a:xfrm>
                                    <a:prstGeom prst="rect">
                                      <a:avLst/>
                                    </a:prstGeom>
                                    <a:noFill/>
                                    <a:ln>
                                      <a:noFill/>
                                    </a:ln>
                                  </pic:spPr>
                                </pic:pic>
                              </a:graphicData>
                            </a:graphic>
                          </wp:inline>
                        </w:drawing>
                      </w:r>
                    </w:p>
                    <w:p w14:paraId="6C926358" w14:textId="77777777" w:rsidR="00224EAF" w:rsidRDefault="00224EAF" w:rsidP="00224EAF"/>
                    <w:p w14:paraId="46FA1005" w14:textId="77777777" w:rsidR="00224EAF" w:rsidRDefault="00224EAF" w:rsidP="00224EAF"/>
                  </w:txbxContent>
                </v:textbox>
                <w10:wrap type="square" anchorx="page" anchory="page"/>
              </v:shape>
            </w:pict>
          </mc:Fallback>
        </mc:AlternateContent>
      </w:r>
      <w:r w:rsidR="00224EAF" w:rsidRPr="003865D2">
        <w:rPr>
          <w:rFonts w:asciiTheme="minorHAnsi" w:hAnsiTheme="minorHAnsi" w:cstheme="minorHAnsi"/>
          <w:sz w:val="20"/>
          <w:szCs w:val="20"/>
          <w:lang w:val="en-GB" w:eastAsia="en-GB"/>
        </w:rPr>
        <w:t xml:space="preserve">definition of low, </w:t>
      </w:r>
      <w:proofErr w:type="gramStart"/>
      <w:r w:rsidR="00224EAF" w:rsidRPr="003865D2">
        <w:rPr>
          <w:rFonts w:asciiTheme="minorHAnsi" w:hAnsiTheme="minorHAnsi" w:cstheme="minorHAnsi"/>
          <w:sz w:val="20"/>
          <w:szCs w:val="20"/>
          <w:lang w:val="en-GB" w:eastAsia="en-GB"/>
        </w:rPr>
        <w:t>middle</w:t>
      </w:r>
      <w:proofErr w:type="gramEnd"/>
      <w:r w:rsidR="00224EAF" w:rsidRPr="003865D2">
        <w:rPr>
          <w:rFonts w:asciiTheme="minorHAnsi" w:hAnsiTheme="minorHAnsi" w:cstheme="minorHAnsi"/>
          <w:sz w:val="20"/>
          <w:szCs w:val="20"/>
          <w:lang w:val="en-GB" w:eastAsia="en-GB"/>
        </w:rPr>
        <w:t xml:space="preserve"> and high income is not according to Zambian statistical income standards but according to expected energy consumption level.</w:t>
      </w:r>
    </w:p>
    <w:p w14:paraId="75758855" w14:textId="7A7FFB0B" w:rsidR="00224EAF" w:rsidRPr="00224EAF" w:rsidRDefault="00224EAF" w:rsidP="00224EAF">
      <w:pPr>
        <w:spacing w:line="252" w:lineRule="auto"/>
        <w:rPr>
          <w:lang w:val="en-GB" w:eastAsia="en-GB"/>
        </w:rPr>
      </w:pPr>
    </w:p>
    <w:p w14:paraId="38FC192B" w14:textId="0BF0CE67" w:rsidR="00224EAF" w:rsidRPr="00224EAF" w:rsidRDefault="00224EAF" w:rsidP="00224EAF">
      <w:pPr>
        <w:spacing w:line="252" w:lineRule="auto"/>
        <w:rPr>
          <w:lang w:val="en-GB" w:eastAsia="en-GB"/>
        </w:rPr>
      </w:pPr>
      <w:r w:rsidRPr="00224EAF">
        <w:rPr>
          <w:lang w:val="en-GB" w:eastAsia="en-GB"/>
        </w:rPr>
        <w:t xml:space="preserve">Village businesses are small grocery shops that use lighting, radio, refrigeration, barber shops (lighting, </w:t>
      </w:r>
      <w:proofErr w:type="gramStart"/>
      <w:r w:rsidRPr="00224EAF">
        <w:rPr>
          <w:lang w:val="en-GB" w:eastAsia="en-GB"/>
        </w:rPr>
        <w:t>clipping</w:t>
      </w:r>
      <w:proofErr w:type="gramEnd"/>
      <w:r w:rsidRPr="00224EAF">
        <w:rPr>
          <w:lang w:val="en-GB" w:eastAsia="en-GB"/>
        </w:rPr>
        <w:t xml:space="preserve"> or shaving), restaurants and bars (lighting, music system, phone charging, and refrigeration).</w:t>
      </w:r>
    </w:p>
    <w:p w14:paraId="3A5E5CDD" w14:textId="42D8F6E6" w:rsidR="00224EAF" w:rsidRPr="00224EAF" w:rsidRDefault="00224EAF" w:rsidP="00224EAF">
      <w:pPr>
        <w:spacing w:line="252" w:lineRule="auto"/>
        <w:rPr>
          <w:lang w:val="en-GB" w:eastAsia="en-GB"/>
        </w:rPr>
      </w:pPr>
    </w:p>
    <w:p w14:paraId="511D66BF" w14:textId="42495280" w:rsidR="00224EAF" w:rsidRPr="00224EAF" w:rsidRDefault="00224EAF" w:rsidP="00224EAF">
      <w:pPr>
        <w:spacing w:line="252" w:lineRule="auto"/>
        <w:rPr>
          <w:lang w:val="en-GB" w:eastAsia="en-GB"/>
        </w:rPr>
      </w:pPr>
      <w:r w:rsidRPr="00224EAF">
        <w:rPr>
          <w:lang w:val="en-GB" w:eastAsia="en-GB"/>
        </w:rPr>
        <w:t>The rural health centres and post</w:t>
      </w:r>
      <w:r w:rsidR="00C44BE6">
        <w:rPr>
          <w:lang w:val="en-GB" w:eastAsia="en-GB"/>
        </w:rPr>
        <w:t>s</w:t>
      </w:r>
      <w:r w:rsidRPr="00224EAF">
        <w:rPr>
          <w:lang w:val="en-GB" w:eastAsia="en-GB"/>
        </w:rPr>
        <w:t xml:space="preserve"> (here referred to as ‘clinic’) in the villages need a basic set of health services, including obstetric care, immunizations, basic emergency treatment and simple medical devices. For more advanced medical diagnosis, treatment, and surgery the patients would have to go to the district hospital, which is often far </w:t>
      </w:r>
      <w:r w:rsidR="00C44BE6">
        <w:rPr>
          <w:lang w:val="en-GB" w:eastAsia="en-GB"/>
        </w:rPr>
        <w:t>a</w:t>
      </w:r>
      <w:r w:rsidRPr="00224EAF">
        <w:rPr>
          <w:lang w:val="en-GB" w:eastAsia="en-GB"/>
        </w:rPr>
        <w:t xml:space="preserve">way. Given the long distance to district health facilities, it is important that some basic disease diagnosis and treatment can be done by medical staff at the clinic. Without electricity, even basic medical devices, such as a powered microscope, oxygen concentrator, </w:t>
      </w:r>
      <w:r w:rsidR="00C44BE6">
        <w:rPr>
          <w:lang w:val="en-GB" w:eastAsia="en-GB"/>
        </w:rPr>
        <w:t xml:space="preserve">and </w:t>
      </w:r>
      <w:r w:rsidRPr="00224EAF">
        <w:rPr>
          <w:lang w:val="en-GB" w:eastAsia="en-GB"/>
        </w:rPr>
        <w:t xml:space="preserve">incubator (for first treatment of premature childbirths). A basic load profile for a rural facility includes security lighting, indoor lighting, a microscope, a computer and a printer, </w:t>
      </w:r>
      <w:r w:rsidR="00C44BE6">
        <w:rPr>
          <w:lang w:val="en-GB" w:eastAsia="en-GB"/>
        </w:rPr>
        <w:t xml:space="preserve">an </w:t>
      </w:r>
      <w:r w:rsidRPr="00224EAF">
        <w:rPr>
          <w:lang w:val="en-GB" w:eastAsia="en-GB"/>
        </w:rPr>
        <w:t>oxygen concentrator, a fan, phone chargers, a fridge for 12 hours a day (</w:t>
      </w:r>
      <w:proofErr w:type="gramStart"/>
      <w:r w:rsidRPr="00224EAF">
        <w:rPr>
          <w:lang w:val="en-GB" w:eastAsia="en-GB"/>
        </w:rPr>
        <w:t>i.e.</w:t>
      </w:r>
      <w:proofErr w:type="gramEnd"/>
      <w:r w:rsidRPr="00224EAF">
        <w:rPr>
          <w:lang w:val="en-GB" w:eastAsia="en-GB"/>
        </w:rPr>
        <w:t xml:space="preserve"> switching itself on and off every four hours), and a CD4 Machine. Larger facilities may have more equipment such as an incubator. Apart from the vaccine refrigerators, the RHC should have a cold room for </w:t>
      </w:r>
      <w:r w:rsidR="00C82283">
        <w:rPr>
          <w:lang w:val="en-GB" w:eastAsia="en-GB"/>
        </w:rPr>
        <w:t xml:space="preserve">the </w:t>
      </w:r>
      <w:r w:rsidRPr="00224EAF">
        <w:rPr>
          <w:lang w:val="en-GB" w:eastAsia="en-GB"/>
        </w:rPr>
        <w:t>storage of medicines and blood packages.</w:t>
      </w:r>
    </w:p>
    <w:p w14:paraId="6FFB8CC5" w14:textId="77777777" w:rsidR="00224EAF" w:rsidRPr="00224EAF" w:rsidRDefault="00224EAF" w:rsidP="00224EAF">
      <w:pPr>
        <w:spacing w:line="252" w:lineRule="auto"/>
        <w:rPr>
          <w:lang w:val="en-GB" w:eastAsia="en-GB"/>
        </w:rPr>
      </w:pPr>
    </w:p>
    <w:p w14:paraId="2054442D" w14:textId="73EA926C" w:rsidR="00224EAF" w:rsidRPr="00224EAF" w:rsidRDefault="00224EAF" w:rsidP="00224EAF">
      <w:pPr>
        <w:spacing w:line="252" w:lineRule="auto"/>
        <w:rPr>
          <w:lang w:val="en-GB" w:eastAsia="en-GB"/>
        </w:rPr>
      </w:pPr>
      <w:r w:rsidRPr="00224EAF">
        <w:rPr>
          <w:lang w:val="en-GB" w:eastAsia="en-GB"/>
        </w:rPr>
        <w:t xml:space="preserve">The load profile for a typical primary school includes lighting, a computer and printer, a radio, a fan, phone charging, and a small refrigerator. A secondary school is assumed to </w:t>
      </w:r>
      <w:r w:rsidR="00C44BE6">
        <w:rPr>
          <w:lang w:val="en-GB" w:eastAsia="en-GB"/>
        </w:rPr>
        <w:t xml:space="preserve">have </w:t>
      </w:r>
      <w:r w:rsidRPr="00224EAF">
        <w:rPr>
          <w:lang w:val="en-GB" w:eastAsia="en-GB"/>
        </w:rPr>
        <w:t>the same appliances (but size and number differ). Furthermore, a provision has been made for computers for ICT classes (not a luxury item, but part of the official curriculum). The load profile for a place of worship includes outdoor lighting, a PA system, and a keyboard. It is assumed that church activities take place three days a week and that the choirs continue practi</w:t>
      </w:r>
      <w:r w:rsidR="00C44BE6">
        <w:rPr>
          <w:lang w:val="en-GB" w:eastAsia="en-GB"/>
        </w:rPr>
        <w:t>s</w:t>
      </w:r>
      <w:r w:rsidRPr="00224EAF">
        <w:rPr>
          <w:lang w:val="en-GB" w:eastAsia="en-GB"/>
        </w:rPr>
        <w:t>ing when the church services are over. A typical government office would have security lighting, indoor lighting, a computer and printer, a radio, a fan, and a phone charger.</w:t>
      </w:r>
    </w:p>
    <w:p w14:paraId="5BC82752" w14:textId="3E88B544" w:rsidR="00224EAF" w:rsidRPr="00224EAF" w:rsidRDefault="00224EAF" w:rsidP="00224EAF">
      <w:pPr>
        <w:spacing w:line="252" w:lineRule="auto"/>
        <w:rPr>
          <w:szCs w:val="20"/>
          <w:lang w:val="en-GB"/>
        </w:rPr>
      </w:pPr>
    </w:p>
    <w:p w14:paraId="36C0E72D" w14:textId="37AB4289" w:rsidR="00224EAF" w:rsidRPr="00603211" w:rsidRDefault="00F10BB5" w:rsidP="00224EAF">
      <w:pPr>
        <w:spacing w:line="252" w:lineRule="auto"/>
        <w:rPr>
          <w:rFonts w:asciiTheme="minorHAnsi" w:hAnsiTheme="minorHAnsi" w:cstheme="minorHAnsi"/>
          <w:b/>
          <w:bCs/>
          <w:szCs w:val="20"/>
          <w:lang w:val="en-GB" w:eastAsia="en-GB"/>
        </w:rPr>
      </w:pPr>
      <w:r w:rsidRPr="00603211">
        <w:rPr>
          <w:b/>
          <w:bCs/>
          <w:noProof/>
        </w:rPr>
        <w:drawing>
          <wp:anchor distT="107950" distB="107950" distL="114300" distR="114300" simplePos="0" relativeHeight="251634176" behindDoc="0" locked="0" layoutInCell="1" allowOverlap="1" wp14:anchorId="258FAB5B" wp14:editId="6CA94BE0">
            <wp:simplePos x="0" y="0"/>
            <wp:positionH relativeFrom="column">
              <wp:posOffset>5407660</wp:posOffset>
            </wp:positionH>
            <wp:positionV relativeFrom="paragraph">
              <wp:posOffset>139775</wp:posOffset>
            </wp:positionV>
            <wp:extent cx="871200" cy="1944000"/>
            <wp:effectExtent l="0" t="0" r="5715" b="0"/>
            <wp:wrapSquare wrapText="bothSides"/>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871200" cy="1944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03211" w:rsidRPr="00603211">
        <w:rPr>
          <w:rFonts w:asciiTheme="minorHAnsi" w:hAnsiTheme="minorHAnsi" w:cstheme="minorHAnsi"/>
          <w:b/>
          <w:bCs/>
          <w:szCs w:val="20"/>
          <w:lang w:val="en-GB" w:eastAsia="en-GB"/>
        </w:rPr>
        <w:t xml:space="preserve">G)   </w:t>
      </w:r>
      <w:r w:rsidR="0013207C" w:rsidRPr="00603211">
        <w:rPr>
          <w:rFonts w:asciiTheme="minorHAnsi" w:hAnsiTheme="minorHAnsi" w:cstheme="minorHAnsi"/>
          <w:b/>
          <w:bCs/>
          <w:szCs w:val="20"/>
          <w:lang w:val="en-GB" w:eastAsia="en-GB"/>
        </w:rPr>
        <w:t>En</w:t>
      </w:r>
      <w:r w:rsidR="00224EAF" w:rsidRPr="00603211">
        <w:rPr>
          <w:rFonts w:asciiTheme="minorHAnsi" w:hAnsiTheme="minorHAnsi" w:cstheme="minorHAnsi"/>
          <w:b/>
          <w:bCs/>
          <w:szCs w:val="20"/>
          <w:lang w:val="en-GB" w:eastAsia="en-GB"/>
        </w:rPr>
        <w:t>ergy supply</w:t>
      </w:r>
      <w:r w:rsidR="00603211">
        <w:rPr>
          <w:rFonts w:asciiTheme="minorHAnsi" w:hAnsiTheme="minorHAnsi" w:cstheme="minorHAnsi"/>
          <w:b/>
          <w:bCs/>
          <w:szCs w:val="20"/>
          <w:lang w:val="en-GB" w:eastAsia="en-GB"/>
        </w:rPr>
        <w:t xml:space="preserve"> base date</w:t>
      </w:r>
    </w:p>
    <w:p w14:paraId="21718A15" w14:textId="77777777" w:rsidR="00224EAF" w:rsidRPr="00224EAF" w:rsidRDefault="00224EAF" w:rsidP="00224EAF">
      <w:pPr>
        <w:spacing w:line="252" w:lineRule="auto"/>
        <w:rPr>
          <w:rFonts w:asciiTheme="minorHAnsi" w:eastAsia="Calibri" w:hAnsiTheme="minorHAnsi" w:cstheme="minorHAnsi"/>
          <w:szCs w:val="20"/>
          <w:lang w:val="en-GB"/>
        </w:rPr>
      </w:pPr>
    </w:p>
    <w:p w14:paraId="1BCB0E37" w14:textId="77777777" w:rsidR="00224EAF" w:rsidRPr="00224EAF" w:rsidRDefault="00224EAF" w:rsidP="00224EAF">
      <w:pPr>
        <w:spacing w:line="252" w:lineRule="auto"/>
        <w:rPr>
          <w:rFonts w:asciiTheme="minorHAnsi" w:eastAsia="Calibri" w:hAnsiTheme="minorHAnsi" w:cstheme="minorHAnsi"/>
          <w:szCs w:val="20"/>
          <w:lang w:val="en-GB"/>
        </w:rPr>
      </w:pPr>
      <w:r w:rsidRPr="00224EAF">
        <w:rPr>
          <w:rFonts w:asciiTheme="minorHAnsi" w:eastAsia="Calibri" w:hAnsiTheme="minorHAnsi" w:cstheme="minorHAnsi"/>
          <w:szCs w:val="20"/>
          <w:lang w:val="en-GB"/>
        </w:rPr>
        <w:t>The Energy Sector Management Programme (ESMAP) of the WB, has carried out modelling of the solar resources in Zambia at five sites.</w:t>
      </w:r>
      <w:r w:rsidRPr="00224EAF">
        <w:rPr>
          <w:rFonts w:asciiTheme="minorHAnsi" w:eastAsia="Calibri" w:hAnsiTheme="minorHAnsi" w:cstheme="minorHAnsi"/>
          <w:szCs w:val="20"/>
          <w:vertAlign w:val="superscript"/>
          <w:lang w:val="en-GB"/>
        </w:rPr>
        <w:footnoteReference w:id="71"/>
      </w:r>
      <w:r w:rsidRPr="00224EAF">
        <w:rPr>
          <w:rFonts w:asciiTheme="minorHAnsi" w:hAnsiTheme="minorHAnsi" w:cstheme="minorHAnsi"/>
          <w:szCs w:val="20"/>
        </w:rPr>
        <w:t xml:space="preserve"> </w:t>
      </w:r>
      <w:r w:rsidRPr="00224EAF">
        <w:rPr>
          <w:rFonts w:asciiTheme="minorHAnsi" w:eastAsia="Calibri" w:hAnsiTheme="minorHAnsi" w:cstheme="minorHAnsi"/>
          <w:szCs w:val="20"/>
          <w:lang w:val="en-GB"/>
        </w:rPr>
        <w:t xml:space="preserve">ESMAP provides photovoltaic power production data for Zambia using numerical models developed by </w:t>
      </w:r>
      <w:proofErr w:type="spellStart"/>
      <w:r w:rsidRPr="00224EAF">
        <w:rPr>
          <w:rFonts w:asciiTheme="minorHAnsi" w:eastAsia="Calibri" w:hAnsiTheme="minorHAnsi" w:cstheme="minorHAnsi"/>
          <w:szCs w:val="20"/>
          <w:lang w:val="en-GB"/>
        </w:rPr>
        <w:t>GeoModel</w:t>
      </w:r>
      <w:proofErr w:type="spellEnd"/>
      <w:r w:rsidRPr="00224EAF">
        <w:rPr>
          <w:rFonts w:asciiTheme="minorHAnsi" w:eastAsia="Calibri" w:hAnsiTheme="minorHAnsi" w:cstheme="minorHAnsi"/>
          <w:szCs w:val="20"/>
          <w:lang w:val="en-GB"/>
        </w:rPr>
        <w:t xml:space="preserve"> Solar, </w:t>
      </w:r>
      <w:proofErr w:type="gramStart"/>
      <w:r w:rsidRPr="00224EAF">
        <w:rPr>
          <w:rFonts w:asciiTheme="minorHAnsi" w:eastAsia="Calibri" w:hAnsiTheme="minorHAnsi" w:cstheme="minorHAnsi"/>
          <w:szCs w:val="20"/>
          <w:lang w:val="en-GB"/>
        </w:rPr>
        <w:t>taking into account</w:t>
      </w:r>
      <w:proofErr w:type="gramEnd"/>
      <w:r w:rsidRPr="00224EAF">
        <w:rPr>
          <w:rFonts w:asciiTheme="minorHAnsi" w:eastAsia="Calibri" w:hAnsiTheme="minorHAnsi" w:cstheme="minorHAnsi"/>
          <w:szCs w:val="20"/>
          <w:lang w:val="en-GB"/>
        </w:rPr>
        <w:t xml:space="preserve"> meteorological parameters, such as air temperature, wind, and humidity.  Since the </w:t>
      </w:r>
      <w:proofErr w:type="spellStart"/>
      <w:r w:rsidRPr="00224EAF">
        <w:rPr>
          <w:rFonts w:asciiTheme="minorHAnsi" w:eastAsia="Calibri" w:hAnsiTheme="minorHAnsi" w:cstheme="minorHAnsi"/>
          <w:szCs w:val="20"/>
          <w:lang w:val="en-GB"/>
        </w:rPr>
        <w:t>minigrid</w:t>
      </w:r>
      <w:proofErr w:type="spellEnd"/>
      <w:r w:rsidRPr="00224EAF">
        <w:rPr>
          <w:rFonts w:asciiTheme="minorHAnsi" w:eastAsia="Calibri" w:hAnsiTheme="minorHAnsi" w:cstheme="minorHAnsi"/>
          <w:szCs w:val="20"/>
          <w:lang w:val="en-GB"/>
        </w:rPr>
        <w:t xml:space="preserve"> site can be anywhere in Zambia, the model presented uses average data. The </w:t>
      </w:r>
      <w:proofErr w:type="spellStart"/>
      <w:r w:rsidRPr="00224EAF">
        <w:rPr>
          <w:rFonts w:asciiTheme="minorHAnsi" w:eastAsia="Calibri" w:hAnsiTheme="minorHAnsi" w:cstheme="minorHAnsi"/>
          <w:szCs w:val="20"/>
          <w:lang w:val="en-GB"/>
        </w:rPr>
        <w:t>minigrid</w:t>
      </w:r>
      <w:proofErr w:type="spellEnd"/>
      <w:r w:rsidRPr="00224EAF">
        <w:rPr>
          <w:rFonts w:asciiTheme="minorHAnsi" w:eastAsia="Calibri" w:hAnsiTheme="minorHAnsi" w:cstheme="minorHAnsi"/>
          <w:szCs w:val="20"/>
          <w:lang w:val="en-GB"/>
        </w:rPr>
        <w:t xml:space="preserve"> system must be capable to produce enough energy to cover the energy demand at any time of year, considering the available solar radiation and the predicted energy demand for each month. </w:t>
      </w:r>
    </w:p>
    <w:p w14:paraId="57ED0B80" w14:textId="77777777" w:rsidR="00224EAF" w:rsidRPr="00224EAF" w:rsidRDefault="00224EAF" w:rsidP="00224EAF">
      <w:pPr>
        <w:spacing w:line="252" w:lineRule="auto"/>
        <w:rPr>
          <w:rFonts w:asciiTheme="minorHAnsi" w:eastAsia="Calibri" w:hAnsiTheme="minorHAnsi" w:cstheme="minorHAnsi"/>
          <w:szCs w:val="20"/>
          <w:lang w:val="en-GB"/>
        </w:rPr>
      </w:pPr>
    </w:p>
    <w:p w14:paraId="3BDF1E31" w14:textId="77777777" w:rsidR="00224EAF" w:rsidRPr="00224EAF" w:rsidRDefault="00224EAF" w:rsidP="00224EAF">
      <w:pPr>
        <w:spacing w:line="252" w:lineRule="auto"/>
        <w:rPr>
          <w:lang w:val="en-GB" w:eastAsia="en-GB"/>
        </w:rPr>
      </w:pPr>
      <w:r w:rsidRPr="00224EAF">
        <w:rPr>
          <w:lang w:val="en-GB" w:eastAsia="en-GB"/>
        </w:rPr>
        <w:t>Specialised software can be used to determine energy demand data, daily load profile and irradiation data. The model presented is based on a simple spreadsheet model with the following design considerations:</w:t>
      </w:r>
    </w:p>
    <w:p w14:paraId="79961ED4" w14:textId="14270FB5" w:rsidR="00224EAF" w:rsidRPr="00224EAF" w:rsidRDefault="00224EAF" w:rsidP="00224EAF">
      <w:pPr>
        <w:tabs>
          <w:tab w:val="left" w:pos="284"/>
        </w:tabs>
        <w:spacing w:line="252" w:lineRule="auto"/>
        <w:rPr>
          <w:lang w:val="en-GB" w:eastAsia="en-GB"/>
        </w:rPr>
      </w:pPr>
      <w:r w:rsidRPr="00224EAF">
        <w:rPr>
          <w:lang w:val="en-GB" w:eastAsia="en-GB"/>
        </w:rPr>
        <w:t>•</w:t>
      </w:r>
      <w:r w:rsidRPr="00224EAF">
        <w:rPr>
          <w:lang w:val="en-GB" w:eastAsia="en-GB"/>
        </w:rPr>
        <w:tab/>
        <w:t xml:space="preserve">System autonomy: </w:t>
      </w:r>
      <w:r w:rsidR="0013207C">
        <w:rPr>
          <w:lang w:val="en-GB" w:eastAsia="en-GB"/>
        </w:rPr>
        <w:t>1</w:t>
      </w:r>
      <w:r w:rsidRPr="00224EAF">
        <w:rPr>
          <w:lang w:val="en-GB" w:eastAsia="en-GB"/>
        </w:rPr>
        <w:t xml:space="preserve"> day of storage</w:t>
      </w:r>
    </w:p>
    <w:p w14:paraId="0F29B3D7" w14:textId="113B27D2" w:rsidR="00224EAF" w:rsidRDefault="00224EAF" w:rsidP="00224EAF">
      <w:pPr>
        <w:tabs>
          <w:tab w:val="left" w:pos="284"/>
        </w:tabs>
        <w:spacing w:line="252" w:lineRule="auto"/>
        <w:rPr>
          <w:lang w:val="en-GB" w:eastAsia="en-GB"/>
        </w:rPr>
      </w:pPr>
      <w:r w:rsidRPr="00224EAF">
        <w:rPr>
          <w:lang w:val="en-GB" w:eastAsia="en-GB"/>
        </w:rPr>
        <w:t>•</w:t>
      </w:r>
      <w:r w:rsidRPr="00224EAF">
        <w:rPr>
          <w:lang w:val="en-GB" w:eastAsia="en-GB"/>
        </w:rPr>
        <w:tab/>
        <w:t>The system must be able to generate enough energy to meet the energy demand at any time of the year.</w:t>
      </w:r>
    </w:p>
    <w:p w14:paraId="09223722" w14:textId="568CEB4E" w:rsidR="00102BED" w:rsidRDefault="00314BB5">
      <w:pPr>
        <w:jc w:val="left"/>
        <w:rPr>
          <w:b/>
          <w:color w:val="0070C0"/>
          <w:lang w:val="en-GB"/>
        </w:rPr>
      </w:pPr>
      <w:bookmarkStart w:id="429" w:name="_Ref107996054"/>
      <w:bookmarkStart w:id="430" w:name="_Toc122610325"/>
      <w:r w:rsidRPr="006C5D5B">
        <w:rPr>
          <w:b/>
          <w:color w:val="0070C0"/>
          <w:lang w:val="en-GB"/>
        </w:rPr>
        <w:lastRenderedPageBreak/>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1D6D3D">
        <w:rPr>
          <w:b/>
          <w:noProof/>
          <w:color w:val="0070C0"/>
          <w:lang w:val="en-GB"/>
        </w:rPr>
        <w:t>54</w:t>
      </w:r>
      <w:r w:rsidRPr="006C5D5B">
        <w:rPr>
          <w:color w:val="0070C0"/>
          <w:lang w:val="en-GB"/>
        </w:rPr>
        <w:fldChar w:fldCharType="end"/>
      </w:r>
      <w:bookmarkEnd w:id="429"/>
      <w:r w:rsidRPr="006C5D5B">
        <w:rPr>
          <w:b/>
          <w:color w:val="0070C0"/>
          <w:lang w:val="en-GB"/>
        </w:rPr>
        <w:tab/>
      </w:r>
      <w:r>
        <w:rPr>
          <w:b/>
          <w:color w:val="0070C0"/>
          <w:lang w:val="en-GB"/>
        </w:rPr>
        <w:t>Cost comparison between various studies</w:t>
      </w:r>
      <w:bookmarkEnd w:id="430"/>
    </w:p>
    <w:p w14:paraId="0CDB9D94" w14:textId="77777777" w:rsidR="00102BED" w:rsidRDefault="00102BED">
      <w:pPr>
        <w:jc w:val="left"/>
        <w:rPr>
          <w:b/>
          <w:color w:val="0070C0"/>
          <w:lang w:val="en-GB"/>
        </w:rPr>
      </w:pPr>
    </w:p>
    <w:p w14:paraId="65CF36D2" w14:textId="0701DF8B" w:rsidR="00102BED" w:rsidRPr="00102BED" w:rsidRDefault="00102BED">
      <w:pPr>
        <w:jc w:val="left"/>
        <w:rPr>
          <w:rFonts w:asciiTheme="minorHAnsi" w:hAnsiTheme="minorHAnsi" w:cstheme="minorHAnsi"/>
          <w:szCs w:val="20"/>
        </w:rPr>
      </w:pPr>
      <w:r w:rsidRPr="00102BED">
        <w:rPr>
          <w:noProof/>
        </w:rPr>
        <w:drawing>
          <wp:inline distT="0" distB="0" distL="0" distR="0" wp14:anchorId="6DE98BCB" wp14:editId="5675FDFD">
            <wp:extent cx="3840320" cy="3137647"/>
            <wp:effectExtent l="0" t="0" r="8255" b="5715"/>
            <wp:docPr id="404863201" name="Picture 404863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3852353" cy="3147479"/>
                    </a:xfrm>
                    <a:prstGeom prst="rect">
                      <a:avLst/>
                    </a:prstGeom>
                    <a:noFill/>
                    <a:ln>
                      <a:noFill/>
                    </a:ln>
                  </pic:spPr>
                </pic:pic>
              </a:graphicData>
            </a:graphic>
          </wp:inline>
        </w:drawing>
      </w:r>
      <w:r>
        <w:br/>
      </w:r>
    </w:p>
    <w:p w14:paraId="00B9E887" w14:textId="77777777" w:rsidR="00102BED" w:rsidRPr="00102BED" w:rsidRDefault="00102BED">
      <w:pPr>
        <w:jc w:val="left"/>
        <w:rPr>
          <w:rFonts w:asciiTheme="minorHAnsi" w:hAnsiTheme="minorHAnsi" w:cstheme="minorHAnsi"/>
          <w:szCs w:val="20"/>
          <w:lang w:val="en-GB"/>
        </w:rPr>
      </w:pPr>
      <w:r w:rsidRPr="00102BED">
        <w:rPr>
          <w:rFonts w:asciiTheme="minorHAnsi" w:hAnsiTheme="minorHAnsi" w:cstheme="minorHAnsi"/>
          <w:szCs w:val="20"/>
          <w:lang w:val="en-GB"/>
        </w:rPr>
        <w:t xml:space="preserve">The table above gives </w:t>
      </w:r>
      <w:proofErr w:type="gramStart"/>
      <w:r w:rsidRPr="00102BED">
        <w:rPr>
          <w:rFonts w:asciiTheme="minorHAnsi" w:hAnsiTheme="minorHAnsi" w:cstheme="minorHAnsi"/>
          <w:szCs w:val="20"/>
          <w:lang w:val="en-GB"/>
        </w:rPr>
        <w:t>an</w:t>
      </w:r>
      <w:proofErr w:type="gramEnd"/>
      <w:r w:rsidRPr="00102BED">
        <w:rPr>
          <w:rFonts w:asciiTheme="minorHAnsi" w:hAnsiTheme="minorHAnsi" w:cstheme="minorHAnsi"/>
          <w:szCs w:val="20"/>
          <w:lang w:val="en-GB"/>
        </w:rPr>
        <w:t xml:space="preserve"> comparison between various cost assumptions or indicators given in:</w:t>
      </w:r>
    </w:p>
    <w:p w14:paraId="69754054" w14:textId="77777777" w:rsidR="00102BED" w:rsidRPr="00102BED" w:rsidRDefault="00102BED">
      <w:pPr>
        <w:pStyle w:val="ListParagraph"/>
        <w:numPr>
          <w:ilvl w:val="0"/>
          <w:numId w:val="71"/>
        </w:numPr>
        <w:ind w:left="284" w:hanging="284"/>
        <w:rPr>
          <w:rFonts w:asciiTheme="minorHAnsi" w:hAnsiTheme="minorHAnsi" w:cstheme="minorHAnsi"/>
          <w:sz w:val="20"/>
          <w:szCs w:val="20"/>
          <w:lang w:val="fr-FR"/>
        </w:rPr>
      </w:pPr>
      <w:r w:rsidRPr="00102BED">
        <w:rPr>
          <w:rFonts w:asciiTheme="minorHAnsi" w:hAnsiTheme="minorHAnsi" w:cstheme="minorHAnsi"/>
          <w:sz w:val="20"/>
          <w:szCs w:val="20"/>
          <w:lang w:val="fr-FR"/>
        </w:rPr>
        <w:t xml:space="preserve">UNDP/GEF </w:t>
      </w:r>
      <w:proofErr w:type="spellStart"/>
      <w:r w:rsidRPr="00102BED">
        <w:rPr>
          <w:rFonts w:asciiTheme="minorHAnsi" w:hAnsiTheme="minorHAnsi" w:cstheme="minorHAnsi"/>
          <w:sz w:val="20"/>
          <w:szCs w:val="20"/>
          <w:lang w:val="fr-FR"/>
        </w:rPr>
        <w:t>Africa</w:t>
      </w:r>
      <w:proofErr w:type="spellEnd"/>
      <w:r w:rsidRPr="00102BED">
        <w:rPr>
          <w:rFonts w:asciiTheme="minorHAnsi" w:hAnsiTheme="minorHAnsi" w:cstheme="minorHAnsi"/>
          <w:sz w:val="20"/>
          <w:szCs w:val="20"/>
          <w:lang w:val="fr-FR"/>
        </w:rPr>
        <w:t xml:space="preserve"> </w:t>
      </w:r>
      <w:proofErr w:type="spellStart"/>
      <w:r w:rsidRPr="00102BED">
        <w:rPr>
          <w:rFonts w:asciiTheme="minorHAnsi" w:hAnsiTheme="minorHAnsi" w:cstheme="minorHAnsi"/>
          <w:sz w:val="20"/>
          <w:szCs w:val="20"/>
          <w:lang w:val="fr-FR"/>
        </w:rPr>
        <w:t>Minigrid</w:t>
      </w:r>
      <w:proofErr w:type="spellEnd"/>
      <w:r w:rsidRPr="00102BED">
        <w:rPr>
          <w:rFonts w:asciiTheme="minorHAnsi" w:hAnsiTheme="minorHAnsi" w:cstheme="minorHAnsi"/>
          <w:sz w:val="20"/>
          <w:szCs w:val="20"/>
          <w:lang w:val="fr-FR"/>
        </w:rPr>
        <w:t xml:space="preserve"> programme (</w:t>
      </w:r>
      <w:proofErr w:type="spellStart"/>
      <w:r w:rsidRPr="00102BED">
        <w:rPr>
          <w:rFonts w:asciiTheme="minorHAnsi" w:hAnsiTheme="minorHAnsi" w:cstheme="minorHAnsi"/>
          <w:sz w:val="20"/>
          <w:szCs w:val="20"/>
          <w:lang w:val="fr-FR"/>
        </w:rPr>
        <w:t>project</w:t>
      </w:r>
      <w:proofErr w:type="spellEnd"/>
      <w:r w:rsidRPr="00102BED">
        <w:rPr>
          <w:rFonts w:asciiTheme="minorHAnsi" w:hAnsiTheme="minorHAnsi" w:cstheme="minorHAnsi"/>
          <w:sz w:val="20"/>
          <w:szCs w:val="20"/>
          <w:lang w:val="fr-FR"/>
        </w:rPr>
        <w:t xml:space="preserve"> documentation)</w:t>
      </w:r>
    </w:p>
    <w:p w14:paraId="2EEAB077" w14:textId="2BBD947C" w:rsidR="00102BED" w:rsidRPr="00102BED" w:rsidRDefault="00102BED">
      <w:pPr>
        <w:pStyle w:val="ListParagraph"/>
        <w:numPr>
          <w:ilvl w:val="0"/>
          <w:numId w:val="71"/>
        </w:numPr>
        <w:ind w:left="284" w:hanging="284"/>
        <w:rPr>
          <w:rFonts w:asciiTheme="minorHAnsi" w:hAnsiTheme="minorHAnsi" w:cstheme="minorHAnsi"/>
          <w:sz w:val="20"/>
          <w:szCs w:val="20"/>
        </w:rPr>
      </w:pPr>
      <w:proofErr w:type="spellStart"/>
      <w:r w:rsidRPr="00102BED">
        <w:rPr>
          <w:rFonts w:asciiTheme="minorHAnsi" w:hAnsiTheme="minorHAnsi" w:cstheme="minorHAnsi"/>
          <w:sz w:val="20"/>
          <w:szCs w:val="20"/>
        </w:rPr>
        <w:t>EngiePower</w:t>
      </w:r>
      <w:proofErr w:type="spellEnd"/>
      <w:r w:rsidRPr="00102BED">
        <w:rPr>
          <w:rFonts w:asciiTheme="minorHAnsi" w:hAnsiTheme="minorHAnsi" w:cstheme="minorHAnsi"/>
          <w:sz w:val="20"/>
          <w:szCs w:val="20"/>
        </w:rPr>
        <w:t>/World Bank study for Preparation of a Least-Cost Geospatial Electrification Plan for Grid and Off-Grid Rollout in Zambia (2022)</w:t>
      </w:r>
    </w:p>
    <w:p w14:paraId="61F9D6AC" w14:textId="72D0A9BE" w:rsidR="00707018" w:rsidRDefault="00102BED">
      <w:pPr>
        <w:pStyle w:val="ListParagraph"/>
        <w:numPr>
          <w:ilvl w:val="0"/>
          <w:numId w:val="71"/>
        </w:numPr>
        <w:ind w:left="284" w:hanging="284"/>
        <w:rPr>
          <w:rFonts w:asciiTheme="minorHAnsi" w:hAnsiTheme="minorHAnsi" w:cstheme="minorHAnsi"/>
          <w:sz w:val="20"/>
          <w:szCs w:val="20"/>
        </w:rPr>
      </w:pPr>
      <w:r w:rsidRPr="00102BED">
        <w:rPr>
          <w:rFonts w:asciiTheme="minorHAnsi" w:hAnsiTheme="minorHAnsi" w:cstheme="minorHAnsi"/>
          <w:sz w:val="20"/>
          <w:szCs w:val="20"/>
        </w:rPr>
        <w:t xml:space="preserve">Analysis on solar and hydropower </w:t>
      </w:r>
      <w:proofErr w:type="spellStart"/>
      <w:r w:rsidRPr="00102BED">
        <w:rPr>
          <w:rFonts w:asciiTheme="minorHAnsi" w:hAnsiTheme="minorHAnsi" w:cstheme="minorHAnsi"/>
          <w:sz w:val="20"/>
          <w:szCs w:val="20"/>
        </w:rPr>
        <w:t>minigrids</w:t>
      </w:r>
      <w:proofErr w:type="spellEnd"/>
      <w:r w:rsidRPr="00102BED">
        <w:rPr>
          <w:rFonts w:asciiTheme="minorHAnsi" w:hAnsiTheme="minorHAnsi" w:cstheme="minorHAnsi"/>
          <w:sz w:val="20"/>
          <w:szCs w:val="20"/>
        </w:rPr>
        <w:t xml:space="preserve"> presented in this Annex (PPG phase analysis for project document formulation</w:t>
      </w:r>
    </w:p>
    <w:p w14:paraId="05CFAD21" w14:textId="667D7A4D" w:rsidR="00C77DDD" w:rsidRDefault="00C77DDD">
      <w:pPr>
        <w:jc w:val="left"/>
      </w:pPr>
      <w:r>
        <w:br w:type="page"/>
      </w:r>
    </w:p>
    <w:p w14:paraId="76C9D534" w14:textId="77777777" w:rsidR="00ED6451" w:rsidRPr="00102BED" w:rsidRDefault="00ED6451" w:rsidP="0047143E"/>
    <w:p w14:paraId="36EC91A3" w14:textId="03D25429" w:rsidR="00CD16F0" w:rsidRPr="00057B6A" w:rsidRDefault="00B10984" w:rsidP="00A114BE">
      <w:pPr>
        <w:pStyle w:val="HeadingA"/>
        <w:ind w:left="1701" w:hanging="1701"/>
      </w:pPr>
      <w:bookmarkStart w:id="431" w:name="_Ref107556403"/>
      <w:bookmarkStart w:id="432" w:name="_Ref107742713"/>
      <w:bookmarkStart w:id="433" w:name="_Toc112342017"/>
      <w:r w:rsidRPr="00057B6A">
        <w:t>GEF core indicators and GHG emission reduction</w:t>
      </w:r>
      <w:bookmarkEnd w:id="431"/>
      <w:bookmarkEnd w:id="432"/>
      <w:bookmarkEnd w:id="433"/>
    </w:p>
    <w:p w14:paraId="7490F6E1" w14:textId="4DD89B5B" w:rsidR="00CD16F0" w:rsidRPr="00057B6A" w:rsidRDefault="00CD16F0" w:rsidP="00CD16F0">
      <w:pPr>
        <w:rPr>
          <w:lang w:val="en-GB" w:eastAsia="en-GB"/>
        </w:rPr>
      </w:pPr>
    </w:p>
    <w:p w14:paraId="648BBB0E" w14:textId="77777777" w:rsidR="006A2C0F" w:rsidRPr="004E0B6F" w:rsidRDefault="006A2C0F" w:rsidP="006A2C0F">
      <w:pPr>
        <w:rPr>
          <w:rFonts w:asciiTheme="minorHAnsi" w:hAnsiTheme="minorHAnsi" w:cstheme="minorHAnsi"/>
          <w:szCs w:val="20"/>
          <w:lang w:val="en-GB"/>
        </w:rPr>
      </w:pPr>
    </w:p>
    <w:p w14:paraId="5F93FA0D" w14:textId="4F3A25AA" w:rsidR="006A2C0F" w:rsidRPr="00057B6A" w:rsidRDefault="006A2C0F">
      <w:pPr>
        <w:pStyle w:val="HeadingA2"/>
        <w:numPr>
          <w:ilvl w:val="1"/>
          <w:numId w:val="73"/>
        </w:numPr>
      </w:pPr>
      <w:bookmarkStart w:id="434" w:name="_Toc112342018"/>
      <w:r>
        <w:t>Introduction; applicable GEF core indicators</w:t>
      </w:r>
      <w:bookmarkEnd w:id="434"/>
    </w:p>
    <w:p w14:paraId="4AECA920" w14:textId="77777777" w:rsidR="006A2C0F" w:rsidRPr="00057B6A" w:rsidRDefault="006A2C0F" w:rsidP="006A2C0F">
      <w:pPr>
        <w:rPr>
          <w:lang w:val="en-GB" w:eastAsia="en-GB"/>
        </w:rPr>
      </w:pPr>
    </w:p>
    <w:p w14:paraId="4E43B053" w14:textId="764236B4" w:rsidR="00A7388E" w:rsidRPr="00A7388E" w:rsidRDefault="00A7388E" w:rsidP="00A7388E">
      <w:pPr>
        <w:rPr>
          <w:lang w:eastAsia="en-GB"/>
        </w:rPr>
      </w:pPr>
      <w:r w:rsidRPr="00A7388E">
        <w:rPr>
          <w:lang w:eastAsia="en-GB"/>
        </w:rPr>
        <w:t>This annex presents the results and the methodology used for estimating project contributions to the following applicable GEF-7 Core Indicators: (</w:t>
      </w:r>
      <w:proofErr w:type="spellStart"/>
      <w:r w:rsidRPr="00A7388E">
        <w:rPr>
          <w:lang w:eastAsia="en-GB"/>
        </w:rPr>
        <w:t>i</w:t>
      </w:r>
      <w:proofErr w:type="spellEnd"/>
      <w:r w:rsidRPr="00A7388E">
        <w:rPr>
          <w:lang w:eastAsia="en-GB"/>
        </w:rPr>
        <w:t>) Direct and indirect Greenhouse Gas (GHG) Emissions Mitigated; (ii) Increase in installed renewable energy (RE) capacity per technology; and (iii) Number of direct beneficiaries disaggregated by gender as co-benefit of GEF investment. The resulting targets have been included as part of the project documentation (GEF CEO endorsement/approval request (CEO ER) and/or UNDP Project Document).</w:t>
      </w:r>
    </w:p>
    <w:p w14:paraId="15D03533" w14:textId="77777777" w:rsidR="00A7388E" w:rsidRPr="00A7388E" w:rsidRDefault="00A7388E" w:rsidP="00A7388E">
      <w:pPr>
        <w:rPr>
          <w:lang w:eastAsia="en-GB"/>
        </w:rPr>
      </w:pPr>
    </w:p>
    <w:p w14:paraId="51D2C0A8" w14:textId="4022D7DB" w:rsidR="00A7388E" w:rsidRDefault="00A7388E" w:rsidP="00A7388E">
      <w:pPr>
        <w:rPr>
          <w:lang w:eastAsia="en-GB"/>
        </w:rPr>
      </w:pPr>
      <w:r w:rsidRPr="00A7388E">
        <w:rPr>
          <w:b/>
          <w:bCs/>
          <w:lang w:eastAsia="en-GB"/>
        </w:rPr>
        <w:t>Indirect GHG emissions reductions (ER)</w:t>
      </w:r>
      <w:r w:rsidRPr="00A7388E">
        <w:rPr>
          <w:lang w:eastAsia="en-GB"/>
        </w:rPr>
        <w:t xml:space="preserve"> are the result of the broad adoption of the project’s outcomes. As such, indirect GHG ER ha</w:t>
      </w:r>
      <w:r w:rsidR="00830A60">
        <w:rPr>
          <w:lang w:eastAsia="en-GB"/>
        </w:rPr>
        <w:t>s</w:t>
      </w:r>
      <w:r w:rsidRPr="00A7388E">
        <w:rPr>
          <w:lang w:eastAsia="en-GB"/>
        </w:rPr>
        <w:t xml:space="preserve"> been estimated at </w:t>
      </w:r>
      <w:r w:rsidR="00830A60">
        <w:rPr>
          <w:lang w:eastAsia="en-GB"/>
        </w:rPr>
        <w:t xml:space="preserve">the </w:t>
      </w:r>
      <w:r w:rsidRPr="00A7388E">
        <w:rPr>
          <w:lang w:eastAsia="en-GB"/>
        </w:rPr>
        <w:t xml:space="preserve">CEO </w:t>
      </w:r>
      <w:r w:rsidR="00830A60">
        <w:rPr>
          <w:lang w:eastAsia="en-GB"/>
        </w:rPr>
        <w:t>endorsement</w:t>
      </w:r>
      <w:r w:rsidRPr="00A7388E">
        <w:rPr>
          <w:lang w:eastAsia="en-GB"/>
        </w:rPr>
        <w:t xml:space="preserve"> phase following a similar approach as that used at </w:t>
      </w:r>
      <w:r w:rsidR="00830A60">
        <w:rPr>
          <w:lang w:eastAsia="en-GB"/>
        </w:rPr>
        <w:t>the concept approval (PIF)</w:t>
      </w:r>
      <w:r w:rsidRPr="00A7388E">
        <w:rPr>
          <w:lang w:eastAsia="en-GB"/>
        </w:rPr>
        <w:t xml:space="preserve"> phase. In contrast, </w:t>
      </w:r>
      <w:r w:rsidR="00830A60">
        <w:rPr>
          <w:b/>
          <w:bCs/>
          <w:lang w:eastAsia="en-GB"/>
        </w:rPr>
        <w:t>d</w:t>
      </w:r>
      <w:r w:rsidRPr="00A7388E">
        <w:rPr>
          <w:b/>
          <w:bCs/>
          <w:lang w:eastAsia="en-GB"/>
        </w:rPr>
        <w:t>irect GHG ER, increase in RE capacity, and Number of direct beneficiaries</w:t>
      </w:r>
      <w:r w:rsidRPr="00A7388E">
        <w:rPr>
          <w:lang w:eastAsia="en-GB"/>
        </w:rPr>
        <w:t xml:space="preserve"> will result from the project’s </w:t>
      </w:r>
      <w:proofErr w:type="spellStart"/>
      <w:r w:rsidRPr="00A7388E">
        <w:rPr>
          <w:lang w:eastAsia="en-GB"/>
        </w:rPr>
        <w:t>minigrid</w:t>
      </w:r>
      <w:proofErr w:type="spellEnd"/>
      <w:r w:rsidRPr="00A7388E">
        <w:rPr>
          <w:lang w:eastAsia="en-GB"/>
        </w:rPr>
        <w:t xml:space="preserve"> pilot(s) specifically. </w:t>
      </w:r>
      <w:r w:rsidR="006A2C0F" w:rsidRPr="006A2C0F">
        <w:rPr>
          <w:lang w:eastAsia="en-GB"/>
        </w:rPr>
        <w:t xml:space="preserve">The </w:t>
      </w:r>
      <w:r w:rsidR="006A2C0F">
        <w:rPr>
          <w:lang w:eastAsia="en-GB"/>
        </w:rPr>
        <w:t>Zambia MG</w:t>
      </w:r>
      <w:r w:rsidR="006A2C0F" w:rsidRPr="006A2C0F">
        <w:rPr>
          <w:lang w:eastAsia="en-GB"/>
        </w:rPr>
        <w:t xml:space="preserve"> project will provide partial capital expenditure (CAPEX) subsidies as direct financial support for one or more eligible </w:t>
      </w:r>
      <w:proofErr w:type="spellStart"/>
      <w:r w:rsidR="006A2C0F" w:rsidRPr="006A2C0F">
        <w:rPr>
          <w:lang w:eastAsia="en-GB"/>
        </w:rPr>
        <w:t>minigrid</w:t>
      </w:r>
      <w:proofErr w:type="spellEnd"/>
      <w:r w:rsidR="006A2C0F" w:rsidRPr="006A2C0F">
        <w:rPr>
          <w:lang w:eastAsia="en-GB"/>
        </w:rPr>
        <w:t xml:space="preserve"> pilot(s) to develop </w:t>
      </w:r>
      <w:proofErr w:type="spellStart"/>
      <w:r w:rsidR="006A2C0F" w:rsidRPr="006A2C0F">
        <w:rPr>
          <w:lang w:eastAsia="en-GB"/>
        </w:rPr>
        <w:t>minigrid</w:t>
      </w:r>
      <w:proofErr w:type="spellEnd"/>
      <w:r w:rsidR="006A2C0F" w:rsidRPr="006A2C0F">
        <w:rPr>
          <w:lang w:eastAsia="en-GB"/>
        </w:rPr>
        <w:t xml:space="preserve"> investment projects and/or purchase productive use appliances/equipment to be leased to and used by </w:t>
      </w:r>
      <w:proofErr w:type="spellStart"/>
      <w:r w:rsidR="006A2C0F" w:rsidRPr="006A2C0F">
        <w:rPr>
          <w:lang w:eastAsia="en-GB"/>
        </w:rPr>
        <w:t>minigrid</w:t>
      </w:r>
      <w:proofErr w:type="spellEnd"/>
      <w:r w:rsidR="006A2C0F" w:rsidRPr="006A2C0F">
        <w:rPr>
          <w:lang w:eastAsia="en-GB"/>
        </w:rPr>
        <w:t xml:space="preserve"> customers for income generating activities. The remaining investment costs not covered by the project’s CAPEX subsidy will have to be funded by other sources</w:t>
      </w:r>
      <w:r w:rsidR="006A2C0F">
        <w:rPr>
          <w:lang w:eastAsia="en-GB"/>
        </w:rPr>
        <w:t>.</w:t>
      </w:r>
    </w:p>
    <w:p w14:paraId="35252CE4" w14:textId="6E38083B" w:rsidR="006A2C0F" w:rsidRDefault="006A2C0F" w:rsidP="00A7388E">
      <w:pPr>
        <w:rPr>
          <w:lang w:eastAsia="en-GB"/>
        </w:rPr>
      </w:pPr>
    </w:p>
    <w:p w14:paraId="2DBEBEB9" w14:textId="65619B3C" w:rsidR="006A2C0F" w:rsidRPr="006A2C0F" w:rsidRDefault="006A2C0F" w:rsidP="006A2C0F">
      <w:pPr>
        <w:rPr>
          <w:lang w:eastAsia="en-GB"/>
        </w:rPr>
      </w:pPr>
      <w:r w:rsidRPr="006A2C0F">
        <w:rPr>
          <w:lang w:eastAsia="en-GB"/>
        </w:rPr>
        <w:t>The ‘AMP financial model’ - developed initially for 1</w:t>
      </w:r>
      <w:r w:rsidRPr="006A2C0F">
        <w:rPr>
          <w:vertAlign w:val="superscript"/>
          <w:lang w:eastAsia="en-GB"/>
        </w:rPr>
        <w:t>st</w:t>
      </w:r>
      <w:r w:rsidRPr="006A2C0F">
        <w:rPr>
          <w:lang w:eastAsia="en-GB"/>
        </w:rPr>
        <w:t xml:space="preserve"> round AMP projects – has been used to estimate pilot targets for this and all other 2</w:t>
      </w:r>
      <w:r w:rsidRPr="006A2C0F">
        <w:rPr>
          <w:vertAlign w:val="superscript"/>
          <w:lang w:eastAsia="en-GB"/>
        </w:rPr>
        <w:t>nd</w:t>
      </w:r>
      <w:r w:rsidRPr="006A2C0F">
        <w:rPr>
          <w:lang w:eastAsia="en-GB"/>
        </w:rPr>
        <w:t xml:space="preserve"> round AMP projects. This model takes a standardized approach for analyzing </w:t>
      </w:r>
      <w:proofErr w:type="spellStart"/>
      <w:r w:rsidRPr="006A2C0F">
        <w:rPr>
          <w:lang w:eastAsia="en-GB"/>
        </w:rPr>
        <w:t>minigrid</w:t>
      </w:r>
      <w:proofErr w:type="spellEnd"/>
      <w:r w:rsidRPr="006A2C0F">
        <w:rPr>
          <w:lang w:eastAsia="en-GB"/>
        </w:rPr>
        <w:t xml:space="preserve"> pilots receiving support from AMP national projects. </w:t>
      </w:r>
      <w:r w:rsidR="00961DC5">
        <w:rPr>
          <w:lang w:eastAsia="en-GB"/>
        </w:rPr>
        <w:t xml:space="preserve"> </w:t>
      </w:r>
      <w:r w:rsidRPr="006A2C0F">
        <w:rPr>
          <w:lang w:eastAsia="en-GB"/>
        </w:rPr>
        <w:t xml:space="preserve">The resulting targets are presented in </w:t>
      </w:r>
      <w:r w:rsidR="00961DC5" w:rsidRPr="00961DC5">
        <w:rPr>
          <w:color w:val="2E74B5" w:themeColor="accent5" w:themeShade="BF"/>
          <w:lang w:eastAsia="en-GB"/>
        </w:rPr>
        <w:t xml:space="preserve">Annex </w:t>
      </w:r>
      <w:r w:rsidR="00961DC5" w:rsidRPr="00961DC5">
        <w:rPr>
          <w:color w:val="2E74B5" w:themeColor="accent5" w:themeShade="BF"/>
          <w:lang w:eastAsia="en-GB"/>
        </w:rPr>
        <w:fldChar w:fldCharType="begin"/>
      </w:r>
      <w:r w:rsidR="00961DC5" w:rsidRPr="00961DC5">
        <w:rPr>
          <w:color w:val="2E74B5" w:themeColor="accent5" w:themeShade="BF"/>
          <w:lang w:eastAsia="en-GB"/>
        </w:rPr>
        <w:instrText xml:space="preserve"> REF _Ref108807735 \n \h </w:instrText>
      </w:r>
      <w:r w:rsidR="00961DC5" w:rsidRPr="00961DC5">
        <w:rPr>
          <w:color w:val="2E74B5" w:themeColor="accent5" w:themeShade="BF"/>
          <w:lang w:eastAsia="en-GB"/>
        </w:rPr>
      </w:r>
      <w:r w:rsidR="00961DC5" w:rsidRPr="00961DC5">
        <w:rPr>
          <w:color w:val="2E74B5" w:themeColor="accent5" w:themeShade="BF"/>
          <w:lang w:eastAsia="en-GB"/>
        </w:rPr>
        <w:fldChar w:fldCharType="separate"/>
      </w:r>
      <w:r w:rsidR="001D6D3D">
        <w:rPr>
          <w:color w:val="2E74B5" w:themeColor="accent5" w:themeShade="BF"/>
          <w:lang w:eastAsia="en-GB"/>
        </w:rPr>
        <w:t>H.4</w:t>
      </w:r>
      <w:r w:rsidR="00961DC5" w:rsidRPr="00961DC5">
        <w:rPr>
          <w:color w:val="2E74B5" w:themeColor="accent5" w:themeShade="BF"/>
          <w:lang w:eastAsia="en-GB"/>
        </w:rPr>
        <w:fldChar w:fldCharType="end"/>
      </w:r>
      <w:r w:rsidR="00961DC5" w:rsidRPr="00961DC5">
        <w:rPr>
          <w:color w:val="2E74B5" w:themeColor="accent5" w:themeShade="BF"/>
          <w:lang w:eastAsia="en-GB"/>
        </w:rPr>
        <w:t xml:space="preserve"> </w:t>
      </w:r>
      <w:r w:rsidRPr="006A2C0F">
        <w:rPr>
          <w:lang w:eastAsia="en-GB"/>
        </w:rPr>
        <w:t>and have been included as part of the project documentation (GEF CEO endorsement/approval request (CEO ER) and/or UNDP Project Document). The methodology used to estimate project targets is described in</w:t>
      </w:r>
      <w:r w:rsidR="00961DC5" w:rsidRPr="00961DC5">
        <w:rPr>
          <w:color w:val="2E74B5" w:themeColor="accent5" w:themeShade="BF"/>
          <w:lang w:eastAsia="en-GB"/>
        </w:rPr>
        <w:t xml:space="preserve"> Annex</w:t>
      </w:r>
      <w:r w:rsidRPr="006A2C0F">
        <w:rPr>
          <w:color w:val="2E74B5" w:themeColor="accent5" w:themeShade="BF"/>
          <w:lang w:eastAsia="en-GB"/>
        </w:rPr>
        <w:t xml:space="preserve"> </w:t>
      </w:r>
      <w:r w:rsidR="00961DC5" w:rsidRPr="00961DC5">
        <w:rPr>
          <w:color w:val="2E74B5" w:themeColor="accent5" w:themeShade="BF"/>
          <w:lang w:eastAsia="en-GB"/>
        </w:rPr>
        <w:fldChar w:fldCharType="begin"/>
      </w:r>
      <w:r w:rsidR="00961DC5" w:rsidRPr="00961DC5">
        <w:rPr>
          <w:color w:val="2E74B5" w:themeColor="accent5" w:themeShade="BF"/>
          <w:lang w:eastAsia="en-GB"/>
        </w:rPr>
        <w:instrText xml:space="preserve"> REF _Ref108807865 \n \h </w:instrText>
      </w:r>
      <w:r w:rsidR="00961DC5" w:rsidRPr="00961DC5">
        <w:rPr>
          <w:color w:val="2E74B5" w:themeColor="accent5" w:themeShade="BF"/>
          <w:lang w:eastAsia="en-GB"/>
        </w:rPr>
      </w:r>
      <w:r w:rsidR="00961DC5" w:rsidRPr="00961DC5">
        <w:rPr>
          <w:color w:val="2E74B5" w:themeColor="accent5" w:themeShade="BF"/>
          <w:lang w:eastAsia="en-GB"/>
        </w:rPr>
        <w:fldChar w:fldCharType="separate"/>
      </w:r>
      <w:r w:rsidR="001D6D3D">
        <w:rPr>
          <w:color w:val="2E74B5" w:themeColor="accent5" w:themeShade="BF"/>
          <w:lang w:eastAsia="en-GB"/>
        </w:rPr>
        <w:t>H.5</w:t>
      </w:r>
      <w:r w:rsidR="00961DC5" w:rsidRPr="00961DC5">
        <w:rPr>
          <w:color w:val="2E74B5" w:themeColor="accent5" w:themeShade="BF"/>
          <w:lang w:eastAsia="en-GB"/>
        </w:rPr>
        <w:fldChar w:fldCharType="end"/>
      </w:r>
      <w:r w:rsidRPr="006A2C0F">
        <w:rPr>
          <w:color w:val="2E74B5" w:themeColor="accent5" w:themeShade="BF"/>
          <w:lang w:eastAsia="en-GB"/>
        </w:rPr>
        <w:t xml:space="preserve"> </w:t>
      </w:r>
      <w:r w:rsidRPr="006A2C0F">
        <w:rPr>
          <w:lang w:eastAsia="en-GB"/>
        </w:rPr>
        <w:t xml:space="preserve">and the differences with respect to PIF-phase methodology and targets are explained in </w:t>
      </w:r>
      <w:r w:rsidR="00961DC5" w:rsidRPr="00961DC5">
        <w:rPr>
          <w:color w:val="2E74B5" w:themeColor="accent5" w:themeShade="BF"/>
          <w:lang w:eastAsia="en-GB"/>
        </w:rPr>
        <w:t xml:space="preserve">Annex </w:t>
      </w:r>
      <w:r w:rsidR="00961DC5" w:rsidRPr="00961DC5">
        <w:rPr>
          <w:color w:val="2E74B5" w:themeColor="accent5" w:themeShade="BF"/>
          <w:lang w:eastAsia="en-GB"/>
        </w:rPr>
        <w:fldChar w:fldCharType="begin"/>
      </w:r>
      <w:r w:rsidR="00961DC5" w:rsidRPr="00961DC5">
        <w:rPr>
          <w:color w:val="2E74B5" w:themeColor="accent5" w:themeShade="BF"/>
          <w:lang w:eastAsia="en-GB"/>
        </w:rPr>
        <w:instrText xml:space="preserve"> REF _Ref108807735 \n \h </w:instrText>
      </w:r>
      <w:r w:rsidR="00961DC5" w:rsidRPr="00961DC5">
        <w:rPr>
          <w:color w:val="2E74B5" w:themeColor="accent5" w:themeShade="BF"/>
          <w:lang w:eastAsia="en-GB"/>
        </w:rPr>
      </w:r>
      <w:r w:rsidR="00961DC5" w:rsidRPr="00961DC5">
        <w:rPr>
          <w:color w:val="2E74B5" w:themeColor="accent5" w:themeShade="BF"/>
          <w:lang w:eastAsia="en-GB"/>
        </w:rPr>
        <w:fldChar w:fldCharType="separate"/>
      </w:r>
      <w:r w:rsidR="001D6D3D">
        <w:rPr>
          <w:color w:val="2E74B5" w:themeColor="accent5" w:themeShade="BF"/>
          <w:lang w:eastAsia="en-GB"/>
        </w:rPr>
        <w:t>H.4</w:t>
      </w:r>
      <w:r w:rsidR="00961DC5" w:rsidRPr="00961DC5">
        <w:rPr>
          <w:color w:val="2E74B5" w:themeColor="accent5" w:themeShade="BF"/>
          <w:lang w:eastAsia="en-GB"/>
        </w:rPr>
        <w:fldChar w:fldCharType="end"/>
      </w:r>
      <w:r w:rsidR="00961DC5">
        <w:rPr>
          <w:color w:val="2E74B5" w:themeColor="accent5" w:themeShade="BF"/>
          <w:lang w:eastAsia="en-GB"/>
        </w:rPr>
        <w:t>.</w:t>
      </w:r>
    </w:p>
    <w:p w14:paraId="09A780A0" w14:textId="77777777" w:rsidR="006A2C0F" w:rsidRPr="006A2C0F" w:rsidRDefault="006A2C0F" w:rsidP="006A2C0F">
      <w:pPr>
        <w:rPr>
          <w:lang w:eastAsia="en-GB"/>
        </w:rPr>
      </w:pPr>
    </w:p>
    <w:p w14:paraId="79FE1D30" w14:textId="46C0069D" w:rsidR="006A2C0F" w:rsidRPr="006A2C0F" w:rsidRDefault="006A2C0F" w:rsidP="006A2C0F">
      <w:pPr>
        <w:rPr>
          <w:b/>
          <w:bCs/>
          <w:i/>
          <w:iCs/>
          <w:lang w:eastAsia="en-GB"/>
        </w:rPr>
      </w:pPr>
      <w:r w:rsidRPr="006A2C0F">
        <w:rPr>
          <w:lang w:eastAsia="en-GB"/>
        </w:rPr>
        <w:t>It</w:t>
      </w:r>
      <w:r w:rsidR="00961DC5">
        <w:rPr>
          <w:lang w:eastAsia="en-GB"/>
        </w:rPr>
        <w:t xml:space="preserve"> is</w:t>
      </w:r>
      <w:r w:rsidRPr="006A2C0F">
        <w:rPr>
          <w:lang w:eastAsia="en-GB"/>
        </w:rPr>
        <w:t xml:space="preserve"> important to note that the project’s pilot(s) have not been fully defined during the project preparation (PPG) phase. Various key aspects may change or remain to be defined during project implementation (</w:t>
      </w:r>
      <w:r w:rsidR="00961DC5" w:rsidRPr="006A2C0F">
        <w:rPr>
          <w:lang w:eastAsia="en-GB"/>
        </w:rPr>
        <w:t>e.g.,</w:t>
      </w:r>
      <w:r w:rsidRPr="006A2C0F">
        <w:rPr>
          <w:lang w:eastAsia="en-GB"/>
        </w:rPr>
        <w:t xml:space="preserve"> pilot type, number of </w:t>
      </w:r>
      <w:proofErr w:type="spellStart"/>
      <w:r w:rsidRPr="006A2C0F">
        <w:rPr>
          <w:lang w:eastAsia="en-GB"/>
        </w:rPr>
        <w:t>minigrids</w:t>
      </w:r>
      <w:proofErr w:type="spellEnd"/>
      <w:r w:rsidRPr="006A2C0F">
        <w:rPr>
          <w:lang w:eastAsia="en-GB"/>
        </w:rPr>
        <w:t xml:space="preserve"> per pilot, % of CAPEX subsidy required, number of customers that will be served by each </w:t>
      </w:r>
      <w:proofErr w:type="spellStart"/>
      <w:r w:rsidRPr="006A2C0F">
        <w:rPr>
          <w:lang w:eastAsia="en-GB"/>
        </w:rPr>
        <w:t>minigrid</w:t>
      </w:r>
      <w:proofErr w:type="spellEnd"/>
      <w:r w:rsidRPr="006A2C0F">
        <w:rPr>
          <w:lang w:eastAsia="en-GB"/>
        </w:rPr>
        <w:t xml:space="preserve">). Therefore, an indicative </w:t>
      </w:r>
      <w:proofErr w:type="spellStart"/>
      <w:r w:rsidRPr="006A2C0F">
        <w:rPr>
          <w:lang w:eastAsia="en-GB"/>
        </w:rPr>
        <w:t>minigrid</w:t>
      </w:r>
      <w:proofErr w:type="spellEnd"/>
      <w:r w:rsidRPr="006A2C0F">
        <w:rPr>
          <w:lang w:eastAsia="en-GB"/>
        </w:rPr>
        <w:t xml:space="preserve"> system has been identified for each pilot and targets estimated for each of these indicative systems based on a series of assumptions and calculations. </w:t>
      </w:r>
      <w:r w:rsidRPr="006A2C0F">
        <w:rPr>
          <w:i/>
          <w:iCs/>
          <w:lang w:eastAsia="en-GB"/>
        </w:rPr>
        <w:t>Assumptions and calculations as described in this annex have been made for the sole purpose of estimating project targets and in no way constitute recommendations or guidance for pilot definition during project implementation.</w:t>
      </w:r>
      <w:r w:rsidRPr="006A2C0F">
        <w:rPr>
          <w:b/>
          <w:bCs/>
          <w:i/>
          <w:iCs/>
          <w:lang w:eastAsia="en-GB"/>
        </w:rPr>
        <w:t xml:space="preserve"> </w:t>
      </w:r>
    </w:p>
    <w:p w14:paraId="76A0C4BA" w14:textId="4EDDF06B" w:rsidR="006A2C0F" w:rsidRDefault="006A2C0F" w:rsidP="00A7388E">
      <w:pPr>
        <w:rPr>
          <w:lang w:eastAsia="en-GB"/>
        </w:rPr>
      </w:pPr>
    </w:p>
    <w:p w14:paraId="1835B8AB" w14:textId="77777777" w:rsidR="00961DC5" w:rsidRPr="00961DC5" w:rsidRDefault="00961DC5" w:rsidP="00961DC5">
      <w:pPr>
        <w:rPr>
          <w:lang w:eastAsia="en-GB"/>
        </w:rPr>
      </w:pPr>
      <w:r w:rsidRPr="00961DC5">
        <w:rPr>
          <w:lang w:eastAsia="en-GB"/>
        </w:rPr>
        <w:t>This and all other AMP national projects contribute and will report on the following GEF-7 Core indicators:</w:t>
      </w:r>
    </w:p>
    <w:p w14:paraId="5FFA2500" w14:textId="77777777" w:rsidR="00961DC5" w:rsidRPr="00961DC5" w:rsidRDefault="00961DC5" w:rsidP="00961DC5">
      <w:pPr>
        <w:rPr>
          <w:lang w:eastAsia="en-GB"/>
        </w:rPr>
      </w:pPr>
    </w:p>
    <w:p w14:paraId="1A6A69A3" w14:textId="77777777" w:rsidR="00961DC5" w:rsidRPr="00961DC5" w:rsidRDefault="00961DC5" w:rsidP="00961DC5">
      <w:pPr>
        <w:rPr>
          <w:lang w:eastAsia="en-GB"/>
        </w:rPr>
      </w:pPr>
      <w:r w:rsidRPr="00961DC5">
        <w:rPr>
          <w:b/>
          <w:bCs/>
          <w:lang w:eastAsia="en-GB"/>
        </w:rPr>
        <w:t>Core indicator 6: Greenhouse Gas (GHG) Emissions Mitigated (tCO2e</w:t>
      </w:r>
      <w:r w:rsidRPr="00961DC5">
        <w:rPr>
          <w:lang w:eastAsia="en-GB"/>
        </w:rPr>
        <w:t xml:space="preserve">). This indicator captures the amount of GHG emissions expected to be avoided through the GEF project’s investment in RE </w:t>
      </w:r>
      <w:proofErr w:type="spellStart"/>
      <w:r w:rsidRPr="00961DC5">
        <w:rPr>
          <w:lang w:eastAsia="en-GB"/>
        </w:rPr>
        <w:t>minigrids</w:t>
      </w:r>
      <w:proofErr w:type="spellEnd"/>
      <w:r w:rsidRPr="00961DC5">
        <w:rPr>
          <w:lang w:eastAsia="en-GB"/>
        </w:rPr>
        <w:t>. It should be measured above a baseline value. Mitigation benefits include both direct and indirect GHG emissions reductions:</w:t>
      </w:r>
    </w:p>
    <w:p w14:paraId="20FF0BBF" w14:textId="13BFC44D" w:rsidR="00961DC5" w:rsidRPr="00961DC5" w:rsidRDefault="00961DC5">
      <w:pPr>
        <w:pStyle w:val="ListParagraph"/>
        <w:numPr>
          <w:ilvl w:val="0"/>
          <w:numId w:val="74"/>
        </w:numPr>
        <w:spacing w:before="60"/>
        <w:ind w:left="284" w:hanging="284"/>
        <w:rPr>
          <w:rFonts w:asciiTheme="minorHAnsi" w:hAnsiTheme="minorHAnsi" w:cstheme="minorHAnsi"/>
          <w:sz w:val="20"/>
          <w:szCs w:val="20"/>
          <w:lang w:eastAsia="en-GB"/>
        </w:rPr>
      </w:pPr>
      <w:bookmarkStart w:id="435" w:name="_Hlk111364427"/>
      <w:r w:rsidRPr="00961DC5">
        <w:rPr>
          <w:rFonts w:asciiTheme="minorHAnsi" w:hAnsiTheme="minorHAnsi" w:cstheme="minorHAnsi"/>
          <w:sz w:val="20"/>
          <w:szCs w:val="20"/>
          <w:u w:val="single"/>
          <w:lang w:eastAsia="en-GB"/>
        </w:rPr>
        <w:t xml:space="preserve">Direct emissions reductions </w:t>
      </w:r>
      <w:r w:rsidRPr="00961DC5">
        <w:rPr>
          <w:rFonts w:asciiTheme="minorHAnsi" w:hAnsiTheme="minorHAnsi" w:cstheme="minorHAnsi"/>
          <w:sz w:val="20"/>
          <w:szCs w:val="20"/>
          <w:lang w:eastAsia="en-GB"/>
        </w:rPr>
        <w:t xml:space="preserve">are attributable to the investments made during the project's supervised implementation period, </w:t>
      </w:r>
      <w:proofErr w:type="spellStart"/>
      <w:r w:rsidRPr="00961DC5">
        <w:rPr>
          <w:rFonts w:asciiTheme="minorHAnsi" w:hAnsiTheme="minorHAnsi" w:cstheme="minorHAnsi"/>
          <w:sz w:val="20"/>
          <w:szCs w:val="20"/>
          <w:lang w:eastAsia="en-GB"/>
        </w:rPr>
        <w:t>tota</w:t>
      </w:r>
      <w:r w:rsidR="00830A60">
        <w:rPr>
          <w:rFonts w:asciiTheme="minorHAnsi" w:hAnsiTheme="minorHAnsi" w:cstheme="minorHAnsi"/>
          <w:sz w:val="20"/>
          <w:szCs w:val="20"/>
          <w:lang w:eastAsia="en-GB"/>
        </w:rPr>
        <w:t>l</w:t>
      </w:r>
      <w:r w:rsidRPr="00961DC5">
        <w:rPr>
          <w:rFonts w:asciiTheme="minorHAnsi" w:hAnsiTheme="minorHAnsi" w:cstheme="minorHAnsi"/>
          <w:sz w:val="20"/>
          <w:szCs w:val="20"/>
          <w:lang w:eastAsia="en-GB"/>
        </w:rPr>
        <w:t>led</w:t>
      </w:r>
      <w:proofErr w:type="spellEnd"/>
      <w:r w:rsidRPr="00961DC5">
        <w:rPr>
          <w:rFonts w:asciiTheme="minorHAnsi" w:hAnsiTheme="minorHAnsi" w:cstheme="minorHAnsi"/>
          <w:sz w:val="20"/>
          <w:szCs w:val="20"/>
          <w:lang w:eastAsia="en-GB"/>
        </w:rPr>
        <w:t xml:space="preserve"> over the respective lifetime of the investments (20 years)</w:t>
      </w:r>
      <w:bookmarkEnd w:id="435"/>
      <w:r w:rsidRPr="00961DC5">
        <w:rPr>
          <w:rFonts w:asciiTheme="minorHAnsi" w:hAnsiTheme="minorHAnsi" w:cstheme="minorHAnsi"/>
          <w:sz w:val="20"/>
          <w:szCs w:val="20"/>
          <w:lang w:eastAsia="en-GB"/>
        </w:rPr>
        <w:t xml:space="preserve">. For AMP national projects, direct emission mitigation arises from </w:t>
      </w:r>
      <w:proofErr w:type="spellStart"/>
      <w:r w:rsidRPr="00961DC5">
        <w:rPr>
          <w:rFonts w:asciiTheme="minorHAnsi" w:hAnsiTheme="minorHAnsi" w:cstheme="minorHAnsi"/>
          <w:sz w:val="20"/>
          <w:szCs w:val="20"/>
          <w:lang w:eastAsia="en-GB"/>
        </w:rPr>
        <w:t>minigrid</w:t>
      </w:r>
      <w:proofErr w:type="spellEnd"/>
      <w:r w:rsidRPr="00961DC5">
        <w:rPr>
          <w:rFonts w:asciiTheme="minorHAnsi" w:hAnsiTheme="minorHAnsi" w:cstheme="minorHAnsi"/>
          <w:sz w:val="20"/>
          <w:szCs w:val="20"/>
          <w:lang w:eastAsia="en-GB"/>
        </w:rPr>
        <w:t xml:space="preserve"> pilot investments under program Component 2. </w:t>
      </w:r>
    </w:p>
    <w:p w14:paraId="07D1ADE3" w14:textId="4FBE3821" w:rsidR="00961DC5" w:rsidRPr="00961DC5" w:rsidRDefault="00961DC5">
      <w:pPr>
        <w:pStyle w:val="ListParagraph"/>
        <w:numPr>
          <w:ilvl w:val="0"/>
          <w:numId w:val="74"/>
        </w:numPr>
        <w:spacing w:before="60"/>
        <w:ind w:left="284" w:hanging="284"/>
        <w:rPr>
          <w:rFonts w:asciiTheme="minorHAnsi" w:hAnsiTheme="minorHAnsi" w:cstheme="minorHAnsi"/>
          <w:sz w:val="20"/>
          <w:szCs w:val="20"/>
          <w:lang w:eastAsia="en-GB"/>
        </w:rPr>
      </w:pPr>
      <w:r w:rsidRPr="00961DC5">
        <w:rPr>
          <w:rFonts w:asciiTheme="minorHAnsi" w:hAnsiTheme="minorHAnsi" w:cstheme="minorHAnsi"/>
          <w:sz w:val="20"/>
          <w:szCs w:val="20"/>
          <w:u w:val="single"/>
          <w:lang w:eastAsia="en-GB"/>
        </w:rPr>
        <w:t>Indirect emissions reductions</w:t>
      </w:r>
      <w:r w:rsidRPr="00961DC5">
        <w:rPr>
          <w:rFonts w:asciiTheme="minorHAnsi" w:hAnsiTheme="minorHAnsi" w:cstheme="minorHAnsi"/>
          <w:sz w:val="20"/>
          <w:szCs w:val="20"/>
          <w:lang w:eastAsia="en-GB"/>
        </w:rPr>
        <w:t xml:space="preserve"> result from broader adoption of the outcomes of the project plus longer-term emission reductions from </w:t>
      </w:r>
      <w:r w:rsidR="00830A60">
        <w:rPr>
          <w:rFonts w:asciiTheme="minorHAnsi" w:hAnsiTheme="minorHAnsi" w:cstheme="minorHAnsi"/>
          <w:sz w:val="20"/>
          <w:szCs w:val="20"/>
          <w:lang w:eastAsia="en-GB"/>
        </w:rPr>
        <w:t xml:space="preserve">a </w:t>
      </w:r>
      <w:proofErr w:type="spellStart"/>
      <w:r w:rsidRPr="00961DC5">
        <w:rPr>
          <w:rFonts w:asciiTheme="minorHAnsi" w:hAnsiTheme="minorHAnsi" w:cstheme="minorHAnsi"/>
          <w:sz w:val="20"/>
          <w:szCs w:val="20"/>
          <w:lang w:eastAsia="en-GB"/>
        </w:rPr>
        <w:t>behavio</w:t>
      </w:r>
      <w:r w:rsidR="00830A60">
        <w:rPr>
          <w:rFonts w:asciiTheme="minorHAnsi" w:hAnsiTheme="minorHAnsi" w:cstheme="minorHAnsi"/>
          <w:sz w:val="20"/>
          <w:szCs w:val="20"/>
          <w:lang w:eastAsia="en-GB"/>
        </w:rPr>
        <w:t>u</w:t>
      </w:r>
      <w:r w:rsidRPr="00961DC5">
        <w:rPr>
          <w:rFonts w:asciiTheme="minorHAnsi" w:hAnsiTheme="minorHAnsi" w:cstheme="minorHAnsi"/>
          <w:sz w:val="20"/>
          <w:szCs w:val="20"/>
          <w:lang w:eastAsia="en-GB"/>
        </w:rPr>
        <w:t>ral</w:t>
      </w:r>
      <w:proofErr w:type="spellEnd"/>
      <w:r w:rsidRPr="00961DC5">
        <w:rPr>
          <w:rFonts w:asciiTheme="minorHAnsi" w:hAnsiTheme="minorHAnsi" w:cstheme="minorHAnsi"/>
          <w:sz w:val="20"/>
          <w:szCs w:val="20"/>
          <w:lang w:eastAsia="en-GB"/>
        </w:rPr>
        <w:t xml:space="preserve"> change in the post-project period. Broader adoption of the project proceeds through several processes including sustaining, mainstreaming, replication, scaling-up and market change. For AMP national projects, </w:t>
      </w:r>
      <w:bookmarkStart w:id="436" w:name="_Hlk111364559"/>
      <w:r w:rsidRPr="00961DC5">
        <w:rPr>
          <w:rFonts w:asciiTheme="minorHAnsi" w:hAnsiTheme="minorHAnsi" w:cstheme="minorHAnsi"/>
          <w:sz w:val="20"/>
          <w:szCs w:val="20"/>
          <w:lang w:eastAsia="en-GB"/>
        </w:rPr>
        <w:t>indirect emission mitigation results from creating a general enabl</w:t>
      </w:r>
      <w:r w:rsidR="00830A60">
        <w:rPr>
          <w:rFonts w:asciiTheme="minorHAnsi" w:hAnsiTheme="minorHAnsi" w:cstheme="minorHAnsi"/>
          <w:sz w:val="20"/>
          <w:szCs w:val="20"/>
          <w:lang w:eastAsia="en-GB"/>
        </w:rPr>
        <w:t>ing</w:t>
      </w:r>
      <w:r w:rsidRPr="00961DC5">
        <w:rPr>
          <w:rFonts w:asciiTheme="minorHAnsi" w:hAnsiTheme="minorHAnsi" w:cstheme="minorHAnsi"/>
          <w:sz w:val="20"/>
          <w:szCs w:val="20"/>
          <w:lang w:eastAsia="en-GB"/>
        </w:rPr>
        <w:t xml:space="preserve"> investment environment for </w:t>
      </w:r>
      <w:proofErr w:type="spellStart"/>
      <w:r w:rsidRPr="00961DC5">
        <w:rPr>
          <w:rFonts w:asciiTheme="minorHAnsi" w:hAnsiTheme="minorHAnsi" w:cstheme="minorHAnsi"/>
          <w:sz w:val="20"/>
          <w:szCs w:val="20"/>
          <w:lang w:eastAsia="en-GB"/>
        </w:rPr>
        <w:t>minigrid</w:t>
      </w:r>
      <w:proofErr w:type="spellEnd"/>
      <w:r w:rsidRPr="00961DC5">
        <w:rPr>
          <w:rFonts w:asciiTheme="minorHAnsi" w:hAnsiTheme="minorHAnsi" w:cstheme="minorHAnsi"/>
          <w:sz w:val="20"/>
          <w:szCs w:val="20"/>
          <w:lang w:eastAsia="en-GB"/>
        </w:rPr>
        <w:t xml:space="preserve"> market development, and subsequent investment flows in </w:t>
      </w:r>
      <w:proofErr w:type="spellStart"/>
      <w:r w:rsidRPr="00961DC5">
        <w:rPr>
          <w:rFonts w:asciiTheme="minorHAnsi" w:hAnsiTheme="minorHAnsi" w:cstheme="minorHAnsi"/>
          <w:sz w:val="20"/>
          <w:szCs w:val="20"/>
          <w:lang w:eastAsia="en-GB"/>
        </w:rPr>
        <w:t>minigrids</w:t>
      </w:r>
      <w:proofErr w:type="spellEnd"/>
      <w:r w:rsidRPr="00961DC5">
        <w:rPr>
          <w:rFonts w:asciiTheme="minorHAnsi" w:hAnsiTheme="minorHAnsi" w:cstheme="minorHAnsi"/>
          <w:sz w:val="20"/>
          <w:szCs w:val="20"/>
          <w:lang w:eastAsia="en-GB"/>
        </w:rPr>
        <w:t xml:space="preserve"> to electrify rural areas.</w:t>
      </w:r>
      <w:bookmarkEnd w:id="436"/>
    </w:p>
    <w:p w14:paraId="12088CBF" w14:textId="77777777" w:rsidR="00961DC5" w:rsidRPr="00961DC5" w:rsidRDefault="00961DC5" w:rsidP="00961DC5">
      <w:pPr>
        <w:rPr>
          <w:rFonts w:asciiTheme="minorHAnsi" w:hAnsiTheme="minorHAnsi" w:cstheme="minorHAnsi"/>
          <w:szCs w:val="20"/>
          <w:lang w:eastAsia="en-GB"/>
        </w:rPr>
      </w:pPr>
    </w:p>
    <w:p w14:paraId="6D0C4676" w14:textId="444E9732" w:rsidR="00961DC5" w:rsidRPr="00961DC5" w:rsidRDefault="00F73147" w:rsidP="00961DC5">
      <w:pPr>
        <w:rPr>
          <w:i/>
          <w:iCs/>
          <w:lang w:eastAsia="en-GB"/>
        </w:rPr>
      </w:pPr>
      <w:r>
        <w:rPr>
          <w:noProof/>
        </w:rPr>
        <w:lastRenderedPageBreak/>
        <mc:AlternateContent>
          <mc:Choice Requires="wps">
            <w:drawing>
              <wp:anchor distT="107950" distB="107950" distL="114300" distR="114300" simplePos="0" relativeHeight="251650560" behindDoc="0" locked="0" layoutInCell="1" allowOverlap="1" wp14:anchorId="57E1301B" wp14:editId="57326B63">
                <wp:simplePos x="0" y="0"/>
                <wp:positionH relativeFrom="page">
                  <wp:posOffset>734695</wp:posOffset>
                </wp:positionH>
                <wp:positionV relativeFrom="page">
                  <wp:posOffset>922655</wp:posOffset>
                </wp:positionV>
                <wp:extent cx="6400800" cy="4312285"/>
                <wp:effectExtent l="0" t="0" r="0" b="0"/>
                <wp:wrapSquare wrapText="bothSides"/>
                <wp:docPr id="957298981" name="Text Box 9572989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4312285"/>
                        </a:xfrm>
                        <a:prstGeom prst="rect">
                          <a:avLst/>
                        </a:prstGeom>
                        <a:solidFill>
                          <a:srgbClr val="FFFFFF"/>
                        </a:solidFill>
                        <a:ln w="9525">
                          <a:solidFill>
                            <a:sysClr val="window" lastClr="FFFFFF">
                              <a:lumMod val="65000"/>
                            </a:sysClr>
                          </a:solidFill>
                          <a:miter lim="800000"/>
                          <a:headEnd/>
                          <a:tailEnd/>
                        </a:ln>
                      </wps:spPr>
                      <wps:txbx>
                        <w:txbxContent>
                          <w:p w14:paraId="55FF452C" w14:textId="6FF8E764" w:rsidR="00961DC5" w:rsidRDefault="00961DC5" w:rsidP="00961DC5">
                            <w:pPr>
                              <w:rPr>
                                <w:b/>
                                <w:color w:val="0070C0"/>
                                <w:lang w:val="en-GB"/>
                              </w:rPr>
                            </w:pPr>
                            <w:bookmarkStart w:id="437" w:name="_Toc122610326"/>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1D6D3D">
                              <w:rPr>
                                <w:b/>
                                <w:noProof/>
                                <w:color w:val="0070C0"/>
                                <w:lang w:val="en-GB"/>
                              </w:rPr>
                              <w:t>55</w:t>
                            </w:r>
                            <w:r w:rsidRPr="006C5D5B">
                              <w:rPr>
                                <w:color w:val="0070C0"/>
                                <w:lang w:val="en-GB"/>
                              </w:rPr>
                              <w:fldChar w:fldCharType="end"/>
                            </w:r>
                            <w:r w:rsidR="006F4AC6">
                              <w:rPr>
                                <w:b/>
                                <w:color w:val="0070C0"/>
                                <w:lang w:val="en-GB"/>
                              </w:rPr>
                              <w:tab/>
                              <w:t>Beneficiaries of pilot minigrid systems</w:t>
                            </w:r>
                            <w:bookmarkEnd w:id="437"/>
                          </w:p>
                          <w:p w14:paraId="129C8A4B" w14:textId="314E70BD" w:rsidR="006F4AC6" w:rsidRDefault="006F4AC6" w:rsidP="00961DC5">
                            <w:pPr>
                              <w:rPr>
                                <w:b/>
                                <w:color w:val="0070C0"/>
                                <w:lang w:val="en-GB"/>
                              </w:rPr>
                            </w:pPr>
                          </w:p>
                          <w:p w14:paraId="2947DE73" w14:textId="7D6C891B" w:rsidR="006F4AC6" w:rsidRPr="006F4AC6" w:rsidRDefault="006F4AC6" w:rsidP="006F4AC6">
                            <w:pPr>
                              <w:rPr>
                                <w:b/>
                                <w:bCs/>
                                <w:sz w:val="19"/>
                                <w:szCs w:val="19"/>
                                <w:lang w:val="en-GB"/>
                              </w:rPr>
                            </w:pPr>
                            <w:r w:rsidRPr="006F4AC6">
                              <w:rPr>
                                <w:b/>
                                <w:bCs/>
                                <w:sz w:val="19"/>
                                <w:szCs w:val="19"/>
                                <w:lang w:val="en-GB"/>
                              </w:rPr>
                              <w:t>Direct beneficiaries per project type</w:t>
                            </w:r>
                          </w:p>
                          <w:tbl>
                            <w:tblPr>
                              <w:tblStyle w:val="TableGrid26"/>
                              <w:tblW w:w="0" w:type="auto"/>
                              <w:tblLook w:val="04A0" w:firstRow="1" w:lastRow="0" w:firstColumn="1" w:lastColumn="0" w:noHBand="0" w:noVBand="1"/>
                            </w:tblPr>
                            <w:tblGrid>
                              <w:gridCol w:w="1479"/>
                              <w:gridCol w:w="5887"/>
                              <w:gridCol w:w="2268"/>
                            </w:tblGrid>
                            <w:tr w:rsidR="006F4AC6" w:rsidRPr="006F4AC6" w14:paraId="18BB1D3A" w14:textId="77777777" w:rsidTr="006F4AC6">
                              <w:trPr>
                                <w:tblHeader/>
                              </w:trPr>
                              <w:tc>
                                <w:tcPr>
                                  <w:tcW w:w="1479" w:type="dxa"/>
                                  <w:shd w:val="clear" w:color="auto" w:fill="1F4E79" w:themeFill="accent5" w:themeFillShade="80"/>
                                </w:tcPr>
                                <w:p w14:paraId="4CA71B4B" w14:textId="77777777" w:rsidR="006F4AC6" w:rsidRPr="006F4AC6" w:rsidRDefault="006F4AC6" w:rsidP="006F4AC6">
                                  <w:pPr>
                                    <w:jc w:val="left"/>
                                    <w:rPr>
                                      <w:rFonts w:cstheme="minorHAnsi"/>
                                      <w:color w:val="FFFFFF" w:themeColor="background1"/>
                                      <w:sz w:val="18"/>
                                      <w:szCs w:val="18"/>
                                    </w:rPr>
                                  </w:pPr>
                                  <w:r w:rsidRPr="006F4AC6">
                                    <w:rPr>
                                      <w:rFonts w:cstheme="minorHAnsi"/>
                                      <w:color w:val="FFFFFF" w:themeColor="background1"/>
                                      <w:sz w:val="18"/>
                                      <w:szCs w:val="18"/>
                                    </w:rPr>
                                    <w:t>Type of pilot</w:t>
                                  </w:r>
                                </w:p>
                              </w:tc>
                              <w:tc>
                                <w:tcPr>
                                  <w:tcW w:w="5887" w:type="dxa"/>
                                  <w:shd w:val="clear" w:color="auto" w:fill="1F4E79" w:themeFill="accent5" w:themeFillShade="80"/>
                                </w:tcPr>
                                <w:p w14:paraId="41CEDFDE" w14:textId="77777777" w:rsidR="006F4AC6" w:rsidRPr="006F4AC6" w:rsidRDefault="006F4AC6" w:rsidP="006F4AC6">
                                  <w:pPr>
                                    <w:jc w:val="left"/>
                                    <w:rPr>
                                      <w:rFonts w:cstheme="minorHAnsi"/>
                                      <w:color w:val="FFFFFF" w:themeColor="background1"/>
                                      <w:sz w:val="18"/>
                                      <w:szCs w:val="18"/>
                                    </w:rPr>
                                  </w:pPr>
                                  <w:r w:rsidRPr="006F4AC6">
                                    <w:rPr>
                                      <w:rFonts w:cstheme="minorHAnsi"/>
                                      <w:color w:val="FFFFFF" w:themeColor="background1"/>
                                      <w:sz w:val="18"/>
                                      <w:szCs w:val="18"/>
                                    </w:rPr>
                                    <w:t>Targeted support provided by the project</w:t>
                                  </w:r>
                                </w:p>
                              </w:tc>
                              <w:tc>
                                <w:tcPr>
                                  <w:tcW w:w="2268" w:type="dxa"/>
                                  <w:shd w:val="clear" w:color="auto" w:fill="1F4E79" w:themeFill="accent5" w:themeFillShade="80"/>
                                </w:tcPr>
                                <w:p w14:paraId="386F1666" w14:textId="77777777" w:rsidR="006F4AC6" w:rsidRPr="006F4AC6" w:rsidRDefault="006F4AC6" w:rsidP="006F4AC6">
                                  <w:pPr>
                                    <w:jc w:val="left"/>
                                    <w:rPr>
                                      <w:rFonts w:cstheme="minorHAnsi"/>
                                      <w:color w:val="FFFFFF" w:themeColor="background1"/>
                                      <w:sz w:val="18"/>
                                      <w:szCs w:val="18"/>
                                    </w:rPr>
                                  </w:pPr>
                                  <w:r w:rsidRPr="006F4AC6">
                                    <w:rPr>
                                      <w:rFonts w:cstheme="minorHAnsi"/>
                                      <w:color w:val="FFFFFF" w:themeColor="background1"/>
                                      <w:sz w:val="18"/>
                                      <w:szCs w:val="18"/>
                                    </w:rPr>
                                    <w:t>Direct beneficiaries</w:t>
                                  </w:r>
                                </w:p>
                              </w:tc>
                            </w:tr>
                            <w:tr w:rsidR="006F4AC6" w:rsidRPr="006F4AC6" w14:paraId="5DAD1393" w14:textId="77777777" w:rsidTr="006F4AC6">
                              <w:tc>
                                <w:tcPr>
                                  <w:tcW w:w="1479" w:type="dxa"/>
                                  <w:vAlign w:val="center"/>
                                </w:tcPr>
                                <w:p w14:paraId="5D5CE933" w14:textId="77777777" w:rsidR="006F4AC6" w:rsidRPr="006F4AC6" w:rsidRDefault="006F4AC6" w:rsidP="006F4AC6">
                                  <w:pPr>
                                    <w:jc w:val="left"/>
                                    <w:rPr>
                                      <w:rFonts w:cstheme="minorHAnsi"/>
                                      <w:sz w:val="18"/>
                                      <w:szCs w:val="18"/>
                                    </w:rPr>
                                  </w:pPr>
                                  <w:r w:rsidRPr="006F4AC6">
                                    <w:rPr>
                                      <w:rFonts w:cstheme="minorHAnsi"/>
                                      <w:sz w:val="18"/>
                                      <w:szCs w:val="18"/>
                                    </w:rPr>
                                    <w:t>Greenfield</w:t>
                                  </w:r>
                                </w:p>
                              </w:tc>
                              <w:tc>
                                <w:tcPr>
                                  <w:tcW w:w="5887" w:type="dxa"/>
                                  <w:vAlign w:val="center"/>
                                </w:tcPr>
                                <w:p w14:paraId="506B2D08" w14:textId="77777777" w:rsidR="006F4AC6" w:rsidRPr="006F4AC6" w:rsidRDefault="006F4AC6" w:rsidP="006F4AC6">
                                  <w:pPr>
                                    <w:jc w:val="left"/>
                                    <w:rPr>
                                      <w:rFonts w:cstheme="minorHAnsi"/>
                                      <w:sz w:val="18"/>
                                      <w:szCs w:val="18"/>
                                    </w:rPr>
                                  </w:pPr>
                                  <w:r w:rsidRPr="006F4AC6">
                                    <w:rPr>
                                      <w:rFonts w:cstheme="minorHAnsi"/>
                                      <w:sz w:val="18"/>
                                      <w:szCs w:val="18"/>
                                    </w:rPr>
                                    <w:t>Providing access to clean/reliable/affordable electricity to </w:t>
                                  </w:r>
                                  <w:r w:rsidRPr="006F4AC6">
                                    <w:rPr>
                                      <w:rFonts w:cstheme="minorHAnsi"/>
                                      <w:color w:val="2F5496" w:themeColor="accent1" w:themeShade="BF"/>
                                      <w:sz w:val="18"/>
                                      <w:szCs w:val="18"/>
                                    </w:rPr>
                                    <w:t>new minigrid users </w:t>
                                  </w:r>
                                  <w:r w:rsidRPr="006F4AC6">
                                    <w:rPr>
                                      <w:rFonts w:cstheme="minorHAnsi"/>
                                      <w:sz w:val="18"/>
                                      <w:szCs w:val="18"/>
                                    </w:rPr>
                                    <w:t>through development of  new minigrid sites</w:t>
                                  </w:r>
                                </w:p>
                              </w:tc>
                              <w:tc>
                                <w:tcPr>
                                  <w:tcW w:w="2268" w:type="dxa"/>
                                  <w:vAlign w:val="center"/>
                                </w:tcPr>
                                <w:p w14:paraId="3AAB6E23" w14:textId="77777777" w:rsidR="006F4AC6" w:rsidRPr="006F4AC6" w:rsidRDefault="006F4AC6" w:rsidP="006F4AC6">
                                  <w:pPr>
                                    <w:jc w:val="left"/>
                                    <w:rPr>
                                      <w:rFonts w:cstheme="minorHAnsi"/>
                                      <w:sz w:val="18"/>
                                      <w:szCs w:val="18"/>
                                    </w:rPr>
                                  </w:pPr>
                                  <w:r w:rsidRPr="006F4AC6">
                                    <w:rPr>
                                      <w:rFonts w:cstheme="minorHAnsi"/>
                                      <w:sz w:val="18"/>
                                      <w:szCs w:val="18"/>
                                    </w:rPr>
                                    <w:t>All new minigrid customers</w:t>
                                  </w:r>
                                </w:p>
                              </w:tc>
                            </w:tr>
                            <w:tr w:rsidR="006F4AC6" w:rsidRPr="006F4AC6" w14:paraId="6050B059" w14:textId="77777777" w:rsidTr="006F4AC6">
                              <w:tc>
                                <w:tcPr>
                                  <w:tcW w:w="1479" w:type="dxa"/>
                                  <w:vAlign w:val="center"/>
                                </w:tcPr>
                                <w:p w14:paraId="53D4C698" w14:textId="77777777" w:rsidR="006F4AC6" w:rsidRPr="006F4AC6" w:rsidRDefault="006F4AC6" w:rsidP="006F4AC6">
                                  <w:pPr>
                                    <w:jc w:val="left"/>
                                    <w:rPr>
                                      <w:rFonts w:cstheme="minorHAnsi"/>
                                      <w:sz w:val="18"/>
                                      <w:szCs w:val="18"/>
                                    </w:rPr>
                                  </w:pPr>
                                  <w:r w:rsidRPr="006F4AC6">
                                    <w:rPr>
                                      <w:rFonts w:cstheme="minorHAnsi"/>
                                      <w:sz w:val="18"/>
                                      <w:szCs w:val="18"/>
                                    </w:rPr>
                                    <w:t>Hybridization</w:t>
                                  </w:r>
                                </w:p>
                              </w:tc>
                              <w:tc>
                                <w:tcPr>
                                  <w:tcW w:w="5887" w:type="dxa"/>
                                  <w:vAlign w:val="center"/>
                                </w:tcPr>
                                <w:p w14:paraId="24D3870B" w14:textId="77777777" w:rsidR="006F4AC6" w:rsidRPr="006F4AC6" w:rsidRDefault="006F4AC6" w:rsidP="006F4AC6">
                                  <w:pPr>
                                    <w:jc w:val="left"/>
                                    <w:rPr>
                                      <w:rFonts w:cstheme="minorHAnsi"/>
                                      <w:sz w:val="18"/>
                                      <w:szCs w:val="18"/>
                                    </w:rPr>
                                  </w:pPr>
                                  <w:r w:rsidRPr="006F4AC6">
                                    <w:rPr>
                                      <w:rFonts w:cstheme="minorHAnsi"/>
                                      <w:sz w:val="18"/>
                                      <w:szCs w:val="18"/>
                                    </w:rPr>
                                    <w:t>Providing improved electricity services to </w:t>
                                  </w:r>
                                  <w:r w:rsidRPr="006F4AC6">
                                    <w:rPr>
                                      <w:rFonts w:cstheme="minorHAnsi"/>
                                      <w:color w:val="2F5496" w:themeColor="accent1" w:themeShade="BF"/>
                                      <w:sz w:val="18"/>
                                      <w:szCs w:val="18"/>
                                    </w:rPr>
                                    <w:t>all existing as well as new users of an existing minigrid</w:t>
                                  </w:r>
                                  <w:r w:rsidRPr="006F4AC6">
                                    <w:rPr>
                                      <w:rFonts w:cstheme="minorHAnsi"/>
                                      <w:sz w:val="18"/>
                                      <w:szCs w:val="18"/>
                                    </w:rPr>
                                    <w:t>, based on a larger share of renewable energy and a clear path for diesel phase-out</w:t>
                                  </w:r>
                                </w:p>
                              </w:tc>
                              <w:tc>
                                <w:tcPr>
                                  <w:tcW w:w="2268" w:type="dxa"/>
                                  <w:vAlign w:val="center"/>
                                </w:tcPr>
                                <w:p w14:paraId="61F071F5" w14:textId="77777777" w:rsidR="006F4AC6" w:rsidRPr="006F4AC6" w:rsidRDefault="006F4AC6" w:rsidP="006F4AC6">
                                  <w:pPr>
                                    <w:jc w:val="left"/>
                                    <w:rPr>
                                      <w:rFonts w:cstheme="minorHAnsi"/>
                                      <w:sz w:val="18"/>
                                      <w:szCs w:val="18"/>
                                    </w:rPr>
                                  </w:pPr>
                                  <w:r w:rsidRPr="006F4AC6">
                                    <w:rPr>
                                      <w:rFonts w:cstheme="minorHAnsi"/>
                                      <w:sz w:val="18"/>
                                      <w:szCs w:val="18"/>
                                    </w:rPr>
                                    <w:t>All existing as well as new customers of the hybridized minigrid</w:t>
                                  </w:r>
                                </w:p>
                              </w:tc>
                            </w:tr>
                            <w:tr w:rsidR="006F4AC6" w:rsidRPr="006F4AC6" w14:paraId="7DD6E02E" w14:textId="77777777" w:rsidTr="006F4AC6">
                              <w:tc>
                                <w:tcPr>
                                  <w:tcW w:w="1479" w:type="dxa"/>
                                  <w:vAlign w:val="center"/>
                                </w:tcPr>
                                <w:p w14:paraId="128A3933" w14:textId="77777777" w:rsidR="006F4AC6" w:rsidRPr="006F4AC6" w:rsidRDefault="006F4AC6" w:rsidP="006F4AC6">
                                  <w:pPr>
                                    <w:jc w:val="left"/>
                                    <w:rPr>
                                      <w:rFonts w:cstheme="minorHAnsi"/>
                                      <w:sz w:val="18"/>
                                      <w:szCs w:val="18"/>
                                    </w:rPr>
                                  </w:pPr>
                                  <w:r w:rsidRPr="006F4AC6">
                                    <w:rPr>
                                      <w:rFonts w:cstheme="minorHAnsi"/>
                                      <w:sz w:val="18"/>
                                      <w:szCs w:val="18"/>
                                    </w:rPr>
                                    <w:t>PUE Overlay</w:t>
                                  </w:r>
                                </w:p>
                              </w:tc>
                              <w:tc>
                                <w:tcPr>
                                  <w:tcW w:w="5887" w:type="dxa"/>
                                  <w:vAlign w:val="center"/>
                                </w:tcPr>
                                <w:p w14:paraId="5BC11E76" w14:textId="77777777" w:rsidR="006F4AC6" w:rsidRPr="006F4AC6" w:rsidRDefault="006F4AC6" w:rsidP="006F4AC6">
                                  <w:pPr>
                                    <w:jc w:val="left"/>
                                    <w:rPr>
                                      <w:rFonts w:cstheme="minorHAnsi"/>
                                      <w:b/>
                                      <w:bCs/>
                                      <w:sz w:val="18"/>
                                      <w:szCs w:val="18"/>
                                    </w:rPr>
                                  </w:pPr>
                                  <w:r w:rsidRPr="006F4AC6">
                                    <w:rPr>
                                      <w:rFonts w:cstheme="minorHAnsi"/>
                                      <w:sz w:val="18"/>
                                      <w:szCs w:val="18"/>
                                    </w:rPr>
                                    <w:t>Providing improved electricity services to </w:t>
                                  </w:r>
                                  <w:r w:rsidRPr="006F4AC6">
                                    <w:rPr>
                                      <w:rFonts w:cstheme="minorHAnsi"/>
                                      <w:color w:val="2F5496" w:themeColor="accent1" w:themeShade="BF"/>
                                      <w:sz w:val="18"/>
                                      <w:szCs w:val="18"/>
                                    </w:rPr>
                                    <w:t>all existing as well as new users of an existing minigrid</w:t>
                                  </w:r>
                                  <w:r w:rsidRPr="006F4AC6">
                                    <w:rPr>
                                      <w:rFonts w:cstheme="minorHAnsi"/>
                                      <w:sz w:val="18"/>
                                      <w:szCs w:val="18"/>
                                    </w:rPr>
                                    <w:t> through the addition of productive use equipment for use by Commercial/PUE users, which improves sustainability of the minigrid for all its customers</w:t>
                                  </w:r>
                                </w:p>
                              </w:tc>
                              <w:tc>
                                <w:tcPr>
                                  <w:tcW w:w="2268" w:type="dxa"/>
                                  <w:vAlign w:val="center"/>
                                </w:tcPr>
                                <w:p w14:paraId="1ABA72E8" w14:textId="77777777" w:rsidR="006F4AC6" w:rsidRPr="006F4AC6" w:rsidRDefault="006F4AC6" w:rsidP="006F4AC6">
                                  <w:pPr>
                                    <w:jc w:val="left"/>
                                    <w:rPr>
                                      <w:rFonts w:cstheme="minorHAnsi"/>
                                      <w:sz w:val="18"/>
                                      <w:szCs w:val="18"/>
                                    </w:rPr>
                                  </w:pPr>
                                  <w:r w:rsidRPr="006F4AC6">
                                    <w:rPr>
                                      <w:rFonts w:cstheme="minorHAnsi"/>
                                      <w:sz w:val="18"/>
                                      <w:szCs w:val="18"/>
                                    </w:rPr>
                                    <w:t>All existing as well as new customers of the minigrid to which a PUE Overlay is added</w:t>
                                  </w:r>
                                </w:p>
                              </w:tc>
                            </w:tr>
                          </w:tbl>
                          <w:p w14:paraId="23D5256F" w14:textId="571FCE2D" w:rsidR="006F4AC6" w:rsidRPr="006F4AC6" w:rsidRDefault="006F4AC6" w:rsidP="00961DC5">
                            <w:pPr>
                              <w:rPr>
                                <w:b/>
                                <w:bCs/>
                                <w:color w:val="0070C0"/>
                              </w:rPr>
                            </w:pPr>
                          </w:p>
                          <w:p w14:paraId="7A357D3E" w14:textId="6AB38F98" w:rsidR="006F4AC6" w:rsidRPr="006F4AC6" w:rsidRDefault="006F4AC6" w:rsidP="006F4AC6">
                            <w:pPr>
                              <w:rPr>
                                <w:b/>
                                <w:bCs/>
                                <w:sz w:val="19"/>
                                <w:szCs w:val="19"/>
                              </w:rPr>
                            </w:pPr>
                            <w:r w:rsidRPr="006F4AC6">
                              <w:rPr>
                                <w:b/>
                                <w:bCs/>
                                <w:sz w:val="19"/>
                                <w:szCs w:val="19"/>
                              </w:rPr>
                              <w:t>Customer segment definition</w:t>
                            </w:r>
                          </w:p>
                          <w:tbl>
                            <w:tblPr>
                              <w:tblStyle w:val="TableGrid27"/>
                              <w:tblW w:w="9493" w:type="dxa"/>
                              <w:tblLayout w:type="fixed"/>
                              <w:tblLook w:val="04A0" w:firstRow="1" w:lastRow="0" w:firstColumn="1" w:lastColumn="0" w:noHBand="0" w:noVBand="1"/>
                            </w:tblPr>
                            <w:tblGrid>
                              <w:gridCol w:w="1615"/>
                              <w:gridCol w:w="5760"/>
                              <w:gridCol w:w="2118"/>
                            </w:tblGrid>
                            <w:tr w:rsidR="006F4AC6" w:rsidRPr="006F4AC6" w14:paraId="062643E4" w14:textId="77777777" w:rsidTr="006F4AC6">
                              <w:trPr>
                                <w:trHeight w:val="20"/>
                                <w:tblHeader/>
                              </w:trPr>
                              <w:tc>
                                <w:tcPr>
                                  <w:tcW w:w="1615" w:type="dxa"/>
                                  <w:shd w:val="clear" w:color="auto" w:fill="1F4E79" w:themeFill="accent5" w:themeFillShade="80"/>
                                </w:tcPr>
                                <w:p w14:paraId="262186E5" w14:textId="77777777" w:rsidR="006F4AC6" w:rsidRPr="006F4AC6" w:rsidRDefault="006F4AC6" w:rsidP="006F4AC6">
                                  <w:pPr>
                                    <w:jc w:val="left"/>
                                    <w:rPr>
                                      <w:rFonts w:cstheme="minorHAnsi"/>
                                      <w:color w:val="FFFFFF" w:themeColor="background1"/>
                                      <w:sz w:val="18"/>
                                      <w:szCs w:val="18"/>
                                    </w:rPr>
                                  </w:pPr>
                                  <w:r w:rsidRPr="006F4AC6">
                                    <w:rPr>
                                      <w:rFonts w:cstheme="minorHAnsi"/>
                                      <w:color w:val="FFFFFF" w:themeColor="background1"/>
                                      <w:sz w:val="18"/>
                                      <w:szCs w:val="18"/>
                                    </w:rPr>
                                    <w:t>Customer Segment</w:t>
                                  </w:r>
                                </w:p>
                              </w:tc>
                              <w:tc>
                                <w:tcPr>
                                  <w:tcW w:w="5760" w:type="dxa"/>
                                  <w:shd w:val="clear" w:color="auto" w:fill="1F4E79" w:themeFill="accent5" w:themeFillShade="80"/>
                                </w:tcPr>
                                <w:p w14:paraId="6F40BC7B" w14:textId="77777777" w:rsidR="006F4AC6" w:rsidRPr="006F4AC6" w:rsidRDefault="006F4AC6" w:rsidP="006F4AC6">
                                  <w:pPr>
                                    <w:jc w:val="left"/>
                                    <w:rPr>
                                      <w:rFonts w:cstheme="minorHAnsi"/>
                                      <w:color w:val="FFFFFF" w:themeColor="background1"/>
                                      <w:sz w:val="18"/>
                                      <w:szCs w:val="18"/>
                                    </w:rPr>
                                  </w:pPr>
                                  <w:r w:rsidRPr="006F4AC6">
                                    <w:rPr>
                                      <w:rFonts w:cstheme="minorHAnsi"/>
                                      <w:color w:val="FFFFFF" w:themeColor="background1"/>
                                      <w:sz w:val="18"/>
                                      <w:szCs w:val="18"/>
                                    </w:rPr>
                                    <w:t>AMP - Program-level definition</w:t>
                                  </w:r>
                                </w:p>
                              </w:tc>
                              <w:tc>
                                <w:tcPr>
                                  <w:tcW w:w="2118" w:type="dxa"/>
                                  <w:shd w:val="clear" w:color="auto" w:fill="1F4E79" w:themeFill="accent5" w:themeFillShade="80"/>
                                </w:tcPr>
                                <w:p w14:paraId="218BAADA" w14:textId="77777777" w:rsidR="006F4AC6" w:rsidRPr="006F4AC6" w:rsidRDefault="006F4AC6" w:rsidP="006F4AC6">
                                  <w:pPr>
                                    <w:jc w:val="left"/>
                                    <w:rPr>
                                      <w:rFonts w:cstheme="minorHAnsi"/>
                                      <w:color w:val="FFFFFF" w:themeColor="background1"/>
                                      <w:sz w:val="18"/>
                                      <w:szCs w:val="18"/>
                                    </w:rPr>
                                  </w:pPr>
                                  <w:r w:rsidRPr="006F4AC6">
                                    <w:rPr>
                                      <w:rFonts w:cstheme="minorHAnsi"/>
                                      <w:color w:val="FFFFFF" w:themeColor="background1"/>
                                      <w:sz w:val="18"/>
                                      <w:szCs w:val="18"/>
                                    </w:rPr>
                                    <w:t># people per minigrid connection</w:t>
                                  </w:r>
                                </w:p>
                              </w:tc>
                            </w:tr>
                            <w:tr w:rsidR="006F4AC6" w:rsidRPr="006F4AC6" w14:paraId="3365968D" w14:textId="77777777" w:rsidTr="006F4AC6">
                              <w:trPr>
                                <w:trHeight w:val="20"/>
                              </w:trPr>
                              <w:tc>
                                <w:tcPr>
                                  <w:tcW w:w="1615" w:type="dxa"/>
                                  <w:vAlign w:val="center"/>
                                </w:tcPr>
                                <w:p w14:paraId="05073B61" w14:textId="77777777" w:rsidR="006F4AC6" w:rsidRPr="006F4AC6" w:rsidRDefault="006F4AC6" w:rsidP="006F4AC6">
                                  <w:pPr>
                                    <w:jc w:val="left"/>
                                    <w:rPr>
                                      <w:rFonts w:cstheme="minorHAnsi"/>
                                      <w:sz w:val="18"/>
                                      <w:szCs w:val="18"/>
                                    </w:rPr>
                                  </w:pPr>
                                  <w:r w:rsidRPr="006F4AC6">
                                    <w:rPr>
                                      <w:rFonts w:cstheme="minorHAnsi"/>
                                      <w:b/>
                                      <w:bCs/>
                                      <w:sz w:val="18"/>
                                      <w:szCs w:val="18"/>
                                    </w:rPr>
                                    <w:t xml:space="preserve">Residential </w:t>
                                  </w:r>
                                  <w:r w:rsidRPr="006F4AC6">
                                    <w:rPr>
                                      <w:rFonts w:cstheme="minorHAnsi"/>
                                      <w:sz w:val="18"/>
                                      <w:szCs w:val="18"/>
                                    </w:rPr>
                                    <w:t>(households)</w:t>
                                  </w:r>
                                </w:p>
                              </w:tc>
                              <w:tc>
                                <w:tcPr>
                                  <w:tcW w:w="5760" w:type="dxa"/>
                                  <w:vAlign w:val="center"/>
                                </w:tcPr>
                                <w:p w14:paraId="017D9889" w14:textId="77777777" w:rsidR="006F4AC6" w:rsidRPr="006F4AC6" w:rsidRDefault="006F4AC6" w:rsidP="006F4AC6">
                                  <w:pPr>
                                    <w:jc w:val="left"/>
                                    <w:rPr>
                                      <w:rFonts w:cstheme="minorHAnsi"/>
                                      <w:sz w:val="18"/>
                                      <w:szCs w:val="18"/>
                                    </w:rPr>
                                  </w:pPr>
                                  <w:r w:rsidRPr="006F4AC6">
                                    <w:rPr>
                                      <w:rFonts w:cstheme="minorHAnsi"/>
                                      <w:sz w:val="18"/>
                                      <w:szCs w:val="18"/>
                                    </w:rPr>
                                    <w:t>All households connected to a minigrid regardless of whether they use electricity in the household for value-adding activities.</w:t>
                                  </w:r>
                                </w:p>
                              </w:tc>
                              <w:tc>
                                <w:tcPr>
                                  <w:tcW w:w="2118" w:type="dxa"/>
                                </w:tcPr>
                                <w:p w14:paraId="4A517E42" w14:textId="77777777" w:rsidR="006F4AC6" w:rsidRPr="006F4AC6" w:rsidRDefault="006F4AC6" w:rsidP="006F4AC6">
                                  <w:pPr>
                                    <w:jc w:val="left"/>
                                    <w:rPr>
                                      <w:rFonts w:cstheme="minorHAnsi"/>
                                      <w:sz w:val="18"/>
                                      <w:szCs w:val="18"/>
                                    </w:rPr>
                                  </w:pPr>
                                  <w:r w:rsidRPr="006F4AC6">
                                    <w:rPr>
                                      <w:rFonts w:cstheme="minorHAnsi"/>
                                      <w:sz w:val="18"/>
                                      <w:szCs w:val="18"/>
                                    </w:rPr>
                                    <w:t xml:space="preserve">5 people (household residents) </w:t>
                                  </w:r>
                                </w:p>
                              </w:tc>
                            </w:tr>
                            <w:tr w:rsidR="006F4AC6" w:rsidRPr="006F4AC6" w14:paraId="5230878F" w14:textId="77777777" w:rsidTr="006F4AC6">
                              <w:trPr>
                                <w:trHeight w:val="20"/>
                              </w:trPr>
                              <w:tc>
                                <w:tcPr>
                                  <w:tcW w:w="1615" w:type="dxa"/>
                                  <w:vAlign w:val="center"/>
                                </w:tcPr>
                                <w:p w14:paraId="5B4D65BB" w14:textId="77777777" w:rsidR="006F4AC6" w:rsidRPr="006F4AC6" w:rsidRDefault="006F4AC6" w:rsidP="006F4AC6">
                                  <w:pPr>
                                    <w:jc w:val="left"/>
                                    <w:rPr>
                                      <w:rFonts w:cstheme="minorHAnsi"/>
                                      <w:b/>
                                      <w:bCs/>
                                      <w:sz w:val="18"/>
                                      <w:szCs w:val="18"/>
                                    </w:rPr>
                                  </w:pPr>
                                  <w:r w:rsidRPr="006F4AC6">
                                    <w:rPr>
                                      <w:rFonts w:cstheme="minorHAnsi"/>
                                      <w:b/>
                                      <w:bCs/>
                                      <w:sz w:val="18"/>
                                      <w:szCs w:val="18"/>
                                    </w:rPr>
                                    <w:t>Social </w:t>
                                  </w:r>
                                </w:p>
                                <w:p w14:paraId="43448DDA" w14:textId="77777777" w:rsidR="006F4AC6" w:rsidRPr="006F4AC6" w:rsidRDefault="006F4AC6" w:rsidP="006F4AC6">
                                  <w:pPr>
                                    <w:jc w:val="left"/>
                                    <w:rPr>
                                      <w:rFonts w:cstheme="minorHAnsi"/>
                                      <w:sz w:val="18"/>
                                      <w:szCs w:val="18"/>
                                    </w:rPr>
                                  </w:pPr>
                                  <w:r w:rsidRPr="006F4AC6">
                                    <w:rPr>
                                      <w:rFonts w:cstheme="minorHAnsi"/>
                                      <w:sz w:val="18"/>
                                      <w:szCs w:val="18"/>
                                    </w:rPr>
                                    <w:t>(community and public institutions)</w:t>
                                  </w:r>
                                </w:p>
                              </w:tc>
                              <w:tc>
                                <w:tcPr>
                                  <w:tcW w:w="5760" w:type="dxa"/>
                                  <w:vAlign w:val="center"/>
                                </w:tcPr>
                                <w:p w14:paraId="3802B2A5" w14:textId="77777777" w:rsidR="006F4AC6" w:rsidRPr="006F4AC6" w:rsidRDefault="006F4AC6" w:rsidP="006F4AC6">
                                  <w:pPr>
                                    <w:jc w:val="left"/>
                                    <w:rPr>
                                      <w:rFonts w:cstheme="minorHAnsi"/>
                                      <w:sz w:val="18"/>
                                      <w:szCs w:val="18"/>
                                    </w:rPr>
                                  </w:pPr>
                                  <w:r w:rsidRPr="006F4AC6">
                                    <w:rPr>
                                      <w:rFonts w:cstheme="minorHAnsi"/>
                                      <w:sz w:val="18"/>
                                      <w:szCs w:val="18"/>
                                    </w:rPr>
                                    <w:t>Churches, community centers, health facilities, educational facilities, street lighting, government buildings, and public buildings.</w:t>
                                  </w:r>
                                </w:p>
                              </w:tc>
                              <w:tc>
                                <w:tcPr>
                                  <w:tcW w:w="2118" w:type="dxa"/>
                                </w:tcPr>
                                <w:p w14:paraId="5A8C4499" w14:textId="77777777" w:rsidR="006F4AC6" w:rsidRPr="006F4AC6" w:rsidRDefault="006F4AC6" w:rsidP="006F4AC6">
                                  <w:pPr>
                                    <w:jc w:val="left"/>
                                    <w:rPr>
                                      <w:rFonts w:cstheme="minorHAnsi"/>
                                      <w:sz w:val="18"/>
                                      <w:szCs w:val="18"/>
                                    </w:rPr>
                                  </w:pPr>
                                  <w:r w:rsidRPr="006F4AC6">
                                    <w:rPr>
                                      <w:rFonts w:cstheme="minorHAnsi"/>
                                      <w:sz w:val="18"/>
                                      <w:szCs w:val="18"/>
                                    </w:rPr>
                                    <w:t xml:space="preserve">4 people (employees) </w:t>
                                  </w:r>
                                </w:p>
                              </w:tc>
                            </w:tr>
                            <w:tr w:rsidR="006F4AC6" w:rsidRPr="006F4AC6" w14:paraId="2EFFDED5" w14:textId="77777777" w:rsidTr="006F4AC6">
                              <w:trPr>
                                <w:trHeight w:val="20"/>
                              </w:trPr>
                              <w:tc>
                                <w:tcPr>
                                  <w:tcW w:w="1615" w:type="dxa"/>
                                  <w:vAlign w:val="center"/>
                                </w:tcPr>
                                <w:p w14:paraId="2ACD5AF5" w14:textId="77777777" w:rsidR="006F4AC6" w:rsidRPr="006F4AC6" w:rsidRDefault="006F4AC6" w:rsidP="006F4AC6">
                                  <w:pPr>
                                    <w:jc w:val="left"/>
                                    <w:rPr>
                                      <w:rFonts w:cstheme="minorHAnsi"/>
                                      <w:b/>
                                      <w:bCs/>
                                      <w:sz w:val="18"/>
                                      <w:szCs w:val="18"/>
                                    </w:rPr>
                                  </w:pPr>
                                  <w:r w:rsidRPr="006F4AC6">
                                    <w:rPr>
                                      <w:rFonts w:cstheme="minorHAnsi"/>
                                      <w:b/>
                                      <w:bCs/>
                                      <w:sz w:val="18"/>
                                      <w:szCs w:val="18"/>
                                    </w:rPr>
                                    <w:t>Commercial/ PUE </w:t>
                                  </w:r>
                                </w:p>
                                <w:p w14:paraId="232732F6" w14:textId="77777777" w:rsidR="006F4AC6" w:rsidRPr="006F4AC6" w:rsidRDefault="006F4AC6" w:rsidP="006F4AC6">
                                  <w:pPr>
                                    <w:jc w:val="left"/>
                                    <w:rPr>
                                      <w:rFonts w:cstheme="minorHAnsi"/>
                                      <w:sz w:val="18"/>
                                      <w:szCs w:val="18"/>
                                    </w:rPr>
                                  </w:pPr>
                                  <w:r w:rsidRPr="006F4AC6">
                                    <w:rPr>
                                      <w:rFonts w:cstheme="minorHAnsi"/>
                                      <w:sz w:val="18"/>
                                      <w:szCs w:val="18"/>
                                    </w:rPr>
                                    <w:t>(productive users of electricity)</w:t>
                                  </w:r>
                                </w:p>
                              </w:tc>
                              <w:tc>
                                <w:tcPr>
                                  <w:tcW w:w="5760" w:type="dxa"/>
                                  <w:vAlign w:val="center"/>
                                </w:tcPr>
                                <w:p w14:paraId="31DAC58F" w14:textId="77777777" w:rsidR="006F4AC6" w:rsidRPr="006F4AC6" w:rsidRDefault="006F4AC6" w:rsidP="006F4AC6">
                                  <w:pPr>
                                    <w:jc w:val="left"/>
                                    <w:rPr>
                                      <w:rFonts w:cstheme="minorHAnsi"/>
                                      <w:sz w:val="18"/>
                                      <w:szCs w:val="18"/>
                                    </w:rPr>
                                  </w:pPr>
                                  <w:r w:rsidRPr="006F4AC6">
                                    <w:rPr>
                                      <w:rFonts w:cstheme="minorHAnsi"/>
                                      <w:sz w:val="18"/>
                                      <w:szCs w:val="18"/>
                                    </w:rPr>
                                    <w:t>Customers who are engaged in value-adding activities powered/enabled by electricity, who in turn provide goods and services to indirect project beneficiaries. Commercial loads such as lighting, cooking, information and communication, refrigeration, space heating/cooling, and motive power are used for value-adding activities such as restaurants, shops, sewing services, beauty salons, internet-cafes, as well as transformation processes, like rice milling, usually embedded in agricultural supply chains.</w:t>
                                  </w:r>
                                </w:p>
                              </w:tc>
                              <w:tc>
                                <w:tcPr>
                                  <w:tcW w:w="2118" w:type="dxa"/>
                                </w:tcPr>
                                <w:p w14:paraId="30D9CFA6" w14:textId="77777777" w:rsidR="006F4AC6" w:rsidRPr="006F4AC6" w:rsidRDefault="006F4AC6" w:rsidP="006F4AC6">
                                  <w:pPr>
                                    <w:jc w:val="left"/>
                                    <w:rPr>
                                      <w:rFonts w:cstheme="minorHAnsi"/>
                                      <w:sz w:val="18"/>
                                      <w:szCs w:val="18"/>
                                    </w:rPr>
                                  </w:pPr>
                                  <w:r w:rsidRPr="006F4AC6">
                                    <w:rPr>
                                      <w:rFonts w:cstheme="minorHAnsi"/>
                                      <w:sz w:val="18"/>
                                      <w:szCs w:val="18"/>
                                    </w:rPr>
                                    <w:t xml:space="preserve">3 people (owners, employees) </w:t>
                                  </w:r>
                                </w:p>
                              </w:tc>
                            </w:tr>
                          </w:tbl>
                          <w:p w14:paraId="0F89DB46" w14:textId="77777777" w:rsidR="006F4AC6" w:rsidRPr="006F4AC6" w:rsidRDefault="006F4AC6" w:rsidP="00961DC5">
                            <w:pPr>
                              <w:rPr>
                                <w:b/>
                                <w:color w:val="0070C0"/>
                              </w:rPr>
                            </w:pPr>
                          </w:p>
                          <w:p w14:paraId="3D0D9A47" w14:textId="79952D60" w:rsidR="00961DC5" w:rsidRPr="006C5D5B" w:rsidRDefault="00961DC5" w:rsidP="00961DC5">
                            <w:pPr>
                              <w:spacing w:before="60"/>
                              <w:rPr>
                                <w:rFonts w:cs="Calibri"/>
                                <w:sz w:val="19"/>
                                <w:szCs w:val="19"/>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E1301B" id="Text Box 957298981" o:spid="_x0000_s1072" type="#_x0000_t202" style="position:absolute;left:0;text-align:left;margin-left:57.85pt;margin-top:72.65pt;width:7in;height:339.55pt;z-index:251650560;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" strokecolor="#a6a6a6">
                <v:textbox>
                  <w:txbxContent>
                    <w:p w14:paraId="55FF452C" w14:textId="6FF8E764" w:rsidR="00961DC5" w:rsidRDefault="00961DC5" w:rsidP="00961DC5">
                      <w:pPr>
                        <w:rPr>
                          <w:b/>
                          <w:color w:val="0070C0"/>
                          <w:lang w:val="en-GB"/>
                        </w:rPr>
                      </w:pPr>
                      <w:bookmarkStart w:id="438" w:name="_Toc122610326"/>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1D6D3D">
                        <w:rPr>
                          <w:b/>
                          <w:noProof/>
                          <w:color w:val="0070C0"/>
                          <w:lang w:val="en-GB"/>
                        </w:rPr>
                        <w:t>55</w:t>
                      </w:r>
                      <w:r w:rsidRPr="006C5D5B">
                        <w:rPr>
                          <w:color w:val="0070C0"/>
                          <w:lang w:val="en-GB"/>
                        </w:rPr>
                        <w:fldChar w:fldCharType="end"/>
                      </w:r>
                      <w:r w:rsidR="006F4AC6">
                        <w:rPr>
                          <w:b/>
                          <w:color w:val="0070C0"/>
                          <w:lang w:val="en-GB"/>
                        </w:rPr>
                        <w:tab/>
                        <w:t>Beneficiaries of pilot minigrid systems</w:t>
                      </w:r>
                      <w:bookmarkEnd w:id="438"/>
                    </w:p>
                    <w:p w14:paraId="129C8A4B" w14:textId="314E70BD" w:rsidR="006F4AC6" w:rsidRDefault="006F4AC6" w:rsidP="00961DC5">
                      <w:pPr>
                        <w:rPr>
                          <w:b/>
                          <w:color w:val="0070C0"/>
                          <w:lang w:val="en-GB"/>
                        </w:rPr>
                      </w:pPr>
                    </w:p>
                    <w:p w14:paraId="2947DE73" w14:textId="7D6C891B" w:rsidR="006F4AC6" w:rsidRPr="006F4AC6" w:rsidRDefault="006F4AC6" w:rsidP="006F4AC6">
                      <w:pPr>
                        <w:rPr>
                          <w:b/>
                          <w:bCs/>
                          <w:sz w:val="19"/>
                          <w:szCs w:val="19"/>
                          <w:lang w:val="en-GB"/>
                        </w:rPr>
                      </w:pPr>
                      <w:r w:rsidRPr="006F4AC6">
                        <w:rPr>
                          <w:b/>
                          <w:bCs/>
                          <w:sz w:val="19"/>
                          <w:szCs w:val="19"/>
                          <w:lang w:val="en-GB"/>
                        </w:rPr>
                        <w:t>Direct beneficiaries per project type</w:t>
                      </w:r>
                    </w:p>
                    <w:tbl>
                      <w:tblPr>
                        <w:tblStyle w:val="TableGrid26"/>
                        <w:tblW w:w="0" w:type="auto"/>
                        <w:tblLook w:val="04A0" w:firstRow="1" w:lastRow="0" w:firstColumn="1" w:lastColumn="0" w:noHBand="0" w:noVBand="1"/>
                      </w:tblPr>
                      <w:tblGrid>
                        <w:gridCol w:w="1479"/>
                        <w:gridCol w:w="5887"/>
                        <w:gridCol w:w="2268"/>
                      </w:tblGrid>
                      <w:tr w:rsidR="006F4AC6" w:rsidRPr="006F4AC6" w14:paraId="18BB1D3A" w14:textId="77777777" w:rsidTr="006F4AC6">
                        <w:trPr>
                          <w:tblHeader/>
                        </w:trPr>
                        <w:tc>
                          <w:tcPr>
                            <w:tcW w:w="1479" w:type="dxa"/>
                            <w:shd w:val="clear" w:color="auto" w:fill="1F4E79" w:themeFill="accent5" w:themeFillShade="80"/>
                          </w:tcPr>
                          <w:p w14:paraId="4CA71B4B" w14:textId="77777777" w:rsidR="006F4AC6" w:rsidRPr="006F4AC6" w:rsidRDefault="006F4AC6" w:rsidP="006F4AC6">
                            <w:pPr>
                              <w:jc w:val="left"/>
                              <w:rPr>
                                <w:rFonts w:cstheme="minorHAnsi"/>
                                <w:color w:val="FFFFFF" w:themeColor="background1"/>
                                <w:sz w:val="18"/>
                                <w:szCs w:val="18"/>
                              </w:rPr>
                            </w:pPr>
                            <w:r w:rsidRPr="006F4AC6">
                              <w:rPr>
                                <w:rFonts w:cstheme="minorHAnsi"/>
                                <w:color w:val="FFFFFF" w:themeColor="background1"/>
                                <w:sz w:val="18"/>
                                <w:szCs w:val="18"/>
                              </w:rPr>
                              <w:t>Type of pilot</w:t>
                            </w:r>
                          </w:p>
                        </w:tc>
                        <w:tc>
                          <w:tcPr>
                            <w:tcW w:w="5887" w:type="dxa"/>
                            <w:shd w:val="clear" w:color="auto" w:fill="1F4E79" w:themeFill="accent5" w:themeFillShade="80"/>
                          </w:tcPr>
                          <w:p w14:paraId="41CEDFDE" w14:textId="77777777" w:rsidR="006F4AC6" w:rsidRPr="006F4AC6" w:rsidRDefault="006F4AC6" w:rsidP="006F4AC6">
                            <w:pPr>
                              <w:jc w:val="left"/>
                              <w:rPr>
                                <w:rFonts w:cstheme="minorHAnsi"/>
                                <w:color w:val="FFFFFF" w:themeColor="background1"/>
                                <w:sz w:val="18"/>
                                <w:szCs w:val="18"/>
                              </w:rPr>
                            </w:pPr>
                            <w:r w:rsidRPr="006F4AC6">
                              <w:rPr>
                                <w:rFonts w:cstheme="minorHAnsi"/>
                                <w:color w:val="FFFFFF" w:themeColor="background1"/>
                                <w:sz w:val="18"/>
                                <w:szCs w:val="18"/>
                              </w:rPr>
                              <w:t>Targeted support provided by the project</w:t>
                            </w:r>
                          </w:p>
                        </w:tc>
                        <w:tc>
                          <w:tcPr>
                            <w:tcW w:w="2268" w:type="dxa"/>
                            <w:shd w:val="clear" w:color="auto" w:fill="1F4E79" w:themeFill="accent5" w:themeFillShade="80"/>
                          </w:tcPr>
                          <w:p w14:paraId="386F1666" w14:textId="77777777" w:rsidR="006F4AC6" w:rsidRPr="006F4AC6" w:rsidRDefault="006F4AC6" w:rsidP="006F4AC6">
                            <w:pPr>
                              <w:jc w:val="left"/>
                              <w:rPr>
                                <w:rFonts w:cstheme="minorHAnsi"/>
                                <w:color w:val="FFFFFF" w:themeColor="background1"/>
                                <w:sz w:val="18"/>
                                <w:szCs w:val="18"/>
                              </w:rPr>
                            </w:pPr>
                            <w:r w:rsidRPr="006F4AC6">
                              <w:rPr>
                                <w:rFonts w:cstheme="minorHAnsi"/>
                                <w:color w:val="FFFFFF" w:themeColor="background1"/>
                                <w:sz w:val="18"/>
                                <w:szCs w:val="18"/>
                              </w:rPr>
                              <w:t>Direct beneficiaries</w:t>
                            </w:r>
                          </w:p>
                        </w:tc>
                      </w:tr>
                      <w:tr w:rsidR="006F4AC6" w:rsidRPr="006F4AC6" w14:paraId="5DAD1393" w14:textId="77777777" w:rsidTr="006F4AC6">
                        <w:tc>
                          <w:tcPr>
                            <w:tcW w:w="1479" w:type="dxa"/>
                            <w:vAlign w:val="center"/>
                          </w:tcPr>
                          <w:p w14:paraId="5D5CE933" w14:textId="77777777" w:rsidR="006F4AC6" w:rsidRPr="006F4AC6" w:rsidRDefault="006F4AC6" w:rsidP="006F4AC6">
                            <w:pPr>
                              <w:jc w:val="left"/>
                              <w:rPr>
                                <w:rFonts w:cstheme="minorHAnsi"/>
                                <w:sz w:val="18"/>
                                <w:szCs w:val="18"/>
                              </w:rPr>
                            </w:pPr>
                            <w:r w:rsidRPr="006F4AC6">
                              <w:rPr>
                                <w:rFonts w:cstheme="minorHAnsi"/>
                                <w:sz w:val="18"/>
                                <w:szCs w:val="18"/>
                              </w:rPr>
                              <w:t>Greenfield</w:t>
                            </w:r>
                          </w:p>
                        </w:tc>
                        <w:tc>
                          <w:tcPr>
                            <w:tcW w:w="5887" w:type="dxa"/>
                            <w:vAlign w:val="center"/>
                          </w:tcPr>
                          <w:p w14:paraId="506B2D08" w14:textId="77777777" w:rsidR="006F4AC6" w:rsidRPr="006F4AC6" w:rsidRDefault="006F4AC6" w:rsidP="006F4AC6">
                            <w:pPr>
                              <w:jc w:val="left"/>
                              <w:rPr>
                                <w:rFonts w:cstheme="minorHAnsi"/>
                                <w:sz w:val="18"/>
                                <w:szCs w:val="18"/>
                              </w:rPr>
                            </w:pPr>
                            <w:r w:rsidRPr="006F4AC6">
                              <w:rPr>
                                <w:rFonts w:cstheme="minorHAnsi"/>
                                <w:sz w:val="18"/>
                                <w:szCs w:val="18"/>
                              </w:rPr>
                              <w:t>Providing access to clean/reliable/affordable electricity to </w:t>
                            </w:r>
                            <w:r w:rsidRPr="006F4AC6">
                              <w:rPr>
                                <w:rFonts w:cstheme="minorHAnsi"/>
                                <w:color w:val="2F5496" w:themeColor="accent1" w:themeShade="BF"/>
                                <w:sz w:val="18"/>
                                <w:szCs w:val="18"/>
                              </w:rPr>
                              <w:t>new minigrid users </w:t>
                            </w:r>
                            <w:r w:rsidRPr="006F4AC6">
                              <w:rPr>
                                <w:rFonts w:cstheme="minorHAnsi"/>
                                <w:sz w:val="18"/>
                                <w:szCs w:val="18"/>
                              </w:rPr>
                              <w:t>through development of  new minigrid sites</w:t>
                            </w:r>
                          </w:p>
                        </w:tc>
                        <w:tc>
                          <w:tcPr>
                            <w:tcW w:w="2268" w:type="dxa"/>
                            <w:vAlign w:val="center"/>
                          </w:tcPr>
                          <w:p w14:paraId="3AAB6E23" w14:textId="77777777" w:rsidR="006F4AC6" w:rsidRPr="006F4AC6" w:rsidRDefault="006F4AC6" w:rsidP="006F4AC6">
                            <w:pPr>
                              <w:jc w:val="left"/>
                              <w:rPr>
                                <w:rFonts w:cstheme="minorHAnsi"/>
                                <w:sz w:val="18"/>
                                <w:szCs w:val="18"/>
                              </w:rPr>
                            </w:pPr>
                            <w:r w:rsidRPr="006F4AC6">
                              <w:rPr>
                                <w:rFonts w:cstheme="minorHAnsi"/>
                                <w:sz w:val="18"/>
                                <w:szCs w:val="18"/>
                              </w:rPr>
                              <w:t>All new minigrid customers</w:t>
                            </w:r>
                          </w:p>
                        </w:tc>
                      </w:tr>
                      <w:tr w:rsidR="006F4AC6" w:rsidRPr="006F4AC6" w14:paraId="6050B059" w14:textId="77777777" w:rsidTr="006F4AC6">
                        <w:tc>
                          <w:tcPr>
                            <w:tcW w:w="1479" w:type="dxa"/>
                            <w:vAlign w:val="center"/>
                          </w:tcPr>
                          <w:p w14:paraId="53D4C698" w14:textId="77777777" w:rsidR="006F4AC6" w:rsidRPr="006F4AC6" w:rsidRDefault="006F4AC6" w:rsidP="006F4AC6">
                            <w:pPr>
                              <w:jc w:val="left"/>
                              <w:rPr>
                                <w:rFonts w:cstheme="minorHAnsi"/>
                                <w:sz w:val="18"/>
                                <w:szCs w:val="18"/>
                              </w:rPr>
                            </w:pPr>
                            <w:r w:rsidRPr="006F4AC6">
                              <w:rPr>
                                <w:rFonts w:cstheme="minorHAnsi"/>
                                <w:sz w:val="18"/>
                                <w:szCs w:val="18"/>
                              </w:rPr>
                              <w:t>Hybridization</w:t>
                            </w:r>
                          </w:p>
                        </w:tc>
                        <w:tc>
                          <w:tcPr>
                            <w:tcW w:w="5887" w:type="dxa"/>
                            <w:vAlign w:val="center"/>
                          </w:tcPr>
                          <w:p w14:paraId="24D3870B" w14:textId="77777777" w:rsidR="006F4AC6" w:rsidRPr="006F4AC6" w:rsidRDefault="006F4AC6" w:rsidP="006F4AC6">
                            <w:pPr>
                              <w:jc w:val="left"/>
                              <w:rPr>
                                <w:rFonts w:cstheme="minorHAnsi"/>
                                <w:sz w:val="18"/>
                                <w:szCs w:val="18"/>
                              </w:rPr>
                            </w:pPr>
                            <w:r w:rsidRPr="006F4AC6">
                              <w:rPr>
                                <w:rFonts w:cstheme="minorHAnsi"/>
                                <w:sz w:val="18"/>
                                <w:szCs w:val="18"/>
                              </w:rPr>
                              <w:t>Providing improved electricity services to </w:t>
                            </w:r>
                            <w:r w:rsidRPr="006F4AC6">
                              <w:rPr>
                                <w:rFonts w:cstheme="minorHAnsi"/>
                                <w:color w:val="2F5496" w:themeColor="accent1" w:themeShade="BF"/>
                                <w:sz w:val="18"/>
                                <w:szCs w:val="18"/>
                              </w:rPr>
                              <w:t>all existing as well as new users of an existing minigrid</w:t>
                            </w:r>
                            <w:r w:rsidRPr="006F4AC6">
                              <w:rPr>
                                <w:rFonts w:cstheme="minorHAnsi"/>
                                <w:sz w:val="18"/>
                                <w:szCs w:val="18"/>
                              </w:rPr>
                              <w:t>, based on a larger share of renewable energy and a clear path for diesel phase-out</w:t>
                            </w:r>
                          </w:p>
                        </w:tc>
                        <w:tc>
                          <w:tcPr>
                            <w:tcW w:w="2268" w:type="dxa"/>
                            <w:vAlign w:val="center"/>
                          </w:tcPr>
                          <w:p w14:paraId="61F071F5" w14:textId="77777777" w:rsidR="006F4AC6" w:rsidRPr="006F4AC6" w:rsidRDefault="006F4AC6" w:rsidP="006F4AC6">
                            <w:pPr>
                              <w:jc w:val="left"/>
                              <w:rPr>
                                <w:rFonts w:cstheme="minorHAnsi"/>
                                <w:sz w:val="18"/>
                                <w:szCs w:val="18"/>
                              </w:rPr>
                            </w:pPr>
                            <w:r w:rsidRPr="006F4AC6">
                              <w:rPr>
                                <w:rFonts w:cstheme="minorHAnsi"/>
                                <w:sz w:val="18"/>
                                <w:szCs w:val="18"/>
                              </w:rPr>
                              <w:t>All existing as well as new customers of the hybridized minigrid</w:t>
                            </w:r>
                          </w:p>
                        </w:tc>
                      </w:tr>
                      <w:tr w:rsidR="006F4AC6" w:rsidRPr="006F4AC6" w14:paraId="7DD6E02E" w14:textId="77777777" w:rsidTr="006F4AC6">
                        <w:tc>
                          <w:tcPr>
                            <w:tcW w:w="1479" w:type="dxa"/>
                            <w:vAlign w:val="center"/>
                          </w:tcPr>
                          <w:p w14:paraId="128A3933" w14:textId="77777777" w:rsidR="006F4AC6" w:rsidRPr="006F4AC6" w:rsidRDefault="006F4AC6" w:rsidP="006F4AC6">
                            <w:pPr>
                              <w:jc w:val="left"/>
                              <w:rPr>
                                <w:rFonts w:cstheme="minorHAnsi"/>
                                <w:sz w:val="18"/>
                                <w:szCs w:val="18"/>
                              </w:rPr>
                            </w:pPr>
                            <w:r w:rsidRPr="006F4AC6">
                              <w:rPr>
                                <w:rFonts w:cstheme="minorHAnsi"/>
                                <w:sz w:val="18"/>
                                <w:szCs w:val="18"/>
                              </w:rPr>
                              <w:t>PUE Overlay</w:t>
                            </w:r>
                          </w:p>
                        </w:tc>
                        <w:tc>
                          <w:tcPr>
                            <w:tcW w:w="5887" w:type="dxa"/>
                            <w:vAlign w:val="center"/>
                          </w:tcPr>
                          <w:p w14:paraId="5BC11E76" w14:textId="77777777" w:rsidR="006F4AC6" w:rsidRPr="006F4AC6" w:rsidRDefault="006F4AC6" w:rsidP="006F4AC6">
                            <w:pPr>
                              <w:jc w:val="left"/>
                              <w:rPr>
                                <w:rFonts w:cstheme="minorHAnsi"/>
                                <w:b/>
                                <w:bCs/>
                                <w:sz w:val="18"/>
                                <w:szCs w:val="18"/>
                              </w:rPr>
                            </w:pPr>
                            <w:r w:rsidRPr="006F4AC6">
                              <w:rPr>
                                <w:rFonts w:cstheme="minorHAnsi"/>
                                <w:sz w:val="18"/>
                                <w:szCs w:val="18"/>
                              </w:rPr>
                              <w:t>Providing improved electricity services to </w:t>
                            </w:r>
                            <w:r w:rsidRPr="006F4AC6">
                              <w:rPr>
                                <w:rFonts w:cstheme="minorHAnsi"/>
                                <w:color w:val="2F5496" w:themeColor="accent1" w:themeShade="BF"/>
                                <w:sz w:val="18"/>
                                <w:szCs w:val="18"/>
                              </w:rPr>
                              <w:t>all existing as well as new users of an existing minigrid</w:t>
                            </w:r>
                            <w:r w:rsidRPr="006F4AC6">
                              <w:rPr>
                                <w:rFonts w:cstheme="minorHAnsi"/>
                                <w:sz w:val="18"/>
                                <w:szCs w:val="18"/>
                              </w:rPr>
                              <w:t> through the addition of productive use equipment for use by Commercial/PUE users, which improves sustainability of the minigrid for all its customers</w:t>
                            </w:r>
                          </w:p>
                        </w:tc>
                        <w:tc>
                          <w:tcPr>
                            <w:tcW w:w="2268" w:type="dxa"/>
                            <w:vAlign w:val="center"/>
                          </w:tcPr>
                          <w:p w14:paraId="1ABA72E8" w14:textId="77777777" w:rsidR="006F4AC6" w:rsidRPr="006F4AC6" w:rsidRDefault="006F4AC6" w:rsidP="006F4AC6">
                            <w:pPr>
                              <w:jc w:val="left"/>
                              <w:rPr>
                                <w:rFonts w:cstheme="minorHAnsi"/>
                                <w:sz w:val="18"/>
                                <w:szCs w:val="18"/>
                              </w:rPr>
                            </w:pPr>
                            <w:r w:rsidRPr="006F4AC6">
                              <w:rPr>
                                <w:rFonts w:cstheme="minorHAnsi"/>
                                <w:sz w:val="18"/>
                                <w:szCs w:val="18"/>
                              </w:rPr>
                              <w:t>All existing as well as new customers of the minigrid to which a PUE Overlay is added</w:t>
                            </w:r>
                          </w:p>
                        </w:tc>
                      </w:tr>
                    </w:tbl>
                    <w:p w14:paraId="23D5256F" w14:textId="571FCE2D" w:rsidR="006F4AC6" w:rsidRPr="006F4AC6" w:rsidRDefault="006F4AC6" w:rsidP="00961DC5">
                      <w:pPr>
                        <w:rPr>
                          <w:b/>
                          <w:bCs/>
                          <w:color w:val="0070C0"/>
                        </w:rPr>
                      </w:pPr>
                    </w:p>
                    <w:p w14:paraId="7A357D3E" w14:textId="6AB38F98" w:rsidR="006F4AC6" w:rsidRPr="006F4AC6" w:rsidRDefault="006F4AC6" w:rsidP="006F4AC6">
                      <w:pPr>
                        <w:rPr>
                          <w:b/>
                          <w:bCs/>
                          <w:sz w:val="19"/>
                          <w:szCs w:val="19"/>
                        </w:rPr>
                      </w:pPr>
                      <w:r w:rsidRPr="006F4AC6">
                        <w:rPr>
                          <w:b/>
                          <w:bCs/>
                          <w:sz w:val="19"/>
                          <w:szCs w:val="19"/>
                        </w:rPr>
                        <w:t>Customer segment definition</w:t>
                      </w:r>
                    </w:p>
                    <w:tbl>
                      <w:tblPr>
                        <w:tblStyle w:val="TableGrid27"/>
                        <w:tblW w:w="9493" w:type="dxa"/>
                        <w:tblLayout w:type="fixed"/>
                        <w:tblLook w:val="04A0" w:firstRow="1" w:lastRow="0" w:firstColumn="1" w:lastColumn="0" w:noHBand="0" w:noVBand="1"/>
                      </w:tblPr>
                      <w:tblGrid>
                        <w:gridCol w:w="1615"/>
                        <w:gridCol w:w="5760"/>
                        <w:gridCol w:w="2118"/>
                      </w:tblGrid>
                      <w:tr w:rsidR="006F4AC6" w:rsidRPr="006F4AC6" w14:paraId="062643E4" w14:textId="77777777" w:rsidTr="006F4AC6">
                        <w:trPr>
                          <w:trHeight w:val="20"/>
                          <w:tblHeader/>
                        </w:trPr>
                        <w:tc>
                          <w:tcPr>
                            <w:tcW w:w="1615" w:type="dxa"/>
                            <w:shd w:val="clear" w:color="auto" w:fill="1F4E79" w:themeFill="accent5" w:themeFillShade="80"/>
                          </w:tcPr>
                          <w:p w14:paraId="262186E5" w14:textId="77777777" w:rsidR="006F4AC6" w:rsidRPr="006F4AC6" w:rsidRDefault="006F4AC6" w:rsidP="006F4AC6">
                            <w:pPr>
                              <w:jc w:val="left"/>
                              <w:rPr>
                                <w:rFonts w:cstheme="minorHAnsi"/>
                                <w:color w:val="FFFFFF" w:themeColor="background1"/>
                                <w:sz w:val="18"/>
                                <w:szCs w:val="18"/>
                              </w:rPr>
                            </w:pPr>
                            <w:r w:rsidRPr="006F4AC6">
                              <w:rPr>
                                <w:rFonts w:cstheme="minorHAnsi"/>
                                <w:color w:val="FFFFFF" w:themeColor="background1"/>
                                <w:sz w:val="18"/>
                                <w:szCs w:val="18"/>
                              </w:rPr>
                              <w:t>Customer Segment</w:t>
                            </w:r>
                          </w:p>
                        </w:tc>
                        <w:tc>
                          <w:tcPr>
                            <w:tcW w:w="5760" w:type="dxa"/>
                            <w:shd w:val="clear" w:color="auto" w:fill="1F4E79" w:themeFill="accent5" w:themeFillShade="80"/>
                          </w:tcPr>
                          <w:p w14:paraId="6F40BC7B" w14:textId="77777777" w:rsidR="006F4AC6" w:rsidRPr="006F4AC6" w:rsidRDefault="006F4AC6" w:rsidP="006F4AC6">
                            <w:pPr>
                              <w:jc w:val="left"/>
                              <w:rPr>
                                <w:rFonts w:cstheme="minorHAnsi"/>
                                <w:color w:val="FFFFFF" w:themeColor="background1"/>
                                <w:sz w:val="18"/>
                                <w:szCs w:val="18"/>
                              </w:rPr>
                            </w:pPr>
                            <w:r w:rsidRPr="006F4AC6">
                              <w:rPr>
                                <w:rFonts w:cstheme="minorHAnsi"/>
                                <w:color w:val="FFFFFF" w:themeColor="background1"/>
                                <w:sz w:val="18"/>
                                <w:szCs w:val="18"/>
                              </w:rPr>
                              <w:t>AMP - Program-level definition</w:t>
                            </w:r>
                          </w:p>
                        </w:tc>
                        <w:tc>
                          <w:tcPr>
                            <w:tcW w:w="2118" w:type="dxa"/>
                            <w:shd w:val="clear" w:color="auto" w:fill="1F4E79" w:themeFill="accent5" w:themeFillShade="80"/>
                          </w:tcPr>
                          <w:p w14:paraId="218BAADA" w14:textId="77777777" w:rsidR="006F4AC6" w:rsidRPr="006F4AC6" w:rsidRDefault="006F4AC6" w:rsidP="006F4AC6">
                            <w:pPr>
                              <w:jc w:val="left"/>
                              <w:rPr>
                                <w:rFonts w:cstheme="minorHAnsi"/>
                                <w:color w:val="FFFFFF" w:themeColor="background1"/>
                                <w:sz w:val="18"/>
                                <w:szCs w:val="18"/>
                              </w:rPr>
                            </w:pPr>
                            <w:r w:rsidRPr="006F4AC6">
                              <w:rPr>
                                <w:rFonts w:cstheme="minorHAnsi"/>
                                <w:color w:val="FFFFFF" w:themeColor="background1"/>
                                <w:sz w:val="18"/>
                                <w:szCs w:val="18"/>
                              </w:rPr>
                              <w:t># people per minigrid connection</w:t>
                            </w:r>
                          </w:p>
                        </w:tc>
                      </w:tr>
                      <w:tr w:rsidR="006F4AC6" w:rsidRPr="006F4AC6" w14:paraId="3365968D" w14:textId="77777777" w:rsidTr="006F4AC6">
                        <w:trPr>
                          <w:trHeight w:val="20"/>
                        </w:trPr>
                        <w:tc>
                          <w:tcPr>
                            <w:tcW w:w="1615" w:type="dxa"/>
                            <w:vAlign w:val="center"/>
                          </w:tcPr>
                          <w:p w14:paraId="05073B61" w14:textId="77777777" w:rsidR="006F4AC6" w:rsidRPr="006F4AC6" w:rsidRDefault="006F4AC6" w:rsidP="006F4AC6">
                            <w:pPr>
                              <w:jc w:val="left"/>
                              <w:rPr>
                                <w:rFonts w:cstheme="minorHAnsi"/>
                                <w:sz w:val="18"/>
                                <w:szCs w:val="18"/>
                              </w:rPr>
                            </w:pPr>
                            <w:r w:rsidRPr="006F4AC6">
                              <w:rPr>
                                <w:rFonts w:cstheme="minorHAnsi"/>
                                <w:b/>
                                <w:bCs/>
                                <w:sz w:val="18"/>
                                <w:szCs w:val="18"/>
                              </w:rPr>
                              <w:t xml:space="preserve">Residential </w:t>
                            </w:r>
                            <w:r w:rsidRPr="006F4AC6">
                              <w:rPr>
                                <w:rFonts w:cstheme="minorHAnsi"/>
                                <w:sz w:val="18"/>
                                <w:szCs w:val="18"/>
                              </w:rPr>
                              <w:t>(households)</w:t>
                            </w:r>
                          </w:p>
                        </w:tc>
                        <w:tc>
                          <w:tcPr>
                            <w:tcW w:w="5760" w:type="dxa"/>
                            <w:vAlign w:val="center"/>
                          </w:tcPr>
                          <w:p w14:paraId="017D9889" w14:textId="77777777" w:rsidR="006F4AC6" w:rsidRPr="006F4AC6" w:rsidRDefault="006F4AC6" w:rsidP="006F4AC6">
                            <w:pPr>
                              <w:jc w:val="left"/>
                              <w:rPr>
                                <w:rFonts w:cstheme="minorHAnsi"/>
                                <w:sz w:val="18"/>
                                <w:szCs w:val="18"/>
                              </w:rPr>
                            </w:pPr>
                            <w:r w:rsidRPr="006F4AC6">
                              <w:rPr>
                                <w:rFonts w:cstheme="minorHAnsi"/>
                                <w:sz w:val="18"/>
                                <w:szCs w:val="18"/>
                              </w:rPr>
                              <w:t>All households connected to a minigrid regardless of whether they use electricity in the household for value-adding activities.</w:t>
                            </w:r>
                          </w:p>
                        </w:tc>
                        <w:tc>
                          <w:tcPr>
                            <w:tcW w:w="2118" w:type="dxa"/>
                          </w:tcPr>
                          <w:p w14:paraId="4A517E42" w14:textId="77777777" w:rsidR="006F4AC6" w:rsidRPr="006F4AC6" w:rsidRDefault="006F4AC6" w:rsidP="006F4AC6">
                            <w:pPr>
                              <w:jc w:val="left"/>
                              <w:rPr>
                                <w:rFonts w:cstheme="minorHAnsi"/>
                                <w:sz w:val="18"/>
                                <w:szCs w:val="18"/>
                              </w:rPr>
                            </w:pPr>
                            <w:r w:rsidRPr="006F4AC6">
                              <w:rPr>
                                <w:rFonts w:cstheme="minorHAnsi"/>
                                <w:sz w:val="18"/>
                                <w:szCs w:val="18"/>
                              </w:rPr>
                              <w:t xml:space="preserve">5 people (household residents) </w:t>
                            </w:r>
                          </w:p>
                        </w:tc>
                      </w:tr>
                      <w:tr w:rsidR="006F4AC6" w:rsidRPr="006F4AC6" w14:paraId="5230878F" w14:textId="77777777" w:rsidTr="006F4AC6">
                        <w:trPr>
                          <w:trHeight w:val="20"/>
                        </w:trPr>
                        <w:tc>
                          <w:tcPr>
                            <w:tcW w:w="1615" w:type="dxa"/>
                            <w:vAlign w:val="center"/>
                          </w:tcPr>
                          <w:p w14:paraId="5B4D65BB" w14:textId="77777777" w:rsidR="006F4AC6" w:rsidRPr="006F4AC6" w:rsidRDefault="006F4AC6" w:rsidP="006F4AC6">
                            <w:pPr>
                              <w:jc w:val="left"/>
                              <w:rPr>
                                <w:rFonts w:cstheme="minorHAnsi"/>
                                <w:b/>
                                <w:bCs/>
                                <w:sz w:val="18"/>
                                <w:szCs w:val="18"/>
                              </w:rPr>
                            </w:pPr>
                            <w:r w:rsidRPr="006F4AC6">
                              <w:rPr>
                                <w:rFonts w:cstheme="minorHAnsi"/>
                                <w:b/>
                                <w:bCs/>
                                <w:sz w:val="18"/>
                                <w:szCs w:val="18"/>
                              </w:rPr>
                              <w:t>Social </w:t>
                            </w:r>
                          </w:p>
                          <w:p w14:paraId="43448DDA" w14:textId="77777777" w:rsidR="006F4AC6" w:rsidRPr="006F4AC6" w:rsidRDefault="006F4AC6" w:rsidP="006F4AC6">
                            <w:pPr>
                              <w:jc w:val="left"/>
                              <w:rPr>
                                <w:rFonts w:cstheme="minorHAnsi"/>
                                <w:sz w:val="18"/>
                                <w:szCs w:val="18"/>
                              </w:rPr>
                            </w:pPr>
                            <w:r w:rsidRPr="006F4AC6">
                              <w:rPr>
                                <w:rFonts w:cstheme="minorHAnsi"/>
                                <w:sz w:val="18"/>
                                <w:szCs w:val="18"/>
                              </w:rPr>
                              <w:t>(community and public institutions)</w:t>
                            </w:r>
                          </w:p>
                        </w:tc>
                        <w:tc>
                          <w:tcPr>
                            <w:tcW w:w="5760" w:type="dxa"/>
                            <w:vAlign w:val="center"/>
                          </w:tcPr>
                          <w:p w14:paraId="3802B2A5" w14:textId="77777777" w:rsidR="006F4AC6" w:rsidRPr="006F4AC6" w:rsidRDefault="006F4AC6" w:rsidP="006F4AC6">
                            <w:pPr>
                              <w:jc w:val="left"/>
                              <w:rPr>
                                <w:rFonts w:cstheme="minorHAnsi"/>
                                <w:sz w:val="18"/>
                                <w:szCs w:val="18"/>
                              </w:rPr>
                            </w:pPr>
                            <w:r w:rsidRPr="006F4AC6">
                              <w:rPr>
                                <w:rFonts w:cstheme="minorHAnsi"/>
                                <w:sz w:val="18"/>
                                <w:szCs w:val="18"/>
                              </w:rPr>
                              <w:t>Churches, community centers, health facilities, educational facilities, street lighting, government buildings, and public buildings.</w:t>
                            </w:r>
                          </w:p>
                        </w:tc>
                        <w:tc>
                          <w:tcPr>
                            <w:tcW w:w="2118" w:type="dxa"/>
                          </w:tcPr>
                          <w:p w14:paraId="5A8C4499" w14:textId="77777777" w:rsidR="006F4AC6" w:rsidRPr="006F4AC6" w:rsidRDefault="006F4AC6" w:rsidP="006F4AC6">
                            <w:pPr>
                              <w:jc w:val="left"/>
                              <w:rPr>
                                <w:rFonts w:cstheme="minorHAnsi"/>
                                <w:sz w:val="18"/>
                                <w:szCs w:val="18"/>
                              </w:rPr>
                            </w:pPr>
                            <w:r w:rsidRPr="006F4AC6">
                              <w:rPr>
                                <w:rFonts w:cstheme="minorHAnsi"/>
                                <w:sz w:val="18"/>
                                <w:szCs w:val="18"/>
                              </w:rPr>
                              <w:t xml:space="preserve">4 people (employees) </w:t>
                            </w:r>
                          </w:p>
                        </w:tc>
                      </w:tr>
                      <w:tr w:rsidR="006F4AC6" w:rsidRPr="006F4AC6" w14:paraId="2EFFDED5" w14:textId="77777777" w:rsidTr="006F4AC6">
                        <w:trPr>
                          <w:trHeight w:val="20"/>
                        </w:trPr>
                        <w:tc>
                          <w:tcPr>
                            <w:tcW w:w="1615" w:type="dxa"/>
                            <w:vAlign w:val="center"/>
                          </w:tcPr>
                          <w:p w14:paraId="2ACD5AF5" w14:textId="77777777" w:rsidR="006F4AC6" w:rsidRPr="006F4AC6" w:rsidRDefault="006F4AC6" w:rsidP="006F4AC6">
                            <w:pPr>
                              <w:jc w:val="left"/>
                              <w:rPr>
                                <w:rFonts w:cstheme="minorHAnsi"/>
                                <w:b/>
                                <w:bCs/>
                                <w:sz w:val="18"/>
                                <w:szCs w:val="18"/>
                              </w:rPr>
                            </w:pPr>
                            <w:r w:rsidRPr="006F4AC6">
                              <w:rPr>
                                <w:rFonts w:cstheme="minorHAnsi"/>
                                <w:b/>
                                <w:bCs/>
                                <w:sz w:val="18"/>
                                <w:szCs w:val="18"/>
                              </w:rPr>
                              <w:t>Commercial/ PUE </w:t>
                            </w:r>
                          </w:p>
                          <w:p w14:paraId="232732F6" w14:textId="77777777" w:rsidR="006F4AC6" w:rsidRPr="006F4AC6" w:rsidRDefault="006F4AC6" w:rsidP="006F4AC6">
                            <w:pPr>
                              <w:jc w:val="left"/>
                              <w:rPr>
                                <w:rFonts w:cstheme="minorHAnsi"/>
                                <w:sz w:val="18"/>
                                <w:szCs w:val="18"/>
                              </w:rPr>
                            </w:pPr>
                            <w:r w:rsidRPr="006F4AC6">
                              <w:rPr>
                                <w:rFonts w:cstheme="minorHAnsi"/>
                                <w:sz w:val="18"/>
                                <w:szCs w:val="18"/>
                              </w:rPr>
                              <w:t>(productive users of electricity)</w:t>
                            </w:r>
                          </w:p>
                        </w:tc>
                        <w:tc>
                          <w:tcPr>
                            <w:tcW w:w="5760" w:type="dxa"/>
                            <w:vAlign w:val="center"/>
                          </w:tcPr>
                          <w:p w14:paraId="31DAC58F" w14:textId="77777777" w:rsidR="006F4AC6" w:rsidRPr="006F4AC6" w:rsidRDefault="006F4AC6" w:rsidP="006F4AC6">
                            <w:pPr>
                              <w:jc w:val="left"/>
                              <w:rPr>
                                <w:rFonts w:cstheme="minorHAnsi"/>
                                <w:sz w:val="18"/>
                                <w:szCs w:val="18"/>
                              </w:rPr>
                            </w:pPr>
                            <w:r w:rsidRPr="006F4AC6">
                              <w:rPr>
                                <w:rFonts w:cstheme="minorHAnsi"/>
                                <w:sz w:val="18"/>
                                <w:szCs w:val="18"/>
                              </w:rPr>
                              <w:t>Customers who are engaged in value-adding activities powered/enabled by electricity, who in turn provide goods and services to indirect project beneficiaries. Commercial loads such as lighting, cooking, information and communication, refrigeration, space heating/cooling, and motive power are used for value-adding activities such as restaurants, shops, sewing services, beauty salons, internet-cafes, as well as transformation processes, like rice milling, usually embedded in agricultural supply chains.</w:t>
                            </w:r>
                          </w:p>
                        </w:tc>
                        <w:tc>
                          <w:tcPr>
                            <w:tcW w:w="2118" w:type="dxa"/>
                          </w:tcPr>
                          <w:p w14:paraId="30D9CFA6" w14:textId="77777777" w:rsidR="006F4AC6" w:rsidRPr="006F4AC6" w:rsidRDefault="006F4AC6" w:rsidP="006F4AC6">
                            <w:pPr>
                              <w:jc w:val="left"/>
                              <w:rPr>
                                <w:rFonts w:cstheme="minorHAnsi"/>
                                <w:sz w:val="18"/>
                                <w:szCs w:val="18"/>
                              </w:rPr>
                            </w:pPr>
                            <w:r w:rsidRPr="006F4AC6">
                              <w:rPr>
                                <w:rFonts w:cstheme="minorHAnsi"/>
                                <w:sz w:val="18"/>
                                <w:szCs w:val="18"/>
                              </w:rPr>
                              <w:t xml:space="preserve">3 people (owners, employees) </w:t>
                            </w:r>
                          </w:p>
                        </w:tc>
                      </w:tr>
                    </w:tbl>
                    <w:p w14:paraId="0F89DB46" w14:textId="77777777" w:rsidR="006F4AC6" w:rsidRPr="006F4AC6" w:rsidRDefault="006F4AC6" w:rsidP="00961DC5">
                      <w:pPr>
                        <w:rPr>
                          <w:b/>
                          <w:color w:val="0070C0"/>
                        </w:rPr>
                      </w:pPr>
                    </w:p>
                    <w:p w14:paraId="3D0D9A47" w14:textId="79952D60" w:rsidR="00961DC5" w:rsidRPr="006C5D5B" w:rsidRDefault="00961DC5" w:rsidP="00961DC5">
                      <w:pPr>
                        <w:spacing w:before="60"/>
                        <w:rPr>
                          <w:rFonts w:cs="Calibri"/>
                          <w:sz w:val="19"/>
                          <w:szCs w:val="19"/>
                          <w:lang w:val="en-GB"/>
                        </w:rPr>
                      </w:pPr>
                    </w:p>
                  </w:txbxContent>
                </v:textbox>
                <w10:wrap type="square" anchorx="page" anchory="page"/>
              </v:shape>
            </w:pict>
          </mc:Fallback>
        </mc:AlternateContent>
      </w:r>
      <w:r w:rsidR="00961DC5" w:rsidRPr="00961DC5">
        <w:rPr>
          <w:b/>
          <w:bCs/>
          <w:lang w:eastAsia="en-GB"/>
        </w:rPr>
        <w:t>Context Sub-indicator 6.4:</w:t>
      </w:r>
      <w:r w:rsidR="00961DC5" w:rsidRPr="00961DC5">
        <w:rPr>
          <w:lang w:eastAsia="en-GB"/>
        </w:rPr>
        <w:t xml:space="preserve"> Increase in installed renewable energy capacity per technology (MW, MWh). This indicator captures the increase in renewable energy generation and/or storage capacity and should be disaggregate by type of renewable energy technology (biomass, geothermal, ocean, small hydro, solar photovoltaic, solar thermal, wind power, and storage). All AMP national projects will be contributing to the increase of solar photovoltaic and/or storage capacity. Therefore, this indicator will measure both the increase in solar PV generation capacity (MW) and the increase in battery storage capacity (MWh).</w:t>
      </w:r>
    </w:p>
    <w:p w14:paraId="0AF81D39" w14:textId="6A820DA2" w:rsidR="00961DC5" w:rsidRPr="00961DC5" w:rsidRDefault="00961DC5" w:rsidP="00961DC5">
      <w:pPr>
        <w:rPr>
          <w:lang w:eastAsia="en-GB"/>
        </w:rPr>
      </w:pPr>
    </w:p>
    <w:p w14:paraId="6B85CD06" w14:textId="0096CFCB" w:rsidR="00961DC5" w:rsidRDefault="00961DC5" w:rsidP="00961DC5">
      <w:pPr>
        <w:rPr>
          <w:color w:val="2E74B5" w:themeColor="accent5" w:themeShade="BF"/>
          <w:lang w:eastAsia="en-GB"/>
        </w:rPr>
      </w:pPr>
      <w:r w:rsidRPr="00961DC5">
        <w:rPr>
          <w:b/>
          <w:bCs/>
          <w:lang w:eastAsia="en-GB"/>
        </w:rPr>
        <w:t xml:space="preserve">Core indicator 11: </w:t>
      </w:r>
      <w:r w:rsidRPr="00961DC5">
        <w:rPr>
          <w:lang w:eastAsia="en-GB"/>
        </w:rPr>
        <w:t xml:space="preserve">Number of direct beneficiaries disaggregated by gender as co-benefit of GEF investment. This indicator captures the total number of direct beneficiaries including the proportion of women beneficiaries. Direct beneficiaries are all individuals receiving targeted support from a given project. In the context of AMP, this refers specifically to the investments in </w:t>
      </w:r>
      <w:proofErr w:type="spellStart"/>
      <w:r w:rsidRPr="00961DC5">
        <w:rPr>
          <w:lang w:eastAsia="en-GB"/>
        </w:rPr>
        <w:t>minigrids</w:t>
      </w:r>
      <w:proofErr w:type="spellEnd"/>
      <w:r w:rsidRPr="00961DC5">
        <w:rPr>
          <w:lang w:eastAsia="en-GB"/>
        </w:rPr>
        <w:t xml:space="preserve"> pilots under program Component 2. </w:t>
      </w:r>
      <w:r w:rsidRPr="00961DC5">
        <w:rPr>
          <w:i/>
          <w:iCs/>
          <w:lang w:eastAsia="en-GB"/>
        </w:rPr>
        <w:t xml:space="preserve">Only </w:t>
      </w:r>
      <w:proofErr w:type="spellStart"/>
      <w:r w:rsidRPr="00961DC5">
        <w:rPr>
          <w:i/>
          <w:iCs/>
          <w:lang w:eastAsia="en-GB"/>
        </w:rPr>
        <w:t>minigrid</w:t>
      </w:r>
      <w:proofErr w:type="spellEnd"/>
      <w:r w:rsidRPr="00961DC5">
        <w:rPr>
          <w:i/>
          <w:iCs/>
          <w:lang w:eastAsia="en-GB"/>
        </w:rPr>
        <w:t xml:space="preserve"> customers gaining access to electricity and/or improved electricity services are considered direct beneficiaries of the project.</w:t>
      </w:r>
      <w:r w:rsidRPr="00961DC5">
        <w:rPr>
          <w:lang w:eastAsia="en-GB"/>
        </w:rPr>
        <w:t xml:space="preserve"> The exact definition of direct beneficiaries for each type of </w:t>
      </w:r>
      <w:proofErr w:type="spellStart"/>
      <w:r w:rsidRPr="00961DC5">
        <w:rPr>
          <w:lang w:eastAsia="en-GB"/>
        </w:rPr>
        <w:t>minigrid</w:t>
      </w:r>
      <w:proofErr w:type="spellEnd"/>
      <w:r w:rsidRPr="00961DC5">
        <w:rPr>
          <w:lang w:eastAsia="en-GB"/>
        </w:rPr>
        <w:t xml:space="preserve"> pilot considered for support under AMP is presented below. The three types of AMP </w:t>
      </w:r>
      <w:proofErr w:type="spellStart"/>
      <w:r w:rsidRPr="00961DC5">
        <w:rPr>
          <w:lang w:eastAsia="en-GB"/>
        </w:rPr>
        <w:t>minigrid</w:t>
      </w:r>
      <w:proofErr w:type="spellEnd"/>
      <w:r w:rsidRPr="00961DC5">
        <w:rPr>
          <w:lang w:eastAsia="en-GB"/>
        </w:rPr>
        <w:t xml:space="preserve"> pilots are further described in</w:t>
      </w:r>
      <w:r>
        <w:rPr>
          <w:lang w:eastAsia="en-GB"/>
        </w:rPr>
        <w:t xml:space="preserve"> </w:t>
      </w:r>
      <w:r w:rsidRPr="00961DC5">
        <w:rPr>
          <w:color w:val="2E74B5" w:themeColor="accent5" w:themeShade="BF"/>
          <w:lang w:eastAsia="en-GB"/>
        </w:rPr>
        <w:t xml:space="preserve">Annex </w:t>
      </w:r>
      <w:r w:rsidRPr="00961DC5">
        <w:rPr>
          <w:color w:val="2E74B5" w:themeColor="accent5" w:themeShade="BF"/>
          <w:lang w:eastAsia="en-GB"/>
        </w:rPr>
        <w:fldChar w:fldCharType="begin"/>
      </w:r>
      <w:r w:rsidRPr="00961DC5">
        <w:rPr>
          <w:color w:val="2E74B5" w:themeColor="accent5" w:themeShade="BF"/>
          <w:lang w:eastAsia="en-GB"/>
        </w:rPr>
        <w:instrText xml:space="preserve"> REF _Ref108808023 \n \h </w:instrText>
      </w:r>
      <w:r w:rsidRPr="00961DC5">
        <w:rPr>
          <w:color w:val="2E74B5" w:themeColor="accent5" w:themeShade="BF"/>
          <w:lang w:eastAsia="en-GB"/>
        </w:rPr>
      </w:r>
      <w:r w:rsidRPr="00961DC5">
        <w:rPr>
          <w:color w:val="2E74B5" w:themeColor="accent5" w:themeShade="BF"/>
          <w:lang w:eastAsia="en-GB"/>
        </w:rPr>
        <w:fldChar w:fldCharType="separate"/>
      </w:r>
      <w:r w:rsidR="001D6D3D">
        <w:rPr>
          <w:color w:val="2E74B5" w:themeColor="accent5" w:themeShade="BF"/>
          <w:lang w:eastAsia="en-GB"/>
        </w:rPr>
        <w:t>H.2</w:t>
      </w:r>
      <w:r w:rsidRPr="00961DC5">
        <w:rPr>
          <w:color w:val="2E74B5" w:themeColor="accent5" w:themeShade="BF"/>
          <w:lang w:eastAsia="en-GB"/>
        </w:rPr>
        <w:fldChar w:fldCharType="end"/>
      </w:r>
      <w:r>
        <w:rPr>
          <w:color w:val="2E74B5" w:themeColor="accent5" w:themeShade="BF"/>
          <w:lang w:eastAsia="en-GB"/>
        </w:rPr>
        <w:t>.</w:t>
      </w:r>
    </w:p>
    <w:p w14:paraId="7B3A2719" w14:textId="77777777" w:rsidR="006F4AC6" w:rsidRDefault="006F4AC6" w:rsidP="00961DC5">
      <w:pPr>
        <w:rPr>
          <w:color w:val="2E74B5" w:themeColor="accent5" w:themeShade="BF"/>
          <w:lang w:eastAsia="en-GB"/>
        </w:rPr>
      </w:pPr>
    </w:p>
    <w:p w14:paraId="135A7979" w14:textId="58B949DC" w:rsidR="00604253" w:rsidRPr="00057B6A" w:rsidRDefault="00A62C7A" w:rsidP="00604253">
      <w:pPr>
        <w:pStyle w:val="HeadingA2"/>
      </w:pPr>
      <w:bookmarkStart w:id="439" w:name="_Ref108808023"/>
      <w:bookmarkStart w:id="440" w:name="_Toc112342019"/>
      <w:bookmarkStart w:id="441" w:name="_Hlk68030144"/>
      <w:bookmarkEnd w:id="428"/>
      <w:r>
        <w:t xml:space="preserve">Project’s </w:t>
      </w:r>
      <w:proofErr w:type="spellStart"/>
      <w:r>
        <w:t>minigrid</w:t>
      </w:r>
      <w:proofErr w:type="spellEnd"/>
      <w:r>
        <w:t xml:space="preserve"> targets</w:t>
      </w:r>
      <w:bookmarkEnd w:id="439"/>
      <w:bookmarkEnd w:id="440"/>
    </w:p>
    <w:p w14:paraId="1C3D7D1A" w14:textId="0E2DF6EC" w:rsidR="00604253" w:rsidRPr="00057B6A" w:rsidRDefault="00604253" w:rsidP="00604253">
      <w:pPr>
        <w:rPr>
          <w:lang w:val="en-GB" w:eastAsia="en-GB"/>
        </w:rPr>
      </w:pPr>
    </w:p>
    <w:bookmarkEnd w:id="441"/>
    <w:p w14:paraId="2E8DC577" w14:textId="45ECACE3" w:rsidR="00A05BF1" w:rsidRDefault="00A05BF1" w:rsidP="00A05BF1">
      <w:pPr>
        <w:rPr>
          <w:bCs/>
          <w:szCs w:val="22"/>
        </w:rPr>
      </w:pPr>
      <w:r w:rsidRPr="00A05BF1">
        <w:rPr>
          <w:bCs/>
          <w:szCs w:val="22"/>
        </w:rPr>
        <w:t xml:space="preserve">At </w:t>
      </w:r>
      <w:r w:rsidR="004961B6">
        <w:rPr>
          <w:bCs/>
          <w:szCs w:val="22"/>
        </w:rPr>
        <w:t xml:space="preserve">the </w:t>
      </w:r>
      <w:r w:rsidRPr="00A05BF1">
        <w:rPr>
          <w:bCs/>
          <w:szCs w:val="22"/>
        </w:rPr>
        <w:t xml:space="preserve">PIF stage, it was assumed that all </w:t>
      </w:r>
      <w:proofErr w:type="spellStart"/>
      <w:r w:rsidRPr="00A05BF1">
        <w:rPr>
          <w:bCs/>
          <w:szCs w:val="22"/>
        </w:rPr>
        <w:t>minigrid</w:t>
      </w:r>
      <w:proofErr w:type="spellEnd"/>
      <w:r w:rsidRPr="00A05BF1">
        <w:rPr>
          <w:bCs/>
          <w:szCs w:val="22"/>
        </w:rPr>
        <w:t xml:space="preserve"> pilots would be greenfield </w:t>
      </w:r>
      <w:proofErr w:type="spellStart"/>
      <w:r w:rsidRPr="00A05BF1">
        <w:rPr>
          <w:bCs/>
          <w:szCs w:val="22"/>
        </w:rPr>
        <w:t>minigrid</w:t>
      </w:r>
      <w:proofErr w:type="spellEnd"/>
      <w:r w:rsidRPr="00A05BF1">
        <w:rPr>
          <w:bCs/>
          <w:szCs w:val="22"/>
        </w:rPr>
        <w:t xml:space="preserve"> projects and only residential customers of these </w:t>
      </w:r>
      <w:proofErr w:type="spellStart"/>
      <w:r w:rsidRPr="00A05BF1">
        <w:rPr>
          <w:bCs/>
          <w:szCs w:val="22"/>
        </w:rPr>
        <w:t>minigrids</w:t>
      </w:r>
      <w:proofErr w:type="spellEnd"/>
      <w:r w:rsidRPr="00A05BF1">
        <w:rPr>
          <w:bCs/>
          <w:szCs w:val="22"/>
        </w:rPr>
        <w:t xml:space="preserve"> were considered direct beneficiaries of the project. The PPG Phase has provided more nuance as to the types of </w:t>
      </w:r>
      <w:proofErr w:type="spellStart"/>
      <w:r w:rsidRPr="00A05BF1">
        <w:rPr>
          <w:bCs/>
          <w:szCs w:val="22"/>
        </w:rPr>
        <w:t>minigrid</w:t>
      </w:r>
      <w:proofErr w:type="spellEnd"/>
      <w:r w:rsidRPr="00A05BF1">
        <w:rPr>
          <w:bCs/>
          <w:szCs w:val="22"/>
        </w:rPr>
        <w:t xml:space="preserve"> pilots that will receive Program support and their respective direct beneficiaries. AMP national projects can undertake pilots of one or more of the following three types</w:t>
      </w:r>
      <w:r w:rsidRPr="00A05BF1">
        <w:rPr>
          <w:b/>
          <w:bCs/>
          <w:szCs w:val="22"/>
        </w:rPr>
        <w:t>:</w:t>
      </w:r>
      <w:r w:rsidRPr="00A05BF1">
        <w:rPr>
          <w:bCs/>
          <w:szCs w:val="22"/>
        </w:rPr>
        <w:t xml:space="preserve"> (1) Greenfield </w:t>
      </w:r>
      <w:proofErr w:type="spellStart"/>
      <w:r w:rsidRPr="00A05BF1">
        <w:rPr>
          <w:bCs/>
          <w:szCs w:val="22"/>
        </w:rPr>
        <w:t>minigrids</w:t>
      </w:r>
      <w:proofErr w:type="spellEnd"/>
      <w:r>
        <w:rPr>
          <w:bCs/>
          <w:szCs w:val="22"/>
        </w:rPr>
        <w:t xml:space="preserve"> (complete </w:t>
      </w:r>
      <w:proofErr w:type="spellStart"/>
      <w:r>
        <w:rPr>
          <w:bCs/>
          <w:szCs w:val="22"/>
        </w:rPr>
        <w:t>minigrids</w:t>
      </w:r>
      <w:proofErr w:type="spellEnd"/>
      <w:r w:rsidRPr="00A05BF1">
        <w:rPr>
          <w:bCs/>
          <w:szCs w:val="22"/>
        </w:rPr>
        <w:t xml:space="preserve">, </w:t>
      </w:r>
      <w:r>
        <w:rPr>
          <w:bCs/>
          <w:szCs w:val="22"/>
        </w:rPr>
        <w:t xml:space="preserve">including generation and distribution assets as well as PUE equipment), </w:t>
      </w:r>
      <w:r w:rsidRPr="00A05BF1">
        <w:rPr>
          <w:bCs/>
          <w:szCs w:val="22"/>
        </w:rPr>
        <w:t xml:space="preserve">(2) Hybridization of existing or planned diesel </w:t>
      </w:r>
      <w:r>
        <w:rPr>
          <w:bCs/>
          <w:szCs w:val="22"/>
        </w:rPr>
        <w:t>MGs (retrofitting of existing diesel-based MGs increasing the RE fraction of power generation)( of</w:t>
      </w:r>
      <w:r w:rsidRPr="00A05BF1">
        <w:rPr>
          <w:bCs/>
          <w:szCs w:val="22"/>
        </w:rPr>
        <w:t xml:space="preserve">, and (3) </w:t>
      </w:r>
      <w:r>
        <w:rPr>
          <w:bCs/>
          <w:szCs w:val="22"/>
        </w:rPr>
        <w:t>P</w:t>
      </w:r>
      <w:r w:rsidRPr="00A05BF1">
        <w:rPr>
          <w:bCs/>
          <w:szCs w:val="22"/>
        </w:rPr>
        <w:t xml:space="preserve">roductive use overlay to an existing </w:t>
      </w:r>
      <w:r w:rsidRPr="00A05BF1">
        <w:rPr>
          <w:bCs/>
          <w:szCs w:val="22"/>
        </w:rPr>
        <w:lastRenderedPageBreak/>
        <w:t xml:space="preserve">or planned </w:t>
      </w:r>
      <w:proofErr w:type="spellStart"/>
      <w:r w:rsidRPr="00A05BF1">
        <w:rPr>
          <w:bCs/>
          <w:szCs w:val="22"/>
        </w:rPr>
        <w:t>minigrid</w:t>
      </w:r>
      <w:proofErr w:type="spellEnd"/>
      <w:r>
        <w:rPr>
          <w:bCs/>
          <w:szCs w:val="22"/>
        </w:rPr>
        <w:t xml:space="preserve"> (investments in PUE equipment to a </w:t>
      </w:r>
      <w:proofErr w:type="spellStart"/>
      <w:r>
        <w:rPr>
          <w:bCs/>
          <w:szCs w:val="22"/>
        </w:rPr>
        <w:t>minigrid</w:t>
      </w:r>
      <w:proofErr w:type="spellEnd"/>
      <w:r>
        <w:rPr>
          <w:bCs/>
          <w:szCs w:val="22"/>
        </w:rPr>
        <w:t xml:space="preserve"> generating income, </w:t>
      </w:r>
      <w:r w:rsidR="00442D33">
        <w:rPr>
          <w:bCs/>
          <w:szCs w:val="22"/>
        </w:rPr>
        <w:t>improving</w:t>
      </w:r>
      <w:r>
        <w:rPr>
          <w:bCs/>
          <w:szCs w:val="22"/>
        </w:rPr>
        <w:t xml:space="preserve"> user’s ability to pay for services, and improving the </w:t>
      </w:r>
      <w:r w:rsidR="00442D33">
        <w:rPr>
          <w:bCs/>
          <w:szCs w:val="22"/>
        </w:rPr>
        <w:t>utilization</w:t>
      </w:r>
      <w:r>
        <w:rPr>
          <w:bCs/>
          <w:szCs w:val="22"/>
        </w:rPr>
        <w:t xml:space="preserve"> of PUE and </w:t>
      </w:r>
      <w:proofErr w:type="spellStart"/>
      <w:r>
        <w:rPr>
          <w:bCs/>
          <w:szCs w:val="22"/>
        </w:rPr>
        <w:t>minigrids</w:t>
      </w:r>
      <w:proofErr w:type="spellEnd"/>
      <w:r>
        <w:rPr>
          <w:bCs/>
          <w:szCs w:val="22"/>
        </w:rPr>
        <w:t xml:space="preserve"> assets).</w:t>
      </w:r>
    </w:p>
    <w:p w14:paraId="379C1429" w14:textId="77777777" w:rsidR="00A05BF1" w:rsidRPr="00A05BF1" w:rsidRDefault="00A05BF1" w:rsidP="00A05BF1">
      <w:pPr>
        <w:rPr>
          <w:bCs/>
          <w:szCs w:val="22"/>
        </w:rPr>
      </w:pPr>
    </w:p>
    <w:p w14:paraId="29FD542F" w14:textId="23B15A28" w:rsidR="00442D33" w:rsidRPr="00442D33" w:rsidRDefault="00442D33" w:rsidP="00442D33">
      <w:pPr>
        <w:rPr>
          <w:b/>
          <w:bCs/>
          <w:szCs w:val="22"/>
        </w:rPr>
      </w:pPr>
      <w:r w:rsidRPr="00442D33">
        <w:rPr>
          <w:bCs/>
          <w:szCs w:val="22"/>
        </w:rPr>
        <w:t>As noted in the introduction, the project’s pilot(s) have not been fully defined during the PPG phase. Various key aspects may change or remain to be defined during project implementation (</w:t>
      </w:r>
      <w:r w:rsidR="00097005" w:rsidRPr="00442D33">
        <w:rPr>
          <w:bCs/>
          <w:szCs w:val="22"/>
        </w:rPr>
        <w:t>e.g.,</w:t>
      </w:r>
      <w:r w:rsidRPr="00442D33">
        <w:rPr>
          <w:bCs/>
          <w:szCs w:val="22"/>
        </w:rPr>
        <w:t xml:space="preserve"> pilot type, number of </w:t>
      </w:r>
      <w:proofErr w:type="spellStart"/>
      <w:r w:rsidRPr="00442D33">
        <w:rPr>
          <w:bCs/>
          <w:szCs w:val="22"/>
        </w:rPr>
        <w:t>minigrids</w:t>
      </w:r>
      <w:proofErr w:type="spellEnd"/>
      <w:r w:rsidRPr="00442D33">
        <w:rPr>
          <w:bCs/>
          <w:szCs w:val="22"/>
        </w:rPr>
        <w:t xml:space="preserve"> per pilot, % of CAPEX subsidy required, number of customers that will be served by each </w:t>
      </w:r>
      <w:proofErr w:type="spellStart"/>
      <w:r w:rsidRPr="00442D33">
        <w:rPr>
          <w:bCs/>
          <w:szCs w:val="22"/>
        </w:rPr>
        <w:t>minigrid</w:t>
      </w:r>
      <w:proofErr w:type="spellEnd"/>
      <w:r w:rsidRPr="00442D33">
        <w:rPr>
          <w:bCs/>
          <w:szCs w:val="22"/>
        </w:rPr>
        <w:t xml:space="preserve">). Therefore, an indicative </w:t>
      </w:r>
      <w:proofErr w:type="spellStart"/>
      <w:r w:rsidRPr="00442D33">
        <w:rPr>
          <w:bCs/>
          <w:szCs w:val="22"/>
        </w:rPr>
        <w:t>minigrid</w:t>
      </w:r>
      <w:proofErr w:type="spellEnd"/>
      <w:r w:rsidRPr="00442D33">
        <w:rPr>
          <w:bCs/>
          <w:szCs w:val="22"/>
        </w:rPr>
        <w:t xml:space="preserve"> system has been identified for each pilot for the sole purpose of estimating project targets which do not constitute any kind of technical recommendation or guidance for pilot definition during project implementation.</w:t>
      </w:r>
      <w:r w:rsidRPr="00442D33">
        <w:rPr>
          <w:b/>
          <w:bCs/>
          <w:szCs w:val="22"/>
        </w:rPr>
        <w:t xml:space="preserve"> </w:t>
      </w:r>
    </w:p>
    <w:p w14:paraId="769349F7" w14:textId="77777777" w:rsidR="00442D33" w:rsidRPr="00442D33" w:rsidRDefault="00442D33" w:rsidP="00442D33">
      <w:pPr>
        <w:rPr>
          <w:bCs/>
          <w:szCs w:val="22"/>
        </w:rPr>
      </w:pPr>
    </w:p>
    <w:p w14:paraId="0B898018" w14:textId="77777777" w:rsidR="00442D33" w:rsidRPr="00442D33" w:rsidRDefault="00442D33" w:rsidP="00442D33">
      <w:pPr>
        <w:rPr>
          <w:bCs/>
          <w:szCs w:val="22"/>
        </w:rPr>
      </w:pPr>
      <w:r w:rsidRPr="00442D33">
        <w:rPr>
          <w:bCs/>
          <w:szCs w:val="22"/>
        </w:rPr>
        <w:t xml:space="preserve">This project’s targets have been estimated assuming the project will provide support for the following indicative </w:t>
      </w:r>
      <w:proofErr w:type="spellStart"/>
      <w:r w:rsidRPr="00442D33">
        <w:rPr>
          <w:bCs/>
          <w:szCs w:val="22"/>
        </w:rPr>
        <w:t>minigrid</w:t>
      </w:r>
      <w:proofErr w:type="spellEnd"/>
      <w:r w:rsidRPr="00442D33">
        <w:rPr>
          <w:bCs/>
          <w:szCs w:val="22"/>
        </w:rPr>
        <w:t xml:space="preserve"> pilot(s):</w:t>
      </w:r>
    </w:p>
    <w:p w14:paraId="6FC8944C" w14:textId="385E8B92" w:rsidR="00442D33" w:rsidRPr="00442D33" w:rsidRDefault="00442D33">
      <w:pPr>
        <w:numPr>
          <w:ilvl w:val="0"/>
          <w:numId w:val="75"/>
        </w:numPr>
        <w:ind w:left="284" w:hanging="284"/>
        <w:rPr>
          <w:b/>
          <w:bCs/>
          <w:szCs w:val="22"/>
        </w:rPr>
      </w:pPr>
      <w:r w:rsidRPr="00442D33">
        <w:rPr>
          <w:b/>
          <w:bCs/>
          <w:szCs w:val="22"/>
        </w:rPr>
        <w:t xml:space="preserve">Pilot 1 –Zambia Greenfield </w:t>
      </w:r>
      <w:proofErr w:type="spellStart"/>
      <w:r w:rsidRPr="00442D33">
        <w:rPr>
          <w:b/>
          <w:bCs/>
          <w:szCs w:val="22"/>
        </w:rPr>
        <w:t>Minigrids</w:t>
      </w:r>
      <w:proofErr w:type="spellEnd"/>
      <w:r w:rsidRPr="00442D33">
        <w:rPr>
          <w:b/>
          <w:bCs/>
          <w:szCs w:val="22"/>
        </w:rPr>
        <w:t xml:space="preserve">. </w:t>
      </w:r>
      <w:r w:rsidRPr="00442D33">
        <w:rPr>
          <w:bCs/>
          <w:szCs w:val="22"/>
        </w:rPr>
        <w:t xml:space="preserve">A greenfield </w:t>
      </w:r>
      <w:proofErr w:type="spellStart"/>
      <w:r w:rsidRPr="00442D33">
        <w:rPr>
          <w:bCs/>
          <w:szCs w:val="22"/>
        </w:rPr>
        <w:t>minigrid</w:t>
      </w:r>
      <w:proofErr w:type="spellEnd"/>
      <w:r w:rsidRPr="00442D33">
        <w:rPr>
          <w:bCs/>
          <w:szCs w:val="22"/>
        </w:rPr>
        <w:t xml:space="preserve"> pilot consisting of a total of 3.5 indicative </w:t>
      </w:r>
      <w:proofErr w:type="spellStart"/>
      <w:r w:rsidRPr="00442D33">
        <w:rPr>
          <w:bCs/>
          <w:szCs w:val="22"/>
        </w:rPr>
        <w:t>minigrid</w:t>
      </w:r>
      <w:proofErr w:type="spellEnd"/>
      <w:r w:rsidRPr="00442D33">
        <w:rPr>
          <w:bCs/>
          <w:szCs w:val="22"/>
        </w:rPr>
        <w:t xml:space="preserve"> systems as described in</w:t>
      </w:r>
      <w:r w:rsidRPr="00B522B9">
        <w:rPr>
          <w:bCs/>
          <w:szCs w:val="22"/>
        </w:rPr>
        <w:t xml:space="preserve"> </w:t>
      </w:r>
      <w:r w:rsidR="00B522B9" w:rsidRPr="00B522B9">
        <w:rPr>
          <w:bCs/>
          <w:szCs w:val="22"/>
          <w:highlight w:val="yellow"/>
        </w:rPr>
        <w:fldChar w:fldCharType="begin"/>
      </w:r>
      <w:r w:rsidR="00B522B9" w:rsidRPr="00B522B9">
        <w:rPr>
          <w:bCs/>
          <w:szCs w:val="22"/>
        </w:rPr>
        <w:instrText xml:space="preserve"> REF _Ref108853191 \h </w:instrText>
      </w:r>
      <w:r w:rsidR="00B522B9" w:rsidRPr="00B522B9">
        <w:rPr>
          <w:bCs/>
          <w:szCs w:val="22"/>
          <w:highlight w:val="yellow"/>
        </w:rPr>
        <w:instrText xml:space="preserve"> \* MERGEFORMAT </w:instrText>
      </w:r>
      <w:r w:rsidR="00B522B9" w:rsidRPr="00B522B9">
        <w:rPr>
          <w:bCs/>
          <w:szCs w:val="22"/>
          <w:highlight w:val="yellow"/>
        </w:rPr>
      </w:r>
      <w:r w:rsidR="00B522B9" w:rsidRPr="00B522B9">
        <w:rPr>
          <w:bCs/>
          <w:szCs w:val="22"/>
          <w:highlight w:val="yellow"/>
        </w:rPr>
        <w:fldChar w:fldCharType="separate"/>
      </w:r>
      <w:r w:rsidR="001D6D3D" w:rsidRPr="001D6D3D">
        <w:rPr>
          <w:bCs/>
          <w:color w:val="0070C0"/>
          <w:lang w:val="en-GB"/>
        </w:rPr>
        <w:t xml:space="preserve">Box </w:t>
      </w:r>
      <w:r w:rsidR="001D6D3D" w:rsidRPr="001D6D3D">
        <w:rPr>
          <w:bCs/>
          <w:noProof/>
          <w:color w:val="0070C0"/>
          <w:lang w:val="en-GB"/>
        </w:rPr>
        <w:t>58</w:t>
      </w:r>
      <w:r w:rsidR="00B522B9" w:rsidRPr="00B522B9">
        <w:rPr>
          <w:bCs/>
          <w:szCs w:val="22"/>
          <w:highlight w:val="yellow"/>
        </w:rPr>
        <w:fldChar w:fldCharType="end"/>
      </w:r>
    </w:p>
    <w:p w14:paraId="7CEE123B" w14:textId="04686BEB" w:rsidR="00442D33" w:rsidRPr="00442D33" w:rsidRDefault="00442D33">
      <w:pPr>
        <w:numPr>
          <w:ilvl w:val="0"/>
          <w:numId w:val="75"/>
        </w:numPr>
        <w:ind w:left="284" w:hanging="284"/>
        <w:rPr>
          <w:b/>
          <w:bCs/>
          <w:szCs w:val="22"/>
        </w:rPr>
      </w:pPr>
      <w:r w:rsidRPr="00442D33">
        <w:rPr>
          <w:b/>
          <w:bCs/>
          <w:szCs w:val="22"/>
        </w:rPr>
        <w:t xml:space="preserve">Pilot 2 – Zambia PUE Overlay. </w:t>
      </w:r>
      <w:r w:rsidRPr="00442D33">
        <w:rPr>
          <w:bCs/>
          <w:szCs w:val="22"/>
        </w:rPr>
        <w:t xml:space="preserve">A PUE Overlay to an existing </w:t>
      </w:r>
      <w:proofErr w:type="spellStart"/>
      <w:r w:rsidRPr="00442D33">
        <w:rPr>
          <w:bCs/>
          <w:szCs w:val="22"/>
        </w:rPr>
        <w:t>minigrid</w:t>
      </w:r>
      <w:proofErr w:type="spellEnd"/>
      <w:r w:rsidRPr="00442D33">
        <w:rPr>
          <w:bCs/>
          <w:szCs w:val="22"/>
        </w:rPr>
        <w:t xml:space="preserve"> pilot consisting of a total of 2.3 indicative </w:t>
      </w:r>
      <w:proofErr w:type="spellStart"/>
      <w:r w:rsidRPr="00442D33">
        <w:rPr>
          <w:bCs/>
          <w:szCs w:val="22"/>
        </w:rPr>
        <w:t>minigrid</w:t>
      </w:r>
      <w:proofErr w:type="spellEnd"/>
      <w:r w:rsidRPr="00442D33">
        <w:rPr>
          <w:bCs/>
          <w:szCs w:val="22"/>
        </w:rPr>
        <w:t xml:space="preserve"> system(s) as described in</w:t>
      </w:r>
      <w:r w:rsidRPr="00B522B9">
        <w:rPr>
          <w:bCs/>
          <w:szCs w:val="22"/>
        </w:rPr>
        <w:t xml:space="preserve"> </w:t>
      </w:r>
      <w:r w:rsidR="00B522B9" w:rsidRPr="00B522B9">
        <w:rPr>
          <w:bCs/>
          <w:szCs w:val="22"/>
          <w:highlight w:val="yellow"/>
        </w:rPr>
        <w:fldChar w:fldCharType="begin"/>
      </w:r>
      <w:r w:rsidR="00B522B9" w:rsidRPr="00B522B9">
        <w:rPr>
          <w:bCs/>
          <w:szCs w:val="22"/>
        </w:rPr>
        <w:instrText xml:space="preserve"> REF _Ref108854195 \h </w:instrText>
      </w:r>
      <w:r w:rsidR="00B522B9" w:rsidRPr="00B522B9">
        <w:rPr>
          <w:bCs/>
          <w:szCs w:val="22"/>
          <w:highlight w:val="yellow"/>
        </w:rPr>
        <w:instrText xml:space="preserve"> \* MERGEFORMAT </w:instrText>
      </w:r>
      <w:r w:rsidR="00B522B9" w:rsidRPr="00B522B9">
        <w:rPr>
          <w:bCs/>
          <w:szCs w:val="22"/>
          <w:highlight w:val="yellow"/>
        </w:rPr>
      </w:r>
      <w:r w:rsidR="00B522B9" w:rsidRPr="00B522B9">
        <w:rPr>
          <w:bCs/>
          <w:szCs w:val="22"/>
          <w:highlight w:val="yellow"/>
        </w:rPr>
        <w:fldChar w:fldCharType="separate"/>
      </w:r>
      <w:r w:rsidR="001D6D3D" w:rsidRPr="001D6D3D">
        <w:rPr>
          <w:bCs/>
          <w:color w:val="0070C0"/>
          <w:lang w:val="en-GB"/>
        </w:rPr>
        <w:t xml:space="preserve">Box </w:t>
      </w:r>
      <w:r w:rsidR="001D6D3D" w:rsidRPr="001D6D3D">
        <w:rPr>
          <w:bCs/>
          <w:noProof/>
          <w:color w:val="0070C0"/>
          <w:lang w:val="en-GB"/>
        </w:rPr>
        <w:t>59</w:t>
      </w:r>
      <w:r w:rsidR="00B522B9" w:rsidRPr="00B522B9">
        <w:rPr>
          <w:bCs/>
          <w:szCs w:val="22"/>
          <w:highlight w:val="yellow"/>
        </w:rPr>
        <w:fldChar w:fldCharType="end"/>
      </w:r>
    </w:p>
    <w:p w14:paraId="66936A0E" w14:textId="2EBD9A49" w:rsidR="00C21692" w:rsidRDefault="00F73147" w:rsidP="00BC659F">
      <w:pPr>
        <w:rPr>
          <w:bCs/>
          <w:szCs w:val="22"/>
        </w:rPr>
      </w:pPr>
      <w:r>
        <w:rPr>
          <w:noProof/>
        </w:rPr>
        <mc:AlternateContent>
          <mc:Choice Requires="wps">
            <w:drawing>
              <wp:anchor distT="107950" distB="107950" distL="114300" distR="114300" simplePos="0" relativeHeight="251651584" behindDoc="0" locked="0" layoutInCell="1" allowOverlap="1" wp14:anchorId="690E58B2" wp14:editId="2D18E2B2">
                <wp:simplePos x="0" y="0"/>
                <wp:positionH relativeFrom="page">
                  <wp:posOffset>556260</wp:posOffset>
                </wp:positionH>
                <wp:positionV relativeFrom="page">
                  <wp:posOffset>3555365</wp:posOffset>
                </wp:positionV>
                <wp:extent cx="6609715" cy="2862580"/>
                <wp:effectExtent l="0" t="0" r="635" b="0"/>
                <wp:wrapSquare wrapText="bothSides"/>
                <wp:docPr id="957298980" name="Text Box 9572989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2862580"/>
                        </a:xfrm>
                        <a:prstGeom prst="rect">
                          <a:avLst/>
                        </a:prstGeom>
                        <a:solidFill>
                          <a:srgbClr val="FFFFFF"/>
                        </a:solidFill>
                        <a:ln w="9525">
                          <a:solidFill>
                            <a:sysClr val="window" lastClr="FFFFFF">
                              <a:lumMod val="65000"/>
                            </a:sysClr>
                          </a:solidFill>
                          <a:miter lim="800000"/>
                          <a:headEnd/>
                          <a:tailEnd/>
                        </a:ln>
                      </wps:spPr>
                      <wps:txbx>
                        <w:txbxContent>
                          <w:p w14:paraId="1CF1C2AE" w14:textId="21DF9BBD" w:rsidR="00442D33" w:rsidRDefault="00442D33" w:rsidP="00442D33">
                            <w:pPr>
                              <w:rPr>
                                <w:b/>
                                <w:color w:val="0070C0"/>
                                <w:lang w:val="en-GB"/>
                              </w:rPr>
                            </w:pPr>
                            <w:bookmarkStart w:id="442" w:name="_Toc122610327"/>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1D6D3D">
                              <w:rPr>
                                <w:b/>
                                <w:noProof/>
                                <w:color w:val="0070C0"/>
                                <w:lang w:val="en-GB"/>
                              </w:rPr>
                              <w:t>56</w:t>
                            </w:r>
                            <w:r w:rsidRPr="006C5D5B">
                              <w:rPr>
                                <w:color w:val="0070C0"/>
                                <w:lang w:val="en-GB"/>
                              </w:rPr>
                              <w:fldChar w:fldCharType="end"/>
                            </w:r>
                            <w:r>
                              <w:rPr>
                                <w:b/>
                                <w:color w:val="0070C0"/>
                                <w:lang w:val="en-GB"/>
                              </w:rPr>
                              <w:tab/>
                              <w:t>Summary of project pilots</w:t>
                            </w:r>
                            <w:bookmarkEnd w:id="442"/>
                          </w:p>
                          <w:p w14:paraId="01C63BF8" w14:textId="77777777" w:rsidR="00442D33" w:rsidRDefault="00442D33" w:rsidP="00442D33">
                            <w:pPr>
                              <w:rPr>
                                <w:b/>
                                <w:color w:val="0070C0"/>
                                <w:lang w:val="en-GB"/>
                              </w:rPr>
                            </w:pPr>
                          </w:p>
                          <w:tbl>
                            <w:tblPr>
                              <w:tblW w:w="1006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1795"/>
                              <w:gridCol w:w="1440"/>
                              <w:gridCol w:w="3423"/>
                              <w:gridCol w:w="3402"/>
                            </w:tblGrid>
                            <w:tr w:rsidR="00442D33" w:rsidRPr="00442D33" w14:paraId="2C0A5E94" w14:textId="77777777" w:rsidTr="00B9663B">
                              <w:tc>
                                <w:tcPr>
                                  <w:tcW w:w="3235" w:type="dxa"/>
                                  <w:gridSpan w:val="2"/>
                                  <w:shd w:val="clear" w:color="auto" w:fill="1F4E79" w:themeFill="accent5" w:themeFillShade="80"/>
                                  <w:noWrap/>
                                  <w:vAlign w:val="center"/>
                                  <w:hideMark/>
                                </w:tcPr>
                                <w:p w14:paraId="670897A7" w14:textId="77777777" w:rsidR="00442D33" w:rsidRPr="00442D33" w:rsidRDefault="00442D33" w:rsidP="00442D33">
                                  <w:pPr>
                                    <w:jc w:val="right"/>
                                    <w:rPr>
                                      <w:rFonts w:asciiTheme="minorHAnsi" w:hAnsiTheme="minorHAnsi" w:cstheme="minorHAnsi"/>
                                      <w:color w:val="FFFFFF" w:themeColor="background1"/>
                                      <w:sz w:val="18"/>
                                      <w:szCs w:val="18"/>
                                      <w:lang w:val="en-IN" w:eastAsia="en-IN"/>
                                    </w:rPr>
                                  </w:pPr>
                                  <w:r w:rsidRPr="00442D33">
                                    <w:rPr>
                                      <w:rFonts w:asciiTheme="minorHAnsi" w:hAnsiTheme="minorHAnsi" w:cstheme="minorHAnsi"/>
                                      <w:color w:val="FFFFFF" w:themeColor="background1"/>
                                      <w:sz w:val="18"/>
                                      <w:szCs w:val="18"/>
                                      <w:lang w:val="en-IN" w:eastAsia="en-IN"/>
                                    </w:rPr>
                                    <w:t>Pilot #</w:t>
                                  </w:r>
                                </w:p>
                              </w:tc>
                              <w:tc>
                                <w:tcPr>
                                  <w:tcW w:w="3423" w:type="dxa"/>
                                  <w:shd w:val="clear" w:color="auto" w:fill="1F4E79" w:themeFill="accent5" w:themeFillShade="80"/>
                                  <w:noWrap/>
                                  <w:vAlign w:val="center"/>
                                  <w:hideMark/>
                                </w:tcPr>
                                <w:p w14:paraId="4FAECACB" w14:textId="77777777" w:rsidR="00442D33" w:rsidRPr="00442D33" w:rsidRDefault="00442D33" w:rsidP="00442D33">
                                  <w:pPr>
                                    <w:jc w:val="center"/>
                                    <w:rPr>
                                      <w:rFonts w:asciiTheme="minorHAnsi" w:hAnsiTheme="minorHAnsi" w:cstheme="minorHAnsi"/>
                                      <w:color w:val="FFFFFF" w:themeColor="background1"/>
                                      <w:sz w:val="18"/>
                                      <w:szCs w:val="18"/>
                                      <w:lang w:val="en-IN" w:eastAsia="en-IN"/>
                                    </w:rPr>
                                  </w:pPr>
                                  <w:r w:rsidRPr="00442D33">
                                    <w:rPr>
                                      <w:rFonts w:asciiTheme="minorHAnsi" w:hAnsiTheme="minorHAnsi" w:cstheme="minorHAnsi"/>
                                      <w:color w:val="FFFFFF" w:themeColor="background1"/>
                                      <w:sz w:val="18"/>
                                      <w:szCs w:val="18"/>
                                      <w:lang w:val="en-IN" w:eastAsia="en-IN"/>
                                    </w:rPr>
                                    <w:t>Pilot 1</w:t>
                                  </w:r>
                                </w:p>
                                <w:p w14:paraId="7FA6A183" w14:textId="77777777" w:rsidR="00442D33" w:rsidRPr="00442D33" w:rsidRDefault="00442D33" w:rsidP="00442D33">
                                  <w:pPr>
                                    <w:jc w:val="center"/>
                                    <w:rPr>
                                      <w:rFonts w:asciiTheme="minorHAnsi" w:hAnsiTheme="minorHAnsi" w:cstheme="minorHAnsi"/>
                                      <w:color w:val="FFFFFF" w:themeColor="background1"/>
                                      <w:sz w:val="18"/>
                                      <w:szCs w:val="18"/>
                                      <w:lang w:val="en-IN" w:eastAsia="en-IN"/>
                                    </w:rPr>
                                  </w:pPr>
                                </w:p>
                              </w:tc>
                              <w:tc>
                                <w:tcPr>
                                  <w:tcW w:w="3402" w:type="dxa"/>
                                  <w:shd w:val="clear" w:color="auto" w:fill="1F4E79" w:themeFill="accent5" w:themeFillShade="80"/>
                                  <w:noWrap/>
                                  <w:vAlign w:val="center"/>
                                  <w:hideMark/>
                                </w:tcPr>
                                <w:p w14:paraId="368F21A4" w14:textId="77777777" w:rsidR="00442D33" w:rsidRPr="00442D33" w:rsidRDefault="00442D33" w:rsidP="00442D33">
                                  <w:pPr>
                                    <w:jc w:val="center"/>
                                    <w:rPr>
                                      <w:rFonts w:asciiTheme="minorHAnsi" w:hAnsiTheme="minorHAnsi" w:cstheme="minorHAnsi"/>
                                      <w:color w:val="FFFFFF" w:themeColor="background1"/>
                                      <w:sz w:val="18"/>
                                      <w:szCs w:val="18"/>
                                      <w:lang w:val="en-IN" w:eastAsia="en-IN"/>
                                    </w:rPr>
                                  </w:pPr>
                                  <w:r w:rsidRPr="00442D33">
                                    <w:rPr>
                                      <w:rFonts w:asciiTheme="minorHAnsi" w:hAnsiTheme="minorHAnsi" w:cstheme="minorHAnsi"/>
                                      <w:color w:val="FFFFFF" w:themeColor="background1"/>
                                      <w:sz w:val="18"/>
                                      <w:szCs w:val="18"/>
                                      <w:lang w:val="en-IN" w:eastAsia="en-IN"/>
                                    </w:rPr>
                                    <w:t>Pilot 2</w:t>
                                  </w:r>
                                </w:p>
                              </w:tc>
                            </w:tr>
                            <w:tr w:rsidR="00442D33" w:rsidRPr="00442D33" w14:paraId="394150C1" w14:textId="77777777" w:rsidTr="00B9663B">
                              <w:tc>
                                <w:tcPr>
                                  <w:tcW w:w="3235" w:type="dxa"/>
                                  <w:gridSpan w:val="2"/>
                                  <w:shd w:val="clear" w:color="auto" w:fill="1F4E79" w:themeFill="accent5" w:themeFillShade="80"/>
                                  <w:noWrap/>
                                  <w:vAlign w:val="center"/>
                                </w:tcPr>
                                <w:p w14:paraId="24DB30FA" w14:textId="77777777" w:rsidR="00442D33" w:rsidRPr="00442D33" w:rsidRDefault="00442D33" w:rsidP="00442D33">
                                  <w:pPr>
                                    <w:jc w:val="right"/>
                                    <w:rPr>
                                      <w:rFonts w:asciiTheme="minorHAnsi" w:hAnsiTheme="minorHAnsi" w:cstheme="minorHAnsi"/>
                                      <w:color w:val="FFFFFF" w:themeColor="background1"/>
                                      <w:sz w:val="18"/>
                                      <w:szCs w:val="18"/>
                                      <w:lang w:val="en-IN" w:eastAsia="en-IN"/>
                                    </w:rPr>
                                  </w:pPr>
                                  <w:r w:rsidRPr="00442D33">
                                    <w:rPr>
                                      <w:rFonts w:asciiTheme="minorHAnsi" w:hAnsiTheme="minorHAnsi" w:cstheme="minorHAnsi"/>
                                      <w:color w:val="FFFFFF" w:themeColor="background1"/>
                                      <w:sz w:val="18"/>
                                      <w:szCs w:val="18"/>
                                      <w:lang w:val="en-IN" w:eastAsia="en-IN"/>
                                    </w:rPr>
                                    <w:t>Pilot Name</w:t>
                                  </w:r>
                                </w:p>
                              </w:tc>
                              <w:tc>
                                <w:tcPr>
                                  <w:tcW w:w="3423" w:type="dxa"/>
                                  <w:shd w:val="clear" w:color="auto" w:fill="1F4E79" w:themeFill="accent5" w:themeFillShade="80"/>
                                  <w:noWrap/>
                                  <w:vAlign w:val="center"/>
                                </w:tcPr>
                                <w:p w14:paraId="07F2BF2A" w14:textId="77777777" w:rsidR="00442D33" w:rsidRPr="00442D33" w:rsidRDefault="00442D33" w:rsidP="00442D33">
                                  <w:pPr>
                                    <w:jc w:val="center"/>
                                    <w:rPr>
                                      <w:rFonts w:asciiTheme="minorHAnsi" w:hAnsiTheme="minorHAnsi" w:cstheme="minorHAnsi"/>
                                      <w:color w:val="FFFFFF" w:themeColor="background1"/>
                                      <w:sz w:val="18"/>
                                      <w:szCs w:val="18"/>
                                      <w:lang w:val="en-IN" w:eastAsia="en-IN"/>
                                    </w:rPr>
                                  </w:pPr>
                                  <w:r w:rsidRPr="00442D33">
                                    <w:rPr>
                                      <w:rFonts w:asciiTheme="minorHAnsi" w:hAnsiTheme="minorHAnsi" w:cstheme="minorHAnsi"/>
                                      <w:color w:val="FFFFFF" w:themeColor="background1"/>
                                      <w:sz w:val="18"/>
                                      <w:szCs w:val="18"/>
                                      <w:lang w:val="en-IN" w:eastAsia="en-IN"/>
                                    </w:rPr>
                                    <w:t>Zambia Greenfield MG Pilot</w:t>
                                  </w:r>
                                </w:p>
                              </w:tc>
                              <w:tc>
                                <w:tcPr>
                                  <w:tcW w:w="3402" w:type="dxa"/>
                                  <w:shd w:val="clear" w:color="auto" w:fill="1F4E79" w:themeFill="accent5" w:themeFillShade="80"/>
                                  <w:noWrap/>
                                  <w:vAlign w:val="center"/>
                                </w:tcPr>
                                <w:p w14:paraId="069C67A8" w14:textId="77777777" w:rsidR="00442D33" w:rsidRPr="00442D33" w:rsidRDefault="00442D33" w:rsidP="00442D33">
                                  <w:pPr>
                                    <w:jc w:val="center"/>
                                    <w:rPr>
                                      <w:rFonts w:asciiTheme="minorHAnsi" w:hAnsiTheme="minorHAnsi" w:cstheme="minorHAnsi"/>
                                      <w:color w:val="FFFFFF" w:themeColor="background1"/>
                                      <w:sz w:val="18"/>
                                      <w:szCs w:val="18"/>
                                      <w:lang w:val="en-IN" w:eastAsia="en-IN"/>
                                    </w:rPr>
                                  </w:pPr>
                                  <w:r w:rsidRPr="00442D33">
                                    <w:rPr>
                                      <w:rFonts w:asciiTheme="minorHAnsi" w:hAnsiTheme="minorHAnsi" w:cstheme="minorHAnsi"/>
                                      <w:color w:val="FFFFFF" w:themeColor="background1"/>
                                      <w:sz w:val="18"/>
                                      <w:szCs w:val="18"/>
                                      <w:lang w:val="en-IN" w:eastAsia="en-IN"/>
                                    </w:rPr>
                                    <w:t>Zambia PUE overlay Pilot</w:t>
                                  </w:r>
                                </w:p>
                              </w:tc>
                            </w:tr>
                            <w:tr w:rsidR="00442D33" w:rsidRPr="00442D33" w14:paraId="553F25A9" w14:textId="77777777" w:rsidTr="00B9663B">
                              <w:tc>
                                <w:tcPr>
                                  <w:tcW w:w="3235" w:type="dxa"/>
                                  <w:gridSpan w:val="2"/>
                                  <w:shd w:val="clear" w:color="auto" w:fill="auto"/>
                                  <w:vAlign w:val="center"/>
                                  <w:hideMark/>
                                </w:tcPr>
                                <w:p w14:paraId="19C3C2D9" w14:textId="77777777" w:rsidR="00442D33" w:rsidRPr="00442D33" w:rsidRDefault="00442D33" w:rsidP="00442D33">
                                  <w:pPr>
                                    <w:jc w:val="left"/>
                                    <w:rPr>
                                      <w:rFonts w:asciiTheme="minorHAnsi" w:hAnsiTheme="minorHAnsi" w:cstheme="minorHAnsi"/>
                                      <w:b/>
                                      <w:bCs/>
                                      <w:color w:val="000000"/>
                                      <w:sz w:val="18"/>
                                      <w:szCs w:val="18"/>
                                      <w:lang w:val="en-IN" w:eastAsia="en-IN"/>
                                    </w:rPr>
                                  </w:pPr>
                                  <w:r w:rsidRPr="00442D33">
                                    <w:rPr>
                                      <w:rFonts w:asciiTheme="minorHAnsi" w:hAnsiTheme="minorHAnsi" w:cstheme="minorHAnsi"/>
                                      <w:b/>
                                      <w:bCs/>
                                      <w:color w:val="000000"/>
                                      <w:sz w:val="18"/>
                                      <w:szCs w:val="18"/>
                                      <w:lang w:val="en-IN" w:eastAsia="en-IN"/>
                                    </w:rPr>
                                    <w:t>Type of Pilot</w:t>
                                  </w:r>
                                </w:p>
                              </w:tc>
                              <w:tc>
                                <w:tcPr>
                                  <w:tcW w:w="3423" w:type="dxa"/>
                                  <w:shd w:val="clear" w:color="000000" w:fill="FFFFFF"/>
                                  <w:vAlign w:val="center"/>
                                  <w:hideMark/>
                                </w:tcPr>
                                <w:p w14:paraId="0616C44B" w14:textId="77777777" w:rsidR="00442D33" w:rsidRPr="00442D33" w:rsidRDefault="00442D33" w:rsidP="00442D33">
                                  <w:pPr>
                                    <w:jc w:val="center"/>
                                    <w:rPr>
                                      <w:rFonts w:asciiTheme="minorHAnsi" w:hAnsiTheme="minorHAnsi" w:cstheme="minorHAnsi"/>
                                      <w:b/>
                                      <w:bCs/>
                                      <w:color w:val="000000"/>
                                      <w:sz w:val="18"/>
                                      <w:szCs w:val="18"/>
                                      <w:lang w:val="en-IN" w:eastAsia="en-IN"/>
                                    </w:rPr>
                                  </w:pPr>
                                  <w:r w:rsidRPr="00442D33">
                                    <w:rPr>
                                      <w:rFonts w:asciiTheme="minorHAnsi" w:hAnsiTheme="minorHAnsi" w:cstheme="minorHAnsi"/>
                                      <w:b/>
                                      <w:bCs/>
                                      <w:color w:val="000000"/>
                                      <w:sz w:val="18"/>
                                      <w:szCs w:val="18"/>
                                      <w:lang w:val="en-IN" w:eastAsia="en-IN"/>
                                    </w:rPr>
                                    <w:t>Greenfield MG</w:t>
                                  </w:r>
                                </w:p>
                              </w:tc>
                              <w:tc>
                                <w:tcPr>
                                  <w:tcW w:w="3402" w:type="dxa"/>
                                  <w:shd w:val="clear" w:color="000000" w:fill="FFFFFF"/>
                                  <w:vAlign w:val="center"/>
                                  <w:hideMark/>
                                </w:tcPr>
                                <w:p w14:paraId="32753356" w14:textId="77777777" w:rsidR="00442D33" w:rsidRPr="00442D33" w:rsidRDefault="00442D33" w:rsidP="00442D33">
                                  <w:pPr>
                                    <w:jc w:val="center"/>
                                    <w:rPr>
                                      <w:rFonts w:asciiTheme="minorHAnsi" w:hAnsiTheme="minorHAnsi" w:cstheme="minorHAnsi"/>
                                      <w:b/>
                                      <w:bCs/>
                                      <w:color w:val="000000"/>
                                      <w:sz w:val="18"/>
                                      <w:szCs w:val="18"/>
                                      <w:lang w:val="en-IN" w:eastAsia="en-IN"/>
                                    </w:rPr>
                                  </w:pPr>
                                  <w:r w:rsidRPr="00442D33">
                                    <w:rPr>
                                      <w:rFonts w:asciiTheme="minorHAnsi" w:hAnsiTheme="minorHAnsi" w:cstheme="minorHAnsi"/>
                                      <w:b/>
                                      <w:bCs/>
                                      <w:color w:val="000000"/>
                                      <w:sz w:val="18"/>
                                      <w:szCs w:val="18"/>
                                      <w:lang w:val="en-IN" w:eastAsia="en-IN"/>
                                    </w:rPr>
                                    <w:t>PUE overlay</w:t>
                                  </w:r>
                                </w:p>
                              </w:tc>
                            </w:tr>
                            <w:tr w:rsidR="00442D33" w:rsidRPr="00442D33" w14:paraId="2F6CA6E7" w14:textId="77777777" w:rsidTr="00B9663B">
                              <w:tc>
                                <w:tcPr>
                                  <w:tcW w:w="3235" w:type="dxa"/>
                                  <w:gridSpan w:val="2"/>
                                  <w:shd w:val="clear" w:color="auto" w:fill="auto"/>
                                  <w:vAlign w:val="center"/>
                                </w:tcPr>
                                <w:p w14:paraId="72949FCE" w14:textId="77777777" w:rsidR="00442D33" w:rsidRPr="00442D33" w:rsidRDefault="00442D33" w:rsidP="00442D33">
                                  <w:pPr>
                                    <w:jc w:val="left"/>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Indicative number of minigrids</w:t>
                                  </w:r>
                                </w:p>
                              </w:tc>
                              <w:tc>
                                <w:tcPr>
                                  <w:tcW w:w="3423" w:type="dxa"/>
                                  <w:shd w:val="clear" w:color="000000" w:fill="FFFFFF"/>
                                  <w:vAlign w:val="center"/>
                                </w:tcPr>
                                <w:p w14:paraId="4AC392C1" w14:textId="77777777" w:rsidR="00442D33" w:rsidRPr="00442D33" w:rsidRDefault="00442D33" w:rsidP="00442D33">
                                  <w:pPr>
                                    <w:jc w:val="center"/>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3.9</w:t>
                                  </w:r>
                                </w:p>
                              </w:tc>
                              <w:tc>
                                <w:tcPr>
                                  <w:tcW w:w="3402" w:type="dxa"/>
                                  <w:shd w:val="clear" w:color="000000" w:fill="FFFFFF"/>
                                  <w:vAlign w:val="center"/>
                                </w:tcPr>
                                <w:p w14:paraId="4BE1C5C3" w14:textId="77777777" w:rsidR="00442D33" w:rsidRPr="00442D33" w:rsidRDefault="00442D33" w:rsidP="00442D33">
                                  <w:pPr>
                                    <w:jc w:val="center"/>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2.3</w:t>
                                  </w:r>
                                </w:p>
                              </w:tc>
                            </w:tr>
                            <w:tr w:rsidR="00442D33" w:rsidRPr="00442D33" w14:paraId="47A51E9F" w14:textId="77777777" w:rsidTr="00B9663B">
                              <w:tc>
                                <w:tcPr>
                                  <w:tcW w:w="3235" w:type="dxa"/>
                                  <w:gridSpan w:val="2"/>
                                  <w:shd w:val="clear" w:color="auto" w:fill="auto"/>
                                  <w:vAlign w:val="center"/>
                                  <w:hideMark/>
                                </w:tcPr>
                                <w:p w14:paraId="764BB652" w14:textId="77777777" w:rsidR="00442D33" w:rsidRPr="00442D33" w:rsidRDefault="00442D33" w:rsidP="00442D33">
                                  <w:pPr>
                                    <w:jc w:val="left"/>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Minigrid Technology:</w:t>
                                  </w:r>
                                </w:p>
                              </w:tc>
                              <w:tc>
                                <w:tcPr>
                                  <w:tcW w:w="3423" w:type="dxa"/>
                                  <w:shd w:val="clear" w:color="000000" w:fill="FFFFFF"/>
                                  <w:vAlign w:val="center"/>
                                  <w:hideMark/>
                                </w:tcPr>
                                <w:p w14:paraId="519E4FCA" w14:textId="77777777" w:rsidR="00442D33" w:rsidRPr="00442D33" w:rsidRDefault="00442D33" w:rsidP="00442D33">
                                  <w:pPr>
                                    <w:jc w:val="center"/>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Solar PV + Battery</w:t>
                                  </w:r>
                                </w:p>
                              </w:tc>
                              <w:tc>
                                <w:tcPr>
                                  <w:tcW w:w="3402" w:type="dxa"/>
                                  <w:shd w:val="clear" w:color="000000" w:fill="FFFFFF"/>
                                  <w:vAlign w:val="center"/>
                                  <w:hideMark/>
                                </w:tcPr>
                                <w:p w14:paraId="4167D6B8" w14:textId="77777777" w:rsidR="00442D33" w:rsidRPr="00442D33" w:rsidRDefault="00442D33" w:rsidP="00442D33">
                                  <w:pPr>
                                    <w:jc w:val="center"/>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Solar PV + Battery</w:t>
                                  </w:r>
                                </w:p>
                              </w:tc>
                            </w:tr>
                            <w:tr w:rsidR="00442D33" w:rsidRPr="00442D33" w14:paraId="7C911E3B" w14:textId="77777777" w:rsidTr="00B9663B">
                              <w:tc>
                                <w:tcPr>
                                  <w:tcW w:w="3235" w:type="dxa"/>
                                  <w:gridSpan w:val="2"/>
                                  <w:shd w:val="clear" w:color="auto" w:fill="auto"/>
                                  <w:vAlign w:val="center"/>
                                </w:tcPr>
                                <w:p w14:paraId="24948212" w14:textId="77777777" w:rsidR="00442D33" w:rsidRPr="00442D33" w:rsidRDefault="00442D33" w:rsidP="00442D33">
                                  <w:pPr>
                                    <w:jc w:val="left"/>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System sizing assumptions</w:t>
                                  </w:r>
                                </w:p>
                              </w:tc>
                              <w:tc>
                                <w:tcPr>
                                  <w:tcW w:w="3423" w:type="dxa"/>
                                  <w:shd w:val="clear" w:color="auto" w:fill="auto"/>
                                  <w:vAlign w:val="center"/>
                                </w:tcPr>
                                <w:p w14:paraId="704EAAE0" w14:textId="77777777" w:rsidR="00442D33" w:rsidRPr="00442D33" w:rsidRDefault="00442D33" w:rsidP="00442D33">
                                  <w:pPr>
                                    <w:jc w:val="center"/>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Custom-sized</w:t>
                                  </w:r>
                                </w:p>
                              </w:tc>
                              <w:tc>
                                <w:tcPr>
                                  <w:tcW w:w="3402" w:type="dxa"/>
                                  <w:shd w:val="clear" w:color="auto" w:fill="auto"/>
                                  <w:vAlign w:val="center"/>
                                </w:tcPr>
                                <w:p w14:paraId="14FE5860" w14:textId="77777777" w:rsidR="00442D33" w:rsidRPr="00442D33" w:rsidRDefault="00442D33" w:rsidP="00442D33">
                                  <w:pPr>
                                    <w:jc w:val="center"/>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PUE Overlay to a Custom-sized MG</w:t>
                                  </w:r>
                                </w:p>
                              </w:tc>
                            </w:tr>
                            <w:tr w:rsidR="00442D33" w:rsidRPr="00442D33" w14:paraId="4CA45EE5" w14:textId="77777777" w:rsidTr="00B9663B">
                              <w:tc>
                                <w:tcPr>
                                  <w:tcW w:w="1795" w:type="dxa"/>
                                  <w:vMerge w:val="restart"/>
                                  <w:shd w:val="clear" w:color="auto" w:fill="F2F2F2" w:themeFill="background1" w:themeFillShade="F2"/>
                                  <w:noWrap/>
                                  <w:vAlign w:val="center"/>
                                  <w:hideMark/>
                                </w:tcPr>
                                <w:p w14:paraId="6641C8F3" w14:textId="77777777" w:rsidR="00442D33" w:rsidRPr="00442D33" w:rsidRDefault="00442D33" w:rsidP="00442D33">
                                  <w:pPr>
                                    <w:jc w:val="left"/>
                                    <w:rPr>
                                      <w:rFonts w:asciiTheme="minorHAnsi" w:hAnsiTheme="minorHAnsi" w:cstheme="minorHAnsi"/>
                                      <w:b/>
                                      <w:bCs/>
                                      <w:color w:val="000000"/>
                                      <w:sz w:val="18"/>
                                      <w:szCs w:val="18"/>
                                      <w:lang w:val="en-IN" w:eastAsia="en-IN"/>
                                    </w:rPr>
                                  </w:pPr>
                                  <w:r w:rsidRPr="00442D33">
                                    <w:rPr>
                                      <w:rFonts w:asciiTheme="minorHAnsi" w:hAnsiTheme="minorHAnsi" w:cstheme="minorHAnsi"/>
                                      <w:b/>
                                      <w:bCs/>
                                      <w:color w:val="000000"/>
                                      <w:sz w:val="18"/>
                                      <w:szCs w:val="18"/>
                                      <w:lang w:val="en-IN" w:eastAsia="en-IN"/>
                                    </w:rPr>
                                    <w:t>Project Budget Allocated to pilot (as CAPEX subsidy)</w:t>
                                  </w:r>
                                </w:p>
                              </w:tc>
                              <w:tc>
                                <w:tcPr>
                                  <w:tcW w:w="1440" w:type="dxa"/>
                                  <w:shd w:val="clear" w:color="auto" w:fill="F2F2F2" w:themeFill="background1" w:themeFillShade="F2"/>
                                  <w:vAlign w:val="center"/>
                                </w:tcPr>
                                <w:p w14:paraId="04C6F483" w14:textId="23D634E3" w:rsidR="00442D33" w:rsidRPr="00442D33" w:rsidRDefault="00442D33" w:rsidP="00442D33">
                                  <w:pPr>
                                    <w:jc w:val="left"/>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GEF INV (</w:t>
                                  </w:r>
                                  <w:r w:rsidR="006D6440">
                                    <w:rPr>
                                      <w:rFonts w:asciiTheme="minorHAnsi" w:hAnsiTheme="minorHAnsi" w:cstheme="minorHAnsi"/>
                                      <w:color w:val="000000"/>
                                      <w:sz w:val="18"/>
                                      <w:szCs w:val="18"/>
                                      <w:lang w:val="en-IN" w:eastAsia="en-IN"/>
                                    </w:rPr>
                                    <w:t>USD</w:t>
                                  </w:r>
                                  <w:r w:rsidRPr="00442D33">
                                    <w:rPr>
                                      <w:rFonts w:asciiTheme="minorHAnsi" w:hAnsiTheme="minorHAnsi" w:cstheme="minorHAnsi"/>
                                      <w:color w:val="000000"/>
                                      <w:sz w:val="18"/>
                                      <w:szCs w:val="18"/>
                                      <w:lang w:val="en-IN" w:eastAsia="en-IN"/>
                                    </w:rPr>
                                    <w:t>)</w:t>
                                  </w:r>
                                </w:p>
                              </w:tc>
                              <w:tc>
                                <w:tcPr>
                                  <w:tcW w:w="3423" w:type="dxa"/>
                                  <w:shd w:val="clear" w:color="auto" w:fill="F2F2F2" w:themeFill="background1" w:themeFillShade="F2"/>
                                  <w:noWrap/>
                                  <w:vAlign w:val="center"/>
                                  <w:hideMark/>
                                </w:tcPr>
                                <w:p w14:paraId="5F9EFE16" w14:textId="77777777" w:rsidR="00442D33" w:rsidRPr="00442D33" w:rsidRDefault="00442D33" w:rsidP="00442D33">
                                  <w:pPr>
                                    <w:jc w:val="center"/>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 xml:space="preserve">  534,551</w:t>
                                  </w:r>
                                </w:p>
                              </w:tc>
                              <w:tc>
                                <w:tcPr>
                                  <w:tcW w:w="3402" w:type="dxa"/>
                                  <w:shd w:val="clear" w:color="auto" w:fill="F2F2F2" w:themeFill="background1" w:themeFillShade="F2"/>
                                  <w:noWrap/>
                                  <w:vAlign w:val="center"/>
                                  <w:hideMark/>
                                </w:tcPr>
                                <w:p w14:paraId="71866A2E" w14:textId="77777777" w:rsidR="00442D33" w:rsidRPr="00442D33" w:rsidRDefault="00442D33" w:rsidP="00442D33">
                                  <w:pPr>
                                    <w:jc w:val="center"/>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115,449</w:t>
                                  </w:r>
                                </w:p>
                              </w:tc>
                            </w:tr>
                            <w:tr w:rsidR="00442D33" w:rsidRPr="00442D33" w14:paraId="27711CA6" w14:textId="77777777" w:rsidTr="00B9663B">
                              <w:tc>
                                <w:tcPr>
                                  <w:tcW w:w="1795" w:type="dxa"/>
                                  <w:vMerge/>
                                  <w:shd w:val="clear" w:color="auto" w:fill="F2F2F2" w:themeFill="background1" w:themeFillShade="F2"/>
                                  <w:noWrap/>
                                  <w:vAlign w:val="center"/>
                                </w:tcPr>
                                <w:p w14:paraId="58D95E84" w14:textId="77777777" w:rsidR="00442D33" w:rsidRPr="00442D33" w:rsidRDefault="00442D33" w:rsidP="00442D33">
                                  <w:pPr>
                                    <w:jc w:val="left"/>
                                    <w:rPr>
                                      <w:rFonts w:asciiTheme="minorHAnsi" w:hAnsiTheme="minorHAnsi" w:cstheme="minorHAnsi"/>
                                      <w:color w:val="000000"/>
                                      <w:sz w:val="18"/>
                                      <w:szCs w:val="18"/>
                                      <w:lang w:val="en-IN" w:eastAsia="en-IN"/>
                                    </w:rPr>
                                  </w:pPr>
                                </w:p>
                              </w:tc>
                              <w:tc>
                                <w:tcPr>
                                  <w:tcW w:w="1440" w:type="dxa"/>
                                  <w:shd w:val="clear" w:color="auto" w:fill="F2F2F2" w:themeFill="background1" w:themeFillShade="F2"/>
                                  <w:vAlign w:val="center"/>
                                </w:tcPr>
                                <w:p w14:paraId="260BDA4D" w14:textId="23B6DDBA" w:rsidR="00442D33" w:rsidRPr="00442D33" w:rsidRDefault="00442D33" w:rsidP="00442D33">
                                  <w:pPr>
                                    <w:jc w:val="left"/>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UNDP (</w:t>
                                  </w:r>
                                  <w:r w:rsidR="006D6440">
                                    <w:rPr>
                                      <w:rFonts w:asciiTheme="minorHAnsi" w:hAnsiTheme="minorHAnsi" w:cstheme="minorHAnsi"/>
                                      <w:color w:val="000000"/>
                                      <w:sz w:val="18"/>
                                      <w:szCs w:val="18"/>
                                      <w:lang w:val="en-IN" w:eastAsia="en-IN"/>
                                    </w:rPr>
                                    <w:t>USD</w:t>
                                  </w:r>
                                  <w:r w:rsidRPr="00442D33">
                                    <w:rPr>
                                      <w:rFonts w:asciiTheme="minorHAnsi" w:hAnsiTheme="minorHAnsi" w:cstheme="minorHAnsi"/>
                                      <w:color w:val="000000"/>
                                      <w:sz w:val="18"/>
                                      <w:szCs w:val="18"/>
                                      <w:lang w:val="en-IN" w:eastAsia="en-IN"/>
                                    </w:rPr>
                                    <w:t>)</w:t>
                                  </w:r>
                                </w:p>
                              </w:tc>
                              <w:tc>
                                <w:tcPr>
                                  <w:tcW w:w="3423" w:type="dxa"/>
                                  <w:shd w:val="clear" w:color="auto" w:fill="F2F2F2" w:themeFill="background1" w:themeFillShade="F2"/>
                                  <w:noWrap/>
                                  <w:vAlign w:val="center"/>
                                </w:tcPr>
                                <w:p w14:paraId="2FC2887A" w14:textId="77777777" w:rsidR="00442D33" w:rsidRPr="00442D33" w:rsidRDefault="00442D33" w:rsidP="00442D33">
                                  <w:pPr>
                                    <w:jc w:val="center"/>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w:t>
                                  </w:r>
                                </w:p>
                              </w:tc>
                              <w:tc>
                                <w:tcPr>
                                  <w:tcW w:w="3402" w:type="dxa"/>
                                  <w:shd w:val="clear" w:color="auto" w:fill="F2F2F2" w:themeFill="background1" w:themeFillShade="F2"/>
                                  <w:noWrap/>
                                  <w:vAlign w:val="center"/>
                                </w:tcPr>
                                <w:p w14:paraId="54FA7541" w14:textId="77777777" w:rsidR="00442D33" w:rsidRPr="00442D33" w:rsidRDefault="00442D33" w:rsidP="00442D33">
                                  <w:pPr>
                                    <w:jc w:val="center"/>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w:t>
                                  </w:r>
                                </w:p>
                              </w:tc>
                            </w:tr>
                            <w:tr w:rsidR="00442D33" w:rsidRPr="00442D33" w14:paraId="583B6B28" w14:textId="77777777" w:rsidTr="00B9663B">
                              <w:tc>
                                <w:tcPr>
                                  <w:tcW w:w="1795" w:type="dxa"/>
                                  <w:vMerge/>
                                  <w:shd w:val="clear" w:color="auto" w:fill="F2F2F2" w:themeFill="background1" w:themeFillShade="F2"/>
                                  <w:noWrap/>
                                  <w:vAlign w:val="center"/>
                                </w:tcPr>
                                <w:p w14:paraId="3964E492" w14:textId="77777777" w:rsidR="00442D33" w:rsidRPr="00442D33" w:rsidRDefault="00442D33" w:rsidP="00442D33">
                                  <w:pPr>
                                    <w:jc w:val="left"/>
                                    <w:rPr>
                                      <w:rFonts w:asciiTheme="minorHAnsi" w:hAnsiTheme="minorHAnsi" w:cstheme="minorHAnsi"/>
                                      <w:color w:val="000000"/>
                                      <w:sz w:val="18"/>
                                      <w:szCs w:val="18"/>
                                      <w:lang w:val="en-IN" w:eastAsia="en-IN"/>
                                    </w:rPr>
                                  </w:pPr>
                                </w:p>
                              </w:tc>
                              <w:tc>
                                <w:tcPr>
                                  <w:tcW w:w="1440" w:type="dxa"/>
                                  <w:vMerge w:val="restart"/>
                                  <w:shd w:val="clear" w:color="auto" w:fill="F2F2F2" w:themeFill="background1" w:themeFillShade="F2"/>
                                  <w:vAlign w:val="center"/>
                                </w:tcPr>
                                <w:p w14:paraId="6EA18DD4" w14:textId="1E7556D3" w:rsidR="00442D33" w:rsidRPr="00442D33" w:rsidRDefault="00442D33" w:rsidP="00442D33">
                                  <w:pPr>
                                    <w:jc w:val="left"/>
                                    <w:rPr>
                                      <w:rFonts w:asciiTheme="minorHAnsi" w:hAnsiTheme="minorHAnsi" w:cstheme="minorHAnsi"/>
                                      <w:b/>
                                      <w:bCs/>
                                      <w:color w:val="000000"/>
                                      <w:sz w:val="18"/>
                                      <w:szCs w:val="18"/>
                                      <w:lang w:val="en-IN" w:eastAsia="en-IN"/>
                                    </w:rPr>
                                  </w:pPr>
                                  <w:r w:rsidRPr="00442D33">
                                    <w:rPr>
                                      <w:rFonts w:asciiTheme="minorHAnsi" w:hAnsiTheme="minorHAnsi" w:cstheme="minorHAnsi"/>
                                      <w:b/>
                                      <w:bCs/>
                                      <w:color w:val="000000"/>
                                      <w:sz w:val="18"/>
                                      <w:szCs w:val="18"/>
                                      <w:lang w:val="en-IN" w:eastAsia="en-IN"/>
                                    </w:rPr>
                                    <w:t>Total (</w:t>
                                  </w:r>
                                  <w:r w:rsidR="006D6440">
                                    <w:rPr>
                                      <w:rFonts w:asciiTheme="minorHAnsi" w:hAnsiTheme="minorHAnsi" w:cstheme="minorHAnsi"/>
                                      <w:b/>
                                      <w:bCs/>
                                      <w:color w:val="000000"/>
                                      <w:sz w:val="18"/>
                                      <w:szCs w:val="18"/>
                                      <w:lang w:val="en-IN" w:eastAsia="en-IN"/>
                                    </w:rPr>
                                    <w:t>USD</w:t>
                                  </w:r>
                                  <w:r w:rsidRPr="00442D33">
                                    <w:rPr>
                                      <w:rFonts w:asciiTheme="minorHAnsi" w:hAnsiTheme="minorHAnsi" w:cstheme="minorHAnsi"/>
                                      <w:b/>
                                      <w:bCs/>
                                      <w:color w:val="000000"/>
                                      <w:sz w:val="18"/>
                                      <w:szCs w:val="18"/>
                                      <w:lang w:val="en-IN" w:eastAsia="en-IN"/>
                                    </w:rPr>
                                    <w:t>)</w:t>
                                  </w:r>
                                </w:p>
                              </w:tc>
                              <w:tc>
                                <w:tcPr>
                                  <w:tcW w:w="3423" w:type="dxa"/>
                                  <w:shd w:val="clear" w:color="auto" w:fill="F2F2F2" w:themeFill="background1" w:themeFillShade="F2"/>
                                  <w:noWrap/>
                                  <w:vAlign w:val="center"/>
                                </w:tcPr>
                                <w:p w14:paraId="46CAE138" w14:textId="77777777" w:rsidR="00442D33" w:rsidRPr="00442D33" w:rsidRDefault="00442D33" w:rsidP="00442D33">
                                  <w:pPr>
                                    <w:jc w:val="center"/>
                                    <w:rPr>
                                      <w:rFonts w:asciiTheme="minorHAnsi" w:hAnsiTheme="minorHAnsi" w:cstheme="minorHAnsi"/>
                                      <w:b/>
                                      <w:bCs/>
                                      <w:color w:val="000000"/>
                                      <w:sz w:val="18"/>
                                      <w:szCs w:val="18"/>
                                      <w:lang w:val="en-IN" w:eastAsia="en-IN"/>
                                    </w:rPr>
                                  </w:pPr>
                                  <w:r w:rsidRPr="00442D33">
                                    <w:rPr>
                                      <w:rFonts w:asciiTheme="minorHAnsi" w:hAnsiTheme="minorHAnsi" w:cstheme="minorHAnsi"/>
                                      <w:b/>
                                      <w:bCs/>
                                      <w:color w:val="000000"/>
                                      <w:sz w:val="18"/>
                                      <w:szCs w:val="18"/>
                                      <w:lang w:val="en-IN" w:eastAsia="en-IN"/>
                                    </w:rPr>
                                    <w:t>534,551</w:t>
                                  </w:r>
                                </w:p>
                              </w:tc>
                              <w:tc>
                                <w:tcPr>
                                  <w:tcW w:w="3402" w:type="dxa"/>
                                  <w:shd w:val="clear" w:color="auto" w:fill="F2F2F2" w:themeFill="background1" w:themeFillShade="F2"/>
                                  <w:noWrap/>
                                  <w:vAlign w:val="center"/>
                                </w:tcPr>
                                <w:p w14:paraId="702F0E10" w14:textId="77777777" w:rsidR="00442D33" w:rsidRPr="00442D33" w:rsidRDefault="00442D33" w:rsidP="00442D33">
                                  <w:pPr>
                                    <w:jc w:val="center"/>
                                    <w:rPr>
                                      <w:rFonts w:asciiTheme="minorHAnsi" w:hAnsiTheme="minorHAnsi" w:cstheme="minorHAnsi"/>
                                      <w:b/>
                                      <w:bCs/>
                                      <w:color w:val="000000"/>
                                      <w:sz w:val="18"/>
                                      <w:szCs w:val="18"/>
                                      <w:lang w:val="en-IN" w:eastAsia="en-IN"/>
                                    </w:rPr>
                                  </w:pPr>
                                  <w:r w:rsidRPr="00442D33">
                                    <w:rPr>
                                      <w:rFonts w:asciiTheme="minorHAnsi" w:hAnsiTheme="minorHAnsi" w:cstheme="minorHAnsi"/>
                                      <w:b/>
                                      <w:bCs/>
                                      <w:color w:val="000000"/>
                                      <w:sz w:val="18"/>
                                      <w:szCs w:val="18"/>
                                      <w:lang w:val="en-IN" w:eastAsia="en-IN"/>
                                    </w:rPr>
                                    <w:t>115,449</w:t>
                                  </w:r>
                                </w:p>
                              </w:tc>
                            </w:tr>
                            <w:tr w:rsidR="00442D33" w:rsidRPr="00442D33" w14:paraId="2D8B4016" w14:textId="77777777" w:rsidTr="00B9663B">
                              <w:tc>
                                <w:tcPr>
                                  <w:tcW w:w="1795" w:type="dxa"/>
                                  <w:vMerge/>
                                  <w:shd w:val="clear" w:color="auto" w:fill="F2F2F2" w:themeFill="background1" w:themeFillShade="F2"/>
                                  <w:noWrap/>
                                  <w:vAlign w:val="center"/>
                                </w:tcPr>
                                <w:p w14:paraId="7A8AB45F" w14:textId="77777777" w:rsidR="00442D33" w:rsidRPr="00442D33" w:rsidRDefault="00442D33" w:rsidP="00442D33">
                                  <w:pPr>
                                    <w:jc w:val="left"/>
                                    <w:rPr>
                                      <w:rFonts w:asciiTheme="minorHAnsi" w:hAnsiTheme="minorHAnsi" w:cstheme="minorHAnsi"/>
                                      <w:color w:val="000000"/>
                                      <w:sz w:val="18"/>
                                      <w:szCs w:val="18"/>
                                      <w:lang w:val="en-IN" w:eastAsia="en-IN"/>
                                    </w:rPr>
                                  </w:pPr>
                                </w:p>
                              </w:tc>
                              <w:tc>
                                <w:tcPr>
                                  <w:tcW w:w="1440" w:type="dxa"/>
                                  <w:vMerge/>
                                  <w:shd w:val="clear" w:color="auto" w:fill="F2F2F2" w:themeFill="background1" w:themeFillShade="F2"/>
                                  <w:vAlign w:val="center"/>
                                </w:tcPr>
                                <w:p w14:paraId="36368E5C" w14:textId="77777777" w:rsidR="00442D33" w:rsidRPr="00442D33" w:rsidRDefault="00442D33" w:rsidP="00442D33">
                                  <w:pPr>
                                    <w:jc w:val="left"/>
                                    <w:rPr>
                                      <w:rFonts w:asciiTheme="minorHAnsi" w:hAnsiTheme="minorHAnsi" w:cstheme="minorHAnsi"/>
                                      <w:b/>
                                      <w:bCs/>
                                      <w:color w:val="000000"/>
                                      <w:sz w:val="18"/>
                                      <w:szCs w:val="18"/>
                                      <w:lang w:val="en-IN" w:eastAsia="en-IN"/>
                                    </w:rPr>
                                  </w:pPr>
                                </w:p>
                              </w:tc>
                              <w:tc>
                                <w:tcPr>
                                  <w:tcW w:w="6825" w:type="dxa"/>
                                  <w:gridSpan w:val="2"/>
                                  <w:shd w:val="clear" w:color="auto" w:fill="F2F2F2" w:themeFill="background1" w:themeFillShade="F2"/>
                                  <w:noWrap/>
                                  <w:vAlign w:val="center"/>
                                </w:tcPr>
                                <w:p w14:paraId="66001DFC" w14:textId="77777777" w:rsidR="00442D33" w:rsidRPr="00442D33" w:rsidRDefault="00442D33" w:rsidP="00442D33">
                                  <w:pPr>
                                    <w:jc w:val="center"/>
                                    <w:rPr>
                                      <w:rFonts w:asciiTheme="minorHAnsi" w:hAnsiTheme="minorHAnsi" w:cstheme="minorHAnsi"/>
                                      <w:b/>
                                      <w:bCs/>
                                      <w:color w:val="000000"/>
                                      <w:sz w:val="18"/>
                                      <w:szCs w:val="18"/>
                                      <w:lang w:val="en-IN" w:eastAsia="en-IN"/>
                                    </w:rPr>
                                  </w:pPr>
                                  <w:r w:rsidRPr="00442D33">
                                    <w:rPr>
                                      <w:rFonts w:asciiTheme="minorHAnsi" w:hAnsiTheme="minorHAnsi" w:cstheme="minorHAnsi"/>
                                      <w:b/>
                                      <w:bCs/>
                                      <w:color w:val="000000"/>
                                      <w:sz w:val="18"/>
                                      <w:szCs w:val="18"/>
                                      <w:lang w:val="en-IN" w:eastAsia="en-IN"/>
                                    </w:rPr>
                                    <w:t>650,000</w:t>
                                  </w:r>
                                </w:p>
                              </w:tc>
                            </w:tr>
                            <w:tr w:rsidR="00442D33" w:rsidRPr="00442D33" w14:paraId="72C10A16" w14:textId="77777777" w:rsidTr="00B9663B">
                              <w:tc>
                                <w:tcPr>
                                  <w:tcW w:w="3235" w:type="dxa"/>
                                  <w:gridSpan w:val="2"/>
                                  <w:shd w:val="clear" w:color="auto" w:fill="auto"/>
                                  <w:noWrap/>
                                  <w:vAlign w:val="center"/>
                                </w:tcPr>
                                <w:p w14:paraId="52266947" w14:textId="29CF8DC7" w:rsidR="00442D33" w:rsidRPr="00442D33" w:rsidRDefault="00442D33" w:rsidP="00442D33">
                                  <w:pPr>
                                    <w:jc w:val="left"/>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Estimated Pilot CAPEX needs (</w:t>
                                  </w:r>
                                  <w:r w:rsidR="006D6440">
                                    <w:rPr>
                                      <w:rFonts w:asciiTheme="minorHAnsi" w:hAnsiTheme="minorHAnsi" w:cstheme="minorHAnsi"/>
                                      <w:color w:val="000000"/>
                                      <w:sz w:val="18"/>
                                      <w:szCs w:val="18"/>
                                      <w:lang w:val="en-IN" w:eastAsia="en-IN"/>
                                    </w:rPr>
                                    <w:t>USD</w:t>
                                  </w:r>
                                  <w:r w:rsidRPr="00442D33">
                                    <w:rPr>
                                      <w:rFonts w:asciiTheme="minorHAnsi" w:hAnsiTheme="minorHAnsi" w:cstheme="minorHAnsi"/>
                                      <w:color w:val="000000"/>
                                      <w:sz w:val="18"/>
                                      <w:szCs w:val="18"/>
                                      <w:lang w:val="en-IN" w:eastAsia="en-IN"/>
                                    </w:rPr>
                                    <w:t>)</w:t>
                                  </w:r>
                                </w:p>
                              </w:tc>
                              <w:tc>
                                <w:tcPr>
                                  <w:tcW w:w="3423" w:type="dxa"/>
                                  <w:shd w:val="clear" w:color="auto" w:fill="auto"/>
                                  <w:noWrap/>
                                  <w:vAlign w:val="center"/>
                                </w:tcPr>
                                <w:p w14:paraId="26A1A81B" w14:textId="77777777" w:rsidR="00442D33" w:rsidRPr="00442D33" w:rsidRDefault="00442D33" w:rsidP="00442D33">
                                  <w:pPr>
                                    <w:jc w:val="center"/>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1,062,733</w:t>
                                  </w:r>
                                </w:p>
                              </w:tc>
                              <w:tc>
                                <w:tcPr>
                                  <w:tcW w:w="3402" w:type="dxa"/>
                                  <w:shd w:val="clear" w:color="auto" w:fill="auto"/>
                                  <w:vAlign w:val="center"/>
                                </w:tcPr>
                                <w:p w14:paraId="22BAC916" w14:textId="77777777" w:rsidR="00442D33" w:rsidRPr="00442D33" w:rsidRDefault="00442D33" w:rsidP="00442D33">
                                  <w:pPr>
                                    <w:jc w:val="center"/>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173,116</w:t>
                                  </w:r>
                                </w:p>
                              </w:tc>
                            </w:tr>
                            <w:tr w:rsidR="00442D33" w:rsidRPr="00442D33" w14:paraId="631D9F2D" w14:textId="77777777" w:rsidTr="00B9663B">
                              <w:tc>
                                <w:tcPr>
                                  <w:tcW w:w="3235" w:type="dxa"/>
                                  <w:gridSpan w:val="2"/>
                                  <w:shd w:val="clear" w:color="auto" w:fill="auto"/>
                                  <w:noWrap/>
                                  <w:vAlign w:val="center"/>
                                </w:tcPr>
                                <w:p w14:paraId="72ACD790" w14:textId="71A6EE7F" w:rsidR="00442D33" w:rsidRPr="00442D33" w:rsidRDefault="00442D33" w:rsidP="00442D33">
                                  <w:pPr>
                                    <w:jc w:val="left"/>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Estimated co-financing required (</w:t>
                                  </w:r>
                                  <w:r w:rsidR="006D6440">
                                    <w:rPr>
                                      <w:rFonts w:asciiTheme="minorHAnsi" w:hAnsiTheme="minorHAnsi" w:cstheme="minorHAnsi"/>
                                      <w:color w:val="000000"/>
                                      <w:sz w:val="18"/>
                                      <w:szCs w:val="18"/>
                                      <w:lang w:val="en-IN" w:eastAsia="en-IN"/>
                                    </w:rPr>
                                    <w:t>USD</w:t>
                                  </w:r>
                                  <w:r w:rsidRPr="00442D33">
                                    <w:rPr>
                                      <w:rFonts w:asciiTheme="minorHAnsi" w:hAnsiTheme="minorHAnsi" w:cstheme="minorHAnsi"/>
                                      <w:color w:val="000000"/>
                                      <w:sz w:val="18"/>
                                      <w:szCs w:val="18"/>
                                      <w:lang w:val="en-IN" w:eastAsia="en-IN"/>
                                    </w:rPr>
                                    <w:t>)</w:t>
                                  </w:r>
                                </w:p>
                              </w:tc>
                              <w:tc>
                                <w:tcPr>
                                  <w:tcW w:w="3423" w:type="dxa"/>
                                  <w:shd w:val="clear" w:color="000000" w:fill="FFFFFF"/>
                                  <w:noWrap/>
                                  <w:vAlign w:val="center"/>
                                </w:tcPr>
                                <w:p w14:paraId="6BD6ACF7" w14:textId="77777777" w:rsidR="00442D33" w:rsidRPr="00442D33" w:rsidRDefault="00442D33" w:rsidP="00442D33">
                                  <w:pPr>
                                    <w:jc w:val="center"/>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528,182</w:t>
                                  </w:r>
                                </w:p>
                              </w:tc>
                              <w:tc>
                                <w:tcPr>
                                  <w:tcW w:w="3402" w:type="dxa"/>
                                  <w:shd w:val="clear" w:color="000000" w:fill="FFFFFF"/>
                                  <w:noWrap/>
                                  <w:vAlign w:val="center"/>
                                </w:tcPr>
                                <w:p w14:paraId="25B67119" w14:textId="77777777" w:rsidR="00442D33" w:rsidRPr="00442D33" w:rsidRDefault="00442D33" w:rsidP="00442D33">
                                  <w:pPr>
                                    <w:jc w:val="center"/>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57,667</w:t>
                                  </w:r>
                                </w:p>
                              </w:tc>
                            </w:tr>
                            <w:tr w:rsidR="00442D33" w:rsidRPr="00442D33" w14:paraId="783F1829" w14:textId="77777777" w:rsidTr="00B9663B">
                              <w:tc>
                                <w:tcPr>
                                  <w:tcW w:w="3235" w:type="dxa"/>
                                  <w:gridSpan w:val="2"/>
                                  <w:shd w:val="clear" w:color="auto" w:fill="auto"/>
                                  <w:noWrap/>
                                  <w:vAlign w:val="center"/>
                                </w:tcPr>
                                <w:p w14:paraId="02706C0D" w14:textId="77777777" w:rsidR="00442D33" w:rsidRPr="00442D33" w:rsidRDefault="00442D33" w:rsidP="00442D33">
                                  <w:pPr>
                                    <w:jc w:val="left"/>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Use of GEF INV funds</w:t>
                                  </w:r>
                                </w:p>
                              </w:tc>
                              <w:tc>
                                <w:tcPr>
                                  <w:tcW w:w="3423" w:type="dxa"/>
                                  <w:shd w:val="clear" w:color="auto" w:fill="auto"/>
                                  <w:noWrap/>
                                  <w:vAlign w:val="center"/>
                                </w:tcPr>
                                <w:p w14:paraId="2DEDD503" w14:textId="3D8DC41A" w:rsidR="00442D33" w:rsidRPr="00442D33" w:rsidDel="00DF2C53" w:rsidRDefault="00442D33" w:rsidP="00442D33">
                                  <w:pPr>
                                    <w:jc w:val="center"/>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Provide CAPEX subsidies for 45% of the cost of the greenfield minigrid systems</w:t>
                                  </w:r>
                                  <w:r>
                                    <w:rPr>
                                      <w:rFonts w:asciiTheme="minorHAnsi" w:hAnsiTheme="minorHAnsi" w:cstheme="minorHAnsi"/>
                                      <w:color w:val="000000"/>
                                      <w:sz w:val="18"/>
                                      <w:szCs w:val="18"/>
                                      <w:lang w:val="en-IN" w:eastAsia="en-IN"/>
                                    </w:rPr>
                                    <w:t xml:space="preserve"> with the developer providing the remainder of the cost (private-sector developed) or by REA and developer (in PPP arran</w:t>
                                  </w:r>
                                  <w:r w:rsidR="00B9663B">
                                    <w:rPr>
                                      <w:rFonts w:asciiTheme="minorHAnsi" w:hAnsiTheme="minorHAnsi" w:cstheme="minorHAnsi"/>
                                      <w:color w:val="000000"/>
                                      <w:sz w:val="18"/>
                                      <w:szCs w:val="18"/>
                                      <w:lang w:val="en-IN" w:eastAsia="en-IN"/>
                                    </w:rPr>
                                    <w:t>ge</w:t>
                                  </w:r>
                                  <w:r>
                                    <w:rPr>
                                      <w:rFonts w:asciiTheme="minorHAnsi" w:hAnsiTheme="minorHAnsi" w:cstheme="minorHAnsi"/>
                                      <w:color w:val="000000"/>
                                      <w:sz w:val="18"/>
                                      <w:szCs w:val="18"/>
                                      <w:lang w:val="en-IN" w:eastAsia="en-IN"/>
                                    </w:rPr>
                                    <w:t>ment</w:t>
                                  </w:r>
                                </w:p>
                              </w:tc>
                              <w:tc>
                                <w:tcPr>
                                  <w:tcW w:w="3402" w:type="dxa"/>
                                  <w:shd w:val="clear" w:color="auto" w:fill="auto"/>
                                  <w:noWrap/>
                                  <w:vAlign w:val="center"/>
                                </w:tcPr>
                                <w:p w14:paraId="1811A6F7" w14:textId="436BB980" w:rsidR="00442D33" w:rsidRPr="00442D33" w:rsidDel="00DF2C53" w:rsidRDefault="00442D33" w:rsidP="00442D33">
                                  <w:pPr>
                                    <w:jc w:val="center"/>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Provide CAPEX subsidies for 50% of the cost of incremental minigrid investments</w:t>
                                  </w:r>
                                  <w:r>
                                    <w:rPr>
                                      <w:rFonts w:asciiTheme="minorHAnsi" w:hAnsiTheme="minorHAnsi" w:cstheme="minorHAnsi"/>
                                      <w:color w:val="000000"/>
                                      <w:sz w:val="18"/>
                                      <w:szCs w:val="18"/>
                                      <w:lang w:val="en-IN" w:eastAsia="en-IN"/>
                                    </w:rPr>
                                    <w:t xml:space="preserve">. The </w:t>
                                  </w:r>
                                  <w:r w:rsidRPr="00442D33">
                                    <w:rPr>
                                      <w:rFonts w:asciiTheme="minorHAnsi" w:hAnsiTheme="minorHAnsi" w:cstheme="minorHAnsi"/>
                                      <w:color w:val="000000"/>
                                      <w:sz w:val="18"/>
                                      <w:szCs w:val="18"/>
                                      <w:lang w:val="en-IN" w:eastAsia="en-IN"/>
                                    </w:rPr>
                                    <w:t>PUE Overlay equipment/appliances</w:t>
                                  </w:r>
                                  <w:r>
                                    <w:rPr>
                                      <w:rFonts w:asciiTheme="minorHAnsi" w:hAnsiTheme="minorHAnsi" w:cstheme="minorHAnsi"/>
                                      <w:color w:val="000000"/>
                                      <w:sz w:val="18"/>
                                      <w:szCs w:val="18"/>
                                      <w:lang w:val="en-IN" w:eastAsia="en-IN"/>
                                    </w:rPr>
                                    <w:t xml:space="preserve"> have been provided by ZCF</w:t>
                                  </w:r>
                                </w:p>
                              </w:tc>
                            </w:tr>
                          </w:tbl>
                          <w:p w14:paraId="47FD1D33" w14:textId="77777777" w:rsidR="00442D33" w:rsidRPr="00442D33" w:rsidRDefault="00442D33" w:rsidP="00442D33">
                            <w:pPr>
                              <w:spacing w:before="60"/>
                              <w:rPr>
                                <w:rFonts w:cs="Calibri"/>
                                <w:sz w:val="19"/>
                                <w:szCs w:val="1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0E58B2" id="Text Box 957298980" o:spid="_x0000_s1073" type="#_x0000_t202" style="position:absolute;left:0;text-align:left;margin-left:43.8pt;margin-top:279.95pt;width:520.45pt;height:225.4pt;z-index:251651584;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" strokecolor="#a6a6a6">
                <v:textbox>
                  <w:txbxContent>
                    <w:p w14:paraId="1CF1C2AE" w14:textId="21DF9BBD" w:rsidR="00442D33" w:rsidRDefault="00442D33" w:rsidP="00442D33">
                      <w:pPr>
                        <w:rPr>
                          <w:b/>
                          <w:color w:val="0070C0"/>
                          <w:lang w:val="en-GB"/>
                        </w:rPr>
                      </w:pPr>
                      <w:bookmarkStart w:id="443" w:name="_Toc122610327"/>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1D6D3D">
                        <w:rPr>
                          <w:b/>
                          <w:noProof/>
                          <w:color w:val="0070C0"/>
                          <w:lang w:val="en-GB"/>
                        </w:rPr>
                        <w:t>56</w:t>
                      </w:r>
                      <w:r w:rsidRPr="006C5D5B">
                        <w:rPr>
                          <w:color w:val="0070C0"/>
                          <w:lang w:val="en-GB"/>
                        </w:rPr>
                        <w:fldChar w:fldCharType="end"/>
                      </w:r>
                      <w:r>
                        <w:rPr>
                          <w:b/>
                          <w:color w:val="0070C0"/>
                          <w:lang w:val="en-GB"/>
                        </w:rPr>
                        <w:tab/>
                        <w:t>Summary of project pilots</w:t>
                      </w:r>
                      <w:bookmarkEnd w:id="443"/>
                    </w:p>
                    <w:p w14:paraId="01C63BF8" w14:textId="77777777" w:rsidR="00442D33" w:rsidRDefault="00442D33" w:rsidP="00442D33">
                      <w:pPr>
                        <w:rPr>
                          <w:b/>
                          <w:color w:val="0070C0"/>
                          <w:lang w:val="en-GB"/>
                        </w:rPr>
                      </w:pPr>
                    </w:p>
                    <w:tbl>
                      <w:tblPr>
                        <w:tblW w:w="1006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1795"/>
                        <w:gridCol w:w="1440"/>
                        <w:gridCol w:w="3423"/>
                        <w:gridCol w:w="3402"/>
                      </w:tblGrid>
                      <w:tr w:rsidR="00442D33" w:rsidRPr="00442D33" w14:paraId="2C0A5E94" w14:textId="77777777" w:rsidTr="00B9663B">
                        <w:tc>
                          <w:tcPr>
                            <w:tcW w:w="3235" w:type="dxa"/>
                            <w:gridSpan w:val="2"/>
                            <w:shd w:val="clear" w:color="auto" w:fill="1F4E79" w:themeFill="accent5" w:themeFillShade="80"/>
                            <w:noWrap/>
                            <w:vAlign w:val="center"/>
                            <w:hideMark/>
                          </w:tcPr>
                          <w:p w14:paraId="670897A7" w14:textId="77777777" w:rsidR="00442D33" w:rsidRPr="00442D33" w:rsidRDefault="00442D33" w:rsidP="00442D33">
                            <w:pPr>
                              <w:jc w:val="right"/>
                              <w:rPr>
                                <w:rFonts w:asciiTheme="minorHAnsi" w:hAnsiTheme="minorHAnsi" w:cstheme="minorHAnsi"/>
                                <w:color w:val="FFFFFF" w:themeColor="background1"/>
                                <w:sz w:val="18"/>
                                <w:szCs w:val="18"/>
                                <w:lang w:val="en-IN" w:eastAsia="en-IN"/>
                              </w:rPr>
                            </w:pPr>
                            <w:r w:rsidRPr="00442D33">
                              <w:rPr>
                                <w:rFonts w:asciiTheme="minorHAnsi" w:hAnsiTheme="minorHAnsi" w:cstheme="minorHAnsi"/>
                                <w:color w:val="FFFFFF" w:themeColor="background1"/>
                                <w:sz w:val="18"/>
                                <w:szCs w:val="18"/>
                                <w:lang w:val="en-IN" w:eastAsia="en-IN"/>
                              </w:rPr>
                              <w:t>Pilot #</w:t>
                            </w:r>
                          </w:p>
                        </w:tc>
                        <w:tc>
                          <w:tcPr>
                            <w:tcW w:w="3423" w:type="dxa"/>
                            <w:shd w:val="clear" w:color="auto" w:fill="1F4E79" w:themeFill="accent5" w:themeFillShade="80"/>
                            <w:noWrap/>
                            <w:vAlign w:val="center"/>
                            <w:hideMark/>
                          </w:tcPr>
                          <w:p w14:paraId="4FAECACB" w14:textId="77777777" w:rsidR="00442D33" w:rsidRPr="00442D33" w:rsidRDefault="00442D33" w:rsidP="00442D33">
                            <w:pPr>
                              <w:jc w:val="center"/>
                              <w:rPr>
                                <w:rFonts w:asciiTheme="minorHAnsi" w:hAnsiTheme="minorHAnsi" w:cstheme="minorHAnsi"/>
                                <w:color w:val="FFFFFF" w:themeColor="background1"/>
                                <w:sz w:val="18"/>
                                <w:szCs w:val="18"/>
                                <w:lang w:val="en-IN" w:eastAsia="en-IN"/>
                              </w:rPr>
                            </w:pPr>
                            <w:r w:rsidRPr="00442D33">
                              <w:rPr>
                                <w:rFonts w:asciiTheme="minorHAnsi" w:hAnsiTheme="minorHAnsi" w:cstheme="minorHAnsi"/>
                                <w:color w:val="FFFFFF" w:themeColor="background1"/>
                                <w:sz w:val="18"/>
                                <w:szCs w:val="18"/>
                                <w:lang w:val="en-IN" w:eastAsia="en-IN"/>
                              </w:rPr>
                              <w:t>Pilot 1</w:t>
                            </w:r>
                          </w:p>
                          <w:p w14:paraId="7FA6A183" w14:textId="77777777" w:rsidR="00442D33" w:rsidRPr="00442D33" w:rsidRDefault="00442D33" w:rsidP="00442D33">
                            <w:pPr>
                              <w:jc w:val="center"/>
                              <w:rPr>
                                <w:rFonts w:asciiTheme="minorHAnsi" w:hAnsiTheme="minorHAnsi" w:cstheme="minorHAnsi"/>
                                <w:color w:val="FFFFFF" w:themeColor="background1"/>
                                <w:sz w:val="18"/>
                                <w:szCs w:val="18"/>
                                <w:lang w:val="en-IN" w:eastAsia="en-IN"/>
                              </w:rPr>
                            </w:pPr>
                          </w:p>
                        </w:tc>
                        <w:tc>
                          <w:tcPr>
                            <w:tcW w:w="3402" w:type="dxa"/>
                            <w:shd w:val="clear" w:color="auto" w:fill="1F4E79" w:themeFill="accent5" w:themeFillShade="80"/>
                            <w:noWrap/>
                            <w:vAlign w:val="center"/>
                            <w:hideMark/>
                          </w:tcPr>
                          <w:p w14:paraId="368F21A4" w14:textId="77777777" w:rsidR="00442D33" w:rsidRPr="00442D33" w:rsidRDefault="00442D33" w:rsidP="00442D33">
                            <w:pPr>
                              <w:jc w:val="center"/>
                              <w:rPr>
                                <w:rFonts w:asciiTheme="minorHAnsi" w:hAnsiTheme="minorHAnsi" w:cstheme="minorHAnsi"/>
                                <w:color w:val="FFFFFF" w:themeColor="background1"/>
                                <w:sz w:val="18"/>
                                <w:szCs w:val="18"/>
                                <w:lang w:val="en-IN" w:eastAsia="en-IN"/>
                              </w:rPr>
                            </w:pPr>
                            <w:r w:rsidRPr="00442D33">
                              <w:rPr>
                                <w:rFonts w:asciiTheme="minorHAnsi" w:hAnsiTheme="minorHAnsi" w:cstheme="minorHAnsi"/>
                                <w:color w:val="FFFFFF" w:themeColor="background1"/>
                                <w:sz w:val="18"/>
                                <w:szCs w:val="18"/>
                                <w:lang w:val="en-IN" w:eastAsia="en-IN"/>
                              </w:rPr>
                              <w:t>Pilot 2</w:t>
                            </w:r>
                          </w:p>
                        </w:tc>
                      </w:tr>
                      <w:tr w:rsidR="00442D33" w:rsidRPr="00442D33" w14:paraId="394150C1" w14:textId="77777777" w:rsidTr="00B9663B">
                        <w:tc>
                          <w:tcPr>
                            <w:tcW w:w="3235" w:type="dxa"/>
                            <w:gridSpan w:val="2"/>
                            <w:shd w:val="clear" w:color="auto" w:fill="1F4E79" w:themeFill="accent5" w:themeFillShade="80"/>
                            <w:noWrap/>
                            <w:vAlign w:val="center"/>
                          </w:tcPr>
                          <w:p w14:paraId="24DB30FA" w14:textId="77777777" w:rsidR="00442D33" w:rsidRPr="00442D33" w:rsidRDefault="00442D33" w:rsidP="00442D33">
                            <w:pPr>
                              <w:jc w:val="right"/>
                              <w:rPr>
                                <w:rFonts w:asciiTheme="minorHAnsi" w:hAnsiTheme="minorHAnsi" w:cstheme="minorHAnsi"/>
                                <w:color w:val="FFFFFF" w:themeColor="background1"/>
                                <w:sz w:val="18"/>
                                <w:szCs w:val="18"/>
                                <w:lang w:val="en-IN" w:eastAsia="en-IN"/>
                              </w:rPr>
                            </w:pPr>
                            <w:r w:rsidRPr="00442D33">
                              <w:rPr>
                                <w:rFonts w:asciiTheme="minorHAnsi" w:hAnsiTheme="minorHAnsi" w:cstheme="minorHAnsi"/>
                                <w:color w:val="FFFFFF" w:themeColor="background1"/>
                                <w:sz w:val="18"/>
                                <w:szCs w:val="18"/>
                                <w:lang w:val="en-IN" w:eastAsia="en-IN"/>
                              </w:rPr>
                              <w:t>Pilot Name</w:t>
                            </w:r>
                          </w:p>
                        </w:tc>
                        <w:tc>
                          <w:tcPr>
                            <w:tcW w:w="3423" w:type="dxa"/>
                            <w:shd w:val="clear" w:color="auto" w:fill="1F4E79" w:themeFill="accent5" w:themeFillShade="80"/>
                            <w:noWrap/>
                            <w:vAlign w:val="center"/>
                          </w:tcPr>
                          <w:p w14:paraId="07F2BF2A" w14:textId="77777777" w:rsidR="00442D33" w:rsidRPr="00442D33" w:rsidRDefault="00442D33" w:rsidP="00442D33">
                            <w:pPr>
                              <w:jc w:val="center"/>
                              <w:rPr>
                                <w:rFonts w:asciiTheme="minorHAnsi" w:hAnsiTheme="minorHAnsi" w:cstheme="minorHAnsi"/>
                                <w:color w:val="FFFFFF" w:themeColor="background1"/>
                                <w:sz w:val="18"/>
                                <w:szCs w:val="18"/>
                                <w:lang w:val="en-IN" w:eastAsia="en-IN"/>
                              </w:rPr>
                            </w:pPr>
                            <w:r w:rsidRPr="00442D33">
                              <w:rPr>
                                <w:rFonts w:asciiTheme="minorHAnsi" w:hAnsiTheme="minorHAnsi" w:cstheme="minorHAnsi"/>
                                <w:color w:val="FFFFFF" w:themeColor="background1"/>
                                <w:sz w:val="18"/>
                                <w:szCs w:val="18"/>
                                <w:lang w:val="en-IN" w:eastAsia="en-IN"/>
                              </w:rPr>
                              <w:t>Zambia Greenfield MG Pilot</w:t>
                            </w:r>
                          </w:p>
                        </w:tc>
                        <w:tc>
                          <w:tcPr>
                            <w:tcW w:w="3402" w:type="dxa"/>
                            <w:shd w:val="clear" w:color="auto" w:fill="1F4E79" w:themeFill="accent5" w:themeFillShade="80"/>
                            <w:noWrap/>
                            <w:vAlign w:val="center"/>
                          </w:tcPr>
                          <w:p w14:paraId="069C67A8" w14:textId="77777777" w:rsidR="00442D33" w:rsidRPr="00442D33" w:rsidRDefault="00442D33" w:rsidP="00442D33">
                            <w:pPr>
                              <w:jc w:val="center"/>
                              <w:rPr>
                                <w:rFonts w:asciiTheme="minorHAnsi" w:hAnsiTheme="minorHAnsi" w:cstheme="minorHAnsi"/>
                                <w:color w:val="FFFFFF" w:themeColor="background1"/>
                                <w:sz w:val="18"/>
                                <w:szCs w:val="18"/>
                                <w:lang w:val="en-IN" w:eastAsia="en-IN"/>
                              </w:rPr>
                            </w:pPr>
                            <w:r w:rsidRPr="00442D33">
                              <w:rPr>
                                <w:rFonts w:asciiTheme="minorHAnsi" w:hAnsiTheme="minorHAnsi" w:cstheme="minorHAnsi"/>
                                <w:color w:val="FFFFFF" w:themeColor="background1"/>
                                <w:sz w:val="18"/>
                                <w:szCs w:val="18"/>
                                <w:lang w:val="en-IN" w:eastAsia="en-IN"/>
                              </w:rPr>
                              <w:t>Zambia PUE overlay Pilot</w:t>
                            </w:r>
                          </w:p>
                        </w:tc>
                      </w:tr>
                      <w:tr w:rsidR="00442D33" w:rsidRPr="00442D33" w14:paraId="553F25A9" w14:textId="77777777" w:rsidTr="00B9663B">
                        <w:tc>
                          <w:tcPr>
                            <w:tcW w:w="3235" w:type="dxa"/>
                            <w:gridSpan w:val="2"/>
                            <w:shd w:val="clear" w:color="auto" w:fill="auto"/>
                            <w:vAlign w:val="center"/>
                            <w:hideMark/>
                          </w:tcPr>
                          <w:p w14:paraId="19C3C2D9" w14:textId="77777777" w:rsidR="00442D33" w:rsidRPr="00442D33" w:rsidRDefault="00442D33" w:rsidP="00442D33">
                            <w:pPr>
                              <w:jc w:val="left"/>
                              <w:rPr>
                                <w:rFonts w:asciiTheme="minorHAnsi" w:hAnsiTheme="minorHAnsi" w:cstheme="minorHAnsi"/>
                                <w:b/>
                                <w:bCs/>
                                <w:color w:val="000000"/>
                                <w:sz w:val="18"/>
                                <w:szCs w:val="18"/>
                                <w:lang w:val="en-IN" w:eastAsia="en-IN"/>
                              </w:rPr>
                            </w:pPr>
                            <w:r w:rsidRPr="00442D33">
                              <w:rPr>
                                <w:rFonts w:asciiTheme="minorHAnsi" w:hAnsiTheme="minorHAnsi" w:cstheme="minorHAnsi"/>
                                <w:b/>
                                <w:bCs/>
                                <w:color w:val="000000"/>
                                <w:sz w:val="18"/>
                                <w:szCs w:val="18"/>
                                <w:lang w:val="en-IN" w:eastAsia="en-IN"/>
                              </w:rPr>
                              <w:t>Type of Pilot</w:t>
                            </w:r>
                          </w:p>
                        </w:tc>
                        <w:tc>
                          <w:tcPr>
                            <w:tcW w:w="3423" w:type="dxa"/>
                            <w:shd w:val="clear" w:color="000000" w:fill="FFFFFF"/>
                            <w:vAlign w:val="center"/>
                            <w:hideMark/>
                          </w:tcPr>
                          <w:p w14:paraId="0616C44B" w14:textId="77777777" w:rsidR="00442D33" w:rsidRPr="00442D33" w:rsidRDefault="00442D33" w:rsidP="00442D33">
                            <w:pPr>
                              <w:jc w:val="center"/>
                              <w:rPr>
                                <w:rFonts w:asciiTheme="minorHAnsi" w:hAnsiTheme="minorHAnsi" w:cstheme="minorHAnsi"/>
                                <w:b/>
                                <w:bCs/>
                                <w:color w:val="000000"/>
                                <w:sz w:val="18"/>
                                <w:szCs w:val="18"/>
                                <w:lang w:val="en-IN" w:eastAsia="en-IN"/>
                              </w:rPr>
                            </w:pPr>
                            <w:r w:rsidRPr="00442D33">
                              <w:rPr>
                                <w:rFonts w:asciiTheme="minorHAnsi" w:hAnsiTheme="minorHAnsi" w:cstheme="minorHAnsi"/>
                                <w:b/>
                                <w:bCs/>
                                <w:color w:val="000000"/>
                                <w:sz w:val="18"/>
                                <w:szCs w:val="18"/>
                                <w:lang w:val="en-IN" w:eastAsia="en-IN"/>
                              </w:rPr>
                              <w:t>Greenfield MG</w:t>
                            </w:r>
                          </w:p>
                        </w:tc>
                        <w:tc>
                          <w:tcPr>
                            <w:tcW w:w="3402" w:type="dxa"/>
                            <w:shd w:val="clear" w:color="000000" w:fill="FFFFFF"/>
                            <w:vAlign w:val="center"/>
                            <w:hideMark/>
                          </w:tcPr>
                          <w:p w14:paraId="32753356" w14:textId="77777777" w:rsidR="00442D33" w:rsidRPr="00442D33" w:rsidRDefault="00442D33" w:rsidP="00442D33">
                            <w:pPr>
                              <w:jc w:val="center"/>
                              <w:rPr>
                                <w:rFonts w:asciiTheme="minorHAnsi" w:hAnsiTheme="minorHAnsi" w:cstheme="minorHAnsi"/>
                                <w:b/>
                                <w:bCs/>
                                <w:color w:val="000000"/>
                                <w:sz w:val="18"/>
                                <w:szCs w:val="18"/>
                                <w:lang w:val="en-IN" w:eastAsia="en-IN"/>
                              </w:rPr>
                            </w:pPr>
                            <w:r w:rsidRPr="00442D33">
                              <w:rPr>
                                <w:rFonts w:asciiTheme="minorHAnsi" w:hAnsiTheme="minorHAnsi" w:cstheme="minorHAnsi"/>
                                <w:b/>
                                <w:bCs/>
                                <w:color w:val="000000"/>
                                <w:sz w:val="18"/>
                                <w:szCs w:val="18"/>
                                <w:lang w:val="en-IN" w:eastAsia="en-IN"/>
                              </w:rPr>
                              <w:t>PUE overlay</w:t>
                            </w:r>
                          </w:p>
                        </w:tc>
                      </w:tr>
                      <w:tr w:rsidR="00442D33" w:rsidRPr="00442D33" w14:paraId="2F6CA6E7" w14:textId="77777777" w:rsidTr="00B9663B">
                        <w:tc>
                          <w:tcPr>
                            <w:tcW w:w="3235" w:type="dxa"/>
                            <w:gridSpan w:val="2"/>
                            <w:shd w:val="clear" w:color="auto" w:fill="auto"/>
                            <w:vAlign w:val="center"/>
                          </w:tcPr>
                          <w:p w14:paraId="72949FCE" w14:textId="77777777" w:rsidR="00442D33" w:rsidRPr="00442D33" w:rsidRDefault="00442D33" w:rsidP="00442D33">
                            <w:pPr>
                              <w:jc w:val="left"/>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Indicative number of minigrids</w:t>
                            </w:r>
                          </w:p>
                        </w:tc>
                        <w:tc>
                          <w:tcPr>
                            <w:tcW w:w="3423" w:type="dxa"/>
                            <w:shd w:val="clear" w:color="000000" w:fill="FFFFFF"/>
                            <w:vAlign w:val="center"/>
                          </w:tcPr>
                          <w:p w14:paraId="4AC392C1" w14:textId="77777777" w:rsidR="00442D33" w:rsidRPr="00442D33" w:rsidRDefault="00442D33" w:rsidP="00442D33">
                            <w:pPr>
                              <w:jc w:val="center"/>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3.9</w:t>
                            </w:r>
                          </w:p>
                        </w:tc>
                        <w:tc>
                          <w:tcPr>
                            <w:tcW w:w="3402" w:type="dxa"/>
                            <w:shd w:val="clear" w:color="000000" w:fill="FFFFFF"/>
                            <w:vAlign w:val="center"/>
                          </w:tcPr>
                          <w:p w14:paraId="4BE1C5C3" w14:textId="77777777" w:rsidR="00442D33" w:rsidRPr="00442D33" w:rsidRDefault="00442D33" w:rsidP="00442D33">
                            <w:pPr>
                              <w:jc w:val="center"/>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2.3</w:t>
                            </w:r>
                          </w:p>
                        </w:tc>
                      </w:tr>
                      <w:tr w:rsidR="00442D33" w:rsidRPr="00442D33" w14:paraId="47A51E9F" w14:textId="77777777" w:rsidTr="00B9663B">
                        <w:tc>
                          <w:tcPr>
                            <w:tcW w:w="3235" w:type="dxa"/>
                            <w:gridSpan w:val="2"/>
                            <w:shd w:val="clear" w:color="auto" w:fill="auto"/>
                            <w:vAlign w:val="center"/>
                            <w:hideMark/>
                          </w:tcPr>
                          <w:p w14:paraId="764BB652" w14:textId="77777777" w:rsidR="00442D33" w:rsidRPr="00442D33" w:rsidRDefault="00442D33" w:rsidP="00442D33">
                            <w:pPr>
                              <w:jc w:val="left"/>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Minigrid Technology:</w:t>
                            </w:r>
                          </w:p>
                        </w:tc>
                        <w:tc>
                          <w:tcPr>
                            <w:tcW w:w="3423" w:type="dxa"/>
                            <w:shd w:val="clear" w:color="000000" w:fill="FFFFFF"/>
                            <w:vAlign w:val="center"/>
                            <w:hideMark/>
                          </w:tcPr>
                          <w:p w14:paraId="519E4FCA" w14:textId="77777777" w:rsidR="00442D33" w:rsidRPr="00442D33" w:rsidRDefault="00442D33" w:rsidP="00442D33">
                            <w:pPr>
                              <w:jc w:val="center"/>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Solar PV + Battery</w:t>
                            </w:r>
                          </w:p>
                        </w:tc>
                        <w:tc>
                          <w:tcPr>
                            <w:tcW w:w="3402" w:type="dxa"/>
                            <w:shd w:val="clear" w:color="000000" w:fill="FFFFFF"/>
                            <w:vAlign w:val="center"/>
                            <w:hideMark/>
                          </w:tcPr>
                          <w:p w14:paraId="4167D6B8" w14:textId="77777777" w:rsidR="00442D33" w:rsidRPr="00442D33" w:rsidRDefault="00442D33" w:rsidP="00442D33">
                            <w:pPr>
                              <w:jc w:val="center"/>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Solar PV + Battery</w:t>
                            </w:r>
                          </w:p>
                        </w:tc>
                      </w:tr>
                      <w:tr w:rsidR="00442D33" w:rsidRPr="00442D33" w14:paraId="7C911E3B" w14:textId="77777777" w:rsidTr="00B9663B">
                        <w:tc>
                          <w:tcPr>
                            <w:tcW w:w="3235" w:type="dxa"/>
                            <w:gridSpan w:val="2"/>
                            <w:shd w:val="clear" w:color="auto" w:fill="auto"/>
                            <w:vAlign w:val="center"/>
                          </w:tcPr>
                          <w:p w14:paraId="24948212" w14:textId="77777777" w:rsidR="00442D33" w:rsidRPr="00442D33" w:rsidRDefault="00442D33" w:rsidP="00442D33">
                            <w:pPr>
                              <w:jc w:val="left"/>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System sizing assumptions</w:t>
                            </w:r>
                          </w:p>
                        </w:tc>
                        <w:tc>
                          <w:tcPr>
                            <w:tcW w:w="3423" w:type="dxa"/>
                            <w:shd w:val="clear" w:color="auto" w:fill="auto"/>
                            <w:vAlign w:val="center"/>
                          </w:tcPr>
                          <w:p w14:paraId="704EAAE0" w14:textId="77777777" w:rsidR="00442D33" w:rsidRPr="00442D33" w:rsidRDefault="00442D33" w:rsidP="00442D33">
                            <w:pPr>
                              <w:jc w:val="center"/>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Custom-sized</w:t>
                            </w:r>
                          </w:p>
                        </w:tc>
                        <w:tc>
                          <w:tcPr>
                            <w:tcW w:w="3402" w:type="dxa"/>
                            <w:shd w:val="clear" w:color="auto" w:fill="auto"/>
                            <w:vAlign w:val="center"/>
                          </w:tcPr>
                          <w:p w14:paraId="14FE5860" w14:textId="77777777" w:rsidR="00442D33" w:rsidRPr="00442D33" w:rsidRDefault="00442D33" w:rsidP="00442D33">
                            <w:pPr>
                              <w:jc w:val="center"/>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PUE Overlay to a Custom-sized MG</w:t>
                            </w:r>
                          </w:p>
                        </w:tc>
                      </w:tr>
                      <w:tr w:rsidR="00442D33" w:rsidRPr="00442D33" w14:paraId="4CA45EE5" w14:textId="77777777" w:rsidTr="00B9663B">
                        <w:tc>
                          <w:tcPr>
                            <w:tcW w:w="1795" w:type="dxa"/>
                            <w:vMerge w:val="restart"/>
                            <w:shd w:val="clear" w:color="auto" w:fill="F2F2F2" w:themeFill="background1" w:themeFillShade="F2"/>
                            <w:noWrap/>
                            <w:vAlign w:val="center"/>
                            <w:hideMark/>
                          </w:tcPr>
                          <w:p w14:paraId="6641C8F3" w14:textId="77777777" w:rsidR="00442D33" w:rsidRPr="00442D33" w:rsidRDefault="00442D33" w:rsidP="00442D33">
                            <w:pPr>
                              <w:jc w:val="left"/>
                              <w:rPr>
                                <w:rFonts w:asciiTheme="minorHAnsi" w:hAnsiTheme="minorHAnsi" w:cstheme="minorHAnsi"/>
                                <w:b/>
                                <w:bCs/>
                                <w:color w:val="000000"/>
                                <w:sz w:val="18"/>
                                <w:szCs w:val="18"/>
                                <w:lang w:val="en-IN" w:eastAsia="en-IN"/>
                              </w:rPr>
                            </w:pPr>
                            <w:r w:rsidRPr="00442D33">
                              <w:rPr>
                                <w:rFonts w:asciiTheme="minorHAnsi" w:hAnsiTheme="minorHAnsi" w:cstheme="minorHAnsi"/>
                                <w:b/>
                                <w:bCs/>
                                <w:color w:val="000000"/>
                                <w:sz w:val="18"/>
                                <w:szCs w:val="18"/>
                                <w:lang w:val="en-IN" w:eastAsia="en-IN"/>
                              </w:rPr>
                              <w:t>Project Budget Allocated to pilot (as CAPEX subsidy)</w:t>
                            </w:r>
                          </w:p>
                        </w:tc>
                        <w:tc>
                          <w:tcPr>
                            <w:tcW w:w="1440" w:type="dxa"/>
                            <w:shd w:val="clear" w:color="auto" w:fill="F2F2F2" w:themeFill="background1" w:themeFillShade="F2"/>
                            <w:vAlign w:val="center"/>
                          </w:tcPr>
                          <w:p w14:paraId="04C6F483" w14:textId="23D634E3" w:rsidR="00442D33" w:rsidRPr="00442D33" w:rsidRDefault="00442D33" w:rsidP="00442D33">
                            <w:pPr>
                              <w:jc w:val="left"/>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GEF INV (</w:t>
                            </w:r>
                            <w:r w:rsidR="006D6440">
                              <w:rPr>
                                <w:rFonts w:asciiTheme="minorHAnsi" w:hAnsiTheme="minorHAnsi" w:cstheme="minorHAnsi"/>
                                <w:color w:val="000000"/>
                                <w:sz w:val="18"/>
                                <w:szCs w:val="18"/>
                                <w:lang w:val="en-IN" w:eastAsia="en-IN"/>
                              </w:rPr>
                              <w:t>USD</w:t>
                            </w:r>
                            <w:r w:rsidRPr="00442D33">
                              <w:rPr>
                                <w:rFonts w:asciiTheme="minorHAnsi" w:hAnsiTheme="minorHAnsi" w:cstheme="minorHAnsi"/>
                                <w:color w:val="000000"/>
                                <w:sz w:val="18"/>
                                <w:szCs w:val="18"/>
                                <w:lang w:val="en-IN" w:eastAsia="en-IN"/>
                              </w:rPr>
                              <w:t>)</w:t>
                            </w:r>
                          </w:p>
                        </w:tc>
                        <w:tc>
                          <w:tcPr>
                            <w:tcW w:w="3423" w:type="dxa"/>
                            <w:shd w:val="clear" w:color="auto" w:fill="F2F2F2" w:themeFill="background1" w:themeFillShade="F2"/>
                            <w:noWrap/>
                            <w:vAlign w:val="center"/>
                            <w:hideMark/>
                          </w:tcPr>
                          <w:p w14:paraId="5F9EFE16" w14:textId="77777777" w:rsidR="00442D33" w:rsidRPr="00442D33" w:rsidRDefault="00442D33" w:rsidP="00442D33">
                            <w:pPr>
                              <w:jc w:val="center"/>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 xml:space="preserve">  534,551</w:t>
                            </w:r>
                          </w:p>
                        </w:tc>
                        <w:tc>
                          <w:tcPr>
                            <w:tcW w:w="3402" w:type="dxa"/>
                            <w:shd w:val="clear" w:color="auto" w:fill="F2F2F2" w:themeFill="background1" w:themeFillShade="F2"/>
                            <w:noWrap/>
                            <w:vAlign w:val="center"/>
                            <w:hideMark/>
                          </w:tcPr>
                          <w:p w14:paraId="71866A2E" w14:textId="77777777" w:rsidR="00442D33" w:rsidRPr="00442D33" w:rsidRDefault="00442D33" w:rsidP="00442D33">
                            <w:pPr>
                              <w:jc w:val="center"/>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115,449</w:t>
                            </w:r>
                          </w:p>
                        </w:tc>
                      </w:tr>
                      <w:tr w:rsidR="00442D33" w:rsidRPr="00442D33" w14:paraId="27711CA6" w14:textId="77777777" w:rsidTr="00B9663B">
                        <w:tc>
                          <w:tcPr>
                            <w:tcW w:w="1795" w:type="dxa"/>
                            <w:vMerge/>
                            <w:shd w:val="clear" w:color="auto" w:fill="F2F2F2" w:themeFill="background1" w:themeFillShade="F2"/>
                            <w:noWrap/>
                            <w:vAlign w:val="center"/>
                          </w:tcPr>
                          <w:p w14:paraId="58D95E84" w14:textId="77777777" w:rsidR="00442D33" w:rsidRPr="00442D33" w:rsidRDefault="00442D33" w:rsidP="00442D33">
                            <w:pPr>
                              <w:jc w:val="left"/>
                              <w:rPr>
                                <w:rFonts w:asciiTheme="minorHAnsi" w:hAnsiTheme="minorHAnsi" w:cstheme="minorHAnsi"/>
                                <w:color w:val="000000"/>
                                <w:sz w:val="18"/>
                                <w:szCs w:val="18"/>
                                <w:lang w:val="en-IN" w:eastAsia="en-IN"/>
                              </w:rPr>
                            </w:pPr>
                          </w:p>
                        </w:tc>
                        <w:tc>
                          <w:tcPr>
                            <w:tcW w:w="1440" w:type="dxa"/>
                            <w:shd w:val="clear" w:color="auto" w:fill="F2F2F2" w:themeFill="background1" w:themeFillShade="F2"/>
                            <w:vAlign w:val="center"/>
                          </w:tcPr>
                          <w:p w14:paraId="260BDA4D" w14:textId="23B6DDBA" w:rsidR="00442D33" w:rsidRPr="00442D33" w:rsidRDefault="00442D33" w:rsidP="00442D33">
                            <w:pPr>
                              <w:jc w:val="left"/>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UNDP (</w:t>
                            </w:r>
                            <w:r w:rsidR="006D6440">
                              <w:rPr>
                                <w:rFonts w:asciiTheme="minorHAnsi" w:hAnsiTheme="minorHAnsi" w:cstheme="minorHAnsi"/>
                                <w:color w:val="000000"/>
                                <w:sz w:val="18"/>
                                <w:szCs w:val="18"/>
                                <w:lang w:val="en-IN" w:eastAsia="en-IN"/>
                              </w:rPr>
                              <w:t>USD</w:t>
                            </w:r>
                            <w:r w:rsidRPr="00442D33">
                              <w:rPr>
                                <w:rFonts w:asciiTheme="minorHAnsi" w:hAnsiTheme="minorHAnsi" w:cstheme="minorHAnsi"/>
                                <w:color w:val="000000"/>
                                <w:sz w:val="18"/>
                                <w:szCs w:val="18"/>
                                <w:lang w:val="en-IN" w:eastAsia="en-IN"/>
                              </w:rPr>
                              <w:t>)</w:t>
                            </w:r>
                          </w:p>
                        </w:tc>
                        <w:tc>
                          <w:tcPr>
                            <w:tcW w:w="3423" w:type="dxa"/>
                            <w:shd w:val="clear" w:color="auto" w:fill="F2F2F2" w:themeFill="background1" w:themeFillShade="F2"/>
                            <w:noWrap/>
                            <w:vAlign w:val="center"/>
                          </w:tcPr>
                          <w:p w14:paraId="2FC2887A" w14:textId="77777777" w:rsidR="00442D33" w:rsidRPr="00442D33" w:rsidRDefault="00442D33" w:rsidP="00442D33">
                            <w:pPr>
                              <w:jc w:val="center"/>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w:t>
                            </w:r>
                          </w:p>
                        </w:tc>
                        <w:tc>
                          <w:tcPr>
                            <w:tcW w:w="3402" w:type="dxa"/>
                            <w:shd w:val="clear" w:color="auto" w:fill="F2F2F2" w:themeFill="background1" w:themeFillShade="F2"/>
                            <w:noWrap/>
                            <w:vAlign w:val="center"/>
                          </w:tcPr>
                          <w:p w14:paraId="54FA7541" w14:textId="77777777" w:rsidR="00442D33" w:rsidRPr="00442D33" w:rsidRDefault="00442D33" w:rsidP="00442D33">
                            <w:pPr>
                              <w:jc w:val="center"/>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w:t>
                            </w:r>
                          </w:p>
                        </w:tc>
                      </w:tr>
                      <w:tr w:rsidR="00442D33" w:rsidRPr="00442D33" w14:paraId="583B6B28" w14:textId="77777777" w:rsidTr="00B9663B">
                        <w:tc>
                          <w:tcPr>
                            <w:tcW w:w="1795" w:type="dxa"/>
                            <w:vMerge/>
                            <w:shd w:val="clear" w:color="auto" w:fill="F2F2F2" w:themeFill="background1" w:themeFillShade="F2"/>
                            <w:noWrap/>
                            <w:vAlign w:val="center"/>
                          </w:tcPr>
                          <w:p w14:paraId="3964E492" w14:textId="77777777" w:rsidR="00442D33" w:rsidRPr="00442D33" w:rsidRDefault="00442D33" w:rsidP="00442D33">
                            <w:pPr>
                              <w:jc w:val="left"/>
                              <w:rPr>
                                <w:rFonts w:asciiTheme="minorHAnsi" w:hAnsiTheme="minorHAnsi" w:cstheme="minorHAnsi"/>
                                <w:color w:val="000000"/>
                                <w:sz w:val="18"/>
                                <w:szCs w:val="18"/>
                                <w:lang w:val="en-IN" w:eastAsia="en-IN"/>
                              </w:rPr>
                            </w:pPr>
                          </w:p>
                        </w:tc>
                        <w:tc>
                          <w:tcPr>
                            <w:tcW w:w="1440" w:type="dxa"/>
                            <w:vMerge w:val="restart"/>
                            <w:shd w:val="clear" w:color="auto" w:fill="F2F2F2" w:themeFill="background1" w:themeFillShade="F2"/>
                            <w:vAlign w:val="center"/>
                          </w:tcPr>
                          <w:p w14:paraId="6EA18DD4" w14:textId="1E7556D3" w:rsidR="00442D33" w:rsidRPr="00442D33" w:rsidRDefault="00442D33" w:rsidP="00442D33">
                            <w:pPr>
                              <w:jc w:val="left"/>
                              <w:rPr>
                                <w:rFonts w:asciiTheme="minorHAnsi" w:hAnsiTheme="minorHAnsi" w:cstheme="minorHAnsi"/>
                                <w:b/>
                                <w:bCs/>
                                <w:color w:val="000000"/>
                                <w:sz w:val="18"/>
                                <w:szCs w:val="18"/>
                                <w:lang w:val="en-IN" w:eastAsia="en-IN"/>
                              </w:rPr>
                            </w:pPr>
                            <w:r w:rsidRPr="00442D33">
                              <w:rPr>
                                <w:rFonts w:asciiTheme="minorHAnsi" w:hAnsiTheme="minorHAnsi" w:cstheme="minorHAnsi"/>
                                <w:b/>
                                <w:bCs/>
                                <w:color w:val="000000"/>
                                <w:sz w:val="18"/>
                                <w:szCs w:val="18"/>
                                <w:lang w:val="en-IN" w:eastAsia="en-IN"/>
                              </w:rPr>
                              <w:t>Total (</w:t>
                            </w:r>
                            <w:r w:rsidR="006D6440">
                              <w:rPr>
                                <w:rFonts w:asciiTheme="minorHAnsi" w:hAnsiTheme="minorHAnsi" w:cstheme="minorHAnsi"/>
                                <w:b/>
                                <w:bCs/>
                                <w:color w:val="000000"/>
                                <w:sz w:val="18"/>
                                <w:szCs w:val="18"/>
                                <w:lang w:val="en-IN" w:eastAsia="en-IN"/>
                              </w:rPr>
                              <w:t>USD</w:t>
                            </w:r>
                            <w:r w:rsidRPr="00442D33">
                              <w:rPr>
                                <w:rFonts w:asciiTheme="minorHAnsi" w:hAnsiTheme="minorHAnsi" w:cstheme="minorHAnsi"/>
                                <w:b/>
                                <w:bCs/>
                                <w:color w:val="000000"/>
                                <w:sz w:val="18"/>
                                <w:szCs w:val="18"/>
                                <w:lang w:val="en-IN" w:eastAsia="en-IN"/>
                              </w:rPr>
                              <w:t>)</w:t>
                            </w:r>
                          </w:p>
                        </w:tc>
                        <w:tc>
                          <w:tcPr>
                            <w:tcW w:w="3423" w:type="dxa"/>
                            <w:shd w:val="clear" w:color="auto" w:fill="F2F2F2" w:themeFill="background1" w:themeFillShade="F2"/>
                            <w:noWrap/>
                            <w:vAlign w:val="center"/>
                          </w:tcPr>
                          <w:p w14:paraId="46CAE138" w14:textId="77777777" w:rsidR="00442D33" w:rsidRPr="00442D33" w:rsidRDefault="00442D33" w:rsidP="00442D33">
                            <w:pPr>
                              <w:jc w:val="center"/>
                              <w:rPr>
                                <w:rFonts w:asciiTheme="minorHAnsi" w:hAnsiTheme="minorHAnsi" w:cstheme="minorHAnsi"/>
                                <w:b/>
                                <w:bCs/>
                                <w:color w:val="000000"/>
                                <w:sz w:val="18"/>
                                <w:szCs w:val="18"/>
                                <w:lang w:val="en-IN" w:eastAsia="en-IN"/>
                              </w:rPr>
                            </w:pPr>
                            <w:r w:rsidRPr="00442D33">
                              <w:rPr>
                                <w:rFonts w:asciiTheme="minorHAnsi" w:hAnsiTheme="minorHAnsi" w:cstheme="minorHAnsi"/>
                                <w:b/>
                                <w:bCs/>
                                <w:color w:val="000000"/>
                                <w:sz w:val="18"/>
                                <w:szCs w:val="18"/>
                                <w:lang w:val="en-IN" w:eastAsia="en-IN"/>
                              </w:rPr>
                              <w:t>534,551</w:t>
                            </w:r>
                          </w:p>
                        </w:tc>
                        <w:tc>
                          <w:tcPr>
                            <w:tcW w:w="3402" w:type="dxa"/>
                            <w:shd w:val="clear" w:color="auto" w:fill="F2F2F2" w:themeFill="background1" w:themeFillShade="F2"/>
                            <w:noWrap/>
                            <w:vAlign w:val="center"/>
                          </w:tcPr>
                          <w:p w14:paraId="702F0E10" w14:textId="77777777" w:rsidR="00442D33" w:rsidRPr="00442D33" w:rsidRDefault="00442D33" w:rsidP="00442D33">
                            <w:pPr>
                              <w:jc w:val="center"/>
                              <w:rPr>
                                <w:rFonts w:asciiTheme="minorHAnsi" w:hAnsiTheme="minorHAnsi" w:cstheme="minorHAnsi"/>
                                <w:b/>
                                <w:bCs/>
                                <w:color w:val="000000"/>
                                <w:sz w:val="18"/>
                                <w:szCs w:val="18"/>
                                <w:lang w:val="en-IN" w:eastAsia="en-IN"/>
                              </w:rPr>
                            </w:pPr>
                            <w:r w:rsidRPr="00442D33">
                              <w:rPr>
                                <w:rFonts w:asciiTheme="minorHAnsi" w:hAnsiTheme="minorHAnsi" w:cstheme="minorHAnsi"/>
                                <w:b/>
                                <w:bCs/>
                                <w:color w:val="000000"/>
                                <w:sz w:val="18"/>
                                <w:szCs w:val="18"/>
                                <w:lang w:val="en-IN" w:eastAsia="en-IN"/>
                              </w:rPr>
                              <w:t>115,449</w:t>
                            </w:r>
                          </w:p>
                        </w:tc>
                      </w:tr>
                      <w:tr w:rsidR="00442D33" w:rsidRPr="00442D33" w14:paraId="2D8B4016" w14:textId="77777777" w:rsidTr="00B9663B">
                        <w:tc>
                          <w:tcPr>
                            <w:tcW w:w="1795" w:type="dxa"/>
                            <w:vMerge/>
                            <w:shd w:val="clear" w:color="auto" w:fill="F2F2F2" w:themeFill="background1" w:themeFillShade="F2"/>
                            <w:noWrap/>
                            <w:vAlign w:val="center"/>
                          </w:tcPr>
                          <w:p w14:paraId="7A8AB45F" w14:textId="77777777" w:rsidR="00442D33" w:rsidRPr="00442D33" w:rsidRDefault="00442D33" w:rsidP="00442D33">
                            <w:pPr>
                              <w:jc w:val="left"/>
                              <w:rPr>
                                <w:rFonts w:asciiTheme="minorHAnsi" w:hAnsiTheme="minorHAnsi" w:cstheme="minorHAnsi"/>
                                <w:color w:val="000000"/>
                                <w:sz w:val="18"/>
                                <w:szCs w:val="18"/>
                                <w:lang w:val="en-IN" w:eastAsia="en-IN"/>
                              </w:rPr>
                            </w:pPr>
                          </w:p>
                        </w:tc>
                        <w:tc>
                          <w:tcPr>
                            <w:tcW w:w="1440" w:type="dxa"/>
                            <w:vMerge/>
                            <w:shd w:val="clear" w:color="auto" w:fill="F2F2F2" w:themeFill="background1" w:themeFillShade="F2"/>
                            <w:vAlign w:val="center"/>
                          </w:tcPr>
                          <w:p w14:paraId="36368E5C" w14:textId="77777777" w:rsidR="00442D33" w:rsidRPr="00442D33" w:rsidRDefault="00442D33" w:rsidP="00442D33">
                            <w:pPr>
                              <w:jc w:val="left"/>
                              <w:rPr>
                                <w:rFonts w:asciiTheme="minorHAnsi" w:hAnsiTheme="minorHAnsi" w:cstheme="minorHAnsi"/>
                                <w:b/>
                                <w:bCs/>
                                <w:color w:val="000000"/>
                                <w:sz w:val="18"/>
                                <w:szCs w:val="18"/>
                                <w:lang w:val="en-IN" w:eastAsia="en-IN"/>
                              </w:rPr>
                            </w:pPr>
                          </w:p>
                        </w:tc>
                        <w:tc>
                          <w:tcPr>
                            <w:tcW w:w="6825" w:type="dxa"/>
                            <w:gridSpan w:val="2"/>
                            <w:shd w:val="clear" w:color="auto" w:fill="F2F2F2" w:themeFill="background1" w:themeFillShade="F2"/>
                            <w:noWrap/>
                            <w:vAlign w:val="center"/>
                          </w:tcPr>
                          <w:p w14:paraId="66001DFC" w14:textId="77777777" w:rsidR="00442D33" w:rsidRPr="00442D33" w:rsidRDefault="00442D33" w:rsidP="00442D33">
                            <w:pPr>
                              <w:jc w:val="center"/>
                              <w:rPr>
                                <w:rFonts w:asciiTheme="minorHAnsi" w:hAnsiTheme="minorHAnsi" w:cstheme="minorHAnsi"/>
                                <w:b/>
                                <w:bCs/>
                                <w:color w:val="000000"/>
                                <w:sz w:val="18"/>
                                <w:szCs w:val="18"/>
                                <w:lang w:val="en-IN" w:eastAsia="en-IN"/>
                              </w:rPr>
                            </w:pPr>
                            <w:r w:rsidRPr="00442D33">
                              <w:rPr>
                                <w:rFonts w:asciiTheme="minorHAnsi" w:hAnsiTheme="minorHAnsi" w:cstheme="minorHAnsi"/>
                                <w:b/>
                                <w:bCs/>
                                <w:color w:val="000000"/>
                                <w:sz w:val="18"/>
                                <w:szCs w:val="18"/>
                                <w:lang w:val="en-IN" w:eastAsia="en-IN"/>
                              </w:rPr>
                              <w:t>650,000</w:t>
                            </w:r>
                          </w:p>
                        </w:tc>
                      </w:tr>
                      <w:tr w:rsidR="00442D33" w:rsidRPr="00442D33" w14:paraId="72C10A16" w14:textId="77777777" w:rsidTr="00B9663B">
                        <w:tc>
                          <w:tcPr>
                            <w:tcW w:w="3235" w:type="dxa"/>
                            <w:gridSpan w:val="2"/>
                            <w:shd w:val="clear" w:color="auto" w:fill="auto"/>
                            <w:noWrap/>
                            <w:vAlign w:val="center"/>
                          </w:tcPr>
                          <w:p w14:paraId="52266947" w14:textId="29CF8DC7" w:rsidR="00442D33" w:rsidRPr="00442D33" w:rsidRDefault="00442D33" w:rsidP="00442D33">
                            <w:pPr>
                              <w:jc w:val="left"/>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Estimated Pilot CAPEX needs (</w:t>
                            </w:r>
                            <w:r w:rsidR="006D6440">
                              <w:rPr>
                                <w:rFonts w:asciiTheme="minorHAnsi" w:hAnsiTheme="minorHAnsi" w:cstheme="minorHAnsi"/>
                                <w:color w:val="000000"/>
                                <w:sz w:val="18"/>
                                <w:szCs w:val="18"/>
                                <w:lang w:val="en-IN" w:eastAsia="en-IN"/>
                              </w:rPr>
                              <w:t>USD</w:t>
                            </w:r>
                            <w:r w:rsidRPr="00442D33">
                              <w:rPr>
                                <w:rFonts w:asciiTheme="minorHAnsi" w:hAnsiTheme="minorHAnsi" w:cstheme="minorHAnsi"/>
                                <w:color w:val="000000"/>
                                <w:sz w:val="18"/>
                                <w:szCs w:val="18"/>
                                <w:lang w:val="en-IN" w:eastAsia="en-IN"/>
                              </w:rPr>
                              <w:t>)</w:t>
                            </w:r>
                          </w:p>
                        </w:tc>
                        <w:tc>
                          <w:tcPr>
                            <w:tcW w:w="3423" w:type="dxa"/>
                            <w:shd w:val="clear" w:color="auto" w:fill="auto"/>
                            <w:noWrap/>
                            <w:vAlign w:val="center"/>
                          </w:tcPr>
                          <w:p w14:paraId="26A1A81B" w14:textId="77777777" w:rsidR="00442D33" w:rsidRPr="00442D33" w:rsidRDefault="00442D33" w:rsidP="00442D33">
                            <w:pPr>
                              <w:jc w:val="center"/>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1,062,733</w:t>
                            </w:r>
                          </w:p>
                        </w:tc>
                        <w:tc>
                          <w:tcPr>
                            <w:tcW w:w="3402" w:type="dxa"/>
                            <w:shd w:val="clear" w:color="auto" w:fill="auto"/>
                            <w:vAlign w:val="center"/>
                          </w:tcPr>
                          <w:p w14:paraId="22BAC916" w14:textId="77777777" w:rsidR="00442D33" w:rsidRPr="00442D33" w:rsidRDefault="00442D33" w:rsidP="00442D33">
                            <w:pPr>
                              <w:jc w:val="center"/>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173,116</w:t>
                            </w:r>
                          </w:p>
                        </w:tc>
                      </w:tr>
                      <w:tr w:rsidR="00442D33" w:rsidRPr="00442D33" w14:paraId="631D9F2D" w14:textId="77777777" w:rsidTr="00B9663B">
                        <w:tc>
                          <w:tcPr>
                            <w:tcW w:w="3235" w:type="dxa"/>
                            <w:gridSpan w:val="2"/>
                            <w:shd w:val="clear" w:color="auto" w:fill="auto"/>
                            <w:noWrap/>
                            <w:vAlign w:val="center"/>
                          </w:tcPr>
                          <w:p w14:paraId="72ACD790" w14:textId="71A6EE7F" w:rsidR="00442D33" w:rsidRPr="00442D33" w:rsidRDefault="00442D33" w:rsidP="00442D33">
                            <w:pPr>
                              <w:jc w:val="left"/>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Estimated co-financing required (</w:t>
                            </w:r>
                            <w:r w:rsidR="006D6440">
                              <w:rPr>
                                <w:rFonts w:asciiTheme="minorHAnsi" w:hAnsiTheme="minorHAnsi" w:cstheme="minorHAnsi"/>
                                <w:color w:val="000000"/>
                                <w:sz w:val="18"/>
                                <w:szCs w:val="18"/>
                                <w:lang w:val="en-IN" w:eastAsia="en-IN"/>
                              </w:rPr>
                              <w:t>USD</w:t>
                            </w:r>
                            <w:r w:rsidRPr="00442D33">
                              <w:rPr>
                                <w:rFonts w:asciiTheme="minorHAnsi" w:hAnsiTheme="minorHAnsi" w:cstheme="minorHAnsi"/>
                                <w:color w:val="000000"/>
                                <w:sz w:val="18"/>
                                <w:szCs w:val="18"/>
                                <w:lang w:val="en-IN" w:eastAsia="en-IN"/>
                              </w:rPr>
                              <w:t>)</w:t>
                            </w:r>
                          </w:p>
                        </w:tc>
                        <w:tc>
                          <w:tcPr>
                            <w:tcW w:w="3423" w:type="dxa"/>
                            <w:shd w:val="clear" w:color="000000" w:fill="FFFFFF"/>
                            <w:noWrap/>
                            <w:vAlign w:val="center"/>
                          </w:tcPr>
                          <w:p w14:paraId="6BD6ACF7" w14:textId="77777777" w:rsidR="00442D33" w:rsidRPr="00442D33" w:rsidRDefault="00442D33" w:rsidP="00442D33">
                            <w:pPr>
                              <w:jc w:val="center"/>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528,182</w:t>
                            </w:r>
                          </w:p>
                        </w:tc>
                        <w:tc>
                          <w:tcPr>
                            <w:tcW w:w="3402" w:type="dxa"/>
                            <w:shd w:val="clear" w:color="000000" w:fill="FFFFFF"/>
                            <w:noWrap/>
                            <w:vAlign w:val="center"/>
                          </w:tcPr>
                          <w:p w14:paraId="25B67119" w14:textId="77777777" w:rsidR="00442D33" w:rsidRPr="00442D33" w:rsidRDefault="00442D33" w:rsidP="00442D33">
                            <w:pPr>
                              <w:jc w:val="center"/>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57,667</w:t>
                            </w:r>
                          </w:p>
                        </w:tc>
                      </w:tr>
                      <w:tr w:rsidR="00442D33" w:rsidRPr="00442D33" w14:paraId="783F1829" w14:textId="77777777" w:rsidTr="00B9663B">
                        <w:tc>
                          <w:tcPr>
                            <w:tcW w:w="3235" w:type="dxa"/>
                            <w:gridSpan w:val="2"/>
                            <w:shd w:val="clear" w:color="auto" w:fill="auto"/>
                            <w:noWrap/>
                            <w:vAlign w:val="center"/>
                          </w:tcPr>
                          <w:p w14:paraId="02706C0D" w14:textId="77777777" w:rsidR="00442D33" w:rsidRPr="00442D33" w:rsidRDefault="00442D33" w:rsidP="00442D33">
                            <w:pPr>
                              <w:jc w:val="left"/>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Use of GEF INV funds</w:t>
                            </w:r>
                          </w:p>
                        </w:tc>
                        <w:tc>
                          <w:tcPr>
                            <w:tcW w:w="3423" w:type="dxa"/>
                            <w:shd w:val="clear" w:color="auto" w:fill="auto"/>
                            <w:noWrap/>
                            <w:vAlign w:val="center"/>
                          </w:tcPr>
                          <w:p w14:paraId="2DEDD503" w14:textId="3D8DC41A" w:rsidR="00442D33" w:rsidRPr="00442D33" w:rsidDel="00DF2C53" w:rsidRDefault="00442D33" w:rsidP="00442D33">
                            <w:pPr>
                              <w:jc w:val="center"/>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Provide CAPEX subsidies for 45% of the cost of the greenfield minigrid systems</w:t>
                            </w:r>
                            <w:r>
                              <w:rPr>
                                <w:rFonts w:asciiTheme="minorHAnsi" w:hAnsiTheme="minorHAnsi" w:cstheme="minorHAnsi"/>
                                <w:color w:val="000000"/>
                                <w:sz w:val="18"/>
                                <w:szCs w:val="18"/>
                                <w:lang w:val="en-IN" w:eastAsia="en-IN"/>
                              </w:rPr>
                              <w:t xml:space="preserve"> with the developer providing the remainder of the cost (private-sector developed) or by REA and developer (in PPP arran</w:t>
                            </w:r>
                            <w:r w:rsidR="00B9663B">
                              <w:rPr>
                                <w:rFonts w:asciiTheme="minorHAnsi" w:hAnsiTheme="minorHAnsi" w:cstheme="minorHAnsi"/>
                                <w:color w:val="000000"/>
                                <w:sz w:val="18"/>
                                <w:szCs w:val="18"/>
                                <w:lang w:val="en-IN" w:eastAsia="en-IN"/>
                              </w:rPr>
                              <w:t>ge</w:t>
                            </w:r>
                            <w:r>
                              <w:rPr>
                                <w:rFonts w:asciiTheme="minorHAnsi" w:hAnsiTheme="minorHAnsi" w:cstheme="minorHAnsi"/>
                                <w:color w:val="000000"/>
                                <w:sz w:val="18"/>
                                <w:szCs w:val="18"/>
                                <w:lang w:val="en-IN" w:eastAsia="en-IN"/>
                              </w:rPr>
                              <w:t>ment</w:t>
                            </w:r>
                          </w:p>
                        </w:tc>
                        <w:tc>
                          <w:tcPr>
                            <w:tcW w:w="3402" w:type="dxa"/>
                            <w:shd w:val="clear" w:color="auto" w:fill="auto"/>
                            <w:noWrap/>
                            <w:vAlign w:val="center"/>
                          </w:tcPr>
                          <w:p w14:paraId="1811A6F7" w14:textId="436BB980" w:rsidR="00442D33" w:rsidRPr="00442D33" w:rsidDel="00DF2C53" w:rsidRDefault="00442D33" w:rsidP="00442D33">
                            <w:pPr>
                              <w:jc w:val="center"/>
                              <w:rPr>
                                <w:rFonts w:asciiTheme="minorHAnsi" w:hAnsiTheme="minorHAnsi" w:cstheme="minorHAnsi"/>
                                <w:color w:val="000000"/>
                                <w:sz w:val="18"/>
                                <w:szCs w:val="18"/>
                                <w:lang w:val="en-IN" w:eastAsia="en-IN"/>
                              </w:rPr>
                            </w:pPr>
                            <w:r w:rsidRPr="00442D33">
                              <w:rPr>
                                <w:rFonts w:asciiTheme="minorHAnsi" w:hAnsiTheme="minorHAnsi" w:cstheme="minorHAnsi"/>
                                <w:color w:val="000000"/>
                                <w:sz w:val="18"/>
                                <w:szCs w:val="18"/>
                                <w:lang w:val="en-IN" w:eastAsia="en-IN"/>
                              </w:rPr>
                              <w:t>Provide CAPEX subsidies for 50% of the cost of incremental minigrid investments</w:t>
                            </w:r>
                            <w:r>
                              <w:rPr>
                                <w:rFonts w:asciiTheme="minorHAnsi" w:hAnsiTheme="minorHAnsi" w:cstheme="minorHAnsi"/>
                                <w:color w:val="000000"/>
                                <w:sz w:val="18"/>
                                <w:szCs w:val="18"/>
                                <w:lang w:val="en-IN" w:eastAsia="en-IN"/>
                              </w:rPr>
                              <w:t xml:space="preserve">. The </w:t>
                            </w:r>
                            <w:r w:rsidRPr="00442D33">
                              <w:rPr>
                                <w:rFonts w:asciiTheme="minorHAnsi" w:hAnsiTheme="minorHAnsi" w:cstheme="minorHAnsi"/>
                                <w:color w:val="000000"/>
                                <w:sz w:val="18"/>
                                <w:szCs w:val="18"/>
                                <w:lang w:val="en-IN" w:eastAsia="en-IN"/>
                              </w:rPr>
                              <w:t>PUE Overlay equipment/appliances</w:t>
                            </w:r>
                            <w:r>
                              <w:rPr>
                                <w:rFonts w:asciiTheme="minorHAnsi" w:hAnsiTheme="minorHAnsi" w:cstheme="minorHAnsi"/>
                                <w:color w:val="000000"/>
                                <w:sz w:val="18"/>
                                <w:szCs w:val="18"/>
                                <w:lang w:val="en-IN" w:eastAsia="en-IN"/>
                              </w:rPr>
                              <w:t xml:space="preserve"> have been provided by ZCF</w:t>
                            </w:r>
                          </w:p>
                        </w:tc>
                      </w:tr>
                    </w:tbl>
                    <w:p w14:paraId="47FD1D33" w14:textId="77777777" w:rsidR="00442D33" w:rsidRPr="00442D33" w:rsidRDefault="00442D33" w:rsidP="00442D33">
                      <w:pPr>
                        <w:spacing w:before="60"/>
                        <w:rPr>
                          <w:rFonts w:cs="Calibri"/>
                          <w:sz w:val="19"/>
                          <w:szCs w:val="19"/>
                        </w:rPr>
                      </w:pPr>
                    </w:p>
                  </w:txbxContent>
                </v:textbox>
                <w10:wrap type="square" anchorx="page" anchory="page"/>
              </v:shape>
            </w:pict>
          </mc:Fallback>
        </mc:AlternateContent>
      </w:r>
    </w:p>
    <w:p w14:paraId="7EE5A278" w14:textId="26263E65" w:rsidR="00A05BF1" w:rsidRDefault="00A05BF1" w:rsidP="00BC659F">
      <w:pPr>
        <w:rPr>
          <w:bCs/>
          <w:szCs w:val="22"/>
        </w:rPr>
      </w:pPr>
    </w:p>
    <w:p w14:paraId="5D2CDF3A" w14:textId="77777777" w:rsidR="00961DC5" w:rsidRPr="00057B6A" w:rsidRDefault="00961DC5" w:rsidP="00961DC5">
      <w:pPr>
        <w:rPr>
          <w:lang w:val="en-GB"/>
        </w:rPr>
      </w:pPr>
    </w:p>
    <w:p w14:paraId="1D7CAA62" w14:textId="4496F0A8" w:rsidR="00961DC5" w:rsidRDefault="00961DC5" w:rsidP="00961DC5">
      <w:pPr>
        <w:pStyle w:val="HeadingA2"/>
      </w:pPr>
      <w:bookmarkStart w:id="444" w:name="_Toc112342020"/>
      <w:r>
        <w:t>Project’s target contributions to GEF-7 Core Indicators</w:t>
      </w:r>
      <w:bookmarkEnd w:id="444"/>
    </w:p>
    <w:p w14:paraId="52A1442C" w14:textId="77777777" w:rsidR="00961DC5" w:rsidRDefault="00961DC5" w:rsidP="00961DC5">
      <w:pPr>
        <w:rPr>
          <w:lang w:val="en-GB" w:eastAsia="en-GB"/>
        </w:rPr>
      </w:pPr>
    </w:p>
    <w:p w14:paraId="016EC3AD" w14:textId="24A686CC" w:rsidR="00961DC5" w:rsidRPr="00B9663B" w:rsidRDefault="00B9663B" w:rsidP="00BC659F">
      <w:pPr>
        <w:rPr>
          <w:bCs/>
          <w:szCs w:val="22"/>
          <w:u w:val="single"/>
          <w:lang w:val="en-GB"/>
        </w:rPr>
      </w:pPr>
      <w:r w:rsidRPr="00B9663B">
        <w:rPr>
          <w:bCs/>
          <w:szCs w:val="22"/>
          <w:u w:val="single"/>
          <w:lang w:val="en-GB"/>
        </w:rPr>
        <w:t>Summary of the project targets</w:t>
      </w:r>
    </w:p>
    <w:p w14:paraId="18C0C674" w14:textId="368A1EA1" w:rsidR="00961DC5" w:rsidRDefault="00961DC5" w:rsidP="00BC659F">
      <w:pPr>
        <w:rPr>
          <w:bCs/>
          <w:szCs w:val="22"/>
          <w:lang w:val="en-GB"/>
        </w:rPr>
      </w:pPr>
    </w:p>
    <w:p w14:paraId="2A167B3B" w14:textId="65DC7444" w:rsidR="00B9663B" w:rsidRPr="00B9663B" w:rsidRDefault="006D6440" w:rsidP="00B9663B">
      <w:pPr>
        <w:rPr>
          <w:bCs/>
          <w:szCs w:val="22"/>
        </w:rPr>
      </w:pPr>
      <w:r w:rsidRPr="006D6440">
        <w:rPr>
          <w:bCs/>
          <w:szCs w:val="22"/>
        </w:rPr>
        <w:fldChar w:fldCharType="begin"/>
      </w:r>
      <w:r w:rsidRPr="006D6440">
        <w:rPr>
          <w:bCs/>
          <w:szCs w:val="22"/>
        </w:rPr>
        <w:instrText xml:space="preserve"> REF _Ref111318004 \h  \* MERGEFORMAT </w:instrText>
      </w:r>
      <w:r w:rsidRPr="006D6440">
        <w:rPr>
          <w:bCs/>
          <w:szCs w:val="22"/>
        </w:rPr>
      </w:r>
      <w:r w:rsidRPr="006D6440">
        <w:rPr>
          <w:bCs/>
          <w:szCs w:val="22"/>
        </w:rPr>
        <w:fldChar w:fldCharType="separate"/>
      </w:r>
      <w:r w:rsidRPr="006D6440">
        <w:rPr>
          <w:bCs/>
          <w:color w:val="0070C0"/>
          <w:lang w:val="en-GB"/>
        </w:rPr>
        <w:t xml:space="preserve">Box </w:t>
      </w:r>
      <w:r w:rsidRPr="006D6440">
        <w:rPr>
          <w:bCs/>
          <w:noProof/>
          <w:color w:val="0070C0"/>
          <w:lang w:val="en-GB"/>
        </w:rPr>
        <w:t>57</w:t>
      </w:r>
      <w:r w:rsidRPr="006D6440">
        <w:rPr>
          <w:bCs/>
          <w:szCs w:val="22"/>
        </w:rPr>
        <w:fldChar w:fldCharType="end"/>
      </w:r>
      <w:r w:rsidR="00B9663B" w:rsidRPr="006D6440">
        <w:rPr>
          <w:bCs/>
          <w:szCs w:val="22"/>
        </w:rPr>
        <w:t xml:space="preserve"> </w:t>
      </w:r>
      <w:r w:rsidR="00B9663B" w:rsidRPr="00B9663B">
        <w:rPr>
          <w:bCs/>
          <w:szCs w:val="22"/>
        </w:rPr>
        <w:t xml:space="preserve">shows the project’s target contributions to GEF-7 Core Indicators as updated at </w:t>
      </w:r>
      <w:proofErr w:type="gramStart"/>
      <w:r w:rsidR="00B9663B" w:rsidRPr="00B9663B">
        <w:rPr>
          <w:bCs/>
          <w:szCs w:val="22"/>
        </w:rPr>
        <w:t>CEO ER, and</w:t>
      </w:r>
      <w:proofErr w:type="gramEnd"/>
      <w:r w:rsidR="00B9663B" w:rsidRPr="00B9663B">
        <w:rPr>
          <w:bCs/>
          <w:szCs w:val="22"/>
        </w:rPr>
        <w:t xml:space="preserve"> compares them to those expected at </w:t>
      </w:r>
      <w:r w:rsidR="004961B6">
        <w:rPr>
          <w:bCs/>
          <w:szCs w:val="22"/>
        </w:rPr>
        <w:t xml:space="preserve">the </w:t>
      </w:r>
      <w:r w:rsidR="00B9663B" w:rsidRPr="00B9663B">
        <w:rPr>
          <w:bCs/>
          <w:szCs w:val="22"/>
        </w:rPr>
        <w:t xml:space="preserve">PIF phase. Variations with respect to PIF-phase targets are explained in </w:t>
      </w:r>
      <w:r w:rsidRPr="006D6440">
        <w:rPr>
          <w:bCs/>
          <w:color w:val="2E74B5" w:themeColor="accent5" w:themeShade="BF"/>
          <w:szCs w:val="22"/>
        </w:rPr>
        <w:t>Annex H.5</w:t>
      </w:r>
      <w:r w:rsidR="00B9663B" w:rsidRPr="006D6440">
        <w:rPr>
          <w:bCs/>
          <w:color w:val="2E74B5" w:themeColor="accent5" w:themeShade="BF"/>
          <w:szCs w:val="22"/>
        </w:rPr>
        <w:t xml:space="preserve">. </w:t>
      </w:r>
      <w:r w:rsidR="00B9663B" w:rsidRPr="00B9663B">
        <w:rPr>
          <w:bCs/>
          <w:szCs w:val="22"/>
        </w:rPr>
        <w:t xml:space="preserve">The </w:t>
      </w:r>
      <w:r>
        <w:rPr>
          <w:bCs/>
          <w:szCs w:val="22"/>
        </w:rPr>
        <w:t xml:space="preserve">text </w:t>
      </w:r>
      <w:r w:rsidR="00B9663B" w:rsidRPr="00B9663B">
        <w:rPr>
          <w:bCs/>
          <w:szCs w:val="22"/>
        </w:rPr>
        <w:t>that follow</w:t>
      </w:r>
      <w:r>
        <w:rPr>
          <w:bCs/>
          <w:szCs w:val="22"/>
        </w:rPr>
        <w:t xml:space="preserve">s </w:t>
      </w:r>
      <w:r w:rsidR="00B9663B" w:rsidRPr="00B9663B">
        <w:rPr>
          <w:bCs/>
          <w:szCs w:val="22"/>
        </w:rPr>
        <w:t>provide</w:t>
      </w:r>
      <w:r>
        <w:rPr>
          <w:bCs/>
          <w:szCs w:val="22"/>
        </w:rPr>
        <w:t>s</w:t>
      </w:r>
      <w:r w:rsidR="00B9663B" w:rsidRPr="00B9663B">
        <w:rPr>
          <w:bCs/>
          <w:szCs w:val="22"/>
        </w:rPr>
        <w:t xml:space="preserve"> additional details on how pilot-derived targets and indirect GHG ER were calculated.</w:t>
      </w:r>
    </w:p>
    <w:p w14:paraId="3B825722" w14:textId="77777777" w:rsidR="00B9663B" w:rsidRPr="00B9663B" w:rsidRDefault="00B9663B" w:rsidP="00B9663B">
      <w:pPr>
        <w:rPr>
          <w:bCs/>
          <w:szCs w:val="22"/>
        </w:rPr>
      </w:pPr>
    </w:p>
    <w:p w14:paraId="12557EE2" w14:textId="20990F15" w:rsidR="00B9663B" w:rsidRPr="00B9663B" w:rsidRDefault="00B9663B" w:rsidP="00B9663B">
      <w:pPr>
        <w:rPr>
          <w:bCs/>
          <w:szCs w:val="22"/>
        </w:rPr>
      </w:pPr>
      <w:bookmarkStart w:id="445" w:name="_Hlk111364317"/>
      <w:r w:rsidRPr="00B9663B">
        <w:rPr>
          <w:bCs/>
          <w:szCs w:val="22"/>
        </w:rPr>
        <w:t xml:space="preserve">The </w:t>
      </w:r>
      <w:proofErr w:type="spellStart"/>
      <w:r w:rsidRPr="00B9663B">
        <w:rPr>
          <w:bCs/>
          <w:szCs w:val="22"/>
        </w:rPr>
        <w:t>minigrid</w:t>
      </w:r>
      <w:proofErr w:type="spellEnd"/>
      <w:r w:rsidRPr="00B9663B">
        <w:rPr>
          <w:bCs/>
          <w:szCs w:val="22"/>
        </w:rPr>
        <w:t xml:space="preserve"> pilots supported under this project,</w:t>
      </w:r>
      <w:bookmarkEnd w:id="445"/>
      <w:r w:rsidRPr="00B9663B">
        <w:rPr>
          <w:bCs/>
          <w:szCs w:val="22"/>
        </w:rPr>
        <w:t xml:space="preserve"> are expected to result in </w:t>
      </w:r>
      <w:r w:rsidRPr="00B9663B">
        <w:rPr>
          <w:b/>
          <w:szCs w:val="22"/>
        </w:rPr>
        <w:t>13,775 tCO</w:t>
      </w:r>
      <w:r w:rsidRPr="00B9663B">
        <w:rPr>
          <w:b/>
          <w:szCs w:val="22"/>
          <w:vertAlign w:val="subscript"/>
        </w:rPr>
        <w:t>2e</w:t>
      </w:r>
      <w:r w:rsidRPr="00B9663B">
        <w:rPr>
          <w:b/>
          <w:szCs w:val="22"/>
        </w:rPr>
        <w:t xml:space="preserve"> direct GHG ER </w:t>
      </w:r>
      <w:r w:rsidRPr="00B9663B">
        <w:rPr>
          <w:bCs/>
          <w:szCs w:val="22"/>
        </w:rPr>
        <w:t xml:space="preserve">over a 20-year period; increase </w:t>
      </w:r>
      <w:r>
        <w:rPr>
          <w:bCs/>
          <w:szCs w:val="22"/>
        </w:rPr>
        <w:t>s</w:t>
      </w:r>
      <w:r w:rsidRPr="00B9663B">
        <w:rPr>
          <w:bCs/>
          <w:szCs w:val="22"/>
        </w:rPr>
        <w:t xml:space="preserve">olar PV and battery storage capacity by </w:t>
      </w:r>
      <w:r w:rsidRPr="00B9663B">
        <w:rPr>
          <w:b/>
          <w:szCs w:val="22"/>
        </w:rPr>
        <w:t>0.45 MWp and 1.091 MWh</w:t>
      </w:r>
      <w:r w:rsidRPr="00B9663B">
        <w:rPr>
          <w:bCs/>
          <w:szCs w:val="22"/>
        </w:rPr>
        <w:t xml:space="preserve"> respectively; and benefit a total of </w:t>
      </w:r>
      <w:r w:rsidRPr="00B9663B">
        <w:rPr>
          <w:b/>
          <w:szCs w:val="22"/>
        </w:rPr>
        <w:t>4,396</w:t>
      </w:r>
      <w:r w:rsidRPr="00B9663B">
        <w:rPr>
          <w:bCs/>
          <w:szCs w:val="22"/>
        </w:rPr>
        <w:t xml:space="preserve"> direct beneficiaries (905 </w:t>
      </w:r>
      <w:proofErr w:type="spellStart"/>
      <w:r w:rsidRPr="00B9663B">
        <w:rPr>
          <w:bCs/>
          <w:szCs w:val="22"/>
        </w:rPr>
        <w:t>minigrid</w:t>
      </w:r>
      <w:proofErr w:type="spellEnd"/>
      <w:r w:rsidRPr="00B9663B">
        <w:rPr>
          <w:bCs/>
          <w:szCs w:val="22"/>
        </w:rPr>
        <w:t xml:space="preserve"> connections).</w:t>
      </w:r>
    </w:p>
    <w:p w14:paraId="6BC5D772" w14:textId="1AA4ABFC" w:rsidR="00961DC5" w:rsidRDefault="00F73147" w:rsidP="00BC659F">
      <w:pPr>
        <w:rPr>
          <w:bCs/>
          <w:szCs w:val="22"/>
        </w:rPr>
      </w:pPr>
      <w:r>
        <w:rPr>
          <w:noProof/>
        </w:rPr>
        <w:lastRenderedPageBreak/>
        <mc:AlternateContent>
          <mc:Choice Requires="wps">
            <w:drawing>
              <wp:anchor distT="107950" distB="107950" distL="114300" distR="114300" simplePos="0" relativeHeight="251652608" behindDoc="0" locked="0" layoutInCell="1" allowOverlap="1" wp14:anchorId="686C6467" wp14:editId="1C3E3C86">
                <wp:simplePos x="0" y="0"/>
                <wp:positionH relativeFrom="page">
                  <wp:posOffset>660400</wp:posOffset>
                </wp:positionH>
                <wp:positionV relativeFrom="page">
                  <wp:posOffset>731520</wp:posOffset>
                </wp:positionV>
                <wp:extent cx="6609715" cy="5923280"/>
                <wp:effectExtent l="0" t="0" r="635" b="1270"/>
                <wp:wrapSquare wrapText="bothSides"/>
                <wp:docPr id="957298979" name="Text Box 9572989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5923280"/>
                        </a:xfrm>
                        <a:prstGeom prst="rect">
                          <a:avLst/>
                        </a:prstGeom>
                        <a:solidFill>
                          <a:srgbClr val="FFFFFF"/>
                        </a:solidFill>
                        <a:ln w="9525">
                          <a:solidFill>
                            <a:sysClr val="window" lastClr="FFFFFF">
                              <a:lumMod val="65000"/>
                            </a:sysClr>
                          </a:solidFill>
                          <a:miter lim="800000"/>
                          <a:headEnd/>
                          <a:tailEnd/>
                        </a:ln>
                      </wps:spPr>
                      <wps:txbx>
                        <w:txbxContent>
                          <w:p w14:paraId="3A7CD401" w14:textId="32088D90" w:rsidR="00B9663B" w:rsidRDefault="00B9663B" w:rsidP="00B9663B">
                            <w:pPr>
                              <w:rPr>
                                <w:b/>
                                <w:color w:val="0070C0"/>
                                <w:lang w:val="en-GB"/>
                              </w:rPr>
                            </w:pPr>
                            <w:bookmarkStart w:id="446" w:name="_Ref111318004"/>
                            <w:bookmarkStart w:id="447" w:name="_Toc122610328"/>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1D6D3D">
                              <w:rPr>
                                <w:b/>
                                <w:noProof/>
                                <w:color w:val="0070C0"/>
                                <w:lang w:val="en-GB"/>
                              </w:rPr>
                              <w:t>57</w:t>
                            </w:r>
                            <w:r w:rsidRPr="006C5D5B">
                              <w:rPr>
                                <w:color w:val="0070C0"/>
                                <w:lang w:val="en-GB"/>
                              </w:rPr>
                              <w:fldChar w:fldCharType="end"/>
                            </w:r>
                            <w:bookmarkEnd w:id="446"/>
                            <w:r>
                              <w:rPr>
                                <w:b/>
                                <w:color w:val="0070C0"/>
                                <w:lang w:val="en-GB"/>
                              </w:rPr>
                              <w:tab/>
                              <w:t>Project results – expected at PIF and at CEO endorsement</w:t>
                            </w:r>
                            <w:bookmarkEnd w:id="447"/>
                          </w:p>
                          <w:p w14:paraId="61DDF0DE" w14:textId="66BE2812" w:rsidR="00B9663B" w:rsidRDefault="00B9663B" w:rsidP="00B9663B">
                            <w:pPr>
                              <w:rPr>
                                <w:b/>
                                <w:color w:val="0070C0"/>
                                <w:lang w:val="en-GB"/>
                              </w:rPr>
                            </w:pPr>
                          </w:p>
                          <w:p w14:paraId="28141DE5" w14:textId="68E0B609" w:rsidR="00097005" w:rsidRPr="00097005" w:rsidRDefault="00097005" w:rsidP="00B9663B">
                            <w:pPr>
                              <w:rPr>
                                <w:b/>
                                <w:sz w:val="19"/>
                                <w:szCs w:val="19"/>
                                <w:lang w:val="en-GB"/>
                              </w:rPr>
                            </w:pPr>
                            <w:r w:rsidRPr="00097005">
                              <w:rPr>
                                <w:b/>
                                <w:sz w:val="19"/>
                                <w:szCs w:val="19"/>
                                <w:lang w:val="en-GB"/>
                              </w:rPr>
                              <w:t>Expected at PIF and CEO endorsement</w:t>
                            </w:r>
                          </w:p>
                          <w:tbl>
                            <w:tblPr>
                              <w:tblStyle w:val="TableGrid28"/>
                              <w:tblW w:w="10060" w:type="dxa"/>
                              <w:tblLook w:val="04A0" w:firstRow="1" w:lastRow="0" w:firstColumn="1" w:lastColumn="0" w:noHBand="0" w:noVBand="1"/>
                            </w:tblPr>
                            <w:tblGrid>
                              <w:gridCol w:w="535"/>
                              <w:gridCol w:w="3780"/>
                              <w:gridCol w:w="2340"/>
                              <w:gridCol w:w="3405"/>
                            </w:tblGrid>
                            <w:tr w:rsidR="00B9663B" w:rsidRPr="00B9663B" w14:paraId="48F13AED" w14:textId="77777777" w:rsidTr="00B9663B">
                              <w:trPr>
                                <w:trHeight w:val="20"/>
                                <w:tblHeader/>
                              </w:trPr>
                              <w:tc>
                                <w:tcPr>
                                  <w:tcW w:w="4315" w:type="dxa"/>
                                  <w:gridSpan w:val="2"/>
                                  <w:shd w:val="clear" w:color="auto" w:fill="1F4E79" w:themeFill="accent5" w:themeFillShade="80"/>
                                </w:tcPr>
                                <w:p w14:paraId="36B06484" w14:textId="77777777" w:rsidR="00B9663B" w:rsidRPr="00B9663B" w:rsidRDefault="00B9663B" w:rsidP="00B9663B">
                                  <w:pPr>
                                    <w:jc w:val="left"/>
                                    <w:rPr>
                                      <w:rFonts w:cstheme="minorHAnsi"/>
                                      <w:color w:val="FFFFFF" w:themeColor="background1"/>
                                      <w:sz w:val="18"/>
                                      <w:szCs w:val="18"/>
                                    </w:rPr>
                                  </w:pPr>
                                  <w:r w:rsidRPr="00B9663B">
                                    <w:rPr>
                                      <w:rFonts w:cstheme="minorHAnsi"/>
                                      <w:color w:val="FFFFFF" w:themeColor="background1"/>
                                      <w:sz w:val="18"/>
                                      <w:szCs w:val="18"/>
                                    </w:rPr>
                                    <w:t>Project GEF-7 Core Indicators</w:t>
                                  </w:r>
                                </w:p>
                              </w:tc>
                              <w:tc>
                                <w:tcPr>
                                  <w:tcW w:w="2340" w:type="dxa"/>
                                  <w:shd w:val="clear" w:color="auto" w:fill="1F4E79" w:themeFill="accent5" w:themeFillShade="80"/>
                                </w:tcPr>
                                <w:p w14:paraId="280CE7A2" w14:textId="77777777" w:rsidR="00B9663B" w:rsidRPr="00B9663B" w:rsidRDefault="00B9663B" w:rsidP="00B9663B">
                                  <w:pPr>
                                    <w:jc w:val="left"/>
                                    <w:rPr>
                                      <w:rFonts w:cstheme="minorHAnsi"/>
                                      <w:color w:val="FFFFFF" w:themeColor="background1"/>
                                      <w:sz w:val="18"/>
                                      <w:szCs w:val="18"/>
                                    </w:rPr>
                                  </w:pPr>
                                  <w:r w:rsidRPr="00B9663B">
                                    <w:rPr>
                                      <w:rFonts w:cstheme="minorHAnsi"/>
                                      <w:color w:val="FFFFFF" w:themeColor="background1"/>
                                      <w:sz w:val="18"/>
                                      <w:szCs w:val="18"/>
                                    </w:rPr>
                                    <w:t>Expected at PIF</w:t>
                                  </w:r>
                                </w:p>
                              </w:tc>
                              <w:tc>
                                <w:tcPr>
                                  <w:tcW w:w="3405" w:type="dxa"/>
                                  <w:shd w:val="clear" w:color="auto" w:fill="1F4E79" w:themeFill="accent5" w:themeFillShade="80"/>
                                </w:tcPr>
                                <w:p w14:paraId="121EF6DD" w14:textId="77777777" w:rsidR="00B9663B" w:rsidRPr="00B9663B" w:rsidRDefault="00B9663B" w:rsidP="00B9663B">
                                  <w:pPr>
                                    <w:jc w:val="left"/>
                                    <w:rPr>
                                      <w:rFonts w:cstheme="minorHAnsi"/>
                                      <w:color w:val="FFFFFF" w:themeColor="background1"/>
                                      <w:sz w:val="18"/>
                                      <w:szCs w:val="18"/>
                                    </w:rPr>
                                  </w:pPr>
                                  <w:r w:rsidRPr="00B9663B">
                                    <w:rPr>
                                      <w:rFonts w:cstheme="minorHAnsi"/>
                                      <w:color w:val="FFFFFF" w:themeColor="background1"/>
                                      <w:sz w:val="18"/>
                                      <w:szCs w:val="18"/>
                                    </w:rPr>
                                    <w:t>Expected at CEO Endorsement</w:t>
                                  </w:r>
                                </w:p>
                              </w:tc>
                            </w:tr>
                            <w:tr w:rsidR="00B9663B" w:rsidRPr="00B9663B" w14:paraId="1015EAF3" w14:textId="77777777" w:rsidTr="00B9663B">
                              <w:trPr>
                                <w:trHeight w:val="20"/>
                              </w:trPr>
                              <w:tc>
                                <w:tcPr>
                                  <w:tcW w:w="535" w:type="dxa"/>
                                </w:tcPr>
                                <w:p w14:paraId="696E6A3D" w14:textId="77777777" w:rsidR="00B9663B" w:rsidRPr="00B9663B" w:rsidRDefault="00B9663B" w:rsidP="00B9663B">
                                  <w:pPr>
                                    <w:spacing w:after="60"/>
                                    <w:jc w:val="left"/>
                                    <w:rPr>
                                      <w:rFonts w:ascii="Proxima Nova Rg" w:hAnsi="Proxima Nova Rg" w:cs="Calibri"/>
                                      <w:sz w:val="18"/>
                                      <w:szCs w:val="18"/>
                                    </w:rPr>
                                  </w:pPr>
                                  <w:r w:rsidRPr="00B9663B">
                                    <w:rPr>
                                      <w:rFonts w:ascii="Proxima Nova Rg" w:hAnsi="Proxima Nova Rg" w:cs="Calibri"/>
                                      <w:sz w:val="18"/>
                                      <w:szCs w:val="18"/>
                                    </w:rPr>
                                    <w:t>6</w:t>
                                  </w:r>
                                </w:p>
                              </w:tc>
                              <w:tc>
                                <w:tcPr>
                                  <w:tcW w:w="3780" w:type="dxa"/>
                                </w:tcPr>
                                <w:p w14:paraId="4BEEA5B0" w14:textId="77777777" w:rsidR="00B9663B" w:rsidRPr="00B9663B" w:rsidRDefault="00B9663B" w:rsidP="00B9663B">
                                  <w:pPr>
                                    <w:jc w:val="left"/>
                                    <w:rPr>
                                      <w:rFonts w:cstheme="minorHAnsi"/>
                                      <w:sz w:val="18"/>
                                      <w:szCs w:val="18"/>
                                    </w:rPr>
                                  </w:pPr>
                                  <w:r w:rsidRPr="00B9663B">
                                    <w:rPr>
                                      <w:rFonts w:cstheme="minorHAnsi"/>
                                      <w:sz w:val="18"/>
                                      <w:szCs w:val="18"/>
                                    </w:rPr>
                                    <w:t xml:space="preserve">Greenhouse Gas Emissions Mitigated (metric tons of CO2e)  </w:t>
                                  </w:r>
                                </w:p>
                              </w:tc>
                              <w:tc>
                                <w:tcPr>
                                  <w:tcW w:w="2340" w:type="dxa"/>
                                </w:tcPr>
                                <w:p w14:paraId="1D5730A0" w14:textId="77777777" w:rsidR="00B9663B" w:rsidRPr="00B9663B" w:rsidRDefault="00B9663B" w:rsidP="00B9663B">
                                  <w:pPr>
                                    <w:shd w:val="clear" w:color="auto" w:fill="FFFFFF"/>
                                    <w:jc w:val="left"/>
                                    <w:rPr>
                                      <w:rFonts w:cstheme="minorHAnsi"/>
                                      <w:color w:val="000000"/>
                                      <w:sz w:val="18"/>
                                      <w:szCs w:val="18"/>
                                    </w:rPr>
                                  </w:pPr>
                                  <w:r w:rsidRPr="00B9663B">
                                    <w:rPr>
                                      <w:rFonts w:cstheme="minorHAnsi"/>
                                      <w:color w:val="000000"/>
                                      <w:sz w:val="18"/>
                                      <w:szCs w:val="18"/>
                                    </w:rPr>
                                    <w:t>11,645 (direct)</w:t>
                                  </w:r>
                                </w:p>
                                <w:p w14:paraId="34F11BE1" w14:textId="77777777" w:rsidR="00B9663B" w:rsidRPr="00B9663B" w:rsidRDefault="00B9663B" w:rsidP="00B9663B">
                                  <w:pPr>
                                    <w:jc w:val="left"/>
                                    <w:rPr>
                                      <w:rFonts w:cstheme="minorHAnsi"/>
                                      <w:sz w:val="18"/>
                                      <w:szCs w:val="18"/>
                                    </w:rPr>
                                  </w:pPr>
                                  <w:r w:rsidRPr="00B9663B">
                                    <w:rPr>
                                      <w:rFonts w:cstheme="minorHAnsi"/>
                                      <w:color w:val="000000"/>
                                      <w:sz w:val="18"/>
                                      <w:szCs w:val="18"/>
                                    </w:rPr>
                                    <w:t>717,176 (indirect)</w:t>
                                  </w:r>
                                </w:p>
                              </w:tc>
                              <w:tc>
                                <w:tcPr>
                                  <w:tcW w:w="3405" w:type="dxa"/>
                                </w:tcPr>
                                <w:p w14:paraId="20C75198" w14:textId="77777777" w:rsidR="00B9663B" w:rsidRPr="00B9663B" w:rsidRDefault="00B9663B" w:rsidP="00B9663B">
                                  <w:pPr>
                                    <w:jc w:val="left"/>
                                    <w:rPr>
                                      <w:rFonts w:cstheme="minorHAnsi"/>
                                      <w:sz w:val="18"/>
                                      <w:szCs w:val="18"/>
                                    </w:rPr>
                                  </w:pPr>
                                  <w:r w:rsidRPr="00B9663B">
                                    <w:rPr>
                                      <w:rFonts w:cstheme="minorHAnsi"/>
                                      <w:color w:val="000000"/>
                                      <w:sz w:val="18"/>
                                      <w:szCs w:val="18"/>
                                    </w:rPr>
                                    <w:t xml:space="preserve">13,775 </w:t>
                                  </w:r>
                                  <w:r w:rsidRPr="00B9663B">
                                    <w:rPr>
                                      <w:rFonts w:cstheme="minorHAnsi"/>
                                      <w:sz w:val="18"/>
                                      <w:szCs w:val="18"/>
                                    </w:rPr>
                                    <w:t>(direct)</w:t>
                                  </w:r>
                                </w:p>
                                <w:p w14:paraId="1991F94E" w14:textId="265CE8BC" w:rsidR="00B9663B" w:rsidRPr="00B9663B" w:rsidRDefault="00B9663B" w:rsidP="00B9663B">
                                  <w:pPr>
                                    <w:jc w:val="left"/>
                                    <w:rPr>
                                      <w:rFonts w:cstheme="minorHAnsi"/>
                                      <w:sz w:val="18"/>
                                      <w:szCs w:val="18"/>
                                    </w:rPr>
                                  </w:pPr>
                                  <w:r w:rsidRPr="00B9663B">
                                    <w:rPr>
                                      <w:rFonts w:cstheme="minorHAnsi"/>
                                      <w:color w:val="000000"/>
                                      <w:sz w:val="18"/>
                                      <w:szCs w:val="18"/>
                                    </w:rPr>
                                    <w:t xml:space="preserve">643,432 </w:t>
                                  </w:r>
                                  <w:r w:rsidRPr="00B9663B">
                                    <w:rPr>
                                      <w:rFonts w:cstheme="minorHAnsi"/>
                                      <w:sz w:val="18"/>
                                      <w:szCs w:val="18"/>
                                    </w:rPr>
                                    <w:t>(indirect)</w:t>
                                  </w:r>
                                  <w:r w:rsidRPr="00B9663B">
                                    <w:rPr>
                                      <w:rFonts w:cstheme="minorHAnsi"/>
                                      <w:color w:val="000000"/>
                                      <w:sz w:val="18"/>
                                      <w:szCs w:val="18"/>
                                      <w:vertAlign w:val="superscript"/>
                                    </w:rPr>
                                    <w:t xml:space="preserve"> </w:t>
                                  </w:r>
                                </w:p>
                              </w:tc>
                            </w:tr>
                            <w:tr w:rsidR="00B9663B" w:rsidRPr="00B9663B" w14:paraId="3BCBD9F0" w14:textId="77777777" w:rsidTr="00B9663B">
                              <w:trPr>
                                <w:trHeight w:val="20"/>
                              </w:trPr>
                              <w:tc>
                                <w:tcPr>
                                  <w:tcW w:w="535" w:type="dxa"/>
                                </w:tcPr>
                                <w:p w14:paraId="33E315F0" w14:textId="77777777" w:rsidR="00B9663B" w:rsidRPr="00B9663B" w:rsidRDefault="00B9663B" w:rsidP="00B9663B">
                                  <w:pPr>
                                    <w:spacing w:after="60"/>
                                    <w:jc w:val="left"/>
                                    <w:rPr>
                                      <w:rFonts w:ascii="Proxima Nova Rg" w:hAnsi="Proxima Nova Rg" w:cs="Calibri"/>
                                      <w:sz w:val="18"/>
                                      <w:szCs w:val="18"/>
                                    </w:rPr>
                                  </w:pPr>
                                  <w:r w:rsidRPr="00B9663B">
                                    <w:rPr>
                                      <w:rFonts w:ascii="Proxima Nova Rg" w:hAnsi="Proxima Nova Rg" w:cs="Calibri"/>
                                      <w:sz w:val="18"/>
                                      <w:szCs w:val="18"/>
                                    </w:rPr>
                                    <w:t>6.4</w:t>
                                  </w:r>
                                </w:p>
                              </w:tc>
                              <w:tc>
                                <w:tcPr>
                                  <w:tcW w:w="3780" w:type="dxa"/>
                                </w:tcPr>
                                <w:p w14:paraId="29CD71BA" w14:textId="77777777" w:rsidR="00B9663B" w:rsidRPr="00B9663B" w:rsidRDefault="00B9663B" w:rsidP="00B9663B">
                                  <w:pPr>
                                    <w:jc w:val="left"/>
                                    <w:rPr>
                                      <w:rFonts w:cstheme="minorHAnsi"/>
                                      <w:sz w:val="18"/>
                                      <w:szCs w:val="18"/>
                                    </w:rPr>
                                  </w:pPr>
                                  <w:r w:rsidRPr="00B9663B">
                                    <w:rPr>
                                      <w:rFonts w:cstheme="minorHAnsi"/>
                                      <w:sz w:val="18"/>
                                      <w:szCs w:val="18"/>
                                    </w:rPr>
                                    <w:t>Increase in installed renewable energy capacity per technology (MW, MWh)</w:t>
                                  </w:r>
                                </w:p>
                              </w:tc>
                              <w:tc>
                                <w:tcPr>
                                  <w:tcW w:w="2340" w:type="dxa"/>
                                </w:tcPr>
                                <w:p w14:paraId="4990C8BB" w14:textId="77777777" w:rsidR="00B9663B" w:rsidRPr="00B9663B" w:rsidRDefault="00B9663B" w:rsidP="00B9663B">
                                  <w:pPr>
                                    <w:jc w:val="left"/>
                                    <w:rPr>
                                      <w:rFonts w:cstheme="minorHAnsi"/>
                                      <w:sz w:val="18"/>
                                      <w:szCs w:val="18"/>
                                    </w:rPr>
                                  </w:pPr>
                                  <w:r w:rsidRPr="00B9663B">
                                    <w:rPr>
                                      <w:rFonts w:cstheme="minorHAnsi"/>
                                      <w:sz w:val="18"/>
                                      <w:szCs w:val="18"/>
                                    </w:rPr>
                                    <w:t>0.235 (solar PV)</w:t>
                                  </w:r>
                                </w:p>
                              </w:tc>
                              <w:tc>
                                <w:tcPr>
                                  <w:tcW w:w="3405" w:type="dxa"/>
                                </w:tcPr>
                                <w:p w14:paraId="527197CE" w14:textId="77777777" w:rsidR="00B9663B" w:rsidRPr="00B9663B" w:rsidRDefault="00B9663B" w:rsidP="00B9663B">
                                  <w:pPr>
                                    <w:jc w:val="left"/>
                                    <w:rPr>
                                      <w:rFonts w:cstheme="minorHAnsi"/>
                                      <w:sz w:val="18"/>
                                      <w:szCs w:val="18"/>
                                    </w:rPr>
                                  </w:pPr>
                                  <w:r w:rsidRPr="00B9663B">
                                    <w:rPr>
                                      <w:rFonts w:cstheme="minorHAnsi"/>
                                      <w:color w:val="000000"/>
                                      <w:sz w:val="18"/>
                                      <w:szCs w:val="18"/>
                                    </w:rPr>
                                    <w:t>0.450</w:t>
                                  </w:r>
                                  <w:r w:rsidRPr="00B9663B">
                                    <w:rPr>
                                      <w:rFonts w:cstheme="minorHAnsi"/>
                                      <w:sz w:val="18"/>
                                      <w:szCs w:val="18"/>
                                    </w:rPr>
                                    <w:t xml:space="preserve"> (solar PV - MW)</w:t>
                                  </w:r>
                                </w:p>
                                <w:p w14:paraId="6AD9ACEC" w14:textId="77777777" w:rsidR="00B9663B" w:rsidRPr="00B9663B" w:rsidRDefault="00B9663B" w:rsidP="00B9663B">
                                  <w:pPr>
                                    <w:jc w:val="left"/>
                                    <w:rPr>
                                      <w:rFonts w:cstheme="minorHAnsi"/>
                                      <w:sz w:val="18"/>
                                      <w:szCs w:val="18"/>
                                    </w:rPr>
                                  </w:pPr>
                                  <w:r w:rsidRPr="00B9663B">
                                    <w:rPr>
                                      <w:rFonts w:cstheme="minorHAnsi"/>
                                      <w:color w:val="000000"/>
                                      <w:sz w:val="18"/>
                                      <w:szCs w:val="18"/>
                                    </w:rPr>
                                    <w:t>1.091</w:t>
                                  </w:r>
                                  <w:r w:rsidRPr="00B9663B">
                                    <w:rPr>
                                      <w:rFonts w:cstheme="minorHAnsi"/>
                                      <w:sz w:val="18"/>
                                      <w:szCs w:val="18"/>
                                    </w:rPr>
                                    <w:t xml:space="preserve"> (storage - MWh)</w:t>
                                  </w:r>
                                </w:p>
                              </w:tc>
                            </w:tr>
                            <w:tr w:rsidR="00B9663B" w:rsidRPr="00B9663B" w14:paraId="0BDC5218" w14:textId="77777777" w:rsidTr="00B9663B">
                              <w:trPr>
                                <w:trHeight w:val="20"/>
                              </w:trPr>
                              <w:tc>
                                <w:tcPr>
                                  <w:tcW w:w="535" w:type="dxa"/>
                                </w:tcPr>
                                <w:p w14:paraId="16749DF0" w14:textId="77777777" w:rsidR="00B9663B" w:rsidRPr="00B9663B" w:rsidRDefault="00B9663B" w:rsidP="00B9663B">
                                  <w:pPr>
                                    <w:spacing w:after="60"/>
                                    <w:jc w:val="left"/>
                                    <w:rPr>
                                      <w:rFonts w:ascii="Proxima Nova Rg" w:hAnsi="Proxima Nova Rg" w:cs="Calibri"/>
                                      <w:sz w:val="18"/>
                                      <w:szCs w:val="18"/>
                                    </w:rPr>
                                  </w:pPr>
                                  <w:r w:rsidRPr="00B9663B">
                                    <w:rPr>
                                      <w:rFonts w:ascii="Proxima Nova Rg" w:hAnsi="Proxima Nova Rg" w:cs="Calibri"/>
                                      <w:sz w:val="18"/>
                                      <w:szCs w:val="18"/>
                                    </w:rPr>
                                    <w:t>11</w:t>
                                  </w:r>
                                </w:p>
                              </w:tc>
                              <w:tc>
                                <w:tcPr>
                                  <w:tcW w:w="3780" w:type="dxa"/>
                                </w:tcPr>
                                <w:p w14:paraId="12DBBA2F" w14:textId="77777777" w:rsidR="00B9663B" w:rsidRPr="00B9663B" w:rsidRDefault="00B9663B" w:rsidP="00B9663B">
                                  <w:pPr>
                                    <w:jc w:val="left"/>
                                    <w:rPr>
                                      <w:rFonts w:cstheme="minorHAnsi"/>
                                      <w:sz w:val="18"/>
                                      <w:szCs w:val="18"/>
                                    </w:rPr>
                                  </w:pPr>
                                  <w:r w:rsidRPr="00B9663B">
                                    <w:rPr>
                                      <w:rFonts w:cstheme="minorHAnsi"/>
                                      <w:sz w:val="18"/>
                                      <w:szCs w:val="18"/>
                                    </w:rPr>
                                    <w:t xml:space="preserve">Number of direct beneficiaries disaggregated by gender (and customer segment) as co-benefit of GEF investment </w:t>
                                  </w:r>
                                </w:p>
                                <w:p w14:paraId="1282672E" w14:textId="77777777" w:rsidR="00B9663B" w:rsidRPr="00B9663B" w:rsidRDefault="00B9663B" w:rsidP="00B9663B">
                                  <w:pPr>
                                    <w:jc w:val="left"/>
                                    <w:rPr>
                                      <w:rFonts w:cstheme="minorHAnsi"/>
                                      <w:sz w:val="18"/>
                                      <w:szCs w:val="18"/>
                                    </w:rPr>
                                  </w:pPr>
                                </w:p>
                                <w:p w14:paraId="2FBD1BD7" w14:textId="77777777" w:rsidR="00B9663B" w:rsidRPr="00B9663B" w:rsidRDefault="00B9663B" w:rsidP="00B9663B">
                                  <w:pPr>
                                    <w:jc w:val="left"/>
                                    <w:rPr>
                                      <w:rFonts w:cstheme="minorHAnsi"/>
                                      <w:sz w:val="18"/>
                                      <w:szCs w:val="18"/>
                                    </w:rPr>
                                  </w:pPr>
                                  <w:r w:rsidRPr="00B9663B">
                                    <w:rPr>
                                      <w:rFonts w:cstheme="minorHAnsi"/>
                                      <w:sz w:val="18"/>
                                      <w:szCs w:val="18"/>
                                    </w:rPr>
                                    <w:t>Units of measure:  number of people; number of connections disaggregated by customer segment</w:t>
                                  </w:r>
                                </w:p>
                              </w:tc>
                              <w:tc>
                                <w:tcPr>
                                  <w:tcW w:w="2340" w:type="dxa"/>
                                </w:tcPr>
                                <w:p w14:paraId="04E1CF91" w14:textId="77777777" w:rsidR="00B9663B" w:rsidRPr="00B9663B" w:rsidRDefault="00B9663B" w:rsidP="00B9663B">
                                  <w:pPr>
                                    <w:jc w:val="left"/>
                                    <w:rPr>
                                      <w:rFonts w:cstheme="minorHAnsi"/>
                                      <w:sz w:val="18"/>
                                      <w:szCs w:val="18"/>
                                    </w:rPr>
                                  </w:pPr>
                                  <w:r w:rsidRPr="00B9663B">
                                    <w:rPr>
                                      <w:rFonts w:cstheme="minorHAnsi"/>
                                      <w:color w:val="000000"/>
                                      <w:sz w:val="18"/>
                                      <w:szCs w:val="18"/>
                                    </w:rPr>
                                    <w:t>11,745 (of which 50 % women)</w:t>
                                  </w:r>
                                </w:p>
                              </w:tc>
                              <w:tc>
                                <w:tcPr>
                                  <w:tcW w:w="3405" w:type="dxa"/>
                                </w:tcPr>
                                <w:p w14:paraId="65E49396" w14:textId="77777777" w:rsidR="00B9663B" w:rsidRPr="00B9663B" w:rsidRDefault="00B9663B" w:rsidP="00B9663B">
                                  <w:pPr>
                                    <w:jc w:val="left"/>
                                    <w:rPr>
                                      <w:rFonts w:cstheme="minorHAnsi"/>
                                      <w:sz w:val="18"/>
                                      <w:szCs w:val="18"/>
                                    </w:rPr>
                                  </w:pPr>
                                  <w:r w:rsidRPr="00B9663B">
                                    <w:rPr>
                                      <w:rFonts w:cstheme="minorHAnsi"/>
                                      <w:color w:val="000000"/>
                                      <w:sz w:val="18"/>
                                      <w:szCs w:val="18"/>
                                    </w:rPr>
                                    <w:t xml:space="preserve">4,396 </w:t>
                                  </w:r>
                                  <w:r w:rsidRPr="00B9663B">
                                    <w:rPr>
                                      <w:rFonts w:cstheme="minorHAnsi"/>
                                      <w:sz w:val="18"/>
                                      <w:szCs w:val="18"/>
                                    </w:rPr>
                                    <w:t xml:space="preserve">people </w:t>
                                  </w:r>
                                  <w:r w:rsidRPr="00B9663B">
                                    <w:rPr>
                                      <w:rFonts w:cstheme="minorHAnsi"/>
                                      <w:color w:val="000000"/>
                                      <w:sz w:val="18"/>
                                      <w:szCs w:val="18"/>
                                    </w:rPr>
                                    <w:t>(of which 51% women)</w:t>
                                  </w:r>
                                  <w:r w:rsidRPr="00B9663B">
                                    <w:rPr>
                                      <w:rFonts w:cstheme="minorHAnsi"/>
                                      <w:sz w:val="18"/>
                                      <w:szCs w:val="18"/>
                                    </w:rPr>
                                    <w:t xml:space="preserve"> </w:t>
                                  </w:r>
                                </w:p>
                                <w:p w14:paraId="0CFEDE40" w14:textId="77777777" w:rsidR="00B9663B" w:rsidRPr="00B9663B" w:rsidRDefault="00B9663B" w:rsidP="00B9663B">
                                  <w:pPr>
                                    <w:jc w:val="left"/>
                                    <w:rPr>
                                      <w:rFonts w:cstheme="minorHAnsi"/>
                                      <w:sz w:val="18"/>
                                      <w:szCs w:val="18"/>
                                    </w:rPr>
                                  </w:pPr>
                                  <w:r w:rsidRPr="00B9663B">
                                    <w:rPr>
                                      <w:rFonts w:cstheme="minorHAnsi"/>
                                      <w:sz w:val="18"/>
                                      <w:szCs w:val="18"/>
                                    </w:rPr>
                                    <w:t>-------</w:t>
                                  </w:r>
                                </w:p>
                                <w:p w14:paraId="28A10149" w14:textId="77777777" w:rsidR="00B9663B" w:rsidRPr="00B9663B" w:rsidRDefault="00B9663B" w:rsidP="00B9663B">
                                  <w:pPr>
                                    <w:jc w:val="left"/>
                                    <w:rPr>
                                      <w:rFonts w:cstheme="minorHAnsi"/>
                                      <w:color w:val="808080" w:themeColor="background1" w:themeShade="80"/>
                                      <w:sz w:val="18"/>
                                      <w:szCs w:val="18"/>
                                    </w:rPr>
                                  </w:pPr>
                                  <w:r w:rsidRPr="00B9663B">
                                    <w:rPr>
                                      <w:rFonts w:cstheme="minorHAnsi"/>
                                      <w:color w:val="808080" w:themeColor="background1" w:themeShade="80"/>
                                      <w:sz w:val="18"/>
                                      <w:szCs w:val="18"/>
                                    </w:rPr>
                                    <w:t>4,190 people (residential)</w:t>
                                  </w:r>
                                </w:p>
                                <w:p w14:paraId="43BB24A9" w14:textId="77777777" w:rsidR="00B9663B" w:rsidRPr="00B9663B" w:rsidRDefault="00B9663B" w:rsidP="00B9663B">
                                  <w:pPr>
                                    <w:jc w:val="left"/>
                                    <w:rPr>
                                      <w:rFonts w:cstheme="minorHAnsi"/>
                                      <w:color w:val="808080" w:themeColor="background1" w:themeShade="80"/>
                                      <w:sz w:val="18"/>
                                      <w:szCs w:val="18"/>
                                    </w:rPr>
                                  </w:pPr>
                                  <w:r w:rsidRPr="00B9663B">
                                    <w:rPr>
                                      <w:rFonts w:cstheme="minorHAnsi"/>
                                      <w:color w:val="808080" w:themeColor="background1" w:themeShade="80"/>
                                      <w:sz w:val="18"/>
                                      <w:szCs w:val="18"/>
                                    </w:rPr>
                                    <w:t>80 people (social)</w:t>
                                  </w:r>
                                </w:p>
                                <w:p w14:paraId="7D7A4ABF" w14:textId="77777777" w:rsidR="00B9663B" w:rsidRPr="00B9663B" w:rsidRDefault="00B9663B" w:rsidP="00B9663B">
                                  <w:pPr>
                                    <w:jc w:val="left"/>
                                    <w:rPr>
                                      <w:rFonts w:cstheme="minorHAnsi"/>
                                      <w:color w:val="808080" w:themeColor="background1" w:themeShade="80"/>
                                      <w:sz w:val="18"/>
                                      <w:szCs w:val="18"/>
                                    </w:rPr>
                                  </w:pPr>
                                  <w:r w:rsidRPr="00B9663B">
                                    <w:rPr>
                                      <w:rFonts w:cstheme="minorHAnsi"/>
                                      <w:color w:val="808080" w:themeColor="background1" w:themeShade="80"/>
                                      <w:sz w:val="18"/>
                                      <w:szCs w:val="18"/>
                                    </w:rPr>
                                    <w:t>126 people (commercial/PUE)</w:t>
                                  </w:r>
                                </w:p>
                                <w:p w14:paraId="57927C0B" w14:textId="77777777" w:rsidR="00B9663B" w:rsidRPr="00B9663B" w:rsidRDefault="00B9663B" w:rsidP="00B9663B">
                                  <w:pPr>
                                    <w:jc w:val="left"/>
                                    <w:rPr>
                                      <w:rFonts w:cstheme="minorHAnsi"/>
                                      <w:sz w:val="18"/>
                                      <w:szCs w:val="18"/>
                                    </w:rPr>
                                  </w:pPr>
                                  <w:r w:rsidRPr="00B9663B">
                                    <w:rPr>
                                      <w:rFonts w:cstheme="minorHAnsi"/>
                                      <w:sz w:val="18"/>
                                      <w:szCs w:val="18"/>
                                    </w:rPr>
                                    <w:t>-------</w:t>
                                  </w:r>
                                </w:p>
                                <w:p w14:paraId="29AD992D" w14:textId="77777777" w:rsidR="00B9663B" w:rsidRPr="00B9663B" w:rsidRDefault="00B9663B" w:rsidP="00B9663B">
                                  <w:pPr>
                                    <w:jc w:val="left"/>
                                    <w:rPr>
                                      <w:rFonts w:cstheme="minorHAnsi"/>
                                      <w:color w:val="808080" w:themeColor="background1" w:themeShade="80"/>
                                      <w:sz w:val="18"/>
                                      <w:szCs w:val="18"/>
                                    </w:rPr>
                                  </w:pPr>
                                  <w:r w:rsidRPr="00B9663B">
                                    <w:rPr>
                                      <w:rFonts w:cstheme="minorHAnsi"/>
                                      <w:color w:val="808080" w:themeColor="background1" w:themeShade="80"/>
                                      <w:sz w:val="18"/>
                                      <w:szCs w:val="18"/>
                                    </w:rPr>
                                    <w:t>838 connections (residential)</w:t>
                                  </w:r>
                                </w:p>
                                <w:p w14:paraId="03DA0B66" w14:textId="77777777" w:rsidR="00B9663B" w:rsidRPr="00B9663B" w:rsidRDefault="00B9663B" w:rsidP="00B9663B">
                                  <w:pPr>
                                    <w:jc w:val="left"/>
                                    <w:rPr>
                                      <w:rFonts w:cstheme="minorHAnsi"/>
                                      <w:color w:val="808080" w:themeColor="background1" w:themeShade="80"/>
                                      <w:sz w:val="18"/>
                                      <w:szCs w:val="18"/>
                                    </w:rPr>
                                  </w:pPr>
                                  <w:r w:rsidRPr="00B9663B">
                                    <w:rPr>
                                      <w:rFonts w:cstheme="minorHAnsi"/>
                                      <w:color w:val="808080" w:themeColor="background1" w:themeShade="80"/>
                                      <w:sz w:val="18"/>
                                      <w:szCs w:val="18"/>
                                    </w:rPr>
                                    <w:t>20 connections (social)</w:t>
                                  </w:r>
                                </w:p>
                                <w:p w14:paraId="5EF3F66F" w14:textId="77777777" w:rsidR="00B9663B" w:rsidRPr="00B9663B" w:rsidRDefault="00B9663B" w:rsidP="00B9663B">
                                  <w:pPr>
                                    <w:jc w:val="left"/>
                                    <w:rPr>
                                      <w:rFonts w:cstheme="minorHAnsi"/>
                                      <w:color w:val="808080" w:themeColor="background1" w:themeShade="80"/>
                                      <w:sz w:val="18"/>
                                      <w:szCs w:val="18"/>
                                    </w:rPr>
                                  </w:pPr>
                                  <w:r w:rsidRPr="00B9663B">
                                    <w:rPr>
                                      <w:rFonts w:cstheme="minorHAnsi"/>
                                      <w:color w:val="808080" w:themeColor="background1" w:themeShade="80"/>
                                      <w:sz w:val="18"/>
                                      <w:szCs w:val="18"/>
                                    </w:rPr>
                                    <w:t>47 connections (commercial/PUE)</w:t>
                                  </w:r>
                                </w:p>
                                <w:p w14:paraId="5041EADF" w14:textId="77777777" w:rsidR="00B9663B" w:rsidRPr="00B9663B" w:rsidRDefault="00B9663B" w:rsidP="00B9663B">
                                  <w:pPr>
                                    <w:jc w:val="left"/>
                                    <w:rPr>
                                      <w:rFonts w:cstheme="minorHAnsi"/>
                                      <w:sz w:val="18"/>
                                      <w:szCs w:val="18"/>
                                      <w:u w:val="single"/>
                                    </w:rPr>
                                  </w:pPr>
                                  <w:r w:rsidRPr="00B9663B">
                                    <w:rPr>
                                      <w:rFonts w:cstheme="minorHAnsi"/>
                                      <w:color w:val="808080" w:themeColor="background1" w:themeShade="80"/>
                                      <w:sz w:val="18"/>
                                      <w:szCs w:val="18"/>
                                      <w:u w:val="single"/>
                                    </w:rPr>
                                    <w:t xml:space="preserve">905 connections (total) </w:t>
                                  </w:r>
                                </w:p>
                              </w:tc>
                            </w:tr>
                          </w:tbl>
                          <w:p w14:paraId="3BF4F4DF" w14:textId="3B7E218D" w:rsidR="00B9663B" w:rsidRPr="00097005" w:rsidRDefault="00B9663B" w:rsidP="00B9663B">
                            <w:pPr>
                              <w:spacing w:before="60"/>
                              <w:rPr>
                                <w:rFonts w:cs="Calibri"/>
                                <w:b/>
                                <w:bCs/>
                                <w:sz w:val="19"/>
                                <w:szCs w:val="19"/>
                              </w:rPr>
                            </w:pPr>
                          </w:p>
                          <w:p w14:paraId="70DA028D" w14:textId="2C6D23F1" w:rsidR="00097005" w:rsidRDefault="00097005" w:rsidP="00B9663B">
                            <w:pPr>
                              <w:spacing w:before="60"/>
                              <w:rPr>
                                <w:rFonts w:cs="Calibri"/>
                                <w:b/>
                                <w:bCs/>
                                <w:sz w:val="19"/>
                                <w:szCs w:val="19"/>
                              </w:rPr>
                            </w:pPr>
                            <w:r w:rsidRPr="00097005">
                              <w:rPr>
                                <w:rFonts w:cs="Calibri"/>
                                <w:b/>
                                <w:bCs/>
                                <w:sz w:val="19"/>
                                <w:szCs w:val="19"/>
                              </w:rPr>
                              <w:t>Proj</w:t>
                            </w:r>
                            <w:bookmarkStart w:id="448" w:name="_Hlk111292277"/>
                            <w:bookmarkStart w:id="449" w:name="_Hlk111292278"/>
                            <w:r w:rsidRPr="00097005">
                              <w:rPr>
                                <w:rFonts w:cs="Calibri"/>
                                <w:b/>
                                <w:bCs/>
                                <w:sz w:val="19"/>
                                <w:szCs w:val="19"/>
                              </w:rPr>
                              <w:t>ect results by pilot</w:t>
                            </w:r>
                          </w:p>
                          <w:tbl>
                            <w:tblPr>
                              <w:tblStyle w:val="TableGrid29"/>
                              <w:tblW w:w="9918" w:type="dxa"/>
                              <w:tblLook w:val="04A0" w:firstRow="1" w:lastRow="0" w:firstColumn="1" w:lastColumn="0" w:noHBand="0" w:noVBand="1"/>
                            </w:tblPr>
                            <w:tblGrid>
                              <w:gridCol w:w="470"/>
                              <w:gridCol w:w="2675"/>
                              <w:gridCol w:w="3371"/>
                              <w:gridCol w:w="3402"/>
                            </w:tblGrid>
                            <w:tr w:rsidR="00097005" w:rsidRPr="00097005" w14:paraId="7B20C175" w14:textId="77777777" w:rsidTr="00097005">
                              <w:trPr>
                                <w:tblHeader/>
                              </w:trPr>
                              <w:tc>
                                <w:tcPr>
                                  <w:tcW w:w="3145" w:type="dxa"/>
                                  <w:gridSpan w:val="2"/>
                                  <w:shd w:val="clear" w:color="auto" w:fill="1F4E79" w:themeFill="accent5" w:themeFillShade="80"/>
                                </w:tcPr>
                                <w:p w14:paraId="5164CC04" w14:textId="77777777" w:rsidR="00097005" w:rsidRPr="00097005" w:rsidRDefault="00097005" w:rsidP="00097005">
                                  <w:pPr>
                                    <w:jc w:val="left"/>
                                    <w:rPr>
                                      <w:rFonts w:cstheme="minorHAnsi"/>
                                      <w:color w:val="FFFFFF" w:themeColor="background1"/>
                                      <w:sz w:val="18"/>
                                      <w:szCs w:val="18"/>
                                    </w:rPr>
                                  </w:pPr>
                                  <w:r w:rsidRPr="00097005">
                                    <w:rPr>
                                      <w:rFonts w:cstheme="minorHAnsi"/>
                                      <w:color w:val="FFFFFF" w:themeColor="background1"/>
                                      <w:sz w:val="18"/>
                                      <w:szCs w:val="18"/>
                                    </w:rPr>
                                    <w:t>Project GEF-7 Core Indicators</w:t>
                                  </w:r>
                                </w:p>
                              </w:tc>
                              <w:tc>
                                <w:tcPr>
                                  <w:tcW w:w="3371" w:type="dxa"/>
                                  <w:shd w:val="clear" w:color="auto" w:fill="1F4E79" w:themeFill="accent5" w:themeFillShade="80"/>
                                </w:tcPr>
                                <w:p w14:paraId="22F3A82C" w14:textId="77777777" w:rsidR="00097005" w:rsidRPr="00097005" w:rsidRDefault="00097005" w:rsidP="00097005">
                                  <w:pPr>
                                    <w:jc w:val="left"/>
                                    <w:rPr>
                                      <w:rFonts w:cstheme="minorHAnsi"/>
                                      <w:color w:val="FFFFFF" w:themeColor="background1"/>
                                      <w:sz w:val="18"/>
                                      <w:szCs w:val="18"/>
                                    </w:rPr>
                                  </w:pPr>
                                  <w:r w:rsidRPr="00097005">
                                    <w:rPr>
                                      <w:rFonts w:cstheme="minorHAnsi"/>
                                      <w:color w:val="FFFFFF" w:themeColor="background1"/>
                                      <w:sz w:val="18"/>
                                      <w:szCs w:val="18"/>
                                    </w:rPr>
                                    <w:t>Pilot 1 (Greenfield)</w:t>
                                  </w:r>
                                </w:p>
                              </w:tc>
                              <w:tc>
                                <w:tcPr>
                                  <w:tcW w:w="3402" w:type="dxa"/>
                                  <w:shd w:val="clear" w:color="auto" w:fill="1F4E79" w:themeFill="accent5" w:themeFillShade="80"/>
                                </w:tcPr>
                                <w:p w14:paraId="788756FB" w14:textId="77777777" w:rsidR="00097005" w:rsidRPr="00097005" w:rsidRDefault="00097005" w:rsidP="00097005">
                                  <w:pPr>
                                    <w:jc w:val="left"/>
                                    <w:rPr>
                                      <w:rFonts w:cstheme="minorHAnsi"/>
                                      <w:color w:val="FFFFFF" w:themeColor="background1"/>
                                      <w:sz w:val="18"/>
                                      <w:szCs w:val="18"/>
                                    </w:rPr>
                                  </w:pPr>
                                  <w:r w:rsidRPr="00097005">
                                    <w:rPr>
                                      <w:rFonts w:cstheme="minorHAnsi"/>
                                      <w:color w:val="FFFFFF" w:themeColor="background1"/>
                                      <w:sz w:val="18"/>
                                      <w:szCs w:val="18"/>
                                    </w:rPr>
                                    <w:t>Pilot 2 (PUE Overlay)</w:t>
                                  </w:r>
                                </w:p>
                              </w:tc>
                            </w:tr>
                            <w:tr w:rsidR="00097005" w:rsidRPr="00097005" w14:paraId="74210544" w14:textId="77777777" w:rsidTr="00097005">
                              <w:tc>
                                <w:tcPr>
                                  <w:tcW w:w="470" w:type="dxa"/>
                                </w:tcPr>
                                <w:p w14:paraId="32AAA376" w14:textId="77777777" w:rsidR="00097005" w:rsidRPr="00097005" w:rsidRDefault="00097005" w:rsidP="00097005">
                                  <w:pPr>
                                    <w:jc w:val="left"/>
                                    <w:rPr>
                                      <w:rFonts w:cstheme="minorHAnsi"/>
                                      <w:sz w:val="18"/>
                                      <w:szCs w:val="18"/>
                                    </w:rPr>
                                  </w:pPr>
                                  <w:r w:rsidRPr="00097005">
                                    <w:rPr>
                                      <w:rFonts w:cstheme="minorHAnsi"/>
                                      <w:sz w:val="18"/>
                                      <w:szCs w:val="18"/>
                                    </w:rPr>
                                    <w:t>6</w:t>
                                  </w:r>
                                </w:p>
                              </w:tc>
                              <w:tc>
                                <w:tcPr>
                                  <w:tcW w:w="2675" w:type="dxa"/>
                                </w:tcPr>
                                <w:p w14:paraId="574DA661" w14:textId="77777777" w:rsidR="00097005" w:rsidRPr="00097005" w:rsidRDefault="00097005" w:rsidP="00097005">
                                  <w:pPr>
                                    <w:jc w:val="left"/>
                                    <w:rPr>
                                      <w:rFonts w:cstheme="minorHAnsi"/>
                                      <w:sz w:val="18"/>
                                      <w:szCs w:val="18"/>
                                    </w:rPr>
                                  </w:pPr>
                                  <w:r w:rsidRPr="00097005">
                                    <w:rPr>
                                      <w:rFonts w:cstheme="minorHAnsi"/>
                                      <w:sz w:val="18"/>
                                      <w:szCs w:val="18"/>
                                    </w:rPr>
                                    <w:t xml:space="preserve">Greenhouse Gas Emissions Mitigated (metric tons of CO2e)  </w:t>
                                  </w:r>
                                </w:p>
                              </w:tc>
                              <w:tc>
                                <w:tcPr>
                                  <w:tcW w:w="3371" w:type="dxa"/>
                                </w:tcPr>
                                <w:p w14:paraId="58F4C023" w14:textId="77777777" w:rsidR="00097005" w:rsidRPr="00097005" w:rsidRDefault="00097005" w:rsidP="00097005">
                                  <w:pPr>
                                    <w:jc w:val="left"/>
                                    <w:rPr>
                                      <w:rFonts w:cstheme="minorHAnsi"/>
                                      <w:sz w:val="18"/>
                                      <w:szCs w:val="18"/>
                                    </w:rPr>
                                  </w:pPr>
                                  <w:r w:rsidRPr="00097005">
                                    <w:rPr>
                                      <w:rFonts w:cstheme="minorHAnsi"/>
                                      <w:sz w:val="18"/>
                                      <w:szCs w:val="18"/>
                                    </w:rPr>
                                    <w:t>12,991 (direct)</w:t>
                                  </w:r>
                                </w:p>
                                <w:p w14:paraId="407BE3F1" w14:textId="77777777" w:rsidR="00097005" w:rsidRPr="00097005" w:rsidRDefault="00097005" w:rsidP="00097005">
                                  <w:pPr>
                                    <w:jc w:val="left"/>
                                    <w:rPr>
                                      <w:rFonts w:cstheme="minorHAnsi"/>
                                      <w:sz w:val="18"/>
                                      <w:szCs w:val="18"/>
                                    </w:rPr>
                                  </w:pPr>
                                </w:p>
                              </w:tc>
                              <w:tc>
                                <w:tcPr>
                                  <w:tcW w:w="3402" w:type="dxa"/>
                                </w:tcPr>
                                <w:p w14:paraId="6BE47D99" w14:textId="77777777" w:rsidR="00097005" w:rsidRPr="00097005" w:rsidRDefault="00097005" w:rsidP="00097005">
                                  <w:pPr>
                                    <w:jc w:val="left"/>
                                    <w:rPr>
                                      <w:rFonts w:cstheme="minorHAnsi"/>
                                      <w:sz w:val="18"/>
                                      <w:szCs w:val="18"/>
                                    </w:rPr>
                                  </w:pPr>
                                  <w:r w:rsidRPr="00097005">
                                    <w:rPr>
                                      <w:rFonts w:cstheme="minorHAnsi"/>
                                      <w:sz w:val="18"/>
                                      <w:szCs w:val="18"/>
                                    </w:rPr>
                                    <w:t>784 (direct)</w:t>
                                  </w:r>
                                </w:p>
                                <w:p w14:paraId="37B349BF" w14:textId="77777777" w:rsidR="00097005" w:rsidRPr="00097005" w:rsidRDefault="00097005" w:rsidP="00097005">
                                  <w:pPr>
                                    <w:jc w:val="left"/>
                                    <w:rPr>
                                      <w:rFonts w:cstheme="minorHAnsi"/>
                                      <w:sz w:val="18"/>
                                      <w:szCs w:val="18"/>
                                    </w:rPr>
                                  </w:pPr>
                                </w:p>
                              </w:tc>
                            </w:tr>
                            <w:tr w:rsidR="00097005" w:rsidRPr="00097005" w14:paraId="05DA6CF0" w14:textId="77777777" w:rsidTr="00097005">
                              <w:tc>
                                <w:tcPr>
                                  <w:tcW w:w="470" w:type="dxa"/>
                                </w:tcPr>
                                <w:p w14:paraId="31D3FC96" w14:textId="77777777" w:rsidR="00097005" w:rsidRPr="00097005" w:rsidRDefault="00097005" w:rsidP="00097005">
                                  <w:pPr>
                                    <w:jc w:val="left"/>
                                    <w:rPr>
                                      <w:rFonts w:cstheme="minorHAnsi"/>
                                      <w:sz w:val="18"/>
                                      <w:szCs w:val="18"/>
                                    </w:rPr>
                                  </w:pPr>
                                  <w:r w:rsidRPr="00097005">
                                    <w:rPr>
                                      <w:rFonts w:cstheme="minorHAnsi"/>
                                      <w:sz w:val="18"/>
                                      <w:szCs w:val="18"/>
                                    </w:rPr>
                                    <w:t>6.4</w:t>
                                  </w:r>
                                </w:p>
                              </w:tc>
                              <w:tc>
                                <w:tcPr>
                                  <w:tcW w:w="2675" w:type="dxa"/>
                                </w:tcPr>
                                <w:p w14:paraId="2C8DDC23" w14:textId="77777777" w:rsidR="00097005" w:rsidRPr="00097005" w:rsidRDefault="00097005" w:rsidP="00097005">
                                  <w:pPr>
                                    <w:jc w:val="left"/>
                                    <w:rPr>
                                      <w:rFonts w:cstheme="minorHAnsi"/>
                                      <w:sz w:val="18"/>
                                      <w:szCs w:val="18"/>
                                    </w:rPr>
                                  </w:pPr>
                                  <w:r w:rsidRPr="00097005">
                                    <w:rPr>
                                      <w:rFonts w:cstheme="minorHAnsi"/>
                                      <w:sz w:val="18"/>
                                      <w:szCs w:val="18"/>
                                    </w:rPr>
                                    <w:t>Increase in installed renewable energy capacity per technology (kW – solar) (kWh - storage)</w:t>
                                  </w:r>
                                </w:p>
                              </w:tc>
                              <w:tc>
                                <w:tcPr>
                                  <w:tcW w:w="3371" w:type="dxa"/>
                                </w:tcPr>
                                <w:p w14:paraId="5942F5CB" w14:textId="77777777" w:rsidR="00097005" w:rsidRPr="00097005" w:rsidRDefault="00097005" w:rsidP="00097005">
                                  <w:pPr>
                                    <w:jc w:val="left"/>
                                    <w:rPr>
                                      <w:rFonts w:cstheme="minorHAnsi"/>
                                      <w:sz w:val="18"/>
                                      <w:szCs w:val="18"/>
                                    </w:rPr>
                                  </w:pPr>
                                  <w:r w:rsidRPr="00097005">
                                    <w:rPr>
                                      <w:rFonts w:cstheme="minorHAnsi"/>
                                      <w:sz w:val="18"/>
                                      <w:szCs w:val="18"/>
                                    </w:rPr>
                                    <w:t>0.406 (solar PV)</w:t>
                                  </w:r>
                                </w:p>
                                <w:p w14:paraId="78DC46BB" w14:textId="77777777" w:rsidR="00097005" w:rsidRPr="00097005" w:rsidRDefault="00097005" w:rsidP="00097005">
                                  <w:pPr>
                                    <w:jc w:val="left"/>
                                    <w:rPr>
                                      <w:rFonts w:cstheme="minorHAnsi"/>
                                      <w:sz w:val="18"/>
                                      <w:szCs w:val="18"/>
                                    </w:rPr>
                                  </w:pPr>
                                  <w:r w:rsidRPr="00097005">
                                    <w:rPr>
                                      <w:rFonts w:cstheme="minorHAnsi"/>
                                      <w:sz w:val="18"/>
                                      <w:szCs w:val="18"/>
                                    </w:rPr>
                                    <w:t>0.983 (storage)</w:t>
                                  </w:r>
                                </w:p>
                              </w:tc>
                              <w:tc>
                                <w:tcPr>
                                  <w:tcW w:w="3402" w:type="dxa"/>
                                </w:tcPr>
                                <w:p w14:paraId="359279E8" w14:textId="77777777" w:rsidR="00097005" w:rsidRPr="00097005" w:rsidRDefault="00097005" w:rsidP="00097005">
                                  <w:pPr>
                                    <w:jc w:val="left"/>
                                    <w:rPr>
                                      <w:rFonts w:cstheme="minorHAnsi"/>
                                      <w:sz w:val="18"/>
                                      <w:szCs w:val="18"/>
                                    </w:rPr>
                                  </w:pPr>
                                  <w:r w:rsidRPr="00097005">
                                    <w:rPr>
                                      <w:rFonts w:cstheme="minorHAnsi"/>
                                      <w:sz w:val="18"/>
                                      <w:szCs w:val="18"/>
                                    </w:rPr>
                                    <w:t>0.044 (solar PV)</w:t>
                                  </w:r>
                                </w:p>
                                <w:p w14:paraId="4F5B8A6E" w14:textId="77777777" w:rsidR="00097005" w:rsidRPr="00097005" w:rsidRDefault="00097005" w:rsidP="00097005">
                                  <w:pPr>
                                    <w:jc w:val="left"/>
                                    <w:rPr>
                                      <w:rFonts w:cstheme="minorHAnsi"/>
                                      <w:sz w:val="18"/>
                                      <w:szCs w:val="18"/>
                                    </w:rPr>
                                  </w:pPr>
                                  <w:r w:rsidRPr="00097005">
                                    <w:rPr>
                                      <w:rFonts w:cstheme="minorHAnsi"/>
                                      <w:sz w:val="18"/>
                                      <w:szCs w:val="18"/>
                                    </w:rPr>
                                    <w:t>0.108 (storage)</w:t>
                                  </w:r>
                                </w:p>
                              </w:tc>
                            </w:tr>
                            <w:tr w:rsidR="00097005" w:rsidRPr="00097005" w14:paraId="3AEA7B31" w14:textId="77777777" w:rsidTr="00097005">
                              <w:tc>
                                <w:tcPr>
                                  <w:tcW w:w="470" w:type="dxa"/>
                                </w:tcPr>
                                <w:p w14:paraId="2791F7E6" w14:textId="77777777" w:rsidR="00097005" w:rsidRPr="00097005" w:rsidRDefault="00097005" w:rsidP="00097005">
                                  <w:pPr>
                                    <w:jc w:val="left"/>
                                    <w:rPr>
                                      <w:rFonts w:cstheme="minorHAnsi"/>
                                      <w:sz w:val="18"/>
                                      <w:szCs w:val="18"/>
                                    </w:rPr>
                                  </w:pPr>
                                  <w:r w:rsidRPr="00097005">
                                    <w:rPr>
                                      <w:rFonts w:cstheme="minorHAnsi"/>
                                      <w:sz w:val="18"/>
                                      <w:szCs w:val="18"/>
                                    </w:rPr>
                                    <w:t>11</w:t>
                                  </w:r>
                                </w:p>
                              </w:tc>
                              <w:tc>
                                <w:tcPr>
                                  <w:tcW w:w="2675" w:type="dxa"/>
                                </w:tcPr>
                                <w:p w14:paraId="25DFFBB0" w14:textId="77777777" w:rsidR="00097005" w:rsidRPr="00097005" w:rsidRDefault="00097005" w:rsidP="00097005">
                                  <w:pPr>
                                    <w:jc w:val="left"/>
                                    <w:rPr>
                                      <w:rFonts w:cstheme="minorHAnsi"/>
                                      <w:sz w:val="18"/>
                                      <w:szCs w:val="18"/>
                                    </w:rPr>
                                  </w:pPr>
                                  <w:r w:rsidRPr="00097005">
                                    <w:rPr>
                                      <w:rFonts w:cstheme="minorHAnsi"/>
                                      <w:sz w:val="18"/>
                                      <w:szCs w:val="18"/>
                                    </w:rPr>
                                    <w:t>Number of direct beneficiaries disaggregated by gender (and customer segment) as co-benefit of GEF investment (number of people)</w:t>
                                  </w:r>
                                </w:p>
                              </w:tc>
                              <w:tc>
                                <w:tcPr>
                                  <w:tcW w:w="3371" w:type="dxa"/>
                                </w:tcPr>
                                <w:p w14:paraId="1CC74D35" w14:textId="77777777" w:rsidR="00097005" w:rsidRPr="00097005" w:rsidRDefault="00097005" w:rsidP="00097005">
                                  <w:pPr>
                                    <w:jc w:val="left"/>
                                    <w:rPr>
                                      <w:rFonts w:cstheme="minorHAnsi"/>
                                      <w:sz w:val="18"/>
                                      <w:szCs w:val="18"/>
                                    </w:rPr>
                                  </w:pPr>
                                  <w:r w:rsidRPr="00097005">
                                    <w:rPr>
                                      <w:rFonts w:cstheme="minorHAnsi"/>
                                      <w:sz w:val="18"/>
                                      <w:szCs w:val="18"/>
                                    </w:rPr>
                                    <w:t xml:space="preserve">4,085 people </w:t>
                                  </w:r>
                                </w:p>
                                <w:p w14:paraId="24E99B8F" w14:textId="77777777" w:rsidR="00097005" w:rsidRPr="00097005" w:rsidRDefault="00097005" w:rsidP="00097005">
                                  <w:pPr>
                                    <w:jc w:val="left"/>
                                    <w:rPr>
                                      <w:rFonts w:cstheme="minorHAnsi"/>
                                      <w:sz w:val="18"/>
                                      <w:szCs w:val="18"/>
                                    </w:rPr>
                                  </w:pPr>
                                  <w:r w:rsidRPr="00097005">
                                    <w:rPr>
                                      <w:rFonts w:cstheme="minorHAnsi"/>
                                      <w:sz w:val="18"/>
                                      <w:szCs w:val="18"/>
                                    </w:rPr>
                                    <w:t>-----------</w:t>
                                  </w:r>
                                </w:p>
                                <w:p w14:paraId="3101845B" w14:textId="77777777" w:rsidR="00097005" w:rsidRPr="00097005" w:rsidRDefault="00097005" w:rsidP="00097005">
                                  <w:pPr>
                                    <w:jc w:val="left"/>
                                    <w:rPr>
                                      <w:rFonts w:cstheme="minorHAnsi"/>
                                      <w:color w:val="808080" w:themeColor="background1" w:themeShade="80"/>
                                      <w:sz w:val="18"/>
                                      <w:szCs w:val="18"/>
                                    </w:rPr>
                                  </w:pPr>
                                  <w:r w:rsidRPr="00097005">
                                    <w:rPr>
                                      <w:rFonts w:cstheme="minorHAnsi"/>
                                      <w:color w:val="808080" w:themeColor="background1" w:themeShade="80"/>
                                      <w:sz w:val="18"/>
                                      <w:szCs w:val="18"/>
                                    </w:rPr>
                                    <w:t>3,900 people (residential)</w:t>
                                  </w:r>
                                </w:p>
                                <w:p w14:paraId="223F74DF" w14:textId="77777777" w:rsidR="00097005" w:rsidRPr="00097005" w:rsidRDefault="00097005" w:rsidP="00097005">
                                  <w:pPr>
                                    <w:jc w:val="left"/>
                                    <w:rPr>
                                      <w:rFonts w:cstheme="minorHAnsi"/>
                                      <w:color w:val="808080" w:themeColor="background1" w:themeShade="80"/>
                                      <w:sz w:val="18"/>
                                      <w:szCs w:val="18"/>
                                    </w:rPr>
                                  </w:pPr>
                                  <w:r w:rsidRPr="00097005">
                                    <w:rPr>
                                      <w:rFonts w:cstheme="minorHAnsi"/>
                                      <w:color w:val="808080" w:themeColor="background1" w:themeShade="80"/>
                                      <w:sz w:val="18"/>
                                      <w:szCs w:val="18"/>
                                    </w:rPr>
                                    <w:t>80 people (social)</w:t>
                                  </w:r>
                                </w:p>
                                <w:p w14:paraId="7773525F" w14:textId="77777777" w:rsidR="00097005" w:rsidRPr="00097005" w:rsidRDefault="00097005" w:rsidP="00097005">
                                  <w:pPr>
                                    <w:jc w:val="left"/>
                                    <w:rPr>
                                      <w:rFonts w:cstheme="minorHAnsi"/>
                                      <w:color w:val="808080" w:themeColor="background1" w:themeShade="80"/>
                                      <w:sz w:val="18"/>
                                      <w:szCs w:val="18"/>
                                    </w:rPr>
                                  </w:pPr>
                                  <w:r w:rsidRPr="00097005">
                                    <w:rPr>
                                      <w:rFonts w:cstheme="minorHAnsi"/>
                                      <w:color w:val="808080" w:themeColor="background1" w:themeShade="80"/>
                                      <w:sz w:val="18"/>
                                      <w:szCs w:val="18"/>
                                    </w:rPr>
                                    <w:t>105 people (commercial/PUE)</w:t>
                                  </w:r>
                                </w:p>
                                <w:p w14:paraId="1E2BEBAB" w14:textId="77777777" w:rsidR="00097005" w:rsidRPr="00097005" w:rsidRDefault="00097005" w:rsidP="00097005">
                                  <w:pPr>
                                    <w:jc w:val="left"/>
                                    <w:rPr>
                                      <w:rFonts w:cstheme="minorHAnsi"/>
                                      <w:color w:val="808080" w:themeColor="background1" w:themeShade="80"/>
                                      <w:sz w:val="18"/>
                                      <w:szCs w:val="18"/>
                                    </w:rPr>
                                  </w:pPr>
                                  <w:r w:rsidRPr="00097005">
                                    <w:rPr>
                                      <w:rFonts w:cstheme="minorHAnsi"/>
                                      <w:color w:val="808080" w:themeColor="background1" w:themeShade="80"/>
                                      <w:sz w:val="18"/>
                                      <w:szCs w:val="18"/>
                                    </w:rPr>
                                    <w:t>---------</w:t>
                                  </w:r>
                                </w:p>
                                <w:p w14:paraId="15FCBAFE" w14:textId="77777777" w:rsidR="00097005" w:rsidRPr="00097005" w:rsidRDefault="00097005" w:rsidP="00097005">
                                  <w:pPr>
                                    <w:jc w:val="left"/>
                                    <w:rPr>
                                      <w:rFonts w:cstheme="minorHAnsi"/>
                                      <w:color w:val="808080" w:themeColor="background1" w:themeShade="80"/>
                                      <w:sz w:val="18"/>
                                      <w:szCs w:val="18"/>
                                    </w:rPr>
                                  </w:pPr>
                                  <w:r w:rsidRPr="00097005">
                                    <w:rPr>
                                      <w:rFonts w:cstheme="minorHAnsi"/>
                                      <w:color w:val="808080" w:themeColor="background1" w:themeShade="80"/>
                                      <w:sz w:val="18"/>
                                      <w:szCs w:val="18"/>
                                    </w:rPr>
                                    <w:t>780 connections (residential)</w:t>
                                  </w:r>
                                </w:p>
                                <w:p w14:paraId="1B9E5AC6" w14:textId="77777777" w:rsidR="00097005" w:rsidRPr="00097005" w:rsidRDefault="00097005" w:rsidP="00097005">
                                  <w:pPr>
                                    <w:jc w:val="left"/>
                                    <w:rPr>
                                      <w:rFonts w:cstheme="minorHAnsi"/>
                                      <w:color w:val="808080" w:themeColor="background1" w:themeShade="80"/>
                                      <w:sz w:val="18"/>
                                      <w:szCs w:val="18"/>
                                    </w:rPr>
                                  </w:pPr>
                                  <w:r w:rsidRPr="00097005">
                                    <w:rPr>
                                      <w:rFonts w:cstheme="minorHAnsi"/>
                                      <w:color w:val="808080" w:themeColor="background1" w:themeShade="80"/>
                                      <w:sz w:val="18"/>
                                      <w:szCs w:val="18"/>
                                    </w:rPr>
                                    <w:t>20 connections (social)</w:t>
                                  </w:r>
                                </w:p>
                                <w:p w14:paraId="250D0FC2" w14:textId="53639E37" w:rsidR="00097005" w:rsidRPr="00097005" w:rsidRDefault="00097005" w:rsidP="00097005">
                                  <w:pPr>
                                    <w:jc w:val="left"/>
                                    <w:rPr>
                                      <w:rFonts w:cstheme="minorHAnsi"/>
                                      <w:color w:val="808080" w:themeColor="background1" w:themeShade="80"/>
                                      <w:sz w:val="18"/>
                                      <w:szCs w:val="18"/>
                                    </w:rPr>
                                  </w:pPr>
                                  <w:r w:rsidRPr="00097005">
                                    <w:rPr>
                                      <w:rFonts w:cstheme="minorHAnsi"/>
                                      <w:color w:val="808080" w:themeColor="background1" w:themeShade="80"/>
                                      <w:sz w:val="18"/>
                                      <w:szCs w:val="18"/>
                                    </w:rPr>
                                    <w:t>35 existing connections (commercial/PUE)</w:t>
                                  </w:r>
                                </w:p>
                                <w:p w14:paraId="0122574D" w14:textId="77777777" w:rsidR="00097005" w:rsidRPr="00097005" w:rsidRDefault="00097005" w:rsidP="00097005">
                                  <w:pPr>
                                    <w:jc w:val="left"/>
                                    <w:rPr>
                                      <w:rFonts w:cstheme="minorHAnsi"/>
                                      <w:color w:val="808080" w:themeColor="background1" w:themeShade="80"/>
                                      <w:sz w:val="18"/>
                                      <w:szCs w:val="18"/>
                                    </w:rPr>
                                  </w:pPr>
                                  <w:r w:rsidRPr="00097005">
                                    <w:rPr>
                                      <w:rFonts w:cstheme="minorHAnsi"/>
                                      <w:color w:val="808080" w:themeColor="background1" w:themeShade="80"/>
                                      <w:sz w:val="18"/>
                                      <w:szCs w:val="18"/>
                                    </w:rPr>
                                    <w:t>0 new connections (commercial/PUE)</w:t>
                                  </w:r>
                                </w:p>
                                <w:p w14:paraId="1D7BE5F0" w14:textId="77777777" w:rsidR="00097005" w:rsidRPr="00097005" w:rsidRDefault="00097005" w:rsidP="00097005">
                                  <w:pPr>
                                    <w:jc w:val="left"/>
                                    <w:rPr>
                                      <w:rFonts w:cstheme="minorHAnsi"/>
                                      <w:sz w:val="18"/>
                                      <w:szCs w:val="18"/>
                                      <w:u w:val="single"/>
                                    </w:rPr>
                                  </w:pPr>
                                  <w:r w:rsidRPr="00097005">
                                    <w:rPr>
                                      <w:rFonts w:cstheme="minorHAnsi"/>
                                      <w:color w:val="808080" w:themeColor="background1" w:themeShade="80"/>
                                      <w:sz w:val="18"/>
                                      <w:szCs w:val="18"/>
                                      <w:u w:val="single"/>
                                    </w:rPr>
                                    <w:t>835 connections (total)</w:t>
                                  </w:r>
                                </w:p>
                              </w:tc>
                              <w:tc>
                                <w:tcPr>
                                  <w:tcW w:w="3402" w:type="dxa"/>
                                </w:tcPr>
                                <w:p w14:paraId="3530EE2C" w14:textId="74AB29E7" w:rsidR="00097005" w:rsidRPr="00097005" w:rsidRDefault="00097005" w:rsidP="00097005">
                                  <w:pPr>
                                    <w:jc w:val="left"/>
                                    <w:rPr>
                                      <w:rFonts w:cstheme="minorHAnsi"/>
                                      <w:sz w:val="18"/>
                                      <w:szCs w:val="18"/>
                                    </w:rPr>
                                  </w:pPr>
                                  <w:r w:rsidRPr="00097005">
                                    <w:rPr>
                                      <w:rFonts w:cstheme="minorHAnsi"/>
                                      <w:sz w:val="18"/>
                                      <w:szCs w:val="18"/>
                                    </w:rPr>
                                    <w:t>3</w:t>
                                  </w:r>
                                  <w:r w:rsidR="006C2543">
                                    <w:rPr>
                                      <w:rFonts w:cstheme="minorHAnsi"/>
                                      <w:sz w:val="18"/>
                                      <w:szCs w:val="18"/>
                                    </w:rPr>
                                    <w:t>1</w:t>
                                  </w:r>
                                  <w:r w:rsidRPr="00097005">
                                    <w:rPr>
                                      <w:rFonts w:cstheme="minorHAnsi"/>
                                      <w:sz w:val="18"/>
                                      <w:szCs w:val="18"/>
                                    </w:rPr>
                                    <w:t xml:space="preserve">6 people </w:t>
                                  </w:r>
                                </w:p>
                                <w:p w14:paraId="312DE5FD" w14:textId="77777777" w:rsidR="00097005" w:rsidRPr="00097005" w:rsidRDefault="00097005" w:rsidP="00097005">
                                  <w:pPr>
                                    <w:jc w:val="left"/>
                                    <w:rPr>
                                      <w:rFonts w:cstheme="minorHAnsi"/>
                                      <w:sz w:val="18"/>
                                      <w:szCs w:val="18"/>
                                    </w:rPr>
                                  </w:pPr>
                                  <w:r w:rsidRPr="00097005">
                                    <w:rPr>
                                      <w:rFonts w:cstheme="minorHAnsi"/>
                                      <w:sz w:val="18"/>
                                      <w:szCs w:val="18"/>
                                    </w:rPr>
                                    <w:t>-----------</w:t>
                                  </w:r>
                                </w:p>
                                <w:p w14:paraId="48DCEE7E" w14:textId="77777777" w:rsidR="00097005" w:rsidRPr="00097005" w:rsidRDefault="00097005" w:rsidP="00097005">
                                  <w:pPr>
                                    <w:jc w:val="left"/>
                                    <w:rPr>
                                      <w:rFonts w:cstheme="minorHAnsi"/>
                                      <w:color w:val="808080" w:themeColor="background1" w:themeShade="80"/>
                                      <w:sz w:val="18"/>
                                      <w:szCs w:val="18"/>
                                    </w:rPr>
                                  </w:pPr>
                                  <w:r w:rsidRPr="00097005">
                                    <w:rPr>
                                      <w:rFonts w:cstheme="minorHAnsi"/>
                                      <w:color w:val="808080" w:themeColor="background1" w:themeShade="80"/>
                                      <w:sz w:val="18"/>
                                      <w:szCs w:val="18"/>
                                    </w:rPr>
                                    <w:t>290 people (residential)</w:t>
                                  </w:r>
                                </w:p>
                                <w:p w14:paraId="5EB63638" w14:textId="77777777" w:rsidR="00097005" w:rsidRPr="00097005" w:rsidRDefault="00097005" w:rsidP="00097005">
                                  <w:pPr>
                                    <w:jc w:val="left"/>
                                    <w:rPr>
                                      <w:rFonts w:cstheme="minorHAnsi"/>
                                      <w:color w:val="808080" w:themeColor="background1" w:themeShade="80"/>
                                      <w:sz w:val="18"/>
                                      <w:szCs w:val="18"/>
                                    </w:rPr>
                                  </w:pPr>
                                  <w:r w:rsidRPr="00097005">
                                    <w:rPr>
                                      <w:rFonts w:cstheme="minorHAnsi"/>
                                      <w:color w:val="808080" w:themeColor="background1" w:themeShade="80"/>
                                      <w:sz w:val="18"/>
                                      <w:szCs w:val="18"/>
                                    </w:rPr>
                                    <w:t>0 people (social)</w:t>
                                  </w:r>
                                </w:p>
                                <w:p w14:paraId="0F4AEDCB" w14:textId="7401457A" w:rsidR="00097005" w:rsidRPr="00097005" w:rsidRDefault="006C2543" w:rsidP="00097005">
                                  <w:pPr>
                                    <w:jc w:val="left"/>
                                    <w:rPr>
                                      <w:rFonts w:cstheme="minorHAnsi"/>
                                      <w:color w:val="808080" w:themeColor="background1" w:themeShade="80"/>
                                      <w:sz w:val="18"/>
                                      <w:szCs w:val="18"/>
                                    </w:rPr>
                                  </w:pPr>
                                  <w:r>
                                    <w:rPr>
                                      <w:rFonts w:cstheme="minorHAnsi"/>
                                      <w:color w:val="808080" w:themeColor="background1" w:themeShade="80"/>
                                      <w:sz w:val="18"/>
                                      <w:szCs w:val="18"/>
                                    </w:rPr>
                                    <w:t>21</w:t>
                                  </w:r>
                                  <w:r w:rsidR="00097005" w:rsidRPr="00097005">
                                    <w:rPr>
                                      <w:rFonts w:cstheme="minorHAnsi"/>
                                      <w:color w:val="808080" w:themeColor="background1" w:themeShade="80"/>
                                      <w:sz w:val="18"/>
                                      <w:szCs w:val="18"/>
                                    </w:rPr>
                                    <w:t xml:space="preserve"> people (commercial/PUE)</w:t>
                                  </w:r>
                                </w:p>
                                <w:p w14:paraId="48914A5B" w14:textId="77777777" w:rsidR="00097005" w:rsidRPr="00097005" w:rsidRDefault="00097005" w:rsidP="00097005">
                                  <w:pPr>
                                    <w:jc w:val="left"/>
                                    <w:rPr>
                                      <w:rFonts w:cstheme="minorHAnsi"/>
                                      <w:color w:val="808080" w:themeColor="background1" w:themeShade="80"/>
                                      <w:sz w:val="18"/>
                                      <w:szCs w:val="18"/>
                                    </w:rPr>
                                  </w:pPr>
                                  <w:r w:rsidRPr="00097005">
                                    <w:rPr>
                                      <w:rFonts w:cstheme="minorHAnsi"/>
                                      <w:color w:val="808080" w:themeColor="background1" w:themeShade="80"/>
                                      <w:sz w:val="18"/>
                                      <w:szCs w:val="18"/>
                                    </w:rPr>
                                    <w:t>---------</w:t>
                                  </w:r>
                                </w:p>
                                <w:p w14:paraId="08DE5516" w14:textId="77777777" w:rsidR="00097005" w:rsidRPr="00097005" w:rsidRDefault="00097005" w:rsidP="00097005">
                                  <w:pPr>
                                    <w:jc w:val="left"/>
                                    <w:rPr>
                                      <w:rFonts w:cstheme="minorHAnsi"/>
                                      <w:color w:val="808080" w:themeColor="background1" w:themeShade="80"/>
                                      <w:sz w:val="18"/>
                                      <w:szCs w:val="18"/>
                                    </w:rPr>
                                  </w:pPr>
                                  <w:r w:rsidRPr="00097005">
                                    <w:rPr>
                                      <w:rFonts w:cstheme="minorHAnsi"/>
                                      <w:color w:val="808080" w:themeColor="background1" w:themeShade="80"/>
                                      <w:sz w:val="18"/>
                                      <w:szCs w:val="18"/>
                                    </w:rPr>
                                    <w:t>58 existing connections (residential)</w:t>
                                  </w:r>
                                </w:p>
                                <w:p w14:paraId="5472E02B" w14:textId="77777777" w:rsidR="00097005" w:rsidRPr="00097005" w:rsidRDefault="00097005" w:rsidP="00097005">
                                  <w:pPr>
                                    <w:jc w:val="left"/>
                                    <w:rPr>
                                      <w:rFonts w:cstheme="minorHAnsi"/>
                                      <w:color w:val="808080" w:themeColor="background1" w:themeShade="80"/>
                                      <w:sz w:val="18"/>
                                      <w:szCs w:val="18"/>
                                    </w:rPr>
                                  </w:pPr>
                                  <w:r w:rsidRPr="00097005">
                                    <w:rPr>
                                      <w:rFonts w:cstheme="minorHAnsi"/>
                                      <w:color w:val="808080" w:themeColor="background1" w:themeShade="80"/>
                                      <w:sz w:val="18"/>
                                      <w:szCs w:val="18"/>
                                    </w:rPr>
                                    <w:t>0 existing connections (social)</w:t>
                                  </w:r>
                                </w:p>
                                <w:p w14:paraId="560EADC8" w14:textId="77777777" w:rsidR="00097005" w:rsidRPr="00097005" w:rsidRDefault="00097005" w:rsidP="00097005">
                                  <w:pPr>
                                    <w:jc w:val="left"/>
                                    <w:rPr>
                                      <w:rFonts w:cstheme="minorHAnsi"/>
                                      <w:color w:val="808080" w:themeColor="background1" w:themeShade="80"/>
                                      <w:sz w:val="18"/>
                                      <w:szCs w:val="18"/>
                                    </w:rPr>
                                  </w:pPr>
                                  <w:r w:rsidRPr="00097005">
                                    <w:rPr>
                                      <w:rFonts w:cstheme="minorHAnsi"/>
                                      <w:color w:val="808080" w:themeColor="background1" w:themeShade="80"/>
                                      <w:sz w:val="18"/>
                                      <w:szCs w:val="18"/>
                                    </w:rPr>
                                    <w:t>7 existing connections (commercial/PUE)</w:t>
                                  </w:r>
                                </w:p>
                                <w:p w14:paraId="0C2DBB89" w14:textId="77777777" w:rsidR="00097005" w:rsidRPr="00097005" w:rsidRDefault="00097005" w:rsidP="00097005">
                                  <w:pPr>
                                    <w:jc w:val="left"/>
                                    <w:rPr>
                                      <w:rFonts w:cstheme="minorHAnsi"/>
                                      <w:color w:val="808080" w:themeColor="background1" w:themeShade="80"/>
                                      <w:sz w:val="18"/>
                                      <w:szCs w:val="18"/>
                                    </w:rPr>
                                  </w:pPr>
                                  <w:r w:rsidRPr="00097005">
                                    <w:rPr>
                                      <w:rFonts w:cstheme="minorHAnsi"/>
                                      <w:color w:val="808080" w:themeColor="background1" w:themeShade="80"/>
                                      <w:sz w:val="18"/>
                                      <w:szCs w:val="18"/>
                                    </w:rPr>
                                    <w:t>5 NEW connections (commercial/PUE)</w:t>
                                  </w:r>
                                </w:p>
                                <w:p w14:paraId="51801D22" w14:textId="77777777" w:rsidR="00097005" w:rsidRPr="00097005" w:rsidRDefault="00097005" w:rsidP="00097005">
                                  <w:pPr>
                                    <w:jc w:val="left"/>
                                    <w:rPr>
                                      <w:rFonts w:cstheme="minorHAnsi"/>
                                      <w:sz w:val="18"/>
                                      <w:szCs w:val="18"/>
                                      <w:u w:val="single"/>
                                    </w:rPr>
                                  </w:pPr>
                                  <w:r w:rsidRPr="00097005">
                                    <w:rPr>
                                      <w:rFonts w:cstheme="minorHAnsi"/>
                                      <w:color w:val="808080" w:themeColor="background1" w:themeShade="80"/>
                                      <w:sz w:val="18"/>
                                      <w:szCs w:val="18"/>
                                      <w:u w:val="single"/>
                                    </w:rPr>
                                    <w:t>70 connections (total)</w:t>
                                  </w:r>
                                </w:p>
                              </w:tc>
                            </w:tr>
                          </w:tbl>
                          <w:p w14:paraId="7208A9BE" w14:textId="0B144B10" w:rsidR="00097005" w:rsidRPr="00C42ECD" w:rsidRDefault="00C42ECD" w:rsidP="00B9663B">
                            <w:pPr>
                              <w:spacing w:before="60"/>
                              <w:rPr>
                                <w:rFonts w:cs="Calibri"/>
                                <w:sz w:val="17"/>
                                <w:szCs w:val="17"/>
                              </w:rPr>
                            </w:pPr>
                            <w:r>
                              <w:rPr>
                                <w:rFonts w:cs="Calibri"/>
                                <w:sz w:val="17"/>
                                <w:szCs w:val="17"/>
                                <w:vertAlign w:val="superscript"/>
                              </w:rPr>
                              <w:t xml:space="preserve">1)  </w:t>
                            </w:r>
                            <w:r w:rsidRPr="00C42ECD">
                              <w:rPr>
                                <w:rFonts w:cs="Calibri"/>
                                <w:sz w:val="17"/>
                                <w:szCs w:val="17"/>
                              </w:rPr>
                              <w:t>10% of the indirect GHG ER of this an all GEF-funded AMP national projects have been removed from each project and allocated to the AMP regional project, in line with the apportioning of the overall program budget. This reflects the benefits of national projects accessing the regional project’s support which is expected to contribute and enhance the enabling conditions required for minigrids development.</w:t>
                            </w:r>
                            <w:bookmarkEnd w:id="448"/>
                            <w:bookmarkEnd w:id="449"/>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6C6467" id="Text Box 957298979" o:spid="_x0000_s1074" type="#_x0000_t202" style="position:absolute;left:0;text-align:left;margin-left:52pt;margin-top:57.6pt;width:520.45pt;height:466.4pt;z-index:251652608;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" strokecolor="#a6a6a6">
                <v:textbox>
                  <w:txbxContent>
                    <w:p w14:paraId="3A7CD401" w14:textId="32088D90" w:rsidR="00B9663B" w:rsidRDefault="00B9663B" w:rsidP="00B9663B">
                      <w:pPr>
                        <w:rPr>
                          <w:b/>
                          <w:color w:val="0070C0"/>
                          <w:lang w:val="en-GB"/>
                        </w:rPr>
                      </w:pPr>
                      <w:bookmarkStart w:id="450" w:name="_Ref111318004"/>
                      <w:bookmarkStart w:id="451" w:name="_Toc122610328"/>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1D6D3D">
                        <w:rPr>
                          <w:b/>
                          <w:noProof/>
                          <w:color w:val="0070C0"/>
                          <w:lang w:val="en-GB"/>
                        </w:rPr>
                        <w:t>57</w:t>
                      </w:r>
                      <w:r w:rsidRPr="006C5D5B">
                        <w:rPr>
                          <w:color w:val="0070C0"/>
                          <w:lang w:val="en-GB"/>
                        </w:rPr>
                        <w:fldChar w:fldCharType="end"/>
                      </w:r>
                      <w:bookmarkEnd w:id="450"/>
                      <w:r>
                        <w:rPr>
                          <w:b/>
                          <w:color w:val="0070C0"/>
                          <w:lang w:val="en-GB"/>
                        </w:rPr>
                        <w:tab/>
                        <w:t>Project results – expected at PIF and at CEO endorsement</w:t>
                      </w:r>
                      <w:bookmarkEnd w:id="451"/>
                    </w:p>
                    <w:p w14:paraId="61DDF0DE" w14:textId="66BE2812" w:rsidR="00B9663B" w:rsidRDefault="00B9663B" w:rsidP="00B9663B">
                      <w:pPr>
                        <w:rPr>
                          <w:b/>
                          <w:color w:val="0070C0"/>
                          <w:lang w:val="en-GB"/>
                        </w:rPr>
                      </w:pPr>
                    </w:p>
                    <w:p w14:paraId="28141DE5" w14:textId="68E0B609" w:rsidR="00097005" w:rsidRPr="00097005" w:rsidRDefault="00097005" w:rsidP="00B9663B">
                      <w:pPr>
                        <w:rPr>
                          <w:b/>
                          <w:sz w:val="19"/>
                          <w:szCs w:val="19"/>
                          <w:lang w:val="en-GB"/>
                        </w:rPr>
                      </w:pPr>
                      <w:r w:rsidRPr="00097005">
                        <w:rPr>
                          <w:b/>
                          <w:sz w:val="19"/>
                          <w:szCs w:val="19"/>
                          <w:lang w:val="en-GB"/>
                        </w:rPr>
                        <w:t>Expected at PIF and CEO endorsement</w:t>
                      </w:r>
                    </w:p>
                    <w:tbl>
                      <w:tblPr>
                        <w:tblStyle w:val="TableGrid28"/>
                        <w:tblW w:w="10060" w:type="dxa"/>
                        <w:tblLook w:val="04A0" w:firstRow="1" w:lastRow="0" w:firstColumn="1" w:lastColumn="0" w:noHBand="0" w:noVBand="1"/>
                      </w:tblPr>
                      <w:tblGrid>
                        <w:gridCol w:w="535"/>
                        <w:gridCol w:w="3780"/>
                        <w:gridCol w:w="2340"/>
                        <w:gridCol w:w="3405"/>
                      </w:tblGrid>
                      <w:tr w:rsidR="00B9663B" w:rsidRPr="00B9663B" w14:paraId="48F13AED" w14:textId="77777777" w:rsidTr="00B9663B">
                        <w:trPr>
                          <w:trHeight w:val="20"/>
                          <w:tblHeader/>
                        </w:trPr>
                        <w:tc>
                          <w:tcPr>
                            <w:tcW w:w="4315" w:type="dxa"/>
                            <w:gridSpan w:val="2"/>
                            <w:shd w:val="clear" w:color="auto" w:fill="1F4E79" w:themeFill="accent5" w:themeFillShade="80"/>
                          </w:tcPr>
                          <w:p w14:paraId="36B06484" w14:textId="77777777" w:rsidR="00B9663B" w:rsidRPr="00B9663B" w:rsidRDefault="00B9663B" w:rsidP="00B9663B">
                            <w:pPr>
                              <w:jc w:val="left"/>
                              <w:rPr>
                                <w:rFonts w:cstheme="minorHAnsi"/>
                                <w:color w:val="FFFFFF" w:themeColor="background1"/>
                                <w:sz w:val="18"/>
                                <w:szCs w:val="18"/>
                              </w:rPr>
                            </w:pPr>
                            <w:r w:rsidRPr="00B9663B">
                              <w:rPr>
                                <w:rFonts w:cstheme="minorHAnsi"/>
                                <w:color w:val="FFFFFF" w:themeColor="background1"/>
                                <w:sz w:val="18"/>
                                <w:szCs w:val="18"/>
                              </w:rPr>
                              <w:t>Project GEF-7 Core Indicators</w:t>
                            </w:r>
                          </w:p>
                        </w:tc>
                        <w:tc>
                          <w:tcPr>
                            <w:tcW w:w="2340" w:type="dxa"/>
                            <w:shd w:val="clear" w:color="auto" w:fill="1F4E79" w:themeFill="accent5" w:themeFillShade="80"/>
                          </w:tcPr>
                          <w:p w14:paraId="280CE7A2" w14:textId="77777777" w:rsidR="00B9663B" w:rsidRPr="00B9663B" w:rsidRDefault="00B9663B" w:rsidP="00B9663B">
                            <w:pPr>
                              <w:jc w:val="left"/>
                              <w:rPr>
                                <w:rFonts w:cstheme="minorHAnsi"/>
                                <w:color w:val="FFFFFF" w:themeColor="background1"/>
                                <w:sz w:val="18"/>
                                <w:szCs w:val="18"/>
                              </w:rPr>
                            </w:pPr>
                            <w:r w:rsidRPr="00B9663B">
                              <w:rPr>
                                <w:rFonts w:cstheme="minorHAnsi"/>
                                <w:color w:val="FFFFFF" w:themeColor="background1"/>
                                <w:sz w:val="18"/>
                                <w:szCs w:val="18"/>
                              </w:rPr>
                              <w:t>Expected at PIF</w:t>
                            </w:r>
                          </w:p>
                        </w:tc>
                        <w:tc>
                          <w:tcPr>
                            <w:tcW w:w="3405" w:type="dxa"/>
                            <w:shd w:val="clear" w:color="auto" w:fill="1F4E79" w:themeFill="accent5" w:themeFillShade="80"/>
                          </w:tcPr>
                          <w:p w14:paraId="121EF6DD" w14:textId="77777777" w:rsidR="00B9663B" w:rsidRPr="00B9663B" w:rsidRDefault="00B9663B" w:rsidP="00B9663B">
                            <w:pPr>
                              <w:jc w:val="left"/>
                              <w:rPr>
                                <w:rFonts w:cstheme="minorHAnsi"/>
                                <w:color w:val="FFFFFF" w:themeColor="background1"/>
                                <w:sz w:val="18"/>
                                <w:szCs w:val="18"/>
                              </w:rPr>
                            </w:pPr>
                            <w:r w:rsidRPr="00B9663B">
                              <w:rPr>
                                <w:rFonts w:cstheme="minorHAnsi"/>
                                <w:color w:val="FFFFFF" w:themeColor="background1"/>
                                <w:sz w:val="18"/>
                                <w:szCs w:val="18"/>
                              </w:rPr>
                              <w:t>Expected at CEO Endorsement</w:t>
                            </w:r>
                          </w:p>
                        </w:tc>
                      </w:tr>
                      <w:tr w:rsidR="00B9663B" w:rsidRPr="00B9663B" w14:paraId="1015EAF3" w14:textId="77777777" w:rsidTr="00B9663B">
                        <w:trPr>
                          <w:trHeight w:val="20"/>
                        </w:trPr>
                        <w:tc>
                          <w:tcPr>
                            <w:tcW w:w="535" w:type="dxa"/>
                          </w:tcPr>
                          <w:p w14:paraId="696E6A3D" w14:textId="77777777" w:rsidR="00B9663B" w:rsidRPr="00B9663B" w:rsidRDefault="00B9663B" w:rsidP="00B9663B">
                            <w:pPr>
                              <w:spacing w:after="60"/>
                              <w:jc w:val="left"/>
                              <w:rPr>
                                <w:rFonts w:ascii="Proxima Nova Rg" w:hAnsi="Proxima Nova Rg" w:cs="Calibri"/>
                                <w:sz w:val="18"/>
                                <w:szCs w:val="18"/>
                              </w:rPr>
                            </w:pPr>
                            <w:r w:rsidRPr="00B9663B">
                              <w:rPr>
                                <w:rFonts w:ascii="Proxima Nova Rg" w:hAnsi="Proxima Nova Rg" w:cs="Calibri"/>
                                <w:sz w:val="18"/>
                                <w:szCs w:val="18"/>
                              </w:rPr>
                              <w:t>6</w:t>
                            </w:r>
                          </w:p>
                        </w:tc>
                        <w:tc>
                          <w:tcPr>
                            <w:tcW w:w="3780" w:type="dxa"/>
                          </w:tcPr>
                          <w:p w14:paraId="4BEEA5B0" w14:textId="77777777" w:rsidR="00B9663B" w:rsidRPr="00B9663B" w:rsidRDefault="00B9663B" w:rsidP="00B9663B">
                            <w:pPr>
                              <w:jc w:val="left"/>
                              <w:rPr>
                                <w:rFonts w:cstheme="minorHAnsi"/>
                                <w:sz w:val="18"/>
                                <w:szCs w:val="18"/>
                              </w:rPr>
                            </w:pPr>
                            <w:r w:rsidRPr="00B9663B">
                              <w:rPr>
                                <w:rFonts w:cstheme="minorHAnsi"/>
                                <w:sz w:val="18"/>
                                <w:szCs w:val="18"/>
                              </w:rPr>
                              <w:t xml:space="preserve">Greenhouse Gas Emissions Mitigated (metric tons of CO2e)  </w:t>
                            </w:r>
                          </w:p>
                        </w:tc>
                        <w:tc>
                          <w:tcPr>
                            <w:tcW w:w="2340" w:type="dxa"/>
                          </w:tcPr>
                          <w:p w14:paraId="1D5730A0" w14:textId="77777777" w:rsidR="00B9663B" w:rsidRPr="00B9663B" w:rsidRDefault="00B9663B" w:rsidP="00B9663B">
                            <w:pPr>
                              <w:shd w:val="clear" w:color="auto" w:fill="FFFFFF"/>
                              <w:jc w:val="left"/>
                              <w:rPr>
                                <w:rFonts w:cstheme="minorHAnsi"/>
                                <w:color w:val="000000"/>
                                <w:sz w:val="18"/>
                                <w:szCs w:val="18"/>
                              </w:rPr>
                            </w:pPr>
                            <w:r w:rsidRPr="00B9663B">
                              <w:rPr>
                                <w:rFonts w:cstheme="minorHAnsi"/>
                                <w:color w:val="000000"/>
                                <w:sz w:val="18"/>
                                <w:szCs w:val="18"/>
                              </w:rPr>
                              <w:t>11,645 (direct)</w:t>
                            </w:r>
                          </w:p>
                          <w:p w14:paraId="34F11BE1" w14:textId="77777777" w:rsidR="00B9663B" w:rsidRPr="00B9663B" w:rsidRDefault="00B9663B" w:rsidP="00B9663B">
                            <w:pPr>
                              <w:jc w:val="left"/>
                              <w:rPr>
                                <w:rFonts w:cstheme="minorHAnsi"/>
                                <w:sz w:val="18"/>
                                <w:szCs w:val="18"/>
                              </w:rPr>
                            </w:pPr>
                            <w:r w:rsidRPr="00B9663B">
                              <w:rPr>
                                <w:rFonts w:cstheme="minorHAnsi"/>
                                <w:color w:val="000000"/>
                                <w:sz w:val="18"/>
                                <w:szCs w:val="18"/>
                              </w:rPr>
                              <w:t>717,176 (indirect)</w:t>
                            </w:r>
                          </w:p>
                        </w:tc>
                        <w:tc>
                          <w:tcPr>
                            <w:tcW w:w="3405" w:type="dxa"/>
                          </w:tcPr>
                          <w:p w14:paraId="20C75198" w14:textId="77777777" w:rsidR="00B9663B" w:rsidRPr="00B9663B" w:rsidRDefault="00B9663B" w:rsidP="00B9663B">
                            <w:pPr>
                              <w:jc w:val="left"/>
                              <w:rPr>
                                <w:rFonts w:cstheme="minorHAnsi"/>
                                <w:sz w:val="18"/>
                                <w:szCs w:val="18"/>
                              </w:rPr>
                            </w:pPr>
                            <w:r w:rsidRPr="00B9663B">
                              <w:rPr>
                                <w:rFonts w:cstheme="minorHAnsi"/>
                                <w:color w:val="000000"/>
                                <w:sz w:val="18"/>
                                <w:szCs w:val="18"/>
                              </w:rPr>
                              <w:t xml:space="preserve">13,775 </w:t>
                            </w:r>
                            <w:r w:rsidRPr="00B9663B">
                              <w:rPr>
                                <w:rFonts w:cstheme="minorHAnsi"/>
                                <w:sz w:val="18"/>
                                <w:szCs w:val="18"/>
                              </w:rPr>
                              <w:t>(direct)</w:t>
                            </w:r>
                          </w:p>
                          <w:p w14:paraId="1991F94E" w14:textId="265CE8BC" w:rsidR="00B9663B" w:rsidRPr="00B9663B" w:rsidRDefault="00B9663B" w:rsidP="00B9663B">
                            <w:pPr>
                              <w:jc w:val="left"/>
                              <w:rPr>
                                <w:rFonts w:cstheme="minorHAnsi"/>
                                <w:sz w:val="18"/>
                                <w:szCs w:val="18"/>
                              </w:rPr>
                            </w:pPr>
                            <w:r w:rsidRPr="00B9663B">
                              <w:rPr>
                                <w:rFonts w:cstheme="minorHAnsi"/>
                                <w:color w:val="000000"/>
                                <w:sz w:val="18"/>
                                <w:szCs w:val="18"/>
                              </w:rPr>
                              <w:t xml:space="preserve">643,432 </w:t>
                            </w:r>
                            <w:r w:rsidRPr="00B9663B">
                              <w:rPr>
                                <w:rFonts w:cstheme="minorHAnsi"/>
                                <w:sz w:val="18"/>
                                <w:szCs w:val="18"/>
                              </w:rPr>
                              <w:t>(indirect)</w:t>
                            </w:r>
                            <w:r w:rsidRPr="00B9663B">
                              <w:rPr>
                                <w:rFonts w:cstheme="minorHAnsi"/>
                                <w:color w:val="000000"/>
                                <w:sz w:val="18"/>
                                <w:szCs w:val="18"/>
                                <w:vertAlign w:val="superscript"/>
                              </w:rPr>
                              <w:t xml:space="preserve"> </w:t>
                            </w:r>
                          </w:p>
                        </w:tc>
                      </w:tr>
                      <w:tr w:rsidR="00B9663B" w:rsidRPr="00B9663B" w14:paraId="3BCBD9F0" w14:textId="77777777" w:rsidTr="00B9663B">
                        <w:trPr>
                          <w:trHeight w:val="20"/>
                        </w:trPr>
                        <w:tc>
                          <w:tcPr>
                            <w:tcW w:w="535" w:type="dxa"/>
                          </w:tcPr>
                          <w:p w14:paraId="33E315F0" w14:textId="77777777" w:rsidR="00B9663B" w:rsidRPr="00B9663B" w:rsidRDefault="00B9663B" w:rsidP="00B9663B">
                            <w:pPr>
                              <w:spacing w:after="60"/>
                              <w:jc w:val="left"/>
                              <w:rPr>
                                <w:rFonts w:ascii="Proxima Nova Rg" w:hAnsi="Proxima Nova Rg" w:cs="Calibri"/>
                                <w:sz w:val="18"/>
                                <w:szCs w:val="18"/>
                              </w:rPr>
                            </w:pPr>
                            <w:r w:rsidRPr="00B9663B">
                              <w:rPr>
                                <w:rFonts w:ascii="Proxima Nova Rg" w:hAnsi="Proxima Nova Rg" w:cs="Calibri"/>
                                <w:sz w:val="18"/>
                                <w:szCs w:val="18"/>
                              </w:rPr>
                              <w:t>6.4</w:t>
                            </w:r>
                          </w:p>
                        </w:tc>
                        <w:tc>
                          <w:tcPr>
                            <w:tcW w:w="3780" w:type="dxa"/>
                          </w:tcPr>
                          <w:p w14:paraId="29CD71BA" w14:textId="77777777" w:rsidR="00B9663B" w:rsidRPr="00B9663B" w:rsidRDefault="00B9663B" w:rsidP="00B9663B">
                            <w:pPr>
                              <w:jc w:val="left"/>
                              <w:rPr>
                                <w:rFonts w:cstheme="minorHAnsi"/>
                                <w:sz w:val="18"/>
                                <w:szCs w:val="18"/>
                              </w:rPr>
                            </w:pPr>
                            <w:r w:rsidRPr="00B9663B">
                              <w:rPr>
                                <w:rFonts w:cstheme="minorHAnsi"/>
                                <w:sz w:val="18"/>
                                <w:szCs w:val="18"/>
                              </w:rPr>
                              <w:t>Increase in installed renewable energy capacity per technology (MW, MWh)</w:t>
                            </w:r>
                          </w:p>
                        </w:tc>
                        <w:tc>
                          <w:tcPr>
                            <w:tcW w:w="2340" w:type="dxa"/>
                          </w:tcPr>
                          <w:p w14:paraId="4990C8BB" w14:textId="77777777" w:rsidR="00B9663B" w:rsidRPr="00B9663B" w:rsidRDefault="00B9663B" w:rsidP="00B9663B">
                            <w:pPr>
                              <w:jc w:val="left"/>
                              <w:rPr>
                                <w:rFonts w:cstheme="minorHAnsi"/>
                                <w:sz w:val="18"/>
                                <w:szCs w:val="18"/>
                              </w:rPr>
                            </w:pPr>
                            <w:r w:rsidRPr="00B9663B">
                              <w:rPr>
                                <w:rFonts w:cstheme="minorHAnsi"/>
                                <w:sz w:val="18"/>
                                <w:szCs w:val="18"/>
                              </w:rPr>
                              <w:t>0.235 (solar PV)</w:t>
                            </w:r>
                          </w:p>
                        </w:tc>
                        <w:tc>
                          <w:tcPr>
                            <w:tcW w:w="3405" w:type="dxa"/>
                          </w:tcPr>
                          <w:p w14:paraId="527197CE" w14:textId="77777777" w:rsidR="00B9663B" w:rsidRPr="00B9663B" w:rsidRDefault="00B9663B" w:rsidP="00B9663B">
                            <w:pPr>
                              <w:jc w:val="left"/>
                              <w:rPr>
                                <w:rFonts w:cstheme="minorHAnsi"/>
                                <w:sz w:val="18"/>
                                <w:szCs w:val="18"/>
                              </w:rPr>
                            </w:pPr>
                            <w:r w:rsidRPr="00B9663B">
                              <w:rPr>
                                <w:rFonts w:cstheme="minorHAnsi"/>
                                <w:color w:val="000000"/>
                                <w:sz w:val="18"/>
                                <w:szCs w:val="18"/>
                              </w:rPr>
                              <w:t>0.450</w:t>
                            </w:r>
                            <w:r w:rsidRPr="00B9663B">
                              <w:rPr>
                                <w:rFonts w:cstheme="minorHAnsi"/>
                                <w:sz w:val="18"/>
                                <w:szCs w:val="18"/>
                              </w:rPr>
                              <w:t xml:space="preserve"> (solar PV - MW)</w:t>
                            </w:r>
                          </w:p>
                          <w:p w14:paraId="6AD9ACEC" w14:textId="77777777" w:rsidR="00B9663B" w:rsidRPr="00B9663B" w:rsidRDefault="00B9663B" w:rsidP="00B9663B">
                            <w:pPr>
                              <w:jc w:val="left"/>
                              <w:rPr>
                                <w:rFonts w:cstheme="minorHAnsi"/>
                                <w:sz w:val="18"/>
                                <w:szCs w:val="18"/>
                              </w:rPr>
                            </w:pPr>
                            <w:r w:rsidRPr="00B9663B">
                              <w:rPr>
                                <w:rFonts w:cstheme="minorHAnsi"/>
                                <w:color w:val="000000"/>
                                <w:sz w:val="18"/>
                                <w:szCs w:val="18"/>
                              </w:rPr>
                              <w:t>1.091</w:t>
                            </w:r>
                            <w:r w:rsidRPr="00B9663B">
                              <w:rPr>
                                <w:rFonts w:cstheme="minorHAnsi"/>
                                <w:sz w:val="18"/>
                                <w:szCs w:val="18"/>
                              </w:rPr>
                              <w:t xml:space="preserve"> (storage - MWh)</w:t>
                            </w:r>
                          </w:p>
                        </w:tc>
                      </w:tr>
                      <w:tr w:rsidR="00B9663B" w:rsidRPr="00B9663B" w14:paraId="0BDC5218" w14:textId="77777777" w:rsidTr="00B9663B">
                        <w:trPr>
                          <w:trHeight w:val="20"/>
                        </w:trPr>
                        <w:tc>
                          <w:tcPr>
                            <w:tcW w:w="535" w:type="dxa"/>
                          </w:tcPr>
                          <w:p w14:paraId="16749DF0" w14:textId="77777777" w:rsidR="00B9663B" w:rsidRPr="00B9663B" w:rsidRDefault="00B9663B" w:rsidP="00B9663B">
                            <w:pPr>
                              <w:spacing w:after="60"/>
                              <w:jc w:val="left"/>
                              <w:rPr>
                                <w:rFonts w:ascii="Proxima Nova Rg" w:hAnsi="Proxima Nova Rg" w:cs="Calibri"/>
                                <w:sz w:val="18"/>
                                <w:szCs w:val="18"/>
                              </w:rPr>
                            </w:pPr>
                            <w:r w:rsidRPr="00B9663B">
                              <w:rPr>
                                <w:rFonts w:ascii="Proxima Nova Rg" w:hAnsi="Proxima Nova Rg" w:cs="Calibri"/>
                                <w:sz w:val="18"/>
                                <w:szCs w:val="18"/>
                              </w:rPr>
                              <w:t>11</w:t>
                            </w:r>
                          </w:p>
                        </w:tc>
                        <w:tc>
                          <w:tcPr>
                            <w:tcW w:w="3780" w:type="dxa"/>
                          </w:tcPr>
                          <w:p w14:paraId="12DBBA2F" w14:textId="77777777" w:rsidR="00B9663B" w:rsidRPr="00B9663B" w:rsidRDefault="00B9663B" w:rsidP="00B9663B">
                            <w:pPr>
                              <w:jc w:val="left"/>
                              <w:rPr>
                                <w:rFonts w:cstheme="minorHAnsi"/>
                                <w:sz w:val="18"/>
                                <w:szCs w:val="18"/>
                              </w:rPr>
                            </w:pPr>
                            <w:r w:rsidRPr="00B9663B">
                              <w:rPr>
                                <w:rFonts w:cstheme="minorHAnsi"/>
                                <w:sz w:val="18"/>
                                <w:szCs w:val="18"/>
                              </w:rPr>
                              <w:t xml:space="preserve">Number of direct beneficiaries disaggregated by gender (and customer segment) as co-benefit of GEF investment </w:t>
                            </w:r>
                          </w:p>
                          <w:p w14:paraId="1282672E" w14:textId="77777777" w:rsidR="00B9663B" w:rsidRPr="00B9663B" w:rsidRDefault="00B9663B" w:rsidP="00B9663B">
                            <w:pPr>
                              <w:jc w:val="left"/>
                              <w:rPr>
                                <w:rFonts w:cstheme="minorHAnsi"/>
                                <w:sz w:val="18"/>
                                <w:szCs w:val="18"/>
                              </w:rPr>
                            </w:pPr>
                          </w:p>
                          <w:p w14:paraId="2FBD1BD7" w14:textId="77777777" w:rsidR="00B9663B" w:rsidRPr="00B9663B" w:rsidRDefault="00B9663B" w:rsidP="00B9663B">
                            <w:pPr>
                              <w:jc w:val="left"/>
                              <w:rPr>
                                <w:rFonts w:cstheme="minorHAnsi"/>
                                <w:sz w:val="18"/>
                                <w:szCs w:val="18"/>
                              </w:rPr>
                            </w:pPr>
                            <w:r w:rsidRPr="00B9663B">
                              <w:rPr>
                                <w:rFonts w:cstheme="minorHAnsi"/>
                                <w:sz w:val="18"/>
                                <w:szCs w:val="18"/>
                              </w:rPr>
                              <w:t>Units of measure:  number of people; number of connections disaggregated by customer segment</w:t>
                            </w:r>
                          </w:p>
                        </w:tc>
                        <w:tc>
                          <w:tcPr>
                            <w:tcW w:w="2340" w:type="dxa"/>
                          </w:tcPr>
                          <w:p w14:paraId="04E1CF91" w14:textId="77777777" w:rsidR="00B9663B" w:rsidRPr="00B9663B" w:rsidRDefault="00B9663B" w:rsidP="00B9663B">
                            <w:pPr>
                              <w:jc w:val="left"/>
                              <w:rPr>
                                <w:rFonts w:cstheme="minorHAnsi"/>
                                <w:sz w:val="18"/>
                                <w:szCs w:val="18"/>
                              </w:rPr>
                            </w:pPr>
                            <w:r w:rsidRPr="00B9663B">
                              <w:rPr>
                                <w:rFonts w:cstheme="minorHAnsi"/>
                                <w:color w:val="000000"/>
                                <w:sz w:val="18"/>
                                <w:szCs w:val="18"/>
                              </w:rPr>
                              <w:t>11,745 (of which 50 % women)</w:t>
                            </w:r>
                          </w:p>
                        </w:tc>
                        <w:tc>
                          <w:tcPr>
                            <w:tcW w:w="3405" w:type="dxa"/>
                          </w:tcPr>
                          <w:p w14:paraId="65E49396" w14:textId="77777777" w:rsidR="00B9663B" w:rsidRPr="00B9663B" w:rsidRDefault="00B9663B" w:rsidP="00B9663B">
                            <w:pPr>
                              <w:jc w:val="left"/>
                              <w:rPr>
                                <w:rFonts w:cstheme="minorHAnsi"/>
                                <w:sz w:val="18"/>
                                <w:szCs w:val="18"/>
                              </w:rPr>
                            </w:pPr>
                            <w:r w:rsidRPr="00B9663B">
                              <w:rPr>
                                <w:rFonts w:cstheme="minorHAnsi"/>
                                <w:color w:val="000000"/>
                                <w:sz w:val="18"/>
                                <w:szCs w:val="18"/>
                              </w:rPr>
                              <w:t xml:space="preserve">4,396 </w:t>
                            </w:r>
                            <w:r w:rsidRPr="00B9663B">
                              <w:rPr>
                                <w:rFonts w:cstheme="minorHAnsi"/>
                                <w:sz w:val="18"/>
                                <w:szCs w:val="18"/>
                              </w:rPr>
                              <w:t xml:space="preserve">people </w:t>
                            </w:r>
                            <w:r w:rsidRPr="00B9663B">
                              <w:rPr>
                                <w:rFonts w:cstheme="minorHAnsi"/>
                                <w:color w:val="000000"/>
                                <w:sz w:val="18"/>
                                <w:szCs w:val="18"/>
                              </w:rPr>
                              <w:t>(of which 51% women)</w:t>
                            </w:r>
                            <w:r w:rsidRPr="00B9663B">
                              <w:rPr>
                                <w:rFonts w:cstheme="minorHAnsi"/>
                                <w:sz w:val="18"/>
                                <w:szCs w:val="18"/>
                              </w:rPr>
                              <w:t xml:space="preserve"> </w:t>
                            </w:r>
                          </w:p>
                          <w:p w14:paraId="0CFEDE40" w14:textId="77777777" w:rsidR="00B9663B" w:rsidRPr="00B9663B" w:rsidRDefault="00B9663B" w:rsidP="00B9663B">
                            <w:pPr>
                              <w:jc w:val="left"/>
                              <w:rPr>
                                <w:rFonts w:cstheme="minorHAnsi"/>
                                <w:sz w:val="18"/>
                                <w:szCs w:val="18"/>
                              </w:rPr>
                            </w:pPr>
                            <w:r w:rsidRPr="00B9663B">
                              <w:rPr>
                                <w:rFonts w:cstheme="minorHAnsi"/>
                                <w:sz w:val="18"/>
                                <w:szCs w:val="18"/>
                              </w:rPr>
                              <w:t>-------</w:t>
                            </w:r>
                          </w:p>
                          <w:p w14:paraId="28A10149" w14:textId="77777777" w:rsidR="00B9663B" w:rsidRPr="00B9663B" w:rsidRDefault="00B9663B" w:rsidP="00B9663B">
                            <w:pPr>
                              <w:jc w:val="left"/>
                              <w:rPr>
                                <w:rFonts w:cstheme="minorHAnsi"/>
                                <w:color w:val="808080" w:themeColor="background1" w:themeShade="80"/>
                                <w:sz w:val="18"/>
                                <w:szCs w:val="18"/>
                              </w:rPr>
                            </w:pPr>
                            <w:r w:rsidRPr="00B9663B">
                              <w:rPr>
                                <w:rFonts w:cstheme="minorHAnsi"/>
                                <w:color w:val="808080" w:themeColor="background1" w:themeShade="80"/>
                                <w:sz w:val="18"/>
                                <w:szCs w:val="18"/>
                              </w:rPr>
                              <w:t>4,190 people (residential)</w:t>
                            </w:r>
                          </w:p>
                          <w:p w14:paraId="43BB24A9" w14:textId="77777777" w:rsidR="00B9663B" w:rsidRPr="00B9663B" w:rsidRDefault="00B9663B" w:rsidP="00B9663B">
                            <w:pPr>
                              <w:jc w:val="left"/>
                              <w:rPr>
                                <w:rFonts w:cstheme="minorHAnsi"/>
                                <w:color w:val="808080" w:themeColor="background1" w:themeShade="80"/>
                                <w:sz w:val="18"/>
                                <w:szCs w:val="18"/>
                              </w:rPr>
                            </w:pPr>
                            <w:r w:rsidRPr="00B9663B">
                              <w:rPr>
                                <w:rFonts w:cstheme="minorHAnsi"/>
                                <w:color w:val="808080" w:themeColor="background1" w:themeShade="80"/>
                                <w:sz w:val="18"/>
                                <w:szCs w:val="18"/>
                              </w:rPr>
                              <w:t>80 people (social)</w:t>
                            </w:r>
                          </w:p>
                          <w:p w14:paraId="7D7A4ABF" w14:textId="77777777" w:rsidR="00B9663B" w:rsidRPr="00B9663B" w:rsidRDefault="00B9663B" w:rsidP="00B9663B">
                            <w:pPr>
                              <w:jc w:val="left"/>
                              <w:rPr>
                                <w:rFonts w:cstheme="minorHAnsi"/>
                                <w:color w:val="808080" w:themeColor="background1" w:themeShade="80"/>
                                <w:sz w:val="18"/>
                                <w:szCs w:val="18"/>
                              </w:rPr>
                            </w:pPr>
                            <w:r w:rsidRPr="00B9663B">
                              <w:rPr>
                                <w:rFonts w:cstheme="minorHAnsi"/>
                                <w:color w:val="808080" w:themeColor="background1" w:themeShade="80"/>
                                <w:sz w:val="18"/>
                                <w:szCs w:val="18"/>
                              </w:rPr>
                              <w:t>126 people (commercial/PUE)</w:t>
                            </w:r>
                          </w:p>
                          <w:p w14:paraId="57927C0B" w14:textId="77777777" w:rsidR="00B9663B" w:rsidRPr="00B9663B" w:rsidRDefault="00B9663B" w:rsidP="00B9663B">
                            <w:pPr>
                              <w:jc w:val="left"/>
                              <w:rPr>
                                <w:rFonts w:cstheme="minorHAnsi"/>
                                <w:sz w:val="18"/>
                                <w:szCs w:val="18"/>
                              </w:rPr>
                            </w:pPr>
                            <w:r w:rsidRPr="00B9663B">
                              <w:rPr>
                                <w:rFonts w:cstheme="minorHAnsi"/>
                                <w:sz w:val="18"/>
                                <w:szCs w:val="18"/>
                              </w:rPr>
                              <w:t>-------</w:t>
                            </w:r>
                          </w:p>
                          <w:p w14:paraId="29AD992D" w14:textId="77777777" w:rsidR="00B9663B" w:rsidRPr="00B9663B" w:rsidRDefault="00B9663B" w:rsidP="00B9663B">
                            <w:pPr>
                              <w:jc w:val="left"/>
                              <w:rPr>
                                <w:rFonts w:cstheme="minorHAnsi"/>
                                <w:color w:val="808080" w:themeColor="background1" w:themeShade="80"/>
                                <w:sz w:val="18"/>
                                <w:szCs w:val="18"/>
                              </w:rPr>
                            </w:pPr>
                            <w:r w:rsidRPr="00B9663B">
                              <w:rPr>
                                <w:rFonts w:cstheme="minorHAnsi"/>
                                <w:color w:val="808080" w:themeColor="background1" w:themeShade="80"/>
                                <w:sz w:val="18"/>
                                <w:szCs w:val="18"/>
                              </w:rPr>
                              <w:t>838 connections (residential)</w:t>
                            </w:r>
                          </w:p>
                          <w:p w14:paraId="03DA0B66" w14:textId="77777777" w:rsidR="00B9663B" w:rsidRPr="00B9663B" w:rsidRDefault="00B9663B" w:rsidP="00B9663B">
                            <w:pPr>
                              <w:jc w:val="left"/>
                              <w:rPr>
                                <w:rFonts w:cstheme="minorHAnsi"/>
                                <w:color w:val="808080" w:themeColor="background1" w:themeShade="80"/>
                                <w:sz w:val="18"/>
                                <w:szCs w:val="18"/>
                              </w:rPr>
                            </w:pPr>
                            <w:r w:rsidRPr="00B9663B">
                              <w:rPr>
                                <w:rFonts w:cstheme="minorHAnsi"/>
                                <w:color w:val="808080" w:themeColor="background1" w:themeShade="80"/>
                                <w:sz w:val="18"/>
                                <w:szCs w:val="18"/>
                              </w:rPr>
                              <w:t>20 connections (social)</w:t>
                            </w:r>
                          </w:p>
                          <w:p w14:paraId="5EF3F66F" w14:textId="77777777" w:rsidR="00B9663B" w:rsidRPr="00B9663B" w:rsidRDefault="00B9663B" w:rsidP="00B9663B">
                            <w:pPr>
                              <w:jc w:val="left"/>
                              <w:rPr>
                                <w:rFonts w:cstheme="minorHAnsi"/>
                                <w:color w:val="808080" w:themeColor="background1" w:themeShade="80"/>
                                <w:sz w:val="18"/>
                                <w:szCs w:val="18"/>
                              </w:rPr>
                            </w:pPr>
                            <w:r w:rsidRPr="00B9663B">
                              <w:rPr>
                                <w:rFonts w:cstheme="minorHAnsi"/>
                                <w:color w:val="808080" w:themeColor="background1" w:themeShade="80"/>
                                <w:sz w:val="18"/>
                                <w:szCs w:val="18"/>
                              </w:rPr>
                              <w:t>47 connections (commercial/PUE)</w:t>
                            </w:r>
                          </w:p>
                          <w:p w14:paraId="5041EADF" w14:textId="77777777" w:rsidR="00B9663B" w:rsidRPr="00B9663B" w:rsidRDefault="00B9663B" w:rsidP="00B9663B">
                            <w:pPr>
                              <w:jc w:val="left"/>
                              <w:rPr>
                                <w:rFonts w:cstheme="minorHAnsi"/>
                                <w:sz w:val="18"/>
                                <w:szCs w:val="18"/>
                                <w:u w:val="single"/>
                              </w:rPr>
                            </w:pPr>
                            <w:r w:rsidRPr="00B9663B">
                              <w:rPr>
                                <w:rFonts w:cstheme="minorHAnsi"/>
                                <w:color w:val="808080" w:themeColor="background1" w:themeShade="80"/>
                                <w:sz w:val="18"/>
                                <w:szCs w:val="18"/>
                                <w:u w:val="single"/>
                              </w:rPr>
                              <w:t xml:space="preserve">905 connections (total) </w:t>
                            </w:r>
                          </w:p>
                        </w:tc>
                      </w:tr>
                    </w:tbl>
                    <w:p w14:paraId="3BF4F4DF" w14:textId="3B7E218D" w:rsidR="00B9663B" w:rsidRPr="00097005" w:rsidRDefault="00B9663B" w:rsidP="00B9663B">
                      <w:pPr>
                        <w:spacing w:before="60"/>
                        <w:rPr>
                          <w:rFonts w:cs="Calibri"/>
                          <w:b/>
                          <w:bCs/>
                          <w:sz w:val="19"/>
                          <w:szCs w:val="19"/>
                        </w:rPr>
                      </w:pPr>
                    </w:p>
                    <w:p w14:paraId="70DA028D" w14:textId="2C6D23F1" w:rsidR="00097005" w:rsidRDefault="00097005" w:rsidP="00B9663B">
                      <w:pPr>
                        <w:spacing w:before="60"/>
                        <w:rPr>
                          <w:rFonts w:cs="Calibri"/>
                          <w:b/>
                          <w:bCs/>
                          <w:sz w:val="19"/>
                          <w:szCs w:val="19"/>
                        </w:rPr>
                      </w:pPr>
                      <w:r w:rsidRPr="00097005">
                        <w:rPr>
                          <w:rFonts w:cs="Calibri"/>
                          <w:b/>
                          <w:bCs/>
                          <w:sz w:val="19"/>
                          <w:szCs w:val="19"/>
                        </w:rPr>
                        <w:t>Proj</w:t>
                      </w:r>
                      <w:bookmarkStart w:id="452" w:name="_Hlk111292277"/>
                      <w:bookmarkStart w:id="453" w:name="_Hlk111292278"/>
                      <w:r w:rsidRPr="00097005">
                        <w:rPr>
                          <w:rFonts w:cs="Calibri"/>
                          <w:b/>
                          <w:bCs/>
                          <w:sz w:val="19"/>
                          <w:szCs w:val="19"/>
                        </w:rPr>
                        <w:t>ect results by pilot</w:t>
                      </w:r>
                    </w:p>
                    <w:tbl>
                      <w:tblPr>
                        <w:tblStyle w:val="TableGrid29"/>
                        <w:tblW w:w="9918" w:type="dxa"/>
                        <w:tblLook w:val="04A0" w:firstRow="1" w:lastRow="0" w:firstColumn="1" w:lastColumn="0" w:noHBand="0" w:noVBand="1"/>
                      </w:tblPr>
                      <w:tblGrid>
                        <w:gridCol w:w="470"/>
                        <w:gridCol w:w="2675"/>
                        <w:gridCol w:w="3371"/>
                        <w:gridCol w:w="3402"/>
                      </w:tblGrid>
                      <w:tr w:rsidR="00097005" w:rsidRPr="00097005" w14:paraId="7B20C175" w14:textId="77777777" w:rsidTr="00097005">
                        <w:trPr>
                          <w:tblHeader/>
                        </w:trPr>
                        <w:tc>
                          <w:tcPr>
                            <w:tcW w:w="3145" w:type="dxa"/>
                            <w:gridSpan w:val="2"/>
                            <w:shd w:val="clear" w:color="auto" w:fill="1F4E79" w:themeFill="accent5" w:themeFillShade="80"/>
                          </w:tcPr>
                          <w:p w14:paraId="5164CC04" w14:textId="77777777" w:rsidR="00097005" w:rsidRPr="00097005" w:rsidRDefault="00097005" w:rsidP="00097005">
                            <w:pPr>
                              <w:jc w:val="left"/>
                              <w:rPr>
                                <w:rFonts w:cstheme="minorHAnsi"/>
                                <w:color w:val="FFFFFF" w:themeColor="background1"/>
                                <w:sz w:val="18"/>
                                <w:szCs w:val="18"/>
                              </w:rPr>
                            </w:pPr>
                            <w:r w:rsidRPr="00097005">
                              <w:rPr>
                                <w:rFonts w:cstheme="minorHAnsi"/>
                                <w:color w:val="FFFFFF" w:themeColor="background1"/>
                                <w:sz w:val="18"/>
                                <w:szCs w:val="18"/>
                              </w:rPr>
                              <w:t>Project GEF-7 Core Indicators</w:t>
                            </w:r>
                          </w:p>
                        </w:tc>
                        <w:tc>
                          <w:tcPr>
                            <w:tcW w:w="3371" w:type="dxa"/>
                            <w:shd w:val="clear" w:color="auto" w:fill="1F4E79" w:themeFill="accent5" w:themeFillShade="80"/>
                          </w:tcPr>
                          <w:p w14:paraId="22F3A82C" w14:textId="77777777" w:rsidR="00097005" w:rsidRPr="00097005" w:rsidRDefault="00097005" w:rsidP="00097005">
                            <w:pPr>
                              <w:jc w:val="left"/>
                              <w:rPr>
                                <w:rFonts w:cstheme="minorHAnsi"/>
                                <w:color w:val="FFFFFF" w:themeColor="background1"/>
                                <w:sz w:val="18"/>
                                <w:szCs w:val="18"/>
                              </w:rPr>
                            </w:pPr>
                            <w:r w:rsidRPr="00097005">
                              <w:rPr>
                                <w:rFonts w:cstheme="minorHAnsi"/>
                                <w:color w:val="FFFFFF" w:themeColor="background1"/>
                                <w:sz w:val="18"/>
                                <w:szCs w:val="18"/>
                              </w:rPr>
                              <w:t>Pilot 1 (Greenfield)</w:t>
                            </w:r>
                          </w:p>
                        </w:tc>
                        <w:tc>
                          <w:tcPr>
                            <w:tcW w:w="3402" w:type="dxa"/>
                            <w:shd w:val="clear" w:color="auto" w:fill="1F4E79" w:themeFill="accent5" w:themeFillShade="80"/>
                          </w:tcPr>
                          <w:p w14:paraId="788756FB" w14:textId="77777777" w:rsidR="00097005" w:rsidRPr="00097005" w:rsidRDefault="00097005" w:rsidP="00097005">
                            <w:pPr>
                              <w:jc w:val="left"/>
                              <w:rPr>
                                <w:rFonts w:cstheme="minorHAnsi"/>
                                <w:color w:val="FFFFFF" w:themeColor="background1"/>
                                <w:sz w:val="18"/>
                                <w:szCs w:val="18"/>
                              </w:rPr>
                            </w:pPr>
                            <w:r w:rsidRPr="00097005">
                              <w:rPr>
                                <w:rFonts w:cstheme="minorHAnsi"/>
                                <w:color w:val="FFFFFF" w:themeColor="background1"/>
                                <w:sz w:val="18"/>
                                <w:szCs w:val="18"/>
                              </w:rPr>
                              <w:t>Pilot 2 (PUE Overlay)</w:t>
                            </w:r>
                          </w:p>
                        </w:tc>
                      </w:tr>
                      <w:tr w:rsidR="00097005" w:rsidRPr="00097005" w14:paraId="74210544" w14:textId="77777777" w:rsidTr="00097005">
                        <w:tc>
                          <w:tcPr>
                            <w:tcW w:w="470" w:type="dxa"/>
                          </w:tcPr>
                          <w:p w14:paraId="32AAA376" w14:textId="77777777" w:rsidR="00097005" w:rsidRPr="00097005" w:rsidRDefault="00097005" w:rsidP="00097005">
                            <w:pPr>
                              <w:jc w:val="left"/>
                              <w:rPr>
                                <w:rFonts w:cstheme="minorHAnsi"/>
                                <w:sz w:val="18"/>
                                <w:szCs w:val="18"/>
                              </w:rPr>
                            </w:pPr>
                            <w:r w:rsidRPr="00097005">
                              <w:rPr>
                                <w:rFonts w:cstheme="minorHAnsi"/>
                                <w:sz w:val="18"/>
                                <w:szCs w:val="18"/>
                              </w:rPr>
                              <w:t>6</w:t>
                            </w:r>
                          </w:p>
                        </w:tc>
                        <w:tc>
                          <w:tcPr>
                            <w:tcW w:w="2675" w:type="dxa"/>
                          </w:tcPr>
                          <w:p w14:paraId="574DA661" w14:textId="77777777" w:rsidR="00097005" w:rsidRPr="00097005" w:rsidRDefault="00097005" w:rsidP="00097005">
                            <w:pPr>
                              <w:jc w:val="left"/>
                              <w:rPr>
                                <w:rFonts w:cstheme="minorHAnsi"/>
                                <w:sz w:val="18"/>
                                <w:szCs w:val="18"/>
                              </w:rPr>
                            </w:pPr>
                            <w:r w:rsidRPr="00097005">
                              <w:rPr>
                                <w:rFonts w:cstheme="minorHAnsi"/>
                                <w:sz w:val="18"/>
                                <w:szCs w:val="18"/>
                              </w:rPr>
                              <w:t xml:space="preserve">Greenhouse Gas Emissions Mitigated (metric tons of CO2e)  </w:t>
                            </w:r>
                          </w:p>
                        </w:tc>
                        <w:tc>
                          <w:tcPr>
                            <w:tcW w:w="3371" w:type="dxa"/>
                          </w:tcPr>
                          <w:p w14:paraId="58F4C023" w14:textId="77777777" w:rsidR="00097005" w:rsidRPr="00097005" w:rsidRDefault="00097005" w:rsidP="00097005">
                            <w:pPr>
                              <w:jc w:val="left"/>
                              <w:rPr>
                                <w:rFonts w:cstheme="minorHAnsi"/>
                                <w:sz w:val="18"/>
                                <w:szCs w:val="18"/>
                              </w:rPr>
                            </w:pPr>
                            <w:r w:rsidRPr="00097005">
                              <w:rPr>
                                <w:rFonts w:cstheme="minorHAnsi"/>
                                <w:sz w:val="18"/>
                                <w:szCs w:val="18"/>
                              </w:rPr>
                              <w:t>12,991 (direct)</w:t>
                            </w:r>
                          </w:p>
                          <w:p w14:paraId="407BE3F1" w14:textId="77777777" w:rsidR="00097005" w:rsidRPr="00097005" w:rsidRDefault="00097005" w:rsidP="00097005">
                            <w:pPr>
                              <w:jc w:val="left"/>
                              <w:rPr>
                                <w:rFonts w:cstheme="minorHAnsi"/>
                                <w:sz w:val="18"/>
                                <w:szCs w:val="18"/>
                              </w:rPr>
                            </w:pPr>
                          </w:p>
                        </w:tc>
                        <w:tc>
                          <w:tcPr>
                            <w:tcW w:w="3402" w:type="dxa"/>
                          </w:tcPr>
                          <w:p w14:paraId="6BE47D99" w14:textId="77777777" w:rsidR="00097005" w:rsidRPr="00097005" w:rsidRDefault="00097005" w:rsidP="00097005">
                            <w:pPr>
                              <w:jc w:val="left"/>
                              <w:rPr>
                                <w:rFonts w:cstheme="minorHAnsi"/>
                                <w:sz w:val="18"/>
                                <w:szCs w:val="18"/>
                              </w:rPr>
                            </w:pPr>
                            <w:r w:rsidRPr="00097005">
                              <w:rPr>
                                <w:rFonts w:cstheme="minorHAnsi"/>
                                <w:sz w:val="18"/>
                                <w:szCs w:val="18"/>
                              </w:rPr>
                              <w:t>784 (direct)</w:t>
                            </w:r>
                          </w:p>
                          <w:p w14:paraId="37B349BF" w14:textId="77777777" w:rsidR="00097005" w:rsidRPr="00097005" w:rsidRDefault="00097005" w:rsidP="00097005">
                            <w:pPr>
                              <w:jc w:val="left"/>
                              <w:rPr>
                                <w:rFonts w:cstheme="minorHAnsi"/>
                                <w:sz w:val="18"/>
                                <w:szCs w:val="18"/>
                              </w:rPr>
                            </w:pPr>
                          </w:p>
                        </w:tc>
                      </w:tr>
                      <w:tr w:rsidR="00097005" w:rsidRPr="00097005" w14:paraId="05DA6CF0" w14:textId="77777777" w:rsidTr="00097005">
                        <w:tc>
                          <w:tcPr>
                            <w:tcW w:w="470" w:type="dxa"/>
                          </w:tcPr>
                          <w:p w14:paraId="31D3FC96" w14:textId="77777777" w:rsidR="00097005" w:rsidRPr="00097005" w:rsidRDefault="00097005" w:rsidP="00097005">
                            <w:pPr>
                              <w:jc w:val="left"/>
                              <w:rPr>
                                <w:rFonts w:cstheme="minorHAnsi"/>
                                <w:sz w:val="18"/>
                                <w:szCs w:val="18"/>
                              </w:rPr>
                            </w:pPr>
                            <w:r w:rsidRPr="00097005">
                              <w:rPr>
                                <w:rFonts w:cstheme="minorHAnsi"/>
                                <w:sz w:val="18"/>
                                <w:szCs w:val="18"/>
                              </w:rPr>
                              <w:t>6.4</w:t>
                            </w:r>
                          </w:p>
                        </w:tc>
                        <w:tc>
                          <w:tcPr>
                            <w:tcW w:w="2675" w:type="dxa"/>
                          </w:tcPr>
                          <w:p w14:paraId="2C8DDC23" w14:textId="77777777" w:rsidR="00097005" w:rsidRPr="00097005" w:rsidRDefault="00097005" w:rsidP="00097005">
                            <w:pPr>
                              <w:jc w:val="left"/>
                              <w:rPr>
                                <w:rFonts w:cstheme="minorHAnsi"/>
                                <w:sz w:val="18"/>
                                <w:szCs w:val="18"/>
                              </w:rPr>
                            </w:pPr>
                            <w:r w:rsidRPr="00097005">
                              <w:rPr>
                                <w:rFonts w:cstheme="minorHAnsi"/>
                                <w:sz w:val="18"/>
                                <w:szCs w:val="18"/>
                              </w:rPr>
                              <w:t>Increase in installed renewable energy capacity per technology (kW – solar) (kWh - storage)</w:t>
                            </w:r>
                          </w:p>
                        </w:tc>
                        <w:tc>
                          <w:tcPr>
                            <w:tcW w:w="3371" w:type="dxa"/>
                          </w:tcPr>
                          <w:p w14:paraId="5942F5CB" w14:textId="77777777" w:rsidR="00097005" w:rsidRPr="00097005" w:rsidRDefault="00097005" w:rsidP="00097005">
                            <w:pPr>
                              <w:jc w:val="left"/>
                              <w:rPr>
                                <w:rFonts w:cstheme="minorHAnsi"/>
                                <w:sz w:val="18"/>
                                <w:szCs w:val="18"/>
                              </w:rPr>
                            </w:pPr>
                            <w:r w:rsidRPr="00097005">
                              <w:rPr>
                                <w:rFonts w:cstheme="minorHAnsi"/>
                                <w:sz w:val="18"/>
                                <w:szCs w:val="18"/>
                              </w:rPr>
                              <w:t>0.406 (solar PV)</w:t>
                            </w:r>
                          </w:p>
                          <w:p w14:paraId="78DC46BB" w14:textId="77777777" w:rsidR="00097005" w:rsidRPr="00097005" w:rsidRDefault="00097005" w:rsidP="00097005">
                            <w:pPr>
                              <w:jc w:val="left"/>
                              <w:rPr>
                                <w:rFonts w:cstheme="minorHAnsi"/>
                                <w:sz w:val="18"/>
                                <w:szCs w:val="18"/>
                              </w:rPr>
                            </w:pPr>
                            <w:r w:rsidRPr="00097005">
                              <w:rPr>
                                <w:rFonts w:cstheme="minorHAnsi"/>
                                <w:sz w:val="18"/>
                                <w:szCs w:val="18"/>
                              </w:rPr>
                              <w:t>0.983 (storage)</w:t>
                            </w:r>
                          </w:p>
                        </w:tc>
                        <w:tc>
                          <w:tcPr>
                            <w:tcW w:w="3402" w:type="dxa"/>
                          </w:tcPr>
                          <w:p w14:paraId="359279E8" w14:textId="77777777" w:rsidR="00097005" w:rsidRPr="00097005" w:rsidRDefault="00097005" w:rsidP="00097005">
                            <w:pPr>
                              <w:jc w:val="left"/>
                              <w:rPr>
                                <w:rFonts w:cstheme="minorHAnsi"/>
                                <w:sz w:val="18"/>
                                <w:szCs w:val="18"/>
                              </w:rPr>
                            </w:pPr>
                            <w:r w:rsidRPr="00097005">
                              <w:rPr>
                                <w:rFonts w:cstheme="minorHAnsi"/>
                                <w:sz w:val="18"/>
                                <w:szCs w:val="18"/>
                              </w:rPr>
                              <w:t>0.044 (solar PV)</w:t>
                            </w:r>
                          </w:p>
                          <w:p w14:paraId="4F5B8A6E" w14:textId="77777777" w:rsidR="00097005" w:rsidRPr="00097005" w:rsidRDefault="00097005" w:rsidP="00097005">
                            <w:pPr>
                              <w:jc w:val="left"/>
                              <w:rPr>
                                <w:rFonts w:cstheme="minorHAnsi"/>
                                <w:sz w:val="18"/>
                                <w:szCs w:val="18"/>
                              </w:rPr>
                            </w:pPr>
                            <w:r w:rsidRPr="00097005">
                              <w:rPr>
                                <w:rFonts w:cstheme="minorHAnsi"/>
                                <w:sz w:val="18"/>
                                <w:szCs w:val="18"/>
                              </w:rPr>
                              <w:t>0.108 (storage)</w:t>
                            </w:r>
                          </w:p>
                        </w:tc>
                      </w:tr>
                      <w:tr w:rsidR="00097005" w:rsidRPr="00097005" w14:paraId="3AEA7B31" w14:textId="77777777" w:rsidTr="00097005">
                        <w:tc>
                          <w:tcPr>
                            <w:tcW w:w="470" w:type="dxa"/>
                          </w:tcPr>
                          <w:p w14:paraId="2791F7E6" w14:textId="77777777" w:rsidR="00097005" w:rsidRPr="00097005" w:rsidRDefault="00097005" w:rsidP="00097005">
                            <w:pPr>
                              <w:jc w:val="left"/>
                              <w:rPr>
                                <w:rFonts w:cstheme="minorHAnsi"/>
                                <w:sz w:val="18"/>
                                <w:szCs w:val="18"/>
                              </w:rPr>
                            </w:pPr>
                            <w:r w:rsidRPr="00097005">
                              <w:rPr>
                                <w:rFonts w:cstheme="minorHAnsi"/>
                                <w:sz w:val="18"/>
                                <w:szCs w:val="18"/>
                              </w:rPr>
                              <w:t>11</w:t>
                            </w:r>
                          </w:p>
                        </w:tc>
                        <w:tc>
                          <w:tcPr>
                            <w:tcW w:w="2675" w:type="dxa"/>
                          </w:tcPr>
                          <w:p w14:paraId="25DFFBB0" w14:textId="77777777" w:rsidR="00097005" w:rsidRPr="00097005" w:rsidRDefault="00097005" w:rsidP="00097005">
                            <w:pPr>
                              <w:jc w:val="left"/>
                              <w:rPr>
                                <w:rFonts w:cstheme="minorHAnsi"/>
                                <w:sz w:val="18"/>
                                <w:szCs w:val="18"/>
                              </w:rPr>
                            </w:pPr>
                            <w:r w:rsidRPr="00097005">
                              <w:rPr>
                                <w:rFonts w:cstheme="minorHAnsi"/>
                                <w:sz w:val="18"/>
                                <w:szCs w:val="18"/>
                              </w:rPr>
                              <w:t>Number of direct beneficiaries disaggregated by gender (and customer segment) as co-benefit of GEF investment (number of people)</w:t>
                            </w:r>
                          </w:p>
                        </w:tc>
                        <w:tc>
                          <w:tcPr>
                            <w:tcW w:w="3371" w:type="dxa"/>
                          </w:tcPr>
                          <w:p w14:paraId="1CC74D35" w14:textId="77777777" w:rsidR="00097005" w:rsidRPr="00097005" w:rsidRDefault="00097005" w:rsidP="00097005">
                            <w:pPr>
                              <w:jc w:val="left"/>
                              <w:rPr>
                                <w:rFonts w:cstheme="minorHAnsi"/>
                                <w:sz w:val="18"/>
                                <w:szCs w:val="18"/>
                              </w:rPr>
                            </w:pPr>
                            <w:r w:rsidRPr="00097005">
                              <w:rPr>
                                <w:rFonts w:cstheme="minorHAnsi"/>
                                <w:sz w:val="18"/>
                                <w:szCs w:val="18"/>
                              </w:rPr>
                              <w:t xml:space="preserve">4,085 people </w:t>
                            </w:r>
                          </w:p>
                          <w:p w14:paraId="24E99B8F" w14:textId="77777777" w:rsidR="00097005" w:rsidRPr="00097005" w:rsidRDefault="00097005" w:rsidP="00097005">
                            <w:pPr>
                              <w:jc w:val="left"/>
                              <w:rPr>
                                <w:rFonts w:cstheme="minorHAnsi"/>
                                <w:sz w:val="18"/>
                                <w:szCs w:val="18"/>
                              </w:rPr>
                            </w:pPr>
                            <w:r w:rsidRPr="00097005">
                              <w:rPr>
                                <w:rFonts w:cstheme="minorHAnsi"/>
                                <w:sz w:val="18"/>
                                <w:szCs w:val="18"/>
                              </w:rPr>
                              <w:t>-----------</w:t>
                            </w:r>
                          </w:p>
                          <w:p w14:paraId="3101845B" w14:textId="77777777" w:rsidR="00097005" w:rsidRPr="00097005" w:rsidRDefault="00097005" w:rsidP="00097005">
                            <w:pPr>
                              <w:jc w:val="left"/>
                              <w:rPr>
                                <w:rFonts w:cstheme="minorHAnsi"/>
                                <w:color w:val="808080" w:themeColor="background1" w:themeShade="80"/>
                                <w:sz w:val="18"/>
                                <w:szCs w:val="18"/>
                              </w:rPr>
                            </w:pPr>
                            <w:r w:rsidRPr="00097005">
                              <w:rPr>
                                <w:rFonts w:cstheme="minorHAnsi"/>
                                <w:color w:val="808080" w:themeColor="background1" w:themeShade="80"/>
                                <w:sz w:val="18"/>
                                <w:szCs w:val="18"/>
                              </w:rPr>
                              <w:t>3,900 people (residential)</w:t>
                            </w:r>
                          </w:p>
                          <w:p w14:paraId="223F74DF" w14:textId="77777777" w:rsidR="00097005" w:rsidRPr="00097005" w:rsidRDefault="00097005" w:rsidP="00097005">
                            <w:pPr>
                              <w:jc w:val="left"/>
                              <w:rPr>
                                <w:rFonts w:cstheme="minorHAnsi"/>
                                <w:color w:val="808080" w:themeColor="background1" w:themeShade="80"/>
                                <w:sz w:val="18"/>
                                <w:szCs w:val="18"/>
                              </w:rPr>
                            </w:pPr>
                            <w:r w:rsidRPr="00097005">
                              <w:rPr>
                                <w:rFonts w:cstheme="minorHAnsi"/>
                                <w:color w:val="808080" w:themeColor="background1" w:themeShade="80"/>
                                <w:sz w:val="18"/>
                                <w:szCs w:val="18"/>
                              </w:rPr>
                              <w:t>80 people (social)</w:t>
                            </w:r>
                          </w:p>
                          <w:p w14:paraId="7773525F" w14:textId="77777777" w:rsidR="00097005" w:rsidRPr="00097005" w:rsidRDefault="00097005" w:rsidP="00097005">
                            <w:pPr>
                              <w:jc w:val="left"/>
                              <w:rPr>
                                <w:rFonts w:cstheme="minorHAnsi"/>
                                <w:color w:val="808080" w:themeColor="background1" w:themeShade="80"/>
                                <w:sz w:val="18"/>
                                <w:szCs w:val="18"/>
                              </w:rPr>
                            </w:pPr>
                            <w:r w:rsidRPr="00097005">
                              <w:rPr>
                                <w:rFonts w:cstheme="minorHAnsi"/>
                                <w:color w:val="808080" w:themeColor="background1" w:themeShade="80"/>
                                <w:sz w:val="18"/>
                                <w:szCs w:val="18"/>
                              </w:rPr>
                              <w:t>105 people (commercial/PUE)</w:t>
                            </w:r>
                          </w:p>
                          <w:p w14:paraId="1E2BEBAB" w14:textId="77777777" w:rsidR="00097005" w:rsidRPr="00097005" w:rsidRDefault="00097005" w:rsidP="00097005">
                            <w:pPr>
                              <w:jc w:val="left"/>
                              <w:rPr>
                                <w:rFonts w:cstheme="minorHAnsi"/>
                                <w:color w:val="808080" w:themeColor="background1" w:themeShade="80"/>
                                <w:sz w:val="18"/>
                                <w:szCs w:val="18"/>
                              </w:rPr>
                            </w:pPr>
                            <w:r w:rsidRPr="00097005">
                              <w:rPr>
                                <w:rFonts w:cstheme="minorHAnsi"/>
                                <w:color w:val="808080" w:themeColor="background1" w:themeShade="80"/>
                                <w:sz w:val="18"/>
                                <w:szCs w:val="18"/>
                              </w:rPr>
                              <w:t>---------</w:t>
                            </w:r>
                          </w:p>
                          <w:p w14:paraId="15FCBAFE" w14:textId="77777777" w:rsidR="00097005" w:rsidRPr="00097005" w:rsidRDefault="00097005" w:rsidP="00097005">
                            <w:pPr>
                              <w:jc w:val="left"/>
                              <w:rPr>
                                <w:rFonts w:cstheme="minorHAnsi"/>
                                <w:color w:val="808080" w:themeColor="background1" w:themeShade="80"/>
                                <w:sz w:val="18"/>
                                <w:szCs w:val="18"/>
                              </w:rPr>
                            </w:pPr>
                            <w:r w:rsidRPr="00097005">
                              <w:rPr>
                                <w:rFonts w:cstheme="minorHAnsi"/>
                                <w:color w:val="808080" w:themeColor="background1" w:themeShade="80"/>
                                <w:sz w:val="18"/>
                                <w:szCs w:val="18"/>
                              </w:rPr>
                              <w:t>780 connections (residential)</w:t>
                            </w:r>
                          </w:p>
                          <w:p w14:paraId="1B9E5AC6" w14:textId="77777777" w:rsidR="00097005" w:rsidRPr="00097005" w:rsidRDefault="00097005" w:rsidP="00097005">
                            <w:pPr>
                              <w:jc w:val="left"/>
                              <w:rPr>
                                <w:rFonts w:cstheme="minorHAnsi"/>
                                <w:color w:val="808080" w:themeColor="background1" w:themeShade="80"/>
                                <w:sz w:val="18"/>
                                <w:szCs w:val="18"/>
                              </w:rPr>
                            </w:pPr>
                            <w:r w:rsidRPr="00097005">
                              <w:rPr>
                                <w:rFonts w:cstheme="minorHAnsi"/>
                                <w:color w:val="808080" w:themeColor="background1" w:themeShade="80"/>
                                <w:sz w:val="18"/>
                                <w:szCs w:val="18"/>
                              </w:rPr>
                              <w:t>20 connections (social)</w:t>
                            </w:r>
                          </w:p>
                          <w:p w14:paraId="250D0FC2" w14:textId="53639E37" w:rsidR="00097005" w:rsidRPr="00097005" w:rsidRDefault="00097005" w:rsidP="00097005">
                            <w:pPr>
                              <w:jc w:val="left"/>
                              <w:rPr>
                                <w:rFonts w:cstheme="minorHAnsi"/>
                                <w:color w:val="808080" w:themeColor="background1" w:themeShade="80"/>
                                <w:sz w:val="18"/>
                                <w:szCs w:val="18"/>
                              </w:rPr>
                            </w:pPr>
                            <w:r w:rsidRPr="00097005">
                              <w:rPr>
                                <w:rFonts w:cstheme="minorHAnsi"/>
                                <w:color w:val="808080" w:themeColor="background1" w:themeShade="80"/>
                                <w:sz w:val="18"/>
                                <w:szCs w:val="18"/>
                              </w:rPr>
                              <w:t>35 existing connections (commercial/PUE)</w:t>
                            </w:r>
                          </w:p>
                          <w:p w14:paraId="0122574D" w14:textId="77777777" w:rsidR="00097005" w:rsidRPr="00097005" w:rsidRDefault="00097005" w:rsidP="00097005">
                            <w:pPr>
                              <w:jc w:val="left"/>
                              <w:rPr>
                                <w:rFonts w:cstheme="minorHAnsi"/>
                                <w:color w:val="808080" w:themeColor="background1" w:themeShade="80"/>
                                <w:sz w:val="18"/>
                                <w:szCs w:val="18"/>
                              </w:rPr>
                            </w:pPr>
                            <w:r w:rsidRPr="00097005">
                              <w:rPr>
                                <w:rFonts w:cstheme="minorHAnsi"/>
                                <w:color w:val="808080" w:themeColor="background1" w:themeShade="80"/>
                                <w:sz w:val="18"/>
                                <w:szCs w:val="18"/>
                              </w:rPr>
                              <w:t>0 new connections (commercial/PUE)</w:t>
                            </w:r>
                          </w:p>
                          <w:p w14:paraId="1D7BE5F0" w14:textId="77777777" w:rsidR="00097005" w:rsidRPr="00097005" w:rsidRDefault="00097005" w:rsidP="00097005">
                            <w:pPr>
                              <w:jc w:val="left"/>
                              <w:rPr>
                                <w:rFonts w:cstheme="minorHAnsi"/>
                                <w:sz w:val="18"/>
                                <w:szCs w:val="18"/>
                                <w:u w:val="single"/>
                              </w:rPr>
                            </w:pPr>
                            <w:r w:rsidRPr="00097005">
                              <w:rPr>
                                <w:rFonts w:cstheme="minorHAnsi"/>
                                <w:color w:val="808080" w:themeColor="background1" w:themeShade="80"/>
                                <w:sz w:val="18"/>
                                <w:szCs w:val="18"/>
                                <w:u w:val="single"/>
                              </w:rPr>
                              <w:t>835 connections (total)</w:t>
                            </w:r>
                          </w:p>
                        </w:tc>
                        <w:tc>
                          <w:tcPr>
                            <w:tcW w:w="3402" w:type="dxa"/>
                          </w:tcPr>
                          <w:p w14:paraId="3530EE2C" w14:textId="74AB29E7" w:rsidR="00097005" w:rsidRPr="00097005" w:rsidRDefault="00097005" w:rsidP="00097005">
                            <w:pPr>
                              <w:jc w:val="left"/>
                              <w:rPr>
                                <w:rFonts w:cstheme="minorHAnsi"/>
                                <w:sz w:val="18"/>
                                <w:szCs w:val="18"/>
                              </w:rPr>
                            </w:pPr>
                            <w:r w:rsidRPr="00097005">
                              <w:rPr>
                                <w:rFonts w:cstheme="minorHAnsi"/>
                                <w:sz w:val="18"/>
                                <w:szCs w:val="18"/>
                              </w:rPr>
                              <w:t>3</w:t>
                            </w:r>
                            <w:r w:rsidR="006C2543">
                              <w:rPr>
                                <w:rFonts w:cstheme="minorHAnsi"/>
                                <w:sz w:val="18"/>
                                <w:szCs w:val="18"/>
                              </w:rPr>
                              <w:t>1</w:t>
                            </w:r>
                            <w:r w:rsidRPr="00097005">
                              <w:rPr>
                                <w:rFonts w:cstheme="minorHAnsi"/>
                                <w:sz w:val="18"/>
                                <w:szCs w:val="18"/>
                              </w:rPr>
                              <w:t xml:space="preserve">6 people </w:t>
                            </w:r>
                          </w:p>
                          <w:p w14:paraId="312DE5FD" w14:textId="77777777" w:rsidR="00097005" w:rsidRPr="00097005" w:rsidRDefault="00097005" w:rsidP="00097005">
                            <w:pPr>
                              <w:jc w:val="left"/>
                              <w:rPr>
                                <w:rFonts w:cstheme="minorHAnsi"/>
                                <w:sz w:val="18"/>
                                <w:szCs w:val="18"/>
                              </w:rPr>
                            </w:pPr>
                            <w:r w:rsidRPr="00097005">
                              <w:rPr>
                                <w:rFonts w:cstheme="minorHAnsi"/>
                                <w:sz w:val="18"/>
                                <w:szCs w:val="18"/>
                              </w:rPr>
                              <w:t>-----------</w:t>
                            </w:r>
                          </w:p>
                          <w:p w14:paraId="48DCEE7E" w14:textId="77777777" w:rsidR="00097005" w:rsidRPr="00097005" w:rsidRDefault="00097005" w:rsidP="00097005">
                            <w:pPr>
                              <w:jc w:val="left"/>
                              <w:rPr>
                                <w:rFonts w:cstheme="minorHAnsi"/>
                                <w:color w:val="808080" w:themeColor="background1" w:themeShade="80"/>
                                <w:sz w:val="18"/>
                                <w:szCs w:val="18"/>
                              </w:rPr>
                            </w:pPr>
                            <w:r w:rsidRPr="00097005">
                              <w:rPr>
                                <w:rFonts w:cstheme="minorHAnsi"/>
                                <w:color w:val="808080" w:themeColor="background1" w:themeShade="80"/>
                                <w:sz w:val="18"/>
                                <w:szCs w:val="18"/>
                              </w:rPr>
                              <w:t>290 people (residential)</w:t>
                            </w:r>
                          </w:p>
                          <w:p w14:paraId="5EB63638" w14:textId="77777777" w:rsidR="00097005" w:rsidRPr="00097005" w:rsidRDefault="00097005" w:rsidP="00097005">
                            <w:pPr>
                              <w:jc w:val="left"/>
                              <w:rPr>
                                <w:rFonts w:cstheme="minorHAnsi"/>
                                <w:color w:val="808080" w:themeColor="background1" w:themeShade="80"/>
                                <w:sz w:val="18"/>
                                <w:szCs w:val="18"/>
                              </w:rPr>
                            </w:pPr>
                            <w:r w:rsidRPr="00097005">
                              <w:rPr>
                                <w:rFonts w:cstheme="minorHAnsi"/>
                                <w:color w:val="808080" w:themeColor="background1" w:themeShade="80"/>
                                <w:sz w:val="18"/>
                                <w:szCs w:val="18"/>
                              </w:rPr>
                              <w:t>0 people (social)</w:t>
                            </w:r>
                          </w:p>
                          <w:p w14:paraId="0F4AEDCB" w14:textId="7401457A" w:rsidR="00097005" w:rsidRPr="00097005" w:rsidRDefault="006C2543" w:rsidP="00097005">
                            <w:pPr>
                              <w:jc w:val="left"/>
                              <w:rPr>
                                <w:rFonts w:cstheme="minorHAnsi"/>
                                <w:color w:val="808080" w:themeColor="background1" w:themeShade="80"/>
                                <w:sz w:val="18"/>
                                <w:szCs w:val="18"/>
                              </w:rPr>
                            </w:pPr>
                            <w:r>
                              <w:rPr>
                                <w:rFonts w:cstheme="minorHAnsi"/>
                                <w:color w:val="808080" w:themeColor="background1" w:themeShade="80"/>
                                <w:sz w:val="18"/>
                                <w:szCs w:val="18"/>
                              </w:rPr>
                              <w:t>21</w:t>
                            </w:r>
                            <w:r w:rsidR="00097005" w:rsidRPr="00097005">
                              <w:rPr>
                                <w:rFonts w:cstheme="minorHAnsi"/>
                                <w:color w:val="808080" w:themeColor="background1" w:themeShade="80"/>
                                <w:sz w:val="18"/>
                                <w:szCs w:val="18"/>
                              </w:rPr>
                              <w:t xml:space="preserve"> people (commercial/PUE)</w:t>
                            </w:r>
                          </w:p>
                          <w:p w14:paraId="48914A5B" w14:textId="77777777" w:rsidR="00097005" w:rsidRPr="00097005" w:rsidRDefault="00097005" w:rsidP="00097005">
                            <w:pPr>
                              <w:jc w:val="left"/>
                              <w:rPr>
                                <w:rFonts w:cstheme="minorHAnsi"/>
                                <w:color w:val="808080" w:themeColor="background1" w:themeShade="80"/>
                                <w:sz w:val="18"/>
                                <w:szCs w:val="18"/>
                              </w:rPr>
                            </w:pPr>
                            <w:r w:rsidRPr="00097005">
                              <w:rPr>
                                <w:rFonts w:cstheme="minorHAnsi"/>
                                <w:color w:val="808080" w:themeColor="background1" w:themeShade="80"/>
                                <w:sz w:val="18"/>
                                <w:szCs w:val="18"/>
                              </w:rPr>
                              <w:t>---------</w:t>
                            </w:r>
                          </w:p>
                          <w:p w14:paraId="08DE5516" w14:textId="77777777" w:rsidR="00097005" w:rsidRPr="00097005" w:rsidRDefault="00097005" w:rsidP="00097005">
                            <w:pPr>
                              <w:jc w:val="left"/>
                              <w:rPr>
                                <w:rFonts w:cstheme="minorHAnsi"/>
                                <w:color w:val="808080" w:themeColor="background1" w:themeShade="80"/>
                                <w:sz w:val="18"/>
                                <w:szCs w:val="18"/>
                              </w:rPr>
                            </w:pPr>
                            <w:r w:rsidRPr="00097005">
                              <w:rPr>
                                <w:rFonts w:cstheme="minorHAnsi"/>
                                <w:color w:val="808080" w:themeColor="background1" w:themeShade="80"/>
                                <w:sz w:val="18"/>
                                <w:szCs w:val="18"/>
                              </w:rPr>
                              <w:t>58 existing connections (residential)</w:t>
                            </w:r>
                          </w:p>
                          <w:p w14:paraId="5472E02B" w14:textId="77777777" w:rsidR="00097005" w:rsidRPr="00097005" w:rsidRDefault="00097005" w:rsidP="00097005">
                            <w:pPr>
                              <w:jc w:val="left"/>
                              <w:rPr>
                                <w:rFonts w:cstheme="minorHAnsi"/>
                                <w:color w:val="808080" w:themeColor="background1" w:themeShade="80"/>
                                <w:sz w:val="18"/>
                                <w:szCs w:val="18"/>
                              </w:rPr>
                            </w:pPr>
                            <w:r w:rsidRPr="00097005">
                              <w:rPr>
                                <w:rFonts w:cstheme="minorHAnsi"/>
                                <w:color w:val="808080" w:themeColor="background1" w:themeShade="80"/>
                                <w:sz w:val="18"/>
                                <w:szCs w:val="18"/>
                              </w:rPr>
                              <w:t>0 existing connections (social)</w:t>
                            </w:r>
                          </w:p>
                          <w:p w14:paraId="560EADC8" w14:textId="77777777" w:rsidR="00097005" w:rsidRPr="00097005" w:rsidRDefault="00097005" w:rsidP="00097005">
                            <w:pPr>
                              <w:jc w:val="left"/>
                              <w:rPr>
                                <w:rFonts w:cstheme="minorHAnsi"/>
                                <w:color w:val="808080" w:themeColor="background1" w:themeShade="80"/>
                                <w:sz w:val="18"/>
                                <w:szCs w:val="18"/>
                              </w:rPr>
                            </w:pPr>
                            <w:r w:rsidRPr="00097005">
                              <w:rPr>
                                <w:rFonts w:cstheme="minorHAnsi"/>
                                <w:color w:val="808080" w:themeColor="background1" w:themeShade="80"/>
                                <w:sz w:val="18"/>
                                <w:szCs w:val="18"/>
                              </w:rPr>
                              <w:t>7 existing connections (commercial/PUE)</w:t>
                            </w:r>
                          </w:p>
                          <w:p w14:paraId="0C2DBB89" w14:textId="77777777" w:rsidR="00097005" w:rsidRPr="00097005" w:rsidRDefault="00097005" w:rsidP="00097005">
                            <w:pPr>
                              <w:jc w:val="left"/>
                              <w:rPr>
                                <w:rFonts w:cstheme="minorHAnsi"/>
                                <w:color w:val="808080" w:themeColor="background1" w:themeShade="80"/>
                                <w:sz w:val="18"/>
                                <w:szCs w:val="18"/>
                              </w:rPr>
                            </w:pPr>
                            <w:r w:rsidRPr="00097005">
                              <w:rPr>
                                <w:rFonts w:cstheme="minorHAnsi"/>
                                <w:color w:val="808080" w:themeColor="background1" w:themeShade="80"/>
                                <w:sz w:val="18"/>
                                <w:szCs w:val="18"/>
                              </w:rPr>
                              <w:t>5 NEW connections (commercial/PUE)</w:t>
                            </w:r>
                          </w:p>
                          <w:p w14:paraId="51801D22" w14:textId="77777777" w:rsidR="00097005" w:rsidRPr="00097005" w:rsidRDefault="00097005" w:rsidP="00097005">
                            <w:pPr>
                              <w:jc w:val="left"/>
                              <w:rPr>
                                <w:rFonts w:cstheme="minorHAnsi"/>
                                <w:sz w:val="18"/>
                                <w:szCs w:val="18"/>
                                <w:u w:val="single"/>
                              </w:rPr>
                            </w:pPr>
                            <w:r w:rsidRPr="00097005">
                              <w:rPr>
                                <w:rFonts w:cstheme="minorHAnsi"/>
                                <w:color w:val="808080" w:themeColor="background1" w:themeShade="80"/>
                                <w:sz w:val="18"/>
                                <w:szCs w:val="18"/>
                                <w:u w:val="single"/>
                              </w:rPr>
                              <w:t>70 connections (total)</w:t>
                            </w:r>
                          </w:p>
                        </w:tc>
                      </w:tr>
                    </w:tbl>
                    <w:p w14:paraId="7208A9BE" w14:textId="0B144B10" w:rsidR="00097005" w:rsidRPr="00C42ECD" w:rsidRDefault="00C42ECD" w:rsidP="00B9663B">
                      <w:pPr>
                        <w:spacing w:before="60"/>
                        <w:rPr>
                          <w:rFonts w:cs="Calibri"/>
                          <w:sz w:val="17"/>
                          <w:szCs w:val="17"/>
                        </w:rPr>
                      </w:pPr>
                      <w:r>
                        <w:rPr>
                          <w:rFonts w:cs="Calibri"/>
                          <w:sz w:val="17"/>
                          <w:szCs w:val="17"/>
                          <w:vertAlign w:val="superscript"/>
                        </w:rPr>
                        <w:t xml:space="preserve">1)  </w:t>
                      </w:r>
                      <w:r w:rsidRPr="00C42ECD">
                        <w:rPr>
                          <w:rFonts w:cs="Calibri"/>
                          <w:sz w:val="17"/>
                          <w:szCs w:val="17"/>
                        </w:rPr>
                        <w:t>10% of the indirect GHG ER of this an all GEF-funded AMP national projects have been removed from each project and allocated to the AMP regional project, in line with the apportioning of the overall program budget. This reflects the benefits of national projects accessing the regional project’s support which is expected to contribute and enhance the enabling conditions required for minigrids development.</w:t>
                      </w:r>
                      <w:bookmarkEnd w:id="452"/>
                      <w:bookmarkEnd w:id="453"/>
                    </w:p>
                  </w:txbxContent>
                </v:textbox>
                <w10:wrap type="square" anchorx="page" anchory="page"/>
              </v:shape>
            </w:pict>
          </mc:Fallback>
        </mc:AlternateContent>
      </w:r>
    </w:p>
    <w:p w14:paraId="3AE573A8" w14:textId="512BB085" w:rsidR="00B9663B" w:rsidRDefault="00B9663B" w:rsidP="00BC659F">
      <w:pPr>
        <w:rPr>
          <w:bCs/>
          <w:szCs w:val="22"/>
          <w:u w:val="single"/>
        </w:rPr>
      </w:pPr>
      <w:r w:rsidRPr="00B9663B">
        <w:rPr>
          <w:bCs/>
          <w:szCs w:val="22"/>
          <w:u w:val="single"/>
        </w:rPr>
        <w:t>Pil</w:t>
      </w:r>
      <w:r w:rsidR="00097005">
        <w:rPr>
          <w:bCs/>
          <w:szCs w:val="22"/>
          <w:u w:val="single"/>
        </w:rPr>
        <w:t>ot 1 – Greenfield</w:t>
      </w:r>
    </w:p>
    <w:p w14:paraId="31301E9A" w14:textId="141FCFB0" w:rsidR="00097005" w:rsidRDefault="00097005" w:rsidP="00BC659F">
      <w:pPr>
        <w:rPr>
          <w:bCs/>
          <w:szCs w:val="22"/>
          <w:u w:val="single"/>
        </w:rPr>
      </w:pPr>
    </w:p>
    <w:p w14:paraId="65408BF1" w14:textId="039F7758" w:rsidR="00A26104" w:rsidRDefault="00097005" w:rsidP="00097005">
      <w:pPr>
        <w:rPr>
          <w:bCs/>
          <w:szCs w:val="22"/>
        </w:rPr>
      </w:pPr>
      <w:r w:rsidRPr="00097005">
        <w:rPr>
          <w:bCs/>
          <w:szCs w:val="22"/>
        </w:rPr>
        <w:t>Pilot 1, a</w:t>
      </w:r>
      <w:r w:rsidRPr="00097005">
        <w:rPr>
          <w:i/>
          <w:iCs/>
          <w:szCs w:val="22"/>
        </w:rPr>
        <w:t xml:space="preserve"> Greenfield </w:t>
      </w:r>
      <w:proofErr w:type="spellStart"/>
      <w:r w:rsidRPr="00097005">
        <w:rPr>
          <w:i/>
          <w:iCs/>
          <w:szCs w:val="22"/>
        </w:rPr>
        <w:t>Minigrid</w:t>
      </w:r>
      <w:proofErr w:type="spellEnd"/>
      <w:r w:rsidRPr="00097005">
        <w:rPr>
          <w:i/>
          <w:iCs/>
          <w:szCs w:val="22"/>
        </w:rPr>
        <w:t xml:space="preserve"> pilot</w:t>
      </w:r>
      <w:r w:rsidRPr="00097005">
        <w:rPr>
          <w:bCs/>
          <w:szCs w:val="22"/>
        </w:rPr>
        <w:t xml:space="preserve">, is expected to result in </w:t>
      </w:r>
      <w:r w:rsidRPr="00097005">
        <w:rPr>
          <w:b/>
          <w:szCs w:val="22"/>
        </w:rPr>
        <w:t>direct GHG ER of 12,991 tCO2</w:t>
      </w:r>
      <w:r w:rsidRPr="00097005">
        <w:rPr>
          <w:bCs/>
          <w:szCs w:val="22"/>
        </w:rPr>
        <w:t xml:space="preserve">e over the technology’s 20-year lifetime. It will add </w:t>
      </w:r>
      <w:r w:rsidRPr="00097005">
        <w:rPr>
          <w:b/>
          <w:szCs w:val="22"/>
        </w:rPr>
        <w:t>0.406 MW of</w:t>
      </w:r>
      <w:r w:rsidR="00C42ECD">
        <w:rPr>
          <w:b/>
          <w:szCs w:val="22"/>
        </w:rPr>
        <w:t xml:space="preserve"> </w:t>
      </w:r>
      <w:r w:rsidRPr="00097005">
        <w:rPr>
          <w:b/>
          <w:szCs w:val="22"/>
        </w:rPr>
        <w:t>solar PV and 0.983 MWh of battery storage capacity</w:t>
      </w:r>
      <w:r w:rsidRPr="00097005">
        <w:rPr>
          <w:bCs/>
          <w:szCs w:val="22"/>
        </w:rPr>
        <w:t>; and benefit a total of</w:t>
      </w:r>
      <w:r w:rsidRPr="00097005">
        <w:rPr>
          <w:b/>
          <w:szCs w:val="22"/>
        </w:rPr>
        <w:t xml:space="preserve"> 4,085 direct beneficiarie</w:t>
      </w:r>
      <w:r w:rsidRPr="00097005">
        <w:rPr>
          <w:bCs/>
          <w:szCs w:val="22"/>
        </w:rPr>
        <w:t xml:space="preserve">s who will gain access to electricity via </w:t>
      </w:r>
      <w:proofErr w:type="spellStart"/>
      <w:r w:rsidRPr="00097005">
        <w:rPr>
          <w:bCs/>
          <w:szCs w:val="22"/>
        </w:rPr>
        <w:t>minigrids</w:t>
      </w:r>
      <w:proofErr w:type="spellEnd"/>
      <w:r w:rsidRPr="00097005">
        <w:rPr>
          <w:bCs/>
          <w:szCs w:val="22"/>
        </w:rPr>
        <w:t xml:space="preserve">. The pilot’s estimated targets are based on an indicative, custom-sized greenfield </w:t>
      </w:r>
      <w:proofErr w:type="spellStart"/>
      <w:r w:rsidRPr="00097005">
        <w:rPr>
          <w:bCs/>
          <w:szCs w:val="22"/>
        </w:rPr>
        <w:t>minigrid</w:t>
      </w:r>
      <w:proofErr w:type="spellEnd"/>
      <w:r w:rsidRPr="00097005">
        <w:rPr>
          <w:bCs/>
          <w:szCs w:val="22"/>
        </w:rPr>
        <w:t xml:space="preserve"> system described in</w:t>
      </w:r>
      <w:r w:rsidR="00234A09">
        <w:rPr>
          <w:bCs/>
          <w:szCs w:val="22"/>
        </w:rPr>
        <w:t xml:space="preserve"> </w:t>
      </w:r>
      <w:r w:rsidR="00234A09" w:rsidRPr="00234A09">
        <w:rPr>
          <w:bCs/>
          <w:szCs w:val="22"/>
        </w:rPr>
        <w:fldChar w:fldCharType="begin"/>
      </w:r>
      <w:r w:rsidR="00234A09" w:rsidRPr="00234A09">
        <w:rPr>
          <w:bCs/>
          <w:szCs w:val="22"/>
        </w:rPr>
        <w:instrText xml:space="preserve"> REF _Ref108853191 \h  \* MERGEFORMAT </w:instrText>
      </w:r>
      <w:r w:rsidR="00234A09" w:rsidRPr="00234A09">
        <w:rPr>
          <w:bCs/>
          <w:szCs w:val="22"/>
        </w:rPr>
      </w:r>
      <w:r w:rsidR="00234A09" w:rsidRPr="00234A09">
        <w:rPr>
          <w:bCs/>
          <w:szCs w:val="22"/>
        </w:rPr>
        <w:fldChar w:fldCharType="separate"/>
      </w:r>
      <w:r w:rsidR="001D6D3D" w:rsidRPr="001D6D3D">
        <w:rPr>
          <w:bCs/>
          <w:color w:val="0070C0"/>
          <w:lang w:val="en-GB"/>
        </w:rPr>
        <w:t xml:space="preserve">Box </w:t>
      </w:r>
      <w:r w:rsidR="001D6D3D" w:rsidRPr="001D6D3D">
        <w:rPr>
          <w:bCs/>
          <w:noProof/>
          <w:color w:val="0070C0"/>
          <w:lang w:val="en-GB"/>
        </w:rPr>
        <w:t>58</w:t>
      </w:r>
      <w:r w:rsidR="00234A09" w:rsidRPr="00234A09">
        <w:rPr>
          <w:bCs/>
          <w:szCs w:val="22"/>
        </w:rPr>
        <w:fldChar w:fldCharType="end"/>
      </w:r>
      <w:r w:rsidR="00234A09" w:rsidRPr="00234A09">
        <w:rPr>
          <w:bCs/>
          <w:szCs w:val="22"/>
        </w:rPr>
        <w:t xml:space="preserve"> </w:t>
      </w:r>
    </w:p>
    <w:p w14:paraId="6D0EEFB2" w14:textId="77777777" w:rsidR="00A26104" w:rsidRDefault="00A26104" w:rsidP="00097005">
      <w:pPr>
        <w:rPr>
          <w:bCs/>
          <w:szCs w:val="22"/>
        </w:rPr>
      </w:pPr>
    </w:p>
    <w:p w14:paraId="34207CB4" w14:textId="45155167" w:rsidR="00097005" w:rsidRPr="00097005" w:rsidRDefault="00097005" w:rsidP="00097005">
      <w:pPr>
        <w:rPr>
          <w:bCs/>
          <w:szCs w:val="22"/>
        </w:rPr>
      </w:pPr>
      <w:r w:rsidRPr="00097005">
        <w:rPr>
          <w:bCs/>
          <w:szCs w:val="22"/>
        </w:rPr>
        <w:t>With the INV budget (</w:t>
      </w:r>
      <w:r w:rsidR="004961B6">
        <w:rPr>
          <w:bCs/>
          <w:szCs w:val="22"/>
        </w:rPr>
        <w:t>USD</w:t>
      </w:r>
      <w:r w:rsidR="00C42ECD">
        <w:rPr>
          <w:bCs/>
          <w:szCs w:val="22"/>
        </w:rPr>
        <w:t xml:space="preserve"> </w:t>
      </w:r>
      <w:r w:rsidRPr="00097005">
        <w:rPr>
          <w:bCs/>
          <w:szCs w:val="22"/>
        </w:rPr>
        <w:t>534,551) allocated to</w:t>
      </w:r>
      <w:r w:rsidRPr="00234A09">
        <w:rPr>
          <w:b/>
          <w:szCs w:val="22"/>
        </w:rPr>
        <w:t xml:space="preserve"> Pilot 1</w:t>
      </w:r>
      <w:r w:rsidRPr="00097005">
        <w:rPr>
          <w:bCs/>
          <w:szCs w:val="22"/>
        </w:rPr>
        <w:t>, and assuming that this entire amount will be used as CAPEX subsidy, it is estimated that a total of</w:t>
      </w:r>
      <w:r w:rsidRPr="00097005">
        <w:rPr>
          <w:b/>
          <w:szCs w:val="22"/>
        </w:rPr>
        <w:t xml:space="preserve"> 3.5 of these </w:t>
      </w:r>
      <w:proofErr w:type="gramStart"/>
      <w:r w:rsidRPr="00097005">
        <w:rPr>
          <w:b/>
          <w:szCs w:val="22"/>
        </w:rPr>
        <w:t>indicative</w:t>
      </w:r>
      <w:proofErr w:type="gramEnd"/>
      <w:r w:rsidRPr="00097005">
        <w:rPr>
          <w:b/>
          <w:szCs w:val="22"/>
        </w:rPr>
        <w:t xml:space="preserve"> RE </w:t>
      </w:r>
      <w:proofErr w:type="spellStart"/>
      <w:r w:rsidRPr="00097005">
        <w:rPr>
          <w:b/>
          <w:szCs w:val="22"/>
        </w:rPr>
        <w:t>minigrid</w:t>
      </w:r>
      <w:proofErr w:type="spellEnd"/>
      <w:r w:rsidRPr="00097005">
        <w:rPr>
          <w:b/>
          <w:szCs w:val="22"/>
        </w:rPr>
        <w:t xml:space="preserve"> systems</w:t>
      </w:r>
      <w:r w:rsidRPr="00097005">
        <w:rPr>
          <w:bCs/>
          <w:szCs w:val="22"/>
        </w:rPr>
        <w:t xml:space="preserve"> can be supported under this pilot. </w:t>
      </w:r>
      <w:r w:rsidR="00A26104">
        <w:rPr>
          <w:bCs/>
          <w:szCs w:val="22"/>
        </w:rPr>
        <w:t xml:space="preserve"> </w:t>
      </w:r>
      <w:r w:rsidRPr="00097005">
        <w:rPr>
          <w:bCs/>
          <w:szCs w:val="22"/>
        </w:rPr>
        <w:t xml:space="preserve">Each indicative RE </w:t>
      </w:r>
      <w:proofErr w:type="spellStart"/>
      <w:r w:rsidRPr="00097005">
        <w:rPr>
          <w:bCs/>
          <w:szCs w:val="22"/>
        </w:rPr>
        <w:t>minigrid</w:t>
      </w:r>
      <w:proofErr w:type="spellEnd"/>
      <w:r w:rsidRPr="00097005">
        <w:rPr>
          <w:bCs/>
          <w:szCs w:val="22"/>
        </w:rPr>
        <w:t xml:space="preserve"> is expected to have </w:t>
      </w:r>
      <w:r w:rsidR="00234A09">
        <w:rPr>
          <w:bCs/>
          <w:szCs w:val="22"/>
        </w:rPr>
        <w:t>s</w:t>
      </w:r>
      <w:r w:rsidRPr="00097005">
        <w:rPr>
          <w:bCs/>
          <w:szCs w:val="22"/>
        </w:rPr>
        <w:t xml:space="preserve">olar PV and battery storage capacity of 104 kW and 252 kWh respectively, add 214 new connections, benefit a total of 1,047 direct beneficiaries, and result in 166.5 tCO2e annual direct GHG ER (or 3,331 tCO2e over a 20-year period). </w:t>
      </w:r>
    </w:p>
    <w:p w14:paraId="236F3F99" w14:textId="77777777" w:rsidR="00097005" w:rsidRPr="00097005" w:rsidRDefault="00097005" w:rsidP="00BC659F">
      <w:pPr>
        <w:rPr>
          <w:bCs/>
          <w:szCs w:val="22"/>
        </w:rPr>
      </w:pPr>
    </w:p>
    <w:p w14:paraId="694E1AB6" w14:textId="24EB283F" w:rsidR="00234A09" w:rsidRPr="00234A09" w:rsidRDefault="00234A09" w:rsidP="00234A09">
      <w:pPr>
        <w:rPr>
          <w:bCs/>
          <w:szCs w:val="22"/>
        </w:rPr>
      </w:pPr>
      <w:r w:rsidRPr="00234A09">
        <w:rPr>
          <w:bCs/>
          <w:szCs w:val="22"/>
        </w:rPr>
        <w:lastRenderedPageBreak/>
        <w:t xml:space="preserve">Details on calculations for each indicative </w:t>
      </w:r>
      <w:proofErr w:type="spellStart"/>
      <w:r w:rsidRPr="00234A09">
        <w:rPr>
          <w:bCs/>
          <w:szCs w:val="22"/>
        </w:rPr>
        <w:t>minigrid</w:t>
      </w:r>
      <w:proofErr w:type="spellEnd"/>
      <w:r w:rsidRPr="00234A09">
        <w:rPr>
          <w:bCs/>
          <w:szCs w:val="22"/>
        </w:rPr>
        <w:t xml:space="preserve"> system are provided below and the methodology used is described in</w:t>
      </w:r>
      <w:r>
        <w:rPr>
          <w:bCs/>
          <w:szCs w:val="22"/>
        </w:rPr>
        <w:t xml:space="preserve"> </w:t>
      </w:r>
      <w:r w:rsidRPr="00234A09">
        <w:rPr>
          <w:bCs/>
          <w:color w:val="2E74B5" w:themeColor="accent5" w:themeShade="BF"/>
          <w:szCs w:val="22"/>
        </w:rPr>
        <w:t xml:space="preserve">Annex </w:t>
      </w:r>
      <w:r w:rsidRPr="00234A09">
        <w:rPr>
          <w:bCs/>
          <w:color w:val="2E74B5" w:themeColor="accent5" w:themeShade="BF"/>
          <w:szCs w:val="22"/>
        </w:rPr>
        <w:fldChar w:fldCharType="begin"/>
      </w:r>
      <w:r w:rsidRPr="00234A09">
        <w:rPr>
          <w:bCs/>
          <w:color w:val="2E74B5" w:themeColor="accent5" w:themeShade="BF"/>
          <w:szCs w:val="22"/>
        </w:rPr>
        <w:instrText xml:space="preserve"> REF _Ref108807865 \n \h </w:instrText>
      </w:r>
      <w:r w:rsidRPr="00234A09">
        <w:rPr>
          <w:bCs/>
          <w:color w:val="2E74B5" w:themeColor="accent5" w:themeShade="BF"/>
          <w:szCs w:val="22"/>
        </w:rPr>
      </w:r>
      <w:r w:rsidRPr="00234A09">
        <w:rPr>
          <w:bCs/>
          <w:color w:val="2E74B5" w:themeColor="accent5" w:themeShade="BF"/>
          <w:szCs w:val="22"/>
        </w:rPr>
        <w:fldChar w:fldCharType="separate"/>
      </w:r>
      <w:r w:rsidR="001D6D3D">
        <w:rPr>
          <w:bCs/>
          <w:color w:val="2E74B5" w:themeColor="accent5" w:themeShade="BF"/>
          <w:szCs w:val="22"/>
        </w:rPr>
        <w:t>H.5</w:t>
      </w:r>
      <w:r w:rsidRPr="00234A09">
        <w:rPr>
          <w:bCs/>
          <w:color w:val="2E74B5" w:themeColor="accent5" w:themeShade="BF"/>
          <w:szCs w:val="22"/>
        </w:rPr>
        <w:fldChar w:fldCharType="end"/>
      </w:r>
      <w:r>
        <w:rPr>
          <w:bCs/>
          <w:color w:val="2E74B5" w:themeColor="accent5" w:themeShade="BF"/>
          <w:szCs w:val="22"/>
        </w:rPr>
        <w:t>.</w:t>
      </w:r>
    </w:p>
    <w:p w14:paraId="39945D5C" w14:textId="785046DD" w:rsidR="00234A09" w:rsidRPr="00234A09" w:rsidRDefault="00F73147" w:rsidP="00234A09">
      <w:pPr>
        <w:rPr>
          <w:bCs/>
          <w:szCs w:val="22"/>
        </w:rPr>
      </w:pPr>
      <w:r>
        <w:rPr>
          <w:noProof/>
        </w:rPr>
        <mc:AlternateContent>
          <mc:Choice Requires="wps">
            <w:drawing>
              <wp:anchor distT="107950" distB="107950" distL="114300" distR="114300" simplePos="0" relativeHeight="251653632" behindDoc="0" locked="0" layoutInCell="1" allowOverlap="1" wp14:anchorId="74845087" wp14:editId="17357182">
                <wp:simplePos x="0" y="0"/>
                <wp:positionH relativeFrom="page">
                  <wp:posOffset>476250</wp:posOffset>
                </wp:positionH>
                <wp:positionV relativeFrom="page">
                  <wp:posOffset>638175</wp:posOffset>
                </wp:positionV>
                <wp:extent cx="6897370" cy="6905625"/>
                <wp:effectExtent l="0" t="0" r="0" b="9525"/>
                <wp:wrapSquare wrapText="bothSides"/>
                <wp:docPr id="957298978" name="Text Box 9572989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7370" cy="6905625"/>
                        </a:xfrm>
                        <a:prstGeom prst="rect">
                          <a:avLst/>
                        </a:prstGeom>
                        <a:solidFill>
                          <a:srgbClr val="FFFFFF"/>
                        </a:solidFill>
                        <a:ln w="9525">
                          <a:solidFill>
                            <a:sysClr val="window" lastClr="FFFFFF">
                              <a:lumMod val="65000"/>
                            </a:sysClr>
                          </a:solidFill>
                          <a:miter lim="800000"/>
                          <a:headEnd/>
                          <a:tailEnd/>
                        </a:ln>
                      </wps:spPr>
                      <wps:txbx>
                        <w:txbxContent>
                          <w:p w14:paraId="0A59E3C4" w14:textId="378416E7" w:rsidR="00A26104" w:rsidRDefault="00A26104" w:rsidP="00A26104">
                            <w:pPr>
                              <w:rPr>
                                <w:b/>
                                <w:color w:val="0070C0"/>
                                <w:lang w:val="en-GB"/>
                              </w:rPr>
                            </w:pPr>
                            <w:bookmarkStart w:id="454" w:name="_Ref108853191"/>
                            <w:bookmarkStart w:id="455" w:name="_Ref108853151"/>
                            <w:bookmarkStart w:id="456" w:name="_Toc122610329"/>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1D6D3D">
                              <w:rPr>
                                <w:b/>
                                <w:noProof/>
                                <w:color w:val="0070C0"/>
                                <w:lang w:val="en-GB"/>
                              </w:rPr>
                              <w:t>58</w:t>
                            </w:r>
                            <w:r w:rsidRPr="006C5D5B">
                              <w:rPr>
                                <w:color w:val="0070C0"/>
                                <w:lang w:val="en-GB"/>
                              </w:rPr>
                              <w:fldChar w:fldCharType="end"/>
                            </w:r>
                            <w:bookmarkEnd w:id="454"/>
                            <w:r>
                              <w:rPr>
                                <w:b/>
                                <w:color w:val="0070C0"/>
                                <w:lang w:val="en-GB"/>
                              </w:rPr>
                              <w:tab/>
                              <w:t>Indicative MG system – Pilot 1</w:t>
                            </w:r>
                            <w:bookmarkEnd w:id="455"/>
                            <w:bookmarkEnd w:id="456"/>
                          </w:p>
                          <w:p w14:paraId="358389C1" w14:textId="77777777" w:rsidR="00A26104" w:rsidRDefault="00A26104" w:rsidP="00A26104">
                            <w:pPr>
                              <w:rPr>
                                <w:b/>
                                <w:color w:val="0070C0"/>
                                <w:lang w:val="en-GB"/>
                              </w:rPr>
                            </w:pPr>
                          </w:p>
                          <w:tbl>
                            <w:tblPr>
                              <w:tblW w:w="6778" w:type="dxa"/>
                              <w:tblInd w:w="1586" w:type="dxa"/>
                              <w:tblLook w:val="04A0" w:firstRow="1" w:lastRow="0" w:firstColumn="1" w:lastColumn="0" w:noHBand="0" w:noVBand="1"/>
                            </w:tblPr>
                            <w:tblGrid>
                              <w:gridCol w:w="1702"/>
                              <w:gridCol w:w="3091"/>
                              <w:gridCol w:w="1985"/>
                            </w:tblGrid>
                            <w:tr w:rsidR="00A26104" w:rsidRPr="00A26104" w14:paraId="451EC291" w14:textId="77777777" w:rsidTr="0003153A">
                              <w:trPr>
                                <w:trHeight w:val="20"/>
                              </w:trPr>
                              <w:tc>
                                <w:tcPr>
                                  <w:tcW w:w="1702" w:type="dxa"/>
                                  <w:tcBorders>
                                    <w:top w:val="nil"/>
                                    <w:left w:val="nil"/>
                                    <w:bottom w:val="nil"/>
                                    <w:right w:val="nil"/>
                                  </w:tcBorders>
                                  <w:shd w:val="clear" w:color="000000" w:fill="1F4E78"/>
                                  <w:vAlign w:val="center"/>
                                  <w:hideMark/>
                                </w:tcPr>
                                <w:p w14:paraId="4CDEFC92" w14:textId="77777777" w:rsidR="00A26104" w:rsidRPr="00A26104" w:rsidRDefault="00A26104" w:rsidP="00A26104">
                                  <w:pPr>
                                    <w:jc w:val="left"/>
                                    <w:rPr>
                                      <w:rFonts w:asciiTheme="minorHAnsi" w:eastAsia="Times New Roman" w:hAnsiTheme="minorHAnsi" w:cstheme="minorHAnsi"/>
                                      <w:b/>
                                      <w:bCs/>
                                      <w:color w:val="FFFFFF"/>
                                      <w:sz w:val="18"/>
                                      <w:szCs w:val="18"/>
                                    </w:rPr>
                                  </w:pPr>
                                  <w:r w:rsidRPr="00A26104">
                                    <w:rPr>
                                      <w:rFonts w:asciiTheme="minorHAnsi" w:eastAsia="Times New Roman" w:hAnsiTheme="minorHAnsi" w:cstheme="minorHAnsi"/>
                                      <w:b/>
                                      <w:bCs/>
                                      <w:color w:val="FFFFFF"/>
                                      <w:sz w:val="18"/>
                                      <w:szCs w:val="18"/>
                                    </w:rPr>
                                    <w:t>Input</w:t>
                                  </w:r>
                                </w:p>
                              </w:tc>
                              <w:tc>
                                <w:tcPr>
                                  <w:tcW w:w="3091" w:type="dxa"/>
                                  <w:tcBorders>
                                    <w:top w:val="nil"/>
                                    <w:left w:val="nil"/>
                                    <w:bottom w:val="nil"/>
                                    <w:right w:val="nil"/>
                                  </w:tcBorders>
                                  <w:shd w:val="clear" w:color="000000" w:fill="1F4E78"/>
                                  <w:vAlign w:val="center"/>
                                  <w:hideMark/>
                                </w:tcPr>
                                <w:p w14:paraId="218C483B" w14:textId="77777777" w:rsidR="00A26104" w:rsidRPr="00A26104" w:rsidRDefault="00A26104" w:rsidP="00A26104">
                                  <w:pPr>
                                    <w:jc w:val="center"/>
                                    <w:rPr>
                                      <w:rFonts w:asciiTheme="minorHAnsi" w:eastAsia="Times New Roman" w:hAnsiTheme="minorHAnsi" w:cstheme="minorHAnsi"/>
                                      <w:b/>
                                      <w:bCs/>
                                      <w:color w:val="FFFFFF"/>
                                      <w:sz w:val="18"/>
                                      <w:szCs w:val="18"/>
                                    </w:rPr>
                                  </w:pPr>
                                  <w:r w:rsidRPr="00A26104">
                                    <w:rPr>
                                      <w:rFonts w:asciiTheme="minorHAnsi" w:eastAsia="Times New Roman" w:hAnsiTheme="minorHAnsi" w:cstheme="minorHAnsi"/>
                                      <w:b/>
                                      <w:bCs/>
                                      <w:color w:val="FFFFFF"/>
                                      <w:sz w:val="18"/>
                                      <w:szCs w:val="18"/>
                                    </w:rPr>
                                    <w:t> </w:t>
                                  </w:r>
                                </w:p>
                              </w:tc>
                              <w:tc>
                                <w:tcPr>
                                  <w:tcW w:w="1985" w:type="dxa"/>
                                  <w:tcBorders>
                                    <w:top w:val="single" w:sz="8" w:space="0" w:color="7F7F7F"/>
                                    <w:left w:val="nil"/>
                                    <w:bottom w:val="nil"/>
                                    <w:right w:val="single" w:sz="8" w:space="0" w:color="7F7F7F"/>
                                  </w:tcBorders>
                                  <w:shd w:val="clear" w:color="000000" w:fill="1F4E78"/>
                                  <w:vAlign w:val="center"/>
                                  <w:hideMark/>
                                </w:tcPr>
                                <w:p w14:paraId="1DBBB516" w14:textId="77777777" w:rsidR="00A26104" w:rsidRPr="00A26104" w:rsidRDefault="00A26104" w:rsidP="00A26104">
                                  <w:pPr>
                                    <w:jc w:val="center"/>
                                    <w:rPr>
                                      <w:rFonts w:asciiTheme="minorHAnsi" w:eastAsia="Times New Roman" w:hAnsiTheme="minorHAnsi" w:cstheme="minorHAnsi"/>
                                      <w:b/>
                                      <w:bCs/>
                                      <w:color w:val="FFFFFF"/>
                                      <w:sz w:val="18"/>
                                      <w:szCs w:val="18"/>
                                    </w:rPr>
                                  </w:pPr>
                                  <w:r w:rsidRPr="00A26104">
                                    <w:rPr>
                                      <w:rFonts w:asciiTheme="minorHAnsi" w:eastAsia="Times New Roman" w:hAnsiTheme="minorHAnsi" w:cstheme="minorHAnsi"/>
                                      <w:b/>
                                      <w:bCs/>
                                      <w:color w:val="FFFFFF"/>
                                      <w:sz w:val="18"/>
                                      <w:szCs w:val="18"/>
                                    </w:rPr>
                                    <w:t>Values per indicative minigrid system</w:t>
                                  </w:r>
                                </w:p>
                              </w:tc>
                            </w:tr>
                            <w:tr w:rsidR="00A26104" w:rsidRPr="00A26104" w14:paraId="5565839F" w14:textId="77777777" w:rsidTr="0003153A">
                              <w:trPr>
                                <w:trHeight w:val="20"/>
                              </w:trPr>
                              <w:tc>
                                <w:tcPr>
                                  <w:tcW w:w="4793" w:type="dxa"/>
                                  <w:gridSpan w:val="2"/>
                                  <w:tcBorders>
                                    <w:top w:val="single" w:sz="8" w:space="0" w:color="7F7F7F"/>
                                    <w:left w:val="single" w:sz="8" w:space="0" w:color="7F7F7F"/>
                                    <w:bottom w:val="single" w:sz="8" w:space="0" w:color="7F7F7F"/>
                                    <w:right w:val="single" w:sz="8" w:space="0" w:color="7F7F7F"/>
                                  </w:tcBorders>
                                  <w:shd w:val="clear" w:color="auto" w:fill="auto"/>
                                  <w:vAlign w:val="center"/>
                                  <w:hideMark/>
                                </w:tcPr>
                                <w:p w14:paraId="481B09A5" w14:textId="77777777" w:rsidR="00A26104" w:rsidRPr="00A26104" w:rsidRDefault="00A26104" w:rsidP="00A26104">
                                  <w:pPr>
                                    <w:jc w:val="left"/>
                                    <w:rPr>
                                      <w:rFonts w:asciiTheme="minorHAnsi" w:eastAsia="Times New Roman" w:hAnsiTheme="minorHAnsi" w:cstheme="minorHAnsi"/>
                                      <w:color w:val="000000"/>
                                      <w:sz w:val="18"/>
                                      <w:szCs w:val="18"/>
                                      <w:lang w:val="en-IN"/>
                                    </w:rPr>
                                  </w:pPr>
                                  <w:r w:rsidRPr="00A26104">
                                    <w:rPr>
                                      <w:rFonts w:asciiTheme="minorHAnsi" w:eastAsia="Times New Roman" w:hAnsiTheme="minorHAnsi" w:cstheme="minorHAnsi"/>
                                      <w:color w:val="000000"/>
                                      <w:sz w:val="18"/>
                                      <w:szCs w:val="18"/>
                                      <w:lang w:val="en-IN"/>
                                    </w:rPr>
                                    <w:t>Type of Pilot</w:t>
                                  </w:r>
                                </w:p>
                              </w:tc>
                              <w:tc>
                                <w:tcPr>
                                  <w:tcW w:w="1985" w:type="dxa"/>
                                  <w:tcBorders>
                                    <w:top w:val="single" w:sz="8" w:space="0" w:color="7F7F7F"/>
                                    <w:left w:val="nil"/>
                                    <w:bottom w:val="single" w:sz="8" w:space="0" w:color="7F7F7F"/>
                                    <w:right w:val="single" w:sz="8" w:space="0" w:color="7F7F7F"/>
                                  </w:tcBorders>
                                  <w:shd w:val="clear" w:color="auto" w:fill="auto"/>
                                  <w:vAlign w:val="center"/>
                                  <w:hideMark/>
                                </w:tcPr>
                                <w:p w14:paraId="504DD808" w14:textId="77777777" w:rsidR="00A26104" w:rsidRPr="00A26104" w:rsidRDefault="00A26104" w:rsidP="00A26104">
                                  <w:pPr>
                                    <w:jc w:val="center"/>
                                    <w:rPr>
                                      <w:rFonts w:asciiTheme="minorHAnsi" w:eastAsia="Times New Roman" w:hAnsiTheme="minorHAnsi" w:cstheme="minorHAnsi"/>
                                      <w:color w:val="000000"/>
                                      <w:sz w:val="18"/>
                                      <w:szCs w:val="18"/>
                                      <w:lang w:val="en-IN"/>
                                    </w:rPr>
                                  </w:pPr>
                                  <w:r w:rsidRPr="00A26104">
                                    <w:rPr>
                                      <w:rFonts w:asciiTheme="minorHAnsi" w:eastAsia="Times New Roman" w:hAnsiTheme="minorHAnsi" w:cstheme="minorHAnsi"/>
                                      <w:color w:val="000000"/>
                                      <w:sz w:val="18"/>
                                      <w:szCs w:val="18"/>
                                      <w:lang w:val="en-IN"/>
                                    </w:rPr>
                                    <w:t>Greenfield MG</w:t>
                                  </w:r>
                                </w:p>
                              </w:tc>
                            </w:tr>
                            <w:tr w:rsidR="00A26104" w:rsidRPr="00A26104" w14:paraId="7CD25849" w14:textId="77777777" w:rsidTr="0003153A">
                              <w:trPr>
                                <w:trHeight w:val="20"/>
                              </w:trPr>
                              <w:tc>
                                <w:tcPr>
                                  <w:tcW w:w="4793" w:type="dxa"/>
                                  <w:gridSpan w:val="2"/>
                                  <w:tcBorders>
                                    <w:top w:val="single" w:sz="8" w:space="0" w:color="7F7F7F"/>
                                    <w:left w:val="single" w:sz="8" w:space="0" w:color="7F7F7F"/>
                                    <w:bottom w:val="single" w:sz="8" w:space="0" w:color="7F7F7F"/>
                                    <w:right w:val="single" w:sz="8" w:space="0" w:color="7F7F7F"/>
                                  </w:tcBorders>
                                  <w:shd w:val="clear" w:color="auto" w:fill="auto"/>
                                  <w:vAlign w:val="center"/>
                                  <w:hideMark/>
                                </w:tcPr>
                                <w:p w14:paraId="32774700" w14:textId="77777777" w:rsidR="00A26104" w:rsidRPr="00A26104" w:rsidRDefault="00A26104" w:rsidP="00A26104">
                                  <w:pPr>
                                    <w:jc w:val="left"/>
                                    <w:rPr>
                                      <w:rFonts w:asciiTheme="minorHAnsi" w:eastAsia="Times New Roman" w:hAnsiTheme="minorHAnsi" w:cstheme="minorHAnsi"/>
                                      <w:color w:val="000000"/>
                                      <w:sz w:val="18"/>
                                      <w:szCs w:val="18"/>
                                    </w:rPr>
                                  </w:pPr>
                                  <w:r w:rsidRPr="00A26104">
                                    <w:rPr>
                                      <w:rFonts w:asciiTheme="minorHAnsi" w:eastAsia="Times New Roman" w:hAnsiTheme="minorHAnsi" w:cstheme="minorHAnsi"/>
                                      <w:color w:val="000000"/>
                                      <w:sz w:val="18"/>
                                      <w:szCs w:val="18"/>
                                      <w:lang w:val="en-IN"/>
                                    </w:rPr>
                                    <w:t>Technology:</w:t>
                                  </w:r>
                                </w:p>
                              </w:tc>
                              <w:tc>
                                <w:tcPr>
                                  <w:tcW w:w="1985" w:type="dxa"/>
                                  <w:tcBorders>
                                    <w:top w:val="nil"/>
                                    <w:left w:val="nil"/>
                                    <w:bottom w:val="single" w:sz="8" w:space="0" w:color="7F7F7F"/>
                                    <w:right w:val="single" w:sz="8" w:space="0" w:color="7F7F7F"/>
                                  </w:tcBorders>
                                  <w:shd w:val="clear" w:color="auto" w:fill="auto"/>
                                  <w:vAlign w:val="center"/>
                                  <w:hideMark/>
                                </w:tcPr>
                                <w:p w14:paraId="24EB957B" w14:textId="77777777" w:rsidR="00A26104" w:rsidRPr="00A26104" w:rsidRDefault="00A26104" w:rsidP="00A26104">
                                  <w:pPr>
                                    <w:jc w:val="center"/>
                                    <w:rPr>
                                      <w:rFonts w:asciiTheme="minorHAnsi" w:eastAsia="Times New Roman" w:hAnsiTheme="minorHAnsi" w:cstheme="minorHAnsi"/>
                                      <w:color w:val="000000"/>
                                      <w:sz w:val="18"/>
                                      <w:szCs w:val="18"/>
                                    </w:rPr>
                                  </w:pPr>
                                  <w:r w:rsidRPr="00A26104">
                                    <w:rPr>
                                      <w:rFonts w:asciiTheme="minorHAnsi" w:eastAsia="Times New Roman" w:hAnsiTheme="minorHAnsi" w:cstheme="minorHAnsi"/>
                                      <w:color w:val="000000"/>
                                      <w:sz w:val="18"/>
                                      <w:szCs w:val="18"/>
                                      <w:lang w:val="en-IN"/>
                                    </w:rPr>
                                    <w:t>Solar PV Battery</w:t>
                                  </w:r>
                                </w:p>
                              </w:tc>
                            </w:tr>
                            <w:tr w:rsidR="00A26104" w:rsidRPr="00A26104" w14:paraId="739BEC94" w14:textId="77777777" w:rsidTr="0003153A">
                              <w:trPr>
                                <w:trHeight w:val="20"/>
                              </w:trPr>
                              <w:tc>
                                <w:tcPr>
                                  <w:tcW w:w="4793" w:type="dxa"/>
                                  <w:gridSpan w:val="2"/>
                                  <w:tcBorders>
                                    <w:top w:val="single" w:sz="8" w:space="0" w:color="7F7F7F"/>
                                    <w:left w:val="single" w:sz="8" w:space="0" w:color="7F7F7F"/>
                                    <w:bottom w:val="single" w:sz="8" w:space="0" w:color="7F7F7F"/>
                                    <w:right w:val="single" w:sz="8" w:space="0" w:color="7F7F7F"/>
                                  </w:tcBorders>
                                  <w:shd w:val="clear" w:color="auto" w:fill="auto"/>
                                  <w:vAlign w:val="center"/>
                                </w:tcPr>
                                <w:p w14:paraId="2C91E919" w14:textId="77777777" w:rsidR="00A26104" w:rsidRPr="00A26104" w:rsidRDefault="00A26104" w:rsidP="00A26104">
                                  <w:pPr>
                                    <w:jc w:val="left"/>
                                    <w:rPr>
                                      <w:rFonts w:asciiTheme="minorHAnsi" w:eastAsiaTheme="minorHAnsi" w:hAnsiTheme="minorHAnsi" w:cstheme="minorHAnsi"/>
                                      <w:color w:val="000000"/>
                                      <w:sz w:val="18"/>
                                      <w:szCs w:val="18"/>
                                      <w:lang w:val="en-IN" w:eastAsia="en-IN"/>
                                    </w:rPr>
                                  </w:pPr>
                                  <w:r w:rsidRPr="00A26104">
                                    <w:rPr>
                                      <w:rFonts w:asciiTheme="minorHAnsi" w:hAnsiTheme="minorHAnsi" w:cstheme="minorHAnsi"/>
                                      <w:color w:val="000000"/>
                                      <w:sz w:val="18"/>
                                      <w:szCs w:val="18"/>
                                      <w:lang w:val="en-IN" w:eastAsia="en-IN"/>
                                    </w:rPr>
                                    <w:t>Market size (standard/custom)</w:t>
                                  </w:r>
                                </w:p>
                              </w:tc>
                              <w:tc>
                                <w:tcPr>
                                  <w:tcW w:w="1985" w:type="dxa"/>
                                  <w:tcBorders>
                                    <w:top w:val="nil"/>
                                    <w:left w:val="nil"/>
                                    <w:bottom w:val="single" w:sz="8" w:space="0" w:color="7F7F7F"/>
                                    <w:right w:val="single" w:sz="8" w:space="0" w:color="7F7F7F"/>
                                  </w:tcBorders>
                                  <w:shd w:val="clear" w:color="auto" w:fill="auto"/>
                                  <w:vAlign w:val="center"/>
                                </w:tcPr>
                                <w:p w14:paraId="74A8323B" w14:textId="77777777" w:rsidR="00A26104" w:rsidRPr="00A26104" w:rsidRDefault="00A26104" w:rsidP="00A26104">
                                  <w:pPr>
                                    <w:jc w:val="center"/>
                                    <w:rPr>
                                      <w:rFonts w:asciiTheme="minorHAnsi" w:eastAsia="Times New Roman" w:hAnsiTheme="minorHAnsi" w:cstheme="minorHAnsi"/>
                                      <w:color w:val="000000"/>
                                      <w:sz w:val="18"/>
                                      <w:szCs w:val="18"/>
                                      <w:lang w:val="en-IN"/>
                                    </w:rPr>
                                  </w:pPr>
                                  <w:r w:rsidRPr="00A26104">
                                    <w:rPr>
                                      <w:rFonts w:asciiTheme="minorHAnsi" w:hAnsiTheme="minorHAnsi" w:cstheme="minorHAnsi"/>
                                      <w:color w:val="000000"/>
                                      <w:sz w:val="18"/>
                                      <w:szCs w:val="18"/>
                                      <w:lang w:val="en-IN" w:eastAsia="en-IN"/>
                                    </w:rPr>
                                    <w:t>Standard / Medium</w:t>
                                  </w:r>
                                </w:p>
                              </w:tc>
                            </w:tr>
                            <w:tr w:rsidR="00A26104" w:rsidRPr="00A26104" w14:paraId="438CDD61" w14:textId="77777777" w:rsidTr="0003153A">
                              <w:trPr>
                                <w:trHeight w:val="20"/>
                              </w:trPr>
                              <w:tc>
                                <w:tcPr>
                                  <w:tcW w:w="1702" w:type="dxa"/>
                                  <w:vMerge w:val="restart"/>
                                  <w:tcBorders>
                                    <w:top w:val="nil"/>
                                    <w:left w:val="single" w:sz="8" w:space="0" w:color="7F7F7F"/>
                                    <w:bottom w:val="single" w:sz="8" w:space="0" w:color="7F7F7F"/>
                                    <w:right w:val="single" w:sz="8" w:space="0" w:color="7F7F7F"/>
                                  </w:tcBorders>
                                  <w:shd w:val="clear" w:color="auto" w:fill="auto"/>
                                  <w:vAlign w:val="center"/>
                                  <w:hideMark/>
                                </w:tcPr>
                                <w:p w14:paraId="3FCFE061" w14:textId="77777777" w:rsidR="00A26104" w:rsidRPr="00A26104" w:rsidRDefault="00A26104" w:rsidP="00A26104">
                                  <w:pPr>
                                    <w:jc w:val="center"/>
                                    <w:rPr>
                                      <w:rFonts w:asciiTheme="minorHAnsi" w:eastAsia="Times New Roman" w:hAnsiTheme="minorHAnsi" w:cstheme="minorHAnsi"/>
                                      <w:color w:val="000000"/>
                                      <w:sz w:val="18"/>
                                      <w:szCs w:val="18"/>
                                    </w:rPr>
                                  </w:pPr>
                                  <w:r w:rsidRPr="00A26104">
                                    <w:rPr>
                                      <w:rFonts w:asciiTheme="minorHAnsi" w:eastAsia="Times New Roman" w:hAnsiTheme="minorHAnsi" w:cstheme="minorHAnsi"/>
                                      <w:color w:val="000000"/>
                                      <w:sz w:val="18"/>
                                      <w:szCs w:val="18"/>
                                      <w:lang w:val="en-IN"/>
                                    </w:rPr>
                                    <w:t>Indicative RE minigrid target market</w:t>
                                  </w:r>
                                  <w:r w:rsidRPr="00A26104">
                                    <w:rPr>
                                      <w:rFonts w:asciiTheme="minorHAnsi" w:eastAsia="Times New Roman" w:hAnsiTheme="minorHAnsi" w:cstheme="minorHAnsi"/>
                                      <w:color w:val="000000"/>
                                      <w:sz w:val="18"/>
                                      <w:szCs w:val="18"/>
                                      <w:lang w:val="en-IN"/>
                                    </w:rPr>
                                    <w:br/>
                                    <w:t>(# connections)</w:t>
                                  </w:r>
                                </w:p>
                              </w:tc>
                              <w:tc>
                                <w:tcPr>
                                  <w:tcW w:w="3091" w:type="dxa"/>
                                  <w:tcBorders>
                                    <w:top w:val="nil"/>
                                    <w:left w:val="nil"/>
                                    <w:bottom w:val="single" w:sz="8" w:space="0" w:color="7F7F7F"/>
                                    <w:right w:val="single" w:sz="8" w:space="0" w:color="7F7F7F"/>
                                  </w:tcBorders>
                                  <w:shd w:val="clear" w:color="auto" w:fill="auto"/>
                                  <w:vAlign w:val="center"/>
                                  <w:hideMark/>
                                </w:tcPr>
                                <w:p w14:paraId="24DFB165" w14:textId="77777777" w:rsidR="00A26104" w:rsidRPr="00A26104" w:rsidRDefault="00A26104" w:rsidP="00A26104">
                                  <w:pPr>
                                    <w:jc w:val="left"/>
                                    <w:rPr>
                                      <w:rFonts w:asciiTheme="minorHAnsi" w:eastAsia="Times New Roman" w:hAnsiTheme="minorHAnsi" w:cstheme="minorHAnsi"/>
                                      <w:color w:val="000000"/>
                                      <w:sz w:val="18"/>
                                      <w:szCs w:val="18"/>
                                    </w:rPr>
                                  </w:pPr>
                                  <w:r w:rsidRPr="00A26104">
                                    <w:rPr>
                                      <w:rFonts w:asciiTheme="minorHAnsi" w:hAnsiTheme="minorHAnsi" w:cstheme="minorHAnsi"/>
                                      <w:color w:val="000000"/>
                                      <w:sz w:val="18"/>
                                      <w:szCs w:val="18"/>
                                    </w:rPr>
                                    <w:t>Residential</w:t>
                                  </w:r>
                                </w:p>
                              </w:tc>
                              <w:tc>
                                <w:tcPr>
                                  <w:tcW w:w="1985" w:type="dxa"/>
                                  <w:tcBorders>
                                    <w:top w:val="nil"/>
                                    <w:left w:val="nil"/>
                                    <w:bottom w:val="single" w:sz="8" w:space="0" w:color="7F7F7F"/>
                                    <w:right w:val="single" w:sz="8" w:space="0" w:color="7F7F7F"/>
                                  </w:tcBorders>
                                  <w:shd w:val="clear" w:color="auto" w:fill="auto"/>
                                  <w:vAlign w:val="center"/>
                                  <w:hideMark/>
                                </w:tcPr>
                                <w:p w14:paraId="34A54676" w14:textId="77777777" w:rsidR="00A26104" w:rsidRPr="00A26104" w:rsidRDefault="00A26104" w:rsidP="00A26104">
                                  <w:pPr>
                                    <w:jc w:val="center"/>
                                    <w:rPr>
                                      <w:rFonts w:asciiTheme="minorHAnsi" w:eastAsia="Times New Roman" w:hAnsiTheme="minorHAnsi" w:cstheme="minorHAnsi"/>
                                      <w:color w:val="000000"/>
                                      <w:sz w:val="18"/>
                                      <w:szCs w:val="18"/>
                                    </w:rPr>
                                  </w:pPr>
                                  <w:r w:rsidRPr="00A26104">
                                    <w:rPr>
                                      <w:rFonts w:asciiTheme="minorHAnsi" w:hAnsiTheme="minorHAnsi" w:cstheme="minorHAnsi"/>
                                      <w:color w:val="000000"/>
                                      <w:sz w:val="18"/>
                                      <w:szCs w:val="18"/>
                                    </w:rPr>
                                    <w:t>200</w:t>
                                  </w:r>
                                </w:p>
                              </w:tc>
                            </w:tr>
                            <w:tr w:rsidR="00A26104" w:rsidRPr="00A26104" w14:paraId="667030E5" w14:textId="77777777" w:rsidTr="0003153A">
                              <w:trPr>
                                <w:trHeight w:val="20"/>
                              </w:trPr>
                              <w:tc>
                                <w:tcPr>
                                  <w:tcW w:w="1702" w:type="dxa"/>
                                  <w:vMerge/>
                                  <w:tcBorders>
                                    <w:top w:val="nil"/>
                                    <w:left w:val="single" w:sz="8" w:space="0" w:color="7F7F7F"/>
                                    <w:bottom w:val="single" w:sz="8" w:space="0" w:color="7F7F7F"/>
                                    <w:right w:val="single" w:sz="8" w:space="0" w:color="7F7F7F"/>
                                  </w:tcBorders>
                                  <w:vAlign w:val="center"/>
                                  <w:hideMark/>
                                </w:tcPr>
                                <w:p w14:paraId="0E15BB24" w14:textId="77777777" w:rsidR="00A26104" w:rsidRPr="00A26104" w:rsidRDefault="00A26104" w:rsidP="00A26104">
                                  <w:pPr>
                                    <w:jc w:val="left"/>
                                    <w:rPr>
                                      <w:rFonts w:asciiTheme="minorHAnsi" w:eastAsia="Times New Roman" w:hAnsiTheme="minorHAnsi" w:cstheme="minorHAnsi"/>
                                      <w:color w:val="000000"/>
                                      <w:sz w:val="18"/>
                                      <w:szCs w:val="18"/>
                                    </w:rPr>
                                  </w:pPr>
                                </w:p>
                              </w:tc>
                              <w:tc>
                                <w:tcPr>
                                  <w:tcW w:w="3091" w:type="dxa"/>
                                  <w:tcBorders>
                                    <w:top w:val="nil"/>
                                    <w:left w:val="nil"/>
                                    <w:bottom w:val="single" w:sz="8" w:space="0" w:color="7F7F7F"/>
                                    <w:right w:val="single" w:sz="8" w:space="0" w:color="7F7F7F"/>
                                  </w:tcBorders>
                                  <w:shd w:val="clear" w:color="auto" w:fill="auto"/>
                                  <w:vAlign w:val="center"/>
                                  <w:hideMark/>
                                </w:tcPr>
                                <w:p w14:paraId="72B912F1" w14:textId="77777777" w:rsidR="00A26104" w:rsidRPr="00A26104" w:rsidRDefault="00A26104" w:rsidP="00A26104">
                                  <w:pPr>
                                    <w:jc w:val="left"/>
                                    <w:rPr>
                                      <w:rFonts w:asciiTheme="minorHAnsi" w:eastAsia="Times New Roman" w:hAnsiTheme="minorHAnsi" w:cstheme="minorHAnsi"/>
                                      <w:color w:val="000000"/>
                                      <w:sz w:val="18"/>
                                      <w:szCs w:val="18"/>
                                    </w:rPr>
                                  </w:pPr>
                                  <w:r w:rsidRPr="00A26104">
                                    <w:rPr>
                                      <w:rFonts w:asciiTheme="minorHAnsi" w:hAnsiTheme="minorHAnsi" w:cstheme="minorHAnsi"/>
                                      <w:color w:val="000000"/>
                                      <w:sz w:val="18"/>
                                      <w:szCs w:val="18"/>
                                    </w:rPr>
                                    <w:t>Social</w:t>
                                  </w:r>
                                </w:p>
                              </w:tc>
                              <w:tc>
                                <w:tcPr>
                                  <w:tcW w:w="1985" w:type="dxa"/>
                                  <w:tcBorders>
                                    <w:top w:val="nil"/>
                                    <w:left w:val="nil"/>
                                    <w:bottom w:val="single" w:sz="8" w:space="0" w:color="7F7F7F"/>
                                    <w:right w:val="single" w:sz="8" w:space="0" w:color="7F7F7F"/>
                                  </w:tcBorders>
                                  <w:shd w:val="clear" w:color="auto" w:fill="auto"/>
                                  <w:vAlign w:val="center"/>
                                  <w:hideMark/>
                                </w:tcPr>
                                <w:p w14:paraId="4118909A" w14:textId="77777777" w:rsidR="00A26104" w:rsidRPr="00A26104" w:rsidRDefault="00A26104" w:rsidP="00A26104">
                                  <w:pPr>
                                    <w:jc w:val="center"/>
                                    <w:rPr>
                                      <w:rFonts w:asciiTheme="minorHAnsi" w:eastAsia="Times New Roman" w:hAnsiTheme="minorHAnsi" w:cstheme="minorHAnsi"/>
                                      <w:color w:val="000000"/>
                                      <w:sz w:val="18"/>
                                      <w:szCs w:val="18"/>
                                    </w:rPr>
                                  </w:pPr>
                                  <w:r w:rsidRPr="00A26104">
                                    <w:rPr>
                                      <w:rFonts w:asciiTheme="minorHAnsi" w:hAnsiTheme="minorHAnsi" w:cstheme="minorHAnsi"/>
                                      <w:color w:val="000000"/>
                                      <w:sz w:val="18"/>
                                      <w:szCs w:val="18"/>
                                    </w:rPr>
                                    <w:t>5</w:t>
                                  </w:r>
                                </w:p>
                              </w:tc>
                            </w:tr>
                            <w:tr w:rsidR="00A26104" w:rsidRPr="00A26104" w14:paraId="6C64CB32" w14:textId="77777777" w:rsidTr="0003153A">
                              <w:trPr>
                                <w:trHeight w:val="20"/>
                              </w:trPr>
                              <w:tc>
                                <w:tcPr>
                                  <w:tcW w:w="1702" w:type="dxa"/>
                                  <w:vMerge/>
                                  <w:tcBorders>
                                    <w:top w:val="nil"/>
                                    <w:left w:val="single" w:sz="8" w:space="0" w:color="7F7F7F"/>
                                    <w:bottom w:val="single" w:sz="8" w:space="0" w:color="7F7F7F"/>
                                    <w:right w:val="single" w:sz="8" w:space="0" w:color="7F7F7F"/>
                                  </w:tcBorders>
                                  <w:vAlign w:val="center"/>
                                  <w:hideMark/>
                                </w:tcPr>
                                <w:p w14:paraId="7910AFEF" w14:textId="77777777" w:rsidR="00A26104" w:rsidRPr="00A26104" w:rsidRDefault="00A26104" w:rsidP="00A26104">
                                  <w:pPr>
                                    <w:jc w:val="left"/>
                                    <w:rPr>
                                      <w:rFonts w:asciiTheme="minorHAnsi" w:eastAsia="Times New Roman" w:hAnsiTheme="minorHAnsi" w:cstheme="minorHAnsi"/>
                                      <w:color w:val="000000"/>
                                      <w:sz w:val="18"/>
                                      <w:szCs w:val="18"/>
                                    </w:rPr>
                                  </w:pPr>
                                </w:p>
                              </w:tc>
                              <w:tc>
                                <w:tcPr>
                                  <w:tcW w:w="3091" w:type="dxa"/>
                                  <w:tcBorders>
                                    <w:top w:val="nil"/>
                                    <w:left w:val="nil"/>
                                    <w:bottom w:val="single" w:sz="8" w:space="0" w:color="7F7F7F"/>
                                    <w:right w:val="single" w:sz="8" w:space="0" w:color="7F7F7F"/>
                                  </w:tcBorders>
                                  <w:shd w:val="clear" w:color="auto" w:fill="auto"/>
                                  <w:vAlign w:val="center"/>
                                  <w:hideMark/>
                                </w:tcPr>
                                <w:p w14:paraId="103A4F80" w14:textId="77777777" w:rsidR="00A26104" w:rsidRPr="00A26104" w:rsidRDefault="00A26104" w:rsidP="00A26104">
                                  <w:pPr>
                                    <w:jc w:val="left"/>
                                    <w:rPr>
                                      <w:rFonts w:asciiTheme="minorHAnsi" w:eastAsia="Times New Roman" w:hAnsiTheme="minorHAnsi" w:cstheme="minorHAnsi"/>
                                      <w:color w:val="000000"/>
                                      <w:sz w:val="18"/>
                                      <w:szCs w:val="18"/>
                                    </w:rPr>
                                  </w:pPr>
                                  <w:r w:rsidRPr="00A26104">
                                    <w:rPr>
                                      <w:rFonts w:asciiTheme="minorHAnsi" w:hAnsiTheme="minorHAnsi" w:cstheme="minorHAnsi"/>
                                      <w:color w:val="000000"/>
                                      <w:sz w:val="18"/>
                                      <w:szCs w:val="18"/>
                                    </w:rPr>
                                    <w:t>Commercial/PUE small</w:t>
                                  </w:r>
                                </w:p>
                              </w:tc>
                              <w:tc>
                                <w:tcPr>
                                  <w:tcW w:w="1985" w:type="dxa"/>
                                  <w:tcBorders>
                                    <w:top w:val="nil"/>
                                    <w:left w:val="nil"/>
                                    <w:bottom w:val="single" w:sz="8" w:space="0" w:color="7F7F7F"/>
                                    <w:right w:val="single" w:sz="8" w:space="0" w:color="7F7F7F"/>
                                  </w:tcBorders>
                                  <w:shd w:val="clear" w:color="auto" w:fill="auto"/>
                                  <w:vAlign w:val="center"/>
                                  <w:hideMark/>
                                </w:tcPr>
                                <w:p w14:paraId="280895BA" w14:textId="77777777" w:rsidR="00A26104" w:rsidRPr="00A26104" w:rsidRDefault="00A26104" w:rsidP="00A26104">
                                  <w:pPr>
                                    <w:jc w:val="center"/>
                                    <w:rPr>
                                      <w:rFonts w:asciiTheme="minorHAnsi" w:eastAsia="Times New Roman" w:hAnsiTheme="minorHAnsi" w:cstheme="minorHAnsi"/>
                                      <w:color w:val="000000"/>
                                      <w:sz w:val="18"/>
                                      <w:szCs w:val="18"/>
                                    </w:rPr>
                                  </w:pPr>
                                  <w:r w:rsidRPr="00A26104">
                                    <w:rPr>
                                      <w:rFonts w:asciiTheme="minorHAnsi" w:hAnsiTheme="minorHAnsi" w:cstheme="minorHAnsi"/>
                                      <w:color w:val="000000"/>
                                      <w:sz w:val="18"/>
                                      <w:szCs w:val="18"/>
                                    </w:rPr>
                                    <w:t>9</w:t>
                                  </w:r>
                                </w:p>
                              </w:tc>
                            </w:tr>
                            <w:tr w:rsidR="00A26104" w:rsidRPr="00A26104" w14:paraId="38E95F5A" w14:textId="77777777" w:rsidTr="0003153A">
                              <w:trPr>
                                <w:trHeight w:val="20"/>
                              </w:trPr>
                              <w:tc>
                                <w:tcPr>
                                  <w:tcW w:w="1702" w:type="dxa"/>
                                  <w:vMerge/>
                                  <w:tcBorders>
                                    <w:top w:val="nil"/>
                                    <w:left w:val="single" w:sz="8" w:space="0" w:color="7F7F7F"/>
                                    <w:bottom w:val="single" w:sz="8" w:space="0" w:color="7F7F7F"/>
                                    <w:right w:val="single" w:sz="8" w:space="0" w:color="7F7F7F"/>
                                  </w:tcBorders>
                                  <w:vAlign w:val="center"/>
                                  <w:hideMark/>
                                </w:tcPr>
                                <w:p w14:paraId="71D43A11" w14:textId="77777777" w:rsidR="00A26104" w:rsidRPr="00A26104" w:rsidRDefault="00A26104" w:rsidP="00A26104">
                                  <w:pPr>
                                    <w:jc w:val="left"/>
                                    <w:rPr>
                                      <w:rFonts w:asciiTheme="minorHAnsi" w:eastAsia="Times New Roman" w:hAnsiTheme="minorHAnsi" w:cstheme="minorHAnsi"/>
                                      <w:color w:val="000000"/>
                                      <w:sz w:val="18"/>
                                      <w:szCs w:val="18"/>
                                    </w:rPr>
                                  </w:pPr>
                                </w:p>
                              </w:tc>
                              <w:tc>
                                <w:tcPr>
                                  <w:tcW w:w="3091" w:type="dxa"/>
                                  <w:tcBorders>
                                    <w:top w:val="nil"/>
                                    <w:left w:val="nil"/>
                                    <w:bottom w:val="single" w:sz="8" w:space="0" w:color="7F7F7F"/>
                                    <w:right w:val="single" w:sz="8" w:space="0" w:color="7F7F7F"/>
                                  </w:tcBorders>
                                  <w:shd w:val="clear" w:color="auto" w:fill="auto"/>
                                  <w:vAlign w:val="center"/>
                                  <w:hideMark/>
                                </w:tcPr>
                                <w:p w14:paraId="75C49695" w14:textId="77777777" w:rsidR="00A26104" w:rsidRPr="00A26104" w:rsidRDefault="00A26104" w:rsidP="00A26104">
                                  <w:pPr>
                                    <w:jc w:val="left"/>
                                    <w:rPr>
                                      <w:rFonts w:asciiTheme="minorHAnsi" w:eastAsia="Times New Roman" w:hAnsiTheme="minorHAnsi" w:cstheme="minorHAnsi"/>
                                      <w:color w:val="000000"/>
                                      <w:sz w:val="18"/>
                                      <w:szCs w:val="18"/>
                                      <w:lang w:val="en-IN"/>
                                    </w:rPr>
                                  </w:pPr>
                                  <w:r w:rsidRPr="00A26104">
                                    <w:rPr>
                                      <w:rFonts w:asciiTheme="minorHAnsi" w:hAnsiTheme="minorHAnsi" w:cstheme="minorHAnsi"/>
                                      <w:color w:val="000000"/>
                                      <w:sz w:val="18"/>
                                      <w:szCs w:val="18"/>
                                    </w:rPr>
                                    <w:t>Commercial/PUE large</w:t>
                                  </w:r>
                                </w:p>
                              </w:tc>
                              <w:tc>
                                <w:tcPr>
                                  <w:tcW w:w="1985" w:type="dxa"/>
                                  <w:tcBorders>
                                    <w:top w:val="nil"/>
                                    <w:left w:val="nil"/>
                                    <w:bottom w:val="single" w:sz="8" w:space="0" w:color="7F7F7F"/>
                                    <w:right w:val="single" w:sz="8" w:space="0" w:color="7F7F7F"/>
                                  </w:tcBorders>
                                  <w:shd w:val="clear" w:color="auto" w:fill="auto"/>
                                  <w:vAlign w:val="center"/>
                                  <w:hideMark/>
                                </w:tcPr>
                                <w:p w14:paraId="11D1CE70" w14:textId="77777777" w:rsidR="00A26104" w:rsidRPr="00A26104" w:rsidRDefault="00A26104" w:rsidP="00A26104">
                                  <w:pPr>
                                    <w:jc w:val="center"/>
                                    <w:rPr>
                                      <w:rFonts w:asciiTheme="minorHAnsi" w:eastAsia="Times New Roman" w:hAnsiTheme="minorHAnsi" w:cstheme="minorHAnsi"/>
                                      <w:color w:val="000000"/>
                                      <w:sz w:val="18"/>
                                      <w:szCs w:val="18"/>
                                      <w:lang w:val="en-IN"/>
                                    </w:rPr>
                                  </w:pPr>
                                  <w:r w:rsidRPr="00A26104">
                                    <w:rPr>
                                      <w:rFonts w:asciiTheme="minorHAnsi" w:hAnsiTheme="minorHAnsi" w:cstheme="minorHAnsi"/>
                                      <w:color w:val="000000"/>
                                      <w:sz w:val="18"/>
                                      <w:szCs w:val="18"/>
                                    </w:rPr>
                                    <w:t>0</w:t>
                                  </w:r>
                                </w:p>
                              </w:tc>
                            </w:tr>
                            <w:tr w:rsidR="00A26104" w:rsidRPr="00A26104" w14:paraId="4FB639CD" w14:textId="77777777" w:rsidTr="0003153A">
                              <w:trPr>
                                <w:trHeight w:val="20"/>
                              </w:trPr>
                              <w:tc>
                                <w:tcPr>
                                  <w:tcW w:w="1702" w:type="dxa"/>
                                  <w:vMerge/>
                                  <w:tcBorders>
                                    <w:top w:val="nil"/>
                                    <w:left w:val="single" w:sz="8" w:space="0" w:color="7F7F7F"/>
                                    <w:bottom w:val="single" w:sz="8" w:space="0" w:color="7F7F7F"/>
                                    <w:right w:val="single" w:sz="8" w:space="0" w:color="7F7F7F"/>
                                  </w:tcBorders>
                                  <w:vAlign w:val="center"/>
                                  <w:hideMark/>
                                </w:tcPr>
                                <w:p w14:paraId="6BFBD02A" w14:textId="77777777" w:rsidR="00A26104" w:rsidRPr="00A26104" w:rsidRDefault="00A26104" w:rsidP="00A26104">
                                  <w:pPr>
                                    <w:jc w:val="left"/>
                                    <w:rPr>
                                      <w:rFonts w:asciiTheme="minorHAnsi" w:eastAsia="Times New Roman" w:hAnsiTheme="minorHAnsi" w:cstheme="minorHAnsi"/>
                                      <w:color w:val="000000"/>
                                      <w:sz w:val="18"/>
                                      <w:szCs w:val="18"/>
                                    </w:rPr>
                                  </w:pPr>
                                </w:p>
                              </w:tc>
                              <w:tc>
                                <w:tcPr>
                                  <w:tcW w:w="3091" w:type="dxa"/>
                                  <w:tcBorders>
                                    <w:top w:val="nil"/>
                                    <w:left w:val="nil"/>
                                    <w:bottom w:val="single" w:sz="8" w:space="0" w:color="7F7F7F"/>
                                    <w:right w:val="single" w:sz="8" w:space="0" w:color="7F7F7F"/>
                                  </w:tcBorders>
                                  <w:shd w:val="clear" w:color="auto" w:fill="DEEAF6" w:themeFill="accent5" w:themeFillTint="33"/>
                                  <w:vAlign w:val="center"/>
                                  <w:hideMark/>
                                </w:tcPr>
                                <w:p w14:paraId="366DDE9C" w14:textId="77777777" w:rsidR="00A26104" w:rsidRPr="00A26104" w:rsidRDefault="00A26104" w:rsidP="00A26104">
                                  <w:pPr>
                                    <w:jc w:val="left"/>
                                    <w:rPr>
                                      <w:rFonts w:asciiTheme="minorHAnsi" w:eastAsia="Times New Roman" w:hAnsiTheme="minorHAnsi" w:cstheme="minorHAnsi"/>
                                      <w:b/>
                                      <w:bCs/>
                                      <w:color w:val="000000"/>
                                      <w:sz w:val="18"/>
                                      <w:szCs w:val="18"/>
                                    </w:rPr>
                                  </w:pPr>
                                  <w:r w:rsidRPr="00A26104">
                                    <w:rPr>
                                      <w:rFonts w:asciiTheme="minorHAnsi" w:hAnsiTheme="minorHAnsi" w:cstheme="minorHAnsi"/>
                                      <w:b/>
                                      <w:bCs/>
                                      <w:color w:val="000000"/>
                                      <w:sz w:val="18"/>
                                      <w:szCs w:val="18"/>
                                    </w:rPr>
                                    <w:t>Total</w:t>
                                  </w:r>
                                </w:p>
                              </w:tc>
                              <w:tc>
                                <w:tcPr>
                                  <w:tcW w:w="1985" w:type="dxa"/>
                                  <w:tcBorders>
                                    <w:top w:val="nil"/>
                                    <w:left w:val="nil"/>
                                    <w:bottom w:val="single" w:sz="8" w:space="0" w:color="7F7F7F"/>
                                    <w:right w:val="single" w:sz="8" w:space="0" w:color="7F7F7F"/>
                                  </w:tcBorders>
                                  <w:shd w:val="clear" w:color="auto" w:fill="DEEAF6" w:themeFill="accent5" w:themeFillTint="33"/>
                                  <w:vAlign w:val="center"/>
                                  <w:hideMark/>
                                </w:tcPr>
                                <w:p w14:paraId="3001CA2F" w14:textId="77777777" w:rsidR="00A26104" w:rsidRPr="00A26104" w:rsidRDefault="00A26104" w:rsidP="00A26104">
                                  <w:pPr>
                                    <w:jc w:val="center"/>
                                    <w:rPr>
                                      <w:rFonts w:asciiTheme="minorHAnsi" w:eastAsia="Times New Roman" w:hAnsiTheme="minorHAnsi" w:cstheme="minorHAnsi"/>
                                      <w:b/>
                                      <w:bCs/>
                                      <w:color w:val="000000"/>
                                      <w:sz w:val="18"/>
                                      <w:szCs w:val="18"/>
                                    </w:rPr>
                                  </w:pPr>
                                  <w:r w:rsidRPr="00A26104">
                                    <w:rPr>
                                      <w:rFonts w:asciiTheme="minorHAnsi" w:hAnsiTheme="minorHAnsi" w:cstheme="minorHAnsi"/>
                                      <w:b/>
                                      <w:bCs/>
                                      <w:color w:val="000000"/>
                                      <w:sz w:val="18"/>
                                      <w:szCs w:val="18"/>
                                    </w:rPr>
                                    <w:t>214</w:t>
                                  </w:r>
                                </w:p>
                              </w:tc>
                            </w:tr>
                            <w:tr w:rsidR="00A26104" w:rsidRPr="00A26104" w14:paraId="44F9202A" w14:textId="77777777" w:rsidTr="0003153A">
                              <w:trPr>
                                <w:trHeight w:val="20"/>
                              </w:trPr>
                              <w:tc>
                                <w:tcPr>
                                  <w:tcW w:w="1702" w:type="dxa"/>
                                  <w:vMerge w:val="restart"/>
                                  <w:tcBorders>
                                    <w:top w:val="nil"/>
                                    <w:left w:val="single" w:sz="8" w:space="0" w:color="7F7F7F"/>
                                    <w:bottom w:val="single" w:sz="8" w:space="0" w:color="7F7F7F"/>
                                    <w:right w:val="single" w:sz="8" w:space="0" w:color="7F7F7F"/>
                                  </w:tcBorders>
                                  <w:shd w:val="clear" w:color="auto" w:fill="auto"/>
                                  <w:vAlign w:val="center"/>
                                  <w:hideMark/>
                                </w:tcPr>
                                <w:p w14:paraId="1CD44750" w14:textId="77777777" w:rsidR="00A26104" w:rsidRPr="00A26104" w:rsidRDefault="00A26104" w:rsidP="00A26104">
                                  <w:pPr>
                                    <w:jc w:val="center"/>
                                    <w:rPr>
                                      <w:rFonts w:asciiTheme="minorHAnsi" w:eastAsia="Times New Roman" w:hAnsiTheme="minorHAnsi" w:cstheme="minorHAnsi"/>
                                      <w:color w:val="000000"/>
                                      <w:sz w:val="18"/>
                                      <w:szCs w:val="18"/>
                                    </w:rPr>
                                  </w:pPr>
                                  <w:r w:rsidRPr="00A26104">
                                    <w:rPr>
                                      <w:rFonts w:asciiTheme="minorHAnsi" w:eastAsia="Times New Roman" w:hAnsiTheme="minorHAnsi" w:cstheme="minorHAnsi"/>
                                      <w:color w:val="000000"/>
                                      <w:sz w:val="18"/>
                                      <w:szCs w:val="18"/>
                                      <w:lang w:val="en-IN"/>
                                    </w:rPr>
                                    <w:t>Indicative RE minigrid beneficiaries</w:t>
                                  </w:r>
                                  <w:r w:rsidRPr="00A26104">
                                    <w:rPr>
                                      <w:rFonts w:asciiTheme="minorHAnsi" w:eastAsia="Times New Roman" w:hAnsiTheme="minorHAnsi" w:cstheme="minorHAnsi"/>
                                      <w:color w:val="000000"/>
                                      <w:sz w:val="18"/>
                                      <w:szCs w:val="18"/>
                                      <w:lang w:val="en-IN"/>
                                    </w:rPr>
                                    <w:br/>
                                    <w:t>(# people)</w:t>
                                  </w:r>
                                </w:p>
                              </w:tc>
                              <w:tc>
                                <w:tcPr>
                                  <w:tcW w:w="3091" w:type="dxa"/>
                                  <w:tcBorders>
                                    <w:top w:val="nil"/>
                                    <w:left w:val="nil"/>
                                    <w:bottom w:val="single" w:sz="8" w:space="0" w:color="7F7F7F"/>
                                    <w:right w:val="single" w:sz="8" w:space="0" w:color="7F7F7F"/>
                                  </w:tcBorders>
                                  <w:shd w:val="clear" w:color="auto" w:fill="auto"/>
                                  <w:vAlign w:val="center"/>
                                  <w:hideMark/>
                                </w:tcPr>
                                <w:p w14:paraId="16C099BD" w14:textId="77777777" w:rsidR="00A26104" w:rsidRPr="00A26104" w:rsidRDefault="00A26104" w:rsidP="00A26104">
                                  <w:pPr>
                                    <w:jc w:val="left"/>
                                    <w:rPr>
                                      <w:rFonts w:asciiTheme="minorHAnsi" w:eastAsia="Times New Roman" w:hAnsiTheme="minorHAnsi" w:cstheme="minorHAnsi"/>
                                      <w:color w:val="000000"/>
                                      <w:sz w:val="18"/>
                                      <w:szCs w:val="18"/>
                                    </w:rPr>
                                  </w:pPr>
                                  <w:r w:rsidRPr="00A26104">
                                    <w:rPr>
                                      <w:rFonts w:asciiTheme="minorHAnsi" w:hAnsiTheme="minorHAnsi" w:cstheme="minorHAnsi"/>
                                      <w:color w:val="000000"/>
                                      <w:sz w:val="18"/>
                                      <w:szCs w:val="18"/>
                                    </w:rPr>
                                    <w:t>Residential</w:t>
                                  </w:r>
                                </w:p>
                              </w:tc>
                              <w:tc>
                                <w:tcPr>
                                  <w:tcW w:w="1985" w:type="dxa"/>
                                  <w:tcBorders>
                                    <w:top w:val="nil"/>
                                    <w:left w:val="nil"/>
                                    <w:bottom w:val="single" w:sz="8" w:space="0" w:color="7F7F7F"/>
                                    <w:right w:val="single" w:sz="8" w:space="0" w:color="7F7F7F"/>
                                  </w:tcBorders>
                                  <w:shd w:val="clear" w:color="auto" w:fill="auto"/>
                                  <w:vAlign w:val="center"/>
                                  <w:hideMark/>
                                </w:tcPr>
                                <w:p w14:paraId="75D69AAF" w14:textId="77777777" w:rsidR="00A26104" w:rsidRPr="00A26104" w:rsidRDefault="00A26104" w:rsidP="00A26104">
                                  <w:pPr>
                                    <w:jc w:val="center"/>
                                    <w:rPr>
                                      <w:rFonts w:asciiTheme="minorHAnsi" w:eastAsia="Times New Roman" w:hAnsiTheme="minorHAnsi" w:cstheme="minorHAnsi"/>
                                      <w:color w:val="000000"/>
                                      <w:sz w:val="18"/>
                                      <w:szCs w:val="18"/>
                                    </w:rPr>
                                  </w:pPr>
                                  <w:r w:rsidRPr="00A26104">
                                    <w:rPr>
                                      <w:rFonts w:asciiTheme="minorHAnsi" w:hAnsiTheme="minorHAnsi" w:cstheme="minorHAnsi"/>
                                      <w:color w:val="000000"/>
                                      <w:sz w:val="18"/>
                                      <w:szCs w:val="18"/>
                                    </w:rPr>
                                    <w:t>1,000</w:t>
                                  </w:r>
                                </w:p>
                              </w:tc>
                            </w:tr>
                            <w:tr w:rsidR="00A26104" w:rsidRPr="00A26104" w14:paraId="315BB6F8" w14:textId="77777777" w:rsidTr="0003153A">
                              <w:trPr>
                                <w:trHeight w:val="20"/>
                              </w:trPr>
                              <w:tc>
                                <w:tcPr>
                                  <w:tcW w:w="1702" w:type="dxa"/>
                                  <w:vMerge/>
                                  <w:tcBorders>
                                    <w:top w:val="nil"/>
                                    <w:left w:val="single" w:sz="8" w:space="0" w:color="7F7F7F"/>
                                    <w:bottom w:val="single" w:sz="8" w:space="0" w:color="7F7F7F"/>
                                    <w:right w:val="single" w:sz="8" w:space="0" w:color="7F7F7F"/>
                                  </w:tcBorders>
                                  <w:vAlign w:val="center"/>
                                  <w:hideMark/>
                                </w:tcPr>
                                <w:p w14:paraId="2453B703" w14:textId="77777777" w:rsidR="00A26104" w:rsidRPr="00A26104" w:rsidRDefault="00A26104" w:rsidP="00A26104">
                                  <w:pPr>
                                    <w:jc w:val="left"/>
                                    <w:rPr>
                                      <w:rFonts w:asciiTheme="minorHAnsi" w:eastAsia="Times New Roman" w:hAnsiTheme="minorHAnsi" w:cstheme="minorHAnsi"/>
                                      <w:color w:val="000000"/>
                                      <w:sz w:val="18"/>
                                      <w:szCs w:val="18"/>
                                    </w:rPr>
                                  </w:pPr>
                                </w:p>
                              </w:tc>
                              <w:tc>
                                <w:tcPr>
                                  <w:tcW w:w="3091" w:type="dxa"/>
                                  <w:tcBorders>
                                    <w:top w:val="nil"/>
                                    <w:left w:val="nil"/>
                                    <w:bottom w:val="single" w:sz="8" w:space="0" w:color="7F7F7F"/>
                                    <w:right w:val="single" w:sz="8" w:space="0" w:color="7F7F7F"/>
                                  </w:tcBorders>
                                  <w:shd w:val="clear" w:color="auto" w:fill="auto"/>
                                  <w:vAlign w:val="center"/>
                                  <w:hideMark/>
                                </w:tcPr>
                                <w:p w14:paraId="3AA0BA11" w14:textId="77777777" w:rsidR="00A26104" w:rsidRPr="00A26104" w:rsidRDefault="00A26104" w:rsidP="00A26104">
                                  <w:pPr>
                                    <w:jc w:val="left"/>
                                    <w:rPr>
                                      <w:rFonts w:asciiTheme="minorHAnsi" w:eastAsia="Times New Roman" w:hAnsiTheme="minorHAnsi" w:cstheme="minorHAnsi"/>
                                      <w:color w:val="000000"/>
                                      <w:sz w:val="18"/>
                                      <w:szCs w:val="18"/>
                                    </w:rPr>
                                  </w:pPr>
                                  <w:r w:rsidRPr="00A26104">
                                    <w:rPr>
                                      <w:rFonts w:asciiTheme="minorHAnsi" w:hAnsiTheme="minorHAnsi" w:cstheme="minorHAnsi"/>
                                      <w:color w:val="000000"/>
                                      <w:sz w:val="18"/>
                                      <w:szCs w:val="18"/>
                                    </w:rPr>
                                    <w:t>Social</w:t>
                                  </w:r>
                                </w:p>
                              </w:tc>
                              <w:tc>
                                <w:tcPr>
                                  <w:tcW w:w="1985" w:type="dxa"/>
                                  <w:tcBorders>
                                    <w:top w:val="nil"/>
                                    <w:left w:val="nil"/>
                                    <w:bottom w:val="single" w:sz="8" w:space="0" w:color="7F7F7F"/>
                                    <w:right w:val="single" w:sz="8" w:space="0" w:color="7F7F7F"/>
                                  </w:tcBorders>
                                  <w:shd w:val="clear" w:color="auto" w:fill="auto"/>
                                  <w:vAlign w:val="center"/>
                                  <w:hideMark/>
                                </w:tcPr>
                                <w:p w14:paraId="430EFF0F" w14:textId="77777777" w:rsidR="00A26104" w:rsidRPr="00A26104" w:rsidRDefault="00A26104" w:rsidP="00A26104">
                                  <w:pPr>
                                    <w:jc w:val="center"/>
                                    <w:rPr>
                                      <w:rFonts w:asciiTheme="minorHAnsi" w:eastAsia="Times New Roman" w:hAnsiTheme="minorHAnsi" w:cstheme="minorHAnsi"/>
                                      <w:color w:val="000000"/>
                                      <w:sz w:val="18"/>
                                      <w:szCs w:val="18"/>
                                    </w:rPr>
                                  </w:pPr>
                                  <w:r w:rsidRPr="00A26104">
                                    <w:rPr>
                                      <w:rFonts w:asciiTheme="minorHAnsi" w:hAnsiTheme="minorHAnsi" w:cstheme="minorHAnsi"/>
                                      <w:color w:val="000000"/>
                                      <w:sz w:val="18"/>
                                      <w:szCs w:val="18"/>
                                    </w:rPr>
                                    <w:t>20</w:t>
                                  </w:r>
                                </w:p>
                              </w:tc>
                            </w:tr>
                            <w:tr w:rsidR="00A26104" w:rsidRPr="00A26104" w14:paraId="1C9F11EA" w14:textId="77777777" w:rsidTr="0003153A">
                              <w:trPr>
                                <w:trHeight w:val="20"/>
                              </w:trPr>
                              <w:tc>
                                <w:tcPr>
                                  <w:tcW w:w="1702" w:type="dxa"/>
                                  <w:vMerge/>
                                  <w:tcBorders>
                                    <w:top w:val="nil"/>
                                    <w:left w:val="single" w:sz="8" w:space="0" w:color="7F7F7F"/>
                                    <w:bottom w:val="single" w:sz="8" w:space="0" w:color="7F7F7F"/>
                                    <w:right w:val="single" w:sz="8" w:space="0" w:color="7F7F7F"/>
                                  </w:tcBorders>
                                  <w:vAlign w:val="center"/>
                                  <w:hideMark/>
                                </w:tcPr>
                                <w:p w14:paraId="26871DBD" w14:textId="77777777" w:rsidR="00A26104" w:rsidRPr="00A26104" w:rsidRDefault="00A26104" w:rsidP="00A26104">
                                  <w:pPr>
                                    <w:jc w:val="left"/>
                                    <w:rPr>
                                      <w:rFonts w:asciiTheme="minorHAnsi" w:eastAsia="Times New Roman" w:hAnsiTheme="minorHAnsi" w:cstheme="minorHAnsi"/>
                                      <w:color w:val="000000"/>
                                      <w:sz w:val="18"/>
                                      <w:szCs w:val="18"/>
                                    </w:rPr>
                                  </w:pPr>
                                </w:p>
                              </w:tc>
                              <w:tc>
                                <w:tcPr>
                                  <w:tcW w:w="3091" w:type="dxa"/>
                                  <w:tcBorders>
                                    <w:top w:val="nil"/>
                                    <w:left w:val="nil"/>
                                    <w:bottom w:val="single" w:sz="8" w:space="0" w:color="7F7F7F"/>
                                    <w:right w:val="single" w:sz="8" w:space="0" w:color="7F7F7F"/>
                                  </w:tcBorders>
                                  <w:shd w:val="clear" w:color="auto" w:fill="auto"/>
                                  <w:vAlign w:val="center"/>
                                  <w:hideMark/>
                                </w:tcPr>
                                <w:p w14:paraId="288CA6BD" w14:textId="77777777" w:rsidR="00A26104" w:rsidRPr="00A26104" w:rsidRDefault="00A26104" w:rsidP="00A26104">
                                  <w:pPr>
                                    <w:jc w:val="left"/>
                                    <w:rPr>
                                      <w:rFonts w:asciiTheme="minorHAnsi" w:eastAsia="Times New Roman" w:hAnsiTheme="minorHAnsi" w:cstheme="minorHAnsi"/>
                                      <w:color w:val="000000"/>
                                      <w:sz w:val="18"/>
                                      <w:szCs w:val="18"/>
                                    </w:rPr>
                                  </w:pPr>
                                  <w:r w:rsidRPr="00A26104">
                                    <w:rPr>
                                      <w:rFonts w:asciiTheme="minorHAnsi" w:hAnsiTheme="minorHAnsi" w:cstheme="minorHAnsi"/>
                                      <w:color w:val="000000"/>
                                      <w:sz w:val="18"/>
                                      <w:szCs w:val="18"/>
                                    </w:rPr>
                                    <w:t>Commercial/PUE small</w:t>
                                  </w:r>
                                </w:p>
                              </w:tc>
                              <w:tc>
                                <w:tcPr>
                                  <w:tcW w:w="1985" w:type="dxa"/>
                                  <w:tcBorders>
                                    <w:top w:val="nil"/>
                                    <w:left w:val="nil"/>
                                    <w:bottom w:val="single" w:sz="8" w:space="0" w:color="7F7F7F"/>
                                    <w:right w:val="single" w:sz="8" w:space="0" w:color="7F7F7F"/>
                                  </w:tcBorders>
                                  <w:shd w:val="clear" w:color="auto" w:fill="auto"/>
                                  <w:vAlign w:val="center"/>
                                  <w:hideMark/>
                                </w:tcPr>
                                <w:p w14:paraId="36E57AA6" w14:textId="77777777" w:rsidR="00A26104" w:rsidRPr="00A26104" w:rsidRDefault="00A26104" w:rsidP="00A26104">
                                  <w:pPr>
                                    <w:jc w:val="center"/>
                                    <w:rPr>
                                      <w:rFonts w:asciiTheme="minorHAnsi" w:eastAsia="Times New Roman" w:hAnsiTheme="minorHAnsi" w:cstheme="minorHAnsi"/>
                                      <w:color w:val="000000"/>
                                      <w:sz w:val="18"/>
                                      <w:szCs w:val="18"/>
                                    </w:rPr>
                                  </w:pPr>
                                  <w:r w:rsidRPr="00A26104">
                                    <w:rPr>
                                      <w:rFonts w:asciiTheme="minorHAnsi" w:hAnsiTheme="minorHAnsi" w:cstheme="minorHAnsi"/>
                                      <w:color w:val="000000"/>
                                      <w:sz w:val="18"/>
                                      <w:szCs w:val="18"/>
                                    </w:rPr>
                                    <w:t>27</w:t>
                                  </w:r>
                                </w:p>
                              </w:tc>
                            </w:tr>
                            <w:tr w:rsidR="00A26104" w:rsidRPr="00A26104" w14:paraId="0990E352" w14:textId="77777777" w:rsidTr="0003153A">
                              <w:trPr>
                                <w:trHeight w:val="20"/>
                              </w:trPr>
                              <w:tc>
                                <w:tcPr>
                                  <w:tcW w:w="1702" w:type="dxa"/>
                                  <w:vMerge/>
                                  <w:tcBorders>
                                    <w:top w:val="nil"/>
                                    <w:left w:val="single" w:sz="8" w:space="0" w:color="7F7F7F"/>
                                    <w:bottom w:val="single" w:sz="8" w:space="0" w:color="7F7F7F"/>
                                    <w:right w:val="single" w:sz="8" w:space="0" w:color="7F7F7F"/>
                                  </w:tcBorders>
                                  <w:vAlign w:val="center"/>
                                  <w:hideMark/>
                                </w:tcPr>
                                <w:p w14:paraId="1D7F0F28" w14:textId="77777777" w:rsidR="00A26104" w:rsidRPr="00A26104" w:rsidRDefault="00A26104" w:rsidP="00A26104">
                                  <w:pPr>
                                    <w:jc w:val="left"/>
                                    <w:rPr>
                                      <w:rFonts w:asciiTheme="minorHAnsi" w:eastAsia="Times New Roman" w:hAnsiTheme="minorHAnsi" w:cstheme="minorHAnsi"/>
                                      <w:color w:val="000000"/>
                                      <w:sz w:val="18"/>
                                      <w:szCs w:val="18"/>
                                    </w:rPr>
                                  </w:pPr>
                                </w:p>
                              </w:tc>
                              <w:tc>
                                <w:tcPr>
                                  <w:tcW w:w="3091" w:type="dxa"/>
                                  <w:tcBorders>
                                    <w:top w:val="nil"/>
                                    <w:left w:val="nil"/>
                                    <w:bottom w:val="single" w:sz="8" w:space="0" w:color="7F7F7F"/>
                                    <w:right w:val="single" w:sz="8" w:space="0" w:color="7F7F7F"/>
                                  </w:tcBorders>
                                  <w:shd w:val="clear" w:color="auto" w:fill="auto"/>
                                  <w:vAlign w:val="center"/>
                                  <w:hideMark/>
                                </w:tcPr>
                                <w:p w14:paraId="2E754082" w14:textId="77777777" w:rsidR="00A26104" w:rsidRPr="00A26104" w:rsidRDefault="00A26104" w:rsidP="00A26104">
                                  <w:pPr>
                                    <w:jc w:val="left"/>
                                    <w:rPr>
                                      <w:rFonts w:asciiTheme="minorHAnsi" w:eastAsia="Times New Roman" w:hAnsiTheme="minorHAnsi" w:cstheme="minorHAnsi"/>
                                      <w:color w:val="000000"/>
                                      <w:sz w:val="18"/>
                                      <w:szCs w:val="18"/>
                                    </w:rPr>
                                  </w:pPr>
                                  <w:r w:rsidRPr="00A26104">
                                    <w:rPr>
                                      <w:rFonts w:asciiTheme="minorHAnsi" w:hAnsiTheme="minorHAnsi" w:cstheme="minorHAnsi"/>
                                      <w:color w:val="000000"/>
                                      <w:sz w:val="18"/>
                                      <w:szCs w:val="18"/>
                                    </w:rPr>
                                    <w:t>Commercial/PUE large</w:t>
                                  </w:r>
                                </w:p>
                              </w:tc>
                              <w:tc>
                                <w:tcPr>
                                  <w:tcW w:w="1985" w:type="dxa"/>
                                  <w:tcBorders>
                                    <w:top w:val="nil"/>
                                    <w:left w:val="nil"/>
                                    <w:bottom w:val="single" w:sz="8" w:space="0" w:color="7F7F7F"/>
                                    <w:right w:val="single" w:sz="8" w:space="0" w:color="7F7F7F"/>
                                  </w:tcBorders>
                                  <w:shd w:val="clear" w:color="auto" w:fill="auto"/>
                                  <w:vAlign w:val="center"/>
                                  <w:hideMark/>
                                </w:tcPr>
                                <w:p w14:paraId="63387FEF" w14:textId="77777777" w:rsidR="00A26104" w:rsidRPr="00A26104" w:rsidRDefault="00A26104" w:rsidP="00A26104">
                                  <w:pPr>
                                    <w:jc w:val="center"/>
                                    <w:rPr>
                                      <w:rFonts w:asciiTheme="minorHAnsi" w:eastAsia="Times New Roman" w:hAnsiTheme="minorHAnsi" w:cstheme="minorHAnsi"/>
                                      <w:color w:val="000000"/>
                                      <w:sz w:val="18"/>
                                      <w:szCs w:val="18"/>
                                    </w:rPr>
                                  </w:pPr>
                                  <w:r w:rsidRPr="00A26104">
                                    <w:rPr>
                                      <w:rFonts w:asciiTheme="minorHAnsi" w:hAnsiTheme="minorHAnsi" w:cstheme="minorHAnsi"/>
                                      <w:color w:val="000000"/>
                                      <w:sz w:val="18"/>
                                      <w:szCs w:val="18"/>
                                    </w:rPr>
                                    <w:t>0</w:t>
                                  </w:r>
                                </w:p>
                              </w:tc>
                            </w:tr>
                            <w:tr w:rsidR="00A26104" w:rsidRPr="00A26104" w14:paraId="281EBE21" w14:textId="77777777" w:rsidTr="0003153A">
                              <w:trPr>
                                <w:trHeight w:val="20"/>
                              </w:trPr>
                              <w:tc>
                                <w:tcPr>
                                  <w:tcW w:w="1702" w:type="dxa"/>
                                  <w:vMerge/>
                                  <w:tcBorders>
                                    <w:top w:val="nil"/>
                                    <w:left w:val="single" w:sz="8" w:space="0" w:color="7F7F7F"/>
                                    <w:bottom w:val="single" w:sz="8" w:space="0" w:color="7F7F7F"/>
                                    <w:right w:val="single" w:sz="8" w:space="0" w:color="7F7F7F"/>
                                  </w:tcBorders>
                                  <w:vAlign w:val="center"/>
                                  <w:hideMark/>
                                </w:tcPr>
                                <w:p w14:paraId="166D7F0F" w14:textId="77777777" w:rsidR="00A26104" w:rsidRPr="00A26104" w:rsidRDefault="00A26104" w:rsidP="00A26104">
                                  <w:pPr>
                                    <w:jc w:val="left"/>
                                    <w:rPr>
                                      <w:rFonts w:asciiTheme="minorHAnsi" w:eastAsia="Times New Roman" w:hAnsiTheme="minorHAnsi" w:cstheme="minorHAnsi"/>
                                      <w:color w:val="000000"/>
                                      <w:sz w:val="18"/>
                                      <w:szCs w:val="18"/>
                                    </w:rPr>
                                  </w:pPr>
                                </w:p>
                              </w:tc>
                              <w:tc>
                                <w:tcPr>
                                  <w:tcW w:w="3091" w:type="dxa"/>
                                  <w:tcBorders>
                                    <w:top w:val="nil"/>
                                    <w:left w:val="single" w:sz="8" w:space="0" w:color="7F7F7F"/>
                                    <w:bottom w:val="single" w:sz="8" w:space="0" w:color="7F7F7F"/>
                                    <w:right w:val="single" w:sz="8" w:space="0" w:color="7F7F7F"/>
                                  </w:tcBorders>
                                  <w:shd w:val="clear" w:color="auto" w:fill="DEEAF6" w:themeFill="accent5" w:themeFillTint="33"/>
                                  <w:vAlign w:val="center"/>
                                  <w:hideMark/>
                                </w:tcPr>
                                <w:p w14:paraId="01B013C2" w14:textId="77777777" w:rsidR="00A26104" w:rsidRPr="00A26104" w:rsidRDefault="00A26104" w:rsidP="00A26104">
                                  <w:pPr>
                                    <w:jc w:val="left"/>
                                    <w:rPr>
                                      <w:rFonts w:asciiTheme="minorHAnsi" w:eastAsia="Times New Roman" w:hAnsiTheme="minorHAnsi" w:cstheme="minorHAnsi"/>
                                      <w:b/>
                                      <w:bCs/>
                                      <w:color w:val="000000"/>
                                      <w:sz w:val="18"/>
                                      <w:szCs w:val="18"/>
                                    </w:rPr>
                                  </w:pPr>
                                  <w:r w:rsidRPr="00A26104">
                                    <w:rPr>
                                      <w:rFonts w:asciiTheme="minorHAnsi" w:hAnsiTheme="minorHAnsi" w:cstheme="minorHAnsi"/>
                                      <w:b/>
                                      <w:bCs/>
                                      <w:color w:val="000000"/>
                                      <w:sz w:val="18"/>
                                      <w:szCs w:val="18"/>
                                    </w:rPr>
                                    <w:t>Total</w:t>
                                  </w:r>
                                </w:p>
                              </w:tc>
                              <w:tc>
                                <w:tcPr>
                                  <w:tcW w:w="1985" w:type="dxa"/>
                                  <w:tcBorders>
                                    <w:top w:val="nil"/>
                                    <w:left w:val="nil"/>
                                    <w:bottom w:val="single" w:sz="8" w:space="0" w:color="7F7F7F"/>
                                    <w:right w:val="single" w:sz="8" w:space="0" w:color="7F7F7F"/>
                                  </w:tcBorders>
                                  <w:shd w:val="clear" w:color="auto" w:fill="DEEAF6" w:themeFill="accent5" w:themeFillTint="33"/>
                                  <w:vAlign w:val="center"/>
                                  <w:hideMark/>
                                </w:tcPr>
                                <w:p w14:paraId="5AF29A85" w14:textId="77777777" w:rsidR="00A26104" w:rsidRPr="00A26104" w:rsidRDefault="00A26104" w:rsidP="00A26104">
                                  <w:pPr>
                                    <w:jc w:val="center"/>
                                    <w:rPr>
                                      <w:rFonts w:asciiTheme="minorHAnsi" w:eastAsia="Times New Roman" w:hAnsiTheme="minorHAnsi" w:cstheme="minorHAnsi"/>
                                      <w:b/>
                                      <w:bCs/>
                                      <w:color w:val="000000"/>
                                      <w:sz w:val="18"/>
                                      <w:szCs w:val="18"/>
                                    </w:rPr>
                                  </w:pPr>
                                  <w:r w:rsidRPr="00A26104">
                                    <w:rPr>
                                      <w:rFonts w:asciiTheme="minorHAnsi" w:hAnsiTheme="minorHAnsi" w:cstheme="minorHAnsi"/>
                                      <w:b/>
                                      <w:bCs/>
                                      <w:color w:val="000000"/>
                                      <w:sz w:val="18"/>
                                      <w:szCs w:val="18"/>
                                    </w:rPr>
                                    <w:t>1,047</w:t>
                                  </w:r>
                                </w:p>
                              </w:tc>
                            </w:tr>
                            <w:tr w:rsidR="00A26104" w:rsidRPr="00A26104" w14:paraId="2B212629" w14:textId="77777777" w:rsidTr="0003153A">
                              <w:trPr>
                                <w:trHeight w:val="20"/>
                              </w:trPr>
                              <w:tc>
                                <w:tcPr>
                                  <w:tcW w:w="1702" w:type="dxa"/>
                                  <w:vMerge w:val="restart"/>
                                  <w:tcBorders>
                                    <w:top w:val="nil"/>
                                    <w:left w:val="single" w:sz="8" w:space="0" w:color="7F7F7F"/>
                                    <w:bottom w:val="single" w:sz="8" w:space="0" w:color="7F7F7F"/>
                                    <w:right w:val="single" w:sz="8" w:space="0" w:color="7F7F7F"/>
                                  </w:tcBorders>
                                  <w:shd w:val="clear" w:color="auto" w:fill="auto"/>
                                  <w:vAlign w:val="center"/>
                                  <w:hideMark/>
                                </w:tcPr>
                                <w:p w14:paraId="3E70D25A" w14:textId="77777777" w:rsidR="00A26104" w:rsidRPr="00A26104" w:rsidRDefault="00A26104" w:rsidP="00A26104">
                                  <w:pPr>
                                    <w:jc w:val="left"/>
                                    <w:rPr>
                                      <w:rFonts w:asciiTheme="minorHAnsi" w:eastAsia="Times New Roman" w:hAnsiTheme="minorHAnsi" w:cstheme="minorHAnsi"/>
                                      <w:color w:val="2F5496" w:themeColor="accent1" w:themeShade="BF"/>
                                      <w:sz w:val="18"/>
                                      <w:szCs w:val="18"/>
                                    </w:rPr>
                                  </w:pPr>
                                  <w:r w:rsidRPr="00A26104">
                                    <w:rPr>
                                      <w:rFonts w:asciiTheme="minorHAnsi" w:eastAsia="Times New Roman" w:hAnsiTheme="minorHAnsi" w:cstheme="minorHAnsi"/>
                                      <w:color w:val="2F5496" w:themeColor="accent1" w:themeShade="BF"/>
                                      <w:sz w:val="18"/>
                                      <w:szCs w:val="18"/>
                                      <w:lang w:val="en-IN"/>
                                    </w:rPr>
                                    <w:t>Indicative RE minigrid system size</w:t>
                                  </w:r>
                                </w:p>
                              </w:tc>
                              <w:tc>
                                <w:tcPr>
                                  <w:tcW w:w="3091" w:type="dxa"/>
                                  <w:tcBorders>
                                    <w:top w:val="nil"/>
                                    <w:left w:val="nil"/>
                                    <w:bottom w:val="single" w:sz="8" w:space="0" w:color="7F7F7F"/>
                                    <w:right w:val="single" w:sz="8" w:space="0" w:color="7F7F7F"/>
                                  </w:tcBorders>
                                  <w:shd w:val="clear" w:color="auto" w:fill="DEEAF6" w:themeFill="accent5" w:themeFillTint="33"/>
                                  <w:vAlign w:val="center"/>
                                  <w:hideMark/>
                                </w:tcPr>
                                <w:p w14:paraId="0942A2C9" w14:textId="77777777" w:rsidR="00A26104" w:rsidRPr="00A26104" w:rsidRDefault="00A26104" w:rsidP="00A26104">
                                  <w:pPr>
                                    <w:jc w:val="left"/>
                                    <w:rPr>
                                      <w:rFonts w:asciiTheme="minorHAnsi" w:eastAsia="Times New Roman" w:hAnsiTheme="minorHAnsi" w:cstheme="minorHAnsi"/>
                                      <w:color w:val="2F5496" w:themeColor="accent1" w:themeShade="BF"/>
                                      <w:sz w:val="18"/>
                                      <w:szCs w:val="18"/>
                                    </w:rPr>
                                  </w:pPr>
                                  <w:r w:rsidRPr="00A26104">
                                    <w:rPr>
                                      <w:rFonts w:asciiTheme="minorHAnsi" w:hAnsiTheme="minorHAnsi" w:cstheme="minorHAnsi"/>
                                      <w:color w:val="2F5496" w:themeColor="accent1" w:themeShade="BF"/>
                                      <w:sz w:val="18"/>
                                      <w:szCs w:val="18"/>
                                    </w:rPr>
                                    <w:t>Solar PV (kW)</w:t>
                                  </w:r>
                                </w:p>
                              </w:tc>
                              <w:tc>
                                <w:tcPr>
                                  <w:tcW w:w="1985" w:type="dxa"/>
                                  <w:tcBorders>
                                    <w:top w:val="nil"/>
                                    <w:left w:val="nil"/>
                                    <w:bottom w:val="single" w:sz="8" w:space="0" w:color="7F7F7F"/>
                                    <w:right w:val="single" w:sz="8" w:space="0" w:color="7F7F7F"/>
                                  </w:tcBorders>
                                  <w:shd w:val="clear" w:color="auto" w:fill="DEEAF6" w:themeFill="accent5" w:themeFillTint="33"/>
                                  <w:vAlign w:val="bottom"/>
                                  <w:hideMark/>
                                </w:tcPr>
                                <w:p w14:paraId="5C6BB58F" w14:textId="77777777" w:rsidR="00A26104" w:rsidRPr="00A26104" w:rsidRDefault="00A26104" w:rsidP="00A26104">
                                  <w:pPr>
                                    <w:jc w:val="center"/>
                                    <w:rPr>
                                      <w:rFonts w:asciiTheme="minorHAnsi" w:eastAsia="Times New Roman" w:hAnsiTheme="minorHAnsi" w:cstheme="minorHAnsi"/>
                                      <w:color w:val="2F5496" w:themeColor="accent1" w:themeShade="BF"/>
                                      <w:sz w:val="18"/>
                                      <w:szCs w:val="18"/>
                                    </w:rPr>
                                  </w:pPr>
                                  <w:r w:rsidRPr="00A26104">
                                    <w:rPr>
                                      <w:rFonts w:asciiTheme="minorHAnsi" w:hAnsiTheme="minorHAnsi" w:cstheme="minorHAnsi"/>
                                      <w:color w:val="2F5496" w:themeColor="accent1" w:themeShade="BF"/>
                                      <w:sz w:val="18"/>
                                      <w:szCs w:val="18"/>
                                    </w:rPr>
                                    <w:t>104</w:t>
                                  </w:r>
                                </w:p>
                              </w:tc>
                            </w:tr>
                            <w:tr w:rsidR="00A26104" w:rsidRPr="00A26104" w14:paraId="355F8A42" w14:textId="77777777" w:rsidTr="0003153A">
                              <w:trPr>
                                <w:trHeight w:val="20"/>
                              </w:trPr>
                              <w:tc>
                                <w:tcPr>
                                  <w:tcW w:w="1702" w:type="dxa"/>
                                  <w:vMerge/>
                                  <w:tcBorders>
                                    <w:top w:val="nil"/>
                                    <w:left w:val="single" w:sz="8" w:space="0" w:color="7F7F7F"/>
                                    <w:bottom w:val="single" w:sz="8" w:space="0" w:color="7F7F7F"/>
                                    <w:right w:val="single" w:sz="8" w:space="0" w:color="7F7F7F"/>
                                  </w:tcBorders>
                                  <w:vAlign w:val="center"/>
                                  <w:hideMark/>
                                </w:tcPr>
                                <w:p w14:paraId="31C1CC5C" w14:textId="77777777" w:rsidR="00A26104" w:rsidRPr="00A26104" w:rsidRDefault="00A26104" w:rsidP="00A26104">
                                  <w:pPr>
                                    <w:jc w:val="left"/>
                                    <w:rPr>
                                      <w:rFonts w:asciiTheme="minorHAnsi" w:eastAsia="Times New Roman" w:hAnsiTheme="minorHAnsi" w:cstheme="minorHAnsi"/>
                                      <w:color w:val="2F5496" w:themeColor="accent1" w:themeShade="BF"/>
                                      <w:sz w:val="18"/>
                                      <w:szCs w:val="18"/>
                                    </w:rPr>
                                  </w:pPr>
                                </w:p>
                              </w:tc>
                              <w:tc>
                                <w:tcPr>
                                  <w:tcW w:w="3091" w:type="dxa"/>
                                  <w:tcBorders>
                                    <w:top w:val="nil"/>
                                    <w:left w:val="nil"/>
                                    <w:bottom w:val="single" w:sz="8" w:space="0" w:color="7F7F7F"/>
                                    <w:right w:val="single" w:sz="8" w:space="0" w:color="7F7F7F"/>
                                  </w:tcBorders>
                                  <w:shd w:val="clear" w:color="auto" w:fill="DEEAF6" w:themeFill="accent5" w:themeFillTint="33"/>
                                  <w:vAlign w:val="center"/>
                                  <w:hideMark/>
                                </w:tcPr>
                                <w:p w14:paraId="72C9BA9D" w14:textId="77777777" w:rsidR="00A26104" w:rsidRPr="00A26104" w:rsidRDefault="00A26104" w:rsidP="00A26104">
                                  <w:pPr>
                                    <w:jc w:val="left"/>
                                    <w:rPr>
                                      <w:rFonts w:asciiTheme="minorHAnsi" w:eastAsia="Times New Roman" w:hAnsiTheme="minorHAnsi" w:cstheme="minorHAnsi"/>
                                      <w:color w:val="2F5496" w:themeColor="accent1" w:themeShade="BF"/>
                                      <w:sz w:val="18"/>
                                      <w:szCs w:val="18"/>
                                    </w:rPr>
                                  </w:pPr>
                                  <w:r w:rsidRPr="00A26104">
                                    <w:rPr>
                                      <w:rFonts w:asciiTheme="minorHAnsi" w:hAnsiTheme="minorHAnsi" w:cstheme="minorHAnsi"/>
                                      <w:color w:val="2F5496" w:themeColor="accent1" w:themeShade="BF"/>
                                      <w:sz w:val="18"/>
                                      <w:szCs w:val="18"/>
                                    </w:rPr>
                                    <w:t>Battery (kWh)</w:t>
                                  </w:r>
                                </w:p>
                              </w:tc>
                              <w:tc>
                                <w:tcPr>
                                  <w:tcW w:w="1985" w:type="dxa"/>
                                  <w:tcBorders>
                                    <w:top w:val="nil"/>
                                    <w:left w:val="nil"/>
                                    <w:bottom w:val="single" w:sz="8" w:space="0" w:color="7F7F7F"/>
                                    <w:right w:val="single" w:sz="8" w:space="0" w:color="7F7F7F"/>
                                  </w:tcBorders>
                                  <w:shd w:val="clear" w:color="auto" w:fill="DEEAF6" w:themeFill="accent5" w:themeFillTint="33"/>
                                  <w:vAlign w:val="bottom"/>
                                  <w:hideMark/>
                                </w:tcPr>
                                <w:p w14:paraId="40090708" w14:textId="77777777" w:rsidR="00A26104" w:rsidRPr="00A26104" w:rsidRDefault="00A26104" w:rsidP="00A26104">
                                  <w:pPr>
                                    <w:jc w:val="center"/>
                                    <w:rPr>
                                      <w:rFonts w:asciiTheme="minorHAnsi" w:eastAsia="Times New Roman" w:hAnsiTheme="minorHAnsi" w:cstheme="minorHAnsi"/>
                                      <w:color w:val="2F5496" w:themeColor="accent1" w:themeShade="BF"/>
                                      <w:sz w:val="18"/>
                                      <w:szCs w:val="18"/>
                                    </w:rPr>
                                  </w:pPr>
                                  <w:r w:rsidRPr="00A26104">
                                    <w:rPr>
                                      <w:rFonts w:asciiTheme="minorHAnsi" w:hAnsiTheme="minorHAnsi" w:cstheme="minorHAnsi"/>
                                      <w:color w:val="2F5496" w:themeColor="accent1" w:themeShade="BF"/>
                                      <w:sz w:val="18"/>
                                      <w:szCs w:val="18"/>
                                    </w:rPr>
                                    <w:t>252</w:t>
                                  </w:r>
                                </w:p>
                              </w:tc>
                            </w:tr>
                            <w:tr w:rsidR="00A26104" w:rsidRPr="00A26104" w14:paraId="3FB59C36" w14:textId="77777777" w:rsidTr="0003153A">
                              <w:trPr>
                                <w:trHeight w:val="20"/>
                              </w:trPr>
                              <w:tc>
                                <w:tcPr>
                                  <w:tcW w:w="1702" w:type="dxa"/>
                                  <w:vMerge w:val="restart"/>
                                  <w:tcBorders>
                                    <w:top w:val="nil"/>
                                    <w:left w:val="single" w:sz="8" w:space="0" w:color="7F7F7F"/>
                                    <w:bottom w:val="single" w:sz="8" w:space="0" w:color="7F7F7F"/>
                                    <w:right w:val="single" w:sz="8" w:space="0" w:color="7F7F7F"/>
                                  </w:tcBorders>
                                  <w:shd w:val="clear" w:color="auto" w:fill="auto"/>
                                  <w:vAlign w:val="center"/>
                                  <w:hideMark/>
                                </w:tcPr>
                                <w:p w14:paraId="2D47E357" w14:textId="77777777" w:rsidR="00A26104" w:rsidRPr="00A26104" w:rsidRDefault="00A26104" w:rsidP="00A26104">
                                  <w:pPr>
                                    <w:jc w:val="left"/>
                                    <w:rPr>
                                      <w:rFonts w:asciiTheme="minorHAnsi" w:eastAsia="Times New Roman" w:hAnsiTheme="minorHAnsi" w:cstheme="minorHAnsi"/>
                                      <w:color w:val="833C0B" w:themeColor="accent2" w:themeShade="80"/>
                                      <w:sz w:val="18"/>
                                      <w:szCs w:val="18"/>
                                    </w:rPr>
                                  </w:pPr>
                                  <w:r w:rsidRPr="00A26104">
                                    <w:rPr>
                                      <w:rFonts w:asciiTheme="minorHAnsi" w:eastAsia="Times New Roman" w:hAnsiTheme="minorHAnsi" w:cstheme="minorHAnsi"/>
                                      <w:color w:val="833C0B" w:themeColor="accent2" w:themeShade="80"/>
                                      <w:sz w:val="18"/>
                                      <w:szCs w:val="18"/>
                                      <w:lang w:val="en-IN"/>
                                    </w:rPr>
                                    <w:t>Notional diesel-only minigrid system size</w:t>
                                  </w:r>
                                </w:p>
                              </w:tc>
                              <w:tc>
                                <w:tcPr>
                                  <w:tcW w:w="3091" w:type="dxa"/>
                                  <w:tcBorders>
                                    <w:top w:val="nil"/>
                                    <w:left w:val="nil"/>
                                    <w:bottom w:val="single" w:sz="8" w:space="0" w:color="7F7F7F"/>
                                    <w:right w:val="single" w:sz="8" w:space="0" w:color="7F7F7F"/>
                                  </w:tcBorders>
                                  <w:shd w:val="clear" w:color="auto" w:fill="auto"/>
                                  <w:vAlign w:val="center"/>
                                  <w:hideMark/>
                                </w:tcPr>
                                <w:p w14:paraId="39E94085" w14:textId="77777777" w:rsidR="00A26104" w:rsidRPr="00A26104" w:rsidRDefault="00A26104" w:rsidP="00A26104">
                                  <w:pPr>
                                    <w:jc w:val="left"/>
                                    <w:rPr>
                                      <w:rFonts w:asciiTheme="minorHAnsi" w:eastAsia="Times New Roman" w:hAnsiTheme="minorHAnsi" w:cstheme="minorHAnsi"/>
                                      <w:color w:val="833C0B" w:themeColor="accent2" w:themeShade="80"/>
                                      <w:sz w:val="18"/>
                                      <w:szCs w:val="18"/>
                                    </w:rPr>
                                  </w:pPr>
                                  <w:r w:rsidRPr="00A26104">
                                    <w:rPr>
                                      <w:rFonts w:asciiTheme="minorHAnsi" w:hAnsiTheme="minorHAnsi" w:cstheme="minorHAnsi"/>
                                      <w:color w:val="833C0B" w:themeColor="accent2" w:themeShade="80"/>
                                      <w:sz w:val="18"/>
                                      <w:szCs w:val="18"/>
                                    </w:rPr>
                                    <w:t>Genset (kVA)</w:t>
                                  </w:r>
                                </w:p>
                              </w:tc>
                              <w:tc>
                                <w:tcPr>
                                  <w:tcW w:w="1985" w:type="dxa"/>
                                  <w:tcBorders>
                                    <w:top w:val="nil"/>
                                    <w:left w:val="nil"/>
                                    <w:bottom w:val="single" w:sz="8" w:space="0" w:color="7F7F7F"/>
                                    <w:right w:val="single" w:sz="8" w:space="0" w:color="7F7F7F"/>
                                  </w:tcBorders>
                                  <w:shd w:val="clear" w:color="auto" w:fill="auto"/>
                                  <w:vAlign w:val="bottom"/>
                                  <w:hideMark/>
                                </w:tcPr>
                                <w:p w14:paraId="445D05D5" w14:textId="77777777" w:rsidR="00A26104" w:rsidRPr="00A26104" w:rsidRDefault="00A26104" w:rsidP="00A26104">
                                  <w:pPr>
                                    <w:jc w:val="center"/>
                                    <w:rPr>
                                      <w:rFonts w:asciiTheme="minorHAnsi" w:eastAsia="Times New Roman" w:hAnsiTheme="minorHAnsi" w:cstheme="minorHAnsi"/>
                                      <w:color w:val="833C0B" w:themeColor="accent2" w:themeShade="80"/>
                                      <w:sz w:val="18"/>
                                      <w:szCs w:val="18"/>
                                    </w:rPr>
                                  </w:pPr>
                                  <w:r w:rsidRPr="00A26104">
                                    <w:rPr>
                                      <w:rFonts w:asciiTheme="minorHAnsi" w:hAnsiTheme="minorHAnsi" w:cstheme="minorHAnsi"/>
                                      <w:color w:val="833C0B" w:themeColor="accent2" w:themeShade="80"/>
                                      <w:sz w:val="18"/>
                                      <w:szCs w:val="18"/>
                                    </w:rPr>
                                    <w:t>80</w:t>
                                  </w:r>
                                </w:p>
                              </w:tc>
                            </w:tr>
                            <w:tr w:rsidR="00A26104" w:rsidRPr="00A26104" w14:paraId="6847C7EF" w14:textId="77777777" w:rsidTr="0003153A">
                              <w:trPr>
                                <w:trHeight w:val="20"/>
                              </w:trPr>
                              <w:tc>
                                <w:tcPr>
                                  <w:tcW w:w="1702" w:type="dxa"/>
                                  <w:vMerge/>
                                  <w:tcBorders>
                                    <w:top w:val="nil"/>
                                    <w:left w:val="single" w:sz="8" w:space="0" w:color="7F7F7F"/>
                                    <w:bottom w:val="single" w:sz="8" w:space="0" w:color="7F7F7F"/>
                                    <w:right w:val="single" w:sz="8" w:space="0" w:color="7F7F7F"/>
                                  </w:tcBorders>
                                  <w:vAlign w:val="center"/>
                                  <w:hideMark/>
                                </w:tcPr>
                                <w:p w14:paraId="3536A9AC" w14:textId="77777777" w:rsidR="00A26104" w:rsidRPr="00A26104" w:rsidRDefault="00A26104" w:rsidP="00A26104">
                                  <w:pPr>
                                    <w:jc w:val="left"/>
                                    <w:rPr>
                                      <w:rFonts w:asciiTheme="minorHAnsi" w:eastAsia="Times New Roman" w:hAnsiTheme="minorHAnsi" w:cstheme="minorHAnsi"/>
                                      <w:color w:val="833C0B" w:themeColor="accent2" w:themeShade="80"/>
                                      <w:sz w:val="18"/>
                                      <w:szCs w:val="18"/>
                                    </w:rPr>
                                  </w:pPr>
                                </w:p>
                              </w:tc>
                              <w:tc>
                                <w:tcPr>
                                  <w:tcW w:w="3091" w:type="dxa"/>
                                  <w:tcBorders>
                                    <w:top w:val="nil"/>
                                    <w:left w:val="nil"/>
                                    <w:bottom w:val="single" w:sz="8" w:space="0" w:color="7F7F7F"/>
                                    <w:right w:val="single" w:sz="8" w:space="0" w:color="7F7F7F"/>
                                  </w:tcBorders>
                                  <w:shd w:val="clear" w:color="auto" w:fill="auto"/>
                                  <w:vAlign w:val="center"/>
                                  <w:hideMark/>
                                </w:tcPr>
                                <w:p w14:paraId="0D17EE19" w14:textId="77777777" w:rsidR="00A26104" w:rsidRPr="00A26104" w:rsidRDefault="00A26104" w:rsidP="00A26104">
                                  <w:pPr>
                                    <w:jc w:val="left"/>
                                    <w:rPr>
                                      <w:rFonts w:asciiTheme="minorHAnsi" w:eastAsia="Times New Roman" w:hAnsiTheme="minorHAnsi" w:cstheme="minorHAnsi"/>
                                      <w:color w:val="833C0B" w:themeColor="accent2" w:themeShade="80"/>
                                      <w:sz w:val="18"/>
                                      <w:szCs w:val="18"/>
                                    </w:rPr>
                                  </w:pPr>
                                  <w:r w:rsidRPr="00A26104">
                                    <w:rPr>
                                      <w:rFonts w:asciiTheme="minorHAnsi" w:hAnsiTheme="minorHAnsi" w:cstheme="minorHAnsi"/>
                                      <w:color w:val="833C0B" w:themeColor="accent2" w:themeShade="80"/>
                                      <w:sz w:val="18"/>
                                      <w:szCs w:val="18"/>
                                    </w:rPr>
                                    <w:t>Genset (kW)</w:t>
                                  </w:r>
                                </w:p>
                              </w:tc>
                              <w:tc>
                                <w:tcPr>
                                  <w:tcW w:w="1985" w:type="dxa"/>
                                  <w:tcBorders>
                                    <w:top w:val="nil"/>
                                    <w:left w:val="nil"/>
                                    <w:bottom w:val="single" w:sz="8" w:space="0" w:color="7F7F7F"/>
                                    <w:right w:val="single" w:sz="8" w:space="0" w:color="7F7F7F"/>
                                  </w:tcBorders>
                                  <w:shd w:val="clear" w:color="auto" w:fill="auto"/>
                                  <w:vAlign w:val="bottom"/>
                                  <w:hideMark/>
                                </w:tcPr>
                                <w:p w14:paraId="6A15FAEA" w14:textId="77777777" w:rsidR="00A26104" w:rsidRPr="00A26104" w:rsidRDefault="00A26104" w:rsidP="00A26104">
                                  <w:pPr>
                                    <w:jc w:val="center"/>
                                    <w:rPr>
                                      <w:rFonts w:asciiTheme="minorHAnsi" w:eastAsia="Times New Roman" w:hAnsiTheme="minorHAnsi" w:cstheme="minorHAnsi"/>
                                      <w:color w:val="833C0B" w:themeColor="accent2" w:themeShade="80"/>
                                      <w:sz w:val="18"/>
                                      <w:szCs w:val="18"/>
                                    </w:rPr>
                                  </w:pPr>
                                  <w:r w:rsidRPr="00A26104">
                                    <w:rPr>
                                      <w:rFonts w:asciiTheme="minorHAnsi" w:hAnsiTheme="minorHAnsi" w:cstheme="minorHAnsi"/>
                                      <w:color w:val="833C0B" w:themeColor="accent2" w:themeShade="80"/>
                                      <w:sz w:val="18"/>
                                      <w:szCs w:val="18"/>
                                    </w:rPr>
                                    <w:t>64</w:t>
                                  </w:r>
                                </w:p>
                              </w:tc>
                            </w:tr>
                            <w:tr w:rsidR="00A26104" w:rsidRPr="00A26104" w14:paraId="547D4D78" w14:textId="77777777" w:rsidTr="0003153A">
                              <w:trPr>
                                <w:trHeight w:val="20"/>
                              </w:trPr>
                              <w:tc>
                                <w:tcPr>
                                  <w:tcW w:w="1702" w:type="dxa"/>
                                  <w:vMerge w:val="restart"/>
                                  <w:tcBorders>
                                    <w:top w:val="nil"/>
                                    <w:left w:val="single" w:sz="8" w:space="0" w:color="7F7F7F"/>
                                    <w:right w:val="single" w:sz="8" w:space="0" w:color="7F7F7F"/>
                                  </w:tcBorders>
                                  <w:shd w:val="clear" w:color="auto" w:fill="auto"/>
                                  <w:vAlign w:val="center"/>
                                </w:tcPr>
                                <w:p w14:paraId="24CE0F5E" w14:textId="77777777" w:rsidR="00A26104" w:rsidRPr="00A26104" w:rsidRDefault="00A26104" w:rsidP="00A26104">
                                  <w:pPr>
                                    <w:jc w:val="left"/>
                                    <w:rPr>
                                      <w:rFonts w:asciiTheme="minorHAnsi" w:hAnsiTheme="minorHAnsi" w:cstheme="minorHAnsi"/>
                                      <w:color w:val="000000"/>
                                      <w:sz w:val="18"/>
                                      <w:szCs w:val="18"/>
                                    </w:rPr>
                                  </w:pPr>
                                  <w:r w:rsidRPr="00A26104">
                                    <w:rPr>
                                      <w:rFonts w:asciiTheme="minorHAnsi" w:hAnsiTheme="minorHAnsi" w:cstheme="minorHAnsi"/>
                                      <w:color w:val="000000"/>
                                      <w:sz w:val="18"/>
                                      <w:szCs w:val="18"/>
                                    </w:rPr>
                                    <w:t>LCOE Comparison</w:t>
                                  </w:r>
                                </w:p>
                              </w:tc>
                              <w:tc>
                                <w:tcPr>
                                  <w:tcW w:w="3091" w:type="dxa"/>
                                  <w:tcBorders>
                                    <w:top w:val="nil"/>
                                    <w:left w:val="nil"/>
                                    <w:bottom w:val="single" w:sz="8" w:space="0" w:color="7F7F7F"/>
                                    <w:right w:val="single" w:sz="8" w:space="0" w:color="7F7F7F"/>
                                  </w:tcBorders>
                                  <w:shd w:val="clear" w:color="auto" w:fill="auto"/>
                                  <w:vAlign w:val="center"/>
                                </w:tcPr>
                                <w:p w14:paraId="10304013" w14:textId="15B04574" w:rsidR="00A26104" w:rsidRPr="00A26104" w:rsidRDefault="00A26104" w:rsidP="00A26104">
                                  <w:pPr>
                                    <w:jc w:val="left"/>
                                    <w:rPr>
                                      <w:rFonts w:asciiTheme="minorHAnsi" w:hAnsiTheme="minorHAnsi" w:cstheme="minorHAnsi"/>
                                      <w:color w:val="2F5496" w:themeColor="accent1" w:themeShade="BF"/>
                                      <w:sz w:val="18"/>
                                      <w:szCs w:val="18"/>
                                    </w:rPr>
                                  </w:pPr>
                                  <w:r w:rsidRPr="00A26104">
                                    <w:rPr>
                                      <w:rFonts w:asciiTheme="minorHAnsi" w:hAnsiTheme="minorHAnsi" w:cstheme="minorHAnsi"/>
                                      <w:color w:val="2F5496" w:themeColor="accent1" w:themeShade="BF"/>
                                      <w:sz w:val="18"/>
                                      <w:szCs w:val="18"/>
                                    </w:rPr>
                                    <w:t>Indicative RE Minigrid (</w:t>
                                  </w:r>
                                  <w:r w:rsidR="00C42ECD">
                                    <w:rPr>
                                      <w:rFonts w:asciiTheme="minorHAnsi" w:hAnsiTheme="minorHAnsi" w:cstheme="minorHAnsi"/>
                                      <w:color w:val="2F5496" w:themeColor="accent1" w:themeShade="BF"/>
                                      <w:sz w:val="18"/>
                                      <w:szCs w:val="18"/>
                                    </w:rPr>
                                    <w:t>USD</w:t>
                                  </w:r>
                                  <w:r w:rsidRPr="00A26104">
                                    <w:rPr>
                                      <w:rFonts w:asciiTheme="minorHAnsi" w:hAnsiTheme="minorHAnsi" w:cstheme="minorHAnsi"/>
                                      <w:color w:val="2F5496" w:themeColor="accent1" w:themeShade="BF"/>
                                      <w:sz w:val="18"/>
                                      <w:szCs w:val="18"/>
                                    </w:rPr>
                                    <w:t>/kWh)</w:t>
                                  </w:r>
                                </w:p>
                              </w:tc>
                              <w:tc>
                                <w:tcPr>
                                  <w:tcW w:w="1985" w:type="dxa"/>
                                  <w:tcBorders>
                                    <w:top w:val="nil"/>
                                    <w:left w:val="nil"/>
                                    <w:bottom w:val="single" w:sz="8" w:space="0" w:color="7F7F7F"/>
                                    <w:right w:val="single" w:sz="8" w:space="0" w:color="7F7F7F"/>
                                  </w:tcBorders>
                                  <w:shd w:val="clear" w:color="auto" w:fill="auto"/>
                                </w:tcPr>
                                <w:p w14:paraId="2616D1DA" w14:textId="77777777" w:rsidR="00A26104" w:rsidRPr="00A26104" w:rsidRDefault="00A26104" w:rsidP="00A26104">
                                  <w:pPr>
                                    <w:jc w:val="center"/>
                                    <w:rPr>
                                      <w:rFonts w:asciiTheme="minorHAnsi" w:hAnsiTheme="minorHAnsi" w:cstheme="minorHAnsi"/>
                                      <w:color w:val="2F5496" w:themeColor="accent1" w:themeShade="BF"/>
                                      <w:sz w:val="18"/>
                                      <w:szCs w:val="18"/>
                                    </w:rPr>
                                  </w:pPr>
                                  <w:r w:rsidRPr="00A26104">
                                    <w:rPr>
                                      <w:rFonts w:asciiTheme="minorHAnsi" w:hAnsiTheme="minorHAnsi" w:cstheme="minorHAnsi"/>
                                      <w:color w:val="2F5496" w:themeColor="accent1" w:themeShade="BF"/>
                                      <w:sz w:val="18"/>
                                      <w:szCs w:val="18"/>
                                    </w:rPr>
                                    <w:t>1.27</w:t>
                                  </w:r>
                                </w:p>
                              </w:tc>
                            </w:tr>
                            <w:tr w:rsidR="00A26104" w:rsidRPr="00A26104" w14:paraId="0EA57AFB" w14:textId="77777777" w:rsidTr="0003153A">
                              <w:trPr>
                                <w:trHeight w:val="20"/>
                              </w:trPr>
                              <w:tc>
                                <w:tcPr>
                                  <w:tcW w:w="1702" w:type="dxa"/>
                                  <w:vMerge/>
                                  <w:tcBorders>
                                    <w:left w:val="single" w:sz="8" w:space="0" w:color="7F7F7F"/>
                                    <w:right w:val="single" w:sz="8" w:space="0" w:color="7F7F7F"/>
                                  </w:tcBorders>
                                  <w:shd w:val="clear" w:color="auto" w:fill="auto"/>
                                  <w:vAlign w:val="center"/>
                                </w:tcPr>
                                <w:p w14:paraId="6611D40D" w14:textId="77777777" w:rsidR="00A26104" w:rsidRPr="00A26104" w:rsidRDefault="00A26104" w:rsidP="00A26104">
                                  <w:pPr>
                                    <w:jc w:val="left"/>
                                    <w:rPr>
                                      <w:rFonts w:asciiTheme="minorHAnsi" w:hAnsiTheme="minorHAnsi" w:cstheme="minorHAnsi"/>
                                      <w:color w:val="000000"/>
                                      <w:sz w:val="18"/>
                                      <w:szCs w:val="18"/>
                                    </w:rPr>
                                  </w:pPr>
                                </w:p>
                              </w:tc>
                              <w:tc>
                                <w:tcPr>
                                  <w:tcW w:w="3091" w:type="dxa"/>
                                  <w:tcBorders>
                                    <w:top w:val="nil"/>
                                    <w:left w:val="nil"/>
                                    <w:bottom w:val="single" w:sz="8" w:space="0" w:color="7F7F7F"/>
                                    <w:right w:val="single" w:sz="8" w:space="0" w:color="7F7F7F"/>
                                  </w:tcBorders>
                                  <w:shd w:val="clear" w:color="auto" w:fill="auto"/>
                                  <w:vAlign w:val="center"/>
                                </w:tcPr>
                                <w:p w14:paraId="5500E04C" w14:textId="55E05464" w:rsidR="00A26104" w:rsidRPr="00C42ECD" w:rsidRDefault="00A26104" w:rsidP="00A26104">
                                  <w:pPr>
                                    <w:jc w:val="left"/>
                                    <w:rPr>
                                      <w:rFonts w:asciiTheme="minorHAnsi" w:hAnsiTheme="minorHAnsi" w:cstheme="minorHAnsi"/>
                                      <w:color w:val="833C0B" w:themeColor="accent2" w:themeShade="80"/>
                                      <w:sz w:val="18"/>
                                      <w:szCs w:val="18"/>
                                      <w:lang w:val="de-DE"/>
                                    </w:rPr>
                                  </w:pPr>
                                  <w:r w:rsidRPr="00C42ECD">
                                    <w:rPr>
                                      <w:rFonts w:asciiTheme="minorHAnsi" w:hAnsiTheme="minorHAnsi" w:cstheme="minorHAnsi"/>
                                      <w:color w:val="833C0B" w:themeColor="accent2" w:themeShade="80"/>
                                      <w:sz w:val="18"/>
                                      <w:szCs w:val="18"/>
                                      <w:lang w:val="de-DE"/>
                                    </w:rPr>
                                    <w:t>Diesel Baseline Minigrid (</w:t>
                                  </w:r>
                                  <w:r w:rsidR="00C42ECD" w:rsidRPr="00C42ECD">
                                    <w:rPr>
                                      <w:rFonts w:asciiTheme="minorHAnsi" w:hAnsiTheme="minorHAnsi" w:cstheme="minorHAnsi"/>
                                      <w:color w:val="833C0B" w:themeColor="accent2" w:themeShade="80"/>
                                      <w:sz w:val="18"/>
                                      <w:szCs w:val="18"/>
                                      <w:lang w:val="de-DE"/>
                                    </w:rPr>
                                    <w:t>USD</w:t>
                                  </w:r>
                                  <w:r w:rsidRPr="00C42ECD">
                                    <w:rPr>
                                      <w:rFonts w:asciiTheme="minorHAnsi" w:hAnsiTheme="minorHAnsi" w:cstheme="minorHAnsi"/>
                                      <w:color w:val="833C0B" w:themeColor="accent2" w:themeShade="80"/>
                                      <w:sz w:val="18"/>
                                      <w:szCs w:val="18"/>
                                      <w:lang w:val="de-DE"/>
                                    </w:rPr>
                                    <w:t>/kWh)</w:t>
                                  </w:r>
                                </w:p>
                              </w:tc>
                              <w:tc>
                                <w:tcPr>
                                  <w:tcW w:w="1985" w:type="dxa"/>
                                  <w:tcBorders>
                                    <w:top w:val="nil"/>
                                    <w:left w:val="nil"/>
                                    <w:bottom w:val="single" w:sz="8" w:space="0" w:color="7F7F7F"/>
                                    <w:right w:val="single" w:sz="8" w:space="0" w:color="7F7F7F"/>
                                  </w:tcBorders>
                                  <w:shd w:val="clear" w:color="auto" w:fill="auto"/>
                                </w:tcPr>
                                <w:p w14:paraId="1DA99AD4" w14:textId="77777777" w:rsidR="00A26104" w:rsidRPr="00A26104" w:rsidRDefault="00A26104" w:rsidP="00A26104">
                                  <w:pPr>
                                    <w:jc w:val="center"/>
                                    <w:rPr>
                                      <w:rFonts w:asciiTheme="minorHAnsi" w:hAnsiTheme="minorHAnsi" w:cstheme="minorHAnsi"/>
                                      <w:color w:val="833C0B" w:themeColor="accent2" w:themeShade="80"/>
                                      <w:sz w:val="18"/>
                                      <w:szCs w:val="18"/>
                                    </w:rPr>
                                  </w:pPr>
                                  <w:r w:rsidRPr="00A26104">
                                    <w:rPr>
                                      <w:rFonts w:asciiTheme="minorHAnsi" w:hAnsiTheme="minorHAnsi" w:cstheme="minorHAnsi"/>
                                      <w:color w:val="833C0B" w:themeColor="accent2" w:themeShade="80"/>
                                      <w:sz w:val="18"/>
                                      <w:szCs w:val="18"/>
                                    </w:rPr>
                                    <w:t>0.78</w:t>
                                  </w:r>
                                </w:p>
                              </w:tc>
                            </w:tr>
                            <w:tr w:rsidR="00A26104" w:rsidRPr="00A26104" w14:paraId="3434E69E" w14:textId="77777777" w:rsidTr="0003153A">
                              <w:trPr>
                                <w:trHeight w:val="20"/>
                              </w:trPr>
                              <w:tc>
                                <w:tcPr>
                                  <w:tcW w:w="1702" w:type="dxa"/>
                                  <w:vMerge/>
                                  <w:tcBorders>
                                    <w:left w:val="single" w:sz="8" w:space="0" w:color="7F7F7F"/>
                                    <w:bottom w:val="single" w:sz="8" w:space="0" w:color="7F7F7F"/>
                                    <w:right w:val="single" w:sz="8" w:space="0" w:color="7F7F7F"/>
                                  </w:tcBorders>
                                  <w:shd w:val="clear" w:color="auto" w:fill="auto"/>
                                  <w:vAlign w:val="center"/>
                                </w:tcPr>
                                <w:p w14:paraId="7D6B98FD" w14:textId="77777777" w:rsidR="00A26104" w:rsidRPr="00A26104" w:rsidRDefault="00A26104" w:rsidP="00A26104">
                                  <w:pPr>
                                    <w:jc w:val="left"/>
                                    <w:rPr>
                                      <w:rFonts w:asciiTheme="minorHAnsi" w:hAnsiTheme="minorHAnsi" w:cstheme="minorHAnsi"/>
                                      <w:color w:val="000000"/>
                                      <w:sz w:val="18"/>
                                      <w:szCs w:val="18"/>
                                    </w:rPr>
                                  </w:pPr>
                                </w:p>
                              </w:tc>
                              <w:tc>
                                <w:tcPr>
                                  <w:tcW w:w="3091" w:type="dxa"/>
                                  <w:tcBorders>
                                    <w:top w:val="nil"/>
                                    <w:left w:val="nil"/>
                                    <w:bottom w:val="single" w:sz="8" w:space="0" w:color="7F7F7F"/>
                                    <w:right w:val="single" w:sz="8" w:space="0" w:color="7F7F7F"/>
                                  </w:tcBorders>
                                  <w:shd w:val="clear" w:color="auto" w:fill="auto"/>
                                  <w:vAlign w:val="center"/>
                                </w:tcPr>
                                <w:p w14:paraId="23D92FC0" w14:textId="77777777" w:rsidR="00A26104" w:rsidRPr="00A26104" w:rsidRDefault="00A26104" w:rsidP="00A26104">
                                  <w:pPr>
                                    <w:jc w:val="left"/>
                                    <w:rPr>
                                      <w:rFonts w:asciiTheme="minorHAnsi" w:hAnsiTheme="minorHAnsi" w:cstheme="minorHAnsi"/>
                                      <w:color w:val="000000"/>
                                      <w:sz w:val="18"/>
                                      <w:szCs w:val="18"/>
                                    </w:rPr>
                                  </w:pPr>
                                  <w:r w:rsidRPr="00A26104">
                                    <w:rPr>
                                      <w:rFonts w:asciiTheme="minorHAnsi" w:hAnsiTheme="minorHAnsi" w:cstheme="minorHAnsi"/>
                                      <w:color w:val="000000"/>
                                      <w:sz w:val="18"/>
                                      <w:szCs w:val="18"/>
                                    </w:rPr>
                                    <w:t>Subsidy for LCOE parity (%)</w:t>
                                  </w:r>
                                </w:p>
                              </w:tc>
                              <w:tc>
                                <w:tcPr>
                                  <w:tcW w:w="1985" w:type="dxa"/>
                                  <w:tcBorders>
                                    <w:top w:val="nil"/>
                                    <w:left w:val="nil"/>
                                    <w:bottom w:val="single" w:sz="8" w:space="0" w:color="7F7F7F"/>
                                    <w:right w:val="single" w:sz="8" w:space="0" w:color="7F7F7F"/>
                                  </w:tcBorders>
                                  <w:shd w:val="clear" w:color="auto" w:fill="auto"/>
                                </w:tcPr>
                                <w:p w14:paraId="5E09ACBE" w14:textId="77777777" w:rsidR="00A26104" w:rsidRPr="00A26104" w:rsidRDefault="00A26104" w:rsidP="00A26104">
                                  <w:pPr>
                                    <w:jc w:val="center"/>
                                    <w:rPr>
                                      <w:rFonts w:asciiTheme="minorHAnsi" w:hAnsiTheme="minorHAnsi" w:cstheme="minorHAnsi"/>
                                      <w:color w:val="000000"/>
                                      <w:sz w:val="18"/>
                                      <w:szCs w:val="18"/>
                                    </w:rPr>
                                  </w:pPr>
                                  <w:r w:rsidRPr="00A26104">
                                    <w:rPr>
                                      <w:rFonts w:asciiTheme="minorHAnsi" w:hAnsiTheme="minorHAnsi" w:cstheme="minorHAnsi"/>
                                      <w:sz w:val="18"/>
                                      <w:szCs w:val="18"/>
                                    </w:rPr>
                                    <w:t>45%</w:t>
                                  </w:r>
                                </w:p>
                              </w:tc>
                            </w:tr>
                            <w:tr w:rsidR="00A26104" w:rsidRPr="00A26104" w14:paraId="35FC8BD6" w14:textId="77777777" w:rsidTr="0003153A">
                              <w:trPr>
                                <w:trHeight w:val="20"/>
                              </w:trPr>
                              <w:tc>
                                <w:tcPr>
                                  <w:tcW w:w="1702" w:type="dxa"/>
                                  <w:vMerge w:val="restart"/>
                                  <w:tcBorders>
                                    <w:top w:val="nil"/>
                                    <w:left w:val="single" w:sz="8" w:space="0" w:color="7F7F7F"/>
                                    <w:right w:val="single" w:sz="8" w:space="0" w:color="7F7F7F"/>
                                  </w:tcBorders>
                                  <w:shd w:val="clear" w:color="auto" w:fill="auto"/>
                                  <w:vAlign w:val="center"/>
                                </w:tcPr>
                                <w:p w14:paraId="6C7FFCF5" w14:textId="77777777" w:rsidR="00A26104" w:rsidRPr="00A26104" w:rsidRDefault="00A26104" w:rsidP="00A26104">
                                  <w:pPr>
                                    <w:jc w:val="left"/>
                                    <w:rPr>
                                      <w:rFonts w:asciiTheme="minorHAnsi" w:hAnsiTheme="minorHAnsi" w:cstheme="minorHAnsi"/>
                                      <w:color w:val="000000"/>
                                      <w:sz w:val="18"/>
                                      <w:szCs w:val="18"/>
                                    </w:rPr>
                                  </w:pPr>
                                  <w:r w:rsidRPr="00A26104">
                                    <w:rPr>
                                      <w:rFonts w:asciiTheme="minorHAnsi" w:hAnsiTheme="minorHAnsi" w:cstheme="minorHAnsi"/>
                                      <w:color w:val="000000"/>
                                      <w:sz w:val="18"/>
                                      <w:szCs w:val="18"/>
                                    </w:rPr>
                                    <w:t xml:space="preserve">CAPEX </w:t>
                                  </w:r>
                                </w:p>
                              </w:tc>
                              <w:tc>
                                <w:tcPr>
                                  <w:tcW w:w="3091" w:type="dxa"/>
                                  <w:tcBorders>
                                    <w:top w:val="nil"/>
                                    <w:left w:val="nil"/>
                                    <w:bottom w:val="single" w:sz="8" w:space="0" w:color="7F7F7F"/>
                                    <w:right w:val="single" w:sz="8" w:space="0" w:color="7F7F7F"/>
                                  </w:tcBorders>
                                  <w:shd w:val="clear" w:color="auto" w:fill="auto"/>
                                  <w:vAlign w:val="center"/>
                                </w:tcPr>
                                <w:p w14:paraId="051840BD" w14:textId="7F1365D9" w:rsidR="00A26104" w:rsidRPr="00A26104" w:rsidRDefault="00A26104" w:rsidP="00A26104">
                                  <w:pPr>
                                    <w:jc w:val="left"/>
                                    <w:rPr>
                                      <w:rFonts w:asciiTheme="minorHAnsi" w:hAnsiTheme="minorHAnsi" w:cstheme="minorHAnsi"/>
                                      <w:color w:val="000000"/>
                                      <w:sz w:val="18"/>
                                      <w:szCs w:val="18"/>
                                    </w:rPr>
                                  </w:pPr>
                                  <w:r w:rsidRPr="00A26104">
                                    <w:rPr>
                                      <w:rFonts w:asciiTheme="minorHAnsi" w:hAnsiTheme="minorHAnsi" w:cstheme="minorHAnsi"/>
                                      <w:color w:val="000000"/>
                                      <w:sz w:val="18"/>
                                      <w:szCs w:val="18"/>
                                    </w:rPr>
                                    <w:t>Average CAPEX cost (</w:t>
                                  </w:r>
                                  <w:r w:rsidR="00C42ECD">
                                    <w:rPr>
                                      <w:rFonts w:asciiTheme="minorHAnsi" w:hAnsiTheme="minorHAnsi" w:cstheme="minorHAnsi"/>
                                      <w:color w:val="000000"/>
                                      <w:sz w:val="18"/>
                                      <w:szCs w:val="18"/>
                                    </w:rPr>
                                    <w:t>USD</w:t>
                                  </w:r>
                                  <w:r w:rsidRPr="00A26104">
                                    <w:rPr>
                                      <w:rFonts w:asciiTheme="minorHAnsi" w:hAnsiTheme="minorHAnsi" w:cstheme="minorHAnsi"/>
                                      <w:color w:val="000000"/>
                                      <w:sz w:val="18"/>
                                      <w:szCs w:val="18"/>
                                    </w:rPr>
                                    <w:t>/kW)</w:t>
                                  </w:r>
                                </w:p>
                              </w:tc>
                              <w:tc>
                                <w:tcPr>
                                  <w:tcW w:w="1985" w:type="dxa"/>
                                  <w:tcBorders>
                                    <w:top w:val="nil"/>
                                    <w:left w:val="nil"/>
                                    <w:bottom w:val="single" w:sz="8" w:space="0" w:color="7F7F7F"/>
                                    <w:right w:val="single" w:sz="8" w:space="0" w:color="7F7F7F"/>
                                  </w:tcBorders>
                                  <w:shd w:val="clear" w:color="auto" w:fill="auto"/>
                                  <w:vAlign w:val="center"/>
                                </w:tcPr>
                                <w:p w14:paraId="0E783E59" w14:textId="77777777" w:rsidR="00A26104" w:rsidRPr="00A26104" w:rsidRDefault="00A26104" w:rsidP="00A26104">
                                  <w:pPr>
                                    <w:jc w:val="center"/>
                                    <w:rPr>
                                      <w:rFonts w:asciiTheme="minorHAnsi" w:hAnsiTheme="minorHAnsi" w:cstheme="minorHAnsi"/>
                                      <w:color w:val="000000"/>
                                      <w:sz w:val="18"/>
                                      <w:szCs w:val="18"/>
                                    </w:rPr>
                                  </w:pPr>
                                  <w:r w:rsidRPr="00A26104">
                                    <w:rPr>
                                      <w:rFonts w:asciiTheme="minorHAnsi" w:hAnsiTheme="minorHAnsi" w:cstheme="minorHAnsi"/>
                                      <w:color w:val="000000"/>
                                      <w:sz w:val="18"/>
                                      <w:szCs w:val="18"/>
                                    </w:rPr>
                                    <w:t>2,920</w:t>
                                  </w:r>
                                </w:p>
                              </w:tc>
                            </w:tr>
                            <w:tr w:rsidR="00A26104" w:rsidRPr="00A26104" w14:paraId="3B756923" w14:textId="77777777" w:rsidTr="0003153A">
                              <w:trPr>
                                <w:trHeight w:val="20"/>
                              </w:trPr>
                              <w:tc>
                                <w:tcPr>
                                  <w:tcW w:w="1702" w:type="dxa"/>
                                  <w:vMerge/>
                                  <w:tcBorders>
                                    <w:left w:val="single" w:sz="8" w:space="0" w:color="7F7F7F"/>
                                    <w:right w:val="single" w:sz="8" w:space="0" w:color="7F7F7F"/>
                                  </w:tcBorders>
                                  <w:shd w:val="clear" w:color="auto" w:fill="auto"/>
                                  <w:vAlign w:val="center"/>
                                </w:tcPr>
                                <w:p w14:paraId="348D70BA" w14:textId="77777777" w:rsidR="00A26104" w:rsidRPr="00A26104" w:rsidRDefault="00A26104" w:rsidP="00A26104">
                                  <w:pPr>
                                    <w:jc w:val="left"/>
                                    <w:rPr>
                                      <w:rFonts w:asciiTheme="minorHAnsi" w:hAnsiTheme="minorHAnsi" w:cstheme="minorHAnsi"/>
                                      <w:color w:val="000000"/>
                                      <w:sz w:val="18"/>
                                      <w:szCs w:val="18"/>
                                    </w:rPr>
                                  </w:pPr>
                                </w:p>
                              </w:tc>
                              <w:tc>
                                <w:tcPr>
                                  <w:tcW w:w="3091" w:type="dxa"/>
                                  <w:tcBorders>
                                    <w:top w:val="nil"/>
                                    <w:left w:val="nil"/>
                                    <w:bottom w:val="single" w:sz="8" w:space="0" w:color="7F7F7F"/>
                                    <w:right w:val="single" w:sz="8" w:space="0" w:color="7F7F7F"/>
                                  </w:tcBorders>
                                  <w:shd w:val="clear" w:color="auto" w:fill="auto"/>
                                  <w:vAlign w:val="center"/>
                                </w:tcPr>
                                <w:p w14:paraId="312A5D32" w14:textId="56B297FB" w:rsidR="00A26104" w:rsidRPr="00A26104" w:rsidRDefault="00A26104" w:rsidP="00A26104">
                                  <w:pPr>
                                    <w:jc w:val="left"/>
                                    <w:rPr>
                                      <w:rFonts w:asciiTheme="minorHAnsi" w:hAnsiTheme="minorHAnsi" w:cstheme="minorHAnsi"/>
                                      <w:color w:val="000000"/>
                                      <w:sz w:val="18"/>
                                      <w:szCs w:val="18"/>
                                    </w:rPr>
                                  </w:pPr>
                                  <w:r w:rsidRPr="00A26104">
                                    <w:rPr>
                                      <w:rFonts w:asciiTheme="minorHAnsi" w:hAnsiTheme="minorHAnsi" w:cstheme="minorHAnsi"/>
                                      <w:color w:val="000000"/>
                                      <w:sz w:val="18"/>
                                      <w:szCs w:val="18"/>
                                    </w:rPr>
                                    <w:t>Total CAPEX (</w:t>
                                  </w:r>
                                  <w:r w:rsidR="00C42ECD">
                                    <w:rPr>
                                      <w:rFonts w:asciiTheme="minorHAnsi" w:hAnsiTheme="minorHAnsi" w:cstheme="minorHAnsi"/>
                                      <w:color w:val="000000"/>
                                      <w:sz w:val="18"/>
                                      <w:szCs w:val="18"/>
                                    </w:rPr>
                                    <w:t>USD</w:t>
                                  </w:r>
                                  <w:r w:rsidRPr="00A26104">
                                    <w:rPr>
                                      <w:rFonts w:asciiTheme="minorHAnsi" w:hAnsiTheme="minorHAnsi" w:cstheme="minorHAnsi"/>
                                      <w:color w:val="000000"/>
                                      <w:sz w:val="18"/>
                                      <w:szCs w:val="18"/>
                                    </w:rPr>
                                    <w:t>)</w:t>
                                  </w:r>
                                </w:p>
                              </w:tc>
                              <w:tc>
                                <w:tcPr>
                                  <w:tcW w:w="1985" w:type="dxa"/>
                                  <w:tcBorders>
                                    <w:top w:val="nil"/>
                                    <w:left w:val="nil"/>
                                    <w:bottom w:val="single" w:sz="8" w:space="0" w:color="7F7F7F"/>
                                    <w:right w:val="single" w:sz="8" w:space="0" w:color="7F7F7F"/>
                                  </w:tcBorders>
                                  <w:shd w:val="clear" w:color="auto" w:fill="auto"/>
                                  <w:vAlign w:val="center"/>
                                </w:tcPr>
                                <w:p w14:paraId="414627E6" w14:textId="77777777" w:rsidR="00A26104" w:rsidRPr="00A26104" w:rsidRDefault="00A26104" w:rsidP="00A26104">
                                  <w:pPr>
                                    <w:jc w:val="center"/>
                                    <w:rPr>
                                      <w:rFonts w:asciiTheme="minorHAnsi" w:hAnsiTheme="minorHAnsi" w:cstheme="minorHAnsi"/>
                                      <w:color w:val="000000"/>
                                      <w:sz w:val="18"/>
                                      <w:szCs w:val="18"/>
                                    </w:rPr>
                                  </w:pPr>
                                  <w:r w:rsidRPr="00A26104">
                                    <w:rPr>
                                      <w:rFonts w:asciiTheme="minorHAnsi" w:hAnsiTheme="minorHAnsi" w:cstheme="minorHAnsi"/>
                                      <w:color w:val="000000"/>
                                      <w:sz w:val="18"/>
                                      <w:szCs w:val="18"/>
                                    </w:rPr>
                                    <w:t>303,638</w:t>
                                  </w:r>
                                </w:p>
                              </w:tc>
                            </w:tr>
                            <w:tr w:rsidR="00A26104" w:rsidRPr="00A26104" w14:paraId="7FF34A52" w14:textId="77777777" w:rsidTr="0003153A">
                              <w:trPr>
                                <w:trHeight w:val="20"/>
                              </w:trPr>
                              <w:tc>
                                <w:tcPr>
                                  <w:tcW w:w="1702" w:type="dxa"/>
                                  <w:vMerge/>
                                  <w:tcBorders>
                                    <w:left w:val="single" w:sz="8" w:space="0" w:color="7F7F7F"/>
                                    <w:bottom w:val="single" w:sz="8" w:space="0" w:color="7F7F7F"/>
                                    <w:right w:val="single" w:sz="8" w:space="0" w:color="7F7F7F"/>
                                  </w:tcBorders>
                                  <w:shd w:val="clear" w:color="auto" w:fill="auto"/>
                                  <w:vAlign w:val="center"/>
                                </w:tcPr>
                                <w:p w14:paraId="224F419A" w14:textId="77777777" w:rsidR="00A26104" w:rsidRPr="00A26104" w:rsidRDefault="00A26104" w:rsidP="00A26104">
                                  <w:pPr>
                                    <w:jc w:val="left"/>
                                    <w:rPr>
                                      <w:rFonts w:asciiTheme="minorHAnsi" w:hAnsiTheme="minorHAnsi" w:cstheme="minorHAnsi"/>
                                      <w:color w:val="000000"/>
                                      <w:sz w:val="18"/>
                                      <w:szCs w:val="18"/>
                                    </w:rPr>
                                  </w:pPr>
                                </w:p>
                              </w:tc>
                              <w:tc>
                                <w:tcPr>
                                  <w:tcW w:w="3091" w:type="dxa"/>
                                  <w:tcBorders>
                                    <w:top w:val="nil"/>
                                    <w:left w:val="nil"/>
                                    <w:bottom w:val="single" w:sz="8" w:space="0" w:color="7F7F7F"/>
                                    <w:right w:val="single" w:sz="8" w:space="0" w:color="7F7F7F"/>
                                  </w:tcBorders>
                                  <w:shd w:val="clear" w:color="auto" w:fill="auto"/>
                                  <w:vAlign w:val="center"/>
                                </w:tcPr>
                                <w:p w14:paraId="55947B46" w14:textId="6CF4CFAA" w:rsidR="00A26104" w:rsidRPr="00A26104" w:rsidRDefault="00A26104" w:rsidP="00A26104">
                                  <w:pPr>
                                    <w:jc w:val="left"/>
                                    <w:rPr>
                                      <w:rFonts w:asciiTheme="minorHAnsi" w:hAnsiTheme="minorHAnsi" w:cstheme="minorHAnsi"/>
                                      <w:color w:val="000000"/>
                                      <w:sz w:val="18"/>
                                      <w:szCs w:val="18"/>
                                    </w:rPr>
                                  </w:pPr>
                                  <w:r w:rsidRPr="00A26104">
                                    <w:rPr>
                                      <w:rFonts w:asciiTheme="minorHAnsi" w:hAnsiTheme="minorHAnsi" w:cstheme="minorHAnsi"/>
                                      <w:color w:val="000000"/>
                                      <w:sz w:val="18"/>
                                      <w:szCs w:val="18"/>
                                    </w:rPr>
                                    <w:t>Of which Project CAPEX subsidy (</w:t>
                                  </w:r>
                                  <w:r w:rsidR="0003153A">
                                    <w:rPr>
                                      <w:rFonts w:asciiTheme="minorHAnsi" w:hAnsiTheme="minorHAnsi" w:cstheme="minorHAnsi"/>
                                      <w:color w:val="000000"/>
                                      <w:sz w:val="18"/>
                                      <w:szCs w:val="18"/>
                                    </w:rPr>
                                    <w:t>USD</w:t>
                                  </w:r>
                                  <w:r w:rsidRPr="00A26104">
                                    <w:rPr>
                                      <w:rFonts w:asciiTheme="minorHAnsi" w:hAnsiTheme="minorHAnsi" w:cstheme="minorHAnsi"/>
                                      <w:color w:val="000000"/>
                                      <w:sz w:val="18"/>
                                      <w:szCs w:val="18"/>
                                    </w:rPr>
                                    <w:t>)</w:t>
                                  </w:r>
                                </w:p>
                              </w:tc>
                              <w:tc>
                                <w:tcPr>
                                  <w:tcW w:w="1985" w:type="dxa"/>
                                  <w:tcBorders>
                                    <w:top w:val="nil"/>
                                    <w:left w:val="nil"/>
                                    <w:bottom w:val="single" w:sz="8" w:space="0" w:color="7F7F7F"/>
                                    <w:right w:val="single" w:sz="8" w:space="0" w:color="7F7F7F"/>
                                  </w:tcBorders>
                                  <w:shd w:val="clear" w:color="auto" w:fill="auto"/>
                                  <w:vAlign w:val="center"/>
                                </w:tcPr>
                                <w:p w14:paraId="3C4A0D76" w14:textId="77777777" w:rsidR="00A26104" w:rsidRPr="00A26104" w:rsidRDefault="00A26104" w:rsidP="00A26104">
                                  <w:pPr>
                                    <w:jc w:val="center"/>
                                    <w:rPr>
                                      <w:rFonts w:asciiTheme="minorHAnsi" w:hAnsiTheme="minorHAnsi" w:cstheme="minorHAnsi"/>
                                      <w:color w:val="000000"/>
                                      <w:sz w:val="18"/>
                                      <w:szCs w:val="18"/>
                                    </w:rPr>
                                  </w:pPr>
                                  <w:r w:rsidRPr="00A26104">
                                    <w:rPr>
                                      <w:rFonts w:asciiTheme="minorHAnsi" w:hAnsiTheme="minorHAnsi" w:cstheme="minorHAnsi"/>
                                      <w:color w:val="000000"/>
                                      <w:sz w:val="18"/>
                                      <w:szCs w:val="18"/>
                                    </w:rPr>
                                    <w:t>136,637</w:t>
                                  </w:r>
                                </w:p>
                              </w:tc>
                            </w:tr>
                            <w:tr w:rsidR="00A26104" w:rsidRPr="00A26104" w14:paraId="6703EFCA" w14:textId="77777777" w:rsidTr="0003153A">
                              <w:trPr>
                                <w:trHeight w:val="20"/>
                              </w:trPr>
                              <w:tc>
                                <w:tcPr>
                                  <w:tcW w:w="1702" w:type="dxa"/>
                                  <w:vMerge w:val="restart"/>
                                  <w:tcBorders>
                                    <w:top w:val="nil"/>
                                    <w:left w:val="single" w:sz="8" w:space="0" w:color="7F7F7F"/>
                                    <w:bottom w:val="single" w:sz="8" w:space="0" w:color="7F7F7F"/>
                                    <w:right w:val="single" w:sz="8" w:space="0" w:color="7F7F7F"/>
                                  </w:tcBorders>
                                  <w:shd w:val="clear" w:color="auto" w:fill="auto"/>
                                  <w:vAlign w:val="center"/>
                                  <w:hideMark/>
                                </w:tcPr>
                                <w:p w14:paraId="33771F8E" w14:textId="77777777" w:rsidR="00A26104" w:rsidRPr="00A26104" w:rsidRDefault="00A26104" w:rsidP="00A26104">
                                  <w:pPr>
                                    <w:jc w:val="left"/>
                                    <w:rPr>
                                      <w:rFonts w:asciiTheme="minorHAnsi" w:eastAsia="Times New Roman" w:hAnsiTheme="minorHAnsi" w:cstheme="minorHAnsi"/>
                                      <w:color w:val="000000"/>
                                      <w:sz w:val="18"/>
                                      <w:szCs w:val="18"/>
                                    </w:rPr>
                                  </w:pPr>
                                  <w:r w:rsidRPr="00A26104">
                                    <w:rPr>
                                      <w:rFonts w:asciiTheme="minorHAnsi" w:eastAsia="Times New Roman" w:hAnsiTheme="minorHAnsi" w:cstheme="minorHAnsi"/>
                                      <w:color w:val="000000"/>
                                      <w:sz w:val="18"/>
                                      <w:szCs w:val="18"/>
                                    </w:rPr>
                                    <w:t>Direct GHG ER</w:t>
                                  </w:r>
                                </w:p>
                              </w:tc>
                              <w:tc>
                                <w:tcPr>
                                  <w:tcW w:w="3091" w:type="dxa"/>
                                  <w:tcBorders>
                                    <w:top w:val="nil"/>
                                    <w:left w:val="nil"/>
                                    <w:bottom w:val="single" w:sz="8" w:space="0" w:color="7F7F7F"/>
                                    <w:right w:val="single" w:sz="8" w:space="0" w:color="7F7F7F"/>
                                  </w:tcBorders>
                                  <w:shd w:val="clear" w:color="auto" w:fill="DEEAF6" w:themeFill="accent5" w:themeFillTint="33"/>
                                  <w:vAlign w:val="center"/>
                                  <w:hideMark/>
                                </w:tcPr>
                                <w:p w14:paraId="7C02567C" w14:textId="77777777" w:rsidR="00A26104" w:rsidRPr="00A26104" w:rsidRDefault="00A26104" w:rsidP="00A26104">
                                  <w:pPr>
                                    <w:jc w:val="left"/>
                                    <w:rPr>
                                      <w:rFonts w:asciiTheme="minorHAnsi" w:eastAsia="Times New Roman" w:hAnsiTheme="minorHAnsi" w:cstheme="minorHAnsi"/>
                                      <w:b/>
                                      <w:bCs/>
                                      <w:color w:val="000000"/>
                                      <w:sz w:val="18"/>
                                      <w:szCs w:val="18"/>
                                    </w:rPr>
                                  </w:pPr>
                                  <w:r w:rsidRPr="00A26104">
                                    <w:rPr>
                                      <w:rFonts w:asciiTheme="minorHAnsi" w:hAnsiTheme="minorHAnsi" w:cstheme="minorHAnsi"/>
                                      <w:b/>
                                      <w:bCs/>
                                      <w:color w:val="000000"/>
                                      <w:sz w:val="18"/>
                                      <w:szCs w:val="18"/>
                                    </w:rPr>
                                    <w:t>Lifetime (tCO2e)</w:t>
                                  </w:r>
                                </w:p>
                              </w:tc>
                              <w:tc>
                                <w:tcPr>
                                  <w:tcW w:w="1985" w:type="dxa"/>
                                  <w:tcBorders>
                                    <w:top w:val="nil"/>
                                    <w:left w:val="nil"/>
                                    <w:bottom w:val="single" w:sz="8" w:space="0" w:color="7F7F7F"/>
                                    <w:right w:val="single" w:sz="8" w:space="0" w:color="7F7F7F"/>
                                  </w:tcBorders>
                                  <w:shd w:val="clear" w:color="auto" w:fill="DEEAF6" w:themeFill="accent5" w:themeFillTint="33"/>
                                  <w:vAlign w:val="center"/>
                                  <w:hideMark/>
                                </w:tcPr>
                                <w:p w14:paraId="00BCD354" w14:textId="77777777" w:rsidR="00A26104" w:rsidRPr="00A26104" w:rsidRDefault="00A26104" w:rsidP="00A26104">
                                  <w:pPr>
                                    <w:jc w:val="center"/>
                                    <w:rPr>
                                      <w:rFonts w:asciiTheme="minorHAnsi" w:eastAsia="Times New Roman" w:hAnsiTheme="minorHAnsi" w:cstheme="minorHAnsi"/>
                                      <w:b/>
                                      <w:bCs/>
                                      <w:color w:val="000000"/>
                                      <w:sz w:val="18"/>
                                      <w:szCs w:val="18"/>
                                    </w:rPr>
                                  </w:pPr>
                                  <w:r w:rsidRPr="00A26104">
                                    <w:rPr>
                                      <w:rFonts w:asciiTheme="minorHAnsi" w:hAnsiTheme="minorHAnsi" w:cstheme="minorHAnsi"/>
                                      <w:b/>
                                      <w:bCs/>
                                      <w:color w:val="000000"/>
                                      <w:sz w:val="18"/>
                                      <w:szCs w:val="18"/>
                                    </w:rPr>
                                    <w:t>3,331</w:t>
                                  </w:r>
                                </w:p>
                              </w:tc>
                            </w:tr>
                            <w:tr w:rsidR="00A26104" w:rsidRPr="00A26104" w14:paraId="3D4A1382" w14:textId="77777777" w:rsidTr="0003153A">
                              <w:trPr>
                                <w:trHeight w:val="20"/>
                              </w:trPr>
                              <w:tc>
                                <w:tcPr>
                                  <w:tcW w:w="1702" w:type="dxa"/>
                                  <w:vMerge/>
                                  <w:tcBorders>
                                    <w:top w:val="nil"/>
                                    <w:left w:val="single" w:sz="8" w:space="0" w:color="7F7F7F"/>
                                    <w:bottom w:val="single" w:sz="8" w:space="0" w:color="7F7F7F"/>
                                    <w:right w:val="single" w:sz="8" w:space="0" w:color="7F7F7F"/>
                                  </w:tcBorders>
                                  <w:shd w:val="clear" w:color="auto" w:fill="auto"/>
                                  <w:vAlign w:val="center"/>
                                  <w:hideMark/>
                                </w:tcPr>
                                <w:p w14:paraId="1D131405" w14:textId="77777777" w:rsidR="00A26104" w:rsidRPr="00A26104" w:rsidRDefault="00A26104" w:rsidP="00A26104">
                                  <w:pPr>
                                    <w:jc w:val="left"/>
                                    <w:rPr>
                                      <w:rFonts w:asciiTheme="minorHAnsi" w:eastAsia="Times New Roman" w:hAnsiTheme="minorHAnsi" w:cstheme="minorHAnsi"/>
                                      <w:color w:val="000000"/>
                                      <w:sz w:val="18"/>
                                      <w:szCs w:val="18"/>
                                    </w:rPr>
                                  </w:pPr>
                                </w:p>
                              </w:tc>
                              <w:tc>
                                <w:tcPr>
                                  <w:tcW w:w="3091" w:type="dxa"/>
                                  <w:tcBorders>
                                    <w:top w:val="nil"/>
                                    <w:left w:val="nil"/>
                                    <w:bottom w:val="single" w:sz="8" w:space="0" w:color="7F7F7F"/>
                                    <w:right w:val="single" w:sz="8" w:space="0" w:color="7F7F7F"/>
                                  </w:tcBorders>
                                  <w:shd w:val="clear" w:color="auto" w:fill="auto"/>
                                  <w:vAlign w:val="center"/>
                                  <w:hideMark/>
                                </w:tcPr>
                                <w:p w14:paraId="7FF3B783" w14:textId="77777777" w:rsidR="00A26104" w:rsidRPr="00A26104" w:rsidRDefault="00A26104" w:rsidP="00A26104">
                                  <w:pPr>
                                    <w:jc w:val="left"/>
                                    <w:rPr>
                                      <w:rFonts w:asciiTheme="minorHAnsi" w:eastAsia="Times New Roman" w:hAnsiTheme="minorHAnsi" w:cstheme="minorHAnsi"/>
                                      <w:color w:val="000000"/>
                                      <w:sz w:val="18"/>
                                      <w:szCs w:val="18"/>
                                    </w:rPr>
                                  </w:pPr>
                                  <w:r w:rsidRPr="00A26104">
                                    <w:rPr>
                                      <w:rFonts w:asciiTheme="minorHAnsi" w:hAnsiTheme="minorHAnsi" w:cstheme="minorHAnsi"/>
                                      <w:color w:val="000000"/>
                                      <w:sz w:val="18"/>
                                      <w:szCs w:val="18"/>
                                    </w:rPr>
                                    <w:t>Annual (tCO2e)</w:t>
                                  </w:r>
                                </w:p>
                              </w:tc>
                              <w:tc>
                                <w:tcPr>
                                  <w:tcW w:w="1985" w:type="dxa"/>
                                  <w:tcBorders>
                                    <w:top w:val="nil"/>
                                    <w:left w:val="nil"/>
                                    <w:bottom w:val="single" w:sz="8" w:space="0" w:color="7F7F7F"/>
                                    <w:right w:val="single" w:sz="8" w:space="0" w:color="7F7F7F"/>
                                  </w:tcBorders>
                                  <w:shd w:val="clear" w:color="auto" w:fill="auto"/>
                                  <w:vAlign w:val="center"/>
                                  <w:hideMark/>
                                </w:tcPr>
                                <w:p w14:paraId="43D42988" w14:textId="77777777" w:rsidR="00A26104" w:rsidRPr="00A26104" w:rsidRDefault="00A26104" w:rsidP="00A26104">
                                  <w:pPr>
                                    <w:jc w:val="center"/>
                                    <w:rPr>
                                      <w:rFonts w:asciiTheme="minorHAnsi" w:eastAsia="Times New Roman" w:hAnsiTheme="minorHAnsi" w:cstheme="minorHAnsi"/>
                                      <w:color w:val="000000"/>
                                      <w:sz w:val="18"/>
                                      <w:szCs w:val="18"/>
                                    </w:rPr>
                                  </w:pPr>
                                  <w:r w:rsidRPr="00A26104">
                                    <w:rPr>
                                      <w:rFonts w:asciiTheme="minorHAnsi" w:hAnsiTheme="minorHAnsi" w:cstheme="minorHAnsi"/>
                                      <w:color w:val="000000"/>
                                      <w:sz w:val="18"/>
                                      <w:szCs w:val="18"/>
                                    </w:rPr>
                                    <w:t>166.5</w:t>
                                  </w:r>
                                </w:p>
                              </w:tc>
                            </w:tr>
                          </w:tbl>
                          <w:p w14:paraId="5DF43002" w14:textId="65DAE88A" w:rsidR="00A26104" w:rsidRDefault="00A26104" w:rsidP="00A26104">
                            <w:pPr>
                              <w:rPr>
                                <w:rFonts w:cs="Calibri"/>
                                <w:b/>
                                <w:bCs/>
                                <w:sz w:val="19"/>
                                <w:szCs w:val="19"/>
                              </w:rPr>
                            </w:pPr>
                          </w:p>
                          <w:p w14:paraId="1A17EDCC" w14:textId="38EF90A8" w:rsidR="005B407E" w:rsidRDefault="005B407E" w:rsidP="00A26104">
                            <w:pPr>
                              <w:rPr>
                                <w:rFonts w:cs="Calibri"/>
                                <w:b/>
                                <w:bCs/>
                                <w:sz w:val="19"/>
                                <w:szCs w:val="19"/>
                              </w:rPr>
                            </w:pPr>
                            <w:r>
                              <w:rPr>
                                <w:noProof/>
                              </w:rPr>
                              <w:drawing>
                                <wp:inline distT="0" distB="0" distL="0" distR="0" wp14:anchorId="60514CDC" wp14:editId="5CCB72B5">
                                  <wp:extent cx="3409122" cy="1711877"/>
                                  <wp:effectExtent l="0" t="0" r="1270" b="3175"/>
                                  <wp:docPr id="110" name="Picture 11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197"/>
                                          <a:stretch>
                                            <a:fillRect/>
                                          </a:stretch>
                                        </pic:blipFill>
                                        <pic:spPr>
                                          <a:xfrm>
                                            <a:off x="0" y="0"/>
                                            <a:ext cx="3435336" cy="1725040"/>
                                          </a:xfrm>
                                          <a:prstGeom prst="rect">
                                            <a:avLst/>
                                          </a:prstGeom>
                                        </pic:spPr>
                                      </pic:pic>
                                    </a:graphicData>
                                  </a:graphic>
                                </wp:inline>
                              </w:drawing>
                            </w:r>
                            <w:r>
                              <w:rPr>
                                <w:rFonts w:cs="Calibri"/>
                                <w:b/>
                                <w:bCs/>
                                <w:sz w:val="19"/>
                                <w:szCs w:val="19"/>
                              </w:rPr>
                              <w:t xml:space="preserve"> </w:t>
                            </w:r>
                            <w:r>
                              <w:rPr>
                                <w:noProof/>
                              </w:rPr>
                              <w:drawing>
                                <wp:inline distT="0" distB="0" distL="0" distR="0" wp14:anchorId="4F79E19E" wp14:editId="11D1594C">
                                  <wp:extent cx="3206283" cy="1779564"/>
                                  <wp:effectExtent l="0" t="0" r="0" b="0"/>
                                  <wp:docPr id="111" name="Picture 111"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waterfall chart&#10;&#10;Description automatically generated"/>
                                          <pic:cNvPicPr/>
                                        </pic:nvPicPr>
                                        <pic:blipFill>
                                          <a:blip r:embed="rId198"/>
                                          <a:stretch>
                                            <a:fillRect/>
                                          </a:stretch>
                                        </pic:blipFill>
                                        <pic:spPr>
                                          <a:xfrm>
                                            <a:off x="0" y="0"/>
                                            <a:ext cx="3215239" cy="1784535"/>
                                          </a:xfrm>
                                          <a:prstGeom prst="rect">
                                            <a:avLst/>
                                          </a:prstGeom>
                                        </pic:spPr>
                                      </pic:pic>
                                    </a:graphicData>
                                  </a:graphic>
                                </wp:inline>
                              </w:drawing>
                            </w:r>
                          </w:p>
                          <w:p w14:paraId="598D6195" w14:textId="1FE58831" w:rsidR="00B522B9" w:rsidRDefault="00B522B9" w:rsidP="00A26104">
                            <w:pPr>
                              <w:rPr>
                                <w:rFonts w:cs="Calibri"/>
                                <w:b/>
                                <w:bCs/>
                                <w:sz w:val="19"/>
                                <w:szCs w:val="19"/>
                              </w:rPr>
                            </w:pPr>
                          </w:p>
                          <w:p w14:paraId="43A68B54" w14:textId="5634CE0A" w:rsidR="00B522B9" w:rsidRPr="0003153A" w:rsidRDefault="00B522B9" w:rsidP="00A26104">
                            <w:pPr>
                              <w:rPr>
                                <w:rFonts w:cs="Calibri"/>
                                <w:sz w:val="17"/>
                                <w:szCs w:val="17"/>
                              </w:rPr>
                            </w:pPr>
                            <w:bookmarkStart w:id="457" w:name="_Hlk108856978"/>
                            <w:bookmarkStart w:id="458" w:name="_Hlk108856979"/>
                            <w:bookmarkStart w:id="459" w:name="_Hlk108856980"/>
                            <w:bookmarkStart w:id="460" w:name="_Hlk108856981"/>
                            <w:bookmarkStart w:id="461" w:name="_Hlk108856982"/>
                            <w:bookmarkStart w:id="462" w:name="_Hlk108856983"/>
                            <w:r w:rsidRPr="0003153A">
                              <w:rPr>
                                <w:rFonts w:cs="Calibri"/>
                                <w:i/>
                                <w:iCs/>
                                <w:sz w:val="17"/>
                                <w:szCs w:val="17"/>
                              </w:rPr>
                              <w:t xml:space="preserve">Note: </w:t>
                            </w:r>
                            <w:r w:rsidRPr="0003153A">
                              <w:rPr>
                                <w:rFonts w:cs="Calibri"/>
                                <w:sz w:val="17"/>
                                <w:szCs w:val="17"/>
                              </w:rPr>
                              <w:t>The estimates of number and type of clients and electricity consumption per type of client have been taken from the Appendix to Annex G</w:t>
                            </w:r>
                            <w:bookmarkEnd w:id="457"/>
                            <w:bookmarkEnd w:id="458"/>
                            <w:bookmarkEnd w:id="459"/>
                            <w:bookmarkEnd w:id="460"/>
                            <w:bookmarkEnd w:id="461"/>
                            <w:bookmarkEnd w:id="462"/>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845087" id="Text Box 957298978" o:spid="_x0000_s1075" type="#_x0000_t202" style="position:absolute;left:0;text-align:left;margin-left:37.5pt;margin-top:50.25pt;width:543.1pt;height:543.75pt;z-index:251653632;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" strokecolor="#a6a6a6">
                <v:textbox>
                  <w:txbxContent>
                    <w:p w14:paraId="0A59E3C4" w14:textId="378416E7" w:rsidR="00A26104" w:rsidRDefault="00A26104" w:rsidP="00A26104">
                      <w:pPr>
                        <w:rPr>
                          <w:b/>
                          <w:color w:val="0070C0"/>
                          <w:lang w:val="en-GB"/>
                        </w:rPr>
                      </w:pPr>
                      <w:bookmarkStart w:id="463" w:name="_Ref108853191"/>
                      <w:bookmarkStart w:id="464" w:name="_Ref108853151"/>
                      <w:bookmarkStart w:id="465" w:name="_Toc122610329"/>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1D6D3D">
                        <w:rPr>
                          <w:b/>
                          <w:noProof/>
                          <w:color w:val="0070C0"/>
                          <w:lang w:val="en-GB"/>
                        </w:rPr>
                        <w:t>58</w:t>
                      </w:r>
                      <w:r w:rsidRPr="006C5D5B">
                        <w:rPr>
                          <w:color w:val="0070C0"/>
                          <w:lang w:val="en-GB"/>
                        </w:rPr>
                        <w:fldChar w:fldCharType="end"/>
                      </w:r>
                      <w:bookmarkEnd w:id="463"/>
                      <w:r>
                        <w:rPr>
                          <w:b/>
                          <w:color w:val="0070C0"/>
                          <w:lang w:val="en-GB"/>
                        </w:rPr>
                        <w:tab/>
                        <w:t>Indicative MG system – Pilot 1</w:t>
                      </w:r>
                      <w:bookmarkEnd w:id="464"/>
                      <w:bookmarkEnd w:id="465"/>
                    </w:p>
                    <w:p w14:paraId="358389C1" w14:textId="77777777" w:rsidR="00A26104" w:rsidRDefault="00A26104" w:rsidP="00A26104">
                      <w:pPr>
                        <w:rPr>
                          <w:b/>
                          <w:color w:val="0070C0"/>
                          <w:lang w:val="en-GB"/>
                        </w:rPr>
                      </w:pPr>
                    </w:p>
                    <w:tbl>
                      <w:tblPr>
                        <w:tblW w:w="6778" w:type="dxa"/>
                        <w:tblInd w:w="1586" w:type="dxa"/>
                        <w:tblLook w:val="04A0" w:firstRow="1" w:lastRow="0" w:firstColumn="1" w:lastColumn="0" w:noHBand="0" w:noVBand="1"/>
                      </w:tblPr>
                      <w:tblGrid>
                        <w:gridCol w:w="1702"/>
                        <w:gridCol w:w="3091"/>
                        <w:gridCol w:w="1985"/>
                      </w:tblGrid>
                      <w:tr w:rsidR="00A26104" w:rsidRPr="00A26104" w14:paraId="451EC291" w14:textId="77777777" w:rsidTr="0003153A">
                        <w:trPr>
                          <w:trHeight w:val="20"/>
                        </w:trPr>
                        <w:tc>
                          <w:tcPr>
                            <w:tcW w:w="1702" w:type="dxa"/>
                            <w:tcBorders>
                              <w:top w:val="nil"/>
                              <w:left w:val="nil"/>
                              <w:bottom w:val="nil"/>
                              <w:right w:val="nil"/>
                            </w:tcBorders>
                            <w:shd w:val="clear" w:color="000000" w:fill="1F4E78"/>
                            <w:vAlign w:val="center"/>
                            <w:hideMark/>
                          </w:tcPr>
                          <w:p w14:paraId="4CDEFC92" w14:textId="77777777" w:rsidR="00A26104" w:rsidRPr="00A26104" w:rsidRDefault="00A26104" w:rsidP="00A26104">
                            <w:pPr>
                              <w:jc w:val="left"/>
                              <w:rPr>
                                <w:rFonts w:asciiTheme="minorHAnsi" w:eastAsia="Times New Roman" w:hAnsiTheme="minorHAnsi" w:cstheme="minorHAnsi"/>
                                <w:b/>
                                <w:bCs/>
                                <w:color w:val="FFFFFF"/>
                                <w:sz w:val="18"/>
                                <w:szCs w:val="18"/>
                              </w:rPr>
                            </w:pPr>
                            <w:r w:rsidRPr="00A26104">
                              <w:rPr>
                                <w:rFonts w:asciiTheme="minorHAnsi" w:eastAsia="Times New Roman" w:hAnsiTheme="minorHAnsi" w:cstheme="minorHAnsi"/>
                                <w:b/>
                                <w:bCs/>
                                <w:color w:val="FFFFFF"/>
                                <w:sz w:val="18"/>
                                <w:szCs w:val="18"/>
                              </w:rPr>
                              <w:t>Input</w:t>
                            </w:r>
                          </w:p>
                        </w:tc>
                        <w:tc>
                          <w:tcPr>
                            <w:tcW w:w="3091" w:type="dxa"/>
                            <w:tcBorders>
                              <w:top w:val="nil"/>
                              <w:left w:val="nil"/>
                              <w:bottom w:val="nil"/>
                              <w:right w:val="nil"/>
                            </w:tcBorders>
                            <w:shd w:val="clear" w:color="000000" w:fill="1F4E78"/>
                            <w:vAlign w:val="center"/>
                            <w:hideMark/>
                          </w:tcPr>
                          <w:p w14:paraId="218C483B" w14:textId="77777777" w:rsidR="00A26104" w:rsidRPr="00A26104" w:rsidRDefault="00A26104" w:rsidP="00A26104">
                            <w:pPr>
                              <w:jc w:val="center"/>
                              <w:rPr>
                                <w:rFonts w:asciiTheme="minorHAnsi" w:eastAsia="Times New Roman" w:hAnsiTheme="minorHAnsi" w:cstheme="minorHAnsi"/>
                                <w:b/>
                                <w:bCs/>
                                <w:color w:val="FFFFFF"/>
                                <w:sz w:val="18"/>
                                <w:szCs w:val="18"/>
                              </w:rPr>
                            </w:pPr>
                            <w:r w:rsidRPr="00A26104">
                              <w:rPr>
                                <w:rFonts w:asciiTheme="minorHAnsi" w:eastAsia="Times New Roman" w:hAnsiTheme="minorHAnsi" w:cstheme="minorHAnsi"/>
                                <w:b/>
                                <w:bCs/>
                                <w:color w:val="FFFFFF"/>
                                <w:sz w:val="18"/>
                                <w:szCs w:val="18"/>
                              </w:rPr>
                              <w:t> </w:t>
                            </w:r>
                          </w:p>
                        </w:tc>
                        <w:tc>
                          <w:tcPr>
                            <w:tcW w:w="1985" w:type="dxa"/>
                            <w:tcBorders>
                              <w:top w:val="single" w:sz="8" w:space="0" w:color="7F7F7F"/>
                              <w:left w:val="nil"/>
                              <w:bottom w:val="nil"/>
                              <w:right w:val="single" w:sz="8" w:space="0" w:color="7F7F7F"/>
                            </w:tcBorders>
                            <w:shd w:val="clear" w:color="000000" w:fill="1F4E78"/>
                            <w:vAlign w:val="center"/>
                            <w:hideMark/>
                          </w:tcPr>
                          <w:p w14:paraId="1DBBB516" w14:textId="77777777" w:rsidR="00A26104" w:rsidRPr="00A26104" w:rsidRDefault="00A26104" w:rsidP="00A26104">
                            <w:pPr>
                              <w:jc w:val="center"/>
                              <w:rPr>
                                <w:rFonts w:asciiTheme="minorHAnsi" w:eastAsia="Times New Roman" w:hAnsiTheme="minorHAnsi" w:cstheme="minorHAnsi"/>
                                <w:b/>
                                <w:bCs/>
                                <w:color w:val="FFFFFF"/>
                                <w:sz w:val="18"/>
                                <w:szCs w:val="18"/>
                              </w:rPr>
                            </w:pPr>
                            <w:r w:rsidRPr="00A26104">
                              <w:rPr>
                                <w:rFonts w:asciiTheme="minorHAnsi" w:eastAsia="Times New Roman" w:hAnsiTheme="minorHAnsi" w:cstheme="minorHAnsi"/>
                                <w:b/>
                                <w:bCs/>
                                <w:color w:val="FFFFFF"/>
                                <w:sz w:val="18"/>
                                <w:szCs w:val="18"/>
                              </w:rPr>
                              <w:t>Values per indicative minigrid system</w:t>
                            </w:r>
                          </w:p>
                        </w:tc>
                      </w:tr>
                      <w:tr w:rsidR="00A26104" w:rsidRPr="00A26104" w14:paraId="5565839F" w14:textId="77777777" w:rsidTr="0003153A">
                        <w:trPr>
                          <w:trHeight w:val="20"/>
                        </w:trPr>
                        <w:tc>
                          <w:tcPr>
                            <w:tcW w:w="4793" w:type="dxa"/>
                            <w:gridSpan w:val="2"/>
                            <w:tcBorders>
                              <w:top w:val="single" w:sz="8" w:space="0" w:color="7F7F7F"/>
                              <w:left w:val="single" w:sz="8" w:space="0" w:color="7F7F7F"/>
                              <w:bottom w:val="single" w:sz="8" w:space="0" w:color="7F7F7F"/>
                              <w:right w:val="single" w:sz="8" w:space="0" w:color="7F7F7F"/>
                            </w:tcBorders>
                            <w:shd w:val="clear" w:color="auto" w:fill="auto"/>
                            <w:vAlign w:val="center"/>
                            <w:hideMark/>
                          </w:tcPr>
                          <w:p w14:paraId="481B09A5" w14:textId="77777777" w:rsidR="00A26104" w:rsidRPr="00A26104" w:rsidRDefault="00A26104" w:rsidP="00A26104">
                            <w:pPr>
                              <w:jc w:val="left"/>
                              <w:rPr>
                                <w:rFonts w:asciiTheme="minorHAnsi" w:eastAsia="Times New Roman" w:hAnsiTheme="minorHAnsi" w:cstheme="minorHAnsi"/>
                                <w:color w:val="000000"/>
                                <w:sz w:val="18"/>
                                <w:szCs w:val="18"/>
                                <w:lang w:val="en-IN"/>
                              </w:rPr>
                            </w:pPr>
                            <w:r w:rsidRPr="00A26104">
                              <w:rPr>
                                <w:rFonts w:asciiTheme="minorHAnsi" w:eastAsia="Times New Roman" w:hAnsiTheme="minorHAnsi" w:cstheme="minorHAnsi"/>
                                <w:color w:val="000000"/>
                                <w:sz w:val="18"/>
                                <w:szCs w:val="18"/>
                                <w:lang w:val="en-IN"/>
                              </w:rPr>
                              <w:t>Type of Pilot</w:t>
                            </w:r>
                          </w:p>
                        </w:tc>
                        <w:tc>
                          <w:tcPr>
                            <w:tcW w:w="1985" w:type="dxa"/>
                            <w:tcBorders>
                              <w:top w:val="single" w:sz="8" w:space="0" w:color="7F7F7F"/>
                              <w:left w:val="nil"/>
                              <w:bottom w:val="single" w:sz="8" w:space="0" w:color="7F7F7F"/>
                              <w:right w:val="single" w:sz="8" w:space="0" w:color="7F7F7F"/>
                            </w:tcBorders>
                            <w:shd w:val="clear" w:color="auto" w:fill="auto"/>
                            <w:vAlign w:val="center"/>
                            <w:hideMark/>
                          </w:tcPr>
                          <w:p w14:paraId="504DD808" w14:textId="77777777" w:rsidR="00A26104" w:rsidRPr="00A26104" w:rsidRDefault="00A26104" w:rsidP="00A26104">
                            <w:pPr>
                              <w:jc w:val="center"/>
                              <w:rPr>
                                <w:rFonts w:asciiTheme="minorHAnsi" w:eastAsia="Times New Roman" w:hAnsiTheme="minorHAnsi" w:cstheme="minorHAnsi"/>
                                <w:color w:val="000000"/>
                                <w:sz w:val="18"/>
                                <w:szCs w:val="18"/>
                                <w:lang w:val="en-IN"/>
                              </w:rPr>
                            </w:pPr>
                            <w:r w:rsidRPr="00A26104">
                              <w:rPr>
                                <w:rFonts w:asciiTheme="minorHAnsi" w:eastAsia="Times New Roman" w:hAnsiTheme="minorHAnsi" w:cstheme="minorHAnsi"/>
                                <w:color w:val="000000"/>
                                <w:sz w:val="18"/>
                                <w:szCs w:val="18"/>
                                <w:lang w:val="en-IN"/>
                              </w:rPr>
                              <w:t>Greenfield MG</w:t>
                            </w:r>
                          </w:p>
                        </w:tc>
                      </w:tr>
                      <w:tr w:rsidR="00A26104" w:rsidRPr="00A26104" w14:paraId="7CD25849" w14:textId="77777777" w:rsidTr="0003153A">
                        <w:trPr>
                          <w:trHeight w:val="20"/>
                        </w:trPr>
                        <w:tc>
                          <w:tcPr>
                            <w:tcW w:w="4793" w:type="dxa"/>
                            <w:gridSpan w:val="2"/>
                            <w:tcBorders>
                              <w:top w:val="single" w:sz="8" w:space="0" w:color="7F7F7F"/>
                              <w:left w:val="single" w:sz="8" w:space="0" w:color="7F7F7F"/>
                              <w:bottom w:val="single" w:sz="8" w:space="0" w:color="7F7F7F"/>
                              <w:right w:val="single" w:sz="8" w:space="0" w:color="7F7F7F"/>
                            </w:tcBorders>
                            <w:shd w:val="clear" w:color="auto" w:fill="auto"/>
                            <w:vAlign w:val="center"/>
                            <w:hideMark/>
                          </w:tcPr>
                          <w:p w14:paraId="32774700" w14:textId="77777777" w:rsidR="00A26104" w:rsidRPr="00A26104" w:rsidRDefault="00A26104" w:rsidP="00A26104">
                            <w:pPr>
                              <w:jc w:val="left"/>
                              <w:rPr>
                                <w:rFonts w:asciiTheme="minorHAnsi" w:eastAsia="Times New Roman" w:hAnsiTheme="minorHAnsi" w:cstheme="minorHAnsi"/>
                                <w:color w:val="000000"/>
                                <w:sz w:val="18"/>
                                <w:szCs w:val="18"/>
                              </w:rPr>
                            </w:pPr>
                            <w:r w:rsidRPr="00A26104">
                              <w:rPr>
                                <w:rFonts w:asciiTheme="minorHAnsi" w:eastAsia="Times New Roman" w:hAnsiTheme="minorHAnsi" w:cstheme="minorHAnsi"/>
                                <w:color w:val="000000"/>
                                <w:sz w:val="18"/>
                                <w:szCs w:val="18"/>
                                <w:lang w:val="en-IN"/>
                              </w:rPr>
                              <w:t>Technology:</w:t>
                            </w:r>
                          </w:p>
                        </w:tc>
                        <w:tc>
                          <w:tcPr>
                            <w:tcW w:w="1985" w:type="dxa"/>
                            <w:tcBorders>
                              <w:top w:val="nil"/>
                              <w:left w:val="nil"/>
                              <w:bottom w:val="single" w:sz="8" w:space="0" w:color="7F7F7F"/>
                              <w:right w:val="single" w:sz="8" w:space="0" w:color="7F7F7F"/>
                            </w:tcBorders>
                            <w:shd w:val="clear" w:color="auto" w:fill="auto"/>
                            <w:vAlign w:val="center"/>
                            <w:hideMark/>
                          </w:tcPr>
                          <w:p w14:paraId="24EB957B" w14:textId="77777777" w:rsidR="00A26104" w:rsidRPr="00A26104" w:rsidRDefault="00A26104" w:rsidP="00A26104">
                            <w:pPr>
                              <w:jc w:val="center"/>
                              <w:rPr>
                                <w:rFonts w:asciiTheme="minorHAnsi" w:eastAsia="Times New Roman" w:hAnsiTheme="minorHAnsi" w:cstheme="minorHAnsi"/>
                                <w:color w:val="000000"/>
                                <w:sz w:val="18"/>
                                <w:szCs w:val="18"/>
                              </w:rPr>
                            </w:pPr>
                            <w:r w:rsidRPr="00A26104">
                              <w:rPr>
                                <w:rFonts w:asciiTheme="minorHAnsi" w:eastAsia="Times New Roman" w:hAnsiTheme="minorHAnsi" w:cstheme="minorHAnsi"/>
                                <w:color w:val="000000"/>
                                <w:sz w:val="18"/>
                                <w:szCs w:val="18"/>
                                <w:lang w:val="en-IN"/>
                              </w:rPr>
                              <w:t>Solar PV Battery</w:t>
                            </w:r>
                          </w:p>
                        </w:tc>
                      </w:tr>
                      <w:tr w:rsidR="00A26104" w:rsidRPr="00A26104" w14:paraId="739BEC94" w14:textId="77777777" w:rsidTr="0003153A">
                        <w:trPr>
                          <w:trHeight w:val="20"/>
                        </w:trPr>
                        <w:tc>
                          <w:tcPr>
                            <w:tcW w:w="4793" w:type="dxa"/>
                            <w:gridSpan w:val="2"/>
                            <w:tcBorders>
                              <w:top w:val="single" w:sz="8" w:space="0" w:color="7F7F7F"/>
                              <w:left w:val="single" w:sz="8" w:space="0" w:color="7F7F7F"/>
                              <w:bottom w:val="single" w:sz="8" w:space="0" w:color="7F7F7F"/>
                              <w:right w:val="single" w:sz="8" w:space="0" w:color="7F7F7F"/>
                            </w:tcBorders>
                            <w:shd w:val="clear" w:color="auto" w:fill="auto"/>
                            <w:vAlign w:val="center"/>
                          </w:tcPr>
                          <w:p w14:paraId="2C91E919" w14:textId="77777777" w:rsidR="00A26104" w:rsidRPr="00A26104" w:rsidRDefault="00A26104" w:rsidP="00A26104">
                            <w:pPr>
                              <w:jc w:val="left"/>
                              <w:rPr>
                                <w:rFonts w:asciiTheme="minorHAnsi" w:eastAsiaTheme="minorHAnsi" w:hAnsiTheme="minorHAnsi" w:cstheme="minorHAnsi"/>
                                <w:color w:val="000000"/>
                                <w:sz w:val="18"/>
                                <w:szCs w:val="18"/>
                                <w:lang w:val="en-IN" w:eastAsia="en-IN"/>
                              </w:rPr>
                            </w:pPr>
                            <w:r w:rsidRPr="00A26104">
                              <w:rPr>
                                <w:rFonts w:asciiTheme="minorHAnsi" w:hAnsiTheme="minorHAnsi" w:cstheme="minorHAnsi"/>
                                <w:color w:val="000000"/>
                                <w:sz w:val="18"/>
                                <w:szCs w:val="18"/>
                                <w:lang w:val="en-IN" w:eastAsia="en-IN"/>
                              </w:rPr>
                              <w:t>Market size (standard/custom)</w:t>
                            </w:r>
                          </w:p>
                        </w:tc>
                        <w:tc>
                          <w:tcPr>
                            <w:tcW w:w="1985" w:type="dxa"/>
                            <w:tcBorders>
                              <w:top w:val="nil"/>
                              <w:left w:val="nil"/>
                              <w:bottom w:val="single" w:sz="8" w:space="0" w:color="7F7F7F"/>
                              <w:right w:val="single" w:sz="8" w:space="0" w:color="7F7F7F"/>
                            </w:tcBorders>
                            <w:shd w:val="clear" w:color="auto" w:fill="auto"/>
                            <w:vAlign w:val="center"/>
                          </w:tcPr>
                          <w:p w14:paraId="74A8323B" w14:textId="77777777" w:rsidR="00A26104" w:rsidRPr="00A26104" w:rsidRDefault="00A26104" w:rsidP="00A26104">
                            <w:pPr>
                              <w:jc w:val="center"/>
                              <w:rPr>
                                <w:rFonts w:asciiTheme="minorHAnsi" w:eastAsia="Times New Roman" w:hAnsiTheme="minorHAnsi" w:cstheme="minorHAnsi"/>
                                <w:color w:val="000000"/>
                                <w:sz w:val="18"/>
                                <w:szCs w:val="18"/>
                                <w:lang w:val="en-IN"/>
                              </w:rPr>
                            </w:pPr>
                            <w:r w:rsidRPr="00A26104">
                              <w:rPr>
                                <w:rFonts w:asciiTheme="minorHAnsi" w:hAnsiTheme="minorHAnsi" w:cstheme="minorHAnsi"/>
                                <w:color w:val="000000"/>
                                <w:sz w:val="18"/>
                                <w:szCs w:val="18"/>
                                <w:lang w:val="en-IN" w:eastAsia="en-IN"/>
                              </w:rPr>
                              <w:t>Standard / Medium</w:t>
                            </w:r>
                          </w:p>
                        </w:tc>
                      </w:tr>
                      <w:tr w:rsidR="00A26104" w:rsidRPr="00A26104" w14:paraId="438CDD61" w14:textId="77777777" w:rsidTr="0003153A">
                        <w:trPr>
                          <w:trHeight w:val="20"/>
                        </w:trPr>
                        <w:tc>
                          <w:tcPr>
                            <w:tcW w:w="1702" w:type="dxa"/>
                            <w:vMerge w:val="restart"/>
                            <w:tcBorders>
                              <w:top w:val="nil"/>
                              <w:left w:val="single" w:sz="8" w:space="0" w:color="7F7F7F"/>
                              <w:bottom w:val="single" w:sz="8" w:space="0" w:color="7F7F7F"/>
                              <w:right w:val="single" w:sz="8" w:space="0" w:color="7F7F7F"/>
                            </w:tcBorders>
                            <w:shd w:val="clear" w:color="auto" w:fill="auto"/>
                            <w:vAlign w:val="center"/>
                            <w:hideMark/>
                          </w:tcPr>
                          <w:p w14:paraId="3FCFE061" w14:textId="77777777" w:rsidR="00A26104" w:rsidRPr="00A26104" w:rsidRDefault="00A26104" w:rsidP="00A26104">
                            <w:pPr>
                              <w:jc w:val="center"/>
                              <w:rPr>
                                <w:rFonts w:asciiTheme="minorHAnsi" w:eastAsia="Times New Roman" w:hAnsiTheme="minorHAnsi" w:cstheme="minorHAnsi"/>
                                <w:color w:val="000000"/>
                                <w:sz w:val="18"/>
                                <w:szCs w:val="18"/>
                              </w:rPr>
                            </w:pPr>
                            <w:r w:rsidRPr="00A26104">
                              <w:rPr>
                                <w:rFonts w:asciiTheme="minorHAnsi" w:eastAsia="Times New Roman" w:hAnsiTheme="minorHAnsi" w:cstheme="minorHAnsi"/>
                                <w:color w:val="000000"/>
                                <w:sz w:val="18"/>
                                <w:szCs w:val="18"/>
                                <w:lang w:val="en-IN"/>
                              </w:rPr>
                              <w:t>Indicative RE minigrid target market</w:t>
                            </w:r>
                            <w:r w:rsidRPr="00A26104">
                              <w:rPr>
                                <w:rFonts w:asciiTheme="minorHAnsi" w:eastAsia="Times New Roman" w:hAnsiTheme="minorHAnsi" w:cstheme="minorHAnsi"/>
                                <w:color w:val="000000"/>
                                <w:sz w:val="18"/>
                                <w:szCs w:val="18"/>
                                <w:lang w:val="en-IN"/>
                              </w:rPr>
                              <w:br/>
                              <w:t>(# connections)</w:t>
                            </w:r>
                          </w:p>
                        </w:tc>
                        <w:tc>
                          <w:tcPr>
                            <w:tcW w:w="3091" w:type="dxa"/>
                            <w:tcBorders>
                              <w:top w:val="nil"/>
                              <w:left w:val="nil"/>
                              <w:bottom w:val="single" w:sz="8" w:space="0" w:color="7F7F7F"/>
                              <w:right w:val="single" w:sz="8" w:space="0" w:color="7F7F7F"/>
                            </w:tcBorders>
                            <w:shd w:val="clear" w:color="auto" w:fill="auto"/>
                            <w:vAlign w:val="center"/>
                            <w:hideMark/>
                          </w:tcPr>
                          <w:p w14:paraId="24DFB165" w14:textId="77777777" w:rsidR="00A26104" w:rsidRPr="00A26104" w:rsidRDefault="00A26104" w:rsidP="00A26104">
                            <w:pPr>
                              <w:jc w:val="left"/>
                              <w:rPr>
                                <w:rFonts w:asciiTheme="minorHAnsi" w:eastAsia="Times New Roman" w:hAnsiTheme="minorHAnsi" w:cstheme="minorHAnsi"/>
                                <w:color w:val="000000"/>
                                <w:sz w:val="18"/>
                                <w:szCs w:val="18"/>
                              </w:rPr>
                            </w:pPr>
                            <w:r w:rsidRPr="00A26104">
                              <w:rPr>
                                <w:rFonts w:asciiTheme="minorHAnsi" w:hAnsiTheme="minorHAnsi" w:cstheme="minorHAnsi"/>
                                <w:color w:val="000000"/>
                                <w:sz w:val="18"/>
                                <w:szCs w:val="18"/>
                              </w:rPr>
                              <w:t>Residential</w:t>
                            </w:r>
                          </w:p>
                        </w:tc>
                        <w:tc>
                          <w:tcPr>
                            <w:tcW w:w="1985" w:type="dxa"/>
                            <w:tcBorders>
                              <w:top w:val="nil"/>
                              <w:left w:val="nil"/>
                              <w:bottom w:val="single" w:sz="8" w:space="0" w:color="7F7F7F"/>
                              <w:right w:val="single" w:sz="8" w:space="0" w:color="7F7F7F"/>
                            </w:tcBorders>
                            <w:shd w:val="clear" w:color="auto" w:fill="auto"/>
                            <w:vAlign w:val="center"/>
                            <w:hideMark/>
                          </w:tcPr>
                          <w:p w14:paraId="34A54676" w14:textId="77777777" w:rsidR="00A26104" w:rsidRPr="00A26104" w:rsidRDefault="00A26104" w:rsidP="00A26104">
                            <w:pPr>
                              <w:jc w:val="center"/>
                              <w:rPr>
                                <w:rFonts w:asciiTheme="minorHAnsi" w:eastAsia="Times New Roman" w:hAnsiTheme="minorHAnsi" w:cstheme="minorHAnsi"/>
                                <w:color w:val="000000"/>
                                <w:sz w:val="18"/>
                                <w:szCs w:val="18"/>
                              </w:rPr>
                            </w:pPr>
                            <w:r w:rsidRPr="00A26104">
                              <w:rPr>
                                <w:rFonts w:asciiTheme="minorHAnsi" w:hAnsiTheme="minorHAnsi" w:cstheme="minorHAnsi"/>
                                <w:color w:val="000000"/>
                                <w:sz w:val="18"/>
                                <w:szCs w:val="18"/>
                              </w:rPr>
                              <w:t>200</w:t>
                            </w:r>
                          </w:p>
                        </w:tc>
                      </w:tr>
                      <w:tr w:rsidR="00A26104" w:rsidRPr="00A26104" w14:paraId="667030E5" w14:textId="77777777" w:rsidTr="0003153A">
                        <w:trPr>
                          <w:trHeight w:val="20"/>
                        </w:trPr>
                        <w:tc>
                          <w:tcPr>
                            <w:tcW w:w="1702" w:type="dxa"/>
                            <w:vMerge/>
                            <w:tcBorders>
                              <w:top w:val="nil"/>
                              <w:left w:val="single" w:sz="8" w:space="0" w:color="7F7F7F"/>
                              <w:bottom w:val="single" w:sz="8" w:space="0" w:color="7F7F7F"/>
                              <w:right w:val="single" w:sz="8" w:space="0" w:color="7F7F7F"/>
                            </w:tcBorders>
                            <w:vAlign w:val="center"/>
                            <w:hideMark/>
                          </w:tcPr>
                          <w:p w14:paraId="0E15BB24" w14:textId="77777777" w:rsidR="00A26104" w:rsidRPr="00A26104" w:rsidRDefault="00A26104" w:rsidP="00A26104">
                            <w:pPr>
                              <w:jc w:val="left"/>
                              <w:rPr>
                                <w:rFonts w:asciiTheme="minorHAnsi" w:eastAsia="Times New Roman" w:hAnsiTheme="minorHAnsi" w:cstheme="minorHAnsi"/>
                                <w:color w:val="000000"/>
                                <w:sz w:val="18"/>
                                <w:szCs w:val="18"/>
                              </w:rPr>
                            </w:pPr>
                          </w:p>
                        </w:tc>
                        <w:tc>
                          <w:tcPr>
                            <w:tcW w:w="3091" w:type="dxa"/>
                            <w:tcBorders>
                              <w:top w:val="nil"/>
                              <w:left w:val="nil"/>
                              <w:bottom w:val="single" w:sz="8" w:space="0" w:color="7F7F7F"/>
                              <w:right w:val="single" w:sz="8" w:space="0" w:color="7F7F7F"/>
                            </w:tcBorders>
                            <w:shd w:val="clear" w:color="auto" w:fill="auto"/>
                            <w:vAlign w:val="center"/>
                            <w:hideMark/>
                          </w:tcPr>
                          <w:p w14:paraId="72B912F1" w14:textId="77777777" w:rsidR="00A26104" w:rsidRPr="00A26104" w:rsidRDefault="00A26104" w:rsidP="00A26104">
                            <w:pPr>
                              <w:jc w:val="left"/>
                              <w:rPr>
                                <w:rFonts w:asciiTheme="minorHAnsi" w:eastAsia="Times New Roman" w:hAnsiTheme="minorHAnsi" w:cstheme="minorHAnsi"/>
                                <w:color w:val="000000"/>
                                <w:sz w:val="18"/>
                                <w:szCs w:val="18"/>
                              </w:rPr>
                            </w:pPr>
                            <w:r w:rsidRPr="00A26104">
                              <w:rPr>
                                <w:rFonts w:asciiTheme="minorHAnsi" w:hAnsiTheme="minorHAnsi" w:cstheme="minorHAnsi"/>
                                <w:color w:val="000000"/>
                                <w:sz w:val="18"/>
                                <w:szCs w:val="18"/>
                              </w:rPr>
                              <w:t>Social</w:t>
                            </w:r>
                          </w:p>
                        </w:tc>
                        <w:tc>
                          <w:tcPr>
                            <w:tcW w:w="1985" w:type="dxa"/>
                            <w:tcBorders>
                              <w:top w:val="nil"/>
                              <w:left w:val="nil"/>
                              <w:bottom w:val="single" w:sz="8" w:space="0" w:color="7F7F7F"/>
                              <w:right w:val="single" w:sz="8" w:space="0" w:color="7F7F7F"/>
                            </w:tcBorders>
                            <w:shd w:val="clear" w:color="auto" w:fill="auto"/>
                            <w:vAlign w:val="center"/>
                            <w:hideMark/>
                          </w:tcPr>
                          <w:p w14:paraId="4118909A" w14:textId="77777777" w:rsidR="00A26104" w:rsidRPr="00A26104" w:rsidRDefault="00A26104" w:rsidP="00A26104">
                            <w:pPr>
                              <w:jc w:val="center"/>
                              <w:rPr>
                                <w:rFonts w:asciiTheme="minorHAnsi" w:eastAsia="Times New Roman" w:hAnsiTheme="minorHAnsi" w:cstheme="minorHAnsi"/>
                                <w:color w:val="000000"/>
                                <w:sz w:val="18"/>
                                <w:szCs w:val="18"/>
                              </w:rPr>
                            </w:pPr>
                            <w:r w:rsidRPr="00A26104">
                              <w:rPr>
                                <w:rFonts w:asciiTheme="minorHAnsi" w:hAnsiTheme="minorHAnsi" w:cstheme="minorHAnsi"/>
                                <w:color w:val="000000"/>
                                <w:sz w:val="18"/>
                                <w:szCs w:val="18"/>
                              </w:rPr>
                              <w:t>5</w:t>
                            </w:r>
                          </w:p>
                        </w:tc>
                      </w:tr>
                      <w:tr w:rsidR="00A26104" w:rsidRPr="00A26104" w14:paraId="6C64CB32" w14:textId="77777777" w:rsidTr="0003153A">
                        <w:trPr>
                          <w:trHeight w:val="20"/>
                        </w:trPr>
                        <w:tc>
                          <w:tcPr>
                            <w:tcW w:w="1702" w:type="dxa"/>
                            <w:vMerge/>
                            <w:tcBorders>
                              <w:top w:val="nil"/>
                              <w:left w:val="single" w:sz="8" w:space="0" w:color="7F7F7F"/>
                              <w:bottom w:val="single" w:sz="8" w:space="0" w:color="7F7F7F"/>
                              <w:right w:val="single" w:sz="8" w:space="0" w:color="7F7F7F"/>
                            </w:tcBorders>
                            <w:vAlign w:val="center"/>
                            <w:hideMark/>
                          </w:tcPr>
                          <w:p w14:paraId="7910AFEF" w14:textId="77777777" w:rsidR="00A26104" w:rsidRPr="00A26104" w:rsidRDefault="00A26104" w:rsidP="00A26104">
                            <w:pPr>
                              <w:jc w:val="left"/>
                              <w:rPr>
                                <w:rFonts w:asciiTheme="minorHAnsi" w:eastAsia="Times New Roman" w:hAnsiTheme="minorHAnsi" w:cstheme="minorHAnsi"/>
                                <w:color w:val="000000"/>
                                <w:sz w:val="18"/>
                                <w:szCs w:val="18"/>
                              </w:rPr>
                            </w:pPr>
                          </w:p>
                        </w:tc>
                        <w:tc>
                          <w:tcPr>
                            <w:tcW w:w="3091" w:type="dxa"/>
                            <w:tcBorders>
                              <w:top w:val="nil"/>
                              <w:left w:val="nil"/>
                              <w:bottom w:val="single" w:sz="8" w:space="0" w:color="7F7F7F"/>
                              <w:right w:val="single" w:sz="8" w:space="0" w:color="7F7F7F"/>
                            </w:tcBorders>
                            <w:shd w:val="clear" w:color="auto" w:fill="auto"/>
                            <w:vAlign w:val="center"/>
                            <w:hideMark/>
                          </w:tcPr>
                          <w:p w14:paraId="103A4F80" w14:textId="77777777" w:rsidR="00A26104" w:rsidRPr="00A26104" w:rsidRDefault="00A26104" w:rsidP="00A26104">
                            <w:pPr>
                              <w:jc w:val="left"/>
                              <w:rPr>
                                <w:rFonts w:asciiTheme="minorHAnsi" w:eastAsia="Times New Roman" w:hAnsiTheme="minorHAnsi" w:cstheme="minorHAnsi"/>
                                <w:color w:val="000000"/>
                                <w:sz w:val="18"/>
                                <w:szCs w:val="18"/>
                              </w:rPr>
                            </w:pPr>
                            <w:r w:rsidRPr="00A26104">
                              <w:rPr>
                                <w:rFonts w:asciiTheme="minorHAnsi" w:hAnsiTheme="minorHAnsi" w:cstheme="minorHAnsi"/>
                                <w:color w:val="000000"/>
                                <w:sz w:val="18"/>
                                <w:szCs w:val="18"/>
                              </w:rPr>
                              <w:t>Commercial/PUE small</w:t>
                            </w:r>
                          </w:p>
                        </w:tc>
                        <w:tc>
                          <w:tcPr>
                            <w:tcW w:w="1985" w:type="dxa"/>
                            <w:tcBorders>
                              <w:top w:val="nil"/>
                              <w:left w:val="nil"/>
                              <w:bottom w:val="single" w:sz="8" w:space="0" w:color="7F7F7F"/>
                              <w:right w:val="single" w:sz="8" w:space="0" w:color="7F7F7F"/>
                            </w:tcBorders>
                            <w:shd w:val="clear" w:color="auto" w:fill="auto"/>
                            <w:vAlign w:val="center"/>
                            <w:hideMark/>
                          </w:tcPr>
                          <w:p w14:paraId="280895BA" w14:textId="77777777" w:rsidR="00A26104" w:rsidRPr="00A26104" w:rsidRDefault="00A26104" w:rsidP="00A26104">
                            <w:pPr>
                              <w:jc w:val="center"/>
                              <w:rPr>
                                <w:rFonts w:asciiTheme="minorHAnsi" w:eastAsia="Times New Roman" w:hAnsiTheme="minorHAnsi" w:cstheme="minorHAnsi"/>
                                <w:color w:val="000000"/>
                                <w:sz w:val="18"/>
                                <w:szCs w:val="18"/>
                              </w:rPr>
                            </w:pPr>
                            <w:r w:rsidRPr="00A26104">
                              <w:rPr>
                                <w:rFonts w:asciiTheme="minorHAnsi" w:hAnsiTheme="minorHAnsi" w:cstheme="minorHAnsi"/>
                                <w:color w:val="000000"/>
                                <w:sz w:val="18"/>
                                <w:szCs w:val="18"/>
                              </w:rPr>
                              <w:t>9</w:t>
                            </w:r>
                          </w:p>
                        </w:tc>
                      </w:tr>
                      <w:tr w:rsidR="00A26104" w:rsidRPr="00A26104" w14:paraId="38E95F5A" w14:textId="77777777" w:rsidTr="0003153A">
                        <w:trPr>
                          <w:trHeight w:val="20"/>
                        </w:trPr>
                        <w:tc>
                          <w:tcPr>
                            <w:tcW w:w="1702" w:type="dxa"/>
                            <w:vMerge/>
                            <w:tcBorders>
                              <w:top w:val="nil"/>
                              <w:left w:val="single" w:sz="8" w:space="0" w:color="7F7F7F"/>
                              <w:bottom w:val="single" w:sz="8" w:space="0" w:color="7F7F7F"/>
                              <w:right w:val="single" w:sz="8" w:space="0" w:color="7F7F7F"/>
                            </w:tcBorders>
                            <w:vAlign w:val="center"/>
                            <w:hideMark/>
                          </w:tcPr>
                          <w:p w14:paraId="71D43A11" w14:textId="77777777" w:rsidR="00A26104" w:rsidRPr="00A26104" w:rsidRDefault="00A26104" w:rsidP="00A26104">
                            <w:pPr>
                              <w:jc w:val="left"/>
                              <w:rPr>
                                <w:rFonts w:asciiTheme="minorHAnsi" w:eastAsia="Times New Roman" w:hAnsiTheme="minorHAnsi" w:cstheme="minorHAnsi"/>
                                <w:color w:val="000000"/>
                                <w:sz w:val="18"/>
                                <w:szCs w:val="18"/>
                              </w:rPr>
                            </w:pPr>
                          </w:p>
                        </w:tc>
                        <w:tc>
                          <w:tcPr>
                            <w:tcW w:w="3091" w:type="dxa"/>
                            <w:tcBorders>
                              <w:top w:val="nil"/>
                              <w:left w:val="nil"/>
                              <w:bottom w:val="single" w:sz="8" w:space="0" w:color="7F7F7F"/>
                              <w:right w:val="single" w:sz="8" w:space="0" w:color="7F7F7F"/>
                            </w:tcBorders>
                            <w:shd w:val="clear" w:color="auto" w:fill="auto"/>
                            <w:vAlign w:val="center"/>
                            <w:hideMark/>
                          </w:tcPr>
                          <w:p w14:paraId="75C49695" w14:textId="77777777" w:rsidR="00A26104" w:rsidRPr="00A26104" w:rsidRDefault="00A26104" w:rsidP="00A26104">
                            <w:pPr>
                              <w:jc w:val="left"/>
                              <w:rPr>
                                <w:rFonts w:asciiTheme="minorHAnsi" w:eastAsia="Times New Roman" w:hAnsiTheme="minorHAnsi" w:cstheme="minorHAnsi"/>
                                <w:color w:val="000000"/>
                                <w:sz w:val="18"/>
                                <w:szCs w:val="18"/>
                                <w:lang w:val="en-IN"/>
                              </w:rPr>
                            </w:pPr>
                            <w:r w:rsidRPr="00A26104">
                              <w:rPr>
                                <w:rFonts w:asciiTheme="minorHAnsi" w:hAnsiTheme="minorHAnsi" w:cstheme="minorHAnsi"/>
                                <w:color w:val="000000"/>
                                <w:sz w:val="18"/>
                                <w:szCs w:val="18"/>
                              </w:rPr>
                              <w:t>Commercial/PUE large</w:t>
                            </w:r>
                          </w:p>
                        </w:tc>
                        <w:tc>
                          <w:tcPr>
                            <w:tcW w:w="1985" w:type="dxa"/>
                            <w:tcBorders>
                              <w:top w:val="nil"/>
                              <w:left w:val="nil"/>
                              <w:bottom w:val="single" w:sz="8" w:space="0" w:color="7F7F7F"/>
                              <w:right w:val="single" w:sz="8" w:space="0" w:color="7F7F7F"/>
                            </w:tcBorders>
                            <w:shd w:val="clear" w:color="auto" w:fill="auto"/>
                            <w:vAlign w:val="center"/>
                            <w:hideMark/>
                          </w:tcPr>
                          <w:p w14:paraId="11D1CE70" w14:textId="77777777" w:rsidR="00A26104" w:rsidRPr="00A26104" w:rsidRDefault="00A26104" w:rsidP="00A26104">
                            <w:pPr>
                              <w:jc w:val="center"/>
                              <w:rPr>
                                <w:rFonts w:asciiTheme="minorHAnsi" w:eastAsia="Times New Roman" w:hAnsiTheme="minorHAnsi" w:cstheme="minorHAnsi"/>
                                <w:color w:val="000000"/>
                                <w:sz w:val="18"/>
                                <w:szCs w:val="18"/>
                                <w:lang w:val="en-IN"/>
                              </w:rPr>
                            </w:pPr>
                            <w:r w:rsidRPr="00A26104">
                              <w:rPr>
                                <w:rFonts w:asciiTheme="minorHAnsi" w:hAnsiTheme="minorHAnsi" w:cstheme="minorHAnsi"/>
                                <w:color w:val="000000"/>
                                <w:sz w:val="18"/>
                                <w:szCs w:val="18"/>
                              </w:rPr>
                              <w:t>0</w:t>
                            </w:r>
                          </w:p>
                        </w:tc>
                      </w:tr>
                      <w:tr w:rsidR="00A26104" w:rsidRPr="00A26104" w14:paraId="4FB639CD" w14:textId="77777777" w:rsidTr="0003153A">
                        <w:trPr>
                          <w:trHeight w:val="20"/>
                        </w:trPr>
                        <w:tc>
                          <w:tcPr>
                            <w:tcW w:w="1702" w:type="dxa"/>
                            <w:vMerge/>
                            <w:tcBorders>
                              <w:top w:val="nil"/>
                              <w:left w:val="single" w:sz="8" w:space="0" w:color="7F7F7F"/>
                              <w:bottom w:val="single" w:sz="8" w:space="0" w:color="7F7F7F"/>
                              <w:right w:val="single" w:sz="8" w:space="0" w:color="7F7F7F"/>
                            </w:tcBorders>
                            <w:vAlign w:val="center"/>
                            <w:hideMark/>
                          </w:tcPr>
                          <w:p w14:paraId="6BFBD02A" w14:textId="77777777" w:rsidR="00A26104" w:rsidRPr="00A26104" w:rsidRDefault="00A26104" w:rsidP="00A26104">
                            <w:pPr>
                              <w:jc w:val="left"/>
                              <w:rPr>
                                <w:rFonts w:asciiTheme="minorHAnsi" w:eastAsia="Times New Roman" w:hAnsiTheme="minorHAnsi" w:cstheme="minorHAnsi"/>
                                <w:color w:val="000000"/>
                                <w:sz w:val="18"/>
                                <w:szCs w:val="18"/>
                              </w:rPr>
                            </w:pPr>
                          </w:p>
                        </w:tc>
                        <w:tc>
                          <w:tcPr>
                            <w:tcW w:w="3091" w:type="dxa"/>
                            <w:tcBorders>
                              <w:top w:val="nil"/>
                              <w:left w:val="nil"/>
                              <w:bottom w:val="single" w:sz="8" w:space="0" w:color="7F7F7F"/>
                              <w:right w:val="single" w:sz="8" w:space="0" w:color="7F7F7F"/>
                            </w:tcBorders>
                            <w:shd w:val="clear" w:color="auto" w:fill="DEEAF6" w:themeFill="accent5" w:themeFillTint="33"/>
                            <w:vAlign w:val="center"/>
                            <w:hideMark/>
                          </w:tcPr>
                          <w:p w14:paraId="366DDE9C" w14:textId="77777777" w:rsidR="00A26104" w:rsidRPr="00A26104" w:rsidRDefault="00A26104" w:rsidP="00A26104">
                            <w:pPr>
                              <w:jc w:val="left"/>
                              <w:rPr>
                                <w:rFonts w:asciiTheme="minorHAnsi" w:eastAsia="Times New Roman" w:hAnsiTheme="minorHAnsi" w:cstheme="minorHAnsi"/>
                                <w:b/>
                                <w:bCs/>
                                <w:color w:val="000000"/>
                                <w:sz w:val="18"/>
                                <w:szCs w:val="18"/>
                              </w:rPr>
                            </w:pPr>
                            <w:r w:rsidRPr="00A26104">
                              <w:rPr>
                                <w:rFonts w:asciiTheme="minorHAnsi" w:hAnsiTheme="minorHAnsi" w:cstheme="minorHAnsi"/>
                                <w:b/>
                                <w:bCs/>
                                <w:color w:val="000000"/>
                                <w:sz w:val="18"/>
                                <w:szCs w:val="18"/>
                              </w:rPr>
                              <w:t>Total</w:t>
                            </w:r>
                          </w:p>
                        </w:tc>
                        <w:tc>
                          <w:tcPr>
                            <w:tcW w:w="1985" w:type="dxa"/>
                            <w:tcBorders>
                              <w:top w:val="nil"/>
                              <w:left w:val="nil"/>
                              <w:bottom w:val="single" w:sz="8" w:space="0" w:color="7F7F7F"/>
                              <w:right w:val="single" w:sz="8" w:space="0" w:color="7F7F7F"/>
                            </w:tcBorders>
                            <w:shd w:val="clear" w:color="auto" w:fill="DEEAF6" w:themeFill="accent5" w:themeFillTint="33"/>
                            <w:vAlign w:val="center"/>
                            <w:hideMark/>
                          </w:tcPr>
                          <w:p w14:paraId="3001CA2F" w14:textId="77777777" w:rsidR="00A26104" w:rsidRPr="00A26104" w:rsidRDefault="00A26104" w:rsidP="00A26104">
                            <w:pPr>
                              <w:jc w:val="center"/>
                              <w:rPr>
                                <w:rFonts w:asciiTheme="minorHAnsi" w:eastAsia="Times New Roman" w:hAnsiTheme="minorHAnsi" w:cstheme="minorHAnsi"/>
                                <w:b/>
                                <w:bCs/>
                                <w:color w:val="000000"/>
                                <w:sz w:val="18"/>
                                <w:szCs w:val="18"/>
                              </w:rPr>
                            </w:pPr>
                            <w:r w:rsidRPr="00A26104">
                              <w:rPr>
                                <w:rFonts w:asciiTheme="minorHAnsi" w:hAnsiTheme="minorHAnsi" w:cstheme="minorHAnsi"/>
                                <w:b/>
                                <w:bCs/>
                                <w:color w:val="000000"/>
                                <w:sz w:val="18"/>
                                <w:szCs w:val="18"/>
                              </w:rPr>
                              <w:t>214</w:t>
                            </w:r>
                          </w:p>
                        </w:tc>
                      </w:tr>
                      <w:tr w:rsidR="00A26104" w:rsidRPr="00A26104" w14:paraId="44F9202A" w14:textId="77777777" w:rsidTr="0003153A">
                        <w:trPr>
                          <w:trHeight w:val="20"/>
                        </w:trPr>
                        <w:tc>
                          <w:tcPr>
                            <w:tcW w:w="1702" w:type="dxa"/>
                            <w:vMerge w:val="restart"/>
                            <w:tcBorders>
                              <w:top w:val="nil"/>
                              <w:left w:val="single" w:sz="8" w:space="0" w:color="7F7F7F"/>
                              <w:bottom w:val="single" w:sz="8" w:space="0" w:color="7F7F7F"/>
                              <w:right w:val="single" w:sz="8" w:space="0" w:color="7F7F7F"/>
                            </w:tcBorders>
                            <w:shd w:val="clear" w:color="auto" w:fill="auto"/>
                            <w:vAlign w:val="center"/>
                            <w:hideMark/>
                          </w:tcPr>
                          <w:p w14:paraId="1CD44750" w14:textId="77777777" w:rsidR="00A26104" w:rsidRPr="00A26104" w:rsidRDefault="00A26104" w:rsidP="00A26104">
                            <w:pPr>
                              <w:jc w:val="center"/>
                              <w:rPr>
                                <w:rFonts w:asciiTheme="minorHAnsi" w:eastAsia="Times New Roman" w:hAnsiTheme="minorHAnsi" w:cstheme="minorHAnsi"/>
                                <w:color w:val="000000"/>
                                <w:sz w:val="18"/>
                                <w:szCs w:val="18"/>
                              </w:rPr>
                            </w:pPr>
                            <w:r w:rsidRPr="00A26104">
                              <w:rPr>
                                <w:rFonts w:asciiTheme="minorHAnsi" w:eastAsia="Times New Roman" w:hAnsiTheme="minorHAnsi" w:cstheme="minorHAnsi"/>
                                <w:color w:val="000000"/>
                                <w:sz w:val="18"/>
                                <w:szCs w:val="18"/>
                                <w:lang w:val="en-IN"/>
                              </w:rPr>
                              <w:t>Indicative RE minigrid beneficiaries</w:t>
                            </w:r>
                            <w:r w:rsidRPr="00A26104">
                              <w:rPr>
                                <w:rFonts w:asciiTheme="minorHAnsi" w:eastAsia="Times New Roman" w:hAnsiTheme="minorHAnsi" w:cstheme="minorHAnsi"/>
                                <w:color w:val="000000"/>
                                <w:sz w:val="18"/>
                                <w:szCs w:val="18"/>
                                <w:lang w:val="en-IN"/>
                              </w:rPr>
                              <w:br/>
                              <w:t>(# people)</w:t>
                            </w:r>
                          </w:p>
                        </w:tc>
                        <w:tc>
                          <w:tcPr>
                            <w:tcW w:w="3091" w:type="dxa"/>
                            <w:tcBorders>
                              <w:top w:val="nil"/>
                              <w:left w:val="nil"/>
                              <w:bottom w:val="single" w:sz="8" w:space="0" w:color="7F7F7F"/>
                              <w:right w:val="single" w:sz="8" w:space="0" w:color="7F7F7F"/>
                            </w:tcBorders>
                            <w:shd w:val="clear" w:color="auto" w:fill="auto"/>
                            <w:vAlign w:val="center"/>
                            <w:hideMark/>
                          </w:tcPr>
                          <w:p w14:paraId="16C099BD" w14:textId="77777777" w:rsidR="00A26104" w:rsidRPr="00A26104" w:rsidRDefault="00A26104" w:rsidP="00A26104">
                            <w:pPr>
                              <w:jc w:val="left"/>
                              <w:rPr>
                                <w:rFonts w:asciiTheme="minorHAnsi" w:eastAsia="Times New Roman" w:hAnsiTheme="minorHAnsi" w:cstheme="minorHAnsi"/>
                                <w:color w:val="000000"/>
                                <w:sz w:val="18"/>
                                <w:szCs w:val="18"/>
                              </w:rPr>
                            </w:pPr>
                            <w:r w:rsidRPr="00A26104">
                              <w:rPr>
                                <w:rFonts w:asciiTheme="minorHAnsi" w:hAnsiTheme="minorHAnsi" w:cstheme="minorHAnsi"/>
                                <w:color w:val="000000"/>
                                <w:sz w:val="18"/>
                                <w:szCs w:val="18"/>
                              </w:rPr>
                              <w:t>Residential</w:t>
                            </w:r>
                          </w:p>
                        </w:tc>
                        <w:tc>
                          <w:tcPr>
                            <w:tcW w:w="1985" w:type="dxa"/>
                            <w:tcBorders>
                              <w:top w:val="nil"/>
                              <w:left w:val="nil"/>
                              <w:bottom w:val="single" w:sz="8" w:space="0" w:color="7F7F7F"/>
                              <w:right w:val="single" w:sz="8" w:space="0" w:color="7F7F7F"/>
                            </w:tcBorders>
                            <w:shd w:val="clear" w:color="auto" w:fill="auto"/>
                            <w:vAlign w:val="center"/>
                            <w:hideMark/>
                          </w:tcPr>
                          <w:p w14:paraId="75D69AAF" w14:textId="77777777" w:rsidR="00A26104" w:rsidRPr="00A26104" w:rsidRDefault="00A26104" w:rsidP="00A26104">
                            <w:pPr>
                              <w:jc w:val="center"/>
                              <w:rPr>
                                <w:rFonts w:asciiTheme="minorHAnsi" w:eastAsia="Times New Roman" w:hAnsiTheme="minorHAnsi" w:cstheme="minorHAnsi"/>
                                <w:color w:val="000000"/>
                                <w:sz w:val="18"/>
                                <w:szCs w:val="18"/>
                              </w:rPr>
                            </w:pPr>
                            <w:r w:rsidRPr="00A26104">
                              <w:rPr>
                                <w:rFonts w:asciiTheme="minorHAnsi" w:hAnsiTheme="minorHAnsi" w:cstheme="minorHAnsi"/>
                                <w:color w:val="000000"/>
                                <w:sz w:val="18"/>
                                <w:szCs w:val="18"/>
                              </w:rPr>
                              <w:t>1,000</w:t>
                            </w:r>
                          </w:p>
                        </w:tc>
                      </w:tr>
                      <w:tr w:rsidR="00A26104" w:rsidRPr="00A26104" w14:paraId="315BB6F8" w14:textId="77777777" w:rsidTr="0003153A">
                        <w:trPr>
                          <w:trHeight w:val="20"/>
                        </w:trPr>
                        <w:tc>
                          <w:tcPr>
                            <w:tcW w:w="1702" w:type="dxa"/>
                            <w:vMerge/>
                            <w:tcBorders>
                              <w:top w:val="nil"/>
                              <w:left w:val="single" w:sz="8" w:space="0" w:color="7F7F7F"/>
                              <w:bottom w:val="single" w:sz="8" w:space="0" w:color="7F7F7F"/>
                              <w:right w:val="single" w:sz="8" w:space="0" w:color="7F7F7F"/>
                            </w:tcBorders>
                            <w:vAlign w:val="center"/>
                            <w:hideMark/>
                          </w:tcPr>
                          <w:p w14:paraId="2453B703" w14:textId="77777777" w:rsidR="00A26104" w:rsidRPr="00A26104" w:rsidRDefault="00A26104" w:rsidP="00A26104">
                            <w:pPr>
                              <w:jc w:val="left"/>
                              <w:rPr>
                                <w:rFonts w:asciiTheme="minorHAnsi" w:eastAsia="Times New Roman" w:hAnsiTheme="minorHAnsi" w:cstheme="minorHAnsi"/>
                                <w:color w:val="000000"/>
                                <w:sz w:val="18"/>
                                <w:szCs w:val="18"/>
                              </w:rPr>
                            </w:pPr>
                          </w:p>
                        </w:tc>
                        <w:tc>
                          <w:tcPr>
                            <w:tcW w:w="3091" w:type="dxa"/>
                            <w:tcBorders>
                              <w:top w:val="nil"/>
                              <w:left w:val="nil"/>
                              <w:bottom w:val="single" w:sz="8" w:space="0" w:color="7F7F7F"/>
                              <w:right w:val="single" w:sz="8" w:space="0" w:color="7F7F7F"/>
                            </w:tcBorders>
                            <w:shd w:val="clear" w:color="auto" w:fill="auto"/>
                            <w:vAlign w:val="center"/>
                            <w:hideMark/>
                          </w:tcPr>
                          <w:p w14:paraId="3AA0BA11" w14:textId="77777777" w:rsidR="00A26104" w:rsidRPr="00A26104" w:rsidRDefault="00A26104" w:rsidP="00A26104">
                            <w:pPr>
                              <w:jc w:val="left"/>
                              <w:rPr>
                                <w:rFonts w:asciiTheme="minorHAnsi" w:eastAsia="Times New Roman" w:hAnsiTheme="minorHAnsi" w:cstheme="minorHAnsi"/>
                                <w:color w:val="000000"/>
                                <w:sz w:val="18"/>
                                <w:szCs w:val="18"/>
                              </w:rPr>
                            </w:pPr>
                            <w:r w:rsidRPr="00A26104">
                              <w:rPr>
                                <w:rFonts w:asciiTheme="minorHAnsi" w:hAnsiTheme="minorHAnsi" w:cstheme="minorHAnsi"/>
                                <w:color w:val="000000"/>
                                <w:sz w:val="18"/>
                                <w:szCs w:val="18"/>
                              </w:rPr>
                              <w:t>Social</w:t>
                            </w:r>
                          </w:p>
                        </w:tc>
                        <w:tc>
                          <w:tcPr>
                            <w:tcW w:w="1985" w:type="dxa"/>
                            <w:tcBorders>
                              <w:top w:val="nil"/>
                              <w:left w:val="nil"/>
                              <w:bottom w:val="single" w:sz="8" w:space="0" w:color="7F7F7F"/>
                              <w:right w:val="single" w:sz="8" w:space="0" w:color="7F7F7F"/>
                            </w:tcBorders>
                            <w:shd w:val="clear" w:color="auto" w:fill="auto"/>
                            <w:vAlign w:val="center"/>
                            <w:hideMark/>
                          </w:tcPr>
                          <w:p w14:paraId="430EFF0F" w14:textId="77777777" w:rsidR="00A26104" w:rsidRPr="00A26104" w:rsidRDefault="00A26104" w:rsidP="00A26104">
                            <w:pPr>
                              <w:jc w:val="center"/>
                              <w:rPr>
                                <w:rFonts w:asciiTheme="minorHAnsi" w:eastAsia="Times New Roman" w:hAnsiTheme="minorHAnsi" w:cstheme="minorHAnsi"/>
                                <w:color w:val="000000"/>
                                <w:sz w:val="18"/>
                                <w:szCs w:val="18"/>
                              </w:rPr>
                            </w:pPr>
                            <w:r w:rsidRPr="00A26104">
                              <w:rPr>
                                <w:rFonts w:asciiTheme="minorHAnsi" w:hAnsiTheme="minorHAnsi" w:cstheme="minorHAnsi"/>
                                <w:color w:val="000000"/>
                                <w:sz w:val="18"/>
                                <w:szCs w:val="18"/>
                              </w:rPr>
                              <w:t>20</w:t>
                            </w:r>
                          </w:p>
                        </w:tc>
                      </w:tr>
                      <w:tr w:rsidR="00A26104" w:rsidRPr="00A26104" w14:paraId="1C9F11EA" w14:textId="77777777" w:rsidTr="0003153A">
                        <w:trPr>
                          <w:trHeight w:val="20"/>
                        </w:trPr>
                        <w:tc>
                          <w:tcPr>
                            <w:tcW w:w="1702" w:type="dxa"/>
                            <w:vMerge/>
                            <w:tcBorders>
                              <w:top w:val="nil"/>
                              <w:left w:val="single" w:sz="8" w:space="0" w:color="7F7F7F"/>
                              <w:bottom w:val="single" w:sz="8" w:space="0" w:color="7F7F7F"/>
                              <w:right w:val="single" w:sz="8" w:space="0" w:color="7F7F7F"/>
                            </w:tcBorders>
                            <w:vAlign w:val="center"/>
                            <w:hideMark/>
                          </w:tcPr>
                          <w:p w14:paraId="26871DBD" w14:textId="77777777" w:rsidR="00A26104" w:rsidRPr="00A26104" w:rsidRDefault="00A26104" w:rsidP="00A26104">
                            <w:pPr>
                              <w:jc w:val="left"/>
                              <w:rPr>
                                <w:rFonts w:asciiTheme="minorHAnsi" w:eastAsia="Times New Roman" w:hAnsiTheme="minorHAnsi" w:cstheme="minorHAnsi"/>
                                <w:color w:val="000000"/>
                                <w:sz w:val="18"/>
                                <w:szCs w:val="18"/>
                              </w:rPr>
                            </w:pPr>
                          </w:p>
                        </w:tc>
                        <w:tc>
                          <w:tcPr>
                            <w:tcW w:w="3091" w:type="dxa"/>
                            <w:tcBorders>
                              <w:top w:val="nil"/>
                              <w:left w:val="nil"/>
                              <w:bottom w:val="single" w:sz="8" w:space="0" w:color="7F7F7F"/>
                              <w:right w:val="single" w:sz="8" w:space="0" w:color="7F7F7F"/>
                            </w:tcBorders>
                            <w:shd w:val="clear" w:color="auto" w:fill="auto"/>
                            <w:vAlign w:val="center"/>
                            <w:hideMark/>
                          </w:tcPr>
                          <w:p w14:paraId="288CA6BD" w14:textId="77777777" w:rsidR="00A26104" w:rsidRPr="00A26104" w:rsidRDefault="00A26104" w:rsidP="00A26104">
                            <w:pPr>
                              <w:jc w:val="left"/>
                              <w:rPr>
                                <w:rFonts w:asciiTheme="minorHAnsi" w:eastAsia="Times New Roman" w:hAnsiTheme="minorHAnsi" w:cstheme="minorHAnsi"/>
                                <w:color w:val="000000"/>
                                <w:sz w:val="18"/>
                                <w:szCs w:val="18"/>
                              </w:rPr>
                            </w:pPr>
                            <w:r w:rsidRPr="00A26104">
                              <w:rPr>
                                <w:rFonts w:asciiTheme="minorHAnsi" w:hAnsiTheme="minorHAnsi" w:cstheme="minorHAnsi"/>
                                <w:color w:val="000000"/>
                                <w:sz w:val="18"/>
                                <w:szCs w:val="18"/>
                              </w:rPr>
                              <w:t>Commercial/PUE small</w:t>
                            </w:r>
                          </w:p>
                        </w:tc>
                        <w:tc>
                          <w:tcPr>
                            <w:tcW w:w="1985" w:type="dxa"/>
                            <w:tcBorders>
                              <w:top w:val="nil"/>
                              <w:left w:val="nil"/>
                              <w:bottom w:val="single" w:sz="8" w:space="0" w:color="7F7F7F"/>
                              <w:right w:val="single" w:sz="8" w:space="0" w:color="7F7F7F"/>
                            </w:tcBorders>
                            <w:shd w:val="clear" w:color="auto" w:fill="auto"/>
                            <w:vAlign w:val="center"/>
                            <w:hideMark/>
                          </w:tcPr>
                          <w:p w14:paraId="36E57AA6" w14:textId="77777777" w:rsidR="00A26104" w:rsidRPr="00A26104" w:rsidRDefault="00A26104" w:rsidP="00A26104">
                            <w:pPr>
                              <w:jc w:val="center"/>
                              <w:rPr>
                                <w:rFonts w:asciiTheme="minorHAnsi" w:eastAsia="Times New Roman" w:hAnsiTheme="minorHAnsi" w:cstheme="minorHAnsi"/>
                                <w:color w:val="000000"/>
                                <w:sz w:val="18"/>
                                <w:szCs w:val="18"/>
                              </w:rPr>
                            </w:pPr>
                            <w:r w:rsidRPr="00A26104">
                              <w:rPr>
                                <w:rFonts w:asciiTheme="minorHAnsi" w:hAnsiTheme="minorHAnsi" w:cstheme="minorHAnsi"/>
                                <w:color w:val="000000"/>
                                <w:sz w:val="18"/>
                                <w:szCs w:val="18"/>
                              </w:rPr>
                              <w:t>27</w:t>
                            </w:r>
                          </w:p>
                        </w:tc>
                      </w:tr>
                      <w:tr w:rsidR="00A26104" w:rsidRPr="00A26104" w14:paraId="0990E352" w14:textId="77777777" w:rsidTr="0003153A">
                        <w:trPr>
                          <w:trHeight w:val="20"/>
                        </w:trPr>
                        <w:tc>
                          <w:tcPr>
                            <w:tcW w:w="1702" w:type="dxa"/>
                            <w:vMerge/>
                            <w:tcBorders>
                              <w:top w:val="nil"/>
                              <w:left w:val="single" w:sz="8" w:space="0" w:color="7F7F7F"/>
                              <w:bottom w:val="single" w:sz="8" w:space="0" w:color="7F7F7F"/>
                              <w:right w:val="single" w:sz="8" w:space="0" w:color="7F7F7F"/>
                            </w:tcBorders>
                            <w:vAlign w:val="center"/>
                            <w:hideMark/>
                          </w:tcPr>
                          <w:p w14:paraId="1D7F0F28" w14:textId="77777777" w:rsidR="00A26104" w:rsidRPr="00A26104" w:rsidRDefault="00A26104" w:rsidP="00A26104">
                            <w:pPr>
                              <w:jc w:val="left"/>
                              <w:rPr>
                                <w:rFonts w:asciiTheme="minorHAnsi" w:eastAsia="Times New Roman" w:hAnsiTheme="minorHAnsi" w:cstheme="minorHAnsi"/>
                                <w:color w:val="000000"/>
                                <w:sz w:val="18"/>
                                <w:szCs w:val="18"/>
                              </w:rPr>
                            </w:pPr>
                          </w:p>
                        </w:tc>
                        <w:tc>
                          <w:tcPr>
                            <w:tcW w:w="3091" w:type="dxa"/>
                            <w:tcBorders>
                              <w:top w:val="nil"/>
                              <w:left w:val="nil"/>
                              <w:bottom w:val="single" w:sz="8" w:space="0" w:color="7F7F7F"/>
                              <w:right w:val="single" w:sz="8" w:space="0" w:color="7F7F7F"/>
                            </w:tcBorders>
                            <w:shd w:val="clear" w:color="auto" w:fill="auto"/>
                            <w:vAlign w:val="center"/>
                            <w:hideMark/>
                          </w:tcPr>
                          <w:p w14:paraId="2E754082" w14:textId="77777777" w:rsidR="00A26104" w:rsidRPr="00A26104" w:rsidRDefault="00A26104" w:rsidP="00A26104">
                            <w:pPr>
                              <w:jc w:val="left"/>
                              <w:rPr>
                                <w:rFonts w:asciiTheme="minorHAnsi" w:eastAsia="Times New Roman" w:hAnsiTheme="minorHAnsi" w:cstheme="minorHAnsi"/>
                                <w:color w:val="000000"/>
                                <w:sz w:val="18"/>
                                <w:szCs w:val="18"/>
                              </w:rPr>
                            </w:pPr>
                            <w:r w:rsidRPr="00A26104">
                              <w:rPr>
                                <w:rFonts w:asciiTheme="minorHAnsi" w:hAnsiTheme="minorHAnsi" w:cstheme="minorHAnsi"/>
                                <w:color w:val="000000"/>
                                <w:sz w:val="18"/>
                                <w:szCs w:val="18"/>
                              </w:rPr>
                              <w:t>Commercial/PUE large</w:t>
                            </w:r>
                          </w:p>
                        </w:tc>
                        <w:tc>
                          <w:tcPr>
                            <w:tcW w:w="1985" w:type="dxa"/>
                            <w:tcBorders>
                              <w:top w:val="nil"/>
                              <w:left w:val="nil"/>
                              <w:bottom w:val="single" w:sz="8" w:space="0" w:color="7F7F7F"/>
                              <w:right w:val="single" w:sz="8" w:space="0" w:color="7F7F7F"/>
                            </w:tcBorders>
                            <w:shd w:val="clear" w:color="auto" w:fill="auto"/>
                            <w:vAlign w:val="center"/>
                            <w:hideMark/>
                          </w:tcPr>
                          <w:p w14:paraId="63387FEF" w14:textId="77777777" w:rsidR="00A26104" w:rsidRPr="00A26104" w:rsidRDefault="00A26104" w:rsidP="00A26104">
                            <w:pPr>
                              <w:jc w:val="center"/>
                              <w:rPr>
                                <w:rFonts w:asciiTheme="minorHAnsi" w:eastAsia="Times New Roman" w:hAnsiTheme="minorHAnsi" w:cstheme="minorHAnsi"/>
                                <w:color w:val="000000"/>
                                <w:sz w:val="18"/>
                                <w:szCs w:val="18"/>
                              </w:rPr>
                            </w:pPr>
                            <w:r w:rsidRPr="00A26104">
                              <w:rPr>
                                <w:rFonts w:asciiTheme="minorHAnsi" w:hAnsiTheme="minorHAnsi" w:cstheme="minorHAnsi"/>
                                <w:color w:val="000000"/>
                                <w:sz w:val="18"/>
                                <w:szCs w:val="18"/>
                              </w:rPr>
                              <w:t>0</w:t>
                            </w:r>
                          </w:p>
                        </w:tc>
                      </w:tr>
                      <w:tr w:rsidR="00A26104" w:rsidRPr="00A26104" w14:paraId="281EBE21" w14:textId="77777777" w:rsidTr="0003153A">
                        <w:trPr>
                          <w:trHeight w:val="20"/>
                        </w:trPr>
                        <w:tc>
                          <w:tcPr>
                            <w:tcW w:w="1702" w:type="dxa"/>
                            <w:vMerge/>
                            <w:tcBorders>
                              <w:top w:val="nil"/>
                              <w:left w:val="single" w:sz="8" w:space="0" w:color="7F7F7F"/>
                              <w:bottom w:val="single" w:sz="8" w:space="0" w:color="7F7F7F"/>
                              <w:right w:val="single" w:sz="8" w:space="0" w:color="7F7F7F"/>
                            </w:tcBorders>
                            <w:vAlign w:val="center"/>
                            <w:hideMark/>
                          </w:tcPr>
                          <w:p w14:paraId="166D7F0F" w14:textId="77777777" w:rsidR="00A26104" w:rsidRPr="00A26104" w:rsidRDefault="00A26104" w:rsidP="00A26104">
                            <w:pPr>
                              <w:jc w:val="left"/>
                              <w:rPr>
                                <w:rFonts w:asciiTheme="minorHAnsi" w:eastAsia="Times New Roman" w:hAnsiTheme="minorHAnsi" w:cstheme="minorHAnsi"/>
                                <w:color w:val="000000"/>
                                <w:sz w:val="18"/>
                                <w:szCs w:val="18"/>
                              </w:rPr>
                            </w:pPr>
                          </w:p>
                        </w:tc>
                        <w:tc>
                          <w:tcPr>
                            <w:tcW w:w="3091" w:type="dxa"/>
                            <w:tcBorders>
                              <w:top w:val="nil"/>
                              <w:left w:val="single" w:sz="8" w:space="0" w:color="7F7F7F"/>
                              <w:bottom w:val="single" w:sz="8" w:space="0" w:color="7F7F7F"/>
                              <w:right w:val="single" w:sz="8" w:space="0" w:color="7F7F7F"/>
                            </w:tcBorders>
                            <w:shd w:val="clear" w:color="auto" w:fill="DEEAF6" w:themeFill="accent5" w:themeFillTint="33"/>
                            <w:vAlign w:val="center"/>
                            <w:hideMark/>
                          </w:tcPr>
                          <w:p w14:paraId="01B013C2" w14:textId="77777777" w:rsidR="00A26104" w:rsidRPr="00A26104" w:rsidRDefault="00A26104" w:rsidP="00A26104">
                            <w:pPr>
                              <w:jc w:val="left"/>
                              <w:rPr>
                                <w:rFonts w:asciiTheme="minorHAnsi" w:eastAsia="Times New Roman" w:hAnsiTheme="minorHAnsi" w:cstheme="minorHAnsi"/>
                                <w:b/>
                                <w:bCs/>
                                <w:color w:val="000000"/>
                                <w:sz w:val="18"/>
                                <w:szCs w:val="18"/>
                              </w:rPr>
                            </w:pPr>
                            <w:r w:rsidRPr="00A26104">
                              <w:rPr>
                                <w:rFonts w:asciiTheme="minorHAnsi" w:hAnsiTheme="minorHAnsi" w:cstheme="minorHAnsi"/>
                                <w:b/>
                                <w:bCs/>
                                <w:color w:val="000000"/>
                                <w:sz w:val="18"/>
                                <w:szCs w:val="18"/>
                              </w:rPr>
                              <w:t>Total</w:t>
                            </w:r>
                          </w:p>
                        </w:tc>
                        <w:tc>
                          <w:tcPr>
                            <w:tcW w:w="1985" w:type="dxa"/>
                            <w:tcBorders>
                              <w:top w:val="nil"/>
                              <w:left w:val="nil"/>
                              <w:bottom w:val="single" w:sz="8" w:space="0" w:color="7F7F7F"/>
                              <w:right w:val="single" w:sz="8" w:space="0" w:color="7F7F7F"/>
                            </w:tcBorders>
                            <w:shd w:val="clear" w:color="auto" w:fill="DEEAF6" w:themeFill="accent5" w:themeFillTint="33"/>
                            <w:vAlign w:val="center"/>
                            <w:hideMark/>
                          </w:tcPr>
                          <w:p w14:paraId="5AF29A85" w14:textId="77777777" w:rsidR="00A26104" w:rsidRPr="00A26104" w:rsidRDefault="00A26104" w:rsidP="00A26104">
                            <w:pPr>
                              <w:jc w:val="center"/>
                              <w:rPr>
                                <w:rFonts w:asciiTheme="minorHAnsi" w:eastAsia="Times New Roman" w:hAnsiTheme="minorHAnsi" w:cstheme="minorHAnsi"/>
                                <w:b/>
                                <w:bCs/>
                                <w:color w:val="000000"/>
                                <w:sz w:val="18"/>
                                <w:szCs w:val="18"/>
                              </w:rPr>
                            </w:pPr>
                            <w:r w:rsidRPr="00A26104">
                              <w:rPr>
                                <w:rFonts w:asciiTheme="minorHAnsi" w:hAnsiTheme="minorHAnsi" w:cstheme="minorHAnsi"/>
                                <w:b/>
                                <w:bCs/>
                                <w:color w:val="000000"/>
                                <w:sz w:val="18"/>
                                <w:szCs w:val="18"/>
                              </w:rPr>
                              <w:t>1,047</w:t>
                            </w:r>
                          </w:p>
                        </w:tc>
                      </w:tr>
                      <w:tr w:rsidR="00A26104" w:rsidRPr="00A26104" w14:paraId="2B212629" w14:textId="77777777" w:rsidTr="0003153A">
                        <w:trPr>
                          <w:trHeight w:val="20"/>
                        </w:trPr>
                        <w:tc>
                          <w:tcPr>
                            <w:tcW w:w="1702" w:type="dxa"/>
                            <w:vMerge w:val="restart"/>
                            <w:tcBorders>
                              <w:top w:val="nil"/>
                              <w:left w:val="single" w:sz="8" w:space="0" w:color="7F7F7F"/>
                              <w:bottom w:val="single" w:sz="8" w:space="0" w:color="7F7F7F"/>
                              <w:right w:val="single" w:sz="8" w:space="0" w:color="7F7F7F"/>
                            </w:tcBorders>
                            <w:shd w:val="clear" w:color="auto" w:fill="auto"/>
                            <w:vAlign w:val="center"/>
                            <w:hideMark/>
                          </w:tcPr>
                          <w:p w14:paraId="3E70D25A" w14:textId="77777777" w:rsidR="00A26104" w:rsidRPr="00A26104" w:rsidRDefault="00A26104" w:rsidP="00A26104">
                            <w:pPr>
                              <w:jc w:val="left"/>
                              <w:rPr>
                                <w:rFonts w:asciiTheme="minorHAnsi" w:eastAsia="Times New Roman" w:hAnsiTheme="minorHAnsi" w:cstheme="minorHAnsi"/>
                                <w:color w:val="2F5496" w:themeColor="accent1" w:themeShade="BF"/>
                                <w:sz w:val="18"/>
                                <w:szCs w:val="18"/>
                              </w:rPr>
                            </w:pPr>
                            <w:r w:rsidRPr="00A26104">
                              <w:rPr>
                                <w:rFonts w:asciiTheme="minorHAnsi" w:eastAsia="Times New Roman" w:hAnsiTheme="minorHAnsi" w:cstheme="minorHAnsi"/>
                                <w:color w:val="2F5496" w:themeColor="accent1" w:themeShade="BF"/>
                                <w:sz w:val="18"/>
                                <w:szCs w:val="18"/>
                                <w:lang w:val="en-IN"/>
                              </w:rPr>
                              <w:t>Indicative RE minigrid system size</w:t>
                            </w:r>
                          </w:p>
                        </w:tc>
                        <w:tc>
                          <w:tcPr>
                            <w:tcW w:w="3091" w:type="dxa"/>
                            <w:tcBorders>
                              <w:top w:val="nil"/>
                              <w:left w:val="nil"/>
                              <w:bottom w:val="single" w:sz="8" w:space="0" w:color="7F7F7F"/>
                              <w:right w:val="single" w:sz="8" w:space="0" w:color="7F7F7F"/>
                            </w:tcBorders>
                            <w:shd w:val="clear" w:color="auto" w:fill="DEEAF6" w:themeFill="accent5" w:themeFillTint="33"/>
                            <w:vAlign w:val="center"/>
                            <w:hideMark/>
                          </w:tcPr>
                          <w:p w14:paraId="0942A2C9" w14:textId="77777777" w:rsidR="00A26104" w:rsidRPr="00A26104" w:rsidRDefault="00A26104" w:rsidP="00A26104">
                            <w:pPr>
                              <w:jc w:val="left"/>
                              <w:rPr>
                                <w:rFonts w:asciiTheme="minorHAnsi" w:eastAsia="Times New Roman" w:hAnsiTheme="minorHAnsi" w:cstheme="minorHAnsi"/>
                                <w:color w:val="2F5496" w:themeColor="accent1" w:themeShade="BF"/>
                                <w:sz w:val="18"/>
                                <w:szCs w:val="18"/>
                              </w:rPr>
                            </w:pPr>
                            <w:r w:rsidRPr="00A26104">
                              <w:rPr>
                                <w:rFonts w:asciiTheme="minorHAnsi" w:hAnsiTheme="minorHAnsi" w:cstheme="minorHAnsi"/>
                                <w:color w:val="2F5496" w:themeColor="accent1" w:themeShade="BF"/>
                                <w:sz w:val="18"/>
                                <w:szCs w:val="18"/>
                              </w:rPr>
                              <w:t>Solar PV (kW)</w:t>
                            </w:r>
                          </w:p>
                        </w:tc>
                        <w:tc>
                          <w:tcPr>
                            <w:tcW w:w="1985" w:type="dxa"/>
                            <w:tcBorders>
                              <w:top w:val="nil"/>
                              <w:left w:val="nil"/>
                              <w:bottom w:val="single" w:sz="8" w:space="0" w:color="7F7F7F"/>
                              <w:right w:val="single" w:sz="8" w:space="0" w:color="7F7F7F"/>
                            </w:tcBorders>
                            <w:shd w:val="clear" w:color="auto" w:fill="DEEAF6" w:themeFill="accent5" w:themeFillTint="33"/>
                            <w:vAlign w:val="bottom"/>
                            <w:hideMark/>
                          </w:tcPr>
                          <w:p w14:paraId="5C6BB58F" w14:textId="77777777" w:rsidR="00A26104" w:rsidRPr="00A26104" w:rsidRDefault="00A26104" w:rsidP="00A26104">
                            <w:pPr>
                              <w:jc w:val="center"/>
                              <w:rPr>
                                <w:rFonts w:asciiTheme="minorHAnsi" w:eastAsia="Times New Roman" w:hAnsiTheme="minorHAnsi" w:cstheme="minorHAnsi"/>
                                <w:color w:val="2F5496" w:themeColor="accent1" w:themeShade="BF"/>
                                <w:sz w:val="18"/>
                                <w:szCs w:val="18"/>
                              </w:rPr>
                            </w:pPr>
                            <w:r w:rsidRPr="00A26104">
                              <w:rPr>
                                <w:rFonts w:asciiTheme="minorHAnsi" w:hAnsiTheme="minorHAnsi" w:cstheme="minorHAnsi"/>
                                <w:color w:val="2F5496" w:themeColor="accent1" w:themeShade="BF"/>
                                <w:sz w:val="18"/>
                                <w:szCs w:val="18"/>
                              </w:rPr>
                              <w:t>104</w:t>
                            </w:r>
                          </w:p>
                        </w:tc>
                      </w:tr>
                      <w:tr w:rsidR="00A26104" w:rsidRPr="00A26104" w14:paraId="355F8A42" w14:textId="77777777" w:rsidTr="0003153A">
                        <w:trPr>
                          <w:trHeight w:val="20"/>
                        </w:trPr>
                        <w:tc>
                          <w:tcPr>
                            <w:tcW w:w="1702" w:type="dxa"/>
                            <w:vMerge/>
                            <w:tcBorders>
                              <w:top w:val="nil"/>
                              <w:left w:val="single" w:sz="8" w:space="0" w:color="7F7F7F"/>
                              <w:bottom w:val="single" w:sz="8" w:space="0" w:color="7F7F7F"/>
                              <w:right w:val="single" w:sz="8" w:space="0" w:color="7F7F7F"/>
                            </w:tcBorders>
                            <w:vAlign w:val="center"/>
                            <w:hideMark/>
                          </w:tcPr>
                          <w:p w14:paraId="31C1CC5C" w14:textId="77777777" w:rsidR="00A26104" w:rsidRPr="00A26104" w:rsidRDefault="00A26104" w:rsidP="00A26104">
                            <w:pPr>
                              <w:jc w:val="left"/>
                              <w:rPr>
                                <w:rFonts w:asciiTheme="minorHAnsi" w:eastAsia="Times New Roman" w:hAnsiTheme="minorHAnsi" w:cstheme="minorHAnsi"/>
                                <w:color w:val="2F5496" w:themeColor="accent1" w:themeShade="BF"/>
                                <w:sz w:val="18"/>
                                <w:szCs w:val="18"/>
                              </w:rPr>
                            </w:pPr>
                          </w:p>
                        </w:tc>
                        <w:tc>
                          <w:tcPr>
                            <w:tcW w:w="3091" w:type="dxa"/>
                            <w:tcBorders>
                              <w:top w:val="nil"/>
                              <w:left w:val="nil"/>
                              <w:bottom w:val="single" w:sz="8" w:space="0" w:color="7F7F7F"/>
                              <w:right w:val="single" w:sz="8" w:space="0" w:color="7F7F7F"/>
                            </w:tcBorders>
                            <w:shd w:val="clear" w:color="auto" w:fill="DEEAF6" w:themeFill="accent5" w:themeFillTint="33"/>
                            <w:vAlign w:val="center"/>
                            <w:hideMark/>
                          </w:tcPr>
                          <w:p w14:paraId="72C9BA9D" w14:textId="77777777" w:rsidR="00A26104" w:rsidRPr="00A26104" w:rsidRDefault="00A26104" w:rsidP="00A26104">
                            <w:pPr>
                              <w:jc w:val="left"/>
                              <w:rPr>
                                <w:rFonts w:asciiTheme="minorHAnsi" w:eastAsia="Times New Roman" w:hAnsiTheme="minorHAnsi" w:cstheme="minorHAnsi"/>
                                <w:color w:val="2F5496" w:themeColor="accent1" w:themeShade="BF"/>
                                <w:sz w:val="18"/>
                                <w:szCs w:val="18"/>
                              </w:rPr>
                            </w:pPr>
                            <w:r w:rsidRPr="00A26104">
                              <w:rPr>
                                <w:rFonts w:asciiTheme="minorHAnsi" w:hAnsiTheme="minorHAnsi" w:cstheme="minorHAnsi"/>
                                <w:color w:val="2F5496" w:themeColor="accent1" w:themeShade="BF"/>
                                <w:sz w:val="18"/>
                                <w:szCs w:val="18"/>
                              </w:rPr>
                              <w:t>Battery (kWh)</w:t>
                            </w:r>
                          </w:p>
                        </w:tc>
                        <w:tc>
                          <w:tcPr>
                            <w:tcW w:w="1985" w:type="dxa"/>
                            <w:tcBorders>
                              <w:top w:val="nil"/>
                              <w:left w:val="nil"/>
                              <w:bottom w:val="single" w:sz="8" w:space="0" w:color="7F7F7F"/>
                              <w:right w:val="single" w:sz="8" w:space="0" w:color="7F7F7F"/>
                            </w:tcBorders>
                            <w:shd w:val="clear" w:color="auto" w:fill="DEEAF6" w:themeFill="accent5" w:themeFillTint="33"/>
                            <w:vAlign w:val="bottom"/>
                            <w:hideMark/>
                          </w:tcPr>
                          <w:p w14:paraId="40090708" w14:textId="77777777" w:rsidR="00A26104" w:rsidRPr="00A26104" w:rsidRDefault="00A26104" w:rsidP="00A26104">
                            <w:pPr>
                              <w:jc w:val="center"/>
                              <w:rPr>
                                <w:rFonts w:asciiTheme="minorHAnsi" w:eastAsia="Times New Roman" w:hAnsiTheme="minorHAnsi" w:cstheme="minorHAnsi"/>
                                <w:color w:val="2F5496" w:themeColor="accent1" w:themeShade="BF"/>
                                <w:sz w:val="18"/>
                                <w:szCs w:val="18"/>
                              </w:rPr>
                            </w:pPr>
                            <w:r w:rsidRPr="00A26104">
                              <w:rPr>
                                <w:rFonts w:asciiTheme="minorHAnsi" w:hAnsiTheme="minorHAnsi" w:cstheme="minorHAnsi"/>
                                <w:color w:val="2F5496" w:themeColor="accent1" w:themeShade="BF"/>
                                <w:sz w:val="18"/>
                                <w:szCs w:val="18"/>
                              </w:rPr>
                              <w:t>252</w:t>
                            </w:r>
                          </w:p>
                        </w:tc>
                      </w:tr>
                      <w:tr w:rsidR="00A26104" w:rsidRPr="00A26104" w14:paraId="3FB59C36" w14:textId="77777777" w:rsidTr="0003153A">
                        <w:trPr>
                          <w:trHeight w:val="20"/>
                        </w:trPr>
                        <w:tc>
                          <w:tcPr>
                            <w:tcW w:w="1702" w:type="dxa"/>
                            <w:vMerge w:val="restart"/>
                            <w:tcBorders>
                              <w:top w:val="nil"/>
                              <w:left w:val="single" w:sz="8" w:space="0" w:color="7F7F7F"/>
                              <w:bottom w:val="single" w:sz="8" w:space="0" w:color="7F7F7F"/>
                              <w:right w:val="single" w:sz="8" w:space="0" w:color="7F7F7F"/>
                            </w:tcBorders>
                            <w:shd w:val="clear" w:color="auto" w:fill="auto"/>
                            <w:vAlign w:val="center"/>
                            <w:hideMark/>
                          </w:tcPr>
                          <w:p w14:paraId="2D47E357" w14:textId="77777777" w:rsidR="00A26104" w:rsidRPr="00A26104" w:rsidRDefault="00A26104" w:rsidP="00A26104">
                            <w:pPr>
                              <w:jc w:val="left"/>
                              <w:rPr>
                                <w:rFonts w:asciiTheme="minorHAnsi" w:eastAsia="Times New Roman" w:hAnsiTheme="minorHAnsi" w:cstheme="minorHAnsi"/>
                                <w:color w:val="833C0B" w:themeColor="accent2" w:themeShade="80"/>
                                <w:sz w:val="18"/>
                                <w:szCs w:val="18"/>
                              </w:rPr>
                            </w:pPr>
                            <w:r w:rsidRPr="00A26104">
                              <w:rPr>
                                <w:rFonts w:asciiTheme="minorHAnsi" w:eastAsia="Times New Roman" w:hAnsiTheme="minorHAnsi" w:cstheme="minorHAnsi"/>
                                <w:color w:val="833C0B" w:themeColor="accent2" w:themeShade="80"/>
                                <w:sz w:val="18"/>
                                <w:szCs w:val="18"/>
                                <w:lang w:val="en-IN"/>
                              </w:rPr>
                              <w:t>Notional diesel-only minigrid system size</w:t>
                            </w:r>
                          </w:p>
                        </w:tc>
                        <w:tc>
                          <w:tcPr>
                            <w:tcW w:w="3091" w:type="dxa"/>
                            <w:tcBorders>
                              <w:top w:val="nil"/>
                              <w:left w:val="nil"/>
                              <w:bottom w:val="single" w:sz="8" w:space="0" w:color="7F7F7F"/>
                              <w:right w:val="single" w:sz="8" w:space="0" w:color="7F7F7F"/>
                            </w:tcBorders>
                            <w:shd w:val="clear" w:color="auto" w:fill="auto"/>
                            <w:vAlign w:val="center"/>
                            <w:hideMark/>
                          </w:tcPr>
                          <w:p w14:paraId="39E94085" w14:textId="77777777" w:rsidR="00A26104" w:rsidRPr="00A26104" w:rsidRDefault="00A26104" w:rsidP="00A26104">
                            <w:pPr>
                              <w:jc w:val="left"/>
                              <w:rPr>
                                <w:rFonts w:asciiTheme="minorHAnsi" w:eastAsia="Times New Roman" w:hAnsiTheme="minorHAnsi" w:cstheme="minorHAnsi"/>
                                <w:color w:val="833C0B" w:themeColor="accent2" w:themeShade="80"/>
                                <w:sz w:val="18"/>
                                <w:szCs w:val="18"/>
                              </w:rPr>
                            </w:pPr>
                            <w:r w:rsidRPr="00A26104">
                              <w:rPr>
                                <w:rFonts w:asciiTheme="minorHAnsi" w:hAnsiTheme="minorHAnsi" w:cstheme="minorHAnsi"/>
                                <w:color w:val="833C0B" w:themeColor="accent2" w:themeShade="80"/>
                                <w:sz w:val="18"/>
                                <w:szCs w:val="18"/>
                              </w:rPr>
                              <w:t>Genset (kVA)</w:t>
                            </w:r>
                          </w:p>
                        </w:tc>
                        <w:tc>
                          <w:tcPr>
                            <w:tcW w:w="1985" w:type="dxa"/>
                            <w:tcBorders>
                              <w:top w:val="nil"/>
                              <w:left w:val="nil"/>
                              <w:bottom w:val="single" w:sz="8" w:space="0" w:color="7F7F7F"/>
                              <w:right w:val="single" w:sz="8" w:space="0" w:color="7F7F7F"/>
                            </w:tcBorders>
                            <w:shd w:val="clear" w:color="auto" w:fill="auto"/>
                            <w:vAlign w:val="bottom"/>
                            <w:hideMark/>
                          </w:tcPr>
                          <w:p w14:paraId="445D05D5" w14:textId="77777777" w:rsidR="00A26104" w:rsidRPr="00A26104" w:rsidRDefault="00A26104" w:rsidP="00A26104">
                            <w:pPr>
                              <w:jc w:val="center"/>
                              <w:rPr>
                                <w:rFonts w:asciiTheme="minorHAnsi" w:eastAsia="Times New Roman" w:hAnsiTheme="minorHAnsi" w:cstheme="minorHAnsi"/>
                                <w:color w:val="833C0B" w:themeColor="accent2" w:themeShade="80"/>
                                <w:sz w:val="18"/>
                                <w:szCs w:val="18"/>
                              </w:rPr>
                            </w:pPr>
                            <w:r w:rsidRPr="00A26104">
                              <w:rPr>
                                <w:rFonts w:asciiTheme="minorHAnsi" w:hAnsiTheme="minorHAnsi" w:cstheme="minorHAnsi"/>
                                <w:color w:val="833C0B" w:themeColor="accent2" w:themeShade="80"/>
                                <w:sz w:val="18"/>
                                <w:szCs w:val="18"/>
                              </w:rPr>
                              <w:t>80</w:t>
                            </w:r>
                          </w:p>
                        </w:tc>
                      </w:tr>
                      <w:tr w:rsidR="00A26104" w:rsidRPr="00A26104" w14:paraId="6847C7EF" w14:textId="77777777" w:rsidTr="0003153A">
                        <w:trPr>
                          <w:trHeight w:val="20"/>
                        </w:trPr>
                        <w:tc>
                          <w:tcPr>
                            <w:tcW w:w="1702" w:type="dxa"/>
                            <w:vMerge/>
                            <w:tcBorders>
                              <w:top w:val="nil"/>
                              <w:left w:val="single" w:sz="8" w:space="0" w:color="7F7F7F"/>
                              <w:bottom w:val="single" w:sz="8" w:space="0" w:color="7F7F7F"/>
                              <w:right w:val="single" w:sz="8" w:space="0" w:color="7F7F7F"/>
                            </w:tcBorders>
                            <w:vAlign w:val="center"/>
                            <w:hideMark/>
                          </w:tcPr>
                          <w:p w14:paraId="3536A9AC" w14:textId="77777777" w:rsidR="00A26104" w:rsidRPr="00A26104" w:rsidRDefault="00A26104" w:rsidP="00A26104">
                            <w:pPr>
                              <w:jc w:val="left"/>
                              <w:rPr>
                                <w:rFonts w:asciiTheme="minorHAnsi" w:eastAsia="Times New Roman" w:hAnsiTheme="minorHAnsi" w:cstheme="minorHAnsi"/>
                                <w:color w:val="833C0B" w:themeColor="accent2" w:themeShade="80"/>
                                <w:sz w:val="18"/>
                                <w:szCs w:val="18"/>
                              </w:rPr>
                            </w:pPr>
                          </w:p>
                        </w:tc>
                        <w:tc>
                          <w:tcPr>
                            <w:tcW w:w="3091" w:type="dxa"/>
                            <w:tcBorders>
                              <w:top w:val="nil"/>
                              <w:left w:val="nil"/>
                              <w:bottom w:val="single" w:sz="8" w:space="0" w:color="7F7F7F"/>
                              <w:right w:val="single" w:sz="8" w:space="0" w:color="7F7F7F"/>
                            </w:tcBorders>
                            <w:shd w:val="clear" w:color="auto" w:fill="auto"/>
                            <w:vAlign w:val="center"/>
                            <w:hideMark/>
                          </w:tcPr>
                          <w:p w14:paraId="0D17EE19" w14:textId="77777777" w:rsidR="00A26104" w:rsidRPr="00A26104" w:rsidRDefault="00A26104" w:rsidP="00A26104">
                            <w:pPr>
                              <w:jc w:val="left"/>
                              <w:rPr>
                                <w:rFonts w:asciiTheme="minorHAnsi" w:eastAsia="Times New Roman" w:hAnsiTheme="minorHAnsi" w:cstheme="minorHAnsi"/>
                                <w:color w:val="833C0B" w:themeColor="accent2" w:themeShade="80"/>
                                <w:sz w:val="18"/>
                                <w:szCs w:val="18"/>
                              </w:rPr>
                            </w:pPr>
                            <w:r w:rsidRPr="00A26104">
                              <w:rPr>
                                <w:rFonts w:asciiTheme="minorHAnsi" w:hAnsiTheme="minorHAnsi" w:cstheme="minorHAnsi"/>
                                <w:color w:val="833C0B" w:themeColor="accent2" w:themeShade="80"/>
                                <w:sz w:val="18"/>
                                <w:szCs w:val="18"/>
                              </w:rPr>
                              <w:t>Genset (kW)</w:t>
                            </w:r>
                          </w:p>
                        </w:tc>
                        <w:tc>
                          <w:tcPr>
                            <w:tcW w:w="1985" w:type="dxa"/>
                            <w:tcBorders>
                              <w:top w:val="nil"/>
                              <w:left w:val="nil"/>
                              <w:bottom w:val="single" w:sz="8" w:space="0" w:color="7F7F7F"/>
                              <w:right w:val="single" w:sz="8" w:space="0" w:color="7F7F7F"/>
                            </w:tcBorders>
                            <w:shd w:val="clear" w:color="auto" w:fill="auto"/>
                            <w:vAlign w:val="bottom"/>
                            <w:hideMark/>
                          </w:tcPr>
                          <w:p w14:paraId="6A15FAEA" w14:textId="77777777" w:rsidR="00A26104" w:rsidRPr="00A26104" w:rsidRDefault="00A26104" w:rsidP="00A26104">
                            <w:pPr>
                              <w:jc w:val="center"/>
                              <w:rPr>
                                <w:rFonts w:asciiTheme="minorHAnsi" w:eastAsia="Times New Roman" w:hAnsiTheme="minorHAnsi" w:cstheme="minorHAnsi"/>
                                <w:color w:val="833C0B" w:themeColor="accent2" w:themeShade="80"/>
                                <w:sz w:val="18"/>
                                <w:szCs w:val="18"/>
                              </w:rPr>
                            </w:pPr>
                            <w:r w:rsidRPr="00A26104">
                              <w:rPr>
                                <w:rFonts w:asciiTheme="minorHAnsi" w:hAnsiTheme="minorHAnsi" w:cstheme="minorHAnsi"/>
                                <w:color w:val="833C0B" w:themeColor="accent2" w:themeShade="80"/>
                                <w:sz w:val="18"/>
                                <w:szCs w:val="18"/>
                              </w:rPr>
                              <w:t>64</w:t>
                            </w:r>
                          </w:p>
                        </w:tc>
                      </w:tr>
                      <w:tr w:rsidR="00A26104" w:rsidRPr="00A26104" w14:paraId="547D4D78" w14:textId="77777777" w:rsidTr="0003153A">
                        <w:trPr>
                          <w:trHeight w:val="20"/>
                        </w:trPr>
                        <w:tc>
                          <w:tcPr>
                            <w:tcW w:w="1702" w:type="dxa"/>
                            <w:vMerge w:val="restart"/>
                            <w:tcBorders>
                              <w:top w:val="nil"/>
                              <w:left w:val="single" w:sz="8" w:space="0" w:color="7F7F7F"/>
                              <w:right w:val="single" w:sz="8" w:space="0" w:color="7F7F7F"/>
                            </w:tcBorders>
                            <w:shd w:val="clear" w:color="auto" w:fill="auto"/>
                            <w:vAlign w:val="center"/>
                          </w:tcPr>
                          <w:p w14:paraId="24CE0F5E" w14:textId="77777777" w:rsidR="00A26104" w:rsidRPr="00A26104" w:rsidRDefault="00A26104" w:rsidP="00A26104">
                            <w:pPr>
                              <w:jc w:val="left"/>
                              <w:rPr>
                                <w:rFonts w:asciiTheme="minorHAnsi" w:hAnsiTheme="minorHAnsi" w:cstheme="minorHAnsi"/>
                                <w:color w:val="000000"/>
                                <w:sz w:val="18"/>
                                <w:szCs w:val="18"/>
                              </w:rPr>
                            </w:pPr>
                            <w:r w:rsidRPr="00A26104">
                              <w:rPr>
                                <w:rFonts w:asciiTheme="minorHAnsi" w:hAnsiTheme="minorHAnsi" w:cstheme="minorHAnsi"/>
                                <w:color w:val="000000"/>
                                <w:sz w:val="18"/>
                                <w:szCs w:val="18"/>
                              </w:rPr>
                              <w:t>LCOE Comparison</w:t>
                            </w:r>
                          </w:p>
                        </w:tc>
                        <w:tc>
                          <w:tcPr>
                            <w:tcW w:w="3091" w:type="dxa"/>
                            <w:tcBorders>
                              <w:top w:val="nil"/>
                              <w:left w:val="nil"/>
                              <w:bottom w:val="single" w:sz="8" w:space="0" w:color="7F7F7F"/>
                              <w:right w:val="single" w:sz="8" w:space="0" w:color="7F7F7F"/>
                            </w:tcBorders>
                            <w:shd w:val="clear" w:color="auto" w:fill="auto"/>
                            <w:vAlign w:val="center"/>
                          </w:tcPr>
                          <w:p w14:paraId="10304013" w14:textId="15B04574" w:rsidR="00A26104" w:rsidRPr="00A26104" w:rsidRDefault="00A26104" w:rsidP="00A26104">
                            <w:pPr>
                              <w:jc w:val="left"/>
                              <w:rPr>
                                <w:rFonts w:asciiTheme="minorHAnsi" w:hAnsiTheme="minorHAnsi" w:cstheme="minorHAnsi"/>
                                <w:color w:val="2F5496" w:themeColor="accent1" w:themeShade="BF"/>
                                <w:sz w:val="18"/>
                                <w:szCs w:val="18"/>
                              </w:rPr>
                            </w:pPr>
                            <w:r w:rsidRPr="00A26104">
                              <w:rPr>
                                <w:rFonts w:asciiTheme="minorHAnsi" w:hAnsiTheme="minorHAnsi" w:cstheme="minorHAnsi"/>
                                <w:color w:val="2F5496" w:themeColor="accent1" w:themeShade="BF"/>
                                <w:sz w:val="18"/>
                                <w:szCs w:val="18"/>
                              </w:rPr>
                              <w:t>Indicative RE Minigrid (</w:t>
                            </w:r>
                            <w:r w:rsidR="00C42ECD">
                              <w:rPr>
                                <w:rFonts w:asciiTheme="minorHAnsi" w:hAnsiTheme="minorHAnsi" w:cstheme="minorHAnsi"/>
                                <w:color w:val="2F5496" w:themeColor="accent1" w:themeShade="BF"/>
                                <w:sz w:val="18"/>
                                <w:szCs w:val="18"/>
                              </w:rPr>
                              <w:t>USD</w:t>
                            </w:r>
                            <w:r w:rsidRPr="00A26104">
                              <w:rPr>
                                <w:rFonts w:asciiTheme="minorHAnsi" w:hAnsiTheme="minorHAnsi" w:cstheme="minorHAnsi"/>
                                <w:color w:val="2F5496" w:themeColor="accent1" w:themeShade="BF"/>
                                <w:sz w:val="18"/>
                                <w:szCs w:val="18"/>
                              </w:rPr>
                              <w:t>/kWh)</w:t>
                            </w:r>
                          </w:p>
                        </w:tc>
                        <w:tc>
                          <w:tcPr>
                            <w:tcW w:w="1985" w:type="dxa"/>
                            <w:tcBorders>
                              <w:top w:val="nil"/>
                              <w:left w:val="nil"/>
                              <w:bottom w:val="single" w:sz="8" w:space="0" w:color="7F7F7F"/>
                              <w:right w:val="single" w:sz="8" w:space="0" w:color="7F7F7F"/>
                            </w:tcBorders>
                            <w:shd w:val="clear" w:color="auto" w:fill="auto"/>
                          </w:tcPr>
                          <w:p w14:paraId="2616D1DA" w14:textId="77777777" w:rsidR="00A26104" w:rsidRPr="00A26104" w:rsidRDefault="00A26104" w:rsidP="00A26104">
                            <w:pPr>
                              <w:jc w:val="center"/>
                              <w:rPr>
                                <w:rFonts w:asciiTheme="minorHAnsi" w:hAnsiTheme="minorHAnsi" w:cstheme="minorHAnsi"/>
                                <w:color w:val="2F5496" w:themeColor="accent1" w:themeShade="BF"/>
                                <w:sz w:val="18"/>
                                <w:szCs w:val="18"/>
                              </w:rPr>
                            </w:pPr>
                            <w:r w:rsidRPr="00A26104">
                              <w:rPr>
                                <w:rFonts w:asciiTheme="minorHAnsi" w:hAnsiTheme="minorHAnsi" w:cstheme="minorHAnsi"/>
                                <w:color w:val="2F5496" w:themeColor="accent1" w:themeShade="BF"/>
                                <w:sz w:val="18"/>
                                <w:szCs w:val="18"/>
                              </w:rPr>
                              <w:t>1.27</w:t>
                            </w:r>
                          </w:p>
                        </w:tc>
                      </w:tr>
                      <w:tr w:rsidR="00A26104" w:rsidRPr="00A26104" w14:paraId="0EA57AFB" w14:textId="77777777" w:rsidTr="0003153A">
                        <w:trPr>
                          <w:trHeight w:val="20"/>
                        </w:trPr>
                        <w:tc>
                          <w:tcPr>
                            <w:tcW w:w="1702" w:type="dxa"/>
                            <w:vMerge/>
                            <w:tcBorders>
                              <w:left w:val="single" w:sz="8" w:space="0" w:color="7F7F7F"/>
                              <w:right w:val="single" w:sz="8" w:space="0" w:color="7F7F7F"/>
                            </w:tcBorders>
                            <w:shd w:val="clear" w:color="auto" w:fill="auto"/>
                            <w:vAlign w:val="center"/>
                          </w:tcPr>
                          <w:p w14:paraId="6611D40D" w14:textId="77777777" w:rsidR="00A26104" w:rsidRPr="00A26104" w:rsidRDefault="00A26104" w:rsidP="00A26104">
                            <w:pPr>
                              <w:jc w:val="left"/>
                              <w:rPr>
                                <w:rFonts w:asciiTheme="minorHAnsi" w:hAnsiTheme="minorHAnsi" w:cstheme="minorHAnsi"/>
                                <w:color w:val="000000"/>
                                <w:sz w:val="18"/>
                                <w:szCs w:val="18"/>
                              </w:rPr>
                            </w:pPr>
                          </w:p>
                        </w:tc>
                        <w:tc>
                          <w:tcPr>
                            <w:tcW w:w="3091" w:type="dxa"/>
                            <w:tcBorders>
                              <w:top w:val="nil"/>
                              <w:left w:val="nil"/>
                              <w:bottom w:val="single" w:sz="8" w:space="0" w:color="7F7F7F"/>
                              <w:right w:val="single" w:sz="8" w:space="0" w:color="7F7F7F"/>
                            </w:tcBorders>
                            <w:shd w:val="clear" w:color="auto" w:fill="auto"/>
                            <w:vAlign w:val="center"/>
                          </w:tcPr>
                          <w:p w14:paraId="5500E04C" w14:textId="55E05464" w:rsidR="00A26104" w:rsidRPr="00C42ECD" w:rsidRDefault="00A26104" w:rsidP="00A26104">
                            <w:pPr>
                              <w:jc w:val="left"/>
                              <w:rPr>
                                <w:rFonts w:asciiTheme="minorHAnsi" w:hAnsiTheme="minorHAnsi" w:cstheme="minorHAnsi"/>
                                <w:color w:val="833C0B" w:themeColor="accent2" w:themeShade="80"/>
                                <w:sz w:val="18"/>
                                <w:szCs w:val="18"/>
                                <w:lang w:val="de-DE"/>
                              </w:rPr>
                            </w:pPr>
                            <w:r w:rsidRPr="00C42ECD">
                              <w:rPr>
                                <w:rFonts w:asciiTheme="minorHAnsi" w:hAnsiTheme="minorHAnsi" w:cstheme="minorHAnsi"/>
                                <w:color w:val="833C0B" w:themeColor="accent2" w:themeShade="80"/>
                                <w:sz w:val="18"/>
                                <w:szCs w:val="18"/>
                                <w:lang w:val="de-DE"/>
                              </w:rPr>
                              <w:t>Diesel Baseline Minigrid (</w:t>
                            </w:r>
                            <w:r w:rsidR="00C42ECD" w:rsidRPr="00C42ECD">
                              <w:rPr>
                                <w:rFonts w:asciiTheme="minorHAnsi" w:hAnsiTheme="minorHAnsi" w:cstheme="minorHAnsi"/>
                                <w:color w:val="833C0B" w:themeColor="accent2" w:themeShade="80"/>
                                <w:sz w:val="18"/>
                                <w:szCs w:val="18"/>
                                <w:lang w:val="de-DE"/>
                              </w:rPr>
                              <w:t>USD</w:t>
                            </w:r>
                            <w:r w:rsidRPr="00C42ECD">
                              <w:rPr>
                                <w:rFonts w:asciiTheme="minorHAnsi" w:hAnsiTheme="minorHAnsi" w:cstheme="minorHAnsi"/>
                                <w:color w:val="833C0B" w:themeColor="accent2" w:themeShade="80"/>
                                <w:sz w:val="18"/>
                                <w:szCs w:val="18"/>
                                <w:lang w:val="de-DE"/>
                              </w:rPr>
                              <w:t>/kWh)</w:t>
                            </w:r>
                          </w:p>
                        </w:tc>
                        <w:tc>
                          <w:tcPr>
                            <w:tcW w:w="1985" w:type="dxa"/>
                            <w:tcBorders>
                              <w:top w:val="nil"/>
                              <w:left w:val="nil"/>
                              <w:bottom w:val="single" w:sz="8" w:space="0" w:color="7F7F7F"/>
                              <w:right w:val="single" w:sz="8" w:space="0" w:color="7F7F7F"/>
                            </w:tcBorders>
                            <w:shd w:val="clear" w:color="auto" w:fill="auto"/>
                          </w:tcPr>
                          <w:p w14:paraId="1DA99AD4" w14:textId="77777777" w:rsidR="00A26104" w:rsidRPr="00A26104" w:rsidRDefault="00A26104" w:rsidP="00A26104">
                            <w:pPr>
                              <w:jc w:val="center"/>
                              <w:rPr>
                                <w:rFonts w:asciiTheme="minorHAnsi" w:hAnsiTheme="minorHAnsi" w:cstheme="minorHAnsi"/>
                                <w:color w:val="833C0B" w:themeColor="accent2" w:themeShade="80"/>
                                <w:sz w:val="18"/>
                                <w:szCs w:val="18"/>
                              </w:rPr>
                            </w:pPr>
                            <w:r w:rsidRPr="00A26104">
                              <w:rPr>
                                <w:rFonts w:asciiTheme="minorHAnsi" w:hAnsiTheme="minorHAnsi" w:cstheme="minorHAnsi"/>
                                <w:color w:val="833C0B" w:themeColor="accent2" w:themeShade="80"/>
                                <w:sz w:val="18"/>
                                <w:szCs w:val="18"/>
                              </w:rPr>
                              <w:t>0.78</w:t>
                            </w:r>
                          </w:p>
                        </w:tc>
                      </w:tr>
                      <w:tr w:rsidR="00A26104" w:rsidRPr="00A26104" w14:paraId="3434E69E" w14:textId="77777777" w:rsidTr="0003153A">
                        <w:trPr>
                          <w:trHeight w:val="20"/>
                        </w:trPr>
                        <w:tc>
                          <w:tcPr>
                            <w:tcW w:w="1702" w:type="dxa"/>
                            <w:vMerge/>
                            <w:tcBorders>
                              <w:left w:val="single" w:sz="8" w:space="0" w:color="7F7F7F"/>
                              <w:bottom w:val="single" w:sz="8" w:space="0" w:color="7F7F7F"/>
                              <w:right w:val="single" w:sz="8" w:space="0" w:color="7F7F7F"/>
                            </w:tcBorders>
                            <w:shd w:val="clear" w:color="auto" w:fill="auto"/>
                            <w:vAlign w:val="center"/>
                          </w:tcPr>
                          <w:p w14:paraId="7D6B98FD" w14:textId="77777777" w:rsidR="00A26104" w:rsidRPr="00A26104" w:rsidRDefault="00A26104" w:rsidP="00A26104">
                            <w:pPr>
                              <w:jc w:val="left"/>
                              <w:rPr>
                                <w:rFonts w:asciiTheme="minorHAnsi" w:hAnsiTheme="minorHAnsi" w:cstheme="minorHAnsi"/>
                                <w:color w:val="000000"/>
                                <w:sz w:val="18"/>
                                <w:szCs w:val="18"/>
                              </w:rPr>
                            </w:pPr>
                          </w:p>
                        </w:tc>
                        <w:tc>
                          <w:tcPr>
                            <w:tcW w:w="3091" w:type="dxa"/>
                            <w:tcBorders>
                              <w:top w:val="nil"/>
                              <w:left w:val="nil"/>
                              <w:bottom w:val="single" w:sz="8" w:space="0" w:color="7F7F7F"/>
                              <w:right w:val="single" w:sz="8" w:space="0" w:color="7F7F7F"/>
                            </w:tcBorders>
                            <w:shd w:val="clear" w:color="auto" w:fill="auto"/>
                            <w:vAlign w:val="center"/>
                          </w:tcPr>
                          <w:p w14:paraId="23D92FC0" w14:textId="77777777" w:rsidR="00A26104" w:rsidRPr="00A26104" w:rsidRDefault="00A26104" w:rsidP="00A26104">
                            <w:pPr>
                              <w:jc w:val="left"/>
                              <w:rPr>
                                <w:rFonts w:asciiTheme="minorHAnsi" w:hAnsiTheme="minorHAnsi" w:cstheme="minorHAnsi"/>
                                <w:color w:val="000000"/>
                                <w:sz w:val="18"/>
                                <w:szCs w:val="18"/>
                              </w:rPr>
                            </w:pPr>
                            <w:r w:rsidRPr="00A26104">
                              <w:rPr>
                                <w:rFonts w:asciiTheme="minorHAnsi" w:hAnsiTheme="minorHAnsi" w:cstheme="minorHAnsi"/>
                                <w:color w:val="000000"/>
                                <w:sz w:val="18"/>
                                <w:szCs w:val="18"/>
                              </w:rPr>
                              <w:t>Subsidy for LCOE parity (%)</w:t>
                            </w:r>
                          </w:p>
                        </w:tc>
                        <w:tc>
                          <w:tcPr>
                            <w:tcW w:w="1985" w:type="dxa"/>
                            <w:tcBorders>
                              <w:top w:val="nil"/>
                              <w:left w:val="nil"/>
                              <w:bottom w:val="single" w:sz="8" w:space="0" w:color="7F7F7F"/>
                              <w:right w:val="single" w:sz="8" w:space="0" w:color="7F7F7F"/>
                            </w:tcBorders>
                            <w:shd w:val="clear" w:color="auto" w:fill="auto"/>
                          </w:tcPr>
                          <w:p w14:paraId="5E09ACBE" w14:textId="77777777" w:rsidR="00A26104" w:rsidRPr="00A26104" w:rsidRDefault="00A26104" w:rsidP="00A26104">
                            <w:pPr>
                              <w:jc w:val="center"/>
                              <w:rPr>
                                <w:rFonts w:asciiTheme="minorHAnsi" w:hAnsiTheme="minorHAnsi" w:cstheme="minorHAnsi"/>
                                <w:color w:val="000000"/>
                                <w:sz w:val="18"/>
                                <w:szCs w:val="18"/>
                              </w:rPr>
                            </w:pPr>
                            <w:r w:rsidRPr="00A26104">
                              <w:rPr>
                                <w:rFonts w:asciiTheme="minorHAnsi" w:hAnsiTheme="minorHAnsi" w:cstheme="minorHAnsi"/>
                                <w:sz w:val="18"/>
                                <w:szCs w:val="18"/>
                              </w:rPr>
                              <w:t>45%</w:t>
                            </w:r>
                          </w:p>
                        </w:tc>
                      </w:tr>
                      <w:tr w:rsidR="00A26104" w:rsidRPr="00A26104" w14:paraId="35FC8BD6" w14:textId="77777777" w:rsidTr="0003153A">
                        <w:trPr>
                          <w:trHeight w:val="20"/>
                        </w:trPr>
                        <w:tc>
                          <w:tcPr>
                            <w:tcW w:w="1702" w:type="dxa"/>
                            <w:vMerge w:val="restart"/>
                            <w:tcBorders>
                              <w:top w:val="nil"/>
                              <w:left w:val="single" w:sz="8" w:space="0" w:color="7F7F7F"/>
                              <w:right w:val="single" w:sz="8" w:space="0" w:color="7F7F7F"/>
                            </w:tcBorders>
                            <w:shd w:val="clear" w:color="auto" w:fill="auto"/>
                            <w:vAlign w:val="center"/>
                          </w:tcPr>
                          <w:p w14:paraId="6C7FFCF5" w14:textId="77777777" w:rsidR="00A26104" w:rsidRPr="00A26104" w:rsidRDefault="00A26104" w:rsidP="00A26104">
                            <w:pPr>
                              <w:jc w:val="left"/>
                              <w:rPr>
                                <w:rFonts w:asciiTheme="minorHAnsi" w:hAnsiTheme="minorHAnsi" w:cstheme="minorHAnsi"/>
                                <w:color w:val="000000"/>
                                <w:sz w:val="18"/>
                                <w:szCs w:val="18"/>
                              </w:rPr>
                            </w:pPr>
                            <w:r w:rsidRPr="00A26104">
                              <w:rPr>
                                <w:rFonts w:asciiTheme="minorHAnsi" w:hAnsiTheme="minorHAnsi" w:cstheme="minorHAnsi"/>
                                <w:color w:val="000000"/>
                                <w:sz w:val="18"/>
                                <w:szCs w:val="18"/>
                              </w:rPr>
                              <w:t xml:space="preserve">CAPEX </w:t>
                            </w:r>
                          </w:p>
                        </w:tc>
                        <w:tc>
                          <w:tcPr>
                            <w:tcW w:w="3091" w:type="dxa"/>
                            <w:tcBorders>
                              <w:top w:val="nil"/>
                              <w:left w:val="nil"/>
                              <w:bottom w:val="single" w:sz="8" w:space="0" w:color="7F7F7F"/>
                              <w:right w:val="single" w:sz="8" w:space="0" w:color="7F7F7F"/>
                            </w:tcBorders>
                            <w:shd w:val="clear" w:color="auto" w:fill="auto"/>
                            <w:vAlign w:val="center"/>
                          </w:tcPr>
                          <w:p w14:paraId="051840BD" w14:textId="7F1365D9" w:rsidR="00A26104" w:rsidRPr="00A26104" w:rsidRDefault="00A26104" w:rsidP="00A26104">
                            <w:pPr>
                              <w:jc w:val="left"/>
                              <w:rPr>
                                <w:rFonts w:asciiTheme="minorHAnsi" w:hAnsiTheme="minorHAnsi" w:cstheme="minorHAnsi"/>
                                <w:color w:val="000000"/>
                                <w:sz w:val="18"/>
                                <w:szCs w:val="18"/>
                              </w:rPr>
                            </w:pPr>
                            <w:r w:rsidRPr="00A26104">
                              <w:rPr>
                                <w:rFonts w:asciiTheme="minorHAnsi" w:hAnsiTheme="minorHAnsi" w:cstheme="minorHAnsi"/>
                                <w:color w:val="000000"/>
                                <w:sz w:val="18"/>
                                <w:szCs w:val="18"/>
                              </w:rPr>
                              <w:t>Average CAPEX cost (</w:t>
                            </w:r>
                            <w:r w:rsidR="00C42ECD">
                              <w:rPr>
                                <w:rFonts w:asciiTheme="minorHAnsi" w:hAnsiTheme="minorHAnsi" w:cstheme="minorHAnsi"/>
                                <w:color w:val="000000"/>
                                <w:sz w:val="18"/>
                                <w:szCs w:val="18"/>
                              </w:rPr>
                              <w:t>USD</w:t>
                            </w:r>
                            <w:r w:rsidRPr="00A26104">
                              <w:rPr>
                                <w:rFonts w:asciiTheme="minorHAnsi" w:hAnsiTheme="minorHAnsi" w:cstheme="minorHAnsi"/>
                                <w:color w:val="000000"/>
                                <w:sz w:val="18"/>
                                <w:szCs w:val="18"/>
                              </w:rPr>
                              <w:t>/kW)</w:t>
                            </w:r>
                          </w:p>
                        </w:tc>
                        <w:tc>
                          <w:tcPr>
                            <w:tcW w:w="1985" w:type="dxa"/>
                            <w:tcBorders>
                              <w:top w:val="nil"/>
                              <w:left w:val="nil"/>
                              <w:bottom w:val="single" w:sz="8" w:space="0" w:color="7F7F7F"/>
                              <w:right w:val="single" w:sz="8" w:space="0" w:color="7F7F7F"/>
                            </w:tcBorders>
                            <w:shd w:val="clear" w:color="auto" w:fill="auto"/>
                            <w:vAlign w:val="center"/>
                          </w:tcPr>
                          <w:p w14:paraId="0E783E59" w14:textId="77777777" w:rsidR="00A26104" w:rsidRPr="00A26104" w:rsidRDefault="00A26104" w:rsidP="00A26104">
                            <w:pPr>
                              <w:jc w:val="center"/>
                              <w:rPr>
                                <w:rFonts w:asciiTheme="minorHAnsi" w:hAnsiTheme="minorHAnsi" w:cstheme="minorHAnsi"/>
                                <w:color w:val="000000"/>
                                <w:sz w:val="18"/>
                                <w:szCs w:val="18"/>
                              </w:rPr>
                            </w:pPr>
                            <w:r w:rsidRPr="00A26104">
                              <w:rPr>
                                <w:rFonts w:asciiTheme="minorHAnsi" w:hAnsiTheme="minorHAnsi" w:cstheme="minorHAnsi"/>
                                <w:color w:val="000000"/>
                                <w:sz w:val="18"/>
                                <w:szCs w:val="18"/>
                              </w:rPr>
                              <w:t>2,920</w:t>
                            </w:r>
                          </w:p>
                        </w:tc>
                      </w:tr>
                      <w:tr w:rsidR="00A26104" w:rsidRPr="00A26104" w14:paraId="3B756923" w14:textId="77777777" w:rsidTr="0003153A">
                        <w:trPr>
                          <w:trHeight w:val="20"/>
                        </w:trPr>
                        <w:tc>
                          <w:tcPr>
                            <w:tcW w:w="1702" w:type="dxa"/>
                            <w:vMerge/>
                            <w:tcBorders>
                              <w:left w:val="single" w:sz="8" w:space="0" w:color="7F7F7F"/>
                              <w:right w:val="single" w:sz="8" w:space="0" w:color="7F7F7F"/>
                            </w:tcBorders>
                            <w:shd w:val="clear" w:color="auto" w:fill="auto"/>
                            <w:vAlign w:val="center"/>
                          </w:tcPr>
                          <w:p w14:paraId="348D70BA" w14:textId="77777777" w:rsidR="00A26104" w:rsidRPr="00A26104" w:rsidRDefault="00A26104" w:rsidP="00A26104">
                            <w:pPr>
                              <w:jc w:val="left"/>
                              <w:rPr>
                                <w:rFonts w:asciiTheme="minorHAnsi" w:hAnsiTheme="minorHAnsi" w:cstheme="minorHAnsi"/>
                                <w:color w:val="000000"/>
                                <w:sz w:val="18"/>
                                <w:szCs w:val="18"/>
                              </w:rPr>
                            </w:pPr>
                          </w:p>
                        </w:tc>
                        <w:tc>
                          <w:tcPr>
                            <w:tcW w:w="3091" w:type="dxa"/>
                            <w:tcBorders>
                              <w:top w:val="nil"/>
                              <w:left w:val="nil"/>
                              <w:bottom w:val="single" w:sz="8" w:space="0" w:color="7F7F7F"/>
                              <w:right w:val="single" w:sz="8" w:space="0" w:color="7F7F7F"/>
                            </w:tcBorders>
                            <w:shd w:val="clear" w:color="auto" w:fill="auto"/>
                            <w:vAlign w:val="center"/>
                          </w:tcPr>
                          <w:p w14:paraId="312A5D32" w14:textId="56B297FB" w:rsidR="00A26104" w:rsidRPr="00A26104" w:rsidRDefault="00A26104" w:rsidP="00A26104">
                            <w:pPr>
                              <w:jc w:val="left"/>
                              <w:rPr>
                                <w:rFonts w:asciiTheme="minorHAnsi" w:hAnsiTheme="minorHAnsi" w:cstheme="minorHAnsi"/>
                                <w:color w:val="000000"/>
                                <w:sz w:val="18"/>
                                <w:szCs w:val="18"/>
                              </w:rPr>
                            </w:pPr>
                            <w:r w:rsidRPr="00A26104">
                              <w:rPr>
                                <w:rFonts w:asciiTheme="minorHAnsi" w:hAnsiTheme="minorHAnsi" w:cstheme="minorHAnsi"/>
                                <w:color w:val="000000"/>
                                <w:sz w:val="18"/>
                                <w:szCs w:val="18"/>
                              </w:rPr>
                              <w:t>Total CAPEX (</w:t>
                            </w:r>
                            <w:r w:rsidR="00C42ECD">
                              <w:rPr>
                                <w:rFonts w:asciiTheme="minorHAnsi" w:hAnsiTheme="minorHAnsi" w:cstheme="minorHAnsi"/>
                                <w:color w:val="000000"/>
                                <w:sz w:val="18"/>
                                <w:szCs w:val="18"/>
                              </w:rPr>
                              <w:t>USD</w:t>
                            </w:r>
                            <w:r w:rsidRPr="00A26104">
                              <w:rPr>
                                <w:rFonts w:asciiTheme="minorHAnsi" w:hAnsiTheme="minorHAnsi" w:cstheme="minorHAnsi"/>
                                <w:color w:val="000000"/>
                                <w:sz w:val="18"/>
                                <w:szCs w:val="18"/>
                              </w:rPr>
                              <w:t>)</w:t>
                            </w:r>
                          </w:p>
                        </w:tc>
                        <w:tc>
                          <w:tcPr>
                            <w:tcW w:w="1985" w:type="dxa"/>
                            <w:tcBorders>
                              <w:top w:val="nil"/>
                              <w:left w:val="nil"/>
                              <w:bottom w:val="single" w:sz="8" w:space="0" w:color="7F7F7F"/>
                              <w:right w:val="single" w:sz="8" w:space="0" w:color="7F7F7F"/>
                            </w:tcBorders>
                            <w:shd w:val="clear" w:color="auto" w:fill="auto"/>
                            <w:vAlign w:val="center"/>
                          </w:tcPr>
                          <w:p w14:paraId="414627E6" w14:textId="77777777" w:rsidR="00A26104" w:rsidRPr="00A26104" w:rsidRDefault="00A26104" w:rsidP="00A26104">
                            <w:pPr>
                              <w:jc w:val="center"/>
                              <w:rPr>
                                <w:rFonts w:asciiTheme="minorHAnsi" w:hAnsiTheme="minorHAnsi" w:cstheme="minorHAnsi"/>
                                <w:color w:val="000000"/>
                                <w:sz w:val="18"/>
                                <w:szCs w:val="18"/>
                              </w:rPr>
                            </w:pPr>
                            <w:r w:rsidRPr="00A26104">
                              <w:rPr>
                                <w:rFonts w:asciiTheme="minorHAnsi" w:hAnsiTheme="minorHAnsi" w:cstheme="minorHAnsi"/>
                                <w:color w:val="000000"/>
                                <w:sz w:val="18"/>
                                <w:szCs w:val="18"/>
                              </w:rPr>
                              <w:t>303,638</w:t>
                            </w:r>
                          </w:p>
                        </w:tc>
                      </w:tr>
                      <w:tr w:rsidR="00A26104" w:rsidRPr="00A26104" w14:paraId="7FF34A52" w14:textId="77777777" w:rsidTr="0003153A">
                        <w:trPr>
                          <w:trHeight w:val="20"/>
                        </w:trPr>
                        <w:tc>
                          <w:tcPr>
                            <w:tcW w:w="1702" w:type="dxa"/>
                            <w:vMerge/>
                            <w:tcBorders>
                              <w:left w:val="single" w:sz="8" w:space="0" w:color="7F7F7F"/>
                              <w:bottom w:val="single" w:sz="8" w:space="0" w:color="7F7F7F"/>
                              <w:right w:val="single" w:sz="8" w:space="0" w:color="7F7F7F"/>
                            </w:tcBorders>
                            <w:shd w:val="clear" w:color="auto" w:fill="auto"/>
                            <w:vAlign w:val="center"/>
                          </w:tcPr>
                          <w:p w14:paraId="224F419A" w14:textId="77777777" w:rsidR="00A26104" w:rsidRPr="00A26104" w:rsidRDefault="00A26104" w:rsidP="00A26104">
                            <w:pPr>
                              <w:jc w:val="left"/>
                              <w:rPr>
                                <w:rFonts w:asciiTheme="minorHAnsi" w:hAnsiTheme="minorHAnsi" w:cstheme="minorHAnsi"/>
                                <w:color w:val="000000"/>
                                <w:sz w:val="18"/>
                                <w:szCs w:val="18"/>
                              </w:rPr>
                            </w:pPr>
                          </w:p>
                        </w:tc>
                        <w:tc>
                          <w:tcPr>
                            <w:tcW w:w="3091" w:type="dxa"/>
                            <w:tcBorders>
                              <w:top w:val="nil"/>
                              <w:left w:val="nil"/>
                              <w:bottom w:val="single" w:sz="8" w:space="0" w:color="7F7F7F"/>
                              <w:right w:val="single" w:sz="8" w:space="0" w:color="7F7F7F"/>
                            </w:tcBorders>
                            <w:shd w:val="clear" w:color="auto" w:fill="auto"/>
                            <w:vAlign w:val="center"/>
                          </w:tcPr>
                          <w:p w14:paraId="55947B46" w14:textId="6CF4CFAA" w:rsidR="00A26104" w:rsidRPr="00A26104" w:rsidRDefault="00A26104" w:rsidP="00A26104">
                            <w:pPr>
                              <w:jc w:val="left"/>
                              <w:rPr>
                                <w:rFonts w:asciiTheme="minorHAnsi" w:hAnsiTheme="minorHAnsi" w:cstheme="minorHAnsi"/>
                                <w:color w:val="000000"/>
                                <w:sz w:val="18"/>
                                <w:szCs w:val="18"/>
                              </w:rPr>
                            </w:pPr>
                            <w:r w:rsidRPr="00A26104">
                              <w:rPr>
                                <w:rFonts w:asciiTheme="minorHAnsi" w:hAnsiTheme="minorHAnsi" w:cstheme="minorHAnsi"/>
                                <w:color w:val="000000"/>
                                <w:sz w:val="18"/>
                                <w:szCs w:val="18"/>
                              </w:rPr>
                              <w:t>Of which Project CAPEX subsidy (</w:t>
                            </w:r>
                            <w:r w:rsidR="0003153A">
                              <w:rPr>
                                <w:rFonts w:asciiTheme="minorHAnsi" w:hAnsiTheme="minorHAnsi" w:cstheme="minorHAnsi"/>
                                <w:color w:val="000000"/>
                                <w:sz w:val="18"/>
                                <w:szCs w:val="18"/>
                              </w:rPr>
                              <w:t>USD</w:t>
                            </w:r>
                            <w:r w:rsidRPr="00A26104">
                              <w:rPr>
                                <w:rFonts w:asciiTheme="minorHAnsi" w:hAnsiTheme="minorHAnsi" w:cstheme="minorHAnsi"/>
                                <w:color w:val="000000"/>
                                <w:sz w:val="18"/>
                                <w:szCs w:val="18"/>
                              </w:rPr>
                              <w:t>)</w:t>
                            </w:r>
                          </w:p>
                        </w:tc>
                        <w:tc>
                          <w:tcPr>
                            <w:tcW w:w="1985" w:type="dxa"/>
                            <w:tcBorders>
                              <w:top w:val="nil"/>
                              <w:left w:val="nil"/>
                              <w:bottom w:val="single" w:sz="8" w:space="0" w:color="7F7F7F"/>
                              <w:right w:val="single" w:sz="8" w:space="0" w:color="7F7F7F"/>
                            </w:tcBorders>
                            <w:shd w:val="clear" w:color="auto" w:fill="auto"/>
                            <w:vAlign w:val="center"/>
                          </w:tcPr>
                          <w:p w14:paraId="3C4A0D76" w14:textId="77777777" w:rsidR="00A26104" w:rsidRPr="00A26104" w:rsidRDefault="00A26104" w:rsidP="00A26104">
                            <w:pPr>
                              <w:jc w:val="center"/>
                              <w:rPr>
                                <w:rFonts w:asciiTheme="minorHAnsi" w:hAnsiTheme="minorHAnsi" w:cstheme="minorHAnsi"/>
                                <w:color w:val="000000"/>
                                <w:sz w:val="18"/>
                                <w:szCs w:val="18"/>
                              </w:rPr>
                            </w:pPr>
                            <w:r w:rsidRPr="00A26104">
                              <w:rPr>
                                <w:rFonts w:asciiTheme="minorHAnsi" w:hAnsiTheme="minorHAnsi" w:cstheme="minorHAnsi"/>
                                <w:color w:val="000000"/>
                                <w:sz w:val="18"/>
                                <w:szCs w:val="18"/>
                              </w:rPr>
                              <w:t>136,637</w:t>
                            </w:r>
                          </w:p>
                        </w:tc>
                      </w:tr>
                      <w:tr w:rsidR="00A26104" w:rsidRPr="00A26104" w14:paraId="6703EFCA" w14:textId="77777777" w:rsidTr="0003153A">
                        <w:trPr>
                          <w:trHeight w:val="20"/>
                        </w:trPr>
                        <w:tc>
                          <w:tcPr>
                            <w:tcW w:w="1702" w:type="dxa"/>
                            <w:vMerge w:val="restart"/>
                            <w:tcBorders>
                              <w:top w:val="nil"/>
                              <w:left w:val="single" w:sz="8" w:space="0" w:color="7F7F7F"/>
                              <w:bottom w:val="single" w:sz="8" w:space="0" w:color="7F7F7F"/>
                              <w:right w:val="single" w:sz="8" w:space="0" w:color="7F7F7F"/>
                            </w:tcBorders>
                            <w:shd w:val="clear" w:color="auto" w:fill="auto"/>
                            <w:vAlign w:val="center"/>
                            <w:hideMark/>
                          </w:tcPr>
                          <w:p w14:paraId="33771F8E" w14:textId="77777777" w:rsidR="00A26104" w:rsidRPr="00A26104" w:rsidRDefault="00A26104" w:rsidP="00A26104">
                            <w:pPr>
                              <w:jc w:val="left"/>
                              <w:rPr>
                                <w:rFonts w:asciiTheme="minorHAnsi" w:eastAsia="Times New Roman" w:hAnsiTheme="minorHAnsi" w:cstheme="minorHAnsi"/>
                                <w:color w:val="000000"/>
                                <w:sz w:val="18"/>
                                <w:szCs w:val="18"/>
                              </w:rPr>
                            </w:pPr>
                            <w:r w:rsidRPr="00A26104">
                              <w:rPr>
                                <w:rFonts w:asciiTheme="minorHAnsi" w:eastAsia="Times New Roman" w:hAnsiTheme="minorHAnsi" w:cstheme="minorHAnsi"/>
                                <w:color w:val="000000"/>
                                <w:sz w:val="18"/>
                                <w:szCs w:val="18"/>
                              </w:rPr>
                              <w:t>Direct GHG ER</w:t>
                            </w:r>
                          </w:p>
                        </w:tc>
                        <w:tc>
                          <w:tcPr>
                            <w:tcW w:w="3091" w:type="dxa"/>
                            <w:tcBorders>
                              <w:top w:val="nil"/>
                              <w:left w:val="nil"/>
                              <w:bottom w:val="single" w:sz="8" w:space="0" w:color="7F7F7F"/>
                              <w:right w:val="single" w:sz="8" w:space="0" w:color="7F7F7F"/>
                            </w:tcBorders>
                            <w:shd w:val="clear" w:color="auto" w:fill="DEEAF6" w:themeFill="accent5" w:themeFillTint="33"/>
                            <w:vAlign w:val="center"/>
                            <w:hideMark/>
                          </w:tcPr>
                          <w:p w14:paraId="7C02567C" w14:textId="77777777" w:rsidR="00A26104" w:rsidRPr="00A26104" w:rsidRDefault="00A26104" w:rsidP="00A26104">
                            <w:pPr>
                              <w:jc w:val="left"/>
                              <w:rPr>
                                <w:rFonts w:asciiTheme="minorHAnsi" w:eastAsia="Times New Roman" w:hAnsiTheme="minorHAnsi" w:cstheme="minorHAnsi"/>
                                <w:b/>
                                <w:bCs/>
                                <w:color w:val="000000"/>
                                <w:sz w:val="18"/>
                                <w:szCs w:val="18"/>
                              </w:rPr>
                            </w:pPr>
                            <w:r w:rsidRPr="00A26104">
                              <w:rPr>
                                <w:rFonts w:asciiTheme="minorHAnsi" w:hAnsiTheme="minorHAnsi" w:cstheme="minorHAnsi"/>
                                <w:b/>
                                <w:bCs/>
                                <w:color w:val="000000"/>
                                <w:sz w:val="18"/>
                                <w:szCs w:val="18"/>
                              </w:rPr>
                              <w:t>Lifetime (tCO2e)</w:t>
                            </w:r>
                          </w:p>
                        </w:tc>
                        <w:tc>
                          <w:tcPr>
                            <w:tcW w:w="1985" w:type="dxa"/>
                            <w:tcBorders>
                              <w:top w:val="nil"/>
                              <w:left w:val="nil"/>
                              <w:bottom w:val="single" w:sz="8" w:space="0" w:color="7F7F7F"/>
                              <w:right w:val="single" w:sz="8" w:space="0" w:color="7F7F7F"/>
                            </w:tcBorders>
                            <w:shd w:val="clear" w:color="auto" w:fill="DEEAF6" w:themeFill="accent5" w:themeFillTint="33"/>
                            <w:vAlign w:val="center"/>
                            <w:hideMark/>
                          </w:tcPr>
                          <w:p w14:paraId="00BCD354" w14:textId="77777777" w:rsidR="00A26104" w:rsidRPr="00A26104" w:rsidRDefault="00A26104" w:rsidP="00A26104">
                            <w:pPr>
                              <w:jc w:val="center"/>
                              <w:rPr>
                                <w:rFonts w:asciiTheme="minorHAnsi" w:eastAsia="Times New Roman" w:hAnsiTheme="minorHAnsi" w:cstheme="minorHAnsi"/>
                                <w:b/>
                                <w:bCs/>
                                <w:color w:val="000000"/>
                                <w:sz w:val="18"/>
                                <w:szCs w:val="18"/>
                              </w:rPr>
                            </w:pPr>
                            <w:r w:rsidRPr="00A26104">
                              <w:rPr>
                                <w:rFonts w:asciiTheme="minorHAnsi" w:hAnsiTheme="minorHAnsi" w:cstheme="minorHAnsi"/>
                                <w:b/>
                                <w:bCs/>
                                <w:color w:val="000000"/>
                                <w:sz w:val="18"/>
                                <w:szCs w:val="18"/>
                              </w:rPr>
                              <w:t>3,331</w:t>
                            </w:r>
                          </w:p>
                        </w:tc>
                      </w:tr>
                      <w:tr w:rsidR="00A26104" w:rsidRPr="00A26104" w14:paraId="3D4A1382" w14:textId="77777777" w:rsidTr="0003153A">
                        <w:trPr>
                          <w:trHeight w:val="20"/>
                        </w:trPr>
                        <w:tc>
                          <w:tcPr>
                            <w:tcW w:w="1702" w:type="dxa"/>
                            <w:vMerge/>
                            <w:tcBorders>
                              <w:top w:val="nil"/>
                              <w:left w:val="single" w:sz="8" w:space="0" w:color="7F7F7F"/>
                              <w:bottom w:val="single" w:sz="8" w:space="0" w:color="7F7F7F"/>
                              <w:right w:val="single" w:sz="8" w:space="0" w:color="7F7F7F"/>
                            </w:tcBorders>
                            <w:shd w:val="clear" w:color="auto" w:fill="auto"/>
                            <w:vAlign w:val="center"/>
                            <w:hideMark/>
                          </w:tcPr>
                          <w:p w14:paraId="1D131405" w14:textId="77777777" w:rsidR="00A26104" w:rsidRPr="00A26104" w:rsidRDefault="00A26104" w:rsidP="00A26104">
                            <w:pPr>
                              <w:jc w:val="left"/>
                              <w:rPr>
                                <w:rFonts w:asciiTheme="minorHAnsi" w:eastAsia="Times New Roman" w:hAnsiTheme="minorHAnsi" w:cstheme="minorHAnsi"/>
                                <w:color w:val="000000"/>
                                <w:sz w:val="18"/>
                                <w:szCs w:val="18"/>
                              </w:rPr>
                            </w:pPr>
                          </w:p>
                        </w:tc>
                        <w:tc>
                          <w:tcPr>
                            <w:tcW w:w="3091" w:type="dxa"/>
                            <w:tcBorders>
                              <w:top w:val="nil"/>
                              <w:left w:val="nil"/>
                              <w:bottom w:val="single" w:sz="8" w:space="0" w:color="7F7F7F"/>
                              <w:right w:val="single" w:sz="8" w:space="0" w:color="7F7F7F"/>
                            </w:tcBorders>
                            <w:shd w:val="clear" w:color="auto" w:fill="auto"/>
                            <w:vAlign w:val="center"/>
                            <w:hideMark/>
                          </w:tcPr>
                          <w:p w14:paraId="7FF3B783" w14:textId="77777777" w:rsidR="00A26104" w:rsidRPr="00A26104" w:rsidRDefault="00A26104" w:rsidP="00A26104">
                            <w:pPr>
                              <w:jc w:val="left"/>
                              <w:rPr>
                                <w:rFonts w:asciiTheme="minorHAnsi" w:eastAsia="Times New Roman" w:hAnsiTheme="minorHAnsi" w:cstheme="minorHAnsi"/>
                                <w:color w:val="000000"/>
                                <w:sz w:val="18"/>
                                <w:szCs w:val="18"/>
                              </w:rPr>
                            </w:pPr>
                            <w:r w:rsidRPr="00A26104">
                              <w:rPr>
                                <w:rFonts w:asciiTheme="minorHAnsi" w:hAnsiTheme="minorHAnsi" w:cstheme="minorHAnsi"/>
                                <w:color w:val="000000"/>
                                <w:sz w:val="18"/>
                                <w:szCs w:val="18"/>
                              </w:rPr>
                              <w:t>Annual (tCO2e)</w:t>
                            </w:r>
                          </w:p>
                        </w:tc>
                        <w:tc>
                          <w:tcPr>
                            <w:tcW w:w="1985" w:type="dxa"/>
                            <w:tcBorders>
                              <w:top w:val="nil"/>
                              <w:left w:val="nil"/>
                              <w:bottom w:val="single" w:sz="8" w:space="0" w:color="7F7F7F"/>
                              <w:right w:val="single" w:sz="8" w:space="0" w:color="7F7F7F"/>
                            </w:tcBorders>
                            <w:shd w:val="clear" w:color="auto" w:fill="auto"/>
                            <w:vAlign w:val="center"/>
                            <w:hideMark/>
                          </w:tcPr>
                          <w:p w14:paraId="43D42988" w14:textId="77777777" w:rsidR="00A26104" w:rsidRPr="00A26104" w:rsidRDefault="00A26104" w:rsidP="00A26104">
                            <w:pPr>
                              <w:jc w:val="center"/>
                              <w:rPr>
                                <w:rFonts w:asciiTheme="minorHAnsi" w:eastAsia="Times New Roman" w:hAnsiTheme="minorHAnsi" w:cstheme="minorHAnsi"/>
                                <w:color w:val="000000"/>
                                <w:sz w:val="18"/>
                                <w:szCs w:val="18"/>
                              </w:rPr>
                            </w:pPr>
                            <w:r w:rsidRPr="00A26104">
                              <w:rPr>
                                <w:rFonts w:asciiTheme="minorHAnsi" w:hAnsiTheme="minorHAnsi" w:cstheme="minorHAnsi"/>
                                <w:color w:val="000000"/>
                                <w:sz w:val="18"/>
                                <w:szCs w:val="18"/>
                              </w:rPr>
                              <w:t>166.5</w:t>
                            </w:r>
                          </w:p>
                        </w:tc>
                      </w:tr>
                    </w:tbl>
                    <w:p w14:paraId="5DF43002" w14:textId="65DAE88A" w:rsidR="00A26104" w:rsidRDefault="00A26104" w:rsidP="00A26104">
                      <w:pPr>
                        <w:rPr>
                          <w:rFonts w:cs="Calibri"/>
                          <w:b/>
                          <w:bCs/>
                          <w:sz w:val="19"/>
                          <w:szCs w:val="19"/>
                        </w:rPr>
                      </w:pPr>
                    </w:p>
                    <w:p w14:paraId="1A17EDCC" w14:textId="38EF90A8" w:rsidR="005B407E" w:rsidRDefault="005B407E" w:rsidP="00A26104">
                      <w:pPr>
                        <w:rPr>
                          <w:rFonts w:cs="Calibri"/>
                          <w:b/>
                          <w:bCs/>
                          <w:sz w:val="19"/>
                          <w:szCs w:val="19"/>
                        </w:rPr>
                      </w:pPr>
                      <w:r>
                        <w:rPr>
                          <w:noProof/>
                        </w:rPr>
                        <w:drawing>
                          <wp:inline distT="0" distB="0" distL="0" distR="0" wp14:anchorId="60514CDC" wp14:editId="5CCB72B5">
                            <wp:extent cx="3409122" cy="1711877"/>
                            <wp:effectExtent l="0" t="0" r="1270" b="3175"/>
                            <wp:docPr id="110" name="Picture 11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197"/>
                                    <a:stretch>
                                      <a:fillRect/>
                                    </a:stretch>
                                  </pic:blipFill>
                                  <pic:spPr>
                                    <a:xfrm>
                                      <a:off x="0" y="0"/>
                                      <a:ext cx="3435336" cy="1725040"/>
                                    </a:xfrm>
                                    <a:prstGeom prst="rect">
                                      <a:avLst/>
                                    </a:prstGeom>
                                  </pic:spPr>
                                </pic:pic>
                              </a:graphicData>
                            </a:graphic>
                          </wp:inline>
                        </w:drawing>
                      </w:r>
                      <w:r>
                        <w:rPr>
                          <w:rFonts w:cs="Calibri"/>
                          <w:b/>
                          <w:bCs/>
                          <w:sz w:val="19"/>
                          <w:szCs w:val="19"/>
                        </w:rPr>
                        <w:t xml:space="preserve"> </w:t>
                      </w:r>
                      <w:r>
                        <w:rPr>
                          <w:noProof/>
                        </w:rPr>
                        <w:drawing>
                          <wp:inline distT="0" distB="0" distL="0" distR="0" wp14:anchorId="4F79E19E" wp14:editId="11D1594C">
                            <wp:extent cx="3206283" cy="1779564"/>
                            <wp:effectExtent l="0" t="0" r="0" b="0"/>
                            <wp:docPr id="111" name="Picture 111" descr="Chart, waterfall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waterfall chart&#10;&#10;Description automatically generated"/>
                                    <pic:cNvPicPr/>
                                  </pic:nvPicPr>
                                  <pic:blipFill>
                                    <a:blip r:embed="rId198"/>
                                    <a:stretch>
                                      <a:fillRect/>
                                    </a:stretch>
                                  </pic:blipFill>
                                  <pic:spPr>
                                    <a:xfrm>
                                      <a:off x="0" y="0"/>
                                      <a:ext cx="3215239" cy="1784535"/>
                                    </a:xfrm>
                                    <a:prstGeom prst="rect">
                                      <a:avLst/>
                                    </a:prstGeom>
                                  </pic:spPr>
                                </pic:pic>
                              </a:graphicData>
                            </a:graphic>
                          </wp:inline>
                        </w:drawing>
                      </w:r>
                    </w:p>
                    <w:p w14:paraId="598D6195" w14:textId="1FE58831" w:rsidR="00B522B9" w:rsidRDefault="00B522B9" w:rsidP="00A26104">
                      <w:pPr>
                        <w:rPr>
                          <w:rFonts w:cs="Calibri"/>
                          <w:b/>
                          <w:bCs/>
                          <w:sz w:val="19"/>
                          <w:szCs w:val="19"/>
                        </w:rPr>
                      </w:pPr>
                    </w:p>
                    <w:p w14:paraId="43A68B54" w14:textId="5634CE0A" w:rsidR="00B522B9" w:rsidRPr="0003153A" w:rsidRDefault="00B522B9" w:rsidP="00A26104">
                      <w:pPr>
                        <w:rPr>
                          <w:rFonts w:cs="Calibri"/>
                          <w:sz w:val="17"/>
                          <w:szCs w:val="17"/>
                        </w:rPr>
                      </w:pPr>
                      <w:bookmarkStart w:id="466" w:name="_Hlk108856978"/>
                      <w:bookmarkStart w:id="467" w:name="_Hlk108856979"/>
                      <w:bookmarkStart w:id="468" w:name="_Hlk108856980"/>
                      <w:bookmarkStart w:id="469" w:name="_Hlk108856981"/>
                      <w:bookmarkStart w:id="470" w:name="_Hlk108856982"/>
                      <w:bookmarkStart w:id="471" w:name="_Hlk108856983"/>
                      <w:r w:rsidRPr="0003153A">
                        <w:rPr>
                          <w:rFonts w:cs="Calibri"/>
                          <w:i/>
                          <w:iCs/>
                          <w:sz w:val="17"/>
                          <w:szCs w:val="17"/>
                        </w:rPr>
                        <w:t xml:space="preserve">Note: </w:t>
                      </w:r>
                      <w:r w:rsidRPr="0003153A">
                        <w:rPr>
                          <w:rFonts w:cs="Calibri"/>
                          <w:sz w:val="17"/>
                          <w:szCs w:val="17"/>
                        </w:rPr>
                        <w:t>The estimates of number and type of clients and electricity consumption per type of client have been taken from the Appendix to Annex G</w:t>
                      </w:r>
                      <w:bookmarkEnd w:id="466"/>
                      <w:bookmarkEnd w:id="467"/>
                      <w:bookmarkEnd w:id="468"/>
                      <w:bookmarkEnd w:id="469"/>
                      <w:bookmarkEnd w:id="470"/>
                      <w:bookmarkEnd w:id="471"/>
                    </w:p>
                  </w:txbxContent>
                </v:textbox>
                <w10:wrap type="square" anchorx="page" anchory="page"/>
              </v:shape>
            </w:pict>
          </mc:Fallback>
        </mc:AlternateContent>
      </w:r>
      <w:r w:rsidR="00234A09" w:rsidRPr="00234A09">
        <w:rPr>
          <w:bCs/>
          <w:szCs w:val="22"/>
        </w:rPr>
        <w:t xml:space="preserve">Step 1 – Defining the characteristics (size, cost) of an indicative </w:t>
      </w:r>
      <w:r w:rsidR="00234A09">
        <w:rPr>
          <w:bCs/>
          <w:szCs w:val="22"/>
        </w:rPr>
        <w:t>s</w:t>
      </w:r>
      <w:r w:rsidR="00234A09" w:rsidRPr="00234A09">
        <w:rPr>
          <w:bCs/>
          <w:szCs w:val="22"/>
        </w:rPr>
        <w:t xml:space="preserve">olar PV battery </w:t>
      </w:r>
      <w:proofErr w:type="spellStart"/>
      <w:r w:rsidR="00234A09" w:rsidRPr="00234A09">
        <w:rPr>
          <w:bCs/>
          <w:szCs w:val="22"/>
        </w:rPr>
        <w:t>minigrid</w:t>
      </w:r>
      <w:proofErr w:type="spellEnd"/>
      <w:r w:rsidR="00234A09" w:rsidRPr="00234A09">
        <w:rPr>
          <w:bCs/>
          <w:szCs w:val="22"/>
        </w:rPr>
        <w:t xml:space="preserve"> and its baseline - a referential diesel-based </w:t>
      </w:r>
      <w:proofErr w:type="spellStart"/>
      <w:r w:rsidR="00234A09" w:rsidRPr="00234A09">
        <w:rPr>
          <w:bCs/>
          <w:szCs w:val="22"/>
        </w:rPr>
        <w:t>minigrid</w:t>
      </w:r>
      <w:proofErr w:type="spellEnd"/>
      <w:r w:rsidR="00234A09" w:rsidRPr="00234A09">
        <w:rPr>
          <w:bCs/>
          <w:szCs w:val="22"/>
        </w:rPr>
        <w:t>.</w:t>
      </w:r>
    </w:p>
    <w:p w14:paraId="0BCE59D5" w14:textId="15ADD898" w:rsidR="00234A09" w:rsidRPr="008B3841" w:rsidRDefault="00234A09" w:rsidP="00234A09">
      <w:pPr>
        <w:rPr>
          <w:bCs/>
          <w:sz w:val="6"/>
          <w:szCs w:val="6"/>
        </w:rPr>
      </w:pPr>
    </w:p>
    <w:p w14:paraId="0658F7D4" w14:textId="5AB57BA3" w:rsidR="00234A09" w:rsidRPr="00234A09" w:rsidRDefault="00234A09">
      <w:pPr>
        <w:pStyle w:val="ListParagraph"/>
        <w:numPr>
          <w:ilvl w:val="0"/>
          <w:numId w:val="76"/>
        </w:numPr>
        <w:ind w:left="284" w:hanging="284"/>
        <w:rPr>
          <w:rFonts w:asciiTheme="minorHAnsi" w:hAnsiTheme="minorHAnsi" w:cstheme="minorHAnsi"/>
          <w:bCs/>
          <w:sz w:val="20"/>
          <w:szCs w:val="20"/>
        </w:rPr>
      </w:pPr>
      <w:r w:rsidRPr="00234A09">
        <w:rPr>
          <w:rFonts w:asciiTheme="minorHAnsi" w:hAnsiTheme="minorHAnsi" w:cstheme="minorHAnsi"/>
          <w:bCs/>
          <w:sz w:val="20"/>
          <w:szCs w:val="20"/>
        </w:rPr>
        <w:t xml:space="preserve">Based on estimated electricity demand from each of the </w:t>
      </w:r>
      <w:proofErr w:type="spellStart"/>
      <w:r w:rsidRPr="00234A09">
        <w:rPr>
          <w:rFonts w:asciiTheme="minorHAnsi" w:hAnsiTheme="minorHAnsi" w:cstheme="minorHAnsi"/>
          <w:bCs/>
          <w:sz w:val="20"/>
          <w:szCs w:val="20"/>
        </w:rPr>
        <w:t>minigrid</w:t>
      </w:r>
      <w:proofErr w:type="spellEnd"/>
      <w:r w:rsidRPr="00234A09">
        <w:rPr>
          <w:rFonts w:asciiTheme="minorHAnsi" w:hAnsiTheme="minorHAnsi" w:cstheme="minorHAnsi"/>
          <w:bCs/>
          <w:sz w:val="20"/>
          <w:szCs w:val="20"/>
        </w:rPr>
        <w:t xml:space="preserve"> customers over a 20-year period, the model estimates the pilot’s indicative RE </w:t>
      </w:r>
      <w:proofErr w:type="spellStart"/>
      <w:r w:rsidRPr="00234A09">
        <w:rPr>
          <w:rFonts w:asciiTheme="minorHAnsi" w:hAnsiTheme="minorHAnsi" w:cstheme="minorHAnsi"/>
          <w:bCs/>
          <w:sz w:val="20"/>
          <w:szCs w:val="20"/>
        </w:rPr>
        <w:t>minigrid</w:t>
      </w:r>
      <w:proofErr w:type="spellEnd"/>
      <w:r w:rsidRPr="00234A09">
        <w:rPr>
          <w:rFonts w:asciiTheme="minorHAnsi" w:hAnsiTheme="minorHAnsi" w:cstheme="minorHAnsi"/>
          <w:bCs/>
          <w:sz w:val="20"/>
          <w:szCs w:val="20"/>
        </w:rPr>
        <w:t xml:space="preserve"> would be a system with </w:t>
      </w:r>
      <w:r w:rsidR="004961B6">
        <w:rPr>
          <w:rFonts w:asciiTheme="minorHAnsi" w:hAnsiTheme="minorHAnsi" w:cstheme="minorHAnsi"/>
          <w:bCs/>
          <w:sz w:val="20"/>
          <w:szCs w:val="20"/>
        </w:rPr>
        <w:t>a s</w:t>
      </w:r>
      <w:r w:rsidRPr="00234A09">
        <w:rPr>
          <w:rFonts w:asciiTheme="minorHAnsi" w:hAnsiTheme="minorHAnsi" w:cstheme="minorHAnsi"/>
          <w:bCs/>
          <w:sz w:val="20"/>
          <w:szCs w:val="20"/>
        </w:rPr>
        <w:t xml:space="preserve">olar PV capacity of 104 kW and battery storage capacity of 252 kWh. For comparison, a baseline, notional, diesel-only </w:t>
      </w:r>
      <w:proofErr w:type="spellStart"/>
      <w:r w:rsidRPr="00234A09">
        <w:rPr>
          <w:rFonts w:asciiTheme="minorHAnsi" w:hAnsiTheme="minorHAnsi" w:cstheme="minorHAnsi"/>
          <w:bCs/>
          <w:sz w:val="20"/>
          <w:szCs w:val="20"/>
        </w:rPr>
        <w:t>minigrid</w:t>
      </w:r>
      <w:proofErr w:type="spellEnd"/>
      <w:r w:rsidRPr="00234A09">
        <w:rPr>
          <w:rFonts w:asciiTheme="minorHAnsi" w:hAnsiTheme="minorHAnsi" w:cstheme="minorHAnsi"/>
          <w:bCs/>
          <w:sz w:val="20"/>
          <w:szCs w:val="20"/>
        </w:rPr>
        <w:t xml:space="preserve"> serving the same set of customers would have </w:t>
      </w:r>
      <w:r w:rsidR="004961B6">
        <w:rPr>
          <w:rFonts w:asciiTheme="minorHAnsi" w:hAnsiTheme="minorHAnsi" w:cstheme="minorHAnsi"/>
          <w:bCs/>
          <w:sz w:val="20"/>
          <w:szCs w:val="20"/>
        </w:rPr>
        <w:t xml:space="preserve">a </w:t>
      </w:r>
      <w:r w:rsidRPr="00234A09">
        <w:rPr>
          <w:rFonts w:asciiTheme="minorHAnsi" w:hAnsiTheme="minorHAnsi" w:cstheme="minorHAnsi"/>
          <w:bCs/>
          <w:sz w:val="20"/>
          <w:szCs w:val="20"/>
        </w:rPr>
        <w:t>capacity of 80 kW/64 kVA.</w:t>
      </w:r>
    </w:p>
    <w:p w14:paraId="1E284361" w14:textId="3D401858" w:rsidR="00234A09" w:rsidRPr="00234A09" w:rsidRDefault="00234A09">
      <w:pPr>
        <w:pStyle w:val="ListParagraph"/>
        <w:numPr>
          <w:ilvl w:val="0"/>
          <w:numId w:val="76"/>
        </w:numPr>
        <w:ind w:left="284" w:hanging="284"/>
        <w:rPr>
          <w:rFonts w:asciiTheme="minorHAnsi" w:hAnsiTheme="minorHAnsi" w:cstheme="minorHAnsi"/>
          <w:bCs/>
          <w:sz w:val="20"/>
          <w:szCs w:val="20"/>
        </w:rPr>
      </w:pPr>
      <w:r w:rsidRPr="00234A09">
        <w:rPr>
          <w:rFonts w:asciiTheme="minorHAnsi" w:hAnsiTheme="minorHAnsi" w:cstheme="minorHAnsi"/>
          <w:bCs/>
          <w:sz w:val="20"/>
          <w:szCs w:val="20"/>
        </w:rPr>
        <w:lastRenderedPageBreak/>
        <w:t xml:space="preserve">This </w:t>
      </w:r>
      <w:proofErr w:type="spellStart"/>
      <w:r w:rsidRPr="00234A09">
        <w:rPr>
          <w:rFonts w:asciiTheme="minorHAnsi" w:hAnsiTheme="minorHAnsi" w:cstheme="minorHAnsi"/>
          <w:bCs/>
          <w:sz w:val="20"/>
          <w:szCs w:val="20"/>
        </w:rPr>
        <w:t>minigrid</w:t>
      </w:r>
      <w:proofErr w:type="spellEnd"/>
      <w:r w:rsidRPr="00234A09">
        <w:rPr>
          <w:rFonts w:asciiTheme="minorHAnsi" w:hAnsiTheme="minorHAnsi" w:cstheme="minorHAnsi"/>
          <w:bCs/>
          <w:sz w:val="20"/>
          <w:szCs w:val="20"/>
        </w:rPr>
        <w:t xml:space="preserve"> would serve an indicative market comprised of 200 residential, 5 social, and 9 commercial/PUE customers. Therefore, the indicative </w:t>
      </w:r>
      <w:proofErr w:type="spellStart"/>
      <w:r w:rsidRPr="00234A09">
        <w:rPr>
          <w:rFonts w:asciiTheme="minorHAnsi" w:hAnsiTheme="minorHAnsi" w:cstheme="minorHAnsi"/>
          <w:bCs/>
          <w:sz w:val="20"/>
          <w:szCs w:val="20"/>
        </w:rPr>
        <w:t>minigrid</w:t>
      </w:r>
      <w:proofErr w:type="spellEnd"/>
      <w:r w:rsidRPr="00234A09">
        <w:rPr>
          <w:rFonts w:asciiTheme="minorHAnsi" w:hAnsiTheme="minorHAnsi" w:cstheme="minorHAnsi"/>
          <w:bCs/>
          <w:sz w:val="20"/>
          <w:szCs w:val="20"/>
        </w:rPr>
        <w:t xml:space="preserve"> system would benefit a total of 1,047 people (5 people per residential connection, 4 people for each social sector connection, and 3 people for each commercial/PUE connection). </w:t>
      </w:r>
    </w:p>
    <w:p w14:paraId="09AD9F08" w14:textId="7F54F72D" w:rsidR="00234A09" w:rsidRPr="00234A09" w:rsidRDefault="00234A09">
      <w:pPr>
        <w:pStyle w:val="ListParagraph"/>
        <w:numPr>
          <w:ilvl w:val="0"/>
          <w:numId w:val="76"/>
        </w:numPr>
        <w:ind w:left="284" w:hanging="284"/>
        <w:rPr>
          <w:rFonts w:asciiTheme="minorHAnsi" w:hAnsiTheme="minorHAnsi" w:cstheme="minorHAnsi"/>
          <w:bCs/>
          <w:sz w:val="20"/>
          <w:szCs w:val="20"/>
        </w:rPr>
      </w:pPr>
      <w:r w:rsidRPr="00234A09">
        <w:rPr>
          <w:rFonts w:asciiTheme="minorHAnsi" w:hAnsiTheme="minorHAnsi" w:cstheme="minorHAnsi"/>
          <w:bCs/>
          <w:sz w:val="20"/>
          <w:szCs w:val="20"/>
        </w:rPr>
        <w:t xml:space="preserve">A total estimated CAPEX of </w:t>
      </w:r>
      <w:r w:rsidR="00310C30">
        <w:rPr>
          <w:rFonts w:asciiTheme="minorHAnsi" w:hAnsiTheme="minorHAnsi" w:cstheme="minorHAnsi"/>
          <w:bCs/>
          <w:sz w:val="20"/>
          <w:szCs w:val="20"/>
        </w:rPr>
        <w:t xml:space="preserve">USD </w:t>
      </w:r>
      <w:r w:rsidRPr="00234A09">
        <w:rPr>
          <w:rFonts w:asciiTheme="minorHAnsi" w:hAnsiTheme="minorHAnsi" w:cstheme="minorHAnsi"/>
          <w:bCs/>
          <w:sz w:val="20"/>
          <w:szCs w:val="20"/>
        </w:rPr>
        <w:t>303,638 is required to set</w:t>
      </w:r>
      <w:r w:rsidR="004961B6">
        <w:rPr>
          <w:rFonts w:asciiTheme="minorHAnsi" w:hAnsiTheme="minorHAnsi" w:cstheme="minorHAnsi"/>
          <w:bCs/>
          <w:sz w:val="20"/>
          <w:szCs w:val="20"/>
        </w:rPr>
        <w:t xml:space="preserve"> </w:t>
      </w:r>
      <w:r w:rsidRPr="00234A09">
        <w:rPr>
          <w:rFonts w:asciiTheme="minorHAnsi" w:hAnsiTheme="minorHAnsi" w:cstheme="minorHAnsi"/>
          <w:bCs/>
          <w:sz w:val="20"/>
          <w:szCs w:val="20"/>
        </w:rPr>
        <w:t xml:space="preserve">up the pilot’s indicative RE </w:t>
      </w:r>
      <w:proofErr w:type="spellStart"/>
      <w:r w:rsidRPr="00234A09">
        <w:rPr>
          <w:rFonts w:asciiTheme="minorHAnsi" w:hAnsiTheme="minorHAnsi" w:cstheme="minorHAnsi"/>
          <w:bCs/>
          <w:sz w:val="20"/>
          <w:szCs w:val="20"/>
        </w:rPr>
        <w:t>minigrid</w:t>
      </w:r>
      <w:proofErr w:type="spellEnd"/>
      <w:r w:rsidRPr="00234A09">
        <w:rPr>
          <w:rFonts w:asciiTheme="minorHAnsi" w:hAnsiTheme="minorHAnsi" w:cstheme="minorHAnsi"/>
          <w:bCs/>
          <w:sz w:val="20"/>
          <w:szCs w:val="20"/>
        </w:rPr>
        <w:t xml:space="preserve"> based on an average CAPEX cost of </w:t>
      </w:r>
      <w:r w:rsidR="00310C30">
        <w:rPr>
          <w:rFonts w:asciiTheme="minorHAnsi" w:hAnsiTheme="minorHAnsi" w:cstheme="minorHAnsi"/>
          <w:bCs/>
          <w:sz w:val="20"/>
          <w:szCs w:val="20"/>
        </w:rPr>
        <w:t xml:space="preserve">USD </w:t>
      </w:r>
      <w:r w:rsidRPr="00234A09">
        <w:rPr>
          <w:rFonts w:asciiTheme="minorHAnsi" w:hAnsiTheme="minorHAnsi" w:cstheme="minorHAnsi"/>
          <w:bCs/>
          <w:sz w:val="20"/>
          <w:szCs w:val="20"/>
        </w:rPr>
        <w:t>2,920 per kW of installed solar PV capacity.</w:t>
      </w:r>
    </w:p>
    <w:p w14:paraId="65C53F76" w14:textId="78A12E6B" w:rsidR="00B9663B" w:rsidRPr="008B3841" w:rsidRDefault="00B9663B" w:rsidP="00BC659F">
      <w:pPr>
        <w:rPr>
          <w:bCs/>
          <w:sz w:val="6"/>
          <w:szCs w:val="6"/>
        </w:rPr>
      </w:pPr>
    </w:p>
    <w:p w14:paraId="02344115" w14:textId="77777777" w:rsidR="00234A09" w:rsidRPr="00234A09" w:rsidRDefault="00234A09" w:rsidP="00234A09">
      <w:pPr>
        <w:rPr>
          <w:bCs/>
          <w:szCs w:val="22"/>
        </w:rPr>
      </w:pPr>
      <w:r w:rsidRPr="00234A09">
        <w:rPr>
          <w:bCs/>
          <w:szCs w:val="22"/>
        </w:rPr>
        <w:t xml:space="preserve">Step 2 –Estimating required subsidy levels based on LCOE parity between the pilot’s indicative RE </w:t>
      </w:r>
      <w:proofErr w:type="spellStart"/>
      <w:r w:rsidRPr="00234A09">
        <w:rPr>
          <w:bCs/>
          <w:szCs w:val="22"/>
        </w:rPr>
        <w:t>minigrid</w:t>
      </w:r>
      <w:proofErr w:type="spellEnd"/>
      <w:r w:rsidRPr="00234A09">
        <w:rPr>
          <w:bCs/>
          <w:szCs w:val="22"/>
        </w:rPr>
        <w:t xml:space="preserve"> and its baseline – a referential diesel-based </w:t>
      </w:r>
      <w:proofErr w:type="spellStart"/>
      <w:r w:rsidRPr="00234A09">
        <w:rPr>
          <w:bCs/>
          <w:szCs w:val="22"/>
        </w:rPr>
        <w:t>minigrid</w:t>
      </w:r>
      <w:proofErr w:type="spellEnd"/>
      <w:r w:rsidRPr="00234A09">
        <w:rPr>
          <w:bCs/>
          <w:szCs w:val="22"/>
        </w:rPr>
        <w:t>.</w:t>
      </w:r>
    </w:p>
    <w:p w14:paraId="29B16553" w14:textId="77777777" w:rsidR="00234A09" w:rsidRPr="00234A09" w:rsidRDefault="00234A09" w:rsidP="00234A09">
      <w:pPr>
        <w:rPr>
          <w:bCs/>
          <w:sz w:val="10"/>
          <w:szCs w:val="10"/>
        </w:rPr>
      </w:pPr>
    </w:p>
    <w:p w14:paraId="1588D874" w14:textId="31AEA150" w:rsidR="00234A09" w:rsidRPr="00234A09" w:rsidRDefault="00234A09">
      <w:pPr>
        <w:pStyle w:val="ListParagraph"/>
        <w:numPr>
          <w:ilvl w:val="0"/>
          <w:numId w:val="77"/>
        </w:numPr>
        <w:ind w:left="284" w:hanging="284"/>
        <w:rPr>
          <w:rFonts w:asciiTheme="minorHAnsi" w:hAnsiTheme="minorHAnsi" w:cstheme="minorHAnsi"/>
          <w:bCs/>
          <w:sz w:val="20"/>
          <w:szCs w:val="20"/>
        </w:rPr>
      </w:pPr>
      <w:r w:rsidRPr="00234A09">
        <w:rPr>
          <w:rFonts w:asciiTheme="minorHAnsi" w:hAnsiTheme="minorHAnsi" w:cstheme="minorHAnsi"/>
          <w:bCs/>
          <w:sz w:val="20"/>
          <w:szCs w:val="20"/>
        </w:rPr>
        <w:t xml:space="preserve">The LCOE of the pilot’s indicative RE </w:t>
      </w:r>
      <w:proofErr w:type="spellStart"/>
      <w:r w:rsidRPr="00234A09">
        <w:rPr>
          <w:rFonts w:asciiTheme="minorHAnsi" w:hAnsiTheme="minorHAnsi" w:cstheme="minorHAnsi"/>
          <w:bCs/>
          <w:sz w:val="20"/>
          <w:szCs w:val="20"/>
        </w:rPr>
        <w:t>minigrid</w:t>
      </w:r>
      <w:proofErr w:type="spellEnd"/>
      <w:r w:rsidRPr="00234A09">
        <w:rPr>
          <w:rFonts w:asciiTheme="minorHAnsi" w:hAnsiTheme="minorHAnsi" w:cstheme="minorHAnsi"/>
          <w:bCs/>
          <w:sz w:val="20"/>
          <w:szCs w:val="20"/>
        </w:rPr>
        <w:t xml:space="preserve"> has been estimated at </w:t>
      </w:r>
      <w:r w:rsidR="00310C30">
        <w:rPr>
          <w:rFonts w:asciiTheme="minorHAnsi" w:hAnsiTheme="minorHAnsi" w:cstheme="minorHAnsi"/>
          <w:bCs/>
          <w:sz w:val="20"/>
          <w:szCs w:val="20"/>
        </w:rPr>
        <w:t xml:space="preserve">USD </w:t>
      </w:r>
      <w:r w:rsidRPr="00234A09">
        <w:rPr>
          <w:rFonts w:asciiTheme="minorHAnsi" w:hAnsiTheme="minorHAnsi" w:cstheme="minorHAnsi"/>
          <w:bCs/>
          <w:sz w:val="20"/>
          <w:szCs w:val="20"/>
        </w:rPr>
        <w:t xml:space="preserve">1.27/kWh whereas the LCOE of the diesel baseline is estimated at </w:t>
      </w:r>
      <w:r w:rsidR="00310C30">
        <w:rPr>
          <w:rFonts w:asciiTheme="minorHAnsi" w:hAnsiTheme="minorHAnsi" w:cstheme="minorHAnsi"/>
          <w:bCs/>
          <w:sz w:val="20"/>
          <w:szCs w:val="20"/>
        </w:rPr>
        <w:t xml:space="preserve">USD </w:t>
      </w:r>
      <w:r w:rsidRPr="00234A09">
        <w:rPr>
          <w:rFonts w:asciiTheme="minorHAnsi" w:hAnsiTheme="minorHAnsi" w:cstheme="minorHAnsi"/>
          <w:bCs/>
          <w:sz w:val="20"/>
          <w:szCs w:val="20"/>
        </w:rPr>
        <w:t>0.78/kWh. Thus, a subsidy of 45% of upfront CAPEX costs (</w:t>
      </w:r>
      <w:r w:rsidR="00310C30">
        <w:rPr>
          <w:rFonts w:asciiTheme="minorHAnsi" w:hAnsiTheme="minorHAnsi" w:cstheme="minorHAnsi"/>
          <w:bCs/>
          <w:sz w:val="20"/>
          <w:szCs w:val="20"/>
        </w:rPr>
        <w:t xml:space="preserve">USD </w:t>
      </w:r>
      <w:r w:rsidRPr="00234A09">
        <w:rPr>
          <w:rFonts w:asciiTheme="minorHAnsi" w:hAnsiTheme="minorHAnsi" w:cstheme="minorHAnsi"/>
          <w:bCs/>
          <w:sz w:val="20"/>
          <w:szCs w:val="20"/>
        </w:rPr>
        <w:t xml:space="preserve">136,637) is necessary for the pilot’s indicative RE </w:t>
      </w:r>
      <w:proofErr w:type="spellStart"/>
      <w:r w:rsidRPr="00234A09">
        <w:rPr>
          <w:rFonts w:asciiTheme="minorHAnsi" w:hAnsiTheme="minorHAnsi" w:cstheme="minorHAnsi"/>
          <w:bCs/>
          <w:sz w:val="20"/>
          <w:szCs w:val="20"/>
        </w:rPr>
        <w:t>minigrid</w:t>
      </w:r>
      <w:proofErr w:type="spellEnd"/>
      <w:r w:rsidRPr="00234A09">
        <w:rPr>
          <w:rFonts w:asciiTheme="minorHAnsi" w:hAnsiTheme="minorHAnsi" w:cstheme="minorHAnsi"/>
          <w:bCs/>
          <w:sz w:val="20"/>
          <w:szCs w:val="20"/>
        </w:rPr>
        <w:t xml:space="preserve"> to achieve LCOE parity with a comparable diesel-based </w:t>
      </w:r>
      <w:proofErr w:type="spellStart"/>
      <w:r w:rsidRPr="00234A09">
        <w:rPr>
          <w:rFonts w:asciiTheme="minorHAnsi" w:hAnsiTheme="minorHAnsi" w:cstheme="minorHAnsi"/>
          <w:bCs/>
          <w:sz w:val="20"/>
          <w:szCs w:val="20"/>
        </w:rPr>
        <w:t>minigrid</w:t>
      </w:r>
      <w:proofErr w:type="spellEnd"/>
      <w:r w:rsidRPr="00234A09">
        <w:rPr>
          <w:rFonts w:asciiTheme="minorHAnsi" w:hAnsiTheme="minorHAnsi" w:cstheme="minorHAnsi"/>
          <w:bCs/>
          <w:sz w:val="20"/>
          <w:szCs w:val="20"/>
        </w:rPr>
        <w:t xml:space="preserve"> (the baseline) as shown in </w:t>
      </w:r>
      <w:r w:rsidR="00310C30" w:rsidRPr="00310C30">
        <w:rPr>
          <w:rFonts w:asciiTheme="minorHAnsi" w:hAnsiTheme="minorHAnsi" w:cstheme="minorHAnsi"/>
          <w:bCs/>
          <w:sz w:val="20"/>
          <w:szCs w:val="20"/>
        </w:rPr>
        <w:fldChar w:fldCharType="begin"/>
      </w:r>
      <w:r w:rsidR="00310C30" w:rsidRPr="00310C30">
        <w:rPr>
          <w:rFonts w:asciiTheme="minorHAnsi" w:hAnsiTheme="minorHAnsi" w:cstheme="minorHAnsi"/>
          <w:bCs/>
          <w:sz w:val="20"/>
          <w:szCs w:val="20"/>
        </w:rPr>
        <w:instrText xml:space="preserve"> REF _Ref108853191 \h  \* MERGEFORMAT </w:instrText>
      </w:r>
      <w:r w:rsidR="00310C30" w:rsidRPr="00310C30">
        <w:rPr>
          <w:rFonts w:asciiTheme="minorHAnsi" w:hAnsiTheme="minorHAnsi" w:cstheme="minorHAnsi"/>
          <w:bCs/>
          <w:sz w:val="20"/>
          <w:szCs w:val="20"/>
        </w:rPr>
      </w:r>
      <w:r w:rsidR="00310C30" w:rsidRPr="00310C30">
        <w:rPr>
          <w:rFonts w:asciiTheme="minorHAnsi" w:hAnsiTheme="minorHAnsi" w:cstheme="minorHAnsi"/>
          <w:bCs/>
          <w:sz w:val="20"/>
          <w:szCs w:val="20"/>
        </w:rPr>
        <w:fldChar w:fldCharType="separate"/>
      </w:r>
      <w:r w:rsidR="001D6D3D" w:rsidRPr="001D6D3D">
        <w:rPr>
          <w:rFonts w:asciiTheme="minorHAnsi" w:hAnsiTheme="minorHAnsi" w:cstheme="minorHAnsi"/>
          <w:bCs/>
          <w:color w:val="0070C0"/>
          <w:sz w:val="20"/>
          <w:szCs w:val="20"/>
          <w:lang w:val="en-GB"/>
        </w:rPr>
        <w:t xml:space="preserve">Box </w:t>
      </w:r>
      <w:r w:rsidR="001D6D3D" w:rsidRPr="001D6D3D">
        <w:rPr>
          <w:rFonts w:asciiTheme="minorHAnsi" w:hAnsiTheme="minorHAnsi" w:cstheme="minorHAnsi"/>
          <w:bCs/>
          <w:noProof/>
          <w:color w:val="0070C0"/>
          <w:sz w:val="20"/>
          <w:szCs w:val="20"/>
          <w:lang w:val="en-GB"/>
        </w:rPr>
        <w:t>58</w:t>
      </w:r>
      <w:r w:rsidR="00310C30" w:rsidRPr="00310C30">
        <w:rPr>
          <w:rFonts w:asciiTheme="minorHAnsi" w:hAnsiTheme="minorHAnsi" w:cstheme="minorHAnsi"/>
          <w:bCs/>
          <w:sz w:val="20"/>
          <w:szCs w:val="20"/>
        </w:rPr>
        <w:fldChar w:fldCharType="end"/>
      </w:r>
      <w:r w:rsidR="00310C30">
        <w:rPr>
          <w:rFonts w:asciiTheme="minorHAnsi" w:hAnsiTheme="minorHAnsi" w:cstheme="minorHAnsi"/>
          <w:bCs/>
          <w:sz w:val="20"/>
          <w:szCs w:val="20"/>
        </w:rPr>
        <w:t>.</w:t>
      </w:r>
    </w:p>
    <w:p w14:paraId="7F6FDEF1" w14:textId="0D337CAF" w:rsidR="00A26104" w:rsidRDefault="00A26104" w:rsidP="00BC659F">
      <w:pPr>
        <w:rPr>
          <w:bCs/>
          <w:szCs w:val="22"/>
        </w:rPr>
      </w:pPr>
    </w:p>
    <w:p w14:paraId="0B430D6F" w14:textId="0958DCEF" w:rsidR="00234A09" w:rsidRDefault="00234A09" w:rsidP="00BC659F">
      <w:pPr>
        <w:rPr>
          <w:bCs/>
          <w:szCs w:val="22"/>
        </w:rPr>
      </w:pPr>
      <w:r w:rsidRPr="00B9663B">
        <w:rPr>
          <w:bCs/>
          <w:szCs w:val="22"/>
          <w:u w:val="single"/>
        </w:rPr>
        <w:t>Pil</w:t>
      </w:r>
      <w:r>
        <w:rPr>
          <w:bCs/>
          <w:szCs w:val="22"/>
          <w:u w:val="single"/>
        </w:rPr>
        <w:t>ot 2 – PUE overlay</w:t>
      </w:r>
      <w:r w:rsidR="00310C30">
        <w:rPr>
          <w:rStyle w:val="FootnoteReference"/>
          <w:bCs/>
          <w:szCs w:val="22"/>
          <w:u w:val="single"/>
        </w:rPr>
        <w:footnoteReference w:id="72"/>
      </w:r>
    </w:p>
    <w:p w14:paraId="0F2CE7BA" w14:textId="0507CF09" w:rsidR="00A26104" w:rsidRDefault="00A26104" w:rsidP="00BC659F">
      <w:pPr>
        <w:rPr>
          <w:bCs/>
          <w:szCs w:val="22"/>
        </w:rPr>
      </w:pPr>
    </w:p>
    <w:p w14:paraId="427DF58E" w14:textId="59C4484D" w:rsidR="00234A09" w:rsidRPr="00234A09" w:rsidRDefault="00234A09" w:rsidP="00234A09">
      <w:pPr>
        <w:rPr>
          <w:bCs/>
          <w:szCs w:val="22"/>
        </w:rPr>
      </w:pPr>
      <w:r w:rsidRPr="00234A09">
        <w:rPr>
          <w:bCs/>
          <w:szCs w:val="22"/>
        </w:rPr>
        <w:t>Pilot 2,</w:t>
      </w:r>
      <w:r w:rsidRPr="00234A09">
        <w:rPr>
          <w:b/>
          <w:bCs/>
          <w:szCs w:val="22"/>
        </w:rPr>
        <w:t xml:space="preserve"> </w:t>
      </w:r>
      <w:r w:rsidRPr="00234A09">
        <w:rPr>
          <w:i/>
          <w:iCs/>
          <w:szCs w:val="22"/>
        </w:rPr>
        <w:t>a PUE Overlay pilot</w:t>
      </w:r>
      <w:r w:rsidRPr="00234A09">
        <w:rPr>
          <w:bCs/>
          <w:szCs w:val="22"/>
        </w:rPr>
        <w:t xml:space="preserve">, is expected to result in </w:t>
      </w:r>
      <w:r w:rsidRPr="00234A09">
        <w:rPr>
          <w:b/>
          <w:szCs w:val="22"/>
        </w:rPr>
        <w:t>direct GHG ER of 784 tCO</w:t>
      </w:r>
      <w:r w:rsidRPr="00234A09">
        <w:rPr>
          <w:b/>
          <w:szCs w:val="22"/>
          <w:vertAlign w:val="subscript"/>
        </w:rPr>
        <w:t>2e</w:t>
      </w:r>
      <w:r w:rsidRPr="00234A09">
        <w:rPr>
          <w:bCs/>
          <w:szCs w:val="22"/>
          <w:vertAlign w:val="subscript"/>
        </w:rPr>
        <w:t xml:space="preserve"> </w:t>
      </w:r>
      <w:r w:rsidRPr="00234A09">
        <w:rPr>
          <w:bCs/>
          <w:szCs w:val="22"/>
        </w:rPr>
        <w:t>over the technology’s 20-year lifetime. It will enabl</w:t>
      </w:r>
      <w:r w:rsidRPr="00234A09">
        <w:rPr>
          <w:b/>
          <w:szCs w:val="22"/>
        </w:rPr>
        <w:t xml:space="preserve">e </w:t>
      </w:r>
      <w:r w:rsidR="00310C30" w:rsidRPr="008B3841">
        <w:rPr>
          <w:b/>
          <w:szCs w:val="22"/>
        </w:rPr>
        <w:t>two</w:t>
      </w:r>
      <w:r w:rsidRPr="00234A09">
        <w:rPr>
          <w:b/>
          <w:szCs w:val="22"/>
        </w:rPr>
        <w:t xml:space="preserve"> PUE end-users (connection</w:t>
      </w:r>
      <w:r w:rsidRPr="00234A09">
        <w:rPr>
          <w:bCs/>
          <w:szCs w:val="22"/>
        </w:rPr>
        <w:t>s) to</w:t>
      </w:r>
      <w:r w:rsidR="00310C30">
        <w:rPr>
          <w:bCs/>
          <w:szCs w:val="22"/>
        </w:rPr>
        <w:t xml:space="preserve"> upgrade</w:t>
      </w:r>
      <w:r w:rsidRPr="00234A09">
        <w:rPr>
          <w:bCs/>
          <w:szCs w:val="22"/>
        </w:rPr>
        <w:t xml:space="preserve"> solar-powered PUE equipment/appliances for income</w:t>
      </w:r>
      <w:r w:rsidR="004961B6">
        <w:rPr>
          <w:bCs/>
          <w:szCs w:val="22"/>
        </w:rPr>
        <w:t>-</w:t>
      </w:r>
      <w:r w:rsidRPr="00234A09">
        <w:rPr>
          <w:bCs/>
          <w:szCs w:val="22"/>
        </w:rPr>
        <w:t>generating activities</w:t>
      </w:r>
      <w:r w:rsidR="00310C30">
        <w:rPr>
          <w:bCs/>
          <w:szCs w:val="22"/>
        </w:rPr>
        <w:t xml:space="preserve"> (milling)</w:t>
      </w:r>
      <w:r w:rsidRPr="00234A09">
        <w:rPr>
          <w:bCs/>
          <w:szCs w:val="22"/>
        </w:rPr>
        <w:t xml:space="preserve"> and</w:t>
      </w:r>
      <w:r w:rsidR="00310C30">
        <w:rPr>
          <w:bCs/>
          <w:szCs w:val="22"/>
        </w:rPr>
        <w:t xml:space="preserve"> provide</w:t>
      </w:r>
      <w:r w:rsidRPr="00234A09">
        <w:rPr>
          <w:bCs/>
          <w:szCs w:val="22"/>
        </w:rPr>
        <w:t xml:space="preserve"> access for</w:t>
      </w:r>
      <w:r w:rsidRPr="00234A09">
        <w:rPr>
          <w:b/>
          <w:szCs w:val="22"/>
        </w:rPr>
        <w:t xml:space="preserve"> </w:t>
      </w:r>
      <w:r w:rsidR="00310C30" w:rsidRPr="008B3841">
        <w:rPr>
          <w:b/>
          <w:szCs w:val="22"/>
        </w:rPr>
        <w:t>new</w:t>
      </w:r>
      <w:r w:rsidRPr="00234A09">
        <w:rPr>
          <w:b/>
          <w:szCs w:val="22"/>
        </w:rPr>
        <w:t xml:space="preserve"> </w:t>
      </w:r>
      <w:proofErr w:type="spellStart"/>
      <w:r w:rsidRPr="00234A09">
        <w:rPr>
          <w:b/>
          <w:szCs w:val="22"/>
        </w:rPr>
        <w:t>minigrid</w:t>
      </w:r>
      <w:proofErr w:type="spellEnd"/>
      <w:r w:rsidRPr="00234A09">
        <w:rPr>
          <w:b/>
          <w:szCs w:val="22"/>
        </w:rPr>
        <w:t xml:space="preserve"> end-users (28 connections)</w:t>
      </w:r>
      <w:r w:rsidRPr="00234A09">
        <w:rPr>
          <w:bCs/>
          <w:szCs w:val="22"/>
        </w:rPr>
        <w:t>. It</w:t>
      </w:r>
      <w:r w:rsidR="00310C30">
        <w:rPr>
          <w:bCs/>
          <w:szCs w:val="22"/>
        </w:rPr>
        <w:t xml:space="preserve"> is</w:t>
      </w:r>
      <w:r w:rsidRPr="00234A09">
        <w:rPr>
          <w:bCs/>
          <w:szCs w:val="22"/>
        </w:rPr>
        <w:t xml:space="preserve"> expected to add </w:t>
      </w:r>
      <w:r w:rsidRPr="00234A09">
        <w:rPr>
          <w:b/>
          <w:szCs w:val="22"/>
        </w:rPr>
        <w:t xml:space="preserve">0.044 MW of </w:t>
      </w:r>
      <w:r w:rsidR="00310C30" w:rsidRPr="008B3841">
        <w:rPr>
          <w:b/>
          <w:szCs w:val="22"/>
        </w:rPr>
        <w:t>s</w:t>
      </w:r>
      <w:r w:rsidRPr="00234A09">
        <w:rPr>
          <w:b/>
          <w:szCs w:val="22"/>
        </w:rPr>
        <w:t>olar PV and 0.108 MWh of battery storage</w:t>
      </w:r>
      <w:r w:rsidRPr="00234A09">
        <w:rPr>
          <w:bCs/>
          <w:szCs w:val="22"/>
        </w:rPr>
        <w:t xml:space="preserve"> capacity to accommodate new PUE connections. This will benefit a total of </w:t>
      </w:r>
      <w:r w:rsidRPr="00234A09">
        <w:rPr>
          <w:b/>
          <w:szCs w:val="22"/>
        </w:rPr>
        <w:t xml:space="preserve">326 direct beneficiaries </w:t>
      </w:r>
      <w:r w:rsidRPr="00234A09">
        <w:rPr>
          <w:bCs/>
          <w:szCs w:val="22"/>
        </w:rPr>
        <w:t xml:space="preserve">that are already or will get connected to the </w:t>
      </w:r>
      <w:proofErr w:type="spellStart"/>
      <w:r w:rsidRPr="00234A09">
        <w:rPr>
          <w:bCs/>
          <w:szCs w:val="22"/>
        </w:rPr>
        <w:t>minigrid</w:t>
      </w:r>
      <w:proofErr w:type="spellEnd"/>
      <w:r w:rsidRPr="00234A09">
        <w:rPr>
          <w:bCs/>
          <w:szCs w:val="22"/>
        </w:rPr>
        <w:t xml:space="preserve"> to which the PUE Overlay will be added. </w:t>
      </w:r>
    </w:p>
    <w:p w14:paraId="75422F16" w14:textId="77777777" w:rsidR="00234A09" w:rsidRPr="00234A09" w:rsidRDefault="00234A09" w:rsidP="00234A09">
      <w:pPr>
        <w:rPr>
          <w:bCs/>
          <w:szCs w:val="22"/>
        </w:rPr>
      </w:pPr>
    </w:p>
    <w:p w14:paraId="0D698FFE" w14:textId="321947E5" w:rsidR="008B3841" w:rsidRPr="008B3841" w:rsidRDefault="00234A09" w:rsidP="008B3841">
      <w:pPr>
        <w:rPr>
          <w:bCs/>
          <w:szCs w:val="22"/>
        </w:rPr>
      </w:pPr>
      <w:r w:rsidRPr="00234A09">
        <w:rPr>
          <w:bCs/>
          <w:szCs w:val="22"/>
        </w:rPr>
        <w:t xml:space="preserve">The pilot’s estimated targets are based on an indicative </w:t>
      </w:r>
      <w:r w:rsidR="008B3841">
        <w:rPr>
          <w:bCs/>
          <w:szCs w:val="22"/>
        </w:rPr>
        <w:t xml:space="preserve">‘inverse </w:t>
      </w:r>
      <w:r w:rsidRPr="00234A09">
        <w:rPr>
          <w:bCs/>
          <w:szCs w:val="22"/>
        </w:rPr>
        <w:t>PUE Overlay</w:t>
      </w:r>
      <w:r w:rsidR="008B3841">
        <w:rPr>
          <w:bCs/>
          <w:szCs w:val="22"/>
        </w:rPr>
        <w:t xml:space="preserve">’, </w:t>
      </w:r>
      <w:proofErr w:type="gramStart"/>
      <w:r w:rsidR="008B3841">
        <w:rPr>
          <w:bCs/>
          <w:szCs w:val="22"/>
        </w:rPr>
        <w:t>i.e.</w:t>
      </w:r>
      <w:proofErr w:type="gramEnd"/>
      <w:r w:rsidR="008B3841">
        <w:rPr>
          <w:bCs/>
          <w:szCs w:val="22"/>
        </w:rPr>
        <w:t xml:space="preserve"> a </w:t>
      </w:r>
      <w:r w:rsidRPr="00234A09">
        <w:rPr>
          <w:bCs/>
          <w:szCs w:val="22"/>
        </w:rPr>
        <w:t xml:space="preserve">(custom-sized) </w:t>
      </w:r>
      <w:proofErr w:type="spellStart"/>
      <w:r w:rsidRPr="00234A09">
        <w:rPr>
          <w:bCs/>
          <w:szCs w:val="22"/>
        </w:rPr>
        <w:t>minigrid</w:t>
      </w:r>
      <w:proofErr w:type="spellEnd"/>
      <w:r w:rsidRPr="00234A09">
        <w:rPr>
          <w:bCs/>
          <w:szCs w:val="22"/>
        </w:rPr>
        <w:t xml:space="preserve"> system described in </w:t>
      </w:r>
      <w:r w:rsidR="008B3841" w:rsidRPr="008B3841">
        <w:rPr>
          <w:b/>
          <w:szCs w:val="22"/>
        </w:rPr>
        <w:fldChar w:fldCharType="begin"/>
      </w:r>
      <w:r w:rsidR="008B3841" w:rsidRPr="008B3841">
        <w:rPr>
          <w:b/>
          <w:szCs w:val="22"/>
        </w:rPr>
        <w:instrText xml:space="preserve"> REF _Ref108854195 \h </w:instrText>
      </w:r>
      <w:r w:rsidR="008B3841">
        <w:rPr>
          <w:b/>
          <w:szCs w:val="22"/>
        </w:rPr>
        <w:instrText xml:space="preserve"> \* MERGEFORMAT </w:instrText>
      </w:r>
      <w:r w:rsidR="008B3841" w:rsidRPr="008B3841">
        <w:rPr>
          <w:b/>
          <w:szCs w:val="22"/>
        </w:rPr>
      </w:r>
      <w:r w:rsidR="008B3841" w:rsidRPr="008B3841">
        <w:rPr>
          <w:b/>
          <w:szCs w:val="22"/>
        </w:rPr>
        <w:fldChar w:fldCharType="separate"/>
      </w:r>
      <w:r w:rsidR="001D6D3D" w:rsidRPr="006C5D5B">
        <w:rPr>
          <w:b/>
          <w:color w:val="0070C0"/>
          <w:lang w:val="en-GB"/>
        </w:rPr>
        <w:t xml:space="preserve">Box </w:t>
      </w:r>
      <w:r w:rsidR="001D6D3D">
        <w:rPr>
          <w:b/>
          <w:noProof/>
          <w:color w:val="0070C0"/>
          <w:lang w:val="en-GB"/>
        </w:rPr>
        <w:t>59</w:t>
      </w:r>
      <w:r w:rsidR="008B3841" w:rsidRPr="008B3841">
        <w:rPr>
          <w:b/>
          <w:szCs w:val="22"/>
        </w:rPr>
        <w:fldChar w:fldCharType="end"/>
      </w:r>
      <w:r w:rsidR="008B3841" w:rsidRPr="008B3841">
        <w:rPr>
          <w:b/>
          <w:szCs w:val="22"/>
        </w:rPr>
        <w:t xml:space="preserve"> </w:t>
      </w:r>
      <w:r w:rsidR="008B3841">
        <w:rPr>
          <w:bCs/>
          <w:szCs w:val="22"/>
        </w:rPr>
        <w:t>add</w:t>
      </w:r>
      <w:r w:rsidR="004961B6">
        <w:rPr>
          <w:bCs/>
          <w:szCs w:val="22"/>
        </w:rPr>
        <w:t>ed</w:t>
      </w:r>
      <w:r w:rsidR="008B3841">
        <w:rPr>
          <w:bCs/>
          <w:szCs w:val="22"/>
        </w:rPr>
        <w:t xml:space="preserve"> to an existing PUE (mill), whose solar PV system will be upgraded and expanded</w:t>
      </w:r>
      <w:r w:rsidRPr="00234A09">
        <w:rPr>
          <w:bCs/>
          <w:szCs w:val="22"/>
        </w:rPr>
        <w:t>. With the INV budget (</w:t>
      </w:r>
      <w:r w:rsidR="004961B6">
        <w:rPr>
          <w:bCs/>
          <w:szCs w:val="22"/>
        </w:rPr>
        <w:t xml:space="preserve">USD </w:t>
      </w:r>
      <w:r w:rsidRPr="00234A09">
        <w:rPr>
          <w:bCs/>
          <w:szCs w:val="22"/>
        </w:rPr>
        <w:t xml:space="preserve">115,449) allocated to Pilot 2, and assuming that this entire amount will be used as CAPEX subsidy for PUE equipment/connection costs and incremental </w:t>
      </w:r>
      <w:proofErr w:type="spellStart"/>
      <w:r w:rsidRPr="00234A09">
        <w:rPr>
          <w:bCs/>
          <w:szCs w:val="22"/>
        </w:rPr>
        <w:t>minigrid</w:t>
      </w:r>
      <w:proofErr w:type="spellEnd"/>
      <w:r w:rsidRPr="00234A09">
        <w:rPr>
          <w:bCs/>
          <w:szCs w:val="22"/>
        </w:rPr>
        <w:t xml:space="preserve"> CAPEX, it is estimated that a total of</w:t>
      </w:r>
      <w:r w:rsidRPr="00234A09">
        <w:rPr>
          <w:b/>
          <w:bCs/>
          <w:szCs w:val="22"/>
        </w:rPr>
        <w:t xml:space="preserve"> </w:t>
      </w:r>
      <w:r w:rsidRPr="00234A09">
        <w:rPr>
          <w:bCs/>
          <w:szCs w:val="22"/>
        </w:rPr>
        <w:t xml:space="preserve">2.3 indicative RE </w:t>
      </w:r>
      <w:proofErr w:type="spellStart"/>
      <w:r w:rsidRPr="00234A09">
        <w:rPr>
          <w:bCs/>
          <w:szCs w:val="22"/>
        </w:rPr>
        <w:t>minigrids</w:t>
      </w:r>
      <w:proofErr w:type="spellEnd"/>
      <w:r w:rsidRPr="00234A09">
        <w:rPr>
          <w:bCs/>
          <w:szCs w:val="22"/>
        </w:rPr>
        <w:t xml:space="preserve"> (PUE Overlays) can be supported under this pilot. </w:t>
      </w:r>
      <w:r w:rsidR="008B3841">
        <w:rPr>
          <w:bCs/>
          <w:szCs w:val="22"/>
        </w:rPr>
        <w:t xml:space="preserve"> </w:t>
      </w:r>
      <w:r w:rsidRPr="00234A09">
        <w:rPr>
          <w:bCs/>
          <w:szCs w:val="22"/>
        </w:rPr>
        <w:t>Each of the pilot’s indicative PUE Overlays is expected to benefit a total of 140 direct beneficiaries by improving access for the existing 28 connections and stimulating demand for 2 new PUE connections. Due to additional RE generation</w:t>
      </w:r>
      <w:r w:rsidR="004961B6">
        <w:rPr>
          <w:bCs/>
          <w:szCs w:val="22"/>
        </w:rPr>
        <w:t>,</w:t>
      </w:r>
      <w:r w:rsidRPr="00234A09">
        <w:rPr>
          <w:bCs/>
          <w:szCs w:val="22"/>
        </w:rPr>
        <w:t xml:space="preserve"> this will result in 17.0 tCO</w:t>
      </w:r>
      <w:r w:rsidRPr="00234A09">
        <w:rPr>
          <w:bCs/>
          <w:szCs w:val="22"/>
          <w:vertAlign w:val="subscript"/>
        </w:rPr>
        <w:t>2e</w:t>
      </w:r>
      <w:r w:rsidRPr="00234A09">
        <w:rPr>
          <w:bCs/>
          <w:szCs w:val="22"/>
        </w:rPr>
        <w:t xml:space="preserve"> annual direct GHG ER (or 341 over a 20-year period). </w:t>
      </w:r>
      <w:r w:rsidR="00B522B9">
        <w:rPr>
          <w:bCs/>
          <w:szCs w:val="22"/>
        </w:rPr>
        <w:t>The d</w:t>
      </w:r>
      <w:r w:rsidR="008B3841" w:rsidRPr="008B3841">
        <w:rPr>
          <w:bCs/>
          <w:szCs w:val="22"/>
        </w:rPr>
        <w:t xml:space="preserve">etails on calculations for each indicative </w:t>
      </w:r>
      <w:proofErr w:type="spellStart"/>
      <w:r w:rsidR="008B3841" w:rsidRPr="008B3841">
        <w:rPr>
          <w:bCs/>
          <w:szCs w:val="22"/>
        </w:rPr>
        <w:t>minigrid</w:t>
      </w:r>
      <w:proofErr w:type="spellEnd"/>
      <w:r w:rsidR="008B3841" w:rsidRPr="008B3841">
        <w:rPr>
          <w:bCs/>
          <w:szCs w:val="22"/>
        </w:rPr>
        <w:t xml:space="preserve"> system (PUE Overlay) are provided below and the methodology used is described in</w:t>
      </w:r>
      <w:r w:rsidR="008B3841">
        <w:rPr>
          <w:bCs/>
          <w:szCs w:val="22"/>
        </w:rPr>
        <w:t xml:space="preserve"> </w:t>
      </w:r>
      <w:r w:rsidR="008B3841" w:rsidRPr="008B3841">
        <w:rPr>
          <w:bCs/>
          <w:color w:val="2E74B5" w:themeColor="accent5" w:themeShade="BF"/>
          <w:szCs w:val="22"/>
        </w:rPr>
        <w:t xml:space="preserve">Annex  </w:t>
      </w:r>
      <w:r w:rsidR="008B3841" w:rsidRPr="008B3841">
        <w:rPr>
          <w:bCs/>
          <w:color w:val="2E74B5" w:themeColor="accent5" w:themeShade="BF"/>
          <w:szCs w:val="22"/>
        </w:rPr>
        <w:fldChar w:fldCharType="begin"/>
      </w:r>
      <w:r w:rsidR="008B3841" w:rsidRPr="008B3841">
        <w:rPr>
          <w:bCs/>
          <w:color w:val="2E74B5" w:themeColor="accent5" w:themeShade="BF"/>
          <w:szCs w:val="22"/>
        </w:rPr>
        <w:instrText xml:space="preserve"> REF _Ref108807865 \n \h </w:instrText>
      </w:r>
      <w:r w:rsidR="008B3841" w:rsidRPr="008B3841">
        <w:rPr>
          <w:bCs/>
          <w:color w:val="2E74B5" w:themeColor="accent5" w:themeShade="BF"/>
          <w:szCs w:val="22"/>
        </w:rPr>
      </w:r>
      <w:r w:rsidR="008B3841" w:rsidRPr="008B3841">
        <w:rPr>
          <w:bCs/>
          <w:color w:val="2E74B5" w:themeColor="accent5" w:themeShade="BF"/>
          <w:szCs w:val="22"/>
        </w:rPr>
        <w:fldChar w:fldCharType="separate"/>
      </w:r>
      <w:r w:rsidR="001D6D3D">
        <w:rPr>
          <w:bCs/>
          <w:color w:val="2E74B5" w:themeColor="accent5" w:themeShade="BF"/>
          <w:szCs w:val="22"/>
        </w:rPr>
        <w:t>H.5</w:t>
      </w:r>
      <w:r w:rsidR="008B3841" w:rsidRPr="008B3841">
        <w:rPr>
          <w:bCs/>
          <w:color w:val="2E74B5" w:themeColor="accent5" w:themeShade="BF"/>
          <w:szCs w:val="22"/>
        </w:rPr>
        <w:fldChar w:fldCharType="end"/>
      </w:r>
    </w:p>
    <w:p w14:paraId="25C5BE3E" w14:textId="77777777" w:rsidR="008B3841" w:rsidRPr="008B3841" w:rsidRDefault="008B3841" w:rsidP="008B3841">
      <w:pPr>
        <w:rPr>
          <w:bCs/>
          <w:szCs w:val="22"/>
        </w:rPr>
      </w:pPr>
    </w:p>
    <w:p w14:paraId="2E20287E" w14:textId="3E1A1578" w:rsidR="008B3841" w:rsidRPr="008B3841" w:rsidRDefault="008B3841" w:rsidP="008B3841">
      <w:pPr>
        <w:rPr>
          <w:bCs/>
          <w:szCs w:val="22"/>
        </w:rPr>
      </w:pPr>
      <w:r w:rsidRPr="008B3841">
        <w:rPr>
          <w:bCs/>
          <w:i/>
          <w:iCs/>
          <w:szCs w:val="22"/>
        </w:rPr>
        <w:t>Step 1 –</w:t>
      </w:r>
      <w:r w:rsidR="00075C85" w:rsidRPr="00075C85">
        <w:rPr>
          <w:bCs/>
          <w:i/>
          <w:iCs/>
          <w:szCs w:val="22"/>
        </w:rPr>
        <w:t xml:space="preserve"> </w:t>
      </w:r>
      <w:r w:rsidRPr="008B3841">
        <w:rPr>
          <w:bCs/>
          <w:i/>
          <w:iCs/>
          <w:szCs w:val="22"/>
        </w:rPr>
        <w:t xml:space="preserve">Defining the characteristics (size, cost) of an indicative Solar PV battery </w:t>
      </w:r>
      <w:proofErr w:type="spellStart"/>
      <w:r w:rsidRPr="008B3841">
        <w:rPr>
          <w:bCs/>
          <w:i/>
          <w:iCs/>
          <w:szCs w:val="22"/>
        </w:rPr>
        <w:t>minigrid</w:t>
      </w:r>
      <w:proofErr w:type="spellEnd"/>
      <w:r w:rsidRPr="008B3841">
        <w:rPr>
          <w:bCs/>
          <w:i/>
          <w:iCs/>
          <w:szCs w:val="22"/>
        </w:rPr>
        <w:t xml:space="preserve"> and its baseline - a referential diesel-based </w:t>
      </w:r>
      <w:proofErr w:type="spellStart"/>
      <w:r w:rsidRPr="008B3841">
        <w:rPr>
          <w:bCs/>
          <w:i/>
          <w:iCs/>
          <w:szCs w:val="22"/>
        </w:rPr>
        <w:t>minigrid</w:t>
      </w:r>
      <w:proofErr w:type="spellEnd"/>
      <w:r w:rsidRPr="008B3841">
        <w:rPr>
          <w:bCs/>
          <w:szCs w:val="22"/>
        </w:rPr>
        <w:t>.</w:t>
      </w:r>
    </w:p>
    <w:p w14:paraId="22BE26B1" w14:textId="77777777" w:rsidR="008B3841" w:rsidRPr="008B3841" w:rsidRDefault="008B3841" w:rsidP="008B3841">
      <w:pPr>
        <w:rPr>
          <w:bCs/>
          <w:sz w:val="6"/>
          <w:szCs w:val="6"/>
        </w:rPr>
      </w:pPr>
    </w:p>
    <w:p w14:paraId="73DF21A0" w14:textId="77777777" w:rsidR="008B3841" w:rsidRPr="008B3841" w:rsidRDefault="008B3841" w:rsidP="004961B6">
      <w:pPr>
        <w:pStyle w:val="ListParagraph"/>
        <w:numPr>
          <w:ilvl w:val="0"/>
          <w:numId w:val="77"/>
        </w:numPr>
        <w:ind w:left="284" w:hanging="284"/>
        <w:jc w:val="both"/>
        <w:rPr>
          <w:rFonts w:asciiTheme="minorHAnsi" w:hAnsiTheme="minorHAnsi" w:cstheme="minorHAnsi"/>
          <w:bCs/>
          <w:sz w:val="20"/>
          <w:szCs w:val="20"/>
        </w:rPr>
      </w:pPr>
      <w:r w:rsidRPr="008B3841">
        <w:rPr>
          <w:rFonts w:asciiTheme="minorHAnsi" w:hAnsiTheme="minorHAnsi" w:cstheme="minorHAnsi"/>
          <w:bCs/>
          <w:sz w:val="20"/>
          <w:szCs w:val="20"/>
        </w:rPr>
        <w:t xml:space="preserve">A PUE Overlay consisting of 2 new commercial/PUE users is added to an indicative existing RE </w:t>
      </w:r>
      <w:proofErr w:type="spellStart"/>
      <w:r w:rsidRPr="008B3841">
        <w:rPr>
          <w:rFonts w:asciiTheme="minorHAnsi" w:hAnsiTheme="minorHAnsi" w:cstheme="minorHAnsi"/>
          <w:bCs/>
          <w:sz w:val="20"/>
          <w:szCs w:val="20"/>
        </w:rPr>
        <w:t>minigrid</w:t>
      </w:r>
      <w:proofErr w:type="spellEnd"/>
      <w:r w:rsidRPr="008B3841">
        <w:rPr>
          <w:rFonts w:asciiTheme="minorHAnsi" w:hAnsiTheme="minorHAnsi" w:cstheme="minorHAnsi"/>
          <w:bCs/>
          <w:sz w:val="20"/>
          <w:szCs w:val="20"/>
        </w:rPr>
        <w:t xml:space="preserve"> - assumed to be serving a market of 25 residential, 0 social, and 3 commercial/PUE customers - bringing total connections from 28 to 30. </w:t>
      </w:r>
    </w:p>
    <w:p w14:paraId="5219E259" w14:textId="77777777" w:rsidR="008B3841" w:rsidRPr="008B3841" w:rsidRDefault="008B3841" w:rsidP="004961B6">
      <w:pPr>
        <w:pStyle w:val="ListParagraph"/>
        <w:numPr>
          <w:ilvl w:val="0"/>
          <w:numId w:val="77"/>
        </w:numPr>
        <w:ind w:left="284" w:hanging="284"/>
        <w:jc w:val="both"/>
        <w:rPr>
          <w:rFonts w:asciiTheme="minorHAnsi" w:hAnsiTheme="minorHAnsi" w:cstheme="minorHAnsi"/>
          <w:bCs/>
          <w:sz w:val="20"/>
          <w:szCs w:val="20"/>
        </w:rPr>
      </w:pPr>
      <w:r w:rsidRPr="008B3841">
        <w:rPr>
          <w:rFonts w:asciiTheme="minorHAnsi" w:hAnsiTheme="minorHAnsi" w:cstheme="minorHAnsi"/>
          <w:bCs/>
          <w:sz w:val="20"/>
          <w:szCs w:val="20"/>
        </w:rPr>
        <w:t xml:space="preserve">As a result, the pilot’s indicative RE </w:t>
      </w:r>
      <w:proofErr w:type="spellStart"/>
      <w:r w:rsidRPr="008B3841">
        <w:rPr>
          <w:rFonts w:asciiTheme="minorHAnsi" w:hAnsiTheme="minorHAnsi" w:cstheme="minorHAnsi"/>
          <w:bCs/>
          <w:sz w:val="20"/>
          <w:szCs w:val="20"/>
        </w:rPr>
        <w:t>minigrid</w:t>
      </w:r>
      <w:proofErr w:type="spellEnd"/>
      <w:r w:rsidRPr="008B3841">
        <w:rPr>
          <w:rFonts w:asciiTheme="minorHAnsi" w:hAnsiTheme="minorHAnsi" w:cstheme="minorHAnsi"/>
          <w:bCs/>
          <w:sz w:val="20"/>
          <w:szCs w:val="20"/>
        </w:rPr>
        <w:t xml:space="preserve"> (with PUE Overlay) would benefit a total of 140 people (5 people per residential connection, 4 people for each social sector connection, and 3 people for each commercial/PUE connection).</w:t>
      </w:r>
    </w:p>
    <w:p w14:paraId="460D4779" w14:textId="4EB3C641" w:rsidR="008B3841" w:rsidRPr="008B3841" w:rsidRDefault="008B3841" w:rsidP="004961B6">
      <w:pPr>
        <w:pStyle w:val="ListParagraph"/>
        <w:numPr>
          <w:ilvl w:val="0"/>
          <w:numId w:val="77"/>
        </w:numPr>
        <w:ind w:left="284" w:hanging="284"/>
        <w:jc w:val="both"/>
        <w:rPr>
          <w:rFonts w:asciiTheme="minorHAnsi" w:hAnsiTheme="minorHAnsi" w:cstheme="minorHAnsi"/>
          <w:bCs/>
          <w:sz w:val="20"/>
          <w:szCs w:val="20"/>
        </w:rPr>
      </w:pPr>
      <w:r w:rsidRPr="008B3841">
        <w:rPr>
          <w:rFonts w:asciiTheme="minorHAnsi" w:hAnsiTheme="minorHAnsi" w:cstheme="minorHAnsi"/>
          <w:bCs/>
          <w:sz w:val="20"/>
          <w:szCs w:val="20"/>
        </w:rPr>
        <w:t xml:space="preserve">Based on estimated electricity demand from each of the 30 </w:t>
      </w:r>
      <w:proofErr w:type="spellStart"/>
      <w:r w:rsidRPr="008B3841">
        <w:rPr>
          <w:rFonts w:asciiTheme="minorHAnsi" w:hAnsiTheme="minorHAnsi" w:cstheme="minorHAnsi"/>
          <w:bCs/>
          <w:sz w:val="20"/>
          <w:szCs w:val="20"/>
        </w:rPr>
        <w:t>minigrid</w:t>
      </w:r>
      <w:proofErr w:type="spellEnd"/>
      <w:r w:rsidRPr="008B3841">
        <w:rPr>
          <w:rFonts w:asciiTheme="minorHAnsi" w:hAnsiTheme="minorHAnsi" w:cstheme="minorHAnsi"/>
          <w:bCs/>
          <w:sz w:val="20"/>
          <w:szCs w:val="20"/>
        </w:rPr>
        <w:t xml:space="preserve"> customers over a 20-year period, the model estimates the pilot’s indicative RE </w:t>
      </w:r>
      <w:proofErr w:type="spellStart"/>
      <w:r w:rsidRPr="008B3841">
        <w:rPr>
          <w:rFonts w:asciiTheme="minorHAnsi" w:hAnsiTheme="minorHAnsi" w:cstheme="minorHAnsi"/>
          <w:bCs/>
          <w:sz w:val="20"/>
          <w:szCs w:val="20"/>
        </w:rPr>
        <w:t>minigrid</w:t>
      </w:r>
      <w:proofErr w:type="spellEnd"/>
      <w:r w:rsidRPr="008B3841">
        <w:rPr>
          <w:rFonts w:asciiTheme="minorHAnsi" w:hAnsiTheme="minorHAnsi" w:cstheme="minorHAnsi"/>
          <w:bCs/>
          <w:sz w:val="20"/>
          <w:szCs w:val="20"/>
        </w:rPr>
        <w:t xml:space="preserve"> (with PUE Overlay) would be a system with </w:t>
      </w:r>
      <w:r w:rsidR="004961B6">
        <w:rPr>
          <w:rFonts w:asciiTheme="minorHAnsi" w:hAnsiTheme="minorHAnsi" w:cstheme="minorHAnsi"/>
          <w:bCs/>
          <w:sz w:val="20"/>
          <w:szCs w:val="20"/>
        </w:rPr>
        <w:t>a s</w:t>
      </w:r>
      <w:r w:rsidRPr="008B3841">
        <w:rPr>
          <w:rFonts w:asciiTheme="minorHAnsi" w:hAnsiTheme="minorHAnsi" w:cstheme="minorHAnsi"/>
          <w:bCs/>
          <w:sz w:val="20"/>
          <w:szCs w:val="20"/>
        </w:rPr>
        <w:t xml:space="preserve">olar PV capacity of 41 kW and battery storage capacity of 100 kWh. For comparison, a baseline, notional, diesel-only </w:t>
      </w:r>
      <w:proofErr w:type="spellStart"/>
      <w:r w:rsidRPr="008B3841">
        <w:rPr>
          <w:rFonts w:asciiTheme="minorHAnsi" w:hAnsiTheme="minorHAnsi" w:cstheme="minorHAnsi"/>
          <w:bCs/>
          <w:sz w:val="20"/>
          <w:szCs w:val="20"/>
        </w:rPr>
        <w:t>minigrid</w:t>
      </w:r>
      <w:proofErr w:type="spellEnd"/>
      <w:r w:rsidRPr="008B3841">
        <w:rPr>
          <w:rFonts w:asciiTheme="minorHAnsi" w:hAnsiTheme="minorHAnsi" w:cstheme="minorHAnsi"/>
          <w:bCs/>
          <w:sz w:val="20"/>
          <w:szCs w:val="20"/>
        </w:rPr>
        <w:t xml:space="preserve"> serving the same set of customers would have </w:t>
      </w:r>
      <w:r w:rsidR="004961B6">
        <w:rPr>
          <w:rFonts w:asciiTheme="minorHAnsi" w:hAnsiTheme="minorHAnsi" w:cstheme="minorHAnsi"/>
          <w:bCs/>
          <w:sz w:val="20"/>
          <w:szCs w:val="20"/>
        </w:rPr>
        <w:t xml:space="preserve">a </w:t>
      </w:r>
      <w:r w:rsidRPr="008B3841">
        <w:rPr>
          <w:rFonts w:asciiTheme="minorHAnsi" w:hAnsiTheme="minorHAnsi" w:cstheme="minorHAnsi"/>
          <w:bCs/>
          <w:sz w:val="20"/>
          <w:szCs w:val="20"/>
        </w:rPr>
        <w:t>capacity of 32 kVA/25 kW.</w:t>
      </w:r>
    </w:p>
    <w:p w14:paraId="067BD051" w14:textId="77777777" w:rsidR="008B3841" w:rsidRPr="008B3841" w:rsidRDefault="008B3841" w:rsidP="004961B6">
      <w:pPr>
        <w:pStyle w:val="ListParagraph"/>
        <w:numPr>
          <w:ilvl w:val="0"/>
          <w:numId w:val="77"/>
        </w:numPr>
        <w:ind w:left="284" w:hanging="284"/>
        <w:jc w:val="both"/>
        <w:rPr>
          <w:rFonts w:asciiTheme="minorHAnsi" w:hAnsiTheme="minorHAnsi" w:cstheme="minorHAnsi"/>
          <w:bCs/>
          <w:sz w:val="20"/>
          <w:szCs w:val="20"/>
        </w:rPr>
      </w:pPr>
      <w:r w:rsidRPr="008B3841">
        <w:rPr>
          <w:rFonts w:asciiTheme="minorHAnsi" w:hAnsiTheme="minorHAnsi" w:cstheme="minorHAnsi"/>
          <w:bCs/>
          <w:sz w:val="20"/>
          <w:szCs w:val="20"/>
        </w:rPr>
        <w:t xml:space="preserve">The model calculates the incremental capacity required to add the 2 new PUE Overlay end-users to an existing </w:t>
      </w:r>
      <w:proofErr w:type="spellStart"/>
      <w:r w:rsidRPr="008B3841">
        <w:rPr>
          <w:rFonts w:asciiTheme="minorHAnsi" w:hAnsiTheme="minorHAnsi" w:cstheme="minorHAnsi"/>
          <w:bCs/>
          <w:sz w:val="20"/>
          <w:szCs w:val="20"/>
        </w:rPr>
        <w:t>minigrid</w:t>
      </w:r>
      <w:proofErr w:type="spellEnd"/>
      <w:r w:rsidRPr="008B3841">
        <w:rPr>
          <w:rFonts w:asciiTheme="minorHAnsi" w:hAnsiTheme="minorHAnsi" w:cstheme="minorHAnsi"/>
          <w:bCs/>
          <w:sz w:val="20"/>
          <w:szCs w:val="20"/>
        </w:rPr>
        <w:t xml:space="preserve">. The incremental RE capacity to accommodate additional commercial/PUE connections is estimated at 19 kW and 47 kWh of Solar PV battery storage respectively. </w:t>
      </w:r>
    </w:p>
    <w:p w14:paraId="56F3615B" w14:textId="6773F0CF" w:rsidR="008B3841" w:rsidRDefault="008B3841" w:rsidP="004961B6">
      <w:pPr>
        <w:pStyle w:val="ListParagraph"/>
        <w:numPr>
          <w:ilvl w:val="0"/>
          <w:numId w:val="77"/>
        </w:numPr>
        <w:ind w:left="284" w:hanging="284"/>
        <w:jc w:val="both"/>
        <w:rPr>
          <w:rFonts w:asciiTheme="minorHAnsi" w:hAnsiTheme="minorHAnsi" w:cstheme="minorHAnsi"/>
          <w:bCs/>
          <w:sz w:val="20"/>
          <w:szCs w:val="20"/>
        </w:rPr>
      </w:pPr>
      <w:r w:rsidRPr="008B3841">
        <w:rPr>
          <w:rFonts w:asciiTheme="minorHAnsi" w:hAnsiTheme="minorHAnsi" w:cstheme="minorHAnsi"/>
          <w:bCs/>
          <w:sz w:val="20"/>
          <w:szCs w:val="20"/>
        </w:rPr>
        <w:t xml:space="preserve">A total estimated </w:t>
      </w:r>
      <w:proofErr w:type="spellStart"/>
      <w:r w:rsidRPr="008B3841">
        <w:rPr>
          <w:rFonts w:asciiTheme="minorHAnsi" w:hAnsiTheme="minorHAnsi" w:cstheme="minorHAnsi"/>
          <w:bCs/>
          <w:sz w:val="20"/>
          <w:szCs w:val="20"/>
        </w:rPr>
        <w:t>minigrid</w:t>
      </w:r>
      <w:proofErr w:type="spellEnd"/>
      <w:r w:rsidRPr="008B3841">
        <w:rPr>
          <w:rFonts w:asciiTheme="minorHAnsi" w:hAnsiTheme="minorHAnsi" w:cstheme="minorHAnsi"/>
          <w:bCs/>
          <w:sz w:val="20"/>
          <w:szCs w:val="20"/>
        </w:rPr>
        <w:t xml:space="preserve"> CAPEX of $51,268 is required to set</w:t>
      </w:r>
      <w:r w:rsidR="004961B6">
        <w:rPr>
          <w:rFonts w:asciiTheme="minorHAnsi" w:hAnsiTheme="minorHAnsi" w:cstheme="minorHAnsi"/>
          <w:bCs/>
          <w:sz w:val="20"/>
          <w:szCs w:val="20"/>
        </w:rPr>
        <w:t xml:space="preserve"> </w:t>
      </w:r>
      <w:r w:rsidRPr="008B3841">
        <w:rPr>
          <w:rFonts w:asciiTheme="minorHAnsi" w:hAnsiTheme="minorHAnsi" w:cstheme="minorHAnsi"/>
          <w:bCs/>
          <w:sz w:val="20"/>
          <w:szCs w:val="20"/>
        </w:rPr>
        <w:t xml:space="preserve">up the pilot’s additional </w:t>
      </w:r>
      <w:proofErr w:type="spellStart"/>
      <w:r w:rsidRPr="008B3841">
        <w:rPr>
          <w:rFonts w:asciiTheme="minorHAnsi" w:hAnsiTheme="minorHAnsi" w:cstheme="minorHAnsi"/>
          <w:bCs/>
          <w:sz w:val="20"/>
          <w:szCs w:val="20"/>
        </w:rPr>
        <w:t>minigrid</w:t>
      </w:r>
      <w:proofErr w:type="spellEnd"/>
      <w:r w:rsidRPr="008B3841">
        <w:rPr>
          <w:rFonts w:asciiTheme="minorHAnsi" w:hAnsiTheme="minorHAnsi" w:cstheme="minorHAnsi"/>
          <w:bCs/>
          <w:sz w:val="20"/>
          <w:szCs w:val="20"/>
        </w:rPr>
        <w:t xml:space="preserve"> capacity to </w:t>
      </w:r>
      <w:r w:rsidR="004961B6">
        <w:rPr>
          <w:rFonts w:asciiTheme="minorHAnsi" w:hAnsiTheme="minorHAnsi" w:cstheme="minorHAnsi"/>
          <w:bCs/>
          <w:sz w:val="20"/>
          <w:szCs w:val="20"/>
        </w:rPr>
        <w:t>a</w:t>
      </w:r>
      <w:r w:rsidRPr="008B3841">
        <w:rPr>
          <w:rFonts w:asciiTheme="minorHAnsi" w:hAnsiTheme="minorHAnsi" w:cstheme="minorHAnsi"/>
          <w:bCs/>
          <w:sz w:val="20"/>
          <w:szCs w:val="20"/>
        </w:rPr>
        <w:t>ccommodate new PUE end users. This is based on an average CAPEX cost of $2,698 per kW of incremental installed solar PV capacity.</w:t>
      </w:r>
    </w:p>
    <w:p w14:paraId="2ADBF744" w14:textId="7CDA1F86" w:rsidR="00B06CC9" w:rsidRDefault="00F73147">
      <w:pPr>
        <w:jc w:val="left"/>
        <w:rPr>
          <w:rFonts w:asciiTheme="minorHAnsi" w:hAnsiTheme="minorHAnsi" w:cstheme="minorHAnsi"/>
          <w:bCs/>
          <w:szCs w:val="20"/>
        </w:rPr>
      </w:pPr>
      <w:r>
        <w:rPr>
          <w:noProof/>
        </w:rPr>
        <w:lastRenderedPageBreak/>
        <mc:AlternateContent>
          <mc:Choice Requires="wps">
            <w:drawing>
              <wp:anchor distT="107950" distB="107950" distL="114300" distR="114300" simplePos="0" relativeHeight="251654656" behindDoc="0" locked="0" layoutInCell="1" allowOverlap="1" wp14:anchorId="1EC9DEE2" wp14:editId="2AF4652C">
                <wp:simplePos x="0" y="0"/>
                <wp:positionH relativeFrom="page">
                  <wp:posOffset>335280</wp:posOffset>
                </wp:positionH>
                <wp:positionV relativeFrom="page">
                  <wp:posOffset>690880</wp:posOffset>
                </wp:positionV>
                <wp:extent cx="6897370" cy="8371840"/>
                <wp:effectExtent l="0" t="0" r="0" b="0"/>
                <wp:wrapSquare wrapText="bothSides"/>
                <wp:docPr id="957298977" name="Text Box 9572989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97370" cy="8371840"/>
                        </a:xfrm>
                        <a:prstGeom prst="rect">
                          <a:avLst/>
                        </a:prstGeom>
                        <a:solidFill>
                          <a:srgbClr val="FFFFFF"/>
                        </a:solidFill>
                        <a:ln w="9525">
                          <a:solidFill>
                            <a:sysClr val="window" lastClr="FFFFFF">
                              <a:lumMod val="65000"/>
                            </a:sysClr>
                          </a:solidFill>
                          <a:miter lim="800000"/>
                          <a:headEnd/>
                          <a:tailEnd/>
                        </a:ln>
                      </wps:spPr>
                      <wps:txbx>
                        <w:txbxContent>
                          <w:p w14:paraId="40DD9A14" w14:textId="2943CC30" w:rsidR="00B06CC9" w:rsidRDefault="00B06CC9" w:rsidP="00B06CC9">
                            <w:pPr>
                              <w:rPr>
                                <w:b/>
                                <w:color w:val="0070C0"/>
                                <w:lang w:val="en-GB"/>
                              </w:rPr>
                            </w:pPr>
                            <w:bookmarkStart w:id="472" w:name="_Ref108854195"/>
                            <w:bookmarkStart w:id="473" w:name="_Toc122610330"/>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1D6D3D">
                              <w:rPr>
                                <w:b/>
                                <w:noProof/>
                                <w:color w:val="0070C0"/>
                                <w:lang w:val="en-GB"/>
                              </w:rPr>
                              <w:t>59</w:t>
                            </w:r>
                            <w:r w:rsidRPr="006C5D5B">
                              <w:rPr>
                                <w:color w:val="0070C0"/>
                                <w:lang w:val="en-GB"/>
                              </w:rPr>
                              <w:fldChar w:fldCharType="end"/>
                            </w:r>
                            <w:bookmarkEnd w:id="472"/>
                            <w:r>
                              <w:rPr>
                                <w:b/>
                                <w:color w:val="0070C0"/>
                                <w:lang w:val="en-GB"/>
                              </w:rPr>
                              <w:tab/>
                              <w:t>Indicative MG system – Pilot 2</w:t>
                            </w:r>
                            <w:bookmarkEnd w:id="473"/>
                          </w:p>
                          <w:p w14:paraId="106CD2C0" w14:textId="77777777" w:rsidR="00B06CC9" w:rsidRDefault="00B06CC9" w:rsidP="00B06CC9">
                            <w:pPr>
                              <w:rPr>
                                <w:b/>
                                <w:color w:val="0070C0"/>
                                <w:lang w:val="en-GB"/>
                              </w:rPr>
                            </w:pPr>
                          </w:p>
                          <w:tbl>
                            <w:tblPr>
                              <w:tblW w:w="8540" w:type="dxa"/>
                              <w:tblInd w:w="360"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ook w:val="04A0" w:firstRow="1" w:lastRow="0" w:firstColumn="1" w:lastColumn="0" w:noHBand="0" w:noVBand="1"/>
                            </w:tblPr>
                            <w:tblGrid>
                              <w:gridCol w:w="2690"/>
                              <w:gridCol w:w="3510"/>
                              <w:gridCol w:w="2340"/>
                            </w:tblGrid>
                            <w:tr w:rsidR="00B06CC9" w:rsidRPr="00234A09" w14:paraId="6BD3CC60" w14:textId="77777777" w:rsidTr="00706200">
                              <w:trPr>
                                <w:trHeight w:val="20"/>
                                <w:tblHeader/>
                              </w:trPr>
                              <w:tc>
                                <w:tcPr>
                                  <w:tcW w:w="2690" w:type="dxa"/>
                                  <w:shd w:val="clear" w:color="000000" w:fill="1F4E78"/>
                                  <w:vAlign w:val="center"/>
                                  <w:hideMark/>
                                </w:tcPr>
                                <w:p w14:paraId="39DDCF4A" w14:textId="77777777" w:rsidR="00B06CC9" w:rsidRPr="00234A09" w:rsidRDefault="00B06CC9" w:rsidP="00234A09">
                                  <w:pPr>
                                    <w:jc w:val="left"/>
                                    <w:rPr>
                                      <w:rFonts w:asciiTheme="minorHAnsi" w:eastAsia="Times New Roman" w:hAnsiTheme="minorHAnsi" w:cstheme="minorHAnsi"/>
                                      <w:b/>
                                      <w:bCs/>
                                      <w:color w:val="FFFFFF"/>
                                      <w:sz w:val="18"/>
                                      <w:szCs w:val="18"/>
                                    </w:rPr>
                                  </w:pPr>
                                  <w:r w:rsidRPr="00234A09">
                                    <w:rPr>
                                      <w:rFonts w:asciiTheme="minorHAnsi" w:eastAsia="Times New Roman" w:hAnsiTheme="minorHAnsi" w:cstheme="minorHAnsi"/>
                                      <w:b/>
                                      <w:bCs/>
                                      <w:color w:val="FFFFFF"/>
                                      <w:sz w:val="18"/>
                                      <w:szCs w:val="18"/>
                                    </w:rPr>
                                    <w:t>Input</w:t>
                                  </w:r>
                                </w:p>
                              </w:tc>
                              <w:tc>
                                <w:tcPr>
                                  <w:tcW w:w="3510" w:type="dxa"/>
                                  <w:shd w:val="clear" w:color="000000" w:fill="1F4E78"/>
                                  <w:vAlign w:val="center"/>
                                  <w:hideMark/>
                                </w:tcPr>
                                <w:p w14:paraId="0D6624ED" w14:textId="77777777" w:rsidR="00B06CC9" w:rsidRPr="00234A09" w:rsidRDefault="00B06CC9" w:rsidP="00234A09">
                                  <w:pPr>
                                    <w:jc w:val="center"/>
                                    <w:rPr>
                                      <w:rFonts w:asciiTheme="minorHAnsi" w:eastAsia="Times New Roman" w:hAnsiTheme="minorHAnsi" w:cstheme="minorHAnsi"/>
                                      <w:b/>
                                      <w:bCs/>
                                      <w:color w:val="FFFFFF"/>
                                      <w:sz w:val="18"/>
                                      <w:szCs w:val="18"/>
                                    </w:rPr>
                                  </w:pPr>
                                  <w:r w:rsidRPr="00234A09">
                                    <w:rPr>
                                      <w:rFonts w:asciiTheme="minorHAnsi" w:eastAsia="Times New Roman" w:hAnsiTheme="minorHAnsi" w:cstheme="minorHAnsi"/>
                                      <w:b/>
                                      <w:bCs/>
                                      <w:color w:val="FFFFFF"/>
                                      <w:sz w:val="18"/>
                                      <w:szCs w:val="18"/>
                                    </w:rPr>
                                    <w:t> </w:t>
                                  </w:r>
                                </w:p>
                              </w:tc>
                              <w:tc>
                                <w:tcPr>
                                  <w:tcW w:w="2340" w:type="dxa"/>
                                  <w:shd w:val="clear" w:color="000000" w:fill="1F4E78"/>
                                  <w:vAlign w:val="center"/>
                                  <w:hideMark/>
                                </w:tcPr>
                                <w:p w14:paraId="22A33FD0" w14:textId="77777777" w:rsidR="00B06CC9" w:rsidRPr="00234A09" w:rsidRDefault="00B06CC9" w:rsidP="00234A09">
                                  <w:pPr>
                                    <w:jc w:val="center"/>
                                    <w:rPr>
                                      <w:rFonts w:asciiTheme="minorHAnsi" w:eastAsia="Times New Roman" w:hAnsiTheme="minorHAnsi" w:cstheme="minorHAnsi"/>
                                      <w:b/>
                                      <w:bCs/>
                                      <w:color w:val="FFFFFF"/>
                                      <w:sz w:val="18"/>
                                      <w:szCs w:val="18"/>
                                    </w:rPr>
                                  </w:pPr>
                                  <w:r w:rsidRPr="00234A09">
                                    <w:rPr>
                                      <w:rFonts w:asciiTheme="minorHAnsi" w:eastAsia="Times New Roman" w:hAnsiTheme="minorHAnsi" w:cstheme="minorHAnsi"/>
                                      <w:b/>
                                      <w:bCs/>
                                      <w:color w:val="FFFFFF"/>
                                      <w:sz w:val="18"/>
                                      <w:szCs w:val="18"/>
                                    </w:rPr>
                                    <w:t>Indicative Minigrid  (Values)</w:t>
                                  </w:r>
                                </w:p>
                              </w:tc>
                            </w:tr>
                            <w:tr w:rsidR="00B06CC9" w:rsidRPr="00234A09" w14:paraId="0E4911C8" w14:textId="77777777" w:rsidTr="00706200">
                              <w:trPr>
                                <w:trHeight w:val="20"/>
                              </w:trPr>
                              <w:tc>
                                <w:tcPr>
                                  <w:tcW w:w="6200" w:type="dxa"/>
                                  <w:gridSpan w:val="2"/>
                                  <w:shd w:val="clear" w:color="auto" w:fill="auto"/>
                                  <w:vAlign w:val="center"/>
                                  <w:hideMark/>
                                </w:tcPr>
                                <w:p w14:paraId="37547975" w14:textId="77777777" w:rsidR="00B06CC9" w:rsidRPr="00234A09" w:rsidRDefault="00B06CC9" w:rsidP="00234A09">
                                  <w:pPr>
                                    <w:jc w:val="left"/>
                                    <w:rPr>
                                      <w:rFonts w:asciiTheme="minorHAnsi" w:eastAsia="Times New Roman" w:hAnsiTheme="minorHAnsi" w:cstheme="minorHAnsi"/>
                                      <w:color w:val="000000"/>
                                      <w:sz w:val="18"/>
                                      <w:szCs w:val="18"/>
                                      <w:lang w:val="en-IN"/>
                                    </w:rPr>
                                  </w:pPr>
                                  <w:r w:rsidRPr="00234A09">
                                    <w:rPr>
                                      <w:rFonts w:asciiTheme="minorHAnsi" w:eastAsia="Times New Roman" w:hAnsiTheme="minorHAnsi" w:cstheme="minorHAnsi"/>
                                      <w:color w:val="000000"/>
                                      <w:sz w:val="18"/>
                                      <w:szCs w:val="18"/>
                                      <w:lang w:val="en-IN"/>
                                    </w:rPr>
                                    <w:t>Type of Pilot</w:t>
                                  </w:r>
                                </w:p>
                              </w:tc>
                              <w:tc>
                                <w:tcPr>
                                  <w:tcW w:w="2340" w:type="dxa"/>
                                  <w:shd w:val="clear" w:color="auto" w:fill="auto"/>
                                  <w:vAlign w:val="center"/>
                                  <w:hideMark/>
                                </w:tcPr>
                                <w:p w14:paraId="3EC45DA3" w14:textId="77777777" w:rsidR="00B06CC9" w:rsidRPr="00234A09" w:rsidRDefault="00B06CC9" w:rsidP="00234A09">
                                  <w:pPr>
                                    <w:jc w:val="center"/>
                                    <w:rPr>
                                      <w:rFonts w:asciiTheme="minorHAnsi" w:eastAsia="Times New Roman" w:hAnsiTheme="minorHAnsi" w:cstheme="minorHAnsi"/>
                                      <w:color w:val="000000"/>
                                      <w:sz w:val="18"/>
                                      <w:szCs w:val="18"/>
                                      <w:lang w:val="en-IN"/>
                                    </w:rPr>
                                  </w:pPr>
                                  <w:r w:rsidRPr="00234A09">
                                    <w:rPr>
                                      <w:rFonts w:asciiTheme="minorHAnsi" w:eastAsia="Times New Roman" w:hAnsiTheme="minorHAnsi" w:cstheme="minorHAnsi"/>
                                      <w:color w:val="000000"/>
                                      <w:sz w:val="18"/>
                                      <w:szCs w:val="18"/>
                                      <w:lang w:val="en-IN"/>
                                    </w:rPr>
                                    <w:t>PUE Overlay</w:t>
                                  </w:r>
                                </w:p>
                              </w:tc>
                            </w:tr>
                            <w:tr w:rsidR="00B06CC9" w:rsidRPr="00234A09" w14:paraId="618AB089" w14:textId="77777777" w:rsidTr="00706200">
                              <w:trPr>
                                <w:trHeight w:val="20"/>
                              </w:trPr>
                              <w:tc>
                                <w:tcPr>
                                  <w:tcW w:w="6200" w:type="dxa"/>
                                  <w:gridSpan w:val="2"/>
                                  <w:shd w:val="clear" w:color="auto" w:fill="auto"/>
                                  <w:vAlign w:val="center"/>
                                  <w:hideMark/>
                                </w:tcPr>
                                <w:p w14:paraId="243BD7C9" w14:textId="77777777" w:rsidR="00B06CC9" w:rsidRPr="00234A09" w:rsidRDefault="00B06CC9" w:rsidP="00234A09">
                                  <w:pPr>
                                    <w:jc w:val="left"/>
                                    <w:rPr>
                                      <w:rFonts w:asciiTheme="minorHAnsi" w:eastAsia="Times New Roman" w:hAnsiTheme="minorHAnsi" w:cstheme="minorHAnsi"/>
                                      <w:color w:val="000000"/>
                                      <w:sz w:val="18"/>
                                      <w:szCs w:val="18"/>
                                    </w:rPr>
                                  </w:pPr>
                                  <w:r w:rsidRPr="00234A09">
                                    <w:rPr>
                                      <w:rFonts w:asciiTheme="minorHAnsi" w:eastAsia="Times New Roman" w:hAnsiTheme="minorHAnsi" w:cstheme="minorHAnsi"/>
                                      <w:color w:val="000000"/>
                                      <w:sz w:val="18"/>
                                      <w:szCs w:val="18"/>
                                      <w:lang w:val="en-IN"/>
                                    </w:rPr>
                                    <w:t>Technology:</w:t>
                                  </w:r>
                                </w:p>
                              </w:tc>
                              <w:tc>
                                <w:tcPr>
                                  <w:tcW w:w="2340" w:type="dxa"/>
                                  <w:shd w:val="clear" w:color="auto" w:fill="auto"/>
                                  <w:vAlign w:val="center"/>
                                  <w:hideMark/>
                                </w:tcPr>
                                <w:p w14:paraId="26D2015A" w14:textId="77777777" w:rsidR="00B06CC9" w:rsidRPr="00234A09" w:rsidRDefault="00B06CC9" w:rsidP="00234A09">
                                  <w:pPr>
                                    <w:jc w:val="center"/>
                                    <w:rPr>
                                      <w:rFonts w:asciiTheme="minorHAnsi" w:eastAsia="Times New Roman" w:hAnsiTheme="minorHAnsi" w:cstheme="minorHAnsi"/>
                                      <w:color w:val="000000"/>
                                      <w:sz w:val="18"/>
                                      <w:szCs w:val="18"/>
                                    </w:rPr>
                                  </w:pPr>
                                  <w:r w:rsidRPr="00234A09">
                                    <w:rPr>
                                      <w:rFonts w:asciiTheme="minorHAnsi" w:eastAsia="Times New Roman" w:hAnsiTheme="minorHAnsi" w:cstheme="minorHAnsi"/>
                                      <w:color w:val="000000"/>
                                      <w:sz w:val="18"/>
                                      <w:szCs w:val="18"/>
                                      <w:lang w:val="en-IN"/>
                                    </w:rPr>
                                    <w:t>Solar PV Battery</w:t>
                                  </w:r>
                                </w:p>
                              </w:tc>
                            </w:tr>
                            <w:tr w:rsidR="00B06CC9" w:rsidRPr="00234A09" w14:paraId="7C243D29" w14:textId="77777777" w:rsidTr="00706200">
                              <w:trPr>
                                <w:trHeight w:val="20"/>
                              </w:trPr>
                              <w:tc>
                                <w:tcPr>
                                  <w:tcW w:w="6200" w:type="dxa"/>
                                  <w:gridSpan w:val="2"/>
                                  <w:shd w:val="clear" w:color="auto" w:fill="auto"/>
                                  <w:vAlign w:val="center"/>
                                </w:tcPr>
                                <w:p w14:paraId="20A3659E" w14:textId="77777777" w:rsidR="00B06CC9" w:rsidRPr="00234A09" w:rsidRDefault="00B06CC9" w:rsidP="00234A09">
                                  <w:pPr>
                                    <w:jc w:val="left"/>
                                    <w:rPr>
                                      <w:rFonts w:asciiTheme="minorHAnsi" w:eastAsiaTheme="minorHAnsi" w:hAnsiTheme="minorHAnsi" w:cstheme="minorHAnsi"/>
                                      <w:color w:val="000000"/>
                                      <w:sz w:val="18"/>
                                      <w:szCs w:val="18"/>
                                      <w:lang w:val="en-IN" w:eastAsia="en-IN"/>
                                    </w:rPr>
                                  </w:pPr>
                                  <w:r w:rsidRPr="00234A09">
                                    <w:rPr>
                                      <w:rFonts w:asciiTheme="minorHAnsi" w:hAnsiTheme="minorHAnsi" w:cstheme="minorHAnsi"/>
                                      <w:color w:val="000000"/>
                                      <w:sz w:val="18"/>
                                      <w:szCs w:val="18"/>
                                      <w:lang w:val="en-IN" w:eastAsia="en-IN"/>
                                    </w:rPr>
                                    <w:t>Market size (standard/custom)</w:t>
                                  </w:r>
                                </w:p>
                              </w:tc>
                              <w:tc>
                                <w:tcPr>
                                  <w:tcW w:w="2340" w:type="dxa"/>
                                  <w:shd w:val="clear" w:color="auto" w:fill="auto"/>
                                  <w:vAlign w:val="center"/>
                                </w:tcPr>
                                <w:p w14:paraId="377E1CD1" w14:textId="77777777" w:rsidR="00B06CC9" w:rsidRPr="00234A09" w:rsidRDefault="00B06CC9" w:rsidP="00234A09">
                                  <w:pPr>
                                    <w:jc w:val="center"/>
                                    <w:rPr>
                                      <w:rFonts w:asciiTheme="minorHAnsi" w:eastAsia="Times New Roman" w:hAnsiTheme="minorHAnsi" w:cstheme="minorHAnsi"/>
                                      <w:color w:val="000000"/>
                                      <w:sz w:val="18"/>
                                      <w:szCs w:val="18"/>
                                      <w:lang w:val="en-IN"/>
                                    </w:rPr>
                                  </w:pPr>
                                  <w:r w:rsidRPr="00234A09">
                                    <w:rPr>
                                      <w:rFonts w:asciiTheme="minorHAnsi" w:hAnsiTheme="minorHAnsi" w:cstheme="minorHAnsi"/>
                                      <w:color w:val="000000"/>
                                      <w:sz w:val="18"/>
                                      <w:szCs w:val="18"/>
                                      <w:lang w:val="en-IN" w:eastAsia="en-IN"/>
                                    </w:rPr>
                                    <w:t>Custom-sized</w:t>
                                  </w:r>
                                </w:p>
                              </w:tc>
                            </w:tr>
                            <w:tr w:rsidR="00B06CC9" w:rsidRPr="00234A09" w14:paraId="110B939D" w14:textId="77777777" w:rsidTr="00706200">
                              <w:trPr>
                                <w:trHeight w:val="20"/>
                              </w:trPr>
                              <w:tc>
                                <w:tcPr>
                                  <w:tcW w:w="2690" w:type="dxa"/>
                                  <w:vMerge w:val="restart"/>
                                  <w:shd w:val="clear" w:color="auto" w:fill="auto"/>
                                  <w:vAlign w:val="center"/>
                                  <w:hideMark/>
                                </w:tcPr>
                                <w:p w14:paraId="154B59CA" w14:textId="77777777" w:rsidR="00B06CC9" w:rsidRPr="00234A09" w:rsidRDefault="00B06CC9" w:rsidP="00234A09">
                                  <w:pPr>
                                    <w:jc w:val="left"/>
                                    <w:rPr>
                                      <w:rFonts w:asciiTheme="minorHAnsi" w:eastAsia="Times New Roman" w:hAnsiTheme="minorHAnsi" w:cstheme="minorHAnsi"/>
                                      <w:color w:val="000000"/>
                                      <w:sz w:val="18"/>
                                      <w:szCs w:val="18"/>
                                    </w:rPr>
                                  </w:pPr>
                                  <w:r w:rsidRPr="00234A09">
                                    <w:rPr>
                                      <w:rFonts w:asciiTheme="minorHAnsi" w:eastAsia="Times New Roman" w:hAnsiTheme="minorHAnsi" w:cstheme="minorHAnsi"/>
                                      <w:color w:val="000000"/>
                                      <w:sz w:val="18"/>
                                      <w:szCs w:val="18"/>
                                      <w:lang w:val="en-IN"/>
                                    </w:rPr>
                                    <w:t>Existing RE minigrid target market</w:t>
                                  </w:r>
                                  <w:r w:rsidRPr="00234A09">
                                    <w:rPr>
                                      <w:rFonts w:asciiTheme="minorHAnsi" w:eastAsia="Times New Roman" w:hAnsiTheme="minorHAnsi" w:cstheme="minorHAnsi"/>
                                      <w:color w:val="000000"/>
                                      <w:sz w:val="18"/>
                                      <w:szCs w:val="18"/>
                                      <w:lang w:val="en-IN"/>
                                    </w:rPr>
                                    <w:br/>
                                    <w:t>(# connections)</w:t>
                                  </w:r>
                                </w:p>
                              </w:tc>
                              <w:tc>
                                <w:tcPr>
                                  <w:tcW w:w="3510" w:type="dxa"/>
                                  <w:shd w:val="clear" w:color="auto" w:fill="auto"/>
                                  <w:vAlign w:val="center"/>
                                  <w:hideMark/>
                                </w:tcPr>
                                <w:p w14:paraId="06C052A8" w14:textId="77777777" w:rsidR="00B06CC9" w:rsidRPr="00234A09" w:rsidRDefault="00B06CC9" w:rsidP="00234A09">
                                  <w:pPr>
                                    <w:jc w:val="left"/>
                                    <w:rPr>
                                      <w:rFonts w:asciiTheme="minorHAnsi" w:eastAsia="Times New Roman" w:hAnsiTheme="minorHAnsi" w:cstheme="minorHAnsi"/>
                                      <w:color w:val="000000"/>
                                      <w:sz w:val="18"/>
                                      <w:szCs w:val="18"/>
                                    </w:rPr>
                                  </w:pPr>
                                  <w:r w:rsidRPr="00234A09">
                                    <w:rPr>
                                      <w:rFonts w:asciiTheme="minorHAnsi" w:hAnsiTheme="minorHAnsi" w:cstheme="minorHAnsi"/>
                                      <w:color w:val="000000"/>
                                      <w:sz w:val="18"/>
                                      <w:szCs w:val="18"/>
                                    </w:rPr>
                                    <w:t>Residential</w:t>
                                  </w:r>
                                </w:p>
                              </w:tc>
                              <w:tc>
                                <w:tcPr>
                                  <w:tcW w:w="2340" w:type="dxa"/>
                                  <w:shd w:val="clear" w:color="auto" w:fill="auto"/>
                                  <w:vAlign w:val="center"/>
                                  <w:hideMark/>
                                </w:tcPr>
                                <w:p w14:paraId="1B2FBA52" w14:textId="77777777" w:rsidR="00B06CC9" w:rsidRPr="00234A09" w:rsidRDefault="00B06CC9" w:rsidP="00234A09">
                                  <w:pPr>
                                    <w:jc w:val="center"/>
                                    <w:rPr>
                                      <w:rFonts w:asciiTheme="minorHAnsi" w:eastAsia="Times New Roman" w:hAnsiTheme="minorHAnsi" w:cstheme="minorHAnsi"/>
                                      <w:color w:val="000000"/>
                                      <w:sz w:val="18"/>
                                      <w:szCs w:val="18"/>
                                    </w:rPr>
                                  </w:pPr>
                                  <w:r w:rsidRPr="00234A09">
                                    <w:rPr>
                                      <w:rFonts w:asciiTheme="minorHAnsi" w:hAnsiTheme="minorHAnsi" w:cstheme="minorHAnsi"/>
                                      <w:color w:val="000000"/>
                                      <w:sz w:val="18"/>
                                      <w:szCs w:val="18"/>
                                    </w:rPr>
                                    <w:t>25</w:t>
                                  </w:r>
                                </w:p>
                              </w:tc>
                            </w:tr>
                            <w:tr w:rsidR="00B06CC9" w:rsidRPr="00234A09" w14:paraId="1C596CC4" w14:textId="77777777" w:rsidTr="00706200">
                              <w:trPr>
                                <w:trHeight w:val="20"/>
                              </w:trPr>
                              <w:tc>
                                <w:tcPr>
                                  <w:tcW w:w="2690" w:type="dxa"/>
                                  <w:vMerge/>
                                  <w:vAlign w:val="center"/>
                                  <w:hideMark/>
                                </w:tcPr>
                                <w:p w14:paraId="042AADE1" w14:textId="77777777" w:rsidR="00B06CC9" w:rsidRPr="00234A09" w:rsidRDefault="00B06CC9" w:rsidP="00234A09">
                                  <w:pPr>
                                    <w:jc w:val="left"/>
                                    <w:rPr>
                                      <w:rFonts w:asciiTheme="minorHAnsi" w:eastAsia="Times New Roman" w:hAnsiTheme="minorHAnsi" w:cstheme="minorHAnsi"/>
                                      <w:color w:val="000000"/>
                                      <w:sz w:val="18"/>
                                      <w:szCs w:val="18"/>
                                    </w:rPr>
                                  </w:pPr>
                                </w:p>
                              </w:tc>
                              <w:tc>
                                <w:tcPr>
                                  <w:tcW w:w="3510" w:type="dxa"/>
                                  <w:shd w:val="clear" w:color="auto" w:fill="auto"/>
                                  <w:vAlign w:val="center"/>
                                  <w:hideMark/>
                                </w:tcPr>
                                <w:p w14:paraId="745D3AEC" w14:textId="77777777" w:rsidR="00B06CC9" w:rsidRPr="00234A09" w:rsidRDefault="00B06CC9" w:rsidP="00234A09">
                                  <w:pPr>
                                    <w:jc w:val="left"/>
                                    <w:rPr>
                                      <w:rFonts w:asciiTheme="minorHAnsi" w:eastAsia="Times New Roman" w:hAnsiTheme="minorHAnsi" w:cstheme="minorHAnsi"/>
                                      <w:color w:val="000000"/>
                                      <w:sz w:val="18"/>
                                      <w:szCs w:val="18"/>
                                    </w:rPr>
                                  </w:pPr>
                                  <w:r w:rsidRPr="00234A09">
                                    <w:rPr>
                                      <w:rFonts w:asciiTheme="minorHAnsi" w:hAnsiTheme="minorHAnsi" w:cstheme="minorHAnsi"/>
                                      <w:color w:val="000000"/>
                                      <w:sz w:val="18"/>
                                      <w:szCs w:val="18"/>
                                    </w:rPr>
                                    <w:t>Social</w:t>
                                  </w:r>
                                </w:p>
                              </w:tc>
                              <w:tc>
                                <w:tcPr>
                                  <w:tcW w:w="2340" w:type="dxa"/>
                                  <w:shd w:val="clear" w:color="auto" w:fill="auto"/>
                                  <w:vAlign w:val="center"/>
                                  <w:hideMark/>
                                </w:tcPr>
                                <w:p w14:paraId="37AA53B1" w14:textId="77777777" w:rsidR="00B06CC9" w:rsidRPr="00234A09" w:rsidRDefault="00B06CC9" w:rsidP="00234A09">
                                  <w:pPr>
                                    <w:jc w:val="center"/>
                                    <w:rPr>
                                      <w:rFonts w:asciiTheme="minorHAnsi" w:eastAsia="Times New Roman" w:hAnsiTheme="minorHAnsi" w:cstheme="minorHAnsi"/>
                                      <w:color w:val="000000"/>
                                      <w:sz w:val="18"/>
                                      <w:szCs w:val="18"/>
                                    </w:rPr>
                                  </w:pPr>
                                  <w:r w:rsidRPr="00234A09">
                                    <w:rPr>
                                      <w:rFonts w:asciiTheme="minorHAnsi" w:hAnsiTheme="minorHAnsi" w:cstheme="minorHAnsi"/>
                                      <w:color w:val="000000"/>
                                      <w:sz w:val="18"/>
                                      <w:szCs w:val="18"/>
                                    </w:rPr>
                                    <w:t>0</w:t>
                                  </w:r>
                                </w:p>
                              </w:tc>
                            </w:tr>
                            <w:tr w:rsidR="00B06CC9" w:rsidRPr="00234A09" w14:paraId="0422FD35" w14:textId="77777777" w:rsidTr="00706200">
                              <w:trPr>
                                <w:trHeight w:val="20"/>
                              </w:trPr>
                              <w:tc>
                                <w:tcPr>
                                  <w:tcW w:w="2690" w:type="dxa"/>
                                  <w:vMerge/>
                                  <w:vAlign w:val="center"/>
                                  <w:hideMark/>
                                </w:tcPr>
                                <w:p w14:paraId="2DAE6F46" w14:textId="77777777" w:rsidR="00B06CC9" w:rsidRPr="00234A09" w:rsidRDefault="00B06CC9" w:rsidP="00234A09">
                                  <w:pPr>
                                    <w:jc w:val="left"/>
                                    <w:rPr>
                                      <w:rFonts w:asciiTheme="minorHAnsi" w:eastAsia="Times New Roman" w:hAnsiTheme="minorHAnsi" w:cstheme="minorHAnsi"/>
                                      <w:color w:val="000000"/>
                                      <w:sz w:val="18"/>
                                      <w:szCs w:val="18"/>
                                    </w:rPr>
                                  </w:pPr>
                                </w:p>
                              </w:tc>
                              <w:tc>
                                <w:tcPr>
                                  <w:tcW w:w="3510" w:type="dxa"/>
                                  <w:shd w:val="clear" w:color="auto" w:fill="auto"/>
                                  <w:vAlign w:val="center"/>
                                  <w:hideMark/>
                                </w:tcPr>
                                <w:p w14:paraId="17EFA2A1" w14:textId="77777777" w:rsidR="00B06CC9" w:rsidRPr="00234A09" w:rsidRDefault="00B06CC9" w:rsidP="00234A09">
                                  <w:pPr>
                                    <w:jc w:val="left"/>
                                    <w:rPr>
                                      <w:rFonts w:asciiTheme="minorHAnsi" w:eastAsia="Times New Roman" w:hAnsiTheme="minorHAnsi" w:cstheme="minorHAnsi"/>
                                      <w:color w:val="000000"/>
                                      <w:sz w:val="18"/>
                                      <w:szCs w:val="18"/>
                                    </w:rPr>
                                  </w:pPr>
                                  <w:r w:rsidRPr="00234A09">
                                    <w:rPr>
                                      <w:rFonts w:asciiTheme="minorHAnsi" w:hAnsiTheme="minorHAnsi" w:cstheme="minorHAnsi"/>
                                      <w:color w:val="000000"/>
                                      <w:sz w:val="18"/>
                                      <w:szCs w:val="18"/>
                                    </w:rPr>
                                    <w:t>Commercial/PUE</w:t>
                                  </w:r>
                                </w:p>
                              </w:tc>
                              <w:tc>
                                <w:tcPr>
                                  <w:tcW w:w="2340" w:type="dxa"/>
                                  <w:shd w:val="clear" w:color="auto" w:fill="auto"/>
                                  <w:vAlign w:val="center"/>
                                  <w:hideMark/>
                                </w:tcPr>
                                <w:p w14:paraId="5F3EB7EE" w14:textId="77777777" w:rsidR="00B06CC9" w:rsidRPr="00234A09" w:rsidRDefault="00B06CC9" w:rsidP="00234A09">
                                  <w:pPr>
                                    <w:jc w:val="center"/>
                                    <w:rPr>
                                      <w:rFonts w:asciiTheme="minorHAnsi" w:eastAsia="Times New Roman" w:hAnsiTheme="minorHAnsi" w:cstheme="minorHAnsi"/>
                                      <w:color w:val="000000"/>
                                      <w:sz w:val="18"/>
                                      <w:szCs w:val="18"/>
                                    </w:rPr>
                                  </w:pPr>
                                  <w:r w:rsidRPr="00234A09">
                                    <w:rPr>
                                      <w:rFonts w:asciiTheme="minorHAnsi" w:hAnsiTheme="minorHAnsi" w:cstheme="minorHAnsi"/>
                                      <w:color w:val="000000"/>
                                      <w:sz w:val="18"/>
                                      <w:szCs w:val="18"/>
                                    </w:rPr>
                                    <w:t>3</w:t>
                                  </w:r>
                                </w:p>
                              </w:tc>
                            </w:tr>
                            <w:tr w:rsidR="00B06CC9" w:rsidRPr="00234A09" w14:paraId="2427293B" w14:textId="77777777" w:rsidTr="00706200">
                              <w:trPr>
                                <w:trHeight w:val="20"/>
                              </w:trPr>
                              <w:tc>
                                <w:tcPr>
                                  <w:tcW w:w="2690" w:type="dxa"/>
                                  <w:vMerge/>
                                  <w:vAlign w:val="center"/>
                                  <w:hideMark/>
                                </w:tcPr>
                                <w:p w14:paraId="4D588244" w14:textId="77777777" w:rsidR="00B06CC9" w:rsidRPr="00234A09" w:rsidRDefault="00B06CC9" w:rsidP="00234A09">
                                  <w:pPr>
                                    <w:jc w:val="left"/>
                                    <w:rPr>
                                      <w:rFonts w:asciiTheme="minorHAnsi" w:eastAsia="Times New Roman" w:hAnsiTheme="minorHAnsi" w:cstheme="minorHAnsi"/>
                                      <w:color w:val="000000"/>
                                      <w:sz w:val="18"/>
                                      <w:szCs w:val="18"/>
                                    </w:rPr>
                                  </w:pPr>
                                </w:p>
                              </w:tc>
                              <w:tc>
                                <w:tcPr>
                                  <w:tcW w:w="3510" w:type="dxa"/>
                                  <w:shd w:val="clear" w:color="auto" w:fill="DEEAF6" w:themeFill="accent5" w:themeFillTint="33"/>
                                  <w:vAlign w:val="center"/>
                                  <w:hideMark/>
                                </w:tcPr>
                                <w:p w14:paraId="578A4464" w14:textId="77777777" w:rsidR="00B06CC9" w:rsidRPr="00234A09" w:rsidRDefault="00B06CC9" w:rsidP="00234A09">
                                  <w:pPr>
                                    <w:jc w:val="left"/>
                                    <w:rPr>
                                      <w:rFonts w:asciiTheme="minorHAnsi" w:eastAsia="Times New Roman" w:hAnsiTheme="minorHAnsi" w:cstheme="minorHAnsi"/>
                                      <w:b/>
                                      <w:bCs/>
                                      <w:color w:val="000000"/>
                                      <w:sz w:val="18"/>
                                      <w:szCs w:val="18"/>
                                    </w:rPr>
                                  </w:pPr>
                                  <w:r w:rsidRPr="00234A09">
                                    <w:rPr>
                                      <w:rFonts w:asciiTheme="minorHAnsi" w:hAnsiTheme="minorHAnsi" w:cstheme="minorHAnsi"/>
                                      <w:b/>
                                      <w:bCs/>
                                      <w:color w:val="000000"/>
                                      <w:sz w:val="18"/>
                                      <w:szCs w:val="18"/>
                                    </w:rPr>
                                    <w:t>Total</w:t>
                                  </w:r>
                                </w:p>
                              </w:tc>
                              <w:tc>
                                <w:tcPr>
                                  <w:tcW w:w="2340" w:type="dxa"/>
                                  <w:shd w:val="clear" w:color="auto" w:fill="DEEAF6" w:themeFill="accent5" w:themeFillTint="33"/>
                                  <w:vAlign w:val="center"/>
                                  <w:hideMark/>
                                </w:tcPr>
                                <w:p w14:paraId="6E6E9A6D" w14:textId="77777777" w:rsidR="00B06CC9" w:rsidRPr="00234A09" w:rsidRDefault="00B06CC9" w:rsidP="00234A09">
                                  <w:pPr>
                                    <w:jc w:val="center"/>
                                    <w:rPr>
                                      <w:rFonts w:asciiTheme="minorHAnsi" w:eastAsia="Times New Roman" w:hAnsiTheme="minorHAnsi" w:cstheme="minorHAnsi"/>
                                      <w:b/>
                                      <w:bCs/>
                                      <w:color w:val="000000"/>
                                      <w:sz w:val="18"/>
                                      <w:szCs w:val="18"/>
                                    </w:rPr>
                                  </w:pPr>
                                  <w:r w:rsidRPr="00234A09">
                                    <w:rPr>
                                      <w:rFonts w:asciiTheme="minorHAnsi" w:hAnsiTheme="minorHAnsi" w:cstheme="minorHAnsi"/>
                                      <w:b/>
                                      <w:bCs/>
                                      <w:color w:val="000000"/>
                                      <w:sz w:val="18"/>
                                      <w:szCs w:val="18"/>
                                    </w:rPr>
                                    <w:t>28</w:t>
                                  </w:r>
                                </w:p>
                              </w:tc>
                            </w:tr>
                            <w:tr w:rsidR="00B06CC9" w:rsidRPr="00234A09" w14:paraId="7D5E79B6" w14:textId="77777777" w:rsidTr="00706200">
                              <w:trPr>
                                <w:trHeight w:val="20"/>
                              </w:trPr>
                              <w:tc>
                                <w:tcPr>
                                  <w:tcW w:w="2690" w:type="dxa"/>
                                  <w:vMerge w:val="restart"/>
                                  <w:vAlign w:val="center"/>
                                </w:tcPr>
                                <w:p w14:paraId="0D6589FD" w14:textId="4C69C120" w:rsidR="00B06CC9" w:rsidRPr="00234A09" w:rsidRDefault="00B06CC9" w:rsidP="00234A09">
                                  <w:pPr>
                                    <w:jc w:val="left"/>
                                    <w:rPr>
                                      <w:rFonts w:asciiTheme="minorHAnsi" w:eastAsia="Times New Roman" w:hAnsiTheme="minorHAnsi" w:cstheme="minorHAnsi"/>
                                      <w:color w:val="000000"/>
                                      <w:sz w:val="18"/>
                                      <w:szCs w:val="18"/>
                                    </w:rPr>
                                  </w:pPr>
                                  <w:r w:rsidRPr="00234A09">
                                    <w:rPr>
                                      <w:rFonts w:asciiTheme="minorHAnsi" w:eastAsia="Times New Roman" w:hAnsiTheme="minorHAnsi" w:cstheme="minorHAnsi"/>
                                      <w:color w:val="000000"/>
                                      <w:sz w:val="18"/>
                                      <w:szCs w:val="18"/>
                                    </w:rPr>
                                    <w:t xml:space="preserve">PUE Overlay (# connections) - </w:t>
                                  </w:r>
                                  <w:r w:rsidR="0003153A">
                                    <w:rPr>
                                      <w:rFonts w:asciiTheme="minorHAnsi" w:eastAsia="Times New Roman" w:hAnsiTheme="minorHAnsi" w:cstheme="minorHAnsi"/>
                                      <w:color w:val="000000"/>
                                      <w:sz w:val="18"/>
                                      <w:szCs w:val="18"/>
                                    </w:rPr>
                                    <w:t>Incremental</w:t>
                                  </w:r>
                                </w:p>
                              </w:tc>
                              <w:tc>
                                <w:tcPr>
                                  <w:tcW w:w="3510" w:type="dxa"/>
                                  <w:shd w:val="clear" w:color="auto" w:fill="auto"/>
                                </w:tcPr>
                                <w:p w14:paraId="0B6B6251" w14:textId="77777777" w:rsidR="00B06CC9" w:rsidRPr="00234A09" w:rsidRDefault="00B06CC9" w:rsidP="00234A09">
                                  <w:pPr>
                                    <w:jc w:val="left"/>
                                    <w:rPr>
                                      <w:rFonts w:asciiTheme="minorHAnsi" w:hAnsiTheme="minorHAnsi" w:cstheme="minorHAnsi"/>
                                      <w:color w:val="000000"/>
                                      <w:sz w:val="18"/>
                                      <w:szCs w:val="18"/>
                                    </w:rPr>
                                  </w:pPr>
                                  <w:r w:rsidRPr="00234A09">
                                    <w:rPr>
                                      <w:rFonts w:asciiTheme="minorHAnsi" w:hAnsiTheme="minorHAnsi" w:cstheme="minorHAnsi"/>
                                      <w:color w:val="000000"/>
                                      <w:sz w:val="18"/>
                                      <w:szCs w:val="18"/>
                                    </w:rPr>
                                    <w:t>Rice/Grain Mill</w:t>
                                  </w:r>
                                </w:p>
                              </w:tc>
                              <w:tc>
                                <w:tcPr>
                                  <w:tcW w:w="2340" w:type="dxa"/>
                                  <w:shd w:val="clear" w:color="auto" w:fill="auto"/>
                                  <w:vAlign w:val="center"/>
                                </w:tcPr>
                                <w:p w14:paraId="31A761C4" w14:textId="77777777" w:rsidR="00B06CC9" w:rsidRPr="00234A09" w:rsidRDefault="00B06CC9" w:rsidP="00234A09">
                                  <w:pPr>
                                    <w:jc w:val="center"/>
                                    <w:rPr>
                                      <w:rFonts w:asciiTheme="minorHAnsi" w:hAnsiTheme="minorHAnsi" w:cstheme="minorHAnsi"/>
                                      <w:b/>
                                      <w:bCs/>
                                      <w:color w:val="000000"/>
                                      <w:sz w:val="18"/>
                                      <w:szCs w:val="18"/>
                                    </w:rPr>
                                  </w:pPr>
                                  <w:r w:rsidRPr="00234A09">
                                    <w:rPr>
                                      <w:rFonts w:asciiTheme="minorHAnsi" w:hAnsiTheme="minorHAnsi" w:cstheme="minorHAnsi"/>
                                      <w:color w:val="000000"/>
                                      <w:sz w:val="18"/>
                                      <w:szCs w:val="18"/>
                                    </w:rPr>
                                    <w:t>+2</w:t>
                                  </w:r>
                                </w:p>
                              </w:tc>
                            </w:tr>
                            <w:tr w:rsidR="00B06CC9" w:rsidRPr="00234A09" w14:paraId="7DE0BDA5" w14:textId="77777777" w:rsidTr="00706200">
                              <w:trPr>
                                <w:trHeight w:val="20"/>
                              </w:trPr>
                              <w:tc>
                                <w:tcPr>
                                  <w:tcW w:w="2690" w:type="dxa"/>
                                  <w:vMerge/>
                                  <w:vAlign w:val="center"/>
                                </w:tcPr>
                                <w:p w14:paraId="2C702F55" w14:textId="77777777" w:rsidR="00B06CC9" w:rsidRPr="00234A09" w:rsidRDefault="00B06CC9" w:rsidP="00234A09">
                                  <w:pPr>
                                    <w:jc w:val="left"/>
                                    <w:rPr>
                                      <w:rFonts w:asciiTheme="minorHAnsi" w:eastAsia="Times New Roman" w:hAnsiTheme="minorHAnsi" w:cstheme="minorHAnsi"/>
                                      <w:color w:val="000000"/>
                                      <w:sz w:val="18"/>
                                      <w:szCs w:val="18"/>
                                    </w:rPr>
                                  </w:pPr>
                                </w:p>
                              </w:tc>
                              <w:tc>
                                <w:tcPr>
                                  <w:tcW w:w="3510" w:type="dxa"/>
                                  <w:shd w:val="clear" w:color="auto" w:fill="auto"/>
                                </w:tcPr>
                                <w:p w14:paraId="66D49F3A" w14:textId="77777777" w:rsidR="00B06CC9" w:rsidRPr="00234A09" w:rsidRDefault="00B06CC9" w:rsidP="00234A09">
                                  <w:pPr>
                                    <w:jc w:val="left"/>
                                    <w:rPr>
                                      <w:rFonts w:asciiTheme="minorHAnsi" w:hAnsiTheme="minorHAnsi" w:cstheme="minorHAnsi"/>
                                      <w:color w:val="000000"/>
                                      <w:sz w:val="18"/>
                                      <w:szCs w:val="18"/>
                                    </w:rPr>
                                  </w:pPr>
                                  <w:r w:rsidRPr="00234A09">
                                    <w:rPr>
                                      <w:rFonts w:asciiTheme="minorHAnsi" w:hAnsiTheme="minorHAnsi" w:cstheme="minorHAnsi"/>
                                      <w:color w:val="000000"/>
                                      <w:sz w:val="18"/>
                                      <w:szCs w:val="18"/>
                                    </w:rPr>
                                    <w:t>Commercial fridges</w:t>
                                  </w:r>
                                </w:p>
                              </w:tc>
                              <w:tc>
                                <w:tcPr>
                                  <w:tcW w:w="2340" w:type="dxa"/>
                                  <w:shd w:val="clear" w:color="auto" w:fill="auto"/>
                                  <w:vAlign w:val="center"/>
                                </w:tcPr>
                                <w:p w14:paraId="05ED5BA0" w14:textId="77777777" w:rsidR="00B06CC9" w:rsidRPr="00234A09" w:rsidRDefault="00B06CC9" w:rsidP="00234A09">
                                  <w:pPr>
                                    <w:jc w:val="center"/>
                                    <w:rPr>
                                      <w:rFonts w:asciiTheme="minorHAnsi" w:hAnsiTheme="minorHAnsi" w:cstheme="minorHAnsi"/>
                                      <w:b/>
                                      <w:bCs/>
                                      <w:color w:val="000000"/>
                                      <w:sz w:val="18"/>
                                      <w:szCs w:val="18"/>
                                    </w:rPr>
                                  </w:pPr>
                                  <w:r w:rsidRPr="00234A09">
                                    <w:rPr>
                                      <w:rFonts w:asciiTheme="minorHAnsi" w:hAnsiTheme="minorHAnsi" w:cstheme="minorHAnsi"/>
                                      <w:color w:val="000000"/>
                                      <w:sz w:val="18"/>
                                      <w:szCs w:val="18"/>
                                    </w:rPr>
                                    <w:t>+0</w:t>
                                  </w:r>
                                </w:p>
                              </w:tc>
                            </w:tr>
                            <w:tr w:rsidR="00B06CC9" w:rsidRPr="00234A09" w14:paraId="7DBC0596" w14:textId="77777777" w:rsidTr="00706200">
                              <w:trPr>
                                <w:trHeight w:val="20"/>
                              </w:trPr>
                              <w:tc>
                                <w:tcPr>
                                  <w:tcW w:w="2690" w:type="dxa"/>
                                  <w:vMerge/>
                                  <w:vAlign w:val="center"/>
                                </w:tcPr>
                                <w:p w14:paraId="31D86FCF" w14:textId="77777777" w:rsidR="00B06CC9" w:rsidRPr="00234A09" w:rsidRDefault="00B06CC9" w:rsidP="00234A09">
                                  <w:pPr>
                                    <w:jc w:val="left"/>
                                    <w:rPr>
                                      <w:rFonts w:asciiTheme="minorHAnsi" w:eastAsia="Times New Roman" w:hAnsiTheme="minorHAnsi" w:cstheme="minorHAnsi"/>
                                      <w:color w:val="000000"/>
                                      <w:sz w:val="18"/>
                                      <w:szCs w:val="18"/>
                                    </w:rPr>
                                  </w:pPr>
                                </w:p>
                              </w:tc>
                              <w:tc>
                                <w:tcPr>
                                  <w:tcW w:w="3510" w:type="dxa"/>
                                  <w:shd w:val="clear" w:color="auto" w:fill="auto"/>
                                </w:tcPr>
                                <w:p w14:paraId="57461E42" w14:textId="77777777" w:rsidR="00B06CC9" w:rsidRPr="00234A09" w:rsidRDefault="00B06CC9" w:rsidP="00234A09">
                                  <w:pPr>
                                    <w:jc w:val="left"/>
                                    <w:rPr>
                                      <w:rFonts w:asciiTheme="minorHAnsi" w:hAnsiTheme="minorHAnsi" w:cstheme="minorHAnsi"/>
                                      <w:color w:val="000000"/>
                                      <w:sz w:val="18"/>
                                      <w:szCs w:val="18"/>
                                    </w:rPr>
                                  </w:pPr>
                                  <w:r w:rsidRPr="00234A09">
                                    <w:rPr>
                                      <w:rFonts w:asciiTheme="minorHAnsi" w:hAnsiTheme="minorHAnsi" w:cstheme="minorHAnsi"/>
                                      <w:color w:val="000000"/>
                                      <w:sz w:val="18"/>
                                      <w:szCs w:val="18"/>
                                    </w:rPr>
                                    <w:t>Egg incubation</w:t>
                                  </w:r>
                                </w:p>
                              </w:tc>
                              <w:tc>
                                <w:tcPr>
                                  <w:tcW w:w="2340" w:type="dxa"/>
                                  <w:shd w:val="clear" w:color="auto" w:fill="auto"/>
                                  <w:vAlign w:val="center"/>
                                </w:tcPr>
                                <w:p w14:paraId="38039D73" w14:textId="77777777" w:rsidR="00B06CC9" w:rsidRPr="00234A09" w:rsidRDefault="00B06CC9" w:rsidP="00234A09">
                                  <w:pPr>
                                    <w:jc w:val="center"/>
                                    <w:rPr>
                                      <w:rFonts w:asciiTheme="minorHAnsi" w:hAnsiTheme="minorHAnsi" w:cstheme="minorHAnsi"/>
                                      <w:color w:val="000000"/>
                                      <w:sz w:val="18"/>
                                      <w:szCs w:val="18"/>
                                    </w:rPr>
                                  </w:pPr>
                                  <w:r w:rsidRPr="00234A09">
                                    <w:rPr>
                                      <w:rFonts w:asciiTheme="minorHAnsi" w:hAnsiTheme="minorHAnsi" w:cstheme="minorHAnsi"/>
                                      <w:color w:val="000000"/>
                                      <w:sz w:val="18"/>
                                      <w:szCs w:val="18"/>
                                    </w:rPr>
                                    <w:t>+0</w:t>
                                  </w:r>
                                </w:p>
                              </w:tc>
                            </w:tr>
                            <w:tr w:rsidR="00B06CC9" w:rsidRPr="00234A09" w14:paraId="4421E298" w14:textId="77777777" w:rsidTr="00706200">
                              <w:trPr>
                                <w:trHeight w:val="20"/>
                              </w:trPr>
                              <w:tc>
                                <w:tcPr>
                                  <w:tcW w:w="2690" w:type="dxa"/>
                                  <w:vMerge/>
                                  <w:vAlign w:val="center"/>
                                </w:tcPr>
                                <w:p w14:paraId="312F5044" w14:textId="77777777" w:rsidR="00B06CC9" w:rsidRPr="00234A09" w:rsidRDefault="00B06CC9" w:rsidP="00234A09">
                                  <w:pPr>
                                    <w:jc w:val="left"/>
                                    <w:rPr>
                                      <w:rFonts w:asciiTheme="minorHAnsi" w:eastAsia="Times New Roman" w:hAnsiTheme="minorHAnsi" w:cstheme="minorHAnsi"/>
                                      <w:color w:val="000000"/>
                                      <w:sz w:val="18"/>
                                      <w:szCs w:val="18"/>
                                    </w:rPr>
                                  </w:pPr>
                                </w:p>
                              </w:tc>
                              <w:tc>
                                <w:tcPr>
                                  <w:tcW w:w="3510" w:type="dxa"/>
                                  <w:shd w:val="clear" w:color="auto" w:fill="DEEAF6" w:themeFill="accent5" w:themeFillTint="33"/>
                                  <w:vAlign w:val="center"/>
                                </w:tcPr>
                                <w:p w14:paraId="7F271572" w14:textId="77777777" w:rsidR="00B06CC9" w:rsidRPr="00234A09" w:rsidRDefault="00B06CC9" w:rsidP="00234A09">
                                  <w:pPr>
                                    <w:jc w:val="left"/>
                                    <w:rPr>
                                      <w:rFonts w:asciiTheme="minorHAnsi" w:hAnsiTheme="minorHAnsi" w:cstheme="minorHAnsi"/>
                                      <w:b/>
                                      <w:bCs/>
                                      <w:color w:val="000000"/>
                                      <w:sz w:val="18"/>
                                      <w:szCs w:val="18"/>
                                    </w:rPr>
                                  </w:pPr>
                                  <w:r w:rsidRPr="00234A09">
                                    <w:rPr>
                                      <w:rFonts w:asciiTheme="minorHAnsi" w:hAnsiTheme="minorHAnsi" w:cstheme="minorHAnsi"/>
                                      <w:b/>
                                      <w:bCs/>
                                      <w:color w:val="000000"/>
                                      <w:sz w:val="18"/>
                                      <w:szCs w:val="18"/>
                                    </w:rPr>
                                    <w:t>Incremental</w:t>
                                  </w:r>
                                </w:p>
                              </w:tc>
                              <w:tc>
                                <w:tcPr>
                                  <w:tcW w:w="2340" w:type="dxa"/>
                                  <w:shd w:val="clear" w:color="auto" w:fill="DEEAF6" w:themeFill="accent5" w:themeFillTint="33"/>
                                  <w:vAlign w:val="center"/>
                                </w:tcPr>
                                <w:p w14:paraId="196EA0F7" w14:textId="77777777" w:rsidR="00B06CC9" w:rsidRPr="00234A09" w:rsidRDefault="00B06CC9" w:rsidP="00234A09">
                                  <w:pPr>
                                    <w:jc w:val="center"/>
                                    <w:rPr>
                                      <w:rFonts w:asciiTheme="minorHAnsi" w:hAnsiTheme="minorHAnsi" w:cstheme="minorHAnsi"/>
                                      <w:b/>
                                      <w:bCs/>
                                      <w:color w:val="000000"/>
                                      <w:sz w:val="18"/>
                                      <w:szCs w:val="18"/>
                                    </w:rPr>
                                  </w:pPr>
                                  <w:r w:rsidRPr="00234A09">
                                    <w:rPr>
                                      <w:rFonts w:asciiTheme="minorHAnsi" w:hAnsiTheme="minorHAnsi" w:cstheme="minorHAnsi"/>
                                      <w:b/>
                                      <w:bCs/>
                                      <w:color w:val="000000"/>
                                      <w:sz w:val="18"/>
                                      <w:szCs w:val="18"/>
                                    </w:rPr>
                                    <w:t>+2</w:t>
                                  </w:r>
                                </w:p>
                              </w:tc>
                            </w:tr>
                            <w:tr w:rsidR="00B06CC9" w:rsidRPr="00234A09" w14:paraId="462B340E" w14:textId="77777777" w:rsidTr="00706200">
                              <w:trPr>
                                <w:trHeight w:val="20"/>
                              </w:trPr>
                              <w:tc>
                                <w:tcPr>
                                  <w:tcW w:w="2690" w:type="dxa"/>
                                  <w:vMerge w:val="restart"/>
                                  <w:vAlign w:val="center"/>
                                </w:tcPr>
                                <w:p w14:paraId="62FECA44" w14:textId="77777777" w:rsidR="00B06CC9" w:rsidRPr="00234A09" w:rsidRDefault="00B06CC9" w:rsidP="00234A09">
                                  <w:pPr>
                                    <w:jc w:val="left"/>
                                    <w:rPr>
                                      <w:rFonts w:asciiTheme="minorHAnsi" w:eastAsia="Times New Roman" w:hAnsiTheme="minorHAnsi" w:cstheme="minorHAnsi"/>
                                      <w:color w:val="000000"/>
                                      <w:sz w:val="18"/>
                                      <w:szCs w:val="18"/>
                                    </w:rPr>
                                  </w:pPr>
                                  <w:r w:rsidRPr="00234A09">
                                    <w:rPr>
                                      <w:rFonts w:asciiTheme="minorHAnsi" w:eastAsia="Times New Roman" w:hAnsiTheme="minorHAnsi" w:cstheme="minorHAnsi"/>
                                      <w:color w:val="000000"/>
                                      <w:sz w:val="18"/>
                                      <w:szCs w:val="18"/>
                                      <w:lang w:val="en-IN"/>
                                    </w:rPr>
                                    <w:t>Indicative RE minigrid (Existing + PUE Overlay) beneficiaries</w:t>
                                  </w:r>
                                  <w:r w:rsidRPr="00234A09">
                                    <w:rPr>
                                      <w:rFonts w:asciiTheme="minorHAnsi" w:eastAsia="Times New Roman" w:hAnsiTheme="minorHAnsi" w:cstheme="minorHAnsi"/>
                                      <w:color w:val="000000"/>
                                      <w:sz w:val="18"/>
                                      <w:szCs w:val="18"/>
                                      <w:lang w:val="en-IN"/>
                                    </w:rPr>
                                    <w:br/>
                                    <w:t>(# people)</w:t>
                                  </w:r>
                                </w:p>
                              </w:tc>
                              <w:tc>
                                <w:tcPr>
                                  <w:tcW w:w="3510" w:type="dxa"/>
                                  <w:shd w:val="clear" w:color="auto" w:fill="auto"/>
                                  <w:vAlign w:val="center"/>
                                </w:tcPr>
                                <w:p w14:paraId="63A285DE" w14:textId="77777777" w:rsidR="00B06CC9" w:rsidRPr="00234A09" w:rsidRDefault="00B06CC9" w:rsidP="00234A09">
                                  <w:pPr>
                                    <w:jc w:val="left"/>
                                    <w:rPr>
                                      <w:rFonts w:asciiTheme="minorHAnsi" w:hAnsiTheme="minorHAnsi" w:cstheme="minorHAnsi"/>
                                      <w:b/>
                                      <w:bCs/>
                                      <w:color w:val="000000"/>
                                      <w:sz w:val="18"/>
                                      <w:szCs w:val="18"/>
                                    </w:rPr>
                                  </w:pPr>
                                  <w:r w:rsidRPr="00234A09">
                                    <w:rPr>
                                      <w:rFonts w:asciiTheme="minorHAnsi" w:hAnsiTheme="minorHAnsi" w:cstheme="minorHAnsi"/>
                                      <w:color w:val="000000"/>
                                      <w:sz w:val="18"/>
                                      <w:szCs w:val="18"/>
                                    </w:rPr>
                                    <w:t>Residential</w:t>
                                  </w:r>
                                </w:p>
                              </w:tc>
                              <w:tc>
                                <w:tcPr>
                                  <w:tcW w:w="2340" w:type="dxa"/>
                                  <w:shd w:val="clear" w:color="auto" w:fill="auto"/>
                                  <w:vAlign w:val="center"/>
                                </w:tcPr>
                                <w:p w14:paraId="6CF67674" w14:textId="77777777" w:rsidR="00B06CC9" w:rsidRPr="00234A09" w:rsidRDefault="00B06CC9" w:rsidP="00234A09">
                                  <w:pPr>
                                    <w:jc w:val="center"/>
                                    <w:rPr>
                                      <w:rFonts w:asciiTheme="minorHAnsi" w:hAnsiTheme="minorHAnsi" w:cstheme="minorHAnsi"/>
                                      <w:b/>
                                      <w:bCs/>
                                      <w:color w:val="000000"/>
                                      <w:sz w:val="18"/>
                                      <w:szCs w:val="18"/>
                                    </w:rPr>
                                  </w:pPr>
                                  <w:r w:rsidRPr="00234A09">
                                    <w:rPr>
                                      <w:rFonts w:asciiTheme="minorHAnsi" w:hAnsiTheme="minorHAnsi" w:cstheme="minorHAnsi"/>
                                      <w:color w:val="000000"/>
                                      <w:sz w:val="18"/>
                                      <w:szCs w:val="18"/>
                                    </w:rPr>
                                    <w:t>125</w:t>
                                  </w:r>
                                </w:p>
                              </w:tc>
                            </w:tr>
                            <w:tr w:rsidR="00B06CC9" w:rsidRPr="00234A09" w14:paraId="0BC9AD3C" w14:textId="77777777" w:rsidTr="00706200">
                              <w:trPr>
                                <w:trHeight w:val="20"/>
                              </w:trPr>
                              <w:tc>
                                <w:tcPr>
                                  <w:tcW w:w="2690" w:type="dxa"/>
                                  <w:vMerge/>
                                  <w:vAlign w:val="center"/>
                                </w:tcPr>
                                <w:p w14:paraId="0278D6EE" w14:textId="77777777" w:rsidR="00B06CC9" w:rsidRPr="00234A09" w:rsidRDefault="00B06CC9" w:rsidP="00234A09">
                                  <w:pPr>
                                    <w:jc w:val="left"/>
                                    <w:rPr>
                                      <w:rFonts w:asciiTheme="minorHAnsi" w:eastAsia="Times New Roman" w:hAnsiTheme="minorHAnsi" w:cstheme="minorHAnsi"/>
                                      <w:color w:val="000000"/>
                                      <w:sz w:val="18"/>
                                      <w:szCs w:val="18"/>
                                    </w:rPr>
                                  </w:pPr>
                                </w:p>
                              </w:tc>
                              <w:tc>
                                <w:tcPr>
                                  <w:tcW w:w="3510" w:type="dxa"/>
                                  <w:shd w:val="clear" w:color="auto" w:fill="auto"/>
                                  <w:vAlign w:val="center"/>
                                </w:tcPr>
                                <w:p w14:paraId="70DA13C4" w14:textId="77777777" w:rsidR="00B06CC9" w:rsidRPr="00234A09" w:rsidRDefault="00B06CC9" w:rsidP="00234A09">
                                  <w:pPr>
                                    <w:jc w:val="left"/>
                                    <w:rPr>
                                      <w:rFonts w:asciiTheme="minorHAnsi" w:hAnsiTheme="minorHAnsi" w:cstheme="minorHAnsi"/>
                                      <w:b/>
                                      <w:bCs/>
                                      <w:color w:val="000000"/>
                                      <w:sz w:val="18"/>
                                      <w:szCs w:val="18"/>
                                    </w:rPr>
                                  </w:pPr>
                                  <w:r w:rsidRPr="00234A09">
                                    <w:rPr>
                                      <w:rFonts w:asciiTheme="minorHAnsi" w:hAnsiTheme="minorHAnsi" w:cstheme="minorHAnsi"/>
                                      <w:color w:val="000000"/>
                                      <w:sz w:val="18"/>
                                      <w:szCs w:val="18"/>
                                    </w:rPr>
                                    <w:t>Social</w:t>
                                  </w:r>
                                </w:p>
                              </w:tc>
                              <w:tc>
                                <w:tcPr>
                                  <w:tcW w:w="2340" w:type="dxa"/>
                                  <w:shd w:val="clear" w:color="auto" w:fill="auto"/>
                                  <w:vAlign w:val="center"/>
                                </w:tcPr>
                                <w:p w14:paraId="793545F4" w14:textId="77777777" w:rsidR="00B06CC9" w:rsidRPr="00234A09" w:rsidRDefault="00B06CC9" w:rsidP="00234A09">
                                  <w:pPr>
                                    <w:jc w:val="center"/>
                                    <w:rPr>
                                      <w:rFonts w:asciiTheme="minorHAnsi" w:hAnsiTheme="minorHAnsi" w:cstheme="minorHAnsi"/>
                                      <w:b/>
                                      <w:bCs/>
                                      <w:color w:val="000000"/>
                                      <w:sz w:val="18"/>
                                      <w:szCs w:val="18"/>
                                    </w:rPr>
                                  </w:pPr>
                                  <w:r w:rsidRPr="00234A09">
                                    <w:rPr>
                                      <w:rFonts w:asciiTheme="minorHAnsi" w:hAnsiTheme="minorHAnsi" w:cstheme="minorHAnsi"/>
                                      <w:color w:val="000000"/>
                                      <w:sz w:val="18"/>
                                      <w:szCs w:val="18"/>
                                    </w:rPr>
                                    <w:t>0</w:t>
                                  </w:r>
                                </w:p>
                              </w:tc>
                            </w:tr>
                            <w:tr w:rsidR="00B06CC9" w:rsidRPr="00234A09" w14:paraId="39DB8855" w14:textId="77777777" w:rsidTr="00706200">
                              <w:trPr>
                                <w:trHeight w:val="20"/>
                              </w:trPr>
                              <w:tc>
                                <w:tcPr>
                                  <w:tcW w:w="2690" w:type="dxa"/>
                                  <w:vMerge/>
                                  <w:vAlign w:val="center"/>
                                </w:tcPr>
                                <w:p w14:paraId="5307998F" w14:textId="77777777" w:rsidR="00B06CC9" w:rsidRPr="00234A09" w:rsidRDefault="00B06CC9" w:rsidP="00234A09">
                                  <w:pPr>
                                    <w:jc w:val="left"/>
                                    <w:rPr>
                                      <w:rFonts w:asciiTheme="minorHAnsi" w:eastAsia="Times New Roman" w:hAnsiTheme="minorHAnsi" w:cstheme="minorHAnsi"/>
                                      <w:color w:val="000000"/>
                                      <w:sz w:val="18"/>
                                      <w:szCs w:val="18"/>
                                    </w:rPr>
                                  </w:pPr>
                                </w:p>
                              </w:tc>
                              <w:tc>
                                <w:tcPr>
                                  <w:tcW w:w="3510" w:type="dxa"/>
                                  <w:shd w:val="clear" w:color="auto" w:fill="auto"/>
                                  <w:vAlign w:val="center"/>
                                </w:tcPr>
                                <w:p w14:paraId="659AD6B8" w14:textId="77777777" w:rsidR="00B06CC9" w:rsidRPr="00234A09" w:rsidRDefault="00B06CC9" w:rsidP="00234A09">
                                  <w:pPr>
                                    <w:jc w:val="left"/>
                                    <w:rPr>
                                      <w:rFonts w:asciiTheme="minorHAnsi" w:hAnsiTheme="minorHAnsi" w:cstheme="minorHAnsi"/>
                                      <w:b/>
                                      <w:bCs/>
                                      <w:color w:val="000000"/>
                                      <w:sz w:val="18"/>
                                      <w:szCs w:val="18"/>
                                    </w:rPr>
                                  </w:pPr>
                                  <w:r w:rsidRPr="00234A09">
                                    <w:rPr>
                                      <w:rFonts w:asciiTheme="minorHAnsi" w:hAnsiTheme="minorHAnsi" w:cstheme="minorHAnsi"/>
                                      <w:color w:val="000000"/>
                                      <w:sz w:val="18"/>
                                      <w:szCs w:val="18"/>
                                    </w:rPr>
                                    <w:t>Commercial/PUE</w:t>
                                  </w:r>
                                </w:p>
                              </w:tc>
                              <w:tc>
                                <w:tcPr>
                                  <w:tcW w:w="2340" w:type="dxa"/>
                                  <w:shd w:val="clear" w:color="auto" w:fill="auto"/>
                                  <w:vAlign w:val="center"/>
                                </w:tcPr>
                                <w:p w14:paraId="002C2D89" w14:textId="77777777" w:rsidR="00B06CC9" w:rsidRPr="00234A09" w:rsidRDefault="00B06CC9" w:rsidP="00234A09">
                                  <w:pPr>
                                    <w:jc w:val="center"/>
                                    <w:rPr>
                                      <w:rFonts w:asciiTheme="minorHAnsi" w:hAnsiTheme="minorHAnsi" w:cstheme="minorHAnsi"/>
                                      <w:b/>
                                      <w:bCs/>
                                      <w:color w:val="000000"/>
                                      <w:sz w:val="18"/>
                                      <w:szCs w:val="18"/>
                                    </w:rPr>
                                  </w:pPr>
                                  <w:r w:rsidRPr="00234A09">
                                    <w:rPr>
                                      <w:rFonts w:asciiTheme="minorHAnsi" w:hAnsiTheme="minorHAnsi" w:cstheme="minorHAnsi"/>
                                      <w:color w:val="000000"/>
                                      <w:sz w:val="18"/>
                                      <w:szCs w:val="18"/>
                                    </w:rPr>
                                    <w:t>9 + 6 = 15</w:t>
                                  </w:r>
                                </w:p>
                              </w:tc>
                            </w:tr>
                            <w:tr w:rsidR="00B06CC9" w:rsidRPr="00234A09" w14:paraId="5B875678" w14:textId="77777777" w:rsidTr="00706200">
                              <w:trPr>
                                <w:trHeight w:val="20"/>
                              </w:trPr>
                              <w:tc>
                                <w:tcPr>
                                  <w:tcW w:w="2690" w:type="dxa"/>
                                  <w:vMerge/>
                                  <w:vAlign w:val="center"/>
                                </w:tcPr>
                                <w:p w14:paraId="3609FB20" w14:textId="77777777" w:rsidR="00B06CC9" w:rsidRPr="00234A09" w:rsidRDefault="00B06CC9" w:rsidP="00234A09">
                                  <w:pPr>
                                    <w:jc w:val="left"/>
                                    <w:rPr>
                                      <w:rFonts w:asciiTheme="minorHAnsi" w:eastAsia="Times New Roman" w:hAnsiTheme="minorHAnsi" w:cstheme="minorHAnsi"/>
                                      <w:color w:val="000000"/>
                                      <w:sz w:val="18"/>
                                      <w:szCs w:val="18"/>
                                    </w:rPr>
                                  </w:pPr>
                                </w:p>
                              </w:tc>
                              <w:tc>
                                <w:tcPr>
                                  <w:tcW w:w="3510" w:type="dxa"/>
                                  <w:shd w:val="clear" w:color="auto" w:fill="DEEAF6" w:themeFill="accent5" w:themeFillTint="33"/>
                                  <w:vAlign w:val="center"/>
                                </w:tcPr>
                                <w:p w14:paraId="37F3BF1C" w14:textId="77777777" w:rsidR="00B06CC9" w:rsidRPr="00234A09" w:rsidRDefault="00B06CC9" w:rsidP="00234A09">
                                  <w:pPr>
                                    <w:jc w:val="left"/>
                                    <w:rPr>
                                      <w:rFonts w:asciiTheme="minorHAnsi" w:hAnsiTheme="minorHAnsi" w:cstheme="minorHAnsi"/>
                                      <w:b/>
                                      <w:bCs/>
                                      <w:color w:val="000000"/>
                                      <w:sz w:val="18"/>
                                      <w:szCs w:val="18"/>
                                    </w:rPr>
                                  </w:pPr>
                                  <w:r w:rsidRPr="00234A09">
                                    <w:rPr>
                                      <w:rFonts w:asciiTheme="minorHAnsi" w:hAnsiTheme="minorHAnsi" w:cstheme="minorHAnsi"/>
                                      <w:b/>
                                      <w:bCs/>
                                      <w:color w:val="000000"/>
                                      <w:sz w:val="18"/>
                                      <w:szCs w:val="18"/>
                                    </w:rPr>
                                    <w:t>Total</w:t>
                                  </w:r>
                                </w:p>
                              </w:tc>
                              <w:tc>
                                <w:tcPr>
                                  <w:tcW w:w="2340" w:type="dxa"/>
                                  <w:shd w:val="clear" w:color="auto" w:fill="DEEAF6" w:themeFill="accent5" w:themeFillTint="33"/>
                                  <w:vAlign w:val="center"/>
                                </w:tcPr>
                                <w:p w14:paraId="1CF76FC3" w14:textId="77777777" w:rsidR="00B06CC9" w:rsidRPr="00234A09" w:rsidRDefault="00B06CC9" w:rsidP="00234A09">
                                  <w:pPr>
                                    <w:jc w:val="center"/>
                                    <w:rPr>
                                      <w:rFonts w:asciiTheme="minorHAnsi" w:hAnsiTheme="minorHAnsi" w:cstheme="minorHAnsi"/>
                                      <w:b/>
                                      <w:bCs/>
                                      <w:color w:val="000000"/>
                                      <w:sz w:val="18"/>
                                      <w:szCs w:val="18"/>
                                    </w:rPr>
                                  </w:pPr>
                                  <w:r w:rsidRPr="00234A09">
                                    <w:rPr>
                                      <w:rFonts w:asciiTheme="minorHAnsi" w:hAnsiTheme="minorHAnsi" w:cstheme="minorHAnsi"/>
                                      <w:b/>
                                      <w:bCs/>
                                      <w:color w:val="000000"/>
                                      <w:sz w:val="18"/>
                                      <w:szCs w:val="18"/>
                                    </w:rPr>
                                    <w:t>140</w:t>
                                  </w:r>
                                </w:p>
                              </w:tc>
                            </w:tr>
                            <w:tr w:rsidR="00B06CC9" w:rsidRPr="00234A09" w14:paraId="6F024BA9" w14:textId="77777777" w:rsidTr="00706200">
                              <w:trPr>
                                <w:trHeight w:val="20"/>
                              </w:trPr>
                              <w:tc>
                                <w:tcPr>
                                  <w:tcW w:w="2690" w:type="dxa"/>
                                  <w:vMerge w:val="restart"/>
                                  <w:vAlign w:val="center"/>
                                </w:tcPr>
                                <w:p w14:paraId="720D1022" w14:textId="77777777" w:rsidR="00B06CC9" w:rsidRPr="00234A09" w:rsidRDefault="00B06CC9" w:rsidP="00234A09">
                                  <w:pPr>
                                    <w:jc w:val="left"/>
                                    <w:rPr>
                                      <w:rFonts w:asciiTheme="minorHAnsi" w:eastAsia="Times New Roman" w:hAnsiTheme="minorHAnsi" w:cstheme="minorHAnsi"/>
                                      <w:color w:val="000000" w:themeColor="text1"/>
                                      <w:sz w:val="18"/>
                                      <w:szCs w:val="18"/>
                                      <w:lang w:val="en-IN"/>
                                    </w:rPr>
                                  </w:pPr>
                                  <w:r w:rsidRPr="00234A09">
                                    <w:rPr>
                                      <w:rFonts w:asciiTheme="minorHAnsi" w:eastAsia="Times New Roman" w:hAnsiTheme="minorHAnsi" w:cstheme="minorHAnsi"/>
                                      <w:color w:val="000000" w:themeColor="text1"/>
                                      <w:sz w:val="18"/>
                                      <w:szCs w:val="18"/>
                                      <w:lang w:val="en-IN"/>
                                    </w:rPr>
                                    <w:t>Existing minigrid (before PUE Overlay)</w:t>
                                  </w:r>
                                </w:p>
                              </w:tc>
                              <w:tc>
                                <w:tcPr>
                                  <w:tcW w:w="3510" w:type="dxa"/>
                                  <w:shd w:val="clear" w:color="auto" w:fill="auto"/>
                                  <w:vAlign w:val="center"/>
                                </w:tcPr>
                                <w:p w14:paraId="7A30E0AF" w14:textId="77777777" w:rsidR="00B06CC9" w:rsidRPr="00234A09" w:rsidRDefault="00B06CC9" w:rsidP="00234A09">
                                  <w:pPr>
                                    <w:jc w:val="left"/>
                                    <w:rPr>
                                      <w:rFonts w:asciiTheme="minorHAnsi" w:hAnsiTheme="minorHAnsi" w:cstheme="minorHAnsi"/>
                                      <w:color w:val="000000" w:themeColor="text1"/>
                                      <w:sz w:val="18"/>
                                      <w:szCs w:val="18"/>
                                    </w:rPr>
                                  </w:pPr>
                                  <w:r w:rsidRPr="00234A09">
                                    <w:rPr>
                                      <w:rFonts w:asciiTheme="minorHAnsi" w:hAnsiTheme="minorHAnsi" w:cstheme="minorHAnsi"/>
                                      <w:color w:val="000000" w:themeColor="text1"/>
                                      <w:sz w:val="18"/>
                                      <w:szCs w:val="18"/>
                                    </w:rPr>
                                    <w:t>Solar PV (kW)</w:t>
                                  </w:r>
                                </w:p>
                              </w:tc>
                              <w:tc>
                                <w:tcPr>
                                  <w:tcW w:w="2340" w:type="dxa"/>
                                  <w:shd w:val="clear" w:color="auto" w:fill="auto"/>
                                  <w:vAlign w:val="bottom"/>
                                </w:tcPr>
                                <w:p w14:paraId="40288EFD" w14:textId="77777777" w:rsidR="00B06CC9" w:rsidRPr="00234A09" w:rsidRDefault="00B06CC9" w:rsidP="00234A09">
                                  <w:pPr>
                                    <w:jc w:val="center"/>
                                    <w:rPr>
                                      <w:rFonts w:asciiTheme="minorHAnsi" w:hAnsiTheme="minorHAnsi" w:cstheme="minorHAnsi"/>
                                      <w:color w:val="000000" w:themeColor="text1"/>
                                      <w:sz w:val="18"/>
                                      <w:szCs w:val="18"/>
                                    </w:rPr>
                                  </w:pPr>
                                  <w:r w:rsidRPr="00234A09">
                                    <w:rPr>
                                      <w:rFonts w:asciiTheme="minorHAnsi" w:hAnsiTheme="minorHAnsi" w:cstheme="minorHAnsi"/>
                                      <w:color w:val="000000" w:themeColor="text1"/>
                                      <w:sz w:val="18"/>
                                      <w:szCs w:val="18"/>
                                    </w:rPr>
                                    <w:t>22</w:t>
                                  </w:r>
                                </w:p>
                              </w:tc>
                            </w:tr>
                            <w:tr w:rsidR="00B06CC9" w:rsidRPr="00234A09" w14:paraId="49CA7F02" w14:textId="77777777" w:rsidTr="00706200">
                              <w:trPr>
                                <w:trHeight w:val="20"/>
                              </w:trPr>
                              <w:tc>
                                <w:tcPr>
                                  <w:tcW w:w="2690" w:type="dxa"/>
                                  <w:vMerge/>
                                  <w:vAlign w:val="center"/>
                                </w:tcPr>
                                <w:p w14:paraId="461D84BC" w14:textId="77777777" w:rsidR="00B06CC9" w:rsidRPr="00234A09" w:rsidRDefault="00B06CC9" w:rsidP="00234A09">
                                  <w:pPr>
                                    <w:jc w:val="left"/>
                                    <w:rPr>
                                      <w:rFonts w:asciiTheme="minorHAnsi" w:eastAsia="Times New Roman" w:hAnsiTheme="minorHAnsi" w:cstheme="minorHAnsi"/>
                                      <w:color w:val="000000" w:themeColor="text1"/>
                                      <w:sz w:val="18"/>
                                      <w:szCs w:val="18"/>
                                      <w:lang w:val="en-IN"/>
                                    </w:rPr>
                                  </w:pPr>
                                </w:p>
                              </w:tc>
                              <w:tc>
                                <w:tcPr>
                                  <w:tcW w:w="3510" w:type="dxa"/>
                                  <w:shd w:val="clear" w:color="auto" w:fill="auto"/>
                                  <w:vAlign w:val="center"/>
                                </w:tcPr>
                                <w:p w14:paraId="757A0153" w14:textId="77777777" w:rsidR="00B06CC9" w:rsidRPr="00234A09" w:rsidRDefault="00B06CC9" w:rsidP="00234A09">
                                  <w:pPr>
                                    <w:jc w:val="left"/>
                                    <w:rPr>
                                      <w:rFonts w:asciiTheme="minorHAnsi" w:hAnsiTheme="minorHAnsi" w:cstheme="minorHAnsi"/>
                                      <w:color w:val="000000" w:themeColor="text1"/>
                                      <w:sz w:val="18"/>
                                      <w:szCs w:val="18"/>
                                    </w:rPr>
                                  </w:pPr>
                                  <w:r w:rsidRPr="00234A09">
                                    <w:rPr>
                                      <w:rFonts w:asciiTheme="minorHAnsi" w:hAnsiTheme="minorHAnsi" w:cstheme="minorHAnsi"/>
                                      <w:color w:val="000000" w:themeColor="text1"/>
                                      <w:sz w:val="18"/>
                                      <w:szCs w:val="18"/>
                                    </w:rPr>
                                    <w:t>Battery (kWh)</w:t>
                                  </w:r>
                                </w:p>
                              </w:tc>
                              <w:tc>
                                <w:tcPr>
                                  <w:tcW w:w="2340" w:type="dxa"/>
                                  <w:shd w:val="clear" w:color="auto" w:fill="auto"/>
                                  <w:vAlign w:val="bottom"/>
                                </w:tcPr>
                                <w:p w14:paraId="6491D5F8" w14:textId="77777777" w:rsidR="00B06CC9" w:rsidRPr="00234A09" w:rsidRDefault="00B06CC9" w:rsidP="00234A09">
                                  <w:pPr>
                                    <w:jc w:val="center"/>
                                    <w:rPr>
                                      <w:rFonts w:asciiTheme="minorHAnsi" w:hAnsiTheme="minorHAnsi" w:cstheme="minorHAnsi"/>
                                      <w:color w:val="000000" w:themeColor="text1"/>
                                      <w:sz w:val="18"/>
                                      <w:szCs w:val="18"/>
                                    </w:rPr>
                                  </w:pPr>
                                  <w:r w:rsidRPr="00234A09">
                                    <w:rPr>
                                      <w:rFonts w:asciiTheme="minorHAnsi" w:hAnsiTheme="minorHAnsi" w:cstheme="minorHAnsi"/>
                                      <w:color w:val="000000" w:themeColor="text1"/>
                                      <w:sz w:val="18"/>
                                      <w:szCs w:val="18"/>
                                    </w:rPr>
                                    <w:t>53</w:t>
                                  </w:r>
                                </w:p>
                              </w:tc>
                            </w:tr>
                            <w:tr w:rsidR="00B06CC9" w:rsidRPr="00234A09" w14:paraId="72964798" w14:textId="77777777" w:rsidTr="00706200">
                              <w:trPr>
                                <w:trHeight w:val="20"/>
                              </w:trPr>
                              <w:tc>
                                <w:tcPr>
                                  <w:tcW w:w="2690" w:type="dxa"/>
                                  <w:vMerge w:val="restart"/>
                                  <w:vAlign w:val="center"/>
                                </w:tcPr>
                                <w:p w14:paraId="7877497D" w14:textId="77777777" w:rsidR="00B06CC9" w:rsidRPr="00234A09" w:rsidRDefault="00B06CC9" w:rsidP="00234A09">
                                  <w:pPr>
                                    <w:jc w:val="left"/>
                                    <w:rPr>
                                      <w:rFonts w:asciiTheme="minorHAnsi" w:eastAsia="Times New Roman" w:hAnsiTheme="minorHAnsi" w:cstheme="minorHAnsi"/>
                                      <w:color w:val="2F5496" w:themeColor="accent1" w:themeShade="BF"/>
                                      <w:sz w:val="18"/>
                                      <w:szCs w:val="18"/>
                                    </w:rPr>
                                  </w:pPr>
                                  <w:r w:rsidRPr="00234A09">
                                    <w:rPr>
                                      <w:rFonts w:asciiTheme="minorHAnsi" w:eastAsia="Times New Roman" w:hAnsiTheme="minorHAnsi" w:cstheme="minorHAnsi"/>
                                      <w:color w:val="2F5496" w:themeColor="accent1" w:themeShade="BF"/>
                                      <w:sz w:val="18"/>
                                      <w:szCs w:val="18"/>
                                      <w:lang w:val="en-IN"/>
                                    </w:rPr>
                                    <w:t>Pilot’s Indicative RE minigrid system size (serving existing customer base and PUE Overlay)</w:t>
                                  </w:r>
                                </w:p>
                              </w:tc>
                              <w:tc>
                                <w:tcPr>
                                  <w:tcW w:w="3510" w:type="dxa"/>
                                  <w:shd w:val="clear" w:color="auto" w:fill="DEEAF6" w:themeFill="accent5" w:themeFillTint="33"/>
                                  <w:vAlign w:val="center"/>
                                </w:tcPr>
                                <w:p w14:paraId="134B317B" w14:textId="77777777" w:rsidR="00B06CC9" w:rsidRPr="00234A09" w:rsidRDefault="00B06CC9" w:rsidP="00234A09">
                                  <w:pPr>
                                    <w:jc w:val="left"/>
                                    <w:rPr>
                                      <w:rFonts w:asciiTheme="minorHAnsi" w:hAnsiTheme="minorHAnsi" w:cstheme="minorHAnsi"/>
                                      <w:color w:val="2F5496" w:themeColor="accent1" w:themeShade="BF"/>
                                      <w:sz w:val="18"/>
                                      <w:szCs w:val="18"/>
                                    </w:rPr>
                                  </w:pPr>
                                  <w:r w:rsidRPr="00234A09">
                                    <w:rPr>
                                      <w:rFonts w:asciiTheme="minorHAnsi" w:hAnsiTheme="minorHAnsi" w:cstheme="minorHAnsi"/>
                                      <w:color w:val="2F5496" w:themeColor="accent1" w:themeShade="BF"/>
                                      <w:sz w:val="18"/>
                                      <w:szCs w:val="18"/>
                                    </w:rPr>
                                    <w:t>Solar PV (kW)</w:t>
                                  </w:r>
                                </w:p>
                              </w:tc>
                              <w:tc>
                                <w:tcPr>
                                  <w:tcW w:w="2340" w:type="dxa"/>
                                  <w:shd w:val="clear" w:color="auto" w:fill="DEEAF6" w:themeFill="accent5" w:themeFillTint="33"/>
                                  <w:vAlign w:val="bottom"/>
                                </w:tcPr>
                                <w:p w14:paraId="46B5F2E8" w14:textId="77777777" w:rsidR="00B06CC9" w:rsidRPr="00234A09" w:rsidRDefault="00B06CC9" w:rsidP="00234A09">
                                  <w:pPr>
                                    <w:jc w:val="center"/>
                                    <w:rPr>
                                      <w:rFonts w:asciiTheme="minorHAnsi" w:hAnsiTheme="minorHAnsi" w:cstheme="minorHAnsi"/>
                                      <w:color w:val="305496"/>
                                      <w:sz w:val="18"/>
                                      <w:szCs w:val="18"/>
                                    </w:rPr>
                                  </w:pPr>
                                  <w:r w:rsidRPr="00234A09">
                                    <w:rPr>
                                      <w:rFonts w:asciiTheme="minorHAnsi" w:hAnsiTheme="minorHAnsi" w:cstheme="minorHAnsi"/>
                                      <w:color w:val="305496"/>
                                      <w:sz w:val="18"/>
                                      <w:szCs w:val="18"/>
                                    </w:rPr>
                                    <w:t>41 total</w:t>
                                  </w:r>
                                </w:p>
                                <w:p w14:paraId="4D348319" w14:textId="77777777" w:rsidR="00B06CC9" w:rsidRPr="00234A09" w:rsidRDefault="00B06CC9" w:rsidP="00234A09">
                                  <w:pPr>
                                    <w:jc w:val="center"/>
                                    <w:rPr>
                                      <w:rFonts w:asciiTheme="minorHAnsi" w:hAnsiTheme="minorHAnsi" w:cstheme="minorHAnsi"/>
                                      <w:color w:val="2F5496" w:themeColor="accent1" w:themeShade="BF"/>
                                      <w:sz w:val="18"/>
                                      <w:szCs w:val="18"/>
                                    </w:rPr>
                                  </w:pPr>
                                  <w:r w:rsidRPr="00234A09">
                                    <w:rPr>
                                      <w:rFonts w:asciiTheme="minorHAnsi" w:hAnsiTheme="minorHAnsi" w:cstheme="minorHAnsi"/>
                                      <w:color w:val="305496"/>
                                      <w:sz w:val="18"/>
                                      <w:szCs w:val="18"/>
                                    </w:rPr>
                                    <w:t>+19 incremental</w:t>
                                  </w:r>
                                </w:p>
                              </w:tc>
                            </w:tr>
                            <w:tr w:rsidR="00B06CC9" w:rsidRPr="00234A09" w14:paraId="20D2D955" w14:textId="77777777" w:rsidTr="00706200">
                              <w:trPr>
                                <w:trHeight w:val="20"/>
                              </w:trPr>
                              <w:tc>
                                <w:tcPr>
                                  <w:tcW w:w="2690" w:type="dxa"/>
                                  <w:vMerge/>
                                  <w:vAlign w:val="center"/>
                                </w:tcPr>
                                <w:p w14:paraId="0A45998B" w14:textId="77777777" w:rsidR="00B06CC9" w:rsidRPr="00234A09" w:rsidRDefault="00B06CC9" w:rsidP="00234A09">
                                  <w:pPr>
                                    <w:jc w:val="left"/>
                                    <w:rPr>
                                      <w:rFonts w:asciiTheme="minorHAnsi" w:eastAsia="Times New Roman" w:hAnsiTheme="minorHAnsi" w:cstheme="minorHAnsi"/>
                                      <w:color w:val="2F5496" w:themeColor="accent1" w:themeShade="BF"/>
                                      <w:sz w:val="18"/>
                                      <w:szCs w:val="18"/>
                                    </w:rPr>
                                  </w:pPr>
                                </w:p>
                              </w:tc>
                              <w:tc>
                                <w:tcPr>
                                  <w:tcW w:w="3510" w:type="dxa"/>
                                  <w:shd w:val="clear" w:color="auto" w:fill="DEEAF6" w:themeFill="accent5" w:themeFillTint="33"/>
                                  <w:vAlign w:val="center"/>
                                </w:tcPr>
                                <w:p w14:paraId="2B201EC6" w14:textId="77777777" w:rsidR="00B06CC9" w:rsidRPr="00234A09" w:rsidRDefault="00B06CC9" w:rsidP="00234A09">
                                  <w:pPr>
                                    <w:jc w:val="left"/>
                                    <w:rPr>
                                      <w:rFonts w:asciiTheme="minorHAnsi" w:hAnsiTheme="minorHAnsi" w:cstheme="minorHAnsi"/>
                                      <w:color w:val="2F5496" w:themeColor="accent1" w:themeShade="BF"/>
                                      <w:sz w:val="18"/>
                                      <w:szCs w:val="18"/>
                                    </w:rPr>
                                  </w:pPr>
                                  <w:r w:rsidRPr="00234A09">
                                    <w:rPr>
                                      <w:rFonts w:asciiTheme="minorHAnsi" w:hAnsiTheme="minorHAnsi" w:cstheme="minorHAnsi"/>
                                      <w:color w:val="2F5496" w:themeColor="accent1" w:themeShade="BF"/>
                                      <w:sz w:val="18"/>
                                      <w:szCs w:val="18"/>
                                    </w:rPr>
                                    <w:t>Battery (kWh)</w:t>
                                  </w:r>
                                </w:p>
                              </w:tc>
                              <w:tc>
                                <w:tcPr>
                                  <w:tcW w:w="2340" w:type="dxa"/>
                                  <w:shd w:val="clear" w:color="auto" w:fill="DEEAF6" w:themeFill="accent5" w:themeFillTint="33"/>
                                  <w:vAlign w:val="bottom"/>
                                </w:tcPr>
                                <w:p w14:paraId="0A494B07" w14:textId="77777777" w:rsidR="00B06CC9" w:rsidRPr="00234A09" w:rsidRDefault="00B06CC9" w:rsidP="00234A09">
                                  <w:pPr>
                                    <w:jc w:val="center"/>
                                    <w:rPr>
                                      <w:rFonts w:asciiTheme="minorHAnsi" w:hAnsiTheme="minorHAnsi" w:cstheme="minorHAnsi"/>
                                      <w:color w:val="305496"/>
                                      <w:sz w:val="18"/>
                                      <w:szCs w:val="18"/>
                                    </w:rPr>
                                  </w:pPr>
                                  <w:r w:rsidRPr="00234A09">
                                    <w:rPr>
                                      <w:rFonts w:asciiTheme="minorHAnsi" w:hAnsiTheme="minorHAnsi" w:cstheme="minorHAnsi"/>
                                      <w:color w:val="305496"/>
                                      <w:sz w:val="18"/>
                                      <w:szCs w:val="18"/>
                                    </w:rPr>
                                    <w:t>100 total</w:t>
                                  </w:r>
                                </w:p>
                                <w:p w14:paraId="38D00EC1" w14:textId="77777777" w:rsidR="00B06CC9" w:rsidRPr="00234A09" w:rsidRDefault="00B06CC9" w:rsidP="00234A09">
                                  <w:pPr>
                                    <w:jc w:val="center"/>
                                    <w:rPr>
                                      <w:rFonts w:asciiTheme="minorHAnsi" w:hAnsiTheme="minorHAnsi" w:cstheme="minorHAnsi"/>
                                      <w:color w:val="2F5496" w:themeColor="accent1" w:themeShade="BF"/>
                                      <w:sz w:val="18"/>
                                      <w:szCs w:val="18"/>
                                    </w:rPr>
                                  </w:pPr>
                                  <w:r w:rsidRPr="00234A09">
                                    <w:rPr>
                                      <w:rFonts w:asciiTheme="minorHAnsi" w:hAnsiTheme="minorHAnsi" w:cstheme="minorHAnsi"/>
                                      <w:color w:val="305496"/>
                                      <w:sz w:val="18"/>
                                      <w:szCs w:val="18"/>
                                    </w:rPr>
                                    <w:t>+47 incremental</w:t>
                                  </w:r>
                                </w:p>
                              </w:tc>
                            </w:tr>
                            <w:tr w:rsidR="00B06CC9" w:rsidRPr="00234A09" w14:paraId="337B9AFD" w14:textId="77777777" w:rsidTr="00706200">
                              <w:trPr>
                                <w:trHeight w:val="20"/>
                              </w:trPr>
                              <w:tc>
                                <w:tcPr>
                                  <w:tcW w:w="2690" w:type="dxa"/>
                                  <w:vMerge w:val="restart"/>
                                  <w:shd w:val="clear" w:color="auto" w:fill="auto"/>
                                  <w:vAlign w:val="center"/>
                                  <w:hideMark/>
                                </w:tcPr>
                                <w:p w14:paraId="53E855D7" w14:textId="77777777" w:rsidR="00B06CC9" w:rsidRPr="00234A09" w:rsidRDefault="00B06CC9" w:rsidP="00234A09">
                                  <w:pPr>
                                    <w:jc w:val="left"/>
                                    <w:rPr>
                                      <w:rFonts w:asciiTheme="minorHAnsi" w:eastAsia="Times New Roman" w:hAnsiTheme="minorHAnsi" w:cstheme="minorHAnsi"/>
                                      <w:color w:val="833C0B" w:themeColor="accent2" w:themeShade="80"/>
                                      <w:sz w:val="18"/>
                                      <w:szCs w:val="18"/>
                                    </w:rPr>
                                  </w:pPr>
                                  <w:r w:rsidRPr="00234A09">
                                    <w:rPr>
                                      <w:rFonts w:asciiTheme="minorHAnsi" w:eastAsia="Times New Roman" w:hAnsiTheme="minorHAnsi" w:cstheme="minorHAnsi"/>
                                      <w:color w:val="833C0B" w:themeColor="accent2" w:themeShade="80"/>
                                      <w:sz w:val="18"/>
                                      <w:szCs w:val="18"/>
                                      <w:lang w:val="en-IN"/>
                                    </w:rPr>
                                    <w:t>Notional diesel-only minigrid system size (Baseline)</w:t>
                                  </w:r>
                                </w:p>
                              </w:tc>
                              <w:tc>
                                <w:tcPr>
                                  <w:tcW w:w="3510" w:type="dxa"/>
                                  <w:shd w:val="clear" w:color="auto" w:fill="auto"/>
                                  <w:vAlign w:val="center"/>
                                  <w:hideMark/>
                                </w:tcPr>
                                <w:p w14:paraId="1331E948" w14:textId="77777777" w:rsidR="00B06CC9" w:rsidRPr="00234A09" w:rsidRDefault="00B06CC9" w:rsidP="00234A09">
                                  <w:pPr>
                                    <w:jc w:val="left"/>
                                    <w:rPr>
                                      <w:rFonts w:asciiTheme="minorHAnsi" w:eastAsia="Times New Roman" w:hAnsiTheme="minorHAnsi" w:cstheme="minorHAnsi"/>
                                      <w:color w:val="833C0B" w:themeColor="accent2" w:themeShade="80"/>
                                      <w:sz w:val="18"/>
                                      <w:szCs w:val="18"/>
                                    </w:rPr>
                                  </w:pPr>
                                  <w:r w:rsidRPr="00234A09">
                                    <w:rPr>
                                      <w:rFonts w:asciiTheme="minorHAnsi" w:hAnsiTheme="minorHAnsi" w:cstheme="minorHAnsi"/>
                                      <w:color w:val="833C0B" w:themeColor="accent2" w:themeShade="80"/>
                                      <w:sz w:val="18"/>
                                      <w:szCs w:val="18"/>
                                    </w:rPr>
                                    <w:t>Genset (kVA)</w:t>
                                  </w:r>
                                </w:p>
                              </w:tc>
                              <w:tc>
                                <w:tcPr>
                                  <w:tcW w:w="2340" w:type="dxa"/>
                                  <w:shd w:val="clear" w:color="auto" w:fill="auto"/>
                                  <w:vAlign w:val="bottom"/>
                                  <w:hideMark/>
                                </w:tcPr>
                                <w:p w14:paraId="7CCF3044" w14:textId="77777777" w:rsidR="00B06CC9" w:rsidRPr="00234A09" w:rsidRDefault="00B06CC9" w:rsidP="00234A09">
                                  <w:pPr>
                                    <w:jc w:val="center"/>
                                    <w:rPr>
                                      <w:rFonts w:asciiTheme="minorHAnsi" w:eastAsia="Times New Roman" w:hAnsiTheme="minorHAnsi" w:cstheme="minorHAnsi"/>
                                      <w:color w:val="833C0B" w:themeColor="accent2" w:themeShade="80"/>
                                      <w:sz w:val="18"/>
                                      <w:szCs w:val="18"/>
                                    </w:rPr>
                                  </w:pPr>
                                  <w:r w:rsidRPr="00234A09">
                                    <w:rPr>
                                      <w:rFonts w:asciiTheme="minorHAnsi" w:hAnsiTheme="minorHAnsi" w:cstheme="minorHAnsi"/>
                                      <w:color w:val="833C0B" w:themeColor="accent2" w:themeShade="80"/>
                                      <w:sz w:val="18"/>
                                      <w:szCs w:val="18"/>
                                    </w:rPr>
                                    <w:t>17</w:t>
                                  </w:r>
                                </w:p>
                              </w:tc>
                            </w:tr>
                            <w:tr w:rsidR="00B06CC9" w:rsidRPr="00234A09" w14:paraId="2B5D8DF4" w14:textId="77777777" w:rsidTr="00706200">
                              <w:trPr>
                                <w:trHeight w:val="20"/>
                              </w:trPr>
                              <w:tc>
                                <w:tcPr>
                                  <w:tcW w:w="2690" w:type="dxa"/>
                                  <w:vMerge/>
                                  <w:vAlign w:val="center"/>
                                  <w:hideMark/>
                                </w:tcPr>
                                <w:p w14:paraId="27F5A02C" w14:textId="77777777" w:rsidR="00B06CC9" w:rsidRPr="00234A09" w:rsidRDefault="00B06CC9" w:rsidP="00234A09">
                                  <w:pPr>
                                    <w:jc w:val="left"/>
                                    <w:rPr>
                                      <w:rFonts w:asciiTheme="minorHAnsi" w:eastAsia="Times New Roman" w:hAnsiTheme="minorHAnsi" w:cstheme="minorHAnsi"/>
                                      <w:color w:val="833C0B" w:themeColor="accent2" w:themeShade="80"/>
                                      <w:sz w:val="18"/>
                                      <w:szCs w:val="18"/>
                                    </w:rPr>
                                  </w:pPr>
                                </w:p>
                              </w:tc>
                              <w:tc>
                                <w:tcPr>
                                  <w:tcW w:w="3510" w:type="dxa"/>
                                  <w:shd w:val="clear" w:color="auto" w:fill="auto"/>
                                  <w:vAlign w:val="center"/>
                                  <w:hideMark/>
                                </w:tcPr>
                                <w:p w14:paraId="150E7DAC" w14:textId="77777777" w:rsidR="00B06CC9" w:rsidRPr="00234A09" w:rsidRDefault="00B06CC9" w:rsidP="00234A09">
                                  <w:pPr>
                                    <w:jc w:val="left"/>
                                    <w:rPr>
                                      <w:rFonts w:asciiTheme="minorHAnsi" w:eastAsia="Times New Roman" w:hAnsiTheme="minorHAnsi" w:cstheme="minorHAnsi"/>
                                      <w:color w:val="833C0B" w:themeColor="accent2" w:themeShade="80"/>
                                      <w:sz w:val="18"/>
                                      <w:szCs w:val="18"/>
                                    </w:rPr>
                                  </w:pPr>
                                  <w:r w:rsidRPr="00234A09">
                                    <w:rPr>
                                      <w:rFonts w:asciiTheme="minorHAnsi" w:hAnsiTheme="minorHAnsi" w:cstheme="minorHAnsi"/>
                                      <w:color w:val="833C0B" w:themeColor="accent2" w:themeShade="80"/>
                                      <w:sz w:val="18"/>
                                      <w:szCs w:val="18"/>
                                    </w:rPr>
                                    <w:t>Genset (kW)</w:t>
                                  </w:r>
                                </w:p>
                              </w:tc>
                              <w:tc>
                                <w:tcPr>
                                  <w:tcW w:w="2340" w:type="dxa"/>
                                  <w:shd w:val="clear" w:color="auto" w:fill="auto"/>
                                  <w:vAlign w:val="bottom"/>
                                  <w:hideMark/>
                                </w:tcPr>
                                <w:p w14:paraId="67F7E01C" w14:textId="77777777" w:rsidR="00B06CC9" w:rsidRPr="00234A09" w:rsidRDefault="00B06CC9" w:rsidP="00234A09">
                                  <w:pPr>
                                    <w:jc w:val="center"/>
                                    <w:rPr>
                                      <w:rFonts w:asciiTheme="minorHAnsi" w:eastAsia="Times New Roman" w:hAnsiTheme="minorHAnsi" w:cstheme="minorHAnsi"/>
                                      <w:color w:val="833C0B" w:themeColor="accent2" w:themeShade="80"/>
                                      <w:sz w:val="18"/>
                                      <w:szCs w:val="18"/>
                                    </w:rPr>
                                  </w:pPr>
                                  <w:r w:rsidRPr="00234A09">
                                    <w:rPr>
                                      <w:rFonts w:asciiTheme="minorHAnsi" w:hAnsiTheme="minorHAnsi" w:cstheme="minorHAnsi"/>
                                      <w:color w:val="833C0B" w:themeColor="accent2" w:themeShade="80"/>
                                      <w:sz w:val="18"/>
                                      <w:szCs w:val="18"/>
                                    </w:rPr>
                                    <w:t>13</w:t>
                                  </w:r>
                                </w:p>
                              </w:tc>
                            </w:tr>
                            <w:tr w:rsidR="00B06CC9" w:rsidRPr="00234A09" w14:paraId="228BCC4E" w14:textId="77777777" w:rsidTr="00706200">
                              <w:trPr>
                                <w:trHeight w:val="20"/>
                              </w:trPr>
                              <w:tc>
                                <w:tcPr>
                                  <w:tcW w:w="2690" w:type="dxa"/>
                                  <w:vMerge w:val="restart"/>
                                  <w:vAlign w:val="center"/>
                                </w:tcPr>
                                <w:p w14:paraId="3F1BA62D" w14:textId="77777777" w:rsidR="00B06CC9" w:rsidRPr="00234A09" w:rsidRDefault="00B06CC9" w:rsidP="00234A09">
                                  <w:pPr>
                                    <w:jc w:val="left"/>
                                    <w:rPr>
                                      <w:rFonts w:asciiTheme="minorHAnsi" w:eastAsia="Times New Roman" w:hAnsiTheme="minorHAnsi" w:cstheme="minorHAnsi"/>
                                      <w:color w:val="833C0B" w:themeColor="accent2" w:themeShade="80"/>
                                      <w:sz w:val="18"/>
                                      <w:szCs w:val="18"/>
                                    </w:rPr>
                                  </w:pPr>
                                  <w:r w:rsidRPr="00234A09">
                                    <w:rPr>
                                      <w:rFonts w:asciiTheme="minorHAnsi" w:hAnsiTheme="minorHAnsi" w:cstheme="minorHAnsi"/>
                                      <w:color w:val="000000"/>
                                      <w:sz w:val="18"/>
                                      <w:szCs w:val="18"/>
                                    </w:rPr>
                                    <w:t>LCOE Comparison</w:t>
                                  </w:r>
                                </w:p>
                              </w:tc>
                              <w:tc>
                                <w:tcPr>
                                  <w:tcW w:w="3510" w:type="dxa"/>
                                  <w:shd w:val="clear" w:color="auto" w:fill="auto"/>
                                  <w:vAlign w:val="center"/>
                                </w:tcPr>
                                <w:p w14:paraId="22C2F2B4" w14:textId="3284883C" w:rsidR="00B06CC9" w:rsidRPr="00234A09" w:rsidRDefault="00B06CC9" w:rsidP="00234A09">
                                  <w:pPr>
                                    <w:jc w:val="left"/>
                                    <w:rPr>
                                      <w:rFonts w:asciiTheme="minorHAnsi" w:hAnsiTheme="minorHAnsi" w:cstheme="minorHAnsi"/>
                                      <w:color w:val="833C0B" w:themeColor="accent2" w:themeShade="80"/>
                                      <w:sz w:val="18"/>
                                      <w:szCs w:val="18"/>
                                    </w:rPr>
                                  </w:pPr>
                                  <w:r w:rsidRPr="00234A09">
                                    <w:rPr>
                                      <w:rFonts w:asciiTheme="minorHAnsi" w:hAnsiTheme="minorHAnsi" w:cstheme="minorHAnsi"/>
                                      <w:color w:val="2F5496" w:themeColor="accent1" w:themeShade="BF"/>
                                      <w:sz w:val="18"/>
                                      <w:szCs w:val="18"/>
                                    </w:rPr>
                                    <w:t>Indicative RE Minigrid (</w:t>
                                  </w:r>
                                  <w:r w:rsidR="0003153A">
                                    <w:rPr>
                                      <w:rFonts w:asciiTheme="minorHAnsi" w:hAnsiTheme="minorHAnsi" w:cstheme="minorHAnsi"/>
                                      <w:color w:val="2F5496" w:themeColor="accent1" w:themeShade="BF"/>
                                      <w:sz w:val="18"/>
                                      <w:szCs w:val="18"/>
                                    </w:rPr>
                                    <w:t>USD</w:t>
                                  </w:r>
                                  <w:r w:rsidRPr="00234A09">
                                    <w:rPr>
                                      <w:rFonts w:asciiTheme="minorHAnsi" w:hAnsiTheme="minorHAnsi" w:cstheme="minorHAnsi"/>
                                      <w:color w:val="2F5496" w:themeColor="accent1" w:themeShade="BF"/>
                                      <w:sz w:val="18"/>
                                      <w:szCs w:val="18"/>
                                    </w:rPr>
                                    <w:t>/kWh)</w:t>
                                  </w:r>
                                </w:p>
                              </w:tc>
                              <w:tc>
                                <w:tcPr>
                                  <w:tcW w:w="2340" w:type="dxa"/>
                                  <w:shd w:val="clear" w:color="auto" w:fill="auto"/>
                                </w:tcPr>
                                <w:p w14:paraId="2BE59B83" w14:textId="77777777" w:rsidR="00B06CC9" w:rsidRPr="00234A09" w:rsidRDefault="00B06CC9" w:rsidP="00234A09">
                                  <w:pPr>
                                    <w:jc w:val="center"/>
                                    <w:rPr>
                                      <w:rFonts w:asciiTheme="minorHAnsi" w:hAnsiTheme="minorHAnsi" w:cstheme="minorHAnsi"/>
                                      <w:color w:val="806000"/>
                                      <w:sz w:val="18"/>
                                      <w:szCs w:val="18"/>
                                    </w:rPr>
                                  </w:pPr>
                                  <w:r w:rsidRPr="00234A09">
                                    <w:rPr>
                                      <w:rFonts w:asciiTheme="minorHAnsi" w:hAnsiTheme="minorHAnsi" w:cstheme="minorHAnsi"/>
                                      <w:color w:val="2F5496" w:themeColor="accent1" w:themeShade="BF"/>
                                      <w:sz w:val="18"/>
                                      <w:szCs w:val="18"/>
                                    </w:rPr>
                                    <w:t>1.24</w:t>
                                  </w:r>
                                </w:p>
                              </w:tc>
                            </w:tr>
                            <w:tr w:rsidR="00B06CC9" w:rsidRPr="00234A09" w14:paraId="0D5BDCBB" w14:textId="77777777" w:rsidTr="00706200">
                              <w:trPr>
                                <w:trHeight w:val="20"/>
                              </w:trPr>
                              <w:tc>
                                <w:tcPr>
                                  <w:tcW w:w="2690" w:type="dxa"/>
                                  <w:vMerge/>
                                  <w:vAlign w:val="center"/>
                                </w:tcPr>
                                <w:p w14:paraId="68298C66" w14:textId="77777777" w:rsidR="00B06CC9" w:rsidRPr="00234A09" w:rsidRDefault="00B06CC9" w:rsidP="00234A09">
                                  <w:pPr>
                                    <w:jc w:val="left"/>
                                    <w:rPr>
                                      <w:rFonts w:asciiTheme="minorHAnsi" w:eastAsia="Times New Roman" w:hAnsiTheme="minorHAnsi" w:cstheme="minorHAnsi"/>
                                      <w:color w:val="833C0B" w:themeColor="accent2" w:themeShade="80"/>
                                      <w:sz w:val="18"/>
                                      <w:szCs w:val="18"/>
                                    </w:rPr>
                                  </w:pPr>
                                </w:p>
                              </w:tc>
                              <w:tc>
                                <w:tcPr>
                                  <w:tcW w:w="3510" w:type="dxa"/>
                                  <w:shd w:val="clear" w:color="auto" w:fill="auto"/>
                                  <w:vAlign w:val="center"/>
                                </w:tcPr>
                                <w:p w14:paraId="1CFC0A83" w14:textId="70972CC6" w:rsidR="00B06CC9" w:rsidRPr="00234A09" w:rsidRDefault="00B06CC9" w:rsidP="00234A09">
                                  <w:pPr>
                                    <w:jc w:val="left"/>
                                    <w:rPr>
                                      <w:rFonts w:asciiTheme="minorHAnsi" w:hAnsiTheme="minorHAnsi" w:cstheme="minorHAnsi"/>
                                      <w:color w:val="833C0B" w:themeColor="accent2" w:themeShade="80"/>
                                      <w:sz w:val="18"/>
                                      <w:szCs w:val="18"/>
                                    </w:rPr>
                                  </w:pPr>
                                  <w:r w:rsidRPr="00234A09">
                                    <w:rPr>
                                      <w:rFonts w:asciiTheme="minorHAnsi" w:hAnsiTheme="minorHAnsi" w:cstheme="minorHAnsi"/>
                                      <w:color w:val="833C0B" w:themeColor="accent2" w:themeShade="80"/>
                                      <w:sz w:val="18"/>
                                      <w:szCs w:val="18"/>
                                    </w:rPr>
                                    <w:t>Diesel Baseline Minigrid (</w:t>
                                  </w:r>
                                  <w:r w:rsidR="0003153A">
                                    <w:rPr>
                                      <w:rFonts w:asciiTheme="minorHAnsi" w:hAnsiTheme="minorHAnsi" w:cstheme="minorHAnsi"/>
                                      <w:color w:val="833C0B" w:themeColor="accent2" w:themeShade="80"/>
                                      <w:sz w:val="18"/>
                                      <w:szCs w:val="18"/>
                                    </w:rPr>
                                    <w:t>USD</w:t>
                                  </w:r>
                                  <w:r w:rsidRPr="00234A09">
                                    <w:rPr>
                                      <w:rFonts w:asciiTheme="minorHAnsi" w:hAnsiTheme="minorHAnsi" w:cstheme="minorHAnsi"/>
                                      <w:color w:val="833C0B" w:themeColor="accent2" w:themeShade="80"/>
                                      <w:sz w:val="18"/>
                                      <w:szCs w:val="18"/>
                                    </w:rPr>
                                    <w:t>kWh)</w:t>
                                  </w:r>
                                </w:p>
                              </w:tc>
                              <w:tc>
                                <w:tcPr>
                                  <w:tcW w:w="2340" w:type="dxa"/>
                                  <w:shd w:val="clear" w:color="auto" w:fill="auto"/>
                                </w:tcPr>
                                <w:p w14:paraId="0C2BF4D2" w14:textId="77777777" w:rsidR="00B06CC9" w:rsidRPr="00234A09" w:rsidRDefault="00B06CC9" w:rsidP="00234A09">
                                  <w:pPr>
                                    <w:jc w:val="center"/>
                                    <w:rPr>
                                      <w:rFonts w:asciiTheme="minorHAnsi" w:hAnsiTheme="minorHAnsi" w:cstheme="minorHAnsi"/>
                                      <w:color w:val="806000"/>
                                      <w:sz w:val="18"/>
                                      <w:szCs w:val="18"/>
                                    </w:rPr>
                                  </w:pPr>
                                  <w:r w:rsidRPr="00234A09">
                                    <w:rPr>
                                      <w:rFonts w:asciiTheme="minorHAnsi" w:hAnsiTheme="minorHAnsi" w:cstheme="minorHAnsi"/>
                                      <w:color w:val="833C0B" w:themeColor="accent2" w:themeShade="80"/>
                                      <w:sz w:val="18"/>
                                      <w:szCs w:val="18"/>
                                    </w:rPr>
                                    <w:t>0.74</w:t>
                                  </w:r>
                                </w:p>
                              </w:tc>
                            </w:tr>
                            <w:tr w:rsidR="00B06CC9" w:rsidRPr="00234A09" w14:paraId="2E1254A0" w14:textId="77777777" w:rsidTr="00706200">
                              <w:trPr>
                                <w:trHeight w:val="20"/>
                              </w:trPr>
                              <w:tc>
                                <w:tcPr>
                                  <w:tcW w:w="2690" w:type="dxa"/>
                                  <w:vMerge w:val="restart"/>
                                  <w:vAlign w:val="center"/>
                                </w:tcPr>
                                <w:p w14:paraId="182FAD81" w14:textId="77777777" w:rsidR="00B06CC9" w:rsidRPr="00234A09" w:rsidRDefault="00B06CC9" w:rsidP="00234A09">
                                  <w:pPr>
                                    <w:jc w:val="left"/>
                                    <w:rPr>
                                      <w:rFonts w:asciiTheme="minorHAnsi" w:eastAsia="Times New Roman" w:hAnsiTheme="minorHAnsi" w:cstheme="minorHAnsi"/>
                                      <w:color w:val="833C0B" w:themeColor="accent2" w:themeShade="80"/>
                                      <w:sz w:val="18"/>
                                      <w:szCs w:val="18"/>
                                    </w:rPr>
                                  </w:pPr>
                                  <w:r w:rsidRPr="00234A09">
                                    <w:rPr>
                                      <w:rFonts w:asciiTheme="minorHAnsi" w:eastAsia="Times New Roman" w:hAnsiTheme="minorHAnsi" w:cstheme="minorHAnsi"/>
                                      <w:color w:val="000000" w:themeColor="text1"/>
                                      <w:sz w:val="18"/>
                                      <w:szCs w:val="18"/>
                                    </w:rPr>
                                    <w:t>Subsidy levels</w:t>
                                  </w:r>
                                </w:p>
                              </w:tc>
                              <w:tc>
                                <w:tcPr>
                                  <w:tcW w:w="3510" w:type="dxa"/>
                                  <w:shd w:val="clear" w:color="auto" w:fill="auto"/>
                                  <w:vAlign w:val="center"/>
                                </w:tcPr>
                                <w:p w14:paraId="781FF0D9" w14:textId="77777777" w:rsidR="00B06CC9" w:rsidRPr="00234A09" w:rsidRDefault="00B06CC9" w:rsidP="00234A09">
                                  <w:pPr>
                                    <w:jc w:val="left"/>
                                    <w:rPr>
                                      <w:rFonts w:asciiTheme="minorHAnsi" w:hAnsiTheme="minorHAnsi" w:cstheme="minorHAnsi"/>
                                      <w:color w:val="833C0B" w:themeColor="accent2" w:themeShade="80"/>
                                      <w:sz w:val="18"/>
                                      <w:szCs w:val="18"/>
                                    </w:rPr>
                                  </w:pPr>
                                  <w:r w:rsidRPr="00234A09">
                                    <w:rPr>
                                      <w:rFonts w:asciiTheme="minorHAnsi" w:hAnsiTheme="minorHAnsi" w:cstheme="minorHAnsi"/>
                                      <w:color w:val="000000" w:themeColor="text1"/>
                                      <w:sz w:val="18"/>
                                      <w:szCs w:val="18"/>
                                    </w:rPr>
                                    <w:t>For Minigrid CAPEX (LCOE parity) (%)</w:t>
                                  </w:r>
                                </w:p>
                              </w:tc>
                              <w:tc>
                                <w:tcPr>
                                  <w:tcW w:w="2340" w:type="dxa"/>
                                  <w:shd w:val="clear" w:color="auto" w:fill="auto"/>
                                </w:tcPr>
                                <w:p w14:paraId="7C679D81" w14:textId="77777777" w:rsidR="00B06CC9" w:rsidRPr="00234A09" w:rsidRDefault="00B06CC9" w:rsidP="00234A09">
                                  <w:pPr>
                                    <w:jc w:val="center"/>
                                    <w:rPr>
                                      <w:rFonts w:asciiTheme="minorHAnsi" w:hAnsiTheme="minorHAnsi" w:cstheme="minorHAnsi"/>
                                      <w:color w:val="833C0B" w:themeColor="accent2" w:themeShade="80"/>
                                      <w:sz w:val="18"/>
                                      <w:szCs w:val="18"/>
                                    </w:rPr>
                                  </w:pPr>
                                  <w:r w:rsidRPr="00234A09">
                                    <w:rPr>
                                      <w:rFonts w:asciiTheme="minorHAnsi" w:hAnsiTheme="minorHAnsi" w:cstheme="minorHAnsi"/>
                                      <w:color w:val="000000" w:themeColor="text1"/>
                                      <w:sz w:val="18"/>
                                      <w:szCs w:val="18"/>
                                    </w:rPr>
                                    <w:t>50%</w:t>
                                  </w:r>
                                </w:p>
                              </w:tc>
                            </w:tr>
                            <w:tr w:rsidR="00B06CC9" w:rsidRPr="00234A09" w14:paraId="43EE4149" w14:textId="77777777" w:rsidTr="00706200">
                              <w:trPr>
                                <w:trHeight w:val="20"/>
                              </w:trPr>
                              <w:tc>
                                <w:tcPr>
                                  <w:tcW w:w="2690" w:type="dxa"/>
                                  <w:vMerge/>
                                  <w:vAlign w:val="center"/>
                                </w:tcPr>
                                <w:p w14:paraId="10455439" w14:textId="77777777" w:rsidR="00B06CC9" w:rsidRPr="00234A09" w:rsidRDefault="00B06CC9" w:rsidP="00234A09">
                                  <w:pPr>
                                    <w:jc w:val="left"/>
                                    <w:rPr>
                                      <w:rFonts w:asciiTheme="minorHAnsi" w:eastAsia="Times New Roman" w:hAnsiTheme="minorHAnsi" w:cstheme="minorHAnsi"/>
                                      <w:color w:val="833C0B" w:themeColor="accent2" w:themeShade="80"/>
                                      <w:sz w:val="18"/>
                                      <w:szCs w:val="18"/>
                                    </w:rPr>
                                  </w:pPr>
                                </w:p>
                              </w:tc>
                              <w:tc>
                                <w:tcPr>
                                  <w:tcW w:w="3510" w:type="dxa"/>
                                  <w:shd w:val="clear" w:color="auto" w:fill="auto"/>
                                  <w:vAlign w:val="center"/>
                                </w:tcPr>
                                <w:p w14:paraId="4EBCB6DE" w14:textId="77777777" w:rsidR="00B06CC9" w:rsidRPr="00234A09" w:rsidRDefault="00B06CC9" w:rsidP="00234A09">
                                  <w:pPr>
                                    <w:jc w:val="left"/>
                                    <w:rPr>
                                      <w:rFonts w:asciiTheme="minorHAnsi" w:hAnsiTheme="minorHAnsi" w:cstheme="minorHAnsi"/>
                                      <w:color w:val="833C0B" w:themeColor="accent2" w:themeShade="80"/>
                                      <w:sz w:val="18"/>
                                      <w:szCs w:val="18"/>
                                    </w:rPr>
                                  </w:pPr>
                                  <w:r w:rsidRPr="00234A09">
                                    <w:rPr>
                                      <w:rFonts w:asciiTheme="minorHAnsi" w:hAnsiTheme="minorHAnsi" w:cstheme="minorHAnsi"/>
                                      <w:color w:val="000000" w:themeColor="text1"/>
                                      <w:sz w:val="18"/>
                                      <w:szCs w:val="18"/>
                                    </w:rPr>
                                    <w:t>For PUE CAPEX</w:t>
                                  </w:r>
                                </w:p>
                              </w:tc>
                              <w:tc>
                                <w:tcPr>
                                  <w:tcW w:w="2340" w:type="dxa"/>
                                  <w:shd w:val="clear" w:color="auto" w:fill="auto"/>
                                  <w:vAlign w:val="center"/>
                                </w:tcPr>
                                <w:p w14:paraId="38C04A46" w14:textId="77777777" w:rsidR="00B06CC9" w:rsidRPr="00234A09" w:rsidRDefault="00B06CC9" w:rsidP="00234A09">
                                  <w:pPr>
                                    <w:jc w:val="center"/>
                                    <w:rPr>
                                      <w:rFonts w:asciiTheme="minorHAnsi" w:hAnsiTheme="minorHAnsi" w:cstheme="minorHAnsi"/>
                                      <w:color w:val="833C0B" w:themeColor="accent2" w:themeShade="80"/>
                                      <w:sz w:val="18"/>
                                      <w:szCs w:val="18"/>
                                    </w:rPr>
                                  </w:pPr>
                                  <w:r w:rsidRPr="00234A09">
                                    <w:rPr>
                                      <w:rFonts w:asciiTheme="minorHAnsi" w:hAnsiTheme="minorHAnsi" w:cstheme="minorHAnsi"/>
                                      <w:color w:val="000000" w:themeColor="text1"/>
                                      <w:sz w:val="18"/>
                                      <w:szCs w:val="18"/>
                                    </w:rPr>
                                    <w:t>100%</w:t>
                                  </w:r>
                                </w:p>
                              </w:tc>
                            </w:tr>
                            <w:tr w:rsidR="00B06CC9" w:rsidRPr="00234A09" w14:paraId="7735D782" w14:textId="77777777" w:rsidTr="00706200">
                              <w:trPr>
                                <w:trHeight w:val="20"/>
                              </w:trPr>
                              <w:tc>
                                <w:tcPr>
                                  <w:tcW w:w="2690" w:type="dxa"/>
                                  <w:vMerge w:val="restart"/>
                                  <w:vAlign w:val="center"/>
                                </w:tcPr>
                                <w:p w14:paraId="264B6FE7" w14:textId="77777777" w:rsidR="00B06CC9" w:rsidRPr="00234A09" w:rsidRDefault="00B06CC9" w:rsidP="00234A09">
                                  <w:pPr>
                                    <w:jc w:val="left"/>
                                    <w:rPr>
                                      <w:rFonts w:asciiTheme="minorHAnsi" w:eastAsia="Times New Roman" w:hAnsiTheme="minorHAnsi" w:cstheme="minorHAnsi"/>
                                      <w:color w:val="833C0B" w:themeColor="accent2" w:themeShade="80"/>
                                      <w:sz w:val="18"/>
                                      <w:szCs w:val="18"/>
                                    </w:rPr>
                                  </w:pPr>
                                  <w:r w:rsidRPr="00234A09">
                                    <w:rPr>
                                      <w:rFonts w:asciiTheme="minorHAnsi" w:hAnsiTheme="minorHAnsi" w:cstheme="minorHAnsi"/>
                                      <w:color w:val="000000"/>
                                      <w:sz w:val="18"/>
                                      <w:szCs w:val="18"/>
                                    </w:rPr>
                                    <w:t xml:space="preserve">CAPEX </w:t>
                                  </w:r>
                                </w:p>
                              </w:tc>
                              <w:tc>
                                <w:tcPr>
                                  <w:tcW w:w="3510" w:type="dxa"/>
                                  <w:shd w:val="clear" w:color="auto" w:fill="auto"/>
                                  <w:vAlign w:val="center"/>
                                </w:tcPr>
                                <w:p w14:paraId="3710B75A" w14:textId="2AEE9E92" w:rsidR="00B06CC9" w:rsidRPr="00234A09" w:rsidRDefault="00B06CC9" w:rsidP="00234A09">
                                  <w:pPr>
                                    <w:jc w:val="left"/>
                                    <w:rPr>
                                      <w:rFonts w:asciiTheme="minorHAnsi" w:hAnsiTheme="minorHAnsi" w:cstheme="minorHAnsi"/>
                                      <w:color w:val="833C0B" w:themeColor="accent2" w:themeShade="80"/>
                                      <w:sz w:val="18"/>
                                      <w:szCs w:val="18"/>
                                    </w:rPr>
                                  </w:pPr>
                                  <w:r w:rsidRPr="00234A09">
                                    <w:rPr>
                                      <w:rFonts w:asciiTheme="minorHAnsi" w:hAnsiTheme="minorHAnsi" w:cstheme="minorHAnsi"/>
                                      <w:color w:val="000000"/>
                                      <w:sz w:val="18"/>
                                      <w:szCs w:val="18"/>
                                    </w:rPr>
                                    <w:t>Average Minigrid CAPEX cost (</w:t>
                                  </w:r>
                                  <w:r w:rsidR="0003153A">
                                    <w:rPr>
                                      <w:rFonts w:asciiTheme="minorHAnsi" w:hAnsiTheme="minorHAnsi" w:cstheme="minorHAnsi"/>
                                      <w:color w:val="000000"/>
                                      <w:sz w:val="18"/>
                                      <w:szCs w:val="18"/>
                                    </w:rPr>
                                    <w:t>USD</w:t>
                                  </w:r>
                                  <w:r w:rsidRPr="00234A09">
                                    <w:rPr>
                                      <w:rFonts w:asciiTheme="minorHAnsi" w:hAnsiTheme="minorHAnsi" w:cstheme="minorHAnsi"/>
                                      <w:color w:val="000000"/>
                                      <w:sz w:val="18"/>
                                      <w:szCs w:val="18"/>
                                    </w:rPr>
                                    <w:t>/kW)</w:t>
                                  </w:r>
                                </w:p>
                              </w:tc>
                              <w:tc>
                                <w:tcPr>
                                  <w:tcW w:w="2340" w:type="dxa"/>
                                  <w:shd w:val="clear" w:color="auto" w:fill="auto"/>
                                  <w:vAlign w:val="center"/>
                                </w:tcPr>
                                <w:p w14:paraId="1756C7A6" w14:textId="77777777" w:rsidR="00B06CC9" w:rsidRPr="00234A09" w:rsidRDefault="00B06CC9" w:rsidP="00234A09">
                                  <w:pPr>
                                    <w:jc w:val="center"/>
                                    <w:rPr>
                                      <w:rFonts w:asciiTheme="minorHAnsi" w:hAnsiTheme="minorHAnsi" w:cstheme="minorHAnsi"/>
                                      <w:color w:val="806000"/>
                                      <w:sz w:val="18"/>
                                      <w:szCs w:val="18"/>
                                    </w:rPr>
                                  </w:pPr>
                                  <w:r w:rsidRPr="00234A09">
                                    <w:rPr>
                                      <w:rFonts w:asciiTheme="minorHAnsi" w:hAnsiTheme="minorHAnsi" w:cstheme="minorHAnsi"/>
                                      <w:color w:val="000000"/>
                                      <w:sz w:val="18"/>
                                      <w:szCs w:val="18"/>
                                    </w:rPr>
                                    <w:t>2,698</w:t>
                                  </w:r>
                                </w:p>
                              </w:tc>
                            </w:tr>
                            <w:tr w:rsidR="00B06CC9" w:rsidRPr="00234A09" w14:paraId="08467715" w14:textId="77777777" w:rsidTr="00706200">
                              <w:trPr>
                                <w:trHeight w:val="20"/>
                              </w:trPr>
                              <w:tc>
                                <w:tcPr>
                                  <w:tcW w:w="2690" w:type="dxa"/>
                                  <w:vMerge/>
                                  <w:vAlign w:val="center"/>
                                </w:tcPr>
                                <w:p w14:paraId="67999CDF" w14:textId="77777777" w:rsidR="00B06CC9" w:rsidRPr="00234A09" w:rsidRDefault="00B06CC9" w:rsidP="00234A09">
                                  <w:pPr>
                                    <w:jc w:val="right"/>
                                    <w:rPr>
                                      <w:rFonts w:asciiTheme="minorHAnsi" w:eastAsia="Times New Roman" w:hAnsiTheme="minorHAnsi" w:cstheme="minorHAnsi"/>
                                      <w:color w:val="833C0B" w:themeColor="accent2" w:themeShade="80"/>
                                      <w:sz w:val="18"/>
                                      <w:szCs w:val="18"/>
                                    </w:rPr>
                                  </w:pPr>
                                </w:p>
                              </w:tc>
                              <w:tc>
                                <w:tcPr>
                                  <w:tcW w:w="3510" w:type="dxa"/>
                                  <w:shd w:val="clear" w:color="auto" w:fill="auto"/>
                                  <w:vAlign w:val="center"/>
                                </w:tcPr>
                                <w:p w14:paraId="0B240097" w14:textId="09426A6E" w:rsidR="00B06CC9" w:rsidRPr="00234A09" w:rsidRDefault="00B06CC9" w:rsidP="00234A09">
                                  <w:pPr>
                                    <w:jc w:val="left"/>
                                    <w:rPr>
                                      <w:rFonts w:asciiTheme="minorHAnsi" w:hAnsiTheme="minorHAnsi" w:cstheme="minorHAnsi"/>
                                      <w:color w:val="000000"/>
                                      <w:sz w:val="18"/>
                                      <w:szCs w:val="18"/>
                                    </w:rPr>
                                  </w:pPr>
                                  <w:r w:rsidRPr="00234A09">
                                    <w:rPr>
                                      <w:rFonts w:asciiTheme="minorHAnsi" w:hAnsiTheme="minorHAnsi" w:cstheme="minorHAnsi"/>
                                      <w:color w:val="000000"/>
                                      <w:sz w:val="18"/>
                                      <w:szCs w:val="18"/>
                                    </w:rPr>
                                    <w:t>Minigrid CAPEX (</w:t>
                                  </w:r>
                                  <w:r w:rsidR="0003153A">
                                    <w:rPr>
                                      <w:rFonts w:asciiTheme="minorHAnsi" w:hAnsiTheme="minorHAnsi" w:cstheme="minorHAnsi"/>
                                      <w:color w:val="000000"/>
                                      <w:sz w:val="18"/>
                                      <w:szCs w:val="18"/>
                                    </w:rPr>
                                    <w:t>USD</w:t>
                                  </w:r>
                                  <w:r w:rsidRPr="00234A09">
                                    <w:rPr>
                                      <w:rFonts w:asciiTheme="minorHAnsi" w:hAnsiTheme="minorHAnsi" w:cstheme="minorHAnsi"/>
                                      <w:color w:val="000000"/>
                                      <w:sz w:val="18"/>
                                      <w:szCs w:val="18"/>
                                    </w:rPr>
                                    <w:t>)</w:t>
                                  </w:r>
                                </w:p>
                              </w:tc>
                              <w:tc>
                                <w:tcPr>
                                  <w:tcW w:w="2340" w:type="dxa"/>
                                  <w:shd w:val="clear" w:color="auto" w:fill="auto"/>
                                  <w:vAlign w:val="center"/>
                                </w:tcPr>
                                <w:p w14:paraId="7F3751B5" w14:textId="77777777" w:rsidR="00B06CC9" w:rsidRPr="00234A09" w:rsidRDefault="00B06CC9" w:rsidP="00234A09">
                                  <w:pPr>
                                    <w:jc w:val="center"/>
                                    <w:rPr>
                                      <w:rFonts w:asciiTheme="minorHAnsi" w:hAnsiTheme="minorHAnsi" w:cstheme="minorHAnsi"/>
                                      <w:color w:val="000000"/>
                                      <w:sz w:val="18"/>
                                      <w:szCs w:val="18"/>
                                    </w:rPr>
                                  </w:pPr>
                                  <w:r w:rsidRPr="00234A09">
                                    <w:rPr>
                                      <w:rFonts w:asciiTheme="minorHAnsi" w:hAnsiTheme="minorHAnsi" w:cstheme="minorHAnsi"/>
                                      <w:color w:val="000000"/>
                                      <w:sz w:val="18"/>
                                      <w:szCs w:val="18"/>
                                    </w:rPr>
                                    <w:t>51,268</w:t>
                                  </w:r>
                                </w:p>
                              </w:tc>
                            </w:tr>
                            <w:tr w:rsidR="00B06CC9" w:rsidRPr="00234A09" w14:paraId="499A9E2C" w14:textId="77777777" w:rsidTr="00706200">
                              <w:trPr>
                                <w:trHeight w:val="20"/>
                              </w:trPr>
                              <w:tc>
                                <w:tcPr>
                                  <w:tcW w:w="2690" w:type="dxa"/>
                                  <w:vMerge/>
                                  <w:vAlign w:val="center"/>
                                </w:tcPr>
                                <w:p w14:paraId="12530A84" w14:textId="77777777" w:rsidR="00B06CC9" w:rsidRPr="00234A09" w:rsidRDefault="00B06CC9" w:rsidP="00234A09">
                                  <w:pPr>
                                    <w:jc w:val="right"/>
                                    <w:rPr>
                                      <w:rFonts w:asciiTheme="minorHAnsi" w:eastAsia="Times New Roman" w:hAnsiTheme="minorHAnsi" w:cstheme="minorHAnsi"/>
                                      <w:color w:val="833C0B" w:themeColor="accent2" w:themeShade="80"/>
                                      <w:sz w:val="18"/>
                                      <w:szCs w:val="18"/>
                                    </w:rPr>
                                  </w:pPr>
                                </w:p>
                              </w:tc>
                              <w:tc>
                                <w:tcPr>
                                  <w:tcW w:w="3510" w:type="dxa"/>
                                  <w:shd w:val="clear" w:color="auto" w:fill="auto"/>
                                  <w:vAlign w:val="center"/>
                                </w:tcPr>
                                <w:p w14:paraId="16C73209" w14:textId="0D1269F2" w:rsidR="00B06CC9" w:rsidRPr="00234A09" w:rsidRDefault="00B06CC9" w:rsidP="00234A09">
                                  <w:pPr>
                                    <w:jc w:val="left"/>
                                    <w:rPr>
                                      <w:rFonts w:asciiTheme="minorHAnsi" w:hAnsiTheme="minorHAnsi" w:cstheme="minorHAnsi"/>
                                      <w:color w:val="000000"/>
                                      <w:sz w:val="18"/>
                                      <w:szCs w:val="18"/>
                                    </w:rPr>
                                  </w:pPr>
                                  <w:r w:rsidRPr="00234A09">
                                    <w:rPr>
                                      <w:rFonts w:asciiTheme="minorHAnsi" w:hAnsiTheme="minorHAnsi" w:cstheme="minorHAnsi"/>
                                      <w:color w:val="000000"/>
                                      <w:sz w:val="18"/>
                                      <w:szCs w:val="18"/>
                                    </w:rPr>
                                    <w:t>PUE CAPEX (</w:t>
                                  </w:r>
                                  <w:r w:rsidR="0003153A">
                                    <w:rPr>
                                      <w:rFonts w:asciiTheme="minorHAnsi" w:hAnsiTheme="minorHAnsi" w:cstheme="minorHAnsi"/>
                                      <w:color w:val="000000"/>
                                      <w:sz w:val="18"/>
                                      <w:szCs w:val="18"/>
                                    </w:rPr>
                                    <w:t>USD</w:t>
                                  </w:r>
                                  <w:r w:rsidRPr="00234A09">
                                    <w:rPr>
                                      <w:rFonts w:asciiTheme="minorHAnsi" w:hAnsiTheme="minorHAnsi" w:cstheme="minorHAnsi"/>
                                      <w:color w:val="000000"/>
                                      <w:sz w:val="18"/>
                                      <w:szCs w:val="18"/>
                                    </w:rPr>
                                    <w:t>)</w:t>
                                  </w:r>
                                </w:p>
                              </w:tc>
                              <w:tc>
                                <w:tcPr>
                                  <w:tcW w:w="2340" w:type="dxa"/>
                                  <w:shd w:val="clear" w:color="auto" w:fill="auto"/>
                                  <w:vAlign w:val="center"/>
                                </w:tcPr>
                                <w:p w14:paraId="72D75311" w14:textId="77777777" w:rsidR="00B06CC9" w:rsidRPr="00234A09" w:rsidRDefault="00B06CC9" w:rsidP="00234A09">
                                  <w:pPr>
                                    <w:jc w:val="center"/>
                                    <w:rPr>
                                      <w:rFonts w:asciiTheme="minorHAnsi" w:hAnsiTheme="minorHAnsi" w:cstheme="minorHAnsi"/>
                                      <w:color w:val="000000"/>
                                      <w:sz w:val="18"/>
                                      <w:szCs w:val="18"/>
                                    </w:rPr>
                                  </w:pPr>
                                  <w:r w:rsidRPr="00234A09">
                                    <w:rPr>
                                      <w:rFonts w:asciiTheme="minorHAnsi" w:hAnsiTheme="minorHAnsi" w:cstheme="minorHAnsi"/>
                                      <w:color w:val="000000"/>
                                      <w:sz w:val="18"/>
                                      <w:szCs w:val="18"/>
                                    </w:rPr>
                                    <w:t>24,000</w:t>
                                  </w:r>
                                </w:p>
                              </w:tc>
                            </w:tr>
                            <w:tr w:rsidR="00B06CC9" w:rsidRPr="00234A09" w14:paraId="569EB276" w14:textId="77777777" w:rsidTr="00706200">
                              <w:trPr>
                                <w:trHeight w:val="20"/>
                              </w:trPr>
                              <w:tc>
                                <w:tcPr>
                                  <w:tcW w:w="2690" w:type="dxa"/>
                                  <w:vMerge/>
                                  <w:vAlign w:val="center"/>
                                </w:tcPr>
                                <w:p w14:paraId="4BB2E682" w14:textId="77777777" w:rsidR="00B06CC9" w:rsidRPr="00234A09" w:rsidRDefault="00B06CC9" w:rsidP="00234A09">
                                  <w:pPr>
                                    <w:jc w:val="right"/>
                                    <w:rPr>
                                      <w:rFonts w:asciiTheme="minorHAnsi" w:eastAsia="Times New Roman" w:hAnsiTheme="minorHAnsi" w:cstheme="minorHAnsi"/>
                                      <w:color w:val="833C0B" w:themeColor="accent2" w:themeShade="80"/>
                                      <w:sz w:val="18"/>
                                      <w:szCs w:val="18"/>
                                    </w:rPr>
                                  </w:pPr>
                                </w:p>
                              </w:tc>
                              <w:tc>
                                <w:tcPr>
                                  <w:tcW w:w="3510" w:type="dxa"/>
                                  <w:shd w:val="clear" w:color="auto" w:fill="auto"/>
                                  <w:vAlign w:val="center"/>
                                </w:tcPr>
                                <w:p w14:paraId="2941F1FA" w14:textId="33D506C1" w:rsidR="00B06CC9" w:rsidRPr="00234A09" w:rsidRDefault="00B06CC9" w:rsidP="00234A09">
                                  <w:pPr>
                                    <w:jc w:val="left"/>
                                    <w:rPr>
                                      <w:rFonts w:asciiTheme="minorHAnsi" w:hAnsiTheme="minorHAnsi" w:cstheme="minorHAnsi"/>
                                      <w:color w:val="000000"/>
                                      <w:sz w:val="18"/>
                                      <w:szCs w:val="18"/>
                                    </w:rPr>
                                  </w:pPr>
                                  <w:r w:rsidRPr="00234A09">
                                    <w:rPr>
                                      <w:rFonts w:asciiTheme="minorHAnsi" w:hAnsiTheme="minorHAnsi" w:cstheme="minorHAnsi"/>
                                      <w:color w:val="000000"/>
                                      <w:sz w:val="18"/>
                                      <w:szCs w:val="18"/>
                                    </w:rPr>
                                    <w:t>Total CAPEX (</w:t>
                                  </w:r>
                                  <w:r w:rsidR="0003153A">
                                    <w:rPr>
                                      <w:rFonts w:asciiTheme="minorHAnsi" w:hAnsiTheme="minorHAnsi" w:cstheme="minorHAnsi"/>
                                      <w:color w:val="000000"/>
                                      <w:sz w:val="18"/>
                                      <w:szCs w:val="18"/>
                                    </w:rPr>
                                    <w:t>USD</w:t>
                                  </w:r>
                                  <w:r w:rsidRPr="00234A09">
                                    <w:rPr>
                                      <w:rFonts w:asciiTheme="minorHAnsi" w:hAnsiTheme="minorHAnsi" w:cstheme="minorHAnsi"/>
                                      <w:color w:val="000000"/>
                                      <w:sz w:val="18"/>
                                      <w:szCs w:val="18"/>
                                    </w:rPr>
                                    <w:t>)</w:t>
                                  </w:r>
                                </w:p>
                              </w:tc>
                              <w:tc>
                                <w:tcPr>
                                  <w:tcW w:w="2340" w:type="dxa"/>
                                  <w:shd w:val="clear" w:color="auto" w:fill="auto"/>
                                  <w:vAlign w:val="center"/>
                                </w:tcPr>
                                <w:p w14:paraId="61ECDB1C" w14:textId="77777777" w:rsidR="00B06CC9" w:rsidRPr="00234A09" w:rsidRDefault="00B06CC9" w:rsidP="00234A09">
                                  <w:pPr>
                                    <w:jc w:val="center"/>
                                    <w:rPr>
                                      <w:rFonts w:asciiTheme="minorHAnsi" w:hAnsiTheme="minorHAnsi" w:cstheme="minorHAnsi"/>
                                      <w:color w:val="000000"/>
                                      <w:sz w:val="18"/>
                                      <w:szCs w:val="18"/>
                                    </w:rPr>
                                  </w:pPr>
                                  <w:r w:rsidRPr="00234A09">
                                    <w:rPr>
                                      <w:rFonts w:asciiTheme="minorHAnsi" w:hAnsiTheme="minorHAnsi" w:cstheme="minorHAnsi"/>
                                      <w:color w:val="000000"/>
                                      <w:sz w:val="18"/>
                                      <w:szCs w:val="18"/>
                                    </w:rPr>
                                    <w:t>75,268</w:t>
                                  </w:r>
                                </w:p>
                              </w:tc>
                            </w:tr>
                            <w:tr w:rsidR="00B06CC9" w:rsidRPr="00234A09" w14:paraId="6CB663B7" w14:textId="77777777" w:rsidTr="00706200">
                              <w:trPr>
                                <w:trHeight w:val="20"/>
                              </w:trPr>
                              <w:tc>
                                <w:tcPr>
                                  <w:tcW w:w="2690" w:type="dxa"/>
                                  <w:vMerge/>
                                  <w:vAlign w:val="center"/>
                                </w:tcPr>
                                <w:p w14:paraId="21314B49" w14:textId="77777777" w:rsidR="00B06CC9" w:rsidRPr="00234A09" w:rsidRDefault="00B06CC9" w:rsidP="00234A09">
                                  <w:pPr>
                                    <w:jc w:val="left"/>
                                    <w:rPr>
                                      <w:rFonts w:asciiTheme="minorHAnsi" w:eastAsia="Times New Roman" w:hAnsiTheme="minorHAnsi" w:cstheme="minorHAnsi"/>
                                      <w:color w:val="833C0B" w:themeColor="accent2" w:themeShade="80"/>
                                      <w:sz w:val="18"/>
                                      <w:szCs w:val="18"/>
                                    </w:rPr>
                                  </w:pPr>
                                </w:p>
                              </w:tc>
                              <w:tc>
                                <w:tcPr>
                                  <w:tcW w:w="3510" w:type="dxa"/>
                                  <w:shd w:val="clear" w:color="auto" w:fill="auto"/>
                                  <w:vAlign w:val="center"/>
                                </w:tcPr>
                                <w:p w14:paraId="7B21F101" w14:textId="44DD5668" w:rsidR="00B06CC9" w:rsidRPr="00234A09" w:rsidRDefault="00B06CC9" w:rsidP="00234A09">
                                  <w:pPr>
                                    <w:jc w:val="left"/>
                                    <w:rPr>
                                      <w:rFonts w:asciiTheme="minorHAnsi" w:hAnsiTheme="minorHAnsi" w:cstheme="minorHAnsi"/>
                                      <w:color w:val="833C0B" w:themeColor="accent2" w:themeShade="80"/>
                                      <w:sz w:val="18"/>
                                      <w:szCs w:val="18"/>
                                    </w:rPr>
                                  </w:pPr>
                                  <w:r w:rsidRPr="00234A09">
                                    <w:rPr>
                                      <w:rFonts w:asciiTheme="minorHAnsi" w:hAnsiTheme="minorHAnsi" w:cstheme="minorHAnsi"/>
                                      <w:color w:val="000000"/>
                                      <w:sz w:val="18"/>
                                      <w:szCs w:val="18"/>
                                    </w:rPr>
                                    <w:t>Of which Project CAPEX subsidy (</w:t>
                                  </w:r>
                                  <w:r w:rsidR="0003153A">
                                    <w:rPr>
                                      <w:rFonts w:asciiTheme="minorHAnsi" w:hAnsiTheme="minorHAnsi" w:cstheme="minorHAnsi"/>
                                      <w:color w:val="000000"/>
                                      <w:sz w:val="18"/>
                                      <w:szCs w:val="18"/>
                                    </w:rPr>
                                    <w:t>USD</w:t>
                                  </w:r>
                                  <w:r w:rsidRPr="00234A09">
                                    <w:rPr>
                                      <w:rFonts w:asciiTheme="minorHAnsi" w:hAnsiTheme="minorHAnsi" w:cstheme="minorHAnsi"/>
                                      <w:color w:val="000000"/>
                                      <w:sz w:val="18"/>
                                      <w:szCs w:val="18"/>
                                    </w:rPr>
                                    <w:t>)</w:t>
                                  </w:r>
                                </w:p>
                              </w:tc>
                              <w:tc>
                                <w:tcPr>
                                  <w:tcW w:w="2340" w:type="dxa"/>
                                  <w:shd w:val="clear" w:color="auto" w:fill="auto"/>
                                  <w:vAlign w:val="center"/>
                                </w:tcPr>
                                <w:p w14:paraId="6027AA1F" w14:textId="77777777" w:rsidR="00B06CC9" w:rsidRPr="00234A09" w:rsidRDefault="00B06CC9" w:rsidP="00234A09">
                                  <w:pPr>
                                    <w:jc w:val="center"/>
                                    <w:rPr>
                                      <w:rFonts w:asciiTheme="minorHAnsi" w:hAnsiTheme="minorHAnsi" w:cstheme="minorHAnsi"/>
                                      <w:color w:val="806000"/>
                                      <w:sz w:val="18"/>
                                      <w:szCs w:val="18"/>
                                    </w:rPr>
                                  </w:pPr>
                                  <w:r w:rsidRPr="00234A09">
                                    <w:rPr>
                                      <w:rFonts w:asciiTheme="minorHAnsi" w:hAnsiTheme="minorHAnsi" w:cstheme="minorHAnsi"/>
                                      <w:color w:val="000000" w:themeColor="text1"/>
                                      <w:sz w:val="18"/>
                                      <w:szCs w:val="18"/>
                                    </w:rPr>
                                    <w:t>49,634</w:t>
                                  </w:r>
                                </w:p>
                              </w:tc>
                            </w:tr>
                            <w:tr w:rsidR="00B06CC9" w:rsidRPr="00234A09" w14:paraId="5C1E10D9" w14:textId="77777777" w:rsidTr="00706200">
                              <w:trPr>
                                <w:trHeight w:val="20"/>
                              </w:trPr>
                              <w:tc>
                                <w:tcPr>
                                  <w:tcW w:w="2690" w:type="dxa"/>
                                  <w:vMerge w:val="restart"/>
                                  <w:shd w:val="clear" w:color="auto" w:fill="auto"/>
                                  <w:vAlign w:val="center"/>
                                  <w:hideMark/>
                                </w:tcPr>
                                <w:p w14:paraId="5676F5C6" w14:textId="0E5931EE" w:rsidR="00B06CC9" w:rsidRPr="00234A09" w:rsidRDefault="00B06CC9" w:rsidP="00234A09">
                                  <w:pPr>
                                    <w:jc w:val="left"/>
                                    <w:rPr>
                                      <w:rFonts w:asciiTheme="minorHAnsi" w:eastAsia="Times New Roman" w:hAnsiTheme="minorHAnsi" w:cstheme="minorHAnsi"/>
                                      <w:color w:val="000000"/>
                                      <w:sz w:val="18"/>
                                      <w:szCs w:val="18"/>
                                    </w:rPr>
                                  </w:pPr>
                                  <w:r w:rsidRPr="00234A09">
                                    <w:rPr>
                                      <w:rFonts w:asciiTheme="minorHAnsi" w:eastAsia="Times New Roman" w:hAnsiTheme="minorHAnsi" w:cstheme="minorHAnsi"/>
                                      <w:color w:val="000000"/>
                                      <w:sz w:val="18"/>
                                      <w:szCs w:val="18"/>
                                    </w:rPr>
                                    <w:t>Direct GHG ER</w:t>
                                  </w:r>
                                  <w:r w:rsidR="0003153A">
                                    <w:rPr>
                                      <w:rFonts w:asciiTheme="minorHAnsi" w:eastAsia="Times New Roman" w:hAnsiTheme="minorHAnsi" w:cstheme="minorHAnsi"/>
                                      <w:color w:val="000000"/>
                                      <w:sz w:val="18"/>
                                      <w:szCs w:val="18"/>
                                    </w:rPr>
                                    <w:t xml:space="preserve"> - Incremental</w:t>
                                  </w:r>
                                </w:p>
                              </w:tc>
                              <w:tc>
                                <w:tcPr>
                                  <w:tcW w:w="3510" w:type="dxa"/>
                                  <w:shd w:val="clear" w:color="auto" w:fill="DEEAF6" w:themeFill="accent5" w:themeFillTint="33"/>
                                  <w:vAlign w:val="center"/>
                                  <w:hideMark/>
                                </w:tcPr>
                                <w:p w14:paraId="2CBF8ECA" w14:textId="77777777" w:rsidR="00B06CC9" w:rsidRPr="00234A09" w:rsidRDefault="00B06CC9" w:rsidP="00234A09">
                                  <w:pPr>
                                    <w:jc w:val="left"/>
                                    <w:rPr>
                                      <w:rFonts w:asciiTheme="minorHAnsi" w:eastAsia="Times New Roman" w:hAnsiTheme="minorHAnsi" w:cstheme="minorHAnsi"/>
                                      <w:b/>
                                      <w:bCs/>
                                      <w:color w:val="000000"/>
                                      <w:sz w:val="18"/>
                                      <w:szCs w:val="18"/>
                                    </w:rPr>
                                  </w:pPr>
                                  <w:r w:rsidRPr="00234A09">
                                    <w:rPr>
                                      <w:rFonts w:asciiTheme="minorHAnsi" w:hAnsiTheme="minorHAnsi" w:cstheme="minorHAnsi"/>
                                      <w:b/>
                                      <w:bCs/>
                                      <w:color w:val="000000"/>
                                      <w:sz w:val="18"/>
                                      <w:szCs w:val="18"/>
                                    </w:rPr>
                                    <w:t>Lifetime (tCO2e)</w:t>
                                  </w:r>
                                </w:p>
                              </w:tc>
                              <w:tc>
                                <w:tcPr>
                                  <w:tcW w:w="2340" w:type="dxa"/>
                                  <w:shd w:val="clear" w:color="auto" w:fill="DEEAF6" w:themeFill="accent5" w:themeFillTint="33"/>
                                  <w:vAlign w:val="center"/>
                                  <w:hideMark/>
                                </w:tcPr>
                                <w:p w14:paraId="4BD59766" w14:textId="77777777" w:rsidR="00B06CC9" w:rsidRPr="00234A09" w:rsidRDefault="00B06CC9" w:rsidP="00234A09">
                                  <w:pPr>
                                    <w:jc w:val="center"/>
                                    <w:rPr>
                                      <w:rFonts w:asciiTheme="minorHAnsi" w:eastAsia="Times New Roman" w:hAnsiTheme="minorHAnsi" w:cstheme="minorHAnsi"/>
                                      <w:b/>
                                      <w:bCs/>
                                      <w:color w:val="000000"/>
                                      <w:sz w:val="18"/>
                                      <w:szCs w:val="18"/>
                                    </w:rPr>
                                  </w:pPr>
                                  <w:r w:rsidRPr="00234A09">
                                    <w:rPr>
                                      <w:rFonts w:asciiTheme="minorHAnsi" w:hAnsiTheme="minorHAnsi" w:cstheme="minorHAnsi"/>
                                      <w:b/>
                                      <w:bCs/>
                                      <w:color w:val="000000"/>
                                      <w:sz w:val="18"/>
                                      <w:szCs w:val="18"/>
                                    </w:rPr>
                                    <w:t>341.00</w:t>
                                  </w:r>
                                </w:p>
                              </w:tc>
                            </w:tr>
                            <w:tr w:rsidR="00B06CC9" w:rsidRPr="00234A09" w14:paraId="1A0C9203" w14:textId="77777777" w:rsidTr="00706200">
                              <w:trPr>
                                <w:trHeight w:val="20"/>
                              </w:trPr>
                              <w:tc>
                                <w:tcPr>
                                  <w:tcW w:w="2690" w:type="dxa"/>
                                  <w:vMerge/>
                                  <w:vAlign w:val="center"/>
                                  <w:hideMark/>
                                </w:tcPr>
                                <w:p w14:paraId="08794B26" w14:textId="77777777" w:rsidR="00B06CC9" w:rsidRPr="00234A09" w:rsidRDefault="00B06CC9" w:rsidP="00234A09">
                                  <w:pPr>
                                    <w:jc w:val="left"/>
                                    <w:rPr>
                                      <w:rFonts w:asciiTheme="minorHAnsi" w:eastAsia="Times New Roman" w:hAnsiTheme="minorHAnsi" w:cstheme="minorHAnsi"/>
                                      <w:color w:val="000000"/>
                                      <w:sz w:val="18"/>
                                      <w:szCs w:val="18"/>
                                    </w:rPr>
                                  </w:pPr>
                                </w:p>
                              </w:tc>
                              <w:tc>
                                <w:tcPr>
                                  <w:tcW w:w="3510" w:type="dxa"/>
                                  <w:shd w:val="clear" w:color="auto" w:fill="auto"/>
                                  <w:vAlign w:val="center"/>
                                  <w:hideMark/>
                                </w:tcPr>
                                <w:p w14:paraId="30449D03" w14:textId="77777777" w:rsidR="00B06CC9" w:rsidRPr="00234A09" w:rsidRDefault="00B06CC9" w:rsidP="00234A09">
                                  <w:pPr>
                                    <w:jc w:val="left"/>
                                    <w:rPr>
                                      <w:rFonts w:asciiTheme="minorHAnsi" w:eastAsia="Times New Roman" w:hAnsiTheme="minorHAnsi" w:cstheme="minorHAnsi"/>
                                      <w:color w:val="000000"/>
                                      <w:sz w:val="18"/>
                                      <w:szCs w:val="18"/>
                                    </w:rPr>
                                  </w:pPr>
                                  <w:r w:rsidRPr="00234A09">
                                    <w:rPr>
                                      <w:rFonts w:asciiTheme="minorHAnsi" w:hAnsiTheme="minorHAnsi" w:cstheme="minorHAnsi"/>
                                      <w:color w:val="000000"/>
                                      <w:sz w:val="18"/>
                                      <w:szCs w:val="18"/>
                                    </w:rPr>
                                    <w:t>Annual (tCO2e)</w:t>
                                  </w:r>
                                </w:p>
                              </w:tc>
                              <w:tc>
                                <w:tcPr>
                                  <w:tcW w:w="2340" w:type="dxa"/>
                                  <w:shd w:val="clear" w:color="auto" w:fill="auto"/>
                                  <w:vAlign w:val="center"/>
                                  <w:hideMark/>
                                </w:tcPr>
                                <w:p w14:paraId="53485C5F" w14:textId="77777777" w:rsidR="00B06CC9" w:rsidRPr="00234A09" w:rsidRDefault="00B06CC9" w:rsidP="00234A09">
                                  <w:pPr>
                                    <w:jc w:val="center"/>
                                    <w:rPr>
                                      <w:rFonts w:asciiTheme="minorHAnsi" w:eastAsia="Times New Roman" w:hAnsiTheme="minorHAnsi" w:cstheme="minorHAnsi"/>
                                      <w:color w:val="000000"/>
                                      <w:sz w:val="18"/>
                                      <w:szCs w:val="18"/>
                                    </w:rPr>
                                  </w:pPr>
                                  <w:r w:rsidRPr="00234A09">
                                    <w:rPr>
                                      <w:rFonts w:asciiTheme="minorHAnsi" w:hAnsiTheme="minorHAnsi" w:cstheme="minorHAnsi"/>
                                      <w:color w:val="000000"/>
                                      <w:sz w:val="18"/>
                                      <w:szCs w:val="18"/>
                                    </w:rPr>
                                    <w:t>17.0</w:t>
                                  </w:r>
                                </w:p>
                              </w:tc>
                            </w:tr>
                          </w:tbl>
                          <w:p w14:paraId="6F4A4D56" w14:textId="77777777" w:rsidR="00B06CC9" w:rsidRDefault="00B06CC9" w:rsidP="00B06CC9">
                            <w:pPr>
                              <w:rPr>
                                <w:rFonts w:cs="Calibri"/>
                                <w:b/>
                                <w:bCs/>
                                <w:sz w:val="19"/>
                                <w:szCs w:val="19"/>
                              </w:rPr>
                            </w:pPr>
                          </w:p>
                          <w:p w14:paraId="1085CAB1" w14:textId="1CB72013" w:rsidR="00B06CC9" w:rsidRDefault="00B06CC9" w:rsidP="00B06CC9">
                            <w:pPr>
                              <w:ind w:left="142"/>
                              <w:rPr>
                                <w:rFonts w:cs="Calibri"/>
                                <w:b/>
                                <w:bCs/>
                                <w:sz w:val="19"/>
                                <w:szCs w:val="19"/>
                              </w:rPr>
                            </w:pPr>
                            <w:r>
                              <w:rPr>
                                <w:rFonts w:cs="Calibri"/>
                                <w:b/>
                                <w:bCs/>
                                <w:sz w:val="19"/>
                                <w:szCs w:val="19"/>
                              </w:rPr>
                              <w:t xml:space="preserve"> </w:t>
                            </w:r>
                            <w:r>
                              <w:rPr>
                                <w:noProof/>
                              </w:rPr>
                              <w:drawing>
                                <wp:inline distT="0" distB="0" distL="0" distR="0" wp14:anchorId="77BD91E2" wp14:editId="3E928409">
                                  <wp:extent cx="4716635" cy="2255520"/>
                                  <wp:effectExtent l="0" t="0" r="8255" b="0"/>
                                  <wp:docPr id="112" name="Picture 11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bar chart&#10;&#10;Description automatically generated"/>
                                          <pic:cNvPicPr/>
                                        </pic:nvPicPr>
                                        <pic:blipFill>
                                          <a:blip r:embed="rId199"/>
                                          <a:stretch>
                                            <a:fillRect/>
                                          </a:stretch>
                                        </pic:blipFill>
                                        <pic:spPr>
                                          <a:xfrm>
                                            <a:off x="0" y="0"/>
                                            <a:ext cx="4731193" cy="2262481"/>
                                          </a:xfrm>
                                          <a:prstGeom prst="rect">
                                            <a:avLst/>
                                          </a:prstGeom>
                                        </pic:spPr>
                                      </pic:pic>
                                    </a:graphicData>
                                  </a:graphic>
                                </wp:inline>
                              </w:drawing>
                            </w:r>
                          </w:p>
                          <w:p w14:paraId="38563538" w14:textId="77777777" w:rsidR="00B522B9" w:rsidRDefault="00B522B9" w:rsidP="00B06CC9">
                            <w:pPr>
                              <w:ind w:left="142"/>
                              <w:rPr>
                                <w:rFonts w:cs="Calibri"/>
                                <w:b/>
                                <w:bCs/>
                                <w:sz w:val="19"/>
                                <w:szCs w:val="19"/>
                              </w:rPr>
                            </w:pPr>
                          </w:p>
                          <w:p w14:paraId="2A0029EF" w14:textId="77777777" w:rsidR="00B522B9" w:rsidRPr="0003153A" w:rsidRDefault="00B522B9" w:rsidP="00B522B9">
                            <w:pPr>
                              <w:ind w:left="142"/>
                              <w:rPr>
                                <w:rFonts w:cs="Calibri"/>
                                <w:sz w:val="17"/>
                                <w:szCs w:val="17"/>
                              </w:rPr>
                            </w:pPr>
                            <w:r w:rsidRPr="0003153A">
                              <w:rPr>
                                <w:rFonts w:cs="Calibri"/>
                                <w:i/>
                                <w:iCs/>
                                <w:sz w:val="17"/>
                                <w:szCs w:val="17"/>
                              </w:rPr>
                              <w:t xml:space="preserve">Note: </w:t>
                            </w:r>
                            <w:r w:rsidRPr="0003153A">
                              <w:rPr>
                                <w:rFonts w:cs="Calibri"/>
                                <w:sz w:val="17"/>
                                <w:szCs w:val="17"/>
                              </w:rPr>
                              <w:t>The estimates of number and type of clients and electricity consumption per type of client have been taken from the Appendix to Annex G</w:t>
                            </w:r>
                          </w:p>
                          <w:p w14:paraId="532BD13B" w14:textId="77777777" w:rsidR="00B522B9" w:rsidRPr="00097005" w:rsidRDefault="00B522B9" w:rsidP="00B06CC9">
                            <w:pPr>
                              <w:ind w:left="142"/>
                              <w:rPr>
                                <w:rFonts w:cs="Calibri"/>
                                <w:b/>
                                <w:bCs/>
                                <w:sz w:val="19"/>
                                <w:szCs w:val="1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C9DEE2" id="Text Box 957298977" o:spid="_x0000_s1076" type="#_x0000_t202" style="position:absolute;margin-left:26.4pt;margin-top:54.4pt;width:543.1pt;height:659.2pt;z-index:251654656;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" strokecolor="#a6a6a6">
                <v:textbox>
                  <w:txbxContent>
                    <w:p w14:paraId="40DD9A14" w14:textId="2943CC30" w:rsidR="00B06CC9" w:rsidRDefault="00B06CC9" w:rsidP="00B06CC9">
                      <w:pPr>
                        <w:rPr>
                          <w:b/>
                          <w:color w:val="0070C0"/>
                          <w:lang w:val="en-GB"/>
                        </w:rPr>
                      </w:pPr>
                      <w:bookmarkStart w:id="474" w:name="_Ref108854195"/>
                      <w:bookmarkStart w:id="475" w:name="_Toc122610330"/>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1D6D3D">
                        <w:rPr>
                          <w:b/>
                          <w:noProof/>
                          <w:color w:val="0070C0"/>
                          <w:lang w:val="en-GB"/>
                        </w:rPr>
                        <w:t>59</w:t>
                      </w:r>
                      <w:r w:rsidRPr="006C5D5B">
                        <w:rPr>
                          <w:color w:val="0070C0"/>
                          <w:lang w:val="en-GB"/>
                        </w:rPr>
                        <w:fldChar w:fldCharType="end"/>
                      </w:r>
                      <w:bookmarkEnd w:id="474"/>
                      <w:r>
                        <w:rPr>
                          <w:b/>
                          <w:color w:val="0070C0"/>
                          <w:lang w:val="en-GB"/>
                        </w:rPr>
                        <w:tab/>
                        <w:t>Indicative MG system – Pilot 2</w:t>
                      </w:r>
                      <w:bookmarkEnd w:id="475"/>
                    </w:p>
                    <w:p w14:paraId="106CD2C0" w14:textId="77777777" w:rsidR="00B06CC9" w:rsidRDefault="00B06CC9" w:rsidP="00B06CC9">
                      <w:pPr>
                        <w:rPr>
                          <w:b/>
                          <w:color w:val="0070C0"/>
                          <w:lang w:val="en-GB"/>
                        </w:rPr>
                      </w:pPr>
                    </w:p>
                    <w:tbl>
                      <w:tblPr>
                        <w:tblW w:w="8540" w:type="dxa"/>
                        <w:tblInd w:w="360" w:type="dxa"/>
                        <w:tblBorders>
                          <w:top w:val="single" w:sz="8" w:space="0" w:color="7F7F7F"/>
                          <w:left w:val="single" w:sz="8" w:space="0" w:color="7F7F7F"/>
                          <w:bottom w:val="single" w:sz="8" w:space="0" w:color="7F7F7F"/>
                          <w:right w:val="single" w:sz="8" w:space="0" w:color="7F7F7F"/>
                          <w:insideH w:val="single" w:sz="6" w:space="0" w:color="7F7F7F"/>
                          <w:insideV w:val="single" w:sz="6" w:space="0" w:color="7F7F7F"/>
                        </w:tblBorders>
                        <w:tblLook w:val="04A0" w:firstRow="1" w:lastRow="0" w:firstColumn="1" w:lastColumn="0" w:noHBand="0" w:noVBand="1"/>
                      </w:tblPr>
                      <w:tblGrid>
                        <w:gridCol w:w="2690"/>
                        <w:gridCol w:w="3510"/>
                        <w:gridCol w:w="2340"/>
                      </w:tblGrid>
                      <w:tr w:rsidR="00B06CC9" w:rsidRPr="00234A09" w14:paraId="6BD3CC60" w14:textId="77777777" w:rsidTr="00706200">
                        <w:trPr>
                          <w:trHeight w:val="20"/>
                          <w:tblHeader/>
                        </w:trPr>
                        <w:tc>
                          <w:tcPr>
                            <w:tcW w:w="2690" w:type="dxa"/>
                            <w:shd w:val="clear" w:color="000000" w:fill="1F4E78"/>
                            <w:vAlign w:val="center"/>
                            <w:hideMark/>
                          </w:tcPr>
                          <w:p w14:paraId="39DDCF4A" w14:textId="77777777" w:rsidR="00B06CC9" w:rsidRPr="00234A09" w:rsidRDefault="00B06CC9" w:rsidP="00234A09">
                            <w:pPr>
                              <w:jc w:val="left"/>
                              <w:rPr>
                                <w:rFonts w:asciiTheme="minorHAnsi" w:eastAsia="Times New Roman" w:hAnsiTheme="minorHAnsi" w:cstheme="minorHAnsi"/>
                                <w:b/>
                                <w:bCs/>
                                <w:color w:val="FFFFFF"/>
                                <w:sz w:val="18"/>
                                <w:szCs w:val="18"/>
                              </w:rPr>
                            </w:pPr>
                            <w:r w:rsidRPr="00234A09">
                              <w:rPr>
                                <w:rFonts w:asciiTheme="minorHAnsi" w:eastAsia="Times New Roman" w:hAnsiTheme="minorHAnsi" w:cstheme="minorHAnsi"/>
                                <w:b/>
                                <w:bCs/>
                                <w:color w:val="FFFFFF"/>
                                <w:sz w:val="18"/>
                                <w:szCs w:val="18"/>
                              </w:rPr>
                              <w:t>Input</w:t>
                            </w:r>
                          </w:p>
                        </w:tc>
                        <w:tc>
                          <w:tcPr>
                            <w:tcW w:w="3510" w:type="dxa"/>
                            <w:shd w:val="clear" w:color="000000" w:fill="1F4E78"/>
                            <w:vAlign w:val="center"/>
                            <w:hideMark/>
                          </w:tcPr>
                          <w:p w14:paraId="0D6624ED" w14:textId="77777777" w:rsidR="00B06CC9" w:rsidRPr="00234A09" w:rsidRDefault="00B06CC9" w:rsidP="00234A09">
                            <w:pPr>
                              <w:jc w:val="center"/>
                              <w:rPr>
                                <w:rFonts w:asciiTheme="minorHAnsi" w:eastAsia="Times New Roman" w:hAnsiTheme="minorHAnsi" w:cstheme="minorHAnsi"/>
                                <w:b/>
                                <w:bCs/>
                                <w:color w:val="FFFFFF"/>
                                <w:sz w:val="18"/>
                                <w:szCs w:val="18"/>
                              </w:rPr>
                            </w:pPr>
                            <w:r w:rsidRPr="00234A09">
                              <w:rPr>
                                <w:rFonts w:asciiTheme="minorHAnsi" w:eastAsia="Times New Roman" w:hAnsiTheme="minorHAnsi" w:cstheme="minorHAnsi"/>
                                <w:b/>
                                <w:bCs/>
                                <w:color w:val="FFFFFF"/>
                                <w:sz w:val="18"/>
                                <w:szCs w:val="18"/>
                              </w:rPr>
                              <w:t> </w:t>
                            </w:r>
                          </w:p>
                        </w:tc>
                        <w:tc>
                          <w:tcPr>
                            <w:tcW w:w="2340" w:type="dxa"/>
                            <w:shd w:val="clear" w:color="000000" w:fill="1F4E78"/>
                            <w:vAlign w:val="center"/>
                            <w:hideMark/>
                          </w:tcPr>
                          <w:p w14:paraId="22A33FD0" w14:textId="77777777" w:rsidR="00B06CC9" w:rsidRPr="00234A09" w:rsidRDefault="00B06CC9" w:rsidP="00234A09">
                            <w:pPr>
                              <w:jc w:val="center"/>
                              <w:rPr>
                                <w:rFonts w:asciiTheme="minorHAnsi" w:eastAsia="Times New Roman" w:hAnsiTheme="minorHAnsi" w:cstheme="minorHAnsi"/>
                                <w:b/>
                                <w:bCs/>
                                <w:color w:val="FFFFFF"/>
                                <w:sz w:val="18"/>
                                <w:szCs w:val="18"/>
                              </w:rPr>
                            </w:pPr>
                            <w:r w:rsidRPr="00234A09">
                              <w:rPr>
                                <w:rFonts w:asciiTheme="minorHAnsi" w:eastAsia="Times New Roman" w:hAnsiTheme="minorHAnsi" w:cstheme="minorHAnsi"/>
                                <w:b/>
                                <w:bCs/>
                                <w:color w:val="FFFFFF"/>
                                <w:sz w:val="18"/>
                                <w:szCs w:val="18"/>
                              </w:rPr>
                              <w:t>Indicative Minigrid  (Values)</w:t>
                            </w:r>
                          </w:p>
                        </w:tc>
                      </w:tr>
                      <w:tr w:rsidR="00B06CC9" w:rsidRPr="00234A09" w14:paraId="0E4911C8" w14:textId="77777777" w:rsidTr="00706200">
                        <w:trPr>
                          <w:trHeight w:val="20"/>
                        </w:trPr>
                        <w:tc>
                          <w:tcPr>
                            <w:tcW w:w="6200" w:type="dxa"/>
                            <w:gridSpan w:val="2"/>
                            <w:shd w:val="clear" w:color="auto" w:fill="auto"/>
                            <w:vAlign w:val="center"/>
                            <w:hideMark/>
                          </w:tcPr>
                          <w:p w14:paraId="37547975" w14:textId="77777777" w:rsidR="00B06CC9" w:rsidRPr="00234A09" w:rsidRDefault="00B06CC9" w:rsidP="00234A09">
                            <w:pPr>
                              <w:jc w:val="left"/>
                              <w:rPr>
                                <w:rFonts w:asciiTheme="minorHAnsi" w:eastAsia="Times New Roman" w:hAnsiTheme="minorHAnsi" w:cstheme="minorHAnsi"/>
                                <w:color w:val="000000"/>
                                <w:sz w:val="18"/>
                                <w:szCs w:val="18"/>
                                <w:lang w:val="en-IN"/>
                              </w:rPr>
                            </w:pPr>
                            <w:r w:rsidRPr="00234A09">
                              <w:rPr>
                                <w:rFonts w:asciiTheme="minorHAnsi" w:eastAsia="Times New Roman" w:hAnsiTheme="minorHAnsi" w:cstheme="minorHAnsi"/>
                                <w:color w:val="000000"/>
                                <w:sz w:val="18"/>
                                <w:szCs w:val="18"/>
                                <w:lang w:val="en-IN"/>
                              </w:rPr>
                              <w:t>Type of Pilot</w:t>
                            </w:r>
                          </w:p>
                        </w:tc>
                        <w:tc>
                          <w:tcPr>
                            <w:tcW w:w="2340" w:type="dxa"/>
                            <w:shd w:val="clear" w:color="auto" w:fill="auto"/>
                            <w:vAlign w:val="center"/>
                            <w:hideMark/>
                          </w:tcPr>
                          <w:p w14:paraId="3EC45DA3" w14:textId="77777777" w:rsidR="00B06CC9" w:rsidRPr="00234A09" w:rsidRDefault="00B06CC9" w:rsidP="00234A09">
                            <w:pPr>
                              <w:jc w:val="center"/>
                              <w:rPr>
                                <w:rFonts w:asciiTheme="minorHAnsi" w:eastAsia="Times New Roman" w:hAnsiTheme="minorHAnsi" w:cstheme="minorHAnsi"/>
                                <w:color w:val="000000"/>
                                <w:sz w:val="18"/>
                                <w:szCs w:val="18"/>
                                <w:lang w:val="en-IN"/>
                              </w:rPr>
                            </w:pPr>
                            <w:r w:rsidRPr="00234A09">
                              <w:rPr>
                                <w:rFonts w:asciiTheme="minorHAnsi" w:eastAsia="Times New Roman" w:hAnsiTheme="minorHAnsi" w:cstheme="minorHAnsi"/>
                                <w:color w:val="000000"/>
                                <w:sz w:val="18"/>
                                <w:szCs w:val="18"/>
                                <w:lang w:val="en-IN"/>
                              </w:rPr>
                              <w:t>PUE Overlay</w:t>
                            </w:r>
                          </w:p>
                        </w:tc>
                      </w:tr>
                      <w:tr w:rsidR="00B06CC9" w:rsidRPr="00234A09" w14:paraId="618AB089" w14:textId="77777777" w:rsidTr="00706200">
                        <w:trPr>
                          <w:trHeight w:val="20"/>
                        </w:trPr>
                        <w:tc>
                          <w:tcPr>
                            <w:tcW w:w="6200" w:type="dxa"/>
                            <w:gridSpan w:val="2"/>
                            <w:shd w:val="clear" w:color="auto" w:fill="auto"/>
                            <w:vAlign w:val="center"/>
                            <w:hideMark/>
                          </w:tcPr>
                          <w:p w14:paraId="243BD7C9" w14:textId="77777777" w:rsidR="00B06CC9" w:rsidRPr="00234A09" w:rsidRDefault="00B06CC9" w:rsidP="00234A09">
                            <w:pPr>
                              <w:jc w:val="left"/>
                              <w:rPr>
                                <w:rFonts w:asciiTheme="minorHAnsi" w:eastAsia="Times New Roman" w:hAnsiTheme="minorHAnsi" w:cstheme="minorHAnsi"/>
                                <w:color w:val="000000"/>
                                <w:sz w:val="18"/>
                                <w:szCs w:val="18"/>
                              </w:rPr>
                            </w:pPr>
                            <w:r w:rsidRPr="00234A09">
                              <w:rPr>
                                <w:rFonts w:asciiTheme="minorHAnsi" w:eastAsia="Times New Roman" w:hAnsiTheme="minorHAnsi" w:cstheme="minorHAnsi"/>
                                <w:color w:val="000000"/>
                                <w:sz w:val="18"/>
                                <w:szCs w:val="18"/>
                                <w:lang w:val="en-IN"/>
                              </w:rPr>
                              <w:t>Technology:</w:t>
                            </w:r>
                          </w:p>
                        </w:tc>
                        <w:tc>
                          <w:tcPr>
                            <w:tcW w:w="2340" w:type="dxa"/>
                            <w:shd w:val="clear" w:color="auto" w:fill="auto"/>
                            <w:vAlign w:val="center"/>
                            <w:hideMark/>
                          </w:tcPr>
                          <w:p w14:paraId="26D2015A" w14:textId="77777777" w:rsidR="00B06CC9" w:rsidRPr="00234A09" w:rsidRDefault="00B06CC9" w:rsidP="00234A09">
                            <w:pPr>
                              <w:jc w:val="center"/>
                              <w:rPr>
                                <w:rFonts w:asciiTheme="minorHAnsi" w:eastAsia="Times New Roman" w:hAnsiTheme="minorHAnsi" w:cstheme="minorHAnsi"/>
                                <w:color w:val="000000"/>
                                <w:sz w:val="18"/>
                                <w:szCs w:val="18"/>
                              </w:rPr>
                            </w:pPr>
                            <w:r w:rsidRPr="00234A09">
                              <w:rPr>
                                <w:rFonts w:asciiTheme="minorHAnsi" w:eastAsia="Times New Roman" w:hAnsiTheme="minorHAnsi" w:cstheme="minorHAnsi"/>
                                <w:color w:val="000000"/>
                                <w:sz w:val="18"/>
                                <w:szCs w:val="18"/>
                                <w:lang w:val="en-IN"/>
                              </w:rPr>
                              <w:t>Solar PV Battery</w:t>
                            </w:r>
                          </w:p>
                        </w:tc>
                      </w:tr>
                      <w:tr w:rsidR="00B06CC9" w:rsidRPr="00234A09" w14:paraId="7C243D29" w14:textId="77777777" w:rsidTr="00706200">
                        <w:trPr>
                          <w:trHeight w:val="20"/>
                        </w:trPr>
                        <w:tc>
                          <w:tcPr>
                            <w:tcW w:w="6200" w:type="dxa"/>
                            <w:gridSpan w:val="2"/>
                            <w:shd w:val="clear" w:color="auto" w:fill="auto"/>
                            <w:vAlign w:val="center"/>
                          </w:tcPr>
                          <w:p w14:paraId="20A3659E" w14:textId="77777777" w:rsidR="00B06CC9" w:rsidRPr="00234A09" w:rsidRDefault="00B06CC9" w:rsidP="00234A09">
                            <w:pPr>
                              <w:jc w:val="left"/>
                              <w:rPr>
                                <w:rFonts w:asciiTheme="minorHAnsi" w:eastAsiaTheme="minorHAnsi" w:hAnsiTheme="minorHAnsi" w:cstheme="minorHAnsi"/>
                                <w:color w:val="000000"/>
                                <w:sz w:val="18"/>
                                <w:szCs w:val="18"/>
                                <w:lang w:val="en-IN" w:eastAsia="en-IN"/>
                              </w:rPr>
                            </w:pPr>
                            <w:r w:rsidRPr="00234A09">
                              <w:rPr>
                                <w:rFonts w:asciiTheme="minorHAnsi" w:hAnsiTheme="minorHAnsi" w:cstheme="minorHAnsi"/>
                                <w:color w:val="000000"/>
                                <w:sz w:val="18"/>
                                <w:szCs w:val="18"/>
                                <w:lang w:val="en-IN" w:eastAsia="en-IN"/>
                              </w:rPr>
                              <w:t>Market size (standard/custom)</w:t>
                            </w:r>
                          </w:p>
                        </w:tc>
                        <w:tc>
                          <w:tcPr>
                            <w:tcW w:w="2340" w:type="dxa"/>
                            <w:shd w:val="clear" w:color="auto" w:fill="auto"/>
                            <w:vAlign w:val="center"/>
                          </w:tcPr>
                          <w:p w14:paraId="377E1CD1" w14:textId="77777777" w:rsidR="00B06CC9" w:rsidRPr="00234A09" w:rsidRDefault="00B06CC9" w:rsidP="00234A09">
                            <w:pPr>
                              <w:jc w:val="center"/>
                              <w:rPr>
                                <w:rFonts w:asciiTheme="minorHAnsi" w:eastAsia="Times New Roman" w:hAnsiTheme="minorHAnsi" w:cstheme="minorHAnsi"/>
                                <w:color w:val="000000"/>
                                <w:sz w:val="18"/>
                                <w:szCs w:val="18"/>
                                <w:lang w:val="en-IN"/>
                              </w:rPr>
                            </w:pPr>
                            <w:r w:rsidRPr="00234A09">
                              <w:rPr>
                                <w:rFonts w:asciiTheme="minorHAnsi" w:hAnsiTheme="minorHAnsi" w:cstheme="minorHAnsi"/>
                                <w:color w:val="000000"/>
                                <w:sz w:val="18"/>
                                <w:szCs w:val="18"/>
                                <w:lang w:val="en-IN" w:eastAsia="en-IN"/>
                              </w:rPr>
                              <w:t>Custom-sized</w:t>
                            </w:r>
                          </w:p>
                        </w:tc>
                      </w:tr>
                      <w:tr w:rsidR="00B06CC9" w:rsidRPr="00234A09" w14:paraId="110B939D" w14:textId="77777777" w:rsidTr="00706200">
                        <w:trPr>
                          <w:trHeight w:val="20"/>
                        </w:trPr>
                        <w:tc>
                          <w:tcPr>
                            <w:tcW w:w="2690" w:type="dxa"/>
                            <w:vMerge w:val="restart"/>
                            <w:shd w:val="clear" w:color="auto" w:fill="auto"/>
                            <w:vAlign w:val="center"/>
                            <w:hideMark/>
                          </w:tcPr>
                          <w:p w14:paraId="154B59CA" w14:textId="77777777" w:rsidR="00B06CC9" w:rsidRPr="00234A09" w:rsidRDefault="00B06CC9" w:rsidP="00234A09">
                            <w:pPr>
                              <w:jc w:val="left"/>
                              <w:rPr>
                                <w:rFonts w:asciiTheme="minorHAnsi" w:eastAsia="Times New Roman" w:hAnsiTheme="minorHAnsi" w:cstheme="minorHAnsi"/>
                                <w:color w:val="000000"/>
                                <w:sz w:val="18"/>
                                <w:szCs w:val="18"/>
                              </w:rPr>
                            </w:pPr>
                            <w:r w:rsidRPr="00234A09">
                              <w:rPr>
                                <w:rFonts w:asciiTheme="minorHAnsi" w:eastAsia="Times New Roman" w:hAnsiTheme="minorHAnsi" w:cstheme="minorHAnsi"/>
                                <w:color w:val="000000"/>
                                <w:sz w:val="18"/>
                                <w:szCs w:val="18"/>
                                <w:lang w:val="en-IN"/>
                              </w:rPr>
                              <w:t>Existing RE minigrid target market</w:t>
                            </w:r>
                            <w:r w:rsidRPr="00234A09">
                              <w:rPr>
                                <w:rFonts w:asciiTheme="minorHAnsi" w:eastAsia="Times New Roman" w:hAnsiTheme="minorHAnsi" w:cstheme="minorHAnsi"/>
                                <w:color w:val="000000"/>
                                <w:sz w:val="18"/>
                                <w:szCs w:val="18"/>
                                <w:lang w:val="en-IN"/>
                              </w:rPr>
                              <w:br/>
                              <w:t>(# connections)</w:t>
                            </w:r>
                          </w:p>
                        </w:tc>
                        <w:tc>
                          <w:tcPr>
                            <w:tcW w:w="3510" w:type="dxa"/>
                            <w:shd w:val="clear" w:color="auto" w:fill="auto"/>
                            <w:vAlign w:val="center"/>
                            <w:hideMark/>
                          </w:tcPr>
                          <w:p w14:paraId="06C052A8" w14:textId="77777777" w:rsidR="00B06CC9" w:rsidRPr="00234A09" w:rsidRDefault="00B06CC9" w:rsidP="00234A09">
                            <w:pPr>
                              <w:jc w:val="left"/>
                              <w:rPr>
                                <w:rFonts w:asciiTheme="minorHAnsi" w:eastAsia="Times New Roman" w:hAnsiTheme="minorHAnsi" w:cstheme="minorHAnsi"/>
                                <w:color w:val="000000"/>
                                <w:sz w:val="18"/>
                                <w:szCs w:val="18"/>
                              </w:rPr>
                            </w:pPr>
                            <w:r w:rsidRPr="00234A09">
                              <w:rPr>
                                <w:rFonts w:asciiTheme="minorHAnsi" w:hAnsiTheme="minorHAnsi" w:cstheme="minorHAnsi"/>
                                <w:color w:val="000000"/>
                                <w:sz w:val="18"/>
                                <w:szCs w:val="18"/>
                              </w:rPr>
                              <w:t>Residential</w:t>
                            </w:r>
                          </w:p>
                        </w:tc>
                        <w:tc>
                          <w:tcPr>
                            <w:tcW w:w="2340" w:type="dxa"/>
                            <w:shd w:val="clear" w:color="auto" w:fill="auto"/>
                            <w:vAlign w:val="center"/>
                            <w:hideMark/>
                          </w:tcPr>
                          <w:p w14:paraId="1B2FBA52" w14:textId="77777777" w:rsidR="00B06CC9" w:rsidRPr="00234A09" w:rsidRDefault="00B06CC9" w:rsidP="00234A09">
                            <w:pPr>
                              <w:jc w:val="center"/>
                              <w:rPr>
                                <w:rFonts w:asciiTheme="minorHAnsi" w:eastAsia="Times New Roman" w:hAnsiTheme="minorHAnsi" w:cstheme="minorHAnsi"/>
                                <w:color w:val="000000"/>
                                <w:sz w:val="18"/>
                                <w:szCs w:val="18"/>
                              </w:rPr>
                            </w:pPr>
                            <w:r w:rsidRPr="00234A09">
                              <w:rPr>
                                <w:rFonts w:asciiTheme="minorHAnsi" w:hAnsiTheme="minorHAnsi" w:cstheme="minorHAnsi"/>
                                <w:color w:val="000000"/>
                                <w:sz w:val="18"/>
                                <w:szCs w:val="18"/>
                              </w:rPr>
                              <w:t>25</w:t>
                            </w:r>
                          </w:p>
                        </w:tc>
                      </w:tr>
                      <w:tr w:rsidR="00B06CC9" w:rsidRPr="00234A09" w14:paraId="1C596CC4" w14:textId="77777777" w:rsidTr="00706200">
                        <w:trPr>
                          <w:trHeight w:val="20"/>
                        </w:trPr>
                        <w:tc>
                          <w:tcPr>
                            <w:tcW w:w="2690" w:type="dxa"/>
                            <w:vMerge/>
                            <w:vAlign w:val="center"/>
                            <w:hideMark/>
                          </w:tcPr>
                          <w:p w14:paraId="042AADE1" w14:textId="77777777" w:rsidR="00B06CC9" w:rsidRPr="00234A09" w:rsidRDefault="00B06CC9" w:rsidP="00234A09">
                            <w:pPr>
                              <w:jc w:val="left"/>
                              <w:rPr>
                                <w:rFonts w:asciiTheme="minorHAnsi" w:eastAsia="Times New Roman" w:hAnsiTheme="minorHAnsi" w:cstheme="minorHAnsi"/>
                                <w:color w:val="000000"/>
                                <w:sz w:val="18"/>
                                <w:szCs w:val="18"/>
                              </w:rPr>
                            </w:pPr>
                          </w:p>
                        </w:tc>
                        <w:tc>
                          <w:tcPr>
                            <w:tcW w:w="3510" w:type="dxa"/>
                            <w:shd w:val="clear" w:color="auto" w:fill="auto"/>
                            <w:vAlign w:val="center"/>
                            <w:hideMark/>
                          </w:tcPr>
                          <w:p w14:paraId="745D3AEC" w14:textId="77777777" w:rsidR="00B06CC9" w:rsidRPr="00234A09" w:rsidRDefault="00B06CC9" w:rsidP="00234A09">
                            <w:pPr>
                              <w:jc w:val="left"/>
                              <w:rPr>
                                <w:rFonts w:asciiTheme="minorHAnsi" w:eastAsia="Times New Roman" w:hAnsiTheme="minorHAnsi" w:cstheme="minorHAnsi"/>
                                <w:color w:val="000000"/>
                                <w:sz w:val="18"/>
                                <w:szCs w:val="18"/>
                              </w:rPr>
                            </w:pPr>
                            <w:r w:rsidRPr="00234A09">
                              <w:rPr>
                                <w:rFonts w:asciiTheme="minorHAnsi" w:hAnsiTheme="minorHAnsi" w:cstheme="minorHAnsi"/>
                                <w:color w:val="000000"/>
                                <w:sz w:val="18"/>
                                <w:szCs w:val="18"/>
                              </w:rPr>
                              <w:t>Social</w:t>
                            </w:r>
                          </w:p>
                        </w:tc>
                        <w:tc>
                          <w:tcPr>
                            <w:tcW w:w="2340" w:type="dxa"/>
                            <w:shd w:val="clear" w:color="auto" w:fill="auto"/>
                            <w:vAlign w:val="center"/>
                            <w:hideMark/>
                          </w:tcPr>
                          <w:p w14:paraId="37AA53B1" w14:textId="77777777" w:rsidR="00B06CC9" w:rsidRPr="00234A09" w:rsidRDefault="00B06CC9" w:rsidP="00234A09">
                            <w:pPr>
                              <w:jc w:val="center"/>
                              <w:rPr>
                                <w:rFonts w:asciiTheme="minorHAnsi" w:eastAsia="Times New Roman" w:hAnsiTheme="minorHAnsi" w:cstheme="minorHAnsi"/>
                                <w:color w:val="000000"/>
                                <w:sz w:val="18"/>
                                <w:szCs w:val="18"/>
                              </w:rPr>
                            </w:pPr>
                            <w:r w:rsidRPr="00234A09">
                              <w:rPr>
                                <w:rFonts w:asciiTheme="minorHAnsi" w:hAnsiTheme="minorHAnsi" w:cstheme="minorHAnsi"/>
                                <w:color w:val="000000"/>
                                <w:sz w:val="18"/>
                                <w:szCs w:val="18"/>
                              </w:rPr>
                              <w:t>0</w:t>
                            </w:r>
                          </w:p>
                        </w:tc>
                      </w:tr>
                      <w:tr w:rsidR="00B06CC9" w:rsidRPr="00234A09" w14:paraId="0422FD35" w14:textId="77777777" w:rsidTr="00706200">
                        <w:trPr>
                          <w:trHeight w:val="20"/>
                        </w:trPr>
                        <w:tc>
                          <w:tcPr>
                            <w:tcW w:w="2690" w:type="dxa"/>
                            <w:vMerge/>
                            <w:vAlign w:val="center"/>
                            <w:hideMark/>
                          </w:tcPr>
                          <w:p w14:paraId="2DAE6F46" w14:textId="77777777" w:rsidR="00B06CC9" w:rsidRPr="00234A09" w:rsidRDefault="00B06CC9" w:rsidP="00234A09">
                            <w:pPr>
                              <w:jc w:val="left"/>
                              <w:rPr>
                                <w:rFonts w:asciiTheme="minorHAnsi" w:eastAsia="Times New Roman" w:hAnsiTheme="minorHAnsi" w:cstheme="minorHAnsi"/>
                                <w:color w:val="000000"/>
                                <w:sz w:val="18"/>
                                <w:szCs w:val="18"/>
                              </w:rPr>
                            </w:pPr>
                          </w:p>
                        </w:tc>
                        <w:tc>
                          <w:tcPr>
                            <w:tcW w:w="3510" w:type="dxa"/>
                            <w:shd w:val="clear" w:color="auto" w:fill="auto"/>
                            <w:vAlign w:val="center"/>
                            <w:hideMark/>
                          </w:tcPr>
                          <w:p w14:paraId="17EFA2A1" w14:textId="77777777" w:rsidR="00B06CC9" w:rsidRPr="00234A09" w:rsidRDefault="00B06CC9" w:rsidP="00234A09">
                            <w:pPr>
                              <w:jc w:val="left"/>
                              <w:rPr>
                                <w:rFonts w:asciiTheme="minorHAnsi" w:eastAsia="Times New Roman" w:hAnsiTheme="minorHAnsi" w:cstheme="minorHAnsi"/>
                                <w:color w:val="000000"/>
                                <w:sz w:val="18"/>
                                <w:szCs w:val="18"/>
                              </w:rPr>
                            </w:pPr>
                            <w:r w:rsidRPr="00234A09">
                              <w:rPr>
                                <w:rFonts w:asciiTheme="minorHAnsi" w:hAnsiTheme="minorHAnsi" w:cstheme="minorHAnsi"/>
                                <w:color w:val="000000"/>
                                <w:sz w:val="18"/>
                                <w:szCs w:val="18"/>
                              </w:rPr>
                              <w:t>Commercial/PUE</w:t>
                            </w:r>
                          </w:p>
                        </w:tc>
                        <w:tc>
                          <w:tcPr>
                            <w:tcW w:w="2340" w:type="dxa"/>
                            <w:shd w:val="clear" w:color="auto" w:fill="auto"/>
                            <w:vAlign w:val="center"/>
                            <w:hideMark/>
                          </w:tcPr>
                          <w:p w14:paraId="5F3EB7EE" w14:textId="77777777" w:rsidR="00B06CC9" w:rsidRPr="00234A09" w:rsidRDefault="00B06CC9" w:rsidP="00234A09">
                            <w:pPr>
                              <w:jc w:val="center"/>
                              <w:rPr>
                                <w:rFonts w:asciiTheme="minorHAnsi" w:eastAsia="Times New Roman" w:hAnsiTheme="minorHAnsi" w:cstheme="minorHAnsi"/>
                                <w:color w:val="000000"/>
                                <w:sz w:val="18"/>
                                <w:szCs w:val="18"/>
                              </w:rPr>
                            </w:pPr>
                            <w:r w:rsidRPr="00234A09">
                              <w:rPr>
                                <w:rFonts w:asciiTheme="minorHAnsi" w:hAnsiTheme="minorHAnsi" w:cstheme="minorHAnsi"/>
                                <w:color w:val="000000"/>
                                <w:sz w:val="18"/>
                                <w:szCs w:val="18"/>
                              </w:rPr>
                              <w:t>3</w:t>
                            </w:r>
                          </w:p>
                        </w:tc>
                      </w:tr>
                      <w:tr w:rsidR="00B06CC9" w:rsidRPr="00234A09" w14:paraId="2427293B" w14:textId="77777777" w:rsidTr="00706200">
                        <w:trPr>
                          <w:trHeight w:val="20"/>
                        </w:trPr>
                        <w:tc>
                          <w:tcPr>
                            <w:tcW w:w="2690" w:type="dxa"/>
                            <w:vMerge/>
                            <w:vAlign w:val="center"/>
                            <w:hideMark/>
                          </w:tcPr>
                          <w:p w14:paraId="4D588244" w14:textId="77777777" w:rsidR="00B06CC9" w:rsidRPr="00234A09" w:rsidRDefault="00B06CC9" w:rsidP="00234A09">
                            <w:pPr>
                              <w:jc w:val="left"/>
                              <w:rPr>
                                <w:rFonts w:asciiTheme="minorHAnsi" w:eastAsia="Times New Roman" w:hAnsiTheme="minorHAnsi" w:cstheme="minorHAnsi"/>
                                <w:color w:val="000000"/>
                                <w:sz w:val="18"/>
                                <w:szCs w:val="18"/>
                              </w:rPr>
                            </w:pPr>
                          </w:p>
                        </w:tc>
                        <w:tc>
                          <w:tcPr>
                            <w:tcW w:w="3510" w:type="dxa"/>
                            <w:shd w:val="clear" w:color="auto" w:fill="DEEAF6" w:themeFill="accent5" w:themeFillTint="33"/>
                            <w:vAlign w:val="center"/>
                            <w:hideMark/>
                          </w:tcPr>
                          <w:p w14:paraId="578A4464" w14:textId="77777777" w:rsidR="00B06CC9" w:rsidRPr="00234A09" w:rsidRDefault="00B06CC9" w:rsidP="00234A09">
                            <w:pPr>
                              <w:jc w:val="left"/>
                              <w:rPr>
                                <w:rFonts w:asciiTheme="minorHAnsi" w:eastAsia="Times New Roman" w:hAnsiTheme="minorHAnsi" w:cstheme="minorHAnsi"/>
                                <w:b/>
                                <w:bCs/>
                                <w:color w:val="000000"/>
                                <w:sz w:val="18"/>
                                <w:szCs w:val="18"/>
                              </w:rPr>
                            </w:pPr>
                            <w:r w:rsidRPr="00234A09">
                              <w:rPr>
                                <w:rFonts w:asciiTheme="minorHAnsi" w:hAnsiTheme="minorHAnsi" w:cstheme="minorHAnsi"/>
                                <w:b/>
                                <w:bCs/>
                                <w:color w:val="000000"/>
                                <w:sz w:val="18"/>
                                <w:szCs w:val="18"/>
                              </w:rPr>
                              <w:t>Total</w:t>
                            </w:r>
                          </w:p>
                        </w:tc>
                        <w:tc>
                          <w:tcPr>
                            <w:tcW w:w="2340" w:type="dxa"/>
                            <w:shd w:val="clear" w:color="auto" w:fill="DEEAF6" w:themeFill="accent5" w:themeFillTint="33"/>
                            <w:vAlign w:val="center"/>
                            <w:hideMark/>
                          </w:tcPr>
                          <w:p w14:paraId="6E6E9A6D" w14:textId="77777777" w:rsidR="00B06CC9" w:rsidRPr="00234A09" w:rsidRDefault="00B06CC9" w:rsidP="00234A09">
                            <w:pPr>
                              <w:jc w:val="center"/>
                              <w:rPr>
                                <w:rFonts w:asciiTheme="minorHAnsi" w:eastAsia="Times New Roman" w:hAnsiTheme="minorHAnsi" w:cstheme="minorHAnsi"/>
                                <w:b/>
                                <w:bCs/>
                                <w:color w:val="000000"/>
                                <w:sz w:val="18"/>
                                <w:szCs w:val="18"/>
                              </w:rPr>
                            </w:pPr>
                            <w:r w:rsidRPr="00234A09">
                              <w:rPr>
                                <w:rFonts w:asciiTheme="minorHAnsi" w:hAnsiTheme="minorHAnsi" w:cstheme="minorHAnsi"/>
                                <w:b/>
                                <w:bCs/>
                                <w:color w:val="000000"/>
                                <w:sz w:val="18"/>
                                <w:szCs w:val="18"/>
                              </w:rPr>
                              <w:t>28</w:t>
                            </w:r>
                          </w:p>
                        </w:tc>
                      </w:tr>
                      <w:tr w:rsidR="00B06CC9" w:rsidRPr="00234A09" w14:paraId="7D5E79B6" w14:textId="77777777" w:rsidTr="00706200">
                        <w:trPr>
                          <w:trHeight w:val="20"/>
                        </w:trPr>
                        <w:tc>
                          <w:tcPr>
                            <w:tcW w:w="2690" w:type="dxa"/>
                            <w:vMerge w:val="restart"/>
                            <w:vAlign w:val="center"/>
                          </w:tcPr>
                          <w:p w14:paraId="0D6589FD" w14:textId="4C69C120" w:rsidR="00B06CC9" w:rsidRPr="00234A09" w:rsidRDefault="00B06CC9" w:rsidP="00234A09">
                            <w:pPr>
                              <w:jc w:val="left"/>
                              <w:rPr>
                                <w:rFonts w:asciiTheme="minorHAnsi" w:eastAsia="Times New Roman" w:hAnsiTheme="minorHAnsi" w:cstheme="minorHAnsi"/>
                                <w:color w:val="000000"/>
                                <w:sz w:val="18"/>
                                <w:szCs w:val="18"/>
                              </w:rPr>
                            </w:pPr>
                            <w:r w:rsidRPr="00234A09">
                              <w:rPr>
                                <w:rFonts w:asciiTheme="minorHAnsi" w:eastAsia="Times New Roman" w:hAnsiTheme="minorHAnsi" w:cstheme="minorHAnsi"/>
                                <w:color w:val="000000"/>
                                <w:sz w:val="18"/>
                                <w:szCs w:val="18"/>
                              </w:rPr>
                              <w:t xml:space="preserve">PUE Overlay (# connections) - </w:t>
                            </w:r>
                            <w:r w:rsidR="0003153A">
                              <w:rPr>
                                <w:rFonts w:asciiTheme="minorHAnsi" w:eastAsia="Times New Roman" w:hAnsiTheme="minorHAnsi" w:cstheme="minorHAnsi"/>
                                <w:color w:val="000000"/>
                                <w:sz w:val="18"/>
                                <w:szCs w:val="18"/>
                              </w:rPr>
                              <w:t>Incremental</w:t>
                            </w:r>
                          </w:p>
                        </w:tc>
                        <w:tc>
                          <w:tcPr>
                            <w:tcW w:w="3510" w:type="dxa"/>
                            <w:shd w:val="clear" w:color="auto" w:fill="auto"/>
                          </w:tcPr>
                          <w:p w14:paraId="0B6B6251" w14:textId="77777777" w:rsidR="00B06CC9" w:rsidRPr="00234A09" w:rsidRDefault="00B06CC9" w:rsidP="00234A09">
                            <w:pPr>
                              <w:jc w:val="left"/>
                              <w:rPr>
                                <w:rFonts w:asciiTheme="minorHAnsi" w:hAnsiTheme="minorHAnsi" w:cstheme="minorHAnsi"/>
                                <w:color w:val="000000"/>
                                <w:sz w:val="18"/>
                                <w:szCs w:val="18"/>
                              </w:rPr>
                            </w:pPr>
                            <w:r w:rsidRPr="00234A09">
                              <w:rPr>
                                <w:rFonts w:asciiTheme="minorHAnsi" w:hAnsiTheme="minorHAnsi" w:cstheme="minorHAnsi"/>
                                <w:color w:val="000000"/>
                                <w:sz w:val="18"/>
                                <w:szCs w:val="18"/>
                              </w:rPr>
                              <w:t>Rice/Grain Mill</w:t>
                            </w:r>
                          </w:p>
                        </w:tc>
                        <w:tc>
                          <w:tcPr>
                            <w:tcW w:w="2340" w:type="dxa"/>
                            <w:shd w:val="clear" w:color="auto" w:fill="auto"/>
                            <w:vAlign w:val="center"/>
                          </w:tcPr>
                          <w:p w14:paraId="31A761C4" w14:textId="77777777" w:rsidR="00B06CC9" w:rsidRPr="00234A09" w:rsidRDefault="00B06CC9" w:rsidP="00234A09">
                            <w:pPr>
                              <w:jc w:val="center"/>
                              <w:rPr>
                                <w:rFonts w:asciiTheme="minorHAnsi" w:hAnsiTheme="minorHAnsi" w:cstheme="minorHAnsi"/>
                                <w:b/>
                                <w:bCs/>
                                <w:color w:val="000000"/>
                                <w:sz w:val="18"/>
                                <w:szCs w:val="18"/>
                              </w:rPr>
                            </w:pPr>
                            <w:r w:rsidRPr="00234A09">
                              <w:rPr>
                                <w:rFonts w:asciiTheme="minorHAnsi" w:hAnsiTheme="minorHAnsi" w:cstheme="minorHAnsi"/>
                                <w:color w:val="000000"/>
                                <w:sz w:val="18"/>
                                <w:szCs w:val="18"/>
                              </w:rPr>
                              <w:t>+2</w:t>
                            </w:r>
                          </w:p>
                        </w:tc>
                      </w:tr>
                      <w:tr w:rsidR="00B06CC9" w:rsidRPr="00234A09" w14:paraId="7DE0BDA5" w14:textId="77777777" w:rsidTr="00706200">
                        <w:trPr>
                          <w:trHeight w:val="20"/>
                        </w:trPr>
                        <w:tc>
                          <w:tcPr>
                            <w:tcW w:w="2690" w:type="dxa"/>
                            <w:vMerge/>
                            <w:vAlign w:val="center"/>
                          </w:tcPr>
                          <w:p w14:paraId="2C702F55" w14:textId="77777777" w:rsidR="00B06CC9" w:rsidRPr="00234A09" w:rsidRDefault="00B06CC9" w:rsidP="00234A09">
                            <w:pPr>
                              <w:jc w:val="left"/>
                              <w:rPr>
                                <w:rFonts w:asciiTheme="minorHAnsi" w:eastAsia="Times New Roman" w:hAnsiTheme="minorHAnsi" w:cstheme="minorHAnsi"/>
                                <w:color w:val="000000"/>
                                <w:sz w:val="18"/>
                                <w:szCs w:val="18"/>
                              </w:rPr>
                            </w:pPr>
                          </w:p>
                        </w:tc>
                        <w:tc>
                          <w:tcPr>
                            <w:tcW w:w="3510" w:type="dxa"/>
                            <w:shd w:val="clear" w:color="auto" w:fill="auto"/>
                          </w:tcPr>
                          <w:p w14:paraId="66D49F3A" w14:textId="77777777" w:rsidR="00B06CC9" w:rsidRPr="00234A09" w:rsidRDefault="00B06CC9" w:rsidP="00234A09">
                            <w:pPr>
                              <w:jc w:val="left"/>
                              <w:rPr>
                                <w:rFonts w:asciiTheme="minorHAnsi" w:hAnsiTheme="minorHAnsi" w:cstheme="minorHAnsi"/>
                                <w:color w:val="000000"/>
                                <w:sz w:val="18"/>
                                <w:szCs w:val="18"/>
                              </w:rPr>
                            </w:pPr>
                            <w:r w:rsidRPr="00234A09">
                              <w:rPr>
                                <w:rFonts w:asciiTheme="minorHAnsi" w:hAnsiTheme="minorHAnsi" w:cstheme="minorHAnsi"/>
                                <w:color w:val="000000"/>
                                <w:sz w:val="18"/>
                                <w:szCs w:val="18"/>
                              </w:rPr>
                              <w:t>Commercial fridges</w:t>
                            </w:r>
                          </w:p>
                        </w:tc>
                        <w:tc>
                          <w:tcPr>
                            <w:tcW w:w="2340" w:type="dxa"/>
                            <w:shd w:val="clear" w:color="auto" w:fill="auto"/>
                            <w:vAlign w:val="center"/>
                          </w:tcPr>
                          <w:p w14:paraId="05ED5BA0" w14:textId="77777777" w:rsidR="00B06CC9" w:rsidRPr="00234A09" w:rsidRDefault="00B06CC9" w:rsidP="00234A09">
                            <w:pPr>
                              <w:jc w:val="center"/>
                              <w:rPr>
                                <w:rFonts w:asciiTheme="minorHAnsi" w:hAnsiTheme="minorHAnsi" w:cstheme="minorHAnsi"/>
                                <w:b/>
                                <w:bCs/>
                                <w:color w:val="000000"/>
                                <w:sz w:val="18"/>
                                <w:szCs w:val="18"/>
                              </w:rPr>
                            </w:pPr>
                            <w:r w:rsidRPr="00234A09">
                              <w:rPr>
                                <w:rFonts w:asciiTheme="minorHAnsi" w:hAnsiTheme="minorHAnsi" w:cstheme="minorHAnsi"/>
                                <w:color w:val="000000"/>
                                <w:sz w:val="18"/>
                                <w:szCs w:val="18"/>
                              </w:rPr>
                              <w:t>+0</w:t>
                            </w:r>
                          </w:p>
                        </w:tc>
                      </w:tr>
                      <w:tr w:rsidR="00B06CC9" w:rsidRPr="00234A09" w14:paraId="7DBC0596" w14:textId="77777777" w:rsidTr="00706200">
                        <w:trPr>
                          <w:trHeight w:val="20"/>
                        </w:trPr>
                        <w:tc>
                          <w:tcPr>
                            <w:tcW w:w="2690" w:type="dxa"/>
                            <w:vMerge/>
                            <w:vAlign w:val="center"/>
                          </w:tcPr>
                          <w:p w14:paraId="31D86FCF" w14:textId="77777777" w:rsidR="00B06CC9" w:rsidRPr="00234A09" w:rsidRDefault="00B06CC9" w:rsidP="00234A09">
                            <w:pPr>
                              <w:jc w:val="left"/>
                              <w:rPr>
                                <w:rFonts w:asciiTheme="minorHAnsi" w:eastAsia="Times New Roman" w:hAnsiTheme="minorHAnsi" w:cstheme="minorHAnsi"/>
                                <w:color w:val="000000"/>
                                <w:sz w:val="18"/>
                                <w:szCs w:val="18"/>
                              </w:rPr>
                            </w:pPr>
                          </w:p>
                        </w:tc>
                        <w:tc>
                          <w:tcPr>
                            <w:tcW w:w="3510" w:type="dxa"/>
                            <w:shd w:val="clear" w:color="auto" w:fill="auto"/>
                          </w:tcPr>
                          <w:p w14:paraId="57461E42" w14:textId="77777777" w:rsidR="00B06CC9" w:rsidRPr="00234A09" w:rsidRDefault="00B06CC9" w:rsidP="00234A09">
                            <w:pPr>
                              <w:jc w:val="left"/>
                              <w:rPr>
                                <w:rFonts w:asciiTheme="minorHAnsi" w:hAnsiTheme="minorHAnsi" w:cstheme="minorHAnsi"/>
                                <w:color w:val="000000"/>
                                <w:sz w:val="18"/>
                                <w:szCs w:val="18"/>
                              </w:rPr>
                            </w:pPr>
                            <w:r w:rsidRPr="00234A09">
                              <w:rPr>
                                <w:rFonts w:asciiTheme="minorHAnsi" w:hAnsiTheme="minorHAnsi" w:cstheme="minorHAnsi"/>
                                <w:color w:val="000000"/>
                                <w:sz w:val="18"/>
                                <w:szCs w:val="18"/>
                              </w:rPr>
                              <w:t>Egg incubation</w:t>
                            </w:r>
                          </w:p>
                        </w:tc>
                        <w:tc>
                          <w:tcPr>
                            <w:tcW w:w="2340" w:type="dxa"/>
                            <w:shd w:val="clear" w:color="auto" w:fill="auto"/>
                            <w:vAlign w:val="center"/>
                          </w:tcPr>
                          <w:p w14:paraId="38039D73" w14:textId="77777777" w:rsidR="00B06CC9" w:rsidRPr="00234A09" w:rsidRDefault="00B06CC9" w:rsidP="00234A09">
                            <w:pPr>
                              <w:jc w:val="center"/>
                              <w:rPr>
                                <w:rFonts w:asciiTheme="minorHAnsi" w:hAnsiTheme="minorHAnsi" w:cstheme="minorHAnsi"/>
                                <w:color w:val="000000"/>
                                <w:sz w:val="18"/>
                                <w:szCs w:val="18"/>
                              </w:rPr>
                            </w:pPr>
                            <w:r w:rsidRPr="00234A09">
                              <w:rPr>
                                <w:rFonts w:asciiTheme="minorHAnsi" w:hAnsiTheme="minorHAnsi" w:cstheme="minorHAnsi"/>
                                <w:color w:val="000000"/>
                                <w:sz w:val="18"/>
                                <w:szCs w:val="18"/>
                              </w:rPr>
                              <w:t>+0</w:t>
                            </w:r>
                          </w:p>
                        </w:tc>
                      </w:tr>
                      <w:tr w:rsidR="00B06CC9" w:rsidRPr="00234A09" w14:paraId="4421E298" w14:textId="77777777" w:rsidTr="00706200">
                        <w:trPr>
                          <w:trHeight w:val="20"/>
                        </w:trPr>
                        <w:tc>
                          <w:tcPr>
                            <w:tcW w:w="2690" w:type="dxa"/>
                            <w:vMerge/>
                            <w:vAlign w:val="center"/>
                          </w:tcPr>
                          <w:p w14:paraId="312F5044" w14:textId="77777777" w:rsidR="00B06CC9" w:rsidRPr="00234A09" w:rsidRDefault="00B06CC9" w:rsidP="00234A09">
                            <w:pPr>
                              <w:jc w:val="left"/>
                              <w:rPr>
                                <w:rFonts w:asciiTheme="minorHAnsi" w:eastAsia="Times New Roman" w:hAnsiTheme="minorHAnsi" w:cstheme="minorHAnsi"/>
                                <w:color w:val="000000"/>
                                <w:sz w:val="18"/>
                                <w:szCs w:val="18"/>
                              </w:rPr>
                            </w:pPr>
                          </w:p>
                        </w:tc>
                        <w:tc>
                          <w:tcPr>
                            <w:tcW w:w="3510" w:type="dxa"/>
                            <w:shd w:val="clear" w:color="auto" w:fill="DEEAF6" w:themeFill="accent5" w:themeFillTint="33"/>
                            <w:vAlign w:val="center"/>
                          </w:tcPr>
                          <w:p w14:paraId="7F271572" w14:textId="77777777" w:rsidR="00B06CC9" w:rsidRPr="00234A09" w:rsidRDefault="00B06CC9" w:rsidP="00234A09">
                            <w:pPr>
                              <w:jc w:val="left"/>
                              <w:rPr>
                                <w:rFonts w:asciiTheme="minorHAnsi" w:hAnsiTheme="minorHAnsi" w:cstheme="minorHAnsi"/>
                                <w:b/>
                                <w:bCs/>
                                <w:color w:val="000000"/>
                                <w:sz w:val="18"/>
                                <w:szCs w:val="18"/>
                              </w:rPr>
                            </w:pPr>
                            <w:r w:rsidRPr="00234A09">
                              <w:rPr>
                                <w:rFonts w:asciiTheme="minorHAnsi" w:hAnsiTheme="minorHAnsi" w:cstheme="minorHAnsi"/>
                                <w:b/>
                                <w:bCs/>
                                <w:color w:val="000000"/>
                                <w:sz w:val="18"/>
                                <w:szCs w:val="18"/>
                              </w:rPr>
                              <w:t>Incremental</w:t>
                            </w:r>
                          </w:p>
                        </w:tc>
                        <w:tc>
                          <w:tcPr>
                            <w:tcW w:w="2340" w:type="dxa"/>
                            <w:shd w:val="clear" w:color="auto" w:fill="DEEAF6" w:themeFill="accent5" w:themeFillTint="33"/>
                            <w:vAlign w:val="center"/>
                          </w:tcPr>
                          <w:p w14:paraId="196EA0F7" w14:textId="77777777" w:rsidR="00B06CC9" w:rsidRPr="00234A09" w:rsidRDefault="00B06CC9" w:rsidP="00234A09">
                            <w:pPr>
                              <w:jc w:val="center"/>
                              <w:rPr>
                                <w:rFonts w:asciiTheme="minorHAnsi" w:hAnsiTheme="minorHAnsi" w:cstheme="minorHAnsi"/>
                                <w:b/>
                                <w:bCs/>
                                <w:color w:val="000000"/>
                                <w:sz w:val="18"/>
                                <w:szCs w:val="18"/>
                              </w:rPr>
                            </w:pPr>
                            <w:r w:rsidRPr="00234A09">
                              <w:rPr>
                                <w:rFonts w:asciiTheme="minorHAnsi" w:hAnsiTheme="minorHAnsi" w:cstheme="minorHAnsi"/>
                                <w:b/>
                                <w:bCs/>
                                <w:color w:val="000000"/>
                                <w:sz w:val="18"/>
                                <w:szCs w:val="18"/>
                              </w:rPr>
                              <w:t>+2</w:t>
                            </w:r>
                          </w:p>
                        </w:tc>
                      </w:tr>
                      <w:tr w:rsidR="00B06CC9" w:rsidRPr="00234A09" w14:paraId="462B340E" w14:textId="77777777" w:rsidTr="00706200">
                        <w:trPr>
                          <w:trHeight w:val="20"/>
                        </w:trPr>
                        <w:tc>
                          <w:tcPr>
                            <w:tcW w:w="2690" w:type="dxa"/>
                            <w:vMerge w:val="restart"/>
                            <w:vAlign w:val="center"/>
                          </w:tcPr>
                          <w:p w14:paraId="62FECA44" w14:textId="77777777" w:rsidR="00B06CC9" w:rsidRPr="00234A09" w:rsidRDefault="00B06CC9" w:rsidP="00234A09">
                            <w:pPr>
                              <w:jc w:val="left"/>
                              <w:rPr>
                                <w:rFonts w:asciiTheme="minorHAnsi" w:eastAsia="Times New Roman" w:hAnsiTheme="minorHAnsi" w:cstheme="minorHAnsi"/>
                                <w:color w:val="000000"/>
                                <w:sz w:val="18"/>
                                <w:szCs w:val="18"/>
                              </w:rPr>
                            </w:pPr>
                            <w:r w:rsidRPr="00234A09">
                              <w:rPr>
                                <w:rFonts w:asciiTheme="minorHAnsi" w:eastAsia="Times New Roman" w:hAnsiTheme="minorHAnsi" w:cstheme="minorHAnsi"/>
                                <w:color w:val="000000"/>
                                <w:sz w:val="18"/>
                                <w:szCs w:val="18"/>
                                <w:lang w:val="en-IN"/>
                              </w:rPr>
                              <w:t>Indicative RE minigrid (Existing + PUE Overlay) beneficiaries</w:t>
                            </w:r>
                            <w:r w:rsidRPr="00234A09">
                              <w:rPr>
                                <w:rFonts w:asciiTheme="minorHAnsi" w:eastAsia="Times New Roman" w:hAnsiTheme="minorHAnsi" w:cstheme="minorHAnsi"/>
                                <w:color w:val="000000"/>
                                <w:sz w:val="18"/>
                                <w:szCs w:val="18"/>
                                <w:lang w:val="en-IN"/>
                              </w:rPr>
                              <w:br/>
                              <w:t>(# people)</w:t>
                            </w:r>
                          </w:p>
                        </w:tc>
                        <w:tc>
                          <w:tcPr>
                            <w:tcW w:w="3510" w:type="dxa"/>
                            <w:shd w:val="clear" w:color="auto" w:fill="auto"/>
                            <w:vAlign w:val="center"/>
                          </w:tcPr>
                          <w:p w14:paraId="63A285DE" w14:textId="77777777" w:rsidR="00B06CC9" w:rsidRPr="00234A09" w:rsidRDefault="00B06CC9" w:rsidP="00234A09">
                            <w:pPr>
                              <w:jc w:val="left"/>
                              <w:rPr>
                                <w:rFonts w:asciiTheme="minorHAnsi" w:hAnsiTheme="minorHAnsi" w:cstheme="minorHAnsi"/>
                                <w:b/>
                                <w:bCs/>
                                <w:color w:val="000000"/>
                                <w:sz w:val="18"/>
                                <w:szCs w:val="18"/>
                              </w:rPr>
                            </w:pPr>
                            <w:r w:rsidRPr="00234A09">
                              <w:rPr>
                                <w:rFonts w:asciiTheme="minorHAnsi" w:hAnsiTheme="minorHAnsi" w:cstheme="minorHAnsi"/>
                                <w:color w:val="000000"/>
                                <w:sz w:val="18"/>
                                <w:szCs w:val="18"/>
                              </w:rPr>
                              <w:t>Residential</w:t>
                            </w:r>
                          </w:p>
                        </w:tc>
                        <w:tc>
                          <w:tcPr>
                            <w:tcW w:w="2340" w:type="dxa"/>
                            <w:shd w:val="clear" w:color="auto" w:fill="auto"/>
                            <w:vAlign w:val="center"/>
                          </w:tcPr>
                          <w:p w14:paraId="6CF67674" w14:textId="77777777" w:rsidR="00B06CC9" w:rsidRPr="00234A09" w:rsidRDefault="00B06CC9" w:rsidP="00234A09">
                            <w:pPr>
                              <w:jc w:val="center"/>
                              <w:rPr>
                                <w:rFonts w:asciiTheme="minorHAnsi" w:hAnsiTheme="minorHAnsi" w:cstheme="minorHAnsi"/>
                                <w:b/>
                                <w:bCs/>
                                <w:color w:val="000000"/>
                                <w:sz w:val="18"/>
                                <w:szCs w:val="18"/>
                              </w:rPr>
                            </w:pPr>
                            <w:r w:rsidRPr="00234A09">
                              <w:rPr>
                                <w:rFonts w:asciiTheme="minorHAnsi" w:hAnsiTheme="minorHAnsi" w:cstheme="minorHAnsi"/>
                                <w:color w:val="000000"/>
                                <w:sz w:val="18"/>
                                <w:szCs w:val="18"/>
                              </w:rPr>
                              <w:t>125</w:t>
                            </w:r>
                          </w:p>
                        </w:tc>
                      </w:tr>
                      <w:tr w:rsidR="00B06CC9" w:rsidRPr="00234A09" w14:paraId="0BC9AD3C" w14:textId="77777777" w:rsidTr="00706200">
                        <w:trPr>
                          <w:trHeight w:val="20"/>
                        </w:trPr>
                        <w:tc>
                          <w:tcPr>
                            <w:tcW w:w="2690" w:type="dxa"/>
                            <w:vMerge/>
                            <w:vAlign w:val="center"/>
                          </w:tcPr>
                          <w:p w14:paraId="0278D6EE" w14:textId="77777777" w:rsidR="00B06CC9" w:rsidRPr="00234A09" w:rsidRDefault="00B06CC9" w:rsidP="00234A09">
                            <w:pPr>
                              <w:jc w:val="left"/>
                              <w:rPr>
                                <w:rFonts w:asciiTheme="minorHAnsi" w:eastAsia="Times New Roman" w:hAnsiTheme="minorHAnsi" w:cstheme="minorHAnsi"/>
                                <w:color w:val="000000"/>
                                <w:sz w:val="18"/>
                                <w:szCs w:val="18"/>
                              </w:rPr>
                            </w:pPr>
                          </w:p>
                        </w:tc>
                        <w:tc>
                          <w:tcPr>
                            <w:tcW w:w="3510" w:type="dxa"/>
                            <w:shd w:val="clear" w:color="auto" w:fill="auto"/>
                            <w:vAlign w:val="center"/>
                          </w:tcPr>
                          <w:p w14:paraId="70DA13C4" w14:textId="77777777" w:rsidR="00B06CC9" w:rsidRPr="00234A09" w:rsidRDefault="00B06CC9" w:rsidP="00234A09">
                            <w:pPr>
                              <w:jc w:val="left"/>
                              <w:rPr>
                                <w:rFonts w:asciiTheme="minorHAnsi" w:hAnsiTheme="minorHAnsi" w:cstheme="minorHAnsi"/>
                                <w:b/>
                                <w:bCs/>
                                <w:color w:val="000000"/>
                                <w:sz w:val="18"/>
                                <w:szCs w:val="18"/>
                              </w:rPr>
                            </w:pPr>
                            <w:r w:rsidRPr="00234A09">
                              <w:rPr>
                                <w:rFonts w:asciiTheme="minorHAnsi" w:hAnsiTheme="minorHAnsi" w:cstheme="minorHAnsi"/>
                                <w:color w:val="000000"/>
                                <w:sz w:val="18"/>
                                <w:szCs w:val="18"/>
                              </w:rPr>
                              <w:t>Social</w:t>
                            </w:r>
                          </w:p>
                        </w:tc>
                        <w:tc>
                          <w:tcPr>
                            <w:tcW w:w="2340" w:type="dxa"/>
                            <w:shd w:val="clear" w:color="auto" w:fill="auto"/>
                            <w:vAlign w:val="center"/>
                          </w:tcPr>
                          <w:p w14:paraId="793545F4" w14:textId="77777777" w:rsidR="00B06CC9" w:rsidRPr="00234A09" w:rsidRDefault="00B06CC9" w:rsidP="00234A09">
                            <w:pPr>
                              <w:jc w:val="center"/>
                              <w:rPr>
                                <w:rFonts w:asciiTheme="minorHAnsi" w:hAnsiTheme="minorHAnsi" w:cstheme="minorHAnsi"/>
                                <w:b/>
                                <w:bCs/>
                                <w:color w:val="000000"/>
                                <w:sz w:val="18"/>
                                <w:szCs w:val="18"/>
                              </w:rPr>
                            </w:pPr>
                            <w:r w:rsidRPr="00234A09">
                              <w:rPr>
                                <w:rFonts w:asciiTheme="minorHAnsi" w:hAnsiTheme="minorHAnsi" w:cstheme="minorHAnsi"/>
                                <w:color w:val="000000"/>
                                <w:sz w:val="18"/>
                                <w:szCs w:val="18"/>
                              </w:rPr>
                              <w:t>0</w:t>
                            </w:r>
                          </w:p>
                        </w:tc>
                      </w:tr>
                      <w:tr w:rsidR="00B06CC9" w:rsidRPr="00234A09" w14:paraId="39DB8855" w14:textId="77777777" w:rsidTr="00706200">
                        <w:trPr>
                          <w:trHeight w:val="20"/>
                        </w:trPr>
                        <w:tc>
                          <w:tcPr>
                            <w:tcW w:w="2690" w:type="dxa"/>
                            <w:vMerge/>
                            <w:vAlign w:val="center"/>
                          </w:tcPr>
                          <w:p w14:paraId="5307998F" w14:textId="77777777" w:rsidR="00B06CC9" w:rsidRPr="00234A09" w:rsidRDefault="00B06CC9" w:rsidP="00234A09">
                            <w:pPr>
                              <w:jc w:val="left"/>
                              <w:rPr>
                                <w:rFonts w:asciiTheme="minorHAnsi" w:eastAsia="Times New Roman" w:hAnsiTheme="minorHAnsi" w:cstheme="minorHAnsi"/>
                                <w:color w:val="000000"/>
                                <w:sz w:val="18"/>
                                <w:szCs w:val="18"/>
                              </w:rPr>
                            </w:pPr>
                          </w:p>
                        </w:tc>
                        <w:tc>
                          <w:tcPr>
                            <w:tcW w:w="3510" w:type="dxa"/>
                            <w:shd w:val="clear" w:color="auto" w:fill="auto"/>
                            <w:vAlign w:val="center"/>
                          </w:tcPr>
                          <w:p w14:paraId="659AD6B8" w14:textId="77777777" w:rsidR="00B06CC9" w:rsidRPr="00234A09" w:rsidRDefault="00B06CC9" w:rsidP="00234A09">
                            <w:pPr>
                              <w:jc w:val="left"/>
                              <w:rPr>
                                <w:rFonts w:asciiTheme="minorHAnsi" w:hAnsiTheme="minorHAnsi" w:cstheme="minorHAnsi"/>
                                <w:b/>
                                <w:bCs/>
                                <w:color w:val="000000"/>
                                <w:sz w:val="18"/>
                                <w:szCs w:val="18"/>
                              </w:rPr>
                            </w:pPr>
                            <w:r w:rsidRPr="00234A09">
                              <w:rPr>
                                <w:rFonts w:asciiTheme="minorHAnsi" w:hAnsiTheme="minorHAnsi" w:cstheme="minorHAnsi"/>
                                <w:color w:val="000000"/>
                                <w:sz w:val="18"/>
                                <w:szCs w:val="18"/>
                              </w:rPr>
                              <w:t>Commercial/PUE</w:t>
                            </w:r>
                          </w:p>
                        </w:tc>
                        <w:tc>
                          <w:tcPr>
                            <w:tcW w:w="2340" w:type="dxa"/>
                            <w:shd w:val="clear" w:color="auto" w:fill="auto"/>
                            <w:vAlign w:val="center"/>
                          </w:tcPr>
                          <w:p w14:paraId="002C2D89" w14:textId="77777777" w:rsidR="00B06CC9" w:rsidRPr="00234A09" w:rsidRDefault="00B06CC9" w:rsidP="00234A09">
                            <w:pPr>
                              <w:jc w:val="center"/>
                              <w:rPr>
                                <w:rFonts w:asciiTheme="minorHAnsi" w:hAnsiTheme="minorHAnsi" w:cstheme="minorHAnsi"/>
                                <w:b/>
                                <w:bCs/>
                                <w:color w:val="000000"/>
                                <w:sz w:val="18"/>
                                <w:szCs w:val="18"/>
                              </w:rPr>
                            </w:pPr>
                            <w:r w:rsidRPr="00234A09">
                              <w:rPr>
                                <w:rFonts w:asciiTheme="minorHAnsi" w:hAnsiTheme="minorHAnsi" w:cstheme="minorHAnsi"/>
                                <w:color w:val="000000"/>
                                <w:sz w:val="18"/>
                                <w:szCs w:val="18"/>
                              </w:rPr>
                              <w:t>9 + 6 = 15</w:t>
                            </w:r>
                          </w:p>
                        </w:tc>
                      </w:tr>
                      <w:tr w:rsidR="00B06CC9" w:rsidRPr="00234A09" w14:paraId="5B875678" w14:textId="77777777" w:rsidTr="00706200">
                        <w:trPr>
                          <w:trHeight w:val="20"/>
                        </w:trPr>
                        <w:tc>
                          <w:tcPr>
                            <w:tcW w:w="2690" w:type="dxa"/>
                            <w:vMerge/>
                            <w:vAlign w:val="center"/>
                          </w:tcPr>
                          <w:p w14:paraId="3609FB20" w14:textId="77777777" w:rsidR="00B06CC9" w:rsidRPr="00234A09" w:rsidRDefault="00B06CC9" w:rsidP="00234A09">
                            <w:pPr>
                              <w:jc w:val="left"/>
                              <w:rPr>
                                <w:rFonts w:asciiTheme="minorHAnsi" w:eastAsia="Times New Roman" w:hAnsiTheme="minorHAnsi" w:cstheme="minorHAnsi"/>
                                <w:color w:val="000000"/>
                                <w:sz w:val="18"/>
                                <w:szCs w:val="18"/>
                              </w:rPr>
                            </w:pPr>
                          </w:p>
                        </w:tc>
                        <w:tc>
                          <w:tcPr>
                            <w:tcW w:w="3510" w:type="dxa"/>
                            <w:shd w:val="clear" w:color="auto" w:fill="DEEAF6" w:themeFill="accent5" w:themeFillTint="33"/>
                            <w:vAlign w:val="center"/>
                          </w:tcPr>
                          <w:p w14:paraId="37F3BF1C" w14:textId="77777777" w:rsidR="00B06CC9" w:rsidRPr="00234A09" w:rsidRDefault="00B06CC9" w:rsidP="00234A09">
                            <w:pPr>
                              <w:jc w:val="left"/>
                              <w:rPr>
                                <w:rFonts w:asciiTheme="minorHAnsi" w:hAnsiTheme="minorHAnsi" w:cstheme="minorHAnsi"/>
                                <w:b/>
                                <w:bCs/>
                                <w:color w:val="000000"/>
                                <w:sz w:val="18"/>
                                <w:szCs w:val="18"/>
                              </w:rPr>
                            </w:pPr>
                            <w:r w:rsidRPr="00234A09">
                              <w:rPr>
                                <w:rFonts w:asciiTheme="minorHAnsi" w:hAnsiTheme="minorHAnsi" w:cstheme="minorHAnsi"/>
                                <w:b/>
                                <w:bCs/>
                                <w:color w:val="000000"/>
                                <w:sz w:val="18"/>
                                <w:szCs w:val="18"/>
                              </w:rPr>
                              <w:t>Total</w:t>
                            </w:r>
                          </w:p>
                        </w:tc>
                        <w:tc>
                          <w:tcPr>
                            <w:tcW w:w="2340" w:type="dxa"/>
                            <w:shd w:val="clear" w:color="auto" w:fill="DEEAF6" w:themeFill="accent5" w:themeFillTint="33"/>
                            <w:vAlign w:val="center"/>
                          </w:tcPr>
                          <w:p w14:paraId="1CF76FC3" w14:textId="77777777" w:rsidR="00B06CC9" w:rsidRPr="00234A09" w:rsidRDefault="00B06CC9" w:rsidP="00234A09">
                            <w:pPr>
                              <w:jc w:val="center"/>
                              <w:rPr>
                                <w:rFonts w:asciiTheme="minorHAnsi" w:hAnsiTheme="minorHAnsi" w:cstheme="minorHAnsi"/>
                                <w:b/>
                                <w:bCs/>
                                <w:color w:val="000000"/>
                                <w:sz w:val="18"/>
                                <w:szCs w:val="18"/>
                              </w:rPr>
                            </w:pPr>
                            <w:r w:rsidRPr="00234A09">
                              <w:rPr>
                                <w:rFonts w:asciiTheme="minorHAnsi" w:hAnsiTheme="minorHAnsi" w:cstheme="minorHAnsi"/>
                                <w:b/>
                                <w:bCs/>
                                <w:color w:val="000000"/>
                                <w:sz w:val="18"/>
                                <w:szCs w:val="18"/>
                              </w:rPr>
                              <w:t>140</w:t>
                            </w:r>
                          </w:p>
                        </w:tc>
                      </w:tr>
                      <w:tr w:rsidR="00B06CC9" w:rsidRPr="00234A09" w14:paraId="6F024BA9" w14:textId="77777777" w:rsidTr="00706200">
                        <w:trPr>
                          <w:trHeight w:val="20"/>
                        </w:trPr>
                        <w:tc>
                          <w:tcPr>
                            <w:tcW w:w="2690" w:type="dxa"/>
                            <w:vMerge w:val="restart"/>
                            <w:vAlign w:val="center"/>
                          </w:tcPr>
                          <w:p w14:paraId="720D1022" w14:textId="77777777" w:rsidR="00B06CC9" w:rsidRPr="00234A09" w:rsidRDefault="00B06CC9" w:rsidP="00234A09">
                            <w:pPr>
                              <w:jc w:val="left"/>
                              <w:rPr>
                                <w:rFonts w:asciiTheme="minorHAnsi" w:eastAsia="Times New Roman" w:hAnsiTheme="minorHAnsi" w:cstheme="minorHAnsi"/>
                                <w:color w:val="000000" w:themeColor="text1"/>
                                <w:sz w:val="18"/>
                                <w:szCs w:val="18"/>
                                <w:lang w:val="en-IN"/>
                              </w:rPr>
                            </w:pPr>
                            <w:r w:rsidRPr="00234A09">
                              <w:rPr>
                                <w:rFonts w:asciiTheme="minorHAnsi" w:eastAsia="Times New Roman" w:hAnsiTheme="minorHAnsi" w:cstheme="minorHAnsi"/>
                                <w:color w:val="000000" w:themeColor="text1"/>
                                <w:sz w:val="18"/>
                                <w:szCs w:val="18"/>
                                <w:lang w:val="en-IN"/>
                              </w:rPr>
                              <w:t>Existing minigrid (before PUE Overlay)</w:t>
                            </w:r>
                          </w:p>
                        </w:tc>
                        <w:tc>
                          <w:tcPr>
                            <w:tcW w:w="3510" w:type="dxa"/>
                            <w:shd w:val="clear" w:color="auto" w:fill="auto"/>
                            <w:vAlign w:val="center"/>
                          </w:tcPr>
                          <w:p w14:paraId="7A30E0AF" w14:textId="77777777" w:rsidR="00B06CC9" w:rsidRPr="00234A09" w:rsidRDefault="00B06CC9" w:rsidP="00234A09">
                            <w:pPr>
                              <w:jc w:val="left"/>
                              <w:rPr>
                                <w:rFonts w:asciiTheme="minorHAnsi" w:hAnsiTheme="minorHAnsi" w:cstheme="minorHAnsi"/>
                                <w:color w:val="000000" w:themeColor="text1"/>
                                <w:sz w:val="18"/>
                                <w:szCs w:val="18"/>
                              </w:rPr>
                            </w:pPr>
                            <w:r w:rsidRPr="00234A09">
                              <w:rPr>
                                <w:rFonts w:asciiTheme="minorHAnsi" w:hAnsiTheme="minorHAnsi" w:cstheme="minorHAnsi"/>
                                <w:color w:val="000000" w:themeColor="text1"/>
                                <w:sz w:val="18"/>
                                <w:szCs w:val="18"/>
                              </w:rPr>
                              <w:t>Solar PV (kW)</w:t>
                            </w:r>
                          </w:p>
                        </w:tc>
                        <w:tc>
                          <w:tcPr>
                            <w:tcW w:w="2340" w:type="dxa"/>
                            <w:shd w:val="clear" w:color="auto" w:fill="auto"/>
                            <w:vAlign w:val="bottom"/>
                          </w:tcPr>
                          <w:p w14:paraId="40288EFD" w14:textId="77777777" w:rsidR="00B06CC9" w:rsidRPr="00234A09" w:rsidRDefault="00B06CC9" w:rsidP="00234A09">
                            <w:pPr>
                              <w:jc w:val="center"/>
                              <w:rPr>
                                <w:rFonts w:asciiTheme="minorHAnsi" w:hAnsiTheme="minorHAnsi" w:cstheme="minorHAnsi"/>
                                <w:color w:val="000000" w:themeColor="text1"/>
                                <w:sz w:val="18"/>
                                <w:szCs w:val="18"/>
                              </w:rPr>
                            </w:pPr>
                            <w:r w:rsidRPr="00234A09">
                              <w:rPr>
                                <w:rFonts w:asciiTheme="minorHAnsi" w:hAnsiTheme="minorHAnsi" w:cstheme="minorHAnsi"/>
                                <w:color w:val="000000" w:themeColor="text1"/>
                                <w:sz w:val="18"/>
                                <w:szCs w:val="18"/>
                              </w:rPr>
                              <w:t>22</w:t>
                            </w:r>
                          </w:p>
                        </w:tc>
                      </w:tr>
                      <w:tr w:rsidR="00B06CC9" w:rsidRPr="00234A09" w14:paraId="49CA7F02" w14:textId="77777777" w:rsidTr="00706200">
                        <w:trPr>
                          <w:trHeight w:val="20"/>
                        </w:trPr>
                        <w:tc>
                          <w:tcPr>
                            <w:tcW w:w="2690" w:type="dxa"/>
                            <w:vMerge/>
                            <w:vAlign w:val="center"/>
                          </w:tcPr>
                          <w:p w14:paraId="461D84BC" w14:textId="77777777" w:rsidR="00B06CC9" w:rsidRPr="00234A09" w:rsidRDefault="00B06CC9" w:rsidP="00234A09">
                            <w:pPr>
                              <w:jc w:val="left"/>
                              <w:rPr>
                                <w:rFonts w:asciiTheme="minorHAnsi" w:eastAsia="Times New Roman" w:hAnsiTheme="minorHAnsi" w:cstheme="minorHAnsi"/>
                                <w:color w:val="000000" w:themeColor="text1"/>
                                <w:sz w:val="18"/>
                                <w:szCs w:val="18"/>
                                <w:lang w:val="en-IN"/>
                              </w:rPr>
                            </w:pPr>
                          </w:p>
                        </w:tc>
                        <w:tc>
                          <w:tcPr>
                            <w:tcW w:w="3510" w:type="dxa"/>
                            <w:shd w:val="clear" w:color="auto" w:fill="auto"/>
                            <w:vAlign w:val="center"/>
                          </w:tcPr>
                          <w:p w14:paraId="757A0153" w14:textId="77777777" w:rsidR="00B06CC9" w:rsidRPr="00234A09" w:rsidRDefault="00B06CC9" w:rsidP="00234A09">
                            <w:pPr>
                              <w:jc w:val="left"/>
                              <w:rPr>
                                <w:rFonts w:asciiTheme="minorHAnsi" w:hAnsiTheme="minorHAnsi" w:cstheme="minorHAnsi"/>
                                <w:color w:val="000000" w:themeColor="text1"/>
                                <w:sz w:val="18"/>
                                <w:szCs w:val="18"/>
                              </w:rPr>
                            </w:pPr>
                            <w:r w:rsidRPr="00234A09">
                              <w:rPr>
                                <w:rFonts w:asciiTheme="minorHAnsi" w:hAnsiTheme="minorHAnsi" w:cstheme="minorHAnsi"/>
                                <w:color w:val="000000" w:themeColor="text1"/>
                                <w:sz w:val="18"/>
                                <w:szCs w:val="18"/>
                              </w:rPr>
                              <w:t>Battery (kWh)</w:t>
                            </w:r>
                          </w:p>
                        </w:tc>
                        <w:tc>
                          <w:tcPr>
                            <w:tcW w:w="2340" w:type="dxa"/>
                            <w:shd w:val="clear" w:color="auto" w:fill="auto"/>
                            <w:vAlign w:val="bottom"/>
                          </w:tcPr>
                          <w:p w14:paraId="6491D5F8" w14:textId="77777777" w:rsidR="00B06CC9" w:rsidRPr="00234A09" w:rsidRDefault="00B06CC9" w:rsidP="00234A09">
                            <w:pPr>
                              <w:jc w:val="center"/>
                              <w:rPr>
                                <w:rFonts w:asciiTheme="minorHAnsi" w:hAnsiTheme="minorHAnsi" w:cstheme="minorHAnsi"/>
                                <w:color w:val="000000" w:themeColor="text1"/>
                                <w:sz w:val="18"/>
                                <w:szCs w:val="18"/>
                              </w:rPr>
                            </w:pPr>
                            <w:r w:rsidRPr="00234A09">
                              <w:rPr>
                                <w:rFonts w:asciiTheme="minorHAnsi" w:hAnsiTheme="minorHAnsi" w:cstheme="minorHAnsi"/>
                                <w:color w:val="000000" w:themeColor="text1"/>
                                <w:sz w:val="18"/>
                                <w:szCs w:val="18"/>
                              </w:rPr>
                              <w:t>53</w:t>
                            </w:r>
                          </w:p>
                        </w:tc>
                      </w:tr>
                      <w:tr w:rsidR="00B06CC9" w:rsidRPr="00234A09" w14:paraId="72964798" w14:textId="77777777" w:rsidTr="00706200">
                        <w:trPr>
                          <w:trHeight w:val="20"/>
                        </w:trPr>
                        <w:tc>
                          <w:tcPr>
                            <w:tcW w:w="2690" w:type="dxa"/>
                            <w:vMerge w:val="restart"/>
                            <w:vAlign w:val="center"/>
                          </w:tcPr>
                          <w:p w14:paraId="7877497D" w14:textId="77777777" w:rsidR="00B06CC9" w:rsidRPr="00234A09" w:rsidRDefault="00B06CC9" w:rsidP="00234A09">
                            <w:pPr>
                              <w:jc w:val="left"/>
                              <w:rPr>
                                <w:rFonts w:asciiTheme="minorHAnsi" w:eastAsia="Times New Roman" w:hAnsiTheme="minorHAnsi" w:cstheme="minorHAnsi"/>
                                <w:color w:val="2F5496" w:themeColor="accent1" w:themeShade="BF"/>
                                <w:sz w:val="18"/>
                                <w:szCs w:val="18"/>
                              </w:rPr>
                            </w:pPr>
                            <w:r w:rsidRPr="00234A09">
                              <w:rPr>
                                <w:rFonts w:asciiTheme="minorHAnsi" w:eastAsia="Times New Roman" w:hAnsiTheme="minorHAnsi" w:cstheme="minorHAnsi"/>
                                <w:color w:val="2F5496" w:themeColor="accent1" w:themeShade="BF"/>
                                <w:sz w:val="18"/>
                                <w:szCs w:val="18"/>
                                <w:lang w:val="en-IN"/>
                              </w:rPr>
                              <w:t>Pilot’s Indicative RE minigrid system size (serving existing customer base and PUE Overlay)</w:t>
                            </w:r>
                          </w:p>
                        </w:tc>
                        <w:tc>
                          <w:tcPr>
                            <w:tcW w:w="3510" w:type="dxa"/>
                            <w:shd w:val="clear" w:color="auto" w:fill="DEEAF6" w:themeFill="accent5" w:themeFillTint="33"/>
                            <w:vAlign w:val="center"/>
                          </w:tcPr>
                          <w:p w14:paraId="134B317B" w14:textId="77777777" w:rsidR="00B06CC9" w:rsidRPr="00234A09" w:rsidRDefault="00B06CC9" w:rsidP="00234A09">
                            <w:pPr>
                              <w:jc w:val="left"/>
                              <w:rPr>
                                <w:rFonts w:asciiTheme="minorHAnsi" w:hAnsiTheme="minorHAnsi" w:cstheme="minorHAnsi"/>
                                <w:color w:val="2F5496" w:themeColor="accent1" w:themeShade="BF"/>
                                <w:sz w:val="18"/>
                                <w:szCs w:val="18"/>
                              </w:rPr>
                            </w:pPr>
                            <w:r w:rsidRPr="00234A09">
                              <w:rPr>
                                <w:rFonts w:asciiTheme="minorHAnsi" w:hAnsiTheme="minorHAnsi" w:cstheme="minorHAnsi"/>
                                <w:color w:val="2F5496" w:themeColor="accent1" w:themeShade="BF"/>
                                <w:sz w:val="18"/>
                                <w:szCs w:val="18"/>
                              </w:rPr>
                              <w:t>Solar PV (kW)</w:t>
                            </w:r>
                          </w:p>
                        </w:tc>
                        <w:tc>
                          <w:tcPr>
                            <w:tcW w:w="2340" w:type="dxa"/>
                            <w:shd w:val="clear" w:color="auto" w:fill="DEEAF6" w:themeFill="accent5" w:themeFillTint="33"/>
                            <w:vAlign w:val="bottom"/>
                          </w:tcPr>
                          <w:p w14:paraId="46B5F2E8" w14:textId="77777777" w:rsidR="00B06CC9" w:rsidRPr="00234A09" w:rsidRDefault="00B06CC9" w:rsidP="00234A09">
                            <w:pPr>
                              <w:jc w:val="center"/>
                              <w:rPr>
                                <w:rFonts w:asciiTheme="minorHAnsi" w:hAnsiTheme="minorHAnsi" w:cstheme="minorHAnsi"/>
                                <w:color w:val="305496"/>
                                <w:sz w:val="18"/>
                                <w:szCs w:val="18"/>
                              </w:rPr>
                            </w:pPr>
                            <w:r w:rsidRPr="00234A09">
                              <w:rPr>
                                <w:rFonts w:asciiTheme="minorHAnsi" w:hAnsiTheme="minorHAnsi" w:cstheme="minorHAnsi"/>
                                <w:color w:val="305496"/>
                                <w:sz w:val="18"/>
                                <w:szCs w:val="18"/>
                              </w:rPr>
                              <w:t>41 total</w:t>
                            </w:r>
                          </w:p>
                          <w:p w14:paraId="4D348319" w14:textId="77777777" w:rsidR="00B06CC9" w:rsidRPr="00234A09" w:rsidRDefault="00B06CC9" w:rsidP="00234A09">
                            <w:pPr>
                              <w:jc w:val="center"/>
                              <w:rPr>
                                <w:rFonts w:asciiTheme="minorHAnsi" w:hAnsiTheme="minorHAnsi" w:cstheme="minorHAnsi"/>
                                <w:color w:val="2F5496" w:themeColor="accent1" w:themeShade="BF"/>
                                <w:sz w:val="18"/>
                                <w:szCs w:val="18"/>
                              </w:rPr>
                            </w:pPr>
                            <w:r w:rsidRPr="00234A09">
                              <w:rPr>
                                <w:rFonts w:asciiTheme="minorHAnsi" w:hAnsiTheme="minorHAnsi" w:cstheme="minorHAnsi"/>
                                <w:color w:val="305496"/>
                                <w:sz w:val="18"/>
                                <w:szCs w:val="18"/>
                              </w:rPr>
                              <w:t>+19 incremental</w:t>
                            </w:r>
                          </w:p>
                        </w:tc>
                      </w:tr>
                      <w:tr w:rsidR="00B06CC9" w:rsidRPr="00234A09" w14:paraId="20D2D955" w14:textId="77777777" w:rsidTr="00706200">
                        <w:trPr>
                          <w:trHeight w:val="20"/>
                        </w:trPr>
                        <w:tc>
                          <w:tcPr>
                            <w:tcW w:w="2690" w:type="dxa"/>
                            <w:vMerge/>
                            <w:vAlign w:val="center"/>
                          </w:tcPr>
                          <w:p w14:paraId="0A45998B" w14:textId="77777777" w:rsidR="00B06CC9" w:rsidRPr="00234A09" w:rsidRDefault="00B06CC9" w:rsidP="00234A09">
                            <w:pPr>
                              <w:jc w:val="left"/>
                              <w:rPr>
                                <w:rFonts w:asciiTheme="minorHAnsi" w:eastAsia="Times New Roman" w:hAnsiTheme="minorHAnsi" w:cstheme="minorHAnsi"/>
                                <w:color w:val="2F5496" w:themeColor="accent1" w:themeShade="BF"/>
                                <w:sz w:val="18"/>
                                <w:szCs w:val="18"/>
                              </w:rPr>
                            </w:pPr>
                          </w:p>
                        </w:tc>
                        <w:tc>
                          <w:tcPr>
                            <w:tcW w:w="3510" w:type="dxa"/>
                            <w:shd w:val="clear" w:color="auto" w:fill="DEEAF6" w:themeFill="accent5" w:themeFillTint="33"/>
                            <w:vAlign w:val="center"/>
                          </w:tcPr>
                          <w:p w14:paraId="2B201EC6" w14:textId="77777777" w:rsidR="00B06CC9" w:rsidRPr="00234A09" w:rsidRDefault="00B06CC9" w:rsidP="00234A09">
                            <w:pPr>
                              <w:jc w:val="left"/>
                              <w:rPr>
                                <w:rFonts w:asciiTheme="minorHAnsi" w:hAnsiTheme="minorHAnsi" w:cstheme="minorHAnsi"/>
                                <w:color w:val="2F5496" w:themeColor="accent1" w:themeShade="BF"/>
                                <w:sz w:val="18"/>
                                <w:szCs w:val="18"/>
                              </w:rPr>
                            </w:pPr>
                            <w:r w:rsidRPr="00234A09">
                              <w:rPr>
                                <w:rFonts w:asciiTheme="minorHAnsi" w:hAnsiTheme="minorHAnsi" w:cstheme="minorHAnsi"/>
                                <w:color w:val="2F5496" w:themeColor="accent1" w:themeShade="BF"/>
                                <w:sz w:val="18"/>
                                <w:szCs w:val="18"/>
                              </w:rPr>
                              <w:t>Battery (kWh)</w:t>
                            </w:r>
                          </w:p>
                        </w:tc>
                        <w:tc>
                          <w:tcPr>
                            <w:tcW w:w="2340" w:type="dxa"/>
                            <w:shd w:val="clear" w:color="auto" w:fill="DEEAF6" w:themeFill="accent5" w:themeFillTint="33"/>
                            <w:vAlign w:val="bottom"/>
                          </w:tcPr>
                          <w:p w14:paraId="0A494B07" w14:textId="77777777" w:rsidR="00B06CC9" w:rsidRPr="00234A09" w:rsidRDefault="00B06CC9" w:rsidP="00234A09">
                            <w:pPr>
                              <w:jc w:val="center"/>
                              <w:rPr>
                                <w:rFonts w:asciiTheme="minorHAnsi" w:hAnsiTheme="minorHAnsi" w:cstheme="minorHAnsi"/>
                                <w:color w:val="305496"/>
                                <w:sz w:val="18"/>
                                <w:szCs w:val="18"/>
                              </w:rPr>
                            </w:pPr>
                            <w:r w:rsidRPr="00234A09">
                              <w:rPr>
                                <w:rFonts w:asciiTheme="minorHAnsi" w:hAnsiTheme="minorHAnsi" w:cstheme="minorHAnsi"/>
                                <w:color w:val="305496"/>
                                <w:sz w:val="18"/>
                                <w:szCs w:val="18"/>
                              </w:rPr>
                              <w:t>100 total</w:t>
                            </w:r>
                          </w:p>
                          <w:p w14:paraId="38D00EC1" w14:textId="77777777" w:rsidR="00B06CC9" w:rsidRPr="00234A09" w:rsidRDefault="00B06CC9" w:rsidP="00234A09">
                            <w:pPr>
                              <w:jc w:val="center"/>
                              <w:rPr>
                                <w:rFonts w:asciiTheme="minorHAnsi" w:hAnsiTheme="minorHAnsi" w:cstheme="minorHAnsi"/>
                                <w:color w:val="2F5496" w:themeColor="accent1" w:themeShade="BF"/>
                                <w:sz w:val="18"/>
                                <w:szCs w:val="18"/>
                              </w:rPr>
                            </w:pPr>
                            <w:r w:rsidRPr="00234A09">
                              <w:rPr>
                                <w:rFonts w:asciiTheme="minorHAnsi" w:hAnsiTheme="minorHAnsi" w:cstheme="minorHAnsi"/>
                                <w:color w:val="305496"/>
                                <w:sz w:val="18"/>
                                <w:szCs w:val="18"/>
                              </w:rPr>
                              <w:t>+47 incremental</w:t>
                            </w:r>
                          </w:p>
                        </w:tc>
                      </w:tr>
                      <w:tr w:rsidR="00B06CC9" w:rsidRPr="00234A09" w14:paraId="337B9AFD" w14:textId="77777777" w:rsidTr="00706200">
                        <w:trPr>
                          <w:trHeight w:val="20"/>
                        </w:trPr>
                        <w:tc>
                          <w:tcPr>
                            <w:tcW w:w="2690" w:type="dxa"/>
                            <w:vMerge w:val="restart"/>
                            <w:shd w:val="clear" w:color="auto" w:fill="auto"/>
                            <w:vAlign w:val="center"/>
                            <w:hideMark/>
                          </w:tcPr>
                          <w:p w14:paraId="53E855D7" w14:textId="77777777" w:rsidR="00B06CC9" w:rsidRPr="00234A09" w:rsidRDefault="00B06CC9" w:rsidP="00234A09">
                            <w:pPr>
                              <w:jc w:val="left"/>
                              <w:rPr>
                                <w:rFonts w:asciiTheme="minorHAnsi" w:eastAsia="Times New Roman" w:hAnsiTheme="minorHAnsi" w:cstheme="minorHAnsi"/>
                                <w:color w:val="833C0B" w:themeColor="accent2" w:themeShade="80"/>
                                <w:sz w:val="18"/>
                                <w:szCs w:val="18"/>
                              </w:rPr>
                            </w:pPr>
                            <w:r w:rsidRPr="00234A09">
                              <w:rPr>
                                <w:rFonts w:asciiTheme="minorHAnsi" w:eastAsia="Times New Roman" w:hAnsiTheme="minorHAnsi" w:cstheme="minorHAnsi"/>
                                <w:color w:val="833C0B" w:themeColor="accent2" w:themeShade="80"/>
                                <w:sz w:val="18"/>
                                <w:szCs w:val="18"/>
                                <w:lang w:val="en-IN"/>
                              </w:rPr>
                              <w:t>Notional diesel-only minigrid system size (Baseline)</w:t>
                            </w:r>
                          </w:p>
                        </w:tc>
                        <w:tc>
                          <w:tcPr>
                            <w:tcW w:w="3510" w:type="dxa"/>
                            <w:shd w:val="clear" w:color="auto" w:fill="auto"/>
                            <w:vAlign w:val="center"/>
                            <w:hideMark/>
                          </w:tcPr>
                          <w:p w14:paraId="1331E948" w14:textId="77777777" w:rsidR="00B06CC9" w:rsidRPr="00234A09" w:rsidRDefault="00B06CC9" w:rsidP="00234A09">
                            <w:pPr>
                              <w:jc w:val="left"/>
                              <w:rPr>
                                <w:rFonts w:asciiTheme="minorHAnsi" w:eastAsia="Times New Roman" w:hAnsiTheme="minorHAnsi" w:cstheme="minorHAnsi"/>
                                <w:color w:val="833C0B" w:themeColor="accent2" w:themeShade="80"/>
                                <w:sz w:val="18"/>
                                <w:szCs w:val="18"/>
                              </w:rPr>
                            </w:pPr>
                            <w:r w:rsidRPr="00234A09">
                              <w:rPr>
                                <w:rFonts w:asciiTheme="minorHAnsi" w:hAnsiTheme="minorHAnsi" w:cstheme="minorHAnsi"/>
                                <w:color w:val="833C0B" w:themeColor="accent2" w:themeShade="80"/>
                                <w:sz w:val="18"/>
                                <w:szCs w:val="18"/>
                              </w:rPr>
                              <w:t>Genset (kVA)</w:t>
                            </w:r>
                          </w:p>
                        </w:tc>
                        <w:tc>
                          <w:tcPr>
                            <w:tcW w:w="2340" w:type="dxa"/>
                            <w:shd w:val="clear" w:color="auto" w:fill="auto"/>
                            <w:vAlign w:val="bottom"/>
                            <w:hideMark/>
                          </w:tcPr>
                          <w:p w14:paraId="7CCF3044" w14:textId="77777777" w:rsidR="00B06CC9" w:rsidRPr="00234A09" w:rsidRDefault="00B06CC9" w:rsidP="00234A09">
                            <w:pPr>
                              <w:jc w:val="center"/>
                              <w:rPr>
                                <w:rFonts w:asciiTheme="minorHAnsi" w:eastAsia="Times New Roman" w:hAnsiTheme="minorHAnsi" w:cstheme="minorHAnsi"/>
                                <w:color w:val="833C0B" w:themeColor="accent2" w:themeShade="80"/>
                                <w:sz w:val="18"/>
                                <w:szCs w:val="18"/>
                              </w:rPr>
                            </w:pPr>
                            <w:r w:rsidRPr="00234A09">
                              <w:rPr>
                                <w:rFonts w:asciiTheme="minorHAnsi" w:hAnsiTheme="minorHAnsi" w:cstheme="minorHAnsi"/>
                                <w:color w:val="833C0B" w:themeColor="accent2" w:themeShade="80"/>
                                <w:sz w:val="18"/>
                                <w:szCs w:val="18"/>
                              </w:rPr>
                              <w:t>17</w:t>
                            </w:r>
                          </w:p>
                        </w:tc>
                      </w:tr>
                      <w:tr w:rsidR="00B06CC9" w:rsidRPr="00234A09" w14:paraId="2B5D8DF4" w14:textId="77777777" w:rsidTr="00706200">
                        <w:trPr>
                          <w:trHeight w:val="20"/>
                        </w:trPr>
                        <w:tc>
                          <w:tcPr>
                            <w:tcW w:w="2690" w:type="dxa"/>
                            <w:vMerge/>
                            <w:vAlign w:val="center"/>
                            <w:hideMark/>
                          </w:tcPr>
                          <w:p w14:paraId="27F5A02C" w14:textId="77777777" w:rsidR="00B06CC9" w:rsidRPr="00234A09" w:rsidRDefault="00B06CC9" w:rsidP="00234A09">
                            <w:pPr>
                              <w:jc w:val="left"/>
                              <w:rPr>
                                <w:rFonts w:asciiTheme="minorHAnsi" w:eastAsia="Times New Roman" w:hAnsiTheme="minorHAnsi" w:cstheme="minorHAnsi"/>
                                <w:color w:val="833C0B" w:themeColor="accent2" w:themeShade="80"/>
                                <w:sz w:val="18"/>
                                <w:szCs w:val="18"/>
                              </w:rPr>
                            </w:pPr>
                          </w:p>
                        </w:tc>
                        <w:tc>
                          <w:tcPr>
                            <w:tcW w:w="3510" w:type="dxa"/>
                            <w:shd w:val="clear" w:color="auto" w:fill="auto"/>
                            <w:vAlign w:val="center"/>
                            <w:hideMark/>
                          </w:tcPr>
                          <w:p w14:paraId="150E7DAC" w14:textId="77777777" w:rsidR="00B06CC9" w:rsidRPr="00234A09" w:rsidRDefault="00B06CC9" w:rsidP="00234A09">
                            <w:pPr>
                              <w:jc w:val="left"/>
                              <w:rPr>
                                <w:rFonts w:asciiTheme="minorHAnsi" w:eastAsia="Times New Roman" w:hAnsiTheme="minorHAnsi" w:cstheme="minorHAnsi"/>
                                <w:color w:val="833C0B" w:themeColor="accent2" w:themeShade="80"/>
                                <w:sz w:val="18"/>
                                <w:szCs w:val="18"/>
                              </w:rPr>
                            </w:pPr>
                            <w:r w:rsidRPr="00234A09">
                              <w:rPr>
                                <w:rFonts w:asciiTheme="minorHAnsi" w:hAnsiTheme="minorHAnsi" w:cstheme="minorHAnsi"/>
                                <w:color w:val="833C0B" w:themeColor="accent2" w:themeShade="80"/>
                                <w:sz w:val="18"/>
                                <w:szCs w:val="18"/>
                              </w:rPr>
                              <w:t>Genset (kW)</w:t>
                            </w:r>
                          </w:p>
                        </w:tc>
                        <w:tc>
                          <w:tcPr>
                            <w:tcW w:w="2340" w:type="dxa"/>
                            <w:shd w:val="clear" w:color="auto" w:fill="auto"/>
                            <w:vAlign w:val="bottom"/>
                            <w:hideMark/>
                          </w:tcPr>
                          <w:p w14:paraId="67F7E01C" w14:textId="77777777" w:rsidR="00B06CC9" w:rsidRPr="00234A09" w:rsidRDefault="00B06CC9" w:rsidP="00234A09">
                            <w:pPr>
                              <w:jc w:val="center"/>
                              <w:rPr>
                                <w:rFonts w:asciiTheme="minorHAnsi" w:eastAsia="Times New Roman" w:hAnsiTheme="minorHAnsi" w:cstheme="minorHAnsi"/>
                                <w:color w:val="833C0B" w:themeColor="accent2" w:themeShade="80"/>
                                <w:sz w:val="18"/>
                                <w:szCs w:val="18"/>
                              </w:rPr>
                            </w:pPr>
                            <w:r w:rsidRPr="00234A09">
                              <w:rPr>
                                <w:rFonts w:asciiTheme="minorHAnsi" w:hAnsiTheme="minorHAnsi" w:cstheme="minorHAnsi"/>
                                <w:color w:val="833C0B" w:themeColor="accent2" w:themeShade="80"/>
                                <w:sz w:val="18"/>
                                <w:szCs w:val="18"/>
                              </w:rPr>
                              <w:t>13</w:t>
                            </w:r>
                          </w:p>
                        </w:tc>
                      </w:tr>
                      <w:tr w:rsidR="00B06CC9" w:rsidRPr="00234A09" w14:paraId="228BCC4E" w14:textId="77777777" w:rsidTr="00706200">
                        <w:trPr>
                          <w:trHeight w:val="20"/>
                        </w:trPr>
                        <w:tc>
                          <w:tcPr>
                            <w:tcW w:w="2690" w:type="dxa"/>
                            <w:vMerge w:val="restart"/>
                            <w:vAlign w:val="center"/>
                          </w:tcPr>
                          <w:p w14:paraId="3F1BA62D" w14:textId="77777777" w:rsidR="00B06CC9" w:rsidRPr="00234A09" w:rsidRDefault="00B06CC9" w:rsidP="00234A09">
                            <w:pPr>
                              <w:jc w:val="left"/>
                              <w:rPr>
                                <w:rFonts w:asciiTheme="minorHAnsi" w:eastAsia="Times New Roman" w:hAnsiTheme="minorHAnsi" w:cstheme="minorHAnsi"/>
                                <w:color w:val="833C0B" w:themeColor="accent2" w:themeShade="80"/>
                                <w:sz w:val="18"/>
                                <w:szCs w:val="18"/>
                              </w:rPr>
                            </w:pPr>
                            <w:r w:rsidRPr="00234A09">
                              <w:rPr>
                                <w:rFonts w:asciiTheme="minorHAnsi" w:hAnsiTheme="minorHAnsi" w:cstheme="minorHAnsi"/>
                                <w:color w:val="000000"/>
                                <w:sz w:val="18"/>
                                <w:szCs w:val="18"/>
                              </w:rPr>
                              <w:t>LCOE Comparison</w:t>
                            </w:r>
                          </w:p>
                        </w:tc>
                        <w:tc>
                          <w:tcPr>
                            <w:tcW w:w="3510" w:type="dxa"/>
                            <w:shd w:val="clear" w:color="auto" w:fill="auto"/>
                            <w:vAlign w:val="center"/>
                          </w:tcPr>
                          <w:p w14:paraId="22C2F2B4" w14:textId="3284883C" w:rsidR="00B06CC9" w:rsidRPr="00234A09" w:rsidRDefault="00B06CC9" w:rsidP="00234A09">
                            <w:pPr>
                              <w:jc w:val="left"/>
                              <w:rPr>
                                <w:rFonts w:asciiTheme="minorHAnsi" w:hAnsiTheme="minorHAnsi" w:cstheme="minorHAnsi"/>
                                <w:color w:val="833C0B" w:themeColor="accent2" w:themeShade="80"/>
                                <w:sz w:val="18"/>
                                <w:szCs w:val="18"/>
                              </w:rPr>
                            </w:pPr>
                            <w:r w:rsidRPr="00234A09">
                              <w:rPr>
                                <w:rFonts w:asciiTheme="minorHAnsi" w:hAnsiTheme="minorHAnsi" w:cstheme="minorHAnsi"/>
                                <w:color w:val="2F5496" w:themeColor="accent1" w:themeShade="BF"/>
                                <w:sz w:val="18"/>
                                <w:szCs w:val="18"/>
                              </w:rPr>
                              <w:t>Indicative RE Minigrid (</w:t>
                            </w:r>
                            <w:r w:rsidR="0003153A">
                              <w:rPr>
                                <w:rFonts w:asciiTheme="minorHAnsi" w:hAnsiTheme="minorHAnsi" w:cstheme="minorHAnsi"/>
                                <w:color w:val="2F5496" w:themeColor="accent1" w:themeShade="BF"/>
                                <w:sz w:val="18"/>
                                <w:szCs w:val="18"/>
                              </w:rPr>
                              <w:t>USD</w:t>
                            </w:r>
                            <w:r w:rsidRPr="00234A09">
                              <w:rPr>
                                <w:rFonts w:asciiTheme="minorHAnsi" w:hAnsiTheme="minorHAnsi" w:cstheme="minorHAnsi"/>
                                <w:color w:val="2F5496" w:themeColor="accent1" w:themeShade="BF"/>
                                <w:sz w:val="18"/>
                                <w:szCs w:val="18"/>
                              </w:rPr>
                              <w:t>/kWh)</w:t>
                            </w:r>
                          </w:p>
                        </w:tc>
                        <w:tc>
                          <w:tcPr>
                            <w:tcW w:w="2340" w:type="dxa"/>
                            <w:shd w:val="clear" w:color="auto" w:fill="auto"/>
                          </w:tcPr>
                          <w:p w14:paraId="2BE59B83" w14:textId="77777777" w:rsidR="00B06CC9" w:rsidRPr="00234A09" w:rsidRDefault="00B06CC9" w:rsidP="00234A09">
                            <w:pPr>
                              <w:jc w:val="center"/>
                              <w:rPr>
                                <w:rFonts w:asciiTheme="minorHAnsi" w:hAnsiTheme="minorHAnsi" w:cstheme="minorHAnsi"/>
                                <w:color w:val="806000"/>
                                <w:sz w:val="18"/>
                                <w:szCs w:val="18"/>
                              </w:rPr>
                            </w:pPr>
                            <w:r w:rsidRPr="00234A09">
                              <w:rPr>
                                <w:rFonts w:asciiTheme="minorHAnsi" w:hAnsiTheme="minorHAnsi" w:cstheme="minorHAnsi"/>
                                <w:color w:val="2F5496" w:themeColor="accent1" w:themeShade="BF"/>
                                <w:sz w:val="18"/>
                                <w:szCs w:val="18"/>
                              </w:rPr>
                              <w:t>1.24</w:t>
                            </w:r>
                          </w:p>
                        </w:tc>
                      </w:tr>
                      <w:tr w:rsidR="00B06CC9" w:rsidRPr="00234A09" w14:paraId="0D5BDCBB" w14:textId="77777777" w:rsidTr="00706200">
                        <w:trPr>
                          <w:trHeight w:val="20"/>
                        </w:trPr>
                        <w:tc>
                          <w:tcPr>
                            <w:tcW w:w="2690" w:type="dxa"/>
                            <w:vMerge/>
                            <w:vAlign w:val="center"/>
                          </w:tcPr>
                          <w:p w14:paraId="68298C66" w14:textId="77777777" w:rsidR="00B06CC9" w:rsidRPr="00234A09" w:rsidRDefault="00B06CC9" w:rsidP="00234A09">
                            <w:pPr>
                              <w:jc w:val="left"/>
                              <w:rPr>
                                <w:rFonts w:asciiTheme="minorHAnsi" w:eastAsia="Times New Roman" w:hAnsiTheme="minorHAnsi" w:cstheme="minorHAnsi"/>
                                <w:color w:val="833C0B" w:themeColor="accent2" w:themeShade="80"/>
                                <w:sz w:val="18"/>
                                <w:szCs w:val="18"/>
                              </w:rPr>
                            </w:pPr>
                          </w:p>
                        </w:tc>
                        <w:tc>
                          <w:tcPr>
                            <w:tcW w:w="3510" w:type="dxa"/>
                            <w:shd w:val="clear" w:color="auto" w:fill="auto"/>
                            <w:vAlign w:val="center"/>
                          </w:tcPr>
                          <w:p w14:paraId="1CFC0A83" w14:textId="70972CC6" w:rsidR="00B06CC9" w:rsidRPr="00234A09" w:rsidRDefault="00B06CC9" w:rsidP="00234A09">
                            <w:pPr>
                              <w:jc w:val="left"/>
                              <w:rPr>
                                <w:rFonts w:asciiTheme="minorHAnsi" w:hAnsiTheme="minorHAnsi" w:cstheme="minorHAnsi"/>
                                <w:color w:val="833C0B" w:themeColor="accent2" w:themeShade="80"/>
                                <w:sz w:val="18"/>
                                <w:szCs w:val="18"/>
                              </w:rPr>
                            </w:pPr>
                            <w:r w:rsidRPr="00234A09">
                              <w:rPr>
                                <w:rFonts w:asciiTheme="minorHAnsi" w:hAnsiTheme="minorHAnsi" w:cstheme="minorHAnsi"/>
                                <w:color w:val="833C0B" w:themeColor="accent2" w:themeShade="80"/>
                                <w:sz w:val="18"/>
                                <w:szCs w:val="18"/>
                              </w:rPr>
                              <w:t>Diesel Baseline Minigrid (</w:t>
                            </w:r>
                            <w:r w:rsidR="0003153A">
                              <w:rPr>
                                <w:rFonts w:asciiTheme="minorHAnsi" w:hAnsiTheme="minorHAnsi" w:cstheme="minorHAnsi"/>
                                <w:color w:val="833C0B" w:themeColor="accent2" w:themeShade="80"/>
                                <w:sz w:val="18"/>
                                <w:szCs w:val="18"/>
                              </w:rPr>
                              <w:t>USD</w:t>
                            </w:r>
                            <w:r w:rsidRPr="00234A09">
                              <w:rPr>
                                <w:rFonts w:asciiTheme="minorHAnsi" w:hAnsiTheme="minorHAnsi" w:cstheme="minorHAnsi"/>
                                <w:color w:val="833C0B" w:themeColor="accent2" w:themeShade="80"/>
                                <w:sz w:val="18"/>
                                <w:szCs w:val="18"/>
                              </w:rPr>
                              <w:t>kWh)</w:t>
                            </w:r>
                          </w:p>
                        </w:tc>
                        <w:tc>
                          <w:tcPr>
                            <w:tcW w:w="2340" w:type="dxa"/>
                            <w:shd w:val="clear" w:color="auto" w:fill="auto"/>
                          </w:tcPr>
                          <w:p w14:paraId="0C2BF4D2" w14:textId="77777777" w:rsidR="00B06CC9" w:rsidRPr="00234A09" w:rsidRDefault="00B06CC9" w:rsidP="00234A09">
                            <w:pPr>
                              <w:jc w:val="center"/>
                              <w:rPr>
                                <w:rFonts w:asciiTheme="minorHAnsi" w:hAnsiTheme="minorHAnsi" w:cstheme="minorHAnsi"/>
                                <w:color w:val="806000"/>
                                <w:sz w:val="18"/>
                                <w:szCs w:val="18"/>
                              </w:rPr>
                            </w:pPr>
                            <w:r w:rsidRPr="00234A09">
                              <w:rPr>
                                <w:rFonts w:asciiTheme="minorHAnsi" w:hAnsiTheme="minorHAnsi" w:cstheme="minorHAnsi"/>
                                <w:color w:val="833C0B" w:themeColor="accent2" w:themeShade="80"/>
                                <w:sz w:val="18"/>
                                <w:szCs w:val="18"/>
                              </w:rPr>
                              <w:t>0.74</w:t>
                            </w:r>
                          </w:p>
                        </w:tc>
                      </w:tr>
                      <w:tr w:rsidR="00B06CC9" w:rsidRPr="00234A09" w14:paraId="2E1254A0" w14:textId="77777777" w:rsidTr="00706200">
                        <w:trPr>
                          <w:trHeight w:val="20"/>
                        </w:trPr>
                        <w:tc>
                          <w:tcPr>
                            <w:tcW w:w="2690" w:type="dxa"/>
                            <w:vMerge w:val="restart"/>
                            <w:vAlign w:val="center"/>
                          </w:tcPr>
                          <w:p w14:paraId="182FAD81" w14:textId="77777777" w:rsidR="00B06CC9" w:rsidRPr="00234A09" w:rsidRDefault="00B06CC9" w:rsidP="00234A09">
                            <w:pPr>
                              <w:jc w:val="left"/>
                              <w:rPr>
                                <w:rFonts w:asciiTheme="minorHAnsi" w:eastAsia="Times New Roman" w:hAnsiTheme="minorHAnsi" w:cstheme="minorHAnsi"/>
                                <w:color w:val="833C0B" w:themeColor="accent2" w:themeShade="80"/>
                                <w:sz w:val="18"/>
                                <w:szCs w:val="18"/>
                              </w:rPr>
                            </w:pPr>
                            <w:r w:rsidRPr="00234A09">
                              <w:rPr>
                                <w:rFonts w:asciiTheme="minorHAnsi" w:eastAsia="Times New Roman" w:hAnsiTheme="minorHAnsi" w:cstheme="minorHAnsi"/>
                                <w:color w:val="000000" w:themeColor="text1"/>
                                <w:sz w:val="18"/>
                                <w:szCs w:val="18"/>
                              </w:rPr>
                              <w:t>Subsidy levels</w:t>
                            </w:r>
                          </w:p>
                        </w:tc>
                        <w:tc>
                          <w:tcPr>
                            <w:tcW w:w="3510" w:type="dxa"/>
                            <w:shd w:val="clear" w:color="auto" w:fill="auto"/>
                            <w:vAlign w:val="center"/>
                          </w:tcPr>
                          <w:p w14:paraId="781FF0D9" w14:textId="77777777" w:rsidR="00B06CC9" w:rsidRPr="00234A09" w:rsidRDefault="00B06CC9" w:rsidP="00234A09">
                            <w:pPr>
                              <w:jc w:val="left"/>
                              <w:rPr>
                                <w:rFonts w:asciiTheme="minorHAnsi" w:hAnsiTheme="minorHAnsi" w:cstheme="minorHAnsi"/>
                                <w:color w:val="833C0B" w:themeColor="accent2" w:themeShade="80"/>
                                <w:sz w:val="18"/>
                                <w:szCs w:val="18"/>
                              </w:rPr>
                            </w:pPr>
                            <w:r w:rsidRPr="00234A09">
                              <w:rPr>
                                <w:rFonts w:asciiTheme="minorHAnsi" w:hAnsiTheme="minorHAnsi" w:cstheme="minorHAnsi"/>
                                <w:color w:val="000000" w:themeColor="text1"/>
                                <w:sz w:val="18"/>
                                <w:szCs w:val="18"/>
                              </w:rPr>
                              <w:t>For Minigrid CAPEX (LCOE parity) (%)</w:t>
                            </w:r>
                          </w:p>
                        </w:tc>
                        <w:tc>
                          <w:tcPr>
                            <w:tcW w:w="2340" w:type="dxa"/>
                            <w:shd w:val="clear" w:color="auto" w:fill="auto"/>
                          </w:tcPr>
                          <w:p w14:paraId="7C679D81" w14:textId="77777777" w:rsidR="00B06CC9" w:rsidRPr="00234A09" w:rsidRDefault="00B06CC9" w:rsidP="00234A09">
                            <w:pPr>
                              <w:jc w:val="center"/>
                              <w:rPr>
                                <w:rFonts w:asciiTheme="minorHAnsi" w:hAnsiTheme="minorHAnsi" w:cstheme="minorHAnsi"/>
                                <w:color w:val="833C0B" w:themeColor="accent2" w:themeShade="80"/>
                                <w:sz w:val="18"/>
                                <w:szCs w:val="18"/>
                              </w:rPr>
                            </w:pPr>
                            <w:r w:rsidRPr="00234A09">
                              <w:rPr>
                                <w:rFonts w:asciiTheme="minorHAnsi" w:hAnsiTheme="minorHAnsi" w:cstheme="minorHAnsi"/>
                                <w:color w:val="000000" w:themeColor="text1"/>
                                <w:sz w:val="18"/>
                                <w:szCs w:val="18"/>
                              </w:rPr>
                              <w:t>50%</w:t>
                            </w:r>
                          </w:p>
                        </w:tc>
                      </w:tr>
                      <w:tr w:rsidR="00B06CC9" w:rsidRPr="00234A09" w14:paraId="43EE4149" w14:textId="77777777" w:rsidTr="00706200">
                        <w:trPr>
                          <w:trHeight w:val="20"/>
                        </w:trPr>
                        <w:tc>
                          <w:tcPr>
                            <w:tcW w:w="2690" w:type="dxa"/>
                            <w:vMerge/>
                            <w:vAlign w:val="center"/>
                          </w:tcPr>
                          <w:p w14:paraId="10455439" w14:textId="77777777" w:rsidR="00B06CC9" w:rsidRPr="00234A09" w:rsidRDefault="00B06CC9" w:rsidP="00234A09">
                            <w:pPr>
                              <w:jc w:val="left"/>
                              <w:rPr>
                                <w:rFonts w:asciiTheme="minorHAnsi" w:eastAsia="Times New Roman" w:hAnsiTheme="minorHAnsi" w:cstheme="minorHAnsi"/>
                                <w:color w:val="833C0B" w:themeColor="accent2" w:themeShade="80"/>
                                <w:sz w:val="18"/>
                                <w:szCs w:val="18"/>
                              </w:rPr>
                            </w:pPr>
                          </w:p>
                        </w:tc>
                        <w:tc>
                          <w:tcPr>
                            <w:tcW w:w="3510" w:type="dxa"/>
                            <w:shd w:val="clear" w:color="auto" w:fill="auto"/>
                            <w:vAlign w:val="center"/>
                          </w:tcPr>
                          <w:p w14:paraId="4EBCB6DE" w14:textId="77777777" w:rsidR="00B06CC9" w:rsidRPr="00234A09" w:rsidRDefault="00B06CC9" w:rsidP="00234A09">
                            <w:pPr>
                              <w:jc w:val="left"/>
                              <w:rPr>
                                <w:rFonts w:asciiTheme="minorHAnsi" w:hAnsiTheme="minorHAnsi" w:cstheme="minorHAnsi"/>
                                <w:color w:val="833C0B" w:themeColor="accent2" w:themeShade="80"/>
                                <w:sz w:val="18"/>
                                <w:szCs w:val="18"/>
                              </w:rPr>
                            </w:pPr>
                            <w:r w:rsidRPr="00234A09">
                              <w:rPr>
                                <w:rFonts w:asciiTheme="minorHAnsi" w:hAnsiTheme="minorHAnsi" w:cstheme="minorHAnsi"/>
                                <w:color w:val="000000" w:themeColor="text1"/>
                                <w:sz w:val="18"/>
                                <w:szCs w:val="18"/>
                              </w:rPr>
                              <w:t>For PUE CAPEX</w:t>
                            </w:r>
                          </w:p>
                        </w:tc>
                        <w:tc>
                          <w:tcPr>
                            <w:tcW w:w="2340" w:type="dxa"/>
                            <w:shd w:val="clear" w:color="auto" w:fill="auto"/>
                            <w:vAlign w:val="center"/>
                          </w:tcPr>
                          <w:p w14:paraId="38C04A46" w14:textId="77777777" w:rsidR="00B06CC9" w:rsidRPr="00234A09" w:rsidRDefault="00B06CC9" w:rsidP="00234A09">
                            <w:pPr>
                              <w:jc w:val="center"/>
                              <w:rPr>
                                <w:rFonts w:asciiTheme="minorHAnsi" w:hAnsiTheme="minorHAnsi" w:cstheme="minorHAnsi"/>
                                <w:color w:val="833C0B" w:themeColor="accent2" w:themeShade="80"/>
                                <w:sz w:val="18"/>
                                <w:szCs w:val="18"/>
                              </w:rPr>
                            </w:pPr>
                            <w:r w:rsidRPr="00234A09">
                              <w:rPr>
                                <w:rFonts w:asciiTheme="minorHAnsi" w:hAnsiTheme="minorHAnsi" w:cstheme="minorHAnsi"/>
                                <w:color w:val="000000" w:themeColor="text1"/>
                                <w:sz w:val="18"/>
                                <w:szCs w:val="18"/>
                              </w:rPr>
                              <w:t>100%</w:t>
                            </w:r>
                          </w:p>
                        </w:tc>
                      </w:tr>
                      <w:tr w:rsidR="00B06CC9" w:rsidRPr="00234A09" w14:paraId="7735D782" w14:textId="77777777" w:rsidTr="00706200">
                        <w:trPr>
                          <w:trHeight w:val="20"/>
                        </w:trPr>
                        <w:tc>
                          <w:tcPr>
                            <w:tcW w:w="2690" w:type="dxa"/>
                            <w:vMerge w:val="restart"/>
                            <w:vAlign w:val="center"/>
                          </w:tcPr>
                          <w:p w14:paraId="264B6FE7" w14:textId="77777777" w:rsidR="00B06CC9" w:rsidRPr="00234A09" w:rsidRDefault="00B06CC9" w:rsidP="00234A09">
                            <w:pPr>
                              <w:jc w:val="left"/>
                              <w:rPr>
                                <w:rFonts w:asciiTheme="minorHAnsi" w:eastAsia="Times New Roman" w:hAnsiTheme="minorHAnsi" w:cstheme="minorHAnsi"/>
                                <w:color w:val="833C0B" w:themeColor="accent2" w:themeShade="80"/>
                                <w:sz w:val="18"/>
                                <w:szCs w:val="18"/>
                              </w:rPr>
                            </w:pPr>
                            <w:r w:rsidRPr="00234A09">
                              <w:rPr>
                                <w:rFonts w:asciiTheme="minorHAnsi" w:hAnsiTheme="minorHAnsi" w:cstheme="minorHAnsi"/>
                                <w:color w:val="000000"/>
                                <w:sz w:val="18"/>
                                <w:szCs w:val="18"/>
                              </w:rPr>
                              <w:t xml:space="preserve">CAPEX </w:t>
                            </w:r>
                          </w:p>
                        </w:tc>
                        <w:tc>
                          <w:tcPr>
                            <w:tcW w:w="3510" w:type="dxa"/>
                            <w:shd w:val="clear" w:color="auto" w:fill="auto"/>
                            <w:vAlign w:val="center"/>
                          </w:tcPr>
                          <w:p w14:paraId="3710B75A" w14:textId="2AEE9E92" w:rsidR="00B06CC9" w:rsidRPr="00234A09" w:rsidRDefault="00B06CC9" w:rsidP="00234A09">
                            <w:pPr>
                              <w:jc w:val="left"/>
                              <w:rPr>
                                <w:rFonts w:asciiTheme="minorHAnsi" w:hAnsiTheme="minorHAnsi" w:cstheme="minorHAnsi"/>
                                <w:color w:val="833C0B" w:themeColor="accent2" w:themeShade="80"/>
                                <w:sz w:val="18"/>
                                <w:szCs w:val="18"/>
                              </w:rPr>
                            </w:pPr>
                            <w:r w:rsidRPr="00234A09">
                              <w:rPr>
                                <w:rFonts w:asciiTheme="minorHAnsi" w:hAnsiTheme="minorHAnsi" w:cstheme="minorHAnsi"/>
                                <w:color w:val="000000"/>
                                <w:sz w:val="18"/>
                                <w:szCs w:val="18"/>
                              </w:rPr>
                              <w:t>Average Minigrid CAPEX cost (</w:t>
                            </w:r>
                            <w:r w:rsidR="0003153A">
                              <w:rPr>
                                <w:rFonts w:asciiTheme="minorHAnsi" w:hAnsiTheme="minorHAnsi" w:cstheme="minorHAnsi"/>
                                <w:color w:val="000000"/>
                                <w:sz w:val="18"/>
                                <w:szCs w:val="18"/>
                              </w:rPr>
                              <w:t>USD</w:t>
                            </w:r>
                            <w:r w:rsidRPr="00234A09">
                              <w:rPr>
                                <w:rFonts w:asciiTheme="minorHAnsi" w:hAnsiTheme="minorHAnsi" w:cstheme="minorHAnsi"/>
                                <w:color w:val="000000"/>
                                <w:sz w:val="18"/>
                                <w:szCs w:val="18"/>
                              </w:rPr>
                              <w:t>/kW)</w:t>
                            </w:r>
                          </w:p>
                        </w:tc>
                        <w:tc>
                          <w:tcPr>
                            <w:tcW w:w="2340" w:type="dxa"/>
                            <w:shd w:val="clear" w:color="auto" w:fill="auto"/>
                            <w:vAlign w:val="center"/>
                          </w:tcPr>
                          <w:p w14:paraId="1756C7A6" w14:textId="77777777" w:rsidR="00B06CC9" w:rsidRPr="00234A09" w:rsidRDefault="00B06CC9" w:rsidP="00234A09">
                            <w:pPr>
                              <w:jc w:val="center"/>
                              <w:rPr>
                                <w:rFonts w:asciiTheme="minorHAnsi" w:hAnsiTheme="minorHAnsi" w:cstheme="minorHAnsi"/>
                                <w:color w:val="806000"/>
                                <w:sz w:val="18"/>
                                <w:szCs w:val="18"/>
                              </w:rPr>
                            </w:pPr>
                            <w:r w:rsidRPr="00234A09">
                              <w:rPr>
                                <w:rFonts w:asciiTheme="minorHAnsi" w:hAnsiTheme="minorHAnsi" w:cstheme="minorHAnsi"/>
                                <w:color w:val="000000"/>
                                <w:sz w:val="18"/>
                                <w:szCs w:val="18"/>
                              </w:rPr>
                              <w:t>2,698</w:t>
                            </w:r>
                          </w:p>
                        </w:tc>
                      </w:tr>
                      <w:tr w:rsidR="00B06CC9" w:rsidRPr="00234A09" w14:paraId="08467715" w14:textId="77777777" w:rsidTr="00706200">
                        <w:trPr>
                          <w:trHeight w:val="20"/>
                        </w:trPr>
                        <w:tc>
                          <w:tcPr>
                            <w:tcW w:w="2690" w:type="dxa"/>
                            <w:vMerge/>
                            <w:vAlign w:val="center"/>
                          </w:tcPr>
                          <w:p w14:paraId="67999CDF" w14:textId="77777777" w:rsidR="00B06CC9" w:rsidRPr="00234A09" w:rsidRDefault="00B06CC9" w:rsidP="00234A09">
                            <w:pPr>
                              <w:jc w:val="right"/>
                              <w:rPr>
                                <w:rFonts w:asciiTheme="minorHAnsi" w:eastAsia="Times New Roman" w:hAnsiTheme="minorHAnsi" w:cstheme="minorHAnsi"/>
                                <w:color w:val="833C0B" w:themeColor="accent2" w:themeShade="80"/>
                                <w:sz w:val="18"/>
                                <w:szCs w:val="18"/>
                              </w:rPr>
                            </w:pPr>
                          </w:p>
                        </w:tc>
                        <w:tc>
                          <w:tcPr>
                            <w:tcW w:w="3510" w:type="dxa"/>
                            <w:shd w:val="clear" w:color="auto" w:fill="auto"/>
                            <w:vAlign w:val="center"/>
                          </w:tcPr>
                          <w:p w14:paraId="0B240097" w14:textId="09426A6E" w:rsidR="00B06CC9" w:rsidRPr="00234A09" w:rsidRDefault="00B06CC9" w:rsidP="00234A09">
                            <w:pPr>
                              <w:jc w:val="left"/>
                              <w:rPr>
                                <w:rFonts w:asciiTheme="minorHAnsi" w:hAnsiTheme="minorHAnsi" w:cstheme="minorHAnsi"/>
                                <w:color w:val="000000"/>
                                <w:sz w:val="18"/>
                                <w:szCs w:val="18"/>
                              </w:rPr>
                            </w:pPr>
                            <w:r w:rsidRPr="00234A09">
                              <w:rPr>
                                <w:rFonts w:asciiTheme="minorHAnsi" w:hAnsiTheme="minorHAnsi" w:cstheme="minorHAnsi"/>
                                <w:color w:val="000000"/>
                                <w:sz w:val="18"/>
                                <w:szCs w:val="18"/>
                              </w:rPr>
                              <w:t>Minigrid CAPEX (</w:t>
                            </w:r>
                            <w:r w:rsidR="0003153A">
                              <w:rPr>
                                <w:rFonts w:asciiTheme="minorHAnsi" w:hAnsiTheme="minorHAnsi" w:cstheme="minorHAnsi"/>
                                <w:color w:val="000000"/>
                                <w:sz w:val="18"/>
                                <w:szCs w:val="18"/>
                              </w:rPr>
                              <w:t>USD</w:t>
                            </w:r>
                            <w:r w:rsidRPr="00234A09">
                              <w:rPr>
                                <w:rFonts w:asciiTheme="minorHAnsi" w:hAnsiTheme="minorHAnsi" w:cstheme="minorHAnsi"/>
                                <w:color w:val="000000"/>
                                <w:sz w:val="18"/>
                                <w:szCs w:val="18"/>
                              </w:rPr>
                              <w:t>)</w:t>
                            </w:r>
                          </w:p>
                        </w:tc>
                        <w:tc>
                          <w:tcPr>
                            <w:tcW w:w="2340" w:type="dxa"/>
                            <w:shd w:val="clear" w:color="auto" w:fill="auto"/>
                            <w:vAlign w:val="center"/>
                          </w:tcPr>
                          <w:p w14:paraId="7F3751B5" w14:textId="77777777" w:rsidR="00B06CC9" w:rsidRPr="00234A09" w:rsidRDefault="00B06CC9" w:rsidP="00234A09">
                            <w:pPr>
                              <w:jc w:val="center"/>
                              <w:rPr>
                                <w:rFonts w:asciiTheme="minorHAnsi" w:hAnsiTheme="minorHAnsi" w:cstheme="minorHAnsi"/>
                                <w:color w:val="000000"/>
                                <w:sz w:val="18"/>
                                <w:szCs w:val="18"/>
                              </w:rPr>
                            </w:pPr>
                            <w:r w:rsidRPr="00234A09">
                              <w:rPr>
                                <w:rFonts w:asciiTheme="minorHAnsi" w:hAnsiTheme="minorHAnsi" w:cstheme="minorHAnsi"/>
                                <w:color w:val="000000"/>
                                <w:sz w:val="18"/>
                                <w:szCs w:val="18"/>
                              </w:rPr>
                              <w:t>51,268</w:t>
                            </w:r>
                          </w:p>
                        </w:tc>
                      </w:tr>
                      <w:tr w:rsidR="00B06CC9" w:rsidRPr="00234A09" w14:paraId="499A9E2C" w14:textId="77777777" w:rsidTr="00706200">
                        <w:trPr>
                          <w:trHeight w:val="20"/>
                        </w:trPr>
                        <w:tc>
                          <w:tcPr>
                            <w:tcW w:w="2690" w:type="dxa"/>
                            <w:vMerge/>
                            <w:vAlign w:val="center"/>
                          </w:tcPr>
                          <w:p w14:paraId="12530A84" w14:textId="77777777" w:rsidR="00B06CC9" w:rsidRPr="00234A09" w:rsidRDefault="00B06CC9" w:rsidP="00234A09">
                            <w:pPr>
                              <w:jc w:val="right"/>
                              <w:rPr>
                                <w:rFonts w:asciiTheme="minorHAnsi" w:eastAsia="Times New Roman" w:hAnsiTheme="minorHAnsi" w:cstheme="minorHAnsi"/>
                                <w:color w:val="833C0B" w:themeColor="accent2" w:themeShade="80"/>
                                <w:sz w:val="18"/>
                                <w:szCs w:val="18"/>
                              </w:rPr>
                            </w:pPr>
                          </w:p>
                        </w:tc>
                        <w:tc>
                          <w:tcPr>
                            <w:tcW w:w="3510" w:type="dxa"/>
                            <w:shd w:val="clear" w:color="auto" w:fill="auto"/>
                            <w:vAlign w:val="center"/>
                          </w:tcPr>
                          <w:p w14:paraId="16C73209" w14:textId="0D1269F2" w:rsidR="00B06CC9" w:rsidRPr="00234A09" w:rsidRDefault="00B06CC9" w:rsidP="00234A09">
                            <w:pPr>
                              <w:jc w:val="left"/>
                              <w:rPr>
                                <w:rFonts w:asciiTheme="minorHAnsi" w:hAnsiTheme="minorHAnsi" w:cstheme="minorHAnsi"/>
                                <w:color w:val="000000"/>
                                <w:sz w:val="18"/>
                                <w:szCs w:val="18"/>
                              </w:rPr>
                            </w:pPr>
                            <w:r w:rsidRPr="00234A09">
                              <w:rPr>
                                <w:rFonts w:asciiTheme="minorHAnsi" w:hAnsiTheme="minorHAnsi" w:cstheme="minorHAnsi"/>
                                <w:color w:val="000000"/>
                                <w:sz w:val="18"/>
                                <w:szCs w:val="18"/>
                              </w:rPr>
                              <w:t>PUE CAPEX (</w:t>
                            </w:r>
                            <w:r w:rsidR="0003153A">
                              <w:rPr>
                                <w:rFonts w:asciiTheme="minorHAnsi" w:hAnsiTheme="minorHAnsi" w:cstheme="minorHAnsi"/>
                                <w:color w:val="000000"/>
                                <w:sz w:val="18"/>
                                <w:szCs w:val="18"/>
                              </w:rPr>
                              <w:t>USD</w:t>
                            </w:r>
                            <w:r w:rsidRPr="00234A09">
                              <w:rPr>
                                <w:rFonts w:asciiTheme="minorHAnsi" w:hAnsiTheme="minorHAnsi" w:cstheme="minorHAnsi"/>
                                <w:color w:val="000000"/>
                                <w:sz w:val="18"/>
                                <w:szCs w:val="18"/>
                              </w:rPr>
                              <w:t>)</w:t>
                            </w:r>
                          </w:p>
                        </w:tc>
                        <w:tc>
                          <w:tcPr>
                            <w:tcW w:w="2340" w:type="dxa"/>
                            <w:shd w:val="clear" w:color="auto" w:fill="auto"/>
                            <w:vAlign w:val="center"/>
                          </w:tcPr>
                          <w:p w14:paraId="72D75311" w14:textId="77777777" w:rsidR="00B06CC9" w:rsidRPr="00234A09" w:rsidRDefault="00B06CC9" w:rsidP="00234A09">
                            <w:pPr>
                              <w:jc w:val="center"/>
                              <w:rPr>
                                <w:rFonts w:asciiTheme="minorHAnsi" w:hAnsiTheme="minorHAnsi" w:cstheme="minorHAnsi"/>
                                <w:color w:val="000000"/>
                                <w:sz w:val="18"/>
                                <w:szCs w:val="18"/>
                              </w:rPr>
                            </w:pPr>
                            <w:r w:rsidRPr="00234A09">
                              <w:rPr>
                                <w:rFonts w:asciiTheme="minorHAnsi" w:hAnsiTheme="minorHAnsi" w:cstheme="minorHAnsi"/>
                                <w:color w:val="000000"/>
                                <w:sz w:val="18"/>
                                <w:szCs w:val="18"/>
                              </w:rPr>
                              <w:t>24,000</w:t>
                            </w:r>
                          </w:p>
                        </w:tc>
                      </w:tr>
                      <w:tr w:rsidR="00B06CC9" w:rsidRPr="00234A09" w14:paraId="569EB276" w14:textId="77777777" w:rsidTr="00706200">
                        <w:trPr>
                          <w:trHeight w:val="20"/>
                        </w:trPr>
                        <w:tc>
                          <w:tcPr>
                            <w:tcW w:w="2690" w:type="dxa"/>
                            <w:vMerge/>
                            <w:vAlign w:val="center"/>
                          </w:tcPr>
                          <w:p w14:paraId="4BB2E682" w14:textId="77777777" w:rsidR="00B06CC9" w:rsidRPr="00234A09" w:rsidRDefault="00B06CC9" w:rsidP="00234A09">
                            <w:pPr>
                              <w:jc w:val="right"/>
                              <w:rPr>
                                <w:rFonts w:asciiTheme="minorHAnsi" w:eastAsia="Times New Roman" w:hAnsiTheme="minorHAnsi" w:cstheme="minorHAnsi"/>
                                <w:color w:val="833C0B" w:themeColor="accent2" w:themeShade="80"/>
                                <w:sz w:val="18"/>
                                <w:szCs w:val="18"/>
                              </w:rPr>
                            </w:pPr>
                          </w:p>
                        </w:tc>
                        <w:tc>
                          <w:tcPr>
                            <w:tcW w:w="3510" w:type="dxa"/>
                            <w:shd w:val="clear" w:color="auto" w:fill="auto"/>
                            <w:vAlign w:val="center"/>
                          </w:tcPr>
                          <w:p w14:paraId="2941F1FA" w14:textId="33D506C1" w:rsidR="00B06CC9" w:rsidRPr="00234A09" w:rsidRDefault="00B06CC9" w:rsidP="00234A09">
                            <w:pPr>
                              <w:jc w:val="left"/>
                              <w:rPr>
                                <w:rFonts w:asciiTheme="minorHAnsi" w:hAnsiTheme="minorHAnsi" w:cstheme="minorHAnsi"/>
                                <w:color w:val="000000"/>
                                <w:sz w:val="18"/>
                                <w:szCs w:val="18"/>
                              </w:rPr>
                            </w:pPr>
                            <w:r w:rsidRPr="00234A09">
                              <w:rPr>
                                <w:rFonts w:asciiTheme="minorHAnsi" w:hAnsiTheme="minorHAnsi" w:cstheme="minorHAnsi"/>
                                <w:color w:val="000000"/>
                                <w:sz w:val="18"/>
                                <w:szCs w:val="18"/>
                              </w:rPr>
                              <w:t>Total CAPEX (</w:t>
                            </w:r>
                            <w:r w:rsidR="0003153A">
                              <w:rPr>
                                <w:rFonts w:asciiTheme="minorHAnsi" w:hAnsiTheme="minorHAnsi" w:cstheme="minorHAnsi"/>
                                <w:color w:val="000000"/>
                                <w:sz w:val="18"/>
                                <w:szCs w:val="18"/>
                              </w:rPr>
                              <w:t>USD</w:t>
                            </w:r>
                            <w:r w:rsidRPr="00234A09">
                              <w:rPr>
                                <w:rFonts w:asciiTheme="minorHAnsi" w:hAnsiTheme="minorHAnsi" w:cstheme="minorHAnsi"/>
                                <w:color w:val="000000"/>
                                <w:sz w:val="18"/>
                                <w:szCs w:val="18"/>
                              </w:rPr>
                              <w:t>)</w:t>
                            </w:r>
                          </w:p>
                        </w:tc>
                        <w:tc>
                          <w:tcPr>
                            <w:tcW w:w="2340" w:type="dxa"/>
                            <w:shd w:val="clear" w:color="auto" w:fill="auto"/>
                            <w:vAlign w:val="center"/>
                          </w:tcPr>
                          <w:p w14:paraId="61ECDB1C" w14:textId="77777777" w:rsidR="00B06CC9" w:rsidRPr="00234A09" w:rsidRDefault="00B06CC9" w:rsidP="00234A09">
                            <w:pPr>
                              <w:jc w:val="center"/>
                              <w:rPr>
                                <w:rFonts w:asciiTheme="minorHAnsi" w:hAnsiTheme="minorHAnsi" w:cstheme="minorHAnsi"/>
                                <w:color w:val="000000"/>
                                <w:sz w:val="18"/>
                                <w:szCs w:val="18"/>
                              </w:rPr>
                            </w:pPr>
                            <w:r w:rsidRPr="00234A09">
                              <w:rPr>
                                <w:rFonts w:asciiTheme="minorHAnsi" w:hAnsiTheme="minorHAnsi" w:cstheme="minorHAnsi"/>
                                <w:color w:val="000000"/>
                                <w:sz w:val="18"/>
                                <w:szCs w:val="18"/>
                              </w:rPr>
                              <w:t>75,268</w:t>
                            </w:r>
                          </w:p>
                        </w:tc>
                      </w:tr>
                      <w:tr w:rsidR="00B06CC9" w:rsidRPr="00234A09" w14:paraId="6CB663B7" w14:textId="77777777" w:rsidTr="00706200">
                        <w:trPr>
                          <w:trHeight w:val="20"/>
                        </w:trPr>
                        <w:tc>
                          <w:tcPr>
                            <w:tcW w:w="2690" w:type="dxa"/>
                            <w:vMerge/>
                            <w:vAlign w:val="center"/>
                          </w:tcPr>
                          <w:p w14:paraId="21314B49" w14:textId="77777777" w:rsidR="00B06CC9" w:rsidRPr="00234A09" w:rsidRDefault="00B06CC9" w:rsidP="00234A09">
                            <w:pPr>
                              <w:jc w:val="left"/>
                              <w:rPr>
                                <w:rFonts w:asciiTheme="minorHAnsi" w:eastAsia="Times New Roman" w:hAnsiTheme="minorHAnsi" w:cstheme="minorHAnsi"/>
                                <w:color w:val="833C0B" w:themeColor="accent2" w:themeShade="80"/>
                                <w:sz w:val="18"/>
                                <w:szCs w:val="18"/>
                              </w:rPr>
                            </w:pPr>
                          </w:p>
                        </w:tc>
                        <w:tc>
                          <w:tcPr>
                            <w:tcW w:w="3510" w:type="dxa"/>
                            <w:shd w:val="clear" w:color="auto" w:fill="auto"/>
                            <w:vAlign w:val="center"/>
                          </w:tcPr>
                          <w:p w14:paraId="7B21F101" w14:textId="44DD5668" w:rsidR="00B06CC9" w:rsidRPr="00234A09" w:rsidRDefault="00B06CC9" w:rsidP="00234A09">
                            <w:pPr>
                              <w:jc w:val="left"/>
                              <w:rPr>
                                <w:rFonts w:asciiTheme="minorHAnsi" w:hAnsiTheme="minorHAnsi" w:cstheme="minorHAnsi"/>
                                <w:color w:val="833C0B" w:themeColor="accent2" w:themeShade="80"/>
                                <w:sz w:val="18"/>
                                <w:szCs w:val="18"/>
                              </w:rPr>
                            </w:pPr>
                            <w:r w:rsidRPr="00234A09">
                              <w:rPr>
                                <w:rFonts w:asciiTheme="minorHAnsi" w:hAnsiTheme="minorHAnsi" w:cstheme="minorHAnsi"/>
                                <w:color w:val="000000"/>
                                <w:sz w:val="18"/>
                                <w:szCs w:val="18"/>
                              </w:rPr>
                              <w:t>Of which Project CAPEX subsidy (</w:t>
                            </w:r>
                            <w:r w:rsidR="0003153A">
                              <w:rPr>
                                <w:rFonts w:asciiTheme="minorHAnsi" w:hAnsiTheme="minorHAnsi" w:cstheme="minorHAnsi"/>
                                <w:color w:val="000000"/>
                                <w:sz w:val="18"/>
                                <w:szCs w:val="18"/>
                              </w:rPr>
                              <w:t>USD</w:t>
                            </w:r>
                            <w:r w:rsidRPr="00234A09">
                              <w:rPr>
                                <w:rFonts w:asciiTheme="minorHAnsi" w:hAnsiTheme="minorHAnsi" w:cstheme="minorHAnsi"/>
                                <w:color w:val="000000"/>
                                <w:sz w:val="18"/>
                                <w:szCs w:val="18"/>
                              </w:rPr>
                              <w:t>)</w:t>
                            </w:r>
                          </w:p>
                        </w:tc>
                        <w:tc>
                          <w:tcPr>
                            <w:tcW w:w="2340" w:type="dxa"/>
                            <w:shd w:val="clear" w:color="auto" w:fill="auto"/>
                            <w:vAlign w:val="center"/>
                          </w:tcPr>
                          <w:p w14:paraId="6027AA1F" w14:textId="77777777" w:rsidR="00B06CC9" w:rsidRPr="00234A09" w:rsidRDefault="00B06CC9" w:rsidP="00234A09">
                            <w:pPr>
                              <w:jc w:val="center"/>
                              <w:rPr>
                                <w:rFonts w:asciiTheme="minorHAnsi" w:hAnsiTheme="minorHAnsi" w:cstheme="minorHAnsi"/>
                                <w:color w:val="806000"/>
                                <w:sz w:val="18"/>
                                <w:szCs w:val="18"/>
                              </w:rPr>
                            </w:pPr>
                            <w:r w:rsidRPr="00234A09">
                              <w:rPr>
                                <w:rFonts w:asciiTheme="minorHAnsi" w:hAnsiTheme="minorHAnsi" w:cstheme="minorHAnsi"/>
                                <w:color w:val="000000" w:themeColor="text1"/>
                                <w:sz w:val="18"/>
                                <w:szCs w:val="18"/>
                              </w:rPr>
                              <w:t>49,634</w:t>
                            </w:r>
                          </w:p>
                        </w:tc>
                      </w:tr>
                      <w:tr w:rsidR="00B06CC9" w:rsidRPr="00234A09" w14:paraId="5C1E10D9" w14:textId="77777777" w:rsidTr="00706200">
                        <w:trPr>
                          <w:trHeight w:val="20"/>
                        </w:trPr>
                        <w:tc>
                          <w:tcPr>
                            <w:tcW w:w="2690" w:type="dxa"/>
                            <w:vMerge w:val="restart"/>
                            <w:shd w:val="clear" w:color="auto" w:fill="auto"/>
                            <w:vAlign w:val="center"/>
                            <w:hideMark/>
                          </w:tcPr>
                          <w:p w14:paraId="5676F5C6" w14:textId="0E5931EE" w:rsidR="00B06CC9" w:rsidRPr="00234A09" w:rsidRDefault="00B06CC9" w:rsidP="00234A09">
                            <w:pPr>
                              <w:jc w:val="left"/>
                              <w:rPr>
                                <w:rFonts w:asciiTheme="minorHAnsi" w:eastAsia="Times New Roman" w:hAnsiTheme="minorHAnsi" w:cstheme="minorHAnsi"/>
                                <w:color w:val="000000"/>
                                <w:sz w:val="18"/>
                                <w:szCs w:val="18"/>
                              </w:rPr>
                            </w:pPr>
                            <w:r w:rsidRPr="00234A09">
                              <w:rPr>
                                <w:rFonts w:asciiTheme="minorHAnsi" w:eastAsia="Times New Roman" w:hAnsiTheme="minorHAnsi" w:cstheme="minorHAnsi"/>
                                <w:color w:val="000000"/>
                                <w:sz w:val="18"/>
                                <w:szCs w:val="18"/>
                              </w:rPr>
                              <w:t>Direct GHG ER</w:t>
                            </w:r>
                            <w:r w:rsidR="0003153A">
                              <w:rPr>
                                <w:rFonts w:asciiTheme="minorHAnsi" w:eastAsia="Times New Roman" w:hAnsiTheme="minorHAnsi" w:cstheme="minorHAnsi"/>
                                <w:color w:val="000000"/>
                                <w:sz w:val="18"/>
                                <w:szCs w:val="18"/>
                              </w:rPr>
                              <w:t xml:space="preserve"> - Incremental</w:t>
                            </w:r>
                          </w:p>
                        </w:tc>
                        <w:tc>
                          <w:tcPr>
                            <w:tcW w:w="3510" w:type="dxa"/>
                            <w:shd w:val="clear" w:color="auto" w:fill="DEEAF6" w:themeFill="accent5" w:themeFillTint="33"/>
                            <w:vAlign w:val="center"/>
                            <w:hideMark/>
                          </w:tcPr>
                          <w:p w14:paraId="2CBF8ECA" w14:textId="77777777" w:rsidR="00B06CC9" w:rsidRPr="00234A09" w:rsidRDefault="00B06CC9" w:rsidP="00234A09">
                            <w:pPr>
                              <w:jc w:val="left"/>
                              <w:rPr>
                                <w:rFonts w:asciiTheme="minorHAnsi" w:eastAsia="Times New Roman" w:hAnsiTheme="minorHAnsi" w:cstheme="minorHAnsi"/>
                                <w:b/>
                                <w:bCs/>
                                <w:color w:val="000000"/>
                                <w:sz w:val="18"/>
                                <w:szCs w:val="18"/>
                              </w:rPr>
                            </w:pPr>
                            <w:r w:rsidRPr="00234A09">
                              <w:rPr>
                                <w:rFonts w:asciiTheme="minorHAnsi" w:hAnsiTheme="minorHAnsi" w:cstheme="minorHAnsi"/>
                                <w:b/>
                                <w:bCs/>
                                <w:color w:val="000000"/>
                                <w:sz w:val="18"/>
                                <w:szCs w:val="18"/>
                              </w:rPr>
                              <w:t>Lifetime (tCO2e)</w:t>
                            </w:r>
                          </w:p>
                        </w:tc>
                        <w:tc>
                          <w:tcPr>
                            <w:tcW w:w="2340" w:type="dxa"/>
                            <w:shd w:val="clear" w:color="auto" w:fill="DEEAF6" w:themeFill="accent5" w:themeFillTint="33"/>
                            <w:vAlign w:val="center"/>
                            <w:hideMark/>
                          </w:tcPr>
                          <w:p w14:paraId="4BD59766" w14:textId="77777777" w:rsidR="00B06CC9" w:rsidRPr="00234A09" w:rsidRDefault="00B06CC9" w:rsidP="00234A09">
                            <w:pPr>
                              <w:jc w:val="center"/>
                              <w:rPr>
                                <w:rFonts w:asciiTheme="minorHAnsi" w:eastAsia="Times New Roman" w:hAnsiTheme="minorHAnsi" w:cstheme="minorHAnsi"/>
                                <w:b/>
                                <w:bCs/>
                                <w:color w:val="000000"/>
                                <w:sz w:val="18"/>
                                <w:szCs w:val="18"/>
                              </w:rPr>
                            </w:pPr>
                            <w:r w:rsidRPr="00234A09">
                              <w:rPr>
                                <w:rFonts w:asciiTheme="minorHAnsi" w:hAnsiTheme="minorHAnsi" w:cstheme="minorHAnsi"/>
                                <w:b/>
                                <w:bCs/>
                                <w:color w:val="000000"/>
                                <w:sz w:val="18"/>
                                <w:szCs w:val="18"/>
                              </w:rPr>
                              <w:t>341.00</w:t>
                            </w:r>
                          </w:p>
                        </w:tc>
                      </w:tr>
                      <w:tr w:rsidR="00B06CC9" w:rsidRPr="00234A09" w14:paraId="1A0C9203" w14:textId="77777777" w:rsidTr="00706200">
                        <w:trPr>
                          <w:trHeight w:val="20"/>
                        </w:trPr>
                        <w:tc>
                          <w:tcPr>
                            <w:tcW w:w="2690" w:type="dxa"/>
                            <w:vMerge/>
                            <w:vAlign w:val="center"/>
                            <w:hideMark/>
                          </w:tcPr>
                          <w:p w14:paraId="08794B26" w14:textId="77777777" w:rsidR="00B06CC9" w:rsidRPr="00234A09" w:rsidRDefault="00B06CC9" w:rsidP="00234A09">
                            <w:pPr>
                              <w:jc w:val="left"/>
                              <w:rPr>
                                <w:rFonts w:asciiTheme="minorHAnsi" w:eastAsia="Times New Roman" w:hAnsiTheme="minorHAnsi" w:cstheme="minorHAnsi"/>
                                <w:color w:val="000000"/>
                                <w:sz w:val="18"/>
                                <w:szCs w:val="18"/>
                              </w:rPr>
                            </w:pPr>
                          </w:p>
                        </w:tc>
                        <w:tc>
                          <w:tcPr>
                            <w:tcW w:w="3510" w:type="dxa"/>
                            <w:shd w:val="clear" w:color="auto" w:fill="auto"/>
                            <w:vAlign w:val="center"/>
                            <w:hideMark/>
                          </w:tcPr>
                          <w:p w14:paraId="30449D03" w14:textId="77777777" w:rsidR="00B06CC9" w:rsidRPr="00234A09" w:rsidRDefault="00B06CC9" w:rsidP="00234A09">
                            <w:pPr>
                              <w:jc w:val="left"/>
                              <w:rPr>
                                <w:rFonts w:asciiTheme="minorHAnsi" w:eastAsia="Times New Roman" w:hAnsiTheme="minorHAnsi" w:cstheme="minorHAnsi"/>
                                <w:color w:val="000000"/>
                                <w:sz w:val="18"/>
                                <w:szCs w:val="18"/>
                              </w:rPr>
                            </w:pPr>
                            <w:r w:rsidRPr="00234A09">
                              <w:rPr>
                                <w:rFonts w:asciiTheme="minorHAnsi" w:hAnsiTheme="minorHAnsi" w:cstheme="minorHAnsi"/>
                                <w:color w:val="000000"/>
                                <w:sz w:val="18"/>
                                <w:szCs w:val="18"/>
                              </w:rPr>
                              <w:t>Annual (tCO2e)</w:t>
                            </w:r>
                          </w:p>
                        </w:tc>
                        <w:tc>
                          <w:tcPr>
                            <w:tcW w:w="2340" w:type="dxa"/>
                            <w:shd w:val="clear" w:color="auto" w:fill="auto"/>
                            <w:vAlign w:val="center"/>
                            <w:hideMark/>
                          </w:tcPr>
                          <w:p w14:paraId="53485C5F" w14:textId="77777777" w:rsidR="00B06CC9" w:rsidRPr="00234A09" w:rsidRDefault="00B06CC9" w:rsidP="00234A09">
                            <w:pPr>
                              <w:jc w:val="center"/>
                              <w:rPr>
                                <w:rFonts w:asciiTheme="minorHAnsi" w:eastAsia="Times New Roman" w:hAnsiTheme="minorHAnsi" w:cstheme="minorHAnsi"/>
                                <w:color w:val="000000"/>
                                <w:sz w:val="18"/>
                                <w:szCs w:val="18"/>
                              </w:rPr>
                            </w:pPr>
                            <w:r w:rsidRPr="00234A09">
                              <w:rPr>
                                <w:rFonts w:asciiTheme="minorHAnsi" w:hAnsiTheme="minorHAnsi" w:cstheme="minorHAnsi"/>
                                <w:color w:val="000000"/>
                                <w:sz w:val="18"/>
                                <w:szCs w:val="18"/>
                              </w:rPr>
                              <w:t>17.0</w:t>
                            </w:r>
                          </w:p>
                        </w:tc>
                      </w:tr>
                    </w:tbl>
                    <w:p w14:paraId="6F4A4D56" w14:textId="77777777" w:rsidR="00B06CC9" w:rsidRDefault="00B06CC9" w:rsidP="00B06CC9">
                      <w:pPr>
                        <w:rPr>
                          <w:rFonts w:cs="Calibri"/>
                          <w:b/>
                          <w:bCs/>
                          <w:sz w:val="19"/>
                          <w:szCs w:val="19"/>
                        </w:rPr>
                      </w:pPr>
                    </w:p>
                    <w:p w14:paraId="1085CAB1" w14:textId="1CB72013" w:rsidR="00B06CC9" w:rsidRDefault="00B06CC9" w:rsidP="00B06CC9">
                      <w:pPr>
                        <w:ind w:left="142"/>
                        <w:rPr>
                          <w:rFonts w:cs="Calibri"/>
                          <w:b/>
                          <w:bCs/>
                          <w:sz w:val="19"/>
                          <w:szCs w:val="19"/>
                        </w:rPr>
                      </w:pPr>
                      <w:r>
                        <w:rPr>
                          <w:rFonts w:cs="Calibri"/>
                          <w:b/>
                          <w:bCs/>
                          <w:sz w:val="19"/>
                          <w:szCs w:val="19"/>
                        </w:rPr>
                        <w:t xml:space="preserve"> </w:t>
                      </w:r>
                      <w:r>
                        <w:rPr>
                          <w:noProof/>
                        </w:rPr>
                        <w:drawing>
                          <wp:inline distT="0" distB="0" distL="0" distR="0" wp14:anchorId="77BD91E2" wp14:editId="3E928409">
                            <wp:extent cx="4716635" cy="2255520"/>
                            <wp:effectExtent l="0" t="0" r="8255" b="0"/>
                            <wp:docPr id="112" name="Picture 112"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bar chart&#10;&#10;Description automatically generated"/>
                                    <pic:cNvPicPr/>
                                  </pic:nvPicPr>
                                  <pic:blipFill>
                                    <a:blip r:embed="rId199"/>
                                    <a:stretch>
                                      <a:fillRect/>
                                    </a:stretch>
                                  </pic:blipFill>
                                  <pic:spPr>
                                    <a:xfrm>
                                      <a:off x="0" y="0"/>
                                      <a:ext cx="4731193" cy="2262481"/>
                                    </a:xfrm>
                                    <a:prstGeom prst="rect">
                                      <a:avLst/>
                                    </a:prstGeom>
                                  </pic:spPr>
                                </pic:pic>
                              </a:graphicData>
                            </a:graphic>
                          </wp:inline>
                        </w:drawing>
                      </w:r>
                    </w:p>
                    <w:p w14:paraId="38563538" w14:textId="77777777" w:rsidR="00B522B9" w:rsidRDefault="00B522B9" w:rsidP="00B06CC9">
                      <w:pPr>
                        <w:ind w:left="142"/>
                        <w:rPr>
                          <w:rFonts w:cs="Calibri"/>
                          <w:b/>
                          <w:bCs/>
                          <w:sz w:val="19"/>
                          <w:szCs w:val="19"/>
                        </w:rPr>
                      </w:pPr>
                    </w:p>
                    <w:p w14:paraId="2A0029EF" w14:textId="77777777" w:rsidR="00B522B9" w:rsidRPr="0003153A" w:rsidRDefault="00B522B9" w:rsidP="00B522B9">
                      <w:pPr>
                        <w:ind w:left="142"/>
                        <w:rPr>
                          <w:rFonts w:cs="Calibri"/>
                          <w:sz w:val="17"/>
                          <w:szCs w:val="17"/>
                        </w:rPr>
                      </w:pPr>
                      <w:r w:rsidRPr="0003153A">
                        <w:rPr>
                          <w:rFonts w:cs="Calibri"/>
                          <w:i/>
                          <w:iCs/>
                          <w:sz w:val="17"/>
                          <w:szCs w:val="17"/>
                        </w:rPr>
                        <w:t xml:space="preserve">Note: </w:t>
                      </w:r>
                      <w:r w:rsidRPr="0003153A">
                        <w:rPr>
                          <w:rFonts w:cs="Calibri"/>
                          <w:sz w:val="17"/>
                          <w:szCs w:val="17"/>
                        </w:rPr>
                        <w:t>The estimates of number and type of clients and electricity consumption per type of client have been taken from the Appendix to Annex G</w:t>
                      </w:r>
                    </w:p>
                    <w:p w14:paraId="532BD13B" w14:textId="77777777" w:rsidR="00B522B9" w:rsidRPr="00097005" w:rsidRDefault="00B522B9" w:rsidP="00B06CC9">
                      <w:pPr>
                        <w:ind w:left="142"/>
                        <w:rPr>
                          <w:rFonts w:cs="Calibri"/>
                          <w:b/>
                          <w:bCs/>
                          <w:sz w:val="19"/>
                          <w:szCs w:val="19"/>
                        </w:rPr>
                      </w:pPr>
                    </w:p>
                  </w:txbxContent>
                </v:textbox>
                <w10:wrap type="square" anchorx="page" anchory="page"/>
              </v:shape>
            </w:pict>
          </mc:Fallback>
        </mc:AlternateContent>
      </w:r>
      <w:r w:rsidR="00B06CC9">
        <w:rPr>
          <w:rFonts w:asciiTheme="minorHAnsi" w:hAnsiTheme="minorHAnsi" w:cstheme="minorHAnsi"/>
          <w:bCs/>
          <w:szCs w:val="20"/>
        </w:rPr>
        <w:br w:type="page"/>
      </w:r>
    </w:p>
    <w:p w14:paraId="1EEB385A" w14:textId="77777777" w:rsidR="00B06CC9" w:rsidRPr="00B06CC9" w:rsidRDefault="00B06CC9" w:rsidP="00B06CC9">
      <w:pPr>
        <w:rPr>
          <w:rFonts w:asciiTheme="minorHAnsi" w:hAnsiTheme="minorHAnsi" w:cstheme="minorHAnsi"/>
          <w:bCs/>
          <w:szCs w:val="20"/>
        </w:rPr>
      </w:pPr>
    </w:p>
    <w:p w14:paraId="51EAC729" w14:textId="1EBDF770" w:rsidR="008B3841" w:rsidRPr="008B3841" w:rsidRDefault="008B3841">
      <w:pPr>
        <w:pStyle w:val="ListParagraph"/>
        <w:numPr>
          <w:ilvl w:val="0"/>
          <w:numId w:val="77"/>
        </w:numPr>
        <w:ind w:left="284" w:hanging="284"/>
        <w:rPr>
          <w:bCs/>
          <w:szCs w:val="22"/>
        </w:rPr>
      </w:pPr>
      <w:r w:rsidRPr="008B3841">
        <w:rPr>
          <w:rFonts w:asciiTheme="minorHAnsi" w:hAnsiTheme="minorHAnsi" w:cstheme="minorHAnsi"/>
          <w:bCs/>
          <w:sz w:val="20"/>
          <w:szCs w:val="20"/>
        </w:rPr>
        <w:t xml:space="preserve">The model also considers CAPEX related to the PUE equipment for each of the new commercial/PUE connections. As such, a total estimated PUE CAPEX of </w:t>
      </w:r>
      <w:r w:rsidR="0003153A">
        <w:rPr>
          <w:rFonts w:asciiTheme="minorHAnsi" w:hAnsiTheme="minorHAnsi" w:cstheme="minorHAnsi"/>
          <w:bCs/>
          <w:sz w:val="20"/>
          <w:szCs w:val="20"/>
        </w:rPr>
        <w:t xml:space="preserve">USD </w:t>
      </w:r>
      <w:r w:rsidRPr="008B3841">
        <w:rPr>
          <w:rFonts w:asciiTheme="minorHAnsi" w:hAnsiTheme="minorHAnsi" w:cstheme="minorHAnsi"/>
          <w:bCs/>
          <w:sz w:val="20"/>
          <w:szCs w:val="20"/>
        </w:rPr>
        <w:t>24,000 is required to purchase PUE equipment/appliances which will be made available to end-users; this is based on an average CAPEX cost of $12,000 per equipment/appliance.</w:t>
      </w:r>
      <w:r w:rsidRPr="008B3841">
        <w:rPr>
          <w:bCs/>
          <w:szCs w:val="22"/>
        </w:rPr>
        <w:t xml:space="preserve"> </w:t>
      </w:r>
    </w:p>
    <w:p w14:paraId="36E74756" w14:textId="62E6A890" w:rsidR="008B3841" w:rsidRPr="008B3841" w:rsidRDefault="008B3841" w:rsidP="008B3841">
      <w:pPr>
        <w:rPr>
          <w:bCs/>
          <w:sz w:val="10"/>
          <w:szCs w:val="10"/>
        </w:rPr>
      </w:pPr>
    </w:p>
    <w:p w14:paraId="61A8871B" w14:textId="77777777" w:rsidR="008B3841" w:rsidRPr="008B3841" w:rsidRDefault="008B3841" w:rsidP="008B3841">
      <w:pPr>
        <w:rPr>
          <w:bCs/>
          <w:i/>
          <w:iCs/>
          <w:szCs w:val="22"/>
        </w:rPr>
      </w:pPr>
      <w:r w:rsidRPr="008B3841">
        <w:rPr>
          <w:bCs/>
          <w:i/>
          <w:iCs/>
          <w:szCs w:val="22"/>
        </w:rPr>
        <w:t>Step 2 – Estimating required subsidy levels.</w:t>
      </w:r>
    </w:p>
    <w:p w14:paraId="195400FC" w14:textId="77777777" w:rsidR="008B3841" w:rsidRPr="008B3841" w:rsidRDefault="008B3841" w:rsidP="008B3841">
      <w:pPr>
        <w:rPr>
          <w:rFonts w:asciiTheme="minorHAnsi" w:hAnsiTheme="minorHAnsi" w:cstheme="minorHAnsi"/>
          <w:bCs/>
          <w:sz w:val="6"/>
          <w:szCs w:val="6"/>
        </w:rPr>
      </w:pPr>
    </w:p>
    <w:p w14:paraId="6337395F" w14:textId="64996DB7" w:rsidR="008B3841" w:rsidRPr="00B06CC9" w:rsidRDefault="008B3841">
      <w:pPr>
        <w:pStyle w:val="ListParagraph"/>
        <w:numPr>
          <w:ilvl w:val="0"/>
          <w:numId w:val="78"/>
        </w:numPr>
        <w:ind w:left="284" w:hanging="284"/>
        <w:rPr>
          <w:rFonts w:asciiTheme="minorHAnsi" w:hAnsiTheme="minorHAnsi" w:cstheme="minorHAnsi"/>
          <w:bCs/>
          <w:sz w:val="20"/>
          <w:szCs w:val="20"/>
        </w:rPr>
      </w:pPr>
      <w:r w:rsidRPr="00B06CC9">
        <w:rPr>
          <w:rFonts w:asciiTheme="minorHAnsi" w:hAnsiTheme="minorHAnsi" w:cstheme="minorHAnsi"/>
          <w:bCs/>
          <w:sz w:val="20"/>
          <w:szCs w:val="20"/>
        </w:rPr>
        <w:t xml:space="preserve">The LCOE of the RE </w:t>
      </w:r>
      <w:proofErr w:type="spellStart"/>
      <w:r w:rsidRPr="00B06CC9">
        <w:rPr>
          <w:rFonts w:asciiTheme="minorHAnsi" w:hAnsiTheme="minorHAnsi" w:cstheme="minorHAnsi"/>
          <w:bCs/>
          <w:sz w:val="20"/>
          <w:szCs w:val="20"/>
        </w:rPr>
        <w:t>minigrid</w:t>
      </w:r>
      <w:proofErr w:type="spellEnd"/>
      <w:r w:rsidRPr="00B06CC9">
        <w:rPr>
          <w:rFonts w:asciiTheme="minorHAnsi" w:hAnsiTheme="minorHAnsi" w:cstheme="minorHAnsi"/>
          <w:bCs/>
          <w:sz w:val="20"/>
          <w:szCs w:val="20"/>
        </w:rPr>
        <w:t xml:space="preserve"> is estimated with and without the PUE Overlay. The PUE overlay results in an LCOE reduction from $1.24/kWh to $1.20/kWh due to improved </w:t>
      </w:r>
      <w:proofErr w:type="spellStart"/>
      <w:r w:rsidRPr="00B06CC9">
        <w:rPr>
          <w:rFonts w:asciiTheme="minorHAnsi" w:hAnsiTheme="minorHAnsi" w:cstheme="minorHAnsi"/>
          <w:bCs/>
          <w:sz w:val="20"/>
          <w:szCs w:val="20"/>
        </w:rPr>
        <w:t>minigrid</w:t>
      </w:r>
      <w:proofErr w:type="spellEnd"/>
      <w:r w:rsidRPr="00B06CC9">
        <w:rPr>
          <w:rFonts w:asciiTheme="minorHAnsi" w:hAnsiTheme="minorHAnsi" w:cstheme="minorHAnsi"/>
          <w:bCs/>
          <w:sz w:val="20"/>
          <w:szCs w:val="20"/>
        </w:rPr>
        <w:t xml:space="preserve"> capacity utilization. For reference, the LCOE of the diesel baseline (comparable to the pilot’s indicative RE </w:t>
      </w:r>
      <w:proofErr w:type="spellStart"/>
      <w:r w:rsidRPr="00B06CC9">
        <w:rPr>
          <w:rFonts w:asciiTheme="minorHAnsi" w:hAnsiTheme="minorHAnsi" w:cstheme="minorHAnsi"/>
          <w:bCs/>
          <w:sz w:val="20"/>
          <w:szCs w:val="20"/>
        </w:rPr>
        <w:t>minigrid</w:t>
      </w:r>
      <w:proofErr w:type="spellEnd"/>
      <w:r w:rsidRPr="00B06CC9">
        <w:rPr>
          <w:rFonts w:asciiTheme="minorHAnsi" w:hAnsiTheme="minorHAnsi" w:cstheme="minorHAnsi"/>
          <w:bCs/>
          <w:sz w:val="20"/>
          <w:szCs w:val="20"/>
        </w:rPr>
        <w:t xml:space="preserve"> including PUE Overlay) is estimated at $0.71/kWh. Thus, a subsidy of 50% of upfront CAPEX costs would be necessary for the pilot’s indicative RE </w:t>
      </w:r>
      <w:proofErr w:type="spellStart"/>
      <w:r w:rsidRPr="00B06CC9">
        <w:rPr>
          <w:rFonts w:asciiTheme="minorHAnsi" w:hAnsiTheme="minorHAnsi" w:cstheme="minorHAnsi"/>
          <w:bCs/>
          <w:sz w:val="20"/>
          <w:szCs w:val="20"/>
        </w:rPr>
        <w:t>minigrid</w:t>
      </w:r>
      <w:proofErr w:type="spellEnd"/>
      <w:r w:rsidRPr="00B06CC9">
        <w:rPr>
          <w:rFonts w:asciiTheme="minorHAnsi" w:hAnsiTheme="minorHAnsi" w:cstheme="minorHAnsi"/>
          <w:bCs/>
          <w:sz w:val="20"/>
          <w:szCs w:val="20"/>
        </w:rPr>
        <w:t xml:space="preserve"> to achieve LCOE parity with a comparable diesel-based </w:t>
      </w:r>
      <w:proofErr w:type="spellStart"/>
      <w:r w:rsidRPr="00B06CC9">
        <w:rPr>
          <w:rFonts w:asciiTheme="minorHAnsi" w:hAnsiTheme="minorHAnsi" w:cstheme="minorHAnsi"/>
          <w:bCs/>
          <w:sz w:val="20"/>
          <w:szCs w:val="20"/>
        </w:rPr>
        <w:t>minigrid</w:t>
      </w:r>
      <w:proofErr w:type="spellEnd"/>
      <w:r w:rsidRPr="00B06CC9">
        <w:rPr>
          <w:rFonts w:asciiTheme="minorHAnsi" w:hAnsiTheme="minorHAnsi" w:cstheme="minorHAnsi"/>
          <w:bCs/>
          <w:sz w:val="20"/>
          <w:szCs w:val="20"/>
        </w:rPr>
        <w:t xml:space="preserve"> (the baseline). </w:t>
      </w:r>
      <w:r w:rsidR="00B06CC9">
        <w:rPr>
          <w:rFonts w:asciiTheme="minorHAnsi" w:hAnsiTheme="minorHAnsi" w:cstheme="minorHAnsi"/>
          <w:bCs/>
          <w:sz w:val="20"/>
          <w:szCs w:val="20"/>
        </w:rPr>
        <w:t>T</w:t>
      </w:r>
      <w:r w:rsidRPr="00B06CC9">
        <w:rPr>
          <w:rFonts w:asciiTheme="minorHAnsi" w:hAnsiTheme="minorHAnsi" w:cstheme="minorHAnsi"/>
          <w:bCs/>
          <w:sz w:val="20"/>
          <w:szCs w:val="20"/>
        </w:rPr>
        <w:t>herefore a 50% subsidy is applied for incremental RE capacity</w:t>
      </w:r>
      <w:r w:rsidR="00B06CC9">
        <w:rPr>
          <w:rFonts w:asciiTheme="minorHAnsi" w:hAnsiTheme="minorHAnsi" w:cstheme="minorHAnsi"/>
          <w:bCs/>
          <w:sz w:val="20"/>
          <w:szCs w:val="20"/>
        </w:rPr>
        <w:t xml:space="preserve">. The cost of the already installed </w:t>
      </w:r>
      <w:r w:rsidRPr="00B06CC9">
        <w:rPr>
          <w:rFonts w:asciiTheme="minorHAnsi" w:hAnsiTheme="minorHAnsi" w:cstheme="minorHAnsi"/>
          <w:bCs/>
          <w:sz w:val="20"/>
          <w:szCs w:val="20"/>
        </w:rPr>
        <w:t>PUE equipment and</w:t>
      </w:r>
      <w:r w:rsidR="00B06CC9">
        <w:rPr>
          <w:rFonts w:asciiTheme="minorHAnsi" w:hAnsiTheme="minorHAnsi" w:cstheme="minorHAnsi"/>
          <w:bCs/>
          <w:sz w:val="20"/>
          <w:szCs w:val="20"/>
        </w:rPr>
        <w:t xml:space="preserve"> part of solar PV has already been covered by ZCF</w:t>
      </w:r>
      <w:r w:rsidRPr="00B06CC9">
        <w:rPr>
          <w:rFonts w:asciiTheme="minorHAnsi" w:hAnsiTheme="minorHAnsi" w:cstheme="minorHAnsi"/>
          <w:bCs/>
          <w:sz w:val="20"/>
          <w:szCs w:val="20"/>
        </w:rPr>
        <w:t xml:space="preserve">. </w:t>
      </w:r>
    </w:p>
    <w:p w14:paraId="58A0EB0B" w14:textId="193487CA" w:rsidR="008B3841" w:rsidRPr="008B3841" w:rsidRDefault="008B3841" w:rsidP="008B3841">
      <w:pPr>
        <w:rPr>
          <w:rFonts w:asciiTheme="minorHAnsi" w:hAnsiTheme="minorHAnsi" w:cstheme="minorHAnsi"/>
          <w:bCs/>
          <w:sz w:val="10"/>
          <w:szCs w:val="10"/>
        </w:rPr>
      </w:pPr>
    </w:p>
    <w:p w14:paraId="3065F6AA" w14:textId="13EB2788" w:rsidR="008B3841" w:rsidRPr="008B3841" w:rsidRDefault="008B3841" w:rsidP="008B3841">
      <w:pPr>
        <w:rPr>
          <w:rFonts w:asciiTheme="minorHAnsi" w:hAnsiTheme="minorHAnsi" w:cstheme="minorHAnsi"/>
          <w:bCs/>
          <w:szCs w:val="20"/>
        </w:rPr>
      </w:pPr>
      <w:r w:rsidRPr="008B3841">
        <w:rPr>
          <w:rFonts w:asciiTheme="minorHAnsi" w:hAnsiTheme="minorHAnsi" w:cstheme="minorHAnsi"/>
          <w:bCs/>
          <w:i/>
          <w:iCs/>
          <w:szCs w:val="20"/>
        </w:rPr>
        <w:t xml:space="preserve">Step 3 –Estimating direct GHG ER for the pilot’s indicative RE </w:t>
      </w:r>
      <w:proofErr w:type="spellStart"/>
      <w:r w:rsidRPr="008B3841">
        <w:rPr>
          <w:rFonts w:asciiTheme="minorHAnsi" w:hAnsiTheme="minorHAnsi" w:cstheme="minorHAnsi"/>
          <w:bCs/>
          <w:i/>
          <w:iCs/>
          <w:szCs w:val="20"/>
        </w:rPr>
        <w:t>minigrid</w:t>
      </w:r>
      <w:proofErr w:type="spellEnd"/>
      <w:r w:rsidRPr="008B3841">
        <w:rPr>
          <w:rFonts w:asciiTheme="minorHAnsi" w:hAnsiTheme="minorHAnsi" w:cstheme="minorHAnsi"/>
          <w:bCs/>
          <w:szCs w:val="20"/>
        </w:rPr>
        <w:t>.</w:t>
      </w:r>
    </w:p>
    <w:p w14:paraId="52B4A04A" w14:textId="77777777" w:rsidR="008B3841" w:rsidRPr="008B3841" w:rsidRDefault="008B3841" w:rsidP="008B3841">
      <w:pPr>
        <w:rPr>
          <w:rFonts w:asciiTheme="minorHAnsi" w:hAnsiTheme="minorHAnsi" w:cstheme="minorHAnsi"/>
          <w:bCs/>
          <w:sz w:val="6"/>
          <w:szCs w:val="6"/>
        </w:rPr>
      </w:pPr>
    </w:p>
    <w:p w14:paraId="179E3FF9" w14:textId="5B5B7BFB" w:rsidR="00234A09" w:rsidRPr="00B06CC9" w:rsidRDefault="008B3841">
      <w:pPr>
        <w:pStyle w:val="ListParagraph"/>
        <w:numPr>
          <w:ilvl w:val="0"/>
          <w:numId w:val="79"/>
        </w:numPr>
        <w:ind w:left="284" w:hanging="284"/>
        <w:rPr>
          <w:rFonts w:asciiTheme="minorHAnsi" w:hAnsiTheme="minorHAnsi" w:cstheme="minorHAnsi"/>
          <w:bCs/>
          <w:sz w:val="20"/>
          <w:szCs w:val="20"/>
        </w:rPr>
      </w:pPr>
      <w:r w:rsidRPr="00B06CC9">
        <w:rPr>
          <w:rFonts w:asciiTheme="minorHAnsi" w:hAnsiTheme="minorHAnsi" w:cstheme="minorHAnsi"/>
          <w:bCs/>
          <w:sz w:val="20"/>
          <w:szCs w:val="20"/>
        </w:rPr>
        <w:t xml:space="preserve">Direct GHG </w:t>
      </w:r>
      <w:r w:rsidR="009165CD" w:rsidRPr="00B06CC9">
        <w:rPr>
          <w:rFonts w:asciiTheme="minorHAnsi" w:hAnsiTheme="minorHAnsi" w:cstheme="minorHAnsi"/>
          <w:bCs/>
          <w:sz w:val="20"/>
          <w:szCs w:val="20"/>
        </w:rPr>
        <w:t>ER from</w:t>
      </w:r>
      <w:r w:rsidRPr="00B06CC9">
        <w:rPr>
          <w:rFonts w:asciiTheme="minorHAnsi" w:hAnsiTheme="minorHAnsi" w:cstheme="minorHAnsi"/>
          <w:bCs/>
          <w:sz w:val="20"/>
          <w:szCs w:val="20"/>
        </w:rPr>
        <w:t xml:space="preserve"> the pilot’s indicative RE </w:t>
      </w:r>
      <w:proofErr w:type="spellStart"/>
      <w:r w:rsidRPr="00B06CC9">
        <w:rPr>
          <w:rFonts w:asciiTheme="minorHAnsi" w:hAnsiTheme="minorHAnsi" w:cstheme="minorHAnsi"/>
          <w:bCs/>
          <w:sz w:val="20"/>
          <w:szCs w:val="20"/>
        </w:rPr>
        <w:t>minigrid</w:t>
      </w:r>
      <w:proofErr w:type="spellEnd"/>
      <w:r w:rsidRPr="00B06CC9">
        <w:rPr>
          <w:rFonts w:asciiTheme="minorHAnsi" w:hAnsiTheme="minorHAnsi" w:cstheme="minorHAnsi"/>
          <w:bCs/>
          <w:sz w:val="20"/>
          <w:szCs w:val="20"/>
        </w:rPr>
        <w:t xml:space="preserve"> are estimated by comparing the GHG emitted between the project scenario (with PUE overlay) and baseline scenario (without PUE overlay). The model estimates annual GHG ER of 247 tCO2e without the PUE overlay and 265 tCO2e with PUE overlay. </w:t>
      </w:r>
      <w:r w:rsidR="004C087F" w:rsidRPr="00B06CC9">
        <w:rPr>
          <w:rFonts w:asciiTheme="minorHAnsi" w:hAnsiTheme="minorHAnsi" w:cstheme="minorHAnsi"/>
          <w:bCs/>
          <w:sz w:val="20"/>
          <w:szCs w:val="20"/>
        </w:rPr>
        <w:t>Therefore,</w:t>
      </w:r>
      <w:r w:rsidRPr="00B06CC9">
        <w:rPr>
          <w:rFonts w:asciiTheme="minorHAnsi" w:hAnsiTheme="minorHAnsi" w:cstheme="minorHAnsi"/>
          <w:bCs/>
          <w:sz w:val="20"/>
          <w:szCs w:val="20"/>
        </w:rPr>
        <w:t xml:space="preserve"> the pilot’s GHG ER are estimated at 17 tCO2e annually, or 341 tCO2 over the technology’s 20-year lifetime as shown i</w:t>
      </w:r>
      <w:r w:rsidRPr="006D6440">
        <w:rPr>
          <w:rFonts w:asciiTheme="minorHAnsi" w:hAnsiTheme="minorHAnsi" w:cstheme="minorHAnsi"/>
          <w:bCs/>
          <w:sz w:val="20"/>
          <w:szCs w:val="20"/>
        </w:rPr>
        <w:t>n</w:t>
      </w:r>
      <w:r w:rsidR="006D6440" w:rsidRPr="006D6440">
        <w:rPr>
          <w:rFonts w:asciiTheme="minorHAnsi" w:hAnsiTheme="minorHAnsi" w:cstheme="minorHAnsi"/>
          <w:bCs/>
          <w:sz w:val="20"/>
          <w:szCs w:val="20"/>
        </w:rPr>
        <w:t xml:space="preserve"> </w:t>
      </w:r>
      <w:r w:rsidR="006D6440" w:rsidRPr="006D6440">
        <w:rPr>
          <w:rFonts w:asciiTheme="minorHAnsi" w:hAnsiTheme="minorHAnsi" w:cstheme="minorHAnsi"/>
          <w:bCs/>
          <w:sz w:val="20"/>
          <w:szCs w:val="20"/>
        </w:rPr>
        <w:fldChar w:fldCharType="begin"/>
      </w:r>
      <w:r w:rsidR="006D6440" w:rsidRPr="006D6440">
        <w:rPr>
          <w:rFonts w:asciiTheme="minorHAnsi" w:hAnsiTheme="minorHAnsi" w:cstheme="minorHAnsi"/>
          <w:bCs/>
          <w:sz w:val="20"/>
          <w:szCs w:val="20"/>
        </w:rPr>
        <w:instrText xml:space="preserve"> REF _Ref108854195 \h  \* MERGEFORMAT </w:instrText>
      </w:r>
      <w:r w:rsidR="006D6440" w:rsidRPr="006D6440">
        <w:rPr>
          <w:rFonts w:asciiTheme="minorHAnsi" w:hAnsiTheme="minorHAnsi" w:cstheme="minorHAnsi"/>
          <w:bCs/>
          <w:sz w:val="20"/>
          <w:szCs w:val="20"/>
        </w:rPr>
      </w:r>
      <w:r w:rsidR="006D6440" w:rsidRPr="006D6440">
        <w:rPr>
          <w:rFonts w:asciiTheme="minorHAnsi" w:hAnsiTheme="minorHAnsi" w:cstheme="minorHAnsi"/>
          <w:bCs/>
          <w:sz w:val="20"/>
          <w:szCs w:val="20"/>
        </w:rPr>
        <w:fldChar w:fldCharType="separate"/>
      </w:r>
      <w:r w:rsidR="006D6440" w:rsidRPr="006D6440">
        <w:rPr>
          <w:rFonts w:asciiTheme="minorHAnsi" w:hAnsiTheme="minorHAnsi" w:cstheme="minorHAnsi"/>
          <w:bCs/>
          <w:color w:val="0070C0"/>
          <w:sz w:val="20"/>
          <w:szCs w:val="20"/>
          <w:lang w:val="en-GB"/>
        </w:rPr>
        <w:t xml:space="preserve">Box </w:t>
      </w:r>
      <w:r w:rsidR="006D6440" w:rsidRPr="006D6440">
        <w:rPr>
          <w:rFonts w:asciiTheme="minorHAnsi" w:hAnsiTheme="minorHAnsi" w:cstheme="minorHAnsi"/>
          <w:bCs/>
          <w:noProof/>
          <w:color w:val="0070C0"/>
          <w:sz w:val="20"/>
          <w:szCs w:val="20"/>
          <w:lang w:val="en-GB"/>
        </w:rPr>
        <w:t>59</w:t>
      </w:r>
      <w:r w:rsidR="006D6440" w:rsidRPr="006D6440">
        <w:rPr>
          <w:rFonts w:asciiTheme="minorHAnsi" w:hAnsiTheme="minorHAnsi" w:cstheme="minorHAnsi"/>
          <w:bCs/>
          <w:sz w:val="20"/>
          <w:szCs w:val="20"/>
        </w:rPr>
        <w:fldChar w:fldCharType="end"/>
      </w:r>
      <w:r w:rsidR="006D6440">
        <w:rPr>
          <w:rFonts w:asciiTheme="minorHAnsi" w:hAnsiTheme="minorHAnsi" w:cstheme="minorHAnsi"/>
          <w:bCs/>
          <w:sz w:val="20"/>
          <w:szCs w:val="20"/>
        </w:rPr>
        <w:t>.</w:t>
      </w:r>
    </w:p>
    <w:p w14:paraId="693691DA" w14:textId="6D8636D4" w:rsidR="00A26104" w:rsidRDefault="00A26104" w:rsidP="00BC659F">
      <w:pPr>
        <w:rPr>
          <w:bCs/>
          <w:szCs w:val="22"/>
        </w:rPr>
      </w:pPr>
    </w:p>
    <w:p w14:paraId="50F24CAA" w14:textId="182BD36B" w:rsidR="00A26104" w:rsidRPr="00B06CC9" w:rsidRDefault="00B06CC9" w:rsidP="00BC659F">
      <w:pPr>
        <w:rPr>
          <w:bCs/>
          <w:szCs w:val="22"/>
          <w:u w:val="single"/>
        </w:rPr>
      </w:pPr>
      <w:r w:rsidRPr="00B06CC9">
        <w:rPr>
          <w:bCs/>
          <w:szCs w:val="22"/>
          <w:u w:val="single"/>
        </w:rPr>
        <w:t>Indirect greenhouse ER</w:t>
      </w:r>
    </w:p>
    <w:p w14:paraId="4D680A7E" w14:textId="2B677298" w:rsidR="00A26104" w:rsidRDefault="00A26104" w:rsidP="00BC659F">
      <w:pPr>
        <w:rPr>
          <w:bCs/>
          <w:szCs w:val="22"/>
        </w:rPr>
      </w:pPr>
    </w:p>
    <w:p w14:paraId="58FFA83A" w14:textId="77777777" w:rsidR="00B06CC9" w:rsidRPr="00B06CC9" w:rsidRDefault="00B06CC9">
      <w:pPr>
        <w:pStyle w:val="ListParagraph"/>
        <w:numPr>
          <w:ilvl w:val="0"/>
          <w:numId w:val="79"/>
        </w:numPr>
        <w:ind w:left="284" w:hanging="284"/>
        <w:rPr>
          <w:rFonts w:asciiTheme="minorHAnsi" w:hAnsiTheme="minorHAnsi" w:cstheme="minorHAnsi"/>
          <w:bCs/>
          <w:sz w:val="20"/>
          <w:szCs w:val="20"/>
        </w:rPr>
      </w:pPr>
      <w:r w:rsidRPr="00B06CC9">
        <w:rPr>
          <w:rFonts w:asciiTheme="minorHAnsi" w:hAnsiTheme="minorHAnsi" w:cstheme="minorHAnsi"/>
          <w:bCs/>
          <w:sz w:val="20"/>
          <w:szCs w:val="20"/>
        </w:rPr>
        <w:t xml:space="preserve">Indirect GHG ER are the result of investments in RE </w:t>
      </w:r>
      <w:proofErr w:type="spellStart"/>
      <w:r w:rsidRPr="00B06CC9">
        <w:rPr>
          <w:rFonts w:asciiTheme="minorHAnsi" w:hAnsiTheme="minorHAnsi" w:cstheme="minorHAnsi"/>
          <w:bCs/>
          <w:sz w:val="20"/>
          <w:szCs w:val="20"/>
        </w:rPr>
        <w:t>minigrids</w:t>
      </w:r>
      <w:proofErr w:type="spellEnd"/>
      <w:r w:rsidRPr="00B06CC9">
        <w:rPr>
          <w:rFonts w:asciiTheme="minorHAnsi" w:hAnsiTheme="minorHAnsi" w:cstheme="minorHAnsi"/>
          <w:bCs/>
          <w:sz w:val="20"/>
          <w:szCs w:val="20"/>
        </w:rPr>
        <w:t xml:space="preserve"> that are expected to occur in the 10 years after the project has ended due to enabled investment environments for </w:t>
      </w:r>
      <w:proofErr w:type="spellStart"/>
      <w:r w:rsidRPr="00B06CC9">
        <w:rPr>
          <w:rFonts w:asciiTheme="minorHAnsi" w:hAnsiTheme="minorHAnsi" w:cstheme="minorHAnsi"/>
          <w:bCs/>
          <w:sz w:val="20"/>
          <w:szCs w:val="20"/>
        </w:rPr>
        <w:t>minigrid</w:t>
      </w:r>
      <w:proofErr w:type="spellEnd"/>
      <w:r w:rsidRPr="00B06CC9">
        <w:rPr>
          <w:rFonts w:asciiTheme="minorHAnsi" w:hAnsiTheme="minorHAnsi" w:cstheme="minorHAnsi"/>
          <w:bCs/>
          <w:sz w:val="20"/>
          <w:szCs w:val="20"/>
        </w:rPr>
        <w:t xml:space="preserve"> development to which the project has contributed.</w:t>
      </w:r>
    </w:p>
    <w:p w14:paraId="62E5A74A" w14:textId="77777777" w:rsidR="00B06CC9" w:rsidRPr="00B06CC9" w:rsidRDefault="00B06CC9">
      <w:pPr>
        <w:pStyle w:val="ListParagraph"/>
        <w:numPr>
          <w:ilvl w:val="0"/>
          <w:numId w:val="79"/>
        </w:numPr>
        <w:ind w:left="284" w:hanging="284"/>
        <w:rPr>
          <w:rFonts w:asciiTheme="minorHAnsi" w:hAnsiTheme="minorHAnsi" w:cstheme="minorHAnsi"/>
          <w:bCs/>
          <w:sz w:val="20"/>
          <w:szCs w:val="20"/>
        </w:rPr>
      </w:pPr>
      <w:r w:rsidRPr="00B06CC9">
        <w:rPr>
          <w:rFonts w:asciiTheme="minorHAnsi" w:hAnsiTheme="minorHAnsi" w:cstheme="minorHAnsi"/>
          <w:bCs/>
          <w:sz w:val="20"/>
          <w:szCs w:val="20"/>
        </w:rPr>
        <w:t xml:space="preserve">It is estimated that 51 MW of installed solar PV capacity could be installed after the project implementation period ends; this is assuming </w:t>
      </w:r>
      <w:proofErr w:type="spellStart"/>
      <w:r w:rsidRPr="00B06CC9">
        <w:rPr>
          <w:rFonts w:asciiTheme="minorHAnsi" w:hAnsiTheme="minorHAnsi" w:cstheme="minorHAnsi"/>
          <w:bCs/>
          <w:sz w:val="20"/>
          <w:szCs w:val="20"/>
        </w:rPr>
        <w:t>minigrids</w:t>
      </w:r>
      <w:proofErr w:type="spellEnd"/>
      <w:r w:rsidRPr="00B06CC9">
        <w:rPr>
          <w:rFonts w:asciiTheme="minorHAnsi" w:hAnsiTheme="minorHAnsi" w:cstheme="minorHAnsi"/>
          <w:bCs/>
          <w:sz w:val="20"/>
          <w:szCs w:val="20"/>
        </w:rPr>
        <w:t xml:space="preserve"> will help electrify 2,549,648 people which is 29% of the rural unelectrified population (25% of the total unelectrified population).</w:t>
      </w:r>
    </w:p>
    <w:p w14:paraId="1F4FA324" w14:textId="445688A1" w:rsidR="00B06CC9" w:rsidRPr="00B06CC9" w:rsidRDefault="00B06CC9">
      <w:pPr>
        <w:pStyle w:val="ListParagraph"/>
        <w:numPr>
          <w:ilvl w:val="0"/>
          <w:numId w:val="79"/>
        </w:numPr>
        <w:ind w:left="284" w:hanging="284"/>
        <w:rPr>
          <w:rFonts w:asciiTheme="minorHAnsi" w:hAnsiTheme="minorHAnsi" w:cstheme="minorHAnsi"/>
          <w:bCs/>
          <w:sz w:val="20"/>
          <w:szCs w:val="20"/>
        </w:rPr>
      </w:pPr>
      <w:r w:rsidRPr="00B06CC9">
        <w:rPr>
          <w:rFonts w:asciiTheme="minorHAnsi" w:hAnsiTheme="minorHAnsi" w:cstheme="minorHAnsi"/>
          <w:bCs/>
          <w:sz w:val="20"/>
          <w:szCs w:val="20"/>
        </w:rPr>
        <w:t xml:space="preserve">Assuming a 20-year technology lifetime period, these RE </w:t>
      </w:r>
      <w:proofErr w:type="spellStart"/>
      <w:r w:rsidRPr="00B06CC9">
        <w:rPr>
          <w:rFonts w:asciiTheme="minorHAnsi" w:hAnsiTheme="minorHAnsi" w:cstheme="minorHAnsi"/>
          <w:bCs/>
          <w:sz w:val="20"/>
          <w:szCs w:val="20"/>
        </w:rPr>
        <w:t>minigrids</w:t>
      </w:r>
      <w:proofErr w:type="spellEnd"/>
      <w:r w:rsidRPr="00B06CC9">
        <w:rPr>
          <w:rFonts w:asciiTheme="minorHAnsi" w:hAnsiTheme="minorHAnsi" w:cstheme="minorHAnsi"/>
          <w:bCs/>
          <w:sz w:val="20"/>
          <w:szCs w:val="20"/>
        </w:rPr>
        <w:t xml:space="preserve"> will reduce 119,154 tCO</w:t>
      </w:r>
      <w:r w:rsidRPr="009165CD">
        <w:rPr>
          <w:rFonts w:asciiTheme="minorHAnsi" w:hAnsiTheme="minorHAnsi" w:cstheme="minorHAnsi"/>
          <w:bCs/>
          <w:sz w:val="20"/>
          <w:szCs w:val="20"/>
          <w:vertAlign w:val="subscript"/>
        </w:rPr>
        <w:t xml:space="preserve">2e </w:t>
      </w:r>
      <w:r w:rsidRPr="00B06CC9">
        <w:rPr>
          <w:rFonts w:asciiTheme="minorHAnsi" w:hAnsiTheme="minorHAnsi" w:cstheme="minorHAnsi"/>
          <w:bCs/>
          <w:sz w:val="20"/>
          <w:szCs w:val="20"/>
        </w:rPr>
        <w:t>annually resulting in 2,383,080 tCO</w:t>
      </w:r>
      <w:r w:rsidRPr="009165CD">
        <w:rPr>
          <w:rFonts w:asciiTheme="minorHAnsi" w:hAnsiTheme="minorHAnsi" w:cstheme="minorHAnsi"/>
          <w:bCs/>
          <w:sz w:val="20"/>
          <w:szCs w:val="20"/>
          <w:vertAlign w:val="subscript"/>
        </w:rPr>
        <w:t>2e</w:t>
      </w:r>
      <w:r w:rsidRPr="00B06CC9">
        <w:rPr>
          <w:rFonts w:asciiTheme="minorHAnsi" w:hAnsiTheme="minorHAnsi" w:cstheme="minorHAnsi"/>
          <w:bCs/>
          <w:sz w:val="20"/>
          <w:szCs w:val="20"/>
        </w:rPr>
        <w:t xml:space="preserve"> of emissions reduced over the technology’s 20-year lifetime. </w:t>
      </w:r>
    </w:p>
    <w:p w14:paraId="4D326D13" w14:textId="1800B387" w:rsidR="00B06CC9" w:rsidRPr="00B06CC9" w:rsidRDefault="00B06CC9">
      <w:pPr>
        <w:pStyle w:val="ListParagraph"/>
        <w:numPr>
          <w:ilvl w:val="0"/>
          <w:numId w:val="79"/>
        </w:numPr>
        <w:ind w:left="284" w:hanging="284"/>
        <w:rPr>
          <w:rFonts w:asciiTheme="minorHAnsi" w:hAnsiTheme="minorHAnsi" w:cstheme="minorHAnsi"/>
          <w:bCs/>
          <w:sz w:val="20"/>
          <w:szCs w:val="20"/>
        </w:rPr>
      </w:pPr>
      <w:r w:rsidRPr="00B06CC9">
        <w:rPr>
          <w:rFonts w:asciiTheme="minorHAnsi" w:hAnsiTheme="minorHAnsi" w:cstheme="minorHAnsi"/>
          <w:bCs/>
          <w:sz w:val="20"/>
          <w:szCs w:val="20"/>
        </w:rPr>
        <w:t>A</w:t>
      </w:r>
      <w:r w:rsidR="009165CD">
        <w:rPr>
          <w:rFonts w:asciiTheme="minorHAnsi" w:hAnsiTheme="minorHAnsi" w:cstheme="minorHAnsi"/>
          <w:bCs/>
          <w:sz w:val="20"/>
          <w:szCs w:val="20"/>
        </w:rPr>
        <w:t xml:space="preserve"> </w:t>
      </w:r>
      <w:r w:rsidR="004C087F">
        <w:rPr>
          <w:rFonts w:asciiTheme="minorHAnsi" w:hAnsiTheme="minorHAnsi" w:cstheme="minorHAnsi"/>
          <w:bCs/>
          <w:sz w:val="20"/>
          <w:szCs w:val="20"/>
        </w:rPr>
        <w:t>causality factor of 30%</w:t>
      </w:r>
      <w:r w:rsidR="009165CD">
        <w:rPr>
          <w:rFonts w:asciiTheme="minorHAnsi" w:hAnsiTheme="minorHAnsi" w:cstheme="minorHAnsi"/>
          <w:bCs/>
          <w:sz w:val="20"/>
          <w:szCs w:val="20"/>
        </w:rPr>
        <w:t xml:space="preserve"> is </w:t>
      </w:r>
      <w:r w:rsidRPr="00B06CC9">
        <w:rPr>
          <w:rFonts w:asciiTheme="minorHAnsi" w:hAnsiTheme="minorHAnsi" w:cstheme="minorHAnsi"/>
          <w:bCs/>
          <w:sz w:val="20"/>
          <w:szCs w:val="20"/>
        </w:rPr>
        <w:t>used to estimate what percentage of these emissions reductions can be attributed to enabling conditions to which the project has contributed. As a result, a total of 714,924 tCO2e of emissions reductions can be attributed to the project.</w:t>
      </w:r>
    </w:p>
    <w:p w14:paraId="228F594E" w14:textId="77777777" w:rsidR="00B06CC9" w:rsidRPr="00B06CC9" w:rsidRDefault="00B06CC9">
      <w:pPr>
        <w:pStyle w:val="ListParagraph"/>
        <w:numPr>
          <w:ilvl w:val="0"/>
          <w:numId w:val="79"/>
        </w:numPr>
        <w:ind w:left="284" w:hanging="284"/>
        <w:rPr>
          <w:rFonts w:asciiTheme="minorHAnsi" w:hAnsiTheme="minorHAnsi" w:cstheme="minorHAnsi"/>
          <w:bCs/>
          <w:sz w:val="20"/>
          <w:szCs w:val="20"/>
        </w:rPr>
      </w:pPr>
      <w:r w:rsidRPr="00B06CC9">
        <w:rPr>
          <w:rFonts w:asciiTheme="minorHAnsi" w:hAnsiTheme="minorHAnsi" w:cstheme="minorHAnsi"/>
          <w:bCs/>
          <w:sz w:val="20"/>
          <w:szCs w:val="20"/>
        </w:rPr>
        <w:t>Since 90% of the project’s estimated indirect GHG ER are allocated to the project and 10% to the AMP regional Project, the project’</w:t>
      </w:r>
      <w:r w:rsidRPr="009165CD">
        <w:rPr>
          <w:rFonts w:asciiTheme="minorHAnsi" w:hAnsiTheme="minorHAnsi" w:cstheme="minorHAnsi"/>
          <w:b/>
          <w:sz w:val="20"/>
          <w:szCs w:val="20"/>
        </w:rPr>
        <w:t>s indirect GHG ER are thus estimated at 643,432 tCO</w:t>
      </w:r>
      <w:r w:rsidRPr="009165CD">
        <w:rPr>
          <w:rFonts w:asciiTheme="minorHAnsi" w:hAnsiTheme="minorHAnsi" w:cstheme="minorHAnsi"/>
          <w:b/>
          <w:sz w:val="20"/>
          <w:szCs w:val="20"/>
          <w:vertAlign w:val="subscript"/>
        </w:rPr>
        <w:t xml:space="preserve">2e. </w:t>
      </w:r>
    </w:p>
    <w:p w14:paraId="3AA3FD7F" w14:textId="0CAA5E7A" w:rsidR="00A26104" w:rsidRDefault="00A26104" w:rsidP="00BC659F">
      <w:pPr>
        <w:rPr>
          <w:bCs/>
          <w:szCs w:val="22"/>
        </w:rPr>
      </w:pPr>
    </w:p>
    <w:p w14:paraId="24D8F6C2" w14:textId="65476029" w:rsidR="000E58EC" w:rsidRPr="00057B6A" w:rsidRDefault="000E58EC" w:rsidP="000E58EC">
      <w:pPr>
        <w:rPr>
          <w:lang w:val="en-GB"/>
        </w:rPr>
      </w:pPr>
    </w:p>
    <w:p w14:paraId="327F3D47" w14:textId="22C2304C" w:rsidR="000E58EC" w:rsidRDefault="00A62C7A" w:rsidP="000E58EC">
      <w:pPr>
        <w:pStyle w:val="HeadingA2"/>
      </w:pPr>
      <w:bookmarkStart w:id="476" w:name="_Ref108807735"/>
      <w:bookmarkStart w:id="477" w:name="_Toc112342021"/>
      <w:r>
        <w:t>Differences with respect to PIF targets</w:t>
      </w:r>
      <w:bookmarkEnd w:id="476"/>
      <w:bookmarkEnd w:id="477"/>
    </w:p>
    <w:p w14:paraId="2932E310" w14:textId="203DAAE4" w:rsidR="000E58EC" w:rsidRDefault="000E58EC" w:rsidP="000E58EC">
      <w:pPr>
        <w:rPr>
          <w:lang w:val="en-GB" w:eastAsia="en-GB"/>
        </w:rPr>
      </w:pPr>
    </w:p>
    <w:p w14:paraId="29CE2047" w14:textId="77777777" w:rsidR="009165CD" w:rsidRPr="009165CD" w:rsidRDefault="009165CD" w:rsidP="009165CD">
      <w:pPr>
        <w:rPr>
          <w:rFonts w:asciiTheme="minorHAnsi" w:eastAsiaTheme="minorHAnsi" w:hAnsiTheme="minorHAnsi" w:cstheme="minorHAnsi"/>
          <w:szCs w:val="20"/>
        </w:rPr>
      </w:pPr>
      <w:r w:rsidRPr="009165CD">
        <w:rPr>
          <w:rFonts w:asciiTheme="minorHAnsi" w:eastAsiaTheme="minorHAnsi" w:hAnsiTheme="minorHAnsi" w:cstheme="minorHAnsi"/>
          <w:szCs w:val="20"/>
        </w:rPr>
        <w:t>This section explains the differences in targets between the PIF and the CEO ER phase.</w:t>
      </w:r>
    </w:p>
    <w:p w14:paraId="63B8FC36" w14:textId="77777777" w:rsidR="009165CD" w:rsidRPr="009165CD" w:rsidRDefault="009165CD" w:rsidP="009165CD">
      <w:pPr>
        <w:rPr>
          <w:rFonts w:asciiTheme="minorHAnsi" w:eastAsiaTheme="minorHAnsi" w:hAnsiTheme="minorHAnsi" w:cstheme="minorHAnsi"/>
          <w:szCs w:val="20"/>
        </w:rPr>
      </w:pPr>
    </w:p>
    <w:p w14:paraId="4AB09B34" w14:textId="77777777" w:rsidR="009165CD" w:rsidRPr="009165CD" w:rsidRDefault="009165CD" w:rsidP="009165CD">
      <w:pPr>
        <w:rPr>
          <w:rFonts w:asciiTheme="minorHAnsi" w:eastAsiaTheme="minorHAnsi" w:hAnsiTheme="minorHAnsi" w:cstheme="minorHAnsi"/>
          <w:szCs w:val="20"/>
          <w:u w:val="single"/>
        </w:rPr>
      </w:pPr>
      <w:bookmarkStart w:id="478" w:name="_Ref107940874"/>
      <w:bookmarkStart w:id="479" w:name="_Toc108106755"/>
      <w:r w:rsidRPr="009165CD">
        <w:rPr>
          <w:rFonts w:asciiTheme="minorHAnsi" w:eastAsiaTheme="minorHAnsi" w:hAnsiTheme="minorHAnsi" w:cstheme="minorHAnsi"/>
          <w:szCs w:val="20"/>
          <w:u w:val="single"/>
        </w:rPr>
        <w:t>Pilot-derived targets</w:t>
      </w:r>
      <w:bookmarkEnd w:id="478"/>
      <w:bookmarkEnd w:id="479"/>
    </w:p>
    <w:p w14:paraId="743EEFD5" w14:textId="77777777" w:rsidR="009165CD" w:rsidRPr="009165CD" w:rsidRDefault="009165CD" w:rsidP="009165CD">
      <w:pPr>
        <w:rPr>
          <w:rFonts w:asciiTheme="minorHAnsi" w:eastAsiaTheme="minorHAnsi" w:hAnsiTheme="minorHAnsi" w:cstheme="minorHAnsi"/>
          <w:szCs w:val="20"/>
        </w:rPr>
      </w:pPr>
    </w:p>
    <w:p w14:paraId="2D83A555" w14:textId="77777777" w:rsidR="009165CD" w:rsidRPr="009165CD" w:rsidRDefault="009165CD" w:rsidP="009165CD">
      <w:pPr>
        <w:rPr>
          <w:rFonts w:asciiTheme="minorHAnsi" w:eastAsiaTheme="minorHAnsi" w:hAnsiTheme="minorHAnsi" w:cstheme="minorHAnsi"/>
          <w:szCs w:val="20"/>
        </w:rPr>
      </w:pPr>
      <w:r w:rsidRPr="009165CD">
        <w:rPr>
          <w:rFonts w:asciiTheme="minorHAnsi" w:eastAsiaTheme="minorHAnsi" w:hAnsiTheme="minorHAnsi" w:cstheme="minorHAnsi"/>
          <w:szCs w:val="20"/>
        </w:rPr>
        <w:t xml:space="preserve">At CEO ER stage, direct GHG ER are higher than at PIF stage due to a higher allocation of GEF INV to Component 2. Main differences are: </w:t>
      </w:r>
    </w:p>
    <w:p w14:paraId="2E6A7789" w14:textId="1CB5B167" w:rsidR="009165CD" w:rsidRPr="009165CD" w:rsidRDefault="009165CD">
      <w:pPr>
        <w:numPr>
          <w:ilvl w:val="0"/>
          <w:numId w:val="80"/>
        </w:numPr>
        <w:ind w:left="284" w:hanging="284"/>
        <w:rPr>
          <w:rFonts w:asciiTheme="minorHAnsi" w:eastAsiaTheme="minorHAnsi" w:hAnsiTheme="minorHAnsi" w:cstheme="minorHAnsi"/>
          <w:szCs w:val="20"/>
        </w:rPr>
      </w:pPr>
      <w:r w:rsidRPr="009165CD">
        <w:rPr>
          <w:rFonts w:asciiTheme="minorHAnsi" w:eastAsiaTheme="minorHAnsi" w:hAnsiTheme="minorHAnsi" w:cstheme="minorHAnsi"/>
          <w:szCs w:val="20"/>
        </w:rPr>
        <w:t xml:space="preserve">At PIF stage, it was estimated that GEF INV </w:t>
      </w:r>
      <w:r>
        <w:rPr>
          <w:rFonts w:asciiTheme="minorHAnsi" w:eastAsiaTheme="minorHAnsi" w:hAnsiTheme="minorHAnsi" w:cstheme="minorHAnsi"/>
          <w:szCs w:val="20"/>
        </w:rPr>
        <w:t xml:space="preserve">USD </w:t>
      </w:r>
      <w:r w:rsidRPr="009165CD">
        <w:rPr>
          <w:rFonts w:asciiTheme="minorHAnsi" w:eastAsiaTheme="minorHAnsi" w:hAnsiTheme="minorHAnsi" w:cstheme="minorHAnsi"/>
          <w:szCs w:val="20"/>
        </w:rPr>
        <w:t xml:space="preserve">405,217 would be used to provide CAPEX subsidies to cover 50% of the CAPEX needed to develop 7.8 greenfield </w:t>
      </w:r>
      <w:proofErr w:type="spellStart"/>
      <w:r w:rsidRPr="009165CD">
        <w:rPr>
          <w:rFonts w:asciiTheme="minorHAnsi" w:eastAsiaTheme="minorHAnsi" w:hAnsiTheme="minorHAnsi" w:cstheme="minorHAnsi"/>
          <w:szCs w:val="20"/>
        </w:rPr>
        <w:t>minigrid</w:t>
      </w:r>
      <w:proofErr w:type="spellEnd"/>
      <w:r w:rsidRPr="009165CD">
        <w:rPr>
          <w:rFonts w:asciiTheme="minorHAnsi" w:eastAsiaTheme="minorHAnsi" w:hAnsiTheme="minorHAnsi" w:cstheme="minorHAnsi"/>
          <w:szCs w:val="20"/>
        </w:rPr>
        <w:t xml:space="preserve"> sites. </w:t>
      </w:r>
    </w:p>
    <w:p w14:paraId="45788B73" w14:textId="77777777" w:rsidR="009165CD" w:rsidRPr="009165CD" w:rsidRDefault="009165CD">
      <w:pPr>
        <w:numPr>
          <w:ilvl w:val="0"/>
          <w:numId w:val="80"/>
        </w:numPr>
        <w:ind w:left="284" w:hanging="284"/>
        <w:rPr>
          <w:rFonts w:asciiTheme="minorHAnsi" w:eastAsiaTheme="minorHAnsi" w:hAnsiTheme="minorHAnsi" w:cstheme="minorHAnsi"/>
          <w:szCs w:val="20"/>
        </w:rPr>
      </w:pPr>
      <w:r w:rsidRPr="009165CD">
        <w:rPr>
          <w:rFonts w:asciiTheme="minorHAnsi" w:eastAsiaTheme="minorHAnsi" w:hAnsiTheme="minorHAnsi" w:cstheme="minorHAnsi"/>
          <w:szCs w:val="20"/>
        </w:rPr>
        <w:t xml:space="preserve">At CEO ER stage, its estimated that GEF INV $650,000 would be used to provide CAPEX subsidies under Component 2, as follows: </w:t>
      </w:r>
    </w:p>
    <w:p w14:paraId="3C8A9BF6" w14:textId="15CDD530" w:rsidR="009165CD" w:rsidRPr="009165CD" w:rsidRDefault="009165CD">
      <w:pPr>
        <w:numPr>
          <w:ilvl w:val="1"/>
          <w:numId w:val="80"/>
        </w:numPr>
        <w:ind w:left="567" w:hanging="283"/>
        <w:rPr>
          <w:rFonts w:asciiTheme="minorHAnsi" w:eastAsiaTheme="minorHAnsi" w:hAnsiTheme="minorHAnsi" w:cstheme="minorHAnsi"/>
          <w:szCs w:val="20"/>
        </w:rPr>
      </w:pPr>
      <w:r w:rsidRPr="009165CD">
        <w:rPr>
          <w:rFonts w:asciiTheme="minorHAnsi" w:eastAsiaTheme="minorHAnsi" w:hAnsiTheme="minorHAnsi" w:cstheme="minorHAnsi"/>
          <w:szCs w:val="20"/>
        </w:rPr>
        <w:t xml:space="preserve">GEF INV </w:t>
      </w:r>
      <w:r>
        <w:rPr>
          <w:rFonts w:asciiTheme="minorHAnsi" w:eastAsiaTheme="minorHAnsi" w:hAnsiTheme="minorHAnsi" w:cstheme="minorHAnsi"/>
          <w:szCs w:val="20"/>
        </w:rPr>
        <w:t xml:space="preserve">USD </w:t>
      </w:r>
      <w:r w:rsidRPr="009165CD">
        <w:rPr>
          <w:rFonts w:asciiTheme="minorHAnsi" w:eastAsiaTheme="minorHAnsi" w:hAnsiTheme="minorHAnsi" w:cstheme="minorHAnsi"/>
          <w:szCs w:val="20"/>
        </w:rPr>
        <w:t xml:space="preserve">534,551 would be used to provide CAPEX subsidies to cover 45% of the CAPEX needed to develop 3.9 greenfield </w:t>
      </w:r>
      <w:proofErr w:type="spellStart"/>
      <w:r w:rsidRPr="009165CD">
        <w:rPr>
          <w:rFonts w:asciiTheme="minorHAnsi" w:eastAsiaTheme="minorHAnsi" w:hAnsiTheme="minorHAnsi" w:cstheme="minorHAnsi"/>
          <w:szCs w:val="20"/>
        </w:rPr>
        <w:t>minigrid</w:t>
      </w:r>
      <w:proofErr w:type="spellEnd"/>
      <w:r w:rsidRPr="009165CD">
        <w:rPr>
          <w:rFonts w:asciiTheme="minorHAnsi" w:eastAsiaTheme="minorHAnsi" w:hAnsiTheme="minorHAnsi" w:cstheme="minorHAnsi"/>
          <w:szCs w:val="20"/>
        </w:rPr>
        <w:t xml:space="preserve"> sites </w:t>
      </w:r>
    </w:p>
    <w:p w14:paraId="2C8DF666" w14:textId="33F30F57" w:rsidR="009165CD" w:rsidRPr="009165CD" w:rsidRDefault="009165CD">
      <w:pPr>
        <w:numPr>
          <w:ilvl w:val="1"/>
          <w:numId w:val="80"/>
        </w:numPr>
        <w:ind w:left="567" w:hanging="283"/>
        <w:rPr>
          <w:rFonts w:asciiTheme="minorHAnsi" w:eastAsiaTheme="minorHAnsi" w:hAnsiTheme="minorHAnsi" w:cstheme="minorHAnsi"/>
          <w:szCs w:val="20"/>
        </w:rPr>
      </w:pPr>
      <w:r w:rsidRPr="009165CD">
        <w:rPr>
          <w:rFonts w:asciiTheme="minorHAnsi" w:eastAsiaTheme="minorHAnsi" w:hAnsiTheme="minorHAnsi" w:cstheme="minorHAnsi"/>
          <w:szCs w:val="20"/>
        </w:rPr>
        <w:lastRenderedPageBreak/>
        <w:t xml:space="preserve">GEF INV </w:t>
      </w:r>
      <w:r>
        <w:rPr>
          <w:rFonts w:asciiTheme="minorHAnsi" w:eastAsiaTheme="minorHAnsi" w:hAnsiTheme="minorHAnsi" w:cstheme="minorHAnsi"/>
          <w:szCs w:val="20"/>
        </w:rPr>
        <w:t xml:space="preserve">USD </w:t>
      </w:r>
      <w:r w:rsidRPr="009165CD">
        <w:rPr>
          <w:rFonts w:asciiTheme="minorHAnsi" w:eastAsiaTheme="minorHAnsi" w:hAnsiTheme="minorHAnsi" w:cstheme="minorHAnsi"/>
          <w:szCs w:val="20"/>
        </w:rPr>
        <w:t xml:space="preserve">115,449 will be used to cover 100% of PUE CAPEX needed to overlay PUE equipment upon 2.3 existing </w:t>
      </w:r>
      <w:proofErr w:type="spellStart"/>
      <w:r w:rsidRPr="009165CD">
        <w:rPr>
          <w:rFonts w:asciiTheme="minorHAnsi" w:eastAsiaTheme="minorHAnsi" w:hAnsiTheme="minorHAnsi" w:cstheme="minorHAnsi"/>
          <w:szCs w:val="20"/>
        </w:rPr>
        <w:t>minigrid</w:t>
      </w:r>
      <w:proofErr w:type="spellEnd"/>
      <w:r w:rsidRPr="009165CD">
        <w:rPr>
          <w:rFonts w:asciiTheme="minorHAnsi" w:eastAsiaTheme="minorHAnsi" w:hAnsiTheme="minorHAnsi" w:cstheme="minorHAnsi"/>
          <w:szCs w:val="20"/>
        </w:rPr>
        <w:t xml:space="preserve"> systems and 50% of the incremental </w:t>
      </w:r>
      <w:proofErr w:type="spellStart"/>
      <w:r w:rsidRPr="009165CD">
        <w:rPr>
          <w:rFonts w:asciiTheme="minorHAnsi" w:eastAsiaTheme="minorHAnsi" w:hAnsiTheme="minorHAnsi" w:cstheme="minorHAnsi"/>
          <w:szCs w:val="20"/>
        </w:rPr>
        <w:t>minigrid</w:t>
      </w:r>
      <w:proofErr w:type="spellEnd"/>
      <w:r w:rsidRPr="009165CD">
        <w:rPr>
          <w:rFonts w:asciiTheme="minorHAnsi" w:eastAsiaTheme="minorHAnsi" w:hAnsiTheme="minorHAnsi" w:cstheme="minorHAnsi"/>
          <w:szCs w:val="20"/>
        </w:rPr>
        <w:t xml:space="preserve"> CAPEX.</w:t>
      </w:r>
    </w:p>
    <w:p w14:paraId="5D326C36" w14:textId="77777777" w:rsidR="009165CD" w:rsidRPr="009165CD" w:rsidRDefault="009165CD" w:rsidP="009165CD">
      <w:pPr>
        <w:rPr>
          <w:rFonts w:asciiTheme="minorHAnsi" w:eastAsiaTheme="minorHAnsi" w:hAnsiTheme="minorHAnsi" w:cstheme="minorHAnsi"/>
          <w:szCs w:val="20"/>
        </w:rPr>
      </w:pPr>
    </w:p>
    <w:p w14:paraId="726E468E" w14:textId="77777777" w:rsidR="009165CD" w:rsidRPr="009165CD" w:rsidRDefault="009165CD" w:rsidP="009165CD">
      <w:pPr>
        <w:rPr>
          <w:rFonts w:asciiTheme="minorHAnsi" w:eastAsiaTheme="minorHAnsi" w:hAnsiTheme="minorHAnsi" w:cstheme="minorHAnsi"/>
          <w:szCs w:val="20"/>
        </w:rPr>
      </w:pPr>
      <w:r w:rsidRPr="009165CD">
        <w:rPr>
          <w:rFonts w:asciiTheme="minorHAnsi" w:eastAsiaTheme="minorHAnsi" w:hAnsiTheme="minorHAnsi" w:cstheme="minorHAnsi"/>
          <w:szCs w:val="20"/>
        </w:rPr>
        <w:t>Other changes or differences worth highlighting are explained below.</w:t>
      </w:r>
    </w:p>
    <w:p w14:paraId="0B95A7DB" w14:textId="77777777" w:rsidR="009165CD" w:rsidRPr="009165CD" w:rsidRDefault="009165CD" w:rsidP="009165CD">
      <w:pPr>
        <w:rPr>
          <w:rFonts w:asciiTheme="minorHAnsi" w:eastAsiaTheme="minorHAnsi" w:hAnsiTheme="minorHAnsi" w:cstheme="minorHAnsi"/>
          <w:szCs w:val="20"/>
        </w:rPr>
      </w:pPr>
    </w:p>
    <w:p w14:paraId="07553030" w14:textId="77777777" w:rsidR="009165CD" w:rsidRPr="009165CD" w:rsidRDefault="009165CD" w:rsidP="009165CD">
      <w:pPr>
        <w:rPr>
          <w:rFonts w:asciiTheme="minorHAnsi" w:eastAsiaTheme="minorHAnsi" w:hAnsiTheme="minorHAnsi" w:cstheme="minorHAnsi"/>
          <w:szCs w:val="20"/>
        </w:rPr>
      </w:pPr>
      <w:r w:rsidRPr="009165CD">
        <w:rPr>
          <w:rFonts w:asciiTheme="minorHAnsi" w:eastAsiaTheme="minorHAnsi" w:hAnsiTheme="minorHAnsi" w:cstheme="minorHAnsi"/>
          <w:b/>
          <w:bCs/>
          <w:szCs w:val="20"/>
        </w:rPr>
        <w:t>Diesel emission factor.</w:t>
      </w:r>
      <w:r w:rsidRPr="009165CD">
        <w:rPr>
          <w:rFonts w:asciiTheme="minorHAnsi" w:eastAsiaTheme="minorHAnsi" w:hAnsiTheme="minorHAnsi" w:cstheme="minorHAnsi"/>
          <w:szCs w:val="20"/>
        </w:rPr>
        <w:t xml:space="preserve"> GHG emission reduction estimation at PIF stage was based on the amount of electricity units generated from the </w:t>
      </w:r>
      <w:proofErr w:type="spellStart"/>
      <w:r w:rsidRPr="009165CD">
        <w:rPr>
          <w:rFonts w:asciiTheme="minorHAnsi" w:eastAsiaTheme="minorHAnsi" w:hAnsiTheme="minorHAnsi" w:cstheme="minorHAnsi"/>
          <w:szCs w:val="20"/>
        </w:rPr>
        <w:t>minigrid</w:t>
      </w:r>
      <w:proofErr w:type="spellEnd"/>
      <w:r w:rsidRPr="009165CD">
        <w:rPr>
          <w:rFonts w:asciiTheme="minorHAnsi" w:eastAsiaTheme="minorHAnsi" w:hAnsiTheme="minorHAnsi" w:cstheme="minorHAnsi"/>
          <w:szCs w:val="20"/>
        </w:rPr>
        <w:t xml:space="preserve"> multiplied with diesel emission factors to arrive at GHG ER estimates. The methodology used here is comparable to the one used during PIF stage, but it is more detailed due to the use of different emission factors for different types of customers (as required by the UNFCCC methodology). This results on average, in a higher diesel emission factor than the one used at PIF phase.</w:t>
      </w:r>
    </w:p>
    <w:p w14:paraId="6A265AAE" w14:textId="77777777" w:rsidR="009165CD" w:rsidRPr="009165CD" w:rsidRDefault="009165CD" w:rsidP="009165CD">
      <w:pPr>
        <w:rPr>
          <w:rFonts w:asciiTheme="minorHAnsi" w:eastAsiaTheme="minorHAnsi" w:hAnsiTheme="minorHAnsi" w:cstheme="minorHAnsi"/>
          <w:szCs w:val="20"/>
        </w:rPr>
      </w:pPr>
    </w:p>
    <w:p w14:paraId="5C71BCB8" w14:textId="77777777" w:rsidR="009165CD" w:rsidRPr="009165CD" w:rsidRDefault="009165CD" w:rsidP="009165CD">
      <w:pPr>
        <w:rPr>
          <w:rFonts w:asciiTheme="minorHAnsi" w:eastAsiaTheme="minorHAnsi" w:hAnsiTheme="minorHAnsi" w:cstheme="minorHAnsi"/>
          <w:szCs w:val="20"/>
        </w:rPr>
      </w:pPr>
      <w:r w:rsidRPr="009165CD">
        <w:rPr>
          <w:rFonts w:asciiTheme="minorHAnsi" w:eastAsiaTheme="minorHAnsi" w:hAnsiTheme="minorHAnsi" w:cstheme="minorHAnsi"/>
          <w:b/>
          <w:bCs/>
          <w:szCs w:val="20"/>
        </w:rPr>
        <w:t>CAPEX Subsidy levels</w:t>
      </w:r>
      <w:r w:rsidRPr="009165CD">
        <w:rPr>
          <w:rFonts w:asciiTheme="minorHAnsi" w:eastAsiaTheme="minorHAnsi" w:hAnsiTheme="minorHAnsi" w:cstheme="minorHAnsi"/>
          <w:szCs w:val="20"/>
        </w:rPr>
        <w:t>. The AMP Financial Model takes a different approach at estimating CAPEX subsidy levels</w:t>
      </w:r>
      <w:r w:rsidRPr="009165CD">
        <w:rPr>
          <w:rFonts w:asciiTheme="minorHAnsi" w:eastAsiaTheme="minorHAnsi" w:hAnsiTheme="minorHAnsi" w:cstheme="minorHAnsi"/>
          <w:szCs w:val="20"/>
          <w:vertAlign w:val="superscript"/>
        </w:rPr>
        <w:footnoteReference w:id="73"/>
      </w:r>
      <w:r w:rsidRPr="009165CD">
        <w:rPr>
          <w:rFonts w:asciiTheme="minorHAnsi" w:eastAsiaTheme="minorHAnsi" w:hAnsiTheme="minorHAnsi" w:cstheme="minorHAnsi"/>
          <w:szCs w:val="20"/>
        </w:rPr>
        <w:t xml:space="preserve"> than the one used at PIF stage. This approach results in a level of subsidy which, for greenfield </w:t>
      </w:r>
      <w:proofErr w:type="spellStart"/>
      <w:r w:rsidRPr="009165CD">
        <w:rPr>
          <w:rFonts w:asciiTheme="minorHAnsi" w:eastAsiaTheme="minorHAnsi" w:hAnsiTheme="minorHAnsi" w:cstheme="minorHAnsi"/>
          <w:szCs w:val="20"/>
        </w:rPr>
        <w:t>minigrid</w:t>
      </w:r>
      <w:proofErr w:type="spellEnd"/>
      <w:r w:rsidRPr="009165CD">
        <w:rPr>
          <w:rFonts w:asciiTheme="minorHAnsi" w:eastAsiaTheme="minorHAnsi" w:hAnsiTheme="minorHAnsi" w:cstheme="minorHAnsi"/>
          <w:szCs w:val="20"/>
        </w:rPr>
        <w:t xml:space="preserve"> pilots, is a function of the difference in the levelized cost of electricity (LCOE)</w:t>
      </w:r>
      <w:r w:rsidRPr="009165CD">
        <w:rPr>
          <w:rFonts w:asciiTheme="minorHAnsi" w:eastAsiaTheme="minorHAnsi" w:hAnsiTheme="minorHAnsi" w:cstheme="minorHAnsi"/>
          <w:szCs w:val="20"/>
          <w:vertAlign w:val="superscript"/>
        </w:rPr>
        <w:footnoteReference w:id="74"/>
      </w:r>
      <w:r w:rsidRPr="009165CD">
        <w:rPr>
          <w:rFonts w:asciiTheme="minorHAnsi" w:eastAsiaTheme="minorHAnsi" w:hAnsiTheme="minorHAnsi" w:cstheme="minorHAnsi"/>
          <w:szCs w:val="20"/>
        </w:rPr>
        <w:t xml:space="preserve"> between the pilot’s indicative RE </w:t>
      </w:r>
      <w:proofErr w:type="spellStart"/>
      <w:r w:rsidRPr="009165CD">
        <w:rPr>
          <w:rFonts w:asciiTheme="minorHAnsi" w:eastAsiaTheme="minorHAnsi" w:hAnsiTheme="minorHAnsi" w:cstheme="minorHAnsi"/>
          <w:szCs w:val="20"/>
        </w:rPr>
        <w:t>minigrid</w:t>
      </w:r>
      <w:proofErr w:type="spellEnd"/>
      <w:r w:rsidRPr="009165CD">
        <w:rPr>
          <w:rFonts w:asciiTheme="minorHAnsi" w:eastAsiaTheme="minorHAnsi" w:hAnsiTheme="minorHAnsi" w:cstheme="minorHAnsi"/>
          <w:szCs w:val="20"/>
        </w:rPr>
        <w:t xml:space="preserve"> and a notional diesel-only </w:t>
      </w:r>
      <w:proofErr w:type="spellStart"/>
      <w:r w:rsidRPr="009165CD">
        <w:rPr>
          <w:rFonts w:asciiTheme="minorHAnsi" w:eastAsiaTheme="minorHAnsi" w:hAnsiTheme="minorHAnsi" w:cstheme="minorHAnsi"/>
          <w:szCs w:val="20"/>
        </w:rPr>
        <w:t>minigrid</w:t>
      </w:r>
      <w:proofErr w:type="spellEnd"/>
      <w:r w:rsidRPr="009165CD">
        <w:rPr>
          <w:rFonts w:asciiTheme="minorHAnsi" w:eastAsiaTheme="minorHAnsi" w:hAnsiTheme="minorHAnsi" w:cstheme="minorHAnsi"/>
          <w:szCs w:val="20"/>
        </w:rPr>
        <w:t xml:space="preserve"> (the baseline). As such, the model estimates for each of the greenfield </w:t>
      </w:r>
      <w:proofErr w:type="spellStart"/>
      <w:r w:rsidRPr="009165CD">
        <w:rPr>
          <w:rFonts w:asciiTheme="minorHAnsi" w:eastAsiaTheme="minorHAnsi" w:hAnsiTheme="minorHAnsi" w:cstheme="minorHAnsi"/>
          <w:szCs w:val="20"/>
        </w:rPr>
        <w:t>minigrid</w:t>
      </w:r>
      <w:proofErr w:type="spellEnd"/>
      <w:r w:rsidRPr="009165CD">
        <w:rPr>
          <w:rFonts w:asciiTheme="minorHAnsi" w:eastAsiaTheme="minorHAnsi" w:hAnsiTheme="minorHAnsi" w:cstheme="minorHAnsi"/>
          <w:szCs w:val="20"/>
        </w:rPr>
        <w:t xml:space="preserve"> pilots, the LCOE of the renewable energy </w:t>
      </w:r>
      <w:proofErr w:type="spellStart"/>
      <w:r w:rsidRPr="009165CD">
        <w:rPr>
          <w:rFonts w:asciiTheme="minorHAnsi" w:eastAsiaTheme="minorHAnsi" w:hAnsiTheme="minorHAnsi" w:cstheme="minorHAnsi"/>
          <w:szCs w:val="20"/>
        </w:rPr>
        <w:t>minigrid</w:t>
      </w:r>
      <w:proofErr w:type="spellEnd"/>
      <w:r w:rsidRPr="009165CD">
        <w:rPr>
          <w:rFonts w:asciiTheme="minorHAnsi" w:eastAsiaTheme="minorHAnsi" w:hAnsiTheme="minorHAnsi" w:cstheme="minorHAnsi"/>
          <w:szCs w:val="20"/>
        </w:rPr>
        <w:t xml:space="preserve"> and of a diesel-only </w:t>
      </w:r>
      <w:proofErr w:type="spellStart"/>
      <w:r w:rsidRPr="009165CD">
        <w:rPr>
          <w:rFonts w:asciiTheme="minorHAnsi" w:eastAsiaTheme="minorHAnsi" w:hAnsiTheme="minorHAnsi" w:cstheme="minorHAnsi"/>
          <w:szCs w:val="20"/>
        </w:rPr>
        <w:t>minigrid</w:t>
      </w:r>
      <w:proofErr w:type="spellEnd"/>
      <w:r w:rsidRPr="009165CD">
        <w:rPr>
          <w:rFonts w:asciiTheme="minorHAnsi" w:eastAsiaTheme="minorHAnsi" w:hAnsiTheme="minorHAnsi" w:cstheme="minorHAnsi"/>
          <w:szCs w:val="20"/>
        </w:rPr>
        <w:t xml:space="preserve"> serving an equivalent market, and the resulting level of subsidy (as a % of CAPEX) required to make the renewable energy </w:t>
      </w:r>
      <w:proofErr w:type="spellStart"/>
      <w:r w:rsidRPr="009165CD">
        <w:rPr>
          <w:rFonts w:asciiTheme="minorHAnsi" w:eastAsiaTheme="minorHAnsi" w:hAnsiTheme="minorHAnsi" w:cstheme="minorHAnsi"/>
          <w:szCs w:val="20"/>
        </w:rPr>
        <w:t>minigrid</w:t>
      </w:r>
      <w:proofErr w:type="spellEnd"/>
      <w:r w:rsidRPr="009165CD">
        <w:rPr>
          <w:rFonts w:asciiTheme="minorHAnsi" w:eastAsiaTheme="minorHAnsi" w:hAnsiTheme="minorHAnsi" w:cstheme="minorHAnsi"/>
          <w:szCs w:val="20"/>
        </w:rPr>
        <w:t xml:space="preserve"> LCOE equal to that of the diesel-only </w:t>
      </w:r>
      <w:proofErr w:type="spellStart"/>
      <w:r w:rsidRPr="009165CD">
        <w:rPr>
          <w:rFonts w:asciiTheme="minorHAnsi" w:eastAsiaTheme="minorHAnsi" w:hAnsiTheme="minorHAnsi" w:cstheme="minorHAnsi"/>
          <w:szCs w:val="20"/>
        </w:rPr>
        <w:t>minigrid</w:t>
      </w:r>
      <w:proofErr w:type="spellEnd"/>
      <w:r w:rsidRPr="009165CD">
        <w:rPr>
          <w:rFonts w:asciiTheme="minorHAnsi" w:eastAsiaTheme="minorHAnsi" w:hAnsiTheme="minorHAnsi" w:cstheme="minorHAnsi"/>
          <w:szCs w:val="20"/>
        </w:rPr>
        <w:t>. For PUE overlay pilots, the assumption is that 100% of the PUE equipment and connection costs are covered via subsidy.</w:t>
      </w:r>
    </w:p>
    <w:p w14:paraId="1261D42F" w14:textId="77777777" w:rsidR="009165CD" w:rsidRPr="009165CD" w:rsidRDefault="009165CD" w:rsidP="009165CD">
      <w:pPr>
        <w:rPr>
          <w:rFonts w:asciiTheme="minorHAnsi" w:eastAsiaTheme="minorHAnsi" w:hAnsiTheme="minorHAnsi" w:cstheme="minorHAnsi"/>
          <w:szCs w:val="20"/>
        </w:rPr>
      </w:pPr>
    </w:p>
    <w:p w14:paraId="4E15D3C8" w14:textId="3DA2F5D8" w:rsidR="009165CD" w:rsidRDefault="009165CD" w:rsidP="009165CD">
      <w:pPr>
        <w:rPr>
          <w:rFonts w:asciiTheme="minorHAnsi" w:eastAsiaTheme="minorHAnsi" w:hAnsiTheme="minorHAnsi" w:cstheme="minorHAnsi"/>
          <w:szCs w:val="20"/>
        </w:rPr>
      </w:pPr>
      <w:r w:rsidRPr="009165CD">
        <w:rPr>
          <w:rFonts w:asciiTheme="minorHAnsi" w:eastAsiaTheme="minorHAnsi" w:hAnsiTheme="minorHAnsi" w:cstheme="minorHAnsi"/>
          <w:b/>
          <w:bCs/>
          <w:szCs w:val="20"/>
        </w:rPr>
        <w:t>People served per kW of installed capacity</w:t>
      </w:r>
      <w:r w:rsidRPr="009165CD">
        <w:rPr>
          <w:rFonts w:asciiTheme="minorHAnsi" w:eastAsiaTheme="minorHAnsi" w:hAnsiTheme="minorHAnsi" w:cstheme="minorHAnsi"/>
          <w:szCs w:val="20"/>
        </w:rPr>
        <w:t xml:space="preserve">. Assumptions on the number of people served by each </w:t>
      </w:r>
      <w:proofErr w:type="spellStart"/>
      <w:r w:rsidRPr="009165CD">
        <w:rPr>
          <w:rFonts w:asciiTheme="minorHAnsi" w:eastAsiaTheme="minorHAnsi" w:hAnsiTheme="minorHAnsi" w:cstheme="minorHAnsi"/>
          <w:szCs w:val="20"/>
        </w:rPr>
        <w:t>minigrid</w:t>
      </w:r>
      <w:proofErr w:type="spellEnd"/>
      <w:r w:rsidRPr="009165CD">
        <w:rPr>
          <w:rFonts w:asciiTheme="minorHAnsi" w:eastAsiaTheme="minorHAnsi" w:hAnsiTheme="minorHAnsi" w:cstheme="minorHAnsi"/>
          <w:szCs w:val="20"/>
        </w:rPr>
        <w:t xml:space="preserve"> have been revised downward with respect to PIF stage. At PIF phase each of the project’s </w:t>
      </w:r>
      <w:proofErr w:type="spellStart"/>
      <w:r w:rsidRPr="009165CD">
        <w:rPr>
          <w:rFonts w:asciiTheme="minorHAnsi" w:eastAsiaTheme="minorHAnsi" w:hAnsiTheme="minorHAnsi" w:cstheme="minorHAnsi"/>
          <w:szCs w:val="20"/>
        </w:rPr>
        <w:t>minigrid</w:t>
      </w:r>
      <w:proofErr w:type="spellEnd"/>
      <w:r w:rsidRPr="009165CD">
        <w:rPr>
          <w:rFonts w:asciiTheme="minorHAnsi" w:eastAsiaTheme="minorHAnsi" w:hAnsiTheme="minorHAnsi" w:cstheme="minorHAnsi"/>
          <w:szCs w:val="20"/>
        </w:rPr>
        <w:t xml:space="preserve"> systems was assumed to have 10 kW of installed solar capacity and serve a population of 100 households or 500 people per </w:t>
      </w:r>
      <w:proofErr w:type="spellStart"/>
      <w:r w:rsidRPr="009165CD">
        <w:rPr>
          <w:rFonts w:asciiTheme="minorHAnsi" w:eastAsiaTheme="minorHAnsi" w:hAnsiTheme="minorHAnsi" w:cstheme="minorHAnsi"/>
          <w:szCs w:val="20"/>
        </w:rPr>
        <w:t>minigrid</w:t>
      </w:r>
      <w:proofErr w:type="spellEnd"/>
      <w:r w:rsidRPr="009165CD">
        <w:rPr>
          <w:rFonts w:asciiTheme="minorHAnsi" w:eastAsiaTheme="minorHAnsi" w:hAnsiTheme="minorHAnsi" w:cstheme="minorHAnsi"/>
          <w:szCs w:val="20"/>
        </w:rPr>
        <w:t xml:space="preserve">. This resulted in an implicit assumption at PIF phase of 50 people served per kW of installed capacity. At CEO ER stage, the assumption is that each greenfield </w:t>
      </w:r>
      <w:proofErr w:type="spellStart"/>
      <w:r w:rsidRPr="009165CD">
        <w:rPr>
          <w:rFonts w:asciiTheme="minorHAnsi" w:eastAsiaTheme="minorHAnsi" w:hAnsiTheme="minorHAnsi" w:cstheme="minorHAnsi"/>
          <w:szCs w:val="20"/>
        </w:rPr>
        <w:t>minigrid</w:t>
      </w:r>
      <w:proofErr w:type="spellEnd"/>
      <w:r w:rsidRPr="009165CD">
        <w:rPr>
          <w:rFonts w:asciiTheme="minorHAnsi" w:eastAsiaTheme="minorHAnsi" w:hAnsiTheme="minorHAnsi" w:cstheme="minorHAnsi"/>
          <w:szCs w:val="20"/>
        </w:rPr>
        <w:t xml:space="preserve"> will serve 10 people per kW of installed capacity while the PUE Overlay </w:t>
      </w:r>
      <w:proofErr w:type="spellStart"/>
      <w:r w:rsidRPr="009165CD">
        <w:rPr>
          <w:rFonts w:asciiTheme="minorHAnsi" w:eastAsiaTheme="minorHAnsi" w:hAnsiTheme="minorHAnsi" w:cstheme="minorHAnsi"/>
          <w:szCs w:val="20"/>
        </w:rPr>
        <w:t>minigrids</w:t>
      </w:r>
      <w:proofErr w:type="spellEnd"/>
      <w:r w:rsidRPr="009165CD">
        <w:rPr>
          <w:rFonts w:asciiTheme="minorHAnsi" w:eastAsiaTheme="minorHAnsi" w:hAnsiTheme="minorHAnsi" w:cstheme="minorHAnsi"/>
          <w:szCs w:val="20"/>
        </w:rPr>
        <w:t xml:space="preserve"> will serve 3.4. </w:t>
      </w:r>
    </w:p>
    <w:p w14:paraId="2FBE37BC" w14:textId="2F6D0017" w:rsidR="009165CD" w:rsidRDefault="009165CD" w:rsidP="009165CD">
      <w:pPr>
        <w:rPr>
          <w:rFonts w:asciiTheme="minorHAnsi" w:eastAsiaTheme="minorHAnsi" w:hAnsiTheme="minorHAnsi" w:cstheme="minorHAnsi"/>
          <w:szCs w:val="20"/>
        </w:rPr>
      </w:pPr>
    </w:p>
    <w:p w14:paraId="4109395C" w14:textId="29BD4254" w:rsidR="004B147B" w:rsidRPr="009165CD" w:rsidRDefault="009165CD" w:rsidP="00456E09">
      <w:pPr>
        <w:rPr>
          <w:rFonts w:asciiTheme="minorHAnsi" w:eastAsiaTheme="minorHAnsi" w:hAnsiTheme="minorHAnsi" w:cstheme="minorHAnsi"/>
          <w:szCs w:val="20"/>
          <w:u w:val="single"/>
        </w:rPr>
      </w:pPr>
      <w:r w:rsidRPr="009165CD">
        <w:rPr>
          <w:rFonts w:asciiTheme="minorHAnsi" w:eastAsiaTheme="minorHAnsi" w:hAnsiTheme="minorHAnsi" w:cstheme="minorHAnsi"/>
          <w:szCs w:val="20"/>
          <w:u w:val="single"/>
        </w:rPr>
        <w:t>Indirect GHG ER</w:t>
      </w:r>
    </w:p>
    <w:p w14:paraId="1843A33A" w14:textId="77777777" w:rsidR="009165CD" w:rsidRDefault="009165CD" w:rsidP="009165CD">
      <w:pPr>
        <w:rPr>
          <w:rFonts w:asciiTheme="minorHAnsi" w:eastAsiaTheme="minorHAnsi" w:hAnsiTheme="minorHAnsi" w:cstheme="minorHAnsi"/>
          <w:szCs w:val="20"/>
        </w:rPr>
      </w:pPr>
    </w:p>
    <w:p w14:paraId="4799E2B4" w14:textId="055490CC" w:rsidR="009165CD" w:rsidRPr="009165CD" w:rsidRDefault="009165CD" w:rsidP="009165CD">
      <w:pPr>
        <w:rPr>
          <w:rFonts w:asciiTheme="minorHAnsi" w:eastAsiaTheme="minorHAnsi" w:hAnsiTheme="minorHAnsi" w:cstheme="minorHAnsi"/>
          <w:szCs w:val="20"/>
        </w:rPr>
      </w:pPr>
      <w:r w:rsidRPr="009165CD">
        <w:rPr>
          <w:rFonts w:asciiTheme="minorHAnsi" w:eastAsiaTheme="minorHAnsi" w:hAnsiTheme="minorHAnsi" w:cstheme="minorHAnsi"/>
          <w:szCs w:val="20"/>
        </w:rPr>
        <w:t>Indirect GHG ER were calculated using a similar methodology as used for the PIF but updating the following assumptions:</w:t>
      </w:r>
    </w:p>
    <w:p w14:paraId="5443B9D4" w14:textId="77777777" w:rsidR="009165CD" w:rsidRPr="009165CD" w:rsidRDefault="009165CD">
      <w:pPr>
        <w:numPr>
          <w:ilvl w:val="0"/>
          <w:numId w:val="81"/>
        </w:numPr>
        <w:ind w:left="284" w:hanging="284"/>
        <w:rPr>
          <w:rFonts w:asciiTheme="minorHAnsi" w:eastAsiaTheme="minorHAnsi" w:hAnsiTheme="minorHAnsi" w:cstheme="minorHAnsi"/>
          <w:szCs w:val="20"/>
        </w:rPr>
      </w:pPr>
      <w:r w:rsidRPr="009165CD">
        <w:rPr>
          <w:rFonts w:asciiTheme="minorHAnsi" w:eastAsiaTheme="minorHAnsi" w:hAnsiTheme="minorHAnsi" w:cstheme="minorHAnsi"/>
          <w:szCs w:val="20"/>
        </w:rPr>
        <w:t xml:space="preserve">Unelectrified population and electrification figures as per the SDG7 Tracking Progress 2022 Report.  </w:t>
      </w:r>
    </w:p>
    <w:p w14:paraId="453CD85A" w14:textId="77777777" w:rsidR="009165CD" w:rsidRPr="009165CD" w:rsidRDefault="009165CD">
      <w:pPr>
        <w:numPr>
          <w:ilvl w:val="1"/>
          <w:numId w:val="81"/>
        </w:numPr>
        <w:ind w:left="567" w:hanging="283"/>
        <w:rPr>
          <w:rFonts w:asciiTheme="minorHAnsi" w:eastAsiaTheme="minorHAnsi" w:hAnsiTheme="minorHAnsi" w:cstheme="minorHAnsi"/>
          <w:szCs w:val="20"/>
        </w:rPr>
      </w:pPr>
      <w:r w:rsidRPr="009165CD">
        <w:rPr>
          <w:rFonts w:asciiTheme="minorHAnsi" w:eastAsiaTheme="minorHAnsi" w:hAnsiTheme="minorHAnsi" w:cstheme="minorHAnsi"/>
          <w:szCs w:val="20"/>
        </w:rPr>
        <w:t xml:space="preserve">At PIF phase, the number of people to be electrified by </w:t>
      </w:r>
      <w:proofErr w:type="spellStart"/>
      <w:r w:rsidRPr="009165CD">
        <w:rPr>
          <w:rFonts w:asciiTheme="minorHAnsi" w:eastAsiaTheme="minorHAnsi" w:hAnsiTheme="minorHAnsi" w:cstheme="minorHAnsi"/>
          <w:szCs w:val="20"/>
        </w:rPr>
        <w:t>minigrids</w:t>
      </w:r>
      <w:proofErr w:type="spellEnd"/>
      <w:r w:rsidRPr="009165CD">
        <w:rPr>
          <w:rFonts w:asciiTheme="minorHAnsi" w:eastAsiaTheme="minorHAnsi" w:hAnsiTheme="minorHAnsi" w:cstheme="minorHAnsi"/>
          <w:szCs w:val="20"/>
        </w:rPr>
        <w:t xml:space="preserve"> (2,679,000 people) was calculated by applying a </w:t>
      </w:r>
      <w:proofErr w:type="spellStart"/>
      <w:r w:rsidRPr="009165CD">
        <w:rPr>
          <w:rFonts w:asciiTheme="minorHAnsi" w:eastAsiaTheme="minorHAnsi" w:hAnsiTheme="minorHAnsi" w:cstheme="minorHAnsi"/>
          <w:szCs w:val="20"/>
        </w:rPr>
        <w:t>minigrid</w:t>
      </w:r>
      <w:proofErr w:type="spellEnd"/>
      <w:r w:rsidRPr="009165CD">
        <w:rPr>
          <w:rFonts w:asciiTheme="minorHAnsi" w:eastAsiaTheme="minorHAnsi" w:hAnsiTheme="minorHAnsi" w:cstheme="minorHAnsi"/>
          <w:szCs w:val="20"/>
        </w:rPr>
        <w:t xml:space="preserve"> electrification factor of 25% to the total unelectrified population as per SDG7 Tracking progress Report 2020 (17,680,000 people). </w:t>
      </w:r>
    </w:p>
    <w:p w14:paraId="4A44C278" w14:textId="2CBE48C7" w:rsidR="009165CD" w:rsidRPr="009165CD" w:rsidRDefault="009165CD">
      <w:pPr>
        <w:numPr>
          <w:ilvl w:val="1"/>
          <w:numId w:val="81"/>
        </w:numPr>
        <w:ind w:left="567" w:hanging="283"/>
        <w:rPr>
          <w:rFonts w:asciiTheme="minorHAnsi" w:eastAsiaTheme="minorHAnsi" w:hAnsiTheme="minorHAnsi" w:cstheme="minorHAnsi"/>
          <w:szCs w:val="20"/>
        </w:rPr>
      </w:pPr>
      <w:r w:rsidRPr="009165CD">
        <w:rPr>
          <w:rFonts w:asciiTheme="minorHAnsi" w:eastAsiaTheme="minorHAnsi" w:hAnsiTheme="minorHAnsi" w:cstheme="minorHAnsi"/>
          <w:szCs w:val="20"/>
        </w:rPr>
        <w:t>At CEO ER phase, unelectrified population figures have been updated based on the SDG7 Tracking progress Report 2022 leading to an estimated 2</w:t>
      </w:r>
      <w:r w:rsidR="0003153A">
        <w:rPr>
          <w:rFonts w:asciiTheme="minorHAnsi" w:eastAsiaTheme="minorHAnsi" w:hAnsiTheme="minorHAnsi" w:cstheme="minorHAnsi"/>
          <w:szCs w:val="20"/>
        </w:rPr>
        <w:t>,</w:t>
      </w:r>
      <w:r w:rsidRPr="009165CD">
        <w:rPr>
          <w:rFonts w:asciiTheme="minorHAnsi" w:eastAsiaTheme="minorHAnsi" w:hAnsiTheme="minorHAnsi" w:cstheme="minorHAnsi"/>
          <w:szCs w:val="20"/>
        </w:rPr>
        <w:t xml:space="preserve">549,648 people to be electrified by </w:t>
      </w:r>
      <w:proofErr w:type="spellStart"/>
      <w:r w:rsidRPr="009165CD">
        <w:rPr>
          <w:rFonts w:asciiTheme="minorHAnsi" w:eastAsiaTheme="minorHAnsi" w:hAnsiTheme="minorHAnsi" w:cstheme="minorHAnsi"/>
          <w:szCs w:val="20"/>
        </w:rPr>
        <w:t>minigrids</w:t>
      </w:r>
      <w:proofErr w:type="spellEnd"/>
      <w:r w:rsidR="0003153A">
        <w:rPr>
          <w:rStyle w:val="FootnoteReference"/>
          <w:rFonts w:eastAsiaTheme="minorHAnsi" w:cstheme="minorHAnsi"/>
          <w:szCs w:val="20"/>
        </w:rPr>
        <w:footnoteReference w:id="75"/>
      </w:r>
      <w:r w:rsidRPr="009165CD">
        <w:rPr>
          <w:rFonts w:asciiTheme="minorHAnsi" w:eastAsiaTheme="minorHAnsi" w:hAnsiTheme="minorHAnsi" w:cstheme="minorHAnsi"/>
          <w:szCs w:val="20"/>
        </w:rPr>
        <w:t>.</w:t>
      </w:r>
    </w:p>
    <w:p w14:paraId="4AE56443" w14:textId="77777777" w:rsidR="009165CD" w:rsidRPr="009165CD" w:rsidRDefault="009165CD">
      <w:pPr>
        <w:numPr>
          <w:ilvl w:val="0"/>
          <w:numId w:val="81"/>
        </w:numPr>
        <w:ind w:left="284" w:hanging="295"/>
        <w:rPr>
          <w:rFonts w:asciiTheme="minorHAnsi" w:eastAsiaTheme="minorHAnsi" w:hAnsiTheme="minorHAnsi" w:cstheme="minorHAnsi"/>
          <w:szCs w:val="20"/>
        </w:rPr>
      </w:pPr>
      <w:r w:rsidRPr="009165CD">
        <w:rPr>
          <w:rFonts w:asciiTheme="minorHAnsi" w:eastAsiaTheme="minorHAnsi" w:hAnsiTheme="minorHAnsi" w:cstheme="minorHAnsi"/>
          <w:szCs w:val="20"/>
        </w:rPr>
        <w:t>The fossil fuel emissions factor was revised from 0.786 tCO</w:t>
      </w:r>
      <w:r w:rsidRPr="009165CD">
        <w:rPr>
          <w:rFonts w:asciiTheme="minorHAnsi" w:eastAsiaTheme="minorHAnsi" w:hAnsiTheme="minorHAnsi" w:cstheme="minorHAnsi"/>
          <w:szCs w:val="20"/>
          <w:vertAlign w:val="subscript"/>
        </w:rPr>
        <w:t>2e</w:t>
      </w:r>
      <w:r w:rsidRPr="009165CD">
        <w:rPr>
          <w:rFonts w:asciiTheme="minorHAnsi" w:eastAsiaTheme="minorHAnsi" w:hAnsiTheme="minorHAnsi" w:cstheme="minorHAnsi"/>
          <w:szCs w:val="20"/>
        </w:rPr>
        <w:t>/MWh to 0.741 tCO</w:t>
      </w:r>
      <w:r w:rsidRPr="009165CD">
        <w:rPr>
          <w:rFonts w:asciiTheme="minorHAnsi" w:eastAsiaTheme="minorHAnsi" w:hAnsiTheme="minorHAnsi" w:cstheme="minorHAnsi"/>
          <w:szCs w:val="20"/>
          <w:vertAlign w:val="subscript"/>
        </w:rPr>
        <w:t>2e</w:t>
      </w:r>
      <w:r w:rsidRPr="009165CD">
        <w:rPr>
          <w:rFonts w:asciiTheme="minorHAnsi" w:eastAsiaTheme="minorHAnsi" w:hAnsiTheme="minorHAnsi" w:cstheme="minorHAnsi"/>
          <w:szCs w:val="20"/>
        </w:rPr>
        <w:t xml:space="preserve">/MWh. This is based on IEA recommendation on diesel based stationary electricity generation (which in turn uses IPCC recommended value). </w:t>
      </w:r>
    </w:p>
    <w:p w14:paraId="5CA666E8" w14:textId="76C6BCAD" w:rsidR="009165CD" w:rsidRDefault="009165CD" w:rsidP="00456E09">
      <w:pPr>
        <w:rPr>
          <w:rFonts w:asciiTheme="minorHAnsi" w:eastAsiaTheme="minorHAnsi" w:hAnsiTheme="minorHAnsi" w:cstheme="minorHAnsi"/>
          <w:szCs w:val="20"/>
        </w:rPr>
      </w:pPr>
    </w:p>
    <w:p w14:paraId="43CB6795" w14:textId="77777777" w:rsidR="00B83533" w:rsidRPr="00456E09" w:rsidRDefault="00B83533" w:rsidP="00456E09">
      <w:pPr>
        <w:rPr>
          <w:rFonts w:asciiTheme="minorHAnsi" w:eastAsiaTheme="minorHAnsi" w:hAnsiTheme="minorHAnsi" w:cstheme="minorHAnsi"/>
          <w:szCs w:val="20"/>
        </w:rPr>
      </w:pPr>
    </w:p>
    <w:p w14:paraId="1902F879" w14:textId="693F6C3D" w:rsidR="004935DD" w:rsidRPr="00057B6A" w:rsidRDefault="00A62C7A" w:rsidP="004935DD">
      <w:pPr>
        <w:pStyle w:val="HeadingA2"/>
      </w:pPr>
      <w:bookmarkStart w:id="480" w:name="_Ref108807865"/>
      <w:bookmarkStart w:id="481" w:name="_Toc112342022"/>
      <w:r>
        <w:t>Methodology for calculating GEF targets</w:t>
      </w:r>
      <w:bookmarkEnd w:id="480"/>
      <w:bookmarkEnd w:id="481"/>
    </w:p>
    <w:p w14:paraId="28D043A6" w14:textId="051963BB" w:rsidR="00750577" w:rsidRPr="00057B6A" w:rsidRDefault="00750577" w:rsidP="00FB404B">
      <w:pPr>
        <w:rPr>
          <w:lang w:val="en-GB"/>
        </w:rPr>
      </w:pPr>
    </w:p>
    <w:p w14:paraId="5F97C6A2" w14:textId="77777777" w:rsidR="00075C85" w:rsidRPr="00075C85" w:rsidRDefault="00075C85" w:rsidP="00075C85">
      <w:pPr>
        <w:rPr>
          <w:bCs/>
          <w:szCs w:val="22"/>
        </w:rPr>
      </w:pPr>
      <w:r w:rsidRPr="00075C85">
        <w:rPr>
          <w:bCs/>
          <w:szCs w:val="22"/>
        </w:rPr>
        <w:t>This section describes the methodology, inputs and assumptions used to estimate project targets including pilot-derived targets and indirect GHG ER.</w:t>
      </w:r>
    </w:p>
    <w:p w14:paraId="5CAC1775" w14:textId="77777777" w:rsidR="00075C85" w:rsidRPr="00075C85" w:rsidRDefault="00075C85" w:rsidP="00075C85">
      <w:pPr>
        <w:rPr>
          <w:bCs/>
          <w:szCs w:val="22"/>
        </w:rPr>
      </w:pPr>
    </w:p>
    <w:p w14:paraId="510CD5D8" w14:textId="77777777" w:rsidR="00075C85" w:rsidRPr="00075C85" w:rsidRDefault="00075C85" w:rsidP="00075C85">
      <w:pPr>
        <w:rPr>
          <w:bCs/>
          <w:szCs w:val="22"/>
          <w:u w:val="single"/>
        </w:rPr>
      </w:pPr>
      <w:bookmarkStart w:id="482" w:name="_Toc108106758"/>
      <w:bookmarkStart w:id="483" w:name="_Ref105162052"/>
      <w:r w:rsidRPr="00075C85">
        <w:rPr>
          <w:bCs/>
          <w:szCs w:val="22"/>
          <w:u w:val="single"/>
        </w:rPr>
        <w:t>Note regarding pilot co-financing</w:t>
      </w:r>
      <w:bookmarkEnd w:id="482"/>
    </w:p>
    <w:p w14:paraId="7474A059" w14:textId="77777777" w:rsidR="00075C85" w:rsidRPr="00075C85" w:rsidRDefault="00075C85" w:rsidP="00075C85">
      <w:pPr>
        <w:rPr>
          <w:bCs/>
          <w:szCs w:val="22"/>
        </w:rPr>
      </w:pPr>
    </w:p>
    <w:p w14:paraId="39387137" w14:textId="44845D7A" w:rsidR="00075C85" w:rsidRPr="00075C85" w:rsidRDefault="00F73147" w:rsidP="00075C85">
      <w:pPr>
        <w:rPr>
          <w:bCs/>
          <w:szCs w:val="22"/>
        </w:rPr>
      </w:pPr>
      <w:r>
        <w:rPr>
          <w:noProof/>
        </w:rPr>
        <w:lastRenderedPageBreak/>
        <mc:AlternateContent>
          <mc:Choice Requires="wps">
            <w:drawing>
              <wp:anchor distT="107950" distB="107950" distL="114300" distR="114300" simplePos="0" relativeHeight="251655680" behindDoc="0" locked="0" layoutInCell="1" allowOverlap="1" wp14:anchorId="44D48AA0" wp14:editId="441DC110">
                <wp:simplePos x="0" y="0"/>
                <wp:positionH relativeFrom="page">
                  <wp:posOffset>651510</wp:posOffset>
                </wp:positionH>
                <wp:positionV relativeFrom="page">
                  <wp:posOffset>735965</wp:posOffset>
                </wp:positionV>
                <wp:extent cx="6253480" cy="5507355"/>
                <wp:effectExtent l="0" t="0" r="0" b="0"/>
                <wp:wrapSquare wrapText="bothSides"/>
                <wp:docPr id="957298976" name="Text Box 9572989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3480" cy="5507355"/>
                        </a:xfrm>
                        <a:prstGeom prst="rect">
                          <a:avLst/>
                        </a:prstGeom>
                        <a:solidFill>
                          <a:srgbClr val="FFFFFF"/>
                        </a:solidFill>
                        <a:ln w="9525">
                          <a:solidFill>
                            <a:sysClr val="window" lastClr="FFFFFF">
                              <a:lumMod val="65000"/>
                            </a:sysClr>
                          </a:solidFill>
                          <a:miter lim="800000"/>
                          <a:headEnd/>
                          <a:tailEnd/>
                        </a:ln>
                      </wps:spPr>
                      <wps:txbx>
                        <w:txbxContent>
                          <w:p w14:paraId="6A0BBFBE" w14:textId="45127315" w:rsidR="00075C85" w:rsidRDefault="00075C85" w:rsidP="00075C85">
                            <w:pPr>
                              <w:rPr>
                                <w:b/>
                                <w:color w:val="0070C0"/>
                                <w:lang w:val="en-GB"/>
                              </w:rPr>
                            </w:pPr>
                            <w:bookmarkStart w:id="484" w:name="_Ref108855540"/>
                            <w:bookmarkStart w:id="485" w:name="_Toc122610331"/>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1D6D3D">
                              <w:rPr>
                                <w:b/>
                                <w:noProof/>
                                <w:color w:val="0070C0"/>
                                <w:lang w:val="en-GB"/>
                              </w:rPr>
                              <w:t>60</w:t>
                            </w:r>
                            <w:r w:rsidRPr="006C5D5B">
                              <w:rPr>
                                <w:color w:val="0070C0"/>
                                <w:lang w:val="en-GB"/>
                              </w:rPr>
                              <w:fldChar w:fldCharType="end"/>
                            </w:r>
                            <w:bookmarkEnd w:id="484"/>
                            <w:r w:rsidR="00655B47">
                              <w:rPr>
                                <w:b/>
                                <w:color w:val="0070C0"/>
                                <w:lang w:val="en-GB"/>
                              </w:rPr>
                              <w:tab/>
                              <w:t>System sizing calculation</w:t>
                            </w:r>
                            <w:bookmarkEnd w:id="485"/>
                          </w:p>
                          <w:p w14:paraId="5FC7C752" w14:textId="77777777" w:rsidR="00075C85" w:rsidRDefault="00075C85" w:rsidP="00075C85">
                            <w:pPr>
                              <w:rPr>
                                <w:b/>
                                <w:color w:val="0070C0"/>
                                <w:lang w:val="en-GB"/>
                              </w:rPr>
                            </w:pPr>
                          </w:p>
                          <w:p w14:paraId="0E3672D4" w14:textId="15EB3D2E" w:rsidR="00075C85" w:rsidRPr="00097005" w:rsidRDefault="00075C85" w:rsidP="00075C85">
                            <w:pPr>
                              <w:rPr>
                                <w:b/>
                                <w:sz w:val="19"/>
                                <w:szCs w:val="19"/>
                                <w:lang w:val="en-GB"/>
                              </w:rPr>
                            </w:pPr>
                            <w:r>
                              <w:rPr>
                                <w:b/>
                                <w:sz w:val="19"/>
                                <w:szCs w:val="19"/>
                                <w:lang w:val="en-GB"/>
                              </w:rPr>
                              <w:t>System sizing formula – solar PV</w:t>
                            </w:r>
                          </w:p>
                          <w:p w14:paraId="1EC97A2B" w14:textId="46B632C4" w:rsidR="00075C85" w:rsidRDefault="00075C85" w:rsidP="00075C85">
                            <w:pPr>
                              <w:spacing w:before="60"/>
                              <w:rPr>
                                <w:rFonts w:cs="Calibri"/>
                                <w:b/>
                                <w:bCs/>
                                <w:sz w:val="19"/>
                                <w:szCs w:val="19"/>
                              </w:rPr>
                            </w:pPr>
                          </w:p>
                          <w:p w14:paraId="56C65242" w14:textId="6C482505" w:rsidR="00075C85" w:rsidRDefault="00075C85" w:rsidP="00075C85">
                            <w:pPr>
                              <w:spacing w:before="60"/>
                              <w:rPr>
                                <w:rFonts w:cs="Calibri"/>
                                <w:b/>
                                <w:bCs/>
                                <w:sz w:val="19"/>
                                <w:szCs w:val="19"/>
                              </w:rPr>
                            </w:pPr>
                          </w:p>
                          <w:p w14:paraId="26C12F26" w14:textId="5C3A81DF" w:rsidR="00075C85" w:rsidRDefault="00075C85" w:rsidP="00075C85">
                            <w:pPr>
                              <w:spacing w:before="60"/>
                              <w:rPr>
                                <w:rFonts w:cs="Calibri"/>
                                <w:b/>
                                <w:bCs/>
                                <w:sz w:val="19"/>
                                <w:szCs w:val="19"/>
                              </w:rPr>
                            </w:pPr>
                          </w:p>
                          <w:p w14:paraId="4B952346" w14:textId="33771769" w:rsidR="00075C85" w:rsidRDefault="00075C85" w:rsidP="00075C85">
                            <w:pPr>
                              <w:spacing w:before="60"/>
                              <w:rPr>
                                <w:rFonts w:cs="Calibri"/>
                                <w:b/>
                                <w:bCs/>
                                <w:sz w:val="19"/>
                                <w:szCs w:val="19"/>
                              </w:rPr>
                            </w:pPr>
                          </w:p>
                          <w:p w14:paraId="7AC9EEF5" w14:textId="2FE128B6" w:rsidR="00075C85" w:rsidRDefault="00075C85" w:rsidP="00075C85">
                            <w:pPr>
                              <w:spacing w:before="60"/>
                              <w:rPr>
                                <w:rFonts w:cs="Calibri"/>
                                <w:b/>
                                <w:bCs/>
                                <w:sz w:val="19"/>
                                <w:szCs w:val="19"/>
                              </w:rPr>
                            </w:pPr>
                          </w:p>
                          <w:p w14:paraId="6BE3A3C2" w14:textId="170E3AEC" w:rsidR="00075C85" w:rsidRDefault="00075C85" w:rsidP="00075C85">
                            <w:pPr>
                              <w:spacing w:before="60"/>
                              <w:rPr>
                                <w:rFonts w:cs="Calibri"/>
                                <w:b/>
                                <w:bCs/>
                                <w:sz w:val="19"/>
                                <w:szCs w:val="19"/>
                              </w:rPr>
                            </w:pPr>
                          </w:p>
                          <w:p w14:paraId="17F72383" w14:textId="7F1A1FC5" w:rsidR="00075C85" w:rsidRDefault="00075C85" w:rsidP="00075C85">
                            <w:pPr>
                              <w:spacing w:before="60"/>
                              <w:rPr>
                                <w:rFonts w:cs="Calibri"/>
                                <w:b/>
                                <w:bCs/>
                                <w:sz w:val="19"/>
                                <w:szCs w:val="19"/>
                              </w:rPr>
                            </w:pPr>
                          </w:p>
                          <w:p w14:paraId="2841B7D6" w14:textId="7C365C8A" w:rsidR="00075C85" w:rsidRDefault="00075C85" w:rsidP="00075C85">
                            <w:pPr>
                              <w:spacing w:before="60"/>
                              <w:rPr>
                                <w:rFonts w:cs="Calibri"/>
                                <w:b/>
                                <w:bCs/>
                                <w:sz w:val="19"/>
                                <w:szCs w:val="19"/>
                              </w:rPr>
                            </w:pPr>
                          </w:p>
                          <w:p w14:paraId="4C890521" w14:textId="3F96AB83" w:rsidR="00075C85" w:rsidRDefault="00075C85" w:rsidP="00075C85">
                            <w:pPr>
                              <w:spacing w:before="60"/>
                              <w:rPr>
                                <w:rFonts w:cs="Calibri"/>
                                <w:b/>
                                <w:bCs/>
                                <w:sz w:val="19"/>
                                <w:szCs w:val="19"/>
                              </w:rPr>
                            </w:pPr>
                          </w:p>
                          <w:p w14:paraId="123EA958" w14:textId="08F345E7" w:rsidR="00075C85" w:rsidRDefault="00075C85" w:rsidP="00075C85">
                            <w:pPr>
                              <w:spacing w:before="60"/>
                              <w:rPr>
                                <w:rFonts w:cs="Calibri"/>
                                <w:b/>
                                <w:bCs/>
                                <w:sz w:val="19"/>
                                <w:szCs w:val="19"/>
                              </w:rPr>
                            </w:pPr>
                          </w:p>
                          <w:p w14:paraId="77CD537B" w14:textId="1B08881A" w:rsidR="00075C85" w:rsidRDefault="00075C85" w:rsidP="00075C85">
                            <w:pPr>
                              <w:spacing w:before="60"/>
                              <w:rPr>
                                <w:rFonts w:cs="Calibri"/>
                                <w:b/>
                                <w:bCs/>
                                <w:sz w:val="19"/>
                                <w:szCs w:val="19"/>
                              </w:rPr>
                            </w:pPr>
                          </w:p>
                          <w:p w14:paraId="315A0F02" w14:textId="66FE9717" w:rsidR="00075C85" w:rsidRDefault="00075C85" w:rsidP="00075C85">
                            <w:pPr>
                              <w:spacing w:before="60"/>
                              <w:rPr>
                                <w:rFonts w:cs="Calibri"/>
                                <w:b/>
                                <w:bCs/>
                                <w:sz w:val="19"/>
                                <w:szCs w:val="19"/>
                              </w:rPr>
                            </w:pPr>
                          </w:p>
                          <w:p w14:paraId="4FF7459D" w14:textId="5C368654" w:rsidR="00075C85" w:rsidRDefault="00075C85" w:rsidP="00075C85">
                            <w:pPr>
                              <w:spacing w:before="60"/>
                              <w:rPr>
                                <w:rFonts w:cs="Calibri"/>
                                <w:b/>
                                <w:bCs/>
                                <w:sz w:val="19"/>
                                <w:szCs w:val="19"/>
                              </w:rPr>
                            </w:pPr>
                          </w:p>
                          <w:p w14:paraId="32607573" w14:textId="29AB2D0B" w:rsidR="00075C85" w:rsidRDefault="00075C85" w:rsidP="00075C85">
                            <w:pPr>
                              <w:spacing w:before="60"/>
                              <w:rPr>
                                <w:rFonts w:cs="Calibri"/>
                                <w:b/>
                                <w:bCs/>
                                <w:sz w:val="19"/>
                                <w:szCs w:val="19"/>
                              </w:rPr>
                            </w:pPr>
                            <w:r>
                              <w:rPr>
                                <w:rFonts w:cs="Calibri"/>
                                <w:b/>
                                <w:bCs/>
                                <w:sz w:val="19"/>
                                <w:szCs w:val="19"/>
                              </w:rPr>
                              <w:t>System sizing formula - battery</w:t>
                            </w:r>
                          </w:p>
                          <w:p w14:paraId="4FBA1604" w14:textId="77777777" w:rsidR="00075C85" w:rsidRPr="00097005" w:rsidRDefault="00075C85" w:rsidP="00075C85">
                            <w:pPr>
                              <w:spacing w:before="60"/>
                              <w:rPr>
                                <w:rFonts w:cs="Calibri"/>
                                <w:b/>
                                <w:bCs/>
                                <w:sz w:val="19"/>
                                <w:szCs w:val="1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D48AA0" id="Text Box 957298976" o:spid="_x0000_s1077" type="#_x0000_t202" style="position:absolute;left:0;text-align:left;margin-left:51.3pt;margin-top:57.95pt;width:492.4pt;height:433.65pt;z-index:251655680;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" strokecolor="#a6a6a6">
                <v:textbox>
                  <w:txbxContent>
                    <w:p w14:paraId="6A0BBFBE" w14:textId="45127315" w:rsidR="00075C85" w:rsidRDefault="00075C85" w:rsidP="00075C85">
                      <w:pPr>
                        <w:rPr>
                          <w:b/>
                          <w:color w:val="0070C0"/>
                          <w:lang w:val="en-GB"/>
                        </w:rPr>
                      </w:pPr>
                      <w:bookmarkStart w:id="540" w:name="_Ref108855540"/>
                      <w:bookmarkStart w:id="541" w:name="_Toc122610331"/>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1D6D3D">
                        <w:rPr>
                          <w:b/>
                          <w:noProof/>
                          <w:color w:val="0070C0"/>
                          <w:lang w:val="en-GB"/>
                        </w:rPr>
                        <w:t>60</w:t>
                      </w:r>
                      <w:r w:rsidRPr="006C5D5B">
                        <w:rPr>
                          <w:color w:val="0070C0"/>
                          <w:lang w:val="en-GB"/>
                        </w:rPr>
                        <w:fldChar w:fldCharType="end"/>
                      </w:r>
                      <w:bookmarkEnd w:id="540"/>
                      <w:r w:rsidR="00655B47">
                        <w:rPr>
                          <w:b/>
                          <w:color w:val="0070C0"/>
                          <w:lang w:val="en-GB"/>
                        </w:rPr>
                        <w:tab/>
                        <w:t>System sizing calculation</w:t>
                      </w:r>
                      <w:bookmarkEnd w:id="541"/>
                    </w:p>
                    <w:p w14:paraId="5FC7C752" w14:textId="77777777" w:rsidR="00075C85" w:rsidRDefault="00075C85" w:rsidP="00075C85">
                      <w:pPr>
                        <w:rPr>
                          <w:b/>
                          <w:color w:val="0070C0"/>
                          <w:lang w:val="en-GB"/>
                        </w:rPr>
                      </w:pPr>
                    </w:p>
                    <w:p w14:paraId="0E3672D4" w14:textId="15EB3D2E" w:rsidR="00075C85" w:rsidRPr="00097005" w:rsidRDefault="00075C85" w:rsidP="00075C85">
                      <w:pPr>
                        <w:rPr>
                          <w:b/>
                          <w:sz w:val="19"/>
                          <w:szCs w:val="19"/>
                          <w:lang w:val="en-GB"/>
                        </w:rPr>
                      </w:pPr>
                      <w:r>
                        <w:rPr>
                          <w:b/>
                          <w:sz w:val="19"/>
                          <w:szCs w:val="19"/>
                          <w:lang w:val="en-GB"/>
                        </w:rPr>
                        <w:t>System sizing formula – solar PV</w:t>
                      </w:r>
                    </w:p>
                    <w:p w14:paraId="1EC97A2B" w14:textId="46B632C4" w:rsidR="00075C85" w:rsidRDefault="00075C85" w:rsidP="00075C85">
                      <w:pPr>
                        <w:spacing w:before="60"/>
                        <w:rPr>
                          <w:rFonts w:cs="Calibri"/>
                          <w:b/>
                          <w:bCs/>
                          <w:sz w:val="19"/>
                          <w:szCs w:val="19"/>
                        </w:rPr>
                      </w:pPr>
                    </w:p>
                    <w:p w14:paraId="56C65242" w14:textId="6C482505" w:rsidR="00075C85" w:rsidRDefault="00075C85" w:rsidP="00075C85">
                      <w:pPr>
                        <w:spacing w:before="60"/>
                        <w:rPr>
                          <w:rFonts w:cs="Calibri"/>
                          <w:b/>
                          <w:bCs/>
                          <w:sz w:val="19"/>
                          <w:szCs w:val="19"/>
                        </w:rPr>
                      </w:pPr>
                    </w:p>
                    <w:p w14:paraId="26C12F26" w14:textId="5C3A81DF" w:rsidR="00075C85" w:rsidRDefault="00075C85" w:rsidP="00075C85">
                      <w:pPr>
                        <w:spacing w:before="60"/>
                        <w:rPr>
                          <w:rFonts w:cs="Calibri"/>
                          <w:b/>
                          <w:bCs/>
                          <w:sz w:val="19"/>
                          <w:szCs w:val="19"/>
                        </w:rPr>
                      </w:pPr>
                    </w:p>
                    <w:p w14:paraId="4B952346" w14:textId="33771769" w:rsidR="00075C85" w:rsidRDefault="00075C85" w:rsidP="00075C85">
                      <w:pPr>
                        <w:spacing w:before="60"/>
                        <w:rPr>
                          <w:rFonts w:cs="Calibri"/>
                          <w:b/>
                          <w:bCs/>
                          <w:sz w:val="19"/>
                          <w:szCs w:val="19"/>
                        </w:rPr>
                      </w:pPr>
                    </w:p>
                    <w:p w14:paraId="7AC9EEF5" w14:textId="2FE128B6" w:rsidR="00075C85" w:rsidRDefault="00075C85" w:rsidP="00075C85">
                      <w:pPr>
                        <w:spacing w:before="60"/>
                        <w:rPr>
                          <w:rFonts w:cs="Calibri"/>
                          <w:b/>
                          <w:bCs/>
                          <w:sz w:val="19"/>
                          <w:szCs w:val="19"/>
                        </w:rPr>
                      </w:pPr>
                    </w:p>
                    <w:p w14:paraId="6BE3A3C2" w14:textId="170E3AEC" w:rsidR="00075C85" w:rsidRDefault="00075C85" w:rsidP="00075C85">
                      <w:pPr>
                        <w:spacing w:before="60"/>
                        <w:rPr>
                          <w:rFonts w:cs="Calibri"/>
                          <w:b/>
                          <w:bCs/>
                          <w:sz w:val="19"/>
                          <w:szCs w:val="19"/>
                        </w:rPr>
                      </w:pPr>
                    </w:p>
                    <w:p w14:paraId="17F72383" w14:textId="7F1A1FC5" w:rsidR="00075C85" w:rsidRDefault="00075C85" w:rsidP="00075C85">
                      <w:pPr>
                        <w:spacing w:before="60"/>
                        <w:rPr>
                          <w:rFonts w:cs="Calibri"/>
                          <w:b/>
                          <w:bCs/>
                          <w:sz w:val="19"/>
                          <w:szCs w:val="19"/>
                        </w:rPr>
                      </w:pPr>
                    </w:p>
                    <w:p w14:paraId="2841B7D6" w14:textId="7C365C8A" w:rsidR="00075C85" w:rsidRDefault="00075C85" w:rsidP="00075C85">
                      <w:pPr>
                        <w:spacing w:before="60"/>
                        <w:rPr>
                          <w:rFonts w:cs="Calibri"/>
                          <w:b/>
                          <w:bCs/>
                          <w:sz w:val="19"/>
                          <w:szCs w:val="19"/>
                        </w:rPr>
                      </w:pPr>
                    </w:p>
                    <w:p w14:paraId="4C890521" w14:textId="3F96AB83" w:rsidR="00075C85" w:rsidRDefault="00075C85" w:rsidP="00075C85">
                      <w:pPr>
                        <w:spacing w:before="60"/>
                        <w:rPr>
                          <w:rFonts w:cs="Calibri"/>
                          <w:b/>
                          <w:bCs/>
                          <w:sz w:val="19"/>
                          <w:szCs w:val="19"/>
                        </w:rPr>
                      </w:pPr>
                    </w:p>
                    <w:p w14:paraId="123EA958" w14:textId="08F345E7" w:rsidR="00075C85" w:rsidRDefault="00075C85" w:rsidP="00075C85">
                      <w:pPr>
                        <w:spacing w:before="60"/>
                        <w:rPr>
                          <w:rFonts w:cs="Calibri"/>
                          <w:b/>
                          <w:bCs/>
                          <w:sz w:val="19"/>
                          <w:szCs w:val="19"/>
                        </w:rPr>
                      </w:pPr>
                    </w:p>
                    <w:p w14:paraId="77CD537B" w14:textId="1B08881A" w:rsidR="00075C85" w:rsidRDefault="00075C85" w:rsidP="00075C85">
                      <w:pPr>
                        <w:spacing w:before="60"/>
                        <w:rPr>
                          <w:rFonts w:cs="Calibri"/>
                          <w:b/>
                          <w:bCs/>
                          <w:sz w:val="19"/>
                          <w:szCs w:val="19"/>
                        </w:rPr>
                      </w:pPr>
                    </w:p>
                    <w:p w14:paraId="315A0F02" w14:textId="66FE9717" w:rsidR="00075C85" w:rsidRDefault="00075C85" w:rsidP="00075C85">
                      <w:pPr>
                        <w:spacing w:before="60"/>
                        <w:rPr>
                          <w:rFonts w:cs="Calibri"/>
                          <w:b/>
                          <w:bCs/>
                          <w:sz w:val="19"/>
                          <w:szCs w:val="19"/>
                        </w:rPr>
                      </w:pPr>
                    </w:p>
                    <w:p w14:paraId="4FF7459D" w14:textId="5C368654" w:rsidR="00075C85" w:rsidRDefault="00075C85" w:rsidP="00075C85">
                      <w:pPr>
                        <w:spacing w:before="60"/>
                        <w:rPr>
                          <w:rFonts w:cs="Calibri"/>
                          <w:b/>
                          <w:bCs/>
                          <w:sz w:val="19"/>
                          <w:szCs w:val="19"/>
                        </w:rPr>
                      </w:pPr>
                    </w:p>
                    <w:p w14:paraId="32607573" w14:textId="29AB2D0B" w:rsidR="00075C85" w:rsidRDefault="00075C85" w:rsidP="00075C85">
                      <w:pPr>
                        <w:spacing w:before="60"/>
                        <w:rPr>
                          <w:rFonts w:cs="Calibri"/>
                          <w:b/>
                          <w:bCs/>
                          <w:sz w:val="19"/>
                          <w:szCs w:val="19"/>
                        </w:rPr>
                      </w:pPr>
                      <w:r>
                        <w:rPr>
                          <w:rFonts w:cs="Calibri"/>
                          <w:b/>
                          <w:bCs/>
                          <w:sz w:val="19"/>
                          <w:szCs w:val="19"/>
                        </w:rPr>
                        <w:t>System sizing formula - battery</w:t>
                      </w:r>
                    </w:p>
                    <w:p w14:paraId="4FBA1604" w14:textId="77777777" w:rsidR="00075C85" w:rsidRPr="00097005" w:rsidRDefault="00075C85" w:rsidP="00075C85">
                      <w:pPr>
                        <w:spacing w:before="60"/>
                        <w:rPr>
                          <w:rFonts w:cs="Calibri"/>
                          <w:b/>
                          <w:bCs/>
                          <w:sz w:val="19"/>
                          <w:szCs w:val="19"/>
                        </w:rPr>
                      </w:pPr>
                    </w:p>
                  </w:txbxContent>
                </v:textbox>
                <w10:wrap type="square" anchorx="page" anchory="page"/>
              </v:shape>
            </w:pict>
          </mc:Fallback>
        </mc:AlternateContent>
      </w:r>
      <w:r>
        <w:rPr>
          <w:noProof/>
        </w:rPr>
        <mc:AlternateContent>
          <mc:Choice Requires="wps">
            <w:drawing>
              <wp:anchor distT="0" distB="0" distL="114300" distR="114300" simplePos="0" relativeHeight="251657728" behindDoc="0" locked="0" layoutInCell="1" allowOverlap="1" wp14:anchorId="5415A4CE" wp14:editId="638AC1C5">
                <wp:simplePos x="0" y="0"/>
                <wp:positionH relativeFrom="page">
                  <wp:posOffset>787400</wp:posOffset>
                </wp:positionH>
                <wp:positionV relativeFrom="page">
                  <wp:posOffset>3865880</wp:posOffset>
                </wp:positionV>
                <wp:extent cx="5637530" cy="2300605"/>
                <wp:effectExtent l="0" t="0" r="1270" b="4445"/>
                <wp:wrapTopAndBottom/>
                <wp:docPr id="957298975" name="Text Box 9572989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7530" cy="2300605"/>
                        </a:xfrm>
                        <a:prstGeom prst="rect">
                          <a:avLst/>
                        </a:prstGeom>
                        <a:solidFill>
                          <a:sysClr val="window" lastClr="FFFFFF"/>
                        </a:solidFill>
                        <a:ln w="6350">
                          <a:solidFill>
                            <a:prstClr val="black"/>
                          </a:solidFill>
                        </a:ln>
                      </wps:spPr>
                      <wps:txbx>
                        <w:txbxContent>
                          <w:p w14:paraId="764B63CE" w14:textId="77777777" w:rsidR="00075C85" w:rsidRPr="00075C85" w:rsidRDefault="00075C85" w:rsidP="00075C85">
                            <w:pPr>
                              <w:rPr>
                                <w:sz w:val="19"/>
                                <w:szCs w:val="19"/>
                              </w:rPr>
                            </w:pPr>
                            <w:r w:rsidRPr="00075C85">
                              <w:rPr>
                                <w:b/>
                                <w:bCs/>
                                <w:sz w:val="19"/>
                                <w:szCs w:val="19"/>
                              </w:rPr>
                              <w:t>The battery capacity configuration</w:t>
                            </w:r>
                            <w:r w:rsidRPr="00075C85">
                              <w:rPr>
                                <w:sz w:val="19"/>
                                <w:szCs w:val="19"/>
                              </w:rPr>
                              <w:t xml:space="preserve"> was estimated using the formula below:</w:t>
                            </w:r>
                          </w:p>
                          <w:p w14:paraId="4540DA02" w14:textId="77777777" w:rsidR="00075C85" w:rsidRPr="00075C85" w:rsidRDefault="00075C85" w:rsidP="00075C85">
                            <w:pPr>
                              <w:rPr>
                                <w:sz w:val="19"/>
                                <w:szCs w:val="19"/>
                              </w:rPr>
                            </w:pPr>
                          </w:p>
                          <w:p w14:paraId="63F86873" w14:textId="77777777" w:rsidR="00075C85" w:rsidRPr="00075C85" w:rsidRDefault="00075C85" w:rsidP="00075C85">
                            <w:pPr>
                              <w:rPr>
                                <w:sz w:val="19"/>
                                <w:szCs w:val="19"/>
                              </w:rPr>
                            </w:pPr>
                            <m:oMathPara>
                              <m:oMathParaPr>
                                <m:jc m:val="left"/>
                              </m:oMathParaPr>
                              <m:oMath>
                                <m:r>
                                  <m:rPr>
                                    <m:sty m:val="b"/>
                                  </m:rPr>
                                  <w:rPr>
                                    <w:rFonts w:ascii="Cambria Math" w:hAnsi="Cambria Math"/>
                                    <w:sz w:val="19"/>
                                    <w:szCs w:val="19"/>
                                  </w:rPr>
                                  <m:t>Battery Capacity for a Solar PV-Battery system</m:t>
                                </m:r>
                                <m:d>
                                  <m:dPr>
                                    <m:ctrlPr>
                                      <w:rPr>
                                        <w:rFonts w:ascii="Cambria Math" w:hAnsi="Cambria Math"/>
                                        <w:b/>
                                        <w:bCs/>
                                        <w:sz w:val="19"/>
                                        <w:szCs w:val="19"/>
                                      </w:rPr>
                                    </m:ctrlPr>
                                  </m:dPr>
                                  <m:e>
                                    <m:r>
                                      <m:rPr>
                                        <m:sty m:val="b"/>
                                      </m:rPr>
                                      <w:rPr>
                                        <w:rFonts w:ascii="Cambria Math" w:hAnsi="Cambria Math"/>
                                        <w:sz w:val="19"/>
                                        <w:szCs w:val="19"/>
                                      </w:rPr>
                                      <m:t>kWh</m:t>
                                    </m:r>
                                  </m:e>
                                </m:d>
                                <m:r>
                                  <m:rPr>
                                    <m:sty m:val="bi"/>
                                  </m:rPr>
                                  <w:rPr>
                                    <w:rFonts w:ascii="Cambria Math" w:hAnsi="Cambria Math"/>
                                    <w:sz w:val="19"/>
                                    <w:szCs w:val="19"/>
                                  </w:rPr>
                                  <m:t xml:space="preserve">= </m:t>
                                </m:r>
                                <m:r>
                                  <m:rPr>
                                    <m:sty m:val="p"/>
                                  </m:rPr>
                                  <w:rPr>
                                    <w:rFonts w:ascii="Cambria Math" w:hAnsi="Cambria Math"/>
                                    <w:sz w:val="19"/>
                                    <w:szCs w:val="19"/>
                                  </w:rPr>
                                  <m:t xml:space="preserve">Average daily electricity consumption in Year 3 </m:t>
                                </m:r>
                                <m:d>
                                  <m:dPr>
                                    <m:ctrlPr>
                                      <w:rPr>
                                        <w:rFonts w:ascii="Cambria Math" w:hAnsi="Cambria Math"/>
                                        <w:sz w:val="19"/>
                                        <w:szCs w:val="19"/>
                                      </w:rPr>
                                    </m:ctrlPr>
                                  </m:dPr>
                                  <m:e>
                                    <m:r>
                                      <m:rPr>
                                        <m:sty m:val="p"/>
                                      </m:rPr>
                                      <w:rPr>
                                        <w:rFonts w:ascii="Cambria Math" w:hAnsi="Cambria Math"/>
                                        <w:sz w:val="19"/>
                                        <w:szCs w:val="19"/>
                                      </w:rPr>
                                      <m:t>kWh</m:t>
                                    </m:r>
                                  </m:e>
                                </m:d>
                                <m:r>
                                  <w:rPr>
                                    <w:rFonts w:ascii="Cambria Math" w:hAnsi="Cambria Math"/>
                                    <w:sz w:val="19"/>
                                    <w:szCs w:val="19"/>
                                  </w:rPr>
                                  <m:t>× Nig</m:t>
                                </m:r>
                                <m:r>
                                  <w:rPr>
                                    <w:rFonts w:ascii="Cambria Math" w:hAnsi="Cambria Math" w:cs="Cambria Math"/>
                                    <w:sz w:val="19"/>
                                    <w:szCs w:val="19"/>
                                  </w:rPr>
                                  <m:t>h</m:t>
                                </m:r>
                                <m:r>
                                  <w:rPr>
                                    <w:rFonts w:ascii="Cambria Math" w:hAnsi="Cambria Math"/>
                                    <w:sz w:val="19"/>
                                    <w:szCs w:val="19"/>
                                  </w:rPr>
                                  <m:t xml:space="preserve">t time fraction </m:t>
                                </m:r>
                                <m:d>
                                  <m:dPr>
                                    <m:ctrlPr>
                                      <w:rPr>
                                        <w:rFonts w:ascii="Cambria Math" w:hAnsi="Cambria Math"/>
                                        <w:i/>
                                        <w:sz w:val="19"/>
                                        <w:szCs w:val="19"/>
                                      </w:rPr>
                                    </m:ctrlPr>
                                  </m:dPr>
                                  <m:e>
                                    <m:r>
                                      <w:rPr>
                                        <w:rFonts w:ascii="Cambria Math" w:hAnsi="Cambria Math"/>
                                        <w:sz w:val="19"/>
                                        <w:szCs w:val="19"/>
                                      </w:rPr>
                                      <m:t>%</m:t>
                                    </m:r>
                                  </m:e>
                                </m:d>
                                <m:r>
                                  <w:rPr>
                                    <w:rFonts w:ascii="Cambria Math" w:hAnsi="Cambria Math"/>
                                    <w:sz w:val="19"/>
                                    <w:szCs w:val="19"/>
                                  </w:rPr>
                                  <m:t xml:space="preserve">× Night time demand to be met by battery (%)÷(Usable Energy </m:t>
                                </m:r>
                                <m:d>
                                  <m:dPr>
                                    <m:ctrlPr>
                                      <w:rPr>
                                        <w:rFonts w:ascii="Cambria Math" w:hAnsi="Cambria Math"/>
                                        <w:i/>
                                        <w:sz w:val="19"/>
                                        <w:szCs w:val="19"/>
                                      </w:rPr>
                                    </m:ctrlPr>
                                  </m:dPr>
                                  <m:e>
                                    <m:r>
                                      <w:rPr>
                                        <w:rFonts w:ascii="Cambria Math" w:hAnsi="Cambria Math"/>
                                        <w:sz w:val="19"/>
                                        <w:szCs w:val="19"/>
                                      </w:rPr>
                                      <m:t>60%</m:t>
                                    </m:r>
                                  </m:e>
                                </m:d>
                                <m:r>
                                  <w:rPr>
                                    <w:rFonts w:ascii="Cambria Math" w:hAnsi="Cambria Math"/>
                                    <w:sz w:val="19"/>
                                    <w:szCs w:val="19"/>
                                  </w:rPr>
                                  <m:t>)×(1+Battery Oversizing Factor)</m:t>
                                </m:r>
                              </m:oMath>
                            </m:oMathPara>
                          </w:p>
                          <w:p w14:paraId="68B3D48A" w14:textId="77777777" w:rsidR="00075C85" w:rsidRPr="00075C85" w:rsidRDefault="00075C85" w:rsidP="00075C85">
                            <w:pPr>
                              <w:rPr>
                                <w:sz w:val="19"/>
                                <w:szCs w:val="19"/>
                              </w:rPr>
                            </w:pPr>
                          </w:p>
                          <w:p w14:paraId="55EDA96B" w14:textId="77777777" w:rsidR="00075C85" w:rsidRPr="00C0668E" w:rsidRDefault="00075C85" w:rsidP="00075C85">
                            <w:pPr>
                              <w:rPr>
                                <w:sz w:val="18"/>
                                <w:szCs w:val="18"/>
                              </w:rPr>
                            </w:pPr>
                            <w:r w:rsidRPr="00075C85">
                              <w:rPr>
                                <w:b/>
                                <w:bCs/>
                                <w:sz w:val="19"/>
                                <w:szCs w:val="19"/>
                              </w:rPr>
                              <w:t>Battery capacity configuration</w:t>
                            </w:r>
                            <w:r w:rsidRPr="00075C85">
                              <w:rPr>
                                <w:sz w:val="19"/>
                                <w:szCs w:val="19"/>
                              </w:rPr>
                              <w:t xml:space="preserve"> is based on the expectation that a percentage of the minigrid night-time electricity consumption in Year 3 (100% if Solar PV-battery; 70% if Solar PV-Battery Diesel) will be met by battery and the assumption that only 60% of installed battery capacity can be utilized to supply customer demand due to limitations of typical battery discharge depth. Night-time electricity consumption is estimated as 40% of the average daily electricity demand. An overall oversizing factor (75% if Solar PV-battery; 10% if Solar PV-Battery Diesel) is applied to account for increased night-time electricity demand and battery capacity degradation over the years assuming a 1</w:t>
                            </w:r>
                            <w:r w:rsidRPr="00C0668E">
                              <w:rPr>
                                <w:sz w:val="18"/>
                                <w:szCs w:val="18"/>
                              </w:rPr>
                              <w:t>3 year battery lifetime.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5A4CE" id="Text Box 957298975" o:spid="_x0000_s1078" type="#_x0000_t202" style="position:absolute;left:0;text-align:left;margin-left:62pt;margin-top:304.4pt;width:443.9pt;height:181.1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" fillcolor="window" strokeweight=".5pt">
                <v:path arrowok="t"/>
                <v:textbox>
                  <w:txbxContent>
                    <w:p w14:paraId="764B63CE" w14:textId="77777777" w:rsidR="00075C85" w:rsidRPr="00075C85" w:rsidRDefault="00075C85" w:rsidP="00075C85">
                      <w:pPr>
                        <w:rPr>
                          <w:sz w:val="19"/>
                          <w:szCs w:val="19"/>
                        </w:rPr>
                      </w:pPr>
                      <w:r w:rsidRPr="00075C85">
                        <w:rPr>
                          <w:b/>
                          <w:bCs/>
                          <w:sz w:val="19"/>
                          <w:szCs w:val="19"/>
                        </w:rPr>
                        <w:t>The battery capacity configuration</w:t>
                      </w:r>
                      <w:r w:rsidRPr="00075C85">
                        <w:rPr>
                          <w:sz w:val="19"/>
                          <w:szCs w:val="19"/>
                        </w:rPr>
                        <w:t xml:space="preserve"> was estimated using the formula below:</w:t>
                      </w:r>
                    </w:p>
                    <w:p w14:paraId="4540DA02" w14:textId="77777777" w:rsidR="00075C85" w:rsidRPr="00075C85" w:rsidRDefault="00075C85" w:rsidP="00075C85">
                      <w:pPr>
                        <w:rPr>
                          <w:sz w:val="19"/>
                          <w:szCs w:val="19"/>
                        </w:rPr>
                      </w:pPr>
                    </w:p>
                    <w:p w14:paraId="63F86873" w14:textId="77777777" w:rsidR="00075C85" w:rsidRPr="00075C85" w:rsidRDefault="00075C85" w:rsidP="00075C85">
                      <w:pPr>
                        <w:rPr>
                          <w:sz w:val="19"/>
                          <w:szCs w:val="19"/>
                        </w:rPr>
                      </w:pPr>
                      <m:oMathPara>
                        <m:oMathParaPr>
                          <m:jc m:val="left"/>
                        </m:oMathParaPr>
                        <m:oMath>
                          <m:r>
                            <m:rPr>
                              <m:sty m:val="b"/>
                            </m:rPr>
                            <w:rPr>
                              <w:rFonts w:ascii="Cambria Math" w:hAnsi="Cambria Math"/>
                              <w:sz w:val="19"/>
                              <w:szCs w:val="19"/>
                            </w:rPr>
                            <m:t>Battery Capacity for a Solar PV-Battery system</m:t>
                          </m:r>
                          <m:d>
                            <m:dPr>
                              <m:ctrlPr>
                                <w:rPr>
                                  <w:rFonts w:ascii="Cambria Math" w:hAnsi="Cambria Math"/>
                                  <w:b/>
                                  <w:bCs/>
                                  <w:sz w:val="19"/>
                                  <w:szCs w:val="19"/>
                                </w:rPr>
                              </m:ctrlPr>
                            </m:dPr>
                            <m:e>
                              <m:r>
                                <m:rPr>
                                  <m:sty m:val="b"/>
                                </m:rPr>
                                <w:rPr>
                                  <w:rFonts w:ascii="Cambria Math" w:hAnsi="Cambria Math"/>
                                  <w:sz w:val="19"/>
                                  <w:szCs w:val="19"/>
                                </w:rPr>
                                <m:t>kWh</m:t>
                              </m:r>
                            </m:e>
                          </m:d>
                          <m:r>
                            <m:rPr>
                              <m:sty m:val="bi"/>
                            </m:rPr>
                            <w:rPr>
                              <w:rFonts w:ascii="Cambria Math" w:hAnsi="Cambria Math"/>
                              <w:sz w:val="19"/>
                              <w:szCs w:val="19"/>
                            </w:rPr>
                            <m:t xml:space="preserve">= </m:t>
                          </m:r>
                          <m:r>
                            <m:rPr>
                              <m:sty m:val="p"/>
                            </m:rPr>
                            <w:rPr>
                              <w:rFonts w:ascii="Cambria Math" w:hAnsi="Cambria Math"/>
                              <w:sz w:val="19"/>
                              <w:szCs w:val="19"/>
                            </w:rPr>
                            <m:t xml:space="preserve">Average daily electricity consumption in Year 3 </m:t>
                          </m:r>
                          <m:d>
                            <m:dPr>
                              <m:ctrlPr>
                                <w:rPr>
                                  <w:rFonts w:ascii="Cambria Math" w:hAnsi="Cambria Math"/>
                                  <w:sz w:val="19"/>
                                  <w:szCs w:val="19"/>
                                </w:rPr>
                              </m:ctrlPr>
                            </m:dPr>
                            <m:e>
                              <m:r>
                                <m:rPr>
                                  <m:sty m:val="p"/>
                                </m:rPr>
                                <w:rPr>
                                  <w:rFonts w:ascii="Cambria Math" w:hAnsi="Cambria Math"/>
                                  <w:sz w:val="19"/>
                                  <w:szCs w:val="19"/>
                                </w:rPr>
                                <m:t>kWh</m:t>
                              </m:r>
                            </m:e>
                          </m:d>
                          <m:r>
                            <w:rPr>
                              <w:rFonts w:ascii="Cambria Math" w:hAnsi="Cambria Math"/>
                              <w:sz w:val="19"/>
                              <w:szCs w:val="19"/>
                            </w:rPr>
                            <m:t>× Nig</m:t>
                          </m:r>
                          <m:r>
                            <w:rPr>
                              <w:rFonts w:ascii="Cambria Math" w:hAnsi="Cambria Math" w:cs="Cambria Math"/>
                              <w:sz w:val="19"/>
                              <w:szCs w:val="19"/>
                            </w:rPr>
                            <m:t>h</m:t>
                          </m:r>
                          <m:r>
                            <w:rPr>
                              <w:rFonts w:ascii="Cambria Math" w:hAnsi="Cambria Math"/>
                              <w:sz w:val="19"/>
                              <w:szCs w:val="19"/>
                            </w:rPr>
                            <m:t xml:space="preserve">t time fraction </m:t>
                          </m:r>
                          <m:d>
                            <m:dPr>
                              <m:ctrlPr>
                                <w:rPr>
                                  <w:rFonts w:ascii="Cambria Math" w:hAnsi="Cambria Math"/>
                                  <w:i/>
                                  <w:sz w:val="19"/>
                                  <w:szCs w:val="19"/>
                                </w:rPr>
                              </m:ctrlPr>
                            </m:dPr>
                            <m:e>
                              <m:r>
                                <w:rPr>
                                  <w:rFonts w:ascii="Cambria Math" w:hAnsi="Cambria Math"/>
                                  <w:sz w:val="19"/>
                                  <w:szCs w:val="19"/>
                                </w:rPr>
                                <m:t>%</m:t>
                              </m:r>
                            </m:e>
                          </m:d>
                          <m:r>
                            <w:rPr>
                              <w:rFonts w:ascii="Cambria Math" w:hAnsi="Cambria Math"/>
                              <w:sz w:val="19"/>
                              <w:szCs w:val="19"/>
                            </w:rPr>
                            <m:t xml:space="preserve">× Night time demand to be met by battery (%)÷(Usable Energy </m:t>
                          </m:r>
                          <m:d>
                            <m:dPr>
                              <m:ctrlPr>
                                <w:rPr>
                                  <w:rFonts w:ascii="Cambria Math" w:hAnsi="Cambria Math"/>
                                  <w:i/>
                                  <w:sz w:val="19"/>
                                  <w:szCs w:val="19"/>
                                </w:rPr>
                              </m:ctrlPr>
                            </m:dPr>
                            <m:e>
                              <m:r>
                                <w:rPr>
                                  <w:rFonts w:ascii="Cambria Math" w:hAnsi="Cambria Math"/>
                                  <w:sz w:val="19"/>
                                  <w:szCs w:val="19"/>
                                </w:rPr>
                                <m:t>60%</m:t>
                              </m:r>
                            </m:e>
                          </m:d>
                          <m:r>
                            <w:rPr>
                              <w:rFonts w:ascii="Cambria Math" w:hAnsi="Cambria Math"/>
                              <w:sz w:val="19"/>
                              <w:szCs w:val="19"/>
                            </w:rPr>
                            <m:t>)×(1+Battery Oversizing Factor)</m:t>
                          </m:r>
                        </m:oMath>
                      </m:oMathPara>
                    </w:p>
                    <w:p w14:paraId="68B3D48A" w14:textId="77777777" w:rsidR="00075C85" w:rsidRPr="00075C85" w:rsidRDefault="00075C85" w:rsidP="00075C85">
                      <w:pPr>
                        <w:rPr>
                          <w:sz w:val="19"/>
                          <w:szCs w:val="19"/>
                        </w:rPr>
                      </w:pPr>
                    </w:p>
                    <w:p w14:paraId="55EDA96B" w14:textId="77777777" w:rsidR="00075C85" w:rsidRPr="00C0668E" w:rsidRDefault="00075C85" w:rsidP="00075C85">
                      <w:pPr>
                        <w:rPr>
                          <w:sz w:val="18"/>
                          <w:szCs w:val="18"/>
                        </w:rPr>
                      </w:pPr>
                      <w:r w:rsidRPr="00075C85">
                        <w:rPr>
                          <w:b/>
                          <w:bCs/>
                          <w:sz w:val="19"/>
                          <w:szCs w:val="19"/>
                        </w:rPr>
                        <w:t>Battery capacity configuration</w:t>
                      </w:r>
                      <w:r w:rsidRPr="00075C85">
                        <w:rPr>
                          <w:sz w:val="19"/>
                          <w:szCs w:val="19"/>
                        </w:rPr>
                        <w:t xml:space="preserve"> is based on the expectation that a percentage of the minigrid night-time electricity consumption in Year 3 (100% if Solar PV-battery; 70% if Solar PV-Battery Diesel) will be met by battery and the assumption that only 60% of installed battery capacity can be utilized to supply customer demand due to limitations of typical battery discharge depth. Night-time electricity consumption is estimated as 40% of the average daily electricity demand. An overall oversizing factor (75% if Solar PV-battery; 10% if Solar PV-Battery Diesel) is applied to account for increased night-time electricity demand and battery capacity degradation over the years assuming a 1</w:t>
                      </w:r>
                      <w:r w:rsidRPr="00C0668E">
                        <w:rPr>
                          <w:sz w:val="18"/>
                          <w:szCs w:val="18"/>
                        </w:rPr>
                        <w:t>3 year battery lifetime.</w:t>
                      </w:r>
                    </w:p>
                  </w:txbxContent>
                </v:textbox>
                <w10:wrap type="topAndBottom" anchorx="page" anchory="page"/>
              </v:shape>
            </w:pict>
          </mc:Fallback>
        </mc:AlternateContent>
      </w:r>
      <w:r>
        <w:rPr>
          <w:noProof/>
        </w:rPr>
        <mc:AlternateContent>
          <mc:Choice Requires="wps">
            <w:drawing>
              <wp:anchor distT="0" distB="0" distL="114300" distR="114300" simplePos="0" relativeHeight="251656704" behindDoc="0" locked="0" layoutInCell="1" allowOverlap="1" wp14:anchorId="6D9402CB" wp14:editId="3AB38CDF">
                <wp:simplePos x="0" y="0"/>
                <wp:positionH relativeFrom="page">
                  <wp:posOffset>788035</wp:posOffset>
                </wp:positionH>
                <wp:positionV relativeFrom="page">
                  <wp:posOffset>1323340</wp:posOffset>
                </wp:positionV>
                <wp:extent cx="5637530" cy="2303780"/>
                <wp:effectExtent l="0" t="0" r="1270" b="1270"/>
                <wp:wrapTopAndBottom/>
                <wp:docPr id="957298974" name="Text Box 9572989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7530" cy="2303780"/>
                        </a:xfrm>
                        <a:prstGeom prst="rect">
                          <a:avLst/>
                        </a:prstGeom>
                        <a:solidFill>
                          <a:sysClr val="window" lastClr="FFFFFF"/>
                        </a:solidFill>
                        <a:ln w="6350">
                          <a:solidFill>
                            <a:prstClr val="black"/>
                          </a:solidFill>
                        </a:ln>
                      </wps:spPr>
                      <wps:txbx>
                        <w:txbxContent>
                          <w:p w14:paraId="1FD6612E" w14:textId="77777777" w:rsidR="00075C85" w:rsidRPr="004245BB" w:rsidRDefault="00075C85" w:rsidP="00075C85">
                            <w:pPr>
                              <w:rPr>
                                <w:sz w:val="18"/>
                                <w:szCs w:val="18"/>
                              </w:rPr>
                            </w:pPr>
                            <w:r w:rsidRPr="004245BB">
                              <w:rPr>
                                <w:b/>
                                <w:bCs/>
                                <w:sz w:val="18"/>
                                <w:szCs w:val="18"/>
                              </w:rPr>
                              <w:t>The Solar PV capacity configuration</w:t>
                            </w:r>
                            <w:r w:rsidRPr="004245BB">
                              <w:rPr>
                                <w:sz w:val="18"/>
                                <w:szCs w:val="18"/>
                              </w:rPr>
                              <w:t xml:space="preserve"> was estimated using the formula below:</w:t>
                            </w:r>
                          </w:p>
                          <w:p w14:paraId="7E5AD735" w14:textId="77777777" w:rsidR="00075C85" w:rsidRPr="004245BB" w:rsidRDefault="00075C85" w:rsidP="00075C85">
                            <w:pPr>
                              <w:rPr>
                                <w:sz w:val="18"/>
                                <w:szCs w:val="18"/>
                              </w:rPr>
                            </w:pPr>
                          </w:p>
                          <w:p w14:paraId="7DFF009D" w14:textId="77777777" w:rsidR="00075C85" w:rsidRPr="00075C85" w:rsidRDefault="00075C85" w:rsidP="00075C85">
                            <w:pPr>
                              <w:rPr>
                                <w:rFonts w:asciiTheme="minorHAnsi" w:hAnsiTheme="minorHAnsi" w:cstheme="minorHAnsi"/>
                                <w:color w:val="000000" w:themeColor="text1"/>
                                <w:sz w:val="19"/>
                                <w:szCs w:val="19"/>
                              </w:rPr>
                            </w:pPr>
                            <m:oMathPara>
                              <m:oMathParaPr>
                                <m:jc m:val="left"/>
                              </m:oMathParaPr>
                              <m:oMath>
                                <m:r>
                                  <m:rPr>
                                    <m:sty m:val="b"/>
                                  </m:rPr>
                                  <w:rPr>
                                    <w:rFonts w:ascii="Cambria Math" w:hAnsi="Cambria Math" w:cstheme="minorHAnsi"/>
                                    <w:color w:val="000000" w:themeColor="text1"/>
                                    <w:sz w:val="19"/>
                                    <w:szCs w:val="19"/>
                                  </w:rPr>
                                  <m:t xml:space="preserve">Solar PV Capacity for a Solar PV Battery system </m:t>
                                </m:r>
                                <m:d>
                                  <m:dPr>
                                    <m:ctrlPr>
                                      <w:rPr>
                                        <w:rFonts w:ascii="Cambria Math" w:hAnsi="Cambria Math" w:cstheme="minorHAnsi"/>
                                        <w:b/>
                                        <w:bCs/>
                                        <w:color w:val="000000" w:themeColor="text1"/>
                                        <w:sz w:val="19"/>
                                        <w:szCs w:val="19"/>
                                      </w:rPr>
                                    </m:ctrlPr>
                                  </m:dPr>
                                  <m:e>
                                    <m:r>
                                      <m:rPr>
                                        <m:sty m:val="b"/>
                                      </m:rPr>
                                      <w:rPr>
                                        <w:rFonts w:ascii="Cambria Math" w:hAnsi="Cambria Math" w:cstheme="minorHAnsi"/>
                                        <w:color w:val="000000" w:themeColor="text1"/>
                                        <w:sz w:val="19"/>
                                        <w:szCs w:val="19"/>
                                      </w:rPr>
                                      <m:t>kW</m:t>
                                    </m:r>
                                  </m:e>
                                </m:d>
                                <m:r>
                                  <m:rPr>
                                    <m:sty m:val="bi"/>
                                  </m:rPr>
                                  <w:rPr>
                                    <w:rFonts w:ascii="Cambria Math" w:hAnsi="Cambria Math" w:cstheme="minorHAnsi"/>
                                    <w:color w:val="000000" w:themeColor="text1"/>
                                    <w:sz w:val="19"/>
                                    <w:szCs w:val="19"/>
                                  </w:rPr>
                                  <m:t xml:space="preserve">= </m:t>
                                </m:r>
                                <m:r>
                                  <m:rPr>
                                    <m:sty m:val="p"/>
                                  </m:rPr>
                                  <w:rPr>
                                    <w:rFonts w:ascii="Cambria Math" w:hAnsi="Cambria Math" w:cstheme="minorHAnsi"/>
                                    <w:color w:val="000000" w:themeColor="text1"/>
                                    <w:sz w:val="19"/>
                                    <w:szCs w:val="19"/>
                                  </w:rPr>
                                  <m:t xml:space="preserve">Daily electricity consumption in Year 3 </m:t>
                                </m:r>
                                <m:d>
                                  <m:dPr>
                                    <m:ctrlPr>
                                      <w:rPr>
                                        <w:rFonts w:ascii="Cambria Math" w:hAnsi="Cambria Math" w:cstheme="minorHAnsi"/>
                                        <w:color w:val="000000" w:themeColor="text1"/>
                                        <w:sz w:val="19"/>
                                        <w:szCs w:val="19"/>
                                      </w:rPr>
                                    </m:ctrlPr>
                                  </m:dPr>
                                  <m:e>
                                    <m:r>
                                      <m:rPr>
                                        <m:sty m:val="p"/>
                                      </m:rPr>
                                      <w:rPr>
                                        <w:rFonts w:ascii="Cambria Math" w:hAnsi="Cambria Math" w:cstheme="minorHAnsi"/>
                                        <w:color w:val="000000" w:themeColor="text1"/>
                                        <w:sz w:val="19"/>
                                        <w:szCs w:val="19"/>
                                      </w:rPr>
                                      <m:t>kWh</m:t>
                                    </m:r>
                                  </m:e>
                                </m:d>
                                <m:r>
                                  <w:rPr>
                                    <w:rFonts w:ascii="Cambria Math" w:hAnsi="Cambria Math" w:cstheme="minorHAnsi"/>
                                    <w:color w:val="000000" w:themeColor="text1"/>
                                    <w:sz w:val="19"/>
                                    <w:szCs w:val="19"/>
                                  </w:rPr>
                                  <m:t xml:space="preserve">× Seasonal Multiplier </m:t>
                                </m:r>
                                <m:d>
                                  <m:dPr>
                                    <m:ctrlPr>
                                      <w:rPr>
                                        <w:rFonts w:ascii="Cambria Math" w:hAnsi="Cambria Math" w:cstheme="minorHAnsi"/>
                                        <w:i/>
                                        <w:color w:val="000000" w:themeColor="text1"/>
                                        <w:sz w:val="19"/>
                                        <w:szCs w:val="19"/>
                                      </w:rPr>
                                    </m:ctrlPr>
                                  </m:dPr>
                                  <m:e>
                                    <m:r>
                                      <w:rPr>
                                        <w:rFonts w:ascii="Cambria Math" w:hAnsi="Cambria Math" w:cstheme="minorHAnsi"/>
                                        <w:color w:val="000000" w:themeColor="text1"/>
                                        <w:sz w:val="19"/>
                                        <w:szCs w:val="19"/>
                                      </w:rPr>
                                      <m:t>1.28</m:t>
                                    </m:r>
                                  </m:e>
                                </m:d>
                                <m:r>
                                  <w:rPr>
                                    <w:rFonts w:ascii="Cambria Math" w:hAnsi="Cambria Math" w:cstheme="minorHAnsi"/>
                                    <w:color w:val="000000" w:themeColor="text1"/>
                                    <w:sz w:val="19"/>
                                    <w:szCs w:val="19"/>
                                  </w:rPr>
                                  <m:t>÷</m:t>
                                </m:r>
                                <m:d>
                                  <m:dPr>
                                    <m:ctrlPr>
                                      <w:rPr>
                                        <w:rFonts w:ascii="Cambria Math" w:hAnsi="Cambria Math" w:cstheme="minorHAnsi"/>
                                        <w:i/>
                                        <w:color w:val="000000" w:themeColor="text1"/>
                                        <w:sz w:val="19"/>
                                        <w:szCs w:val="19"/>
                                      </w:rPr>
                                    </m:ctrlPr>
                                  </m:dPr>
                                  <m:e>
                                    <m:r>
                                      <w:rPr>
                                        <w:rFonts w:ascii="Cambria Math" w:hAnsi="Cambria Math" w:cstheme="minorHAnsi"/>
                                        <w:color w:val="000000" w:themeColor="text1"/>
                                        <w:sz w:val="19"/>
                                        <w:szCs w:val="19"/>
                                      </w:rPr>
                                      <m:t xml:space="preserve">1-Losses Factor </m:t>
                                    </m:r>
                                    <m:d>
                                      <m:dPr>
                                        <m:ctrlPr>
                                          <w:rPr>
                                            <w:rFonts w:ascii="Cambria Math" w:hAnsi="Cambria Math" w:cstheme="minorHAnsi"/>
                                            <w:i/>
                                            <w:color w:val="000000" w:themeColor="text1"/>
                                            <w:sz w:val="19"/>
                                            <w:szCs w:val="19"/>
                                          </w:rPr>
                                        </m:ctrlPr>
                                      </m:dPr>
                                      <m:e>
                                        <m:r>
                                          <w:rPr>
                                            <w:rFonts w:ascii="Cambria Math" w:hAnsi="Cambria Math" w:cstheme="minorHAnsi"/>
                                            <w:color w:val="000000" w:themeColor="text1"/>
                                            <w:sz w:val="19"/>
                                            <w:szCs w:val="19"/>
                                          </w:rPr>
                                          <m:t>8%</m:t>
                                        </m:r>
                                      </m:e>
                                    </m:d>
                                  </m:e>
                                </m:d>
                                <m:r>
                                  <w:rPr>
                                    <w:rFonts w:ascii="Cambria Math" w:hAnsi="Cambria Math" w:cstheme="minorHAnsi"/>
                                    <w:color w:val="000000" w:themeColor="text1"/>
                                    <w:sz w:val="19"/>
                                    <w:szCs w:val="19"/>
                                  </w:rPr>
                                  <m:t xml:space="preserve">÷Daily peak sun hours </m:t>
                                </m:r>
                                <m:d>
                                  <m:dPr>
                                    <m:ctrlPr>
                                      <w:rPr>
                                        <w:rFonts w:ascii="Cambria Math" w:hAnsi="Cambria Math" w:cstheme="minorHAnsi"/>
                                        <w:i/>
                                        <w:color w:val="000000" w:themeColor="text1"/>
                                        <w:sz w:val="19"/>
                                        <w:szCs w:val="19"/>
                                      </w:rPr>
                                    </m:ctrlPr>
                                  </m:dPr>
                                  <m:e>
                                    <m:r>
                                      <w:rPr>
                                        <w:rFonts w:ascii="Cambria Math" w:hAnsi="Cambria Math" w:cstheme="minorHAnsi"/>
                                        <w:color w:val="000000" w:themeColor="text1"/>
                                        <w:sz w:val="19"/>
                                        <w:szCs w:val="19"/>
                                      </w:rPr>
                                      <m:t xml:space="preserve"> hours</m:t>
                                    </m:r>
                                  </m:e>
                                </m:d>
                                <m:r>
                                  <w:rPr>
                                    <w:rFonts w:ascii="Cambria Math" w:hAnsi="Cambria Math" w:cstheme="minorHAnsi"/>
                                    <w:color w:val="000000" w:themeColor="text1"/>
                                    <w:sz w:val="19"/>
                                    <w:szCs w:val="19"/>
                                  </w:rPr>
                                  <m:t>×(1+Solar PV Oversizing Factor)</m:t>
                                </m:r>
                              </m:oMath>
                            </m:oMathPara>
                          </w:p>
                          <w:p w14:paraId="3AC78AAF" w14:textId="77777777" w:rsidR="00075C85" w:rsidRPr="00075C85" w:rsidRDefault="00075C85" w:rsidP="00075C85">
                            <w:pPr>
                              <w:rPr>
                                <w:rFonts w:asciiTheme="minorHAnsi" w:hAnsiTheme="minorHAnsi" w:cstheme="minorHAnsi"/>
                                <w:sz w:val="19"/>
                                <w:szCs w:val="19"/>
                              </w:rPr>
                            </w:pPr>
                          </w:p>
                          <w:p w14:paraId="14203AF6" w14:textId="77777777" w:rsidR="00075C85" w:rsidRPr="00075C85" w:rsidRDefault="00075C85" w:rsidP="00075C85">
                            <w:pPr>
                              <w:rPr>
                                <w:rFonts w:asciiTheme="minorHAnsi" w:hAnsiTheme="minorHAnsi" w:cstheme="minorHAnsi"/>
                                <w:sz w:val="19"/>
                                <w:szCs w:val="19"/>
                              </w:rPr>
                            </w:pPr>
                            <w:r w:rsidRPr="00075C85">
                              <w:rPr>
                                <w:rFonts w:asciiTheme="minorHAnsi" w:hAnsiTheme="minorHAnsi" w:cstheme="minorHAnsi"/>
                                <w:b/>
                                <w:bCs/>
                                <w:sz w:val="19"/>
                                <w:szCs w:val="19"/>
                              </w:rPr>
                              <w:t xml:space="preserve">Solar PV capacity </w:t>
                            </w:r>
                            <w:r w:rsidRPr="00075C85">
                              <w:rPr>
                                <w:rFonts w:asciiTheme="minorHAnsi" w:hAnsiTheme="minorHAnsi" w:cstheme="minorHAnsi"/>
                                <w:sz w:val="19"/>
                                <w:szCs w:val="19"/>
                              </w:rPr>
                              <w:t>is a function of:</w:t>
                            </w:r>
                          </w:p>
                          <w:p w14:paraId="3382AB9C" w14:textId="77777777" w:rsidR="00075C85" w:rsidRPr="00075C85" w:rsidRDefault="00075C85" w:rsidP="00075C85">
                            <w:pPr>
                              <w:rPr>
                                <w:rFonts w:asciiTheme="minorHAnsi" w:hAnsiTheme="minorHAnsi" w:cstheme="minorHAnsi"/>
                                <w:sz w:val="19"/>
                                <w:szCs w:val="19"/>
                              </w:rPr>
                            </w:pPr>
                            <w:r w:rsidRPr="00075C85">
                              <w:rPr>
                                <w:rFonts w:asciiTheme="minorHAnsi" w:hAnsiTheme="minorHAnsi" w:cstheme="minorHAnsi"/>
                                <w:sz w:val="19"/>
                                <w:szCs w:val="19"/>
                              </w:rPr>
                              <w:t>Electricity demand parameters – namely, the expected daily average electricity consumption in Year 3 (kWh/year)</w:t>
                            </w:r>
                          </w:p>
                          <w:p w14:paraId="36FE5B03" w14:textId="77777777" w:rsidR="00075C85" w:rsidRPr="00075C85" w:rsidRDefault="00075C85" w:rsidP="00075C85">
                            <w:pPr>
                              <w:rPr>
                                <w:rFonts w:asciiTheme="minorHAnsi" w:hAnsiTheme="minorHAnsi" w:cstheme="minorHAnsi"/>
                                <w:sz w:val="19"/>
                                <w:szCs w:val="19"/>
                              </w:rPr>
                            </w:pPr>
                            <w:r w:rsidRPr="00075C85">
                              <w:rPr>
                                <w:rFonts w:asciiTheme="minorHAnsi" w:hAnsiTheme="minorHAnsi" w:cstheme="minorHAnsi"/>
                                <w:sz w:val="19"/>
                                <w:szCs w:val="19"/>
                              </w:rPr>
                              <w:t xml:space="preserve">Weather parameters – namely the </w:t>
                            </w:r>
                            <w:r w:rsidRPr="00075C85">
                              <w:rPr>
                                <w:rFonts w:asciiTheme="minorHAnsi" w:eastAsia="Times New Roman" w:hAnsiTheme="minorHAnsi" w:cstheme="minorHAnsi"/>
                                <w:sz w:val="19"/>
                                <w:szCs w:val="19"/>
                              </w:rPr>
                              <w:t>average Solar Irradiation (daily average number of hours of peak sun at a solar radiation of 1 kW/m2) received by the proposed minigrid pilot location (or a provincial/national average if an exact minigrid pilot location has not been defined),</w:t>
                            </w:r>
                            <w:r w:rsidRPr="00075C85">
                              <w:rPr>
                                <w:rFonts w:asciiTheme="minorHAnsi" w:hAnsiTheme="minorHAnsi" w:cstheme="minorHAnsi"/>
                                <w:sz w:val="19"/>
                                <w:szCs w:val="19"/>
                              </w:rPr>
                              <w:t xml:space="preserve"> a Seasonal multiplier to account for solar irradiation variations throughout the year, and a generation and distributions losses factor. </w:t>
                            </w:r>
                          </w:p>
                          <w:p w14:paraId="56F645AD" w14:textId="77777777" w:rsidR="00075C85" w:rsidRPr="00075C85" w:rsidRDefault="00075C85" w:rsidP="00075C85">
                            <w:pPr>
                              <w:rPr>
                                <w:rFonts w:asciiTheme="minorHAnsi" w:hAnsiTheme="minorHAnsi" w:cstheme="minorHAnsi"/>
                                <w:sz w:val="19"/>
                                <w:szCs w:val="19"/>
                              </w:rPr>
                            </w:pPr>
                            <w:r w:rsidRPr="00075C85">
                              <w:rPr>
                                <w:rFonts w:asciiTheme="minorHAnsi" w:hAnsiTheme="minorHAnsi" w:cstheme="minorHAnsi"/>
                                <w:sz w:val="19"/>
                                <w:szCs w:val="19"/>
                              </w:rPr>
                              <w:t>Technical parameters – an overall system oversizing factor (75% if Solar PV-battery; 50% if Solar PV-Battery Diesel) to account for Solar PV output degradation as PV modules become older, and the capacity needed to charge the batteries.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9402CB" id="Text Box 957298974" o:spid="_x0000_s1079" type="#_x0000_t202" style="position:absolute;left:0;text-align:left;margin-left:62.05pt;margin-top:104.2pt;width:443.9pt;height:181.4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" fillcolor="window" strokeweight=".5pt">
                <v:path arrowok="t"/>
                <v:textbox>
                  <w:txbxContent>
                    <w:p w14:paraId="1FD6612E" w14:textId="77777777" w:rsidR="00075C85" w:rsidRPr="004245BB" w:rsidRDefault="00075C85" w:rsidP="00075C85">
                      <w:pPr>
                        <w:rPr>
                          <w:sz w:val="18"/>
                          <w:szCs w:val="18"/>
                        </w:rPr>
                      </w:pPr>
                      <w:r w:rsidRPr="004245BB">
                        <w:rPr>
                          <w:b/>
                          <w:bCs/>
                          <w:sz w:val="18"/>
                          <w:szCs w:val="18"/>
                        </w:rPr>
                        <w:t>The Solar PV capacity configuration</w:t>
                      </w:r>
                      <w:r w:rsidRPr="004245BB">
                        <w:rPr>
                          <w:sz w:val="18"/>
                          <w:szCs w:val="18"/>
                        </w:rPr>
                        <w:t xml:space="preserve"> was estimated using the formula below:</w:t>
                      </w:r>
                    </w:p>
                    <w:p w14:paraId="7E5AD735" w14:textId="77777777" w:rsidR="00075C85" w:rsidRPr="004245BB" w:rsidRDefault="00075C85" w:rsidP="00075C85">
                      <w:pPr>
                        <w:rPr>
                          <w:sz w:val="18"/>
                          <w:szCs w:val="18"/>
                        </w:rPr>
                      </w:pPr>
                    </w:p>
                    <w:p w14:paraId="7DFF009D" w14:textId="77777777" w:rsidR="00075C85" w:rsidRPr="00075C85" w:rsidRDefault="00075C85" w:rsidP="00075C85">
                      <w:pPr>
                        <w:rPr>
                          <w:rFonts w:asciiTheme="minorHAnsi" w:hAnsiTheme="minorHAnsi" w:cstheme="minorHAnsi"/>
                          <w:color w:val="000000" w:themeColor="text1"/>
                          <w:sz w:val="19"/>
                          <w:szCs w:val="19"/>
                        </w:rPr>
                      </w:pPr>
                      <m:oMathPara>
                        <m:oMathParaPr>
                          <m:jc m:val="left"/>
                        </m:oMathParaPr>
                        <m:oMath>
                          <m:r>
                            <m:rPr>
                              <m:sty m:val="b"/>
                            </m:rPr>
                            <w:rPr>
                              <w:rFonts w:ascii="Cambria Math" w:hAnsi="Cambria Math" w:cstheme="minorHAnsi"/>
                              <w:color w:val="000000" w:themeColor="text1"/>
                              <w:sz w:val="19"/>
                              <w:szCs w:val="19"/>
                            </w:rPr>
                            <m:t xml:space="preserve">Solar PV Capacity for a Solar PV Battery system </m:t>
                          </m:r>
                          <m:d>
                            <m:dPr>
                              <m:ctrlPr>
                                <w:rPr>
                                  <w:rFonts w:ascii="Cambria Math" w:hAnsi="Cambria Math" w:cstheme="minorHAnsi"/>
                                  <w:b/>
                                  <w:bCs/>
                                  <w:color w:val="000000" w:themeColor="text1"/>
                                  <w:sz w:val="19"/>
                                  <w:szCs w:val="19"/>
                                </w:rPr>
                              </m:ctrlPr>
                            </m:dPr>
                            <m:e>
                              <m:r>
                                <m:rPr>
                                  <m:sty m:val="b"/>
                                </m:rPr>
                                <w:rPr>
                                  <w:rFonts w:ascii="Cambria Math" w:hAnsi="Cambria Math" w:cstheme="minorHAnsi"/>
                                  <w:color w:val="000000" w:themeColor="text1"/>
                                  <w:sz w:val="19"/>
                                  <w:szCs w:val="19"/>
                                </w:rPr>
                                <m:t>kW</m:t>
                              </m:r>
                            </m:e>
                          </m:d>
                          <m:r>
                            <m:rPr>
                              <m:sty m:val="bi"/>
                            </m:rPr>
                            <w:rPr>
                              <w:rFonts w:ascii="Cambria Math" w:hAnsi="Cambria Math" w:cstheme="minorHAnsi"/>
                              <w:color w:val="000000" w:themeColor="text1"/>
                              <w:sz w:val="19"/>
                              <w:szCs w:val="19"/>
                            </w:rPr>
                            <m:t xml:space="preserve">= </m:t>
                          </m:r>
                          <m:r>
                            <m:rPr>
                              <m:sty m:val="p"/>
                            </m:rPr>
                            <w:rPr>
                              <w:rFonts w:ascii="Cambria Math" w:hAnsi="Cambria Math" w:cstheme="minorHAnsi"/>
                              <w:color w:val="000000" w:themeColor="text1"/>
                              <w:sz w:val="19"/>
                              <w:szCs w:val="19"/>
                            </w:rPr>
                            <m:t xml:space="preserve">Daily electricity consumption in Year 3 </m:t>
                          </m:r>
                          <m:d>
                            <m:dPr>
                              <m:ctrlPr>
                                <w:rPr>
                                  <w:rFonts w:ascii="Cambria Math" w:hAnsi="Cambria Math" w:cstheme="minorHAnsi"/>
                                  <w:color w:val="000000" w:themeColor="text1"/>
                                  <w:sz w:val="19"/>
                                  <w:szCs w:val="19"/>
                                </w:rPr>
                              </m:ctrlPr>
                            </m:dPr>
                            <m:e>
                              <m:r>
                                <m:rPr>
                                  <m:sty m:val="p"/>
                                </m:rPr>
                                <w:rPr>
                                  <w:rFonts w:ascii="Cambria Math" w:hAnsi="Cambria Math" w:cstheme="minorHAnsi"/>
                                  <w:color w:val="000000" w:themeColor="text1"/>
                                  <w:sz w:val="19"/>
                                  <w:szCs w:val="19"/>
                                </w:rPr>
                                <m:t>kWh</m:t>
                              </m:r>
                            </m:e>
                          </m:d>
                          <m:r>
                            <w:rPr>
                              <w:rFonts w:ascii="Cambria Math" w:hAnsi="Cambria Math" w:cstheme="minorHAnsi"/>
                              <w:color w:val="000000" w:themeColor="text1"/>
                              <w:sz w:val="19"/>
                              <w:szCs w:val="19"/>
                            </w:rPr>
                            <m:t xml:space="preserve">× Seasonal Multiplier </m:t>
                          </m:r>
                          <m:d>
                            <m:dPr>
                              <m:ctrlPr>
                                <w:rPr>
                                  <w:rFonts w:ascii="Cambria Math" w:hAnsi="Cambria Math" w:cstheme="minorHAnsi"/>
                                  <w:i/>
                                  <w:color w:val="000000" w:themeColor="text1"/>
                                  <w:sz w:val="19"/>
                                  <w:szCs w:val="19"/>
                                </w:rPr>
                              </m:ctrlPr>
                            </m:dPr>
                            <m:e>
                              <m:r>
                                <w:rPr>
                                  <w:rFonts w:ascii="Cambria Math" w:hAnsi="Cambria Math" w:cstheme="minorHAnsi"/>
                                  <w:color w:val="000000" w:themeColor="text1"/>
                                  <w:sz w:val="19"/>
                                  <w:szCs w:val="19"/>
                                </w:rPr>
                                <m:t>1.28</m:t>
                              </m:r>
                            </m:e>
                          </m:d>
                          <m:r>
                            <w:rPr>
                              <w:rFonts w:ascii="Cambria Math" w:hAnsi="Cambria Math" w:cstheme="minorHAnsi"/>
                              <w:color w:val="000000" w:themeColor="text1"/>
                              <w:sz w:val="19"/>
                              <w:szCs w:val="19"/>
                            </w:rPr>
                            <m:t>÷</m:t>
                          </m:r>
                          <m:d>
                            <m:dPr>
                              <m:ctrlPr>
                                <w:rPr>
                                  <w:rFonts w:ascii="Cambria Math" w:hAnsi="Cambria Math" w:cstheme="minorHAnsi"/>
                                  <w:i/>
                                  <w:color w:val="000000" w:themeColor="text1"/>
                                  <w:sz w:val="19"/>
                                  <w:szCs w:val="19"/>
                                </w:rPr>
                              </m:ctrlPr>
                            </m:dPr>
                            <m:e>
                              <m:r>
                                <w:rPr>
                                  <w:rFonts w:ascii="Cambria Math" w:hAnsi="Cambria Math" w:cstheme="minorHAnsi"/>
                                  <w:color w:val="000000" w:themeColor="text1"/>
                                  <w:sz w:val="19"/>
                                  <w:szCs w:val="19"/>
                                </w:rPr>
                                <m:t xml:space="preserve">1-Losses Factor </m:t>
                              </m:r>
                              <m:d>
                                <m:dPr>
                                  <m:ctrlPr>
                                    <w:rPr>
                                      <w:rFonts w:ascii="Cambria Math" w:hAnsi="Cambria Math" w:cstheme="minorHAnsi"/>
                                      <w:i/>
                                      <w:color w:val="000000" w:themeColor="text1"/>
                                      <w:sz w:val="19"/>
                                      <w:szCs w:val="19"/>
                                    </w:rPr>
                                  </m:ctrlPr>
                                </m:dPr>
                                <m:e>
                                  <m:r>
                                    <w:rPr>
                                      <w:rFonts w:ascii="Cambria Math" w:hAnsi="Cambria Math" w:cstheme="minorHAnsi"/>
                                      <w:color w:val="000000" w:themeColor="text1"/>
                                      <w:sz w:val="19"/>
                                      <w:szCs w:val="19"/>
                                    </w:rPr>
                                    <m:t>8%</m:t>
                                  </m:r>
                                </m:e>
                              </m:d>
                            </m:e>
                          </m:d>
                          <m:r>
                            <w:rPr>
                              <w:rFonts w:ascii="Cambria Math" w:hAnsi="Cambria Math" w:cstheme="minorHAnsi"/>
                              <w:color w:val="000000" w:themeColor="text1"/>
                              <w:sz w:val="19"/>
                              <w:szCs w:val="19"/>
                            </w:rPr>
                            <m:t xml:space="preserve">÷Daily peak sun hours </m:t>
                          </m:r>
                          <m:d>
                            <m:dPr>
                              <m:ctrlPr>
                                <w:rPr>
                                  <w:rFonts w:ascii="Cambria Math" w:hAnsi="Cambria Math" w:cstheme="minorHAnsi"/>
                                  <w:i/>
                                  <w:color w:val="000000" w:themeColor="text1"/>
                                  <w:sz w:val="19"/>
                                  <w:szCs w:val="19"/>
                                </w:rPr>
                              </m:ctrlPr>
                            </m:dPr>
                            <m:e>
                              <m:r>
                                <w:rPr>
                                  <w:rFonts w:ascii="Cambria Math" w:hAnsi="Cambria Math" w:cstheme="minorHAnsi"/>
                                  <w:color w:val="000000" w:themeColor="text1"/>
                                  <w:sz w:val="19"/>
                                  <w:szCs w:val="19"/>
                                </w:rPr>
                                <m:t xml:space="preserve"> hours</m:t>
                              </m:r>
                            </m:e>
                          </m:d>
                          <m:r>
                            <w:rPr>
                              <w:rFonts w:ascii="Cambria Math" w:hAnsi="Cambria Math" w:cstheme="minorHAnsi"/>
                              <w:color w:val="000000" w:themeColor="text1"/>
                              <w:sz w:val="19"/>
                              <w:szCs w:val="19"/>
                            </w:rPr>
                            <m:t>×(1+Solar PV Oversizing Factor)</m:t>
                          </m:r>
                        </m:oMath>
                      </m:oMathPara>
                    </w:p>
                    <w:p w14:paraId="3AC78AAF" w14:textId="77777777" w:rsidR="00075C85" w:rsidRPr="00075C85" w:rsidRDefault="00075C85" w:rsidP="00075C85">
                      <w:pPr>
                        <w:rPr>
                          <w:rFonts w:asciiTheme="minorHAnsi" w:hAnsiTheme="minorHAnsi" w:cstheme="minorHAnsi"/>
                          <w:sz w:val="19"/>
                          <w:szCs w:val="19"/>
                        </w:rPr>
                      </w:pPr>
                    </w:p>
                    <w:p w14:paraId="14203AF6" w14:textId="77777777" w:rsidR="00075C85" w:rsidRPr="00075C85" w:rsidRDefault="00075C85" w:rsidP="00075C85">
                      <w:pPr>
                        <w:rPr>
                          <w:rFonts w:asciiTheme="minorHAnsi" w:hAnsiTheme="minorHAnsi" w:cstheme="minorHAnsi"/>
                          <w:sz w:val="19"/>
                          <w:szCs w:val="19"/>
                        </w:rPr>
                      </w:pPr>
                      <w:r w:rsidRPr="00075C85">
                        <w:rPr>
                          <w:rFonts w:asciiTheme="minorHAnsi" w:hAnsiTheme="minorHAnsi" w:cstheme="minorHAnsi"/>
                          <w:b/>
                          <w:bCs/>
                          <w:sz w:val="19"/>
                          <w:szCs w:val="19"/>
                        </w:rPr>
                        <w:t xml:space="preserve">Solar PV capacity </w:t>
                      </w:r>
                      <w:r w:rsidRPr="00075C85">
                        <w:rPr>
                          <w:rFonts w:asciiTheme="minorHAnsi" w:hAnsiTheme="minorHAnsi" w:cstheme="minorHAnsi"/>
                          <w:sz w:val="19"/>
                          <w:szCs w:val="19"/>
                        </w:rPr>
                        <w:t>is a function of:</w:t>
                      </w:r>
                    </w:p>
                    <w:p w14:paraId="3382AB9C" w14:textId="77777777" w:rsidR="00075C85" w:rsidRPr="00075C85" w:rsidRDefault="00075C85" w:rsidP="00075C85">
                      <w:pPr>
                        <w:rPr>
                          <w:rFonts w:asciiTheme="minorHAnsi" w:hAnsiTheme="minorHAnsi" w:cstheme="minorHAnsi"/>
                          <w:sz w:val="19"/>
                          <w:szCs w:val="19"/>
                        </w:rPr>
                      </w:pPr>
                      <w:r w:rsidRPr="00075C85">
                        <w:rPr>
                          <w:rFonts w:asciiTheme="minorHAnsi" w:hAnsiTheme="minorHAnsi" w:cstheme="minorHAnsi"/>
                          <w:sz w:val="19"/>
                          <w:szCs w:val="19"/>
                        </w:rPr>
                        <w:t>Electricity demand parameters – namely, the expected daily average electricity consumption in Year 3 (kWh/year)</w:t>
                      </w:r>
                    </w:p>
                    <w:p w14:paraId="36FE5B03" w14:textId="77777777" w:rsidR="00075C85" w:rsidRPr="00075C85" w:rsidRDefault="00075C85" w:rsidP="00075C85">
                      <w:pPr>
                        <w:rPr>
                          <w:rFonts w:asciiTheme="minorHAnsi" w:hAnsiTheme="minorHAnsi" w:cstheme="minorHAnsi"/>
                          <w:sz w:val="19"/>
                          <w:szCs w:val="19"/>
                        </w:rPr>
                      </w:pPr>
                      <w:r w:rsidRPr="00075C85">
                        <w:rPr>
                          <w:rFonts w:asciiTheme="minorHAnsi" w:hAnsiTheme="minorHAnsi" w:cstheme="minorHAnsi"/>
                          <w:sz w:val="19"/>
                          <w:szCs w:val="19"/>
                        </w:rPr>
                        <w:t xml:space="preserve">Weather parameters – namely the </w:t>
                      </w:r>
                      <w:r w:rsidRPr="00075C85">
                        <w:rPr>
                          <w:rFonts w:asciiTheme="minorHAnsi" w:eastAsia="Times New Roman" w:hAnsiTheme="minorHAnsi" w:cstheme="minorHAnsi"/>
                          <w:sz w:val="19"/>
                          <w:szCs w:val="19"/>
                        </w:rPr>
                        <w:t>average Solar Irradiation (daily average number of hours of peak sun at a solar radiation of 1 kW/m2) received by the proposed minigrid pilot location (or a provincial/national average if an exact minigrid pilot location has not been defined),</w:t>
                      </w:r>
                      <w:r w:rsidRPr="00075C85">
                        <w:rPr>
                          <w:rFonts w:asciiTheme="minorHAnsi" w:hAnsiTheme="minorHAnsi" w:cstheme="minorHAnsi"/>
                          <w:sz w:val="19"/>
                          <w:szCs w:val="19"/>
                        </w:rPr>
                        <w:t xml:space="preserve"> a Seasonal multiplier to account for solar irradiation variations throughout the year, and a generation and distributions losses factor. </w:t>
                      </w:r>
                    </w:p>
                    <w:p w14:paraId="56F645AD" w14:textId="77777777" w:rsidR="00075C85" w:rsidRPr="00075C85" w:rsidRDefault="00075C85" w:rsidP="00075C85">
                      <w:pPr>
                        <w:rPr>
                          <w:rFonts w:asciiTheme="minorHAnsi" w:hAnsiTheme="minorHAnsi" w:cstheme="minorHAnsi"/>
                          <w:sz w:val="19"/>
                          <w:szCs w:val="19"/>
                        </w:rPr>
                      </w:pPr>
                      <w:r w:rsidRPr="00075C85">
                        <w:rPr>
                          <w:rFonts w:asciiTheme="minorHAnsi" w:hAnsiTheme="minorHAnsi" w:cstheme="minorHAnsi"/>
                          <w:sz w:val="19"/>
                          <w:szCs w:val="19"/>
                        </w:rPr>
                        <w:t>Technical parameters – an overall system oversizing factor (75% if Solar PV-battery; 50% if Solar PV-Battery Diesel) to account for Solar PV output degradation as PV modules become older, and the capacity needed to charge the batteries.</w:t>
                      </w:r>
                    </w:p>
                  </w:txbxContent>
                </v:textbox>
                <w10:wrap type="topAndBottom" anchorx="page" anchory="page"/>
              </v:shape>
            </w:pict>
          </mc:Fallback>
        </mc:AlternateContent>
      </w:r>
      <w:r w:rsidR="00075C85" w:rsidRPr="00075C85">
        <w:rPr>
          <w:bCs/>
          <w:szCs w:val="22"/>
        </w:rPr>
        <w:t xml:space="preserve">Pilot-derived targets have been estimated for the </w:t>
      </w:r>
      <w:proofErr w:type="spellStart"/>
      <w:r w:rsidR="00075C85" w:rsidRPr="00075C85">
        <w:rPr>
          <w:bCs/>
          <w:szCs w:val="22"/>
        </w:rPr>
        <w:t>minigrid</w:t>
      </w:r>
      <w:proofErr w:type="spellEnd"/>
      <w:r w:rsidR="00075C85" w:rsidRPr="00075C85">
        <w:rPr>
          <w:bCs/>
          <w:szCs w:val="22"/>
        </w:rPr>
        <w:t xml:space="preserve"> </w:t>
      </w:r>
      <w:proofErr w:type="gramStart"/>
      <w:r w:rsidR="00075C85" w:rsidRPr="00075C85">
        <w:rPr>
          <w:bCs/>
          <w:szCs w:val="22"/>
        </w:rPr>
        <w:t>pilot as a whole, including</w:t>
      </w:r>
      <w:proofErr w:type="gramEnd"/>
      <w:r w:rsidR="00075C85" w:rsidRPr="00075C85">
        <w:rPr>
          <w:bCs/>
          <w:szCs w:val="22"/>
        </w:rPr>
        <w:t xml:space="preserve"> both project funding and co-financing. The project will provide a partial CAPEX subsidy for </w:t>
      </w:r>
      <w:proofErr w:type="spellStart"/>
      <w:r w:rsidR="00075C85" w:rsidRPr="00075C85">
        <w:rPr>
          <w:bCs/>
          <w:szCs w:val="22"/>
        </w:rPr>
        <w:t>minigrid</w:t>
      </w:r>
      <w:proofErr w:type="spellEnd"/>
      <w:r w:rsidR="00075C85" w:rsidRPr="00075C85">
        <w:rPr>
          <w:bCs/>
          <w:szCs w:val="22"/>
        </w:rPr>
        <w:t xml:space="preserve"> pilots to cover a fraction of the upfront investment costs. Consequently, the remaining investment costs not covered by the project’s CAPEX subsidy will have to be funded by other sources which will be considered co-financing for the project. </w:t>
      </w:r>
    </w:p>
    <w:p w14:paraId="455C20A0" w14:textId="5844BC01" w:rsidR="00075C85" w:rsidRPr="00075C85" w:rsidRDefault="00075C85" w:rsidP="00075C85">
      <w:pPr>
        <w:rPr>
          <w:bCs/>
          <w:szCs w:val="22"/>
        </w:rPr>
      </w:pPr>
    </w:p>
    <w:p w14:paraId="7A5C6533" w14:textId="5C0CBAC5" w:rsidR="00075C85" w:rsidRPr="00075C85" w:rsidRDefault="00075C85" w:rsidP="00075C85">
      <w:pPr>
        <w:rPr>
          <w:bCs/>
          <w:szCs w:val="22"/>
          <w:u w:val="single"/>
        </w:rPr>
      </w:pPr>
      <w:bookmarkStart w:id="486" w:name="_Ref107926471"/>
      <w:bookmarkStart w:id="487" w:name="_Toc108106759"/>
      <w:r w:rsidRPr="00075C85">
        <w:rPr>
          <w:bCs/>
          <w:szCs w:val="22"/>
          <w:u w:val="single"/>
        </w:rPr>
        <w:t>Methodology for estimating pilot-derived targets (Direct GHG ER increase in RE capacity, and number of direct beneficiaries)</w:t>
      </w:r>
      <w:bookmarkEnd w:id="483"/>
      <w:bookmarkEnd w:id="486"/>
      <w:bookmarkEnd w:id="487"/>
    </w:p>
    <w:p w14:paraId="45A355E1" w14:textId="77777777" w:rsidR="00075C85" w:rsidRPr="00075C85" w:rsidRDefault="00075C85" w:rsidP="00075C85">
      <w:pPr>
        <w:rPr>
          <w:bCs/>
          <w:szCs w:val="22"/>
        </w:rPr>
      </w:pPr>
    </w:p>
    <w:p w14:paraId="2622786C" w14:textId="14738FBA" w:rsidR="00075C85" w:rsidRPr="00075C85" w:rsidRDefault="00075C85" w:rsidP="00075C85">
      <w:pPr>
        <w:rPr>
          <w:bCs/>
          <w:szCs w:val="22"/>
        </w:rPr>
      </w:pPr>
      <w:r w:rsidRPr="00075C85">
        <w:rPr>
          <w:bCs/>
          <w:szCs w:val="22"/>
        </w:rPr>
        <w:t xml:space="preserve">The AMP Financial Model uses pilot- and country-specific inputs (where available), and various other generic inputs from different sources, and adopts a 3-step process to estimate pilot-derived project targets, namely direct GHG ER, increase in RE capacity, and number of direct beneficiaries. </w:t>
      </w:r>
    </w:p>
    <w:p w14:paraId="13729F5A" w14:textId="17C9A473" w:rsidR="00075C85" w:rsidRPr="00075C85" w:rsidRDefault="00075C85" w:rsidP="00075C85">
      <w:pPr>
        <w:rPr>
          <w:bCs/>
          <w:szCs w:val="22"/>
        </w:rPr>
      </w:pPr>
    </w:p>
    <w:p w14:paraId="2F580A8D" w14:textId="65EA236B" w:rsidR="00075C85" w:rsidRPr="00075C85" w:rsidRDefault="00075C85" w:rsidP="00075C85">
      <w:pPr>
        <w:rPr>
          <w:bCs/>
          <w:szCs w:val="22"/>
        </w:rPr>
      </w:pPr>
      <w:r w:rsidRPr="00075C85">
        <w:rPr>
          <w:bCs/>
          <w:szCs w:val="22"/>
        </w:rPr>
        <w:t xml:space="preserve">Calculations (Steps 1 – 3) are done at the individual </w:t>
      </w:r>
      <w:proofErr w:type="spellStart"/>
      <w:r w:rsidRPr="00075C85">
        <w:rPr>
          <w:bCs/>
          <w:szCs w:val="22"/>
        </w:rPr>
        <w:t>minigrid</w:t>
      </w:r>
      <w:proofErr w:type="spellEnd"/>
      <w:r w:rsidRPr="00075C85">
        <w:rPr>
          <w:bCs/>
          <w:szCs w:val="22"/>
        </w:rPr>
        <w:t xml:space="preserve"> level for an indicative </w:t>
      </w:r>
      <w:proofErr w:type="spellStart"/>
      <w:r w:rsidRPr="00075C85">
        <w:rPr>
          <w:bCs/>
          <w:szCs w:val="22"/>
        </w:rPr>
        <w:t>minigrid</w:t>
      </w:r>
      <w:proofErr w:type="spellEnd"/>
      <w:r w:rsidRPr="00075C85">
        <w:rPr>
          <w:bCs/>
          <w:szCs w:val="22"/>
        </w:rPr>
        <w:t xml:space="preserve"> system. Depending on </w:t>
      </w:r>
      <w:r w:rsidR="004961B6">
        <w:rPr>
          <w:bCs/>
          <w:szCs w:val="22"/>
        </w:rPr>
        <w:t xml:space="preserve">the </w:t>
      </w:r>
      <w:r w:rsidRPr="00075C85">
        <w:rPr>
          <w:bCs/>
          <w:szCs w:val="22"/>
        </w:rPr>
        <w:t xml:space="preserve">available budget, required CAPEX subsidy levels, and </w:t>
      </w:r>
      <w:proofErr w:type="spellStart"/>
      <w:r w:rsidRPr="00075C85">
        <w:rPr>
          <w:bCs/>
          <w:szCs w:val="22"/>
        </w:rPr>
        <w:t>minigrid</w:t>
      </w:r>
      <w:proofErr w:type="spellEnd"/>
      <w:r w:rsidRPr="00075C85">
        <w:rPr>
          <w:bCs/>
          <w:szCs w:val="22"/>
        </w:rPr>
        <w:t xml:space="preserve"> CAPEX requirements, a pilot may be able to support one or more such indicative </w:t>
      </w:r>
      <w:proofErr w:type="spellStart"/>
      <w:r w:rsidRPr="00075C85">
        <w:rPr>
          <w:bCs/>
          <w:szCs w:val="22"/>
        </w:rPr>
        <w:t>minigrids</w:t>
      </w:r>
      <w:proofErr w:type="spellEnd"/>
      <w:r w:rsidRPr="00075C85">
        <w:rPr>
          <w:bCs/>
          <w:szCs w:val="22"/>
        </w:rPr>
        <w:t>. Similarly, a project may have one or more different pilots. Therefore, project targets are the result of aggregating (</w:t>
      </w:r>
      <w:proofErr w:type="spellStart"/>
      <w:r w:rsidRPr="00075C85">
        <w:rPr>
          <w:bCs/>
          <w:szCs w:val="22"/>
        </w:rPr>
        <w:t>i</w:t>
      </w:r>
      <w:proofErr w:type="spellEnd"/>
      <w:r w:rsidRPr="00075C85">
        <w:rPr>
          <w:bCs/>
          <w:szCs w:val="22"/>
        </w:rPr>
        <w:t xml:space="preserve">) targets from all </w:t>
      </w:r>
      <w:proofErr w:type="spellStart"/>
      <w:r w:rsidRPr="00075C85">
        <w:rPr>
          <w:bCs/>
          <w:szCs w:val="22"/>
        </w:rPr>
        <w:t>minigrid</w:t>
      </w:r>
      <w:proofErr w:type="spellEnd"/>
      <w:r w:rsidRPr="00075C85">
        <w:rPr>
          <w:bCs/>
          <w:szCs w:val="22"/>
        </w:rPr>
        <w:t xml:space="preserve"> systems under each pilot, and (ii) targets from all pilots considered under the project.</w:t>
      </w:r>
    </w:p>
    <w:p w14:paraId="5F99884E" w14:textId="48821EEF" w:rsidR="00075C85" w:rsidRPr="00075C85" w:rsidRDefault="00075C85" w:rsidP="00075C85">
      <w:pPr>
        <w:rPr>
          <w:bCs/>
          <w:szCs w:val="22"/>
        </w:rPr>
      </w:pPr>
    </w:p>
    <w:p w14:paraId="200F044F" w14:textId="0CCFC732" w:rsidR="00075C85" w:rsidRPr="00075C85" w:rsidRDefault="00075C85" w:rsidP="00075C85">
      <w:pPr>
        <w:rPr>
          <w:bCs/>
          <w:i/>
          <w:iCs/>
          <w:szCs w:val="22"/>
        </w:rPr>
      </w:pPr>
      <w:r w:rsidRPr="00075C85">
        <w:rPr>
          <w:bCs/>
          <w:i/>
          <w:iCs/>
          <w:szCs w:val="22"/>
        </w:rPr>
        <w:lastRenderedPageBreak/>
        <w:t xml:space="preserve">Step 1 – At the </w:t>
      </w:r>
      <w:proofErr w:type="spellStart"/>
      <w:r w:rsidRPr="00075C85">
        <w:rPr>
          <w:bCs/>
          <w:i/>
          <w:iCs/>
          <w:szCs w:val="22"/>
        </w:rPr>
        <w:t>minigrid</w:t>
      </w:r>
      <w:proofErr w:type="spellEnd"/>
      <w:r w:rsidRPr="00075C85">
        <w:rPr>
          <w:bCs/>
          <w:i/>
          <w:iCs/>
          <w:szCs w:val="22"/>
        </w:rPr>
        <w:t xml:space="preserve"> level - Defining the characteristics (size, cost) of an indicative Solar PV battery </w:t>
      </w:r>
      <w:proofErr w:type="spellStart"/>
      <w:r w:rsidRPr="00075C85">
        <w:rPr>
          <w:bCs/>
          <w:i/>
          <w:iCs/>
          <w:szCs w:val="22"/>
        </w:rPr>
        <w:t>minigrid</w:t>
      </w:r>
      <w:proofErr w:type="spellEnd"/>
      <w:r w:rsidRPr="00075C85">
        <w:rPr>
          <w:bCs/>
          <w:i/>
          <w:iCs/>
          <w:szCs w:val="22"/>
        </w:rPr>
        <w:t xml:space="preserve"> and its baseline - a referential diesel-based </w:t>
      </w:r>
      <w:proofErr w:type="spellStart"/>
      <w:r w:rsidRPr="00075C85">
        <w:rPr>
          <w:bCs/>
          <w:i/>
          <w:iCs/>
          <w:szCs w:val="22"/>
        </w:rPr>
        <w:t>minigrid</w:t>
      </w:r>
      <w:proofErr w:type="spellEnd"/>
      <w:r w:rsidRPr="00075C85">
        <w:rPr>
          <w:bCs/>
          <w:i/>
          <w:iCs/>
          <w:szCs w:val="22"/>
        </w:rPr>
        <w:t>.</w:t>
      </w:r>
    </w:p>
    <w:p w14:paraId="597F04BF" w14:textId="71CA3D91" w:rsidR="00075C85" w:rsidRPr="00655B47" w:rsidRDefault="00075C85">
      <w:pPr>
        <w:pStyle w:val="ListParagraph"/>
        <w:numPr>
          <w:ilvl w:val="0"/>
          <w:numId w:val="82"/>
        </w:numPr>
        <w:spacing w:before="60"/>
        <w:ind w:left="284" w:hanging="284"/>
        <w:rPr>
          <w:rFonts w:asciiTheme="minorHAnsi" w:hAnsiTheme="minorHAnsi" w:cstheme="minorHAnsi"/>
          <w:bCs/>
          <w:sz w:val="20"/>
          <w:szCs w:val="20"/>
        </w:rPr>
      </w:pPr>
      <w:r w:rsidRPr="00655B47">
        <w:rPr>
          <w:rFonts w:asciiTheme="minorHAnsi" w:hAnsiTheme="minorHAnsi" w:cstheme="minorHAnsi"/>
          <w:bCs/>
          <w:sz w:val="20"/>
          <w:szCs w:val="20"/>
        </w:rPr>
        <w:t xml:space="preserve">Based on assumptions regarding the target market that the </w:t>
      </w:r>
      <w:proofErr w:type="spellStart"/>
      <w:r w:rsidRPr="00655B47">
        <w:rPr>
          <w:rFonts w:asciiTheme="minorHAnsi" w:hAnsiTheme="minorHAnsi" w:cstheme="minorHAnsi"/>
          <w:bCs/>
          <w:sz w:val="20"/>
          <w:szCs w:val="20"/>
        </w:rPr>
        <w:t>minigrid</w:t>
      </w:r>
      <w:proofErr w:type="spellEnd"/>
      <w:r w:rsidRPr="00655B47">
        <w:rPr>
          <w:rFonts w:asciiTheme="minorHAnsi" w:hAnsiTheme="minorHAnsi" w:cstheme="minorHAnsi"/>
          <w:bCs/>
          <w:sz w:val="20"/>
          <w:szCs w:val="20"/>
        </w:rPr>
        <w:t xml:space="preserve"> pilot will serve (i.e. number of customers by segment, average electricity demand, demand growth), the model estimates the system size that would be required to meet electricity demand from the </w:t>
      </w:r>
      <w:proofErr w:type="spellStart"/>
      <w:r w:rsidRPr="00655B47">
        <w:rPr>
          <w:rFonts w:asciiTheme="minorHAnsi" w:hAnsiTheme="minorHAnsi" w:cstheme="minorHAnsi"/>
          <w:bCs/>
          <w:sz w:val="20"/>
          <w:szCs w:val="20"/>
        </w:rPr>
        <w:t>minigrid</w:t>
      </w:r>
      <w:proofErr w:type="spellEnd"/>
      <w:r w:rsidRPr="00655B47">
        <w:rPr>
          <w:rFonts w:asciiTheme="minorHAnsi" w:hAnsiTheme="minorHAnsi" w:cstheme="minorHAnsi"/>
          <w:bCs/>
          <w:sz w:val="20"/>
          <w:szCs w:val="20"/>
        </w:rPr>
        <w:t xml:space="preserve"> customers. This is done both for the pilot’s indicative RE </w:t>
      </w:r>
      <w:proofErr w:type="spellStart"/>
      <w:r w:rsidRPr="00655B47">
        <w:rPr>
          <w:rFonts w:asciiTheme="minorHAnsi" w:hAnsiTheme="minorHAnsi" w:cstheme="minorHAnsi"/>
          <w:bCs/>
          <w:sz w:val="20"/>
          <w:szCs w:val="20"/>
        </w:rPr>
        <w:t>minigrid</w:t>
      </w:r>
      <w:proofErr w:type="spellEnd"/>
      <w:r w:rsidRPr="00655B47">
        <w:rPr>
          <w:rFonts w:asciiTheme="minorHAnsi" w:hAnsiTheme="minorHAnsi" w:cstheme="minorHAnsi"/>
          <w:bCs/>
          <w:sz w:val="20"/>
          <w:szCs w:val="20"/>
        </w:rPr>
        <w:t xml:space="preserve"> and a notional diesel-only </w:t>
      </w:r>
      <w:proofErr w:type="spellStart"/>
      <w:r w:rsidRPr="00655B47">
        <w:rPr>
          <w:rFonts w:asciiTheme="minorHAnsi" w:hAnsiTheme="minorHAnsi" w:cstheme="minorHAnsi"/>
          <w:bCs/>
          <w:sz w:val="20"/>
          <w:szCs w:val="20"/>
        </w:rPr>
        <w:t>minigrid</w:t>
      </w:r>
      <w:proofErr w:type="spellEnd"/>
      <w:r w:rsidRPr="00655B47">
        <w:rPr>
          <w:rFonts w:asciiTheme="minorHAnsi" w:hAnsiTheme="minorHAnsi" w:cstheme="minorHAnsi"/>
          <w:bCs/>
          <w:sz w:val="20"/>
          <w:szCs w:val="20"/>
        </w:rPr>
        <w:t xml:space="preserve"> (the baseline); </w:t>
      </w:r>
    </w:p>
    <w:p w14:paraId="78E5EF9F" w14:textId="0B27E405" w:rsidR="00075C85" w:rsidRPr="00655B47" w:rsidRDefault="00075C85">
      <w:pPr>
        <w:pStyle w:val="ListParagraph"/>
        <w:numPr>
          <w:ilvl w:val="0"/>
          <w:numId w:val="82"/>
        </w:numPr>
        <w:ind w:left="284" w:hanging="284"/>
        <w:rPr>
          <w:rFonts w:asciiTheme="minorHAnsi" w:hAnsiTheme="minorHAnsi" w:cstheme="minorHAnsi"/>
          <w:bCs/>
          <w:sz w:val="20"/>
          <w:szCs w:val="20"/>
        </w:rPr>
      </w:pPr>
      <w:r w:rsidRPr="00655B47">
        <w:rPr>
          <w:rFonts w:asciiTheme="minorHAnsi" w:hAnsiTheme="minorHAnsi" w:cstheme="minorHAnsi"/>
          <w:bCs/>
          <w:sz w:val="20"/>
          <w:szCs w:val="20"/>
        </w:rPr>
        <w:t xml:space="preserve">For the solar PV battery </w:t>
      </w:r>
      <w:proofErr w:type="spellStart"/>
      <w:r w:rsidRPr="00655B47">
        <w:rPr>
          <w:rFonts w:asciiTheme="minorHAnsi" w:hAnsiTheme="minorHAnsi" w:cstheme="minorHAnsi"/>
          <w:bCs/>
          <w:sz w:val="20"/>
          <w:szCs w:val="20"/>
        </w:rPr>
        <w:t>minigrid</w:t>
      </w:r>
      <w:proofErr w:type="spellEnd"/>
      <w:r w:rsidRPr="00655B47">
        <w:rPr>
          <w:rFonts w:asciiTheme="minorHAnsi" w:hAnsiTheme="minorHAnsi" w:cstheme="minorHAnsi"/>
          <w:bCs/>
          <w:sz w:val="20"/>
          <w:szCs w:val="20"/>
        </w:rPr>
        <w:t xml:space="preserve"> system sizing, the model uses customized demand metrics and typical average load profiles of different customer types (</w:t>
      </w:r>
      <w:r w:rsidR="00655B47" w:rsidRPr="00655B47">
        <w:rPr>
          <w:rFonts w:asciiTheme="minorHAnsi" w:hAnsiTheme="minorHAnsi" w:cstheme="minorHAnsi"/>
          <w:bCs/>
          <w:sz w:val="20"/>
          <w:szCs w:val="20"/>
        </w:rPr>
        <w:t>i.e.,</w:t>
      </w:r>
      <w:r w:rsidRPr="00655B47">
        <w:rPr>
          <w:rFonts w:asciiTheme="minorHAnsi" w:hAnsiTheme="minorHAnsi" w:cstheme="minorHAnsi"/>
          <w:bCs/>
          <w:sz w:val="20"/>
          <w:szCs w:val="20"/>
        </w:rPr>
        <w:t xml:space="preserve"> residential, commercial/PUE, social) to estimate optimized Solar PV battery system size configuration using the formulas described in </w:t>
      </w:r>
      <w:r w:rsidR="00655B47" w:rsidRPr="00655B47">
        <w:rPr>
          <w:rFonts w:asciiTheme="minorHAnsi" w:hAnsiTheme="minorHAnsi" w:cstheme="minorHAnsi"/>
          <w:bCs/>
          <w:sz w:val="20"/>
          <w:szCs w:val="20"/>
        </w:rPr>
        <w:fldChar w:fldCharType="begin"/>
      </w:r>
      <w:r w:rsidR="00655B47" w:rsidRPr="00655B47">
        <w:rPr>
          <w:rFonts w:asciiTheme="minorHAnsi" w:hAnsiTheme="minorHAnsi" w:cstheme="minorHAnsi"/>
          <w:bCs/>
          <w:sz w:val="20"/>
          <w:szCs w:val="20"/>
        </w:rPr>
        <w:instrText xml:space="preserve"> REF _Ref108855540 \h  \* MERGEFORMAT </w:instrText>
      </w:r>
      <w:r w:rsidR="00655B47" w:rsidRPr="00655B47">
        <w:rPr>
          <w:rFonts w:asciiTheme="minorHAnsi" w:hAnsiTheme="minorHAnsi" w:cstheme="minorHAnsi"/>
          <w:bCs/>
          <w:sz w:val="20"/>
          <w:szCs w:val="20"/>
        </w:rPr>
      </w:r>
      <w:r w:rsidR="00655B47" w:rsidRPr="00655B47">
        <w:rPr>
          <w:rFonts w:asciiTheme="minorHAnsi" w:hAnsiTheme="minorHAnsi" w:cstheme="minorHAnsi"/>
          <w:bCs/>
          <w:sz w:val="20"/>
          <w:szCs w:val="20"/>
        </w:rPr>
        <w:fldChar w:fldCharType="separate"/>
      </w:r>
      <w:r w:rsidR="001D6D3D" w:rsidRPr="001D6D3D">
        <w:rPr>
          <w:rFonts w:asciiTheme="minorHAnsi" w:hAnsiTheme="minorHAnsi" w:cstheme="minorHAnsi"/>
          <w:bCs/>
          <w:color w:val="0070C0"/>
          <w:sz w:val="20"/>
          <w:szCs w:val="20"/>
          <w:lang w:val="en-GB"/>
        </w:rPr>
        <w:t xml:space="preserve">Box </w:t>
      </w:r>
      <w:r w:rsidR="001D6D3D" w:rsidRPr="001D6D3D">
        <w:rPr>
          <w:rFonts w:asciiTheme="minorHAnsi" w:hAnsiTheme="minorHAnsi" w:cstheme="minorHAnsi"/>
          <w:bCs/>
          <w:noProof/>
          <w:color w:val="0070C0"/>
          <w:sz w:val="20"/>
          <w:szCs w:val="20"/>
          <w:lang w:val="en-GB"/>
        </w:rPr>
        <w:t>60</w:t>
      </w:r>
      <w:r w:rsidR="00655B47" w:rsidRPr="00655B47">
        <w:rPr>
          <w:rFonts w:asciiTheme="minorHAnsi" w:hAnsiTheme="minorHAnsi" w:cstheme="minorHAnsi"/>
          <w:bCs/>
          <w:sz w:val="20"/>
          <w:szCs w:val="20"/>
        </w:rPr>
        <w:fldChar w:fldCharType="end"/>
      </w:r>
    </w:p>
    <w:p w14:paraId="52476BC5" w14:textId="625DA120" w:rsidR="00655B47" w:rsidRPr="00655B47" w:rsidRDefault="00655B47">
      <w:pPr>
        <w:pStyle w:val="ListParagraph"/>
        <w:numPr>
          <w:ilvl w:val="0"/>
          <w:numId w:val="82"/>
        </w:numPr>
        <w:ind w:left="284" w:hanging="284"/>
        <w:contextualSpacing/>
        <w:rPr>
          <w:rFonts w:asciiTheme="minorHAnsi" w:hAnsiTheme="minorHAnsi" w:cstheme="minorHAnsi"/>
          <w:sz w:val="20"/>
          <w:szCs w:val="20"/>
        </w:rPr>
      </w:pPr>
      <w:r w:rsidRPr="00655B47">
        <w:rPr>
          <w:rFonts w:asciiTheme="minorHAnsi" w:hAnsiTheme="minorHAnsi" w:cstheme="minorHAnsi"/>
          <w:sz w:val="20"/>
          <w:szCs w:val="20"/>
        </w:rPr>
        <w:t>Based on system sizing and cost inputs, the model estimates the capital expenditures (CAPEX) required to set</w:t>
      </w:r>
      <w:r w:rsidR="004961B6">
        <w:rPr>
          <w:rFonts w:asciiTheme="minorHAnsi" w:hAnsiTheme="minorHAnsi" w:cstheme="minorHAnsi"/>
          <w:sz w:val="20"/>
          <w:szCs w:val="20"/>
        </w:rPr>
        <w:t xml:space="preserve"> </w:t>
      </w:r>
      <w:r w:rsidRPr="00655B47">
        <w:rPr>
          <w:rFonts w:asciiTheme="minorHAnsi" w:hAnsiTheme="minorHAnsi" w:cstheme="minorHAnsi"/>
          <w:sz w:val="20"/>
          <w:szCs w:val="20"/>
        </w:rPr>
        <w:t xml:space="preserve">up these </w:t>
      </w:r>
      <w:proofErr w:type="spellStart"/>
      <w:r w:rsidRPr="00655B47">
        <w:rPr>
          <w:rFonts w:asciiTheme="minorHAnsi" w:hAnsiTheme="minorHAnsi" w:cstheme="minorHAnsi"/>
          <w:sz w:val="20"/>
          <w:szCs w:val="20"/>
        </w:rPr>
        <w:t>minigrid</w:t>
      </w:r>
      <w:proofErr w:type="spellEnd"/>
      <w:r w:rsidRPr="00655B47">
        <w:rPr>
          <w:rFonts w:asciiTheme="minorHAnsi" w:hAnsiTheme="minorHAnsi" w:cstheme="minorHAnsi"/>
          <w:sz w:val="20"/>
          <w:szCs w:val="20"/>
        </w:rPr>
        <w:t xml:space="preserve"> systems and the operational expenditures (OPEX) required to operate and maintain them.</w:t>
      </w:r>
    </w:p>
    <w:p w14:paraId="18FE5350" w14:textId="77777777" w:rsidR="00655B47" w:rsidRPr="00655B47" w:rsidRDefault="00655B47" w:rsidP="00655B47">
      <w:pPr>
        <w:jc w:val="left"/>
        <w:rPr>
          <w:rFonts w:asciiTheme="minorHAnsi" w:hAnsiTheme="minorHAnsi" w:cstheme="minorHAnsi"/>
          <w:szCs w:val="20"/>
        </w:rPr>
      </w:pPr>
    </w:p>
    <w:p w14:paraId="6FCEE95E" w14:textId="2C725835" w:rsidR="00655B47" w:rsidRPr="001F2808" w:rsidRDefault="001F2808" w:rsidP="00655B47">
      <w:pPr>
        <w:jc w:val="left"/>
        <w:rPr>
          <w:rFonts w:asciiTheme="minorHAnsi" w:hAnsiTheme="minorHAnsi" w:cstheme="minorHAnsi"/>
          <w:szCs w:val="20"/>
        </w:rPr>
      </w:pPr>
      <w:r w:rsidRPr="004961B6">
        <w:rPr>
          <w:rFonts w:asciiTheme="minorHAnsi" w:hAnsiTheme="minorHAnsi" w:cstheme="minorHAnsi"/>
          <w:szCs w:val="20"/>
        </w:rPr>
        <w:fldChar w:fldCharType="begin"/>
      </w:r>
      <w:r w:rsidRPr="004961B6">
        <w:rPr>
          <w:rFonts w:asciiTheme="minorHAnsi" w:hAnsiTheme="minorHAnsi" w:cstheme="minorHAnsi"/>
          <w:szCs w:val="20"/>
        </w:rPr>
        <w:instrText xml:space="preserve"> REF _Ref108855540 \h  \* MERGEFORMAT </w:instrText>
      </w:r>
      <w:r w:rsidRPr="004961B6">
        <w:rPr>
          <w:rFonts w:asciiTheme="minorHAnsi" w:hAnsiTheme="minorHAnsi" w:cstheme="minorHAnsi"/>
          <w:szCs w:val="20"/>
        </w:rPr>
      </w:r>
      <w:r w:rsidRPr="004961B6">
        <w:rPr>
          <w:rFonts w:asciiTheme="minorHAnsi" w:hAnsiTheme="minorHAnsi" w:cstheme="minorHAnsi"/>
          <w:szCs w:val="20"/>
        </w:rPr>
        <w:fldChar w:fldCharType="separate"/>
      </w:r>
      <w:r w:rsidR="001D6D3D" w:rsidRPr="004961B6">
        <w:rPr>
          <w:rFonts w:asciiTheme="minorHAnsi" w:hAnsiTheme="minorHAnsi" w:cstheme="minorHAnsi"/>
          <w:color w:val="0070C0"/>
          <w:szCs w:val="20"/>
          <w:lang w:val="en-GB"/>
        </w:rPr>
        <w:t xml:space="preserve">Box </w:t>
      </w:r>
      <w:r w:rsidR="001D6D3D" w:rsidRPr="004961B6">
        <w:rPr>
          <w:rFonts w:asciiTheme="minorHAnsi" w:hAnsiTheme="minorHAnsi" w:cstheme="minorHAnsi"/>
          <w:noProof/>
          <w:color w:val="0070C0"/>
          <w:szCs w:val="20"/>
          <w:lang w:val="en-GB"/>
        </w:rPr>
        <w:t>60</w:t>
      </w:r>
      <w:r w:rsidRPr="004961B6">
        <w:rPr>
          <w:rFonts w:asciiTheme="minorHAnsi" w:hAnsiTheme="minorHAnsi" w:cstheme="minorHAnsi"/>
          <w:szCs w:val="20"/>
        </w:rPr>
        <w:fldChar w:fldCharType="end"/>
      </w:r>
      <w:r w:rsidRPr="004961B6">
        <w:rPr>
          <w:rFonts w:asciiTheme="minorHAnsi" w:hAnsiTheme="minorHAnsi" w:cstheme="minorHAnsi"/>
          <w:szCs w:val="20"/>
        </w:rPr>
        <w:t xml:space="preserve"> </w:t>
      </w:r>
      <w:r w:rsidRPr="001F2808">
        <w:rPr>
          <w:rFonts w:asciiTheme="minorHAnsi" w:hAnsiTheme="minorHAnsi" w:cstheme="minorHAnsi"/>
          <w:szCs w:val="20"/>
        </w:rPr>
        <w:t>provides</w:t>
      </w:r>
      <w:r w:rsidR="00655B47" w:rsidRPr="00655B47">
        <w:rPr>
          <w:rFonts w:asciiTheme="minorHAnsi" w:hAnsiTheme="minorHAnsi" w:cstheme="minorHAnsi"/>
          <w:szCs w:val="20"/>
        </w:rPr>
        <w:t xml:space="preserve"> </w:t>
      </w:r>
      <w:r w:rsidR="00655B47" w:rsidRPr="00655B47">
        <w:rPr>
          <w:rFonts w:asciiTheme="minorHAnsi" w:hAnsiTheme="minorHAnsi" w:cstheme="minorHAnsi"/>
          <w:b/>
          <w:bCs/>
          <w:szCs w:val="20"/>
        </w:rPr>
        <w:t>inputs used to determine system sizing</w:t>
      </w:r>
      <w:r w:rsidR="00655B47" w:rsidRPr="00655B47">
        <w:rPr>
          <w:rFonts w:asciiTheme="minorHAnsi" w:hAnsiTheme="minorHAnsi" w:cstheme="minorHAnsi"/>
          <w:szCs w:val="20"/>
        </w:rPr>
        <w:t xml:space="preserve"> (load profile of the customers, day-night usage split, capacity utilization factor and system oversizing requirement to compensate for yield degradation and internal electricity losses) of the indicative pilot </w:t>
      </w:r>
      <w:proofErr w:type="spellStart"/>
      <w:r w:rsidR="00655B47" w:rsidRPr="00655B47">
        <w:rPr>
          <w:rFonts w:asciiTheme="minorHAnsi" w:hAnsiTheme="minorHAnsi" w:cstheme="minorHAnsi"/>
          <w:szCs w:val="20"/>
        </w:rPr>
        <w:t>minigrid</w:t>
      </w:r>
      <w:proofErr w:type="spellEnd"/>
      <w:r w:rsidRPr="001F2808">
        <w:rPr>
          <w:rFonts w:asciiTheme="minorHAnsi" w:hAnsiTheme="minorHAnsi" w:cstheme="minorHAnsi"/>
          <w:szCs w:val="20"/>
        </w:rPr>
        <w:t xml:space="preserve">, and to estimate the </w:t>
      </w:r>
      <w:r w:rsidRPr="001F2808">
        <w:rPr>
          <w:rFonts w:asciiTheme="minorHAnsi" w:hAnsiTheme="minorHAnsi" w:cstheme="minorHAnsi"/>
          <w:b/>
          <w:bCs/>
          <w:szCs w:val="20"/>
        </w:rPr>
        <w:t xml:space="preserve">capital expenditures (CAPEX) </w:t>
      </w:r>
      <w:r w:rsidRPr="001F2808">
        <w:rPr>
          <w:rFonts w:asciiTheme="minorHAnsi" w:hAnsiTheme="minorHAnsi" w:cstheme="minorHAnsi"/>
          <w:szCs w:val="20"/>
        </w:rPr>
        <w:t xml:space="preserve">and the </w:t>
      </w:r>
      <w:r w:rsidRPr="001F2808">
        <w:rPr>
          <w:rFonts w:asciiTheme="minorHAnsi" w:hAnsiTheme="minorHAnsi" w:cstheme="minorHAnsi"/>
          <w:b/>
          <w:bCs/>
          <w:szCs w:val="20"/>
        </w:rPr>
        <w:t>operational and maintenance costs (OPEX)</w:t>
      </w:r>
      <w:r w:rsidRPr="001F2808">
        <w:rPr>
          <w:rFonts w:asciiTheme="minorHAnsi" w:hAnsiTheme="minorHAnsi" w:cstheme="minorHAnsi"/>
          <w:szCs w:val="20"/>
        </w:rPr>
        <w:t xml:space="preserve"> for the indicative pilot </w:t>
      </w:r>
      <w:proofErr w:type="spellStart"/>
      <w:r w:rsidRPr="001F2808">
        <w:rPr>
          <w:rFonts w:asciiTheme="minorHAnsi" w:hAnsiTheme="minorHAnsi" w:cstheme="minorHAnsi"/>
          <w:szCs w:val="20"/>
        </w:rPr>
        <w:t>minigrids</w:t>
      </w:r>
      <w:proofErr w:type="spellEnd"/>
      <w:r w:rsidRPr="001F2808">
        <w:rPr>
          <w:rFonts w:asciiTheme="minorHAnsi" w:hAnsiTheme="minorHAnsi" w:cstheme="minorHAnsi"/>
          <w:szCs w:val="20"/>
        </w:rPr>
        <w:t>.</w:t>
      </w:r>
    </w:p>
    <w:p w14:paraId="15EE436C" w14:textId="77777777" w:rsidR="001F2808" w:rsidRPr="00655B47" w:rsidRDefault="001F2808" w:rsidP="00655B47">
      <w:pPr>
        <w:jc w:val="left"/>
        <w:rPr>
          <w:rFonts w:asciiTheme="minorHAnsi" w:hAnsiTheme="minorHAnsi" w:cstheme="minorHAnsi"/>
          <w:szCs w:val="20"/>
        </w:rPr>
      </w:pPr>
    </w:p>
    <w:p w14:paraId="46A9B9DD" w14:textId="77777777" w:rsidR="001F2808" w:rsidRPr="00420B3E" w:rsidRDefault="001F2808" w:rsidP="001F2808">
      <w:pPr>
        <w:jc w:val="left"/>
        <w:rPr>
          <w:rFonts w:asciiTheme="minorHAnsi" w:hAnsiTheme="minorHAnsi" w:cstheme="minorHAnsi"/>
          <w:i/>
          <w:iCs/>
          <w:szCs w:val="20"/>
        </w:rPr>
      </w:pPr>
      <w:r w:rsidRPr="00420B3E">
        <w:rPr>
          <w:rFonts w:asciiTheme="minorHAnsi" w:hAnsiTheme="minorHAnsi" w:cstheme="minorHAnsi"/>
          <w:i/>
          <w:iCs/>
          <w:szCs w:val="20"/>
        </w:rPr>
        <w:t xml:space="preserve">Step 2 – At the </w:t>
      </w:r>
      <w:proofErr w:type="spellStart"/>
      <w:r w:rsidRPr="00420B3E">
        <w:rPr>
          <w:rFonts w:asciiTheme="minorHAnsi" w:hAnsiTheme="minorHAnsi" w:cstheme="minorHAnsi"/>
          <w:i/>
          <w:iCs/>
          <w:szCs w:val="20"/>
        </w:rPr>
        <w:t>minigrid</w:t>
      </w:r>
      <w:proofErr w:type="spellEnd"/>
      <w:r w:rsidRPr="00420B3E">
        <w:rPr>
          <w:rFonts w:asciiTheme="minorHAnsi" w:hAnsiTheme="minorHAnsi" w:cstheme="minorHAnsi"/>
          <w:i/>
          <w:iCs/>
          <w:szCs w:val="20"/>
        </w:rPr>
        <w:t xml:space="preserve"> level - Estimating required subsidy levels based on LCOE parity between the pilot’s indicative RE </w:t>
      </w:r>
      <w:proofErr w:type="spellStart"/>
      <w:r w:rsidRPr="00420B3E">
        <w:rPr>
          <w:rFonts w:asciiTheme="minorHAnsi" w:hAnsiTheme="minorHAnsi" w:cstheme="minorHAnsi"/>
          <w:i/>
          <w:iCs/>
          <w:szCs w:val="20"/>
        </w:rPr>
        <w:t>minigrid</w:t>
      </w:r>
      <w:proofErr w:type="spellEnd"/>
      <w:r w:rsidRPr="00420B3E">
        <w:rPr>
          <w:rFonts w:asciiTheme="minorHAnsi" w:hAnsiTheme="minorHAnsi" w:cstheme="minorHAnsi"/>
          <w:i/>
          <w:iCs/>
          <w:szCs w:val="20"/>
        </w:rPr>
        <w:t xml:space="preserve"> and its baseline – a referential diesel-based </w:t>
      </w:r>
      <w:proofErr w:type="spellStart"/>
      <w:r w:rsidRPr="00420B3E">
        <w:rPr>
          <w:rFonts w:asciiTheme="minorHAnsi" w:hAnsiTheme="minorHAnsi" w:cstheme="minorHAnsi"/>
          <w:i/>
          <w:iCs/>
          <w:szCs w:val="20"/>
        </w:rPr>
        <w:t>minigrid</w:t>
      </w:r>
      <w:proofErr w:type="spellEnd"/>
      <w:r w:rsidRPr="00420B3E">
        <w:rPr>
          <w:rFonts w:asciiTheme="minorHAnsi" w:hAnsiTheme="minorHAnsi" w:cstheme="minorHAnsi"/>
          <w:i/>
          <w:iCs/>
          <w:szCs w:val="20"/>
        </w:rPr>
        <w:t>.</w:t>
      </w:r>
    </w:p>
    <w:p w14:paraId="1EFB8453" w14:textId="77777777" w:rsidR="001F2808" w:rsidRPr="001F2808" w:rsidRDefault="001F2808">
      <w:pPr>
        <w:pStyle w:val="ListParagraph"/>
        <w:numPr>
          <w:ilvl w:val="0"/>
          <w:numId w:val="83"/>
        </w:numPr>
        <w:spacing w:before="60"/>
        <w:ind w:left="284" w:hanging="284"/>
        <w:contextualSpacing/>
        <w:rPr>
          <w:rFonts w:asciiTheme="minorHAnsi" w:hAnsiTheme="minorHAnsi" w:cstheme="minorHAnsi"/>
          <w:sz w:val="20"/>
          <w:szCs w:val="20"/>
        </w:rPr>
      </w:pPr>
      <w:r w:rsidRPr="001F2808">
        <w:rPr>
          <w:rFonts w:asciiTheme="minorHAnsi" w:hAnsiTheme="minorHAnsi" w:cstheme="minorHAnsi"/>
          <w:sz w:val="20"/>
          <w:szCs w:val="20"/>
        </w:rPr>
        <w:t xml:space="preserve">The model uses a combination of generic and country-specific inputs to calculate the Levelized Cost of Electricity (LCOE) in US$/kWh for the pilot’s indicative RE </w:t>
      </w:r>
      <w:proofErr w:type="spellStart"/>
      <w:r w:rsidRPr="001F2808">
        <w:rPr>
          <w:rFonts w:asciiTheme="minorHAnsi" w:hAnsiTheme="minorHAnsi" w:cstheme="minorHAnsi"/>
          <w:sz w:val="20"/>
          <w:szCs w:val="20"/>
        </w:rPr>
        <w:t>minigrid</w:t>
      </w:r>
      <w:proofErr w:type="spellEnd"/>
      <w:r w:rsidRPr="001F2808">
        <w:rPr>
          <w:rFonts w:asciiTheme="minorHAnsi" w:hAnsiTheme="minorHAnsi" w:cstheme="minorHAnsi"/>
          <w:sz w:val="20"/>
          <w:szCs w:val="20"/>
        </w:rPr>
        <w:t xml:space="preserve"> and the diesel baseline. The LCOE is the price that would have to be charged for the electricity to allow for cost-recovery of all costs (CAPEX, OPEX and financing costs) over a 20-year period timeframe;</w:t>
      </w:r>
    </w:p>
    <w:p w14:paraId="321019E1" w14:textId="77777777" w:rsidR="001F2808" w:rsidRPr="001F2808" w:rsidRDefault="001F2808">
      <w:pPr>
        <w:pStyle w:val="ListParagraph"/>
        <w:numPr>
          <w:ilvl w:val="0"/>
          <w:numId w:val="83"/>
        </w:numPr>
        <w:ind w:left="284" w:hanging="284"/>
        <w:contextualSpacing/>
        <w:rPr>
          <w:rFonts w:asciiTheme="minorHAnsi" w:hAnsiTheme="minorHAnsi" w:cstheme="minorHAnsi"/>
          <w:sz w:val="20"/>
          <w:szCs w:val="20"/>
        </w:rPr>
      </w:pPr>
      <w:r w:rsidRPr="001F2808">
        <w:rPr>
          <w:rFonts w:asciiTheme="minorHAnsi" w:hAnsiTheme="minorHAnsi" w:cstheme="minorHAnsi"/>
          <w:sz w:val="20"/>
          <w:szCs w:val="20"/>
        </w:rPr>
        <w:t>Financing costs are estimated based on a capital structure that reflects a pre-</w:t>
      </w:r>
      <w:proofErr w:type="spellStart"/>
      <w:r w:rsidRPr="001F2808">
        <w:rPr>
          <w:rFonts w:asciiTheme="minorHAnsi" w:hAnsiTheme="minorHAnsi" w:cstheme="minorHAnsi"/>
          <w:sz w:val="20"/>
          <w:szCs w:val="20"/>
        </w:rPr>
        <w:t>derisking</w:t>
      </w:r>
      <w:proofErr w:type="spellEnd"/>
      <w:r w:rsidRPr="001F2808">
        <w:rPr>
          <w:rFonts w:asciiTheme="minorHAnsi" w:hAnsiTheme="minorHAnsi" w:cstheme="minorHAnsi"/>
          <w:sz w:val="20"/>
          <w:szCs w:val="20"/>
        </w:rPr>
        <w:t xml:space="preserve"> scenario in which debt is not readily available to finance </w:t>
      </w:r>
      <w:proofErr w:type="spellStart"/>
      <w:r w:rsidRPr="001F2808">
        <w:rPr>
          <w:rFonts w:asciiTheme="minorHAnsi" w:hAnsiTheme="minorHAnsi" w:cstheme="minorHAnsi"/>
          <w:sz w:val="20"/>
          <w:szCs w:val="20"/>
        </w:rPr>
        <w:t>minigrid</w:t>
      </w:r>
      <w:proofErr w:type="spellEnd"/>
      <w:r w:rsidRPr="001F2808">
        <w:rPr>
          <w:rFonts w:asciiTheme="minorHAnsi" w:hAnsiTheme="minorHAnsi" w:cstheme="minorHAnsi"/>
          <w:sz w:val="20"/>
          <w:szCs w:val="20"/>
        </w:rPr>
        <w:t xml:space="preserve"> investments and instead, </w:t>
      </w:r>
      <w:proofErr w:type="spellStart"/>
      <w:r w:rsidRPr="001F2808">
        <w:rPr>
          <w:rFonts w:asciiTheme="minorHAnsi" w:hAnsiTheme="minorHAnsi" w:cstheme="minorHAnsi"/>
          <w:sz w:val="20"/>
          <w:szCs w:val="20"/>
        </w:rPr>
        <w:t>minigrid</w:t>
      </w:r>
      <w:proofErr w:type="spellEnd"/>
      <w:r w:rsidRPr="001F2808">
        <w:rPr>
          <w:rFonts w:asciiTheme="minorHAnsi" w:hAnsiTheme="minorHAnsi" w:cstheme="minorHAnsi"/>
          <w:sz w:val="20"/>
          <w:szCs w:val="20"/>
        </w:rPr>
        <w:t xml:space="preserve"> investors have to finance projects with 100% </w:t>
      </w:r>
      <w:proofErr w:type="gramStart"/>
      <w:r w:rsidRPr="001F2808">
        <w:rPr>
          <w:rFonts w:asciiTheme="minorHAnsi" w:hAnsiTheme="minorHAnsi" w:cstheme="minorHAnsi"/>
          <w:sz w:val="20"/>
          <w:szCs w:val="20"/>
        </w:rPr>
        <w:t>Equity;</w:t>
      </w:r>
      <w:proofErr w:type="gramEnd"/>
    </w:p>
    <w:p w14:paraId="2EBD8948" w14:textId="77777777" w:rsidR="001F2808" w:rsidRPr="001F2808" w:rsidRDefault="001F2808">
      <w:pPr>
        <w:pStyle w:val="ListParagraph"/>
        <w:numPr>
          <w:ilvl w:val="0"/>
          <w:numId w:val="83"/>
        </w:numPr>
        <w:ind w:left="284" w:hanging="284"/>
        <w:contextualSpacing/>
        <w:rPr>
          <w:rFonts w:asciiTheme="minorHAnsi" w:hAnsiTheme="minorHAnsi" w:cstheme="minorHAnsi"/>
          <w:sz w:val="20"/>
          <w:szCs w:val="20"/>
        </w:rPr>
      </w:pPr>
      <w:r w:rsidRPr="001F2808">
        <w:rPr>
          <w:rFonts w:asciiTheme="minorHAnsi" w:hAnsiTheme="minorHAnsi" w:cstheme="minorHAnsi"/>
          <w:sz w:val="20"/>
          <w:szCs w:val="20"/>
        </w:rPr>
        <w:t xml:space="preserve">The resulting LCOEs are compared to estimate the CAPEX subsidy that would be required for the pilot’s indicative RE </w:t>
      </w:r>
      <w:proofErr w:type="spellStart"/>
      <w:r w:rsidRPr="001F2808">
        <w:rPr>
          <w:rFonts w:asciiTheme="minorHAnsi" w:hAnsiTheme="minorHAnsi" w:cstheme="minorHAnsi"/>
          <w:sz w:val="20"/>
          <w:szCs w:val="20"/>
        </w:rPr>
        <w:t>minigrid</w:t>
      </w:r>
      <w:proofErr w:type="spellEnd"/>
      <w:r w:rsidRPr="001F2808">
        <w:rPr>
          <w:rFonts w:asciiTheme="minorHAnsi" w:hAnsiTheme="minorHAnsi" w:cstheme="minorHAnsi"/>
          <w:sz w:val="20"/>
          <w:szCs w:val="20"/>
        </w:rPr>
        <w:t xml:space="preserve"> to reach LCOE parity with the diesel baseline; the level of CAPEX subsidy required is expressed as an absolute dollar amount as well as a % of CAPEX and is a key factor to determine how many </w:t>
      </w:r>
      <w:proofErr w:type="spellStart"/>
      <w:r w:rsidRPr="001F2808">
        <w:rPr>
          <w:rFonts w:asciiTheme="minorHAnsi" w:hAnsiTheme="minorHAnsi" w:cstheme="minorHAnsi"/>
          <w:sz w:val="20"/>
          <w:szCs w:val="20"/>
        </w:rPr>
        <w:t>minigrids</w:t>
      </w:r>
      <w:proofErr w:type="spellEnd"/>
      <w:r w:rsidRPr="001F2808">
        <w:rPr>
          <w:rFonts w:asciiTheme="minorHAnsi" w:hAnsiTheme="minorHAnsi" w:cstheme="minorHAnsi"/>
          <w:sz w:val="20"/>
          <w:szCs w:val="20"/>
        </w:rPr>
        <w:t xml:space="preserve"> can be supported with the project’s available budget.</w:t>
      </w:r>
    </w:p>
    <w:p w14:paraId="38486001" w14:textId="77777777" w:rsidR="001F2808" w:rsidRPr="001F2808" w:rsidRDefault="001F2808" w:rsidP="001F2808">
      <w:pPr>
        <w:jc w:val="left"/>
        <w:rPr>
          <w:rFonts w:asciiTheme="minorHAnsi" w:hAnsiTheme="minorHAnsi" w:cstheme="minorHAnsi"/>
          <w:szCs w:val="20"/>
        </w:rPr>
      </w:pPr>
    </w:p>
    <w:p w14:paraId="4B97DFD4" w14:textId="176B3E4F" w:rsidR="001F2808" w:rsidRPr="001F2808" w:rsidRDefault="001F2808" w:rsidP="001F2808">
      <w:pPr>
        <w:jc w:val="left"/>
        <w:rPr>
          <w:rFonts w:asciiTheme="minorHAnsi" w:hAnsiTheme="minorHAnsi" w:cstheme="minorHAnsi"/>
          <w:szCs w:val="20"/>
        </w:rPr>
      </w:pPr>
      <w:r w:rsidRPr="006D6440">
        <w:rPr>
          <w:rFonts w:asciiTheme="minorHAnsi" w:hAnsiTheme="minorHAnsi" w:cstheme="minorHAnsi"/>
          <w:szCs w:val="20"/>
        </w:rPr>
        <w:fldChar w:fldCharType="begin"/>
      </w:r>
      <w:r w:rsidRPr="006D6440">
        <w:rPr>
          <w:rFonts w:asciiTheme="minorHAnsi" w:hAnsiTheme="minorHAnsi" w:cstheme="minorHAnsi"/>
          <w:szCs w:val="20"/>
        </w:rPr>
        <w:instrText xml:space="preserve"> REF _Ref108855540 \h </w:instrText>
      </w:r>
      <w:r w:rsidR="006D6440" w:rsidRPr="006D6440">
        <w:rPr>
          <w:rFonts w:asciiTheme="minorHAnsi" w:hAnsiTheme="minorHAnsi" w:cstheme="minorHAnsi"/>
          <w:szCs w:val="20"/>
        </w:rPr>
        <w:instrText xml:space="preserve"> \* MERGEFORMAT </w:instrText>
      </w:r>
      <w:r w:rsidRPr="006D6440">
        <w:rPr>
          <w:rFonts w:asciiTheme="minorHAnsi" w:hAnsiTheme="minorHAnsi" w:cstheme="minorHAnsi"/>
          <w:szCs w:val="20"/>
        </w:rPr>
      </w:r>
      <w:r w:rsidRPr="006D6440">
        <w:rPr>
          <w:rFonts w:asciiTheme="minorHAnsi" w:hAnsiTheme="minorHAnsi" w:cstheme="minorHAnsi"/>
          <w:szCs w:val="20"/>
        </w:rPr>
        <w:fldChar w:fldCharType="separate"/>
      </w:r>
      <w:r w:rsidR="001D6D3D" w:rsidRPr="006D6440">
        <w:rPr>
          <w:color w:val="0070C0"/>
          <w:lang w:val="en-GB"/>
        </w:rPr>
        <w:t xml:space="preserve">Box </w:t>
      </w:r>
      <w:r w:rsidR="001D6D3D" w:rsidRPr="006D6440">
        <w:rPr>
          <w:noProof/>
          <w:color w:val="0070C0"/>
          <w:lang w:val="en-GB"/>
        </w:rPr>
        <w:t>60</w:t>
      </w:r>
      <w:r w:rsidRPr="006D6440">
        <w:rPr>
          <w:rFonts w:asciiTheme="minorHAnsi" w:hAnsiTheme="minorHAnsi" w:cstheme="minorHAnsi"/>
          <w:szCs w:val="20"/>
        </w:rPr>
        <w:fldChar w:fldCharType="end"/>
      </w:r>
      <w:r>
        <w:rPr>
          <w:rFonts w:asciiTheme="minorHAnsi" w:hAnsiTheme="minorHAnsi" w:cstheme="minorHAnsi"/>
          <w:szCs w:val="20"/>
        </w:rPr>
        <w:t xml:space="preserve"> gives</w:t>
      </w:r>
      <w:r w:rsidRPr="001F2808">
        <w:rPr>
          <w:rFonts w:asciiTheme="minorHAnsi" w:hAnsiTheme="minorHAnsi" w:cstheme="minorHAnsi"/>
          <w:szCs w:val="20"/>
        </w:rPr>
        <w:t xml:space="preserve"> the inputs used to estimate the Weighted Average Cost of Capital (WACC) for the </w:t>
      </w:r>
      <w:proofErr w:type="spellStart"/>
      <w:r w:rsidRPr="001F2808">
        <w:rPr>
          <w:rFonts w:asciiTheme="minorHAnsi" w:hAnsiTheme="minorHAnsi" w:cstheme="minorHAnsi"/>
          <w:szCs w:val="20"/>
        </w:rPr>
        <w:t>minigrid</w:t>
      </w:r>
      <w:proofErr w:type="spellEnd"/>
      <w:r w:rsidRPr="001F2808">
        <w:rPr>
          <w:rFonts w:asciiTheme="minorHAnsi" w:hAnsiTheme="minorHAnsi" w:cstheme="minorHAnsi"/>
          <w:szCs w:val="20"/>
        </w:rPr>
        <w:t xml:space="preserve"> investments analyzed. </w:t>
      </w:r>
    </w:p>
    <w:p w14:paraId="2F122FCE" w14:textId="77777777" w:rsidR="001E2FC8" w:rsidRDefault="001E2FC8" w:rsidP="001E2FC8">
      <w:pPr>
        <w:jc w:val="left"/>
        <w:rPr>
          <w:rFonts w:asciiTheme="minorHAnsi" w:hAnsiTheme="minorHAnsi" w:cstheme="minorHAnsi"/>
          <w:bCs/>
          <w:i/>
          <w:iCs/>
          <w:szCs w:val="20"/>
        </w:rPr>
      </w:pPr>
    </w:p>
    <w:p w14:paraId="051E477F" w14:textId="56C718E0" w:rsidR="001E2FC8" w:rsidRPr="001E2FC8" w:rsidRDefault="001E2FC8" w:rsidP="001E2FC8">
      <w:pPr>
        <w:jc w:val="left"/>
        <w:rPr>
          <w:rFonts w:asciiTheme="minorHAnsi" w:hAnsiTheme="minorHAnsi" w:cstheme="minorHAnsi"/>
          <w:bCs/>
          <w:i/>
          <w:iCs/>
          <w:szCs w:val="20"/>
        </w:rPr>
      </w:pPr>
      <w:r w:rsidRPr="001E2FC8">
        <w:rPr>
          <w:rFonts w:asciiTheme="minorHAnsi" w:hAnsiTheme="minorHAnsi" w:cstheme="minorHAnsi"/>
          <w:bCs/>
          <w:i/>
          <w:iCs/>
          <w:szCs w:val="20"/>
        </w:rPr>
        <w:t xml:space="preserve">Step 3 – At the </w:t>
      </w:r>
      <w:proofErr w:type="spellStart"/>
      <w:r w:rsidRPr="001E2FC8">
        <w:rPr>
          <w:rFonts w:asciiTheme="minorHAnsi" w:hAnsiTheme="minorHAnsi" w:cstheme="minorHAnsi"/>
          <w:bCs/>
          <w:i/>
          <w:iCs/>
          <w:szCs w:val="20"/>
        </w:rPr>
        <w:t>minigrid</w:t>
      </w:r>
      <w:proofErr w:type="spellEnd"/>
      <w:r w:rsidRPr="001E2FC8">
        <w:rPr>
          <w:rFonts w:asciiTheme="minorHAnsi" w:hAnsiTheme="minorHAnsi" w:cstheme="minorHAnsi"/>
          <w:bCs/>
          <w:i/>
          <w:iCs/>
          <w:szCs w:val="20"/>
        </w:rPr>
        <w:t xml:space="preserve"> level – Estimating direct GHG ER for the pilot’s indicative RE </w:t>
      </w:r>
      <w:proofErr w:type="spellStart"/>
      <w:r w:rsidRPr="001E2FC8">
        <w:rPr>
          <w:rFonts w:asciiTheme="minorHAnsi" w:hAnsiTheme="minorHAnsi" w:cstheme="minorHAnsi"/>
          <w:bCs/>
          <w:i/>
          <w:iCs/>
          <w:szCs w:val="20"/>
        </w:rPr>
        <w:t>minigrid</w:t>
      </w:r>
      <w:proofErr w:type="spellEnd"/>
      <w:r w:rsidRPr="001E2FC8">
        <w:rPr>
          <w:rFonts w:asciiTheme="minorHAnsi" w:hAnsiTheme="minorHAnsi" w:cstheme="minorHAnsi"/>
          <w:bCs/>
          <w:i/>
          <w:iCs/>
          <w:szCs w:val="20"/>
        </w:rPr>
        <w:t>.</w:t>
      </w:r>
    </w:p>
    <w:p w14:paraId="75A99299" w14:textId="77777777" w:rsidR="001E2FC8" w:rsidRPr="001E2FC8" w:rsidRDefault="001E2FC8" w:rsidP="001E2FC8">
      <w:pPr>
        <w:jc w:val="left"/>
        <w:rPr>
          <w:rFonts w:asciiTheme="minorHAnsi" w:hAnsiTheme="minorHAnsi" w:cstheme="minorHAnsi"/>
          <w:bCs/>
          <w:szCs w:val="20"/>
        </w:rPr>
      </w:pPr>
    </w:p>
    <w:p w14:paraId="0569F205" w14:textId="3CFB3FFC" w:rsidR="001E2FC8" w:rsidRPr="001E2FC8" w:rsidRDefault="001E2FC8">
      <w:pPr>
        <w:pStyle w:val="ListParagraph"/>
        <w:numPr>
          <w:ilvl w:val="0"/>
          <w:numId w:val="84"/>
        </w:numPr>
        <w:ind w:left="284" w:hanging="284"/>
        <w:rPr>
          <w:rFonts w:asciiTheme="minorHAnsi" w:hAnsiTheme="minorHAnsi" w:cstheme="minorHAnsi"/>
          <w:bCs/>
          <w:sz w:val="20"/>
          <w:szCs w:val="20"/>
        </w:rPr>
      </w:pPr>
      <w:r w:rsidRPr="001E2FC8">
        <w:rPr>
          <w:rFonts w:asciiTheme="minorHAnsi" w:hAnsiTheme="minorHAnsi" w:cstheme="minorHAnsi"/>
          <w:bCs/>
          <w:sz w:val="20"/>
          <w:szCs w:val="20"/>
        </w:rPr>
        <w:t xml:space="preserve">Estimation of GHG ER is based on fossil fuel emission factors for various consumer types as per AMS-III.BB: Electrification of Communities through grid extension or construction of new </w:t>
      </w:r>
      <w:proofErr w:type="spellStart"/>
      <w:r w:rsidRPr="001E2FC8">
        <w:rPr>
          <w:rFonts w:asciiTheme="minorHAnsi" w:hAnsiTheme="minorHAnsi" w:cstheme="minorHAnsi"/>
          <w:bCs/>
          <w:sz w:val="20"/>
          <w:szCs w:val="20"/>
        </w:rPr>
        <w:t>minigrids</w:t>
      </w:r>
      <w:proofErr w:type="spellEnd"/>
      <w:r w:rsidRPr="001E2FC8">
        <w:rPr>
          <w:rFonts w:asciiTheme="minorHAnsi" w:hAnsiTheme="minorHAnsi" w:cstheme="minorHAnsi"/>
          <w:bCs/>
          <w:sz w:val="20"/>
          <w:szCs w:val="20"/>
        </w:rPr>
        <w:t>.</w:t>
      </w:r>
      <w:r w:rsidRPr="001E2FC8">
        <w:rPr>
          <w:rFonts w:asciiTheme="minorHAnsi" w:hAnsiTheme="minorHAnsi" w:cstheme="minorHAnsi"/>
          <w:sz w:val="20"/>
          <w:szCs w:val="20"/>
          <w:vertAlign w:val="superscript"/>
        </w:rPr>
        <w:footnoteReference w:id="76"/>
      </w:r>
      <w:r w:rsidRPr="001E2FC8">
        <w:rPr>
          <w:rFonts w:asciiTheme="minorHAnsi" w:hAnsiTheme="minorHAnsi" w:cstheme="minorHAnsi"/>
          <w:b/>
          <w:bCs/>
          <w:sz w:val="20"/>
          <w:szCs w:val="20"/>
        </w:rPr>
        <w:t xml:space="preserve"> </w:t>
      </w:r>
      <w:r w:rsidRPr="001E2FC8">
        <w:rPr>
          <w:rFonts w:asciiTheme="minorHAnsi" w:hAnsiTheme="minorHAnsi" w:cstheme="minorHAnsi"/>
          <w:bCs/>
          <w:sz w:val="20"/>
          <w:szCs w:val="20"/>
        </w:rPr>
        <w:t xml:space="preserve">This methodology is applicable to project activities involving </w:t>
      </w:r>
      <w:r w:rsidR="004961B6">
        <w:rPr>
          <w:rFonts w:asciiTheme="minorHAnsi" w:hAnsiTheme="minorHAnsi" w:cstheme="minorHAnsi"/>
          <w:bCs/>
          <w:sz w:val="20"/>
          <w:szCs w:val="20"/>
        </w:rPr>
        <w:t xml:space="preserve">the </w:t>
      </w:r>
      <w:r w:rsidRPr="001E2FC8">
        <w:rPr>
          <w:rFonts w:asciiTheme="minorHAnsi" w:hAnsiTheme="minorHAnsi" w:cstheme="minorHAnsi"/>
          <w:bCs/>
          <w:sz w:val="20"/>
          <w:szCs w:val="20"/>
        </w:rPr>
        <w:t xml:space="preserve">electrification of a community of consumers (each consumer with a single electrical connection to a grid) through either: (a) Extension of an existing grid (national, regional or </w:t>
      </w:r>
      <w:proofErr w:type="spellStart"/>
      <w:r w:rsidRPr="001E2FC8">
        <w:rPr>
          <w:rFonts w:asciiTheme="minorHAnsi" w:hAnsiTheme="minorHAnsi" w:cstheme="minorHAnsi"/>
          <w:bCs/>
          <w:sz w:val="20"/>
          <w:szCs w:val="20"/>
        </w:rPr>
        <w:t>minigrid</w:t>
      </w:r>
      <w:proofErr w:type="spellEnd"/>
      <w:r w:rsidRPr="001E2FC8">
        <w:rPr>
          <w:rFonts w:asciiTheme="minorHAnsi" w:hAnsiTheme="minorHAnsi" w:cstheme="minorHAnsi"/>
          <w:bCs/>
          <w:sz w:val="20"/>
          <w:szCs w:val="20"/>
        </w:rPr>
        <w:t xml:space="preserve">); or (b) Construction of a new </w:t>
      </w:r>
      <w:proofErr w:type="spellStart"/>
      <w:r w:rsidRPr="001E2FC8">
        <w:rPr>
          <w:rFonts w:asciiTheme="minorHAnsi" w:hAnsiTheme="minorHAnsi" w:cstheme="minorHAnsi"/>
          <w:bCs/>
          <w:sz w:val="20"/>
          <w:szCs w:val="20"/>
        </w:rPr>
        <w:t>minigrid</w:t>
      </w:r>
      <w:proofErr w:type="spellEnd"/>
      <w:r w:rsidRPr="001E2FC8">
        <w:rPr>
          <w:rFonts w:asciiTheme="minorHAnsi" w:hAnsiTheme="minorHAnsi" w:cstheme="minorHAnsi"/>
          <w:sz w:val="20"/>
          <w:szCs w:val="20"/>
          <w:vertAlign w:val="superscript"/>
        </w:rPr>
        <w:footnoteReference w:id="77"/>
      </w:r>
      <w:r w:rsidRPr="001E2FC8">
        <w:rPr>
          <w:rFonts w:asciiTheme="minorHAnsi" w:hAnsiTheme="minorHAnsi" w:cstheme="minorHAnsi"/>
          <w:bCs/>
          <w:sz w:val="20"/>
          <w:szCs w:val="20"/>
        </w:rPr>
        <w:t>. No leakage or project activity emissions were considered.</w:t>
      </w:r>
    </w:p>
    <w:p w14:paraId="4C7655CD" w14:textId="3D51E204" w:rsidR="001E2FC8" w:rsidRPr="001E2FC8" w:rsidRDefault="001E2FC8">
      <w:pPr>
        <w:pStyle w:val="ListParagraph"/>
        <w:numPr>
          <w:ilvl w:val="0"/>
          <w:numId w:val="84"/>
        </w:numPr>
        <w:ind w:left="284" w:hanging="284"/>
        <w:rPr>
          <w:rFonts w:asciiTheme="minorHAnsi" w:hAnsiTheme="minorHAnsi" w:cstheme="minorHAnsi"/>
          <w:bCs/>
          <w:sz w:val="20"/>
          <w:szCs w:val="20"/>
        </w:rPr>
      </w:pPr>
      <w:r w:rsidRPr="001E2FC8">
        <w:rPr>
          <w:rFonts w:asciiTheme="minorHAnsi" w:hAnsiTheme="minorHAnsi" w:cstheme="minorHAnsi"/>
          <w:bCs/>
          <w:sz w:val="20"/>
          <w:szCs w:val="20"/>
        </w:rPr>
        <w:t xml:space="preserve">To that end, the model calculates GHG ER as a function of renewable electricity generated from the </w:t>
      </w:r>
      <w:r>
        <w:rPr>
          <w:rFonts w:asciiTheme="minorHAnsi" w:hAnsiTheme="minorHAnsi" w:cstheme="minorHAnsi"/>
          <w:bCs/>
          <w:sz w:val="20"/>
          <w:szCs w:val="20"/>
        </w:rPr>
        <w:t>s</w:t>
      </w:r>
      <w:r w:rsidRPr="001E2FC8">
        <w:rPr>
          <w:rFonts w:asciiTheme="minorHAnsi" w:hAnsiTheme="minorHAnsi" w:cstheme="minorHAnsi"/>
          <w:bCs/>
          <w:sz w:val="20"/>
          <w:szCs w:val="20"/>
        </w:rPr>
        <w:t xml:space="preserve">olar PV- battery </w:t>
      </w:r>
      <w:proofErr w:type="spellStart"/>
      <w:r w:rsidRPr="001E2FC8">
        <w:rPr>
          <w:rFonts w:asciiTheme="minorHAnsi" w:hAnsiTheme="minorHAnsi" w:cstheme="minorHAnsi"/>
          <w:bCs/>
          <w:sz w:val="20"/>
          <w:szCs w:val="20"/>
        </w:rPr>
        <w:t>minigrid</w:t>
      </w:r>
      <w:proofErr w:type="spellEnd"/>
      <w:r w:rsidRPr="001E2FC8">
        <w:rPr>
          <w:rFonts w:asciiTheme="minorHAnsi" w:hAnsiTheme="minorHAnsi" w:cstheme="minorHAnsi"/>
          <w:bCs/>
          <w:sz w:val="20"/>
          <w:szCs w:val="20"/>
        </w:rPr>
        <w:t xml:space="preserve"> over a 20-year period and a baseline emission factor which for residential consumers is chosen based on their average annual electricity consumption (a combination of 6.8, 1.3 and 1.0 tCO</w:t>
      </w:r>
      <w:r w:rsidRPr="001E2FC8">
        <w:rPr>
          <w:rFonts w:asciiTheme="minorHAnsi" w:hAnsiTheme="minorHAnsi" w:cstheme="minorHAnsi"/>
          <w:bCs/>
          <w:sz w:val="20"/>
          <w:szCs w:val="20"/>
          <w:vertAlign w:val="subscript"/>
        </w:rPr>
        <w:t>2e/</w:t>
      </w:r>
      <w:r w:rsidRPr="001E2FC8">
        <w:rPr>
          <w:rFonts w:asciiTheme="minorHAnsi" w:hAnsiTheme="minorHAnsi" w:cstheme="minorHAnsi"/>
          <w:bCs/>
          <w:sz w:val="20"/>
          <w:szCs w:val="20"/>
        </w:rPr>
        <w:t>MWh) and for non-residential users is 1.0 tCO</w:t>
      </w:r>
      <w:r w:rsidRPr="001E2FC8">
        <w:rPr>
          <w:rFonts w:asciiTheme="minorHAnsi" w:hAnsiTheme="minorHAnsi" w:cstheme="minorHAnsi"/>
          <w:bCs/>
          <w:sz w:val="20"/>
          <w:szCs w:val="20"/>
          <w:vertAlign w:val="subscript"/>
        </w:rPr>
        <w:t>2e</w:t>
      </w:r>
      <w:r w:rsidRPr="001E2FC8">
        <w:rPr>
          <w:rFonts w:asciiTheme="minorHAnsi" w:hAnsiTheme="minorHAnsi" w:cstheme="minorHAnsi"/>
          <w:bCs/>
          <w:sz w:val="20"/>
          <w:szCs w:val="20"/>
        </w:rPr>
        <w:t>/MWh.</w:t>
      </w:r>
    </w:p>
    <w:p w14:paraId="72C664D9" w14:textId="55CF635C" w:rsidR="001E2FC8" w:rsidRPr="001E2FC8" w:rsidRDefault="001E2FC8">
      <w:pPr>
        <w:pStyle w:val="ListParagraph"/>
        <w:numPr>
          <w:ilvl w:val="0"/>
          <w:numId w:val="84"/>
        </w:numPr>
        <w:ind w:left="284" w:hanging="284"/>
        <w:rPr>
          <w:rFonts w:asciiTheme="minorHAnsi" w:hAnsiTheme="minorHAnsi" w:cstheme="minorHAnsi"/>
          <w:bCs/>
          <w:sz w:val="20"/>
          <w:szCs w:val="20"/>
        </w:rPr>
      </w:pPr>
      <w:r w:rsidRPr="001E2FC8">
        <w:rPr>
          <w:rFonts w:asciiTheme="minorHAnsi" w:hAnsiTheme="minorHAnsi" w:cstheme="minorHAnsi"/>
          <w:bCs/>
          <w:sz w:val="20"/>
          <w:szCs w:val="20"/>
        </w:rPr>
        <w:lastRenderedPageBreak/>
        <w:t xml:space="preserve">The model calculates total annual renewable electricity generation, as required to meet customer demand for the pilot’s indicative </w:t>
      </w:r>
      <w:proofErr w:type="spellStart"/>
      <w:r w:rsidRPr="001E2FC8">
        <w:rPr>
          <w:rFonts w:asciiTheme="minorHAnsi" w:hAnsiTheme="minorHAnsi" w:cstheme="minorHAnsi"/>
          <w:bCs/>
          <w:sz w:val="20"/>
          <w:szCs w:val="20"/>
        </w:rPr>
        <w:t>minigrid</w:t>
      </w:r>
      <w:proofErr w:type="spellEnd"/>
      <w:r w:rsidRPr="001E2FC8">
        <w:rPr>
          <w:rFonts w:asciiTheme="minorHAnsi" w:hAnsiTheme="minorHAnsi" w:cstheme="minorHAnsi"/>
          <w:bCs/>
          <w:sz w:val="20"/>
          <w:szCs w:val="20"/>
        </w:rPr>
        <w:t xml:space="preserve">, using the formula </w:t>
      </w:r>
      <w:proofErr w:type="spellStart"/>
      <w:r w:rsidRPr="001E2FC8">
        <w:rPr>
          <w:rFonts w:asciiTheme="minorHAnsi" w:hAnsiTheme="minorHAnsi" w:cstheme="minorHAnsi"/>
          <w:bCs/>
          <w:sz w:val="20"/>
          <w:szCs w:val="20"/>
        </w:rPr>
        <w:t>described</w:t>
      </w:r>
      <w:r>
        <w:rPr>
          <w:rFonts w:asciiTheme="minorHAnsi" w:hAnsiTheme="minorHAnsi" w:cstheme="minorHAnsi"/>
          <w:bCs/>
          <w:sz w:val="20"/>
          <w:szCs w:val="20"/>
        </w:rPr>
        <w:t>below</w:t>
      </w:r>
      <w:proofErr w:type="spellEnd"/>
    </w:p>
    <w:p w14:paraId="4017CEB2" w14:textId="77777777" w:rsidR="001E2FC8" w:rsidRPr="001E2FC8" w:rsidRDefault="001E2FC8" w:rsidP="001E2FC8">
      <w:pPr>
        <w:jc w:val="left"/>
        <w:rPr>
          <w:rFonts w:asciiTheme="minorHAnsi" w:hAnsiTheme="minorHAnsi" w:cstheme="minorHAnsi"/>
          <w:bCs/>
          <w:szCs w:val="20"/>
        </w:rPr>
      </w:pPr>
    </w:p>
    <w:p w14:paraId="6C6151DC" w14:textId="09587D30" w:rsidR="001E2FC8" w:rsidRPr="001E2FC8" w:rsidRDefault="001E2FC8" w:rsidP="001E2FC8">
      <w:pPr>
        <w:jc w:val="left"/>
        <w:rPr>
          <w:rFonts w:asciiTheme="minorHAnsi" w:hAnsiTheme="minorHAnsi" w:cstheme="minorHAnsi"/>
          <w:bCs/>
          <w:i/>
          <w:iCs/>
          <w:szCs w:val="20"/>
        </w:rPr>
      </w:pPr>
      <w:r w:rsidRPr="001E2FC8">
        <w:rPr>
          <w:rFonts w:asciiTheme="minorHAnsi" w:hAnsiTheme="minorHAnsi" w:cstheme="minorHAnsi"/>
          <w:bCs/>
          <w:i/>
          <w:iCs/>
          <w:szCs w:val="20"/>
        </w:rPr>
        <w:t xml:space="preserve">Power Generation from pilot’s indicative RE </w:t>
      </w:r>
      <w:proofErr w:type="spellStart"/>
      <w:r w:rsidRPr="001E2FC8">
        <w:rPr>
          <w:rFonts w:asciiTheme="minorHAnsi" w:hAnsiTheme="minorHAnsi" w:cstheme="minorHAnsi"/>
          <w:bCs/>
          <w:i/>
          <w:iCs/>
          <w:szCs w:val="20"/>
        </w:rPr>
        <w:t>minigrid</w:t>
      </w:r>
      <w:proofErr w:type="spellEnd"/>
    </w:p>
    <w:p w14:paraId="6C8E64E6" w14:textId="3ACBED40" w:rsidR="001E2FC8" w:rsidRPr="001E2FC8" w:rsidRDefault="00F73147" w:rsidP="001E2FC8">
      <w:pPr>
        <w:jc w:val="left"/>
        <w:rPr>
          <w:rFonts w:asciiTheme="minorHAnsi" w:hAnsiTheme="minorHAnsi" w:cstheme="minorHAnsi"/>
          <w:bCs/>
          <w:szCs w:val="20"/>
        </w:rPr>
      </w:pPr>
      <w:r>
        <w:rPr>
          <w:noProof/>
        </w:rPr>
        <mc:AlternateContent>
          <mc:Choice Requires="wps">
            <w:drawing>
              <wp:inline distT="0" distB="0" distL="0" distR="0" wp14:anchorId="39EF0A15" wp14:editId="2C9066FE">
                <wp:extent cx="5638800" cy="800100"/>
                <wp:effectExtent l="5715" t="7620" r="13335" b="11430"/>
                <wp:docPr id="957298973" name="Text Box 8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8800" cy="800100"/>
                        </a:xfrm>
                        <a:prstGeom prst="rect">
                          <a:avLst/>
                        </a:prstGeom>
                        <a:solidFill>
                          <a:schemeClr val="lt1">
                            <a:lumMod val="100000"/>
                            <a:lumOff val="0"/>
                          </a:schemeClr>
                        </a:solidFill>
                        <a:ln w="6350">
                          <a:solidFill>
                            <a:srgbClr val="000000"/>
                          </a:solidFill>
                          <a:miter lim="800000"/>
                          <a:headEnd/>
                          <a:tailEnd/>
                        </a:ln>
                      </wps:spPr>
                      <wps:txbx>
                        <w:txbxContent>
                          <w:p w14:paraId="0BF3BEEF" w14:textId="77777777" w:rsidR="001E2FC8" w:rsidRPr="004245BB" w:rsidRDefault="001E2FC8" w:rsidP="001E2FC8">
                            <w:pPr>
                              <w:rPr>
                                <w:sz w:val="18"/>
                                <w:szCs w:val="18"/>
                              </w:rPr>
                            </w:pPr>
                            <w:r>
                              <w:rPr>
                                <w:b/>
                                <w:bCs/>
                                <w:sz w:val="18"/>
                                <w:szCs w:val="18"/>
                              </w:rPr>
                              <w:t>A</w:t>
                            </w:r>
                            <w:r w:rsidRPr="009F2C12">
                              <w:rPr>
                                <w:b/>
                                <w:bCs/>
                                <w:sz w:val="18"/>
                                <w:szCs w:val="18"/>
                              </w:rPr>
                              <w:t>nnual renewable electricity generation</w:t>
                            </w:r>
                            <w:r w:rsidRPr="00F76A57">
                              <w:rPr>
                                <w:b/>
                                <w:bCs/>
                                <w:sz w:val="18"/>
                                <w:szCs w:val="18"/>
                              </w:rPr>
                              <w:t xml:space="preserve"> </w:t>
                            </w:r>
                            <w:r w:rsidRPr="00F76A57">
                              <w:rPr>
                                <w:sz w:val="18"/>
                                <w:szCs w:val="18"/>
                              </w:rPr>
                              <w:t>is derived from the following formula:</w:t>
                            </w:r>
                          </w:p>
                          <w:p w14:paraId="20F09611" w14:textId="77777777" w:rsidR="001E2FC8" w:rsidRDefault="001E2FC8" w:rsidP="001E2FC8">
                            <w:pPr>
                              <w:rPr>
                                <w:sz w:val="18"/>
                                <w:szCs w:val="18"/>
                              </w:rPr>
                            </w:pPr>
                          </w:p>
                          <w:p w14:paraId="48B9C957" w14:textId="77777777" w:rsidR="001E2FC8" w:rsidRPr="00F165CA" w:rsidRDefault="001E2FC8" w:rsidP="001E2FC8">
                            <w:pPr>
                              <w:rPr>
                                <w:sz w:val="18"/>
                                <w:szCs w:val="18"/>
                              </w:rPr>
                            </w:pPr>
                            <m:oMathPara>
                              <m:oMathParaPr>
                                <m:jc m:val="left"/>
                              </m:oMathParaPr>
                              <m:oMath>
                                <m:r>
                                  <m:rPr>
                                    <m:sty m:val="bi"/>
                                  </m:rPr>
                                  <w:rPr>
                                    <w:rFonts w:ascii="Cambria Math" w:eastAsiaTheme="minorEastAsia" w:hAnsi="Cambria Math"/>
                                    <w:color w:val="000000" w:themeColor="text1"/>
                                    <w:sz w:val="18"/>
                                    <w:szCs w:val="18"/>
                                  </w:rPr>
                                  <m:t>Annual RE p</m:t>
                                </m:r>
                                <m:r>
                                  <m:rPr>
                                    <m:sty m:val="b"/>
                                  </m:rPr>
                                  <w:rPr>
                                    <w:rFonts w:ascii="Cambria Math" w:hAnsi="Cambria Math"/>
                                    <w:color w:val="000000" w:themeColor="text1"/>
                                    <w:sz w:val="18"/>
                                    <w:szCs w:val="18"/>
                                  </w:rPr>
                                  <m:t xml:space="preserve">ower generation </m:t>
                                </m:r>
                                <m:d>
                                  <m:dPr>
                                    <m:ctrlPr>
                                      <w:rPr>
                                        <w:rFonts w:ascii="Cambria Math" w:hAnsi="Cambria Math"/>
                                        <w:b/>
                                        <w:bCs/>
                                        <w:color w:val="000000" w:themeColor="text1"/>
                                        <w:sz w:val="18"/>
                                        <w:szCs w:val="18"/>
                                      </w:rPr>
                                    </m:ctrlPr>
                                  </m:dPr>
                                  <m:e>
                                    <m:r>
                                      <m:rPr>
                                        <m:sty m:val="b"/>
                                      </m:rPr>
                                      <w:rPr>
                                        <w:rFonts w:ascii="Cambria Math" w:hAnsi="Cambria Math"/>
                                        <w:color w:val="000000" w:themeColor="text1"/>
                                        <w:sz w:val="18"/>
                                        <w:szCs w:val="18"/>
                                      </w:rPr>
                                      <m:t>kWh</m:t>
                                    </m:r>
                                  </m:e>
                                </m:d>
                                <m:r>
                                  <m:rPr>
                                    <m:sty m:val="bi"/>
                                  </m:rPr>
                                  <w:rPr>
                                    <w:rFonts w:ascii="Cambria Math" w:hAnsi="Cambria Math"/>
                                    <w:color w:val="000000" w:themeColor="text1"/>
                                    <w:sz w:val="18"/>
                                    <w:szCs w:val="18"/>
                                  </w:rPr>
                                  <m:t xml:space="preserve">= </m:t>
                                </m:r>
                                <m:r>
                                  <m:rPr>
                                    <m:sty m:val="p"/>
                                  </m:rPr>
                                  <w:rPr>
                                    <w:rFonts w:ascii="Cambria Math" w:hAnsi="Cambria Math"/>
                                    <w:color w:val="000000" w:themeColor="text1"/>
                                    <w:sz w:val="18"/>
                                    <w:szCs w:val="18"/>
                                  </w:rPr>
                                  <m:t xml:space="preserve">Annual electricity consumption of minigrid consumers in year y </m:t>
                                </m:r>
                                <m:d>
                                  <m:dPr>
                                    <m:ctrlPr>
                                      <w:rPr>
                                        <w:rFonts w:ascii="Cambria Math" w:hAnsi="Cambria Math"/>
                                        <w:color w:val="000000" w:themeColor="text1"/>
                                        <w:sz w:val="18"/>
                                        <w:szCs w:val="18"/>
                                      </w:rPr>
                                    </m:ctrlPr>
                                  </m:dPr>
                                  <m:e>
                                    <m:r>
                                      <m:rPr>
                                        <m:sty m:val="p"/>
                                      </m:rPr>
                                      <w:rPr>
                                        <w:rFonts w:ascii="Cambria Math" w:hAnsi="Cambria Math"/>
                                        <w:color w:val="000000" w:themeColor="text1"/>
                                        <w:sz w:val="18"/>
                                        <w:szCs w:val="18"/>
                                      </w:rPr>
                                      <m:t>MWh</m:t>
                                    </m:r>
                                  </m:e>
                                </m:d>
                                <m:r>
                                  <w:rPr>
                                    <w:rFonts w:ascii="Cambria Math" w:hAnsi="Cambria Math"/>
                                    <w:sz w:val="18"/>
                                    <w:szCs w:val="18"/>
                                  </w:rPr>
                                  <m:t>÷</m:t>
                                </m:r>
                                <m:d>
                                  <m:dPr>
                                    <m:ctrlPr>
                                      <w:rPr>
                                        <w:rFonts w:ascii="Cambria Math" w:hAnsi="Cambria Math"/>
                                        <w:i/>
                                        <w:color w:val="000000" w:themeColor="text1"/>
                                        <w:sz w:val="18"/>
                                        <w:szCs w:val="18"/>
                                      </w:rPr>
                                    </m:ctrlPr>
                                  </m:dPr>
                                  <m:e>
                                    <m:r>
                                      <w:rPr>
                                        <w:rFonts w:ascii="Cambria Math" w:hAnsi="Cambria Math"/>
                                        <w:color w:val="000000" w:themeColor="text1"/>
                                        <w:sz w:val="18"/>
                                        <w:szCs w:val="18"/>
                                      </w:rPr>
                                      <m:t>1-Loss Factor</m:t>
                                    </m:r>
                                  </m:e>
                                </m:d>
                                <m:r>
                                  <w:rPr>
                                    <w:rFonts w:ascii="Cambria Math" w:hAnsi="Cambria Math"/>
                                    <w:color w:val="000000" w:themeColor="text1"/>
                                    <w:sz w:val="18"/>
                                    <w:szCs w:val="18"/>
                                  </w:rPr>
                                  <m:t xml:space="preserve">×Renewable energy fraction of total power generation </m:t>
                                </m:r>
                                <m:d>
                                  <m:dPr>
                                    <m:ctrlPr>
                                      <w:rPr>
                                        <w:rFonts w:ascii="Cambria Math" w:hAnsi="Cambria Math"/>
                                        <w:i/>
                                        <w:color w:val="000000" w:themeColor="text1"/>
                                        <w:sz w:val="18"/>
                                        <w:szCs w:val="18"/>
                                      </w:rPr>
                                    </m:ctrlPr>
                                  </m:dPr>
                                  <m:e>
                                    <m:r>
                                      <w:rPr>
                                        <w:rFonts w:ascii="Cambria Math" w:hAnsi="Cambria Math"/>
                                        <w:color w:val="000000" w:themeColor="text1"/>
                                        <w:sz w:val="18"/>
                                        <w:szCs w:val="18"/>
                                      </w:rPr>
                                      <m:t>%</m:t>
                                    </m:r>
                                  </m:e>
                                </m:d>
                                <m:r>
                                  <w:rPr>
                                    <w:rFonts w:ascii="Cambria Math" w:hAnsi="Cambria Math"/>
                                    <w:color w:val="000000" w:themeColor="text1"/>
                                    <w:sz w:val="18"/>
                                    <w:szCs w:val="18"/>
                                  </w:rPr>
                                  <m:t xml:space="preserve"> </m:t>
                                </m:r>
                              </m:oMath>
                            </m:oMathPara>
                          </w:p>
                          <w:p w14:paraId="1A6DED2B" w14:textId="77777777" w:rsidR="001E2FC8" w:rsidRPr="004245BB" w:rsidRDefault="001E2FC8" w:rsidP="001E2FC8">
                            <w:pPr>
                              <w:rPr>
                                <w:sz w:val="18"/>
                                <w:szCs w:val="18"/>
                              </w:rPr>
                            </w:pPr>
                          </w:p>
                        </w:txbxContent>
                      </wps:txbx>
                      <wps:bodyPr rot="0" vert="horz" wrap="square" lIns="91440" tIns="45720" rIns="91440" bIns="45720" anchor="t" anchorCtr="0" upright="1">
                        <a:noAutofit/>
                      </wps:bodyPr>
                    </wps:wsp>
                  </a:graphicData>
                </a:graphic>
              </wp:inline>
            </w:drawing>
          </mc:Choice>
          <mc:Fallback>
            <w:pict>
              <v:shape w14:anchorId="39EF0A15" id="Text Box 8340" o:spid="_x0000_s1080" type="#_x0000_t202" style="width:444pt;height: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" fillcolor="white [3201]" strokeweight=".5pt">
                <v:textbox>
                  <w:txbxContent>
                    <w:p w14:paraId="0BF3BEEF" w14:textId="77777777" w:rsidR="001E2FC8" w:rsidRPr="004245BB" w:rsidRDefault="001E2FC8" w:rsidP="001E2FC8">
                      <w:pPr>
                        <w:rPr>
                          <w:sz w:val="18"/>
                          <w:szCs w:val="18"/>
                        </w:rPr>
                      </w:pPr>
                      <w:r>
                        <w:rPr>
                          <w:b/>
                          <w:bCs/>
                          <w:sz w:val="18"/>
                          <w:szCs w:val="18"/>
                        </w:rPr>
                        <w:t>A</w:t>
                      </w:r>
                      <w:r w:rsidRPr="009F2C12">
                        <w:rPr>
                          <w:b/>
                          <w:bCs/>
                          <w:sz w:val="18"/>
                          <w:szCs w:val="18"/>
                        </w:rPr>
                        <w:t>nnual renewable electricity generation</w:t>
                      </w:r>
                      <w:r w:rsidRPr="00F76A57">
                        <w:rPr>
                          <w:b/>
                          <w:bCs/>
                          <w:sz w:val="18"/>
                          <w:szCs w:val="18"/>
                        </w:rPr>
                        <w:t xml:space="preserve"> </w:t>
                      </w:r>
                      <w:r w:rsidRPr="00F76A57">
                        <w:rPr>
                          <w:sz w:val="18"/>
                          <w:szCs w:val="18"/>
                        </w:rPr>
                        <w:t>is derived from the following formula:</w:t>
                      </w:r>
                    </w:p>
                    <w:p w14:paraId="20F09611" w14:textId="77777777" w:rsidR="001E2FC8" w:rsidRDefault="001E2FC8" w:rsidP="001E2FC8">
                      <w:pPr>
                        <w:rPr>
                          <w:sz w:val="18"/>
                          <w:szCs w:val="18"/>
                        </w:rPr>
                      </w:pPr>
                    </w:p>
                    <w:p w14:paraId="48B9C957" w14:textId="77777777" w:rsidR="001E2FC8" w:rsidRPr="00F165CA" w:rsidRDefault="001E2FC8" w:rsidP="001E2FC8">
                      <w:pPr>
                        <w:rPr>
                          <w:sz w:val="18"/>
                          <w:szCs w:val="18"/>
                        </w:rPr>
                      </w:pPr>
                      <m:oMathPara>
                        <m:oMathParaPr>
                          <m:jc m:val="left"/>
                        </m:oMathParaPr>
                        <m:oMath>
                          <m:r>
                            <m:rPr>
                              <m:sty m:val="bi"/>
                            </m:rPr>
                            <w:rPr>
                              <w:rFonts w:ascii="Cambria Math" w:eastAsiaTheme="minorEastAsia" w:hAnsi="Cambria Math"/>
                              <w:color w:val="000000" w:themeColor="text1"/>
                              <w:sz w:val="18"/>
                              <w:szCs w:val="18"/>
                            </w:rPr>
                            <m:t>Annual RE p</m:t>
                          </m:r>
                          <m:r>
                            <m:rPr>
                              <m:sty m:val="b"/>
                            </m:rPr>
                            <w:rPr>
                              <w:rFonts w:ascii="Cambria Math" w:hAnsi="Cambria Math"/>
                              <w:color w:val="000000" w:themeColor="text1"/>
                              <w:sz w:val="18"/>
                              <w:szCs w:val="18"/>
                            </w:rPr>
                            <m:t xml:space="preserve">ower generation </m:t>
                          </m:r>
                          <m:d>
                            <m:dPr>
                              <m:ctrlPr>
                                <w:rPr>
                                  <w:rFonts w:ascii="Cambria Math" w:hAnsi="Cambria Math"/>
                                  <w:b/>
                                  <w:bCs/>
                                  <w:color w:val="000000" w:themeColor="text1"/>
                                  <w:sz w:val="18"/>
                                  <w:szCs w:val="18"/>
                                </w:rPr>
                              </m:ctrlPr>
                            </m:dPr>
                            <m:e>
                              <m:r>
                                <m:rPr>
                                  <m:sty m:val="b"/>
                                </m:rPr>
                                <w:rPr>
                                  <w:rFonts w:ascii="Cambria Math" w:hAnsi="Cambria Math"/>
                                  <w:color w:val="000000" w:themeColor="text1"/>
                                  <w:sz w:val="18"/>
                                  <w:szCs w:val="18"/>
                                </w:rPr>
                                <m:t>kWh</m:t>
                              </m:r>
                            </m:e>
                          </m:d>
                          <m:r>
                            <m:rPr>
                              <m:sty m:val="bi"/>
                            </m:rPr>
                            <w:rPr>
                              <w:rFonts w:ascii="Cambria Math" w:hAnsi="Cambria Math"/>
                              <w:color w:val="000000" w:themeColor="text1"/>
                              <w:sz w:val="18"/>
                              <w:szCs w:val="18"/>
                            </w:rPr>
                            <m:t xml:space="preserve">= </m:t>
                          </m:r>
                          <m:r>
                            <m:rPr>
                              <m:sty m:val="p"/>
                            </m:rPr>
                            <w:rPr>
                              <w:rFonts w:ascii="Cambria Math" w:hAnsi="Cambria Math"/>
                              <w:color w:val="000000" w:themeColor="text1"/>
                              <w:sz w:val="18"/>
                              <w:szCs w:val="18"/>
                            </w:rPr>
                            <m:t xml:space="preserve">Annual electricity consumption of minigrid consumers in year y </m:t>
                          </m:r>
                          <m:d>
                            <m:dPr>
                              <m:ctrlPr>
                                <w:rPr>
                                  <w:rFonts w:ascii="Cambria Math" w:hAnsi="Cambria Math"/>
                                  <w:color w:val="000000" w:themeColor="text1"/>
                                  <w:sz w:val="18"/>
                                  <w:szCs w:val="18"/>
                                </w:rPr>
                              </m:ctrlPr>
                            </m:dPr>
                            <m:e>
                              <m:r>
                                <m:rPr>
                                  <m:sty m:val="p"/>
                                </m:rPr>
                                <w:rPr>
                                  <w:rFonts w:ascii="Cambria Math" w:hAnsi="Cambria Math"/>
                                  <w:color w:val="000000" w:themeColor="text1"/>
                                  <w:sz w:val="18"/>
                                  <w:szCs w:val="18"/>
                                </w:rPr>
                                <m:t>MWh</m:t>
                              </m:r>
                            </m:e>
                          </m:d>
                          <m:r>
                            <w:rPr>
                              <w:rFonts w:ascii="Cambria Math" w:hAnsi="Cambria Math"/>
                              <w:sz w:val="18"/>
                              <w:szCs w:val="18"/>
                            </w:rPr>
                            <m:t>÷</m:t>
                          </m:r>
                          <m:d>
                            <m:dPr>
                              <m:ctrlPr>
                                <w:rPr>
                                  <w:rFonts w:ascii="Cambria Math" w:hAnsi="Cambria Math"/>
                                  <w:i/>
                                  <w:color w:val="000000" w:themeColor="text1"/>
                                  <w:sz w:val="18"/>
                                  <w:szCs w:val="18"/>
                                </w:rPr>
                              </m:ctrlPr>
                            </m:dPr>
                            <m:e>
                              <m:r>
                                <w:rPr>
                                  <w:rFonts w:ascii="Cambria Math" w:hAnsi="Cambria Math"/>
                                  <w:color w:val="000000" w:themeColor="text1"/>
                                  <w:sz w:val="18"/>
                                  <w:szCs w:val="18"/>
                                </w:rPr>
                                <m:t>1-Loss Factor</m:t>
                              </m:r>
                            </m:e>
                          </m:d>
                          <m:r>
                            <w:rPr>
                              <w:rFonts w:ascii="Cambria Math" w:hAnsi="Cambria Math"/>
                              <w:color w:val="000000" w:themeColor="text1"/>
                              <w:sz w:val="18"/>
                              <w:szCs w:val="18"/>
                            </w:rPr>
                            <m:t xml:space="preserve">×Renewable energy fraction of total power generation </m:t>
                          </m:r>
                          <m:d>
                            <m:dPr>
                              <m:ctrlPr>
                                <w:rPr>
                                  <w:rFonts w:ascii="Cambria Math" w:hAnsi="Cambria Math"/>
                                  <w:i/>
                                  <w:color w:val="000000" w:themeColor="text1"/>
                                  <w:sz w:val="18"/>
                                  <w:szCs w:val="18"/>
                                </w:rPr>
                              </m:ctrlPr>
                            </m:dPr>
                            <m:e>
                              <m:r>
                                <w:rPr>
                                  <w:rFonts w:ascii="Cambria Math" w:hAnsi="Cambria Math"/>
                                  <w:color w:val="000000" w:themeColor="text1"/>
                                  <w:sz w:val="18"/>
                                  <w:szCs w:val="18"/>
                                </w:rPr>
                                <m:t>%</m:t>
                              </m:r>
                            </m:e>
                          </m:d>
                          <m:r>
                            <w:rPr>
                              <w:rFonts w:ascii="Cambria Math" w:hAnsi="Cambria Math"/>
                              <w:color w:val="000000" w:themeColor="text1"/>
                              <w:sz w:val="18"/>
                              <w:szCs w:val="18"/>
                            </w:rPr>
                            <m:t xml:space="preserve"> </m:t>
                          </m:r>
                        </m:oMath>
                      </m:oMathPara>
                    </w:p>
                    <w:p w14:paraId="1A6DED2B" w14:textId="77777777" w:rsidR="001E2FC8" w:rsidRPr="004245BB" w:rsidRDefault="001E2FC8" w:rsidP="001E2FC8">
                      <w:pPr>
                        <w:rPr>
                          <w:sz w:val="18"/>
                          <w:szCs w:val="18"/>
                        </w:rPr>
                      </w:pPr>
                    </w:p>
                  </w:txbxContent>
                </v:textbox>
                <w10:anchorlock/>
              </v:shape>
            </w:pict>
          </mc:Fallback>
        </mc:AlternateContent>
      </w:r>
    </w:p>
    <w:p w14:paraId="2DC1AEB0" w14:textId="77777777" w:rsidR="001E2FC8" w:rsidRPr="001E2FC8" w:rsidRDefault="001E2FC8" w:rsidP="001E2FC8">
      <w:pPr>
        <w:jc w:val="left"/>
        <w:rPr>
          <w:rFonts w:asciiTheme="minorHAnsi" w:hAnsiTheme="minorHAnsi" w:cstheme="minorHAnsi"/>
          <w:bCs/>
          <w:szCs w:val="20"/>
        </w:rPr>
      </w:pPr>
    </w:p>
    <w:p w14:paraId="7A575566" w14:textId="77777777" w:rsidR="001E2FC8" w:rsidRPr="001E2FC8" w:rsidRDefault="001E2FC8">
      <w:pPr>
        <w:pStyle w:val="ListParagraph"/>
        <w:numPr>
          <w:ilvl w:val="0"/>
          <w:numId w:val="85"/>
        </w:numPr>
        <w:ind w:left="284" w:hanging="284"/>
        <w:rPr>
          <w:rFonts w:asciiTheme="minorHAnsi" w:hAnsiTheme="minorHAnsi" w:cstheme="minorHAnsi"/>
          <w:b/>
          <w:bCs/>
          <w:sz w:val="20"/>
          <w:szCs w:val="20"/>
        </w:rPr>
      </w:pPr>
      <w:r w:rsidRPr="001E2FC8">
        <w:rPr>
          <w:rFonts w:asciiTheme="minorHAnsi" w:hAnsiTheme="minorHAnsi" w:cstheme="minorHAnsi"/>
          <w:b/>
          <w:bCs/>
          <w:sz w:val="20"/>
          <w:szCs w:val="20"/>
        </w:rPr>
        <w:t xml:space="preserve">Special considerations for PUE Overlay pilots. </w:t>
      </w:r>
      <w:r w:rsidRPr="001E2FC8">
        <w:rPr>
          <w:rFonts w:asciiTheme="minorHAnsi" w:hAnsiTheme="minorHAnsi" w:cstheme="minorHAnsi"/>
          <w:bCs/>
          <w:sz w:val="20"/>
          <w:szCs w:val="20"/>
        </w:rPr>
        <w:t xml:space="preserve">The model calculates GHG ER as a function of incremental renewable electricity generated from the PUE Overlay over a 20-year period. It compares and calculates the difference between the GHG emitted in the project scenario (existing Solar PV Battery </w:t>
      </w:r>
      <w:proofErr w:type="spellStart"/>
      <w:r w:rsidRPr="001E2FC8">
        <w:rPr>
          <w:rFonts w:asciiTheme="minorHAnsi" w:hAnsiTheme="minorHAnsi" w:cstheme="minorHAnsi"/>
          <w:bCs/>
          <w:sz w:val="20"/>
          <w:szCs w:val="20"/>
        </w:rPr>
        <w:t>minigrid</w:t>
      </w:r>
      <w:proofErr w:type="spellEnd"/>
      <w:r w:rsidRPr="001E2FC8">
        <w:rPr>
          <w:rFonts w:asciiTheme="minorHAnsi" w:hAnsiTheme="minorHAnsi" w:cstheme="minorHAnsi"/>
          <w:bCs/>
          <w:sz w:val="20"/>
          <w:szCs w:val="20"/>
        </w:rPr>
        <w:t xml:space="preserve"> system with PUE overlay) and the baseline scenario (existing Solar PV Battery </w:t>
      </w:r>
      <w:proofErr w:type="spellStart"/>
      <w:r w:rsidRPr="001E2FC8">
        <w:rPr>
          <w:rFonts w:asciiTheme="minorHAnsi" w:hAnsiTheme="minorHAnsi" w:cstheme="minorHAnsi"/>
          <w:bCs/>
          <w:sz w:val="20"/>
          <w:szCs w:val="20"/>
        </w:rPr>
        <w:t>minigrid</w:t>
      </w:r>
      <w:proofErr w:type="spellEnd"/>
      <w:r w:rsidRPr="001E2FC8">
        <w:rPr>
          <w:rFonts w:asciiTheme="minorHAnsi" w:hAnsiTheme="minorHAnsi" w:cstheme="minorHAnsi"/>
          <w:bCs/>
          <w:sz w:val="20"/>
          <w:szCs w:val="20"/>
        </w:rPr>
        <w:t xml:space="preserve"> system). </w:t>
      </w:r>
    </w:p>
    <w:p w14:paraId="0374247E" w14:textId="77777777" w:rsidR="001E2FC8" w:rsidRPr="001E2FC8" w:rsidRDefault="001E2FC8" w:rsidP="001E2FC8">
      <w:pPr>
        <w:jc w:val="left"/>
        <w:rPr>
          <w:rFonts w:asciiTheme="minorHAnsi" w:hAnsiTheme="minorHAnsi" w:cstheme="minorHAnsi"/>
          <w:bCs/>
          <w:szCs w:val="20"/>
        </w:rPr>
      </w:pPr>
    </w:p>
    <w:p w14:paraId="19A8A1C2" w14:textId="77777777" w:rsidR="001E2FC8" w:rsidRPr="001E2FC8" w:rsidRDefault="001E2FC8" w:rsidP="001E2FC8">
      <w:pPr>
        <w:jc w:val="left"/>
        <w:rPr>
          <w:rFonts w:asciiTheme="minorHAnsi" w:hAnsiTheme="minorHAnsi" w:cstheme="minorHAnsi"/>
          <w:bCs/>
          <w:szCs w:val="20"/>
        </w:rPr>
      </w:pPr>
      <w:r w:rsidRPr="001E2FC8">
        <w:rPr>
          <w:rFonts w:asciiTheme="minorHAnsi" w:hAnsiTheme="minorHAnsi" w:cstheme="minorHAnsi"/>
          <w:bCs/>
          <w:szCs w:val="20"/>
        </w:rPr>
        <w:t xml:space="preserve">The following are the different emission factors by customer segment as per AMS-III.BB: Electrification of Communities through grid extension or construction of new </w:t>
      </w:r>
      <w:proofErr w:type="spellStart"/>
      <w:r w:rsidRPr="001E2FC8">
        <w:rPr>
          <w:rFonts w:asciiTheme="minorHAnsi" w:hAnsiTheme="minorHAnsi" w:cstheme="minorHAnsi"/>
          <w:bCs/>
          <w:szCs w:val="20"/>
        </w:rPr>
        <w:t>minigrids</w:t>
      </w:r>
      <w:proofErr w:type="spellEnd"/>
      <w:r w:rsidRPr="001E2FC8">
        <w:rPr>
          <w:rFonts w:asciiTheme="minorHAnsi" w:hAnsiTheme="minorHAnsi" w:cstheme="minorHAnsi"/>
          <w:bCs/>
          <w:szCs w:val="20"/>
        </w:rPr>
        <w:t>.</w:t>
      </w:r>
      <w:r w:rsidRPr="001E2FC8">
        <w:rPr>
          <w:rFonts w:asciiTheme="minorHAnsi" w:hAnsiTheme="minorHAnsi" w:cstheme="minorHAnsi"/>
          <w:b/>
          <w:bCs/>
          <w:szCs w:val="20"/>
        </w:rPr>
        <w:t xml:space="preserve"> </w:t>
      </w:r>
      <w:r w:rsidRPr="001E2FC8">
        <w:rPr>
          <w:rFonts w:asciiTheme="minorHAnsi" w:hAnsiTheme="minorHAnsi" w:cstheme="minorHAnsi"/>
          <w:bCs/>
          <w:szCs w:val="20"/>
        </w:rPr>
        <w:t>It is assumed that all consumers (Type I (household) and Type 2 (non-household) will have metered connections for simplicity reasons.</w:t>
      </w:r>
    </w:p>
    <w:p w14:paraId="75525ADA" w14:textId="77777777" w:rsidR="001E2FC8" w:rsidRPr="001E2FC8" w:rsidRDefault="001E2FC8" w:rsidP="001E2FC8">
      <w:pPr>
        <w:jc w:val="left"/>
        <w:rPr>
          <w:rFonts w:asciiTheme="minorHAnsi" w:hAnsiTheme="minorHAnsi" w:cstheme="minorHAnsi"/>
          <w:bCs/>
          <w:i/>
          <w:iCs/>
          <w:szCs w:val="20"/>
        </w:rPr>
      </w:pPr>
    </w:p>
    <w:tbl>
      <w:tblPr>
        <w:tblW w:w="4615" w:type="pct"/>
        <w:tblLook w:val="04A0" w:firstRow="1" w:lastRow="0" w:firstColumn="1" w:lastColumn="0" w:noHBand="0" w:noVBand="1"/>
      </w:tblPr>
      <w:tblGrid>
        <w:gridCol w:w="4606"/>
        <w:gridCol w:w="2325"/>
        <w:gridCol w:w="2273"/>
      </w:tblGrid>
      <w:tr w:rsidR="001E2FC8" w:rsidRPr="001E2FC8" w14:paraId="6AA2CC5F" w14:textId="77777777" w:rsidTr="00706200">
        <w:trPr>
          <w:trHeight w:val="20"/>
        </w:trPr>
        <w:tc>
          <w:tcPr>
            <w:tcW w:w="2502" w:type="pct"/>
            <w:tcBorders>
              <w:top w:val="single" w:sz="8" w:space="0" w:color="auto"/>
              <w:left w:val="nil"/>
              <w:bottom w:val="single" w:sz="8" w:space="0" w:color="auto"/>
              <w:right w:val="nil"/>
            </w:tcBorders>
            <w:shd w:val="clear" w:color="000000" w:fill="1F4E78"/>
            <w:vAlign w:val="center"/>
            <w:hideMark/>
          </w:tcPr>
          <w:p w14:paraId="7374530E" w14:textId="77777777" w:rsidR="001E2FC8" w:rsidRPr="001E2FC8" w:rsidRDefault="001E2FC8" w:rsidP="001E2FC8">
            <w:pPr>
              <w:jc w:val="left"/>
              <w:rPr>
                <w:rFonts w:asciiTheme="minorHAnsi" w:hAnsiTheme="minorHAnsi" w:cstheme="minorHAnsi"/>
                <w:bCs/>
                <w:sz w:val="19"/>
                <w:szCs w:val="19"/>
              </w:rPr>
            </w:pPr>
            <w:r w:rsidRPr="001E2FC8">
              <w:rPr>
                <w:rFonts w:asciiTheme="minorHAnsi" w:hAnsiTheme="minorHAnsi" w:cstheme="minorHAnsi"/>
                <w:bCs/>
                <w:sz w:val="19"/>
                <w:szCs w:val="19"/>
              </w:rPr>
              <w:t>Input</w:t>
            </w:r>
          </w:p>
        </w:tc>
        <w:tc>
          <w:tcPr>
            <w:tcW w:w="1263" w:type="pct"/>
            <w:tcBorders>
              <w:top w:val="single" w:sz="8" w:space="0" w:color="auto"/>
              <w:left w:val="nil"/>
              <w:bottom w:val="single" w:sz="8" w:space="0" w:color="auto"/>
              <w:right w:val="nil"/>
            </w:tcBorders>
            <w:shd w:val="clear" w:color="000000" w:fill="1F4E78"/>
            <w:vAlign w:val="center"/>
            <w:hideMark/>
          </w:tcPr>
          <w:p w14:paraId="50A335A6" w14:textId="77777777" w:rsidR="001E2FC8" w:rsidRPr="001E2FC8" w:rsidRDefault="001E2FC8" w:rsidP="001E2FC8">
            <w:pPr>
              <w:jc w:val="left"/>
              <w:rPr>
                <w:rFonts w:asciiTheme="minorHAnsi" w:hAnsiTheme="minorHAnsi" w:cstheme="minorHAnsi"/>
                <w:bCs/>
                <w:sz w:val="19"/>
                <w:szCs w:val="19"/>
              </w:rPr>
            </w:pPr>
            <w:r w:rsidRPr="001E2FC8">
              <w:rPr>
                <w:rFonts w:asciiTheme="minorHAnsi" w:hAnsiTheme="minorHAnsi" w:cstheme="minorHAnsi"/>
                <w:bCs/>
                <w:sz w:val="19"/>
                <w:szCs w:val="19"/>
              </w:rPr>
              <w:t>Units</w:t>
            </w:r>
          </w:p>
        </w:tc>
        <w:tc>
          <w:tcPr>
            <w:tcW w:w="1235" w:type="pct"/>
            <w:tcBorders>
              <w:top w:val="single" w:sz="8" w:space="0" w:color="auto"/>
              <w:left w:val="nil"/>
              <w:bottom w:val="single" w:sz="8" w:space="0" w:color="auto"/>
              <w:right w:val="nil"/>
            </w:tcBorders>
            <w:shd w:val="clear" w:color="000000" w:fill="1F4E78"/>
            <w:vAlign w:val="center"/>
            <w:hideMark/>
          </w:tcPr>
          <w:p w14:paraId="204DFAFF" w14:textId="77777777" w:rsidR="001E2FC8" w:rsidRPr="001E2FC8" w:rsidRDefault="001E2FC8" w:rsidP="001E2FC8">
            <w:pPr>
              <w:jc w:val="left"/>
              <w:rPr>
                <w:rFonts w:asciiTheme="minorHAnsi" w:hAnsiTheme="minorHAnsi" w:cstheme="minorHAnsi"/>
                <w:bCs/>
                <w:sz w:val="19"/>
                <w:szCs w:val="19"/>
              </w:rPr>
            </w:pPr>
            <w:r w:rsidRPr="001E2FC8">
              <w:rPr>
                <w:rFonts w:asciiTheme="minorHAnsi" w:hAnsiTheme="minorHAnsi" w:cstheme="minorHAnsi"/>
                <w:bCs/>
                <w:sz w:val="19"/>
                <w:szCs w:val="19"/>
              </w:rPr>
              <w:t>Values (all pilots)</w:t>
            </w:r>
          </w:p>
        </w:tc>
      </w:tr>
      <w:tr w:rsidR="001E2FC8" w:rsidRPr="001E2FC8" w14:paraId="11563374" w14:textId="77777777" w:rsidTr="00706200">
        <w:trPr>
          <w:trHeight w:val="20"/>
        </w:trPr>
        <w:tc>
          <w:tcPr>
            <w:tcW w:w="2502" w:type="pct"/>
            <w:tcBorders>
              <w:top w:val="nil"/>
              <w:left w:val="nil"/>
              <w:bottom w:val="nil"/>
              <w:right w:val="nil"/>
            </w:tcBorders>
            <w:shd w:val="clear" w:color="auto" w:fill="auto"/>
            <w:noWrap/>
            <w:vAlign w:val="center"/>
            <w:hideMark/>
          </w:tcPr>
          <w:p w14:paraId="02873A26" w14:textId="77777777" w:rsidR="001E2FC8" w:rsidRPr="001E2FC8" w:rsidRDefault="001E2FC8" w:rsidP="001E2FC8">
            <w:pPr>
              <w:jc w:val="left"/>
              <w:rPr>
                <w:rFonts w:asciiTheme="minorHAnsi" w:hAnsiTheme="minorHAnsi" w:cstheme="minorHAnsi"/>
                <w:b/>
                <w:bCs/>
                <w:sz w:val="19"/>
                <w:szCs w:val="19"/>
              </w:rPr>
            </w:pPr>
            <w:r w:rsidRPr="001E2FC8">
              <w:rPr>
                <w:rFonts w:asciiTheme="minorHAnsi" w:hAnsiTheme="minorHAnsi" w:cstheme="minorHAnsi"/>
                <w:b/>
                <w:bCs/>
                <w:sz w:val="19"/>
                <w:szCs w:val="19"/>
              </w:rPr>
              <w:t>Emission Factor (for GHG ER calculations)</w:t>
            </w:r>
          </w:p>
        </w:tc>
        <w:tc>
          <w:tcPr>
            <w:tcW w:w="1263" w:type="pct"/>
            <w:tcBorders>
              <w:top w:val="nil"/>
              <w:left w:val="nil"/>
              <w:bottom w:val="nil"/>
              <w:right w:val="nil"/>
            </w:tcBorders>
            <w:shd w:val="clear" w:color="auto" w:fill="auto"/>
            <w:noWrap/>
            <w:vAlign w:val="bottom"/>
            <w:hideMark/>
          </w:tcPr>
          <w:p w14:paraId="18CE6AEC" w14:textId="77777777" w:rsidR="001E2FC8" w:rsidRPr="001E2FC8" w:rsidRDefault="001E2FC8" w:rsidP="001E2FC8">
            <w:pPr>
              <w:jc w:val="left"/>
              <w:rPr>
                <w:rFonts w:asciiTheme="minorHAnsi" w:hAnsiTheme="minorHAnsi" w:cstheme="minorHAnsi"/>
                <w:b/>
                <w:bCs/>
                <w:sz w:val="19"/>
                <w:szCs w:val="19"/>
              </w:rPr>
            </w:pPr>
          </w:p>
        </w:tc>
        <w:tc>
          <w:tcPr>
            <w:tcW w:w="1235" w:type="pct"/>
            <w:tcBorders>
              <w:top w:val="nil"/>
              <w:left w:val="nil"/>
              <w:bottom w:val="nil"/>
              <w:right w:val="nil"/>
            </w:tcBorders>
            <w:shd w:val="clear" w:color="auto" w:fill="auto"/>
            <w:noWrap/>
            <w:vAlign w:val="bottom"/>
            <w:hideMark/>
          </w:tcPr>
          <w:p w14:paraId="41E88C2B" w14:textId="77777777" w:rsidR="001E2FC8" w:rsidRPr="001E2FC8" w:rsidRDefault="001E2FC8" w:rsidP="001E2FC8">
            <w:pPr>
              <w:jc w:val="left"/>
              <w:rPr>
                <w:rFonts w:asciiTheme="minorHAnsi" w:hAnsiTheme="minorHAnsi" w:cstheme="minorHAnsi"/>
                <w:bCs/>
                <w:sz w:val="19"/>
                <w:szCs w:val="19"/>
              </w:rPr>
            </w:pPr>
          </w:p>
        </w:tc>
      </w:tr>
      <w:tr w:rsidR="001E2FC8" w:rsidRPr="001E2FC8" w14:paraId="4FD19B13" w14:textId="77777777" w:rsidTr="00706200">
        <w:trPr>
          <w:trHeight w:val="20"/>
        </w:trPr>
        <w:tc>
          <w:tcPr>
            <w:tcW w:w="2502" w:type="pct"/>
            <w:tcBorders>
              <w:top w:val="nil"/>
              <w:left w:val="nil"/>
              <w:bottom w:val="nil"/>
              <w:right w:val="nil"/>
            </w:tcBorders>
            <w:shd w:val="clear" w:color="auto" w:fill="auto"/>
            <w:noWrap/>
            <w:vAlign w:val="center"/>
            <w:hideMark/>
          </w:tcPr>
          <w:p w14:paraId="330096D9" w14:textId="77777777" w:rsidR="001E2FC8" w:rsidRPr="001E2FC8" w:rsidRDefault="001E2FC8" w:rsidP="001E2FC8">
            <w:pPr>
              <w:jc w:val="left"/>
              <w:rPr>
                <w:rFonts w:asciiTheme="minorHAnsi" w:hAnsiTheme="minorHAnsi" w:cstheme="minorHAnsi"/>
                <w:bCs/>
                <w:sz w:val="19"/>
                <w:szCs w:val="19"/>
              </w:rPr>
            </w:pPr>
            <w:r w:rsidRPr="001E2FC8">
              <w:rPr>
                <w:rFonts w:asciiTheme="minorHAnsi" w:hAnsiTheme="minorHAnsi" w:cstheme="minorHAnsi"/>
                <w:bCs/>
                <w:sz w:val="19"/>
                <w:szCs w:val="19"/>
              </w:rPr>
              <w:t>Residential (&lt;55 kWh annual consumption)</w:t>
            </w:r>
          </w:p>
        </w:tc>
        <w:tc>
          <w:tcPr>
            <w:tcW w:w="1263" w:type="pct"/>
            <w:tcBorders>
              <w:top w:val="nil"/>
              <w:left w:val="nil"/>
              <w:bottom w:val="nil"/>
              <w:right w:val="nil"/>
            </w:tcBorders>
            <w:shd w:val="clear" w:color="auto" w:fill="auto"/>
            <w:noWrap/>
            <w:vAlign w:val="center"/>
            <w:hideMark/>
          </w:tcPr>
          <w:p w14:paraId="38A7D507" w14:textId="77777777" w:rsidR="001E2FC8" w:rsidRPr="001E2FC8" w:rsidRDefault="001E2FC8" w:rsidP="001E2FC8">
            <w:pPr>
              <w:jc w:val="left"/>
              <w:rPr>
                <w:rFonts w:asciiTheme="minorHAnsi" w:hAnsiTheme="minorHAnsi" w:cstheme="minorHAnsi"/>
                <w:bCs/>
                <w:sz w:val="19"/>
                <w:szCs w:val="19"/>
              </w:rPr>
            </w:pPr>
            <w:r w:rsidRPr="001E2FC8">
              <w:rPr>
                <w:rFonts w:asciiTheme="minorHAnsi" w:hAnsiTheme="minorHAnsi" w:cstheme="minorHAnsi"/>
                <w:bCs/>
                <w:sz w:val="19"/>
                <w:szCs w:val="19"/>
              </w:rPr>
              <w:t>-</w:t>
            </w:r>
          </w:p>
        </w:tc>
        <w:tc>
          <w:tcPr>
            <w:tcW w:w="1235" w:type="pct"/>
            <w:tcBorders>
              <w:top w:val="nil"/>
              <w:left w:val="nil"/>
              <w:bottom w:val="nil"/>
              <w:right w:val="nil"/>
            </w:tcBorders>
            <w:shd w:val="clear" w:color="auto" w:fill="auto"/>
            <w:vAlign w:val="center"/>
            <w:hideMark/>
          </w:tcPr>
          <w:p w14:paraId="19A4515A" w14:textId="77777777" w:rsidR="001E2FC8" w:rsidRPr="001E2FC8" w:rsidRDefault="001E2FC8" w:rsidP="001E2FC8">
            <w:pPr>
              <w:jc w:val="left"/>
              <w:rPr>
                <w:rFonts w:asciiTheme="minorHAnsi" w:hAnsiTheme="minorHAnsi" w:cstheme="minorHAnsi"/>
                <w:bCs/>
                <w:sz w:val="19"/>
                <w:szCs w:val="19"/>
              </w:rPr>
            </w:pPr>
            <w:r w:rsidRPr="001E2FC8">
              <w:rPr>
                <w:rFonts w:asciiTheme="minorHAnsi" w:hAnsiTheme="minorHAnsi" w:cstheme="minorHAnsi"/>
                <w:bCs/>
                <w:sz w:val="19"/>
                <w:szCs w:val="19"/>
              </w:rPr>
              <w:t>6.82</w:t>
            </w:r>
          </w:p>
        </w:tc>
      </w:tr>
      <w:tr w:rsidR="001E2FC8" w:rsidRPr="001E2FC8" w14:paraId="429AC54A" w14:textId="77777777" w:rsidTr="00706200">
        <w:trPr>
          <w:trHeight w:val="20"/>
        </w:trPr>
        <w:tc>
          <w:tcPr>
            <w:tcW w:w="2502" w:type="pct"/>
            <w:tcBorders>
              <w:top w:val="nil"/>
              <w:left w:val="nil"/>
              <w:bottom w:val="nil"/>
              <w:right w:val="nil"/>
            </w:tcBorders>
            <w:shd w:val="clear" w:color="auto" w:fill="auto"/>
            <w:noWrap/>
            <w:vAlign w:val="center"/>
            <w:hideMark/>
          </w:tcPr>
          <w:p w14:paraId="3736F647" w14:textId="77777777" w:rsidR="001E2FC8" w:rsidRPr="001E2FC8" w:rsidRDefault="001E2FC8" w:rsidP="001E2FC8">
            <w:pPr>
              <w:jc w:val="left"/>
              <w:rPr>
                <w:rFonts w:asciiTheme="minorHAnsi" w:hAnsiTheme="minorHAnsi" w:cstheme="minorHAnsi"/>
                <w:bCs/>
                <w:sz w:val="19"/>
                <w:szCs w:val="19"/>
              </w:rPr>
            </w:pPr>
            <w:r w:rsidRPr="001E2FC8">
              <w:rPr>
                <w:rFonts w:asciiTheme="minorHAnsi" w:hAnsiTheme="minorHAnsi" w:cstheme="minorHAnsi"/>
                <w:bCs/>
                <w:sz w:val="19"/>
                <w:szCs w:val="19"/>
              </w:rPr>
              <w:t>Residential (55-250 kWh annual consumption)</w:t>
            </w:r>
          </w:p>
        </w:tc>
        <w:tc>
          <w:tcPr>
            <w:tcW w:w="1263" w:type="pct"/>
            <w:tcBorders>
              <w:top w:val="nil"/>
              <w:left w:val="nil"/>
              <w:bottom w:val="nil"/>
              <w:right w:val="nil"/>
            </w:tcBorders>
            <w:shd w:val="clear" w:color="auto" w:fill="auto"/>
            <w:noWrap/>
            <w:vAlign w:val="center"/>
            <w:hideMark/>
          </w:tcPr>
          <w:p w14:paraId="5292DB7B" w14:textId="77777777" w:rsidR="001E2FC8" w:rsidRPr="001E2FC8" w:rsidRDefault="001E2FC8" w:rsidP="001E2FC8">
            <w:pPr>
              <w:jc w:val="left"/>
              <w:rPr>
                <w:rFonts w:asciiTheme="minorHAnsi" w:hAnsiTheme="minorHAnsi" w:cstheme="minorHAnsi"/>
                <w:bCs/>
                <w:sz w:val="19"/>
                <w:szCs w:val="19"/>
              </w:rPr>
            </w:pPr>
            <w:r w:rsidRPr="001E2FC8">
              <w:rPr>
                <w:rFonts w:asciiTheme="minorHAnsi" w:hAnsiTheme="minorHAnsi" w:cstheme="minorHAnsi"/>
                <w:bCs/>
                <w:sz w:val="19"/>
                <w:szCs w:val="19"/>
              </w:rPr>
              <w:t>-</w:t>
            </w:r>
          </w:p>
        </w:tc>
        <w:tc>
          <w:tcPr>
            <w:tcW w:w="1235" w:type="pct"/>
            <w:tcBorders>
              <w:top w:val="nil"/>
              <w:left w:val="nil"/>
              <w:bottom w:val="nil"/>
              <w:right w:val="nil"/>
            </w:tcBorders>
            <w:shd w:val="clear" w:color="auto" w:fill="auto"/>
            <w:vAlign w:val="center"/>
            <w:hideMark/>
          </w:tcPr>
          <w:p w14:paraId="66FAE7C8" w14:textId="77777777" w:rsidR="001E2FC8" w:rsidRPr="001E2FC8" w:rsidRDefault="001E2FC8" w:rsidP="001E2FC8">
            <w:pPr>
              <w:jc w:val="left"/>
              <w:rPr>
                <w:rFonts w:asciiTheme="minorHAnsi" w:hAnsiTheme="minorHAnsi" w:cstheme="minorHAnsi"/>
                <w:bCs/>
                <w:sz w:val="19"/>
                <w:szCs w:val="19"/>
              </w:rPr>
            </w:pPr>
            <w:r w:rsidRPr="001E2FC8">
              <w:rPr>
                <w:rFonts w:asciiTheme="minorHAnsi" w:hAnsiTheme="minorHAnsi" w:cstheme="minorHAnsi"/>
                <w:bCs/>
                <w:sz w:val="19"/>
                <w:szCs w:val="19"/>
              </w:rPr>
              <w:t>1.30</w:t>
            </w:r>
          </w:p>
        </w:tc>
      </w:tr>
      <w:tr w:rsidR="001E2FC8" w:rsidRPr="001E2FC8" w14:paraId="4B9E9AC2" w14:textId="77777777" w:rsidTr="00706200">
        <w:trPr>
          <w:trHeight w:val="20"/>
        </w:trPr>
        <w:tc>
          <w:tcPr>
            <w:tcW w:w="2502" w:type="pct"/>
            <w:tcBorders>
              <w:top w:val="nil"/>
              <w:left w:val="nil"/>
              <w:bottom w:val="nil"/>
              <w:right w:val="nil"/>
            </w:tcBorders>
            <w:shd w:val="clear" w:color="auto" w:fill="auto"/>
            <w:noWrap/>
            <w:vAlign w:val="center"/>
            <w:hideMark/>
          </w:tcPr>
          <w:p w14:paraId="468F755C" w14:textId="77777777" w:rsidR="001E2FC8" w:rsidRPr="001E2FC8" w:rsidRDefault="001E2FC8" w:rsidP="001E2FC8">
            <w:pPr>
              <w:jc w:val="left"/>
              <w:rPr>
                <w:rFonts w:asciiTheme="minorHAnsi" w:hAnsiTheme="minorHAnsi" w:cstheme="minorHAnsi"/>
                <w:bCs/>
                <w:sz w:val="19"/>
                <w:szCs w:val="19"/>
              </w:rPr>
            </w:pPr>
            <w:r w:rsidRPr="001E2FC8">
              <w:rPr>
                <w:rFonts w:asciiTheme="minorHAnsi" w:hAnsiTheme="minorHAnsi" w:cstheme="minorHAnsi"/>
                <w:bCs/>
                <w:sz w:val="19"/>
                <w:szCs w:val="19"/>
              </w:rPr>
              <w:t>Residential (&gt;250 kWh annual consumption)</w:t>
            </w:r>
          </w:p>
        </w:tc>
        <w:tc>
          <w:tcPr>
            <w:tcW w:w="1263" w:type="pct"/>
            <w:tcBorders>
              <w:top w:val="nil"/>
              <w:left w:val="nil"/>
              <w:bottom w:val="nil"/>
              <w:right w:val="nil"/>
            </w:tcBorders>
            <w:shd w:val="clear" w:color="auto" w:fill="auto"/>
            <w:noWrap/>
            <w:vAlign w:val="center"/>
            <w:hideMark/>
          </w:tcPr>
          <w:p w14:paraId="08961D39" w14:textId="77777777" w:rsidR="001E2FC8" w:rsidRPr="001E2FC8" w:rsidRDefault="001E2FC8" w:rsidP="001E2FC8">
            <w:pPr>
              <w:jc w:val="left"/>
              <w:rPr>
                <w:rFonts w:asciiTheme="minorHAnsi" w:hAnsiTheme="minorHAnsi" w:cstheme="minorHAnsi"/>
                <w:bCs/>
                <w:sz w:val="19"/>
                <w:szCs w:val="19"/>
              </w:rPr>
            </w:pPr>
            <w:r w:rsidRPr="001E2FC8">
              <w:rPr>
                <w:rFonts w:asciiTheme="minorHAnsi" w:hAnsiTheme="minorHAnsi" w:cstheme="minorHAnsi"/>
                <w:bCs/>
                <w:sz w:val="19"/>
                <w:szCs w:val="19"/>
              </w:rPr>
              <w:t>-</w:t>
            </w:r>
          </w:p>
        </w:tc>
        <w:tc>
          <w:tcPr>
            <w:tcW w:w="1235" w:type="pct"/>
            <w:tcBorders>
              <w:top w:val="nil"/>
              <w:left w:val="nil"/>
              <w:bottom w:val="nil"/>
              <w:right w:val="nil"/>
            </w:tcBorders>
            <w:shd w:val="clear" w:color="auto" w:fill="auto"/>
            <w:vAlign w:val="center"/>
            <w:hideMark/>
          </w:tcPr>
          <w:p w14:paraId="01EBBC2C" w14:textId="77777777" w:rsidR="001E2FC8" w:rsidRPr="001E2FC8" w:rsidRDefault="001E2FC8" w:rsidP="001E2FC8">
            <w:pPr>
              <w:jc w:val="left"/>
              <w:rPr>
                <w:rFonts w:asciiTheme="minorHAnsi" w:hAnsiTheme="minorHAnsi" w:cstheme="minorHAnsi"/>
                <w:bCs/>
                <w:sz w:val="19"/>
                <w:szCs w:val="19"/>
              </w:rPr>
            </w:pPr>
            <w:r w:rsidRPr="001E2FC8">
              <w:rPr>
                <w:rFonts w:asciiTheme="minorHAnsi" w:hAnsiTheme="minorHAnsi" w:cstheme="minorHAnsi"/>
                <w:bCs/>
                <w:sz w:val="19"/>
                <w:szCs w:val="19"/>
              </w:rPr>
              <w:t>1.00</w:t>
            </w:r>
          </w:p>
        </w:tc>
      </w:tr>
      <w:tr w:rsidR="001E2FC8" w:rsidRPr="001E2FC8" w14:paraId="479470B4" w14:textId="77777777" w:rsidTr="00706200">
        <w:trPr>
          <w:trHeight w:val="20"/>
        </w:trPr>
        <w:tc>
          <w:tcPr>
            <w:tcW w:w="2502" w:type="pct"/>
            <w:tcBorders>
              <w:top w:val="nil"/>
              <w:left w:val="nil"/>
              <w:bottom w:val="nil"/>
              <w:right w:val="nil"/>
            </w:tcBorders>
            <w:shd w:val="clear" w:color="auto" w:fill="auto"/>
            <w:noWrap/>
            <w:vAlign w:val="center"/>
            <w:hideMark/>
          </w:tcPr>
          <w:p w14:paraId="1EA3D5DA" w14:textId="77777777" w:rsidR="001E2FC8" w:rsidRPr="001E2FC8" w:rsidRDefault="001E2FC8" w:rsidP="001E2FC8">
            <w:pPr>
              <w:jc w:val="left"/>
              <w:rPr>
                <w:rFonts w:asciiTheme="minorHAnsi" w:hAnsiTheme="minorHAnsi" w:cstheme="minorHAnsi"/>
                <w:bCs/>
                <w:sz w:val="19"/>
                <w:szCs w:val="19"/>
              </w:rPr>
            </w:pPr>
            <w:r w:rsidRPr="001E2FC8">
              <w:rPr>
                <w:rFonts w:asciiTheme="minorHAnsi" w:hAnsiTheme="minorHAnsi" w:cstheme="minorHAnsi"/>
                <w:bCs/>
                <w:sz w:val="19"/>
                <w:szCs w:val="19"/>
              </w:rPr>
              <w:t xml:space="preserve">Commercial </w:t>
            </w:r>
          </w:p>
        </w:tc>
        <w:tc>
          <w:tcPr>
            <w:tcW w:w="1263" w:type="pct"/>
            <w:tcBorders>
              <w:top w:val="nil"/>
              <w:left w:val="nil"/>
              <w:bottom w:val="nil"/>
              <w:right w:val="nil"/>
            </w:tcBorders>
            <w:shd w:val="clear" w:color="auto" w:fill="auto"/>
            <w:noWrap/>
            <w:vAlign w:val="center"/>
            <w:hideMark/>
          </w:tcPr>
          <w:p w14:paraId="0E4FE0B8" w14:textId="77777777" w:rsidR="001E2FC8" w:rsidRPr="001E2FC8" w:rsidRDefault="001E2FC8" w:rsidP="001E2FC8">
            <w:pPr>
              <w:jc w:val="left"/>
              <w:rPr>
                <w:rFonts w:asciiTheme="minorHAnsi" w:hAnsiTheme="minorHAnsi" w:cstheme="minorHAnsi"/>
                <w:bCs/>
                <w:sz w:val="19"/>
                <w:szCs w:val="19"/>
              </w:rPr>
            </w:pPr>
            <w:r w:rsidRPr="001E2FC8">
              <w:rPr>
                <w:rFonts w:asciiTheme="minorHAnsi" w:hAnsiTheme="minorHAnsi" w:cstheme="minorHAnsi"/>
                <w:bCs/>
                <w:sz w:val="19"/>
                <w:szCs w:val="19"/>
              </w:rPr>
              <w:t>-</w:t>
            </w:r>
          </w:p>
        </w:tc>
        <w:tc>
          <w:tcPr>
            <w:tcW w:w="1235" w:type="pct"/>
            <w:tcBorders>
              <w:top w:val="nil"/>
              <w:left w:val="nil"/>
              <w:bottom w:val="nil"/>
              <w:right w:val="nil"/>
            </w:tcBorders>
            <w:shd w:val="clear" w:color="auto" w:fill="auto"/>
            <w:vAlign w:val="center"/>
            <w:hideMark/>
          </w:tcPr>
          <w:p w14:paraId="296CA220" w14:textId="77777777" w:rsidR="001E2FC8" w:rsidRPr="001E2FC8" w:rsidRDefault="001E2FC8" w:rsidP="001E2FC8">
            <w:pPr>
              <w:jc w:val="left"/>
              <w:rPr>
                <w:rFonts w:asciiTheme="minorHAnsi" w:hAnsiTheme="minorHAnsi" w:cstheme="minorHAnsi"/>
                <w:bCs/>
                <w:sz w:val="19"/>
                <w:szCs w:val="19"/>
              </w:rPr>
            </w:pPr>
            <w:r w:rsidRPr="001E2FC8">
              <w:rPr>
                <w:rFonts w:asciiTheme="minorHAnsi" w:hAnsiTheme="minorHAnsi" w:cstheme="minorHAnsi"/>
                <w:bCs/>
                <w:sz w:val="19"/>
                <w:szCs w:val="19"/>
              </w:rPr>
              <w:t>1.00</w:t>
            </w:r>
          </w:p>
        </w:tc>
      </w:tr>
      <w:tr w:rsidR="001E2FC8" w:rsidRPr="001E2FC8" w14:paraId="08738429" w14:textId="77777777" w:rsidTr="00706200">
        <w:trPr>
          <w:trHeight w:val="20"/>
        </w:trPr>
        <w:tc>
          <w:tcPr>
            <w:tcW w:w="2502" w:type="pct"/>
            <w:tcBorders>
              <w:top w:val="nil"/>
              <w:left w:val="nil"/>
              <w:bottom w:val="nil"/>
              <w:right w:val="nil"/>
            </w:tcBorders>
            <w:shd w:val="clear" w:color="auto" w:fill="auto"/>
            <w:noWrap/>
            <w:vAlign w:val="center"/>
            <w:hideMark/>
          </w:tcPr>
          <w:p w14:paraId="24B48362" w14:textId="77777777" w:rsidR="001E2FC8" w:rsidRPr="001E2FC8" w:rsidRDefault="001E2FC8" w:rsidP="001E2FC8">
            <w:pPr>
              <w:jc w:val="left"/>
              <w:rPr>
                <w:rFonts w:asciiTheme="minorHAnsi" w:hAnsiTheme="minorHAnsi" w:cstheme="minorHAnsi"/>
                <w:bCs/>
                <w:sz w:val="19"/>
                <w:szCs w:val="19"/>
              </w:rPr>
            </w:pPr>
            <w:r w:rsidRPr="001E2FC8">
              <w:rPr>
                <w:rFonts w:asciiTheme="minorHAnsi" w:hAnsiTheme="minorHAnsi" w:cstheme="minorHAnsi"/>
                <w:bCs/>
                <w:sz w:val="19"/>
                <w:szCs w:val="19"/>
              </w:rPr>
              <w:t>Industrial</w:t>
            </w:r>
          </w:p>
        </w:tc>
        <w:tc>
          <w:tcPr>
            <w:tcW w:w="1263" w:type="pct"/>
            <w:tcBorders>
              <w:top w:val="nil"/>
              <w:left w:val="nil"/>
              <w:bottom w:val="nil"/>
              <w:right w:val="nil"/>
            </w:tcBorders>
            <w:shd w:val="clear" w:color="auto" w:fill="auto"/>
            <w:noWrap/>
            <w:vAlign w:val="center"/>
            <w:hideMark/>
          </w:tcPr>
          <w:p w14:paraId="3C20FFD9" w14:textId="77777777" w:rsidR="001E2FC8" w:rsidRPr="001E2FC8" w:rsidRDefault="001E2FC8" w:rsidP="001E2FC8">
            <w:pPr>
              <w:jc w:val="left"/>
              <w:rPr>
                <w:rFonts w:asciiTheme="minorHAnsi" w:hAnsiTheme="minorHAnsi" w:cstheme="minorHAnsi"/>
                <w:bCs/>
                <w:sz w:val="19"/>
                <w:szCs w:val="19"/>
              </w:rPr>
            </w:pPr>
            <w:r w:rsidRPr="001E2FC8">
              <w:rPr>
                <w:rFonts w:asciiTheme="minorHAnsi" w:hAnsiTheme="minorHAnsi" w:cstheme="minorHAnsi"/>
                <w:bCs/>
                <w:sz w:val="19"/>
                <w:szCs w:val="19"/>
              </w:rPr>
              <w:t>-</w:t>
            </w:r>
          </w:p>
        </w:tc>
        <w:tc>
          <w:tcPr>
            <w:tcW w:w="1235" w:type="pct"/>
            <w:tcBorders>
              <w:top w:val="nil"/>
              <w:left w:val="nil"/>
              <w:bottom w:val="nil"/>
              <w:right w:val="nil"/>
            </w:tcBorders>
            <w:shd w:val="clear" w:color="auto" w:fill="auto"/>
            <w:vAlign w:val="center"/>
            <w:hideMark/>
          </w:tcPr>
          <w:p w14:paraId="5903F8FA" w14:textId="77777777" w:rsidR="001E2FC8" w:rsidRPr="001E2FC8" w:rsidRDefault="001E2FC8" w:rsidP="001E2FC8">
            <w:pPr>
              <w:jc w:val="left"/>
              <w:rPr>
                <w:rFonts w:asciiTheme="minorHAnsi" w:hAnsiTheme="minorHAnsi" w:cstheme="minorHAnsi"/>
                <w:bCs/>
                <w:sz w:val="19"/>
                <w:szCs w:val="19"/>
              </w:rPr>
            </w:pPr>
            <w:r w:rsidRPr="001E2FC8">
              <w:rPr>
                <w:rFonts w:asciiTheme="minorHAnsi" w:hAnsiTheme="minorHAnsi" w:cstheme="minorHAnsi"/>
                <w:bCs/>
                <w:sz w:val="19"/>
                <w:szCs w:val="19"/>
              </w:rPr>
              <w:t>1.00</w:t>
            </w:r>
          </w:p>
        </w:tc>
      </w:tr>
      <w:tr w:rsidR="001E2FC8" w:rsidRPr="001E2FC8" w14:paraId="37DD8018" w14:textId="77777777" w:rsidTr="00706200">
        <w:trPr>
          <w:trHeight w:val="20"/>
        </w:trPr>
        <w:tc>
          <w:tcPr>
            <w:tcW w:w="2502" w:type="pct"/>
            <w:tcBorders>
              <w:top w:val="nil"/>
              <w:left w:val="nil"/>
              <w:bottom w:val="single" w:sz="8" w:space="0" w:color="auto"/>
              <w:right w:val="nil"/>
            </w:tcBorders>
            <w:shd w:val="clear" w:color="auto" w:fill="auto"/>
            <w:noWrap/>
            <w:vAlign w:val="center"/>
            <w:hideMark/>
          </w:tcPr>
          <w:p w14:paraId="52A1DD9A" w14:textId="77777777" w:rsidR="001E2FC8" w:rsidRPr="001E2FC8" w:rsidRDefault="001E2FC8" w:rsidP="001E2FC8">
            <w:pPr>
              <w:jc w:val="left"/>
              <w:rPr>
                <w:rFonts w:asciiTheme="minorHAnsi" w:hAnsiTheme="minorHAnsi" w:cstheme="minorHAnsi"/>
                <w:bCs/>
                <w:sz w:val="19"/>
                <w:szCs w:val="19"/>
              </w:rPr>
            </w:pPr>
            <w:r w:rsidRPr="001E2FC8">
              <w:rPr>
                <w:rFonts w:asciiTheme="minorHAnsi" w:hAnsiTheme="minorHAnsi" w:cstheme="minorHAnsi"/>
                <w:bCs/>
                <w:sz w:val="19"/>
                <w:szCs w:val="19"/>
              </w:rPr>
              <w:t>Social</w:t>
            </w:r>
          </w:p>
        </w:tc>
        <w:tc>
          <w:tcPr>
            <w:tcW w:w="1263" w:type="pct"/>
            <w:tcBorders>
              <w:top w:val="nil"/>
              <w:left w:val="nil"/>
              <w:bottom w:val="single" w:sz="8" w:space="0" w:color="auto"/>
              <w:right w:val="nil"/>
            </w:tcBorders>
            <w:shd w:val="clear" w:color="auto" w:fill="auto"/>
            <w:noWrap/>
            <w:vAlign w:val="center"/>
            <w:hideMark/>
          </w:tcPr>
          <w:p w14:paraId="26BF4C71" w14:textId="77777777" w:rsidR="001E2FC8" w:rsidRPr="001E2FC8" w:rsidRDefault="001E2FC8" w:rsidP="001E2FC8">
            <w:pPr>
              <w:jc w:val="left"/>
              <w:rPr>
                <w:rFonts w:asciiTheme="minorHAnsi" w:hAnsiTheme="minorHAnsi" w:cstheme="minorHAnsi"/>
                <w:bCs/>
                <w:sz w:val="19"/>
                <w:szCs w:val="19"/>
              </w:rPr>
            </w:pPr>
            <w:r w:rsidRPr="001E2FC8">
              <w:rPr>
                <w:rFonts w:asciiTheme="minorHAnsi" w:hAnsiTheme="minorHAnsi" w:cstheme="minorHAnsi"/>
                <w:bCs/>
                <w:sz w:val="19"/>
                <w:szCs w:val="19"/>
              </w:rPr>
              <w:t>-</w:t>
            </w:r>
          </w:p>
        </w:tc>
        <w:tc>
          <w:tcPr>
            <w:tcW w:w="1235" w:type="pct"/>
            <w:tcBorders>
              <w:top w:val="nil"/>
              <w:left w:val="nil"/>
              <w:bottom w:val="single" w:sz="8" w:space="0" w:color="auto"/>
              <w:right w:val="nil"/>
            </w:tcBorders>
            <w:shd w:val="clear" w:color="auto" w:fill="auto"/>
            <w:vAlign w:val="center"/>
            <w:hideMark/>
          </w:tcPr>
          <w:p w14:paraId="13E44952" w14:textId="77777777" w:rsidR="001E2FC8" w:rsidRPr="001E2FC8" w:rsidRDefault="001E2FC8" w:rsidP="001E2FC8">
            <w:pPr>
              <w:jc w:val="left"/>
              <w:rPr>
                <w:rFonts w:asciiTheme="minorHAnsi" w:hAnsiTheme="minorHAnsi" w:cstheme="minorHAnsi"/>
                <w:bCs/>
                <w:sz w:val="19"/>
                <w:szCs w:val="19"/>
              </w:rPr>
            </w:pPr>
            <w:r w:rsidRPr="001E2FC8">
              <w:rPr>
                <w:rFonts w:asciiTheme="minorHAnsi" w:hAnsiTheme="minorHAnsi" w:cstheme="minorHAnsi"/>
                <w:bCs/>
                <w:sz w:val="19"/>
                <w:szCs w:val="19"/>
              </w:rPr>
              <w:t>1.00</w:t>
            </w:r>
          </w:p>
        </w:tc>
      </w:tr>
    </w:tbl>
    <w:p w14:paraId="4787E020" w14:textId="77777777" w:rsidR="001E2FC8" w:rsidRPr="001E2FC8" w:rsidRDefault="001E2FC8" w:rsidP="001E2FC8">
      <w:pPr>
        <w:jc w:val="left"/>
        <w:rPr>
          <w:rFonts w:asciiTheme="minorHAnsi" w:hAnsiTheme="minorHAnsi" w:cstheme="minorHAnsi"/>
          <w:bCs/>
          <w:szCs w:val="20"/>
        </w:rPr>
      </w:pPr>
    </w:p>
    <w:p w14:paraId="4F93C528" w14:textId="77777777" w:rsidR="001E2FC8" w:rsidRPr="001E2FC8" w:rsidRDefault="001E2FC8" w:rsidP="001E2FC8">
      <w:pPr>
        <w:jc w:val="left"/>
        <w:rPr>
          <w:rFonts w:asciiTheme="minorHAnsi" w:hAnsiTheme="minorHAnsi" w:cstheme="minorHAnsi"/>
          <w:bCs/>
          <w:szCs w:val="20"/>
          <w:u w:val="single"/>
        </w:rPr>
      </w:pPr>
      <w:bookmarkStart w:id="488" w:name="_Toc108106760"/>
      <w:r w:rsidRPr="001E2FC8">
        <w:rPr>
          <w:rFonts w:asciiTheme="minorHAnsi" w:hAnsiTheme="minorHAnsi" w:cstheme="minorHAnsi"/>
          <w:bCs/>
          <w:szCs w:val="20"/>
          <w:u w:val="single"/>
        </w:rPr>
        <w:t>Methodology for estimating Indirect GHG ER</w:t>
      </w:r>
      <w:bookmarkEnd w:id="488"/>
    </w:p>
    <w:p w14:paraId="72FF7894" w14:textId="77777777" w:rsidR="001E2FC8" w:rsidRPr="001E2FC8" w:rsidRDefault="001E2FC8" w:rsidP="001E2FC8">
      <w:pPr>
        <w:jc w:val="left"/>
        <w:rPr>
          <w:rFonts w:asciiTheme="minorHAnsi" w:hAnsiTheme="minorHAnsi" w:cstheme="minorHAnsi"/>
          <w:bCs/>
          <w:szCs w:val="20"/>
        </w:rPr>
      </w:pPr>
    </w:p>
    <w:p w14:paraId="4DC1B8EE" w14:textId="77777777" w:rsidR="001E2FC8" w:rsidRPr="001E2FC8" w:rsidRDefault="001E2FC8" w:rsidP="001E2FC8">
      <w:pPr>
        <w:jc w:val="left"/>
        <w:rPr>
          <w:rFonts w:asciiTheme="minorHAnsi" w:hAnsiTheme="minorHAnsi" w:cstheme="minorHAnsi"/>
          <w:bCs/>
          <w:szCs w:val="20"/>
        </w:rPr>
      </w:pPr>
      <w:r w:rsidRPr="001E2FC8">
        <w:rPr>
          <w:rFonts w:asciiTheme="minorHAnsi" w:hAnsiTheme="minorHAnsi" w:cstheme="minorHAnsi"/>
          <w:bCs/>
          <w:szCs w:val="20"/>
        </w:rPr>
        <w:t xml:space="preserve">Indirect GHG ER were estimated using a top-down approach, on the basis that the project contributes to an enabled environment which subsequently attracts investment in RE </w:t>
      </w:r>
      <w:proofErr w:type="spellStart"/>
      <w:r w:rsidRPr="001E2FC8">
        <w:rPr>
          <w:rFonts w:asciiTheme="minorHAnsi" w:hAnsiTheme="minorHAnsi" w:cstheme="minorHAnsi"/>
          <w:bCs/>
          <w:szCs w:val="20"/>
        </w:rPr>
        <w:t>minigrids</w:t>
      </w:r>
      <w:proofErr w:type="spellEnd"/>
      <w:r w:rsidRPr="001E2FC8">
        <w:rPr>
          <w:rFonts w:asciiTheme="minorHAnsi" w:hAnsiTheme="minorHAnsi" w:cstheme="minorHAnsi"/>
          <w:bCs/>
          <w:szCs w:val="20"/>
        </w:rPr>
        <w:t xml:space="preserve"> adding Solar PV installed capacity over a 10-year post-project period. Indirect emissions mitigation from these </w:t>
      </w:r>
      <w:proofErr w:type="spellStart"/>
      <w:r w:rsidRPr="001E2FC8">
        <w:rPr>
          <w:rFonts w:asciiTheme="minorHAnsi" w:hAnsiTheme="minorHAnsi" w:cstheme="minorHAnsi"/>
          <w:bCs/>
          <w:szCs w:val="20"/>
        </w:rPr>
        <w:t>minigrids</w:t>
      </w:r>
      <w:proofErr w:type="spellEnd"/>
      <w:r w:rsidRPr="001E2FC8">
        <w:rPr>
          <w:rFonts w:asciiTheme="minorHAnsi" w:hAnsiTheme="minorHAnsi" w:cstheme="minorHAnsi"/>
          <w:bCs/>
          <w:szCs w:val="20"/>
        </w:rPr>
        <w:t xml:space="preserve"> is calculated over their technology lifetime of 20 years. </w:t>
      </w:r>
    </w:p>
    <w:p w14:paraId="0A4FFB7E" w14:textId="77777777" w:rsidR="001E2FC8" w:rsidRPr="001E2FC8" w:rsidRDefault="001E2FC8">
      <w:pPr>
        <w:pStyle w:val="ListParagraph"/>
        <w:numPr>
          <w:ilvl w:val="0"/>
          <w:numId w:val="85"/>
        </w:numPr>
        <w:ind w:left="284" w:hanging="284"/>
        <w:rPr>
          <w:rFonts w:asciiTheme="minorHAnsi" w:hAnsiTheme="minorHAnsi" w:cstheme="minorHAnsi"/>
          <w:bCs/>
          <w:sz w:val="20"/>
          <w:szCs w:val="20"/>
        </w:rPr>
      </w:pPr>
      <w:r w:rsidRPr="001E2FC8">
        <w:rPr>
          <w:rFonts w:asciiTheme="minorHAnsi" w:hAnsiTheme="minorHAnsi" w:cstheme="minorHAnsi"/>
          <w:bCs/>
          <w:sz w:val="20"/>
          <w:szCs w:val="20"/>
        </w:rPr>
        <w:t xml:space="preserve">The methodology assumes that </w:t>
      </w:r>
      <w:proofErr w:type="spellStart"/>
      <w:r w:rsidRPr="001E2FC8">
        <w:rPr>
          <w:rFonts w:asciiTheme="minorHAnsi" w:hAnsiTheme="minorHAnsi" w:cstheme="minorHAnsi"/>
          <w:bCs/>
          <w:sz w:val="20"/>
          <w:szCs w:val="20"/>
        </w:rPr>
        <w:t>minigrids</w:t>
      </w:r>
      <w:proofErr w:type="spellEnd"/>
      <w:r w:rsidRPr="001E2FC8">
        <w:rPr>
          <w:rFonts w:asciiTheme="minorHAnsi" w:hAnsiTheme="minorHAnsi" w:cstheme="minorHAnsi"/>
          <w:bCs/>
          <w:sz w:val="20"/>
          <w:szCs w:val="20"/>
        </w:rPr>
        <w:t xml:space="preserve"> will electrify either 33%, 25% or 15% (in this case 25%) of the rural unelectrified population according to the latest ‘SDG7 Tracking Progress Report’ published in 2022. This is referred to as the </w:t>
      </w:r>
      <w:proofErr w:type="spellStart"/>
      <w:r w:rsidRPr="001E2FC8">
        <w:rPr>
          <w:rFonts w:asciiTheme="minorHAnsi" w:hAnsiTheme="minorHAnsi" w:cstheme="minorHAnsi"/>
          <w:bCs/>
          <w:sz w:val="20"/>
          <w:szCs w:val="20"/>
        </w:rPr>
        <w:t>minigrid</w:t>
      </w:r>
      <w:proofErr w:type="spellEnd"/>
      <w:r w:rsidRPr="001E2FC8">
        <w:rPr>
          <w:rFonts w:asciiTheme="minorHAnsi" w:hAnsiTheme="minorHAnsi" w:cstheme="minorHAnsi"/>
          <w:bCs/>
          <w:sz w:val="20"/>
          <w:szCs w:val="20"/>
        </w:rPr>
        <w:t xml:space="preserve"> electrification factor. The selection of this </w:t>
      </w:r>
      <w:proofErr w:type="spellStart"/>
      <w:r w:rsidRPr="001E2FC8">
        <w:rPr>
          <w:rFonts w:asciiTheme="minorHAnsi" w:hAnsiTheme="minorHAnsi" w:cstheme="minorHAnsi"/>
          <w:bCs/>
          <w:sz w:val="20"/>
          <w:szCs w:val="20"/>
        </w:rPr>
        <w:t>minigrid</w:t>
      </w:r>
      <w:proofErr w:type="spellEnd"/>
      <w:r w:rsidRPr="001E2FC8">
        <w:rPr>
          <w:rFonts w:asciiTheme="minorHAnsi" w:hAnsiTheme="minorHAnsi" w:cstheme="minorHAnsi"/>
          <w:bCs/>
          <w:sz w:val="20"/>
          <w:szCs w:val="20"/>
        </w:rPr>
        <w:t xml:space="preserve"> electrification factor was based on several criteria, including (1) current levels of grid coverage; (2) recent and ongoing initiatives for grid extension; (3) geographical size of countries; and (4) spread of off-grid communities in terms of population density. </w:t>
      </w:r>
    </w:p>
    <w:p w14:paraId="396FC00E" w14:textId="77777777" w:rsidR="001E2FC8" w:rsidRPr="001E2FC8" w:rsidRDefault="001E2FC8">
      <w:pPr>
        <w:pStyle w:val="ListParagraph"/>
        <w:numPr>
          <w:ilvl w:val="0"/>
          <w:numId w:val="85"/>
        </w:numPr>
        <w:ind w:left="284" w:hanging="284"/>
        <w:rPr>
          <w:rFonts w:asciiTheme="minorHAnsi" w:hAnsiTheme="minorHAnsi" w:cstheme="minorHAnsi"/>
          <w:bCs/>
          <w:sz w:val="20"/>
          <w:szCs w:val="20"/>
        </w:rPr>
      </w:pPr>
      <w:r w:rsidRPr="001E2FC8">
        <w:rPr>
          <w:rFonts w:asciiTheme="minorHAnsi" w:hAnsiTheme="minorHAnsi" w:cstheme="minorHAnsi"/>
          <w:bCs/>
          <w:sz w:val="20"/>
          <w:szCs w:val="20"/>
        </w:rPr>
        <w:t xml:space="preserve">The total number of people to be electrified via </w:t>
      </w:r>
      <w:proofErr w:type="spellStart"/>
      <w:r w:rsidRPr="001E2FC8">
        <w:rPr>
          <w:rFonts w:asciiTheme="minorHAnsi" w:hAnsiTheme="minorHAnsi" w:cstheme="minorHAnsi"/>
          <w:bCs/>
          <w:sz w:val="20"/>
          <w:szCs w:val="20"/>
        </w:rPr>
        <w:t>minigrids</w:t>
      </w:r>
      <w:proofErr w:type="spellEnd"/>
      <w:r w:rsidRPr="001E2FC8">
        <w:rPr>
          <w:rFonts w:asciiTheme="minorHAnsi" w:hAnsiTheme="minorHAnsi" w:cstheme="minorHAnsi"/>
          <w:bCs/>
          <w:sz w:val="20"/>
          <w:szCs w:val="20"/>
        </w:rPr>
        <w:t xml:space="preserve"> is estimated based on the </w:t>
      </w:r>
      <w:proofErr w:type="spellStart"/>
      <w:r w:rsidRPr="001E2FC8">
        <w:rPr>
          <w:rFonts w:asciiTheme="minorHAnsi" w:hAnsiTheme="minorHAnsi" w:cstheme="minorHAnsi"/>
          <w:bCs/>
          <w:sz w:val="20"/>
          <w:szCs w:val="20"/>
        </w:rPr>
        <w:t>minigrid</w:t>
      </w:r>
      <w:proofErr w:type="spellEnd"/>
      <w:r w:rsidRPr="001E2FC8">
        <w:rPr>
          <w:rFonts w:asciiTheme="minorHAnsi" w:hAnsiTheme="minorHAnsi" w:cstheme="minorHAnsi"/>
          <w:bCs/>
          <w:sz w:val="20"/>
          <w:szCs w:val="20"/>
        </w:rPr>
        <w:t xml:space="preserve"> electrification factor and the rural unelectrified population.</w:t>
      </w:r>
    </w:p>
    <w:p w14:paraId="0F27A42B" w14:textId="77777777" w:rsidR="001E2FC8" w:rsidRPr="001E2FC8" w:rsidRDefault="001E2FC8">
      <w:pPr>
        <w:pStyle w:val="ListParagraph"/>
        <w:numPr>
          <w:ilvl w:val="0"/>
          <w:numId w:val="85"/>
        </w:numPr>
        <w:ind w:left="284" w:hanging="284"/>
        <w:rPr>
          <w:rFonts w:asciiTheme="minorHAnsi" w:hAnsiTheme="minorHAnsi" w:cstheme="minorHAnsi"/>
          <w:bCs/>
          <w:sz w:val="20"/>
          <w:szCs w:val="20"/>
        </w:rPr>
      </w:pPr>
      <w:r w:rsidRPr="001E2FC8">
        <w:rPr>
          <w:rFonts w:asciiTheme="minorHAnsi" w:hAnsiTheme="minorHAnsi" w:cstheme="minorHAnsi"/>
          <w:bCs/>
          <w:sz w:val="20"/>
          <w:szCs w:val="20"/>
        </w:rPr>
        <w:t xml:space="preserve">The number of </w:t>
      </w:r>
      <w:proofErr w:type="spellStart"/>
      <w:r w:rsidRPr="001E2FC8">
        <w:rPr>
          <w:rFonts w:asciiTheme="minorHAnsi" w:hAnsiTheme="minorHAnsi" w:cstheme="minorHAnsi"/>
          <w:bCs/>
          <w:sz w:val="20"/>
          <w:szCs w:val="20"/>
        </w:rPr>
        <w:t>minigrids</w:t>
      </w:r>
      <w:proofErr w:type="spellEnd"/>
      <w:r w:rsidRPr="001E2FC8">
        <w:rPr>
          <w:rFonts w:asciiTheme="minorHAnsi" w:hAnsiTheme="minorHAnsi" w:cstheme="minorHAnsi"/>
          <w:bCs/>
          <w:sz w:val="20"/>
          <w:szCs w:val="20"/>
        </w:rPr>
        <w:t xml:space="preserve"> and solar PV capacity required to electrify this population, as well as the total RE annual generation from these </w:t>
      </w:r>
      <w:proofErr w:type="spellStart"/>
      <w:r w:rsidRPr="001E2FC8">
        <w:rPr>
          <w:rFonts w:asciiTheme="minorHAnsi" w:hAnsiTheme="minorHAnsi" w:cstheme="minorHAnsi"/>
          <w:bCs/>
          <w:sz w:val="20"/>
          <w:szCs w:val="20"/>
        </w:rPr>
        <w:t>minigrids</w:t>
      </w:r>
      <w:proofErr w:type="spellEnd"/>
      <w:r w:rsidRPr="001E2FC8">
        <w:rPr>
          <w:rFonts w:asciiTheme="minorHAnsi" w:hAnsiTheme="minorHAnsi" w:cstheme="minorHAnsi"/>
          <w:bCs/>
          <w:sz w:val="20"/>
          <w:szCs w:val="20"/>
        </w:rPr>
        <w:t xml:space="preserve"> are calculated, assuming an indicative RE </w:t>
      </w:r>
      <w:proofErr w:type="spellStart"/>
      <w:r w:rsidRPr="001E2FC8">
        <w:rPr>
          <w:rFonts w:asciiTheme="minorHAnsi" w:hAnsiTheme="minorHAnsi" w:cstheme="minorHAnsi"/>
          <w:bCs/>
          <w:sz w:val="20"/>
          <w:szCs w:val="20"/>
        </w:rPr>
        <w:t>minigrid</w:t>
      </w:r>
      <w:proofErr w:type="spellEnd"/>
      <w:r w:rsidRPr="001E2FC8">
        <w:rPr>
          <w:rFonts w:asciiTheme="minorHAnsi" w:hAnsiTheme="minorHAnsi" w:cstheme="minorHAnsi"/>
          <w:bCs/>
          <w:sz w:val="20"/>
          <w:szCs w:val="20"/>
        </w:rPr>
        <w:t xml:space="preserve"> with an Average </w:t>
      </w:r>
      <w:proofErr w:type="spellStart"/>
      <w:r w:rsidRPr="001E2FC8">
        <w:rPr>
          <w:rFonts w:asciiTheme="minorHAnsi" w:hAnsiTheme="minorHAnsi" w:cstheme="minorHAnsi"/>
          <w:bCs/>
          <w:sz w:val="20"/>
          <w:szCs w:val="20"/>
        </w:rPr>
        <w:t>Minigrid</w:t>
      </w:r>
      <w:proofErr w:type="spellEnd"/>
      <w:r w:rsidRPr="001E2FC8">
        <w:rPr>
          <w:rFonts w:asciiTheme="minorHAnsi" w:hAnsiTheme="minorHAnsi" w:cstheme="minorHAnsi"/>
          <w:bCs/>
          <w:sz w:val="20"/>
          <w:szCs w:val="20"/>
        </w:rPr>
        <w:t xml:space="preserve"> System Size of 10 kW/</w:t>
      </w:r>
      <w:proofErr w:type="spellStart"/>
      <w:r w:rsidRPr="001E2FC8">
        <w:rPr>
          <w:rFonts w:asciiTheme="minorHAnsi" w:hAnsiTheme="minorHAnsi" w:cstheme="minorHAnsi"/>
          <w:bCs/>
          <w:sz w:val="20"/>
          <w:szCs w:val="20"/>
        </w:rPr>
        <w:t>minigrid</w:t>
      </w:r>
      <w:proofErr w:type="spellEnd"/>
      <w:r w:rsidRPr="001E2FC8">
        <w:rPr>
          <w:rFonts w:asciiTheme="minorHAnsi" w:hAnsiTheme="minorHAnsi" w:cstheme="minorHAnsi"/>
          <w:bCs/>
          <w:sz w:val="20"/>
          <w:szCs w:val="20"/>
        </w:rPr>
        <w:t>, serving 100 households/</w:t>
      </w:r>
      <w:proofErr w:type="spellStart"/>
      <w:r w:rsidRPr="001E2FC8">
        <w:rPr>
          <w:rFonts w:asciiTheme="minorHAnsi" w:hAnsiTheme="minorHAnsi" w:cstheme="minorHAnsi"/>
          <w:bCs/>
          <w:sz w:val="20"/>
          <w:szCs w:val="20"/>
        </w:rPr>
        <w:t>minigrid</w:t>
      </w:r>
      <w:proofErr w:type="spellEnd"/>
      <w:r w:rsidRPr="001E2FC8">
        <w:rPr>
          <w:rFonts w:asciiTheme="minorHAnsi" w:hAnsiTheme="minorHAnsi" w:cstheme="minorHAnsi"/>
          <w:bCs/>
          <w:sz w:val="20"/>
          <w:szCs w:val="20"/>
        </w:rPr>
        <w:t>, and a load factor of 0.36.</w:t>
      </w:r>
    </w:p>
    <w:p w14:paraId="7ED1B93E" w14:textId="77777777" w:rsidR="001E2FC8" w:rsidRPr="001E2FC8" w:rsidRDefault="001E2FC8">
      <w:pPr>
        <w:pStyle w:val="ListParagraph"/>
        <w:numPr>
          <w:ilvl w:val="0"/>
          <w:numId w:val="85"/>
        </w:numPr>
        <w:ind w:left="284" w:hanging="284"/>
        <w:rPr>
          <w:rFonts w:asciiTheme="minorHAnsi" w:hAnsiTheme="minorHAnsi" w:cstheme="minorHAnsi"/>
          <w:bCs/>
          <w:sz w:val="20"/>
          <w:szCs w:val="20"/>
        </w:rPr>
      </w:pPr>
      <w:r w:rsidRPr="001E2FC8">
        <w:rPr>
          <w:rFonts w:asciiTheme="minorHAnsi" w:hAnsiTheme="minorHAnsi" w:cstheme="minorHAnsi"/>
          <w:bCs/>
          <w:sz w:val="20"/>
          <w:szCs w:val="20"/>
        </w:rPr>
        <w:t xml:space="preserve">GHG ER due to RE generation are estimated using a fossil fuel emissions factor of 0.786 tCO2e/MWh over the </w:t>
      </w:r>
      <w:proofErr w:type="spellStart"/>
      <w:r w:rsidRPr="001E2FC8">
        <w:rPr>
          <w:rFonts w:asciiTheme="minorHAnsi" w:hAnsiTheme="minorHAnsi" w:cstheme="minorHAnsi"/>
          <w:bCs/>
          <w:sz w:val="20"/>
          <w:szCs w:val="20"/>
        </w:rPr>
        <w:t>minigrids</w:t>
      </w:r>
      <w:proofErr w:type="spellEnd"/>
      <w:r w:rsidRPr="001E2FC8">
        <w:rPr>
          <w:rFonts w:asciiTheme="minorHAnsi" w:hAnsiTheme="minorHAnsi" w:cstheme="minorHAnsi"/>
          <w:bCs/>
          <w:sz w:val="20"/>
          <w:szCs w:val="20"/>
        </w:rPr>
        <w:t xml:space="preserve">’ technology lifetime of 20 years. </w:t>
      </w:r>
    </w:p>
    <w:p w14:paraId="4EBC857F" w14:textId="77777777" w:rsidR="001E2FC8" w:rsidRPr="001E2FC8" w:rsidRDefault="001E2FC8">
      <w:pPr>
        <w:pStyle w:val="ListParagraph"/>
        <w:numPr>
          <w:ilvl w:val="0"/>
          <w:numId w:val="85"/>
        </w:numPr>
        <w:ind w:left="284" w:hanging="284"/>
        <w:rPr>
          <w:rFonts w:asciiTheme="minorHAnsi" w:hAnsiTheme="minorHAnsi" w:cstheme="minorHAnsi"/>
          <w:bCs/>
          <w:sz w:val="20"/>
          <w:szCs w:val="20"/>
        </w:rPr>
      </w:pPr>
      <w:r w:rsidRPr="001E2FC8">
        <w:rPr>
          <w:rFonts w:asciiTheme="minorHAnsi" w:hAnsiTheme="minorHAnsi" w:cstheme="minorHAnsi"/>
          <w:bCs/>
          <w:sz w:val="20"/>
          <w:szCs w:val="20"/>
        </w:rPr>
        <w:t xml:space="preserve">Thereafter the methodology applies a causality factor that indicates what percentage of the estimated indirect GHG ER can be attributed to the project; this factor varies between 20% and 80% for AMP national projects depending on the state of the </w:t>
      </w:r>
      <w:proofErr w:type="spellStart"/>
      <w:r w:rsidRPr="001E2FC8">
        <w:rPr>
          <w:rFonts w:asciiTheme="minorHAnsi" w:hAnsiTheme="minorHAnsi" w:cstheme="minorHAnsi"/>
          <w:bCs/>
          <w:sz w:val="20"/>
          <w:szCs w:val="20"/>
        </w:rPr>
        <w:t>minigrid</w:t>
      </w:r>
      <w:proofErr w:type="spellEnd"/>
      <w:r w:rsidRPr="001E2FC8">
        <w:rPr>
          <w:rFonts w:asciiTheme="minorHAnsi" w:hAnsiTheme="minorHAnsi" w:cstheme="minorHAnsi"/>
          <w:bCs/>
          <w:sz w:val="20"/>
          <w:szCs w:val="20"/>
        </w:rPr>
        <w:t xml:space="preserve"> market and ongoing baseline initiatives in each country; for this project it was estimated at 50%.</w:t>
      </w:r>
    </w:p>
    <w:p w14:paraId="315A2A49" w14:textId="77777777" w:rsidR="001E2FC8" w:rsidRPr="001E2FC8" w:rsidRDefault="001E2FC8" w:rsidP="001E2FC8">
      <w:pPr>
        <w:jc w:val="left"/>
        <w:rPr>
          <w:rFonts w:asciiTheme="minorHAnsi" w:hAnsiTheme="minorHAnsi" w:cstheme="minorHAnsi"/>
          <w:bCs/>
          <w:szCs w:val="20"/>
        </w:rPr>
      </w:pPr>
    </w:p>
    <w:p w14:paraId="42AE096F" w14:textId="77777777" w:rsidR="001E2FC8" w:rsidRPr="001E2FC8" w:rsidRDefault="001E2FC8" w:rsidP="001E2FC8">
      <w:pPr>
        <w:jc w:val="left"/>
        <w:rPr>
          <w:rFonts w:asciiTheme="minorHAnsi" w:hAnsiTheme="minorHAnsi" w:cstheme="minorHAnsi"/>
          <w:bCs/>
          <w:szCs w:val="20"/>
        </w:rPr>
      </w:pPr>
    </w:p>
    <w:p w14:paraId="281B0076" w14:textId="4CD3F55A" w:rsidR="00A62C7A" w:rsidRDefault="00F73147">
      <w:pPr>
        <w:jc w:val="left"/>
        <w:rPr>
          <w:b/>
          <w:szCs w:val="22"/>
          <w:lang w:val="en-GB"/>
        </w:rPr>
      </w:pPr>
      <w:r>
        <w:rPr>
          <w:noProof/>
        </w:rPr>
        <w:lastRenderedPageBreak/>
        <mc:AlternateContent>
          <mc:Choice Requires="wps">
            <w:drawing>
              <wp:anchor distT="107950" distB="107950" distL="114300" distR="114300" simplePos="0" relativeHeight="251658752" behindDoc="0" locked="0" layoutInCell="1" allowOverlap="1" wp14:anchorId="16C5E1DF" wp14:editId="237EA6DB">
                <wp:simplePos x="0" y="0"/>
                <wp:positionH relativeFrom="page">
                  <wp:posOffset>725170</wp:posOffset>
                </wp:positionH>
                <wp:positionV relativeFrom="page">
                  <wp:posOffset>1177290</wp:posOffset>
                </wp:positionV>
                <wp:extent cx="6253480" cy="7640955"/>
                <wp:effectExtent l="0" t="0" r="0" b="0"/>
                <wp:wrapSquare wrapText="bothSides"/>
                <wp:docPr id="957298972" name="Text Box 9572989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3480" cy="7640955"/>
                        </a:xfrm>
                        <a:prstGeom prst="rect">
                          <a:avLst/>
                        </a:prstGeom>
                        <a:solidFill>
                          <a:srgbClr val="FFFFFF"/>
                        </a:solidFill>
                        <a:ln w="9525">
                          <a:solidFill>
                            <a:sysClr val="window" lastClr="FFFFFF">
                              <a:lumMod val="65000"/>
                            </a:sysClr>
                          </a:solidFill>
                          <a:miter lim="800000"/>
                          <a:headEnd/>
                          <a:tailEnd/>
                        </a:ln>
                      </wps:spPr>
                      <wps:txbx>
                        <w:txbxContent>
                          <w:p w14:paraId="6EAAAA5D" w14:textId="7B2E5F4C" w:rsidR="00655B47" w:rsidRDefault="00655B47" w:rsidP="00655B47">
                            <w:pPr>
                              <w:rPr>
                                <w:b/>
                                <w:color w:val="0070C0"/>
                                <w:lang w:val="en-GB"/>
                              </w:rPr>
                            </w:pPr>
                            <w:bookmarkStart w:id="489" w:name="_Toc122610332"/>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1D6D3D">
                              <w:rPr>
                                <w:b/>
                                <w:noProof/>
                                <w:color w:val="0070C0"/>
                                <w:lang w:val="en-GB"/>
                              </w:rPr>
                              <w:t>61</w:t>
                            </w:r>
                            <w:r w:rsidRPr="006C5D5B">
                              <w:rPr>
                                <w:color w:val="0070C0"/>
                                <w:lang w:val="en-GB"/>
                              </w:rPr>
                              <w:fldChar w:fldCharType="end"/>
                            </w:r>
                            <w:r>
                              <w:rPr>
                                <w:b/>
                                <w:color w:val="0070C0"/>
                                <w:lang w:val="en-GB"/>
                              </w:rPr>
                              <w:tab/>
                              <w:t>Inputs used to determine system sizing, CAPEX and OPEX</w:t>
                            </w:r>
                            <w:r w:rsidR="001F2808">
                              <w:rPr>
                                <w:b/>
                                <w:color w:val="0070C0"/>
                                <w:lang w:val="en-GB"/>
                              </w:rPr>
                              <w:t>, and WACC</w:t>
                            </w:r>
                            <w:bookmarkEnd w:id="489"/>
                          </w:p>
                          <w:p w14:paraId="2456A075" w14:textId="77777777" w:rsidR="00655B47" w:rsidRDefault="00655B47" w:rsidP="00655B47">
                            <w:pPr>
                              <w:rPr>
                                <w:b/>
                                <w:color w:val="0070C0"/>
                                <w:lang w:val="en-GB"/>
                              </w:rPr>
                            </w:pPr>
                          </w:p>
                          <w:tbl>
                            <w:tblPr>
                              <w:tblW w:w="5000" w:type="pct"/>
                              <w:tblLook w:val="04A0" w:firstRow="1" w:lastRow="0" w:firstColumn="1" w:lastColumn="0" w:noHBand="0" w:noVBand="1"/>
                            </w:tblPr>
                            <w:tblGrid>
                              <w:gridCol w:w="3669"/>
                              <w:gridCol w:w="214"/>
                              <w:gridCol w:w="1692"/>
                              <w:gridCol w:w="38"/>
                              <w:gridCol w:w="105"/>
                              <w:gridCol w:w="1459"/>
                              <w:gridCol w:w="38"/>
                              <w:gridCol w:w="105"/>
                              <w:gridCol w:w="1939"/>
                              <w:gridCol w:w="302"/>
                            </w:tblGrid>
                            <w:tr w:rsidR="001F2808" w:rsidRPr="001F2808" w14:paraId="0D589C6C" w14:textId="77777777" w:rsidTr="00706200">
                              <w:trPr>
                                <w:gridAfter w:val="1"/>
                                <w:wAfter w:w="158" w:type="pct"/>
                                <w:trHeight w:val="20"/>
                                <w:tblHeader/>
                              </w:trPr>
                              <w:tc>
                                <w:tcPr>
                                  <w:tcW w:w="2030" w:type="pct"/>
                                  <w:gridSpan w:val="2"/>
                                  <w:tcBorders>
                                    <w:top w:val="single" w:sz="4" w:space="0" w:color="auto"/>
                                    <w:left w:val="nil"/>
                                    <w:bottom w:val="single" w:sz="4" w:space="0" w:color="auto"/>
                                    <w:right w:val="nil"/>
                                  </w:tcBorders>
                                  <w:shd w:val="clear" w:color="auto" w:fill="1F4E79" w:themeFill="accent5" w:themeFillShade="80"/>
                                  <w:noWrap/>
                                  <w:vAlign w:val="bottom"/>
                                  <w:hideMark/>
                                </w:tcPr>
                                <w:p w14:paraId="2BE32197" w14:textId="77777777" w:rsidR="001F2808" w:rsidRPr="001F2808" w:rsidRDefault="001F2808" w:rsidP="001F2808">
                                  <w:pPr>
                                    <w:spacing w:line="276" w:lineRule="auto"/>
                                    <w:jc w:val="left"/>
                                    <w:rPr>
                                      <w:rFonts w:asciiTheme="minorHAnsi" w:hAnsiTheme="minorHAnsi" w:cstheme="minorHAnsi"/>
                                      <w:color w:val="FFFFFF" w:themeColor="background1"/>
                                      <w:sz w:val="18"/>
                                      <w:szCs w:val="18"/>
                                    </w:rPr>
                                  </w:pPr>
                                  <w:r w:rsidRPr="001F2808">
                                    <w:rPr>
                                      <w:rFonts w:asciiTheme="minorHAnsi" w:hAnsiTheme="minorHAnsi" w:cstheme="minorHAnsi"/>
                                      <w:color w:val="FFFFFF" w:themeColor="background1"/>
                                      <w:sz w:val="18"/>
                                      <w:szCs w:val="18"/>
                                    </w:rPr>
                                    <w:t>Input</w:t>
                                  </w:r>
                                </w:p>
                              </w:tc>
                              <w:tc>
                                <w:tcPr>
                                  <w:tcW w:w="885" w:type="pct"/>
                                  <w:tcBorders>
                                    <w:top w:val="single" w:sz="4" w:space="0" w:color="auto"/>
                                    <w:left w:val="nil"/>
                                    <w:bottom w:val="single" w:sz="4" w:space="0" w:color="auto"/>
                                    <w:right w:val="nil"/>
                                  </w:tcBorders>
                                  <w:shd w:val="clear" w:color="auto" w:fill="1F4E79" w:themeFill="accent5" w:themeFillShade="80"/>
                                  <w:noWrap/>
                                  <w:vAlign w:val="bottom"/>
                                  <w:hideMark/>
                                </w:tcPr>
                                <w:p w14:paraId="438C7B84" w14:textId="77777777" w:rsidR="001F2808" w:rsidRPr="001F2808" w:rsidRDefault="001F2808" w:rsidP="001F2808">
                                  <w:pPr>
                                    <w:spacing w:line="276" w:lineRule="auto"/>
                                    <w:jc w:val="left"/>
                                    <w:rPr>
                                      <w:rFonts w:asciiTheme="minorHAnsi" w:hAnsiTheme="minorHAnsi" w:cstheme="minorHAnsi"/>
                                      <w:color w:val="FFFFFF" w:themeColor="background1"/>
                                      <w:sz w:val="18"/>
                                      <w:szCs w:val="18"/>
                                    </w:rPr>
                                  </w:pPr>
                                  <w:r w:rsidRPr="001F2808">
                                    <w:rPr>
                                      <w:rFonts w:asciiTheme="minorHAnsi" w:hAnsiTheme="minorHAnsi" w:cstheme="minorHAnsi"/>
                                      <w:color w:val="FFFFFF" w:themeColor="background1"/>
                                      <w:sz w:val="18"/>
                                      <w:szCs w:val="18"/>
                                    </w:rPr>
                                    <w:t>Units</w:t>
                                  </w:r>
                                </w:p>
                              </w:tc>
                              <w:tc>
                                <w:tcPr>
                                  <w:tcW w:w="838" w:type="pct"/>
                                  <w:gridSpan w:val="3"/>
                                  <w:tcBorders>
                                    <w:top w:val="single" w:sz="4" w:space="0" w:color="auto"/>
                                    <w:left w:val="nil"/>
                                    <w:bottom w:val="single" w:sz="4" w:space="0" w:color="auto"/>
                                    <w:right w:val="nil"/>
                                  </w:tcBorders>
                                  <w:shd w:val="clear" w:color="auto" w:fill="1F4E79" w:themeFill="accent5" w:themeFillShade="80"/>
                                  <w:noWrap/>
                                  <w:vAlign w:val="bottom"/>
                                  <w:hideMark/>
                                </w:tcPr>
                                <w:p w14:paraId="7F6B52BD" w14:textId="77777777" w:rsidR="001F2808" w:rsidRPr="001F2808" w:rsidRDefault="001F2808" w:rsidP="001F2808">
                                  <w:pPr>
                                    <w:spacing w:line="276" w:lineRule="auto"/>
                                    <w:jc w:val="left"/>
                                    <w:rPr>
                                      <w:rFonts w:asciiTheme="minorHAnsi" w:hAnsiTheme="minorHAnsi" w:cstheme="minorHAnsi"/>
                                      <w:color w:val="FFFFFF" w:themeColor="background1"/>
                                      <w:sz w:val="18"/>
                                      <w:szCs w:val="18"/>
                                    </w:rPr>
                                  </w:pPr>
                                  <w:r w:rsidRPr="001F2808">
                                    <w:rPr>
                                      <w:rFonts w:asciiTheme="minorHAnsi" w:hAnsiTheme="minorHAnsi" w:cstheme="minorHAnsi"/>
                                      <w:color w:val="FFFFFF" w:themeColor="background1"/>
                                      <w:sz w:val="18"/>
                                      <w:szCs w:val="18"/>
                                    </w:rPr>
                                    <w:t>Pilot 1</w:t>
                                  </w:r>
                                </w:p>
                              </w:tc>
                              <w:tc>
                                <w:tcPr>
                                  <w:tcW w:w="1089" w:type="pct"/>
                                  <w:gridSpan w:val="3"/>
                                  <w:tcBorders>
                                    <w:top w:val="single" w:sz="4" w:space="0" w:color="auto"/>
                                    <w:left w:val="nil"/>
                                    <w:bottom w:val="single" w:sz="4" w:space="0" w:color="auto"/>
                                    <w:right w:val="nil"/>
                                  </w:tcBorders>
                                  <w:shd w:val="clear" w:color="auto" w:fill="1F4E79" w:themeFill="accent5" w:themeFillShade="80"/>
                                  <w:vAlign w:val="bottom"/>
                                </w:tcPr>
                                <w:p w14:paraId="53520A0E" w14:textId="77777777" w:rsidR="001F2808" w:rsidRPr="001F2808" w:rsidRDefault="001F2808" w:rsidP="001F2808">
                                  <w:pPr>
                                    <w:spacing w:line="276" w:lineRule="auto"/>
                                    <w:jc w:val="left"/>
                                    <w:rPr>
                                      <w:rFonts w:asciiTheme="minorHAnsi" w:hAnsiTheme="minorHAnsi" w:cstheme="minorHAnsi"/>
                                      <w:color w:val="FFFFFF" w:themeColor="background1"/>
                                      <w:sz w:val="18"/>
                                      <w:szCs w:val="18"/>
                                    </w:rPr>
                                  </w:pPr>
                                  <w:r w:rsidRPr="001F2808">
                                    <w:rPr>
                                      <w:rFonts w:asciiTheme="minorHAnsi" w:hAnsiTheme="minorHAnsi" w:cstheme="minorHAnsi"/>
                                      <w:color w:val="FFFFFF" w:themeColor="background1"/>
                                      <w:sz w:val="18"/>
                                      <w:szCs w:val="18"/>
                                    </w:rPr>
                                    <w:t>Pilot 2</w:t>
                                  </w:r>
                                </w:p>
                              </w:tc>
                            </w:tr>
                            <w:tr w:rsidR="001F2808" w:rsidRPr="001F2808" w14:paraId="0C856017" w14:textId="77777777" w:rsidTr="00706200">
                              <w:trPr>
                                <w:trHeight w:val="20"/>
                              </w:trPr>
                              <w:tc>
                                <w:tcPr>
                                  <w:tcW w:w="2935" w:type="pct"/>
                                  <w:gridSpan w:val="4"/>
                                  <w:tcBorders>
                                    <w:top w:val="single" w:sz="4" w:space="0" w:color="auto"/>
                                    <w:left w:val="nil"/>
                                    <w:bottom w:val="nil"/>
                                    <w:right w:val="nil"/>
                                  </w:tcBorders>
                                  <w:shd w:val="clear" w:color="auto" w:fill="auto"/>
                                  <w:noWrap/>
                                  <w:vAlign w:val="center"/>
                                  <w:hideMark/>
                                </w:tcPr>
                                <w:p w14:paraId="1B758CD7" w14:textId="77777777" w:rsidR="001F2808" w:rsidRPr="001F2808" w:rsidRDefault="001F2808" w:rsidP="001F2808">
                                  <w:pPr>
                                    <w:spacing w:line="276" w:lineRule="auto"/>
                                    <w:jc w:val="left"/>
                                    <w:rPr>
                                      <w:rFonts w:asciiTheme="minorHAnsi" w:hAnsiTheme="minorHAnsi" w:cstheme="minorHAnsi"/>
                                      <w:b/>
                                      <w:bCs/>
                                      <w:sz w:val="18"/>
                                      <w:szCs w:val="18"/>
                                    </w:rPr>
                                  </w:pPr>
                                  <w:r w:rsidRPr="001F2808">
                                    <w:rPr>
                                      <w:rFonts w:asciiTheme="minorHAnsi" w:hAnsiTheme="minorHAnsi" w:cstheme="minorHAnsi"/>
                                      <w:b/>
                                      <w:bCs/>
                                      <w:sz w:val="18"/>
                                      <w:szCs w:val="18"/>
                                    </w:rPr>
                                    <w:t>Average daily consumption by customer segment/type</w:t>
                                  </w:r>
                                </w:p>
                              </w:tc>
                              <w:tc>
                                <w:tcPr>
                                  <w:tcW w:w="838" w:type="pct"/>
                                  <w:gridSpan w:val="3"/>
                                  <w:tcBorders>
                                    <w:top w:val="nil"/>
                                    <w:left w:val="nil"/>
                                    <w:bottom w:val="nil"/>
                                    <w:right w:val="nil"/>
                                  </w:tcBorders>
                                  <w:shd w:val="clear" w:color="auto" w:fill="auto"/>
                                  <w:noWrap/>
                                  <w:vAlign w:val="bottom"/>
                                  <w:hideMark/>
                                </w:tcPr>
                                <w:p w14:paraId="07A8D107" w14:textId="77777777" w:rsidR="001F2808" w:rsidRPr="001F2808" w:rsidRDefault="001F2808" w:rsidP="001F2808">
                                  <w:pPr>
                                    <w:spacing w:line="276" w:lineRule="auto"/>
                                    <w:jc w:val="left"/>
                                    <w:rPr>
                                      <w:rFonts w:asciiTheme="minorHAnsi" w:hAnsiTheme="minorHAnsi" w:cstheme="minorHAnsi"/>
                                      <w:sz w:val="18"/>
                                      <w:szCs w:val="18"/>
                                    </w:rPr>
                                  </w:pPr>
                                </w:p>
                              </w:tc>
                              <w:tc>
                                <w:tcPr>
                                  <w:tcW w:w="1227" w:type="pct"/>
                                  <w:gridSpan w:val="3"/>
                                  <w:tcBorders>
                                    <w:top w:val="nil"/>
                                    <w:left w:val="nil"/>
                                    <w:bottom w:val="nil"/>
                                    <w:right w:val="nil"/>
                                  </w:tcBorders>
                                  <w:shd w:val="clear" w:color="auto" w:fill="auto"/>
                                </w:tcPr>
                                <w:p w14:paraId="7267A081" w14:textId="77777777" w:rsidR="001F2808" w:rsidRPr="001F2808" w:rsidRDefault="001F2808" w:rsidP="001F2808">
                                  <w:pPr>
                                    <w:spacing w:line="276" w:lineRule="auto"/>
                                    <w:jc w:val="left"/>
                                    <w:rPr>
                                      <w:rFonts w:asciiTheme="minorHAnsi" w:hAnsiTheme="minorHAnsi" w:cstheme="minorHAnsi"/>
                                      <w:sz w:val="18"/>
                                      <w:szCs w:val="18"/>
                                    </w:rPr>
                                  </w:pPr>
                                </w:p>
                              </w:tc>
                            </w:tr>
                            <w:tr w:rsidR="001F2808" w:rsidRPr="001F2808" w14:paraId="0CC44F3E" w14:textId="77777777" w:rsidTr="00706200">
                              <w:trPr>
                                <w:gridAfter w:val="1"/>
                                <w:wAfter w:w="158" w:type="pct"/>
                                <w:trHeight w:val="20"/>
                              </w:trPr>
                              <w:tc>
                                <w:tcPr>
                                  <w:tcW w:w="1918" w:type="pct"/>
                                  <w:tcBorders>
                                    <w:top w:val="nil"/>
                                    <w:left w:val="nil"/>
                                    <w:bottom w:val="nil"/>
                                    <w:right w:val="nil"/>
                                  </w:tcBorders>
                                  <w:shd w:val="clear" w:color="auto" w:fill="auto"/>
                                  <w:noWrap/>
                                  <w:vAlign w:val="bottom"/>
                                  <w:hideMark/>
                                </w:tcPr>
                                <w:p w14:paraId="73C40322"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Residential</w:t>
                                  </w:r>
                                </w:p>
                              </w:tc>
                              <w:tc>
                                <w:tcPr>
                                  <w:tcW w:w="1072" w:type="pct"/>
                                  <w:gridSpan w:val="4"/>
                                  <w:tcBorders>
                                    <w:top w:val="nil"/>
                                    <w:left w:val="nil"/>
                                    <w:bottom w:val="nil"/>
                                    <w:right w:val="nil"/>
                                  </w:tcBorders>
                                  <w:shd w:val="clear" w:color="auto" w:fill="auto"/>
                                  <w:vAlign w:val="center"/>
                                  <w:hideMark/>
                                </w:tcPr>
                                <w:p w14:paraId="41B912B5"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kWh / day</w:t>
                                  </w:r>
                                </w:p>
                              </w:tc>
                              <w:tc>
                                <w:tcPr>
                                  <w:tcW w:w="838" w:type="pct"/>
                                  <w:gridSpan w:val="3"/>
                                  <w:tcBorders>
                                    <w:top w:val="nil"/>
                                    <w:left w:val="nil"/>
                                    <w:bottom w:val="nil"/>
                                    <w:right w:val="nil"/>
                                  </w:tcBorders>
                                  <w:shd w:val="clear" w:color="auto" w:fill="FFFFFF" w:themeFill="background1"/>
                                  <w:noWrap/>
                                  <w:hideMark/>
                                </w:tcPr>
                                <w:p w14:paraId="740F7E32"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0.82</w:t>
                                  </w:r>
                                </w:p>
                              </w:tc>
                              <w:tc>
                                <w:tcPr>
                                  <w:tcW w:w="1014" w:type="pct"/>
                                  <w:tcBorders>
                                    <w:top w:val="nil"/>
                                    <w:left w:val="nil"/>
                                    <w:bottom w:val="nil"/>
                                    <w:right w:val="nil"/>
                                  </w:tcBorders>
                                  <w:shd w:val="clear" w:color="auto" w:fill="FFFFFF" w:themeFill="background1"/>
                                </w:tcPr>
                                <w:p w14:paraId="11693935"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0.82</w:t>
                                  </w:r>
                                </w:p>
                              </w:tc>
                            </w:tr>
                            <w:tr w:rsidR="001F2808" w:rsidRPr="001F2808" w14:paraId="4135C439" w14:textId="77777777" w:rsidTr="00706200">
                              <w:trPr>
                                <w:gridAfter w:val="1"/>
                                <w:wAfter w:w="158" w:type="pct"/>
                                <w:trHeight w:val="20"/>
                              </w:trPr>
                              <w:tc>
                                <w:tcPr>
                                  <w:tcW w:w="1918" w:type="pct"/>
                                  <w:tcBorders>
                                    <w:top w:val="nil"/>
                                    <w:left w:val="nil"/>
                                    <w:bottom w:val="nil"/>
                                    <w:right w:val="nil"/>
                                  </w:tcBorders>
                                  <w:shd w:val="clear" w:color="auto" w:fill="auto"/>
                                  <w:noWrap/>
                                  <w:vAlign w:val="bottom"/>
                                  <w:hideMark/>
                                </w:tcPr>
                                <w:p w14:paraId="6220BEB6"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Social</w:t>
                                  </w:r>
                                </w:p>
                              </w:tc>
                              <w:tc>
                                <w:tcPr>
                                  <w:tcW w:w="1072" w:type="pct"/>
                                  <w:gridSpan w:val="4"/>
                                  <w:tcBorders>
                                    <w:top w:val="nil"/>
                                    <w:left w:val="nil"/>
                                    <w:bottom w:val="nil"/>
                                    <w:right w:val="nil"/>
                                  </w:tcBorders>
                                  <w:shd w:val="clear" w:color="auto" w:fill="auto"/>
                                  <w:vAlign w:val="center"/>
                                  <w:hideMark/>
                                </w:tcPr>
                                <w:p w14:paraId="1D412702"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kWh / day</w:t>
                                  </w:r>
                                </w:p>
                              </w:tc>
                              <w:tc>
                                <w:tcPr>
                                  <w:tcW w:w="838" w:type="pct"/>
                                  <w:gridSpan w:val="3"/>
                                  <w:tcBorders>
                                    <w:top w:val="nil"/>
                                    <w:left w:val="nil"/>
                                    <w:bottom w:val="nil"/>
                                    <w:right w:val="nil"/>
                                  </w:tcBorders>
                                  <w:shd w:val="clear" w:color="auto" w:fill="FFFFFF" w:themeFill="background1"/>
                                  <w:noWrap/>
                                  <w:hideMark/>
                                </w:tcPr>
                                <w:p w14:paraId="678237DD"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1.2 - 2.4</w:t>
                                  </w:r>
                                </w:p>
                              </w:tc>
                              <w:tc>
                                <w:tcPr>
                                  <w:tcW w:w="1014" w:type="pct"/>
                                  <w:tcBorders>
                                    <w:top w:val="nil"/>
                                    <w:left w:val="nil"/>
                                    <w:bottom w:val="nil"/>
                                    <w:right w:val="nil"/>
                                  </w:tcBorders>
                                  <w:shd w:val="clear" w:color="auto" w:fill="FFFFFF" w:themeFill="background1"/>
                                </w:tcPr>
                                <w:p w14:paraId="09A605B6"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Not applicable</w:t>
                                  </w:r>
                                </w:p>
                              </w:tc>
                            </w:tr>
                            <w:tr w:rsidR="001F2808" w:rsidRPr="001F2808" w14:paraId="7E4BECAC" w14:textId="77777777" w:rsidTr="00706200">
                              <w:trPr>
                                <w:gridAfter w:val="1"/>
                                <w:wAfter w:w="158" w:type="pct"/>
                                <w:trHeight w:val="20"/>
                              </w:trPr>
                              <w:tc>
                                <w:tcPr>
                                  <w:tcW w:w="1918" w:type="pct"/>
                                  <w:tcBorders>
                                    <w:top w:val="nil"/>
                                    <w:left w:val="nil"/>
                                    <w:bottom w:val="nil"/>
                                    <w:right w:val="nil"/>
                                  </w:tcBorders>
                                  <w:shd w:val="clear" w:color="auto" w:fill="auto"/>
                                  <w:noWrap/>
                                  <w:vAlign w:val="bottom"/>
                                  <w:hideMark/>
                                </w:tcPr>
                                <w:p w14:paraId="46B5A5E2"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Commercial</w:t>
                                  </w:r>
                                </w:p>
                              </w:tc>
                              <w:tc>
                                <w:tcPr>
                                  <w:tcW w:w="1072" w:type="pct"/>
                                  <w:gridSpan w:val="4"/>
                                  <w:tcBorders>
                                    <w:top w:val="nil"/>
                                    <w:left w:val="nil"/>
                                    <w:bottom w:val="nil"/>
                                    <w:right w:val="nil"/>
                                  </w:tcBorders>
                                  <w:shd w:val="clear" w:color="auto" w:fill="auto"/>
                                  <w:noWrap/>
                                  <w:vAlign w:val="bottom"/>
                                  <w:hideMark/>
                                </w:tcPr>
                                <w:p w14:paraId="41A9AD83"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kWh / day</w:t>
                                  </w:r>
                                </w:p>
                              </w:tc>
                              <w:tc>
                                <w:tcPr>
                                  <w:tcW w:w="838" w:type="pct"/>
                                  <w:gridSpan w:val="3"/>
                                  <w:tcBorders>
                                    <w:top w:val="nil"/>
                                    <w:left w:val="nil"/>
                                    <w:bottom w:val="nil"/>
                                    <w:right w:val="nil"/>
                                  </w:tcBorders>
                                  <w:shd w:val="clear" w:color="auto" w:fill="FFFFFF" w:themeFill="background1"/>
                                  <w:noWrap/>
                                  <w:hideMark/>
                                </w:tcPr>
                                <w:p w14:paraId="25724F56"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0.5 - 10.32</w:t>
                                  </w:r>
                                </w:p>
                              </w:tc>
                              <w:tc>
                                <w:tcPr>
                                  <w:tcW w:w="1014" w:type="pct"/>
                                  <w:tcBorders>
                                    <w:top w:val="nil"/>
                                    <w:left w:val="nil"/>
                                    <w:bottom w:val="nil"/>
                                    <w:right w:val="nil"/>
                                  </w:tcBorders>
                                  <w:shd w:val="clear" w:color="auto" w:fill="FFFFFF" w:themeFill="background1"/>
                                </w:tcPr>
                                <w:p w14:paraId="2D5A5A6E"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8.29</w:t>
                                  </w:r>
                                </w:p>
                              </w:tc>
                            </w:tr>
                            <w:tr w:rsidR="001F2808" w:rsidRPr="001F2808" w14:paraId="19351DA9" w14:textId="77777777" w:rsidTr="00706200">
                              <w:trPr>
                                <w:gridAfter w:val="1"/>
                                <w:wAfter w:w="158" w:type="pct"/>
                                <w:trHeight w:val="20"/>
                              </w:trPr>
                              <w:tc>
                                <w:tcPr>
                                  <w:tcW w:w="1918" w:type="pct"/>
                                  <w:tcBorders>
                                    <w:top w:val="nil"/>
                                    <w:left w:val="nil"/>
                                    <w:bottom w:val="single" w:sz="4" w:space="0" w:color="auto"/>
                                    <w:right w:val="nil"/>
                                  </w:tcBorders>
                                  <w:shd w:val="clear" w:color="auto" w:fill="auto"/>
                                  <w:noWrap/>
                                  <w:vAlign w:val="center"/>
                                </w:tcPr>
                                <w:p w14:paraId="41C383F6"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Productive users</w:t>
                                  </w:r>
                                </w:p>
                              </w:tc>
                              <w:tc>
                                <w:tcPr>
                                  <w:tcW w:w="1072" w:type="pct"/>
                                  <w:gridSpan w:val="4"/>
                                  <w:tcBorders>
                                    <w:top w:val="nil"/>
                                    <w:left w:val="nil"/>
                                    <w:bottom w:val="single" w:sz="4" w:space="0" w:color="auto"/>
                                    <w:right w:val="nil"/>
                                  </w:tcBorders>
                                  <w:shd w:val="clear" w:color="auto" w:fill="auto"/>
                                  <w:vAlign w:val="center"/>
                                </w:tcPr>
                                <w:p w14:paraId="04AA496A"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kWh / day</w:t>
                                  </w:r>
                                </w:p>
                              </w:tc>
                              <w:tc>
                                <w:tcPr>
                                  <w:tcW w:w="838" w:type="pct"/>
                                  <w:gridSpan w:val="3"/>
                                  <w:tcBorders>
                                    <w:top w:val="nil"/>
                                    <w:left w:val="nil"/>
                                    <w:bottom w:val="single" w:sz="4" w:space="0" w:color="auto"/>
                                    <w:right w:val="nil"/>
                                  </w:tcBorders>
                                  <w:shd w:val="clear" w:color="auto" w:fill="FFFFFF" w:themeFill="background1"/>
                                  <w:noWrap/>
                                </w:tcPr>
                                <w:p w14:paraId="13CF2135"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Not applicable</w:t>
                                  </w:r>
                                </w:p>
                              </w:tc>
                              <w:tc>
                                <w:tcPr>
                                  <w:tcW w:w="1014" w:type="pct"/>
                                  <w:tcBorders>
                                    <w:top w:val="nil"/>
                                    <w:left w:val="nil"/>
                                    <w:bottom w:val="single" w:sz="4" w:space="0" w:color="auto"/>
                                    <w:right w:val="nil"/>
                                  </w:tcBorders>
                                  <w:shd w:val="clear" w:color="auto" w:fill="FFFFFF" w:themeFill="background1"/>
                                </w:tcPr>
                                <w:p w14:paraId="0C399C7D"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20.25</w:t>
                                  </w:r>
                                </w:p>
                              </w:tc>
                            </w:tr>
                            <w:tr w:rsidR="001F2808" w:rsidRPr="001F2808" w14:paraId="135638B3" w14:textId="77777777" w:rsidTr="00706200">
                              <w:trPr>
                                <w:gridAfter w:val="1"/>
                                <w:wAfter w:w="158" w:type="pct"/>
                                <w:trHeight w:val="20"/>
                              </w:trPr>
                              <w:tc>
                                <w:tcPr>
                                  <w:tcW w:w="1918" w:type="pct"/>
                                  <w:tcBorders>
                                    <w:top w:val="nil"/>
                                    <w:left w:val="nil"/>
                                    <w:bottom w:val="nil"/>
                                    <w:right w:val="nil"/>
                                  </w:tcBorders>
                                  <w:shd w:val="clear" w:color="auto" w:fill="auto"/>
                                  <w:noWrap/>
                                  <w:vAlign w:val="center"/>
                                  <w:hideMark/>
                                </w:tcPr>
                                <w:p w14:paraId="25BFA35B" w14:textId="77777777" w:rsidR="001F2808" w:rsidRPr="001F2808" w:rsidRDefault="001F2808" w:rsidP="001F2808">
                                  <w:pPr>
                                    <w:spacing w:line="276" w:lineRule="auto"/>
                                    <w:jc w:val="left"/>
                                    <w:rPr>
                                      <w:rFonts w:asciiTheme="minorHAnsi" w:hAnsiTheme="minorHAnsi" w:cstheme="minorHAnsi"/>
                                      <w:b/>
                                      <w:bCs/>
                                      <w:sz w:val="18"/>
                                      <w:szCs w:val="18"/>
                                    </w:rPr>
                                  </w:pPr>
                                  <w:r w:rsidRPr="001F2808">
                                    <w:rPr>
                                      <w:rFonts w:asciiTheme="minorHAnsi" w:hAnsiTheme="minorHAnsi" w:cstheme="minorHAnsi"/>
                                      <w:b/>
                                      <w:bCs/>
                                      <w:sz w:val="18"/>
                                      <w:szCs w:val="18"/>
                                    </w:rPr>
                                    <w:t>Day/Night consumption Split</w:t>
                                  </w:r>
                                </w:p>
                              </w:tc>
                              <w:tc>
                                <w:tcPr>
                                  <w:tcW w:w="1072" w:type="pct"/>
                                  <w:gridSpan w:val="4"/>
                                  <w:tcBorders>
                                    <w:top w:val="nil"/>
                                    <w:left w:val="nil"/>
                                    <w:bottom w:val="nil"/>
                                    <w:right w:val="nil"/>
                                  </w:tcBorders>
                                  <w:shd w:val="clear" w:color="auto" w:fill="auto"/>
                                  <w:noWrap/>
                                  <w:vAlign w:val="bottom"/>
                                  <w:hideMark/>
                                </w:tcPr>
                                <w:p w14:paraId="43EA8E0F" w14:textId="77777777" w:rsidR="001F2808" w:rsidRPr="001F2808" w:rsidRDefault="001F2808" w:rsidP="001F2808">
                                  <w:pPr>
                                    <w:spacing w:line="276" w:lineRule="auto"/>
                                    <w:jc w:val="left"/>
                                    <w:rPr>
                                      <w:rFonts w:asciiTheme="minorHAnsi" w:hAnsiTheme="minorHAnsi" w:cstheme="minorHAnsi"/>
                                      <w:sz w:val="18"/>
                                      <w:szCs w:val="18"/>
                                    </w:rPr>
                                  </w:pPr>
                                </w:p>
                              </w:tc>
                              <w:tc>
                                <w:tcPr>
                                  <w:tcW w:w="838" w:type="pct"/>
                                  <w:gridSpan w:val="3"/>
                                  <w:tcBorders>
                                    <w:top w:val="nil"/>
                                    <w:left w:val="nil"/>
                                    <w:bottom w:val="nil"/>
                                    <w:right w:val="nil"/>
                                  </w:tcBorders>
                                  <w:shd w:val="clear" w:color="auto" w:fill="auto"/>
                                  <w:noWrap/>
                                  <w:vAlign w:val="bottom"/>
                                  <w:hideMark/>
                                </w:tcPr>
                                <w:p w14:paraId="1858B18A" w14:textId="77777777" w:rsidR="001F2808" w:rsidRPr="001F2808" w:rsidRDefault="001F2808" w:rsidP="001F2808">
                                  <w:pPr>
                                    <w:spacing w:line="276" w:lineRule="auto"/>
                                    <w:jc w:val="left"/>
                                    <w:rPr>
                                      <w:rFonts w:asciiTheme="minorHAnsi" w:hAnsiTheme="minorHAnsi" w:cstheme="minorHAnsi"/>
                                      <w:sz w:val="18"/>
                                      <w:szCs w:val="18"/>
                                    </w:rPr>
                                  </w:pPr>
                                </w:p>
                              </w:tc>
                              <w:tc>
                                <w:tcPr>
                                  <w:tcW w:w="1014" w:type="pct"/>
                                  <w:tcBorders>
                                    <w:top w:val="nil"/>
                                    <w:left w:val="nil"/>
                                    <w:bottom w:val="nil"/>
                                    <w:right w:val="nil"/>
                                  </w:tcBorders>
                                  <w:shd w:val="clear" w:color="auto" w:fill="auto"/>
                                  <w:vAlign w:val="bottom"/>
                                </w:tcPr>
                                <w:p w14:paraId="1D9FB7AD" w14:textId="77777777" w:rsidR="001F2808" w:rsidRPr="001F2808" w:rsidRDefault="001F2808" w:rsidP="001F2808">
                                  <w:pPr>
                                    <w:spacing w:line="276" w:lineRule="auto"/>
                                    <w:jc w:val="left"/>
                                    <w:rPr>
                                      <w:rFonts w:asciiTheme="minorHAnsi" w:hAnsiTheme="minorHAnsi" w:cstheme="minorHAnsi"/>
                                      <w:sz w:val="18"/>
                                      <w:szCs w:val="18"/>
                                    </w:rPr>
                                  </w:pPr>
                                </w:p>
                              </w:tc>
                            </w:tr>
                            <w:tr w:rsidR="001F2808" w:rsidRPr="001F2808" w14:paraId="706DF201" w14:textId="77777777" w:rsidTr="00706200">
                              <w:trPr>
                                <w:gridAfter w:val="1"/>
                                <w:wAfter w:w="158" w:type="pct"/>
                                <w:trHeight w:val="20"/>
                              </w:trPr>
                              <w:tc>
                                <w:tcPr>
                                  <w:tcW w:w="1918" w:type="pct"/>
                                  <w:tcBorders>
                                    <w:top w:val="nil"/>
                                    <w:left w:val="nil"/>
                                    <w:bottom w:val="nil"/>
                                    <w:right w:val="nil"/>
                                  </w:tcBorders>
                                  <w:shd w:val="clear" w:color="auto" w:fill="auto"/>
                                  <w:noWrap/>
                                  <w:vAlign w:val="bottom"/>
                                  <w:hideMark/>
                                </w:tcPr>
                                <w:p w14:paraId="6DC9DE20"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Day Time Electricity Consumption</w:t>
                                  </w:r>
                                </w:p>
                              </w:tc>
                              <w:tc>
                                <w:tcPr>
                                  <w:tcW w:w="1072" w:type="pct"/>
                                  <w:gridSpan w:val="4"/>
                                  <w:tcBorders>
                                    <w:top w:val="nil"/>
                                    <w:left w:val="nil"/>
                                    <w:bottom w:val="nil"/>
                                    <w:right w:val="nil"/>
                                  </w:tcBorders>
                                  <w:shd w:val="clear" w:color="auto" w:fill="auto"/>
                                  <w:noWrap/>
                                  <w:vAlign w:val="bottom"/>
                                  <w:hideMark/>
                                </w:tcPr>
                                <w:p w14:paraId="745B6D2E"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w:t>
                                  </w:r>
                                </w:p>
                              </w:tc>
                              <w:tc>
                                <w:tcPr>
                                  <w:tcW w:w="838" w:type="pct"/>
                                  <w:gridSpan w:val="3"/>
                                  <w:tcBorders>
                                    <w:top w:val="nil"/>
                                    <w:left w:val="nil"/>
                                    <w:bottom w:val="nil"/>
                                    <w:right w:val="nil"/>
                                  </w:tcBorders>
                                  <w:shd w:val="clear" w:color="auto" w:fill="auto"/>
                                  <w:noWrap/>
                                  <w:vAlign w:val="center"/>
                                  <w:hideMark/>
                                </w:tcPr>
                                <w:p w14:paraId="72786BC7"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60%</w:t>
                                  </w:r>
                                </w:p>
                              </w:tc>
                              <w:tc>
                                <w:tcPr>
                                  <w:tcW w:w="1014" w:type="pct"/>
                                  <w:tcBorders>
                                    <w:top w:val="nil"/>
                                    <w:left w:val="nil"/>
                                    <w:bottom w:val="nil"/>
                                    <w:right w:val="nil"/>
                                  </w:tcBorders>
                                  <w:shd w:val="clear" w:color="auto" w:fill="auto"/>
                                  <w:vAlign w:val="center"/>
                                </w:tcPr>
                                <w:p w14:paraId="10CBAB0E"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60%</w:t>
                                  </w:r>
                                </w:p>
                              </w:tc>
                            </w:tr>
                            <w:tr w:rsidR="001F2808" w:rsidRPr="001F2808" w14:paraId="2A574359" w14:textId="77777777" w:rsidTr="00706200">
                              <w:trPr>
                                <w:gridAfter w:val="1"/>
                                <w:wAfter w:w="158" w:type="pct"/>
                                <w:trHeight w:val="20"/>
                              </w:trPr>
                              <w:tc>
                                <w:tcPr>
                                  <w:tcW w:w="1918" w:type="pct"/>
                                  <w:tcBorders>
                                    <w:top w:val="nil"/>
                                    <w:left w:val="nil"/>
                                    <w:bottom w:val="single" w:sz="4" w:space="0" w:color="auto"/>
                                    <w:right w:val="nil"/>
                                  </w:tcBorders>
                                  <w:shd w:val="clear" w:color="auto" w:fill="auto"/>
                                  <w:noWrap/>
                                  <w:vAlign w:val="bottom"/>
                                  <w:hideMark/>
                                </w:tcPr>
                                <w:p w14:paraId="44E9F9DD"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Night Time Electricity Consumption</w:t>
                                  </w:r>
                                </w:p>
                              </w:tc>
                              <w:tc>
                                <w:tcPr>
                                  <w:tcW w:w="1072" w:type="pct"/>
                                  <w:gridSpan w:val="4"/>
                                  <w:tcBorders>
                                    <w:top w:val="nil"/>
                                    <w:left w:val="nil"/>
                                    <w:bottom w:val="single" w:sz="4" w:space="0" w:color="auto"/>
                                    <w:right w:val="nil"/>
                                  </w:tcBorders>
                                  <w:shd w:val="clear" w:color="auto" w:fill="auto"/>
                                  <w:noWrap/>
                                  <w:vAlign w:val="bottom"/>
                                  <w:hideMark/>
                                </w:tcPr>
                                <w:p w14:paraId="5F236388"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w:t>
                                  </w:r>
                                </w:p>
                              </w:tc>
                              <w:tc>
                                <w:tcPr>
                                  <w:tcW w:w="838" w:type="pct"/>
                                  <w:gridSpan w:val="3"/>
                                  <w:tcBorders>
                                    <w:top w:val="nil"/>
                                    <w:left w:val="nil"/>
                                    <w:bottom w:val="single" w:sz="4" w:space="0" w:color="auto"/>
                                    <w:right w:val="nil"/>
                                  </w:tcBorders>
                                  <w:shd w:val="clear" w:color="auto" w:fill="auto"/>
                                  <w:noWrap/>
                                  <w:vAlign w:val="center"/>
                                  <w:hideMark/>
                                </w:tcPr>
                                <w:p w14:paraId="6BAE46D9"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40%</w:t>
                                  </w:r>
                                </w:p>
                              </w:tc>
                              <w:tc>
                                <w:tcPr>
                                  <w:tcW w:w="1014" w:type="pct"/>
                                  <w:tcBorders>
                                    <w:top w:val="nil"/>
                                    <w:left w:val="nil"/>
                                    <w:bottom w:val="single" w:sz="4" w:space="0" w:color="auto"/>
                                    <w:right w:val="nil"/>
                                  </w:tcBorders>
                                  <w:shd w:val="clear" w:color="auto" w:fill="auto"/>
                                  <w:vAlign w:val="center"/>
                                </w:tcPr>
                                <w:p w14:paraId="17E0E8FF"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40%</w:t>
                                  </w:r>
                                </w:p>
                              </w:tc>
                            </w:tr>
                            <w:tr w:rsidR="001F2808" w:rsidRPr="001F2808" w14:paraId="7FC20C17" w14:textId="77777777" w:rsidTr="00706200">
                              <w:trPr>
                                <w:gridAfter w:val="1"/>
                                <w:wAfter w:w="158" w:type="pct"/>
                                <w:trHeight w:val="20"/>
                              </w:trPr>
                              <w:tc>
                                <w:tcPr>
                                  <w:tcW w:w="1918" w:type="pct"/>
                                  <w:tcBorders>
                                    <w:top w:val="nil"/>
                                    <w:left w:val="nil"/>
                                    <w:bottom w:val="nil"/>
                                    <w:right w:val="nil"/>
                                  </w:tcBorders>
                                  <w:shd w:val="clear" w:color="auto" w:fill="auto"/>
                                  <w:vAlign w:val="center"/>
                                </w:tcPr>
                                <w:p w14:paraId="70BF7676"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b/>
                                      <w:bCs/>
                                      <w:sz w:val="18"/>
                                      <w:szCs w:val="18"/>
                                    </w:rPr>
                                    <w:t xml:space="preserve">Connection of customers to the minigrid </w:t>
                                  </w:r>
                                </w:p>
                              </w:tc>
                              <w:tc>
                                <w:tcPr>
                                  <w:tcW w:w="1072" w:type="pct"/>
                                  <w:gridSpan w:val="4"/>
                                  <w:tcBorders>
                                    <w:top w:val="nil"/>
                                    <w:left w:val="nil"/>
                                    <w:bottom w:val="nil"/>
                                    <w:right w:val="nil"/>
                                  </w:tcBorders>
                                  <w:shd w:val="clear" w:color="auto" w:fill="auto"/>
                                  <w:noWrap/>
                                  <w:vAlign w:val="bottom"/>
                                </w:tcPr>
                                <w:p w14:paraId="7C30717E" w14:textId="77777777" w:rsidR="001F2808" w:rsidRPr="001F2808" w:rsidRDefault="001F2808" w:rsidP="001F2808">
                                  <w:pPr>
                                    <w:spacing w:line="276" w:lineRule="auto"/>
                                    <w:jc w:val="left"/>
                                    <w:rPr>
                                      <w:rFonts w:asciiTheme="minorHAnsi" w:hAnsiTheme="minorHAnsi" w:cstheme="minorHAnsi"/>
                                      <w:sz w:val="18"/>
                                      <w:szCs w:val="18"/>
                                    </w:rPr>
                                  </w:pPr>
                                </w:p>
                              </w:tc>
                              <w:tc>
                                <w:tcPr>
                                  <w:tcW w:w="838" w:type="pct"/>
                                  <w:gridSpan w:val="3"/>
                                  <w:tcBorders>
                                    <w:top w:val="nil"/>
                                    <w:left w:val="nil"/>
                                    <w:bottom w:val="nil"/>
                                    <w:right w:val="nil"/>
                                  </w:tcBorders>
                                  <w:shd w:val="clear" w:color="auto" w:fill="auto"/>
                                  <w:noWrap/>
                                  <w:vAlign w:val="bottom"/>
                                </w:tcPr>
                                <w:p w14:paraId="697EECE0" w14:textId="77777777" w:rsidR="001F2808" w:rsidRPr="001F2808" w:rsidRDefault="001F2808" w:rsidP="001F2808">
                                  <w:pPr>
                                    <w:spacing w:line="276" w:lineRule="auto"/>
                                    <w:jc w:val="left"/>
                                    <w:rPr>
                                      <w:rFonts w:asciiTheme="minorHAnsi" w:hAnsiTheme="minorHAnsi" w:cstheme="minorHAnsi"/>
                                      <w:sz w:val="18"/>
                                      <w:szCs w:val="18"/>
                                    </w:rPr>
                                  </w:pPr>
                                </w:p>
                              </w:tc>
                              <w:tc>
                                <w:tcPr>
                                  <w:tcW w:w="1014" w:type="pct"/>
                                  <w:tcBorders>
                                    <w:top w:val="nil"/>
                                    <w:left w:val="nil"/>
                                    <w:bottom w:val="nil"/>
                                    <w:right w:val="nil"/>
                                  </w:tcBorders>
                                  <w:shd w:val="clear" w:color="auto" w:fill="auto"/>
                                  <w:vAlign w:val="bottom"/>
                                </w:tcPr>
                                <w:p w14:paraId="45524230" w14:textId="77777777" w:rsidR="001F2808" w:rsidRPr="001F2808" w:rsidRDefault="001F2808" w:rsidP="001F2808">
                                  <w:pPr>
                                    <w:spacing w:line="276" w:lineRule="auto"/>
                                    <w:jc w:val="left"/>
                                    <w:rPr>
                                      <w:rFonts w:asciiTheme="minorHAnsi" w:hAnsiTheme="minorHAnsi" w:cstheme="minorHAnsi"/>
                                      <w:sz w:val="18"/>
                                      <w:szCs w:val="18"/>
                                    </w:rPr>
                                  </w:pPr>
                                </w:p>
                              </w:tc>
                            </w:tr>
                            <w:tr w:rsidR="001F2808" w:rsidRPr="001F2808" w14:paraId="7CC3146C" w14:textId="77777777" w:rsidTr="00706200">
                              <w:trPr>
                                <w:gridAfter w:val="1"/>
                                <w:wAfter w:w="158" w:type="pct"/>
                                <w:trHeight w:val="20"/>
                              </w:trPr>
                              <w:tc>
                                <w:tcPr>
                                  <w:tcW w:w="1918" w:type="pct"/>
                                  <w:tcBorders>
                                    <w:top w:val="nil"/>
                                    <w:left w:val="nil"/>
                                    <w:bottom w:val="nil"/>
                                    <w:right w:val="nil"/>
                                  </w:tcBorders>
                                  <w:shd w:val="clear" w:color="auto" w:fill="auto"/>
                                  <w:vAlign w:val="center"/>
                                  <w:hideMark/>
                                </w:tcPr>
                                <w:p w14:paraId="5256DAB2"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 of total demand - Year 1</w:t>
                                  </w:r>
                                </w:p>
                              </w:tc>
                              <w:tc>
                                <w:tcPr>
                                  <w:tcW w:w="1072" w:type="pct"/>
                                  <w:gridSpan w:val="4"/>
                                  <w:tcBorders>
                                    <w:top w:val="nil"/>
                                    <w:left w:val="nil"/>
                                    <w:bottom w:val="nil"/>
                                    <w:right w:val="nil"/>
                                  </w:tcBorders>
                                  <w:shd w:val="clear" w:color="auto" w:fill="auto"/>
                                  <w:noWrap/>
                                  <w:vAlign w:val="bottom"/>
                                  <w:hideMark/>
                                </w:tcPr>
                                <w:p w14:paraId="6910C0BE"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w:t>
                                  </w:r>
                                </w:p>
                              </w:tc>
                              <w:tc>
                                <w:tcPr>
                                  <w:tcW w:w="838" w:type="pct"/>
                                  <w:gridSpan w:val="3"/>
                                  <w:tcBorders>
                                    <w:top w:val="nil"/>
                                    <w:left w:val="nil"/>
                                    <w:bottom w:val="nil"/>
                                    <w:right w:val="nil"/>
                                  </w:tcBorders>
                                  <w:shd w:val="clear" w:color="auto" w:fill="auto"/>
                                  <w:noWrap/>
                                  <w:vAlign w:val="bottom"/>
                                  <w:hideMark/>
                                </w:tcPr>
                                <w:p w14:paraId="42BF304F"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75%</w:t>
                                  </w:r>
                                </w:p>
                              </w:tc>
                              <w:tc>
                                <w:tcPr>
                                  <w:tcW w:w="1014" w:type="pct"/>
                                  <w:tcBorders>
                                    <w:top w:val="nil"/>
                                    <w:left w:val="nil"/>
                                    <w:bottom w:val="nil"/>
                                    <w:right w:val="nil"/>
                                  </w:tcBorders>
                                  <w:shd w:val="clear" w:color="auto" w:fill="auto"/>
                                  <w:vAlign w:val="center"/>
                                </w:tcPr>
                                <w:p w14:paraId="3BAD2722"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75%</w:t>
                                  </w:r>
                                </w:p>
                              </w:tc>
                            </w:tr>
                            <w:tr w:rsidR="001F2808" w:rsidRPr="001F2808" w14:paraId="5C4BB384" w14:textId="77777777" w:rsidTr="00706200">
                              <w:trPr>
                                <w:gridAfter w:val="1"/>
                                <w:wAfter w:w="158" w:type="pct"/>
                                <w:trHeight w:val="20"/>
                              </w:trPr>
                              <w:tc>
                                <w:tcPr>
                                  <w:tcW w:w="1918" w:type="pct"/>
                                  <w:tcBorders>
                                    <w:top w:val="nil"/>
                                    <w:left w:val="nil"/>
                                    <w:bottom w:val="nil"/>
                                    <w:right w:val="nil"/>
                                  </w:tcBorders>
                                  <w:shd w:val="clear" w:color="auto" w:fill="auto"/>
                                  <w:vAlign w:val="center"/>
                                  <w:hideMark/>
                                </w:tcPr>
                                <w:p w14:paraId="62F3619A"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 of total demand - Year 2</w:t>
                                  </w:r>
                                </w:p>
                              </w:tc>
                              <w:tc>
                                <w:tcPr>
                                  <w:tcW w:w="1072" w:type="pct"/>
                                  <w:gridSpan w:val="4"/>
                                  <w:tcBorders>
                                    <w:top w:val="nil"/>
                                    <w:left w:val="nil"/>
                                    <w:bottom w:val="nil"/>
                                    <w:right w:val="nil"/>
                                  </w:tcBorders>
                                  <w:shd w:val="clear" w:color="auto" w:fill="auto"/>
                                  <w:noWrap/>
                                  <w:vAlign w:val="bottom"/>
                                  <w:hideMark/>
                                </w:tcPr>
                                <w:p w14:paraId="2DF44037"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w:t>
                                  </w:r>
                                </w:p>
                              </w:tc>
                              <w:tc>
                                <w:tcPr>
                                  <w:tcW w:w="838" w:type="pct"/>
                                  <w:gridSpan w:val="3"/>
                                  <w:tcBorders>
                                    <w:top w:val="nil"/>
                                    <w:left w:val="nil"/>
                                    <w:bottom w:val="nil"/>
                                    <w:right w:val="nil"/>
                                  </w:tcBorders>
                                  <w:shd w:val="clear" w:color="auto" w:fill="auto"/>
                                  <w:noWrap/>
                                  <w:vAlign w:val="bottom"/>
                                  <w:hideMark/>
                                </w:tcPr>
                                <w:p w14:paraId="0E504DB5"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85%</w:t>
                                  </w:r>
                                </w:p>
                              </w:tc>
                              <w:tc>
                                <w:tcPr>
                                  <w:tcW w:w="1014" w:type="pct"/>
                                  <w:tcBorders>
                                    <w:top w:val="nil"/>
                                    <w:left w:val="nil"/>
                                    <w:bottom w:val="nil"/>
                                    <w:right w:val="nil"/>
                                  </w:tcBorders>
                                  <w:shd w:val="clear" w:color="auto" w:fill="auto"/>
                                  <w:vAlign w:val="center"/>
                                </w:tcPr>
                                <w:p w14:paraId="39C1D66C"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85%</w:t>
                                  </w:r>
                                </w:p>
                              </w:tc>
                            </w:tr>
                            <w:tr w:rsidR="001F2808" w:rsidRPr="001F2808" w14:paraId="475CFF2A" w14:textId="77777777" w:rsidTr="00706200">
                              <w:trPr>
                                <w:gridAfter w:val="1"/>
                                <w:wAfter w:w="158" w:type="pct"/>
                                <w:trHeight w:val="20"/>
                              </w:trPr>
                              <w:tc>
                                <w:tcPr>
                                  <w:tcW w:w="1918" w:type="pct"/>
                                  <w:tcBorders>
                                    <w:top w:val="nil"/>
                                    <w:left w:val="nil"/>
                                    <w:bottom w:val="single" w:sz="4" w:space="0" w:color="auto"/>
                                    <w:right w:val="nil"/>
                                  </w:tcBorders>
                                  <w:shd w:val="clear" w:color="auto" w:fill="auto"/>
                                  <w:vAlign w:val="center"/>
                                  <w:hideMark/>
                                </w:tcPr>
                                <w:p w14:paraId="5F32B754"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 of total demand - Year 3</w:t>
                                  </w:r>
                                </w:p>
                              </w:tc>
                              <w:tc>
                                <w:tcPr>
                                  <w:tcW w:w="1072" w:type="pct"/>
                                  <w:gridSpan w:val="4"/>
                                  <w:tcBorders>
                                    <w:top w:val="nil"/>
                                    <w:left w:val="nil"/>
                                    <w:bottom w:val="single" w:sz="4" w:space="0" w:color="auto"/>
                                    <w:right w:val="nil"/>
                                  </w:tcBorders>
                                  <w:shd w:val="clear" w:color="auto" w:fill="auto"/>
                                  <w:noWrap/>
                                  <w:vAlign w:val="bottom"/>
                                  <w:hideMark/>
                                </w:tcPr>
                                <w:p w14:paraId="37AFEC54"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w:t>
                                  </w:r>
                                </w:p>
                              </w:tc>
                              <w:tc>
                                <w:tcPr>
                                  <w:tcW w:w="838" w:type="pct"/>
                                  <w:gridSpan w:val="3"/>
                                  <w:tcBorders>
                                    <w:top w:val="nil"/>
                                    <w:left w:val="nil"/>
                                    <w:bottom w:val="single" w:sz="4" w:space="0" w:color="auto"/>
                                    <w:right w:val="nil"/>
                                  </w:tcBorders>
                                  <w:shd w:val="clear" w:color="auto" w:fill="auto"/>
                                  <w:noWrap/>
                                  <w:vAlign w:val="bottom"/>
                                  <w:hideMark/>
                                </w:tcPr>
                                <w:p w14:paraId="730A320C"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100%</w:t>
                                  </w:r>
                                </w:p>
                              </w:tc>
                              <w:tc>
                                <w:tcPr>
                                  <w:tcW w:w="1014" w:type="pct"/>
                                  <w:tcBorders>
                                    <w:top w:val="nil"/>
                                    <w:left w:val="nil"/>
                                    <w:bottom w:val="single" w:sz="4" w:space="0" w:color="auto"/>
                                    <w:right w:val="nil"/>
                                  </w:tcBorders>
                                  <w:shd w:val="clear" w:color="auto" w:fill="auto"/>
                                  <w:vAlign w:val="center"/>
                                </w:tcPr>
                                <w:p w14:paraId="692EE6E6"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100%</w:t>
                                  </w:r>
                                </w:p>
                              </w:tc>
                            </w:tr>
                            <w:tr w:rsidR="001F2808" w:rsidRPr="001F2808" w14:paraId="0769C1D8" w14:textId="77777777" w:rsidTr="00706200">
                              <w:trPr>
                                <w:gridAfter w:val="1"/>
                                <w:wAfter w:w="158" w:type="pct"/>
                                <w:trHeight w:val="20"/>
                              </w:trPr>
                              <w:tc>
                                <w:tcPr>
                                  <w:tcW w:w="1918" w:type="pct"/>
                                  <w:tcBorders>
                                    <w:top w:val="nil"/>
                                    <w:left w:val="nil"/>
                                    <w:bottom w:val="nil"/>
                                    <w:right w:val="nil"/>
                                  </w:tcBorders>
                                  <w:shd w:val="clear" w:color="auto" w:fill="auto"/>
                                  <w:noWrap/>
                                  <w:vAlign w:val="center"/>
                                  <w:hideMark/>
                                </w:tcPr>
                                <w:p w14:paraId="55B5C087" w14:textId="77777777" w:rsidR="001F2808" w:rsidRPr="001F2808" w:rsidRDefault="001F2808" w:rsidP="001F2808">
                                  <w:pPr>
                                    <w:spacing w:line="276" w:lineRule="auto"/>
                                    <w:jc w:val="left"/>
                                    <w:rPr>
                                      <w:rFonts w:asciiTheme="minorHAnsi" w:hAnsiTheme="minorHAnsi" w:cstheme="minorHAnsi"/>
                                      <w:b/>
                                      <w:bCs/>
                                      <w:sz w:val="18"/>
                                      <w:szCs w:val="18"/>
                                    </w:rPr>
                                  </w:pPr>
                                  <w:r w:rsidRPr="001F2808">
                                    <w:rPr>
                                      <w:rFonts w:asciiTheme="minorHAnsi" w:hAnsiTheme="minorHAnsi" w:cstheme="minorHAnsi"/>
                                      <w:b/>
                                      <w:bCs/>
                                      <w:sz w:val="18"/>
                                      <w:szCs w:val="18"/>
                                    </w:rPr>
                                    <w:t>Technical inputs</w:t>
                                  </w:r>
                                </w:p>
                              </w:tc>
                              <w:tc>
                                <w:tcPr>
                                  <w:tcW w:w="1072" w:type="pct"/>
                                  <w:gridSpan w:val="4"/>
                                  <w:tcBorders>
                                    <w:top w:val="nil"/>
                                    <w:left w:val="nil"/>
                                    <w:bottom w:val="nil"/>
                                    <w:right w:val="nil"/>
                                  </w:tcBorders>
                                  <w:shd w:val="clear" w:color="auto" w:fill="auto"/>
                                  <w:noWrap/>
                                  <w:vAlign w:val="bottom"/>
                                  <w:hideMark/>
                                </w:tcPr>
                                <w:p w14:paraId="38A7E5D1" w14:textId="77777777" w:rsidR="001F2808" w:rsidRPr="001F2808" w:rsidRDefault="001F2808" w:rsidP="001F2808">
                                  <w:pPr>
                                    <w:spacing w:line="276" w:lineRule="auto"/>
                                    <w:jc w:val="left"/>
                                    <w:rPr>
                                      <w:rFonts w:asciiTheme="minorHAnsi" w:hAnsiTheme="minorHAnsi" w:cstheme="minorHAnsi"/>
                                      <w:sz w:val="18"/>
                                      <w:szCs w:val="18"/>
                                    </w:rPr>
                                  </w:pPr>
                                </w:p>
                              </w:tc>
                              <w:tc>
                                <w:tcPr>
                                  <w:tcW w:w="838" w:type="pct"/>
                                  <w:gridSpan w:val="3"/>
                                  <w:tcBorders>
                                    <w:top w:val="nil"/>
                                    <w:left w:val="nil"/>
                                    <w:bottom w:val="nil"/>
                                    <w:right w:val="nil"/>
                                  </w:tcBorders>
                                  <w:shd w:val="clear" w:color="auto" w:fill="auto"/>
                                  <w:noWrap/>
                                  <w:vAlign w:val="bottom"/>
                                  <w:hideMark/>
                                </w:tcPr>
                                <w:p w14:paraId="1C28568C" w14:textId="77777777" w:rsidR="001F2808" w:rsidRPr="001F2808" w:rsidRDefault="001F2808" w:rsidP="001F2808">
                                  <w:pPr>
                                    <w:spacing w:line="276" w:lineRule="auto"/>
                                    <w:jc w:val="left"/>
                                    <w:rPr>
                                      <w:rFonts w:asciiTheme="minorHAnsi" w:hAnsiTheme="minorHAnsi" w:cstheme="minorHAnsi"/>
                                      <w:sz w:val="18"/>
                                      <w:szCs w:val="18"/>
                                    </w:rPr>
                                  </w:pPr>
                                </w:p>
                              </w:tc>
                              <w:tc>
                                <w:tcPr>
                                  <w:tcW w:w="1014" w:type="pct"/>
                                  <w:tcBorders>
                                    <w:top w:val="nil"/>
                                    <w:left w:val="nil"/>
                                    <w:bottom w:val="nil"/>
                                    <w:right w:val="nil"/>
                                  </w:tcBorders>
                                  <w:shd w:val="clear" w:color="auto" w:fill="auto"/>
                                  <w:vAlign w:val="bottom"/>
                                </w:tcPr>
                                <w:p w14:paraId="528D079C" w14:textId="77777777" w:rsidR="001F2808" w:rsidRPr="001F2808" w:rsidRDefault="001F2808" w:rsidP="001F2808">
                                  <w:pPr>
                                    <w:spacing w:line="276" w:lineRule="auto"/>
                                    <w:jc w:val="left"/>
                                    <w:rPr>
                                      <w:rFonts w:asciiTheme="minorHAnsi" w:hAnsiTheme="minorHAnsi" w:cstheme="minorHAnsi"/>
                                      <w:sz w:val="18"/>
                                      <w:szCs w:val="18"/>
                                    </w:rPr>
                                  </w:pPr>
                                </w:p>
                              </w:tc>
                            </w:tr>
                            <w:tr w:rsidR="001F2808" w:rsidRPr="001F2808" w14:paraId="0DCB3505" w14:textId="77777777" w:rsidTr="00706200">
                              <w:trPr>
                                <w:gridAfter w:val="1"/>
                                <w:wAfter w:w="158" w:type="pct"/>
                                <w:trHeight w:val="20"/>
                              </w:trPr>
                              <w:tc>
                                <w:tcPr>
                                  <w:tcW w:w="1918" w:type="pct"/>
                                  <w:tcBorders>
                                    <w:top w:val="nil"/>
                                    <w:left w:val="nil"/>
                                    <w:bottom w:val="nil"/>
                                    <w:right w:val="nil"/>
                                  </w:tcBorders>
                                  <w:shd w:val="clear" w:color="auto" w:fill="auto"/>
                                  <w:noWrap/>
                                  <w:vAlign w:val="bottom"/>
                                  <w:hideMark/>
                                </w:tcPr>
                                <w:p w14:paraId="7F3E2A98"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Solar Irradiation (kWh/m2)</w:t>
                                  </w:r>
                                </w:p>
                              </w:tc>
                              <w:tc>
                                <w:tcPr>
                                  <w:tcW w:w="1072" w:type="pct"/>
                                  <w:gridSpan w:val="4"/>
                                  <w:tcBorders>
                                    <w:top w:val="nil"/>
                                    <w:left w:val="nil"/>
                                    <w:bottom w:val="nil"/>
                                    <w:right w:val="nil"/>
                                  </w:tcBorders>
                                  <w:shd w:val="clear" w:color="auto" w:fill="auto"/>
                                  <w:noWrap/>
                                  <w:vAlign w:val="bottom"/>
                                  <w:hideMark/>
                                </w:tcPr>
                                <w:p w14:paraId="0EF51317"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kWh/m2</w:t>
                                  </w:r>
                                </w:p>
                              </w:tc>
                              <w:tc>
                                <w:tcPr>
                                  <w:tcW w:w="838" w:type="pct"/>
                                  <w:gridSpan w:val="3"/>
                                  <w:tcBorders>
                                    <w:top w:val="nil"/>
                                    <w:left w:val="nil"/>
                                    <w:bottom w:val="nil"/>
                                    <w:right w:val="nil"/>
                                  </w:tcBorders>
                                  <w:shd w:val="clear" w:color="auto" w:fill="auto"/>
                                  <w:noWrap/>
                                  <w:vAlign w:val="bottom"/>
                                  <w:hideMark/>
                                </w:tcPr>
                                <w:p w14:paraId="6AEA1539"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1850</w:t>
                                  </w:r>
                                </w:p>
                              </w:tc>
                              <w:tc>
                                <w:tcPr>
                                  <w:tcW w:w="1014" w:type="pct"/>
                                  <w:tcBorders>
                                    <w:top w:val="nil"/>
                                    <w:left w:val="nil"/>
                                    <w:bottom w:val="nil"/>
                                    <w:right w:val="nil"/>
                                  </w:tcBorders>
                                  <w:shd w:val="clear" w:color="auto" w:fill="auto"/>
                                  <w:vAlign w:val="bottom"/>
                                </w:tcPr>
                                <w:p w14:paraId="313D0A91"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1850</w:t>
                                  </w:r>
                                </w:p>
                              </w:tc>
                            </w:tr>
                            <w:tr w:rsidR="001F2808" w:rsidRPr="001F2808" w14:paraId="48412314" w14:textId="77777777" w:rsidTr="00706200">
                              <w:trPr>
                                <w:gridAfter w:val="1"/>
                                <w:wAfter w:w="158" w:type="pct"/>
                                <w:trHeight w:val="20"/>
                              </w:trPr>
                              <w:tc>
                                <w:tcPr>
                                  <w:tcW w:w="1918" w:type="pct"/>
                                  <w:tcBorders>
                                    <w:top w:val="nil"/>
                                    <w:left w:val="nil"/>
                                    <w:bottom w:val="nil"/>
                                    <w:right w:val="nil"/>
                                  </w:tcBorders>
                                  <w:shd w:val="clear" w:color="auto" w:fill="auto"/>
                                  <w:noWrap/>
                                  <w:vAlign w:val="bottom"/>
                                  <w:hideMark/>
                                </w:tcPr>
                                <w:p w14:paraId="47BDBA36"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Solar Capacity Utilization Factor %</w:t>
                                  </w:r>
                                </w:p>
                              </w:tc>
                              <w:tc>
                                <w:tcPr>
                                  <w:tcW w:w="1072" w:type="pct"/>
                                  <w:gridSpan w:val="4"/>
                                  <w:tcBorders>
                                    <w:top w:val="nil"/>
                                    <w:left w:val="nil"/>
                                    <w:bottom w:val="nil"/>
                                    <w:right w:val="nil"/>
                                  </w:tcBorders>
                                  <w:shd w:val="clear" w:color="auto" w:fill="auto"/>
                                  <w:noWrap/>
                                  <w:vAlign w:val="bottom"/>
                                  <w:hideMark/>
                                </w:tcPr>
                                <w:p w14:paraId="549D88B3"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w:t>
                                  </w:r>
                                </w:p>
                              </w:tc>
                              <w:tc>
                                <w:tcPr>
                                  <w:tcW w:w="838" w:type="pct"/>
                                  <w:gridSpan w:val="3"/>
                                  <w:tcBorders>
                                    <w:top w:val="nil"/>
                                    <w:left w:val="nil"/>
                                    <w:bottom w:val="nil"/>
                                    <w:right w:val="nil"/>
                                  </w:tcBorders>
                                  <w:shd w:val="clear" w:color="auto" w:fill="auto"/>
                                  <w:noWrap/>
                                  <w:vAlign w:val="bottom"/>
                                  <w:hideMark/>
                                </w:tcPr>
                                <w:p w14:paraId="3A922820"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21%</w:t>
                                  </w:r>
                                </w:p>
                              </w:tc>
                              <w:tc>
                                <w:tcPr>
                                  <w:tcW w:w="1014" w:type="pct"/>
                                  <w:tcBorders>
                                    <w:top w:val="nil"/>
                                    <w:left w:val="nil"/>
                                    <w:bottom w:val="nil"/>
                                    <w:right w:val="nil"/>
                                  </w:tcBorders>
                                  <w:shd w:val="clear" w:color="auto" w:fill="auto"/>
                                  <w:vAlign w:val="bottom"/>
                                </w:tcPr>
                                <w:p w14:paraId="141A1916"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21%</w:t>
                                  </w:r>
                                </w:p>
                              </w:tc>
                            </w:tr>
                            <w:tr w:rsidR="001F2808" w:rsidRPr="001F2808" w14:paraId="1418FEDB" w14:textId="77777777" w:rsidTr="00706200">
                              <w:trPr>
                                <w:gridAfter w:val="1"/>
                                <w:wAfter w:w="158" w:type="pct"/>
                                <w:trHeight w:val="20"/>
                              </w:trPr>
                              <w:tc>
                                <w:tcPr>
                                  <w:tcW w:w="1918" w:type="pct"/>
                                  <w:tcBorders>
                                    <w:top w:val="nil"/>
                                    <w:left w:val="nil"/>
                                    <w:bottom w:val="nil"/>
                                    <w:right w:val="nil"/>
                                  </w:tcBorders>
                                  <w:shd w:val="clear" w:color="auto" w:fill="auto"/>
                                  <w:noWrap/>
                                  <w:vAlign w:val="bottom"/>
                                  <w:hideMark/>
                                </w:tcPr>
                                <w:p w14:paraId="05EB980D"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Seasonal Multiplier</w:t>
                                  </w:r>
                                </w:p>
                              </w:tc>
                              <w:tc>
                                <w:tcPr>
                                  <w:tcW w:w="1072" w:type="pct"/>
                                  <w:gridSpan w:val="4"/>
                                  <w:tcBorders>
                                    <w:top w:val="nil"/>
                                    <w:left w:val="nil"/>
                                    <w:bottom w:val="nil"/>
                                    <w:right w:val="nil"/>
                                  </w:tcBorders>
                                  <w:shd w:val="clear" w:color="auto" w:fill="auto"/>
                                  <w:noWrap/>
                                  <w:vAlign w:val="bottom"/>
                                  <w:hideMark/>
                                </w:tcPr>
                                <w:p w14:paraId="3A34DFC6"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w:t>
                                  </w:r>
                                </w:p>
                              </w:tc>
                              <w:tc>
                                <w:tcPr>
                                  <w:tcW w:w="838" w:type="pct"/>
                                  <w:gridSpan w:val="3"/>
                                  <w:tcBorders>
                                    <w:top w:val="nil"/>
                                    <w:left w:val="nil"/>
                                    <w:bottom w:val="nil"/>
                                    <w:right w:val="nil"/>
                                  </w:tcBorders>
                                  <w:shd w:val="clear" w:color="auto" w:fill="auto"/>
                                  <w:noWrap/>
                                  <w:vAlign w:val="bottom"/>
                                  <w:hideMark/>
                                </w:tcPr>
                                <w:p w14:paraId="1979797C"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1.28</w:t>
                                  </w:r>
                                </w:p>
                              </w:tc>
                              <w:tc>
                                <w:tcPr>
                                  <w:tcW w:w="1014" w:type="pct"/>
                                  <w:tcBorders>
                                    <w:top w:val="nil"/>
                                    <w:left w:val="nil"/>
                                    <w:bottom w:val="nil"/>
                                    <w:right w:val="nil"/>
                                  </w:tcBorders>
                                  <w:shd w:val="clear" w:color="auto" w:fill="auto"/>
                                  <w:vAlign w:val="bottom"/>
                                </w:tcPr>
                                <w:p w14:paraId="6436599E"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1.28</w:t>
                                  </w:r>
                                </w:p>
                              </w:tc>
                            </w:tr>
                            <w:tr w:rsidR="001F2808" w:rsidRPr="001F2808" w14:paraId="11252413" w14:textId="77777777" w:rsidTr="00706200">
                              <w:trPr>
                                <w:gridAfter w:val="1"/>
                                <w:wAfter w:w="158" w:type="pct"/>
                                <w:trHeight w:val="20"/>
                              </w:trPr>
                              <w:tc>
                                <w:tcPr>
                                  <w:tcW w:w="1918" w:type="pct"/>
                                  <w:tcBorders>
                                    <w:top w:val="nil"/>
                                    <w:left w:val="nil"/>
                                    <w:bottom w:val="nil"/>
                                    <w:right w:val="nil"/>
                                  </w:tcBorders>
                                  <w:shd w:val="clear" w:color="auto" w:fill="auto"/>
                                  <w:noWrap/>
                                  <w:vAlign w:val="bottom"/>
                                  <w:hideMark/>
                                </w:tcPr>
                                <w:p w14:paraId="1DF5E616"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Usable Battery Energy %</w:t>
                                  </w:r>
                                </w:p>
                              </w:tc>
                              <w:tc>
                                <w:tcPr>
                                  <w:tcW w:w="1072" w:type="pct"/>
                                  <w:gridSpan w:val="4"/>
                                  <w:tcBorders>
                                    <w:top w:val="nil"/>
                                    <w:left w:val="nil"/>
                                    <w:bottom w:val="nil"/>
                                    <w:right w:val="nil"/>
                                  </w:tcBorders>
                                  <w:shd w:val="clear" w:color="auto" w:fill="auto"/>
                                  <w:noWrap/>
                                  <w:vAlign w:val="bottom"/>
                                  <w:hideMark/>
                                </w:tcPr>
                                <w:p w14:paraId="7D889B40"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w:t>
                                  </w:r>
                                </w:p>
                              </w:tc>
                              <w:tc>
                                <w:tcPr>
                                  <w:tcW w:w="838" w:type="pct"/>
                                  <w:gridSpan w:val="3"/>
                                  <w:tcBorders>
                                    <w:top w:val="nil"/>
                                    <w:left w:val="nil"/>
                                    <w:bottom w:val="nil"/>
                                    <w:right w:val="nil"/>
                                  </w:tcBorders>
                                  <w:shd w:val="clear" w:color="auto" w:fill="auto"/>
                                  <w:noWrap/>
                                  <w:vAlign w:val="bottom"/>
                                  <w:hideMark/>
                                </w:tcPr>
                                <w:p w14:paraId="7CB8EE77"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60%</w:t>
                                  </w:r>
                                </w:p>
                              </w:tc>
                              <w:tc>
                                <w:tcPr>
                                  <w:tcW w:w="1014" w:type="pct"/>
                                  <w:tcBorders>
                                    <w:top w:val="nil"/>
                                    <w:left w:val="nil"/>
                                    <w:bottom w:val="nil"/>
                                    <w:right w:val="nil"/>
                                  </w:tcBorders>
                                  <w:shd w:val="clear" w:color="auto" w:fill="auto"/>
                                  <w:vAlign w:val="bottom"/>
                                </w:tcPr>
                                <w:p w14:paraId="5DA1541F"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60%</w:t>
                                  </w:r>
                                </w:p>
                              </w:tc>
                            </w:tr>
                            <w:tr w:rsidR="001F2808" w:rsidRPr="001F2808" w14:paraId="1055EAE9" w14:textId="77777777" w:rsidTr="00706200">
                              <w:trPr>
                                <w:gridAfter w:val="1"/>
                                <w:wAfter w:w="158" w:type="pct"/>
                                <w:trHeight w:val="20"/>
                              </w:trPr>
                              <w:tc>
                                <w:tcPr>
                                  <w:tcW w:w="1918" w:type="pct"/>
                                  <w:tcBorders>
                                    <w:top w:val="nil"/>
                                    <w:left w:val="nil"/>
                                    <w:bottom w:val="nil"/>
                                    <w:right w:val="nil"/>
                                  </w:tcBorders>
                                  <w:shd w:val="clear" w:color="auto" w:fill="auto"/>
                                  <w:noWrap/>
                                  <w:vAlign w:val="bottom"/>
                                  <w:hideMark/>
                                </w:tcPr>
                                <w:p w14:paraId="58E59536"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Battery Oversizing %</w:t>
                                  </w:r>
                                </w:p>
                              </w:tc>
                              <w:tc>
                                <w:tcPr>
                                  <w:tcW w:w="1072" w:type="pct"/>
                                  <w:gridSpan w:val="4"/>
                                  <w:tcBorders>
                                    <w:top w:val="nil"/>
                                    <w:left w:val="nil"/>
                                    <w:bottom w:val="nil"/>
                                    <w:right w:val="nil"/>
                                  </w:tcBorders>
                                  <w:shd w:val="clear" w:color="auto" w:fill="auto"/>
                                  <w:noWrap/>
                                  <w:vAlign w:val="bottom"/>
                                  <w:hideMark/>
                                </w:tcPr>
                                <w:p w14:paraId="7A9A2E2D"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w:t>
                                  </w:r>
                                </w:p>
                              </w:tc>
                              <w:tc>
                                <w:tcPr>
                                  <w:tcW w:w="838" w:type="pct"/>
                                  <w:gridSpan w:val="3"/>
                                  <w:tcBorders>
                                    <w:top w:val="nil"/>
                                    <w:left w:val="nil"/>
                                    <w:bottom w:val="nil"/>
                                    <w:right w:val="nil"/>
                                  </w:tcBorders>
                                  <w:shd w:val="clear" w:color="auto" w:fill="auto"/>
                                  <w:noWrap/>
                                  <w:vAlign w:val="bottom"/>
                                  <w:hideMark/>
                                </w:tcPr>
                                <w:p w14:paraId="07EA7454"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75%</w:t>
                                  </w:r>
                                </w:p>
                              </w:tc>
                              <w:tc>
                                <w:tcPr>
                                  <w:tcW w:w="1014" w:type="pct"/>
                                  <w:tcBorders>
                                    <w:top w:val="nil"/>
                                    <w:left w:val="nil"/>
                                    <w:bottom w:val="nil"/>
                                    <w:right w:val="nil"/>
                                  </w:tcBorders>
                                  <w:shd w:val="clear" w:color="auto" w:fill="auto"/>
                                  <w:vAlign w:val="bottom"/>
                                </w:tcPr>
                                <w:p w14:paraId="487D7748"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75%</w:t>
                                  </w:r>
                                </w:p>
                              </w:tc>
                            </w:tr>
                            <w:tr w:rsidR="001F2808" w:rsidRPr="001F2808" w14:paraId="54743934" w14:textId="77777777" w:rsidTr="00706200">
                              <w:trPr>
                                <w:gridAfter w:val="1"/>
                                <w:wAfter w:w="158" w:type="pct"/>
                                <w:trHeight w:val="20"/>
                              </w:trPr>
                              <w:tc>
                                <w:tcPr>
                                  <w:tcW w:w="1918" w:type="pct"/>
                                  <w:tcBorders>
                                    <w:top w:val="nil"/>
                                    <w:left w:val="nil"/>
                                    <w:bottom w:val="single" w:sz="4" w:space="0" w:color="auto"/>
                                    <w:right w:val="nil"/>
                                  </w:tcBorders>
                                  <w:shd w:val="clear" w:color="auto" w:fill="auto"/>
                                  <w:noWrap/>
                                  <w:vAlign w:val="bottom"/>
                                  <w:hideMark/>
                                </w:tcPr>
                                <w:p w14:paraId="4B21B9BF"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Diesel Generators Power Factor</w:t>
                                  </w:r>
                                </w:p>
                              </w:tc>
                              <w:tc>
                                <w:tcPr>
                                  <w:tcW w:w="1072" w:type="pct"/>
                                  <w:gridSpan w:val="4"/>
                                  <w:tcBorders>
                                    <w:top w:val="nil"/>
                                    <w:left w:val="nil"/>
                                    <w:bottom w:val="single" w:sz="4" w:space="0" w:color="auto"/>
                                    <w:right w:val="nil"/>
                                  </w:tcBorders>
                                  <w:shd w:val="clear" w:color="auto" w:fill="auto"/>
                                  <w:noWrap/>
                                  <w:vAlign w:val="bottom"/>
                                  <w:hideMark/>
                                </w:tcPr>
                                <w:p w14:paraId="67DFAAB4"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w:t>
                                  </w:r>
                                </w:p>
                              </w:tc>
                              <w:tc>
                                <w:tcPr>
                                  <w:tcW w:w="838" w:type="pct"/>
                                  <w:gridSpan w:val="3"/>
                                  <w:tcBorders>
                                    <w:top w:val="nil"/>
                                    <w:left w:val="nil"/>
                                    <w:bottom w:val="single" w:sz="4" w:space="0" w:color="auto"/>
                                    <w:right w:val="nil"/>
                                  </w:tcBorders>
                                  <w:shd w:val="clear" w:color="auto" w:fill="auto"/>
                                  <w:noWrap/>
                                  <w:vAlign w:val="bottom"/>
                                  <w:hideMark/>
                                </w:tcPr>
                                <w:p w14:paraId="0AA49ED3"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0.8</w:t>
                                  </w:r>
                                </w:p>
                              </w:tc>
                              <w:tc>
                                <w:tcPr>
                                  <w:tcW w:w="1014" w:type="pct"/>
                                  <w:tcBorders>
                                    <w:top w:val="nil"/>
                                    <w:left w:val="nil"/>
                                    <w:bottom w:val="single" w:sz="4" w:space="0" w:color="auto"/>
                                    <w:right w:val="nil"/>
                                  </w:tcBorders>
                                  <w:shd w:val="clear" w:color="auto" w:fill="auto"/>
                                  <w:vAlign w:val="bottom"/>
                                </w:tcPr>
                                <w:p w14:paraId="686DB98D"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0.8</w:t>
                                  </w:r>
                                </w:p>
                              </w:tc>
                            </w:tr>
                          </w:tbl>
                          <w:p w14:paraId="0C076149" w14:textId="31E18712" w:rsidR="00655B47" w:rsidRDefault="00655B47" w:rsidP="00655B47">
                            <w:pPr>
                              <w:spacing w:before="60"/>
                              <w:rPr>
                                <w:rFonts w:cs="Calibri"/>
                                <w:b/>
                                <w:bCs/>
                                <w:sz w:val="19"/>
                                <w:szCs w:val="19"/>
                              </w:rPr>
                            </w:pPr>
                          </w:p>
                          <w:tbl>
                            <w:tblPr>
                              <w:tblW w:w="4992" w:type="pct"/>
                              <w:tblLook w:val="04A0" w:firstRow="1" w:lastRow="0" w:firstColumn="1" w:lastColumn="0" w:noHBand="0" w:noVBand="1"/>
                            </w:tblPr>
                            <w:tblGrid>
                              <w:gridCol w:w="4233"/>
                              <w:gridCol w:w="1012"/>
                              <w:gridCol w:w="1178"/>
                              <w:gridCol w:w="781"/>
                              <w:gridCol w:w="897"/>
                              <w:gridCol w:w="275"/>
                              <w:gridCol w:w="1170"/>
                            </w:tblGrid>
                            <w:tr w:rsidR="001F2808" w:rsidRPr="001F2808" w14:paraId="02F30375" w14:textId="77777777" w:rsidTr="001F2808">
                              <w:trPr>
                                <w:trHeight w:val="20"/>
                              </w:trPr>
                              <w:tc>
                                <w:tcPr>
                                  <w:tcW w:w="2747" w:type="pct"/>
                                  <w:gridSpan w:val="2"/>
                                  <w:tcBorders>
                                    <w:top w:val="single" w:sz="8" w:space="0" w:color="auto"/>
                                    <w:left w:val="nil"/>
                                    <w:bottom w:val="single" w:sz="8" w:space="0" w:color="auto"/>
                                    <w:right w:val="nil"/>
                                  </w:tcBorders>
                                  <w:shd w:val="clear" w:color="000000" w:fill="1F4E78"/>
                                  <w:vAlign w:val="center"/>
                                  <w:hideMark/>
                                </w:tcPr>
                                <w:p w14:paraId="247EB39B" w14:textId="77777777" w:rsidR="001F2808" w:rsidRPr="001F2808" w:rsidRDefault="001F2808" w:rsidP="001F2808">
                                  <w:pPr>
                                    <w:spacing w:line="276" w:lineRule="auto"/>
                                    <w:jc w:val="left"/>
                                    <w:rPr>
                                      <w:rFonts w:asciiTheme="minorHAnsi" w:eastAsia="Times New Roman" w:hAnsiTheme="minorHAnsi" w:cstheme="minorHAnsi"/>
                                      <w:color w:val="FFFFFF"/>
                                      <w:sz w:val="18"/>
                                      <w:szCs w:val="18"/>
                                    </w:rPr>
                                  </w:pPr>
                                  <w:r w:rsidRPr="001F2808">
                                    <w:rPr>
                                      <w:rFonts w:asciiTheme="minorHAnsi" w:eastAsia="Times New Roman" w:hAnsiTheme="minorHAnsi" w:cstheme="minorHAnsi"/>
                                      <w:color w:val="FFFFFF"/>
                                      <w:sz w:val="18"/>
                                      <w:szCs w:val="18"/>
                                    </w:rPr>
                                    <w:t>Input</w:t>
                                  </w:r>
                                </w:p>
                              </w:tc>
                              <w:tc>
                                <w:tcPr>
                                  <w:tcW w:w="1026" w:type="pct"/>
                                  <w:gridSpan w:val="2"/>
                                  <w:tcBorders>
                                    <w:top w:val="single" w:sz="8" w:space="0" w:color="auto"/>
                                    <w:left w:val="nil"/>
                                    <w:bottom w:val="single" w:sz="8" w:space="0" w:color="auto"/>
                                    <w:right w:val="nil"/>
                                  </w:tcBorders>
                                  <w:shd w:val="clear" w:color="000000" w:fill="1F4E78"/>
                                  <w:vAlign w:val="center"/>
                                  <w:hideMark/>
                                </w:tcPr>
                                <w:p w14:paraId="2BBCFDA1" w14:textId="77777777" w:rsidR="001F2808" w:rsidRPr="001F2808" w:rsidRDefault="001F2808" w:rsidP="001F2808">
                                  <w:pPr>
                                    <w:spacing w:line="276" w:lineRule="auto"/>
                                    <w:jc w:val="center"/>
                                    <w:rPr>
                                      <w:rFonts w:asciiTheme="minorHAnsi" w:eastAsia="Times New Roman" w:hAnsiTheme="minorHAnsi" w:cstheme="minorHAnsi"/>
                                      <w:color w:val="FFFFFF"/>
                                      <w:sz w:val="18"/>
                                      <w:szCs w:val="18"/>
                                    </w:rPr>
                                  </w:pPr>
                                  <w:r w:rsidRPr="001F2808">
                                    <w:rPr>
                                      <w:rFonts w:asciiTheme="minorHAnsi" w:eastAsia="Times New Roman" w:hAnsiTheme="minorHAnsi" w:cstheme="minorHAnsi"/>
                                      <w:color w:val="FFFFFF"/>
                                      <w:sz w:val="18"/>
                                      <w:szCs w:val="18"/>
                                    </w:rPr>
                                    <w:t>Units</w:t>
                                  </w:r>
                                </w:p>
                              </w:tc>
                              <w:tc>
                                <w:tcPr>
                                  <w:tcW w:w="614" w:type="pct"/>
                                  <w:gridSpan w:val="2"/>
                                  <w:tcBorders>
                                    <w:top w:val="single" w:sz="8" w:space="0" w:color="auto"/>
                                    <w:left w:val="nil"/>
                                    <w:bottom w:val="single" w:sz="8" w:space="0" w:color="auto"/>
                                    <w:right w:val="nil"/>
                                  </w:tcBorders>
                                  <w:shd w:val="clear" w:color="000000" w:fill="1F4E78"/>
                                  <w:vAlign w:val="center"/>
                                  <w:hideMark/>
                                </w:tcPr>
                                <w:p w14:paraId="0C5AC56F" w14:textId="77777777" w:rsidR="001F2808" w:rsidRPr="001F2808" w:rsidRDefault="001F2808" w:rsidP="001F2808">
                                  <w:pPr>
                                    <w:spacing w:line="276" w:lineRule="auto"/>
                                    <w:jc w:val="center"/>
                                    <w:rPr>
                                      <w:rFonts w:asciiTheme="minorHAnsi" w:eastAsia="Times New Roman" w:hAnsiTheme="minorHAnsi" w:cstheme="minorHAnsi"/>
                                      <w:color w:val="FFFFFF"/>
                                      <w:sz w:val="18"/>
                                      <w:szCs w:val="18"/>
                                    </w:rPr>
                                  </w:pPr>
                                  <w:r w:rsidRPr="001F2808">
                                    <w:rPr>
                                      <w:rFonts w:asciiTheme="minorHAnsi" w:eastAsia="Times New Roman" w:hAnsiTheme="minorHAnsi" w:cstheme="minorHAnsi"/>
                                      <w:color w:val="FFFFFF"/>
                                      <w:sz w:val="18"/>
                                      <w:szCs w:val="18"/>
                                    </w:rPr>
                                    <w:t>Pilot 1</w:t>
                                  </w:r>
                                </w:p>
                              </w:tc>
                              <w:tc>
                                <w:tcPr>
                                  <w:tcW w:w="613" w:type="pct"/>
                                  <w:tcBorders>
                                    <w:top w:val="single" w:sz="8" w:space="0" w:color="auto"/>
                                    <w:left w:val="nil"/>
                                    <w:bottom w:val="single" w:sz="8" w:space="0" w:color="auto"/>
                                    <w:right w:val="nil"/>
                                  </w:tcBorders>
                                  <w:shd w:val="clear" w:color="000000" w:fill="1F4E78"/>
                                  <w:vAlign w:val="center"/>
                                </w:tcPr>
                                <w:p w14:paraId="1154F2CB" w14:textId="77777777" w:rsidR="001F2808" w:rsidRPr="001F2808" w:rsidRDefault="001F2808" w:rsidP="001F2808">
                                  <w:pPr>
                                    <w:spacing w:line="276" w:lineRule="auto"/>
                                    <w:jc w:val="center"/>
                                    <w:rPr>
                                      <w:rFonts w:asciiTheme="minorHAnsi" w:eastAsia="Times New Roman" w:hAnsiTheme="minorHAnsi" w:cstheme="minorHAnsi"/>
                                      <w:color w:val="FFFFFF"/>
                                      <w:sz w:val="18"/>
                                      <w:szCs w:val="18"/>
                                    </w:rPr>
                                  </w:pPr>
                                  <w:r w:rsidRPr="001F2808">
                                    <w:rPr>
                                      <w:rFonts w:asciiTheme="minorHAnsi" w:eastAsia="Times New Roman" w:hAnsiTheme="minorHAnsi" w:cstheme="minorHAnsi"/>
                                      <w:color w:val="FFFFFF"/>
                                      <w:sz w:val="18"/>
                                      <w:szCs w:val="18"/>
                                    </w:rPr>
                                    <w:t>Pilot 2</w:t>
                                  </w:r>
                                </w:p>
                              </w:tc>
                            </w:tr>
                            <w:tr w:rsidR="001F2808" w:rsidRPr="001F2808" w14:paraId="488E3769" w14:textId="77777777" w:rsidTr="001F2808">
                              <w:trPr>
                                <w:trHeight w:val="20"/>
                              </w:trPr>
                              <w:tc>
                                <w:tcPr>
                                  <w:tcW w:w="2747" w:type="pct"/>
                                  <w:gridSpan w:val="2"/>
                                  <w:tcBorders>
                                    <w:top w:val="nil"/>
                                    <w:left w:val="nil"/>
                                    <w:bottom w:val="nil"/>
                                    <w:right w:val="nil"/>
                                  </w:tcBorders>
                                  <w:shd w:val="clear" w:color="auto" w:fill="auto"/>
                                  <w:noWrap/>
                                  <w:vAlign w:val="center"/>
                                  <w:hideMark/>
                                </w:tcPr>
                                <w:p w14:paraId="3FD84B56" w14:textId="77777777" w:rsidR="001F2808" w:rsidRPr="001F2808" w:rsidRDefault="001F2808" w:rsidP="001F2808">
                                  <w:pPr>
                                    <w:spacing w:line="276" w:lineRule="auto"/>
                                    <w:jc w:val="left"/>
                                    <w:rPr>
                                      <w:rFonts w:asciiTheme="minorHAnsi" w:eastAsia="Times New Roman" w:hAnsiTheme="minorHAnsi" w:cstheme="minorHAnsi"/>
                                      <w:b/>
                                      <w:bCs/>
                                      <w:color w:val="000000"/>
                                      <w:sz w:val="18"/>
                                      <w:szCs w:val="18"/>
                                    </w:rPr>
                                  </w:pPr>
                                  <w:r w:rsidRPr="001F2808">
                                    <w:rPr>
                                      <w:rFonts w:asciiTheme="minorHAnsi" w:eastAsia="Times New Roman" w:hAnsiTheme="minorHAnsi" w:cstheme="minorHAnsi"/>
                                      <w:b/>
                                      <w:bCs/>
                                      <w:color w:val="000000"/>
                                      <w:sz w:val="18"/>
                                      <w:szCs w:val="18"/>
                                    </w:rPr>
                                    <w:t>RE Minigrid Operations &amp; Maintenance (OPEX)</w:t>
                                  </w:r>
                                </w:p>
                              </w:tc>
                              <w:tc>
                                <w:tcPr>
                                  <w:tcW w:w="1026" w:type="pct"/>
                                  <w:gridSpan w:val="2"/>
                                  <w:tcBorders>
                                    <w:top w:val="nil"/>
                                    <w:left w:val="nil"/>
                                    <w:bottom w:val="nil"/>
                                    <w:right w:val="nil"/>
                                  </w:tcBorders>
                                  <w:shd w:val="clear" w:color="auto" w:fill="auto"/>
                                  <w:noWrap/>
                                  <w:vAlign w:val="bottom"/>
                                  <w:hideMark/>
                                </w:tcPr>
                                <w:p w14:paraId="67CF060C" w14:textId="77777777" w:rsidR="001F2808" w:rsidRPr="001F2808" w:rsidRDefault="001F2808" w:rsidP="001F2808">
                                  <w:pPr>
                                    <w:spacing w:line="276" w:lineRule="auto"/>
                                    <w:jc w:val="left"/>
                                    <w:rPr>
                                      <w:rFonts w:asciiTheme="minorHAnsi" w:eastAsia="Times New Roman" w:hAnsiTheme="minorHAnsi" w:cstheme="minorHAnsi"/>
                                      <w:b/>
                                      <w:bCs/>
                                      <w:color w:val="000000"/>
                                      <w:sz w:val="18"/>
                                      <w:szCs w:val="18"/>
                                    </w:rPr>
                                  </w:pPr>
                                </w:p>
                              </w:tc>
                              <w:tc>
                                <w:tcPr>
                                  <w:tcW w:w="614" w:type="pct"/>
                                  <w:gridSpan w:val="2"/>
                                  <w:tcBorders>
                                    <w:top w:val="nil"/>
                                    <w:left w:val="nil"/>
                                    <w:bottom w:val="nil"/>
                                    <w:right w:val="nil"/>
                                  </w:tcBorders>
                                  <w:shd w:val="clear" w:color="auto" w:fill="auto"/>
                                  <w:noWrap/>
                                  <w:vAlign w:val="bottom"/>
                                  <w:hideMark/>
                                </w:tcPr>
                                <w:p w14:paraId="0C27E91B" w14:textId="77777777" w:rsidR="001F2808" w:rsidRPr="001F2808" w:rsidRDefault="001F2808" w:rsidP="001F2808">
                                  <w:pPr>
                                    <w:spacing w:line="276" w:lineRule="auto"/>
                                    <w:jc w:val="left"/>
                                    <w:rPr>
                                      <w:rFonts w:asciiTheme="minorHAnsi" w:eastAsia="Times New Roman" w:hAnsiTheme="minorHAnsi" w:cstheme="minorHAnsi"/>
                                      <w:sz w:val="18"/>
                                      <w:szCs w:val="18"/>
                                    </w:rPr>
                                  </w:pPr>
                                </w:p>
                              </w:tc>
                              <w:tc>
                                <w:tcPr>
                                  <w:tcW w:w="613" w:type="pct"/>
                                  <w:tcBorders>
                                    <w:top w:val="nil"/>
                                    <w:left w:val="nil"/>
                                    <w:bottom w:val="nil"/>
                                    <w:right w:val="nil"/>
                                  </w:tcBorders>
                                </w:tcPr>
                                <w:p w14:paraId="7226761D" w14:textId="77777777" w:rsidR="001F2808" w:rsidRPr="001F2808" w:rsidRDefault="001F2808" w:rsidP="001F2808">
                                  <w:pPr>
                                    <w:spacing w:line="276" w:lineRule="auto"/>
                                    <w:jc w:val="left"/>
                                    <w:rPr>
                                      <w:rFonts w:asciiTheme="minorHAnsi" w:eastAsia="Times New Roman" w:hAnsiTheme="minorHAnsi" w:cstheme="minorHAnsi"/>
                                      <w:sz w:val="18"/>
                                      <w:szCs w:val="18"/>
                                    </w:rPr>
                                  </w:pPr>
                                </w:p>
                              </w:tc>
                            </w:tr>
                            <w:tr w:rsidR="001F2808" w:rsidRPr="001F2808" w14:paraId="3645C823" w14:textId="77777777" w:rsidTr="001F2808">
                              <w:trPr>
                                <w:trHeight w:val="20"/>
                              </w:trPr>
                              <w:tc>
                                <w:tcPr>
                                  <w:tcW w:w="2747" w:type="pct"/>
                                  <w:gridSpan w:val="2"/>
                                  <w:tcBorders>
                                    <w:top w:val="nil"/>
                                    <w:left w:val="nil"/>
                                    <w:bottom w:val="nil"/>
                                    <w:right w:val="nil"/>
                                  </w:tcBorders>
                                  <w:shd w:val="clear" w:color="auto" w:fill="auto"/>
                                  <w:noWrap/>
                                  <w:vAlign w:val="center"/>
                                  <w:hideMark/>
                                </w:tcPr>
                                <w:p w14:paraId="12F0A12C" w14:textId="77777777" w:rsidR="001F2808" w:rsidRPr="001F2808" w:rsidRDefault="001F2808" w:rsidP="001F2808">
                                  <w:pPr>
                                    <w:spacing w:line="276" w:lineRule="auto"/>
                                    <w:ind w:firstLineChars="100" w:firstLine="180"/>
                                    <w:jc w:val="left"/>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Annual Insurance Costs as % of Minigrid Capex</w:t>
                                  </w:r>
                                </w:p>
                              </w:tc>
                              <w:tc>
                                <w:tcPr>
                                  <w:tcW w:w="1026" w:type="pct"/>
                                  <w:gridSpan w:val="2"/>
                                  <w:tcBorders>
                                    <w:top w:val="nil"/>
                                    <w:left w:val="nil"/>
                                    <w:bottom w:val="nil"/>
                                    <w:right w:val="nil"/>
                                  </w:tcBorders>
                                  <w:shd w:val="clear" w:color="auto" w:fill="auto"/>
                                  <w:noWrap/>
                                  <w:vAlign w:val="center"/>
                                  <w:hideMark/>
                                </w:tcPr>
                                <w:p w14:paraId="3463C949"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 upfront CAPEX</w:t>
                                  </w:r>
                                </w:p>
                              </w:tc>
                              <w:tc>
                                <w:tcPr>
                                  <w:tcW w:w="614" w:type="pct"/>
                                  <w:gridSpan w:val="2"/>
                                  <w:tcBorders>
                                    <w:top w:val="nil"/>
                                    <w:left w:val="nil"/>
                                    <w:bottom w:val="nil"/>
                                    <w:right w:val="nil"/>
                                  </w:tcBorders>
                                  <w:shd w:val="clear" w:color="auto" w:fill="auto"/>
                                  <w:noWrap/>
                                  <w:vAlign w:val="center"/>
                                  <w:hideMark/>
                                </w:tcPr>
                                <w:p w14:paraId="732DC71D"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2%</w:t>
                                  </w:r>
                                </w:p>
                              </w:tc>
                              <w:tc>
                                <w:tcPr>
                                  <w:tcW w:w="613" w:type="pct"/>
                                  <w:tcBorders>
                                    <w:top w:val="nil"/>
                                    <w:left w:val="nil"/>
                                    <w:bottom w:val="nil"/>
                                    <w:right w:val="nil"/>
                                  </w:tcBorders>
                                  <w:vAlign w:val="center"/>
                                </w:tcPr>
                                <w:p w14:paraId="3E3C9C52"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2%</w:t>
                                  </w:r>
                                </w:p>
                              </w:tc>
                            </w:tr>
                            <w:tr w:rsidR="001F2808" w:rsidRPr="001F2808" w14:paraId="18F3466A" w14:textId="77777777" w:rsidTr="001F2808">
                              <w:trPr>
                                <w:trHeight w:val="20"/>
                              </w:trPr>
                              <w:tc>
                                <w:tcPr>
                                  <w:tcW w:w="2747" w:type="pct"/>
                                  <w:gridSpan w:val="2"/>
                                  <w:tcBorders>
                                    <w:top w:val="nil"/>
                                    <w:left w:val="nil"/>
                                    <w:bottom w:val="nil"/>
                                    <w:right w:val="nil"/>
                                  </w:tcBorders>
                                  <w:shd w:val="clear" w:color="auto" w:fill="auto"/>
                                  <w:noWrap/>
                                  <w:vAlign w:val="center"/>
                                  <w:hideMark/>
                                </w:tcPr>
                                <w:p w14:paraId="2E1BB218" w14:textId="77777777" w:rsidR="001F2808" w:rsidRPr="001F2808" w:rsidRDefault="001F2808" w:rsidP="001F2808">
                                  <w:pPr>
                                    <w:spacing w:line="276" w:lineRule="auto"/>
                                    <w:ind w:firstLineChars="100" w:firstLine="180"/>
                                    <w:jc w:val="left"/>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Annual O&amp;M Costs as % of Minigrid Capex</w:t>
                                  </w:r>
                                </w:p>
                              </w:tc>
                              <w:tc>
                                <w:tcPr>
                                  <w:tcW w:w="1026" w:type="pct"/>
                                  <w:gridSpan w:val="2"/>
                                  <w:tcBorders>
                                    <w:top w:val="nil"/>
                                    <w:left w:val="nil"/>
                                    <w:bottom w:val="nil"/>
                                    <w:right w:val="nil"/>
                                  </w:tcBorders>
                                  <w:shd w:val="clear" w:color="auto" w:fill="auto"/>
                                  <w:noWrap/>
                                  <w:vAlign w:val="center"/>
                                  <w:hideMark/>
                                </w:tcPr>
                                <w:p w14:paraId="778C1237"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 upfront CAPEX</w:t>
                                  </w:r>
                                </w:p>
                              </w:tc>
                              <w:tc>
                                <w:tcPr>
                                  <w:tcW w:w="614" w:type="pct"/>
                                  <w:gridSpan w:val="2"/>
                                  <w:tcBorders>
                                    <w:top w:val="nil"/>
                                    <w:left w:val="nil"/>
                                    <w:bottom w:val="nil"/>
                                    <w:right w:val="nil"/>
                                  </w:tcBorders>
                                  <w:shd w:val="clear" w:color="auto" w:fill="auto"/>
                                  <w:noWrap/>
                                  <w:vAlign w:val="center"/>
                                  <w:hideMark/>
                                </w:tcPr>
                                <w:p w14:paraId="53A3BD78"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2%</w:t>
                                  </w:r>
                                </w:p>
                              </w:tc>
                              <w:tc>
                                <w:tcPr>
                                  <w:tcW w:w="613" w:type="pct"/>
                                  <w:tcBorders>
                                    <w:top w:val="nil"/>
                                    <w:left w:val="nil"/>
                                    <w:bottom w:val="nil"/>
                                    <w:right w:val="nil"/>
                                  </w:tcBorders>
                                  <w:vAlign w:val="center"/>
                                </w:tcPr>
                                <w:p w14:paraId="4BA8773D"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2%</w:t>
                                  </w:r>
                                </w:p>
                              </w:tc>
                            </w:tr>
                            <w:tr w:rsidR="001F2808" w:rsidRPr="001F2808" w14:paraId="71E48241" w14:textId="77777777" w:rsidTr="001F2808">
                              <w:trPr>
                                <w:trHeight w:val="20"/>
                              </w:trPr>
                              <w:tc>
                                <w:tcPr>
                                  <w:tcW w:w="2747" w:type="pct"/>
                                  <w:gridSpan w:val="2"/>
                                  <w:tcBorders>
                                    <w:top w:val="nil"/>
                                    <w:left w:val="nil"/>
                                    <w:bottom w:val="nil"/>
                                    <w:right w:val="nil"/>
                                  </w:tcBorders>
                                  <w:shd w:val="clear" w:color="auto" w:fill="auto"/>
                                  <w:noWrap/>
                                  <w:vAlign w:val="center"/>
                                  <w:hideMark/>
                                </w:tcPr>
                                <w:p w14:paraId="47E10F86" w14:textId="77777777" w:rsidR="001F2808" w:rsidRPr="001F2808" w:rsidRDefault="001F2808" w:rsidP="001F2808">
                                  <w:pPr>
                                    <w:spacing w:line="276" w:lineRule="auto"/>
                                    <w:ind w:firstLineChars="100" w:firstLine="180"/>
                                    <w:jc w:val="left"/>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Number of kWh per Liter of Fuel (only if Solar PV-hybrid MG)</w:t>
                                  </w:r>
                                </w:p>
                              </w:tc>
                              <w:tc>
                                <w:tcPr>
                                  <w:tcW w:w="1026" w:type="pct"/>
                                  <w:gridSpan w:val="2"/>
                                  <w:tcBorders>
                                    <w:top w:val="nil"/>
                                    <w:left w:val="nil"/>
                                    <w:bottom w:val="nil"/>
                                    <w:right w:val="nil"/>
                                  </w:tcBorders>
                                  <w:shd w:val="clear" w:color="auto" w:fill="auto"/>
                                  <w:noWrap/>
                                  <w:vAlign w:val="center"/>
                                  <w:hideMark/>
                                </w:tcPr>
                                <w:p w14:paraId="201D584E"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kWh / Liter of diesel</w:t>
                                  </w:r>
                                </w:p>
                              </w:tc>
                              <w:tc>
                                <w:tcPr>
                                  <w:tcW w:w="614" w:type="pct"/>
                                  <w:gridSpan w:val="2"/>
                                  <w:tcBorders>
                                    <w:top w:val="nil"/>
                                    <w:left w:val="nil"/>
                                    <w:bottom w:val="nil"/>
                                    <w:right w:val="nil"/>
                                  </w:tcBorders>
                                  <w:shd w:val="clear" w:color="auto" w:fill="auto"/>
                                  <w:vAlign w:val="center"/>
                                  <w:hideMark/>
                                </w:tcPr>
                                <w:p w14:paraId="20D16CE6"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3.5</w:t>
                                  </w:r>
                                </w:p>
                              </w:tc>
                              <w:tc>
                                <w:tcPr>
                                  <w:tcW w:w="613" w:type="pct"/>
                                  <w:tcBorders>
                                    <w:top w:val="nil"/>
                                    <w:left w:val="nil"/>
                                    <w:bottom w:val="nil"/>
                                    <w:right w:val="nil"/>
                                  </w:tcBorders>
                                  <w:vAlign w:val="center"/>
                                </w:tcPr>
                                <w:p w14:paraId="1D4B6EC0"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3.5</w:t>
                                  </w:r>
                                </w:p>
                              </w:tc>
                            </w:tr>
                            <w:tr w:rsidR="001F2808" w:rsidRPr="001F2808" w14:paraId="386DA7AE" w14:textId="77777777" w:rsidTr="001F2808">
                              <w:trPr>
                                <w:trHeight w:val="20"/>
                              </w:trPr>
                              <w:tc>
                                <w:tcPr>
                                  <w:tcW w:w="2747" w:type="pct"/>
                                  <w:gridSpan w:val="2"/>
                                  <w:tcBorders>
                                    <w:top w:val="nil"/>
                                    <w:left w:val="nil"/>
                                    <w:bottom w:val="single" w:sz="8" w:space="0" w:color="auto"/>
                                    <w:right w:val="nil"/>
                                  </w:tcBorders>
                                  <w:shd w:val="clear" w:color="auto" w:fill="auto"/>
                                  <w:noWrap/>
                                  <w:vAlign w:val="center"/>
                                  <w:hideMark/>
                                </w:tcPr>
                                <w:p w14:paraId="6665F4E4" w14:textId="77777777" w:rsidR="001F2808" w:rsidRPr="001F2808" w:rsidRDefault="001F2808" w:rsidP="001F2808">
                                  <w:pPr>
                                    <w:spacing w:line="276" w:lineRule="auto"/>
                                    <w:ind w:firstLineChars="100" w:firstLine="180"/>
                                    <w:jc w:val="left"/>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Fuel Cost Per Liter (only if Solar PV-hybrid MG)</w:t>
                                  </w:r>
                                </w:p>
                              </w:tc>
                              <w:tc>
                                <w:tcPr>
                                  <w:tcW w:w="1026" w:type="pct"/>
                                  <w:gridSpan w:val="2"/>
                                  <w:tcBorders>
                                    <w:top w:val="nil"/>
                                    <w:left w:val="nil"/>
                                    <w:bottom w:val="single" w:sz="8" w:space="0" w:color="auto"/>
                                    <w:right w:val="nil"/>
                                  </w:tcBorders>
                                  <w:shd w:val="clear" w:color="auto" w:fill="auto"/>
                                  <w:noWrap/>
                                  <w:vAlign w:val="center"/>
                                  <w:hideMark/>
                                </w:tcPr>
                                <w:p w14:paraId="7070C3A4"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US$ / Liter of diesel</w:t>
                                  </w:r>
                                </w:p>
                              </w:tc>
                              <w:tc>
                                <w:tcPr>
                                  <w:tcW w:w="614" w:type="pct"/>
                                  <w:gridSpan w:val="2"/>
                                  <w:tcBorders>
                                    <w:top w:val="nil"/>
                                    <w:left w:val="nil"/>
                                    <w:bottom w:val="single" w:sz="8" w:space="0" w:color="auto"/>
                                    <w:right w:val="nil"/>
                                  </w:tcBorders>
                                  <w:shd w:val="clear" w:color="auto" w:fill="auto"/>
                                  <w:vAlign w:val="center"/>
                                  <w:hideMark/>
                                </w:tcPr>
                                <w:p w14:paraId="310E4B3D"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1.00</w:t>
                                  </w:r>
                                </w:p>
                              </w:tc>
                              <w:tc>
                                <w:tcPr>
                                  <w:tcW w:w="613" w:type="pct"/>
                                  <w:tcBorders>
                                    <w:top w:val="nil"/>
                                    <w:left w:val="nil"/>
                                    <w:bottom w:val="single" w:sz="8" w:space="0" w:color="auto"/>
                                    <w:right w:val="nil"/>
                                  </w:tcBorders>
                                  <w:vAlign w:val="center"/>
                                </w:tcPr>
                                <w:p w14:paraId="0C6922ED"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1.00</w:t>
                                  </w:r>
                                </w:p>
                              </w:tc>
                            </w:tr>
                            <w:tr w:rsidR="001F2808" w:rsidRPr="001F2808" w14:paraId="4474C77F" w14:textId="77777777" w:rsidTr="001F2808">
                              <w:trPr>
                                <w:trHeight w:val="20"/>
                              </w:trPr>
                              <w:tc>
                                <w:tcPr>
                                  <w:tcW w:w="2747" w:type="pct"/>
                                  <w:gridSpan w:val="2"/>
                                  <w:tcBorders>
                                    <w:top w:val="nil"/>
                                    <w:left w:val="nil"/>
                                    <w:bottom w:val="nil"/>
                                    <w:right w:val="nil"/>
                                  </w:tcBorders>
                                  <w:shd w:val="clear" w:color="auto" w:fill="auto"/>
                                  <w:noWrap/>
                                  <w:vAlign w:val="center"/>
                                  <w:hideMark/>
                                </w:tcPr>
                                <w:p w14:paraId="61C67FEC" w14:textId="77777777" w:rsidR="001F2808" w:rsidRPr="001F2808" w:rsidRDefault="001F2808" w:rsidP="001F2808">
                                  <w:pPr>
                                    <w:spacing w:line="276" w:lineRule="auto"/>
                                    <w:jc w:val="left"/>
                                    <w:rPr>
                                      <w:rFonts w:asciiTheme="minorHAnsi" w:eastAsia="Times New Roman" w:hAnsiTheme="minorHAnsi" w:cstheme="minorHAnsi"/>
                                      <w:b/>
                                      <w:bCs/>
                                      <w:color w:val="000000"/>
                                      <w:sz w:val="18"/>
                                      <w:szCs w:val="18"/>
                                    </w:rPr>
                                  </w:pPr>
                                  <w:r w:rsidRPr="001F2808">
                                    <w:rPr>
                                      <w:rFonts w:asciiTheme="minorHAnsi" w:eastAsia="Times New Roman" w:hAnsiTheme="minorHAnsi" w:cstheme="minorHAnsi"/>
                                      <w:b/>
                                      <w:bCs/>
                                      <w:color w:val="000000"/>
                                      <w:sz w:val="18"/>
                                      <w:szCs w:val="18"/>
                                    </w:rPr>
                                    <w:t>RE Minigrid Capital Expenditures (CAPEX)</w:t>
                                  </w:r>
                                </w:p>
                              </w:tc>
                              <w:tc>
                                <w:tcPr>
                                  <w:tcW w:w="1026" w:type="pct"/>
                                  <w:gridSpan w:val="2"/>
                                  <w:tcBorders>
                                    <w:top w:val="nil"/>
                                    <w:left w:val="nil"/>
                                    <w:bottom w:val="nil"/>
                                    <w:right w:val="nil"/>
                                  </w:tcBorders>
                                  <w:shd w:val="clear" w:color="auto" w:fill="auto"/>
                                  <w:noWrap/>
                                  <w:vAlign w:val="bottom"/>
                                  <w:hideMark/>
                                </w:tcPr>
                                <w:p w14:paraId="1726660A" w14:textId="77777777" w:rsidR="001F2808" w:rsidRPr="001F2808" w:rsidRDefault="001F2808" w:rsidP="001F2808">
                                  <w:pPr>
                                    <w:spacing w:line="276" w:lineRule="auto"/>
                                    <w:jc w:val="left"/>
                                    <w:rPr>
                                      <w:rFonts w:asciiTheme="minorHAnsi" w:eastAsia="Times New Roman" w:hAnsiTheme="minorHAnsi" w:cstheme="minorHAnsi"/>
                                      <w:b/>
                                      <w:bCs/>
                                      <w:color w:val="000000"/>
                                      <w:sz w:val="18"/>
                                      <w:szCs w:val="18"/>
                                    </w:rPr>
                                  </w:pPr>
                                </w:p>
                              </w:tc>
                              <w:tc>
                                <w:tcPr>
                                  <w:tcW w:w="614" w:type="pct"/>
                                  <w:gridSpan w:val="2"/>
                                  <w:tcBorders>
                                    <w:top w:val="nil"/>
                                    <w:left w:val="nil"/>
                                    <w:bottom w:val="nil"/>
                                    <w:right w:val="nil"/>
                                  </w:tcBorders>
                                  <w:shd w:val="clear" w:color="auto" w:fill="auto"/>
                                  <w:noWrap/>
                                  <w:vAlign w:val="bottom"/>
                                  <w:hideMark/>
                                </w:tcPr>
                                <w:p w14:paraId="3725574A" w14:textId="77777777" w:rsidR="001F2808" w:rsidRPr="001F2808" w:rsidRDefault="001F2808" w:rsidP="001F2808">
                                  <w:pPr>
                                    <w:spacing w:line="276" w:lineRule="auto"/>
                                    <w:jc w:val="left"/>
                                    <w:rPr>
                                      <w:rFonts w:asciiTheme="minorHAnsi" w:eastAsia="Times New Roman" w:hAnsiTheme="minorHAnsi" w:cstheme="minorHAnsi"/>
                                      <w:sz w:val="18"/>
                                      <w:szCs w:val="18"/>
                                    </w:rPr>
                                  </w:pPr>
                                </w:p>
                              </w:tc>
                              <w:tc>
                                <w:tcPr>
                                  <w:tcW w:w="613" w:type="pct"/>
                                  <w:tcBorders>
                                    <w:top w:val="nil"/>
                                    <w:left w:val="nil"/>
                                    <w:bottom w:val="nil"/>
                                    <w:right w:val="nil"/>
                                  </w:tcBorders>
                                </w:tcPr>
                                <w:p w14:paraId="2E927A91" w14:textId="77777777" w:rsidR="001F2808" w:rsidRPr="001F2808" w:rsidRDefault="001F2808" w:rsidP="001F2808">
                                  <w:pPr>
                                    <w:spacing w:line="276" w:lineRule="auto"/>
                                    <w:jc w:val="left"/>
                                    <w:rPr>
                                      <w:rFonts w:asciiTheme="minorHAnsi" w:eastAsia="Times New Roman" w:hAnsiTheme="minorHAnsi" w:cstheme="minorHAnsi"/>
                                      <w:sz w:val="18"/>
                                      <w:szCs w:val="18"/>
                                    </w:rPr>
                                  </w:pPr>
                                </w:p>
                              </w:tc>
                            </w:tr>
                            <w:tr w:rsidR="001F2808" w:rsidRPr="001F2808" w14:paraId="333619F1" w14:textId="77777777" w:rsidTr="001F2808">
                              <w:trPr>
                                <w:trHeight w:val="20"/>
                              </w:trPr>
                              <w:tc>
                                <w:tcPr>
                                  <w:tcW w:w="2747" w:type="pct"/>
                                  <w:gridSpan w:val="2"/>
                                  <w:tcBorders>
                                    <w:top w:val="nil"/>
                                    <w:left w:val="nil"/>
                                    <w:bottom w:val="nil"/>
                                    <w:right w:val="nil"/>
                                  </w:tcBorders>
                                  <w:shd w:val="clear" w:color="auto" w:fill="auto"/>
                                  <w:noWrap/>
                                  <w:vAlign w:val="center"/>
                                  <w:hideMark/>
                                </w:tcPr>
                                <w:p w14:paraId="4F161D2A" w14:textId="77777777" w:rsidR="001F2808" w:rsidRPr="001F2808" w:rsidRDefault="001F2808" w:rsidP="001F2808">
                                  <w:pPr>
                                    <w:spacing w:line="276" w:lineRule="auto"/>
                                    <w:ind w:firstLineChars="100" w:firstLine="180"/>
                                    <w:jc w:val="left"/>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Site Development</w:t>
                                  </w:r>
                                </w:p>
                              </w:tc>
                              <w:tc>
                                <w:tcPr>
                                  <w:tcW w:w="1026" w:type="pct"/>
                                  <w:gridSpan w:val="2"/>
                                  <w:tcBorders>
                                    <w:top w:val="nil"/>
                                    <w:left w:val="nil"/>
                                    <w:bottom w:val="nil"/>
                                    <w:right w:val="nil"/>
                                  </w:tcBorders>
                                  <w:shd w:val="clear" w:color="auto" w:fill="auto"/>
                                  <w:noWrap/>
                                  <w:vAlign w:val="center"/>
                                  <w:hideMark/>
                                </w:tcPr>
                                <w:p w14:paraId="1E69BFC8"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US$ / kWp</w:t>
                                  </w:r>
                                </w:p>
                              </w:tc>
                              <w:tc>
                                <w:tcPr>
                                  <w:tcW w:w="614" w:type="pct"/>
                                  <w:gridSpan w:val="2"/>
                                  <w:tcBorders>
                                    <w:top w:val="nil"/>
                                    <w:left w:val="nil"/>
                                    <w:bottom w:val="nil"/>
                                    <w:right w:val="nil"/>
                                  </w:tcBorders>
                                  <w:shd w:val="clear" w:color="auto" w:fill="auto"/>
                                  <w:hideMark/>
                                </w:tcPr>
                                <w:p w14:paraId="59EF283B"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hAnsiTheme="minorHAnsi" w:cstheme="minorHAnsi"/>
                                      <w:sz w:val="18"/>
                                      <w:szCs w:val="18"/>
                                    </w:rPr>
                                    <w:t xml:space="preserve"> 140 </w:t>
                                  </w:r>
                                </w:p>
                              </w:tc>
                              <w:tc>
                                <w:tcPr>
                                  <w:tcW w:w="613" w:type="pct"/>
                                  <w:tcBorders>
                                    <w:top w:val="nil"/>
                                    <w:left w:val="nil"/>
                                    <w:bottom w:val="nil"/>
                                    <w:right w:val="nil"/>
                                  </w:tcBorders>
                                </w:tcPr>
                                <w:p w14:paraId="46E751B3"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hAnsiTheme="minorHAnsi" w:cstheme="minorHAnsi"/>
                                      <w:sz w:val="18"/>
                                      <w:szCs w:val="18"/>
                                    </w:rPr>
                                    <w:t xml:space="preserve"> 140 </w:t>
                                  </w:r>
                                </w:p>
                              </w:tc>
                            </w:tr>
                            <w:tr w:rsidR="001F2808" w:rsidRPr="001F2808" w14:paraId="3CBB326F" w14:textId="77777777" w:rsidTr="001F2808">
                              <w:trPr>
                                <w:trHeight w:val="20"/>
                              </w:trPr>
                              <w:tc>
                                <w:tcPr>
                                  <w:tcW w:w="2747" w:type="pct"/>
                                  <w:gridSpan w:val="2"/>
                                  <w:tcBorders>
                                    <w:top w:val="nil"/>
                                    <w:left w:val="nil"/>
                                    <w:bottom w:val="nil"/>
                                    <w:right w:val="nil"/>
                                  </w:tcBorders>
                                  <w:shd w:val="clear" w:color="auto" w:fill="auto"/>
                                  <w:noWrap/>
                                  <w:vAlign w:val="center"/>
                                  <w:hideMark/>
                                </w:tcPr>
                                <w:p w14:paraId="3D8E0B31" w14:textId="77777777" w:rsidR="001F2808" w:rsidRPr="001F2808" w:rsidRDefault="001F2808" w:rsidP="001F2808">
                                  <w:pPr>
                                    <w:spacing w:line="276" w:lineRule="auto"/>
                                    <w:ind w:firstLineChars="100" w:firstLine="180"/>
                                    <w:jc w:val="left"/>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Electricity Generation</w:t>
                                  </w:r>
                                </w:p>
                              </w:tc>
                              <w:tc>
                                <w:tcPr>
                                  <w:tcW w:w="1026" w:type="pct"/>
                                  <w:gridSpan w:val="2"/>
                                  <w:tcBorders>
                                    <w:top w:val="nil"/>
                                    <w:left w:val="nil"/>
                                    <w:bottom w:val="nil"/>
                                    <w:right w:val="nil"/>
                                  </w:tcBorders>
                                  <w:shd w:val="clear" w:color="auto" w:fill="auto"/>
                                  <w:noWrap/>
                                  <w:vAlign w:val="center"/>
                                  <w:hideMark/>
                                </w:tcPr>
                                <w:p w14:paraId="0D502C13"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US$ / kWp</w:t>
                                  </w:r>
                                </w:p>
                              </w:tc>
                              <w:tc>
                                <w:tcPr>
                                  <w:tcW w:w="614" w:type="pct"/>
                                  <w:gridSpan w:val="2"/>
                                  <w:tcBorders>
                                    <w:top w:val="nil"/>
                                    <w:left w:val="nil"/>
                                    <w:bottom w:val="nil"/>
                                    <w:right w:val="nil"/>
                                  </w:tcBorders>
                                  <w:shd w:val="clear" w:color="auto" w:fill="auto"/>
                                  <w:hideMark/>
                                </w:tcPr>
                                <w:p w14:paraId="57B77D23"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hAnsiTheme="minorHAnsi" w:cstheme="minorHAnsi"/>
                                      <w:sz w:val="18"/>
                                      <w:szCs w:val="18"/>
                                    </w:rPr>
                                    <w:t xml:space="preserve"> 440 </w:t>
                                  </w:r>
                                </w:p>
                              </w:tc>
                              <w:tc>
                                <w:tcPr>
                                  <w:tcW w:w="613" w:type="pct"/>
                                  <w:tcBorders>
                                    <w:top w:val="nil"/>
                                    <w:left w:val="nil"/>
                                    <w:bottom w:val="nil"/>
                                    <w:right w:val="nil"/>
                                  </w:tcBorders>
                                </w:tcPr>
                                <w:p w14:paraId="3548964F"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hAnsiTheme="minorHAnsi" w:cstheme="minorHAnsi"/>
                                      <w:sz w:val="18"/>
                                      <w:szCs w:val="18"/>
                                    </w:rPr>
                                    <w:t xml:space="preserve"> 440 </w:t>
                                  </w:r>
                                </w:p>
                              </w:tc>
                            </w:tr>
                            <w:tr w:rsidR="001F2808" w:rsidRPr="001F2808" w14:paraId="5BAB63C9" w14:textId="77777777" w:rsidTr="001F2808">
                              <w:trPr>
                                <w:trHeight w:val="20"/>
                              </w:trPr>
                              <w:tc>
                                <w:tcPr>
                                  <w:tcW w:w="2747" w:type="pct"/>
                                  <w:gridSpan w:val="2"/>
                                  <w:tcBorders>
                                    <w:top w:val="nil"/>
                                    <w:left w:val="nil"/>
                                    <w:bottom w:val="nil"/>
                                    <w:right w:val="nil"/>
                                  </w:tcBorders>
                                  <w:shd w:val="clear" w:color="auto" w:fill="auto"/>
                                  <w:noWrap/>
                                  <w:vAlign w:val="center"/>
                                  <w:hideMark/>
                                </w:tcPr>
                                <w:p w14:paraId="748AAF14" w14:textId="77777777" w:rsidR="001F2808" w:rsidRPr="001F2808" w:rsidRDefault="001F2808" w:rsidP="001F2808">
                                  <w:pPr>
                                    <w:spacing w:line="276" w:lineRule="auto"/>
                                    <w:ind w:firstLineChars="100" w:firstLine="180"/>
                                    <w:jc w:val="left"/>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Electricity Storage</w:t>
                                  </w:r>
                                </w:p>
                              </w:tc>
                              <w:tc>
                                <w:tcPr>
                                  <w:tcW w:w="1026" w:type="pct"/>
                                  <w:gridSpan w:val="2"/>
                                  <w:tcBorders>
                                    <w:top w:val="nil"/>
                                    <w:left w:val="nil"/>
                                    <w:bottom w:val="nil"/>
                                    <w:right w:val="nil"/>
                                  </w:tcBorders>
                                  <w:shd w:val="clear" w:color="auto" w:fill="auto"/>
                                  <w:noWrap/>
                                  <w:vAlign w:val="center"/>
                                  <w:hideMark/>
                                </w:tcPr>
                                <w:p w14:paraId="076B7B8B"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US$ / kWp</w:t>
                                  </w:r>
                                </w:p>
                              </w:tc>
                              <w:tc>
                                <w:tcPr>
                                  <w:tcW w:w="614" w:type="pct"/>
                                  <w:gridSpan w:val="2"/>
                                  <w:tcBorders>
                                    <w:top w:val="nil"/>
                                    <w:left w:val="nil"/>
                                    <w:bottom w:val="nil"/>
                                    <w:right w:val="nil"/>
                                  </w:tcBorders>
                                  <w:shd w:val="clear" w:color="auto" w:fill="auto"/>
                                  <w:hideMark/>
                                </w:tcPr>
                                <w:p w14:paraId="416F3EEA"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hAnsiTheme="minorHAnsi" w:cstheme="minorHAnsi"/>
                                      <w:sz w:val="18"/>
                                      <w:szCs w:val="18"/>
                                    </w:rPr>
                                    <w:t xml:space="preserve"> 1,282 </w:t>
                                  </w:r>
                                </w:p>
                              </w:tc>
                              <w:tc>
                                <w:tcPr>
                                  <w:tcW w:w="613" w:type="pct"/>
                                  <w:tcBorders>
                                    <w:top w:val="nil"/>
                                    <w:left w:val="nil"/>
                                    <w:bottom w:val="nil"/>
                                    <w:right w:val="nil"/>
                                  </w:tcBorders>
                                </w:tcPr>
                                <w:p w14:paraId="63CD726B"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hAnsiTheme="minorHAnsi" w:cstheme="minorHAnsi"/>
                                      <w:sz w:val="18"/>
                                      <w:szCs w:val="18"/>
                                    </w:rPr>
                                    <w:t xml:space="preserve"> 1,305 </w:t>
                                  </w:r>
                                </w:p>
                              </w:tc>
                            </w:tr>
                            <w:tr w:rsidR="001F2808" w:rsidRPr="001F2808" w14:paraId="7C0420AD" w14:textId="77777777" w:rsidTr="001F2808">
                              <w:trPr>
                                <w:trHeight w:val="20"/>
                              </w:trPr>
                              <w:tc>
                                <w:tcPr>
                                  <w:tcW w:w="2747" w:type="pct"/>
                                  <w:gridSpan w:val="2"/>
                                  <w:tcBorders>
                                    <w:top w:val="nil"/>
                                    <w:left w:val="nil"/>
                                    <w:bottom w:val="nil"/>
                                    <w:right w:val="nil"/>
                                  </w:tcBorders>
                                  <w:shd w:val="clear" w:color="auto" w:fill="auto"/>
                                  <w:noWrap/>
                                  <w:vAlign w:val="center"/>
                                  <w:hideMark/>
                                </w:tcPr>
                                <w:p w14:paraId="59200BF5" w14:textId="77777777" w:rsidR="001F2808" w:rsidRPr="001F2808" w:rsidRDefault="001F2808" w:rsidP="001F2808">
                                  <w:pPr>
                                    <w:spacing w:line="276" w:lineRule="auto"/>
                                    <w:ind w:firstLineChars="100" w:firstLine="180"/>
                                    <w:jc w:val="left"/>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Electricity Distribution</w:t>
                                  </w:r>
                                </w:p>
                              </w:tc>
                              <w:tc>
                                <w:tcPr>
                                  <w:tcW w:w="1026" w:type="pct"/>
                                  <w:gridSpan w:val="2"/>
                                  <w:tcBorders>
                                    <w:top w:val="nil"/>
                                    <w:left w:val="nil"/>
                                    <w:bottom w:val="nil"/>
                                    <w:right w:val="nil"/>
                                  </w:tcBorders>
                                  <w:shd w:val="clear" w:color="auto" w:fill="auto"/>
                                  <w:noWrap/>
                                  <w:vAlign w:val="center"/>
                                  <w:hideMark/>
                                </w:tcPr>
                                <w:p w14:paraId="3D778C19"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US$ / kWp</w:t>
                                  </w:r>
                                </w:p>
                              </w:tc>
                              <w:tc>
                                <w:tcPr>
                                  <w:tcW w:w="614" w:type="pct"/>
                                  <w:gridSpan w:val="2"/>
                                  <w:tcBorders>
                                    <w:top w:val="nil"/>
                                    <w:left w:val="nil"/>
                                    <w:bottom w:val="nil"/>
                                    <w:right w:val="nil"/>
                                  </w:tcBorders>
                                  <w:shd w:val="clear" w:color="auto" w:fill="auto"/>
                                  <w:hideMark/>
                                </w:tcPr>
                                <w:p w14:paraId="2E46699C"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hAnsiTheme="minorHAnsi" w:cstheme="minorHAnsi"/>
                                      <w:sz w:val="18"/>
                                      <w:szCs w:val="18"/>
                                    </w:rPr>
                                    <w:t xml:space="preserve"> 257 </w:t>
                                  </w:r>
                                </w:p>
                              </w:tc>
                              <w:tc>
                                <w:tcPr>
                                  <w:tcW w:w="613" w:type="pct"/>
                                  <w:tcBorders>
                                    <w:top w:val="nil"/>
                                    <w:left w:val="nil"/>
                                    <w:bottom w:val="nil"/>
                                    <w:right w:val="nil"/>
                                  </w:tcBorders>
                                </w:tcPr>
                                <w:p w14:paraId="5E4E46EF"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hAnsiTheme="minorHAnsi" w:cstheme="minorHAnsi"/>
                                      <w:sz w:val="18"/>
                                      <w:szCs w:val="18"/>
                                    </w:rPr>
                                    <w:t xml:space="preserve"> 13 </w:t>
                                  </w:r>
                                </w:p>
                              </w:tc>
                            </w:tr>
                            <w:tr w:rsidR="001F2808" w:rsidRPr="001F2808" w14:paraId="62D9E994" w14:textId="77777777" w:rsidTr="001F2808">
                              <w:trPr>
                                <w:trHeight w:val="20"/>
                              </w:trPr>
                              <w:tc>
                                <w:tcPr>
                                  <w:tcW w:w="2747" w:type="pct"/>
                                  <w:gridSpan w:val="2"/>
                                  <w:tcBorders>
                                    <w:top w:val="nil"/>
                                    <w:left w:val="nil"/>
                                    <w:bottom w:val="nil"/>
                                    <w:right w:val="nil"/>
                                  </w:tcBorders>
                                  <w:shd w:val="clear" w:color="auto" w:fill="auto"/>
                                  <w:noWrap/>
                                  <w:vAlign w:val="center"/>
                                  <w:hideMark/>
                                </w:tcPr>
                                <w:p w14:paraId="45669597" w14:textId="77777777" w:rsidR="001F2808" w:rsidRPr="001F2808" w:rsidRDefault="001F2808" w:rsidP="001F2808">
                                  <w:pPr>
                                    <w:spacing w:line="276" w:lineRule="auto"/>
                                    <w:ind w:firstLineChars="100" w:firstLine="180"/>
                                    <w:jc w:val="left"/>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Other Costs - Transport, Installation, Soft Costs, Duties etc.</w:t>
                                  </w:r>
                                </w:p>
                              </w:tc>
                              <w:tc>
                                <w:tcPr>
                                  <w:tcW w:w="1026" w:type="pct"/>
                                  <w:gridSpan w:val="2"/>
                                  <w:tcBorders>
                                    <w:top w:val="nil"/>
                                    <w:left w:val="nil"/>
                                    <w:bottom w:val="nil"/>
                                    <w:right w:val="nil"/>
                                  </w:tcBorders>
                                  <w:shd w:val="clear" w:color="auto" w:fill="auto"/>
                                  <w:noWrap/>
                                  <w:vAlign w:val="center"/>
                                  <w:hideMark/>
                                </w:tcPr>
                                <w:p w14:paraId="0B85AEBB"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US$ / kWp</w:t>
                                  </w:r>
                                </w:p>
                              </w:tc>
                              <w:tc>
                                <w:tcPr>
                                  <w:tcW w:w="614" w:type="pct"/>
                                  <w:gridSpan w:val="2"/>
                                  <w:tcBorders>
                                    <w:top w:val="nil"/>
                                    <w:left w:val="nil"/>
                                    <w:bottom w:val="nil"/>
                                    <w:right w:val="nil"/>
                                  </w:tcBorders>
                                  <w:shd w:val="clear" w:color="auto" w:fill="auto"/>
                                  <w:hideMark/>
                                </w:tcPr>
                                <w:p w14:paraId="228CEC7D"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hAnsiTheme="minorHAnsi" w:cstheme="minorHAnsi"/>
                                      <w:sz w:val="18"/>
                                      <w:szCs w:val="18"/>
                                    </w:rPr>
                                    <w:t xml:space="preserve"> 800 </w:t>
                                  </w:r>
                                </w:p>
                              </w:tc>
                              <w:tc>
                                <w:tcPr>
                                  <w:tcW w:w="613" w:type="pct"/>
                                  <w:tcBorders>
                                    <w:top w:val="nil"/>
                                    <w:left w:val="nil"/>
                                    <w:bottom w:val="nil"/>
                                    <w:right w:val="nil"/>
                                  </w:tcBorders>
                                </w:tcPr>
                                <w:p w14:paraId="135945DD"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hAnsiTheme="minorHAnsi" w:cstheme="minorHAnsi"/>
                                      <w:sz w:val="18"/>
                                      <w:szCs w:val="18"/>
                                    </w:rPr>
                                    <w:t xml:space="preserve"> 800 </w:t>
                                  </w:r>
                                </w:p>
                              </w:tc>
                            </w:tr>
                            <w:tr w:rsidR="001F2808" w:rsidRPr="001F2808" w14:paraId="437DEB85" w14:textId="77777777" w:rsidTr="001F2808">
                              <w:trPr>
                                <w:trHeight w:val="20"/>
                              </w:trPr>
                              <w:tc>
                                <w:tcPr>
                                  <w:tcW w:w="2747" w:type="pct"/>
                                  <w:gridSpan w:val="2"/>
                                  <w:tcBorders>
                                    <w:top w:val="nil"/>
                                    <w:left w:val="nil"/>
                                    <w:bottom w:val="single" w:sz="8" w:space="0" w:color="auto"/>
                                    <w:right w:val="nil"/>
                                  </w:tcBorders>
                                  <w:shd w:val="clear" w:color="auto" w:fill="auto"/>
                                  <w:noWrap/>
                                  <w:vAlign w:val="center"/>
                                  <w:hideMark/>
                                </w:tcPr>
                                <w:p w14:paraId="5CE2B8BE" w14:textId="77777777" w:rsidR="001F2808" w:rsidRPr="001F2808" w:rsidRDefault="001F2808" w:rsidP="001F2808">
                                  <w:pPr>
                                    <w:spacing w:line="276" w:lineRule="auto"/>
                                    <w:ind w:firstLineChars="100" w:firstLine="181"/>
                                    <w:jc w:val="left"/>
                                    <w:rPr>
                                      <w:rFonts w:asciiTheme="minorHAnsi" w:eastAsia="Times New Roman" w:hAnsiTheme="minorHAnsi" w:cstheme="minorHAnsi"/>
                                      <w:b/>
                                      <w:bCs/>
                                      <w:color w:val="000000"/>
                                      <w:sz w:val="18"/>
                                      <w:szCs w:val="18"/>
                                    </w:rPr>
                                  </w:pPr>
                                  <w:r w:rsidRPr="001F2808">
                                    <w:rPr>
                                      <w:rFonts w:asciiTheme="minorHAnsi" w:eastAsia="Times New Roman" w:hAnsiTheme="minorHAnsi" w:cstheme="minorHAnsi"/>
                                      <w:b/>
                                      <w:bCs/>
                                      <w:color w:val="000000"/>
                                      <w:sz w:val="18"/>
                                      <w:szCs w:val="18"/>
                                    </w:rPr>
                                    <w:t>Total CAPEX per kWp</w:t>
                                  </w:r>
                                </w:p>
                              </w:tc>
                              <w:tc>
                                <w:tcPr>
                                  <w:tcW w:w="1026" w:type="pct"/>
                                  <w:gridSpan w:val="2"/>
                                  <w:tcBorders>
                                    <w:top w:val="nil"/>
                                    <w:left w:val="nil"/>
                                    <w:bottom w:val="single" w:sz="8" w:space="0" w:color="auto"/>
                                    <w:right w:val="nil"/>
                                  </w:tcBorders>
                                  <w:shd w:val="clear" w:color="auto" w:fill="auto"/>
                                  <w:noWrap/>
                                  <w:vAlign w:val="center"/>
                                  <w:hideMark/>
                                </w:tcPr>
                                <w:p w14:paraId="00D63309" w14:textId="77777777" w:rsidR="001F2808" w:rsidRPr="001F2808" w:rsidRDefault="001F2808" w:rsidP="001F2808">
                                  <w:pPr>
                                    <w:spacing w:line="276" w:lineRule="auto"/>
                                    <w:jc w:val="center"/>
                                    <w:rPr>
                                      <w:rFonts w:asciiTheme="minorHAnsi" w:eastAsia="Times New Roman" w:hAnsiTheme="minorHAnsi" w:cstheme="minorHAnsi"/>
                                      <w:b/>
                                      <w:bCs/>
                                      <w:color w:val="000000"/>
                                      <w:sz w:val="18"/>
                                      <w:szCs w:val="18"/>
                                    </w:rPr>
                                  </w:pPr>
                                  <w:r w:rsidRPr="001F2808">
                                    <w:rPr>
                                      <w:rFonts w:asciiTheme="minorHAnsi" w:eastAsia="Times New Roman" w:hAnsiTheme="minorHAnsi" w:cstheme="minorHAnsi"/>
                                      <w:b/>
                                      <w:bCs/>
                                      <w:color w:val="000000"/>
                                      <w:sz w:val="18"/>
                                      <w:szCs w:val="18"/>
                                    </w:rPr>
                                    <w:t>US$ / kWp</w:t>
                                  </w:r>
                                </w:p>
                              </w:tc>
                              <w:tc>
                                <w:tcPr>
                                  <w:tcW w:w="614" w:type="pct"/>
                                  <w:gridSpan w:val="2"/>
                                  <w:tcBorders>
                                    <w:top w:val="nil"/>
                                    <w:left w:val="nil"/>
                                    <w:bottom w:val="single" w:sz="8" w:space="0" w:color="auto"/>
                                    <w:right w:val="nil"/>
                                  </w:tcBorders>
                                  <w:shd w:val="clear" w:color="auto" w:fill="auto"/>
                                  <w:hideMark/>
                                </w:tcPr>
                                <w:p w14:paraId="347083DD" w14:textId="77777777" w:rsidR="001F2808" w:rsidRPr="001F2808" w:rsidRDefault="001F2808" w:rsidP="001F2808">
                                  <w:pPr>
                                    <w:spacing w:line="276" w:lineRule="auto"/>
                                    <w:jc w:val="center"/>
                                    <w:rPr>
                                      <w:rFonts w:asciiTheme="minorHAnsi" w:eastAsia="Times New Roman" w:hAnsiTheme="minorHAnsi" w:cstheme="minorHAnsi"/>
                                      <w:b/>
                                      <w:bCs/>
                                      <w:color w:val="000000"/>
                                      <w:sz w:val="18"/>
                                      <w:szCs w:val="18"/>
                                    </w:rPr>
                                  </w:pPr>
                                  <w:r w:rsidRPr="001F2808">
                                    <w:rPr>
                                      <w:rFonts w:asciiTheme="minorHAnsi" w:hAnsiTheme="minorHAnsi" w:cstheme="minorHAnsi"/>
                                      <w:sz w:val="18"/>
                                      <w:szCs w:val="18"/>
                                    </w:rPr>
                                    <w:t xml:space="preserve"> 2,920 </w:t>
                                  </w:r>
                                </w:p>
                              </w:tc>
                              <w:tc>
                                <w:tcPr>
                                  <w:tcW w:w="613" w:type="pct"/>
                                  <w:tcBorders>
                                    <w:top w:val="nil"/>
                                    <w:left w:val="nil"/>
                                    <w:bottom w:val="single" w:sz="8" w:space="0" w:color="auto"/>
                                    <w:right w:val="nil"/>
                                  </w:tcBorders>
                                </w:tcPr>
                                <w:p w14:paraId="5B7F737A" w14:textId="77777777" w:rsidR="001F2808" w:rsidRPr="001F2808" w:rsidRDefault="001F2808" w:rsidP="001F2808">
                                  <w:pPr>
                                    <w:spacing w:line="276" w:lineRule="auto"/>
                                    <w:jc w:val="center"/>
                                    <w:rPr>
                                      <w:rFonts w:asciiTheme="minorHAnsi" w:eastAsia="Times New Roman" w:hAnsiTheme="minorHAnsi" w:cstheme="minorHAnsi"/>
                                      <w:b/>
                                      <w:bCs/>
                                      <w:color w:val="000000"/>
                                      <w:sz w:val="18"/>
                                      <w:szCs w:val="18"/>
                                    </w:rPr>
                                  </w:pPr>
                                  <w:r w:rsidRPr="001F2808">
                                    <w:rPr>
                                      <w:rFonts w:asciiTheme="minorHAnsi" w:hAnsiTheme="minorHAnsi" w:cstheme="minorHAnsi"/>
                                      <w:sz w:val="18"/>
                                      <w:szCs w:val="18"/>
                                    </w:rPr>
                                    <w:t xml:space="preserve"> 2,698 </w:t>
                                  </w:r>
                                </w:p>
                              </w:tc>
                            </w:tr>
                            <w:tr w:rsidR="001F2808" w:rsidRPr="001F2808" w14:paraId="2C12405F" w14:textId="77777777" w:rsidTr="001F2808">
                              <w:trPr>
                                <w:trHeight w:val="20"/>
                              </w:trPr>
                              <w:tc>
                                <w:tcPr>
                                  <w:tcW w:w="2747" w:type="pct"/>
                                  <w:gridSpan w:val="2"/>
                                  <w:tcBorders>
                                    <w:top w:val="nil"/>
                                    <w:left w:val="nil"/>
                                    <w:bottom w:val="single" w:sz="8" w:space="0" w:color="auto"/>
                                    <w:right w:val="nil"/>
                                  </w:tcBorders>
                                  <w:shd w:val="clear" w:color="auto" w:fill="auto"/>
                                  <w:noWrap/>
                                  <w:vAlign w:val="center"/>
                                </w:tcPr>
                                <w:p w14:paraId="76BB545B" w14:textId="77777777" w:rsidR="001F2808" w:rsidRPr="001F2808" w:rsidRDefault="001F2808" w:rsidP="001F2808">
                                  <w:pPr>
                                    <w:spacing w:line="276" w:lineRule="auto"/>
                                    <w:ind w:firstLineChars="100" w:firstLine="181"/>
                                    <w:jc w:val="left"/>
                                    <w:rPr>
                                      <w:rFonts w:asciiTheme="minorHAnsi" w:eastAsia="Times New Roman" w:hAnsiTheme="minorHAnsi" w:cstheme="minorHAnsi"/>
                                      <w:b/>
                                      <w:bCs/>
                                      <w:color w:val="000000"/>
                                      <w:sz w:val="18"/>
                                      <w:szCs w:val="18"/>
                                    </w:rPr>
                                  </w:pPr>
                                </w:p>
                              </w:tc>
                              <w:tc>
                                <w:tcPr>
                                  <w:tcW w:w="1026" w:type="pct"/>
                                  <w:gridSpan w:val="2"/>
                                  <w:tcBorders>
                                    <w:top w:val="nil"/>
                                    <w:left w:val="nil"/>
                                    <w:bottom w:val="single" w:sz="8" w:space="0" w:color="auto"/>
                                    <w:right w:val="nil"/>
                                  </w:tcBorders>
                                  <w:shd w:val="clear" w:color="auto" w:fill="auto"/>
                                  <w:noWrap/>
                                  <w:vAlign w:val="center"/>
                                </w:tcPr>
                                <w:p w14:paraId="0BA018A7" w14:textId="77777777" w:rsidR="001F2808" w:rsidRPr="001F2808" w:rsidRDefault="001F2808" w:rsidP="001F2808">
                                  <w:pPr>
                                    <w:spacing w:line="276" w:lineRule="auto"/>
                                    <w:jc w:val="center"/>
                                    <w:rPr>
                                      <w:rFonts w:asciiTheme="minorHAnsi" w:eastAsia="Times New Roman" w:hAnsiTheme="minorHAnsi" w:cstheme="minorHAnsi"/>
                                      <w:b/>
                                      <w:bCs/>
                                      <w:color w:val="000000"/>
                                      <w:sz w:val="18"/>
                                      <w:szCs w:val="18"/>
                                    </w:rPr>
                                  </w:pPr>
                                </w:p>
                              </w:tc>
                              <w:tc>
                                <w:tcPr>
                                  <w:tcW w:w="614" w:type="pct"/>
                                  <w:gridSpan w:val="2"/>
                                  <w:tcBorders>
                                    <w:top w:val="nil"/>
                                    <w:left w:val="nil"/>
                                    <w:bottom w:val="single" w:sz="8" w:space="0" w:color="auto"/>
                                    <w:right w:val="nil"/>
                                  </w:tcBorders>
                                  <w:shd w:val="clear" w:color="auto" w:fill="auto"/>
                                </w:tcPr>
                                <w:p w14:paraId="17DE803C" w14:textId="77777777" w:rsidR="001F2808" w:rsidRPr="001F2808" w:rsidRDefault="001F2808" w:rsidP="001F2808">
                                  <w:pPr>
                                    <w:spacing w:line="276" w:lineRule="auto"/>
                                    <w:jc w:val="center"/>
                                    <w:rPr>
                                      <w:rFonts w:asciiTheme="minorHAnsi" w:hAnsiTheme="minorHAnsi" w:cstheme="minorHAnsi"/>
                                      <w:sz w:val="18"/>
                                      <w:szCs w:val="18"/>
                                    </w:rPr>
                                  </w:pPr>
                                </w:p>
                              </w:tc>
                              <w:tc>
                                <w:tcPr>
                                  <w:tcW w:w="613" w:type="pct"/>
                                  <w:tcBorders>
                                    <w:top w:val="nil"/>
                                    <w:left w:val="nil"/>
                                    <w:bottom w:val="single" w:sz="8" w:space="0" w:color="auto"/>
                                    <w:right w:val="nil"/>
                                  </w:tcBorders>
                                </w:tcPr>
                                <w:p w14:paraId="4DEA2ECD" w14:textId="77777777" w:rsidR="001F2808" w:rsidRPr="001F2808" w:rsidRDefault="001F2808" w:rsidP="001F2808">
                                  <w:pPr>
                                    <w:spacing w:line="276" w:lineRule="auto"/>
                                    <w:jc w:val="center"/>
                                    <w:rPr>
                                      <w:rFonts w:asciiTheme="minorHAnsi" w:hAnsiTheme="minorHAnsi" w:cstheme="minorHAnsi"/>
                                      <w:sz w:val="18"/>
                                      <w:szCs w:val="18"/>
                                    </w:rPr>
                                  </w:pPr>
                                </w:p>
                              </w:tc>
                            </w:tr>
                            <w:tr w:rsidR="001F2808" w:rsidRPr="001F2808" w14:paraId="234BFFB1" w14:textId="77777777" w:rsidTr="001F2808">
                              <w:trPr>
                                <w:gridAfter w:val="2"/>
                                <w:wAfter w:w="757" w:type="pct"/>
                                <w:trHeight w:val="20"/>
                                <w:tblHeader/>
                              </w:trPr>
                              <w:tc>
                                <w:tcPr>
                                  <w:tcW w:w="2217" w:type="pct"/>
                                  <w:tcBorders>
                                    <w:top w:val="single" w:sz="8" w:space="0" w:color="auto"/>
                                    <w:left w:val="nil"/>
                                    <w:bottom w:val="single" w:sz="8" w:space="0" w:color="auto"/>
                                    <w:right w:val="nil"/>
                                  </w:tcBorders>
                                  <w:shd w:val="clear" w:color="000000" w:fill="1F4E78"/>
                                  <w:vAlign w:val="center"/>
                                  <w:hideMark/>
                                </w:tcPr>
                                <w:p w14:paraId="059743F5" w14:textId="77777777" w:rsidR="001F2808" w:rsidRPr="001F2808" w:rsidRDefault="001F2808" w:rsidP="001F2808">
                                  <w:pPr>
                                    <w:spacing w:line="276" w:lineRule="auto"/>
                                    <w:jc w:val="left"/>
                                    <w:rPr>
                                      <w:rFonts w:asciiTheme="minorHAnsi" w:eastAsia="Times New Roman" w:hAnsiTheme="minorHAnsi" w:cstheme="minorHAnsi"/>
                                      <w:color w:val="FFFFFF"/>
                                      <w:sz w:val="18"/>
                                      <w:szCs w:val="18"/>
                                    </w:rPr>
                                  </w:pPr>
                                  <w:r w:rsidRPr="001F2808">
                                    <w:rPr>
                                      <w:rFonts w:asciiTheme="minorHAnsi" w:eastAsia="Times New Roman" w:hAnsiTheme="minorHAnsi" w:cstheme="minorHAnsi"/>
                                      <w:color w:val="FFFFFF"/>
                                      <w:sz w:val="18"/>
                                      <w:szCs w:val="18"/>
                                    </w:rPr>
                                    <w:t>Input</w:t>
                                  </w:r>
                                </w:p>
                              </w:tc>
                              <w:tc>
                                <w:tcPr>
                                  <w:tcW w:w="1147" w:type="pct"/>
                                  <w:gridSpan w:val="2"/>
                                  <w:tcBorders>
                                    <w:top w:val="single" w:sz="8" w:space="0" w:color="auto"/>
                                    <w:left w:val="nil"/>
                                    <w:bottom w:val="single" w:sz="8" w:space="0" w:color="auto"/>
                                    <w:right w:val="nil"/>
                                  </w:tcBorders>
                                  <w:shd w:val="clear" w:color="000000" w:fill="1F4E78"/>
                                  <w:vAlign w:val="center"/>
                                  <w:hideMark/>
                                </w:tcPr>
                                <w:p w14:paraId="1716AF80" w14:textId="77777777" w:rsidR="001F2808" w:rsidRPr="001F2808" w:rsidRDefault="001F2808" w:rsidP="001F2808">
                                  <w:pPr>
                                    <w:spacing w:line="276" w:lineRule="auto"/>
                                    <w:jc w:val="center"/>
                                    <w:rPr>
                                      <w:rFonts w:asciiTheme="minorHAnsi" w:eastAsia="Times New Roman" w:hAnsiTheme="minorHAnsi" w:cstheme="minorHAnsi"/>
                                      <w:color w:val="FFFFFF"/>
                                      <w:sz w:val="18"/>
                                      <w:szCs w:val="18"/>
                                    </w:rPr>
                                  </w:pPr>
                                  <w:r w:rsidRPr="001F2808">
                                    <w:rPr>
                                      <w:rFonts w:asciiTheme="minorHAnsi" w:eastAsia="Times New Roman" w:hAnsiTheme="minorHAnsi" w:cstheme="minorHAnsi"/>
                                      <w:color w:val="FFFFFF"/>
                                      <w:sz w:val="18"/>
                                      <w:szCs w:val="18"/>
                                    </w:rPr>
                                    <w:t>Units</w:t>
                                  </w:r>
                                </w:p>
                              </w:tc>
                              <w:tc>
                                <w:tcPr>
                                  <w:tcW w:w="879" w:type="pct"/>
                                  <w:gridSpan w:val="2"/>
                                  <w:tcBorders>
                                    <w:top w:val="single" w:sz="8" w:space="0" w:color="auto"/>
                                    <w:left w:val="nil"/>
                                    <w:bottom w:val="single" w:sz="8" w:space="0" w:color="auto"/>
                                    <w:right w:val="nil"/>
                                  </w:tcBorders>
                                  <w:shd w:val="clear" w:color="000000" w:fill="1F4E78"/>
                                  <w:vAlign w:val="center"/>
                                  <w:hideMark/>
                                </w:tcPr>
                                <w:p w14:paraId="5C577C64" w14:textId="77777777" w:rsidR="001F2808" w:rsidRPr="001F2808" w:rsidRDefault="001F2808" w:rsidP="001F2808">
                                  <w:pPr>
                                    <w:spacing w:line="276" w:lineRule="auto"/>
                                    <w:jc w:val="center"/>
                                    <w:rPr>
                                      <w:rFonts w:asciiTheme="minorHAnsi" w:eastAsia="Times New Roman" w:hAnsiTheme="minorHAnsi" w:cstheme="minorHAnsi"/>
                                      <w:color w:val="FFFFFF"/>
                                      <w:sz w:val="18"/>
                                      <w:szCs w:val="18"/>
                                    </w:rPr>
                                  </w:pPr>
                                  <w:r w:rsidRPr="001F2808">
                                    <w:rPr>
                                      <w:rFonts w:asciiTheme="minorHAnsi" w:eastAsia="Times New Roman" w:hAnsiTheme="minorHAnsi" w:cstheme="minorHAnsi"/>
                                      <w:color w:val="FFFFFF"/>
                                      <w:sz w:val="18"/>
                                      <w:szCs w:val="18"/>
                                    </w:rPr>
                                    <w:t>Values (all pilots)</w:t>
                                  </w:r>
                                </w:p>
                              </w:tc>
                            </w:tr>
                            <w:tr w:rsidR="001F2808" w:rsidRPr="001F2808" w14:paraId="0FB2B831" w14:textId="77777777" w:rsidTr="001F2808">
                              <w:trPr>
                                <w:gridAfter w:val="2"/>
                                <w:wAfter w:w="757" w:type="pct"/>
                                <w:trHeight w:val="20"/>
                              </w:trPr>
                              <w:tc>
                                <w:tcPr>
                                  <w:tcW w:w="2217" w:type="pct"/>
                                  <w:tcBorders>
                                    <w:top w:val="nil"/>
                                    <w:left w:val="nil"/>
                                    <w:bottom w:val="nil"/>
                                    <w:right w:val="nil"/>
                                  </w:tcBorders>
                                  <w:shd w:val="clear" w:color="auto" w:fill="auto"/>
                                  <w:noWrap/>
                                  <w:vAlign w:val="center"/>
                                  <w:hideMark/>
                                </w:tcPr>
                                <w:p w14:paraId="359CEA57" w14:textId="77777777" w:rsidR="001F2808" w:rsidRPr="001F2808" w:rsidRDefault="001F2808" w:rsidP="001F2808">
                                  <w:pPr>
                                    <w:spacing w:line="276" w:lineRule="auto"/>
                                    <w:jc w:val="left"/>
                                    <w:rPr>
                                      <w:rFonts w:asciiTheme="minorHAnsi" w:eastAsia="Times New Roman" w:hAnsiTheme="minorHAnsi" w:cstheme="minorHAnsi"/>
                                      <w:b/>
                                      <w:bCs/>
                                      <w:color w:val="000000"/>
                                      <w:sz w:val="18"/>
                                      <w:szCs w:val="18"/>
                                    </w:rPr>
                                  </w:pPr>
                                  <w:r w:rsidRPr="001F2808">
                                    <w:rPr>
                                      <w:rFonts w:asciiTheme="minorHAnsi" w:eastAsia="Times New Roman" w:hAnsiTheme="minorHAnsi" w:cstheme="minorHAnsi"/>
                                      <w:b/>
                                      <w:bCs/>
                                      <w:color w:val="000000"/>
                                      <w:sz w:val="18"/>
                                      <w:szCs w:val="18"/>
                                    </w:rPr>
                                    <w:t>RE Minigrid Financial structure and costs</w:t>
                                  </w:r>
                                </w:p>
                              </w:tc>
                              <w:tc>
                                <w:tcPr>
                                  <w:tcW w:w="1147" w:type="pct"/>
                                  <w:gridSpan w:val="2"/>
                                  <w:tcBorders>
                                    <w:top w:val="nil"/>
                                    <w:left w:val="nil"/>
                                    <w:bottom w:val="nil"/>
                                    <w:right w:val="nil"/>
                                  </w:tcBorders>
                                  <w:shd w:val="clear" w:color="auto" w:fill="auto"/>
                                  <w:noWrap/>
                                  <w:vAlign w:val="bottom"/>
                                  <w:hideMark/>
                                </w:tcPr>
                                <w:p w14:paraId="5FD6D88E" w14:textId="77777777" w:rsidR="001F2808" w:rsidRPr="001F2808" w:rsidRDefault="001F2808" w:rsidP="001F2808">
                                  <w:pPr>
                                    <w:spacing w:line="276" w:lineRule="auto"/>
                                    <w:jc w:val="left"/>
                                    <w:rPr>
                                      <w:rFonts w:asciiTheme="minorHAnsi" w:eastAsia="Times New Roman" w:hAnsiTheme="minorHAnsi" w:cstheme="minorHAnsi"/>
                                      <w:b/>
                                      <w:bCs/>
                                      <w:color w:val="000000"/>
                                      <w:sz w:val="18"/>
                                      <w:szCs w:val="18"/>
                                    </w:rPr>
                                  </w:pPr>
                                </w:p>
                              </w:tc>
                              <w:tc>
                                <w:tcPr>
                                  <w:tcW w:w="879" w:type="pct"/>
                                  <w:gridSpan w:val="2"/>
                                  <w:tcBorders>
                                    <w:top w:val="nil"/>
                                    <w:left w:val="nil"/>
                                    <w:bottom w:val="nil"/>
                                    <w:right w:val="nil"/>
                                  </w:tcBorders>
                                  <w:shd w:val="clear" w:color="auto" w:fill="auto"/>
                                  <w:noWrap/>
                                  <w:vAlign w:val="bottom"/>
                                  <w:hideMark/>
                                </w:tcPr>
                                <w:p w14:paraId="503EAE54" w14:textId="77777777" w:rsidR="001F2808" w:rsidRPr="001F2808" w:rsidRDefault="001F2808" w:rsidP="001F2808">
                                  <w:pPr>
                                    <w:spacing w:line="276" w:lineRule="auto"/>
                                    <w:jc w:val="left"/>
                                    <w:rPr>
                                      <w:rFonts w:asciiTheme="minorHAnsi" w:eastAsia="Times New Roman" w:hAnsiTheme="minorHAnsi" w:cstheme="minorHAnsi"/>
                                      <w:sz w:val="18"/>
                                      <w:szCs w:val="18"/>
                                    </w:rPr>
                                  </w:pPr>
                                </w:p>
                              </w:tc>
                            </w:tr>
                            <w:tr w:rsidR="001F2808" w:rsidRPr="001F2808" w14:paraId="7C84F5F5" w14:textId="77777777" w:rsidTr="001F2808">
                              <w:trPr>
                                <w:gridAfter w:val="2"/>
                                <w:wAfter w:w="757" w:type="pct"/>
                                <w:trHeight w:val="20"/>
                              </w:trPr>
                              <w:tc>
                                <w:tcPr>
                                  <w:tcW w:w="2217" w:type="pct"/>
                                  <w:tcBorders>
                                    <w:top w:val="nil"/>
                                    <w:left w:val="nil"/>
                                    <w:bottom w:val="nil"/>
                                    <w:right w:val="nil"/>
                                  </w:tcBorders>
                                  <w:shd w:val="clear" w:color="auto" w:fill="auto"/>
                                  <w:noWrap/>
                                  <w:vAlign w:val="center"/>
                                  <w:hideMark/>
                                </w:tcPr>
                                <w:p w14:paraId="5650E3F3" w14:textId="77777777" w:rsidR="001F2808" w:rsidRPr="001F2808" w:rsidRDefault="001F2808" w:rsidP="001F2808">
                                  <w:pPr>
                                    <w:spacing w:line="276" w:lineRule="auto"/>
                                    <w:ind w:firstLineChars="100" w:firstLine="180"/>
                                    <w:jc w:val="left"/>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Equity %</w:t>
                                  </w:r>
                                </w:p>
                              </w:tc>
                              <w:tc>
                                <w:tcPr>
                                  <w:tcW w:w="1147" w:type="pct"/>
                                  <w:gridSpan w:val="2"/>
                                  <w:tcBorders>
                                    <w:top w:val="nil"/>
                                    <w:left w:val="nil"/>
                                    <w:bottom w:val="nil"/>
                                    <w:right w:val="nil"/>
                                  </w:tcBorders>
                                  <w:shd w:val="clear" w:color="auto" w:fill="auto"/>
                                  <w:noWrap/>
                                  <w:vAlign w:val="center"/>
                                  <w:hideMark/>
                                </w:tcPr>
                                <w:p w14:paraId="7845CB4C"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w:t>
                                  </w:r>
                                </w:p>
                              </w:tc>
                              <w:tc>
                                <w:tcPr>
                                  <w:tcW w:w="879" w:type="pct"/>
                                  <w:gridSpan w:val="2"/>
                                  <w:tcBorders>
                                    <w:top w:val="nil"/>
                                    <w:left w:val="nil"/>
                                    <w:bottom w:val="nil"/>
                                    <w:right w:val="nil"/>
                                  </w:tcBorders>
                                  <w:shd w:val="clear" w:color="auto" w:fill="auto"/>
                                  <w:noWrap/>
                                  <w:vAlign w:val="center"/>
                                  <w:hideMark/>
                                </w:tcPr>
                                <w:p w14:paraId="289523A3"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100%</w:t>
                                  </w:r>
                                </w:p>
                              </w:tc>
                            </w:tr>
                            <w:tr w:rsidR="001F2808" w:rsidRPr="001F2808" w14:paraId="7491520E" w14:textId="77777777" w:rsidTr="001F2808">
                              <w:trPr>
                                <w:gridAfter w:val="2"/>
                                <w:wAfter w:w="757" w:type="pct"/>
                                <w:trHeight w:val="20"/>
                              </w:trPr>
                              <w:tc>
                                <w:tcPr>
                                  <w:tcW w:w="2217" w:type="pct"/>
                                  <w:tcBorders>
                                    <w:top w:val="nil"/>
                                    <w:left w:val="nil"/>
                                    <w:bottom w:val="nil"/>
                                    <w:right w:val="nil"/>
                                  </w:tcBorders>
                                  <w:shd w:val="clear" w:color="auto" w:fill="auto"/>
                                  <w:noWrap/>
                                  <w:vAlign w:val="center"/>
                                  <w:hideMark/>
                                </w:tcPr>
                                <w:p w14:paraId="13DCBEBA" w14:textId="77777777" w:rsidR="001F2808" w:rsidRPr="001F2808" w:rsidRDefault="001F2808" w:rsidP="001F2808">
                                  <w:pPr>
                                    <w:spacing w:line="276" w:lineRule="auto"/>
                                    <w:ind w:firstLineChars="100" w:firstLine="180"/>
                                    <w:jc w:val="left"/>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Debt %</w:t>
                                  </w:r>
                                </w:p>
                              </w:tc>
                              <w:tc>
                                <w:tcPr>
                                  <w:tcW w:w="1147" w:type="pct"/>
                                  <w:gridSpan w:val="2"/>
                                  <w:tcBorders>
                                    <w:top w:val="nil"/>
                                    <w:left w:val="nil"/>
                                    <w:bottom w:val="nil"/>
                                    <w:right w:val="nil"/>
                                  </w:tcBorders>
                                  <w:shd w:val="clear" w:color="auto" w:fill="auto"/>
                                  <w:noWrap/>
                                  <w:vAlign w:val="center"/>
                                  <w:hideMark/>
                                </w:tcPr>
                                <w:p w14:paraId="168DAFD4"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w:t>
                                  </w:r>
                                </w:p>
                              </w:tc>
                              <w:tc>
                                <w:tcPr>
                                  <w:tcW w:w="879" w:type="pct"/>
                                  <w:gridSpan w:val="2"/>
                                  <w:tcBorders>
                                    <w:top w:val="nil"/>
                                    <w:left w:val="nil"/>
                                    <w:bottom w:val="nil"/>
                                    <w:right w:val="nil"/>
                                  </w:tcBorders>
                                  <w:shd w:val="clear" w:color="auto" w:fill="auto"/>
                                  <w:noWrap/>
                                  <w:vAlign w:val="center"/>
                                  <w:hideMark/>
                                </w:tcPr>
                                <w:p w14:paraId="549F0BB7"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0%</w:t>
                                  </w:r>
                                </w:p>
                              </w:tc>
                            </w:tr>
                            <w:tr w:rsidR="001F2808" w:rsidRPr="001F2808" w14:paraId="27E0E960" w14:textId="77777777" w:rsidTr="001F2808">
                              <w:trPr>
                                <w:gridAfter w:val="2"/>
                                <w:wAfter w:w="757" w:type="pct"/>
                                <w:trHeight w:val="20"/>
                              </w:trPr>
                              <w:tc>
                                <w:tcPr>
                                  <w:tcW w:w="2217" w:type="pct"/>
                                  <w:tcBorders>
                                    <w:top w:val="nil"/>
                                    <w:left w:val="nil"/>
                                    <w:bottom w:val="nil"/>
                                    <w:right w:val="nil"/>
                                  </w:tcBorders>
                                  <w:shd w:val="clear" w:color="auto" w:fill="auto"/>
                                  <w:noWrap/>
                                  <w:vAlign w:val="center"/>
                                  <w:hideMark/>
                                </w:tcPr>
                                <w:p w14:paraId="0605D67B" w14:textId="77777777" w:rsidR="001F2808" w:rsidRPr="001F2808" w:rsidRDefault="001F2808" w:rsidP="001F2808">
                                  <w:pPr>
                                    <w:spacing w:line="276" w:lineRule="auto"/>
                                    <w:ind w:firstLineChars="100" w:firstLine="180"/>
                                    <w:jc w:val="left"/>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Cost of Equity %</w:t>
                                  </w:r>
                                </w:p>
                              </w:tc>
                              <w:tc>
                                <w:tcPr>
                                  <w:tcW w:w="1147" w:type="pct"/>
                                  <w:gridSpan w:val="2"/>
                                  <w:tcBorders>
                                    <w:top w:val="nil"/>
                                    <w:left w:val="nil"/>
                                    <w:bottom w:val="nil"/>
                                    <w:right w:val="nil"/>
                                  </w:tcBorders>
                                  <w:shd w:val="clear" w:color="auto" w:fill="auto"/>
                                  <w:noWrap/>
                                  <w:vAlign w:val="center"/>
                                  <w:hideMark/>
                                </w:tcPr>
                                <w:p w14:paraId="2901D5AC"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w:t>
                                  </w:r>
                                </w:p>
                              </w:tc>
                              <w:tc>
                                <w:tcPr>
                                  <w:tcW w:w="879" w:type="pct"/>
                                  <w:gridSpan w:val="2"/>
                                  <w:tcBorders>
                                    <w:top w:val="nil"/>
                                    <w:left w:val="nil"/>
                                    <w:bottom w:val="nil"/>
                                    <w:right w:val="nil"/>
                                  </w:tcBorders>
                                  <w:shd w:val="clear" w:color="auto" w:fill="auto"/>
                                  <w:noWrap/>
                                  <w:vAlign w:val="center"/>
                                  <w:hideMark/>
                                </w:tcPr>
                                <w:p w14:paraId="466EE8AC"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25%</w:t>
                                  </w:r>
                                </w:p>
                              </w:tc>
                            </w:tr>
                            <w:tr w:rsidR="001F2808" w:rsidRPr="001F2808" w14:paraId="051A0680" w14:textId="77777777" w:rsidTr="001F2808">
                              <w:trPr>
                                <w:gridAfter w:val="2"/>
                                <w:wAfter w:w="757" w:type="pct"/>
                                <w:trHeight w:val="20"/>
                              </w:trPr>
                              <w:tc>
                                <w:tcPr>
                                  <w:tcW w:w="2217" w:type="pct"/>
                                  <w:tcBorders>
                                    <w:top w:val="nil"/>
                                    <w:left w:val="nil"/>
                                    <w:bottom w:val="nil"/>
                                    <w:right w:val="nil"/>
                                  </w:tcBorders>
                                  <w:shd w:val="clear" w:color="auto" w:fill="auto"/>
                                  <w:noWrap/>
                                  <w:vAlign w:val="center"/>
                                  <w:hideMark/>
                                </w:tcPr>
                                <w:p w14:paraId="7A65C803" w14:textId="77777777" w:rsidR="001F2808" w:rsidRPr="001F2808" w:rsidRDefault="001F2808" w:rsidP="001F2808">
                                  <w:pPr>
                                    <w:spacing w:line="276" w:lineRule="auto"/>
                                    <w:ind w:firstLineChars="100" w:firstLine="180"/>
                                    <w:jc w:val="left"/>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Loan Tenor (Years)</w:t>
                                  </w:r>
                                </w:p>
                              </w:tc>
                              <w:tc>
                                <w:tcPr>
                                  <w:tcW w:w="1147" w:type="pct"/>
                                  <w:gridSpan w:val="2"/>
                                  <w:tcBorders>
                                    <w:top w:val="nil"/>
                                    <w:left w:val="nil"/>
                                    <w:bottom w:val="nil"/>
                                    <w:right w:val="nil"/>
                                  </w:tcBorders>
                                  <w:shd w:val="clear" w:color="auto" w:fill="auto"/>
                                  <w:noWrap/>
                                  <w:vAlign w:val="center"/>
                                  <w:hideMark/>
                                </w:tcPr>
                                <w:p w14:paraId="2DB70783"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Years</w:t>
                                  </w:r>
                                </w:p>
                              </w:tc>
                              <w:tc>
                                <w:tcPr>
                                  <w:tcW w:w="879" w:type="pct"/>
                                  <w:gridSpan w:val="2"/>
                                  <w:tcBorders>
                                    <w:top w:val="nil"/>
                                    <w:left w:val="nil"/>
                                    <w:bottom w:val="nil"/>
                                    <w:right w:val="nil"/>
                                  </w:tcBorders>
                                  <w:shd w:val="clear" w:color="auto" w:fill="auto"/>
                                  <w:noWrap/>
                                  <w:vAlign w:val="center"/>
                                  <w:hideMark/>
                                </w:tcPr>
                                <w:p w14:paraId="61A80022"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8</w:t>
                                  </w:r>
                                </w:p>
                              </w:tc>
                            </w:tr>
                            <w:tr w:rsidR="001F2808" w:rsidRPr="001F2808" w14:paraId="35D8BCB3" w14:textId="77777777" w:rsidTr="001F2808">
                              <w:trPr>
                                <w:gridAfter w:val="2"/>
                                <w:wAfter w:w="757" w:type="pct"/>
                                <w:trHeight w:val="20"/>
                              </w:trPr>
                              <w:tc>
                                <w:tcPr>
                                  <w:tcW w:w="2217" w:type="pct"/>
                                  <w:tcBorders>
                                    <w:top w:val="nil"/>
                                    <w:left w:val="nil"/>
                                    <w:bottom w:val="nil"/>
                                    <w:right w:val="nil"/>
                                  </w:tcBorders>
                                  <w:shd w:val="clear" w:color="auto" w:fill="auto"/>
                                  <w:noWrap/>
                                  <w:vAlign w:val="center"/>
                                  <w:hideMark/>
                                </w:tcPr>
                                <w:p w14:paraId="5278106D" w14:textId="77777777" w:rsidR="001F2808" w:rsidRPr="001F2808" w:rsidRDefault="001F2808" w:rsidP="001F2808">
                                  <w:pPr>
                                    <w:spacing w:line="276" w:lineRule="auto"/>
                                    <w:ind w:firstLineChars="100" w:firstLine="180"/>
                                    <w:jc w:val="left"/>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Interest Rate %</w:t>
                                  </w:r>
                                </w:p>
                              </w:tc>
                              <w:tc>
                                <w:tcPr>
                                  <w:tcW w:w="1147" w:type="pct"/>
                                  <w:gridSpan w:val="2"/>
                                  <w:tcBorders>
                                    <w:top w:val="nil"/>
                                    <w:left w:val="nil"/>
                                    <w:bottom w:val="nil"/>
                                    <w:right w:val="nil"/>
                                  </w:tcBorders>
                                  <w:shd w:val="clear" w:color="auto" w:fill="auto"/>
                                  <w:noWrap/>
                                  <w:vAlign w:val="center"/>
                                  <w:hideMark/>
                                </w:tcPr>
                                <w:p w14:paraId="631AFAB7"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 annual</w:t>
                                  </w:r>
                                </w:p>
                              </w:tc>
                              <w:tc>
                                <w:tcPr>
                                  <w:tcW w:w="879" w:type="pct"/>
                                  <w:gridSpan w:val="2"/>
                                  <w:tcBorders>
                                    <w:top w:val="nil"/>
                                    <w:left w:val="nil"/>
                                    <w:bottom w:val="nil"/>
                                    <w:right w:val="nil"/>
                                  </w:tcBorders>
                                  <w:shd w:val="clear" w:color="auto" w:fill="auto"/>
                                  <w:noWrap/>
                                  <w:vAlign w:val="center"/>
                                  <w:hideMark/>
                                </w:tcPr>
                                <w:p w14:paraId="1D112582"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20%</w:t>
                                  </w:r>
                                </w:p>
                              </w:tc>
                            </w:tr>
                            <w:tr w:rsidR="001F2808" w:rsidRPr="001F2808" w14:paraId="7415B073" w14:textId="77777777" w:rsidTr="001F2808">
                              <w:trPr>
                                <w:gridAfter w:val="2"/>
                                <w:wAfter w:w="757" w:type="pct"/>
                                <w:trHeight w:val="20"/>
                              </w:trPr>
                              <w:tc>
                                <w:tcPr>
                                  <w:tcW w:w="2217" w:type="pct"/>
                                  <w:tcBorders>
                                    <w:top w:val="nil"/>
                                    <w:left w:val="nil"/>
                                    <w:bottom w:val="single" w:sz="8" w:space="0" w:color="auto"/>
                                    <w:right w:val="nil"/>
                                  </w:tcBorders>
                                  <w:shd w:val="clear" w:color="auto" w:fill="auto"/>
                                  <w:noWrap/>
                                  <w:vAlign w:val="center"/>
                                  <w:hideMark/>
                                </w:tcPr>
                                <w:p w14:paraId="56CBFC03" w14:textId="77777777" w:rsidR="001F2808" w:rsidRPr="001F2808" w:rsidRDefault="001F2808" w:rsidP="001F2808">
                                  <w:pPr>
                                    <w:spacing w:line="276" w:lineRule="auto"/>
                                    <w:ind w:firstLineChars="100" w:firstLine="180"/>
                                    <w:jc w:val="left"/>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Weighted Average Cost of Capital (WACC)</w:t>
                                  </w:r>
                                </w:p>
                              </w:tc>
                              <w:tc>
                                <w:tcPr>
                                  <w:tcW w:w="1147" w:type="pct"/>
                                  <w:gridSpan w:val="2"/>
                                  <w:tcBorders>
                                    <w:top w:val="nil"/>
                                    <w:left w:val="nil"/>
                                    <w:bottom w:val="single" w:sz="8" w:space="0" w:color="auto"/>
                                    <w:right w:val="nil"/>
                                  </w:tcBorders>
                                  <w:shd w:val="clear" w:color="auto" w:fill="auto"/>
                                  <w:noWrap/>
                                  <w:vAlign w:val="center"/>
                                  <w:hideMark/>
                                </w:tcPr>
                                <w:p w14:paraId="6A8FE8E3"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 annual</w:t>
                                  </w:r>
                                </w:p>
                              </w:tc>
                              <w:tc>
                                <w:tcPr>
                                  <w:tcW w:w="879" w:type="pct"/>
                                  <w:gridSpan w:val="2"/>
                                  <w:tcBorders>
                                    <w:top w:val="nil"/>
                                    <w:left w:val="nil"/>
                                    <w:bottom w:val="single" w:sz="8" w:space="0" w:color="auto"/>
                                    <w:right w:val="nil"/>
                                  </w:tcBorders>
                                  <w:shd w:val="clear" w:color="auto" w:fill="auto"/>
                                  <w:noWrap/>
                                  <w:vAlign w:val="center"/>
                                  <w:hideMark/>
                                </w:tcPr>
                                <w:p w14:paraId="2DE63896"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25%</w:t>
                                  </w:r>
                                </w:p>
                              </w:tc>
                            </w:tr>
                          </w:tbl>
                          <w:p w14:paraId="34077BF5" w14:textId="77777777" w:rsidR="001F2808" w:rsidRPr="00097005" w:rsidRDefault="001F2808" w:rsidP="00655B47">
                            <w:pPr>
                              <w:spacing w:before="60"/>
                              <w:rPr>
                                <w:rFonts w:cs="Calibri"/>
                                <w:b/>
                                <w:bCs/>
                                <w:sz w:val="19"/>
                                <w:szCs w:val="1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C5E1DF" id="Text Box 957298972" o:spid="_x0000_s1081" type="#_x0000_t202" style="position:absolute;margin-left:57.1pt;margin-top:92.7pt;width:492.4pt;height:601.65pt;z-index:251658752;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" strokecolor="#a6a6a6">
                <v:textbox>
                  <w:txbxContent>
                    <w:p w14:paraId="6EAAAA5D" w14:textId="7B2E5F4C" w:rsidR="00655B47" w:rsidRDefault="00655B47" w:rsidP="00655B47">
                      <w:pPr>
                        <w:rPr>
                          <w:b/>
                          <w:color w:val="0070C0"/>
                          <w:lang w:val="en-GB"/>
                        </w:rPr>
                      </w:pPr>
                      <w:bookmarkStart w:id="490" w:name="_Toc122610332"/>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sidR="001D6D3D">
                        <w:rPr>
                          <w:b/>
                          <w:noProof/>
                          <w:color w:val="0070C0"/>
                          <w:lang w:val="en-GB"/>
                        </w:rPr>
                        <w:t>61</w:t>
                      </w:r>
                      <w:r w:rsidRPr="006C5D5B">
                        <w:rPr>
                          <w:color w:val="0070C0"/>
                          <w:lang w:val="en-GB"/>
                        </w:rPr>
                        <w:fldChar w:fldCharType="end"/>
                      </w:r>
                      <w:r>
                        <w:rPr>
                          <w:b/>
                          <w:color w:val="0070C0"/>
                          <w:lang w:val="en-GB"/>
                        </w:rPr>
                        <w:tab/>
                        <w:t>Inputs used to determine system sizing, CAPEX and OPEX</w:t>
                      </w:r>
                      <w:r w:rsidR="001F2808">
                        <w:rPr>
                          <w:b/>
                          <w:color w:val="0070C0"/>
                          <w:lang w:val="en-GB"/>
                        </w:rPr>
                        <w:t>, and WACC</w:t>
                      </w:r>
                      <w:bookmarkEnd w:id="490"/>
                    </w:p>
                    <w:p w14:paraId="2456A075" w14:textId="77777777" w:rsidR="00655B47" w:rsidRDefault="00655B47" w:rsidP="00655B47">
                      <w:pPr>
                        <w:rPr>
                          <w:b/>
                          <w:color w:val="0070C0"/>
                          <w:lang w:val="en-GB"/>
                        </w:rPr>
                      </w:pPr>
                    </w:p>
                    <w:tbl>
                      <w:tblPr>
                        <w:tblW w:w="5000" w:type="pct"/>
                        <w:tblLook w:val="04A0" w:firstRow="1" w:lastRow="0" w:firstColumn="1" w:lastColumn="0" w:noHBand="0" w:noVBand="1"/>
                      </w:tblPr>
                      <w:tblGrid>
                        <w:gridCol w:w="3669"/>
                        <w:gridCol w:w="214"/>
                        <w:gridCol w:w="1692"/>
                        <w:gridCol w:w="38"/>
                        <w:gridCol w:w="105"/>
                        <w:gridCol w:w="1459"/>
                        <w:gridCol w:w="38"/>
                        <w:gridCol w:w="105"/>
                        <w:gridCol w:w="1939"/>
                        <w:gridCol w:w="302"/>
                      </w:tblGrid>
                      <w:tr w:rsidR="001F2808" w:rsidRPr="001F2808" w14:paraId="0D589C6C" w14:textId="77777777" w:rsidTr="00706200">
                        <w:trPr>
                          <w:gridAfter w:val="1"/>
                          <w:wAfter w:w="158" w:type="pct"/>
                          <w:trHeight w:val="20"/>
                          <w:tblHeader/>
                        </w:trPr>
                        <w:tc>
                          <w:tcPr>
                            <w:tcW w:w="2030" w:type="pct"/>
                            <w:gridSpan w:val="2"/>
                            <w:tcBorders>
                              <w:top w:val="single" w:sz="4" w:space="0" w:color="auto"/>
                              <w:left w:val="nil"/>
                              <w:bottom w:val="single" w:sz="4" w:space="0" w:color="auto"/>
                              <w:right w:val="nil"/>
                            </w:tcBorders>
                            <w:shd w:val="clear" w:color="auto" w:fill="1F4E79" w:themeFill="accent5" w:themeFillShade="80"/>
                            <w:noWrap/>
                            <w:vAlign w:val="bottom"/>
                            <w:hideMark/>
                          </w:tcPr>
                          <w:p w14:paraId="2BE32197" w14:textId="77777777" w:rsidR="001F2808" w:rsidRPr="001F2808" w:rsidRDefault="001F2808" w:rsidP="001F2808">
                            <w:pPr>
                              <w:spacing w:line="276" w:lineRule="auto"/>
                              <w:jc w:val="left"/>
                              <w:rPr>
                                <w:rFonts w:asciiTheme="minorHAnsi" w:hAnsiTheme="minorHAnsi" w:cstheme="minorHAnsi"/>
                                <w:color w:val="FFFFFF" w:themeColor="background1"/>
                                <w:sz w:val="18"/>
                                <w:szCs w:val="18"/>
                              </w:rPr>
                            </w:pPr>
                            <w:r w:rsidRPr="001F2808">
                              <w:rPr>
                                <w:rFonts w:asciiTheme="minorHAnsi" w:hAnsiTheme="minorHAnsi" w:cstheme="minorHAnsi"/>
                                <w:color w:val="FFFFFF" w:themeColor="background1"/>
                                <w:sz w:val="18"/>
                                <w:szCs w:val="18"/>
                              </w:rPr>
                              <w:t>Input</w:t>
                            </w:r>
                          </w:p>
                        </w:tc>
                        <w:tc>
                          <w:tcPr>
                            <w:tcW w:w="885" w:type="pct"/>
                            <w:tcBorders>
                              <w:top w:val="single" w:sz="4" w:space="0" w:color="auto"/>
                              <w:left w:val="nil"/>
                              <w:bottom w:val="single" w:sz="4" w:space="0" w:color="auto"/>
                              <w:right w:val="nil"/>
                            </w:tcBorders>
                            <w:shd w:val="clear" w:color="auto" w:fill="1F4E79" w:themeFill="accent5" w:themeFillShade="80"/>
                            <w:noWrap/>
                            <w:vAlign w:val="bottom"/>
                            <w:hideMark/>
                          </w:tcPr>
                          <w:p w14:paraId="438C7B84" w14:textId="77777777" w:rsidR="001F2808" w:rsidRPr="001F2808" w:rsidRDefault="001F2808" w:rsidP="001F2808">
                            <w:pPr>
                              <w:spacing w:line="276" w:lineRule="auto"/>
                              <w:jc w:val="left"/>
                              <w:rPr>
                                <w:rFonts w:asciiTheme="minorHAnsi" w:hAnsiTheme="minorHAnsi" w:cstheme="minorHAnsi"/>
                                <w:color w:val="FFFFFF" w:themeColor="background1"/>
                                <w:sz w:val="18"/>
                                <w:szCs w:val="18"/>
                              </w:rPr>
                            </w:pPr>
                            <w:r w:rsidRPr="001F2808">
                              <w:rPr>
                                <w:rFonts w:asciiTheme="minorHAnsi" w:hAnsiTheme="minorHAnsi" w:cstheme="minorHAnsi"/>
                                <w:color w:val="FFFFFF" w:themeColor="background1"/>
                                <w:sz w:val="18"/>
                                <w:szCs w:val="18"/>
                              </w:rPr>
                              <w:t>Units</w:t>
                            </w:r>
                          </w:p>
                        </w:tc>
                        <w:tc>
                          <w:tcPr>
                            <w:tcW w:w="838" w:type="pct"/>
                            <w:gridSpan w:val="3"/>
                            <w:tcBorders>
                              <w:top w:val="single" w:sz="4" w:space="0" w:color="auto"/>
                              <w:left w:val="nil"/>
                              <w:bottom w:val="single" w:sz="4" w:space="0" w:color="auto"/>
                              <w:right w:val="nil"/>
                            </w:tcBorders>
                            <w:shd w:val="clear" w:color="auto" w:fill="1F4E79" w:themeFill="accent5" w:themeFillShade="80"/>
                            <w:noWrap/>
                            <w:vAlign w:val="bottom"/>
                            <w:hideMark/>
                          </w:tcPr>
                          <w:p w14:paraId="7F6B52BD" w14:textId="77777777" w:rsidR="001F2808" w:rsidRPr="001F2808" w:rsidRDefault="001F2808" w:rsidP="001F2808">
                            <w:pPr>
                              <w:spacing w:line="276" w:lineRule="auto"/>
                              <w:jc w:val="left"/>
                              <w:rPr>
                                <w:rFonts w:asciiTheme="minorHAnsi" w:hAnsiTheme="minorHAnsi" w:cstheme="minorHAnsi"/>
                                <w:color w:val="FFFFFF" w:themeColor="background1"/>
                                <w:sz w:val="18"/>
                                <w:szCs w:val="18"/>
                              </w:rPr>
                            </w:pPr>
                            <w:r w:rsidRPr="001F2808">
                              <w:rPr>
                                <w:rFonts w:asciiTheme="minorHAnsi" w:hAnsiTheme="minorHAnsi" w:cstheme="minorHAnsi"/>
                                <w:color w:val="FFFFFF" w:themeColor="background1"/>
                                <w:sz w:val="18"/>
                                <w:szCs w:val="18"/>
                              </w:rPr>
                              <w:t>Pilot 1</w:t>
                            </w:r>
                          </w:p>
                        </w:tc>
                        <w:tc>
                          <w:tcPr>
                            <w:tcW w:w="1089" w:type="pct"/>
                            <w:gridSpan w:val="3"/>
                            <w:tcBorders>
                              <w:top w:val="single" w:sz="4" w:space="0" w:color="auto"/>
                              <w:left w:val="nil"/>
                              <w:bottom w:val="single" w:sz="4" w:space="0" w:color="auto"/>
                              <w:right w:val="nil"/>
                            </w:tcBorders>
                            <w:shd w:val="clear" w:color="auto" w:fill="1F4E79" w:themeFill="accent5" w:themeFillShade="80"/>
                            <w:vAlign w:val="bottom"/>
                          </w:tcPr>
                          <w:p w14:paraId="53520A0E" w14:textId="77777777" w:rsidR="001F2808" w:rsidRPr="001F2808" w:rsidRDefault="001F2808" w:rsidP="001F2808">
                            <w:pPr>
                              <w:spacing w:line="276" w:lineRule="auto"/>
                              <w:jc w:val="left"/>
                              <w:rPr>
                                <w:rFonts w:asciiTheme="minorHAnsi" w:hAnsiTheme="minorHAnsi" w:cstheme="minorHAnsi"/>
                                <w:color w:val="FFFFFF" w:themeColor="background1"/>
                                <w:sz w:val="18"/>
                                <w:szCs w:val="18"/>
                              </w:rPr>
                            </w:pPr>
                            <w:r w:rsidRPr="001F2808">
                              <w:rPr>
                                <w:rFonts w:asciiTheme="minorHAnsi" w:hAnsiTheme="minorHAnsi" w:cstheme="minorHAnsi"/>
                                <w:color w:val="FFFFFF" w:themeColor="background1"/>
                                <w:sz w:val="18"/>
                                <w:szCs w:val="18"/>
                              </w:rPr>
                              <w:t>Pilot 2</w:t>
                            </w:r>
                          </w:p>
                        </w:tc>
                      </w:tr>
                      <w:tr w:rsidR="001F2808" w:rsidRPr="001F2808" w14:paraId="0C856017" w14:textId="77777777" w:rsidTr="00706200">
                        <w:trPr>
                          <w:trHeight w:val="20"/>
                        </w:trPr>
                        <w:tc>
                          <w:tcPr>
                            <w:tcW w:w="2935" w:type="pct"/>
                            <w:gridSpan w:val="4"/>
                            <w:tcBorders>
                              <w:top w:val="single" w:sz="4" w:space="0" w:color="auto"/>
                              <w:left w:val="nil"/>
                              <w:bottom w:val="nil"/>
                              <w:right w:val="nil"/>
                            </w:tcBorders>
                            <w:shd w:val="clear" w:color="auto" w:fill="auto"/>
                            <w:noWrap/>
                            <w:vAlign w:val="center"/>
                            <w:hideMark/>
                          </w:tcPr>
                          <w:p w14:paraId="1B758CD7" w14:textId="77777777" w:rsidR="001F2808" w:rsidRPr="001F2808" w:rsidRDefault="001F2808" w:rsidP="001F2808">
                            <w:pPr>
                              <w:spacing w:line="276" w:lineRule="auto"/>
                              <w:jc w:val="left"/>
                              <w:rPr>
                                <w:rFonts w:asciiTheme="minorHAnsi" w:hAnsiTheme="minorHAnsi" w:cstheme="minorHAnsi"/>
                                <w:b/>
                                <w:bCs/>
                                <w:sz w:val="18"/>
                                <w:szCs w:val="18"/>
                              </w:rPr>
                            </w:pPr>
                            <w:r w:rsidRPr="001F2808">
                              <w:rPr>
                                <w:rFonts w:asciiTheme="minorHAnsi" w:hAnsiTheme="minorHAnsi" w:cstheme="minorHAnsi"/>
                                <w:b/>
                                <w:bCs/>
                                <w:sz w:val="18"/>
                                <w:szCs w:val="18"/>
                              </w:rPr>
                              <w:t>Average daily consumption by customer segment/type</w:t>
                            </w:r>
                          </w:p>
                        </w:tc>
                        <w:tc>
                          <w:tcPr>
                            <w:tcW w:w="838" w:type="pct"/>
                            <w:gridSpan w:val="3"/>
                            <w:tcBorders>
                              <w:top w:val="nil"/>
                              <w:left w:val="nil"/>
                              <w:bottom w:val="nil"/>
                              <w:right w:val="nil"/>
                            </w:tcBorders>
                            <w:shd w:val="clear" w:color="auto" w:fill="auto"/>
                            <w:noWrap/>
                            <w:vAlign w:val="bottom"/>
                            <w:hideMark/>
                          </w:tcPr>
                          <w:p w14:paraId="07A8D107" w14:textId="77777777" w:rsidR="001F2808" w:rsidRPr="001F2808" w:rsidRDefault="001F2808" w:rsidP="001F2808">
                            <w:pPr>
                              <w:spacing w:line="276" w:lineRule="auto"/>
                              <w:jc w:val="left"/>
                              <w:rPr>
                                <w:rFonts w:asciiTheme="minorHAnsi" w:hAnsiTheme="minorHAnsi" w:cstheme="minorHAnsi"/>
                                <w:sz w:val="18"/>
                                <w:szCs w:val="18"/>
                              </w:rPr>
                            </w:pPr>
                          </w:p>
                        </w:tc>
                        <w:tc>
                          <w:tcPr>
                            <w:tcW w:w="1227" w:type="pct"/>
                            <w:gridSpan w:val="3"/>
                            <w:tcBorders>
                              <w:top w:val="nil"/>
                              <w:left w:val="nil"/>
                              <w:bottom w:val="nil"/>
                              <w:right w:val="nil"/>
                            </w:tcBorders>
                            <w:shd w:val="clear" w:color="auto" w:fill="auto"/>
                          </w:tcPr>
                          <w:p w14:paraId="7267A081" w14:textId="77777777" w:rsidR="001F2808" w:rsidRPr="001F2808" w:rsidRDefault="001F2808" w:rsidP="001F2808">
                            <w:pPr>
                              <w:spacing w:line="276" w:lineRule="auto"/>
                              <w:jc w:val="left"/>
                              <w:rPr>
                                <w:rFonts w:asciiTheme="minorHAnsi" w:hAnsiTheme="minorHAnsi" w:cstheme="minorHAnsi"/>
                                <w:sz w:val="18"/>
                                <w:szCs w:val="18"/>
                              </w:rPr>
                            </w:pPr>
                          </w:p>
                        </w:tc>
                      </w:tr>
                      <w:tr w:rsidR="001F2808" w:rsidRPr="001F2808" w14:paraId="0CC44F3E" w14:textId="77777777" w:rsidTr="00706200">
                        <w:trPr>
                          <w:gridAfter w:val="1"/>
                          <w:wAfter w:w="158" w:type="pct"/>
                          <w:trHeight w:val="20"/>
                        </w:trPr>
                        <w:tc>
                          <w:tcPr>
                            <w:tcW w:w="1918" w:type="pct"/>
                            <w:tcBorders>
                              <w:top w:val="nil"/>
                              <w:left w:val="nil"/>
                              <w:bottom w:val="nil"/>
                              <w:right w:val="nil"/>
                            </w:tcBorders>
                            <w:shd w:val="clear" w:color="auto" w:fill="auto"/>
                            <w:noWrap/>
                            <w:vAlign w:val="bottom"/>
                            <w:hideMark/>
                          </w:tcPr>
                          <w:p w14:paraId="73C40322"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Residential</w:t>
                            </w:r>
                          </w:p>
                        </w:tc>
                        <w:tc>
                          <w:tcPr>
                            <w:tcW w:w="1072" w:type="pct"/>
                            <w:gridSpan w:val="4"/>
                            <w:tcBorders>
                              <w:top w:val="nil"/>
                              <w:left w:val="nil"/>
                              <w:bottom w:val="nil"/>
                              <w:right w:val="nil"/>
                            </w:tcBorders>
                            <w:shd w:val="clear" w:color="auto" w:fill="auto"/>
                            <w:vAlign w:val="center"/>
                            <w:hideMark/>
                          </w:tcPr>
                          <w:p w14:paraId="41B912B5"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kWh / day</w:t>
                            </w:r>
                          </w:p>
                        </w:tc>
                        <w:tc>
                          <w:tcPr>
                            <w:tcW w:w="838" w:type="pct"/>
                            <w:gridSpan w:val="3"/>
                            <w:tcBorders>
                              <w:top w:val="nil"/>
                              <w:left w:val="nil"/>
                              <w:bottom w:val="nil"/>
                              <w:right w:val="nil"/>
                            </w:tcBorders>
                            <w:shd w:val="clear" w:color="auto" w:fill="FFFFFF" w:themeFill="background1"/>
                            <w:noWrap/>
                            <w:hideMark/>
                          </w:tcPr>
                          <w:p w14:paraId="740F7E32"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0.82</w:t>
                            </w:r>
                          </w:p>
                        </w:tc>
                        <w:tc>
                          <w:tcPr>
                            <w:tcW w:w="1014" w:type="pct"/>
                            <w:tcBorders>
                              <w:top w:val="nil"/>
                              <w:left w:val="nil"/>
                              <w:bottom w:val="nil"/>
                              <w:right w:val="nil"/>
                            </w:tcBorders>
                            <w:shd w:val="clear" w:color="auto" w:fill="FFFFFF" w:themeFill="background1"/>
                          </w:tcPr>
                          <w:p w14:paraId="11693935"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0.82</w:t>
                            </w:r>
                          </w:p>
                        </w:tc>
                      </w:tr>
                      <w:tr w:rsidR="001F2808" w:rsidRPr="001F2808" w14:paraId="4135C439" w14:textId="77777777" w:rsidTr="00706200">
                        <w:trPr>
                          <w:gridAfter w:val="1"/>
                          <w:wAfter w:w="158" w:type="pct"/>
                          <w:trHeight w:val="20"/>
                        </w:trPr>
                        <w:tc>
                          <w:tcPr>
                            <w:tcW w:w="1918" w:type="pct"/>
                            <w:tcBorders>
                              <w:top w:val="nil"/>
                              <w:left w:val="nil"/>
                              <w:bottom w:val="nil"/>
                              <w:right w:val="nil"/>
                            </w:tcBorders>
                            <w:shd w:val="clear" w:color="auto" w:fill="auto"/>
                            <w:noWrap/>
                            <w:vAlign w:val="bottom"/>
                            <w:hideMark/>
                          </w:tcPr>
                          <w:p w14:paraId="6220BEB6"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Social</w:t>
                            </w:r>
                          </w:p>
                        </w:tc>
                        <w:tc>
                          <w:tcPr>
                            <w:tcW w:w="1072" w:type="pct"/>
                            <w:gridSpan w:val="4"/>
                            <w:tcBorders>
                              <w:top w:val="nil"/>
                              <w:left w:val="nil"/>
                              <w:bottom w:val="nil"/>
                              <w:right w:val="nil"/>
                            </w:tcBorders>
                            <w:shd w:val="clear" w:color="auto" w:fill="auto"/>
                            <w:vAlign w:val="center"/>
                            <w:hideMark/>
                          </w:tcPr>
                          <w:p w14:paraId="1D412702"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kWh / day</w:t>
                            </w:r>
                          </w:p>
                        </w:tc>
                        <w:tc>
                          <w:tcPr>
                            <w:tcW w:w="838" w:type="pct"/>
                            <w:gridSpan w:val="3"/>
                            <w:tcBorders>
                              <w:top w:val="nil"/>
                              <w:left w:val="nil"/>
                              <w:bottom w:val="nil"/>
                              <w:right w:val="nil"/>
                            </w:tcBorders>
                            <w:shd w:val="clear" w:color="auto" w:fill="FFFFFF" w:themeFill="background1"/>
                            <w:noWrap/>
                            <w:hideMark/>
                          </w:tcPr>
                          <w:p w14:paraId="678237DD"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1.2 - 2.4</w:t>
                            </w:r>
                          </w:p>
                        </w:tc>
                        <w:tc>
                          <w:tcPr>
                            <w:tcW w:w="1014" w:type="pct"/>
                            <w:tcBorders>
                              <w:top w:val="nil"/>
                              <w:left w:val="nil"/>
                              <w:bottom w:val="nil"/>
                              <w:right w:val="nil"/>
                            </w:tcBorders>
                            <w:shd w:val="clear" w:color="auto" w:fill="FFFFFF" w:themeFill="background1"/>
                          </w:tcPr>
                          <w:p w14:paraId="09A605B6"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Not applicable</w:t>
                            </w:r>
                          </w:p>
                        </w:tc>
                      </w:tr>
                      <w:tr w:rsidR="001F2808" w:rsidRPr="001F2808" w14:paraId="7E4BECAC" w14:textId="77777777" w:rsidTr="00706200">
                        <w:trPr>
                          <w:gridAfter w:val="1"/>
                          <w:wAfter w:w="158" w:type="pct"/>
                          <w:trHeight w:val="20"/>
                        </w:trPr>
                        <w:tc>
                          <w:tcPr>
                            <w:tcW w:w="1918" w:type="pct"/>
                            <w:tcBorders>
                              <w:top w:val="nil"/>
                              <w:left w:val="nil"/>
                              <w:bottom w:val="nil"/>
                              <w:right w:val="nil"/>
                            </w:tcBorders>
                            <w:shd w:val="clear" w:color="auto" w:fill="auto"/>
                            <w:noWrap/>
                            <w:vAlign w:val="bottom"/>
                            <w:hideMark/>
                          </w:tcPr>
                          <w:p w14:paraId="46B5A5E2"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Commercial</w:t>
                            </w:r>
                          </w:p>
                        </w:tc>
                        <w:tc>
                          <w:tcPr>
                            <w:tcW w:w="1072" w:type="pct"/>
                            <w:gridSpan w:val="4"/>
                            <w:tcBorders>
                              <w:top w:val="nil"/>
                              <w:left w:val="nil"/>
                              <w:bottom w:val="nil"/>
                              <w:right w:val="nil"/>
                            </w:tcBorders>
                            <w:shd w:val="clear" w:color="auto" w:fill="auto"/>
                            <w:noWrap/>
                            <w:vAlign w:val="bottom"/>
                            <w:hideMark/>
                          </w:tcPr>
                          <w:p w14:paraId="41A9AD83"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kWh / day</w:t>
                            </w:r>
                          </w:p>
                        </w:tc>
                        <w:tc>
                          <w:tcPr>
                            <w:tcW w:w="838" w:type="pct"/>
                            <w:gridSpan w:val="3"/>
                            <w:tcBorders>
                              <w:top w:val="nil"/>
                              <w:left w:val="nil"/>
                              <w:bottom w:val="nil"/>
                              <w:right w:val="nil"/>
                            </w:tcBorders>
                            <w:shd w:val="clear" w:color="auto" w:fill="FFFFFF" w:themeFill="background1"/>
                            <w:noWrap/>
                            <w:hideMark/>
                          </w:tcPr>
                          <w:p w14:paraId="25724F56"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0.5 - 10.32</w:t>
                            </w:r>
                          </w:p>
                        </w:tc>
                        <w:tc>
                          <w:tcPr>
                            <w:tcW w:w="1014" w:type="pct"/>
                            <w:tcBorders>
                              <w:top w:val="nil"/>
                              <w:left w:val="nil"/>
                              <w:bottom w:val="nil"/>
                              <w:right w:val="nil"/>
                            </w:tcBorders>
                            <w:shd w:val="clear" w:color="auto" w:fill="FFFFFF" w:themeFill="background1"/>
                          </w:tcPr>
                          <w:p w14:paraId="2D5A5A6E"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8.29</w:t>
                            </w:r>
                          </w:p>
                        </w:tc>
                      </w:tr>
                      <w:tr w:rsidR="001F2808" w:rsidRPr="001F2808" w14:paraId="19351DA9" w14:textId="77777777" w:rsidTr="00706200">
                        <w:trPr>
                          <w:gridAfter w:val="1"/>
                          <w:wAfter w:w="158" w:type="pct"/>
                          <w:trHeight w:val="20"/>
                        </w:trPr>
                        <w:tc>
                          <w:tcPr>
                            <w:tcW w:w="1918" w:type="pct"/>
                            <w:tcBorders>
                              <w:top w:val="nil"/>
                              <w:left w:val="nil"/>
                              <w:bottom w:val="single" w:sz="4" w:space="0" w:color="auto"/>
                              <w:right w:val="nil"/>
                            </w:tcBorders>
                            <w:shd w:val="clear" w:color="auto" w:fill="auto"/>
                            <w:noWrap/>
                            <w:vAlign w:val="center"/>
                          </w:tcPr>
                          <w:p w14:paraId="41C383F6"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Productive users</w:t>
                            </w:r>
                          </w:p>
                        </w:tc>
                        <w:tc>
                          <w:tcPr>
                            <w:tcW w:w="1072" w:type="pct"/>
                            <w:gridSpan w:val="4"/>
                            <w:tcBorders>
                              <w:top w:val="nil"/>
                              <w:left w:val="nil"/>
                              <w:bottom w:val="single" w:sz="4" w:space="0" w:color="auto"/>
                              <w:right w:val="nil"/>
                            </w:tcBorders>
                            <w:shd w:val="clear" w:color="auto" w:fill="auto"/>
                            <w:vAlign w:val="center"/>
                          </w:tcPr>
                          <w:p w14:paraId="04AA496A"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kWh / day</w:t>
                            </w:r>
                          </w:p>
                        </w:tc>
                        <w:tc>
                          <w:tcPr>
                            <w:tcW w:w="838" w:type="pct"/>
                            <w:gridSpan w:val="3"/>
                            <w:tcBorders>
                              <w:top w:val="nil"/>
                              <w:left w:val="nil"/>
                              <w:bottom w:val="single" w:sz="4" w:space="0" w:color="auto"/>
                              <w:right w:val="nil"/>
                            </w:tcBorders>
                            <w:shd w:val="clear" w:color="auto" w:fill="FFFFFF" w:themeFill="background1"/>
                            <w:noWrap/>
                          </w:tcPr>
                          <w:p w14:paraId="13CF2135"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Not applicable</w:t>
                            </w:r>
                          </w:p>
                        </w:tc>
                        <w:tc>
                          <w:tcPr>
                            <w:tcW w:w="1014" w:type="pct"/>
                            <w:tcBorders>
                              <w:top w:val="nil"/>
                              <w:left w:val="nil"/>
                              <w:bottom w:val="single" w:sz="4" w:space="0" w:color="auto"/>
                              <w:right w:val="nil"/>
                            </w:tcBorders>
                            <w:shd w:val="clear" w:color="auto" w:fill="FFFFFF" w:themeFill="background1"/>
                          </w:tcPr>
                          <w:p w14:paraId="0C399C7D"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20.25</w:t>
                            </w:r>
                          </w:p>
                        </w:tc>
                      </w:tr>
                      <w:tr w:rsidR="001F2808" w:rsidRPr="001F2808" w14:paraId="135638B3" w14:textId="77777777" w:rsidTr="00706200">
                        <w:trPr>
                          <w:gridAfter w:val="1"/>
                          <w:wAfter w:w="158" w:type="pct"/>
                          <w:trHeight w:val="20"/>
                        </w:trPr>
                        <w:tc>
                          <w:tcPr>
                            <w:tcW w:w="1918" w:type="pct"/>
                            <w:tcBorders>
                              <w:top w:val="nil"/>
                              <w:left w:val="nil"/>
                              <w:bottom w:val="nil"/>
                              <w:right w:val="nil"/>
                            </w:tcBorders>
                            <w:shd w:val="clear" w:color="auto" w:fill="auto"/>
                            <w:noWrap/>
                            <w:vAlign w:val="center"/>
                            <w:hideMark/>
                          </w:tcPr>
                          <w:p w14:paraId="25BFA35B" w14:textId="77777777" w:rsidR="001F2808" w:rsidRPr="001F2808" w:rsidRDefault="001F2808" w:rsidP="001F2808">
                            <w:pPr>
                              <w:spacing w:line="276" w:lineRule="auto"/>
                              <w:jc w:val="left"/>
                              <w:rPr>
                                <w:rFonts w:asciiTheme="minorHAnsi" w:hAnsiTheme="minorHAnsi" w:cstheme="minorHAnsi"/>
                                <w:b/>
                                <w:bCs/>
                                <w:sz w:val="18"/>
                                <w:szCs w:val="18"/>
                              </w:rPr>
                            </w:pPr>
                            <w:r w:rsidRPr="001F2808">
                              <w:rPr>
                                <w:rFonts w:asciiTheme="minorHAnsi" w:hAnsiTheme="minorHAnsi" w:cstheme="minorHAnsi"/>
                                <w:b/>
                                <w:bCs/>
                                <w:sz w:val="18"/>
                                <w:szCs w:val="18"/>
                              </w:rPr>
                              <w:t>Day/Night consumption Split</w:t>
                            </w:r>
                          </w:p>
                        </w:tc>
                        <w:tc>
                          <w:tcPr>
                            <w:tcW w:w="1072" w:type="pct"/>
                            <w:gridSpan w:val="4"/>
                            <w:tcBorders>
                              <w:top w:val="nil"/>
                              <w:left w:val="nil"/>
                              <w:bottom w:val="nil"/>
                              <w:right w:val="nil"/>
                            </w:tcBorders>
                            <w:shd w:val="clear" w:color="auto" w:fill="auto"/>
                            <w:noWrap/>
                            <w:vAlign w:val="bottom"/>
                            <w:hideMark/>
                          </w:tcPr>
                          <w:p w14:paraId="43EA8E0F" w14:textId="77777777" w:rsidR="001F2808" w:rsidRPr="001F2808" w:rsidRDefault="001F2808" w:rsidP="001F2808">
                            <w:pPr>
                              <w:spacing w:line="276" w:lineRule="auto"/>
                              <w:jc w:val="left"/>
                              <w:rPr>
                                <w:rFonts w:asciiTheme="minorHAnsi" w:hAnsiTheme="minorHAnsi" w:cstheme="minorHAnsi"/>
                                <w:sz w:val="18"/>
                                <w:szCs w:val="18"/>
                              </w:rPr>
                            </w:pPr>
                          </w:p>
                        </w:tc>
                        <w:tc>
                          <w:tcPr>
                            <w:tcW w:w="838" w:type="pct"/>
                            <w:gridSpan w:val="3"/>
                            <w:tcBorders>
                              <w:top w:val="nil"/>
                              <w:left w:val="nil"/>
                              <w:bottom w:val="nil"/>
                              <w:right w:val="nil"/>
                            </w:tcBorders>
                            <w:shd w:val="clear" w:color="auto" w:fill="auto"/>
                            <w:noWrap/>
                            <w:vAlign w:val="bottom"/>
                            <w:hideMark/>
                          </w:tcPr>
                          <w:p w14:paraId="1858B18A" w14:textId="77777777" w:rsidR="001F2808" w:rsidRPr="001F2808" w:rsidRDefault="001F2808" w:rsidP="001F2808">
                            <w:pPr>
                              <w:spacing w:line="276" w:lineRule="auto"/>
                              <w:jc w:val="left"/>
                              <w:rPr>
                                <w:rFonts w:asciiTheme="minorHAnsi" w:hAnsiTheme="minorHAnsi" w:cstheme="minorHAnsi"/>
                                <w:sz w:val="18"/>
                                <w:szCs w:val="18"/>
                              </w:rPr>
                            </w:pPr>
                          </w:p>
                        </w:tc>
                        <w:tc>
                          <w:tcPr>
                            <w:tcW w:w="1014" w:type="pct"/>
                            <w:tcBorders>
                              <w:top w:val="nil"/>
                              <w:left w:val="nil"/>
                              <w:bottom w:val="nil"/>
                              <w:right w:val="nil"/>
                            </w:tcBorders>
                            <w:shd w:val="clear" w:color="auto" w:fill="auto"/>
                            <w:vAlign w:val="bottom"/>
                          </w:tcPr>
                          <w:p w14:paraId="1D9FB7AD" w14:textId="77777777" w:rsidR="001F2808" w:rsidRPr="001F2808" w:rsidRDefault="001F2808" w:rsidP="001F2808">
                            <w:pPr>
                              <w:spacing w:line="276" w:lineRule="auto"/>
                              <w:jc w:val="left"/>
                              <w:rPr>
                                <w:rFonts w:asciiTheme="minorHAnsi" w:hAnsiTheme="minorHAnsi" w:cstheme="minorHAnsi"/>
                                <w:sz w:val="18"/>
                                <w:szCs w:val="18"/>
                              </w:rPr>
                            </w:pPr>
                          </w:p>
                        </w:tc>
                      </w:tr>
                      <w:tr w:rsidR="001F2808" w:rsidRPr="001F2808" w14:paraId="706DF201" w14:textId="77777777" w:rsidTr="00706200">
                        <w:trPr>
                          <w:gridAfter w:val="1"/>
                          <w:wAfter w:w="158" w:type="pct"/>
                          <w:trHeight w:val="20"/>
                        </w:trPr>
                        <w:tc>
                          <w:tcPr>
                            <w:tcW w:w="1918" w:type="pct"/>
                            <w:tcBorders>
                              <w:top w:val="nil"/>
                              <w:left w:val="nil"/>
                              <w:bottom w:val="nil"/>
                              <w:right w:val="nil"/>
                            </w:tcBorders>
                            <w:shd w:val="clear" w:color="auto" w:fill="auto"/>
                            <w:noWrap/>
                            <w:vAlign w:val="bottom"/>
                            <w:hideMark/>
                          </w:tcPr>
                          <w:p w14:paraId="6DC9DE20"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Day Time Electricity Consumption</w:t>
                            </w:r>
                          </w:p>
                        </w:tc>
                        <w:tc>
                          <w:tcPr>
                            <w:tcW w:w="1072" w:type="pct"/>
                            <w:gridSpan w:val="4"/>
                            <w:tcBorders>
                              <w:top w:val="nil"/>
                              <w:left w:val="nil"/>
                              <w:bottom w:val="nil"/>
                              <w:right w:val="nil"/>
                            </w:tcBorders>
                            <w:shd w:val="clear" w:color="auto" w:fill="auto"/>
                            <w:noWrap/>
                            <w:vAlign w:val="bottom"/>
                            <w:hideMark/>
                          </w:tcPr>
                          <w:p w14:paraId="745B6D2E"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w:t>
                            </w:r>
                          </w:p>
                        </w:tc>
                        <w:tc>
                          <w:tcPr>
                            <w:tcW w:w="838" w:type="pct"/>
                            <w:gridSpan w:val="3"/>
                            <w:tcBorders>
                              <w:top w:val="nil"/>
                              <w:left w:val="nil"/>
                              <w:bottom w:val="nil"/>
                              <w:right w:val="nil"/>
                            </w:tcBorders>
                            <w:shd w:val="clear" w:color="auto" w:fill="auto"/>
                            <w:noWrap/>
                            <w:vAlign w:val="center"/>
                            <w:hideMark/>
                          </w:tcPr>
                          <w:p w14:paraId="72786BC7"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60%</w:t>
                            </w:r>
                          </w:p>
                        </w:tc>
                        <w:tc>
                          <w:tcPr>
                            <w:tcW w:w="1014" w:type="pct"/>
                            <w:tcBorders>
                              <w:top w:val="nil"/>
                              <w:left w:val="nil"/>
                              <w:bottom w:val="nil"/>
                              <w:right w:val="nil"/>
                            </w:tcBorders>
                            <w:shd w:val="clear" w:color="auto" w:fill="auto"/>
                            <w:vAlign w:val="center"/>
                          </w:tcPr>
                          <w:p w14:paraId="10CBAB0E"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60%</w:t>
                            </w:r>
                          </w:p>
                        </w:tc>
                      </w:tr>
                      <w:tr w:rsidR="001F2808" w:rsidRPr="001F2808" w14:paraId="2A574359" w14:textId="77777777" w:rsidTr="00706200">
                        <w:trPr>
                          <w:gridAfter w:val="1"/>
                          <w:wAfter w:w="158" w:type="pct"/>
                          <w:trHeight w:val="20"/>
                        </w:trPr>
                        <w:tc>
                          <w:tcPr>
                            <w:tcW w:w="1918" w:type="pct"/>
                            <w:tcBorders>
                              <w:top w:val="nil"/>
                              <w:left w:val="nil"/>
                              <w:bottom w:val="single" w:sz="4" w:space="0" w:color="auto"/>
                              <w:right w:val="nil"/>
                            </w:tcBorders>
                            <w:shd w:val="clear" w:color="auto" w:fill="auto"/>
                            <w:noWrap/>
                            <w:vAlign w:val="bottom"/>
                            <w:hideMark/>
                          </w:tcPr>
                          <w:p w14:paraId="44E9F9DD"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Night Time Electricity Consumption</w:t>
                            </w:r>
                          </w:p>
                        </w:tc>
                        <w:tc>
                          <w:tcPr>
                            <w:tcW w:w="1072" w:type="pct"/>
                            <w:gridSpan w:val="4"/>
                            <w:tcBorders>
                              <w:top w:val="nil"/>
                              <w:left w:val="nil"/>
                              <w:bottom w:val="single" w:sz="4" w:space="0" w:color="auto"/>
                              <w:right w:val="nil"/>
                            </w:tcBorders>
                            <w:shd w:val="clear" w:color="auto" w:fill="auto"/>
                            <w:noWrap/>
                            <w:vAlign w:val="bottom"/>
                            <w:hideMark/>
                          </w:tcPr>
                          <w:p w14:paraId="5F236388"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w:t>
                            </w:r>
                          </w:p>
                        </w:tc>
                        <w:tc>
                          <w:tcPr>
                            <w:tcW w:w="838" w:type="pct"/>
                            <w:gridSpan w:val="3"/>
                            <w:tcBorders>
                              <w:top w:val="nil"/>
                              <w:left w:val="nil"/>
                              <w:bottom w:val="single" w:sz="4" w:space="0" w:color="auto"/>
                              <w:right w:val="nil"/>
                            </w:tcBorders>
                            <w:shd w:val="clear" w:color="auto" w:fill="auto"/>
                            <w:noWrap/>
                            <w:vAlign w:val="center"/>
                            <w:hideMark/>
                          </w:tcPr>
                          <w:p w14:paraId="6BAE46D9"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40%</w:t>
                            </w:r>
                          </w:p>
                        </w:tc>
                        <w:tc>
                          <w:tcPr>
                            <w:tcW w:w="1014" w:type="pct"/>
                            <w:tcBorders>
                              <w:top w:val="nil"/>
                              <w:left w:val="nil"/>
                              <w:bottom w:val="single" w:sz="4" w:space="0" w:color="auto"/>
                              <w:right w:val="nil"/>
                            </w:tcBorders>
                            <w:shd w:val="clear" w:color="auto" w:fill="auto"/>
                            <w:vAlign w:val="center"/>
                          </w:tcPr>
                          <w:p w14:paraId="17E0E8FF"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40%</w:t>
                            </w:r>
                          </w:p>
                        </w:tc>
                      </w:tr>
                      <w:tr w:rsidR="001F2808" w:rsidRPr="001F2808" w14:paraId="7FC20C17" w14:textId="77777777" w:rsidTr="00706200">
                        <w:trPr>
                          <w:gridAfter w:val="1"/>
                          <w:wAfter w:w="158" w:type="pct"/>
                          <w:trHeight w:val="20"/>
                        </w:trPr>
                        <w:tc>
                          <w:tcPr>
                            <w:tcW w:w="1918" w:type="pct"/>
                            <w:tcBorders>
                              <w:top w:val="nil"/>
                              <w:left w:val="nil"/>
                              <w:bottom w:val="nil"/>
                              <w:right w:val="nil"/>
                            </w:tcBorders>
                            <w:shd w:val="clear" w:color="auto" w:fill="auto"/>
                            <w:vAlign w:val="center"/>
                          </w:tcPr>
                          <w:p w14:paraId="70BF7676"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b/>
                                <w:bCs/>
                                <w:sz w:val="18"/>
                                <w:szCs w:val="18"/>
                              </w:rPr>
                              <w:t xml:space="preserve">Connection of customers to the minigrid </w:t>
                            </w:r>
                          </w:p>
                        </w:tc>
                        <w:tc>
                          <w:tcPr>
                            <w:tcW w:w="1072" w:type="pct"/>
                            <w:gridSpan w:val="4"/>
                            <w:tcBorders>
                              <w:top w:val="nil"/>
                              <w:left w:val="nil"/>
                              <w:bottom w:val="nil"/>
                              <w:right w:val="nil"/>
                            </w:tcBorders>
                            <w:shd w:val="clear" w:color="auto" w:fill="auto"/>
                            <w:noWrap/>
                            <w:vAlign w:val="bottom"/>
                          </w:tcPr>
                          <w:p w14:paraId="7C30717E" w14:textId="77777777" w:rsidR="001F2808" w:rsidRPr="001F2808" w:rsidRDefault="001F2808" w:rsidP="001F2808">
                            <w:pPr>
                              <w:spacing w:line="276" w:lineRule="auto"/>
                              <w:jc w:val="left"/>
                              <w:rPr>
                                <w:rFonts w:asciiTheme="minorHAnsi" w:hAnsiTheme="minorHAnsi" w:cstheme="minorHAnsi"/>
                                <w:sz w:val="18"/>
                                <w:szCs w:val="18"/>
                              </w:rPr>
                            </w:pPr>
                          </w:p>
                        </w:tc>
                        <w:tc>
                          <w:tcPr>
                            <w:tcW w:w="838" w:type="pct"/>
                            <w:gridSpan w:val="3"/>
                            <w:tcBorders>
                              <w:top w:val="nil"/>
                              <w:left w:val="nil"/>
                              <w:bottom w:val="nil"/>
                              <w:right w:val="nil"/>
                            </w:tcBorders>
                            <w:shd w:val="clear" w:color="auto" w:fill="auto"/>
                            <w:noWrap/>
                            <w:vAlign w:val="bottom"/>
                          </w:tcPr>
                          <w:p w14:paraId="697EECE0" w14:textId="77777777" w:rsidR="001F2808" w:rsidRPr="001F2808" w:rsidRDefault="001F2808" w:rsidP="001F2808">
                            <w:pPr>
                              <w:spacing w:line="276" w:lineRule="auto"/>
                              <w:jc w:val="left"/>
                              <w:rPr>
                                <w:rFonts w:asciiTheme="minorHAnsi" w:hAnsiTheme="minorHAnsi" w:cstheme="minorHAnsi"/>
                                <w:sz w:val="18"/>
                                <w:szCs w:val="18"/>
                              </w:rPr>
                            </w:pPr>
                          </w:p>
                        </w:tc>
                        <w:tc>
                          <w:tcPr>
                            <w:tcW w:w="1014" w:type="pct"/>
                            <w:tcBorders>
                              <w:top w:val="nil"/>
                              <w:left w:val="nil"/>
                              <w:bottom w:val="nil"/>
                              <w:right w:val="nil"/>
                            </w:tcBorders>
                            <w:shd w:val="clear" w:color="auto" w:fill="auto"/>
                            <w:vAlign w:val="bottom"/>
                          </w:tcPr>
                          <w:p w14:paraId="45524230" w14:textId="77777777" w:rsidR="001F2808" w:rsidRPr="001F2808" w:rsidRDefault="001F2808" w:rsidP="001F2808">
                            <w:pPr>
                              <w:spacing w:line="276" w:lineRule="auto"/>
                              <w:jc w:val="left"/>
                              <w:rPr>
                                <w:rFonts w:asciiTheme="minorHAnsi" w:hAnsiTheme="minorHAnsi" w:cstheme="minorHAnsi"/>
                                <w:sz w:val="18"/>
                                <w:szCs w:val="18"/>
                              </w:rPr>
                            </w:pPr>
                          </w:p>
                        </w:tc>
                      </w:tr>
                      <w:tr w:rsidR="001F2808" w:rsidRPr="001F2808" w14:paraId="7CC3146C" w14:textId="77777777" w:rsidTr="00706200">
                        <w:trPr>
                          <w:gridAfter w:val="1"/>
                          <w:wAfter w:w="158" w:type="pct"/>
                          <w:trHeight w:val="20"/>
                        </w:trPr>
                        <w:tc>
                          <w:tcPr>
                            <w:tcW w:w="1918" w:type="pct"/>
                            <w:tcBorders>
                              <w:top w:val="nil"/>
                              <w:left w:val="nil"/>
                              <w:bottom w:val="nil"/>
                              <w:right w:val="nil"/>
                            </w:tcBorders>
                            <w:shd w:val="clear" w:color="auto" w:fill="auto"/>
                            <w:vAlign w:val="center"/>
                            <w:hideMark/>
                          </w:tcPr>
                          <w:p w14:paraId="5256DAB2"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 of total demand - Year 1</w:t>
                            </w:r>
                          </w:p>
                        </w:tc>
                        <w:tc>
                          <w:tcPr>
                            <w:tcW w:w="1072" w:type="pct"/>
                            <w:gridSpan w:val="4"/>
                            <w:tcBorders>
                              <w:top w:val="nil"/>
                              <w:left w:val="nil"/>
                              <w:bottom w:val="nil"/>
                              <w:right w:val="nil"/>
                            </w:tcBorders>
                            <w:shd w:val="clear" w:color="auto" w:fill="auto"/>
                            <w:noWrap/>
                            <w:vAlign w:val="bottom"/>
                            <w:hideMark/>
                          </w:tcPr>
                          <w:p w14:paraId="6910C0BE"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w:t>
                            </w:r>
                          </w:p>
                        </w:tc>
                        <w:tc>
                          <w:tcPr>
                            <w:tcW w:w="838" w:type="pct"/>
                            <w:gridSpan w:val="3"/>
                            <w:tcBorders>
                              <w:top w:val="nil"/>
                              <w:left w:val="nil"/>
                              <w:bottom w:val="nil"/>
                              <w:right w:val="nil"/>
                            </w:tcBorders>
                            <w:shd w:val="clear" w:color="auto" w:fill="auto"/>
                            <w:noWrap/>
                            <w:vAlign w:val="bottom"/>
                            <w:hideMark/>
                          </w:tcPr>
                          <w:p w14:paraId="42BF304F"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75%</w:t>
                            </w:r>
                          </w:p>
                        </w:tc>
                        <w:tc>
                          <w:tcPr>
                            <w:tcW w:w="1014" w:type="pct"/>
                            <w:tcBorders>
                              <w:top w:val="nil"/>
                              <w:left w:val="nil"/>
                              <w:bottom w:val="nil"/>
                              <w:right w:val="nil"/>
                            </w:tcBorders>
                            <w:shd w:val="clear" w:color="auto" w:fill="auto"/>
                            <w:vAlign w:val="center"/>
                          </w:tcPr>
                          <w:p w14:paraId="3BAD2722"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75%</w:t>
                            </w:r>
                          </w:p>
                        </w:tc>
                      </w:tr>
                      <w:tr w:rsidR="001F2808" w:rsidRPr="001F2808" w14:paraId="5C4BB384" w14:textId="77777777" w:rsidTr="00706200">
                        <w:trPr>
                          <w:gridAfter w:val="1"/>
                          <w:wAfter w:w="158" w:type="pct"/>
                          <w:trHeight w:val="20"/>
                        </w:trPr>
                        <w:tc>
                          <w:tcPr>
                            <w:tcW w:w="1918" w:type="pct"/>
                            <w:tcBorders>
                              <w:top w:val="nil"/>
                              <w:left w:val="nil"/>
                              <w:bottom w:val="nil"/>
                              <w:right w:val="nil"/>
                            </w:tcBorders>
                            <w:shd w:val="clear" w:color="auto" w:fill="auto"/>
                            <w:vAlign w:val="center"/>
                            <w:hideMark/>
                          </w:tcPr>
                          <w:p w14:paraId="62F3619A"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 of total demand - Year 2</w:t>
                            </w:r>
                          </w:p>
                        </w:tc>
                        <w:tc>
                          <w:tcPr>
                            <w:tcW w:w="1072" w:type="pct"/>
                            <w:gridSpan w:val="4"/>
                            <w:tcBorders>
                              <w:top w:val="nil"/>
                              <w:left w:val="nil"/>
                              <w:bottom w:val="nil"/>
                              <w:right w:val="nil"/>
                            </w:tcBorders>
                            <w:shd w:val="clear" w:color="auto" w:fill="auto"/>
                            <w:noWrap/>
                            <w:vAlign w:val="bottom"/>
                            <w:hideMark/>
                          </w:tcPr>
                          <w:p w14:paraId="2DF44037"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w:t>
                            </w:r>
                          </w:p>
                        </w:tc>
                        <w:tc>
                          <w:tcPr>
                            <w:tcW w:w="838" w:type="pct"/>
                            <w:gridSpan w:val="3"/>
                            <w:tcBorders>
                              <w:top w:val="nil"/>
                              <w:left w:val="nil"/>
                              <w:bottom w:val="nil"/>
                              <w:right w:val="nil"/>
                            </w:tcBorders>
                            <w:shd w:val="clear" w:color="auto" w:fill="auto"/>
                            <w:noWrap/>
                            <w:vAlign w:val="bottom"/>
                            <w:hideMark/>
                          </w:tcPr>
                          <w:p w14:paraId="0E504DB5"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85%</w:t>
                            </w:r>
                          </w:p>
                        </w:tc>
                        <w:tc>
                          <w:tcPr>
                            <w:tcW w:w="1014" w:type="pct"/>
                            <w:tcBorders>
                              <w:top w:val="nil"/>
                              <w:left w:val="nil"/>
                              <w:bottom w:val="nil"/>
                              <w:right w:val="nil"/>
                            </w:tcBorders>
                            <w:shd w:val="clear" w:color="auto" w:fill="auto"/>
                            <w:vAlign w:val="center"/>
                          </w:tcPr>
                          <w:p w14:paraId="39C1D66C"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85%</w:t>
                            </w:r>
                          </w:p>
                        </w:tc>
                      </w:tr>
                      <w:tr w:rsidR="001F2808" w:rsidRPr="001F2808" w14:paraId="475CFF2A" w14:textId="77777777" w:rsidTr="00706200">
                        <w:trPr>
                          <w:gridAfter w:val="1"/>
                          <w:wAfter w:w="158" w:type="pct"/>
                          <w:trHeight w:val="20"/>
                        </w:trPr>
                        <w:tc>
                          <w:tcPr>
                            <w:tcW w:w="1918" w:type="pct"/>
                            <w:tcBorders>
                              <w:top w:val="nil"/>
                              <w:left w:val="nil"/>
                              <w:bottom w:val="single" w:sz="4" w:space="0" w:color="auto"/>
                              <w:right w:val="nil"/>
                            </w:tcBorders>
                            <w:shd w:val="clear" w:color="auto" w:fill="auto"/>
                            <w:vAlign w:val="center"/>
                            <w:hideMark/>
                          </w:tcPr>
                          <w:p w14:paraId="5F32B754"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 of total demand - Year 3</w:t>
                            </w:r>
                          </w:p>
                        </w:tc>
                        <w:tc>
                          <w:tcPr>
                            <w:tcW w:w="1072" w:type="pct"/>
                            <w:gridSpan w:val="4"/>
                            <w:tcBorders>
                              <w:top w:val="nil"/>
                              <w:left w:val="nil"/>
                              <w:bottom w:val="single" w:sz="4" w:space="0" w:color="auto"/>
                              <w:right w:val="nil"/>
                            </w:tcBorders>
                            <w:shd w:val="clear" w:color="auto" w:fill="auto"/>
                            <w:noWrap/>
                            <w:vAlign w:val="bottom"/>
                            <w:hideMark/>
                          </w:tcPr>
                          <w:p w14:paraId="37AFEC54"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w:t>
                            </w:r>
                          </w:p>
                        </w:tc>
                        <w:tc>
                          <w:tcPr>
                            <w:tcW w:w="838" w:type="pct"/>
                            <w:gridSpan w:val="3"/>
                            <w:tcBorders>
                              <w:top w:val="nil"/>
                              <w:left w:val="nil"/>
                              <w:bottom w:val="single" w:sz="4" w:space="0" w:color="auto"/>
                              <w:right w:val="nil"/>
                            </w:tcBorders>
                            <w:shd w:val="clear" w:color="auto" w:fill="auto"/>
                            <w:noWrap/>
                            <w:vAlign w:val="bottom"/>
                            <w:hideMark/>
                          </w:tcPr>
                          <w:p w14:paraId="730A320C"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100%</w:t>
                            </w:r>
                          </w:p>
                        </w:tc>
                        <w:tc>
                          <w:tcPr>
                            <w:tcW w:w="1014" w:type="pct"/>
                            <w:tcBorders>
                              <w:top w:val="nil"/>
                              <w:left w:val="nil"/>
                              <w:bottom w:val="single" w:sz="4" w:space="0" w:color="auto"/>
                              <w:right w:val="nil"/>
                            </w:tcBorders>
                            <w:shd w:val="clear" w:color="auto" w:fill="auto"/>
                            <w:vAlign w:val="center"/>
                          </w:tcPr>
                          <w:p w14:paraId="692EE6E6"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100%</w:t>
                            </w:r>
                          </w:p>
                        </w:tc>
                      </w:tr>
                      <w:tr w:rsidR="001F2808" w:rsidRPr="001F2808" w14:paraId="0769C1D8" w14:textId="77777777" w:rsidTr="00706200">
                        <w:trPr>
                          <w:gridAfter w:val="1"/>
                          <w:wAfter w:w="158" w:type="pct"/>
                          <w:trHeight w:val="20"/>
                        </w:trPr>
                        <w:tc>
                          <w:tcPr>
                            <w:tcW w:w="1918" w:type="pct"/>
                            <w:tcBorders>
                              <w:top w:val="nil"/>
                              <w:left w:val="nil"/>
                              <w:bottom w:val="nil"/>
                              <w:right w:val="nil"/>
                            </w:tcBorders>
                            <w:shd w:val="clear" w:color="auto" w:fill="auto"/>
                            <w:noWrap/>
                            <w:vAlign w:val="center"/>
                            <w:hideMark/>
                          </w:tcPr>
                          <w:p w14:paraId="55B5C087" w14:textId="77777777" w:rsidR="001F2808" w:rsidRPr="001F2808" w:rsidRDefault="001F2808" w:rsidP="001F2808">
                            <w:pPr>
                              <w:spacing w:line="276" w:lineRule="auto"/>
                              <w:jc w:val="left"/>
                              <w:rPr>
                                <w:rFonts w:asciiTheme="minorHAnsi" w:hAnsiTheme="minorHAnsi" w:cstheme="minorHAnsi"/>
                                <w:b/>
                                <w:bCs/>
                                <w:sz w:val="18"/>
                                <w:szCs w:val="18"/>
                              </w:rPr>
                            </w:pPr>
                            <w:r w:rsidRPr="001F2808">
                              <w:rPr>
                                <w:rFonts w:asciiTheme="minorHAnsi" w:hAnsiTheme="minorHAnsi" w:cstheme="minorHAnsi"/>
                                <w:b/>
                                <w:bCs/>
                                <w:sz w:val="18"/>
                                <w:szCs w:val="18"/>
                              </w:rPr>
                              <w:t>Technical inputs</w:t>
                            </w:r>
                          </w:p>
                        </w:tc>
                        <w:tc>
                          <w:tcPr>
                            <w:tcW w:w="1072" w:type="pct"/>
                            <w:gridSpan w:val="4"/>
                            <w:tcBorders>
                              <w:top w:val="nil"/>
                              <w:left w:val="nil"/>
                              <w:bottom w:val="nil"/>
                              <w:right w:val="nil"/>
                            </w:tcBorders>
                            <w:shd w:val="clear" w:color="auto" w:fill="auto"/>
                            <w:noWrap/>
                            <w:vAlign w:val="bottom"/>
                            <w:hideMark/>
                          </w:tcPr>
                          <w:p w14:paraId="38A7E5D1" w14:textId="77777777" w:rsidR="001F2808" w:rsidRPr="001F2808" w:rsidRDefault="001F2808" w:rsidP="001F2808">
                            <w:pPr>
                              <w:spacing w:line="276" w:lineRule="auto"/>
                              <w:jc w:val="left"/>
                              <w:rPr>
                                <w:rFonts w:asciiTheme="minorHAnsi" w:hAnsiTheme="minorHAnsi" w:cstheme="minorHAnsi"/>
                                <w:sz w:val="18"/>
                                <w:szCs w:val="18"/>
                              </w:rPr>
                            </w:pPr>
                          </w:p>
                        </w:tc>
                        <w:tc>
                          <w:tcPr>
                            <w:tcW w:w="838" w:type="pct"/>
                            <w:gridSpan w:val="3"/>
                            <w:tcBorders>
                              <w:top w:val="nil"/>
                              <w:left w:val="nil"/>
                              <w:bottom w:val="nil"/>
                              <w:right w:val="nil"/>
                            </w:tcBorders>
                            <w:shd w:val="clear" w:color="auto" w:fill="auto"/>
                            <w:noWrap/>
                            <w:vAlign w:val="bottom"/>
                            <w:hideMark/>
                          </w:tcPr>
                          <w:p w14:paraId="1C28568C" w14:textId="77777777" w:rsidR="001F2808" w:rsidRPr="001F2808" w:rsidRDefault="001F2808" w:rsidP="001F2808">
                            <w:pPr>
                              <w:spacing w:line="276" w:lineRule="auto"/>
                              <w:jc w:val="left"/>
                              <w:rPr>
                                <w:rFonts w:asciiTheme="minorHAnsi" w:hAnsiTheme="minorHAnsi" w:cstheme="minorHAnsi"/>
                                <w:sz w:val="18"/>
                                <w:szCs w:val="18"/>
                              </w:rPr>
                            </w:pPr>
                          </w:p>
                        </w:tc>
                        <w:tc>
                          <w:tcPr>
                            <w:tcW w:w="1014" w:type="pct"/>
                            <w:tcBorders>
                              <w:top w:val="nil"/>
                              <w:left w:val="nil"/>
                              <w:bottom w:val="nil"/>
                              <w:right w:val="nil"/>
                            </w:tcBorders>
                            <w:shd w:val="clear" w:color="auto" w:fill="auto"/>
                            <w:vAlign w:val="bottom"/>
                          </w:tcPr>
                          <w:p w14:paraId="528D079C" w14:textId="77777777" w:rsidR="001F2808" w:rsidRPr="001F2808" w:rsidRDefault="001F2808" w:rsidP="001F2808">
                            <w:pPr>
                              <w:spacing w:line="276" w:lineRule="auto"/>
                              <w:jc w:val="left"/>
                              <w:rPr>
                                <w:rFonts w:asciiTheme="minorHAnsi" w:hAnsiTheme="minorHAnsi" w:cstheme="minorHAnsi"/>
                                <w:sz w:val="18"/>
                                <w:szCs w:val="18"/>
                              </w:rPr>
                            </w:pPr>
                          </w:p>
                        </w:tc>
                      </w:tr>
                      <w:tr w:rsidR="001F2808" w:rsidRPr="001F2808" w14:paraId="0DCB3505" w14:textId="77777777" w:rsidTr="00706200">
                        <w:trPr>
                          <w:gridAfter w:val="1"/>
                          <w:wAfter w:w="158" w:type="pct"/>
                          <w:trHeight w:val="20"/>
                        </w:trPr>
                        <w:tc>
                          <w:tcPr>
                            <w:tcW w:w="1918" w:type="pct"/>
                            <w:tcBorders>
                              <w:top w:val="nil"/>
                              <w:left w:val="nil"/>
                              <w:bottom w:val="nil"/>
                              <w:right w:val="nil"/>
                            </w:tcBorders>
                            <w:shd w:val="clear" w:color="auto" w:fill="auto"/>
                            <w:noWrap/>
                            <w:vAlign w:val="bottom"/>
                            <w:hideMark/>
                          </w:tcPr>
                          <w:p w14:paraId="7F3E2A98"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Solar Irradiation (kWh/m2)</w:t>
                            </w:r>
                          </w:p>
                        </w:tc>
                        <w:tc>
                          <w:tcPr>
                            <w:tcW w:w="1072" w:type="pct"/>
                            <w:gridSpan w:val="4"/>
                            <w:tcBorders>
                              <w:top w:val="nil"/>
                              <w:left w:val="nil"/>
                              <w:bottom w:val="nil"/>
                              <w:right w:val="nil"/>
                            </w:tcBorders>
                            <w:shd w:val="clear" w:color="auto" w:fill="auto"/>
                            <w:noWrap/>
                            <w:vAlign w:val="bottom"/>
                            <w:hideMark/>
                          </w:tcPr>
                          <w:p w14:paraId="0EF51317"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kWh/m2</w:t>
                            </w:r>
                          </w:p>
                        </w:tc>
                        <w:tc>
                          <w:tcPr>
                            <w:tcW w:w="838" w:type="pct"/>
                            <w:gridSpan w:val="3"/>
                            <w:tcBorders>
                              <w:top w:val="nil"/>
                              <w:left w:val="nil"/>
                              <w:bottom w:val="nil"/>
                              <w:right w:val="nil"/>
                            </w:tcBorders>
                            <w:shd w:val="clear" w:color="auto" w:fill="auto"/>
                            <w:noWrap/>
                            <w:vAlign w:val="bottom"/>
                            <w:hideMark/>
                          </w:tcPr>
                          <w:p w14:paraId="6AEA1539"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1850</w:t>
                            </w:r>
                          </w:p>
                        </w:tc>
                        <w:tc>
                          <w:tcPr>
                            <w:tcW w:w="1014" w:type="pct"/>
                            <w:tcBorders>
                              <w:top w:val="nil"/>
                              <w:left w:val="nil"/>
                              <w:bottom w:val="nil"/>
                              <w:right w:val="nil"/>
                            </w:tcBorders>
                            <w:shd w:val="clear" w:color="auto" w:fill="auto"/>
                            <w:vAlign w:val="bottom"/>
                          </w:tcPr>
                          <w:p w14:paraId="313D0A91"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1850</w:t>
                            </w:r>
                          </w:p>
                        </w:tc>
                      </w:tr>
                      <w:tr w:rsidR="001F2808" w:rsidRPr="001F2808" w14:paraId="48412314" w14:textId="77777777" w:rsidTr="00706200">
                        <w:trPr>
                          <w:gridAfter w:val="1"/>
                          <w:wAfter w:w="158" w:type="pct"/>
                          <w:trHeight w:val="20"/>
                        </w:trPr>
                        <w:tc>
                          <w:tcPr>
                            <w:tcW w:w="1918" w:type="pct"/>
                            <w:tcBorders>
                              <w:top w:val="nil"/>
                              <w:left w:val="nil"/>
                              <w:bottom w:val="nil"/>
                              <w:right w:val="nil"/>
                            </w:tcBorders>
                            <w:shd w:val="clear" w:color="auto" w:fill="auto"/>
                            <w:noWrap/>
                            <w:vAlign w:val="bottom"/>
                            <w:hideMark/>
                          </w:tcPr>
                          <w:p w14:paraId="47BDBA36"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Solar Capacity Utilization Factor %</w:t>
                            </w:r>
                          </w:p>
                        </w:tc>
                        <w:tc>
                          <w:tcPr>
                            <w:tcW w:w="1072" w:type="pct"/>
                            <w:gridSpan w:val="4"/>
                            <w:tcBorders>
                              <w:top w:val="nil"/>
                              <w:left w:val="nil"/>
                              <w:bottom w:val="nil"/>
                              <w:right w:val="nil"/>
                            </w:tcBorders>
                            <w:shd w:val="clear" w:color="auto" w:fill="auto"/>
                            <w:noWrap/>
                            <w:vAlign w:val="bottom"/>
                            <w:hideMark/>
                          </w:tcPr>
                          <w:p w14:paraId="549D88B3"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w:t>
                            </w:r>
                          </w:p>
                        </w:tc>
                        <w:tc>
                          <w:tcPr>
                            <w:tcW w:w="838" w:type="pct"/>
                            <w:gridSpan w:val="3"/>
                            <w:tcBorders>
                              <w:top w:val="nil"/>
                              <w:left w:val="nil"/>
                              <w:bottom w:val="nil"/>
                              <w:right w:val="nil"/>
                            </w:tcBorders>
                            <w:shd w:val="clear" w:color="auto" w:fill="auto"/>
                            <w:noWrap/>
                            <w:vAlign w:val="bottom"/>
                            <w:hideMark/>
                          </w:tcPr>
                          <w:p w14:paraId="3A922820"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21%</w:t>
                            </w:r>
                          </w:p>
                        </w:tc>
                        <w:tc>
                          <w:tcPr>
                            <w:tcW w:w="1014" w:type="pct"/>
                            <w:tcBorders>
                              <w:top w:val="nil"/>
                              <w:left w:val="nil"/>
                              <w:bottom w:val="nil"/>
                              <w:right w:val="nil"/>
                            </w:tcBorders>
                            <w:shd w:val="clear" w:color="auto" w:fill="auto"/>
                            <w:vAlign w:val="bottom"/>
                          </w:tcPr>
                          <w:p w14:paraId="141A1916"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21%</w:t>
                            </w:r>
                          </w:p>
                        </w:tc>
                      </w:tr>
                      <w:tr w:rsidR="001F2808" w:rsidRPr="001F2808" w14:paraId="1418FEDB" w14:textId="77777777" w:rsidTr="00706200">
                        <w:trPr>
                          <w:gridAfter w:val="1"/>
                          <w:wAfter w:w="158" w:type="pct"/>
                          <w:trHeight w:val="20"/>
                        </w:trPr>
                        <w:tc>
                          <w:tcPr>
                            <w:tcW w:w="1918" w:type="pct"/>
                            <w:tcBorders>
                              <w:top w:val="nil"/>
                              <w:left w:val="nil"/>
                              <w:bottom w:val="nil"/>
                              <w:right w:val="nil"/>
                            </w:tcBorders>
                            <w:shd w:val="clear" w:color="auto" w:fill="auto"/>
                            <w:noWrap/>
                            <w:vAlign w:val="bottom"/>
                            <w:hideMark/>
                          </w:tcPr>
                          <w:p w14:paraId="05EB980D"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Seasonal Multiplier</w:t>
                            </w:r>
                          </w:p>
                        </w:tc>
                        <w:tc>
                          <w:tcPr>
                            <w:tcW w:w="1072" w:type="pct"/>
                            <w:gridSpan w:val="4"/>
                            <w:tcBorders>
                              <w:top w:val="nil"/>
                              <w:left w:val="nil"/>
                              <w:bottom w:val="nil"/>
                              <w:right w:val="nil"/>
                            </w:tcBorders>
                            <w:shd w:val="clear" w:color="auto" w:fill="auto"/>
                            <w:noWrap/>
                            <w:vAlign w:val="bottom"/>
                            <w:hideMark/>
                          </w:tcPr>
                          <w:p w14:paraId="3A34DFC6"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w:t>
                            </w:r>
                          </w:p>
                        </w:tc>
                        <w:tc>
                          <w:tcPr>
                            <w:tcW w:w="838" w:type="pct"/>
                            <w:gridSpan w:val="3"/>
                            <w:tcBorders>
                              <w:top w:val="nil"/>
                              <w:left w:val="nil"/>
                              <w:bottom w:val="nil"/>
                              <w:right w:val="nil"/>
                            </w:tcBorders>
                            <w:shd w:val="clear" w:color="auto" w:fill="auto"/>
                            <w:noWrap/>
                            <w:vAlign w:val="bottom"/>
                            <w:hideMark/>
                          </w:tcPr>
                          <w:p w14:paraId="1979797C"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1.28</w:t>
                            </w:r>
                          </w:p>
                        </w:tc>
                        <w:tc>
                          <w:tcPr>
                            <w:tcW w:w="1014" w:type="pct"/>
                            <w:tcBorders>
                              <w:top w:val="nil"/>
                              <w:left w:val="nil"/>
                              <w:bottom w:val="nil"/>
                              <w:right w:val="nil"/>
                            </w:tcBorders>
                            <w:shd w:val="clear" w:color="auto" w:fill="auto"/>
                            <w:vAlign w:val="bottom"/>
                          </w:tcPr>
                          <w:p w14:paraId="6436599E"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1.28</w:t>
                            </w:r>
                          </w:p>
                        </w:tc>
                      </w:tr>
                      <w:tr w:rsidR="001F2808" w:rsidRPr="001F2808" w14:paraId="11252413" w14:textId="77777777" w:rsidTr="00706200">
                        <w:trPr>
                          <w:gridAfter w:val="1"/>
                          <w:wAfter w:w="158" w:type="pct"/>
                          <w:trHeight w:val="20"/>
                        </w:trPr>
                        <w:tc>
                          <w:tcPr>
                            <w:tcW w:w="1918" w:type="pct"/>
                            <w:tcBorders>
                              <w:top w:val="nil"/>
                              <w:left w:val="nil"/>
                              <w:bottom w:val="nil"/>
                              <w:right w:val="nil"/>
                            </w:tcBorders>
                            <w:shd w:val="clear" w:color="auto" w:fill="auto"/>
                            <w:noWrap/>
                            <w:vAlign w:val="bottom"/>
                            <w:hideMark/>
                          </w:tcPr>
                          <w:p w14:paraId="1DF5E616"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Usable Battery Energy %</w:t>
                            </w:r>
                          </w:p>
                        </w:tc>
                        <w:tc>
                          <w:tcPr>
                            <w:tcW w:w="1072" w:type="pct"/>
                            <w:gridSpan w:val="4"/>
                            <w:tcBorders>
                              <w:top w:val="nil"/>
                              <w:left w:val="nil"/>
                              <w:bottom w:val="nil"/>
                              <w:right w:val="nil"/>
                            </w:tcBorders>
                            <w:shd w:val="clear" w:color="auto" w:fill="auto"/>
                            <w:noWrap/>
                            <w:vAlign w:val="bottom"/>
                            <w:hideMark/>
                          </w:tcPr>
                          <w:p w14:paraId="7D889B40"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w:t>
                            </w:r>
                          </w:p>
                        </w:tc>
                        <w:tc>
                          <w:tcPr>
                            <w:tcW w:w="838" w:type="pct"/>
                            <w:gridSpan w:val="3"/>
                            <w:tcBorders>
                              <w:top w:val="nil"/>
                              <w:left w:val="nil"/>
                              <w:bottom w:val="nil"/>
                              <w:right w:val="nil"/>
                            </w:tcBorders>
                            <w:shd w:val="clear" w:color="auto" w:fill="auto"/>
                            <w:noWrap/>
                            <w:vAlign w:val="bottom"/>
                            <w:hideMark/>
                          </w:tcPr>
                          <w:p w14:paraId="7CB8EE77"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60%</w:t>
                            </w:r>
                          </w:p>
                        </w:tc>
                        <w:tc>
                          <w:tcPr>
                            <w:tcW w:w="1014" w:type="pct"/>
                            <w:tcBorders>
                              <w:top w:val="nil"/>
                              <w:left w:val="nil"/>
                              <w:bottom w:val="nil"/>
                              <w:right w:val="nil"/>
                            </w:tcBorders>
                            <w:shd w:val="clear" w:color="auto" w:fill="auto"/>
                            <w:vAlign w:val="bottom"/>
                          </w:tcPr>
                          <w:p w14:paraId="5DA1541F"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60%</w:t>
                            </w:r>
                          </w:p>
                        </w:tc>
                      </w:tr>
                      <w:tr w:rsidR="001F2808" w:rsidRPr="001F2808" w14:paraId="1055EAE9" w14:textId="77777777" w:rsidTr="00706200">
                        <w:trPr>
                          <w:gridAfter w:val="1"/>
                          <w:wAfter w:w="158" w:type="pct"/>
                          <w:trHeight w:val="20"/>
                        </w:trPr>
                        <w:tc>
                          <w:tcPr>
                            <w:tcW w:w="1918" w:type="pct"/>
                            <w:tcBorders>
                              <w:top w:val="nil"/>
                              <w:left w:val="nil"/>
                              <w:bottom w:val="nil"/>
                              <w:right w:val="nil"/>
                            </w:tcBorders>
                            <w:shd w:val="clear" w:color="auto" w:fill="auto"/>
                            <w:noWrap/>
                            <w:vAlign w:val="bottom"/>
                            <w:hideMark/>
                          </w:tcPr>
                          <w:p w14:paraId="58E59536"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Battery Oversizing %</w:t>
                            </w:r>
                          </w:p>
                        </w:tc>
                        <w:tc>
                          <w:tcPr>
                            <w:tcW w:w="1072" w:type="pct"/>
                            <w:gridSpan w:val="4"/>
                            <w:tcBorders>
                              <w:top w:val="nil"/>
                              <w:left w:val="nil"/>
                              <w:bottom w:val="nil"/>
                              <w:right w:val="nil"/>
                            </w:tcBorders>
                            <w:shd w:val="clear" w:color="auto" w:fill="auto"/>
                            <w:noWrap/>
                            <w:vAlign w:val="bottom"/>
                            <w:hideMark/>
                          </w:tcPr>
                          <w:p w14:paraId="7A9A2E2D"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w:t>
                            </w:r>
                          </w:p>
                        </w:tc>
                        <w:tc>
                          <w:tcPr>
                            <w:tcW w:w="838" w:type="pct"/>
                            <w:gridSpan w:val="3"/>
                            <w:tcBorders>
                              <w:top w:val="nil"/>
                              <w:left w:val="nil"/>
                              <w:bottom w:val="nil"/>
                              <w:right w:val="nil"/>
                            </w:tcBorders>
                            <w:shd w:val="clear" w:color="auto" w:fill="auto"/>
                            <w:noWrap/>
                            <w:vAlign w:val="bottom"/>
                            <w:hideMark/>
                          </w:tcPr>
                          <w:p w14:paraId="07EA7454"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75%</w:t>
                            </w:r>
                          </w:p>
                        </w:tc>
                        <w:tc>
                          <w:tcPr>
                            <w:tcW w:w="1014" w:type="pct"/>
                            <w:tcBorders>
                              <w:top w:val="nil"/>
                              <w:left w:val="nil"/>
                              <w:bottom w:val="nil"/>
                              <w:right w:val="nil"/>
                            </w:tcBorders>
                            <w:shd w:val="clear" w:color="auto" w:fill="auto"/>
                            <w:vAlign w:val="bottom"/>
                          </w:tcPr>
                          <w:p w14:paraId="487D7748"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75%</w:t>
                            </w:r>
                          </w:p>
                        </w:tc>
                      </w:tr>
                      <w:tr w:rsidR="001F2808" w:rsidRPr="001F2808" w14:paraId="54743934" w14:textId="77777777" w:rsidTr="00706200">
                        <w:trPr>
                          <w:gridAfter w:val="1"/>
                          <w:wAfter w:w="158" w:type="pct"/>
                          <w:trHeight w:val="20"/>
                        </w:trPr>
                        <w:tc>
                          <w:tcPr>
                            <w:tcW w:w="1918" w:type="pct"/>
                            <w:tcBorders>
                              <w:top w:val="nil"/>
                              <w:left w:val="nil"/>
                              <w:bottom w:val="single" w:sz="4" w:space="0" w:color="auto"/>
                              <w:right w:val="nil"/>
                            </w:tcBorders>
                            <w:shd w:val="clear" w:color="auto" w:fill="auto"/>
                            <w:noWrap/>
                            <w:vAlign w:val="bottom"/>
                            <w:hideMark/>
                          </w:tcPr>
                          <w:p w14:paraId="4B21B9BF"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Diesel Generators Power Factor</w:t>
                            </w:r>
                          </w:p>
                        </w:tc>
                        <w:tc>
                          <w:tcPr>
                            <w:tcW w:w="1072" w:type="pct"/>
                            <w:gridSpan w:val="4"/>
                            <w:tcBorders>
                              <w:top w:val="nil"/>
                              <w:left w:val="nil"/>
                              <w:bottom w:val="single" w:sz="4" w:space="0" w:color="auto"/>
                              <w:right w:val="nil"/>
                            </w:tcBorders>
                            <w:shd w:val="clear" w:color="auto" w:fill="auto"/>
                            <w:noWrap/>
                            <w:vAlign w:val="bottom"/>
                            <w:hideMark/>
                          </w:tcPr>
                          <w:p w14:paraId="67DFAAB4"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w:t>
                            </w:r>
                          </w:p>
                        </w:tc>
                        <w:tc>
                          <w:tcPr>
                            <w:tcW w:w="838" w:type="pct"/>
                            <w:gridSpan w:val="3"/>
                            <w:tcBorders>
                              <w:top w:val="nil"/>
                              <w:left w:val="nil"/>
                              <w:bottom w:val="single" w:sz="4" w:space="0" w:color="auto"/>
                              <w:right w:val="nil"/>
                            </w:tcBorders>
                            <w:shd w:val="clear" w:color="auto" w:fill="auto"/>
                            <w:noWrap/>
                            <w:vAlign w:val="bottom"/>
                            <w:hideMark/>
                          </w:tcPr>
                          <w:p w14:paraId="0AA49ED3"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0.8</w:t>
                            </w:r>
                          </w:p>
                        </w:tc>
                        <w:tc>
                          <w:tcPr>
                            <w:tcW w:w="1014" w:type="pct"/>
                            <w:tcBorders>
                              <w:top w:val="nil"/>
                              <w:left w:val="nil"/>
                              <w:bottom w:val="single" w:sz="4" w:space="0" w:color="auto"/>
                              <w:right w:val="nil"/>
                            </w:tcBorders>
                            <w:shd w:val="clear" w:color="auto" w:fill="auto"/>
                            <w:vAlign w:val="bottom"/>
                          </w:tcPr>
                          <w:p w14:paraId="686DB98D" w14:textId="77777777" w:rsidR="001F2808" w:rsidRPr="001F2808" w:rsidRDefault="001F2808" w:rsidP="001F2808">
                            <w:pPr>
                              <w:spacing w:line="276" w:lineRule="auto"/>
                              <w:jc w:val="left"/>
                              <w:rPr>
                                <w:rFonts w:asciiTheme="minorHAnsi" w:hAnsiTheme="minorHAnsi" w:cstheme="minorHAnsi"/>
                                <w:sz w:val="18"/>
                                <w:szCs w:val="18"/>
                              </w:rPr>
                            </w:pPr>
                            <w:r w:rsidRPr="001F2808">
                              <w:rPr>
                                <w:rFonts w:asciiTheme="minorHAnsi" w:hAnsiTheme="minorHAnsi" w:cstheme="minorHAnsi"/>
                                <w:sz w:val="18"/>
                                <w:szCs w:val="18"/>
                              </w:rPr>
                              <w:t>0.8</w:t>
                            </w:r>
                          </w:p>
                        </w:tc>
                      </w:tr>
                    </w:tbl>
                    <w:p w14:paraId="0C076149" w14:textId="31E18712" w:rsidR="00655B47" w:rsidRDefault="00655B47" w:rsidP="00655B47">
                      <w:pPr>
                        <w:spacing w:before="60"/>
                        <w:rPr>
                          <w:rFonts w:cs="Calibri"/>
                          <w:b/>
                          <w:bCs/>
                          <w:sz w:val="19"/>
                          <w:szCs w:val="19"/>
                        </w:rPr>
                      </w:pPr>
                    </w:p>
                    <w:tbl>
                      <w:tblPr>
                        <w:tblW w:w="4992" w:type="pct"/>
                        <w:tblLook w:val="04A0" w:firstRow="1" w:lastRow="0" w:firstColumn="1" w:lastColumn="0" w:noHBand="0" w:noVBand="1"/>
                      </w:tblPr>
                      <w:tblGrid>
                        <w:gridCol w:w="4233"/>
                        <w:gridCol w:w="1012"/>
                        <w:gridCol w:w="1178"/>
                        <w:gridCol w:w="781"/>
                        <w:gridCol w:w="897"/>
                        <w:gridCol w:w="275"/>
                        <w:gridCol w:w="1170"/>
                      </w:tblGrid>
                      <w:tr w:rsidR="001F2808" w:rsidRPr="001F2808" w14:paraId="02F30375" w14:textId="77777777" w:rsidTr="001F2808">
                        <w:trPr>
                          <w:trHeight w:val="20"/>
                        </w:trPr>
                        <w:tc>
                          <w:tcPr>
                            <w:tcW w:w="2747" w:type="pct"/>
                            <w:gridSpan w:val="2"/>
                            <w:tcBorders>
                              <w:top w:val="single" w:sz="8" w:space="0" w:color="auto"/>
                              <w:left w:val="nil"/>
                              <w:bottom w:val="single" w:sz="8" w:space="0" w:color="auto"/>
                              <w:right w:val="nil"/>
                            </w:tcBorders>
                            <w:shd w:val="clear" w:color="000000" w:fill="1F4E78"/>
                            <w:vAlign w:val="center"/>
                            <w:hideMark/>
                          </w:tcPr>
                          <w:p w14:paraId="247EB39B" w14:textId="77777777" w:rsidR="001F2808" w:rsidRPr="001F2808" w:rsidRDefault="001F2808" w:rsidP="001F2808">
                            <w:pPr>
                              <w:spacing w:line="276" w:lineRule="auto"/>
                              <w:jc w:val="left"/>
                              <w:rPr>
                                <w:rFonts w:asciiTheme="minorHAnsi" w:eastAsia="Times New Roman" w:hAnsiTheme="minorHAnsi" w:cstheme="minorHAnsi"/>
                                <w:color w:val="FFFFFF"/>
                                <w:sz w:val="18"/>
                                <w:szCs w:val="18"/>
                              </w:rPr>
                            </w:pPr>
                            <w:r w:rsidRPr="001F2808">
                              <w:rPr>
                                <w:rFonts w:asciiTheme="minorHAnsi" w:eastAsia="Times New Roman" w:hAnsiTheme="minorHAnsi" w:cstheme="minorHAnsi"/>
                                <w:color w:val="FFFFFF"/>
                                <w:sz w:val="18"/>
                                <w:szCs w:val="18"/>
                              </w:rPr>
                              <w:t>Input</w:t>
                            </w:r>
                          </w:p>
                        </w:tc>
                        <w:tc>
                          <w:tcPr>
                            <w:tcW w:w="1026" w:type="pct"/>
                            <w:gridSpan w:val="2"/>
                            <w:tcBorders>
                              <w:top w:val="single" w:sz="8" w:space="0" w:color="auto"/>
                              <w:left w:val="nil"/>
                              <w:bottom w:val="single" w:sz="8" w:space="0" w:color="auto"/>
                              <w:right w:val="nil"/>
                            </w:tcBorders>
                            <w:shd w:val="clear" w:color="000000" w:fill="1F4E78"/>
                            <w:vAlign w:val="center"/>
                            <w:hideMark/>
                          </w:tcPr>
                          <w:p w14:paraId="2BBCFDA1" w14:textId="77777777" w:rsidR="001F2808" w:rsidRPr="001F2808" w:rsidRDefault="001F2808" w:rsidP="001F2808">
                            <w:pPr>
                              <w:spacing w:line="276" w:lineRule="auto"/>
                              <w:jc w:val="center"/>
                              <w:rPr>
                                <w:rFonts w:asciiTheme="minorHAnsi" w:eastAsia="Times New Roman" w:hAnsiTheme="minorHAnsi" w:cstheme="minorHAnsi"/>
                                <w:color w:val="FFFFFF"/>
                                <w:sz w:val="18"/>
                                <w:szCs w:val="18"/>
                              </w:rPr>
                            </w:pPr>
                            <w:r w:rsidRPr="001F2808">
                              <w:rPr>
                                <w:rFonts w:asciiTheme="minorHAnsi" w:eastAsia="Times New Roman" w:hAnsiTheme="minorHAnsi" w:cstheme="minorHAnsi"/>
                                <w:color w:val="FFFFFF"/>
                                <w:sz w:val="18"/>
                                <w:szCs w:val="18"/>
                              </w:rPr>
                              <w:t>Units</w:t>
                            </w:r>
                          </w:p>
                        </w:tc>
                        <w:tc>
                          <w:tcPr>
                            <w:tcW w:w="614" w:type="pct"/>
                            <w:gridSpan w:val="2"/>
                            <w:tcBorders>
                              <w:top w:val="single" w:sz="8" w:space="0" w:color="auto"/>
                              <w:left w:val="nil"/>
                              <w:bottom w:val="single" w:sz="8" w:space="0" w:color="auto"/>
                              <w:right w:val="nil"/>
                            </w:tcBorders>
                            <w:shd w:val="clear" w:color="000000" w:fill="1F4E78"/>
                            <w:vAlign w:val="center"/>
                            <w:hideMark/>
                          </w:tcPr>
                          <w:p w14:paraId="0C5AC56F" w14:textId="77777777" w:rsidR="001F2808" w:rsidRPr="001F2808" w:rsidRDefault="001F2808" w:rsidP="001F2808">
                            <w:pPr>
                              <w:spacing w:line="276" w:lineRule="auto"/>
                              <w:jc w:val="center"/>
                              <w:rPr>
                                <w:rFonts w:asciiTheme="minorHAnsi" w:eastAsia="Times New Roman" w:hAnsiTheme="minorHAnsi" w:cstheme="minorHAnsi"/>
                                <w:color w:val="FFFFFF"/>
                                <w:sz w:val="18"/>
                                <w:szCs w:val="18"/>
                              </w:rPr>
                            </w:pPr>
                            <w:r w:rsidRPr="001F2808">
                              <w:rPr>
                                <w:rFonts w:asciiTheme="minorHAnsi" w:eastAsia="Times New Roman" w:hAnsiTheme="minorHAnsi" w:cstheme="minorHAnsi"/>
                                <w:color w:val="FFFFFF"/>
                                <w:sz w:val="18"/>
                                <w:szCs w:val="18"/>
                              </w:rPr>
                              <w:t>Pilot 1</w:t>
                            </w:r>
                          </w:p>
                        </w:tc>
                        <w:tc>
                          <w:tcPr>
                            <w:tcW w:w="613" w:type="pct"/>
                            <w:tcBorders>
                              <w:top w:val="single" w:sz="8" w:space="0" w:color="auto"/>
                              <w:left w:val="nil"/>
                              <w:bottom w:val="single" w:sz="8" w:space="0" w:color="auto"/>
                              <w:right w:val="nil"/>
                            </w:tcBorders>
                            <w:shd w:val="clear" w:color="000000" w:fill="1F4E78"/>
                            <w:vAlign w:val="center"/>
                          </w:tcPr>
                          <w:p w14:paraId="1154F2CB" w14:textId="77777777" w:rsidR="001F2808" w:rsidRPr="001F2808" w:rsidRDefault="001F2808" w:rsidP="001F2808">
                            <w:pPr>
                              <w:spacing w:line="276" w:lineRule="auto"/>
                              <w:jc w:val="center"/>
                              <w:rPr>
                                <w:rFonts w:asciiTheme="minorHAnsi" w:eastAsia="Times New Roman" w:hAnsiTheme="minorHAnsi" w:cstheme="minorHAnsi"/>
                                <w:color w:val="FFFFFF"/>
                                <w:sz w:val="18"/>
                                <w:szCs w:val="18"/>
                              </w:rPr>
                            </w:pPr>
                            <w:r w:rsidRPr="001F2808">
                              <w:rPr>
                                <w:rFonts w:asciiTheme="minorHAnsi" w:eastAsia="Times New Roman" w:hAnsiTheme="minorHAnsi" w:cstheme="minorHAnsi"/>
                                <w:color w:val="FFFFFF"/>
                                <w:sz w:val="18"/>
                                <w:szCs w:val="18"/>
                              </w:rPr>
                              <w:t>Pilot 2</w:t>
                            </w:r>
                          </w:p>
                        </w:tc>
                      </w:tr>
                      <w:tr w:rsidR="001F2808" w:rsidRPr="001F2808" w14:paraId="488E3769" w14:textId="77777777" w:rsidTr="001F2808">
                        <w:trPr>
                          <w:trHeight w:val="20"/>
                        </w:trPr>
                        <w:tc>
                          <w:tcPr>
                            <w:tcW w:w="2747" w:type="pct"/>
                            <w:gridSpan w:val="2"/>
                            <w:tcBorders>
                              <w:top w:val="nil"/>
                              <w:left w:val="nil"/>
                              <w:bottom w:val="nil"/>
                              <w:right w:val="nil"/>
                            </w:tcBorders>
                            <w:shd w:val="clear" w:color="auto" w:fill="auto"/>
                            <w:noWrap/>
                            <w:vAlign w:val="center"/>
                            <w:hideMark/>
                          </w:tcPr>
                          <w:p w14:paraId="3FD84B56" w14:textId="77777777" w:rsidR="001F2808" w:rsidRPr="001F2808" w:rsidRDefault="001F2808" w:rsidP="001F2808">
                            <w:pPr>
                              <w:spacing w:line="276" w:lineRule="auto"/>
                              <w:jc w:val="left"/>
                              <w:rPr>
                                <w:rFonts w:asciiTheme="minorHAnsi" w:eastAsia="Times New Roman" w:hAnsiTheme="minorHAnsi" w:cstheme="minorHAnsi"/>
                                <w:b/>
                                <w:bCs/>
                                <w:color w:val="000000"/>
                                <w:sz w:val="18"/>
                                <w:szCs w:val="18"/>
                              </w:rPr>
                            </w:pPr>
                            <w:r w:rsidRPr="001F2808">
                              <w:rPr>
                                <w:rFonts w:asciiTheme="minorHAnsi" w:eastAsia="Times New Roman" w:hAnsiTheme="minorHAnsi" w:cstheme="minorHAnsi"/>
                                <w:b/>
                                <w:bCs/>
                                <w:color w:val="000000"/>
                                <w:sz w:val="18"/>
                                <w:szCs w:val="18"/>
                              </w:rPr>
                              <w:t>RE Minigrid Operations &amp; Maintenance (OPEX)</w:t>
                            </w:r>
                          </w:p>
                        </w:tc>
                        <w:tc>
                          <w:tcPr>
                            <w:tcW w:w="1026" w:type="pct"/>
                            <w:gridSpan w:val="2"/>
                            <w:tcBorders>
                              <w:top w:val="nil"/>
                              <w:left w:val="nil"/>
                              <w:bottom w:val="nil"/>
                              <w:right w:val="nil"/>
                            </w:tcBorders>
                            <w:shd w:val="clear" w:color="auto" w:fill="auto"/>
                            <w:noWrap/>
                            <w:vAlign w:val="bottom"/>
                            <w:hideMark/>
                          </w:tcPr>
                          <w:p w14:paraId="67CF060C" w14:textId="77777777" w:rsidR="001F2808" w:rsidRPr="001F2808" w:rsidRDefault="001F2808" w:rsidP="001F2808">
                            <w:pPr>
                              <w:spacing w:line="276" w:lineRule="auto"/>
                              <w:jc w:val="left"/>
                              <w:rPr>
                                <w:rFonts w:asciiTheme="minorHAnsi" w:eastAsia="Times New Roman" w:hAnsiTheme="minorHAnsi" w:cstheme="minorHAnsi"/>
                                <w:b/>
                                <w:bCs/>
                                <w:color w:val="000000"/>
                                <w:sz w:val="18"/>
                                <w:szCs w:val="18"/>
                              </w:rPr>
                            </w:pPr>
                          </w:p>
                        </w:tc>
                        <w:tc>
                          <w:tcPr>
                            <w:tcW w:w="614" w:type="pct"/>
                            <w:gridSpan w:val="2"/>
                            <w:tcBorders>
                              <w:top w:val="nil"/>
                              <w:left w:val="nil"/>
                              <w:bottom w:val="nil"/>
                              <w:right w:val="nil"/>
                            </w:tcBorders>
                            <w:shd w:val="clear" w:color="auto" w:fill="auto"/>
                            <w:noWrap/>
                            <w:vAlign w:val="bottom"/>
                            <w:hideMark/>
                          </w:tcPr>
                          <w:p w14:paraId="0C27E91B" w14:textId="77777777" w:rsidR="001F2808" w:rsidRPr="001F2808" w:rsidRDefault="001F2808" w:rsidP="001F2808">
                            <w:pPr>
                              <w:spacing w:line="276" w:lineRule="auto"/>
                              <w:jc w:val="left"/>
                              <w:rPr>
                                <w:rFonts w:asciiTheme="minorHAnsi" w:eastAsia="Times New Roman" w:hAnsiTheme="minorHAnsi" w:cstheme="minorHAnsi"/>
                                <w:sz w:val="18"/>
                                <w:szCs w:val="18"/>
                              </w:rPr>
                            </w:pPr>
                          </w:p>
                        </w:tc>
                        <w:tc>
                          <w:tcPr>
                            <w:tcW w:w="613" w:type="pct"/>
                            <w:tcBorders>
                              <w:top w:val="nil"/>
                              <w:left w:val="nil"/>
                              <w:bottom w:val="nil"/>
                              <w:right w:val="nil"/>
                            </w:tcBorders>
                          </w:tcPr>
                          <w:p w14:paraId="7226761D" w14:textId="77777777" w:rsidR="001F2808" w:rsidRPr="001F2808" w:rsidRDefault="001F2808" w:rsidP="001F2808">
                            <w:pPr>
                              <w:spacing w:line="276" w:lineRule="auto"/>
                              <w:jc w:val="left"/>
                              <w:rPr>
                                <w:rFonts w:asciiTheme="minorHAnsi" w:eastAsia="Times New Roman" w:hAnsiTheme="minorHAnsi" w:cstheme="minorHAnsi"/>
                                <w:sz w:val="18"/>
                                <w:szCs w:val="18"/>
                              </w:rPr>
                            </w:pPr>
                          </w:p>
                        </w:tc>
                      </w:tr>
                      <w:tr w:rsidR="001F2808" w:rsidRPr="001F2808" w14:paraId="3645C823" w14:textId="77777777" w:rsidTr="001F2808">
                        <w:trPr>
                          <w:trHeight w:val="20"/>
                        </w:trPr>
                        <w:tc>
                          <w:tcPr>
                            <w:tcW w:w="2747" w:type="pct"/>
                            <w:gridSpan w:val="2"/>
                            <w:tcBorders>
                              <w:top w:val="nil"/>
                              <w:left w:val="nil"/>
                              <w:bottom w:val="nil"/>
                              <w:right w:val="nil"/>
                            </w:tcBorders>
                            <w:shd w:val="clear" w:color="auto" w:fill="auto"/>
                            <w:noWrap/>
                            <w:vAlign w:val="center"/>
                            <w:hideMark/>
                          </w:tcPr>
                          <w:p w14:paraId="12F0A12C" w14:textId="77777777" w:rsidR="001F2808" w:rsidRPr="001F2808" w:rsidRDefault="001F2808" w:rsidP="001F2808">
                            <w:pPr>
                              <w:spacing w:line="276" w:lineRule="auto"/>
                              <w:ind w:firstLineChars="100" w:firstLine="180"/>
                              <w:jc w:val="left"/>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Annual Insurance Costs as % of Minigrid Capex</w:t>
                            </w:r>
                          </w:p>
                        </w:tc>
                        <w:tc>
                          <w:tcPr>
                            <w:tcW w:w="1026" w:type="pct"/>
                            <w:gridSpan w:val="2"/>
                            <w:tcBorders>
                              <w:top w:val="nil"/>
                              <w:left w:val="nil"/>
                              <w:bottom w:val="nil"/>
                              <w:right w:val="nil"/>
                            </w:tcBorders>
                            <w:shd w:val="clear" w:color="auto" w:fill="auto"/>
                            <w:noWrap/>
                            <w:vAlign w:val="center"/>
                            <w:hideMark/>
                          </w:tcPr>
                          <w:p w14:paraId="3463C949"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 upfront CAPEX</w:t>
                            </w:r>
                          </w:p>
                        </w:tc>
                        <w:tc>
                          <w:tcPr>
                            <w:tcW w:w="614" w:type="pct"/>
                            <w:gridSpan w:val="2"/>
                            <w:tcBorders>
                              <w:top w:val="nil"/>
                              <w:left w:val="nil"/>
                              <w:bottom w:val="nil"/>
                              <w:right w:val="nil"/>
                            </w:tcBorders>
                            <w:shd w:val="clear" w:color="auto" w:fill="auto"/>
                            <w:noWrap/>
                            <w:vAlign w:val="center"/>
                            <w:hideMark/>
                          </w:tcPr>
                          <w:p w14:paraId="732DC71D"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2%</w:t>
                            </w:r>
                          </w:p>
                        </w:tc>
                        <w:tc>
                          <w:tcPr>
                            <w:tcW w:w="613" w:type="pct"/>
                            <w:tcBorders>
                              <w:top w:val="nil"/>
                              <w:left w:val="nil"/>
                              <w:bottom w:val="nil"/>
                              <w:right w:val="nil"/>
                            </w:tcBorders>
                            <w:vAlign w:val="center"/>
                          </w:tcPr>
                          <w:p w14:paraId="3E3C9C52"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2%</w:t>
                            </w:r>
                          </w:p>
                        </w:tc>
                      </w:tr>
                      <w:tr w:rsidR="001F2808" w:rsidRPr="001F2808" w14:paraId="18F3466A" w14:textId="77777777" w:rsidTr="001F2808">
                        <w:trPr>
                          <w:trHeight w:val="20"/>
                        </w:trPr>
                        <w:tc>
                          <w:tcPr>
                            <w:tcW w:w="2747" w:type="pct"/>
                            <w:gridSpan w:val="2"/>
                            <w:tcBorders>
                              <w:top w:val="nil"/>
                              <w:left w:val="nil"/>
                              <w:bottom w:val="nil"/>
                              <w:right w:val="nil"/>
                            </w:tcBorders>
                            <w:shd w:val="clear" w:color="auto" w:fill="auto"/>
                            <w:noWrap/>
                            <w:vAlign w:val="center"/>
                            <w:hideMark/>
                          </w:tcPr>
                          <w:p w14:paraId="2E1BB218" w14:textId="77777777" w:rsidR="001F2808" w:rsidRPr="001F2808" w:rsidRDefault="001F2808" w:rsidP="001F2808">
                            <w:pPr>
                              <w:spacing w:line="276" w:lineRule="auto"/>
                              <w:ind w:firstLineChars="100" w:firstLine="180"/>
                              <w:jc w:val="left"/>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Annual O&amp;M Costs as % of Minigrid Capex</w:t>
                            </w:r>
                          </w:p>
                        </w:tc>
                        <w:tc>
                          <w:tcPr>
                            <w:tcW w:w="1026" w:type="pct"/>
                            <w:gridSpan w:val="2"/>
                            <w:tcBorders>
                              <w:top w:val="nil"/>
                              <w:left w:val="nil"/>
                              <w:bottom w:val="nil"/>
                              <w:right w:val="nil"/>
                            </w:tcBorders>
                            <w:shd w:val="clear" w:color="auto" w:fill="auto"/>
                            <w:noWrap/>
                            <w:vAlign w:val="center"/>
                            <w:hideMark/>
                          </w:tcPr>
                          <w:p w14:paraId="778C1237"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 upfront CAPEX</w:t>
                            </w:r>
                          </w:p>
                        </w:tc>
                        <w:tc>
                          <w:tcPr>
                            <w:tcW w:w="614" w:type="pct"/>
                            <w:gridSpan w:val="2"/>
                            <w:tcBorders>
                              <w:top w:val="nil"/>
                              <w:left w:val="nil"/>
                              <w:bottom w:val="nil"/>
                              <w:right w:val="nil"/>
                            </w:tcBorders>
                            <w:shd w:val="clear" w:color="auto" w:fill="auto"/>
                            <w:noWrap/>
                            <w:vAlign w:val="center"/>
                            <w:hideMark/>
                          </w:tcPr>
                          <w:p w14:paraId="53A3BD78"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2%</w:t>
                            </w:r>
                          </w:p>
                        </w:tc>
                        <w:tc>
                          <w:tcPr>
                            <w:tcW w:w="613" w:type="pct"/>
                            <w:tcBorders>
                              <w:top w:val="nil"/>
                              <w:left w:val="nil"/>
                              <w:bottom w:val="nil"/>
                              <w:right w:val="nil"/>
                            </w:tcBorders>
                            <w:vAlign w:val="center"/>
                          </w:tcPr>
                          <w:p w14:paraId="4BA8773D"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2%</w:t>
                            </w:r>
                          </w:p>
                        </w:tc>
                      </w:tr>
                      <w:tr w:rsidR="001F2808" w:rsidRPr="001F2808" w14:paraId="71E48241" w14:textId="77777777" w:rsidTr="001F2808">
                        <w:trPr>
                          <w:trHeight w:val="20"/>
                        </w:trPr>
                        <w:tc>
                          <w:tcPr>
                            <w:tcW w:w="2747" w:type="pct"/>
                            <w:gridSpan w:val="2"/>
                            <w:tcBorders>
                              <w:top w:val="nil"/>
                              <w:left w:val="nil"/>
                              <w:bottom w:val="nil"/>
                              <w:right w:val="nil"/>
                            </w:tcBorders>
                            <w:shd w:val="clear" w:color="auto" w:fill="auto"/>
                            <w:noWrap/>
                            <w:vAlign w:val="center"/>
                            <w:hideMark/>
                          </w:tcPr>
                          <w:p w14:paraId="47E10F86" w14:textId="77777777" w:rsidR="001F2808" w:rsidRPr="001F2808" w:rsidRDefault="001F2808" w:rsidP="001F2808">
                            <w:pPr>
                              <w:spacing w:line="276" w:lineRule="auto"/>
                              <w:ind w:firstLineChars="100" w:firstLine="180"/>
                              <w:jc w:val="left"/>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Number of kWh per Liter of Fuel (only if Solar PV-hybrid MG)</w:t>
                            </w:r>
                          </w:p>
                        </w:tc>
                        <w:tc>
                          <w:tcPr>
                            <w:tcW w:w="1026" w:type="pct"/>
                            <w:gridSpan w:val="2"/>
                            <w:tcBorders>
                              <w:top w:val="nil"/>
                              <w:left w:val="nil"/>
                              <w:bottom w:val="nil"/>
                              <w:right w:val="nil"/>
                            </w:tcBorders>
                            <w:shd w:val="clear" w:color="auto" w:fill="auto"/>
                            <w:noWrap/>
                            <w:vAlign w:val="center"/>
                            <w:hideMark/>
                          </w:tcPr>
                          <w:p w14:paraId="201D584E"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kWh / Liter of diesel</w:t>
                            </w:r>
                          </w:p>
                        </w:tc>
                        <w:tc>
                          <w:tcPr>
                            <w:tcW w:w="614" w:type="pct"/>
                            <w:gridSpan w:val="2"/>
                            <w:tcBorders>
                              <w:top w:val="nil"/>
                              <w:left w:val="nil"/>
                              <w:bottom w:val="nil"/>
                              <w:right w:val="nil"/>
                            </w:tcBorders>
                            <w:shd w:val="clear" w:color="auto" w:fill="auto"/>
                            <w:vAlign w:val="center"/>
                            <w:hideMark/>
                          </w:tcPr>
                          <w:p w14:paraId="20D16CE6"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3.5</w:t>
                            </w:r>
                          </w:p>
                        </w:tc>
                        <w:tc>
                          <w:tcPr>
                            <w:tcW w:w="613" w:type="pct"/>
                            <w:tcBorders>
                              <w:top w:val="nil"/>
                              <w:left w:val="nil"/>
                              <w:bottom w:val="nil"/>
                              <w:right w:val="nil"/>
                            </w:tcBorders>
                            <w:vAlign w:val="center"/>
                          </w:tcPr>
                          <w:p w14:paraId="1D4B6EC0"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3.5</w:t>
                            </w:r>
                          </w:p>
                        </w:tc>
                      </w:tr>
                      <w:tr w:rsidR="001F2808" w:rsidRPr="001F2808" w14:paraId="386DA7AE" w14:textId="77777777" w:rsidTr="001F2808">
                        <w:trPr>
                          <w:trHeight w:val="20"/>
                        </w:trPr>
                        <w:tc>
                          <w:tcPr>
                            <w:tcW w:w="2747" w:type="pct"/>
                            <w:gridSpan w:val="2"/>
                            <w:tcBorders>
                              <w:top w:val="nil"/>
                              <w:left w:val="nil"/>
                              <w:bottom w:val="single" w:sz="8" w:space="0" w:color="auto"/>
                              <w:right w:val="nil"/>
                            </w:tcBorders>
                            <w:shd w:val="clear" w:color="auto" w:fill="auto"/>
                            <w:noWrap/>
                            <w:vAlign w:val="center"/>
                            <w:hideMark/>
                          </w:tcPr>
                          <w:p w14:paraId="6665F4E4" w14:textId="77777777" w:rsidR="001F2808" w:rsidRPr="001F2808" w:rsidRDefault="001F2808" w:rsidP="001F2808">
                            <w:pPr>
                              <w:spacing w:line="276" w:lineRule="auto"/>
                              <w:ind w:firstLineChars="100" w:firstLine="180"/>
                              <w:jc w:val="left"/>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Fuel Cost Per Liter (only if Solar PV-hybrid MG)</w:t>
                            </w:r>
                          </w:p>
                        </w:tc>
                        <w:tc>
                          <w:tcPr>
                            <w:tcW w:w="1026" w:type="pct"/>
                            <w:gridSpan w:val="2"/>
                            <w:tcBorders>
                              <w:top w:val="nil"/>
                              <w:left w:val="nil"/>
                              <w:bottom w:val="single" w:sz="8" w:space="0" w:color="auto"/>
                              <w:right w:val="nil"/>
                            </w:tcBorders>
                            <w:shd w:val="clear" w:color="auto" w:fill="auto"/>
                            <w:noWrap/>
                            <w:vAlign w:val="center"/>
                            <w:hideMark/>
                          </w:tcPr>
                          <w:p w14:paraId="7070C3A4"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US$ / Liter of diesel</w:t>
                            </w:r>
                          </w:p>
                        </w:tc>
                        <w:tc>
                          <w:tcPr>
                            <w:tcW w:w="614" w:type="pct"/>
                            <w:gridSpan w:val="2"/>
                            <w:tcBorders>
                              <w:top w:val="nil"/>
                              <w:left w:val="nil"/>
                              <w:bottom w:val="single" w:sz="8" w:space="0" w:color="auto"/>
                              <w:right w:val="nil"/>
                            </w:tcBorders>
                            <w:shd w:val="clear" w:color="auto" w:fill="auto"/>
                            <w:vAlign w:val="center"/>
                            <w:hideMark/>
                          </w:tcPr>
                          <w:p w14:paraId="310E4B3D"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1.00</w:t>
                            </w:r>
                          </w:p>
                        </w:tc>
                        <w:tc>
                          <w:tcPr>
                            <w:tcW w:w="613" w:type="pct"/>
                            <w:tcBorders>
                              <w:top w:val="nil"/>
                              <w:left w:val="nil"/>
                              <w:bottom w:val="single" w:sz="8" w:space="0" w:color="auto"/>
                              <w:right w:val="nil"/>
                            </w:tcBorders>
                            <w:vAlign w:val="center"/>
                          </w:tcPr>
                          <w:p w14:paraId="0C6922ED"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1.00</w:t>
                            </w:r>
                          </w:p>
                        </w:tc>
                      </w:tr>
                      <w:tr w:rsidR="001F2808" w:rsidRPr="001F2808" w14:paraId="4474C77F" w14:textId="77777777" w:rsidTr="001F2808">
                        <w:trPr>
                          <w:trHeight w:val="20"/>
                        </w:trPr>
                        <w:tc>
                          <w:tcPr>
                            <w:tcW w:w="2747" w:type="pct"/>
                            <w:gridSpan w:val="2"/>
                            <w:tcBorders>
                              <w:top w:val="nil"/>
                              <w:left w:val="nil"/>
                              <w:bottom w:val="nil"/>
                              <w:right w:val="nil"/>
                            </w:tcBorders>
                            <w:shd w:val="clear" w:color="auto" w:fill="auto"/>
                            <w:noWrap/>
                            <w:vAlign w:val="center"/>
                            <w:hideMark/>
                          </w:tcPr>
                          <w:p w14:paraId="61C67FEC" w14:textId="77777777" w:rsidR="001F2808" w:rsidRPr="001F2808" w:rsidRDefault="001F2808" w:rsidP="001F2808">
                            <w:pPr>
                              <w:spacing w:line="276" w:lineRule="auto"/>
                              <w:jc w:val="left"/>
                              <w:rPr>
                                <w:rFonts w:asciiTheme="minorHAnsi" w:eastAsia="Times New Roman" w:hAnsiTheme="minorHAnsi" w:cstheme="minorHAnsi"/>
                                <w:b/>
                                <w:bCs/>
                                <w:color w:val="000000"/>
                                <w:sz w:val="18"/>
                                <w:szCs w:val="18"/>
                              </w:rPr>
                            </w:pPr>
                            <w:r w:rsidRPr="001F2808">
                              <w:rPr>
                                <w:rFonts w:asciiTheme="minorHAnsi" w:eastAsia="Times New Roman" w:hAnsiTheme="minorHAnsi" w:cstheme="minorHAnsi"/>
                                <w:b/>
                                <w:bCs/>
                                <w:color w:val="000000"/>
                                <w:sz w:val="18"/>
                                <w:szCs w:val="18"/>
                              </w:rPr>
                              <w:t>RE Minigrid Capital Expenditures (CAPEX)</w:t>
                            </w:r>
                          </w:p>
                        </w:tc>
                        <w:tc>
                          <w:tcPr>
                            <w:tcW w:w="1026" w:type="pct"/>
                            <w:gridSpan w:val="2"/>
                            <w:tcBorders>
                              <w:top w:val="nil"/>
                              <w:left w:val="nil"/>
                              <w:bottom w:val="nil"/>
                              <w:right w:val="nil"/>
                            </w:tcBorders>
                            <w:shd w:val="clear" w:color="auto" w:fill="auto"/>
                            <w:noWrap/>
                            <w:vAlign w:val="bottom"/>
                            <w:hideMark/>
                          </w:tcPr>
                          <w:p w14:paraId="1726660A" w14:textId="77777777" w:rsidR="001F2808" w:rsidRPr="001F2808" w:rsidRDefault="001F2808" w:rsidP="001F2808">
                            <w:pPr>
                              <w:spacing w:line="276" w:lineRule="auto"/>
                              <w:jc w:val="left"/>
                              <w:rPr>
                                <w:rFonts w:asciiTheme="minorHAnsi" w:eastAsia="Times New Roman" w:hAnsiTheme="minorHAnsi" w:cstheme="minorHAnsi"/>
                                <w:b/>
                                <w:bCs/>
                                <w:color w:val="000000"/>
                                <w:sz w:val="18"/>
                                <w:szCs w:val="18"/>
                              </w:rPr>
                            </w:pPr>
                          </w:p>
                        </w:tc>
                        <w:tc>
                          <w:tcPr>
                            <w:tcW w:w="614" w:type="pct"/>
                            <w:gridSpan w:val="2"/>
                            <w:tcBorders>
                              <w:top w:val="nil"/>
                              <w:left w:val="nil"/>
                              <w:bottom w:val="nil"/>
                              <w:right w:val="nil"/>
                            </w:tcBorders>
                            <w:shd w:val="clear" w:color="auto" w:fill="auto"/>
                            <w:noWrap/>
                            <w:vAlign w:val="bottom"/>
                            <w:hideMark/>
                          </w:tcPr>
                          <w:p w14:paraId="3725574A" w14:textId="77777777" w:rsidR="001F2808" w:rsidRPr="001F2808" w:rsidRDefault="001F2808" w:rsidP="001F2808">
                            <w:pPr>
                              <w:spacing w:line="276" w:lineRule="auto"/>
                              <w:jc w:val="left"/>
                              <w:rPr>
                                <w:rFonts w:asciiTheme="minorHAnsi" w:eastAsia="Times New Roman" w:hAnsiTheme="minorHAnsi" w:cstheme="minorHAnsi"/>
                                <w:sz w:val="18"/>
                                <w:szCs w:val="18"/>
                              </w:rPr>
                            </w:pPr>
                          </w:p>
                        </w:tc>
                        <w:tc>
                          <w:tcPr>
                            <w:tcW w:w="613" w:type="pct"/>
                            <w:tcBorders>
                              <w:top w:val="nil"/>
                              <w:left w:val="nil"/>
                              <w:bottom w:val="nil"/>
                              <w:right w:val="nil"/>
                            </w:tcBorders>
                          </w:tcPr>
                          <w:p w14:paraId="2E927A91" w14:textId="77777777" w:rsidR="001F2808" w:rsidRPr="001F2808" w:rsidRDefault="001F2808" w:rsidP="001F2808">
                            <w:pPr>
                              <w:spacing w:line="276" w:lineRule="auto"/>
                              <w:jc w:val="left"/>
                              <w:rPr>
                                <w:rFonts w:asciiTheme="minorHAnsi" w:eastAsia="Times New Roman" w:hAnsiTheme="minorHAnsi" w:cstheme="minorHAnsi"/>
                                <w:sz w:val="18"/>
                                <w:szCs w:val="18"/>
                              </w:rPr>
                            </w:pPr>
                          </w:p>
                        </w:tc>
                      </w:tr>
                      <w:tr w:rsidR="001F2808" w:rsidRPr="001F2808" w14:paraId="333619F1" w14:textId="77777777" w:rsidTr="001F2808">
                        <w:trPr>
                          <w:trHeight w:val="20"/>
                        </w:trPr>
                        <w:tc>
                          <w:tcPr>
                            <w:tcW w:w="2747" w:type="pct"/>
                            <w:gridSpan w:val="2"/>
                            <w:tcBorders>
                              <w:top w:val="nil"/>
                              <w:left w:val="nil"/>
                              <w:bottom w:val="nil"/>
                              <w:right w:val="nil"/>
                            </w:tcBorders>
                            <w:shd w:val="clear" w:color="auto" w:fill="auto"/>
                            <w:noWrap/>
                            <w:vAlign w:val="center"/>
                            <w:hideMark/>
                          </w:tcPr>
                          <w:p w14:paraId="4F161D2A" w14:textId="77777777" w:rsidR="001F2808" w:rsidRPr="001F2808" w:rsidRDefault="001F2808" w:rsidP="001F2808">
                            <w:pPr>
                              <w:spacing w:line="276" w:lineRule="auto"/>
                              <w:ind w:firstLineChars="100" w:firstLine="180"/>
                              <w:jc w:val="left"/>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Site Development</w:t>
                            </w:r>
                          </w:p>
                        </w:tc>
                        <w:tc>
                          <w:tcPr>
                            <w:tcW w:w="1026" w:type="pct"/>
                            <w:gridSpan w:val="2"/>
                            <w:tcBorders>
                              <w:top w:val="nil"/>
                              <w:left w:val="nil"/>
                              <w:bottom w:val="nil"/>
                              <w:right w:val="nil"/>
                            </w:tcBorders>
                            <w:shd w:val="clear" w:color="auto" w:fill="auto"/>
                            <w:noWrap/>
                            <w:vAlign w:val="center"/>
                            <w:hideMark/>
                          </w:tcPr>
                          <w:p w14:paraId="1E69BFC8"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US$ / kWp</w:t>
                            </w:r>
                          </w:p>
                        </w:tc>
                        <w:tc>
                          <w:tcPr>
                            <w:tcW w:w="614" w:type="pct"/>
                            <w:gridSpan w:val="2"/>
                            <w:tcBorders>
                              <w:top w:val="nil"/>
                              <w:left w:val="nil"/>
                              <w:bottom w:val="nil"/>
                              <w:right w:val="nil"/>
                            </w:tcBorders>
                            <w:shd w:val="clear" w:color="auto" w:fill="auto"/>
                            <w:hideMark/>
                          </w:tcPr>
                          <w:p w14:paraId="59EF283B"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hAnsiTheme="minorHAnsi" w:cstheme="minorHAnsi"/>
                                <w:sz w:val="18"/>
                                <w:szCs w:val="18"/>
                              </w:rPr>
                              <w:t xml:space="preserve"> 140 </w:t>
                            </w:r>
                          </w:p>
                        </w:tc>
                        <w:tc>
                          <w:tcPr>
                            <w:tcW w:w="613" w:type="pct"/>
                            <w:tcBorders>
                              <w:top w:val="nil"/>
                              <w:left w:val="nil"/>
                              <w:bottom w:val="nil"/>
                              <w:right w:val="nil"/>
                            </w:tcBorders>
                          </w:tcPr>
                          <w:p w14:paraId="46E751B3"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hAnsiTheme="minorHAnsi" w:cstheme="minorHAnsi"/>
                                <w:sz w:val="18"/>
                                <w:szCs w:val="18"/>
                              </w:rPr>
                              <w:t xml:space="preserve"> 140 </w:t>
                            </w:r>
                          </w:p>
                        </w:tc>
                      </w:tr>
                      <w:tr w:rsidR="001F2808" w:rsidRPr="001F2808" w14:paraId="3CBB326F" w14:textId="77777777" w:rsidTr="001F2808">
                        <w:trPr>
                          <w:trHeight w:val="20"/>
                        </w:trPr>
                        <w:tc>
                          <w:tcPr>
                            <w:tcW w:w="2747" w:type="pct"/>
                            <w:gridSpan w:val="2"/>
                            <w:tcBorders>
                              <w:top w:val="nil"/>
                              <w:left w:val="nil"/>
                              <w:bottom w:val="nil"/>
                              <w:right w:val="nil"/>
                            </w:tcBorders>
                            <w:shd w:val="clear" w:color="auto" w:fill="auto"/>
                            <w:noWrap/>
                            <w:vAlign w:val="center"/>
                            <w:hideMark/>
                          </w:tcPr>
                          <w:p w14:paraId="3D8E0B31" w14:textId="77777777" w:rsidR="001F2808" w:rsidRPr="001F2808" w:rsidRDefault="001F2808" w:rsidP="001F2808">
                            <w:pPr>
                              <w:spacing w:line="276" w:lineRule="auto"/>
                              <w:ind w:firstLineChars="100" w:firstLine="180"/>
                              <w:jc w:val="left"/>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Electricity Generation</w:t>
                            </w:r>
                          </w:p>
                        </w:tc>
                        <w:tc>
                          <w:tcPr>
                            <w:tcW w:w="1026" w:type="pct"/>
                            <w:gridSpan w:val="2"/>
                            <w:tcBorders>
                              <w:top w:val="nil"/>
                              <w:left w:val="nil"/>
                              <w:bottom w:val="nil"/>
                              <w:right w:val="nil"/>
                            </w:tcBorders>
                            <w:shd w:val="clear" w:color="auto" w:fill="auto"/>
                            <w:noWrap/>
                            <w:vAlign w:val="center"/>
                            <w:hideMark/>
                          </w:tcPr>
                          <w:p w14:paraId="0D502C13"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US$ / kWp</w:t>
                            </w:r>
                          </w:p>
                        </w:tc>
                        <w:tc>
                          <w:tcPr>
                            <w:tcW w:w="614" w:type="pct"/>
                            <w:gridSpan w:val="2"/>
                            <w:tcBorders>
                              <w:top w:val="nil"/>
                              <w:left w:val="nil"/>
                              <w:bottom w:val="nil"/>
                              <w:right w:val="nil"/>
                            </w:tcBorders>
                            <w:shd w:val="clear" w:color="auto" w:fill="auto"/>
                            <w:hideMark/>
                          </w:tcPr>
                          <w:p w14:paraId="57B77D23"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hAnsiTheme="minorHAnsi" w:cstheme="minorHAnsi"/>
                                <w:sz w:val="18"/>
                                <w:szCs w:val="18"/>
                              </w:rPr>
                              <w:t xml:space="preserve"> 440 </w:t>
                            </w:r>
                          </w:p>
                        </w:tc>
                        <w:tc>
                          <w:tcPr>
                            <w:tcW w:w="613" w:type="pct"/>
                            <w:tcBorders>
                              <w:top w:val="nil"/>
                              <w:left w:val="nil"/>
                              <w:bottom w:val="nil"/>
                              <w:right w:val="nil"/>
                            </w:tcBorders>
                          </w:tcPr>
                          <w:p w14:paraId="3548964F"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hAnsiTheme="minorHAnsi" w:cstheme="minorHAnsi"/>
                                <w:sz w:val="18"/>
                                <w:szCs w:val="18"/>
                              </w:rPr>
                              <w:t xml:space="preserve"> 440 </w:t>
                            </w:r>
                          </w:p>
                        </w:tc>
                      </w:tr>
                      <w:tr w:rsidR="001F2808" w:rsidRPr="001F2808" w14:paraId="5BAB63C9" w14:textId="77777777" w:rsidTr="001F2808">
                        <w:trPr>
                          <w:trHeight w:val="20"/>
                        </w:trPr>
                        <w:tc>
                          <w:tcPr>
                            <w:tcW w:w="2747" w:type="pct"/>
                            <w:gridSpan w:val="2"/>
                            <w:tcBorders>
                              <w:top w:val="nil"/>
                              <w:left w:val="nil"/>
                              <w:bottom w:val="nil"/>
                              <w:right w:val="nil"/>
                            </w:tcBorders>
                            <w:shd w:val="clear" w:color="auto" w:fill="auto"/>
                            <w:noWrap/>
                            <w:vAlign w:val="center"/>
                            <w:hideMark/>
                          </w:tcPr>
                          <w:p w14:paraId="748AAF14" w14:textId="77777777" w:rsidR="001F2808" w:rsidRPr="001F2808" w:rsidRDefault="001F2808" w:rsidP="001F2808">
                            <w:pPr>
                              <w:spacing w:line="276" w:lineRule="auto"/>
                              <w:ind w:firstLineChars="100" w:firstLine="180"/>
                              <w:jc w:val="left"/>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Electricity Storage</w:t>
                            </w:r>
                          </w:p>
                        </w:tc>
                        <w:tc>
                          <w:tcPr>
                            <w:tcW w:w="1026" w:type="pct"/>
                            <w:gridSpan w:val="2"/>
                            <w:tcBorders>
                              <w:top w:val="nil"/>
                              <w:left w:val="nil"/>
                              <w:bottom w:val="nil"/>
                              <w:right w:val="nil"/>
                            </w:tcBorders>
                            <w:shd w:val="clear" w:color="auto" w:fill="auto"/>
                            <w:noWrap/>
                            <w:vAlign w:val="center"/>
                            <w:hideMark/>
                          </w:tcPr>
                          <w:p w14:paraId="076B7B8B"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US$ / kWp</w:t>
                            </w:r>
                          </w:p>
                        </w:tc>
                        <w:tc>
                          <w:tcPr>
                            <w:tcW w:w="614" w:type="pct"/>
                            <w:gridSpan w:val="2"/>
                            <w:tcBorders>
                              <w:top w:val="nil"/>
                              <w:left w:val="nil"/>
                              <w:bottom w:val="nil"/>
                              <w:right w:val="nil"/>
                            </w:tcBorders>
                            <w:shd w:val="clear" w:color="auto" w:fill="auto"/>
                            <w:hideMark/>
                          </w:tcPr>
                          <w:p w14:paraId="416F3EEA"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hAnsiTheme="minorHAnsi" w:cstheme="minorHAnsi"/>
                                <w:sz w:val="18"/>
                                <w:szCs w:val="18"/>
                              </w:rPr>
                              <w:t xml:space="preserve"> 1,282 </w:t>
                            </w:r>
                          </w:p>
                        </w:tc>
                        <w:tc>
                          <w:tcPr>
                            <w:tcW w:w="613" w:type="pct"/>
                            <w:tcBorders>
                              <w:top w:val="nil"/>
                              <w:left w:val="nil"/>
                              <w:bottom w:val="nil"/>
                              <w:right w:val="nil"/>
                            </w:tcBorders>
                          </w:tcPr>
                          <w:p w14:paraId="63CD726B"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hAnsiTheme="minorHAnsi" w:cstheme="minorHAnsi"/>
                                <w:sz w:val="18"/>
                                <w:szCs w:val="18"/>
                              </w:rPr>
                              <w:t xml:space="preserve"> 1,305 </w:t>
                            </w:r>
                          </w:p>
                        </w:tc>
                      </w:tr>
                      <w:tr w:rsidR="001F2808" w:rsidRPr="001F2808" w14:paraId="7C0420AD" w14:textId="77777777" w:rsidTr="001F2808">
                        <w:trPr>
                          <w:trHeight w:val="20"/>
                        </w:trPr>
                        <w:tc>
                          <w:tcPr>
                            <w:tcW w:w="2747" w:type="pct"/>
                            <w:gridSpan w:val="2"/>
                            <w:tcBorders>
                              <w:top w:val="nil"/>
                              <w:left w:val="nil"/>
                              <w:bottom w:val="nil"/>
                              <w:right w:val="nil"/>
                            </w:tcBorders>
                            <w:shd w:val="clear" w:color="auto" w:fill="auto"/>
                            <w:noWrap/>
                            <w:vAlign w:val="center"/>
                            <w:hideMark/>
                          </w:tcPr>
                          <w:p w14:paraId="59200BF5" w14:textId="77777777" w:rsidR="001F2808" w:rsidRPr="001F2808" w:rsidRDefault="001F2808" w:rsidP="001F2808">
                            <w:pPr>
                              <w:spacing w:line="276" w:lineRule="auto"/>
                              <w:ind w:firstLineChars="100" w:firstLine="180"/>
                              <w:jc w:val="left"/>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Electricity Distribution</w:t>
                            </w:r>
                          </w:p>
                        </w:tc>
                        <w:tc>
                          <w:tcPr>
                            <w:tcW w:w="1026" w:type="pct"/>
                            <w:gridSpan w:val="2"/>
                            <w:tcBorders>
                              <w:top w:val="nil"/>
                              <w:left w:val="nil"/>
                              <w:bottom w:val="nil"/>
                              <w:right w:val="nil"/>
                            </w:tcBorders>
                            <w:shd w:val="clear" w:color="auto" w:fill="auto"/>
                            <w:noWrap/>
                            <w:vAlign w:val="center"/>
                            <w:hideMark/>
                          </w:tcPr>
                          <w:p w14:paraId="3D778C19"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US$ / kWp</w:t>
                            </w:r>
                          </w:p>
                        </w:tc>
                        <w:tc>
                          <w:tcPr>
                            <w:tcW w:w="614" w:type="pct"/>
                            <w:gridSpan w:val="2"/>
                            <w:tcBorders>
                              <w:top w:val="nil"/>
                              <w:left w:val="nil"/>
                              <w:bottom w:val="nil"/>
                              <w:right w:val="nil"/>
                            </w:tcBorders>
                            <w:shd w:val="clear" w:color="auto" w:fill="auto"/>
                            <w:hideMark/>
                          </w:tcPr>
                          <w:p w14:paraId="2E46699C"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hAnsiTheme="minorHAnsi" w:cstheme="minorHAnsi"/>
                                <w:sz w:val="18"/>
                                <w:szCs w:val="18"/>
                              </w:rPr>
                              <w:t xml:space="preserve"> 257 </w:t>
                            </w:r>
                          </w:p>
                        </w:tc>
                        <w:tc>
                          <w:tcPr>
                            <w:tcW w:w="613" w:type="pct"/>
                            <w:tcBorders>
                              <w:top w:val="nil"/>
                              <w:left w:val="nil"/>
                              <w:bottom w:val="nil"/>
                              <w:right w:val="nil"/>
                            </w:tcBorders>
                          </w:tcPr>
                          <w:p w14:paraId="5E4E46EF"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hAnsiTheme="minorHAnsi" w:cstheme="minorHAnsi"/>
                                <w:sz w:val="18"/>
                                <w:szCs w:val="18"/>
                              </w:rPr>
                              <w:t xml:space="preserve"> 13 </w:t>
                            </w:r>
                          </w:p>
                        </w:tc>
                      </w:tr>
                      <w:tr w:rsidR="001F2808" w:rsidRPr="001F2808" w14:paraId="62D9E994" w14:textId="77777777" w:rsidTr="001F2808">
                        <w:trPr>
                          <w:trHeight w:val="20"/>
                        </w:trPr>
                        <w:tc>
                          <w:tcPr>
                            <w:tcW w:w="2747" w:type="pct"/>
                            <w:gridSpan w:val="2"/>
                            <w:tcBorders>
                              <w:top w:val="nil"/>
                              <w:left w:val="nil"/>
                              <w:bottom w:val="nil"/>
                              <w:right w:val="nil"/>
                            </w:tcBorders>
                            <w:shd w:val="clear" w:color="auto" w:fill="auto"/>
                            <w:noWrap/>
                            <w:vAlign w:val="center"/>
                            <w:hideMark/>
                          </w:tcPr>
                          <w:p w14:paraId="45669597" w14:textId="77777777" w:rsidR="001F2808" w:rsidRPr="001F2808" w:rsidRDefault="001F2808" w:rsidP="001F2808">
                            <w:pPr>
                              <w:spacing w:line="276" w:lineRule="auto"/>
                              <w:ind w:firstLineChars="100" w:firstLine="180"/>
                              <w:jc w:val="left"/>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Other Costs - Transport, Installation, Soft Costs, Duties etc.</w:t>
                            </w:r>
                          </w:p>
                        </w:tc>
                        <w:tc>
                          <w:tcPr>
                            <w:tcW w:w="1026" w:type="pct"/>
                            <w:gridSpan w:val="2"/>
                            <w:tcBorders>
                              <w:top w:val="nil"/>
                              <w:left w:val="nil"/>
                              <w:bottom w:val="nil"/>
                              <w:right w:val="nil"/>
                            </w:tcBorders>
                            <w:shd w:val="clear" w:color="auto" w:fill="auto"/>
                            <w:noWrap/>
                            <w:vAlign w:val="center"/>
                            <w:hideMark/>
                          </w:tcPr>
                          <w:p w14:paraId="0B85AEBB"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US$ / kWp</w:t>
                            </w:r>
                          </w:p>
                        </w:tc>
                        <w:tc>
                          <w:tcPr>
                            <w:tcW w:w="614" w:type="pct"/>
                            <w:gridSpan w:val="2"/>
                            <w:tcBorders>
                              <w:top w:val="nil"/>
                              <w:left w:val="nil"/>
                              <w:bottom w:val="nil"/>
                              <w:right w:val="nil"/>
                            </w:tcBorders>
                            <w:shd w:val="clear" w:color="auto" w:fill="auto"/>
                            <w:hideMark/>
                          </w:tcPr>
                          <w:p w14:paraId="228CEC7D"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hAnsiTheme="minorHAnsi" w:cstheme="minorHAnsi"/>
                                <w:sz w:val="18"/>
                                <w:szCs w:val="18"/>
                              </w:rPr>
                              <w:t xml:space="preserve"> 800 </w:t>
                            </w:r>
                          </w:p>
                        </w:tc>
                        <w:tc>
                          <w:tcPr>
                            <w:tcW w:w="613" w:type="pct"/>
                            <w:tcBorders>
                              <w:top w:val="nil"/>
                              <w:left w:val="nil"/>
                              <w:bottom w:val="nil"/>
                              <w:right w:val="nil"/>
                            </w:tcBorders>
                          </w:tcPr>
                          <w:p w14:paraId="135945DD"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hAnsiTheme="minorHAnsi" w:cstheme="minorHAnsi"/>
                                <w:sz w:val="18"/>
                                <w:szCs w:val="18"/>
                              </w:rPr>
                              <w:t xml:space="preserve"> 800 </w:t>
                            </w:r>
                          </w:p>
                        </w:tc>
                      </w:tr>
                      <w:tr w:rsidR="001F2808" w:rsidRPr="001F2808" w14:paraId="437DEB85" w14:textId="77777777" w:rsidTr="001F2808">
                        <w:trPr>
                          <w:trHeight w:val="20"/>
                        </w:trPr>
                        <w:tc>
                          <w:tcPr>
                            <w:tcW w:w="2747" w:type="pct"/>
                            <w:gridSpan w:val="2"/>
                            <w:tcBorders>
                              <w:top w:val="nil"/>
                              <w:left w:val="nil"/>
                              <w:bottom w:val="single" w:sz="8" w:space="0" w:color="auto"/>
                              <w:right w:val="nil"/>
                            </w:tcBorders>
                            <w:shd w:val="clear" w:color="auto" w:fill="auto"/>
                            <w:noWrap/>
                            <w:vAlign w:val="center"/>
                            <w:hideMark/>
                          </w:tcPr>
                          <w:p w14:paraId="5CE2B8BE" w14:textId="77777777" w:rsidR="001F2808" w:rsidRPr="001F2808" w:rsidRDefault="001F2808" w:rsidP="001F2808">
                            <w:pPr>
                              <w:spacing w:line="276" w:lineRule="auto"/>
                              <w:ind w:firstLineChars="100" w:firstLine="181"/>
                              <w:jc w:val="left"/>
                              <w:rPr>
                                <w:rFonts w:asciiTheme="minorHAnsi" w:eastAsia="Times New Roman" w:hAnsiTheme="minorHAnsi" w:cstheme="minorHAnsi"/>
                                <w:b/>
                                <w:bCs/>
                                <w:color w:val="000000"/>
                                <w:sz w:val="18"/>
                                <w:szCs w:val="18"/>
                              </w:rPr>
                            </w:pPr>
                            <w:r w:rsidRPr="001F2808">
                              <w:rPr>
                                <w:rFonts w:asciiTheme="minorHAnsi" w:eastAsia="Times New Roman" w:hAnsiTheme="minorHAnsi" w:cstheme="minorHAnsi"/>
                                <w:b/>
                                <w:bCs/>
                                <w:color w:val="000000"/>
                                <w:sz w:val="18"/>
                                <w:szCs w:val="18"/>
                              </w:rPr>
                              <w:t>Total CAPEX per kWp</w:t>
                            </w:r>
                          </w:p>
                        </w:tc>
                        <w:tc>
                          <w:tcPr>
                            <w:tcW w:w="1026" w:type="pct"/>
                            <w:gridSpan w:val="2"/>
                            <w:tcBorders>
                              <w:top w:val="nil"/>
                              <w:left w:val="nil"/>
                              <w:bottom w:val="single" w:sz="8" w:space="0" w:color="auto"/>
                              <w:right w:val="nil"/>
                            </w:tcBorders>
                            <w:shd w:val="clear" w:color="auto" w:fill="auto"/>
                            <w:noWrap/>
                            <w:vAlign w:val="center"/>
                            <w:hideMark/>
                          </w:tcPr>
                          <w:p w14:paraId="00D63309" w14:textId="77777777" w:rsidR="001F2808" w:rsidRPr="001F2808" w:rsidRDefault="001F2808" w:rsidP="001F2808">
                            <w:pPr>
                              <w:spacing w:line="276" w:lineRule="auto"/>
                              <w:jc w:val="center"/>
                              <w:rPr>
                                <w:rFonts w:asciiTheme="minorHAnsi" w:eastAsia="Times New Roman" w:hAnsiTheme="minorHAnsi" w:cstheme="minorHAnsi"/>
                                <w:b/>
                                <w:bCs/>
                                <w:color w:val="000000"/>
                                <w:sz w:val="18"/>
                                <w:szCs w:val="18"/>
                              </w:rPr>
                            </w:pPr>
                            <w:r w:rsidRPr="001F2808">
                              <w:rPr>
                                <w:rFonts w:asciiTheme="minorHAnsi" w:eastAsia="Times New Roman" w:hAnsiTheme="minorHAnsi" w:cstheme="minorHAnsi"/>
                                <w:b/>
                                <w:bCs/>
                                <w:color w:val="000000"/>
                                <w:sz w:val="18"/>
                                <w:szCs w:val="18"/>
                              </w:rPr>
                              <w:t>US$ / kWp</w:t>
                            </w:r>
                          </w:p>
                        </w:tc>
                        <w:tc>
                          <w:tcPr>
                            <w:tcW w:w="614" w:type="pct"/>
                            <w:gridSpan w:val="2"/>
                            <w:tcBorders>
                              <w:top w:val="nil"/>
                              <w:left w:val="nil"/>
                              <w:bottom w:val="single" w:sz="8" w:space="0" w:color="auto"/>
                              <w:right w:val="nil"/>
                            </w:tcBorders>
                            <w:shd w:val="clear" w:color="auto" w:fill="auto"/>
                            <w:hideMark/>
                          </w:tcPr>
                          <w:p w14:paraId="347083DD" w14:textId="77777777" w:rsidR="001F2808" w:rsidRPr="001F2808" w:rsidRDefault="001F2808" w:rsidP="001F2808">
                            <w:pPr>
                              <w:spacing w:line="276" w:lineRule="auto"/>
                              <w:jc w:val="center"/>
                              <w:rPr>
                                <w:rFonts w:asciiTheme="minorHAnsi" w:eastAsia="Times New Roman" w:hAnsiTheme="minorHAnsi" w:cstheme="minorHAnsi"/>
                                <w:b/>
                                <w:bCs/>
                                <w:color w:val="000000"/>
                                <w:sz w:val="18"/>
                                <w:szCs w:val="18"/>
                              </w:rPr>
                            </w:pPr>
                            <w:r w:rsidRPr="001F2808">
                              <w:rPr>
                                <w:rFonts w:asciiTheme="minorHAnsi" w:hAnsiTheme="minorHAnsi" w:cstheme="minorHAnsi"/>
                                <w:sz w:val="18"/>
                                <w:szCs w:val="18"/>
                              </w:rPr>
                              <w:t xml:space="preserve"> 2,920 </w:t>
                            </w:r>
                          </w:p>
                        </w:tc>
                        <w:tc>
                          <w:tcPr>
                            <w:tcW w:w="613" w:type="pct"/>
                            <w:tcBorders>
                              <w:top w:val="nil"/>
                              <w:left w:val="nil"/>
                              <w:bottom w:val="single" w:sz="8" w:space="0" w:color="auto"/>
                              <w:right w:val="nil"/>
                            </w:tcBorders>
                          </w:tcPr>
                          <w:p w14:paraId="5B7F737A" w14:textId="77777777" w:rsidR="001F2808" w:rsidRPr="001F2808" w:rsidRDefault="001F2808" w:rsidP="001F2808">
                            <w:pPr>
                              <w:spacing w:line="276" w:lineRule="auto"/>
                              <w:jc w:val="center"/>
                              <w:rPr>
                                <w:rFonts w:asciiTheme="minorHAnsi" w:eastAsia="Times New Roman" w:hAnsiTheme="minorHAnsi" w:cstheme="minorHAnsi"/>
                                <w:b/>
                                <w:bCs/>
                                <w:color w:val="000000"/>
                                <w:sz w:val="18"/>
                                <w:szCs w:val="18"/>
                              </w:rPr>
                            </w:pPr>
                            <w:r w:rsidRPr="001F2808">
                              <w:rPr>
                                <w:rFonts w:asciiTheme="minorHAnsi" w:hAnsiTheme="minorHAnsi" w:cstheme="minorHAnsi"/>
                                <w:sz w:val="18"/>
                                <w:szCs w:val="18"/>
                              </w:rPr>
                              <w:t xml:space="preserve"> 2,698 </w:t>
                            </w:r>
                          </w:p>
                        </w:tc>
                      </w:tr>
                      <w:tr w:rsidR="001F2808" w:rsidRPr="001F2808" w14:paraId="2C12405F" w14:textId="77777777" w:rsidTr="001F2808">
                        <w:trPr>
                          <w:trHeight w:val="20"/>
                        </w:trPr>
                        <w:tc>
                          <w:tcPr>
                            <w:tcW w:w="2747" w:type="pct"/>
                            <w:gridSpan w:val="2"/>
                            <w:tcBorders>
                              <w:top w:val="nil"/>
                              <w:left w:val="nil"/>
                              <w:bottom w:val="single" w:sz="8" w:space="0" w:color="auto"/>
                              <w:right w:val="nil"/>
                            </w:tcBorders>
                            <w:shd w:val="clear" w:color="auto" w:fill="auto"/>
                            <w:noWrap/>
                            <w:vAlign w:val="center"/>
                          </w:tcPr>
                          <w:p w14:paraId="76BB545B" w14:textId="77777777" w:rsidR="001F2808" w:rsidRPr="001F2808" w:rsidRDefault="001F2808" w:rsidP="001F2808">
                            <w:pPr>
                              <w:spacing w:line="276" w:lineRule="auto"/>
                              <w:ind w:firstLineChars="100" w:firstLine="181"/>
                              <w:jc w:val="left"/>
                              <w:rPr>
                                <w:rFonts w:asciiTheme="minorHAnsi" w:eastAsia="Times New Roman" w:hAnsiTheme="minorHAnsi" w:cstheme="minorHAnsi"/>
                                <w:b/>
                                <w:bCs/>
                                <w:color w:val="000000"/>
                                <w:sz w:val="18"/>
                                <w:szCs w:val="18"/>
                              </w:rPr>
                            </w:pPr>
                          </w:p>
                        </w:tc>
                        <w:tc>
                          <w:tcPr>
                            <w:tcW w:w="1026" w:type="pct"/>
                            <w:gridSpan w:val="2"/>
                            <w:tcBorders>
                              <w:top w:val="nil"/>
                              <w:left w:val="nil"/>
                              <w:bottom w:val="single" w:sz="8" w:space="0" w:color="auto"/>
                              <w:right w:val="nil"/>
                            </w:tcBorders>
                            <w:shd w:val="clear" w:color="auto" w:fill="auto"/>
                            <w:noWrap/>
                            <w:vAlign w:val="center"/>
                          </w:tcPr>
                          <w:p w14:paraId="0BA018A7" w14:textId="77777777" w:rsidR="001F2808" w:rsidRPr="001F2808" w:rsidRDefault="001F2808" w:rsidP="001F2808">
                            <w:pPr>
                              <w:spacing w:line="276" w:lineRule="auto"/>
                              <w:jc w:val="center"/>
                              <w:rPr>
                                <w:rFonts w:asciiTheme="minorHAnsi" w:eastAsia="Times New Roman" w:hAnsiTheme="minorHAnsi" w:cstheme="minorHAnsi"/>
                                <w:b/>
                                <w:bCs/>
                                <w:color w:val="000000"/>
                                <w:sz w:val="18"/>
                                <w:szCs w:val="18"/>
                              </w:rPr>
                            </w:pPr>
                          </w:p>
                        </w:tc>
                        <w:tc>
                          <w:tcPr>
                            <w:tcW w:w="614" w:type="pct"/>
                            <w:gridSpan w:val="2"/>
                            <w:tcBorders>
                              <w:top w:val="nil"/>
                              <w:left w:val="nil"/>
                              <w:bottom w:val="single" w:sz="8" w:space="0" w:color="auto"/>
                              <w:right w:val="nil"/>
                            </w:tcBorders>
                            <w:shd w:val="clear" w:color="auto" w:fill="auto"/>
                          </w:tcPr>
                          <w:p w14:paraId="17DE803C" w14:textId="77777777" w:rsidR="001F2808" w:rsidRPr="001F2808" w:rsidRDefault="001F2808" w:rsidP="001F2808">
                            <w:pPr>
                              <w:spacing w:line="276" w:lineRule="auto"/>
                              <w:jc w:val="center"/>
                              <w:rPr>
                                <w:rFonts w:asciiTheme="minorHAnsi" w:hAnsiTheme="minorHAnsi" w:cstheme="minorHAnsi"/>
                                <w:sz w:val="18"/>
                                <w:szCs w:val="18"/>
                              </w:rPr>
                            </w:pPr>
                          </w:p>
                        </w:tc>
                        <w:tc>
                          <w:tcPr>
                            <w:tcW w:w="613" w:type="pct"/>
                            <w:tcBorders>
                              <w:top w:val="nil"/>
                              <w:left w:val="nil"/>
                              <w:bottom w:val="single" w:sz="8" w:space="0" w:color="auto"/>
                              <w:right w:val="nil"/>
                            </w:tcBorders>
                          </w:tcPr>
                          <w:p w14:paraId="4DEA2ECD" w14:textId="77777777" w:rsidR="001F2808" w:rsidRPr="001F2808" w:rsidRDefault="001F2808" w:rsidP="001F2808">
                            <w:pPr>
                              <w:spacing w:line="276" w:lineRule="auto"/>
                              <w:jc w:val="center"/>
                              <w:rPr>
                                <w:rFonts w:asciiTheme="minorHAnsi" w:hAnsiTheme="minorHAnsi" w:cstheme="minorHAnsi"/>
                                <w:sz w:val="18"/>
                                <w:szCs w:val="18"/>
                              </w:rPr>
                            </w:pPr>
                          </w:p>
                        </w:tc>
                      </w:tr>
                      <w:tr w:rsidR="001F2808" w:rsidRPr="001F2808" w14:paraId="234BFFB1" w14:textId="77777777" w:rsidTr="001F2808">
                        <w:trPr>
                          <w:gridAfter w:val="2"/>
                          <w:wAfter w:w="757" w:type="pct"/>
                          <w:trHeight w:val="20"/>
                          <w:tblHeader/>
                        </w:trPr>
                        <w:tc>
                          <w:tcPr>
                            <w:tcW w:w="2217" w:type="pct"/>
                            <w:tcBorders>
                              <w:top w:val="single" w:sz="8" w:space="0" w:color="auto"/>
                              <w:left w:val="nil"/>
                              <w:bottom w:val="single" w:sz="8" w:space="0" w:color="auto"/>
                              <w:right w:val="nil"/>
                            </w:tcBorders>
                            <w:shd w:val="clear" w:color="000000" w:fill="1F4E78"/>
                            <w:vAlign w:val="center"/>
                            <w:hideMark/>
                          </w:tcPr>
                          <w:p w14:paraId="059743F5" w14:textId="77777777" w:rsidR="001F2808" w:rsidRPr="001F2808" w:rsidRDefault="001F2808" w:rsidP="001F2808">
                            <w:pPr>
                              <w:spacing w:line="276" w:lineRule="auto"/>
                              <w:jc w:val="left"/>
                              <w:rPr>
                                <w:rFonts w:asciiTheme="minorHAnsi" w:eastAsia="Times New Roman" w:hAnsiTheme="minorHAnsi" w:cstheme="minorHAnsi"/>
                                <w:color w:val="FFFFFF"/>
                                <w:sz w:val="18"/>
                                <w:szCs w:val="18"/>
                              </w:rPr>
                            </w:pPr>
                            <w:r w:rsidRPr="001F2808">
                              <w:rPr>
                                <w:rFonts w:asciiTheme="minorHAnsi" w:eastAsia="Times New Roman" w:hAnsiTheme="minorHAnsi" w:cstheme="minorHAnsi"/>
                                <w:color w:val="FFFFFF"/>
                                <w:sz w:val="18"/>
                                <w:szCs w:val="18"/>
                              </w:rPr>
                              <w:t>Input</w:t>
                            </w:r>
                          </w:p>
                        </w:tc>
                        <w:tc>
                          <w:tcPr>
                            <w:tcW w:w="1147" w:type="pct"/>
                            <w:gridSpan w:val="2"/>
                            <w:tcBorders>
                              <w:top w:val="single" w:sz="8" w:space="0" w:color="auto"/>
                              <w:left w:val="nil"/>
                              <w:bottom w:val="single" w:sz="8" w:space="0" w:color="auto"/>
                              <w:right w:val="nil"/>
                            </w:tcBorders>
                            <w:shd w:val="clear" w:color="000000" w:fill="1F4E78"/>
                            <w:vAlign w:val="center"/>
                            <w:hideMark/>
                          </w:tcPr>
                          <w:p w14:paraId="1716AF80" w14:textId="77777777" w:rsidR="001F2808" w:rsidRPr="001F2808" w:rsidRDefault="001F2808" w:rsidP="001F2808">
                            <w:pPr>
                              <w:spacing w:line="276" w:lineRule="auto"/>
                              <w:jc w:val="center"/>
                              <w:rPr>
                                <w:rFonts w:asciiTheme="minorHAnsi" w:eastAsia="Times New Roman" w:hAnsiTheme="minorHAnsi" w:cstheme="minorHAnsi"/>
                                <w:color w:val="FFFFFF"/>
                                <w:sz w:val="18"/>
                                <w:szCs w:val="18"/>
                              </w:rPr>
                            </w:pPr>
                            <w:r w:rsidRPr="001F2808">
                              <w:rPr>
                                <w:rFonts w:asciiTheme="minorHAnsi" w:eastAsia="Times New Roman" w:hAnsiTheme="minorHAnsi" w:cstheme="minorHAnsi"/>
                                <w:color w:val="FFFFFF"/>
                                <w:sz w:val="18"/>
                                <w:szCs w:val="18"/>
                              </w:rPr>
                              <w:t>Units</w:t>
                            </w:r>
                          </w:p>
                        </w:tc>
                        <w:tc>
                          <w:tcPr>
                            <w:tcW w:w="879" w:type="pct"/>
                            <w:gridSpan w:val="2"/>
                            <w:tcBorders>
                              <w:top w:val="single" w:sz="8" w:space="0" w:color="auto"/>
                              <w:left w:val="nil"/>
                              <w:bottom w:val="single" w:sz="8" w:space="0" w:color="auto"/>
                              <w:right w:val="nil"/>
                            </w:tcBorders>
                            <w:shd w:val="clear" w:color="000000" w:fill="1F4E78"/>
                            <w:vAlign w:val="center"/>
                            <w:hideMark/>
                          </w:tcPr>
                          <w:p w14:paraId="5C577C64" w14:textId="77777777" w:rsidR="001F2808" w:rsidRPr="001F2808" w:rsidRDefault="001F2808" w:rsidP="001F2808">
                            <w:pPr>
                              <w:spacing w:line="276" w:lineRule="auto"/>
                              <w:jc w:val="center"/>
                              <w:rPr>
                                <w:rFonts w:asciiTheme="minorHAnsi" w:eastAsia="Times New Roman" w:hAnsiTheme="minorHAnsi" w:cstheme="minorHAnsi"/>
                                <w:color w:val="FFFFFF"/>
                                <w:sz w:val="18"/>
                                <w:szCs w:val="18"/>
                              </w:rPr>
                            </w:pPr>
                            <w:r w:rsidRPr="001F2808">
                              <w:rPr>
                                <w:rFonts w:asciiTheme="minorHAnsi" w:eastAsia="Times New Roman" w:hAnsiTheme="minorHAnsi" w:cstheme="minorHAnsi"/>
                                <w:color w:val="FFFFFF"/>
                                <w:sz w:val="18"/>
                                <w:szCs w:val="18"/>
                              </w:rPr>
                              <w:t>Values (all pilots)</w:t>
                            </w:r>
                          </w:p>
                        </w:tc>
                      </w:tr>
                      <w:tr w:rsidR="001F2808" w:rsidRPr="001F2808" w14:paraId="0FB2B831" w14:textId="77777777" w:rsidTr="001F2808">
                        <w:trPr>
                          <w:gridAfter w:val="2"/>
                          <w:wAfter w:w="757" w:type="pct"/>
                          <w:trHeight w:val="20"/>
                        </w:trPr>
                        <w:tc>
                          <w:tcPr>
                            <w:tcW w:w="2217" w:type="pct"/>
                            <w:tcBorders>
                              <w:top w:val="nil"/>
                              <w:left w:val="nil"/>
                              <w:bottom w:val="nil"/>
                              <w:right w:val="nil"/>
                            </w:tcBorders>
                            <w:shd w:val="clear" w:color="auto" w:fill="auto"/>
                            <w:noWrap/>
                            <w:vAlign w:val="center"/>
                            <w:hideMark/>
                          </w:tcPr>
                          <w:p w14:paraId="359CEA57" w14:textId="77777777" w:rsidR="001F2808" w:rsidRPr="001F2808" w:rsidRDefault="001F2808" w:rsidP="001F2808">
                            <w:pPr>
                              <w:spacing w:line="276" w:lineRule="auto"/>
                              <w:jc w:val="left"/>
                              <w:rPr>
                                <w:rFonts w:asciiTheme="minorHAnsi" w:eastAsia="Times New Roman" w:hAnsiTheme="minorHAnsi" w:cstheme="minorHAnsi"/>
                                <w:b/>
                                <w:bCs/>
                                <w:color w:val="000000"/>
                                <w:sz w:val="18"/>
                                <w:szCs w:val="18"/>
                              </w:rPr>
                            </w:pPr>
                            <w:r w:rsidRPr="001F2808">
                              <w:rPr>
                                <w:rFonts w:asciiTheme="minorHAnsi" w:eastAsia="Times New Roman" w:hAnsiTheme="minorHAnsi" w:cstheme="minorHAnsi"/>
                                <w:b/>
                                <w:bCs/>
                                <w:color w:val="000000"/>
                                <w:sz w:val="18"/>
                                <w:szCs w:val="18"/>
                              </w:rPr>
                              <w:t>RE Minigrid Financial structure and costs</w:t>
                            </w:r>
                          </w:p>
                        </w:tc>
                        <w:tc>
                          <w:tcPr>
                            <w:tcW w:w="1147" w:type="pct"/>
                            <w:gridSpan w:val="2"/>
                            <w:tcBorders>
                              <w:top w:val="nil"/>
                              <w:left w:val="nil"/>
                              <w:bottom w:val="nil"/>
                              <w:right w:val="nil"/>
                            </w:tcBorders>
                            <w:shd w:val="clear" w:color="auto" w:fill="auto"/>
                            <w:noWrap/>
                            <w:vAlign w:val="bottom"/>
                            <w:hideMark/>
                          </w:tcPr>
                          <w:p w14:paraId="5FD6D88E" w14:textId="77777777" w:rsidR="001F2808" w:rsidRPr="001F2808" w:rsidRDefault="001F2808" w:rsidP="001F2808">
                            <w:pPr>
                              <w:spacing w:line="276" w:lineRule="auto"/>
                              <w:jc w:val="left"/>
                              <w:rPr>
                                <w:rFonts w:asciiTheme="minorHAnsi" w:eastAsia="Times New Roman" w:hAnsiTheme="minorHAnsi" w:cstheme="minorHAnsi"/>
                                <w:b/>
                                <w:bCs/>
                                <w:color w:val="000000"/>
                                <w:sz w:val="18"/>
                                <w:szCs w:val="18"/>
                              </w:rPr>
                            </w:pPr>
                          </w:p>
                        </w:tc>
                        <w:tc>
                          <w:tcPr>
                            <w:tcW w:w="879" w:type="pct"/>
                            <w:gridSpan w:val="2"/>
                            <w:tcBorders>
                              <w:top w:val="nil"/>
                              <w:left w:val="nil"/>
                              <w:bottom w:val="nil"/>
                              <w:right w:val="nil"/>
                            </w:tcBorders>
                            <w:shd w:val="clear" w:color="auto" w:fill="auto"/>
                            <w:noWrap/>
                            <w:vAlign w:val="bottom"/>
                            <w:hideMark/>
                          </w:tcPr>
                          <w:p w14:paraId="503EAE54" w14:textId="77777777" w:rsidR="001F2808" w:rsidRPr="001F2808" w:rsidRDefault="001F2808" w:rsidP="001F2808">
                            <w:pPr>
                              <w:spacing w:line="276" w:lineRule="auto"/>
                              <w:jc w:val="left"/>
                              <w:rPr>
                                <w:rFonts w:asciiTheme="minorHAnsi" w:eastAsia="Times New Roman" w:hAnsiTheme="minorHAnsi" w:cstheme="minorHAnsi"/>
                                <w:sz w:val="18"/>
                                <w:szCs w:val="18"/>
                              </w:rPr>
                            </w:pPr>
                          </w:p>
                        </w:tc>
                      </w:tr>
                      <w:tr w:rsidR="001F2808" w:rsidRPr="001F2808" w14:paraId="7C84F5F5" w14:textId="77777777" w:rsidTr="001F2808">
                        <w:trPr>
                          <w:gridAfter w:val="2"/>
                          <w:wAfter w:w="757" w:type="pct"/>
                          <w:trHeight w:val="20"/>
                        </w:trPr>
                        <w:tc>
                          <w:tcPr>
                            <w:tcW w:w="2217" w:type="pct"/>
                            <w:tcBorders>
                              <w:top w:val="nil"/>
                              <w:left w:val="nil"/>
                              <w:bottom w:val="nil"/>
                              <w:right w:val="nil"/>
                            </w:tcBorders>
                            <w:shd w:val="clear" w:color="auto" w:fill="auto"/>
                            <w:noWrap/>
                            <w:vAlign w:val="center"/>
                            <w:hideMark/>
                          </w:tcPr>
                          <w:p w14:paraId="5650E3F3" w14:textId="77777777" w:rsidR="001F2808" w:rsidRPr="001F2808" w:rsidRDefault="001F2808" w:rsidP="001F2808">
                            <w:pPr>
                              <w:spacing w:line="276" w:lineRule="auto"/>
                              <w:ind w:firstLineChars="100" w:firstLine="180"/>
                              <w:jc w:val="left"/>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Equity %</w:t>
                            </w:r>
                          </w:p>
                        </w:tc>
                        <w:tc>
                          <w:tcPr>
                            <w:tcW w:w="1147" w:type="pct"/>
                            <w:gridSpan w:val="2"/>
                            <w:tcBorders>
                              <w:top w:val="nil"/>
                              <w:left w:val="nil"/>
                              <w:bottom w:val="nil"/>
                              <w:right w:val="nil"/>
                            </w:tcBorders>
                            <w:shd w:val="clear" w:color="auto" w:fill="auto"/>
                            <w:noWrap/>
                            <w:vAlign w:val="center"/>
                            <w:hideMark/>
                          </w:tcPr>
                          <w:p w14:paraId="7845CB4C"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w:t>
                            </w:r>
                          </w:p>
                        </w:tc>
                        <w:tc>
                          <w:tcPr>
                            <w:tcW w:w="879" w:type="pct"/>
                            <w:gridSpan w:val="2"/>
                            <w:tcBorders>
                              <w:top w:val="nil"/>
                              <w:left w:val="nil"/>
                              <w:bottom w:val="nil"/>
                              <w:right w:val="nil"/>
                            </w:tcBorders>
                            <w:shd w:val="clear" w:color="auto" w:fill="auto"/>
                            <w:noWrap/>
                            <w:vAlign w:val="center"/>
                            <w:hideMark/>
                          </w:tcPr>
                          <w:p w14:paraId="289523A3"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100%</w:t>
                            </w:r>
                          </w:p>
                        </w:tc>
                      </w:tr>
                      <w:tr w:rsidR="001F2808" w:rsidRPr="001F2808" w14:paraId="7491520E" w14:textId="77777777" w:rsidTr="001F2808">
                        <w:trPr>
                          <w:gridAfter w:val="2"/>
                          <w:wAfter w:w="757" w:type="pct"/>
                          <w:trHeight w:val="20"/>
                        </w:trPr>
                        <w:tc>
                          <w:tcPr>
                            <w:tcW w:w="2217" w:type="pct"/>
                            <w:tcBorders>
                              <w:top w:val="nil"/>
                              <w:left w:val="nil"/>
                              <w:bottom w:val="nil"/>
                              <w:right w:val="nil"/>
                            </w:tcBorders>
                            <w:shd w:val="clear" w:color="auto" w:fill="auto"/>
                            <w:noWrap/>
                            <w:vAlign w:val="center"/>
                            <w:hideMark/>
                          </w:tcPr>
                          <w:p w14:paraId="13DCBEBA" w14:textId="77777777" w:rsidR="001F2808" w:rsidRPr="001F2808" w:rsidRDefault="001F2808" w:rsidP="001F2808">
                            <w:pPr>
                              <w:spacing w:line="276" w:lineRule="auto"/>
                              <w:ind w:firstLineChars="100" w:firstLine="180"/>
                              <w:jc w:val="left"/>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Debt %</w:t>
                            </w:r>
                          </w:p>
                        </w:tc>
                        <w:tc>
                          <w:tcPr>
                            <w:tcW w:w="1147" w:type="pct"/>
                            <w:gridSpan w:val="2"/>
                            <w:tcBorders>
                              <w:top w:val="nil"/>
                              <w:left w:val="nil"/>
                              <w:bottom w:val="nil"/>
                              <w:right w:val="nil"/>
                            </w:tcBorders>
                            <w:shd w:val="clear" w:color="auto" w:fill="auto"/>
                            <w:noWrap/>
                            <w:vAlign w:val="center"/>
                            <w:hideMark/>
                          </w:tcPr>
                          <w:p w14:paraId="168DAFD4"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w:t>
                            </w:r>
                          </w:p>
                        </w:tc>
                        <w:tc>
                          <w:tcPr>
                            <w:tcW w:w="879" w:type="pct"/>
                            <w:gridSpan w:val="2"/>
                            <w:tcBorders>
                              <w:top w:val="nil"/>
                              <w:left w:val="nil"/>
                              <w:bottom w:val="nil"/>
                              <w:right w:val="nil"/>
                            </w:tcBorders>
                            <w:shd w:val="clear" w:color="auto" w:fill="auto"/>
                            <w:noWrap/>
                            <w:vAlign w:val="center"/>
                            <w:hideMark/>
                          </w:tcPr>
                          <w:p w14:paraId="549F0BB7"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0%</w:t>
                            </w:r>
                          </w:p>
                        </w:tc>
                      </w:tr>
                      <w:tr w:rsidR="001F2808" w:rsidRPr="001F2808" w14:paraId="27E0E960" w14:textId="77777777" w:rsidTr="001F2808">
                        <w:trPr>
                          <w:gridAfter w:val="2"/>
                          <w:wAfter w:w="757" w:type="pct"/>
                          <w:trHeight w:val="20"/>
                        </w:trPr>
                        <w:tc>
                          <w:tcPr>
                            <w:tcW w:w="2217" w:type="pct"/>
                            <w:tcBorders>
                              <w:top w:val="nil"/>
                              <w:left w:val="nil"/>
                              <w:bottom w:val="nil"/>
                              <w:right w:val="nil"/>
                            </w:tcBorders>
                            <w:shd w:val="clear" w:color="auto" w:fill="auto"/>
                            <w:noWrap/>
                            <w:vAlign w:val="center"/>
                            <w:hideMark/>
                          </w:tcPr>
                          <w:p w14:paraId="0605D67B" w14:textId="77777777" w:rsidR="001F2808" w:rsidRPr="001F2808" w:rsidRDefault="001F2808" w:rsidP="001F2808">
                            <w:pPr>
                              <w:spacing w:line="276" w:lineRule="auto"/>
                              <w:ind w:firstLineChars="100" w:firstLine="180"/>
                              <w:jc w:val="left"/>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Cost of Equity %</w:t>
                            </w:r>
                          </w:p>
                        </w:tc>
                        <w:tc>
                          <w:tcPr>
                            <w:tcW w:w="1147" w:type="pct"/>
                            <w:gridSpan w:val="2"/>
                            <w:tcBorders>
                              <w:top w:val="nil"/>
                              <w:left w:val="nil"/>
                              <w:bottom w:val="nil"/>
                              <w:right w:val="nil"/>
                            </w:tcBorders>
                            <w:shd w:val="clear" w:color="auto" w:fill="auto"/>
                            <w:noWrap/>
                            <w:vAlign w:val="center"/>
                            <w:hideMark/>
                          </w:tcPr>
                          <w:p w14:paraId="2901D5AC"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w:t>
                            </w:r>
                          </w:p>
                        </w:tc>
                        <w:tc>
                          <w:tcPr>
                            <w:tcW w:w="879" w:type="pct"/>
                            <w:gridSpan w:val="2"/>
                            <w:tcBorders>
                              <w:top w:val="nil"/>
                              <w:left w:val="nil"/>
                              <w:bottom w:val="nil"/>
                              <w:right w:val="nil"/>
                            </w:tcBorders>
                            <w:shd w:val="clear" w:color="auto" w:fill="auto"/>
                            <w:noWrap/>
                            <w:vAlign w:val="center"/>
                            <w:hideMark/>
                          </w:tcPr>
                          <w:p w14:paraId="466EE8AC"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25%</w:t>
                            </w:r>
                          </w:p>
                        </w:tc>
                      </w:tr>
                      <w:tr w:rsidR="001F2808" w:rsidRPr="001F2808" w14:paraId="051A0680" w14:textId="77777777" w:rsidTr="001F2808">
                        <w:trPr>
                          <w:gridAfter w:val="2"/>
                          <w:wAfter w:w="757" w:type="pct"/>
                          <w:trHeight w:val="20"/>
                        </w:trPr>
                        <w:tc>
                          <w:tcPr>
                            <w:tcW w:w="2217" w:type="pct"/>
                            <w:tcBorders>
                              <w:top w:val="nil"/>
                              <w:left w:val="nil"/>
                              <w:bottom w:val="nil"/>
                              <w:right w:val="nil"/>
                            </w:tcBorders>
                            <w:shd w:val="clear" w:color="auto" w:fill="auto"/>
                            <w:noWrap/>
                            <w:vAlign w:val="center"/>
                            <w:hideMark/>
                          </w:tcPr>
                          <w:p w14:paraId="7A65C803" w14:textId="77777777" w:rsidR="001F2808" w:rsidRPr="001F2808" w:rsidRDefault="001F2808" w:rsidP="001F2808">
                            <w:pPr>
                              <w:spacing w:line="276" w:lineRule="auto"/>
                              <w:ind w:firstLineChars="100" w:firstLine="180"/>
                              <w:jc w:val="left"/>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Loan Tenor (Years)</w:t>
                            </w:r>
                          </w:p>
                        </w:tc>
                        <w:tc>
                          <w:tcPr>
                            <w:tcW w:w="1147" w:type="pct"/>
                            <w:gridSpan w:val="2"/>
                            <w:tcBorders>
                              <w:top w:val="nil"/>
                              <w:left w:val="nil"/>
                              <w:bottom w:val="nil"/>
                              <w:right w:val="nil"/>
                            </w:tcBorders>
                            <w:shd w:val="clear" w:color="auto" w:fill="auto"/>
                            <w:noWrap/>
                            <w:vAlign w:val="center"/>
                            <w:hideMark/>
                          </w:tcPr>
                          <w:p w14:paraId="2DB70783"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Years</w:t>
                            </w:r>
                          </w:p>
                        </w:tc>
                        <w:tc>
                          <w:tcPr>
                            <w:tcW w:w="879" w:type="pct"/>
                            <w:gridSpan w:val="2"/>
                            <w:tcBorders>
                              <w:top w:val="nil"/>
                              <w:left w:val="nil"/>
                              <w:bottom w:val="nil"/>
                              <w:right w:val="nil"/>
                            </w:tcBorders>
                            <w:shd w:val="clear" w:color="auto" w:fill="auto"/>
                            <w:noWrap/>
                            <w:vAlign w:val="center"/>
                            <w:hideMark/>
                          </w:tcPr>
                          <w:p w14:paraId="61A80022"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8</w:t>
                            </w:r>
                          </w:p>
                        </w:tc>
                      </w:tr>
                      <w:tr w:rsidR="001F2808" w:rsidRPr="001F2808" w14:paraId="35D8BCB3" w14:textId="77777777" w:rsidTr="001F2808">
                        <w:trPr>
                          <w:gridAfter w:val="2"/>
                          <w:wAfter w:w="757" w:type="pct"/>
                          <w:trHeight w:val="20"/>
                        </w:trPr>
                        <w:tc>
                          <w:tcPr>
                            <w:tcW w:w="2217" w:type="pct"/>
                            <w:tcBorders>
                              <w:top w:val="nil"/>
                              <w:left w:val="nil"/>
                              <w:bottom w:val="nil"/>
                              <w:right w:val="nil"/>
                            </w:tcBorders>
                            <w:shd w:val="clear" w:color="auto" w:fill="auto"/>
                            <w:noWrap/>
                            <w:vAlign w:val="center"/>
                            <w:hideMark/>
                          </w:tcPr>
                          <w:p w14:paraId="5278106D" w14:textId="77777777" w:rsidR="001F2808" w:rsidRPr="001F2808" w:rsidRDefault="001F2808" w:rsidP="001F2808">
                            <w:pPr>
                              <w:spacing w:line="276" w:lineRule="auto"/>
                              <w:ind w:firstLineChars="100" w:firstLine="180"/>
                              <w:jc w:val="left"/>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Interest Rate %</w:t>
                            </w:r>
                          </w:p>
                        </w:tc>
                        <w:tc>
                          <w:tcPr>
                            <w:tcW w:w="1147" w:type="pct"/>
                            <w:gridSpan w:val="2"/>
                            <w:tcBorders>
                              <w:top w:val="nil"/>
                              <w:left w:val="nil"/>
                              <w:bottom w:val="nil"/>
                              <w:right w:val="nil"/>
                            </w:tcBorders>
                            <w:shd w:val="clear" w:color="auto" w:fill="auto"/>
                            <w:noWrap/>
                            <w:vAlign w:val="center"/>
                            <w:hideMark/>
                          </w:tcPr>
                          <w:p w14:paraId="631AFAB7"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 annual</w:t>
                            </w:r>
                          </w:p>
                        </w:tc>
                        <w:tc>
                          <w:tcPr>
                            <w:tcW w:w="879" w:type="pct"/>
                            <w:gridSpan w:val="2"/>
                            <w:tcBorders>
                              <w:top w:val="nil"/>
                              <w:left w:val="nil"/>
                              <w:bottom w:val="nil"/>
                              <w:right w:val="nil"/>
                            </w:tcBorders>
                            <w:shd w:val="clear" w:color="auto" w:fill="auto"/>
                            <w:noWrap/>
                            <w:vAlign w:val="center"/>
                            <w:hideMark/>
                          </w:tcPr>
                          <w:p w14:paraId="1D112582"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20%</w:t>
                            </w:r>
                          </w:p>
                        </w:tc>
                      </w:tr>
                      <w:tr w:rsidR="001F2808" w:rsidRPr="001F2808" w14:paraId="7415B073" w14:textId="77777777" w:rsidTr="001F2808">
                        <w:trPr>
                          <w:gridAfter w:val="2"/>
                          <w:wAfter w:w="757" w:type="pct"/>
                          <w:trHeight w:val="20"/>
                        </w:trPr>
                        <w:tc>
                          <w:tcPr>
                            <w:tcW w:w="2217" w:type="pct"/>
                            <w:tcBorders>
                              <w:top w:val="nil"/>
                              <w:left w:val="nil"/>
                              <w:bottom w:val="single" w:sz="8" w:space="0" w:color="auto"/>
                              <w:right w:val="nil"/>
                            </w:tcBorders>
                            <w:shd w:val="clear" w:color="auto" w:fill="auto"/>
                            <w:noWrap/>
                            <w:vAlign w:val="center"/>
                            <w:hideMark/>
                          </w:tcPr>
                          <w:p w14:paraId="56CBFC03" w14:textId="77777777" w:rsidR="001F2808" w:rsidRPr="001F2808" w:rsidRDefault="001F2808" w:rsidP="001F2808">
                            <w:pPr>
                              <w:spacing w:line="276" w:lineRule="auto"/>
                              <w:ind w:firstLineChars="100" w:firstLine="180"/>
                              <w:jc w:val="left"/>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Weighted Average Cost of Capital (WACC)</w:t>
                            </w:r>
                          </w:p>
                        </w:tc>
                        <w:tc>
                          <w:tcPr>
                            <w:tcW w:w="1147" w:type="pct"/>
                            <w:gridSpan w:val="2"/>
                            <w:tcBorders>
                              <w:top w:val="nil"/>
                              <w:left w:val="nil"/>
                              <w:bottom w:val="single" w:sz="8" w:space="0" w:color="auto"/>
                              <w:right w:val="nil"/>
                            </w:tcBorders>
                            <w:shd w:val="clear" w:color="auto" w:fill="auto"/>
                            <w:noWrap/>
                            <w:vAlign w:val="center"/>
                            <w:hideMark/>
                          </w:tcPr>
                          <w:p w14:paraId="6A8FE8E3"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 annual</w:t>
                            </w:r>
                          </w:p>
                        </w:tc>
                        <w:tc>
                          <w:tcPr>
                            <w:tcW w:w="879" w:type="pct"/>
                            <w:gridSpan w:val="2"/>
                            <w:tcBorders>
                              <w:top w:val="nil"/>
                              <w:left w:val="nil"/>
                              <w:bottom w:val="single" w:sz="8" w:space="0" w:color="auto"/>
                              <w:right w:val="nil"/>
                            </w:tcBorders>
                            <w:shd w:val="clear" w:color="auto" w:fill="auto"/>
                            <w:noWrap/>
                            <w:vAlign w:val="center"/>
                            <w:hideMark/>
                          </w:tcPr>
                          <w:p w14:paraId="2DE63896" w14:textId="77777777" w:rsidR="001F2808" w:rsidRPr="001F2808" w:rsidRDefault="001F2808" w:rsidP="001F2808">
                            <w:pPr>
                              <w:spacing w:line="276" w:lineRule="auto"/>
                              <w:jc w:val="center"/>
                              <w:rPr>
                                <w:rFonts w:asciiTheme="minorHAnsi" w:eastAsia="Times New Roman" w:hAnsiTheme="minorHAnsi" w:cstheme="minorHAnsi"/>
                                <w:color w:val="000000"/>
                                <w:sz w:val="18"/>
                                <w:szCs w:val="18"/>
                              </w:rPr>
                            </w:pPr>
                            <w:r w:rsidRPr="001F2808">
                              <w:rPr>
                                <w:rFonts w:asciiTheme="minorHAnsi" w:eastAsia="Times New Roman" w:hAnsiTheme="minorHAnsi" w:cstheme="minorHAnsi"/>
                                <w:color w:val="000000"/>
                                <w:sz w:val="18"/>
                                <w:szCs w:val="18"/>
                              </w:rPr>
                              <w:t>25%</w:t>
                            </w:r>
                          </w:p>
                        </w:tc>
                      </w:tr>
                    </w:tbl>
                    <w:p w14:paraId="34077BF5" w14:textId="77777777" w:rsidR="001F2808" w:rsidRPr="00097005" w:rsidRDefault="001F2808" w:rsidP="00655B47">
                      <w:pPr>
                        <w:spacing w:before="60"/>
                        <w:rPr>
                          <w:rFonts w:cs="Calibri"/>
                          <w:b/>
                          <w:bCs/>
                          <w:sz w:val="19"/>
                          <w:szCs w:val="19"/>
                        </w:rPr>
                      </w:pPr>
                    </w:p>
                  </w:txbxContent>
                </v:textbox>
                <w10:wrap type="square" anchorx="page" anchory="page"/>
              </v:shape>
            </w:pict>
          </mc:Fallback>
        </mc:AlternateContent>
      </w:r>
      <w:r w:rsidR="00A62C7A">
        <w:rPr>
          <w:b/>
          <w:szCs w:val="22"/>
          <w:lang w:val="en-GB"/>
        </w:rPr>
        <w:br w:type="page"/>
      </w:r>
    </w:p>
    <w:p w14:paraId="034F4D0D" w14:textId="77777777" w:rsidR="006267B8" w:rsidRPr="00057B6A" w:rsidRDefault="006267B8" w:rsidP="006267B8">
      <w:pPr>
        <w:rPr>
          <w:b/>
          <w:szCs w:val="22"/>
          <w:lang w:val="en-GB"/>
        </w:rPr>
      </w:pPr>
    </w:p>
    <w:p w14:paraId="3308C311" w14:textId="63CA59C2" w:rsidR="006267B8" w:rsidRPr="00057B6A" w:rsidRDefault="00531492" w:rsidP="00DA5DE7">
      <w:pPr>
        <w:pStyle w:val="HeadingA"/>
        <w:tabs>
          <w:tab w:val="left" w:pos="1560"/>
        </w:tabs>
        <w:ind w:hanging="644"/>
      </w:pPr>
      <w:bookmarkStart w:id="491" w:name="_Ref107556470"/>
      <w:bookmarkStart w:id="492" w:name="_Toc112342023"/>
      <w:r w:rsidRPr="00057B6A">
        <w:t>Project staff, consultancies and subcontracts</w:t>
      </w:r>
      <w:bookmarkEnd w:id="491"/>
      <w:bookmarkEnd w:id="492"/>
    </w:p>
    <w:p w14:paraId="72304208" w14:textId="5C3047B6" w:rsidR="006267B8" w:rsidRPr="00057B6A" w:rsidRDefault="006267B8" w:rsidP="006267B8">
      <w:pPr>
        <w:rPr>
          <w:lang w:val="en-GB"/>
        </w:rPr>
      </w:pPr>
    </w:p>
    <w:p w14:paraId="40622B76" w14:textId="59CC2BF0" w:rsidR="00DA5DE7" w:rsidRPr="00057B6A" w:rsidRDefault="00DA5DE7">
      <w:pPr>
        <w:jc w:val="left"/>
        <w:rPr>
          <w:lang w:val="en-GB"/>
        </w:rPr>
      </w:pPr>
    </w:p>
    <w:p w14:paraId="048972BB" w14:textId="7A31F822" w:rsidR="00706946" w:rsidRPr="007040E9" w:rsidRDefault="00831542" w:rsidP="00706946">
      <w:pPr>
        <w:jc w:val="left"/>
        <w:rPr>
          <w:b/>
          <w:bCs/>
          <w:sz w:val="22"/>
          <w:szCs w:val="22"/>
          <w:lang w:val="en-GB"/>
        </w:rPr>
      </w:pPr>
      <w:r>
        <w:rPr>
          <w:b/>
          <w:bCs/>
          <w:sz w:val="22"/>
          <w:szCs w:val="28"/>
          <w:lang w:val="en-GB"/>
        </w:rPr>
        <w:t xml:space="preserve">A) </w:t>
      </w:r>
      <w:r w:rsidR="00706946" w:rsidRPr="007040E9">
        <w:rPr>
          <w:b/>
          <w:bCs/>
          <w:sz w:val="22"/>
          <w:szCs w:val="28"/>
          <w:lang w:val="en-GB"/>
        </w:rPr>
        <w:t>Key project staff</w:t>
      </w:r>
    </w:p>
    <w:p w14:paraId="280314A6" w14:textId="77777777" w:rsidR="00706946" w:rsidRPr="007040E9" w:rsidRDefault="00706946" w:rsidP="00706946">
      <w:pPr>
        <w:jc w:val="left"/>
        <w:rPr>
          <w:szCs w:val="20"/>
          <w:lang w:val="en-GB"/>
        </w:rPr>
      </w:pPr>
    </w:p>
    <w:p w14:paraId="193BFE4C" w14:textId="1106291A" w:rsidR="00706946" w:rsidRDefault="00706946" w:rsidP="00706946">
      <w:pPr>
        <w:jc w:val="left"/>
        <w:rPr>
          <w:i/>
          <w:iCs/>
          <w:szCs w:val="20"/>
          <w:lang w:val="en-GB"/>
        </w:rPr>
      </w:pPr>
      <w:r w:rsidRPr="007040E9">
        <w:rPr>
          <w:b/>
          <w:bCs/>
          <w:szCs w:val="20"/>
          <w:lang w:val="en-GB"/>
        </w:rPr>
        <w:t>Project Coordinator/Manager (</w:t>
      </w:r>
      <w:proofErr w:type="gramStart"/>
      <w:r w:rsidRPr="007040E9">
        <w:rPr>
          <w:b/>
          <w:bCs/>
          <w:szCs w:val="20"/>
          <w:lang w:val="en-GB"/>
        </w:rPr>
        <w:t>PM)</w:t>
      </w:r>
      <w:r>
        <w:rPr>
          <w:b/>
          <w:bCs/>
          <w:szCs w:val="20"/>
          <w:lang w:val="en-GB"/>
        </w:rPr>
        <w:t xml:space="preserve">  -</w:t>
      </w:r>
      <w:proofErr w:type="gramEnd"/>
      <w:r>
        <w:rPr>
          <w:b/>
          <w:bCs/>
          <w:szCs w:val="20"/>
          <w:lang w:val="en-GB"/>
        </w:rPr>
        <w:t xml:space="preserve"> </w:t>
      </w:r>
      <w:r w:rsidRPr="007040E9">
        <w:rPr>
          <w:i/>
          <w:iCs/>
          <w:szCs w:val="20"/>
          <w:lang w:val="en-GB"/>
        </w:rPr>
        <w:t>Full time (4</w:t>
      </w:r>
      <w:r>
        <w:rPr>
          <w:i/>
          <w:iCs/>
          <w:szCs w:val="20"/>
          <w:lang w:val="en-GB"/>
        </w:rPr>
        <w:t>8 months)</w:t>
      </w:r>
    </w:p>
    <w:p w14:paraId="34638E7B" w14:textId="6A5DDBD3" w:rsidR="00706946" w:rsidRDefault="00706946" w:rsidP="00706946">
      <w:pPr>
        <w:jc w:val="left"/>
        <w:rPr>
          <w:i/>
          <w:iCs/>
          <w:szCs w:val="20"/>
          <w:lang w:val="en-GB"/>
        </w:rPr>
      </w:pPr>
    </w:p>
    <w:tbl>
      <w:tblPr>
        <w:tblStyle w:val="TableGrid"/>
        <w:tblW w:w="10490" w:type="dxa"/>
        <w:tblInd w:w="-147" w:type="dxa"/>
        <w:tblLook w:val="04A0" w:firstRow="1" w:lastRow="0" w:firstColumn="1" w:lastColumn="0" w:noHBand="0" w:noVBand="1"/>
      </w:tblPr>
      <w:tblGrid>
        <w:gridCol w:w="10490"/>
      </w:tblGrid>
      <w:tr w:rsidR="00706946" w:rsidRPr="007040E9" w14:paraId="770B750C" w14:textId="77777777" w:rsidTr="00831542">
        <w:tc>
          <w:tcPr>
            <w:tcW w:w="10490" w:type="dxa"/>
            <w:tcBorders>
              <w:top w:val="single" w:sz="4" w:space="0" w:color="auto"/>
              <w:left w:val="single" w:sz="4" w:space="0" w:color="auto"/>
              <w:bottom w:val="single" w:sz="4" w:space="0" w:color="auto"/>
              <w:right w:val="single" w:sz="4" w:space="0" w:color="auto"/>
            </w:tcBorders>
          </w:tcPr>
          <w:p w14:paraId="4F589F1D" w14:textId="5205067F" w:rsidR="00706946" w:rsidRPr="00706946" w:rsidRDefault="00706946" w:rsidP="00706946">
            <w:pPr>
              <w:spacing w:after="60"/>
              <w:rPr>
                <w:iCs/>
                <w:sz w:val="19"/>
                <w:szCs w:val="19"/>
                <w:lang w:eastAsia="ja-JP"/>
              </w:rPr>
            </w:pPr>
            <w:r w:rsidRPr="00706946">
              <w:rPr>
                <w:i/>
                <w:sz w:val="19"/>
                <w:szCs w:val="19"/>
                <w:lang w:eastAsia="ja-JP"/>
              </w:rPr>
              <w:t>The Project M</w:t>
            </w:r>
            <w:r w:rsidRPr="00706946">
              <w:rPr>
                <w:iCs/>
                <w:sz w:val="19"/>
                <w:szCs w:val="19"/>
                <w:lang w:eastAsia="ja-JP"/>
              </w:rPr>
              <w:t xml:space="preserve">anager (PM), together with the Lead Advisor will be responsible for the overall management of the project, including the mobilization of all project inputs, supervision over project staff, </w:t>
            </w:r>
            <w:proofErr w:type="gramStart"/>
            <w:r w:rsidRPr="00706946">
              <w:rPr>
                <w:iCs/>
                <w:sz w:val="19"/>
                <w:szCs w:val="19"/>
                <w:lang w:eastAsia="ja-JP"/>
              </w:rPr>
              <w:t>consultants</w:t>
            </w:r>
            <w:proofErr w:type="gramEnd"/>
            <w:r w:rsidRPr="00706946">
              <w:rPr>
                <w:iCs/>
                <w:sz w:val="19"/>
                <w:szCs w:val="19"/>
                <w:lang w:eastAsia="ja-JP"/>
              </w:rPr>
              <w:t xml:space="preserve"> and sub-contractors. </w:t>
            </w:r>
          </w:p>
          <w:p w14:paraId="590BD20E" w14:textId="05A97339" w:rsidR="00706946" w:rsidRDefault="00706946" w:rsidP="00706946">
            <w:pPr>
              <w:rPr>
                <w:rFonts w:cs="Arial"/>
                <w:iCs/>
                <w:noProof/>
                <w:sz w:val="19"/>
                <w:szCs w:val="19"/>
                <w:u w:val="single"/>
                <w:lang w:eastAsia="zh-CN"/>
              </w:rPr>
            </w:pPr>
            <w:r w:rsidRPr="000C29D6">
              <w:rPr>
                <w:rFonts w:cs="Arial"/>
                <w:iCs/>
                <w:noProof/>
                <w:sz w:val="19"/>
                <w:szCs w:val="19"/>
                <w:u w:val="single"/>
                <w:lang w:eastAsia="zh-CN"/>
              </w:rPr>
              <w:t>Duties and Responsibilities</w:t>
            </w:r>
          </w:p>
          <w:p w14:paraId="50B5FFCA" w14:textId="77777777" w:rsidR="00831542" w:rsidRDefault="00831542" w:rsidP="00706946">
            <w:pPr>
              <w:rPr>
                <w:rFonts w:cs="Arial"/>
                <w:iCs/>
                <w:noProof/>
                <w:sz w:val="19"/>
                <w:szCs w:val="19"/>
                <w:u w:val="single"/>
                <w:lang w:eastAsia="zh-CN"/>
              </w:rPr>
            </w:pPr>
          </w:p>
          <w:p w14:paraId="3586404C" w14:textId="77777777" w:rsidR="00706946" w:rsidRPr="000C29D6" w:rsidRDefault="00706946">
            <w:pPr>
              <w:numPr>
                <w:ilvl w:val="0"/>
                <w:numId w:val="48"/>
              </w:numPr>
              <w:ind w:left="316" w:hanging="284"/>
              <w:rPr>
                <w:rFonts w:eastAsia="Times New Roman" w:cs="Calibri"/>
                <w:iCs/>
                <w:color w:val="000000"/>
                <w:sz w:val="19"/>
                <w:szCs w:val="19"/>
              </w:rPr>
            </w:pPr>
            <w:r w:rsidRPr="000C29D6">
              <w:rPr>
                <w:rFonts w:eastAsia="Times New Roman" w:cs="Calibri"/>
                <w:iCs/>
                <w:color w:val="000000"/>
                <w:sz w:val="19"/>
                <w:szCs w:val="19"/>
              </w:rPr>
              <w:t>Manage the overall conduct of the project.</w:t>
            </w:r>
          </w:p>
          <w:p w14:paraId="7A5D7BF2" w14:textId="10F8435A" w:rsidR="00706946" w:rsidRPr="000C29D6" w:rsidRDefault="00706946">
            <w:pPr>
              <w:numPr>
                <w:ilvl w:val="0"/>
                <w:numId w:val="48"/>
              </w:numPr>
              <w:ind w:left="316" w:hanging="284"/>
              <w:rPr>
                <w:rFonts w:eastAsia="Times New Roman" w:cs="Calibri"/>
                <w:iCs/>
                <w:color w:val="000000"/>
                <w:sz w:val="19"/>
                <w:szCs w:val="19"/>
              </w:rPr>
            </w:pPr>
            <w:r w:rsidRPr="000C29D6">
              <w:rPr>
                <w:rFonts w:eastAsia="Times New Roman" w:cs="Calibri"/>
                <w:iCs/>
                <w:color w:val="000000"/>
                <w:sz w:val="19"/>
                <w:szCs w:val="19"/>
              </w:rPr>
              <w:t>Plan the activities of the project and monitor progress against the approved work</w:t>
            </w:r>
            <w:r w:rsidR="00E2207F">
              <w:rPr>
                <w:rFonts w:eastAsia="Times New Roman" w:cs="Calibri"/>
                <w:iCs/>
                <w:color w:val="000000"/>
                <w:sz w:val="19"/>
                <w:szCs w:val="19"/>
              </w:rPr>
              <w:t xml:space="preserve"> </w:t>
            </w:r>
            <w:r w:rsidRPr="000C29D6">
              <w:rPr>
                <w:rFonts w:eastAsia="Times New Roman" w:cs="Calibri"/>
                <w:iCs/>
                <w:color w:val="000000"/>
                <w:sz w:val="19"/>
                <w:szCs w:val="19"/>
              </w:rPr>
              <w:t>plan.</w:t>
            </w:r>
          </w:p>
          <w:p w14:paraId="6F68F908" w14:textId="77777777" w:rsidR="00706946" w:rsidRPr="000C29D6" w:rsidRDefault="00706946">
            <w:pPr>
              <w:numPr>
                <w:ilvl w:val="0"/>
                <w:numId w:val="48"/>
              </w:numPr>
              <w:ind w:left="316" w:hanging="284"/>
              <w:rPr>
                <w:rFonts w:eastAsia="Times New Roman" w:cs="Calibri"/>
                <w:iCs/>
                <w:color w:val="000000"/>
                <w:sz w:val="19"/>
                <w:szCs w:val="19"/>
              </w:rPr>
            </w:pPr>
            <w:r w:rsidRPr="000C29D6">
              <w:rPr>
                <w:rFonts w:eastAsia="Times New Roman" w:cs="Calibri"/>
                <w:iCs/>
                <w:color w:val="000000"/>
                <w:sz w:val="19"/>
                <w:szCs w:val="19"/>
              </w:rPr>
              <w:t xml:space="preserve">Execute activities by managing personnel, goods and services, </w:t>
            </w:r>
            <w:proofErr w:type="gramStart"/>
            <w:r w:rsidRPr="000C29D6">
              <w:rPr>
                <w:rFonts w:eastAsia="Times New Roman" w:cs="Calibri"/>
                <w:iCs/>
                <w:color w:val="000000"/>
                <w:sz w:val="19"/>
                <w:szCs w:val="19"/>
              </w:rPr>
              <w:t>training</w:t>
            </w:r>
            <w:proofErr w:type="gramEnd"/>
            <w:r w:rsidRPr="000C29D6">
              <w:rPr>
                <w:rFonts w:eastAsia="Times New Roman" w:cs="Calibri"/>
                <w:iCs/>
                <w:color w:val="000000"/>
                <w:sz w:val="19"/>
                <w:szCs w:val="19"/>
              </w:rPr>
              <w:t xml:space="preserve"> and low-value grants, including drafting terms of reference and work specifications, and overseeing all contractors’ work.</w:t>
            </w:r>
          </w:p>
          <w:p w14:paraId="2926AD81" w14:textId="77777777" w:rsidR="00706946" w:rsidRPr="000C29D6" w:rsidRDefault="00706946">
            <w:pPr>
              <w:numPr>
                <w:ilvl w:val="0"/>
                <w:numId w:val="48"/>
              </w:numPr>
              <w:ind w:left="316" w:hanging="284"/>
              <w:rPr>
                <w:rFonts w:eastAsia="Times New Roman" w:cs="Calibri"/>
                <w:iCs/>
                <w:color w:val="000000"/>
                <w:sz w:val="19"/>
                <w:szCs w:val="19"/>
              </w:rPr>
            </w:pPr>
            <w:r w:rsidRPr="000C29D6">
              <w:rPr>
                <w:rFonts w:eastAsia="Times New Roman" w:cs="Calibri"/>
                <w:iCs/>
                <w:color w:val="000000"/>
                <w:sz w:val="19"/>
                <w:szCs w:val="19"/>
              </w:rPr>
              <w:t>Monitor events as determined in the project monitoring plan, and update the plan as required.</w:t>
            </w:r>
          </w:p>
          <w:p w14:paraId="4BDB029B" w14:textId="77777777" w:rsidR="00706946" w:rsidRPr="000C29D6" w:rsidRDefault="00706946">
            <w:pPr>
              <w:numPr>
                <w:ilvl w:val="0"/>
                <w:numId w:val="48"/>
              </w:numPr>
              <w:ind w:left="316" w:hanging="284"/>
              <w:rPr>
                <w:rFonts w:eastAsia="Times New Roman" w:cs="Calibri"/>
                <w:iCs/>
                <w:color w:val="000000"/>
                <w:sz w:val="19"/>
                <w:szCs w:val="19"/>
              </w:rPr>
            </w:pPr>
            <w:r w:rsidRPr="000C29D6">
              <w:rPr>
                <w:rFonts w:eastAsia="Times New Roman" w:cs="Calibri"/>
                <w:iCs/>
                <w:color w:val="000000"/>
                <w:sz w:val="19"/>
                <w:szCs w:val="19"/>
              </w:rPr>
              <w:t>Provide support for completion of assessments required by UNDP, spot checks and audits.</w:t>
            </w:r>
          </w:p>
          <w:p w14:paraId="2BFFDEDC" w14:textId="77777777" w:rsidR="00706946" w:rsidRPr="000C29D6" w:rsidRDefault="00706946">
            <w:pPr>
              <w:numPr>
                <w:ilvl w:val="0"/>
                <w:numId w:val="48"/>
              </w:numPr>
              <w:ind w:left="316" w:hanging="284"/>
              <w:rPr>
                <w:rFonts w:eastAsia="Times New Roman" w:cs="Calibri"/>
                <w:iCs/>
                <w:color w:val="000000"/>
                <w:sz w:val="19"/>
                <w:szCs w:val="19"/>
              </w:rPr>
            </w:pPr>
            <w:r w:rsidRPr="000C29D6">
              <w:rPr>
                <w:rFonts w:eastAsia="Times New Roman" w:cs="Calibri"/>
                <w:iCs/>
                <w:color w:val="000000"/>
                <w:sz w:val="19"/>
                <w:szCs w:val="19"/>
              </w:rPr>
              <w:t>Manage requests for the provision of UNDP financial resources through funding advances, direct payments or reimbursement using the FACE form.</w:t>
            </w:r>
          </w:p>
          <w:p w14:paraId="12155CA4" w14:textId="77777777" w:rsidR="00706946" w:rsidRPr="000C29D6" w:rsidRDefault="00706946">
            <w:pPr>
              <w:numPr>
                <w:ilvl w:val="0"/>
                <w:numId w:val="48"/>
              </w:numPr>
              <w:ind w:left="316" w:hanging="284"/>
              <w:rPr>
                <w:rFonts w:eastAsia="Times New Roman" w:cs="Calibri"/>
                <w:iCs/>
                <w:color w:val="000000"/>
                <w:sz w:val="19"/>
                <w:szCs w:val="19"/>
              </w:rPr>
            </w:pPr>
            <w:r w:rsidRPr="000C29D6">
              <w:rPr>
                <w:rFonts w:eastAsia="Times New Roman" w:cs="Calibri"/>
                <w:iCs/>
                <w:color w:val="000000"/>
                <w:sz w:val="19"/>
                <w:szCs w:val="19"/>
              </w:rPr>
              <w:t>Monitor financial resources and accounting to ensure the accuracy and reliability of financial reports.</w:t>
            </w:r>
          </w:p>
          <w:p w14:paraId="588FB454" w14:textId="77777777" w:rsidR="00706946" w:rsidRPr="000C29D6" w:rsidRDefault="00706946">
            <w:pPr>
              <w:numPr>
                <w:ilvl w:val="0"/>
                <w:numId w:val="48"/>
              </w:numPr>
              <w:ind w:left="316" w:hanging="284"/>
              <w:rPr>
                <w:rFonts w:eastAsia="Times New Roman" w:cs="Calibri"/>
                <w:iCs/>
                <w:color w:val="000000"/>
                <w:sz w:val="19"/>
                <w:szCs w:val="19"/>
              </w:rPr>
            </w:pPr>
            <w:r w:rsidRPr="000C29D6">
              <w:rPr>
                <w:rFonts w:eastAsia="Times New Roman" w:cs="Calibri"/>
                <w:iCs/>
                <w:color w:val="000000"/>
                <w:sz w:val="19"/>
                <w:szCs w:val="19"/>
              </w:rPr>
              <w:t>Monitor progress, watch for plan deviations and make course corrections when needed within project board-agreed tolerances to achieve results.</w:t>
            </w:r>
          </w:p>
          <w:p w14:paraId="1C05CF90" w14:textId="77777777" w:rsidR="00706946" w:rsidRPr="000C29D6" w:rsidRDefault="00706946">
            <w:pPr>
              <w:numPr>
                <w:ilvl w:val="0"/>
                <w:numId w:val="48"/>
              </w:numPr>
              <w:ind w:left="316" w:hanging="284"/>
              <w:rPr>
                <w:rFonts w:eastAsia="Times New Roman" w:cs="Calibri"/>
                <w:iCs/>
                <w:color w:val="000000"/>
                <w:sz w:val="19"/>
                <w:szCs w:val="19"/>
              </w:rPr>
            </w:pPr>
            <w:r w:rsidRPr="000C29D6">
              <w:rPr>
                <w:rFonts w:eastAsia="Times New Roman" w:cs="Calibri"/>
                <w:iCs/>
                <w:color w:val="000000"/>
                <w:sz w:val="19"/>
                <w:szCs w:val="19"/>
              </w:rPr>
              <w:t xml:space="preserve">Ensure that changes are </w:t>
            </w:r>
            <w:proofErr w:type="gramStart"/>
            <w:r w:rsidRPr="000C29D6">
              <w:rPr>
                <w:rFonts w:eastAsia="Times New Roman" w:cs="Calibri"/>
                <w:iCs/>
                <w:color w:val="000000"/>
                <w:sz w:val="19"/>
                <w:szCs w:val="19"/>
              </w:rPr>
              <w:t>controlled</w:t>
            </w:r>
            <w:proofErr w:type="gramEnd"/>
            <w:r w:rsidRPr="000C29D6">
              <w:rPr>
                <w:rFonts w:eastAsia="Times New Roman" w:cs="Calibri"/>
                <w:iCs/>
                <w:color w:val="000000"/>
                <w:sz w:val="19"/>
                <w:szCs w:val="19"/>
              </w:rPr>
              <w:t xml:space="preserve"> and problems addressed.</w:t>
            </w:r>
          </w:p>
          <w:p w14:paraId="25F88102" w14:textId="77777777" w:rsidR="00706946" w:rsidRPr="000C29D6" w:rsidRDefault="00706946">
            <w:pPr>
              <w:numPr>
                <w:ilvl w:val="0"/>
                <w:numId w:val="48"/>
              </w:numPr>
              <w:ind w:left="316" w:hanging="284"/>
              <w:rPr>
                <w:rFonts w:eastAsia="Times New Roman" w:cs="Calibri"/>
                <w:iCs/>
                <w:color w:val="000000"/>
                <w:sz w:val="19"/>
                <w:szCs w:val="19"/>
              </w:rPr>
            </w:pPr>
            <w:r w:rsidRPr="000C29D6">
              <w:rPr>
                <w:rFonts w:eastAsia="Times New Roman" w:cs="Calibri"/>
                <w:iCs/>
                <w:color w:val="000000"/>
                <w:sz w:val="19"/>
                <w:szCs w:val="19"/>
              </w:rPr>
              <w:t>Perform regular progress reporting to the project board as agreed with the board, including measures to address challenges and opportunities.</w:t>
            </w:r>
          </w:p>
          <w:p w14:paraId="4979FE52" w14:textId="77777777" w:rsidR="00706946" w:rsidRPr="000C29D6" w:rsidRDefault="00706946">
            <w:pPr>
              <w:numPr>
                <w:ilvl w:val="0"/>
                <w:numId w:val="48"/>
              </w:numPr>
              <w:ind w:left="316" w:hanging="284"/>
              <w:rPr>
                <w:rFonts w:eastAsia="Times New Roman" w:cs="Calibri"/>
                <w:iCs/>
                <w:color w:val="000000"/>
                <w:sz w:val="19"/>
                <w:szCs w:val="19"/>
              </w:rPr>
            </w:pPr>
            <w:r w:rsidRPr="000C29D6">
              <w:rPr>
                <w:rFonts w:eastAsia="Times New Roman" w:cs="Calibri"/>
                <w:iCs/>
                <w:color w:val="000000"/>
                <w:sz w:val="19"/>
                <w:szCs w:val="19"/>
              </w:rPr>
              <w:t>Prepare and submit financial reports to UNDP on a quarterly basis.</w:t>
            </w:r>
          </w:p>
          <w:p w14:paraId="681E6C66" w14:textId="77777777" w:rsidR="00706946" w:rsidRPr="000C29D6" w:rsidRDefault="00706946">
            <w:pPr>
              <w:numPr>
                <w:ilvl w:val="0"/>
                <w:numId w:val="48"/>
              </w:numPr>
              <w:ind w:left="316" w:hanging="284"/>
              <w:rPr>
                <w:iCs/>
                <w:sz w:val="19"/>
                <w:szCs w:val="19"/>
              </w:rPr>
            </w:pPr>
            <w:r w:rsidRPr="000C29D6">
              <w:rPr>
                <w:iCs/>
                <w:sz w:val="19"/>
                <w:szCs w:val="19"/>
              </w:rPr>
              <w:t>Manage and monitor the project risks – including social and environmental risks - initially identified and submit new risks to the Project Board for consideration and decision on possible actions if required; update the status of these risks by maintaining the project risks log;</w:t>
            </w:r>
          </w:p>
          <w:p w14:paraId="7231725F" w14:textId="77777777" w:rsidR="00706946" w:rsidRPr="000C29D6" w:rsidRDefault="00706946">
            <w:pPr>
              <w:numPr>
                <w:ilvl w:val="0"/>
                <w:numId w:val="48"/>
              </w:numPr>
              <w:ind w:left="316" w:hanging="284"/>
              <w:rPr>
                <w:rFonts w:eastAsia="Times New Roman" w:cs="Calibri"/>
                <w:iCs/>
                <w:color w:val="000000"/>
                <w:sz w:val="19"/>
                <w:szCs w:val="19"/>
              </w:rPr>
            </w:pPr>
            <w:r w:rsidRPr="000C29D6">
              <w:rPr>
                <w:rFonts w:eastAsia="Times New Roman" w:cs="Calibri"/>
                <w:iCs/>
                <w:color w:val="000000"/>
                <w:sz w:val="19"/>
                <w:szCs w:val="19"/>
              </w:rPr>
              <w:t>Capture lessons learned during project implementation.</w:t>
            </w:r>
          </w:p>
          <w:p w14:paraId="6DFDA73C" w14:textId="1F3C9795" w:rsidR="00706946" w:rsidRPr="000C29D6" w:rsidRDefault="00706946">
            <w:pPr>
              <w:numPr>
                <w:ilvl w:val="0"/>
                <w:numId w:val="48"/>
              </w:numPr>
              <w:ind w:left="316" w:hanging="284"/>
              <w:rPr>
                <w:rFonts w:eastAsia="Times New Roman" w:cs="Calibri"/>
                <w:iCs/>
                <w:color w:val="000000"/>
                <w:sz w:val="19"/>
                <w:szCs w:val="19"/>
              </w:rPr>
            </w:pPr>
            <w:r w:rsidRPr="000C29D6">
              <w:rPr>
                <w:rFonts w:eastAsia="Times New Roman" w:cs="Calibri"/>
                <w:iCs/>
                <w:color w:val="000000"/>
                <w:sz w:val="19"/>
                <w:szCs w:val="19"/>
              </w:rPr>
              <w:t>Prepare revisions to the multi-year work</w:t>
            </w:r>
            <w:r w:rsidR="00E2207F">
              <w:rPr>
                <w:rFonts w:eastAsia="Times New Roman" w:cs="Calibri"/>
                <w:iCs/>
                <w:color w:val="000000"/>
                <w:sz w:val="19"/>
                <w:szCs w:val="19"/>
              </w:rPr>
              <w:t xml:space="preserve"> </w:t>
            </w:r>
            <w:r w:rsidRPr="000C29D6">
              <w:rPr>
                <w:rFonts w:eastAsia="Times New Roman" w:cs="Calibri"/>
                <w:iCs/>
                <w:color w:val="000000"/>
                <w:sz w:val="19"/>
                <w:szCs w:val="19"/>
              </w:rPr>
              <w:t>plan, as needed, as well as annual and quarterly plans if required.</w:t>
            </w:r>
          </w:p>
          <w:p w14:paraId="3705AB66" w14:textId="77777777" w:rsidR="00706946" w:rsidRPr="000C29D6" w:rsidRDefault="00706946">
            <w:pPr>
              <w:numPr>
                <w:ilvl w:val="0"/>
                <w:numId w:val="47"/>
              </w:numPr>
              <w:ind w:left="316" w:hanging="284"/>
              <w:rPr>
                <w:rFonts w:cs="Calibri"/>
                <w:iCs/>
                <w:sz w:val="19"/>
                <w:szCs w:val="19"/>
              </w:rPr>
            </w:pPr>
            <w:r w:rsidRPr="000C29D6">
              <w:rPr>
                <w:rFonts w:cs="Calibri"/>
                <w:iCs/>
                <w:sz w:val="19"/>
                <w:szCs w:val="19"/>
              </w:rPr>
              <w:t xml:space="preserve">Prepare the inception report no later than one month after the inception workshop. </w:t>
            </w:r>
          </w:p>
          <w:p w14:paraId="6F8D329B" w14:textId="77777777" w:rsidR="00706946" w:rsidRPr="000C29D6" w:rsidRDefault="00706946">
            <w:pPr>
              <w:numPr>
                <w:ilvl w:val="0"/>
                <w:numId w:val="47"/>
              </w:numPr>
              <w:ind w:left="316" w:hanging="284"/>
              <w:rPr>
                <w:rFonts w:cs="Calibri"/>
                <w:iCs/>
                <w:sz w:val="19"/>
                <w:szCs w:val="19"/>
              </w:rPr>
            </w:pPr>
            <w:r w:rsidRPr="000C29D6">
              <w:rPr>
                <w:rFonts w:cs="Calibri"/>
                <w:iCs/>
                <w:sz w:val="19"/>
                <w:szCs w:val="19"/>
              </w:rPr>
              <w:t xml:space="preserve">Ensure that the indicators included in the project results framework are monitored annually in advance of the GEF PIR submission deadline so that progress can be reported in the GEF PIR. </w:t>
            </w:r>
          </w:p>
          <w:p w14:paraId="16DB5A40" w14:textId="77777777" w:rsidR="00706946" w:rsidRPr="000C29D6" w:rsidRDefault="00706946">
            <w:pPr>
              <w:numPr>
                <w:ilvl w:val="0"/>
                <w:numId w:val="46"/>
              </w:numPr>
              <w:ind w:left="316" w:hanging="284"/>
              <w:rPr>
                <w:iCs/>
                <w:sz w:val="19"/>
                <w:szCs w:val="19"/>
              </w:rPr>
            </w:pPr>
            <w:r w:rsidRPr="000C29D6">
              <w:rPr>
                <w:iCs/>
                <w:sz w:val="19"/>
                <w:szCs w:val="19"/>
              </w:rPr>
              <w:t>Prepare the GEF PIR;</w:t>
            </w:r>
          </w:p>
          <w:p w14:paraId="7821F920" w14:textId="77777777" w:rsidR="00706946" w:rsidRPr="000C29D6" w:rsidRDefault="00706946">
            <w:pPr>
              <w:numPr>
                <w:ilvl w:val="0"/>
                <w:numId w:val="46"/>
              </w:numPr>
              <w:ind w:left="316" w:hanging="284"/>
              <w:rPr>
                <w:iCs/>
                <w:sz w:val="19"/>
                <w:szCs w:val="19"/>
              </w:rPr>
            </w:pPr>
            <w:r w:rsidRPr="000C29D6">
              <w:rPr>
                <w:iCs/>
                <w:sz w:val="19"/>
                <w:szCs w:val="19"/>
              </w:rPr>
              <w:t>Assess major and minor amendments to the project within the parameters set by UNDP-GEF;</w:t>
            </w:r>
          </w:p>
          <w:p w14:paraId="4A5F4373" w14:textId="77777777" w:rsidR="00706946" w:rsidRPr="000C29D6" w:rsidRDefault="00706946">
            <w:pPr>
              <w:numPr>
                <w:ilvl w:val="0"/>
                <w:numId w:val="46"/>
              </w:numPr>
              <w:ind w:left="316" w:hanging="284"/>
              <w:rPr>
                <w:iCs/>
                <w:sz w:val="19"/>
                <w:szCs w:val="19"/>
              </w:rPr>
            </w:pPr>
            <w:r w:rsidRPr="000C29D6">
              <w:rPr>
                <w:iCs/>
                <w:sz w:val="19"/>
                <w:szCs w:val="19"/>
              </w:rPr>
              <w:t>Monitor implementation plans including the gender action plan, stakeholder engagement plan, and any environmental and social management plans;</w:t>
            </w:r>
          </w:p>
          <w:p w14:paraId="43AB7250" w14:textId="77777777" w:rsidR="00706946" w:rsidRPr="000C29D6" w:rsidRDefault="00706946">
            <w:pPr>
              <w:numPr>
                <w:ilvl w:val="0"/>
                <w:numId w:val="46"/>
              </w:numPr>
              <w:ind w:left="316" w:hanging="284"/>
              <w:rPr>
                <w:iCs/>
                <w:sz w:val="19"/>
                <w:szCs w:val="19"/>
              </w:rPr>
            </w:pPr>
            <w:r w:rsidRPr="000C29D6">
              <w:rPr>
                <w:iCs/>
                <w:sz w:val="19"/>
                <w:szCs w:val="19"/>
              </w:rPr>
              <w:t>Monitor and track progress against the GEF Core indicators.</w:t>
            </w:r>
          </w:p>
          <w:p w14:paraId="234D313E" w14:textId="4E28334B" w:rsidR="00706946" w:rsidRDefault="00706946">
            <w:pPr>
              <w:numPr>
                <w:ilvl w:val="0"/>
                <w:numId w:val="46"/>
              </w:numPr>
              <w:ind w:left="316" w:hanging="284"/>
              <w:rPr>
                <w:iCs/>
                <w:sz w:val="19"/>
                <w:szCs w:val="19"/>
              </w:rPr>
            </w:pPr>
            <w:r w:rsidRPr="000C29D6">
              <w:rPr>
                <w:iCs/>
                <w:sz w:val="19"/>
                <w:szCs w:val="19"/>
              </w:rPr>
              <w:t>Support the Mid-term review and Terminal Evaluation process.</w:t>
            </w:r>
          </w:p>
          <w:p w14:paraId="15E434ED" w14:textId="2B1F875E" w:rsidR="000C29D6" w:rsidRPr="000C29D6" w:rsidRDefault="000C29D6">
            <w:pPr>
              <w:numPr>
                <w:ilvl w:val="0"/>
                <w:numId w:val="46"/>
              </w:numPr>
              <w:tabs>
                <w:tab w:val="clear" w:pos="720"/>
                <w:tab w:val="num" w:pos="599"/>
              </w:tabs>
              <w:ind w:left="316" w:hanging="284"/>
              <w:rPr>
                <w:iCs/>
                <w:sz w:val="19"/>
                <w:szCs w:val="19"/>
              </w:rPr>
            </w:pPr>
            <w:r w:rsidRPr="000C29D6">
              <w:rPr>
                <w:iCs/>
                <w:sz w:val="19"/>
                <w:szCs w:val="19"/>
              </w:rPr>
              <w:t>Consult with the project board through the National Project Director for any issues that require their attention, including issues related to deviation from the approved work plans and its tolerance (e.g., deviation from the approved target, and/or budget); and</w:t>
            </w:r>
          </w:p>
          <w:p w14:paraId="6ECF1474" w14:textId="0782DBDE" w:rsidR="000C29D6" w:rsidRPr="000C29D6" w:rsidRDefault="000C29D6">
            <w:pPr>
              <w:numPr>
                <w:ilvl w:val="0"/>
                <w:numId w:val="46"/>
              </w:numPr>
              <w:tabs>
                <w:tab w:val="clear" w:pos="720"/>
                <w:tab w:val="num" w:pos="599"/>
              </w:tabs>
              <w:ind w:left="316" w:hanging="284"/>
              <w:rPr>
                <w:iCs/>
                <w:sz w:val="19"/>
                <w:szCs w:val="19"/>
              </w:rPr>
            </w:pPr>
            <w:r w:rsidRPr="000C29D6">
              <w:rPr>
                <w:iCs/>
                <w:sz w:val="19"/>
                <w:szCs w:val="19"/>
              </w:rPr>
              <w:t xml:space="preserve">Perform project management duties on UNDP’s ERM (ATLAS) in line with the NIM manual and as outlined in the delegation of authority for </w:t>
            </w:r>
            <w:r w:rsidR="00E2207F">
              <w:rPr>
                <w:iCs/>
                <w:sz w:val="19"/>
                <w:szCs w:val="19"/>
              </w:rPr>
              <w:t xml:space="preserve">the </w:t>
            </w:r>
            <w:r w:rsidRPr="000C29D6">
              <w:rPr>
                <w:iCs/>
                <w:sz w:val="19"/>
                <w:szCs w:val="19"/>
              </w:rPr>
              <w:t>Project Manager.</w:t>
            </w:r>
          </w:p>
          <w:p w14:paraId="1950945D" w14:textId="1836C07B" w:rsidR="000C29D6" w:rsidRPr="000C29D6" w:rsidRDefault="000C29D6">
            <w:pPr>
              <w:numPr>
                <w:ilvl w:val="0"/>
                <w:numId w:val="46"/>
              </w:numPr>
              <w:tabs>
                <w:tab w:val="clear" w:pos="720"/>
                <w:tab w:val="num" w:pos="599"/>
              </w:tabs>
              <w:ind w:left="316" w:hanging="284"/>
              <w:rPr>
                <w:iCs/>
                <w:sz w:val="19"/>
                <w:szCs w:val="19"/>
              </w:rPr>
            </w:pPr>
            <w:r w:rsidRPr="000C29D6">
              <w:rPr>
                <w:iCs/>
                <w:sz w:val="19"/>
                <w:szCs w:val="19"/>
              </w:rPr>
              <w:t>Ensures effective monitoring of project performance, and the preparation of high</w:t>
            </w:r>
            <w:r w:rsidR="00E2207F">
              <w:rPr>
                <w:iCs/>
                <w:sz w:val="19"/>
                <w:szCs w:val="19"/>
              </w:rPr>
              <w:t>-</w:t>
            </w:r>
            <w:r w:rsidRPr="000C29D6">
              <w:rPr>
                <w:iCs/>
                <w:sz w:val="19"/>
                <w:szCs w:val="19"/>
              </w:rPr>
              <w:t>quality and results-oriented progress reports.</w:t>
            </w:r>
          </w:p>
          <w:p w14:paraId="194CBE94" w14:textId="77777777" w:rsidR="00706946" w:rsidRPr="000C29D6" w:rsidRDefault="00706946" w:rsidP="00706946">
            <w:pPr>
              <w:ind w:left="360"/>
              <w:rPr>
                <w:iCs/>
                <w:sz w:val="19"/>
                <w:szCs w:val="19"/>
              </w:rPr>
            </w:pPr>
          </w:p>
          <w:p w14:paraId="6366EA9E" w14:textId="42399B6E" w:rsidR="00706946" w:rsidRPr="00706946" w:rsidRDefault="00706946" w:rsidP="00706946">
            <w:pPr>
              <w:rPr>
                <w:iCs/>
                <w:sz w:val="19"/>
                <w:szCs w:val="19"/>
              </w:rPr>
            </w:pPr>
            <w:r w:rsidRPr="000C29D6">
              <w:rPr>
                <w:iCs/>
                <w:sz w:val="19"/>
                <w:szCs w:val="19"/>
              </w:rPr>
              <w:t xml:space="preserve">The following are AMP-specific tasks </w:t>
            </w:r>
            <w:r w:rsidR="00E2207F">
              <w:rPr>
                <w:iCs/>
                <w:sz w:val="19"/>
                <w:szCs w:val="19"/>
              </w:rPr>
              <w:t xml:space="preserve">that </w:t>
            </w:r>
            <w:r w:rsidRPr="000C29D6">
              <w:rPr>
                <w:iCs/>
                <w:sz w:val="19"/>
                <w:szCs w:val="19"/>
              </w:rPr>
              <w:t>will ta</w:t>
            </w:r>
            <w:r w:rsidRPr="00706946">
              <w:rPr>
                <w:iCs/>
                <w:sz w:val="19"/>
                <w:szCs w:val="19"/>
              </w:rPr>
              <w:t>ke a minimum of 10% of the person’s time allocated to AMP Regional Project activities:</w:t>
            </w:r>
          </w:p>
          <w:p w14:paraId="7E439A18" w14:textId="77777777" w:rsidR="00706946" w:rsidRPr="00831542" w:rsidRDefault="00706946">
            <w:pPr>
              <w:numPr>
                <w:ilvl w:val="0"/>
                <w:numId w:val="46"/>
              </w:numPr>
              <w:ind w:left="360"/>
              <w:rPr>
                <w:rFonts w:asciiTheme="minorHAnsi" w:hAnsiTheme="minorHAnsi" w:cstheme="minorHAnsi"/>
                <w:iCs/>
                <w:sz w:val="19"/>
                <w:szCs w:val="19"/>
              </w:rPr>
            </w:pPr>
            <w:r w:rsidRPr="00831542">
              <w:rPr>
                <w:rFonts w:asciiTheme="minorHAnsi" w:hAnsiTheme="minorHAnsi" w:cstheme="minorHAnsi"/>
                <w:iCs/>
                <w:sz w:val="19"/>
                <w:szCs w:val="19"/>
              </w:rPr>
              <w:t xml:space="preserve">Liaise with the AMP Regional Project PMU Staff to request and receive operational and technical support as needed, to participate in activities led by the AMP Regional Project, and share data and information with the AMP Regional Project as required. </w:t>
            </w:r>
          </w:p>
          <w:p w14:paraId="4E24DBA7" w14:textId="673A445E" w:rsidR="00706946" w:rsidRPr="00E809F0" w:rsidRDefault="00E809F0">
            <w:pPr>
              <w:pStyle w:val="ListParagraph"/>
              <w:numPr>
                <w:ilvl w:val="0"/>
                <w:numId w:val="46"/>
              </w:numPr>
              <w:tabs>
                <w:tab w:val="clear" w:pos="720"/>
                <w:tab w:val="num" w:pos="1025"/>
              </w:tabs>
              <w:ind w:left="316" w:hanging="316"/>
              <w:rPr>
                <w:rFonts w:ascii="Calibri" w:hAnsi="Calibri"/>
                <w:iCs/>
                <w:sz w:val="19"/>
                <w:szCs w:val="19"/>
              </w:rPr>
            </w:pPr>
            <w:r w:rsidRPr="00831542">
              <w:rPr>
                <w:rFonts w:asciiTheme="minorHAnsi" w:hAnsiTheme="minorHAnsi" w:cstheme="minorHAnsi"/>
                <w:iCs/>
                <w:sz w:val="19"/>
                <w:szCs w:val="19"/>
              </w:rPr>
              <w:lastRenderedPageBreak/>
              <w:t>Identify best practices and lessons learnt from the project and from other initiatives that can be helpful to the project in achieving its goals and objectives;</w:t>
            </w:r>
            <w:r w:rsidR="00831542" w:rsidRPr="00831542">
              <w:rPr>
                <w:rFonts w:asciiTheme="minorHAnsi" w:hAnsiTheme="minorHAnsi" w:cstheme="minorHAnsi"/>
                <w:iCs/>
                <w:sz w:val="19"/>
                <w:szCs w:val="19"/>
              </w:rPr>
              <w:t xml:space="preserve"> </w:t>
            </w:r>
            <w:r w:rsidRPr="00831542">
              <w:rPr>
                <w:rFonts w:asciiTheme="minorHAnsi" w:hAnsiTheme="minorHAnsi" w:cstheme="minorHAnsi"/>
                <w:iCs/>
                <w:sz w:val="19"/>
                <w:szCs w:val="19"/>
              </w:rPr>
              <w:t>Lead in generating knowledge products such as best practices and lessons learned for knowledge sharing; and</w:t>
            </w:r>
            <w:r w:rsidR="00831542" w:rsidRPr="00831542">
              <w:rPr>
                <w:rFonts w:asciiTheme="minorHAnsi" w:hAnsiTheme="minorHAnsi" w:cstheme="minorHAnsi"/>
                <w:iCs/>
                <w:sz w:val="19"/>
                <w:szCs w:val="19"/>
              </w:rPr>
              <w:t xml:space="preserve"> </w:t>
            </w:r>
            <w:proofErr w:type="gramStart"/>
            <w:r w:rsidRPr="00831542">
              <w:rPr>
                <w:rFonts w:asciiTheme="minorHAnsi" w:hAnsiTheme="minorHAnsi" w:cstheme="minorHAnsi"/>
                <w:iCs/>
                <w:sz w:val="19"/>
                <w:szCs w:val="19"/>
              </w:rPr>
              <w:t>Contribute  to</w:t>
            </w:r>
            <w:proofErr w:type="gramEnd"/>
            <w:r w:rsidRPr="00831542">
              <w:rPr>
                <w:rFonts w:asciiTheme="minorHAnsi" w:hAnsiTheme="minorHAnsi" w:cstheme="minorHAnsi"/>
                <w:iCs/>
                <w:sz w:val="19"/>
                <w:szCs w:val="19"/>
              </w:rPr>
              <w:t xml:space="preserve"> knowledge networks and communities of practice.</w:t>
            </w:r>
          </w:p>
        </w:tc>
      </w:tr>
    </w:tbl>
    <w:p w14:paraId="2DC71102" w14:textId="77777777" w:rsidR="00706946" w:rsidRPr="00706946" w:rsidRDefault="00706946" w:rsidP="00706946">
      <w:pPr>
        <w:jc w:val="left"/>
        <w:rPr>
          <w:szCs w:val="20"/>
        </w:rPr>
      </w:pPr>
    </w:p>
    <w:bookmarkEnd w:id="357"/>
    <w:p w14:paraId="11D4E600" w14:textId="77777777" w:rsidR="00552EAE" w:rsidRDefault="00552EAE">
      <w:pPr>
        <w:jc w:val="left"/>
        <w:rPr>
          <w:b/>
          <w:iCs/>
          <w:szCs w:val="20"/>
          <w:lang w:val="en-GB"/>
        </w:rPr>
      </w:pPr>
      <w:r>
        <w:rPr>
          <w:b/>
          <w:iCs/>
          <w:szCs w:val="20"/>
          <w:lang w:val="en-GB"/>
        </w:rPr>
        <w:t>Project financial-administrative assistant</w:t>
      </w:r>
    </w:p>
    <w:p w14:paraId="1BD41982" w14:textId="77777777" w:rsidR="00552EAE" w:rsidRDefault="00552EAE">
      <w:pPr>
        <w:jc w:val="left"/>
        <w:rPr>
          <w:b/>
          <w:iCs/>
          <w:szCs w:val="20"/>
          <w:lang w:val="en-GB"/>
        </w:rPr>
      </w:pPr>
    </w:p>
    <w:tbl>
      <w:tblPr>
        <w:tblW w:w="1046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61"/>
      </w:tblGrid>
      <w:tr w:rsidR="00831542" w:rsidRPr="00865A00" w14:paraId="21834283" w14:textId="77777777" w:rsidTr="00831542">
        <w:trPr>
          <w:trHeight w:val="6758"/>
        </w:trPr>
        <w:tc>
          <w:tcPr>
            <w:tcW w:w="10461" w:type="dxa"/>
            <w:tcBorders>
              <w:top w:val="single" w:sz="4" w:space="0" w:color="auto"/>
              <w:left w:val="single" w:sz="4" w:space="0" w:color="auto"/>
              <w:right w:val="single" w:sz="4" w:space="0" w:color="auto"/>
            </w:tcBorders>
          </w:tcPr>
          <w:p w14:paraId="335813AF" w14:textId="77777777" w:rsidR="00831542" w:rsidRPr="00865A00" w:rsidRDefault="00831542" w:rsidP="00706200">
            <w:pPr>
              <w:rPr>
                <w:rFonts w:cs="Arial"/>
                <w:i/>
                <w:noProof/>
                <w:sz w:val="19"/>
                <w:szCs w:val="19"/>
                <w:lang w:eastAsia="zh-CN"/>
              </w:rPr>
            </w:pPr>
            <w:r w:rsidRPr="00865A00">
              <w:rPr>
                <w:rFonts w:cs="Arial"/>
                <w:i/>
                <w:noProof/>
                <w:sz w:val="19"/>
                <w:szCs w:val="19"/>
                <w:lang w:eastAsia="zh-CN"/>
              </w:rPr>
              <w:t>Duties and Responsibilities</w:t>
            </w:r>
          </w:p>
          <w:p w14:paraId="54F7F4F2" w14:textId="77777777" w:rsidR="00831542" w:rsidRPr="00865A00" w:rsidRDefault="00831542" w:rsidP="00706200">
            <w:pPr>
              <w:rPr>
                <w:rFonts w:cs="Arial"/>
                <w:iCs/>
                <w:noProof/>
                <w:sz w:val="19"/>
                <w:szCs w:val="19"/>
                <w:u w:val="single"/>
                <w:lang w:eastAsia="zh-CN"/>
              </w:rPr>
            </w:pPr>
          </w:p>
          <w:p w14:paraId="477CC6A0" w14:textId="77777777" w:rsidR="00831542" w:rsidRPr="00865A00" w:rsidRDefault="00831542" w:rsidP="00706200">
            <w:pPr>
              <w:rPr>
                <w:iCs/>
                <w:sz w:val="19"/>
                <w:szCs w:val="19"/>
              </w:rPr>
            </w:pPr>
            <w:r>
              <w:rPr>
                <w:iCs/>
                <w:sz w:val="19"/>
                <w:szCs w:val="19"/>
                <w:lang w:eastAsia="ja-JP"/>
              </w:rPr>
              <w:t>It should be noted that</w:t>
            </w:r>
            <w:r w:rsidRPr="00865A00">
              <w:rPr>
                <w:iCs/>
                <w:sz w:val="19"/>
                <w:szCs w:val="19"/>
                <w:lang w:eastAsia="ja-JP"/>
              </w:rPr>
              <w:t xml:space="preserve"> a minimum of 10% of the person’s time will be allocated to AMP Regional Project activities. </w:t>
            </w:r>
            <w:r w:rsidRPr="00865A00">
              <w:rPr>
                <w:iCs/>
                <w:sz w:val="19"/>
                <w:szCs w:val="19"/>
              </w:rPr>
              <w:t>Under the guidance and supervision of the Project Manager, the Project Assistant will carry out the following</w:t>
            </w:r>
            <w:r>
              <w:rPr>
                <w:iCs/>
                <w:sz w:val="19"/>
                <w:szCs w:val="19"/>
              </w:rPr>
              <w:t>:</w:t>
            </w:r>
          </w:p>
          <w:p w14:paraId="18DCB262" w14:textId="77777777" w:rsidR="00831542" w:rsidRDefault="00831542" w:rsidP="00706200">
            <w:pPr>
              <w:rPr>
                <w:iCs/>
                <w:sz w:val="19"/>
                <w:szCs w:val="19"/>
                <w:lang w:eastAsia="ja-JP"/>
              </w:rPr>
            </w:pPr>
          </w:p>
          <w:p w14:paraId="65B40D4D" w14:textId="77777777" w:rsidR="00831542" w:rsidRPr="00865A00" w:rsidRDefault="00831542" w:rsidP="00706200">
            <w:pPr>
              <w:rPr>
                <w:i/>
                <w:sz w:val="19"/>
                <w:szCs w:val="19"/>
                <w:lang w:eastAsia="ja-JP"/>
              </w:rPr>
            </w:pPr>
            <w:r w:rsidRPr="00865A00">
              <w:rPr>
                <w:i/>
                <w:sz w:val="19"/>
                <w:szCs w:val="19"/>
                <w:lang w:eastAsia="ja-JP"/>
              </w:rPr>
              <w:t>Administrative</w:t>
            </w:r>
          </w:p>
          <w:p w14:paraId="476F298D" w14:textId="77777777" w:rsidR="00831542" w:rsidRPr="00865A00" w:rsidRDefault="00831542">
            <w:pPr>
              <w:numPr>
                <w:ilvl w:val="0"/>
                <w:numId w:val="49"/>
              </w:numPr>
              <w:ind w:left="174" w:hanging="174"/>
              <w:jc w:val="left"/>
              <w:rPr>
                <w:iCs/>
                <w:sz w:val="19"/>
                <w:szCs w:val="19"/>
              </w:rPr>
            </w:pPr>
            <w:r w:rsidRPr="00865A00">
              <w:rPr>
                <w:iCs/>
                <w:sz w:val="19"/>
                <w:szCs w:val="19"/>
              </w:rPr>
              <w:t>Assist the Project Manager in day-to-day management and oversight of project activities;</w:t>
            </w:r>
          </w:p>
          <w:p w14:paraId="0E99D341" w14:textId="77777777" w:rsidR="00831542" w:rsidRPr="00865A00" w:rsidRDefault="00831542">
            <w:pPr>
              <w:numPr>
                <w:ilvl w:val="0"/>
                <w:numId w:val="49"/>
              </w:numPr>
              <w:ind w:left="174" w:hanging="174"/>
              <w:jc w:val="left"/>
              <w:rPr>
                <w:iCs/>
                <w:sz w:val="19"/>
                <w:szCs w:val="19"/>
              </w:rPr>
            </w:pPr>
            <w:r w:rsidRPr="00865A00">
              <w:rPr>
                <w:iCs/>
                <w:sz w:val="19"/>
                <w:szCs w:val="19"/>
              </w:rPr>
              <w:t>Assist the M&amp;E officer in matters related to M&amp;E and knowledge resources management;</w:t>
            </w:r>
          </w:p>
          <w:p w14:paraId="3E4A0D99" w14:textId="77777777" w:rsidR="00831542" w:rsidRPr="00865A00" w:rsidRDefault="00831542">
            <w:pPr>
              <w:numPr>
                <w:ilvl w:val="0"/>
                <w:numId w:val="49"/>
              </w:numPr>
              <w:ind w:left="174" w:hanging="174"/>
              <w:jc w:val="left"/>
              <w:rPr>
                <w:iCs/>
                <w:sz w:val="19"/>
                <w:szCs w:val="19"/>
              </w:rPr>
            </w:pPr>
            <w:r w:rsidRPr="00865A00">
              <w:rPr>
                <w:iCs/>
                <w:sz w:val="19"/>
                <w:szCs w:val="19"/>
              </w:rPr>
              <w:t>Assist in the preparation of progress reports;</w:t>
            </w:r>
          </w:p>
          <w:p w14:paraId="39F88E22" w14:textId="77777777" w:rsidR="00831542" w:rsidRPr="00865A00" w:rsidRDefault="00831542">
            <w:pPr>
              <w:numPr>
                <w:ilvl w:val="0"/>
                <w:numId w:val="49"/>
              </w:numPr>
              <w:ind w:left="174" w:hanging="174"/>
              <w:jc w:val="left"/>
              <w:rPr>
                <w:iCs/>
                <w:sz w:val="19"/>
                <w:szCs w:val="19"/>
              </w:rPr>
            </w:pPr>
            <w:r w:rsidRPr="00865A00">
              <w:rPr>
                <w:iCs/>
                <w:sz w:val="19"/>
                <w:szCs w:val="19"/>
              </w:rPr>
              <w:t>Ensure all project documentation (progress reports, consulting and other technical reports, minutes of meetings, etc.) are properly maintained in hard and electronic copies in an efficient and readily accessible filing system, for when required by PB, TAC, UNDP, project consultants and other PMU staff;</w:t>
            </w:r>
          </w:p>
          <w:p w14:paraId="0F71893E" w14:textId="77777777" w:rsidR="00831542" w:rsidRPr="00865A00" w:rsidRDefault="00831542">
            <w:pPr>
              <w:numPr>
                <w:ilvl w:val="0"/>
                <w:numId w:val="49"/>
              </w:numPr>
              <w:ind w:left="174" w:hanging="174"/>
              <w:jc w:val="left"/>
              <w:rPr>
                <w:iCs/>
                <w:sz w:val="19"/>
                <w:szCs w:val="19"/>
              </w:rPr>
            </w:pPr>
            <w:r w:rsidRPr="00865A00">
              <w:rPr>
                <w:iCs/>
                <w:sz w:val="19"/>
                <w:szCs w:val="19"/>
              </w:rPr>
              <w:t>Provide PMU-related administrative and logistical assistance.</w:t>
            </w:r>
          </w:p>
          <w:p w14:paraId="11AACFAA" w14:textId="77777777" w:rsidR="00831542" w:rsidRDefault="00831542" w:rsidP="00831542">
            <w:pPr>
              <w:ind w:left="174" w:hanging="174"/>
              <w:rPr>
                <w:rFonts w:cs="Arial"/>
                <w:iCs/>
                <w:noProof/>
                <w:sz w:val="19"/>
                <w:szCs w:val="19"/>
                <w:u w:val="single"/>
                <w:lang w:eastAsia="zh-CN"/>
              </w:rPr>
            </w:pPr>
          </w:p>
          <w:p w14:paraId="60ED72D0" w14:textId="77777777" w:rsidR="00831542" w:rsidRPr="00865A00" w:rsidRDefault="00831542" w:rsidP="00706200">
            <w:pPr>
              <w:rPr>
                <w:rFonts w:cs="Arial"/>
                <w:i/>
                <w:noProof/>
                <w:sz w:val="19"/>
                <w:szCs w:val="19"/>
                <w:lang w:eastAsia="zh-CN"/>
              </w:rPr>
            </w:pPr>
            <w:r w:rsidRPr="00865A00">
              <w:rPr>
                <w:rFonts w:cs="Arial"/>
                <w:i/>
                <w:noProof/>
                <w:sz w:val="19"/>
                <w:szCs w:val="19"/>
                <w:lang w:eastAsia="zh-CN"/>
              </w:rPr>
              <w:t>Financial</w:t>
            </w:r>
          </w:p>
          <w:p w14:paraId="105A8F66" w14:textId="77777777" w:rsidR="00831542" w:rsidRPr="00865A00" w:rsidRDefault="00831542">
            <w:pPr>
              <w:numPr>
                <w:ilvl w:val="0"/>
                <w:numId w:val="50"/>
              </w:numPr>
              <w:ind w:left="174" w:hanging="174"/>
              <w:jc w:val="left"/>
              <w:rPr>
                <w:iCs/>
                <w:sz w:val="19"/>
                <w:szCs w:val="19"/>
              </w:rPr>
            </w:pPr>
            <w:r w:rsidRPr="00865A00">
              <w:rPr>
                <w:iCs/>
                <w:sz w:val="19"/>
                <w:szCs w:val="19"/>
              </w:rPr>
              <w:t>Keep records of project funds and expenditures, and ensure all project-related financial documentation are well maintained and readily available when required by the Project Manager;</w:t>
            </w:r>
          </w:p>
          <w:p w14:paraId="7D3BFCDD" w14:textId="77777777" w:rsidR="00831542" w:rsidRPr="00865A00" w:rsidRDefault="00831542">
            <w:pPr>
              <w:numPr>
                <w:ilvl w:val="0"/>
                <w:numId w:val="50"/>
              </w:numPr>
              <w:ind w:left="174" w:hanging="174"/>
              <w:jc w:val="left"/>
              <w:rPr>
                <w:iCs/>
                <w:sz w:val="19"/>
                <w:szCs w:val="19"/>
              </w:rPr>
            </w:pPr>
            <w:r w:rsidRPr="00865A00">
              <w:rPr>
                <w:iCs/>
                <w:sz w:val="19"/>
                <w:szCs w:val="19"/>
              </w:rPr>
              <w:t xml:space="preserve">Review project expenditures and ensure that project funds are used in compliance with the Project Document and </w:t>
            </w:r>
            <w:proofErr w:type="spellStart"/>
            <w:r w:rsidRPr="00865A00">
              <w:rPr>
                <w:iCs/>
                <w:sz w:val="19"/>
                <w:szCs w:val="19"/>
              </w:rPr>
              <w:t>GoI</w:t>
            </w:r>
            <w:proofErr w:type="spellEnd"/>
            <w:r w:rsidRPr="00865A00">
              <w:rPr>
                <w:iCs/>
                <w:sz w:val="19"/>
                <w:szCs w:val="19"/>
              </w:rPr>
              <w:t xml:space="preserve"> financial rules and procedures;</w:t>
            </w:r>
          </w:p>
          <w:p w14:paraId="0160AF10" w14:textId="77777777" w:rsidR="00831542" w:rsidRPr="00865A00" w:rsidRDefault="00831542">
            <w:pPr>
              <w:numPr>
                <w:ilvl w:val="0"/>
                <w:numId w:val="50"/>
              </w:numPr>
              <w:ind w:left="174" w:hanging="174"/>
              <w:jc w:val="left"/>
              <w:rPr>
                <w:iCs/>
                <w:sz w:val="19"/>
                <w:szCs w:val="19"/>
              </w:rPr>
            </w:pPr>
            <w:r w:rsidRPr="00865A00">
              <w:rPr>
                <w:iCs/>
                <w:sz w:val="19"/>
                <w:szCs w:val="19"/>
              </w:rPr>
              <w:t>Validate and certify FACE forms before submission to UNDP;</w:t>
            </w:r>
          </w:p>
          <w:p w14:paraId="7528A731" w14:textId="77777777" w:rsidR="00831542" w:rsidRPr="00865A00" w:rsidRDefault="00831542">
            <w:pPr>
              <w:numPr>
                <w:ilvl w:val="0"/>
                <w:numId w:val="50"/>
              </w:numPr>
              <w:ind w:left="174" w:hanging="174"/>
              <w:jc w:val="left"/>
              <w:rPr>
                <w:iCs/>
                <w:sz w:val="19"/>
                <w:szCs w:val="19"/>
              </w:rPr>
            </w:pPr>
            <w:r w:rsidRPr="00865A00">
              <w:rPr>
                <w:iCs/>
                <w:sz w:val="19"/>
                <w:szCs w:val="19"/>
              </w:rPr>
              <w:t>Provide necessary financial information as and when required for project management decisions;</w:t>
            </w:r>
          </w:p>
          <w:p w14:paraId="33A2ED5A" w14:textId="77777777" w:rsidR="00831542" w:rsidRPr="00865A00" w:rsidRDefault="00831542">
            <w:pPr>
              <w:numPr>
                <w:ilvl w:val="0"/>
                <w:numId w:val="50"/>
              </w:numPr>
              <w:ind w:left="174" w:hanging="174"/>
              <w:jc w:val="left"/>
              <w:rPr>
                <w:iCs/>
                <w:sz w:val="19"/>
                <w:szCs w:val="19"/>
              </w:rPr>
            </w:pPr>
            <w:r w:rsidRPr="00865A00">
              <w:rPr>
                <w:iCs/>
                <w:sz w:val="19"/>
                <w:szCs w:val="19"/>
              </w:rPr>
              <w:t>Provide necessary financial information during project audit(s);</w:t>
            </w:r>
          </w:p>
          <w:p w14:paraId="0C785FF4" w14:textId="77777777" w:rsidR="00831542" w:rsidRPr="00865A00" w:rsidRDefault="00831542">
            <w:pPr>
              <w:numPr>
                <w:ilvl w:val="0"/>
                <w:numId w:val="50"/>
              </w:numPr>
              <w:ind w:left="174" w:hanging="174"/>
              <w:jc w:val="left"/>
              <w:rPr>
                <w:iCs/>
                <w:sz w:val="19"/>
                <w:szCs w:val="19"/>
              </w:rPr>
            </w:pPr>
            <w:r w:rsidRPr="00865A00">
              <w:rPr>
                <w:iCs/>
                <w:sz w:val="19"/>
                <w:szCs w:val="19"/>
              </w:rPr>
              <w:t>Review annual budgets and project expenditure reports, and notify the Project Manager if there are any discrepancies or issues;</w:t>
            </w:r>
          </w:p>
          <w:p w14:paraId="0105C758" w14:textId="77777777" w:rsidR="00831542" w:rsidRPr="00865A00" w:rsidRDefault="00831542">
            <w:pPr>
              <w:numPr>
                <w:ilvl w:val="0"/>
                <w:numId w:val="50"/>
              </w:numPr>
              <w:ind w:left="174" w:hanging="174"/>
              <w:jc w:val="left"/>
              <w:rPr>
                <w:iCs/>
                <w:sz w:val="19"/>
                <w:szCs w:val="19"/>
              </w:rPr>
            </w:pPr>
            <w:r w:rsidRPr="00865A00">
              <w:rPr>
                <w:iCs/>
                <w:sz w:val="19"/>
                <w:szCs w:val="19"/>
              </w:rPr>
              <w:t>Consolidate financial progress reports submitted by the responsible parties for implementation of project activities;</w:t>
            </w:r>
          </w:p>
          <w:p w14:paraId="55BD3B2E" w14:textId="77777777" w:rsidR="00831542" w:rsidRPr="00865A00" w:rsidRDefault="00831542">
            <w:pPr>
              <w:numPr>
                <w:ilvl w:val="0"/>
                <w:numId w:val="50"/>
              </w:numPr>
              <w:ind w:left="174" w:hanging="174"/>
              <w:jc w:val="left"/>
              <w:rPr>
                <w:iCs/>
                <w:sz w:val="19"/>
                <w:szCs w:val="19"/>
              </w:rPr>
            </w:pPr>
            <w:r w:rsidRPr="00865A00">
              <w:rPr>
                <w:iCs/>
                <w:sz w:val="19"/>
                <w:szCs w:val="19"/>
              </w:rPr>
              <w:t xml:space="preserve">Liaise and follow up with the responsible parties for implementation of project activities in matters related to project funds and financial progress reports. </w:t>
            </w:r>
          </w:p>
          <w:p w14:paraId="5794471A" w14:textId="77777777" w:rsidR="00831542" w:rsidRPr="00865A00" w:rsidRDefault="00831542">
            <w:pPr>
              <w:numPr>
                <w:ilvl w:val="0"/>
                <w:numId w:val="50"/>
              </w:numPr>
              <w:ind w:left="174" w:hanging="174"/>
              <w:jc w:val="left"/>
              <w:rPr>
                <w:iCs/>
                <w:sz w:val="19"/>
                <w:szCs w:val="19"/>
              </w:rPr>
            </w:pPr>
            <w:r w:rsidRPr="00865A00">
              <w:rPr>
                <w:iCs/>
                <w:sz w:val="19"/>
                <w:szCs w:val="19"/>
              </w:rPr>
              <w:t xml:space="preserve">Liaise with the AMP Regional Project PMU Staff to request and receive operational and technical support as needed, to participate in activities led by the AMP Regional Project, and share data and information with the AMP Regional Project as required. </w:t>
            </w:r>
          </w:p>
          <w:p w14:paraId="6E788B42" w14:textId="77777777" w:rsidR="00831542" w:rsidRPr="00865A00" w:rsidRDefault="00831542" w:rsidP="00706200">
            <w:pPr>
              <w:ind w:left="360"/>
              <w:rPr>
                <w:rFonts w:eastAsia="MS Mincho"/>
                <w:iCs/>
                <w:noProof/>
                <w:sz w:val="19"/>
                <w:szCs w:val="19"/>
                <w:lang w:val="en-GB" w:eastAsia="ja-JP"/>
              </w:rPr>
            </w:pPr>
          </w:p>
        </w:tc>
      </w:tr>
    </w:tbl>
    <w:p w14:paraId="2F41ACB9" w14:textId="77777777" w:rsidR="00831542" w:rsidRDefault="00831542">
      <w:pPr>
        <w:jc w:val="left"/>
        <w:rPr>
          <w:b/>
          <w:i/>
          <w:szCs w:val="20"/>
          <w:lang w:val="en-GB"/>
        </w:rPr>
      </w:pPr>
    </w:p>
    <w:p w14:paraId="058BF859" w14:textId="77777777" w:rsidR="00831542" w:rsidRPr="00E809F0" w:rsidRDefault="00831542" w:rsidP="00831542">
      <w:pPr>
        <w:rPr>
          <w:i/>
          <w:iCs/>
          <w:lang w:val="en-GB"/>
        </w:rPr>
      </w:pPr>
      <w:r>
        <w:rPr>
          <w:b/>
          <w:bCs/>
          <w:szCs w:val="20"/>
          <w:lang w:val="en-GB"/>
        </w:rPr>
        <w:t xml:space="preserve">Pilot project and monitoring </w:t>
      </w:r>
      <w:proofErr w:type="gramStart"/>
      <w:r>
        <w:rPr>
          <w:b/>
          <w:bCs/>
          <w:szCs w:val="20"/>
          <w:lang w:val="en-GB"/>
        </w:rPr>
        <w:t xml:space="preserve">coordinator  </w:t>
      </w:r>
      <w:r w:rsidRPr="00E809F0">
        <w:rPr>
          <w:i/>
          <w:iCs/>
          <w:szCs w:val="20"/>
          <w:lang w:val="en-GB"/>
        </w:rPr>
        <w:t>-</w:t>
      </w:r>
      <w:proofErr w:type="gramEnd"/>
      <w:r w:rsidRPr="00E809F0">
        <w:rPr>
          <w:i/>
          <w:iCs/>
          <w:szCs w:val="20"/>
          <w:lang w:val="en-GB"/>
        </w:rPr>
        <w:t xml:space="preserve"> - Full time (48 months)</w:t>
      </w:r>
    </w:p>
    <w:p w14:paraId="65C31837" w14:textId="77777777" w:rsidR="00831542" w:rsidRDefault="00831542" w:rsidP="00831542">
      <w:pPr>
        <w:jc w:val="left"/>
        <w:rPr>
          <w:b/>
          <w:i/>
          <w:szCs w:val="20"/>
          <w:lang w:val="en-GB"/>
        </w:rPr>
      </w:pPr>
    </w:p>
    <w:tbl>
      <w:tblPr>
        <w:tblStyle w:val="TableGrid"/>
        <w:tblW w:w="10207" w:type="dxa"/>
        <w:tblInd w:w="-147" w:type="dxa"/>
        <w:tblLook w:val="04A0" w:firstRow="1" w:lastRow="0" w:firstColumn="1" w:lastColumn="0" w:noHBand="0" w:noVBand="1"/>
      </w:tblPr>
      <w:tblGrid>
        <w:gridCol w:w="10207"/>
      </w:tblGrid>
      <w:tr w:rsidR="00831542" w:rsidRPr="007040E9" w14:paraId="01D7C33E" w14:textId="77777777" w:rsidTr="00706200">
        <w:tc>
          <w:tcPr>
            <w:tcW w:w="10207" w:type="dxa"/>
          </w:tcPr>
          <w:p w14:paraId="0884E46E" w14:textId="77777777" w:rsidR="00831542" w:rsidRPr="007040E9" w:rsidRDefault="00831542" w:rsidP="00706200">
            <w:pPr>
              <w:jc w:val="left"/>
              <w:rPr>
                <w:i/>
                <w:iCs/>
                <w:sz w:val="19"/>
                <w:szCs w:val="19"/>
                <w:lang w:val="en-GB"/>
              </w:rPr>
            </w:pPr>
            <w:r w:rsidRPr="007040E9">
              <w:rPr>
                <w:i/>
                <w:iCs/>
                <w:sz w:val="19"/>
                <w:szCs w:val="19"/>
                <w:lang w:val="en-GB"/>
              </w:rPr>
              <w:t>Description of responsibilities:</w:t>
            </w:r>
          </w:p>
          <w:p w14:paraId="6D3BF965" w14:textId="77777777" w:rsidR="00831542" w:rsidRPr="007040E9" w:rsidRDefault="00831542" w:rsidP="00706200">
            <w:pPr>
              <w:jc w:val="left"/>
              <w:rPr>
                <w:sz w:val="19"/>
                <w:szCs w:val="19"/>
                <w:lang w:val="en-GB"/>
              </w:rPr>
            </w:pPr>
          </w:p>
          <w:p w14:paraId="30DB82B1" w14:textId="77777777" w:rsidR="00831542" w:rsidRPr="00552EAE" w:rsidRDefault="00831542" w:rsidP="00706200">
            <w:pPr>
              <w:jc w:val="left"/>
              <w:rPr>
                <w:rFonts w:asciiTheme="minorHAnsi" w:hAnsiTheme="minorHAnsi" w:cstheme="minorHAnsi"/>
                <w:sz w:val="19"/>
                <w:szCs w:val="19"/>
                <w:lang w:val="en-GB"/>
              </w:rPr>
            </w:pPr>
            <w:r w:rsidRPr="007040E9">
              <w:rPr>
                <w:sz w:val="19"/>
                <w:szCs w:val="19"/>
                <w:lang w:val="en-GB"/>
              </w:rPr>
              <w:t>The incumb</w:t>
            </w:r>
            <w:r w:rsidRPr="00552EAE">
              <w:rPr>
                <w:rFonts w:asciiTheme="minorHAnsi" w:hAnsiTheme="minorHAnsi" w:cstheme="minorHAnsi"/>
                <w:sz w:val="19"/>
                <w:szCs w:val="19"/>
                <w:lang w:val="en-GB"/>
              </w:rPr>
              <w:t>ent will be responsible for the implementation of Outcome 2, including assistance to mobilize all component resources, and supervision of consultants and sub‐contractors. Under the direction of the PM, the Demo Project Coordinator will liaise with the national and local governments, UNDP, and all stakeholders involved in Outcome 2 of the project. She/he will be specifically responsible for:</w:t>
            </w:r>
          </w:p>
          <w:p w14:paraId="70318276" w14:textId="77777777" w:rsidR="00831542" w:rsidRPr="00552EAE" w:rsidRDefault="00831542">
            <w:pPr>
              <w:pStyle w:val="ListParagraph"/>
              <w:numPr>
                <w:ilvl w:val="2"/>
                <w:numId w:val="11"/>
              </w:numPr>
              <w:tabs>
                <w:tab w:val="left" w:pos="314"/>
              </w:tabs>
              <w:ind w:left="316" w:hanging="316"/>
              <w:rPr>
                <w:rFonts w:asciiTheme="minorHAnsi" w:hAnsiTheme="minorHAnsi" w:cstheme="minorHAnsi"/>
                <w:sz w:val="19"/>
                <w:szCs w:val="19"/>
                <w:lang w:val="en-GB"/>
              </w:rPr>
            </w:pPr>
            <w:r w:rsidRPr="00552EAE">
              <w:rPr>
                <w:rFonts w:asciiTheme="minorHAnsi" w:hAnsiTheme="minorHAnsi" w:cstheme="minorHAnsi"/>
                <w:sz w:val="19"/>
                <w:szCs w:val="19"/>
                <w:lang w:val="en-GB"/>
              </w:rPr>
              <w:t xml:space="preserve">Overall management of component 2, </w:t>
            </w:r>
            <w:proofErr w:type="gramStart"/>
            <w:r w:rsidRPr="00552EAE">
              <w:rPr>
                <w:rFonts w:asciiTheme="minorHAnsi" w:hAnsiTheme="minorHAnsi" w:cstheme="minorHAnsi"/>
                <w:sz w:val="19"/>
                <w:szCs w:val="19"/>
                <w:lang w:val="en-GB"/>
              </w:rPr>
              <w:t>in particular by</w:t>
            </w:r>
            <w:proofErr w:type="gramEnd"/>
            <w:r w:rsidRPr="00552EAE">
              <w:rPr>
                <w:rFonts w:asciiTheme="minorHAnsi" w:hAnsiTheme="minorHAnsi" w:cstheme="minorHAnsi"/>
                <w:sz w:val="19"/>
                <w:szCs w:val="19"/>
                <w:lang w:val="en-GB"/>
              </w:rPr>
              <w:t xml:space="preserve"> providing technical guidance on the planning of the pilot and demonstration projects (Output 2.1) and investment replication plan (Output 2.2)</w:t>
            </w:r>
          </w:p>
          <w:p w14:paraId="3666D19E" w14:textId="77777777" w:rsidR="00831542" w:rsidRPr="00552EAE" w:rsidRDefault="00831542">
            <w:pPr>
              <w:pStyle w:val="ListParagraph"/>
              <w:numPr>
                <w:ilvl w:val="2"/>
                <w:numId w:val="11"/>
              </w:numPr>
              <w:ind w:left="316" w:hanging="316"/>
              <w:rPr>
                <w:rFonts w:asciiTheme="minorHAnsi" w:hAnsiTheme="minorHAnsi" w:cstheme="minorHAnsi"/>
                <w:sz w:val="19"/>
                <w:szCs w:val="19"/>
                <w:lang w:val="en-GB"/>
              </w:rPr>
            </w:pPr>
            <w:r w:rsidRPr="00552EAE">
              <w:rPr>
                <w:rFonts w:asciiTheme="minorHAnsi" w:hAnsiTheme="minorHAnsi" w:cstheme="minorHAnsi"/>
                <w:sz w:val="19"/>
                <w:szCs w:val="19"/>
                <w:lang w:val="en-GB"/>
              </w:rPr>
              <w:t>Oversee and guide the design of surveys/ assessments commissioned for monitoring and evaluating project results;</w:t>
            </w:r>
          </w:p>
          <w:p w14:paraId="218471D8" w14:textId="370CA540" w:rsidR="00831542" w:rsidRPr="00552EAE" w:rsidRDefault="00831542" w:rsidP="00706200">
            <w:pPr>
              <w:tabs>
                <w:tab w:val="left" w:pos="314"/>
              </w:tabs>
              <w:ind w:left="314" w:hanging="314"/>
              <w:jc w:val="left"/>
              <w:rPr>
                <w:rFonts w:asciiTheme="minorHAnsi" w:hAnsiTheme="minorHAnsi" w:cstheme="minorHAnsi"/>
                <w:sz w:val="19"/>
                <w:szCs w:val="19"/>
                <w:lang w:val="en-GB"/>
              </w:rPr>
            </w:pPr>
            <w:r w:rsidRPr="00552EAE">
              <w:rPr>
                <w:rFonts w:asciiTheme="minorHAnsi" w:hAnsiTheme="minorHAnsi" w:cstheme="minorHAnsi"/>
                <w:sz w:val="19"/>
                <w:szCs w:val="19"/>
                <w:lang w:val="en-GB"/>
              </w:rPr>
              <w:t>(</w:t>
            </w:r>
            <w:r>
              <w:rPr>
                <w:rFonts w:asciiTheme="minorHAnsi" w:hAnsiTheme="minorHAnsi" w:cstheme="minorHAnsi"/>
                <w:sz w:val="19"/>
                <w:szCs w:val="19"/>
                <w:lang w:val="en-GB"/>
              </w:rPr>
              <w:t>c</w:t>
            </w:r>
            <w:r w:rsidRPr="00552EAE">
              <w:rPr>
                <w:rFonts w:asciiTheme="minorHAnsi" w:hAnsiTheme="minorHAnsi" w:cstheme="minorHAnsi"/>
                <w:sz w:val="19"/>
                <w:szCs w:val="19"/>
                <w:lang w:val="en-GB"/>
              </w:rPr>
              <w:t xml:space="preserve">) </w:t>
            </w:r>
            <w:r w:rsidRPr="00552EAE">
              <w:rPr>
                <w:rFonts w:asciiTheme="minorHAnsi" w:hAnsiTheme="minorHAnsi" w:cstheme="minorHAnsi"/>
                <w:sz w:val="19"/>
                <w:szCs w:val="19"/>
                <w:lang w:val="en-GB"/>
              </w:rPr>
              <w:tab/>
              <w:t xml:space="preserve">Provide technical support on </w:t>
            </w:r>
            <w:r w:rsidR="00E2207F">
              <w:rPr>
                <w:rFonts w:asciiTheme="minorHAnsi" w:hAnsiTheme="minorHAnsi" w:cstheme="minorHAnsi"/>
                <w:sz w:val="19"/>
                <w:szCs w:val="19"/>
                <w:lang w:val="en-GB"/>
              </w:rPr>
              <w:t xml:space="preserve">the </w:t>
            </w:r>
            <w:r w:rsidRPr="00552EAE">
              <w:rPr>
                <w:rFonts w:asciiTheme="minorHAnsi" w:hAnsiTheme="minorHAnsi" w:cstheme="minorHAnsi"/>
                <w:sz w:val="19"/>
                <w:szCs w:val="19"/>
                <w:lang w:val="en-GB"/>
              </w:rPr>
              <w:t>formulation of Cal</w:t>
            </w:r>
            <w:r>
              <w:rPr>
                <w:rFonts w:asciiTheme="minorHAnsi" w:hAnsiTheme="minorHAnsi" w:cstheme="minorHAnsi"/>
                <w:sz w:val="19"/>
                <w:szCs w:val="19"/>
                <w:lang w:val="en-GB"/>
              </w:rPr>
              <w:t>l for</w:t>
            </w:r>
            <w:r w:rsidRPr="00552EAE">
              <w:rPr>
                <w:rFonts w:asciiTheme="minorHAnsi" w:hAnsiTheme="minorHAnsi" w:cstheme="minorHAnsi"/>
                <w:sz w:val="19"/>
                <w:szCs w:val="19"/>
                <w:lang w:val="en-GB"/>
              </w:rPr>
              <w:t xml:space="preserve"> Proposals text and annexes (such as site information</w:t>
            </w:r>
            <w:r>
              <w:rPr>
                <w:rFonts w:asciiTheme="minorHAnsi" w:hAnsiTheme="minorHAnsi" w:cstheme="minorHAnsi"/>
                <w:sz w:val="19"/>
                <w:szCs w:val="19"/>
                <w:lang w:val="en-GB"/>
              </w:rPr>
              <w:t>)</w:t>
            </w:r>
          </w:p>
          <w:p w14:paraId="71101DF8" w14:textId="77777777" w:rsidR="00831542" w:rsidRPr="00552EAE" w:rsidRDefault="00831542" w:rsidP="00706200">
            <w:pPr>
              <w:tabs>
                <w:tab w:val="left" w:pos="314"/>
              </w:tabs>
              <w:ind w:left="314" w:hanging="314"/>
              <w:jc w:val="left"/>
              <w:rPr>
                <w:rFonts w:asciiTheme="minorHAnsi" w:hAnsiTheme="minorHAnsi" w:cstheme="minorHAnsi"/>
                <w:sz w:val="19"/>
                <w:szCs w:val="19"/>
                <w:lang w:val="en-GB"/>
              </w:rPr>
            </w:pPr>
            <w:r w:rsidRPr="00552EAE">
              <w:rPr>
                <w:rFonts w:asciiTheme="minorHAnsi" w:hAnsiTheme="minorHAnsi" w:cstheme="minorHAnsi"/>
                <w:sz w:val="19"/>
                <w:szCs w:val="19"/>
                <w:lang w:val="en-GB"/>
              </w:rPr>
              <w:t>(</w:t>
            </w:r>
            <w:r>
              <w:rPr>
                <w:rFonts w:asciiTheme="minorHAnsi" w:hAnsiTheme="minorHAnsi" w:cstheme="minorHAnsi"/>
                <w:sz w:val="19"/>
                <w:szCs w:val="19"/>
                <w:lang w:val="en-GB"/>
              </w:rPr>
              <w:t>d</w:t>
            </w:r>
            <w:r w:rsidRPr="00552EAE">
              <w:rPr>
                <w:rFonts w:asciiTheme="minorHAnsi" w:hAnsiTheme="minorHAnsi" w:cstheme="minorHAnsi"/>
                <w:sz w:val="19"/>
                <w:szCs w:val="19"/>
                <w:lang w:val="en-GB"/>
              </w:rPr>
              <w:t xml:space="preserve">) </w:t>
            </w:r>
            <w:r w:rsidRPr="00552EAE">
              <w:rPr>
                <w:rFonts w:asciiTheme="minorHAnsi" w:hAnsiTheme="minorHAnsi" w:cstheme="minorHAnsi"/>
                <w:sz w:val="19"/>
                <w:szCs w:val="19"/>
                <w:lang w:val="en-GB"/>
              </w:rPr>
              <w:tab/>
              <w:t xml:space="preserve">Coordination of technical and organisational institutional aspects of component 2 (demo/pilots) under the PM </w:t>
            </w:r>
          </w:p>
          <w:p w14:paraId="125A9D45" w14:textId="77777777" w:rsidR="00831542" w:rsidRPr="00552EAE" w:rsidRDefault="00831542" w:rsidP="00706200">
            <w:pPr>
              <w:tabs>
                <w:tab w:val="left" w:pos="314"/>
              </w:tabs>
              <w:ind w:left="314" w:hanging="314"/>
              <w:jc w:val="left"/>
              <w:rPr>
                <w:rFonts w:asciiTheme="minorHAnsi" w:hAnsiTheme="minorHAnsi" w:cstheme="minorHAnsi"/>
                <w:sz w:val="19"/>
                <w:szCs w:val="19"/>
                <w:lang w:val="en-GB"/>
              </w:rPr>
            </w:pPr>
            <w:r>
              <w:rPr>
                <w:rFonts w:asciiTheme="minorHAnsi" w:hAnsiTheme="minorHAnsi" w:cstheme="minorHAnsi"/>
                <w:sz w:val="19"/>
                <w:szCs w:val="19"/>
                <w:lang w:val="en-GB"/>
              </w:rPr>
              <w:t>(e)</w:t>
            </w:r>
            <w:r>
              <w:rPr>
                <w:rFonts w:asciiTheme="minorHAnsi" w:hAnsiTheme="minorHAnsi" w:cstheme="minorHAnsi"/>
                <w:sz w:val="19"/>
                <w:szCs w:val="19"/>
                <w:lang w:val="en-GB"/>
              </w:rPr>
              <w:tab/>
            </w:r>
            <w:r w:rsidRPr="00552EAE">
              <w:rPr>
                <w:rFonts w:asciiTheme="minorHAnsi" w:hAnsiTheme="minorHAnsi" w:cstheme="minorHAnsi"/>
                <w:sz w:val="19"/>
                <w:szCs w:val="19"/>
                <w:lang w:val="en-GB"/>
              </w:rPr>
              <w:t xml:space="preserve"> Supervise monitoring and evaluation of pilot/demo activities of Component 2</w:t>
            </w:r>
          </w:p>
          <w:p w14:paraId="39502261" w14:textId="77777777" w:rsidR="00831542" w:rsidRPr="00552EAE" w:rsidRDefault="00831542" w:rsidP="00706200">
            <w:pPr>
              <w:tabs>
                <w:tab w:val="left" w:pos="599"/>
              </w:tabs>
              <w:ind w:left="316"/>
              <w:jc w:val="left"/>
              <w:rPr>
                <w:rFonts w:asciiTheme="minorHAnsi" w:hAnsiTheme="minorHAnsi" w:cstheme="minorHAnsi"/>
                <w:sz w:val="19"/>
                <w:szCs w:val="19"/>
                <w:lang w:val="en-GB"/>
              </w:rPr>
            </w:pPr>
            <w:r w:rsidRPr="00552EAE">
              <w:rPr>
                <w:rFonts w:asciiTheme="minorHAnsi" w:hAnsiTheme="minorHAnsi" w:cstheme="minorHAnsi"/>
                <w:sz w:val="19"/>
                <w:szCs w:val="19"/>
                <w:lang w:val="en-GB"/>
              </w:rPr>
              <w:t>Monitor project progress and participate in the production of progress reports ensuring that they meet the necessary reporting requirements and standards;</w:t>
            </w:r>
            <w:r>
              <w:rPr>
                <w:rFonts w:asciiTheme="minorHAnsi" w:hAnsiTheme="minorHAnsi" w:cstheme="minorHAnsi"/>
                <w:sz w:val="19"/>
                <w:szCs w:val="19"/>
                <w:lang w:val="en-GB"/>
              </w:rPr>
              <w:t xml:space="preserve"> </w:t>
            </w:r>
            <w:r w:rsidRPr="00552EAE">
              <w:rPr>
                <w:rFonts w:asciiTheme="minorHAnsi" w:hAnsiTheme="minorHAnsi" w:cstheme="minorHAnsi"/>
                <w:sz w:val="19"/>
                <w:szCs w:val="19"/>
                <w:lang w:val="en-GB"/>
              </w:rPr>
              <w:t xml:space="preserve">Ensure project’s M&amp;E meets the requirements of the Government, the UNDP Country </w:t>
            </w:r>
            <w:r w:rsidRPr="00552EAE">
              <w:rPr>
                <w:rFonts w:asciiTheme="minorHAnsi" w:hAnsiTheme="minorHAnsi" w:cstheme="minorHAnsi"/>
                <w:sz w:val="19"/>
                <w:szCs w:val="19"/>
                <w:lang w:val="en-GB"/>
              </w:rPr>
              <w:lastRenderedPageBreak/>
              <w:t>Office, and UNDP-GEF; develop project-specific M&amp;E tools as necessary;</w:t>
            </w:r>
            <w:r>
              <w:rPr>
                <w:rFonts w:asciiTheme="minorHAnsi" w:hAnsiTheme="minorHAnsi" w:cstheme="minorHAnsi"/>
                <w:sz w:val="19"/>
                <w:szCs w:val="19"/>
                <w:lang w:val="en-GB"/>
              </w:rPr>
              <w:t xml:space="preserve"> </w:t>
            </w:r>
            <w:r w:rsidRPr="00552EAE">
              <w:rPr>
                <w:rFonts w:asciiTheme="minorHAnsi" w:hAnsiTheme="minorHAnsi" w:cstheme="minorHAnsi"/>
                <w:sz w:val="19"/>
                <w:szCs w:val="19"/>
                <w:lang w:val="en-GB"/>
              </w:rPr>
              <w:t>Oversee and ensure the implementation of the project’s M&amp;E plan,</w:t>
            </w:r>
          </w:p>
          <w:p w14:paraId="5243B390" w14:textId="77777777" w:rsidR="00831542" w:rsidRPr="00552EAE" w:rsidRDefault="00831542" w:rsidP="00706200">
            <w:pPr>
              <w:tabs>
                <w:tab w:val="left" w:pos="314"/>
              </w:tabs>
              <w:ind w:left="314" w:hanging="314"/>
              <w:jc w:val="left"/>
              <w:rPr>
                <w:rFonts w:asciiTheme="minorHAnsi" w:hAnsiTheme="minorHAnsi" w:cstheme="minorHAnsi"/>
                <w:sz w:val="19"/>
                <w:szCs w:val="19"/>
                <w:lang w:val="en-GB"/>
              </w:rPr>
            </w:pPr>
            <w:r w:rsidRPr="00552EAE">
              <w:rPr>
                <w:rFonts w:asciiTheme="minorHAnsi" w:hAnsiTheme="minorHAnsi" w:cstheme="minorHAnsi"/>
                <w:sz w:val="19"/>
                <w:szCs w:val="19"/>
                <w:lang w:val="en-GB"/>
              </w:rPr>
              <w:t>(</w:t>
            </w:r>
            <w:r>
              <w:rPr>
                <w:rFonts w:asciiTheme="minorHAnsi" w:hAnsiTheme="minorHAnsi" w:cstheme="minorHAnsi"/>
                <w:sz w:val="19"/>
                <w:szCs w:val="19"/>
                <w:lang w:val="en-GB"/>
              </w:rPr>
              <w:t>f</w:t>
            </w:r>
            <w:r w:rsidRPr="00552EAE">
              <w:rPr>
                <w:rFonts w:asciiTheme="minorHAnsi" w:hAnsiTheme="minorHAnsi" w:cstheme="minorHAnsi"/>
                <w:sz w:val="19"/>
                <w:szCs w:val="19"/>
                <w:lang w:val="en-GB"/>
              </w:rPr>
              <w:t xml:space="preserve">) </w:t>
            </w:r>
            <w:r w:rsidRPr="00552EAE">
              <w:rPr>
                <w:rFonts w:asciiTheme="minorHAnsi" w:hAnsiTheme="minorHAnsi" w:cstheme="minorHAnsi"/>
                <w:sz w:val="19"/>
                <w:szCs w:val="19"/>
                <w:lang w:val="en-GB"/>
              </w:rPr>
              <w:tab/>
              <w:t>Ensuring management of component funds consistent with UNDP requirements, and budget planning and control.</w:t>
            </w:r>
          </w:p>
          <w:p w14:paraId="0A4C6A5E" w14:textId="77777777" w:rsidR="00831542" w:rsidRPr="00552EAE" w:rsidRDefault="00831542" w:rsidP="00706200">
            <w:pPr>
              <w:tabs>
                <w:tab w:val="left" w:pos="314"/>
              </w:tabs>
              <w:jc w:val="left"/>
              <w:rPr>
                <w:rFonts w:asciiTheme="minorHAnsi" w:hAnsiTheme="minorHAnsi" w:cstheme="minorHAnsi"/>
                <w:sz w:val="19"/>
                <w:szCs w:val="19"/>
                <w:lang w:val="en-GB"/>
              </w:rPr>
            </w:pPr>
            <w:r w:rsidRPr="00552EAE">
              <w:rPr>
                <w:rFonts w:asciiTheme="minorHAnsi" w:hAnsiTheme="minorHAnsi" w:cstheme="minorHAnsi"/>
                <w:sz w:val="19"/>
                <w:szCs w:val="19"/>
                <w:lang w:val="en-GB"/>
              </w:rPr>
              <w:t>(</w:t>
            </w:r>
            <w:r>
              <w:rPr>
                <w:rFonts w:asciiTheme="minorHAnsi" w:hAnsiTheme="minorHAnsi" w:cstheme="minorHAnsi"/>
                <w:sz w:val="19"/>
                <w:szCs w:val="19"/>
                <w:lang w:val="en-GB"/>
              </w:rPr>
              <w:t>g</w:t>
            </w:r>
            <w:r w:rsidRPr="00552EAE">
              <w:rPr>
                <w:rFonts w:asciiTheme="minorHAnsi" w:hAnsiTheme="minorHAnsi" w:cstheme="minorHAnsi"/>
                <w:sz w:val="19"/>
                <w:szCs w:val="19"/>
                <w:lang w:val="en-GB"/>
              </w:rPr>
              <w:t xml:space="preserve">) </w:t>
            </w:r>
            <w:r w:rsidRPr="00552EAE">
              <w:rPr>
                <w:rFonts w:asciiTheme="minorHAnsi" w:hAnsiTheme="minorHAnsi" w:cstheme="minorHAnsi"/>
                <w:sz w:val="19"/>
                <w:szCs w:val="19"/>
                <w:lang w:val="en-GB"/>
              </w:rPr>
              <w:tab/>
              <w:t>Assisting the PM in the submission of progress reports and key‐issues reports to the PB (PSC)</w:t>
            </w:r>
          </w:p>
          <w:p w14:paraId="30993D77" w14:textId="77777777" w:rsidR="00831542" w:rsidRPr="007040E9" w:rsidRDefault="00831542" w:rsidP="00706200">
            <w:pPr>
              <w:tabs>
                <w:tab w:val="left" w:pos="314"/>
              </w:tabs>
              <w:ind w:left="314" w:hanging="314"/>
              <w:jc w:val="left"/>
              <w:rPr>
                <w:sz w:val="19"/>
                <w:szCs w:val="19"/>
                <w:lang w:val="en-GB"/>
              </w:rPr>
            </w:pPr>
            <w:r w:rsidRPr="007040E9">
              <w:rPr>
                <w:sz w:val="19"/>
                <w:szCs w:val="19"/>
                <w:lang w:val="en-GB"/>
              </w:rPr>
              <w:t xml:space="preserve"> (</w:t>
            </w:r>
            <w:r>
              <w:rPr>
                <w:sz w:val="19"/>
                <w:szCs w:val="19"/>
                <w:lang w:val="en-GB"/>
              </w:rPr>
              <w:t>h</w:t>
            </w:r>
            <w:r w:rsidRPr="007040E9">
              <w:rPr>
                <w:sz w:val="19"/>
                <w:szCs w:val="19"/>
                <w:lang w:val="en-GB"/>
              </w:rPr>
              <w:t>) Undertaking other activities as assigned by the PM.</w:t>
            </w:r>
          </w:p>
        </w:tc>
      </w:tr>
    </w:tbl>
    <w:p w14:paraId="4D69E02A" w14:textId="77777777" w:rsidR="00831542" w:rsidRDefault="00831542" w:rsidP="00831542">
      <w:pPr>
        <w:jc w:val="left"/>
        <w:rPr>
          <w:b/>
          <w:i/>
          <w:szCs w:val="20"/>
          <w:lang w:val="en-GB"/>
        </w:rPr>
      </w:pPr>
    </w:p>
    <w:p w14:paraId="65E95FD0" w14:textId="77777777" w:rsidR="00831542" w:rsidRDefault="00831542">
      <w:pPr>
        <w:jc w:val="left"/>
        <w:rPr>
          <w:b/>
          <w:iCs/>
          <w:szCs w:val="20"/>
          <w:lang w:val="en-GB"/>
        </w:rPr>
      </w:pPr>
    </w:p>
    <w:p w14:paraId="600A0246" w14:textId="12B85AA4" w:rsidR="00831542" w:rsidRPr="00831542" w:rsidRDefault="00831542">
      <w:pPr>
        <w:jc w:val="left"/>
        <w:rPr>
          <w:b/>
          <w:i/>
          <w:szCs w:val="20"/>
          <w:lang w:val="en-GB"/>
        </w:rPr>
      </w:pPr>
      <w:r>
        <w:rPr>
          <w:b/>
          <w:iCs/>
          <w:szCs w:val="20"/>
          <w:lang w:val="en-GB"/>
        </w:rPr>
        <w:t xml:space="preserve">Lead (technical) Advisor - </w:t>
      </w:r>
      <w:proofErr w:type="gramStart"/>
      <w:r w:rsidRPr="00831542">
        <w:rPr>
          <w:b/>
          <w:iCs/>
          <w:szCs w:val="20"/>
          <w:lang w:val="en-GB"/>
        </w:rPr>
        <w:t xml:space="preserve"> </w:t>
      </w:r>
      <w:r w:rsidRPr="00831542">
        <w:rPr>
          <w:bCs/>
          <w:i/>
          <w:szCs w:val="20"/>
          <w:lang w:val="en-GB"/>
        </w:rPr>
        <w:t xml:space="preserve">  (</w:t>
      </w:r>
      <w:proofErr w:type="gramEnd"/>
      <w:r w:rsidRPr="00831542">
        <w:rPr>
          <w:bCs/>
          <w:i/>
          <w:szCs w:val="20"/>
          <w:lang w:val="en-GB"/>
        </w:rPr>
        <w:t xml:space="preserve">part-time, </w:t>
      </w:r>
      <w:r>
        <w:rPr>
          <w:bCs/>
          <w:i/>
          <w:szCs w:val="20"/>
          <w:lang w:val="en-GB"/>
        </w:rPr>
        <w:t>2</w:t>
      </w:r>
      <w:r w:rsidRPr="00831542">
        <w:rPr>
          <w:bCs/>
          <w:i/>
          <w:szCs w:val="20"/>
          <w:lang w:val="en-GB"/>
        </w:rPr>
        <w:t>0 working days a year)</w:t>
      </w:r>
    </w:p>
    <w:p w14:paraId="37BF3CF7" w14:textId="77777777" w:rsidR="00831542" w:rsidRDefault="00831542">
      <w:pPr>
        <w:jc w:val="left"/>
        <w:rPr>
          <w:b/>
          <w:iCs/>
          <w:szCs w:val="20"/>
          <w:lang w:val="en-GB"/>
        </w:rPr>
      </w:pPr>
    </w:p>
    <w:tbl>
      <w:tblPr>
        <w:tblStyle w:val="TableGrid"/>
        <w:tblW w:w="10207" w:type="dxa"/>
        <w:tblInd w:w="-147" w:type="dxa"/>
        <w:tblLook w:val="04A0" w:firstRow="1" w:lastRow="0" w:firstColumn="1" w:lastColumn="0" w:noHBand="0" w:noVBand="1"/>
      </w:tblPr>
      <w:tblGrid>
        <w:gridCol w:w="10207"/>
      </w:tblGrid>
      <w:tr w:rsidR="00831542" w:rsidRPr="007040E9" w14:paraId="43F405AC" w14:textId="77777777" w:rsidTr="00706200">
        <w:tc>
          <w:tcPr>
            <w:tcW w:w="10207" w:type="dxa"/>
          </w:tcPr>
          <w:p w14:paraId="34CAB9F8" w14:textId="77777777" w:rsidR="00831542" w:rsidRPr="008920F0" w:rsidRDefault="00831542" w:rsidP="00706200">
            <w:pPr>
              <w:jc w:val="left"/>
              <w:rPr>
                <w:rFonts w:asciiTheme="minorHAnsi" w:hAnsiTheme="minorHAnsi" w:cstheme="minorHAnsi"/>
                <w:i/>
                <w:iCs/>
                <w:sz w:val="19"/>
                <w:szCs w:val="19"/>
                <w:lang w:val="en-GB"/>
              </w:rPr>
            </w:pPr>
            <w:r w:rsidRPr="008920F0">
              <w:rPr>
                <w:rFonts w:asciiTheme="minorHAnsi" w:hAnsiTheme="minorHAnsi" w:cstheme="minorHAnsi"/>
                <w:i/>
                <w:iCs/>
                <w:sz w:val="19"/>
                <w:szCs w:val="19"/>
                <w:lang w:val="en-GB"/>
              </w:rPr>
              <w:t>Description of responsibilities:</w:t>
            </w:r>
          </w:p>
          <w:p w14:paraId="604D2E5E" w14:textId="77777777" w:rsidR="00831542" w:rsidRPr="008920F0" w:rsidRDefault="00831542" w:rsidP="00706200">
            <w:pPr>
              <w:jc w:val="left"/>
              <w:rPr>
                <w:rFonts w:asciiTheme="minorHAnsi" w:hAnsiTheme="minorHAnsi" w:cstheme="minorHAnsi"/>
                <w:sz w:val="19"/>
                <w:szCs w:val="19"/>
                <w:highlight w:val="yellow"/>
                <w:lang w:val="en-GB"/>
              </w:rPr>
            </w:pPr>
          </w:p>
          <w:p w14:paraId="0BF8ACBC" w14:textId="6E0A137E" w:rsidR="00831542" w:rsidRPr="000C3544" w:rsidRDefault="00831542" w:rsidP="00706200">
            <w:pPr>
              <w:textAlignment w:val="baseline"/>
              <w:rPr>
                <w:rFonts w:asciiTheme="minorHAnsi" w:eastAsia="Times New Roman" w:hAnsiTheme="minorHAnsi" w:cstheme="minorHAnsi"/>
                <w:sz w:val="19"/>
                <w:szCs w:val="19"/>
              </w:rPr>
            </w:pPr>
            <w:r w:rsidRPr="000C3544">
              <w:rPr>
                <w:rFonts w:asciiTheme="minorHAnsi" w:eastAsia="Times New Roman" w:hAnsiTheme="minorHAnsi" w:cstheme="minorHAnsi"/>
                <w:sz w:val="19"/>
                <w:szCs w:val="19"/>
              </w:rPr>
              <w:t xml:space="preserve">Under the overall supervision of the Project Manager, the non-resident </w:t>
            </w:r>
            <w:r w:rsidR="003A0864">
              <w:rPr>
                <w:rFonts w:asciiTheme="minorHAnsi" w:eastAsia="Times New Roman" w:hAnsiTheme="minorHAnsi" w:cstheme="minorHAnsi"/>
                <w:sz w:val="19"/>
                <w:szCs w:val="19"/>
              </w:rPr>
              <w:t>Lead (technical)</w:t>
            </w:r>
            <w:r w:rsidRPr="000C3544">
              <w:rPr>
                <w:rFonts w:asciiTheme="minorHAnsi" w:eastAsia="Times New Roman" w:hAnsiTheme="minorHAnsi" w:cstheme="minorHAnsi"/>
                <w:sz w:val="19"/>
                <w:szCs w:val="19"/>
              </w:rPr>
              <w:t xml:space="preserve"> Adviser will:</w:t>
            </w:r>
          </w:p>
          <w:p w14:paraId="5C1EE3AD" w14:textId="77777777" w:rsidR="00831542" w:rsidRPr="000C3544" w:rsidRDefault="00831542">
            <w:pPr>
              <w:numPr>
                <w:ilvl w:val="0"/>
                <w:numId w:val="51"/>
              </w:numPr>
              <w:ind w:left="316" w:hanging="316"/>
              <w:jc w:val="left"/>
              <w:textAlignment w:val="baseline"/>
              <w:rPr>
                <w:rFonts w:asciiTheme="minorHAnsi" w:eastAsia="Times New Roman" w:hAnsiTheme="minorHAnsi" w:cstheme="minorHAnsi"/>
                <w:sz w:val="19"/>
                <w:szCs w:val="19"/>
              </w:rPr>
            </w:pPr>
            <w:r w:rsidRPr="000C3544">
              <w:rPr>
                <w:rFonts w:asciiTheme="minorHAnsi" w:eastAsia="Times New Roman" w:hAnsiTheme="minorHAnsi" w:cstheme="minorHAnsi"/>
                <w:sz w:val="19"/>
                <w:szCs w:val="19"/>
              </w:rPr>
              <w:t>Provide guidance and assistance to the PM and project staff to ensure that the project activities conform to the approved project document;</w:t>
            </w:r>
          </w:p>
          <w:p w14:paraId="281153CB" w14:textId="77777777" w:rsidR="00831542" w:rsidRPr="000C3544" w:rsidRDefault="00831542">
            <w:pPr>
              <w:numPr>
                <w:ilvl w:val="0"/>
                <w:numId w:val="51"/>
              </w:numPr>
              <w:ind w:left="316" w:hanging="316"/>
              <w:jc w:val="left"/>
              <w:textAlignment w:val="baseline"/>
              <w:rPr>
                <w:rFonts w:asciiTheme="minorHAnsi" w:eastAsia="Times New Roman" w:hAnsiTheme="minorHAnsi" w:cstheme="minorHAnsi"/>
                <w:sz w:val="19"/>
                <w:szCs w:val="19"/>
              </w:rPr>
            </w:pPr>
            <w:r w:rsidRPr="000C3544">
              <w:rPr>
                <w:rFonts w:asciiTheme="minorHAnsi" w:eastAsia="Times New Roman" w:hAnsiTheme="minorHAnsi" w:cstheme="minorHAnsi"/>
                <w:sz w:val="19"/>
                <w:szCs w:val="19"/>
              </w:rPr>
              <w:t xml:space="preserve">Assist the PM during the initiation of the project, in the preparation of an “inception report” which will elaborate on the project Logical Framework Matrix and planned project activities, the Annual Work Plan and Budget, </w:t>
            </w:r>
            <w:proofErr w:type="spellStart"/>
            <w:r w:rsidRPr="000C3544">
              <w:rPr>
                <w:rFonts w:asciiTheme="minorHAnsi" w:eastAsia="Times New Roman" w:hAnsiTheme="minorHAnsi" w:cstheme="minorHAnsi"/>
                <w:sz w:val="19"/>
                <w:szCs w:val="19"/>
              </w:rPr>
              <w:t>ToRs</w:t>
            </w:r>
            <w:proofErr w:type="spellEnd"/>
            <w:r w:rsidRPr="000C3544">
              <w:rPr>
                <w:rFonts w:asciiTheme="minorHAnsi" w:eastAsia="Times New Roman" w:hAnsiTheme="minorHAnsi" w:cstheme="minorHAnsi"/>
                <w:sz w:val="19"/>
                <w:szCs w:val="19"/>
              </w:rPr>
              <w:t xml:space="preserve"> for key project staff, and an M&amp;E plan;</w:t>
            </w:r>
          </w:p>
          <w:p w14:paraId="3BC85475" w14:textId="77777777" w:rsidR="00831542" w:rsidRPr="000C3544" w:rsidRDefault="00831542">
            <w:pPr>
              <w:numPr>
                <w:ilvl w:val="0"/>
                <w:numId w:val="51"/>
              </w:numPr>
              <w:ind w:left="316" w:hanging="316"/>
              <w:jc w:val="left"/>
              <w:textAlignment w:val="baseline"/>
              <w:rPr>
                <w:rFonts w:asciiTheme="minorHAnsi" w:eastAsia="Times New Roman" w:hAnsiTheme="minorHAnsi" w:cstheme="minorHAnsi"/>
                <w:sz w:val="19"/>
                <w:szCs w:val="19"/>
              </w:rPr>
            </w:pPr>
            <w:r w:rsidRPr="000C3544">
              <w:rPr>
                <w:rFonts w:asciiTheme="minorHAnsi" w:eastAsia="Times New Roman" w:hAnsiTheme="minorHAnsi" w:cstheme="minorHAnsi"/>
                <w:sz w:val="19"/>
                <w:szCs w:val="19"/>
              </w:rPr>
              <w:t xml:space="preserve">Assist the PMU in </w:t>
            </w:r>
            <w:r>
              <w:rPr>
                <w:rFonts w:asciiTheme="minorHAnsi" w:eastAsia="Times New Roman" w:hAnsiTheme="minorHAnsi" w:cstheme="minorHAnsi"/>
                <w:sz w:val="19"/>
                <w:szCs w:val="19"/>
              </w:rPr>
              <w:t xml:space="preserve">the </w:t>
            </w:r>
            <w:r w:rsidRPr="000C3544">
              <w:rPr>
                <w:rFonts w:asciiTheme="minorHAnsi" w:eastAsia="Times New Roman" w:hAnsiTheme="minorHAnsi" w:cstheme="minorHAnsi"/>
                <w:sz w:val="19"/>
                <w:szCs w:val="19"/>
              </w:rPr>
              <w:t xml:space="preserve">development of relevant </w:t>
            </w:r>
            <w:proofErr w:type="spellStart"/>
            <w:r w:rsidRPr="000C3544">
              <w:rPr>
                <w:rFonts w:asciiTheme="minorHAnsi" w:eastAsia="Times New Roman" w:hAnsiTheme="minorHAnsi" w:cstheme="minorHAnsi"/>
                <w:sz w:val="19"/>
                <w:szCs w:val="19"/>
              </w:rPr>
              <w:t>ToRs</w:t>
            </w:r>
            <w:proofErr w:type="spellEnd"/>
            <w:r w:rsidRPr="000C3544">
              <w:rPr>
                <w:rFonts w:asciiTheme="minorHAnsi" w:eastAsia="Times New Roman" w:hAnsiTheme="minorHAnsi" w:cstheme="minorHAnsi"/>
                <w:sz w:val="19"/>
                <w:szCs w:val="19"/>
              </w:rPr>
              <w:t xml:space="preserve"> and recruitment/mobilization of qualified national and international experts and organizations as needed to provide specific consultancy and engineering services;</w:t>
            </w:r>
          </w:p>
          <w:p w14:paraId="7791A93C" w14:textId="1F48BFB0" w:rsidR="00831542" w:rsidRPr="00FF132A" w:rsidRDefault="00FF132A">
            <w:pPr>
              <w:numPr>
                <w:ilvl w:val="0"/>
                <w:numId w:val="51"/>
              </w:numPr>
              <w:ind w:left="316" w:hanging="316"/>
              <w:jc w:val="left"/>
              <w:textAlignment w:val="baseline"/>
              <w:rPr>
                <w:rFonts w:asciiTheme="minorHAnsi" w:eastAsia="Times New Roman" w:hAnsiTheme="minorHAnsi" w:cstheme="minorHAnsi"/>
                <w:sz w:val="19"/>
                <w:szCs w:val="19"/>
              </w:rPr>
            </w:pPr>
            <w:r>
              <w:t xml:space="preserve">Support formulation of plans </w:t>
            </w:r>
            <w:proofErr w:type="gramStart"/>
            <w:r>
              <w:t xml:space="preserve">for </w:t>
            </w:r>
            <w:r w:rsidRPr="00FF132A">
              <w:rPr>
                <w:rFonts w:asciiTheme="minorHAnsi" w:eastAsia="Times New Roman" w:hAnsiTheme="minorHAnsi" w:cstheme="minorHAnsi"/>
                <w:sz w:val="19"/>
                <w:szCs w:val="19"/>
              </w:rPr>
              <w:t xml:space="preserve"> operating</w:t>
            </w:r>
            <w:proofErr w:type="gramEnd"/>
            <w:r w:rsidRPr="00FF132A">
              <w:rPr>
                <w:rFonts w:asciiTheme="minorHAnsi" w:eastAsia="Times New Roman" w:hAnsiTheme="minorHAnsi" w:cstheme="minorHAnsi"/>
                <w:sz w:val="19"/>
                <w:szCs w:val="19"/>
              </w:rPr>
              <w:t xml:space="preserve"> </w:t>
            </w:r>
            <w:proofErr w:type="spellStart"/>
            <w:r w:rsidRPr="00FF132A">
              <w:rPr>
                <w:rFonts w:asciiTheme="minorHAnsi" w:eastAsia="Times New Roman" w:hAnsiTheme="minorHAnsi" w:cstheme="minorHAnsi"/>
                <w:sz w:val="19"/>
                <w:szCs w:val="19"/>
              </w:rPr>
              <w:t>minigrid</w:t>
            </w:r>
            <w:proofErr w:type="spellEnd"/>
            <w:r w:rsidRPr="00FF132A">
              <w:rPr>
                <w:rFonts w:asciiTheme="minorHAnsi" w:eastAsia="Times New Roman" w:hAnsiTheme="minorHAnsi" w:cstheme="minorHAnsi"/>
                <w:sz w:val="19"/>
                <w:szCs w:val="19"/>
              </w:rPr>
              <w:t xml:space="preserve"> pilots  at different scales (including techno-economic modelling,  </w:t>
            </w:r>
            <w:r>
              <w:rPr>
                <w:rFonts w:asciiTheme="minorHAnsi" w:eastAsia="Times New Roman" w:hAnsiTheme="minorHAnsi" w:cstheme="minorHAnsi"/>
                <w:sz w:val="19"/>
                <w:szCs w:val="19"/>
              </w:rPr>
              <w:t>f</w:t>
            </w:r>
            <w:r w:rsidRPr="00FF132A">
              <w:rPr>
                <w:rFonts w:asciiTheme="minorHAnsi" w:eastAsia="Times New Roman" w:hAnsiTheme="minorHAnsi" w:cstheme="minorHAnsi"/>
                <w:sz w:val="19"/>
                <w:szCs w:val="19"/>
              </w:rPr>
              <w:t xml:space="preserve">inancial feasibility assessment and tariff setting in support of business model design, </w:t>
            </w:r>
            <w:r>
              <w:rPr>
                <w:rFonts w:asciiTheme="minorHAnsi" w:eastAsia="Times New Roman" w:hAnsiTheme="minorHAnsi" w:cstheme="minorHAnsi"/>
                <w:sz w:val="19"/>
                <w:szCs w:val="19"/>
              </w:rPr>
              <w:t xml:space="preserve">impact of demand stimulation and PUE and integration of PUE/demand stimulation financing with </w:t>
            </w:r>
            <w:proofErr w:type="spellStart"/>
            <w:r>
              <w:rPr>
                <w:rFonts w:asciiTheme="minorHAnsi" w:eastAsia="Times New Roman" w:hAnsiTheme="minorHAnsi" w:cstheme="minorHAnsi"/>
                <w:sz w:val="19"/>
                <w:szCs w:val="19"/>
              </w:rPr>
              <w:t>minigrid</w:t>
            </w:r>
            <w:proofErr w:type="spellEnd"/>
            <w:r>
              <w:rPr>
                <w:rFonts w:asciiTheme="minorHAnsi" w:eastAsia="Times New Roman" w:hAnsiTheme="minorHAnsi" w:cstheme="minorHAnsi"/>
                <w:sz w:val="19"/>
                <w:szCs w:val="19"/>
              </w:rPr>
              <w:t xml:space="preserve"> financing</w:t>
            </w:r>
            <w:r w:rsidRPr="00FF132A">
              <w:rPr>
                <w:rFonts w:asciiTheme="minorHAnsi" w:eastAsia="Times New Roman" w:hAnsiTheme="minorHAnsi" w:cstheme="minorHAnsi"/>
                <w:sz w:val="19"/>
                <w:szCs w:val="19"/>
              </w:rPr>
              <w:t xml:space="preserve">, </w:t>
            </w:r>
          </w:p>
          <w:p w14:paraId="2A166A7E" w14:textId="77777777" w:rsidR="00831542" w:rsidRPr="000C3544" w:rsidRDefault="00831542">
            <w:pPr>
              <w:numPr>
                <w:ilvl w:val="0"/>
                <w:numId w:val="51"/>
              </w:numPr>
              <w:ind w:left="316" w:hanging="316"/>
              <w:jc w:val="left"/>
              <w:textAlignment w:val="baseline"/>
              <w:rPr>
                <w:rFonts w:asciiTheme="minorHAnsi" w:eastAsia="Times New Roman" w:hAnsiTheme="minorHAnsi" w:cstheme="minorHAnsi"/>
                <w:sz w:val="19"/>
                <w:szCs w:val="19"/>
              </w:rPr>
            </w:pPr>
            <w:r w:rsidRPr="000C3544">
              <w:rPr>
                <w:rFonts w:asciiTheme="minorHAnsi" w:eastAsia="Times New Roman" w:hAnsiTheme="minorHAnsi" w:cstheme="minorHAnsi"/>
                <w:sz w:val="19"/>
                <w:szCs w:val="19"/>
              </w:rPr>
              <w:t>Support the PM in reporting to the PB on the progress of project implementation and achievement of project results in accordance with the project's logical framework matrix</w:t>
            </w:r>
            <w:r>
              <w:rPr>
                <w:rFonts w:asciiTheme="minorHAnsi" w:eastAsia="Times New Roman" w:hAnsiTheme="minorHAnsi" w:cstheme="minorHAnsi"/>
                <w:sz w:val="19"/>
                <w:szCs w:val="19"/>
              </w:rPr>
              <w:t xml:space="preserve">, including guidance to the PMU </w:t>
            </w:r>
            <w:r w:rsidRPr="008920F0">
              <w:rPr>
                <w:rFonts w:asciiTheme="minorHAnsi" w:eastAsia="Times New Roman" w:hAnsiTheme="minorHAnsi" w:cstheme="minorHAnsi"/>
                <w:sz w:val="19"/>
                <w:szCs w:val="19"/>
              </w:rPr>
              <w:t>on the tracking and measurement of project success indicators, e.g., energy savings</w:t>
            </w:r>
            <w:r>
              <w:rPr>
                <w:rFonts w:asciiTheme="minorHAnsi" w:eastAsia="Times New Roman" w:hAnsiTheme="minorHAnsi" w:cstheme="minorHAnsi"/>
                <w:sz w:val="19"/>
                <w:szCs w:val="19"/>
              </w:rPr>
              <w:t xml:space="preserve"> and substitution</w:t>
            </w:r>
            <w:r w:rsidRPr="008920F0">
              <w:rPr>
                <w:rFonts w:asciiTheme="minorHAnsi" w:eastAsia="Times New Roman" w:hAnsiTheme="minorHAnsi" w:cstheme="minorHAnsi"/>
                <w:sz w:val="19"/>
                <w:szCs w:val="19"/>
              </w:rPr>
              <w:t>, GHG emission reduction</w:t>
            </w:r>
          </w:p>
          <w:p w14:paraId="39003BD1" w14:textId="77777777" w:rsidR="00831542" w:rsidRPr="000C3544" w:rsidRDefault="00831542">
            <w:pPr>
              <w:numPr>
                <w:ilvl w:val="0"/>
                <w:numId w:val="51"/>
              </w:numPr>
              <w:ind w:left="316" w:hanging="316"/>
              <w:jc w:val="left"/>
              <w:textAlignment w:val="baseline"/>
              <w:rPr>
                <w:rFonts w:asciiTheme="minorHAnsi" w:eastAsia="Times New Roman" w:hAnsiTheme="minorHAnsi" w:cstheme="minorHAnsi"/>
                <w:sz w:val="19"/>
                <w:szCs w:val="19"/>
              </w:rPr>
            </w:pPr>
            <w:r w:rsidRPr="000C3544">
              <w:rPr>
                <w:rFonts w:asciiTheme="minorHAnsi" w:eastAsia="Times New Roman" w:hAnsiTheme="minorHAnsi" w:cstheme="minorHAnsi"/>
                <w:sz w:val="19"/>
                <w:szCs w:val="19"/>
              </w:rPr>
              <w:t>Support the PMU in project-related meetings, as required;</w:t>
            </w:r>
          </w:p>
          <w:p w14:paraId="590384CF" w14:textId="77777777" w:rsidR="00831542" w:rsidRPr="000C3544" w:rsidRDefault="00831542">
            <w:pPr>
              <w:numPr>
                <w:ilvl w:val="0"/>
                <w:numId w:val="51"/>
              </w:numPr>
              <w:ind w:left="316" w:hanging="316"/>
              <w:jc w:val="left"/>
              <w:textAlignment w:val="baseline"/>
              <w:rPr>
                <w:rFonts w:asciiTheme="minorHAnsi" w:eastAsia="Times New Roman" w:hAnsiTheme="minorHAnsi" w:cstheme="minorHAnsi"/>
                <w:sz w:val="19"/>
                <w:szCs w:val="19"/>
              </w:rPr>
            </w:pPr>
            <w:r w:rsidRPr="000C3544">
              <w:rPr>
                <w:rFonts w:asciiTheme="minorHAnsi" w:eastAsia="Times New Roman" w:hAnsiTheme="minorHAnsi" w:cstheme="minorHAnsi"/>
                <w:sz w:val="19"/>
                <w:szCs w:val="19"/>
              </w:rPr>
              <w:t>Review reports of national and international consultants, project budget revisions, and administrative arrangements as required by UNDP/GEF procedures;</w:t>
            </w:r>
          </w:p>
          <w:p w14:paraId="770AE8C4" w14:textId="3F110D95" w:rsidR="00831542" w:rsidRPr="000C3544" w:rsidRDefault="00831542">
            <w:pPr>
              <w:numPr>
                <w:ilvl w:val="0"/>
                <w:numId w:val="51"/>
              </w:numPr>
              <w:ind w:left="316" w:hanging="316"/>
              <w:jc w:val="left"/>
              <w:textAlignment w:val="baseline"/>
              <w:rPr>
                <w:rFonts w:asciiTheme="minorHAnsi" w:eastAsia="Times New Roman" w:hAnsiTheme="minorHAnsi" w:cstheme="minorHAnsi"/>
                <w:sz w:val="19"/>
                <w:szCs w:val="19"/>
              </w:rPr>
            </w:pPr>
            <w:r w:rsidRPr="000C3544">
              <w:rPr>
                <w:rFonts w:asciiTheme="minorHAnsi" w:eastAsia="Times New Roman" w:hAnsiTheme="minorHAnsi" w:cstheme="minorHAnsi"/>
                <w:sz w:val="19"/>
                <w:szCs w:val="19"/>
              </w:rPr>
              <w:t>Assist the</w:t>
            </w:r>
            <w:r>
              <w:rPr>
                <w:rFonts w:asciiTheme="minorHAnsi" w:eastAsia="Times New Roman" w:hAnsiTheme="minorHAnsi" w:cstheme="minorHAnsi"/>
                <w:sz w:val="19"/>
                <w:szCs w:val="19"/>
              </w:rPr>
              <w:t xml:space="preserve"> M&amp;E expert </w:t>
            </w:r>
            <w:r w:rsidRPr="000C3544">
              <w:rPr>
                <w:rFonts w:asciiTheme="minorHAnsi" w:eastAsia="Times New Roman" w:hAnsiTheme="minorHAnsi" w:cstheme="minorHAnsi"/>
                <w:sz w:val="19"/>
                <w:szCs w:val="19"/>
              </w:rPr>
              <w:t>in the development of a concrete Monitoring and Evaluation Plan at the outset of the project (</w:t>
            </w:r>
            <w:r w:rsidR="00104718">
              <w:rPr>
                <w:rFonts w:asciiTheme="minorHAnsi" w:eastAsia="Times New Roman" w:hAnsiTheme="minorHAnsi" w:cstheme="minorHAnsi"/>
                <w:sz w:val="19"/>
                <w:szCs w:val="19"/>
              </w:rPr>
              <w:t>as part of</w:t>
            </w:r>
            <w:r w:rsidRPr="000C3544">
              <w:rPr>
                <w:rFonts w:asciiTheme="minorHAnsi" w:eastAsia="Times New Roman" w:hAnsiTheme="minorHAnsi" w:cstheme="minorHAnsi"/>
                <w:sz w:val="19"/>
                <w:szCs w:val="19"/>
              </w:rPr>
              <w:t xml:space="preserve"> </w:t>
            </w:r>
            <w:r w:rsidR="00104718">
              <w:rPr>
                <w:rFonts w:asciiTheme="minorHAnsi" w:eastAsia="Times New Roman" w:hAnsiTheme="minorHAnsi" w:cstheme="minorHAnsi"/>
                <w:sz w:val="19"/>
                <w:szCs w:val="19"/>
              </w:rPr>
              <w:t xml:space="preserve">the </w:t>
            </w:r>
            <w:r w:rsidRPr="000C3544">
              <w:rPr>
                <w:rFonts w:asciiTheme="minorHAnsi" w:eastAsia="Times New Roman" w:hAnsiTheme="minorHAnsi" w:cstheme="minorHAnsi"/>
                <w:sz w:val="19"/>
                <w:szCs w:val="19"/>
              </w:rPr>
              <w:t>inception report);</w:t>
            </w:r>
          </w:p>
          <w:p w14:paraId="789092CC" w14:textId="77777777" w:rsidR="00831542" w:rsidRDefault="00831542">
            <w:pPr>
              <w:numPr>
                <w:ilvl w:val="0"/>
                <w:numId w:val="51"/>
              </w:numPr>
              <w:ind w:left="316" w:hanging="316"/>
              <w:jc w:val="left"/>
              <w:textAlignment w:val="baseline"/>
              <w:rPr>
                <w:rFonts w:asciiTheme="minorHAnsi" w:eastAsia="Times New Roman" w:hAnsiTheme="minorHAnsi" w:cstheme="minorHAnsi"/>
                <w:sz w:val="19"/>
                <w:szCs w:val="19"/>
              </w:rPr>
            </w:pPr>
            <w:r w:rsidRPr="000C3544">
              <w:rPr>
                <w:rFonts w:asciiTheme="minorHAnsi" w:eastAsia="Times New Roman" w:hAnsiTheme="minorHAnsi" w:cstheme="minorHAnsi"/>
                <w:sz w:val="19"/>
                <w:szCs w:val="19"/>
              </w:rPr>
              <w:t xml:space="preserve">Support the PM in preparing project progress reports, </w:t>
            </w:r>
            <w:r w:rsidRPr="008920F0">
              <w:rPr>
                <w:rFonts w:asciiTheme="minorHAnsi" w:eastAsia="Times New Roman" w:hAnsiTheme="minorHAnsi" w:cstheme="minorHAnsi"/>
                <w:sz w:val="19"/>
                <w:szCs w:val="19"/>
              </w:rPr>
              <w:t xml:space="preserve">and in </w:t>
            </w:r>
            <w:r w:rsidRPr="000C3544">
              <w:rPr>
                <w:rFonts w:asciiTheme="minorHAnsi" w:eastAsia="Times New Roman" w:hAnsiTheme="minorHAnsi" w:cstheme="minorHAnsi"/>
                <w:sz w:val="19"/>
                <w:szCs w:val="19"/>
              </w:rPr>
              <w:t>the preparation and implementation of Mid-Term Review and Terminal Independent Evaluation Missions (TOR’s, identification and recruitment of appropriate candidates, organization of missions, joint field missions and discussion with evaluators, etc.)</w:t>
            </w:r>
          </w:p>
          <w:p w14:paraId="5D5C9604" w14:textId="7F165914" w:rsidR="00831542" w:rsidRPr="008920F0" w:rsidRDefault="00831542">
            <w:pPr>
              <w:numPr>
                <w:ilvl w:val="0"/>
                <w:numId w:val="51"/>
              </w:numPr>
              <w:ind w:left="316" w:hanging="316"/>
              <w:jc w:val="left"/>
              <w:textAlignment w:val="baseline"/>
              <w:rPr>
                <w:rFonts w:asciiTheme="minorHAnsi" w:eastAsia="Times New Roman" w:hAnsiTheme="minorHAnsi" w:cstheme="minorHAnsi"/>
                <w:sz w:val="19"/>
                <w:szCs w:val="19"/>
              </w:rPr>
            </w:pPr>
            <w:r w:rsidRPr="00144265">
              <w:rPr>
                <w:rFonts w:asciiTheme="minorHAnsi" w:eastAsia="Times New Roman" w:hAnsiTheme="minorHAnsi" w:cstheme="minorHAnsi"/>
                <w:sz w:val="19"/>
                <w:szCs w:val="19"/>
              </w:rPr>
              <w:t>Assist in preparation of the project scale</w:t>
            </w:r>
            <w:r>
              <w:rPr>
                <w:rFonts w:asciiTheme="minorHAnsi" w:eastAsia="Times New Roman" w:hAnsiTheme="minorHAnsi" w:cstheme="minorHAnsi"/>
                <w:sz w:val="19"/>
                <w:szCs w:val="19"/>
              </w:rPr>
              <w:t>-</w:t>
            </w:r>
            <w:r w:rsidRPr="00144265">
              <w:rPr>
                <w:rFonts w:asciiTheme="minorHAnsi" w:eastAsia="Times New Roman" w:hAnsiTheme="minorHAnsi" w:cstheme="minorHAnsi"/>
                <w:sz w:val="19"/>
                <w:szCs w:val="19"/>
              </w:rPr>
              <w:t>up and roll</w:t>
            </w:r>
            <w:r w:rsidR="00104718">
              <w:rPr>
                <w:rFonts w:asciiTheme="minorHAnsi" w:eastAsia="Times New Roman" w:hAnsiTheme="minorHAnsi" w:cstheme="minorHAnsi"/>
                <w:sz w:val="19"/>
                <w:szCs w:val="19"/>
              </w:rPr>
              <w:t>-</w:t>
            </w:r>
            <w:r w:rsidRPr="00144265">
              <w:rPr>
                <w:rFonts w:asciiTheme="minorHAnsi" w:eastAsia="Times New Roman" w:hAnsiTheme="minorHAnsi" w:cstheme="minorHAnsi"/>
                <w:sz w:val="19"/>
                <w:szCs w:val="19"/>
              </w:rPr>
              <w:t>out plan, including preparation of project results/impacts communication articles</w:t>
            </w:r>
          </w:p>
        </w:tc>
      </w:tr>
    </w:tbl>
    <w:p w14:paraId="21EAF498" w14:textId="2F79C60E" w:rsidR="00AD242E" w:rsidRDefault="00AD242E">
      <w:pPr>
        <w:jc w:val="left"/>
        <w:rPr>
          <w:b/>
          <w:i/>
          <w:szCs w:val="20"/>
          <w:lang w:val="en-GB"/>
        </w:rPr>
      </w:pPr>
    </w:p>
    <w:p w14:paraId="6DAFD60F" w14:textId="0DB3E886" w:rsidR="003A0864" w:rsidRDefault="003A0864">
      <w:pPr>
        <w:jc w:val="left"/>
        <w:rPr>
          <w:b/>
          <w:i/>
          <w:szCs w:val="20"/>
          <w:lang w:val="en-GB"/>
        </w:rPr>
      </w:pPr>
    </w:p>
    <w:p w14:paraId="4FC1905D" w14:textId="6E55D18C" w:rsidR="003A0864" w:rsidRDefault="003A0864" w:rsidP="003A0864">
      <w:pPr>
        <w:jc w:val="left"/>
        <w:rPr>
          <w:b/>
          <w:bCs/>
          <w:sz w:val="22"/>
          <w:szCs w:val="28"/>
          <w:lang w:val="en-GB"/>
        </w:rPr>
      </w:pPr>
      <w:r>
        <w:rPr>
          <w:b/>
          <w:bCs/>
          <w:sz w:val="22"/>
          <w:szCs w:val="28"/>
          <w:lang w:val="en-GB"/>
        </w:rPr>
        <w:t>B)  Consultants and contracts</w:t>
      </w:r>
    </w:p>
    <w:p w14:paraId="62C6DB91" w14:textId="01E230EE" w:rsidR="003A0864" w:rsidRDefault="003A0864" w:rsidP="003A0864">
      <w:pPr>
        <w:jc w:val="left"/>
        <w:rPr>
          <w:b/>
          <w:bCs/>
          <w:sz w:val="22"/>
          <w:szCs w:val="28"/>
          <w:lang w:val="en-GB"/>
        </w:rPr>
      </w:pPr>
    </w:p>
    <w:p w14:paraId="4F7F387A" w14:textId="7B2C5D5E" w:rsidR="003A0864" w:rsidRPr="007040E9" w:rsidRDefault="003A0864" w:rsidP="003A0864">
      <w:pPr>
        <w:jc w:val="left"/>
        <w:rPr>
          <w:szCs w:val="20"/>
          <w:lang w:val="en-GB"/>
        </w:rPr>
      </w:pPr>
      <w:r w:rsidRPr="007040E9">
        <w:rPr>
          <w:szCs w:val="20"/>
          <w:lang w:val="en-GB"/>
        </w:rPr>
        <w:t>The table below gives an overview of short-term staff and subcontracts hired</w:t>
      </w:r>
      <w:r>
        <w:rPr>
          <w:szCs w:val="20"/>
          <w:lang w:val="en-GB"/>
        </w:rPr>
        <w:t xml:space="preserve"> </w:t>
      </w:r>
      <w:r w:rsidRPr="007040E9">
        <w:rPr>
          <w:szCs w:val="20"/>
          <w:lang w:val="en-GB"/>
        </w:rPr>
        <w:t xml:space="preserve">with GEF funding.  </w:t>
      </w:r>
    </w:p>
    <w:p w14:paraId="6FBD92E4" w14:textId="77777777" w:rsidR="003A0864" w:rsidRDefault="003A0864">
      <w:pPr>
        <w:jc w:val="left"/>
        <w:rPr>
          <w:b/>
          <w:i/>
          <w:szCs w:val="20"/>
          <w:lang w:val="en-GB"/>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992"/>
        <w:gridCol w:w="992"/>
        <w:gridCol w:w="5954"/>
      </w:tblGrid>
      <w:tr w:rsidR="003A0864" w:rsidRPr="007040E9" w14:paraId="20FB6B62" w14:textId="77777777" w:rsidTr="00706200">
        <w:trPr>
          <w:trHeight w:val="464"/>
          <w:tblHeader/>
        </w:trPr>
        <w:tc>
          <w:tcPr>
            <w:tcW w:w="2269" w:type="dxa"/>
            <w:vMerge w:val="restart"/>
            <w:shd w:val="clear" w:color="auto" w:fill="D9E2F3"/>
          </w:tcPr>
          <w:p w14:paraId="56B91C3A" w14:textId="77777777" w:rsidR="003A0864" w:rsidRPr="007040E9" w:rsidRDefault="003A0864" w:rsidP="00706200">
            <w:pPr>
              <w:jc w:val="left"/>
              <w:rPr>
                <w:b/>
                <w:sz w:val="19"/>
                <w:szCs w:val="19"/>
                <w:lang w:val="en-GB" w:eastAsia="en-GB"/>
              </w:rPr>
            </w:pPr>
            <w:bookmarkStart w:id="493" w:name="_Hlk534852383"/>
            <w:bookmarkStart w:id="494" w:name="_Hlk536793920"/>
            <w:r w:rsidRPr="007040E9">
              <w:rPr>
                <w:b/>
                <w:sz w:val="19"/>
                <w:szCs w:val="19"/>
                <w:lang w:val="en-GB" w:eastAsia="en-GB"/>
              </w:rPr>
              <w:t>Consultants</w:t>
            </w:r>
          </w:p>
          <w:p w14:paraId="167CD063" w14:textId="77777777" w:rsidR="003A0864" w:rsidRPr="007040E9" w:rsidRDefault="003A0864" w:rsidP="00706200">
            <w:pPr>
              <w:jc w:val="left"/>
              <w:rPr>
                <w:b/>
                <w:sz w:val="19"/>
                <w:szCs w:val="19"/>
                <w:lang w:val="en-GB" w:eastAsia="en-GB"/>
              </w:rPr>
            </w:pPr>
          </w:p>
        </w:tc>
        <w:tc>
          <w:tcPr>
            <w:tcW w:w="992" w:type="dxa"/>
            <w:shd w:val="clear" w:color="auto" w:fill="D9E2F3"/>
          </w:tcPr>
          <w:p w14:paraId="4D532E58" w14:textId="77777777" w:rsidR="003A0864" w:rsidRPr="007040E9" w:rsidRDefault="003A0864" w:rsidP="00706200">
            <w:pPr>
              <w:jc w:val="center"/>
              <w:rPr>
                <w:b/>
                <w:sz w:val="19"/>
                <w:szCs w:val="19"/>
                <w:lang w:val="en-GB" w:eastAsia="en-GB"/>
              </w:rPr>
            </w:pPr>
            <w:r w:rsidRPr="007040E9">
              <w:rPr>
                <w:b/>
                <w:sz w:val="19"/>
                <w:szCs w:val="19"/>
                <w:lang w:val="en-GB" w:eastAsia="en-GB"/>
              </w:rPr>
              <w:t>Inter-national</w:t>
            </w:r>
          </w:p>
        </w:tc>
        <w:tc>
          <w:tcPr>
            <w:tcW w:w="992" w:type="dxa"/>
            <w:shd w:val="clear" w:color="auto" w:fill="D9E2F3"/>
          </w:tcPr>
          <w:p w14:paraId="0B25D1A5" w14:textId="77777777" w:rsidR="003A0864" w:rsidRPr="007040E9" w:rsidRDefault="003A0864" w:rsidP="00706200">
            <w:pPr>
              <w:jc w:val="center"/>
              <w:rPr>
                <w:b/>
                <w:sz w:val="19"/>
                <w:szCs w:val="19"/>
                <w:lang w:val="en-GB" w:eastAsia="en-GB"/>
              </w:rPr>
            </w:pPr>
            <w:r w:rsidRPr="007040E9">
              <w:rPr>
                <w:b/>
                <w:sz w:val="19"/>
                <w:szCs w:val="19"/>
                <w:lang w:val="en-GB" w:eastAsia="en-GB"/>
              </w:rPr>
              <w:t>National</w:t>
            </w:r>
          </w:p>
        </w:tc>
        <w:tc>
          <w:tcPr>
            <w:tcW w:w="5954" w:type="dxa"/>
            <w:vMerge w:val="restart"/>
            <w:shd w:val="clear" w:color="auto" w:fill="D9E2F3"/>
          </w:tcPr>
          <w:p w14:paraId="44E85B17" w14:textId="77777777" w:rsidR="003A0864" w:rsidRPr="007040E9" w:rsidRDefault="003A0864" w:rsidP="00706200">
            <w:pPr>
              <w:jc w:val="left"/>
              <w:rPr>
                <w:b/>
                <w:sz w:val="19"/>
                <w:szCs w:val="19"/>
                <w:lang w:val="en-GB" w:eastAsia="en-GB"/>
              </w:rPr>
            </w:pPr>
            <w:r w:rsidRPr="007040E9">
              <w:rPr>
                <w:b/>
                <w:sz w:val="19"/>
                <w:szCs w:val="19"/>
                <w:lang w:val="en-GB" w:eastAsia="en-GB"/>
              </w:rPr>
              <w:t>Main tasks</w:t>
            </w:r>
          </w:p>
        </w:tc>
      </w:tr>
      <w:tr w:rsidR="003A0864" w:rsidRPr="007040E9" w14:paraId="76309838" w14:textId="77777777" w:rsidTr="00706200">
        <w:trPr>
          <w:trHeight w:val="259"/>
          <w:tblHeader/>
        </w:trPr>
        <w:tc>
          <w:tcPr>
            <w:tcW w:w="2269" w:type="dxa"/>
            <w:vMerge/>
            <w:shd w:val="clear" w:color="auto" w:fill="D9E2F3"/>
          </w:tcPr>
          <w:p w14:paraId="685342E6" w14:textId="77777777" w:rsidR="003A0864" w:rsidRPr="007040E9" w:rsidRDefault="003A0864" w:rsidP="00706200">
            <w:pPr>
              <w:jc w:val="left"/>
              <w:rPr>
                <w:b/>
                <w:sz w:val="19"/>
                <w:szCs w:val="19"/>
                <w:lang w:val="en-GB" w:eastAsia="en-GB"/>
              </w:rPr>
            </w:pPr>
          </w:p>
        </w:tc>
        <w:tc>
          <w:tcPr>
            <w:tcW w:w="1984" w:type="dxa"/>
            <w:gridSpan w:val="2"/>
            <w:shd w:val="clear" w:color="auto" w:fill="D9E2F3"/>
          </w:tcPr>
          <w:p w14:paraId="5D3A6983" w14:textId="77777777" w:rsidR="003A0864" w:rsidRPr="007040E9" w:rsidRDefault="003A0864" w:rsidP="00706200">
            <w:pPr>
              <w:jc w:val="center"/>
              <w:rPr>
                <w:b/>
                <w:sz w:val="19"/>
                <w:szCs w:val="19"/>
                <w:lang w:val="en-GB" w:eastAsia="en-GB"/>
              </w:rPr>
            </w:pPr>
            <w:r w:rsidRPr="007040E9">
              <w:rPr>
                <w:b/>
                <w:sz w:val="19"/>
                <w:szCs w:val="19"/>
                <w:lang w:val="en-GB" w:eastAsia="en-GB"/>
              </w:rPr>
              <w:t>(</w:t>
            </w:r>
            <w:proofErr w:type="spellStart"/>
            <w:proofErr w:type="gramStart"/>
            <w:r w:rsidRPr="007040E9">
              <w:rPr>
                <w:b/>
                <w:sz w:val="19"/>
                <w:szCs w:val="19"/>
                <w:lang w:val="en-GB" w:eastAsia="en-GB"/>
              </w:rPr>
              <w:t>person.weeks</w:t>
            </w:r>
            <w:proofErr w:type="spellEnd"/>
            <w:proofErr w:type="gramEnd"/>
            <w:r w:rsidRPr="007040E9">
              <w:rPr>
                <w:b/>
                <w:sz w:val="19"/>
                <w:szCs w:val="19"/>
                <w:lang w:val="en-GB" w:eastAsia="en-GB"/>
              </w:rPr>
              <w:t>)</w:t>
            </w:r>
          </w:p>
        </w:tc>
        <w:tc>
          <w:tcPr>
            <w:tcW w:w="5954" w:type="dxa"/>
            <w:vMerge/>
            <w:shd w:val="clear" w:color="auto" w:fill="D9E2F3"/>
          </w:tcPr>
          <w:p w14:paraId="24EEBF60" w14:textId="77777777" w:rsidR="003A0864" w:rsidRPr="007040E9" w:rsidDel="00EE20E4" w:rsidRDefault="003A0864" w:rsidP="00706200">
            <w:pPr>
              <w:jc w:val="left"/>
              <w:rPr>
                <w:b/>
                <w:sz w:val="19"/>
                <w:szCs w:val="19"/>
                <w:lang w:val="en-GB" w:eastAsia="en-GB"/>
              </w:rPr>
            </w:pPr>
          </w:p>
        </w:tc>
      </w:tr>
      <w:bookmarkEnd w:id="493"/>
      <w:tr w:rsidR="003A0864" w:rsidRPr="007040E9" w14:paraId="7F90F068" w14:textId="77777777" w:rsidTr="00706200">
        <w:tc>
          <w:tcPr>
            <w:tcW w:w="2269" w:type="dxa"/>
            <w:shd w:val="clear" w:color="auto" w:fill="auto"/>
          </w:tcPr>
          <w:p w14:paraId="414C8E16" w14:textId="6AF4EC35" w:rsidR="003A0864" w:rsidRPr="007040E9" w:rsidRDefault="00633D06" w:rsidP="00706200">
            <w:pPr>
              <w:jc w:val="left"/>
              <w:rPr>
                <w:iCs/>
                <w:sz w:val="19"/>
                <w:szCs w:val="19"/>
                <w:lang w:val="en-GB" w:eastAsia="en-GB"/>
              </w:rPr>
            </w:pPr>
            <w:r>
              <w:rPr>
                <w:iCs/>
                <w:sz w:val="19"/>
                <w:szCs w:val="19"/>
                <w:lang w:val="en-GB" w:eastAsia="en-GB"/>
              </w:rPr>
              <w:t>DREI consultants and innovative financing</w:t>
            </w:r>
          </w:p>
        </w:tc>
        <w:tc>
          <w:tcPr>
            <w:tcW w:w="992" w:type="dxa"/>
            <w:shd w:val="clear" w:color="auto" w:fill="auto"/>
          </w:tcPr>
          <w:p w14:paraId="0FF2BDA4" w14:textId="33AC6282" w:rsidR="003A0864" w:rsidRPr="007040E9" w:rsidRDefault="000A6975" w:rsidP="00706200">
            <w:pPr>
              <w:jc w:val="center"/>
              <w:rPr>
                <w:sz w:val="19"/>
                <w:szCs w:val="19"/>
                <w:lang w:val="en-GB" w:eastAsia="en-GB"/>
              </w:rPr>
            </w:pPr>
            <w:r>
              <w:rPr>
                <w:sz w:val="19"/>
                <w:szCs w:val="19"/>
                <w:lang w:val="en-GB" w:eastAsia="en-GB"/>
              </w:rPr>
              <w:t>8</w:t>
            </w:r>
          </w:p>
        </w:tc>
        <w:tc>
          <w:tcPr>
            <w:tcW w:w="992" w:type="dxa"/>
            <w:shd w:val="clear" w:color="auto" w:fill="auto"/>
          </w:tcPr>
          <w:p w14:paraId="6E6206FB" w14:textId="774BE792" w:rsidR="003A0864" w:rsidRPr="007040E9" w:rsidRDefault="000A6975" w:rsidP="00706200">
            <w:pPr>
              <w:jc w:val="center"/>
              <w:rPr>
                <w:sz w:val="19"/>
                <w:szCs w:val="19"/>
                <w:lang w:val="en-GB" w:eastAsia="en-GB"/>
              </w:rPr>
            </w:pPr>
            <w:r>
              <w:rPr>
                <w:sz w:val="19"/>
                <w:szCs w:val="19"/>
                <w:lang w:val="en-GB" w:eastAsia="en-GB"/>
              </w:rPr>
              <w:t>6</w:t>
            </w:r>
          </w:p>
        </w:tc>
        <w:tc>
          <w:tcPr>
            <w:tcW w:w="5954" w:type="dxa"/>
            <w:shd w:val="clear" w:color="auto" w:fill="auto"/>
          </w:tcPr>
          <w:p w14:paraId="34C6511D" w14:textId="4246FDBD" w:rsidR="00D873B9" w:rsidRDefault="00D873B9">
            <w:pPr>
              <w:pStyle w:val="ListParagraph"/>
              <w:numPr>
                <w:ilvl w:val="0"/>
                <w:numId w:val="54"/>
              </w:numPr>
              <w:ind w:left="171" w:hanging="171"/>
              <w:rPr>
                <w:rFonts w:asciiTheme="minorHAnsi" w:hAnsiTheme="minorHAnsi" w:cstheme="minorHAnsi"/>
                <w:sz w:val="19"/>
                <w:szCs w:val="19"/>
                <w:lang w:val="en-GB" w:eastAsia="en-GB"/>
              </w:rPr>
            </w:pPr>
            <w:r w:rsidRPr="00D873B9">
              <w:rPr>
                <w:rFonts w:asciiTheme="minorHAnsi" w:hAnsiTheme="minorHAnsi" w:cstheme="minorHAnsi"/>
                <w:sz w:val="19"/>
                <w:szCs w:val="19"/>
                <w:lang w:val="en-GB" w:eastAsia="en-GB"/>
              </w:rPr>
              <w:t>The expert will work with UNDP DREI team</w:t>
            </w:r>
            <w:r w:rsidR="00551EB7">
              <w:rPr>
                <w:rFonts w:asciiTheme="minorHAnsi" w:hAnsiTheme="minorHAnsi" w:cstheme="minorHAnsi"/>
                <w:sz w:val="19"/>
                <w:szCs w:val="19"/>
                <w:lang w:val="en-GB" w:eastAsia="en-GB"/>
              </w:rPr>
              <w:t xml:space="preserve"> and local contracted </w:t>
            </w:r>
            <w:proofErr w:type="gramStart"/>
            <w:r w:rsidR="00551EB7">
              <w:rPr>
                <w:rFonts w:asciiTheme="minorHAnsi" w:hAnsiTheme="minorHAnsi" w:cstheme="minorHAnsi"/>
                <w:sz w:val="19"/>
                <w:szCs w:val="19"/>
                <w:lang w:val="en-GB" w:eastAsia="en-GB"/>
              </w:rPr>
              <w:t xml:space="preserve">part </w:t>
            </w:r>
            <w:r w:rsidRPr="00D873B9">
              <w:rPr>
                <w:rFonts w:asciiTheme="minorHAnsi" w:hAnsiTheme="minorHAnsi" w:cstheme="minorHAnsi"/>
                <w:sz w:val="19"/>
                <w:szCs w:val="19"/>
                <w:lang w:val="en-GB" w:eastAsia="en-GB"/>
              </w:rPr>
              <w:t xml:space="preserve"> in</w:t>
            </w:r>
            <w:proofErr w:type="gramEnd"/>
            <w:r w:rsidRPr="00D873B9">
              <w:rPr>
                <w:rFonts w:asciiTheme="minorHAnsi" w:hAnsiTheme="minorHAnsi" w:cstheme="minorHAnsi"/>
                <w:sz w:val="19"/>
                <w:szCs w:val="19"/>
                <w:lang w:val="en-GB" w:eastAsia="en-GB"/>
              </w:rPr>
              <w:t xml:space="preserve"> applying the DREI methodology </w:t>
            </w:r>
            <w:r>
              <w:rPr>
                <w:rFonts w:asciiTheme="minorHAnsi" w:hAnsiTheme="minorHAnsi" w:cstheme="minorHAnsi"/>
                <w:sz w:val="19"/>
                <w:szCs w:val="19"/>
                <w:lang w:val="en-GB" w:eastAsia="en-GB"/>
              </w:rPr>
              <w:t xml:space="preserve">and carry out analysis on </w:t>
            </w:r>
            <w:r w:rsidRPr="00D873B9">
              <w:rPr>
                <w:rFonts w:asciiTheme="minorHAnsi" w:hAnsiTheme="minorHAnsi" w:cstheme="minorHAnsi"/>
                <w:sz w:val="19"/>
                <w:szCs w:val="19"/>
                <w:lang w:val="en-GB" w:eastAsia="en-GB"/>
              </w:rPr>
              <w:t>mini-grids</w:t>
            </w:r>
            <w:r w:rsidR="00551EB7">
              <w:rPr>
                <w:rFonts w:asciiTheme="minorHAnsi" w:hAnsiTheme="minorHAnsi" w:cstheme="minorHAnsi"/>
                <w:sz w:val="19"/>
                <w:szCs w:val="19"/>
                <w:lang w:val="en-GB" w:eastAsia="en-GB"/>
              </w:rPr>
              <w:t>:</w:t>
            </w:r>
          </w:p>
          <w:p w14:paraId="204DCE77" w14:textId="77777777" w:rsidR="00551EB7" w:rsidRPr="00551EB7" w:rsidRDefault="00551EB7">
            <w:pPr>
              <w:pStyle w:val="ListParagraph"/>
              <w:numPr>
                <w:ilvl w:val="1"/>
                <w:numId w:val="54"/>
              </w:numPr>
              <w:ind w:left="454" w:hanging="142"/>
              <w:rPr>
                <w:rFonts w:asciiTheme="minorHAnsi" w:hAnsiTheme="minorHAnsi" w:cstheme="minorHAnsi"/>
                <w:sz w:val="19"/>
                <w:szCs w:val="19"/>
                <w:lang w:val="en-GB" w:eastAsia="en-GB"/>
              </w:rPr>
            </w:pPr>
            <w:r w:rsidRPr="00551EB7">
              <w:rPr>
                <w:rFonts w:asciiTheme="minorHAnsi" w:hAnsiTheme="minorHAnsi" w:cstheme="minorHAnsi"/>
                <w:sz w:val="19"/>
                <w:szCs w:val="19"/>
                <w:lang w:val="en-GB" w:eastAsia="en-GB"/>
              </w:rPr>
              <w:t xml:space="preserve">Risk environment. Data collection and market research to assess the risk environment and develop DREI financing cost waterfalls to describe the contribution of risk to financing costs. </w:t>
            </w:r>
          </w:p>
          <w:p w14:paraId="63F6623A" w14:textId="77777777" w:rsidR="00551EB7" w:rsidRPr="00551EB7" w:rsidRDefault="00551EB7">
            <w:pPr>
              <w:pStyle w:val="ListParagraph"/>
              <w:numPr>
                <w:ilvl w:val="1"/>
                <w:numId w:val="54"/>
              </w:numPr>
              <w:ind w:left="454" w:hanging="142"/>
              <w:rPr>
                <w:rFonts w:asciiTheme="minorHAnsi" w:hAnsiTheme="minorHAnsi" w:cstheme="minorHAnsi"/>
                <w:sz w:val="19"/>
                <w:szCs w:val="19"/>
                <w:lang w:val="en-GB" w:eastAsia="en-GB"/>
              </w:rPr>
            </w:pPr>
            <w:r w:rsidRPr="00551EB7">
              <w:rPr>
                <w:rFonts w:asciiTheme="minorHAnsi" w:hAnsiTheme="minorHAnsi" w:cstheme="minorHAnsi"/>
                <w:sz w:val="19"/>
                <w:szCs w:val="19"/>
                <w:lang w:val="en-GB" w:eastAsia="en-GB"/>
              </w:rPr>
              <w:t>Public instrument selection. Overview of the public instruments in place and an assessment of the risk mitigation potential of instruments</w:t>
            </w:r>
          </w:p>
          <w:p w14:paraId="7E233158" w14:textId="77777777" w:rsidR="00551EB7" w:rsidRPr="00551EB7" w:rsidRDefault="00551EB7">
            <w:pPr>
              <w:pStyle w:val="ListParagraph"/>
              <w:numPr>
                <w:ilvl w:val="1"/>
                <w:numId w:val="54"/>
              </w:numPr>
              <w:ind w:left="454" w:hanging="142"/>
              <w:rPr>
                <w:rFonts w:asciiTheme="minorHAnsi" w:hAnsiTheme="minorHAnsi" w:cstheme="minorHAnsi"/>
                <w:sz w:val="19"/>
                <w:szCs w:val="19"/>
                <w:lang w:val="en-GB" w:eastAsia="en-GB"/>
              </w:rPr>
            </w:pPr>
            <w:proofErr w:type="spellStart"/>
            <w:r w:rsidRPr="00551EB7">
              <w:rPr>
                <w:rFonts w:asciiTheme="minorHAnsi" w:hAnsiTheme="minorHAnsi" w:cstheme="minorHAnsi"/>
                <w:sz w:val="19"/>
                <w:szCs w:val="19"/>
                <w:lang w:val="en-GB" w:eastAsia="en-GB"/>
              </w:rPr>
              <w:t>Levelised</w:t>
            </w:r>
            <w:proofErr w:type="spellEnd"/>
            <w:r w:rsidRPr="00551EB7">
              <w:rPr>
                <w:rFonts w:asciiTheme="minorHAnsi" w:hAnsiTheme="minorHAnsi" w:cstheme="minorHAnsi"/>
                <w:sz w:val="19"/>
                <w:szCs w:val="19"/>
                <w:lang w:val="en-GB" w:eastAsia="en-GB"/>
              </w:rPr>
              <w:t xml:space="preserve"> cost of electricity (LCOE) modelling. </w:t>
            </w:r>
          </w:p>
          <w:p w14:paraId="2728FADA" w14:textId="77777777" w:rsidR="00551EB7" w:rsidRPr="00551EB7" w:rsidRDefault="00551EB7">
            <w:pPr>
              <w:pStyle w:val="ListParagraph"/>
              <w:numPr>
                <w:ilvl w:val="1"/>
                <w:numId w:val="54"/>
              </w:numPr>
              <w:ind w:left="454" w:hanging="142"/>
              <w:rPr>
                <w:rFonts w:asciiTheme="minorHAnsi" w:hAnsiTheme="minorHAnsi" w:cstheme="minorHAnsi"/>
                <w:sz w:val="19"/>
                <w:szCs w:val="19"/>
                <w:lang w:val="en-GB" w:eastAsia="en-GB"/>
              </w:rPr>
            </w:pPr>
            <w:r w:rsidRPr="00551EB7">
              <w:rPr>
                <w:rFonts w:asciiTheme="minorHAnsi" w:hAnsiTheme="minorHAnsi" w:cstheme="minorHAnsi"/>
                <w:sz w:val="19"/>
                <w:szCs w:val="19"/>
                <w:lang w:val="en-GB" w:eastAsia="en-GB"/>
              </w:rPr>
              <w:lastRenderedPageBreak/>
              <w:t>Evaluation and sensitivity analysis</w:t>
            </w:r>
          </w:p>
          <w:p w14:paraId="6A2C36AA" w14:textId="7FC9E8BF" w:rsidR="00551EB7" w:rsidRPr="00551EB7" w:rsidRDefault="00551EB7">
            <w:pPr>
              <w:pStyle w:val="ListParagraph"/>
              <w:numPr>
                <w:ilvl w:val="1"/>
                <w:numId w:val="54"/>
              </w:numPr>
              <w:ind w:left="454" w:hanging="142"/>
              <w:rPr>
                <w:rFonts w:asciiTheme="minorHAnsi" w:hAnsiTheme="minorHAnsi" w:cstheme="minorHAnsi"/>
                <w:sz w:val="19"/>
                <w:szCs w:val="19"/>
                <w:lang w:val="en-GB" w:eastAsia="en-GB"/>
              </w:rPr>
            </w:pPr>
            <w:r w:rsidRPr="00551EB7">
              <w:rPr>
                <w:rFonts w:asciiTheme="minorHAnsi" w:hAnsiTheme="minorHAnsi" w:cstheme="minorHAnsi"/>
                <w:sz w:val="19"/>
                <w:szCs w:val="19"/>
                <w:lang w:val="en-GB" w:eastAsia="en-GB"/>
              </w:rPr>
              <w:t>Cross</w:t>
            </w:r>
            <w:r w:rsidR="00104718">
              <w:rPr>
                <w:rFonts w:asciiTheme="minorHAnsi" w:hAnsiTheme="minorHAnsi" w:cstheme="minorHAnsi"/>
                <w:sz w:val="19"/>
                <w:szCs w:val="19"/>
                <w:lang w:val="en-GB" w:eastAsia="en-GB"/>
              </w:rPr>
              <w:t>-</w:t>
            </w:r>
            <w:r w:rsidRPr="00551EB7">
              <w:rPr>
                <w:rFonts w:asciiTheme="minorHAnsi" w:hAnsiTheme="minorHAnsi" w:cstheme="minorHAnsi"/>
                <w:sz w:val="19"/>
                <w:szCs w:val="19"/>
                <w:lang w:val="en-GB" w:eastAsia="en-GB"/>
              </w:rPr>
              <w:t xml:space="preserve">cutting activities </w:t>
            </w:r>
            <w:proofErr w:type="gramStart"/>
            <w:r w:rsidRPr="00551EB7">
              <w:rPr>
                <w:rFonts w:asciiTheme="minorHAnsi" w:hAnsiTheme="minorHAnsi" w:cstheme="minorHAnsi"/>
                <w:sz w:val="19"/>
                <w:szCs w:val="19"/>
                <w:lang w:val="en-GB" w:eastAsia="en-GB"/>
              </w:rPr>
              <w:t>e.g.</w:t>
            </w:r>
            <w:proofErr w:type="gramEnd"/>
            <w:r w:rsidRPr="00551EB7">
              <w:rPr>
                <w:rFonts w:asciiTheme="minorHAnsi" w:hAnsiTheme="minorHAnsi" w:cstheme="minorHAnsi"/>
                <w:sz w:val="19"/>
                <w:szCs w:val="19"/>
                <w:lang w:val="en-GB" w:eastAsia="en-GB"/>
              </w:rPr>
              <w:t xml:space="preserve"> developing and maintaining an Assumptions Book and feedback on the methodology for continual improvement </w:t>
            </w:r>
          </w:p>
          <w:p w14:paraId="3881149A" w14:textId="43686A51" w:rsidR="00551EB7" w:rsidRPr="00551EB7" w:rsidRDefault="00551EB7">
            <w:pPr>
              <w:pStyle w:val="ListParagraph"/>
              <w:numPr>
                <w:ilvl w:val="0"/>
                <w:numId w:val="54"/>
              </w:numPr>
              <w:ind w:left="171" w:hanging="142"/>
              <w:rPr>
                <w:rFonts w:asciiTheme="minorHAnsi" w:hAnsiTheme="minorHAnsi" w:cstheme="minorHAnsi"/>
                <w:sz w:val="19"/>
                <w:szCs w:val="19"/>
                <w:lang w:val="en-GB" w:eastAsia="en-GB"/>
              </w:rPr>
            </w:pPr>
            <w:r w:rsidRPr="00551EB7">
              <w:rPr>
                <w:rFonts w:asciiTheme="minorHAnsi" w:hAnsiTheme="minorHAnsi" w:cstheme="minorHAnsi"/>
                <w:sz w:val="19"/>
                <w:szCs w:val="19"/>
                <w:lang w:val="en-GB" w:eastAsia="en-GB"/>
              </w:rPr>
              <w:t xml:space="preserve">Preparation of a DREI Report for </w:t>
            </w:r>
            <w:proofErr w:type="spellStart"/>
            <w:r w:rsidRPr="00551EB7">
              <w:rPr>
                <w:rFonts w:asciiTheme="minorHAnsi" w:hAnsiTheme="minorHAnsi" w:cstheme="minorHAnsi"/>
                <w:sz w:val="19"/>
                <w:szCs w:val="19"/>
                <w:lang w:val="en-GB" w:eastAsia="en-GB"/>
              </w:rPr>
              <w:t>minigrids</w:t>
            </w:r>
            <w:proofErr w:type="spellEnd"/>
            <w:r w:rsidRPr="00551EB7">
              <w:rPr>
                <w:rFonts w:asciiTheme="minorHAnsi" w:hAnsiTheme="minorHAnsi" w:cstheme="minorHAnsi"/>
                <w:sz w:val="19"/>
                <w:szCs w:val="19"/>
                <w:lang w:val="en-GB" w:eastAsia="en-GB"/>
              </w:rPr>
              <w:t xml:space="preserve"> in</w:t>
            </w:r>
            <w:r>
              <w:rPr>
                <w:rFonts w:asciiTheme="minorHAnsi" w:hAnsiTheme="minorHAnsi" w:cstheme="minorHAnsi"/>
                <w:sz w:val="19"/>
                <w:szCs w:val="19"/>
                <w:lang w:val="en-GB" w:eastAsia="en-GB"/>
              </w:rPr>
              <w:t xml:space="preserve"> Zambia </w:t>
            </w:r>
            <w:r w:rsidRPr="00551EB7">
              <w:rPr>
                <w:rFonts w:asciiTheme="minorHAnsi" w:hAnsiTheme="minorHAnsi" w:cstheme="minorHAnsi"/>
                <w:sz w:val="19"/>
                <w:szCs w:val="19"/>
                <w:lang w:val="en-GB" w:eastAsia="en-GB"/>
              </w:rPr>
              <w:t>that consists of an Executive Summary (~20 pages) report, a final report ([indicate format: Word/PowerPoint/other]) together with completed financial tools, and an Annex capturing the assumptions behind the analysis</w:t>
            </w:r>
            <w:r>
              <w:rPr>
                <w:rFonts w:asciiTheme="minorHAnsi" w:hAnsiTheme="minorHAnsi" w:cstheme="minorHAnsi"/>
                <w:sz w:val="19"/>
                <w:szCs w:val="19"/>
                <w:lang w:val="en-GB" w:eastAsia="en-GB"/>
              </w:rPr>
              <w:t>; Assist in organising r</w:t>
            </w:r>
            <w:r w:rsidRPr="00551EB7">
              <w:rPr>
                <w:rFonts w:asciiTheme="minorHAnsi" w:hAnsiTheme="minorHAnsi" w:cstheme="minorHAnsi"/>
                <w:sz w:val="19"/>
                <w:szCs w:val="19"/>
                <w:lang w:val="en-GB" w:eastAsia="en-GB"/>
              </w:rPr>
              <w:t xml:space="preserve">ound table workshops for the dissemination of </w:t>
            </w:r>
            <w:r w:rsidR="00FF132A">
              <w:rPr>
                <w:rFonts w:asciiTheme="minorHAnsi" w:hAnsiTheme="minorHAnsi" w:cstheme="minorHAnsi"/>
                <w:sz w:val="19"/>
                <w:szCs w:val="19"/>
                <w:lang w:val="en-GB" w:eastAsia="en-GB"/>
              </w:rPr>
              <w:t>DREI analysis</w:t>
            </w:r>
          </w:p>
          <w:p w14:paraId="41B2B32F" w14:textId="3B73A267" w:rsidR="00551EB7" w:rsidRPr="00A53C85" w:rsidRDefault="00D873B9">
            <w:pPr>
              <w:pStyle w:val="ListParagraph"/>
              <w:numPr>
                <w:ilvl w:val="0"/>
                <w:numId w:val="54"/>
              </w:numPr>
              <w:ind w:left="171" w:hanging="171"/>
              <w:rPr>
                <w:rFonts w:asciiTheme="minorHAnsi" w:hAnsiTheme="minorHAnsi" w:cstheme="minorHAnsi"/>
                <w:sz w:val="19"/>
                <w:szCs w:val="19"/>
                <w:lang w:val="en-GB" w:eastAsia="en-GB"/>
              </w:rPr>
            </w:pPr>
            <w:r w:rsidRPr="00D873B9">
              <w:rPr>
                <w:rFonts w:asciiTheme="minorHAnsi" w:hAnsiTheme="minorHAnsi" w:cstheme="minorHAnsi"/>
                <w:sz w:val="19"/>
                <w:szCs w:val="19"/>
                <w:lang w:val="en-GB" w:eastAsia="en-GB"/>
              </w:rPr>
              <w:t>S/he will advise on the design and structuring of financial instruments (loans, guarantee schemes) with financial service providers</w:t>
            </w:r>
            <w:r w:rsidR="00A53C85">
              <w:rPr>
                <w:rFonts w:asciiTheme="minorHAnsi" w:hAnsiTheme="minorHAnsi" w:cstheme="minorHAnsi"/>
                <w:sz w:val="19"/>
                <w:szCs w:val="19"/>
                <w:lang w:val="en-GB" w:eastAsia="en-GB"/>
              </w:rPr>
              <w:t xml:space="preserve"> and work closely with the entity contracted on financing and financing models</w:t>
            </w:r>
          </w:p>
        </w:tc>
      </w:tr>
      <w:tr w:rsidR="003A0864" w:rsidRPr="007040E9" w14:paraId="13ABCD32" w14:textId="77777777" w:rsidTr="00706200">
        <w:tc>
          <w:tcPr>
            <w:tcW w:w="2269" w:type="dxa"/>
            <w:shd w:val="clear" w:color="auto" w:fill="auto"/>
          </w:tcPr>
          <w:p w14:paraId="7663B9EB" w14:textId="1AB4329D" w:rsidR="003A0864" w:rsidRPr="007040E9" w:rsidRDefault="000A6975" w:rsidP="00706200">
            <w:pPr>
              <w:jc w:val="left"/>
              <w:rPr>
                <w:sz w:val="19"/>
                <w:szCs w:val="19"/>
                <w:lang w:val="en-GB" w:eastAsia="en-GB"/>
              </w:rPr>
            </w:pPr>
            <w:r>
              <w:rPr>
                <w:sz w:val="19"/>
                <w:szCs w:val="19"/>
                <w:lang w:val="en-GB" w:eastAsia="en-GB"/>
              </w:rPr>
              <w:lastRenderedPageBreak/>
              <w:t>Stakeholder engagement</w:t>
            </w:r>
          </w:p>
        </w:tc>
        <w:tc>
          <w:tcPr>
            <w:tcW w:w="992" w:type="dxa"/>
            <w:shd w:val="clear" w:color="auto" w:fill="auto"/>
          </w:tcPr>
          <w:p w14:paraId="6AE05B30" w14:textId="77777777" w:rsidR="003A0864" w:rsidRPr="007040E9" w:rsidRDefault="003A0864" w:rsidP="00706200">
            <w:pPr>
              <w:jc w:val="center"/>
              <w:rPr>
                <w:sz w:val="19"/>
                <w:szCs w:val="19"/>
                <w:lang w:val="en-GB" w:eastAsia="en-GB"/>
              </w:rPr>
            </w:pPr>
          </w:p>
        </w:tc>
        <w:tc>
          <w:tcPr>
            <w:tcW w:w="992" w:type="dxa"/>
            <w:shd w:val="clear" w:color="auto" w:fill="auto"/>
          </w:tcPr>
          <w:p w14:paraId="3C173327" w14:textId="25BB0DBB" w:rsidR="003A0864" w:rsidRPr="007040E9" w:rsidRDefault="000A6975" w:rsidP="00706200">
            <w:pPr>
              <w:jc w:val="center"/>
              <w:rPr>
                <w:sz w:val="19"/>
                <w:szCs w:val="19"/>
                <w:lang w:val="en-GB" w:eastAsia="en-GB"/>
              </w:rPr>
            </w:pPr>
            <w:r>
              <w:rPr>
                <w:sz w:val="19"/>
                <w:szCs w:val="19"/>
                <w:lang w:val="en-GB" w:eastAsia="en-GB"/>
              </w:rPr>
              <w:t>12</w:t>
            </w:r>
          </w:p>
        </w:tc>
        <w:tc>
          <w:tcPr>
            <w:tcW w:w="5954" w:type="dxa"/>
            <w:shd w:val="clear" w:color="auto" w:fill="auto"/>
          </w:tcPr>
          <w:p w14:paraId="0DAFE1A0" w14:textId="258E7376" w:rsidR="00E44338" w:rsidRPr="00E44338" w:rsidRDefault="00E44338">
            <w:pPr>
              <w:pStyle w:val="ListParagraph"/>
              <w:numPr>
                <w:ilvl w:val="0"/>
                <w:numId w:val="53"/>
              </w:numPr>
              <w:ind w:left="171" w:hanging="142"/>
              <w:rPr>
                <w:rFonts w:asciiTheme="minorHAnsi" w:hAnsiTheme="minorHAnsi" w:cstheme="minorHAnsi"/>
                <w:sz w:val="19"/>
                <w:szCs w:val="19"/>
                <w:lang w:val="en-GB" w:eastAsia="en-GB"/>
              </w:rPr>
            </w:pPr>
            <w:r w:rsidRPr="00E44338">
              <w:rPr>
                <w:rFonts w:asciiTheme="minorHAnsi" w:hAnsiTheme="minorHAnsi" w:cstheme="minorHAnsi"/>
                <w:sz w:val="19"/>
                <w:szCs w:val="19"/>
                <w:lang w:val="en-GB" w:eastAsia="en-GB"/>
              </w:rPr>
              <w:t>S</w:t>
            </w:r>
            <w:r w:rsidR="000A6975" w:rsidRPr="00E44338">
              <w:rPr>
                <w:rFonts w:asciiTheme="minorHAnsi" w:hAnsiTheme="minorHAnsi" w:cstheme="minorHAnsi"/>
                <w:sz w:val="19"/>
                <w:szCs w:val="19"/>
                <w:lang w:val="en-GB" w:eastAsia="en-GB"/>
              </w:rPr>
              <w:t xml:space="preserve">upport the team and </w:t>
            </w:r>
            <w:r w:rsidR="00551EB7" w:rsidRPr="00E44338">
              <w:rPr>
                <w:rFonts w:asciiTheme="minorHAnsi" w:hAnsiTheme="minorHAnsi" w:cstheme="minorHAnsi"/>
                <w:sz w:val="19"/>
                <w:szCs w:val="19"/>
                <w:lang w:val="en-GB" w:eastAsia="en-GB"/>
              </w:rPr>
              <w:t>consultants with</w:t>
            </w:r>
            <w:r w:rsidR="000A6975" w:rsidRPr="00E44338">
              <w:rPr>
                <w:rFonts w:asciiTheme="minorHAnsi" w:hAnsiTheme="minorHAnsi" w:cstheme="minorHAnsi"/>
                <w:sz w:val="19"/>
                <w:szCs w:val="19"/>
                <w:lang w:val="en-GB" w:eastAsia="en-GB"/>
              </w:rPr>
              <w:t xml:space="preserve"> designing a capacity</w:t>
            </w:r>
            <w:r w:rsidR="00104718">
              <w:rPr>
                <w:rFonts w:asciiTheme="minorHAnsi" w:hAnsiTheme="minorHAnsi" w:cstheme="minorHAnsi"/>
                <w:sz w:val="19"/>
                <w:szCs w:val="19"/>
                <w:lang w:val="en-GB" w:eastAsia="en-GB"/>
              </w:rPr>
              <w:t>-</w:t>
            </w:r>
            <w:r w:rsidR="000A6975" w:rsidRPr="00E44338">
              <w:rPr>
                <w:rFonts w:asciiTheme="minorHAnsi" w:hAnsiTheme="minorHAnsi" w:cstheme="minorHAnsi"/>
                <w:sz w:val="19"/>
                <w:szCs w:val="19"/>
                <w:lang w:val="en-GB" w:eastAsia="en-GB"/>
              </w:rPr>
              <w:t xml:space="preserve">building programme for various groups of stakeholders, </w:t>
            </w:r>
            <w:proofErr w:type="gramStart"/>
            <w:r w:rsidR="000A6975" w:rsidRPr="00E44338">
              <w:rPr>
                <w:rFonts w:asciiTheme="minorHAnsi" w:hAnsiTheme="minorHAnsi" w:cstheme="minorHAnsi"/>
                <w:sz w:val="19"/>
                <w:szCs w:val="19"/>
                <w:lang w:val="en-GB" w:eastAsia="en-GB"/>
              </w:rPr>
              <w:t>i.e.</w:t>
            </w:r>
            <w:proofErr w:type="gramEnd"/>
            <w:r w:rsidR="000A6975" w:rsidRPr="00E44338">
              <w:rPr>
                <w:rFonts w:asciiTheme="minorHAnsi" w:hAnsiTheme="minorHAnsi" w:cstheme="minorHAnsi"/>
                <w:sz w:val="19"/>
                <w:szCs w:val="19"/>
                <w:lang w:val="en-GB" w:eastAsia="en-GB"/>
              </w:rPr>
              <w:t xml:space="preserve"> training and workshops on RE planning, design, implementation, operation and maintenance as well as financing of RE projects.</w:t>
            </w:r>
            <w:r w:rsidRPr="00E44338">
              <w:rPr>
                <w:rFonts w:asciiTheme="minorHAnsi" w:hAnsiTheme="minorHAnsi" w:cstheme="minorHAnsi"/>
              </w:rPr>
              <w:t xml:space="preserve"> </w:t>
            </w:r>
          </w:p>
          <w:p w14:paraId="61123C9A" w14:textId="129AE976" w:rsidR="003A0864" w:rsidRPr="00E44338" w:rsidRDefault="00E44338">
            <w:pPr>
              <w:pStyle w:val="ListParagraph"/>
              <w:numPr>
                <w:ilvl w:val="0"/>
                <w:numId w:val="53"/>
              </w:numPr>
              <w:ind w:left="171" w:hanging="142"/>
              <w:rPr>
                <w:rFonts w:asciiTheme="minorHAnsi" w:hAnsiTheme="minorHAnsi" w:cstheme="minorHAnsi"/>
                <w:sz w:val="19"/>
                <w:szCs w:val="19"/>
                <w:lang w:val="en-GB" w:eastAsia="en-GB"/>
              </w:rPr>
            </w:pPr>
            <w:r w:rsidRPr="00E44338">
              <w:rPr>
                <w:rFonts w:asciiTheme="minorHAnsi" w:hAnsiTheme="minorHAnsi" w:cstheme="minorHAnsi"/>
                <w:sz w:val="19"/>
                <w:szCs w:val="19"/>
                <w:lang w:val="en-GB" w:eastAsia="en-GB"/>
              </w:rPr>
              <w:t>Provide expert stakeholder engagement guidance and support to the PMU in needs assessments, community engagement (consultation and information sharing) for pilots and for MG replication</w:t>
            </w:r>
          </w:p>
        </w:tc>
      </w:tr>
      <w:tr w:rsidR="003A0864" w:rsidRPr="007040E9" w14:paraId="55F6E4F4" w14:textId="77777777" w:rsidTr="00706200">
        <w:tc>
          <w:tcPr>
            <w:tcW w:w="2269" w:type="dxa"/>
            <w:shd w:val="clear" w:color="auto" w:fill="auto"/>
          </w:tcPr>
          <w:p w14:paraId="2B06F260" w14:textId="19BE1196" w:rsidR="003A0864" w:rsidRPr="007040E9" w:rsidRDefault="000A6975" w:rsidP="00706200">
            <w:pPr>
              <w:jc w:val="left"/>
              <w:rPr>
                <w:sz w:val="19"/>
                <w:szCs w:val="19"/>
                <w:lang w:val="en-GB" w:eastAsia="en-GB"/>
              </w:rPr>
            </w:pPr>
            <w:r>
              <w:rPr>
                <w:sz w:val="19"/>
                <w:szCs w:val="19"/>
                <w:lang w:val="en-GB" w:eastAsia="en-GB"/>
              </w:rPr>
              <w:t xml:space="preserve">MG design, </w:t>
            </w:r>
            <w:proofErr w:type="gramStart"/>
            <w:r>
              <w:rPr>
                <w:sz w:val="19"/>
                <w:szCs w:val="19"/>
                <w:lang w:val="en-GB" w:eastAsia="en-GB"/>
              </w:rPr>
              <w:t>business</w:t>
            </w:r>
            <w:proofErr w:type="gramEnd"/>
            <w:r>
              <w:rPr>
                <w:sz w:val="19"/>
                <w:szCs w:val="19"/>
                <w:lang w:val="en-GB" w:eastAsia="en-GB"/>
              </w:rPr>
              <w:t xml:space="preserve"> and replication</w:t>
            </w:r>
          </w:p>
        </w:tc>
        <w:tc>
          <w:tcPr>
            <w:tcW w:w="992" w:type="dxa"/>
            <w:shd w:val="clear" w:color="auto" w:fill="auto"/>
          </w:tcPr>
          <w:p w14:paraId="448D090B" w14:textId="3346A160" w:rsidR="003A0864" w:rsidRPr="007040E9" w:rsidRDefault="000A6975" w:rsidP="00706200">
            <w:pPr>
              <w:jc w:val="center"/>
              <w:rPr>
                <w:sz w:val="19"/>
                <w:szCs w:val="19"/>
                <w:lang w:val="en-GB" w:eastAsia="en-GB"/>
              </w:rPr>
            </w:pPr>
            <w:r>
              <w:rPr>
                <w:sz w:val="19"/>
                <w:szCs w:val="19"/>
                <w:lang w:val="en-GB" w:eastAsia="en-GB"/>
              </w:rPr>
              <w:t>6</w:t>
            </w:r>
          </w:p>
        </w:tc>
        <w:tc>
          <w:tcPr>
            <w:tcW w:w="992" w:type="dxa"/>
            <w:shd w:val="clear" w:color="auto" w:fill="auto"/>
          </w:tcPr>
          <w:p w14:paraId="71A0BF5D" w14:textId="67CA19FF" w:rsidR="003A0864" w:rsidRPr="007040E9" w:rsidRDefault="00551EB7" w:rsidP="00706200">
            <w:pPr>
              <w:jc w:val="center"/>
              <w:rPr>
                <w:sz w:val="19"/>
                <w:szCs w:val="19"/>
                <w:lang w:val="en-GB" w:eastAsia="en-GB"/>
              </w:rPr>
            </w:pPr>
            <w:r>
              <w:rPr>
                <w:sz w:val="19"/>
                <w:szCs w:val="19"/>
                <w:lang w:val="en-GB" w:eastAsia="en-GB"/>
              </w:rPr>
              <w:t>12</w:t>
            </w:r>
          </w:p>
        </w:tc>
        <w:tc>
          <w:tcPr>
            <w:tcW w:w="5954" w:type="dxa"/>
            <w:shd w:val="clear" w:color="auto" w:fill="auto"/>
          </w:tcPr>
          <w:p w14:paraId="3EDA40DB" w14:textId="64F04A9C" w:rsidR="003A0864" w:rsidRPr="00E44338" w:rsidRDefault="00FF132A">
            <w:pPr>
              <w:pStyle w:val="ListParagraph"/>
              <w:numPr>
                <w:ilvl w:val="0"/>
                <w:numId w:val="53"/>
              </w:numPr>
              <w:ind w:left="171" w:hanging="142"/>
              <w:rPr>
                <w:rFonts w:asciiTheme="minorHAnsi" w:hAnsiTheme="minorHAnsi" w:cstheme="minorHAnsi"/>
                <w:sz w:val="19"/>
                <w:szCs w:val="19"/>
                <w:lang w:val="en-GB" w:eastAsia="en-GB"/>
              </w:rPr>
            </w:pPr>
            <w:r w:rsidRPr="00E44338">
              <w:rPr>
                <w:rFonts w:asciiTheme="minorHAnsi" w:hAnsiTheme="minorHAnsi" w:cstheme="minorHAnsi"/>
                <w:sz w:val="19"/>
                <w:szCs w:val="19"/>
                <w:lang w:val="en-GB" w:eastAsia="en-GB"/>
              </w:rPr>
              <w:t xml:space="preserve">Provide, as-needed, modelling expertise for pilot project development and replication (pre-feasibility studies) including data capture, monitoring and analysis; technical demand-supply modelling (e.g., with </w:t>
            </w:r>
            <w:proofErr w:type="spellStart"/>
            <w:r w:rsidRPr="00E44338">
              <w:rPr>
                <w:rFonts w:asciiTheme="minorHAnsi" w:hAnsiTheme="minorHAnsi" w:cstheme="minorHAnsi"/>
                <w:sz w:val="19"/>
                <w:szCs w:val="19"/>
                <w:lang w:val="en-GB" w:eastAsia="en-GB"/>
              </w:rPr>
              <w:t>PVSys</w:t>
            </w:r>
            <w:proofErr w:type="spellEnd"/>
            <w:r w:rsidRPr="00E44338">
              <w:rPr>
                <w:rFonts w:asciiTheme="minorHAnsi" w:hAnsiTheme="minorHAnsi" w:cstheme="minorHAnsi"/>
                <w:sz w:val="19"/>
                <w:szCs w:val="19"/>
                <w:lang w:val="en-GB" w:eastAsia="en-GB"/>
              </w:rPr>
              <w:t xml:space="preserve"> or other software), </w:t>
            </w:r>
          </w:p>
        </w:tc>
      </w:tr>
      <w:tr w:rsidR="003A0864" w:rsidRPr="007040E9" w14:paraId="4912BA5F" w14:textId="77777777" w:rsidTr="00706200">
        <w:tc>
          <w:tcPr>
            <w:tcW w:w="2269" w:type="dxa"/>
            <w:shd w:val="clear" w:color="auto" w:fill="auto"/>
          </w:tcPr>
          <w:p w14:paraId="7BBA44D8" w14:textId="7C967655" w:rsidR="003A0864" w:rsidRPr="007040E9" w:rsidRDefault="000A6975" w:rsidP="00706200">
            <w:pPr>
              <w:jc w:val="left"/>
              <w:rPr>
                <w:sz w:val="19"/>
                <w:szCs w:val="19"/>
                <w:lang w:val="en-GB" w:eastAsia="en-GB"/>
              </w:rPr>
            </w:pPr>
            <w:r>
              <w:rPr>
                <w:sz w:val="19"/>
                <w:szCs w:val="19"/>
                <w:lang w:val="en-GB" w:eastAsia="en-GB"/>
              </w:rPr>
              <w:t xml:space="preserve">MG GIS and </w:t>
            </w:r>
            <w:proofErr w:type="spellStart"/>
            <w:r>
              <w:rPr>
                <w:sz w:val="19"/>
                <w:szCs w:val="19"/>
                <w:lang w:val="en-GB" w:eastAsia="en-GB"/>
              </w:rPr>
              <w:t>agro</w:t>
            </w:r>
            <w:proofErr w:type="spellEnd"/>
            <w:r>
              <w:rPr>
                <w:sz w:val="19"/>
                <w:szCs w:val="19"/>
                <w:lang w:val="en-GB" w:eastAsia="en-GB"/>
              </w:rPr>
              <w:t xml:space="preserve"> value chains</w:t>
            </w:r>
          </w:p>
        </w:tc>
        <w:tc>
          <w:tcPr>
            <w:tcW w:w="992" w:type="dxa"/>
            <w:shd w:val="clear" w:color="auto" w:fill="auto"/>
          </w:tcPr>
          <w:p w14:paraId="33F01B5D" w14:textId="37A9BB83" w:rsidR="003A0864" w:rsidRPr="007040E9" w:rsidRDefault="000A6975" w:rsidP="00706200">
            <w:pPr>
              <w:jc w:val="center"/>
              <w:rPr>
                <w:sz w:val="19"/>
                <w:szCs w:val="19"/>
                <w:lang w:val="en-GB" w:eastAsia="en-GB"/>
              </w:rPr>
            </w:pPr>
            <w:r>
              <w:rPr>
                <w:sz w:val="19"/>
                <w:szCs w:val="19"/>
                <w:lang w:val="en-GB" w:eastAsia="en-GB"/>
              </w:rPr>
              <w:t>2</w:t>
            </w:r>
          </w:p>
        </w:tc>
        <w:tc>
          <w:tcPr>
            <w:tcW w:w="992" w:type="dxa"/>
            <w:shd w:val="clear" w:color="auto" w:fill="auto"/>
          </w:tcPr>
          <w:p w14:paraId="1D56933B" w14:textId="6337F216" w:rsidR="003A0864" w:rsidRPr="007040E9" w:rsidRDefault="00551EB7" w:rsidP="00706200">
            <w:pPr>
              <w:jc w:val="center"/>
              <w:rPr>
                <w:sz w:val="19"/>
                <w:szCs w:val="19"/>
                <w:lang w:val="en-GB" w:eastAsia="en-GB"/>
              </w:rPr>
            </w:pPr>
            <w:r>
              <w:rPr>
                <w:sz w:val="19"/>
                <w:szCs w:val="19"/>
                <w:lang w:val="en-GB" w:eastAsia="en-GB"/>
              </w:rPr>
              <w:t>8</w:t>
            </w:r>
          </w:p>
        </w:tc>
        <w:tc>
          <w:tcPr>
            <w:tcW w:w="5954" w:type="dxa"/>
            <w:shd w:val="clear" w:color="auto" w:fill="auto"/>
          </w:tcPr>
          <w:p w14:paraId="1D5B0D1C" w14:textId="5F45CA85" w:rsidR="003A0864" w:rsidRPr="00E44338" w:rsidRDefault="00E44338">
            <w:pPr>
              <w:pStyle w:val="ListParagraph"/>
              <w:numPr>
                <w:ilvl w:val="0"/>
                <w:numId w:val="53"/>
              </w:numPr>
              <w:ind w:left="171" w:hanging="142"/>
              <w:rPr>
                <w:rFonts w:asciiTheme="minorHAnsi" w:hAnsiTheme="minorHAnsi" w:cstheme="minorHAnsi"/>
                <w:sz w:val="19"/>
                <w:szCs w:val="19"/>
                <w:lang w:val="en-GB" w:eastAsia="en-GB"/>
              </w:rPr>
            </w:pPr>
            <w:r w:rsidRPr="00E44338">
              <w:rPr>
                <w:rFonts w:asciiTheme="minorHAnsi" w:hAnsiTheme="minorHAnsi" w:cstheme="minorHAnsi"/>
                <w:sz w:val="19"/>
                <w:szCs w:val="19"/>
                <w:lang w:val="en-GB" w:eastAsia="en-GB"/>
              </w:rPr>
              <w:t xml:space="preserve">Based on existing GIS models (USAID, World Bank) deliver data overlays and map analysis for </w:t>
            </w:r>
            <w:proofErr w:type="spellStart"/>
            <w:r w:rsidRPr="00E44338">
              <w:rPr>
                <w:rFonts w:asciiTheme="minorHAnsi" w:hAnsiTheme="minorHAnsi" w:cstheme="minorHAnsi"/>
                <w:sz w:val="19"/>
                <w:szCs w:val="19"/>
                <w:lang w:val="en-GB" w:eastAsia="en-GB"/>
              </w:rPr>
              <w:t>minigrid</w:t>
            </w:r>
            <w:proofErr w:type="spellEnd"/>
            <w:r w:rsidRPr="00E44338">
              <w:rPr>
                <w:rFonts w:asciiTheme="minorHAnsi" w:hAnsiTheme="minorHAnsi" w:cstheme="minorHAnsi"/>
                <w:sz w:val="19"/>
                <w:szCs w:val="19"/>
                <w:lang w:val="en-GB" w:eastAsia="en-GB"/>
              </w:rPr>
              <w:t xml:space="preserve"> potential in Zambia linked with kinked with statistics (from </w:t>
            </w:r>
            <w:proofErr w:type="spellStart"/>
            <w:r w:rsidRPr="00E44338">
              <w:rPr>
                <w:rFonts w:asciiTheme="minorHAnsi" w:hAnsiTheme="minorHAnsi" w:cstheme="minorHAnsi"/>
                <w:sz w:val="19"/>
                <w:szCs w:val="19"/>
                <w:lang w:val="en-GB" w:eastAsia="en-GB"/>
              </w:rPr>
              <w:t>ZamStat</w:t>
            </w:r>
            <w:proofErr w:type="spellEnd"/>
            <w:r w:rsidRPr="00E44338">
              <w:rPr>
                <w:rFonts w:asciiTheme="minorHAnsi" w:hAnsiTheme="minorHAnsi" w:cstheme="minorHAnsi"/>
                <w:sz w:val="19"/>
                <w:szCs w:val="19"/>
                <w:lang w:val="en-GB" w:eastAsia="en-GB"/>
              </w:rPr>
              <w:t xml:space="preserve">), GIS data and maps of other development thematic areas (agricultural value chain; social services such as clinics and schools; mobile network data) and provider data overlay to existing WB modelling on value chain, rural enterprises, social </w:t>
            </w:r>
            <w:proofErr w:type="gramStart"/>
            <w:r w:rsidRPr="00E44338">
              <w:rPr>
                <w:rFonts w:asciiTheme="minorHAnsi" w:hAnsiTheme="minorHAnsi" w:cstheme="minorHAnsi"/>
                <w:sz w:val="19"/>
                <w:szCs w:val="19"/>
                <w:lang w:val="en-GB" w:eastAsia="en-GB"/>
              </w:rPr>
              <w:t>services</w:t>
            </w:r>
            <w:proofErr w:type="gramEnd"/>
            <w:r w:rsidRPr="00E44338">
              <w:rPr>
                <w:rFonts w:asciiTheme="minorHAnsi" w:hAnsiTheme="minorHAnsi" w:cstheme="minorHAnsi"/>
                <w:sz w:val="19"/>
                <w:szCs w:val="19"/>
                <w:lang w:val="en-GB" w:eastAsia="en-GB"/>
              </w:rPr>
              <w:t xml:space="preserve"> and least-cost electrification options</w:t>
            </w:r>
          </w:p>
        </w:tc>
      </w:tr>
      <w:tr w:rsidR="003A0864" w:rsidRPr="007040E9" w14:paraId="3D04B9D4" w14:textId="77777777" w:rsidTr="00706200">
        <w:tc>
          <w:tcPr>
            <w:tcW w:w="2269" w:type="dxa"/>
            <w:shd w:val="clear" w:color="auto" w:fill="auto"/>
          </w:tcPr>
          <w:p w14:paraId="6E84A820" w14:textId="4A82CAD7" w:rsidR="003A0864" w:rsidRPr="00904982" w:rsidRDefault="00904982" w:rsidP="00706200">
            <w:pPr>
              <w:jc w:val="left"/>
              <w:rPr>
                <w:sz w:val="19"/>
                <w:szCs w:val="19"/>
                <w:lang w:eastAsia="en-GB"/>
              </w:rPr>
            </w:pPr>
            <w:r w:rsidRPr="00904982">
              <w:rPr>
                <w:sz w:val="19"/>
                <w:szCs w:val="19"/>
                <w:lang w:eastAsia="en-GB"/>
              </w:rPr>
              <w:t>Gender</w:t>
            </w:r>
            <w:r>
              <w:rPr>
                <w:sz w:val="19"/>
                <w:szCs w:val="19"/>
                <w:lang w:eastAsia="en-GB"/>
              </w:rPr>
              <w:t xml:space="preserve"> and </w:t>
            </w:r>
            <w:r w:rsidRPr="00904982">
              <w:rPr>
                <w:sz w:val="19"/>
                <w:szCs w:val="19"/>
                <w:lang w:eastAsia="en-GB"/>
              </w:rPr>
              <w:t>social</w:t>
            </w:r>
            <w:r>
              <w:rPr>
                <w:sz w:val="19"/>
                <w:szCs w:val="19"/>
                <w:lang w:eastAsia="en-GB"/>
              </w:rPr>
              <w:t>-</w:t>
            </w:r>
            <w:r w:rsidRPr="00904982">
              <w:rPr>
                <w:sz w:val="19"/>
                <w:szCs w:val="19"/>
                <w:lang w:eastAsia="en-GB"/>
              </w:rPr>
              <w:t xml:space="preserve"> environmental safe</w:t>
            </w:r>
            <w:r>
              <w:rPr>
                <w:sz w:val="19"/>
                <w:szCs w:val="19"/>
                <w:lang w:eastAsia="en-GB"/>
              </w:rPr>
              <w:t>guards (combined or two separate positions)</w:t>
            </w:r>
          </w:p>
        </w:tc>
        <w:tc>
          <w:tcPr>
            <w:tcW w:w="992" w:type="dxa"/>
            <w:shd w:val="clear" w:color="auto" w:fill="auto"/>
          </w:tcPr>
          <w:p w14:paraId="7232B6C1" w14:textId="77777777" w:rsidR="003A0864" w:rsidRPr="00904982" w:rsidRDefault="003A0864" w:rsidP="00706200">
            <w:pPr>
              <w:jc w:val="center"/>
              <w:rPr>
                <w:sz w:val="19"/>
                <w:szCs w:val="19"/>
                <w:lang w:eastAsia="en-GB"/>
              </w:rPr>
            </w:pPr>
          </w:p>
        </w:tc>
        <w:tc>
          <w:tcPr>
            <w:tcW w:w="992" w:type="dxa"/>
            <w:shd w:val="clear" w:color="auto" w:fill="auto"/>
          </w:tcPr>
          <w:p w14:paraId="1E99EFF1" w14:textId="7D422BE5" w:rsidR="003A0864" w:rsidRPr="007040E9" w:rsidRDefault="00904982" w:rsidP="00706200">
            <w:pPr>
              <w:jc w:val="center"/>
              <w:rPr>
                <w:sz w:val="19"/>
                <w:szCs w:val="19"/>
                <w:lang w:val="en-GB" w:eastAsia="en-GB"/>
              </w:rPr>
            </w:pPr>
            <w:r>
              <w:rPr>
                <w:sz w:val="19"/>
                <w:szCs w:val="19"/>
                <w:lang w:val="en-GB" w:eastAsia="en-GB"/>
              </w:rPr>
              <w:t>12</w:t>
            </w:r>
          </w:p>
        </w:tc>
        <w:tc>
          <w:tcPr>
            <w:tcW w:w="5954" w:type="dxa"/>
            <w:shd w:val="clear" w:color="auto" w:fill="auto"/>
          </w:tcPr>
          <w:p w14:paraId="13BE21FC" w14:textId="23F1DC4C" w:rsidR="000A6975" w:rsidRPr="000A6975" w:rsidRDefault="00D873B9" w:rsidP="00D873B9">
            <w:pPr>
              <w:tabs>
                <w:tab w:val="left" w:pos="171"/>
              </w:tabs>
              <w:ind w:left="171" w:hanging="171"/>
              <w:jc w:val="left"/>
              <w:rPr>
                <w:rFonts w:asciiTheme="minorHAnsi" w:hAnsiTheme="minorHAnsi" w:cstheme="minorHAnsi"/>
                <w:sz w:val="19"/>
                <w:szCs w:val="19"/>
                <w:lang w:val="en-GB" w:eastAsia="en-GB"/>
              </w:rPr>
            </w:pPr>
            <w:r>
              <w:rPr>
                <w:sz w:val="19"/>
                <w:szCs w:val="19"/>
                <w:lang w:val="en-GB" w:eastAsia="en-GB"/>
              </w:rPr>
              <w:t>The</w:t>
            </w:r>
            <w:r w:rsidRPr="00D873B9">
              <w:rPr>
                <w:sz w:val="19"/>
                <w:szCs w:val="19"/>
                <w:lang w:val="en-GB" w:eastAsia="en-GB"/>
              </w:rPr>
              <w:t xml:space="preserve"> exper</w:t>
            </w:r>
            <w:r>
              <w:rPr>
                <w:sz w:val="19"/>
                <w:szCs w:val="19"/>
                <w:lang w:val="en-GB" w:eastAsia="en-GB"/>
              </w:rPr>
              <w:t>t(s)</w:t>
            </w:r>
            <w:r w:rsidRPr="000A6975">
              <w:rPr>
                <w:rFonts w:asciiTheme="minorHAnsi" w:hAnsiTheme="minorHAnsi" w:cstheme="minorHAnsi"/>
                <w:sz w:val="19"/>
                <w:szCs w:val="19"/>
                <w:lang w:val="en-GB" w:eastAsia="en-GB"/>
              </w:rPr>
              <w:t xml:space="preserve"> will</w:t>
            </w:r>
            <w:r w:rsidR="000A6975" w:rsidRPr="000A6975">
              <w:rPr>
                <w:rFonts w:asciiTheme="minorHAnsi" w:hAnsiTheme="minorHAnsi" w:cstheme="minorHAnsi"/>
                <w:sz w:val="19"/>
                <w:szCs w:val="19"/>
                <w:lang w:val="en-GB" w:eastAsia="en-GB"/>
              </w:rPr>
              <w:t>:</w:t>
            </w:r>
          </w:p>
          <w:p w14:paraId="2F4B3DCE" w14:textId="37B2A26C" w:rsidR="000A6975" w:rsidRDefault="000A6975">
            <w:pPr>
              <w:pStyle w:val="ListParagraph"/>
              <w:numPr>
                <w:ilvl w:val="0"/>
                <w:numId w:val="55"/>
              </w:numPr>
              <w:tabs>
                <w:tab w:val="left" w:pos="171"/>
              </w:tabs>
              <w:ind w:left="171" w:hanging="171"/>
              <w:rPr>
                <w:rFonts w:asciiTheme="minorHAnsi" w:hAnsiTheme="minorHAnsi" w:cstheme="minorHAnsi"/>
                <w:sz w:val="19"/>
                <w:szCs w:val="19"/>
                <w:lang w:val="en-GB" w:eastAsia="en-GB"/>
              </w:rPr>
            </w:pPr>
            <w:r>
              <w:rPr>
                <w:rFonts w:asciiTheme="minorHAnsi" w:hAnsiTheme="minorHAnsi" w:cstheme="minorHAnsi"/>
                <w:sz w:val="19"/>
                <w:szCs w:val="19"/>
                <w:lang w:val="en-GB" w:eastAsia="en-GB"/>
              </w:rPr>
              <w:t>A</w:t>
            </w:r>
            <w:r w:rsidR="00D873B9" w:rsidRPr="000A6975">
              <w:rPr>
                <w:rFonts w:asciiTheme="minorHAnsi" w:hAnsiTheme="minorHAnsi" w:cstheme="minorHAnsi"/>
                <w:sz w:val="19"/>
                <w:szCs w:val="19"/>
                <w:lang w:val="en-GB" w:eastAsia="en-GB"/>
              </w:rPr>
              <w:t xml:space="preserve">dvise on the socio-economic profile of the households in the targeted villages, households' </w:t>
            </w:r>
            <w:proofErr w:type="gramStart"/>
            <w:r w:rsidR="00D873B9" w:rsidRPr="000A6975">
              <w:rPr>
                <w:rFonts w:asciiTheme="minorHAnsi" w:hAnsiTheme="minorHAnsi" w:cstheme="minorHAnsi"/>
                <w:sz w:val="19"/>
                <w:szCs w:val="19"/>
                <w:lang w:val="en-GB" w:eastAsia="en-GB"/>
              </w:rPr>
              <w:t>income</w:t>
            </w:r>
            <w:proofErr w:type="gramEnd"/>
            <w:r w:rsidR="00D873B9" w:rsidRPr="000A6975">
              <w:rPr>
                <w:rFonts w:asciiTheme="minorHAnsi" w:hAnsiTheme="minorHAnsi" w:cstheme="minorHAnsi"/>
                <w:sz w:val="19"/>
                <w:szCs w:val="19"/>
                <w:lang w:val="en-GB" w:eastAsia="en-GB"/>
              </w:rPr>
              <w:t xml:space="preserve"> and ability to pay in Project villages, use of electricity in the Project villages, as well do an assessment of the impact of electricity on changing li</w:t>
            </w:r>
            <w:r w:rsidR="00104718">
              <w:rPr>
                <w:rFonts w:asciiTheme="minorHAnsi" w:hAnsiTheme="minorHAnsi" w:cstheme="minorHAnsi"/>
                <w:sz w:val="19"/>
                <w:szCs w:val="19"/>
                <w:lang w:val="en-GB" w:eastAsia="en-GB"/>
              </w:rPr>
              <w:t>ves</w:t>
            </w:r>
            <w:r w:rsidR="00D873B9" w:rsidRPr="000A6975">
              <w:rPr>
                <w:rFonts w:asciiTheme="minorHAnsi" w:hAnsiTheme="minorHAnsi" w:cstheme="minorHAnsi"/>
                <w:sz w:val="19"/>
                <w:szCs w:val="19"/>
                <w:lang w:val="en-GB" w:eastAsia="en-GB"/>
              </w:rPr>
              <w:t xml:space="preserve"> and the gender dimension in energy demand and supply and the role of women in operating the energy systems and developing income-generating activities</w:t>
            </w:r>
          </w:p>
          <w:p w14:paraId="01C4A9BF" w14:textId="5B0DE46C" w:rsidR="00904982" w:rsidRPr="000A6975" w:rsidRDefault="00904982">
            <w:pPr>
              <w:pStyle w:val="ListParagraph"/>
              <w:numPr>
                <w:ilvl w:val="0"/>
                <w:numId w:val="55"/>
              </w:numPr>
              <w:tabs>
                <w:tab w:val="left" w:pos="171"/>
              </w:tabs>
              <w:ind w:left="171" w:hanging="171"/>
              <w:rPr>
                <w:rFonts w:asciiTheme="minorHAnsi" w:hAnsiTheme="minorHAnsi" w:cstheme="minorHAnsi"/>
                <w:sz w:val="19"/>
                <w:szCs w:val="19"/>
                <w:lang w:val="en-GB" w:eastAsia="en-GB"/>
              </w:rPr>
            </w:pPr>
            <w:r w:rsidRPr="000A6975">
              <w:rPr>
                <w:rFonts w:asciiTheme="minorHAnsi" w:hAnsiTheme="minorHAnsi" w:cstheme="minorHAnsi"/>
                <w:sz w:val="19"/>
                <w:szCs w:val="19"/>
                <w:lang w:val="en-GB" w:eastAsia="en-GB"/>
              </w:rPr>
              <w:t xml:space="preserve">Monitor progress in implementation of the project Gender Action Plan and of SESP/ESMF </w:t>
            </w:r>
            <w:r w:rsidR="000A6975" w:rsidRPr="000A6975">
              <w:rPr>
                <w:rFonts w:asciiTheme="minorHAnsi" w:hAnsiTheme="minorHAnsi" w:cstheme="minorHAnsi"/>
                <w:sz w:val="19"/>
                <w:szCs w:val="19"/>
                <w:lang w:val="en-GB" w:eastAsia="en-GB"/>
              </w:rPr>
              <w:t xml:space="preserve">and update and suggest </w:t>
            </w:r>
            <w:r w:rsidR="00104718">
              <w:rPr>
                <w:rFonts w:asciiTheme="minorHAnsi" w:hAnsiTheme="minorHAnsi" w:cstheme="minorHAnsi"/>
                <w:sz w:val="19"/>
                <w:szCs w:val="19"/>
                <w:lang w:val="en-GB" w:eastAsia="en-GB"/>
              </w:rPr>
              <w:t xml:space="preserve">a </w:t>
            </w:r>
            <w:r w:rsidR="000A6975" w:rsidRPr="000A6975">
              <w:rPr>
                <w:rFonts w:asciiTheme="minorHAnsi" w:hAnsiTheme="minorHAnsi" w:cstheme="minorHAnsi"/>
                <w:sz w:val="19"/>
                <w:szCs w:val="19"/>
                <w:lang w:val="en-GB" w:eastAsia="en-GB"/>
              </w:rPr>
              <w:t>revision of correspondi</w:t>
            </w:r>
            <w:r w:rsidR="000A6975" w:rsidRPr="00D873B9">
              <w:rPr>
                <w:rFonts w:asciiTheme="minorHAnsi" w:hAnsiTheme="minorHAnsi" w:cstheme="minorHAnsi"/>
                <w:sz w:val="19"/>
                <w:szCs w:val="19"/>
                <w:lang w:val="en-GB" w:eastAsia="en-GB"/>
              </w:rPr>
              <w:t>ng management plans as necessary;</w:t>
            </w:r>
          </w:p>
          <w:p w14:paraId="14F26D15" w14:textId="56C68229" w:rsidR="00904982" w:rsidRPr="00D873B9" w:rsidRDefault="00904982" w:rsidP="000A6975">
            <w:pPr>
              <w:tabs>
                <w:tab w:val="left" w:pos="171"/>
              </w:tabs>
              <w:ind w:left="171" w:hanging="171"/>
              <w:jc w:val="left"/>
              <w:rPr>
                <w:rFonts w:asciiTheme="minorHAnsi" w:hAnsiTheme="minorHAnsi" w:cstheme="minorHAnsi"/>
                <w:sz w:val="19"/>
                <w:szCs w:val="19"/>
                <w:lang w:val="en-GB" w:eastAsia="en-GB"/>
              </w:rPr>
            </w:pPr>
            <w:r w:rsidRPr="000A6975">
              <w:rPr>
                <w:rFonts w:asciiTheme="minorHAnsi" w:hAnsiTheme="minorHAnsi" w:cstheme="minorHAnsi"/>
                <w:sz w:val="19"/>
                <w:szCs w:val="19"/>
                <w:lang w:val="en-GB" w:eastAsia="en-GB"/>
              </w:rPr>
              <w:t>•</w:t>
            </w:r>
            <w:r w:rsidRPr="000A6975">
              <w:rPr>
                <w:rFonts w:asciiTheme="minorHAnsi" w:hAnsiTheme="minorHAnsi" w:cstheme="minorHAnsi"/>
                <w:sz w:val="19"/>
                <w:szCs w:val="19"/>
                <w:lang w:val="en-GB" w:eastAsia="en-GB"/>
              </w:rPr>
              <w:tab/>
              <w:t>Advice on implementation of all gender-related work;</w:t>
            </w:r>
            <w:r w:rsidR="00D873B9" w:rsidRPr="000A6975">
              <w:rPr>
                <w:rFonts w:asciiTheme="minorHAnsi" w:hAnsiTheme="minorHAnsi" w:cstheme="minorHAnsi"/>
                <w:sz w:val="19"/>
                <w:szCs w:val="19"/>
                <w:lang w:val="en-GB" w:eastAsia="en-GB"/>
              </w:rPr>
              <w:t xml:space="preserve"> Advice on safeguards-related work</w:t>
            </w:r>
          </w:p>
          <w:p w14:paraId="0276DBB0" w14:textId="15B6525A" w:rsidR="00D873B9" w:rsidRPr="00D873B9" w:rsidRDefault="00D873B9">
            <w:pPr>
              <w:pStyle w:val="ListParagraph"/>
              <w:numPr>
                <w:ilvl w:val="0"/>
                <w:numId w:val="52"/>
              </w:numPr>
              <w:ind w:left="171" w:hanging="171"/>
              <w:rPr>
                <w:rFonts w:asciiTheme="minorHAnsi" w:hAnsiTheme="minorHAnsi" w:cstheme="minorHAnsi"/>
                <w:sz w:val="19"/>
                <w:szCs w:val="19"/>
                <w:lang w:val="en-GB" w:eastAsia="en-GB"/>
              </w:rPr>
            </w:pPr>
            <w:r w:rsidRPr="00D873B9">
              <w:rPr>
                <w:rFonts w:asciiTheme="minorHAnsi" w:hAnsiTheme="minorHAnsi" w:cstheme="minorHAnsi"/>
                <w:sz w:val="19"/>
                <w:szCs w:val="19"/>
                <w:lang w:val="en-GB" w:eastAsia="en-GB"/>
              </w:rPr>
              <w:t xml:space="preserve">Ensure social and environmental grievances are managed effectively and transparently; </w:t>
            </w:r>
          </w:p>
          <w:p w14:paraId="57D2DDE4" w14:textId="77777777" w:rsidR="00D873B9" w:rsidRPr="00D873B9" w:rsidRDefault="00D873B9">
            <w:pPr>
              <w:pStyle w:val="ListParagraph"/>
              <w:numPr>
                <w:ilvl w:val="0"/>
                <w:numId w:val="52"/>
              </w:numPr>
              <w:tabs>
                <w:tab w:val="left" w:pos="171"/>
              </w:tabs>
              <w:ind w:left="171" w:hanging="171"/>
              <w:rPr>
                <w:rFonts w:asciiTheme="minorHAnsi" w:hAnsiTheme="minorHAnsi" w:cstheme="minorHAnsi"/>
                <w:sz w:val="19"/>
                <w:szCs w:val="19"/>
                <w:lang w:val="en-GB" w:eastAsia="en-GB"/>
              </w:rPr>
            </w:pPr>
            <w:r w:rsidRPr="00D873B9">
              <w:rPr>
                <w:rFonts w:asciiTheme="minorHAnsi" w:hAnsiTheme="minorHAnsi" w:cstheme="minorHAnsi"/>
                <w:sz w:val="19"/>
                <w:szCs w:val="19"/>
                <w:lang w:val="en-GB" w:eastAsia="en-GB"/>
              </w:rPr>
              <w:t xml:space="preserve">Ensure environmental and social risks are identified, avoided, mitigated and managed throughout project </w:t>
            </w:r>
            <w:proofErr w:type="gramStart"/>
            <w:r w:rsidRPr="00D873B9">
              <w:rPr>
                <w:rFonts w:asciiTheme="minorHAnsi" w:hAnsiTheme="minorHAnsi" w:cstheme="minorHAnsi"/>
                <w:sz w:val="19"/>
                <w:szCs w:val="19"/>
                <w:lang w:val="en-GB" w:eastAsia="en-GB"/>
              </w:rPr>
              <w:t>implementation;</w:t>
            </w:r>
            <w:proofErr w:type="gramEnd"/>
          </w:p>
          <w:p w14:paraId="5F2DB51B" w14:textId="3F2DFF8C" w:rsidR="00D873B9" w:rsidRPr="00D873B9" w:rsidRDefault="00D873B9">
            <w:pPr>
              <w:pStyle w:val="ListParagraph"/>
              <w:numPr>
                <w:ilvl w:val="0"/>
                <w:numId w:val="52"/>
              </w:numPr>
              <w:tabs>
                <w:tab w:val="left" w:pos="171"/>
              </w:tabs>
              <w:ind w:left="171" w:hanging="171"/>
              <w:rPr>
                <w:rFonts w:asciiTheme="minorHAnsi" w:hAnsiTheme="minorHAnsi" w:cstheme="minorHAnsi"/>
                <w:sz w:val="19"/>
                <w:szCs w:val="19"/>
                <w:lang w:val="en-GB" w:eastAsia="en-GB"/>
              </w:rPr>
            </w:pPr>
            <w:r w:rsidRPr="00D873B9">
              <w:rPr>
                <w:rFonts w:asciiTheme="minorHAnsi" w:hAnsiTheme="minorHAnsi" w:cstheme="minorHAnsi"/>
                <w:sz w:val="19"/>
                <w:szCs w:val="19"/>
                <w:lang w:val="en-GB" w:eastAsia="en-GB"/>
              </w:rPr>
              <w:t>Work with the M&amp;E officer to ensure reporting, monitoring and evaluation fully address the safeguard issues of the projec</w:t>
            </w:r>
            <w:r>
              <w:rPr>
                <w:rFonts w:asciiTheme="minorHAnsi" w:hAnsiTheme="minorHAnsi" w:cstheme="minorHAnsi"/>
                <w:sz w:val="19"/>
                <w:szCs w:val="19"/>
                <w:lang w:val="en-GB" w:eastAsia="en-GB"/>
              </w:rPr>
              <w:t>t</w:t>
            </w:r>
          </w:p>
          <w:p w14:paraId="1296C4B3" w14:textId="3F00DF3F" w:rsidR="00D873B9" w:rsidRPr="00551EB7" w:rsidRDefault="00904982" w:rsidP="00551EB7">
            <w:pPr>
              <w:tabs>
                <w:tab w:val="left" w:pos="171"/>
              </w:tabs>
              <w:ind w:left="171" w:hanging="171"/>
              <w:jc w:val="left"/>
              <w:rPr>
                <w:rFonts w:asciiTheme="minorHAnsi" w:hAnsiTheme="minorHAnsi" w:cstheme="minorHAnsi"/>
                <w:sz w:val="19"/>
                <w:szCs w:val="19"/>
                <w:lang w:val="en-GB" w:eastAsia="en-GB"/>
              </w:rPr>
            </w:pPr>
            <w:r w:rsidRPr="00D873B9">
              <w:rPr>
                <w:rFonts w:asciiTheme="minorHAnsi" w:hAnsiTheme="minorHAnsi" w:cstheme="minorHAnsi"/>
                <w:sz w:val="19"/>
                <w:szCs w:val="19"/>
                <w:lang w:val="en-GB" w:eastAsia="en-GB"/>
              </w:rPr>
              <w:lastRenderedPageBreak/>
              <w:t>•</w:t>
            </w:r>
            <w:r w:rsidRPr="00D873B9">
              <w:rPr>
                <w:rFonts w:asciiTheme="minorHAnsi" w:hAnsiTheme="minorHAnsi" w:cstheme="minorHAnsi"/>
                <w:sz w:val="19"/>
                <w:szCs w:val="19"/>
                <w:lang w:val="en-GB" w:eastAsia="en-GB"/>
              </w:rPr>
              <w:tab/>
              <w:t xml:space="preserve">Work with the M&amp;E/Pilots officer and </w:t>
            </w:r>
            <w:r w:rsidR="00D873B9" w:rsidRPr="00D873B9">
              <w:rPr>
                <w:rFonts w:asciiTheme="minorHAnsi" w:hAnsiTheme="minorHAnsi" w:cstheme="minorHAnsi"/>
                <w:sz w:val="19"/>
                <w:szCs w:val="19"/>
                <w:lang w:val="en-GB" w:eastAsia="en-GB"/>
              </w:rPr>
              <w:t xml:space="preserve">other </w:t>
            </w:r>
            <w:r w:rsidRPr="00D873B9">
              <w:rPr>
                <w:rFonts w:asciiTheme="minorHAnsi" w:hAnsiTheme="minorHAnsi" w:cstheme="minorHAnsi"/>
                <w:sz w:val="19"/>
                <w:szCs w:val="19"/>
                <w:lang w:val="en-GB" w:eastAsia="en-GB"/>
              </w:rPr>
              <w:t>consultant</w:t>
            </w:r>
            <w:r w:rsidR="00104718">
              <w:rPr>
                <w:rFonts w:asciiTheme="minorHAnsi" w:hAnsiTheme="minorHAnsi" w:cstheme="minorHAnsi"/>
                <w:sz w:val="19"/>
                <w:szCs w:val="19"/>
                <w:lang w:val="en-GB" w:eastAsia="en-GB"/>
              </w:rPr>
              <w:t>s</w:t>
            </w:r>
            <w:r w:rsidRPr="00D873B9">
              <w:rPr>
                <w:rFonts w:asciiTheme="minorHAnsi" w:hAnsiTheme="minorHAnsi" w:cstheme="minorHAnsi"/>
                <w:sz w:val="19"/>
                <w:szCs w:val="19"/>
                <w:lang w:val="en-GB" w:eastAsia="en-GB"/>
              </w:rPr>
              <w:t xml:space="preserve"> to ensure reporting, monitoring and evaluation fully address the gender</w:t>
            </w:r>
            <w:r w:rsidR="00D873B9" w:rsidRPr="00D873B9">
              <w:rPr>
                <w:rFonts w:asciiTheme="minorHAnsi" w:hAnsiTheme="minorHAnsi" w:cstheme="minorHAnsi"/>
                <w:sz w:val="19"/>
                <w:szCs w:val="19"/>
                <w:lang w:val="en-GB" w:eastAsia="en-GB"/>
              </w:rPr>
              <w:t xml:space="preserve"> and safeguards </w:t>
            </w:r>
            <w:r w:rsidRPr="00D873B9">
              <w:rPr>
                <w:rFonts w:asciiTheme="minorHAnsi" w:hAnsiTheme="minorHAnsi" w:cstheme="minorHAnsi"/>
                <w:sz w:val="19"/>
                <w:szCs w:val="19"/>
                <w:lang w:val="en-GB" w:eastAsia="en-GB"/>
              </w:rPr>
              <w:t>issues of the project;</w:t>
            </w:r>
          </w:p>
        </w:tc>
      </w:tr>
      <w:tr w:rsidR="003A0864" w:rsidRPr="007040E9" w14:paraId="2F412F24" w14:textId="77777777" w:rsidTr="00706200">
        <w:tc>
          <w:tcPr>
            <w:tcW w:w="2269" w:type="dxa"/>
            <w:shd w:val="clear" w:color="auto" w:fill="auto"/>
          </w:tcPr>
          <w:p w14:paraId="16D434AF" w14:textId="0182EAD4" w:rsidR="003A0864" w:rsidRPr="007040E9" w:rsidRDefault="000A6975" w:rsidP="00706200">
            <w:pPr>
              <w:jc w:val="left"/>
              <w:rPr>
                <w:sz w:val="19"/>
                <w:szCs w:val="19"/>
                <w:lang w:val="en-GB" w:eastAsia="en-GB"/>
              </w:rPr>
            </w:pPr>
            <w:r>
              <w:rPr>
                <w:sz w:val="19"/>
                <w:szCs w:val="19"/>
                <w:lang w:val="en-GB" w:eastAsia="en-GB"/>
              </w:rPr>
              <w:lastRenderedPageBreak/>
              <w:t xml:space="preserve">QA, digital </w:t>
            </w:r>
            <w:r w:rsidR="00551EB7">
              <w:rPr>
                <w:sz w:val="19"/>
                <w:szCs w:val="19"/>
                <w:lang w:val="en-GB" w:eastAsia="en-GB"/>
              </w:rPr>
              <w:t>strategy</w:t>
            </w:r>
          </w:p>
        </w:tc>
        <w:tc>
          <w:tcPr>
            <w:tcW w:w="992" w:type="dxa"/>
            <w:shd w:val="clear" w:color="auto" w:fill="auto"/>
          </w:tcPr>
          <w:p w14:paraId="65F5D35F" w14:textId="2D0D6743" w:rsidR="003A0864" w:rsidRPr="007040E9" w:rsidRDefault="000A6975" w:rsidP="00706200">
            <w:pPr>
              <w:jc w:val="center"/>
              <w:rPr>
                <w:sz w:val="19"/>
                <w:szCs w:val="19"/>
                <w:lang w:val="en-GB" w:eastAsia="en-GB"/>
              </w:rPr>
            </w:pPr>
            <w:r>
              <w:rPr>
                <w:sz w:val="19"/>
                <w:szCs w:val="19"/>
                <w:lang w:val="en-GB" w:eastAsia="en-GB"/>
              </w:rPr>
              <w:t>4</w:t>
            </w:r>
          </w:p>
        </w:tc>
        <w:tc>
          <w:tcPr>
            <w:tcW w:w="992" w:type="dxa"/>
            <w:shd w:val="clear" w:color="auto" w:fill="auto"/>
          </w:tcPr>
          <w:p w14:paraId="22BACD63" w14:textId="3B3D6914" w:rsidR="003A0864" w:rsidRPr="007040E9" w:rsidRDefault="003A0864" w:rsidP="00706200">
            <w:pPr>
              <w:jc w:val="center"/>
              <w:rPr>
                <w:sz w:val="19"/>
                <w:szCs w:val="19"/>
                <w:lang w:val="en-GB" w:eastAsia="en-GB"/>
              </w:rPr>
            </w:pPr>
          </w:p>
        </w:tc>
        <w:tc>
          <w:tcPr>
            <w:tcW w:w="5954" w:type="dxa"/>
            <w:shd w:val="clear" w:color="auto" w:fill="auto"/>
          </w:tcPr>
          <w:p w14:paraId="762CD3E0" w14:textId="0909D9F1" w:rsidR="00E44338" w:rsidRPr="00E44338" w:rsidRDefault="00E44338" w:rsidP="00E44338">
            <w:pPr>
              <w:jc w:val="left"/>
              <w:rPr>
                <w:rFonts w:asciiTheme="minorHAnsi" w:hAnsiTheme="minorHAnsi" w:cstheme="minorHAnsi"/>
                <w:sz w:val="19"/>
                <w:szCs w:val="19"/>
                <w:lang w:val="en-GB" w:eastAsia="en-GB"/>
              </w:rPr>
            </w:pPr>
            <w:r w:rsidRPr="00E44338">
              <w:rPr>
                <w:rFonts w:asciiTheme="minorHAnsi" w:hAnsiTheme="minorHAnsi" w:cstheme="minorHAnsi"/>
                <w:sz w:val="19"/>
                <w:szCs w:val="19"/>
                <w:lang w:val="en-GB" w:eastAsia="en-GB"/>
              </w:rPr>
              <w:t>Expertise will be required (on an as-needed basis and obtained in consultation with the regional AMP) in:</w:t>
            </w:r>
          </w:p>
          <w:p w14:paraId="30C93728" w14:textId="59FAA533" w:rsidR="00E44338" w:rsidRPr="00E44338" w:rsidRDefault="00E44338" w:rsidP="00E44338">
            <w:pPr>
              <w:ind w:left="171" w:hanging="171"/>
              <w:jc w:val="left"/>
              <w:rPr>
                <w:rFonts w:asciiTheme="minorHAnsi" w:hAnsiTheme="minorHAnsi" w:cstheme="minorHAnsi"/>
                <w:sz w:val="19"/>
                <w:szCs w:val="19"/>
                <w:lang w:val="en-GB" w:eastAsia="en-GB"/>
              </w:rPr>
            </w:pPr>
            <w:r w:rsidRPr="00E44338">
              <w:rPr>
                <w:rFonts w:asciiTheme="minorHAnsi" w:hAnsiTheme="minorHAnsi" w:cstheme="minorHAnsi"/>
                <w:sz w:val="19"/>
                <w:szCs w:val="19"/>
                <w:lang w:val="en-GB" w:eastAsia="en-GB"/>
              </w:rPr>
              <w:t>•</w:t>
            </w:r>
            <w:r w:rsidRPr="00E44338">
              <w:rPr>
                <w:rFonts w:asciiTheme="minorHAnsi" w:hAnsiTheme="minorHAnsi" w:cstheme="minorHAnsi"/>
                <w:sz w:val="19"/>
                <w:szCs w:val="19"/>
                <w:lang w:val="en-GB" w:eastAsia="en-GB"/>
              </w:rPr>
              <w:tab/>
              <w:t>Designing the QAMF to correspond and integrate with the regional framework</w:t>
            </w:r>
          </w:p>
          <w:p w14:paraId="3255B9E5" w14:textId="3CE9154D" w:rsidR="00E44338" w:rsidRPr="00E44338" w:rsidRDefault="00E44338" w:rsidP="00E44338">
            <w:pPr>
              <w:ind w:left="171" w:hanging="171"/>
              <w:jc w:val="left"/>
              <w:rPr>
                <w:rFonts w:asciiTheme="minorHAnsi" w:hAnsiTheme="minorHAnsi" w:cstheme="minorHAnsi"/>
                <w:sz w:val="19"/>
                <w:szCs w:val="19"/>
                <w:lang w:val="en-GB" w:eastAsia="en-GB"/>
              </w:rPr>
            </w:pPr>
            <w:r w:rsidRPr="00E44338">
              <w:rPr>
                <w:rFonts w:asciiTheme="minorHAnsi" w:hAnsiTheme="minorHAnsi" w:cstheme="minorHAnsi"/>
                <w:sz w:val="19"/>
                <w:szCs w:val="19"/>
                <w:lang w:val="en-GB" w:eastAsia="en-GB"/>
              </w:rPr>
              <w:t>•</w:t>
            </w:r>
            <w:r w:rsidRPr="00E44338">
              <w:rPr>
                <w:rFonts w:asciiTheme="minorHAnsi" w:hAnsiTheme="minorHAnsi" w:cstheme="minorHAnsi"/>
                <w:sz w:val="19"/>
                <w:szCs w:val="19"/>
                <w:lang w:val="en-GB" w:eastAsia="en-GB"/>
              </w:rPr>
              <w:tab/>
              <w:t xml:space="preserve">Ensuring data quality, </w:t>
            </w:r>
            <w:proofErr w:type="gramStart"/>
            <w:r w:rsidRPr="00E44338">
              <w:rPr>
                <w:rFonts w:asciiTheme="minorHAnsi" w:hAnsiTheme="minorHAnsi" w:cstheme="minorHAnsi"/>
                <w:sz w:val="19"/>
                <w:szCs w:val="19"/>
                <w:lang w:val="en-GB" w:eastAsia="en-GB"/>
              </w:rPr>
              <w:t>integrity</w:t>
            </w:r>
            <w:proofErr w:type="gramEnd"/>
            <w:r w:rsidRPr="00E44338">
              <w:rPr>
                <w:rFonts w:asciiTheme="minorHAnsi" w:hAnsiTheme="minorHAnsi" w:cstheme="minorHAnsi"/>
                <w:sz w:val="19"/>
                <w:szCs w:val="19"/>
                <w:lang w:val="en-GB" w:eastAsia="en-GB"/>
              </w:rPr>
              <w:t xml:space="preserve"> and compliance of project monitoring, reporting and verification when integrated with AMP</w:t>
            </w:r>
          </w:p>
          <w:p w14:paraId="73661BB0" w14:textId="3EE0269F" w:rsidR="003A0864" w:rsidRPr="00E44338" w:rsidRDefault="00E44338" w:rsidP="00E44338">
            <w:pPr>
              <w:ind w:left="171" w:hanging="171"/>
              <w:jc w:val="left"/>
              <w:rPr>
                <w:rFonts w:asciiTheme="minorHAnsi" w:hAnsiTheme="minorHAnsi" w:cstheme="minorHAnsi"/>
                <w:sz w:val="19"/>
                <w:szCs w:val="19"/>
                <w:lang w:val="en-GB" w:eastAsia="en-GB"/>
              </w:rPr>
            </w:pPr>
            <w:r w:rsidRPr="00E44338">
              <w:rPr>
                <w:rFonts w:asciiTheme="minorHAnsi" w:hAnsiTheme="minorHAnsi" w:cstheme="minorHAnsi"/>
                <w:sz w:val="19"/>
                <w:szCs w:val="19"/>
                <w:lang w:val="en-GB" w:eastAsia="en-GB"/>
              </w:rPr>
              <w:t>•</w:t>
            </w:r>
            <w:r w:rsidRPr="00E44338">
              <w:rPr>
                <w:rFonts w:asciiTheme="minorHAnsi" w:hAnsiTheme="minorHAnsi" w:cstheme="minorHAnsi"/>
                <w:sz w:val="19"/>
                <w:szCs w:val="19"/>
                <w:lang w:val="en-GB" w:eastAsia="en-GB"/>
              </w:rPr>
              <w:tab/>
              <w:t>Designing the digital strategy and MRV framework</w:t>
            </w:r>
          </w:p>
        </w:tc>
      </w:tr>
      <w:tr w:rsidR="003A0864" w:rsidRPr="007040E9" w14:paraId="0CFB945B" w14:textId="77777777" w:rsidTr="00706200">
        <w:tc>
          <w:tcPr>
            <w:tcW w:w="2269" w:type="dxa"/>
            <w:shd w:val="clear" w:color="auto" w:fill="auto"/>
          </w:tcPr>
          <w:p w14:paraId="72BA49D2" w14:textId="77777777" w:rsidR="003A0864" w:rsidRPr="007040E9" w:rsidRDefault="003A0864" w:rsidP="00706200">
            <w:pPr>
              <w:jc w:val="left"/>
              <w:rPr>
                <w:sz w:val="19"/>
                <w:szCs w:val="19"/>
                <w:lang w:val="en-GB" w:eastAsia="en-GB"/>
              </w:rPr>
            </w:pPr>
            <w:r w:rsidRPr="007040E9">
              <w:rPr>
                <w:sz w:val="19"/>
                <w:szCs w:val="19"/>
                <w:lang w:val="en-GB" w:eastAsia="en-GB"/>
              </w:rPr>
              <w:t>Review and evaluation</w:t>
            </w:r>
          </w:p>
        </w:tc>
        <w:tc>
          <w:tcPr>
            <w:tcW w:w="992" w:type="dxa"/>
            <w:shd w:val="clear" w:color="auto" w:fill="auto"/>
          </w:tcPr>
          <w:p w14:paraId="6FAF0402" w14:textId="77777777" w:rsidR="003A0864" w:rsidRPr="007040E9" w:rsidRDefault="003A0864" w:rsidP="00706200">
            <w:pPr>
              <w:jc w:val="center"/>
              <w:rPr>
                <w:sz w:val="19"/>
                <w:szCs w:val="19"/>
                <w:lang w:val="en-GB" w:eastAsia="en-GB"/>
              </w:rPr>
            </w:pPr>
            <w:r>
              <w:rPr>
                <w:sz w:val="19"/>
                <w:szCs w:val="19"/>
                <w:lang w:val="en-GB" w:eastAsia="en-GB"/>
              </w:rPr>
              <w:t>10</w:t>
            </w:r>
          </w:p>
        </w:tc>
        <w:tc>
          <w:tcPr>
            <w:tcW w:w="992" w:type="dxa"/>
            <w:shd w:val="clear" w:color="auto" w:fill="auto"/>
          </w:tcPr>
          <w:p w14:paraId="2839B158" w14:textId="77777777" w:rsidR="003A0864" w:rsidRPr="007040E9" w:rsidRDefault="003A0864" w:rsidP="00706200">
            <w:pPr>
              <w:jc w:val="center"/>
              <w:rPr>
                <w:sz w:val="19"/>
                <w:szCs w:val="19"/>
                <w:lang w:val="en-GB" w:eastAsia="en-GB"/>
              </w:rPr>
            </w:pPr>
            <w:r w:rsidRPr="007040E9">
              <w:rPr>
                <w:sz w:val="19"/>
                <w:szCs w:val="19"/>
                <w:lang w:val="en-GB" w:eastAsia="en-GB"/>
              </w:rPr>
              <w:t>8</w:t>
            </w:r>
          </w:p>
        </w:tc>
        <w:tc>
          <w:tcPr>
            <w:tcW w:w="5954" w:type="dxa"/>
            <w:shd w:val="clear" w:color="auto" w:fill="auto"/>
          </w:tcPr>
          <w:p w14:paraId="4855571B" w14:textId="10A54633" w:rsidR="003A0864" w:rsidRPr="00E44338" w:rsidRDefault="003A0864">
            <w:pPr>
              <w:pStyle w:val="ListParagraph"/>
              <w:numPr>
                <w:ilvl w:val="0"/>
                <w:numId w:val="56"/>
              </w:numPr>
              <w:ind w:left="171" w:hanging="171"/>
              <w:rPr>
                <w:rFonts w:asciiTheme="minorHAnsi" w:hAnsiTheme="minorHAnsi" w:cstheme="minorHAnsi"/>
                <w:sz w:val="19"/>
                <w:szCs w:val="19"/>
                <w:lang w:val="en-GB" w:eastAsia="en-GB"/>
              </w:rPr>
            </w:pPr>
            <w:r w:rsidRPr="00E44338">
              <w:rPr>
                <w:rFonts w:asciiTheme="minorHAnsi" w:hAnsiTheme="minorHAnsi" w:cstheme="minorHAnsi"/>
                <w:sz w:val="19"/>
                <w:szCs w:val="19"/>
                <w:lang w:val="en-GB" w:eastAsia="en-GB"/>
              </w:rPr>
              <w:t>External (independent) consultants for mid-term review and terminal evaluation</w:t>
            </w:r>
          </w:p>
        </w:tc>
      </w:tr>
      <w:tr w:rsidR="003A0864" w:rsidRPr="007040E9" w14:paraId="0C8EB315" w14:textId="77777777" w:rsidTr="00706200">
        <w:tc>
          <w:tcPr>
            <w:tcW w:w="2269" w:type="dxa"/>
            <w:shd w:val="clear" w:color="auto" w:fill="auto"/>
          </w:tcPr>
          <w:p w14:paraId="2A772FF7" w14:textId="77777777" w:rsidR="003A0864" w:rsidRPr="007040E9" w:rsidRDefault="003A0864" w:rsidP="00706200">
            <w:pPr>
              <w:jc w:val="center"/>
              <w:rPr>
                <w:sz w:val="19"/>
                <w:szCs w:val="19"/>
                <w:lang w:val="en-GB" w:eastAsia="en-GB"/>
              </w:rPr>
            </w:pPr>
          </w:p>
        </w:tc>
        <w:tc>
          <w:tcPr>
            <w:tcW w:w="992" w:type="dxa"/>
            <w:shd w:val="clear" w:color="auto" w:fill="auto"/>
          </w:tcPr>
          <w:p w14:paraId="3977E674" w14:textId="0ED6EA8A" w:rsidR="003A0864" w:rsidRPr="00B85F50" w:rsidRDefault="00E44338" w:rsidP="00706200">
            <w:pPr>
              <w:jc w:val="center"/>
              <w:rPr>
                <w:b/>
                <w:bCs/>
                <w:sz w:val="19"/>
                <w:szCs w:val="19"/>
                <w:lang w:val="en-GB" w:eastAsia="en-GB"/>
              </w:rPr>
            </w:pPr>
            <w:r>
              <w:rPr>
                <w:b/>
                <w:bCs/>
                <w:sz w:val="19"/>
                <w:szCs w:val="19"/>
                <w:lang w:val="en-GB" w:eastAsia="en-GB"/>
              </w:rPr>
              <w:t>30</w:t>
            </w:r>
          </w:p>
        </w:tc>
        <w:tc>
          <w:tcPr>
            <w:tcW w:w="992" w:type="dxa"/>
            <w:shd w:val="clear" w:color="auto" w:fill="auto"/>
          </w:tcPr>
          <w:p w14:paraId="47D0D42B" w14:textId="0EE2A2B2" w:rsidR="003A0864" w:rsidRPr="00B85F50" w:rsidRDefault="00E44338" w:rsidP="00706200">
            <w:pPr>
              <w:jc w:val="center"/>
              <w:rPr>
                <w:b/>
                <w:bCs/>
                <w:sz w:val="19"/>
                <w:szCs w:val="19"/>
                <w:lang w:val="en-GB" w:eastAsia="en-GB"/>
              </w:rPr>
            </w:pPr>
            <w:r>
              <w:rPr>
                <w:b/>
                <w:bCs/>
                <w:sz w:val="19"/>
                <w:szCs w:val="19"/>
                <w:lang w:val="en-GB" w:eastAsia="en-GB"/>
              </w:rPr>
              <w:t>54</w:t>
            </w:r>
          </w:p>
        </w:tc>
        <w:tc>
          <w:tcPr>
            <w:tcW w:w="5954" w:type="dxa"/>
            <w:shd w:val="clear" w:color="auto" w:fill="auto"/>
          </w:tcPr>
          <w:p w14:paraId="31686245" w14:textId="77777777" w:rsidR="003A0864" w:rsidRPr="007040E9" w:rsidRDefault="003A0864" w:rsidP="00706200">
            <w:pPr>
              <w:jc w:val="left"/>
              <w:rPr>
                <w:sz w:val="19"/>
                <w:szCs w:val="19"/>
                <w:lang w:val="en-GB" w:eastAsia="en-GB"/>
              </w:rPr>
            </w:pPr>
          </w:p>
        </w:tc>
      </w:tr>
      <w:bookmarkEnd w:id="494"/>
    </w:tbl>
    <w:p w14:paraId="5978E114" w14:textId="26998492" w:rsidR="003A0864" w:rsidRPr="007040E9" w:rsidRDefault="003A0864" w:rsidP="003A0864">
      <w:pPr>
        <w:jc w:val="left"/>
        <w:rPr>
          <w:b/>
          <w:iCs/>
          <w:szCs w:val="20"/>
          <w:lang w:val="en-GB"/>
        </w:rPr>
      </w:pPr>
    </w:p>
    <w:p w14:paraId="0D5F9BCD" w14:textId="77777777" w:rsidR="003A0864" w:rsidRPr="007040E9" w:rsidRDefault="003A0864" w:rsidP="003A0864">
      <w:pPr>
        <w:jc w:val="left"/>
        <w:rPr>
          <w:b/>
          <w:i/>
          <w:szCs w:val="20"/>
          <w:lang w:val="en-GB"/>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851"/>
        <w:gridCol w:w="6946"/>
      </w:tblGrid>
      <w:tr w:rsidR="003A0864" w:rsidRPr="007040E9" w14:paraId="2E4EAC9F" w14:textId="77777777" w:rsidTr="00706200">
        <w:trPr>
          <w:trHeight w:val="464"/>
          <w:tblHeader/>
        </w:trPr>
        <w:tc>
          <w:tcPr>
            <w:tcW w:w="2410" w:type="dxa"/>
            <w:shd w:val="clear" w:color="auto" w:fill="D9E2F3"/>
          </w:tcPr>
          <w:p w14:paraId="27E8D1A7" w14:textId="77777777" w:rsidR="003A0864" w:rsidRPr="007040E9" w:rsidRDefault="003A0864" w:rsidP="00706200">
            <w:pPr>
              <w:jc w:val="left"/>
              <w:rPr>
                <w:b/>
                <w:sz w:val="19"/>
                <w:szCs w:val="19"/>
                <w:lang w:val="en-GB" w:eastAsia="en-GB"/>
              </w:rPr>
            </w:pPr>
            <w:r w:rsidRPr="007040E9">
              <w:rPr>
                <w:b/>
                <w:sz w:val="19"/>
                <w:szCs w:val="19"/>
                <w:lang w:val="en-GB" w:eastAsia="en-GB"/>
              </w:rPr>
              <w:t>Contract</w:t>
            </w:r>
          </w:p>
          <w:p w14:paraId="29BFC6C4" w14:textId="77777777" w:rsidR="003A0864" w:rsidRPr="007040E9" w:rsidRDefault="003A0864" w:rsidP="00706200">
            <w:pPr>
              <w:jc w:val="left"/>
              <w:rPr>
                <w:b/>
                <w:sz w:val="19"/>
                <w:szCs w:val="19"/>
                <w:lang w:val="en-GB" w:eastAsia="en-GB"/>
              </w:rPr>
            </w:pPr>
          </w:p>
        </w:tc>
        <w:tc>
          <w:tcPr>
            <w:tcW w:w="851" w:type="dxa"/>
            <w:shd w:val="clear" w:color="auto" w:fill="D9E2F3"/>
          </w:tcPr>
          <w:p w14:paraId="3D39118A" w14:textId="77777777" w:rsidR="003A0864" w:rsidRPr="007040E9" w:rsidRDefault="003A0864" w:rsidP="00706200">
            <w:pPr>
              <w:jc w:val="center"/>
              <w:rPr>
                <w:b/>
                <w:sz w:val="19"/>
                <w:szCs w:val="19"/>
                <w:lang w:val="en-GB" w:eastAsia="en-GB"/>
              </w:rPr>
            </w:pPr>
            <w:r w:rsidRPr="007040E9">
              <w:rPr>
                <w:b/>
                <w:sz w:val="19"/>
                <w:szCs w:val="19"/>
                <w:lang w:val="en-GB" w:eastAsia="en-GB"/>
              </w:rPr>
              <w:t>Value</w:t>
            </w:r>
          </w:p>
          <w:p w14:paraId="5162A7C9" w14:textId="77777777" w:rsidR="003A0864" w:rsidRPr="007040E9" w:rsidRDefault="003A0864" w:rsidP="00706200">
            <w:pPr>
              <w:jc w:val="center"/>
              <w:rPr>
                <w:b/>
                <w:sz w:val="19"/>
                <w:szCs w:val="19"/>
                <w:lang w:val="en-GB" w:eastAsia="en-GB"/>
              </w:rPr>
            </w:pPr>
            <w:r w:rsidRPr="007040E9">
              <w:rPr>
                <w:b/>
                <w:sz w:val="19"/>
                <w:szCs w:val="19"/>
                <w:lang w:val="en-GB" w:eastAsia="en-GB"/>
              </w:rPr>
              <w:t>(USD)</w:t>
            </w:r>
          </w:p>
        </w:tc>
        <w:tc>
          <w:tcPr>
            <w:tcW w:w="6946" w:type="dxa"/>
            <w:shd w:val="clear" w:color="auto" w:fill="D9E2F3"/>
          </w:tcPr>
          <w:p w14:paraId="50CB9CE4" w14:textId="77777777" w:rsidR="003A0864" w:rsidRPr="007040E9" w:rsidRDefault="003A0864" w:rsidP="00706200">
            <w:pPr>
              <w:jc w:val="left"/>
              <w:rPr>
                <w:b/>
                <w:sz w:val="19"/>
                <w:szCs w:val="19"/>
                <w:lang w:val="en-GB" w:eastAsia="en-GB"/>
              </w:rPr>
            </w:pPr>
            <w:r w:rsidRPr="007040E9">
              <w:rPr>
                <w:b/>
                <w:sz w:val="19"/>
                <w:szCs w:val="19"/>
                <w:lang w:val="en-GB" w:eastAsia="en-GB"/>
              </w:rPr>
              <w:t>Description</w:t>
            </w:r>
          </w:p>
        </w:tc>
      </w:tr>
      <w:tr w:rsidR="003A0864" w:rsidRPr="007040E9" w14:paraId="2499E961" w14:textId="77777777" w:rsidTr="00706200">
        <w:tc>
          <w:tcPr>
            <w:tcW w:w="2410" w:type="dxa"/>
            <w:shd w:val="clear" w:color="auto" w:fill="auto"/>
          </w:tcPr>
          <w:p w14:paraId="1B4128C7" w14:textId="46ACFD62" w:rsidR="003A0864" w:rsidRPr="007040E9" w:rsidRDefault="00E44338" w:rsidP="00706200">
            <w:pPr>
              <w:jc w:val="left"/>
              <w:rPr>
                <w:iCs/>
                <w:sz w:val="19"/>
                <w:szCs w:val="19"/>
                <w:lang w:val="en-GB" w:eastAsia="en-GB"/>
              </w:rPr>
            </w:pPr>
            <w:r>
              <w:rPr>
                <w:iCs/>
                <w:sz w:val="19"/>
                <w:szCs w:val="19"/>
                <w:lang w:val="en-GB" w:eastAsia="en-GB"/>
              </w:rPr>
              <w:t>Support for DREI analysis</w:t>
            </w:r>
          </w:p>
        </w:tc>
        <w:tc>
          <w:tcPr>
            <w:tcW w:w="851" w:type="dxa"/>
            <w:shd w:val="clear" w:color="auto" w:fill="auto"/>
          </w:tcPr>
          <w:p w14:paraId="2DC62C0B" w14:textId="0C5524A9" w:rsidR="003A0864" w:rsidRPr="007040E9" w:rsidRDefault="00E44338" w:rsidP="00706200">
            <w:pPr>
              <w:jc w:val="center"/>
              <w:rPr>
                <w:sz w:val="19"/>
                <w:szCs w:val="19"/>
                <w:lang w:val="en-GB" w:eastAsia="en-GB"/>
              </w:rPr>
            </w:pPr>
            <w:r>
              <w:rPr>
                <w:sz w:val="19"/>
                <w:szCs w:val="19"/>
                <w:lang w:val="en-GB" w:eastAsia="en-GB"/>
              </w:rPr>
              <w:t>5,000</w:t>
            </w:r>
          </w:p>
        </w:tc>
        <w:tc>
          <w:tcPr>
            <w:tcW w:w="6946" w:type="dxa"/>
          </w:tcPr>
          <w:p w14:paraId="58124650" w14:textId="7F67A498" w:rsidR="00551EB7" w:rsidRPr="00685787" w:rsidRDefault="00551EB7">
            <w:pPr>
              <w:pStyle w:val="ListParagraph"/>
              <w:numPr>
                <w:ilvl w:val="0"/>
                <w:numId w:val="56"/>
              </w:numPr>
              <w:ind w:left="170" w:hanging="141"/>
              <w:rPr>
                <w:rFonts w:asciiTheme="minorHAnsi" w:hAnsiTheme="minorHAnsi" w:cstheme="minorHAnsi"/>
                <w:sz w:val="19"/>
                <w:szCs w:val="19"/>
                <w:lang w:val="en-GB" w:eastAsia="en-GB"/>
              </w:rPr>
            </w:pPr>
            <w:r w:rsidRPr="00685787">
              <w:rPr>
                <w:rFonts w:asciiTheme="minorHAnsi" w:hAnsiTheme="minorHAnsi" w:cstheme="minorHAnsi"/>
                <w:sz w:val="19"/>
                <w:szCs w:val="19"/>
                <w:lang w:val="en-GB" w:eastAsia="en-GB"/>
              </w:rPr>
              <w:t xml:space="preserve">Full DREI analysis for (solar PV-battery) </w:t>
            </w:r>
            <w:proofErr w:type="spellStart"/>
            <w:r w:rsidRPr="00685787">
              <w:rPr>
                <w:rFonts w:asciiTheme="minorHAnsi" w:hAnsiTheme="minorHAnsi" w:cstheme="minorHAnsi"/>
                <w:sz w:val="19"/>
                <w:szCs w:val="19"/>
                <w:lang w:val="en-GB" w:eastAsia="en-GB"/>
              </w:rPr>
              <w:t>minigrids</w:t>
            </w:r>
            <w:proofErr w:type="spellEnd"/>
            <w:r w:rsidRPr="00685787">
              <w:rPr>
                <w:rFonts w:asciiTheme="minorHAnsi" w:hAnsiTheme="minorHAnsi" w:cstheme="minorHAnsi"/>
                <w:sz w:val="19"/>
                <w:szCs w:val="19"/>
                <w:lang w:val="en-GB" w:eastAsia="en-GB"/>
              </w:rPr>
              <w:t xml:space="preserve"> in Malawi, including:</w:t>
            </w:r>
          </w:p>
          <w:p w14:paraId="50204606" w14:textId="38367ADA" w:rsidR="00551EB7" w:rsidRPr="00685787" w:rsidRDefault="00551EB7" w:rsidP="00685787">
            <w:pPr>
              <w:tabs>
                <w:tab w:val="left" w:pos="312"/>
              </w:tabs>
              <w:ind w:left="312"/>
              <w:jc w:val="left"/>
              <w:rPr>
                <w:rFonts w:asciiTheme="minorHAnsi" w:hAnsiTheme="minorHAnsi" w:cstheme="minorHAnsi"/>
                <w:sz w:val="19"/>
                <w:szCs w:val="19"/>
                <w:lang w:val="en-GB" w:eastAsia="en-GB"/>
              </w:rPr>
            </w:pPr>
            <w:r w:rsidRPr="00685787">
              <w:rPr>
                <w:rFonts w:asciiTheme="minorHAnsi" w:hAnsiTheme="minorHAnsi" w:cstheme="minorHAnsi"/>
                <w:sz w:val="19"/>
                <w:szCs w:val="19"/>
                <w:lang w:val="en-GB" w:eastAsia="en-GB"/>
              </w:rPr>
              <w:t>o</w:t>
            </w:r>
            <w:r w:rsidRPr="00685787">
              <w:rPr>
                <w:rFonts w:asciiTheme="minorHAnsi" w:hAnsiTheme="minorHAnsi" w:cstheme="minorHAnsi"/>
                <w:sz w:val="19"/>
                <w:szCs w:val="19"/>
                <w:lang w:val="en-GB" w:eastAsia="en-GB"/>
              </w:rPr>
              <w:tab/>
              <w:t xml:space="preserve">Risk environment. Assist with data collection and gathering of market information, facilitate the scheduling and arrangement of meetings and set up interviews aimed at quantifying the contribution of risk to financing costs in the country. Participate in meetings and interviews.  </w:t>
            </w:r>
          </w:p>
          <w:p w14:paraId="012B41A7" w14:textId="1D0227E2" w:rsidR="00551EB7" w:rsidRPr="00685787" w:rsidRDefault="00551EB7" w:rsidP="00685787">
            <w:pPr>
              <w:tabs>
                <w:tab w:val="left" w:pos="312"/>
              </w:tabs>
              <w:ind w:left="312"/>
              <w:jc w:val="left"/>
              <w:rPr>
                <w:rFonts w:asciiTheme="minorHAnsi" w:hAnsiTheme="minorHAnsi" w:cstheme="minorHAnsi"/>
                <w:sz w:val="19"/>
                <w:szCs w:val="19"/>
                <w:lang w:val="en-GB" w:eastAsia="en-GB"/>
              </w:rPr>
            </w:pPr>
            <w:r w:rsidRPr="00685787">
              <w:rPr>
                <w:rFonts w:asciiTheme="minorHAnsi" w:hAnsiTheme="minorHAnsi" w:cstheme="minorHAnsi"/>
                <w:sz w:val="19"/>
                <w:szCs w:val="19"/>
                <w:lang w:val="en-GB" w:eastAsia="en-GB"/>
              </w:rPr>
              <w:t>o</w:t>
            </w:r>
            <w:r w:rsidRPr="00685787">
              <w:rPr>
                <w:rFonts w:asciiTheme="minorHAnsi" w:hAnsiTheme="minorHAnsi" w:cstheme="minorHAnsi"/>
                <w:sz w:val="19"/>
                <w:szCs w:val="19"/>
                <w:lang w:val="en-GB" w:eastAsia="en-GB"/>
              </w:rPr>
              <w:tab/>
            </w:r>
            <w:proofErr w:type="gramStart"/>
            <w:r w:rsidRPr="00685787">
              <w:rPr>
                <w:rFonts w:asciiTheme="minorHAnsi" w:hAnsiTheme="minorHAnsi" w:cstheme="minorHAnsi"/>
                <w:sz w:val="19"/>
                <w:szCs w:val="19"/>
                <w:lang w:val="en-GB" w:eastAsia="en-GB"/>
              </w:rPr>
              <w:t>Public</w:t>
            </w:r>
            <w:proofErr w:type="gramEnd"/>
            <w:r w:rsidRPr="00685787">
              <w:rPr>
                <w:rFonts w:asciiTheme="minorHAnsi" w:hAnsiTheme="minorHAnsi" w:cstheme="minorHAnsi"/>
                <w:sz w:val="19"/>
                <w:szCs w:val="19"/>
                <w:lang w:val="en-GB" w:eastAsia="en-GB"/>
              </w:rPr>
              <w:t xml:space="preserve"> instrument selection. Assist in </w:t>
            </w:r>
            <w:r w:rsidR="00104718">
              <w:rPr>
                <w:rFonts w:asciiTheme="minorHAnsi" w:hAnsiTheme="minorHAnsi" w:cstheme="minorHAnsi"/>
                <w:sz w:val="19"/>
                <w:szCs w:val="19"/>
                <w:lang w:val="en-GB" w:eastAsia="en-GB"/>
              </w:rPr>
              <w:t xml:space="preserve">the </w:t>
            </w:r>
            <w:r w:rsidRPr="00685787">
              <w:rPr>
                <w:rFonts w:asciiTheme="minorHAnsi" w:hAnsiTheme="minorHAnsi" w:cstheme="minorHAnsi"/>
                <w:sz w:val="19"/>
                <w:szCs w:val="19"/>
                <w:lang w:val="en-GB" w:eastAsia="en-GB"/>
              </w:rPr>
              <w:t xml:space="preserve">development of </w:t>
            </w:r>
            <w:r w:rsidR="00104718">
              <w:rPr>
                <w:rFonts w:asciiTheme="minorHAnsi" w:hAnsiTheme="minorHAnsi" w:cstheme="minorHAnsi"/>
                <w:sz w:val="19"/>
                <w:szCs w:val="19"/>
                <w:lang w:val="en-GB" w:eastAsia="en-GB"/>
              </w:rPr>
              <w:t xml:space="preserve">a </w:t>
            </w:r>
            <w:r w:rsidRPr="00685787">
              <w:rPr>
                <w:rFonts w:asciiTheme="minorHAnsi" w:hAnsiTheme="minorHAnsi" w:cstheme="minorHAnsi"/>
                <w:sz w:val="19"/>
                <w:szCs w:val="19"/>
                <w:lang w:val="en-GB" w:eastAsia="en-GB"/>
              </w:rPr>
              <w:t xml:space="preserve">baseline view on public instruments and collecting data on costs and benchmarks to inform the costing of public instruments. </w:t>
            </w:r>
          </w:p>
          <w:p w14:paraId="6C80BF27" w14:textId="7D7C598D" w:rsidR="00551EB7" w:rsidRPr="00685787" w:rsidRDefault="00551EB7" w:rsidP="00685787">
            <w:pPr>
              <w:tabs>
                <w:tab w:val="left" w:pos="312"/>
              </w:tabs>
              <w:ind w:left="312"/>
              <w:jc w:val="left"/>
              <w:rPr>
                <w:rFonts w:asciiTheme="minorHAnsi" w:hAnsiTheme="minorHAnsi" w:cstheme="minorHAnsi"/>
                <w:sz w:val="19"/>
                <w:szCs w:val="19"/>
                <w:lang w:val="en-GB" w:eastAsia="en-GB"/>
              </w:rPr>
            </w:pPr>
            <w:r w:rsidRPr="00685787">
              <w:rPr>
                <w:rFonts w:asciiTheme="minorHAnsi" w:hAnsiTheme="minorHAnsi" w:cstheme="minorHAnsi"/>
                <w:sz w:val="19"/>
                <w:szCs w:val="19"/>
                <w:lang w:val="en-GB" w:eastAsia="en-GB"/>
              </w:rPr>
              <w:t>o</w:t>
            </w:r>
            <w:r w:rsidRPr="00685787">
              <w:rPr>
                <w:rFonts w:asciiTheme="minorHAnsi" w:hAnsiTheme="minorHAnsi" w:cstheme="minorHAnsi"/>
                <w:sz w:val="19"/>
                <w:szCs w:val="19"/>
                <w:lang w:val="en-GB" w:eastAsia="en-GB"/>
              </w:rPr>
              <w:tab/>
            </w:r>
            <w:proofErr w:type="spellStart"/>
            <w:r w:rsidRPr="00685787">
              <w:rPr>
                <w:rFonts w:asciiTheme="minorHAnsi" w:hAnsiTheme="minorHAnsi" w:cstheme="minorHAnsi"/>
                <w:sz w:val="19"/>
                <w:szCs w:val="19"/>
                <w:lang w:val="en-GB" w:eastAsia="en-GB"/>
              </w:rPr>
              <w:t>Levelised</w:t>
            </w:r>
            <w:proofErr w:type="spellEnd"/>
            <w:r w:rsidRPr="00685787">
              <w:rPr>
                <w:rFonts w:asciiTheme="minorHAnsi" w:hAnsiTheme="minorHAnsi" w:cstheme="minorHAnsi"/>
                <w:sz w:val="19"/>
                <w:szCs w:val="19"/>
                <w:lang w:val="en-GB" w:eastAsia="en-GB"/>
              </w:rPr>
              <w:t xml:space="preserve"> cost of electricity (LCOE) modelling and evaluation. Assist in gathering data and assumptions for the baseline technology and solar PV-battery </w:t>
            </w:r>
            <w:proofErr w:type="spellStart"/>
            <w:r w:rsidRPr="00685787">
              <w:rPr>
                <w:rFonts w:asciiTheme="minorHAnsi" w:hAnsiTheme="minorHAnsi" w:cstheme="minorHAnsi"/>
                <w:sz w:val="19"/>
                <w:szCs w:val="19"/>
                <w:lang w:val="en-GB" w:eastAsia="en-GB"/>
              </w:rPr>
              <w:t>minigrids</w:t>
            </w:r>
            <w:proofErr w:type="spellEnd"/>
            <w:r w:rsidRPr="00685787">
              <w:rPr>
                <w:rFonts w:asciiTheme="minorHAnsi" w:hAnsiTheme="minorHAnsi" w:cstheme="minorHAnsi"/>
                <w:sz w:val="19"/>
                <w:szCs w:val="19"/>
                <w:lang w:val="en-GB" w:eastAsia="en-GB"/>
              </w:rPr>
              <w:t xml:space="preserve">.  </w:t>
            </w:r>
          </w:p>
          <w:p w14:paraId="26945BFE" w14:textId="20923C72" w:rsidR="003A0864" w:rsidRPr="00685787" w:rsidRDefault="00551EB7">
            <w:pPr>
              <w:pStyle w:val="ListParagraph"/>
              <w:numPr>
                <w:ilvl w:val="0"/>
                <w:numId w:val="56"/>
              </w:numPr>
              <w:ind w:left="170" w:hanging="170"/>
              <w:rPr>
                <w:rFonts w:asciiTheme="minorHAnsi" w:hAnsiTheme="minorHAnsi" w:cstheme="minorHAnsi"/>
                <w:sz w:val="19"/>
                <w:szCs w:val="19"/>
                <w:lang w:val="en-GB" w:eastAsia="en-GB"/>
              </w:rPr>
            </w:pPr>
            <w:r w:rsidRPr="00685787">
              <w:rPr>
                <w:rFonts w:asciiTheme="minorHAnsi" w:hAnsiTheme="minorHAnsi" w:cstheme="minorHAnsi"/>
                <w:sz w:val="19"/>
                <w:szCs w:val="19"/>
                <w:lang w:val="en-GB" w:eastAsia="en-GB"/>
              </w:rPr>
              <w:t xml:space="preserve">Preparation of the DREI Report for solar PV-battery </w:t>
            </w:r>
            <w:proofErr w:type="spellStart"/>
            <w:r w:rsidRPr="00685787">
              <w:rPr>
                <w:rFonts w:asciiTheme="minorHAnsi" w:hAnsiTheme="minorHAnsi" w:cstheme="minorHAnsi"/>
                <w:sz w:val="19"/>
                <w:szCs w:val="19"/>
                <w:lang w:val="en-GB" w:eastAsia="en-GB"/>
              </w:rPr>
              <w:t>minigrids</w:t>
            </w:r>
            <w:proofErr w:type="spellEnd"/>
            <w:r w:rsidRPr="00685787">
              <w:rPr>
                <w:rFonts w:asciiTheme="minorHAnsi" w:hAnsiTheme="minorHAnsi" w:cstheme="minorHAnsi"/>
                <w:sz w:val="19"/>
                <w:szCs w:val="19"/>
                <w:lang w:val="en-GB" w:eastAsia="en-GB"/>
              </w:rPr>
              <w:t xml:space="preserve"> in Malawi with review and comments or inputs as relevant.</w:t>
            </w:r>
          </w:p>
        </w:tc>
      </w:tr>
      <w:tr w:rsidR="003A0864" w:rsidRPr="007040E9" w14:paraId="6F72AEE2" w14:textId="77777777" w:rsidTr="00706200">
        <w:tc>
          <w:tcPr>
            <w:tcW w:w="2410" w:type="dxa"/>
            <w:shd w:val="clear" w:color="auto" w:fill="auto"/>
          </w:tcPr>
          <w:p w14:paraId="3F9AFA5E" w14:textId="320667FA" w:rsidR="003A0864" w:rsidRPr="007040E9" w:rsidRDefault="00E44338" w:rsidP="00706200">
            <w:pPr>
              <w:jc w:val="left"/>
              <w:rPr>
                <w:sz w:val="19"/>
                <w:szCs w:val="19"/>
                <w:lang w:val="en-GB" w:eastAsia="en-GB"/>
              </w:rPr>
            </w:pPr>
            <w:r>
              <w:rPr>
                <w:sz w:val="19"/>
                <w:szCs w:val="19"/>
                <w:lang w:val="en-GB" w:eastAsia="en-GB"/>
              </w:rPr>
              <w:t>Call for Proposals</w:t>
            </w:r>
            <w:r w:rsidR="00A53C85">
              <w:rPr>
                <w:sz w:val="19"/>
                <w:szCs w:val="19"/>
                <w:lang w:val="en-GB" w:eastAsia="en-GB"/>
              </w:rPr>
              <w:t xml:space="preserve">, </w:t>
            </w:r>
            <w:proofErr w:type="spellStart"/>
            <w:r w:rsidR="00A53C85">
              <w:rPr>
                <w:sz w:val="19"/>
                <w:szCs w:val="19"/>
                <w:lang w:val="en-GB" w:eastAsia="en-GB"/>
              </w:rPr>
              <w:t>minigrids</w:t>
            </w:r>
            <w:proofErr w:type="spellEnd"/>
          </w:p>
        </w:tc>
        <w:tc>
          <w:tcPr>
            <w:tcW w:w="851" w:type="dxa"/>
            <w:shd w:val="clear" w:color="auto" w:fill="auto"/>
          </w:tcPr>
          <w:p w14:paraId="3783B09B" w14:textId="7A765C41" w:rsidR="003A0864" w:rsidRPr="007040E9" w:rsidRDefault="00E44338" w:rsidP="00706200">
            <w:pPr>
              <w:jc w:val="center"/>
              <w:rPr>
                <w:sz w:val="19"/>
                <w:szCs w:val="19"/>
                <w:lang w:val="en-GB" w:eastAsia="en-GB"/>
              </w:rPr>
            </w:pPr>
            <w:r>
              <w:rPr>
                <w:sz w:val="19"/>
                <w:szCs w:val="19"/>
                <w:lang w:val="en-GB" w:eastAsia="en-GB"/>
              </w:rPr>
              <w:t>265,000</w:t>
            </w:r>
          </w:p>
        </w:tc>
        <w:tc>
          <w:tcPr>
            <w:tcW w:w="6946" w:type="dxa"/>
          </w:tcPr>
          <w:p w14:paraId="247E6DD9" w14:textId="77777777" w:rsidR="003A0864" w:rsidRPr="00685787" w:rsidRDefault="00E44338">
            <w:pPr>
              <w:pStyle w:val="ListParagraph"/>
              <w:numPr>
                <w:ilvl w:val="0"/>
                <w:numId w:val="56"/>
              </w:numPr>
              <w:ind w:left="170" w:hanging="141"/>
              <w:rPr>
                <w:rFonts w:asciiTheme="minorHAnsi" w:hAnsiTheme="minorHAnsi" w:cstheme="minorHAnsi"/>
                <w:sz w:val="19"/>
                <w:szCs w:val="19"/>
                <w:lang w:val="en-GB" w:eastAsia="en-GB"/>
              </w:rPr>
            </w:pPr>
            <w:r w:rsidRPr="00685787">
              <w:rPr>
                <w:rFonts w:asciiTheme="minorHAnsi" w:hAnsiTheme="minorHAnsi" w:cstheme="minorHAnsi"/>
                <w:sz w:val="19"/>
                <w:szCs w:val="19"/>
                <w:lang w:val="en-GB" w:eastAsia="en-GB"/>
              </w:rPr>
              <w:t xml:space="preserve">Depending on the size and investment needs of the pilot </w:t>
            </w:r>
            <w:proofErr w:type="spellStart"/>
            <w:r w:rsidRPr="00685787">
              <w:rPr>
                <w:rFonts w:asciiTheme="minorHAnsi" w:hAnsiTheme="minorHAnsi" w:cstheme="minorHAnsi"/>
                <w:sz w:val="19"/>
                <w:szCs w:val="19"/>
                <w:lang w:val="en-GB" w:eastAsia="en-GB"/>
              </w:rPr>
              <w:t>minigrids</w:t>
            </w:r>
            <w:proofErr w:type="spellEnd"/>
            <w:r w:rsidRPr="00685787">
              <w:rPr>
                <w:rFonts w:asciiTheme="minorHAnsi" w:hAnsiTheme="minorHAnsi" w:cstheme="minorHAnsi"/>
                <w:sz w:val="19"/>
                <w:szCs w:val="19"/>
                <w:lang w:val="en-GB" w:eastAsia="en-GB"/>
              </w:rPr>
              <w:t xml:space="preserve">, a number of contracts will be awarded to successful bidders to design, build and operate </w:t>
            </w:r>
            <w:proofErr w:type="gramStart"/>
            <w:r w:rsidRPr="00685787">
              <w:rPr>
                <w:rFonts w:asciiTheme="minorHAnsi" w:hAnsiTheme="minorHAnsi" w:cstheme="minorHAnsi"/>
                <w:sz w:val="19"/>
                <w:szCs w:val="19"/>
                <w:lang w:val="en-GB" w:eastAsia="en-GB"/>
              </w:rPr>
              <w:t>a the</w:t>
            </w:r>
            <w:proofErr w:type="gramEnd"/>
            <w:r w:rsidRPr="00685787">
              <w:rPr>
                <w:rFonts w:asciiTheme="minorHAnsi" w:hAnsiTheme="minorHAnsi" w:cstheme="minorHAnsi"/>
                <w:sz w:val="19"/>
                <w:szCs w:val="19"/>
                <w:lang w:val="en-GB" w:eastAsia="en-GB"/>
              </w:rPr>
              <w:t xml:space="preserve"> renewable energy </w:t>
            </w:r>
            <w:proofErr w:type="spellStart"/>
            <w:r w:rsidRPr="00685787">
              <w:rPr>
                <w:rFonts w:asciiTheme="minorHAnsi" w:hAnsiTheme="minorHAnsi" w:cstheme="minorHAnsi"/>
                <w:sz w:val="19"/>
                <w:szCs w:val="19"/>
                <w:lang w:val="en-GB" w:eastAsia="en-GB"/>
              </w:rPr>
              <w:t>minigrid</w:t>
            </w:r>
            <w:proofErr w:type="spellEnd"/>
            <w:r w:rsidRPr="00685787">
              <w:rPr>
                <w:rFonts w:asciiTheme="minorHAnsi" w:hAnsiTheme="minorHAnsi" w:cstheme="minorHAnsi"/>
                <w:sz w:val="19"/>
                <w:szCs w:val="19"/>
                <w:lang w:val="en-GB" w:eastAsia="en-GB"/>
              </w:rPr>
              <w:t xml:space="preserve"> system, either in private sector-delivery or PPP modality.</w:t>
            </w:r>
          </w:p>
          <w:p w14:paraId="521AF696" w14:textId="14ABF90F" w:rsidR="00E44338" w:rsidRPr="00685787" w:rsidRDefault="00E44338" w:rsidP="00685787">
            <w:pPr>
              <w:ind w:left="170" w:hanging="141"/>
              <w:jc w:val="left"/>
              <w:rPr>
                <w:rFonts w:asciiTheme="minorHAnsi" w:hAnsiTheme="minorHAnsi" w:cstheme="minorHAnsi"/>
                <w:sz w:val="19"/>
                <w:szCs w:val="19"/>
                <w:lang w:val="en-GB" w:eastAsia="en-GB"/>
              </w:rPr>
            </w:pPr>
          </w:p>
        </w:tc>
      </w:tr>
      <w:tr w:rsidR="003A0864" w:rsidRPr="007040E9" w14:paraId="7EF1661D" w14:textId="77777777" w:rsidTr="00706200">
        <w:tc>
          <w:tcPr>
            <w:tcW w:w="2410" w:type="dxa"/>
            <w:shd w:val="clear" w:color="auto" w:fill="auto"/>
          </w:tcPr>
          <w:p w14:paraId="1DABFE81" w14:textId="7F25A301" w:rsidR="003A0864" w:rsidRPr="007040E9" w:rsidRDefault="00A53C85" w:rsidP="00706200">
            <w:pPr>
              <w:jc w:val="left"/>
              <w:rPr>
                <w:sz w:val="19"/>
                <w:szCs w:val="19"/>
                <w:lang w:val="en-GB" w:eastAsia="en-GB"/>
              </w:rPr>
            </w:pPr>
            <w:r>
              <w:rPr>
                <w:sz w:val="19"/>
                <w:szCs w:val="19"/>
                <w:lang w:val="en-GB" w:eastAsia="en-GB"/>
              </w:rPr>
              <w:t>Website portal development and maintenance</w:t>
            </w:r>
          </w:p>
        </w:tc>
        <w:tc>
          <w:tcPr>
            <w:tcW w:w="851" w:type="dxa"/>
            <w:shd w:val="clear" w:color="auto" w:fill="auto"/>
          </w:tcPr>
          <w:p w14:paraId="6A4F4BA4" w14:textId="044E791B" w:rsidR="003A0864" w:rsidRPr="007040E9" w:rsidRDefault="003A0864" w:rsidP="00706200">
            <w:pPr>
              <w:jc w:val="center"/>
              <w:rPr>
                <w:sz w:val="19"/>
                <w:szCs w:val="19"/>
                <w:lang w:val="en-GB" w:eastAsia="en-GB"/>
              </w:rPr>
            </w:pPr>
          </w:p>
        </w:tc>
        <w:tc>
          <w:tcPr>
            <w:tcW w:w="6946" w:type="dxa"/>
          </w:tcPr>
          <w:p w14:paraId="5C2EACDF" w14:textId="0DC7989D" w:rsidR="00CB3DE6" w:rsidRPr="00685787" w:rsidRDefault="00CB3DE6">
            <w:pPr>
              <w:pStyle w:val="ListParagraph"/>
              <w:numPr>
                <w:ilvl w:val="0"/>
                <w:numId w:val="56"/>
              </w:numPr>
              <w:ind w:left="170" w:hanging="141"/>
              <w:rPr>
                <w:rFonts w:asciiTheme="minorHAnsi" w:hAnsiTheme="minorHAnsi" w:cstheme="minorHAnsi"/>
                <w:sz w:val="19"/>
                <w:szCs w:val="19"/>
                <w:lang w:val="en-GB" w:eastAsia="en-GB"/>
              </w:rPr>
            </w:pPr>
            <w:r w:rsidRPr="00685787">
              <w:rPr>
                <w:rFonts w:asciiTheme="minorHAnsi" w:hAnsiTheme="minorHAnsi" w:cstheme="minorHAnsi"/>
                <w:sz w:val="19"/>
                <w:szCs w:val="19"/>
                <w:lang w:val="en-GB" w:eastAsia="en-GB"/>
              </w:rPr>
              <w:t>Develop an online portal for RE</w:t>
            </w:r>
            <w:r w:rsidR="00685787">
              <w:rPr>
                <w:rFonts w:asciiTheme="minorHAnsi" w:hAnsiTheme="minorHAnsi" w:cstheme="minorHAnsi"/>
                <w:sz w:val="19"/>
                <w:szCs w:val="19"/>
                <w:lang w:val="en-GB" w:eastAsia="en-GB"/>
              </w:rPr>
              <w:t>A</w:t>
            </w:r>
            <w:r w:rsidRPr="00685787">
              <w:rPr>
                <w:rFonts w:asciiTheme="minorHAnsi" w:hAnsiTheme="minorHAnsi" w:cstheme="minorHAnsi"/>
                <w:sz w:val="19"/>
                <w:szCs w:val="19"/>
                <w:lang w:val="en-GB" w:eastAsia="en-GB"/>
              </w:rPr>
              <w:t xml:space="preserve"> Calls for Proposals for ensuring transparency</w:t>
            </w:r>
            <w:r w:rsidR="00754475">
              <w:rPr>
                <w:rFonts w:asciiTheme="minorHAnsi" w:hAnsiTheme="minorHAnsi" w:cstheme="minorHAnsi"/>
                <w:sz w:val="19"/>
                <w:szCs w:val="19"/>
                <w:lang w:val="en-GB" w:eastAsia="en-GB"/>
              </w:rPr>
              <w:t xml:space="preserve"> and integrat</w:t>
            </w:r>
            <w:r w:rsidR="00104718">
              <w:rPr>
                <w:rFonts w:asciiTheme="minorHAnsi" w:hAnsiTheme="minorHAnsi" w:cstheme="minorHAnsi"/>
                <w:sz w:val="19"/>
                <w:szCs w:val="19"/>
                <w:lang w:val="en-GB" w:eastAsia="en-GB"/>
              </w:rPr>
              <w:t>ion</w:t>
            </w:r>
            <w:r w:rsidR="00754475">
              <w:rPr>
                <w:rFonts w:asciiTheme="minorHAnsi" w:hAnsiTheme="minorHAnsi" w:cstheme="minorHAnsi"/>
                <w:sz w:val="19"/>
                <w:szCs w:val="19"/>
                <w:lang w:val="en-GB" w:eastAsia="en-GB"/>
              </w:rPr>
              <w:t xml:space="preserve"> with digital platform</w:t>
            </w:r>
            <w:r w:rsidR="00104718">
              <w:rPr>
                <w:rFonts w:asciiTheme="minorHAnsi" w:hAnsiTheme="minorHAnsi" w:cstheme="minorHAnsi"/>
                <w:sz w:val="19"/>
                <w:szCs w:val="19"/>
                <w:lang w:val="en-GB" w:eastAsia="en-GB"/>
              </w:rPr>
              <w:t>s</w:t>
            </w:r>
            <w:r w:rsidR="00754475">
              <w:rPr>
                <w:rFonts w:asciiTheme="minorHAnsi" w:hAnsiTheme="minorHAnsi" w:cstheme="minorHAnsi"/>
                <w:sz w:val="19"/>
                <w:szCs w:val="19"/>
                <w:lang w:val="en-GB" w:eastAsia="en-GB"/>
              </w:rPr>
              <w:t xml:space="preserve"> currently used (Edison) or regionally (</w:t>
            </w:r>
            <w:proofErr w:type="spellStart"/>
            <w:r w:rsidR="00754475">
              <w:rPr>
                <w:rFonts w:asciiTheme="minorHAnsi" w:hAnsiTheme="minorHAnsi" w:cstheme="minorHAnsi"/>
                <w:sz w:val="19"/>
                <w:szCs w:val="19"/>
                <w:lang w:val="en-GB" w:eastAsia="en-GB"/>
              </w:rPr>
              <w:t>Odyssee</w:t>
            </w:r>
            <w:proofErr w:type="spellEnd"/>
            <w:r w:rsidR="00754475">
              <w:rPr>
                <w:rFonts w:asciiTheme="minorHAnsi" w:hAnsiTheme="minorHAnsi" w:cstheme="minorHAnsi"/>
                <w:sz w:val="19"/>
                <w:szCs w:val="19"/>
                <w:lang w:val="en-GB" w:eastAsia="en-GB"/>
              </w:rPr>
              <w:t>)</w:t>
            </w:r>
            <w:r w:rsidRPr="00685787">
              <w:rPr>
                <w:rFonts w:asciiTheme="minorHAnsi" w:hAnsiTheme="minorHAnsi" w:cstheme="minorHAnsi"/>
                <w:sz w:val="19"/>
                <w:szCs w:val="19"/>
                <w:lang w:val="en-GB" w:eastAsia="en-GB"/>
              </w:rPr>
              <w:t>;</w:t>
            </w:r>
          </w:p>
          <w:p w14:paraId="7F15B5EE" w14:textId="1660C36B" w:rsidR="003A0864" w:rsidRPr="00685787" w:rsidRDefault="00CB3DE6">
            <w:pPr>
              <w:pStyle w:val="ListParagraph"/>
              <w:numPr>
                <w:ilvl w:val="0"/>
                <w:numId w:val="56"/>
              </w:numPr>
              <w:ind w:left="170" w:hanging="141"/>
              <w:rPr>
                <w:rFonts w:asciiTheme="minorHAnsi" w:hAnsiTheme="minorHAnsi" w:cstheme="minorHAnsi"/>
                <w:sz w:val="19"/>
                <w:szCs w:val="19"/>
                <w:lang w:val="en-GB" w:eastAsia="en-GB"/>
              </w:rPr>
            </w:pPr>
            <w:r w:rsidRPr="00685787">
              <w:rPr>
                <w:rFonts w:asciiTheme="minorHAnsi" w:hAnsiTheme="minorHAnsi" w:cstheme="minorHAnsi"/>
                <w:sz w:val="19"/>
                <w:szCs w:val="19"/>
                <w:lang w:val="en-GB" w:eastAsia="en-GB"/>
              </w:rPr>
              <w:t>Update</w:t>
            </w:r>
            <w:r w:rsidR="00754475">
              <w:rPr>
                <w:rFonts w:asciiTheme="minorHAnsi" w:hAnsiTheme="minorHAnsi" w:cstheme="minorHAnsi"/>
                <w:sz w:val="19"/>
                <w:szCs w:val="19"/>
                <w:lang w:val="en-GB" w:eastAsia="en-GB"/>
              </w:rPr>
              <w:t>, maintain</w:t>
            </w:r>
            <w:r w:rsidRPr="00685787">
              <w:rPr>
                <w:rFonts w:asciiTheme="minorHAnsi" w:hAnsiTheme="minorHAnsi" w:cstheme="minorHAnsi"/>
                <w:sz w:val="19"/>
                <w:szCs w:val="19"/>
                <w:lang w:val="en-GB" w:eastAsia="en-GB"/>
              </w:rPr>
              <w:t xml:space="preserve"> and expand the existing offgrid.gov.zm website as well as REA website and develop into a </w:t>
            </w:r>
            <w:r w:rsidR="00754475" w:rsidRPr="00685787">
              <w:rPr>
                <w:rFonts w:asciiTheme="minorHAnsi" w:hAnsiTheme="minorHAnsi" w:cstheme="minorHAnsi"/>
                <w:sz w:val="19"/>
                <w:szCs w:val="19"/>
                <w:lang w:val="en-GB" w:eastAsia="en-GB"/>
              </w:rPr>
              <w:t>repository</w:t>
            </w:r>
            <w:r w:rsidRPr="00685787">
              <w:rPr>
                <w:rFonts w:asciiTheme="minorHAnsi" w:hAnsiTheme="minorHAnsi" w:cstheme="minorHAnsi"/>
                <w:sz w:val="19"/>
                <w:szCs w:val="19"/>
                <w:lang w:val="en-GB" w:eastAsia="en-GB"/>
              </w:rPr>
              <w:t xml:space="preserve"> of </w:t>
            </w:r>
            <w:proofErr w:type="spellStart"/>
            <w:r w:rsidRPr="00685787">
              <w:rPr>
                <w:rFonts w:asciiTheme="minorHAnsi" w:hAnsiTheme="minorHAnsi" w:cstheme="minorHAnsi"/>
                <w:sz w:val="19"/>
                <w:szCs w:val="19"/>
                <w:lang w:val="en-GB" w:eastAsia="en-GB"/>
              </w:rPr>
              <w:t>minigrids</w:t>
            </w:r>
            <w:proofErr w:type="spellEnd"/>
            <w:r w:rsidRPr="00685787">
              <w:rPr>
                <w:rFonts w:asciiTheme="minorHAnsi" w:hAnsiTheme="minorHAnsi" w:cstheme="minorHAnsi"/>
                <w:sz w:val="19"/>
                <w:szCs w:val="19"/>
                <w:lang w:val="en-GB" w:eastAsia="en-GB"/>
              </w:rPr>
              <w:t xml:space="preserve"> in Nigeria based on the results of the pilots and other Project activities. respectively. The repository can be in one of two forms, namely: (</w:t>
            </w:r>
            <w:proofErr w:type="spellStart"/>
            <w:r w:rsidRPr="00685787">
              <w:rPr>
                <w:rFonts w:asciiTheme="minorHAnsi" w:hAnsiTheme="minorHAnsi" w:cstheme="minorHAnsi"/>
                <w:sz w:val="19"/>
                <w:szCs w:val="19"/>
                <w:lang w:val="en-GB" w:eastAsia="en-GB"/>
              </w:rPr>
              <w:t>i</w:t>
            </w:r>
            <w:proofErr w:type="spellEnd"/>
            <w:r w:rsidRPr="00685787">
              <w:rPr>
                <w:rFonts w:asciiTheme="minorHAnsi" w:hAnsiTheme="minorHAnsi" w:cstheme="minorHAnsi"/>
                <w:sz w:val="19"/>
                <w:szCs w:val="19"/>
                <w:lang w:val="en-GB" w:eastAsia="en-GB"/>
              </w:rPr>
              <w:t>) updating the repository that already exists at FMP; and</w:t>
            </w:r>
          </w:p>
        </w:tc>
      </w:tr>
      <w:tr w:rsidR="00A53C85" w:rsidRPr="007040E9" w14:paraId="53B7CC2F" w14:textId="77777777" w:rsidTr="00706200">
        <w:tc>
          <w:tcPr>
            <w:tcW w:w="2410" w:type="dxa"/>
            <w:shd w:val="clear" w:color="auto" w:fill="auto"/>
          </w:tcPr>
          <w:p w14:paraId="5219699C" w14:textId="02CDB202" w:rsidR="00A53C85" w:rsidRDefault="00A53C85" w:rsidP="00706200">
            <w:pPr>
              <w:jc w:val="left"/>
              <w:rPr>
                <w:sz w:val="19"/>
                <w:szCs w:val="19"/>
                <w:lang w:val="en-GB" w:eastAsia="en-GB"/>
              </w:rPr>
            </w:pPr>
            <w:r>
              <w:rPr>
                <w:sz w:val="19"/>
                <w:szCs w:val="19"/>
                <w:lang w:val="en-GB" w:eastAsia="en-GB"/>
              </w:rPr>
              <w:t>Innovative financing</w:t>
            </w:r>
          </w:p>
        </w:tc>
        <w:tc>
          <w:tcPr>
            <w:tcW w:w="851" w:type="dxa"/>
            <w:shd w:val="clear" w:color="auto" w:fill="auto"/>
          </w:tcPr>
          <w:p w14:paraId="33F564AF" w14:textId="77777777" w:rsidR="00A53C85" w:rsidRPr="007040E9" w:rsidRDefault="00A53C85" w:rsidP="00706200">
            <w:pPr>
              <w:jc w:val="center"/>
              <w:rPr>
                <w:sz w:val="19"/>
                <w:szCs w:val="19"/>
                <w:lang w:val="en-GB" w:eastAsia="en-GB"/>
              </w:rPr>
            </w:pPr>
          </w:p>
        </w:tc>
        <w:tc>
          <w:tcPr>
            <w:tcW w:w="6946" w:type="dxa"/>
          </w:tcPr>
          <w:p w14:paraId="47435678" w14:textId="6D344483" w:rsidR="00A53C85" w:rsidRPr="00685787" w:rsidRDefault="00A53C85">
            <w:pPr>
              <w:pStyle w:val="ListParagraph"/>
              <w:numPr>
                <w:ilvl w:val="1"/>
                <w:numId w:val="56"/>
              </w:numPr>
              <w:ind w:left="170" w:hanging="141"/>
              <w:rPr>
                <w:rFonts w:asciiTheme="minorHAnsi" w:hAnsiTheme="minorHAnsi" w:cstheme="minorHAnsi"/>
                <w:sz w:val="19"/>
                <w:szCs w:val="19"/>
                <w:lang w:val="en-GB" w:eastAsia="en-GB"/>
              </w:rPr>
            </w:pPr>
            <w:r w:rsidRPr="00685787">
              <w:rPr>
                <w:rFonts w:asciiTheme="minorHAnsi" w:hAnsiTheme="minorHAnsi" w:cstheme="minorHAnsi"/>
                <w:sz w:val="19"/>
                <w:szCs w:val="19"/>
                <w:lang w:val="en-GB" w:eastAsia="en-GB"/>
              </w:rPr>
              <w:t xml:space="preserve">Support the project in carrying out a barrier and risk review </w:t>
            </w:r>
            <w:r w:rsidR="00685787" w:rsidRPr="00685787">
              <w:rPr>
                <w:rFonts w:asciiTheme="minorHAnsi" w:hAnsiTheme="minorHAnsi" w:cstheme="minorHAnsi"/>
                <w:sz w:val="19"/>
                <w:szCs w:val="19"/>
                <w:lang w:val="en-GB" w:eastAsia="en-GB"/>
              </w:rPr>
              <w:t xml:space="preserve">on </w:t>
            </w:r>
            <w:r w:rsidRPr="00685787">
              <w:rPr>
                <w:rFonts w:asciiTheme="minorHAnsi" w:hAnsiTheme="minorHAnsi" w:cstheme="minorHAnsi"/>
                <w:sz w:val="19"/>
                <w:szCs w:val="19"/>
                <w:lang w:val="en-GB" w:eastAsia="en-GB"/>
              </w:rPr>
              <w:t>financial issues and options</w:t>
            </w:r>
            <w:r w:rsidR="00685787" w:rsidRPr="00685787">
              <w:rPr>
                <w:rFonts w:asciiTheme="minorHAnsi" w:hAnsiTheme="minorHAnsi" w:cstheme="minorHAnsi"/>
                <w:sz w:val="19"/>
                <w:szCs w:val="19"/>
                <w:lang w:val="en-GB" w:eastAsia="en-GB"/>
              </w:rPr>
              <w:t xml:space="preserve"> regarding MG (and PUE) development</w:t>
            </w:r>
          </w:p>
          <w:p w14:paraId="3884CB43" w14:textId="77777777" w:rsidR="00A53C85" w:rsidRPr="00685787" w:rsidRDefault="00A53C85">
            <w:pPr>
              <w:pStyle w:val="ListParagraph"/>
              <w:numPr>
                <w:ilvl w:val="0"/>
                <w:numId w:val="56"/>
              </w:numPr>
              <w:ind w:left="170" w:hanging="141"/>
              <w:rPr>
                <w:rFonts w:asciiTheme="minorHAnsi" w:hAnsiTheme="minorHAnsi" w:cstheme="minorHAnsi"/>
                <w:sz w:val="19"/>
                <w:szCs w:val="19"/>
                <w:lang w:val="en-GB" w:eastAsia="en-GB"/>
              </w:rPr>
            </w:pPr>
            <w:r w:rsidRPr="00685787">
              <w:rPr>
                <w:rFonts w:asciiTheme="minorHAnsi" w:hAnsiTheme="minorHAnsi" w:cstheme="minorHAnsi"/>
                <w:sz w:val="19"/>
                <w:szCs w:val="19"/>
                <w:lang w:val="en-GB" w:eastAsia="en-GB"/>
              </w:rPr>
              <w:t>Provide inputs in relation to innovative financing models for MG assets of the pilots and replication, and possible combination with (micro)-financing for PUE and efficient appliances</w:t>
            </w:r>
          </w:p>
          <w:p w14:paraId="4AE85646" w14:textId="67FAF32E" w:rsidR="00CB3DE6" w:rsidRPr="00685787" w:rsidRDefault="00CB3DE6">
            <w:pPr>
              <w:pStyle w:val="ListParagraph"/>
              <w:numPr>
                <w:ilvl w:val="1"/>
                <w:numId w:val="56"/>
              </w:numPr>
              <w:tabs>
                <w:tab w:val="left" w:pos="170"/>
              </w:tabs>
              <w:ind w:left="170" w:hanging="141"/>
              <w:rPr>
                <w:rFonts w:asciiTheme="minorHAnsi" w:hAnsiTheme="minorHAnsi" w:cstheme="minorHAnsi"/>
                <w:sz w:val="19"/>
                <w:szCs w:val="19"/>
                <w:lang w:val="en-GB" w:eastAsia="en-GB"/>
              </w:rPr>
            </w:pPr>
            <w:r w:rsidRPr="00685787">
              <w:rPr>
                <w:rFonts w:asciiTheme="minorHAnsi" w:hAnsiTheme="minorHAnsi" w:cstheme="minorHAnsi"/>
                <w:sz w:val="19"/>
                <w:szCs w:val="19"/>
                <w:lang w:val="en-GB" w:eastAsia="en-GB"/>
              </w:rPr>
              <w:t xml:space="preserve">Capacity building on financing for project stakeholders </w:t>
            </w:r>
            <w:r w:rsidR="00685787" w:rsidRPr="00685787">
              <w:rPr>
                <w:rFonts w:asciiTheme="minorHAnsi" w:hAnsiTheme="minorHAnsi" w:cstheme="minorHAnsi"/>
                <w:sz w:val="19"/>
                <w:szCs w:val="19"/>
                <w:lang w:val="en-GB" w:eastAsia="en-GB"/>
              </w:rPr>
              <w:t>for P</w:t>
            </w:r>
            <w:r w:rsidRPr="00685787">
              <w:rPr>
                <w:rFonts w:asciiTheme="minorHAnsi" w:hAnsiTheme="minorHAnsi" w:cstheme="minorHAnsi"/>
                <w:sz w:val="19"/>
                <w:szCs w:val="19"/>
                <w:lang w:val="en-GB" w:eastAsia="en-GB"/>
              </w:rPr>
              <w:t>roject-</w:t>
            </w:r>
            <w:r w:rsidR="00685787" w:rsidRPr="00685787">
              <w:rPr>
                <w:rFonts w:asciiTheme="minorHAnsi" w:hAnsiTheme="minorHAnsi" w:cstheme="minorHAnsi"/>
                <w:sz w:val="19"/>
                <w:szCs w:val="19"/>
                <w:lang w:val="en-GB" w:eastAsia="en-GB"/>
              </w:rPr>
              <w:t xml:space="preserve">supported pilots and </w:t>
            </w:r>
            <w:proofErr w:type="spellStart"/>
            <w:r w:rsidRPr="00685787">
              <w:rPr>
                <w:rFonts w:asciiTheme="minorHAnsi" w:hAnsiTheme="minorHAnsi" w:cstheme="minorHAnsi"/>
                <w:sz w:val="19"/>
                <w:szCs w:val="19"/>
                <w:lang w:val="en-GB" w:eastAsia="en-GB"/>
              </w:rPr>
              <w:t>minigrids</w:t>
            </w:r>
            <w:proofErr w:type="spellEnd"/>
            <w:r w:rsidR="00685787" w:rsidRPr="00685787">
              <w:rPr>
                <w:rFonts w:asciiTheme="minorHAnsi" w:hAnsiTheme="minorHAnsi" w:cstheme="minorHAnsi"/>
                <w:sz w:val="19"/>
                <w:szCs w:val="19"/>
                <w:lang w:val="en-GB" w:eastAsia="en-GB"/>
              </w:rPr>
              <w:t xml:space="preserve"> </w:t>
            </w:r>
            <w:proofErr w:type="gramStart"/>
            <w:r w:rsidR="00685787" w:rsidRPr="00685787">
              <w:rPr>
                <w:rFonts w:asciiTheme="minorHAnsi" w:hAnsiTheme="minorHAnsi" w:cstheme="minorHAnsi"/>
                <w:sz w:val="19"/>
                <w:szCs w:val="19"/>
                <w:lang w:val="en-GB" w:eastAsia="en-GB"/>
              </w:rPr>
              <w:t>on  business</w:t>
            </w:r>
            <w:proofErr w:type="gramEnd"/>
            <w:r w:rsidR="00685787" w:rsidRPr="00685787">
              <w:rPr>
                <w:rFonts w:asciiTheme="minorHAnsi" w:hAnsiTheme="minorHAnsi" w:cstheme="minorHAnsi"/>
                <w:sz w:val="19"/>
                <w:szCs w:val="19"/>
                <w:lang w:val="en-GB" w:eastAsia="en-GB"/>
              </w:rPr>
              <w:t xml:space="preserve"> models and financial structuring</w:t>
            </w:r>
          </w:p>
          <w:p w14:paraId="68244D56" w14:textId="2D1090DE" w:rsidR="00CB3DE6" w:rsidRPr="00685787" w:rsidRDefault="00CB3DE6">
            <w:pPr>
              <w:pStyle w:val="ListParagraph"/>
              <w:numPr>
                <w:ilvl w:val="0"/>
                <w:numId w:val="56"/>
              </w:numPr>
              <w:tabs>
                <w:tab w:val="left" w:pos="170"/>
              </w:tabs>
              <w:ind w:left="170" w:hanging="141"/>
              <w:rPr>
                <w:rFonts w:asciiTheme="minorHAnsi" w:hAnsiTheme="minorHAnsi" w:cstheme="minorHAnsi"/>
                <w:sz w:val="19"/>
                <w:szCs w:val="19"/>
                <w:lang w:val="en-GB" w:eastAsia="en-GB"/>
              </w:rPr>
            </w:pPr>
            <w:r w:rsidRPr="00685787">
              <w:rPr>
                <w:rFonts w:asciiTheme="minorHAnsi" w:hAnsiTheme="minorHAnsi" w:cstheme="minorHAnsi"/>
                <w:sz w:val="19"/>
                <w:szCs w:val="19"/>
                <w:lang w:val="en-GB" w:eastAsia="en-GB"/>
              </w:rPr>
              <w:t>Capacity building o</w:t>
            </w:r>
            <w:r w:rsidR="00685787" w:rsidRPr="00685787">
              <w:rPr>
                <w:rFonts w:asciiTheme="minorHAnsi" w:hAnsiTheme="minorHAnsi" w:cstheme="minorHAnsi"/>
                <w:sz w:val="19"/>
                <w:szCs w:val="19"/>
                <w:lang w:val="en-GB" w:eastAsia="en-GB"/>
              </w:rPr>
              <w:t>n financing of MGs (and PUE) for financial sector stakeholders</w:t>
            </w:r>
          </w:p>
        </w:tc>
      </w:tr>
    </w:tbl>
    <w:p w14:paraId="49EC25E2" w14:textId="4DD14129" w:rsidR="003A0864" w:rsidRDefault="003A0864">
      <w:pPr>
        <w:jc w:val="left"/>
        <w:rPr>
          <w:b/>
          <w:i/>
          <w:szCs w:val="20"/>
          <w:lang w:val="en-GB"/>
        </w:rPr>
      </w:pPr>
      <w:r>
        <w:rPr>
          <w:b/>
          <w:i/>
          <w:szCs w:val="20"/>
          <w:lang w:val="en-GB"/>
        </w:rPr>
        <w:br w:type="page"/>
      </w:r>
    </w:p>
    <w:p w14:paraId="69B6B892" w14:textId="77777777" w:rsidR="003A0864" w:rsidRDefault="003A0864">
      <w:pPr>
        <w:jc w:val="left"/>
        <w:rPr>
          <w:b/>
          <w:i/>
          <w:szCs w:val="20"/>
          <w:lang w:val="en-GB"/>
        </w:rPr>
      </w:pPr>
    </w:p>
    <w:p w14:paraId="59C98149" w14:textId="77777777" w:rsidR="00CA2834" w:rsidRPr="00057B6A" w:rsidRDefault="00CA2834" w:rsidP="00C03C12">
      <w:pPr>
        <w:rPr>
          <w:b/>
          <w:i/>
          <w:szCs w:val="20"/>
          <w:lang w:val="en-GB"/>
        </w:rPr>
      </w:pPr>
    </w:p>
    <w:p w14:paraId="2F837F97" w14:textId="77777777" w:rsidR="00545982" w:rsidRPr="00057B6A" w:rsidRDefault="00545982" w:rsidP="00123E4F">
      <w:pPr>
        <w:pStyle w:val="HeadingA"/>
        <w:tabs>
          <w:tab w:val="clear" w:pos="1701"/>
          <w:tab w:val="left" w:pos="1418"/>
          <w:tab w:val="left" w:pos="2127"/>
          <w:tab w:val="left" w:pos="2268"/>
          <w:tab w:val="left" w:pos="2552"/>
        </w:tabs>
        <w:ind w:left="1418" w:hanging="1418"/>
      </w:pPr>
      <w:bookmarkStart w:id="495" w:name="_Ref107556625"/>
      <w:bookmarkStart w:id="496" w:name="_Ref107734047"/>
      <w:bookmarkStart w:id="497" w:name="_Ref107751910"/>
      <w:bookmarkStart w:id="498" w:name="_Ref107921508"/>
      <w:bookmarkStart w:id="499" w:name="_Ref107921791"/>
      <w:bookmarkStart w:id="500" w:name="_Toc112342024"/>
      <w:r w:rsidRPr="00057B6A">
        <w:t>Gender analysis and action plan</w:t>
      </w:r>
      <w:bookmarkEnd w:id="495"/>
      <w:bookmarkEnd w:id="496"/>
      <w:bookmarkEnd w:id="497"/>
      <w:bookmarkEnd w:id="498"/>
      <w:bookmarkEnd w:id="499"/>
      <w:bookmarkEnd w:id="500"/>
    </w:p>
    <w:p w14:paraId="62C294DA" w14:textId="77777777" w:rsidR="00545982" w:rsidRPr="00057B6A" w:rsidRDefault="00545982" w:rsidP="00545982">
      <w:pPr>
        <w:rPr>
          <w:lang w:val="en-GB"/>
        </w:rPr>
      </w:pPr>
    </w:p>
    <w:p w14:paraId="1ED32513" w14:textId="77777777" w:rsidR="0076124D" w:rsidRPr="00057B6A" w:rsidRDefault="0076124D" w:rsidP="0076124D">
      <w:pPr>
        <w:rPr>
          <w:lang w:val="en-GB" w:eastAsia="en-GB"/>
        </w:rPr>
      </w:pPr>
      <w:bookmarkStart w:id="501" w:name="_Hlk107853396"/>
    </w:p>
    <w:p w14:paraId="2541FA3C" w14:textId="48CF95FD" w:rsidR="0076124D" w:rsidRPr="00057B6A" w:rsidRDefault="0076124D">
      <w:pPr>
        <w:pStyle w:val="HeadingA2"/>
        <w:numPr>
          <w:ilvl w:val="1"/>
          <w:numId w:val="86"/>
        </w:numPr>
        <w:spacing w:after="60"/>
      </w:pPr>
      <w:bookmarkStart w:id="502" w:name="_Toc63271829"/>
      <w:bookmarkStart w:id="503" w:name="_Toc67993671"/>
      <w:bookmarkStart w:id="504" w:name="_Toc70591181"/>
      <w:bookmarkStart w:id="505" w:name="_Toc73964976"/>
      <w:bookmarkStart w:id="506" w:name="_Toc112342025"/>
      <w:r w:rsidRPr="00057B6A">
        <w:t>Gender mainstreaming analysis</w:t>
      </w:r>
      <w:bookmarkEnd w:id="502"/>
      <w:bookmarkEnd w:id="503"/>
      <w:bookmarkEnd w:id="504"/>
      <w:bookmarkEnd w:id="505"/>
      <w:bookmarkEnd w:id="506"/>
    </w:p>
    <w:p w14:paraId="5EB9F9A7" w14:textId="5B365734" w:rsidR="0076124D" w:rsidRPr="00057B6A" w:rsidRDefault="0076124D" w:rsidP="0076124D">
      <w:pPr>
        <w:rPr>
          <w:lang w:val="en-GB" w:eastAsia="en-GB"/>
        </w:rPr>
      </w:pPr>
    </w:p>
    <w:bookmarkEnd w:id="501"/>
    <w:p w14:paraId="440AD654" w14:textId="3D367FB3" w:rsidR="00611244" w:rsidRPr="00611244" w:rsidRDefault="00611244" w:rsidP="00104718">
      <w:pPr>
        <w:rPr>
          <w:rFonts w:asciiTheme="minorHAnsi" w:eastAsiaTheme="minorHAnsi" w:hAnsiTheme="minorHAnsi" w:cstheme="minorBidi"/>
        </w:rPr>
      </w:pPr>
      <w:r w:rsidRPr="00611244">
        <w:rPr>
          <w:rFonts w:asciiTheme="minorHAnsi" w:eastAsiaTheme="minorHAnsi" w:hAnsiTheme="minorHAnsi" w:cstheme="minorBidi"/>
        </w:rPr>
        <w:t xml:space="preserve">Zambia’s latest (2018) Gender Inequality Index (GII) value of 0.540 (close to the SADC regional average of .573) reflects inequalities between men and women in parliament, health, and education, as well as </w:t>
      </w:r>
      <w:proofErr w:type="spellStart"/>
      <w:r w:rsidRPr="00611244">
        <w:rPr>
          <w:rFonts w:asciiTheme="minorHAnsi" w:eastAsiaTheme="minorHAnsi" w:hAnsiTheme="minorHAnsi" w:cstheme="minorBidi"/>
        </w:rPr>
        <w:t>labo</w:t>
      </w:r>
      <w:r w:rsidR="00104718">
        <w:rPr>
          <w:rFonts w:asciiTheme="minorHAnsi" w:eastAsiaTheme="minorHAnsi" w:hAnsiTheme="minorHAnsi" w:cstheme="minorBidi"/>
        </w:rPr>
        <w:t>u</w:t>
      </w:r>
      <w:r w:rsidRPr="00611244">
        <w:rPr>
          <w:rFonts w:asciiTheme="minorHAnsi" w:eastAsiaTheme="minorHAnsi" w:hAnsiTheme="minorHAnsi" w:cstheme="minorBidi"/>
        </w:rPr>
        <w:t>r</w:t>
      </w:r>
      <w:proofErr w:type="spellEnd"/>
      <w:r w:rsidRPr="00611244">
        <w:rPr>
          <w:rFonts w:asciiTheme="minorHAnsi" w:eastAsiaTheme="minorHAnsi" w:hAnsiTheme="minorHAnsi" w:cstheme="minorBidi"/>
        </w:rPr>
        <w:t xml:space="preserve"> markets.</w:t>
      </w:r>
      <w:r w:rsidRPr="00611244">
        <w:rPr>
          <w:rFonts w:asciiTheme="minorHAnsi" w:eastAsiaTheme="minorHAnsi" w:hAnsiTheme="minorHAnsi" w:cstheme="minorBidi"/>
          <w:vertAlign w:val="superscript"/>
        </w:rPr>
        <w:footnoteReference w:id="78"/>
      </w:r>
      <w:r w:rsidRPr="00611244">
        <w:rPr>
          <w:rFonts w:asciiTheme="minorHAnsi" w:eastAsiaTheme="minorHAnsi" w:hAnsiTheme="minorHAnsi" w:cstheme="minorBidi"/>
        </w:rPr>
        <w:t xml:space="preserve"> Though the country has made notable strides in improving gender equality recently, notably in the domains of education and health, challenges still exist. </w:t>
      </w:r>
    </w:p>
    <w:p w14:paraId="6ECD2DFA" w14:textId="77777777" w:rsidR="00611244" w:rsidRPr="00611244" w:rsidRDefault="00611244" w:rsidP="00104718">
      <w:pPr>
        <w:rPr>
          <w:rFonts w:asciiTheme="minorHAnsi" w:eastAsiaTheme="minorHAnsi" w:hAnsiTheme="minorHAnsi" w:cstheme="minorBidi"/>
          <w:b/>
          <w:bCs/>
        </w:rPr>
      </w:pPr>
    </w:p>
    <w:p w14:paraId="5069CB60" w14:textId="77777777" w:rsidR="00611244" w:rsidRPr="00611244" w:rsidRDefault="00611244" w:rsidP="00104718">
      <w:pPr>
        <w:rPr>
          <w:rFonts w:asciiTheme="minorHAnsi" w:eastAsiaTheme="minorHAnsi" w:hAnsiTheme="minorHAnsi" w:cstheme="minorBidi"/>
          <w:b/>
          <w:bCs/>
        </w:rPr>
      </w:pPr>
      <w:r w:rsidRPr="00611244">
        <w:rPr>
          <w:rFonts w:asciiTheme="minorHAnsi" w:eastAsiaTheme="minorHAnsi" w:hAnsiTheme="minorHAnsi" w:cstheme="minorBidi"/>
          <w:b/>
          <w:bCs/>
        </w:rPr>
        <w:t>Norms and Legal Regime</w:t>
      </w:r>
    </w:p>
    <w:p w14:paraId="05AC0FF3" w14:textId="6ECDC67F" w:rsidR="00611244" w:rsidRPr="00611244" w:rsidRDefault="00611244" w:rsidP="00104718">
      <w:pPr>
        <w:rPr>
          <w:rFonts w:asciiTheme="minorHAnsi" w:eastAsiaTheme="minorHAnsi" w:hAnsiTheme="minorHAnsi" w:cstheme="minorBidi"/>
        </w:rPr>
      </w:pPr>
      <w:r w:rsidRPr="00611244">
        <w:rPr>
          <w:rFonts w:asciiTheme="minorHAnsi" w:eastAsiaTheme="minorHAnsi" w:hAnsiTheme="minorHAnsi" w:cstheme="minorBidi"/>
        </w:rPr>
        <w:t>The constitution establishes the principle of gender equality. When amended in 2016, additional articles related to gender equality were included. The legal system, a blend of English common law and customary law, is not fully protective of women’s rights, however, and some gender discrimination persists. In practice, women may experience a range of traditional socio</w:t>
      </w:r>
      <w:r w:rsidR="00104718">
        <w:rPr>
          <w:rFonts w:asciiTheme="minorHAnsi" w:eastAsiaTheme="minorHAnsi" w:hAnsiTheme="minorHAnsi" w:cstheme="minorBidi"/>
        </w:rPr>
        <w:t>-</w:t>
      </w:r>
      <w:r w:rsidRPr="00611244">
        <w:rPr>
          <w:rFonts w:asciiTheme="minorHAnsi" w:eastAsiaTheme="minorHAnsi" w:hAnsiTheme="minorHAnsi" w:cstheme="minorBidi"/>
        </w:rPr>
        <w:t>cultural practices alongside certain statutory protections, with the latter generally weaker in rural areas compared to urban ones.</w:t>
      </w:r>
      <w:r w:rsidRPr="00611244">
        <w:rPr>
          <w:rFonts w:asciiTheme="minorHAnsi" w:eastAsiaTheme="minorHAnsi" w:hAnsiTheme="minorHAnsi" w:cstheme="minorBidi"/>
          <w:vertAlign w:val="superscript"/>
        </w:rPr>
        <w:footnoteReference w:id="79"/>
      </w:r>
      <w:r w:rsidRPr="00611244">
        <w:rPr>
          <w:rFonts w:asciiTheme="minorHAnsi" w:eastAsiaTheme="minorHAnsi" w:hAnsiTheme="minorHAnsi" w:cstheme="minorBidi"/>
        </w:rPr>
        <w:t xml:space="preserve">  </w:t>
      </w:r>
    </w:p>
    <w:p w14:paraId="34EC8A3C" w14:textId="77777777" w:rsidR="00611244" w:rsidRPr="00611244" w:rsidRDefault="00611244" w:rsidP="00104718">
      <w:pPr>
        <w:rPr>
          <w:rFonts w:asciiTheme="minorHAnsi" w:eastAsiaTheme="minorHAnsi" w:hAnsiTheme="minorHAnsi" w:cstheme="minorBidi"/>
        </w:rPr>
      </w:pPr>
    </w:p>
    <w:p w14:paraId="717FF909" w14:textId="5C23F3EB" w:rsidR="00611244" w:rsidRPr="00611244" w:rsidRDefault="00611244" w:rsidP="00104718">
      <w:pPr>
        <w:rPr>
          <w:rFonts w:asciiTheme="minorHAnsi" w:eastAsiaTheme="minorHAnsi" w:hAnsiTheme="minorHAnsi" w:cstheme="minorBidi"/>
        </w:rPr>
      </w:pPr>
      <w:r w:rsidRPr="00611244">
        <w:rPr>
          <w:rFonts w:asciiTheme="minorHAnsi" w:eastAsiaTheme="minorHAnsi" w:hAnsiTheme="minorHAnsi" w:cstheme="minorBidi"/>
        </w:rPr>
        <w:t>There are over 70 ethnic groups and three rough classifications of inheritance systems (matrilineal, patrilineal, and bilateral) in Zambia, though all three systems are patriarchal (male-dominated) in nature. Traditional leaders have significant influence and governance roles in their communities, especially regarding the allocation of land and land deeds.</w:t>
      </w:r>
      <w:r w:rsidRPr="00611244">
        <w:rPr>
          <w:rFonts w:asciiTheme="minorHAnsi" w:eastAsiaTheme="minorHAnsi" w:hAnsiTheme="minorHAnsi" w:cstheme="minorBidi"/>
          <w:vertAlign w:val="superscript"/>
        </w:rPr>
        <w:footnoteReference w:id="80"/>
      </w:r>
      <w:r w:rsidRPr="00611244">
        <w:rPr>
          <w:rFonts w:asciiTheme="minorHAnsi" w:eastAsiaTheme="minorHAnsi" w:hAnsiTheme="minorHAnsi" w:cstheme="minorBidi"/>
        </w:rPr>
        <w:t xml:space="preserve"> Certain customary practices, left to the discretion of local leaders, derive women’s access to land through their male relatives, leaving women vulnerable to having that access revoked if their family situation changes. Even in some cases where women are the recognized </w:t>
      </w:r>
      <w:r w:rsidRPr="00611244">
        <w:rPr>
          <w:rFonts w:asciiTheme="minorHAnsi" w:eastAsiaTheme="minorHAnsi" w:hAnsiTheme="minorHAnsi" w:cstheme="minorBidi"/>
          <w:i/>
          <w:iCs/>
        </w:rPr>
        <w:t>owners</w:t>
      </w:r>
      <w:r w:rsidRPr="00611244">
        <w:rPr>
          <w:rFonts w:asciiTheme="minorHAnsi" w:eastAsiaTheme="minorHAnsi" w:hAnsiTheme="minorHAnsi" w:cstheme="minorBidi"/>
        </w:rPr>
        <w:t xml:space="preserve"> of land, it is widely accepted that male relatives will control the </w:t>
      </w:r>
      <w:r w:rsidRPr="00611244">
        <w:rPr>
          <w:rFonts w:asciiTheme="minorHAnsi" w:eastAsiaTheme="minorHAnsi" w:hAnsiTheme="minorHAnsi" w:cstheme="minorBidi"/>
          <w:i/>
          <w:iCs/>
        </w:rPr>
        <w:t>use</w:t>
      </w:r>
      <w:r w:rsidRPr="00611244">
        <w:rPr>
          <w:rFonts w:asciiTheme="minorHAnsi" w:eastAsiaTheme="minorHAnsi" w:hAnsiTheme="minorHAnsi" w:cstheme="minorBidi"/>
        </w:rPr>
        <w:t xml:space="preserve"> of the land. While land ownership rates are low among both sexes, women constitute almost three</w:t>
      </w:r>
      <w:r w:rsidR="00104718">
        <w:rPr>
          <w:rFonts w:asciiTheme="minorHAnsi" w:eastAsiaTheme="minorHAnsi" w:hAnsiTheme="minorHAnsi" w:cstheme="minorBidi"/>
        </w:rPr>
        <w:t>-</w:t>
      </w:r>
      <w:r w:rsidRPr="00611244">
        <w:rPr>
          <w:rFonts w:asciiTheme="minorHAnsi" w:eastAsiaTheme="minorHAnsi" w:hAnsiTheme="minorHAnsi" w:cstheme="minorBidi"/>
        </w:rPr>
        <w:t>quarters (74 percent) of those who don’t own any land.</w:t>
      </w:r>
      <w:r w:rsidRPr="00611244">
        <w:rPr>
          <w:rFonts w:asciiTheme="minorHAnsi" w:eastAsiaTheme="minorHAnsi" w:hAnsiTheme="minorHAnsi" w:cstheme="minorBidi"/>
          <w:vertAlign w:val="superscript"/>
        </w:rPr>
        <w:footnoteReference w:id="81"/>
      </w:r>
    </w:p>
    <w:p w14:paraId="5581B4EC" w14:textId="77777777" w:rsidR="00611244" w:rsidRPr="00611244" w:rsidRDefault="00611244" w:rsidP="00104718">
      <w:pPr>
        <w:rPr>
          <w:rFonts w:asciiTheme="minorHAnsi" w:eastAsiaTheme="minorHAnsi" w:hAnsiTheme="minorHAnsi" w:cstheme="minorBidi"/>
        </w:rPr>
      </w:pPr>
    </w:p>
    <w:p w14:paraId="6C0695E0" w14:textId="4EED7CE5" w:rsidR="00611244" w:rsidRPr="00611244" w:rsidRDefault="00611244" w:rsidP="00104718">
      <w:pPr>
        <w:rPr>
          <w:rFonts w:asciiTheme="minorHAnsi" w:eastAsiaTheme="minorHAnsi" w:hAnsiTheme="minorHAnsi" w:cstheme="minorBidi"/>
        </w:rPr>
      </w:pPr>
      <w:r w:rsidRPr="00611244">
        <w:rPr>
          <w:rFonts w:asciiTheme="minorHAnsi" w:eastAsiaTheme="minorHAnsi" w:hAnsiTheme="minorHAnsi" w:cstheme="minorBidi"/>
        </w:rPr>
        <w:t xml:space="preserve">Both civil and customary marriages are recognized, providing one example of the contradictions embedded in the dual legal system. Thus, though the statutory legal age for marriage is 21, a child can be entered into a customary marriage upon reaching puberty. The payment of a traditional </w:t>
      </w:r>
      <w:r w:rsidRPr="00611244">
        <w:rPr>
          <w:rFonts w:asciiTheme="minorHAnsi" w:eastAsiaTheme="minorHAnsi" w:hAnsiTheme="minorHAnsi" w:cstheme="minorBidi"/>
          <w:i/>
          <w:iCs/>
        </w:rPr>
        <w:t>lobola</w:t>
      </w:r>
      <w:r w:rsidRPr="00611244">
        <w:rPr>
          <w:rFonts w:asciiTheme="minorHAnsi" w:eastAsiaTheme="minorHAnsi" w:hAnsiTheme="minorHAnsi" w:cstheme="minorBidi"/>
        </w:rPr>
        <w:t>, or bride</w:t>
      </w:r>
      <w:r w:rsidR="00104718">
        <w:rPr>
          <w:rFonts w:asciiTheme="minorHAnsi" w:eastAsiaTheme="minorHAnsi" w:hAnsiTheme="minorHAnsi" w:cstheme="minorBidi"/>
        </w:rPr>
        <w:t xml:space="preserve"> </w:t>
      </w:r>
      <w:r w:rsidRPr="00611244">
        <w:rPr>
          <w:rFonts w:asciiTheme="minorHAnsi" w:eastAsiaTheme="minorHAnsi" w:hAnsiTheme="minorHAnsi" w:cstheme="minorBidi"/>
        </w:rPr>
        <w:t>price, especially as the practice has evolved in recent times, can have the effect of cementing women’s subordinate position in marriages according to focus</w:t>
      </w:r>
      <w:r w:rsidR="00E2207F">
        <w:rPr>
          <w:rFonts w:asciiTheme="minorHAnsi" w:eastAsiaTheme="minorHAnsi" w:hAnsiTheme="minorHAnsi" w:cstheme="minorBidi"/>
        </w:rPr>
        <w:t xml:space="preserve"> </w:t>
      </w:r>
      <w:r w:rsidRPr="00611244">
        <w:rPr>
          <w:rFonts w:asciiTheme="minorHAnsi" w:eastAsiaTheme="minorHAnsi" w:hAnsiTheme="minorHAnsi" w:cstheme="minorBidi"/>
        </w:rPr>
        <w:t xml:space="preserve">groups of women and men in Lusaka, resulting in </w:t>
      </w:r>
      <w:r w:rsidRPr="00611244">
        <w:rPr>
          <w:rFonts w:asciiTheme="minorHAnsi" w:eastAsiaTheme="minorHAnsi" w:hAnsiTheme="minorHAnsi" w:cstheme="minorBidi"/>
          <w:i/>
          <w:iCs/>
        </w:rPr>
        <w:t>“limiting women’s rights to children, women being viewed as husbands’ property, limiting women’s decision making power, limiting women’s control on sexual matters, compelling women to do more housework… among others.”</w:t>
      </w:r>
      <w:r w:rsidRPr="00611244">
        <w:rPr>
          <w:rFonts w:asciiTheme="minorHAnsi" w:eastAsiaTheme="minorHAnsi" w:hAnsiTheme="minorHAnsi" w:cstheme="minorBidi"/>
          <w:vertAlign w:val="superscript"/>
        </w:rPr>
        <w:footnoteReference w:id="82"/>
      </w:r>
      <w:r w:rsidRPr="00611244">
        <w:rPr>
          <w:rFonts w:asciiTheme="minorHAnsi" w:eastAsiaTheme="minorHAnsi" w:hAnsiTheme="minorHAnsi" w:cstheme="minorBidi"/>
        </w:rPr>
        <w:t xml:space="preserve"> In effect, it strengthens patriarchal norms and encourages the treatment of married women as property. In 2018, 47 percent of women, and 32 percent of men, aged 15-49 considered wife-beating justified in specific cases.</w:t>
      </w:r>
      <w:r w:rsidRPr="00611244">
        <w:rPr>
          <w:rFonts w:asciiTheme="minorHAnsi" w:eastAsiaTheme="minorHAnsi" w:hAnsiTheme="minorHAnsi" w:cstheme="minorBidi"/>
          <w:vertAlign w:val="superscript"/>
        </w:rPr>
        <w:footnoteReference w:id="83"/>
      </w:r>
      <w:r w:rsidRPr="00611244">
        <w:rPr>
          <w:rFonts w:asciiTheme="minorHAnsi" w:eastAsiaTheme="minorHAnsi" w:hAnsiTheme="minorHAnsi" w:cstheme="minorBidi"/>
        </w:rPr>
        <w:t xml:space="preserve"> </w:t>
      </w:r>
    </w:p>
    <w:p w14:paraId="53B0B1E7" w14:textId="77777777" w:rsidR="00611244" w:rsidRPr="00611244" w:rsidRDefault="00611244" w:rsidP="00104718">
      <w:pPr>
        <w:rPr>
          <w:rFonts w:asciiTheme="minorHAnsi" w:eastAsiaTheme="minorHAnsi" w:hAnsiTheme="minorHAnsi" w:cstheme="minorBidi"/>
        </w:rPr>
      </w:pPr>
    </w:p>
    <w:p w14:paraId="3CA5CAC0" w14:textId="77777777" w:rsidR="00611244" w:rsidRPr="00611244" w:rsidRDefault="00611244" w:rsidP="00104718">
      <w:pPr>
        <w:rPr>
          <w:rFonts w:asciiTheme="minorHAnsi" w:eastAsiaTheme="minorHAnsi" w:hAnsiTheme="minorHAnsi" w:cstheme="minorBidi"/>
        </w:rPr>
      </w:pPr>
      <w:r w:rsidRPr="00611244">
        <w:rPr>
          <w:rFonts w:asciiTheme="minorHAnsi" w:eastAsiaTheme="minorHAnsi" w:hAnsiTheme="minorHAnsi" w:cstheme="minorBidi"/>
        </w:rPr>
        <w:t>Other social beliefs that remain strongly held among significant portions of the population include that having children with disabilities is a divine punishment, that menstruating women and girls are unclean and must stay isolated, and that a girl’s place is in the kitchen.</w:t>
      </w:r>
      <w:r w:rsidRPr="00611244">
        <w:rPr>
          <w:rFonts w:asciiTheme="minorHAnsi" w:eastAsiaTheme="minorHAnsi" w:hAnsiTheme="minorHAnsi" w:cstheme="minorBidi"/>
          <w:vertAlign w:val="superscript"/>
        </w:rPr>
        <w:footnoteReference w:id="84"/>
      </w:r>
      <w:r w:rsidRPr="00611244">
        <w:rPr>
          <w:rFonts w:asciiTheme="minorHAnsi" w:eastAsiaTheme="minorHAnsi" w:hAnsiTheme="minorHAnsi" w:cstheme="minorBidi"/>
        </w:rPr>
        <w:t xml:space="preserve"> </w:t>
      </w:r>
    </w:p>
    <w:p w14:paraId="3F600DCD" w14:textId="66CE126C" w:rsidR="00611244" w:rsidRDefault="00611244" w:rsidP="00104718">
      <w:pPr>
        <w:rPr>
          <w:rFonts w:asciiTheme="minorHAnsi" w:eastAsiaTheme="minorHAnsi" w:hAnsiTheme="minorHAnsi" w:cstheme="minorBidi"/>
        </w:rPr>
      </w:pPr>
    </w:p>
    <w:p w14:paraId="0AA5B8FE" w14:textId="77777777" w:rsidR="00104718" w:rsidRPr="00611244" w:rsidRDefault="00104718" w:rsidP="00104718">
      <w:pPr>
        <w:rPr>
          <w:rFonts w:asciiTheme="minorHAnsi" w:eastAsiaTheme="minorHAnsi" w:hAnsiTheme="minorHAnsi" w:cstheme="minorBidi"/>
        </w:rPr>
      </w:pPr>
    </w:p>
    <w:p w14:paraId="62FE5A72" w14:textId="77777777" w:rsidR="00611244" w:rsidRPr="00611244" w:rsidRDefault="00611244" w:rsidP="00611244">
      <w:pPr>
        <w:jc w:val="left"/>
        <w:rPr>
          <w:rFonts w:asciiTheme="minorHAnsi" w:eastAsiaTheme="minorHAnsi" w:hAnsiTheme="minorHAnsi" w:cstheme="minorBidi"/>
          <w:b/>
          <w:bCs/>
        </w:rPr>
      </w:pPr>
      <w:r w:rsidRPr="00611244">
        <w:rPr>
          <w:rFonts w:asciiTheme="minorHAnsi" w:eastAsiaTheme="minorHAnsi" w:hAnsiTheme="minorHAnsi" w:cstheme="minorBidi"/>
          <w:b/>
          <w:bCs/>
        </w:rPr>
        <w:lastRenderedPageBreak/>
        <w:t>Health</w:t>
      </w:r>
    </w:p>
    <w:p w14:paraId="52E0B39C" w14:textId="00C45A79" w:rsidR="00611244" w:rsidRPr="00611244" w:rsidRDefault="00611244" w:rsidP="00611244">
      <w:pPr>
        <w:jc w:val="left"/>
        <w:rPr>
          <w:rFonts w:asciiTheme="minorHAnsi" w:eastAsiaTheme="minorHAnsi" w:hAnsiTheme="minorHAnsi" w:cstheme="minorBidi"/>
        </w:rPr>
      </w:pPr>
      <w:r w:rsidRPr="00611244">
        <w:rPr>
          <w:rFonts w:asciiTheme="minorHAnsi" w:eastAsiaTheme="minorHAnsi" w:hAnsiTheme="minorHAnsi" w:cstheme="minorBidi"/>
        </w:rPr>
        <w:t xml:space="preserve">Females in Zambia face </w:t>
      </w:r>
      <w:r w:rsidR="00104718">
        <w:rPr>
          <w:rFonts w:asciiTheme="minorHAnsi" w:eastAsiaTheme="minorHAnsi" w:hAnsiTheme="minorHAnsi" w:cstheme="minorBidi"/>
        </w:rPr>
        <w:t xml:space="preserve">an </w:t>
      </w:r>
      <w:r w:rsidRPr="00611244">
        <w:rPr>
          <w:rFonts w:asciiTheme="minorHAnsi" w:eastAsiaTheme="minorHAnsi" w:hAnsiTheme="minorHAnsi" w:cstheme="minorBidi"/>
        </w:rPr>
        <w:t>overall lower mortality risk than males. Life expectancy at birth in Zambia is 64 years, 67 for women and 61 for men and the infant mortality rate per 1,000 live births is 42, 38 for girls and 45 for boys (2020).</w:t>
      </w:r>
      <w:r w:rsidRPr="00611244">
        <w:rPr>
          <w:rFonts w:asciiTheme="minorHAnsi" w:eastAsiaTheme="minorHAnsi" w:hAnsiTheme="minorHAnsi" w:cstheme="minorBidi"/>
          <w:vertAlign w:val="superscript"/>
        </w:rPr>
        <w:footnoteReference w:id="85"/>
      </w:r>
      <w:r w:rsidRPr="00611244">
        <w:rPr>
          <w:rFonts w:asciiTheme="minorHAnsi" w:eastAsiaTheme="minorHAnsi" w:hAnsiTheme="minorHAnsi" w:cstheme="minorBidi"/>
        </w:rPr>
        <w:t xml:space="preserve"> Thirty-five percent of children under 5 exhibit stunting (38% of boys and 31% of girls), with the greatest prevalence in the Northern and </w:t>
      </w:r>
      <w:proofErr w:type="spellStart"/>
      <w:r w:rsidRPr="00611244">
        <w:rPr>
          <w:rFonts w:asciiTheme="minorHAnsi" w:eastAsiaTheme="minorHAnsi" w:hAnsiTheme="minorHAnsi" w:cstheme="minorBidi"/>
        </w:rPr>
        <w:t>Luaula</w:t>
      </w:r>
      <w:proofErr w:type="spellEnd"/>
      <w:r w:rsidRPr="00611244">
        <w:rPr>
          <w:rFonts w:asciiTheme="minorHAnsi" w:eastAsiaTheme="minorHAnsi" w:hAnsiTheme="minorHAnsi" w:cstheme="minorBidi"/>
        </w:rPr>
        <w:t xml:space="preserve"> Provinces.</w:t>
      </w:r>
      <w:r w:rsidRPr="00611244">
        <w:rPr>
          <w:rFonts w:asciiTheme="minorHAnsi" w:eastAsiaTheme="minorHAnsi" w:hAnsiTheme="minorHAnsi" w:cstheme="minorBidi"/>
          <w:vertAlign w:val="superscript"/>
        </w:rPr>
        <w:footnoteReference w:id="86"/>
      </w:r>
      <w:r w:rsidRPr="00611244">
        <w:rPr>
          <w:rFonts w:asciiTheme="minorHAnsi" w:eastAsiaTheme="minorHAnsi" w:hAnsiTheme="minorHAnsi" w:cstheme="minorBidi"/>
        </w:rPr>
        <w:t xml:space="preserve"> Factors inversely correlated with stunting include the availability of improved drinking water, age and education of </w:t>
      </w:r>
      <w:r w:rsidR="00104718">
        <w:rPr>
          <w:rFonts w:asciiTheme="minorHAnsi" w:eastAsiaTheme="minorHAnsi" w:hAnsiTheme="minorHAnsi" w:cstheme="minorBidi"/>
        </w:rPr>
        <w:t xml:space="preserve">the </w:t>
      </w:r>
      <w:r w:rsidRPr="00611244">
        <w:rPr>
          <w:rFonts w:asciiTheme="minorHAnsi" w:eastAsiaTheme="minorHAnsi" w:hAnsiTheme="minorHAnsi" w:cstheme="minorBidi"/>
        </w:rPr>
        <w:t>mother, and household wealth.</w:t>
      </w:r>
      <w:r w:rsidRPr="00611244">
        <w:rPr>
          <w:rFonts w:asciiTheme="minorHAnsi" w:eastAsiaTheme="minorHAnsi" w:hAnsiTheme="minorHAnsi" w:cstheme="minorBidi"/>
          <w:vertAlign w:val="superscript"/>
        </w:rPr>
        <w:footnoteReference w:id="87"/>
      </w:r>
      <w:r w:rsidRPr="00611244">
        <w:rPr>
          <w:rFonts w:asciiTheme="minorHAnsi" w:eastAsiaTheme="minorHAnsi" w:hAnsiTheme="minorHAnsi" w:cstheme="minorBidi"/>
        </w:rPr>
        <w:t xml:space="preserve"> The lifetime risk of maternal death has been decreasing steadily for the last two decades from roughly 3% in 2000 to 1% in 2017.</w:t>
      </w:r>
      <w:r w:rsidRPr="00611244">
        <w:rPr>
          <w:rFonts w:asciiTheme="minorHAnsi" w:eastAsiaTheme="minorHAnsi" w:hAnsiTheme="minorHAnsi" w:cstheme="minorBidi"/>
          <w:vertAlign w:val="superscript"/>
        </w:rPr>
        <w:footnoteReference w:id="88"/>
      </w:r>
      <w:r w:rsidRPr="00611244">
        <w:rPr>
          <w:rFonts w:asciiTheme="minorHAnsi" w:eastAsiaTheme="minorHAnsi" w:hAnsiTheme="minorHAnsi" w:cstheme="minorBidi"/>
        </w:rPr>
        <w:t xml:space="preserve"> </w:t>
      </w:r>
    </w:p>
    <w:p w14:paraId="11574C9A" w14:textId="77777777" w:rsidR="00611244" w:rsidRPr="00611244" w:rsidRDefault="00611244" w:rsidP="00611244">
      <w:pPr>
        <w:jc w:val="left"/>
        <w:rPr>
          <w:rFonts w:asciiTheme="minorHAnsi" w:eastAsiaTheme="minorHAnsi" w:hAnsiTheme="minorHAnsi" w:cstheme="minorBidi"/>
        </w:rPr>
      </w:pPr>
    </w:p>
    <w:p w14:paraId="5D227D1F" w14:textId="1319DF5F" w:rsidR="00611244" w:rsidRPr="00611244" w:rsidRDefault="00611244" w:rsidP="00611244">
      <w:pPr>
        <w:jc w:val="left"/>
        <w:rPr>
          <w:rFonts w:asciiTheme="minorHAnsi" w:eastAsiaTheme="minorHAnsi" w:hAnsiTheme="minorHAnsi" w:cstheme="minorBidi"/>
        </w:rPr>
      </w:pPr>
      <w:r w:rsidRPr="00611244">
        <w:rPr>
          <w:rFonts w:asciiTheme="minorHAnsi" w:eastAsiaTheme="minorHAnsi" w:hAnsiTheme="minorHAnsi" w:cstheme="minorBidi"/>
        </w:rPr>
        <w:t>HIV/AIDS remains the leading cause of death, with women more affected than men; accidents and injuries are the second leading cause of death for men while tuberculosis is the second most prevalent cause of death for women.</w:t>
      </w:r>
      <w:r w:rsidRPr="00611244">
        <w:rPr>
          <w:rFonts w:asciiTheme="minorHAnsi" w:eastAsiaTheme="minorHAnsi" w:hAnsiTheme="minorHAnsi" w:cstheme="minorBidi"/>
          <w:vertAlign w:val="superscript"/>
        </w:rPr>
        <w:footnoteReference w:id="89"/>
      </w:r>
      <w:r w:rsidRPr="00611244">
        <w:rPr>
          <w:rFonts w:asciiTheme="minorHAnsi" w:eastAsiaTheme="minorHAnsi" w:hAnsiTheme="minorHAnsi" w:cstheme="minorBidi"/>
        </w:rPr>
        <w:t xml:space="preserve"> The FAO (2018) reports, “</w:t>
      </w:r>
      <w:r w:rsidRPr="00611244">
        <w:rPr>
          <w:rFonts w:asciiTheme="minorHAnsi" w:eastAsiaTheme="minorHAnsi" w:hAnsiTheme="minorHAnsi" w:cstheme="minorBidi"/>
          <w:i/>
          <w:iCs/>
        </w:rPr>
        <w:t>The fact that HIV prevalence is consistently higher in women than in men demonstrates the existence of the underlying causes of transmission which include among others, Gender</w:t>
      </w:r>
      <w:r w:rsidR="00104718">
        <w:rPr>
          <w:rFonts w:asciiTheme="minorHAnsi" w:eastAsiaTheme="minorHAnsi" w:hAnsiTheme="minorHAnsi" w:cstheme="minorBidi"/>
          <w:i/>
          <w:iCs/>
        </w:rPr>
        <w:t>-</w:t>
      </w:r>
      <w:r w:rsidRPr="00611244">
        <w:rPr>
          <w:rFonts w:asciiTheme="minorHAnsi" w:eastAsiaTheme="minorHAnsi" w:hAnsiTheme="minorHAnsi" w:cstheme="minorBidi"/>
          <w:i/>
          <w:iCs/>
        </w:rPr>
        <w:t>Based Violence (GBV), low income, harmful gender norms including those that reinforce the submissive role of women, low status and unequal power relations within heterosexual relations, cross</w:t>
      </w:r>
      <w:r w:rsidR="00104718">
        <w:rPr>
          <w:rFonts w:asciiTheme="minorHAnsi" w:eastAsiaTheme="minorHAnsi" w:hAnsiTheme="minorHAnsi" w:cstheme="minorBidi"/>
          <w:i/>
          <w:iCs/>
        </w:rPr>
        <w:t>-</w:t>
      </w:r>
      <w:r w:rsidRPr="00611244">
        <w:rPr>
          <w:rFonts w:asciiTheme="minorHAnsi" w:eastAsiaTheme="minorHAnsi" w:hAnsiTheme="minorHAnsi" w:cstheme="minorBidi"/>
          <w:i/>
          <w:iCs/>
        </w:rPr>
        <w:t>generational sex, and concurrent partnerships which leads to increased vulnerability of women to HIV infection</w:t>
      </w:r>
      <w:r w:rsidRPr="00611244">
        <w:rPr>
          <w:rFonts w:asciiTheme="minorHAnsi" w:eastAsiaTheme="minorHAnsi" w:hAnsiTheme="minorHAnsi" w:cstheme="minorBidi"/>
        </w:rPr>
        <w:t>.”</w:t>
      </w:r>
      <w:r w:rsidRPr="00611244">
        <w:rPr>
          <w:rFonts w:asciiTheme="minorHAnsi" w:eastAsiaTheme="minorHAnsi" w:hAnsiTheme="minorHAnsi" w:cstheme="minorBidi"/>
          <w:vertAlign w:val="superscript"/>
        </w:rPr>
        <w:footnoteReference w:id="90"/>
      </w:r>
      <w:r w:rsidRPr="00611244">
        <w:rPr>
          <w:rFonts w:asciiTheme="minorHAnsi" w:eastAsiaTheme="minorHAnsi" w:hAnsiTheme="minorHAnsi" w:cstheme="minorBidi"/>
        </w:rPr>
        <w:t xml:space="preserve"> </w:t>
      </w:r>
    </w:p>
    <w:p w14:paraId="0F26EB8D" w14:textId="77777777" w:rsidR="00611244" w:rsidRPr="00611244" w:rsidRDefault="00611244" w:rsidP="00611244">
      <w:pPr>
        <w:jc w:val="left"/>
        <w:rPr>
          <w:rFonts w:asciiTheme="minorHAnsi" w:eastAsiaTheme="minorHAnsi" w:hAnsiTheme="minorHAnsi" w:cstheme="minorBidi"/>
        </w:rPr>
      </w:pPr>
    </w:p>
    <w:p w14:paraId="6327392B" w14:textId="77777777" w:rsidR="00611244" w:rsidRPr="00611244" w:rsidRDefault="00611244" w:rsidP="00611244">
      <w:pPr>
        <w:jc w:val="left"/>
        <w:rPr>
          <w:rFonts w:asciiTheme="minorHAnsi" w:eastAsiaTheme="minorHAnsi" w:hAnsiTheme="minorHAnsi" w:cstheme="minorBidi"/>
          <w:b/>
          <w:bCs/>
        </w:rPr>
      </w:pPr>
      <w:r w:rsidRPr="00611244">
        <w:rPr>
          <w:rFonts w:asciiTheme="minorHAnsi" w:eastAsiaTheme="minorHAnsi" w:hAnsiTheme="minorHAnsi" w:cstheme="minorBidi"/>
          <w:b/>
          <w:bCs/>
        </w:rPr>
        <w:t>Family Formation</w:t>
      </w:r>
    </w:p>
    <w:p w14:paraId="72C90241" w14:textId="77777777" w:rsidR="00611244" w:rsidRPr="00611244" w:rsidRDefault="00611244" w:rsidP="00611244">
      <w:pPr>
        <w:jc w:val="left"/>
        <w:rPr>
          <w:rFonts w:asciiTheme="minorHAnsi" w:eastAsiaTheme="minorHAnsi" w:hAnsiTheme="minorHAnsi" w:cstheme="minorBidi"/>
        </w:rPr>
      </w:pPr>
      <w:r w:rsidRPr="00611244">
        <w:rPr>
          <w:rFonts w:asciiTheme="minorHAnsi" w:eastAsiaTheme="minorHAnsi" w:hAnsiTheme="minorHAnsi" w:cstheme="minorBidi"/>
        </w:rPr>
        <w:t>In 2018, 56 percent of women and 50 percent of men reported being married, and more women than men reported being divorced/separated (10 percent v. 4 percent) and widowed (3 percent v. less than 1 percent).</w:t>
      </w:r>
      <w:r w:rsidRPr="00611244">
        <w:rPr>
          <w:rFonts w:asciiTheme="minorHAnsi" w:eastAsiaTheme="minorHAnsi" w:hAnsiTheme="minorHAnsi" w:cstheme="minorBidi"/>
          <w:vertAlign w:val="superscript"/>
        </w:rPr>
        <w:footnoteReference w:id="91"/>
      </w:r>
      <w:r w:rsidRPr="00611244">
        <w:rPr>
          <w:rFonts w:asciiTheme="minorHAnsi" w:eastAsiaTheme="minorHAnsi" w:hAnsiTheme="minorHAnsi" w:cstheme="minorBidi"/>
        </w:rPr>
        <w:t xml:space="preserve"> The majority (72 percent) of small and medium farm households are headed by men while 28 percent are headed by women. Western province has the highest percentage of households headed by women (35 percent), followed by Southern province (31 percent).</w:t>
      </w:r>
      <w:r w:rsidRPr="00611244">
        <w:rPr>
          <w:rFonts w:asciiTheme="minorHAnsi" w:eastAsiaTheme="minorHAnsi" w:hAnsiTheme="minorHAnsi" w:cstheme="minorBidi"/>
          <w:vertAlign w:val="superscript"/>
        </w:rPr>
        <w:footnoteReference w:id="92"/>
      </w:r>
    </w:p>
    <w:p w14:paraId="24687D70" w14:textId="77777777" w:rsidR="00611244" w:rsidRPr="00611244" w:rsidRDefault="00611244" w:rsidP="00611244">
      <w:pPr>
        <w:jc w:val="left"/>
        <w:rPr>
          <w:rFonts w:asciiTheme="minorHAnsi" w:eastAsiaTheme="minorHAnsi" w:hAnsiTheme="minorHAnsi" w:cstheme="minorBidi"/>
        </w:rPr>
      </w:pPr>
    </w:p>
    <w:p w14:paraId="57A0F50C" w14:textId="629AF456" w:rsidR="00611244" w:rsidRPr="00611244" w:rsidRDefault="00611244" w:rsidP="00611244">
      <w:pPr>
        <w:jc w:val="left"/>
        <w:rPr>
          <w:rFonts w:asciiTheme="minorHAnsi" w:eastAsiaTheme="minorHAnsi" w:hAnsiTheme="minorHAnsi" w:cstheme="minorBidi"/>
        </w:rPr>
      </w:pPr>
      <w:r w:rsidRPr="00611244">
        <w:rPr>
          <w:rFonts w:asciiTheme="minorHAnsi" w:eastAsiaTheme="minorHAnsi" w:hAnsiTheme="minorHAnsi" w:cstheme="minorBidi"/>
        </w:rPr>
        <w:t>Among individuals ages 25-49, the median age of first marriage is 19 years for women and 24 years for men; 9% of women were first married and 6% had started childbearing by age 15.</w:t>
      </w:r>
      <w:r w:rsidRPr="00611244">
        <w:rPr>
          <w:rFonts w:asciiTheme="minorHAnsi" w:eastAsiaTheme="minorHAnsi" w:hAnsiTheme="minorHAnsi" w:cstheme="minorBidi"/>
          <w:vertAlign w:val="superscript"/>
        </w:rPr>
        <w:footnoteReference w:id="93"/>
      </w:r>
      <w:r w:rsidRPr="00611244">
        <w:rPr>
          <w:rFonts w:asciiTheme="minorHAnsi" w:eastAsiaTheme="minorHAnsi" w:hAnsiTheme="minorHAnsi" w:cstheme="minorBidi"/>
        </w:rPr>
        <w:t xml:space="preserve"> Eleven percent of married women age</w:t>
      </w:r>
      <w:r w:rsidR="00104718">
        <w:rPr>
          <w:rFonts w:asciiTheme="minorHAnsi" w:eastAsiaTheme="minorHAnsi" w:hAnsiTheme="minorHAnsi" w:cstheme="minorBidi"/>
        </w:rPr>
        <w:t>d</w:t>
      </w:r>
      <w:r w:rsidRPr="00611244">
        <w:rPr>
          <w:rFonts w:asciiTheme="minorHAnsi" w:eastAsiaTheme="minorHAnsi" w:hAnsiTheme="minorHAnsi" w:cstheme="minorBidi"/>
        </w:rPr>
        <w:t xml:space="preserve"> 15-49 reported having co-wives, with the phenomenon being more prevalent in rural areas, especially in the Southern Province, and in instances when women report having no education.</w:t>
      </w:r>
      <w:r w:rsidRPr="00611244">
        <w:rPr>
          <w:rFonts w:asciiTheme="minorHAnsi" w:eastAsiaTheme="minorHAnsi" w:hAnsiTheme="minorHAnsi" w:cstheme="minorBidi"/>
          <w:vertAlign w:val="superscript"/>
        </w:rPr>
        <w:footnoteReference w:id="94"/>
      </w:r>
      <w:r w:rsidRPr="00611244">
        <w:rPr>
          <w:rFonts w:asciiTheme="minorHAnsi" w:eastAsiaTheme="minorHAnsi" w:hAnsiTheme="minorHAnsi" w:cstheme="minorBidi"/>
        </w:rPr>
        <w:t xml:space="preserve"> Early childbearing is extremely dangerous for both young mothers and their offspring. Early marriage and polygyny can be indicative of women having reduced autonomy and bargaining power within their households. </w:t>
      </w:r>
    </w:p>
    <w:p w14:paraId="07BF2633" w14:textId="77777777" w:rsidR="00611244" w:rsidRDefault="00611244" w:rsidP="00611244">
      <w:pPr>
        <w:jc w:val="left"/>
        <w:rPr>
          <w:rFonts w:asciiTheme="minorHAnsi" w:eastAsiaTheme="minorHAnsi" w:hAnsiTheme="minorHAnsi" w:cstheme="minorBidi"/>
        </w:rPr>
      </w:pPr>
    </w:p>
    <w:p w14:paraId="0AFE2DAD" w14:textId="447CA552" w:rsidR="00611244" w:rsidRPr="00611244" w:rsidRDefault="00611244" w:rsidP="00611244">
      <w:pPr>
        <w:jc w:val="left"/>
        <w:rPr>
          <w:rFonts w:asciiTheme="minorHAnsi" w:eastAsiaTheme="minorHAnsi" w:hAnsiTheme="minorHAnsi" w:cstheme="minorBidi"/>
        </w:rPr>
      </w:pPr>
      <w:r>
        <w:rPr>
          <w:rFonts w:asciiTheme="minorHAnsi" w:eastAsiaTheme="minorHAnsi" w:hAnsiTheme="minorHAnsi" w:cstheme="minorBidi"/>
        </w:rPr>
        <w:t xml:space="preserve">The figure in  </w:t>
      </w:r>
      <w:r w:rsidRPr="00611244">
        <w:rPr>
          <w:rFonts w:asciiTheme="minorHAnsi" w:eastAsiaTheme="minorHAnsi" w:hAnsiTheme="minorHAnsi" w:cstheme="minorBidi"/>
        </w:rPr>
        <w:fldChar w:fldCharType="begin"/>
      </w:r>
      <w:r w:rsidRPr="00611244">
        <w:rPr>
          <w:rFonts w:asciiTheme="minorHAnsi" w:eastAsiaTheme="minorHAnsi" w:hAnsiTheme="minorHAnsi" w:cstheme="minorBidi"/>
        </w:rPr>
        <w:instrText xml:space="preserve"> REF _Ref107836398 \h  \* MERGEFORMAT </w:instrText>
      </w:r>
      <w:r w:rsidRPr="00611244">
        <w:rPr>
          <w:rFonts w:asciiTheme="minorHAnsi" w:eastAsiaTheme="minorHAnsi" w:hAnsiTheme="minorHAnsi" w:cstheme="minorBidi"/>
        </w:rPr>
      </w:r>
      <w:r w:rsidRPr="00611244">
        <w:rPr>
          <w:rFonts w:asciiTheme="minorHAnsi" w:eastAsiaTheme="minorHAnsi" w:hAnsiTheme="minorHAnsi" w:cstheme="minorBidi"/>
        </w:rPr>
        <w:fldChar w:fldCharType="separate"/>
      </w:r>
      <w:r w:rsidR="001D6D3D" w:rsidRPr="001D6D3D">
        <w:rPr>
          <w:color w:val="0070C0"/>
        </w:rPr>
        <w:t xml:space="preserve">Box </w:t>
      </w:r>
      <w:r w:rsidR="001D6D3D" w:rsidRPr="001D6D3D">
        <w:rPr>
          <w:noProof/>
          <w:color w:val="0070C0"/>
        </w:rPr>
        <w:t>62</w:t>
      </w:r>
      <w:r w:rsidRPr="00611244">
        <w:rPr>
          <w:rFonts w:asciiTheme="minorHAnsi" w:eastAsiaTheme="minorHAnsi" w:hAnsiTheme="minorHAnsi" w:cstheme="minorBidi"/>
        </w:rPr>
        <w:fldChar w:fldCharType="end"/>
      </w:r>
      <w:r w:rsidRPr="00611244">
        <w:rPr>
          <w:rFonts w:asciiTheme="minorHAnsi" w:eastAsiaTheme="minorHAnsi" w:hAnsiTheme="minorHAnsi" w:cstheme="minorBidi"/>
        </w:rPr>
        <w:t xml:space="preserve">  shows that married women overall are more involved in daily spending decisions, but major purchases are more likely to be decided jointly or by their spouses. From the project’s perspective, this has implications for demand estimation, marketing, and financing of electric appliances and productive use equipment </w:t>
      </w:r>
      <w:r w:rsidR="00104718">
        <w:rPr>
          <w:rFonts w:asciiTheme="minorHAnsi" w:eastAsiaTheme="minorHAnsi" w:hAnsiTheme="minorHAnsi" w:cstheme="minorBidi"/>
        </w:rPr>
        <w:t>for</w:t>
      </w:r>
      <w:r w:rsidRPr="00611244">
        <w:rPr>
          <w:rFonts w:asciiTheme="minorHAnsi" w:eastAsiaTheme="minorHAnsi" w:hAnsiTheme="minorHAnsi" w:cstheme="minorBidi"/>
        </w:rPr>
        <w:t xml:space="preserve"> mini-grid customers. </w:t>
      </w:r>
    </w:p>
    <w:p w14:paraId="593A4400" w14:textId="0AF1497A" w:rsidR="00450256" w:rsidRDefault="00450256" w:rsidP="00104718"/>
    <w:p w14:paraId="3E2B991F" w14:textId="0672C602" w:rsidR="00611244" w:rsidRPr="00611244" w:rsidRDefault="00611244" w:rsidP="00104718">
      <w:pPr>
        <w:rPr>
          <w:rFonts w:asciiTheme="minorHAnsi" w:eastAsiaTheme="minorHAnsi" w:hAnsiTheme="minorHAnsi" w:cstheme="minorBidi"/>
        </w:rPr>
      </w:pPr>
      <w:r w:rsidRPr="00611244">
        <w:rPr>
          <w:rFonts w:asciiTheme="minorHAnsi" w:eastAsiaTheme="minorHAnsi" w:hAnsiTheme="minorHAnsi" w:cstheme="minorBidi"/>
        </w:rPr>
        <w:t>The fertility rate in Zambia remains significantly higher in rural areas (5.8 births per woman) compared to urban ones (3.4 births), the overall desired fertility rate (5.0 across rural areas and 2.9 in urban ones) is lower than the actual one, and men on average desire more children.</w:t>
      </w:r>
      <w:r w:rsidRPr="00611244">
        <w:rPr>
          <w:rFonts w:asciiTheme="minorHAnsi" w:eastAsiaTheme="minorHAnsi" w:hAnsiTheme="minorHAnsi" w:cstheme="minorBidi"/>
          <w:vertAlign w:val="superscript"/>
        </w:rPr>
        <w:footnoteReference w:id="95"/>
      </w:r>
      <w:r w:rsidRPr="00611244">
        <w:rPr>
          <w:rFonts w:asciiTheme="minorHAnsi" w:eastAsiaTheme="minorHAnsi" w:hAnsiTheme="minorHAnsi" w:cstheme="minorBidi"/>
        </w:rPr>
        <w:t xml:space="preserve"> The dependency ratio, the number of dependent young (&lt;15) and old (&gt;64) individuals </w:t>
      </w:r>
      <w:r w:rsidRPr="00611244">
        <w:rPr>
          <w:rFonts w:asciiTheme="minorHAnsi" w:eastAsiaTheme="minorHAnsi" w:hAnsiTheme="minorHAnsi" w:cstheme="minorBidi"/>
        </w:rPr>
        <w:lastRenderedPageBreak/>
        <w:t>per working</w:t>
      </w:r>
      <w:r w:rsidR="00104718">
        <w:rPr>
          <w:rFonts w:asciiTheme="minorHAnsi" w:eastAsiaTheme="minorHAnsi" w:hAnsiTheme="minorHAnsi" w:cstheme="minorBidi"/>
        </w:rPr>
        <w:t>-</w:t>
      </w:r>
      <w:r w:rsidRPr="00611244">
        <w:rPr>
          <w:rFonts w:asciiTheme="minorHAnsi" w:eastAsiaTheme="minorHAnsi" w:hAnsiTheme="minorHAnsi" w:cstheme="minorBidi"/>
        </w:rPr>
        <w:t>age individual, has been falling since 2010 and as of 2020 stands at 0.86.</w:t>
      </w:r>
      <w:r w:rsidRPr="00611244">
        <w:rPr>
          <w:rFonts w:asciiTheme="minorHAnsi" w:eastAsiaTheme="minorHAnsi" w:hAnsiTheme="minorHAnsi" w:cstheme="minorBidi"/>
          <w:vertAlign w:val="superscript"/>
        </w:rPr>
        <w:footnoteReference w:id="96"/>
      </w:r>
      <w:r w:rsidRPr="00611244">
        <w:rPr>
          <w:rFonts w:asciiTheme="minorHAnsi" w:eastAsiaTheme="minorHAnsi" w:hAnsiTheme="minorHAnsi" w:cstheme="minorBidi"/>
        </w:rPr>
        <w:t xml:space="preserve"> Female potential </w:t>
      </w:r>
      <w:r w:rsidR="00F73147">
        <w:rPr>
          <w:noProof/>
        </w:rPr>
        <mc:AlternateContent>
          <mc:Choice Requires="wps">
            <w:drawing>
              <wp:anchor distT="107950" distB="107950" distL="114300" distR="114300" simplePos="0" relativeHeight="251603456" behindDoc="0" locked="0" layoutInCell="1" allowOverlap="1" wp14:anchorId="5F02EA74" wp14:editId="26AE43FB">
                <wp:simplePos x="0" y="0"/>
                <wp:positionH relativeFrom="page">
                  <wp:posOffset>803910</wp:posOffset>
                </wp:positionH>
                <wp:positionV relativeFrom="page">
                  <wp:posOffset>904240</wp:posOffset>
                </wp:positionV>
                <wp:extent cx="5730240" cy="3870960"/>
                <wp:effectExtent l="0" t="0" r="3810" b="0"/>
                <wp:wrapTopAndBottom/>
                <wp:docPr id="957298971" name="Text Box 9572989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3870960"/>
                        </a:xfrm>
                        <a:prstGeom prst="rect">
                          <a:avLst/>
                        </a:prstGeom>
                        <a:solidFill>
                          <a:srgbClr val="FFFFFF"/>
                        </a:solidFill>
                        <a:ln w="9525">
                          <a:solidFill>
                            <a:schemeClr val="bg1">
                              <a:lumMod val="75000"/>
                            </a:schemeClr>
                          </a:solidFill>
                          <a:miter lim="800000"/>
                          <a:headEnd/>
                          <a:tailEnd/>
                        </a:ln>
                      </wps:spPr>
                      <wps:txbx>
                        <w:txbxContent>
                          <w:p w14:paraId="3FB19813" w14:textId="5A8DB105" w:rsidR="00611244" w:rsidRDefault="00611244" w:rsidP="00611244">
                            <w:pPr>
                              <w:rPr>
                                <w:b/>
                                <w:color w:val="0070C0"/>
                              </w:rPr>
                            </w:pPr>
                            <w:bookmarkStart w:id="507" w:name="_Ref107836398"/>
                            <w:bookmarkStart w:id="508" w:name="_Toc122610333"/>
                            <w:r w:rsidRPr="00212F5A">
                              <w:rPr>
                                <w:b/>
                                <w:color w:val="0070C0"/>
                              </w:rPr>
                              <w:t xml:space="preserve">Box </w:t>
                            </w:r>
                            <w:r w:rsidRPr="008F67E1">
                              <w:rPr>
                                <w:b/>
                                <w:color w:val="0070C0"/>
                                <w:lang w:val="en-GB"/>
                              </w:rPr>
                              <w:fldChar w:fldCharType="begin"/>
                            </w:r>
                            <w:r w:rsidRPr="00212F5A">
                              <w:rPr>
                                <w:b/>
                                <w:color w:val="0070C0"/>
                              </w:rPr>
                              <w:instrText xml:space="preserve"> SEQ Box \* ARABIC </w:instrText>
                            </w:r>
                            <w:r w:rsidRPr="008F67E1">
                              <w:rPr>
                                <w:b/>
                                <w:color w:val="0070C0"/>
                                <w:lang w:val="en-GB"/>
                              </w:rPr>
                              <w:fldChar w:fldCharType="separate"/>
                            </w:r>
                            <w:r w:rsidR="001D6D3D">
                              <w:rPr>
                                <w:b/>
                                <w:noProof/>
                                <w:color w:val="0070C0"/>
                              </w:rPr>
                              <w:t>62</w:t>
                            </w:r>
                            <w:r w:rsidRPr="008F67E1">
                              <w:rPr>
                                <w:color w:val="0070C0"/>
                              </w:rPr>
                              <w:fldChar w:fldCharType="end"/>
                            </w:r>
                            <w:bookmarkEnd w:id="507"/>
                            <w:r w:rsidRPr="00212F5A">
                              <w:rPr>
                                <w:b/>
                                <w:color w:val="0070C0"/>
                              </w:rPr>
                              <w:tab/>
                            </w:r>
                            <w:r w:rsidRPr="00611244">
                              <w:rPr>
                                <w:b/>
                                <w:color w:val="0070C0"/>
                              </w:rPr>
                              <w:t>Married women ages 15-49 who participate in decision-making at the household level</w:t>
                            </w:r>
                            <w:bookmarkEnd w:id="508"/>
                          </w:p>
                          <w:p w14:paraId="5606C834" w14:textId="77777777" w:rsidR="00D425CB" w:rsidRDefault="00D425CB" w:rsidP="00611244">
                            <w:pPr>
                              <w:rPr>
                                <w:noProof/>
                              </w:rPr>
                            </w:pPr>
                          </w:p>
                          <w:p w14:paraId="47770E0B" w14:textId="55C85AC9" w:rsidR="00D425CB" w:rsidRDefault="00D425CB" w:rsidP="00611244">
                            <w:pPr>
                              <w:rPr>
                                <w:noProof/>
                              </w:rPr>
                            </w:pPr>
                            <w:r w:rsidRPr="00BE50B8">
                              <w:rPr>
                                <w:noProof/>
                              </w:rPr>
                              <w:drawing>
                                <wp:inline distT="0" distB="0" distL="0" distR="0" wp14:anchorId="024FC1CA" wp14:editId="165F5C79">
                                  <wp:extent cx="5538470" cy="3339656"/>
                                  <wp:effectExtent l="0" t="0" r="5080" b="0"/>
                                  <wp:docPr id="113" name="Picture 11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bar chart&#10;&#10;Description automatically generated"/>
                                          <pic:cNvPicPr/>
                                        </pic:nvPicPr>
                                        <pic:blipFill>
                                          <a:blip r:embed="rId200"/>
                                          <a:stretch>
                                            <a:fillRect/>
                                          </a:stretch>
                                        </pic:blipFill>
                                        <pic:spPr>
                                          <a:xfrm>
                                            <a:off x="0" y="0"/>
                                            <a:ext cx="5538470" cy="3339656"/>
                                          </a:xfrm>
                                          <a:prstGeom prst="rect">
                                            <a:avLst/>
                                          </a:prstGeom>
                                        </pic:spPr>
                                      </pic:pic>
                                    </a:graphicData>
                                  </a:graphic>
                                </wp:inline>
                              </w:drawing>
                            </w:r>
                          </w:p>
                          <w:p w14:paraId="1C9E2620" w14:textId="5F72E502" w:rsidR="00611244" w:rsidRPr="00D425CB" w:rsidRDefault="00D425CB" w:rsidP="00611244">
                            <w:pPr>
                              <w:rPr>
                                <w:b/>
                                <w:color w:val="0070C0"/>
                                <w:sz w:val="18"/>
                                <w:szCs w:val="18"/>
                              </w:rPr>
                            </w:pPr>
                            <w:r w:rsidRPr="00D425CB">
                              <w:rPr>
                                <w:noProof/>
                                <w:sz w:val="18"/>
                                <w:szCs w:val="18"/>
                              </w:rPr>
                              <w:t>Source: Zambia Demographic and Health Survey 2018, in Ministry of Gender, “Gender Status Report 2017 – 2019.”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02EA74" id="Text Box 957298971" o:spid="_x0000_s1082" type="#_x0000_t202" style="position:absolute;left:0;text-align:left;margin-left:63.3pt;margin-top:71.2pt;width:451.2pt;height:304.8pt;z-index:251603456;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" strokecolor="#bfbfbf [2412]">
                <v:textbox>
                  <w:txbxContent>
                    <w:p w14:paraId="3FB19813" w14:textId="5A8DB105" w:rsidR="00611244" w:rsidRDefault="00611244" w:rsidP="00611244">
                      <w:pPr>
                        <w:rPr>
                          <w:b/>
                          <w:color w:val="0070C0"/>
                        </w:rPr>
                      </w:pPr>
                      <w:bookmarkStart w:id="565" w:name="_Ref107836398"/>
                      <w:bookmarkStart w:id="566" w:name="_Toc122610333"/>
                      <w:r w:rsidRPr="00212F5A">
                        <w:rPr>
                          <w:b/>
                          <w:color w:val="0070C0"/>
                        </w:rPr>
                        <w:t xml:space="preserve">Box </w:t>
                      </w:r>
                      <w:r w:rsidRPr="008F67E1">
                        <w:rPr>
                          <w:b/>
                          <w:color w:val="0070C0"/>
                          <w:lang w:val="en-GB"/>
                        </w:rPr>
                        <w:fldChar w:fldCharType="begin"/>
                      </w:r>
                      <w:r w:rsidRPr="00212F5A">
                        <w:rPr>
                          <w:b/>
                          <w:color w:val="0070C0"/>
                        </w:rPr>
                        <w:instrText xml:space="preserve"> SEQ Box \* ARABIC </w:instrText>
                      </w:r>
                      <w:r w:rsidRPr="008F67E1">
                        <w:rPr>
                          <w:b/>
                          <w:color w:val="0070C0"/>
                          <w:lang w:val="en-GB"/>
                        </w:rPr>
                        <w:fldChar w:fldCharType="separate"/>
                      </w:r>
                      <w:r w:rsidR="001D6D3D">
                        <w:rPr>
                          <w:b/>
                          <w:noProof/>
                          <w:color w:val="0070C0"/>
                        </w:rPr>
                        <w:t>62</w:t>
                      </w:r>
                      <w:r w:rsidRPr="008F67E1">
                        <w:rPr>
                          <w:color w:val="0070C0"/>
                        </w:rPr>
                        <w:fldChar w:fldCharType="end"/>
                      </w:r>
                      <w:bookmarkEnd w:id="565"/>
                      <w:r w:rsidRPr="00212F5A">
                        <w:rPr>
                          <w:b/>
                          <w:color w:val="0070C0"/>
                        </w:rPr>
                        <w:tab/>
                      </w:r>
                      <w:r w:rsidRPr="00611244">
                        <w:rPr>
                          <w:b/>
                          <w:color w:val="0070C0"/>
                        </w:rPr>
                        <w:t>Married women ages 15-49 who participate in decision-making at the household level</w:t>
                      </w:r>
                      <w:bookmarkEnd w:id="566"/>
                    </w:p>
                    <w:p w14:paraId="5606C834" w14:textId="77777777" w:rsidR="00D425CB" w:rsidRDefault="00D425CB" w:rsidP="00611244">
                      <w:pPr>
                        <w:rPr>
                          <w:noProof/>
                        </w:rPr>
                      </w:pPr>
                    </w:p>
                    <w:p w14:paraId="47770E0B" w14:textId="55C85AC9" w:rsidR="00D425CB" w:rsidRDefault="00D425CB" w:rsidP="00611244">
                      <w:pPr>
                        <w:rPr>
                          <w:noProof/>
                        </w:rPr>
                      </w:pPr>
                      <w:r w:rsidRPr="00BE50B8">
                        <w:rPr>
                          <w:noProof/>
                        </w:rPr>
                        <w:drawing>
                          <wp:inline distT="0" distB="0" distL="0" distR="0" wp14:anchorId="024FC1CA" wp14:editId="165F5C79">
                            <wp:extent cx="5538470" cy="3339656"/>
                            <wp:effectExtent l="0" t="0" r="5080" b="0"/>
                            <wp:docPr id="113" name="Picture 11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bar chart&#10;&#10;Description automatically generated"/>
                                    <pic:cNvPicPr/>
                                  </pic:nvPicPr>
                                  <pic:blipFill>
                                    <a:blip r:embed="rId201"/>
                                    <a:stretch>
                                      <a:fillRect/>
                                    </a:stretch>
                                  </pic:blipFill>
                                  <pic:spPr>
                                    <a:xfrm>
                                      <a:off x="0" y="0"/>
                                      <a:ext cx="5538470" cy="3339656"/>
                                    </a:xfrm>
                                    <a:prstGeom prst="rect">
                                      <a:avLst/>
                                    </a:prstGeom>
                                  </pic:spPr>
                                </pic:pic>
                              </a:graphicData>
                            </a:graphic>
                          </wp:inline>
                        </w:drawing>
                      </w:r>
                    </w:p>
                    <w:p w14:paraId="1C9E2620" w14:textId="5F72E502" w:rsidR="00611244" w:rsidRPr="00D425CB" w:rsidRDefault="00D425CB" w:rsidP="00611244">
                      <w:pPr>
                        <w:rPr>
                          <w:b/>
                          <w:color w:val="0070C0"/>
                          <w:sz w:val="18"/>
                          <w:szCs w:val="18"/>
                        </w:rPr>
                      </w:pPr>
                      <w:r w:rsidRPr="00D425CB">
                        <w:rPr>
                          <w:noProof/>
                          <w:sz w:val="18"/>
                          <w:szCs w:val="18"/>
                        </w:rPr>
                        <w:t>Source: Zambia Demographic and Health Survey 2018, in Ministry of Gender, “Gender Status Report 2017 – 2019.”</w:t>
                      </w:r>
                    </w:p>
                  </w:txbxContent>
                </v:textbox>
                <w10:wrap type="topAndBottom" anchorx="page" anchory="page"/>
              </v:shape>
            </w:pict>
          </mc:Fallback>
        </mc:AlternateContent>
      </w:r>
      <w:r w:rsidRPr="00611244">
        <w:rPr>
          <w:rFonts w:asciiTheme="minorHAnsi" w:eastAsiaTheme="minorHAnsi" w:hAnsiTheme="minorHAnsi" w:cstheme="minorBidi"/>
        </w:rPr>
        <w:t xml:space="preserve">beneficiaries may have difficulty managing care responsibilities and project activities at the same time unless thoughtful accommodations are made; or, they may need to take periodic breaks to give birth or care for other family members and  then resume project activities later on.   </w:t>
      </w:r>
    </w:p>
    <w:p w14:paraId="299E0917" w14:textId="265651C3" w:rsidR="00611244" w:rsidRPr="00611244" w:rsidRDefault="00611244" w:rsidP="00611244">
      <w:pPr>
        <w:jc w:val="left"/>
        <w:rPr>
          <w:rFonts w:asciiTheme="minorHAnsi" w:eastAsiaTheme="minorHAnsi" w:hAnsiTheme="minorHAnsi" w:cstheme="minorBidi"/>
        </w:rPr>
      </w:pPr>
    </w:p>
    <w:p w14:paraId="659C746E" w14:textId="64D33C26" w:rsidR="00611244" w:rsidRDefault="00F73147" w:rsidP="00611244">
      <w:pPr>
        <w:rPr>
          <w:rFonts w:asciiTheme="minorHAnsi" w:eastAsiaTheme="minorHAnsi" w:hAnsiTheme="minorHAnsi" w:cstheme="minorBidi"/>
        </w:rPr>
      </w:pPr>
      <w:r>
        <w:rPr>
          <w:noProof/>
        </w:rPr>
        <mc:AlternateContent>
          <mc:Choice Requires="wps">
            <w:drawing>
              <wp:anchor distT="107950" distB="107950" distL="114300" distR="114300" simplePos="0" relativeHeight="251604480" behindDoc="0" locked="0" layoutInCell="1" allowOverlap="1" wp14:anchorId="6F75DE33" wp14:editId="132746C9">
                <wp:simplePos x="0" y="0"/>
                <wp:positionH relativeFrom="page">
                  <wp:posOffset>802640</wp:posOffset>
                </wp:positionH>
                <wp:positionV relativeFrom="page">
                  <wp:posOffset>5608320</wp:posOffset>
                </wp:positionV>
                <wp:extent cx="4499610" cy="2609850"/>
                <wp:effectExtent l="0" t="0" r="0" b="0"/>
                <wp:wrapSquare wrapText="bothSides"/>
                <wp:docPr id="957298970" name="Text Box 9572989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9610" cy="2609850"/>
                        </a:xfrm>
                        <a:prstGeom prst="rect">
                          <a:avLst/>
                        </a:prstGeom>
                        <a:solidFill>
                          <a:srgbClr val="FFFFFF"/>
                        </a:solidFill>
                        <a:ln w="9525">
                          <a:solidFill>
                            <a:schemeClr val="bg1">
                              <a:lumMod val="75000"/>
                            </a:schemeClr>
                          </a:solidFill>
                          <a:miter lim="800000"/>
                          <a:headEnd/>
                          <a:tailEnd/>
                        </a:ln>
                      </wps:spPr>
                      <wps:txbx>
                        <w:txbxContent>
                          <w:p w14:paraId="3D1D11C3" w14:textId="27431602" w:rsidR="00D425CB" w:rsidRDefault="00D425CB" w:rsidP="00D425CB">
                            <w:pPr>
                              <w:ind w:left="709" w:hanging="709"/>
                              <w:rPr>
                                <w:b/>
                                <w:color w:val="0070C0"/>
                              </w:rPr>
                            </w:pPr>
                            <w:bookmarkStart w:id="509" w:name="_Toc122610334"/>
                            <w:r w:rsidRPr="00212F5A">
                              <w:rPr>
                                <w:b/>
                                <w:color w:val="0070C0"/>
                              </w:rPr>
                              <w:t xml:space="preserve">Box </w:t>
                            </w:r>
                            <w:r w:rsidRPr="008F67E1">
                              <w:rPr>
                                <w:b/>
                                <w:color w:val="0070C0"/>
                                <w:lang w:val="en-GB"/>
                              </w:rPr>
                              <w:fldChar w:fldCharType="begin"/>
                            </w:r>
                            <w:r w:rsidRPr="00212F5A">
                              <w:rPr>
                                <w:b/>
                                <w:color w:val="0070C0"/>
                              </w:rPr>
                              <w:instrText xml:space="preserve"> SEQ Box \* ARABIC </w:instrText>
                            </w:r>
                            <w:r w:rsidRPr="008F67E1">
                              <w:rPr>
                                <w:b/>
                                <w:color w:val="0070C0"/>
                                <w:lang w:val="en-GB"/>
                              </w:rPr>
                              <w:fldChar w:fldCharType="separate"/>
                            </w:r>
                            <w:r w:rsidR="001D6D3D">
                              <w:rPr>
                                <w:b/>
                                <w:noProof/>
                                <w:color w:val="0070C0"/>
                              </w:rPr>
                              <w:t>63</w:t>
                            </w:r>
                            <w:r w:rsidRPr="008F67E1">
                              <w:rPr>
                                <w:color w:val="0070C0"/>
                              </w:rPr>
                              <w:fldChar w:fldCharType="end"/>
                            </w:r>
                            <w:r w:rsidRPr="00212F5A">
                              <w:rPr>
                                <w:b/>
                                <w:color w:val="0070C0"/>
                              </w:rPr>
                              <w:tab/>
                            </w:r>
                            <w:r>
                              <w:rPr>
                                <w:b/>
                                <w:color w:val="0070C0"/>
                              </w:rPr>
                              <w:t xml:space="preserve">Labour </w:t>
                            </w:r>
                            <w:r w:rsidRPr="00D425CB">
                              <w:rPr>
                                <w:b/>
                                <w:color w:val="0070C0"/>
                              </w:rPr>
                              <w:t>force participation rate (percent) by rural/urban and sex</w:t>
                            </w:r>
                            <w:r>
                              <w:rPr>
                                <w:b/>
                                <w:color w:val="0070C0"/>
                              </w:rPr>
                              <w:t xml:space="preserve"> (2020)</w:t>
                            </w:r>
                            <w:bookmarkEnd w:id="509"/>
                          </w:p>
                          <w:p w14:paraId="1F3F436D" w14:textId="77777777" w:rsidR="00D425CB" w:rsidRDefault="00D425CB" w:rsidP="00D425CB">
                            <w:pPr>
                              <w:rPr>
                                <w:b/>
                                <w:color w:val="0070C0"/>
                              </w:rPr>
                            </w:pPr>
                          </w:p>
                          <w:p w14:paraId="590A816A" w14:textId="4179D992" w:rsidR="00D425CB" w:rsidRDefault="00D425CB" w:rsidP="00D425CB">
                            <w:pPr>
                              <w:rPr>
                                <w:b/>
                                <w:color w:val="0070C0"/>
                              </w:rPr>
                            </w:pPr>
                            <w:r w:rsidRPr="00AC0D17">
                              <w:rPr>
                                <w:noProof/>
                              </w:rPr>
                              <w:drawing>
                                <wp:inline distT="0" distB="0" distL="0" distR="0" wp14:anchorId="46A445B3" wp14:editId="08F2F51E">
                                  <wp:extent cx="4327535" cy="2032000"/>
                                  <wp:effectExtent l="0" t="0" r="0" b="6350"/>
                                  <wp:docPr id="114" name="Picture 114"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ar chart&#10;&#10;Description automatically generated"/>
                                          <pic:cNvPicPr/>
                                        </pic:nvPicPr>
                                        <pic:blipFill>
                                          <a:blip r:embed="rId202"/>
                                          <a:stretch>
                                            <a:fillRect/>
                                          </a:stretch>
                                        </pic:blipFill>
                                        <pic:spPr>
                                          <a:xfrm>
                                            <a:off x="0" y="0"/>
                                            <a:ext cx="4331749" cy="2033979"/>
                                          </a:xfrm>
                                          <a:prstGeom prst="rect">
                                            <a:avLst/>
                                          </a:prstGeom>
                                        </pic:spPr>
                                      </pic:pic>
                                    </a:graphicData>
                                  </a:graphic>
                                </wp:inline>
                              </w:drawing>
                            </w:r>
                          </w:p>
                          <w:p w14:paraId="615452E9" w14:textId="73B8FD12" w:rsidR="00D425CB" w:rsidRPr="00D425CB" w:rsidRDefault="00D425CB" w:rsidP="00D425CB">
                            <w:pPr>
                              <w:jc w:val="left"/>
                              <w:rPr>
                                <w:rFonts w:asciiTheme="minorHAnsi" w:eastAsiaTheme="minorHAnsi" w:hAnsiTheme="minorHAnsi" w:cstheme="minorBidi"/>
                                <w:sz w:val="18"/>
                                <w:szCs w:val="18"/>
                              </w:rPr>
                            </w:pPr>
                            <w:r w:rsidRPr="00D425CB">
                              <w:rPr>
                                <w:rFonts w:asciiTheme="minorHAnsi" w:eastAsiaTheme="minorHAnsi" w:hAnsiTheme="minorHAnsi" w:cstheme="minorBidi"/>
                                <w:sz w:val="18"/>
                                <w:szCs w:val="18"/>
                              </w:rPr>
                              <w:t>Source: 2020 Labour Force Survey</w:t>
                            </w:r>
                            <w:r>
                              <w:rPr>
                                <w:rFonts w:asciiTheme="minorHAnsi" w:eastAsiaTheme="minorHAnsi" w:hAnsiTheme="minorHAnsi" w:cstheme="minorBidi"/>
                                <w:sz w:val="18"/>
                                <w:szCs w:val="18"/>
                              </w:rPr>
                              <w:t>, Zambia</w:t>
                            </w:r>
                          </w:p>
                          <w:p w14:paraId="7A9C82D6" w14:textId="77777777" w:rsidR="00D425CB" w:rsidRDefault="00D425CB" w:rsidP="00D425CB">
                            <w:pPr>
                              <w:rPr>
                                <w:b/>
                                <w:color w:val="0070C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75DE33" id="Text Box 957298970" o:spid="_x0000_s1083" type="#_x0000_t202" style="position:absolute;left:0;text-align:left;margin-left:63.2pt;margin-top:441.6pt;width:354.3pt;height:205.5pt;z-index:251604480;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" strokecolor="#bfbfbf [2412]">
                <v:textbox>
                  <w:txbxContent>
                    <w:p w14:paraId="3D1D11C3" w14:textId="27431602" w:rsidR="00D425CB" w:rsidRDefault="00D425CB" w:rsidP="00D425CB">
                      <w:pPr>
                        <w:ind w:left="709" w:hanging="709"/>
                        <w:rPr>
                          <w:b/>
                          <w:color w:val="0070C0"/>
                        </w:rPr>
                      </w:pPr>
                      <w:bookmarkStart w:id="568" w:name="_Toc122610334"/>
                      <w:r w:rsidRPr="00212F5A">
                        <w:rPr>
                          <w:b/>
                          <w:color w:val="0070C0"/>
                        </w:rPr>
                        <w:t xml:space="preserve">Box </w:t>
                      </w:r>
                      <w:r w:rsidRPr="008F67E1">
                        <w:rPr>
                          <w:b/>
                          <w:color w:val="0070C0"/>
                          <w:lang w:val="en-GB"/>
                        </w:rPr>
                        <w:fldChar w:fldCharType="begin"/>
                      </w:r>
                      <w:r w:rsidRPr="00212F5A">
                        <w:rPr>
                          <w:b/>
                          <w:color w:val="0070C0"/>
                        </w:rPr>
                        <w:instrText xml:space="preserve"> SEQ Box \* ARABIC </w:instrText>
                      </w:r>
                      <w:r w:rsidRPr="008F67E1">
                        <w:rPr>
                          <w:b/>
                          <w:color w:val="0070C0"/>
                          <w:lang w:val="en-GB"/>
                        </w:rPr>
                        <w:fldChar w:fldCharType="separate"/>
                      </w:r>
                      <w:r w:rsidR="001D6D3D">
                        <w:rPr>
                          <w:b/>
                          <w:noProof/>
                          <w:color w:val="0070C0"/>
                        </w:rPr>
                        <w:t>63</w:t>
                      </w:r>
                      <w:r w:rsidRPr="008F67E1">
                        <w:rPr>
                          <w:color w:val="0070C0"/>
                        </w:rPr>
                        <w:fldChar w:fldCharType="end"/>
                      </w:r>
                      <w:r w:rsidRPr="00212F5A">
                        <w:rPr>
                          <w:b/>
                          <w:color w:val="0070C0"/>
                        </w:rPr>
                        <w:tab/>
                      </w:r>
                      <w:r>
                        <w:rPr>
                          <w:b/>
                          <w:color w:val="0070C0"/>
                        </w:rPr>
                        <w:t xml:space="preserve">Labour </w:t>
                      </w:r>
                      <w:r w:rsidRPr="00D425CB">
                        <w:rPr>
                          <w:b/>
                          <w:color w:val="0070C0"/>
                        </w:rPr>
                        <w:t>force participation rate (percent) by rural/urban and sex</w:t>
                      </w:r>
                      <w:r>
                        <w:rPr>
                          <w:b/>
                          <w:color w:val="0070C0"/>
                        </w:rPr>
                        <w:t xml:space="preserve"> (2020)</w:t>
                      </w:r>
                      <w:bookmarkEnd w:id="568"/>
                    </w:p>
                    <w:p w14:paraId="1F3F436D" w14:textId="77777777" w:rsidR="00D425CB" w:rsidRDefault="00D425CB" w:rsidP="00D425CB">
                      <w:pPr>
                        <w:rPr>
                          <w:b/>
                          <w:color w:val="0070C0"/>
                        </w:rPr>
                      </w:pPr>
                    </w:p>
                    <w:p w14:paraId="590A816A" w14:textId="4179D992" w:rsidR="00D425CB" w:rsidRDefault="00D425CB" w:rsidP="00D425CB">
                      <w:pPr>
                        <w:rPr>
                          <w:b/>
                          <w:color w:val="0070C0"/>
                        </w:rPr>
                      </w:pPr>
                      <w:r w:rsidRPr="00AC0D17">
                        <w:rPr>
                          <w:noProof/>
                        </w:rPr>
                        <w:drawing>
                          <wp:inline distT="0" distB="0" distL="0" distR="0" wp14:anchorId="46A445B3" wp14:editId="08F2F51E">
                            <wp:extent cx="4327535" cy="2032000"/>
                            <wp:effectExtent l="0" t="0" r="0" b="6350"/>
                            <wp:docPr id="114" name="Picture 114"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ar chart&#10;&#10;Description automatically generated"/>
                                    <pic:cNvPicPr/>
                                  </pic:nvPicPr>
                                  <pic:blipFill>
                                    <a:blip r:embed="rId203"/>
                                    <a:stretch>
                                      <a:fillRect/>
                                    </a:stretch>
                                  </pic:blipFill>
                                  <pic:spPr>
                                    <a:xfrm>
                                      <a:off x="0" y="0"/>
                                      <a:ext cx="4331749" cy="2033979"/>
                                    </a:xfrm>
                                    <a:prstGeom prst="rect">
                                      <a:avLst/>
                                    </a:prstGeom>
                                  </pic:spPr>
                                </pic:pic>
                              </a:graphicData>
                            </a:graphic>
                          </wp:inline>
                        </w:drawing>
                      </w:r>
                    </w:p>
                    <w:p w14:paraId="615452E9" w14:textId="73B8FD12" w:rsidR="00D425CB" w:rsidRPr="00D425CB" w:rsidRDefault="00D425CB" w:rsidP="00D425CB">
                      <w:pPr>
                        <w:jc w:val="left"/>
                        <w:rPr>
                          <w:rFonts w:asciiTheme="minorHAnsi" w:eastAsiaTheme="minorHAnsi" w:hAnsiTheme="minorHAnsi" w:cstheme="minorBidi"/>
                          <w:sz w:val="18"/>
                          <w:szCs w:val="18"/>
                        </w:rPr>
                      </w:pPr>
                      <w:r w:rsidRPr="00D425CB">
                        <w:rPr>
                          <w:rFonts w:asciiTheme="minorHAnsi" w:eastAsiaTheme="minorHAnsi" w:hAnsiTheme="minorHAnsi" w:cstheme="minorBidi"/>
                          <w:sz w:val="18"/>
                          <w:szCs w:val="18"/>
                        </w:rPr>
                        <w:t>Source: 2020 Labour Force Survey</w:t>
                      </w:r>
                      <w:r>
                        <w:rPr>
                          <w:rFonts w:asciiTheme="minorHAnsi" w:eastAsiaTheme="minorHAnsi" w:hAnsiTheme="minorHAnsi" w:cstheme="minorBidi"/>
                          <w:sz w:val="18"/>
                          <w:szCs w:val="18"/>
                        </w:rPr>
                        <w:t>, Zambia</w:t>
                      </w:r>
                    </w:p>
                    <w:p w14:paraId="7A9C82D6" w14:textId="77777777" w:rsidR="00D425CB" w:rsidRDefault="00D425CB" w:rsidP="00D425CB">
                      <w:pPr>
                        <w:rPr>
                          <w:b/>
                          <w:color w:val="0070C0"/>
                        </w:rPr>
                      </w:pPr>
                    </w:p>
                  </w:txbxContent>
                </v:textbox>
                <w10:wrap type="square" anchorx="page" anchory="page"/>
              </v:shape>
            </w:pict>
          </mc:Fallback>
        </mc:AlternateContent>
      </w:r>
      <w:r w:rsidR="00611244" w:rsidRPr="00611244">
        <w:rPr>
          <w:rFonts w:asciiTheme="minorHAnsi" w:eastAsiaTheme="minorHAnsi" w:hAnsiTheme="minorHAnsi" w:cstheme="minorBidi"/>
        </w:rPr>
        <w:t>Forty-seven percent of ever-married women report having experienced physical, sexual, or emotional violence by their current or most recent husband or partner.</w:t>
      </w:r>
      <w:r w:rsidR="00611244" w:rsidRPr="00611244">
        <w:rPr>
          <w:rFonts w:asciiTheme="minorHAnsi" w:eastAsiaTheme="minorHAnsi" w:hAnsiTheme="minorHAnsi" w:cstheme="minorBidi"/>
          <w:vertAlign w:val="superscript"/>
        </w:rPr>
        <w:footnoteReference w:id="97"/>
      </w:r>
      <w:r w:rsidR="00611244" w:rsidRPr="00611244">
        <w:rPr>
          <w:rFonts w:asciiTheme="minorHAnsi" w:eastAsiaTheme="minorHAnsi" w:hAnsiTheme="minorHAnsi" w:cstheme="minorBidi"/>
        </w:rPr>
        <w:t xml:space="preserve"> For this reason, it’s important that project interventions include consultations with all household and community members and be sensitive to the possibility that project activities (e.g., additional time commitments) or outcomes (e.g., additional income) could trigger intimate partner violence</w:t>
      </w:r>
      <w:r w:rsidR="00611244">
        <w:rPr>
          <w:rFonts w:asciiTheme="minorHAnsi" w:eastAsiaTheme="minorHAnsi" w:hAnsiTheme="minorHAnsi" w:cstheme="minorBidi"/>
        </w:rPr>
        <w:t>.</w:t>
      </w:r>
    </w:p>
    <w:p w14:paraId="66DBD077" w14:textId="19D9485D" w:rsidR="00611244" w:rsidRDefault="00611244" w:rsidP="00611244">
      <w:pPr>
        <w:rPr>
          <w:rFonts w:asciiTheme="minorHAnsi" w:eastAsiaTheme="minorHAnsi" w:hAnsiTheme="minorHAnsi" w:cstheme="minorBidi"/>
        </w:rPr>
      </w:pPr>
    </w:p>
    <w:p w14:paraId="2B0B2F26" w14:textId="7F93244E" w:rsidR="00611244" w:rsidRPr="00611244" w:rsidRDefault="00611244" w:rsidP="00D425CB">
      <w:pPr>
        <w:rPr>
          <w:rFonts w:asciiTheme="minorHAnsi" w:eastAsiaTheme="minorHAnsi" w:hAnsiTheme="minorHAnsi" w:cstheme="minorBidi"/>
          <w:b/>
          <w:bCs/>
        </w:rPr>
      </w:pPr>
      <w:r w:rsidRPr="00611244">
        <w:rPr>
          <w:rFonts w:asciiTheme="minorHAnsi" w:eastAsiaTheme="minorHAnsi" w:hAnsiTheme="minorHAnsi" w:cstheme="minorBidi"/>
          <w:b/>
          <w:bCs/>
        </w:rPr>
        <w:lastRenderedPageBreak/>
        <w:t>Economic Considerations</w:t>
      </w:r>
    </w:p>
    <w:p w14:paraId="671C9DF8" w14:textId="737BE631" w:rsidR="00611244" w:rsidRPr="00611244" w:rsidRDefault="00F73147" w:rsidP="00D425CB">
      <w:pPr>
        <w:rPr>
          <w:rFonts w:asciiTheme="minorHAnsi" w:eastAsiaTheme="minorHAnsi" w:hAnsiTheme="minorHAnsi" w:cstheme="minorBidi"/>
        </w:rPr>
      </w:pPr>
      <w:r>
        <w:rPr>
          <w:noProof/>
        </w:rPr>
        <mc:AlternateContent>
          <mc:Choice Requires="wps">
            <w:drawing>
              <wp:anchor distT="107950" distB="107950" distL="114300" distR="114300" simplePos="0" relativeHeight="251605504" behindDoc="0" locked="0" layoutInCell="1" allowOverlap="1" wp14:anchorId="64454736" wp14:editId="41FBC9DC">
                <wp:simplePos x="0" y="0"/>
                <wp:positionH relativeFrom="page">
                  <wp:posOffset>684530</wp:posOffset>
                </wp:positionH>
                <wp:positionV relativeFrom="page">
                  <wp:posOffset>2331720</wp:posOffset>
                </wp:positionV>
                <wp:extent cx="6319520" cy="2164080"/>
                <wp:effectExtent l="0" t="0" r="5080" b="7620"/>
                <wp:wrapTopAndBottom/>
                <wp:docPr id="957298969" name="Text Box 9572989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9520" cy="2164080"/>
                        </a:xfrm>
                        <a:prstGeom prst="rect">
                          <a:avLst/>
                        </a:prstGeom>
                        <a:solidFill>
                          <a:srgbClr val="FFFFFF"/>
                        </a:solidFill>
                        <a:ln w="9525">
                          <a:solidFill>
                            <a:schemeClr val="bg1">
                              <a:lumMod val="75000"/>
                            </a:schemeClr>
                          </a:solidFill>
                          <a:miter lim="800000"/>
                          <a:headEnd/>
                          <a:tailEnd/>
                        </a:ln>
                      </wps:spPr>
                      <wps:txbx>
                        <w:txbxContent>
                          <w:p w14:paraId="7A7658FA" w14:textId="3BAE56BA" w:rsidR="00174715" w:rsidRPr="00174715" w:rsidRDefault="00174715" w:rsidP="00174715">
                            <w:pPr>
                              <w:rPr>
                                <w:b/>
                                <w:color w:val="0070C0"/>
                                <w:lang w:val="en-GB"/>
                              </w:rPr>
                            </w:pPr>
                            <w:bookmarkStart w:id="510" w:name="_Ref107836944"/>
                            <w:bookmarkStart w:id="511" w:name="_Toc122610335"/>
                            <w:r w:rsidRPr="00212F5A">
                              <w:rPr>
                                <w:b/>
                                <w:color w:val="0070C0"/>
                              </w:rPr>
                              <w:t xml:space="preserve">Box </w:t>
                            </w:r>
                            <w:r w:rsidRPr="008F67E1">
                              <w:rPr>
                                <w:b/>
                                <w:color w:val="0070C0"/>
                                <w:lang w:val="en-GB"/>
                              </w:rPr>
                              <w:fldChar w:fldCharType="begin"/>
                            </w:r>
                            <w:r w:rsidRPr="00212F5A">
                              <w:rPr>
                                <w:b/>
                                <w:color w:val="0070C0"/>
                              </w:rPr>
                              <w:instrText xml:space="preserve"> SEQ Box \* ARABIC </w:instrText>
                            </w:r>
                            <w:r w:rsidRPr="008F67E1">
                              <w:rPr>
                                <w:b/>
                                <w:color w:val="0070C0"/>
                                <w:lang w:val="en-GB"/>
                              </w:rPr>
                              <w:fldChar w:fldCharType="separate"/>
                            </w:r>
                            <w:r w:rsidR="001D6D3D">
                              <w:rPr>
                                <w:b/>
                                <w:noProof/>
                                <w:color w:val="0070C0"/>
                              </w:rPr>
                              <w:t>64</w:t>
                            </w:r>
                            <w:r w:rsidRPr="008F67E1">
                              <w:rPr>
                                <w:color w:val="0070C0"/>
                              </w:rPr>
                              <w:fldChar w:fldCharType="end"/>
                            </w:r>
                            <w:bookmarkEnd w:id="510"/>
                            <w:r w:rsidRPr="00212F5A">
                              <w:rPr>
                                <w:b/>
                                <w:color w:val="0070C0"/>
                              </w:rPr>
                              <w:tab/>
                            </w:r>
                            <w:r w:rsidRPr="00174715">
                              <w:rPr>
                                <w:b/>
                                <w:color w:val="0070C0"/>
                              </w:rPr>
                              <w:t>G</w:t>
                            </w:r>
                            <w:r w:rsidRPr="00174715">
                              <w:rPr>
                                <w:b/>
                                <w:color w:val="0070C0"/>
                                <w:lang w:val="en-GB"/>
                              </w:rPr>
                              <w:t>ender balance of select occupational categories in rural Zambia, 2020</w:t>
                            </w:r>
                            <w:bookmarkEnd w:id="511"/>
                          </w:p>
                          <w:p w14:paraId="294070AC" w14:textId="77777777" w:rsidR="00174715" w:rsidRPr="00174715" w:rsidRDefault="00174715" w:rsidP="00174715">
                            <w:pPr>
                              <w:rPr>
                                <w:noProof/>
                                <w:lang w:val="en-GB"/>
                              </w:rPr>
                            </w:pPr>
                          </w:p>
                          <w:tbl>
                            <w:tblPr>
                              <w:tblStyle w:val="TableGrid21"/>
                              <w:tblW w:w="0" w:type="auto"/>
                              <w:tblLook w:val="04A0" w:firstRow="1" w:lastRow="0" w:firstColumn="1" w:lastColumn="0" w:noHBand="0" w:noVBand="1"/>
                            </w:tblPr>
                            <w:tblGrid>
                              <w:gridCol w:w="3682"/>
                              <w:gridCol w:w="779"/>
                              <w:gridCol w:w="608"/>
                              <w:gridCol w:w="222"/>
                              <w:gridCol w:w="2944"/>
                              <w:gridCol w:w="641"/>
                              <w:gridCol w:w="779"/>
                            </w:tblGrid>
                            <w:tr w:rsidR="00174715" w:rsidRPr="00174715" w14:paraId="4943A905" w14:textId="77777777" w:rsidTr="00706200">
                              <w:tc>
                                <w:tcPr>
                                  <w:tcW w:w="0" w:type="auto"/>
                                  <w:gridSpan w:val="3"/>
                                  <w:shd w:val="clear" w:color="auto" w:fill="000000" w:themeFill="text1"/>
                                  <w:vAlign w:val="center"/>
                                </w:tcPr>
                                <w:p w14:paraId="2333598F" w14:textId="77777777" w:rsidR="00174715" w:rsidRPr="00174715" w:rsidRDefault="00174715" w:rsidP="00174715">
                                  <w:pPr>
                                    <w:jc w:val="center"/>
                                    <w:rPr>
                                      <w:sz w:val="19"/>
                                      <w:szCs w:val="19"/>
                                      <w:lang w:val="en-GB"/>
                                    </w:rPr>
                                  </w:pPr>
                                  <w:r w:rsidRPr="00174715">
                                    <w:rPr>
                                      <w:sz w:val="19"/>
                                      <w:szCs w:val="19"/>
                                      <w:lang w:val="en-GB"/>
                                    </w:rPr>
                                    <w:t>Female-dominated</w:t>
                                  </w:r>
                                </w:p>
                              </w:tc>
                              <w:tc>
                                <w:tcPr>
                                  <w:tcW w:w="0" w:type="auto"/>
                                  <w:tcBorders>
                                    <w:bottom w:val="nil"/>
                                  </w:tcBorders>
                                  <w:shd w:val="clear" w:color="auto" w:fill="000000" w:themeFill="text1"/>
                                </w:tcPr>
                                <w:p w14:paraId="03FF76BB" w14:textId="77777777" w:rsidR="00174715" w:rsidRPr="00174715" w:rsidRDefault="00174715" w:rsidP="00174715">
                                  <w:pPr>
                                    <w:jc w:val="center"/>
                                    <w:rPr>
                                      <w:sz w:val="19"/>
                                      <w:szCs w:val="19"/>
                                      <w:lang w:val="en-GB"/>
                                    </w:rPr>
                                  </w:pPr>
                                </w:p>
                              </w:tc>
                              <w:tc>
                                <w:tcPr>
                                  <w:tcW w:w="0" w:type="auto"/>
                                  <w:gridSpan w:val="3"/>
                                  <w:shd w:val="clear" w:color="auto" w:fill="000000" w:themeFill="text1"/>
                                  <w:vAlign w:val="center"/>
                                </w:tcPr>
                                <w:p w14:paraId="7A7A84C0" w14:textId="77777777" w:rsidR="00174715" w:rsidRPr="00174715" w:rsidRDefault="00174715" w:rsidP="00174715">
                                  <w:pPr>
                                    <w:jc w:val="center"/>
                                    <w:rPr>
                                      <w:sz w:val="19"/>
                                      <w:szCs w:val="19"/>
                                      <w:lang w:val="en-GB"/>
                                    </w:rPr>
                                  </w:pPr>
                                  <w:r w:rsidRPr="00174715">
                                    <w:rPr>
                                      <w:sz w:val="19"/>
                                      <w:szCs w:val="19"/>
                                      <w:lang w:val="en-GB"/>
                                    </w:rPr>
                                    <w:t>Male-dominated (selected)</w:t>
                                  </w:r>
                                </w:p>
                              </w:tc>
                            </w:tr>
                            <w:tr w:rsidR="00F84039" w:rsidRPr="00174715" w14:paraId="15ED93BE" w14:textId="77777777" w:rsidTr="00706200">
                              <w:tc>
                                <w:tcPr>
                                  <w:tcW w:w="0" w:type="auto"/>
                                  <w:shd w:val="clear" w:color="auto" w:fill="D9D9D9" w:themeFill="background1" w:themeFillShade="D9"/>
                                </w:tcPr>
                                <w:p w14:paraId="43B7F49D" w14:textId="77777777" w:rsidR="00174715" w:rsidRPr="00174715" w:rsidRDefault="00174715" w:rsidP="00174715">
                                  <w:pPr>
                                    <w:jc w:val="left"/>
                                    <w:rPr>
                                      <w:sz w:val="19"/>
                                      <w:szCs w:val="19"/>
                                      <w:lang w:val="en-GB"/>
                                    </w:rPr>
                                  </w:pPr>
                                  <w:r w:rsidRPr="00174715">
                                    <w:rPr>
                                      <w:sz w:val="19"/>
                                      <w:szCs w:val="19"/>
                                      <w:lang w:val="en-GB"/>
                                    </w:rPr>
                                    <w:t>Sector</w:t>
                                  </w:r>
                                </w:p>
                              </w:tc>
                              <w:tc>
                                <w:tcPr>
                                  <w:tcW w:w="0" w:type="auto"/>
                                  <w:shd w:val="clear" w:color="auto" w:fill="D9D9D9" w:themeFill="background1" w:themeFillShade="D9"/>
                                </w:tcPr>
                                <w:p w14:paraId="03301609" w14:textId="77777777" w:rsidR="00174715" w:rsidRPr="00174715" w:rsidRDefault="00174715" w:rsidP="00174715">
                                  <w:pPr>
                                    <w:jc w:val="left"/>
                                    <w:rPr>
                                      <w:sz w:val="19"/>
                                      <w:szCs w:val="19"/>
                                      <w:lang w:val="en-GB"/>
                                    </w:rPr>
                                  </w:pPr>
                                  <w:r w:rsidRPr="00174715">
                                    <w:rPr>
                                      <w:sz w:val="19"/>
                                      <w:szCs w:val="19"/>
                                      <w:lang w:val="en-GB"/>
                                    </w:rPr>
                                    <w:t>Female</w:t>
                                  </w:r>
                                </w:p>
                              </w:tc>
                              <w:tc>
                                <w:tcPr>
                                  <w:tcW w:w="0" w:type="auto"/>
                                  <w:tcBorders>
                                    <w:right w:val="double" w:sz="4" w:space="0" w:color="auto"/>
                                  </w:tcBorders>
                                  <w:shd w:val="clear" w:color="auto" w:fill="D9D9D9" w:themeFill="background1" w:themeFillShade="D9"/>
                                </w:tcPr>
                                <w:p w14:paraId="66CA196E" w14:textId="77777777" w:rsidR="00174715" w:rsidRPr="00174715" w:rsidRDefault="00174715" w:rsidP="00174715">
                                  <w:pPr>
                                    <w:jc w:val="left"/>
                                    <w:rPr>
                                      <w:sz w:val="19"/>
                                      <w:szCs w:val="19"/>
                                      <w:lang w:val="en-GB"/>
                                    </w:rPr>
                                  </w:pPr>
                                  <w:r w:rsidRPr="00174715">
                                    <w:rPr>
                                      <w:sz w:val="19"/>
                                      <w:szCs w:val="19"/>
                                      <w:lang w:val="en-GB"/>
                                    </w:rPr>
                                    <w:t>Male</w:t>
                                  </w:r>
                                </w:p>
                              </w:tc>
                              <w:tc>
                                <w:tcPr>
                                  <w:tcW w:w="0" w:type="auto"/>
                                  <w:tcBorders>
                                    <w:top w:val="nil"/>
                                    <w:left w:val="double" w:sz="4" w:space="0" w:color="auto"/>
                                    <w:bottom w:val="nil"/>
                                    <w:right w:val="double" w:sz="4" w:space="0" w:color="auto"/>
                                  </w:tcBorders>
                                  <w:shd w:val="clear" w:color="auto" w:fill="FFFFFF" w:themeFill="background1"/>
                                </w:tcPr>
                                <w:p w14:paraId="723E79B6" w14:textId="77777777" w:rsidR="00174715" w:rsidRPr="00174715" w:rsidRDefault="00174715" w:rsidP="00174715">
                                  <w:pPr>
                                    <w:jc w:val="left"/>
                                    <w:rPr>
                                      <w:sz w:val="19"/>
                                      <w:szCs w:val="19"/>
                                      <w:lang w:val="en-GB"/>
                                    </w:rPr>
                                  </w:pPr>
                                </w:p>
                              </w:tc>
                              <w:tc>
                                <w:tcPr>
                                  <w:tcW w:w="0" w:type="auto"/>
                                  <w:tcBorders>
                                    <w:left w:val="double" w:sz="4" w:space="0" w:color="auto"/>
                                  </w:tcBorders>
                                  <w:shd w:val="clear" w:color="auto" w:fill="D9D9D9" w:themeFill="background1" w:themeFillShade="D9"/>
                                </w:tcPr>
                                <w:p w14:paraId="61D02969" w14:textId="77777777" w:rsidR="00174715" w:rsidRPr="00174715" w:rsidRDefault="00174715" w:rsidP="00174715">
                                  <w:pPr>
                                    <w:jc w:val="left"/>
                                    <w:rPr>
                                      <w:sz w:val="19"/>
                                      <w:szCs w:val="19"/>
                                      <w:lang w:val="en-GB"/>
                                    </w:rPr>
                                  </w:pPr>
                                  <w:r w:rsidRPr="00174715">
                                    <w:rPr>
                                      <w:sz w:val="19"/>
                                      <w:szCs w:val="19"/>
                                      <w:lang w:val="en-GB"/>
                                    </w:rPr>
                                    <w:t>Sector</w:t>
                                  </w:r>
                                </w:p>
                              </w:tc>
                              <w:tc>
                                <w:tcPr>
                                  <w:tcW w:w="0" w:type="auto"/>
                                  <w:shd w:val="clear" w:color="auto" w:fill="D9D9D9" w:themeFill="background1" w:themeFillShade="D9"/>
                                </w:tcPr>
                                <w:p w14:paraId="09D18960" w14:textId="77777777" w:rsidR="00174715" w:rsidRPr="00174715" w:rsidRDefault="00174715" w:rsidP="00174715">
                                  <w:pPr>
                                    <w:jc w:val="left"/>
                                    <w:rPr>
                                      <w:sz w:val="19"/>
                                      <w:szCs w:val="19"/>
                                      <w:lang w:val="en-GB"/>
                                    </w:rPr>
                                  </w:pPr>
                                  <w:r w:rsidRPr="00174715">
                                    <w:rPr>
                                      <w:sz w:val="19"/>
                                      <w:szCs w:val="19"/>
                                      <w:lang w:val="en-GB"/>
                                    </w:rPr>
                                    <w:t>Male</w:t>
                                  </w:r>
                                </w:p>
                              </w:tc>
                              <w:tc>
                                <w:tcPr>
                                  <w:tcW w:w="0" w:type="auto"/>
                                  <w:shd w:val="clear" w:color="auto" w:fill="D9D9D9" w:themeFill="background1" w:themeFillShade="D9"/>
                                </w:tcPr>
                                <w:p w14:paraId="468FCE63" w14:textId="77777777" w:rsidR="00174715" w:rsidRPr="00174715" w:rsidRDefault="00174715" w:rsidP="00174715">
                                  <w:pPr>
                                    <w:jc w:val="left"/>
                                    <w:rPr>
                                      <w:sz w:val="19"/>
                                      <w:szCs w:val="19"/>
                                      <w:lang w:val="en-GB"/>
                                    </w:rPr>
                                  </w:pPr>
                                  <w:r w:rsidRPr="00174715">
                                    <w:rPr>
                                      <w:sz w:val="19"/>
                                      <w:szCs w:val="19"/>
                                      <w:lang w:val="en-GB"/>
                                    </w:rPr>
                                    <w:t>Female</w:t>
                                  </w:r>
                                </w:p>
                              </w:tc>
                            </w:tr>
                            <w:tr w:rsidR="00174715" w:rsidRPr="00174715" w14:paraId="4B71913F" w14:textId="77777777" w:rsidTr="00706200">
                              <w:tc>
                                <w:tcPr>
                                  <w:tcW w:w="0" w:type="auto"/>
                                </w:tcPr>
                                <w:p w14:paraId="5649A974" w14:textId="77777777" w:rsidR="00174715" w:rsidRPr="00174715" w:rsidRDefault="00174715" w:rsidP="00174715">
                                  <w:pPr>
                                    <w:jc w:val="left"/>
                                    <w:rPr>
                                      <w:sz w:val="19"/>
                                      <w:szCs w:val="19"/>
                                      <w:lang w:val="en-GB"/>
                                    </w:rPr>
                                  </w:pPr>
                                  <w:r w:rsidRPr="00174715">
                                    <w:rPr>
                                      <w:sz w:val="19"/>
                                      <w:szCs w:val="19"/>
                                      <w:lang w:val="en-GB"/>
                                    </w:rPr>
                                    <w:t>Wholesale and retail trade; repair of motor vehicles and motorcycles</w:t>
                                  </w:r>
                                </w:p>
                              </w:tc>
                              <w:tc>
                                <w:tcPr>
                                  <w:tcW w:w="0" w:type="auto"/>
                                </w:tcPr>
                                <w:p w14:paraId="62F6A147" w14:textId="77777777" w:rsidR="00174715" w:rsidRPr="00174715" w:rsidRDefault="00174715" w:rsidP="00174715">
                                  <w:pPr>
                                    <w:jc w:val="right"/>
                                    <w:rPr>
                                      <w:sz w:val="19"/>
                                      <w:szCs w:val="19"/>
                                      <w:lang w:val="en-GB"/>
                                    </w:rPr>
                                  </w:pPr>
                                  <w:r w:rsidRPr="00174715">
                                    <w:rPr>
                                      <w:sz w:val="19"/>
                                      <w:szCs w:val="19"/>
                                      <w:lang w:val="en-GB"/>
                                    </w:rPr>
                                    <w:t>58%</w:t>
                                  </w:r>
                                </w:p>
                              </w:tc>
                              <w:tc>
                                <w:tcPr>
                                  <w:tcW w:w="0" w:type="auto"/>
                                  <w:tcBorders>
                                    <w:right w:val="double" w:sz="4" w:space="0" w:color="auto"/>
                                  </w:tcBorders>
                                </w:tcPr>
                                <w:p w14:paraId="2A960E57" w14:textId="77777777" w:rsidR="00174715" w:rsidRPr="00174715" w:rsidRDefault="00174715" w:rsidP="00174715">
                                  <w:pPr>
                                    <w:jc w:val="right"/>
                                    <w:rPr>
                                      <w:sz w:val="19"/>
                                      <w:szCs w:val="19"/>
                                      <w:lang w:val="en-GB"/>
                                    </w:rPr>
                                  </w:pPr>
                                  <w:r w:rsidRPr="00174715">
                                    <w:rPr>
                                      <w:sz w:val="19"/>
                                      <w:szCs w:val="19"/>
                                      <w:lang w:val="en-GB"/>
                                    </w:rPr>
                                    <w:t>42%</w:t>
                                  </w:r>
                                </w:p>
                              </w:tc>
                              <w:tc>
                                <w:tcPr>
                                  <w:tcW w:w="0" w:type="auto"/>
                                  <w:tcBorders>
                                    <w:top w:val="nil"/>
                                    <w:left w:val="double" w:sz="4" w:space="0" w:color="auto"/>
                                    <w:bottom w:val="nil"/>
                                    <w:right w:val="double" w:sz="4" w:space="0" w:color="auto"/>
                                  </w:tcBorders>
                                </w:tcPr>
                                <w:p w14:paraId="59B0E882" w14:textId="77777777" w:rsidR="00174715" w:rsidRPr="00174715" w:rsidRDefault="00174715" w:rsidP="00174715">
                                  <w:pPr>
                                    <w:jc w:val="left"/>
                                    <w:rPr>
                                      <w:sz w:val="19"/>
                                      <w:szCs w:val="19"/>
                                      <w:lang w:val="en-GB"/>
                                    </w:rPr>
                                  </w:pPr>
                                </w:p>
                              </w:tc>
                              <w:tc>
                                <w:tcPr>
                                  <w:tcW w:w="0" w:type="auto"/>
                                  <w:tcBorders>
                                    <w:left w:val="double" w:sz="4" w:space="0" w:color="auto"/>
                                  </w:tcBorders>
                                </w:tcPr>
                                <w:p w14:paraId="72D4B950" w14:textId="77777777" w:rsidR="00174715" w:rsidRPr="00174715" w:rsidRDefault="00174715" w:rsidP="00174715">
                                  <w:pPr>
                                    <w:jc w:val="left"/>
                                    <w:rPr>
                                      <w:sz w:val="19"/>
                                      <w:szCs w:val="19"/>
                                      <w:lang w:val="en-GB"/>
                                    </w:rPr>
                                  </w:pPr>
                                  <w:r w:rsidRPr="00174715">
                                    <w:rPr>
                                      <w:sz w:val="19"/>
                                      <w:szCs w:val="19"/>
                                      <w:lang w:val="en-GB"/>
                                    </w:rPr>
                                    <w:t>Mining and quarrying</w:t>
                                  </w:r>
                                </w:p>
                              </w:tc>
                              <w:tc>
                                <w:tcPr>
                                  <w:tcW w:w="0" w:type="auto"/>
                                </w:tcPr>
                                <w:p w14:paraId="65D61617" w14:textId="77777777" w:rsidR="00174715" w:rsidRPr="00174715" w:rsidRDefault="00174715" w:rsidP="00174715">
                                  <w:pPr>
                                    <w:jc w:val="right"/>
                                    <w:rPr>
                                      <w:sz w:val="19"/>
                                      <w:szCs w:val="19"/>
                                      <w:lang w:val="en-GB"/>
                                    </w:rPr>
                                  </w:pPr>
                                  <w:r w:rsidRPr="00174715">
                                    <w:rPr>
                                      <w:sz w:val="19"/>
                                      <w:szCs w:val="19"/>
                                      <w:lang w:val="en-GB"/>
                                    </w:rPr>
                                    <w:t>91%</w:t>
                                  </w:r>
                                </w:p>
                              </w:tc>
                              <w:tc>
                                <w:tcPr>
                                  <w:tcW w:w="0" w:type="auto"/>
                                </w:tcPr>
                                <w:p w14:paraId="611A5D13" w14:textId="77777777" w:rsidR="00174715" w:rsidRPr="00174715" w:rsidRDefault="00174715" w:rsidP="00174715">
                                  <w:pPr>
                                    <w:jc w:val="right"/>
                                    <w:rPr>
                                      <w:sz w:val="19"/>
                                      <w:szCs w:val="19"/>
                                      <w:lang w:val="en-GB"/>
                                    </w:rPr>
                                  </w:pPr>
                                  <w:r w:rsidRPr="00174715">
                                    <w:rPr>
                                      <w:sz w:val="19"/>
                                      <w:szCs w:val="19"/>
                                      <w:lang w:val="en-GB"/>
                                    </w:rPr>
                                    <w:t>9%</w:t>
                                  </w:r>
                                </w:p>
                              </w:tc>
                            </w:tr>
                            <w:tr w:rsidR="00174715" w:rsidRPr="00174715" w14:paraId="664BF0C8" w14:textId="77777777" w:rsidTr="00706200">
                              <w:tc>
                                <w:tcPr>
                                  <w:tcW w:w="0" w:type="auto"/>
                                </w:tcPr>
                                <w:p w14:paraId="5EDDF494" w14:textId="77777777" w:rsidR="00174715" w:rsidRPr="00174715" w:rsidRDefault="00174715" w:rsidP="00174715">
                                  <w:pPr>
                                    <w:jc w:val="left"/>
                                    <w:rPr>
                                      <w:sz w:val="19"/>
                                      <w:szCs w:val="19"/>
                                      <w:lang w:val="en-GB"/>
                                    </w:rPr>
                                  </w:pPr>
                                  <w:r w:rsidRPr="00174715">
                                    <w:rPr>
                                      <w:sz w:val="19"/>
                                      <w:szCs w:val="19"/>
                                      <w:lang w:val="en-GB"/>
                                    </w:rPr>
                                    <w:t>Accommodation and Food service activities</w:t>
                                  </w:r>
                                </w:p>
                              </w:tc>
                              <w:tc>
                                <w:tcPr>
                                  <w:tcW w:w="0" w:type="auto"/>
                                </w:tcPr>
                                <w:p w14:paraId="03FCB1AE" w14:textId="77777777" w:rsidR="00174715" w:rsidRPr="00174715" w:rsidRDefault="00174715" w:rsidP="00174715">
                                  <w:pPr>
                                    <w:jc w:val="right"/>
                                    <w:rPr>
                                      <w:sz w:val="19"/>
                                      <w:szCs w:val="19"/>
                                      <w:lang w:val="en-GB"/>
                                    </w:rPr>
                                  </w:pPr>
                                  <w:r w:rsidRPr="00174715">
                                    <w:rPr>
                                      <w:sz w:val="19"/>
                                      <w:szCs w:val="19"/>
                                      <w:lang w:val="en-GB"/>
                                    </w:rPr>
                                    <w:t>76%</w:t>
                                  </w:r>
                                </w:p>
                              </w:tc>
                              <w:tc>
                                <w:tcPr>
                                  <w:tcW w:w="0" w:type="auto"/>
                                  <w:tcBorders>
                                    <w:right w:val="double" w:sz="4" w:space="0" w:color="auto"/>
                                  </w:tcBorders>
                                </w:tcPr>
                                <w:p w14:paraId="10390082" w14:textId="77777777" w:rsidR="00174715" w:rsidRPr="00174715" w:rsidRDefault="00174715" w:rsidP="00174715">
                                  <w:pPr>
                                    <w:jc w:val="right"/>
                                    <w:rPr>
                                      <w:sz w:val="19"/>
                                      <w:szCs w:val="19"/>
                                      <w:lang w:val="en-GB"/>
                                    </w:rPr>
                                  </w:pPr>
                                  <w:r w:rsidRPr="00174715">
                                    <w:rPr>
                                      <w:sz w:val="19"/>
                                      <w:szCs w:val="19"/>
                                      <w:lang w:val="en-GB"/>
                                    </w:rPr>
                                    <w:t>24%</w:t>
                                  </w:r>
                                </w:p>
                              </w:tc>
                              <w:tc>
                                <w:tcPr>
                                  <w:tcW w:w="0" w:type="auto"/>
                                  <w:tcBorders>
                                    <w:top w:val="nil"/>
                                    <w:left w:val="double" w:sz="4" w:space="0" w:color="auto"/>
                                    <w:bottom w:val="nil"/>
                                    <w:right w:val="double" w:sz="4" w:space="0" w:color="auto"/>
                                  </w:tcBorders>
                                </w:tcPr>
                                <w:p w14:paraId="75D539B7" w14:textId="77777777" w:rsidR="00174715" w:rsidRPr="00174715" w:rsidRDefault="00174715" w:rsidP="00174715">
                                  <w:pPr>
                                    <w:jc w:val="left"/>
                                    <w:rPr>
                                      <w:sz w:val="19"/>
                                      <w:szCs w:val="19"/>
                                      <w:lang w:val="en-GB"/>
                                    </w:rPr>
                                  </w:pPr>
                                </w:p>
                              </w:tc>
                              <w:tc>
                                <w:tcPr>
                                  <w:tcW w:w="0" w:type="auto"/>
                                  <w:tcBorders>
                                    <w:left w:val="double" w:sz="4" w:space="0" w:color="auto"/>
                                  </w:tcBorders>
                                </w:tcPr>
                                <w:p w14:paraId="10140E0E" w14:textId="77777777" w:rsidR="00174715" w:rsidRPr="00174715" w:rsidRDefault="00174715" w:rsidP="00174715">
                                  <w:pPr>
                                    <w:jc w:val="left"/>
                                    <w:rPr>
                                      <w:sz w:val="19"/>
                                      <w:szCs w:val="19"/>
                                      <w:lang w:val="en-GB"/>
                                    </w:rPr>
                                  </w:pPr>
                                  <w:r w:rsidRPr="00174715">
                                    <w:rPr>
                                      <w:sz w:val="19"/>
                                      <w:szCs w:val="19"/>
                                      <w:lang w:val="en-GB"/>
                                    </w:rPr>
                                    <w:t>Construction</w:t>
                                  </w:r>
                                </w:p>
                              </w:tc>
                              <w:tc>
                                <w:tcPr>
                                  <w:tcW w:w="0" w:type="auto"/>
                                </w:tcPr>
                                <w:p w14:paraId="6C6BEA34" w14:textId="77777777" w:rsidR="00174715" w:rsidRPr="00174715" w:rsidRDefault="00174715" w:rsidP="00174715">
                                  <w:pPr>
                                    <w:jc w:val="right"/>
                                    <w:rPr>
                                      <w:sz w:val="19"/>
                                      <w:szCs w:val="19"/>
                                      <w:lang w:val="en-GB"/>
                                    </w:rPr>
                                  </w:pPr>
                                  <w:r w:rsidRPr="00174715">
                                    <w:rPr>
                                      <w:sz w:val="19"/>
                                      <w:szCs w:val="19"/>
                                      <w:lang w:val="en-GB"/>
                                    </w:rPr>
                                    <w:t>100%</w:t>
                                  </w:r>
                                </w:p>
                              </w:tc>
                              <w:tc>
                                <w:tcPr>
                                  <w:tcW w:w="0" w:type="auto"/>
                                </w:tcPr>
                                <w:p w14:paraId="0304B2CC" w14:textId="77777777" w:rsidR="00174715" w:rsidRPr="00174715" w:rsidRDefault="00174715" w:rsidP="00174715">
                                  <w:pPr>
                                    <w:jc w:val="right"/>
                                    <w:rPr>
                                      <w:sz w:val="19"/>
                                      <w:szCs w:val="19"/>
                                      <w:lang w:val="en-GB"/>
                                    </w:rPr>
                                  </w:pPr>
                                  <w:r w:rsidRPr="00174715">
                                    <w:rPr>
                                      <w:sz w:val="19"/>
                                      <w:szCs w:val="19"/>
                                      <w:lang w:val="en-GB"/>
                                    </w:rPr>
                                    <w:t>0%</w:t>
                                  </w:r>
                                </w:p>
                              </w:tc>
                            </w:tr>
                            <w:tr w:rsidR="00174715" w:rsidRPr="00174715" w14:paraId="6AC9CDF1" w14:textId="77777777" w:rsidTr="00706200">
                              <w:tc>
                                <w:tcPr>
                                  <w:tcW w:w="0" w:type="auto"/>
                                </w:tcPr>
                                <w:p w14:paraId="0A611D1A" w14:textId="77777777" w:rsidR="00174715" w:rsidRPr="00174715" w:rsidRDefault="00174715" w:rsidP="00174715">
                                  <w:pPr>
                                    <w:jc w:val="left"/>
                                    <w:rPr>
                                      <w:sz w:val="19"/>
                                      <w:szCs w:val="19"/>
                                      <w:lang w:val="en-GB"/>
                                    </w:rPr>
                                  </w:pPr>
                                </w:p>
                              </w:tc>
                              <w:tc>
                                <w:tcPr>
                                  <w:tcW w:w="0" w:type="auto"/>
                                </w:tcPr>
                                <w:p w14:paraId="4AA61CE7" w14:textId="77777777" w:rsidR="00174715" w:rsidRPr="00174715" w:rsidRDefault="00174715" w:rsidP="00174715">
                                  <w:pPr>
                                    <w:jc w:val="left"/>
                                    <w:rPr>
                                      <w:sz w:val="19"/>
                                      <w:szCs w:val="19"/>
                                      <w:lang w:val="en-GB"/>
                                    </w:rPr>
                                  </w:pPr>
                                </w:p>
                              </w:tc>
                              <w:tc>
                                <w:tcPr>
                                  <w:tcW w:w="0" w:type="auto"/>
                                  <w:tcBorders>
                                    <w:right w:val="double" w:sz="4" w:space="0" w:color="auto"/>
                                  </w:tcBorders>
                                </w:tcPr>
                                <w:p w14:paraId="61AF9512" w14:textId="77777777" w:rsidR="00174715" w:rsidRPr="00174715" w:rsidRDefault="00174715" w:rsidP="00174715">
                                  <w:pPr>
                                    <w:jc w:val="left"/>
                                    <w:rPr>
                                      <w:sz w:val="19"/>
                                      <w:szCs w:val="19"/>
                                      <w:lang w:val="en-GB"/>
                                    </w:rPr>
                                  </w:pPr>
                                </w:p>
                              </w:tc>
                              <w:tc>
                                <w:tcPr>
                                  <w:tcW w:w="0" w:type="auto"/>
                                  <w:tcBorders>
                                    <w:top w:val="nil"/>
                                    <w:left w:val="double" w:sz="4" w:space="0" w:color="auto"/>
                                    <w:bottom w:val="nil"/>
                                    <w:right w:val="double" w:sz="4" w:space="0" w:color="auto"/>
                                  </w:tcBorders>
                                </w:tcPr>
                                <w:p w14:paraId="27F6B480" w14:textId="77777777" w:rsidR="00174715" w:rsidRPr="00174715" w:rsidRDefault="00174715" w:rsidP="00174715">
                                  <w:pPr>
                                    <w:jc w:val="left"/>
                                    <w:rPr>
                                      <w:sz w:val="19"/>
                                      <w:szCs w:val="19"/>
                                      <w:lang w:val="en-GB"/>
                                    </w:rPr>
                                  </w:pPr>
                                </w:p>
                              </w:tc>
                              <w:tc>
                                <w:tcPr>
                                  <w:tcW w:w="0" w:type="auto"/>
                                  <w:tcBorders>
                                    <w:left w:val="double" w:sz="4" w:space="0" w:color="auto"/>
                                  </w:tcBorders>
                                </w:tcPr>
                                <w:p w14:paraId="3E7747A0" w14:textId="77777777" w:rsidR="00174715" w:rsidRPr="00174715" w:rsidRDefault="00174715" w:rsidP="00174715">
                                  <w:pPr>
                                    <w:jc w:val="left"/>
                                    <w:rPr>
                                      <w:sz w:val="19"/>
                                      <w:szCs w:val="19"/>
                                      <w:lang w:val="en-GB"/>
                                    </w:rPr>
                                  </w:pPr>
                                  <w:r w:rsidRPr="00174715">
                                    <w:rPr>
                                      <w:sz w:val="19"/>
                                      <w:szCs w:val="19"/>
                                      <w:lang w:val="en-GB"/>
                                    </w:rPr>
                                    <w:t>Transport and storage</w:t>
                                  </w:r>
                                </w:p>
                              </w:tc>
                              <w:tc>
                                <w:tcPr>
                                  <w:tcW w:w="0" w:type="auto"/>
                                </w:tcPr>
                                <w:p w14:paraId="010396A7" w14:textId="77777777" w:rsidR="00174715" w:rsidRPr="00174715" w:rsidRDefault="00174715" w:rsidP="00174715">
                                  <w:pPr>
                                    <w:jc w:val="right"/>
                                    <w:rPr>
                                      <w:sz w:val="19"/>
                                      <w:szCs w:val="19"/>
                                      <w:lang w:val="en-GB"/>
                                    </w:rPr>
                                  </w:pPr>
                                  <w:r w:rsidRPr="00174715">
                                    <w:rPr>
                                      <w:sz w:val="19"/>
                                      <w:szCs w:val="19"/>
                                      <w:lang w:val="en-GB"/>
                                    </w:rPr>
                                    <w:t>93%</w:t>
                                  </w:r>
                                </w:p>
                              </w:tc>
                              <w:tc>
                                <w:tcPr>
                                  <w:tcW w:w="0" w:type="auto"/>
                                </w:tcPr>
                                <w:p w14:paraId="01B729C3" w14:textId="77777777" w:rsidR="00174715" w:rsidRPr="00174715" w:rsidRDefault="00174715" w:rsidP="00174715">
                                  <w:pPr>
                                    <w:jc w:val="right"/>
                                    <w:rPr>
                                      <w:sz w:val="19"/>
                                      <w:szCs w:val="19"/>
                                      <w:lang w:val="en-GB"/>
                                    </w:rPr>
                                  </w:pPr>
                                  <w:r w:rsidRPr="00174715">
                                    <w:rPr>
                                      <w:sz w:val="19"/>
                                      <w:szCs w:val="19"/>
                                      <w:lang w:val="en-GB"/>
                                    </w:rPr>
                                    <w:t>7%</w:t>
                                  </w:r>
                                </w:p>
                              </w:tc>
                            </w:tr>
                            <w:tr w:rsidR="00174715" w:rsidRPr="00174715" w14:paraId="028935EB" w14:textId="77777777" w:rsidTr="00706200">
                              <w:tc>
                                <w:tcPr>
                                  <w:tcW w:w="0" w:type="auto"/>
                                </w:tcPr>
                                <w:p w14:paraId="5AEE936A" w14:textId="77777777" w:rsidR="00174715" w:rsidRPr="00174715" w:rsidRDefault="00174715" w:rsidP="00174715">
                                  <w:pPr>
                                    <w:jc w:val="left"/>
                                    <w:rPr>
                                      <w:sz w:val="19"/>
                                      <w:szCs w:val="19"/>
                                      <w:lang w:val="en-GB"/>
                                    </w:rPr>
                                  </w:pPr>
                                </w:p>
                              </w:tc>
                              <w:tc>
                                <w:tcPr>
                                  <w:tcW w:w="0" w:type="auto"/>
                                </w:tcPr>
                                <w:p w14:paraId="0D9A3A94" w14:textId="77777777" w:rsidR="00174715" w:rsidRPr="00174715" w:rsidRDefault="00174715" w:rsidP="00174715">
                                  <w:pPr>
                                    <w:jc w:val="left"/>
                                    <w:rPr>
                                      <w:sz w:val="19"/>
                                      <w:szCs w:val="19"/>
                                      <w:lang w:val="en-GB"/>
                                    </w:rPr>
                                  </w:pPr>
                                </w:p>
                              </w:tc>
                              <w:tc>
                                <w:tcPr>
                                  <w:tcW w:w="0" w:type="auto"/>
                                  <w:tcBorders>
                                    <w:right w:val="double" w:sz="4" w:space="0" w:color="auto"/>
                                  </w:tcBorders>
                                </w:tcPr>
                                <w:p w14:paraId="70C5F6E9" w14:textId="77777777" w:rsidR="00174715" w:rsidRPr="00174715" w:rsidRDefault="00174715" w:rsidP="00174715">
                                  <w:pPr>
                                    <w:jc w:val="left"/>
                                    <w:rPr>
                                      <w:sz w:val="19"/>
                                      <w:szCs w:val="19"/>
                                      <w:lang w:val="en-GB"/>
                                    </w:rPr>
                                  </w:pPr>
                                </w:p>
                              </w:tc>
                              <w:tc>
                                <w:tcPr>
                                  <w:tcW w:w="0" w:type="auto"/>
                                  <w:tcBorders>
                                    <w:top w:val="nil"/>
                                    <w:left w:val="double" w:sz="4" w:space="0" w:color="auto"/>
                                    <w:bottom w:val="nil"/>
                                    <w:right w:val="double" w:sz="4" w:space="0" w:color="auto"/>
                                  </w:tcBorders>
                                </w:tcPr>
                                <w:p w14:paraId="759E3CDB" w14:textId="77777777" w:rsidR="00174715" w:rsidRPr="00174715" w:rsidRDefault="00174715" w:rsidP="00174715">
                                  <w:pPr>
                                    <w:jc w:val="left"/>
                                    <w:rPr>
                                      <w:sz w:val="19"/>
                                      <w:szCs w:val="19"/>
                                      <w:lang w:val="en-GB"/>
                                    </w:rPr>
                                  </w:pPr>
                                </w:p>
                              </w:tc>
                              <w:tc>
                                <w:tcPr>
                                  <w:tcW w:w="0" w:type="auto"/>
                                  <w:tcBorders>
                                    <w:left w:val="double" w:sz="4" w:space="0" w:color="auto"/>
                                  </w:tcBorders>
                                </w:tcPr>
                                <w:p w14:paraId="52919345" w14:textId="77777777" w:rsidR="00174715" w:rsidRPr="00174715" w:rsidRDefault="00174715" w:rsidP="00174715">
                                  <w:pPr>
                                    <w:jc w:val="left"/>
                                    <w:rPr>
                                      <w:sz w:val="19"/>
                                      <w:szCs w:val="19"/>
                                      <w:lang w:val="en-GB"/>
                                    </w:rPr>
                                  </w:pPr>
                                  <w:r w:rsidRPr="00174715">
                                    <w:rPr>
                                      <w:sz w:val="19"/>
                                      <w:szCs w:val="19"/>
                                      <w:lang w:val="en-GB"/>
                                    </w:rPr>
                                    <w:t>Real estate</w:t>
                                  </w:r>
                                </w:p>
                              </w:tc>
                              <w:tc>
                                <w:tcPr>
                                  <w:tcW w:w="0" w:type="auto"/>
                                </w:tcPr>
                                <w:p w14:paraId="35CBA5B1" w14:textId="77777777" w:rsidR="00174715" w:rsidRPr="00174715" w:rsidRDefault="00174715" w:rsidP="00174715">
                                  <w:pPr>
                                    <w:jc w:val="right"/>
                                    <w:rPr>
                                      <w:sz w:val="19"/>
                                      <w:szCs w:val="19"/>
                                      <w:lang w:val="en-GB"/>
                                    </w:rPr>
                                  </w:pPr>
                                  <w:r w:rsidRPr="00174715">
                                    <w:rPr>
                                      <w:sz w:val="19"/>
                                      <w:szCs w:val="19"/>
                                      <w:lang w:val="en-GB"/>
                                    </w:rPr>
                                    <w:t>88%</w:t>
                                  </w:r>
                                </w:p>
                              </w:tc>
                              <w:tc>
                                <w:tcPr>
                                  <w:tcW w:w="0" w:type="auto"/>
                                </w:tcPr>
                                <w:p w14:paraId="60A05928" w14:textId="77777777" w:rsidR="00174715" w:rsidRPr="00174715" w:rsidRDefault="00174715" w:rsidP="00174715">
                                  <w:pPr>
                                    <w:jc w:val="right"/>
                                    <w:rPr>
                                      <w:sz w:val="19"/>
                                      <w:szCs w:val="19"/>
                                      <w:lang w:val="en-GB"/>
                                    </w:rPr>
                                  </w:pPr>
                                  <w:r w:rsidRPr="00174715">
                                    <w:rPr>
                                      <w:sz w:val="19"/>
                                      <w:szCs w:val="19"/>
                                      <w:lang w:val="en-GB"/>
                                    </w:rPr>
                                    <w:t>12%</w:t>
                                  </w:r>
                                </w:p>
                              </w:tc>
                            </w:tr>
                            <w:tr w:rsidR="00174715" w:rsidRPr="00174715" w14:paraId="37A00667" w14:textId="77777777" w:rsidTr="00706200">
                              <w:tc>
                                <w:tcPr>
                                  <w:tcW w:w="0" w:type="auto"/>
                                </w:tcPr>
                                <w:p w14:paraId="64E61870" w14:textId="77777777" w:rsidR="00174715" w:rsidRPr="00174715" w:rsidRDefault="00174715" w:rsidP="00174715">
                                  <w:pPr>
                                    <w:jc w:val="left"/>
                                    <w:rPr>
                                      <w:sz w:val="19"/>
                                      <w:szCs w:val="19"/>
                                      <w:lang w:val="en-GB"/>
                                    </w:rPr>
                                  </w:pPr>
                                </w:p>
                              </w:tc>
                              <w:tc>
                                <w:tcPr>
                                  <w:tcW w:w="0" w:type="auto"/>
                                </w:tcPr>
                                <w:p w14:paraId="6A447700" w14:textId="77777777" w:rsidR="00174715" w:rsidRPr="00174715" w:rsidRDefault="00174715" w:rsidP="00174715">
                                  <w:pPr>
                                    <w:jc w:val="left"/>
                                    <w:rPr>
                                      <w:sz w:val="19"/>
                                      <w:szCs w:val="19"/>
                                      <w:lang w:val="en-GB"/>
                                    </w:rPr>
                                  </w:pPr>
                                </w:p>
                              </w:tc>
                              <w:tc>
                                <w:tcPr>
                                  <w:tcW w:w="0" w:type="auto"/>
                                  <w:tcBorders>
                                    <w:right w:val="double" w:sz="4" w:space="0" w:color="auto"/>
                                  </w:tcBorders>
                                </w:tcPr>
                                <w:p w14:paraId="5F962493" w14:textId="77777777" w:rsidR="00174715" w:rsidRPr="00174715" w:rsidRDefault="00174715" w:rsidP="00174715">
                                  <w:pPr>
                                    <w:jc w:val="left"/>
                                    <w:rPr>
                                      <w:sz w:val="19"/>
                                      <w:szCs w:val="19"/>
                                      <w:lang w:val="en-GB"/>
                                    </w:rPr>
                                  </w:pPr>
                                </w:p>
                              </w:tc>
                              <w:tc>
                                <w:tcPr>
                                  <w:tcW w:w="0" w:type="auto"/>
                                  <w:tcBorders>
                                    <w:top w:val="nil"/>
                                    <w:left w:val="double" w:sz="4" w:space="0" w:color="auto"/>
                                    <w:bottom w:val="nil"/>
                                    <w:right w:val="double" w:sz="4" w:space="0" w:color="auto"/>
                                  </w:tcBorders>
                                </w:tcPr>
                                <w:p w14:paraId="1E05F29F" w14:textId="77777777" w:rsidR="00174715" w:rsidRPr="00174715" w:rsidRDefault="00174715" w:rsidP="00174715">
                                  <w:pPr>
                                    <w:jc w:val="left"/>
                                    <w:rPr>
                                      <w:sz w:val="19"/>
                                      <w:szCs w:val="19"/>
                                      <w:lang w:val="en-GB"/>
                                    </w:rPr>
                                  </w:pPr>
                                </w:p>
                              </w:tc>
                              <w:tc>
                                <w:tcPr>
                                  <w:tcW w:w="0" w:type="auto"/>
                                  <w:tcBorders>
                                    <w:left w:val="double" w:sz="4" w:space="0" w:color="auto"/>
                                  </w:tcBorders>
                                </w:tcPr>
                                <w:p w14:paraId="653981B8" w14:textId="77777777" w:rsidR="00174715" w:rsidRPr="00174715" w:rsidRDefault="00174715" w:rsidP="00174715">
                                  <w:pPr>
                                    <w:jc w:val="left"/>
                                    <w:rPr>
                                      <w:sz w:val="19"/>
                                      <w:szCs w:val="19"/>
                                      <w:lang w:val="en-GB"/>
                                    </w:rPr>
                                  </w:pPr>
                                  <w:r w:rsidRPr="00174715">
                                    <w:rPr>
                                      <w:sz w:val="19"/>
                                      <w:szCs w:val="19"/>
                                      <w:lang w:val="en-GB"/>
                                    </w:rPr>
                                    <w:t>Activities of extraterritorial organisations and bodies</w:t>
                                  </w:r>
                                </w:p>
                              </w:tc>
                              <w:tc>
                                <w:tcPr>
                                  <w:tcW w:w="0" w:type="auto"/>
                                </w:tcPr>
                                <w:p w14:paraId="6A326661" w14:textId="77777777" w:rsidR="00174715" w:rsidRPr="00174715" w:rsidRDefault="00174715" w:rsidP="00174715">
                                  <w:pPr>
                                    <w:jc w:val="right"/>
                                    <w:rPr>
                                      <w:sz w:val="19"/>
                                      <w:szCs w:val="19"/>
                                      <w:lang w:val="en-GB"/>
                                    </w:rPr>
                                  </w:pPr>
                                  <w:r w:rsidRPr="00174715">
                                    <w:rPr>
                                      <w:sz w:val="19"/>
                                      <w:szCs w:val="19"/>
                                      <w:lang w:val="en-GB"/>
                                    </w:rPr>
                                    <w:t>100%</w:t>
                                  </w:r>
                                </w:p>
                              </w:tc>
                              <w:tc>
                                <w:tcPr>
                                  <w:tcW w:w="0" w:type="auto"/>
                                </w:tcPr>
                                <w:p w14:paraId="2A8E7EB7" w14:textId="77777777" w:rsidR="00174715" w:rsidRPr="00174715" w:rsidRDefault="00174715" w:rsidP="00174715">
                                  <w:pPr>
                                    <w:jc w:val="right"/>
                                    <w:rPr>
                                      <w:sz w:val="19"/>
                                      <w:szCs w:val="19"/>
                                      <w:lang w:val="en-GB"/>
                                    </w:rPr>
                                  </w:pPr>
                                  <w:r w:rsidRPr="00174715">
                                    <w:rPr>
                                      <w:sz w:val="19"/>
                                      <w:szCs w:val="19"/>
                                      <w:lang w:val="en-GB"/>
                                    </w:rPr>
                                    <w:t>0%</w:t>
                                  </w:r>
                                </w:p>
                              </w:tc>
                            </w:tr>
                            <w:tr w:rsidR="00174715" w:rsidRPr="00174715" w14:paraId="2FDBF18A" w14:textId="77777777" w:rsidTr="00706200">
                              <w:tc>
                                <w:tcPr>
                                  <w:tcW w:w="0" w:type="auto"/>
                                </w:tcPr>
                                <w:p w14:paraId="112261AE" w14:textId="77777777" w:rsidR="00174715" w:rsidRPr="00174715" w:rsidRDefault="00174715" w:rsidP="00174715">
                                  <w:pPr>
                                    <w:jc w:val="left"/>
                                    <w:rPr>
                                      <w:sz w:val="19"/>
                                      <w:szCs w:val="19"/>
                                      <w:lang w:val="en-GB"/>
                                    </w:rPr>
                                  </w:pPr>
                                </w:p>
                              </w:tc>
                              <w:tc>
                                <w:tcPr>
                                  <w:tcW w:w="0" w:type="auto"/>
                                </w:tcPr>
                                <w:p w14:paraId="6F0A15E4" w14:textId="77777777" w:rsidR="00174715" w:rsidRPr="00174715" w:rsidRDefault="00174715" w:rsidP="00174715">
                                  <w:pPr>
                                    <w:jc w:val="left"/>
                                    <w:rPr>
                                      <w:sz w:val="19"/>
                                      <w:szCs w:val="19"/>
                                      <w:lang w:val="en-GB"/>
                                    </w:rPr>
                                  </w:pPr>
                                </w:p>
                              </w:tc>
                              <w:tc>
                                <w:tcPr>
                                  <w:tcW w:w="0" w:type="auto"/>
                                  <w:tcBorders>
                                    <w:right w:val="double" w:sz="4" w:space="0" w:color="auto"/>
                                  </w:tcBorders>
                                </w:tcPr>
                                <w:p w14:paraId="70F6C92E" w14:textId="77777777" w:rsidR="00174715" w:rsidRPr="00174715" w:rsidRDefault="00174715" w:rsidP="00174715">
                                  <w:pPr>
                                    <w:jc w:val="left"/>
                                    <w:rPr>
                                      <w:sz w:val="19"/>
                                      <w:szCs w:val="19"/>
                                      <w:lang w:val="en-GB"/>
                                    </w:rPr>
                                  </w:pPr>
                                </w:p>
                              </w:tc>
                              <w:tc>
                                <w:tcPr>
                                  <w:tcW w:w="0" w:type="auto"/>
                                  <w:tcBorders>
                                    <w:top w:val="nil"/>
                                    <w:left w:val="double" w:sz="4" w:space="0" w:color="auto"/>
                                    <w:bottom w:val="nil"/>
                                    <w:right w:val="double" w:sz="4" w:space="0" w:color="auto"/>
                                  </w:tcBorders>
                                </w:tcPr>
                                <w:p w14:paraId="4690E591" w14:textId="77777777" w:rsidR="00174715" w:rsidRPr="00174715" w:rsidRDefault="00174715" w:rsidP="00174715">
                                  <w:pPr>
                                    <w:jc w:val="left"/>
                                    <w:rPr>
                                      <w:sz w:val="19"/>
                                      <w:szCs w:val="19"/>
                                      <w:lang w:val="en-GB"/>
                                    </w:rPr>
                                  </w:pPr>
                                </w:p>
                              </w:tc>
                              <w:tc>
                                <w:tcPr>
                                  <w:tcW w:w="0" w:type="auto"/>
                                  <w:tcBorders>
                                    <w:left w:val="double" w:sz="4" w:space="0" w:color="auto"/>
                                  </w:tcBorders>
                                </w:tcPr>
                                <w:p w14:paraId="3FC3CF41" w14:textId="77777777" w:rsidR="00174715" w:rsidRPr="00174715" w:rsidRDefault="00174715" w:rsidP="00174715">
                                  <w:pPr>
                                    <w:jc w:val="left"/>
                                    <w:rPr>
                                      <w:sz w:val="19"/>
                                      <w:szCs w:val="19"/>
                                      <w:lang w:val="en-GB"/>
                                    </w:rPr>
                                  </w:pPr>
                                  <w:r w:rsidRPr="00174715">
                                    <w:rPr>
                                      <w:sz w:val="19"/>
                                      <w:szCs w:val="19"/>
                                      <w:lang w:val="en-GB"/>
                                    </w:rPr>
                                    <w:t>Manufacturing</w:t>
                                  </w:r>
                                </w:p>
                              </w:tc>
                              <w:tc>
                                <w:tcPr>
                                  <w:tcW w:w="0" w:type="auto"/>
                                </w:tcPr>
                                <w:p w14:paraId="55F2D9D0" w14:textId="77777777" w:rsidR="00174715" w:rsidRPr="00174715" w:rsidRDefault="00174715" w:rsidP="00174715">
                                  <w:pPr>
                                    <w:jc w:val="right"/>
                                    <w:rPr>
                                      <w:sz w:val="19"/>
                                      <w:szCs w:val="19"/>
                                      <w:lang w:val="en-GB"/>
                                    </w:rPr>
                                  </w:pPr>
                                  <w:r w:rsidRPr="00174715">
                                    <w:rPr>
                                      <w:sz w:val="19"/>
                                      <w:szCs w:val="19"/>
                                      <w:lang w:val="en-GB"/>
                                    </w:rPr>
                                    <w:t>59%</w:t>
                                  </w:r>
                                </w:p>
                              </w:tc>
                              <w:tc>
                                <w:tcPr>
                                  <w:tcW w:w="0" w:type="auto"/>
                                </w:tcPr>
                                <w:p w14:paraId="609ADB4D" w14:textId="77777777" w:rsidR="00174715" w:rsidRPr="00174715" w:rsidRDefault="00174715" w:rsidP="00174715">
                                  <w:pPr>
                                    <w:jc w:val="right"/>
                                    <w:rPr>
                                      <w:sz w:val="19"/>
                                      <w:szCs w:val="19"/>
                                      <w:lang w:val="en-GB"/>
                                    </w:rPr>
                                  </w:pPr>
                                  <w:r w:rsidRPr="00174715">
                                    <w:rPr>
                                      <w:sz w:val="19"/>
                                      <w:szCs w:val="19"/>
                                      <w:lang w:val="en-GB"/>
                                    </w:rPr>
                                    <w:t>41%</w:t>
                                  </w:r>
                                </w:p>
                              </w:tc>
                            </w:tr>
                          </w:tbl>
                          <w:p w14:paraId="23CE096F" w14:textId="77777777" w:rsidR="00174715" w:rsidRPr="00174715" w:rsidRDefault="00174715" w:rsidP="00174715">
                            <w:pPr>
                              <w:jc w:val="left"/>
                              <w:rPr>
                                <w:rFonts w:asciiTheme="minorHAnsi" w:eastAsiaTheme="minorHAnsi" w:hAnsiTheme="minorHAnsi" w:cstheme="minorBidi"/>
                                <w:sz w:val="18"/>
                                <w:szCs w:val="18"/>
                                <w:lang w:val="en-GB"/>
                              </w:rPr>
                            </w:pPr>
                            <w:r w:rsidRPr="00174715">
                              <w:rPr>
                                <w:rFonts w:asciiTheme="minorHAnsi" w:eastAsiaTheme="minorHAnsi" w:hAnsiTheme="minorHAnsi" w:cstheme="minorBidi"/>
                                <w:sz w:val="18"/>
                                <w:szCs w:val="18"/>
                                <w:lang w:val="en-GB"/>
                              </w:rPr>
                              <w:t>Source: 2020 Labour Force Survey</w:t>
                            </w:r>
                          </w:p>
                          <w:p w14:paraId="324CBA0C" w14:textId="0F41EE79" w:rsidR="00174715" w:rsidRDefault="00174715" w:rsidP="00174715">
                            <w:pPr>
                              <w:jc w:val="left"/>
                              <w:rPr>
                                <w:rFonts w:asciiTheme="minorHAnsi" w:eastAsiaTheme="minorHAnsi" w:hAnsiTheme="minorHAnsi" w:cstheme="minorBidi"/>
                              </w:rPr>
                            </w:pPr>
                          </w:p>
                          <w:p w14:paraId="6F66509A" w14:textId="432F0A13" w:rsidR="00D7695A" w:rsidRDefault="00D7695A" w:rsidP="00174715">
                            <w:pPr>
                              <w:jc w:val="left"/>
                              <w:rPr>
                                <w:rFonts w:asciiTheme="minorHAnsi" w:eastAsiaTheme="minorHAnsi" w:hAnsiTheme="minorHAnsi" w:cstheme="minorBidi"/>
                              </w:rPr>
                            </w:pPr>
                          </w:p>
                          <w:p w14:paraId="7EA2448E" w14:textId="322CEAA1" w:rsidR="00D7695A" w:rsidRDefault="00D7695A" w:rsidP="00174715">
                            <w:pPr>
                              <w:jc w:val="left"/>
                              <w:rPr>
                                <w:rFonts w:asciiTheme="minorHAnsi" w:eastAsiaTheme="minorHAnsi" w:hAnsiTheme="minorHAnsi" w:cstheme="minorBidi"/>
                              </w:rPr>
                            </w:pPr>
                          </w:p>
                          <w:p w14:paraId="003203D3" w14:textId="19C96742" w:rsidR="00D7695A" w:rsidRDefault="00D7695A" w:rsidP="00174715">
                            <w:pPr>
                              <w:jc w:val="left"/>
                              <w:rPr>
                                <w:rFonts w:asciiTheme="minorHAnsi" w:eastAsiaTheme="minorHAnsi" w:hAnsiTheme="minorHAnsi" w:cstheme="minorBidi"/>
                              </w:rPr>
                            </w:pPr>
                          </w:p>
                          <w:p w14:paraId="5E8B0BE5" w14:textId="17542BE3" w:rsidR="00D7695A" w:rsidRDefault="00D7695A" w:rsidP="00174715">
                            <w:pPr>
                              <w:jc w:val="left"/>
                              <w:rPr>
                                <w:rFonts w:asciiTheme="minorHAnsi" w:eastAsiaTheme="minorHAnsi" w:hAnsiTheme="minorHAnsi" w:cstheme="minorBidi"/>
                              </w:rPr>
                            </w:pPr>
                          </w:p>
                          <w:p w14:paraId="13246B66" w14:textId="77777777" w:rsidR="00D7695A" w:rsidRPr="00174715" w:rsidRDefault="00D7695A" w:rsidP="00174715">
                            <w:pPr>
                              <w:jc w:val="left"/>
                              <w:rPr>
                                <w:rFonts w:asciiTheme="minorHAnsi" w:eastAsiaTheme="minorHAnsi" w:hAnsiTheme="minorHAnsi" w:cstheme="minorBid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454736" id="Text Box 957298969" o:spid="_x0000_s1084" type="#_x0000_t202" style="position:absolute;left:0;text-align:left;margin-left:53.9pt;margin-top:183.6pt;width:497.6pt;height:170.4pt;z-index:251605504;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" strokecolor="#bfbfbf [2412]">
                <v:textbox>
                  <w:txbxContent>
                    <w:p w14:paraId="7A7658FA" w14:textId="3BAE56BA" w:rsidR="00174715" w:rsidRPr="00174715" w:rsidRDefault="00174715" w:rsidP="00174715">
                      <w:pPr>
                        <w:rPr>
                          <w:b/>
                          <w:color w:val="0070C0"/>
                          <w:lang w:val="en-GB"/>
                        </w:rPr>
                      </w:pPr>
                      <w:bookmarkStart w:id="512" w:name="_Ref107836944"/>
                      <w:bookmarkStart w:id="513" w:name="_Toc122610335"/>
                      <w:r w:rsidRPr="00212F5A">
                        <w:rPr>
                          <w:b/>
                          <w:color w:val="0070C0"/>
                        </w:rPr>
                        <w:t xml:space="preserve">Box </w:t>
                      </w:r>
                      <w:r w:rsidRPr="008F67E1">
                        <w:rPr>
                          <w:b/>
                          <w:color w:val="0070C0"/>
                          <w:lang w:val="en-GB"/>
                        </w:rPr>
                        <w:fldChar w:fldCharType="begin"/>
                      </w:r>
                      <w:r w:rsidRPr="00212F5A">
                        <w:rPr>
                          <w:b/>
                          <w:color w:val="0070C0"/>
                        </w:rPr>
                        <w:instrText xml:space="preserve"> SEQ Box \* ARABIC </w:instrText>
                      </w:r>
                      <w:r w:rsidRPr="008F67E1">
                        <w:rPr>
                          <w:b/>
                          <w:color w:val="0070C0"/>
                          <w:lang w:val="en-GB"/>
                        </w:rPr>
                        <w:fldChar w:fldCharType="separate"/>
                      </w:r>
                      <w:r w:rsidR="001D6D3D">
                        <w:rPr>
                          <w:b/>
                          <w:noProof/>
                          <w:color w:val="0070C0"/>
                        </w:rPr>
                        <w:t>64</w:t>
                      </w:r>
                      <w:r w:rsidRPr="008F67E1">
                        <w:rPr>
                          <w:color w:val="0070C0"/>
                        </w:rPr>
                        <w:fldChar w:fldCharType="end"/>
                      </w:r>
                      <w:bookmarkEnd w:id="512"/>
                      <w:r w:rsidRPr="00212F5A">
                        <w:rPr>
                          <w:b/>
                          <w:color w:val="0070C0"/>
                        </w:rPr>
                        <w:tab/>
                      </w:r>
                      <w:r w:rsidRPr="00174715">
                        <w:rPr>
                          <w:b/>
                          <w:color w:val="0070C0"/>
                        </w:rPr>
                        <w:t>G</w:t>
                      </w:r>
                      <w:r w:rsidRPr="00174715">
                        <w:rPr>
                          <w:b/>
                          <w:color w:val="0070C0"/>
                          <w:lang w:val="en-GB"/>
                        </w:rPr>
                        <w:t>ender balance of select occupational categories in rural Zambia, 2020</w:t>
                      </w:r>
                      <w:bookmarkEnd w:id="513"/>
                    </w:p>
                    <w:p w14:paraId="294070AC" w14:textId="77777777" w:rsidR="00174715" w:rsidRPr="00174715" w:rsidRDefault="00174715" w:rsidP="00174715">
                      <w:pPr>
                        <w:rPr>
                          <w:noProof/>
                          <w:lang w:val="en-GB"/>
                        </w:rPr>
                      </w:pPr>
                    </w:p>
                    <w:tbl>
                      <w:tblPr>
                        <w:tblStyle w:val="TableGrid21"/>
                        <w:tblW w:w="0" w:type="auto"/>
                        <w:tblLook w:val="04A0" w:firstRow="1" w:lastRow="0" w:firstColumn="1" w:lastColumn="0" w:noHBand="0" w:noVBand="1"/>
                      </w:tblPr>
                      <w:tblGrid>
                        <w:gridCol w:w="3682"/>
                        <w:gridCol w:w="779"/>
                        <w:gridCol w:w="608"/>
                        <w:gridCol w:w="222"/>
                        <w:gridCol w:w="2944"/>
                        <w:gridCol w:w="641"/>
                        <w:gridCol w:w="779"/>
                      </w:tblGrid>
                      <w:tr w:rsidR="00174715" w:rsidRPr="00174715" w14:paraId="4943A905" w14:textId="77777777" w:rsidTr="00706200">
                        <w:tc>
                          <w:tcPr>
                            <w:tcW w:w="0" w:type="auto"/>
                            <w:gridSpan w:val="3"/>
                            <w:shd w:val="clear" w:color="auto" w:fill="000000" w:themeFill="text1"/>
                            <w:vAlign w:val="center"/>
                          </w:tcPr>
                          <w:p w14:paraId="2333598F" w14:textId="77777777" w:rsidR="00174715" w:rsidRPr="00174715" w:rsidRDefault="00174715" w:rsidP="00174715">
                            <w:pPr>
                              <w:jc w:val="center"/>
                              <w:rPr>
                                <w:sz w:val="19"/>
                                <w:szCs w:val="19"/>
                                <w:lang w:val="en-GB"/>
                              </w:rPr>
                            </w:pPr>
                            <w:r w:rsidRPr="00174715">
                              <w:rPr>
                                <w:sz w:val="19"/>
                                <w:szCs w:val="19"/>
                                <w:lang w:val="en-GB"/>
                              </w:rPr>
                              <w:t>Female-dominated</w:t>
                            </w:r>
                          </w:p>
                        </w:tc>
                        <w:tc>
                          <w:tcPr>
                            <w:tcW w:w="0" w:type="auto"/>
                            <w:tcBorders>
                              <w:bottom w:val="nil"/>
                            </w:tcBorders>
                            <w:shd w:val="clear" w:color="auto" w:fill="000000" w:themeFill="text1"/>
                          </w:tcPr>
                          <w:p w14:paraId="03FF76BB" w14:textId="77777777" w:rsidR="00174715" w:rsidRPr="00174715" w:rsidRDefault="00174715" w:rsidP="00174715">
                            <w:pPr>
                              <w:jc w:val="center"/>
                              <w:rPr>
                                <w:sz w:val="19"/>
                                <w:szCs w:val="19"/>
                                <w:lang w:val="en-GB"/>
                              </w:rPr>
                            </w:pPr>
                          </w:p>
                        </w:tc>
                        <w:tc>
                          <w:tcPr>
                            <w:tcW w:w="0" w:type="auto"/>
                            <w:gridSpan w:val="3"/>
                            <w:shd w:val="clear" w:color="auto" w:fill="000000" w:themeFill="text1"/>
                            <w:vAlign w:val="center"/>
                          </w:tcPr>
                          <w:p w14:paraId="7A7A84C0" w14:textId="77777777" w:rsidR="00174715" w:rsidRPr="00174715" w:rsidRDefault="00174715" w:rsidP="00174715">
                            <w:pPr>
                              <w:jc w:val="center"/>
                              <w:rPr>
                                <w:sz w:val="19"/>
                                <w:szCs w:val="19"/>
                                <w:lang w:val="en-GB"/>
                              </w:rPr>
                            </w:pPr>
                            <w:r w:rsidRPr="00174715">
                              <w:rPr>
                                <w:sz w:val="19"/>
                                <w:szCs w:val="19"/>
                                <w:lang w:val="en-GB"/>
                              </w:rPr>
                              <w:t>Male-dominated (selected)</w:t>
                            </w:r>
                          </w:p>
                        </w:tc>
                      </w:tr>
                      <w:tr w:rsidR="00F84039" w:rsidRPr="00174715" w14:paraId="15ED93BE" w14:textId="77777777" w:rsidTr="00706200">
                        <w:tc>
                          <w:tcPr>
                            <w:tcW w:w="0" w:type="auto"/>
                            <w:shd w:val="clear" w:color="auto" w:fill="D9D9D9" w:themeFill="background1" w:themeFillShade="D9"/>
                          </w:tcPr>
                          <w:p w14:paraId="43B7F49D" w14:textId="77777777" w:rsidR="00174715" w:rsidRPr="00174715" w:rsidRDefault="00174715" w:rsidP="00174715">
                            <w:pPr>
                              <w:jc w:val="left"/>
                              <w:rPr>
                                <w:sz w:val="19"/>
                                <w:szCs w:val="19"/>
                                <w:lang w:val="en-GB"/>
                              </w:rPr>
                            </w:pPr>
                            <w:r w:rsidRPr="00174715">
                              <w:rPr>
                                <w:sz w:val="19"/>
                                <w:szCs w:val="19"/>
                                <w:lang w:val="en-GB"/>
                              </w:rPr>
                              <w:t>Sector</w:t>
                            </w:r>
                          </w:p>
                        </w:tc>
                        <w:tc>
                          <w:tcPr>
                            <w:tcW w:w="0" w:type="auto"/>
                            <w:shd w:val="clear" w:color="auto" w:fill="D9D9D9" w:themeFill="background1" w:themeFillShade="D9"/>
                          </w:tcPr>
                          <w:p w14:paraId="03301609" w14:textId="77777777" w:rsidR="00174715" w:rsidRPr="00174715" w:rsidRDefault="00174715" w:rsidP="00174715">
                            <w:pPr>
                              <w:jc w:val="left"/>
                              <w:rPr>
                                <w:sz w:val="19"/>
                                <w:szCs w:val="19"/>
                                <w:lang w:val="en-GB"/>
                              </w:rPr>
                            </w:pPr>
                            <w:r w:rsidRPr="00174715">
                              <w:rPr>
                                <w:sz w:val="19"/>
                                <w:szCs w:val="19"/>
                                <w:lang w:val="en-GB"/>
                              </w:rPr>
                              <w:t>Female</w:t>
                            </w:r>
                          </w:p>
                        </w:tc>
                        <w:tc>
                          <w:tcPr>
                            <w:tcW w:w="0" w:type="auto"/>
                            <w:tcBorders>
                              <w:right w:val="double" w:sz="4" w:space="0" w:color="auto"/>
                            </w:tcBorders>
                            <w:shd w:val="clear" w:color="auto" w:fill="D9D9D9" w:themeFill="background1" w:themeFillShade="D9"/>
                          </w:tcPr>
                          <w:p w14:paraId="66CA196E" w14:textId="77777777" w:rsidR="00174715" w:rsidRPr="00174715" w:rsidRDefault="00174715" w:rsidP="00174715">
                            <w:pPr>
                              <w:jc w:val="left"/>
                              <w:rPr>
                                <w:sz w:val="19"/>
                                <w:szCs w:val="19"/>
                                <w:lang w:val="en-GB"/>
                              </w:rPr>
                            </w:pPr>
                            <w:r w:rsidRPr="00174715">
                              <w:rPr>
                                <w:sz w:val="19"/>
                                <w:szCs w:val="19"/>
                                <w:lang w:val="en-GB"/>
                              </w:rPr>
                              <w:t>Male</w:t>
                            </w:r>
                          </w:p>
                        </w:tc>
                        <w:tc>
                          <w:tcPr>
                            <w:tcW w:w="0" w:type="auto"/>
                            <w:tcBorders>
                              <w:top w:val="nil"/>
                              <w:left w:val="double" w:sz="4" w:space="0" w:color="auto"/>
                              <w:bottom w:val="nil"/>
                              <w:right w:val="double" w:sz="4" w:space="0" w:color="auto"/>
                            </w:tcBorders>
                            <w:shd w:val="clear" w:color="auto" w:fill="FFFFFF" w:themeFill="background1"/>
                          </w:tcPr>
                          <w:p w14:paraId="723E79B6" w14:textId="77777777" w:rsidR="00174715" w:rsidRPr="00174715" w:rsidRDefault="00174715" w:rsidP="00174715">
                            <w:pPr>
                              <w:jc w:val="left"/>
                              <w:rPr>
                                <w:sz w:val="19"/>
                                <w:szCs w:val="19"/>
                                <w:lang w:val="en-GB"/>
                              </w:rPr>
                            </w:pPr>
                          </w:p>
                        </w:tc>
                        <w:tc>
                          <w:tcPr>
                            <w:tcW w:w="0" w:type="auto"/>
                            <w:tcBorders>
                              <w:left w:val="double" w:sz="4" w:space="0" w:color="auto"/>
                            </w:tcBorders>
                            <w:shd w:val="clear" w:color="auto" w:fill="D9D9D9" w:themeFill="background1" w:themeFillShade="D9"/>
                          </w:tcPr>
                          <w:p w14:paraId="61D02969" w14:textId="77777777" w:rsidR="00174715" w:rsidRPr="00174715" w:rsidRDefault="00174715" w:rsidP="00174715">
                            <w:pPr>
                              <w:jc w:val="left"/>
                              <w:rPr>
                                <w:sz w:val="19"/>
                                <w:szCs w:val="19"/>
                                <w:lang w:val="en-GB"/>
                              </w:rPr>
                            </w:pPr>
                            <w:r w:rsidRPr="00174715">
                              <w:rPr>
                                <w:sz w:val="19"/>
                                <w:szCs w:val="19"/>
                                <w:lang w:val="en-GB"/>
                              </w:rPr>
                              <w:t>Sector</w:t>
                            </w:r>
                          </w:p>
                        </w:tc>
                        <w:tc>
                          <w:tcPr>
                            <w:tcW w:w="0" w:type="auto"/>
                            <w:shd w:val="clear" w:color="auto" w:fill="D9D9D9" w:themeFill="background1" w:themeFillShade="D9"/>
                          </w:tcPr>
                          <w:p w14:paraId="09D18960" w14:textId="77777777" w:rsidR="00174715" w:rsidRPr="00174715" w:rsidRDefault="00174715" w:rsidP="00174715">
                            <w:pPr>
                              <w:jc w:val="left"/>
                              <w:rPr>
                                <w:sz w:val="19"/>
                                <w:szCs w:val="19"/>
                                <w:lang w:val="en-GB"/>
                              </w:rPr>
                            </w:pPr>
                            <w:r w:rsidRPr="00174715">
                              <w:rPr>
                                <w:sz w:val="19"/>
                                <w:szCs w:val="19"/>
                                <w:lang w:val="en-GB"/>
                              </w:rPr>
                              <w:t>Male</w:t>
                            </w:r>
                          </w:p>
                        </w:tc>
                        <w:tc>
                          <w:tcPr>
                            <w:tcW w:w="0" w:type="auto"/>
                            <w:shd w:val="clear" w:color="auto" w:fill="D9D9D9" w:themeFill="background1" w:themeFillShade="D9"/>
                          </w:tcPr>
                          <w:p w14:paraId="468FCE63" w14:textId="77777777" w:rsidR="00174715" w:rsidRPr="00174715" w:rsidRDefault="00174715" w:rsidP="00174715">
                            <w:pPr>
                              <w:jc w:val="left"/>
                              <w:rPr>
                                <w:sz w:val="19"/>
                                <w:szCs w:val="19"/>
                                <w:lang w:val="en-GB"/>
                              </w:rPr>
                            </w:pPr>
                            <w:r w:rsidRPr="00174715">
                              <w:rPr>
                                <w:sz w:val="19"/>
                                <w:szCs w:val="19"/>
                                <w:lang w:val="en-GB"/>
                              </w:rPr>
                              <w:t>Female</w:t>
                            </w:r>
                          </w:p>
                        </w:tc>
                      </w:tr>
                      <w:tr w:rsidR="00174715" w:rsidRPr="00174715" w14:paraId="4B71913F" w14:textId="77777777" w:rsidTr="00706200">
                        <w:tc>
                          <w:tcPr>
                            <w:tcW w:w="0" w:type="auto"/>
                          </w:tcPr>
                          <w:p w14:paraId="5649A974" w14:textId="77777777" w:rsidR="00174715" w:rsidRPr="00174715" w:rsidRDefault="00174715" w:rsidP="00174715">
                            <w:pPr>
                              <w:jc w:val="left"/>
                              <w:rPr>
                                <w:sz w:val="19"/>
                                <w:szCs w:val="19"/>
                                <w:lang w:val="en-GB"/>
                              </w:rPr>
                            </w:pPr>
                            <w:r w:rsidRPr="00174715">
                              <w:rPr>
                                <w:sz w:val="19"/>
                                <w:szCs w:val="19"/>
                                <w:lang w:val="en-GB"/>
                              </w:rPr>
                              <w:t>Wholesale and retail trade; repair of motor vehicles and motorcycles</w:t>
                            </w:r>
                          </w:p>
                        </w:tc>
                        <w:tc>
                          <w:tcPr>
                            <w:tcW w:w="0" w:type="auto"/>
                          </w:tcPr>
                          <w:p w14:paraId="62F6A147" w14:textId="77777777" w:rsidR="00174715" w:rsidRPr="00174715" w:rsidRDefault="00174715" w:rsidP="00174715">
                            <w:pPr>
                              <w:jc w:val="right"/>
                              <w:rPr>
                                <w:sz w:val="19"/>
                                <w:szCs w:val="19"/>
                                <w:lang w:val="en-GB"/>
                              </w:rPr>
                            </w:pPr>
                            <w:r w:rsidRPr="00174715">
                              <w:rPr>
                                <w:sz w:val="19"/>
                                <w:szCs w:val="19"/>
                                <w:lang w:val="en-GB"/>
                              </w:rPr>
                              <w:t>58%</w:t>
                            </w:r>
                          </w:p>
                        </w:tc>
                        <w:tc>
                          <w:tcPr>
                            <w:tcW w:w="0" w:type="auto"/>
                            <w:tcBorders>
                              <w:right w:val="double" w:sz="4" w:space="0" w:color="auto"/>
                            </w:tcBorders>
                          </w:tcPr>
                          <w:p w14:paraId="2A960E57" w14:textId="77777777" w:rsidR="00174715" w:rsidRPr="00174715" w:rsidRDefault="00174715" w:rsidP="00174715">
                            <w:pPr>
                              <w:jc w:val="right"/>
                              <w:rPr>
                                <w:sz w:val="19"/>
                                <w:szCs w:val="19"/>
                                <w:lang w:val="en-GB"/>
                              </w:rPr>
                            </w:pPr>
                            <w:r w:rsidRPr="00174715">
                              <w:rPr>
                                <w:sz w:val="19"/>
                                <w:szCs w:val="19"/>
                                <w:lang w:val="en-GB"/>
                              </w:rPr>
                              <w:t>42%</w:t>
                            </w:r>
                          </w:p>
                        </w:tc>
                        <w:tc>
                          <w:tcPr>
                            <w:tcW w:w="0" w:type="auto"/>
                            <w:tcBorders>
                              <w:top w:val="nil"/>
                              <w:left w:val="double" w:sz="4" w:space="0" w:color="auto"/>
                              <w:bottom w:val="nil"/>
                              <w:right w:val="double" w:sz="4" w:space="0" w:color="auto"/>
                            </w:tcBorders>
                          </w:tcPr>
                          <w:p w14:paraId="59B0E882" w14:textId="77777777" w:rsidR="00174715" w:rsidRPr="00174715" w:rsidRDefault="00174715" w:rsidP="00174715">
                            <w:pPr>
                              <w:jc w:val="left"/>
                              <w:rPr>
                                <w:sz w:val="19"/>
                                <w:szCs w:val="19"/>
                                <w:lang w:val="en-GB"/>
                              </w:rPr>
                            </w:pPr>
                          </w:p>
                        </w:tc>
                        <w:tc>
                          <w:tcPr>
                            <w:tcW w:w="0" w:type="auto"/>
                            <w:tcBorders>
                              <w:left w:val="double" w:sz="4" w:space="0" w:color="auto"/>
                            </w:tcBorders>
                          </w:tcPr>
                          <w:p w14:paraId="72D4B950" w14:textId="77777777" w:rsidR="00174715" w:rsidRPr="00174715" w:rsidRDefault="00174715" w:rsidP="00174715">
                            <w:pPr>
                              <w:jc w:val="left"/>
                              <w:rPr>
                                <w:sz w:val="19"/>
                                <w:szCs w:val="19"/>
                                <w:lang w:val="en-GB"/>
                              </w:rPr>
                            </w:pPr>
                            <w:r w:rsidRPr="00174715">
                              <w:rPr>
                                <w:sz w:val="19"/>
                                <w:szCs w:val="19"/>
                                <w:lang w:val="en-GB"/>
                              </w:rPr>
                              <w:t>Mining and quarrying</w:t>
                            </w:r>
                          </w:p>
                        </w:tc>
                        <w:tc>
                          <w:tcPr>
                            <w:tcW w:w="0" w:type="auto"/>
                          </w:tcPr>
                          <w:p w14:paraId="65D61617" w14:textId="77777777" w:rsidR="00174715" w:rsidRPr="00174715" w:rsidRDefault="00174715" w:rsidP="00174715">
                            <w:pPr>
                              <w:jc w:val="right"/>
                              <w:rPr>
                                <w:sz w:val="19"/>
                                <w:szCs w:val="19"/>
                                <w:lang w:val="en-GB"/>
                              </w:rPr>
                            </w:pPr>
                            <w:r w:rsidRPr="00174715">
                              <w:rPr>
                                <w:sz w:val="19"/>
                                <w:szCs w:val="19"/>
                                <w:lang w:val="en-GB"/>
                              </w:rPr>
                              <w:t>91%</w:t>
                            </w:r>
                          </w:p>
                        </w:tc>
                        <w:tc>
                          <w:tcPr>
                            <w:tcW w:w="0" w:type="auto"/>
                          </w:tcPr>
                          <w:p w14:paraId="611A5D13" w14:textId="77777777" w:rsidR="00174715" w:rsidRPr="00174715" w:rsidRDefault="00174715" w:rsidP="00174715">
                            <w:pPr>
                              <w:jc w:val="right"/>
                              <w:rPr>
                                <w:sz w:val="19"/>
                                <w:szCs w:val="19"/>
                                <w:lang w:val="en-GB"/>
                              </w:rPr>
                            </w:pPr>
                            <w:r w:rsidRPr="00174715">
                              <w:rPr>
                                <w:sz w:val="19"/>
                                <w:szCs w:val="19"/>
                                <w:lang w:val="en-GB"/>
                              </w:rPr>
                              <w:t>9%</w:t>
                            </w:r>
                          </w:p>
                        </w:tc>
                      </w:tr>
                      <w:tr w:rsidR="00174715" w:rsidRPr="00174715" w14:paraId="664BF0C8" w14:textId="77777777" w:rsidTr="00706200">
                        <w:tc>
                          <w:tcPr>
                            <w:tcW w:w="0" w:type="auto"/>
                          </w:tcPr>
                          <w:p w14:paraId="5EDDF494" w14:textId="77777777" w:rsidR="00174715" w:rsidRPr="00174715" w:rsidRDefault="00174715" w:rsidP="00174715">
                            <w:pPr>
                              <w:jc w:val="left"/>
                              <w:rPr>
                                <w:sz w:val="19"/>
                                <w:szCs w:val="19"/>
                                <w:lang w:val="en-GB"/>
                              </w:rPr>
                            </w:pPr>
                            <w:r w:rsidRPr="00174715">
                              <w:rPr>
                                <w:sz w:val="19"/>
                                <w:szCs w:val="19"/>
                                <w:lang w:val="en-GB"/>
                              </w:rPr>
                              <w:t>Accommodation and Food service activities</w:t>
                            </w:r>
                          </w:p>
                        </w:tc>
                        <w:tc>
                          <w:tcPr>
                            <w:tcW w:w="0" w:type="auto"/>
                          </w:tcPr>
                          <w:p w14:paraId="03FCB1AE" w14:textId="77777777" w:rsidR="00174715" w:rsidRPr="00174715" w:rsidRDefault="00174715" w:rsidP="00174715">
                            <w:pPr>
                              <w:jc w:val="right"/>
                              <w:rPr>
                                <w:sz w:val="19"/>
                                <w:szCs w:val="19"/>
                                <w:lang w:val="en-GB"/>
                              </w:rPr>
                            </w:pPr>
                            <w:r w:rsidRPr="00174715">
                              <w:rPr>
                                <w:sz w:val="19"/>
                                <w:szCs w:val="19"/>
                                <w:lang w:val="en-GB"/>
                              </w:rPr>
                              <w:t>76%</w:t>
                            </w:r>
                          </w:p>
                        </w:tc>
                        <w:tc>
                          <w:tcPr>
                            <w:tcW w:w="0" w:type="auto"/>
                            <w:tcBorders>
                              <w:right w:val="double" w:sz="4" w:space="0" w:color="auto"/>
                            </w:tcBorders>
                          </w:tcPr>
                          <w:p w14:paraId="10390082" w14:textId="77777777" w:rsidR="00174715" w:rsidRPr="00174715" w:rsidRDefault="00174715" w:rsidP="00174715">
                            <w:pPr>
                              <w:jc w:val="right"/>
                              <w:rPr>
                                <w:sz w:val="19"/>
                                <w:szCs w:val="19"/>
                                <w:lang w:val="en-GB"/>
                              </w:rPr>
                            </w:pPr>
                            <w:r w:rsidRPr="00174715">
                              <w:rPr>
                                <w:sz w:val="19"/>
                                <w:szCs w:val="19"/>
                                <w:lang w:val="en-GB"/>
                              </w:rPr>
                              <w:t>24%</w:t>
                            </w:r>
                          </w:p>
                        </w:tc>
                        <w:tc>
                          <w:tcPr>
                            <w:tcW w:w="0" w:type="auto"/>
                            <w:tcBorders>
                              <w:top w:val="nil"/>
                              <w:left w:val="double" w:sz="4" w:space="0" w:color="auto"/>
                              <w:bottom w:val="nil"/>
                              <w:right w:val="double" w:sz="4" w:space="0" w:color="auto"/>
                            </w:tcBorders>
                          </w:tcPr>
                          <w:p w14:paraId="75D539B7" w14:textId="77777777" w:rsidR="00174715" w:rsidRPr="00174715" w:rsidRDefault="00174715" w:rsidP="00174715">
                            <w:pPr>
                              <w:jc w:val="left"/>
                              <w:rPr>
                                <w:sz w:val="19"/>
                                <w:szCs w:val="19"/>
                                <w:lang w:val="en-GB"/>
                              </w:rPr>
                            </w:pPr>
                          </w:p>
                        </w:tc>
                        <w:tc>
                          <w:tcPr>
                            <w:tcW w:w="0" w:type="auto"/>
                            <w:tcBorders>
                              <w:left w:val="double" w:sz="4" w:space="0" w:color="auto"/>
                            </w:tcBorders>
                          </w:tcPr>
                          <w:p w14:paraId="10140E0E" w14:textId="77777777" w:rsidR="00174715" w:rsidRPr="00174715" w:rsidRDefault="00174715" w:rsidP="00174715">
                            <w:pPr>
                              <w:jc w:val="left"/>
                              <w:rPr>
                                <w:sz w:val="19"/>
                                <w:szCs w:val="19"/>
                                <w:lang w:val="en-GB"/>
                              </w:rPr>
                            </w:pPr>
                            <w:r w:rsidRPr="00174715">
                              <w:rPr>
                                <w:sz w:val="19"/>
                                <w:szCs w:val="19"/>
                                <w:lang w:val="en-GB"/>
                              </w:rPr>
                              <w:t>Construction</w:t>
                            </w:r>
                          </w:p>
                        </w:tc>
                        <w:tc>
                          <w:tcPr>
                            <w:tcW w:w="0" w:type="auto"/>
                          </w:tcPr>
                          <w:p w14:paraId="6C6BEA34" w14:textId="77777777" w:rsidR="00174715" w:rsidRPr="00174715" w:rsidRDefault="00174715" w:rsidP="00174715">
                            <w:pPr>
                              <w:jc w:val="right"/>
                              <w:rPr>
                                <w:sz w:val="19"/>
                                <w:szCs w:val="19"/>
                                <w:lang w:val="en-GB"/>
                              </w:rPr>
                            </w:pPr>
                            <w:r w:rsidRPr="00174715">
                              <w:rPr>
                                <w:sz w:val="19"/>
                                <w:szCs w:val="19"/>
                                <w:lang w:val="en-GB"/>
                              </w:rPr>
                              <w:t>100%</w:t>
                            </w:r>
                          </w:p>
                        </w:tc>
                        <w:tc>
                          <w:tcPr>
                            <w:tcW w:w="0" w:type="auto"/>
                          </w:tcPr>
                          <w:p w14:paraId="0304B2CC" w14:textId="77777777" w:rsidR="00174715" w:rsidRPr="00174715" w:rsidRDefault="00174715" w:rsidP="00174715">
                            <w:pPr>
                              <w:jc w:val="right"/>
                              <w:rPr>
                                <w:sz w:val="19"/>
                                <w:szCs w:val="19"/>
                                <w:lang w:val="en-GB"/>
                              </w:rPr>
                            </w:pPr>
                            <w:r w:rsidRPr="00174715">
                              <w:rPr>
                                <w:sz w:val="19"/>
                                <w:szCs w:val="19"/>
                                <w:lang w:val="en-GB"/>
                              </w:rPr>
                              <w:t>0%</w:t>
                            </w:r>
                          </w:p>
                        </w:tc>
                      </w:tr>
                      <w:tr w:rsidR="00174715" w:rsidRPr="00174715" w14:paraId="6AC9CDF1" w14:textId="77777777" w:rsidTr="00706200">
                        <w:tc>
                          <w:tcPr>
                            <w:tcW w:w="0" w:type="auto"/>
                          </w:tcPr>
                          <w:p w14:paraId="0A611D1A" w14:textId="77777777" w:rsidR="00174715" w:rsidRPr="00174715" w:rsidRDefault="00174715" w:rsidP="00174715">
                            <w:pPr>
                              <w:jc w:val="left"/>
                              <w:rPr>
                                <w:sz w:val="19"/>
                                <w:szCs w:val="19"/>
                                <w:lang w:val="en-GB"/>
                              </w:rPr>
                            </w:pPr>
                          </w:p>
                        </w:tc>
                        <w:tc>
                          <w:tcPr>
                            <w:tcW w:w="0" w:type="auto"/>
                          </w:tcPr>
                          <w:p w14:paraId="4AA61CE7" w14:textId="77777777" w:rsidR="00174715" w:rsidRPr="00174715" w:rsidRDefault="00174715" w:rsidP="00174715">
                            <w:pPr>
                              <w:jc w:val="left"/>
                              <w:rPr>
                                <w:sz w:val="19"/>
                                <w:szCs w:val="19"/>
                                <w:lang w:val="en-GB"/>
                              </w:rPr>
                            </w:pPr>
                          </w:p>
                        </w:tc>
                        <w:tc>
                          <w:tcPr>
                            <w:tcW w:w="0" w:type="auto"/>
                            <w:tcBorders>
                              <w:right w:val="double" w:sz="4" w:space="0" w:color="auto"/>
                            </w:tcBorders>
                          </w:tcPr>
                          <w:p w14:paraId="61AF9512" w14:textId="77777777" w:rsidR="00174715" w:rsidRPr="00174715" w:rsidRDefault="00174715" w:rsidP="00174715">
                            <w:pPr>
                              <w:jc w:val="left"/>
                              <w:rPr>
                                <w:sz w:val="19"/>
                                <w:szCs w:val="19"/>
                                <w:lang w:val="en-GB"/>
                              </w:rPr>
                            </w:pPr>
                          </w:p>
                        </w:tc>
                        <w:tc>
                          <w:tcPr>
                            <w:tcW w:w="0" w:type="auto"/>
                            <w:tcBorders>
                              <w:top w:val="nil"/>
                              <w:left w:val="double" w:sz="4" w:space="0" w:color="auto"/>
                              <w:bottom w:val="nil"/>
                              <w:right w:val="double" w:sz="4" w:space="0" w:color="auto"/>
                            </w:tcBorders>
                          </w:tcPr>
                          <w:p w14:paraId="27F6B480" w14:textId="77777777" w:rsidR="00174715" w:rsidRPr="00174715" w:rsidRDefault="00174715" w:rsidP="00174715">
                            <w:pPr>
                              <w:jc w:val="left"/>
                              <w:rPr>
                                <w:sz w:val="19"/>
                                <w:szCs w:val="19"/>
                                <w:lang w:val="en-GB"/>
                              </w:rPr>
                            </w:pPr>
                          </w:p>
                        </w:tc>
                        <w:tc>
                          <w:tcPr>
                            <w:tcW w:w="0" w:type="auto"/>
                            <w:tcBorders>
                              <w:left w:val="double" w:sz="4" w:space="0" w:color="auto"/>
                            </w:tcBorders>
                          </w:tcPr>
                          <w:p w14:paraId="3E7747A0" w14:textId="77777777" w:rsidR="00174715" w:rsidRPr="00174715" w:rsidRDefault="00174715" w:rsidP="00174715">
                            <w:pPr>
                              <w:jc w:val="left"/>
                              <w:rPr>
                                <w:sz w:val="19"/>
                                <w:szCs w:val="19"/>
                                <w:lang w:val="en-GB"/>
                              </w:rPr>
                            </w:pPr>
                            <w:r w:rsidRPr="00174715">
                              <w:rPr>
                                <w:sz w:val="19"/>
                                <w:szCs w:val="19"/>
                                <w:lang w:val="en-GB"/>
                              </w:rPr>
                              <w:t>Transport and storage</w:t>
                            </w:r>
                          </w:p>
                        </w:tc>
                        <w:tc>
                          <w:tcPr>
                            <w:tcW w:w="0" w:type="auto"/>
                          </w:tcPr>
                          <w:p w14:paraId="010396A7" w14:textId="77777777" w:rsidR="00174715" w:rsidRPr="00174715" w:rsidRDefault="00174715" w:rsidP="00174715">
                            <w:pPr>
                              <w:jc w:val="right"/>
                              <w:rPr>
                                <w:sz w:val="19"/>
                                <w:szCs w:val="19"/>
                                <w:lang w:val="en-GB"/>
                              </w:rPr>
                            </w:pPr>
                            <w:r w:rsidRPr="00174715">
                              <w:rPr>
                                <w:sz w:val="19"/>
                                <w:szCs w:val="19"/>
                                <w:lang w:val="en-GB"/>
                              </w:rPr>
                              <w:t>93%</w:t>
                            </w:r>
                          </w:p>
                        </w:tc>
                        <w:tc>
                          <w:tcPr>
                            <w:tcW w:w="0" w:type="auto"/>
                          </w:tcPr>
                          <w:p w14:paraId="01B729C3" w14:textId="77777777" w:rsidR="00174715" w:rsidRPr="00174715" w:rsidRDefault="00174715" w:rsidP="00174715">
                            <w:pPr>
                              <w:jc w:val="right"/>
                              <w:rPr>
                                <w:sz w:val="19"/>
                                <w:szCs w:val="19"/>
                                <w:lang w:val="en-GB"/>
                              </w:rPr>
                            </w:pPr>
                            <w:r w:rsidRPr="00174715">
                              <w:rPr>
                                <w:sz w:val="19"/>
                                <w:szCs w:val="19"/>
                                <w:lang w:val="en-GB"/>
                              </w:rPr>
                              <w:t>7%</w:t>
                            </w:r>
                          </w:p>
                        </w:tc>
                      </w:tr>
                      <w:tr w:rsidR="00174715" w:rsidRPr="00174715" w14:paraId="028935EB" w14:textId="77777777" w:rsidTr="00706200">
                        <w:tc>
                          <w:tcPr>
                            <w:tcW w:w="0" w:type="auto"/>
                          </w:tcPr>
                          <w:p w14:paraId="5AEE936A" w14:textId="77777777" w:rsidR="00174715" w:rsidRPr="00174715" w:rsidRDefault="00174715" w:rsidP="00174715">
                            <w:pPr>
                              <w:jc w:val="left"/>
                              <w:rPr>
                                <w:sz w:val="19"/>
                                <w:szCs w:val="19"/>
                                <w:lang w:val="en-GB"/>
                              </w:rPr>
                            </w:pPr>
                          </w:p>
                        </w:tc>
                        <w:tc>
                          <w:tcPr>
                            <w:tcW w:w="0" w:type="auto"/>
                          </w:tcPr>
                          <w:p w14:paraId="0D9A3A94" w14:textId="77777777" w:rsidR="00174715" w:rsidRPr="00174715" w:rsidRDefault="00174715" w:rsidP="00174715">
                            <w:pPr>
                              <w:jc w:val="left"/>
                              <w:rPr>
                                <w:sz w:val="19"/>
                                <w:szCs w:val="19"/>
                                <w:lang w:val="en-GB"/>
                              </w:rPr>
                            </w:pPr>
                          </w:p>
                        </w:tc>
                        <w:tc>
                          <w:tcPr>
                            <w:tcW w:w="0" w:type="auto"/>
                            <w:tcBorders>
                              <w:right w:val="double" w:sz="4" w:space="0" w:color="auto"/>
                            </w:tcBorders>
                          </w:tcPr>
                          <w:p w14:paraId="70C5F6E9" w14:textId="77777777" w:rsidR="00174715" w:rsidRPr="00174715" w:rsidRDefault="00174715" w:rsidP="00174715">
                            <w:pPr>
                              <w:jc w:val="left"/>
                              <w:rPr>
                                <w:sz w:val="19"/>
                                <w:szCs w:val="19"/>
                                <w:lang w:val="en-GB"/>
                              </w:rPr>
                            </w:pPr>
                          </w:p>
                        </w:tc>
                        <w:tc>
                          <w:tcPr>
                            <w:tcW w:w="0" w:type="auto"/>
                            <w:tcBorders>
                              <w:top w:val="nil"/>
                              <w:left w:val="double" w:sz="4" w:space="0" w:color="auto"/>
                              <w:bottom w:val="nil"/>
                              <w:right w:val="double" w:sz="4" w:space="0" w:color="auto"/>
                            </w:tcBorders>
                          </w:tcPr>
                          <w:p w14:paraId="759E3CDB" w14:textId="77777777" w:rsidR="00174715" w:rsidRPr="00174715" w:rsidRDefault="00174715" w:rsidP="00174715">
                            <w:pPr>
                              <w:jc w:val="left"/>
                              <w:rPr>
                                <w:sz w:val="19"/>
                                <w:szCs w:val="19"/>
                                <w:lang w:val="en-GB"/>
                              </w:rPr>
                            </w:pPr>
                          </w:p>
                        </w:tc>
                        <w:tc>
                          <w:tcPr>
                            <w:tcW w:w="0" w:type="auto"/>
                            <w:tcBorders>
                              <w:left w:val="double" w:sz="4" w:space="0" w:color="auto"/>
                            </w:tcBorders>
                          </w:tcPr>
                          <w:p w14:paraId="52919345" w14:textId="77777777" w:rsidR="00174715" w:rsidRPr="00174715" w:rsidRDefault="00174715" w:rsidP="00174715">
                            <w:pPr>
                              <w:jc w:val="left"/>
                              <w:rPr>
                                <w:sz w:val="19"/>
                                <w:szCs w:val="19"/>
                                <w:lang w:val="en-GB"/>
                              </w:rPr>
                            </w:pPr>
                            <w:r w:rsidRPr="00174715">
                              <w:rPr>
                                <w:sz w:val="19"/>
                                <w:szCs w:val="19"/>
                                <w:lang w:val="en-GB"/>
                              </w:rPr>
                              <w:t>Real estate</w:t>
                            </w:r>
                          </w:p>
                        </w:tc>
                        <w:tc>
                          <w:tcPr>
                            <w:tcW w:w="0" w:type="auto"/>
                          </w:tcPr>
                          <w:p w14:paraId="35CBA5B1" w14:textId="77777777" w:rsidR="00174715" w:rsidRPr="00174715" w:rsidRDefault="00174715" w:rsidP="00174715">
                            <w:pPr>
                              <w:jc w:val="right"/>
                              <w:rPr>
                                <w:sz w:val="19"/>
                                <w:szCs w:val="19"/>
                                <w:lang w:val="en-GB"/>
                              </w:rPr>
                            </w:pPr>
                            <w:r w:rsidRPr="00174715">
                              <w:rPr>
                                <w:sz w:val="19"/>
                                <w:szCs w:val="19"/>
                                <w:lang w:val="en-GB"/>
                              </w:rPr>
                              <w:t>88%</w:t>
                            </w:r>
                          </w:p>
                        </w:tc>
                        <w:tc>
                          <w:tcPr>
                            <w:tcW w:w="0" w:type="auto"/>
                          </w:tcPr>
                          <w:p w14:paraId="60A05928" w14:textId="77777777" w:rsidR="00174715" w:rsidRPr="00174715" w:rsidRDefault="00174715" w:rsidP="00174715">
                            <w:pPr>
                              <w:jc w:val="right"/>
                              <w:rPr>
                                <w:sz w:val="19"/>
                                <w:szCs w:val="19"/>
                                <w:lang w:val="en-GB"/>
                              </w:rPr>
                            </w:pPr>
                            <w:r w:rsidRPr="00174715">
                              <w:rPr>
                                <w:sz w:val="19"/>
                                <w:szCs w:val="19"/>
                                <w:lang w:val="en-GB"/>
                              </w:rPr>
                              <w:t>12%</w:t>
                            </w:r>
                          </w:p>
                        </w:tc>
                      </w:tr>
                      <w:tr w:rsidR="00174715" w:rsidRPr="00174715" w14:paraId="37A00667" w14:textId="77777777" w:rsidTr="00706200">
                        <w:tc>
                          <w:tcPr>
                            <w:tcW w:w="0" w:type="auto"/>
                          </w:tcPr>
                          <w:p w14:paraId="64E61870" w14:textId="77777777" w:rsidR="00174715" w:rsidRPr="00174715" w:rsidRDefault="00174715" w:rsidP="00174715">
                            <w:pPr>
                              <w:jc w:val="left"/>
                              <w:rPr>
                                <w:sz w:val="19"/>
                                <w:szCs w:val="19"/>
                                <w:lang w:val="en-GB"/>
                              </w:rPr>
                            </w:pPr>
                          </w:p>
                        </w:tc>
                        <w:tc>
                          <w:tcPr>
                            <w:tcW w:w="0" w:type="auto"/>
                          </w:tcPr>
                          <w:p w14:paraId="6A447700" w14:textId="77777777" w:rsidR="00174715" w:rsidRPr="00174715" w:rsidRDefault="00174715" w:rsidP="00174715">
                            <w:pPr>
                              <w:jc w:val="left"/>
                              <w:rPr>
                                <w:sz w:val="19"/>
                                <w:szCs w:val="19"/>
                                <w:lang w:val="en-GB"/>
                              </w:rPr>
                            </w:pPr>
                          </w:p>
                        </w:tc>
                        <w:tc>
                          <w:tcPr>
                            <w:tcW w:w="0" w:type="auto"/>
                            <w:tcBorders>
                              <w:right w:val="double" w:sz="4" w:space="0" w:color="auto"/>
                            </w:tcBorders>
                          </w:tcPr>
                          <w:p w14:paraId="5F962493" w14:textId="77777777" w:rsidR="00174715" w:rsidRPr="00174715" w:rsidRDefault="00174715" w:rsidP="00174715">
                            <w:pPr>
                              <w:jc w:val="left"/>
                              <w:rPr>
                                <w:sz w:val="19"/>
                                <w:szCs w:val="19"/>
                                <w:lang w:val="en-GB"/>
                              </w:rPr>
                            </w:pPr>
                          </w:p>
                        </w:tc>
                        <w:tc>
                          <w:tcPr>
                            <w:tcW w:w="0" w:type="auto"/>
                            <w:tcBorders>
                              <w:top w:val="nil"/>
                              <w:left w:val="double" w:sz="4" w:space="0" w:color="auto"/>
                              <w:bottom w:val="nil"/>
                              <w:right w:val="double" w:sz="4" w:space="0" w:color="auto"/>
                            </w:tcBorders>
                          </w:tcPr>
                          <w:p w14:paraId="1E05F29F" w14:textId="77777777" w:rsidR="00174715" w:rsidRPr="00174715" w:rsidRDefault="00174715" w:rsidP="00174715">
                            <w:pPr>
                              <w:jc w:val="left"/>
                              <w:rPr>
                                <w:sz w:val="19"/>
                                <w:szCs w:val="19"/>
                                <w:lang w:val="en-GB"/>
                              </w:rPr>
                            </w:pPr>
                          </w:p>
                        </w:tc>
                        <w:tc>
                          <w:tcPr>
                            <w:tcW w:w="0" w:type="auto"/>
                            <w:tcBorders>
                              <w:left w:val="double" w:sz="4" w:space="0" w:color="auto"/>
                            </w:tcBorders>
                          </w:tcPr>
                          <w:p w14:paraId="653981B8" w14:textId="77777777" w:rsidR="00174715" w:rsidRPr="00174715" w:rsidRDefault="00174715" w:rsidP="00174715">
                            <w:pPr>
                              <w:jc w:val="left"/>
                              <w:rPr>
                                <w:sz w:val="19"/>
                                <w:szCs w:val="19"/>
                                <w:lang w:val="en-GB"/>
                              </w:rPr>
                            </w:pPr>
                            <w:r w:rsidRPr="00174715">
                              <w:rPr>
                                <w:sz w:val="19"/>
                                <w:szCs w:val="19"/>
                                <w:lang w:val="en-GB"/>
                              </w:rPr>
                              <w:t>Activities of extraterritorial organisations and bodies</w:t>
                            </w:r>
                          </w:p>
                        </w:tc>
                        <w:tc>
                          <w:tcPr>
                            <w:tcW w:w="0" w:type="auto"/>
                          </w:tcPr>
                          <w:p w14:paraId="6A326661" w14:textId="77777777" w:rsidR="00174715" w:rsidRPr="00174715" w:rsidRDefault="00174715" w:rsidP="00174715">
                            <w:pPr>
                              <w:jc w:val="right"/>
                              <w:rPr>
                                <w:sz w:val="19"/>
                                <w:szCs w:val="19"/>
                                <w:lang w:val="en-GB"/>
                              </w:rPr>
                            </w:pPr>
                            <w:r w:rsidRPr="00174715">
                              <w:rPr>
                                <w:sz w:val="19"/>
                                <w:szCs w:val="19"/>
                                <w:lang w:val="en-GB"/>
                              </w:rPr>
                              <w:t>100%</w:t>
                            </w:r>
                          </w:p>
                        </w:tc>
                        <w:tc>
                          <w:tcPr>
                            <w:tcW w:w="0" w:type="auto"/>
                          </w:tcPr>
                          <w:p w14:paraId="2A8E7EB7" w14:textId="77777777" w:rsidR="00174715" w:rsidRPr="00174715" w:rsidRDefault="00174715" w:rsidP="00174715">
                            <w:pPr>
                              <w:jc w:val="right"/>
                              <w:rPr>
                                <w:sz w:val="19"/>
                                <w:szCs w:val="19"/>
                                <w:lang w:val="en-GB"/>
                              </w:rPr>
                            </w:pPr>
                            <w:r w:rsidRPr="00174715">
                              <w:rPr>
                                <w:sz w:val="19"/>
                                <w:szCs w:val="19"/>
                                <w:lang w:val="en-GB"/>
                              </w:rPr>
                              <w:t>0%</w:t>
                            </w:r>
                          </w:p>
                        </w:tc>
                      </w:tr>
                      <w:tr w:rsidR="00174715" w:rsidRPr="00174715" w14:paraId="2FDBF18A" w14:textId="77777777" w:rsidTr="00706200">
                        <w:tc>
                          <w:tcPr>
                            <w:tcW w:w="0" w:type="auto"/>
                          </w:tcPr>
                          <w:p w14:paraId="112261AE" w14:textId="77777777" w:rsidR="00174715" w:rsidRPr="00174715" w:rsidRDefault="00174715" w:rsidP="00174715">
                            <w:pPr>
                              <w:jc w:val="left"/>
                              <w:rPr>
                                <w:sz w:val="19"/>
                                <w:szCs w:val="19"/>
                                <w:lang w:val="en-GB"/>
                              </w:rPr>
                            </w:pPr>
                          </w:p>
                        </w:tc>
                        <w:tc>
                          <w:tcPr>
                            <w:tcW w:w="0" w:type="auto"/>
                          </w:tcPr>
                          <w:p w14:paraId="6F0A15E4" w14:textId="77777777" w:rsidR="00174715" w:rsidRPr="00174715" w:rsidRDefault="00174715" w:rsidP="00174715">
                            <w:pPr>
                              <w:jc w:val="left"/>
                              <w:rPr>
                                <w:sz w:val="19"/>
                                <w:szCs w:val="19"/>
                                <w:lang w:val="en-GB"/>
                              </w:rPr>
                            </w:pPr>
                          </w:p>
                        </w:tc>
                        <w:tc>
                          <w:tcPr>
                            <w:tcW w:w="0" w:type="auto"/>
                            <w:tcBorders>
                              <w:right w:val="double" w:sz="4" w:space="0" w:color="auto"/>
                            </w:tcBorders>
                          </w:tcPr>
                          <w:p w14:paraId="70F6C92E" w14:textId="77777777" w:rsidR="00174715" w:rsidRPr="00174715" w:rsidRDefault="00174715" w:rsidP="00174715">
                            <w:pPr>
                              <w:jc w:val="left"/>
                              <w:rPr>
                                <w:sz w:val="19"/>
                                <w:szCs w:val="19"/>
                                <w:lang w:val="en-GB"/>
                              </w:rPr>
                            </w:pPr>
                          </w:p>
                        </w:tc>
                        <w:tc>
                          <w:tcPr>
                            <w:tcW w:w="0" w:type="auto"/>
                            <w:tcBorders>
                              <w:top w:val="nil"/>
                              <w:left w:val="double" w:sz="4" w:space="0" w:color="auto"/>
                              <w:bottom w:val="nil"/>
                              <w:right w:val="double" w:sz="4" w:space="0" w:color="auto"/>
                            </w:tcBorders>
                          </w:tcPr>
                          <w:p w14:paraId="4690E591" w14:textId="77777777" w:rsidR="00174715" w:rsidRPr="00174715" w:rsidRDefault="00174715" w:rsidP="00174715">
                            <w:pPr>
                              <w:jc w:val="left"/>
                              <w:rPr>
                                <w:sz w:val="19"/>
                                <w:szCs w:val="19"/>
                                <w:lang w:val="en-GB"/>
                              </w:rPr>
                            </w:pPr>
                          </w:p>
                        </w:tc>
                        <w:tc>
                          <w:tcPr>
                            <w:tcW w:w="0" w:type="auto"/>
                            <w:tcBorders>
                              <w:left w:val="double" w:sz="4" w:space="0" w:color="auto"/>
                            </w:tcBorders>
                          </w:tcPr>
                          <w:p w14:paraId="3FC3CF41" w14:textId="77777777" w:rsidR="00174715" w:rsidRPr="00174715" w:rsidRDefault="00174715" w:rsidP="00174715">
                            <w:pPr>
                              <w:jc w:val="left"/>
                              <w:rPr>
                                <w:sz w:val="19"/>
                                <w:szCs w:val="19"/>
                                <w:lang w:val="en-GB"/>
                              </w:rPr>
                            </w:pPr>
                            <w:r w:rsidRPr="00174715">
                              <w:rPr>
                                <w:sz w:val="19"/>
                                <w:szCs w:val="19"/>
                                <w:lang w:val="en-GB"/>
                              </w:rPr>
                              <w:t>Manufacturing</w:t>
                            </w:r>
                          </w:p>
                        </w:tc>
                        <w:tc>
                          <w:tcPr>
                            <w:tcW w:w="0" w:type="auto"/>
                          </w:tcPr>
                          <w:p w14:paraId="55F2D9D0" w14:textId="77777777" w:rsidR="00174715" w:rsidRPr="00174715" w:rsidRDefault="00174715" w:rsidP="00174715">
                            <w:pPr>
                              <w:jc w:val="right"/>
                              <w:rPr>
                                <w:sz w:val="19"/>
                                <w:szCs w:val="19"/>
                                <w:lang w:val="en-GB"/>
                              </w:rPr>
                            </w:pPr>
                            <w:r w:rsidRPr="00174715">
                              <w:rPr>
                                <w:sz w:val="19"/>
                                <w:szCs w:val="19"/>
                                <w:lang w:val="en-GB"/>
                              </w:rPr>
                              <w:t>59%</w:t>
                            </w:r>
                          </w:p>
                        </w:tc>
                        <w:tc>
                          <w:tcPr>
                            <w:tcW w:w="0" w:type="auto"/>
                          </w:tcPr>
                          <w:p w14:paraId="609ADB4D" w14:textId="77777777" w:rsidR="00174715" w:rsidRPr="00174715" w:rsidRDefault="00174715" w:rsidP="00174715">
                            <w:pPr>
                              <w:jc w:val="right"/>
                              <w:rPr>
                                <w:sz w:val="19"/>
                                <w:szCs w:val="19"/>
                                <w:lang w:val="en-GB"/>
                              </w:rPr>
                            </w:pPr>
                            <w:r w:rsidRPr="00174715">
                              <w:rPr>
                                <w:sz w:val="19"/>
                                <w:szCs w:val="19"/>
                                <w:lang w:val="en-GB"/>
                              </w:rPr>
                              <w:t>41%</w:t>
                            </w:r>
                          </w:p>
                        </w:tc>
                      </w:tr>
                    </w:tbl>
                    <w:p w14:paraId="23CE096F" w14:textId="77777777" w:rsidR="00174715" w:rsidRPr="00174715" w:rsidRDefault="00174715" w:rsidP="00174715">
                      <w:pPr>
                        <w:jc w:val="left"/>
                        <w:rPr>
                          <w:rFonts w:asciiTheme="minorHAnsi" w:eastAsiaTheme="minorHAnsi" w:hAnsiTheme="minorHAnsi" w:cstheme="minorBidi"/>
                          <w:sz w:val="18"/>
                          <w:szCs w:val="18"/>
                          <w:lang w:val="en-GB"/>
                        </w:rPr>
                      </w:pPr>
                      <w:r w:rsidRPr="00174715">
                        <w:rPr>
                          <w:rFonts w:asciiTheme="minorHAnsi" w:eastAsiaTheme="minorHAnsi" w:hAnsiTheme="minorHAnsi" w:cstheme="minorBidi"/>
                          <w:sz w:val="18"/>
                          <w:szCs w:val="18"/>
                          <w:lang w:val="en-GB"/>
                        </w:rPr>
                        <w:t>Source: 2020 Labour Force Survey</w:t>
                      </w:r>
                    </w:p>
                    <w:p w14:paraId="324CBA0C" w14:textId="0F41EE79" w:rsidR="00174715" w:rsidRDefault="00174715" w:rsidP="00174715">
                      <w:pPr>
                        <w:jc w:val="left"/>
                        <w:rPr>
                          <w:rFonts w:asciiTheme="minorHAnsi" w:eastAsiaTheme="minorHAnsi" w:hAnsiTheme="minorHAnsi" w:cstheme="minorBidi"/>
                        </w:rPr>
                      </w:pPr>
                    </w:p>
                    <w:p w14:paraId="6F66509A" w14:textId="432F0A13" w:rsidR="00D7695A" w:rsidRDefault="00D7695A" w:rsidP="00174715">
                      <w:pPr>
                        <w:jc w:val="left"/>
                        <w:rPr>
                          <w:rFonts w:asciiTheme="minorHAnsi" w:eastAsiaTheme="minorHAnsi" w:hAnsiTheme="minorHAnsi" w:cstheme="minorBidi"/>
                        </w:rPr>
                      </w:pPr>
                    </w:p>
                    <w:p w14:paraId="7EA2448E" w14:textId="322CEAA1" w:rsidR="00D7695A" w:rsidRDefault="00D7695A" w:rsidP="00174715">
                      <w:pPr>
                        <w:jc w:val="left"/>
                        <w:rPr>
                          <w:rFonts w:asciiTheme="minorHAnsi" w:eastAsiaTheme="minorHAnsi" w:hAnsiTheme="minorHAnsi" w:cstheme="minorBidi"/>
                        </w:rPr>
                      </w:pPr>
                    </w:p>
                    <w:p w14:paraId="003203D3" w14:textId="19C96742" w:rsidR="00D7695A" w:rsidRDefault="00D7695A" w:rsidP="00174715">
                      <w:pPr>
                        <w:jc w:val="left"/>
                        <w:rPr>
                          <w:rFonts w:asciiTheme="minorHAnsi" w:eastAsiaTheme="minorHAnsi" w:hAnsiTheme="minorHAnsi" w:cstheme="minorBidi"/>
                        </w:rPr>
                      </w:pPr>
                    </w:p>
                    <w:p w14:paraId="5E8B0BE5" w14:textId="17542BE3" w:rsidR="00D7695A" w:rsidRDefault="00D7695A" w:rsidP="00174715">
                      <w:pPr>
                        <w:jc w:val="left"/>
                        <w:rPr>
                          <w:rFonts w:asciiTheme="minorHAnsi" w:eastAsiaTheme="minorHAnsi" w:hAnsiTheme="minorHAnsi" w:cstheme="minorBidi"/>
                        </w:rPr>
                      </w:pPr>
                    </w:p>
                    <w:p w14:paraId="13246B66" w14:textId="77777777" w:rsidR="00D7695A" w:rsidRPr="00174715" w:rsidRDefault="00D7695A" w:rsidP="00174715">
                      <w:pPr>
                        <w:jc w:val="left"/>
                        <w:rPr>
                          <w:rFonts w:asciiTheme="minorHAnsi" w:eastAsiaTheme="minorHAnsi" w:hAnsiTheme="minorHAnsi" w:cstheme="minorBidi"/>
                        </w:rPr>
                      </w:pPr>
                    </w:p>
                  </w:txbxContent>
                </v:textbox>
                <w10:wrap type="topAndBottom" anchorx="page" anchory="page"/>
              </v:shape>
            </w:pict>
          </mc:Fallback>
        </mc:AlternateContent>
      </w:r>
      <w:r w:rsidR="00611244" w:rsidRPr="00611244">
        <w:rPr>
          <w:rFonts w:asciiTheme="minorHAnsi" w:eastAsiaTheme="minorHAnsi" w:hAnsiTheme="minorHAnsi" w:cstheme="minorBidi"/>
        </w:rPr>
        <w:t>Fifty-nine percent of the population was below the poverty line ($1.90, 2011 PPP) in 2015,</w:t>
      </w:r>
      <w:r w:rsidR="00611244" w:rsidRPr="00611244">
        <w:rPr>
          <w:rFonts w:asciiTheme="minorHAnsi" w:eastAsiaTheme="minorHAnsi" w:hAnsiTheme="minorHAnsi" w:cstheme="minorBidi"/>
          <w:vertAlign w:val="superscript"/>
        </w:rPr>
        <w:footnoteReference w:id="98"/>
      </w:r>
      <w:r w:rsidR="00611244" w:rsidRPr="00611244">
        <w:rPr>
          <w:rFonts w:asciiTheme="minorHAnsi" w:eastAsiaTheme="minorHAnsi" w:hAnsiTheme="minorHAnsi" w:cstheme="minorBidi"/>
        </w:rPr>
        <w:t xml:space="preserve"> but in rural areas, the poverty rate is higher. Rural poverty is closely tied to agricultural yields in any given year, which is closely tied to climatic conditions. Women have much more difficulty escaping from rural poverty than men because the most promising avenues of escape—namely non-farm income</w:t>
      </w:r>
      <w:r w:rsidR="00104718">
        <w:rPr>
          <w:rFonts w:asciiTheme="minorHAnsi" w:eastAsiaTheme="minorHAnsi" w:hAnsiTheme="minorHAnsi" w:cstheme="minorBidi"/>
        </w:rPr>
        <w:t>-</w:t>
      </w:r>
      <w:r w:rsidR="00611244" w:rsidRPr="00611244">
        <w:rPr>
          <w:rFonts w:asciiTheme="minorHAnsi" w:eastAsiaTheme="minorHAnsi" w:hAnsiTheme="minorHAnsi" w:cstheme="minorBidi"/>
        </w:rPr>
        <w:t>generating activities and accumulation of land (and the ability to irrigate it)—are areas in which they struggle to reach parity with men.</w:t>
      </w:r>
      <w:r w:rsidR="00611244" w:rsidRPr="00611244">
        <w:rPr>
          <w:rFonts w:asciiTheme="minorHAnsi" w:eastAsiaTheme="minorHAnsi" w:hAnsiTheme="minorHAnsi" w:cstheme="minorBidi"/>
          <w:vertAlign w:val="superscript"/>
        </w:rPr>
        <w:footnoteReference w:id="99"/>
      </w:r>
      <w:r w:rsidR="00611244" w:rsidRPr="00611244">
        <w:rPr>
          <w:rFonts w:asciiTheme="minorHAnsi" w:eastAsiaTheme="minorHAnsi" w:hAnsiTheme="minorHAnsi" w:cstheme="minorBidi"/>
        </w:rPr>
        <w:t xml:space="preserve"> Thus, these are issues a </w:t>
      </w:r>
      <w:proofErr w:type="spellStart"/>
      <w:r w:rsidR="00611244" w:rsidRPr="00611244">
        <w:rPr>
          <w:rFonts w:asciiTheme="minorHAnsi" w:eastAsiaTheme="minorHAnsi" w:hAnsiTheme="minorHAnsi" w:cstheme="minorBidi"/>
        </w:rPr>
        <w:t>minigrid</w:t>
      </w:r>
      <w:proofErr w:type="spellEnd"/>
      <w:r w:rsidR="00611244" w:rsidRPr="00611244">
        <w:rPr>
          <w:rFonts w:asciiTheme="minorHAnsi" w:eastAsiaTheme="minorHAnsi" w:hAnsiTheme="minorHAnsi" w:cstheme="minorBidi"/>
        </w:rPr>
        <w:t xml:space="preserve"> program can try to address (e.g., by working with local leaders to guarantee access to land, freeing up women’s time to diversify their livelihood strategies, and providing complementary inputs needed to succeed in non-farm businesses). </w:t>
      </w:r>
    </w:p>
    <w:p w14:paraId="3FB9D72D" w14:textId="44A0AD44" w:rsidR="00611244" w:rsidRDefault="00611244" w:rsidP="00611244">
      <w:pPr>
        <w:rPr>
          <w:rFonts w:asciiTheme="minorHAnsi" w:eastAsiaTheme="minorHAnsi" w:hAnsiTheme="minorHAnsi" w:cstheme="minorBidi"/>
        </w:rPr>
      </w:pPr>
    </w:p>
    <w:p w14:paraId="28D530F0" w14:textId="084D1711" w:rsidR="00D425CB" w:rsidRDefault="00D425CB" w:rsidP="00D7695A">
      <w:pPr>
        <w:rPr>
          <w:rFonts w:asciiTheme="minorHAnsi" w:eastAsiaTheme="minorHAnsi" w:hAnsiTheme="minorHAnsi" w:cstheme="minorBidi"/>
        </w:rPr>
      </w:pPr>
      <w:r w:rsidRPr="00D425CB">
        <w:rPr>
          <w:rFonts w:asciiTheme="minorHAnsi" w:eastAsiaTheme="minorHAnsi" w:hAnsiTheme="minorHAnsi" w:cstheme="minorBidi"/>
        </w:rPr>
        <w:t>In rural areas, 61 percent of the labor force is male and 39 percent female.</w:t>
      </w:r>
      <w:r w:rsidRPr="00D425CB">
        <w:rPr>
          <w:rFonts w:asciiTheme="minorHAnsi" w:eastAsiaTheme="minorHAnsi" w:hAnsiTheme="minorHAnsi" w:cstheme="minorBidi"/>
          <w:vertAlign w:val="superscript"/>
        </w:rPr>
        <w:footnoteReference w:id="100"/>
      </w:r>
      <w:r w:rsidRPr="00D425CB">
        <w:rPr>
          <w:rFonts w:asciiTheme="minorHAnsi" w:eastAsiaTheme="minorHAnsi" w:hAnsiTheme="minorHAnsi" w:cstheme="minorBidi"/>
        </w:rPr>
        <w:t xml:space="preserve"> The segment of the economy with the greatest number of workers in rural areas is “Agriculture, forestry, and Fishing” (approximately half a million employed persons, or 48% of the labor force) and this sector is 65% male, 35% female. There is significant gender segregation in </w:t>
      </w:r>
      <w:proofErr w:type="gramStart"/>
      <w:r w:rsidRPr="00D425CB">
        <w:rPr>
          <w:rFonts w:asciiTheme="minorHAnsi" w:eastAsiaTheme="minorHAnsi" w:hAnsiTheme="minorHAnsi" w:cstheme="minorBidi"/>
        </w:rPr>
        <w:t>a number of</w:t>
      </w:r>
      <w:proofErr w:type="gramEnd"/>
      <w:r w:rsidRPr="00D425CB">
        <w:rPr>
          <w:rFonts w:asciiTheme="minorHAnsi" w:eastAsiaTheme="minorHAnsi" w:hAnsiTheme="minorHAnsi" w:cstheme="minorBidi"/>
        </w:rPr>
        <w:t xml:space="preserve"> rural occupations (see</w:t>
      </w:r>
      <w:r w:rsidR="00174715" w:rsidRPr="00174715">
        <w:rPr>
          <w:rFonts w:asciiTheme="minorHAnsi" w:eastAsiaTheme="minorHAnsi" w:hAnsiTheme="minorHAnsi" w:cstheme="minorBidi"/>
        </w:rPr>
        <w:t xml:space="preserve"> </w:t>
      </w:r>
      <w:r w:rsidR="00174715" w:rsidRPr="00174715">
        <w:rPr>
          <w:rFonts w:asciiTheme="minorHAnsi" w:eastAsiaTheme="minorHAnsi" w:hAnsiTheme="minorHAnsi" w:cstheme="minorBidi"/>
        </w:rPr>
        <w:fldChar w:fldCharType="begin"/>
      </w:r>
      <w:r w:rsidR="00174715" w:rsidRPr="00174715">
        <w:rPr>
          <w:rFonts w:asciiTheme="minorHAnsi" w:eastAsiaTheme="minorHAnsi" w:hAnsiTheme="minorHAnsi" w:cstheme="minorBidi"/>
        </w:rPr>
        <w:instrText xml:space="preserve"> REF _Ref107836944 \h  \* MERGEFORMAT </w:instrText>
      </w:r>
      <w:r w:rsidR="00174715" w:rsidRPr="00174715">
        <w:rPr>
          <w:rFonts w:asciiTheme="minorHAnsi" w:eastAsiaTheme="minorHAnsi" w:hAnsiTheme="minorHAnsi" w:cstheme="minorBidi"/>
        </w:rPr>
      </w:r>
      <w:r w:rsidR="00174715" w:rsidRPr="00174715">
        <w:rPr>
          <w:rFonts w:asciiTheme="minorHAnsi" w:eastAsiaTheme="minorHAnsi" w:hAnsiTheme="minorHAnsi" w:cstheme="minorBidi"/>
        </w:rPr>
        <w:fldChar w:fldCharType="separate"/>
      </w:r>
      <w:r w:rsidR="001D6D3D" w:rsidRPr="001D6D3D">
        <w:rPr>
          <w:color w:val="0070C0"/>
        </w:rPr>
        <w:t xml:space="preserve">Box </w:t>
      </w:r>
      <w:r w:rsidR="001D6D3D" w:rsidRPr="001D6D3D">
        <w:rPr>
          <w:noProof/>
          <w:color w:val="0070C0"/>
        </w:rPr>
        <w:t>64</w:t>
      </w:r>
      <w:r w:rsidR="00174715" w:rsidRPr="00174715">
        <w:rPr>
          <w:rFonts w:asciiTheme="minorHAnsi" w:eastAsiaTheme="minorHAnsi" w:hAnsiTheme="minorHAnsi" w:cstheme="minorBidi"/>
        </w:rPr>
        <w:fldChar w:fldCharType="end"/>
      </w:r>
      <w:r w:rsidRPr="00D425CB">
        <w:rPr>
          <w:rFonts w:asciiTheme="minorHAnsi" w:eastAsiaTheme="minorHAnsi" w:hAnsiTheme="minorHAnsi" w:cstheme="minorBidi"/>
        </w:rPr>
        <w:t>).</w:t>
      </w:r>
    </w:p>
    <w:p w14:paraId="786835E1" w14:textId="77777777" w:rsidR="00104718" w:rsidRPr="00D425CB" w:rsidRDefault="00104718" w:rsidP="00D7695A">
      <w:pPr>
        <w:rPr>
          <w:rFonts w:asciiTheme="minorHAnsi" w:eastAsiaTheme="minorHAnsi" w:hAnsiTheme="minorHAnsi" w:cstheme="minorBidi"/>
        </w:rPr>
      </w:pPr>
    </w:p>
    <w:p w14:paraId="7D7E6017" w14:textId="27C079D4" w:rsidR="00611244" w:rsidRDefault="00F73147" w:rsidP="00D7695A">
      <w:pPr>
        <w:rPr>
          <w:rFonts w:asciiTheme="minorHAnsi" w:eastAsiaTheme="minorHAnsi" w:hAnsiTheme="minorHAnsi" w:cstheme="minorBidi"/>
        </w:rPr>
      </w:pPr>
      <w:r>
        <w:rPr>
          <w:noProof/>
        </w:rPr>
        <mc:AlternateContent>
          <mc:Choice Requires="wps">
            <w:drawing>
              <wp:anchor distT="107950" distB="107950" distL="114300" distR="114300" simplePos="0" relativeHeight="251606528" behindDoc="0" locked="0" layoutInCell="1" allowOverlap="1" wp14:anchorId="5C853259" wp14:editId="0823001A">
                <wp:simplePos x="0" y="0"/>
                <wp:positionH relativeFrom="page">
                  <wp:posOffset>640080</wp:posOffset>
                </wp:positionH>
                <wp:positionV relativeFrom="page">
                  <wp:posOffset>6014720</wp:posOffset>
                </wp:positionV>
                <wp:extent cx="6319520" cy="2316480"/>
                <wp:effectExtent l="0" t="0" r="5080" b="7620"/>
                <wp:wrapTopAndBottom/>
                <wp:docPr id="957298968" name="Text Box 9572989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9520" cy="2316480"/>
                        </a:xfrm>
                        <a:prstGeom prst="rect">
                          <a:avLst/>
                        </a:prstGeom>
                        <a:solidFill>
                          <a:srgbClr val="FFFFFF"/>
                        </a:solidFill>
                        <a:ln w="9525">
                          <a:solidFill>
                            <a:schemeClr val="bg1">
                              <a:lumMod val="75000"/>
                            </a:schemeClr>
                          </a:solidFill>
                          <a:miter lim="800000"/>
                          <a:headEnd/>
                          <a:tailEnd/>
                        </a:ln>
                      </wps:spPr>
                      <wps:txbx>
                        <w:txbxContent>
                          <w:p w14:paraId="58486739" w14:textId="4F8EACE9" w:rsidR="00174715" w:rsidRDefault="00174715" w:rsidP="00174715">
                            <w:pPr>
                              <w:rPr>
                                <w:b/>
                                <w:color w:val="0070C0"/>
                                <w:lang w:val="en-GB"/>
                              </w:rPr>
                            </w:pPr>
                            <w:bookmarkStart w:id="514" w:name="_Toc122610336"/>
                            <w:r w:rsidRPr="00212F5A">
                              <w:rPr>
                                <w:b/>
                                <w:color w:val="0070C0"/>
                              </w:rPr>
                              <w:t xml:space="preserve">Box </w:t>
                            </w:r>
                            <w:r w:rsidRPr="008F67E1">
                              <w:rPr>
                                <w:b/>
                                <w:color w:val="0070C0"/>
                                <w:lang w:val="en-GB"/>
                              </w:rPr>
                              <w:fldChar w:fldCharType="begin"/>
                            </w:r>
                            <w:r w:rsidRPr="00212F5A">
                              <w:rPr>
                                <w:b/>
                                <w:color w:val="0070C0"/>
                              </w:rPr>
                              <w:instrText xml:space="preserve"> SEQ Box \* ARABIC </w:instrText>
                            </w:r>
                            <w:r w:rsidRPr="008F67E1">
                              <w:rPr>
                                <w:b/>
                                <w:color w:val="0070C0"/>
                                <w:lang w:val="en-GB"/>
                              </w:rPr>
                              <w:fldChar w:fldCharType="separate"/>
                            </w:r>
                            <w:r w:rsidR="001D6D3D">
                              <w:rPr>
                                <w:b/>
                                <w:noProof/>
                                <w:color w:val="0070C0"/>
                              </w:rPr>
                              <w:t>65</w:t>
                            </w:r>
                            <w:r w:rsidRPr="008F67E1">
                              <w:rPr>
                                <w:color w:val="0070C0"/>
                              </w:rPr>
                              <w:fldChar w:fldCharType="end"/>
                            </w:r>
                            <w:r w:rsidRPr="00212F5A">
                              <w:rPr>
                                <w:b/>
                                <w:color w:val="0070C0"/>
                              </w:rPr>
                              <w:tab/>
                            </w:r>
                            <w:r w:rsidRPr="00174715">
                              <w:rPr>
                                <w:b/>
                                <w:color w:val="0070C0"/>
                              </w:rPr>
                              <w:t>G</w:t>
                            </w:r>
                            <w:r w:rsidRPr="00174715">
                              <w:rPr>
                                <w:b/>
                                <w:color w:val="0070C0"/>
                                <w:lang w:val="en-GB"/>
                              </w:rPr>
                              <w:t>ender balance of select occupational categories in rural Zambia, 2020</w:t>
                            </w:r>
                            <w:bookmarkEnd w:id="514"/>
                          </w:p>
                          <w:p w14:paraId="590DC8EC" w14:textId="77777777" w:rsidR="00174715" w:rsidRPr="00174715" w:rsidRDefault="00174715" w:rsidP="00174715">
                            <w:pPr>
                              <w:rPr>
                                <w:b/>
                                <w:color w:val="0070C0"/>
                                <w:lang w:val="en-GB"/>
                              </w:rPr>
                            </w:pPr>
                          </w:p>
                          <w:p w14:paraId="6CACDA1C" w14:textId="72F38552" w:rsidR="00174715" w:rsidRPr="00174715" w:rsidRDefault="00174715" w:rsidP="00174715">
                            <w:pPr>
                              <w:ind w:left="7513"/>
                              <w:rPr>
                                <w:noProof/>
                                <w:lang w:val="en-GB"/>
                              </w:rPr>
                            </w:pPr>
                          </w:p>
                          <w:p w14:paraId="7EF96322" w14:textId="62EF668F" w:rsidR="00174715" w:rsidRPr="00174715" w:rsidRDefault="00174715" w:rsidP="00174715">
                            <w:pPr>
                              <w:ind w:left="7513"/>
                              <w:jc w:val="left"/>
                              <w:rPr>
                                <w:rFonts w:asciiTheme="minorHAnsi" w:eastAsiaTheme="minorHAnsi" w:hAnsiTheme="minorHAnsi" w:cstheme="minorBidi"/>
                              </w:rPr>
                            </w:pPr>
                            <w:r w:rsidRPr="00174715">
                              <w:rPr>
                                <w:rFonts w:asciiTheme="minorHAnsi" w:eastAsiaTheme="minorHAnsi" w:hAnsiTheme="minorHAnsi" w:cstheme="minorBidi"/>
                                <w:sz w:val="18"/>
                                <w:szCs w:val="18"/>
                                <w:lang w:val="en-GB"/>
                              </w:rPr>
                              <w:t>Source: FinScope 2020 Topline Findings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853259" id="Text Box 957298968" o:spid="_x0000_s1085" type="#_x0000_t202" style="position:absolute;left:0;text-align:left;margin-left:50.4pt;margin-top:473.6pt;width:497.6pt;height:182.4pt;z-index:251606528;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" strokecolor="#bfbfbf [2412]">
                <v:textbox>
                  <w:txbxContent>
                    <w:p w14:paraId="58486739" w14:textId="4F8EACE9" w:rsidR="00174715" w:rsidRDefault="00174715" w:rsidP="00174715">
                      <w:pPr>
                        <w:rPr>
                          <w:b/>
                          <w:color w:val="0070C0"/>
                          <w:lang w:val="en-GB"/>
                        </w:rPr>
                      </w:pPr>
                      <w:bookmarkStart w:id="574" w:name="_Toc122610336"/>
                      <w:r w:rsidRPr="00212F5A">
                        <w:rPr>
                          <w:b/>
                          <w:color w:val="0070C0"/>
                        </w:rPr>
                        <w:t xml:space="preserve">Box </w:t>
                      </w:r>
                      <w:r w:rsidRPr="008F67E1">
                        <w:rPr>
                          <w:b/>
                          <w:color w:val="0070C0"/>
                          <w:lang w:val="en-GB"/>
                        </w:rPr>
                        <w:fldChar w:fldCharType="begin"/>
                      </w:r>
                      <w:r w:rsidRPr="00212F5A">
                        <w:rPr>
                          <w:b/>
                          <w:color w:val="0070C0"/>
                        </w:rPr>
                        <w:instrText xml:space="preserve"> SEQ Box \* ARABIC </w:instrText>
                      </w:r>
                      <w:r w:rsidRPr="008F67E1">
                        <w:rPr>
                          <w:b/>
                          <w:color w:val="0070C0"/>
                          <w:lang w:val="en-GB"/>
                        </w:rPr>
                        <w:fldChar w:fldCharType="separate"/>
                      </w:r>
                      <w:r w:rsidR="001D6D3D">
                        <w:rPr>
                          <w:b/>
                          <w:noProof/>
                          <w:color w:val="0070C0"/>
                        </w:rPr>
                        <w:t>65</w:t>
                      </w:r>
                      <w:r w:rsidRPr="008F67E1">
                        <w:rPr>
                          <w:color w:val="0070C0"/>
                        </w:rPr>
                        <w:fldChar w:fldCharType="end"/>
                      </w:r>
                      <w:r w:rsidRPr="00212F5A">
                        <w:rPr>
                          <w:b/>
                          <w:color w:val="0070C0"/>
                        </w:rPr>
                        <w:tab/>
                      </w:r>
                      <w:r w:rsidRPr="00174715">
                        <w:rPr>
                          <w:b/>
                          <w:color w:val="0070C0"/>
                        </w:rPr>
                        <w:t>G</w:t>
                      </w:r>
                      <w:r w:rsidRPr="00174715">
                        <w:rPr>
                          <w:b/>
                          <w:color w:val="0070C0"/>
                          <w:lang w:val="en-GB"/>
                        </w:rPr>
                        <w:t>ender balance of select occupational categories in rural Zambia, 2020</w:t>
                      </w:r>
                      <w:bookmarkEnd w:id="574"/>
                    </w:p>
                    <w:p w14:paraId="590DC8EC" w14:textId="77777777" w:rsidR="00174715" w:rsidRPr="00174715" w:rsidRDefault="00174715" w:rsidP="00174715">
                      <w:pPr>
                        <w:rPr>
                          <w:b/>
                          <w:color w:val="0070C0"/>
                          <w:lang w:val="en-GB"/>
                        </w:rPr>
                      </w:pPr>
                    </w:p>
                    <w:p w14:paraId="6CACDA1C" w14:textId="72F38552" w:rsidR="00174715" w:rsidRPr="00174715" w:rsidRDefault="00174715" w:rsidP="00174715">
                      <w:pPr>
                        <w:ind w:left="7513"/>
                        <w:rPr>
                          <w:noProof/>
                          <w:lang w:val="en-GB"/>
                        </w:rPr>
                      </w:pPr>
                    </w:p>
                    <w:p w14:paraId="7EF96322" w14:textId="62EF668F" w:rsidR="00174715" w:rsidRPr="00174715" w:rsidRDefault="00174715" w:rsidP="00174715">
                      <w:pPr>
                        <w:ind w:left="7513"/>
                        <w:jc w:val="left"/>
                        <w:rPr>
                          <w:rFonts w:asciiTheme="minorHAnsi" w:eastAsiaTheme="minorHAnsi" w:hAnsiTheme="minorHAnsi" w:cstheme="minorBidi"/>
                        </w:rPr>
                      </w:pPr>
                      <w:r w:rsidRPr="00174715">
                        <w:rPr>
                          <w:rFonts w:asciiTheme="minorHAnsi" w:eastAsiaTheme="minorHAnsi" w:hAnsiTheme="minorHAnsi" w:cstheme="minorBidi"/>
                          <w:sz w:val="18"/>
                          <w:szCs w:val="18"/>
                          <w:lang w:val="en-GB"/>
                        </w:rPr>
                        <w:t>Source: FinScope 2020 Topline Findings</w:t>
                      </w:r>
                    </w:p>
                  </w:txbxContent>
                </v:textbox>
                <w10:wrap type="topAndBottom" anchorx="page" anchory="page"/>
              </v:shape>
            </w:pict>
          </mc:Fallback>
        </mc:AlternateContent>
      </w:r>
      <w:r w:rsidR="00174715" w:rsidRPr="00893638">
        <w:rPr>
          <w:noProof/>
        </w:rPr>
        <w:drawing>
          <wp:anchor distT="0" distB="0" distL="114300" distR="114300" simplePos="0" relativeHeight="251607552" behindDoc="0" locked="0" layoutInCell="1" allowOverlap="1" wp14:anchorId="4CE4853F" wp14:editId="4B3F1849">
            <wp:simplePos x="0" y="0"/>
            <wp:positionH relativeFrom="page">
              <wp:posOffset>721360</wp:posOffset>
            </wp:positionH>
            <wp:positionV relativeFrom="page">
              <wp:posOffset>6302278</wp:posOffset>
            </wp:positionV>
            <wp:extent cx="4328160" cy="1961612"/>
            <wp:effectExtent l="0" t="0" r="0" b="635"/>
            <wp:wrapSquare wrapText="bothSides"/>
            <wp:docPr id="404863218" name="Picture 404863218"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bar chart&#10;&#10;Description automatically generated"/>
                    <pic:cNvPicPr/>
                  </pic:nvPicPr>
                  <pic:blipFill>
                    <a:blip r:embed="rId204">
                      <a:extLst>
                        <a:ext uri="{28A0092B-C50C-407E-A947-70E740481C1C}">
                          <a14:useLocalDpi xmlns:a14="http://schemas.microsoft.com/office/drawing/2010/main" val="0"/>
                        </a:ext>
                      </a:extLst>
                    </a:blip>
                    <a:stretch>
                      <a:fillRect/>
                    </a:stretch>
                  </pic:blipFill>
                  <pic:spPr>
                    <a:xfrm>
                      <a:off x="0" y="0"/>
                      <a:ext cx="4328160" cy="1961612"/>
                    </a:xfrm>
                    <a:prstGeom prst="rect">
                      <a:avLst/>
                    </a:prstGeom>
                  </pic:spPr>
                </pic:pic>
              </a:graphicData>
            </a:graphic>
            <wp14:sizeRelH relativeFrom="margin">
              <wp14:pctWidth>0</wp14:pctWidth>
            </wp14:sizeRelH>
            <wp14:sizeRelV relativeFrom="margin">
              <wp14:pctHeight>0</wp14:pctHeight>
            </wp14:sizeRelV>
          </wp:anchor>
        </w:drawing>
      </w:r>
      <w:r w:rsidR="00174715" w:rsidRPr="00174715">
        <w:rPr>
          <w:rFonts w:asciiTheme="minorHAnsi" w:eastAsiaTheme="minorHAnsi" w:hAnsiTheme="minorHAnsi" w:cstheme="minorBidi"/>
        </w:rPr>
        <w:t>As for financial inclusion—which can influence an individual’s ability to connect to a mini</w:t>
      </w:r>
      <w:r w:rsidR="00104718">
        <w:rPr>
          <w:rFonts w:asciiTheme="minorHAnsi" w:eastAsiaTheme="minorHAnsi" w:hAnsiTheme="minorHAnsi" w:cstheme="minorBidi"/>
        </w:rPr>
        <w:t>-</w:t>
      </w:r>
      <w:r w:rsidR="00174715" w:rsidRPr="00174715">
        <w:rPr>
          <w:rFonts w:asciiTheme="minorHAnsi" w:eastAsiaTheme="minorHAnsi" w:hAnsiTheme="minorHAnsi" w:cstheme="minorBidi"/>
        </w:rPr>
        <w:t xml:space="preserve">grid, purchase electrical appliances and equipment, and start or grow an electricity-enabled enterprise—Zambia exhibits both urban-rural and gender gaps, </w:t>
      </w:r>
      <w:r w:rsidR="00174715" w:rsidRPr="00174715">
        <w:rPr>
          <w:rFonts w:asciiTheme="minorHAnsi" w:eastAsiaTheme="minorHAnsi" w:hAnsiTheme="minorHAnsi" w:cstheme="minorBidi"/>
        </w:rPr>
        <w:lastRenderedPageBreak/>
        <w:t>though financial inclusion is trending upwards across all demographics.</w:t>
      </w:r>
      <w:r w:rsidR="00174715" w:rsidRPr="00174715">
        <w:rPr>
          <w:rFonts w:asciiTheme="minorHAnsi" w:eastAsiaTheme="minorHAnsi" w:hAnsiTheme="minorHAnsi" w:cstheme="minorBidi"/>
          <w:vertAlign w:val="superscript"/>
        </w:rPr>
        <w:footnoteReference w:id="101"/>
      </w:r>
      <w:r w:rsidR="00174715" w:rsidRPr="00174715">
        <w:rPr>
          <w:rFonts w:asciiTheme="minorHAnsi" w:eastAsiaTheme="minorHAnsi" w:hAnsiTheme="minorHAnsi" w:cstheme="minorBidi"/>
        </w:rPr>
        <w:t xml:space="preserve"> In 2020, the urban-rural gap (84 percent v. 56 percent) was significantly larger than the gender one (68 percent of women and 71 percent of men), with the Western Province notably trailing the rest of the country (see</w:t>
      </w:r>
      <w:r w:rsidR="00174715">
        <w:rPr>
          <w:rFonts w:asciiTheme="minorHAnsi" w:eastAsiaTheme="minorHAnsi" w:hAnsiTheme="minorHAnsi" w:cstheme="minorBidi"/>
        </w:rPr>
        <w:t xml:space="preserve"> </w:t>
      </w:r>
      <w:r w:rsidR="00174715" w:rsidRPr="00174715">
        <w:rPr>
          <w:rFonts w:asciiTheme="minorHAnsi" w:eastAsiaTheme="minorHAnsi" w:hAnsiTheme="minorHAnsi" w:cstheme="minorBidi"/>
        </w:rPr>
        <w:fldChar w:fldCharType="begin"/>
      </w:r>
      <w:r w:rsidR="00174715" w:rsidRPr="00174715">
        <w:rPr>
          <w:rFonts w:asciiTheme="minorHAnsi" w:eastAsiaTheme="minorHAnsi" w:hAnsiTheme="minorHAnsi" w:cstheme="minorBidi"/>
        </w:rPr>
        <w:instrText xml:space="preserve"> REF _Ref107836944 \h  \* MERGEFORMAT </w:instrText>
      </w:r>
      <w:r w:rsidR="00174715" w:rsidRPr="00174715">
        <w:rPr>
          <w:rFonts w:asciiTheme="minorHAnsi" w:eastAsiaTheme="minorHAnsi" w:hAnsiTheme="minorHAnsi" w:cstheme="minorBidi"/>
        </w:rPr>
      </w:r>
      <w:r w:rsidR="00174715" w:rsidRPr="00174715">
        <w:rPr>
          <w:rFonts w:asciiTheme="minorHAnsi" w:eastAsiaTheme="minorHAnsi" w:hAnsiTheme="minorHAnsi" w:cstheme="minorBidi"/>
        </w:rPr>
        <w:fldChar w:fldCharType="separate"/>
      </w:r>
      <w:r w:rsidR="001D6D3D" w:rsidRPr="001D6D3D">
        <w:rPr>
          <w:color w:val="0070C0"/>
        </w:rPr>
        <w:t xml:space="preserve">Box </w:t>
      </w:r>
      <w:r w:rsidR="001D6D3D" w:rsidRPr="001D6D3D">
        <w:rPr>
          <w:noProof/>
          <w:color w:val="0070C0"/>
        </w:rPr>
        <w:t>64</w:t>
      </w:r>
      <w:r w:rsidR="00174715" w:rsidRPr="00174715">
        <w:rPr>
          <w:rFonts w:asciiTheme="minorHAnsi" w:eastAsiaTheme="minorHAnsi" w:hAnsiTheme="minorHAnsi" w:cstheme="minorBidi"/>
        </w:rPr>
        <w:fldChar w:fldCharType="end"/>
      </w:r>
      <w:r w:rsidR="00174715" w:rsidRPr="00174715">
        <w:rPr>
          <w:rFonts w:asciiTheme="minorHAnsi" w:eastAsiaTheme="minorHAnsi" w:hAnsiTheme="minorHAnsi" w:cstheme="minorBidi"/>
        </w:rPr>
        <w:t>).</w:t>
      </w:r>
    </w:p>
    <w:p w14:paraId="19B2E64C" w14:textId="71E09523" w:rsidR="00D425CB" w:rsidRDefault="00D425CB" w:rsidP="00D7695A">
      <w:pPr>
        <w:rPr>
          <w:rFonts w:asciiTheme="minorHAnsi" w:eastAsiaTheme="minorHAnsi" w:hAnsiTheme="minorHAnsi" w:cstheme="minorBidi"/>
        </w:rPr>
      </w:pPr>
    </w:p>
    <w:p w14:paraId="77F205A9" w14:textId="77777777" w:rsidR="00174715" w:rsidRPr="00174715" w:rsidRDefault="00174715" w:rsidP="00D7695A">
      <w:pPr>
        <w:rPr>
          <w:rFonts w:asciiTheme="minorHAnsi" w:eastAsiaTheme="minorHAnsi" w:hAnsiTheme="minorHAnsi" w:cstheme="minorBidi"/>
        </w:rPr>
      </w:pPr>
      <w:r w:rsidRPr="00174715">
        <w:rPr>
          <w:rFonts w:asciiTheme="minorHAnsi" w:eastAsiaTheme="minorHAnsi" w:hAnsiTheme="minorHAnsi" w:cstheme="minorBidi"/>
        </w:rPr>
        <w:t>Rural female heads of households accessed agricultural loans at only slightly lower rates than male heads (15 percent v. 17 percent), but those individuals with larger parcels got larger and more formal loans;</w:t>
      </w:r>
      <w:r w:rsidRPr="00174715">
        <w:rPr>
          <w:rFonts w:asciiTheme="minorHAnsi" w:eastAsiaTheme="minorHAnsi" w:hAnsiTheme="minorHAnsi" w:cstheme="minorBidi"/>
          <w:vertAlign w:val="superscript"/>
        </w:rPr>
        <w:footnoteReference w:id="102"/>
      </w:r>
      <w:r w:rsidRPr="00174715">
        <w:rPr>
          <w:rFonts w:asciiTheme="minorHAnsi" w:eastAsiaTheme="minorHAnsi" w:hAnsiTheme="minorHAnsi" w:cstheme="minorBidi"/>
        </w:rPr>
        <w:t xml:space="preserve"> men on average control larger parcels than women. The Rural Agricultural Livelihoods Survey does not track agricultural credit access by women living in male-headed households, who anecdotally struggle to finance improved inputs for their plots. </w:t>
      </w:r>
    </w:p>
    <w:p w14:paraId="1AD0269F" w14:textId="77777777" w:rsidR="00174715" w:rsidRPr="00174715" w:rsidRDefault="00174715" w:rsidP="00D7695A">
      <w:pPr>
        <w:rPr>
          <w:rFonts w:asciiTheme="minorHAnsi" w:eastAsiaTheme="minorHAnsi" w:hAnsiTheme="minorHAnsi" w:cstheme="minorBidi"/>
        </w:rPr>
      </w:pPr>
    </w:p>
    <w:p w14:paraId="3E666FEA" w14:textId="6135246B" w:rsidR="00174715" w:rsidRPr="00174715" w:rsidRDefault="00174715" w:rsidP="00D7695A">
      <w:pPr>
        <w:rPr>
          <w:rFonts w:asciiTheme="minorHAnsi" w:eastAsiaTheme="minorHAnsi" w:hAnsiTheme="minorHAnsi" w:cstheme="minorBidi"/>
        </w:rPr>
      </w:pPr>
      <w:r w:rsidRPr="00174715">
        <w:rPr>
          <w:rFonts w:asciiTheme="minorHAnsi" w:eastAsiaTheme="minorHAnsi" w:hAnsiTheme="minorHAnsi" w:cstheme="minorBidi"/>
        </w:rPr>
        <w:t>Despite being formally counted among the financially included (i.e., having a bank account or access to micro-loans), many female entrepreneurs according to the Zambia Federation of Associations of Women in Business (ZFAWIB) report that it is more difficult for them than their male counterparts to access affordable, sufficiently sized SME loans from financial institutions. In 2018, the Bank of Zambia launched a gender unit to examine gendered patterns in access to finance.</w:t>
      </w:r>
    </w:p>
    <w:p w14:paraId="7AE028CA" w14:textId="77777777" w:rsidR="00174715" w:rsidRPr="00174715" w:rsidRDefault="00174715" w:rsidP="00D7695A">
      <w:pPr>
        <w:rPr>
          <w:rFonts w:asciiTheme="minorHAnsi" w:eastAsiaTheme="minorHAnsi" w:hAnsiTheme="minorHAnsi" w:cstheme="minorBidi"/>
        </w:rPr>
      </w:pPr>
    </w:p>
    <w:p w14:paraId="0489C3D9" w14:textId="70EF1621" w:rsidR="00174715" w:rsidRPr="00174715" w:rsidRDefault="00174715" w:rsidP="00D7695A">
      <w:pPr>
        <w:rPr>
          <w:rFonts w:asciiTheme="minorHAnsi" w:eastAsiaTheme="minorHAnsi" w:hAnsiTheme="minorHAnsi" w:cstheme="minorBidi"/>
        </w:rPr>
      </w:pPr>
      <w:r w:rsidRPr="00174715">
        <w:rPr>
          <w:rFonts w:asciiTheme="minorHAnsi" w:eastAsiaTheme="minorHAnsi" w:hAnsiTheme="minorHAnsi" w:cstheme="minorBidi"/>
        </w:rPr>
        <w:t>Zambia has very high levels of female entrepreneurship. Though recent data is scarce, in 2013, Zambia’s total early-stage entrepreneurial activity ratio (the percent of individuals 18-64 with a new business venture) was 40 percent, and women outnumbered men (104:100), though women were slightly less likely than men to be driven by opportunity (93:100), as opposed to necessity.</w:t>
      </w:r>
      <w:r w:rsidRPr="00174715">
        <w:rPr>
          <w:rFonts w:asciiTheme="minorHAnsi" w:eastAsiaTheme="minorHAnsi" w:hAnsiTheme="minorHAnsi" w:cstheme="minorBidi"/>
          <w:vertAlign w:val="superscript"/>
        </w:rPr>
        <w:footnoteReference w:id="103"/>
      </w:r>
    </w:p>
    <w:p w14:paraId="342B160D" w14:textId="2750A7D9" w:rsidR="00174715" w:rsidRPr="00174715" w:rsidRDefault="00174715" w:rsidP="00D7695A">
      <w:pPr>
        <w:rPr>
          <w:rFonts w:asciiTheme="minorHAnsi" w:eastAsiaTheme="minorHAnsi" w:hAnsiTheme="minorHAnsi" w:cstheme="minorBidi"/>
        </w:rPr>
      </w:pPr>
    </w:p>
    <w:p w14:paraId="73F9CFBB" w14:textId="2101C453" w:rsidR="00174715" w:rsidRPr="00174715" w:rsidRDefault="00174715" w:rsidP="00D7695A">
      <w:pPr>
        <w:rPr>
          <w:rFonts w:asciiTheme="minorHAnsi" w:eastAsiaTheme="minorHAnsi" w:hAnsiTheme="minorHAnsi" w:cstheme="minorBidi"/>
          <w:b/>
          <w:bCs/>
        </w:rPr>
      </w:pPr>
      <w:r w:rsidRPr="00174715">
        <w:rPr>
          <w:rFonts w:asciiTheme="minorHAnsi" w:eastAsiaTheme="minorHAnsi" w:hAnsiTheme="minorHAnsi" w:cstheme="minorBidi"/>
          <w:b/>
          <w:bCs/>
        </w:rPr>
        <w:t>Energy</w:t>
      </w:r>
    </w:p>
    <w:p w14:paraId="48BB9E3A" w14:textId="4E1BEDFD" w:rsidR="00D7695A" w:rsidRDefault="00F73147" w:rsidP="00D7695A">
      <w:pPr>
        <w:rPr>
          <w:rFonts w:asciiTheme="minorHAnsi" w:eastAsiaTheme="minorHAnsi" w:hAnsiTheme="minorHAnsi" w:cstheme="minorBidi"/>
        </w:rPr>
      </w:pPr>
      <w:r>
        <w:rPr>
          <w:noProof/>
        </w:rPr>
        <mc:AlternateContent>
          <mc:Choice Requires="wps">
            <w:drawing>
              <wp:anchor distT="107950" distB="107950" distL="114300" distR="114300" simplePos="0" relativeHeight="251608576" behindDoc="0" locked="0" layoutInCell="1" allowOverlap="1" wp14:anchorId="0AB7F2E2" wp14:editId="0CEE8E28">
                <wp:simplePos x="0" y="0"/>
                <wp:positionH relativeFrom="page">
                  <wp:posOffset>599440</wp:posOffset>
                </wp:positionH>
                <wp:positionV relativeFrom="page">
                  <wp:posOffset>5029200</wp:posOffset>
                </wp:positionV>
                <wp:extent cx="6319520" cy="3169920"/>
                <wp:effectExtent l="0" t="0" r="0" b="0"/>
                <wp:wrapTopAndBottom/>
                <wp:docPr id="957298967" name="Text Box 9572989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9520" cy="3169920"/>
                        </a:xfrm>
                        <a:prstGeom prst="rect">
                          <a:avLst/>
                        </a:prstGeom>
                        <a:solidFill>
                          <a:schemeClr val="bg1">
                            <a:lumMod val="95000"/>
                          </a:schemeClr>
                        </a:solidFill>
                        <a:ln w="9525">
                          <a:noFill/>
                          <a:miter lim="800000"/>
                          <a:headEnd/>
                          <a:tailEnd/>
                        </a:ln>
                      </wps:spPr>
                      <wps:txbx>
                        <w:txbxContent>
                          <w:p w14:paraId="7B5924BD" w14:textId="5A7C0F67" w:rsidR="00174715" w:rsidRPr="00174715" w:rsidRDefault="00174715" w:rsidP="00174715">
                            <w:pPr>
                              <w:rPr>
                                <w:b/>
                                <w:color w:val="0070C0"/>
                                <w:lang w:val="en-GB"/>
                              </w:rPr>
                            </w:pPr>
                            <w:bookmarkStart w:id="515" w:name="_Ref107837464"/>
                            <w:bookmarkStart w:id="516" w:name="_Toc122610337"/>
                            <w:r w:rsidRPr="00212F5A">
                              <w:rPr>
                                <w:b/>
                                <w:color w:val="0070C0"/>
                              </w:rPr>
                              <w:t xml:space="preserve">Box </w:t>
                            </w:r>
                            <w:r w:rsidRPr="008F67E1">
                              <w:rPr>
                                <w:b/>
                                <w:color w:val="0070C0"/>
                                <w:lang w:val="en-GB"/>
                              </w:rPr>
                              <w:fldChar w:fldCharType="begin"/>
                            </w:r>
                            <w:r w:rsidRPr="00212F5A">
                              <w:rPr>
                                <w:b/>
                                <w:color w:val="0070C0"/>
                              </w:rPr>
                              <w:instrText xml:space="preserve"> SEQ Box \* ARABIC </w:instrText>
                            </w:r>
                            <w:r w:rsidRPr="008F67E1">
                              <w:rPr>
                                <w:b/>
                                <w:color w:val="0070C0"/>
                                <w:lang w:val="en-GB"/>
                              </w:rPr>
                              <w:fldChar w:fldCharType="separate"/>
                            </w:r>
                            <w:r w:rsidR="001D6D3D">
                              <w:rPr>
                                <w:b/>
                                <w:noProof/>
                                <w:color w:val="0070C0"/>
                              </w:rPr>
                              <w:t>66</w:t>
                            </w:r>
                            <w:r w:rsidRPr="008F67E1">
                              <w:rPr>
                                <w:color w:val="0070C0"/>
                              </w:rPr>
                              <w:fldChar w:fldCharType="end"/>
                            </w:r>
                            <w:bookmarkEnd w:id="515"/>
                            <w:r w:rsidRPr="00212F5A">
                              <w:rPr>
                                <w:b/>
                                <w:color w:val="0070C0"/>
                              </w:rPr>
                              <w:tab/>
                            </w:r>
                            <w:r w:rsidR="00D7695A" w:rsidRPr="00D7695A">
                              <w:rPr>
                                <w:b/>
                                <w:color w:val="0070C0"/>
                              </w:rPr>
                              <w:t>Select examples of women leaders in renewable energy</w:t>
                            </w:r>
                            <w:bookmarkEnd w:id="516"/>
                          </w:p>
                          <w:p w14:paraId="724C1134" w14:textId="77777777" w:rsidR="00174715" w:rsidRPr="00174715" w:rsidRDefault="00174715" w:rsidP="00D7695A">
                            <w:pPr>
                              <w:tabs>
                                <w:tab w:val="left" w:pos="284"/>
                              </w:tabs>
                              <w:spacing w:before="60"/>
                              <w:ind w:left="284" w:hanging="284"/>
                              <w:jc w:val="left"/>
                              <w:rPr>
                                <w:rFonts w:asciiTheme="minorHAnsi" w:eastAsiaTheme="minorHAnsi" w:hAnsiTheme="minorHAnsi" w:cstheme="minorBidi"/>
                                <w:sz w:val="19"/>
                                <w:szCs w:val="19"/>
                                <w:lang w:val="en-GB"/>
                              </w:rPr>
                            </w:pPr>
                            <w:r w:rsidRPr="00174715">
                              <w:rPr>
                                <w:rFonts w:asciiTheme="minorHAnsi" w:eastAsiaTheme="minorHAnsi" w:hAnsiTheme="minorHAnsi" w:cstheme="minorBidi"/>
                                <w:sz w:val="19"/>
                                <w:szCs w:val="19"/>
                                <w:lang w:val="en-GB"/>
                              </w:rPr>
                              <w:t>•</w:t>
                            </w:r>
                            <w:r w:rsidRPr="00174715">
                              <w:rPr>
                                <w:rFonts w:asciiTheme="minorHAnsi" w:eastAsiaTheme="minorHAnsi" w:hAnsiTheme="minorHAnsi" w:cstheme="minorBidi"/>
                                <w:sz w:val="19"/>
                                <w:szCs w:val="19"/>
                                <w:lang w:val="en-GB"/>
                              </w:rPr>
                              <w:tab/>
                              <w:t xml:space="preserve">Likonge Makai Mulenga, an electrical engineer with extensive experience in the mining sector, prestigious Fellow of the Engineering Institution of Zambia, and PhD candidate, founded a non-profit, LiChi’s Community Solution (LSC) that designed, built and managed solar village kiosks. Created using a fee-for-service model, these projects electrified a community school and established an information and technology center, provided pumped water, offered battery-charging for phone and kits, and more.  Eng. Likonge is focused on the gender-, holistic community development, and productive use aspects of energy systems as well, for example working on “the first solar reticulation and bio-digester drier fish hatchery in Chingola district with 125 rural women trained and women out grower scheme using bio-slurry as manure to improve crop yield.”  </w:t>
                            </w:r>
                          </w:p>
                          <w:p w14:paraId="683BB144" w14:textId="1B65B54C" w:rsidR="00174715" w:rsidRPr="00174715" w:rsidRDefault="00174715" w:rsidP="00D7695A">
                            <w:pPr>
                              <w:tabs>
                                <w:tab w:val="left" w:pos="284"/>
                              </w:tabs>
                              <w:spacing w:before="60"/>
                              <w:ind w:left="284" w:hanging="284"/>
                              <w:jc w:val="left"/>
                              <w:rPr>
                                <w:rFonts w:asciiTheme="minorHAnsi" w:eastAsiaTheme="minorHAnsi" w:hAnsiTheme="minorHAnsi" w:cstheme="minorBidi"/>
                                <w:sz w:val="19"/>
                                <w:szCs w:val="19"/>
                                <w:lang w:val="en-GB"/>
                              </w:rPr>
                            </w:pPr>
                            <w:r w:rsidRPr="00174715">
                              <w:rPr>
                                <w:rFonts w:asciiTheme="minorHAnsi" w:eastAsiaTheme="minorHAnsi" w:hAnsiTheme="minorHAnsi" w:cstheme="minorBidi"/>
                                <w:sz w:val="19"/>
                                <w:szCs w:val="19"/>
                                <w:lang w:val="en-GB"/>
                              </w:rPr>
                              <w:t>•</w:t>
                            </w:r>
                            <w:r w:rsidRPr="00174715">
                              <w:rPr>
                                <w:rFonts w:asciiTheme="minorHAnsi" w:eastAsiaTheme="minorHAnsi" w:hAnsiTheme="minorHAnsi" w:cstheme="minorBidi"/>
                                <w:sz w:val="19"/>
                                <w:szCs w:val="19"/>
                                <w:lang w:val="en-GB"/>
                              </w:rPr>
                              <w:tab/>
                              <w:t xml:space="preserve">Mukabanji Mutanuka was responsible for the technical and financial design of off-grid innovations for the Power Africa Off-Grid Energy Challenge before leading business and commercial development for PowerCorner, a mini-grid developer with operations in Zambia. She is deeply involved in developing innovations around supplying mini-grid customers with ultra-efficient, appropriate appliances, either through cash purchase or lease-to-own arrangements, and supplying electricity-enabled services, such as water, wi-fi, and more. She views customers as key partners of PowerCorner; when they are able to improve their livelihoods it makes PowerCorner’s operating model more financially sustainable. For this reason, she prioritizes investing in education and training of both household and commercial customers. Households learn about energy efficiency and electrical safety, for instance, and business clients receive training on equipment usage and maintenance, how to make electricity use profitable, and even how to improve their overall marketing and accounting capabilities.  </w:t>
                            </w:r>
                          </w:p>
                          <w:p w14:paraId="5D521DE8" w14:textId="70574F72" w:rsidR="00174715" w:rsidRPr="00174715" w:rsidRDefault="00174715" w:rsidP="00174715">
                            <w:pPr>
                              <w:spacing w:before="60"/>
                              <w:jc w:val="left"/>
                              <w:rPr>
                                <w:rFonts w:asciiTheme="minorHAnsi" w:eastAsiaTheme="minorHAnsi" w:hAnsiTheme="minorHAnsi" w:cstheme="minorBidi"/>
                                <w:sz w:val="18"/>
                                <w:szCs w:val="18"/>
                                <w:lang w:val="en-GB"/>
                              </w:rPr>
                            </w:pPr>
                            <w:r w:rsidRPr="00174715">
                              <w:rPr>
                                <w:rFonts w:asciiTheme="minorHAnsi" w:eastAsiaTheme="minorHAnsi" w:hAnsiTheme="minorHAnsi" w:cstheme="minorBidi"/>
                                <w:sz w:val="18"/>
                                <w:szCs w:val="18"/>
                                <w:lang w:val="en-GB"/>
                              </w:rPr>
                              <w:t xml:space="preserve">Source: </w:t>
                            </w:r>
                            <w:r w:rsidR="00D7695A">
                              <w:rPr>
                                <w:rFonts w:asciiTheme="minorHAnsi" w:eastAsiaTheme="minorHAnsi" w:hAnsiTheme="minorHAnsi" w:cstheme="minorBidi"/>
                                <w:sz w:val="18"/>
                                <w:szCs w:val="18"/>
                                <w:lang w:val="en-GB"/>
                              </w:rPr>
                              <w:t>Ka</w:t>
                            </w:r>
                            <w:r w:rsidRPr="00174715">
                              <w:rPr>
                                <w:rFonts w:asciiTheme="minorHAnsi" w:eastAsiaTheme="minorHAnsi" w:hAnsiTheme="minorHAnsi" w:cstheme="minorBidi"/>
                                <w:sz w:val="18"/>
                                <w:szCs w:val="18"/>
                                <w:lang w:val="en-GB"/>
                              </w:rPr>
                              <w:t>mwi, “Woman Engineer Lights Up Zambia’s Rural Community</w:t>
                            </w:r>
                            <w:r>
                              <w:rPr>
                                <w:rFonts w:asciiTheme="minorHAnsi" w:eastAsiaTheme="minorHAnsi" w:hAnsiTheme="minorHAnsi" w:cstheme="minorBidi"/>
                                <w:sz w:val="18"/>
                                <w:szCs w:val="18"/>
                                <w:lang w:val="en-GB"/>
                              </w:rPr>
                              <w:t xml:space="preserve">” and </w:t>
                            </w:r>
                            <w:r w:rsidRPr="00174715">
                              <w:rPr>
                                <w:rFonts w:asciiTheme="minorHAnsi" w:eastAsiaTheme="minorHAnsi" w:hAnsiTheme="minorHAnsi" w:cstheme="minorBidi"/>
                                <w:sz w:val="18"/>
                                <w:szCs w:val="18"/>
                                <w:lang w:val="en-GB"/>
                              </w:rPr>
                              <w:t>frica Secretariat LEDS GP, Webinar.</w:t>
                            </w:r>
                          </w:p>
                          <w:p w14:paraId="325230F0" w14:textId="77777777" w:rsidR="00174715" w:rsidRPr="00174715" w:rsidRDefault="00174715" w:rsidP="00174715">
                            <w:pPr>
                              <w:jc w:val="left"/>
                              <w:rPr>
                                <w:rFonts w:asciiTheme="minorHAnsi" w:eastAsiaTheme="minorHAnsi" w:hAnsiTheme="minorHAnsi" w:cstheme="minorBid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B7F2E2" id="Text Box 957298967" o:spid="_x0000_s1086" type="#_x0000_t202" style="position:absolute;left:0;text-align:left;margin-left:47.2pt;margin-top:396pt;width:497.6pt;height:249.6pt;z-index:251608576;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" fillcolor="#f2f2f2 [3052]" stroked="f">
                <v:textbox>
                  <w:txbxContent>
                    <w:p w14:paraId="7B5924BD" w14:textId="5A7C0F67" w:rsidR="00174715" w:rsidRPr="00174715" w:rsidRDefault="00174715" w:rsidP="00174715">
                      <w:pPr>
                        <w:rPr>
                          <w:b/>
                          <w:color w:val="0070C0"/>
                          <w:lang w:val="en-GB"/>
                        </w:rPr>
                      </w:pPr>
                      <w:bookmarkStart w:id="577" w:name="_Ref107837464"/>
                      <w:bookmarkStart w:id="578" w:name="_Toc122610337"/>
                      <w:r w:rsidRPr="00212F5A">
                        <w:rPr>
                          <w:b/>
                          <w:color w:val="0070C0"/>
                        </w:rPr>
                        <w:t xml:space="preserve">Box </w:t>
                      </w:r>
                      <w:r w:rsidRPr="008F67E1">
                        <w:rPr>
                          <w:b/>
                          <w:color w:val="0070C0"/>
                          <w:lang w:val="en-GB"/>
                        </w:rPr>
                        <w:fldChar w:fldCharType="begin"/>
                      </w:r>
                      <w:r w:rsidRPr="00212F5A">
                        <w:rPr>
                          <w:b/>
                          <w:color w:val="0070C0"/>
                        </w:rPr>
                        <w:instrText xml:space="preserve"> SEQ Box \* ARABIC </w:instrText>
                      </w:r>
                      <w:r w:rsidRPr="008F67E1">
                        <w:rPr>
                          <w:b/>
                          <w:color w:val="0070C0"/>
                          <w:lang w:val="en-GB"/>
                        </w:rPr>
                        <w:fldChar w:fldCharType="separate"/>
                      </w:r>
                      <w:r w:rsidR="001D6D3D">
                        <w:rPr>
                          <w:b/>
                          <w:noProof/>
                          <w:color w:val="0070C0"/>
                        </w:rPr>
                        <w:t>66</w:t>
                      </w:r>
                      <w:r w:rsidRPr="008F67E1">
                        <w:rPr>
                          <w:color w:val="0070C0"/>
                        </w:rPr>
                        <w:fldChar w:fldCharType="end"/>
                      </w:r>
                      <w:bookmarkEnd w:id="577"/>
                      <w:r w:rsidRPr="00212F5A">
                        <w:rPr>
                          <w:b/>
                          <w:color w:val="0070C0"/>
                        </w:rPr>
                        <w:tab/>
                      </w:r>
                      <w:r w:rsidR="00D7695A" w:rsidRPr="00D7695A">
                        <w:rPr>
                          <w:b/>
                          <w:color w:val="0070C0"/>
                        </w:rPr>
                        <w:t>Select examples of women leaders in renewable energy</w:t>
                      </w:r>
                      <w:bookmarkEnd w:id="578"/>
                    </w:p>
                    <w:p w14:paraId="724C1134" w14:textId="77777777" w:rsidR="00174715" w:rsidRPr="00174715" w:rsidRDefault="00174715" w:rsidP="00D7695A">
                      <w:pPr>
                        <w:tabs>
                          <w:tab w:val="left" w:pos="284"/>
                        </w:tabs>
                        <w:spacing w:before="60"/>
                        <w:ind w:left="284" w:hanging="284"/>
                        <w:jc w:val="left"/>
                        <w:rPr>
                          <w:rFonts w:asciiTheme="minorHAnsi" w:eastAsiaTheme="minorHAnsi" w:hAnsiTheme="minorHAnsi" w:cstheme="minorBidi"/>
                          <w:sz w:val="19"/>
                          <w:szCs w:val="19"/>
                          <w:lang w:val="en-GB"/>
                        </w:rPr>
                      </w:pPr>
                      <w:r w:rsidRPr="00174715">
                        <w:rPr>
                          <w:rFonts w:asciiTheme="minorHAnsi" w:eastAsiaTheme="minorHAnsi" w:hAnsiTheme="minorHAnsi" w:cstheme="minorBidi"/>
                          <w:sz w:val="19"/>
                          <w:szCs w:val="19"/>
                          <w:lang w:val="en-GB"/>
                        </w:rPr>
                        <w:t>•</w:t>
                      </w:r>
                      <w:r w:rsidRPr="00174715">
                        <w:rPr>
                          <w:rFonts w:asciiTheme="minorHAnsi" w:eastAsiaTheme="minorHAnsi" w:hAnsiTheme="minorHAnsi" w:cstheme="minorBidi"/>
                          <w:sz w:val="19"/>
                          <w:szCs w:val="19"/>
                          <w:lang w:val="en-GB"/>
                        </w:rPr>
                        <w:tab/>
                        <w:t xml:space="preserve">Likonge Makai Mulenga, an electrical engineer with extensive experience in the mining sector, prestigious Fellow of the Engineering Institution of Zambia, and PhD candidate, founded a non-profit, LiChi’s Community Solution (LSC) that designed, built and managed solar village kiosks. Created using a fee-for-service model, these projects electrified a community school and established an information and technology center, provided pumped water, offered battery-charging for phone and kits, and more.  Eng. Likonge is focused on the gender-, holistic community development, and productive use aspects of energy systems as well, for example working on “the first solar reticulation and bio-digester drier fish hatchery in Chingola district with 125 rural women trained and women out grower scheme using bio-slurry as manure to improve crop yield.”  </w:t>
                      </w:r>
                    </w:p>
                    <w:p w14:paraId="683BB144" w14:textId="1B65B54C" w:rsidR="00174715" w:rsidRPr="00174715" w:rsidRDefault="00174715" w:rsidP="00D7695A">
                      <w:pPr>
                        <w:tabs>
                          <w:tab w:val="left" w:pos="284"/>
                        </w:tabs>
                        <w:spacing w:before="60"/>
                        <w:ind w:left="284" w:hanging="284"/>
                        <w:jc w:val="left"/>
                        <w:rPr>
                          <w:rFonts w:asciiTheme="minorHAnsi" w:eastAsiaTheme="minorHAnsi" w:hAnsiTheme="minorHAnsi" w:cstheme="minorBidi"/>
                          <w:sz w:val="19"/>
                          <w:szCs w:val="19"/>
                          <w:lang w:val="en-GB"/>
                        </w:rPr>
                      </w:pPr>
                      <w:r w:rsidRPr="00174715">
                        <w:rPr>
                          <w:rFonts w:asciiTheme="minorHAnsi" w:eastAsiaTheme="minorHAnsi" w:hAnsiTheme="minorHAnsi" w:cstheme="minorBidi"/>
                          <w:sz w:val="19"/>
                          <w:szCs w:val="19"/>
                          <w:lang w:val="en-GB"/>
                        </w:rPr>
                        <w:t>•</w:t>
                      </w:r>
                      <w:r w:rsidRPr="00174715">
                        <w:rPr>
                          <w:rFonts w:asciiTheme="minorHAnsi" w:eastAsiaTheme="minorHAnsi" w:hAnsiTheme="minorHAnsi" w:cstheme="minorBidi"/>
                          <w:sz w:val="19"/>
                          <w:szCs w:val="19"/>
                          <w:lang w:val="en-GB"/>
                        </w:rPr>
                        <w:tab/>
                        <w:t xml:space="preserve">Mukabanji Mutanuka was responsible for the technical and financial design of off-grid innovations for the Power Africa Off-Grid Energy Challenge before leading business and commercial development for PowerCorner, a mini-grid developer with operations in Zambia. She is deeply involved in developing innovations around supplying mini-grid customers with ultra-efficient, appropriate appliances, either through cash purchase or lease-to-own arrangements, and supplying electricity-enabled services, such as water, wi-fi, and more. She views customers as key partners of PowerCorner; when they are able to improve their livelihoods it makes PowerCorner’s operating model more financially sustainable. For this reason, she prioritizes investing in education and training of both household and commercial customers. Households learn about energy efficiency and electrical safety, for instance, and business clients receive training on equipment usage and maintenance, how to make electricity use profitable, and even how to improve their overall marketing and accounting capabilities.  </w:t>
                      </w:r>
                    </w:p>
                    <w:p w14:paraId="5D521DE8" w14:textId="70574F72" w:rsidR="00174715" w:rsidRPr="00174715" w:rsidRDefault="00174715" w:rsidP="00174715">
                      <w:pPr>
                        <w:spacing w:before="60"/>
                        <w:jc w:val="left"/>
                        <w:rPr>
                          <w:rFonts w:asciiTheme="minorHAnsi" w:eastAsiaTheme="minorHAnsi" w:hAnsiTheme="minorHAnsi" w:cstheme="minorBidi"/>
                          <w:sz w:val="18"/>
                          <w:szCs w:val="18"/>
                          <w:lang w:val="en-GB"/>
                        </w:rPr>
                      </w:pPr>
                      <w:r w:rsidRPr="00174715">
                        <w:rPr>
                          <w:rFonts w:asciiTheme="minorHAnsi" w:eastAsiaTheme="minorHAnsi" w:hAnsiTheme="minorHAnsi" w:cstheme="minorBidi"/>
                          <w:sz w:val="18"/>
                          <w:szCs w:val="18"/>
                          <w:lang w:val="en-GB"/>
                        </w:rPr>
                        <w:t xml:space="preserve">Source: </w:t>
                      </w:r>
                      <w:r w:rsidR="00D7695A">
                        <w:rPr>
                          <w:rFonts w:asciiTheme="minorHAnsi" w:eastAsiaTheme="minorHAnsi" w:hAnsiTheme="minorHAnsi" w:cstheme="minorBidi"/>
                          <w:sz w:val="18"/>
                          <w:szCs w:val="18"/>
                          <w:lang w:val="en-GB"/>
                        </w:rPr>
                        <w:t>Ka</w:t>
                      </w:r>
                      <w:r w:rsidRPr="00174715">
                        <w:rPr>
                          <w:rFonts w:asciiTheme="minorHAnsi" w:eastAsiaTheme="minorHAnsi" w:hAnsiTheme="minorHAnsi" w:cstheme="minorBidi"/>
                          <w:sz w:val="18"/>
                          <w:szCs w:val="18"/>
                          <w:lang w:val="en-GB"/>
                        </w:rPr>
                        <w:t>mwi, “Woman Engineer Lights Up Zambia’s Rural Community</w:t>
                      </w:r>
                      <w:r>
                        <w:rPr>
                          <w:rFonts w:asciiTheme="minorHAnsi" w:eastAsiaTheme="minorHAnsi" w:hAnsiTheme="minorHAnsi" w:cstheme="minorBidi"/>
                          <w:sz w:val="18"/>
                          <w:szCs w:val="18"/>
                          <w:lang w:val="en-GB"/>
                        </w:rPr>
                        <w:t xml:space="preserve">” and </w:t>
                      </w:r>
                      <w:r w:rsidRPr="00174715">
                        <w:rPr>
                          <w:rFonts w:asciiTheme="minorHAnsi" w:eastAsiaTheme="minorHAnsi" w:hAnsiTheme="minorHAnsi" w:cstheme="minorBidi"/>
                          <w:sz w:val="18"/>
                          <w:szCs w:val="18"/>
                          <w:lang w:val="en-GB"/>
                        </w:rPr>
                        <w:t>frica Secretariat LEDS GP, Webinar.</w:t>
                      </w:r>
                    </w:p>
                    <w:p w14:paraId="325230F0" w14:textId="77777777" w:rsidR="00174715" w:rsidRPr="00174715" w:rsidRDefault="00174715" w:rsidP="00174715">
                      <w:pPr>
                        <w:jc w:val="left"/>
                        <w:rPr>
                          <w:rFonts w:asciiTheme="minorHAnsi" w:eastAsiaTheme="minorHAnsi" w:hAnsiTheme="minorHAnsi" w:cstheme="minorBidi"/>
                        </w:rPr>
                      </w:pPr>
                    </w:p>
                  </w:txbxContent>
                </v:textbox>
                <w10:wrap type="topAndBottom" anchorx="page" anchory="page"/>
              </v:shape>
            </w:pict>
          </mc:Fallback>
        </mc:AlternateContent>
      </w:r>
      <w:r w:rsidR="00174715" w:rsidRPr="00174715">
        <w:rPr>
          <w:rFonts w:asciiTheme="minorHAnsi" w:eastAsiaTheme="minorHAnsi" w:hAnsiTheme="minorHAnsi" w:cstheme="minorBidi"/>
        </w:rPr>
        <w:t xml:space="preserve">Ensuring the mini-grid program achieves gender diversity and balance in the value chain is possible but will require deliberate outreach to actively recruit women and men with the required passion and aptitude. According to the 2020 </w:t>
      </w:r>
      <w:proofErr w:type="spellStart"/>
      <w:r w:rsidR="00174715" w:rsidRPr="00174715">
        <w:rPr>
          <w:rFonts w:asciiTheme="minorHAnsi" w:eastAsiaTheme="minorHAnsi" w:hAnsiTheme="minorHAnsi" w:cstheme="minorBidi"/>
        </w:rPr>
        <w:t>Labour</w:t>
      </w:r>
      <w:proofErr w:type="spellEnd"/>
      <w:r w:rsidR="00174715" w:rsidRPr="00174715">
        <w:rPr>
          <w:rFonts w:asciiTheme="minorHAnsi" w:eastAsiaTheme="minorHAnsi" w:hAnsiTheme="minorHAnsi" w:cstheme="minorBidi"/>
        </w:rPr>
        <w:t xml:space="preserve"> Force Survey, the “Electricity, gas, steam and air conditioning” industry only counts 686 workers in rural areas but is closer to being gender</w:t>
      </w:r>
      <w:r w:rsidR="00E2207F">
        <w:rPr>
          <w:rFonts w:asciiTheme="minorHAnsi" w:eastAsiaTheme="minorHAnsi" w:hAnsiTheme="minorHAnsi" w:cstheme="minorBidi"/>
        </w:rPr>
        <w:t>-</w:t>
      </w:r>
      <w:r w:rsidR="00174715" w:rsidRPr="00174715">
        <w:rPr>
          <w:rFonts w:asciiTheme="minorHAnsi" w:eastAsiaTheme="minorHAnsi" w:hAnsiTheme="minorHAnsi" w:cstheme="minorBidi"/>
        </w:rPr>
        <w:t>balanced (60 percent male, 40 percent female) than even the agricultural sector (65 percent male to 35 percent female).</w:t>
      </w:r>
      <w:r w:rsidR="00174715" w:rsidRPr="00174715">
        <w:rPr>
          <w:rFonts w:asciiTheme="minorHAnsi" w:eastAsiaTheme="minorHAnsi" w:hAnsiTheme="minorHAnsi" w:cstheme="minorBidi"/>
          <w:vertAlign w:val="superscript"/>
        </w:rPr>
        <w:footnoteReference w:id="104"/>
      </w:r>
      <w:r w:rsidR="00174715" w:rsidRPr="00174715">
        <w:rPr>
          <w:rFonts w:asciiTheme="minorHAnsi" w:eastAsiaTheme="minorHAnsi" w:hAnsiTheme="minorHAnsi" w:cstheme="minorBidi"/>
        </w:rPr>
        <w:t xml:space="preserve"> Even with notable recent progress towards gender balance in the energy sector additional effort is </w:t>
      </w:r>
      <w:r w:rsidR="00174715" w:rsidRPr="00174715">
        <w:rPr>
          <w:rFonts w:asciiTheme="minorHAnsi" w:eastAsiaTheme="minorHAnsi" w:hAnsiTheme="minorHAnsi" w:cstheme="minorBidi"/>
        </w:rPr>
        <w:lastRenderedPageBreak/>
        <w:t>needed to reach 50-50 targets,</w:t>
      </w:r>
      <w:r w:rsidR="00174715" w:rsidRPr="00174715">
        <w:rPr>
          <w:rFonts w:asciiTheme="minorHAnsi" w:eastAsiaTheme="minorHAnsi" w:hAnsiTheme="minorHAnsi" w:cstheme="minorBidi"/>
          <w:vertAlign w:val="superscript"/>
        </w:rPr>
        <w:footnoteReference w:id="105"/>
      </w:r>
      <w:r w:rsidR="00174715" w:rsidRPr="00174715">
        <w:rPr>
          <w:rFonts w:asciiTheme="minorHAnsi" w:eastAsiaTheme="minorHAnsi" w:hAnsiTheme="minorHAnsi" w:cstheme="minorBidi"/>
        </w:rPr>
        <w:t xml:space="preserve"> and to ensure women work in high value-add energy sub-sectors, technical roles, and leadership positions at rates similar to their male colleagues. There are numerous examples of female leaders and role </w:t>
      </w:r>
      <w:r>
        <w:rPr>
          <w:noProof/>
        </w:rPr>
        <mc:AlternateContent>
          <mc:Choice Requires="wps">
            <w:drawing>
              <wp:anchor distT="107950" distB="107950" distL="114300" distR="114300" simplePos="0" relativeHeight="251609600" behindDoc="0" locked="0" layoutInCell="1" allowOverlap="1" wp14:anchorId="128EECDC" wp14:editId="2D78E73F">
                <wp:simplePos x="0" y="0"/>
                <wp:positionH relativeFrom="page">
                  <wp:posOffset>636270</wp:posOffset>
                </wp:positionH>
                <wp:positionV relativeFrom="page">
                  <wp:posOffset>1515110</wp:posOffset>
                </wp:positionV>
                <wp:extent cx="6526530" cy="4856480"/>
                <wp:effectExtent l="0" t="0" r="0" b="0"/>
                <wp:wrapTopAndBottom/>
                <wp:docPr id="957298966" name="Text Box 9572989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6530" cy="4856480"/>
                        </a:xfrm>
                        <a:prstGeom prst="rect">
                          <a:avLst/>
                        </a:prstGeom>
                        <a:solidFill>
                          <a:schemeClr val="bg1">
                            <a:lumMod val="95000"/>
                          </a:schemeClr>
                        </a:solidFill>
                        <a:ln w="9525">
                          <a:noFill/>
                          <a:miter lim="800000"/>
                          <a:headEnd/>
                          <a:tailEnd/>
                        </a:ln>
                      </wps:spPr>
                      <wps:txbx>
                        <w:txbxContent>
                          <w:p w14:paraId="3C5DEE51" w14:textId="5C18BC56" w:rsidR="00D7695A" w:rsidRPr="00174715" w:rsidRDefault="00D7695A" w:rsidP="00D7695A">
                            <w:pPr>
                              <w:rPr>
                                <w:b/>
                                <w:color w:val="0070C0"/>
                                <w:lang w:val="en-GB"/>
                              </w:rPr>
                            </w:pPr>
                            <w:bookmarkStart w:id="517" w:name="_Toc122610338"/>
                            <w:r w:rsidRPr="00212F5A">
                              <w:rPr>
                                <w:b/>
                                <w:color w:val="0070C0"/>
                              </w:rPr>
                              <w:t xml:space="preserve">Box </w:t>
                            </w:r>
                            <w:r w:rsidRPr="008F67E1">
                              <w:rPr>
                                <w:b/>
                                <w:color w:val="0070C0"/>
                                <w:lang w:val="en-GB"/>
                              </w:rPr>
                              <w:fldChar w:fldCharType="begin"/>
                            </w:r>
                            <w:r w:rsidRPr="00212F5A">
                              <w:rPr>
                                <w:b/>
                                <w:color w:val="0070C0"/>
                              </w:rPr>
                              <w:instrText xml:space="preserve"> SEQ Box \* ARABIC </w:instrText>
                            </w:r>
                            <w:r w:rsidRPr="008F67E1">
                              <w:rPr>
                                <w:b/>
                                <w:color w:val="0070C0"/>
                                <w:lang w:val="en-GB"/>
                              </w:rPr>
                              <w:fldChar w:fldCharType="separate"/>
                            </w:r>
                            <w:r w:rsidR="001D6D3D">
                              <w:rPr>
                                <w:b/>
                                <w:noProof/>
                                <w:color w:val="0070C0"/>
                              </w:rPr>
                              <w:t>67</w:t>
                            </w:r>
                            <w:r w:rsidRPr="008F67E1">
                              <w:rPr>
                                <w:color w:val="0070C0"/>
                              </w:rPr>
                              <w:fldChar w:fldCharType="end"/>
                            </w:r>
                            <w:r w:rsidRPr="00212F5A">
                              <w:rPr>
                                <w:b/>
                                <w:color w:val="0070C0"/>
                              </w:rPr>
                              <w:tab/>
                            </w:r>
                            <w:r w:rsidRPr="00D7695A">
                              <w:rPr>
                                <w:b/>
                                <w:color w:val="0070C0"/>
                              </w:rPr>
                              <w:t>Gender analysis of Zambia's first solar PV mini grid</w:t>
                            </w:r>
                            <w:bookmarkEnd w:id="517"/>
                          </w:p>
                          <w:p w14:paraId="507515BB" w14:textId="55593B8D" w:rsidR="00D7695A" w:rsidRPr="00D7695A" w:rsidRDefault="00D7695A" w:rsidP="00D7695A">
                            <w:pPr>
                              <w:tabs>
                                <w:tab w:val="left" w:pos="284"/>
                              </w:tabs>
                              <w:spacing w:before="60"/>
                              <w:jc w:val="left"/>
                              <w:rPr>
                                <w:rFonts w:asciiTheme="minorHAnsi" w:eastAsiaTheme="minorHAnsi" w:hAnsiTheme="minorHAnsi" w:cstheme="minorBidi"/>
                                <w:sz w:val="19"/>
                                <w:szCs w:val="19"/>
                              </w:rPr>
                            </w:pPr>
                            <w:r w:rsidRPr="00D7695A">
                              <w:rPr>
                                <w:rFonts w:asciiTheme="minorHAnsi" w:eastAsiaTheme="minorHAnsi" w:hAnsiTheme="minorHAnsi" w:cstheme="minorBidi"/>
                                <w:sz w:val="19"/>
                                <w:szCs w:val="19"/>
                              </w:rPr>
                              <w:t xml:space="preserve">A 2019 study examined the gender implications of modern energy transition in the context of the Mpanta solar mini-grid, a 60 kW installation sponsored in 2013 by REA with support from UNIDO and GEF, in a fishing village in the northeastern part of the country. Local governance and operational support were provided by Kafita Multi-Purpose Cooperative. </w:t>
                            </w:r>
                          </w:p>
                          <w:p w14:paraId="4FCE71A5" w14:textId="77777777" w:rsidR="00D7695A" w:rsidRPr="00D7695A" w:rsidRDefault="00D7695A" w:rsidP="00D7695A">
                            <w:pPr>
                              <w:tabs>
                                <w:tab w:val="left" w:pos="284"/>
                              </w:tabs>
                              <w:spacing w:before="60"/>
                              <w:jc w:val="left"/>
                              <w:rPr>
                                <w:rFonts w:asciiTheme="minorHAnsi" w:eastAsiaTheme="minorHAnsi" w:hAnsiTheme="minorHAnsi" w:cstheme="minorBidi"/>
                                <w:sz w:val="19"/>
                                <w:szCs w:val="19"/>
                              </w:rPr>
                            </w:pPr>
                            <w:r w:rsidRPr="00D7695A">
                              <w:rPr>
                                <w:rFonts w:asciiTheme="minorHAnsi" w:eastAsiaTheme="minorHAnsi" w:hAnsiTheme="minorHAnsi" w:cstheme="minorBidi"/>
                                <w:sz w:val="19"/>
                                <w:szCs w:val="19"/>
                              </w:rPr>
                              <w:t xml:space="preserve">The study found that women’s lived energy experience changed relatively little post-intervention as their primary energy tasks, related to cooking, remained unchanged and they by and large were unable to take advantage of new opportunities created by electrification. </w:t>
                            </w:r>
                          </w:p>
                          <w:p w14:paraId="70D2E009" w14:textId="77777777" w:rsidR="00D7695A" w:rsidRPr="00D7695A" w:rsidRDefault="00D7695A" w:rsidP="00D7695A">
                            <w:pPr>
                              <w:tabs>
                                <w:tab w:val="left" w:pos="284"/>
                              </w:tabs>
                              <w:spacing w:before="60"/>
                              <w:jc w:val="left"/>
                              <w:rPr>
                                <w:rFonts w:asciiTheme="minorHAnsi" w:eastAsiaTheme="minorHAnsi" w:hAnsiTheme="minorHAnsi" w:cstheme="minorBidi"/>
                                <w:i/>
                                <w:iCs/>
                                <w:sz w:val="19"/>
                                <w:szCs w:val="19"/>
                              </w:rPr>
                            </w:pPr>
                            <w:r w:rsidRPr="00D7695A">
                              <w:rPr>
                                <w:rFonts w:asciiTheme="minorHAnsi" w:eastAsiaTheme="minorHAnsi" w:hAnsiTheme="minorHAnsi" w:cstheme="minorBidi"/>
                                <w:sz w:val="19"/>
                                <w:szCs w:val="19"/>
                              </w:rPr>
                              <w:t xml:space="preserve">The authors write: </w:t>
                            </w:r>
                          </w:p>
                          <w:p w14:paraId="64E9B426" w14:textId="77777777" w:rsidR="00D7695A" w:rsidRPr="00D7695A" w:rsidRDefault="00D7695A" w:rsidP="00D7695A">
                            <w:pPr>
                              <w:tabs>
                                <w:tab w:val="left" w:pos="284"/>
                              </w:tabs>
                              <w:spacing w:before="60"/>
                              <w:jc w:val="left"/>
                              <w:rPr>
                                <w:rFonts w:asciiTheme="minorHAnsi" w:eastAsiaTheme="minorHAnsi" w:hAnsiTheme="minorHAnsi" w:cstheme="minorBidi"/>
                                <w:sz w:val="19"/>
                                <w:szCs w:val="19"/>
                              </w:rPr>
                            </w:pPr>
                            <w:r w:rsidRPr="00D7695A">
                              <w:rPr>
                                <w:rFonts w:asciiTheme="minorHAnsi" w:eastAsiaTheme="minorHAnsi" w:hAnsiTheme="minorHAnsi" w:cstheme="minorBidi"/>
                                <w:i/>
                                <w:iCs/>
                                <w:sz w:val="19"/>
                                <w:szCs w:val="19"/>
                              </w:rPr>
                              <w:t xml:space="preserve">“…the transition to more modern energy services is far from gender neutral: despite providing broad benefits within the community, the benefits derived from a new technology and service were not evenly distributed between men and women due to broader socio-cultural practices and norms.” </w:t>
                            </w:r>
                            <w:r w:rsidRPr="00D7695A">
                              <w:rPr>
                                <w:rFonts w:asciiTheme="minorHAnsi" w:eastAsiaTheme="minorHAnsi" w:hAnsiTheme="minorHAnsi" w:cstheme="minorBidi"/>
                                <w:sz w:val="19"/>
                                <w:szCs w:val="19"/>
                              </w:rPr>
                              <w:t>For example:</w:t>
                            </w:r>
                          </w:p>
                          <w:p w14:paraId="74B111CF" w14:textId="77777777" w:rsidR="00D7695A" w:rsidRPr="00D7695A" w:rsidRDefault="00D7695A">
                            <w:pPr>
                              <w:numPr>
                                <w:ilvl w:val="0"/>
                                <w:numId w:val="57"/>
                              </w:numPr>
                              <w:tabs>
                                <w:tab w:val="left" w:pos="284"/>
                              </w:tabs>
                              <w:spacing w:before="60"/>
                              <w:ind w:left="284" w:hanging="284"/>
                              <w:jc w:val="left"/>
                              <w:rPr>
                                <w:rFonts w:asciiTheme="minorHAnsi" w:eastAsiaTheme="minorHAnsi" w:hAnsiTheme="minorHAnsi" w:cstheme="minorBidi"/>
                                <w:sz w:val="19"/>
                                <w:szCs w:val="19"/>
                              </w:rPr>
                            </w:pPr>
                            <w:r w:rsidRPr="00D7695A">
                              <w:rPr>
                                <w:rFonts w:asciiTheme="minorHAnsi" w:eastAsiaTheme="minorHAnsi" w:hAnsiTheme="minorHAnsi" w:cstheme="minorBidi"/>
                                <w:sz w:val="19"/>
                                <w:szCs w:val="19"/>
                              </w:rPr>
                              <w:t>Where there was electric appliance uptake, these were predominantly used by men, though some women would listen to the radio while cooking.</w:t>
                            </w:r>
                          </w:p>
                          <w:p w14:paraId="480523A4" w14:textId="77777777" w:rsidR="00D7695A" w:rsidRPr="00D7695A" w:rsidRDefault="00D7695A">
                            <w:pPr>
                              <w:numPr>
                                <w:ilvl w:val="0"/>
                                <w:numId w:val="57"/>
                              </w:numPr>
                              <w:tabs>
                                <w:tab w:val="left" w:pos="284"/>
                              </w:tabs>
                              <w:spacing w:before="60"/>
                              <w:ind w:left="284" w:hanging="284"/>
                              <w:jc w:val="left"/>
                              <w:rPr>
                                <w:rFonts w:asciiTheme="minorHAnsi" w:eastAsiaTheme="minorHAnsi" w:hAnsiTheme="minorHAnsi" w:cstheme="minorBidi"/>
                                <w:sz w:val="19"/>
                                <w:szCs w:val="19"/>
                              </w:rPr>
                            </w:pPr>
                            <w:r w:rsidRPr="00D7695A">
                              <w:rPr>
                                <w:rFonts w:asciiTheme="minorHAnsi" w:eastAsiaTheme="minorHAnsi" w:hAnsiTheme="minorHAnsi" w:cstheme="minorBidi"/>
                                <w:sz w:val="19"/>
                                <w:szCs w:val="19"/>
                              </w:rPr>
                              <w:t>Gendered spaces remained gendered, both at home and in public, and electrification patterns and priorities reflected the “value” accorded by a patriarchal society to those spaces.</w:t>
                            </w:r>
                          </w:p>
                          <w:p w14:paraId="083524B8" w14:textId="77777777" w:rsidR="00D7695A" w:rsidRPr="00D7695A" w:rsidRDefault="00D7695A">
                            <w:pPr>
                              <w:numPr>
                                <w:ilvl w:val="1"/>
                                <w:numId w:val="57"/>
                              </w:numPr>
                              <w:tabs>
                                <w:tab w:val="left" w:pos="284"/>
                              </w:tabs>
                              <w:spacing w:before="40"/>
                              <w:ind w:left="709" w:hanging="284"/>
                              <w:jc w:val="left"/>
                              <w:rPr>
                                <w:rFonts w:asciiTheme="minorHAnsi" w:eastAsiaTheme="minorHAnsi" w:hAnsiTheme="minorHAnsi" w:cstheme="minorBidi"/>
                                <w:sz w:val="19"/>
                                <w:szCs w:val="19"/>
                              </w:rPr>
                            </w:pPr>
                            <w:r w:rsidRPr="00D7695A">
                              <w:rPr>
                                <w:rFonts w:asciiTheme="minorHAnsi" w:eastAsiaTheme="minorHAnsi" w:hAnsiTheme="minorHAnsi" w:cstheme="minorBidi"/>
                                <w:sz w:val="19"/>
                                <w:szCs w:val="19"/>
                              </w:rPr>
                              <w:t>At home, women and girls still spent more time in the kitchen (which would have an electric light if covered by a roof and close to the main house) and men spent more time in the lighted living room where the TV and/or radio would also be located if the house had one.</w:t>
                            </w:r>
                          </w:p>
                          <w:p w14:paraId="79CE6E06" w14:textId="77777777" w:rsidR="00D7695A" w:rsidRPr="00D7695A" w:rsidRDefault="00D7695A">
                            <w:pPr>
                              <w:numPr>
                                <w:ilvl w:val="1"/>
                                <w:numId w:val="57"/>
                              </w:numPr>
                              <w:tabs>
                                <w:tab w:val="left" w:pos="284"/>
                              </w:tabs>
                              <w:spacing w:before="40"/>
                              <w:ind w:left="709" w:hanging="284"/>
                              <w:jc w:val="left"/>
                              <w:rPr>
                                <w:rFonts w:asciiTheme="minorHAnsi" w:eastAsiaTheme="minorHAnsi" w:hAnsiTheme="minorHAnsi" w:cstheme="minorBidi"/>
                                <w:sz w:val="19"/>
                                <w:szCs w:val="19"/>
                              </w:rPr>
                            </w:pPr>
                            <w:r w:rsidRPr="00D7695A">
                              <w:rPr>
                                <w:rFonts w:asciiTheme="minorHAnsi" w:eastAsiaTheme="minorHAnsi" w:hAnsiTheme="minorHAnsi" w:cstheme="minorBidi"/>
                                <w:sz w:val="19"/>
                                <w:szCs w:val="19"/>
                              </w:rPr>
                              <w:t>Men also retained their privileged access to formal businesses premises, while women’s economic activities would take place in informal, ad hoc settings. As such, it was mostly male shopkeepers who took advantage of electrification opportunities. Even though there was a local women’s farming collective and savings and loans group, it did not finance business upgrades and electrification opportunities for its members.</w:t>
                            </w:r>
                          </w:p>
                          <w:p w14:paraId="190CCA94" w14:textId="77777777" w:rsidR="00D7695A" w:rsidRPr="00D7695A" w:rsidRDefault="00D7695A" w:rsidP="00D7695A">
                            <w:pPr>
                              <w:tabs>
                                <w:tab w:val="left" w:pos="284"/>
                              </w:tabs>
                              <w:spacing w:before="60"/>
                              <w:jc w:val="left"/>
                              <w:rPr>
                                <w:rFonts w:asciiTheme="minorHAnsi" w:eastAsiaTheme="minorHAnsi" w:hAnsiTheme="minorHAnsi" w:cstheme="minorBidi"/>
                                <w:sz w:val="19"/>
                                <w:szCs w:val="19"/>
                              </w:rPr>
                            </w:pPr>
                            <w:r w:rsidRPr="00D7695A">
                              <w:rPr>
                                <w:rFonts w:asciiTheme="minorHAnsi" w:eastAsiaTheme="minorHAnsi" w:hAnsiTheme="minorHAnsi" w:cstheme="minorBidi"/>
                                <w:sz w:val="19"/>
                                <w:szCs w:val="19"/>
                              </w:rPr>
                              <w:t>Men and women in the community both desired a larger capacity mini-grid, but they expressed different preferences for future energy services.</w:t>
                            </w:r>
                          </w:p>
                          <w:p w14:paraId="1AC4547A" w14:textId="77777777" w:rsidR="00D7695A" w:rsidRPr="00D7695A" w:rsidRDefault="00D7695A">
                            <w:pPr>
                              <w:numPr>
                                <w:ilvl w:val="0"/>
                                <w:numId w:val="57"/>
                              </w:numPr>
                              <w:tabs>
                                <w:tab w:val="left" w:pos="284"/>
                              </w:tabs>
                              <w:spacing w:before="60"/>
                              <w:ind w:left="284" w:hanging="284"/>
                              <w:jc w:val="left"/>
                              <w:rPr>
                                <w:rFonts w:asciiTheme="minorHAnsi" w:eastAsiaTheme="minorHAnsi" w:hAnsiTheme="minorHAnsi" w:cstheme="minorBidi"/>
                                <w:sz w:val="19"/>
                                <w:szCs w:val="19"/>
                              </w:rPr>
                            </w:pPr>
                            <w:r w:rsidRPr="00D7695A">
                              <w:rPr>
                                <w:rFonts w:asciiTheme="minorHAnsi" w:eastAsiaTheme="minorHAnsi" w:hAnsiTheme="minorHAnsi" w:cstheme="minorBidi"/>
                                <w:sz w:val="19"/>
                                <w:szCs w:val="19"/>
                              </w:rPr>
                              <w:t>Men wanted electricity for use with equipment like hammer mills, welders, and refrigerators, that could reduce their physical strain, increase their business productivity, or allow diversification into new products and services.</w:t>
                            </w:r>
                          </w:p>
                          <w:p w14:paraId="78E99572" w14:textId="77777777" w:rsidR="00D7695A" w:rsidRPr="00D7695A" w:rsidRDefault="00D7695A">
                            <w:pPr>
                              <w:numPr>
                                <w:ilvl w:val="0"/>
                                <w:numId w:val="57"/>
                              </w:numPr>
                              <w:tabs>
                                <w:tab w:val="left" w:pos="284"/>
                              </w:tabs>
                              <w:spacing w:before="60"/>
                              <w:ind w:left="284" w:hanging="284"/>
                              <w:jc w:val="left"/>
                              <w:rPr>
                                <w:rFonts w:asciiTheme="minorHAnsi" w:eastAsiaTheme="minorHAnsi" w:hAnsiTheme="minorHAnsi" w:cstheme="minorBidi"/>
                                <w:sz w:val="19"/>
                                <w:szCs w:val="19"/>
                              </w:rPr>
                            </w:pPr>
                            <w:r w:rsidRPr="00D7695A">
                              <w:rPr>
                                <w:rFonts w:asciiTheme="minorHAnsi" w:eastAsiaTheme="minorHAnsi" w:hAnsiTheme="minorHAnsi" w:cstheme="minorBidi"/>
                                <w:sz w:val="19"/>
                                <w:szCs w:val="19"/>
                              </w:rPr>
                              <w:t xml:space="preserve">Women overall wanted technology that could reduce the physical strain and time required for harvesting firewood and cooking.  </w:t>
                            </w:r>
                          </w:p>
                          <w:p w14:paraId="0F419652" w14:textId="7AF3868C" w:rsidR="00D7695A" w:rsidRPr="00174715" w:rsidRDefault="00D7695A" w:rsidP="00D7695A">
                            <w:pPr>
                              <w:tabs>
                                <w:tab w:val="left" w:pos="284"/>
                              </w:tabs>
                              <w:spacing w:before="60"/>
                              <w:jc w:val="left"/>
                              <w:rPr>
                                <w:rFonts w:asciiTheme="minorHAnsi" w:eastAsiaTheme="minorHAnsi" w:hAnsiTheme="minorHAnsi" w:cstheme="minorBidi"/>
                                <w:sz w:val="18"/>
                                <w:szCs w:val="18"/>
                                <w:lang w:val="en-GB"/>
                              </w:rPr>
                            </w:pPr>
                            <w:r w:rsidRPr="00174715">
                              <w:rPr>
                                <w:rFonts w:asciiTheme="minorHAnsi" w:eastAsiaTheme="minorHAnsi" w:hAnsiTheme="minorHAnsi" w:cstheme="minorBidi"/>
                                <w:sz w:val="19"/>
                                <w:szCs w:val="19"/>
                                <w:lang w:val="en-GB"/>
                              </w:rPr>
                              <w:t xml:space="preserve"> </w:t>
                            </w:r>
                            <w:r w:rsidRPr="00174715">
                              <w:rPr>
                                <w:rFonts w:asciiTheme="minorHAnsi" w:eastAsiaTheme="minorHAnsi" w:hAnsiTheme="minorHAnsi" w:cstheme="minorBidi"/>
                                <w:sz w:val="18"/>
                                <w:szCs w:val="18"/>
                                <w:lang w:val="en-GB"/>
                              </w:rPr>
                              <w:t xml:space="preserve">Source: </w:t>
                            </w:r>
                            <w:r>
                              <w:rPr>
                                <w:rFonts w:asciiTheme="minorHAnsi" w:eastAsiaTheme="minorHAnsi" w:hAnsiTheme="minorHAnsi" w:cstheme="minorBidi"/>
                                <w:sz w:val="18"/>
                                <w:szCs w:val="18"/>
                                <w:lang w:val="en-GB"/>
                              </w:rPr>
                              <w:t>Ka</w:t>
                            </w:r>
                            <w:r w:rsidRPr="00174715">
                              <w:rPr>
                                <w:rFonts w:asciiTheme="minorHAnsi" w:eastAsiaTheme="minorHAnsi" w:hAnsiTheme="minorHAnsi" w:cstheme="minorBidi"/>
                                <w:sz w:val="18"/>
                                <w:szCs w:val="18"/>
                                <w:lang w:val="en-GB"/>
                              </w:rPr>
                              <w:t>mwi, “Woman Engineer Lights Up Zambia’s Rural Community</w:t>
                            </w:r>
                            <w:r>
                              <w:rPr>
                                <w:rFonts w:asciiTheme="minorHAnsi" w:eastAsiaTheme="minorHAnsi" w:hAnsiTheme="minorHAnsi" w:cstheme="minorBidi"/>
                                <w:sz w:val="18"/>
                                <w:szCs w:val="18"/>
                                <w:lang w:val="en-GB"/>
                              </w:rPr>
                              <w:t xml:space="preserve">” and </w:t>
                            </w:r>
                            <w:r w:rsidRPr="00174715">
                              <w:rPr>
                                <w:rFonts w:asciiTheme="minorHAnsi" w:eastAsiaTheme="minorHAnsi" w:hAnsiTheme="minorHAnsi" w:cstheme="minorBidi"/>
                                <w:sz w:val="18"/>
                                <w:szCs w:val="18"/>
                                <w:lang w:val="en-GB"/>
                              </w:rPr>
                              <w:t>frica Secretariat LEDS GP, Webinar.</w:t>
                            </w:r>
                          </w:p>
                          <w:p w14:paraId="62309018" w14:textId="77777777" w:rsidR="00D7695A" w:rsidRPr="00174715" w:rsidRDefault="00D7695A" w:rsidP="00D7695A">
                            <w:pPr>
                              <w:jc w:val="left"/>
                              <w:rPr>
                                <w:rFonts w:asciiTheme="minorHAnsi" w:eastAsiaTheme="minorHAnsi" w:hAnsiTheme="minorHAnsi" w:cstheme="minorBidi"/>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8EECDC" id="Text Box 957298966" o:spid="_x0000_s1087" type="#_x0000_t202" style="position:absolute;left:0;text-align:left;margin-left:50.1pt;margin-top:119.3pt;width:513.9pt;height:382.4pt;z-index:251609600;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" fillcolor="#f2f2f2 [3052]" stroked="f">
                <v:textbox>
                  <w:txbxContent>
                    <w:p w14:paraId="3C5DEE51" w14:textId="5C18BC56" w:rsidR="00D7695A" w:rsidRPr="00174715" w:rsidRDefault="00D7695A" w:rsidP="00D7695A">
                      <w:pPr>
                        <w:rPr>
                          <w:b/>
                          <w:color w:val="0070C0"/>
                          <w:lang w:val="en-GB"/>
                        </w:rPr>
                      </w:pPr>
                      <w:bookmarkStart w:id="580" w:name="_Toc122610338"/>
                      <w:r w:rsidRPr="00212F5A">
                        <w:rPr>
                          <w:b/>
                          <w:color w:val="0070C0"/>
                        </w:rPr>
                        <w:t xml:space="preserve">Box </w:t>
                      </w:r>
                      <w:r w:rsidRPr="008F67E1">
                        <w:rPr>
                          <w:b/>
                          <w:color w:val="0070C0"/>
                          <w:lang w:val="en-GB"/>
                        </w:rPr>
                        <w:fldChar w:fldCharType="begin"/>
                      </w:r>
                      <w:r w:rsidRPr="00212F5A">
                        <w:rPr>
                          <w:b/>
                          <w:color w:val="0070C0"/>
                        </w:rPr>
                        <w:instrText xml:space="preserve"> SEQ Box \* ARABIC </w:instrText>
                      </w:r>
                      <w:r w:rsidRPr="008F67E1">
                        <w:rPr>
                          <w:b/>
                          <w:color w:val="0070C0"/>
                          <w:lang w:val="en-GB"/>
                        </w:rPr>
                        <w:fldChar w:fldCharType="separate"/>
                      </w:r>
                      <w:r w:rsidR="001D6D3D">
                        <w:rPr>
                          <w:b/>
                          <w:noProof/>
                          <w:color w:val="0070C0"/>
                        </w:rPr>
                        <w:t>67</w:t>
                      </w:r>
                      <w:r w:rsidRPr="008F67E1">
                        <w:rPr>
                          <w:color w:val="0070C0"/>
                        </w:rPr>
                        <w:fldChar w:fldCharType="end"/>
                      </w:r>
                      <w:r w:rsidRPr="00212F5A">
                        <w:rPr>
                          <w:b/>
                          <w:color w:val="0070C0"/>
                        </w:rPr>
                        <w:tab/>
                      </w:r>
                      <w:r w:rsidRPr="00D7695A">
                        <w:rPr>
                          <w:b/>
                          <w:color w:val="0070C0"/>
                        </w:rPr>
                        <w:t>Gender analysis of Zambia's first solar PV mini grid</w:t>
                      </w:r>
                      <w:bookmarkEnd w:id="580"/>
                    </w:p>
                    <w:p w14:paraId="507515BB" w14:textId="55593B8D" w:rsidR="00D7695A" w:rsidRPr="00D7695A" w:rsidRDefault="00D7695A" w:rsidP="00D7695A">
                      <w:pPr>
                        <w:tabs>
                          <w:tab w:val="left" w:pos="284"/>
                        </w:tabs>
                        <w:spacing w:before="60"/>
                        <w:jc w:val="left"/>
                        <w:rPr>
                          <w:rFonts w:asciiTheme="minorHAnsi" w:eastAsiaTheme="minorHAnsi" w:hAnsiTheme="minorHAnsi" w:cstheme="minorBidi"/>
                          <w:sz w:val="19"/>
                          <w:szCs w:val="19"/>
                        </w:rPr>
                      </w:pPr>
                      <w:r w:rsidRPr="00D7695A">
                        <w:rPr>
                          <w:rFonts w:asciiTheme="minorHAnsi" w:eastAsiaTheme="minorHAnsi" w:hAnsiTheme="minorHAnsi" w:cstheme="minorBidi"/>
                          <w:sz w:val="19"/>
                          <w:szCs w:val="19"/>
                        </w:rPr>
                        <w:t xml:space="preserve">A 2019 study examined the gender implications of modern energy transition in the context of the Mpanta solar mini-grid, a 60 kW installation sponsored in 2013 by REA with support from UNIDO and GEF, in a fishing village in the northeastern part of the country. Local governance and operational support were provided by Kafita Multi-Purpose Cooperative. </w:t>
                      </w:r>
                    </w:p>
                    <w:p w14:paraId="4FCE71A5" w14:textId="77777777" w:rsidR="00D7695A" w:rsidRPr="00D7695A" w:rsidRDefault="00D7695A" w:rsidP="00D7695A">
                      <w:pPr>
                        <w:tabs>
                          <w:tab w:val="left" w:pos="284"/>
                        </w:tabs>
                        <w:spacing w:before="60"/>
                        <w:jc w:val="left"/>
                        <w:rPr>
                          <w:rFonts w:asciiTheme="minorHAnsi" w:eastAsiaTheme="minorHAnsi" w:hAnsiTheme="minorHAnsi" w:cstheme="minorBidi"/>
                          <w:sz w:val="19"/>
                          <w:szCs w:val="19"/>
                        </w:rPr>
                      </w:pPr>
                      <w:r w:rsidRPr="00D7695A">
                        <w:rPr>
                          <w:rFonts w:asciiTheme="minorHAnsi" w:eastAsiaTheme="minorHAnsi" w:hAnsiTheme="minorHAnsi" w:cstheme="minorBidi"/>
                          <w:sz w:val="19"/>
                          <w:szCs w:val="19"/>
                        </w:rPr>
                        <w:t xml:space="preserve">The study found that women’s lived energy experience changed relatively little post-intervention as their primary energy tasks, related to cooking, remained unchanged and they by and large were unable to take advantage of new opportunities created by electrification. </w:t>
                      </w:r>
                    </w:p>
                    <w:p w14:paraId="70D2E009" w14:textId="77777777" w:rsidR="00D7695A" w:rsidRPr="00D7695A" w:rsidRDefault="00D7695A" w:rsidP="00D7695A">
                      <w:pPr>
                        <w:tabs>
                          <w:tab w:val="left" w:pos="284"/>
                        </w:tabs>
                        <w:spacing w:before="60"/>
                        <w:jc w:val="left"/>
                        <w:rPr>
                          <w:rFonts w:asciiTheme="minorHAnsi" w:eastAsiaTheme="minorHAnsi" w:hAnsiTheme="minorHAnsi" w:cstheme="minorBidi"/>
                          <w:i/>
                          <w:iCs/>
                          <w:sz w:val="19"/>
                          <w:szCs w:val="19"/>
                        </w:rPr>
                      </w:pPr>
                      <w:r w:rsidRPr="00D7695A">
                        <w:rPr>
                          <w:rFonts w:asciiTheme="minorHAnsi" w:eastAsiaTheme="minorHAnsi" w:hAnsiTheme="minorHAnsi" w:cstheme="minorBidi"/>
                          <w:sz w:val="19"/>
                          <w:szCs w:val="19"/>
                        </w:rPr>
                        <w:t xml:space="preserve">The authors write: </w:t>
                      </w:r>
                    </w:p>
                    <w:p w14:paraId="64E9B426" w14:textId="77777777" w:rsidR="00D7695A" w:rsidRPr="00D7695A" w:rsidRDefault="00D7695A" w:rsidP="00D7695A">
                      <w:pPr>
                        <w:tabs>
                          <w:tab w:val="left" w:pos="284"/>
                        </w:tabs>
                        <w:spacing w:before="60"/>
                        <w:jc w:val="left"/>
                        <w:rPr>
                          <w:rFonts w:asciiTheme="minorHAnsi" w:eastAsiaTheme="minorHAnsi" w:hAnsiTheme="minorHAnsi" w:cstheme="minorBidi"/>
                          <w:sz w:val="19"/>
                          <w:szCs w:val="19"/>
                        </w:rPr>
                      </w:pPr>
                      <w:r w:rsidRPr="00D7695A">
                        <w:rPr>
                          <w:rFonts w:asciiTheme="minorHAnsi" w:eastAsiaTheme="minorHAnsi" w:hAnsiTheme="minorHAnsi" w:cstheme="minorBidi"/>
                          <w:i/>
                          <w:iCs/>
                          <w:sz w:val="19"/>
                          <w:szCs w:val="19"/>
                        </w:rPr>
                        <w:t xml:space="preserve">“…the transition to more modern energy services is far from gender neutral: despite providing broad benefits within the community, the benefits derived from a new technology and service were not evenly distributed between men and women due to broader socio-cultural practices and norms.” </w:t>
                      </w:r>
                      <w:r w:rsidRPr="00D7695A">
                        <w:rPr>
                          <w:rFonts w:asciiTheme="minorHAnsi" w:eastAsiaTheme="minorHAnsi" w:hAnsiTheme="minorHAnsi" w:cstheme="minorBidi"/>
                          <w:sz w:val="19"/>
                          <w:szCs w:val="19"/>
                        </w:rPr>
                        <w:t>For example:</w:t>
                      </w:r>
                    </w:p>
                    <w:p w14:paraId="74B111CF" w14:textId="77777777" w:rsidR="00D7695A" w:rsidRPr="00D7695A" w:rsidRDefault="00D7695A">
                      <w:pPr>
                        <w:numPr>
                          <w:ilvl w:val="0"/>
                          <w:numId w:val="57"/>
                        </w:numPr>
                        <w:tabs>
                          <w:tab w:val="left" w:pos="284"/>
                        </w:tabs>
                        <w:spacing w:before="60"/>
                        <w:ind w:left="284" w:hanging="284"/>
                        <w:jc w:val="left"/>
                        <w:rPr>
                          <w:rFonts w:asciiTheme="minorHAnsi" w:eastAsiaTheme="minorHAnsi" w:hAnsiTheme="minorHAnsi" w:cstheme="minorBidi"/>
                          <w:sz w:val="19"/>
                          <w:szCs w:val="19"/>
                        </w:rPr>
                      </w:pPr>
                      <w:r w:rsidRPr="00D7695A">
                        <w:rPr>
                          <w:rFonts w:asciiTheme="minorHAnsi" w:eastAsiaTheme="minorHAnsi" w:hAnsiTheme="minorHAnsi" w:cstheme="minorBidi"/>
                          <w:sz w:val="19"/>
                          <w:szCs w:val="19"/>
                        </w:rPr>
                        <w:t>Where there was electric appliance uptake, these were predominantly used by men, though some women would listen to the radio while cooking.</w:t>
                      </w:r>
                    </w:p>
                    <w:p w14:paraId="480523A4" w14:textId="77777777" w:rsidR="00D7695A" w:rsidRPr="00D7695A" w:rsidRDefault="00D7695A">
                      <w:pPr>
                        <w:numPr>
                          <w:ilvl w:val="0"/>
                          <w:numId w:val="57"/>
                        </w:numPr>
                        <w:tabs>
                          <w:tab w:val="left" w:pos="284"/>
                        </w:tabs>
                        <w:spacing w:before="60"/>
                        <w:ind w:left="284" w:hanging="284"/>
                        <w:jc w:val="left"/>
                        <w:rPr>
                          <w:rFonts w:asciiTheme="minorHAnsi" w:eastAsiaTheme="minorHAnsi" w:hAnsiTheme="minorHAnsi" w:cstheme="minorBidi"/>
                          <w:sz w:val="19"/>
                          <w:szCs w:val="19"/>
                        </w:rPr>
                      </w:pPr>
                      <w:r w:rsidRPr="00D7695A">
                        <w:rPr>
                          <w:rFonts w:asciiTheme="minorHAnsi" w:eastAsiaTheme="minorHAnsi" w:hAnsiTheme="minorHAnsi" w:cstheme="minorBidi"/>
                          <w:sz w:val="19"/>
                          <w:szCs w:val="19"/>
                        </w:rPr>
                        <w:t>Gendered spaces remained gendered, both at home and in public, and electrification patterns and priorities reflected the “value” accorded by a patriarchal society to those spaces.</w:t>
                      </w:r>
                    </w:p>
                    <w:p w14:paraId="083524B8" w14:textId="77777777" w:rsidR="00D7695A" w:rsidRPr="00D7695A" w:rsidRDefault="00D7695A">
                      <w:pPr>
                        <w:numPr>
                          <w:ilvl w:val="1"/>
                          <w:numId w:val="57"/>
                        </w:numPr>
                        <w:tabs>
                          <w:tab w:val="left" w:pos="284"/>
                        </w:tabs>
                        <w:spacing w:before="40"/>
                        <w:ind w:left="709" w:hanging="284"/>
                        <w:jc w:val="left"/>
                        <w:rPr>
                          <w:rFonts w:asciiTheme="minorHAnsi" w:eastAsiaTheme="minorHAnsi" w:hAnsiTheme="minorHAnsi" w:cstheme="minorBidi"/>
                          <w:sz w:val="19"/>
                          <w:szCs w:val="19"/>
                        </w:rPr>
                      </w:pPr>
                      <w:r w:rsidRPr="00D7695A">
                        <w:rPr>
                          <w:rFonts w:asciiTheme="minorHAnsi" w:eastAsiaTheme="minorHAnsi" w:hAnsiTheme="minorHAnsi" w:cstheme="minorBidi"/>
                          <w:sz w:val="19"/>
                          <w:szCs w:val="19"/>
                        </w:rPr>
                        <w:t>At home, women and girls still spent more time in the kitchen (which would have an electric light if covered by a roof and close to the main house) and men spent more time in the lighted living room where the TV and/or radio would also be located if the house had one.</w:t>
                      </w:r>
                    </w:p>
                    <w:p w14:paraId="79CE6E06" w14:textId="77777777" w:rsidR="00D7695A" w:rsidRPr="00D7695A" w:rsidRDefault="00D7695A">
                      <w:pPr>
                        <w:numPr>
                          <w:ilvl w:val="1"/>
                          <w:numId w:val="57"/>
                        </w:numPr>
                        <w:tabs>
                          <w:tab w:val="left" w:pos="284"/>
                        </w:tabs>
                        <w:spacing w:before="40"/>
                        <w:ind w:left="709" w:hanging="284"/>
                        <w:jc w:val="left"/>
                        <w:rPr>
                          <w:rFonts w:asciiTheme="minorHAnsi" w:eastAsiaTheme="minorHAnsi" w:hAnsiTheme="minorHAnsi" w:cstheme="minorBidi"/>
                          <w:sz w:val="19"/>
                          <w:szCs w:val="19"/>
                        </w:rPr>
                      </w:pPr>
                      <w:r w:rsidRPr="00D7695A">
                        <w:rPr>
                          <w:rFonts w:asciiTheme="minorHAnsi" w:eastAsiaTheme="minorHAnsi" w:hAnsiTheme="minorHAnsi" w:cstheme="minorBidi"/>
                          <w:sz w:val="19"/>
                          <w:szCs w:val="19"/>
                        </w:rPr>
                        <w:t>Men also retained their privileged access to formal businesses premises, while women’s economic activities would take place in informal, ad hoc settings. As such, it was mostly male shopkeepers who took advantage of electrification opportunities. Even though there was a local women’s farming collective and savings and loans group, it did not finance business upgrades and electrification opportunities for its members.</w:t>
                      </w:r>
                    </w:p>
                    <w:p w14:paraId="190CCA94" w14:textId="77777777" w:rsidR="00D7695A" w:rsidRPr="00D7695A" w:rsidRDefault="00D7695A" w:rsidP="00D7695A">
                      <w:pPr>
                        <w:tabs>
                          <w:tab w:val="left" w:pos="284"/>
                        </w:tabs>
                        <w:spacing w:before="60"/>
                        <w:jc w:val="left"/>
                        <w:rPr>
                          <w:rFonts w:asciiTheme="minorHAnsi" w:eastAsiaTheme="minorHAnsi" w:hAnsiTheme="minorHAnsi" w:cstheme="minorBidi"/>
                          <w:sz w:val="19"/>
                          <w:szCs w:val="19"/>
                        </w:rPr>
                      </w:pPr>
                      <w:r w:rsidRPr="00D7695A">
                        <w:rPr>
                          <w:rFonts w:asciiTheme="minorHAnsi" w:eastAsiaTheme="minorHAnsi" w:hAnsiTheme="minorHAnsi" w:cstheme="minorBidi"/>
                          <w:sz w:val="19"/>
                          <w:szCs w:val="19"/>
                        </w:rPr>
                        <w:t>Men and women in the community both desired a larger capacity mini-grid, but they expressed different preferences for future energy services.</w:t>
                      </w:r>
                    </w:p>
                    <w:p w14:paraId="1AC4547A" w14:textId="77777777" w:rsidR="00D7695A" w:rsidRPr="00D7695A" w:rsidRDefault="00D7695A">
                      <w:pPr>
                        <w:numPr>
                          <w:ilvl w:val="0"/>
                          <w:numId w:val="57"/>
                        </w:numPr>
                        <w:tabs>
                          <w:tab w:val="left" w:pos="284"/>
                        </w:tabs>
                        <w:spacing w:before="60"/>
                        <w:ind w:left="284" w:hanging="284"/>
                        <w:jc w:val="left"/>
                        <w:rPr>
                          <w:rFonts w:asciiTheme="minorHAnsi" w:eastAsiaTheme="minorHAnsi" w:hAnsiTheme="minorHAnsi" w:cstheme="minorBidi"/>
                          <w:sz w:val="19"/>
                          <w:szCs w:val="19"/>
                        </w:rPr>
                      </w:pPr>
                      <w:r w:rsidRPr="00D7695A">
                        <w:rPr>
                          <w:rFonts w:asciiTheme="minorHAnsi" w:eastAsiaTheme="minorHAnsi" w:hAnsiTheme="minorHAnsi" w:cstheme="minorBidi"/>
                          <w:sz w:val="19"/>
                          <w:szCs w:val="19"/>
                        </w:rPr>
                        <w:t>Men wanted electricity for use with equipment like hammer mills, welders, and refrigerators, that could reduce their physical strain, increase their business productivity, or allow diversification into new products and services.</w:t>
                      </w:r>
                    </w:p>
                    <w:p w14:paraId="78E99572" w14:textId="77777777" w:rsidR="00D7695A" w:rsidRPr="00D7695A" w:rsidRDefault="00D7695A">
                      <w:pPr>
                        <w:numPr>
                          <w:ilvl w:val="0"/>
                          <w:numId w:val="57"/>
                        </w:numPr>
                        <w:tabs>
                          <w:tab w:val="left" w:pos="284"/>
                        </w:tabs>
                        <w:spacing w:before="60"/>
                        <w:ind w:left="284" w:hanging="284"/>
                        <w:jc w:val="left"/>
                        <w:rPr>
                          <w:rFonts w:asciiTheme="minorHAnsi" w:eastAsiaTheme="minorHAnsi" w:hAnsiTheme="minorHAnsi" w:cstheme="minorBidi"/>
                          <w:sz w:val="19"/>
                          <w:szCs w:val="19"/>
                        </w:rPr>
                      </w:pPr>
                      <w:r w:rsidRPr="00D7695A">
                        <w:rPr>
                          <w:rFonts w:asciiTheme="minorHAnsi" w:eastAsiaTheme="minorHAnsi" w:hAnsiTheme="minorHAnsi" w:cstheme="minorBidi"/>
                          <w:sz w:val="19"/>
                          <w:szCs w:val="19"/>
                        </w:rPr>
                        <w:t xml:space="preserve">Women overall wanted technology that could reduce the physical strain and time required for harvesting firewood and cooking.  </w:t>
                      </w:r>
                    </w:p>
                    <w:p w14:paraId="0F419652" w14:textId="7AF3868C" w:rsidR="00D7695A" w:rsidRPr="00174715" w:rsidRDefault="00D7695A" w:rsidP="00D7695A">
                      <w:pPr>
                        <w:tabs>
                          <w:tab w:val="left" w:pos="284"/>
                        </w:tabs>
                        <w:spacing w:before="60"/>
                        <w:jc w:val="left"/>
                        <w:rPr>
                          <w:rFonts w:asciiTheme="minorHAnsi" w:eastAsiaTheme="minorHAnsi" w:hAnsiTheme="minorHAnsi" w:cstheme="minorBidi"/>
                          <w:sz w:val="18"/>
                          <w:szCs w:val="18"/>
                          <w:lang w:val="en-GB"/>
                        </w:rPr>
                      </w:pPr>
                      <w:r w:rsidRPr="00174715">
                        <w:rPr>
                          <w:rFonts w:asciiTheme="minorHAnsi" w:eastAsiaTheme="minorHAnsi" w:hAnsiTheme="minorHAnsi" w:cstheme="minorBidi"/>
                          <w:sz w:val="19"/>
                          <w:szCs w:val="19"/>
                          <w:lang w:val="en-GB"/>
                        </w:rPr>
                        <w:t xml:space="preserve"> </w:t>
                      </w:r>
                      <w:r w:rsidRPr="00174715">
                        <w:rPr>
                          <w:rFonts w:asciiTheme="minorHAnsi" w:eastAsiaTheme="minorHAnsi" w:hAnsiTheme="minorHAnsi" w:cstheme="minorBidi"/>
                          <w:sz w:val="18"/>
                          <w:szCs w:val="18"/>
                          <w:lang w:val="en-GB"/>
                        </w:rPr>
                        <w:t xml:space="preserve">Source: </w:t>
                      </w:r>
                      <w:r>
                        <w:rPr>
                          <w:rFonts w:asciiTheme="minorHAnsi" w:eastAsiaTheme="minorHAnsi" w:hAnsiTheme="minorHAnsi" w:cstheme="minorBidi"/>
                          <w:sz w:val="18"/>
                          <w:szCs w:val="18"/>
                          <w:lang w:val="en-GB"/>
                        </w:rPr>
                        <w:t>Ka</w:t>
                      </w:r>
                      <w:r w:rsidRPr="00174715">
                        <w:rPr>
                          <w:rFonts w:asciiTheme="minorHAnsi" w:eastAsiaTheme="minorHAnsi" w:hAnsiTheme="minorHAnsi" w:cstheme="minorBidi"/>
                          <w:sz w:val="18"/>
                          <w:szCs w:val="18"/>
                          <w:lang w:val="en-GB"/>
                        </w:rPr>
                        <w:t>mwi, “Woman Engineer Lights Up Zambia’s Rural Community</w:t>
                      </w:r>
                      <w:r>
                        <w:rPr>
                          <w:rFonts w:asciiTheme="minorHAnsi" w:eastAsiaTheme="minorHAnsi" w:hAnsiTheme="minorHAnsi" w:cstheme="minorBidi"/>
                          <w:sz w:val="18"/>
                          <w:szCs w:val="18"/>
                          <w:lang w:val="en-GB"/>
                        </w:rPr>
                        <w:t xml:space="preserve">” and </w:t>
                      </w:r>
                      <w:r w:rsidRPr="00174715">
                        <w:rPr>
                          <w:rFonts w:asciiTheme="minorHAnsi" w:eastAsiaTheme="minorHAnsi" w:hAnsiTheme="minorHAnsi" w:cstheme="minorBidi"/>
                          <w:sz w:val="18"/>
                          <w:szCs w:val="18"/>
                          <w:lang w:val="en-GB"/>
                        </w:rPr>
                        <w:t>frica Secretariat LEDS GP, Webinar.</w:t>
                      </w:r>
                    </w:p>
                    <w:p w14:paraId="62309018" w14:textId="77777777" w:rsidR="00D7695A" w:rsidRPr="00174715" w:rsidRDefault="00D7695A" w:rsidP="00D7695A">
                      <w:pPr>
                        <w:jc w:val="left"/>
                        <w:rPr>
                          <w:rFonts w:asciiTheme="minorHAnsi" w:eastAsiaTheme="minorHAnsi" w:hAnsiTheme="minorHAnsi" w:cstheme="minorBidi"/>
                        </w:rPr>
                      </w:pPr>
                    </w:p>
                  </w:txbxContent>
                </v:textbox>
                <w10:wrap type="topAndBottom" anchorx="page" anchory="page"/>
              </v:shape>
            </w:pict>
          </mc:Fallback>
        </mc:AlternateContent>
      </w:r>
      <w:r w:rsidR="00174715" w:rsidRPr="00174715">
        <w:rPr>
          <w:rFonts w:asciiTheme="minorHAnsi" w:eastAsiaTheme="minorHAnsi" w:hAnsiTheme="minorHAnsi" w:cstheme="minorBidi"/>
        </w:rPr>
        <w:t>models in the solar energy and mini-grid space for the project to draw on (see</w:t>
      </w:r>
      <w:r w:rsidR="00D7695A">
        <w:rPr>
          <w:rFonts w:asciiTheme="minorHAnsi" w:eastAsiaTheme="minorHAnsi" w:hAnsiTheme="minorHAnsi" w:cstheme="minorBidi"/>
        </w:rPr>
        <w:t xml:space="preserve"> </w:t>
      </w:r>
      <w:r w:rsidR="00D7695A" w:rsidRPr="00D7695A">
        <w:rPr>
          <w:rFonts w:asciiTheme="minorHAnsi" w:eastAsiaTheme="minorHAnsi" w:hAnsiTheme="minorHAnsi" w:cstheme="minorBidi"/>
        </w:rPr>
        <w:fldChar w:fldCharType="begin"/>
      </w:r>
      <w:r w:rsidR="00D7695A" w:rsidRPr="00D7695A">
        <w:rPr>
          <w:rFonts w:asciiTheme="minorHAnsi" w:eastAsiaTheme="minorHAnsi" w:hAnsiTheme="minorHAnsi" w:cstheme="minorBidi"/>
        </w:rPr>
        <w:instrText xml:space="preserve"> REF _Ref107837464 \h  \* MERGEFORMAT </w:instrText>
      </w:r>
      <w:r w:rsidR="00D7695A" w:rsidRPr="00D7695A">
        <w:rPr>
          <w:rFonts w:asciiTheme="minorHAnsi" w:eastAsiaTheme="minorHAnsi" w:hAnsiTheme="minorHAnsi" w:cstheme="minorBidi"/>
        </w:rPr>
      </w:r>
      <w:r w:rsidR="00D7695A" w:rsidRPr="00D7695A">
        <w:rPr>
          <w:rFonts w:asciiTheme="minorHAnsi" w:eastAsiaTheme="minorHAnsi" w:hAnsiTheme="minorHAnsi" w:cstheme="minorBidi"/>
        </w:rPr>
        <w:fldChar w:fldCharType="separate"/>
      </w:r>
      <w:r w:rsidR="001D6D3D" w:rsidRPr="001D6D3D">
        <w:rPr>
          <w:color w:val="0070C0"/>
        </w:rPr>
        <w:t xml:space="preserve">Box </w:t>
      </w:r>
      <w:r w:rsidR="001D6D3D" w:rsidRPr="001D6D3D">
        <w:rPr>
          <w:noProof/>
          <w:color w:val="0070C0"/>
        </w:rPr>
        <w:t>66</w:t>
      </w:r>
      <w:r w:rsidR="00D7695A" w:rsidRPr="00D7695A">
        <w:rPr>
          <w:rFonts w:asciiTheme="minorHAnsi" w:eastAsiaTheme="minorHAnsi" w:hAnsiTheme="minorHAnsi" w:cstheme="minorBidi"/>
        </w:rPr>
        <w:fldChar w:fldCharType="end"/>
      </w:r>
      <w:r w:rsidR="00D7695A">
        <w:rPr>
          <w:rFonts w:asciiTheme="minorHAnsi" w:eastAsiaTheme="minorHAnsi" w:hAnsiTheme="minorHAnsi" w:cstheme="minorBidi"/>
        </w:rPr>
        <w:t>).</w:t>
      </w:r>
    </w:p>
    <w:p w14:paraId="51A31F0F" w14:textId="4751D32E" w:rsidR="00174715" w:rsidRDefault="00174715" w:rsidP="00D7695A">
      <w:pPr>
        <w:rPr>
          <w:rFonts w:asciiTheme="minorHAnsi" w:eastAsiaTheme="minorHAnsi" w:hAnsiTheme="minorHAnsi" w:cstheme="minorBidi"/>
        </w:rPr>
      </w:pPr>
    </w:p>
    <w:p w14:paraId="7A075DFF" w14:textId="2EE95583" w:rsidR="00D7695A" w:rsidRPr="00D7695A" w:rsidRDefault="00D7695A" w:rsidP="00D7695A">
      <w:pPr>
        <w:rPr>
          <w:rFonts w:asciiTheme="minorHAnsi" w:eastAsiaTheme="minorHAnsi" w:hAnsiTheme="minorHAnsi" w:cstheme="minorBidi"/>
        </w:rPr>
      </w:pPr>
      <w:r w:rsidRPr="00D7695A">
        <w:rPr>
          <w:rFonts w:asciiTheme="minorHAnsi" w:eastAsiaTheme="minorHAnsi" w:hAnsiTheme="minorHAnsi" w:cstheme="minorBidi"/>
        </w:rPr>
        <w:t>Nationally, 8 percent of the population is estimated to have access to clean and affordable fuels for cooking, but only 1.5 percent of the rural population has such access,</w:t>
      </w:r>
      <w:r w:rsidRPr="00D7695A">
        <w:rPr>
          <w:rFonts w:asciiTheme="minorHAnsi" w:eastAsiaTheme="minorHAnsi" w:hAnsiTheme="minorHAnsi" w:cstheme="minorBidi"/>
          <w:vertAlign w:val="superscript"/>
        </w:rPr>
        <w:footnoteReference w:id="106"/>
      </w:r>
      <w:r w:rsidRPr="00D7695A">
        <w:rPr>
          <w:rFonts w:asciiTheme="minorHAnsi" w:eastAsiaTheme="minorHAnsi" w:hAnsiTheme="minorHAnsi" w:cstheme="minorBidi"/>
        </w:rPr>
        <w:t xml:space="preserve"> meaning over 98 percent of the population there relies on biomass or charcoal. Women undertake </w:t>
      </w:r>
      <w:proofErr w:type="gramStart"/>
      <w:r w:rsidRPr="00D7695A">
        <w:rPr>
          <w:rFonts w:asciiTheme="minorHAnsi" w:eastAsiaTheme="minorHAnsi" w:hAnsiTheme="minorHAnsi" w:cstheme="minorBidi"/>
        </w:rPr>
        <w:t>the majority of</w:t>
      </w:r>
      <w:proofErr w:type="gramEnd"/>
      <w:r w:rsidRPr="00D7695A">
        <w:rPr>
          <w:rFonts w:asciiTheme="minorHAnsi" w:eastAsiaTheme="minorHAnsi" w:hAnsiTheme="minorHAnsi" w:cstheme="minorBidi"/>
        </w:rPr>
        <w:t xml:space="preserve"> fuelwood collection and cooking tasks, sometimes with assistance from men and children. An estimated 8,227 deaths were attributable to Household Air Pollution (HAP) in 2016 in Zambia, and these were roughly split between males and females.</w:t>
      </w:r>
      <w:r w:rsidRPr="00D7695A">
        <w:rPr>
          <w:rFonts w:asciiTheme="minorHAnsi" w:eastAsiaTheme="minorHAnsi" w:hAnsiTheme="minorHAnsi" w:cstheme="minorBidi"/>
          <w:vertAlign w:val="superscript"/>
        </w:rPr>
        <w:footnoteReference w:id="107"/>
      </w:r>
    </w:p>
    <w:p w14:paraId="054FE194" w14:textId="147A06DE" w:rsidR="00D7695A" w:rsidRDefault="00D7695A" w:rsidP="00D7695A">
      <w:pPr>
        <w:rPr>
          <w:rFonts w:asciiTheme="minorHAnsi" w:eastAsiaTheme="minorHAnsi" w:hAnsiTheme="minorHAnsi" w:cstheme="minorBidi"/>
        </w:rPr>
      </w:pPr>
    </w:p>
    <w:p w14:paraId="6D4534D3" w14:textId="760F0C33" w:rsidR="00D7695A" w:rsidRPr="00D7695A" w:rsidRDefault="00D7695A" w:rsidP="00D7695A">
      <w:pPr>
        <w:rPr>
          <w:rFonts w:asciiTheme="minorHAnsi" w:eastAsiaTheme="minorHAnsi" w:hAnsiTheme="minorHAnsi" w:cstheme="minorBidi"/>
        </w:rPr>
      </w:pPr>
      <w:r w:rsidRPr="00D7695A">
        <w:rPr>
          <w:rFonts w:asciiTheme="minorHAnsi" w:eastAsiaTheme="minorHAnsi" w:hAnsiTheme="minorHAnsi" w:cstheme="minorBidi"/>
        </w:rPr>
        <w:t>REA has already begun conducting research, awareness-raising, and user-acceptance exploration for high</w:t>
      </w:r>
      <w:r w:rsidR="00104718">
        <w:rPr>
          <w:rFonts w:asciiTheme="minorHAnsi" w:eastAsiaTheme="minorHAnsi" w:hAnsiTheme="minorHAnsi" w:cstheme="minorBidi"/>
        </w:rPr>
        <w:t>-</w:t>
      </w:r>
      <w:r w:rsidRPr="00D7695A">
        <w:rPr>
          <w:rFonts w:asciiTheme="minorHAnsi" w:eastAsiaTheme="minorHAnsi" w:hAnsiTheme="minorHAnsi" w:cstheme="minorBidi"/>
        </w:rPr>
        <w:t>efficiency electric pressure cookers. They have identified locally available technology (in Lusaka) that they consider promising vis-à-vis performance, robustness in the field, and price-point,</w:t>
      </w:r>
      <w:r w:rsidRPr="00D7695A">
        <w:rPr>
          <w:rFonts w:asciiTheme="minorHAnsi" w:eastAsiaTheme="minorHAnsi" w:hAnsiTheme="minorHAnsi" w:cstheme="minorBidi"/>
          <w:vertAlign w:val="superscript"/>
        </w:rPr>
        <w:footnoteReference w:id="108"/>
      </w:r>
      <w:r w:rsidRPr="00D7695A">
        <w:rPr>
          <w:rFonts w:asciiTheme="minorHAnsi" w:eastAsiaTheme="minorHAnsi" w:hAnsiTheme="minorHAnsi" w:cstheme="minorBidi"/>
        </w:rPr>
        <w:t xml:space="preserve"> and are eager to continue their user acceptance testing.  Among </w:t>
      </w:r>
      <w:r w:rsidRPr="00D7695A">
        <w:rPr>
          <w:rFonts w:asciiTheme="minorHAnsi" w:eastAsiaTheme="minorHAnsi" w:hAnsiTheme="minorHAnsi" w:cstheme="minorBidi"/>
        </w:rPr>
        <w:lastRenderedPageBreak/>
        <w:t>peer nations, Zambia has higher than average rates of cooking with electricity (16 percent of households nationally, 34 percent across urban areas, and 41 percent in Lusaka</w:t>
      </w:r>
      <w:r w:rsidRPr="00D7695A">
        <w:rPr>
          <w:rFonts w:asciiTheme="minorHAnsi" w:eastAsiaTheme="minorHAnsi" w:hAnsiTheme="minorHAnsi" w:cstheme="minorBidi"/>
          <w:vertAlign w:val="superscript"/>
        </w:rPr>
        <w:footnoteReference w:id="109"/>
      </w:r>
      <w:r w:rsidRPr="00D7695A">
        <w:rPr>
          <w:rFonts w:asciiTheme="minorHAnsi" w:eastAsiaTheme="minorHAnsi" w:hAnsiTheme="minorHAnsi" w:cstheme="minorBidi"/>
        </w:rPr>
        <w:t>). The upshot of this is that there is significant awareness already of e-cooking as an aspirational fuel and the market for e-cooking appliances is relatively well-developed. On the other hand, the government is wary of e-cooking uptake because of issues related to demand management.</w:t>
      </w:r>
    </w:p>
    <w:p w14:paraId="13087811" w14:textId="128C10F0" w:rsidR="00D7695A" w:rsidRPr="00D7695A" w:rsidRDefault="00D7695A" w:rsidP="00D7695A">
      <w:pPr>
        <w:rPr>
          <w:rFonts w:asciiTheme="minorHAnsi" w:eastAsiaTheme="minorHAnsi" w:hAnsiTheme="minorHAnsi" w:cstheme="minorBidi"/>
          <w:b/>
          <w:bCs/>
        </w:rPr>
      </w:pPr>
    </w:p>
    <w:p w14:paraId="46F2EFEE" w14:textId="77777777" w:rsidR="00D7695A" w:rsidRPr="00D7695A" w:rsidRDefault="00D7695A" w:rsidP="00D7695A">
      <w:pPr>
        <w:rPr>
          <w:rFonts w:asciiTheme="minorHAnsi" w:eastAsiaTheme="minorHAnsi" w:hAnsiTheme="minorHAnsi" w:cstheme="minorBidi"/>
        </w:rPr>
      </w:pPr>
      <w:r w:rsidRPr="00D7695A">
        <w:rPr>
          <w:rFonts w:asciiTheme="minorHAnsi" w:eastAsiaTheme="minorHAnsi" w:hAnsiTheme="minorHAnsi" w:cstheme="minorBidi"/>
        </w:rPr>
        <w:t>A recent (2021) study of three sites in Western and Northern Provinces correlates the beginning of the cooking fuel transition there (i.e., from collected fuelwood to purchased charcoal) with the phenomenon of rural out-migration, suggesting that the household labor constraint (i.e., fewer members available for chores), and to a lesser extent increased income through remittances, contribute to the switching, which is a gradual process involving fuel stacking.</w:t>
      </w:r>
      <w:r w:rsidRPr="00D7695A">
        <w:rPr>
          <w:rFonts w:asciiTheme="minorHAnsi" w:eastAsiaTheme="minorHAnsi" w:hAnsiTheme="minorHAnsi" w:cstheme="minorBidi"/>
          <w:vertAlign w:val="superscript"/>
        </w:rPr>
        <w:footnoteReference w:id="110"/>
      </w:r>
      <w:r w:rsidRPr="00D7695A">
        <w:rPr>
          <w:rFonts w:asciiTheme="minorHAnsi" w:eastAsiaTheme="minorHAnsi" w:hAnsiTheme="minorHAnsi" w:cstheme="minorBidi"/>
        </w:rPr>
        <w:t xml:space="preserve"> If clean e-cooking pilots are pursued under the program, it may be advisable to initially target either small households (i.e. that are labor-constrained), households receiving remittances or who have higher-than-average income within the community, or households where women already have established economic activities (i.e., there is a clear opportunity cost for their time) as the most promising route to sustained adoption.</w:t>
      </w:r>
    </w:p>
    <w:p w14:paraId="071C8C76" w14:textId="4420C13E" w:rsidR="00D7695A" w:rsidRDefault="00D7695A" w:rsidP="00174715">
      <w:pPr>
        <w:jc w:val="left"/>
        <w:rPr>
          <w:rFonts w:asciiTheme="minorHAnsi" w:eastAsiaTheme="minorHAnsi" w:hAnsiTheme="minorHAnsi" w:cstheme="minorBidi"/>
        </w:rPr>
      </w:pPr>
    </w:p>
    <w:p w14:paraId="69250243" w14:textId="77777777" w:rsidR="00D7695A" w:rsidRPr="00D7695A" w:rsidRDefault="00D7695A" w:rsidP="00D7695A">
      <w:pPr>
        <w:jc w:val="left"/>
        <w:rPr>
          <w:rFonts w:asciiTheme="minorHAnsi" w:eastAsiaTheme="minorHAnsi" w:hAnsiTheme="minorHAnsi" w:cstheme="minorBidi"/>
          <w:b/>
          <w:bCs/>
        </w:rPr>
      </w:pPr>
      <w:r w:rsidRPr="00D7695A">
        <w:rPr>
          <w:rFonts w:asciiTheme="minorHAnsi" w:eastAsiaTheme="minorHAnsi" w:hAnsiTheme="minorHAnsi" w:cstheme="minorBidi"/>
          <w:b/>
          <w:bCs/>
        </w:rPr>
        <w:t>Agriculture</w:t>
      </w:r>
    </w:p>
    <w:p w14:paraId="4BD4B40F" w14:textId="3A53F3EB" w:rsidR="00D7695A" w:rsidRPr="00D7695A" w:rsidRDefault="00D7695A" w:rsidP="00D7695A">
      <w:pPr>
        <w:jc w:val="left"/>
        <w:rPr>
          <w:rFonts w:asciiTheme="minorHAnsi" w:eastAsiaTheme="minorHAnsi" w:hAnsiTheme="minorHAnsi" w:cstheme="minorBidi"/>
        </w:rPr>
      </w:pPr>
      <w:r w:rsidRPr="00D7695A">
        <w:rPr>
          <w:rFonts w:asciiTheme="minorHAnsi" w:eastAsiaTheme="minorHAnsi" w:hAnsiTheme="minorHAnsi" w:cstheme="minorBidi"/>
        </w:rPr>
        <w:t>An estimated 90 percent of rural agricultural households grow maize; 56 percent grow groundnuts; and 35 percent grow cassava.</w:t>
      </w:r>
      <w:r w:rsidRPr="00D7695A">
        <w:rPr>
          <w:rFonts w:asciiTheme="minorHAnsi" w:eastAsiaTheme="minorHAnsi" w:hAnsiTheme="minorHAnsi" w:cstheme="minorBidi"/>
          <w:vertAlign w:val="superscript"/>
        </w:rPr>
        <w:footnoteReference w:id="111"/>
      </w:r>
      <w:r w:rsidRPr="00D7695A">
        <w:rPr>
          <w:rFonts w:asciiTheme="minorHAnsi" w:eastAsiaTheme="minorHAnsi" w:hAnsiTheme="minorHAnsi" w:cstheme="minorBidi"/>
        </w:rPr>
        <w:t xml:space="preserve"> Compared to other some other countries, there does not appear to be strong gendering of crop production or differences in yields between male- and female-headed households, though this may disguise discrepancies at the plot level, particularly when women struggle to compel and/or direct male </w:t>
      </w:r>
      <w:proofErr w:type="spellStart"/>
      <w:r w:rsidRPr="00D7695A">
        <w:rPr>
          <w:rFonts w:asciiTheme="minorHAnsi" w:eastAsiaTheme="minorHAnsi" w:hAnsiTheme="minorHAnsi" w:cstheme="minorBidi"/>
        </w:rPr>
        <w:t>labo</w:t>
      </w:r>
      <w:r w:rsidR="00104718">
        <w:rPr>
          <w:rFonts w:asciiTheme="minorHAnsi" w:eastAsiaTheme="minorHAnsi" w:hAnsiTheme="minorHAnsi" w:cstheme="minorBidi"/>
        </w:rPr>
        <w:t>u</w:t>
      </w:r>
      <w:r w:rsidRPr="00D7695A">
        <w:rPr>
          <w:rFonts w:asciiTheme="minorHAnsi" w:eastAsiaTheme="minorHAnsi" w:hAnsiTheme="minorHAnsi" w:cstheme="minorBidi"/>
        </w:rPr>
        <w:t>r</w:t>
      </w:r>
      <w:proofErr w:type="spellEnd"/>
      <w:r w:rsidRPr="00D7695A">
        <w:rPr>
          <w:rFonts w:asciiTheme="minorHAnsi" w:eastAsiaTheme="minorHAnsi" w:hAnsiTheme="minorHAnsi" w:cstheme="minorBidi"/>
        </w:rPr>
        <w:t xml:space="preserve"> on their own plots. </w:t>
      </w:r>
    </w:p>
    <w:p w14:paraId="3A0C769F" w14:textId="77777777" w:rsidR="00D7695A" w:rsidRPr="00D7695A" w:rsidRDefault="00D7695A" w:rsidP="00D7695A">
      <w:pPr>
        <w:jc w:val="left"/>
        <w:rPr>
          <w:rFonts w:asciiTheme="minorHAnsi" w:eastAsiaTheme="minorHAnsi" w:hAnsiTheme="minorHAnsi" w:cstheme="minorBidi"/>
        </w:rPr>
      </w:pPr>
    </w:p>
    <w:p w14:paraId="0B2F7D11" w14:textId="77777777" w:rsidR="00D7695A" w:rsidRPr="00D7695A" w:rsidRDefault="00D7695A" w:rsidP="00D7695A">
      <w:pPr>
        <w:jc w:val="left"/>
        <w:rPr>
          <w:rFonts w:asciiTheme="minorHAnsi" w:eastAsiaTheme="minorHAnsi" w:hAnsiTheme="minorHAnsi" w:cstheme="minorBidi"/>
          <w:b/>
          <w:bCs/>
        </w:rPr>
      </w:pPr>
      <w:r w:rsidRPr="00D7695A">
        <w:rPr>
          <w:rFonts w:asciiTheme="minorHAnsi" w:eastAsiaTheme="minorHAnsi" w:hAnsiTheme="minorHAnsi" w:cstheme="minorBidi"/>
          <w:b/>
          <w:bCs/>
        </w:rPr>
        <w:t>Institutional and Policy Framework</w:t>
      </w:r>
    </w:p>
    <w:p w14:paraId="37DDBDB5" w14:textId="7E125E31" w:rsidR="00D7695A" w:rsidRDefault="00D7695A" w:rsidP="00104718">
      <w:pPr>
        <w:rPr>
          <w:rFonts w:asciiTheme="minorHAnsi" w:eastAsiaTheme="minorHAnsi" w:hAnsiTheme="minorHAnsi" w:cstheme="minorBidi"/>
        </w:rPr>
      </w:pPr>
      <w:r w:rsidRPr="00D7695A">
        <w:rPr>
          <w:rFonts w:asciiTheme="minorHAnsi" w:eastAsiaTheme="minorHAnsi" w:hAnsiTheme="minorHAnsi" w:cstheme="minorBidi"/>
        </w:rPr>
        <w:t>Chiefs in Zambia can greatly influence the lives of citizens, especially those in rural areas, making them key stakeholders in advancing gender equality.</w:t>
      </w:r>
      <w:r w:rsidRPr="00D7695A">
        <w:rPr>
          <w:rFonts w:asciiTheme="minorHAnsi" w:eastAsiaTheme="minorHAnsi" w:hAnsiTheme="minorHAnsi" w:cstheme="minorBidi"/>
          <w:vertAlign w:val="superscript"/>
        </w:rPr>
        <w:footnoteReference w:id="112"/>
      </w:r>
      <w:r w:rsidRPr="00D7695A">
        <w:rPr>
          <w:rFonts w:asciiTheme="minorHAnsi" w:eastAsiaTheme="minorHAnsi" w:hAnsiTheme="minorHAnsi" w:cstheme="minorBidi"/>
        </w:rPr>
        <w:t xml:space="preserve"> In other countries in southern Africa, it is perceived that female chiefs have made significant contributions to gender equality, especially in the areas of reducing child marriage and promoting education.</w:t>
      </w:r>
      <w:r w:rsidRPr="00D7695A">
        <w:rPr>
          <w:rFonts w:asciiTheme="minorHAnsi" w:eastAsiaTheme="minorHAnsi" w:hAnsiTheme="minorHAnsi" w:cstheme="minorBidi"/>
          <w:vertAlign w:val="superscript"/>
        </w:rPr>
        <w:footnoteReference w:id="113"/>
      </w:r>
      <w:r w:rsidRPr="00D7695A">
        <w:rPr>
          <w:rFonts w:asciiTheme="minorHAnsi" w:eastAsiaTheme="minorHAnsi" w:hAnsiTheme="minorHAnsi" w:cstheme="minorBidi"/>
        </w:rPr>
        <w:t xml:space="preserve"> In Zambia, however, despite the existence of matrilineal traditions, there are very few female chiefs, especially at the upper echelons, and power structures remain mostly patriarchal (see</w:t>
      </w:r>
      <w:r w:rsidR="00375CD6" w:rsidRPr="00375CD6">
        <w:rPr>
          <w:rFonts w:asciiTheme="minorHAnsi" w:eastAsiaTheme="minorHAnsi" w:hAnsiTheme="minorHAnsi" w:cstheme="minorBidi"/>
        </w:rPr>
        <w:t xml:space="preserve"> </w:t>
      </w:r>
      <w:r w:rsidR="00375CD6" w:rsidRPr="00375CD6">
        <w:rPr>
          <w:rFonts w:asciiTheme="minorHAnsi" w:eastAsiaTheme="minorHAnsi" w:hAnsiTheme="minorHAnsi" w:cstheme="minorBidi"/>
        </w:rPr>
        <w:fldChar w:fldCharType="begin"/>
      </w:r>
      <w:r w:rsidR="00375CD6" w:rsidRPr="00375CD6">
        <w:rPr>
          <w:rFonts w:asciiTheme="minorHAnsi" w:eastAsiaTheme="minorHAnsi" w:hAnsiTheme="minorHAnsi" w:cstheme="minorBidi"/>
        </w:rPr>
        <w:instrText xml:space="preserve"> REF _Ref107837938 \h  \* MERGEFORMAT </w:instrText>
      </w:r>
      <w:r w:rsidR="00375CD6" w:rsidRPr="00375CD6">
        <w:rPr>
          <w:rFonts w:asciiTheme="minorHAnsi" w:eastAsiaTheme="minorHAnsi" w:hAnsiTheme="minorHAnsi" w:cstheme="minorBidi"/>
        </w:rPr>
      </w:r>
      <w:r w:rsidR="00375CD6" w:rsidRPr="00375CD6">
        <w:rPr>
          <w:rFonts w:asciiTheme="minorHAnsi" w:eastAsiaTheme="minorHAnsi" w:hAnsiTheme="minorHAnsi" w:cstheme="minorBidi"/>
        </w:rPr>
        <w:fldChar w:fldCharType="separate"/>
      </w:r>
      <w:r w:rsidR="001D6D3D" w:rsidRPr="001D6D3D">
        <w:rPr>
          <w:color w:val="0070C0"/>
        </w:rPr>
        <w:t xml:space="preserve">Box </w:t>
      </w:r>
      <w:r w:rsidR="001D6D3D" w:rsidRPr="001D6D3D">
        <w:rPr>
          <w:noProof/>
          <w:color w:val="0070C0"/>
        </w:rPr>
        <w:t>68</w:t>
      </w:r>
      <w:r w:rsidR="00375CD6" w:rsidRPr="00375CD6">
        <w:rPr>
          <w:rFonts w:asciiTheme="minorHAnsi" w:eastAsiaTheme="minorHAnsi" w:hAnsiTheme="minorHAnsi" w:cstheme="minorBidi"/>
        </w:rPr>
        <w:fldChar w:fldCharType="end"/>
      </w:r>
      <w:r w:rsidR="00375CD6">
        <w:rPr>
          <w:rFonts w:asciiTheme="minorHAnsi" w:eastAsiaTheme="minorHAnsi" w:hAnsiTheme="minorHAnsi" w:cstheme="minorBidi"/>
        </w:rPr>
        <w:t>)</w:t>
      </w:r>
      <w:r w:rsidRPr="00D7695A">
        <w:rPr>
          <w:rFonts w:asciiTheme="minorHAnsi" w:eastAsiaTheme="minorHAnsi" w:hAnsiTheme="minorHAnsi" w:cstheme="minorBidi"/>
        </w:rPr>
        <w:t xml:space="preserve">. </w:t>
      </w:r>
    </w:p>
    <w:p w14:paraId="47B60119" w14:textId="6C3F20E4" w:rsidR="00375CD6" w:rsidRPr="00D7695A" w:rsidRDefault="00375CD6" w:rsidP="00D7695A">
      <w:pPr>
        <w:jc w:val="left"/>
        <w:rPr>
          <w:rFonts w:asciiTheme="minorHAnsi" w:eastAsiaTheme="minorHAnsi" w:hAnsiTheme="minorHAnsi" w:cstheme="minorBidi"/>
        </w:rPr>
      </w:pPr>
    </w:p>
    <w:p w14:paraId="145B6F50" w14:textId="4BA4BABE" w:rsidR="00375CD6" w:rsidRPr="00375CD6" w:rsidRDefault="00F73147" w:rsidP="00CC1229">
      <w:pPr>
        <w:rPr>
          <w:rFonts w:asciiTheme="minorHAnsi" w:eastAsiaTheme="minorHAnsi" w:hAnsiTheme="minorHAnsi" w:cstheme="minorBidi"/>
        </w:rPr>
      </w:pPr>
      <w:r>
        <w:rPr>
          <w:noProof/>
        </w:rPr>
        <mc:AlternateContent>
          <mc:Choice Requires="wps">
            <w:drawing>
              <wp:anchor distT="107950" distB="107950" distL="114300" distR="114300" simplePos="0" relativeHeight="251610624" behindDoc="0" locked="0" layoutInCell="1" allowOverlap="1" wp14:anchorId="4210A9A0" wp14:editId="0011F305">
                <wp:simplePos x="0" y="0"/>
                <wp:positionH relativeFrom="page">
                  <wp:posOffset>670560</wp:posOffset>
                </wp:positionH>
                <wp:positionV relativeFrom="page">
                  <wp:posOffset>5551170</wp:posOffset>
                </wp:positionV>
                <wp:extent cx="6492240" cy="2367280"/>
                <wp:effectExtent l="0" t="0" r="3810" b="0"/>
                <wp:wrapTopAndBottom/>
                <wp:docPr id="957298965" name="Text Box 9572989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2240" cy="2367280"/>
                        </a:xfrm>
                        <a:prstGeom prst="rect">
                          <a:avLst/>
                        </a:prstGeom>
                        <a:solidFill>
                          <a:srgbClr val="FFFFFF"/>
                        </a:solidFill>
                        <a:ln w="9525">
                          <a:solidFill>
                            <a:schemeClr val="bg1">
                              <a:lumMod val="75000"/>
                            </a:schemeClr>
                          </a:solidFill>
                          <a:miter lim="800000"/>
                          <a:headEnd/>
                          <a:tailEnd/>
                        </a:ln>
                      </wps:spPr>
                      <wps:txbx>
                        <w:txbxContent>
                          <w:p w14:paraId="565DE103" w14:textId="0B96E14F" w:rsidR="00375CD6" w:rsidRPr="00174715" w:rsidRDefault="00375CD6" w:rsidP="00375CD6">
                            <w:pPr>
                              <w:rPr>
                                <w:b/>
                                <w:color w:val="0070C0"/>
                                <w:lang w:val="en-GB"/>
                              </w:rPr>
                            </w:pPr>
                            <w:bookmarkStart w:id="518" w:name="_Ref107837938"/>
                            <w:bookmarkStart w:id="519" w:name="_Toc122610339"/>
                            <w:r w:rsidRPr="00212F5A">
                              <w:rPr>
                                <w:b/>
                                <w:color w:val="0070C0"/>
                              </w:rPr>
                              <w:t xml:space="preserve">Box </w:t>
                            </w:r>
                            <w:r w:rsidRPr="008F67E1">
                              <w:rPr>
                                <w:b/>
                                <w:color w:val="0070C0"/>
                                <w:lang w:val="en-GB"/>
                              </w:rPr>
                              <w:fldChar w:fldCharType="begin"/>
                            </w:r>
                            <w:r w:rsidRPr="00212F5A">
                              <w:rPr>
                                <w:b/>
                                <w:color w:val="0070C0"/>
                              </w:rPr>
                              <w:instrText xml:space="preserve"> SEQ Box \* ARABIC </w:instrText>
                            </w:r>
                            <w:r w:rsidRPr="008F67E1">
                              <w:rPr>
                                <w:b/>
                                <w:color w:val="0070C0"/>
                                <w:lang w:val="en-GB"/>
                              </w:rPr>
                              <w:fldChar w:fldCharType="separate"/>
                            </w:r>
                            <w:r w:rsidR="001D6D3D">
                              <w:rPr>
                                <w:b/>
                                <w:noProof/>
                                <w:color w:val="0070C0"/>
                              </w:rPr>
                              <w:t>68</w:t>
                            </w:r>
                            <w:r w:rsidRPr="008F67E1">
                              <w:rPr>
                                <w:color w:val="0070C0"/>
                              </w:rPr>
                              <w:fldChar w:fldCharType="end"/>
                            </w:r>
                            <w:bookmarkEnd w:id="518"/>
                            <w:r w:rsidRPr="00212F5A">
                              <w:rPr>
                                <w:b/>
                                <w:color w:val="0070C0"/>
                              </w:rPr>
                              <w:tab/>
                            </w:r>
                            <w:r w:rsidRPr="00375CD6">
                              <w:rPr>
                                <w:b/>
                                <w:color w:val="0070C0"/>
                              </w:rPr>
                              <w:t>Gender of chiefs by year in Zambia</w:t>
                            </w:r>
                            <w:bookmarkEnd w:id="519"/>
                          </w:p>
                          <w:p w14:paraId="6A8E152A" w14:textId="04CBD7D8" w:rsidR="00375CD6" w:rsidRDefault="00375CD6" w:rsidP="00375CD6">
                            <w:pPr>
                              <w:rPr>
                                <w:noProof/>
                                <w:lang w:val="en-GB"/>
                              </w:rPr>
                            </w:pPr>
                          </w:p>
                          <w:p w14:paraId="1B241A4A" w14:textId="5C56CF84" w:rsidR="00375CD6" w:rsidRDefault="00375CD6" w:rsidP="00375CD6">
                            <w:pPr>
                              <w:rPr>
                                <w:noProof/>
                                <w:lang w:val="en-GB"/>
                              </w:rPr>
                            </w:pPr>
                            <w:r w:rsidRPr="00CD7491">
                              <w:rPr>
                                <w:noProof/>
                              </w:rPr>
                              <w:drawing>
                                <wp:inline distT="0" distB="0" distL="0" distR="0" wp14:anchorId="0963DB17" wp14:editId="66E14473">
                                  <wp:extent cx="6014720" cy="1614207"/>
                                  <wp:effectExtent l="0" t="0" r="5080" b="5080"/>
                                  <wp:docPr id="115" name="Picture 11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205"/>
                                          <a:stretch>
                                            <a:fillRect/>
                                          </a:stretch>
                                        </pic:blipFill>
                                        <pic:spPr>
                                          <a:xfrm>
                                            <a:off x="0" y="0"/>
                                            <a:ext cx="6020574" cy="1615778"/>
                                          </a:xfrm>
                                          <a:prstGeom prst="rect">
                                            <a:avLst/>
                                          </a:prstGeom>
                                        </pic:spPr>
                                      </pic:pic>
                                    </a:graphicData>
                                  </a:graphic>
                                </wp:inline>
                              </w:drawing>
                            </w:r>
                          </w:p>
                          <w:p w14:paraId="5A7B821B" w14:textId="4F3B29D6" w:rsidR="00375CD6" w:rsidRPr="00375CD6" w:rsidRDefault="00375CD6" w:rsidP="00375CD6">
                            <w:pPr>
                              <w:rPr>
                                <w:noProof/>
                                <w:sz w:val="18"/>
                                <w:szCs w:val="18"/>
                                <w:lang w:val="en-GB"/>
                              </w:rPr>
                            </w:pPr>
                          </w:p>
                          <w:p w14:paraId="2BC0E364" w14:textId="5BBECCD5" w:rsidR="00375CD6" w:rsidRPr="00375CD6" w:rsidRDefault="00375CD6" w:rsidP="00375CD6">
                            <w:pPr>
                              <w:rPr>
                                <w:noProof/>
                                <w:sz w:val="18"/>
                                <w:szCs w:val="18"/>
                                <w:lang w:val="en-GB"/>
                              </w:rPr>
                            </w:pPr>
                            <w:r w:rsidRPr="00375CD6">
                              <w:rPr>
                                <w:noProof/>
                                <w:sz w:val="18"/>
                                <w:szCs w:val="18"/>
                                <w:lang w:val="en-GB"/>
                              </w:rPr>
                              <w:t>Source: Ministry of Chiefs and Traditional Affairs, 2019 (in Ministry of Gender, 2020)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10A9A0" id="Text Box 957298965" o:spid="_x0000_s1088" type="#_x0000_t202" style="position:absolute;left:0;text-align:left;margin-left:52.8pt;margin-top:437.1pt;width:511.2pt;height:186.4pt;z-index:251610624;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" strokecolor="#bfbfbf [2412]">
                <v:textbox>
                  <w:txbxContent>
                    <w:p w14:paraId="565DE103" w14:textId="0B96E14F" w:rsidR="00375CD6" w:rsidRPr="00174715" w:rsidRDefault="00375CD6" w:rsidP="00375CD6">
                      <w:pPr>
                        <w:rPr>
                          <w:b/>
                          <w:color w:val="0070C0"/>
                          <w:lang w:val="en-GB"/>
                        </w:rPr>
                      </w:pPr>
                      <w:bookmarkStart w:id="583" w:name="_Ref107837938"/>
                      <w:bookmarkStart w:id="584" w:name="_Toc122610339"/>
                      <w:r w:rsidRPr="00212F5A">
                        <w:rPr>
                          <w:b/>
                          <w:color w:val="0070C0"/>
                        </w:rPr>
                        <w:t xml:space="preserve">Box </w:t>
                      </w:r>
                      <w:r w:rsidRPr="008F67E1">
                        <w:rPr>
                          <w:b/>
                          <w:color w:val="0070C0"/>
                          <w:lang w:val="en-GB"/>
                        </w:rPr>
                        <w:fldChar w:fldCharType="begin"/>
                      </w:r>
                      <w:r w:rsidRPr="00212F5A">
                        <w:rPr>
                          <w:b/>
                          <w:color w:val="0070C0"/>
                        </w:rPr>
                        <w:instrText xml:space="preserve"> SEQ Box \* ARABIC </w:instrText>
                      </w:r>
                      <w:r w:rsidRPr="008F67E1">
                        <w:rPr>
                          <w:b/>
                          <w:color w:val="0070C0"/>
                          <w:lang w:val="en-GB"/>
                        </w:rPr>
                        <w:fldChar w:fldCharType="separate"/>
                      </w:r>
                      <w:r w:rsidR="001D6D3D">
                        <w:rPr>
                          <w:b/>
                          <w:noProof/>
                          <w:color w:val="0070C0"/>
                        </w:rPr>
                        <w:t>68</w:t>
                      </w:r>
                      <w:r w:rsidRPr="008F67E1">
                        <w:rPr>
                          <w:color w:val="0070C0"/>
                        </w:rPr>
                        <w:fldChar w:fldCharType="end"/>
                      </w:r>
                      <w:bookmarkEnd w:id="583"/>
                      <w:r w:rsidRPr="00212F5A">
                        <w:rPr>
                          <w:b/>
                          <w:color w:val="0070C0"/>
                        </w:rPr>
                        <w:tab/>
                      </w:r>
                      <w:r w:rsidRPr="00375CD6">
                        <w:rPr>
                          <w:b/>
                          <w:color w:val="0070C0"/>
                        </w:rPr>
                        <w:t>Gender of chiefs by year in Zambia</w:t>
                      </w:r>
                      <w:bookmarkEnd w:id="584"/>
                    </w:p>
                    <w:p w14:paraId="6A8E152A" w14:textId="04CBD7D8" w:rsidR="00375CD6" w:rsidRDefault="00375CD6" w:rsidP="00375CD6">
                      <w:pPr>
                        <w:rPr>
                          <w:noProof/>
                          <w:lang w:val="en-GB"/>
                        </w:rPr>
                      </w:pPr>
                    </w:p>
                    <w:p w14:paraId="1B241A4A" w14:textId="5C56CF84" w:rsidR="00375CD6" w:rsidRDefault="00375CD6" w:rsidP="00375CD6">
                      <w:pPr>
                        <w:rPr>
                          <w:noProof/>
                          <w:lang w:val="en-GB"/>
                        </w:rPr>
                      </w:pPr>
                      <w:r w:rsidRPr="00CD7491">
                        <w:rPr>
                          <w:noProof/>
                        </w:rPr>
                        <w:drawing>
                          <wp:inline distT="0" distB="0" distL="0" distR="0" wp14:anchorId="0963DB17" wp14:editId="66E14473">
                            <wp:extent cx="6014720" cy="1614207"/>
                            <wp:effectExtent l="0" t="0" r="5080" b="5080"/>
                            <wp:docPr id="115" name="Picture 11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206"/>
                                    <a:stretch>
                                      <a:fillRect/>
                                    </a:stretch>
                                  </pic:blipFill>
                                  <pic:spPr>
                                    <a:xfrm>
                                      <a:off x="0" y="0"/>
                                      <a:ext cx="6020574" cy="1615778"/>
                                    </a:xfrm>
                                    <a:prstGeom prst="rect">
                                      <a:avLst/>
                                    </a:prstGeom>
                                  </pic:spPr>
                                </pic:pic>
                              </a:graphicData>
                            </a:graphic>
                          </wp:inline>
                        </w:drawing>
                      </w:r>
                    </w:p>
                    <w:p w14:paraId="5A7B821B" w14:textId="4F3B29D6" w:rsidR="00375CD6" w:rsidRPr="00375CD6" w:rsidRDefault="00375CD6" w:rsidP="00375CD6">
                      <w:pPr>
                        <w:rPr>
                          <w:noProof/>
                          <w:sz w:val="18"/>
                          <w:szCs w:val="18"/>
                          <w:lang w:val="en-GB"/>
                        </w:rPr>
                      </w:pPr>
                    </w:p>
                    <w:p w14:paraId="2BC0E364" w14:textId="5BBECCD5" w:rsidR="00375CD6" w:rsidRPr="00375CD6" w:rsidRDefault="00375CD6" w:rsidP="00375CD6">
                      <w:pPr>
                        <w:rPr>
                          <w:noProof/>
                          <w:sz w:val="18"/>
                          <w:szCs w:val="18"/>
                          <w:lang w:val="en-GB"/>
                        </w:rPr>
                      </w:pPr>
                      <w:r w:rsidRPr="00375CD6">
                        <w:rPr>
                          <w:noProof/>
                          <w:sz w:val="18"/>
                          <w:szCs w:val="18"/>
                          <w:lang w:val="en-GB"/>
                        </w:rPr>
                        <w:t>Source: Ministry of Chiefs and Traditional Affairs, 2019 (in Ministry of Gender, 2020)</w:t>
                      </w:r>
                    </w:p>
                  </w:txbxContent>
                </v:textbox>
                <w10:wrap type="topAndBottom" anchorx="page" anchory="page"/>
              </v:shape>
            </w:pict>
          </mc:Fallback>
        </mc:AlternateContent>
      </w:r>
      <w:r w:rsidR="00375CD6" w:rsidRPr="00375CD6">
        <w:rPr>
          <w:rFonts w:asciiTheme="minorHAnsi" w:eastAsiaTheme="minorHAnsi" w:hAnsiTheme="minorHAnsi" w:cstheme="minorBidi"/>
        </w:rPr>
        <w:t xml:space="preserve">Zambia established a Ministry of Gender in 2012. However, it faced “financial, institutional, and technical capacity challenges, such as inadequate funding and human resource capacity to effectively implement its </w:t>
      </w:r>
      <w:proofErr w:type="spellStart"/>
      <w:r w:rsidR="00375CD6" w:rsidRPr="00375CD6">
        <w:rPr>
          <w:rFonts w:asciiTheme="minorHAnsi" w:eastAsiaTheme="minorHAnsi" w:hAnsiTheme="minorHAnsi" w:cstheme="minorBidi"/>
        </w:rPr>
        <w:t>programme</w:t>
      </w:r>
      <w:proofErr w:type="spellEnd"/>
      <w:r w:rsidR="00375CD6" w:rsidRPr="00375CD6">
        <w:rPr>
          <w:rFonts w:asciiTheme="minorHAnsi" w:eastAsiaTheme="minorHAnsi" w:hAnsiTheme="minorHAnsi" w:cstheme="minorBidi"/>
        </w:rPr>
        <w:t>,”</w:t>
      </w:r>
      <w:r w:rsidR="00375CD6" w:rsidRPr="00375CD6">
        <w:rPr>
          <w:rFonts w:asciiTheme="minorHAnsi" w:eastAsiaTheme="minorHAnsi" w:hAnsiTheme="minorHAnsi" w:cstheme="minorBidi"/>
          <w:vertAlign w:val="superscript"/>
        </w:rPr>
        <w:footnoteReference w:id="114"/>
      </w:r>
      <w:r w:rsidR="00375CD6" w:rsidRPr="00375CD6">
        <w:rPr>
          <w:rFonts w:asciiTheme="minorHAnsi" w:eastAsiaTheme="minorHAnsi" w:hAnsiTheme="minorHAnsi" w:cstheme="minorBidi"/>
        </w:rPr>
        <w:t xml:space="preserve"> and was </w:t>
      </w:r>
      <w:r w:rsidR="00375CD6" w:rsidRPr="00375CD6">
        <w:rPr>
          <w:rFonts w:asciiTheme="minorHAnsi" w:eastAsiaTheme="minorHAnsi" w:hAnsiTheme="minorHAnsi" w:cstheme="minorBidi"/>
        </w:rPr>
        <w:lastRenderedPageBreak/>
        <w:t>dissolved in 2021.</w:t>
      </w:r>
      <w:r w:rsidR="00375CD6" w:rsidRPr="00375CD6">
        <w:rPr>
          <w:rFonts w:asciiTheme="minorHAnsi" w:eastAsiaTheme="minorHAnsi" w:hAnsiTheme="minorHAnsi" w:cstheme="minorBidi"/>
          <w:vertAlign w:val="superscript"/>
        </w:rPr>
        <w:footnoteReference w:id="115"/>
      </w:r>
      <w:r w:rsidR="00375CD6" w:rsidRPr="00375CD6">
        <w:rPr>
          <w:rFonts w:asciiTheme="minorHAnsi" w:eastAsiaTheme="minorHAnsi" w:hAnsiTheme="minorHAnsi" w:cstheme="minorBidi"/>
        </w:rPr>
        <w:t xml:space="preserve"> At present, the portfolio is handled by a cabinet office, the Gender Division, that works with line ministries on gender equality priorities. </w:t>
      </w:r>
    </w:p>
    <w:p w14:paraId="12CA1D04" w14:textId="5BEF08B2" w:rsidR="00375CD6" w:rsidRPr="00375CD6" w:rsidRDefault="00375CD6" w:rsidP="00CC1229">
      <w:pPr>
        <w:ind w:left="720"/>
        <w:rPr>
          <w:rFonts w:asciiTheme="minorHAnsi" w:eastAsiaTheme="minorHAnsi" w:hAnsiTheme="minorHAnsi" w:cstheme="minorBidi"/>
        </w:rPr>
      </w:pPr>
    </w:p>
    <w:p w14:paraId="6EC7EAD5" w14:textId="70C9FADA" w:rsidR="00375CD6" w:rsidRPr="00375CD6" w:rsidRDefault="00375CD6" w:rsidP="00CC1229">
      <w:pPr>
        <w:rPr>
          <w:rFonts w:asciiTheme="minorHAnsi" w:eastAsiaTheme="minorHAnsi" w:hAnsiTheme="minorHAnsi" w:cstheme="minorBidi"/>
        </w:rPr>
      </w:pPr>
      <w:r w:rsidRPr="00375CD6">
        <w:rPr>
          <w:rFonts w:asciiTheme="minorHAnsi" w:eastAsiaTheme="minorHAnsi" w:hAnsiTheme="minorHAnsi" w:cstheme="minorBidi"/>
        </w:rPr>
        <w:t>The National Gender Policy (2014) states that there has been a historic focus on energy for industrial development at the expense of domestic use.</w:t>
      </w:r>
      <w:r w:rsidRPr="00375CD6">
        <w:rPr>
          <w:rFonts w:asciiTheme="minorHAnsi" w:eastAsiaTheme="minorHAnsi" w:hAnsiTheme="minorHAnsi" w:cstheme="minorBidi"/>
          <w:vertAlign w:val="superscript"/>
        </w:rPr>
        <w:footnoteReference w:id="116"/>
      </w:r>
      <w:r w:rsidRPr="00375CD6">
        <w:rPr>
          <w:rFonts w:asciiTheme="minorHAnsi" w:eastAsiaTheme="minorHAnsi" w:hAnsiTheme="minorHAnsi" w:cstheme="minorBidi"/>
        </w:rPr>
        <w:t xml:space="preserve"> Despite mentioning there are connections between gender, energy access, and energy development, it does not offer specific, detailed actions to advance gender equality in the energy sector.</w:t>
      </w:r>
      <w:r w:rsidRPr="00375CD6">
        <w:rPr>
          <w:rFonts w:asciiTheme="minorHAnsi" w:eastAsiaTheme="minorHAnsi" w:hAnsiTheme="minorHAnsi" w:cstheme="minorBidi"/>
          <w:vertAlign w:val="superscript"/>
        </w:rPr>
        <w:footnoteReference w:id="117"/>
      </w:r>
      <w:r w:rsidRPr="00375CD6">
        <w:rPr>
          <w:rFonts w:asciiTheme="minorHAnsi" w:eastAsiaTheme="minorHAnsi" w:hAnsiTheme="minorHAnsi" w:cstheme="minorBidi"/>
        </w:rPr>
        <w:t xml:space="preserve"> </w:t>
      </w:r>
    </w:p>
    <w:p w14:paraId="0688D90E" w14:textId="58617271" w:rsidR="00375CD6" w:rsidRPr="00375CD6" w:rsidRDefault="00375CD6" w:rsidP="00CC1229">
      <w:pPr>
        <w:rPr>
          <w:rFonts w:asciiTheme="minorHAnsi" w:eastAsiaTheme="minorHAnsi" w:hAnsiTheme="minorHAnsi" w:cstheme="minorBidi"/>
        </w:rPr>
      </w:pPr>
    </w:p>
    <w:p w14:paraId="4AFBA250" w14:textId="365E2BF9" w:rsidR="00375CD6" w:rsidRPr="00375CD6" w:rsidRDefault="00375CD6" w:rsidP="00CC1229">
      <w:pPr>
        <w:rPr>
          <w:rFonts w:asciiTheme="minorHAnsi" w:eastAsiaTheme="minorHAnsi" w:hAnsiTheme="minorHAnsi" w:cstheme="minorBidi"/>
        </w:rPr>
      </w:pPr>
      <w:r w:rsidRPr="00375CD6">
        <w:rPr>
          <w:rFonts w:asciiTheme="minorHAnsi" w:eastAsiaTheme="minorHAnsi" w:hAnsiTheme="minorHAnsi" w:cstheme="minorBidi"/>
        </w:rPr>
        <w:t>The National Energy Policy includes a specific objective on gender mainstreaming and specific measures related to affirmative action, gender analysis of programs, and promotion of gender and energy research.</w:t>
      </w:r>
      <w:r w:rsidRPr="00375CD6">
        <w:rPr>
          <w:rFonts w:asciiTheme="minorHAnsi" w:eastAsiaTheme="minorHAnsi" w:hAnsiTheme="minorHAnsi" w:cstheme="minorBidi"/>
          <w:vertAlign w:val="superscript"/>
        </w:rPr>
        <w:footnoteReference w:id="118"/>
      </w:r>
      <w:r w:rsidRPr="00375CD6">
        <w:rPr>
          <w:rFonts w:asciiTheme="minorHAnsi" w:eastAsiaTheme="minorHAnsi" w:hAnsiTheme="minorHAnsi" w:cstheme="minorBidi"/>
        </w:rPr>
        <w:t xml:space="preserve"> The latest revision of the National Energy Policy in 2019 reaffirms the linkages between energy, poverty, and inequality, and the disproportionate impacts sustained by women; it also contains provisions related to local content and the promotion of citizen-owned entities active in the power sector.</w:t>
      </w:r>
      <w:r w:rsidRPr="00375CD6">
        <w:rPr>
          <w:rFonts w:asciiTheme="minorHAnsi" w:eastAsiaTheme="minorHAnsi" w:hAnsiTheme="minorHAnsi" w:cstheme="minorBidi"/>
          <w:vertAlign w:val="superscript"/>
        </w:rPr>
        <w:footnoteReference w:id="119"/>
      </w:r>
    </w:p>
    <w:p w14:paraId="37A251B3" w14:textId="3BDCC04C" w:rsidR="00D7695A" w:rsidRDefault="00D7695A" w:rsidP="00CC1229">
      <w:pPr>
        <w:rPr>
          <w:rFonts w:asciiTheme="minorHAnsi" w:eastAsiaTheme="minorHAnsi" w:hAnsiTheme="minorHAnsi" w:cstheme="minorBidi"/>
        </w:rPr>
      </w:pPr>
    </w:p>
    <w:p w14:paraId="2D4FF3EA" w14:textId="5556B65E" w:rsidR="00375CD6" w:rsidRPr="00375CD6" w:rsidRDefault="00F73147" w:rsidP="00CC1229">
      <w:pPr>
        <w:rPr>
          <w:rFonts w:asciiTheme="minorHAnsi" w:eastAsiaTheme="minorHAnsi" w:hAnsiTheme="minorHAnsi" w:cstheme="minorBidi"/>
        </w:rPr>
      </w:pPr>
      <w:r>
        <w:rPr>
          <w:noProof/>
        </w:rPr>
        <mc:AlternateContent>
          <mc:Choice Requires="wps">
            <w:drawing>
              <wp:anchor distT="107950" distB="107950" distL="114300" distR="114300" simplePos="0" relativeHeight="251611648" behindDoc="0" locked="0" layoutInCell="1" allowOverlap="1" wp14:anchorId="13E3AD08" wp14:editId="6E1C78E4">
                <wp:simplePos x="0" y="0"/>
                <wp:positionH relativeFrom="page">
                  <wp:posOffset>667385</wp:posOffset>
                </wp:positionH>
                <wp:positionV relativeFrom="page">
                  <wp:posOffset>3575685</wp:posOffset>
                </wp:positionV>
                <wp:extent cx="6492240" cy="3078480"/>
                <wp:effectExtent l="0" t="0" r="0" b="0"/>
                <wp:wrapTopAndBottom/>
                <wp:docPr id="957298964" name="Text Box 9572989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2240" cy="3078480"/>
                        </a:xfrm>
                        <a:prstGeom prst="rect">
                          <a:avLst/>
                        </a:prstGeom>
                        <a:solidFill>
                          <a:schemeClr val="bg1">
                            <a:lumMod val="95000"/>
                          </a:schemeClr>
                        </a:solidFill>
                        <a:ln w="9525">
                          <a:noFill/>
                          <a:miter lim="800000"/>
                          <a:headEnd/>
                          <a:tailEnd/>
                        </a:ln>
                      </wps:spPr>
                      <wps:txbx>
                        <w:txbxContent>
                          <w:p w14:paraId="00095EC2" w14:textId="2E53E4C1" w:rsidR="00375CD6" w:rsidRPr="00174715" w:rsidRDefault="00375CD6" w:rsidP="00375CD6">
                            <w:pPr>
                              <w:rPr>
                                <w:b/>
                                <w:color w:val="0070C0"/>
                                <w:lang w:val="en-GB"/>
                              </w:rPr>
                            </w:pPr>
                            <w:bookmarkStart w:id="520" w:name="_Ref107838189"/>
                            <w:bookmarkStart w:id="521" w:name="_Toc122610340"/>
                            <w:r w:rsidRPr="00212F5A">
                              <w:rPr>
                                <w:b/>
                                <w:color w:val="0070C0"/>
                              </w:rPr>
                              <w:t xml:space="preserve">Box </w:t>
                            </w:r>
                            <w:r w:rsidRPr="008F67E1">
                              <w:rPr>
                                <w:b/>
                                <w:color w:val="0070C0"/>
                                <w:lang w:val="en-GB"/>
                              </w:rPr>
                              <w:fldChar w:fldCharType="begin"/>
                            </w:r>
                            <w:r w:rsidRPr="00212F5A">
                              <w:rPr>
                                <w:b/>
                                <w:color w:val="0070C0"/>
                              </w:rPr>
                              <w:instrText xml:space="preserve"> SEQ Box \* ARABIC </w:instrText>
                            </w:r>
                            <w:r w:rsidRPr="008F67E1">
                              <w:rPr>
                                <w:b/>
                                <w:color w:val="0070C0"/>
                                <w:lang w:val="en-GB"/>
                              </w:rPr>
                              <w:fldChar w:fldCharType="separate"/>
                            </w:r>
                            <w:r w:rsidR="001D6D3D">
                              <w:rPr>
                                <w:b/>
                                <w:noProof/>
                                <w:color w:val="0070C0"/>
                              </w:rPr>
                              <w:t>69</w:t>
                            </w:r>
                            <w:r w:rsidRPr="008F67E1">
                              <w:rPr>
                                <w:color w:val="0070C0"/>
                              </w:rPr>
                              <w:fldChar w:fldCharType="end"/>
                            </w:r>
                            <w:bookmarkEnd w:id="520"/>
                            <w:r w:rsidRPr="00212F5A">
                              <w:rPr>
                                <w:b/>
                                <w:color w:val="0070C0"/>
                              </w:rPr>
                              <w:tab/>
                            </w:r>
                            <w:r w:rsidRPr="00375CD6">
                              <w:rPr>
                                <w:b/>
                                <w:color w:val="0070C0"/>
                              </w:rPr>
                              <w:t>Main messages from IAEREP gender assessment repor</w:t>
                            </w:r>
                            <w:r w:rsidR="00442F61">
                              <w:rPr>
                                <w:b/>
                                <w:color w:val="0070C0"/>
                              </w:rPr>
                              <w:t>t</w:t>
                            </w:r>
                            <w:bookmarkEnd w:id="521"/>
                          </w:p>
                          <w:p w14:paraId="0284DBD9" w14:textId="77777777" w:rsidR="00375CD6" w:rsidRDefault="00375CD6" w:rsidP="00375CD6">
                            <w:pPr>
                              <w:rPr>
                                <w:noProof/>
                                <w:lang w:val="en-GB"/>
                              </w:rPr>
                            </w:pPr>
                          </w:p>
                          <w:tbl>
                            <w:tblPr>
                              <w:tblStyle w:val="TableGrid23"/>
                              <w:tblW w:w="0" w:type="auto"/>
                              <w:tblLook w:val="04A0" w:firstRow="1" w:lastRow="0" w:firstColumn="1" w:lastColumn="0" w:noHBand="0" w:noVBand="1"/>
                            </w:tblPr>
                            <w:tblGrid>
                              <w:gridCol w:w="5485"/>
                              <w:gridCol w:w="270"/>
                              <w:gridCol w:w="3595"/>
                            </w:tblGrid>
                            <w:tr w:rsidR="00375CD6" w:rsidRPr="00375CD6" w14:paraId="3B2AFEC3" w14:textId="77777777" w:rsidTr="00706200">
                              <w:tc>
                                <w:tcPr>
                                  <w:tcW w:w="5485" w:type="dxa"/>
                                  <w:shd w:val="clear" w:color="auto" w:fill="000000" w:themeFill="text1"/>
                                </w:tcPr>
                                <w:p w14:paraId="1019A310" w14:textId="77777777" w:rsidR="00375CD6" w:rsidRPr="00375CD6" w:rsidRDefault="00375CD6" w:rsidP="00375CD6">
                                  <w:pPr>
                                    <w:jc w:val="left"/>
                                    <w:rPr>
                                      <w:sz w:val="19"/>
                                      <w:szCs w:val="19"/>
                                    </w:rPr>
                                  </w:pPr>
                                  <w:r w:rsidRPr="00375CD6">
                                    <w:rPr>
                                      <w:sz w:val="19"/>
                                      <w:szCs w:val="19"/>
                                    </w:rPr>
                                    <w:t>Key Findings</w:t>
                                  </w:r>
                                </w:p>
                              </w:tc>
                              <w:tc>
                                <w:tcPr>
                                  <w:tcW w:w="270" w:type="dxa"/>
                                  <w:shd w:val="clear" w:color="auto" w:fill="000000" w:themeFill="text1"/>
                                </w:tcPr>
                                <w:p w14:paraId="42915A07" w14:textId="77777777" w:rsidR="00375CD6" w:rsidRPr="00375CD6" w:rsidRDefault="00375CD6" w:rsidP="00375CD6">
                                  <w:pPr>
                                    <w:jc w:val="left"/>
                                    <w:rPr>
                                      <w:sz w:val="19"/>
                                      <w:szCs w:val="19"/>
                                    </w:rPr>
                                  </w:pPr>
                                </w:p>
                              </w:tc>
                              <w:tc>
                                <w:tcPr>
                                  <w:tcW w:w="3595" w:type="dxa"/>
                                  <w:shd w:val="clear" w:color="auto" w:fill="000000" w:themeFill="text1"/>
                                </w:tcPr>
                                <w:p w14:paraId="5D37A7BE" w14:textId="77777777" w:rsidR="00375CD6" w:rsidRPr="00375CD6" w:rsidRDefault="00375CD6" w:rsidP="00375CD6">
                                  <w:pPr>
                                    <w:jc w:val="left"/>
                                    <w:rPr>
                                      <w:sz w:val="19"/>
                                      <w:szCs w:val="19"/>
                                    </w:rPr>
                                  </w:pPr>
                                  <w:r w:rsidRPr="00375CD6">
                                    <w:rPr>
                                      <w:sz w:val="19"/>
                                      <w:szCs w:val="19"/>
                                    </w:rPr>
                                    <w:t>Key Recommendations</w:t>
                                  </w:r>
                                </w:p>
                              </w:tc>
                            </w:tr>
                            <w:tr w:rsidR="00375CD6" w:rsidRPr="00375CD6" w14:paraId="6B5A268D" w14:textId="77777777" w:rsidTr="00706200">
                              <w:tc>
                                <w:tcPr>
                                  <w:tcW w:w="5485" w:type="dxa"/>
                                </w:tcPr>
                                <w:p w14:paraId="7B7C5767" w14:textId="77777777" w:rsidR="00375CD6" w:rsidRPr="00375CD6" w:rsidRDefault="00375CD6">
                                  <w:pPr>
                                    <w:numPr>
                                      <w:ilvl w:val="0"/>
                                      <w:numId w:val="58"/>
                                    </w:numPr>
                                    <w:ind w:left="342" w:hanging="342"/>
                                    <w:contextualSpacing/>
                                    <w:jc w:val="left"/>
                                    <w:rPr>
                                      <w:sz w:val="19"/>
                                      <w:szCs w:val="19"/>
                                    </w:rPr>
                                  </w:pPr>
                                  <w:r w:rsidRPr="00375CD6">
                                    <w:rPr>
                                      <w:sz w:val="19"/>
                                      <w:szCs w:val="19"/>
                                    </w:rPr>
                                    <w:t>Men and women have different energy needs</w:t>
                                  </w:r>
                                </w:p>
                                <w:p w14:paraId="6C31FF14" w14:textId="77777777" w:rsidR="00375CD6" w:rsidRPr="00375CD6" w:rsidRDefault="00375CD6">
                                  <w:pPr>
                                    <w:numPr>
                                      <w:ilvl w:val="0"/>
                                      <w:numId w:val="58"/>
                                    </w:numPr>
                                    <w:ind w:left="342" w:hanging="342"/>
                                    <w:contextualSpacing/>
                                    <w:jc w:val="left"/>
                                    <w:rPr>
                                      <w:sz w:val="19"/>
                                      <w:szCs w:val="19"/>
                                    </w:rPr>
                                  </w:pPr>
                                  <w:r w:rsidRPr="00375CD6">
                                    <w:rPr>
                                      <w:sz w:val="19"/>
                                      <w:szCs w:val="19"/>
                                    </w:rPr>
                                    <w:t>Energy for cooking is overlooked</w:t>
                                  </w:r>
                                </w:p>
                                <w:p w14:paraId="55139B6C" w14:textId="77777777" w:rsidR="00375CD6" w:rsidRPr="00375CD6" w:rsidRDefault="00375CD6">
                                  <w:pPr>
                                    <w:numPr>
                                      <w:ilvl w:val="0"/>
                                      <w:numId w:val="58"/>
                                    </w:numPr>
                                    <w:ind w:left="342" w:hanging="342"/>
                                    <w:contextualSpacing/>
                                    <w:jc w:val="left"/>
                                    <w:rPr>
                                      <w:sz w:val="19"/>
                                      <w:szCs w:val="19"/>
                                    </w:rPr>
                                  </w:pPr>
                                  <w:r w:rsidRPr="00375CD6">
                                    <w:rPr>
                                      <w:sz w:val="19"/>
                                      <w:szCs w:val="19"/>
                                    </w:rPr>
                                    <w:t>There is a lack of institutional capacity in gender mainstreaming</w:t>
                                  </w:r>
                                </w:p>
                                <w:p w14:paraId="6C3E737F" w14:textId="77777777" w:rsidR="00375CD6" w:rsidRPr="00375CD6" w:rsidRDefault="00375CD6">
                                  <w:pPr>
                                    <w:numPr>
                                      <w:ilvl w:val="0"/>
                                      <w:numId w:val="58"/>
                                    </w:numPr>
                                    <w:ind w:left="342" w:hanging="342"/>
                                    <w:contextualSpacing/>
                                    <w:jc w:val="left"/>
                                    <w:rPr>
                                      <w:sz w:val="19"/>
                                      <w:szCs w:val="19"/>
                                    </w:rPr>
                                  </w:pPr>
                                  <w:r w:rsidRPr="00375CD6">
                                    <w:rPr>
                                      <w:sz w:val="19"/>
                                      <w:szCs w:val="19"/>
                                    </w:rPr>
                                    <w:t>Gender-blind legislation and policies</w:t>
                                  </w:r>
                                </w:p>
                                <w:p w14:paraId="32E1B33E" w14:textId="77777777" w:rsidR="00375CD6" w:rsidRPr="00375CD6" w:rsidRDefault="00375CD6">
                                  <w:pPr>
                                    <w:numPr>
                                      <w:ilvl w:val="0"/>
                                      <w:numId w:val="58"/>
                                    </w:numPr>
                                    <w:ind w:left="342" w:hanging="342"/>
                                    <w:contextualSpacing/>
                                    <w:jc w:val="left"/>
                                    <w:rPr>
                                      <w:sz w:val="19"/>
                                      <w:szCs w:val="19"/>
                                    </w:rPr>
                                  </w:pPr>
                                  <w:r w:rsidRPr="00375CD6">
                                    <w:rPr>
                                      <w:sz w:val="19"/>
                                      <w:szCs w:val="19"/>
                                    </w:rPr>
                                    <w:t>Stakeholder-led energy and gender platform not active any more</w:t>
                                  </w:r>
                                </w:p>
                                <w:p w14:paraId="17A61EC7" w14:textId="77777777" w:rsidR="00375CD6" w:rsidRPr="00375CD6" w:rsidRDefault="00375CD6">
                                  <w:pPr>
                                    <w:numPr>
                                      <w:ilvl w:val="0"/>
                                      <w:numId w:val="58"/>
                                    </w:numPr>
                                    <w:ind w:left="342" w:hanging="342"/>
                                    <w:contextualSpacing/>
                                    <w:jc w:val="left"/>
                                    <w:rPr>
                                      <w:sz w:val="19"/>
                                      <w:szCs w:val="19"/>
                                    </w:rPr>
                                  </w:pPr>
                                  <w:r w:rsidRPr="00375CD6">
                                    <w:rPr>
                                      <w:sz w:val="19"/>
                                      <w:szCs w:val="19"/>
                                    </w:rPr>
                                    <w:t>Sex-disaggregated data and gender-sensitive indicators are lacking</w:t>
                                  </w:r>
                                </w:p>
                                <w:p w14:paraId="5AF7762F" w14:textId="77777777" w:rsidR="00375CD6" w:rsidRPr="00375CD6" w:rsidRDefault="00375CD6">
                                  <w:pPr>
                                    <w:numPr>
                                      <w:ilvl w:val="0"/>
                                      <w:numId w:val="58"/>
                                    </w:numPr>
                                    <w:ind w:left="342" w:hanging="342"/>
                                    <w:contextualSpacing/>
                                    <w:jc w:val="left"/>
                                    <w:rPr>
                                      <w:sz w:val="19"/>
                                      <w:szCs w:val="19"/>
                                    </w:rPr>
                                  </w:pPr>
                                  <w:r w:rsidRPr="00375CD6">
                                    <w:rPr>
                                      <w:sz w:val="19"/>
                                      <w:szCs w:val="19"/>
                                    </w:rPr>
                                    <w:t>There is increased gender balance on Energy Boards but few measures in place to address women’s low representation in the workforce</w:t>
                                  </w:r>
                                </w:p>
                                <w:p w14:paraId="627DC443" w14:textId="77777777" w:rsidR="00375CD6" w:rsidRPr="00375CD6" w:rsidRDefault="00375CD6">
                                  <w:pPr>
                                    <w:numPr>
                                      <w:ilvl w:val="0"/>
                                      <w:numId w:val="58"/>
                                    </w:numPr>
                                    <w:ind w:left="342" w:hanging="342"/>
                                    <w:contextualSpacing/>
                                    <w:jc w:val="left"/>
                                    <w:rPr>
                                      <w:sz w:val="19"/>
                                      <w:szCs w:val="19"/>
                                    </w:rPr>
                                  </w:pPr>
                                  <w:r w:rsidRPr="00375CD6">
                                    <w:rPr>
                                      <w:sz w:val="19"/>
                                      <w:szCs w:val="19"/>
                                    </w:rPr>
                                    <w:t>Sexual harassment policies are missing</w:t>
                                  </w:r>
                                </w:p>
                                <w:p w14:paraId="0DDF1A5B" w14:textId="77777777" w:rsidR="00375CD6" w:rsidRPr="00375CD6" w:rsidRDefault="00375CD6">
                                  <w:pPr>
                                    <w:numPr>
                                      <w:ilvl w:val="0"/>
                                      <w:numId w:val="58"/>
                                    </w:numPr>
                                    <w:ind w:left="342" w:hanging="342"/>
                                    <w:contextualSpacing/>
                                    <w:jc w:val="left"/>
                                    <w:rPr>
                                      <w:sz w:val="19"/>
                                      <w:szCs w:val="19"/>
                                    </w:rPr>
                                  </w:pPr>
                                  <w:r w:rsidRPr="00375CD6">
                                    <w:rPr>
                                      <w:sz w:val="19"/>
                                      <w:szCs w:val="19"/>
                                    </w:rPr>
                                    <w:t>No measures are in place to promote gender equality in procurement</w:t>
                                  </w:r>
                                </w:p>
                                <w:p w14:paraId="4302CAA2" w14:textId="77777777" w:rsidR="00375CD6" w:rsidRPr="00375CD6" w:rsidRDefault="00375CD6">
                                  <w:pPr>
                                    <w:numPr>
                                      <w:ilvl w:val="0"/>
                                      <w:numId w:val="58"/>
                                    </w:numPr>
                                    <w:ind w:left="342" w:hanging="342"/>
                                    <w:contextualSpacing/>
                                    <w:jc w:val="left"/>
                                    <w:rPr>
                                      <w:sz w:val="19"/>
                                      <w:szCs w:val="19"/>
                                    </w:rPr>
                                  </w:pPr>
                                  <w:r w:rsidRPr="00375CD6">
                                    <w:rPr>
                                      <w:sz w:val="19"/>
                                      <w:szCs w:val="19"/>
                                    </w:rPr>
                                    <w:t>Pro-poor approaches are increasingly being used by energy service companies</w:t>
                                  </w:r>
                                </w:p>
                                <w:p w14:paraId="5D247DD2" w14:textId="77777777" w:rsidR="00375CD6" w:rsidRPr="00375CD6" w:rsidRDefault="00375CD6" w:rsidP="00375CD6">
                                  <w:pPr>
                                    <w:ind w:left="342" w:hanging="342"/>
                                    <w:jc w:val="left"/>
                                    <w:rPr>
                                      <w:sz w:val="19"/>
                                      <w:szCs w:val="19"/>
                                    </w:rPr>
                                  </w:pPr>
                                </w:p>
                              </w:tc>
                              <w:tc>
                                <w:tcPr>
                                  <w:tcW w:w="270" w:type="dxa"/>
                                </w:tcPr>
                                <w:p w14:paraId="5BFBBA61" w14:textId="77777777" w:rsidR="00375CD6" w:rsidRPr="00375CD6" w:rsidRDefault="00375CD6" w:rsidP="00375CD6">
                                  <w:pPr>
                                    <w:jc w:val="left"/>
                                    <w:rPr>
                                      <w:sz w:val="19"/>
                                      <w:szCs w:val="19"/>
                                    </w:rPr>
                                  </w:pPr>
                                </w:p>
                              </w:tc>
                              <w:tc>
                                <w:tcPr>
                                  <w:tcW w:w="3595" w:type="dxa"/>
                                </w:tcPr>
                                <w:p w14:paraId="6329F3F4" w14:textId="77777777" w:rsidR="00375CD6" w:rsidRPr="00375CD6" w:rsidRDefault="00375CD6">
                                  <w:pPr>
                                    <w:numPr>
                                      <w:ilvl w:val="0"/>
                                      <w:numId w:val="59"/>
                                    </w:numPr>
                                    <w:ind w:left="346" w:hanging="346"/>
                                    <w:contextualSpacing/>
                                    <w:jc w:val="left"/>
                                    <w:rPr>
                                      <w:sz w:val="19"/>
                                      <w:szCs w:val="19"/>
                                    </w:rPr>
                                  </w:pPr>
                                  <w:r w:rsidRPr="00375CD6">
                                    <w:rPr>
                                      <w:sz w:val="19"/>
                                      <w:szCs w:val="19"/>
                                    </w:rPr>
                                    <w:t>Prioritize energy for cooking</w:t>
                                  </w:r>
                                </w:p>
                                <w:p w14:paraId="5B80B3E0" w14:textId="77777777" w:rsidR="00375CD6" w:rsidRPr="00375CD6" w:rsidRDefault="00375CD6">
                                  <w:pPr>
                                    <w:numPr>
                                      <w:ilvl w:val="0"/>
                                      <w:numId w:val="59"/>
                                    </w:numPr>
                                    <w:ind w:left="346" w:hanging="346"/>
                                    <w:contextualSpacing/>
                                    <w:jc w:val="left"/>
                                    <w:rPr>
                                      <w:sz w:val="19"/>
                                      <w:szCs w:val="19"/>
                                    </w:rPr>
                                  </w:pPr>
                                  <w:r w:rsidRPr="00375CD6">
                                    <w:rPr>
                                      <w:sz w:val="19"/>
                                      <w:szCs w:val="19"/>
                                    </w:rPr>
                                    <w:t>Increase use of complementary services to maximize impact</w:t>
                                  </w:r>
                                </w:p>
                                <w:p w14:paraId="73818937" w14:textId="77777777" w:rsidR="00375CD6" w:rsidRPr="00375CD6" w:rsidRDefault="00375CD6">
                                  <w:pPr>
                                    <w:numPr>
                                      <w:ilvl w:val="0"/>
                                      <w:numId w:val="59"/>
                                    </w:numPr>
                                    <w:ind w:left="342" w:hanging="342"/>
                                    <w:contextualSpacing/>
                                    <w:jc w:val="left"/>
                                    <w:rPr>
                                      <w:sz w:val="19"/>
                                      <w:szCs w:val="19"/>
                                    </w:rPr>
                                  </w:pPr>
                                  <w:r w:rsidRPr="00375CD6">
                                    <w:rPr>
                                      <w:sz w:val="19"/>
                                      <w:szCs w:val="19"/>
                                    </w:rPr>
                                    <w:t xml:space="preserve">Increase women’s representation in workforce </w:t>
                                  </w:r>
                                </w:p>
                                <w:p w14:paraId="4B79F1F3" w14:textId="77777777" w:rsidR="00375CD6" w:rsidRPr="00375CD6" w:rsidRDefault="00375CD6">
                                  <w:pPr>
                                    <w:numPr>
                                      <w:ilvl w:val="0"/>
                                      <w:numId w:val="59"/>
                                    </w:numPr>
                                    <w:ind w:left="342" w:hanging="342"/>
                                    <w:contextualSpacing/>
                                    <w:jc w:val="left"/>
                                    <w:rPr>
                                      <w:sz w:val="19"/>
                                      <w:szCs w:val="19"/>
                                    </w:rPr>
                                  </w:pPr>
                                  <w:r w:rsidRPr="00375CD6">
                                    <w:rPr>
                                      <w:sz w:val="19"/>
                                      <w:szCs w:val="19"/>
                                    </w:rPr>
                                    <w:t>Offer training in gender mainstreaming</w:t>
                                  </w:r>
                                </w:p>
                                <w:p w14:paraId="2043D191" w14:textId="77777777" w:rsidR="00375CD6" w:rsidRPr="00375CD6" w:rsidRDefault="00375CD6">
                                  <w:pPr>
                                    <w:numPr>
                                      <w:ilvl w:val="0"/>
                                      <w:numId w:val="59"/>
                                    </w:numPr>
                                    <w:ind w:left="342" w:hanging="342"/>
                                    <w:contextualSpacing/>
                                    <w:jc w:val="left"/>
                                    <w:rPr>
                                      <w:sz w:val="19"/>
                                      <w:szCs w:val="19"/>
                                    </w:rPr>
                                  </w:pPr>
                                  <w:r w:rsidRPr="00375CD6">
                                    <w:rPr>
                                      <w:sz w:val="19"/>
                                      <w:szCs w:val="19"/>
                                    </w:rPr>
                                    <w:t>Support M&amp;E units for gender-sensitive data collection</w:t>
                                  </w:r>
                                </w:p>
                                <w:p w14:paraId="64CB7CCB" w14:textId="77777777" w:rsidR="00375CD6" w:rsidRPr="00375CD6" w:rsidRDefault="00375CD6">
                                  <w:pPr>
                                    <w:numPr>
                                      <w:ilvl w:val="0"/>
                                      <w:numId w:val="59"/>
                                    </w:numPr>
                                    <w:ind w:left="342" w:hanging="342"/>
                                    <w:contextualSpacing/>
                                    <w:jc w:val="left"/>
                                    <w:rPr>
                                      <w:sz w:val="19"/>
                                      <w:szCs w:val="19"/>
                                    </w:rPr>
                                  </w:pPr>
                                  <w:r w:rsidRPr="00375CD6">
                                    <w:rPr>
                                      <w:sz w:val="19"/>
                                      <w:szCs w:val="19"/>
                                    </w:rPr>
                                    <w:t>Make procurement gender-sensitive</w:t>
                                  </w:r>
                                </w:p>
                                <w:p w14:paraId="6D7F5EC5" w14:textId="77777777" w:rsidR="00375CD6" w:rsidRPr="00375CD6" w:rsidRDefault="00375CD6">
                                  <w:pPr>
                                    <w:numPr>
                                      <w:ilvl w:val="0"/>
                                      <w:numId w:val="59"/>
                                    </w:numPr>
                                    <w:ind w:left="342" w:hanging="342"/>
                                    <w:contextualSpacing/>
                                    <w:jc w:val="left"/>
                                    <w:rPr>
                                      <w:sz w:val="19"/>
                                      <w:szCs w:val="19"/>
                                    </w:rPr>
                                  </w:pPr>
                                  <w:r w:rsidRPr="00375CD6">
                                    <w:rPr>
                                      <w:sz w:val="19"/>
                                      <w:szCs w:val="19"/>
                                    </w:rPr>
                                    <w:t>Use gender certification procedures for programs and projects</w:t>
                                  </w:r>
                                </w:p>
                                <w:p w14:paraId="4A63A267" w14:textId="77777777" w:rsidR="00375CD6" w:rsidRPr="00375CD6" w:rsidRDefault="00375CD6">
                                  <w:pPr>
                                    <w:numPr>
                                      <w:ilvl w:val="0"/>
                                      <w:numId w:val="59"/>
                                    </w:numPr>
                                    <w:ind w:left="342" w:hanging="342"/>
                                    <w:contextualSpacing/>
                                    <w:jc w:val="left"/>
                                    <w:rPr>
                                      <w:sz w:val="19"/>
                                      <w:szCs w:val="19"/>
                                    </w:rPr>
                                  </w:pPr>
                                  <w:r w:rsidRPr="00375CD6">
                                    <w:rPr>
                                      <w:sz w:val="19"/>
                                      <w:szCs w:val="19"/>
                                    </w:rPr>
                                    <w:t>Revive the Zambia Gender and Energy Network</w:t>
                                  </w:r>
                                </w:p>
                              </w:tc>
                            </w:tr>
                          </w:tbl>
                          <w:p w14:paraId="3DF2BD1F" w14:textId="6551D9B3" w:rsidR="00375CD6" w:rsidRPr="00375CD6" w:rsidRDefault="00375CD6" w:rsidP="00375CD6">
                            <w:pPr>
                              <w:rPr>
                                <w:noProof/>
                              </w:rPr>
                            </w:pPr>
                          </w:p>
                          <w:p w14:paraId="244E129E" w14:textId="77777777" w:rsidR="00375CD6" w:rsidRPr="00375CD6" w:rsidRDefault="00375CD6" w:rsidP="00375CD6">
                            <w:pPr>
                              <w:rPr>
                                <w:noProof/>
                                <w:sz w:val="18"/>
                                <w:szCs w:val="18"/>
                                <w:lang w:val="en-GB"/>
                              </w:rPr>
                            </w:pPr>
                          </w:p>
                          <w:p w14:paraId="622CFC2E" w14:textId="77777777" w:rsidR="00375CD6" w:rsidRPr="00375CD6" w:rsidRDefault="00375CD6" w:rsidP="00375CD6">
                            <w:pPr>
                              <w:rPr>
                                <w:noProof/>
                                <w:sz w:val="18"/>
                                <w:szCs w:val="18"/>
                                <w:lang w:val="en-GB"/>
                              </w:rPr>
                            </w:pPr>
                            <w:r w:rsidRPr="00375CD6">
                              <w:rPr>
                                <w:noProof/>
                                <w:sz w:val="18"/>
                                <w:szCs w:val="18"/>
                                <w:lang w:val="en-GB"/>
                              </w:rPr>
                              <w:t>Source: Ministry of Chiefs and Traditional Affairs, 2019 (in Ministry of Gender, 2020)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E3AD08" id="Text Box 957298964" o:spid="_x0000_s1089" type="#_x0000_t202" style="position:absolute;left:0;text-align:left;margin-left:52.55pt;margin-top:281.55pt;width:511.2pt;height:242.4pt;z-index:251611648;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" fillcolor="#f2f2f2 [3052]" stroked="f">
                <v:textbox>
                  <w:txbxContent>
                    <w:p w14:paraId="00095EC2" w14:textId="2E53E4C1" w:rsidR="00375CD6" w:rsidRPr="00174715" w:rsidRDefault="00375CD6" w:rsidP="00375CD6">
                      <w:pPr>
                        <w:rPr>
                          <w:b/>
                          <w:color w:val="0070C0"/>
                          <w:lang w:val="en-GB"/>
                        </w:rPr>
                      </w:pPr>
                      <w:bookmarkStart w:id="522" w:name="_Ref107838189"/>
                      <w:bookmarkStart w:id="523" w:name="_Toc122610340"/>
                      <w:r w:rsidRPr="00212F5A">
                        <w:rPr>
                          <w:b/>
                          <w:color w:val="0070C0"/>
                        </w:rPr>
                        <w:t xml:space="preserve">Box </w:t>
                      </w:r>
                      <w:r w:rsidRPr="008F67E1">
                        <w:rPr>
                          <w:b/>
                          <w:color w:val="0070C0"/>
                          <w:lang w:val="en-GB"/>
                        </w:rPr>
                        <w:fldChar w:fldCharType="begin"/>
                      </w:r>
                      <w:r w:rsidRPr="00212F5A">
                        <w:rPr>
                          <w:b/>
                          <w:color w:val="0070C0"/>
                        </w:rPr>
                        <w:instrText xml:space="preserve"> SEQ Box \* ARABIC </w:instrText>
                      </w:r>
                      <w:r w:rsidRPr="008F67E1">
                        <w:rPr>
                          <w:b/>
                          <w:color w:val="0070C0"/>
                          <w:lang w:val="en-GB"/>
                        </w:rPr>
                        <w:fldChar w:fldCharType="separate"/>
                      </w:r>
                      <w:r w:rsidR="001D6D3D">
                        <w:rPr>
                          <w:b/>
                          <w:noProof/>
                          <w:color w:val="0070C0"/>
                        </w:rPr>
                        <w:t>69</w:t>
                      </w:r>
                      <w:r w:rsidRPr="008F67E1">
                        <w:rPr>
                          <w:color w:val="0070C0"/>
                        </w:rPr>
                        <w:fldChar w:fldCharType="end"/>
                      </w:r>
                      <w:bookmarkEnd w:id="522"/>
                      <w:r w:rsidRPr="00212F5A">
                        <w:rPr>
                          <w:b/>
                          <w:color w:val="0070C0"/>
                        </w:rPr>
                        <w:tab/>
                      </w:r>
                      <w:r w:rsidRPr="00375CD6">
                        <w:rPr>
                          <w:b/>
                          <w:color w:val="0070C0"/>
                        </w:rPr>
                        <w:t>Main messages from IAEREP gender assessment repor</w:t>
                      </w:r>
                      <w:r w:rsidR="00442F61">
                        <w:rPr>
                          <w:b/>
                          <w:color w:val="0070C0"/>
                        </w:rPr>
                        <w:t>t</w:t>
                      </w:r>
                      <w:bookmarkEnd w:id="523"/>
                    </w:p>
                    <w:p w14:paraId="0284DBD9" w14:textId="77777777" w:rsidR="00375CD6" w:rsidRDefault="00375CD6" w:rsidP="00375CD6">
                      <w:pPr>
                        <w:rPr>
                          <w:noProof/>
                          <w:lang w:val="en-GB"/>
                        </w:rPr>
                      </w:pPr>
                    </w:p>
                    <w:tbl>
                      <w:tblPr>
                        <w:tblStyle w:val="TableGrid23"/>
                        <w:tblW w:w="0" w:type="auto"/>
                        <w:tblLook w:val="04A0" w:firstRow="1" w:lastRow="0" w:firstColumn="1" w:lastColumn="0" w:noHBand="0" w:noVBand="1"/>
                      </w:tblPr>
                      <w:tblGrid>
                        <w:gridCol w:w="5485"/>
                        <w:gridCol w:w="270"/>
                        <w:gridCol w:w="3595"/>
                      </w:tblGrid>
                      <w:tr w:rsidR="00375CD6" w:rsidRPr="00375CD6" w14:paraId="3B2AFEC3" w14:textId="77777777" w:rsidTr="00706200">
                        <w:tc>
                          <w:tcPr>
                            <w:tcW w:w="5485" w:type="dxa"/>
                            <w:shd w:val="clear" w:color="auto" w:fill="000000" w:themeFill="text1"/>
                          </w:tcPr>
                          <w:p w14:paraId="1019A310" w14:textId="77777777" w:rsidR="00375CD6" w:rsidRPr="00375CD6" w:rsidRDefault="00375CD6" w:rsidP="00375CD6">
                            <w:pPr>
                              <w:jc w:val="left"/>
                              <w:rPr>
                                <w:sz w:val="19"/>
                                <w:szCs w:val="19"/>
                              </w:rPr>
                            </w:pPr>
                            <w:r w:rsidRPr="00375CD6">
                              <w:rPr>
                                <w:sz w:val="19"/>
                                <w:szCs w:val="19"/>
                              </w:rPr>
                              <w:t>Key Findings</w:t>
                            </w:r>
                          </w:p>
                        </w:tc>
                        <w:tc>
                          <w:tcPr>
                            <w:tcW w:w="270" w:type="dxa"/>
                            <w:shd w:val="clear" w:color="auto" w:fill="000000" w:themeFill="text1"/>
                          </w:tcPr>
                          <w:p w14:paraId="42915A07" w14:textId="77777777" w:rsidR="00375CD6" w:rsidRPr="00375CD6" w:rsidRDefault="00375CD6" w:rsidP="00375CD6">
                            <w:pPr>
                              <w:jc w:val="left"/>
                              <w:rPr>
                                <w:sz w:val="19"/>
                                <w:szCs w:val="19"/>
                              </w:rPr>
                            </w:pPr>
                          </w:p>
                        </w:tc>
                        <w:tc>
                          <w:tcPr>
                            <w:tcW w:w="3595" w:type="dxa"/>
                            <w:shd w:val="clear" w:color="auto" w:fill="000000" w:themeFill="text1"/>
                          </w:tcPr>
                          <w:p w14:paraId="5D37A7BE" w14:textId="77777777" w:rsidR="00375CD6" w:rsidRPr="00375CD6" w:rsidRDefault="00375CD6" w:rsidP="00375CD6">
                            <w:pPr>
                              <w:jc w:val="left"/>
                              <w:rPr>
                                <w:sz w:val="19"/>
                                <w:szCs w:val="19"/>
                              </w:rPr>
                            </w:pPr>
                            <w:r w:rsidRPr="00375CD6">
                              <w:rPr>
                                <w:sz w:val="19"/>
                                <w:szCs w:val="19"/>
                              </w:rPr>
                              <w:t>Key Recommendations</w:t>
                            </w:r>
                          </w:p>
                        </w:tc>
                      </w:tr>
                      <w:tr w:rsidR="00375CD6" w:rsidRPr="00375CD6" w14:paraId="6B5A268D" w14:textId="77777777" w:rsidTr="00706200">
                        <w:tc>
                          <w:tcPr>
                            <w:tcW w:w="5485" w:type="dxa"/>
                          </w:tcPr>
                          <w:p w14:paraId="7B7C5767" w14:textId="77777777" w:rsidR="00375CD6" w:rsidRPr="00375CD6" w:rsidRDefault="00375CD6">
                            <w:pPr>
                              <w:numPr>
                                <w:ilvl w:val="0"/>
                                <w:numId w:val="58"/>
                              </w:numPr>
                              <w:ind w:left="342" w:hanging="342"/>
                              <w:contextualSpacing/>
                              <w:jc w:val="left"/>
                              <w:rPr>
                                <w:sz w:val="19"/>
                                <w:szCs w:val="19"/>
                              </w:rPr>
                            </w:pPr>
                            <w:r w:rsidRPr="00375CD6">
                              <w:rPr>
                                <w:sz w:val="19"/>
                                <w:szCs w:val="19"/>
                              </w:rPr>
                              <w:t>Men and women have different energy needs</w:t>
                            </w:r>
                          </w:p>
                          <w:p w14:paraId="6C31FF14" w14:textId="77777777" w:rsidR="00375CD6" w:rsidRPr="00375CD6" w:rsidRDefault="00375CD6">
                            <w:pPr>
                              <w:numPr>
                                <w:ilvl w:val="0"/>
                                <w:numId w:val="58"/>
                              </w:numPr>
                              <w:ind w:left="342" w:hanging="342"/>
                              <w:contextualSpacing/>
                              <w:jc w:val="left"/>
                              <w:rPr>
                                <w:sz w:val="19"/>
                                <w:szCs w:val="19"/>
                              </w:rPr>
                            </w:pPr>
                            <w:r w:rsidRPr="00375CD6">
                              <w:rPr>
                                <w:sz w:val="19"/>
                                <w:szCs w:val="19"/>
                              </w:rPr>
                              <w:t>Energy for cooking is overlooked</w:t>
                            </w:r>
                          </w:p>
                          <w:p w14:paraId="55139B6C" w14:textId="77777777" w:rsidR="00375CD6" w:rsidRPr="00375CD6" w:rsidRDefault="00375CD6">
                            <w:pPr>
                              <w:numPr>
                                <w:ilvl w:val="0"/>
                                <w:numId w:val="58"/>
                              </w:numPr>
                              <w:ind w:left="342" w:hanging="342"/>
                              <w:contextualSpacing/>
                              <w:jc w:val="left"/>
                              <w:rPr>
                                <w:sz w:val="19"/>
                                <w:szCs w:val="19"/>
                              </w:rPr>
                            </w:pPr>
                            <w:r w:rsidRPr="00375CD6">
                              <w:rPr>
                                <w:sz w:val="19"/>
                                <w:szCs w:val="19"/>
                              </w:rPr>
                              <w:t>There is a lack of institutional capacity in gender mainstreaming</w:t>
                            </w:r>
                          </w:p>
                          <w:p w14:paraId="6C3E737F" w14:textId="77777777" w:rsidR="00375CD6" w:rsidRPr="00375CD6" w:rsidRDefault="00375CD6">
                            <w:pPr>
                              <w:numPr>
                                <w:ilvl w:val="0"/>
                                <w:numId w:val="58"/>
                              </w:numPr>
                              <w:ind w:left="342" w:hanging="342"/>
                              <w:contextualSpacing/>
                              <w:jc w:val="left"/>
                              <w:rPr>
                                <w:sz w:val="19"/>
                                <w:szCs w:val="19"/>
                              </w:rPr>
                            </w:pPr>
                            <w:r w:rsidRPr="00375CD6">
                              <w:rPr>
                                <w:sz w:val="19"/>
                                <w:szCs w:val="19"/>
                              </w:rPr>
                              <w:t>Gender-blind legislation and policies</w:t>
                            </w:r>
                          </w:p>
                          <w:p w14:paraId="32E1B33E" w14:textId="77777777" w:rsidR="00375CD6" w:rsidRPr="00375CD6" w:rsidRDefault="00375CD6">
                            <w:pPr>
                              <w:numPr>
                                <w:ilvl w:val="0"/>
                                <w:numId w:val="58"/>
                              </w:numPr>
                              <w:ind w:left="342" w:hanging="342"/>
                              <w:contextualSpacing/>
                              <w:jc w:val="left"/>
                              <w:rPr>
                                <w:sz w:val="19"/>
                                <w:szCs w:val="19"/>
                              </w:rPr>
                            </w:pPr>
                            <w:r w:rsidRPr="00375CD6">
                              <w:rPr>
                                <w:sz w:val="19"/>
                                <w:szCs w:val="19"/>
                              </w:rPr>
                              <w:t>Stakeholder-led energy and gender platform not active any more</w:t>
                            </w:r>
                          </w:p>
                          <w:p w14:paraId="17A61EC7" w14:textId="77777777" w:rsidR="00375CD6" w:rsidRPr="00375CD6" w:rsidRDefault="00375CD6">
                            <w:pPr>
                              <w:numPr>
                                <w:ilvl w:val="0"/>
                                <w:numId w:val="58"/>
                              </w:numPr>
                              <w:ind w:left="342" w:hanging="342"/>
                              <w:contextualSpacing/>
                              <w:jc w:val="left"/>
                              <w:rPr>
                                <w:sz w:val="19"/>
                                <w:szCs w:val="19"/>
                              </w:rPr>
                            </w:pPr>
                            <w:r w:rsidRPr="00375CD6">
                              <w:rPr>
                                <w:sz w:val="19"/>
                                <w:szCs w:val="19"/>
                              </w:rPr>
                              <w:t>Sex-disaggregated data and gender-sensitive indicators are lacking</w:t>
                            </w:r>
                          </w:p>
                          <w:p w14:paraId="5AF7762F" w14:textId="77777777" w:rsidR="00375CD6" w:rsidRPr="00375CD6" w:rsidRDefault="00375CD6">
                            <w:pPr>
                              <w:numPr>
                                <w:ilvl w:val="0"/>
                                <w:numId w:val="58"/>
                              </w:numPr>
                              <w:ind w:left="342" w:hanging="342"/>
                              <w:contextualSpacing/>
                              <w:jc w:val="left"/>
                              <w:rPr>
                                <w:sz w:val="19"/>
                                <w:szCs w:val="19"/>
                              </w:rPr>
                            </w:pPr>
                            <w:r w:rsidRPr="00375CD6">
                              <w:rPr>
                                <w:sz w:val="19"/>
                                <w:szCs w:val="19"/>
                              </w:rPr>
                              <w:t>There is increased gender balance on Energy Boards but few measures in place to address women’s low representation in the workforce</w:t>
                            </w:r>
                          </w:p>
                          <w:p w14:paraId="627DC443" w14:textId="77777777" w:rsidR="00375CD6" w:rsidRPr="00375CD6" w:rsidRDefault="00375CD6">
                            <w:pPr>
                              <w:numPr>
                                <w:ilvl w:val="0"/>
                                <w:numId w:val="58"/>
                              </w:numPr>
                              <w:ind w:left="342" w:hanging="342"/>
                              <w:contextualSpacing/>
                              <w:jc w:val="left"/>
                              <w:rPr>
                                <w:sz w:val="19"/>
                                <w:szCs w:val="19"/>
                              </w:rPr>
                            </w:pPr>
                            <w:r w:rsidRPr="00375CD6">
                              <w:rPr>
                                <w:sz w:val="19"/>
                                <w:szCs w:val="19"/>
                              </w:rPr>
                              <w:t>Sexual harassment policies are missing</w:t>
                            </w:r>
                          </w:p>
                          <w:p w14:paraId="0DDF1A5B" w14:textId="77777777" w:rsidR="00375CD6" w:rsidRPr="00375CD6" w:rsidRDefault="00375CD6">
                            <w:pPr>
                              <w:numPr>
                                <w:ilvl w:val="0"/>
                                <w:numId w:val="58"/>
                              </w:numPr>
                              <w:ind w:left="342" w:hanging="342"/>
                              <w:contextualSpacing/>
                              <w:jc w:val="left"/>
                              <w:rPr>
                                <w:sz w:val="19"/>
                                <w:szCs w:val="19"/>
                              </w:rPr>
                            </w:pPr>
                            <w:r w:rsidRPr="00375CD6">
                              <w:rPr>
                                <w:sz w:val="19"/>
                                <w:szCs w:val="19"/>
                              </w:rPr>
                              <w:t>No measures are in place to promote gender equality in procurement</w:t>
                            </w:r>
                          </w:p>
                          <w:p w14:paraId="4302CAA2" w14:textId="77777777" w:rsidR="00375CD6" w:rsidRPr="00375CD6" w:rsidRDefault="00375CD6">
                            <w:pPr>
                              <w:numPr>
                                <w:ilvl w:val="0"/>
                                <w:numId w:val="58"/>
                              </w:numPr>
                              <w:ind w:left="342" w:hanging="342"/>
                              <w:contextualSpacing/>
                              <w:jc w:val="left"/>
                              <w:rPr>
                                <w:sz w:val="19"/>
                                <w:szCs w:val="19"/>
                              </w:rPr>
                            </w:pPr>
                            <w:r w:rsidRPr="00375CD6">
                              <w:rPr>
                                <w:sz w:val="19"/>
                                <w:szCs w:val="19"/>
                              </w:rPr>
                              <w:t>Pro-poor approaches are increasingly being used by energy service companies</w:t>
                            </w:r>
                          </w:p>
                          <w:p w14:paraId="5D247DD2" w14:textId="77777777" w:rsidR="00375CD6" w:rsidRPr="00375CD6" w:rsidRDefault="00375CD6" w:rsidP="00375CD6">
                            <w:pPr>
                              <w:ind w:left="342" w:hanging="342"/>
                              <w:jc w:val="left"/>
                              <w:rPr>
                                <w:sz w:val="19"/>
                                <w:szCs w:val="19"/>
                              </w:rPr>
                            </w:pPr>
                          </w:p>
                        </w:tc>
                        <w:tc>
                          <w:tcPr>
                            <w:tcW w:w="270" w:type="dxa"/>
                          </w:tcPr>
                          <w:p w14:paraId="5BFBBA61" w14:textId="77777777" w:rsidR="00375CD6" w:rsidRPr="00375CD6" w:rsidRDefault="00375CD6" w:rsidP="00375CD6">
                            <w:pPr>
                              <w:jc w:val="left"/>
                              <w:rPr>
                                <w:sz w:val="19"/>
                                <w:szCs w:val="19"/>
                              </w:rPr>
                            </w:pPr>
                          </w:p>
                        </w:tc>
                        <w:tc>
                          <w:tcPr>
                            <w:tcW w:w="3595" w:type="dxa"/>
                          </w:tcPr>
                          <w:p w14:paraId="6329F3F4" w14:textId="77777777" w:rsidR="00375CD6" w:rsidRPr="00375CD6" w:rsidRDefault="00375CD6">
                            <w:pPr>
                              <w:numPr>
                                <w:ilvl w:val="0"/>
                                <w:numId w:val="59"/>
                              </w:numPr>
                              <w:ind w:left="346" w:hanging="346"/>
                              <w:contextualSpacing/>
                              <w:jc w:val="left"/>
                              <w:rPr>
                                <w:sz w:val="19"/>
                                <w:szCs w:val="19"/>
                              </w:rPr>
                            </w:pPr>
                            <w:r w:rsidRPr="00375CD6">
                              <w:rPr>
                                <w:sz w:val="19"/>
                                <w:szCs w:val="19"/>
                              </w:rPr>
                              <w:t>Prioritize energy for cooking</w:t>
                            </w:r>
                          </w:p>
                          <w:p w14:paraId="5B80B3E0" w14:textId="77777777" w:rsidR="00375CD6" w:rsidRPr="00375CD6" w:rsidRDefault="00375CD6">
                            <w:pPr>
                              <w:numPr>
                                <w:ilvl w:val="0"/>
                                <w:numId w:val="59"/>
                              </w:numPr>
                              <w:ind w:left="346" w:hanging="346"/>
                              <w:contextualSpacing/>
                              <w:jc w:val="left"/>
                              <w:rPr>
                                <w:sz w:val="19"/>
                                <w:szCs w:val="19"/>
                              </w:rPr>
                            </w:pPr>
                            <w:r w:rsidRPr="00375CD6">
                              <w:rPr>
                                <w:sz w:val="19"/>
                                <w:szCs w:val="19"/>
                              </w:rPr>
                              <w:t>Increase use of complementary services to maximize impact</w:t>
                            </w:r>
                          </w:p>
                          <w:p w14:paraId="73818937" w14:textId="77777777" w:rsidR="00375CD6" w:rsidRPr="00375CD6" w:rsidRDefault="00375CD6">
                            <w:pPr>
                              <w:numPr>
                                <w:ilvl w:val="0"/>
                                <w:numId w:val="59"/>
                              </w:numPr>
                              <w:ind w:left="342" w:hanging="342"/>
                              <w:contextualSpacing/>
                              <w:jc w:val="left"/>
                              <w:rPr>
                                <w:sz w:val="19"/>
                                <w:szCs w:val="19"/>
                              </w:rPr>
                            </w:pPr>
                            <w:r w:rsidRPr="00375CD6">
                              <w:rPr>
                                <w:sz w:val="19"/>
                                <w:szCs w:val="19"/>
                              </w:rPr>
                              <w:t xml:space="preserve">Increase women’s representation in workforce </w:t>
                            </w:r>
                          </w:p>
                          <w:p w14:paraId="4B79F1F3" w14:textId="77777777" w:rsidR="00375CD6" w:rsidRPr="00375CD6" w:rsidRDefault="00375CD6">
                            <w:pPr>
                              <w:numPr>
                                <w:ilvl w:val="0"/>
                                <w:numId w:val="59"/>
                              </w:numPr>
                              <w:ind w:left="342" w:hanging="342"/>
                              <w:contextualSpacing/>
                              <w:jc w:val="left"/>
                              <w:rPr>
                                <w:sz w:val="19"/>
                                <w:szCs w:val="19"/>
                              </w:rPr>
                            </w:pPr>
                            <w:r w:rsidRPr="00375CD6">
                              <w:rPr>
                                <w:sz w:val="19"/>
                                <w:szCs w:val="19"/>
                              </w:rPr>
                              <w:t>Offer training in gender mainstreaming</w:t>
                            </w:r>
                          </w:p>
                          <w:p w14:paraId="2043D191" w14:textId="77777777" w:rsidR="00375CD6" w:rsidRPr="00375CD6" w:rsidRDefault="00375CD6">
                            <w:pPr>
                              <w:numPr>
                                <w:ilvl w:val="0"/>
                                <w:numId w:val="59"/>
                              </w:numPr>
                              <w:ind w:left="342" w:hanging="342"/>
                              <w:contextualSpacing/>
                              <w:jc w:val="left"/>
                              <w:rPr>
                                <w:sz w:val="19"/>
                                <w:szCs w:val="19"/>
                              </w:rPr>
                            </w:pPr>
                            <w:r w:rsidRPr="00375CD6">
                              <w:rPr>
                                <w:sz w:val="19"/>
                                <w:szCs w:val="19"/>
                              </w:rPr>
                              <w:t>Support M&amp;E units for gender-sensitive data collection</w:t>
                            </w:r>
                          </w:p>
                          <w:p w14:paraId="64CB7CCB" w14:textId="77777777" w:rsidR="00375CD6" w:rsidRPr="00375CD6" w:rsidRDefault="00375CD6">
                            <w:pPr>
                              <w:numPr>
                                <w:ilvl w:val="0"/>
                                <w:numId w:val="59"/>
                              </w:numPr>
                              <w:ind w:left="342" w:hanging="342"/>
                              <w:contextualSpacing/>
                              <w:jc w:val="left"/>
                              <w:rPr>
                                <w:sz w:val="19"/>
                                <w:szCs w:val="19"/>
                              </w:rPr>
                            </w:pPr>
                            <w:r w:rsidRPr="00375CD6">
                              <w:rPr>
                                <w:sz w:val="19"/>
                                <w:szCs w:val="19"/>
                              </w:rPr>
                              <w:t>Make procurement gender-sensitive</w:t>
                            </w:r>
                          </w:p>
                          <w:p w14:paraId="6D7F5EC5" w14:textId="77777777" w:rsidR="00375CD6" w:rsidRPr="00375CD6" w:rsidRDefault="00375CD6">
                            <w:pPr>
                              <w:numPr>
                                <w:ilvl w:val="0"/>
                                <w:numId w:val="59"/>
                              </w:numPr>
                              <w:ind w:left="342" w:hanging="342"/>
                              <w:contextualSpacing/>
                              <w:jc w:val="left"/>
                              <w:rPr>
                                <w:sz w:val="19"/>
                                <w:szCs w:val="19"/>
                              </w:rPr>
                            </w:pPr>
                            <w:r w:rsidRPr="00375CD6">
                              <w:rPr>
                                <w:sz w:val="19"/>
                                <w:szCs w:val="19"/>
                              </w:rPr>
                              <w:t>Use gender certification procedures for programs and projects</w:t>
                            </w:r>
                          </w:p>
                          <w:p w14:paraId="4A63A267" w14:textId="77777777" w:rsidR="00375CD6" w:rsidRPr="00375CD6" w:rsidRDefault="00375CD6">
                            <w:pPr>
                              <w:numPr>
                                <w:ilvl w:val="0"/>
                                <w:numId w:val="59"/>
                              </w:numPr>
                              <w:ind w:left="342" w:hanging="342"/>
                              <w:contextualSpacing/>
                              <w:jc w:val="left"/>
                              <w:rPr>
                                <w:sz w:val="19"/>
                                <w:szCs w:val="19"/>
                              </w:rPr>
                            </w:pPr>
                            <w:r w:rsidRPr="00375CD6">
                              <w:rPr>
                                <w:sz w:val="19"/>
                                <w:szCs w:val="19"/>
                              </w:rPr>
                              <w:t>Revive the Zambia Gender and Energy Network</w:t>
                            </w:r>
                          </w:p>
                        </w:tc>
                      </w:tr>
                    </w:tbl>
                    <w:p w14:paraId="3DF2BD1F" w14:textId="6551D9B3" w:rsidR="00375CD6" w:rsidRPr="00375CD6" w:rsidRDefault="00375CD6" w:rsidP="00375CD6">
                      <w:pPr>
                        <w:rPr>
                          <w:noProof/>
                        </w:rPr>
                      </w:pPr>
                    </w:p>
                    <w:p w14:paraId="244E129E" w14:textId="77777777" w:rsidR="00375CD6" w:rsidRPr="00375CD6" w:rsidRDefault="00375CD6" w:rsidP="00375CD6">
                      <w:pPr>
                        <w:rPr>
                          <w:noProof/>
                          <w:sz w:val="18"/>
                          <w:szCs w:val="18"/>
                          <w:lang w:val="en-GB"/>
                        </w:rPr>
                      </w:pPr>
                    </w:p>
                    <w:p w14:paraId="622CFC2E" w14:textId="77777777" w:rsidR="00375CD6" w:rsidRPr="00375CD6" w:rsidRDefault="00375CD6" w:rsidP="00375CD6">
                      <w:pPr>
                        <w:rPr>
                          <w:noProof/>
                          <w:sz w:val="18"/>
                          <w:szCs w:val="18"/>
                          <w:lang w:val="en-GB"/>
                        </w:rPr>
                      </w:pPr>
                      <w:r w:rsidRPr="00375CD6">
                        <w:rPr>
                          <w:noProof/>
                          <w:sz w:val="18"/>
                          <w:szCs w:val="18"/>
                          <w:lang w:val="en-GB"/>
                        </w:rPr>
                        <w:t>Source: Ministry of Chiefs and Traditional Affairs, 2019 (in Ministry of Gender, 2020)</w:t>
                      </w:r>
                    </w:p>
                  </w:txbxContent>
                </v:textbox>
                <w10:wrap type="topAndBottom" anchorx="page" anchory="page"/>
              </v:shape>
            </w:pict>
          </mc:Fallback>
        </mc:AlternateContent>
      </w:r>
      <w:r w:rsidR="00375CD6" w:rsidRPr="00375CD6">
        <w:rPr>
          <w:rFonts w:asciiTheme="minorHAnsi" w:eastAsiaTheme="minorHAnsi" w:hAnsiTheme="minorHAnsi" w:cstheme="minorBidi"/>
        </w:rPr>
        <w:t xml:space="preserve">The Gender Equity and Equality Act (2015) calls for mainstreaming gender in all strategies, policies, </w:t>
      </w:r>
      <w:proofErr w:type="gramStart"/>
      <w:r w:rsidR="00375CD6" w:rsidRPr="00375CD6">
        <w:rPr>
          <w:rFonts w:asciiTheme="minorHAnsi" w:eastAsiaTheme="minorHAnsi" w:hAnsiTheme="minorHAnsi" w:cstheme="minorBidi"/>
        </w:rPr>
        <w:t>programs</w:t>
      </w:r>
      <w:proofErr w:type="gramEnd"/>
      <w:r w:rsidR="00375CD6" w:rsidRPr="00375CD6">
        <w:rPr>
          <w:rFonts w:asciiTheme="minorHAnsi" w:eastAsiaTheme="minorHAnsi" w:hAnsiTheme="minorHAnsi" w:cstheme="minorBidi"/>
        </w:rPr>
        <w:t xml:space="preserve"> and budgets; it also requires public and private bodies to set targets for women’s representation and develop gender action plans </w:t>
      </w:r>
      <w:r w:rsidR="00104718">
        <w:rPr>
          <w:rFonts w:asciiTheme="minorHAnsi" w:eastAsiaTheme="minorHAnsi" w:hAnsiTheme="minorHAnsi" w:cstheme="minorBidi"/>
        </w:rPr>
        <w:t xml:space="preserve">to </w:t>
      </w:r>
      <w:r w:rsidR="00375CD6" w:rsidRPr="00375CD6">
        <w:rPr>
          <w:rFonts w:asciiTheme="minorHAnsi" w:eastAsiaTheme="minorHAnsi" w:hAnsiTheme="minorHAnsi" w:cstheme="minorBidi"/>
        </w:rPr>
        <w:t>improve the inclusivity and safety of work environments.</w:t>
      </w:r>
      <w:r w:rsidR="00375CD6" w:rsidRPr="00375CD6">
        <w:rPr>
          <w:rFonts w:asciiTheme="minorHAnsi" w:eastAsiaTheme="minorHAnsi" w:hAnsiTheme="minorHAnsi" w:cstheme="minorBidi"/>
          <w:vertAlign w:val="superscript"/>
        </w:rPr>
        <w:footnoteReference w:id="120"/>
      </w:r>
    </w:p>
    <w:p w14:paraId="6F4D252E" w14:textId="6150DF82" w:rsidR="00375CD6" w:rsidRPr="00375CD6" w:rsidRDefault="00375CD6" w:rsidP="00104718">
      <w:pPr>
        <w:ind w:left="720"/>
        <w:jc w:val="left"/>
        <w:rPr>
          <w:rFonts w:asciiTheme="minorHAnsi" w:eastAsiaTheme="minorHAnsi" w:hAnsiTheme="minorHAnsi" w:cstheme="minorBidi"/>
        </w:rPr>
      </w:pPr>
    </w:p>
    <w:p w14:paraId="7D98595B" w14:textId="4291840D" w:rsidR="00375CD6" w:rsidRPr="00375CD6" w:rsidRDefault="00375CD6" w:rsidP="00CC1229">
      <w:pPr>
        <w:ind w:left="142"/>
        <w:rPr>
          <w:rFonts w:asciiTheme="minorHAnsi" w:eastAsiaTheme="minorHAnsi" w:hAnsiTheme="minorHAnsi" w:cstheme="minorBidi"/>
        </w:rPr>
      </w:pPr>
      <w:r w:rsidRPr="00375CD6">
        <w:rPr>
          <w:rFonts w:asciiTheme="minorHAnsi" w:eastAsiaTheme="minorHAnsi" w:hAnsiTheme="minorHAnsi" w:cstheme="minorBidi"/>
        </w:rPr>
        <w:t>REA is one of the few institutions in Zambia that has a dedicated gender policy. It conducted, with partners, a comprehensive gender assessment for its IAEREP program.</w:t>
      </w:r>
      <w:r w:rsidRPr="00375CD6">
        <w:rPr>
          <w:rFonts w:asciiTheme="minorHAnsi" w:eastAsiaTheme="minorHAnsi" w:hAnsiTheme="minorHAnsi" w:cstheme="minorBidi"/>
          <w:vertAlign w:val="superscript"/>
        </w:rPr>
        <w:footnoteReference w:id="121"/>
      </w:r>
      <w:r w:rsidRPr="00375CD6">
        <w:rPr>
          <w:rFonts w:asciiTheme="minorHAnsi" w:eastAsiaTheme="minorHAnsi" w:hAnsiTheme="minorHAnsi" w:cstheme="minorBidi"/>
        </w:rPr>
        <w:t xml:space="preserve"> The top findings from that report are presented in</w:t>
      </w:r>
      <w:r w:rsidRPr="00375CD6">
        <w:rPr>
          <w:rFonts w:asciiTheme="minorHAnsi" w:eastAsiaTheme="minorHAnsi" w:hAnsiTheme="minorHAnsi" w:cstheme="minorBidi"/>
          <w:b/>
          <w:bCs/>
        </w:rPr>
        <w:t xml:space="preserve"> </w:t>
      </w:r>
      <w:r w:rsidRPr="00375CD6">
        <w:rPr>
          <w:rFonts w:asciiTheme="minorHAnsi" w:eastAsiaTheme="minorHAnsi" w:hAnsiTheme="minorHAnsi" w:cstheme="minorBidi"/>
          <w:b/>
          <w:bCs/>
        </w:rPr>
        <w:fldChar w:fldCharType="begin"/>
      </w:r>
      <w:r w:rsidRPr="00375CD6">
        <w:rPr>
          <w:rFonts w:asciiTheme="minorHAnsi" w:eastAsiaTheme="minorHAnsi" w:hAnsiTheme="minorHAnsi" w:cstheme="minorBidi"/>
          <w:b/>
          <w:bCs/>
        </w:rPr>
        <w:instrText xml:space="preserve"> REF _Ref107838189 \h  \* MERGEFORMAT </w:instrText>
      </w:r>
      <w:r w:rsidRPr="00375CD6">
        <w:rPr>
          <w:rFonts w:asciiTheme="minorHAnsi" w:eastAsiaTheme="minorHAnsi" w:hAnsiTheme="minorHAnsi" w:cstheme="minorBidi"/>
          <w:b/>
          <w:bCs/>
        </w:rPr>
      </w:r>
      <w:r w:rsidRPr="00375CD6">
        <w:rPr>
          <w:rFonts w:asciiTheme="minorHAnsi" w:eastAsiaTheme="minorHAnsi" w:hAnsiTheme="minorHAnsi" w:cstheme="minorBidi"/>
          <w:b/>
          <w:bCs/>
        </w:rPr>
        <w:fldChar w:fldCharType="separate"/>
      </w:r>
      <w:r w:rsidR="001D6D3D" w:rsidRPr="001D6D3D">
        <w:rPr>
          <w:b/>
          <w:bCs/>
          <w:color w:val="0070C0"/>
        </w:rPr>
        <w:t xml:space="preserve">Box </w:t>
      </w:r>
      <w:r w:rsidR="001D6D3D" w:rsidRPr="001D6D3D">
        <w:rPr>
          <w:b/>
          <w:bCs/>
          <w:noProof/>
          <w:color w:val="0070C0"/>
        </w:rPr>
        <w:t>69</w:t>
      </w:r>
      <w:r w:rsidRPr="00375CD6">
        <w:rPr>
          <w:rFonts w:asciiTheme="minorHAnsi" w:eastAsiaTheme="minorHAnsi" w:hAnsiTheme="minorHAnsi" w:cstheme="minorBidi"/>
          <w:b/>
          <w:bCs/>
        </w:rPr>
        <w:fldChar w:fldCharType="end"/>
      </w:r>
      <w:r>
        <w:rPr>
          <w:rFonts w:asciiTheme="minorHAnsi" w:eastAsiaTheme="minorHAnsi" w:hAnsiTheme="minorHAnsi" w:cstheme="minorBidi"/>
          <w:b/>
          <w:bCs/>
        </w:rPr>
        <w:t>.</w:t>
      </w:r>
    </w:p>
    <w:p w14:paraId="63C3B48A" w14:textId="657D14C6" w:rsidR="00D425CB" w:rsidRDefault="00D425CB" w:rsidP="00CC1229">
      <w:pPr>
        <w:rPr>
          <w:rFonts w:asciiTheme="minorHAnsi" w:eastAsiaTheme="minorHAnsi" w:hAnsiTheme="minorHAnsi" w:cstheme="minorBidi"/>
        </w:rPr>
      </w:pPr>
    </w:p>
    <w:p w14:paraId="6BBD8488" w14:textId="087218D2" w:rsidR="00375CD6" w:rsidRPr="00375CD6" w:rsidRDefault="00375CD6" w:rsidP="00CC1229">
      <w:pPr>
        <w:rPr>
          <w:rFonts w:asciiTheme="minorHAnsi" w:eastAsiaTheme="minorHAnsi" w:hAnsiTheme="minorHAnsi" w:cstheme="minorBidi"/>
        </w:rPr>
      </w:pPr>
      <w:r w:rsidRPr="00375CD6">
        <w:rPr>
          <w:rFonts w:asciiTheme="minorHAnsi" w:eastAsiaTheme="minorHAnsi" w:hAnsiTheme="minorHAnsi" w:cstheme="minorBidi"/>
        </w:rPr>
        <w:t>Regarding recommendations #1 and #8, these are being partly addressed at present. The Zambia Gender and Energy Network (ZGEN) was established in 2004 within the Ministry of Energy and Water Development, and with external support from ENERGIA. In 2011, ZGEN spearheaded the development of a national Gender and Energy Mainstreaming Strategy. At some point, ZGEN fell apart due to a change of funding priorities of ENERGIA’s donors, but it was recently relaunched by USAID as part of the Alternatives to Charcoal (A2C) project focused on clean cooking.</w:t>
      </w:r>
      <w:r w:rsidRPr="00375CD6">
        <w:rPr>
          <w:rFonts w:asciiTheme="minorHAnsi" w:eastAsiaTheme="minorHAnsi" w:hAnsiTheme="minorHAnsi" w:cstheme="minorBidi"/>
          <w:vertAlign w:val="superscript"/>
        </w:rPr>
        <w:footnoteReference w:id="122"/>
      </w:r>
    </w:p>
    <w:p w14:paraId="609235D6" w14:textId="7D9C4219" w:rsidR="00375CD6" w:rsidRPr="00375CD6" w:rsidRDefault="00375CD6" w:rsidP="00CC1229">
      <w:pPr>
        <w:rPr>
          <w:rFonts w:asciiTheme="minorHAnsi" w:eastAsiaTheme="minorHAnsi" w:hAnsiTheme="minorHAnsi" w:cstheme="minorBidi"/>
        </w:rPr>
      </w:pPr>
    </w:p>
    <w:p w14:paraId="64284A40" w14:textId="2085EB4A" w:rsidR="00375CD6" w:rsidRPr="00375CD6" w:rsidRDefault="00375CD6" w:rsidP="00CC1229">
      <w:pPr>
        <w:rPr>
          <w:rFonts w:asciiTheme="minorHAnsi" w:eastAsiaTheme="minorHAnsi" w:hAnsiTheme="minorHAnsi" w:cstheme="minorBidi"/>
        </w:rPr>
      </w:pPr>
      <w:r w:rsidRPr="00375CD6">
        <w:rPr>
          <w:rFonts w:asciiTheme="minorHAnsi" w:eastAsiaTheme="minorHAnsi" w:hAnsiTheme="minorHAnsi" w:cstheme="minorBidi"/>
        </w:rPr>
        <w:t xml:space="preserve">The Non-Governmental Gender </w:t>
      </w:r>
      <w:proofErr w:type="spellStart"/>
      <w:r w:rsidRPr="00375CD6">
        <w:rPr>
          <w:rFonts w:asciiTheme="minorHAnsi" w:eastAsiaTheme="minorHAnsi" w:hAnsiTheme="minorHAnsi" w:cstheme="minorBidi"/>
        </w:rPr>
        <w:t>Organisations</w:t>
      </w:r>
      <w:proofErr w:type="spellEnd"/>
      <w:r w:rsidRPr="00375CD6">
        <w:rPr>
          <w:rFonts w:asciiTheme="minorHAnsi" w:eastAsiaTheme="minorHAnsi" w:hAnsiTheme="minorHAnsi" w:cstheme="minorBidi"/>
        </w:rPr>
        <w:t xml:space="preserve"> Coordinating Council (NGOCC), founded in 1985, exists as an umbrella network of over 100 nongovernmental, faith-based, and community-based organizations. It has a presence in 62 districts across all 10 provinces. NGOCC and REA have executed an MOU focused on increasing </w:t>
      </w:r>
      <w:r w:rsidR="00E2207F">
        <w:rPr>
          <w:rFonts w:asciiTheme="minorHAnsi" w:eastAsiaTheme="minorHAnsi" w:hAnsiTheme="minorHAnsi" w:cstheme="minorBidi"/>
        </w:rPr>
        <w:t xml:space="preserve">the </w:t>
      </w:r>
      <w:r w:rsidRPr="00375CD6">
        <w:rPr>
          <w:rFonts w:asciiTheme="minorHAnsi" w:eastAsiaTheme="minorHAnsi" w:hAnsiTheme="minorHAnsi" w:cstheme="minorBidi"/>
        </w:rPr>
        <w:t xml:space="preserve">uptake of household electricity and productive use. </w:t>
      </w:r>
    </w:p>
    <w:p w14:paraId="0E9FEDFE" w14:textId="68BEA51F" w:rsidR="00D425CB" w:rsidRDefault="00D425CB" w:rsidP="00CC1229">
      <w:pPr>
        <w:rPr>
          <w:rFonts w:asciiTheme="minorHAnsi" w:eastAsiaTheme="minorHAnsi" w:hAnsiTheme="minorHAnsi" w:cstheme="minorBidi"/>
        </w:rPr>
      </w:pPr>
    </w:p>
    <w:p w14:paraId="266B9DFE" w14:textId="6ACD22A7" w:rsidR="00450256" w:rsidRPr="00057B6A" w:rsidRDefault="00450256" w:rsidP="00CC1229">
      <w:pPr>
        <w:rPr>
          <w:lang w:val="en-GB"/>
        </w:rPr>
      </w:pPr>
    </w:p>
    <w:p w14:paraId="74FF0749" w14:textId="642B9171" w:rsidR="000254FD" w:rsidRPr="00057B6A" w:rsidRDefault="000254FD" w:rsidP="00CC1229">
      <w:pPr>
        <w:pStyle w:val="HeadingA2"/>
        <w:jc w:val="both"/>
      </w:pPr>
      <w:bookmarkStart w:id="524" w:name="_Toc63271830"/>
      <w:bookmarkStart w:id="525" w:name="_Toc67993672"/>
      <w:bookmarkStart w:id="526" w:name="_Toc70591182"/>
      <w:bookmarkStart w:id="527" w:name="_Toc73964977"/>
      <w:bookmarkStart w:id="528" w:name="_Ref108857795"/>
      <w:bookmarkStart w:id="529" w:name="_Toc112342026"/>
      <w:r w:rsidRPr="00057B6A">
        <w:t>Gender action plan (GAP)</w:t>
      </w:r>
      <w:bookmarkEnd w:id="524"/>
      <w:bookmarkEnd w:id="525"/>
      <w:bookmarkEnd w:id="526"/>
      <w:bookmarkEnd w:id="527"/>
      <w:bookmarkEnd w:id="528"/>
      <w:bookmarkEnd w:id="529"/>
    </w:p>
    <w:p w14:paraId="03180724" w14:textId="1AD11478" w:rsidR="002F161D" w:rsidRPr="00057B6A" w:rsidRDefault="002F161D" w:rsidP="00CC1229">
      <w:pPr>
        <w:rPr>
          <w:rFonts w:asciiTheme="minorHAnsi" w:hAnsiTheme="minorHAnsi" w:cstheme="minorHAnsi"/>
          <w:szCs w:val="20"/>
          <w:lang w:val="en-GB" w:eastAsia="en-GB"/>
        </w:rPr>
      </w:pPr>
    </w:p>
    <w:p w14:paraId="00726888" w14:textId="3784DE6A" w:rsidR="00250223" w:rsidRPr="00250223" w:rsidRDefault="00250223" w:rsidP="00CC1229">
      <w:pPr>
        <w:rPr>
          <w:lang w:eastAsia="en-GB"/>
        </w:rPr>
      </w:pPr>
      <w:bookmarkStart w:id="530" w:name="_Hlk73005560"/>
      <w:r w:rsidRPr="00250223">
        <w:rPr>
          <w:lang w:eastAsia="en-GB"/>
        </w:rPr>
        <w:t xml:space="preserve">Efforts will be made to make every part of the Zambia Mini-grid Program gender-aware, inclusive, and equitable, recognizing that doing </w:t>
      </w:r>
      <w:r w:rsidR="00E2207F">
        <w:rPr>
          <w:lang w:eastAsia="en-GB"/>
        </w:rPr>
        <w:t>s</w:t>
      </w:r>
      <w:r w:rsidRPr="00250223">
        <w:rPr>
          <w:lang w:eastAsia="en-GB"/>
        </w:rPr>
        <w:t>o is not just the ethical course of action but also the one most likelihood to ensure that program outcomes are achieved. Gender mainstreaming in this program falls along two main axes: 1) making sure that men and women are included at all phases of consultation, design, and implementation, and 2) promoting equitable benefit incidence between men and women.</w:t>
      </w:r>
    </w:p>
    <w:p w14:paraId="4020DD42" w14:textId="77777777" w:rsidR="00250223" w:rsidRPr="00250223" w:rsidRDefault="00250223" w:rsidP="00CC1229">
      <w:pPr>
        <w:rPr>
          <w:lang w:eastAsia="en-GB"/>
        </w:rPr>
      </w:pPr>
    </w:p>
    <w:p w14:paraId="47D4FB21" w14:textId="77777777" w:rsidR="00250223" w:rsidRPr="00250223" w:rsidRDefault="00250223" w:rsidP="00CC1229">
      <w:pPr>
        <w:rPr>
          <w:lang w:eastAsia="en-GB"/>
        </w:rPr>
      </w:pPr>
      <w:r w:rsidRPr="00250223">
        <w:rPr>
          <w:lang w:eastAsia="en-GB"/>
        </w:rPr>
        <w:t>1. To ensure widespread participation and inclusion, the program should:</w:t>
      </w:r>
    </w:p>
    <w:p w14:paraId="50B2F13C" w14:textId="77777777" w:rsidR="00250223" w:rsidRPr="00250223" w:rsidRDefault="00250223">
      <w:pPr>
        <w:numPr>
          <w:ilvl w:val="0"/>
          <w:numId w:val="60"/>
        </w:numPr>
        <w:ind w:left="567" w:hanging="283"/>
        <w:rPr>
          <w:lang w:eastAsia="en-GB"/>
        </w:rPr>
      </w:pPr>
      <w:r w:rsidRPr="00250223">
        <w:rPr>
          <w:lang w:eastAsia="en-GB"/>
        </w:rPr>
        <w:t xml:space="preserve">Invite women and women’s groups’ representatives to all project-related discussions, </w:t>
      </w:r>
      <w:proofErr w:type="gramStart"/>
      <w:r w:rsidRPr="00250223">
        <w:rPr>
          <w:lang w:eastAsia="en-GB"/>
        </w:rPr>
        <w:t>meetings</w:t>
      </w:r>
      <w:proofErr w:type="gramEnd"/>
      <w:r w:rsidRPr="00250223">
        <w:rPr>
          <w:lang w:eastAsia="en-GB"/>
        </w:rPr>
        <w:t xml:space="preserve"> and events, whether at the national or community level; if women are unable to attend (e.g., for financial, transportation, time, childcare reasons), find out why and collaboratively address the barrier</w:t>
      </w:r>
    </w:p>
    <w:p w14:paraId="7BDD793D" w14:textId="77777777" w:rsidR="00250223" w:rsidRPr="00250223" w:rsidRDefault="00250223">
      <w:pPr>
        <w:numPr>
          <w:ilvl w:val="0"/>
          <w:numId w:val="60"/>
        </w:numPr>
        <w:ind w:left="567" w:hanging="283"/>
        <w:rPr>
          <w:lang w:eastAsia="en-GB"/>
        </w:rPr>
      </w:pPr>
      <w:r w:rsidRPr="00250223">
        <w:rPr>
          <w:lang w:eastAsia="en-GB"/>
        </w:rPr>
        <w:t>Encourage women to elevate and amplify each other’s voices within meetings by providing speaking opportunities and targeting at least 60-40% gender balance</w:t>
      </w:r>
    </w:p>
    <w:p w14:paraId="7A810F52" w14:textId="09FEEA07" w:rsidR="00250223" w:rsidRPr="00250223" w:rsidRDefault="00250223">
      <w:pPr>
        <w:numPr>
          <w:ilvl w:val="0"/>
          <w:numId w:val="60"/>
        </w:numPr>
        <w:ind w:left="567" w:hanging="283"/>
        <w:rPr>
          <w:lang w:eastAsia="en-GB"/>
        </w:rPr>
      </w:pPr>
      <w:r w:rsidRPr="00250223">
        <w:rPr>
          <w:lang w:eastAsia="en-GB"/>
        </w:rPr>
        <w:t xml:space="preserve">Use the program as a platform to promote female role models, connect women and key professional networks in the sector, and foster mentoring opportunities </w:t>
      </w:r>
      <w:r w:rsidR="00E2207F">
        <w:rPr>
          <w:lang w:eastAsia="en-GB"/>
        </w:rPr>
        <w:t xml:space="preserve">for </w:t>
      </w:r>
      <w:r w:rsidRPr="00250223">
        <w:rPr>
          <w:lang w:eastAsia="en-GB"/>
        </w:rPr>
        <w:t>students</w:t>
      </w:r>
      <w:r w:rsidR="00E2207F">
        <w:rPr>
          <w:lang w:eastAsia="en-GB"/>
        </w:rPr>
        <w:t xml:space="preserve"> and </w:t>
      </w:r>
      <w:r w:rsidRPr="00250223">
        <w:rPr>
          <w:lang w:eastAsia="en-GB"/>
        </w:rPr>
        <w:t>young professionals</w:t>
      </w:r>
    </w:p>
    <w:p w14:paraId="4435A7DD" w14:textId="77777777" w:rsidR="00250223" w:rsidRPr="00250223" w:rsidRDefault="00250223">
      <w:pPr>
        <w:numPr>
          <w:ilvl w:val="0"/>
          <w:numId w:val="60"/>
        </w:numPr>
        <w:ind w:left="567" w:hanging="283"/>
        <w:rPr>
          <w:lang w:eastAsia="en-GB"/>
        </w:rPr>
      </w:pPr>
      <w:r w:rsidRPr="00250223">
        <w:rPr>
          <w:lang w:eastAsia="en-GB"/>
        </w:rPr>
        <w:t>Analyze both women’s and men’s issues (separately and how they intersect) when undertaking any kind of study (DREI, site/feasibility analysis, outcome harvesting or other program monitoring)</w:t>
      </w:r>
    </w:p>
    <w:p w14:paraId="5975927D" w14:textId="77777777" w:rsidR="00250223" w:rsidRPr="00250223" w:rsidRDefault="00250223">
      <w:pPr>
        <w:numPr>
          <w:ilvl w:val="0"/>
          <w:numId w:val="60"/>
        </w:numPr>
        <w:ind w:left="567" w:hanging="283"/>
        <w:rPr>
          <w:lang w:eastAsia="en-GB"/>
        </w:rPr>
      </w:pPr>
      <w:r w:rsidRPr="00250223">
        <w:rPr>
          <w:lang w:eastAsia="en-GB"/>
        </w:rPr>
        <w:t>Engage with male stakeholders, particularly chiefs and family members, to explain the program’s gender approach, listen to their concerns and ideas, and ultimately build consensus around women’s inclusion and empowerment</w:t>
      </w:r>
    </w:p>
    <w:p w14:paraId="0E81B103" w14:textId="77777777" w:rsidR="00250223" w:rsidRPr="00250223" w:rsidRDefault="00250223" w:rsidP="00CC1229">
      <w:pPr>
        <w:rPr>
          <w:lang w:eastAsia="en-GB"/>
        </w:rPr>
      </w:pPr>
    </w:p>
    <w:p w14:paraId="20706D46" w14:textId="77777777" w:rsidR="00250223" w:rsidRPr="00250223" w:rsidRDefault="00250223" w:rsidP="00CC1229">
      <w:pPr>
        <w:rPr>
          <w:lang w:eastAsia="en-GB"/>
        </w:rPr>
      </w:pPr>
      <w:r w:rsidRPr="00250223">
        <w:rPr>
          <w:lang w:eastAsia="en-GB"/>
        </w:rPr>
        <w:t>2. To promote equitable benefit incidence:</w:t>
      </w:r>
    </w:p>
    <w:p w14:paraId="141CDE37" w14:textId="77777777" w:rsidR="00250223" w:rsidRPr="00250223" w:rsidRDefault="00250223">
      <w:pPr>
        <w:numPr>
          <w:ilvl w:val="0"/>
          <w:numId w:val="60"/>
        </w:numPr>
        <w:ind w:left="567" w:hanging="283"/>
        <w:rPr>
          <w:lang w:eastAsia="en-GB"/>
        </w:rPr>
      </w:pPr>
      <w:r w:rsidRPr="00250223">
        <w:rPr>
          <w:lang w:eastAsia="en-GB"/>
        </w:rPr>
        <w:t xml:space="preserve">Foreground gender differences when thinking about what individuals need (e.g., financial literacy, credit, decision-making power within their family, established business track record, professional networks) </w:t>
      </w:r>
      <w:proofErr w:type="gramStart"/>
      <w:r w:rsidRPr="00250223">
        <w:rPr>
          <w:lang w:eastAsia="en-GB"/>
        </w:rPr>
        <w:t>in order to</w:t>
      </w:r>
      <w:proofErr w:type="gramEnd"/>
      <w:r w:rsidRPr="00250223">
        <w:rPr>
          <w:lang w:eastAsia="en-GB"/>
        </w:rPr>
        <w:t xml:space="preserve"> be able to derive benefits from the pilot programs, tendering, and financing opportunities offered by the program; accommodate those differences during design and implementation</w:t>
      </w:r>
    </w:p>
    <w:p w14:paraId="328597E8" w14:textId="77777777" w:rsidR="00250223" w:rsidRPr="00250223" w:rsidRDefault="00250223">
      <w:pPr>
        <w:numPr>
          <w:ilvl w:val="0"/>
          <w:numId w:val="60"/>
        </w:numPr>
        <w:ind w:left="567" w:hanging="283"/>
        <w:rPr>
          <w:lang w:eastAsia="en-GB"/>
        </w:rPr>
      </w:pPr>
      <w:r w:rsidRPr="00250223">
        <w:rPr>
          <w:lang w:eastAsia="en-GB"/>
        </w:rPr>
        <w:t xml:space="preserve">Leverage program investments in electrification to address women’s (and households’) single greatest energy need – cooking energy. </w:t>
      </w:r>
    </w:p>
    <w:p w14:paraId="4A217466" w14:textId="77777777" w:rsidR="00250223" w:rsidRPr="00250223" w:rsidRDefault="00250223" w:rsidP="00CC1229">
      <w:pPr>
        <w:rPr>
          <w:lang w:eastAsia="en-GB"/>
        </w:rPr>
      </w:pPr>
    </w:p>
    <w:p w14:paraId="007B5416" w14:textId="2BBBCF11" w:rsidR="00250223" w:rsidRPr="00250223" w:rsidRDefault="00250223" w:rsidP="00CC1229">
      <w:pPr>
        <w:rPr>
          <w:lang w:eastAsia="en-GB"/>
        </w:rPr>
      </w:pPr>
      <w:r w:rsidRPr="00250223">
        <w:rPr>
          <w:lang w:eastAsia="en-GB"/>
        </w:rPr>
        <w:t>An e-cooking pilot will seek to create a field-based learning laboratory to answer fundamental questions about the uptake of e-cooking technology in a mini-grid setting in Zambia. High</w:t>
      </w:r>
      <w:r w:rsidR="00104718">
        <w:rPr>
          <w:lang w:eastAsia="en-GB"/>
        </w:rPr>
        <w:t>-</w:t>
      </w:r>
      <w:r w:rsidRPr="00250223">
        <w:rPr>
          <w:lang w:eastAsia="en-GB"/>
        </w:rPr>
        <w:t>efficiency e-pressure cookers are already popular in the country, especially in urban areas, and have the potential to solve major environmental and public health challenges while relieving households of significant drudgery. Initial mode</w:t>
      </w:r>
      <w:r w:rsidR="00104718">
        <w:rPr>
          <w:lang w:eastAsia="en-GB"/>
        </w:rPr>
        <w:t>l</w:t>
      </w:r>
      <w:r w:rsidRPr="00250223">
        <w:rPr>
          <w:lang w:eastAsia="en-GB"/>
        </w:rPr>
        <w:t xml:space="preserve">ling performed during this project design phase suggests that </w:t>
      </w:r>
      <w:r w:rsidR="00104718">
        <w:rPr>
          <w:lang w:eastAsia="en-GB"/>
        </w:rPr>
        <w:t xml:space="preserve">the </w:t>
      </w:r>
      <w:r w:rsidRPr="00250223">
        <w:rPr>
          <w:lang w:eastAsia="en-GB"/>
        </w:rPr>
        <w:t>adoption of e-cooking can act as a cost-reduction lever for mini-grid development in Zambia (by increasing utilization and driving down tariffs). Thus, the pilot will explore the following research questions:</w:t>
      </w:r>
    </w:p>
    <w:p w14:paraId="16557A1B" w14:textId="77777777" w:rsidR="00250223" w:rsidRPr="00250223" w:rsidRDefault="00250223">
      <w:pPr>
        <w:numPr>
          <w:ilvl w:val="0"/>
          <w:numId w:val="61"/>
        </w:numPr>
        <w:spacing w:before="60"/>
        <w:ind w:left="714" w:hanging="357"/>
        <w:rPr>
          <w:lang w:eastAsia="en-GB"/>
        </w:rPr>
      </w:pPr>
      <w:r w:rsidRPr="00250223">
        <w:rPr>
          <w:lang w:eastAsia="en-GB"/>
        </w:rPr>
        <w:t>What are the factors that promote or impede rural uptake of e-cooking practices?</w:t>
      </w:r>
    </w:p>
    <w:p w14:paraId="683A146E" w14:textId="77777777" w:rsidR="00250223" w:rsidRPr="00250223" w:rsidRDefault="00250223">
      <w:pPr>
        <w:numPr>
          <w:ilvl w:val="0"/>
          <w:numId w:val="61"/>
        </w:numPr>
        <w:rPr>
          <w:lang w:eastAsia="en-GB"/>
        </w:rPr>
      </w:pPr>
      <w:r w:rsidRPr="00250223">
        <w:rPr>
          <w:lang w:eastAsia="en-GB"/>
        </w:rPr>
        <w:lastRenderedPageBreak/>
        <w:t>To what extent can mini-grid technical design specifications be matched to this new type of demand, the dynamics of which may be poorly understood (i.e., how many users will acquire appliances, to what extent will they continue to fuel stack, when will they cook with the appliances, etc.)</w:t>
      </w:r>
    </w:p>
    <w:p w14:paraId="172EB544" w14:textId="77777777" w:rsidR="00250223" w:rsidRPr="00250223" w:rsidRDefault="00250223" w:rsidP="00250223">
      <w:pPr>
        <w:rPr>
          <w:lang w:eastAsia="en-GB"/>
        </w:rPr>
      </w:pPr>
    </w:p>
    <w:p w14:paraId="75EC9FB5" w14:textId="77777777" w:rsidR="00250223" w:rsidRPr="00250223" w:rsidRDefault="00250223" w:rsidP="00250223">
      <w:pPr>
        <w:rPr>
          <w:lang w:eastAsia="en-GB"/>
        </w:rPr>
      </w:pPr>
      <w:r w:rsidRPr="00250223">
        <w:rPr>
          <w:lang w:eastAsia="en-GB"/>
        </w:rPr>
        <w:t xml:space="preserve">MECS (Modern Energy Cooking Solutions) has already done significant research on e-cooking in Zambia that can serve as a starting point and they should be considered as a key ally, if not potential partner, going forward. </w:t>
      </w:r>
    </w:p>
    <w:p w14:paraId="11B7D0D4" w14:textId="77777777" w:rsidR="00250223" w:rsidRPr="00250223" w:rsidRDefault="00250223" w:rsidP="00250223">
      <w:pPr>
        <w:rPr>
          <w:lang w:eastAsia="en-GB"/>
        </w:rPr>
      </w:pPr>
    </w:p>
    <w:p w14:paraId="53D3020C" w14:textId="77777777" w:rsidR="00250223" w:rsidRPr="00250223" w:rsidRDefault="00250223" w:rsidP="00250223">
      <w:pPr>
        <w:rPr>
          <w:lang w:eastAsia="en-GB"/>
        </w:rPr>
      </w:pPr>
      <w:r w:rsidRPr="00250223">
        <w:rPr>
          <w:lang w:eastAsia="en-GB"/>
        </w:rPr>
        <w:t>Because the use of e-cooking with mini-grids is nascent, it is recommended that the program evaluation remain somewhat open-ended (e.g., using outcome harvesting) to explore the effects of the pilot on mini-grid technical and financial performance, end-user satisfaction and quality of life, and environmental sustainability. Digital data loggers that track usage and time of use for a sample of appliances may be a useful tool to employ.</w:t>
      </w:r>
    </w:p>
    <w:p w14:paraId="61026691" w14:textId="77777777" w:rsidR="00250223" w:rsidRPr="00250223" w:rsidRDefault="00250223" w:rsidP="00250223">
      <w:pPr>
        <w:rPr>
          <w:lang w:eastAsia="en-GB"/>
        </w:rPr>
      </w:pPr>
    </w:p>
    <w:p w14:paraId="3425AB35" w14:textId="77777777" w:rsidR="00250223" w:rsidRPr="00250223" w:rsidRDefault="00250223" w:rsidP="00250223">
      <w:pPr>
        <w:rPr>
          <w:lang w:eastAsia="en-GB"/>
        </w:rPr>
      </w:pPr>
      <w:r w:rsidRPr="00250223">
        <w:rPr>
          <w:lang w:eastAsia="en-GB"/>
        </w:rPr>
        <w:t>Due to the risk of outstripping electricity supply, in the case the demand for e-cooking is stronger than expected, it is recommended to attempt the first pilot within an existing community where there are pre-existing mini-grid assets with excess/unutilized capacity.</w:t>
      </w:r>
    </w:p>
    <w:p w14:paraId="2425E4A0" w14:textId="77777777" w:rsidR="00250223" w:rsidRPr="00250223" w:rsidRDefault="00250223" w:rsidP="00250223">
      <w:pPr>
        <w:rPr>
          <w:lang w:eastAsia="en-GB"/>
        </w:rPr>
      </w:pPr>
    </w:p>
    <w:p w14:paraId="5CC095D4" w14:textId="1364CBB0" w:rsidR="00250223" w:rsidRPr="00250223" w:rsidRDefault="00250223" w:rsidP="00250223">
      <w:pPr>
        <w:rPr>
          <w:lang w:eastAsia="en-GB"/>
        </w:rPr>
      </w:pPr>
      <w:r w:rsidRPr="00250223">
        <w:rPr>
          <w:lang w:eastAsia="en-GB"/>
        </w:rPr>
        <w:t xml:space="preserve">Initial activities can focus on establishing the community’s familiarity with the technology. These might include, among others: short- and long-term user acceptance testing panels, a series of village cooking demonstrations, cooking contests with prizes, </w:t>
      </w:r>
      <w:r w:rsidR="00E2207F">
        <w:rPr>
          <w:lang w:eastAsia="en-GB"/>
        </w:rPr>
        <w:t xml:space="preserve">and </w:t>
      </w:r>
      <w:r w:rsidRPr="00250223">
        <w:rPr>
          <w:lang w:eastAsia="en-GB"/>
        </w:rPr>
        <w:t xml:space="preserve">grant-based use of appliances in homes of community leaders or in social institutions (churches, schools). The extent to which users are willing to shift cooking times based on time-of-use tariffs can also be explored, as can so-called “collaborative consumption” practices. </w:t>
      </w:r>
    </w:p>
    <w:p w14:paraId="6340DFB3" w14:textId="77777777" w:rsidR="00250223" w:rsidRPr="00250223" w:rsidRDefault="00250223" w:rsidP="00250223">
      <w:pPr>
        <w:rPr>
          <w:lang w:eastAsia="en-GB"/>
        </w:rPr>
      </w:pPr>
    </w:p>
    <w:p w14:paraId="4AD2AF44" w14:textId="45ED0610" w:rsidR="00250223" w:rsidRPr="00250223" w:rsidRDefault="00250223" w:rsidP="00250223">
      <w:pPr>
        <w:rPr>
          <w:lang w:eastAsia="en-GB"/>
        </w:rPr>
      </w:pPr>
      <w:r w:rsidRPr="00250223">
        <w:rPr>
          <w:lang w:eastAsia="en-GB"/>
        </w:rPr>
        <w:t>Willingness to pay surveys can be used to establish baseline expenditures on cooking energy, both monetary and time expenditures. A catalog</w:t>
      </w:r>
      <w:r w:rsidR="00104718">
        <w:rPr>
          <w:lang w:eastAsia="en-GB"/>
        </w:rPr>
        <w:t>ue</w:t>
      </w:r>
      <w:r w:rsidRPr="00250223">
        <w:rPr>
          <w:lang w:eastAsia="en-GB"/>
        </w:rPr>
        <w:t xml:space="preserve"> of costs and benefits anticipated from e-cooking can also be developed with respondents, for example: additional time available for farming, lower probability of girls missing school, decreased risk of children being burned, etc. Household cash flows (daily, weekly, seasonal) can also be examined so that willingness to pay is also characterized by its temporal aspect. </w:t>
      </w:r>
    </w:p>
    <w:p w14:paraId="0F9AAA5C" w14:textId="77777777" w:rsidR="00250223" w:rsidRPr="00250223" w:rsidRDefault="00250223" w:rsidP="00250223">
      <w:pPr>
        <w:rPr>
          <w:lang w:eastAsia="en-GB"/>
        </w:rPr>
      </w:pPr>
    </w:p>
    <w:p w14:paraId="3B86390E" w14:textId="310E6D34" w:rsidR="00250223" w:rsidRPr="00250223" w:rsidRDefault="00250223" w:rsidP="00250223">
      <w:pPr>
        <w:rPr>
          <w:lang w:eastAsia="en-GB"/>
        </w:rPr>
      </w:pPr>
      <w:r w:rsidRPr="00250223">
        <w:rPr>
          <w:lang w:eastAsia="en-GB"/>
        </w:rPr>
        <w:t xml:space="preserve">If there is consumer interest and willingness to pay, the next step is to explore the combinations of subsidy (if any: </w:t>
      </w:r>
      <w:proofErr w:type="spellStart"/>
      <w:r w:rsidRPr="00250223">
        <w:rPr>
          <w:lang w:eastAsia="en-GB"/>
        </w:rPr>
        <w:t>CapEx</w:t>
      </w:r>
      <w:proofErr w:type="spellEnd"/>
      <w:r w:rsidRPr="00250223">
        <w:rPr>
          <w:lang w:eastAsia="en-GB"/>
        </w:rPr>
        <w:t xml:space="preserve">, usage tariff, interest rate, etc.) and end-user financing packages that could support market-based distribution of the appliances. This can be done in close consultation with local microfinance providers, savings groups, or agricultural cooperatives. Program timeline permitting, the program can begin to facilitate these transactions, for example, by engaging with finance providers to educate them about </w:t>
      </w:r>
      <w:r w:rsidR="00104718">
        <w:rPr>
          <w:lang w:eastAsia="en-GB"/>
        </w:rPr>
        <w:t xml:space="preserve">the </w:t>
      </w:r>
      <w:r w:rsidRPr="00250223">
        <w:rPr>
          <w:lang w:eastAsia="en-GB"/>
        </w:rPr>
        <w:t>demand for the product and the results of the willingness to pay study, or possibly even backstopping the transactions by providing portfolio guarantees or product guarantees (product breakage being a significant cause of defaults).</w:t>
      </w:r>
    </w:p>
    <w:p w14:paraId="27479951" w14:textId="77777777" w:rsidR="00250223" w:rsidRPr="00250223" w:rsidRDefault="00250223" w:rsidP="00250223">
      <w:pPr>
        <w:rPr>
          <w:lang w:eastAsia="en-GB"/>
        </w:rPr>
      </w:pPr>
    </w:p>
    <w:p w14:paraId="00D179FE" w14:textId="1180321E" w:rsidR="00250223" w:rsidRPr="00250223" w:rsidRDefault="00250223" w:rsidP="00250223">
      <w:pPr>
        <w:rPr>
          <w:lang w:eastAsia="en-GB"/>
        </w:rPr>
      </w:pPr>
      <w:r w:rsidRPr="00250223">
        <w:rPr>
          <w:lang w:eastAsia="en-GB"/>
        </w:rPr>
        <w:t>Finally, the program can engage with local mini-grid developers, national policymakers, financial institutions, product manufacturers, product distributors, and the regional AMP to share what has been learned from the e-cooking pilot, including user preferences, drivers of uptake, characterization of demand, level of complementary supports required, and assistance in incorporating e-cooking, if warranted, into mini-grid system mode</w:t>
      </w:r>
      <w:r w:rsidR="00104718">
        <w:rPr>
          <w:lang w:eastAsia="en-GB"/>
        </w:rPr>
        <w:t>l</w:t>
      </w:r>
      <w:r w:rsidRPr="00250223">
        <w:rPr>
          <w:lang w:eastAsia="en-GB"/>
        </w:rPr>
        <w:t xml:space="preserve">ling, demand management, and marketing.  </w:t>
      </w:r>
    </w:p>
    <w:p w14:paraId="1C8E576B" w14:textId="4C3121F0" w:rsidR="006F6D15" w:rsidRPr="00057B6A" w:rsidRDefault="006F6D15">
      <w:pPr>
        <w:jc w:val="left"/>
        <w:rPr>
          <w:lang w:val="en-GB" w:eastAsia="en-GB"/>
        </w:rPr>
      </w:pPr>
      <w:r w:rsidRPr="00057B6A">
        <w:rPr>
          <w:lang w:val="en-GB" w:eastAsia="en-GB"/>
        </w:rPr>
        <w:br w:type="page"/>
      </w:r>
    </w:p>
    <w:tbl>
      <w:tblPr>
        <w:tblStyle w:val="TableGrid24"/>
        <w:tblW w:w="10632" w:type="dxa"/>
        <w:tblInd w:w="-289" w:type="dxa"/>
        <w:tblLayout w:type="fixed"/>
        <w:tblLook w:val="04A0" w:firstRow="1" w:lastRow="0" w:firstColumn="1" w:lastColumn="0" w:noHBand="0" w:noVBand="1"/>
      </w:tblPr>
      <w:tblGrid>
        <w:gridCol w:w="2411"/>
        <w:gridCol w:w="2835"/>
        <w:gridCol w:w="2268"/>
        <w:gridCol w:w="1984"/>
        <w:gridCol w:w="1134"/>
      </w:tblGrid>
      <w:tr w:rsidR="00250223" w:rsidRPr="00250223" w14:paraId="65E88129" w14:textId="77777777" w:rsidTr="00FC753B">
        <w:tc>
          <w:tcPr>
            <w:tcW w:w="5246" w:type="dxa"/>
            <w:gridSpan w:val="2"/>
            <w:shd w:val="clear" w:color="auto" w:fill="2F5496" w:themeFill="accent1" w:themeFillShade="BF"/>
          </w:tcPr>
          <w:p w14:paraId="08A790CF" w14:textId="77777777" w:rsidR="00250223" w:rsidRPr="00250223" w:rsidRDefault="00250223" w:rsidP="00250223">
            <w:pPr>
              <w:spacing w:before="60"/>
              <w:jc w:val="left"/>
              <w:rPr>
                <w:rFonts w:cstheme="minorHAnsi"/>
                <w:color w:val="FFFFFF" w:themeColor="background1"/>
                <w:sz w:val="19"/>
                <w:szCs w:val="19"/>
              </w:rPr>
            </w:pPr>
            <w:bookmarkStart w:id="531" w:name="_Hlk109218915"/>
            <w:r w:rsidRPr="00250223">
              <w:rPr>
                <w:rFonts w:cstheme="minorHAnsi"/>
                <w:color w:val="FFFFFF" w:themeColor="background1"/>
                <w:sz w:val="19"/>
                <w:szCs w:val="19"/>
              </w:rPr>
              <w:lastRenderedPageBreak/>
              <w:t>Outcome 1</w:t>
            </w:r>
          </w:p>
        </w:tc>
        <w:tc>
          <w:tcPr>
            <w:tcW w:w="5386" w:type="dxa"/>
            <w:gridSpan w:val="3"/>
            <w:shd w:val="clear" w:color="auto" w:fill="2F5496" w:themeFill="accent1" w:themeFillShade="BF"/>
          </w:tcPr>
          <w:p w14:paraId="1F6AF93E" w14:textId="77777777" w:rsidR="00250223" w:rsidRPr="00250223" w:rsidRDefault="00250223" w:rsidP="00250223">
            <w:pPr>
              <w:spacing w:before="60"/>
              <w:jc w:val="left"/>
              <w:rPr>
                <w:rFonts w:cstheme="minorHAnsi"/>
                <w:color w:val="FFFFFF" w:themeColor="background1"/>
                <w:sz w:val="19"/>
                <w:szCs w:val="19"/>
              </w:rPr>
            </w:pPr>
            <w:r w:rsidRPr="00250223">
              <w:rPr>
                <w:rFonts w:cstheme="minorHAnsi"/>
                <w:color w:val="FFFFFF" w:themeColor="background1"/>
                <w:sz w:val="19"/>
                <w:szCs w:val="19"/>
              </w:rPr>
              <w:t>Gender Mainstreaming Objective</w:t>
            </w:r>
          </w:p>
        </w:tc>
      </w:tr>
      <w:tr w:rsidR="00250223" w:rsidRPr="00250223" w14:paraId="25E6B0ED" w14:textId="77777777" w:rsidTr="00FC753B">
        <w:tc>
          <w:tcPr>
            <w:tcW w:w="5246" w:type="dxa"/>
            <w:gridSpan w:val="2"/>
            <w:shd w:val="clear" w:color="auto" w:fill="B4C6E7" w:themeFill="accent1" w:themeFillTint="66"/>
          </w:tcPr>
          <w:p w14:paraId="23AFE03B" w14:textId="77777777" w:rsidR="00250223" w:rsidRPr="00250223" w:rsidRDefault="00250223" w:rsidP="00250223">
            <w:pPr>
              <w:spacing w:before="60"/>
              <w:jc w:val="left"/>
              <w:rPr>
                <w:rFonts w:cstheme="minorHAnsi"/>
                <w:sz w:val="19"/>
                <w:szCs w:val="19"/>
              </w:rPr>
            </w:pPr>
            <w:r w:rsidRPr="00250223">
              <w:rPr>
                <w:rFonts w:cstheme="minorHAnsi"/>
                <w:sz w:val="19"/>
                <w:szCs w:val="19"/>
              </w:rPr>
              <w:t xml:space="preserve">Stakeholder ownership in a national </w:t>
            </w:r>
            <w:proofErr w:type="spellStart"/>
            <w:r w:rsidRPr="00250223">
              <w:rPr>
                <w:rFonts w:cstheme="minorHAnsi"/>
                <w:sz w:val="19"/>
                <w:szCs w:val="19"/>
              </w:rPr>
              <w:t>minigrid</w:t>
            </w:r>
            <w:proofErr w:type="spellEnd"/>
            <w:r w:rsidRPr="00250223">
              <w:rPr>
                <w:rFonts w:cstheme="minorHAnsi"/>
                <w:sz w:val="19"/>
                <w:szCs w:val="19"/>
              </w:rPr>
              <w:t xml:space="preserve"> delivery model is advanced, and appropriate policies and regulations are adopted to facilitate investment in </w:t>
            </w:r>
            <w:proofErr w:type="gramStart"/>
            <w:r w:rsidRPr="00250223">
              <w:rPr>
                <w:rFonts w:cstheme="minorHAnsi"/>
                <w:sz w:val="19"/>
                <w:szCs w:val="19"/>
              </w:rPr>
              <w:t>low-carbon</w:t>
            </w:r>
            <w:proofErr w:type="gramEnd"/>
            <w:r w:rsidRPr="00250223">
              <w:rPr>
                <w:rFonts w:cstheme="minorHAnsi"/>
                <w:sz w:val="19"/>
                <w:szCs w:val="19"/>
              </w:rPr>
              <w:t xml:space="preserve"> </w:t>
            </w:r>
            <w:proofErr w:type="spellStart"/>
            <w:r w:rsidRPr="00250223">
              <w:rPr>
                <w:rFonts w:cstheme="minorHAnsi"/>
                <w:sz w:val="19"/>
                <w:szCs w:val="19"/>
              </w:rPr>
              <w:t>minigrids</w:t>
            </w:r>
            <w:proofErr w:type="spellEnd"/>
          </w:p>
        </w:tc>
        <w:tc>
          <w:tcPr>
            <w:tcW w:w="5386" w:type="dxa"/>
            <w:gridSpan w:val="3"/>
            <w:shd w:val="clear" w:color="auto" w:fill="B4C6E7" w:themeFill="accent1" w:themeFillTint="66"/>
          </w:tcPr>
          <w:p w14:paraId="2D3A0536" w14:textId="77777777" w:rsidR="00250223" w:rsidRPr="00250223" w:rsidRDefault="00250223" w:rsidP="00250223">
            <w:pPr>
              <w:spacing w:before="60"/>
              <w:jc w:val="left"/>
              <w:rPr>
                <w:rFonts w:cstheme="minorHAnsi"/>
                <w:sz w:val="19"/>
                <w:szCs w:val="19"/>
              </w:rPr>
            </w:pPr>
            <w:r w:rsidRPr="00250223">
              <w:rPr>
                <w:rFonts w:cstheme="minorHAnsi"/>
                <w:sz w:val="19"/>
                <w:szCs w:val="19"/>
              </w:rPr>
              <w:t>Gender diversity and balance in national dialogue, with women’s and men’s concerns addressed in equal measure, leading to gender-aware policies and regulations (i.e., not gender-blind or gender-neutral)</w:t>
            </w:r>
          </w:p>
        </w:tc>
      </w:tr>
      <w:tr w:rsidR="00250223" w:rsidRPr="00250223" w14:paraId="0781D153" w14:textId="77777777" w:rsidTr="00FC753B">
        <w:trPr>
          <w:trHeight w:val="89"/>
        </w:trPr>
        <w:tc>
          <w:tcPr>
            <w:tcW w:w="10632" w:type="dxa"/>
            <w:gridSpan w:val="5"/>
            <w:shd w:val="clear" w:color="auto" w:fill="2F5496" w:themeFill="accent1" w:themeFillShade="BF"/>
          </w:tcPr>
          <w:p w14:paraId="1E1E3271" w14:textId="77777777" w:rsidR="00250223" w:rsidRPr="00250223" w:rsidRDefault="00250223" w:rsidP="00250223">
            <w:pPr>
              <w:spacing w:before="60"/>
              <w:jc w:val="left"/>
              <w:rPr>
                <w:rFonts w:cstheme="minorHAnsi"/>
                <w:sz w:val="19"/>
                <w:szCs w:val="19"/>
              </w:rPr>
            </w:pPr>
          </w:p>
        </w:tc>
      </w:tr>
      <w:tr w:rsidR="00250223" w:rsidRPr="00250223" w14:paraId="2C1ED88F" w14:textId="77777777" w:rsidTr="00FC753B">
        <w:tc>
          <w:tcPr>
            <w:tcW w:w="2411" w:type="dxa"/>
            <w:shd w:val="clear" w:color="auto" w:fill="BFBFBF" w:themeFill="background1" w:themeFillShade="BF"/>
          </w:tcPr>
          <w:p w14:paraId="1A482071" w14:textId="77777777" w:rsidR="00250223" w:rsidRPr="00250223" w:rsidRDefault="00250223" w:rsidP="00250223">
            <w:pPr>
              <w:spacing w:before="60"/>
              <w:jc w:val="left"/>
              <w:rPr>
                <w:rFonts w:cstheme="minorHAnsi"/>
                <w:sz w:val="19"/>
                <w:szCs w:val="19"/>
              </w:rPr>
            </w:pPr>
            <w:r w:rsidRPr="00250223">
              <w:rPr>
                <w:rFonts w:cstheme="minorHAnsi"/>
                <w:sz w:val="19"/>
                <w:szCs w:val="19"/>
              </w:rPr>
              <w:t>Outputs</w:t>
            </w:r>
          </w:p>
        </w:tc>
        <w:tc>
          <w:tcPr>
            <w:tcW w:w="2835" w:type="dxa"/>
            <w:shd w:val="clear" w:color="auto" w:fill="BFBFBF" w:themeFill="background1" w:themeFillShade="BF"/>
          </w:tcPr>
          <w:p w14:paraId="5C1146DF" w14:textId="77777777" w:rsidR="00250223" w:rsidRPr="00250223" w:rsidRDefault="00250223" w:rsidP="00250223">
            <w:pPr>
              <w:spacing w:before="60"/>
              <w:jc w:val="left"/>
              <w:rPr>
                <w:rFonts w:cstheme="minorHAnsi"/>
                <w:sz w:val="19"/>
                <w:szCs w:val="19"/>
              </w:rPr>
            </w:pPr>
            <w:r w:rsidRPr="00250223">
              <w:rPr>
                <w:rFonts w:cstheme="minorHAnsi"/>
                <w:sz w:val="19"/>
                <w:szCs w:val="19"/>
              </w:rPr>
              <w:t>Gender Actions</w:t>
            </w:r>
          </w:p>
        </w:tc>
        <w:tc>
          <w:tcPr>
            <w:tcW w:w="2268" w:type="dxa"/>
            <w:shd w:val="clear" w:color="auto" w:fill="BFBFBF" w:themeFill="background1" w:themeFillShade="BF"/>
          </w:tcPr>
          <w:p w14:paraId="1DD8BF37" w14:textId="77777777" w:rsidR="00250223" w:rsidRPr="00250223" w:rsidRDefault="00250223" w:rsidP="00250223">
            <w:pPr>
              <w:spacing w:before="60"/>
              <w:jc w:val="left"/>
              <w:rPr>
                <w:rFonts w:cstheme="minorHAnsi"/>
                <w:sz w:val="19"/>
                <w:szCs w:val="19"/>
              </w:rPr>
            </w:pPr>
            <w:r w:rsidRPr="00250223">
              <w:rPr>
                <w:rFonts w:cstheme="minorHAnsi"/>
                <w:sz w:val="19"/>
                <w:szCs w:val="19"/>
              </w:rPr>
              <w:t>Suggested Indicators</w:t>
            </w:r>
          </w:p>
        </w:tc>
        <w:tc>
          <w:tcPr>
            <w:tcW w:w="1984" w:type="dxa"/>
            <w:shd w:val="clear" w:color="auto" w:fill="BFBFBF" w:themeFill="background1" w:themeFillShade="BF"/>
          </w:tcPr>
          <w:p w14:paraId="1F2C7188" w14:textId="77777777" w:rsidR="00250223" w:rsidRPr="00250223" w:rsidRDefault="00250223" w:rsidP="00250223">
            <w:pPr>
              <w:spacing w:before="60"/>
              <w:jc w:val="left"/>
              <w:rPr>
                <w:rFonts w:cstheme="minorHAnsi"/>
                <w:sz w:val="19"/>
                <w:szCs w:val="19"/>
              </w:rPr>
            </w:pPr>
            <w:r w:rsidRPr="00250223">
              <w:rPr>
                <w:rFonts w:cstheme="minorHAnsi"/>
                <w:sz w:val="19"/>
                <w:szCs w:val="19"/>
              </w:rPr>
              <w:t>Suggested Targets</w:t>
            </w:r>
          </w:p>
          <w:p w14:paraId="070C2C00" w14:textId="77777777" w:rsidR="00250223" w:rsidRPr="00250223" w:rsidRDefault="00250223" w:rsidP="00250223">
            <w:pPr>
              <w:spacing w:before="60"/>
              <w:jc w:val="left"/>
              <w:rPr>
                <w:rFonts w:cstheme="minorHAnsi"/>
                <w:sz w:val="19"/>
                <w:szCs w:val="19"/>
              </w:rPr>
            </w:pPr>
          </w:p>
        </w:tc>
        <w:tc>
          <w:tcPr>
            <w:tcW w:w="1134" w:type="dxa"/>
            <w:shd w:val="clear" w:color="auto" w:fill="BFBFBF" w:themeFill="background1" w:themeFillShade="BF"/>
          </w:tcPr>
          <w:p w14:paraId="7900BB50" w14:textId="77777777" w:rsidR="00250223" w:rsidRPr="00250223" w:rsidRDefault="00250223" w:rsidP="00250223">
            <w:pPr>
              <w:spacing w:before="60"/>
              <w:jc w:val="left"/>
              <w:rPr>
                <w:rFonts w:cstheme="minorHAnsi"/>
                <w:sz w:val="19"/>
                <w:szCs w:val="19"/>
              </w:rPr>
            </w:pPr>
            <w:r w:rsidRPr="00250223">
              <w:rPr>
                <w:rFonts w:cstheme="minorHAnsi"/>
                <w:sz w:val="19"/>
                <w:szCs w:val="19"/>
              </w:rPr>
              <w:t>Budget</w:t>
            </w:r>
          </w:p>
        </w:tc>
      </w:tr>
      <w:tr w:rsidR="00250223" w:rsidRPr="00250223" w14:paraId="49916CF2" w14:textId="77777777" w:rsidTr="00FC753B">
        <w:tc>
          <w:tcPr>
            <w:tcW w:w="2411" w:type="dxa"/>
          </w:tcPr>
          <w:p w14:paraId="3666C063" w14:textId="77777777" w:rsidR="00250223" w:rsidRPr="00250223" w:rsidRDefault="00250223" w:rsidP="00250223">
            <w:pPr>
              <w:spacing w:before="60"/>
              <w:jc w:val="left"/>
              <w:rPr>
                <w:rFonts w:cstheme="minorHAnsi"/>
                <w:sz w:val="18"/>
                <w:szCs w:val="18"/>
              </w:rPr>
            </w:pPr>
            <w:r w:rsidRPr="00250223">
              <w:rPr>
                <w:rFonts w:cstheme="minorHAnsi"/>
                <w:sz w:val="18"/>
                <w:szCs w:val="18"/>
              </w:rPr>
              <w:t xml:space="preserve">1.1 An inclusive national dialogue to identify </w:t>
            </w:r>
            <w:proofErr w:type="spellStart"/>
            <w:r w:rsidRPr="00250223">
              <w:rPr>
                <w:rFonts w:cstheme="minorHAnsi"/>
                <w:sz w:val="18"/>
                <w:szCs w:val="18"/>
              </w:rPr>
              <w:t>minigrid</w:t>
            </w:r>
            <w:proofErr w:type="spellEnd"/>
            <w:r w:rsidRPr="00250223">
              <w:rPr>
                <w:rFonts w:cstheme="minorHAnsi"/>
                <w:sz w:val="18"/>
                <w:szCs w:val="18"/>
              </w:rPr>
              <w:t xml:space="preserve"> delivery models is facilitated, clarifying priority interventions for an integrated approach to off-grid electrification</w:t>
            </w:r>
          </w:p>
        </w:tc>
        <w:tc>
          <w:tcPr>
            <w:tcW w:w="2835" w:type="dxa"/>
          </w:tcPr>
          <w:p w14:paraId="1EEF7906" w14:textId="77777777" w:rsidR="00250223" w:rsidRPr="00250223" w:rsidRDefault="00250223" w:rsidP="00250223">
            <w:pPr>
              <w:spacing w:before="60"/>
              <w:jc w:val="left"/>
              <w:rPr>
                <w:rFonts w:cstheme="minorHAnsi"/>
                <w:sz w:val="18"/>
                <w:szCs w:val="18"/>
              </w:rPr>
            </w:pPr>
            <w:r w:rsidRPr="00250223">
              <w:rPr>
                <w:rFonts w:cstheme="minorHAnsi"/>
                <w:sz w:val="18"/>
                <w:szCs w:val="18"/>
              </w:rPr>
              <w:t>Participation by NGOCC and ZGEN and their memberships in Task Force events, working groups, steering committees, etc.</w:t>
            </w:r>
          </w:p>
          <w:p w14:paraId="64029399" w14:textId="77777777" w:rsidR="00250223" w:rsidRPr="00250223" w:rsidRDefault="00250223" w:rsidP="00250223">
            <w:pPr>
              <w:spacing w:before="60"/>
              <w:jc w:val="left"/>
              <w:rPr>
                <w:rFonts w:cstheme="minorHAnsi"/>
                <w:sz w:val="18"/>
                <w:szCs w:val="18"/>
              </w:rPr>
            </w:pPr>
          </w:p>
          <w:p w14:paraId="51E54C2B" w14:textId="77777777" w:rsidR="00250223" w:rsidRPr="00250223" w:rsidRDefault="00250223" w:rsidP="00250223">
            <w:pPr>
              <w:spacing w:before="60"/>
              <w:jc w:val="left"/>
              <w:rPr>
                <w:rFonts w:cstheme="minorHAnsi"/>
                <w:sz w:val="18"/>
                <w:szCs w:val="18"/>
              </w:rPr>
            </w:pPr>
            <w:r w:rsidRPr="00250223">
              <w:rPr>
                <w:rFonts w:cstheme="minorHAnsi"/>
                <w:sz w:val="18"/>
                <w:szCs w:val="18"/>
              </w:rPr>
              <w:t>Mainstreaming of gender into each subject matter discussion</w:t>
            </w:r>
          </w:p>
        </w:tc>
        <w:tc>
          <w:tcPr>
            <w:tcW w:w="2268" w:type="dxa"/>
          </w:tcPr>
          <w:p w14:paraId="64A7E390" w14:textId="77777777" w:rsidR="00250223" w:rsidRPr="00250223" w:rsidRDefault="00250223" w:rsidP="00250223">
            <w:pPr>
              <w:spacing w:before="60"/>
              <w:jc w:val="left"/>
              <w:rPr>
                <w:rFonts w:cstheme="minorHAnsi"/>
                <w:sz w:val="18"/>
                <w:szCs w:val="18"/>
              </w:rPr>
            </w:pPr>
            <w:r w:rsidRPr="00250223">
              <w:rPr>
                <w:rFonts w:cstheme="minorHAnsi"/>
                <w:sz w:val="18"/>
                <w:szCs w:val="18"/>
              </w:rPr>
              <w:t>M/F membership</w:t>
            </w:r>
          </w:p>
          <w:p w14:paraId="6C47E435" w14:textId="77777777" w:rsidR="00250223" w:rsidRPr="00250223" w:rsidRDefault="00250223" w:rsidP="00250223">
            <w:pPr>
              <w:spacing w:before="60"/>
              <w:jc w:val="left"/>
              <w:rPr>
                <w:rFonts w:cstheme="minorHAnsi"/>
                <w:sz w:val="18"/>
                <w:szCs w:val="18"/>
              </w:rPr>
            </w:pPr>
            <w:r w:rsidRPr="00250223">
              <w:rPr>
                <w:rFonts w:cstheme="minorHAnsi"/>
                <w:sz w:val="18"/>
                <w:szCs w:val="18"/>
              </w:rPr>
              <w:t>M/F representation on committees, boards, etc.</w:t>
            </w:r>
          </w:p>
          <w:p w14:paraId="3C9D00D9" w14:textId="77777777" w:rsidR="00250223" w:rsidRPr="00250223" w:rsidRDefault="00250223" w:rsidP="00250223">
            <w:pPr>
              <w:spacing w:before="60"/>
              <w:jc w:val="left"/>
              <w:rPr>
                <w:rFonts w:cstheme="minorHAnsi"/>
                <w:sz w:val="18"/>
                <w:szCs w:val="18"/>
              </w:rPr>
            </w:pPr>
            <w:r w:rsidRPr="00250223">
              <w:rPr>
                <w:rFonts w:cstheme="minorHAnsi"/>
                <w:sz w:val="18"/>
                <w:szCs w:val="18"/>
              </w:rPr>
              <w:t>M/F event attendance</w:t>
            </w:r>
          </w:p>
          <w:p w14:paraId="345F7ABD" w14:textId="77777777" w:rsidR="00250223" w:rsidRPr="00250223" w:rsidRDefault="00250223" w:rsidP="00250223">
            <w:pPr>
              <w:spacing w:before="60"/>
              <w:jc w:val="left"/>
              <w:rPr>
                <w:rFonts w:cstheme="minorHAnsi"/>
                <w:sz w:val="18"/>
                <w:szCs w:val="18"/>
              </w:rPr>
            </w:pPr>
            <w:r w:rsidRPr="00250223">
              <w:rPr>
                <w:rFonts w:cstheme="minorHAnsi"/>
                <w:sz w:val="18"/>
                <w:szCs w:val="18"/>
              </w:rPr>
              <w:t>M/F presentations, speaking roles</w:t>
            </w:r>
          </w:p>
          <w:p w14:paraId="36191805" w14:textId="77777777" w:rsidR="00250223" w:rsidRPr="00250223" w:rsidRDefault="00250223" w:rsidP="00250223">
            <w:pPr>
              <w:spacing w:before="60"/>
              <w:jc w:val="left"/>
              <w:rPr>
                <w:rFonts w:cstheme="minorHAnsi"/>
                <w:sz w:val="18"/>
                <w:szCs w:val="18"/>
              </w:rPr>
            </w:pPr>
            <w:r w:rsidRPr="00250223">
              <w:rPr>
                <w:rFonts w:cstheme="minorHAnsi"/>
                <w:sz w:val="18"/>
                <w:szCs w:val="18"/>
              </w:rPr>
              <w:t xml:space="preserve">% </w:t>
            </w:r>
            <w:proofErr w:type="gramStart"/>
            <w:r w:rsidRPr="00250223">
              <w:rPr>
                <w:rFonts w:cstheme="minorHAnsi"/>
                <w:sz w:val="18"/>
                <w:szCs w:val="18"/>
              </w:rPr>
              <w:t>of</w:t>
            </w:r>
            <w:proofErr w:type="gramEnd"/>
            <w:r w:rsidRPr="00250223">
              <w:rPr>
                <w:rFonts w:cstheme="minorHAnsi"/>
                <w:sz w:val="18"/>
                <w:szCs w:val="18"/>
              </w:rPr>
              <w:t xml:space="preserve"> presentations, discussions, reports etc. that include a discussion of gender aspects</w:t>
            </w:r>
          </w:p>
        </w:tc>
        <w:tc>
          <w:tcPr>
            <w:tcW w:w="1984" w:type="dxa"/>
            <w:shd w:val="clear" w:color="auto" w:fill="FFFFFF" w:themeFill="background1"/>
          </w:tcPr>
          <w:p w14:paraId="7BBB4A76" w14:textId="77777777" w:rsidR="00250223" w:rsidRPr="00250223" w:rsidRDefault="00250223" w:rsidP="00250223">
            <w:pPr>
              <w:spacing w:before="60"/>
              <w:jc w:val="left"/>
              <w:rPr>
                <w:rFonts w:cstheme="minorHAnsi"/>
                <w:sz w:val="18"/>
                <w:szCs w:val="18"/>
              </w:rPr>
            </w:pPr>
            <w:r w:rsidRPr="00250223">
              <w:rPr>
                <w:rFonts w:cstheme="minorHAnsi"/>
                <w:sz w:val="18"/>
                <w:szCs w:val="18"/>
              </w:rPr>
              <w:t xml:space="preserve">40% M/F balance </w:t>
            </w:r>
          </w:p>
          <w:p w14:paraId="25382190" w14:textId="77777777" w:rsidR="00250223" w:rsidRPr="00250223" w:rsidRDefault="00250223" w:rsidP="00250223">
            <w:pPr>
              <w:spacing w:before="60"/>
              <w:jc w:val="left"/>
              <w:rPr>
                <w:rFonts w:cstheme="minorHAnsi"/>
                <w:sz w:val="18"/>
                <w:szCs w:val="18"/>
              </w:rPr>
            </w:pPr>
          </w:p>
          <w:p w14:paraId="756C6562" w14:textId="77777777" w:rsidR="00250223" w:rsidRPr="00250223" w:rsidRDefault="00250223" w:rsidP="00250223">
            <w:pPr>
              <w:spacing w:before="60"/>
              <w:jc w:val="left"/>
              <w:rPr>
                <w:rFonts w:cstheme="minorHAnsi"/>
                <w:sz w:val="18"/>
                <w:szCs w:val="18"/>
              </w:rPr>
            </w:pPr>
          </w:p>
          <w:p w14:paraId="5A7A49CD" w14:textId="77777777" w:rsidR="00250223" w:rsidRPr="00250223" w:rsidRDefault="00250223" w:rsidP="00250223">
            <w:pPr>
              <w:spacing w:before="60"/>
              <w:jc w:val="left"/>
              <w:rPr>
                <w:rFonts w:cstheme="minorHAnsi"/>
                <w:sz w:val="18"/>
                <w:szCs w:val="18"/>
              </w:rPr>
            </w:pPr>
          </w:p>
          <w:p w14:paraId="206E1837" w14:textId="77777777" w:rsidR="00250223" w:rsidRPr="00250223" w:rsidRDefault="00250223" w:rsidP="00250223">
            <w:pPr>
              <w:spacing w:before="60"/>
              <w:jc w:val="left"/>
              <w:rPr>
                <w:rFonts w:cstheme="minorHAnsi"/>
                <w:sz w:val="18"/>
                <w:szCs w:val="18"/>
              </w:rPr>
            </w:pPr>
          </w:p>
          <w:p w14:paraId="3AA3A82F" w14:textId="77777777" w:rsidR="00250223" w:rsidRPr="00250223" w:rsidRDefault="00250223" w:rsidP="00250223">
            <w:pPr>
              <w:spacing w:before="60"/>
              <w:jc w:val="left"/>
              <w:rPr>
                <w:rFonts w:cstheme="minorHAnsi"/>
                <w:sz w:val="18"/>
                <w:szCs w:val="18"/>
              </w:rPr>
            </w:pPr>
          </w:p>
          <w:p w14:paraId="3377E160" w14:textId="77777777" w:rsidR="00250223" w:rsidRPr="00250223" w:rsidRDefault="00250223" w:rsidP="00250223">
            <w:pPr>
              <w:spacing w:before="60"/>
              <w:jc w:val="left"/>
              <w:rPr>
                <w:rFonts w:cstheme="minorHAnsi"/>
                <w:sz w:val="18"/>
                <w:szCs w:val="18"/>
              </w:rPr>
            </w:pPr>
            <w:r w:rsidRPr="00250223">
              <w:rPr>
                <w:rFonts w:cstheme="minorHAnsi"/>
                <w:sz w:val="18"/>
                <w:szCs w:val="18"/>
              </w:rPr>
              <w:t>100% of topics, discussions, reports acknowledge gender aspects</w:t>
            </w:r>
          </w:p>
          <w:p w14:paraId="190DF299" w14:textId="77777777" w:rsidR="00250223" w:rsidRPr="00250223" w:rsidRDefault="00250223" w:rsidP="00250223">
            <w:pPr>
              <w:spacing w:before="60"/>
              <w:jc w:val="left"/>
              <w:rPr>
                <w:rFonts w:cstheme="minorHAnsi"/>
                <w:sz w:val="18"/>
                <w:szCs w:val="18"/>
              </w:rPr>
            </w:pPr>
          </w:p>
        </w:tc>
        <w:tc>
          <w:tcPr>
            <w:tcW w:w="1134" w:type="dxa"/>
            <w:shd w:val="clear" w:color="auto" w:fill="FFFFFF" w:themeFill="background1"/>
          </w:tcPr>
          <w:p w14:paraId="47209F70" w14:textId="77777777" w:rsidR="00250223" w:rsidRPr="00250223" w:rsidRDefault="00250223" w:rsidP="00250223">
            <w:pPr>
              <w:spacing w:before="60"/>
              <w:jc w:val="left"/>
              <w:rPr>
                <w:rFonts w:cstheme="minorHAnsi"/>
                <w:sz w:val="18"/>
                <w:szCs w:val="18"/>
              </w:rPr>
            </w:pPr>
            <w:r w:rsidRPr="00250223">
              <w:rPr>
                <w:rFonts w:cstheme="minorHAnsi"/>
                <w:sz w:val="18"/>
                <w:szCs w:val="18"/>
              </w:rPr>
              <w:t>USD 10,000</w:t>
            </w:r>
          </w:p>
        </w:tc>
      </w:tr>
      <w:tr w:rsidR="00250223" w:rsidRPr="00250223" w14:paraId="77A23BAD" w14:textId="77777777" w:rsidTr="00FC753B">
        <w:tc>
          <w:tcPr>
            <w:tcW w:w="2411" w:type="dxa"/>
          </w:tcPr>
          <w:p w14:paraId="6B0D50E9" w14:textId="77777777" w:rsidR="00250223" w:rsidRPr="00250223" w:rsidRDefault="00250223" w:rsidP="00250223">
            <w:pPr>
              <w:spacing w:before="60"/>
              <w:jc w:val="left"/>
              <w:rPr>
                <w:rFonts w:cstheme="minorHAnsi"/>
                <w:sz w:val="18"/>
                <w:szCs w:val="18"/>
              </w:rPr>
            </w:pPr>
            <w:r w:rsidRPr="00250223">
              <w:rPr>
                <w:rFonts w:cstheme="minorHAnsi"/>
                <w:sz w:val="18"/>
                <w:szCs w:val="18"/>
              </w:rPr>
              <w:t xml:space="preserve">1.2 </w:t>
            </w:r>
            <w:proofErr w:type="spellStart"/>
            <w:r w:rsidRPr="00250223">
              <w:rPr>
                <w:rFonts w:cstheme="minorHAnsi"/>
                <w:sz w:val="18"/>
                <w:szCs w:val="18"/>
              </w:rPr>
              <w:t>Minigrid</w:t>
            </w:r>
            <w:proofErr w:type="spellEnd"/>
            <w:r w:rsidRPr="00250223">
              <w:rPr>
                <w:rFonts w:cstheme="minorHAnsi"/>
                <w:sz w:val="18"/>
                <w:szCs w:val="18"/>
              </w:rPr>
              <w:t xml:space="preserve"> DREI techno-economic analyses carried out to propose most cost- effective basket of policy and financial </w:t>
            </w:r>
            <w:proofErr w:type="spellStart"/>
            <w:r w:rsidRPr="00250223">
              <w:rPr>
                <w:rFonts w:cstheme="minorHAnsi"/>
                <w:sz w:val="18"/>
                <w:szCs w:val="18"/>
              </w:rPr>
              <w:t>derisking</w:t>
            </w:r>
            <w:proofErr w:type="spellEnd"/>
            <w:r w:rsidRPr="00250223">
              <w:rPr>
                <w:rFonts w:cstheme="minorHAnsi"/>
                <w:sz w:val="18"/>
                <w:szCs w:val="18"/>
              </w:rPr>
              <w:t xml:space="preserve"> instruments</w:t>
            </w:r>
          </w:p>
        </w:tc>
        <w:tc>
          <w:tcPr>
            <w:tcW w:w="2835" w:type="dxa"/>
          </w:tcPr>
          <w:p w14:paraId="78E5E20B" w14:textId="77777777" w:rsidR="00250223" w:rsidRPr="00250223" w:rsidRDefault="00250223" w:rsidP="00250223">
            <w:pPr>
              <w:spacing w:before="60"/>
              <w:jc w:val="left"/>
              <w:rPr>
                <w:rFonts w:cstheme="minorHAnsi"/>
                <w:sz w:val="18"/>
                <w:szCs w:val="18"/>
              </w:rPr>
            </w:pPr>
            <w:r w:rsidRPr="00250223">
              <w:rPr>
                <w:rFonts w:cstheme="minorHAnsi"/>
                <w:sz w:val="18"/>
                <w:szCs w:val="18"/>
              </w:rPr>
              <w:t xml:space="preserve">Assess level of perceived risk associated with female </w:t>
            </w:r>
            <w:proofErr w:type="spellStart"/>
            <w:r w:rsidRPr="00250223">
              <w:rPr>
                <w:rFonts w:cstheme="minorHAnsi"/>
                <w:sz w:val="18"/>
                <w:szCs w:val="18"/>
              </w:rPr>
              <w:t>minigrid</w:t>
            </w:r>
            <w:proofErr w:type="spellEnd"/>
            <w:r w:rsidRPr="00250223">
              <w:rPr>
                <w:rFonts w:cstheme="minorHAnsi"/>
                <w:sz w:val="18"/>
                <w:szCs w:val="18"/>
              </w:rPr>
              <w:t xml:space="preserve"> developers</w:t>
            </w:r>
          </w:p>
          <w:p w14:paraId="261DB350" w14:textId="77777777" w:rsidR="00250223" w:rsidRPr="00250223" w:rsidRDefault="00250223" w:rsidP="00250223">
            <w:pPr>
              <w:spacing w:before="60"/>
              <w:jc w:val="left"/>
              <w:rPr>
                <w:rFonts w:cstheme="minorHAnsi"/>
                <w:sz w:val="18"/>
                <w:szCs w:val="18"/>
              </w:rPr>
            </w:pPr>
          </w:p>
          <w:p w14:paraId="5C74CC84" w14:textId="77777777" w:rsidR="00250223" w:rsidRPr="00250223" w:rsidRDefault="00250223" w:rsidP="00250223">
            <w:pPr>
              <w:spacing w:before="60"/>
              <w:jc w:val="left"/>
              <w:rPr>
                <w:rFonts w:cstheme="minorHAnsi"/>
                <w:sz w:val="18"/>
                <w:szCs w:val="18"/>
              </w:rPr>
            </w:pPr>
            <w:r w:rsidRPr="00250223">
              <w:rPr>
                <w:rFonts w:cstheme="minorHAnsi"/>
                <w:sz w:val="18"/>
                <w:szCs w:val="18"/>
              </w:rPr>
              <w:t xml:space="preserve">Assess whether </w:t>
            </w:r>
            <w:proofErr w:type="spellStart"/>
            <w:r w:rsidRPr="00250223">
              <w:rPr>
                <w:rFonts w:cstheme="minorHAnsi"/>
                <w:sz w:val="18"/>
                <w:szCs w:val="18"/>
              </w:rPr>
              <w:t>minigrids</w:t>
            </w:r>
            <w:proofErr w:type="spellEnd"/>
            <w:r w:rsidRPr="00250223">
              <w:rPr>
                <w:rFonts w:cstheme="minorHAnsi"/>
                <w:sz w:val="18"/>
                <w:szCs w:val="18"/>
              </w:rPr>
              <w:t xml:space="preserve"> serving large(r) numbers of women’s enterprises, or women’s domestic energy needs, require alternative financing and subsidy structures </w:t>
            </w:r>
          </w:p>
        </w:tc>
        <w:tc>
          <w:tcPr>
            <w:tcW w:w="2268" w:type="dxa"/>
          </w:tcPr>
          <w:p w14:paraId="07D6D699" w14:textId="77777777" w:rsidR="00250223" w:rsidRPr="00250223" w:rsidRDefault="00250223" w:rsidP="00250223">
            <w:pPr>
              <w:spacing w:before="60"/>
              <w:jc w:val="left"/>
              <w:rPr>
                <w:rFonts w:cstheme="minorHAnsi"/>
                <w:sz w:val="18"/>
                <w:szCs w:val="18"/>
              </w:rPr>
            </w:pPr>
            <w:r w:rsidRPr="00250223">
              <w:rPr>
                <w:rFonts w:cstheme="minorHAnsi"/>
                <w:sz w:val="18"/>
                <w:szCs w:val="18"/>
              </w:rPr>
              <w:t>None</w:t>
            </w:r>
          </w:p>
        </w:tc>
        <w:tc>
          <w:tcPr>
            <w:tcW w:w="1984" w:type="dxa"/>
            <w:shd w:val="clear" w:color="auto" w:fill="FFFFFF" w:themeFill="background1"/>
          </w:tcPr>
          <w:p w14:paraId="57F35B9C" w14:textId="77777777" w:rsidR="00250223" w:rsidRPr="00250223" w:rsidRDefault="00250223" w:rsidP="00250223">
            <w:pPr>
              <w:spacing w:before="60"/>
              <w:jc w:val="left"/>
              <w:rPr>
                <w:rFonts w:cstheme="minorHAnsi"/>
                <w:sz w:val="18"/>
                <w:szCs w:val="18"/>
              </w:rPr>
            </w:pPr>
            <w:r w:rsidRPr="00250223">
              <w:rPr>
                <w:rFonts w:cstheme="minorHAnsi"/>
                <w:sz w:val="18"/>
                <w:szCs w:val="18"/>
              </w:rPr>
              <w:t>None</w:t>
            </w:r>
          </w:p>
        </w:tc>
        <w:tc>
          <w:tcPr>
            <w:tcW w:w="1134" w:type="dxa"/>
            <w:shd w:val="clear" w:color="auto" w:fill="FFFFFF" w:themeFill="background1"/>
          </w:tcPr>
          <w:p w14:paraId="2E0E5A12" w14:textId="77777777" w:rsidR="00250223" w:rsidRPr="00250223" w:rsidRDefault="00250223" w:rsidP="00250223">
            <w:pPr>
              <w:spacing w:before="60"/>
              <w:jc w:val="left"/>
              <w:rPr>
                <w:rFonts w:cstheme="minorHAnsi"/>
                <w:sz w:val="18"/>
                <w:szCs w:val="18"/>
              </w:rPr>
            </w:pPr>
            <w:r w:rsidRPr="00250223">
              <w:rPr>
                <w:rFonts w:cstheme="minorHAnsi"/>
                <w:sz w:val="18"/>
                <w:szCs w:val="18"/>
              </w:rPr>
              <w:t>USD 10,000</w:t>
            </w:r>
          </w:p>
        </w:tc>
      </w:tr>
      <w:tr w:rsidR="00250223" w:rsidRPr="00250223" w14:paraId="6C51B3EF" w14:textId="77777777" w:rsidTr="00FC753B">
        <w:tc>
          <w:tcPr>
            <w:tcW w:w="5246" w:type="dxa"/>
            <w:gridSpan w:val="2"/>
            <w:shd w:val="clear" w:color="auto" w:fill="2F5496" w:themeFill="accent1" w:themeFillShade="BF"/>
          </w:tcPr>
          <w:p w14:paraId="25D86591" w14:textId="77777777" w:rsidR="00250223" w:rsidRPr="00250223" w:rsidRDefault="00250223" w:rsidP="00250223">
            <w:pPr>
              <w:spacing w:before="60"/>
              <w:jc w:val="left"/>
              <w:rPr>
                <w:rFonts w:cstheme="minorHAnsi"/>
                <w:color w:val="FFFFFF" w:themeColor="background1"/>
                <w:sz w:val="19"/>
                <w:szCs w:val="19"/>
              </w:rPr>
            </w:pPr>
            <w:r w:rsidRPr="00250223">
              <w:rPr>
                <w:rFonts w:cstheme="minorHAnsi"/>
                <w:color w:val="FFFFFF" w:themeColor="background1"/>
                <w:sz w:val="19"/>
                <w:szCs w:val="19"/>
              </w:rPr>
              <w:t>Component 2</w:t>
            </w:r>
          </w:p>
        </w:tc>
        <w:tc>
          <w:tcPr>
            <w:tcW w:w="5386" w:type="dxa"/>
            <w:gridSpan w:val="3"/>
            <w:shd w:val="clear" w:color="auto" w:fill="2F5496" w:themeFill="accent1" w:themeFillShade="BF"/>
          </w:tcPr>
          <w:p w14:paraId="79BD401E" w14:textId="77777777" w:rsidR="00250223" w:rsidRPr="00250223" w:rsidRDefault="00250223" w:rsidP="00250223">
            <w:pPr>
              <w:spacing w:before="60"/>
              <w:jc w:val="left"/>
              <w:rPr>
                <w:rFonts w:cstheme="minorHAnsi"/>
                <w:color w:val="FFFFFF" w:themeColor="background1"/>
                <w:sz w:val="19"/>
                <w:szCs w:val="19"/>
              </w:rPr>
            </w:pPr>
            <w:r w:rsidRPr="00250223">
              <w:rPr>
                <w:rFonts w:cstheme="minorHAnsi"/>
                <w:color w:val="FFFFFF" w:themeColor="background1"/>
                <w:sz w:val="19"/>
                <w:szCs w:val="19"/>
              </w:rPr>
              <w:t>Gender Mainstreaming Objective</w:t>
            </w:r>
          </w:p>
        </w:tc>
      </w:tr>
      <w:tr w:rsidR="00250223" w:rsidRPr="00250223" w14:paraId="18160609" w14:textId="77777777" w:rsidTr="00FC753B">
        <w:tc>
          <w:tcPr>
            <w:tcW w:w="5246" w:type="dxa"/>
            <w:gridSpan w:val="2"/>
            <w:shd w:val="clear" w:color="auto" w:fill="B4C6E7" w:themeFill="accent1" w:themeFillTint="66"/>
          </w:tcPr>
          <w:p w14:paraId="1570CD8A" w14:textId="77777777" w:rsidR="00250223" w:rsidRPr="00250223" w:rsidRDefault="00250223" w:rsidP="00250223">
            <w:pPr>
              <w:spacing w:before="60"/>
              <w:jc w:val="left"/>
              <w:rPr>
                <w:rFonts w:cstheme="minorHAnsi"/>
                <w:color w:val="000000" w:themeColor="text1"/>
                <w:sz w:val="19"/>
                <w:szCs w:val="19"/>
              </w:rPr>
            </w:pPr>
            <w:r w:rsidRPr="00250223">
              <w:rPr>
                <w:rFonts w:cstheme="minorHAnsi"/>
                <w:color w:val="000000" w:themeColor="text1"/>
                <w:sz w:val="19"/>
                <w:szCs w:val="19"/>
              </w:rPr>
              <w:t xml:space="preserve">Innovative business models based on cost reduction are operationalized, with strengthened private sector participation in </w:t>
            </w:r>
            <w:proofErr w:type="gramStart"/>
            <w:r w:rsidRPr="00250223">
              <w:rPr>
                <w:rFonts w:cstheme="minorHAnsi"/>
                <w:color w:val="000000" w:themeColor="text1"/>
                <w:sz w:val="19"/>
                <w:szCs w:val="19"/>
              </w:rPr>
              <w:t>low-carbon</w:t>
            </w:r>
            <w:proofErr w:type="gramEnd"/>
            <w:r w:rsidRPr="00250223">
              <w:rPr>
                <w:rFonts w:cstheme="minorHAnsi"/>
                <w:color w:val="000000" w:themeColor="text1"/>
                <w:sz w:val="19"/>
                <w:szCs w:val="19"/>
              </w:rPr>
              <w:t xml:space="preserve"> </w:t>
            </w:r>
            <w:proofErr w:type="spellStart"/>
            <w:r w:rsidRPr="00250223">
              <w:rPr>
                <w:rFonts w:cstheme="minorHAnsi"/>
                <w:color w:val="000000" w:themeColor="text1"/>
                <w:sz w:val="19"/>
                <w:szCs w:val="19"/>
              </w:rPr>
              <w:t>minigrid</w:t>
            </w:r>
            <w:proofErr w:type="spellEnd"/>
            <w:r w:rsidRPr="00250223">
              <w:rPr>
                <w:rFonts w:cstheme="minorHAnsi"/>
                <w:color w:val="000000" w:themeColor="text1"/>
                <w:sz w:val="19"/>
                <w:szCs w:val="19"/>
              </w:rPr>
              <w:t xml:space="preserve"> development.</w:t>
            </w:r>
          </w:p>
        </w:tc>
        <w:tc>
          <w:tcPr>
            <w:tcW w:w="5386" w:type="dxa"/>
            <w:gridSpan w:val="3"/>
            <w:shd w:val="clear" w:color="auto" w:fill="B4C6E7" w:themeFill="accent1" w:themeFillTint="66"/>
          </w:tcPr>
          <w:p w14:paraId="2389E866" w14:textId="77777777" w:rsidR="00250223" w:rsidRPr="00250223" w:rsidRDefault="00250223" w:rsidP="00250223">
            <w:pPr>
              <w:spacing w:before="60"/>
              <w:jc w:val="left"/>
              <w:rPr>
                <w:rFonts w:cstheme="minorHAnsi"/>
                <w:color w:val="000000" w:themeColor="text1"/>
                <w:sz w:val="19"/>
                <w:szCs w:val="19"/>
              </w:rPr>
            </w:pPr>
            <w:r w:rsidRPr="00250223">
              <w:rPr>
                <w:rFonts w:cstheme="minorHAnsi"/>
                <w:color w:val="000000" w:themeColor="text1"/>
                <w:sz w:val="19"/>
                <w:szCs w:val="19"/>
              </w:rPr>
              <w:t xml:space="preserve">A) Business models developed with participatory input succeed in addressing the energy needs of both women and men achieve an equitable benefit distribution </w:t>
            </w:r>
          </w:p>
          <w:p w14:paraId="7CA54C8B" w14:textId="77777777" w:rsidR="00250223" w:rsidRPr="00250223" w:rsidRDefault="00250223" w:rsidP="00250223">
            <w:pPr>
              <w:spacing w:before="60"/>
              <w:jc w:val="left"/>
              <w:rPr>
                <w:rFonts w:cstheme="minorHAnsi"/>
                <w:color w:val="000000" w:themeColor="text1"/>
                <w:sz w:val="19"/>
                <w:szCs w:val="19"/>
              </w:rPr>
            </w:pPr>
          </w:p>
          <w:p w14:paraId="6C76793D" w14:textId="77777777" w:rsidR="00250223" w:rsidRPr="00250223" w:rsidRDefault="00250223" w:rsidP="00250223">
            <w:pPr>
              <w:spacing w:before="60"/>
              <w:jc w:val="left"/>
              <w:rPr>
                <w:rFonts w:cstheme="minorHAnsi"/>
                <w:color w:val="000000" w:themeColor="text1"/>
                <w:sz w:val="19"/>
                <w:szCs w:val="19"/>
              </w:rPr>
            </w:pPr>
            <w:r w:rsidRPr="00250223">
              <w:rPr>
                <w:rFonts w:cstheme="minorHAnsi"/>
                <w:color w:val="000000" w:themeColor="text1"/>
                <w:sz w:val="19"/>
                <w:szCs w:val="19"/>
              </w:rPr>
              <w:t xml:space="preserve">B) Women and men equally implicated in electricity supply via mini-grid (and related) businesses </w:t>
            </w:r>
          </w:p>
        </w:tc>
      </w:tr>
      <w:tr w:rsidR="00250223" w:rsidRPr="00250223" w14:paraId="2A5747F9" w14:textId="77777777" w:rsidTr="00FC753B">
        <w:tc>
          <w:tcPr>
            <w:tcW w:w="10632" w:type="dxa"/>
            <w:gridSpan w:val="5"/>
            <w:shd w:val="clear" w:color="auto" w:fill="2F5496" w:themeFill="accent1" w:themeFillShade="BF"/>
          </w:tcPr>
          <w:p w14:paraId="1FF237E6" w14:textId="77777777" w:rsidR="00250223" w:rsidRPr="00250223" w:rsidRDefault="00250223" w:rsidP="00250223">
            <w:pPr>
              <w:spacing w:before="60"/>
              <w:jc w:val="left"/>
              <w:rPr>
                <w:rFonts w:cstheme="minorHAnsi"/>
                <w:color w:val="FFFFFF" w:themeColor="background1"/>
                <w:sz w:val="19"/>
                <w:szCs w:val="19"/>
              </w:rPr>
            </w:pPr>
          </w:p>
        </w:tc>
      </w:tr>
      <w:tr w:rsidR="00FC753B" w:rsidRPr="00250223" w14:paraId="11B4E568" w14:textId="77777777" w:rsidTr="00FC753B">
        <w:tc>
          <w:tcPr>
            <w:tcW w:w="2411" w:type="dxa"/>
            <w:shd w:val="clear" w:color="auto" w:fill="BFBFBF" w:themeFill="background1" w:themeFillShade="BF"/>
          </w:tcPr>
          <w:p w14:paraId="7170F7FE" w14:textId="77777777" w:rsidR="00250223" w:rsidRPr="00250223" w:rsidRDefault="00250223" w:rsidP="00250223">
            <w:pPr>
              <w:spacing w:before="60"/>
              <w:jc w:val="left"/>
              <w:rPr>
                <w:rFonts w:cstheme="minorHAnsi"/>
                <w:sz w:val="19"/>
                <w:szCs w:val="19"/>
              </w:rPr>
            </w:pPr>
            <w:r w:rsidRPr="00250223">
              <w:rPr>
                <w:rFonts w:cstheme="minorHAnsi"/>
                <w:sz w:val="19"/>
                <w:szCs w:val="19"/>
              </w:rPr>
              <w:t>Outputs</w:t>
            </w:r>
          </w:p>
        </w:tc>
        <w:tc>
          <w:tcPr>
            <w:tcW w:w="2835" w:type="dxa"/>
            <w:shd w:val="clear" w:color="auto" w:fill="BFBFBF" w:themeFill="background1" w:themeFillShade="BF"/>
          </w:tcPr>
          <w:p w14:paraId="15E6B1A1" w14:textId="77777777" w:rsidR="00250223" w:rsidRPr="00250223" w:rsidRDefault="00250223" w:rsidP="00250223">
            <w:pPr>
              <w:spacing w:before="60"/>
              <w:jc w:val="left"/>
              <w:rPr>
                <w:rFonts w:cstheme="minorHAnsi"/>
                <w:sz w:val="19"/>
                <w:szCs w:val="19"/>
              </w:rPr>
            </w:pPr>
            <w:r w:rsidRPr="00250223">
              <w:rPr>
                <w:rFonts w:cstheme="minorHAnsi"/>
                <w:sz w:val="19"/>
                <w:szCs w:val="19"/>
              </w:rPr>
              <w:t>Gender Actions</w:t>
            </w:r>
          </w:p>
        </w:tc>
        <w:tc>
          <w:tcPr>
            <w:tcW w:w="2268" w:type="dxa"/>
            <w:shd w:val="clear" w:color="auto" w:fill="BFBFBF" w:themeFill="background1" w:themeFillShade="BF"/>
          </w:tcPr>
          <w:p w14:paraId="4E3925C2" w14:textId="77777777" w:rsidR="00250223" w:rsidRPr="00250223" w:rsidRDefault="00250223" w:rsidP="00250223">
            <w:pPr>
              <w:spacing w:before="60"/>
              <w:jc w:val="left"/>
              <w:rPr>
                <w:rFonts w:cstheme="minorHAnsi"/>
                <w:sz w:val="19"/>
                <w:szCs w:val="19"/>
              </w:rPr>
            </w:pPr>
            <w:r w:rsidRPr="00250223">
              <w:rPr>
                <w:rFonts w:cstheme="minorHAnsi"/>
                <w:sz w:val="19"/>
                <w:szCs w:val="19"/>
              </w:rPr>
              <w:t>Suggested Indicators</w:t>
            </w:r>
          </w:p>
        </w:tc>
        <w:tc>
          <w:tcPr>
            <w:tcW w:w="1984" w:type="dxa"/>
            <w:shd w:val="clear" w:color="auto" w:fill="BFBFBF" w:themeFill="background1" w:themeFillShade="BF"/>
          </w:tcPr>
          <w:p w14:paraId="016A6D21" w14:textId="77777777" w:rsidR="00250223" w:rsidRPr="00250223" w:rsidRDefault="00250223" w:rsidP="00250223">
            <w:pPr>
              <w:spacing w:before="60"/>
              <w:jc w:val="left"/>
              <w:rPr>
                <w:rFonts w:cstheme="minorHAnsi"/>
                <w:sz w:val="19"/>
                <w:szCs w:val="19"/>
              </w:rPr>
            </w:pPr>
            <w:r w:rsidRPr="00250223">
              <w:rPr>
                <w:rFonts w:cstheme="minorHAnsi"/>
                <w:sz w:val="19"/>
                <w:szCs w:val="19"/>
              </w:rPr>
              <w:t>Suggested Targets</w:t>
            </w:r>
          </w:p>
        </w:tc>
        <w:tc>
          <w:tcPr>
            <w:tcW w:w="1134" w:type="dxa"/>
            <w:shd w:val="clear" w:color="auto" w:fill="BFBFBF" w:themeFill="background1" w:themeFillShade="BF"/>
          </w:tcPr>
          <w:p w14:paraId="6AE942CF" w14:textId="77777777" w:rsidR="00250223" w:rsidRPr="00250223" w:rsidRDefault="00250223" w:rsidP="00250223">
            <w:pPr>
              <w:spacing w:before="60"/>
              <w:jc w:val="left"/>
              <w:rPr>
                <w:rFonts w:cstheme="minorHAnsi"/>
                <w:sz w:val="19"/>
                <w:szCs w:val="19"/>
              </w:rPr>
            </w:pPr>
            <w:r w:rsidRPr="00250223">
              <w:rPr>
                <w:rFonts w:cstheme="minorHAnsi"/>
                <w:sz w:val="19"/>
                <w:szCs w:val="19"/>
              </w:rPr>
              <w:t>Budget</w:t>
            </w:r>
          </w:p>
        </w:tc>
      </w:tr>
      <w:tr w:rsidR="00FC753B" w:rsidRPr="00250223" w14:paraId="024DCDE9" w14:textId="77777777" w:rsidTr="00FC753B">
        <w:tc>
          <w:tcPr>
            <w:tcW w:w="2411" w:type="dxa"/>
          </w:tcPr>
          <w:p w14:paraId="63D17C81" w14:textId="77777777" w:rsidR="00250223" w:rsidRPr="00250223" w:rsidRDefault="00250223" w:rsidP="00250223">
            <w:pPr>
              <w:spacing w:before="60"/>
              <w:jc w:val="left"/>
              <w:rPr>
                <w:rFonts w:cstheme="minorHAnsi"/>
                <w:sz w:val="18"/>
                <w:szCs w:val="18"/>
              </w:rPr>
            </w:pPr>
            <w:r w:rsidRPr="00250223">
              <w:rPr>
                <w:rFonts w:cstheme="minorHAnsi"/>
                <w:sz w:val="18"/>
                <w:szCs w:val="18"/>
              </w:rPr>
              <w:t xml:space="preserve">Pilots developed, including on productive use/innovative appliances and modular hardware/system design, leading to cost-reduction in </w:t>
            </w:r>
            <w:proofErr w:type="spellStart"/>
            <w:r w:rsidRPr="00250223">
              <w:rPr>
                <w:rFonts w:cstheme="minorHAnsi"/>
                <w:sz w:val="18"/>
                <w:szCs w:val="18"/>
              </w:rPr>
              <w:t>minigrids</w:t>
            </w:r>
            <w:proofErr w:type="spellEnd"/>
            <w:r w:rsidRPr="00250223">
              <w:rPr>
                <w:rFonts w:cstheme="minorHAnsi"/>
                <w:sz w:val="18"/>
                <w:szCs w:val="18"/>
              </w:rPr>
              <w:t xml:space="preserve"> (INV)</w:t>
            </w:r>
          </w:p>
        </w:tc>
        <w:tc>
          <w:tcPr>
            <w:tcW w:w="2835" w:type="dxa"/>
          </w:tcPr>
          <w:p w14:paraId="76A243C4" w14:textId="77777777" w:rsidR="00250223" w:rsidRPr="00250223" w:rsidRDefault="00250223" w:rsidP="00250223">
            <w:pPr>
              <w:spacing w:before="60"/>
              <w:jc w:val="left"/>
              <w:rPr>
                <w:rFonts w:cstheme="minorHAnsi"/>
                <w:sz w:val="18"/>
                <w:szCs w:val="18"/>
              </w:rPr>
            </w:pPr>
            <w:r w:rsidRPr="00250223">
              <w:rPr>
                <w:rFonts w:cstheme="minorHAnsi"/>
                <w:sz w:val="18"/>
                <w:szCs w:val="18"/>
              </w:rPr>
              <w:t>Ensure mini-grid pilot plan is consistent with REA Gender Policy and objectives; letter of no objection obtained from NGOCC and ZGEN</w:t>
            </w:r>
          </w:p>
          <w:p w14:paraId="301F950C" w14:textId="77777777" w:rsidR="00250223" w:rsidRPr="00250223" w:rsidRDefault="00250223" w:rsidP="00250223">
            <w:pPr>
              <w:spacing w:before="60"/>
              <w:jc w:val="left"/>
              <w:rPr>
                <w:rFonts w:cstheme="minorHAnsi"/>
                <w:sz w:val="18"/>
                <w:szCs w:val="18"/>
              </w:rPr>
            </w:pPr>
            <w:r w:rsidRPr="00250223">
              <w:rPr>
                <w:rFonts w:cstheme="minorHAnsi"/>
                <w:sz w:val="18"/>
                <w:szCs w:val="18"/>
              </w:rPr>
              <w:t>Gender review of digital tendering platform (functioning and applicant requirements)</w:t>
            </w:r>
          </w:p>
          <w:p w14:paraId="46A5C985" w14:textId="77777777" w:rsidR="00250223" w:rsidRPr="00250223" w:rsidRDefault="00250223" w:rsidP="00250223">
            <w:pPr>
              <w:spacing w:before="60"/>
              <w:jc w:val="left"/>
              <w:rPr>
                <w:rFonts w:cstheme="minorHAnsi"/>
                <w:sz w:val="18"/>
                <w:szCs w:val="18"/>
              </w:rPr>
            </w:pPr>
          </w:p>
          <w:p w14:paraId="6130DD30" w14:textId="77777777" w:rsidR="00250223" w:rsidRPr="00250223" w:rsidRDefault="00250223" w:rsidP="00250223">
            <w:pPr>
              <w:spacing w:before="60"/>
              <w:jc w:val="left"/>
              <w:rPr>
                <w:rFonts w:cstheme="minorHAnsi"/>
                <w:sz w:val="18"/>
                <w:szCs w:val="18"/>
              </w:rPr>
            </w:pPr>
            <w:r w:rsidRPr="00250223">
              <w:rPr>
                <w:rFonts w:cstheme="minorHAnsi"/>
                <w:sz w:val="18"/>
                <w:szCs w:val="18"/>
              </w:rPr>
              <w:t>Deliberate outreach and support to female potential mini-grid sponsors</w:t>
            </w:r>
          </w:p>
          <w:p w14:paraId="2AA26D87" w14:textId="77777777" w:rsidR="00250223" w:rsidRPr="00250223" w:rsidRDefault="00250223" w:rsidP="00250223">
            <w:pPr>
              <w:spacing w:before="60"/>
              <w:jc w:val="left"/>
              <w:rPr>
                <w:rFonts w:cstheme="minorHAnsi"/>
                <w:sz w:val="18"/>
                <w:szCs w:val="18"/>
              </w:rPr>
            </w:pPr>
          </w:p>
          <w:p w14:paraId="3450ADE2" w14:textId="77777777" w:rsidR="00250223" w:rsidRPr="00250223" w:rsidRDefault="00250223" w:rsidP="00250223">
            <w:pPr>
              <w:spacing w:before="60"/>
              <w:jc w:val="left"/>
              <w:rPr>
                <w:rFonts w:cstheme="minorHAnsi"/>
                <w:sz w:val="18"/>
                <w:szCs w:val="18"/>
              </w:rPr>
            </w:pPr>
            <w:r w:rsidRPr="00250223">
              <w:rPr>
                <w:rFonts w:cstheme="minorHAnsi"/>
                <w:sz w:val="18"/>
                <w:szCs w:val="18"/>
              </w:rPr>
              <w:lastRenderedPageBreak/>
              <w:t>Requirement that submitted proposals be gender-responsive and include gender action and management plans</w:t>
            </w:r>
          </w:p>
          <w:p w14:paraId="162B88C7" w14:textId="77777777" w:rsidR="00250223" w:rsidRPr="00250223" w:rsidRDefault="00250223" w:rsidP="00250223">
            <w:pPr>
              <w:spacing w:before="60"/>
              <w:jc w:val="left"/>
              <w:rPr>
                <w:rFonts w:cstheme="minorHAnsi"/>
                <w:sz w:val="18"/>
                <w:szCs w:val="18"/>
              </w:rPr>
            </w:pPr>
          </w:p>
          <w:p w14:paraId="1F2AED52" w14:textId="77777777" w:rsidR="00250223" w:rsidRPr="00250223" w:rsidRDefault="00250223" w:rsidP="00250223">
            <w:pPr>
              <w:spacing w:before="60"/>
              <w:jc w:val="left"/>
              <w:rPr>
                <w:rFonts w:cstheme="minorHAnsi"/>
                <w:sz w:val="18"/>
                <w:szCs w:val="18"/>
              </w:rPr>
            </w:pPr>
            <w:r w:rsidRPr="00250223">
              <w:rPr>
                <w:rFonts w:cstheme="minorHAnsi"/>
                <w:sz w:val="18"/>
                <w:szCs w:val="18"/>
              </w:rPr>
              <w:t>Inclusion of e-cooking activities as part of at least one pilot</w:t>
            </w:r>
          </w:p>
        </w:tc>
        <w:tc>
          <w:tcPr>
            <w:tcW w:w="2268" w:type="dxa"/>
          </w:tcPr>
          <w:p w14:paraId="4CDF3104" w14:textId="77777777" w:rsidR="00250223" w:rsidRPr="00250223" w:rsidRDefault="00250223" w:rsidP="00250223">
            <w:pPr>
              <w:spacing w:before="60"/>
              <w:jc w:val="left"/>
              <w:rPr>
                <w:rFonts w:cstheme="minorHAnsi"/>
                <w:sz w:val="18"/>
                <w:szCs w:val="18"/>
              </w:rPr>
            </w:pPr>
            <w:r w:rsidRPr="00250223">
              <w:rPr>
                <w:rFonts w:cstheme="minorHAnsi"/>
                <w:sz w:val="18"/>
                <w:szCs w:val="18"/>
              </w:rPr>
              <w:lastRenderedPageBreak/>
              <w:t>Y/N objection letter</w:t>
            </w:r>
          </w:p>
          <w:p w14:paraId="1D5AE73C" w14:textId="77777777" w:rsidR="00250223" w:rsidRPr="00250223" w:rsidRDefault="00250223" w:rsidP="00250223">
            <w:pPr>
              <w:spacing w:before="60"/>
              <w:jc w:val="left"/>
              <w:rPr>
                <w:rFonts w:cstheme="minorHAnsi"/>
                <w:sz w:val="18"/>
                <w:szCs w:val="18"/>
              </w:rPr>
            </w:pPr>
            <w:r w:rsidRPr="00250223">
              <w:rPr>
                <w:rFonts w:cstheme="minorHAnsi"/>
                <w:sz w:val="18"/>
                <w:szCs w:val="18"/>
              </w:rPr>
              <w:t>Y/N gender review of platform performed</w:t>
            </w:r>
          </w:p>
          <w:p w14:paraId="2D372EF2" w14:textId="77777777" w:rsidR="00250223" w:rsidRPr="00250223" w:rsidRDefault="00250223" w:rsidP="00250223">
            <w:pPr>
              <w:spacing w:before="60"/>
              <w:jc w:val="left"/>
              <w:rPr>
                <w:rFonts w:cstheme="minorHAnsi"/>
                <w:sz w:val="18"/>
                <w:szCs w:val="18"/>
              </w:rPr>
            </w:pPr>
            <w:r w:rsidRPr="00250223">
              <w:rPr>
                <w:rFonts w:cstheme="minorHAnsi"/>
                <w:sz w:val="18"/>
                <w:szCs w:val="18"/>
              </w:rPr>
              <w:t>M/F sponsored applications to tendering platform</w:t>
            </w:r>
          </w:p>
          <w:p w14:paraId="54F76C07" w14:textId="77777777" w:rsidR="00250223" w:rsidRPr="00250223" w:rsidRDefault="00250223" w:rsidP="00250223">
            <w:pPr>
              <w:spacing w:before="60"/>
              <w:jc w:val="left"/>
              <w:rPr>
                <w:rFonts w:cstheme="minorHAnsi"/>
                <w:sz w:val="18"/>
                <w:szCs w:val="18"/>
              </w:rPr>
            </w:pPr>
            <w:r w:rsidRPr="00250223">
              <w:rPr>
                <w:rFonts w:cstheme="minorHAnsi"/>
                <w:sz w:val="18"/>
                <w:szCs w:val="18"/>
              </w:rPr>
              <w:t>M/F successful application to tendering platform</w:t>
            </w:r>
          </w:p>
          <w:p w14:paraId="74519B03" w14:textId="77777777" w:rsidR="00250223" w:rsidRPr="00250223" w:rsidRDefault="00250223" w:rsidP="00250223">
            <w:pPr>
              <w:spacing w:before="60"/>
              <w:jc w:val="left"/>
              <w:rPr>
                <w:rFonts w:cstheme="minorHAnsi"/>
                <w:sz w:val="18"/>
                <w:szCs w:val="18"/>
              </w:rPr>
            </w:pPr>
            <w:r w:rsidRPr="00250223">
              <w:rPr>
                <w:rFonts w:cstheme="minorHAnsi"/>
                <w:sz w:val="18"/>
                <w:szCs w:val="18"/>
              </w:rPr>
              <w:t>% Proposals received that are gender-responsive and include credible action &amp; management plans</w:t>
            </w:r>
          </w:p>
          <w:p w14:paraId="254117FF" w14:textId="634F6601" w:rsidR="00250223" w:rsidRPr="00FC753B" w:rsidRDefault="00250223" w:rsidP="00250223">
            <w:pPr>
              <w:spacing w:before="60"/>
              <w:jc w:val="left"/>
              <w:rPr>
                <w:rFonts w:cstheme="minorHAnsi"/>
                <w:sz w:val="18"/>
                <w:szCs w:val="18"/>
              </w:rPr>
            </w:pPr>
            <w:r w:rsidRPr="00250223">
              <w:rPr>
                <w:rFonts w:cstheme="minorHAnsi"/>
                <w:sz w:val="18"/>
                <w:szCs w:val="18"/>
              </w:rPr>
              <w:lastRenderedPageBreak/>
              <w:t>% Proposals accepted that are responsive with credible plans</w:t>
            </w:r>
          </w:p>
          <w:p w14:paraId="780914A5" w14:textId="77777777" w:rsidR="00250223" w:rsidRPr="00250223" w:rsidRDefault="00250223" w:rsidP="00250223">
            <w:pPr>
              <w:spacing w:before="60"/>
              <w:jc w:val="left"/>
              <w:rPr>
                <w:rFonts w:cstheme="minorHAnsi"/>
                <w:sz w:val="18"/>
                <w:szCs w:val="18"/>
              </w:rPr>
            </w:pPr>
          </w:p>
          <w:p w14:paraId="0605914F" w14:textId="77777777" w:rsidR="00250223" w:rsidRPr="00250223" w:rsidRDefault="00250223" w:rsidP="00250223">
            <w:pPr>
              <w:spacing w:before="60"/>
              <w:jc w:val="left"/>
              <w:rPr>
                <w:rFonts w:cstheme="minorHAnsi"/>
                <w:sz w:val="18"/>
                <w:szCs w:val="18"/>
              </w:rPr>
            </w:pPr>
            <w:r w:rsidRPr="00250223">
              <w:rPr>
                <w:rFonts w:cstheme="minorHAnsi"/>
                <w:sz w:val="18"/>
                <w:szCs w:val="18"/>
              </w:rPr>
              <w:t>No. e-cooking devices used on trial basis, sold (cash and finance), and still in use after one year</w:t>
            </w:r>
          </w:p>
          <w:p w14:paraId="1DF3BEDE" w14:textId="77777777" w:rsidR="00250223" w:rsidRPr="00250223" w:rsidRDefault="00250223" w:rsidP="00250223">
            <w:pPr>
              <w:spacing w:before="60"/>
              <w:jc w:val="left"/>
              <w:rPr>
                <w:rFonts w:cstheme="minorHAnsi"/>
                <w:sz w:val="18"/>
                <w:szCs w:val="18"/>
              </w:rPr>
            </w:pPr>
            <w:r w:rsidRPr="00250223">
              <w:rPr>
                <w:rFonts w:cstheme="minorHAnsi"/>
                <w:sz w:val="18"/>
                <w:szCs w:val="18"/>
              </w:rPr>
              <w:t>Usage/performance data collected on e-cookers and effect on mini-grid (for digital platform &amp; learning)</w:t>
            </w:r>
          </w:p>
        </w:tc>
        <w:tc>
          <w:tcPr>
            <w:tcW w:w="1984" w:type="dxa"/>
          </w:tcPr>
          <w:p w14:paraId="2AEDF9EE" w14:textId="77777777" w:rsidR="00250223" w:rsidRPr="00250223" w:rsidRDefault="00250223" w:rsidP="00250223">
            <w:pPr>
              <w:spacing w:before="60"/>
              <w:jc w:val="left"/>
              <w:rPr>
                <w:rFonts w:cstheme="minorHAnsi"/>
                <w:sz w:val="18"/>
                <w:szCs w:val="18"/>
              </w:rPr>
            </w:pPr>
            <w:r w:rsidRPr="00250223">
              <w:rPr>
                <w:rFonts w:cstheme="minorHAnsi"/>
                <w:sz w:val="18"/>
                <w:szCs w:val="18"/>
              </w:rPr>
              <w:lastRenderedPageBreak/>
              <w:t>No objection</w:t>
            </w:r>
          </w:p>
          <w:p w14:paraId="59C78A1F" w14:textId="77777777" w:rsidR="00250223" w:rsidRPr="00250223" w:rsidRDefault="00250223" w:rsidP="00250223">
            <w:pPr>
              <w:spacing w:before="60"/>
              <w:jc w:val="left"/>
              <w:rPr>
                <w:rFonts w:cstheme="minorHAnsi"/>
                <w:sz w:val="18"/>
                <w:szCs w:val="18"/>
              </w:rPr>
            </w:pPr>
            <w:r w:rsidRPr="00250223">
              <w:rPr>
                <w:rFonts w:cstheme="minorHAnsi"/>
                <w:sz w:val="18"/>
                <w:szCs w:val="18"/>
              </w:rPr>
              <w:t>Gender review performed</w:t>
            </w:r>
          </w:p>
          <w:p w14:paraId="4EB08A29" w14:textId="77777777" w:rsidR="00250223" w:rsidRPr="00250223" w:rsidRDefault="00250223" w:rsidP="00250223">
            <w:pPr>
              <w:spacing w:before="60"/>
              <w:jc w:val="left"/>
              <w:rPr>
                <w:rFonts w:cstheme="minorHAnsi"/>
                <w:sz w:val="18"/>
                <w:szCs w:val="18"/>
              </w:rPr>
            </w:pPr>
            <w:r w:rsidRPr="00250223">
              <w:rPr>
                <w:rFonts w:cstheme="minorHAnsi"/>
                <w:sz w:val="18"/>
                <w:szCs w:val="18"/>
              </w:rPr>
              <w:t>At least 40% F applicants</w:t>
            </w:r>
          </w:p>
          <w:p w14:paraId="15741257" w14:textId="77777777" w:rsidR="00250223" w:rsidRPr="00250223" w:rsidRDefault="00250223" w:rsidP="00250223">
            <w:pPr>
              <w:spacing w:before="60"/>
              <w:jc w:val="left"/>
              <w:rPr>
                <w:rFonts w:cstheme="minorHAnsi"/>
                <w:sz w:val="18"/>
                <w:szCs w:val="18"/>
              </w:rPr>
            </w:pPr>
            <w:r w:rsidRPr="00250223">
              <w:rPr>
                <w:rFonts w:cstheme="minorHAnsi"/>
                <w:sz w:val="18"/>
                <w:szCs w:val="18"/>
              </w:rPr>
              <w:t>At least 40% F awardees</w:t>
            </w:r>
          </w:p>
          <w:p w14:paraId="103D6D9F" w14:textId="77777777" w:rsidR="00250223" w:rsidRPr="00250223" w:rsidRDefault="00250223" w:rsidP="00250223">
            <w:pPr>
              <w:spacing w:before="60"/>
              <w:jc w:val="left"/>
              <w:rPr>
                <w:rFonts w:cstheme="minorHAnsi"/>
                <w:sz w:val="18"/>
                <w:szCs w:val="18"/>
              </w:rPr>
            </w:pPr>
            <w:r w:rsidRPr="00250223">
              <w:rPr>
                <w:rFonts w:cstheme="minorHAnsi"/>
                <w:sz w:val="18"/>
                <w:szCs w:val="18"/>
              </w:rPr>
              <w:t>80% of proposals received are gender responsive with credible action &amp; management plans</w:t>
            </w:r>
          </w:p>
          <w:p w14:paraId="50B0EEFA" w14:textId="77777777" w:rsidR="00250223" w:rsidRPr="00250223" w:rsidRDefault="00250223" w:rsidP="00250223">
            <w:pPr>
              <w:spacing w:before="60"/>
              <w:jc w:val="left"/>
              <w:rPr>
                <w:rFonts w:cstheme="minorHAnsi"/>
                <w:sz w:val="18"/>
                <w:szCs w:val="18"/>
              </w:rPr>
            </w:pPr>
            <w:r w:rsidRPr="00250223">
              <w:rPr>
                <w:rFonts w:cstheme="minorHAnsi"/>
                <w:sz w:val="18"/>
                <w:szCs w:val="18"/>
              </w:rPr>
              <w:lastRenderedPageBreak/>
              <w:t>100% of accepted proposals are responsive with plans</w:t>
            </w:r>
          </w:p>
          <w:p w14:paraId="02A01F8B" w14:textId="77777777" w:rsidR="00250223" w:rsidRPr="00250223" w:rsidRDefault="00250223" w:rsidP="00250223">
            <w:pPr>
              <w:spacing w:before="60"/>
              <w:jc w:val="left"/>
              <w:rPr>
                <w:rFonts w:cstheme="minorHAnsi"/>
                <w:sz w:val="18"/>
                <w:szCs w:val="18"/>
              </w:rPr>
            </w:pPr>
            <w:r w:rsidRPr="00250223">
              <w:rPr>
                <w:rFonts w:cstheme="minorHAnsi"/>
                <w:sz w:val="18"/>
                <w:szCs w:val="18"/>
              </w:rPr>
              <w:t>50 trial-use e-cookers</w:t>
            </w:r>
          </w:p>
          <w:p w14:paraId="53E6C20E" w14:textId="77777777" w:rsidR="00250223" w:rsidRPr="00250223" w:rsidRDefault="00250223" w:rsidP="00250223">
            <w:pPr>
              <w:spacing w:before="60"/>
              <w:jc w:val="left"/>
              <w:rPr>
                <w:rFonts w:cstheme="minorHAnsi"/>
                <w:sz w:val="18"/>
                <w:szCs w:val="18"/>
              </w:rPr>
            </w:pPr>
          </w:p>
          <w:p w14:paraId="6CE0AA4C" w14:textId="77777777" w:rsidR="00250223" w:rsidRPr="00FC753B" w:rsidRDefault="00250223" w:rsidP="00250223">
            <w:pPr>
              <w:spacing w:before="60"/>
              <w:jc w:val="left"/>
              <w:rPr>
                <w:rFonts w:cstheme="minorHAnsi"/>
                <w:sz w:val="18"/>
                <w:szCs w:val="18"/>
              </w:rPr>
            </w:pPr>
          </w:p>
          <w:p w14:paraId="56AF7385" w14:textId="0F69E772" w:rsidR="00250223" w:rsidRPr="00250223" w:rsidRDefault="00250223" w:rsidP="00250223">
            <w:pPr>
              <w:spacing w:before="60"/>
              <w:jc w:val="left"/>
              <w:rPr>
                <w:rFonts w:cstheme="minorHAnsi"/>
                <w:sz w:val="18"/>
                <w:szCs w:val="18"/>
              </w:rPr>
            </w:pPr>
            <w:r w:rsidRPr="00250223">
              <w:rPr>
                <w:rFonts w:cstheme="minorHAnsi"/>
                <w:sz w:val="18"/>
                <w:szCs w:val="18"/>
              </w:rPr>
              <w:t>50 sold e-cookers</w:t>
            </w:r>
          </w:p>
          <w:p w14:paraId="3A75EAA2" w14:textId="77777777" w:rsidR="00250223" w:rsidRPr="00250223" w:rsidRDefault="00250223" w:rsidP="00250223">
            <w:pPr>
              <w:spacing w:before="60"/>
              <w:jc w:val="left"/>
              <w:rPr>
                <w:rFonts w:cstheme="minorHAnsi"/>
                <w:sz w:val="18"/>
                <w:szCs w:val="18"/>
              </w:rPr>
            </w:pPr>
            <w:r w:rsidRPr="00250223">
              <w:rPr>
                <w:rFonts w:cstheme="minorHAnsi"/>
                <w:sz w:val="18"/>
                <w:szCs w:val="18"/>
              </w:rPr>
              <w:t>80% of sold e-cookers still in use after 1 year</w:t>
            </w:r>
          </w:p>
        </w:tc>
        <w:tc>
          <w:tcPr>
            <w:tcW w:w="1134" w:type="dxa"/>
          </w:tcPr>
          <w:p w14:paraId="3EF82D09" w14:textId="77777777" w:rsidR="00250223" w:rsidRPr="00FC753B" w:rsidRDefault="00250223" w:rsidP="00250223">
            <w:pPr>
              <w:spacing w:before="60"/>
              <w:jc w:val="left"/>
              <w:rPr>
                <w:rFonts w:cstheme="minorHAnsi"/>
                <w:sz w:val="18"/>
                <w:szCs w:val="18"/>
              </w:rPr>
            </w:pPr>
            <w:r w:rsidRPr="00250223">
              <w:rPr>
                <w:rFonts w:cstheme="minorHAnsi"/>
                <w:sz w:val="18"/>
                <w:szCs w:val="18"/>
              </w:rPr>
              <w:lastRenderedPageBreak/>
              <w:t>USD 20,000</w:t>
            </w:r>
          </w:p>
          <w:p w14:paraId="58B71281" w14:textId="1C5D0B4F" w:rsidR="00250223" w:rsidRPr="00250223" w:rsidRDefault="00250223" w:rsidP="00250223">
            <w:pPr>
              <w:spacing w:before="60"/>
              <w:jc w:val="left"/>
              <w:rPr>
                <w:rFonts w:cstheme="minorHAnsi"/>
                <w:sz w:val="18"/>
                <w:szCs w:val="18"/>
              </w:rPr>
            </w:pPr>
            <w:r w:rsidRPr="00FC753B">
              <w:rPr>
                <w:rFonts w:cstheme="minorHAnsi"/>
                <w:sz w:val="18"/>
                <w:szCs w:val="18"/>
              </w:rPr>
              <w:t>(</w:t>
            </w:r>
            <w:proofErr w:type="gramStart"/>
            <w:r w:rsidRPr="00FC753B">
              <w:rPr>
                <w:rFonts w:cstheme="minorHAnsi"/>
                <w:sz w:val="18"/>
                <w:szCs w:val="18"/>
              </w:rPr>
              <w:t>as</w:t>
            </w:r>
            <w:proofErr w:type="gramEnd"/>
            <w:r w:rsidRPr="00FC753B">
              <w:rPr>
                <w:rFonts w:cstheme="minorHAnsi"/>
                <w:sz w:val="18"/>
                <w:szCs w:val="18"/>
              </w:rPr>
              <w:t xml:space="preserve"> part of pilot with e-cooking, see </w:t>
            </w:r>
            <w:r w:rsidR="00CC1229" w:rsidRPr="00947F3F">
              <w:rPr>
                <w:rFonts w:cstheme="minorHAnsi"/>
                <w:sz w:val="14"/>
                <w:szCs w:val="14"/>
              </w:rPr>
              <w:fldChar w:fldCharType="begin"/>
            </w:r>
            <w:r w:rsidR="00CC1229" w:rsidRPr="00947F3F">
              <w:rPr>
                <w:rFonts w:cstheme="minorHAnsi"/>
                <w:sz w:val="14"/>
                <w:szCs w:val="14"/>
              </w:rPr>
              <w:instrText xml:space="preserve"> REF _Ref109579836 \h </w:instrText>
            </w:r>
            <w:r w:rsidR="00947F3F" w:rsidRPr="00947F3F">
              <w:rPr>
                <w:rFonts w:cstheme="minorHAnsi"/>
                <w:sz w:val="14"/>
                <w:szCs w:val="14"/>
              </w:rPr>
              <w:instrText xml:space="preserve"> \* MERGEFORMAT </w:instrText>
            </w:r>
            <w:r w:rsidR="00CC1229" w:rsidRPr="00947F3F">
              <w:rPr>
                <w:rFonts w:cstheme="minorHAnsi"/>
                <w:sz w:val="14"/>
                <w:szCs w:val="14"/>
              </w:rPr>
            </w:r>
            <w:r w:rsidR="00CC1229" w:rsidRPr="00947F3F">
              <w:rPr>
                <w:rFonts w:cstheme="minorHAnsi"/>
                <w:sz w:val="14"/>
                <w:szCs w:val="14"/>
              </w:rPr>
              <w:fldChar w:fldCharType="separate"/>
            </w:r>
            <w:r w:rsidR="001D6D3D" w:rsidRPr="001D6D3D">
              <w:rPr>
                <w:color w:val="0070C0"/>
                <w:sz w:val="20"/>
                <w:szCs w:val="20"/>
                <w:lang w:val="en-GB"/>
              </w:rPr>
              <w:t xml:space="preserve">Box </w:t>
            </w:r>
            <w:r w:rsidR="001D6D3D" w:rsidRPr="001D6D3D">
              <w:rPr>
                <w:noProof/>
                <w:color w:val="0070C0"/>
                <w:sz w:val="20"/>
                <w:szCs w:val="20"/>
                <w:lang w:val="en-GB"/>
              </w:rPr>
              <w:t>16</w:t>
            </w:r>
            <w:r w:rsidR="00CC1229" w:rsidRPr="00947F3F">
              <w:rPr>
                <w:rFonts w:cstheme="minorHAnsi"/>
                <w:sz w:val="14"/>
                <w:szCs w:val="14"/>
              </w:rPr>
              <w:fldChar w:fldCharType="end"/>
            </w:r>
            <w:r w:rsidRPr="00FC753B">
              <w:rPr>
                <w:rFonts w:cstheme="minorHAnsi"/>
                <w:b/>
                <w:bCs/>
                <w:sz w:val="18"/>
                <w:szCs w:val="18"/>
              </w:rPr>
              <w:t>)</w:t>
            </w:r>
          </w:p>
        </w:tc>
      </w:tr>
      <w:tr w:rsidR="00FC753B" w:rsidRPr="00250223" w14:paraId="78C6FBCD" w14:textId="77777777" w:rsidTr="00FC753B">
        <w:tc>
          <w:tcPr>
            <w:tcW w:w="2411" w:type="dxa"/>
          </w:tcPr>
          <w:p w14:paraId="7DE11E76" w14:textId="77777777" w:rsidR="00250223" w:rsidRPr="00250223" w:rsidRDefault="00250223" w:rsidP="00250223">
            <w:pPr>
              <w:spacing w:before="60"/>
              <w:jc w:val="left"/>
              <w:rPr>
                <w:rFonts w:cstheme="minorHAnsi"/>
                <w:sz w:val="18"/>
                <w:szCs w:val="18"/>
              </w:rPr>
            </w:pPr>
            <w:r w:rsidRPr="00250223">
              <w:rPr>
                <w:rFonts w:cstheme="minorHAnsi"/>
                <w:sz w:val="18"/>
                <w:szCs w:val="18"/>
              </w:rPr>
              <w:t xml:space="preserve">Pre-feasibility conducted for selected </w:t>
            </w:r>
            <w:proofErr w:type="spellStart"/>
            <w:r w:rsidRPr="00250223">
              <w:rPr>
                <w:rFonts w:cstheme="minorHAnsi"/>
                <w:sz w:val="18"/>
                <w:szCs w:val="18"/>
              </w:rPr>
              <w:t>minigrid</w:t>
            </w:r>
            <w:proofErr w:type="spellEnd"/>
            <w:r w:rsidRPr="00250223">
              <w:rPr>
                <w:rFonts w:cstheme="minorHAnsi"/>
                <w:sz w:val="18"/>
                <w:szCs w:val="18"/>
              </w:rPr>
              <w:t xml:space="preserve"> sites and replication plan for </w:t>
            </w:r>
            <w:proofErr w:type="spellStart"/>
            <w:r w:rsidRPr="00250223">
              <w:rPr>
                <w:rFonts w:cstheme="minorHAnsi"/>
                <w:sz w:val="18"/>
                <w:szCs w:val="18"/>
              </w:rPr>
              <w:t>minigrid</w:t>
            </w:r>
            <w:proofErr w:type="spellEnd"/>
            <w:r w:rsidRPr="00250223">
              <w:rPr>
                <w:rFonts w:cstheme="minorHAnsi"/>
                <w:sz w:val="18"/>
                <w:szCs w:val="18"/>
              </w:rPr>
              <w:t xml:space="preserve"> development</w:t>
            </w:r>
          </w:p>
        </w:tc>
        <w:tc>
          <w:tcPr>
            <w:tcW w:w="2835" w:type="dxa"/>
          </w:tcPr>
          <w:p w14:paraId="405A8543" w14:textId="77777777" w:rsidR="00250223" w:rsidRPr="00250223" w:rsidRDefault="00250223" w:rsidP="00250223">
            <w:pPr>
              <w:spacing w:before="60"/>
              <w:jc w:val="left"/>
              <w:rPr>
                <w:rFonts w:cstheme="minorHAnsi"/>
                <w:sz w:val="18"/>
                <w:szCs w:val="18"/>
              </w:rPr>
            </w:pPr>
            <w:r w:rsidRPr="00250223">
              <w:rPr>
                <w:rFonts w:cstheme="minorHAnsi"/>
                <w:sz w:val="18"/>
                <w:szCs w:val="18"/>
              </w:rPr>
              <w:t xml:space="preserve">Mainstream gender and intra-household dynamics into demand estimation, willingness to pay, load profiles, etc. What would these estimates be in the absence of gender inequality? To what extent would initiatives to dismantle gender inequality improve the feasibility of </w:t>
            </w:r>
            <w:proofErr w:type="spellStart"/>
            <w:r w:rsidRPr="00250223">
              <w:rPr>
                <w:rFonts w:cstheme="minorHAnsi"/>
                <w:sz w:val="18"/>
                <w:szCs w:val="18"/>
              </w:rPr>
              <w:t>minigrids</w:t>
            </w:r>
            <w:proofErr w:type="spellEnd"/>
            <w:r w:rsidRPr="00250223">
              <w:rPr>
                <w:rFonts w:cstheme="minorHAnsi"/>
                <w:sz w:val="18"/>
                <w:szCs w:val="18"/>
              </w:rPr>
              <w:t>?</w:t>
            </w:r>
          </w:p>
        </w:tc>
        <w:tc>
          <w:tcPr>
            <w:tcW w:w="2268" w:type="dxa"/>
          </w:tcPr>
          <w:p w14:paraId="6BB73793" w14:textId="77777777" w:rsidR="00250223" w:rsidRPr="00250223" w:rsidRDefault="00250223" w:rsidP="00250223">
            <w:pPr>
              <w:spacing w:before="60"/>
              <w:jc w:val="left"/>
              <w:rPr>
                <w:rFonts w:cstheme="minorHAnsi"/>
                <w:sz w:val="18"/>
                <w:szCs w:val="18"/>
              </w:rPr>
            </w:pPr>
            <w:r w:rsidRPr="00250223">
              <w:rPr>
                <w:rFonts w:cstheme="minorHAnsi"/>
                <w:sz w:val="18"/>
                <w:szCs w:val="18"/>
              </w:rPr>
              <w:t>% Feasibility studies mainstreaming gender</w:t>
            </w:r>
          </w:p>
        </w:tc>
        <w:tc>
          <w:tcPr>
            <w:tcW w:w="1984" w:type="dxa"/>
          </w:tcPr>
          <w:p w14:paraId="6EDBF33E" w14:textId="77777777" w:rsidR="00250223" w:rsidRPr="00250223" w:rsidRDefault="00250223" w:rsidP="00250223">
            <w:pPr>
              <w:spacing w:before="60"/>
              <w:jc w:val="left"/>
              <w:rPr>
                <w:rFonts w:cstheme="minorHAnsi"/>
                <w:sz w:val="18"/>
                <w:szCs w:val="18"/>
              </w:rPr>
            </w:pPr>
            <w:r w:rsidRPr="00250223">
              <w:rPr>
                <w:rFonts w:cstheme="minorHAnsi"/>
                <w:sz w:val="18"/>
                <w:szCs w:val="18"/>
              </w:rPr>
              <w:t>100% of feasibility studies</w:t>
            </w:r>
          </w:p>
        </w:tc>
        <w:tc>
          <w:tcPr>
            <w:tcW w:w="1134" w:type="dxa"/>
          </w:tcPr>
          <w:p w14:paraId="070F80A5" w14:textId="77777777" w:rsidR="00250223" w:rsidRPr="00250223" w:rsidRDefault="00250223" w:rsidP="00250223">
            <w:pPr>
              <w:spacing w:before="60"/>
              <w:jc w:val="left"/>
              <w:rPr>
                <w:rFonts w:cstheme="minorHAnsi"/>
                <w:sz w:val="18"/>
                <w:szCs w:val="18"/>
              </w:rPr>
            </w:pPr>
            <w:r w:rsidRPr="00250223">
              <w:rPr>
                <w:rFonts w:cstheme="minorHAnsi"/>
                <w:sz w:val="18"/>
                <w:szCs w:val="18"/>
              </w:rPr>
              <w:t>No additional budget, covered under main activity</w:t>
            </w:r>
          </w:p>
        </w:tc>
      </w:tr>
      <w:tr w:rsidR="00250223" w:rsidRPr="00250223" w14:paraId="47FE5D5D" w14:textId="77777777" w:rsidTr="00FC753B">
        <w:tc>
          <w:tcPr>
            <w:tcW w:w="5246" w:type="dxa"/>
            <w:gridSpan w:val="2"/>
            <w:shd w:val="clear" w:color="auto" w:fill="2F5496" w:themeFill="accent1" w:themeFillShade="BF"/>
          </w:tcPr>
          <w:p w14:paraId="04B6DAB7" w14:textId="77777777" w:rsidR="00250223" w:rsidRPr="00250223" w:rsidRDefault="00250223" w:rsidP="00250223">
            <w:pPr>
              <w:spacing w:before="60"/>
              <w:jc w:val="left"/>
              <w:rPr>
                <w:rFonts w:cstheme="minorHAnsi"/>
                <w:color w:val="FFFFFF" w:themeColor="background1"/>
                <w:sz w:val="19"/>
                <w:szCs w:val="19"/>
              </w:rPr>
            </w:pPr>
            <w:r w:rsidRPr="00250223">
              <w:rPr>
                <w:rFonts w:cstheme="minorHAnsi"/>
                <w:color w:val="FFFFFF" w:themeColor="background1"/>
                <w:sz w:val="19"/>
                <w:szCs w:val="19"/>
              </w:rPr>
              <w:t>Component 3</w:t>
            </w:r>
          </w:p>
        </w:tc>
        <w:tc>
          <w:tcPr>
            <w:tcW w:w="5386" w:type="dxa"/>
            <w:gridSpan w:val="3"/>
            <w:shd w:val="clear" w:color="auto" w:fill="2F5496" w:themeFill="accent1" w:themeFillShade="BF"/>
          </w:tcPr>
          <w:p w14:paraId="75F1600A" w14:textId="77777777" w:rsidR="00250223" w:rsidRPr="00250223" w:rsidRDefault="00250223" w:rsidP="00250223">
            <w:pPr>
              <w:spacing w:before="60"/>
              <w:jc w:val="left"/>
              <w:rPr>
                <w:rFonts w:cstheme="minorHAnsi"/>
                <w:color w:val="FFFFFF" w:themeColor="background1"/>
                <w:sz w:val="19"/>
                <w:szCs w:val="19"/>
              </w:rPr>
            </w:pPr>
            <w:r w:rsidRPr="00250223">
              <w:rPr>
                <w:rFonts w:cstheme="minorHAnsi"/>
                <w:color w:val="FFFFFF" w:themeColor="background1"/>
                <w:sz w:val="19"/>
                <w:szCs w:val="19"/>
              </w:rPr>
              <w:t>Gender Mainstreaming Objective</w:t>
            </w:r>
          </w:p>
        </w:tc>
      </w:tr>
      <w:tr w:rsidR="00250223" w:rsidRPr="00250223" w14:paraId="6E1CC7DE" w14:textId="77777777" w:rsidTr="00FC753B">
        <w:tc>
          <w:tcPr>
            <w:tcW w:w="5246" w:type="dxa"/>
            <w:gridSpan w:val="2"/>
            <w:shd w:val="clear" w:color="auto" w:fill="B4C6E7" w:themeFill="accent1" w:themeFillTint="66"/>
          </w:tcPr>
          <w:p w14:paraId="04508AD6" w14:textId="77777777" w:rsidR="00250223" w:rsidRPr="00250223" w:rsidRDefault="00250223" w:rsidP="00250223">
            <w:pPr>
              <w:spacing w:before="60"/>
              <w:jc w:val="left"/>
              <w:rPr>
                <w:rFonts w:cstheme="minorHAnsi"/>
                <w:sz w:val="19"/>
                <w:szCs w:val="19"/>
              </w:rPr>
            </w:pPr>
            <w:r w:rsidRPr="00250223">
              <w:rPr>
                <w:rFonts w:cstheme="minorHAnsi"/>
                <w:sz w:val="19"/>
                <w:szCs w:val="19"/>
              </w:rPr>
              <w:t xml:space="preserve">Financial sector actors are ready to invest in a pipeline of low-carbon </w:t>
            </w:r>
            <w:proofErr w:type="spellStart"/>
            <w:r w:rsidRPr="00250223">
              <w:rPr>
                <w:rFonts w:cstheme="minorHAnsi"/>
                <w:sz w:val="19"/>
                <w:szCs w:val="19"/>
              </w:rPr>
              <w:t>minigrids</w:t>
            </w:r>
            <w:proofErr w:type="spellEnd"/>
            <w:r w:rsidRPr="00250223">
              <w:rPr>
                <w:rFonts w:cstheme="minorHAnsi"/>
                <w:sz w:val="19"/>
                <w:szCs w:val="19"/>
              </w:rPr>
              <w:t xml:space="preserve"> and concessional financial mechanisms are in place to incentivize scaled-up investment.</w:t>
            </w:r>
          </w:p>
        </w:tc>
        <w:tc>
          <w:tcPr>
            <w:tcW w:w="5386" w:type="dxa"/>
            <w:gridSpan w:val="3"/>
            <w:shd w:val="clear" w:color="auto" w:fill="B4C6E7" w:themeFill="accent1" w:themeFillTint="66"/>
          </w:tcPr>
          <w:p w14:paraId="20EAE340" w14:textId="77777777" w:rsidR="00250223" w:rsidRPr="00250223" w:rsidRDefault="00250223" w:rsidP="00250223">
            <w:pPr>
              <w:spacing w:before="60"/>
              <w:jc w:val="left"/>
              <w:rPr>
                <w:rFonts w:cstheme="minorHAnsi"/>
                <w:sz w:val="19"/>
                <w:szCs w:val="19"/>
              </w:rPr>
            </w:pPr>
            <w:r w:rsidRPr="00250223">
              <w:rPr>
                <w:rFonts w:cstheme="minorHAnsi"/>
                <w:sz w:val="19"/>
                <w:szCs w:val="19"/>
              </w:rPr>
              <w:t>Financing channels tailored for women and men resulting in equitable access to financing products and services</w:t>
            </w:r>
          </w:p>
        </w:tc>
      </w:tr>
      <w:tr w:rsidR="00250223" w:rsidRPr="00250223" w14:paraId="03C2E4F4" w14:textId="77777777" w:rsidTr="00FC753B">
        <w:tc>
          <w:tcPr>
            <w:tcW w:w="10632" w:type="dxa"/>
            <w:gridSpan w:val="5"/>
            <w:shd w:val="clear" w:color="auto" w:fill="2F5496" w:themeFill="accent1" w:themeFillShade="BF"/>
          </w:tcPr>
          <w:p w14:paraId="612C83A3" w14:textId="77777777" w:rsidR="00250223" w:rsidRPr="00250223" w:rsidRDefault="00250223" w:rsidP="00250223">
            <w:pPr>
              <w:spacing w:before="60"/>
              <w:jc w:val="left"/>
              <w:rPr>
                <w:rFonts w:cstheme="minorHAnsi"/>
                <w:sz w:val="19"/>
                <w:szCs w:val="19"/>
              </w:rPr>
            </w:pPr>
          </w:p>
        </w:tc>
      </w:tr>
      <w:tr w:rsidR="00FC753B" w:rsidRPr="00250223" w14:paraId="1F0125D3" w14:textId="77777777" w:rsidTr="00FC753B">
        <w:tc>
          <w:tcPr>
            <w:tcW w:w="2411" w:type="dxa"/>
            <w:shd w:val="clear" w:color="auto" w:fill="BFBFBF" w:themeFill="background1" w:themeFillShade="BF"/>
          </w:tcPr>
          <w:p w14:paraId="66D604DC" w14:textId="77777777" w:rsidR="00250223" w:rsidRPr="00250223" w:rsidRDefault="00250223" w:rsidP="00250223">
            <w:pPr>
              <w:spacing w:before="60"/>
              <w:jc w:val="left"/>
              <w:rPr>
                <w:rFonts w:cstheme="minorHAnsi"/>
                <w:sz w:val="19"/>
                <w:szCs w:val="19"/>
              </w:rPr>
            </w:pPr>
            <w:r w:rsidRPr="00250223">
              <w:rPr>
                <w:rFonts w:cstheme="minorHAnsi"/>
                <w:sz w:val="19"/>
                <w:szCs w:val="19"/>
              </w:rPr>
              <w:t>Outputs</w:t>
            </w:r>
          </w:p>
        </w:tc>
        <w:tc>
          <w:tcPr>
            <w:tcW w:w="2835" w:type="dxa"/>
            <w:shd w:val="clear" w:color="auto" w:fill="BFBFBF" w:themeFill="background1" w:themeFillShade="BF"/>
          </w:tcPr>
          <w:p w14:paraId="3B8549CF" w14:textId="77777777" w:rsidR="00250223" w:rsidRPr="00250223" w:rsidRDefault="00250223" w:rsidP="00250223">
            <w:pPr>
              <w:spacing w:before="60"/>
              <w:jc w:val="left"/>
              <w:rPr>
                <w:rFonts w:cstheme="minorHAnsi"/>
                <w:sz w:val="19"/>
                <w:szCs w:val="19"/>
              </w:rPr>
            </w:pPr>
            <w:r w:rsidRPr="00250223">
              <w:rPr>
                <w:rFonts w:cstheme="minorHAnsi"/>
                <w:sz w:val="19"/>
                <w:szCs w:val="19"/>
              </w:rPr>
              <w:t>Gender Actions</w:t>
            </w:r>
          </w:p>
        </w:tc>
        <w:tc>
          <w:tcPr>
            <w:tcW w:w="2268" w:type="dxa"/>
            <w:shd w:val="clear" w:color="auto" w:fill="BFBFBF" w:themeFill="background1" w:themeFillShade="BF"/>
          </w:tcPr>
          <w:p w14:paraId="036D5488" w14:textId="77777777" w:rsidR="00250223" w:rsidRPr="00250223" w:rsidRDefault="00250223" w:rsidP="00250223">
            <w:pPr>
              <w:spacing w:before="60"/>
              <w:jc w:val="left"/>
              <w:rPr>
                <w:rFonts w:cstheme="minorHAnsi"/>
                <w:sz w:val="19"/>
                <w:szCs w:val="19"/>
              </w:rPr>
            </w:pPr>
            <w:r w:rsidRPr="00250223">
              <w:rPr>
                <w:rFonts w:cstheme="minorHAnsi"/>
                <w:sz w:val="19"/>
                <w:szCs w:val="19"/>
              </w:rPr>
              <w:t>Suggested Indicators</w:t>
            </w:r>
          </w:p>
        </w:tc>
        <w:tc>
          <w:tcPr>
            <w:tcW w:w="1984" w:type="dxa"/>
            <w:shd w:val="clear" w:color="auto" w:fill="BFBFBF" w:themeFill="background1" w:themeFillShade="BF"/>
          </w:tcPr>
          <w:p w14:paraId="1450A014" w14:textId="77777777" w:rsidR="00250223" w:rsidRPr="00250223" w:rsidRDefault="00250223" w:rsidP="00250223">
            <w:pPr>
              <w:spacing w:before="60"/>
              <w:jc w:val="left"/>
              <w:rPr>
                <w:rFonts w:cstheme="minorHAnsi"/>
                <w:sz w:val="19"/>
                <w:szCs w:val="19"/>
              </w:rPr>
            </w:pPr>
            <w:r w:rsidRPr="00250223">
              <w:rPr>
                <w:rFonts w:cstheme="minorHAnsi"/>
                <w:sz w:val="19"/>
                <w:szCs w:val="19"/>
              </w:rPr>
              <w:t>Suggested Targets</w:t>
            </w:r>
          </w:p>
        </w:tc>
        <w:tc>
          <w:tcPr>
            <w:tcW w:w="1134" w:type="dxa"/>
            <w:shd w:val="clear" w:color="auto" w:fill="BFBFBF" w:themeFill="background1" w:themeFillShade="BF"/>
          </w:tcPr>
          <w:p w14:paraId="7419DB5B" w14:textId="77777777" w:rsidR="00250223" w:rsidRPr="00250223" w:rsidRDefault="00250223" w:rsidP="00250223">
            <w:pPr>
              <w:spacing w:before="60"/>
              <w:jc w:val="left"/>
              <w:rPr>
                <w:rFonts w:cstheme="minorHAnsi"/>
                <w:sz w:val="19"/>
                <w:szCs w:val="19"/>
              </w:rPr>
            </w:pPr>
            <w:r w:rsidRPr="00250223">
              <w:rPr>
                <w:rFonts w:cstheme="minorHAnsi"/>
                <w:sz w:val="19"/>
                <w:szCs w:val="19"/>
              </w:rPr>
              <w:t>Budget</w:t>
            </w:r>
          </w:p>
        </w:tc>
      </w:tr>
      <w:tr w:rsidR="00FC753B" w:rsidRPr="00250223" w14:paraId="4E7617F4" w14:textId="77777777" w:rsidTr="00FC753B">
        <w:tc>
          <w:tcPr>
            <w:tcW w:w="2411" w:type="dxa"/>
          </w:tcPr>
          <w:p w14:paraId="0A14DB8F" w14:textId="77777777" w:rsidR="00250223" w:rsidRPr="00250223" w:rsidRDefault="00250223" w:rsidP="00250223">
            <w:pPr>
              <w:spacing w:before="60"/>
              <w:jc w:val="left"/>
              <w:rPr>
                <w:rFonts w:cstheme="minorHAnsi"/>
                <w:sz w:val="18"/>
                <w:szCs w:val="18"/>
              </w:rPr>
            </w:pPr>
            <w:r w:rsidRPr="00250223">
              <w:rPr>
                <w:rFonts w:cstheme="minorHAnsi"/>
                <w:sz w:val="18"/>
                <w:szCs w:val="18"/>
              </w:rPr>
              <w:t xml:space="preserve">Innovative financing solutions for </w:t>
            </w:r>
            <w:proofErr w:type="spellStart"/>
            <w:r w:rsidRPr="00250223">
              <w:rPr>
                <w:rFonts w:cstheme="minorHAnsi"/>
                <w:sz w:val="18"/>
                <w:szCs w:val="18"/>
              </w:rPr>
              <w:t>minigrid</w:t>
            </w:r>
            <w:proofErr w:type="spellEnd"/>
            <w:r w:rsidRPr="00250223">
              <w:rPr>
                <w:rFonts w:cstheme="minorHAnsi"/>
                <w:sz w:val="18"/>
                <w:szCs w:val="18"/>
              </w:rPr>
              <w:t xml:space="preserve"> development are identified and designed with supporting human and institutional strengthening</w:t>
            </w:r>
          </w:p>
        </w:tc>
        <w:tc>
          <w:tcPr>
            <w:tcW w:w="2835" w:type="dxa"/>
          </w:tcPr>
          <w:p w14:paraId="5D37B080" w14:textId="77777777" w:rsidR="00250223" w:rsidRPr="00250223" w:rsidRDefault="00250223" w:rsidP="00250223">
            <w:pPr>
              <w:spacing w:before="60"/>
              <w:jc w:val="left"/>
              <w:rPr>
                <w:rFonts w:cstheme="minorHAnsi"/>
                <w:sz w:val="18"/>
                <w:szCs w:val="18"/>
              </w:rPr>
            </w:pPr>
            <w:r w:rsidRPr="00250223">
              <w:rPr>
                <w:rFonts w:cstheme="minorHAnsi"/>
                <w:sz w:val="18"/>
                <w:szCs w:val="18"/>
              </w:rPr>
              <w:t xml:space="preserve">Differentiated analysis of barriers faced by male and female </w:t>
            </w:r>
            <w:proofErr w:type="spellStart"/>
            <w:r w:rsidRPr="00250223">
              <w:rPr>
                <w:rFonts w:cstheme="minorHAnsi"/>
                <w:sz w:val="18"/>
                <w:szCs w:val="18"/>
              </w:rPr>
              <w:t>minigrid</w:t>
            </w:r>
            <w:proofErr w:type="spellEnd"/>
            <w:r w:rsidRPr="00250223">
              <w:rPr>
                <w:rFonts w:cstheme="minorHAnsi"/>
                <w:sz w:val="18"/>
                <w:szCs w:val="18"/>
              </w:rPr>
              <w:t xml:space="preserve"> developers, enterprise customers, and domestic end users</w:t>
            </w:r>
          </w:p>
          <w:p w14:paraId="3C7AF724" w14:textId="77777777" w:rsidR="00250223" w:rsidRPr="00250223" w:rsidRDefault="00250223" w:rsidP="00250223">
            <w:pPr>
              <w:spacing w:before="60"/>
              <w:jc w:val="left"/>
              <w:rPr>
                <w:rFonts w:cstheme="minorHAnsi"/>
                <w:sz w:val="18"/>
                <w:szCs w:val="18"/>
              </w:rPr>
            </w:pPr>
          </w:p>
          <w:p w14:paraId="5467F558" w14:textId="77777777" w:rsidR="00250223" w:rsidRPr="00250223" w:rsidRDefault="00250223" w:rsidP="00250223">
            <w:pPr>
              <w:spacing w:before="60"/>
              <w:jc w:val="left"/>
              <w:rPr>
                <w:rFonts w:cstheme="minorHAnsi"/>
                <w:sz w:val="18"/>
                <w:szCs w:val="18"/>
              </w:rPr>
            </w:pPr>
            <w:r w:rsidRPr="00250223">
              <w:rPr>
                <w:rFonts w:cstheme="minorHAnsi"/>
                <w:sz w:val="18"/>
                <w:szCs w:val="18"/>
              </w:rPr>
              <w:t>Gender-inclusive design of national financing window (appropriate products, tailored processes, reasonable criteria, strategic partnerships with existing financial inclusion initiatives, heavy marketing to underserved borrowers/investees/grantees)</w:t>
            </w:r>
          </w:p>
        </w:tc>
        <w:tc>
          <w:tcPr>
            <w:tcW w:w="2268" w:type="dxa"/>
          </w:tcPr>
          <w:p w14:paraId="333C25EF" w14:textId="77777777" w:rsidR="00250223" w:rsidRPr="00250223" w:rsidRDefault="00250223" w:rsidP="00250223">
            <w:pPr>
              <w:spacing w:before="60"/>
              <w:jc w:val="left"/>
              <w:rPr>
                <w:rFonts w:cstheme="minorHAnsi"/>
                <w:sz w:val="18"/>
                <w:szCs w:val="18"/>
              </w:rPr>
            </w:pPr>
            <w:r w:rsidRPr="00250223">
              <w:rPr>
                <w:rFonts w:cstheme="minorHAnsi"/>
                <w:sz w:val="18"/>
                <w:szCs w:val="18"/>
              </w:rPr>
              <w:t>Y/N Gender-differentiated analysis</w:t>
            </w:r>
          </w:p>
          <w:p w14:paraId="25880A0F" w14:textId="09675A2F" w:rsidR="00250223" w:rsidRPr="00FC753B" w:rsidRDefault="00250223" w:rsidP="00250223">
            <w:pPr>
              <w:spacing w:before="60"/>
              <w:jc w:val="left"/>
              <w:rPr>
                <w:rFonts w:cstheme="minorHAnsi"/>
                <w:sz w:val="18"/>
                <w:szCs w:val="18"/>
              </w:rPr>
            </w:pPr>
          </w:p>
          <w:p w14:paraId="5CFB738C" w14:textId="358C9DB9" w:rsidR="00250223" w:rsidRPr="00FC753B" w:rsidRDefault="00250223" w:rsidP="00250223">
            <w:pPr>
              <w:spacing w:before="60"/>
              <w:jc w:val="left"/>
              <w:rPr>
                <w:rFonts w:cstheme="minorHAnsi"/>
                <w:sz w:val="18"/>
                <w:szCs w:val="18"/>
              </w:rPr>
            </w:pPr>
          </w:p>
          <w:p w14:paraId="6E8B9034" w14:textId="77777777" w:rsidR="00250223" w:rsidRPr="00250223" w:rsidRDefault="00250223" w:rsidP="00250223">
            <w:pPr>
              <w:spacing w:before="60"/>
              <w:jc w:val="left"/>
              <w:rPr>
                <w:rFonts w:cstheme="minorHAnsi"/>
                <w:sz w:val="18"/>
                <w:szCs w:val="18"/>
              </w:rPr>
            </w:pPr>
          </w:p>
          <w:p w14:paraId="6EF698D2" w14:textId="77777777" w:rsidR="00250223" w:rsidRPr="00250223" w:rsidRDefault="00250223" w:rsidP="00250223">
            <w:pPr>
              <w:spacing w:before="60"/>
              <w:jc w:val="left"/>
              <w:rPr>
                <w:rFonts w:cstheme="minorHAnsi"/>
                <w:sz w:val="18"/>
                <w:szCs w:val="18"/>
              </w:rPr>
            </w:pPr>
            <w:r w:rsidRPr="00250223">
              <w:rPr>
                <w:rFonts w:cstheme="minorHAnsi"/>
                <w:sz w:val="18"/>
                <w:szCs w:val="18"/>
              </w:rPr>
              <w:t>Y/N Gender-inclusive window design</w:t>
            </w:r>
          </w:p>
        </w:tc>
        <w:tc>
          <w:tcPr>
            <w:tcW w:w="1984" w:type="dxa"/>
          </w:tcPr>
          <w:p w14:paraId="0551930C" w14:textId="77777777" w:rsidR="00250223" w:rsidRPr="00250223" w:rsidRDefault="00250223" w:rsidP="00250223">
            <w:pPr>
              <w:spacing w:before="60"/>
              <w:jc w:val="left"/>
              <w:rPr>
                <w:rFonts w:cstheme="minorHAnsi"/>
                <w:sz w:val="18"/>
                <w:szCs w:val="18"/>
              </w:rPr>
            </w:pPr>
            <w:r w:rsidRPr="00250223">
              <w:rPr>
                <w:rFonts w:cstheme="minorHAnsi"/>
                <w:sz w:val="18"/>
                <w:szCs w:val="18"/>
              </w:rPr>
              <w:t>Gender-differentiated analysis</w:t>
            </w:r>
          </w:p>
          <w:p w14:paraId="2582F66C" w14:textId="14F8BD38" w:rsidR="00250223" w:rsidRPr="00FC753B" w:rsidRDefault="00250223" w:rsidP="00250223">
            <w:pPr>
              <w:spacing w:before="60"/>
              <w:jc w:val="left"/>
              <w:rPr>
                <w:rFonts w:cstheme="minorHAnsi"/>
                <w:sz w:val="18"/>
                <w:szCs w:val="18"/>
              </w:rPr>
            </w:pPr>
          </w:p>
          <w:p w14:paraId="257FCBE9" w14:textId="77777777" w:rsidR="00250223" w:rsidRPr="00250223" w:rsidRDefault="00250223" w:rsidP="00250223">
            <w:pPr>
              <w:spacing w:before="60"/>
              <w:jc w:val="left"/>
              <w:rPr>
                <w:rFonts w:cstheme="minorHAnsi"/>
                <w:sz w:val="18"/>
                <w:szCs w:val="18"/>
              </w:rPr>
            </w:pPr>
          </w:p>
          <w:p w14:paraId="2C345684" w14:textId="77777777" w:rsidR="00250223" w:rsidRPr="00250223" w:rsidRDefault="00250223" w:rsidP="00250223">
            <w:pPr>
              <w:spacing w:before="60"/>
              <w:jc w:val="left"/>
              <w:rPr>
                <w:rFonts w:cstheme="minorHAnsi"/>
                <w:sz w:val="18"/>
                <w:szCs w:val="18"/>
              </w:rPr>
            </w:pPr>
            <w:r w:rsidRPr="00250223">
              <w:rPr>
                <w:rFonts w:cstheme="minorHAnsi"/>
                <w:sz w:val="18"/>
                <w:szCs w:val="18"/>
              </w:rPr>
              <w:t>Gender-inclusive design</w:t>
            </w:r>
          </w:p>
        </w:tc>
        <w:tc>
          <w:tcPr>
            <w:tcW w:w="1134" w:type="dxa"/>
          </w:tcPr>
          <w:p w14:paraId="6EE7D227" w14:textId="77777777" w:rsidR="00250223" w:rsidRPr="00250223" w:rsidRDefault="00250223" w:rsidP="00250223">
            <w:pPr>
              <w:spacing w:before="60"/>
              <w:jc w:val="left"/>
              <w:rPr>
                <w:rFonts w:cstheme="minorHAnsi"/>
                <w:sz w:val="18"/>
                <w:szCs w:val="18"/>
              </w:rPr>
            </w:pPr>
            <w:r w:rsidRPr="00250223">
              <w:rPr>
                <w:rFonts w:cstheme="minorHAnsi"/>
                <w:sz w:val="18"/>
                <w:szCs w:val="18"/>
              </w:rPr>
              <w:t>USD 5,000</w:t>
            </w:r>
          </w:p>
        </w:tc>
      </w:tr>
      <w:tr w:rsidR="00FC753B" w:rsidRPr="00250223" w14:paraId="2477BA4A" w14:textId="77777777" w:rsidTr="00FC753B">
        <w:tc>
          <w:tcPr>
            <w:tcW w:w="2411" w:type="dxa"/>
          </w:tcPr>
          <w:p w14:paraId="2381DA29" w14:textId="77777777" w:rsidR="00250223" w:rsidRPr="00250223" w:rsidRDefault="00250223" w:rsidP="00250223">
            <w:pPr>
              <w:spacing w:before="60"/>
              <w:jc w:val="left"/>
              <w:rPr>
                <w:rFonts w:cstheme="minorHAnsi"/>
                <w:sz w:val="18"/>
                <w:szCs w:val="18"/>
              </w:rPr>
            </w:pPr>
            <w:r w:rsidRPr="00250223">
              <w:rPr>
                <w:rFonts w:cstheme="minorHAnsi"/>
                <w:sz w:val="18"/>
                <w:szCs w:val="18"/>
              </w:rPr>
              <w:t xml:space="preserve">Domestic financial sector capacity-building on business and financing models for </w:t>
            </w:r>
            <w:proofErr w:type="spellStart"/>
            <w:r w:rsidRPr="00250223">
              <w:rPr>
                <w:rFonts w:cstheme="minorHAnsi"/>
                <w:sz w:val="18"/>
                <w:szCs w:val="18"/>
              </w:rPr>
              <w:t>minigrids</w:t>
            </w:r>
            <w:proofErr w:type="spellEnd"/>
          </w:p>
        </w:tc>
        <w:tc>
          <w:tcPr>
            <w:tcW w:w="2835" w:type="dxa"/>
          </w:tcPr>
          <w:p w14:paraId="479B2DA9" w14:textId="77777777" w:rsidR="00250223" w:rsidRPr="00250223" w:rsidRDefault="00250223" w:rsidP="00250223">
            <w:pPr>
              <w:spacing w:before="60"/>
              <w:jc w:val="left"/>
              <w:rPr>
                <w:rFonts w:cstheme="minorHAnsi"/>
                <w:sz w:val="18"/>
                <w:szCs w:val="18"/>
              </w:rPr>
            </w:pPr>
            <w:r w:rsidRPr="00250223">
              <w:rPr>
                <w:rFonts w:cstheme="minorHAnsi"/>
                <w:sz w:val="18"/>
                <w:szCs w:val="18"/>
              </w:rPr>
              <w:t>Capacity building of financial institutions and initiatives with female-majority client-bases</w:t>
            </w:r>
          </w:p>
          <w:p w14:paraId="27339346" w14:textId="77777777" w:rsidR="00250223" w:rsidRPr="00250223" w:rsidRDefault="00250223" w:rsidP="00250223">
            <w:pPr>
              <w:spacing w:before="60"/>
              <w:jc w:val="left"/>
              <w:rPr>
                <w:rFonts w:cstheme="minorHAnsi"/>
                <w:sz w:val="18"/>
                <w:szCs w:val="18"/>
              </w:rPr>
            </w:pPr>
          </w:p>
          <w:p w14:paraId="00A5A6F8" w14:textId="77777777" w:rsidR="00250223" w:rsidRPr="00250223" w:rsidRDefault="00250223" w:rsidP="00250223">
            <w:pPr>
              <w:spacing w:before="60"/>
              <w:jc w:val="left"/>
              <w:rPr>
                <w:rFonts w:cstheme="minorHAnsi"/>
                <w:sz w:val="18"/>
                <w:szCs w:val="18"/>
              </w:rPr>
            </w:pPr>
            <w:r w:rsidRPr="00250223">
              <w:rPr>
                <w:rFonts w:cstheme="minorHAnsi"/>
                <w:sz w:val="18"/>
                <w:szCs w:val="18"/>
              </w:rPr>
              <w:t>Education of domestic financial sector on specific issues/barriers faced by female-led SMEs and how to address them</w:t>
            </w:r>
          </w:p>
        </w:tc>
        <w:tc>
          <w:tcPr>
            <w:tcW w:w="2268" w:type="dxa"/>
          </w:tcPr>
          <w:p w14:paraId="6E0336F5" w14:textId="77777777" w:rsidR="00250223" w:rsidRPr="00250223" w:rsidRDefault="00250223" w:rsidP="00250223">
            <w:pPr>
              <w:spacing w:before="60"/>
              <w:jc w:val="left"/>
              <w:rPr>
                <w:rFonts w:cstheme="minorHAnsi"/>
                <w:sz w:val="18"/>
                <w:szCs w:val="18"/>
              </w:rPr>
            </w:pPr>
            <w:r w:rsidRPr="00250223">
              <w:rPr>
                <w:rFonts w:cstheme="minorHAnsi"/>
                <w:sz w:val="18"/>
                <w:szCs w:val="18"/>
              </w:rPr>
              <w:t xml:space="preserve"># </w:t>
            </w:r>
            <w:proofErr w:type="gramStart"/>
            <w:r w:rsidRPr="00250223">
              <w:rPr>
                <w:rFonts w:cstheme="minorHAnsi"/>
                <w:sz w:val="18"/>
                <w:szCs w:val="18"/>
              </w:rPr>
              <w:t>of</w:t>
            </w:r>
            <w:proofErr w:type="gramEnd"/>
            <w:r w:rsidRPr="00250223">
              <w:rPr>
                <w:rFonts w:cstheme="minorHAnsi"/>
                <w:sz w:val="18"/>
                <w:szCs w:val="18"/>
              </w:rPr>
              <w:t xml:space="preserve"> institutions supported with female majority client bases</w:t>
            </w:r>
          </w:p>
          <w:p w14:paraId="0C603E0F" w14:textId="77777777" w:rsidR="00250223" w:rsidRPr="00250223" w:rsidRDefault="00250223" w:rsidP="00250223">
            <w:pPr>
              <w:spacing w:before="60"/>
              <w:jc w:val="left"/>
              <w:rPr>
                <w:rFonts w:cstheme="minorHAnsi"/>
                <w:sz w:val="18"/>
                <w:szCs w:val="18"/>
              </w:rPr>
            </w:pPr>
          </w:p>
          <w:p w14:paraId="6339776D" w14:textId="77777777" w:rsidR="00250223" w:rsidRPr="00250223" w:rsidRDefault="00250223" w:rsidP="00250223">
            <w:pPr>
              <w:spacing w:before="60"/>
              <w:jc w:val="left"/>
              <w:rPr>
                <w:rFonts w:cstheme="minorHAnsi"/>
                <w:sz w:val="18"/>
                <w:szCs w:val="18"/>
              </w:rPr>
            </w:pPr>
            <w:r w:rsidRPr="00250223">
              <w:rPr>
                <w:rFonts w:cstheme="minorHAnsi"/>
                <w:sz w:val="18"/>
                <w:szCs w:val="18"/>
              </w:rPr>
              <w:t xml:space="preserve"># </w:t>
            </w:r>
            <w:proofErr w:type="gramStart"/>
            <w:r w:rsidRPr="00250223">
              <w:rPr>
                <w:rFonts w:cstheme="minorHAnsi"/>
                <w:sz w:val="18"/>
                <w:szCs w:val="18"/>
              </w:rPr>
              <w:t>of</w:t>
            </w:r>
            <w:proofErr w:type="gramEnd"/>
            <w:r w:rsidRPr="00250223">
              <w:rPr>
                <w:rFonts w:cstheme="minorHAnsi"/>
                <w:sz w:val="18"/>
                <w:szCs w:val="18"/>
              </w:rPr>
              <w:t xml:space="preserve"> institutions supported to work with female borrowers</w:t>
            </w:r>
          </w:p>
        </w:tc>
        <w:tc>
          <w:tcPr>
            <w:tcW w:w="1984" w:type="dxa"/>
          </w:tcPr>
          <w:p w14:paraId="2EA7705B" w14:textId="77777777" w:rsidR="00250223" w:rsidRPr="00250223" w:rsidRDefault="00250223" w:rsidP="00250223">
            <w:pPr>
              <w:spacing w:before="60"/>
              <w:jc w:val="left"/>
              <w:rPr>
                <w:rFonts w:cstheme="minorHAnsi"/>
                <w:sz w:val="18"/>
                <w:szCs w:val="18"/>
              </w:rPr>
            </w:pPr>
            <w:r w:rsidRPr="00250223">
              <w:rPr>
                <w:rFonts w:cstheme="minorHAnsi"/>
                <w:sz w:val="18"/>
                <w:szCs w:val="18"/>
              </w:rPr>
              <w:t>TBD</w:t>
            </w:r>
          </w:p>
          <w:p w14:paraId="688E3224" w14:textId="77777777" w:rsidR="00250223" w:rsidRPr="00250223" w:rsidRDefault="00250223" w:rsidP="00250223">
            <w:pPr>
              <w:spacing w:before="60"/>
              <w:jc w:val="left"/>
              <w:rPr>
                <w:rFonts w:cstheme="minorHAnsi"/>
                <w:sz w:val="18"/>
                <w:szCs w:val="18"/>
              </w:rPr>
            </w:pPr>
          </w:p>
          <w:p w14:paraId="32267C2D" w14:textId="77777777" w:rsidR="00250223" w:rsidRPr="00250223" w:rsidRDefault="00250223" w:rsidP="00250223">
            <w:pPr>
              <w:spacing w:before="60"/>
              <w:jc w:val="left"/>
              <w:rPr>
                <w:rFonts w:cstheme="minorHAnsi"/>
                <w:sz w:val="18"/>
                <w:szCs w:val="18"/>
              </w:rPr>
            </w:pPr>
            <w:r w:rsidRPr="00250223">
              <w:rPr>
                <w:rFonts w:cstheme="minorHAnsi"/>
                <w:sz w:val="18"/>
                <w:szCs w:val="18"/>
              </w:rPr>
              <w:t>TBD</w:t>
            </w:r>
          </w:p>
        </w:tc>
        <w:tc>
          <w:tcPr>
            <w:tcW w:w="1134" w:type="dxa"/>
          </w:tcPr>
          <w:p w14:paraId="09768FCF" w14:textId="77777777" w:rsidR="00250223" w:rsidRPr="00250223" w:rsidRDefault="00250223" w:rsidP="00250223">
            <w:pPr>
              <w:spacing w:before="60"/>
              <w:jc w:val="left"/>
              <w:rPr>
                <w:rFonts w:cstheme="minorHAnsi"/>
                <w:sz w:val="18"/>
                <w:szCs w:val="18"/>
              </w:rPr>
            </w:pPr>
            <w:r w:rsidRPr="00250223">
              <w:rPr>
                <w:rFonts w:cstheme="minorHAnsi"/>
                <w:sz w:val="18"/>
                <w:szCs w:val="18"/>
              </w:rPr>
              <w:t>USD 5,000</w:t>
            </w:r>
          </w:p>
        </w:tc>
      </w:tr>
      <w:tr w:rsidR="00FC753B" w:rsidRPr="00250223" w14:paraId="44AEBA42" w14:textId="77777777" w:rsidTr="00FC753B">
        <w:trPr>
          <w:trHeight w:val="1493"/>
        </w:trPr>
        <w:tc>
          <w:tcPr>
            <w:tcW w:w="2411" w:type="dxa"/>
          </w:tcPr>
          <w:p w14:paraId="2032644E" w14:textId="77777777" w:rsidR="00250223" w:rsidRPr="00250223" w:rsidRDefault="00250223" w:rsidP="00250223">
            <w:pPr>
              <w:spacing w:before="60"/>
              <w:jc w:val="left"/>
              <w:rPr>
                <w:rFonts w:cstheme="minorHAnsi"/>
                <w:sz w:val="18"/>
                <w:szCs w:val="18"/>
              </w:rPr>
            </w:pPr>
            <w:r w:rsidRPr="00250223">
              <w:rPr>
                <w:rFonts w:cstheme="minorHAnsi"/>
                <w:sz w:val="18"/>
                <w:szCs w:val="18"/>
              </w:rPr>
              <w:lastRenderedPageBreak/>
              <w:t>National report on opportunities to boost economic activities through electricity access and productive use and financial support mechanisms</w:t>
            </w:r>
          </w:p>
        </w:tc>
        <w:tc>
          <w:tcPr>
            <w:tcW w:w="2835" w:type="dxa"/>
          </w:tcPr>
          <w:p w14:paraId="483EB963" w14:textId="77777777" w:rsidR="00250223" w:rsidRPr="00250223" w:rsidRDefault="00250223" w:rsidP="00250223">
            <w:pPr>
              <w:spacing w:before="60"/>
              <w:jc w:val="left"/>
              <w:rPr>
                <w:rFonts w:cstheme="minorHAnsi"/>
                <w:sz w:val="18"/>
                <w:szCs w:val="18"/>
              </w:rPr>
            </w:pPr>
            <w:r w:rsidRPr="00250223">
              <w:rPr>
                <w:rFonts w:cstheme="minorHAnsi"/>
                <w:sz w:val="18"/>
                <w:szCs w:val="18"/>
              </w:rPr>
              <w:t>Gender mainstreaming in report, for example including analysis of intra-household labor allocation, role of land tenure, shadow prices, latent demand, etc.</w:t>
            </w:r>
          </w:p>
        </w:tc>
        <w:tc>
          <w:tcPr>
            <w:tcW w:w="2268" w:type="dxa"/>
          </w:tcPr>
          <w:p w14:paraId="295AD585" w14:textId="77777777" w:rsidR="00250223" w:rsidRPr="00250223" w:rsidRDefault="00250223" w:rsidP="00250223">
            <w:pPr>
              <w:spacing w:before="60"/>
              <w:jc w:val="left"/>
              <w:rPr>
                <w:rFonts w:cstheme="minorHAnsi"/>
                <w:sz w:val="18"/>
                <w:szCs w:val="18"/>
              </w:rPr>
            </w:pPr>
            <w:r w:rsidRPr="00250223">
              <w:rPr>
                <w:rFonts w:cstheme="minorHAnsi"/>
                <w:sz w:val="18"/>
                <w:szCs w:val="18"/>
              </w:rPr>
              <w:t>Y/N</w:t>
            </w:r>
          </w:p>
        </w:tc>
        <w:tc>
          <w:tcPr>
            <w:tcW w:w="1984" w:type="dxa"/>
          </w:tcPr>
          <w:p w14:paraId="1CBE1EE5" w14:textId="77777777" w:rsidR="00250223" w:rsidRPr="00250223" w:rsidRDefault="00250223" w:rsidP="00250223">
            <w:pPr>
              <w:spacing w:before="60"/>
              <w:jc w:val="left"/>
              <w:rPr>
                <w:rFonts w:cstheme="minorHAnsi"/>
                <w:sz w:val="18"/>
                <w:szCs w:val="18"/>
              </w:rPr>
            </w:pPr>
            <w:r w:rsidRPr="00250223">
              <w:rPr>
                <w:rFonts w:cstheme="minorHAnsi"/>
                <w:sz w:val="18"/>
                <w:szCs w:val="18"/>
              </w:rPr>
              <w:t>Gender mainstreamed in report</w:t>
            </w:r>
          </w:p>
        </w:tc>
        <w:tc>
          <w:tcPr>
            <w:tcW w:w="1134" w:type="dxa"/>
          </w:tcPr>
          <w:p w14:paraId="44B3E6EC" w14:textId="77777777" w:rsidR="00250223" w:rsidRPr="00250223" w:rsidRDefault="00250223" w:rsidP="00250223">
            <w:pPr>
              <w:spacing w:before="60"/>
              <w:jc w:val="left"/>
              <w:rPr>
                <w:rFonts w:cstheme="minorHAnsi"/>
                <w:sz w:val="18"/>
                <w:szCs w:val="18"/>
              </w:rPr>
            </w:pPr>
            <w:r w:rsidRPr="00250223">
              <w:rPr>
                <w:rFonts w:cstheme="minorHAnsi"/>
                <w:sz w:val="18"/>
                <w:szCs w:val="18"/>
              </w:rPr>
              <w:t>No additional budget, covered under main activity</w:t>
            </w:r>
          </w:p>
        </w:tc>
      </w:tr>
      <w:tr w:rsidR="00250223" w:rsidRPr="00250223" w14:paraId="0217A102" w14:textId="77777777" w:rsidTr="00FC753B">
        <w:tc>
          <w:tcPr>
            <w:tcW w:w="5246" w:type="dxa"/>
            <w:gridSpan w:val="2"/>
            <w:shd w:val="clear" w:color="auto" w:fill="2F5496" w:themeFill="accent1" w:themeFillShade="BF"/>
          </w:tcPr>
          <w:p w14:paraId="7E2C5D99" w14:textId="77777777" w:rsidR="00250223" w:rsidRPr="00250223" w:rsidRDefault="00250223" w:rsidP="00250223">
            <w:pPr>
              <w:spacing w:before="60"/>
              <w:jc w:val="left"/>
              <w:rPr>
                <w:rFonts w:cstheme="minorHAnsi"/>
                <w:color w:val="FFFFFF" w:themeColor="background1"/>
                <w:sz w:val="19"/>
                <w:szCs w:val="19"/>
              </w:rPr>
            </w:pPr>
            <w:r w:rsidRPr="00250223">
              <w:rPr>
                <w:rFonts w:cstheme="minorHAnsi"/>
                <w:color w:val="FFFFFF" w:themeColor="background1"/>
                <w:sz w:val="19"/>
                <w:szCs w:val="19"/>
              </w:rPr>
              <w:t>Component 4</w:t>
            </w:r>
          </w:p>
        </w:tc>
        <w:tc>
          <w:tcPr>
            <w:tcW w:w="5386" w:type="dxa"/>
            <w:gridSpan w:val="3"/>
            <w:shd w:val="clear" w:color="auto" w:fill="2F5496" w:themeFill="accent1" w:themeFillShade="BF"/>
          </w:tcPr>
          <w:p w14:paraId="070FBECE" w14:textId="77777777" w:rsidR="00250223" w:rsidRPr="00250223" w:rsidRDefault="00250223" w:rsidP="00250223">
            <w:pPr>
              <w:spacing w:before="60"/>
              <w:jc w:val="left"/>
              <w:rPr>
                <w:rFonts w:cstheme="minorHAnsi"/>
                <w:color w:val="FFFFFF" w:themeColor="background1"/>
                <w:sz w:val="19"/>
                <w:szCs w:val="19"/>
              </w:rPr>
            </w:pPr>
            <w:r w:rsidRPr="00250223">
              <w:rPr>
                <w:rFonts w:cstheme="minorHAnsi"/>
                <w:color w:val="FFFFFF" w:themeColor="background1"/>
                <w:sz w:val="19"/>
                <w:szCs w:val="19"/>
              </w:rPr>
              <w:t>Gender Mainstreaming Objective</w:t>
            </w:r>
          </w:p>
        </w:tc>
      </w:tr>
      <w:tr w:rsidR="00250223" w:rsidRPr="00250223" w14:paraId="182623B0" w14:textId="77777777" w:rsidTr="00FC753B">
        <w:tc>
          <w:tcPr>
            <w:tcW w:w="5246" w:type="dxa"/>
            <w:gridSpan w:val="2"/>
            <w:shd w:val="clear" w:color="auto" w:fill="B4C6E7" w:themeFill="accent1" w:themeFillTint="66"/>
          </w:tcPr>
          <w:p w14:paraId="5F8877BB" w14:textId="77777777" w:rsidR="00250223" w:rsidRPr="00250223" w:rsidRDefault="00250223" w:rsidP="00250223">
            <w:pPr>
              <w:spacing w:before="60"/>
              <w:jc w:val="left"/>
              <w:rPr>
                <w:rFonts w:cstheme="minorHAnsi"/>
                <w:sz w:val="19"/>
                <w:szCs w:val="19"/>
              </w:rPr>
            </w:pPr>
            <w:r w:rsidRPr="00250223">
              <w:rPr>
                <w:rFonts w:cstheme="minorHAnsi"/>
                <w:sz w:val="19"/>
                <w:szCs w:val="19"/>
              </w:rPr>
              <w:t xml:space="preserve">Digitalization and data are mainstreamed, across stakeholders, into local </w:t>
            </w:r>
            <w:proofErr w:type="spellStart"/>
            <w:r w:rsidRPr="00250223">
              <w:rPr>
                <w:rFonts w:cstheme="minorHAnsi"/>
                <w:sz w:val="19"/>
                <w:szCs w:val="19"/>
              </w:rPr>
              <w:t>minigrid</w:t>
            </w:r>
            <w:proofErr w:type="spellEnd"/>
            <w:r w:rsidRPr="00250223">
              <w:rPr>
                <w:rFonts w:cstheme="minorHAnsi"/>
                <w:sz w:val="19"/>
                <w:szCs w:val="19"/>
              </w:rPr>
              <w:t xml:space="preserve"> market development. Increased knowledge, </w:t>
            </w:r>
            <w:proofErr w:type="gramStart"/>
            <w:r w:rsidRPr="00250223">
              <w:rPr>
                <w:rFonts w:cstheme="minorHAnsi"/>
                <w:sz w:val="19"/>
                <w:szCs w:val="19"/>
              </w:rPr>
              <w:t>awareness</w:t>
            </w:r>
            <w:proofErr w:type="gramEnd"/>
            <w:r w:rsidRPr="00250223">
              <w:rPr>
                <w:rFonts w:cstheme="minorHAnsi"/>
                <w:sz w:val="19"/>
                <w:szCs w:val="19"/>
              </w:rPr>
              <w:t xml:space="preserve"> and network opportunities in the </w:t>
            </w:r>
            <w:proofErr w:type="spellStart"/>
            <w:r w:rsidRPr="00250223">
              <w:rPr>
                <w:rFonts w:cstheme="minorHAnsi"/>
                <w:sz w:val="19"/>
                <w:szCs w:val="19"/>
              </w:rPr>
              <w:t>minigrid</w:t>
            </w:r>
            <w:proofErr w:type="spellEnd"/>
            <w:r w:rsidRPr="00250223">
              <w:rPr>
                <w:rFonts w:cstheme="minorHAnsi"/>
                <w:sz w:val="19"/>
                <w:szCs w:val="19"/>
              </w:rPr>
              <w:t xml:space="preserve"> market and among stakeholders, including benefitting from linkages to international good practice</w:t>
            </w:r>
          </w:p>
        </w:tc>
        <w:tc>
          <w:tcPr>
            <w:tcW w:w="5386" w:type="dxa"/>
            <w:gridSpan w:val="3"/>
            <w:shd w:val="clear" w:color="auto" w:fill="B4C6E7" w:themeFill="accent1" w:themeFillTint="66"/>
          </w:tcPr>
          <w:p w14:paraId="11662F02" w14:textId="77777777" w:rsidR="00250223" w:rsidRPr="00250223" w:rsidRDefault="00250223" w:rsidP="00250223">
            <w:pPr>
              <w:spacing w:before="60"/>
              <w:jc w:val="left"/>
              <w:rPr>
                <w:rFonts w:cstheme="minorHAnsi"/>
                <w:sz w:val="19"/>
                <w:szCs w:val="19"/>
              </w:rPr>
            </w:pPr>
            <w:r w:rsidRPr="00250223">
              <w:rPr>
                <w:rFonts w:cstheme="minorHAnsi"/>
                <w:sz w:val="19"/>
                <w:szCs w:val="19"/>
              </w:rPr>
              <w:t xml:space="preserve">Ensure digital capabilities don’t unintentionally discriminate, violate user privacy, or serve as tools of coercive control </w:t>
            </w:r>
          </w:p>
        </w:tc>
      </w:tr>
      <w:tr w:rsidR="00250223" w:rsidRPr="00250223" w14:paraId="043604A7" w14:textId="77777777" w:rsidTr="00FC753B">
        <w:tc>
          <w:tcPr>
            <w:tcW w:w="10632" w:type="dxa"/>
            <w:gridSpan w:val="5"/>
            <w:shd w:val="clear" w:color="auto" w:fill="2F5496" w:themeFill="accent1" w:themeFillShade="BF"/>
          </w:tcPr>
          <w:p w14:paraId="0A33E71D" w14:textId="77777777" w:rsidR="00250223" w:rsidRPr="00250223" w:rsidRDefault="00250223" w:rsidP="00250223">
            <w:pPr>
              <w:spacing w:before="60"/>
              <w:jc w:val="left"/>
              <w:rPr>
                <w:rFonts w:cstheme="minorHAnsi"/>
                <w:sz w:val="19"/>
                <w:szCs w:val="19"/>
              </w:rPr>
            </w:pPr>
          </w:p>
        </w:tc>
      </w:tr>
      <w:tr w:rsidR="00FC753B" w:rsidRPr="00250223" w14:paraId="271A33A7" w14:textId="77777777" w:rsidTr="00FC753B">
        <w:tc>
          <w:tcPr>
            <w:tcW w:w="2411" w:type="dxa"/>
            <w:shd w:val="clear" w:color="auto" w:fill="BFBFBF" w:themeFill="background1" w:themeFillShade="BF"/>
          </w:tcPr>
          <w:p w14:paraId="275D283A" w14:textId="77777777" w:rsidR="00250223" w:rsidRPr="00250223" w:rsidRDefault="00250223" w:rsidP="00250223">
            <w:pPr>
              <w:spacing w:before="60"/>
              <w:jc w:val="left"/>
              <w:rPr>
                <w:rFonts w:cstheme="minorHAnsi"/>
                <w:sz w:val="19"/>
                <w:szCs w:val="19"/>
              </w:rPr>
            </w:pPr>
            <w:r w:rsidRPr="00250223">
              <w:rPr>
                <w:rFonts w:cstheme="minorHAnsi"/>
                <w:sz w:val="19"/>
                <w:szCs w:val="19"/>
              </w:rPr>
              <w:t>Outputs</w:t>
            </w:r>
          </w:p>
        </w:tc>
        <w:tc>
          <w:tcPr>
            <w:tcW w:w="2835" w:type="dxa"/>
            <w:shd w:val="clear" w:color="auto" w:fill="BFBFBF" w:themeFill="background1" w:themeFillShade="BF"/>
          </w:tcPr>
          <w:p w14:paraId="3BDCFD55" w14:textId="77777777" w:rsidR="00250223" w:rsidRPr="00250223" w:rsidRDefault="00250223" w:rsidP="00250223">
            <w:pPr>
              <w:spacing w:before="60"/>
              <w:jc w:val="left"/>
              <w:rPr>
                <w:rFonts w:cstheme="minorHAnsi"/>
                <w:sz w:val="19"/>
                <w:szCs w:val="19"/>
              </w:rPr>
            </w:pPr>
            <w:r w:rsidRPr="00250223">
              <w:rPr>
                <w:rFonts w:cstheme="minorHAnsi"/>
                <w:sz w:val="19"/>
                <w:szCs w:val="19"/>
              </w:rPr>
              <w:t>Gender Actions</w:t>
            </w:r>
          </w:p>
        </w:tc>
        <w:tc>
          <w:tcPr>
            <w:tcW w:w="2268" w:type="dxa"/>
            <w:shd w:val="clear" w:color="auto" w:fill="BFBFBF" w:themeFill="background1" w:themeFillShade="BF"/>
          </w:tcPr>
          <w:p w14:paraId="27EF6B90" w14:textId="77777777" w:rsidR="00250223" w:rsidRPr="00250223" w:rsidRDefault="00250223" w:rsidP="00250223">
            <w:pPr>
              <w:spacing w:before="60"/>
              <w:jc w:val="left"/>
              <w:rPr>
                <w:rFonts w:cstheme="minorHAnsi"/>
                <w:sz w:val="19"/>
                <w:szCs w:val="19"/>
              </w:rPr>
            </w:pPr>
            <w:r w:rsidRPr="00250223">
              <w:rPr>
                <w:rFonts w:cstheme="minorHAnsi"/>
                <w:sz w:val="19"/>
                <w:szCs w:val="19"/>
              </w:rPr>
              <w:t>Suggested Indicators</w:t>
            </w:r>
          </w:p>
        </w:tc>
        <w:tc>
          <w:tcPr>
            <w:tcW w:w="1984" w:type="dxa"/>
            <w:shd w:val="clear" w:color="auto" w:fill="BFBFBF" w:themeFill="background1" w:themeFillShade="BF"/>
          </w:tcPr>
          <w:p w14:paraId="26FE4A4E" w14:textId="77777777" w:rsidR="00250223" w:rsidRPr="00250223" w:rsidRDefault="00250223" w:rsidP="00250223">
            <w:pPr>
              <w:spacing w:before="60"/>
              <w:jc w:val="left"/>
              <w:rPr>
                <w:rFonts w:cstheme="minorHAnsi"/>
                <w:sz w:val="19"/>
                <w:szCs w:val="19"/>
              </w:rPr>
            </w:pPr>
            <w:r w:rsidRPr="00250223">
              <w:rPr>
                <w:rFonts w:cstheme="minorHAnsi"/>
                <w:sz w:val="19"/>
                <w:szCs w:val="19"/>
              </w:rPr>
              <w:t>Suggested Targets</w:t>
            </w:r>
          </w:p>
        </w:tc>
        <w:tc>
          <w:tcPr>
            <w:tcW w:w="1134" w:type="dxa"/>
            <w:shd w:val="clear" w:color="auto" w:fill="BFBFBF" w:themeFill="background1" w:themeFillShade="BF"/>
          </w:tcPr>
          <w:p w14:paraId="047567C2" w14:textId="77777777" w:rsidR="00250223" w:rsidRPr="00250223" w:rsidRDefault="00250223" w:rsidP="00250223">
            <w:pPr>
              <w:spacing w:before="60"/>
              <w:jc w:val="left"/>
              <w:rPr>
                <w:rFonts w:cstheme="minorHAnsi"/>
                <w:sz w:val="19"/>
                <w:szCs w:val="19"/>
              </w:rPr>
            </w:pPr>
            <w:r w:rsidRPr="00250223">
              <w:rPr>
                <w:rFonts w:cstheme="minorHAnsi"/>
                <w:sz w:val="19"/>
                <w:szCs w:val="19"/>
              </w:rPr>
              <w:t>Budget</w:t>
            </w:r>
          </w:p>
        </w:tc>
      </w:tr>
      <w:tr w:rsidR="00FC753B" w:rsidRPr="00250223" w14:paraId="72D715C8" w14:textId="77777777" w:rsidTr="00FC753B">
        <w:tc>
          <w:tcPr>
            <w:tcW w:w="2411" w:type="dxa"/>
          </w:tcPr>
          <w:p w14:paraId="333C4DA8" w14:textId="77777777" w:rsidR="00250223" w:rsidRPr="00250223" w:rsidRDefault="00250223" w:rsidP="00250223">
            <w:pPr>
              <w:spacing w:before="60"/>
              <w:jc w:val="left"/>
              <w:rPr>
                <w:rFonts w:cstheme="minorHAnsi"/>
                <w:sz w:val="18"/>
                <w:szCs w:val="18"/>
              </w:rPr>
            </w:pPr>
            <w:r w:rsidRPr="00250223">
              <w:rPr>
                <w:rFonts w:cstheme="minorHAnsi"/>
                <w:sz w:val="18"/>
                <w:szCs w:val="18"/>
              </w:rPr>
              <w:t xml:space="preserve">A project digital strategy is developed and implemented, including linkages </w:t>
            </w:r>
            <w:proofErr w:type="gramStart"/>
            <w:r w:rsidRPr="00250223">
              <w:rPr>
                <w:rFonts w:cstheme="minorHAnsi"/>
                <w:sz w:val="18"/>
                <w:szCs w:val="18"/>
              </w:rPr>
              <w:t>to</w:t>
            </w:r>
            <w:proofErr w:type="gramEnd"/>
            <w:r w:rsidRPr="00250223">
              <w:rPr>
                <w:rFonts w:cstheme="minorHAnsi"/>
                <w:sz w:val="18"/>
                <w:szCs w:val="18"/>
              </w:rPr>
              <w:t xml:space="preserve"> and following guidance from the AMP Regional Project</w:t>
            </w:r>
          </w:p>
        </w:tc>
        <w:tc>
          <w:tcPr>
            <w:tcW w:w="2835" w:type="dxa"/>
          </w:tcPr>
          <w:p w14:paraId="2B7C0484" w14:textId="77777777" w:rsidR="00250223" w:rsidRPr="00250223" w:rsidRDefault="00250223" w:rsidP="00250223">
            <w:pPr>
              <w:spacing w:before="60"/>
              <w:jc w:val="left"/>
              <w:rPr>
                <w:rFonts w:cstheme="minorHAnsi"/>
                <w:sz w:val="18"/>
                <w:szCs w:val="18"/>
              </w:rPr>
            </w:pPr>
            <w:r w:rsidRPr="00250223">
              <w:rPr>
                <w:rFonts w:cstheme="minorHAnsi"/>
                <w:sz w:val="18"/>
                <w:szCs w:val="18"/>
              </w:rPr>
              <w:t xml:space="preserve">Digital strategy evaluates the risks that smart meters, digital pre-payments, location data, payment data, could disadvantage or endanger women (e.g., who may have lower access to phones, mobile banking, whose family members could remotely disable power, who could be offered less favorable commercial terms, who could be remotely tracked, etc.) </w:t>
            </w:r>
          </w:p>
        </w:tc>
        <w:tc>
          <w:tcPr>
            <w:tcW w:w="2268" w:type="dxa"/>
          </w:tcPr>
          <w:p w14:paraId="4FC617AA" w14:textId="77777777" w:rsidR="00250223" w:rsidRPr="00250223" w:rsidRDefault="00250223" w:rsidP="00250223">
            <w:pPr>
              <w:spacing w:before="60"/>
              <w:jc w:val="left"/>
              <w:rPr>
                <w:rFonts w:cstheme="minorHAnsi"/>
                <w:sz w:val="18"/>
                <w:szCs w:val="18"/>
              </w:rPr>
            </w:pPr>
            <w:r w:rsidRPr="00250223">
              <w:rPr>
                <w:rFonts w:cstheme="minorHAnsi"/>
                <w:sz w:val="18"/>
                <w:szCs w:val="18"/>
              </w:rPr>
              <w:t>Y/N risks evaluated and accounted for</w:t>
            </w:r>
          </w:p>
        </w:tc>
        <w:tc>
          <w:tcPr>
            <w:tcW w:w="1984" w:type="dxa"/>
          </w:tcPr>
          <w:p w14:paraId="7D86BB2E" w14:textId="77777777" w:rsidR="00250223" w:rsidRPr="00250223" w:rsidRDefault="00250223" w:rsidP="00250223">
            <w:pPr>
              <w:spacing w:before="60"/>
              <w:jc w:val="left"/>
              <w:rPr>
                <w:rFonts w:cstheme="minorHAnsi"/>
                <w:sz w:val="18"/>
                <w:szCs w:val="18"/>
              </w:rPr>
            </w:pPr>
            <w:r w:rsidRPr="00250223">
              <w:rPr>
                <w:rFonts w:cstheme="minorHAnsi"/>
                <w:sz w:val="18"/>
                <w:szCs w:val="18"/>
              </w:rPr>
              <w:t>Risks evaluated and accounted for</w:t>
            </w:r>
          </w:p>
        </w:tc>
        <w:tc>
          <w:tcPr>
            <w:tcW w:w="1134" w:type="dxa"/>
          </w:tcPr>
          <w:p w14:paraId="34C7DF87" w14:textId="77777777" w:rsidR="00250223" w:rsidRPr="00250223" w:rsidRDefault="00250223" w:rsidP="00250223">
            <w:pPr>
              <w:spacing w:before="60"/>
              <w:jc w:val="left"/>
              <w:rPr>
                <w:rFonts w:cstheme="minorHAnsi"/>
                <w:sz w:val="18"/>
                <w:szCs w:val="18"/>
              </w:rPr>
            </w:pPr>
            <w:r w:rsidRPr="00250223">
              <w:rPr>
                <w:rFonts w:cstheme="minorHAnsi"/>
                <w:sz w:val="18"/>
                <w:szCs w:val="18"/>
              </w:rPr>
              <w:t>No additional budget, covered under main activity</w:t>
            </w:r>
          </w:p>
        </w:tc>
      </w:tr>
      <w:tr w:rsidR="00FC753B" w:rsidRPr="00250223" w14:paraId="284B8644" w14:textId="77777777" w:rsidTr="00FC753B">
        <w:tc>
          <w:tcPr>
            <w:tcW w:w="2411" w:type="dxa"/>
          </w:tcPr>
          <w:p w14:paraId="406B8E65" w14:textId="77777777" w:rsidR="00250223" w:rsidRPr="00250223" w:rsidRDefault="00250223" w:rsidP="00250223">
            <w:pPr>
              <w:spacing w:before="60"/>
              <w:jc w:val="left"/>
              <w:rPr>
                <w:rFonts w:cstheme="minorHAnsi"/>
                <w:sz w:val="18"/>
                <w:szCs w:val="18"/>
              </w:rPr>
            </w:pPr>
            <w:r w:rsidRPr="00250223">
              <w:rPr>
                <w:rFonts w:cstheme="minorHAnsi"/>
                <w:sz w:val="18"/>
                <w:szCs w:val="18"/>
              </w:rPr>
              <w:t>A ‘</w:t>
            </w:r>
            <w:proofErr w:type="spellStart"/>
            <w:r w:rsidRPr="00250223">
              <w:rPr>
                <w:rFonts w:cstheme="minorHAnsi"/>
                <w:sz w:val="18"/>
                <w:szCs w:val="18"/>
              </w:rPr>
              <w:t>Minigrids</w:t>
            </w:r>
            <w:proofErr w:type="spellEnd"/>
            <w:r w:rsidRPr="00250223">
              <w:rPr>
                <w:rFonts w:cstheme="minorHAnsi"/>
                <w:sz w:val="18"/>
                <w:szCs w:val="18"/>
              </w:rPr>
              <w:t xml:space="preserve"> Digital and Data Management Platform’ implemented to run tenders and manage data from pilots, and to support </w:t>
            </w:r>
            <w:proofErr w:type="spellStart"/>
            <w:r w:rsidRPr="00250223">
              <w:rPr>
                <w:rFonts w:cstheme="minorHAnsi"/>
                <w:sz w:val="18"/>
                <w:szCs w:val="18"/>
              </w:rPr>
              <w:t>minigrids</w:t>
            </w:r>
            <w:proofErr w:type="spellEnd"/>
            <w:r w:rsidRPr="00250223">
              <w:rPr>
                <w:rFonts w:cstheme="minorHAnsi"/>
                <w:sz w:val="18"/>
                <w:szCs w:val="18"/>
              </w:rPr>
              <w:t xml:space="preserve"> scale-up and cost-reduction</w:t>
            </w:r>
          </w:p>
        </w:tc>
        <w:tc>
          <w:tcPr>
            <w:tcW w:w="2835" w:type="dxa"/>
          </w:tcPr>
          <w:p w14:paraId="79429287" w14:textId="77777777" w:rsidR="00250223" w:rsidRPr="00250223" w:rsidRDefault="00250223" w:rsidP="00250223">
            <w:pPr>
              <w:spacing w:before="60"/>
              <w:jc w:val="left"/>
              <w:rPr>
                <w:rFonts w:cstheme="minorHAnsi"/>
                <w:sz w:val="18"/>
                <w:szCs w:val="18"/>
              </w:rPr>
            </w:pPr>
            <w:r w:rsidRPr="00250223">
              <w:rPr>
                <w:rFonts w:cstheme="minorHAnsi"/>
                <w:sz w:val="18"/>
                <w:szCs w:val="18"/>
              </w:rPr>
              <w:t>Same as above</w:t>
            </w:r>
          </w:p>
          <w:p w14:paraId="09FC3D15" w14:textId="77777777" w:rsidR="00250223" w:rsidRPr="00250223" w:rsidRDefault="00250223" w:rsidP="00250223">
            <w:pPr>
              <w:spacing w:before="60"/>
              <w:jc w:val="left"/>
              <w:rPr>
                <w:rFonts w:cstheme="minorHAnsi"/>
                <w:sz w:val="18"/>
                <w:szCs w:val="18"/>
              </w:rPr>
            </w:pPr>
          </w:p>
          <w:p w14:paraId="2CC001CE" w14:textId="77777777" w:rsidR="00250223" w:rsidRPr="00250223" w:rsidRDefault="00250223" w:rsidP="00250223">
            <w:pPr>
              <w:spacing w:before="60"/>
              <w:jc w:val="left"/>
              <w:rPr>
                <w:rFonts w:cstheme="minorHAnsi"/>
                <w:sz w:val="18"/>
                <w:szCs w:val="18"/>
              </w:rPr>
            </w:pPr>
            <w:r w:rsidRPr="00250223">
              <w:rPr>
                <w:rFonts w:cstheme="minorHAnsi"/>
                <w:sz w:val="18"/>
                <w:szCs w:val="18"/>
              </w:rPr>
              <w:t xml:space="preserve">E-tendering module evaluated to ensure that female applicants have equal opportunity, including recourse and advising if stuck in process (website technical issue or substantive question); use of focus groups and beta testing </w:t>
            </w:r>
          </w:p>
        </w:tc>
        <w:tc>
          <w:tcPr>
            <w:tcW w:w="2268" w:type="dxa"/>
          </w:tcPr>
          <w:p w14:paraId="5D1217FF" w14:textId="77777777" w:rsidR="00250223" w:rsidRPr="00250223" w:rsidRDefault="00250223" w:rsidP="00250223">
            <w:pPr>
              <w:spacing w:before="60"/>
              <w:jc w:val="left"/>
              <w:rPr>
                <w:rFonts w:cstheme="minorHAnsi"/>
                <w:sz w:val="18"/>
                <w:szCs w:val="18"/>
              </w:rPr>
            </w:pPr>
            <w:r w:rsidRPr="00250223">
              <w:rPr>
                <w:rFonts w:cstheme="minorHAnsi"/>
                <w:sz w:val="18"/>
                <w:szCs w:val="18"/>
              </w:rPr>
              <w:t>Y/N platform evaluated; necessary adjustments made</w:t>
            </w:r>
          </w:p>
        </w:tc>
        <w:tc>
          <w:tcPr>
            <w:tcW w:w="1984" w:type="dxa"/>
          </w:tcPr>
          <w:p w14:paraId="1A2F7B83" w14:textId="77777777" w:rsidR="00250223" w:rsidRPr="00250223" w:rsidRDefault="00250223" w:rsidP="00250223">
            <w:pPr>
              <w:spacing w:before="60"/>
              <w:jc w:val="left"/>
              <w:rPr>
                <w:rFonts w:cstheme="minorHAnsi"/>
                <w:sz w:val="18"/>
                <w:szCs w:val="18"/>
              </w:rPr>
            </w:pPr>
            <w:r w:rsidRPr="00250223">
              <w:rPr>
                <w:rFonts w:cstheme="minorHAnsi"/>
                <w:sz w:val="18"/>
                <w:szCs w:val="18"/>
              </w:rPr>
              <w:t>Platform evaluated and necessary adjustments made</w:t>
            </w:r>
          </w:p>
        </w:tc>
        <w:tc>
          <w:tcPr>
            <w:tcW w:w="1134" w:type="dxa"/>
          </w:tcPr>
          <w:p w14:paraId="2AA21D51" w14:textId="77777777" w:rsidR="00250223" w:rsidRPr="00250223" w:rsidRDefault="00250223" w:rsidP="00250223">
            <w:pPr>
              <w:spacing w:before="60"/>
              <w:jc w:val="left"/>
              <w:rPr>
                <w:rFonts w:cstheme="minorHAnsi"/>
                <w:sz w:val="18"/>
                <w:szCs w:val="18"/>
              </w:rPr>
            </w:pPr>
            <w:r w:rsidRPr="00250223">
              <w:rPr>
                <w:rFonts w:cstheme="minorHAnsi"/>
                <w:sz w:val="18"/>
                <w:szCs w:val="18"/>
              </w:rPr>
              <w:t>USD 10,000</w:t>
            </w:r>
          </w:p>
        </w:tc>
      </w:tr>
      <w:tr w:rsidR="00FC753B" w:rsidRPr="00250223" w14:paraId="6CEAB516" w14:textId="77777777" w:rsidTr="00FC753B">
        <w:tc>
          <w:tcPr>
            <w:tcW w:w="2411" w:type="dxa"/>
          </w:tcPr>
          <w:p w14:paraId="746AB05F" w14:textId="77777777" w:rsidR="00250223" w:rsidRPr="00250223" w:rsidRDefault="00250223" w:rsidP="00250223">
            <w:pPr>
              <w:spacing w:before="60"/>
              <w:jc w:val="left"/>
              <w:rPr>
                <w:rFonts w:cstheme="minorHAnsi"/>
                <w:sz w:val="18"/>
                <w:szCs w:val="18"/>
              </w:rPr>
            </w:pPr>
            <w:r w:rsidRPr="00250223">
              <w:rPr>
                <w:rFonts w:cstheme="minorHAnsi"/>
                <w:sz w:val="18"/>
                <w:szCs w:val="18"/>
              </w:rPr>
              <w:t>Quality Assurance and Monitoring Framework for measuring, reporting and verification is adopted and operationalized</w:t>
            </w:r>
          </w:p>
        </w:tc>
        <w:tc>
          <w:tcPr>
            <w:tcW w:w="2835" w:type="dxa"/>
          </w:tcPr>
          <w:p w14:paraId="3BFD2C44" w14:textId="77777777" w:rsidR="00250223" w:rsidRPr="00250223" w:rsidRDefault="00250223" w:rsidP="00250223">
            <w:pPr>
              <w:spacing w:before="60"/>
              <w:jc w:val="left"/>
              <w:rPr>
                <w:rFonts w:cstheme="minorHAnsi"/>
                <w:sz w:val="18"/>
                <w:szCs w:val="18"/>
              </w:rPr>
            </w:pPr>
            <w:r w:rsidRPr="00250223">
              <w:rPr>
                <w:rFonts w:cstheme="minorHAnsi"/>
                <w:sz w:val="18"/>
                <w:szCs w:val="18"/>
              </w:rPr>
              <w:t xml:space="preserve">None </w:t>
            </w:r>
            <w:proofErr w:type="gramStart"/>
            <w:r w:rsidRPr="00250223">
              <w:rPr>
                <w:rFonts w:cstheme="minorHAnsi"/>
                <w:sz w:val="18"/>
                <w:szCs w:val="18"/>
              </w:rPr>
              <w:t>at this time</w:t>
            </w:r>
            <w:proofErr w:type="gramEnd"/>
          </w:p>
        </w:tc>
        <w:tc>
          <w:tcPr>
            <w:tcW w:w="2268" w:type="dxa"/>
          </w:tcPr>
          <w:p w14:paraId="7A97FB00" w14:textId="77777777" w:rsidR="00250223" w:rsidRPr="00250223" w:rsidRDefault="00250223" w:rsidP="00250223">
            <w:pPr>
              <w:spacing w:before="60"/>
              <w:jc w:val="left"/>
              <w:rPr>
                <w:rFonts w:cstheme="minorHAnsi"/>
                <w:sz w:val="18"/>
                <w:szCs w:val="18"/>
              </w:rPr>
            </w:pPr>
            <w:r w:rsidRPr="00250223">
              <w:rPr>
                <w:rFonts w:cstheme="minorHAnsi"/>
                <w:sz w:val="18"/>
                <w:szCs w:val="18"/>
              </w:rPr>
              <w:t xml:space="preserve">None </w:t>
            </w:r>
            <w:proofErr w:type="gramStart"/>
            <w:r w:rsidRPr="00250223">
              <w:rPr>
                <w:rFonts w:cstheme="minorHAnsi"/>
                <w:sz w:val="18"/>
                <w:szCs w:val="18"/>
              </w:rPr>
              <w:t>at this time</w:t>
            </w:r>
            <w:proofErr w:type="gramEnd"/>
          </w:p>
        </w:tc>
        <w:tc>
          <w:tcPr>
            <w:tcW w:w="1984" w:type="dxa"/>
          </w:tcPr>
          <w:p w14:paraId="33852816" w14:textId="77777777" w:rsidR="00250223" w:rsidRPr="00250223" w:rsidRDefault="00250223" w:rsidP="00250223">
            <w:pPr>
              <w:spacing w:before="60"/>
              <w:jc w:val="left"/>
              <w:rPr>
                <w:rFonts w:cstheme="minorHAnsi"/>
                <w:sz w:val="18"/>
                <w:szCs w:val="18"/>
              </w:rPr>
            </w:pPr>
            <w:r w:rsidRPr="00250223">
              <w:rPr>
                <w:rFonts w:cstheme="minorHAnsi"/>
                <w:sz w:val="18"/>
                <w:szCs w:val="18"/>
              </w:rPr>
              <w:t xml:space="preserve">None </w:t>
            </w:r>
            <w:proofErr w:type="gramStart"/>
            <w:r w:rsidRPr="00250223">
              <w:rPr>
                <w:rFonts w:cstheme="minorHAnsi"/>
                <w:sz w:val="18"/>
                <w:szCs w:val="18"/>
              </w:rPr>
              <w:t>at this time</w:t>
            </w:r>
            <w:proofErr w:type="gramEnd"/>
          </w:p>
        </w:tc>
        <w:tc>
          <w:tcPr>
            <w:tcW w:w="1134" w:type="dxa"/>
          </w:tcPr>
          <w:p w14:paraId="165F9BDA" w14:textId="77777777" w:rsidR="00250223" w:rsidRPr="00250223" w:rsidRDefault="00250223" w:rsidP="00250223">
            <w:pPr>
              <w:spacing w:before="60"/>
              <w:jc w:val="left"/>
              <w:rPr>
                <w:rFonts w:cstheme="minorHAnsi"/>
                <w:sz w:val="18"/>
                <w:szCs w:val="18"/>
              </w:rPr>
            </w:pPr>
            <w:r w:rsidRPr="00250223">
              <w:rPr>
                <w:rFonts w:cstheme="minorHAnsi"/>
                <w:sz w:val="18"/>
                <w:szCs w:val="18"/>
              </w:rPr>
              <w:t xml:space="preserve">None </w:t>
            </w:r>
            <w:proofErr w:type="gramStart"/>
            <w:r w:rsidRPr="00250223">
              <w:rPr>
                <w:rFonts w:cstheme="minorHAnsi"/>
                <w:sz w:val="18"/>
                <w:szCs w:val="18"/>
              </w:rPr>
              <w:t>at this time</w:t>
            </w:r>
            <w:proofErr w:type="gramEnd"/>
          </w:p>
        </w:tc>
      </w:tr>
      <w:tr w:rsidR="00FC753B" w:rsidRPr="00250223" w14:paraId="70997CA1" w14:textId="77777777" w:rsidTr="00FC753B">
        <w:tc>
          <w:tcPr>
            <w:tcW w:w="2411" w:type="dxa"/>
          </w:tcPr>
          <w:p w14:paraId="0332045B" w14:textId="77777777" w:rsidR="00250223" w:rsidRPr="00250223" w:rsidRDefault="00250223" w:rsidP="00250223">
            <w:pPr>
              <w:spacing w:before="60"/>
              <w:jc w:val="left"/>
              <w:rPr>
                <w:rFonts w:cstheme="minorHAnsi"/>
                <w:sz w:val="18"/>
                <w:szCs w:val="18"/>
              </w:rPr>
            </w:pPr>
            <w:r w:rsidRPr="00250223">
              <w:rPr>
                <w:rFonts w:cstheme="minorHAnsi"/>
                <w:sz w:val="18"/>
                <w:szCs w:val="18"/>
              </w:rPr>
              <w:t>Engage with regional project, via (</w:t>
            </w:r>
            <w:proofErr w:type="spellStart"/>
            <w:r w:rsidRPr="00250223">
              <w:rPr>
                <w:rFonts w:cstheme="minorHAnsi"/>
                <w:sz w:val="18"/>
                <w:szCs w:val="18"/>
              </w:rPr>
              <w:t>i</w:t>
            </w:r>
            <w:proofErr w:type="spellEnd"/>
            <w:r w:rsidRPr="00250223">
              <w:rPr>
                <w:rFonts w:cstheme="minorHAnsi"/>
                <w:sz w:val="18"/>
                <w:szCs w:val="18"/>
              </w:rPr>
              <w:t>) Communities of Practice and (ii) capturing and sharing lessons learnt</w:t>
            </w:r>
          </w:p>
        </w:tc>
        <w:tc>
          <w:tcPr>
            <w:tcW w:w="2835" w:type="dxa"/>
          </w:tcPr>
          <w:p w14:paraId="30DDD82C" w14:textId="77777777" w:rsidR="00250223" w:rsidRPr="00250223" w:rsidRDefault="00250223" w:rsidP="00250223">
            <w:pPr>
              <w:spacing w:before="60"/>
              <w:jc w:val="left"/>
              <w:rPr>
                <w:rFonts w:cstheme="minorHAnsi"/>
                <w:sz w:val="18"/>
                <w:szCs w:val="18"/>
              </w:rPr>
            </w:pPr>
            <w:r w:rsidRPr="00250223">
              <w:rPr>
                <w:rFonts w:cstheme="minorHAnsi"/>
                <w:sz w:val="18"/>
                <w:szCs w:val="18"/>
              </w:rPr>
              <w:t>Establish a gender community of practice</w:t>
            </w:r>
          </w:p>
          <w:p w14:paraId="49BAE3E8" w14:textId="77777777" w:rsidR="00250223" w:rsidRPr="00250223" w:rsidRDefault="00250223" w:rsidP="00250223">
            <w:pPr>
              <w:spacing w:before="60"/>
              <w:jc w:val="left"/>
              <w:rPr>
                <w:rFonts w:cstheme="minorHAnsi"/>
                <w:sz w:val="18"/>
                <w:szCs w:val="18"/>
              </w:rPr>
            </w:pPr>
          </w:p>
          <w:p w14:paraId="21C6168C" w14:textId="77777777" w:rsidR="00250223" w:rsidRPr="00250223" w:rsidRDefault="00250223" w:rsidP="00250223">
            <w:pPr>
              <w:spacing w:before="60"/>
              <w:jc w:val="left"/>
              <w:rPr>
                <w:rFonts w:cstheme="minorHAnsi"/>
                <w:sz w:val="18"/>
                <w:szCs w:val="18"/>
              </w:rPr>
            </w:pPr>
            <w:r w:rsidRPr="00250223">
              <w:rPr>
                <w:rFonts w:cstheme="minorHAnsi"/>
                <w:sz w:val="18"/>
                <w:szCs w:val="18"/>
              </w:rPr>
              <w:t>Ensure that events, especially in-person ones, are gender-balanced in their attendance</w:t>
            </w:r>
          </w:p>
          <w:p w14:paraId="475BB57A" w14:textId="77777777" w:rsidR="00250223" w:rsidRPr="00250223" w:rsidRDefault="00250223" w:rsidP="00250223">
            <w:pPr>
              <w:spacing w:before="60"/>
              <w:jc w:val="left"/>
              <w:rPr>
                <w:rFonts w:cstheme="minorHAnsi"/>
                <w:sz w:val="18"/>
                <w:szCs w:val="18"/>
              </w:rPr>
            </w:pPr>
          </w:p>
          <w:p w14:paraId="244DE123" w14:textId="77777777" w:rsidR="00250223" w:rsidRPr="00250223" w:rsidRDefault="00250223" w:rsidP="00250223">
            <w:pPr>
              <w:spacing w:before="60"/>
              <w:jc w:val="left"/>
              <w:rPr>
                <w:rFonts w:cstheme="minorHAnsi"/>
                <w:sz w:val="18"/>
                <w:szCs w:val="18"/>
              </w:rPr>
            </w:pPr>
            <w:r w:rsidRPr="00250223">
              <w:rPr>
                <w:rFonts w:cstheme="minorHAnsi"/>
                <w:sz w:val="18"/>
                <w:szCs w:val="18"/>
              </w:rPr>
              <w:t xml:space="preserve">Ensure gender is mainstreamed into the </w:t>
            </w:r>
            <w:r w:rsidRPr="00250223">
              <w:rPr>
                <w:rFonts w:cstheme="minorHAnsi"/>
                <w:i/>
                <w:iCs/>
                <w:sz w:val="18"/>
                <w:szCs w:val="18"/>
              </w:rPr>
              <w:t>Insight Brief</w:t>
            </w:r>
          </w:p>
        </w:tc>
        <w:tc>
          <w:tcPr>
            <w:tcW w:w="2268" w:type="dxa"/>
          </w:tcPr>
          <w:p w14:paraId="5AC2D10F" w14:textId="77777777" w:rsidR="00250223" w:rsidRPr="00250223" w:rsidRDefault="00250223" w:rsidP="00250223">
            <w:pPr>
              <w:spacing w:before="60"/>
              <w:jc w:val="left"/>
              <w:rPr>
                <w:rFonts w:cstheme="minorHAnsi"/>
                <w:sz w:val="18"/>
                <w:szCs w:val="18"/>
              </w:rPr>
            </w:pPr>
            <w:r w:rsidRPr="00250223">
              <w:rPr>
                <w:rFonts w:cstheme="minorHAnsi"/>
                <w:sz w:val="18"/>
                <w:szCs w:val="18"/>
              </w:rPr>
              <w:t>Y/N gender-themed community of practice</w:t>
            </w:r>
          </w:p>
          <w:p w14:paraId="7EDB0204" w14:textId="77777777" w:rsidR="00250223" w:rsidRPr="00250223" w:rsidRDefault="00250223" w:rsidP="00250223">
            <w:pPr>
              <w:spacing w:before="60"/>
              <w:jc w:val="left"/>
              <w:rPr>
                <w:rFonts w:cstheme="minorHAnsi"/>
                <w:sz w:val="18"/>
                <w:szCs w:val="18"/>
              </w:rPr>
            </w:pPr>
          </w:p>
          <w:p w14:paraId="32E93DED" w14:textId="77777777" w:rsidR="00250223" w:rsidRPr="00250223" w:rsidRDefault="00250223" w:rsidP="00250223">
            <w:pPr>
              <w:spacing w:before="60"/>
              <w:jc w:val="left"/>
              <w:rPr>
                <w:rFonts w:cstheme="minorHAnsi"/>
                <w:sz w:val="18"/>
                <w:szCs w:val="18"/>
              </w:rPr>
            </w:pPr>
            <w:r w:rsidRPr="00250223">
              <w:rPr>
                <w:rFonts w:cstheme="minorHAnsi"/>
                <w:sz w:val="18"/>
                <w:szCs w:val="18"/>
              </w:rPr>
              <w:t>M/F attendance at events</w:t>
            </w:r>
          </w:p>
          <w:p w14:paraId="38F98B49" w14:textId="77777777" w:rsidR="00250223" w:rsidRPr="00250223" w:rsidRDefault="00250223" w:rsidP="00250223">
            <w:pPr>
              <w:spacing w:before="60"/>
              <w:jc w:val="left"/>
              <w:rPr>
                <w:rFonts w:cstheme="minorHAnsi"/>
                <w:sz w:val="18"/>
                <w:szCs w:val="18"/>
              </w:rPr>
            </w:pPr>
          </w:p>
          <w:p w14:paraId="58612F5B" w14:textId="77777777" w:rsidR="00250223" w:rsidRPr="00250223" w:rsidRDefault="00250223" w:rsidP="00250223">
            <w:pPr>
              <w:spacing w:before="60"/>
              <w:jc w:val="left"/>
              <w:rPr>
                <w:rFonts w:cstheme="minorHAnsi"/>
                <w:sz w:val="18"/>
                <w:szCs w:val="18"/>
              </w:rPr>
            </w:pPr>
            <w:r w:rsidRPr="00250223">
              <w:rPr>
                <w:rFonts w:cstheme="minorHAnsi"/>
                <w:sz w:val="18"/>
                <w:szCs w:val="18"/>
              </w:rPr>
              <w:t xml:space="preserve">Y/N gender mainstreamed into </w:t>
            </w:r>
            <w:r w:rsidRPr="00250223">
              <w:rPr>
                <w:rFonts w:cstheme="minorHAnsi"/>
                <w:i/>
                <w:iCs/>
                <w:sz w:val="18"/>
                <w:szCs w:val="18"/>
              </w:rPr>
              <w:t>Insight Brief</w:t>
            </w:r>
            <w:r w:rsidRPr="00250223">
              <w:rPr>
                <w:rFonts w:cstheme="minorHAnsi"/>
                <w:sz w:val="18"/>
                <w:szCs w:val="18"/>
              </w:rPr>
              <w:t xml:space="preserve"> </w:t>
            </w:r>
          </w:p>
        </w:tc>
        <w:tc>
          <w:tcPr>
            <w:tcW w:w="1984" w:type="dxa"/>
          </w:tcPr>
          <w:p w14:paraId="2362ACF9" w14:textId="77777777" w:rsidR="00250223" w:rsidRPr="00250223" w:rsidRDefault="00250223" w:rsidP="00250223">
            <w:pPr>
              <w:spacing w:before="60"/>
              <w:jc w:val="left"/>
              <w:rPr>
                <w:rFonts w:cstheme="minorHAnsi"/>
                <w:sz w:val="18"/>
                <w:szCs w:val="18"/>
              </w:rPr>
            </w:pPr>
            <w:r w:rsidRPr="00250223">
              <w:rPr>
                <w:rFonts w:cstheme="minorHAnsi"/>
                <w:sz w:val="18"/>
                <w:szCs w:val="18"/>
              </w:rPr>
              <w:t>Gender-themed community of practice</w:t>
            </w:r>
          </w:p>
          <w:p w14:paraId="1B928A0D" w14:textId="77777777" w:rsidR="00250223" w:rsidRPr="00250223" w:rsidRDefault="00250223" w:rsidP="00250223">
            <w:pPr>
              <w:spacing w:before="60"/>
              <w:jc w:val="left"/>
              <w:rPr>
                <w:rFonts w:cstheme="minorHAnsi"/>
                <w:sz w:val="18"/>
                <w:szCs w:val="18"/>
              </w:rPr>
            </w:pPr>
          </w:p>
          <w:p w14:paraId="5FC6D409" w14:textId="77777777" w:rsidR="00250223" w:rsidRPr="00250223" w:rsidRDefault="00250223" w:rsidP="00250223">
            <w:pPr>
              <w:spacing w:before="60"/>
              <w:jc w:val="left"/>
              <w:rPr>
                <w:rFonts w:cstheme="minorHAnsi"/>
                <w:sz w:val="18"/>
                <w:szCs w:val="18"/>
              </w:rPr>
            </w:pPr>
            <w:r w:rsidRPr="00250223">
              <w:rPr>
                <w:rFonts w:cstheme="minorHAnsi"/>
                <w:sz w:val="18"/>
                <w:szCs w:val="18"/>
              </w:rPr>
              <w:t>At least 40% female attendance</w:t>
            </w:r>
          </w:p>
          <w:p w14:paraId="69C149C3" w14:textId="77777777" w:rsidR="00250223" w:rsidRPr="00250223" w:rsidRDefault="00250223" w:rsidP="00250223">
            <w:pPr>
              <w:spacing w:before="60"/>
              <w:jc w:val="left"/>
              <w:rPr>
                <w:rFonts w:cstheme="minorHAnsi"/>
                <w:i/>
                <w:iCs/>
                <w:sz w:val="18"/>
                <w:szCs w:val="18"/>
              </w:rPr>
            </w:pPr>
            <w:r w:rsidRPr="00250223">
              <w:rPr>
                <w:rFonts w:cstheme="minorHAnsi"/>
                <w:sz w:val="18"/>
                <w:szCs w:val="18"/>
              </w:rPr>
              <w:br/>
              <w:t xml:space="preserve">Gender mainstreamed into </w:t>
            </w:r>
            <w:r w:rsidRPr="00250223">
              <w:rPr>
                <w:rFonts w:cstheme="minorHAnsi"/>
                <w:i/>
                <w:iCs/>
                <w:sz w:val="18"/>
                <w:szCs w:val="18"/>
              </w:rPr>
              <w:t>Insight Brief</w:t>
            </w:r>
          </w:p>
        </w:tc>
        <w:tc>
          <w:tcPr>
            <w:tcW w:w="1134" w:type="dxa"/>
          </w:tcPr>
          <w:p w14:paraId="3737BEA4" w14:textId="77777777" w:rsidR="00250223" w:rsidRPr="00250223" w:rsidRDefault="00250223" w:rsidP="00250223">
            <w:pPr>
              <w:spacing w:before="60"/>
              <w:jc w:val="left"/>
              <w:rPr>
                <w:rFonts w:cstheme="minorHAnsi"/>
                <w:sz w:val="18"/>
                <w:szCs w:val="18"/>
              </w:rPr>
            </w:pPr>
            <w:r w:rsidRPr="00250223">
              <w:rPr>
                <w:rFonts w:cstheme="minorHAnsi"/>
                <w:sz w:val="18"/>
                <w:szCs w:val="18"/>
              </w:rPr>
              <w:t>USD 10,000</w:t>
            </w:r>
          </w:p>
        </w:tc>
      </w:tr>
      <w:tr w:rsidR="00250223" w:rsidRPr="00250223" w14:paraId="26367D81" w14:textId="77777777" w:rsidTr="00FC753B">
        <w:tc>
          <w:tcPr>
            <w:tcW w:w="5246" w:type="dxa"/>
            <w:gridSpan w:val="2"/>
            <w:shd w:val="clear" w:color="auto" w:fill="2F5496" w:themeFill="accent1" w:themeFillShade="BF"/>
          </w:tcPr>
          <w:p w14:paraId="4B4F31A3" w14:textId="77777777" w:rsidR="00250223" w:rsidRPr="00250223" w:rsidRDefault="00250223" w:rsidP="00250223">
            <w:pPr>
              <w:spacing w:before="60"/>
              <w:jc w:val="left"/>
              <w:rPr>
                <w:rFonts w:cstheme="minorHAnsi"/>
                <w:color w:val="FFFFFF" w:themeColor="background1"/>
                <w:sz w:val="19"/>
                <w:szCs w:val="19"/>
              </w:rPr>
            </w:pPr>
            <w:r w:rsidRPr="00250223">
              <w:rPr>
                <w:rFonts w:cstheme="minorHAnsi"/>
                <w:color w:val="FFFFFF" w:themeColor="background1"/>
                <w:sz w:val="19"/>
                <w:szCs w:val="19"/>
              </w:rPr>
              <w:t>Component 5</w:t>
            </w:r>
          </w:p>
        </w:tc>
        <w:tc>
          <w:tcPr>
            <w:tcW w:w="5386" w:type="dxa"/>
            <w:gridSpan w:val="3"/>
            <w:shd w:val="clear" w:color="auto" w:fill="2F5496" w:themeFill="accent1" w:themeFillShade="BF"/>
          </w:tcPr>
          <w:p w14:paraId="38300B83" w14:textId="77777777" w:rsidR="00250223" w:rsidRPr="00250223" w:rsidRDefault="00250223" w:rsidP="00250223">
            <w:pPr>
              <w:spacing w:before="60"/>
              <w:jc w:val="left"/>
              <w:rPr>
                <w:rFonts w:cstheme="minorHAnsi"/>
                <w:color w:val="FFFFFF" w:themeColor="background1"/>
                <w:sz w:val="19"/>
                <w:szCs w:val="19"/>
              </w:rPr>
            </w:pPr>
            <w:r w:rsidRPr="00250223">
              <w:rPr>
                <w:rFonts w:cstheme="minorHAnsi"/>
                <w:color w:val="FFFFFF" w:themeColor="background1"/>
                <w:sz w:val="19"/>
                <w:szCs w:val="19"/>
              </w:rPr>
              <w:t>Gender Mainstreaming Objectives</w:t>
            </w:r>
          </w:p>
        </w:tc>
      </w:tr>
      <w:tr w:rsidR="00250223" w:rsidRPr="00250223" w14:paraId="3CC66810" w14:textId="77777777" w:rsidTr="00FC753B">
        <w:tc>
          <w:tcPr>
            <w:tcW w:w="5246" w:type="dxa"/>
            <w:gridSpan w:val="2"/>
            <w:shd w:val="clear" w:color="auto" w:fill="B4C6E7" w:themeFill="accent1" w:themeFillTint="66"/>
          </w:tcPr>
          <w:p w14:paraId="13797A55" w14:textId="77777777" w:rsidR="00250223" w:rsidRPr="00250223" w:rsidRDefault="00250223" w:rsidP="00250223">
            <w:pPr>
              <w:spacing w:before="60"/>
              <w:jc w:val="left"/>
              <w:rPr>
                <w:rFonts w:cstheme="minorHAnsi"/>
                <w:sz w:val="19"/>
                <w:szCs w:val="19"/>
              </w:rPr>
            </w:pPr>
            <w:r w:rsidRPr="00250223">
              <w:rPr>
                <w:rFonts w:cstheme="minorHAnsi"/>
                <w:sz w:val="19"/>
                <w:szCs w:val="19"/>
              </w:rPr>
              <w:t>Monitoring and Evaluation</w:t>
            </w:r>
          </w:p>
        </w:tc>
        <w:tc>
          <w:tcPr>
            <w:tcW w:w="5386" w:type="dxa"/>
            <w:gridSpan w:val="3"/>
            <w:shd w:val="clear" w:color="auto" w:fill="B4C6E7" w:themeFill="accent1" w:themeFillTint="66"/>
          </w:tcPr>
          <w:p w14:paraId="3656D8C2" w14:textId="77777777" w:rsidR="00250223" w:rsidRPr="00250223" w:rsidRDefault="00250223" w:rsidP="00250223">
            <w:pPr>
              <w:spacing w:before="60"/>
              <w:jc w:val="left"/>
              <w:rPr>
                <w:rFonts w:cstheme="minorHAnsi"/>
                <w:sz w:val="19"/>
                <w:szCs w:val="19"/>
              </w:rPr>
            </w:pPr>
          </w:p>
        </w:tc>
      </w:tr>
      <w:tr w:rsidR="00250223" w:rsidRPr="00250223" w14:paraId="7CD8CC00" w14:textId="77777777" w:rsidTr="00FC753B">
        <w:tc>
          <w:tcPr>
            <w:tcW w:w="10632" w:type="dxa"/>
            <w:gridSpan w:val="5"/>
            <w:shd w:val="clear" w:color="auto" w:fill="2F5496" w:themeFill="accent1" w:themeFillShade="BF"/>
          </w:tcPr>
          <w:p w14:paraId="229302A2" w14:textId="77777777" w:rsidR="00250223" w:rsidRPr="00250223" w:rsidRDefault="00250223" w:rsidP="00250223">
            <w:pPr>
              <w:spacing w:before="60"/>
              <w:jc w:val="left"/>
              <w:rPr>
                <w:rFonts w:cstheme="minorHAnsi"/>
                <w:sz w:val="19"/>
                <w:szCs w:val="19"/>
              </w:rPr>
            </w:pPr>
          </w:p>
        </w:tc>
      </w:tr>
      <w:tr w:rsidR="00FC753B" w:rsidRPr="00250223" w14:paraId="0A03C400" w14:textId="77777777" w:rsidTr="00FC753B">
        <w:tc>
          <w:tcPr>
            <w:tcW w:w="2411" w:type="dxa"/>
            <w:shd w:val="clear" w:color="auto" w:fill="BFBFBF" w:themeFill="background1" w:themeFillShade="BF"/>
          </w:tcPr>
          <w:p w14:paraId="24172353" w14:textId="77777777" w:rsidR="00250223" w:rsidRPr="00250223" w:rsidRDefault="00250223" w:rsidP="00250223">
            <w:pPr>
              <w:spacing w:before="60"/>
              <w:jc w:val="left"/>
              <w:rPr>
                <w:rFonts w:cstheme="minorHAnsi"/>
                <w:sz w:val="19"/>
                <w:szCs w:val="19"/>
              </w:rPr>
            </w:pPr>
            <w:r w:rsidRPr="00250223">
              <w:rPr>
                <w:rFonts w:cstheme="minorHAnsi"/>
                <w:sz w:val="19"/>
                <w:szCs w:val="19"/>
              </w:rPr>
              <w:lastRenderedPageBreak/>
              <w:t>Outputs</w:t>
            </w:r>
          </w:p>
        </w:tc>
        <w:tc>
          <w:tcPr>
            <w:tcW w:w="2835" w:type="dxa"/>
            <w:shd w:val="clear" w:color="auto" w:fill="BFBFBF" w:themeFill="background1" w:themeFillShade="BF"/>
          </w:tcPr>
          <w:p w14:paraId="26B2DC6E" w14:textId="77777777" w:rsidR="00250223" w:rsidRPr="00250223" w:rsidRDefault="00250223" w:rsidP="00250223">
            <w:pPr>
              <w:spacing w:before="60"/>
              <w:jc w:val="left"/>
              <w:rPr>
                <w:rFonts w:cstheme="minorHAnsi"/>
                <w:sz w:val="19"/>
                <w:szCs w:val="19"/>
              </w:rPr>
            </w:pPr>
            <w:r w:rsidRPr="00250223">
              <w:rPr>
                <w:rFonts w:cstheme="minorHAnsi"/>
                <w:sz w:val="19"/>
                <w:szCs w:val="19"/>
              </w:rPr>
              <w:t>Gender Actions</w:t>
            </w:r>
          </w:p>
        </w:tc>
        <w:tc>
          <w:tcPr>
            <w:tcW w:w="2268" w:type="dxa"/>
            <w:shd w:val="clear" w:color="auto" w:fill="BFBFBF" w:themeFill="background1" w:themeFillShade="BF"/>
          </w:tcPr>
          <w:p w14:paraId="36BF210F" w14:textId="77777777" w:rsidR="00250223" w:rsidRPr="00250223" w:rsidRDefault="00250223" w:rsidP="00250223">
            <w:pPr>
              <w:spacing w:before="60"/>
              <w:jc w:val="left"/>
              <w:rPr>
                <w:rFonts w:cstheme="minorHAnsi"/>
                <w:sz w:val="19"/>
                <w:szCs w:val="19"/>
              </w:rPr>
            </w:pPr>
            <w:r w:rsidRPr="00250223">
              <w:rPr>
                <w:rFonts w:cstheme="minorHAnsi"/>
                <w:sz w:val="19"/>
                <w:szCs w:val="19"/>
              </w:rPr>
              <w:t>Suggested Indicators</w:t>
            </w:r>
          </w:p>
        </w:tc>
        <w:tc>
          <w:tcPr>
            <w:tcW w:w="1984" w:type="dxa"/>
            <w:shd w:val="clear" w:color="auto" w:fill="BFBFBF" w:themeFill="background1" w:themeFillShade="BF"/>
          </w:tcPr>
          <w:p w14:paraId="5D63FFA9" w14:textId="77777777" w:rsidR="00250223" w:rsidRPr="00250223" w:rsidRDefault="00250223" w:rsidP="00250223">
            <w:pPr>
              <w:spacing w:before="60"/>
              <w:jc w:val="left"/>
              <w:rPr>
                <w:rFonts w:cstheme="minorHAnsi"/>
                <w:sz w:val="19"/>
                <w:szCs w:val="19"/>
              </w:rPr>
            </w:pPr>
            <w:r w:rsidRPr="00250223">
              <w:rPr>
                <w:rFonts w:cstheme="minorHAnsi"/>
                <w:sz w:val="19"/>
                <w:szCs w:val="19"/>
              </w:rPr>
              <w:t>Suggested Targets</w:t>
            </w:r>
          </w:p>
        </w:tc>
        <w:tc>
          <w:tcPr>
            <w:tcW w:w="1134" w:type="dxa"/>
            <w:shd w:val="clear" w:color="auto" w:fill="BFBFBF" w:themeFill="background1" w:themeFillShade="BF"/>
          </w:tcPr>
          <w:p w14:paraId="6053CD9C" w14:textId="77777777" w:rsidR="00250223" w:rsidRPr="00250223" w:rsidRDefault="00250223" w:rsidP="00250223">
            <w:pPr>
              <w:spacing w:before="60"/>
              <w:jc w:val="left"/>
              <w:rPr>
                <w:rFonts w:cstheme="minorHAnsi"/>
                <w:sz w:val="19"/>
                <w:szCs w:val="19"/>
              </w:rPr>
            </w:pPr>
            <w:r w:rsidRPr="00250223">
              <w:rPr>
                <w:rFonts w:cstheme="minorHAnsi"/>
                <w:sz w:val="19"/>
                <w:szCs w:val="19"/>
              </w:rPr>
              <w:t>Budget</w:t>
            </w:r>
          </w:p>
        </w:tc>
      </w:tr>
      <w:tr w:rsidR="00FC753B" w:rsidRPr="00250223" w14:paraId="5D33E246" w14:textId="77777777" w:rsidTr="00FC753B">
        <w:tc>
          <w:tcPr>
            <w:tcW w:w="2411" w:type="dxa"/>
          </w:tcPr>
          <w:p w14:paraId="4D82DDCF" w14:textId="77777777" w:rsidR="00250223" w:rsidRPr="00250223" w:rsidRDefault="00250223" w:rsidP="00250223">
            <w:pPr>
              <w:spacing w:before="60"/>
              <w:jc w:val="left"/>
              <w:rPr>
                <w:rFonts w:cstheme="minorHAnsi"/>
                <w:sz w:val="18"/>
                <w:szCs w:val="18"/>
              </w:rPr>
            </w:pPr>
            <w:r w:rsidRPr="00250223">
              <w:rPr>
                <w:rFonts w:cstheme="minorHAnsi"/>
                <w:sz w:val="18"/>
                <w:szCs w:val="18"/>
              </w:rPr>
              <w:t>Ensuring compliance with all mandatory monitoring and reporting requirements of the GEF</w:t>
            </w:r>
          </w:p>
        </w:tc>
        <w:tc>
          <w:tcPr>
            <w:tcW w:w="2835" w:type="dxa"/>
          </w:tcPr>
          <w:p w14:paraId="308435AD" w14:textId="77777777" w:rsidR="00250223" w:rsidRPr="00250223" w:rsidRDefault="00250223" w:rsidP="00250223">
            <w:pPr>
              <w:spacing w:before="60"/>
              <w:jc w:val="left"/>
              <w:rPr>
                <w:rFonts w:cstheme="minorHAnsi"/>
                <w:sz w:val="18"/>
                <w:szCs w:val="18"/>
              </w:rPr>
            </w:pPr>
            <w:r w:rsidRPr="00250223">
              <w:rPr>
                <w:rFonts w:cstheme="minorHAnsi"/>
                <w:sz w:val="18"/>
                <w:szCs w:val="18"/>
              </w:rPr>
              <w:t xml:space="preserve">Expand on GEF Core Indicator #11 (number of beneficiaries disaggregated by gender) to include metrics (or alternatively qualitative outcome harvesting) related to the </w:t>
            </w:r>
            <w:r w:rsidRPr="00250223">
              <w:rPr>
                <w:rFonts w:cstheme="minorHAnsi"/>
                <w:i/>
                <w:iCs/>
                <w:sz w:val="18"/>
                <w:szCs w:val="18"/>
              </w:rPr>
              <w:t>degree</w:t>
            </w:r>
            <w:r w:rsidRPr="00250223">
              <w:rPr>
                <w:rFonts w:cstheme="minorHAnsi"/>
                <w:sz w:val="18"/>
                <w:szCs w:val="18"/>
              </w:rPr>
              <w:t xml:space="preserve"> of benefit received. For example…</w:t>
            </w:r>
          </w:p>
          <w:p w14:paraId="5B0C01C4" w14:textId="77777777" w:rsidR="00250223" w:rsidRPr="00250223" w:rsidRDefault="00250223" w:rsidP="00250223">
            <w:pPr>
              <w:spacing w:before="60"/>
              <w:jc w:val="left"/>
              <w:rPr>
                <w:rFonts w:cstheme="minorHAnsi"/>
                <w:sz w:val="18"/>
                <w:szCs w:val="18"/>
              </w:rPr>
            </w:pPr>
          </w:p>
          <w:p w14:paraId="76ACA6D3" w14:textId="77777777" w:rsidR="00250223" w:rsidRPr="00250223" w:rsidRDefault="00250223" w:rsidP="00250223">
            <w:pPr>
              <w:spacing w:before="60"/>
              <w:jc w:val="left"/>
              <w:rPr>
                <w:rFonts w:cstheme="minorHAnsi"/>
                <w:sz w:val="18"/>
                <w:szCs w:val="18"/>
              </w:rPr>
            </w:pPr>
            <w:r w:rsidRPr="00250223">
              <w:rPr>
                <w:rFonts w:cstheme="minorHAnsi"/>
                <w:sz w:val="18"/>
                <w:szCs w:val="18"/>
              </w:rPr>
              <w:t xml:space="preserve">For a residential connection: </w:t>
            </w:r>
          </w:p>
          <w:p w14:paraId="5888D8B3" w14:textId="77777777" w:rsidR="00250223" w:rsidRPr="00250223" w:rsidRDefault="00250223">
            <w:pPr>
              <w:numPr>
                <w:ilvl w:val="0"/>
                <w:numId w:val="62"/>
              </w:numPr>
              <w:spacing w:before="60"/>
              <w:ind w:left="170" w:hanging="170"/>
              <w:contextualSpacing/>
              <w:jc w:val="left"/>
              <w:rPr>
                <w:rFonts w:cstheme="minorHAnsi"/>
                <w:sz w:val="18"/>
                <w:szCs w:val="18"/>
              </w:rPr>
            </w:pPr>
            <w:r w:rsidRPr="00250223">
              <w:rPr>
                <w:rFonts w:cstheme="minorHAnsi"/>
                <w:sz w:val="18"/>
                <w:szCs w:val="18"/>
              </w:rPr>
              <w:t>Do household members use and benefit from electricity in equal measure?</w:t>
            </w:r>
          </w:p>
          <w:p w14:paraId="14EE222C" w14:textId="77777777" w:rsidR="00250223" w:rsidRPr="00250223" w:rsidRDefault="00250223">
            <w:pPr>
              <w:numPr>
                <w:ilvl w:val="0"/>
                <w:numId w:val="62"/>
              </w:numPr>
              <w:spacing w:before="60"/>
              <w:ind w:left="170" w:hanging="170"/>
              <w:contextualSpacing/>
              <w:jc w:val="left"/>
              <w:rPr>
                <w:rFonts w:cstheme="minorHAnsi"/>
                <w:sz w:val="18"/>
                <w:szCs w:val="18"/>
              </w:rPr>
            </w:pPr>
            <w:r w:rsidRPr="00250223">
              <w:rPr>
                <w:rFonts w:cstheme="minorHAnsi"/>
                <w:sz w:val="18"/>
                <w:szCs w:val="18"/>
              </w:rPr>
              <w:t>Who decided which appliances to acquire?</w:t>
            </w:r>
          </w:p>
          <w:p w14:paraId="0EA1AEFB" w14:textId="77777777" w:rsidR="00250223" w:rsidRPr="00250223" w:rsidRDefault="00250223">
            <w:pPr>
              <w:numPr>
                <w:ilvl w:val="0"/>
                <w:numId w:val="62"/>
              </w:numPr>
              <w:spacing w:before="60"/>
              <w:ind w:left="170" w:hanging="170"/>
              <w:contextualSpacing/>
              <w:jc w:val="left"/>
              <w:rPr>
                <w:rFonts w:cstheme="minorHAnsi"/>
                <w:sz w:val="18"/>
                <w:szCs w:val="18"/>
              </w:rPr>
            </w:pPr>
            <w:r w:rsidRPr="00250223">
              <w:rPr>
                <w:rFonts w:cstheme="minorHAnsi"/>
                <w:sz w:val="18"/>
                <w:szCs w:val="18"/>
              </w:rPr>
              <w:t>Who paid for the connection and appliances?</w:t>
            </w:r>
          </w:p>
          <w:p w14:paraId="6BC2811D" w14:textId="77777777" w:rsidR="00250223" w:rsidRPr="00250223" w:rsidRDefault="00250223">
            <w:pPr>
              <w:numPr>
                <w:ilvl w:val="0"/>
                <w:numId w:val="62"/>
              </w:numPr>
              <w:spacing w:before="60"/>
              <w:ind w:left="170" w:hanging="170"/>
              <w:contextualSpacing/>
              <w:jc w:val="left"/>
              <w:rPr>
                <w:rFonts w:cstheme="minorHAnsi"/>
                <w:sz w:val="18"/>
                <w:szCs w:val="18"/>
              </w:rPr>
            </w:pPr>
            <w:r w:rsidRPr="00250223">
              <w:rPr>
                <w:rFonts w:cstheme="minorHAnsi"/>
                <w:sz w:val="18"/>
                <w:szCs w:val="18"/>
              </w:rPr>
              <w:t>Who keeps the appliances and connection in case of divorce or widowhood?</w:t>
            </w:r>
          </w:p>
          <w:p w14:paraId="1FE01CA4" w14:textId="77777777" w:rsidR="00250223" w:rsidRPr="00250223" w:rsidRDefault="00250223" w:rsidP="00250223">
            <w:pPr>
              <w:spacing w:before="60"/>
              <w:jc w:val="left"/>
              <w:rPr>
                <w:rFonts w:cstheme="minorHAnsi"/>
                <w:sz w:val="18"/>
                <w:szCs w:val="18"/>
              </w:rPr>
            </w:pPr>
            <w:r w:rsidRPr="00250223">
              <w:rPr>
                <w:rFonts w:cstheme="minorHAnsi"/>
                <w:sz w:val="18"/>
                <w:szCs w:val="18"/>
              </w:rPr>
              <w:t>For commercial connection:</w:t>
            </w:r>
          </w:p>
          <w:p w14:paraId="73B770A7" w14:textId="77777777" w:rsidR="00250223" w:rsidRPr="00250223" w:rsidRDefault="00250223">
            <w:pPr>
              <w:numPr>
                <w:ilvl w:val="0"/>
                <w:numId w:val="62"/>
              </w:numPr>
              <w:spacing w:before="60"/>
              <w:ind w:left="170" w:hanging="142"/>
              <w:contextualSpacing/>
              <w:jc w:val="left"/>
              <w:rPr>
                <w:rFonts w:cstheme="minorHAnsi"/>
                <w:sz w:val="18"/>
                <w:szCs w:val="18"/>
              </w:rPr>
            </w:pPr>
            <w:r w:rsidRPr="00250223">
              <w:rPr>
                <w:rFonts w:cstheme="minorHAnsi"/>
                <w:sz w:val="18"/>
                <w:szCs w:val="18"/>
              </w:rPr>
              <w:t>What was the increase in total factor productivity pre- and post- connection?</w:t>
            </w:r>
          </w:p>
          <w:p w14:paraId="5F69B5E5" w14:textId="77777777" w:rsidR="00250223" w:rsidRPr="00250223" w:rsidRDefault="00250223" w:rsidP="00250223">
            <w:pPr>
              <w:spacing w:before="60"/>
              <w:jc w:val="left"/>
              <w:rPr>
                <w:rFonts w:cstheme="minorHAnsi"/>
                <w:sz w:val="18"/>
                <w:szCs w:val="18"/>
              </w:rPr>
            </w:pPr>
            <w:r w:rsidRPr="00250223">
              <w:rPr>
                <w:rFonts w:cstheme="minorHAnsi"/>
                <w:sz w:val="18"/>
                <w:szCs w:val="18"/>
              </w:rPr>
              <w:t>For institutional connection:</w:t>
            </w:r>
          </w:p>
          <w:p w14:paraId="7573FC83" w14:textId="77777777" w:rsidR="00250223" w:rsidRPr="00250223" w:rsidRDefault="00250223">
            <w:pPr>
              <w:numPr>
                <w:ilvl w:val="0"/>
                <w:numId w:val="62"/>
              </w:numPr>
              <w:spacing w:before="60"/>
              <w:ind w:left="170" w:hanging="142"/>
              <w:contextualSpacing/>
              <w:jc w:val="left"/>
              <w:rPr>
                <w:rFonts w:cstheme="minorHAnsi"/>
                <w:sz w:val="18"/>
                <w:szCs w:val="18"/>
              </w:rPr>
            </w:pPr>
            <w:r w:rsidRPr="00250223">
              <w:rPr>
                <w:rFonts w:cstheme="minorHAnsi"/>
                <w:sz w:val="18"/>
                <w:szCs w:val="18"/>
              </w:rPr>
              <w:t>What is the gender split of patients/students/clients making use of electricity-enabled services?</w:t>
            </w:r>
          </w:p>
          <w:p w14:paraId="7DAB241F" w14:textId="77777777" w:rsidR="00250223" w:rsidRPr="00250223" w:rsidRDefault="00250223">
            <w:pPr>
              <w:numPr>
                <w:ilvl w:val="0"/>
                <w:numId w:val="62"/>
              </w:numPr>
              <w:spacing w:before="60"/>
              <w:ind w:left="170" w:hanging="142"/>
              <w:contextualSpacing/>
              <w:jc w:val="left"/>
              <w:rPr>
                <w:rFonts w:cstheme="minorHAnsi"/>
                <w:sz w:val="18"/>
                <w:szCs w:val="18"/>
              </w:rPr>
            </w:pPr>
            <w:r w:rsidRPr="00250223">
              <w:rPr>
                <w:rFonts w:cstheme="minorHAnsi"/>
                <w:sz w:val="18"/>
                <w:szCs w:val="18"/>
              </w:rPr>
              <w:t xml:space="preserve">Do the various demographics benefit equally? </w:t>
            </w:r>
          </w:p>
        </w:tc>
        <w:tc>
          <w:tcPr>
            <w:tcW w:w="2268" w:type="dxa"/>
          </w:tcPr>
          <w:p w14:paraId="2995C741" w14:textId="77777777" w:rsidR="00250223" w:rsidRPr="00250223" w:rsidRDefault="00250223" w:rsidP="00250223">
            <w:pPr>
              <w:spacing w:before="60"/>
              <w:jc w:val="left"/>
              <w:rPr>
                <w:rFonts w:cstheme="minorHAnsi"/>
                <w:sz w:val="18"/>
                <w:szCs w:val="18"/>
              </w:rPr>
            </w:pPr>
            <w:r w:rsidRPr="00250223">
              <w:rPr>
                <w:rFonts w:cstheme="minorHAnsi"/>
                <w:sz w:val="18"/>
                <w:szCs w:val="18"/>
              </w:rPr>
              <w:t xml:space="preserve">TBD, but related to </w:t>
            </w:r>
            <w:r w:rsidRPr="00250223">
              <w:rPr>
                <w:rFonts w:cstheme="minorHAnsi"/>
                <w:i/>
                <w:iCs/>
                <w:sz w:val="18"/>
                <w:szCs w:val="18"/>
              </w:rPr>
              <w:t>extent</w:t>
            </w:r>
            <w:r w:rsidRPr="00250223">
              <w:rPr>
                <w:rFonts w:cstheme="minorHAnsi"/>
                <w:sz w:val="18"/>
                <w:szCs w:val="18"/>
              </w:rPr>
              <w:t xml:space="preserve"> of benefit</w:t>
            </w:r>
          </w:p>
        </w:tc>
        <w:tc>
          <w:tcPr>
            <w:tcW w:w="1984" w:type="dxa"/>
          </w:tcPr>
          <w:p w14:paraId="7209C42E" w14:textId="77777777" w:rsidR="00250223" w:rsidRPr="00250223" w:rsidRDefault="00250223" w:rsidP="00250223">
            <w:pPr>
              <w:spacing w:before="60"/>
              <w:jc w:val="left"/>
              <w:rPr>
                <w:rFonts w:cstheme="minorHAnsi"/>
                <w:sz w:val="18"/>
                <w:szCs w:val="18"/>
              </w:rPr>
            </w:pPr>
            <w:r w:rsidRPr="00250223">
              <w:rPr>
                <w:rFonts w:cstheme="minorHAnsi"/>
                <w:sz w:val="18"/>
                <w:szCs w:val="18"/>
              </w:rPr>
              <w:t>Gender equity</w:t>
            </w:r>
          </w:p>
        </w:tc>
        <w:tc>
          <w:tcPr>
            <w:tcW w:w="1134" w:type="dxa"/>
          </w:tcPr>
          <w:p w14:paraId="7BB8020F" w14:textId="77777777" w:rsidR="00250223" w:rsidRPr="00250223" w:rsidRDefault="00250223" w:rsidP="00250223">
            <w:pPr>
              <w:spacing w:before="60"/>
              <w:jc w:val="left"/>
              <w:rPr>
                <w:rFonts w:cstheme="minorHAnsi"/>
                <w:sz w:val="18"/>
                <w:szCs w:val="18"/>
              </w:rPr>
            </w:pPr>
            <w:r w:rsidRPr="00250223">
              <w:rPr>
                <w:rFonts w:cstheme="minorHAnsi"/>
                <w:sz w:val="18"/>
                <w:szCs w:val="18"/>
              </w:rPr>
              <w:t>USD 15,000</w:t>
            </w:r>
          </w:p>
        </w:tc>
      </w:tr>
      <w:bookmarkEnd w:id="531"/>
    </w:tbl>
    <w:p w14:paraId="7CFDFE87" w14:textId="022DDEBB" w:rsidR="0076124D" w:rsidRPr="00057B6A" w:rsidRDefault="0076124D" w:rsidP="0076124D">
      <w:pPr>
        <w:rPr>
          <w:lang w:val="en-GB" w:eastAsia="en-GB"/>
        </w:rPr>
      </w:pPr>
    </w:p>
    <w:bookmarkEnd w:id="530"/>
    <w:p w14:paraId="2404CFC1" w14:textId="15C46D6B" w:rsidR="00611244" w:rsidRDefault="00611244">
      <w:pPr>
        <w:jc w:val="left"/>
        <w:rPr>
          <w:b/>
          <w:i/>
          <w:szCs w:val="20"/>
          <w:lang w:val="en-GB"/>
        </w:rPr>
      </w:pPr>
    </w:p>
    <w:p w14:paraId="120B8FA1" w14:textId="5A308D59" w:rsidR="0070155C" w:rsidRDefault="0070155C">
      <w:pPr>
        <w:jc w:val="left"/>
        <w:rPr>
          <w:b/>
          <w:iCs/>
          <w:sz w:val="24"/>
          <w:lang w:val="en-GB"/>
        </w:rPr>
      </w:pPr>
      <w:r w:rsidRPr="0070155C">
        <w:rPr>
          <w:b/>
          <w:iCs/>
          <w:sz w:val="24"/>
          <w:lang w:val="en-GB"/>
        </w:rPr>
        <w:t>Appendix</w:t>
      </w:r>
      <w:r>
        <w:rPr>
          <w:b/>
          <w:iCs/>
          <w:sz w:val="24"/>
          <w:lang w:val="en-GB"/>
        </w:rPr>
        <w:tab/>
        <w:t>Gender-relevant bibliography</w:t>
      </w:r>
    </w:p>
    <w:p w14:paraId="13AB75D6" w14:textId="33D458CD" w:rsidR="0070155C" w:rsidRDefault="0070155C">
      <w:pPr>
        <w:jc w:val="left"/>
        <w:rPr>
          <w:b/>
          <w:iCs/>
          <w:sz w:val="24"/>
          <w:lang w:val="en-GB"/>
        </w:rPr>
      </w:pPr>
    </w:p>
    <w:p w14:paraId="7C3A0473" w14:textId="77777777" w:rsidR="0070155C" w:rsidRPr="0070155C" w:rsidRDefault="0070155C" w:rsidP="0070155C">
      <w:pPr>
        <w:spacing w:before="60"/>
        <w:ind w:left="284" w:hanging="284"/>
        <w:jc w:val="left"/>
        <w:rPr>
          <w:rFonts w:eastAsiaTheme="minorHAnsi" w:hAnsiTheme="minorHAnsi" w:cs="Calibri"/>
        </w:rPr>
      </w:pPr>
      <w:r w:rsidRPr="0070155C">
        <w:rPr>
          <w:rFonts w:asciiTheme="minorHAnsi" w:eastAsiaTheme="minorHAnsi" w:hAnsiTheme="minorHAnsi" w:cstheme="minorBidi"/>
        </w:rPr>
        <w:fldChar w:fldCharType="begin"/>
      </w:r>
      <w:r w:rsidRPr="0070155C">
        <w:rPr>
          <w:rFonts w:asciiTheme="minorHAnsi" w:eastAsiaTheme="minorHAnsi" w:hAnsiTheme="minorHAnsi" w:cstheme="minorBidi"/>
        </w:rPr>
        <w:instrText xml:space="preserve"> ADDIN ZOTERO_BIBL {"uncited":[],"omitted":[],"custom":[]} CSL_BIBLIOGRAPHY </w:instrText>
      </w:r>
      <w:r w:rsidRPr="0070155C">
        <w:rPr>
          <w:rFonts w:asciiTheme="minorHAnsi" w:eastAsiaTheme="minorHAnsi" w:hAnsiTheme="minorHAnsi" w:cstheme="minorBidi"/>
        </w:rPr>
        <w:fldChar w:fldCharType="separate"/>
      </w:r>
      <w:r w:rsidRPr="0070155C">
        <w:rPr>
          <w:rFonts w:eastAsiaTheme="minorHAnsi" w:hAnsiTheme="minorHAnsi" w:cs="Calibri"/>
        </w:rPr>
        <w:t>Light Up Zambia. “About LCS.” Accessed June 18, 2022. https://lightupzambia.org/about-lcs/.</w:t>
      </w:r>
    </w:p>
    <w:p w14:paraId="58C9B4A0" w14:textId="77777777" w:rsidR="0070155C" w:rsidRPr="0070155C" w:rsidRDefault="0070155C" w:rsidP="0070155C">
      <w:pPr>
        <w:spacing w:before="60"/>
        <w:ind w:left="284" w:hanging="284"/>
        <w:jc w:val="left"/>
        <w:rPr>
          <w:rFonts w:eastAsiaTheme="minorHAnsi" w:hAnsiTheme="minorHAnsi" w:cs="Calibri"/>
        </w:rPr>
      </w:pPr>
      <w:r w:rsidRPr="0070155C">
        <w:rPr>
          <w:rFonts w:eastAsiaTheme="minorHAnsi" w:hAnsiTheme="minorHAnsi" w:cs="Calibri"/>
        </w:rPr>
        <w:t>AECOM International Development Europe SL. “Enhancement of the Policy, Legal and Regulatory</w:t>
      </w:r>
      <w:r w:rsidRPr="0070155C">
        <w:rPr>
          <w:rFonts w:eastAsiaTheme="minorHAnsi" w:hAnsiTheme="minorHAnsi" w:cs="Calibri"/>
        </w:rPr>
        <w:tab/>
        <w:t xml:space="preserve"> Environment and Capacity Building for Renewable Energy and Energy Efficiency: Gender Assessment of the Energy Sector in Zambia (Version</w:t>
      </w:r>
      <w:r w:rsidRPr="0070155C">
        <w:rPr>
          <w:rFonts w:eastAsiaTheme="minorHAnsi" w:hAnsiTheme="minorHAnsi" w:cs="Calibri"/>
        </w:rPr>
        <w:tab/>
        <w:t>2).” European Union, May 2019. https://www.moe.gov.zm/?wpfb_dl=52.</w:t>
      </w:r>
    </w:p>
    <w:p w14:paraId="4D2339E9" w14:textId="77777777" w:rsidR="0070155C" w:rsidRPr="0070155C" w:rsidRDefault="0070155C" w:rsidP="0070155C">
      <w:pPr>
        <w:spacing w:before="60"/>
        <w:ind w:left="284" w:hanging="284"/>
        <w:jc w:val="left"/>
        <w:rPr>
          <w:rFonts w:eastAsiaTheme="minorHAnsi" w:hAnsiTheme="minorHAnsi" w:cs="Calibri"/>
        </w:rPr>
      </w:pPr>
      <w:r w:rsidRPr="0070155C">
        <w:rPr>
          <w:rFonts w:eastAsiaTheme="minorHAnsi" w:hAnsiTheme="minorHAnsi" w:cs="Calibri"/>
        </w:rPr>
        <w:t xml:space="preserve">Africa Secretariat LEDS GP. </w:t>
      </w:r>
      <w:r w:rsidRPr="0070155C">
        <w:rPr>
          <w:rFonts w:eastAsiaTheme="minorHAnsi" w:hAnsiTheme="minorHAnsi" w:cs="Calibri"/>
          <w:i/>
          <w:iCs/>
        </w:rPr>
        <w:t>Webinar: Mini Grids for Rural Electrification and Development</w:t>
      </w:r>
      <w:r w:rsidRPr="0070155C">
        <w:rPr>
          <w:rFonts w:eastAsiaTheme="minorHAnsi" w:hAnsiTheme="minorHAnsi" w:cs="Calibri"/>
        </w:rPr>
        <w:t>, 2018. https://www.youtube.com/watch?v=yLfj43EIcDA.</w:t>
      </w:r>
    </w:p>
    <w:p w14:paraId="5B718D0A" w14:textId="77777777" w:rsidR="0070155C" w:rsidRPr="0070155C" w:rsidRDefault="0070155C" w:rsidP="0070155C">
      <w:pPr>
        <w:spacing w:before="60"/>
        <w:ind w:left="284" w:hanging="284"/>
        <w:jc w:val="left"/>
        <w:rPr>
          <w:rFonts w:eastAsiaTheme="minorHAnsi" w:hAnsiTheme="minorHAnsi" w:cs="Calibri"/>
        </w:rPr>
      </w:pPr>
      <w:r w:rsidRPr="0070155C">
        <w:rPr>
          <w:rFonts w:eastAsiaTheme="minorHAnsi" w:hAnsiTheme="minorHAnsi" w:cs="Calibri"/>
        </w:rPr>
        <w:t>Bank of Zambia. “FinScope 2020 Survey Report,” 2021. https://www.boz.zm/FinScope-2020-Survey-Report.pdf.</w:t>
      </w:r>
    </w:p>
    <w:p w14:paraId="2E3C99F7" w14:textId="77777777" w:rsidR="0070155C" w:rsidRPr="0070155C" w:rsidRDefault="0070155C" w:rsidP="0070155C">
      <w:pPr>
        <w:spacing w:before="60"/>
        <w:ind w:left="284" w:hanging="284"/>
        <w:jc w:val="left"/>
        <w:rPr>
          <w:rFonts w:eastAsiaTheme="minorHAnsi" w:hAnsiTheme="minorHAnsi" w:cs="Calibri"/>
        </w:rPr>
      </w:pPr>
      <w:r w:rsidRPr="0070155C">
        <w:rPr>
          <w:rFonts w:eastAsiaTheme="minorHAnsi" w:hAnsiTheme="minorHAnsi" w:cs="Calibri"/>
        </w:rPr>
        <w:t xml:space="preserve">Chisumpa, Vesper H., Clifford O. Odimegwu, and Nandita Saikia. “Adult Mortality in Sub‐Saharan Africa: Cross‐sectional Study of Causes of Death in Zambia.” </w:t>
      </w:r>
      <w:r w:rsidRPr="0070155C">
        <w:rPr>
          <w:rFonts w:eastAsiaTheme="minorHAnsi" w:hAnsiTheme="minorHAnsi" w:cs="Calibri"/>
          <w:i/>
          <w:iCs/>
        </w:rPr>
        <w:t>Tropical Medicine &amp; International Health</w:t>
      </w:r>
      <w:r w:rsidRPr="0070155C">
        <w:rPr>
          <w:rFonts w:eastAsiaTheme="minorHAnsi" w:hAnsiTheme="minorHAnsi" w:cs="Calibri"/>
        </w:rPr>
        <w:t xml:space="preserve"> 24, no. 10 (October 2019): 1208–20. https://doi.org/10.1111/tmi.13302.</w:t>
      </w:r>
    </w:p>
    <w:p w14:paraId="65EB70B2" w14:textId="77777777" w:rsidR="0070155C" w:rsidRPr="0070155C" w:rsidRDefault="0070155C" w:rsidP="0070155C">
      <w:pPr>
        <w:spacing w:before="60"/>
        <w:ind w:left="284" w:hanging="284"/>
        <w:jc w:val="left"/>
        <w:rPr>
          <w:rFonts w:eastAsiaTheme="minorHAnsi" w:hAnsiTheme="minorHAnsi" w:cs="Calibri"/>
        </w:rPr>
      </w:pPr>
      <w:r w:rsidRPr="0070155C">
        <w:rPr>
          <w:rFonts w:eastAsiaTheme="minorHAnsi" w:hAnsiTheme="minorHAnsi" w:cs="Calibri"/>
        </w:rPr>
        <w:t>Diwakar, Vidya, Mitelo Subakanya, Mary Lubungu, and Antony Chapoto. “Rural Poverty Dynamics in Zambia: 2012-2019.” Chronic Poverty Advisory Network, 2021. file:///Users/jennyegreene/Downloads/RALS%20formatted_final.pdf.</w:t>
      </w:r>
    </w:p>
    <w:p w14:paraId="144F3FF2" w14:textId="77777777" w:rsidR="0070155C" w:rsidRPr="0070155C" w:rsidRDefault="0070155C" w:rsidP="0070155C">
      <w:pPr>
        <w:spacing w:before="60"/>
        <w:ind w:left="284" w:hanging="284"/>
        <w:jc w:val="left"/>
        <w:rPr>
          <w:rFonts w:eastAsiaTheme="minorHAnsi" w:hAnsiTheme="minorHAnsi" w:cs="Calibri"/>
        </w:rPr>
      </w:pPr>
      <w:r w:rsidRPr="0070155C">
        <w:rPr>
          <w:rFonts w:eastAsiaTheme="minorHAnsi" w:hAnsiTheme="minorHAnsi" w:cs="Calibri"/>
        </w:rPr>
        <w:t>FAO. “National Gender Profile of Agriculture and Rural Livelihoods - Zambia.” Country Gender Assessment Series, 2018. https://www.fao.org/3/i8461en/I8461EN.pdf.</w:t>
      </w:r>
    </w:p>
    <w:p w14:paraId="3F54F43E" w14:textId="77777777" w:rsidR="0070155C" w:rsidRPr="0070155C" w:rsidRDefault="0070155C" w:rsidP="0070155C">
      <w:pPr>
        <w:spacing w:before="60"/>
        <w:ind w:left="284" w:hanging="284"/>
        <w:jc w:val="left"/>
        <w:rPr>
          <w:rFonts w:eastAsiaTheme="minorHAnsi" w:hAnsiTheme="minorHAnsi" w:cs="Calibri"/>
        </w:rPr>
      </w:pPr>
      <w:r w:rsidRPr="0070155C">
        <w:rPr>
          <w:rFonts w:eastAsiaTheme="minorHAnsi" w:hAnsiTheme="minorHAnsi" w:cs="Calibri"/>
        </w:rPr>
        <w:t>GCF. “Gender Assessment and Action Plan: Zambia Renewable Energy Financing Framework.” Green Climate Fund, April 2018. https://www.greenclimate.fund/sites/default/files/document/gender-assessment-fp080-afdb-zambia.pdf.</w:t>
      </w:r>
    </w:p>
    <w:p w14:paraId="392AB362" w14:textId="77777777" w:rsidR="0070155C" w:rsidRPr="0070155C" w:rsidRDefault="0070155C" w:rsidP="0070155C">
      <w:pPr>
        <w:spacing w:before="60"/>
        <w:ind w:left="284" w:hanging="284"/>
        <w:jc w:val="left"/>
        <w:rPr>
          <w:rFonts w:eastAsiaTheme="minorHAnsi" w:hAnsiTheme="minorHAnsi" w:cs="Calibri"/>
        </w:rPr>
      </w:pPr>
      <w:r w:rsidRPr="0070155C">
        <w:rPr>
          <w:rFonts w:eastAsiaTheme="minorHAnsi" w:hAnsiTheme="minorHAnsi" w:cs="Calibri"/>
        </w:rPr>
        <w:lastRenderedPageBreak/>
        <w:t>GEM Global Entrepreneurship Monitor. “Entrepreneurship in Zambia.” Accessed June 17, 2022. https://www.gemconsortium.org/economy-profiles/zambia.</w:t>
      </w:r>
    </w:p>
    <w:p w14:paraId="36308DAB" w14:textId="77777777" w:rsidR="0070155C" w:rsidRPr="0070155C" w:rsidRDefault="0070155C" w:rsidP="0070155C">
      <w:pPr>
        <w:spacing w:before="60"/>
        <w:ind w:left="284" w:hanging="284"/>
        <w:jc w:val="left"/>
        <w:rPr>
          <w:rFonts w:eastAsiaTheme="minorHAnsi" w:hAnsiTheme="minorHAnsi" w:cs="Calibri"/>
        </w:rPr>
      </w:pPr>
      <w:r w:rsidRPr="0070155C">
        <w:rPr>
          <w:rFonts w:eastAsiaTheme="minorHAnsi" w:hAnsiTheme="minorHAnsi" w:cs="Calibri"/>
        </w:rPr>
        <w:t>Indaba Agricultural Policy Research Institute. “Rural Agricultural Livelihoods Survey: 2019 Report,” 2019. http://www.iapri.org.zm/wp-content/uploads/2020/11/RALS_2019.pdf.</w:t>
      </w:r>
    </w:p>
    <w:p w14:paraId="7FB7B581" w14:textId="77777777" w:rsidR="0070155C" w:rsidRPr="0070155C" w:rsidRDefault="0070155C" w:rsidP="0070155C">
      <w:pPr>
        <w:spacing w:before="60"/>
        <w:ind w:left="284" w:hanging="284"/>
        <w:jc w:val="left"/>
        <w:rPr>
          <w:rFonts w:eastAsiaTheme="minorHAnsi" w:hAnsiTheme="minorHAnsi" w:cs="Calibri"/>
        </w:rPr>
      </w:pPr>
      <w:r w:rsidRPr="0070155C">
        <w:rPr>
          <w:rFonts w:eastAsiaTheme="minorHAnsi" w:hAnsiTheme="minorHAnsi" w:cs="Calibri"/>
        </w:rPr>
        <w:t xml:space="preserve">Johnson, Oliver W., Vanessa Gerber, and Cassilde Muhoza. “Gender, Culture and Energy Transitions in Rural Africa.” </w:t>
      </w:r>
      <w:r w:rsidRPr="0070155C">
        <w:rPr>
          <w:rFonts w:eastAsiaTheme="minorHAnsi" w:hAnsiTheme="minorHAnsi" w:cs="Calibri"/>
          <w:i/>
          <w:iCs/>
        </w:rPr>
        <w:t>Energy Research &amp; Social Science</w:t>
      </w:r>
      <w:r w:rsidRPr="0070155C">
        <w:rPr>
          <w:rFonts w:eastAsiaTheme="minorHAnsi" w:hAnsiTheme="minorHAnsi" w:cs="Calibri"/>
        </w:rPr>
        <w:t xml:space="preserve"> 49 (March 2019): 169–79. https://doi.org/10.1016/j.erss.2018.11.004.</w:t>
      </w:r>
    </w:p>
    <w:p w14:paraId="45BB14A4" w14:textId="77777777" w:rsidR="0070155C" w:rsidRPr="0070155C" w:rsidRDefault="0070155C" w:rsidP="0070155C">
      <w:pPr>
        <w:spacing w:before="60"/>
        <w:ind w:left="284" w:hanging="284"/>
        <w:jc w:val="left"/>
        <w:rPr>
          <w:rFonts w:eastAsiaTheme="minorHAnsi" w:hAnsiTheme="minorHAnsi" w:cs="Calibri"/>
        </w:rPr>
      </w:pPr>
      <w:r w:rsidRPr="0070155C">
        <w:rPr>
          <w:rFonts w:eastAsiaTheme="minorHAnsi" w:hAnsiTheme="minorHAnsi" w:cs="Calibri"/>
        </w:rPr>
        <w:t xml:space="preserve">Kamwi, Ruth Kanyanga. “Woman Engineer Lights Up Zambia’s Rural Community.” </w:t>
      </w:r>
      <w:r w:rsidRPr="0070155C">
        <w:rPr>
          <w:rFonts w:eastAsiaTheme="minorHAnsi" w:hAnsiTheme="minorHAnsi" w:cs="Calibri"/>
          <w:i/>
          <w:iCs/>
        </w:rPr>
        <w:t>AboveWhispers</w:t>
      </w:r>
      <w:r w:rsidRPr="0070155C">
        <w:rPr>
          <w:rFonts w:eastAsiaTheme="minorHAnsi" w:hAnsiTheme="minorHAnsi" w:cs="Calibri"/>
        </w:rPr>
        <w:t xml:space="preserve"> (blog), December 19, 2016. http://abovewhispers.com/2016/12/19/woman-engineer-lights-zambias-rural-community/.</w:t>
      </w:r>
    </w:p>
    <w:p w14:paraId="3513BE4E" w14:textId="77777777" w:rsidR="0070155C" w:rsidRPr="0070155C" w:rsidRDefault="0070155C" w:rsidP="0070155C">
      <w:pPr>
        <w:spacing w:before="60"/>
        <w:ind w:left="284" w:hanging="284"/>
        <w:jc w:val="left"/>
        <w:rPr>
          <w:rFonts w:eastAsiaTheme="minorHAnsi" w:hAnsiTheme="minorHAnsi" w:cs="Calibri"/>
        </w:rPr>
      </w:pPr>
      <w:r w:rsidRPr="0070155C">
        <w:rPr>
          <w:rFonts w:eastAsiaTheme="minorHAnsi" w:hAnsiTheme="minorHAnsi" w:cs="Calibri"/>
        </w:rPr>
        <w:t>Kayombo, Monica. “Gender Mainstreaming through Clean Cooking.” Zambia Daily Mail, June 1, 2022. http://www.daily-mail.co.zm/gender-mainstreaming-through-clean-cooking/.</w:t>
      </w:r>
    </w:p>
    <w:p w14:paraId="5178914C" w14:textId="77777777" w:rsidR="0070155C" w:rsidRPr="0070155C" w:rsidRDefault="0070155C" w:rsidP="0070155C">
      <w:pPr>
        <w:spacing w:before="60"/>
        <w:ind w:left="284" w:hanging="284"/>
        <w:jc w:val="left"/>
        <w:rPr>
          <w:rFonts w:eastAsiaTheme="minorHAnsi" w:hAnsiTheme="minorHAnsi" w:cs="Calibri"/>
        </w:rPr>
      </w:pPr>
      <w:r w:rsidRPr="0070155C">
        <w:rPr>
          <w:rFonts w:eastAsiaTheme="minorHAnsi" w:hAnsiTheme="minorHAnsi" w:cs="Calibri"/>
        </w:rPr>
        <w:t xml:space="preserve">Malunga, Julia. “Parley Approves Turning Gender Ministry into Office of the President Dept, among Other Changes.” </w:t>
      </w:r>
      <w:r w:rsidRPr="0070155C">
        <w:rPr>
          <w:rFonts w:eastAsiaTheme="minorHAnsi" w:hAnsiTheme="minorHAnsi" w:cs="Calibri"/>
          <w:i/>
          <w:iCs/>
        </w:rPr>
        <w:t>Zambia: News Diggers!</w:t>
      </w:r>
      <w:r w:rsidRPr="0070155C">
        <w:rPr>
          <w:rFonts w:eastAsiaTheme="minorHAnsi" w:hAnsiTheme="minorHAnsi" w:cs="Calibri"/>
        </w:rPr>
        <w:t xml:space="preserve"> (blog), September 15, 2021. https://diggers.news/local/2021/09/15/parley-approves-turning-gender-ministry-into-office-of-the-president-dept-among-other-changes/.</w:t>
      </w:r>
    </w:p>
    <w:p w14:paraId="196AFE15" w14:textId="77777777" w:rsidR="0070155C" w:rsidRPr="0070155C" w:rsidRDefault="0070155C" w:rsidP="0070155C">
      <w:pPr>
        <w:spacing w:before="60"/>
        <w:ind w:left="284" w:hanging="284"/>
        <w:jc w:val="left"/>
        <w:rPr>
          <w:rFonts w:eastAsiaTheme="minorHAnsi" w:hAnsiTheme="minorHAnsi" w:cs="Calibri"/>
        </w:rPr>
      </w:pPr>
      <w:r w:rsidRPr="0070155C">
        <w:rPr>
          <w:rFonts w:eastAsiaTheme="minorHAnsi" w:hAnsiTheme="minorHAnsi" w:cs="Calibri"/>
        </w:rPr>
        <w:t>Mate, Lyatitima Ernest. “The Need to Foster Local Participation in the Zambian Power Sector Part 2: Review of the National Energy Policy 2019.” LinkedIn, May 8, 2020. https://www.linkedin.com/pulse/need-foster-local-participation-zambian-power-sector-part-mate.</w:t>
      </w:r>
    </w:p>
    <w:p w14:paraId="38A22D91" w14:textId="77777777" w:rsidR="0070155C" w:rsidRPr="0070155C" w:rsidRDefault="0070155C" w:rsidP="0070155C">
      <w:pPr>
        <w:spacing w:before="60"/>
        <w:ind w:left="284" w:hanging="284"/>
        <w:jc w:val="left"/>
        <w:rPr>
          <w:rFonts w:eastAsiaTheme="minorHAnsi" w:hAnsiTheme="minorHAnsi" w:cs="Calibri"/>
        </w:rPr>
      </w:pPr>
      <w:r w:rsidRPr="0070155C">
        <w:rPr>
          <w:rFonts w:eastAsiaTheme="minorHAnsi" w:hAnsiTheme="minorHAnsi" w:cs="Calibri"/>
        </w:rPr>
        <w:t>McNeish, Hannah. “Malawi’s Fearsome Chief, Terminator of Child Marriages.” Accessed January 28, 2021. https://www.aljazeera.com/features/2016/5/16/malawis-fearsome-chief-terminator-of-child-marriages.</w:t>
      </w:r>
    </w:p>
    <w:p w14:paraId="40BAE785" w14:textId="77777777" w:rsidR="0070155C" w:rsidRPr="0070155C" w:rsidRDefault="0070155C" w:rsidP="0070155C">
      <w:pPr>
        <w:spacing w:before="60"/>
        <w:ind w:left="284" w:hanging="284"/>
        <w:jc w:val="left"/>
        <w:rPr>
          <w:rFonts w:eastAsiaTheme="minorHAnsi" w:hAnsiTheme="minorHAnsi" w:cs="Calibri"/>
        </w:rPr>
      </w:pPr>
      <w:r w:rsidRPr="0070155C">
        <w:rPr>
          <w:rFonts w:eastAsiaTheme="minorHAnsi" w:hAnsiTheme="minorHAnsi" w:cs="Calibri"/>
        </w:rPr>
        <w:t>Ministry of Labour and Social Security, and Zambia Statistics Agency. “2020 Labour Force Survey Report,” n.d.</w:t>
      </w:r>
    </w:p>
    <w:p w14:paraId="5D50BCF8" w14:textId="77777777" w:rsidR="0070155C" w:rsidRPr="0070155C" w:rsidRDefault="0070155C" w:rsidP="0070155C">
      <w:pPr>
        <w:spacing w:before="60"/>
        <w:ind w:left="284" w:hanging="284"/>
        <w:jc w:val="left"/>
        <w:rPr>
          <w:rFonts w:eastAsiaTheme="minorHAnsi" w:hAnsiTheme="minorHAnsi" w:cs="Calibri"/>
        </w:rPr>
      </w:pPr>
      <w:r w:rsidRPr="0070155C">
        <w:rPr>
          <w:rFonts w:eastAsiaTheme="minorHAnsi" w:hAnsiTheme="minorHAnsi" w:cs="Calibri"/>
        </w:rPr>
        <w:t>Moono, Patience, Kusanthan Thankian, Gaurav B Menon, Sidney O C Mwaba, and J Anitha Menon. “Bride Price (Lobola) and Gender-Based Violence among Married Women in Lusaka,” n.d., 11.</w:t>
      </w:r>
    </w:p>
    <w:p w14:paraId="7D6E6642" w14:textId="77777777" w:rsidR="0070155C" w:rsidRPr="0070155C" w:rsidRDefault="0070155C" w:rsidP="0070155C">
      <w:pPr>
        <w:spacing w:before="60"/>
        <w:ind w:left="284" w:hanging="284"/>
        <w:jc w:val="left"/>
        <w:rPr>
          <w:rFonts w:eastAsiaTheme="minorHAnsi" w:hAnsiTheme="minorHAnsi" w:cs="Calibri"/>
        </w:rPr>
      </w:pPr>
      <w:r w:rsidRPr="0070155C">
        <w:rPr>
          <w:rFonts w:eastAsiaTheme="minorHAnsi" w:hAnsiTheme="minorHAnsi" w:cs="Calibri"/>
        </w:rPr>
        <w:t xml:space="preserve">Mzumara, Bubile, Phoebe Bwembya, Hikabasa Halwiindi, Raider Mugode, and Jeremiah Banda. “Factors Associated with Stunting among Children below Five Years of Age in Zambia: Evidence from the 2014 Zambia Demographic and Health Survey.” </w:t>
      </w:r>
      <w:r w:rsidRPr="0070155C">
        <w:rPr>
          <w:rFonts w:eastAsiaTheme="minorHAnsi" w:hAnsiTheme="minorHAnsi" w:cs="Calibri"/>
          <w:i/>
          <w:iCs/>
        </w:rPr>
        <w:t>BMC Nutrition</w:t>
      </w:r>
      <w:r w:rsidRPr="0070155C">
        <w:rPr>
          <w:rFonts w:eastAsiaTheme="minorHAnsi" w:hAnsiTheme="minorHAnsi" w:cs="Calibri"/>
        </w:rPr>
        <w:t xml:space="preserve"> 4, no. 1 (December 2018): 51. https://doi.org/10.1186/s40795-018-0260-9.</w:t>
      </w:r>
    </w:p>
    <w:p w14:paraId="0F55EEF6" w14:textId="77777777" w:rsidR="0070155C" w:rsidRPr="0070155C" w:rsidRDefault="0070155C" w:rsidP="0070155C">
      <w:pPr>
        <w:spacing w:before="60"/>
        <w:ind w:left="284" w:hanging="284"/>
        <w:jc w:val="left"/>
        <w:rPr>
          <w:rFonts w:eastAsiaTheme="minorHAnsi" w:hAnsiTheme="minorHAnsi" w:cs="Calibri"/>
        </w:rPr>
      </w:pPr>
      <w:r w:rsidRPr="0070155C">
        <w:rPr>
          <w:rFonts w:eastAsiaTheme="minorHAnsi" w:hAnsiTheme="minorHAnsi" w:cs="Calibri"/>
        </w:rPr>
        <w:t>OECD Development Centre. “Social Institutions and Gender Index: Zambia,” 2019. https://www.genderindex.org/wp-content/uploads/files/datasheets/2019/ZM.pdf.</w:t>
      </w:r>
    </w:p>
    <w:p w14:paraId="6EBD05F1" w14:textId="77777777" w:rsidR="0070155C" w:rsidRPr="0070155C" w:rsidRDefault="0070155C" w:rsidP="0070155C">
      <w:pPr>
        <w:spacing w:before="60"/>
        <w:ind w:left="284" w:hanging="284"/>
        <w:jc w:val="left"/>
        <w:rPr>
          <w:rFonts w:eastAsiaTheme="minorHAnsi" w:hAnsiTheme="minorHAnsi" w:cs="Calibri"/>
        </w:rPr>
      </w:pPr>
      <w:r w:rsidRPr="0070155C">
        <w:rPr>
          <w:rFonts w:eastAsiaTheme="minorHAnsi" w:hAnsiTheme="minorHAnsi" w:cs="Calibri"/>
        </w:rPr>
        <w:t xml:space="preserve">Oyama, Shuichi. “Renewed Patronage and Strengthened Authority of Chiefs Under the Scarcity of Customary Land in Zambia.” In </w:t>
      </w:r>
      <w:r w:rsidRPr="0070155C">
        <w:rPr>
          <w:rFonts w:eastAsiaTheme="minorHAnsi" w:hAnsiTheme="minorHAnsi" w:cs="Calibri"/>
          <w:i/>
          <w:iCs/>
        </w:rPr>
        <w:t>African Land Reform Under Economic Liberalisation</w:t>
      </w:r>
      <w:r w:rsidRPr="0070155C">
        <w:rPr>
          <w:rFonts w:eastAsiaTheme="minorHAnsi" w:hAnsiTheme="minorHAnsi" w:cs="Calibri"/>
        </w:rPr>
        <w:t>, edited by Shinichi Takeuchi, 65–86. Singapore: Springer Singapore, 2022. https://doi.org/10.1007/978-981-16-4725-3_4.</w:t>
      </w:r>
    </w:p>
    <w:p w14:paraId="6499DFB1" w14:textId="77777777" w:rsidR="0070155C" w:rsidRPr="0070155C" w:rsidRDefault="0070155C" w:rsidP="0070155C">
      <w:pPr>
        <w:spacing w:before="60"/>
        <w:ind w:left="284" w:hanging="284"/>
        <w:jc w:val="left"/>
        <w:rPr>
          <w:rFonts w:eastAsiaTheme="minorHAnsi" w:hAnsiTheme="minorHAnsi" w:cs="Calibri"/>
        </w:rPr>
      </w:pPr>
      <w:r w:rsidRPr="0070155C">
        <w:rPr>
          <w:rFonts w:eastAsiaTheme="minorHAnsi" w:hAnsiTheme="minorHAnsi" w:cs="Calibri"/>
        </w:rPr>
        <w:t>Republic of Zambia, Ministry of Gender. “Gender Status Report 2017 - 2019.” Accessed June 16, 2022. https://www.giz.de/en/downloads/giz2021_en_Zambia_Gender_Report_2017-2019.pdf.</w:t>
      </w:r>
    </w:p>
    <w:p w14:paraId="7E276DED" w14:textId="77777777" w:rsidR="0070155C" w:rsidRPr="0070155C" w:rsidRDefault="0070155C" w:rsidP="0070155C">
      <w:pPr>
        <w:spacing w:before="60"/>
        <w:ind w:left="284" w:hanging="284"/>
        <w:jc w:val="left"/>
        <w:rPr>
          <w:rFonts w:eastAsiaTheme="minorHAnsi" w:hAnsiTheme="minorHAnsi" w:cs="Calibri"/>
        </w:rPr>
      </w:pPr>
      <w:r w:rsidRPr="0070155C">
        <w:rPr>
          <w:rFonts w:eastAsiaTheme="minorHAnsi" w:hAnsiTheme="minorHAnsi" w:cs="Calibri"/>
        </w:rPr>
        <w:t>Scott, Nigel, and Lloyd Archer. “Basic Use of Electricity for Cooking (Zambia).” MECS, November 2021.</w:t>
      </w:r>
    </w:p>
    <w:p w14:paraId="49B11B20" w14:textId="77777777" w:rsidR="0070155C" w:rsidRPr="0070155C" w:rsidRDefault="0070155C" w:rsidP="0070155C">
      <w:pPr>
        <w:spacing w:before="60"/>
        <w:ind w:left="284" w:hanging="284"/>
        <w:jc w:val="left"/>
        <w:rPr>
          <w:rFonts w:eastAsiaTheme="minorHAnsi" w:hAnsiTheme="minorHAnsi" w:cs="Calibri"/>
        </w:rPr>
      </w:pPr>
      <w:r w:rsidRPr="0070155C">
        <w:rPr>
          <w:rFonts w:eastAsiaTheme="minorHAnsi" w:hAnsiTheme="minorHAnsi" w:cs="Calibri"/>
        </w:rPr>
        <w:t>UNdata. “Gender Inequality Index,” 2019. http://data.un.org/DocumentData.aspx?q=gender+inequality+index&amp;id=415.</w:t>
      </w:r>
    </w:p>
    <w:p w14:paraId="2A6A888C" w14:textId="77777777" w:rsidR="0070155C" w:rsidRPr="0070155C" w:rsidRDefault="0070155C" w:rsidP="0070155C">
      <w:pPr>
        <w:spacing w:before="60"/>
        <w:ind w:left="284" w:hanging="284"/>
        <w:jc w:val="left"/>
        <w:rPr>
          <w:rFonts w:eastAsiaTheme="minorHAnsi" w:hAnsiTheme="minorHAnsi" w:cs="Calibri"/>
        </w:rPr>
      </w:pPr>
      <w:r w:rsidRPr="0070155C">
        <w:rPr>
          <w:rFonts w:eastAsiaTheme="minorHAnsi" w:hAnsiTheme="minorHAnsi" w:cs="Calibri"/>
        </w:rPr>
        <w:t>WHO. “Household Air Pollution Attributable Deaths.” Accessed June 12, 2022. https://www.who.int/data/gho/data/indicators/indicator-details/GHO/household-air-pollution-attributable-deaths.</w:t>
      </w:r>
    </w:p>
    <w:p w14:paraId="5405283E" w14:textId="77777777" w:rsidR="0070155C" w:rsidRPr="0070155C" w:rsidRDefault="0070155C" w:rsidP="0070155C">
      <w:pPr>
        <w:spacing w:before="60"/>
        <w:ind w:left="284" w:hanging="284"/>
        <w:jc w:val="left"/>
        <w:rPr>
          <w:rFonts w:eastAsiaTheme="minorHAnsi" w:hAnsiTheme="minorHAnsi" w:cs="Calibri"/>
        </w:rPr>
      </w:pPr>
      <w:r w:rsidRPr="0070155C">
        <w:rPr>
          <w:rFonts w:eastAsiaTheme="minorHAnsi" w:hAnsiTheme="minorHAnsi" w:cs="Calibri"/>
        </w:rPr>
        <w:t>World Bank. “World Development Indicators | Data,” 2022. https://data.worldbank.org.</w:t>
      </w:r>
    </w:p>
    <w:p w14:paraId="64E5B401" w14:textId="77777777" w:rsidR="0070155C" w:rsidRPr="0070155C" w:rsidRDefault="0070155C" w:rsidP="0070155C">
      <w:pPr>
        <w:spacing w:before="60"/>
        <w:ind w:left="284" w:hanging="284"/>
        <w:jc w:val="left"/>
        <w:rPr>
          <w:rFonts w:eastAsiaTheme="minorHAnsi" w:hAnsiTheme="minorHAnsi" w:cs="Calibri"/>
        </w:rPr>
      </w:pPr>
      <w:r w:rsidRPr="0070155C">
        <w:rPr>
          <w:rFonts w:eastAsiaTheme="minorHAnsi" w:hAnsiTheme="minorHAnsi" w:cs="Calibri"/>
        </w:rPr>
        <w:t xml:space="preserve">Wu, Yu, Barbara Entwisle, Cyrus Sinai, and Sudhanshu Handa. “Migration and Fuel Use in Rural Zambia.” </w:t>
      </w:r>
      <w:r w:rsidRPr="0070155C">
        <w:rPr>
          <w:rFonts w:eastAsiaTheme="minorHAnsi" w:hAnsiTheme="minorHAnsi" w:cs="Calibri"/>
          <w:i/>
          <w:iCs/>
        </w:rPr>
        <w:t>Population and Environment</w:t>
      </w:r>
      <w:r w:rsidRPr="0070155C">
        <w:rPr>
          <w:rFonts w:eastAsiaTheme="minorHAnsi" w:hAnsiTheme="minorHAnsi" w:cs="Calibri"/>
        </w:rPr>
        <w:t xml:space="preserve"> 43, no. 2 (December 2021): 181–208. https://doi.org/10.1007/s11111-021-00385-7.</w:t>
      </w:r>
    </w:p>
    <w:p w14:paraId="5B377044" w14:textId="77777777" w:rsidR="0070155C" w:rsidRPr="0070155C" w:rsidRDefault="0070155C" w:rsidP="0070155C">
      <w:pPr>
        <w:spacing w:before="60"/>
        <w:ind w:left="284" w:hanging="284"/>
        <w:jc w:val="left"/>
        <w:rPr>
          <w:rFonts w:eastAsiaTheme="minorHAnsi" w:hAnsiTheme="minorHAnsi" w:cs="Calibri"/>
        </w:rPr>
      </w:pPr>
      <w:r w:rsidRPr="0070155C">
        <w:rPr>
          <w:rFonts w:eastAsiaTheme="minorHAnsi" w:hAnsiTheme="minorHAnsi" w:cs="Calibri"/>
        </w:rPr>
        <w:t>Zambia Statistics Agency, Ministry of Health, and ICF. “Zambia Demographic and Health Survey 2018,” 2020. https://www.dhsprogram.com/pubs/pdf/FR361/FR361.pdf.</w:t>
      </w:r>
    </w:p>
    <w:p w14:paraId="78DABBBD" w14:textId="77777777" w:rsidR="0070155C" w:rsidRPr="0070155C" w:rsidRDefault="0070155C" w:rsidP="0070155C">
      <w:pPr>
        <w:spacing w:before="60"/>
        <w:ind w:left="284" w:hanging="284"/>
        <w:jc w:val="left"/>
        <w:rPr>
          <w:rFonts w:asciiTheme="minorHAnsi" w:eastAsiaTheme="minorHAnsi" w:hAnsiTheme="minorHAnsi" w:cstheme="minorBidi"/>
        </w:rPr>
      </w:pPr>
      <w:r w:rsidRPr="0070155C">
        <w:rPr>
          <w:rFonts w:asciiTheme="minorHAnsi" w:eastAsiaTheme="minorHAnsi" w:hAnsiTheme="minorHAnsi" w:cstheme="minorBidi"/>
        </w:rPr>
        <w:fldChar w:fldCharType="end"/>
      </w:r>
    </w:p>
    <w:p w14:paraId="745F83F1" w14:textId="77777777" w:rsidR="0070155C" w:rsidRPr="0070155C" w:rsidRDefault="0070155C">
      <w:pPr>
        <w:jc w:val="left"/>
        <w:rPr>
          <w:b/>
          <w:iCs/>
          <w:sz w:val="24"/>
        </w:rPr>
      </w:pPr>
    </w:p>
    <w:p w14:paraId="6EDB31BB" w14:textId="308560C4" w:rsidR="00FC753B" w:rsidRDefault="00FC753B">
      <w:pPr>
        <w:jc w:val="left"/>
        <w:rPr>
          <w:b/>
          <w:i/>
          <w:szCs w:val="20"/>
          <w:lang w:val="en-GB"/>
        </w:rPr>
      </w:pPr>
      <w:r>
        <w:rPr>
          <w:b/>
          <w:i/>
          <w:szCs w:val="20"/>
          <w:lang w:val="en-GB"/>
        </w:rPr>
        <w:br w:type="page"/>
      </w:r>
    </w:p>
    <w:p w14:paraId="07DE1A78" w14:textId="77777777" w:rsidR="009B3360" w:rsidRPr="00057B6A" w:rsidRDefault="009B3360">
      <w:pPr>
        <w:jc w:val="left"/>
        <w:rPr>
          <w:b/>
          <w:i/>
          <w:szCs w:val="20"/>
          <w:lang w:val="en-GB"/>
        </w:rPr>
      </w:pPr>
    </w:p>
    <w:p w14:paraId="14E97611" w14:textId="77777777" w:rsidR="00813BE8" w:rsidRPr="00057B6A" w:rsidRDefault="00813BE8" w:rsidP="00813BE8">
      <w:pPr>
        <w:rPr>
          <w:b/>
          <w:i/>
          <w:szCs w:val="20"/>
          <w:lang w:val="en-GB"/>
        </w:rPr>
      </w:pPr>
    </w:p>
    <w:p w14:paraId="67A2D941" w14:textId="56FFEA18" w:rsidR="00813BE8" w:rsidRPr="00057B6A" w:rsidRDefault="00813BE8" w:rsidP="00DA5DE7">
      <w:pPr>
        <w:pStyle w:val="HeadingA"/>
        <w:ind w:hanging="644"/>
      </w:pPr>
      <w:bookmarkStart w:id="532" w:name="_Ref107689644"/>
      <w:bookmarkStart w:id="533" w:name="_Ref107689660"/>
      <w:bookmarkStart w:id="534" w:name="_Toc112342027"/>
      <w:r w:rsidRPr="00057B6A">
        <w:t>Stakeholder engagement plan</w:t>
      </w:r>
      <w:bookmarkEnd w:id="532"/>
      <w:bookmarkEnd w:id="533"/>
      <w:bookmarkEnd w:id="534"/>
    </w:p>
    <w:p w14:paraId="6D759104" w14:textId="2CE2A5BF" w:rsidR="00813BE8" w:rsidRPr="00057B6A" w:rsidRDefault="00813BE8" w:rsidP="00813BE8">
      <w:pPr>
        <w:rPr>
          <w:b/>
          <w:bCs/>
          <w:lang w:val="en-GB"/>
        </w:rPr>
      </w:pPr>
    </w:p>
    <w:p w14:paraId="2763F059" w14:textId="77777777" w:rsidR="0041675E" w:rsidRPr="00057B6A" w:rsidRDefault="0041675E" w:rsidP="00813BE8">
      <w:pPr>
        <w:rPr>
          <w:lang w:val="en-GB"/>
        </w:rPr>
      </w:pPr>
    </w:p>
    <w:p w14:paraId="3D592F74" w14:textId="20820C20" w:rsidR="007F1405" w:rsidRPr="007F1405" w:rsidRDefault="007F1405">
      <w:pPr>
        <w:pStyle w:val="HeadingA2"/>
        <w:numPr>
          <w:ilvl w:val="1"/>
          <w:numId w:val="64"/>
        </w:numPr>
      </w:pPr>
      <w:bookmarkStart w:id="535" w:name="_Toc92918698"/>
      <w:bookmarkStart w:id="536" w:name="_Toc112342028"/>
      <w:bookmarkStart w:id="537" w:name="_Hlk4679779"/>
      <w:r w:rsidRPr="007F1405">
        <w:t>Stakeholder engagement plan</w:t>
      </w:r>
      <w:bookmarkEnd w:id="535"/>
      <w:bookmarkEnd w:id="536"/>
      <w:r w:rsidR="00A13C24">
        <w:t xml:space="preserve"> </w:t>
      </w:r>
    </w:p>
    <w:p w14:paraId="217E5B92" w14:textId="7AED9ACA" w:rsidR="007F1405" w:rsidRDefault="007F1405" w:rsidP="007F1405">
      <w:pPr>
        <w:rPr>
          <w:lang w:val="en-GB" w:eastAsia="en-GB"/>
        </w:rPr>
      </w:pPr>
    </w:p>
    <w:p w14:paraId="005F5F83" w14:textId="4B2A99D4" w:rsidR="00A00E08" w:rsidRPr="00FE2616" w:rsidRDefault="00A00E08" w:rsidP="00A00E08">
      <w:pPr>
        <w:rPr>
          <w:b/>
          <w:bCs/>
          <w:lang w:val="en-GB" w:eastAsia="en-GB"/>
        </w:rPr>
      </w:pPr>
      <w:r w:rsidRPr="00FE2616">
        <w:rPr>
          <w:b/>
          <w:bCs/>
          <w:lang w:val="en-GB" w:eastAsia="en-GB"/>
        </w:rPr>
        <w:t>Introduction</w:t>
      </w:r>
    </w:p>
    <w:p w14:paraId="39C95D0C" w14:textId="3D805C3D" w:rsidR="00A00E08" w:rsidRDefault="00A00E08" w:rsidP="00A00E08">
      <w:pPr>
        <w:rPr>
          <w:lang w:val="en-GB" w:eastAsia="en-GB"/>
        </w:rPr>
      </w:pPr>
      <w:r w:rsidRPr="00A00E08">
        <w:rPr>
          <w:lang w:val="en-GB" w:eastAsia="en-GB"/>
        </w:rPr>
        <w:t xml:space="preserve">This Stakeholder Engagement Plan (SEP) for the Africa </w:t>
      </w:r>
      <w:proofErr w:type="spellStart"/>
      <w:r w:rsidRPr="00A00E08">
        <w:rPr>
          <w:lang w:val="en-GB" w:eastAsia="en-GB"/>
        </w:rPr>
        <w:t>Minigrids</w:t>
      </w:r>
      <w:proofErr w:type="spellEnd"/>
      <w:r w:rsidRPr="00A00E08">
        <w:rPr>
          <w:lang w:val="en-GB" w:eastAsia="en-GB"/>
        </w:rPr>
        <w:t xml:space="preserve"> Program (AMP) in </w:t>
      </w:r>
      <w:r>
        <w:rPr>
          <w:lang w:val="en-GB" w:eastAsia="en-GB"/>
        </w:rPr>
        <w:t xml:space="preserve">Zambia </w:t>
      </w:r>
      <w:r w:rsidRPr="00A00E08">
        <w:rPr>
          <w:lang w:val="en-GB" w:eastAsia="en-GB"/>
        </w:rPr>
        <w:t xml:space="preserve">defines how the AMP will identify and engage key </w:t>
      </w:r>
      <w:proofErr w:type="gramStart"/>
      <w:r w:rsidRPr="00A00E08">
        <w:rPr>
          <w:lang w:val="en-GB" w:eastAsia="en-GB"/>
        </w:rPr>
        <w:t>stakeholders, and</w:t>
      </w:r>
      <w:proofErr w:type="gramEnd"/>
      <w:r w:rsidRPr="00A00E08">
        <w:rPr>
          <w:lang w:val="en-GB" w:eastAsia="en-GB"/>
        </w:rPr>
        <w:t xml:space="preserve"> integrate their inputs into project implementation and risk management.  Implementation of this plan will provide stakeholders with meaningful access to dialogue and decision-making in the development and implementation of the project.   By providing channels for all stakeholders, including the disadvantaged and vulnerable, effective stakeholder engagement helps to ensure understanding, acceptance, and ownership of the project, thereby strengthening its benefits and sustainability.  </w:t>
      </w:r>
    </w:p>
    <w:p w14:paraId="166C7475" w14:textId="77777777" w:rsidR="00A00E08" w:rsidRPr="00A00E08" w:rsidRDefault="00A00E08" w:rsidP="00A00E08">
      <w:pPr>
        <w:rPr>
          <w:lang w:val="en-GB" w:eastAsia="en-GB"/>
        </w:rPr>
      </w:pPr>
    </w:p>
    <w:p w14:paraId="7D036202" w14:textId="1CE6DACF" w:rsidR="00A00E08" w:rsidRDefault="00A00E08" w:rsidP="00A00E08">
      <w:pPr>
        <w:rPr>
          <w:lang w:val="en-GB" w:eastAsia="en-GB"/>
        </w:rPr>
      </w:pPr>
      <w:r w:rsidRPr="00A00E08">
        <w:rPr>
          <w:lang w:val="en-GB" w:eastAsia="en-GB"/>
        </w:rPr>
        <w:t xml:space="preserve">Stakeholder engagement is an </w:t>
      </w:r>
      <w:proofErr w:type="gramStart"/>
      <w:r w:rsidRPr="00A00E08">
        <w:rPr>
          <w:lang w:val="en-GB" w:eastAsia="en-GB"/>
        </w:rPr>
        <w:t>end in itself, ensuring</w:t>
      </w:r>
      <w:proofErr w:type="gramEnd"/>
      <w:r w:rsidRPr="00A00E08">
        <w:rPr>
          <w:lang w:val="en-GB" w:eastAsia="en-GB"/>
        </w:rPr>
        <w:t xml:space="preserve"> that no one is left behind and that disadvantaged and vulnerable project stakeholders have a voice in project development and implementation.  It is also a means for improving project design, </w:t>
      </w:r>
      <w:proofErr w:type="gramStart"/>
      <w:r w:rsidRPr="00A00E08">
        <w:rPr>
          <w:lang w:val="en-GB" w:eastAsia="en-GB"/>
        </w:rPr>
        <w:t>identifying</w:t>
      </w:r>
      <w:proofErr w:type="gramEnd"/>
      <w:r w:rsidRPr="00A00E08">
        <w:rPr>
          <w:lang w:val="en-GB" w:eastAsia="en-GB"/>
        </w:rPr>
        <w:t xml:space="preserve"> and managing risks, and ensuring transparency, accountability and integrity.  In this light, one important purpose of this plan is to provide a feedback and monitoring mechanism to ensure the project is achieving its intended results and identifies potential unintended consequences.</w:t>
      </w:r>
    </w:p>
    <w:p w14:paraId="085FF71C" w14:textId="77777777" w:rsidR="00A00E08" w:rsidRPr="00A00E08" w:rsidRDefault="00A00E08" w:rsidP="00A00E08">
      <w:pPr>
        <w:rPr>
          <w:lang w:val="en-GB" w:eastAsia="en-GB"/>
        </w:rPr>
      </w:pPr>
    </w:p>
    <w:p w14:paraId="08582DA0" w14:textId="5F64EFB2" w:rsidR="00A00E08" w:rsidRDefault="00A00E08" w:rsidP="00A00E08">
      <w:pPr>
        <w:rPr>
          <w:lang w:val="en-GB" w:eastAsia="en-GB"/>
        </w:rPr>
      </w:pPr>
      <w:r w:rsidRPr="00A00E08">
        <w:rPr>
          <w:lang w:val="en-GB" w:eastAsia="en-GB"/>
        </w:rPr>
        <w:t xml:space="preserve">The development and implementation of the SEP is part of the UNDP Social and Environmental Safeguards (SES) requirements. Hence, the presented SEP will be reviewed and updated during the social and environmental assessment processes required for the development of the project’s Environmental and Social Management Framework (ESMF). </w:t>
      </w:r>
    </w:p>
    <w:p w14:paraId="53D006E4" w14:textId="40D66AE7" w:rsidR="00A13C24" w:rsidRDefault="00A13C24" w:rsidP="00A00E08">
      <w:pPr>
        <w:rPr>
          <w:lang w:val="en-GB" w:eastAsia="en-GB"/>
        </w:rPr>
      </w:pPr>
    </w:p>
    <w:p w14:paraId="25B11FFF" w14:textId="49CB4A9A" w:rsidR="00A13C24" w:rsidRPr="00FE2616" w:rsidRDefault="00A13C24" w:rsidP="00A00E08">
      <w:pPr>
        <w:rPr>
          <w:b/>
          <w:bCs/>
          <w:u w:val="single"/>
          <w:lang w:val="en-GB" w:eastAsia="en-GB"/>
        </w:rPr>
      </w:pPr>
      <w:r w:rsidRPr="00FE2616">
        <w:rPr>
          <w:b/>
          <w:bCs/>
          <w:u w:val="single"/>
          <w:lang w:val="en-GB" w:eastAsia="en-GB"/>
        </w:rPr>
        <w:t>Purpose and objective</w:t>
      </w:r>
    </w:p>
    <w:p w14:paraId="7D4C53B0" w14:textId="304F7E09" w:rsidR="00A13C24" w:rsidRDefault="00A13C24" w:rsidP="00A13C24">
      <w:pPr>
        <w:rPr>
          <w:bCs/>
          <w:lang w:val="en-GB"/>
        </w:rPr>
      </w:pPr>
      <w:r w:rsidRPr="00FE2616">
        <w:rPr>
          <w:bCs/>
          <w:lang w:val="en-GB"/>
        </w:rPr>
        <w:t xml:space="preserve">Unlike grid-connected power plants, the successful operation of mini-grids requires continuous collaboration between operators and end-users. In the design of the pilots under the </w:t>
      </w:r>
      <w:r>
        <w:rPr>
          <w:bCs/>
          <w:lang w:val="en-GB"/>
        </w:rPr>
        <w:t>AMP in Zambia</w:t>
      </w:r>
      <w:r w:rsidRPr="00FE2616">
        <w:rPr>
          <w:bCs/>
          <w:lang w:val="en-GB"/>
        </w:rPr>
        <w:t xml:space="preserve">, it is important to understand the needs and priorities of ESPs, but also the needs and priorities of the communities in which the </w:t>
      </w:r>
      <w:proofErr w:type="gramStart"/>
      <w:r w:rsidRPr="00FE2616">
        <w:rPr>
          <w:bCs/>
          <w:lang w:val="en-GB"/>
        </w:rPr>
        <w:t>mini-grids</w:t>
      </w:r>
      <w:proofErr w:type="gramEnd"/>
      <w:r w:rsidRPr="00FE2616">
        <w:rPr>
          <w:bCs/>
          <w:lang w:val="en-GB"/>
        </w:rPr>
        <w:t xml:space="preserve"> will be located, to obtain the necessary local support and ensure sustainability and longevity of the intervention. </w:t>
      </w:r>
      <w:r>
        <w:rPr>
          <w:bCs/>
          <w:lang w:val="en-GB"/>
        </w:rPr>
        <w:t>‘</w:t>
      </w:r>
    </w:p>
    <w:p w14:paraId="74A2E5ED" w14:textId="77777777" w:rsidR="00A13C24" w:rsidRPr="00FE2616" w:rsidRDefault="00A13C24" w:rsidP="00A13C24">
      <w:pPr>
        <w:rPr>
          <w:bCs/>
          <w:lang w:val="en-GB"/>
        </w:rPr>
      </w:pPr>
    </w:p>
    <w:p w14:paraId="078BAF22" w14:textId="2B79C60C" w:rsidR="007F1405" w:rsidRPr="00FE2616" w:rsidRDefault="00A13C24" w:rsidP="00A13C24">
      <w:pPr>
        <w:rPr>
          <w:bCs/>
          <w:lang w:val="en-GB"/>
        </w:rPr>
      </w:pPr>
      <w:r w:rsidRPr="00FE2616">
        <w:rPr>
          <w:bCs/>
          <w:lang w:val="en-GB"/>
        </w:rPr>
        <w:t>Furthermore, the enhancement of the commercial viability of solar PV systems depends on the level of flow of information between stakeholder</w:t>
      </w:r>
      <w:r w:rsidR="00E2207F">
        <w:rPr>
          <w:bCs/>
          <w:lang w:val="en-GB"/>
        </w:rPr>
        <w:t>s</w:t>
      </w:r>
      <w:r w:rsidRPr="00FE2616">
        <w:rPr>
          <w:bCs/>
          <w:lang w:val="en-GB"/>
        </w:rPr>
        <w:t xml:space="preserve"> from the private sector and decision</w:t>
      </w:r>
      <w:r w:rsidR="00E2207F">
        <w:rPr>
          <w:bCs/>
          <w:lang w:val="en-GB"/>
        </w:rPr>
        <w:t>-</w:t>
      </w:r>
      <w:r w:rsidRPr="00FE2616">
        <w:rPr>
          <w:bCs/>
          <w:lang w:val="en-GB"/>
        </w:rPr>
        <w:t xml:space="preserve">makers in the public sector. This flow will guarantee that the decisions made are well-informed and constitute the best use of resources to serve the best interest of the country and beneficiaries. The flow will also guarantee that investors, </w:t>
      </w:r>
      <w:proofErr w:type="gramStart"/>
      <w:r w:rsidRPr="00FE2616">
        <w:rPr>
          <w:bCs/>
          <w:lang w:val="en-GB"/>
        </w:rPr>
        <w:t>developers</w:t>
      </w:r>
      <w:proofErr w:type="gramEnd"/>
      <w:r w:rsidRPr="00FE2616">
        <w:rPr>
          <w:bCs/>
          <w:lang w:val="en-GB"/>
        </w:rPr>
        <w:t xml:space="preserve"> and ESPs are actively engaged in the development of regulations governing the energy sector before they become legally binding and are </w:t>
      </w:r>
      <w:r w:rsidR="00E2207F">
        <w:rPr>
          <w:bCs/>
          <w:lang w:val="en-GB"/>
        </w:rPr>
        <w:t>allowed</w:t>
      </w:r>
      <w:r w:rsidRPr="00FE2616">
        <w:rPr>
          <w:bCs/>
          <w:lang w:val="en-GB"/>
        </w:rPr>
        <w:t xml:space="preserve"> to utilize their technical expertise in the formulation of national plans and laws aiming to increase energy access rates and elevate the living conditions for populations in the rural areas.</w:t>
      </w:r>
      <w:r>
        <w:rPr>
          <w:bCs/>
          <w:lang w:val="en-GB"/>
        </w:rPr>
        <w:t xml:space="preserve"> </w:t>
      </w:r>
      <w:r w:rsidRPr="00FE2616">
        <w:rPr>
          <w:bCs/>
          <w:lang w:val="en-GB"/>
        </w:rPr>
        <w:t>Hence, this SEP is developed to ensure tripartite engagement of public entities, private sector actors, and representatives of beneficiaries and potentially affected communities in all stages of pilot development and overall project implementation.</w:t>
      </w:r>
    </w:p>
    <w:p w14:paraId="6EC2FBD5" w14:textId="77777777" w:rsidR="00A13C24" w:rsidRPr="007F1405" w:rsidRDefault="00A13C24" w:rsidP="00A13C24">
      <w:pPr>
        <w:rPr>
          <w:b/>
          <w:lang w:val="en-GB"/>
        </w:rPr>
      </w:pPr>
    </w:p>
    <w:p w14:paraId="14CA5C95" w14:textId="77777777" w:rsidR="007F1405" w:rsidRPr="007F1405" w:rsidRDefault="007F1405" w:rsidP="007F1405">
      <w:pPr>
        <w:rPr>
          <w:b/>
          <w:lang w:val="en-GB"/>
        </w:rPr>
      </w:pPr>
      <w:r w:rsidRPr="007F1405">
        <w:rPr>
          <w:b/>
          <w:lang w:val="en-GB"/>
        </w:rPr>
        <w:t>Project preparation</w:t>
      </w:r>
    </w:p>
    <w:p w14:paraId="5AE852F4" w14:textId="77777777" w:rsidR="00C90F5B" w:rsidRDefault="00C90F5B" w:rsidP="007F1405">
      <w:pPr>
        <w:rPr>
          <w:rFonts w:cs="Calibri"/>
          <w:bCs/>
          <w:szCs w:val="20"/>
          <w:lang w:val="en-GB"/>
        </w:rPr>
      </w:pPr>
      <w:r w:rsidRPr="00C90F5B">
        <w:rPr>
          <w:rFonts w:cs="Calibri"/>
          <w:bCs/>
          <w:szCs w:val="20"/>
          <w:lang w:val="en-GB"/>
        </w:rPr>
        <w:t xml:space="preserve">As part of the project development phase, and in addition to the desk review and data collection exercise, the PPG team of National and International Consultants identified key stakeholders and engaged with them in a series of in-person and online meetings. The purpose of these meetings was to share information about the </w:t>
      </w:r>
      <w:r>
        <w:rPr>
          <w:rFonts w:cs="Calibri"/>
          <w:bCs/>
          <w:szCs w:val="20"/>
          <w:lang w:val="en-GB"/>
        </w:rPr>
        <w:t>ZMG Project</w:t>
      </w:r>
      <w:r w:rsidRPr="00C90F5B">
        <w:rPr>
          <w:rFonts w:cs="Calibri"/>
          <w:bCs/>
          <w:szCs w:val="20"/>
          <w:lang w:val="en-GB"/>
        </w:rPr>
        <w:t>, to seek first</w:t>
      </w:r>
      <w:r>
        <w:rPr>
          <w:rFonts w:cs="Calibri"/>
          <w:bCs/>
          <w:szCs w:val="20"/>
          <w:lang w:val="en-GB"/>
        </w:rPr>
        <w:t>-</w:t>
      </w:r>
      <w:r w:rsidRPr="00C90F5B">
        <w:rPr>
          <w:rFonts w:cs="Calibri"/>
          <w:bCs/>
          <w:szCs w:val="20"/>
          <w:lang w:val="en-GB"/>
        </w:rPr>
        <w:t>hand information on baseline conditions and needs, and to scope out potential project activities and partnerships. The discussions also aimed to identify the gaps that the</w:t>
      </w:r>
      <w:r>
        <w:rPr>
          <w:rFonts w:cs="Calibri"/>
          <w:bCs/>
          <w:szCs w:val="20"/>
          <w:lang w:val="en-GB"/>
        </w:rPr>
        <w:t xml:space="preserve"> ZMG </w:t>
      </w:r>
      <w:r w:rsidRPr="00C90F5B">
        <w:rPr>
          <w:rFonts w:cs="Calibri"/>
          <w:bCs/>
          <w:szCs w:val="20"/>
          <w:lang w:val="en-GB"/>
        </w:rPr>
        <w:t>can work to fill, especially in the presence of several projects targeting energy access and renewable energy development financed by development partners besides UNDP and the GEF</w:t>
      </w:r>
      <w:r>
        <w:rPr>
          <w:rFonts w:cs="Calibri"/>
          <w:bCs/>
          <w:szCs w:val="20"/>
          <w:lang w:val="en-GB"/>
        </w:rPr>
        <w:t xml:space="preserve">. </w:t>
      </w:r>
    </w:p>
    <w:p w14:paraId="6CDA7DFB" w14:textId="77777777" w:rsidR="00C90F5B" w:rsidRDefault="00C90F5B" w:rsidP="007F1405">
      <w:pPr>
        <w:rPr>
          <w:rFonts w:cs="Calibri"/>
          <w:bCs/>
          <w:szCs w:val="20"/>
          <w:lang w:val="en-GB"/>
        </w:rPr>
      </w:pPr>
    </w:p>
    <w:p w14:paraId="2CF49BF4" w14:textId="48B3CD63" w:rsidR="00C90F5B" w:rsidRPr="007F1405" w:rsidRDefault="00C90F5B" w:rsidP="007F1405">
      <w:pPr>
        <w:rPr>
          <w:rFonts w:cs="Calibri"/>
          <w:bCs/>
          <w:szCs w:val="20"/>
          <w:lang w:val="en-GB"/>
        </w:rPr>
      </w:pPr>
      <w:r>
        <w:rPr>
          <w:rFonts w:cs="Calibri"/>
          <w:bCs/>
          <w:szCs w:val="20"/>
          <w:lang w:val="en-GB"/>
        </w:rPr>
        <w:t xml:space="preserve"> </w:t>
      </w:r>
      <w:proofErr w:type="gramStart"/>
      <w:r>
        <w:rPr>
          <w:rFonts w:cs="Calibri"/>
          <w:bCs/>
          <w:szCs w:val="20"/>
          <w:lang w:val="en-GB"/>
        </w:rPr>
        <w:t>Last but not least</w:t>
      </w:r>
      <w:proofErr w:type="gramEnd"/>
      <w:r>
        <w:rPr>
          <w:rFonts w:cs="Calibri"/>
          <w:bCs/>
          <w:szCs w:val="20"/>
          <w:lang w:val="en-GB"/>
        </w:rPr>
        <w:t xml:space="preserve">, a stakeholder validation was organised in Lusaka (with presential and online attendance) </w:t>
      </w:r>
    </w:p>
    <w:p w14:paraId="0E014FA9" w14:textId="77777777" w:rsidR="007F1405" w:rsidRPr="007F1405" w:rsidRDefault="007F1405" w:rsidP="007F1405">
      <w:pPr>
        <w:rPr>
          <w:rFonts w:cs="Calibri"/>
          <w:b/>
          <w:szCs w:val="20"/>
          <w:lang w:val="en-GB"/>
        </w:rPr>
      </w:pPr>
    </w:p>
    <w:p w14:paraId="6359C8B4" w14:textId="77777777" w:rsidR="007F1405" w:rsidRPr="007F1405" w:rsidRDefault="007F1405" w:rsidP="007F1405">
      <w:pPr>
        <w:rPr>
          <w:rFonts w:cs="Calibri"/>
          <w:b/>
          <w:szCs w:val="20"/>
          <w:lang w:val="en-GB"/>
        </w:rPr>
      </w:pPr>
      <w:r w:rsidRPr="007F1405">
        <w:rPr>
          <w:rFonts w:cs="Calibri"/>
          <w:b/>
          <w:szCs w:val="20"/>
          <w:lang w:val="en-GB"/>
        </w:rPr>
        <w:lastRenderedPageBreak/>
        <w:t>Project inception and implementation</w:t>
      </w:r>
    </w:p>
    <w:p w14:paraId="68580650" w14:textId="77777777" w:rsidR="007F1405" w:rsidRPr="007F1405" w:rsidRDefault="007F1405" w:rsidP="007F1405">
      <w:pPr>
        <w:rPr>
          <w:szCs w:val="20"/>
          <w:lang w:val="en-GB" w:eastAsia="en-GB"/>
        </w:rPr>
      </w:pPr>
      <w:r w:rsidRPr="007F1405">
        <w:rPr>
          <w:szCs w:val="20"/>
          <w:lang w:val="en-GB" w:eastAsia="en-GB"/>
        </w:rPr>
        <w:t xml:space="preserve">The project will effectively engage the stakeholders involved in the project to get their </w:t>
      </w:r>
      <w:r w:rsidRPr="007F1405">
        <w:rPr>
          <w:noProof/>
          <w:szCs w:val="20"/>
          <w:lang w:val="en-GB" w:eastAsia="en-GB"/>
        </w:rPr>
        <w:t>support</w:t>
      </w:r>
      <w:r w:rsidRPr="007F1405">
        <w:rPr>
          <w:szCs w:val="20"/>
          <w:lang w:val="en-GB" w:eastAsia="en-GB"/>
        </w:rPr>
        <w:t xml:space="preserve"> and guide the project implementation to achieve higher results. </w:t>
      </w:r>
    </w:p>
    <w:p w14:paraId="13F71D1B" w14:textId="77777777" w:rsidR="007F1405" w:rsidRPr="007F1405" w:rsidRDefault="007F1405">
      <w:pPr>
        <w:numPr>
          <w:ilvl w:val="0"/>
          <w:numId w:val="63"/>
        </w:numPr>
        <w:spacing w:after="60"/>
        <w:ind w:left="426" w:hanging="426"/>
        <w:rPr>
          <w:rFonts w:asciiTheme="minorHAnsi" w:hAnsiTheme="minorHAnsi" w:cstheme="minorHAnsi"/>
          <w:szCs w:val="20"/>
          <w:lang w:val="en-GB" w:eastAsia="en-GB"/>
        </w:rPr>
      </w:pPr>
      <w:r w:rsidRPr="007F1405">
        <w:rPr>
          <w:rFonts w:asciiTheme="minorHAnsi" w:hAnsiTheme="minorHAnsi" w:cstheme="minorHAnsi"/>
          <w:szCs w:val="20"/>
          <w:lang w:val="en-GB" w:eastAsia="en-GB"/>
        </w:rPr>
        <w:t>Project outreach proposed includes project website, media (print/</w:t>
      </w:r>
      <w:r w:rsidRPr="007F1405">
        <w:rPr>
          <w:rFonts w:asciiTheme="minorHAnsi" w:hAnsiTheme="minorHAnsi" w:cstheme="minorHAnsi"/>
          <w:noProof/>
          <w:szCs w:val="20"/>
          <w:lang w:val="en-GB" w:eastAsia="en-GB"/>
        </w:rPr>
        <w:t>audio-visuals</w:t>
      </w:r>
      <w:r w:rsidRPr="007F1405">
        <w:rPr>
          <w:rFonts w:asciiTheme="minorHAnsi" w:hAnsiTheme="minorHAnsi" w:cstheme="minorHAnsi"/>
          <w:szCs w:val="20"/>
          <w:lang w:val="en-GB" w:eastAsia="en-GB"/>
        </w:rPr>
        <w:t xml:space="preserve">), workshops, </w:t>
      </w:r>
      <w:r w:rsidRPr="007F1405">
        <w:rPr>
          <w:rFonts w:asciiTheme="minorHAnsi" w:hAnsiTheme="minorHAnsi" w:cstheme="minorHAnsi"/>
          <w:noProof/>
          <w:szCs w:val="20"/>
          <w:lang w:val="en-GB" w:eastAsia="en-GB"/>
        </w:rPr>
        <w:t>training</w:t>
      </w:r>
      <w:r w:rsidRPr="007F1405">
        <w:rPr>
          <w:rFonts w:asciiTheme="minorHAnsi" w:hAnsiTheme="minorHAnsi" w:cstheme="minorHAnsi"/>
          <w:szCs w:val="20"/>
          <w:lang w:val="en-GB" w:eastAsia="en-GB"/>
        </w:rPr>
        <w:t>, etc.</w:t>
      </w:r>
    </w:p>
    <w:p w14:paraId="0A2459D2" w14:textId="2AB047F9" w:rsidR="007F1405" w:rsidRPr="007F1405" w:rsidRDefault="007F1405">
      <w:pPr>
        <w:numPr>
          <w:ilvl w:val="0"/>
          <w:numId w:val="63"/>
        </w:numPr>
        <w:spacing w:after="60"/>
        <w:ind w:left="426" w:hanging="426"/>
        <w:rPr>
          <w:rFonts w:asciiTheme="minorHAnsi" w:hAnsiTheme="minorHAnsi" w:cstheme="minorHAnsi"/>
          <w:szCs w:val="20"/>
          <w:lang w:val="en-GB" w:eastAsia="en-GB"/>
        </w:rPr>
      </w:pPr>
      <w:r w:rsidRPr="007F1405">
        <w:rPr>
          <w:rFonts w:asciiTheme="minorHAnsi" w:hAnsiTheme="minorHAnsi" w:cstheme="minorHAnsi"/>
          <w:szCs w:val="20"/>
          <w:lang w:val="en-GB" w:eastAsia="en-GB"/>
        </w:rPr>
        <w:t xml:space="preserve">The PMU and the Project Board will ensure that the Gender Action Plan recommended by the project is pursued and implemented. The various groups especially women will be engaged during the consultation meetings, prioritized to avail </w:t>
      </w:r>
      <w:r w:rsidR="00104718">
        <w:rPr>
          <w:rFonts w:asciiTheme="minorHAnsi" w:hAnsiTheme="minorHAnsi" w:cstheme="minorHAnsi"/>
          <w:szCs w:val="20"/>
          <w:lang w:val="en-GB" w:eastAsia="en-GB"/>
        </w:rPr>
        <w:t xml:space="preserve">of </w:t>
      </w:r>
      <w:r w:rsidRPr="007F1405">
        <w:rPr>
          <w:rFonts w:asciiTheme="minorHAnsi" w:hAnsiTheme="minorHAnsi" w:cstheme="minorHAnsi"/>
          <w:szCs w:val="20"/>
          <w:lang w:val="en-GB" w:eastAsia="en-GB"/>
        </w:rPr>
        <w:t>the program</w:t>
      </w:r>
      <w:r w:rsidR="00104718">
        <w:rPr>
          <w:rFonts w:asciiTheme="minorHAnsi" w:hAnsiTheme="minorHAnsi" w:cstheme="minorHAnsi"/>
          <w:szCs w:val="20"/>
          <w:lang w:val="en-GB" w:eastAsia="en-GB"/>
        </w:rPr>
        <w:t>me</w:t>
      </w:r>
      <w:r w:rsidRPr="007F1405">
        <w:rPr>
          <w:rFonts w:asciiTheme="minorHAnsi" w:hAnsiTheme="minorHAnsi" w:cstheme="minorHAnsi"/>
          <w:szCs w:val="20"/>
          <w:lang w:val="en-GB" w:eastAsia="en-GB"/>
        </w:rPr>
        <w:t>, and be included in the different capacity</w:t>
      </w:r>
      <w:r w:rsidR="00104718">
        <w:rPr>
          <w:rFonts w:asciiTheme="minorHAnsi" w:hAnsiTheme="minorHAnsi" w:cstheme="minorHAnsi"/>
          <w:szCs w:val="20"/>
          <w:lang w:val="en-GB" w:eastAsia="en-GB"/>
        </w:rPr>
        <w:t>-</w:t>
      </w:r>
      <w:r w:rsidRPr="007F1405">
        <w:rPr>
          <w:rFonts w:asciiTheme="minorHAnsi" w:hAnsiTheme="minorHAnsi" w:cstheme="minorHAnsi"/>
          <w:szCs w:val="20"/>
          <w:lang w:val="en-GB" w:eastAsia="en-GB"/>
        </w:rPr>
        <w:t xml:space="preserve">building programs. </w:t>
      </w:r>
      <w:r w:rsidRPr="007F1405">
        <w:rPr>
          <w:rFonts w:asciiTheme="minorHAnsi" w:hAnsiTheme="minorHAnsi" w:cstheme="minorHAnsi"/>
          <w:noProof/>
          <w:szCs w:val="20"/>
          <w:lang w:val="en-GB" w:eastAsia="en-GB"/>
        </w:rPr>
        <w:t>The</w:t>
      </w:r>
      <w:r w:rsidRPr="007F1405">
        <w:rPr>
          <w:rFonts w:asciiTheme="minorHAnsi" w:hAnsiTheme="minorHAnsi" w:cstheme="minorHAnsi"/>
          <w:szCs w:val="20"/>
          <w:lang w:val="en-GB" w:eastAsia="en-GB"/>
        </w:rPr>
        <w:t xml:space="preserve"> </w:t>
      </w:r>
      <w:r w:rsidRPr="007F1405">
        <w:rPr>
          <w:rFonts w:asciiTheme="minorHAnsi" w:hAnsiTheme="minorHAnsi" w:cstheme="minorHAnsi"/>
          <w:noProof/>
          <w:szCs w:val="20"/>
          <w:lang w:val="en-GB" w:eastAsia="en-GB"/>
        </w:rPr>
        <w:t>project</w:t>
      </w:r>
      <w:r w:rsidRPr="007F1405">
        <w:rPr>
          <w:rFonts w:asciiTheme="minorHAnsi" w:hAnsiTheme="minorHAnsi" w:cstheme="minorHAnsi"/>
          <w:szCs w:val="20"/>
          <w:lang w:val="en-GB" w:eastAsia="en-GB"/>
        </w:rPr>
        <w:t xml:space="preserve"> will also ensure t</w:t>
      </w:r>
      <w:r>
        <w:rPr>
          <w:rFonts w:asciiTheme="minorHAnsi" w:hAnsiTheme="minorHAnsi" w:cstheme="minorHAnsi"/>
          <w:szCs w:val="20"/>
          <w:lang w:val="en-GB" w:eastAsia="en-GB"/>
        </w:rPr>
        <w:t xml:space="preserve">hrough the Off-Grid Task Force that the ZMG Project will be </w:t>
      </w:r>
      <w:r w:rsidRPr="007F1405">
        <w:rPr>
          <w:rFonts w:asciiTheme="minorHAnsi" w:hAnsiTheme="minorHAnsi" w:cstheme="minorHAnsi"/>
          <w:szCs w:val="20"/>
          <w:lang w:val="en-GB" w:eastAsia="en-GB"/>
        </w:rPr>
        <w:t xml:space="preserve">closely coordinated with the </w:t>
      </w:r>
      <w:r>
        <w:rPr>
          <w:rFonts w:asciiTheme="minorHAnsi" w:hAnsiTheme="minorHAnsi" w:cstheme="minorHAnsi"/>
          <w:szCs w:val="20"/>
          <w:lang w:val="en-GB" w:eastAsia="en-GB"/>
        </w:rPr>
        <w:t>activities of NGOs, government bodies and development partners\</w:t>
      </w:r>
    </w:p>
    <w:p w14:paraId="2F968BEE" w14:textId="77777777" w:rsidR="007F1405" w:rsidRPr="007F1405" w:rsidRDefault="007F1405">
      <w:pPr>
        <w:numPr>
          <w:ilvl w:val="0"/>
          <w:numId w:val="63"/>
        </w:numPr>
        <w:spacing w:after="60"/>
        <w:ind w:left="426" w:hanging="426"/>
        <w:rPr>
          <w:rFonts w:asciiTheme="minorHAnsi" w:hAnsiTheme="minorHAnsi" w:cstheme="minorHAnsi"/>
          <w:szCs w:val="20"/>
          <w:lang w:val="en-GB" w:eastAsia="en-GB"/>
        </w:rPr>
      </w:pPr>
      <w:r w:rsidRPr="007F1405">
        <w:rPr>
          <w:rFonts w:asciiTheme="minorHAnsi" w:hAnsiTheme="minorHAnsi" w:cstheme="minorHAnsi"/>
          <w:szCs w:val="20"/>
          <w:lang w:val="en-GB" w:eastAsia="en-GB"/>
        </w:rPr>
        <w:t xml:space="preserve">Meetings, monitoring visits, surveys, </w:t>
      </w:r>
      <w:r w:rsidRPr="007F1405">
        <w:rPr>
          <w:rFonts w:asciiTheme="minorHAnsi" w:hAnsiTheme="minorHAnsi" w:cstheme="minorHAnsi"/>
          <w:noProof/>
          <w:szCs w:val="20"/>
          <w:lang w:val="en-GB" w:eastAsia="en-GB"/>
        </w:rPr>
        <w:t>and</w:t>
      </w:r>
      <w:r w:rsidRPr="007F1405">
        <w:rPr>
          <w:rFonts w:asciiTheme="minorHAnsi" w:hAnsiTheme="minorHAnsi" w:cstheme="minorHAnsi"/>
          <w:szCs w:val="20"/>
          <w:lang w:val="en-GB" w:eastAsia="en-GB"/>
        </w:rPr>
        <w:t xml:space="preserve"> written communications will be used to receive feedback to continue the ongoing dialogue as well as during implementation.</w:t>
      </w:r>
      <w:r w:rsidRPr="007F1405">
        <w:rPr>
          <w:rFonts w:ascii="Times New Roman" w:hAnsi="Times New Roman"/>
          <w:sz w:val="24"/>
          <w:lang w:val="en-GB"/>
        </w:rPr>
        <w:t xml:space="preserve"> </w:t>
      </w:r>
    </w:p>
    <w:p w14:paraId="3D82FD9B" w14:textId="79AF8D3A" w:rsidR="007F1405" w:rsidRDefault="007F1405">
      <w:pPr>
        <w:numPr>
          <w:ilvl w:val="0"/>
          <w:numId w:val="63"/>
        </w:numPr>
        <w:spacing w:after="60"/>
        <w:ind w:left="426" w:hanging="426"/>
        <w:rPr>
          <w:rFonts w:asciiTheme="minorHAnsi" w:hAnsiTheme="minorHAnsi" w:cstheme="minorHAnsi"/>
          <w:szCs w:val="20"/>
          <w:lang w:val="en-GB" w:eastAsia="en-GB"/>
        </w:rPr>
      </w:pPr>
      <w:r w:rsidRPr="007F1405">
        <w:rPr>
          <w:rFonts w:asciiTheme="minorHAnsi" w:hAnsiTheme="minorHAnsi" w:cstheme="minorHAnsi"/>
          <w:szCs w:val="20"/>
          <w:lang w:val="en-GB" w:eastAsia="en-GB"/>
        </w:rPr>
        <w:t>The project will follow a participatory approach in decision</w:t>
      </w:r>
      <w:r w:rsidR="00104718">
        <w:rPr>
          <w:rFonts w:asciiTheme="minorHAnsi" w:hAnsiTheme="minorHAnsi" w:cstheme="minorHAnsi"/>
          <w:szCs w:val="20"/>
          <w:lang w:val="en-GB" w:eastAsia="en-GB"/>
        </w:rPr>
        <w:t>-</w:t>
      </w:r>
      <w:r w:rsidRPr="007F1405">
        <w:rPr>
          <w:rFonts w:asciiTheme="minorHAnsi" w:hAnsiTheme="minorHAnsi" w:cstheme="minorHAnsi"/>
          <w:szCs w:val="20"/>
          <w:lang w:val="en-GB" w:eastAsia="en-GB"/>
        </w:rPr>
        <w:t xml:space="preserve">making by engaging all the relevant stakeholders. Government agencies, NGOs, CSOs, </w:t>
      </w:r>
      <w:r w:rsidRPr="007F1405">
        <w:rPr>
          <w:rFonts w:asciiTheme="minorHAnsi" w:hAnsiTheme="minorHAnsi" w:cstheme="minorHAnsi"/>
          <w:noProof/>
          <w:szCs w:val="20"/>
          <w:lang w:val="en-GB" w:eastAsia="en-GB"/>
        </w:rPr>
        <w:t>and</w:t>
      </w:r>
      <w:r w:rsidRPr="007F1405">
        <w:rPr>
          <w:rFonts w:asciiTheme="minorHAnsi" w:hAnsiTheme="minorHAnsi" w:cstheme="minorHAnsi"/>
          <w:szCs w:val="20"/>
          <w:lang w:val="en-GB" w:eastAsia="en-GB"/>
        </w:rPr>
        <w:t xml:space="preserve"> private sector actors will be actively involved during the project implementation.  </w:t>
      </w:r>
    </w:p>
    <w:p w14:paraId="1DD58425" w14:textId="233B4055" w:rsidR="00EF70DD" w:rsidRDefault="00EF70DD" w:rsidP="00EF70DD">
      <w:pPr>
        <w:spacing w:after="60"/>
        <w:rPr>
          <w:rFonts w:asciiTheme="minorHAnsi" w:hAnsiTheme="minorHAnsi" w:cstheme="minorHAnsi"/>
          <w:szCs w:val="20"/>
          <w:lang w:val="en-GB" w:eastAsia="en-GB"/>
        </w:rPr>
      </w:pPr>
    </w:p>
    <w:p w14:paraId="65362794" w14:textId="2B311446" w:rsidR="00EF70DD" w:rsidRDefault="001E7D50" w:rsidP="00EF70DD">
      <w:pPr>
        <w:rPr>
          <w:lang w:val="en-GB"/>
        </w:rPr>
      </w:pPr>
      <w:r>
        <w:rPr>
          <w:lang w:val="en-GB"/>
        </w:rPr>
        <w:t xml:space="preserve">A detailed list of stakeholders and their involvement in particular project outcomes and outputs </w:t>
      </w:r>
      <w:r w:rsidR="00104718">
        <w:rPr>
          <w:lang w:val="en-GB"/>
        </w:rPr>
        <w:t>are</w:t>
      </w:r>
      <w:r>
        <w:rPr>
          <w:lang w:val="en-GB"/>
        </w:rPr>
        <w:t xml:space="preserve"> given in</w:t>
      </w:r>
      <w:r w:rsidRPr="007A56F3">
        <w:rPr>
          <w:lang w:val="en-GB"/>
        </w:rPr>
        <w:t xml:space="preserve"> </w:t>
      </w:r>
      <w:r w:rsidR="007A56F3" w:rsidRPr="007A56F3">
        <w:rPr>
          <w:lang w:val="en-GB"/>
        </w:rPr>
        <w:fldChar w:fldCharType="begin"/>
      </w:r>
      <w:r w:rsidR="007A56F3" w:rsidRPr="007A56F3">
        <w:rPr>
          <w:lang w:val="en-GB"/>
        </w:rPr>
        <w:instrText xml:space="preserve"> REF _Ref107689871 \h  \* MERGEFORMAT </w:instrText>
      </w:r>
      <w:r w:rsidR="007A56F3" w:rsidRPr="007A56F3">
        <w:rPr>
          <w:lang w:val="en-GB"/>
        </w:rPr>
      </w:r>
      <w:r w:rsidR="007A56F3" w:rsidRPr="007A56F3">
        <w:rPr>
          <w:lang w:val="en-GB"/>
        </w:rPr>
        <w:fldChar w:fldCharType="separate"/>
      </w:r>
      <w:r w:rsidR="001D6D3D" w:rsidRPr="001D6D3D">
        <w:rPr>
          <w:rFonts w:asciiTheme="minorHAnsi" w:hAnsiTheme="minorHAnsi" w:cstheme="minorHAnsi"/>
          <w:color w:val="0070C0"/>
          <w:szCs w:val="20"/>
          <w:lang w:val="en-GB"/>
        </w:rPr>
        <w:t xml:space="preserve">Box </w:t>
      </w:r>
      <w:r w:rsidR="001D6D3D" w:rsidRPr="001D6D3D">
        <w:rPr>
          <w:rFonts w:asciiTheme="minorHAnsi" w:hAnsiTheme="minorHAnsi" w:cstheme="minorHAnsi"/>
          <w:noProof/>
          <w:color w:val="0070C0"/>
          <w:szCs w:val="20"/>
          <w:lang w:val="en-GB"/>
        </w:rPr>
        <w:t>22</w:t>
      </w:r>
      <w:r w:rsidR="007A56F3" w:rsidRPr="007A56F3">
        <w:rPr>
          <w:lang w:val="en-GB"/>
        </w:rPr>
        <w:fldChar w:fldCharType="end"/>
      </w:r>
      <w:r w:rsidR="00EF70DD">
        <w:rPr>
          <w:lang w:val="en-GB"/>
        </w:rPr>
        <w:t xml:space="preserve">. </w:t>
      </w:r>
      <w:r w:rsidR="00EF70DD" w:rsidRPr="00EF70DD">
        <w:rPr>
          <w:lang w:val="en-GB"/>
        </w:rPr>
        <w:t>The key indicator for the engagement of each group of stakeholders is their practical involvement in implementation and dissemination.</w:t>
      </w:r>
    </w:p>
    <w:p w14:paraId="1509C3DE" w14:textId="77777777" w:rsidR="00A13C24" w:rsidRDefault="00A13C24" w:rsidP="00EF70DD">
      <w:pPr>
        <w:rPr>
          <w:lang w:val="en-GB"/>
        </w:rPr>
      </w:pPr>
    </w:p>
    <w:tbl>
      <w:tblPr>
        <w:tblStyle w:val="TableGrid"/>
        <w:tblW w:w="9923" w:type="dxa"/>
        <w:tblInd w:w="-5" w:type="dxa"/>
        <w:tblLook w:val="04A0" w:firstRow="1" w:lastRow="0" w:firstColumn="1" w:lastColumn="0" w:noHBand="0" w:noVBand="1"/>
      </w:tblPr>
      <w:tblGrid>
        <w:gridCol w:w="1843"/>
        <w:gridCol w:w="8080"/>
      </w:tblGrid>
      <w:tr w:rsidR="002639DD" w:rsidRPr="002639DD" w14:paraId="109381D2" w14:textId="77777777" w:rsidTr="008A0D0F">
        <w:trPr>
          <w:trHeight w:val="299"/>
          <w:tblHeader/>
        </w:trPr>
        <w:tc>
          <w:tcPr>
            <w:tcW w:w="1843" w:type="dxa"/>
            <w:shd w:val="clear" w:color="auto" w:fill="F2F2F2"/>
            <w:hideMark/>
          </w:tcPr>
          <w:p w14:paraId="3042D025" w14:textId="77777777" w:rsidR="002639DD" w:rsidRPr="00A13C24" w:rsidRDefault="002639DD" w:rsidP="002639DD">
            <w:pPr>
              <w:jc w:val="left"/>
              <w:rPr>
                <w:rFonts w:asciiTheme="minorHAnsi" w:hAnsiTheme="minorHAnsi" w:cstheme="minorHAnsi"/>
                <w:b/>
                <w:bCs/>
                <w:sz w:val="19"/>
                <w:szCs w:val="19"/>
                <w:lang w:val="en-GB" w:eastAsia="en-GB"/>
              </w:rPr>
            </w:pPr>
            <w:r w:rsidRPr="00A13C24">
              <w:rPr>
                <w:rFonts w:asciiTheme="minorHAnsi" w:hAnsiTheme="minorHAnsi" w:cstheme="minorHAnsi"/>
                <w:b/>
                <w:bCs/>
                <w:sz w:val="19"/>
                <w:szCs w:val="19"/>
                <w:lang w:val="en-GB" w:eastAsia="en-GB"/>
              </w:rPr>
              <w:t>Category</w:t>
            </w:r>
          </w:p>
        </w:tc>
        <w:tc>
          <w:tcPr>
            <w:tcW w:w="8080" w:type="dxa"/>
            <w:shd w:val="clear" w:color="auto" w:fill="F2F2F2"/>
          </w:tcPr>
          <w:p w14:paraId="0E37DFDB" w14:textId="77777777" w:rsidR="002639DD" w:rsidRPr="00A13C24" w:rsidRDefault="002639DD" w:rsidP="002639DD">
            <w:pPr>
              <w:jc w:val="left"/>
              <w:rPr>
                <w:rFonts w:asciiTheme="minorHAnsi" w:hAnsiTheme="minorHAnsi" w:cstheme="minorHAnsi"/>
                <w:b/>
                <w:bCs/>
                <w:sz w:val="19"/>
                <w:szCs w:val="19"/>
                <w:lang w:val="en-GB" w:eastAsia="en-GB"/>
              </w:rPr>
            </w:pPr>
            <w:r w:rsidRPr="00A13C24">
              <w:rPr>
                <w:rFonts w:asciiTheme="minorHAnsi" w:hAnsiTheme="minorHAnsi" w:cstheme="minorHAnsi"/>
                <w:b/>
                <w:bCs/>
                <w:sz w:val="19"/>
                <w:szCs w:val="19"/>
                <w:lang w:val="en-GB" w:eastAsia="en-GB"/>
              </w:rPr>
              <w:t>Stakeholder or group</w:t>
            </w:r>
          </w:p>
        </w:tc>
      </w:tr>
      <w:tr w:rsidR="002639DD" w:rsidRPr="002639DD" w14:paraId="5C700C86" w14:textId="77777777" w:rsidTr="008A0D0F">
        <w:trPr>
          <w:trHeight w:val="351"/>
        </w:trPr>
        <w:tc>
          <w:tcPr>
            <w:tcW w:w="1843" w:type="dxa"/>
          </w:tcPr>
          <w:p w14:paraId="05E7FDAE" w14:textId="77777777" w:rsidR="002639DD" w:rsidRPr="00A13C24" w:rsidRDefault="002639DD" w:rsidP="002639DD">
            <w:pPr>
              <w:jc w:val="left"/>
              <w:rPr>
                <w:rFonts w:asciiTheme="minorHAnsi" w:hAnsiTheme="minorHAnsi" w:cstheme="minorHAnsi"/>
                <w:i/>
                <w:iCs/>
                <w:sz w:val="19"/>
                <w:szCs w:val="19"/>
                <w:lang w:val="en-GB" w:eastAsia="en-GB"/>
              </w:rPr>
            </w:pPr>
            <w:r w:rsidRPr="00A13C24">
              <w:rPr>
                <w:rFonts w:asciiTheme="minorHAnsi" w:hAnsiTheme="minorHAnsi" w:cstheme="minorHAnsi"/>
                <w:i/>
                <w:iCs/>
                <w:sz w:val="19"/>
                <w:szCs w:val="19"/>
                <w:lang w:val="en-GB" w:eastAsia="en-GB"/>
              </w:rPr>
              <w:t>Government and public sector</w:t>
            </w:r>
          </w:p>
        </w:tc>
        <w:tc>
          <w:tcPr>
            <w:tcW w:w="8080" w:type="dxa"/>
          </w:tcPr>
          <w:p w14:paraId="2FFBAC04" w14:textId="77777777" w:rsidR="002639DD" w:rsidRPr="00A13C24" w:rsidRDefault="002639DD">
            <w:pPr>
              <w:numPr>
                <w:ilvl w:val="0"/>
                <w:numId w:val="98"/>
              </w:numPr>
              <w:ind w:left="179" w:hanging="179"/>
              <w:contextualSpacing/>
              <w:jc w:val="left"/>
              <w:rPr>
                <w:rFonts w:asciiTheme="minorHAnsi" w:hAnsiTheme="minorHAnsi" w:cstheme="minorHAnsi"/>
                <w:sz w:val="19"/>
                <w:szCs w:val="19"/>
                <w:lang w:val="en-GB" w:eastAsia="en-GB"/>
              </w:rPr>
            </w:pPr>
            <w:r w:rsidRPr="00A13C24">
              <w:rPr>
                <w:rFonts w:asciiTheme="minorHAnsi" w:hAnsiTheme="minorHAnsi" w:cstheme="minorHAnsi"/>
                <w:sz w:val="19"/>
                <w:szCs w:val="19"/>
                <w:lang w:val="en-GB" w:eastAsia="en-GB"/>
              </w:rPr>
              <w:t>Ministry of Energy (</w:t>
            </w:r>
            <w:proofErr w:type="spellStart"/>
            <w:r w:rsidRPr="00A13C24">
              <w:rPr>
                <w:rFonts w:asciiTheme="minorHAnsi" w:hAnsiTheme="minorHAnsi" w:cstheme="minorHAnsi"/>
                <w:sz w:val="19"/>
                <w:szCs w:val="19"/>
                <w:lang w:val="en-GB" w:eastAsia="en-GB"/>
              </w:rPr>
              <w:t>MoE</w:t>
            </w:r>
            <w:proofErr w:type="spellEnd"/>
            <w:r w:rsidRPr="00A13C24">
              <w:rPr>
                <w:rFonts w:asciiTheme="minorHAnsi" w:hAnsiTheme="minorHAnsi" w:cstheme="minorHAnsi"/>
                <w:sz w:val="19"/>
                <w:szCs w:val="19"/>
                <w:lang w:val="en-GB" w:eastAsia="en-GB"/>
              </w:rPr>
              <w:t xml:space="preserve">) </w:t>
            </w:r>
          </w:p>
          <w:p w14:paraId="6502EAF2" w14:textId="77777777" w:rsidR="002639DD" w:rsidRPr="00A13C24" w:rsidRDefault="002639DD">
            <w:pPr>
              <w:numPr>
                <w:ilvl w:val="0"/>
                <w:numId w:val="98"/>
              </w:numPr>
              <w:ind w:left="179" w:hanging="179"/>
              <w:contextualSpacing/>
              <w:jc w:val="left"/>
              <w:rPr>
                <w:rFonts w:asciiTheme="minorHAnsi" w:hAnsiTheme="minorHAnsi" w:cstheme="minorHAnsi"/>
                <w:sz w:val="19"/>
                <w:szCs w:val="19"/>
                <w:lang w:val="en-GB" w:eastAsia="en-GB"/>
              </w:rPr>
            </w:pPr>
            <w:r w:rsidRPr="00A13C24">
              <w:rPr>
                <w:rFonts w:asciiTheme="minorHAnsi" w:hAnsiTheme="minorHAnsi" w:cstheme="minorHAnsi"/>
                <w:sz w:val="19"/>
                <w:szCs w:val="19"/>
                <w:lang w:val="en-GB" w:eastAsia="en-GB"/>
              </w:rPr>
              <w:t>Rural Electrification Authority (REA)</w:t>
            </w:r>
          </w:p>
          <w:p w14:paraId="3BFC296B" w14:textId="77777777" w:rsidR="002639DD" w:rsidRPr="00A13C24" w:rsidRDefault="002639DD">
            <w:pPr>
              <w:numPr>
                <w:ilvl w:val="0"/>
                <w:numId w:val="98"/>
              </w:numPr>
              <w:ind w:left="179" w:hanging="179"/>
              <w:contextualSpacing/>
              <w:jc w:val="left"/>
              <w:rPr>
                <w:rFonts w:asciiTheme="minorHAnsi" w:hAnsiTheme="minorHAnsi" w:cstheme="minorHAnsi"/>
                <w:sz w:val="19"/>
                <w:szCs w:val="19"/>
                <w:lang w:val="en-GB" w:eastAsia="en-GB"/>
              </w:rPr>
            </w:pPr>
            <w:r w:rsidRPr="00A13C24">
              <w:rPr>
                <w:rFonts w:asciiTheme="minorHAnsi" w:hAnsiTheme="minorHAnsi" w:cstheme="minorHAnsi"/>
                <w:sz w:val="19"/>
                <w:szCs w:val="19"/>
                <w:lang w:val="en-GB" w:eastAsia="en-GB"/>
              </w:rPr>
              <w:t>Energy Regulation Board (ERB) and other agencies</w:t>
            </w:r>
          </w:p>
          <w:p w14:paraId="53CDD01A" w14:textId="77777777" w:rsidR="002639DD" w:rsidRPr="00A13C24" w:rsidRDefault="002639DD">
            <w:pPr>
              <w:numPr>
                <w:ilvl w:val="0"/>
                <w:numId w:val="98"/>
              </w:numPr>
              <w:ind w:left="179" w:hanging="179"/>
              <w:contextualSpacing/>
              <w:jc w:val="left"/>
              <w:rPr>
                <w:rFonts w:asciiTheme="minorHAnsi" w:hAnsiTheme="minorHAnsi" w:cstheme="minorHAnsi"/>
                <w:sz w:val="19"/>
                <w:szCs w:val="19"/>
                <w:lang w:val="en-GB" w:eastAsia="en-GB"/>
              </w:rPr>
            </w:pPr>
            <w:r w:rsidRPr="00A13C24">
              <w:rPr>
                <w:rFonts w:asciiTheme="minorHAnsi" w:hAnsiTheme="minorHAnsi" w:cstheme="minorHAnsi"/>
                <w:sz w:val="19"/>
                <w:szCs w:val="19"/>
                <w:lang w:val="en-GB" w:eastAsia="en-GB"/>
              </w:rPr>
              <w:t>ZESCO Limited</w:t>
            </w:r>
          </w:p>
          <w:p w14:paraId="3A90FE92" w14:textId="77777777" w:rsidR="002639DD" w:rsidRPr="00A13C24" w:rsidRDefault="002639DD">
            <w:pPr>
              <w:numPr>
                <w:ilvl w:val="0"/>
                <w:numId w:val="98"/>
              </w:numPr>
              <w:ind w:left="179" w:hanging="179"/>
              <w:contextualSpacing/>
              <w:jc w:val="left"/>
              <w:rPr>
                <w:rFonts w:asciiTheme="minorHAnsi" w:hAnsiTheme="minorHAnsi" w:cstheme="minorHAnsi"/>
                <w:sz w:val="19"/>
                <w:szCs w:val="19"/>
                <w:lang w:val="en-GB" w:eastAsia="en-GB"/>
              </w:rPr>
            </w:pPr>
            <w:r w:rsidRPr="00A13C24">
              <w:rPr>
                <w:rFonts w:asciiTheme="minorHAnsi" w:hAnsiTheme="minorHAnsi" w:cstheme="minorHAnsi"/>
                <w:sz w:val="19"/>
                <w:szCs w:val="19"/>
                <w:lang w:val="en-GB" w:eastAsia="en-GB"/>
              </w:rPr>
              <w:t>Off-Grid Task Force</w:t>
            </w:r>
          </w:p>
          <w:p w14:paraId="19B5544F" w14:textId="389749C0" w:rsidR="002639DD" w:rsidRPr="00A13C24" w:rsidRDefault="002639DD">
            <w:pPr>
              <w:numPr>
                <w:ilvl w:val="0"/>
                <w:numId w:val="98"/>
              </w:numPr>
              <w:ind w:left="179" w:hanging="179"/>
              <w:contextualSpacing/>
              <w:jc w:val="left"/>
              <w:rPr>
                <w:rFonts w:asciiTheme="minorHAnsi" w:hAnsiTheme="minorHAnsi" w:cstheme="minorHAnsi"/>
                <w:sz w:val="19"/>
                <w:szCs w:val="19"/>
                <w:lang w:val="en-GB" w:eastAsia="en-GB"/>
              </w:rPr>
            </w:pPr>
            <w:r w:rsidRPr="00A13C24">
              <w:rPr>
                <w:rFonts w:asciiTheme="minorHAnsi" w:hAnsiTheme="minorHAnsi" w:cstheme="minorHAnsi"/>
                <w:sz w:val="19"/>
                <w:szCs w:val="19"/>
                <w:lang w:val="en-GB" w:eastAsia="en-GB"/>
              </w:rPr>
              <w:t xml:space="preserve">Other </w:t>
            </w:r>
            <w:r w:rsidR="008A0D0F" w:rsidRPr="00A13C24">
              <w:rPr>
                <w:rFonts w:asciiTheme="minorHAnsi" w:hAnsiTheme="minorHAnsi" w:cstheme="minorHAnsi"/>
                <w:sz w:val="19"/>
                <w:szCs w:val="19"/>
                <w:lang w:val="en-GB" w:eastAsia="en-GB"/>
              </w:rPr>
              <w:t>relevant</w:t>
            </w:r>
            <w:r w:rsidRPr="00A13C24">
              <w:rPr>
                <w:rFonts w:asciiTheme="minorHAnsi" w:hAnsiTheme="minorHAnsi" w:cstheme="minorHAnsi"/>
                <w:sz w:val="19"/>
                <w:szCs w:val="19"/>
                <w:lang w:val="en-GB" w:eastAsia="en-GB"/>
              </w:rPr>
              <w:t xml:space="preserve"> ministries and agency, such as </w:t>
            </w:r>
            <w:proofErr w:type="spellStart"/>
            <w:r w:rsidRPr="00A13C24">
              <w:rPr>
                <w:rFonts w:asciiTheme="minorHAnsi" w:hAnsiTheme="minorHAnsi" w:cstheme="minorHAnsi"/>
                <w:sz w:val="19"/>
                <w:szCs w:val="19"/>
                <w:lang w:val="en-GB" w:eastAsia="en-GB"/>
              </w:rPr>
              <w:t>ZamStat</w:t>
            </w:r>
            <w:proofErr w:type="spellEnd"/>
            <w:r w:rsidRPr="00A13C24">
              <w:rPr>
                <w:rFonts w:asciiTheme="minorHAnsi" w:hAnsiTheme="minorHAnsi" w:cstheme="minorHAnsi"/>
                <w:sz w:val="19"/>
                <w:szCs w:val="19"/>
                <w:lang w:val="en-GB" w:eastAsia="en-GB"/>
              </w:rPr>
              <w:t xml:space="preserve"> (statist</w:t>
            </w:r>
            <w:r w:rsidR="008A0D0F" w:rsidRPr="00A13C24">
              <w:rPr>
                <w:rFonts w:asciiTheme="minorHAnsi" w:hAnsiTheme="minorHAnsi" w:cstheme="minorHAnsi"/>
                <w:sz w:val="19"/>
                <w:szCs w:val="19"/>
                <w:lang w:val="en-GB" w:eastAsia="en-GB"/>
              </w:rPr>
              <w:t>i</w:t>
            </w:r>
            <w:r w:rsidRPr="00A13C24">
              <w:rPr>
                <w:rFonts w:asciiTheme="minorHAnsi" w:hAnsiTheme="minorHAnsi" w:cstheme="minorHAnsi"/>
                <w:sz w:val="19"/>
                <w:szCs w:val="19"/>
                <w:lang w:val="en-GB" w:eastAsia="en-GB"/>
              </w:rPr>
              <w:t>cs)</w:t>
            </w:r>
            <w:r w:rsidR="008A0D0F" w:rsidRPr="00A13C24">
              <w:rPr>
                <w:rFonts w:asciiTheme="minorHAnsi" w:hAnsiTheme="minorHAnsi" w:cstheme="minorHAnsi"/>
                <w:sz w:val="19"/>
                <w:szCs w:val="19"/>
                <w:lang w:val="en-GB" w:eastAsia="en-GB"/>
              </w:rPr>
              <w:t xml:space="preserve">; </w:t>
            </w:r>
            <w:r w:rsidRPr="00A13C24">
              <w:rPr>
                <w:rFonts w:asciiTheme="minorHAnsi" w:hAnsiTheme="minorHAnsi" w:cstheme="minorHAnsi"/>
                <w:sz w:val="19"/>
                <w:szCs w:val="19"/>
                <w:lang w:val="en-GB" w:eastAsia="en-GB"/>
              </w:rPr>
              <w:t>ZABS (standards)</w:t>
            </w:r>
            <w:r w:rsidR="008A0D0F" w:rsidRPr="00A13C24">
              <w:rPr>
                <w:rFonts w:asciiTheme="minorHAnsi" w:hAnsiTheme="minorHAnsi" w:cstheme="minorHAnsi"/>
                <w:sz w:val="19"/>
                <w:szCs w:val="19"/>
                <w:lang w:val="en-GB" w:eastAsia="en-GB"/>
              </w:rPr>
              <w:t xml:space="preserve">; </w:t>
            </w:r>
            <w:r w:rsidRPr="00A13C24">
              <w:rPr>
                <w:rFonts w:asciiTheme="minorHAnsi" w:hAnsiTheme="minorHAnsi" w:cstheme="minorHAnsi"/>
                <w:sz w:val="19"/>
                <w:szCs w:val="19"/>
                <w:lang w:val="en-GB" w:eastAsia="en-GB"/>
              </w:rPr>
              <w:t xml:space="preserve">Ministry </w:t>
            </w:r>
            <w:r w:rsidR="00E2731D" w:rsidRPr="00A13C24">
              <w:rPr>
                <w:rFonts w:asciiTheme="minorHAnsi" w:hAnsiTheme="minorHAnsi" w:cstheme="minorHAnsi"/>
                <w:sz w:val="19"/>
                <w:szCs w:val="19"/>
                <w:lang w:val="en-GB" w:eastAsia="en-GB"/>
              </w:rPr>
              <w:t xml:space="preserve">of </w:t>
            </w:r>
            <w:r w:rsidR="008A0D0F" w:rsidRPr="00A13C24">
              <w:rPr>
                <w:rFonts w:asciiTheme="minorHAnsi" w:hAnsiTheme="minorHAnsi" w:cstheme="minorHAnsi"/>
                <w:sz w:val="19"/>
                <w:szCs w:val="19"/>
                <w:lang w:val="en-GB" w:eastAsia="en-GB"/>
              </w:rPr>
              <w:t xml:space="preserve">Agriculture; Ministry of Commerce, </w:t>
            </w:r>
            <w:proofErr w:type="gramStart"/>
            <w:r w:rsidR="008A0D0F" w:rsidRPr="00A13C24">
              <w:rPr>
                <w:rFonts w:asciiTheme="minorHAnsi" w:hAnsiTheme="minorHAnsi" w:cstheme="minorHAnsi"/>
                <w:sz w:val="19"/>
                <w:szCs w:val="19"/>
                <w:lang w:val="en-GB" w:eastAsia="en-GB"/>
              </w:rPr>
              <w:t>Trade</w:t>
            </w:r>
            <w:proofErr w:type="gramEnd"/>
            <w:r w:rsidR="008A0D0F" w:rsidRPr="00A13C24">
              <w:rPr>
                <w:rFonts w:asciiTheme="minorHAnsi" w:hAnsiTheme="minorHAnsi" w:cstheme="minorHAnsi"/>
                <w:sz w:val="19"/>
                <w:szCs w:val="19"/>
                <w:lang w:val="en-GB" w:eastAsia="en-GB"/>
              </w:rPr>
              <w:t xml:space="preserve"> and Industry</w:t>
            </w:r>
          </w:p>
        </w:tc>
      </w:tr>
      <w:tr w:rsidR="002639DD" w:rsidRPr="002639DD" w14:paraId="5B5C2C28" w14:textId="77777777" w:rsidTr="008A0D0F">
        <w:trPr>
          <w:trHeight w:val="269"/>
        </w:trPr>
        <w:tc>
          <w:tcPr>
            <w:tcW w:w="1843" w:type="dxa"/>
          </w:tcPr>
          <w:p w14:paraId="519D68DD" w14:textId="77777777" w:rsidR="002639DD" w:rsidRPr="00A13C24" w:rsidRDefault="002639DD" w:rsidP="002639DD">
            <w:pPr>
              <w:jc w:val="left"/>
              <w:rPr>
                <w:rFonts w:asciiTheme="minorHAnsi" w:hAnsiTheme="minorHAnsi" w:cstheme="minorHAnsi"/>
                <w:i/>
                <w:iCs/>
                <w:sz w:val="19"/>
                <w:szCs w:val="19"/>
                <w:lang w:val="en-GB" w:eastAsia="en-GB"/>
              </w:rPr>
            </w:pPr>
            <w:r w:rsidRPr="00A13C24">
              <w:rPr>
                <w:rFonts w:asciiTheme="minorHAnsi" w:hAnsiTheme="minorHAnsi" w:cstheme="minorHAnsi"/>
                <w:i/>
                <w:iCs/>
                <w:sz w:val="19"/>
                <w:szCs w:val="19"/>
                <w:lang w:val="en-GB" w:eastAsia="en-GB"/>
              </w:rPr>
              <w:t>Multilateral and bilateral development partners; Financial institutions</w:t>
            </w:r>
          </w:p>
        </w:tc>
        <w:tc>
          <w:tcPr>
            <w:tcW w:w="8080" w:type="dxa"/>
          </w:tcPr>
          <w:p w14:paraId="1ECCCD9D" w14:textId="0D14AA65" w:rsidR="002639DD" w:rsidRPr="00A13C24" w:rsidRDefault="002639DD">
            <w:pPr>
              <w:numPr>
                <w:ilvl w:val="0"/>
                <w:numId w:val="99"/>
              </w:numPr>
              <w:ind w:left="179" w:hanging="179"/>
              <w:contextualSpacing/>
              <w:jc w:val="left"/>
              <w:rPr>
                <w:rFonts w:asciiTheme="minorHAnsi" w:hAnsiTheme="minorHAnsi" w:cstheme="minorHAnsi"/>
                <w:sz w:val="19"/>
                <w:szCs w:val="19"/>
                <w:lang w:val="en-GB" w:eastAsia="en-GB"/>
              </w:rPr>
            </w:pPr>
            <w:r w:rsidRPr="00A13C24">
              <w:rPr>
                <w:rFonts w:asciiTheme="minorHAnsi" w:hAnsiTheme="minorHAnsi" w:cstheme="minorHAnsi"/>
                <w:sz w:val="19"/>
                <w:szCs w:val="19"/>
                <w:lang w:val="en-GB" w:eastAsia="en-GB"/>
              </w:rPr>
              <w:t>World Bank (Incl. ESAP project)</w:t>
            </w:r>
          </w:p>
          <w:p w14:paraId="31F8C605" w14:textId="77777777" w:rsidR="002639DD" w:rsidRPr="00A13C24" w:rsidRDefault="002639DD">
            <w:pPr>
              <w:numPr>
                <w:ilvl w:val="0"/>
                <w:numId w:val="99"/>
              </w:numPr>
              <w:ind w:left="179" w:hanging="179"/>
              <w:contextualSpacing/>
              <w:jc w:val="left"/>
              <w:rPr>
                <w:rFonts w:asciiTheme="minorHAnsi" w:hAnsiTheme="minorHAnsi" w:cstheme="minorHAnsi"/>
                <w:sz w:val="19"/>
                <w:szCs w:val="19"/>
                <w:lang w:val="en-GB" w:eastAsia="en-GB"/>
              </w:rPr>
            </w:pPr>
            <w:r w:rsidRPr="00A13C24">
              <w:rPr>
                <w:rFonts w:asciiTheme="minorHAnsi" w:hAnsiTheme="minorHAnsi" w:cstheme="minorHAnsi"/>
                <w:sz w:val="19"/>
                <w:szCs w:val="19"/>
                <w:lang w:val="en-GB" w:eastAsia="en-GB"/>
              </w:rPr>
              <w:t>Power Africa, USAID</w:t>
            </w:r>
          </w:p>
          <w:p w14:paraId="2FD17A52" w14:textId="77777777" w:rsidR="002639DD" w:rsidRPr="00A13C24" w:rsidRDefault="002639DD">
            <w:pPr>
              <w:numPr>
                <w:ilvl w:val="0"/>
                <w:numId w:val="99"/>
              </w:numPr>
              <w:ind w:left="179" w:hanging="179"/>
              <w:contextualSpacing/>
              <w:jc w:val="left"/>
              <w:rPr>
                <w:rFonts w:asciiTheme="minorHAnsi" w:hAnsiTheme="minorHAnsi" w:cstheme="minorHAnsi"/>
                <w:sz w:val="19"/>
                <w:szCs w:val="19"/>
                <w:lang w:val="en-GB" w:eastAsia="en-GB"/>
              </w:rPr>
            </w:pPr>
            <w:r w:rsidRPr="00A13C24">
              <w:rPr>
                <w:rFonts w:asciiTheme="minorHAnsi" w:hAnsiTheme="minorHAnsi" w:cstheme="minorHAnsi"/>
                <w:sz w:val="19"/>
                <w:szCs w:val="19"/>
                <w:lang w:val="en-GB" w:eastAsia="en-GB"/>
              </w:rPr>
              <w:t>Sweden, BGFA</w:t>
            </w:r>
          </w:p>
          <w:p w14:paraId="124E60BA" w14:textId="266A042F" w:rsidR="002639DD" w:rsidRPr="00A13C24" w:rsidRDefault="002639DD">
            <w:pPr>
              <w:numPr>
                <w:ilvl w:val="0"/>
                <w:numId w:val="99"/>
              </w:numPr>
              <w:ind w:left="179" w:hanging="179"/>
              <w:contextualSpacing/>
              <w:jc w:val="left"/>
              <w:rPr>
                <w:rFonts w:asciiTheme="minorHAnsi" w:hAnsiTheme="minorHAnsi" w:cstheme="minorHAnsi"/>
                <w:sz w:val="19"/>
                <w:szCs w:val="19"/>
                <w:lang w:val="en-GB" w:eastAsia="en-GB"/>
              </w:rPr>
            </w:pPr>
            <w:r w:rsidRPr="00A13C24">
              <w:rPr>
                <w:rFonts w:asciiTheme="minorHAnsi" w:hAnsiTheme="minorHAnsi" w:cstheme="minorHAnsi"/>
                <w:sz w:val="19"/>
                <w:szCs w:val="19"/>
                <w:lang w:val="en-GB" w:eastAsia="en-GB"/>
              </w:rPr>
              <w:t>European Union (incl. IAREP project)</w:t>
            </w:r>
          </w:p>
          <w:p w14:paraId="63E1773D" w14:textId="77777777" w:rsidR="002639DD" w:rsidRPr="00A13C24" w:rsidRDefault="002639DD">
            <w:pPr>
              <w:numPr>
                <w:ilvl w:val="0"/>
                <w:numId w:val="99"/>
              </w:numPr>
              <w:ind w:left="179" w:hanging="179"/>
              <w:contextualSpacing/>
              <w:jc w:val="left"/>
              <w:rPr>
                <w:rFonts w:asciiTheme="minorHAnsi" w:hAnsiTheme="minorHAnsi" w:cstheme="minorHAnsi"/>
                <w:sz w:val="19"/>
                <w:szCs w:val="19"/>
                <w:lang w:val="en-GB" w:eastAsia="en-GB"/>
              </w:rPr>
            </w:pPr>
            <w:proofErr w:type="spellStart"/>
            <w:r w:rsidRPr="00A13C24">
              <w:rPr>
                <w:rFonts w:asciiTheme="minorHAnsi" w:hAnsiTheme="minorHAnsi" w:cstheme="minorHAnsi"/>
                <w:sz w:val="19"/>
                <w:szCs w:val="19"/>
                <w:lang w:val="en-GB" w:eastAsia="en-GB"/>
              </w:rPr>
              <w:t>KfW</w:t>
            </w:r>
            <w:proofErr w:type="spellEnd"/>
            <w:r w:rsidRPr="00A13C24">
              <w:rPr>
                <w:rFonts w:asciiTheme="minorHAnsi" w:hAnsiTheme="minorHAnsi" w:cstheme="minorHAnsi"/>
                <w:sz w:val="19"/>
                <w:szCs w:val="19"/>
                <w:lang w:val="en-GB" w:eastAsia="en-GB"/>
              </w:rPr>
              <w:t xml:space="preserve"> (Germany)</w:t>
            </w:r>
          </w:p>
          <w:p w14:paraId="5BA85DCA" w14:textId="2679A4EF" w:rsidR="002639DD" w:rsidRPr="00A13C24" w:rsidRDefault="002639DD">
            <w:pPr>
              <w:numPr>
                <w:ilvl w:val="0"/>
                <w:numId w:val="99"/>
              </w:numPr>
              <w:ind w:left="179" w:hanging="179"/>
              <w:contextualSpacing/>
              <w:jc w:val="left"/>
              <w:rPr>
                <w:rFonts w:asciiTheme="minorHAnsi" w:hAnsiTheme="minorHAnsi" w:cstheme="minorHAnsi"/>
                <w:sz w:val="19"/>
                <w:szCs w:val="19"/>
                <w:lang w:val="en-GB" w:eastAsia="en-GB"/>
              </w:rPr>
            </w:pPr>
            <w:r w:rsidRPr="00A13C24">
              <w:rPr>
                <w:rFonts w:asciiTheme="minorHAnsi" w:hAnsiTheme="minorHAnsi" w:cstheme="minorHAnsi"/>
                <w:sz w:val="19"/>
                <w:szCs w:val="19"/>
                <w:lang w:val="en-GB" w:eastAsia="en-GB"/>
              </w:rPr>
              <w:t>African Development Bank (AfDB; incl. GCF-funded energy programmes)</w:t>
            </w:r>
          </w:p>
          <w:p w14:paraId="6522E72C" w14:textId="77777777" w:rsidR="002639DD" w:rsidRPr="00A13C24" w:rsidRDefault="002639DD">
            <w:pPr>
              <w:numPr>
                <w:ilvl w:val="0"/>
                <w:numId w:val="99"/>
              </w:numPr>
              <w:ind w:left="179" w:hanging="179"/>
              <w:contextualSpacing/>
              <w:jc w:val="left"/>
              <w:rPr>
                <w:rFonts w:asciiTheme="minorHAnsi" w:hAnsiTheme="minorHAnsi" w:cstheme="minorHAnsi"/>
                <w:sz w:val="19"/>
                <w:szCs w:val="19"/>
                <w:lang w:val="en-GB" w:eastAsia="en-GB"/>
              </w:rPr>
            </w:pPr>
            <w:r w:rsidRPr="00A13C24">
              <w:rPr>
                <w:rFonts w:asciiTheme="minorHAnsi" w:hAnsiTheme="minorHAnsi" w:cstheme="minorHAnsi"/>
                <w:sz w:val="19"/>
                <w:szCs w:val="19"/>
                <w:lang w:val="en-GB" w:eastAsia="en-GB"/>
              </w:rPr>
              <w:t>Development Bank of Zambia; Pension Fund</w:t>
            </w:r>
          </w:p>
          <w:p w14:paraId="070B6631" w14:textId="77777777" w:rsidR="002639DD" w:rsidRPr="00A13C24" w:rsidRDefault="002639DD">
            <w:pPr>
              <w:numPr>
                <w:ilvl w:val="0"/>
                <w:numId w:val="99"/>
              </w:numPr>
              <w:ind w:left="179" w:hanging="179"/>
              <w:contextualSpacing/>
              <w:jc w:val="left"/>
              <w:rPr>
                <w:rFonts w:asciiTheme="minorHAnsi" w:hAnsiTheme="minorHAnsi" w:cstheme="minorHAnsi"/>
                <w:sz w:val="19"/>
                <w:szCs w:val="19"/>
                <w:lang w:val="en-GB" w:eastAsia="en-GB"/>
              </w:rPr>
            </w:pPr>
            <w:r w:rsidRPr="00A13C24">
              <w:rPr>
                <w:rFonts w:asciiTheme="minorHAnsi" w:hAnsiTheme="minorHAnsi" w:cstheme="minorHAnsi"/>
                <w:sz w:val="19"/>
                <w:szCs w:val="19"/>
                <w:lang w:val="en-GB" w:eastAsia="en-GB"/>
              </w:rPr>
              <w:t>Commercial banks</w:t>
            </w:r>
          </w:p>
        </w:tc>
      </w:tr>
      <w:tr w:rsidR="002639DD" w:rsidRPr="002639DD" w14:paraId="7C61C60C" w14:textId="77777777" w:rsidTr="008A0D0F">
        <w:trPr>
          <w:trHeight w:val="411"/>
        </w:trPr>
        <w:tc>
          <w:tcPr>
            <w:tcW w:w="1843" w:type="dxa"/>
          </w:tcPr>
          <w:p w14:paraId="7A16E9DF" w14:textId="77777777" w:rsidR="002639DD" w:rsidRPr="00A13C24" w:rsidRDefault="002639DD" w:rsidP="002639DD">
            <w:pPr>
              <w:tabs>
                <w:tab w:val="left" w:pos="320"/>
              </w:tabs>
              <w:ind w:left="37"/>
              <w:jc w:val="left"/>
              <w:rPr>
                <w:rFonts w:asciiTheme="minorHAnsi" w:hAnsiTheme="minorHAnsi" w:cstheme="minorHAnsi"/>
                <w:i/>
                <w:iCs/>
                <w:sz w:val="19"/>
                <w:szCs w:val="19"/>
                <w:lang w:val="en-GB" w:eastAsia="en-GB"/>
              </w:rPr>
            </w:pPr>
            <w:r w:rsidRPr="00A13C24">
              <w:rPr>
                <w:rFonts w:asciiTheme="minorHAnsi" w:hAnsiTheme="minorHAnsi" w:cstheme="minorHAnsi"/>
                <w:i/>
                <w:iCs/>
                <w:sz w:val="19"/>
                <w:szCs w:val="19"/>
                <w:lang w:val="en-GB" w:eastAsia="en-GB"/>
              </w:rPr>
              <w:t>NGOs, universities;</w:t>
            </w:r>
          </w:p>
          <w:p w14:paraId="5C170D11" w14:textId="77777777" w:rsidR="002639DD" w:rsidRPr="00A13C24" w:rsidRDefault="002639DD" w:rsidP="002639DD">
            <w:pPr>
              <w:tabs>
                <w:tab w:val="left" w:pos="320"/>
              </w:tabs>
              <w:ind w:left="37"/>
              <w:jc w:val="left"/>
              <w:rPr>
                <w:rFonts w:asciiTheme="minorHAnsi" w:hAnsiTheme="minorHAnsi" w:cstheme="minorHAnsi"/>
                <w:i/>
                <w:iCs/>
                <w:sz w:val="19"/>
                <w:szCs w:val="19"/>
                <w:lang w:val="en-GB" w:eastAsia="en-GB"/>
              </w:rPr>
            </w:pPr>
          </w:p>
        </w:tc>
        <w:tc>
          <w:tcPr>
            <w:tcW w:w="8080" w:type="dxa"/>
          </w:tcPr>
          <w:p w14:paraId="7B5D2528" w14:textId="77777777" w:rsidR="002639DD" w:rsidRPr="00A13C24" w:rsidRDefault="002639DD">
            <w:pPr>
              <w:numPr>
                <w:ilvl w:val="0"/>
                <w:numId w:val="99"/>
              </w:numPr>
              <w:tabs>
                <w:tab w:val="left" w:pos="320"/>
              </w:tabs>
              <w:ind w:left="179" w:hanging="179"/>
              <w:contextualSpacing/>
              <w:jc w:val="left"/>
              <w:rPr>
                <w:rFonts w:asciiTheme="minorHAnsi" w:hAnsiTheme="minorHAnsi" w:cstheme="minorHAnsi"/>
                <w:sz w:val="19"/>
                <w:szCs w:val="19"/>
                <w:lang w:val="en-GB" w:eastAsia="en-GB"/>
              </w:rPr>
            </w:pPr>
            <w:r w:rsidRPr="00A13C24">
              <w:rPr>
                <w:rFonts w:asciiTheme="minorHAnsi" w:hAnsiTheme="minorHAnsi" w:cstheme="minorHAnsi"/>
                <w:sz w:val="19"/>
                <w:szCs w:val="19"/>
                <w:lang w:val="en-GB" w:eastAsia="en-GB"/>
              </w:rPr>
              <w:t>University of Zambia and other higher educational institutes</w:t>
            </w:r>
          </w:p>
          <w:p w14:paraId="478C1DC0" w14:textId="77777777" w:rsidR="002639DD" w:rsidRPr="00A13C24" w:rsidRDefault="002639DD">
            <w:pPr>
              <w:numPr>
                <w:ilvl w:val="0"/>
                <w:numId w:val="99"/>
              </w:numPr>
              <w:tabs>
                <w:tab w:val="left" w:pos="320"/>
              </w:tabs>
              <w:ind w:left="179" w:hanging="179"/>
              <w:contextualSpacing/>
              <w:jc w:val="left"/>
              <w:rPr>
                <w:rFonts w:asciiTheme="minorHAnsi" w:hAnsiTheme="minorHAnsi" w:cstheme="minorHAnsi"/>
                <w:sz w:val="19"/>
                <w:szCs w:val="19"/>
                <w:lang w:val="en-GB" w:eastAsia="en-GB"/>
              </w:rPr>
            </w:pPr>
            <w:r w:rsidRPr="00A13C24">
              <w:rPr>
                <w:rFonts w:asciiTheme="minorHAnsi" w:hAnsiTheme="minorHAnsi" w:cstheme="minorHAnsi"/>
                <w:sz w:val="19"/>
                <w:szCs w:val="19"/>
                <w:lang w:val="en-GB" w:eastAsia="en-GB"/>
              </w:rPr>
              <w:t>Vocational education and training institutes</w:t>
            </w:r>
          </w:p>
          <w:p w14:paraId="3F676385" w14:textId="6D055561" w:rsidR="002639DD" w:rsidRPr="00A13C24" w:rsidRDefault="008A0D0F">
            <w:pPr>
              <w:numPr>
                <w:ilvl w:val="0"/>
                <w:numId w:val="99"/>
              </w:numPr>
              <w:tabs>
                <w:tab w:val="left" w:pos="320"/>
              </w:tabs>
              <w:ind w:left="179" w:hanging="179"/>
              <w:contextualSpacing/>
              <w:jc w:val="left"/>
              <w:rPr>
                <w:rFonts w:asciiTheme="minorHAnsi" w:hAnsiTheme="minorHAnsi" w:cstheme="minorHAnsi"/>
                <w:sz w:val="19"/>
                <w:szCs w:val="19"/>
                <w:lang w:val="en-GB" w:eastAsia="en-GB"/>
              </w:rPr>
            </w:pPr>
            <w:r w:rsidRPr="00A13C24">
              <w:rPr>
                <w:rFonts w:asciiTheme="minorHAnsi" w:hAnsiTheme="minorHAnsi" w:cstheme="minorHAnsi"/>
                <w:sz w:val="19"/>
                <w:szCs w:val="19"/>
                <w:lang w:val="en-GB" w:eastAsia="en-GB"/>
              </w:rPr>
              <w:t>Non-governmental organisation (women, youth, training, rural development)</w:t>
            </w:r>
          </w:p>
        </w:tc>
      </w:tr>
      <w:tr w:rsidR="002639DD" w:rsidRPr="002639DD" w14:paraId="352DF01A" w14:textId="77777777" w:rsidTr="008A0D0F">
        <w:trPr>
          <w:trHeight w:val="411"/>
        </w:trPr>
        <w:tc>
          <w:tcPr>
            <w:tcW w:w="1843" w:type="dxa"/>
          </w:tcPr>
          <w:p w14:paraId="4DF7A74E" w14:textId="77777777" w:rsidR="002639DD" w:rsidRPr="00A13C24" w:rsidRDefault="002639DD" w:rsidP="002639DD">
            <w:pPr>
              <w:jc w:val="left"/>
              <w:rPr>
                <w:rFonts w:asciiTheme="minorHAnsi" w:hAnsiTheme="minorHAnsi" w:cstheme="minorHAnsi"/>
                <w:sz w:val="19"/>
                <w:szCs w:val="19"/>
                <w:lang w:eastAsia="en-GB"/>
              </w:rPr>
            </w:pPr>
            <w:r w:rsidRPr="00A13C24">
              <w:rPr>
                <w:rFonts w:asciiTheme="minorHAnsi" w:hAnsiTheme="minorHAnsi" w:cstheme="minorHAnsi"/>
                <w:i/>
                <w:iCs/>
                <w:sz w:val="19"/>
                <w:szCs w:val="19"/>
                <w:lang w:val="en-GB" w:eastAsia="en-GB"/>
              </w:rPr>
              <w:t>Business and sectoral associations</w:t>
            </w:r>
          </w:p>
        </w:tc>
        <w:tc>
          <w:tcPr>
            <w:tcW w:w="8080" w:type="dxa"/>
          </w:tcPr>
          <w:p w14:paraId="30DA395F" w14:textId="77777777" w:rsidR="002639DD" w:rsidRPr="00A13C24" w:rsidRDefault="002639DD">
            <w:pPr>
              <w:numPr>
                <w:ilvl w:val="0"/>
                <w:numId w:val="99"/>
              </w:numPr>
              <w:tabs>
                <w:tab w:val="left" w:pos="320"/>
              </w:tabs>
              <w:ind w:left="179" w:hanging="179"/>
              <w:contextualSpacing/>
              <w:jc w:val="left"/>
              <w:rPr>
                <w:rFonts w:asciiTheme="minorHAnsi" w:hAnsiTheme="minorHAnsi" w:cstheme="minorHAnsi"/>
                <w:sz w:val="19"/>
                <w:szCs w:val="19"/>
                <w:lang w:val="en-GB" w:eastAsia="en-GB"/>
              </w:rPr>
            </w:pPr>
            <w:r w:rsidRPr="00A13C24">
              <w:rPr>
                <w:rFonts w:asciiTheme="minorHAnsi" w:hAnsiTheme="minorHAnsi" w:cstheme="minorHAnsi"/>
                <w:sz w:val="19"/>
                <w:szCs w:val="19"/>
                <w:lang w:val="en-GB" w:eastAsia="en-GB"/>
              </w:rPr>
              <w:t>ZARENA (Zambia Renewable Energy Association)</w:t>
            </w:r>
          </w:p>
          <w:p w14:paraId="3ED7C9C7" w14:textId="77777777" w:rsidR="002639DD" w:rsidRPr="00A13C24" w:rsidRDefault="002639DD">
            <w:pPr>
              <w:numPr>
                <w:ilvl w:val="0"/>
                <w:numId w:val="99"/>
              </w:numPr>
              <w:tabs>
                <w:tab w:val="left" w:pos="320"/>
              </w:tabs>
              <w:ind w:left="179" w:hanging="179"/>
              <w:contextualSpacing/>
              <w:jc w:val="left"/>
              <w:rPr>
                <w:rFonts w:asciiTheme="minorHAnsi" w:hAnsiTheme="minorHAnsi" w:cstheme="minorHAnsi"/>
                <w:sz w:val="19"/>
                <w:szCs w:val="19"/>
                <w:lang w:val="en-GB" w:eastAsia="en-GB"/>
              </w:rPr>
            </w:pPr>
            <w:r w:rsidRPr="00A13C24">
              <w:rPr>
                <w:rFonts w:asciiTheme="minorHAnsi" w:hAnsiTheme="minorHAnsi" w:cstheme="minorHAnsi"/>
                <w:sz w:val="19"/>
                <w:szCs w:val="19"/>
                <w:lang w:val="en-GB" w:eastAsia="en-GB"/>
              </w:rPr>
              <w:t>SIAZ (Solar Industry Association of Zambia (SIAZ)</w:t>
            </w:r>
          </w:p>
          <w:p w14:paraId="7764B014" w14:textId="3D3C5BAA" w:rsidR="002639DD" w:rsidRPr="00A13C24" w:rsidRDefault="002639DD">
            <w:pPr>
              <w:numPr>
                <w:ilvl w:val="0"/>
                <w:numId w:val="99"/>
              </w:numPr>
              <w:tabs>
                <w:tab w:val="left" w:pos="320"/>
              </w:tabs>
              <w:ind w:left="179" w:hanging="179"/>
              <w:contextualSpacing/>
              <w:jc w:val="left"/>
              <w:rPr>
                <w:rFonts w:asciiTheme="minorHAnsi" w:hAnsiTheme="minorHAnsi" w:cstheme="minorHAnsi"/>
                <w:sz w:val="19"/>
                <w:szCs w:val="19"/>
                <w:lang w:val="en-GB" w:eastAsia="en-GB"/>
              </w:rPr>
            </w:pPr>
            <w:r w:rsidRPr="00A13C24">
              <w:rPr>
                <w:rFonts w:asciiTheme="minorHAnsi" w:hAnsiTheme="minorHAnsi" w:cstheme="minorHAnsi"/>
                <w:sz w:val="19"/>
                <w:szCs w:val="19"/>
                <w:lang w:val="en-GB" w:eastAsia="en-GB"/>
              </w:rPr>
              <w:t>AMDA (Africa Mini-Grid Developers Associations</w:t>
            </w:r>
          </w:p>
          <w:p w14:paraId="6CC3F8D5" w14:textId="1EF52424" w:rsidR="002639DD" w:rsidRPr="00A13C24" w:rsidRDefault="008A0D0F">
            <w:pPr>
              <w:numPr>
                <w:ilvl w:val="0"/>
                <w:numId w:val="99"/>
              </w:numPr>
              <w:tabs>
                <w:tab w:val="left" w:pos="320"/>
              </w:tabs>
              <w:ind w:left="179" w:hanging="179"/>
              <w:contextualSpacing/>
              <w:jc w:val="left"/>
              <w:rPr>
                <w:rFonts w:asciiTheme="minorHAnsi" w:hAnsiTheme="minorHAnsi" w:cstheme="minorHAnsi"/>
                <w:sz w:val="19"/>
                <w:szCs w:val="19"/>
                <w:lang w:val="es-ES" w:eastAsia="en-GB"/>
              </w:rPr>
            </w:pPr>
            <w:r w:rsidRPr="00A13C24">
              <w:rPr>
                <w:rFonts w:asciiTheme="minorHAnsi" w:hAnsiTheme="minorHAnsi" w:cstheme="minorHAnsi"/>
                <w:sz w:val="19"/>
                <w:szCs w:val="19"/>
                <w:lang w:val="en-GB" w:eastAsia="en-GB"/>
              </w:rPr>
              <w:t>Zambia Cooperative Federation</w:t>
            </w:r>
          </w:p>
        </w:tc>
      </w:tr>
      <w:tr w:rsidR="008A0D0F" w:rsidRPr="008A0D0F" w14:paraId="7E29B431" w14:textId="77777777" w:rsidTr="008A0D0F">
        <w:trPr>
          <w:trHeight w:val="411"/>
        </w:trPr>
        <w:tc>
          <w:tcPr>
            <w:tcW w:w="1843" w:type="dxa"/>
          </w:tcPr>
          <w:p w14:paraId="0552905E" w14:textId="70374721" w:rsidR="008A0D0F" w:rsidRPr="00A13C24" w:rsidRDefault="008A0D0F" w:rsidP="002639DD">
            <w:pPr>
              <w:jc w:val="left"/>
              <w:rPr>
                <w:rFonts w:asciiTheme="minorHAnsi" w:hAnsiTheme="minorHAnsi" w:cstheme="minorHAnsi"/>
                <w:i/>
                <w:iCs/>
                <w:sz w:val="19"/>
                <w:szCs w:val="19"/>
                <w:lang w:val="en-GB" w:eastAsia="en-GB"/>
              </w:rPr>
            </w:pPr>
            <w:r w:rsidRPr="00A13C24">
              <w:rPr>
                <w:rFonts w:asciiTheme="minorHAnsi" w:hAnsiTheme="minorHAnsi" w:cstheme="minorHAnsi"/>
                <w:i/>
                <w:iCs/>
                <w:sz w:val="19"/>
                <w:szCs w:val="19"/>
                <w:lang w:val="en-GB" w:eastAsia="en-GB"/>
              </w:rPr>
              <w:t>Direct beneficiaries</w:t>
            </w:r>
          </w:p>
        </w:tc>
        <w:tc>
          <w:tcPr>
            <w:tcW w:w="8080" w:type="dxa"/>
          </w:tcPr>
          <w:p w14:paraId="7AB7C2F9" w14:textId="6D6995FB" w:rsidR="008A0D0F" w:rsidRPr="00A13C24" w:rsidRDefault="008A0D0F">
            <w:pPr>
              <w:numPr>
                <w:ilvl w:val="0"/>
                <w:numId w:val="99"/>
              </w:numPr>
              <w:tabs>
                <w:tab w:val="left" w:pos="320"/>
              </w:tabs>
              <w:ind w:left="179" w:hanging="179"/>
              <w:contextualSpacing/>
              <w:jc w:val="left"/>
              <w:rPr>
                <w:rFonts w:asciiTheme="minorHAnsi" w:hAnsiTheme="minorHAnsi" w:cstheme="minorHAnsi"/>
                <w:sz w:val="19"/>
                <w:szCs w:val="19"/>
                <w:lang w:val="en-GB" w:eastAsia="en-GB"/>
              </w:rPr>
            </w:pPr>
            <w:proofErr w:type="spellStart"/>
            <w:r w:rsidRPr="00A13C24">
              <w:rPr>
                <w:rFonts w:asciiTheme="minorHAnsi" w:hAnsiTheme="minorHAnsi" w:cstheme="minorHAnsi"/>
                <w:sz w:val="19"/>
                <w:szCs w:val="19"/>
                <w:lang w:val="en-GB" w:eastAsia="en-GB"/>
              </w:rPr>
              <w:t>Minigrid</w:t>
            </w:r>
            <w:proofErr w:type="spellEnd"/>
            <w:r w:rsidRPr="00A13C24">
              <w:rPr>
                <w:rFonts w:asciiTheme="minorHAnsi" w:hAnsiTheme="minorHAnsi" w:cstheme="minorHAnsi"/>
                <w:sz w:val="19"/>
                <w:szCs w:val="19"/>
                <w:lang w:val="en-GB" w:eastAsia="en-GB"/>
              </w:rPr>
              <w:t xml:space="preserve"> customers (residential, small commercial/</w:t>
            </w:r>
            <w:proofErr w:type="spellStart"/>
            <w:r w:rsidRPr="00A13C24">
              <w:rPr>
                <w:rFonts w:asciiTheme="minorHAnsi" w:hAnsiTheme="minorHAnsi" w:cstheme="minorHAnsi"/>
                <w:sz w:val="19"/>
                <w:szCs w:val="19"/>
                <w:lang w:val="en-GB" w:eastAsia="en-GB"/>
              </w:rPr>
              <w:t>PUEl</w:t>
            </w:r>
            <w:proofErr w:type="spellEnd"/>
            <w:r w:rsidRPr="00A13C24">
              <w:rPr>
                <w:rFonts w:asciiTheme="minorHAnsi" w:hAnsiTheme="minorHAnsi" w:cstheme="minorHAnsi"/>
                <w:sz w:val="19"/>
                <w:szCs w:val="19"/>
                <w:lang w:val="en-GB" w:eastAsia="en-GB"/>
              </w:rPr>
              <w:t>; public services, other)</w:t>
            </w:r>
          </w:p>
          <w:p w14:paraId="01493116" w14:textId="77777777" w:rsidR="008A0D0F" w:rsidRPr="00A13C24" w:rsidRDefault="008A0D0F">
            <w:pPr>
              <w:numPr>
                <w:ilvl w:val="0"/>
                <w:numId w:val="99"/>
              </w:numPr>
              <w:tabs>
                <w:tab w:val="left" w:pos="320"/>
              </w:tabs>
              <w:ind w:left="179" w:hanging="179"/>
              <w:contextualSpacing/>
              <w:jc w:val="left"/>
              <w:rPr>
                <w:rFonts w:asciiTheme="minorHAnsi" w:hAnsiTheme="minorHAnsi" w:cstheme="minorHAnsi"/>
                <w:sz w:val="19"/>
                <w:szCs w:val="19"/>
                <w:lang w:val="en-GB" w:eastAsia="en-GB"/>
              </w:rPr>
            </w:pPr>
            <w:r w:rsidRPr="00A13C24">
              <w:rPr>
                <w:rFonts w:asciiTheme="minorHAnsi" w:hAnsiTheme="minorHAnsi" w:cstheme="minorHAnsi"/>
                <w:sz w:val="19"/>
                <w:szCs w:val="19"/>
                <w:lang w:val="en-GB" w:eastAsia="en-GB"/>
              </w:rPr>
              <w:t>Local community groups</w:t>
            </w:r>
          </w:p>
          <w:p w14:paraId="4B790E62" w14:textId="0B404D09" w:rsidR="008A0D0F" w:rsidRPr="00A13C24" w:rsidRDefault="008A0D0F">
            <w:pPr>
              <w:numPr>
                <w:ilvl w:val="0"/>
                <w:numId w:val="99"/>
              </w:numPr>
              <w:tabs>
                <w:tab w:val="left" w:pos="320"/>
              </w:tabs>
              <w:ind w:left="179" w:hanging="179"/>
              <w:contextualSpacing/>
              <w:jc w:val="left"/>
              <w:rPr>
                <w:rFonts w:asciiTheme="minorHAnsi" w:hAnsiTheme="minorHAnsi" w:cstheme="minorHAnsi"/>
                <w:sz w:val="19"/>
                <w:szCs w:val="19"/>
                <w:lang w:val="en-GB" w:eastAsia="en-GB"/>
              </w:rPr>
            </w:pPr>
            <w:r w:rsidRPr="00A13C24">
              <w:rPr>
                <w:rFonts w:asciiTheme="minorHAnsi" w:hAnsiTheme="minorHAnsi" w:cstheme="minorHAnsi"/>
                <w:sz w:val="19"/>
                <w:szCs w:val="19"/>
                <w:lang w:val="en-GB" w:eastAsia="en-GB"/>
              </w:rPr>
              <w:t>Recipients of project’s training and awareness-raising</w:t>
            </w:r>
          </w:p>
        </w:tc>
      </w:tr>
    </w:tbl>
    <w:p w14:paraId="0E548F48" w14:textId="21768862" w:rsidR="00C90F5B" w:rsidRDefault="00C90F5B" w:rsidP="00EF70DD">
      <w:pPr>
        <w:rPr>
          <w:lang w:val="en-GB"/>
        </w:rPr>
      </w:pPr>
    </w:p>
    <w:p w14:paraId="25A942B8" w14:textId="08BB2497" w:rsidR="00D31072" w:rsidRPr="00FE2616" w:rsidRDefault="00D31072" w:rsidP="00EF70DD">
      <w:pPr>
        <w:rPr>
          <w:lang w:val="en-GB"/>
        </w:rPr>
      </w:pPr>
      <w:r w:rsidRPr="00FE2616">
        <w:rPr>
          <w:lang w:val="en-GB"/>
        </w:rPr>
        <w:t xml:space="preserve">The </w:t>
      </w:r>
      <w:r>
        <w:rPr>
          <w:lang w:val="en-GB"/>
        </w:rPr>
        <w:t xml:space="preserve">ZMG Project </w:t>
      </w:r>
      <w:r w:rsidRPr="00FE2616">
        <w:rPr>
          <w:lang w:val="en-GB"/>
        </w:rPr>
        <w:t xml:space="preserve">has not yet selected the specific localities for its planned pilot cooperative-led </w:t>
      </w:r>
      <w:proofErr w:type="spellStart"/>
      <w:r w:rsidRPr="00FE2616">
        <w:rPr>
          <w:lang w:val="en-GB"/>
        </w:rPr>
        <w:t>minigrids</w:t>
      </w:r>
      <w:proofErr w:type="spellEnd"/>
      <w:r w:rsidRPr="00FE2616">
        <w:rPr>
          <w:lang w:val="en-GB"/>
        </w:rPr>
        <w:t xml:space="preserve"> and associated productive use (Outputs 2.1</w:t>
      </w:r>
      <w:r>
        <w:rPr>
          <w:lang w:val="en-GB"/>
        </w:rPr>
        <w:t>)</w:t>
      </w:r>
      <w:r w:rsidRPr="00FE2616">
        <w:rPr>
          <w:lang w:val="en-GB"/>
        </w:rPr>
        <w:t xml:space="preserve">.  These localities will be selected from a list provided by </w:t>
      </w:r>
      <w:proofErr w:type="spellStart"/>
      <w:r w:rsidRPr="00FE2616">
        <w:rPr>
          <w:lang w:val="en-GB"/>
        </w:rPr>
        <w:t>MoWE</w:t>
      </w:r>
      <w:proofErr w:type="spellEnd"/>
      <w:r w:rsidRPr="00FE2616">
        <w:rPr>
          <w:lang w:val="en-GB"/>
        </w:rPr>
        <w:t xml:space="preserve"> at the inception of the project.  At that point, the project will identify and connect with all local stakeholders, including both partners and beneficiaries.</w:t>
      </w:r>
    </w:p>
    <w:p w14:paraId="0292182A" w14:textId="77777777" w:rsidR="00E2207F" w:rsidRDefault="00E2207F" w:rsidP="00EF70DD">
      <w:pPr>
        <w:rPr>
          <w:b/>
          <w:bCs/>
          <w:lang w:val="en-GB"/>
        </w:rPr>
      </w:pPr>
    </w:p>
    <w:p w14:paraId="3E633A69" w14:textId="39B5B59C" w:rsidR="00D31072" w:rsidRDefault="00A13C24" w:rsidP="00EF70DD">
      <w:pPr>
        <w:rPr>
          <w:b/>
          <w:bCs/>
          <w:lang w:val="en-GB"/>
        </w:rPr>
      </w:pPr>
      <w:r>
        <w:rPr>
          <w:b/>
          <w:bCs/>
          <w:lang w:val="en-GB"/>
        </w:rPr>
        <w:lastRenderedPageBreak/>
        <w:t>Engagement methods and communication mediums</w:t>
      </w:r>
    </w:p>
    <w:p w14:paraId="5076EFF3" w14:textId="77777777" w:rsidR="00A13C24" w:rsidRPr="00A13C24" w:rsidRDefault="00A13C24" w:rsidP="00A13C24">
      <w:pPr>
        <w:rPr>
          <w:lang w:val="en-GB"/>
        </w:rPr>
      </w:pPr>
      <w:r w:rsidRPr="00A13C24">
        <w:rPr>
          <w:lang w:val="en-GB"/>
        </w:rPr>
        <w:t>The following list presents the main engagement mediums to be utilized by the project team during implementation to ensure continuous engagement and active participation of stakeholders.</w:t>
      </w:r>
    </w:p>
    <w:p w14:paraId="7DE0176A" w14:textId="77777777" w:rsidR="00A13C24" w:rsidRPr="00A13C24" w:rsidRDefault="00A13C24" w:rsidP="00FE2616">
      <w:pPr>
        <w:tabs>
          <w:tab w:val="left" w:pos="284"/>
        </w:tabs>
        <w:spacing w:before="60"/>
        <w:rPr>
          <w:lang w:val="en-GB"/>
        </w:rPr>
      </w:pPr>
      <w:r w:rsidRPr="00A13C24">
        <w:rPr>
          <w:lang w:val="en-GB"/>
        </w:rPr>
        <w:t>1)</w:t>
      </w:r>
      <w:r w:rsidRPr="00A13C24">
        <w:rPr>
          <w:lang w:val="en-GB"/>
        </w:rPr>
        <w:tab/>
      </w:r>
      <w:r w:rsidRPr="00FE2616">
        <w:rPr>
          <w:i/>
          <w:iCs/>
          <w:lang w:val="en-GB"/>
        </w:rPr>
        <w:t>In-person meetings</w:t>
      </w:r>
      <w:r w:rsidRPr="00A13C24">
        <w:rPr>
          <w:lang w:val="en-GB"/>
        </w:rPr>
        <w:t>:</w:t>
      </w:r>
    </w:p>
    <w:p w14:paraId="18EF2B0E" w14:textId="77777777" w:rsidR="00A13C24" w:rsidRPr="00A13C24" w:rsidRDefault="00A13C24" w:rsidP="00947F3F">
      <w:pPr>
        <w:tabs>
          <w:tab w:val="left" w:pos="567"/>
        </w:tabs>
        <w:ind w:left="567" w:hanging="283"/>
        <w:rPr>
          <w:lang w:val="en-GB"/>
        </w:rPr>
      </w:pPr>
      <w:r w:rsidRPr="00A13C24">
        <w:rPr>
          <w:lang w:val="en-GB"/>
        </w:rPr>
        <w:t>o</w:t>
      </w:r>
      <w:r w:rsidRPr="00A13C24">
        <w:rPr>
          <w:lang w:val="en-GB"/>
        </w:rPr>
        <w:tab/>
        <w:t>Consultation workshops: These workshops will have a pre-structured agenda which will be designed to present a specific result/report and discuss with stakeholders the best way forward. These workshops will also be an opportunity to gain consensus from stakeholders on a specific action plan prior to proceeding with implementation. Therefore, stakeholder consultation meetings and workshops are included in the project design as part of the main activities to be carried out by the consultants in charge of each output.</w:t>
      </w:r>
    </w:p>
    <w:p w14:paraId="2A538125" w14:textId="77777777" w:rsidR="00A13C24" w:rsidRPr="00A13C24" w:rsidRDefault="00A13C24" w:rsidP="00947F3F">
      <w:pPr>
        <w:tabs>
          <w:tab w:val="left" w:pos="567"/>
        </w:tabs>
        <w:ind w:left="567" w:hanging="283"/>
        <w:rPr>
          <w:lang w:val="en-GB"/>
        </w:rPr>
      </w:pPr>
      <w:r w:rsidRPr="00A13C24">
        <w:rPr>
          <w:lang w:val="en-GB"/>
        </w:rPr>
        <w:t>o</w:t>
      </w:r>
      <w:r w:rsidRPr="00A13C24">
        <w:rPr>
          <w:lang w:val="en-GB"/>
        </w:rPr>
        <w:tab/>
        <w:t>Interviews and focus group: These will be conducted with different groups of indirect beneficiaries, with special attention to ESPs and NGOs, to overcome their generally low participation capacity and ensure that their input is integrated in the different stages of project implementation. The Project Manager will be responsible for ensuring that these interviews and focus groups have been conducted by the responsible consultants, as appropriate.</w:t>
      </w:r>
    </w:p>
    <w:p w14:paraId="608E1FBD" w14:textId="2C6A7287" w:rsidR="00A13C24" w:rsidRPr="00A13C24" w:rsidRDefault="00A13C24" w:rsidP="00947F3F">
      <w:pPr>
        <w:tabs>
          <w:tab w:val="left" w:pos="567"/>
        </w:tabs>
        <w:ind w:left="567" w:hanging="283"/>
        <w:rPr>
          <w:lang w:val="en-GB"/>
        </w:rPr>
      </w:pPr>
      <w:r w:rsidRPr="00A13C24">
        <w:rPr>
          <w:lang w:val="en-GB"/>
        </w:rPr>
        <w:t>o</w:t>
      </w:r>
      <w:r w:rsidRPr="00A13C24">
        <w:rPr>
          <w:lang w:val="en-GB"/>
        </w:rPr>
        <w:tab/>
        <w:t>Community</w:t>
      </w:r>
      <w:r w:rsidR="00E2207F">
        <w:rPr>
          <w:lang w:val="en-GB"/>
        </w:rPr>
        <w:t>-</w:t>
      </w:r>
      <w:r w:rsidRPr="00A13C24">
        <w:rPr>
          <w:lang w:val="en-GB"/>
        </w:rPr>
        <w:t xml:space="preserve">based consultations: These consultations will focus on the pilot locations to identify and discuss stakeholder concern within the community </w:t>
      </w:r>
      <w:proofErr w:type="gramStart"/>
      <w:r w:rsidRPr="00A13C24">
        <w:rPr>
          <w:lang w:val="en-GB"/>
        </w:rPr>
        <w:t>environment, but</w:t>
      </w:r>
      <w:proofErr w:type="gramEnd"/>
      <w:r w:rsidRPr="00A13C24">
        <w:rPr>
          <w:lang w:val="en-GB"/>
        </w:rPr>
        <w:t xml:space="preserve"> will also extend to </w:t>
      </w:r>
      <w:r w:rsidR="00947F3F" w:rsidRPr="00A13C24">
        <w:rPr>
          <w:lang w:val="en-GB"/>
        </w:rPr>
        <w:t>neighbouring</w:t>
      </w:r>
      <w:r w:rsidRPr="00A13C24">
        <w:rPr>
          <w:lang w:val="en-GB"/>
        </w:rPr>
        <w:t xml:space="preserve"> villages and communities. The SES Officer will be responsible for conducting these consultations on a regular basis and reporting to the Project Manager and M&amp;E Officer per the project’s ESMF.</w:t>
      </w:r>
    </w:p>
    <w:p w14:paraId="47647172" w14:textId="77777777" w:rsidR="00A13C24" w:rsidRPr="00A13C24" w:rsidRDefault="00A13C24" w:rsidP="00FE2616">
      <w:pPr>
        <w:tabs>
          <w:tab w:val="left" w:pos="284"/>
        </w:tabs>
        <w:spacing w:before="60"/>
        <w:rPr>
          <w:lang w:val="en-GB"/>
        </w:rPr>
      </w:pPr>
      <w:r w:rsidRPr="00A13C24">
        <w:rPr>
          <w:lang w:val="en-GB"/>
        </w:rPr>
        <w:t>2)</w:t>
      </w:r>
      <w:r w:rsidRPr="00A13C24">
        <w:rPr>
          <w:lang w:val="en-GB"/>
        </w:rPr>
        <w:tab/>
      </w:r>
      <w:r w:rsidRPr="00FE2616">
        <w:rPr>
          <w:i/>
          <w:iCs/>
          <w:lang w:val="en-GB"/>
        </w:rPr>
        <w:t>Written communication:</w:t>
      </w:r>
    </w:p>
    <w:p w14:paraId="3ED1ACF5" w14:textId="1EB7184F" w:rsidR="00A13C24" w:rsidRPr="00FE2616" w:rsidRDefault="00A13C24">
      <w:pPr>
        <w:pStyle w:val="ListParagraph"/>
        <w:numPr>
          <w:ilvl w:val="0"/>
          <w:numId w:val="100"/>
        </w:numPr>
        <w:tabs>
          <w:tab w:val="left" w:pos="567"/>
        </w:tabs>
        <w:ind w:left="567" w:hanging="294"/>
        <w:rPr>
          <w:rFonts w:asciiTheme="minorHAnsi" w:hAnsiTheme="minorHAnsi" w:cstheme="minorHAnsi"/>
          <w:szCs w:val="20"/>
          <w:lang w:val="en-GB"/>
        </w:rPr>
      </w:pPr>
      <w:r w:rsidRPr="00FE2616">
        <w:rPr>
          <w:rFonts w:asciiTheme="minorHAnsi" w:hAnsiTheme="minorHAnsi" w:cstheme="minorHAnsi"/>
          <w:sz w:val="20"/>
          <w:szCs w:val="20"/>
          <w:lang w:val="en-GB"/>
        </w:rPr>
        <w:t xml:space="preserve">Emails: Email communication is widely used in Niger to provide direct access to individuals and representatives of organizations. Emails will be used as the main tool for organizing meetings, </w:t>
      </w:r>
      <w:proofErr w:type="gramStart"/>
      <w:r w:rsidRPr="00FE2616">
        <w:rPr>
          <w:rFonts w:asciiTheme="minorHAnsi" w:hAnsiTheme="minorHAnsi" w:cstheme="minorHAnsi"/>
          <w:sz w:val="20"/>
          <w:szCs w:val="20"/>
          <w:lang w:val="en-GB"/>
        </w:rPr>
        <w:t>i.e.</w:t>
      </w:r>
      <w:proofErr w:type="gramEnd"/>
      <w:r w:rsidRPr="00FE2616">
        <w:rPr>
          <w:rFonts w:asciiTheme="minorHAnsi" w:hAnsiTheme="minorHAnsi" w:cstheme="minorHAnsi"/>
          <w:sz w:val="20"/>
          <w:szCs w:val="20"/>
          <w:lang w:val="en-GB"/>
        </w:rPr>
        <w:t xml:space="preserve"> sending invitations to participants, sending the meeting minutes after the meeting, etc.  </w:t>
      </w:r>
    </w:p>
    <w:p w14:paraId="6DA85987" w14:textId="4860A61E" w:rsidR="00A13C24" w:rsidRPr="00FE2616" w:rsidRDefault="00A13C24">
      <w:pPr>
        <w:pStyle w:val="ListParagraph"/>
        <w:numPr>
          <w:ilvl w:val="0"/>
          <w:numId w:val="100"/>
        </w:numPr>
        <w:tabs>
          <w:tab w:val="left" w:pos="567"/>
        </w:tabs>
        <w:ind w:left="567" w:hanging="294"/>
        <w:rPr>
          <w:rFonts w:asciiTheme="minorHAnsi" w:hAnsiTheme="minorHAnsi" w:cstheme="minorHAnsi"/>
          <w:szCs w:val="20"/>
          <w:lang w:val="en-GB"/>
        </w:rPr>
      </w:pPr>
      <w:r w:rsidRPr="00FE2616">
        <w:rPr>
          <w:rFonts w:asciiTheme="minorHAnsi" w:hAnsiTheme="minorHAnsi" w:cstheme="minorHAnsi"/>
          <w:sz w:val="20"/>
          <w:szCs w:val="20"/>
          <w:lang w:val="en-GB"/>
        </w:rPr>
        <w:t xml:space="preserve">Letters: Being the formal method for communication and conveying messages between public parties, letters will be requested by the project team and provided by the relevant authority, as appropriate. </w:t>
      </w:r>
    </w:p>
    <w:p w14:paraId="6E7F8E72" w14:textId="65464DFE" w:rsidR="00A13C24" w:rsidRPr="00FE2616" w:rsidRDefault="00A13C24">
      <w:pPr>
        <w:pStyle w:val="ListParagraph"/>
        <w:numPr>
          <w:ilvl w:val="0"/>
          <w:numId w:val="100"/>
        </w:numPr>
        <w:tabs>
          <w:tab w:val="left" w:pos="567"/>
        </w:tabs>
        <w:ind w:left="567" w:hanging="294"/>
        <w:rPr>
          <w:rFonts w:asciiTheme="minorHAnsi" w:hAnsiTheme="minorHAnsi" w:cstheme="minorHAnsi"/>
          <w:szCs w:val="20"/>
          <w:lang w:val="en-GB"/>
        </w:rPr>
      </w:pPr>
      <w:r w:rsidRPr="00FE2616">
        <w:rPr>
          <w:rFonts w:asciiTheme="minorHAnsi" w:hAnsiTheme="minorHAnsi" w:cstheme="minorHAnsi"/>
          <w:sz w:val="20"/>
          <w:szCs w:val="20"/>
          <w:lang w:val="en-GB"/>
        </w:rPr>
        <w:t xml:space="preserve">Survey forms: Several activities under the project implementation strategy constitute undertaking a needs assessment or other types of analyses, with some requiring a survey to collect information. The responsibility for the surveys is that of the consultant undertaking the analysis. However, the SES Officer will be responsible for supporting the project consultants with the sampling process and surveying procedure to ensure that the results are as representative and inclusive as possible.  </w:t>
      </w:r>
    </w:p>
    <w:p w14:paraId="2E8895BD" w14:textId="15B76C2A" w:rsidR="00A13C24" w:rsidRPr="00927CEE" w:rsidRDefault="00A13C24">
      <w:pPr>
        <w:pStyle w:val="ListParagraph"/>
        <w:numPr>
          <w:ilvl w:val="0"/>
          <w:numId w:val="100"/>
        </w:numPr>
        <w:tabs>
          <w:tab w:val="left" w:pos="567"/>
        </w:tabs>
        <w:ind w:left="567" w:hanging="294"/>
        <w:rPr>
          <w:szCs w:val="20"/>
          <w:lang w:val="en-GB"/>
        </w:rPr>
      </w:pPr>
      <w:r w:rsidRPr="00FE2616">
        <w:rPr>
          <w:rFonts w:asciiTheme="minorHAnsi" w:hAnsiTheme="minorHAnsi" w:cstheme="minorHAnsi"/>
          <w:sz w:val="20"/>
          <w:szCs w:val="20"/>
          <w:lang w:val="en-GB"/>
        </w:rPr>
        <w:t>Project br</w:t>
      </w:r>
      <w:r w:rsidRPr="00FE2616">
        <w:rPr>
          <w:sz w:val="20"/>
          <w:szCs w:val="20"/>
          <w:lang w:val="en-GB"/>
        </w:rPr>
        <w:t xml:space="preserve">ochures and manuals to present the results of specific studies and outcomes of certain activities. </w:t>
      </w:r>
    </w:p>
    <w:p w14:paraId="1F279BAC" w14:textId="77777777" w:rsidR="00A13C24" w:rsidRPr="00A13C24" w:rsidRDefault="00A13C24" w:rsidP="00A13C24">
      <w:pPr>
        <w:ind w:left="284"/>
        <w:rPr>
          <w:szCs w:val="20"/>
          <w:lang w:val="en-GB"/>
        </w:rPr>
      </w:pPr>
    </w:p>
    <w:p w14:paraId="48E543E8" w14:textId="6F61A491" w:rsidR="00A13C24" w:rsidRPr="00A13C24" w:rsidRDefault="00A13C24" w:rsidP="00FE2616">
      <w:pPr>
        <w:tabs>
          <w:tab w:val="left" w:pos="284"/>
        </w:tabs>
        <w:ind w:left="284" w:hanging="284"/>
        <w:rPr>
          <w:lang w:val="en-GB"/>
        </w:rPr>
      </w:pPr>
      <w:r w:rsidRPr="00A13C24">
        <w:rPr>
          <w:lang w:val="en-GB"/>
        </w:rPr>
        <w:t>3)</w:t>
      </w:r>
      <w:r>
        <w:rPr>
          <w:lang w:val="en-GB"/>
        </w:rPr>
        <w:tab/>
      </w:r>
      <w:r w:rsidRPr="00FE2616">
        <w:rPr>
          <w:i/>
          <w:iCs/>
          <w:lang w:val="en-GB"/>
        </w:rPr>
        <w:t>Online meetings and phone calls:</w:t>
      </w:r>
      <w:r w:rsidRPr="00A13C24">
        <w:rPr>
          <w:lang w:val="en-GB"/>
        </w:rPr>
        <w:t xml:space="preserve"> Virtual communication is sometimes preferred since it is quicker and easier compared with email and </w:t>
      </w:r>
      <w:proofErr w:type="gramStart"/>
      <w:r w:rsidRPr="00A13C24">
        <w:rPr>
          <w:lang w:val="en-GB"/>
        </w:rPr>
        <w:t>letters, and</w:t>
      </w:r>
      <w:proofErr w:type="gramEnd"/>
      <w:r w:rsidRPr="00A13C24">
        <w:rPr>
          <w:lang w:val="en-GB"/>
        </w:rPr>
        <w:t xml:space="preserve"> </w:t>
      </w:r>
      <w:r w:rsidR="00E2207F">
        <w:rPr>
          <w:lang w:val="en-GB"/>
        </w:rPr>
        <w:t xml:space="preserve">is </w:t>
      </w:r>
      <w:r w:rsidRPr="00A13C24">
        <w:rPr>
          <w:lang w:val="en-GB"/>
        </w:rPr>
        <w:t>a viable alternative to in-person meetings. Online applications and telecommunication tools will be used throughout project implantation to facilitate the work and ensure the project team ha</w:t>
      </w:r>
      <w:r w:rsidR="00E2207F">
        <w:rPr>
          <w:lang w:val="en-GB"/>
        </w:rPr>
        <w:t>ve</w:t>
      </w:r>
      <w:r w:rsidRPr="00A13C24">
        <w:rPr>
          <w:lang w:val="en-GB"/>
        </w:rPr>
        <w:t xml:space="preserve"> easy access to stakeholders, and vice versa.</w:t>
      </w:r>
    </w:p>
    <w:p w14:paraId="5B9B525A" w14:textId="77777777" w:rsidR="00A13C24" w:rsidRPr="00A13C24" w:rsidRDefault="00A13C24" w:rsidP="00FE2616">
      <w:pPr>
        <w:tabs>
          <w:tab w:val="left" w:pos="284"/>
        </w:tabs>
        <w:ind w:left="284"/>
        <w:rPr>
          <w:lang w:val="en-GB"/>
        </w:rPr>
      </w:pPr>
    </w:p>
    <w:p w14:paraId="7364879F" w14:textId="0D395CA3" w:rsidR="00A13C24" w:rsidRPr="00FE2616" w:rsidRDefault="00A13C24" w:rsidP="00A13C24">
      <w:pPr>
        <w:rPr>
          <w:lang w:val="en-GB"/>
        </w:rPr>
      </w:pPr>
      <w:r w:rsidRPr="00A13C24">
        <w:rPr>
          <w:lang w:val="en-GB"/>
        </w:rPr>
        <w:t xml:space="preserve">Although the mode of communication may vary according to task and participants, all consultations and engagement activities will be undertaken with the goal of ensuring full participation of relevant stakeholders, whereby all participants will be provided sufficient notice to prepare well and provide input for the project. Moreover, the AMP in </w:t>
      </w:r>
      <w:r w:rsidR="00931B6B">
        <w:rPr>
          <w:lang w:val="en-GB"/>
        </w:rPr>
        <w:t>Zambia</w:t>
      </w:r>
      <w:r w:rsidRPr="00A13C24">
        <w:rPr>
          <w:lang w:val="en-GB"/>
        </w:rPr>
        <w:t xml:space="preserve"> project will also use all possible opportunit</w:t>
      </w:r>
      <w:r w:rsidR="00E2207F">
        <w:rPr>
          <w:lang w:val="en-GB"/>
        </w:rPr>
        <w:t>ies</w:t>
      </w:r>
      <w:r w:rsidRPr="00A13C24">
        <w:rPr>
          <w:lang w:val="en-GB"/>
        </w:rPr>
        <w:t xml:space="preserve">, </w:t>
      </w:r>
      <w:proofErr w:type="gramStart"/>
      <w:r w:rsidRPr="00A13C24">
        <w:rPr>
          <w:lang w:val="en-GB"/>
        </w:rPr>
        <w:t>i.e.</w:t>
      </w:r>
      <w:proofErr w:type="gramEnd"/>
      <w:r w:rsidRPr="00A13C24">
        <w:rPr>
          <w:lang w:val="en-GB"/>
        </w:rPr>
        <w:t xml:space="preserve"> workshops, meetings, training and awareness events, to promote diversity and gender balance. Balanced representation of relevant stakeholders will be ensured by reaching out to both men and women and different groups through appropriate communication mean and encouraging their participation, noting the most socially and culturally acceptable language and method of communication for each group of stakeholders.</w:t>
      </w:r>
    </w:p>
    <w:p w14:paraId="362B2332" w14:textId="77777777" w:rsidR="00D31072" w:rsidRDefault="00D31072" w:rsidP="00EF70DD">
      <w:pPr>
        <w:rPr>
          <w:b/>
          <w:bCs/>
          <w:lang w:val="en-GB"/>
        </w:rPr>
      </w:pPr>
    </w:p>
    <w:p w14:paraId="711D0EBA" w14:textId="665CE670" w:rsidR="00D31072" w:rsidRDefault="00DE125D" w:rsidP="00EF70DD">
      <w:pPr>
        <w:rPr>
          <w:b/>
          <w:bCs/>
          <w:lang w:val="en-GB"/>
        </w:rPr>
      </w:pPr>
      <w:r>
        <w:rPr>
          <w:b/>
          <w:bCs/>
          <w:lang w:val="en-GB"/>
        </w:rPr>
        <w:t>Public disclosure of information</w:t>
      </w:r>
    </w:p>
    <w:p w14:paraId="20764F02" w14:textId="77777777" w:rsidR="00DE125D" w:rsidRPr="00FE2616" w:rsidRDefault="00DE125D" w:rsidP="00DE125D">
      <w:pPr>
        <w:rPr>
          <w:rFonts w:asciiTheme="minorHAnsi" w:hAnsiTheme="minorHAnsi" w:cstheme="minorHAnsi"/>
          <w:szCs w:val="20"/>
          <w:lang w:val="en-GB"/>
        </w:rPr>
      </w:pPr>
      <w:r w:rsidRPr="00DE125D">
        <w:rPr>
          <w:lang w:val="en-GB"/>
        </w:rPr>
        <w:t xml:space="preserve">Project-affected, marginalized, and disadvantaged stakeholders at the pilot location will be identified during site selection and assessment, including persons with disabilities and other disadvantaged groups as per the list of stakeholder groups provided </w:t>
      </w:r>
      <w:r w:rsidRPr="00FE2616">
        <w:rPr>
          <w:rFonts w:asciiTheme="minorHAnsi" w:hAnsiTheme="minorHAnsi" w:cstheme="minorHAnsi"/>
          <w:szCs w:val="20"/>
          <w:lang w:val="en-GB"/>
        </w:rPr>
        <w:t xml:space="preserve">above. For each group, the following assessments will be conducted as part of the stakeholder engagement activities, </w:t>
      </w:r>
      <w:proofErr w:type="gramStart"/>
      <w:r w:rsidRPr="00FE2616">
        <w:rPr>
          <w:rFonts w:asciiTheme="minorHAnsi" w:hAnsiTheme="minorHAnsi" w:cstheme="minorHAnsi"/>
          <w:szCs w:val="20"/>
          <w:lang w:val="en-GB"/>
        </w:rPr>
        <w:t>taking into account</w:t>
      </w:r>
      <w:proofErr w:type="gramEnd"/>
      <w:r w:rsidRPr="00FE2616">
        <w:rPr>
          <w:rFonts w:asciiTheme="minorHAnsi" w:hAnsiTheme="minorHAnsi" w:cstheme="minorHAnsi"/>
          <w:szCs w:val="20"/>
          <w:lang w:val="en-GB"/>
        </w:rPr>
        <w:t xml:space="preserve"> their involvement in each project component:</w:t>
      </w:r>
    </w:p>
    <w:p w14:paraId="75C1CA21" w14:textId="5AF4159E" w:rsidR="00DE125D" w:rsidRPr="00FE2616" w:rsidRDefault="00DE125D">
      <w:pPr>
        <w:pStyle w:val="ListParagraph"/>
        <w:numPr>
          <w:ilvl w:val="0"/>
          <w:numId w:val="101"/>
        </w:numPr>
        <w:spacing w:before="60"/>
        <w:ind w:left="284" w:hanging="284"/>
        <w:rPr>
          <w:rFonts w:asciiTheme="minorHAnsi" w:hAnsiTheme="minorHAnsi" w:cstheme="minorHAnsi"/>
          <w:szCs w:val="20"/>
          <w:lang w:val="en-GB"/>
        </w:rPr>
      </w:pPr>
      <w:r w:rsidRPr="00FE2616">
        <w:rPr>
          <w:rFonts w:asciiTheme="minorHAnsi" w:hAnsiTheme="minorHAnsi" w:cstheme="minorHAnsi"/>
          <w:sz w:val="20"/>
          <w:szCs w:val="20"/>
          <w:lang w:val="en-GB"/>
        </w:rPr>
        <w:t xml:space="preserve">Identify limitations for understanding project information and participating in </w:t>
      </w:r>
      <w:r w:rsidR="00E2207F">
        <w:rPr>
          <w:rFonts w:asciiTheme="minorHAnsi" w:hAnsiTheme="minorHAnsi" w:cstheme="minorHAnsi"/>
          <w:sz w:val="20"/>
          <w:szCs w:val="20"/>
          <w:lang w:val="en-GB"/>
        </w:rPr>
        <w:t xml:space="preserve">the </w:t>
      </w:r>
      <w:r w:rsidRPr="00FE2616">
        <w:rPr>
          <w:rFonts w:asciiTheme="minorHAnsi" w:hAnsiTheme="minorHAnsi" w:cstheme="minorHAnsi"/>
          <w:sz w:val="20"/>
          <w:szCs w:val="20"/>
          <w:lang w:val="en-GB"/>
        </w:rPr>
        <w:t>consultation process (</w:t>
      </w:r>
      <w:proofErr w:type="gramStart"/>
      <w:r w:rsidRPr="00FE2616">
        <w:rPr>
          <w:rFonts w:asciiTheme="minorHAnsi" w:hAnsiTheme="minorHAnsi" w:cstheme="minorHAnsi"/>
          <w:sz w:val="20"/>
          <w:szCs w:val="20"/>
          <w:lang w:val="en-GB"/>
        </w:rPr>
        <w:t>e.g.</w:t>
      </w:r>
      <w:proofErr w:type="gramEnd"/>
      <w:r w:rsidRPr="00FE2616">
        <w:rPr>
          <w:rFonts w:asciiTheme="minorHAnsi" w:hAnsiTheme="minorHAnsi" w:cstheme="minorHAnsi"/>
          <w:sz w:val="20"/>
          <w:szCs w:val="20"/>
          <w:lang w:val="en-GB"/>
        </w:rPr>
        <w:t xml:space="preserve"> language differences, lack of transportation, accessibility of venues, disability, etc.) </w:t>
      </w:r>
    </w:p>
    <w:p w14:paraId="26743BFE" w14:textId="60EE3D37" w:rsidR="00DE125D" w:rsidRPr="00FE2616" w:rsidRDefault="00DE125D">
      <w:pPr>
        <w:pStyle w:val="ListParagraph"/>
        <w:numPr>
          <w:ilvl w:val="0"/>
          <w:numId w:val="101"/>
        </w:numPr>
        <w:spacing w:before="40"/>
        <w:ind w:left="284" w:hanging="284"/>
        <w:rPr>
          <w:rFonts w:asciiTheme="minorHAnsi" w:hAnsiTheme="minorHAnsi" w:cstheme="minorHAnsi"/>
          <w:szCs w:val="20"/>
          <w:lang w:val="en-GB"/>
        </w:rPr>
      </w:pPr>
      <w:r w:rsidRPr="00FE2616">
        <w:rPr>
          <w:rFonts w:asciiTheme="minorHAnsi" w:hAnsiTheme="minorHAnsi" w:cstheme="minorHAnsi"/>
          <w:sz w:val="20"/>
          <w:szCs w:val="20"/>
          <w:lang w:val="en-GB"/>
        </w:rPr>
        <w:lastRenderedPageBreak/>
        <w:t xml:space="preserve">Develop measures to support and accommodate engagement, </w:t>
      </w:r>
      <w:proofErr w:type="gramStart"/>
      <w:r w:rsidRPr="00FE2616">
        <w:rPr>
          <w:rFonts w:asciiTheme="minorHAnsi" w:hAnsiTheme="minorHAnsi" w:cstheme="minorHAnsi"/>
          <w:sz w:val="20"/>
          <w:szCs w:val="20"/>
          <w:lang w:val="en-GB"/>
        </w:rPr>
        <w:t>e.g.</w:t>
      </w:r>
      <w:proofErr w:type="gramEnd"/>
      <w:r w:rsidRPr="00FE2616">
        <w:rPr>
          <w:rFonts w:asciiTheme="minorHAnsi" w:hAnsiTheme="minorHAnsi" w:cstheme="minorHAnsi"/>
          <w:sz w:val="20"/>
          <w:szCs w:val="20"/>
          <w:lang w:val="en-GB"/>
        </w:rPr>
        <w:t xml:space="preserve"> provide information in accessible formats, choose convenient locations for consultations, ensure venues are accessible, provide transportation to meetings, change </w:t>
      </w:r>
      <w:r w:rsidR="00E2207F">
        <w:rPr>
          <w:rFonts w:asciiTheme="minorHAnsi" w:hAnsiTheme="minorHAnsi" w:cstheme="minorHAnsi"/>
          <w:sz w:val="20"/>
          <w:szCs w:val="20"/>
          <w:lang w:val="en-GB"/>
        </w:rPr>
        <w:t xml:space="preserve">the </w:t>
      </w:r>
      <w:r w:rsidRPr="00FE2616">
        <w:rPr>
          <w:rFonts w:asciiTheme="minorHAnsi" w:hAnsiTheme="minorHAnsi" w:cstheme="minorHAnsi"/>
          <w:sz w:val="20"/>
          <w:szCs w:val="20"/>
          <w:lang w:val="en-GB"/>
        </w:rPr>
        <w:t>time of meetings to accommodate needs, provide facilitation and explain complex issues and terminology, provide support workers for assisting participants with disabilities, provide simultaneous interpretation (including sign language).</w:t>
      </w:r>
    </w:p>
    <w:p w14:paraId="150151B9" w14:textId="542E373E" w:rsidR="00DE125D" w:rsidRPr="00FE2616" w:rsidRDefault="00DE125D">
      <w:pPr>
        <w:pStyle w:val="ListParagraph"/>
        <w:numPr>
          <w:ilvl w:val="0"/>
          <w:numId w:val="101"/>
        </w:numPr>
        <w:spacing w:before="40"/>
        <w:ind w:left="284" w:hanging="284"/>
        <w:rPr>
          <w:rFonts w:asciiTheme="minorHAnsi" w:hAnsiTheme="minorHAnsi" w:cstheme="minorHAnsi"/>
          <w:szCs w:val="20"/>
          <w:lang w:val="en-GB"/>
        </w:rPr>
      </w:pPr>
      <w:r w:rsidRPr="00FE2616">
        <w:rPr>
          <w:rFonts w:asciiTheme="minorHAnsi" w:hAnsiTheme="minorHAnsi" w:cstheme="minorHAnsi"/>
          <w:sz w:val="20"/>
          <w:szCs w:val="20"/>
          <w:lang w:val="en-GB"/>
        </w:rPr>
        <w:t>On the national level, methods to receive feedback and to ensure ongoing communications with stakeholders (outside of a formal consultation meeting) will be developed as part of the project’s knowledge management and dissemination plans (to be developed as part of the implementation of Component 4).</w:t>
      </w:r>
    </w:p>
    <w:p w14:paraId="3D2CD6BB" w14:textId="77777777" w:rsidR="00D31072" w:rsidRPr="00FE2616" w:rsidRDefault="00D31072" w:rsidP="00EF70DD">
      <w:pPr>
        <w:rPr>
          <w:rFonts w:asciiTheme="minorHAnsi" w:hAnsiTheme="minorHAnsi" w:cstheme="minorHAnsi"/>
          <w:b/>
          <w:bCs/>
          <w:szCs w:val="20"/>
          <w:lang w:val="en-GB"/>
        </w:rPr>
      </w:pPr>
    </w:p>
    <w:p w14:paraId="572CF3A5" w14:textId="06FC90C5" w:rsidR="00D31072" w:rsidRDefault="00DE125D" w:rsidP="00EF70DD">
      <w:pPr>
        <w:rPr>
          <w:rFonts w:asciiTheme="minorHAnsi" w:hAnsiTheme="minorHAnsi" w:cstheme="minorHAnsi"/>
          <w:b/>
          <w:bCs/>
          <w:szCs w:val="20"/>
          <w:lang w:val="en-GB"/>
        </w:rPr>
      </w:pPr>
      <w:r>
        <w:rPr>
          <w:rFonts w:asciiTheme="minorHAnsi" w:hAnsiTheme="minorHAnsi" w:cstheme="minorHAnsi"/>
          <w:b/>
          <w:bCs/>
          <w:szCs w:val="20"/>
          <w:lang w:val="en-GB"/>
        </w:rPr>
        <w:t xml:space="preserve">Diversity, </w:t>
      </w:r>
      <w:proofErr w:type="gramStart"/>
      <w:r>
        <w:rPr>
          <w:rFonts w:asciiTheme="minorHAnsi" w:hAnsiTheme="minorHAnsi" w:cstheme="minorHAnsi"/>
          <w:b/>
          <w:bCs/>
          <w:szCs w:val="20"/>
          <w:lang w:val="en-GB"/>
        </w:rPr>
        <w:t>inclusion</w:t>
      </w:r>
      <w:proofErr w:type="gramEnd"/>
      <w:r>
        <w:rPr>
          <w:rFonts w:asciiTheme="minorHAnsi" w:hAnsiTheme="minorHAnsi" w:cstheme="minorHAnsi"/>
          <w:b/>
          <w:bCs/>
          <w:szCs w:val="20"/>
          <w:lang w:val="en-GB"/>
        </w:rPr>
        <w:t xml:space="preserve"> and gender-balance</w:t>
      </w:r>
    </w:p>
    <w:p w14:paraId="0C4E7B6D" w14:textId="32FF42D2" w:rsidR="00DE125D" w:rsidRPr="00FE2616" w:rsidRDefault="00DE125D" w:rsidP="00DE125D">
      <w:pPr>
        <w:rPr>
          <w:rFonts w:asciiTheme="minorHAnsi" w:hAnsiTheme="minorHAnsi" w:cstheme="minorHAnsi"/>
          <w:szCs w:val="20"/>
          <w:lang w:val="en-GB"/>
        </w:rPr>
      </w:pPr>
      <w:r w:rsidRPr="00FE2616">
        <w:rPr>
          <w:rFonts w:asciiTheme="minorHAnsi" w:hAnsiTheme="minorHAnsi" w:cstheme="minorHAnsi"/>
          <w:szCs w:val="20"/>
          <w:lang w:val="en-GB"/>
        </w:rPr>
        <w:t>The inclusion of women and other relevant groups will be made possible through enhancing opportunities, improving access to resources, making their voice</w:t>
      </w:r>
      <w:r w:rsidR="00E2207F">
        <w:rPr>
          <w:rFonts w:asciiTheme="minorHAnsi" w:hAnsiTheme="minorHAnsi" w:cstheme="minorHAnsi"/>
          <w:szCs w:val="20"/>
          <w:lang w:val="en-GB"/>
        </w:rPr>
        <w:t>s</w:t>
      </w:r>
      <w:r w:rsidRPr="00FE2616">
        <w:rPr>
          <w:rFonts w:asciiTheme="minorHAnsi" w:hAnsiTheme="minorHAnsi" w:cstheme="minorHAnsi"/>
          <w:szCs w:val="20"/>
          <w:lang w:val="en-GB"/>
        </w:rPr>
        <w:t xml:space="preserve"> heard and ensur</w:t>
      </w:r>
      <w:r w:rsidR="00E2207F">
        <w:rPr>
          <w:rFonts w:asciiTheme="minorHAnsi" w:hAnsiTheme="minorHAnsi" w:cstheme="minorHAnsi"/>
          <w:szCs w:val="20"/>
          <w:lang w:val="en-GB"/>
        </w:rPr>
        <w:t>ing</w:t>
      </w:r>
      <w:r w:rsidRPr="00FE2616">
        <w:rPr>
          <w:rFonts w:asciiTheme="minorHAnsi" w:hAnsiTheme="minorHAnsi" w:cstheme="minorHAnsi"/>
          <w:szCs w:val="20"/>
          <w:lang w:val="en-GB"/>
        </w:rPr>
        <w:t xml:space="preserve"> respect for their rights. The process of identification of these groups and their representatives and engaging them through the various project activities is achieved using two approaches:</w:t>
      </w:r>
    </w:p>
    <w:p w14:paraId="39E1B8F9" w14:textId="34E13D4A" w:rsidR="00DE125D" w:rsidRPr="00FE2616" w:rsidRDefault="00DE125D" w:rsidP="00FE2616">
      <w:pPr>
        <w:spacing w:before="60"/>
        <w:ind w:left="284" w:hanging="284"/>
        <w:rPr>
          <w:rFonts w:asciiTheme="minorHAnsi" w:hAnsiTheme="minorHAnsi" w:cstheme="minorHAnsi"/>
          <w:szCs w:val="20"/>
          <w:lang w:val="en-GB"/>
        </w:rPr>
      </w:pPr>
      <w:r w:rsidRPr="00FE2616">
        <w:rPr>
          <w:rFonts w:asciiTheme="minorHAnsi" w:hAnsiTheme="minorHAnsi" w:cstheme="minorHAnsi"/>
          <w:szCs w:val="20"/>
          <w:lang w:val="en-GB"/>
        </w:rPr>
        <w:t>1)</w:t>
      </w:r>
      <w:r w:rsidRPr="00FE2616">
        <w:rPr>
          <w:rFonts w:asciiTheme="minorHAnsi" w:hAnsiTheme="minorHAnsi" w:cstheme="minorHAnsi"/>
          <w:szCs w:val="20"/>
          <w:lang w:val="en-GB"/>
        </w:rPr>
        <w:tab/>
        <w:t>Conducting context</w:t>
      </w:r>
      <w:r w:rsidR="00E2207F">
        <w:rPr>
          <w:rFonts w:asciiTheme="minorHAnsi" w:hAnsiTheme="minorHAnsi" w:cstheme="minorHAnsi"/>
          <w:szCs w:val="20"/>
          <w:lang w:val="en-GB"/>
        </w:rPr>
        <w:t>-</w:t>
      </w:r>
      <w:r w:rsidRPr="00FE2616">
        <w:rPr>
          <w:rFonts w:asciiTheme="minorHAnsi" w:hAnsiTheme="minorHAnsi" w:cstheme="minorHAnsi"/>
          <w:szCs w:val="20"/>
          <w:lang w:val="en-GB"/>
        </w:rPr>
        <w:t>specific gender analysis using gender and mini-grid analysis framework and develop</w:t>
      </w:r>
      <w:r w:rsidR="00E2207F">
        <w:rPr>
          <w:rFonts w:asciiTheme="minorHAnsi" w:hAnsiTheme="minorHAnsi" w:cstheme="minorHAnsi"/>
          <w:szCs w:val="20"/>
          <w:lang w:val="en-GB"/>
        </w:rPr>
        <w:t>ing</w:t>
      </w:r>
      <w:r w:rsidRPr="00FE2616">
        <w:rPr>
          <w:rFonts w:asciiTheme="minorHAnsi" w:hAnsiTheme="minorHAnsi" w:cstheme="minorHAnsi"/>
          <w:szCs w:val="20"/>
          <w:lang w:val="en-GB"/>
        </w:rPr>
        <w:t xml:space="preserve"> participatory action plans at </w:t>
      </w:r>
      <w:r w:rsidR="00E2207F">
        <w:rPr>
          <w:rFonts w:asciiTheme="minorHAnsi" w:hAnsiTheme="minorHAnsi" w:cstheme="minorHAnsi"/>
          <w:szCs w:val="20"/>
          <w:lang w:val="en-GB"/>
        </w:rPr>
        <w:t xml:space="preserve">the </w:t>
      </w:r>
      <w:r w:rsidRPr="00FE2616">
        <w:rPr>
          <w:rFonts w:asciiTheme="minorHAnsi" w:hAnsiTheme="minorHAnsi" w:cstheme="minorHAnsi"/>
          <w:szCs w:val="20"/>
          <w:lang w:val="en-GB"/>
        </w:rPr>
        <w:t>community level at locations where pilot projects and productive use will be supported. The analysis will be sensitive in scheduling community</w:t>
      </w:r>
      <w:r w:rsidR="00E2207F">
        <w:rPr>
          <w:rFonts w:asciiTheme="minorHAnsi" w:hAnsiTheme="minorHAnsi" w:cstheme="minorHAnsi"/>
          <w:szCs w:val="20"/>
          <w:lang w:val="en-GB"/>
        </w:rPr>
        <w:t>-</w:t>
      </w:r>
      <w:r w:rsidRPr="00FE2616">
        <w:rPr>
          <w:rFonts w:asciiTheme="minorHAnsi" w:hAnsiTheme="minorHAnsi" w:cstheme="minorHAnsi"/>
          <w:szCs w:val="20"/>
          <w:lang w:val="en-GB"/>
        </w:rPr>
        <w:t>level meetings selecting appropriate time and location, giv</w:t>
      </w:r>
      <w:r w:rsidR="00E2207F">
        <w:rPr>
          <w:rFonts w:asciiTheme="minorHAnsi" w:hAnsiTheme="minorHAnsi" w:cstheme="minorHAnsi"/>
          <w:szCs w:val="20"/>
          <w:lang w:val="en-GB"/>
        </w:rPr>
        <w:t>ing</w:t>
      </w:r>
      <w:r w:rsidRPr="00FE2616">
        <w:rPr>
          <w:rFonts w:asciiTheme="minorHAnsi" w:hAnsiTheme="minorHAnsi" w:cstheme="minorHAnsi"/>
          <w:szCs w:val="20"/>
          <w:lang w:val="en-GB"/>
        </w:rPr>
        <w:t xml:space="preserve"> deliberate attention to the participation of diverse groups to listen to their voice and apply</w:t>
      </w:r>
      <w:r w:rsidR="00E2207F">
        <w:rPr>
          <w:rFonts w:asciiTheme="minorHAnsi" w:hAnsiTheme="minorHAnsi" w:cstheme="minorHAnsi"/>
          <w:szCs w:val="20"/>
          <w:lang w:val="en-GB"/>
        </w:rPr>
        <w:t>ing</w:t>
      </w:r>
      <w:r w:rsidRPr="00FE2616">
        <w:rPr>
          <w:rFonts w:asciiTheme="minorHAnsi" w:hAnsiTheme="minorHAnsi" w:cstheme="minorHAnsi"/>
          <w:szCs w:val="20"/>
          <w:lang w:val="en-GB"/>
        </w:rPr>
        <w:t xml:space="preserve"> appropriate language that fit the audience level. It will also explore the existing status of the different groups their roles, responsibilities, opportunities, and deprivations and seek participatory solutions in their engagement as consumers and actors at various levels of the mini</w:t>
      </w:r>
      <w:r w:rsidR="00E2207F">
        <w:rPr>
          <w:rFonts w:asciiTheme="minorHAnsi" w:hAnsiTheme="minorHAnsi" w:cstheme="minorHAnsi"/>
          <w:szCs w:val="20"/>
          <w:lang w:val="en-GB"/>
        </w:rPr>
        <w:t>-</w:t>
      </w:r>
      <w:r w:rsidRPr="00FE2616">
        <w:rPr>
          <w:rFonts w:asciiTheme="minorHAnsi" w:hAnsiTheme="minorHAnsi" w:cstheme="minorHAnsi"/>
          <w:szCs w:val="20"/>
          <w:lang w:val="en-GB"/>
        </w:rPr>
        <w:t xml:space="preserve">grid value chain. </w:t>
      </w:r>
    </w:p>
    <w:p w14:paraId="224A879F" w14:textId="527F1E53" w:rsidR="00DE125D" w:rsidRPr="00FE2616" w:rsidRDefault="00DE125D" w:rsidP="00FE2616">
      <w:pPr>
        <w:spacing w:before="40"/>
        <w:ind w:left="284" w:hanging="284"/>
        <w:rPr>
          <w:rFonts w:asciiTheme="minorHAnsi" w:hAnsiTheme="minorHAnsi" w:cstheme="minorHAnsi"/>
          <w:szCs w:val="20"/>
          <w:lang w:val="en-GB"/>
        </w:rPr>
      </w:pPr>
      <w:r w:rsidRPr="00FE2616">
        <w:rPr>
          <w:rFonts w:asciiTheme="minorHAnsi" w:hAnsiTheme="minorHAnsi" w:cstheme="minorHAnsi"/>
          <w:szCs w:val="20"/>
          <w:lang w:val="en-GB"/>
        </w:rPr>
        <w:t>2)</w:t>
      </w:r>
      <w:r w:rsidRPr="00FE2616">
        <w:rPr>
          <w:rFonts w:asciiTheme="minorHAnsi" w:hAnsiTheme="minorHAnsi" w:cstheme="minorHAnsi"/>
          <w:szCs w:val="20"/>
          <w:lang w:val="en-GB"/>
        </w:rPr>
        <w:tab/>
        <w:t xml:space="preserve">At every stage of the project implementation the project team will make </w:t>
      </w:r>
      <w:r w:rsidR="00E2207F">
        <w:rPr>
          <w:rFonts w:asciiTheme="minorHAnsi" w:hAnsiTheme="minorHAnsi" w:cstheme="minorHAnsi"/>
          <w:szCs w:val="20"/>
          <w:lang w:val="en-GB"/>
        </w:rPr>
        <w:t xml:space="preserve">a </w:t>
      </w:r>
      <w:r w:rsidRPr="00FE2616">
        <w:rPr>
          <w:rFonts w:asciiTheme="minorHAnsi" w:hAnsiTheme="minorHAnsi" w:cstheme="minorHAnsi"/>
          <w:szCs w:val="20"/>
          <w:lang w:val="en-GB"/>
        </w:rPr>
        <w:t>specific effort to make sure opportunities are created and accessed by women and other vulnerable groups while implementing institutional level capacity building training, policy level discussions, access to education and financial opportunities</w:t>
      </w:r>
    </w:p>
    <w:p w14:paraId="7D1DDC40" w14:textId="77777777" w:rsidR="00D31072" w:rsidRPr="00FE2616" w:rsidRDefault="00D31072" w:rsidP="00EF70DD">
      <w:pPr>
        <w:rPr>
          <w:lang w:val="en-GB"/>
        </w:rPr>
      </w:pPr>
    </w:p>
    <w:p w14:paraId="387310BC" w14:textId="1F4F54A7" w:rsidR="00EF70DD" w:rsidRPr="00EF70DD" w:rsidRDefault="00EF70DD" w:rsidP="00EF70DD">
      <w:pPr>
        <w:rPr>
          <w:b/>
          <w:bCs/>
          <w:lang w:val="en-GB"/>
        </w:rPr>
      </w:pPr>
      <w:r w:rsidRPr="00EF70DD">
        <w:rPr>
          <w:b/>
          <w:bCs/>
          <w:lang w:val="en-GB"/>
        </w:rPr>
        <w:t xml:space="preserve">Responsibilities </w:t>
      </w:r>
    </w:p>
    <w:p w14:paraId="3155D816" w14:textId="77777777" w:rsidR="00EF70DD" w:rsidRPr="00EF70DD" w:rsidRDefault="00EF70DD" w:rsidP="00EF70DD">
      <w:pPr>
        <w:rPr>
          <w:lang w:val="en-GB"/>
        </w:rPr>
      </w:pPr>
      <w:r w:rsidRPr="00EF70DD">
        <w:rPr>
          <w:lang w:val="en-GB"/>
        </w:rPr>
        <w:t>The PMU is primarily responsible for carrying out the specified stakeholder engagement activities. The stakeholders will be engaged while carrying out various assessments and studies, training, and workshop events.</w:t>
      </w:r>
    </w:p>
    <w:p w14:paraId="17954684" w14:textId="77777777" w:rsidR="00EF70DD" w:rsidRPr="00EF70DD" w:rsidRDefault="00EF70DD" w:rsidP="00EF70DD">
      <w:pPr>
        <w:rPr>
          <w:lang w:val="en-GB"/>
        </w:rPr>
      </w:pPr>
    </w:p>
    <w:p w14:paraId="54BEE78E" w14:textId="77777777" w:rsidR="00EF70DD" w:rsidRPr="00EF70DD" w:rsidRDefault="00EF70DD" w:rsidP="00EF70DD">
      <w:pPr>
        <w:rPr>
          <w:b/>
          <w:bCs/>
          <w:lang w:val="en-GB"/>
        </w:rPr>
      </w:pPr>
      <w:r w:rsidRPr="00EF70DD">
        <w:rPr>
          <w:b/>
          <w:bCs/>
          <w:lang w:val="en-GB"/>
        </w:rPr>
        <w:t>Monitoring and reporting</w:t>
      </w:r>
    </w:p>
    <w:p w14:paraId="01AA26E4" w14:textId="3AC615DE" w:rsidR="001E7D50" w:rsidRPr="00057B6A" w:rsidRDefault="00EF70DD" w:rsidP="00DE125D">
      <w:pPr>
        <w:rPr>
          <w:lang w:val="en-GB"/>
        </w:rPr>
      </w:pPr>
      <w:r w:rsidRPr="00EF70DD">
        <w:rPr>
          <w:lang w:val="en-GB"/>
        </w:rPr>
        <w:t>The project stakeholders would be engaged at various levels to carry out the monitoring activities. Then the PMU will liaise with relevant Government agencies and other partners and collect data and monitor the activities regularly.  The PMU will report back the results to the stakeholders at the earliest through letters or conduct meetings both individually as well as through engagement of all relevant agencies.</w:t>
      </w:r>
    </w:p>
    <w:p w14:paraId="61DEB887" w14:textId="77777777" w:rsidR="00DE125D" w:rsidRPr="00FE2616" w:rsidRDefault="00DE125D" w:rsidP="00DE125D">
      <w:pPr>
        <w:rPr>
          <w:rFonts w:cs="Calibri"/>
          <w:szCs w:val="20"/>
        </w:rPr>
      </w:pPr>
    </w:p>
    <w:p w14:paraId="6BEB9DB8" w14:textId="52D57462" w:rsidR="00DE125D" w:rsidRPr="00FE2616" w:rsidRDefault="00DE125D" w:rsidP="00FE2616">
      <w:pPr>
        <w:rPr>
          <w:rFonts w:cs="Calibri"/>
          <w:b/>
          <w:bCs/>
          <w:szCs w:val="20"/>
        </w:rPr>
      </w:pPr>
      <w:r w:rsidRPr="00FE2616">
        <w:rPr>
          <w:rFonts w:cs="Calibri"/>
          <w:b/>
          <w:bCs/>
          <w:szCs w:val="20"/>
        </w:rPr>
        <w:t xml:space="preserve">Resources, </w:t>
      </w:r>
      <w:proofErr w:type="gramStart"/>
      <w:r w:rsidRPr="00FE2616">
        <w:rPr>
          <w:rFonts w:cs="Calibri"/>
          <w:b/>
          <w:bCs/>
          <w:szCs w:val="20"/>
        </w:rPr>
        <w:t>responsibilities</w:t>
      </w:r>
      <w:proofErr w:type="gramEnd"/>
      <w:r w:rsidRPr="00FE2616">
        <w:rPr>
          <w:rFonts w:cs="Calibri"/>
          <w:b/>
          <w:bCs/>
          <w:szCs w:val="20"/>
        </w:rPr>
        <w:t xml:space="preserve"> and timelines</w:t>
      </w:r>
    </w:p>
    <w:p w14:paraId="1EBC065B" w14:textId="1AC36CD0" w:rsidR="00DE125D" w:rsidRPr="00FE2616" w:rsidRDefault="00DE125D" w:rsidP="00DE125D">
      <w:pPr>
        <w:spacing w:after="120"/>
        <w:rPr>
          <w:rFonts w:cs="Calibri"/>
          <w:szCs w:val="20"/>
        </w:rPr>
      </w:pPr>
      <w:r w:rsidRPr="00FE2616">
        <w:rPr>
          <w:rFonts w:cs="Calibri"/>
          <w:szCs w:val="20"/>
        </w:rPr>
        <w:t xml:space="preserve">The size of the project does not allow for extensive stakeholder engagement measures or dedicated staff for this purpose. Stakeholder engagement will therefore form part of the broader interactions with project stakeholders. The frequency of communication will be guided by the specific level of stakeholder interest. Specific opportunities for engagement will coincide with anticipated outputs and the development phases for deliverables and milestones towards outputs. More deliberate consultation and engagement activities will be implemented for the two pilot projects and as part of the project monitoring and reporting activities. </w:t>
      </w:r>
    </w:p>
    <w:p w14:paraId="1A269CA2" w14:textId="331AD8AD" w:rsidR="00DA5DE7" w:rsidRDefault="00DE125D" w:rsidP="007C5B7A">
      <w:r w:rsidRPr="00DE125D">
        <w:t xml:space="preserve">At the national level, project-affected, </w:t>
      </w:r>
      <w:proofErr w:type="gramStart"/>
      <w:r w:rsidRPr="00DE125D">
        <w:t>marginalized</w:t>
      </w:r>
      <w:proofErr w:type="gramEnd"/>
      <w:r w:rsidRPr="00DE125D">
        <w:t xml:space="preserve"> and disadvantaged stakeholders have been identified, including persons with disabilities and other disadvantaged groups as per the list of stakeholder groups provided above in this document. This list will also be completed at the local level for the pilot sites.</w:t>
      </w:r>
    </w:p>
    <w:p w14:paraId="27F73480" w14:textId="5E8B3A1E" w:rsidR="00DE125D" w:rsidRDefault="00DE125D" w:rsidP="007C5B7A"/>
    <w:p w14:paraId="1E418794" w14:textId="71BB4AD0" w:rsidR="00DE125D" w:rsidRDefault="00BF119A" w:rsidP="007C5B7A">
      <w:r w:rsidRPr="00BF119A">
        <w:t>There is no budget specified for SEP activities but has been included in the budgets of related outputs, notably the interfacing for training with the regional program, National Dialogue, Community of Practice, stakeholder consultation for pilot projects and extensive data collection for the monitoring of impacts.</w:t>
      </w:r>
    </w:p>
    <w:p w14:paraId="02CBAD43" w14:textId="2183E246" w:rsidR="00DE125D" w:rsidRDefault="00DE125D" w:rsidP="007C5B7A"/>
    <w:p w14:paraId="5B8C6B6C" w14:textId="40DA7B3B" w:rsidR="00DE125D" w:rsidRDefault="00DE125D" w:rsidP="007C5B7A"/>
    <w:p w14:paraId="18B64D52" w14:textId="57DD5562" w:rsidR="00DE125D" w:rsidRDefault="00DE125D" w:rsidP="007C5B7A"/>
    <w:p w14:paraId="612179A6" w14:textId="7E108543" w:rsidR="00DE125D" w:rsidRDefault="00DE125D" w:rsidP="007C5B7A"/>
    <w:p w14:paraId="78631B4A" w14:textId="49B2FB89" w:rsidR="00DE125D" w:rsidRPr="00FE2616" w:rsidRDefault="00BF119A" w:rsidP="007C5B7A">
      <w:pPr>
        <w:rPr>
          <w:b/>
          <w:bCs/>
        </w:rPr>
      </w:pPr>
      <w:r w:rsidRPr="00FE2616">
        <w:rPr>
          <w:b/>
          <w:bCs/>
        </w:rPr>
        <w:t>Stakeholder engagement plan</w:t>
      </w:r>
    </w:p>
    <w:p w14:paraId="6757BBED" w14:textId="689D76AE" w:rsidR="00DE125D" w:rsidRDefault="00DE125D" w:rsidP="007C5B7A"/>
    <w:tbl>
      <w:tblPr>
        <w:tblStyle w:val="TableGrid30"/>
        <w:tblW w:w="10053" w:type="dxa"/>
        <w:tblInd w:w="-289" w:type="dxa"/>
        <w:tblLook w:val="04A0" w:firstRow="1" w:lastRow="0" w:firstColumn="1" w:lastColumn="0" w:noHBand="0" w:noVBand="1"/>
      </w:tblPr>
      <w:tblGrid>
        <w:gridCol w:w="453"/>
        <w:gridCol w:w="1873"/>
        <w:gridCol w:w="2591"/>
        <w:gridCol w:w="2574"/>
        <w:gridCol w:w="1415"/>
        <w:gridCol w:w="1147"/>
      </w:tblGrid>
      <w:tr w:rsidR="00073C99" w:rsidRPr="00A46A23" w14:paraId="19710791" w14:textId="2982AE7A" w:rsidTr="00A667EB">
        <w:trPr>
          <w:tblHeader/>
        </w:trPr>
        <w:tc>
          <w:tcPr>
            <w:tcW w:w="454" w:type="dxa"/>
            <w:shd w:val="clear" w:color="auto" w:fill="D0CECE"/>
            <w:vAlign w:val="center"/>
          </w:tcPr>
          <w:p w14:paraId="2B2DD70A" w14:textId="77777777" w:rsidR="00000CD5" w:rsidRPr="00FE2616" w:rsidRDefault="00000CD5" w:rsidP="00FE2616">
            <w:pPr>
              <w:rPr>
                <w:rFonts w:cs="Calibri"/>
                <w:b/>
                <w:sz w:val="18"/>
                <w:szCs w:val="18"/>
              </w:rPr>
            </w:pPr>
            <w:r w:rsidRPr="00FE2616">
              <w:rPr>
                <w:rFonts w:cs="Calibri"/>
                <w:b/>
                <w:sz w:val="18"/>
                <w:szCs w:val="18"/>
              </w:rPr>
              <w:t>#</w:t>
            </w:r>
          </w:p>
        </w:tc>
        <w:tc>
          <w:tcPr>
            <w:tcW w:w="1877" w:type="dxa"/>
            <w:shd w:val="clear" w:color="auto" w:fill="D0CECE"/>
            <w:vAlign w:val="center"/>
          </w:tcPr>
          <w:p w14:paraId="189F5CF2" w14:textId="77777777" w:rsidR="00000CD5" w:rsidRPr="00FE2616" w:rsidRDefault="00000CD5" w:rsidP="00FE2616">
            <w:pPr>
              <w:jc w:val="left"/>
              <w:rPr>
                <w:rFonts w:cs="Calibri"/>
                <w:b/>
                <w:sz w:val="18"/>
                <w:szCs w:val="18"/>
              </w:rPr>
            </w:pPr>
            <w:r w:rsidRPr="00FE2616">
              <w:rPr>
                <w:rFonts w:cs="Calibri"/>
                <w:b/>
                <w:sz w:val="18"/>
                <w:szCs w:val="18"/>
              </w:rPr>
              <w:t>Stakeholder category (alphabetically listed)</w:t>
            </w:r>
          </w:p>
        </w:tc>
        <w:tc>
          <w:tcPr>
            <w:tcW w:w="2600" w:type="dxa"/>
            <w:shd w:val="clear" w:color="auto" w:fill="D0CECE"/>
            <w:vAlign w:val="center"/>
          </w:tcPr>
          <w:p w14:paraId="64ED7335" w14:textId="77777777" w:rsidR="00000CD5" w:rsidRPr="00FE2616" w:rsidRDefault="00000CD5" w:rsidP="00FE2616">
            <w:pPr>
              <w:jc w:val="left"/>
              <w:rPr>
                <w:rFonts w:cs="Calibri"/>
                <w:b/>
                <w:sz w:val="18"/>
                <w:szCs w:val="18"/>
              </w:rPr>
            </w:pPr>
            <w:r w:rsidRPr="00FE2616">
              <w:rPr>
                <w:rFonts w:cs="Calibri"/>
                <w:b/>
                <w:sz w:val="18"/>
                <w:szCs w:val="18"/>
              </w:rPr>
              <w:t>Type of Information (shared and collected)</w:t>
            </w:r>
          </w:p>
        </w:tc>
        <w:tc>
          <w:tcPr>
            <w:tcW w:w="2583" w:type="dxa"/>
            <w:shd w:val="clear" w:color="auto" w:fill="D0CECE"/>
            <w:vAlign w:val="center"/>
          </w:tcPr>
          <w:p w14:paraId="0469AA4C" w14:textId="77777777" w:rsidR="00000CD5" w:rsidRPr="00FE2616" w:rsidRDefault="00000CD5" w:rsidP="00FE2616">
            <w:pPr>
              <w:jc w:val="left"/>
              <w:rPr>
                <w:rFonts w:cs="Calibri"/>
                <w:b/>
                <w:sz w:val="18"/>
                <w:szCs w:val="18"/>
              </w:rPr>
            </w:pPr>
            <w:r w:rsidRPr="00FE2616">
              <w:rPr>
                <w:rFonts w:cs="Calibri"/>
                <w:b/>
                <w:sz w:val="18"/>
                <w:szCs w:val="18"/>
              </w:rPr>
              <w:t>Communication channels or methods</w:t>
            </w:r>
          </w:p>
        </w:tc>
        <w:tc>
          <w:tcPr>
            <w:tcW w:w="1417" w:type="dxa"/>
            <w:shd w:val="clear" w:color="auto" w:fill="D0CECE"/>
            <w:vAlign w:val="center"/>
          </w:tcPr>
          <w:p w14:paraId="64B6EA9E" w14:textId="77777777" w:rsidR="00000CD5" w:rsidRPr="00FE2616" w:rsidRDefault="00000CD5" w:rsidP="00FE2616">
            <w:pPr>
              <w:jc w:val="left"/>
              <w:rPr>
                <w:rFonts w:cs="Calibri"/>
                <w:b/>
                <w:sz w:val="18"/>
                <w:szCs w:val="18"/>
              </w:rPr>
            </w:pPr>
            <w:r w:rsidRPr="00FE2616">
              <w:rPr>
                <w:rFonts w:cs="Calibri"/>
                <w:b/>
                <w:bCs/>
                <w:sz w:val="18"/>
                <w:szCs w:val="18"/>
              </w:rPr>
              <w:t>Frequency</w:t>
            </w:r>
            <w:r w:rsidRPr="00FE2616">
              <w:rPr>
                <w:rFonts w:cs="Arial"/>
                <w:b/>
                <w:bCs/>
                <w:sz w:val="18"/>
                <w:szCs w:val="18"/>
                <w:vertAlign w:val="superscript"/>
              </w:rPr>
              <w:footnoteReference w:id="123"/>
            </w:r>
          </w:p>
        </w:tc>
        <w:tc>
          <w:tcPr>
            <w:tcW w:w="1122" w:type="dxa"/>
            <w:shd w:val="clear" w:color="auto" w:fill="D0CECE"/>
          </w:tcPr>
          <w:p w14:paraId="156C4ECC" w14:textId="04E80BE1" w:rsidR="00000CD5" w:rsidRPr="00000CD5" w:rsidRDefault="00073C99" w:rsidP="00BF119A">
            <w:pPr>
              <w:jc w:val="left"/>
              <w:rPr>
                <w:rFonts w:cs="Calibri"/>
                <w:b/>
                <w:bCs/>
                <w:sz w:val="18"/>
                <w:szCs w:val="18"/>
              </w:rPr>
            </w:pPr>
            <w:r>
              <w:rPr>
                <w:rFonts w:cs="Calibri"/>
                <w:b/>
                <w:bCs/>
                <w:sz w:val="18"/>
                <w:szCs w:val="18"/>
              </w:rPr>
              <w:t>Engagement</w:t>
            </w:r>
          </w:p>
        </w:tc>
      </w:tr>
      <w:tr w:rsidR="00000CD5" w:rsidRPr="00BF119A" w14:paraId="442DE87B" w14:textId="77777777" w:rsidTr="000A22E7">
        <w:tc>
          <w:tcPr>
            <w:tcW w:w="10053" w:type="dxa"/>
            <w:gridSpan w:val="6"/>
          </w:tcPr>
          <w:p w14:paraId="2B2BA38B" w14:textId="51CF410B" w:rsidR="00000CD5" w:rsidRPr="00FE2616" w:rsidRDefault="00000CD5" w:rsidP="00BF119A">
            <w:pPr>
              <w:jc w:val="left"/>
              <w:rPr>
                <w:rFonts w:cs="Calibri"/>
                <w:i/>
                <w:iCs/>
                <w:sz w:val="18"/>
                <w:szCs w:val="18"/>
              </w:rPr>
            </w:pPr>
            <w:r>
              <w:rPr>
                <w:rFonts w:cs="Calibri"/>
                <w:i/>
                <w:iCs/>
                <w:sz w:val="18"/>
                <w:szCs w:val="18"/>
              </w:rPr>
              <w:t>Directly involved</w:t>
            </w:r>
          </w:p>
        </w:tc>
      </w:tr>
      <w:tr w:rsidR="00D542B4" w:rsidRPr="00BF119A" w14:paraId="16235D27" w14:textId="77777777" w:rsidTr="00A667EB">
        <w:tc>
          <w:tcPr>
            <w:tcW w:w="454" w:type="dxa"/>
          </w:tcPr>
          <w:p w14:paraId="05B7031B" w14:textId="5F723380" w:rsidR="00000CD5" w:rsidRPr="00A46A23" w:rsidDel="00BF119A" w:rsidRDefault="00A667EB" w:rsidP="00BF119A">
            <w:pPr>
              <w:rPr>
                <w:rFonts w:cs="Calibri"/>
                <w:sz w:val="18"/>
                <w:szCs w:val="18"/>
              </w:rPr>
            </w:pPr>
            <w:r>
              <w:rPr>
                <w:rFonts w:cs="Calibri"/>
                <w:sz w:val="18"/>
                <w:szCs w:val="18"/>
              </w:rPr>
              <w:t>1</w:t>
            </w:r>
          </w:p>
        </w:tc>
        <w:tc>
          <w:tcPr>
            <w:tcW w:w="1877" w:type="dxa"/>
          </w:tcPr>
          <w:p w14:paraId="58FEE8DE" w14:textId="1E380956" w:rsidR="00000CD5" w:rsidRPr="00A46A23" w:rsidRDefault="00000CD5" w:rsidP="00BF119A">
            <w:pPr>
              <w:jc w:val="left"/>
              <w:rPr>
                <w:rFonts w:cs="Calibri"/>
                <w:sz w:val="18"/>
                <w:szCs w:val="18"/>
              </w:rPr>
            </w:pPr>
            <w:r w:rsidRPr="00A46A23">
              <w:rPr>
                <w:rFonts w:cs="Calibri"/>
                <w:sz w:val="18"/>
                <w:szCs w:val="18"/>
              </w:rPr>
              <w:t>State and local government</w:t>
            </w:r>
            <w:r w:rsidR="00A667EB">
              <w:rPr>
                <w:rFonts w:cs="Calibri"/>
                <w:sz w:val="18"/>
                <w:szCs w:val="18"/>
              </w:rPr>
              <w:t>; p</w:t>
            </w:r>
            <w:r>
              <w:rPr>
                <w:rFonts w:cs="Calibri"/>
                <w:sz w:val="18"/>
                <w:szCs w:val="18"/>
              </w:rPr>
              <w:t>ublic agencies and</w:t>
            </w:r>
            <w:r w:rsidRPr="00A46A23">
              <w:rPr>
                <w:rFonts w:cs="Calibri"/>
                <w:sz w:val="18"/>
                <w:szCs w:val="18"/>
              </w:rPr>
              <w:t xml:space="preserve"> sector entitie</w:t>
            </w:r>
            <w:r w:rsidR="00A667EB">
              <w:rPr>
                <w:rFonts w:cs="Calibri"/>
                <w:sz w:val="18"/>
                <w:szCs w:val="18"/>
              </w:rPr>
              <w:t>s</w:t>
            </w:r>
          </w:p>
        </w:tc>
        <w:tc>
          <w:tcPr>
            <w:tcW w:w="2600" w:type="dxa"/>
            <w:shd w:val="clear" w:color="auto" w:fill="auto"/>
          </w:tcPr>
          <w:p w14:paraId="46386B9E" w14:textId="22625E3C" w:rsidR="00000CD5" w:rsidRPr="00A46A23" w:rsidRDefault="00000CD5" w:rsidP="00BF119A">
            <w:pPr>
              <w:jc w:val="left"/>
              <w:rPr>
                <w:rFonts w:cs="Calibri"/>
                <w:sz w:val="18"/>
                <w:szCs w:val="18"/>
              </w:rPr>
            </w:pPr>
            <w:r>
              <w:rPr>
                <w:rFonts w:cs="Calibri"/>
                <w:sz w:val="18"/>
                <w:szCs w:val="18"/>
              </w:rPr>
              <w:t>Info on project implementation</w:t>
            </w:r>
            <w:r w:rsidR="00A667EB">
              <w:rPr>
                <w:rFonts w:cs="Calibri"/>
                <w:sz w:val="18"/>
                <w:szCs w:val="18"/>
              </w:rPr>
              <w:t xml:space="preserve">. Permits and </w:t>
            </w:r>
            <w:r w:rsidR="00DA6CA4">
              <w:rPr>
                <w:rFonts w:cs="Calibri"/>
                <w:sz w:val="18"/>
                <w:szCs w:val="18"/>
              </w:rPr>
              <w:t>approval. Update on outputs and findings</w:t>
            </w:r>
          </w:p>
        </w:tc>
        <w:tc>
          <w:tcPr>
            <w:tcW w:w="2583" w:type="dxa"/>
            <w:shd w:val="clear" w:color="auto" w:fill="auto"/>
          </w:tcPr>
          <w:p w14:paraId="7D855440" w14:textId="48C12B75" w:rsidR="00000CD5" w:rsidRPr="00A46A23" w:rsidRDefault="00A667EB" w:rsidP="00BF119A">
            <w:pPr>
              <w:jc w:val="left"/>
              <w:rPr>
                <w:rFonts w:cs="Calibri"/>
                <w:sz w:val="18"/>
                <w:szCs w:val="18"/>
              </w:rPr>
            </w:pPr>
            <w:r w:rsidRPr="00A667EB">
              <w:rPr>
                <w:rFonts w:cs="Calibri"/>
                <w:sz w:val="18"/>
                <w:szCs w:val="18"/>
              </w:rPr>
              <w:t xml:space="preserve">Stakeholder </w:t>
            </w:r>
            <w:r>
              <w:rPr>
                <w:rFonts w:cs="Calibri"/>
                <w:sz w:val="18"/>
                <w:szCs w:val="18"/>
              </w:rPr>
              <w:t xml:space="preserve">project </w:t>
            </w:r>
            <w:r w:rsidRPr="00A667EB">
              <w:rPr>
                <w:rFonts w:cs="Calibri"/>
                <w:sz w:val="18"/>
                <w:szCs w:val="18"/>
              </w:rPr>
              <w:t>meetings; Training and info sharing</w:t>
            </w:r>
            <w:r>
              <w:rPr>
                <w:rFonts w:cs="Calibri"/>
                <w:sz w:val="18"/>
                <w:szCs w:val="18"/>
              </w:rPr>
              <w:t>; Participate in Board meeting</w:t>
            </w:r>
            <w:r w:rsidR="00040223">
              <w:rPr>
                <w:rFonts w:cs="Calibri"/>
                <w:sz w:val="18"/>
                <w:szCs w:val="18"/>
              </w:rPr>
              <w:t xml:space="preserve"> and Advisory Committee</w:t>
            </w:r>
          </w:p>
        </w:tc>
        <w:tc>
          <w:tcPr>
            <w:tcW w:w="1417" w:type="dxa"/>
          </w:tcPr>
          <w:p w14:paraId="7EFE22DE" w14:textId="7B23C171" w:rsidR="00000CD5" w:rsidRPr="00A46A23" w:rsidRDefault="00073C99" w:rsidP="00BF119A">
            <w:pPr>
              <w:jc w:val="left"/>
              <w:rPr>
                <w:rFonts w:cs="Calibri"/>
                <w:sz w:val="18"/>
                <w:szCs w:val="18"/>
              </w:rPr>
            </w:pPr>
            <w:r>
              <w:rPr>
                <w:rFonts w:cs="Calibri"/>
                <w:sz w:val="18"/>
                <w:szCs w:val="18"/>
              </w:rPr>
              <w:t>Very frequent</w:t>
            </w:r>
          </w:p>
        </w:tc>
        <w:tc>
          <w:tcPr>
            <w:tcW w:w="1122" w:type="dxa"/>
          </w:tcPr>
          <w:p w14:paraId="68477917" w14:textId="77777777" w:rsidR="00000CD5" w:rsidRDefault="00073C99" w:rsidP="00BF119A">
            <w:pPr>
              <w:jc w:val="left"/>
              <w:rPr>
                <w:rFonts w:cs="Calibri"/>
                <w:sz w:val="18"/>
                <w:szCs w:val="18"/>
              </w:rPr>
            </w:pPr>
            <w:r>
              <w:rPr>
                <w:rFonts w:cs="Calibri"/>
                <w:sz w:val="18"/>
                <w:szCs w:val="18"/>
              </w:rPr>
              <w:t>Partner</w:t>
            </w:r>
          </w:p>
          <w:p w14:paraId="674F6EDE" w14:textId="77777777" w:rsidR="00073C99" w:rsidRDefault="00073C99" w:rsidP="00BF119A">
            <w:pPr>
              <w:jc w:val="left"/>
              <w:rPr>
                <w:rFonts w:cs="Calibri"/>
                <w:sz w:val="18"/>
                <w:szCs w:val="18"/>
              </w:rPr>
            </w:pPr>
            <w:r>
              <w:rPr>
                <w:rFonts w:cs="Calibri"/>
                <w:sz w:val="18"/>
                <w:szCs w:val="18"/>
              </w:rPr>
              <w:t>Involve</w:t>
            </w:r>
          </w:p>
          <w:p w14:paraId="6A579E0B" w14:textId="3F6344FF" w:rsidR="00073C99" w:rsidRPr="00A46A23" w:rsidRDefault="00073C99" w:rsidP="00BF119A">
            <w:pPr>
              <w:jc w:val="left"/>
              <w:rPr>
                <w:rFonts w:cs="Calibri"/>
                <w:sz w:val="18"/>
                <w:szCs w:val="18"/>
              </w:rPr>
            </w:pPr>
            <w:r>
              <w:rPr>
                <w:rFonts w:cs="Calibri"/>
                <w:sz w:val="18"/>
                <w:szCs w:val="18"/>
              </w:rPr>
              <w:t>Consult</w:t>
            </w:r>
          </w:p>
        </w:tc>
      </w:tr>
      <w:tr w:rsidR="00073C99" w:rsidRPr="00BF119A" w14:paraId="7E5BC7EC" w14:textId="09E0A063" w:rsidTr="00A667EB">
        <w:tc>
          <w:tcPr>
            <w:tcW w:w="454" w:type="dxa"/>
          </w:tcPr>
          <w:p w14:paraId="0A451CAC" w14:textId="47E53D58" w:rsidR="00000CD5" w:rsidRPr="00A46A23" w:rsidDel="00BF119A" w:rsidRDefault="00A667EB" w:rsidP="00BF119A">
            <w:pPr>
              <w:rPr>
                <w:rFonts w:cs="Calibri"/>
                <w:sz w:val="18"/>
                <w:szCs w:val="18"/>
              </w:rPr>
            </w:pPr>
            <w:r>
              <w:rPr>
                <w:rFonts w:cs="Calibri"/>
                <w:sz w:val="18"/>
                <w:szCs w:val="18"/>
              </w:rPr>
              <w:t>2</w:t>
            </w:r>
          </w:p>
        </w:tc>
        <w:tc>
          <w:tcPr>
            <w:tcW w:w="1877" w:type="dxa"/>
          </w:tcPr>
          <w:p w14:paraId="1869981A" w14:textId="66CAE2C2" w:rsidR="00000CD5" w:rsidRPr="00A46A23" w:rsidRDefault="00A667EB" w:rsidP="00BF119A">
            <w:pPr>
              <w:jc w:val="left"/>
              <w:rPr>
                <w:rFonts w:cs="Calibri"/>
                <w:sz w:val="18"/>
                <w:szCs w:val="18"/>
              </w:rPr>
            </w:pPr>
            <w:r>
              <w:rPr>
                <w:rFonts w:cs="Calibri"/>
                <w:sz w:val="18"/>
                <w:szCs w:val="18"/>
              </w:rPr>
              <w:t>Developers and financial institutions</w:t>
            </w:r>
            <w:r w:rsidR="00000CD5" w:rsidRPr="00A46A23">
              <w:rPr>
                <w:rFonts w:cs="Calibri"/>
                <w:sz w:val="18"/>
                <w:szCs w:val="18"/>
              </w:rPr>
              <w:t xml:space="preserve"> involved in the project’s pilot(s)</w:t>
            </w:r>
          </w:p>
        </w:tc>
        <w:tc>
          <w:tcPr>
            <w:tcW w:w="2600" w:type="dxa"/>
            <w:shd w:val="clear" w:color="auto" w:fill="auto"/>
          </w:tcPr>
          <w:p w14:paraId="25FCD7F7" w14:textId="190D6DB0" w:rsidR="00000CD5" w:rsidRPr="00A46A23" w:rsidRDefault="00000CD5" w:rsidP="00BF119A">
            <w:pPr>
              <w:jc w:val="left"/>
              <w:rPr>
                <w:rFonts w:cs="Calibri"/>
                <w:sz w:val="18"/>
                <w:szCs w:val="18"/>
              </w:rPr>
            </w:pPr>
            <w:r w:rsidRPr="00000CD5">
              <w:rPr>
                <w:rFonts w:cs="Calibri"/>
                <w:sz w:val="18"/>
                <w:szCs w:val="18"/>
              </w:rPr>
              <w:t>Info on project implementation</w:t>
            </w:r>
            <w:r w:rsidR="00DA6CA4">
              <w:rPr>
                <w:rFonts w:cs="Calibri"/>
                <w:sz w:val="18"/>
                <w:szCs w:val="18"/>
              </w:rPr>
              <w:t xml:space="preserve">. Pilot project design, </w:t>
            </w:r>
            <w:proofErr w:type="gramStart"/>
            <w:r w:rsidR="00DA6CA4">
              <w:rPr>
                <w:rFonts w:cs="Calibri"/>
                <w:sz w:val="18"/>
                <w:szCs w:val="18"/>
              </w:rPr>
              <w:t>implementation</w:t>
            </w:r>
            <w:proofErr w:type="gramEnd"/>
            <w:r w:rsidR="00DA6CA4">
              <w:rPr>
                <w:rFonts w:cs="Calibri"/>
                <w:sz w:val="18"/>
                <w:szCs w:val="18"/>
              </w:rPr>
              <w:t xml:space="preserve"> and operation</w:t>
            </w:r>
            <w:r w:rsidR="00040223">
              <w:rPr>
                <w:rFonts w:cs="Calibri"/>
                <w:sz w:val="18"/>
                <w:szCs w:val="18"/>
              </w:rPr>
              <w:t xml:space="preserve">. </w:t>
            </w:r>
            <w:r w:rsidR="00040223" w:rsidRPr="00040223">
              <w:rPr>
                <w:rFonts w:cs="Calibri"/>
                <w:sz w:val="18"/>
                <w:szCs w:val="18"/>
              </w:rPr>
              <w:t>Recipients of training and future implementers of innovative financing schemes and incentive mechanisms</w:t>
            </w:r>
          </w:p>
        </w:tc>
        <w:tc>
          <w:tcPr>
            <w:tcW w:w="2583" w:type="dxa"/>
            <w:shd w:val="clear" w:color="auto" w:fill="auto"/>
          </w:tcPr>
          <w:p w14:paraId="6FF5F33F" w14:textId="0C1B4666" w:rsidR="00000CD5" w:rsidRPr="00A46A23" w:rsidRDefault="00A667EB" w:rsidP="00BF119A">
            <w:pPr>
              <w:jc w:val="left"/>
              <w:rPr>
                <w:rFonts w:cs="Calibri"/>
                <w:sz w:val="18"/>
                <w:szCs w:val="18"/>
              </w:rPr>
            </w:pPr>
            <w:r w:rsidRPr="00A667EB">
              <w:rPr>
                <w:rFonts w:cs="Calibri"/>
                <w:sz w:val="18"/>
                <w:szCs w:val="18"/>
              </w:rPr>
              <w:t xml:space="preserve">Stakeholder </w:t>
            </w:r>
            <w:r>
              <w:rPr>
                <w:rFonts w:cs="Calibri"/>
                <w:sz w:val="18"/>
                <w:szCs w:val="18"/>
              </w:rPr>
              <w:t xml:space="preserve">project </w:t>
            </w:r>
            <w:r w:rsidRPr="00A667EB">
              <w:rPr>
                <w:rFonts w:cs="Calibri"/>
                <w:sz w:val="18"/>
                <w:szCs w:val="18"/>
              </w:rPr>
              <w:t>meetings; Training and info sharing</w:t>
            </w:r>
            <w:r w:rsidR="00040223">
              <w:rPr>
                <w:rFonts w:cs="Calibri"/>
                <w:sz w:val="18"/>
                <w:szCs w:val="18"/>
              </w:rPr>
              <w:t>. Participate in Advisory Committee</w:t>
            </w:r>
            <w:r w:rsidR="00040223">
              <w:t xml:space="preserve"> </w:t>
            </w:r>
            <w:r w:rsidR="00040223" w:rsidRPr="00040223">
              <w:rPr>
                <w:rFonts w:cs="Calibri"/>
                <w:sz w:val="18"/>
                <w:szCs w:val="18"/>
              </w:rPr>
              <w:t>Recipients of training and future implementers of innovative financing schemes and incentive mechanisms</w:t>
            </w:r>
          </w:p>
        </w:tc>
        <w:tc>
          <w:tcPr>
            <w:tcW w:w="1417" w:type="dxa"/>
          </w:tcPr>
          <w:p w14:paraId="4981B3E5" w14:textId="4FE2EE81" w:rsidR="00000CD5" w:rsidRPr="00A46A23" w:rsidRDefault="00073C99" w:rsidP="00BF119A">
            <w:pPr>
              <w:jc w:val="left"/>
              <w:rPr>
                <w:rFonts w:cs="Calibri"/>
                <w:sz w:val="18"/>
                <w:szCs w:val="18"/>
              </w:rPr>
            </w:pPr>
            <w:r>
              <w:rPr>
                <w:rFonts w:cs="Calibri"/>
                <w:sz w:val="18"/>
                <w:szCs w:val="18"/>
              </w:rPr>
              <w:t>Very frequent</w:t>
            </w:r>
          </w:p>
        </w:tc>
        <w:tc>
          <w:tcPr>
            <w:tcW w:w="1122" w:type="dxa"/>
          </w:tcPr>
          <w:p w14:paraId="0975997C" w14:textId="35E8D9D3" w:rsidR="00000CD5" w:rsidRPr="00A46A23" w:rsidRDefault="00073C99" w:rsidP="00BF119A">
            <w:pPr>
              <w:jc w:val="left"/>
              <w:rPr>
                <w:rFonts w:cs="Calibri"/>
                <w:sz w:val="18"/>
                <w:szCs w:val="18"/>
              </w:rPr>
            </w:pPr>
            <w:r>
              <w:rPr>
                <w:rFonts w:cs="Calibri"/>
                <w:sz w:val="18"/>
                <w:szCs w:val="18"/>
              </w:rPr>
              <w:t>Involve</w:t>
            </w:r>
          </w:p>
        </w:tc>
      </w:tr>
      <w:tr w:rsidR="00073C99" w:rsidRPr="00BF119A" w14:paraId="39AE5974" w14:textId="277E179F" w:rsidTr="00A667EB">
        <w:tc>
          <w:tcPr>
            <w:tcW w:w="454" w:type="dxa"/>
          </w:tcPr>
          <w:p w14:paraId="2211AA96" w14:textId="78D177B6" w:rsidR="00000CD5" w:rsidRPr="00A46A23" w:rsidDel="00BF119A" w:rsidRDefault="00A667EB" w:rsidP="00BF119A">
            <w:pPr>
              <w:rPr>
                <w:rFonts w:cs="Calibri"/>
                <w:sz w:val="18"/>
                <w:szCs w:val="18"/>
              </w:rPr>
            </w:pPr>
            <w:r>
              <w:rPr>
                <w:rFonts w:cs="Calibri"/>
                <w:sz w:val="18"/>
                <w:szCs w:val="18"/>
              </w:rPr>
              <w:t>3</w:t>
            </w:r>
          </w:p>
        </w:tc>
        <w:tc>
          <w:tcPr>
            <w:tcW w:w="1877" w:type="dxa"/>
          </w:tcPr>
          <w:p w14:paraId="1ACA0E17" w14:textId="3879633C" w:rsidR="00000CD5" w:rsidRPr="00A46A23" w:rsidRDefault="00000CD5" w:rsidP="00BF119A">
            <w:pPr>
              <w:jc w:val="left"/>
              <w:rPr>
                <w:rFonts w:cs="Calibri"/>
                <w:sz w:val="18"/>
                <w:szCs w:val="18"/>
              </w:rPr>
            </w:pPr>
            <w:r w:rsidRPr="00A46A23">
              <w:rPr>
                <w:rFonts w:cs="Calibri"/>
                <w:sz w:val="18"/>
                <w:szCs w:val="18"/>
              </w:rPr>
              <w:t>Communities in pilot location</w:t>
            </w:r>
          </w:p>
        </w:tc>
        <w:tc>
          <w:tcPr>
            <w:tcW w:w="2600" w:type="dxa"/>
            <w:shd w:val="clear" w:color="auto" w:fill="auto"/>
          </w:tcPr>
          <w:p w14:paraId="548B5AC7" w14:textId="3B89A589" w:rsidR="00000CD5" w:rsidRPr="00A46A23" w:rsidRDefault="00040223" w:rsidP="00A667EB">
            <w:pPr>
              <w:jc w:val="left"/>
              <w:rPr>
                <w:rFonts w:cs="Calibri"/>
                <w:sz w:val="18"/>
                <w:szCs w:val="18"/>
              </w:rPr>
            </w:pPr>
            <w:r>
              <w:rPr>
                <w:rFonts w:cs="Calibri"/>
                <w:sz w:val="18"/>
                <w:szCs w:val="18"/>
              </w:rPr>
              <w:t xml:space="preserve">Info on project benefits and costs; conditions and ways of connection. Info </w:t>
            </w:r>
            <w:r w:rsidR="00947F3F">
              <w:rPr>
                <w:rFonts w:cs="Calibri"/>
                <w:sz w:val="18"/>
                <w:szCs w:val="18"/>
              </w:rPr>
              <w:t>on</w:t>
            </w:r>
            <w:r>
              <w:rPr>
                <w:rFonts w:cs="Calibri"/>
                <w:sz w:val="18"/>
                <w:szCs w:val="18"/>
              </w:rPr>
              <w:t xml:space="preserve"> PUE and electric cooking. </w:t>
            </w:r>
          </w:p>
        </w:tc>
        <w:tc>
          <w:tcPr>
            <w:tcW w:w="2583" w:type="dxa"/>
            <w:shd w:val="clear" w:color="auto" w:fill="auto"/>
          </w:tcPr>
          <w:p w14:paraId="012656A5" w14:textId="2364ED27" w:rsidR="00000CD5" w:rsidRPr="00A46A23" w:rsidRDefault="00A667EB" w:rsidP="00BF119A">
            <w:pPr>
              <w:jc w:val="left"/>
              <w:rPr>
                <w:rFonts w:cs="Calibri"/>
                <w:sz w:val="18"/>
                <w:szCs w:val="18"/>
              </w:rPr>
            </w:pPr>
            <w:r>
              <w:rPr>
                <w:rFonts w:cs="Calibri"/>
                <w:sz w:val="18"/>
                <w:szCs w:val="18"/>
              </w:rPr>
              <w:t>Stakeholder meetings; surveys community meetings. Training and info sharing</w:t>
            </w:r>
          </w:p>
        </w:tc>
        <w:tc>
          <w:tcPr>
            <w:tcW w:w="1417" w:type="dxa"/>
          </w:tcPr>
          <w:p w14:paraId="36D69CF5" w14:textId="16B9F1F3" w:rsidR="00000CD5" w:rsidRPr="00A46A23" w:rsidRDefault="00A667EB" w:rsidP="00BF119A">
            <w:pPr>
              <w:jc w:val="left"/>
              <w:rPr>
                <w:rFonts w:cs="Calibri"/>
                <w:sz w:val="18"/>
                <w:szCs w:val="18"/>
              </w:rPr>
            </w:pPr>
            <w:r>
              <w:rPr>
                <w:rFonts w:cs="Calibri"/>
                <w:sz w:val="18"/>
                <w:szCs w:val="18"/>
              </w:rPr>
              <w:t xml:space="preserve">Frequent during pilot design and </w:t>
            </w:r>
          </w:p>
        </w:tc>
        <w:tc>
          <w:tcPr>
            <w:tcW w:w="1122" w:type="dxa"/>
          </w:tcPr>
          <w:p w14:paraId="2B5CE95C" w14:textId="3870FDDB" w:rsidR="00000CD5" w:rsidRPr="00A46A23" w:rsidRDefault="00073C99" w:rsidP="00BF119A">
            <w:pPr>
              <w:jc w:val="left"/>
              <w:rPr>
                <w:rFonts w:cs="Calibri"/>
                <w:sz w:val="18"/>
                <w:szCs w:val="18"/>
              </w:rPr>
            </w:pPr>
            <w:r>
              <w:rPr>
                <w:rFonts w:cs="Calibri"/>
                <w:sz w:val="18"/>
                <w:szCs w:val="18"/>
              </w:rPr>
              <w:t>Involve</w:t>
            </w:r>
          </w:p>
        </w:tc>
      </w:tr>
      <w:tr w:rsidR="00A667EB" w:rsidRPr="00BF119A" w14:paraId="4A37B33D" w14:textId="77777777" w:rsidTr="00460864">
        <w:tc>
          <w:tcPr>
            <w:tcW w:w="10053" w:type="dxa"/>
            <w:gridSpan w:val="6"/>
          </w:tcPr>
          <w:p w14:paraId="33CC9332" w14:textId="79A9C569" w:rsidR="00A667EB" w:rsidRPr="00FE2616" w:rsidRDefault="00A667EB" w:rsidP="00000CD5">
            <w:pPr>
              <w:jc w:val="left"/>
              <w:rPr>
                <w:rFonts w:cs="Calibri"/>
                <w:i/>
                <w:iCs/>
                <w:sz w:val="18"/>
                <w:szCs w:val="18"/>
              </w:rPr>
            </w:pPr>
            <w:r>
              <w:rPr>
                <w:rFonts w:cs="Calibri"/>
                <w:i/>
                <w:iCs/>
                <w:sz w:val="18"/>
                <w:szCs w:val="18"/>
              </w:rPr>
              <w:t>Not directly involved</w:t>
            </w:r>
          </w:p>
        </w:tc>
      </w:tr>
      <w:tr w:rsidR="00073C99" w:rsidRPr="00BF119A" w14:paraId="2FB1924C" w14:textId="6C8E9045" w:rsidTr="00A667EB">
        <w:tc>
          <w:tcPr>
            <w:tcW w:w="454" w:type="dxa"/>
          </w:tcPr>
          <w:p w14:paraId="203BF87B" w14:textId="106A275D" w:rsidR="00000CD5" w:rsidRPr="00000CD5" w:rsidRDefault="00000CD5" w:rsidP="00FE2616">
            <w:pPr>
              <w:rPr>
                <w:rFonts w:cs="Calibri"/>
                <w:sz w:val="18"/>
                <w:szCs w:val="18"/>
              </w:rPr>
            </w:pPr>
          </w:p>
        </w:tc>
        <w:tc>
          <w:tcPr>
            <w:tcW w:w="1877" w:type="dxa"/>
          </w:tcPr>
          <w:p w14:paraId="37B84001" w14:textId="77777777" w:rsidR="00000CD5" w:rsidRPr="00000CD5" w:rsidRDefault="00000CD5" w:rsidP="00000CD5">
            <w:pPr>
              <w:jc w:val="left"/>
              <w:rPr>
                <w:rFonts w:cs="Calibri"/>
                <w:sz w:val="18"/>
                <w:szCs w:val="18"/>
              </w:rPr>
            </w:pPr>
            <w:r w:rsidRPr="00000CD5">
              <w:rPr>
                <w:rFonts w:cs="Calibri"/>
                <w:sz w:val="18"/>
                <w:szCs w:val="18"/>
              </w:rPr>
              <w:t>Academic and higher education community</w:t>
            </w:r>
          </w:p>
        </w:tc>
        <w:tc>
          <w:tcPr>
            <w:tcW w:w="2600" w:type="dxa"/>
            <w:shd w:val="clear" w:color="auto" w:fill="auto"/>
          </w:tcPr>
          <w:p w14:paraId="6375BF89" w14:textId="5374CA10" w:rsidR="00000CD5" w:rsidRPr="00000CD5" w:rsidRDefault="00000CD5" w:rsidP="00000CD5">
            <w:pPr>
              <w:jc w:val="left"/>
              <w:rPr>
                <w:rFonts w:cs="Calibri"/>
                <w:sz w:val="18"/>
                <w:szCs w:val="18"/>
              </w:rPr>
            </w:pPr>
            <w:r w:rsidRPr="00000CD5">
              <w:rPr>
                <w:rFonts w:cs="Calibri"/>
                <w:sz w:val="18"/>
                <w:szCs w:val="18"/>
              </w:rPr>
              <w:t>Policy, regulatory, technology /industry and project developments. Training needs and training offerings</w:t>
            </w:r>
            <w:r w:rsidR="00073C99">
              <w:rPr>
                <w:rFonts w:cs="Calibri"/>
                <w:sz w:val="18"/>
                <w:szCs w:val="18"/>
              </w:rPr>
              <w:t xml:space="preserve"> consult</w:t>
            </w:r>
            <w:r w:rsidRPr="00000CD5">
              <w:rPr>
                <w:rFonts w:cs="Calibri"/>
                <w:sz w:val="18"/>
                <w:szCs w:val="18"/>
              </w:rPr>
              <w:t xml:space="preserve"> </w:t>
            </w:r>
          </w:p>
        </w:tc>
        <w:tc>
          <w:tcPr>
            <w:tcW w:w="2583" w:type="dxa"/>
            <w:shd w:val="clear" w:color="auto" w:fill="auto"/>
          </w:tcPr>
          <w:p w14:paraId="3741D638" w14:textId="77777777" w:rsidR="00000CD5" w:rsidRPr="00000CD5" w:rsidRDefault="00000CD5" w:rsidP="00000CD5">
            <w:pPr>
              <w:jc w:val="left"/>
              <w:rPr>
                <w:rFonts w:cs="Calibri"/>
                <w:sz w:val="18"/>
                <w:szCs w:val="18"/>
              </w:rPr>
            </w:pPr>
            <w:r w:rsidRPr="00000CD5">
              <w:rPr>
                <w:rFonts w:cs="Calibri"/>
                <w:sz w:val="18"/>
                <w:szCs w:val="18"/>
              </w:rPr>
              <w:t>Emails, website, webinars, workshops, community of practice events, meetings, training events</w:t>
            </w:r>
          </w:p>
        </w:tc>
        <w:tc>
          <w:tcPr>
            <w:tcW w:w="1417" w:type="dxa"/>
          </w:tcPr>
          <w:p w14:paraId="73C3E7F3" w14:textId="4278B941" w:rsidR="00000CD5" w:rsidRPr="00000CD5" w:rsidRDefault="00073C99" w:rsidP="00000CD5">
            <w:pPr>
              <w:jc w:val="left"/>
              <w:rPr>
                <w:rFonts w:cs="Calibri"/>
                <w:sz w:val="18"/>
                <w:szCs w:val="18"/>
              </w:rPr>
            </w:pPr>
            <w:r>
              <w:rPr>
                <w:rFonts w:cs="Calibri"/>
                <w:sz w:val="18"/>
                <w:szCs w:val="18"/>
              </w:rPr>
              <w:t xml:space="preserve">Less </w:t>
            </w:r>
            <w:r w:rsidR="00000CD5" w:rsidRPr="00000CD5">
              <w:rPr>
                <w:rFonts w:cs="Calibri"/>
                <w:sz w:val="18"/>
                <w:szCs w:val="18"/>
              </w:rPr>
              <w:t>frequent</w:t>
            </w:r>
          </w:p>
        </w:tc>
        <w:tc>
          <w:tcPr>
            <w:tcW w:w="1122" w:type="dxa"/>
          </w:tcPr>
          <w:p w14:paraId="344190B7" w14:textId="4DB16FC5" w:rsidR="00000CD5" w:rsidRPr="00000CD5" w:rsidRDefault="00073C99" w:rsidP="00000CD5">
            <w:pPr>
              <w:jc w:val="left"/>
              <w:rPr>
                <w:rFonts w:cs="Calibri"/>
                <w:sz w:val="18"/>
                <w:szCs w:val="18"/>
              </w:rPr>
            </w:pPr>
            <w:r>
              <w:rPr>
                <w:rFonts w:cs="Calibri"/>
                <w:sz w:val="18"/>
                <w:szCs w:val="18"/>
              </w:rPr>
              <w:t>Consult / Inform</w:t>
            </w:r>
          </w:p>
        </w:tc>
      </w:tr>
      <w:tr w:rsidR="00D22033" w:rsidRPr="00BF119A" w14:paraId="0FD0646F" w14:textId="77777777" w:rsidTr="00A667EB">
        <w:tc>
          <w:tcPr>
            <w:tcW w:w="454" w:type="dxa"/>
          </w:tcPr>
          <w:p w14:paraId="1010857A" w14:textId="2C67CC9B" w:rsidR="00073C99" w:rsidRPr="00FE2616" w:rsidRDefault="00073C99" w:rsidP="00FE2616">
            <w:pPr>
              <w:rPr>
                <w:rFonts w:cs="Calibri"/>
                <w:sz w:val="18"/>
                <w:szCs w:val="18"/>
              </w:rPr>
            </w:pPr>
          </w:p>
        </w:tc>
        <w:tc>
          <w:tcPr>
            <w:tcW w:w="1877" w:type="dxa"/>
          </w:tcPr>
          <w:p w14:paraId="46A51CEA" w14:textId="77777777" w:rsidR="00073C99" w:rsidRDefault="00073C99" w:rsidP="00BF119A">
            <w:pPr>
              <w:jc w:val="left"/>
              <w:rPr>
                <w:rFonts w:cs="Calibri"/>
                <w:sz w:val="18"/>
                <w:szCs w:val="18"/>
              </w:rPr>
            </w:pPr>
            <w:r w:rsidRPr="00FE2616">
              <w:rPr>
                <w:rFonts w:cs="Calibri"/>
                <w:sz w:val="18"/>
                <w:szCs w:val="18"/>
              </w:rPr>
              <w:t>Development Partner (general)</w:t>
            </w:r>
          </w:p>
          <w:p w14:paraId="71C790B1" w14:textId="77777777" w:rsidR="00073C99" w:rsidRDefault="00073C99" w:rsidP="00BF119A">
            <w:pPr>
              <w:jc w:val="left"/>
              <w:rPr>
                <w:rFonts w:cs="Calibri"/>
                <w:sz w:val="18"/>
                <w:szCs w:val="18"/>
              </w:rPr>
            </w:pPr>
            <w:r w:rsidRPr="00A46A23">
              <w:rPr>
                <w:rFonts w:cs="Calibri"/>
                <w:sz w:val="18"/>
                <w:szCs w:val="18"/>
              </w:rPr>
              <w:t>Industry groups (agriculture, fisheries, manufacturing)</w:t>
            </w:r>
            <w:r>
              <w:rPr>
                <w:rFonts w:cs="Calibri"/>
                <w:sz w:val="18"/>
                <w:szCs w:val="18"/>
              </w:rPr>
              <w:t xml:space="preserve"> </w:t>
            </w:r>
          </w:p>
          <w:p w14:paraId="64DD4959" w14:textId="5FCDB5E2" w:rsidR="00073C99" w:rsidRPr="00FE2616" w:rsidRDefault="00073C99" w:rsidP="00FE2616">
            <w:pPr>
              <w:jc w:val="left"/>
              <w:rPr>
                <w:rFonts w:cs="Calibri"/>
                <w:sz w:val="18"/>
                <w:szCs w:val="18"/>
              </w:rPr>
            </w:pPr>
            <w:r>
              <w:rPr>
                <w:rFonts w:cs="Calibri"/>
                <w:sz w:val="18"/>
                <w:szCs w:val="18"/>
              </w:rPr>
              <w:t>NGOs and civil society</w:t>
            </w:r>
          </w:p>
        </w:tc>
        <w:tc>
          <w:tcPr>
            <w:tcW w:w="2600" w:type="dxa"/>
            <w:shd w:val="clear" w:color="auto" w:fill="auto"/>
          </w:tcPr>
          <w:p w14:paraId="60D56E13" w14:textId="2AA04A85" w:rsidR="00073C99" w:rsidRPr="00FE2616" w:rsidRDefault="00073C99" w:rsidP="00FE2616">
            <w:pPr>
              <w:jc w:val="left"/>
              <w:rPr>
                <w:rFonts w:cs="Calibri"/>
                <w:sz w:val="18"/>
                <w:szCs w:val="18"/>
              </w:rPr>
            </w:pPr>
            <w:r w:rsidRPr="00FE2616">
              <w:rPr>
                <w:rFonts w:cs="Calibri"/>
                <w:sz w:val="18"/>
                <w:szCs w:val="18"/>
              </w:rPr>
              <w:t xml:space="preserve">Policy, regulatory, technology /industry and project developments. </w:t>
            </w:r>
          </w:p>
        </w:tc>
        <w:tc>
          <w:tcPr>
            <w:tcW w:w="2583" w:type="dxa"/>
            <w:vMerge w:val="restart"/>
            <w:shd w:val="clear" w:color="auto" w:fill="auto"/>
          </w:tcPr>
          <w:p w14:paraId="6789B2AF" w14:textId="77777777" w:rsidR="00073C99" w:rsidRDefault="00073C99" w:rsidP="00BF119A">
            <w:pPr>
              <w:jc w:val="left"/>
              <w:rPr>
                <w:rFonts w:cs="Calibri"/>
                <w:sz w:val="18"/>
                <w:szCs w:val="18"/>
              </w:rPr>
            </w:pPr>
            <w:r w:rsidRPr="00FE2616">
              <w:rPr>
                <w:rFonts w:cs="Calibri"/>
                <w:sz w:val="18"/>
                <w:szCs w:val="18"/>
              </w:rPr>
              <w:t>Progress updates, emails, newsletters, website, webinars, workshops, community of practice events, meetings, training events.</w:t>
            </w:r>
            <w:r>
              <w:t xml:space="preserve"> </w:t>
            </w:r>
            <w:r w:rsidRPr="00040223">
              <w:rPr>
                <w:rFonts w:cs="Calibri"/>
                <w:sz w:val="18"/>
                <w:szCs w:val="18"/>
              </w:rPr>
              <w:t>Participate in Advisory Committee</w:t>
            </w:r>
          </w:p>
          <w:p w14:paraId="5B8CBE88" w14:textId="77777777" w:rsidR="00073C99" w:rsidRPr="00073C99" w:rsidRDefault="00073C99" w:rsidP="00BF119A">
            <w:pPr>
              <w:jc w:val="left"/>
              <w:rPr>
                <w:rFonts w:cs="Calibri"/>
                <w:sz w:val="18"/>
                <w:szCs w:val="18"/>
              </w:rPr>
            </w:pPr>
            <w:r>
              <w:rPr>
                <w:rFonts w:cs="Calibri"/>
                <w:sz w:val="18"/>
                <w:szCs w:val="18"/>
              </w:rPr>
              <w:t>I</w:t>
            </w:r>
            <w:r w:rsidRPr="00073C99">
              <w:rPr>
                <w:rFonts w:cs="Calibri"/>
                <w:sz w:val="18"/>
                <w:szCs w:val="18"/>
              </w:rPr>
              <w:t>nterviews with stakeholder representatives, Surveys, polls, and questionnaires</w:t>
            </w:r>
          </w:p>
          <w:p w14:paraId="76ECB241" w14:textId="41765CE5" w:rsidR="00073C99" w:rsidRPr="00FE2616" w:rsidRDefault="00073C99" w:rsidP="00FE2616">
            <w:pPr>
              <w:jc w:val="left"/>
              <w:rPr>
                <w:rFonts w:cs="Calibri"/>
                <w:sz w:val="18"/>
                <w:szCs w:val="18"/>
              </w:rPr>
            </w:pPr>
            <w:r w:rsidRPr="00040223">
              <w:rPr>
                <w:rFonts w:cs="Calibri"/>
                <w:sz w:val="18"/>
                <w:szCs w:val="18"/>
              </w:rPr>
              <w:t>Participate in Advisory Committee</w:t>
            </w:r>
            <w:r>
              <w:rPr>
                <w:rFonts w:cs="Calibri"/>
                <w:sz w:val="18"/>
                <w:szCs w:val="18"/>
              </w:rPr>
              <w:t xml:space="preserve">. </w:t>
            </w:r>
            <w:r w:rsidRPr="00073C99">
              <w:rPr>
                <w:rFonts w:cs="Calibri"/>
                <w:sz w:val="18"/>
                <w:szCs w:val="18"/>
              </w:rPr>
              <w:t>Interviews with stakeholder representatives, Surveys, polls, and questionnaires</w:t>
            </w:r>
          </w:p>
        </w:tc>
        <w:tc>
          <w:tcPr>
            <w:tcW w:w="1417" w:type="dxa"/>
          </w:tcPr>
          <w:p w14:paraId="717F6245" w14:textId="005E8BBD" w:rsidR="00073C99" w:rsidRPr="00FE2616" w:rsidRDefault="00073C99" w:rsidP="00FE2616">
            <w:pPr>
              <w:jc w:val="left"/>
              <w:rPr>
                <w:rFonts w:cs="Calibri"/>
                <w:sz w:val="18"/>
                <w:szCs w:val="18"/>
              </w:rPr>
            </w:pPr>
            <w:r>
              <w:rPr>
                <w:rFonts w:cs="Calibri"/>
                <w:sz w:val="18"/>
                <w:szCs w:val="18"/>
              </w:rPr>
              <w:t>Frequent</w:t>
            </w:r>
          </w:p>
        </w:tc>
        <w:tc>
          <w:tcPr>
            <w:tcW w:w="1122" w:type="dxa"/>
          </w:tcPr>
          <w:p w14:paraId="119FC16A" w14:textId="7C870BED" w:rsidR="00073C99" w:rsidRPr="00000CD5" w:rsidRDefault="00073C99" w:rsidP="00BF119A">
            <w:pPr>
              <w:jc w:val="left"/>
              <w:rPr>
                <w:rFonts w:cs="Calibri"/>
                <w:sz w:val="18"/>
                <w:szCs w:val="18"/>
              </w:rPr>
            </w:pPr>
            <w:r>
              <w:rPr>
                <w:rFonts w:cs="Calibri"/>
                <w:sz w:val="18"/>
                <w:szCs w:val="18"/>
              </w:rPr>
              <w:t>Inform</w:t>
            </w:r>
          </w:p>
        </w:tc>
      </w:tr>
      <w:tr w:rsidR="00D542B4" w:rsidRPr="00BF119A" w14:paraId="55B98BAD" w14:textId="77777777" w:rsidTr="00A94EE1">
        <w:tc>
          <w:tcPr>
            <w:tcW w:w="454" w:type="dxa"/>
          </w:tcPr>
          <w:p w14:paraId="62CFE03F" w14:textId="77777777" w:rsidR="00073C99" w:rsidRPr="00BF119A" w:rsidDel="00BF119A" w:rsidRDefault="00073C99" w:rsidP="00BF119A">
            <w:pPr>
              <w:rPr>
                <w:rFonts w:cs="Calibri"/>
                <w:sz w:val="18"/>
                <w:szCs w:val="18"/>
              </w:rPr>
            </w:pPr>
          </w:p>
        </w:tc>
        <w:tc>
          <w:tcPr>
            <w:tcW w:w="1877" w:type="dxa"/>
          </w:tcPr>
          <w:p w14:paraId="5BDAAA6D" w14:textId="37497730" w:rsidR="00073C99" w:rsidRPr="00BF119A" w:rsidRDefault="00073C99" w:rsidP="00BF119A">
            <w:pPr>
              <w:jc w:val="left"/>
              <w:rPr>
                <w:rFonts w:cs="Calibri"/>
                <w:sz w:val="18"/>
                <w:szCs w:val="18"/>
              </w:rPr>
            </w:pPr>
            <w:r w:rsidRPr="00A46A23">
              <w:rPr>
                <w:rFonts w:cs="Calibri"/>
                <w:sz w:val="18"/>
                <w:szCs w:val="18"/>
              </w:rPr>
              <w:t>Developers an</w:t>
            </w:r>
            <w:r>
              <w:rPr>
                <w:rFonts w:cs="Calibri"/>
                <w:sz w:val="18"/>
                <w:szCs w:val="18"/>
              </w:rPr>
              <w:t xml:space="preserve">d financial institutions </w:t>
            </w:r>
            <w:r w:rsidRPr="00A46A23">
              <w:rPr>
                <w:rFonts w:cs="Calibri"/>
                <w:sz w:val="18"/>
                <w:szCs w:val="18"/>
              </w:rPr>
              <w:t>not involved in the pilot project(s)</w:t>
            </w:r>
          </w:p>
        </w:tc>
        <w:tc>
          <w:tcPr>
            <w:tcW w:w="2600" w:type="dxa"/>
            <w:shd w:val="clear" w:color="auto" w:fill="auto"/>
          </w:tcPr>
          <w:p w14:paraId="2E3C435A" w14:textId="1420F005" w:rsidR="00073C99" w:rsidRPr="00BF119A" w:rsidRDefault="00073C99" w:rsidP="00BF119A">
            <w:pPr>
              <w:jc w:val="left"/>
              <w:rPr>
                <w:rFonts w:cs="Calibri"/>
                <w:sz w:val="18"/>
                <w:szCs w:val="18"/>
              </w:rPr>
            </w:pPr>
            <w:r w:rsidRPr="00040223">
              <w:rPr>
                <w:rFonts w:cs="Calibri"/>
                <w:sz w:val="18"/>
                <w:szCs w:val="18"/>
              </w:rPr>
              <w:t>Recipients of training and future implementers of innovative financing schemes and incentive mechanisms</w:t>
            </w:r>
            <w:r>
              <w:rPr>
                <w:rFonts w:cs="Calibri"/>
                <w:sz w:val="18"/>
                <w:szCs w:val="18"/>
              </w:rPr>
              <w:t xml:space="preserve">. </w:t>
            </w:r>
            <w:r w:rsidRPr="00073C99">
              <w:rPr>
                <w:rFonts w:cs="Calibri"/>
                <w:sz w:val="18"/>
                <w:szCs w:val="18"/>
              </w:rPr>
              <w:t>Policy, regulatory, technology /industry and project developments. Project developments. Update on outputs and findings.</w:t>
            </w:r>
          </w:p>
        </w:tc>
        <w:tc>
          <w:tcPr>
            <w:tcW w:w="2583" w:type="dxa"/>
            <w:vMerge/>
            <w:shd w:val="clear" w:color="auto" w:fill="auto"/>
          </w:tcPr>
          <w:p w14:paraId="58F0A07F" w14:textId="77B81EC9" w:rsidR="00073C99" w:rsidRPr="00BF119A" w:rsidRDefault="00073C99" w:rsidP="00BF119A">
            <w:pPr>
              <w:jc w:val="left"/>
              <w:rPr>
                <w:rFonts w:cs="Calibri"/>
                <w:sz w:val="18"/>
                <w:szCs w:val="18"/>
              </w:rPr>
            </w:pPr>
          </w:p>
        </w:tc>
        <w:tc>
          <w:tcPr>
            <w:tcW w:w="1417" w:type="dxa"/>
          </w:tcPr>
          <w:p w14:paraId="224A08F2" w14:textId="0633F728" w:rsidR="00073C99" w:rsidRPr="00BF119A" w:rsidRDefault="00073C99" w:rsidP="00BF119A">
            <w:pPr>
              <w:jc w:val="left"/>
              <w:rPr>
                <w:rFonts w:cs="Calibri"/>
                <w:sz w:val="18"/>
                <w:szCs w:val="18"/>
              </w:rPr>
            </w:pPr>
            <w:r>
              <w:rPr>
                <w:rFonts w:cs="Calibri"/>
                <w:sz w:val="18"/>
                <w:szCs w:val="18"/>
              </w:rPr>
              <w:t>Frequent</w:t>
            </w:r>
          </w:p>
        </w:tc>
        <w:tc>
          <w:tcPr>
            <w:tcW w:w="1122" w:type="dxa"/>
          </w:tcPr>
          <w:p w14:paraId="36F58760" w14:textId="77777777" w:rsidR="00073C99" w:rsidRDefault="00073C99" w:rsidP="00BF119A">
            <w:pPr>
              <w:jc w:val="left"/>
              <w:rPr>
                <w:rFonts w:cs="Calibri"/>
                <w:sz w:val="18"/>
                <w:szCs w:val="18"/>
              </w:rPr>
            </w:pPr>
            <w:r>
              <w:rPr>
                <w:rFonts w:cs="Calibri"/>
                <w:sz w:val="18"/>
                <w:szCs w:val="18"/>
              </w:rPr>
              <w:t>Inform</w:t>
            </w:r>
          </w:p>
          <w:p w14:paraId="6337528A" w14:textId="1E74BDEA" w:rsidR="00073C99" w:rsidRPr="00BF119A" w:rsidRDefault="00073C99" w:rsidP="00BF119A">
            <w:pPr>
              <w:jc w:val="left"/>
              <w:rPr>
                <w:rFonts w:cs="Calibri"/>
                <w:sz w:val="18"/>
                <w:szCs w:val="18"/>
              </w:rPr>
            </w:pPr>
            <w:r>
              <w:rPr>
                <w:rFonts w:cs="Calibri"/>
                <w:sz w:val="18"/>
                <w:szCs w:val="18"/>
              </w:rPr>
              <w:t>Consult</w:t>
            </w:r>
          </w:p>
        </w:tc>
      </w:tr>
      <w:tr w:rsidR="00D22033" w:rsidRPr="00BF119A" w14:paraId="38C66F83" w14:textId="77777777" w:rsidTr="00A667EB">
        <w:tc>
          <w:tcPr>
            <w:tcW w:w="454" w:type="dxa"/>
          </w:tcPr>
          <w:p w14:paraId="5EF1B857" w14:textId="77777777" w:rsidR="00000CD5" w:rsidRPr="00BF119A" w:rsidDel="00BF119A" w:rsidRDefault="00000CD5" w:rsidP="00BF119A">
            <w:pPr>
              <w:rPr>
                <w:rFonts w:cs="Calibri"/>
                <w:sz w:val="18"/>
                <w:szCs w:val="18"/>
              </w:rPr>
            </w:pPr>
          </w:p>
        </w:tc>
        <w:tc>
          <w:tcPr>
            <w:tcW w:w="1877" w:type="dxa"/>
          </w:tcPr>
          <w:p w14:paraId="7A39BF1D" w14:textId="3A50601B" w:rsidR="00000CD5" w:rsidRPr="00BF119A" w:rsidRDefault="00000CD5" w:rsidP="00BF119A">
            <w:pPr>
              <w:jc w:val="left"/>
              <w:rPr>
                <w:rFonts w:cs="Calibri"/>
                <w:sz w:val="18"/>
                <w:szCs w:val="18"/>
              </w:rPr>
            </w:pPr>
            <w:r w:rsidRPr="00A46A23">
              <w:rPr>
                <w:rFonts w:cs="Calibri"/>
                <w:sz w:val="18"/>
                <w:szCs w:val="18"/>
              </w:rPr>
              <w:t>Communities in non-pilot location</w:t>
            </w:r>
          </w:p>
        </w:tc>
        <w:tc>
          <w:tcPr>
            <w:tcW w:w="2600" w:type="dxa"/>
            <w:shd w:val="clear" w:color="auto" w:fill="auto"/>
          </w:tcPr>
          <w:p w14:paraId="1C14281A" w14:textId="77777777" w:rsidR="00000CD5" w:rsidRPr="00BF119A" w:rsidRDefault="00000CD5" w:rsidP="00BF119A">
            <w:pPr>
              <w:jc w:val="left"/>
              <w:rPr>
                <w:rFonts w:cs="Calibri"/>
                <w:sz w:val="18"/>
                <w:szCs w:val="18"/>
              </w:rPr>
            </w:pPr>
          </w:p>
        </w:tc>
        <w:tc>
          <w:tcPr>
            <w:tcW w:w="2583" w:type="dxa"/>
            <w:shd w:val="clear" w:color="auto" w:fill="auto"/>
          </w:tcPr>
          <w:p w14:paraId="4C532EA2" w14:textId="66FEDF09" w:rsidR="00000CD5" w:rsidRPr="00BF119A" w:rsidRDefault="00073C99" w:rsidP="00BF119A">
            <w:pPr>
              <w:jc w:val="left"/>
              <w:rPr>
                <w:rFonts w:cs="Calibri"/>
                <w:sz w:val="18"/>
                <w:szCs w:val="18"/>
              </w:rPr>
            </w:pPr>
            <w:r w:rsidRPr="00073C99">
              <w:rPr>
                <w:rFonts w:cs="Calibri"/>
                <w:sz w:val="18"/>
                <w:szCs w:val="18"/>
              </w:rPr>
              <w:t xml:space="preserve">Surveys, polls, and questionnaires, </w:t>
            </w:r>
            <w:r>
              <w:rPr>
                <w:rFonts w:cs="Calibri"/>
                <w:sz w:val="18"/>
                <w:szCs w:val="18"/>
              </w:rPr>
              <w:t>M</w:t>
            </w:r>
            <w:r w:rsidRPr="00073C99">
              <w:rPr>
                <w:rFonts w:cs="Calibri"/>
                <w:sz w:val="18"/>
                <w:szCs w:val="18"/>
              </w:rPr>
              <w:t>eetings, workshops, and/or focus groups with specific groups.</w:t>
            </w:r>
          </w:p>
        </w:tc>
        <w:tc>
          <w:tcPr>
            <w:tcW w:w="1417" w:type="dxa"/>
          </w:tcPr>
          <w:p w14:paraId="2E30D7BE" w14:textId="428A8E3D" w:rsidR="00000CD5" w:rsidRPr="00BF119A" w:rsidRDefault="00073C99" w:rsidP="00BF119A">
            <w:pPr>
              <w:jc w:val="left"/>
              <w:rPr>
                <w:rFonts w:cs="Calibri"/>
                <w:sz w:val="18"/>
                <w:szCs w:val="18"/>
              </w:rPr>
            </w:pPr>
            <w:r w:rsidRPr="00D34D9F">
              <w:rPr>
                <w:rFonts w:cs="Calibri"/>
                <w:sz w:val="18"/>
                <w:szCs w:val="18"/>
              </w:rPr>
              <w:t>Less frequent</w:t>
            </w:r>
          </w:p>
        </w:tc>
        <w:tc>
          <w:tcPr>
            <w:tcW w:w="1122" w:type="dxa"/>
          </w:tcPr>
          <w:p w14:paraId="61D9ECF7" w14:textId="7C95FBE5" w:rsidR="00000CD5" w:rsidRPr="00BF119A" w:rsidRDefault="00073C99" w:rsidP="00BF119A">
            <w:pPr>
              <w:jc w:val="left"/>
              <w:rPr>
                <w:rFonts w:cs="Calibri"/>
                <w:sz w:val="18"/>
                <w:szCs w:val="18"/>
              </w:rPr>
            </w:pPr>
            <w:r>
              <w:rPr>
                <w:rFonts w:cs="Calibri"/>
                <w:sz w:val="18"/>
                <w:szCs w:val="18"/>
              </w:rPr>
              <w:t>Inform</w:t>
            </w:r>
          </w:p>
        </w:tc>
      </w:tr>
    </w:tbl>
    <w:p w14:paraId="4681796F" w14:textId="73477842" w:rsidR="00000CD5" w:rsidRDefault="00000CD5">
      <w:pPr>
        <w:jc w:val="left"/>
        <w:rPr>
          <w:lang w:val="en-GB"/>
        </w:rPr>
      </w:pPr>
    </w:p>
    <w:p w14:paraId="2015BFF7" w14:textId="77777777" w:rsidR="00EF70DD" w:rsidRPr="00EF70DD" w:rsidRDefault="00EF70DD" w:rsidP="00EF70DD">
      <w:pPr>
        <w:jc w:val="left"/>
        <w:rPr>
          <w:lang w:val="en-GB"/>
        </w:rPr>
      </w:pPr>
    </w:p>
    <w:p w14:paraId="701C7A9A" w14:textId="77777777" w:rsidR="00EF70DD" w:rsidRPr="00EF70DD" w:rsidRDefault="00EF70DD" w:rsidP="006F35F8">
      <w:pPr>
        <w:pStyle w:val="HeadingA2"/>
        <w:rPr>
          <w:b w:val="0"/>
        </w:rPr>
      </w:pPr>
      <w:bookmarkStart w:id="538" w:name="_Toc92918700"/>
      <w:bookmarkStart w:id="539" w:name="_Toc112342029"/>
      <w:r w:rsidRPr="00EF70DD">
        <w:t>Grievance mechanism</w:t>
      </w:r>
      <w:bookmarkEnd w:id="538"/>
      <w:bookmarkEnd w:id="539"/>
    </w:p>
    <w:p w14:paraId="0F9859A3" w14:textId="77777777" w:rsidR="00EF70DD" w:rsidRPr="00EF70DD" w:rsidRDefault="00EF70DD" w:rsidP="00EF70DD">
      <w:pPr>
        <w:jc w:val="left"/>
        <w:rPr>
          <w:lang w:val="en-GB" w:eastAsia="en-GB"/>
        </w:rPr>
      </w:pPr>
    </w:p>
    <w:p w14:paraId="62B38712" w14:textId="77777777" w:rsidR="00EF70DD" w:rsidRPr="00EF70DD" w:rsidRDefault="00EF70DD" w:rsidP="00EF70DD">
      <w:pPr>
        <w:spacing w:after="120"/>
        <w:rPr>
          <w:b/>
          <w:bCs/>
          <w:szCs w:val="20"/>
        </w:rPr>
      </w:pPr>
      <w:bookmarkStart w:id="540" w:name="_Toc521683006"/>
      <w:bookmarkStart w:id="541" w:name="_Toc521763751"/>
      <w:bookmarkStart w:id="542" w:name="_Toc4590109"/>
      <w:r w:rsidRPr="00EF70DD">
        <w:rPr>
          <w:b/>
          <w:bCs/>
          <w:szCs w:val="20"/>
        </w:rPr>
        <w:t>Project-level Grievance Redress Mechanism</w:t>
      </w:r>
      <w:bookmarkEnd w:id="540"/>
      <w:bookmarkEnd w:id="541"/>
      <w:bookmarkEnd w:id="542"/>
    </w:p>
    <w:p w14:paraId="1C51BAF9" w14:textId="393206A6" w:rsidR="00EF70DD" w:rsidRPr="00EF70DD" w:rsidRDefault="00EF70DD" w:rsidP="00EF70DD">
      <w:pPr>
        <w:rPr>
          <w:rFonts w:asciiTheme="minorHAnsi" w:eastAsia="Times New Roman" w:hAnsiTheme="minorHAnsi" w:cstheme="minorHAnsi"/>
          <w:szCs w:val="20"/>
          <w:lang w:val="en-AU" w:eastAsia="en-AU"/>
        </w:rPr>
      </w:pPr>
      <w:r w:rsidRPr="00EF70DD">
        <w:rPr>
          <w:rFonts w:asciiTheme="minorHAnsi" w:eastAsia="Times New Roman" w:hAnsiTheme="minorHAnsi" w:cstheme="minorHAnsi"/>
          <w:szCs w:val="20"/>
          <w:lang w:val="en-AU" w:eastAsia="en-AU"/>
        </w:rPr>
        <w:lastRenderedPageBreak/>
        <w:t>During the design and implementation of any project, a person or group of people may perceive or experience potential harm, directly or indirectly due to the project activities. The grievances that may arise can be related to social issues such as eligibility criteria and entitlements, disruption of services, temporary or permanent loss of livelihoods and other social and cultural issues. Grievances may also be related to environmental issues such as excessive dust generation, damages to infrastructure due to construction-related vibrations or transportation of raw material, noise, traffic congestion, decrease in quality or quantity of private/ public surface/ ground water resources during irrigation rehabilitation, damage to home gardens and agricultural lands, etc.</w:t>
      </w:r>
    </w:p>
    <w:p w14:paraId="067E987C" w14:textId="77777777" w:rsidR="00EF70DD" w:rsidRPr="00EF70DD" w:rsidRDefault="00EF70DD" w:rsidP="00EF70DD">
      <w:pPr>
        <w:rPr>
          <w:rFonts w:asciiTheme="minorHAnsi" w:eastAsia="Times New Roman" w:hAnsiTheme="minorHAnsi" w:cstheme="minorHAnsi"/>
          <w:szCs w:val="20"/>
          <w:lang w:val="en-AU" w:eastAsia="en-AU"/>
        </w:rPr>
      </w:pPr>
    </w:p>
    <w:p w14:paraId="41AC7F19" w14:textId="77777777" w:rsidR="00EF70DD" w:rsidRPr="00EF70DD" w:rsidRDefault="00EF70DD" w:rsidP="00EF70DD">
      <w:pPr>
        <w:rPr>
          <w:rFonts w:asciiTheme="minorHAnsi" w:eastAsia="Times New Roman" w:hAnsiTheme="minorHAnsi" w:cstheme="minorHAnsi"/>
          <w:szCs w:val="20"/>
          <w:lang w:val="en-AU" w:eastAsia="en-AU"/>
        </w:rPr>
      </w:pPr>
      <w:r w:rsidRPr="00EF70DD">
        <w:rPr>
          <w:rFonts w:asciiTheme="minorHAnsi" w:eastAsia="Times New Roman" w:hAnsiTheme="minorHAnsi" w:cstheme="minorHAnsi"/>
          <w:szCs w:val="20"/>
          <w:lang w:val="en-AU" w:eastAsia="en-AU"/>
        </w:rPr>
        <w:t xml:space="preserve">Should such a situation arise, there must be a mechanism through which affected parties can resolve such issues in a cordial manner with the project personnel in an efficient, unbiased, transparent, timely and cost-effective manner. To achieve this objective, a Grievance Redress Mechanism will be agreed upon during the Inception Phase. </w:t>
      </w:r>
      <w:r w:rsidRPr="00EF70DD">
        <w:rPr>
          <w:rFonts w:asciiTheme="minorHAnsi" w:eastAsia="Times New Roman" w:hAnsiTheme="minorHAnsi" w:cstheme="minorHAnsi"/>
          <w:szCs w:val="20"/>
          <w:lang w:val="en-AU" w:eastAsia="en-GB"/>
        </w:rPr>
        <w:t>The design of the Grievance Redress Mechanisms (GRM) will be discussed at the project inception workshop and operationalized prior to the initiation of activities.</w:t>
      </w:r>
    </w:p>
    <w:p w14:paraId="1194C8D0" w14:textId="77777777" w:rsidR="00EF70DD" w:rsidRPr="00EF70DD" w:rsidRDefault="00EF70DD" w:rsidP="00EF70DD">
      <w:pPr>
        <w:rPr>
          <w:rFonts w:asciiTheme="minorHAnsi" w:eastAsia="Times New Roman" w:hAnsiTheme="minorHAnsi" w:cstheme="minorHAnsi"/>
          <w:szCs w:val="20"/>
          <w:lang w:val="en-AU" w:eastAsia="en-AU"/>
        </w:rPr>
      </w:pPr>
    </w:p>
    <w:p w14:paraId="13E8882A" w14:textId="77777777" w:rsidR="00EF70DD" w:rsidRPr="00EF70DD" w:rsidRDefault="00EF70DD" w:rsidP="00EF70DD">
      <w:pPr>
        <w:rPr>
          <w:rFonts w:asciiTheme="minorHAnsi" w:eastAsia="Times New Roman" w:hAnsiTheme="minorHAnsi" w:cstheme="minorHAnsi"/>
          <w:szCs w:val="20"/>
          <w:lang w:val="en-AU" w:eastAsia="en-AU"/>
        </w:rPr>
      </w:pPr>
      <w:r w:rsidRPr="00EF70DD">
        <w:rPr>
          <w:rFonts w:asciiTheme="minorHAnsi" w:eastAsia="Times New Roman" w:hAnsiTheme="minorHAnsi" w:cstheme="minorHAnsi"/>
          <w:szCs w:val="20"/>
          <w:lang w:val="en-AU" w:eastAsia="en-AU"/>
        </w:rPr>
        <w:t>The Grievance Redress Mechanism will be designed to:</w:t>
      </w:r>
    </w:p>
    <w:p w14:paraId="5ABC7A5D" w14:textId="77777777" w:rsidR="00EF70DD" w:rsidRPr="00EF70DD" w:rsidRDefault="00EF70DD">
      <w:pPr>
        <w:numPr>
          <w:ilvl w:val="0"/>
          <w:numId w:val="65"/>
        </w:numPr>
        <w:contextualSpacing/>
        <w:jc w:val="left"/>
        <w:rPr>
          <w:rFonts w:asciiTheme="minorHAnsi" w:eastAsia="Times New Roman" w:hAnsiTheme="minorHAnsi" w:cstheme="minorHAnsi"/>
          <w:iCs/>
          <w:szCs w:val="20"/>
          <w:lang w:val="en-AU" w:eastAsia="ja-JP"/>
        </w:rPr>
      </w:pPr>
      <w:r w:rsidRPr="00EF70DD">
        <w:rPr>
          <w:rFonts w:asciiTheme="minorHAnsi" w:eastAsia="Times New Roman" w:hAnsiTheme="minorHAnsi" w:cstheme="minorHAnsi"/>
          <w:iCs/>
          <w:szCs w:val="20"/>
          <w:lang w:val="en-AU" w:eastAsia="ja-JP"/>
        </w:rPr>
        <w:t xml:space="preserve">be a legitimate process that allows for trust to be built between stakeholder groups and assures stakeholders that their concerns will be assessed in a fair and transparent </w:t>
      </w:r>
      <w:proofErr w:type="gramStart"/>
      <w:r w:rsidRPr="00EF70DD">
        <w:rPr>
          <w:rFonts w:asciiTheme="minorHAnsi" w:eastAsia="Times New Roman" w:hAnsiTheme="minorHAnsi" w:cstheme="minorHAnsi"/>
          <w:iCs/>
          <w:szCs w:val="20"/>
          <w:lang w:val="en-AU" w:eastAsia="ja-JP"/>
        </w:rPr>
        <w:t>manner;</w:t>
      </w:r>
      <w:proofErr w:type="gramEnd"/>
    </w:p>
    <w:p w14:paraId="0BAF2A17" w14:textId="77777777" w:rsidR="00EF70DD" w:rsidRPr="00EF70DD" w:rsidRDefault="00EF70DD">
      <w:pPr>
        <w:numPr>
          <w:ilvl w:val="0"/>
          <w:numId w:val="65"/>
        </w:numPr>
        <w:contextualSpacing/>
        <w:jc w:val="left"/>
        <w:rPr>
          <w:rFonts w:asciiTheme="minorHAnsi" w:eastAsia="Times New Roman" w:hAnsiTheme="minorHAnsi" w:cstheme="minorHAnsi"/>
          <w:iCs/>
          <w:szCs w:val="20"/>
          <w:lang w:val="en-AU" w:eastAsia="ja-JP"/>
        </w:rPr>
      </w:pPr>
      <w:r w:rsidRPr="00EF70DD">
        <w:rPr>
          <w:rFonts w:asciiTheme="minorHAnsi" w:eastAsia="Times New Roman" w:hAnsiTheme="minorHAnsi" w:cstheme="minorHAnsi"/>
          <w:iCs/>
          <w:szCs w:val="20"/>
          <w:lang w:val="en-AU" w:eastAsia="ja-JP"/>
        </w:rPr>
        <w:t xml:space="preserve">allow simple and streamlined access to the Grievance Redress Mechanism for all stakeholders and provide adequate assistance for those that may have faced barriers in the past to be able to raise their </w:t>
      </w:r>
      <w:proofErr w:type="gramStart"/>
      <w:r w:rsidRPr="00EF70DD">
        <w:rPr>
          <w:rFonts w:asciiTheme="minorHAnsi" w:eastAsia="Times New Roman" w:hAnsiTheme="minorHAnsi" w:cstheme="minorHAnsi"/>
          <w:iCs/>
          <w:szCs w:val="20"/>
          <w:lang w:val="en-AU" w:eastAsia="ja-JP"/>
        </w:rPr>
        <w:t>concerns;</w:t>
      </w:r>
      <w:proofErr w:type="gramEnd"/>
    </w:p>
    <w:p w14:paraId="59EE61D6" w14:textId="77777777" w:rsidR="00EF70DD" w:rsidRPr="00EF70DD" w:rsidRDefault="00EF70DD">
      <w:pPr>
        <w:numPr>
          <w:ilvl w:val="0"/>
          <w:numId w:val="65"/>
        </w:numPr>
        <w:contextualSpacing/>
        <w:jc w:val="left"/>
        <w:rPr>
          <w:rFonts w:asciiTheme="minorHAnsi" w:eastAsia="Times New Roman" w:hAnsiTheme="minorHAnsi" w:cstheme="minorHAnsi"/>
          <w:iCs/>
          <w:szCs w:val="20"/>
          <w:lang w:val="en-AU" w:eastAsia="ja-JP"/>
        </w:rPr>
      </w:pPr>
      <w:r w:rsidRPr="00EF70DD">
        <w:rPr>
          <w:rFonts w:asciiTheme="minorHAnsi" w:eastAsia="Times New Roman" w:hAnsiTheme="minorHAnsi" w:cstheme="minorHAnsi"/>
          <w:iCs/>
          <w:szCs w:val="20"/>
          <w:lang w:val="en-AU" w:eastAsia="ja-JP"/>
        </w:rPr>
        <w:t xml:space="preserve">provide clear and known procedures for each stage of the Grievance Redress Mechanism process, and provides clarity on the types of outcomes available to individuals and </w:t>
      </w:r>
      <w:proofErr w:type="gramStart"/>
      <w:r w:rsidRPr="00EF70DD">
        <w:rPr>
          <w:rFonts w:asciiTheme="minorHAnsi" w:eastAsia="Times New Roman" w:hAnsiTheme="minorHAnsi" w:cstheme="minorHAnsi"/>
          <w:iCs/>
          <w:szCs w:val="20"/>
          <w:lang w:val="en-AU" w:eastAsia="ja-JP"/>
        </w:rPr>
        <w:t>groups;</w:t>
      </w:r>
      <w:proofErr w:type="gramEnd"/>
    </w:p>
    <w:p w14:paraId="292C3266" w14:textId="77777777" w:rsidR="00EF70DD" w:rsidRPr="00EF70DD" w:rsidRDefault="00EF70DD">
      <w:pPr>
        <w:numPr>
          <w:ilvl w:val="0"/>
          <w:numId w:val="65"/>
        </w:numPr>
        <w:contextualSpacing/>
        <w:jc w:val="left"/>
        <w:rPr>
          <w:rFonts w:asciiTheme="minorHAnsi" w:eastAsia="Times New Roman" w:hAnsiTheme="minorHAnsi" w:cstheme="minorHAnsi"/>
          <w:iCs/>
          <w:szCs w:val="20"/>
          <w:lang w:val="en-AU" w:eastAsia="ja-JP"/>
        </w:rPr>
      </w:pPr>
      <w:r w:rsidRPr="00EF70DD">
        <w:rPr>
          <w:rFonts w:asciiTheme="minorHAnsi" w:eastAsia="Times New Roman" w:hAnsiTheme="minorHAnsi" w:cstheme="minorHAnsi"/>
          <w:iCs/>
          <w:szCs w:val="20"/>
          <w:lang w:val="en-AU" w:eastAsia="ja-JP"/>
        </w:rPr>
        <w:t xml:space="preserve">ensure equitable treatment to all concerned and aggrieved individuals and groups through a consistent, formal approach that is fair, informed and respectful to a concern, complaints and/or </w:t>
      </w:r>
      <w:proofErr w:type="gramStart"/>
      <w:r w:rsidRPr="00EF70DD">
        <w:rPr>
          <w:rFonts w:asciiTheme="minorHAnsi" w:eastAsia="Times New Roman" w:hAnsiTheme="minorHAnsi" w:cstheme="minorHAnsi"/>
          <w:iCs/>
          <w:szCs w:val="20"/>
          <w:lang w:val="en-AU" w:eastAsia="ja-JP"/>
        </w:rPr>
        <w:t>grievances;</w:t>
      </w:r>
      <w:proofErr w:type="gramEnd"/>
    </w:p>
    <w:p w14:paraId="1F963CDD" w14:textId="77777777" w:rsidR="00EF70DD" w:rsidRPr="00EF70DD" w:rsidRDefault="00EF70DD">
      <w:pPr>
        <w:numPr>
          <w:ilvl w:val="0"/>
          <w:numId w:val="65"/>
        </w:numPr>
        <w:contextualSpacing/>
        <w:jc w:val="left"/>
        <w:rPr>
          <w:rFonts w:asciiTheme="minorHAnsi" w:eastAsia="Times New Roman" w:hAnsiTheme="minorHAnsi" w:cstheme="minorHAnsi"/>
          <w:iCs/>
          <w:szCs w:val="20"/>
          <w:lang w:val="en-AU" w:eastAsia="ja-JP"/>
        </w:rPr>
      </w:pPr>
      <w:r w:rsidRPr="00EF70DD">
        <w:rPr>
          <w:rFonts w:asciiTheme="minorHAnsi" w:eastAsia="Times New Roman" w:hAnsiTheme="minorHAnsi" w:cstheme="minorHAnsi"/>
          <w:iCs/>
          <w:szCs w:val="20"/>
          <w:lang w:val="en-AU" w:eastAsia="ja-JP"/>
        </w:rPr>
        <w:t>to provide a transparent approach, by keeping any aggrieved individual/group informed of the progress of their complaint, the information that was used when assessing their complaint and information about the mechanisms that will be used to address it; and</w:t>
      </w:r>
    </w:p>
    <w:p w14:paraId="61A99A8A" w14:textId="77777777" w:rsidR="00EF70DD" w:rsidRPr="00EF70DD" w:rsidRDefault="00EF70DD">
      <w:pPr>
        <w:numPr>
          <w:ilvl w:val="0"/>
          <w:numId w:val="65"/>
        </w:numPr>
        <w:contextualSpacing/>
        <w:jc w:val="left"/>
        <w:rPr>
          <w:rFonts w:asciiTheme="minorHAnsi" w:eastAsia="Times New Roman" w:hAnsiTheme="minorHAnsi" w:cstheme="minorHAnsi"/>
          <w:iCs/>
          <w:szCs w:val="20"/>
          <w:lang w:val="en-AU" w:eastAsia="ja-JP"/>
        </w:rPr>
      </w:pPr>
      <w:r w:rsidRPr="00EF70DD">
        <w:rPr>
          <w:rFonts w:asciiTheme="minorHAnsi" w:eastAsia="Times New Roman" w:hAnsiTheme="minorHAnsi" w:cstheme="minorHAnsi"/>
          <w:iCs/>
          <w:szCs w:val="20"/>
          <w:lang w:val="en-AU" w:eastAsia="ja-JP"/>
        </w:rPr>
        <w:t>enable continuous learning and improvements to the Grievance Redress Mechanism. Through continued assessment, the learnings may reduce potential complaints and grievances.</w:t>
      </w:r>
    </w:p>
    <w:p w14:paraId="429A7913" w14:textId="77777777" w:rsidR="00EF70DD" w:rsidRPr="00EF70DD" w:rsidRDefault="00EF70DD" w:rsidP="00EF70DD">
      <w:pPr>
        <w:rPr>
          <w:rFonts w:asciiTheme="minorHAnsi" w:eastAsia="Times New Roman" w:hAnsiTheme="minorHAnsi" w:cstheme="minorHAnsi"/>
          <w:szCs w:val="20"/>
          <w:lang w:val="en-AU" w:eastAsia="en-AU"/>
        </w:rPr>
      </w:pPr>
    </w:p>
    <w:p w14:paraId="3B2398AE" w14:textId="77777777" w:rsidR="00EF70DD" w:rsidRPr="00EF70DD" w:rsidRDefault="00EF70DD" w:rsidP="00EF70DD">
      <w:pPr>
        <w:rPr>
          <w:rFonts w:asciiTheme="minorHAnsi" w:eastAsia="Times New Roman" w:hAnsiTheme="minorHAnsi" w:cstheme="minorHAnsi"/>
          <w:szCs w:val="20"/>
          <w:lang w:eastAsia="en-AU"/>
        </w:rPr>
      </w:pPr>
      <w:r w:rsidRPr="00EF70DD">
        <w:rPr>
          <w:rFonts w:asciiTheme="minorHAnsi" w:eastAsia="Times New Roman" w:hAnsiTheme="minorHAnsi" w:cstheme="minorHAnsi"/>
          <w:szCs w:val="20"/>
          <w:lang w:val="en-AU" w:eastAsia="en-AU"/>
        </w:rPr>
        <w:t xml:space="preserve">The GRM </w:t>
      </w:r>
      <w:r w:rsidRPr="00EF70DD">
        <w:rPr>
          <w:rFonts w:asciiTheme="minorHAnsi" w:eastAsia="Times New Roman" w:hAnsiTheme="minorHAnsi" w:cstheme="minorHAnsi"/>
          <w:szCs w:val="20"/>
          <w:lang w:eastAsia="en-AU"/>
        </w:rPr>
        <w:t xml:space="preserve">will be gender- and age-inclusive and responsive and address potential access barriers to women, the elderly, the disabled, youth and other potentially marginalized groups as appropriate to the Project. The GRM will not impede access to judicial or administrative remedies as may be relevant or applicable and will be readily accessible to all stakeholders at no cost and without retribution.  </w:t>
      </w:r>
    </w:p>
    <w:p w14:paraId="5FA52FB0" w14:textId="77777777" w:rsidR="00EF70DD" w:rsidRPr="00EF70DD" w:rsidRDefault="00EF70DD" w:rsidP="00EF70DD">
      <w:pPr>
        <w:rPr>
          <w:rFonts w:asciiTheme="minorHAnsi" w:eastAsia="Times New Roman" w:hAnsiTheme="minorHAnsi" w:cstheme="minorHAnsi"/>
          <w:szCs w:val="20"/>
          <w:lang w:eastAsia="en-AU"/>
        </w:rPr>
      </w:pPr>
    </w:p>
    <w:p w14:paraId="5F236307" w14:textId="77777777" w:rsidR="00EF70DD" w:rsidRPr="00EF70DD" w:rsidRDefault="00EF70DD" w:rsidP="00EF70DD">
      <w:pPr>
        <w:rPr>
          <w:rFonts w:asciiTheme="minorHAnsi" w:eastAsia="Times New Roman" w:hAnsiTheme="minorHAnsi" w:cstheme="minorHAnsi"/>
          <w:szCs w:val="20"/>
          <w:lang w:val="en-AU" w:eastAsia="en-AU"/>
        </w:rPr>
      </w:pPr>
      <w:r w:rsidRPr="00EF70DD">
        <w:rPr>
          <w:rFonts w:asciiTheme="minorHAnsi" w:eastAsia="Times New Roman" w:hAnsiTheme="minorHAnsi" w:cstheme="minorHAnsi"/>
          <w:szCs w:val="20"/>
          <w:lang w:val="en-AU" w:eastAsia="en-AU"/>
        </w:rPr>
        <w:t>Information about the Grievance Redress Mechanism and how to make a complaint and/or grievance will be communicated during the stakeholder engagement process and placed at prominent places for the information of the key stakeholders.</w:t>
      </w:r>
    </w:p>
    <w:p w14:paraId="6B9AF98D" w14:textId="77777777" w:rsidR="00EF70DD" w:rsidRPr="00EF70DD" w:rsidRDefault="00EF70DD" w:rsidP="00EF70DD">
      <w:pPr>
        <w:rPr>
          <w:rFonts w:asciiTheme="minorHAnsi" w:eastAsia="Times New Roman" w:hAnsiTheme="minorHAnsi" w:cstheme="minorHAnsi"/>
          <w:szCs w:val="20"/>
          <w:lang w:val="en-AU" w:eastAsia="en-AU"/>
        </w:rPr>
      </w:pPr>
    </w:p>
    <w:p w14:paraId="336499A6" w14:textId="77777777" w:rsidR="00EF70DD" w:rsidRPr="00EF70DD" w:rsidRDefault="00EF70DD" w:rsidP="00EF70DD">
      <w:pPr>
        <w:rPr>
          <w:rFonts w:asciiTheme="minorHAnsi" w:eastAsia="Times New Roman" w:hAnsiTheme="minorHAnsi" w:cstheme="minorHAnsi"/>
          <w:szCs w:val="20"/>
          <w:lang w:val="en-AU" w:eastAsia="en-AU"/>
        </w:rPr>
      </w:pPr>
      <w:r w:rsidRPr="00EF70DD">
        <w:rPr>
          <w:rFonts w:asciiTheme="minorHAnsi" w:eastAsia="Times New Roman" w:hAnsiTheme="minorHAnsi" w:cstheme="minorHAnsi"/>
          <w:szCs w:val="20"/>
          <w:lang w:val="en-AU" w:eastAsia="en-AU"/>
        </w:rPr>
        <w:t>All complaints and/or grievances regarding social and environmental issues can be received either orally (to the field staff), by phone, in a complaints box or in writing to the UNDP. A key part of the grievance redress mechanism is the requirement for the PMU to maintain a register of complaints and/or grievances received. The following information will be recorded:</w:t>
      </w:r>
    </w:p>
    <w:p w14:paraId="35673FDC" w14:textId="77777777" w:rsidR="00EF70DD" w:rsidRPr="00EF70DD" w:rsidRDefault="00EF70DD">
      <w:pPr>
        <w:numPr>
          <w:ilvl w:val="0"/>
          <w:numId w:val="66"/>
        </w:numPr>
        <w:ind w:left="450" w:hanging="450"/>
        <w:contextualSpacing/>
        <w:jc w:val="left"/>
        <w:rPr>
          <w:rFonts w:asciiTheme="minorHAnsi" w:eastAsiaTheme="minorEastAsia" w:hAnsiTheme="minorHAnsi" w:cstheme="minorHAnsi"/>
          <w:szCs w:val="20"/>
          <w:lang w:val="en-AU"/>
        </w:rPr>
      </w:pPr>
      <w:r w:rsidRPr="00EF70DD">
        <w:rPr>
          <w:rFonts w:asciiTheme="minorHAnsi" w:eastAsiaTheme="minorEastAsia" w:hAnsiTheme="minorHAnsi" w:cstheme="minorHAnsi"/>
          <w:szCs w:val="20"/>
          <w:lang w:val="en-AU"/>
        </w:rPr>
        <w:t xml:space="preserve">time, date and nature of enquiry, concern, complaints and/or </w:t>
      </w:r>
      <w:proofErr w:type="gramStart"/>
      <w:r w:rsidRPr="00EF70DD">
        <w:rPr>
          <w:rFonts w:asciiTheme="minorHAnsi" w:eastAsiaTheme="minorEastAsia" w:hAnsiTheme="minorHAnsi" w:cstheme="minorHAnsi"/>
          <w:szCs w:val="20"/>
          <w:lang w:val="en-AU"/>
        </w:rPr>
        <w:t>grievances;</w:t>
      </w:r>
      <w:proofErr w:type="gramEnd"/>
    </w:p>
    <w:p w14:paraId="5509AA7F" w14:textId="77777777" w:rsidR="00EF70DD" w:rsidRPr="00EF70DD" w:rsidRDefault="00EF70DD">
      <w:pPr>
        <w:numPr>
          <w:ilvl w:val="0"/>
          <w:numId w:val="66"/>
        </w:numPr>
        <w:ind w:left="450" w:hanging="450"/>
        <w:contextualSpacing/>
        <w:jc w:val="left"/>
        <w:rPr>
          <w:rFonts w:asciiTheme="minorHAnsi" w:eastAsiaTheme="minorEastAsia" w:hAnsiTheme="minorHAnsi" w:cstheme="minorHAnsi"/>
          <w:szCs w:val="20"/>
          <w:lang w:val="en-AU"/>
        </w:rPr>
      </w:pPr>
      <w:r w:rsidRPr="00EF70DD">
        <w:rPr>
          <w:rFonts w:asciiTheme="minorHAnsi" w:eastAsiaTheme="minorEastAsia" w:hAnsiTheme="minorHAnsi" w:cstheme="minorHAnsi"/>
          <w:szCs w:val="20"/>
          <w:lang w:val="en-AU"/>
        </w:rPr>
        <w:t>type of communication (</w:t>
      </w:r>
      <w:proofErr w:type="gramStart"/>
      <w:r w:rsidRPr="00EF70DD">
        <w:rPr>
          <w:rFonts w:asciiTheme="minorHAnsi" w:eastAsiaTheme="minorEastAsia" w:hAnsiTheme="minorHAnsi" w:cstheme="minorHAnsi"/>
          <w:szCs w:val="20"/>
          <w:lang w:val="en-AU"/>
        </w:rPr>
        <w:t>e.g.</w:t>
      </w:r>
      <w:proofErr w:type="gramEnd"/>
      <w:r w:rsidRPr="00EF70DD">
        <w:rPr>
          <w:rFonts w:asciiTheme="minorHAnsi" w:eastAsiaTheme="minorEastAsia" w:hAnsiTheme="minorHAnsi" w:cstheme="minorHAnsi"/>
          <w:szCs w:val="20"/>
          <w:lang w:val="en-AU"/>
        </w:rPr>
        <w:t xml:space="preserve"> telephone, letter, personal contact);</w:t>
      </w:r>
    </w:p>
    <w:p w14:paraId="6EDEA03A" w14:textId="77777777" w:rsidR="00EF70DD" w:rsidRPr="00EF70DD" w:rsidRDefault="00EF70DD">
      <w:pPr>
        <w:numPr>
          <w:ilvl w:val="0"/>
          <w:numId w:val="66"/>
        </w:numPr>
        <w:ind w:left="450" w:hanging="450"/>
        <w:contextualSpacing/>
        <w:jc w:val="left"/>
        <w:rPr>
          <w:rFonts w:asciiTheme="minorHAnsi" w:eastAsiaTheme="minorEastAsia" w:hAnsiTheme="minorHAnsi" w:cstheme="minorHAnsi"/>
          <w:szCs w:val="20"/>
          <w:lang w:val="en-AU"/>
        </w:rPr>
      </w:pPr>
      <w:r w:rsidRPr="00EF70DD">
        <w:rPr>
          <w:rFonts w:asciiTheme="minorHAnsi" w:eastAsiaTheme="minorEastAsia" w:hAnsiTheme="minorHAnsi" w:cstheme="minorHAnsi"/>
          <w:szCs w:val="20"/>
          <w:lang w:val="en-AU"/>
        </w:rPr>
        <w:t xml:space="preserve">name, contact address and contact </w:t>
      </w:r>
      <w:proofErr w:type="gramStart"/>
      <w:r w:rsidRPr="00EF70DD">
        <w:rPr>
          <w:rFonts w:asciiTheme="minorHAnsi" w:eastAsiaTheme="minorEastAsia" w:hAnsiTheme="minorHAnsi" w:cstheme="minorHAnsi"/>
          <w:szCs w:val="20"/>
          <w:lang w:val="en-AU"/>
        </w:rPr>
        <w:t>number;</w:t>
      </w:r>
      <w:proofErr w:type="gramEnd"/>
    </w:p>
    <w:p w14:paraId="6DB5C5F5" w14:textId="77777777" w:rsidR="00EF70DD" w:rsidRPr="00EF70DD" w:rsidRDefault="00EF70DD">
      <w:pPr>
        <w:numPr>
          <w:ilvl w:val="0"/>
          <w:numId w:val="66"/>
        </w:numPr>
        <w:ind w:left="450" w:hanging="450"/>
        <w:contextualSpacing/>
        <w:jc w:val="left"/>
        <w:rPr>
          <w:rFonts w:asciiTheme="minorHAnsi" w:eastAsiaTheme="minorEastAsia" w:hAnsiTheme="minorHAnsi" w:cstheme="minorHAnsi"/>
          <w:szCs w:val="20"/>
          <w:lang w:val="en-AU"/>
        </w:rPr>
      </w:pPr>
      <w:r w:rsidRPr="00EF70DD">
        <w:rPr>
          <w:rFonts w:asciiTheme="minorHAnsi" w:eastAsiaTheme="minorEastAsia" w:hAnsiTheme="minorHAnsi" w:cstheme="minorHAnsi"/>
          <w:szCs w:val="20"/>
          <w:lang w:val="en-AU"/>
        </w:rPr>
        <w:t xml:space="preserve">response and review undertaken </w:t>
      </w:r>
      <w:proofErr w:type="gramStart"/>
      <w:r w:rsidRPr="00EF70DD">
        <w:rPr>
          <w:rFonts w:asciiTheme="minorHAnsi" w:eastAsiaTheme="minorEastAsia" w:hAnsiTheme="minorHAnsi" w:cstheme="minorHAnsi"/>
          <w:szCs w:val="20"/>
          <w:lang w:val="en-AU"/>
        </w:rPr>
        <w:t>as a result of</w:t>
      </w:r>
      <w:proofErr w:type="gramEnd"/>
      <w:r w:rsidRPr="00EF70DD">
        <w:rPr>
          <w:rFonts w:asciiTheme="minorHAnsi" w:eastAsiaTheme="minorEastAsia" w:hAnsiTheme="minorHAnsi" w:cstheme="minorHAnsi"/>
          <w:szCs w:val="20"/>
          <w:lang w:val="en-AU"/>
        </w:rPr>
        <w:t xml:space="preserve"> the enquiry, concern, complaints and/or grievances; and</w:t>
      </w:r>
    </w:p>
    <w:p w14:paraId="71782FA1" w14:textId="77777777" w:rsidR="00EF70DD" w:rsidRPr="00EF70DD" w:rsidRDefault="00EF70DD">
      <w:pPr>
        <w:numPr>
          <w:ilvl w:val="0"/>
          <w:numId w:val="66"/>
        </w:numPr>
        <w:ind w:left="450" w:hanging="450"/>
        <w:contextualSpacing/>
        <w:jc w:val="left"/>
        <w:rPr>
          <w:rFonts w:asciiTheme="minorHAnsi" w:eastAsiaTheme="minorEastAsia" w:hAnsiTheme="minorHAnsi" w:cstheme="minorHAnsi"/>
          <w:szCs w:val="20"/>
          <w:lang w:val="en-AU"/>
        </w:rPr>
      </w:pPr>
      <w:r w:rsidRPr="00EF70DD">
        <w:rPr>
          <w:rFonts w:asciiTheme="minorHAnsi" w:eastAsiaTheme="minorEastAsia" w:hAnsiTheme="minorHAnsi" w:cstheme="minorHAnsi"/>
          <w:szCs w:val="20"/>
          <w:lang w:val="en-AU"/>
        </w:rPr>
        <w:t xml:space="preserve">actions taken with the name of the person </w:t>
      </w:r>
      <w:proofErr w:type="gramStart"/>
      <w:r w:rsidRPr="00EF70DD">
        <w:rPr>
          <w:rFonts w:asciiTheme="minorHAnsi" w:eastAsiaTheme="minorEastAsia" w:hAnsiTheme="minorHAnsi" w:cstheme="minorHAnsi"/>
          <w:szCs w:val="20"/>
          <w:lang w:val="en-AU"/>
        </w:rPr>
        <w:t>taking action</w:t>
      </w:r>
      <w:proofErr w:type="gramEnd"/>
      <w:r w:rsidRPr="00EF70DD">
        <w:rPr>
          <w:rFonts w:asciiTheme="minorHAnsi" w:eastAsiaTheme="minorEastAsia" w:hAnsiTheme="minorHAnsi" w:cstheme="minorHAnsi"/>
          <w:szCs w:val="20"/>
          <w:lang w:val="en-AU"/>
        </w:rPr>
        <w:t>.</w:t>
      </w:r>
    </w:p>
    <w:p w14:paraId="2AC8156C" w14:textId="77777777" w:rsidR="00EF70DD" w:rsidRPr="00EF70DD" w:rsidRDefault="00EF70DD" w:rsidP="00EF70DD">
      <w:pPr>
        <w:rPr>
          <w:rFonts w:asciiTheme="minorHAnsi" w:eastAsia="Times New Roman" w:hAnsiTheme="minorHAnsi" w:cstheme="minorHAnsi"/>
          <w:szCs w:val="20"/>
          <w:lang w:val="en-AU" w:eastAsia="en-AU"/>
        </w:rPr>
      </w:pPr>
    </w:p>
    <w:p w14:paraId="58EA934B" w14:textId="77777777" w:rsidR="00EF70DD" w:rsidRPr="00EF70DD" w:rsidRDefault="00EF70DD" w:rsidP="00EF70DD">
      <w:pPr>
        <w:spacing w:after="120"/>
        <w:rPr>
          <w:b/>
          <w:bCs/>
          <w:szCs w:val="20"/>
        </w:rPr>
      </w:pPr>
      <w:bookmarkStart w:id="543" w:name="_Toc521683009"/>
      <w:bookmarkStart w:id="544" w:name="_Toc521763754"/>
      <w:bookmarkStart w:id="545" w:name="_Toc4590110"/>
      <w:r w:rsidRPr="00EF70DD">
        <w:rPr>
          <w:b/>
          <w:bCs/>
          <w:szCs w:val="20"/>
        </w:rPr>
        <w:t>UNDP SRM and SECU</w:t>
      </w:r>
      <w:bookmarkEnd w:id="543"/>
      <w:bookmarkEnd w:id="544"/>
      <w:bookmarkEnd w:id="545"/>
    </w:p>
    <w:p w14:paraId="3A2193E4" w14:textId="77777777" w:rsidR="00EF70DD" w:rsidRPr="00EF70DD" w:rsidRDefault="00EF70DD" w:rsidP="00EF70DD">
      <w:pPr>
        <w:rPr>
          <w:rFonts w:asciiTheme="minorHAnsi" w:eastAsia="Times New Roman" w:hAnsiTheme="minorHAnsi" w:cstheme="minorHAnsi"/>
          <w:szCs w:val="20"/>
          <w:lang w:val="en-AU" w:eastAsia="en-AU"/>
        </w:rPr>
      </w:pPr>
      <w:r w:rsidRPr="00EF70DD">
        <w:rPr>
          <w:rFonts w:asciiTheme="minorHAnsi" w:eastAsia="Times New Roman" w:hAnsiTheme="minorHAnsi" w:cstheme="minorHAnsi"/>
          <w:szCs w:val="20"/>
          <w:lang w:val="en-AU" w:eastAsia="en-AU"/>
        </w:rPr>
        <w:t xml:space="preserve">In addition to the project-level and national grievance redress mechanisms, complainants have the option to access UNDP’s Accountability Mechanism, with both compliance and grievance functions. </w:t>
      </w:r>
    </w:p>
    <w:p w14:paraId="35335E08" w14:textId="77777777" w:rsidR="00EF70DD" w:rsidRPr="00EF70DD" w:rsidRDefault="00EF70DD" w:rsidP="00EF70DD">
      <w:pPr>
        <w:rPr>
          <w:rFonts w:asciiTheme="minorHAnsi" w:eastAsia="Times New Roman" w:hAnsiTheme="minorHAnsi" w:cstheme="minorHAnsi"/>
          <w:szCs w:val="20"/>
          <w:lang w:val="en-AU" w:eastAsia="en-AU"/>
        </w:rPr>
      </w:pPr>
    </w:p>
    <w:p w14:paraId="0EAB2855" w14:textId="77777777" w:rsidR="00EF70DD" w:rsidRPr="00EF70DD" w:rsidRDefault="00EF70DD" w:rsidP="00EF70DD">
      <w:pPr>
        <w:rPr>
          <w:rFonts w:asciiTheme="minorHAnsi" w:eastAsia="Times New Roman" w:hAnsiTheme="minorHAnsi" w:cstheme="minorHAnsi"/>
          <w:szCs w:val="20"/>
          <w:lang w:val="en-AU" w:eastAsia="en-AU"/>
        </w:rPr>
      </w:pPr>
      <w:r w:rsidRPr="00EF70DD">
        <w:rPr>
          <w:rFonts w:asciiTheme="minorHAnsi" w:eastAsia="Times New Roman" w:hAnsiTheme="minorHAnsi" w:cstheme="minorHAnsi"/>
          <w:szCs w:val="20"/>
          <w:lang w:val="en-AU" w:eastAsia="en-AU"/>
        </w:rPr>
        <w:lastRenderedPageBreak/>
        <w:t xml:space="preserve">The Social and Environmental Compliance Unit investigates allegations that UNDP's Standards, screening procedure or other UNDP social and environmental commitments are not being implemented adequately, and that harm may result to people or the environment. The Social and Environmental Compliance Unit is housed in the Office of Audit and Investigations and managed by a Lead Compliance Officer. A compliance review is available to any community or individual with concerns about the impacts of a UNDP programme or project. The Social and Environmental Compliance Unit is mandated to </w:t>
      </w:r>
      <w:proofErr w:type="gramStart"/>
      <w:r w:rsidRPr="00EF70DD">
        <w:rPr>
          <w:rFonts w:asciiTheme="minorHAnsi" w:eastAsia="Times New Roman" w:hAnsiTheme="minorHAnsi" w:cstheme="minorHAnsi"/>
          <w:szCs w:val="20"/>
          <w:lang w:val="en-AU" w:eastAsia="en-AU"/>
        </w:rPr>
        <w:t>independently and impartially investigate valid requests</w:t>
      </w:r>
      <w:proofErr w:type="gramEnd"/>
      <w:r w:rsidRPr="00EF70DD">
        <w:rPr>
          <w:rFonts w:asciiTheme="minorHAnsi" w:eastAsia="Times New Roman" w:hAnsiTheme="minorHAnsi" w:cstheme="minorHAnsi"/>
          <w:szCs w:val="20"/>
          <w:lang w:val="en-AU" w:eastAsia="en-AU"/>
        </w:rPr>
        <w:t xml:space="preserve"> from locally impacted people, and to report its findings and recommendations publicly.</w:t>
      </w:r>
    </w:p>
    <w:p w14:paraId="57370D09" w14:textId="77777777" w:rsidR="00EF70DD" w:rsidRPr="00EF70DD" w:rsidRDefault="00EF70DD" w:rsidP="00104718">
      <w:pPr>
        <w:rPr>
          <w:rFonts w:asciiTheme="minorHAnsi" w:eastAsia="Times New Roman" w:hAnsiTheme="minorHAnsi" w:cstheme="minorHAnsi"/>
          <w:szCs w:val="20"/>
          <w:lang w:val="en-AU" w:eastAsia="en-AU"/>
        </w:rPr>
      </w:pPr>
    </w:p>
    <w:p w14:paraId="75FBE909" w14:textId="6BA9F534" w:rsidR="00EF70DD" w:rsidRPr="00EF70DD" w:rsidRDefault="00EF70DD" w:rsidP="00104718">
      <w:pPr>
        <w:rPr>
          <w:lang w:val="en-GB"/>
        </w:rPr>
      </w:pPr>
      <w:r w:rsidRPr="00EF70DD">
        <w:rPr>
          <w:rFonts w:asciiTheme="minorHAnsi" w:eastAsia="Times New Roman" w:hAnsiTheme="minorHAnsi" w:cstheme="minorHAnsi"/>
          <w:szCs w:val="20"/>
          <w:lang w:val="en-AU" w:eastAsia="en-AU"/>
        </w:rPr>
        <w:t>The Stakeholder Response Mechanism offers locally affected people an opportunity to work with other stakeholders to resolve concerns, complaints and/or grievances about the social and environmental impacts of a UNDP project. Stakeholder Response Mechanism is intended to supplement the proactive stakeholder engagement that is required of UNDP and its Implementing Partners throughout the project cycle. Communities and individuals may request a Stakeholder Response Mechanism process when they have used standard channels for project management and quality assurance and are not satisfied with the response (in this case the project</w:t>
      </w:r>
      <w:r w:rsidR="00104718">
        <w:rPr>
          <w:rFonts w:asciiTheme="minorHAnsi" w:eastAsia="Times New Roman" w:hAnsiTheme="minorHAnsi" w:cstheme="minorHAnsi"/>
          <w:szCs w:val="20"/>
          <w:lang w:val="en-AU" w:eastAsia="en-AU"/>
        </w:rPr>
        <w:t>-</w:t>
      </w:r>
      <w:r w:rsidRPr="00EF70DD">
        <w:rPr>
          <w:rFonts w:asciiTheme="minorHAnsi" w:eastAsia="Times New Roman" w:hAnsiTheme="minorHAnsi" w:cstheme="minorHAnsi"/>
          <w:szCs w:val="20"/>
          <w:lang w:val="en-AU" w:eastAsia="en-AU"/>
        </w:rPr>
        <w:t xml:space="preserve">level grievance redress mechanism). When a valid Stakeholder Response Mechanism request is submitted, UNDP focal points at country, regional and headquarters levels will work with concerned stakeholders and Implementing Partners to address and resolve the concerns. Visit </w:t>
      </w:r>
      <w:hyperlink r:id="rId207" w:history="1">
        <w:r w:rsidRPr="00EF70DD">
          <w:rPr>
            <w:rFonts w:asciiTheme="minorHAnsi" w:eastAsia="Times New Roman" w:hAnsiTheme="minorHAnsi" w:cstheme="minorHAnsi"/>
            <w:color w:val="0563C1" w:themeColor="hyperlink"/>
            <w:szCs w:val="20"/>
            <w:u w:val="single"/>
            <w:lang w:val="en-AU" w:eastAsia="en-AU"/>
          </w:rPr>
          <w:t>www.undp.org/secu-srm</w:t>
        </w:r>
      </w:hyperlink>
      <w:r w:rsidRPr="00EF70DD">
        <w:rPr>
          <w:rFonts w:asciiTheme="minorHAnsi" w:eastAsia="Times New Roman" w:hAnsiTheme="minorHAnsi" w:cstheme="minorHAnsi"/>
          <w:szCs w:val="20"/>
          <w:lang w:val="en-AU" w:eastAsia="en-AU"/>
        </w:rPr>
        <w:t xml:space="preserve"> for more details.</w:t>
      </w:r>
    </w:p>
    <w:p w14:paraId="37179DEF" w14:textId="5B410AE4" w:rsidR="00DA5DE7" w:rsidRPr="00EF70DD" w:rsidRDefault="00EF70DD" w:rsidP="007C5B7A">
      <w:pPr>
        <w:rPr>
          <w:u w:val="single"/>
          <w:lang w:val="en-GB"/>
        </w:rPr>
      </w:pPr>
      <w:r w:rsidRPr="00EF70DD">
        <w:rPr>
          <w:rFonts w:asciiTheme="minorHAnsi" w:eastAsia="Times New Roman" w:hAnsiTheme="minorHAnsi" w:cstheme="minorHAnsi"/>
          <w:szCs w:val="20"/>
          <w:lang w:val="en-AU" w:eastAsia="en-AU"/>
        </w:rPr>
        <w:t xml:space="preserve"> </w:t>
      </w:r>
    </w:p>
    <w:p w14:paraId="5CF404C9" w14:textId="7A1E09C3" w:rsidR="00EF70DD" w:rsidRPr="00EF70DD" w:rsidRDefault="00EF70DD" w:rsidP="00EF70DD">
      <w:pPr>
        <w:pStyle w:val="HeadingA2"/>
      </w:pPr>
      <w:bookmarkStart w:id="546" w:name="_Toc112342030"/>
      <w:r>
        <w:t>Communication and knowledge management plan</w:t>
      </w:r>
      <w:bookmarkEnd w:id="546"/>
    </w:p>
    <w:p w14:paraId="186870AF" w14:textId="77777777" w:rsidR="00EF70DD" w:rsidRPr="00EF70DD" w:rsidRDefault="00EF70DD" w:rsidP="00EF70DD">
      <w:pPr>
        <w:jc w:val="left"/>
        <w:rPr>
          <w:lang w:val="en-GB" w:eastAsia="en-GB"/>
        </w:rPr>
      </w:pPr>
    </w:p>
    <w:p w14:paraId="2924572F" w14:textId="77777777" w:rsidR="007F1405" w:rsidRPr="007800A7" w:rsidRDefault="007F1405" w:rsidP="007F1405">
      <w:pPr>
        <w:rPr>
          <w:lang w:val="en-GB"/>
        </w:rPr>
      </w:pPr>
      <w:r w:rsidRPr="007800A7">
        <w:rPr>
          <w:lang w:val="en-GB"/>
        </w:rPr>
        <w:t xml:space="preserve">The </w:t>
      </w:r>
      <w:r w:rsidRPr="007800A7">
        <w:rPr>
          <w:noProof/>
          <w:lang w:val="en-GB"/>
        </w:rPr>
        <w:t>Project</w:t>
      </w:r>
      <w:r w:rsidRPr="007800A7">
        <w:rPr>
          <w:lang w:val="en-GB"/>
        </w:rPr>
        <w:t xml:space="preserve"> will also emphasize strong communications with a broader range of stakeholders. Key elements of the project’s communication strategy are outlined in the table below:</w:t>
      </w:r>
    </w:p>
    <w:p w14:paraId="76F3B353" w14:textId="77777777" w:rsidR="00C01F18" w:rsidRPr="00057B6A" w:rsidRDefault="00C01F18" w:rsidP="007C5B7A">
      <w:pPr>
        <w:rPr>
          <w:u w:val="single"/>
          <w:lang w:val="en-GB"/>
        </w:rPr>
      </w:pPr>
    </w:p>
    <w:tbl>
      <w:tblPr>
        <w:tblpPr w:leftFromText="180" w:rightFromText="180" w:vertAnchor="text" w:horzAnchor="margin" w:tblpX="-147" w:tblpY="-39"/>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2976"/>
        <w:gridCol w:w="2547"/>
        <w:gridCol w:w="2693"/>
      </w:tblGrid>
      <w:tr w:rsidR="007F1405" w:rsidRPr="00C01F18" w14:paraId="087BE9FF" w14:textId="77777777" w:rsidTr="00FE2616">
        <w:tc>
          <w:tcPr>
            <w:tcW w:w="2269" w:type="dxa"/>
            <w:shd w:val="clear" w:color="auto" w:fill="auto"/>
          </w:tcPr>
          <w:p w14:paraId="4A09C441" w14:textId="77777777" w:rsidR="007F1405" w:rsidRPr="007F1405" w:rsidRDefault="007F1405" w:rsidP="00D22033">
            <w:pPr>
              <w:tabs>
                <w:tab w:val="center" w:pos="4320"/>
                <w:tab w:val="right" w:pos="8640"/>
              </w:tabs>
              <w:jc w:val="left"/>
              <w:rPr>
                <w:rFonts w:asciiTheme="minorHAnsi" w:eastAsia="Times New Roman" w:hAnsiTheme="minorHAnsi" w:cstheme="minorHAnsi"/>
                <w:b/>
                <w:bCs/>
                <w:iCs/>
                <w:sz w:val="19"/>
                <w:szCs w:val="19"/>
                <w:lang w:val="en-GB" w:eastAsia="x-none"/>
              </w:rPr>
            </w:pPr>
            <w:bookmarkStart w:id="547" w:name="_Hlk111385840"/>
            <w:r w:rsidRPr="007F1405">
              <w:rPr>
                <w:rFonts w:asciiTheme="minorHAnsi" w:eastAsia="Times New Roman" w:hAnsiTheme="minorHAnsi" w:cstheme="minorHAnsi"/>
                <w:b/>
                <w:bCs/>
                <w:iCs/>
                <w:sz w:val="19"/>
                <w:szCs w:val="19"/>
                <w:lang w:val="en-GB" w:eastAsia="x-none"/>
              </w:rPr>
              <w:t>Key element</w:t>
            </w:r>
          </w:p>
        </w:tc>
        <w:tc>
          <w:tcPr>
            <w:tcW w:w="2976" w:type="dxa"/>
            <w:shd w:val="clear" w:color="auto" w:fill="auto"/>
          </w:tcPr>
          <w:p w14:paraId="73BADF15" w14:textId="77777777" w:rsidR="007F1405" w:rsidRPr="007F1405" w:rsidRDefault="007F1405" w:rsidP="00D22033">
            <w:pPr>
              <w:tabs>
                <w:tab w:val="center" w:pos="4320"/>
                <w:tab w:val="right" w:pos="8640"/>
              </w:tabs>
              <w:jc w:val="left"/>
              <w:rPr>
                <w:rFonts w:asciiTheme="minorHAnsi" w:eastAsia="Times New Roman" w:hAnsiTheme="minorHAnsi" w:cstheme="minorHAnsi"/>
                <w:b/>
                <w:bCs/>
                <w:iCs/>
                <w:sz w:val="19"/>
                <w:szCs w:val="19"/>
                <w:lang w:val="en-GB" w:eastAsia="x-none"/>
              </w:rPr>
            </w:pPr>
            <w:r w:rsidRPr="007F1405">
              <w:rPr>
                <w:rFonts w:asciiTheme="minorHAnsi" w:eastAsia="Times New Roman" w:hAnsiTheme="minorHAnsi" w:cstheme="minorHAnsi"/>
                <w:b/>
                <w:bCs/>
                <w:iCs/>
                <w:sz w:val="19"/>
                <w:szCs w:val="19"/>
                <w:lang w:val="en-GB" w:eastAsia="x-none"/>
              </w:rPr>
              <w:t>Relevant group</w:t>
            </w:r>
          </w:p>
        </w:tc>
        <w:tc>
          <w:tcPr>
            <w:tcW w:w="2547" w:type="dxa"/>
            <w:shd w:val="clear" w:color="auto" w:fill="auto"/>
          </w:tcPr>
          <w:p w14:paraId="630D10ED" w14:textId="77777777" w:rsidR="007F1405" w:rsidRPr="007F1405" w:rsidRDefault="007F1405" w:rsidP="00D22033">
            <w:pPr>
              <w:tabs>
                <w:tab w:val="center" w:pos="4320"/>
                <w:tab w:val="right" w:pos="8640"/>
              </w:tabs>
              <w:jc w:val="left"/>
              <w:rPr>
                <w:rFonts w:asciiTheme="minorHAnsi" w:eastAsia="Times New Roman" w:hAnsiTheme="minorHAnsi" w:cstheme="minorHAnsi"/>
                <w:b/>
                <w:bCs/>
                <w:iCs/>
                <w:sz w:val="19"/>
                <w:szCs w:val="19"/>
                <w:lang w:val="en-GB" w:eastAsia="x-none"/>
              </w:rPr>
            </w:pPr>
            <w:r w:rsidRPr="007F1405">
              <w:rPr>
                <w:rFonts w:asciiTheme="minorHAnsi" w:eastAsia="Times New Roman" w:hAnsiTheme="minorHAnsi" w:cstheme="minorHAnsi"/>
                <w:b/>
                <w:bCs/>
                <w:iCs/>
                <w:sz w:val="19"/>
                <w:szCs w:val="19"/>
                <w:lang w:val="en-GB" w:eastAsia="x-none"/>
              </w:rPr>
              <w:t>Means</w:t>
            </w:r>
          </w:p>
        </w:tc>
        <w:tc>
          <w:tcPr>
            <w:tcW w:w="2693" w:type="dxa"/>
          </w:tcPr>
          <w:p w14:paraId="074F4E4F" w14:textId="77777777" w:rsidR="007F1405" w:rsidRPr="007F1405" w:rsidRDefault="007F1405" w:rsidP="00D22033">
            <w:pPr>
              <w:tabs>
                <w:tab w:val="center" w:pos="4320"/>
                <w:tab w:val="right" w:pos="8640"/>
              </w:tabs>
              <w:jc w:val="left"/>
              <w:rPr>
                <w:rFonts w:asciiTheme="minorHAnsi" w:eastAsia="Times New Roman" w:hAnsiTheme="minorHAnsi" w:cstheme="minorHAnsi"/>
                <w:b/>
                <w:bCs/>
                <w:iCs/>
                <w:sz w:val="19"/>
                <w:szCs w:val="19"/>
                <w:lang w:val="en-GB" w:eastAsia="x-none"/>
              </w:rPr>
            </w:pPr>
            <w:r w:rsidRPr="007F1405">
              <w:rPr>
                <w:rFonts w:asciiTheme="minorHAnsi" w:eastAsia="Times New Roman" w:hAnsiTheme="minorHAnsi" w:cstheme="minorHAnsi"/>
                <w:b/>
                <w:bCs/>
                <w:iCs/>
                <w:sz w:val="19"/>
                <w:szCs w:val="19"/>
                <w:lang w:val="en-GB" w:eastAsia="x-none"/>
              </w:rPr>
              <w:t>Timeframe</w:t>
            </w:r>
          </w:p>
        </w:tc>
      </w:tr>
      <w:tr w:rsidR="007F1405" w:rsidRPr="00C01F18" w14:paraId="0895C76A" w14:textId="77777777" w:rsidTr="00FE2616">
        <w:tc>
          <w:tcPr>
            <w:tcW w:w="2269" w:type="dxa"/>
            <w:shd w:val="clear" w:color="auto" w:fill="auto"/>
          </w:tcPr>
          <w:p w14:paraId="14CC7F15" w14:textId="77777777" w:rsidR="007F1405" w:rsidRPr="007F1405" w:rsidRDefault="007F1405" w:rsidP="00D22033">
            <w:pPr>
              <w:tabs>
                <w:tab w:val="left" w:pos="272"/>
                <w:tab w:val="center" w:pos="4320"/>
                <w:tab w:val="right" w:pos="8640"/>
              </w:tabs>
              <w:ind w:left="316" w:hanging="316"/>
              <w:jc w:val="left"/>
              <w:rPr>
                <w:rFonts w:asciiTheme="minorHAnsi" w:eastAsia="Times New Roman" w:hAnsiTheme="minorHAnsi" w:cstheme="minorHAnsi"/>
                <w:bCs/>
                <w:iCs/>
                <w:sz w:val="19"/>
                <w:szCs w:val="19"/>
                <w:lang w:val="en-GB" w:eastAsia="x-none"/>
              </w:rPr>
            </w:pPr>
            <w:r w:rsidRPr="007F1405">
              <w:rPr>
                <w:rFonts w:asciiTheme="minorHAnsi" w:eastAsia="Times New Roman" w:hAnsiTheme="minorHAnsi" w:cstheme="minorHAnsi"/>
                <w:bCs/>
                <w:iCs/>
                <w:sz w:val="19"/>
                <w:szCs w:val="19"/>
                <w:lang w:val="en-GB" w:eastAsia="x-none"/>
              </w:rPr>
              <w:t>1.</w:t>
            </w:r>
            <w:r w:rsidRPr="007F1405">
              <w:rPr>
                <w:rFonts w:asciiTheme="minorHAnsi" w:eastAsia="Times New Roman" w:hAnsiTheme="minorHAnsi" w:cstheme="minorHAnsi"/>
                <w:bCs/>
                <w:iCs/>
                <w:sz w:val="19"/>
                <w:szCs w:val="19"/>
                <w:lang w:val="en-GB" w:eastAsia="x-none"/>
              </w:rPr>
              <w:tab/>
              <w:t>Project governance meetings; PSC meetings and its Working Group meetings</w:t>
            </w:r>
          </w:p>
        </w:tc>
        <w:tc>
          <w:tcPr>
            <w:tcW w:w="2976" w:type="dxa"/>
            <w:shd w:val="clear" w:color="auto" w:fill="auto"/>
          </w:tcPr>
          <w:p w14:paraId="0433F8E3" w14:textId="77777777" w:rsidR="007F1405" w:rsidRPr="007F1405"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F1405">
              <w:rPr>
                <w:rFonts w:asciiTheme="minorHAnsi" w:eastAsia="Times New Roman" w:hAnsiTheme="minorHAnsi" w:cstheme="minorHAnsi"/>
                <w:bCs/>
                <w:iCs/>
                <w:sz w:val="19"/>
                <w:szCs w:val="19"/>
                <w:lang w:val="en-GB" w:eastAsia="x-none"/>
              </w:rPr>
              <w:t>All stakeholders that are members of the PSC or its Working Groups or are invited to attend</w:t>
            </w:r>
          </w:p>
        </w:tc>
        <w:tc>
          <w:tcPr>
            <w:tcW w:w="2547" w:type="dxa"/>
            <w:shd w:val="clear" w:color="auto" w:fill="auto"/>
          </w:tcPr>
          <w:p w14:paraId="58DFCF0A" w14:textId="77777777" w:rsidR="007F1405" w:rsidRPr="007F1405"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F1405">
              <w:rPr>
                <w:rFonts w:asciiTheme="minorHAnsi" w:eastAsia="Times New Roman" w:hAnsiTheme="minorHAnsi" w:cstheme="minorHAnsi"/>
                <w:bCs/>
                <w:iCs/>
                <w:sz w:val="19"/>
                <w:szCs w:val="19"/>
                <w:lang w:val="en-GB" w:eastAsia="x-none"/>
              </w:rPr>
              <w:t>Meetings</w:t>
            </w:r>
          </w:p>
        </w:tc>
        <w:tc>
          <w:tcPr>
            <w:tcW w:w="2693" w:type="dxa"/>
          </w:tcPr>
          <w:p w14:paraId="1D16A3C7" w14:textId="40CC8F13" w:rsidR="007F1405" w:rsidRPr="007F1405"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F1405">
              <w:rPr>
                <w:rFonts w:asciiTheme="minorHAnsi" w:eastAsia="Times New Roman" w:hAnsiTheme="minorHAnsi" w:cstheme="minorHAnsi"/>
                <w:bCs/>
                <w:sz w:val="19"/>
                <w:szCs w:val="19"/>
                <w:lang w:val="en-GB" w:eastAsia="x-none"/>
              </w:rPr>
              <w:t>Periodically, depending on PSC and</w:t>
            </w:r>
            <w:r>
              <w:rPr>
                <w:rFonts w:asciiTheme="minorHAnsi" w:eastAsia="Times New Roman" w:hAnsiTheme="minorHAnsi" w:cstheme="minorHAnsi"/>
                <w:bCs/>
                <w:sz w:val="19"/>
                <w:szCs w:val="19"/>
                <w:lang w:val="en-GB" w:eastAsia="x-none"/>
              </w:rPr>
              <w:t xml:space="preserve"> Advisory Committee</w:t>
            </w:r>
            <w:r w:rsidR="00B522B9">
              <w:rPr>
                <w:rFonts w:asciiTheme="minorHAnsi" w:eastAsia="Times New Roman" w:hAnsiTheme="minorHAnsi" w:cstheme="minorHAnsi"/>
                <w:bCs/>
                <w:sz w:val="19"/>
                <w:szCs w:val="19"/>
                <w:lang w:val="en-GB" w:eastAsia="x-none"/>
              </w:rPr>
              <w:t xml:space="preserve"> </w:t>
            </w:r>
            <w:r w:rsidRPr="007F1405">
              <w:rPr>
                <w:rFonts w:asciiTheme="minorHAnsi" w:eastAsia="Times New Roman" w:hAnsiTheme="minorHAnsi" w:cstheme="minorHAnsi"/>
                <w:bCs/>
                <w:sz w:val="19"/>
                <w:szCs w:val="19"/>
                <w:lang w:val="en-GB" w:eastAsia="x-none"/>
              </w:rPr>
              <w:t>frequency of meetings</w:t>
            </w:r>
          </w:p>
        </w:tc>
      </w:tr>
      <w:tr w:rsidR="007F1405" w:rsidRPr="00C01F18" w14:paraId="539F1AE0" w14:textId="77777777" w:rsidTr="00FE2616">
        <w:tc>
          <w:tcPr>
            <w:tcW w:w="2269" w:type="dxa"/>
            <w:shd w:val="clear" w:color="auto" w:fill="auto"/>
          </w:tcPr>
          <w:p w14:paraId="750FD0DF" w14:textId="77777777" w:rsidR="007F1405" w:rsidRPr="007F1405" w:rsidRDefault="007F1405" w:rsidP="00D22033">
            <w:pPr>
              <w:tabs>
                <w:tab w:val="left" w:pos="272"/>
                <w:tab w:val="center" w:pos="4320"/>
                <w:tab w:val="right" w:pos="8640"/>
              </w:tabs>
              <w:ind w:left="316" w:hanging="316"/>
              <w:jc w:val="left"/>
              <w:rPr>
                <w:rFonts w:asciiTheme="minorHAnsi" w:eastAsia="Times New Roman" w:hAnsiTheme="minorHAnsi" w:cstheme="minorHAnsi"/>
                <w:bCs/>
                <w:iCs/>
                <w:sz w:val="19"/>
                <w:szCs w:val="19"/>
                <w:lang w:val="en-GB" w:eastAsia="x-none"/>
              </w:rPr>
            </w:pPr>
            <w:r w:rsidRPr="007F1405">
              <w:rPr>
                <w:rFonts w:asciiTheme="minorHAnsi" w:eastAsia="Times New Roman" w:hAnsiTheme="minorHAnsi" w:cstheme="minorHAnsi"/>
                <w:bCs/>
                <w:iCs/>
                <w:sz w:val="19"/>
                <w:szCs w:val="19"/>
                <w:lang w:val="en-GB" w:eastAsia="x-none"/>
              </w:rPr>
              <w:t xml:space="preserve">2. </w:t>
            </w:r>
            <w:r w:rsidRPr="007F1405">
              <w:rPr>
                <w:rFonts w:asciiTheme="minorHAnsi" w:eastAsia="Times New Roman" w:hAnsiTheme="minorHAnsi" w:cstheme="minorHAnsi"/>
                <w:bCs/>
                <w:iCs/>
                <w:sz w:val="19"/>
                <w:szCs w:val="19"/>
                <w:lang w:val="en-GB" w:eastAsia="x-none"/>
              </w:rPr>
              <w:tab/>
              <w:t>Seminars/workshops and training events, including the Inception workshop, and final project workshop</w:t>
            </w:r>
          </w:p>
        </w:tc>
        <w:tc>
          <w:tcPr>
            <w:tcW w:w="2976" w:type="dxa"/>
            <w:shd w:val="clear" w:color="auto" w:fill="auto"/>
          </w:tcPr>
          <w:p w14:paraId="7ACCF105" w14:textId="77777777" w:rsidR="007F1405" w:rsidRPr="007F1405"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F1405">
              <w:rPr>
                <w:rFonts w:asciiTheme="minorHAnsi" w:eastAsia="Times New Roman" w:hAnsiTheme="minorHAnsi" w:cstheme="minorHAnsi"/>
                <w:bCs/>
                <w:iCs/>
                <w:sz w:val="19"/>
                <w:szCs w:val="19"/>
                <w:lang w:val="en-GB" w:eastAsia="x-none"/>
              </w:rPr>
              <w:t>National and sub-national government officials</w:t>
            </w:r>
          </w:p>
          <w:p w14:paraId="23475051" w14:textId="77777777" w:rsidR="007F1405" w:rsidRPr="007F1405"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F1405">
              <w:rPr>
                <w:rFonts w:asciiTheme="minorHAnsi" w:eastAsia="Times New Roman" w:hAnsiTheme="minorHAnsi" w:cstheme="minorHAnsi"/>
                <w:bCs/>
                <w:iCs/>
                <w:sz w:val="19"/>
                <w:szCs w:val="19"/>
                <w:lang w:val="en-GB" w:eastAsia="x-none"/>
              </w:rPr>
              <w:t>Private sector; NGOs and CSOs</w:t>
            </w:r>
          </w:p>
        </w:tc>
        <w:tc>
          <w:tcPr>
            <w:tcW w:w="2547" w:type="dxa"/>
            <w:shd w:val="clear" w:color="auto" w:fill="auto"/>
          </w:tcPr>
          <w:p w14:paraId="01E104E0" w14:textId="77777777" w:rsidR="007F1405" w:rsidRPr="007F1405"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F1405">
              <w:rPr>
                <w:rFonts w:asciiTheme="minorHAnsi" w:eastAsia="Times New Roman" w:hAnsiTheme="minorHAnsi" w:cstheme="minorHAnsi"/>
                <w:bCs/>
                <w:iCs/>
                <w:sz w:val="19"/>
                <w:szCs w:val="19"/>
                <w:lang w:val="en-GB" w:eastAsia="x-none"/>
              </w:rPr>
              <w:t>Workshop, meeting, seminar, training</w:t>
            </w:r>
          </w:p>
          <w:p w14:paraId="3084C9DC" w14:textId="77777777" w:rsidR="007F1405" w:rsidRPr="007F1405"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F1405">
              <w:rPr>
                <w:rFonts w:asciiTheme="minorHAnsi" w:eastAsia="Times New Roman" w:hAnsiTheme="minorHAnsi" w:cstheme="minorHAnsi"/>
                <w:bCs/>
                <w:iCs/>
                <w:sz w:val="19"/>
                <w:szCs w:val="19"/>
                <w:lang w:val="en-GB" w:eastAsia="x-none"/>
              </w:rPr>
              <w:t>On-the-job training</w:t>
            </w:r>
          </w:p>
          <w:p w14:paraId="7140D783" w14:textId="77777777" w:rsidR="007F1405" w:rsidRPr="007F1405"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F1405">
              <w:rPr>
                <w:rFonts w:asciiTheme="minorHAnsi" w:eastAsia="Times New Roman" w:hAnsiTheme="minorHAnsi" w:cstheme="minorHAnsi"/>
                <w:bCs/>
                <w:iCs/>
                <w:sz w:val="19"/>
                <w:szCs w:val="19"/>
                <w:lang w:val="en-GB" w:eastAsia="x-none"/>
              </w:rPr>
              <w:t>Budget:</w:t>
            </w:r>
          </w:p>
          <w:p w14:paraId="5F989E38" w14:textId="77777777" w:rsidR="007F1405" w:rsidRPr="007F1405"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p>
          <w:p w14:paraId="7CFABE41" w14:textId="77777777" w:rsidR="007F1405" w:rsidRPr="007F1405"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p>
        </w:tc>
        <w:tc>
          <w:tcPr>
            <w:tcW w:w="2693" w:type="dxa"/>
          </w:tcPr>
          <w:p w14:paraId="3A61C3BE" w14:textId="784A5472" w:rsidR="007F1405" w:rsidRPr="007F1405"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F1405">
              <w:rPr>
                <w:rFonts w:asciiTheme="minorHAnsi" w:eastAsia="Times New Roman" w:hAnsiTheme="minorHAnsi" w:cstheme="minorHAnsi"/>
                <w:bCs/>
                <w:sz w:val="19"/>
                <w:szCs w:val="19"/>
                <w:lang w:val="en-GB" w:eastAsia="x-none"/>
              </w:rPr>
              <w:t>Typically, workshops will be held to start up an activity and/or at the end to present results. The timeline of each activity is given in</w:t>
            </w:r>
            <w:r w:rsidRPr="007F1405">
              <w:rPr>
                <w:rFonts w:asciiTheme="minorHAnsi" w:eastAsia="Times New Roman" w:hAnsiTheme="minorHAnsi" w:cstheme="minorHAnsi"/>
                <w:bCs/>
                <w:color w:val="2E74B5" w:themeColor="accent5" w:themeShade="BF"/>
                <w:sz w:val="19"/>
                <w:szCs w:val="19"/>
                <w:lang w:val="en-GB" w:eastAsia="x-none"/>
              </w:rPr>
              <w:t xml:space="preserve"> </w:t>
            </w:r>
            <w:r w:rsidRPr="007F1405">
              <w:rPr>
                <w:rFonts w:asciiTheme="minorHAnsi" w:eastAsia="Times New Roman" w:hAnsiTheme="minorHAnsi" w:cstheme="minorHAnsi"/>
                <w:bCs/>
                <w:color w:val="2E74B5" w:themeColor="accent5" w:themeShade="BF"/>
                <w:sz w:val="19"/>
                <w:szCs w:val="19"/>
                <w:lang w:val="en-GB" w:eastAsia="x-none"/>
              </w:rPr>
              <w:fldChar w:fldCharType="begin"/>
            </w:r>
            <w:r w:rsidRPr="007F1405">
              <w:rPr>
                <w:rFonts w:asciiTheme="minorHAnsi" w:eastAsia="Times New Roman" w:hAnsiTheme="minorHAnsi" w:cstheme="minorHAnsi"/>
                <w:bCs/>
                <w:color w:val="2E74B5" w:themeColor="accent5" w:themeShade="BF"/>
                <w:sz w:val="19"/>
                <w:szCs w:val="19"/>
                <w:lang w:val="en-GB" w:eastAsia="x-none"/>
              </w:rPr>
              <w:instrText xml:space="preserve"> REF _Ref107839879 \n \h </w:instrText>
            </w:r>
            <w:r>
              <w:rPr>
                <w:rFonts w:asciiTheme="minorHAnsi" w:eastAsia="Times New Roman" w:hAnsiTheme="minorHAnsi" w:cstheme="minorHAnsi"/>
                <w:bCs/>
                <w:color w:val="2E74B5" w:themeColor="accent5" w:themeShade="BF"/>
                <w:sz w:val="19"/>
                <w:szCs w:val="19"/>
                <w:lang w:val="en-GB" w:eastAsia="x-none"/>
              </w:rPr>
              <w:instrText xml:space="preserve"> \* MERGEFORMAT </w:instrText>
            </w:r>
            <w:r w:rsidRPr="007F1405">
              <w:rPr>
                <w:rFonts w:asciiTheme="minorHAnsi" w:eastAsia="Times New Roman" w:hAnsiTheme="minorHAnsi" w:cstheme="minorHAnsi"/>
                <w:bCs/>
                <w:color w:val="2E74B5" w:themeColor="accent5" w:themeShade="BF"/>
                <w:sz w:val="19"/>
                <w:szCs w:val="19"/>
                <w:lang w:val="en-GB" w:eastAsia="x-none"/>
              </w:rPr>
            </w:r>
            <w:r w:rsidRPr="007F1405">
              <w:rPr>
                <w:rFonts w:asciiTheme="minorHAnsi" w:eastAsia="Times New Roman" w:hAnsiTheme="minorHAnsi" w:cstheme="minorHAnsi"/>
                <w:bCs/>
                <w:color w:val="2E74B5" w:themeColor="accent5" w:themeShade="BF"/>
                <w:sz w:val="19"/>
                <w:szCs w:val="19"/>
                <w:lang w:val="en-GB" w:eastAsia="x-none"/>
              </w:rPr>
              <w:fldChar w:fldCharType="separate"/>
            </w:r>
            <w:r w:rsidR="001D6D3D">
              <w:rPr>
                <w:rFonts w:asciiTheme="minorHAnsi" w:eastAsia="Times New Roman" w:hAnsiTheme="minorHAnsi" w:cstheme="minorHAnsi"/>
                <w:bCs/>
                <w:color w:val="2E74B5" w:themeColor="accent5" w:themeShade="BF"/>
                <w:sz w:val="19"/>
                <w:szCs w:val="19"/>
                <w:lang w:val="en-GB" w:eastAsia="x-none"/>
              </w:rPr>
              <w:t>Annex D</w:t>
            </w:r>
            <w:r w:rsidRPr="007F1405">
              <w:rPr>
                <w:rFonts w:asciiTheme="minorHAnsi" w:eastAsia="Times New Roman" w:hAnsiTheme="minorHAnsi" w:cstheme="minorHAnsi"/>
                <w:bCs/>
                <w:color w:val="2E74B5" w:themeColor="accent5" w:themeShade="BF"/>
                <w:sz w:val="19"/>
                <w:szCs w:val="19"/>
                <w:lang w:val="en-GB" w:eastAsia="x-none"/>
              </w:rPr>
              <w:fldChar w:fldCharType="end"/>
            </w:r>
            <w:r>
              <w:rPr>
                <w:rFonts w:asciiTheme="minorHAnsi" w:eastAsia="Times New Roman" w:hAnsiTheme="minorHAnsi" w:cstheme="minorHAnsi"/>
                <w:bCs/>
                <w:sz w:val="19"/>
                <w:szCs w:val="19"/>
                <w:lang w:val="en-GB" w:eastAsia="x-none"/>
              </w:rPr>
              <w:t xml:space="preserve"> </w:t>
            </w:r>
            <w:r w:rsidRPr="007F1405">
              <w:rPr>
                <w:rFonts w:asciiTheme="minorHAnsi" w:eastAsia="Times New Roman" w:hAnsiTheme="minorHAnsi" w:cstheme="minorHAnsi"/>
                <w:bCs/>
                <w:sz w:val="19"/>
                <w:szCs w:val="19"/>
                <w:lang w:val="en-GB" w:eastAsia="x-none"/>
              </w:rPr>
              <w:t xml:space="preserve">of the UNDP </w:t>
            </w:r>
            <w:proofErr w:type="spellStart"/>
            <w:r w:rsidRPr="007F1405">
              <w:rPr>
                <w:rFonts w:asciiTheme="minorHAnsi" w:eastAsia="Times New Roman" w:hAnsiTheme="minorHAnsi" w:cstheme="minorHAnsi"/>
                <w:bCs/>
                <w:sz w:val="19"/>
                <w:szCs w:val="19"/>
                <w:lang w:val="en-GB" w:eastAsia="x-none"/>
              </w:rPr>
              <w:t>ProDoc</w:t>
            </w:r>
            <w:proofErr w:type="spellEnd"/>
          </w:p>
        </w:tc>
      </w:tr>
      <w:tr w:rsidR="007F1405" w:rsidRPr="00C01F18" w14:paraId="67383E81" w14:textId="77777777" w:rsidTr="00FE2616">
        <w:tc>
          <w:tcPr>
            <w:tcW w:w="2269" w:type="dxa"/>
            <w:shd w:val="clear" w:color="auto" w:fill="auto"/>
          </w:tcPr>
          <w:p w14:paraId="19D6EED3" w14:textId="77777777" w:rsidR="007F1405" w:rsidRPr="007F1405" w:rsidRDefault="007F1405" w:rsidP="00D22033">
            <w:pPr>
              <w:tabs>
                <w:tab w:val="left" w:pos="272"/>
                <w:tab w:val="center" w:pos="4320"/>
                <w:tab w:val="right" w:pos="8640"/>
              </w:tabs>
              <w:ind w:left="316" w:hanging="316"/>
              <w:jc w:val="left"/>
              <w:rPr>
                <w:rFonts w:asciiTheme="minorHAnsi" w:eastAsia="Times New Roman" w:hAnsiTheme="minorHAnsi" w:cstheme="minorHAnsi"/>
                <w:bCs/>
                <w:iCs/>
                <w:sz w:val="19"/>
                <w:szCs w:val="19"/>
                <w:lang w:val="en-GB" w:eastAsia="x-none"/>
              </w:rPr>
            </w:pPr>
            <w:r w:rsidRPr="007F1405">
              <w:rPr>
                <w:rFonts w:asciiTheme="minorHAnsi" w:eastAsia="Times New Roman" w:hAnsiTheme="minorHAnsi" w:cstheme="minorHAnsi"/>
                <w:bCs/>
                <w:iCs/>
                <w:sz w:val="19"/>
                <w:szCs w:val="19"/>
                <w:lang w:val="en-GB" w:eastAsia="x-none"/>
              </w:rPr>
              <w:t xml:space="preserve">3. </w:t>
            </w:r>
            <w:r w:rsidRPr="007F1405">
              <w:rPr>
                <w:rFonts w:asciiTheme="minorHAnsi" w:eastAsia="Times New Roman" w:hAnsiTheme="minorHAnsi" w:cstheme="minorHAnsi"/>
                <w:bCs/>
                <w:iCs/>
                <w:sz w:val="19"/>
                <w:szCs w:val="19"/>
                <w:lang w:val="en-GB" w:eastAsia="x-none"/>
              </w:rPr>
              <w:tab/>
              <w:t xml:space="preserve">Project documents, thematic </w:t>
            </w:r>
            <w:proofErr w:type="gramStart"/>
            <w:r w:rsidRPr="007F1405">
              <w:rPr>
                <w:rFonts w:asciiTheme="minorHAnsi" w:eastAsia="Times New Roman" w:hAnsiTheme="minorHAnsi" w:cstheme="minorHAnsi"/>
                <w:bCs/>
                <w:iCs/>
                <w:sz w:val="19"/>
                <w:szCs w:val="19"/>
                <w:lang w:val="en-GB" w:eastAsia="x-none"/>
              </w:rPr>
              <w:t>reports</w:t>
            </w:r>
            <w:proofErr w:type="gramEnd"/>
            <w:r w:rsidRPr="007F1405">
              <w:rPr>
                <w:rFonts w:asciiTheme="minorHAnsi" w:eastAsia="Times New Roman" w:hAnsiTheme="minorHAnsi" w:cstheme="minorHAnsi"/>
                <w:bCs/>
                <w:iCs/>
                <w:sz w:val="19"/>
                <w:szCs w:val="19"/>
                <w:lang w:val="en-GB" w:eastAsia="x-none"/>
              </w:rPr>
              <w:t xml:space="preserve"> and publications; Technical and other reports</w:t>
            </w:r>
          </w:p>
        </w:tc>
        <w:tc>
          <w:tcPr>
            <w:tcW w:w="2976" w:type="dxa"/>
            <w:shd w:val="clear" w:color="auto" w:fill="auto"/>
          </w:tcPr>
          <w:p w14:paraId="6594DA42" w14:textId="77777777" w:rsidR="007F1405" w:rsidRPr="007F1405"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F1405">
              <w:rPr>
                <w:rFonts w:asciiTheme="minorHAnsi" w:eastAsia="Times New Roman" w:hAnsiTheme="minorHAnsi" w:cstheme="minorHAnsi"/>
                <w:bCs/>
                <w:iCs/>
                <w:sz w:val="19"/>
                <w:szCs w:val="19"/>
                <w:lang w:val="en-GB" w:eastAsia="x-none"/>
              </w:rPr>
              <w:t>Government departments and decision-makers at the national and subnational level;</w:t>
            </w:r>
          </w:p>
          <w:p w14:paraId="1A860C5E" w14:textId="77777777" w:rsidR="007F1405" w:rsidRPr="007F1405"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F1405">
              <w:rPr>
                <w:rFonts w:asciiTheme="minorHAnsi" w:eastAsia="Times New Roman" w:hAnsiTheme="minorHAnsi" w:cstheme="minorHAnsi"/>
                <w:bCs/>
                <w:iCs/>
                <w:sz w:val="19"/>
                <w:szCs w:val="19"/>
                <w:lang w:val="en-GB" w:eastAsia="x-none"/>
              </w:rPr>
              <w:t>Development partners</w:t>
            </w:r>
          </w:p>
          <w:p w14:paraId="23952554" w14:textId="77777777" w:rsidR="007F1405" w:rsidRPr="007F1405"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F1405">
              <w:rPr>
                <w:rFonts w:asciiTheme="minorHAnsi" w:eastAsia="Times New Roman" w:hAnsiTheme="minorHAnsi" w:cstheme="minorHAnsi"/>
                <w:bCs/>
                <w:iCs/>
                <w:sz w:val="19"/>
                <w:szCs w:val="19"/>
                <w:lang w:val="en-GB" w:eastAsia="x-none"/>
              </w:rPr>
              <w:t>Research institutes and academia; individual experts; NGOs</w:t>
            </w:r>
          </w:p>
        </w:tc>
        <w:tc>
          <w:tcPr>
            <w:tcW w:w="2547" w:type="dxa"/>
            <w:shd w:val="clear" w:color="auto" w:fill="auto"/>
          </w:tcPr>
          <w:p w14:paraId="2BC5BD51" w14:textId="77777777" w:rsidR="007F1405" w:rsidRPr="007F1405"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F1405">
              <w:rPr>
                <w:rFonts w:asciiTheme="minorHAnsi" w:eastAsia="Times New Roman" w:hAnsiTheme="minorHAnsi" w:cstheme="minorHAnsi"/>
                <w:bCs/>
                <w:iCs/>
                <w:sz w:val="19"/>
                <w:szCs w:val="19"/>
                <w:lang w:val="en-GB" w:eastAsia="x-none"/>
              </w:rPr>
              <w:t>Direct dissemination (e.g., email or hard copy/ USB-drive)</w:t>
            </w:r>
          </w:p>
          <w:p w14:paraId="5BFC8FEF" w14:textId="77777777" w:rsidR="007F1405" w:rsidRPr="007F1405"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F1405">
              <w:rPr>
                <w:rFonts w:asciiTheme="minorHAnsi" w:eastAsia="Times New Roman" w:hAnsiTheme="minorHAnsi" w:cstheme="minorHAnsi"/>
                <w:bCs/>
                <w:iCs/>
                <w:sz w:val="19"/>
                <w:szCs w:val="19"/>
                <w:lang w:val="en-GB" w:eastAsia="x-none"/>
              </w:rPr>
              <w:t>Access via website to reports and documents and database and info systems</w:t>
            </w:r>
          </w:p>
          <w:p w14:paraId="032AB6EB" w14:textId="007AF66B" w:rsidR="007F1405" w:rsidRPr="007F1405"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p>
        </w:tc>
        <w:tc>
          <w:tcPr>
            <w:tcW w:w="2693" w:type="dxa"/>
          </w:tcPr>
          <w:p w14:paraId="18B808D9" w14:textId="77777777" w:rsidR="007F1405" w:rsidRPr="007F1405"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F1405">
              <w:rPr>
                <w:rFonts w:asciiTheme="minorHAnsi" w:eastAsia="Times New Roman" w:hAnsiTheme="minorHAnsi" w:cstheme="minorHAnsi"/>
                <w:bCs/>
                <w:sz w:val="19"/>
                <w:szCs w:val="19"/>
                <w:lang w:val="en-GB" w:eastAsia="x-none"/>
              </w:rPr>
              <w:t>Technical reports will typically be published at the end of an assignment (see</w:t>
            </w:r>
            <w:r w:rsidRPr="007F1405">
              <w:rPr>
                <w:rFonts w:asciiTheme="minorHAnsi" w:eastAsia="Times New Roman" w:hAnsiTheme="minorHAnsi" w:cstheme="minorHAnsi"/>
                <w:bCs/>
                <w:color w:val="2E74B5" w:themeColor="accent5" w:themeShade="BF"/>
                <w:sz w:val="19"/>
                <w:szCs w:val="19"/>
                <w:lang w:val="en-GB" w:eastAsia="x-none"/>
              </w:rPr>
              <w:t xml:space="preserve"> Annex D </w:t>
            </w:r>
            <w:r w:rsidRPr="007F1405">
              <w:rPr>
                <w:rFonts w:asciiTheme="minorHAnsi" w:eastAsia="Times New Roman" w:hAnsiTheme="minorHAnsi" w:cstheme="minorHAnsi"/>
                <w:bCs/>
                <w:sz w:val="19"/>
                <w:szCs w:val="19"/>
                <w:lang w:val="en-GB" w:eastAsia="x-none"/>
              </w:rPr>
              <w:t xml:space="preserve">of the </w:t>
            </w:r>
            <w:proofErr w:type="spellStart"/>
            <w:r w:rsidRPr="007F1405">
              <w:rPr>
                <w:rFonts w:asciiTheme="minorHAnsi" w:eastAsia="Times New Roman" w:hAnsiTheme="minorHAnsi" w:cstheme="minorHAnsi"/>
                <w:bCs/>
                <w:sz w:val="19"/>
                <w:szCs w:val="19"/>
                <w:lang w:val="en-GB" w:eastAsia="x-none"/>
              </w:rPr>
              <w:t>ProDoc</w:t>
            </w:r>
            <w:proofErr w:type="spellEnd"/>
            <w:r w:rsidRPr="007F1405">
              <w:rPr>
                <w:rFonts w:asciiTheme="minorHAnsi" w:eastAsia="Times New Roman" w:hAnsiTheme="minorHAnsi" w:cstheme="minorHAnsi"/>
                <w:bCs/>
                <w:sz w:val="19"/>
                <w:szCs w:val="19"/>
                <w:lang w:val="en-GB" w:eastAsia="x-none"/>
              </w:rPr>
              <w:t xml:space="preserve">). </w:t>
            </w:r>
          </w:p>
        </w:tc>
      </w:tr>
      <w:tr w:rsidR="007F1405" w:rsidRPr="00C01F18" w14:paraId="02B6C2C8" w14:textId="77777777" w:rsidTr="00FE2616">
        <w:tc>
          <w:tcPr>
            <w:tcW w:w="2269" w:type="dxa"/>
            <w:shd w:val="clear" w:color="auto" w:fill="auto"/>
          </w:tcPr>
          <w:p w14:paraId="73C2CB41" w14:textId="5568C296" w:rsidR="007F1405" w:rsidRPr="007F1405" w:rsidRDefault="007F1405" w:rsidP="00D22033">
            <w:pPr>
              <w:tabs>
                <w:tab w:val="left" w:pos="316"/>
                <w:tab w:val="center" w:pos="4320"/>
                <w:tab w:val="right" w:pos="8640"/>
              </w:tabs>
              <w:ind w:left="316" w:hanging="316"/>
              <w:jc w:val="left"/>
              <w:rPr>
                <w:rFonts w:asciiTheme="minorHAnsi" w:eastAsia="Times New Roman" w:hAnsiTheme="minorHAnsi" w:cstheme="minorHAnsi"/>
                <w:bCs/>
                <w:iCs/>
                <w:sz w:val="19"/>
                <w:szCs w:val="19"/>
                <w:lang w:val="en-GB" w:eastAsia="x-none"/>
              </w:rPr>
            </w:pPr>
            <w:r w:rsidRPr="007F1405">
              <w:rPr>
                <w:rFonts w:asciiTheme="minorHAnsi" w:eastAsia="Times New Roman" w:hAnsiTheme="minorHAnsi" w:cstheme="minorHAnsi"/>
                <w:bCs/>
                <w:iCs/>
                <w:sz w:val="19"/>
                <w:szCs w:val="19"/>
                <w:lang w:val="en-GB" w:eastAsia="x-none"/>
              </w:rPr>
              <w:t>4.</w:t>
            </w:r>
            <w:r w:rsidRPr="007F1405">
              <w:rPr>
                <w:rFonts w:asciiTheme="minorHAnsi" w:eastAsia="Times New Roman" w:hAnsiTheme="minorHAnsi" w:cstheme="minorHAnsi"/>
                <w:bCs/>
                <w:iCs/>
                <w:sz w:val="19"/>
                <w:szCs w:val="19"/>
                <w:lang w:val="en-GB" w:eastAsia="x-none"/>
              </w:rPr>
              <w:tab/>
              <w:t>Project knowledge capturing and info dissemination and two-way KM and info exchange with regional AMP project</w:t>
            </w:r>
          </w:p>
        </w:tc>
        <w:tc>
          <w:tcPr>
            <w:tcW w:w="2976" w:type="dxa"/>
            <w:shd w:val="clear" w:color="auto" w:fill="auto"/>
          </w:tcPr>
          <w:p w14:paraId="12FC6823" w14:textId="77777777" w:rsidR="007F1405" w:rsidRPr="007F1405"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F1405">
              <w:rPr>
                <w:rFonts w:asciiTheme="minorHAnsi" w:eastAsia="Times New Roman" w:hAnsiTheme="minorHAnsi" w:cstheme="minorHAnsi"/>
                <w:bCs/>
                <w:iCs/>
                <w:sz w:val="19"/>
                <w:szCs w:val="19"/>
                <w:lang w:val="en-GB" w:eastAsia="x-none"/>
              </w:rPr>
              <w:t>Government officials</w:t>
            </w:r>
          </w:p>
          <w:p w14:paraId="7833D35D" w14:textId="77777777" w:rsidR="007F1405" w:rsidRPr="007F1405"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F1405">
              <w:rPr>
                <w:rFonts w:asciiTheme="minorHAnsi" w:eastAsia="Times New Roman" w:hAnsiTheme="minorHAnsi" w:cstheme="minorHAnsi"/>
                <w:bCs/>
                <w:iCs/>
                <w:sz w:val="19"/>
                <w:szCs w:val="19"/>
                <w:lang w:val="en-GB" w:eastAsia="x-none"/>
              </w:rPr>
              <w:t>Financial and private sector</w:t>
            </w:r>
          </w:p>
          <w:p w14:paraId="77409004" w14:textId="77777777" w:rsidR="007F1405" w:rsidRPr="007F1405"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F1405">
              <w:rPr>
                <w:rFonts w:asciiTheme="minorHAnsi" w:eastAsia="Times New Roman" w:hAnsiTheme="minorHAnsi" w:cstheme="minorHAnsi"/>
                <w:bCs/>
                <w:iCs/>
                <w:sz w:val="19"/>
                <w:szCs w:val="19"/>
                <w:lang w:val="en-GB" w:eastAsia="x-none"/>
              </w:rPr>
              <w:t>Development partners;</w:t>
            </w:r>
          </w:p>
          <w:p w14:paraId="02E1E5C3" w14:textId="77777777" w:rsidR="007F1405" w:rsidRPr="007F1405"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F1405">
              <w:rPr>
                <w:rFonts w:asciiTheme="minorHAnsi" w:eastAsia="Times New Roman" w:hAnsiTheme="minorHAnsi" w:cstheme="minorHAnsi"/>
                <w:bCs/>
                <w:iCs/>
                <w:sz w:val="19"/>
                <w:szCs w:val="19"/>
                <w:lang w:val="en-GB" w:eastAsia="x-none"/>
              </w:rPr>
              <w:t>NGOs and CSOs</w:t>
            </w:r>
          </w:p>
        </w:tc>
        <w:tc>
          <w:tcPr>
            <w:tcW w:w="2547" w:type="dxa"/>
            <w:shd w:val="clear" w:color="auto" w:fill="auto"/>
          </w:tcPr>
          <w:p w14:paraId="2F382A81" w14:textId="77777777" w:rsidR="007F1405" w:rsidRPr="007F1405"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F1405">
              <w:rPr>
                <w:rFonts w:asciiTheme="minorHAnsi" w:eastAsia="Times New Roman" w:hAnsiTheme="minorHAnsi" w:cstheme="minorHAnsi"/>
                <w:bCs/>
                <w:iCs/>
                <w:sz w:val="19"/>
                <w:szCs w:val="19"/>
                <w:lang w:val="en-GB" w:eastAsia="x-none"/>
              </w:rPr>
              <w:t>Online access;</w:t>
            </w:r>
          </w:p>
          <w:p w14:paraId="18C36757" w14:textId="77777777" w:rsidR="007F1405" w:rsidRPr="007F1405"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F1405">
              <w:rPr>
                <w:rFonts w:asciiTheme="minorHAnsi" w:eastAsia="Times New Roman" w:hAnsiTheme="minorHAnsi" w:cstheme="minorHAnsi"/>
                <w:bCs/>
                <w:iCs/>
                <w:sz w:val="19"/>
                <w:szCs w:val="19"/>
                <w:lang w:val="en-GB" w:eastAsia="x-none"/>
              </w:rPr>
              <w:t>Printed materials</w:t>
            </w:r>
          </w:p>
          <w:p w14:paraId="1B60423C" w14:textId="77777777" w:rsidR="007F1405" w:rsidRPr="007F1405"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F1405">
              <w:rPr>
                <w:rFonts w:asciiTheme="minorHAnsi" w:eastAsia="Times New Roman" w:hAnsiTheme="minorHAnsi" w:cstheme="minorHAnsi"/>
                <w:bCs/>
                <w:iCs/>
                <w:sz w:val="19"/>
                <w:szCs w:val="19"/>
                <w:lang w:val="en-GB" w:eastAsia="x-none"/>
              </w:rPr>
              <w:t>Media</w:t>
            </w:r>
          </w:p>
          <w:p w14:paraId="56D9B22A" w14:textId="6488A01A" w:rsidR="007F1405" w:rsidRPr="007F1405"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p>
        </w:tc>
        <w:tc>
          <w:tcPr>
            <w:tcW w:w="2693" w:type="dxa"/>
          </w:tcPr>
          <w:p w14:paraId="7894E233" w14:textId="7230CE57" w:rsidR="007F1405" w:rsidRPr="007F1405" w:rsidRDefault="007F1405" w:rsidP="00D22033">
            <w:pPr>
              <w:tabs>
                <w:tab w:val="center" w:pos="4320"/>
                <w:tab w:val="right" w:pos="8640"/>
              </w:tabs>
              <w:jc w:val="left"/>
              <w:rPr>
                <w:rFonts w:asciiTheme="minorHAnsi" w:eastAsia="Times New Roman" w:hAnsiTheme="minorHAnsi" w:cstheme="minorHAnsi"/>
                <w:bCs/>
                <w:iCs/>
                <w:sz w:val="19"/>
                <w:szCs w:val="19"/>
                <w:lang w:val="en-GB" w:eastAsia="x-none"/>
              </w:rPr>
            </w:pPr>
            <w:r w:rsidRPr="007F1405">
              <w:rPr>
                <w:rFonts w:asciiTheme="minorHAnsi" w:eastAsia="Times New Roman" w:hAnsiTheme="minorHAnsi" w:cstheme="minorHAnsi"/>
                <w:bCs/>
                <w:sz w:val="19"/>
                <w:szCs w:val="19"/>
                <w:lang w:val="en-GB" w:eastAsia="x-none"/>
              </w:rPr>
              <w:t xml:space="preserve">Thematic reports and knowledge products are published at the end of one or more outputs to provide a summary of findings, results, </w:t>
            </w:r>
            <w:r w:rsidR="00104718">
              <w:rPr>
                <w:rFonts w:asciiTheme="minorHAnsi" w:eastAsia="Times New Roman" w:hAnsiTheme="minorHAnsi" w:cstheme="minorHAnsi"/>
                <w:bCs/>
                <w:sz w:val="19"/>
                <w:szCs w:val="19"/>
                <w:lang w:val="en-GB" w:eastAsia="x-none"/>
              </w:rPr>
              <w:t xml:space="preserve">and </w:t>
            </w:r>
            <w:r w:rsidRPr="007F1405">
              <w:rPr>
                <w:rFonts w:asciiTheme="minorHAnsi" w:eastAsia="Times New Roman" w:hAnsiTheme="minorHAnsi" w:cstheme="minorHAnsi"/>
                <w:bCs/>
                <w:sz w:val="19"/>
                <w:szCs w:val="19"/>
                <w:lang w:val="en-GB" w:eastAsia="x-none"/>
              </w:rPr>
              <w:t>lessons learnt</w:t>
            </w:r>
          </w:p>
        </w:tc>
      </w:tr>
    </w:tbl>
    <w:p w14:paraId="0C0902DD" w14:textId="0AC8D08F" w:rsidR="007F1405" w:rsidRPr="007800A7" w:rsidRDefault="007F1405" w:rsidP="007F1405">
      <w:pPr>
        <w:jc w:val="left"/>
        <w:rPr>
          <w:lang w:val="en-GB"/>
        </w:rPr>
      </w:pPr>
      <w:bookmarkStart w:id="548" w:name="_Hlk111385876"/>
      <w:bookmarkEnd w:id="547"/>
      <w:r w:rsidRPr="007800A7">
        <w:rPr>
          <w:lang w:val="en-GB"/>
        </w:rPr>
        <w:t xml:space="preserve">The budget for workshops, </w:t>
      </w:r>
      <w:proofErr w:type="gramStart"/>
      <w:r w:rsidRPr="007800A7">
        <w:rPr>
          <w:lang w:val="en-GB"/>
        </w:rPr>
        <w:t>training</w:t>
      </w:r>
      <w:proofErr w:type="gramEnd"/>
      <w:r w:rsidRPr="007800A7">
        <w:rPr>
          <w:lang w:val="en-GB"/>
        </w:rPr>
        <w:t xml:space="preserve"> and information dissemination (printed materials, etc.)</w:t>
      </w:r>
      <w:r w:rsidR="007A56F3">
        <w:rPr>
          <w:lang w:val="en-GB"/>
        </w:rPr>
        <w:t xml:space="preserve">, including engagement with the regional AMP </w:t>
      </w:r>
      <w:r w:rsidRPr="007800A7">
        <w:rPr>
          <w:lang w:val="en-GB"/>
        </w:rPr>
        <w:t xml:space="preserve">is about USD </w:t>
      </w:r>
      <w:r w:rsidR="007A56F3">
        <w:rPr>
          <w:lang w:val="en-GB"/>
        </w:rPr>
        <w:t>101,000</w:t>
      </w:r>
      <w:r w:rsidRPr="007800A7">
        <w:rPr>
          <w:lang w:val="en-GB"/>
        </w:rPr>
        <w:t xml:space="preserve"> (not including consultancy or contracted services which are in separate budget lines).</w:t>
      </w:r>
    </w:p>
    <w:bookmarkEnd w:id="548"/>
    <w:p w14:paraId="3399191C" w14:textId="1269EEF8" w:rsidR="00C01F18" w:rsidRPr="00057B6A" w:rsidRDefault="00C01F18" w:rsidP="007C5B7A">
      <w:pPr>
        <w:rPr>
          <w:u w:val="single"/>
          <w:lang w:val="en-GB"/>
        </w:rPr>
        <w:sectPr w:rsidR="00C01F18" w:rsidRPr="00057B6A" w:rsidSect="001F12AA">
          <w:pgSz w:w="12240" w:h="15840" w:code="1"/>
          <w:pgMar w:top="1440" w:right="1134" w:bottom="1440" w:left="1134" w:header="720" w:footer="720" w:gutter="0"/>
          <w:cols w:space="720"/>
          <w:docGrid w:linePitch="360"/>
        </w:sectPr>
      </w:pPr>
    </w:p>
    <w:p w14:paraId="7E7FCE5F" w14:textId="70C9654C" w:rsidR="00C01F18" w:rsidRPr="00057B6A" w:rsidRDefault="00C01F18">
      <w:pPr>
        <w:jc w:val="left"/>
        <w:rPr>
          <w:b/>
          <w:i/>
          <w:szCs w:val="20"/>
          <w:lang w:val="en-GB"/>
        </w:rPr>
      </w:pPr>
    </w:p>
    <w:p w14:paraId="515538B3" w14:textId="77777777" w:rsidR="00C855F7" w:rsidRPr="00057B6A" w:rsidRDefault="00C855F7" w:rsidP="00C855F7">
      <w:pPr>
        <w:rPr>
          <w:b/>
          <w:i/>
          <w:szCs w:val="20"/>
          <w:lang w:val="en-GB"/>
        </w:rPr>
      </w:pPr>
    </w:p>
    <w:p w14:paraId="081D19FC" w14:textId="4C052393" w:rsidR="00C855F7" w:rsidRPr="00057B6A" w:rsidRDefault="00C855F7" w:rsidP="00DA5DE7">
      <w:pPr>
        <w:pStyle w:val="HeadingA"/>
        <w:ind w:left="1701" w:hanging="1701"/>
      </w:pPr>
      <w:bookmarkStart w:id="549" w:name="_Ref107556594"/>
      <w:bookmarkStart w:id="550" w:name="_Ref107690531"/>
      <w:bookmarkStart w:id="551" w:name="_Toc112342031"/>
      <w:r w:rsidRPr="00057B6A">
        <w:t>Social and environmental</w:t>
      </w:r>
      <w:r w:rsidR="00D7724C" w:rsidRPr="00057B6A">
        <w:t xml:space="preserve"> safeguards planning (SESP)</w:t>
      </w:r>
      <w:bookmarkEnd w:id="549"/>
      <w:bookmarkEnd w:id="550"/>
      <w:bookmarkEnd w:id="551"/>
    </w:p>
    <w:p w14:paraId="7C329C22" w14:textId="3C9CCD79" w:rsidR="00DA5DE7" w:rsidRPr="00057B6A" w:rsidRDefault="00DA5DE7" w:rsidP="00DA5DE7">
      <w:pPr>
        <w:rPr>
          <w:lang w:val="en-GB" w:eastAsia="en-GB"/>
        </w:rPr>
      </w:pPr>
    </w:p>
    <w:p w14:paraId="4F8EDBF8" w14:textId="77777777" w:rsidR="005C7BE0" w:rsidRPr="005C7BE0" w:rsidRDefault="005C7BE0">
      <w:pPr>
        <w:numPr>
          <w:ilvl w:val="0"/>
          <w:numId w:val="87"/>
        </w:numPr>
        <w:rPr>
          <w:b/>
          <w:bCs/>
        </w:rPr>
      </w:pPr>
      <w:r w:rsidRPr="005C7BE0">
        <w:rPr>
          <w:b/>
          <w:bCs/>
        </w:rPr>
        <w:t>Project Information</w:t>
      </w:r>
    </w:p>
    <w:p w14:paraId="3699A66A" w14:textId="77777777" w:rsidR="005C7BE0" w:rsidRPr="005C7BE0" w:rsidRDefault="005C7BE0" w:rsidP="005C7BE0">
      <w:pPr>
        <w:rPr>
          <w:b/>
          <w:lang w:eastAsia="en-GB"/>
        </w:rPr>
      </w:pPr>
    </w:p>
    <w:tbl>
      <w:tblPr>
        <w:tblW w:w="13892" w:type="dxa"/>
        <w:tblInd w:w="-47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1E0" w:firstRow="1" w:lastRow="1" w:firstColumn="1" w:lastColumn="1" w:noHBand="0" w:noVBand="0"/>
      </w:tblPr>
      <w:tblGrid>
        <w:gridCol w:w="4009"/>
        <w:gridCol w:w="9883"/>
      </w:tblGrid>
      <w:tr w:rsidR="005C7BE0" w:rsidRPr="005C7BE0" w14:paraId="768E28C1" w14:textId="77777777" w:rsidTr="005C7BE0">
        <w:trPr>
          <w:trHeight w:hRule="exact" w:val="266"/>
        </w:trPr>
        <w:tc>
          <w:tcPr>
            <w:tcW w:w="4009" w:type="dxa"/>
            <w:shd w:val="clear" w:color="auto" w:fill="C6D9F1"/>
          </w:tcPr>
          <w:p w14:paraId="60B7E919" w14:textId="77777777" w:rsidR="005C7BE0" w:rsidRPr="005C7BE0" w:rsidRDefault="005C7BE0" w:rsidP="005C7BE0">
            <w:pPr>
              <w:jc w:val="left"/>
              <w:rPr>
                <w:b/>
                <w:bCs/>
                <w:i/>
                <w:iCs/>
                <w:lang w:eastAsia="en-GB"/>
              </w:rPr>
            </w:pPr>
            <w:r w:rsidRPr="005C7BE0">
              <w:rPr>
                <w:b/>
                <w:bCs/>
                <w:i/>
                <w:iCs/>
                <w:lang w:eastAsia="en-GB"/>
              </w:rPr>
              <w:t>Project Information</w:t>
            </w:r>
          </w:p>
        </w:tc>
        <w:tc>
          <w:tcPr>
            <w:tcW w:w="9883" w:type="dxa"/>
            <w:shd w:val="clear" w:color="auto" w:fill="C6D9F1"/>
          </w:tcPr>
          <w:p w14:paraId="0A7646FE" w14:textId="77777777" w:rsidR="005C7BE0" w:rsidRPr="005C7BE0" w:rsidRDefault="005C7BE0" w:rsidP="005C7BE0">
            <w:pPr>
              <w:rPr>
                <w:lang w:eastAsia="en-GB"/>
              </w:rPr>
            </w:pPr>
          </w:p>
        </w:tc>
      </w:tr>
      <w:tr w:rsidR="005C7BE0" w:rsidRPr="005C7BE0" w14:paraId="33525BC3" w14:textId="77777777" w:rsidTr="005C7BE0">
        <w:trPr>
          <w:trHeight w:hRule="exact" w:val="298"/>
        </w:trPr>
        <w:tc>
          <w:tcPr>
            <w:tcW w:w="4009" w:type="dxa"/>
          </w:tcPr>
          <w:p w14:paraId="46BE73F1" w14:textId="77777777" w:rsidR="005C7BE0" w:rsidRPr="005C7BE0" w:rsidRDefault="005C7BE0" w:rsidP="005C7BE0">
            <w:pPr>
              <w:jc w:val="left"/>
              <w:rPr>
                <w:b/>
                <w:bCs/>
                <w:lang w:eastAsia="en-GB"/>
              </w:rPr>
            </w:pPr>
            <w:r w:rsidRPr="005C7BE0">
              <w:rPr>
                <w:b/>
                <w:bCs/>
                <w:lang w:eastAsia="en-GB"/>
              </w:rPr>
              <w:t>1. Project Title</w:t>
            </w:r>
          </w:p>
        </w:tc>
        <w:tc>
          <w:tcPr>
            <w:tcW w:w="9883" w:type="dxa"/>
          </w:tcPr>
          <w:p w14:paraId="1372B9E6" w14:textId="77777777" w:rsidR="005C7BE0" w:rsidRPr="005C7BE0" w:rsidRDefault="005C7BE0" w:rsidP="005C7BE0">
            <w:pPr>
              <w:rPr>
                <w:lang w:eastAsia="en-GB"/>
              </w:rPr>
            </w:pPr>
            <w:r w:rsidRPr="005C7BE0">
              <w:rPr>
                <w:lang w:eastAsia="en-GB"/>
              </w:rPr>
              <w:t xml:space="preserve">National child project under the GEF Africa </w:t>
            </w:r>
            <w:proofErr w:type="spellStart"/>
            <w:r w:rsidRPr="005C7BE0">
              <w:rPr>
                <w:lang w:eastAsia="en-GB"/>
              </w:rPr>
              <w:t>Minigrids</w:t>
            </w:r>
            <w:proofErr w:type="spellEnd"/>
            <w:r w:rsidRPr="005C7BE0">
              <w:rPr>
                <w:lang w:eastAsia="en-GB"/>
              </w:rPr>
              <w:t xml:space="preserve"> Program: Zambia </w:t>
            </w:r>
            <w:proofErr w:type="spellStart"/>
            <w:r w:rsidRPr="005C7BE0">
              <w:rPr>
                <w:lang w:eastAsia="en-GB"/>
              </w:rPr>
              <w:t>Minigrids</w:t>
            </w:r>
            <w:proofErr w:type="spellEnd"/>
            <w:r w:rsidRPr="005C7BE0">
              <w:rPr>
                <w:lang w:eastAsia="en-GB"/>
              </w:rPr>
              <w:t xml:space="preserve"> (ZMG) Project</w:t>
            </w:r>
          </w:p>
        </w:tc>
      </w:tr>
      <w:tr w:rsidR="005C7BE0" w:rsidRPr="005C7BE0" w14:paraId="7C698032" w14:textId="77777777" w:rsidTr="005C7BE0">
        <w:trPr>
          <w:trHeight w:val="345"/>
        </w:trPr>
        <w:tc>
          <w:tcPr>
            <w:tcW w:w="4009" w:type="dxa"/>
          </w:tcPr>
          <w:p w14:paraId="79970BF2" w14:textId="6D12B2F3" w:rsidR="005C7BE0" w:rsidRPr="00E97C5F" w:rsidRDefault="005C7BE0" w:rsidP="005C7BE0">
            <w:pPr>
              <w:jc w:val="left"/>
              <w:rPr>
                <w:b/>
                <w:bCs/>
                <w:lang w:eastAsia="en-GB"/>
              </w:rPr>
            </w:pPr>
            <w:r w:rsidRPr="00E97C5F">
              <w:rPr>
                <w:b/>
                <w:bCs/>
                <w:lang w:eastAsia="en-GB"/>
              </w:rPr>
              <w:t>2. Project Number (i.e. Atlas project ID, PIMS+)</w:t>
            </w:r>
          </w:p>
        </w:tc>
        <w:tc>
          <w:tcPr>
            <w:tcW w:w="9883" w:type="dxa"/>
          </w:tcPr>
          <w:p w14:paraId="32B24763" w14:textId="4AA6E119" w:rsidR="005C7BE0" w:rsidRPr="00E97C5F" w:rsidRDefault="00A97892" w:rsidP="005C7BE0">
            <w:pPr>
              <w:rPr>
                <w:lang w:eastAsia="en-GB"/>
              </w:rPr>
            </w:pPr>
            <w:r w:rsidRPr="00E97C5F">
              <w:rPr>
                <w:lang w:eastAsia="en-GB"/>
              </w:rPr>
              <w:t>PIMS+ 6613</w:t>
            </w:r>
            <w:r w:rsidR="00F10EB9" w:rsidRPr="00E97C5F">
              <w:rPr>
                <w:lang w:eastAsia="en-GB"/>
              </w:rPr>
              <w:t xml:space="preserve">, Atlas </w:t>
            </w:r>
            <w:r w:rsidR="00E97C5F" w:rsidRPr="00E97C5F">
              <w:rPr>
                <w:lang w:eastAsia="en-GB"/>
              </w:rPr>
              <w:t>award 00144038 / Atlas Output 00131925</w:t>
            </w:r>
          </w:p>
        </w:tc>
      </w:tr>
      <w:tr w:rsidR="005C7BE0" w:rsidRPr="005C7BE0" w14:paraId="7973E009" w14:textId="77777777" w:rsidTr="005C7BE0">
        <w:trPr>
          <w:trHeight w:hRule="exact" w:val="299"/>
        </w:trPr>
        <w:tc>
          <w:tcPr>
            <w:tcW w:w="4009" w:type="dxa"/>
          </w:tcPr>
          <w:p w14:paraId="7667F931" w14:textId="77777777" w:rsidR="005C7BE0" w:rsidRPr="005C7BE0" w:rsidRDefault="005C7BE0" w:rsidP="005C7BE0">
            <w:pPr>
              <w:jc w:val="left"/>
              <w:rPr>
                <w:b/>
                <w:bCs/>
                <w:lang w:eastAsia="en-GB"/>
              </w:rPr>
            </w:pPr>
            <w:r w:rsidRPr="005C7BE0">
              <w:rPr>
                <w:b/>
                <w:bCs/>
                <w:lang w:eastAsia="en-GB"/>
              </w:rPr>
              <w:t>3. Location (Global/Region/Country)</w:t>
            </w:r>
          </w:p>
        </w:tc>
        <w:tc>
          <w:tcPr>
            <w:tcW w:w="9883" w:type="dxa"/>
          </w:tcPr>
          <w:p w14:paraId="0DCFD6E6" w14:textId="77777777" w:rsidR="005C7BE0" w:rsidRPr="005C7BE0" w:rsidRDefault="005C7BE0" w:rsidP="005C7BE0">
            <w:pPr>
              <w:rPr>
                <w:lang w:eastAsia="en-GB"/>
              </w:rPr>
            </w:pPr>
            <w:r w:rsidRPr="005C7BE0">
              <w:rPr>
                <w:lang w:eastAsia="en-GB"/>
              </w:rPr>
              <w:t>Zambia</w:t>
            </w:r>
          </w:p>
        </w:tc>
      </w:tr>
      <w:tr w:rsidR="005C7BE0" w:rsidRPr="005C7BE0" w14:paraId="2957303E" w14:textId="77777777" w:rsidTr="005C7BE0">
        <w:trPr>
          <w:trHeight w:val="299"/>
        </w:trPr>
        <w:tc>
          <w:tcPr>
            <w:tcW w:w="4009" w:type="dxa"/>
          </w:tcPr>
          <w:p w14:paraId="6D66B918" w14:textId="77777777" w:rsidR="005C7BE0" w:rsidRPr="005C7BE0" w:rsidRDefault="005C7BE0" w:rsidP="005C7BE0">
            <w:pPr>
              <w:jc w:val="left"/>
              <w:rPr>
                <w:b/>
                <w:bCs/>
                <w:lang w:eastAsia="en-GB"/>
              </w:rPr>
            </w:pPr>
            <w:r w:rsidRPr="005C7BE0">
              <w:rPr>
                <w:b/>
                <w:bCs/>
                <w:lang w:eastAsia="en-GB"/>
              </w:rPr>
              <w:t>4. Project stage (Design or Implementation)</w:t>
            </w:r>
          </w:p>
        </w:tc>
        <w:tc>
          <w:tcPr>
            <w:tcW w:w="9883" w:type="dxa"/>
          </w:tcPr>
          <w:p w14:paraId="18D7C96E" w14:textId="77777777" w:rsidR="005C7BE0" w:rsidRPr="005C7BE0" w:rsidDel="00FB34D7" w:rsidRDefault="005C7BE0" w:rsidP="005C7BE0">
            <w:pPr>
              <w:rPr>
                <w:lang w:eastAsia="en-GB"/>
              </w:rPr>
            </w:pPr>
            <w:r w:rsidRPr="005C7BE0">
              <w:rPr>
                <w:lang w:eastAsia="en-GB"/>
              </w:rPr>
              <w:t>Design stage</w:t>
            </w:r>
          </w:p>
        </w:tc>
      </w:tr>
      <w:tr w:rsidR="005C7BE0" w:rsidRPr="005C7BE0" w14:paraId="05773670" w14:textId="77777777" w:rsidTr="005C7BE0">
        <w:trPr>
          <w:trHeight w:val="299"/>
        </w:trPr>
        <w:tc>
          <w:tcPr>
            <w:tcW w:w="4009" w:type="dxa"/>
          </w:tcPr>
          <w:p w14:paraId="10E2859B" w14:textId="77777777" w:rsidR="005C7BE0" w:rsidRPr="005C7BE0" w:rsidRDefault="005C7BE0" w:rsidP="005C7BE0">
            <w:pPr>
              <w:jc w:val="left"/>
              <w:rPr>
                <w:b/>
                <w:bCs/>
                <w:lang w:eastAsia="en-GB"/>
              </w:rPr>
            </w:pPr>
            <w:r w:rsidRPr="005C7BE0">
              <w:rPr>
                <w:b/>
                <w:bCs/>
                <w:lang w:eastAsia="en-GB"/>
              </w:rPr>
              <w:t>5. Date</w:t>
            </w:r>
          </w:p>
        </w:tc>
        <w:tc>
          <w:tcPr>
            <w:tcW w:w="9883" w:type="dxa"/>
          </w:tcPr>
          <w:p w14:paraId="5D2C3EEF" w14:textId="77777777" w:rsidR="005C7BE0" w:rsidRPr="005C7BE0" w:rsidDel="00FB34D7" w:rsidRDefault="005C7BE0" w:rsidP="005C7BE0">
            <w:pPr>
              <w:rPr>
                <w:lang w:eastAsia="en-GB"/>
              </w:rPr>
            </w:pPr>
            <w:r w:rsidRPr="005C7BE0">
              <w:rPr>
                <w:lang w:eastAsia="en-GB"/>
              </w:rPr>
              <w:t>08-07-2022</w:t>
            </w:r>
          </w:p>
        </w:tc>
      </w:tr>
    </w:tbl>
    <w:p w14:paraId="49701179" w14:textId="77777777" w:rsidR="005C7BE0" w:rsidRPr="005C7BE0" w:rsidRDefault="005C7BE0" w:rsidP="005C7BE0">
      <w:pPr>
        <w:rPr>
          <w:b/>
          <w:lang w:eastAsia="en-GB"/>
        </w:rPr>
      </w:pPr>
    </w:p>
    <w:p w14:paraId="6B5B1DEE" w14:textId="77777777" w:rsidR="005C7BE0" w:rsidRPr="005C7BE0" w:rsidRDefault="005C7BE0">
      <w:pPr>
        <w:numPr>
          <w:ilvl w:val="0"/>
          <w:numId w:val="15"/>
        </w:numPr>
        <w:rPr>
          <w:b/>
          <w:bCs/>
          <w:lang w:eastAsia="en-GB"/>
        </w:rPr>
      </w:pPr>
      <w:bookmarkStart w:id="552" w:name="_TOC_250023"/>
      <w:bookmarkEnd w:id="552"/>
      <w:r w:rsidRPr="005C7BE0">
        <w:rPr>
          <w:b/>
          <w:bCs/>
          <w:lang w:eastAsia="en-GB"/>
        </w:rPr>
        <w:t>Part A. Integrating Programming Principles to Strengthen Social and Environmental Sustainability</w:t>
      </w:r>
    </w:p>
    <w:p w14:paraId="63D836F9" w14:textId="77777777" w:rsidR="005C7BE0" w:rsidRPr="005C7BE0" w:rsidRDefault="005C7BE0" w:rsidP="005C7BE0">
      <w:pPr>
        <w:rPr>
          <w:b/>
          <w:lang w:eastAsia="en-GB"/>
        </w:rPr>
      </w:pPr>
    </w:p>
    <w:tbl>
      <w:tblPr>
        <w:tblW w:w="13751" w:type="dxa"/>
        <w:tblInd w:w="-43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57" w:type="dxa"/>
          <w:left w:w="57" w:type="dxa"/>
          <w:bottom w:w="57" w:type="dxa"/>
          <w:right w:w="57" w:type="dxa"/>
        </w:tblCellMar>
        <w:tblLook w:val="01E0" w:firstRow="1" w:lastRow="1" w:firstColumn="1" w:lastColumn="1" w:noHBand="0" w:noVBand="0"/>
      </w:tblPr>
      <w:tblGrid>
        <w:gridCol w:w="13751"/>
      </w:tblGrid>
      <w:tr w:rsidR="005C7BE0" w:rsidRPr="005C7BE0" w14:paraId="3FD71EA2" w14:textId="77777777" w:rsidTr="005C7BE0">
        <w:trPr>
          <w:trHeight w:hRule="exact" w:val="671"/>
        </w:trPr>
        <w:tc>
          <w:tcPr>
            <w:tcW w:w="13751" w:type="dxa"/>
            <w:shd w:val="clear" w:color="auto" w:fill="0F243E"/>
          </w:tcPr>
          <w:p w14:paraId="78C1DA0D" w14:textId="77777777" w:rsidR="005C7BE0" w:rsidRPr="005C7BE0" w:rsidRDefault="005C7BE0" w:rsidP="00971ABE">
            <w:pPr>
              <w:jc w:val="left"/>
              <w:rPr>
                <w:b/>
                <w:bCs/>
                <w:lang w:eastAsia="en-GB"/>
              </w:rPr>
            </w:pPr>
            <w:r w:rsidRPr="005C7BE0">
              <w:rPr>
                <w:b/>
                <w:bCs/>
                <w:lang w:eastAsia="en-GB"/>
              </w:rPr>
              <w:t xml:space="preserve">QUESTION 1: How Does the Project Integrate the Programming Principles </w:t>
            </w:r>
            <w:proofErr w:type="gramStart"/>
            <w:r w:rsidRPr="005C7BE0">
              <w:rPr>
                <w:b/>
                <w:bCs/>
                <w:lang w:eastAsia="en-GB"/>
              </w:rPr>
              <w:t>in order to</w:t>
            </w:r>
            <w:proofErr w:type="gramEnd"/>
            <w:r w:rsidRPr="005C7BE0">
              <w:rPr>
                <w:b/>
                <w:bCs/>
                <w:lang w:eastAsia="en-GB"/>
              </w:rPr>
              <w:t xml:space="preserve"> Strengthen Social and Environmental Sustainability?</w:t>
            </w:r>
          </w:p>
        </w:tc>
      </w:tr>
      <w:tr w:rsidR="005C7BE0" w:rsidRPr="005C7BE0" w14:paraId="4ABEA503" w14:textId="77777777" w:rsidTr="005C7BE0">
        <w:trPr>
          <w:trHeight w:hRule="exact" w:val="338"/>
        </w:trPr>
        <w:tc>
          <w:tcPr>
            <w:tcW w:w="13751" w:type="dxa"/>
            <w:shd w:val="clear" w:color="auto" w:fill="C6D9F1"/>
          </w:tcPr>
          <w:p w14:paraId="3ABEF4B5" w14:textId="77777777" w:rsidR="005C7BE0" w:rsidRPr="005C7BE0" w:rsidRDefault="005C7BE0" w:rsidP="00971ABE">
            <w:pPr>
              <w:jc w:val="left"/>
              <w:rPr>
                <w:b/>
                <w:i/>
                <w:lang w:eastAsia="en-GB"/>
              </w:rPr>
            </w:pPr>
            <w:bookmarkStart w:id="553" w:name="_Hlk58402351"/>
            <w:r w:rsidRPr="005C7BE0">
              <w:rPr>
                <w:b/>
                <w:bCs/>
                <w:i/>
                <w:iCs/>
                <w:lang w:eastAsia="en-GB"/>
              </w:rPr>
              <w:t>Briefly describe in the space below how the project mainstreams the human-rights based approach</w:t>
            </w:r>
          </w:p>
        </w:tc>
      </w:tr>
      <w:bookmarkEnd w:id="553"/>
      <w:tr w:rsidR="005C7BE0" w:rsidRPr="005C7BE0" w14:paraId="406E3A56" w14:textId="77777777" w:rsidTr="005C7BE0">
        <w:trPr>
          <w:trHeight w:val="1368"/>
        </w:trPr>
        <w:tc>
          <w:tcPr>
            <w:tcW w:w="13751" w:type="dxa"/>
          </w:tcPr>
          <w:p w14:paraId="0ECD3517" w14:textId="77777777" w:rsidR="005C7BE0" w:rsidRPr="005C7BE0" w:rsidRDefault="005C7BE0" w:rsidP="00971ABE">
            <w:pPr>
              <w:jc w:val="left"/>
              <w:rPr>
                <w:sz w:val="19"/>
                <w:szCs w:val="19"/>
                <w:lang w:eastAsia="en-GB"/>
              </w:rPr>
            </w:pPr>
            <w:r w:rsidRPr="005C7BE0">
              <w:rPr>
                <w:sz w:val="19"/>
                <w:szCs w:val="19"/>
                <w:lang w:eastAsia="en-GB"/>
              </w:rPr>
              <w:t xml:space="preserve">Rights holders are women and men, a great number belongs to the poor and marginalized sector such as customary community groups, rural </w:t>
            </w:r>
            <w:proofErr w:type="gramStart"/>
            <w:r w:rsidRPr="005C7BE0">
              <w:rPr>
                <w:sz w:val="19"/>
                <w:szCs w:val="19"/>
                <w:lang w:eastAsia="en-GB"/>
              </w:rPr>
              <w:t>population</w:t>
            </w:r>
            <w:proofErr w:type="gramEnd"/>
            <w:r w:rsidRPr="005C7BE0">
              <w:rPr>
                <w:sz w:val="19"/>
                <w:szCs w:val="19"/>
                <w:lang w:eastAsia="en-GB"/>
              </w:rPr>
              <w:t xml:space="preserve"> and resource dependent groups. This project will ensure that their rights are exercised by facilitating their own capacity to think, act, organize, and advocate these rights. Primary duty-bearers comprise the State, with all its provincial agencies and institutions, and the staff dedicated to the project. This project will ensure their mandate will respect, protect, </w:t>
            </w:r>
            <w:proofErr w:type="gramStart"/>
            <w:r w:rsidRPr="005C7BE0">
              <w:rPr>
                <w:sz w:val="19"/>
                <w:szCs w:val="19"/>
                <w:lang w:eastAsia="en-GB"/>
              </w:rPr>
              <w:t>promote</w:t>
            </w:r>
            <w:proofErr w:type="gramEnd"/>
            <w:r w:rsidRPr="005C7BE0">
              <w:rPr>
                <w:sz w:val="19"/>
                <w:szCs w:val="19"/>
                <w:lang w:eastAsia="en-GB"/>
              </w:rPr>
              <w:t xml:space="preserve"> and fulfill the rights of the poor and marginalized sectors/groups in all spheres of life.</w:t>
            </w:r>
          </w:p>
          <w:p w14:paraId="717A7464" w14:textId="77777777" w:rsidR="005C7BE0" w:rsidRPr="005C7BE0" w:rsidRDefault="005C7BE0" w:rsidP="00971ABE">
            <w:pPr>
              <w:jc w:val="left"/>
              <w:rPr>
                <w:sz w:val="19"/>
                <w:szCs w:val="19"/>
                <w:lang w:eastAsia="en-GB"/>
              </w:rPr>
            </w:pPr>
            <w:r w:rsidRPr="005C7BE0">
              <w:rPr>
                <w:sz w:val="19"/>
                <w:szCs w:val="19"/>
                <w:lang w:eastAsia="en-GB"/>
              </w:rPr>
              <w:t xml:space="preserve">The project addresses the human rights to sustainable development through the provision of measures to prevent the potential pollution from batteries and e-waste used at the project, as well as the monitored reduction of greenhouse gases emissions. Likewise, the project addresses the human rights to poverty alleviation and sustaining peace by </w:t>
            </w:r>
            <w:proofErr w:type="gramStart"/>
            <w:r w:rsidRPr="005C7BE0">
              <w:rPr>
                <w:sz w:val="19"/>
                <w:szCs w:val="19"/>
                <w:lang w:eastAsia="en-GB"/>
              </w:rPr>
              <w:t>taking into account</w:t>
            </w:r>
            <w:proofErr w:type="gramEnd"/>
            <w:r w:rsidRPr="005C7BE0">
              <w:rPr>
                <w:sz w:val="19"/>
                <w:szCs w:val="19"/>
                <w:lang w:eastAsia="en-GB"/>
              </w:rPr>
              <w:t xml:space="preserve"> the local communities as a workforce, including the fuel/energy sellers from the informal sector. Similarly, the project will ensure fair distribution of development opportunities and benefits through the empowerment of disadvantaged groups for example by capacity building. </w:t>
            </w:r>
          </w:p>
          <w:p w14:paraId="01D013A6" w14:textId="77777777" w:rsidR="005C7BE0" w:rsidRPr="005C7BE0" w:rsidRDefault="005C7BE0" w:rsidP="00971ABE">
            <w:pPr>
              <w:jc w:val="left"/>
              <w:rPr>
                <w:sz w:val="19"/>
                <w:szCs w:val="19"/>
                <w:lang w:eastAsia="en-GB"/>
              </w:rPr>
            </w:pPr>
            <w:r w:rsidRPr="005C7BE0">
              <w:rPr>
                <w:sz w:val="19"/>
                <w:szCs w:val="19"/>
                <w:lang w:eastAsia="en-GB"/>
              </w:rPr>
              <w:t xml:space="preserve">Altogether, the project fully incorporates the human Leave No One Behind approach, </w:t>
            </w:r>
            <w:proofErr w:type="gramStart"/>
            <w:r w:rsidRPr="005C7BE0">
              <w:rPr>
                <w:sz w:val="19"/>
                <w:szCs w:val="19"/>
                <w:lang w:eastAsia="en-GB"/>
              </w:rPr>
              <w:t>in particular through</w:t>
            </w:r>
            <w:proofErr w:type="gramEnd"/>
            <w:r w:rsidRPr="005C7BE0">
              <w:rPr>
                <w:sz w:val="19"/>
                <w:szCs w:val="19"/>
                <w:lang w:eastAsia="en-GB"/>
              </w:rPr>
              <w:t xml:space="preserve"> ensuring the participation, inclusion, equality and non-discrimination of disadvantaged groups (marginalized, discriminated and excluded), including the informal sector. This is achieved by design in the project, to empower them as active agents of the development process, facilitating their participation on the project design and implementation through the requirements established in this report. Similarly, the requirements here include actions to be taken related to advocacy, creating enabling environments, capacity development and support for civil society, community empowerment, and enhancing the quality and accessibility of services.</w:t>
            </w:r>
          </w:p>
          <w:p w14:paraId="268E6966" w14:textId="77777777" w:rsidR="005C7BE0" w:rsidRPr="005C7BE0" w:rsidRDefault="005C7BE0" w:rsidP="00971ABE">
            <w:pPr>
              <w:jc w:val="left"/>
              <w:rPr>
                <w:lang w:eastAsia="en-GB"/>
              </w:rPr>
            </w:pPr>
            <w:r w:rsidRPr="005C7BE0">
              <w:rPr>
                <w:sz w:val="19"/>
                <w:szCs w:val="19"/>
                <w:lang w:eastAsia="en-GB"/>
              </w:rPr>
              <w:t>Across all project components, activities include the participation of varied stakeholders through capacity building strategies at the policy, program, monitoring and evaluation, knowledge management on environmental conservation, human rights, gender equality, and social protection perspectives so that the intended project results are achieved also beyond the project cycle.</w:t>
            </w:r>
          </w:p>
        </w:tc>
      </w:tr>
      <w:tr w:rsidR="005C7BE0" w:rsidRPr="005C7BE0" w14:paraId="0003AAC4" w14:textId="77777777" w:rsidTr="005C7BE0">
        <w:trPr>
          <w:trHeight w:hRule="exact" w:val="363"/>
        </w:trPr>
        <w:tc>
          <w:tcPr>
            <w:tcW w:w="13751" w:type="dxa"/>
            <w:shd w:val="clear" w:color="auto" w:fill="C6D9F1"/>
          </w:tcPr>
          <w:p w14:paraId="5FC0BC46" w14:textId="77777777" w:rsidR="005C7BE0" w:rsidRPr="005C7BE0" w:rsidRDefault="005C7BE0" w:rsidP="00971ABE">
            <w:pPr>
              <w:jc w:val="left"/>
              <w:rPr>
                <w:b/>
                <w:bCs/>
                <w:i/>
                <w:iCs/>
                <w:lang w:eastAsia="en-GB"/>
              </w:rPr>
            </w:pPr>
            <w:r w:rsidRPr="005C7BE0">
              <w:rPr>
                <w:b/>
                <w:bCs/>
                <w:i/>
                <w:iCs/>
                <w:lang w:eastAsia="en-GB"/>
              </w:rPr>
              <w:lastRenderedPageBreak/>
              <w:t>Briefly describe in the space below how the project is likely to improve gender equality and women’s empowerment</w:t>
            </w:r>
          </w:p>
        </w:tc>
      </w:tr>
      <w:tr w:rsidR="005C7BE0" w:rsidRPr="005C7BE0" w14:paraId="45360C1E" w14:textId="77777777" w:rsidTr="005C7BE0">
        <w:trPr>
          <w:trHeight w:val="1048"/>
        </w:trPr>
        <w:tc>
          <w:tcPr>
            <w:tcW w:w="13751" w:type="dxa"/>
          </w:tcPr>
          <w:p w14:paraId="27BAD2CF" w14:textId="77777777" w:rsidR="005C7BE0" w:rsidRPr="005C7BE0" w:rsidRDefault="005C7BE0" w:rsidP="00971ABE">
            <w:pPr>
              <w:jc w:val="left"/>
              <w:rPr>
                <w:sz w:val="19"/>
                <w:szCs w:val="19"/>
                <w:lang w:eastAsia="en-GB"/>
              </w:rPr>
            </w:pPr>
            <w:r w:rsidRPr="005C7BE0">
              <w:rPr>
                <w:sz w:val="19"/>
                <w:szCs w:val="19"/>
                <w:lang w:eastAsia="en-GB"/>
              </w:rPr>
              <w:t xml:space="preserve">As the implications of gender in the sector are not fully understood or appreciated, a gender analysis has been conducted during project preparation to fully gauge the gender implications, identify possible interventions that can meaningfully improve and enhance women’s participation, and develop specific indicators and targets related to gender equality. Based on that, a gender action plan has been established at the same phase for the preparation of specific investment interventions that will include along the whole project cycle special attention for vulnerable groups, especially women and girls, who face multiple and intersecting forms of discrimination in the energy sector and in general in the society. Women are often marginalized and excluded from other forms of formal participation in the sector and the economy; often, they are reduced to the lower positions in the job market and as beneficiaries. </w:t>
            </w:r>
          </w:p>
        </w:tc>
      </w:tr>
      <w:tr w:rsidR="005C7BE0" w:rsidRPr="005C7BE0" w14:paraId="3603D61B" w14:textId="77777777" w:rsidTr="005C7BE0">
        <w:trPr>
          <w:trHeight w:hRule="exact" w:val="338"/>
        </w:trPr>
        <w:tc>
          <w:tcPr>
            <w:tcW w:w="13751" w:type="dxa"/>
            <w:shd w:val="clear" w:color="auto" w:fill="C6D9F1"/>
          </w:tcPr>
          <w:p w14:paraId="457BB60C" w14:textId="77777777" w:rsidR="005C7BE0" w:rsidRPr="005C7BE0" w:rsidRDefault="005C7BE0" w:rsidP="00971ABE">
            <w:pPr>
              <w:jc w:val="left"/>
              <w:rPr>
                <w:b/>
                <w:bCs/>
                <w:i/>
                <w:iCs/>
                <w:lang w:eastAsia="en-GB"/>
              </w:rPr>
            </w:pPr>
            <w:r w:rsidRPr="005C7BE0">
              <w:rPr>
                <w:b/>
                <w:bCs/>
                <w:i/>
                <w:iCs/>
                <w:lang w:eastAsia="en-GB"/>
              </w:rPr>
              <w:t>Briefly describe in the space below how the project mainstreams sustainability and resilience</w:t>
            </w:r>
          </w:p>
        </w:tc>
      </w:tr>
      <w:tr w:rsidR="005C7BE0" w:rsidRPr="005C7BE0" w14:paraId="5B6D1BC9" w14:textId="77777777" w:rsidTr="005C7BE0">
        <w:tc>
          <w:tcPr>
            <w:tcW w:w="13751" w:type="dxa"/>
          </w:tcPr>
          <w:p w14:paraId="4C39AB4A" w14:textId="77777777" w:rsidR="005C7BE0" w:rsidRPr="005C7BE0" w:rsidRDefault="005C7BE0" w:rsidP="00971ABE">
            <w:pPr>
              <w:jc w:val="left"/>
              <w:rPr>
                <w:sz w:val="19"/>
                <w:szCs w:val="19"/>
                <w:lang w:eastAsia="en-GB"/>
              </w:rPr>
            </w:pPr>
            <w:r w:rsidRPr="005C7BE0">
              <w:rPr>
                <w:sz w:val="19"/>
                <w:szCs w:val="19"/>
                <w:lang w:eastAsia="en-GB"/>
              </w:rPr>
              <w:t xml:space="preserve">The project is primarily focused on environmental sustainability. It should be noted that no activities that could cause harm may proceed until assessments are undertaken and management plans are in place for specific sites. The monitoring, reporting and verification (MRV) system that will be set up by the project will include social, </w:t>
            </w:r>
            <w:proofErr w:type="gramStart"/>
            <w:r w:rsidRPr="005C7BE0">
              <w:rPr>
                <w:sz w:val="19"/>
                <w:szCs w:val="19"/>
                <w:lang w:eastAsia="en-GB"/>
              </w:rPr>
              <w:t>environmental</w:t>
            </w:r>
            <w:proofErr w:type="gramEnd"/>
            <w:r w:rsidRPr="005C7BE0">
              <w:rPr>
                <w:sz w:val="19"/>
                <w:szCs w:val="19"/>
                <w:lang w:eastAsia="en-GB"/>
              </w:rPr>
              <w:t xml:space="preserve"> and financial indicators to safeguard the improvement of individuals and local communities, with an emphasis on the most vulnerable groups and individuals identified. Additionally, a comprehensive Quality Assurance Framework (QAF) is expected to be operationalized through technical support from the regional AMP. Finally, the mechanisms established in this report will help to strengthen the enforcement of existing laws interacting with the energy sector </w:t>
            </w:r>
            <w:proofErr w:type="gramStart"/>
            <w:r w:rsidRPr="005C7BE0">
              <w:rPr>
                <w:sz w:val="19"/>
                <w:szCs w:val="19"/>
                <w:lang w:eastAsia="en-GB"/>
              </w:rPr>
              <w:t>in order to</w:t>
            </w:r>
            <w:proofErr w:type="gramEnd"/>
            <w:r w:rsidRPr="005C7BE0">
              <w:rPr>
                <w:sz w:val="19"/>
                <w:szCs w:val="19"/>
                <w:lang w:eastAsia="en-GB"/>
              </w:rPr>
              <w:t xml:space="preserve"> fulfil public services while promoting the vulnerable groups and their human rights involved to achieve such task.</w:t>
            </w:r>
          </w:p>
        </w:tc>
      </w:tr>
      <w:tr w:rsidR="005C7BE0" w:rsidRPr="005C7BE0" w14:paraId="55611286" w14:textId="77777777" w:rsidTr="005C7BE0">
        <w:trPr>
          <w:trHeight w:val="330"/>
        </w:trPr>
        <w:tc>
          <w:tcPr>
            <w:tcW w:w="137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6D9F1"/>
          </w:tcPr>
          <w:p w14:paraId="03CFC910" w14:textId="77777777" w:rsidR="005C7BE0" w:rsidRPr="005C7BE0" w:rsidRDefault="005C7BE0" w:rsidP="00971ABE">
            <w:pPr>
              <w:jc w:val="left"/>
              <w:rPr>
                <w:b/>
                <w:bCs/>
                <w:i/>
                <w:iCs/>
                <w:lang w:eastAsia="en-GB"/>
              </w:rPr>
            </w:pPr>
            <w:r w:rsidRPr="005C7BE0">
              <w:rPr>
                <w:b/>
                <w:bCs/>
                <w:i/>
                <w:iCs/>
                <w:lang w:eastAsia="en-GB"/>
              </w:rPr>
              <w:t>Briefly describe in the space below how the project strengthens accountability to stakeholders</w:t>
            </w:r>
          </w:p>
        </w:tc>
      </w:tr>
      <w:tr w:rsidR="005C7BE0" w:rsidRPr="005C7BE0" w14:paraId="7C790623" w14:textId="77777777" w:rsidTr="005C7BE0">
        <w:trPr>
          <w:trHeight w:val="997"/>
        </w:trPr>
        <w:tc>
          <w:tcPr>
            <w:tcW w:w="137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1082DD" w14:textId="77777777" w:rsidR="005C7BE0" w:rsidRPr="005C7BE0" w:rsidRDefault="005C7BE0" w:rsidP="00971ABE">
            <w:pPr>
              <w:jc w:val="left"/>
              <w:rPr>
                <w:sz w:val="19"/>
                <w:szCs w:val="19"/>
                <w:lang w:eastAsia="en-GB"/>
              </w:rPr>
            </w:pPr>
            <w:r w:rsidRPr="005C7BE0">
              <w:rPr>
                <w:sz w:val="19"/>
                <w:szCs w:val="19"/>
                <w:lang w:eastAsia="en-GB"/>
              </w:rPr>
              <w:t xml:space="preserve">The Stakeholder Engagement Plan, the information disclosure process, the Grievance Redress Mechanism (GRM) and the Accountability Mechanism will strengthen remarkably the accountability of the most vulnerable groups and individuals affected by the Project both directly and indirectly at a fair level to the conventional groups. These processes and mechanisms have been established at the design phase and will continue along the project cycle. For example, to achieve this a multi-stakeholder platform will be set up to enhance horizontal participation and will include representatives from a varied range of groups in society. </w:t>
            </w:r>
          </w:p>
        </w:tc>
      </w:tr>
    </w:tbl>
    <w:p w14:paraId="49ED7336" w14:textId="77777777" w:rsidR="005C7BE0" w:rsidRPr="005C7BE0" w:rsidRDefault="005C7BE0" w:rsidP="005C7BE0">
      <w:pPr>
        <w:rPr>
          <w:b/>
          <w:lang w:eastAsia="en-GB"/>
        </w:rPr>
      </w:pPr>
    </w:p>
    <w:p w14:paraId="4B45E75C" w14:textId="77777777" w:rsidR="005C7BE0" w:rsidRPr="005C7BE0" w:rsidRDefault="005C7BE0">
      <w:pPr>
        <w:numPr>
          <w:ilvl w:val="0"/>
          <w:numId w:val="15"/>
        </w:numPr>
        <w:tabs>
          <w:tab w:val="num" w:pos="360"/>
        </w:tabs>
        <w:rPr>
          <w:b/>
          <w:bCs/>
          <w:lang w:eastAsia="en-GB"/>
        </w:rPr>
      </w:pPr>
      <w:r w:rsidRPr="005C7BE0">
        <w:rPr>
          <w:b/>
          <w:bCs/>
          <w:lang w:eastAsia="en-GB"/>
        </w:rPr>
        <w:t>Part B. Identifying and Managing Social and Environmental Risks</w:t>
      </w:r>
    </w:p>
    <w:p w14:paraId="53C98B6A" w14:textId="77777777" w:rsidR="005C7BE0" w:rsidRPr="005C7BE0" w:rsidRDefault="005C7BE0" w:rsidP="005C7BE0">
      <w:pPr>
        <w:rPr>
          <w:lang w:eastAsia="en-GB"/>
        </w:rPr>
      </w:pPr>
    </w:p>
    <w:tbl>
      <w:tblPr>
        <w:tblStyle w:val="TableGrid"/>
        <w:tblW w:w="13751" w:type="dxa"/>
        <w:tblInd w:w="-431" w:type="dxa"/>
        <w:tblLayout w:type="fixed"/>
        <w:tblCellMar>
          <w:top w:w="57" w:type="dxa"/>
          <w:bottom w:w="57" w:type="dxa"/>
        </w:tblCellMar>
        <w:tblLook w:val="04A0" w:firstRow="1" w:lastRow="0" w:firstColumn="1" w:lastColumn="0" w:noHBand="0" w:noVBand="1"/>
      </w:tblPr>
      <w:tblGrid>
        <w:gridCol w:w="3403"/>
        <w:gridCol w:w="1134"/>
        <w:gridCol w:w="1134"/>
        <w:gridCol w:w="4111"/>
        <w:gridCol w:w="3969"/>
      </w:tblGrid>
      <w:tr w:rsidR="005C7BE0" w:rsidRPr="005C7BE0" w14:paraId="1341FB78" w14:textId="77777777" w:rsidTr="00F769B0">
        <w:tc>
          <w:tcPr>
            <w:tcW w:w="3403" w:type="dxa"/>
            <w:shd w:val="clear" w:color="auto" w:fill="222A35" w:themeFill="text2" w:themeFillShade="80"/>
          </w:tcPr>
          <w:p w14:paraId="01A5FEA3" w14:textId="77777777" w:rsidR="005C7BE0" w:rsidRPr="005C7BE0" w:rsidRDefault="005C7BE0" w:rsidP="00971ABE">
            <w:pPr>
              <w:jc w:val="left"/>
              <w:rPr>
                <w:rFonts w:asciiTheme="minorHAnsi" w:hAnsiTheme="minorHAnsi" w:cstheme="minorHAnsi"/>
                <w:b/>
                <w:bCs/>
                <w:szCs w:val="20"/>
                <w:lang w:eastAsia="en-GB"/>
              </w:rPr>
            </w:pPr>
            <w:r w:rsidRPr="005C7BE0">
              <w:rPr>
                <w:rFonts w:asciiTheme="minorHAnsi" w:hAnsiTheme="minorHAnsi" w:cstheme="minorHAnsi"/>
                <w:b/>
                <w:bCs/>
                <w:szCs w:val="20"/>
                <w:lang w:eastAsia="en-GB"/>
              </w:rPr>
              <w:t>QUESTION 2: What are the Potential Social and Environmental Risks?</w:t>
            </w:r>
          </w:p>
          <w:p w14:paraId="58267347" w14:textId="77777777" w:rsidR="005C7BE0" w:rsidRPr="005C7BE0" w:rsidRDefault="005C7BE0" w:rsidP="00971ABE">
            <w:pPr>
              <w:jc w:val="left"/>
              <w:rPr>
                <w:rFonts w:asciiTheme="minorHAnsi" w:hAnsiTheme="minorHAnsi" w:cstheme="minorHAnsi"/>
                <w:szCs w:val="20"/>
                <w:lang w:eastAsia="en-GB"/>
              </w:rPr>
            </w:pPr>
            <w:r w:rsidRPr="005C7BE0">
              <w:rPr>
                <w:rFonts w:asciiTheme="minorHAnsi" w:hAnsiTheme="minorHAnsi" w:cstheme="minorHAnsi"/>
                <w:szCs w:val="20"/>
                <w:lang w:eastAsia="en-GB"/>
              </w:rPr>
              <w:t>Note: Complete SESP Attachment 1 before responding to Question 2.</w:t>
            </w:r>
          </w:p>
        </w:tc>
        <w:tc>
          <w:tcPr>
            <w:tcW w:w="6379" w:type="dxa"/>
            <w:gridSpan w:val="3"/>
            <w:shd w:val="clear" w:color="auto" w:fill="222A35" w:themeFill="text2" w:themeFillShade="80"/>
          </w:tcPr>
          <w:p w14:paraId="5621503F" w14:textId="77777777" w:rsidR="005C7BE0" w:rsidRPr="005C7BE0" w:rsidRDefault="005C7BE0" w:rsidP="00971ABE">
            <w:pPr>
              <w:jc w:val="left"/>
              <w:rPr>
                <w:rFonts w:asciiTheme="minorHAnsi" w:hAnsiTheme="minorHAnsi" w:cstheme="minorHAnsi"/>
                <w:b/>
                <w:bCs/>
                <w:szCs w:val="20"/>
                <w:lang w:eastAsia="en-GB"/>
              </w:rPr>
            </w:pPr>
            <w:r w:rsidRPr="005C7BE0">
              <w:rPr>
                <w:rFonts w:asciiTheme="minorHAnsi" w:hAnsiTheme="minorHAnsi" w:cstheme="minorHAnsi"/>
                <w:b/>
                <w:bCs/>
                <w:szCs w:val="20"/>
                <w:lang w:eastAsia="en-GB"/>
              </w:rPr>
              <w:t>QUESTION 3: What is the level of significance of the potential social and environmental risks?</w:t>
            </w:r>
          </w:p>
          <w:p w14:paraId="571063F1" w14:textId="77777777" w:rsidR="005C7BE0" w:rsidRPr="005C7BE0" w:rsidRDefault="005C7BE0" w:rsidP="00971ABE">
            <w:pPr>
              <w:jc w:val="left"/>
              <w:rPr>
                <w:rFonts w:asciiTheme="minorHAnsi" w:hAnsiTheme="minorHAnsi" w:cstheme="minorHAnsi"/>
                <w:szCs w:val="20"/>
                <w:lang w:eastAsia="en-GB"/>
              </w:rPr>
            </w:pPr>
            <w:r w:rsidRPr="005C7BE0">
              <w:rPr>
                <w:rFonts w:asciiTheme="minorHAnsi" w:hAnsiTheme="minorHAnsi" w:cstheme="minorHAnsi"/>
                <w:szCs w:val="20"/>
                <w:lang w:eastAsia="en-GB"/>
              </w:rPr>
              <w:t>Note: Respond to Questions 4 and 5below before proceeding to Question 5</w:t>
            </w:r>
          </w:p>
        </w:tc>
        <w:tc>
          <w:tcPr>
            <w:tcW w:w="3969" w:type="dxa"/>
            <w:shd w:val="clear" w:color="auto" w:fill="222A35" w:themeFill="text2" w:themeFillShade="80"/>
          </w:tcPr>
          <w:p w14:paraId="2AD6F356" w14:textId="77777777" w:rsidR="005C7BE0" w:rsidRPr="005C7BE0" w:rsidRDefault="005C7BE0" w:rsidP="00971ABE">
            <w:pPr>
              <w:jc w:val="left"/>
              <w:rPr>
                <w:rFonts w:asciiTheme="minorHAnsi" w:hAnsiTheme="minorHAnsi" w:cstheme="minorHAnsi"/>
                <w:b/>
                <w:bCs/>
                <w:szCs w:val="20"/>
                <w:lang w:eastAsia="en-GB"/>
              </w:rPr>
            </w:pPr>
            <w:r w:rsidRPr="005C7BE0">
              <w:rPr>
                <w:rFonts w:asciiTheme="minorHAnsi" w:hAnsiTheme="minorHAnsi" w:cstheme="minorHAnsi"/>
                <w:b/>
                <w:bCs/>
                <w:szCs w:val="20"/>
                <w:lang w:eastAsia="en-GB"/>
              </w:rPr>
              <w:t>QUESTION 6: Describe the assessment and management measures for each risk rated Moderate, Substantial or High</w:t>
            </w:r>
          </w:p>
        </w:tc>
      </w:tr>
      <w:tr w:rsidR="00F769B0" w:rsidRPr="005C7BE0" w14:paraId="7D152FD7" w14:textId="77777777" w:rsidTr="00F769B0">
        <w:tc>
          <w:tcPr>
            <w:tcW w:w="3403" w:type="dxa"/>
            <w:shd w:val="clear" w:color="auto" w:fill="BDD6EE" w:themeFill="accent5" w:themeFillTint="66"/>
          </w:tcPr>
          <w:p w14:paraId="6558DA2C" w14:textId="77777777" w:rsidR="005C7BE0" w:rsidRPr="005C7BE0" w:rsidRDefault="005C7BE0" w:rsidP="00971ABE">
            <w:pPr>
              <w:jc w:val="left"/>
              <w:rPr>
                <w:rFonts w:asciiTheme="minorHAnsi" w:hAnsiTheme="minorHAnsi" w:cstheme="minorHAnsi"/>
                <w:b/>
                <w:bCs/>
                <w:i/>
                <w:iCs/>
                <w:sz w:val="19"/>
                <w:szCs w:val="19"/>
                <w:lang w:eastAsia="en-GB"/>
              </w:rPr>
            </w:pPr>
            <w:r w:rsidRPr="005C7BE0">
              <w:rPr>
                <w:rFonts w:asciiTheme="minorHAnsi" w:hAnsiTheme="minorHAnsi" w:cstheme="minorHAnsi"/>
                <w:b/>
                <w:bCs/>
                <w:i/>
                <w:iCs/>
                <w:sz w:val="19"/>
                <w:szCs w:val="19"/>
                <w:lang w:eastAsia="en-GB"/>
              </w:rPr>
              <w:t>Risk Description</w:t>
            </w:r>
          </w:p>
          <w:p w14:paraId="1CB6B0F0" w14:textId="77777777" w:rsidR="005C7BE0" w:rsidRPr="005C7BE0" w:rsidRDefault="005C7BE0" w:rsidP="00971ABE">
            <w:pPr>
              <w:jc w:val="left"/>
              <w:rPr>
                <w:rFonts w:asciiTheme="minorHAnsi" w:hAnsiTheme="minorHAnsi" w:cstheme="minorHAnsi"/>
                <w:sz w:val="19"/>
                <w:szCs w:val="19"/>
                <w:lang w:eastAsia="en-GB"/>
              </w:rPr>
            </w:pPr>
            <w:r w:rsidRPr="005C7BE0">
              <w:rPr>
                <w:rFonts w:asciiTheme="minorHAnsi" w:hAnsiTheme="minorHAnsi" w:cstheme="minorHAnsi"/>
                <w:b/>
                <w:bCs/>
                <w:i/>
                <w:iCs/>
                <w:sz w:val="19"/>
                <w:szCs w:val="19"/>
                <w:lang w:eastAsia="en-GB"/>
              </w:rPr>
              <w:t>(</w:t>
            </w:r>
            <w:proofErr w:type="gramStart"/>
            <w:r w:rsidRPr="005C7BE0">
              <w:rPr>
                <w:rFonts w:asciiTheme="minorHAnsi" w:hAnsiTheme="minorHAnsi" w:cstheme="minorHAnsi"/>
                <w:b/>
                <w:bCs/>
                <w:i/>
                <w:iCs/>
                <w:sz w:val="19"/>
                <w:szCs w:val="19"/>
                <w:lang w:eastAsia="en-GB"/>
              </w:rPr>
              <w:t>broken</w:t>
            </w:r>
            <w:proofErr w:type="gramEnd"/>
            <w:r w:rsidRPr="005C7BE0">
              <w:rPr>
                <w:rFonts w:asciiTheme="minorHAnsi" w:hAnsiTheme="minorHAnsi" w:cstheme="minorHAnsi"/>
                <w:b/>
                <w:bCs/>
                <w:i/>
                <w:iCs/>
                <w:sz w:val="19"/>
                <w:szCs w:val="19"/>
                <w:lang w:eastAsia="en-GB"/>
              </w:rPr>
              <w:t xml:space="preserve"> down by event, cause, impact)</w:t>
            </w:r>
            <w:r w:rsidRPr="005C7BE0">
              <w:rPr>
                <w:rFonts w:asciiTheme="minorHAnsi" w:hAnsiTheme="minorHAnsi" w:cstheme="minorHAnsi"/>
                <w:b/>
                <w:bCs/>
                <w:i/>
                <w:iCs/>
                <w:sz w:val="19"/>
                <w:szCs w:val="19"/>
                <w:vertAlign w:val="superscript"/>
                <w:lang w:eastAsia="en-GB"/>
              </w:rPr>
              <w:footnoteReference w:id="124"/>
            </w:r>
          </w:p>
        </w:tc>
        <w:tc>
          <w:tcPr>
            <w:tcW w:w="1134" w:type="dxa"/>
            <w:shd w:val="clear" w:color="auto" w:fill="BDD6EE" w:themeFill="accent5" w:themeFillTint="66"/>
          </w:tcPr>
          <w:p w14:paraId="27AEB0B2" w14:textId="77777777" w:rsidR="005C7BE0" w:rsidRPr="005C7BE0" w:rsidRDefault="005C7BE0" w:rsidP="00971ABE">
            <w:pPr>
              <w:jc w:val="left"/>
              <w:rPr>
                <w:rFonts w:asciiTheme="minorHAnsi" w:hAnsiTheme="minorHAnsi" w:cstheme="minorHAnsi"/>
                <w:sz w:val="18"/>
                <w:szCs w:val="18"/>
                <w:lang w:eastAsia="en-GB"/>
              </w:rPr>
            </w:pPr>
            <w:r w:rsidRPr="005C7BE0">
              <w:rPr>
                <w:rFonts w:asciiTheme="minorHAnsi" w:hAnsiTheme="minorHAnsi" w:cstheme="minorHAnsi"/>
                <w:b/>
                <w:bCs/>
                <w:i/>
                <w:iCs/>
                <w:sz w:val="18"/>
                <w:szCs w:val="18"/>
                <w:lang w:eastAsia="en-GB"/>
              </w:rPr>
              <w:t>Impact and Likelihood (1-5)</w:t>
            </w:r>
          </w:p>
        </w:tc>
        <w:tc>
          <w:tcPr>
            <w:tcW w:w="1134" w:type="dxa"/>
            <w:shd w:val="clear" w:color="auto" w:fill="BDD6EE" w:themeFill="accent5" w:themeFillTint="66"/>
          </w:tcPr>
          <w:p w14:paraId="73BD5768" w14:textId="77777777" w:rsidR="005C7BE0" w:rsidRPr="005C7BE0" w:rsidRDefault="005C7BE0" w:rsidP="00971ABE">
            <w:pPr>
              <w:jc w:val="left"/>
              <w:rPr>
                <w:rFonts w:asciiTheme="minorHAnsi" w:hAnsiTheme="minorHAnsi" w:cstheme="minorHAnsi"/>
                <w:sz w:val="18"/>
                <w:szCs w:val="18"/>
                <w:lang w:eastAsia="en-GB"/>
              </w:rPr>
            </w:pPr>
            <w:r w:rsidRPr="005C7BE0">
              <w:rPr>
                <w:rFonts w:asciiTheme="minorHAnsi" w:hAnsiTheme="minorHAnsi" w:cstheme="minorHAnsi"/>
                <w:b/>
                <w:i/>
                <w:sz w:val="18"/>
                <w:szCs w:val="18"/>
                <w:lang w:eastAsia="en-GB"/>
              </w:rPr>
              <w:t>Significance (Low, Moderate, Substantial, High)</w:t>
            </w:r>
          </w:p>
        </w:tc>
        <w:tc>
          <w:tcPr>
            <w:tcW w:w="4111" w:type="dxa"/>
            <w:shd w:val="clear" w:color="auto" w:fill="BDD6EE" w:themeFill="accent5" w:themeFillTint="66"/>
          </w:tcPr>
          <w:p w14:paraId="41CF1A35" w14:textId="77777777" w:rsidR="005C7BE0" w:rsidRPr="005C7BE0" w:rsidRDefault="005C7BE0" w:rsidP="00971ABE">
            <w:pPr>
              <w:jc w:val="left"/>
              <w:rPr>
                <w:rFonts w:asciiTheme="minorHAnsi" w:hAnsiTheme="minorHAnsi" w:cstheme="minorHAnsi"/>
                <w:sz w:val="19"/>
                <w:szCs w:val="19"/>
                <w:lang w:eastAsia="en-GB"/>
              </w:rPr>
            </w:pPr>
            <w:r w:rsidRPr="005C7BE0">
              <w:rPr>
                <w:rFonts w:asciiTheme="minorHAnsi" w:hAnsiTheme="minorHAnsi" w:cstheme="minorHAnsi"/>
                <w:b/>
                <w:i/>
                <w:sz w:val="19"/>
                <w:szCs w:val="19"/>
                <w:lang w:eastAsia="en-GB"/>
              </w:rPr>
              <w:t>Comments (optional)</w:t>
            </w:r>
          </w:p>
        </w:tc>
        <w:tc>
          <w:tcPr>
            <w:tcW w:w="3969" w:type="dxa"/>
            <w:shd w:val="clear" w:color="auto" w:fill="BDD6EE" w:themeFill="accent5" w:themeFillTint="66"/>
          </w:tcPr>
          <w:p w14:paraId="412D2C9C" w14:textId="77777777" w:rsidR="005C7BE0" w:rsidRPr="005C7BE0" w:rsidRDefault="005C7BE0" w:rsidP="00971ABE">
            <w:pPr>
              <w:jc w:val="left"/>
              <w:rPr>
                <w:rFonts w:asciiTheme="minorHAnsi" w:hAnsiTheme="minorHAnsi" w:cstheme="minorHAnsi"/>
                <w:sz w:val="19"/>
                <w:szCs w:val="19"/>
                <w:lang w:eastAsia="en-GB"/>
              </w:rPr>
            </w:pPr>
            <w:r w:rsidRPr="005C7BE0">
              <w:rPr>
                <w:rFonts w:asciiTheme="minorHAnsi" w:hAnsiTheme="minorHAnsi" w:cstheme="minorHAnsi"/>
                <w:b/>
                <w:i/>
                <w:sz w:val="19"/>
                <w:szCs w:val="19"/>
                <w:lang w:eastAsia="en-GB"/>
              </w:rPr>
              <w:t>Description of assessment and management measures for risks rated as Moderate, Substantial or High</w:t>
            </w:r>
          </w:p>
        </w:tc>
      </w:tr>
      <w:tr w:rsidR="00F769B0" w:rsidRPr="005C7BE0" w14:paraId="7DF664D9" w14:textId="77777777" w:rsidTr="00F769B0">
        <w:tc>
          <w:tcPr>
            <w:tcW w:w="3403" w:type="dxa"/>
          </w:tcPr>
          <w:p w14:paraId="30D93CC6" w14:textId="77777777" w:rsidR="005C7BE0" w:rsidRPr="005C7BE0" w:rsidRDefault="005C7BE0" w:rsidP="00971ABE">
            <w:pPr>
              <w:jc w:val="left"/>
              <w:rPr>
                <w:rFonts w:asciiTheme="minorHAnsi" w:hAnsiTheme="minorHAnsi" w:cstheme="minorHAnsi"/>
                <w:b/>
                <w:bCs/>
                <w:sz w:val="19"/>
                <w:szCs w:val="19"/>
                <w:lang w:eastAsia="en-GB"/>
              </w:rPr>
            </w:pPr>
            <w:r w:rsidRPr="005C7BE0">
              <w:rPr>
                <w:rFonts w:asciiTheme="minorHAnsi" w:hAnsiTheme="minorHAnsi" w:cstheme="minorHAnsi"/>
                <w:b/>
                <w:bCs/>
                <w:sz w:val="19"/>
                <w:szCs w:val="19"/>
                <w:lang w:eastAsia="en-GB"/>
              </w:rPr>
              <w:lastRenderedPageBreak/>
              <w:t>Risk 1: Discrimination or marginalization of vulnerable communities through the investment selection in the replication plan</w:t>
            </w:r>
          </w:p>
          <w:p w14:paraId="18FD408A" w14:textId="77777777" w:rsidR="005C7BE0" w:rsidRPr="005C7BE0" w:rsidRDefault="005C7BE0" w:rsidP="00971ABE">
            <w:pPr>
              <w:jc w:val="left"/>
              <w:rPr>
                <w:rFonts w:asciiTheme="minorHAnsi" w:hAnsiTheme="minorHAnsi" w:cstheme="minorHAnsi"/>
                <w:sz w:val="19"/>
                <w:szCs w:val="19"/>
                <w:lang w:eastAsia="en-GB"/>
              </w:rPr>
            </w:pPr>
          </w:p>
          <w:p w14:paraId="46A1A1FC" w14:textId="77777777" w:rsidR="005C7BE0" w:rsidRPr="005C7BE0" w:rsidRDefault="005C7BE0" w:rsidP="00971ABE">
            <w:pPr>
              <w:jc w:val="left"/>
              <w:rPr>
                <w:rFonts w:asciiTheme="minorHAnsi" w:hAnsiTheme="minorHAnsi" w:cstheme="minorHAnsi"/>
                <w:bCs/>
                <w:sz w:val="19"/>
                <w:szCs w:val="19"/>
                <w:lang w:eastAsia="en-GB"/>
              </w:rPr>
            </w:pPr>
            <w:r w:rsidRPr="005C7BE0">
              <w:rPr>
                <w:rFonts w:asciiTheme="minorHAnsi" w:hAnsiTheme="minorHAnsi" w:cstheme="minorHAnsi"/>
                <w:bCs/>
                <w:sz w:val="19"/>
                <w:szCs w:val="19"/>
                <w:lang w:eastAsia="en-GB"/>
              </w:rPr>
              <w:t>Related to:</w:t>
            </w:r>
          </w:p>
          <w:p w14:paraId="41D00EB3" w14:textId="77777777" w:rsidR="005C7BE0" w:rsidRPr="005C7BE0" w:rsidRDefault="005C7BE0">
            <w:pPr>
              <w:numPr>
                <w:ilvl w:val="0"/>
                <w:numId w:val="89"/>
              </w:numPr>
              <w:ind w:left="315" w:hanging="284"/>
              <w:jc w:val="left"/>
              <w:rPr>
                <w:rFonts w:asciiTheme="minorHAnsi" w:hAnsiTheme="minorHAnsi" w:cstheme="minorHAnsi"/>
                <w:sz w:val="19"/>
                <w:szCs w:val="19"/>
                <w:lang w:eastAsia="en-GB"/>
              </w:rPr>
            </w:pPr>
            <w:r w:rsidRPr="005C7BE0">
              <w:rPr>
                <w:rFonts w:asciiTheme="minorHAnsi" w:hAnsiTheme="minorHAnsi" w:cstheme="minorHAnsi"/>
                <w:sz w:val="19"/>
                <w:szCs w:val="19"/>
                <w:lang w:eastAsia="en-GB"/>
              </w:rPr>
              <w:t>Human Rights; P.4, P.5, P.6</w:t>
            </w:r>
          </w:p>
          <w:p w14:paraId="65D0ADCF" w14:textId="77777777" w:rsidR="005C7BE0" w:rsidRPr="005C7BE0" w:rsidRDefault="005C7BE0">
            <w:pPr>
              <w:numPr>
                <w:ilvl w:val="0"/>
                <w:numId w:val="89"/>
              </w:numPr>
              <w:ind w:left="315" w:hanging="284"/>
              <w:jc w:val="left"/>
              <w:rPr>
                <w:rFonts w:asciiTheme="minorHAnsi" w:hAnsiTheme="minorHAnsi" w:cstheme="minorHAnsi"/>
                <w:sz w:val="19"/>
                <w:szCs w:val="19"/>
                <w:lang w:eastAsia="en-GB"/>
              </w:rPr>
            </w:pPr>
            <w:r w:rsidRPr="005C7BE0">
              <w:rPr>
                <w:rFonts w:asciiTheme="minorHAnsi" w:hAnsiTheme="minorHAnsi" w:cstheme="minorHAnsi"/>
                <w:sz w:val="19"/>
                <w:szCs w:val="19"/>
                <w:lang w:eastAsia="en-GB"/>
              </w:rPr>
              <w:t>Accountability; P.14</w:t>
            </w:r>
          </w:p>
        </w:tc>
        <w:tc>
          <w:tcPr>
            <w:tcW w:w="1134" w:type="dxa"/>
            <w:shd w:val="clear" w:color="auto" w:fill="auto"/>
          </w:tcPr>
          <w:p w14:paraId="11A8D4AA" w14:textId="77777777" w:rsidR="005C7BE0" w:rsidRPr="005C7BE0" w:rsidRDefault="005C7BE0" w:rsidP="005C7BE0">
            <w:pPr>
              <w:rPr>
                <w:rFonts w:asciiTheme="minorHAnsi" w:hAnsiTheme="minorHAnsi" w:cstheme="minorHAnsi"/>
                <w:sz w:val="19"/>
                <w:szCs w:val="19"/>
                <w:lang w:eastAsia="en-GB"/>
              </w:rPr>
            </w:pPr>
            <w:r w:rsidRPr="005C7BE0">
              <w:rPr>
                <w:rFonts w:asciiTheme="minorHAnsi" w:hAnsiTheme="minorHAnsi" w:cstheme="minorHAnsi"/>
                <w:sz w:val="19"/>
                <w:szCs w:val="19"/>
                <w:lang w:eastAsia="en-GB"/>
              </w:rPr>
              <w:t>I = 4</w:t>
            </w:r>
          </w:p>
          <w:p w14:paraId="14F337E8" w14:textId="77777777" w:rsidR="005C7BE0" w:rsidRPr="005C7BE0" w:rsidRDefault="005C7BE0" w:rsidP="005C7BE0">
            <w:pPr>
              <w:rPr>
                <w:rFonts w:asciiTheme="minorHAnsi" w:hAnsiTheme="minorHAnsi" w:cstheme="minorHAnsi"/>
                <w:sz w:val="19"/>
                <w:szCs w:val="19"/>
                <w:lang w:eastAsia="en-GB"/>
              </w:rPr>
            </w:pPr>
            <w:r w:rsidRPr="005C7BE0">
              <w:rPr>
                <w:rFonts w:asciiTheme="minorHAnsi" w:hAnsiTheme="minorHAnsi" w:cstheme="minorHAnsi"/>
                <w:sz w:val="19"/>
                <w:szCs w:val="19"/>
                <w:lang w:eastAsia="en-GB"/>
              </w:rPr>
              <w:t>L = 2</w:t>
            </w:r>
          </w:p>
        </w:tc>
        <w:tc>
          <w:tcPr>
            <w:tcW w:w="1134" w:type="dxa"/>
            <w:shd w:val="clear" w:color="auto" w:fill="auto"/>
          </w:tcPr>
          <w:p w14:paraId="51B470F5" w14:textId="77777777" w:rsidR="005C7BE0" w:rsidRPr="005C7BE0" w:rsidRDefault="005C7BE0" w:rsidP="005C7BE0">
            <w:pPr>
              <w:rPr>
                <w:rFonts w:asciiTheme="minorHAnsi" w:hAnsiTheme="minorHAnsi" w:cstheme="minorHAnsi"/>
                <w:sz w:val="19"/>
                <w:szCs w:val="19"/>
                <w:lang w:eastAsia="en-GB"/>
              </w:rPr>
            </w:pPr>
            <w:r w:rsidRPr="005C7BE0">
              <w:rPr>
                <w:rFonts w:asciiTheme="minorHAnsi" w:hAnsiTheme="minorHAnsi" w:cstheme="minorHAnsi"/>
                <w:sz w:val="19"/>
                <w:szCs w:val="19"/>
                <w:lang w:eastAsia="en-GB"/>
              </w:rPr>
              <w:t>Moderate</w:t>
            </w:r>
          </w:p>
        </w:tc>
        <w:tc>
          <w:tcPr>
            <w:tcW w:w="4111" w:type="dxa"/>
          </w:tcPr>
          <w:p w14:paraId="125E5141" w14:textId="77777777" w:rsidR="005C7BE0" w:rsidRPr="005C7BE0" w:rsidRDefault="005C7BE0" w:rsidP="00971ABE">
            <w:pPr>
              <w:jc w:val="left"/>
              <w:rPr>
                <w:rFonts w:asciiTheme="minorHAnsi" w:hAnsiTheme="minorHAnsi" w:cstheme="minorHAnsi"/>
                <w:sz w:val="19"/>
                <w:szCs w:val="19"/>
                <w:lang w:eastAsia="en-GB"/>
              </w:rPr>
            </w:pPr>
            <w:r w:rsidRPr="005C7BE0">
              <w:rPr>
                <w:rFonts w:asciiTheme="minorHAnsi" w:hAnsiTheme="minorHAnsi" w:cstheme="minorHAnsi"/>
                <w:sz w:val="19"/>
                <w:szCs w:val="19"/>
                <w:lang w:eastAsia="en-GB"/>
              </w:rPr>
              <w:t xml:space="preserve">As part of the Project, a plan will be formulated as a basis for scaling up </w:t>
            </w:r>
            <w:proofErr w:type="spellStart"/>
            <w:r w:rsidRPr="005C7BE0">
              <w:rPr>
                <w:rFonts w:asciiTheme="minorHAnsi" w:hAnsiTheme="minorHAnsi" w:cstheme="minorHAnsi"/>
                <w:sz w:val="19"/>
                <w:szCs w:val="19"/>
                <w:lang w:eastAsia="en-GB"/>
              </w:rPr>
              <w:t>minigrid</w:t>
            </w:r>
            <w:proofErr w:type="spellEnd"/>
            <w:r w:rsidRPr="005C7BE0">
              <w:rPr>
                <w:rFonts w:asciiTheme="minorHAnsi" w:hAnsiTheme="minorHAnsi" w:cstheme="minorHAnsi"/>
                <w:sz w:val="19"/>
                <w:szCs w:val="19"/>
                <w:lang w:eastAsia="en-GB"/>
              </w:rPr>
              <w:t xml:space="preserve"> investments. During preparation of this plan, vulnerable communities (such as low-income households) may not be adequately consulted on their priorities and the tariffs that may be set and may thus be discriminated against once priority investments are determined.</w:t>
            </w:r>
          </w:p>
        </w:tc>
        <w:tc>
          <w:tcPr>
            <w:tcW w:w="3969" w:type="dxa"/>
          </w:tcPr>
          <w:p w14:paraId="475FF3D1" w14:textId="77777777" w:rsidR="005C7BE0" w:rsidRPr="005C7BE0" w:rsidRDefault="005C7BE0" w:rsidP="00971ABE">
            <w:pPr>
              <w:jc w:val="left"/>
              <w:rPr>
                <w:rFonts w:asciiTheme="minorHAnsi" w:hAnsiTheme="minorHAnsi" w:cstheme="minorHAnsi"/>
                <w:sz w:val="19"/>
                <w:szCs w:val="19"/>
                <w:lang w:eastAsia="en-GB"/>
              </w:rPr>
            </w:pPr>
            <w:r w:rsidRPr="005C7BE0">
              <w:rPr>
                <w:rFonts w:asciiTheme="minorHAnsi" w:hAnsiTheme="minorHAnsi" w:cstheme="minorHAnsi"/>
                <w:sz w:val="19"/>
                <w:szCs w:val="19"/>
                <w:lang w:eastAsia="en-GB"/>
              </w:rPr>
              <w:t xml:space="preserve">As the project risk category has been rated as Substantial, an Environmental and Social Management Framework (ESMF) has been prepared and annexed to the </w:t>
            </w:r>
            <w:proofErr w:type="spellStart"/>
            <w:r w:rsidRPr="005C7BE0">
              <w:rPr>
                <w:rFonts w:asciiTheme="minorHAnsi" w:hAnsiTheme="minorHAnsi" w:cstheme="minorHAnsi"/>
                <w:sz w:val="19"/>
                <w:szCs w:val="19"/>
                <w:lang w:eastAsia="en-GB"/>
              </w:rPr>
              <w:t>ProDoc</w:t>
            </w:r>
            <w:proofErr w:type="spellEnd"/>
            <w:r w:rsidRPr="005C7BE0">
              <w:rPr>
                <w:rFonts w:asciiTheme="minorHAnsi" w:hAnsiTheme="minorHAnsi" w:cstheme="minorHAnsi"/>
                <w:sz w:val="19"/>
                <w:szCs w:val="19"/>
                <w:lang w:eastAsia="en-GB"/>
              </w:rPr>
              <w:t xml:space="preserve">. The ESMF requires that the pre-feasibility and replication plan for </w:t>
            </w:r>
            <w:proofErr w:type="spellStart"/>
            <w:r w:rsidRPr="005C7BE0">
              <w:rPr>
                <w:rFonts w:asciiTheme="minorHAnsi" w:hAnsiTheme="minorHAnsi" w:cstheme="minorHAnsi"/>
                <w:sz w:val="19"/>
                <w:szCs w:val="19"/>
                <w:lang w:eastAsia="en-GB"/>
              </w:rPr>
              <w:t>minigrid</w:t>
            </w:r>
            <w:proofErr w:type="spellEnd"/>
            <w:r w:rsidRPr="005C7BE0">
              <w:rPr>
                <w:rFonts w:asciiTheme="minorHAnsi" w:hAnsiTheme="minorHAnsi" w:cstheme="minorHAnsi"/>
                <w:sz w:val="19"/>
                <w:szCs w:val="19"/>
                <w:lang w:eastAsia="en-GB"/>
              </w:rPr>
              <w:t xml:space="preserve"> development (Output 2.2) undergo a Strategic Environmental and Social Assessment (SESA) that would take this risk into consideration in the decision-making process. In addition, a Stakeholder Engagement Plan (SEP) has been prepared to ensure that stakeholders have an opportunity to provide feedback on decisions that may affect them. Through this SEP, the Project will devise strategies to reach out to low-income families, including prepaid schemes.</w:t>
            </w:r>
          </w:p>
          <w:p w14:paraId="47198486" w14:textId="77777777" w:rsidR="005C7BE0" w:rsidRPr="005C7BE0" w:rsidRDefault="005C7BE0" w:rsidP="00971ABE">
            <w:pPr>
              <w:jc w:val="left"/>
              <w:rPr>
                <w:rFonts w:asciiTheme="minorHAnsi" w:hAnsiTheme="minorHAnsi" w:cstheme="minorHAnsi"/>
                <w:sz w:val="19"/>
                <w:szCs w:val="19"/>
                <w:lang w:eastAsia="en-GB"/>
              </w:rPr>
            </w:pPr>
          </w:p>
          <w:p w14:paraId="38FDDC3A" w14:textId="6CDA592B" w:rsidR="005C7BE0" w:rsidRPr="005C7BE0" w:rsidRDefault="005C7BE0" w:rsidP="00971ABE">
            <w:pPr>
              <w:jc w:val="left"/>
              <w:rPr>
                <w:rFonts w:asciiTheme="minorHAnsi" w:hAnsiTheme="minorHAnsi" w:cstheme="minorHAnsi"/>
                <w:sz w:val="19"/>
                <w:szCs w:val="19"/>
                <w:lang w:eastAsia="en-GB"/>
              </w:rPr>
            </w:pPr>
            <w:r w:rsidRPr="005C7BE0">
              <w:rPr>
                <w:rFonts w:asciiTheme="minorHAnsi" w:hAnsiTheme="minorHAnsi" w:cstheme="minorHAnsi"/>
                <w:sz w:val="19"/>
                <w:szCs w:val="19"/>
                <w:lang w:eastAsia="en-GB"/>
              </w:rPr>
              <w:t>The project will also put in place a project-level GRM to provide meaningful means for local communities and affected populations to raise concerns and/or grievances when activities may adversely impact them.</w:t>
            </w:r>
          </w:p>
        </w:tc>
      </w:tr>
      <w:tr w:rsidR="00F769B0" w:rsidRPr="005C7BE0" w14:paraId="3389E5BF" w14:textId="77777777" w:rsidTr="00F769B0">
        <w:tc>
          <w:tcPr>
            <w:tcW w:w="3403" w:type="dxa"/>
          </w:tcPr>
          <w:p w14:paraId="7087D97B" w14:textId="77777777" w:rsidR="005C7BE0" w:rsidRPr="005C7BE0" w:rsidRDefault="005C7BE0" w:rsidP="00971ABE">
            <w:pPr>
              <w:jc w:val="left"/>
              <w:rPr>
                <w:rFonts w:asciiTheme="minorHAnsi" w:hAnsiTheme="minorHAnsi" w:cstheme="minorHAnsi"/>
                <w:b/>
                <w:bCs/>
                <w:sz w:val="19"/>
                <w:szCs w:val="19"/>
                <w:lang w:eastAsia="en-GB"/>
              </w:rPr>
            </w:pPr>
            <w:r w:rsidRPr="005C7BE0">
              <w:rPr>
                <w:rFonts w:asciiTheme="minorHAnsi" w:hAnsiTheme="minorHAnsi" w:cstheme="minorHAnsi"/>
                <w:b/>
                <w:bCs/>
                <w:sz w:val="19"/>
                <w:szCs w:val="19"/>
                <w:lang w:eastAsia="en-GB"/>
              </w:rPr>
              <w:t xml:space="preserve">Risk 2: Risk on lack of ability for people to claim their rights within the areas served by the pilot </w:t>
            </w:r>
            <w:proofErr w:type="spellStart"/>
            <w:r w:rsidRPr="005C7BE0">
              <w:rPr>
                <w:rFonts w:asciiTheme="minorHAnsi" w:hAnsiTheme="minorHAnsi" w:cstheme="minorHAnsi"/>
                <w:b/>
                <w:bCs/>
                <w:sz w:val="19"/>
                <w:szCs w:val="19"/>
                <w:lang w:eastAsia="en-GB"/>
              </w:rPr>
              <w:t>minigrids</w:t>
            </w:r>
            <w:proofErr w:type="spellEnd"/>
          </w:p>
          <w:p w14:paraId="26AF3F3E" w14:textId="77777777" w:rsidR="005C7BE0" w:rsidRPr="005C7BE0" w:rsidRDefault="005C7BE0" w:rsidP="00971ABE">
            <w:pPr>
              <w:jc w:val="left"/>
              <w:rPr>
                <w:rFonts w:asciiTheme="minorHAnsi" w:hAnsiTheme="minorHAnsi" w:cstheme="minorHAnsi"/>
                <w:sz w:val="19"/>
                <w:szCs w:val="19"/>
                <w:lang w:eastAsia="en-GB"/>
              </w:rPr>
            </w:pPr>
          </w:p>
          <w:p w14:paraId="2C19F53B" w14:textId="77777777" w:rsidR="005C7BE0" w:rsidRPr="005C7BE0" w:rsidRDefault="005C7BE0" w:rsidP="00971ABE">
            <w:pPr>
              <w:jc w:val="left"/>
              <w:rPr>
                <w:rFonts w:asciiTheme="minorHAnsi" w:hAnsiTheme="minorHAnsi" w:cstheme="minorHAnsi"/>
                <w:bCs/>
                <w:sz w:val="19"/>
                <w:szCs w:val="19"/>
                <w:lang w:eastAsia="en-GB"/>
              </w:rPr>
            </w:pPr>
            <w:r w:rsidRPr="005C7BE0">
              <w:rPr>
                <w:rFonts w:asciiTheme="minorHAnsi" w:hAnsiTheme="minorHAnsi" w:cstheme="minorHAnsi"/>
                <w:bCs/>
                <w:sz w:val="19"/>
                <w:szCs w:val="19"/>
                <w:lang w:eastAsia="en-GB"/>
              </w:rPr>
              <w:t>Related to:</w:t>
            </w:r>
          </w:p>
          <w:p w14:paraId="7AE1ABC0" w14:textId="77777777" w:rsidR="005C7BE0" w:rsidRPr="005C7BE0" w:rsidRDefault="005C7BE0">
            <w:pPr>
              <w:numPr>
                <w:ilvl w:val="0"/>
                <w:numId w:val="89"/>
              </w:numPr>
              <w:ind w:left="173" w:hanging="173"/>
              <w:jc w:val="left"/>
              <w:rPr>
                <w:rFonts w:asciiTheme="minorHAnsi" w:hAnsiTheme="minorHAnsi" w:cstheme="minorHAnsi"/>
                <w:sz w:val="19"/>
                <w:szCs w:val="19"/>
                <w:lang w:eastAsia="en-GB"/>
              </w:rPr>
            </w:pPr>
            <w:r w:rsidRPr="005C7BE0">
              <w:rPr>
                <w:rFonts w:asciiTheme="minorHAnsi" w:hAnsiTheme="minorHAnsi" w:cstheme="minorHAnsi"/>
                <w:sz w:val="19"/>
                <w:szCs w:val="19"/>
                <w:lang w:eastAsia="en-GB"/>
              </w:rPr>
              <w:t>Human Rights; P.2, P.3</w:t>
            </w:r>
          </w:p>
          <w:p w14:paraId="3E86E45A" w14:textId="77777777" w:rsidR="005C7BE0" w:rsidRPr="005C7BE0" w:rsidRDefault="005C7BE0">
            <w:pPr>
              <w:numPr>
                <w:ilvl w:val="0"/>
                <w:numId w:val="89"/>
              </w:numPr>
              <w:ind w:left="173" w:hanging="173"/>
              <w:jc w:val="left"/>
              <w:rPr>
                <w:rFonts w:asciiTheme="minorHAnsi" w:hAnsiTheme="minorHAnsi" w:cstheme="minorHAnsi"/>
                <w:sz w:val="19"/>
                <w:szCs w:val="19"/>
                <w:lang w:eastAsia="en-GB"/>
              </w:rPr>
            </w:pPr>
            <w:r w:rsidRPr="005C7BE0">
              <w:rPr>
                <w:rFonts w:asciiTheme="minorHAnsi" w:hAnsiTheme="minorHAnsi" w:cstheme="minorHAnsi"/>
                <w:sz w:val="19"/>
                <w:szCs w:val="19"/>
                <w:lang w:eastAsia="en-GB"/>
              </w:rPr>
              <w:t>Accountability; P.14</w:t>
            </w:r>
          </w:p>
        </w:tc>
        <w:tc>
          <w:tcPr>
            <w:tcW w:w="1134" w:type="dxa"/>
          </w:tcPr>
          <w:p w14:paraId="57F3376C" w14:textId="77777777" w:rsidR="005C7BE0" w:rsidRPr="005C7BE0" w:rsidRDefault="005C7BE0" w:rsidP="005C7BE0">
            <w:pPr>
              <w:rPr>
                <w:rFonts w:asciiTheme="minorHAnsi" w:hAnsiTheme="minorHAnsi" w:cstheme="minorHAnsi"/>
                <w:sz w:val="19"/>
                <w:szCs w:val="19"/>
                <w:lang w:eastAsia="en-GB"/>
              </w:rPr>
            </w:pPr>
            <w:r w:rsidRPr="005C7BE0">
              <w:rPr>
                <w:rFonts w:asciiTheme="minorHAnsi" w:hAnsiTheme="minorHAnsi" w:cstheme="minorHAnsi"/>
                <w:sz w:val="19"/>
                <w:szCs w:val="19"/>
                <w:lang w:eastAsia="en-GB"/>
              </w:rPr>
              <w:t>I = 3</w:t>
            </w:r>
          </w:p>
          <w:p w14:paraId="28A20533" w14:textId="77777777" w:rsidR="005C7BE0" w:rsidRPr="005C7BE0" w:rsidRDefault="005C7BE0" w:rsidP="005C7BE0">
            <w:pPr>
              <w:rPr>
                <w:rFonts w:asciiTheme="minorHAnsi" w:hAnsiTheme="minorHAnsi" w:cstheme="minorHAnsi"/>
                <w:sz w:val="19"/>
                <w:szCs w:val="19"/>
                <w:lang w:eastAsia="en-GB"/>
              </w:rPr>
            </w:pPr>
            <w:r w:rsidRPr="005C7BE0">
              <w:rPr>
                <w:rFonts w:asciiTheme="minorHAnsi" w:hAnsiTheme="minorHAnsi" w:cstheme="minorHAnsi"/>
                <w:sz w:val="19"/>
                <w:szCs w:val="19"/>
                <w:lang w:eastAsia="en-GB"/>
              </w:rPr>
              <w:t>L = 4</w:t>
            </w:r>
          </w:p>
        </w:tc>
        <w:tc>
          <w:tcPr>
            <w:tcW w:w="1134" w:type="dxa"/>
          </w:tcPr>
          <w:p w14:paraId="6AAE3CA2" w14:textId="77777777" w:rsidR="005C7BE0" w:rsidRPr="005C7BE0" w:rsidRDefault="005C7BE0" w:rsidP="005C7BE0">
            <w:pPr>
              <w:rPr>
                <w:rFonts w:asciiTheme="minorHAnsi" w:hAnsiTheme="minorHAnsi" w:cstheme="minorHAnsi"/>
                <w:sz w:val="19"/>
                <w:szCs w:val="19"/>
                <w:lang w:eastAsia="en-GB"/>
              </w:rPr>
            </w:pPr>
            <w:r w:rsidRPr="005C7BE0">
              <w:rPr>
                <w:rFonts w:asciiTheme="minorHAnsi" w:hAnsiTheme="minorHAnsi" w:cstheme="minorHAnsi"/>
                <w:sz w:val="19"/>
                <w:szCs w:val="19"/>
                <w:lang w:eastAsia="en-GB"/>
              </w:rPr>
              <w:t>Moderate</w:t>
            </w:r>
          </w:p>
        </w:tc>
        <w:tc>
          <w:tcPr>
            <w:tcW w:w="4111" w:type="dxa"/>
          </w:tcPr>
          <w:p w14:paraId="3958FB27" w14:textId="77777777" w:rsidR="005C7BE0" w:rsidRPr="005C7BE0" w:rsidRDefault="005C7BE0" w:rsidP="00971ABE">
            <w:pPr>
              <w:jc w:val="left"/>
              <w:rPr>
                <w:rFonts w:asciiTheme="minorHAnsi" w:hAnsiTheme="minorHAnsi" w:cstheme="minorHAnsi"/>
                <w:sz w:val="19"/>
                <w:szCs w:val="19"/>
                <w:lang w:eastAsia="en-GB"/>
              </w:rPr>
            </w:pPr>
            <w:r w:rsidRPr="005C7BE0">
              <w:rPr>
                <w:rFonts w:asciiTheme="minorHAnsi" w:hAnsiTheme="minorHAnsi" w:cstheme="minorHAnsi"/>
                <w:sz w:val="19"/>
                <w:szCs w:val="19"/>
                <w:lang w:eastAsia="en-GB"/>
              </w:rPr>
              <w:t>Lack of transparency and tedious or costly procedures of people/customers to claim their rights may exist within the pilot areas and often the legal or contractual basis for claiming these rights is not well defined or even absent. A large part of the economy is informal. In addition, conduits for voicing civil society concerns are incipient. Outside the public sector, association levels are very low.</w:t>
            </w:r>
          </w:p>
        </w:tc>
        <w:tc>
          <w:tcPr>
            <w:tcW w:w="3969" w:type="dxa"/>
          </w:tcPr>
          <w:p w14:paraId="25A7DB04" w14:textId="77777777" w:rsidR="005C7BE0" w:rsidRPr="005C7BE0" w:rsidRDefault="005C7BE0" w:rsidP="00971ABE">
            <w:pPr>
              <w:jc w:val="left"/>
              <w:rPr>
                <w:rFonts w:asciiTheme="minorHAnsi" w:hAnsiTheme="minorHAnsi" w:cstheme="minorHAnsi"/>
                <w:sz w:val="19"/>
                <w:szCs w:val="19"/>
                <w:lang w:eastAsia="en-GB"/>
              </w:rPr>
            </w:pPr>
            <w:r w:rsidRPr="005C7BE0">
              <w:rPr>
                <w:rFonts w:asciiTheme="minorHAnsi" w:hAnsiTheme="minorHAnsi" w:cstheme="minorHAnsi"/>
                <w:sz w:val="19"/>
                <w:szCs w:val="19"/>
                <w:lang w:eastAsia="en-GB"/>
              </w:rPr>
              <w:t>Through the Stakeholder Engagement Plan, the Project shall give priority to community engagement to ensure that No-on is Left Behind. This will imply a proactive attitude to reach out to vulnerable people and groups and treat people equally.</w:t>
            </w:r>
          </w:p>
        </w:tc>
      </w:tr>
      <w:tr w:rsidR="00F769B0" w:rsidRPr="005C7BE0" w14:paraId="44527D69" w14:textId="77777777" w:rsidTr="00F769B0">
        <w:tc>
          <w:tcPr>
            <w:tcW w:w="3403" w:type="dxa"/>
          </w:tcPr>
          <w:p w14:paraId="4C3F9A31" w14:textId="77777777" w:rsidR="005C7BE0" w:rsidRPr="005C7BE0" w:rsidRDefault="005C7BE0" w:rsidP="00971ABE">
            <w:pPr>
              <w:jc w:val="left"/>
              <w:rPr>
                <w:rFonts w:asciiTheme="minorHAnsi" w:hAnsiTheme="minorHAnsi" w:cstheme="minorHAnsi"/>
                <w:b/>
                <w:bCs/>
                <w:sz w:val="19"/>
                <w:szCs w:val="19"/>
                <w:lang w:eastAsia="en-GB"/>
              </w:rPr>
            </w:pPr>
            <w:bookmarkStart w:id="554" w:name="_Hlk63723585"/>
            <w:r w:rsidRPr="005C7BE0">
              <w:rPr>
                <w:rFonts w:asciiTheme="minorHAnsi" w:hAnsiTheme="minorHAnsi" w:cstheme="minorHAnsi"/>
                <w:b/>
                <w:bCs/>
                <w:sz w:val="19"/>
                <w:szCs w:val="19"/>
                <w:lang w:eastAsia="en-GB"/>
              </w:rPr>
              <w:t xml:space="preserve">Risk 3: Marginalization of vulnerable groups when selecting the pilot </w:t>
            </w:r>
            <w:proofErr w:type="spellStart"/>
            <w:r w:rsidRPr="005C7BE0">
              <w:rPr>
                <w:rFonts w:asciiTheme="minorHAnsi" w:hAnsiTheme="minorHAnsi" w:cstheme="minorHAnsi"/>
                <w:b/>
                <w:bCs/>
                <w:sz w:val="19"/>
                <w:szCs w:val="19"/>
                <w:lang w:eastAsia="en-GB"/>
              </w:rPr>
              <w:t>minigrids</w:t>
            </w:r>
            <w:proofErr w:type="spellEnd"/>
          </w:p>
          <w:p w14:paraId="3F0B206B" w14:textId="77777777" w:rsidR="005C7BE0" w:rsidRPr="005C7BE0" w:rsidRDefault="005C7BE0" w:rsidP="00971ABE">
            <w:pPr>
              <w:jc w:val="left"/>
              <w:rPr>
                <w:rFonts w:asciiTheme="minorHAnsi" w:hAnsiTheme="minorHAnsi" w:cstheme="minorHAnsi"/>
                <w:sz w:val="19"/>
                <w:szCs w:val="19"/>
                <w:lang w:eastAsia="en-GB"/>
              </w:rPr>
            </w:pPr>
          </w:p>
          <w:p w14:paraId="28E781D0" w14:textId="77777777" w:rsidR="005C7BE0" w:rsidRPr="005C7BE0" w:rsidRDefault="005C7BE0" w:rsidP="00971ABE">
            <w:pPr>
              <w:jc w:val="left"/>
              <w:rPr>
                <w:rFonts w:asciiTheme="minorHAnsi" w:hAnsiTheme="minorHAnsi" w:cstheme="minorHAnsi"/>
                <w:bCs/>
                <w:sz w:val="19"/>
                <w:szCs w:val="19"/>
                <w:lang w:eastAsia="en-GB"/>
              </w:rPr>
            </w:pPr>
            <w:r w:rsidRPr="005C7BE0">
              <w:rPr>
                <w:rFonts w:asciiTheme="minorHAnsi" w:hAnsiTheme="minorHAnsi" w:cstheme="minorHAnsi"/>
                <w:bCs/>
                <w:sz w:val="19"/>
                <w:szCs w:val="19"/>
                <w:lang w:eastAsia="en-GB"/>
              </w:rPr>
              <w:t>Related to:</w:t>
            </w:r>
          </w:p>
          <w:p w14:paraId="546BD357" w14:textId="77777777" w:rsidR="005C7BE0" w:rsidRPr="005C7BE0" w:rsidRDefault="005C7BE0">
            <w:pPr>
              <w:numPr>
                <w:ilvl w:val="0"/>
                <w:numId w:val="89"/>
              </w:numPr>
              <w:ind w:left="173" w:hanging="173"/>
              <w:jc w:val="left"/>
              <w:rPr>
                <w:rFonts w:asciiTheme="minorHAnsi" w:hAnsiTheme="minorHAnsi" w:cstheme="minorHAnsi"/>
                <w:sz w:val="19"/>
                <w:szCs w:val="19"/>
                <w:lang w:eastAsia="en-GB"/>
              </w:rPr>
            </w:pPr>
            <w:r w:rsidRPr="005C7BE0">
              <w:rPr>
                <w:rFonts w:asciiTheme="minorHAnsi" w:hAnsiTheme="minorHAnsi" w:cstheme="minorHAnsi"/>
                <w:sz w:val="19"/>
                <w:szCs w:val="19"/>
                <w:lang w:eastAsia="en-GB"/>
              </w:rPr>
              <w:t>Human Rights; P.4, P.5, P.6</w:t>
            </w:r>
          </w:p>
          <w:p w14:paraId="47979516" w14:textId="77777777" w:rsidR="005C7BE0" w:rsidRPr="005C7BE0" w:rsidRDefault="005C7BE0">
            <w:pPr>
              <w:numPr>
                <w:ilvl w:val="0"/>
                <w:numId w:val="89"/>
              </w:numPr>
              <w:ind w:left="173" w:hanging="173"/>
              <w:jc w:val="left"/>
              <w:rPr>
                <w:rFonts w:asciiTheme="minorHAnsi" w:hAnsiTheme="minorHAnsi" w:cstheme="minorHAnsi"/>
                <w:sz w:val="19"/>
                <w:szCs w:val="19"/>
                <w:lang w:eastAsia="en-GB"/>
              </w:rPr>
            </w:pPr>
            <w:r w:rsidRPr="005C7BE0">
              <w:rPr>
                <w:rFonts w:asciiTheme="minorHAnsi" w:hAnsiTheme="minorHAnsi" w:cstheme="minorHAnsi"/>
                <w:sz w:val="19"/>
                <w:szCs w:val="19"/>
                <w:lang w:eastAsia="en-GB"/>
              </w:rPr>
              <w:t>Accountability; P.13, P.14</w:t>
            </w:r>
          </w:p>
        </w:tc>
        <w:tc>
          <w:tcPr>
            <w:tcW w:w="1134" w:type="dxa"/>
          </w:tcPr>
          <w:p w14:paraId="1D3F36B9" w14:textId="77777777" w:rsidR="005C7BE0" w:rsidRPr="005C7BE0" w:rsidRDefault="005C7BE0" w:rsidP="005C7BE0">
            <w:pPr>
              <w:rPr>
                <w:rFonts w:asciiTheme="minorHAnsi" w:hAnsiTheme="minorHAnsi" w:cstheme="minorHAnsi"/>
                <w:sz w:val="19"/>
                <w:szCs w:val="19"/>
                <w:lang w:eastAsia="en-GB"/>
              </w:rPr>
            </w:pPr>
            <w:r w:rsidRPr="005C7BE0">
              <w:rPr>
                <w:rFonts w:asciiTheme="minorHAnsi" w:hAnsiTheme="minorHAnsi" w:cstheme="minorHAnsi"/>
                <w:sz w:val="19"/>
                <w:szCs w:val="19"/>
                <w:lang w:eastAsia="en-GB"/>
              </w:rPr>
              <w:t>I = 3</w:t>
            </w:r>
          </w:p>
          <w:p w14:paraId="1D2326DC" w14:textId="77777777" w:rsidR="005C7BE0" w:rsidRPr="005C7BE0" w:rsidRDefault="005C7BE0" w:rsidP="005C7BE0">
            <w:pPr>
              <w:rPr>
                <w:rFonts w:asciiTheme="minorHAnsi" w:hAnsiTheme="minorHAnsi" w:cstheme="minorHAnsi"/>
                <w:sz w:val="19"/>
                <w:szCs w:val="19"/>
                <w:lang w:eastAsia="en-GB"/>
              </w:rPr>
            </w:pPr>
            <w:r w:rsidRPr="005C7BE0">
              <w:rPr>
                <w:rFonts w:asciiTheme="minorHAnsi" w:hAnsiTheme="minorHAnsi" w:cstheme="minorHAnsi"/>
                <w:sz w:val="19"/>
                <w:szCs w:val="19"/>
                <w:lang w:eastAsia="en-GB"/>
              </w:rPr>
              <w:t>L = 3</w:t>
            </w:r>
          </w:p>
        </w:tc>
        <w:tc>
          <w:tcPr>
            <w:tcW w:w="1134" w:type="dxa"/>
          </w:tcPr>
          <w:p w14:paraId="68967C9E" w14:textId="77777777" w:rsidR="005C7BE0" w:rsidRPr="005C7BE0" w:rsidRDefault="005C7BE0" w:rsidP="005C7BE0">
            <w:pPr>
              <w:rPr>
                <w:rFonts w:asciiTheme="minorHAnsi" w:hAnsiTheme="minorHAnsi" w:cstheme="minorHAnsi"/>
                <w:sz w:val="19"/>
                <w:szCs w:val="19"/>
                <w:lang w:eastAsia="en-GB"/>
              </w:rPr>
            </w:pPr>
            <w:r w:rsidRPr="005C7BE0">
              <w:rPr>
                <w:rFonts w:asciiTheme="minorHAnsi" w:hAnsiTheme="minorHAnsi" w:cstheme="minorHAnsi"/>
                <w:sz w:val="19"/>
                <w:szCs w:val="19"/>
                <w:lang w:eastAsia="en-GB"/>
              </w:rPr>
              <w:t>Moderate</w:t>
            </w:r>
          </w:p>
        </w:tc>
        <w:tc>
          <w:tcPr>
            <w:tcW w:w="4111" w:type="dxa"/>
          </w:tcPr>
          <w:p w14:paraId="7037AA2A" w14:textId="7D4973C1" w:rsidR="005C7BE0" w:rsidRPr="005C7BE0" w:rsidRDefault="005C7BE0" w:rsidP="00971ABE">
            <w:pPr>
              <w:jc w:val="left"/>
              <w:rPr>
                <w:rFonts w:asciiTheme="minorHAnsi" w:hAnsiTheme="minorHAnsi" w:cstheme="minorHAnsi"/>
                <w:sz w:val="19"/>
                <w:szCs w:val="19"/>
                <w:lang w:eastAsia="en-GB"/>
              </w:rPr>
            </w:pPr>
            <w:r w:rsidRPr="005C7BE0">
              <w:rPr>
                <w:rFonts w:asciiTheme="minorHAnsi" w:hAnsiTheme="minorHAnsi" w:cstheme="minorHAnsi"/>
                <w:sz w:val="19"/>
                <w:szCs w:val="19"/>
                <w:lang w:eastAsia="en-GB"/>
              </w:rPr>
              <w:t xml:space="preserve">Selection of the pilot </w:t>
            </w:r>
            <w:proofErr w:type="spellStart"/>
            <w:r w:rsidRPr="005C7BE0">
              <w:rPr>
                <w:rFonts w:asciiTheme="minorHAnsi" w:hAnsiTheme="minorHAnsi" w:cstheme="minorHAnsi"/>
                <w:sz w:val="19"/>
                <w:szCs w:val="19"/>
                <w:lang w:eastAsia="en-GB"/>
              </w:rPr>
              <w:t>minigrids</w:t>
            </w:r>
            <w:proofErr w:type="spellEnd"/>
            <w:r w:rsidRPr="005C7BE0">
              <w:rPr>
                <w:rFonts w:asciiTheme="minorHAnsi" w:hAnsiTheme="minorHAnsi" w:cstheme="minorHAnsi"/>
                <w:sz w:val="19"/>
                <w:szCs w:val="19"/>
                <w:lang w:eastAsia="en-GB"/>
              </w:rPr>
              <w:t xml:space="preserve">, if not done in collaboration with all </w:t>
            </w:r>
            <w:r w:rsidR="00971ABE" w:rsidRPr="00241924">
              <w:rPr>
                <w:rFonts w:asciiTheme="minorHAnsi" w:hAnsiTheme="minorHAnsi" w:cstheme="minorHAnsi"/>
                <w:sz w:val="19"/>
                <w:szCs w:val="19"/>
                <w:lang w:eastAsia="en-GB"/>
              </w:rPr>
              <w:t>stakeholders’</w:t>
            </w:r>
            <w:r w:rsidRPr="005C7BE0">
              <w:rPr>
                <w:rFonts w:asciiTheme="minorHAnsi" w:hAnsiTheme="minorHAnsi" w:cstheme="minorHAnsi"/>
                <w:sz w:val="19"/>
                <w:szCs w:val="19"/>
                <w:lang w:eastAsia="en-GB"/>
              </w:rPr>
              <w:t xml:space="preserve"> risks marginalizing certain groups.</w:t>
            </w:r>
          </w:p>
        </w:tc>
        <w:tc>
          <w:tcPr>
            <w:tcW w:w="3969" w:type="dxa"/>
          </w:tcPr>
          <w:p w14:paraId="2287F543" w14:textId="77777777" w:rsidR="005C7BE0" w:rsidRPr="005C7BE0" w:rsidRDefault="005C7BE0" w:rsidP="00971ABE">
            <w:pPr>
              <w:jc w:val="left"/>
              <w:rPr>
                <w:rFonts w:asciiTheme="minorHAnsi" w:hAnsiTheme="minorHAnsi" w:cstheme="minorHAnsi"/>
                <w:sz w:val="19"/>
                <w:szCs w:val="19"/>
                <w:lang w:eastAsia="en-GB"/>
              </w:rPr>
            </w:pPr>
            <w:r w:rsidRPr="005C7BE0">
              <w:rPr>
                <w:rFonts w:asciiTheme="minorHAnsi" w:hAnsiTheme="minorHAnsi" w:cstheme="minorHAnsi"/>
                <w:sz w:val="19"/>
                <w:szCs w:val="19"/>
                <w:lang w:eastAsia="en-GB"/>
              </w:rPr>
              <w:t>A Stakeholder Engagement Plan has been prepared to manage this risk through engaging stakeholders to ensure that standards do not marginalize any specific group and exclude them from the decision-making process on issues that affect them.</w:t>
            </w:r>
          </w:p>
          <w:p w14:paraId="54D8C34F" w14:textId="77777777" w:rsidR="005C7BE0" w:rsidRPr="005C7BE0" w:rsidRDefault="005C7BE0" w:rsidP="00971ABE">
            <w:pPr>
              <w:jc w:val="left"/>
              <w:rPr>
                <w:rFonts w:asciiTheme="minorHAnsi" w:hAnsiTheme="minorHAnsi" w:cstheme="minorHAnsi"/>
                <w:sz w:val="19"/>
                <w:szCs w:val="19"/>
                <w:lang w:eastAsia="en-GB"/>
              </w:rPr>
            </w:pPr>
          </w:p>
          <w:p w14:paraId="1AC9A1D7" w14:textId="77777777" w:rsidR="005C7BE0" w:rsidRPr="005C7BE0" w:rsidRDefault="005C7BE0" w:rsidP="00971ABE">
            <w:pPr>
              <w:jc w:val="left"/>
              <w:rPr>
                <w:rFonts w:asciiTheme="minorHAnsi" w:hAnsiTheme="minorHAnsi" w:cstheme="minorHAnsi"/>
                <w:sz w:val="19"/>
                <w:szCs w:val="19"/>
                <w:lang w:eastAsia="en-GB"/>
              </w:rPr>
            </w:pPr>
            <w:r w:rsidRPr="005C7BE0">
              <w:rPr>
                <w:rFonts w:asciiTheme="minorHAnsi" w:hAnsiTheme="minorHAnsi" w:cstheme="minorHAnsi"/>
                <w:sz w:val="19"/>
                <w:szCs w:val="19"/>
                <w:lang w:eastAsia="en-GB"/>
              </w:rPr>
              <w:lastRenderedPageBreak/>
              <w:t>The project GRM will also help in managing this risk by providing a means for affected stakeholders to raise concerns and/or grievances.</w:t>
            </w:r>
          </w:p>
        </w:tc>
      </w:tr>
      <w:bookmarkEnd w:id="554"/>
      <w:tr w:rsidR="00F769B0" w:rsidRPr="005C7BE0" w14:paraId="46431B41" w14:textId="77777777" w:rsidTr="00F769B0">
        <w:tc>
          <w:tcPr>
            <w:tcW w:w="3403" w:type="dxa"/>
          </w:tcPr>
          <w:p w14:paraId="2BA209DA" w14:textId="77777777" w:rsidR="005C7BE0" w:rsidRPr="003D32FC" w:rsidRDefault="005C7BE0" w:rsidP="00971ABE">
            <w:pPr>
              <w:jc w:val="left"/>
              <w:rPr>
                <w:rFonts w:asciiTheme="minorHAnsi" w:hAnsiTheme="minorHAnsi" w:cstheme="minorHAnsi"/>
                <w:b/>
                <w:bCs/>
                <w:sz w:val="19"/>
                <w:szCs w:val="19"/>
                <w:lang w:eastAsia="en-GB"/>
              </w:rPr>
            </w:pPr>
            <w:r w:rsidRPr="003D32FC">
              <w:rPr>
                <w:rFonts w:asciiTheme="minorHAnsi" w:hAnsiTheme="minorHAnsi" w:cstheme="minorHAnsi"/>
                <w:b/>
                <w:bCs/>
                <w:sz w:val="19"/>
                <w:szCs w:val="19"/>
                <w:lang w:eastAsia="en-GB"/>
              </w:rPr>
              <w:lastRenderedPageBreak/>
              <w:t>Risk 4: Reproducing existing discriminations against women through excluding them from decision-making on project activities, benefiting from project outputs and capacity building</w:t>
            </w:r>
            <w:r w:rsidRPr="003D32FC">
              <w:rPr>
                <w:rFonts w:asciiTheme="minorHAnsi" w:hAnsiTheme="minorHAnsi" w:cstheme="minorHAnsi"/>
                <w:sz w:val="19"/>
                <w:szCs w:val="19"/>
                <w:lang w:eastAsia="en-GB"/>
              </w:rPr>
              <w:t xml:space="preserve"> </w:t>
            </w:r>
            <w:r w:rsidRPr="003D32FC">
              <w:rPr>
                <w:rFonts w:asciiTheme="minorHAnsi" w:hAnsiTheme="minorHAnsi" w:cstheme="minorHAnsi"/>
                <w:b/>
                <w:bCs/>
                <w:sz w:val="19"/>
                <w:szCs w:val="19"/>
                <w:lang w:eastAsia="en-GB"/>
              </w:rPr>
              <w:t>initiatives</w:t>
            </w:r>
          </w:p>
          <w:p w14:paraId="0260A878" w14:textId="77777777" w:rsidR="005C7BE0" w:rsidRPr="003D32FC" w:rsidRDefault="005C7BE0" w:rsidP="00971ABE">
            <w:pPr>
              <w:jc w:val="left"/>
              <w:rPr>
                <w:rFonts w:asciiTheme="minorHAnsi" w:hAnsiTheme="minorHAnsi" w:cstheme="minorHAnsi"/>
                <w:sz w:val="19"/>
                <w:szCs w:val="19"/>
                <w:lang w:eastAsia="en-GB"/>
              </w:rPr>
            </w:pPr>
          </w:p>
          <w:p w14:paraId="512BC6E1" w14:textId="77777777"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t>Related to:</w:t>
            </w:r>
          </w:p>
          <w:p w14:paraId="177983EE" w14:textId="77777777" w:rsidR="005C7BE0" w:rsidRPr="003D32FC" w:rsidRDefault="005C7BE0">
            <w:pPr>
              <w:numPr>
                <w:ilvl w:val="0"/>
                <w:numId w:val="89"/>
              </w:numPr>
              <w:ind w:left="315" w:hanging="284"/>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t>Gender Equality and Women Empowerment; P.10</w:t>
            </w:r>
          </w:p>
        </w:tc>
        <w:tc>
          <w:tcPr>
            <w:tcW w:w="1134" w:type="dxa"/>
          </w:tcPr>
          <w:p w14:paraId="2BC6F1F1" w14:textId="77777777" w:rsidR="005C7BE0" w:rsidRPr="003D32FC" w:rsidRDefault="005C7BE0" w:rsidP="005C7BE0">
            <w:pPr>
              <w:rPr>
                <w:rFonts w:asciiTheme="minorHAnsi" w:hAnsiTheme="minorHAnsi" w:cstheme="minorHAnsi"/>
                <w:sz w:val="19"/>
                <w:szCs w:val="19"/>
                <w:lang w:eastAsia="en-GB"/>
              </w:rPr>
            </w:pPr>
            <w:r w:rsidRPr="003D32FC">
              <w:rPr>
                <w:rFonts w:asciiTheme="minorHAnsi" w:hAnsiTheme="minorHAnsi" w:cstheme="minorHAnsi"/>
                <w:sz w:val="19"/>
                <w:szCs w:val="19"/>
                <w:lang w:eastAsia="en-GB"/>
              </w:rPr>
              <w:t>I = 4</w:t>
            </w:r>
          </w:p>
          <w:p w14:paraId="0A3C7209" w14:textId="77777777" w:rsidR="005C7BE0" w:rsidRPr="003D32FC" w:rsidRDefault="005C7BE0" w:rsidP="005C7BE0">
            <w:pPr>
              <w:rPr>
                <w:rFonts w:asciiTheme="minorHAnsi" w:hAnsiTheme="minorHAnsi" w:cstheme="minorHAnsi"/>
                <w:sz w:val="19"/>
                <w:szCs w:val="19"/>
                <w:lang w:eastAsia="en-GB"/>
              </w:rPr>
            </w:pPr>
            <w:r w:rsidRPr="003D32FC">
              <w:rPr>
                <w:rFonts w:asciiTheme="minorHAnsi" w:hAnsiTheme="minorHAnsi" w:cstheme="minorHAnsi"/>
                <w:sz w:val="19"/>
                <w:szCs w:val="19"/>
                <w:lang w:eastAsia="en-GB"/>
              </w:rPr>
              <w:t>L = 4</w:t>
            </w:r>
          </w:p>
        </w:tc>
        <w:tc>
          <w:tcPr>
            <w:tcW w:w="1134" w:type="dxa"/>
          </w:tcPr>
          <w:p w14:paraId="4BEF81AF" w14:textId="77777777" w:rsidR="005C7BE0" w:rsidRPr="003D32FC" w:rsidRDefault="005C7BE0" w:rsidP="005C7BE0">
            <w:pPr>
              <w:rPr>
                <w:rFonts w:asciiTheme="minorHAnsi" w:hAnsiTheme="minorHAnsi" w:cstheme="minorHAnsi"/>
                <w:sz w:val="19"/>
                <w:szCs w:val="19"/>
                <w:lang w:eastAsia="en-GB"/>
              </w:rPr>
            </w:pPr>
            <w:r w:rsidRPr="003D32FC">
              <w:rPr>
                <w:rFonts w:asciiTheme="minorHAnsi" w:hAnsiTheme="minorHAnsi" w:cstheme="minorHAnsi"/>
                <w:sz w:val="19"/>
                <w:szCs w:val="19"/>
                <w:lang w:eastAsia="en-GB"/>
              </w:rPr>
              <w:t>Substantial</w:t>
            </w:r>
          </w:p>
        </w:tc>
        <w:tc>
          <w:tcPr>
            <w:tcW w:w="4111" w:type="dxa"/>
          </w:tcPr>
          <w:p w14:paraId="3E4EFC2D" w14:textId="71A50386"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t>The male oriented nature of the</w:t>
            </w:r>
            <w:r w:rsidR="00262EE6" w:rsidRPr="003D32FC">
              <w:rPr>
                <w:rFonts w:asciiTheme="minorHAnsi" w:hAnsiTheme="minorHAnsi" w:cstheme="minorHAnsi"/>
                <w:sz w:val="19"/>
                <w:szCs w:val="19"/>
                <w:lang w:eastAsia="en-GB"/>
              </w:rPr>
              <w:t xml:space="preserve"> electricity sector and the</w:t>
            </w:r>
            <w:r w:rsidRPr="003D32FC">
              <w:rPr>
                <w:rFonts w:asciiTheme="minorHAnsi" w:hAnsiTheme="minorHAnsi" w:cstheme="minorHAnsi"/>
                <w:sz w:val="19"/>
                <w:szCs w:val="19"/>
                <w:lang w:eastAsia="en-GB"/>
              </w:rPr>
              <w:t xml:space="preserve"> limited social statues and opportunities identified for women. This may pose a challenge to ensure that women will have the chance to participate at the decisions-making level.</w:t>
            </w:r>
          </w:p>
        </w:tc>
        <w:tc>
          <w:tcPr>
            <w:tcW w:w="3969" w:type="dxa"/>
          </w:tcPr>
          <w:p w14:paraId="046B0FEA" w14:textId="699E9F02"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t>Measures have been established through the Gender Analysis and Action Plan</w:t>
            </w:r>
            <w:r w:rsidR="004C2A3C" w:rsidRPr="003D32FC">
              <w:rPr>
                <w:rFonts w:asciiTheme="minorHAnsi" w:hAnsiTheme="minorHAnsi" w:cstheme="minorHAnsi"/>
                <w:sz w:val="19"/>
                <w:szCs w:val="19"/>
                <w:lang w:eastAsia="en-GB"/>
              </w:rPr>
              <w:t xml:space="preserve"> (GAP)</w:t>
            </w:r>
            <w:r w:rsidRPr="003D32FC">
              <w:rPr>
                <w:rFonts w:asciiTheme="minorHAnsi" w:hAnsiTheme="minorHAnsi" w:cstheme="minorHAnsi"/>
                <w:sz w:val="19"/>
                <w:szCs w:val="19"/>
                <w:lang w:eastAsia="en-GB"/>
              </w:rPr>
              <w:t xml:space="preserve"> established at the PPG phase, to manage and reduce the risks identified on women.</w:t>
            </w:r>
            <w:r w:rsidR="00971ABE" w:rsidRPr="003D32FC">
              <w:rPr>
                <w:rFonts w:asciiTheme="minorHAnsi" w:hAnsiTheme="minorHAnsi" w:cstheme="minorHAnsi"/>
                <w:sz w:val="19"/>
                <w:szCs w:val="19"/>
                <w:lang w:eastAsia="en-GB"/>
              </w:rPr>
              <w:t xml:space="preserve">  </w:t>
            </w:r>
            <w:r w:rsidR="004C2A3C" w:rsidRPr="003D32FC">
              <w:rPr>
                <w:rFonts w:asciiTheme="minorHAnsi" w:hAnsiTheme="minorHAnsi" w:cstheme="minorHAnsi"/>
                <w:sz w:val="19"/>
                <w:szCs w:val="19"/>
                <w:lang w:eastAsia="en-GB"/>
              </w:rPr>
              <w:t xml:space="preserve">Gender mainstreaming in this program falls along two main axes: 1) making sure that men and women are included at all phases of consultation, design, and implementation, and 2) promoting equitable benefit incidence between men and women (as described in the GAP in Annex  </w:t>
            </w:r>
            <w:r w:rsidR="004C2A3C" w:rsidRPr="003D32FC">
              <w:rPr>
                <w:rFonts w:asciiTheme="minorHAnsi" w:hAnsiTheme="minorHAnsi" w:cstheme="minorHAnsi"/>
                <w:sz w:val="19"/>
                <w:szCs w:val="19"/>
                <w:lang w:eastAsia="en-GB"/>
              </w:rPr>
              <w:fldChar w:fldCharType="begin"/>
            </w:r>
            <w:r w:rsidR="004C2A3C" w:rsidRPr="003D32FC">
              <w:rPr>
                <w:rFonts w:asciiTheme="minorHAnsi" w:hAnsiTheme="minorHAnsi" w:cstheme="minorHAnsi"/>
                <w:sz w:val="19"/>
                <w:szCs w:val="19"/>
                <w:lang w:eastAsia="en-GB"/>
              </w:rPr>
              <w:instrText xml:space="preserve"> REF _Ref108857795 \n \h </w:instrText>
            </w:r>
            <w:r w:rsidR="00241924" w:rsidRPr="003D32FC">
              <w:rPr>
                <w:rFonts w:asciiTheme="minorHAnsi" w:hAnsiTheme="minorHAnsi" w:cstheme="minorHAnsi"/>
                <w:sz w:val="19"/>
                <w:szCs w:val="19"/>
                <w:lang w:eastAsia="en-GB"/>
              </w:rPr>
              <w:instrText xml:space="preserve"> \* MERGEFORMAT </w:instrText>
            </w:r>
            <w:r w:rsidR="004C2A3C" w:rsidRPr="003D32FC">
              <w:rPr>
                <w:rFonts w:asciiTheme="minorHAnsi" w:hAnsiTheme="minorHAnsi" w:cstheme="minorHAnsi"/>
                <w:sz w:val="19"/>
                <w:szCs w:val="19"/>
                <w:lang w:eastAsia="en-GB"/>
              </w:rPr>
            </w:r>
            <w:r w:rsidR="004C2A3C" w:rsidRPr="003D32FC">
              <w:rPr>
                <w:rFonts w:asciiTheme="minorHAnsi" w:hAnsiTheme="minorHAnsi" w:cstheme="minorHAnsi"/>
                <w:sz w:val="19"/>
                <w:szCs w:val="19"/>
                <w:lang w:eastAsia="en-GB"/>
              </w:rPr>
              <w:fldChar w:fldCharType="separate"/>
            </w:r>
            <w:r w:rsidR="001D6D3D">
              <w:rPr>
                <w:rFonts w:asciiTheme="minorHAnsi" w:hAnsiTheme="minorHAnsi" w:cstheme="minorHAnsi"/>
                <w:sz w:val="19"/>
                <w:szCs w:val="19"/>
                <w:lang w:eastAsia="en-GB"/>
              </w:rPr>
              <w:t>J.2</w:t>
            </w:r>
            <w:r w:rsidR="004C2A3C" w:rsidRPr="003D32FC">
              <w:rPr>
                <w:rFonts w:asciiTheme="minorHAnsi" w:hAnsiTheme="minorHAnsi" w:cstheme="minorHAnsi"/>
                <w:sz w:val="19"/>
                <w:szCs w:val="19"/>
                <w:lang w:eastAsia="en-GB"/>
              </w:rPr>
              <w:fldChar w:fldCharType="end"/>
            </w:r>
          </w:p>
          <w:p w14:paraId="05120B2D" w14:textId="20436EE1" w:rsidR="00BD3660" w:rsidRPr="003D32FC" w:rsidRDefault="00BD3660" w:rsidP="00971ABE">
            <w:pPr>
              <w:jc w:val="left"/>
              <w:rPr>
                <w:rFonts w:asciiTheme="minorHAnsi" w:hAnsiTheme="minorHAnsi" w:cstheme="minorHAnsi"/>
                <w:sz w:val="19"/>
                <w:szCs w:val="19"/>
                <w:lang w:eastAsia="en-GB"/>
              </w:rPr>
            </w:pPr>
          </w:p>
          <w:p w14:paraId="560163B0" w14:textId="591309E8" w:rsidR="00BD3660" w:rsidRPr="003D32FC" w:rsidRDefault="00187869" w:rsidP="00971ABE">
            <w:pPr>
              <w:jc w:val="left"/>
              <w:rPr>
                <w:rFonts w:asciiTheme="minorHAnsi" w:hAnsiTheme="minorHAnsi" w:cstheme="minorHAnsi"/>
                <w:sz w:val="19"/>
                <w:szCs w:val="19"/>
                <w:lang w:eastAsia="en-GB"/>
              </w:rPr>
            </w:pPr>
            <w:r w:rsidRPr="003D32FC">
              <w:rPr>
                <w:rFonts w:asciiTheme="minorHAnsi" w:hAnsiTheme="minorHAnsi" w:cstheme="minorHAnsi"/>
                <w:sz w:val="18"/>
                <w:szCs w:val="18"/>
              </w:rPr>
              <w:t>Examples include building an inclusive national dialog that mainstreams gender topics into all the discussions, the development of an e-cooking pilot to address women’s needs for cooking energy, ensuring the national tendering process is equal opportunity and solicits gender-informed proposals, promotion of a financial ecosystem aware of and supportive of female borrowers, and the cultivation of a gender-themed community of practice.</w:t>
            </w:r>
          </w:p>
          <w:p w14:paraId="33CC2273" w14:textId="77777777" w:rsidR="00BD3660" w:rsidRPr="003D32FC" w:rsidRDefault="00BD3660" w:rsidP="00971ABE">
            <w:pPr>
              <w:jc w:val="left"/>
              <w:rPr>
                <w:rFonts w:asciiTheme="minorHAnsi" w:hAnsiTheme="minorHAnsi" w:cstheme="minorHAnsi"/>
                <w:sz w:val="19"/>
                <w:szCs w:val="19"/>
                <w:lang w:eastAsia="en-GB"/>
              </w:rPr>
            </w:pPr>
          </w:p>
          <w:p w14:paraId="1A4E3B3C" w14:textId="77777777"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t>In addition, this risk will be further assessed in the SESAs and Environmental and Social Impact Assessments (ESIAs) that will be undertaken during project implementation as described in the ESMF.</w:t>
            </w:r>
          </w:p>
        </w:tc>
      </w:tr>
      <w:tr w:rsidR="00F769B0" w:rsidRPr="005C7BE0" w14:paraId="5387C179" w14:textId="77777777" w:rsidTr="00F769B0">
        <w:tc>
          <w:tcPr>
            <w:tcW w:w="3403" w:type="dxa"/>
          </w:tcPr>
          <w:p w14:paraId="177957C5" w14:textId="77777777" w:rsidR="005C7BE0" w:rsidRPr="003D32FC" w:rsidRDefault="005C7BE0" w:rsidP="00971ABE">
            <w:pPr>
              <w:jc w:val="left"/>
              <w:rPr>
                <w:rFonts w:asciiTheme="minorHAnsi" w:hAnsiTheme="minorHAnsi" w:cstheme="minorHAnsi"/>
                <w:b/>
                <w:bCs/>
                <w:sz w:val="19"/>
                <w:szCs w:val="19"/>
                <w:lang w:eastAsia="en-GB"/>
              </w:rPr>
            </w:pPr>
            <w:bookmarkStart w:id="555" w:name="_Hlk62429228"/>
            <w:r w:rsidRPr="003D32FC">
              <w:rPr>
                <w:rFonts w:asciiTheme="minorHAnsi" w:hAnsiTheme="minorHAnsi" w:cstheme="minorHAnsi"/>
                <w:b/>
                <w:bCs/>
                <w:sz w:val="19"/>
                <w:szCs w:val="19"/>
                <w:lang w:eastAsia="en-GB"/>
              </w:rPr>
              <w:t xml:space="preserve">Risk 5: Damage to biodiversity, natural </w:t>
            </w:r>
            <w:proofErr w:type="gramStart"/>
            <w:r w:rsidRPr="003D32FC">
              <w:rPr>
                <w:rFonts w:asciiTheme="minorHAnsi" w:hAnsiTheme="minorHAnsi" w:cstheme="minorHAnsi"/>
                <w:b/>
                <w:bCs/>
                <w:sz w:val="19"/>
                <w:szCs w:val="19"/>
                <w:lang w:eastAsia="en-GB"/>
              </w:rPr>
              <w:t>resources</w:t>
            </w:r>
            <w:proofErr w:type="gramEnd"/>
            <w:r w:rsidRPr="003D32FC">
              <w:rPr>
                <w:rFonts w:asciiTheme="minorHAnsi" w:hAnsiTheme="minorHAnsi" w:cstheme="minorHAnsi"/>
                <w:b/>
                <w:bCs/>
                <w:sz w:val="19"/>
                <w:szCs w:val="19"/>
                <w:lang w:eastAsia="en-GB"/>
              </w:rPr>
              <w:t xml:space="preserve"> and cultural heritage sites due to installation and operation of pilot </w:t>
            </w:r>
            <w:proofErr w:type="spellStart"/>
            <w:r w:rsidRPr="003D32FC">
              <w:rPr>
                <w:rFonts w:asciiTheme="minorHAnsi" w:hAnsiTheme="minorHAnsi" w:cstheme="minorHAnsi"/>
                <w:b/>
                <w:bCs/>
                <w:sz w:val="19"/>
                <w:szCs w:val="19"/>
                <w:lang w:eastAsia="en-GB"/>
              </w:rPr>
              <w:t>minigrids</w:t>
            </w:r>
            <w:proofErr w:type="spellEnd"/>
            <w:r w:rsidRPr="003D32FC">
              <w:rPr>
                <w:rFonts w:asciiTheme="minorHAnsi" w:hAnsiTheme="minorHAnsi" w:cstheme="minorHAnsi"/>
                <w:b/>
                <w:bCs/>
                <w:sz w:val="19"/>
                <w:szCs w:val="19"/>
                <w:lang w:eastAsia="en-GB"/>
              </w:rPr>
              <w:t xml:space="preserve"> or planned </w:t>
            </w:r>
            <w:proofErr w:type="spellStart"/>
            <w:r w:rsidRPr="003D32FC">
              <w:rPr>
                <w:rFonts w:asciiTheme="minorHAnsi" w:hAnsiTheme="minorHAnsi" w:cstheme="minorHAnsi"/>
                <w:b/>
                <w:bCs/>
                <w:sz w:val="19"/>
                <w:szCs w:val="19"/>
                <w:lang w:eastAsia="en-GB"/>
              </w:rPr>
              <w:t>minigrids</w:t>
            </w:r>
            <w:proofErr w:type="spellEnd"/>
            <w:r w:rsidRPr="003D32FC">
              <w:rPr>
                <w:rFonts w:asciiTheme="minorHAnsi" w:hAnsiTheme="minorHAnsi" w:cstheme="minorHAnsi"/>
                <w:b/>
                <w:bCs/>
                <w:sz w:val="19"/>
                <w:szCs w:val="19"/>
                <w:lang w:eastAsia="en-GB"/>
              </w:rPr>
              <w:t xml:space="preserve"> in the investment plan</w:t>
            </w:r>
          </w:p>
          <w:p w14:paraId="2528DB2A" w14:textId="77777777" w:rsidR="005C7BE0" w:rsidRPr="003D32FC" w:rsidRDefault="005C7BE0" w:rsidP="00971ABE">
            <w:pPr>
              <w:jc w:val="left"/>
              <w:rPr>
                <w:rFonts w:asciiTheme="minorHAnsi" w:hAnsiTheme="minorHAnsi" w:cstheme="minorHAnsi"/>
                <w:sz w:val="19"/>
                <w:szCs w:val="19"/>
                <w:lang w:eastAsia="en-GB"/>
              </w:rPr>
            </w:pPr>
          </w:p>
          <w:p w14:paraId="2B6C8F62" w14:textId="77777777"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t>Related to:</w:t>
            </w:r>
          </w:p>
          <w:p w14:paraId="7EC5741F" w14:textId="77777777" w:rsidR="005C7BE0" w:rsidRPr="003D32FC" w:rsidRDefault="005C7BE0">
            <w:pPr>
              <w:numPr>
                <w:ilvl w:val="0"/>
                <w:numId w:val="89"/>
              </w:numPr>
              <w:ind w:left="315" w:hanging="315"/>
              <w:jc w:val="left"/>
              <w:rPr>
                <w:rFonts w:asciiTheme="minorHAnsi" w:hAnsiTheme="minorHAnsi" w:cstheme="minorHAnsi"/>
                <w:bCs/>
                <w:sz w:val="19"/>
                <w:szCs w:val="19"/>
                <w:lang w:eastAsia="en-GB"/>
              </w:rPr>
            </w:pPr>
            <w:r w:rsidRPr="003D32FC">
              <w:rPr>
                <w:rFonts w:asciiTheme="minorHAnsi" w:hAnsiTheme="minorHAnsi" w:cstheme="minorHAnsi"/>
                <w:bCs/>
                <w:sz w:val="19"/>
                <w:szCs w:val="19"/>
                <w:lang w:eastAsia="en-GB"/>
              </w:rPr>
              <w:lastRenderedPageBreak/>
              <w:t>Standard 1: Biodiversity Conservation and Natural Resource Management; 1.1, 1.2, 1.3, 1.4, 1.7</w:t>
            </w:r>
          </w:p>
          <w:p w14:paraId="7804BB13" w14:textId="77777777" w:rsidR="005C7BE0" w:rsidRPr="003D32FC" w:rsidRDefault="005C7BE0">
            <w:pPr>
              <w:numPr>
                <w:ilvl w:val="0"/>
                <w:numId w:val="89"/>
              </w:numPr>
              <w:ind w:left="315" w:hanging="315"/>
              <w:jc w:val="left"/>
              <w:rPr>
                <w:rFonts w:asciiTheme="minorHAnsi" w:hAnsiTheme="minorHAnsi" w:cstheme="minorHAnsi"/>
                <w:bCs/>
                <w:sz w:val="19"/>
                <w:szCs w:val="19"/>
                <w:lang w:eastAsia="en-GB"/>
              </w:rPr>
            </w:pPr>
            <w:r w:rsidRPr="003D32FC">
              <w:rPr>
                <w:rFonts w:asciiTheme="minorHAnsi" w:hAnsiTheme="minorHAnsi" w:cstheme="minorHAnsi"/>
                <w:bCs/>
                <w:sz w:val="19"/>
                <w:szCs w:val="19"/>
                <w:lang w:eastAsia="en-GB"/>
              </w:rPr>
              <w:t>Standard 4: Cultural Heritage; 4.1, 4.2, 4.3, 4.4</w:t>
            </w:r>
          </w:p>
          <w:p w14:paraId="6889C4CE" w14:textId="77777777" w:rsidR="005C7BE0" w:rsidRPr="003D32FC" w:rsidRDefault="005C7BE0" w:rsidP="00971ABE">
            <w:pPr>
              <w:jc w:val="left"/>
              <w:rPr>
                <w:rFonts w:asciiTheme="minorHAnsi" w:hAnsiTheme="minorHAnsi" w:cstheme="minorHAnsi"/>
                <w:sz w:val="19"/>
                <w:szCs w:val="19"/>
                <w:lang w:eastAsia="en-GB"/>
              </w:rPr>
            </w:pPr>
          </w:p>
        </w:tc>
        <w:tc>
          <w:tcPr>
            <w:tcW w:w="1134" w:type="dxa"/>
          </w:tcPr>
          <w:p w14:paraId="08500B40" w14:textId="5A169424" w:rsidR="005C7BE0" w:rsidRPr="003D32FC" w:rsidRDefault="005C7BE0" w:rsidP="005C7BE0">
            <w:pPr>
              <w:rPr>
                <w:rFonts w:asciiTheme="minorHAnsi" w:hAnsiTheme="minorHAnsi" w:cstheme="minorHAnsi"/>
                <w:sz w:val="19"/>
                <w:szCs w:val="19"/>
                <w:lang w:eastAsia="en-GB"/>
              </w:rPr>
            </w:pPr>
            <w:r w:rsidRPr="003D32FC">
              <w:rPr>
                <w:rFonts w:asciiTheme="minorHAnsi" w:hAnsiTheme="minorHAnsi" w:cstheme="minorHAnsi"/>
                <w:sz w:val="19"/>
                <w:szCs w:val="19"/>
                <w:lang w:eastAsia="en-GB"/>
              </w:rPr>
              <w:lastRenderedPageBreak/>
              <w:t xml:space="preserve">I = </w:t>
            </w:r>
            <w:r w:rsidR="00927CEE" w:rsidRPr="003D32FC">
              <w:rPr>
                <w:rFonts w:asciiTheme="minorHAnsi" w:hAnsiTheme="minorHAnsi" w:cstheme="minorHAnsi"/>
                <w:sz w:val="19"/>
                <w:szCs w:val="19"/>
                <w:lang w:eastAsia="en-GB"/>
              </w:rPr>
              <w:t xml:space="preserve">4 </w:t>
            </w:r>
          </w:p>
          <w:p w14:paraId="01CC45C2" w14:textId="77777777" w:rsidR="005C7BE0" w:rsidRPr="003D32FC" w:rsidRDefault="005C7BE0" w:rsidP="005C7BE0">
            <w:pPr>
              <w:rPr>
                <w:rFonts w:asciiTheme="minorHAnsi" w:hAnsiTheme="minorHAnsi" w:cstheme="minorHAnsi"/>
                <w:sz w:val="19"/>
                <w:szCs w:val="19"/>
                <w:lang w:eastAsia="en-GB"/>
              </w:rPr>
            </w:pPr>
            <w:r w:rsidRPr="003D32FC">
              <w:rPr>
                <w:rFonts w:asciiTheme="minorHAnsi" w:hAnsiTheme="minorHAnsi" w:cstheme="minorHAnsi"/>
                <w:sz w:val="19"/>
                <w:szCs w:val="19"/>
                <w:lang w:eastAsia="en-GB"/>
              </w:rPr>
              <w:t>L = 3</w:t>
            </w:r>
          </w:p>
        </w:tc>
        <w:tc>
          <w:tcPr>
            <w:tcW w:w="1134" w:type="dxa"/>
          </w:tcPr>
          <w:p w14:paraId="149CDD19" w14:textId="2F3E0099" w:rsidR="005C7BE0" w:rsidRPr="003D32FC" w:rsidRDefault="00927CEE" w:rsidP="005C7BE0">
            <w:pPr>
              <w:rPr>
                <w:rFonts w:asciiTheme="minorHAnsi" w:hAnsiTheme="minorHAnsi" w:cstheme="minorHAnsi"/>
                <w:sz w:val="19"/>
                <w:szCs w:val="19"/>
                <w:lang w:eastAsia="en-GB"/>
              </w:rPr>
            </w:pPr>
            <w:r w:rsidRPr="003D32FC">
              <w:rPr>
                <w:rFonts w:asciiTheme="minorHAnsi" w:hAnsiTheme="minorHAnsi" w:cstheme="minorHAnsi"/>
                <w:sz w:val="19"/>
                <w:szCs w:val="19"/>
                <w:lang w:eastAsia="en-GB"/>
              </w:rPr>
              <w:t>Substantial</w:t>
            </w:r>
          </w:p>
        </w:tc>
        <w:tc>
          <w:tcPr>
            <w:tcW w:w="4111" w:type="dxa"/>
          </w:tcPr>
          <w:p w14:paraId="60DAD5B5" w14:textId="77777777"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t xml:space="preserve">Pilot </w:t>
            </w:r>
            <w:proofErr w:type="spellStart"/>
            <w:r w:rsidRPr="003D32FC">
              <w:rPr>
                <w:rFonts w:asciiTheme="minorHAnsi" w:hAnsiTheme="minorHAnsi" w:cstheme="minorHAnsi"/>
                <w:sz w:val="19"/>
                <w:szCs w:val="19"/>
                <w:lang w:eastAsia="en-GB"/>
              </w:rPr>
              <w:t>minigrids</w:t>
            </w:r>
            <w:proofErr w:type="spellEnd"/>
            <w:r w:rsidRPr="003D32FC">
              <w:rPr>
                <w:rFonts w:asciiTheme="minorHAnsi" w:hAnsiTheme="minorHAnsi" w:cstheme="minorHAnsi"/>
                <w:sz w:val="19"/>
                <w:szCs w:val="19"/>
                <w:lang w:eastAsia="en-GB"/>
              </w:rPr>
              <w:t xml:space="preserve"> may be located within or near critical habitats, environmentally sensitive </w:t>
            </w:r>
            <w:proofErr w:type="gramStart"/>
            <w:r w:rsidRPr="003D32FC">
              <w:rPr>
                <w:rFonts w:asciiTheme="minorHAnsi" w:hAnsiTheme="minorHAnsi" w:cstheme="minorHAnsi"/>
                <w:sz w:val="19"/>
                <w:szCs w:val="19"/>
                <w:lang w:eastAsia="en-GB"/>
              </w:rPr>
              <w:t>areas</w:t>
            </w:r>
            <w:proofErr w:type="gramEnd"/>
            <w:r w:rsidRPr="003D32FC">
              <w:rPr>
                <w:rFonts w:asciiTheme="minorHAnsi" w:hAnsiTheme="minorHAnsi" w:cstheme="minorHAnsi"/>
                <w:sz w:val="19"/>
                <w:szCs w:val="19"/>
                <w:lang w:eastAsia="en-GB"/>
              </w:rPr>
              <w:t xml:space="preserve"> or cultural heritage sites. As some pilots will entail greenfield activities, this will require changes to the use of lands and resources, affecting natural ecosystems. Most pilot </w:t>
            </w:r>
            <w:proofErr w:type="spellStart"/>
            <w:r w:rsidRPr="003D32FC">
              <w:rPr>
                <w:rFonts w:asciiTheme="minorHAnsi" w:hAnsiTheme="minorHAnsi" w:cstheme="minorHAnsi"/>
                <w:sz w:val="19"/>
                <w:szCs w:val="19"/>
                <w:lang w:eastAsia="en-GB"/>
              </w:rPr>
              <w:t>minigrids</w:t>
            </w:r>
            <w:proofErr w:type="spellEnd"/>
            <w:r w:rsidRPr="003D32FC">
              <w:rPr>
                <w:rFonts w:asciiTheme="minorHAnsi" w:hAnsiTheme="minorHAnsi" w:cstheme="minorHAnsi"/>
                <w:sz w:val="19"/>
                <w:szCs w:val="19"/>
                <w:lang w:eastAsia="en-GB"/>
              </w:rPr>
              <w:t xml:space="preserve"> involve the construction of new infrastructure and operational activities, which may lead to changes </w:t>
            </w:r>
            <w:r w:rsidRPr="003D32FC">
              <w:rPr>
                <w:rFonts w:asciiTheme="minorHAnsi" w:hAnsiTheme="minorHAnsi" w:cstheme="minorHAnsi"/>
                <w:sz w:val="19"/>
                <w:szCs w:val="19"/>
                <w:lang w:eastAsia="en-GB"/>
              </w:rPr>
              <w:lastRenderedPageBreak/>
              <w:t xml:space="preserve">in nearby ecosystems or land uses and lead to various impacts including air emissions. Excavation activities may lead to the removal, </w:t>
            </w:r>
            <w:proofErr w:type="gramStart"/>
            <w:r w:rsidRPr="003D32FC">
              <w:rPr>
                <w:rFonts w:asciiTheme="minorHAnsi" w:hAnsiTheme="minorHAnsi" w:cstheme="minorHAnsi"/>
                <w:sz w:val="19"/>
                <w:szCs w:val="19"/>
                <w:lang w:eastAsia="en-GB"/>
              </w:rPr>
              <w:t>destruction</w:t>
            </w:r>
            <w:proofErr w:type="gramEnd"/>
            <w:r w:rsidRPr="003D32FC">
              <w:rPr>
                <w:rFonts w:asciiTheme="minorHAnsi" w:hAnsiTheme="minorHAnsi" w:cstheme="minorHAnsi"/>
                <w:sz w:val="19"/>
                <w:szCs w:val="19"/>
                <w:lang w:eastAsia="en-GB"/>
              </w:rPr>
              <w:t xml:space="preserve"> or displacement of the existing cultural heritage to allow the new structures to be built. Furthermore, </w:t>
            </w:r>
            <w:proofErr w:type="gramStart"/>
            <w:r w:rsidRPr="003D32FC">
              <w:rPr>
                <w:rFonts w:asciiTheme="minorHAnsi" w:hAnsiTheme="minorHAnsi" w:cstheme="minorHAnsi"/>
                <w:sz w:val="19"/>
                <w:szCs w:val="19"/>
                <w:lang w:eastAsia="en-GB"/>
              </w:rPr>
              <w:t>mini-grids</w:t>
            </w:r>
            <w:proofErr w:type="gramEnd"/>
            <w:r w:rsidRPr="003D32FC">
              <w:rPr>
                <w:rFonts w:asciiTheme="minorHAnsi" w:hAnsiTheme="minorHAnsi" w:cstheme="minorHAnsi"/>
                <w:sz w:val="19"/>
                <w:szCs w:val="19"/>
                <w:lang w:eastAsia="en-GB"/>
              </w:rPr>
              <w:t xml:space="preserve"> with a productive use entail unforeseen impacts should be expected according to the type of sector and activity to develop. This risk is also applicable to </w:t>
            </w:r>
            <w:proofErr w:type="spellStart"/>
            <w:r w:rsidRPr="003D32FC">
              <w:rPr>
                <w:rFonts w:asciiTheme="minorHAnsi" w:hAnsiTheme="minorHAnsi" w:cstheme="minorHAnsi"/>
                <w:sz w:val="19"/>
                <w:szCs w:val="19"/>
                <w:lang w:eastAsia="en-GB"/>
              </w:rPr>
              <w:t>minigrids</w:t>
            </w:r>
            <w:proofErr w:type="spellEnd"/>
            <w:r w:rsidRPr="003D32FC">
              <w:rPr>
                <w:rFonts w:asciiTheme="minorHAnsi" w:hAnsiTheme="minorHAnsi" w:cstheme="minorHAnsi"/>
                <w:sz w:val="19"/>
                <w:szCs w:val="19"/>
                <w:lang w:eastAsia="en-GB"/>
              </w:rPr>
              <w:t xml:space="preserve"> planned under the investment plan that may be constructed outside the scope of the project.</w:t>
            </w:r>
          </w:p>
        </w:tc>
        <w:tc>
          <w:tcPr>
            <w:tcW w:w="3969" w:type="dxa"/>
          </w:tcPr>
          <w:p w14:paraId="4645787D" w14:textId="1C990EB5"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lastRenderedPageBreak/>
              <w:t xml:space="preserve">Pilot </w:t>
            </w:r>
            <w:proofErr w:type="spellStart"/>
            <w:r w:rsidRPr="003D32FC">
              <w:rPr>
                <w:rFonts w:asciiTheme="minorHAnsi" w:hAnsiTheme="minorHAnsi" w:cstheme="minorHAnsi"/>
                <w:sz w:val="19"/>
                <w:szCs w:val="19"/>
                <w:lang w:eastAsia="en-GB"/>
              </w:rPr>
              <w:t>minigrids</w:t>
            </w:r>
            <w:proofErr w:type="spellEnd"/>
            <w:r w:rsidRPr="003D32FC">
              <w:rPr>
                <w:rFonts w:asciiTheme="minorHAnsi" w:hAnsiTheme="minorHAnsi" w:cstheme="minorHAnsi"/>
                <w:sz w:val="19"/>
                <w:szCs w:val="19"/>
                <w:lang w:eastAsia="en-GB"/>
              </w:rPr>
              <w:t xml:space="preserve"> (Output 2.1) will incorporate SES criteria during the site selection process and adopt the list of exclusion criteria that is found in the ESMF. After selection and before commencement of the pilot activity each pilot </w:t>
            </w:r>
            <w:proofErr w:type="spellStart"/>
            <w:r w:rsidRPr="003D32FC">
              <w:rPr>
                <w:rFonts w:asciiTheme="minorHAnsi" w:hAnsiTheme="minorHAnsi" w:cstheme="minorHAnsi"/>
                <w:sz w:val="19"/>
                <w:szCs w:val="19"/>
                <w:lang w:eastAsia="en-GB"/>
              </w:rPr>
              <w:t>minigrid</w:t>
            </w:r>
            <w:proofErr w:type="spellEnd"/>
            <w:r w:rsidRPr="003D32FC">
              <w:rPr>
                <w:rFonts w:asciiTheme="minorHAnsi" w:hAnsiTheme="minorHAnsi" w:cstheme="minorHAnsi"/>
                <w:sz w:val="19"/>
                <w:szCs w:val="19"/>
                <w:lang w:eastAsia="en-GB"/>
              </w:rPr>
              <w:t xml:space="preserve"> will undergo a scoped ESIA </w:t>
            </w:r>
            <w:r w:rsidR="00FF7438">
              <w:rPr>
                <w:rFonts w:asciiTheme="minorHAnsi" w:hAnsiTheme="minorHAnsi" w:cstheme="minorHAnsi"/>
                <w:sz w:val="19"/>
                <w:szCs w:val="19"/>
                <w:lang w:eastAsia="en-GB"/>
              </w:rPr>
              <w:t xml:space="preserve">or targeted assessment </w:t>
            </w:r>
            <w:r w:rsidRPr="003D32FC">
              <w:rPr>
                <w:rFonts w:asciiTheme="minorHAnsi" w:hAnsiTheme="minorHAnsi" w:cstheme="minorHAnsi"/>
                <w:sz w:val="19"/>
                <w:szCs w:val="19"/>
                <w:lang w:eastAsia="en-GB"/>
              </w:rPr>
              <w:t xml:space="preserve">that will analyze this risk. Mitigation measures will then be adopted as described in </w:t>
            </w:r>
            <w:r w:rsidRPr="003D32FC">
              <w:rPr>
                <w:rFonts w:asciiTheme="minorHAnsi" w:hAnsiTheme="minorHAnsi" w:cstheme="minorHAnsi"/>
                <w:sz w:val="19"/>
                <w:szCs w:val="19"/>
                <w:lang w:eastAsia="en-GB"/>
              </w:rPr>
              <w:lastRenderedPageBreak/>
              <w:t>the pursuant site-specific Environmental and Social Management Plan (ESMP). Details of this process can be found in the ESMF.</w:t>
            </w:r>
          </w:p>
          <w:p w14:paraId="722C3749" w14:textId="77777777" w:rsidR="005C7BE0" w:rsidRPr="003D32FC" w:rsidRDefault="005C7BE0" w:rsidP="00971ABE">
            <w:pPr>
              <w:jc w:val="left"/>
              <w:rPr>
                <w:rFonts w:asciiTheme="minorHAnsi" w:hAnsiTheme="minorHAnsi" w:cstheme="minorHAnsi"/>
                <w:sz w:val="19"/>
                <w:szCs w:val="19"/>
                <w:lang w:eastAsia="en-GB"/>
              </w:rPr>
            </w:pPr>
          </w:p>
          <w:p w14:paraId="2551F098" w14:textId="77777777"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t xml:space="preserve">Regarding the </w:t>
            </w:r>
            <w:proofErr w:type="spellStart"/>
            <w:r w:rsidRPr="003D32FC">
              <w:rPr>
                <w:rFonts w:asciiTheme="minorHAnsi" w:hAnsiTheme="minorHAnsi" w:cstheme="minorHAnsi"/>
                <w:sz w:val="19"/>
                <w:szCs w:val="19"/>
                <w:lang w:eastAsia="en-GB"/>
              </w:rPr>
              <w:t>minigrids</w:t>
            </w:r>
            <w:proofErr w:type="spellEnd"/>
            <w:r w:rsidRPr="003D32FC">
              <w:rPr>
                <w:rFonts w:asciiTheme="minorHAnsi" w:hAnsiTheme="minorHAnsi" w:cstheme="minorHAnsi"/>
                <w:sz w:val="19"/>
                <w:szCs w:val="19"/>
                <w:lang w:eastAsia="en-GB"/>
              </w:rPr>
              <w:t xml:space="preserve"> planned under the investment plan (Output 2.2), this will be subjected to a SESA that will address this risk and incorporate the site-selection criteria included in the ESMF.</w:t>
            </w:r>
          </w:p>
        </w:tc>
      </w:tr>
      <w:tr w:rsidR="00F769B0" w:rsidRPr="005C7BE0" w14:paraId="0BF72588" w14:textId="77777777" w:rsidTr="00F769B0">
        <w:tc>
          <w:tcPr>
            <w:tcW w:w="3403" w:type="dxa"/>
          </w:tcPr>
          <w:p w14:paraId="1A161906" w14:textId="77777777" w:rsidR="005C7BE0" w:rsidRPr="003D32FC" w:rsidRDefault="005C7BE0" w:rsidP="00971ABE">
            <w:pPr>
              <w:jc w:val="left"/>
              <w:rPr>
                <w:rFonts w:asciiTheme="minorHAnsi" w:hAnsiTheme="minorHAnsi" w:cstheme="minorHAnsi"/>
                <w:b/>
                <w:bCs/>
                <w:sz w:val="19"/>
                <w:szCs w:val="19"/>
                <w:lang w:eastAsia="en-GB"/>
              </w:rPr>
            </w:pPr>
            <w:r w:rsidRPr="003D32FC">
              <w:rPr>
                <w:rFonts w:asciiTheme="minorHAnsi" w:hAnsiTheme="minorHAnsi" w:cstheme="minorHAnsi"/>
                <w:b/>
                <w:bCs/>
                <w:sz w:val="19"/>
                <w:szCs w:val="19"/>
                <w:lang w:eastAsia="en-GB"/>
              </w:rPr>
              <w:lastRenderedPageBreak/>
              <w:t xml:space="preserve">Risk 6: Exposure to electrocution risks for humans and any fauna (ex. animals or birds) using the </w:t>
            </w:r>
            <w:proofErr w:type="spellStart"/>
            <w:r w:rsidRPr="003D32FC">
              <w:rPr>
                <w:rFonts w:asciiTheme="minorHAnsi" w:hAnsiTheme="minorHAnsi" w:cstheme="minorHAnsi"/>
                <w:b/>
                <w:bCs/>
                <w:sz w:val="19"/>
                <w:szCs w:val="19"/>
                <w:lang w:eastAsia="en-GB"/>
              </w:rPr>
              <w:t>minigrid</w:t>
            </w:r>
            <w:proofErr w:type="spellEnd"/>
            <w:r w:rsidRPr="003D32FC">
              <w:rPr>
                <w:rFonts w:asciiTheme="minorHAnsi" w:hAnsiTheme="minorHAnsi" w:cstheme="minorHAnsi"/>
                <w:b/>
                <w:bCs/>
                <w:sz w:val="19"/>
                <w:szCs w:val="19"/>
                <w:lang w:eastAsia="en-GB"/>
              </w:rPr>
              <w:t xml:space="preserve"> area</w:t>
            </w:r>
          </w:p>
          <w:p w14:paraId="5CCABB64" w14:textId="77777777" w:rsidR="005C7BE0" w:rsidRPr="003D32FC" w:rsidRDefault="005C7BE0" w:rsidP="00971ABE">
            <w:pPr>
              <w:jc w:val="left"/>
              <w:rPr>
                <w:rFonts w:asciiTheme="minorHAnsi" w:hAnsiTheme="minorHAnsi" w:cstheme="minorHAnsi"/>
                <w:sz w:val="19"/>
                <w:szCs w:val="19"/>
                <w:lang w:eastAsia="en-GB"/>
              </w:rPr>
            </w:pPr>
          </w:p>
          <w:p w14:paraId="6883DEB7" w14:textId="77777777"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t>Related to:</w:t>
            </w:r>
          </w:p>
          <w:p w14:paraId="26040832" w14:textId="77777777" w:rsidR="005C7BE0" w:rsidRPr="003D32FC" w:rsidRDefault="005C7BE0">
            <w:pPr>
              <w:numPr>
                <w:ilvl w:val="0"/>
                <w:numId w:val="89"/>
              </w:numPr>
              <w:ind w:left="315" w:hanging="315"/>
              <w:jc w:val="left"/>
              <w:rPr>
                <w:rFonts w:asciiTheme="minorHAnsi" w:hAnsiTheme="minorHAnsi" w:cstheme="minorHAnsi"/>
                <w:bCs/>
                <w:sz w:val="19"/>
                <w:szCs w:val="19"/>
                <w:lang w:eastAsia="en-GB"/>
              </w:rPr>
            </w:pPr>
            <w:r w:rsidRPr="003D32FC">
              <w:rPr>
                <w:rFonts w:asciiTheme="minorHAnsi" w:hAnsiTheme="minorHAnsi" w:cstheme="minorHAnsi"/>
                <w:bCs/>
                <w:sz w:val="19"/>
                <w:szCs w:val="19"/>
                <w:lang w:eastAsia="en-GB"/>
              </w:rPr>
              <w:t>Standard 1: Biodiversity Conservation and Natural Resource Management; 1.1, 1.2, 1.4</w:t>
            </w:r>
          </w:p>
          <w:p w14:paraId="03BB275B" w14:textId="77777777" w:rsidR="005C7BE0" w:rsidRPr="003D32FC" w:rsidRDefault="005C7BE0">
            <w:pPr>
              <w:numPr>
                <w:ilvl w:val="0"/>
                <w:numId w:val="89"/>
              </w:numPr>
              <w:ind w:left="315" w:hanging="315"/>
              <w:jc w:val="left"/>
              <w:rPr>
                <w:rFonts w:asciiTheme="minorHAnsi" w:hAnsiTheme="minorHAnsi" w:cstheme="minorHAnsi"/>
                <w:bCs/>
                <w:sz w:val="19"/>
                <w:szCs w:val="19"/>
                <w:lang w:eastAsia="en-GB"/>
              </w:rPr>
            </w:pPr>
            <w:r w:rsidRPr="003D32FC">
              <w:rPr>
                <w:rFonts w:asciiTheme="minorHAnsi" w:hAnsiTheme="minorHAnsi" w:cstheme="minorHAnsi"/>
                <w:bCs/>
                <w:sz w:val="19"/>
                <w:szCs w:val="19"/>
                <w:lang w:eastAsia="en-GB"/>
              </w:rPr>
              <w:t>Standard 3: Community Health, Safety and Security; 3.2</w:t>
            </w:r>
          </w:p>
        </w:tc>
        <w:tc>
          <w:tcPr>
            <w:tcW w:w="1134" w:type="dxa"/>
          </w:tcPr>
          <w:p w14:paraId="3DE18295" w14:textId="77777777" w:rsidR="005C7BE0" w:rsidRPr="003D32FC" w:rsidRDefault="005C7BE0" w:rsidP="005C7BE0">
            <w:pPr>
              <w:rPr>
                <w:rFonts w:asciiTheme="minorHAnsi" w:hAnsiTheme="minorHAnsi" w:cstheme="minorHAnsi"/>
                <w:sz w:val="19"/>
                <w:szCs w:val="19"/>
                <w:lang w:eastAsia="en-GB"/>
              </w:rPr>
            </w:pPr>
            <w:r w:rsidRPr="003D32FC">
              <w:rPr>
                <w:rFonts w:asciiTheme="minorHAnsi" w:hAnsiTheme="minorHAnsi" w:cstheme="minorHAnsi"/>
                <w:sz w:val="19"/>
                <w:szCs w:val="19"/>
                <w:lang w:eastAsia="en-GB"/>
              </w:rPr>
              <w:t xml:space="preserve">I = 3 </w:t>
            </w:r>
          </w:p>
          <w:p w14:paraId="0F5B74A2" w14:textId="77777777" w:rsidR="005C7BE0" w:rsidRPr="003D32FC" w:rsidRDefault="005C7BE0" w:rsidP="005C7BE0">
            <w:pPr>
              <w:rPr>
                <w:rFonts w:asciiTheme="minorHAnsi" w:hAnsiTheme="minorHAnsi" w:cstheme="minorHAnsi"/>
                <w:sz w:val="19"/>
                <w:szCs w:val="19"/>
                <w:lang w:eastAsia="en-GB"/>
              </w:rPr>
            </w:pPr>
            <w:r w:rsidRPr="003D32FC">
              <w:rPr>
                <w:rFonts w:asciiTheme="minorHAnsi" w:hAnsiTheme="minorHAnsi" w:cstheme="minorHAnsi"/>
                <w:sz w:val="19"/>
                <w:szCs w:val="19"/>
                <w:lang w:eastAsia="en-GB"/>
              </w:rPr>
              <w:t>L = 2</w:t>
            </w:r>
          </w:p>
        </w:tc>
        <w:tc>
          <w:tcPr>
            <w:tcW w:w="1134" w:type="dxa"/>
          </w:tcPr>
          <w:p w14:paraId="429630E9" w14:textId="77777777" w:rsidR="005C7BE0" w:rsidRPr="003D32FC" w:rsidRDefault="005C7BE0" w:rsidP="005C7BE0">
            <w:pPr>
              <w:rPr>
                <w:rFonts w:asciiTheme="minorHAnsi" w:hAnsiTheme="minorHAnsi" w:cstheme="minorHAnsi"/>
                <w:sz w:val="19"/>
                <w:szCs w:val="19"/>
                <w:lang w:eastAsia="en-GB"/>
              </w:rPr>
            </w:pPr>
            <w:r w:rsidRPr="003D32FC">
              <w:rPr>
                <w:rFonts w:asciiTheme="minorHAnsi" w:hAnsiTheme="minorHAnsi" w:cstheme="minorHAnsi"/>
                <w:sz w:val="19"/>
                <w:szCs w:val="19"/>
                <w:lang w:eastAsia="en-GB"/>
              </w:rPr>
              <w:t>Moderate</w:t>
            </w:r>
          </w:p>
        </w:tc>
        <w:tc>
          <w:tcPr>
            <w:tcW w:w="4111" w:type="dxa"/>
          </w:tcPr>
          <w:p w14:paraId="16DF2E1E" w14:textId="77777777"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t xml:space="preserve">All </w:t>
            </w:r>
            <w:proofErr w:type="gramStart"/>
            <w:r w:rsidRPr="003D32FC">
              <w:rPr>
                <w:rFonts w:asciiTheme="minorHAnsi" w:hAnsiTheme="minorHAnsi" w:cstheme="minorHAnsi"/>
                <w:sz w:val="19"/>
                <w:szCs w:val="19"/>
                <w:lang w:eastAsia="en-GB"/>
              </w:rPr>
              <w:t>mini-grids</w:t>
            </w:r>
            <w:proofErr w:type="gramEnd"/>
            <w:r w:rsidRPr="003D32FC">
              <w:rPr>
                <w:rFonts w:asciiTheme="minorHAnsi" w:hAnsiTheme="minorHAnsi" w:cstheme="minorHAnsi"/>
                <w:sz w:val="19"/>
                <w:szCs w:val="19"/>
                <w:lang w:eastAsia="en-GB"/>
              </w:rPr>
              <w:t xml:space="preserve"> involve electrical equipment. At the operational stage, the electrical structure alien to pre-existing conditions in the area, may cause the damage/death/fire/et due to the interaction with people living nearby, fauna and flora.</w:t>
            </w:r>
          </w:p>
        </w:tc>
        <w:tc>
          <w:tcPr>
            <w:tcW w:w="3969" w:type="dxa"/>
          </w:tcPr>
          <w:p w14:paraId="0AF8F5B7" w14:textId="482D64EC"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t xml:space="preserve">Pilot </w:t>
            </w:r>
            <w:proofErr w:type="spellStart"/>
            <w:r w:rsidRPr="003D32FC">
              <w:rPr>
                <w:rFonts w:asciiTheme="minorHAnsi" w:hAnsiTheme="minorHAnsi" w:cstheme="minorHAnsi"/>
                <w:sz w:val="19"/>
                <w:szCs w:val="19"/>
                <w:lang w:eastAsia="en-GB"/>
              </w:rPr>
              <w:t>minigrids</w:t>
            </w:r>
            <w:proofErr w:type="spellEnd"/>
            <w:r w:rsidRPr="003D32FC">
              <w:rPr>
                <w:rFonts w:asciiTheme="minorHAnsi" w:hAnsiTheme="minorHAnsi" w:cstheme="minorHAnsi"/>
                <w:sz w:val="19"/>
                <w:szCs w:val="19"/>
                <w:lang w:eastAsia="en-GB"/>
              </w:rPr>
              <w:t xml:space="preserve"> (Output 2.1) will incorporate SES criteria during the site selection process and adopt the list of exclusion criteria that is found in the ESMF. After selection and before commencement of the pilot activity each pilot </w:t>
            </w:r>
            <w:proofErr w:type="spellStart"/>
            <w:r w:rsidRPr="003D32FC">
              <w:rPr>
                <w:rFonts w:asciiTheme="minorHAnsi" w:hAnsiTheme="minorHAnsi" w:cstheme="minorHAnsi"/>
                <w:sz w:val="19"/>
                <w:szCs w:val="19"/>
                <w:lang w:eastAsia="en-GB"/>
              </w:rPr>
              <w:t>minigrid</w:t>
            </w:r>
            <w:proofErr w:type="spellEnd"/>
            <w:r w:rsidRPr="003D32FC">
              <w:rPr>
                <w:rFonts w:asciiTheme="minorHAnsi" w:hAnsiTheme="minorHAnsi" w:cstheme="minorHAnsi"/>
                <w:sz w:val="19"/>
                <w:szCs w:val="19"/>
                <w:lang w:eastAsia="en-GB"/>
              </w:rPr>
              <w:t xml:space="preserve"> will undergo a scoped ESIA </w:t>
            </w:r>
            <w:r w:rsidR="00FF7438">
              <w:rPr>
                <w:rFonts w:asciiTheme="minorHAnsi" w:hAnsiTheme="minorHAnsi" w:cstheme="minorHAnsi"/>
                <w:sz w:val="19"/>
                <w:szCs w:val="19"/>
                <w:lang w:eastAsia="en-GB"/>
              </w:rPr>
              <w:t xml:space="preserve">or targeted assessment </w:t>
            </w:r>
            <w:r w:rsidRPr="003D32FC">
              <w:rPr>
                <w:rFonts w:asciiTheme="minorHAnsi" w:hAnsiTheme="minorHAnsi" w:cstheme="minorHAnsi"/>
                <w:sz w:val="19"/>
                <w:szCs w:val="19"/>
                <w:lang w:eastAsia="en-GB"/>
              </w:rPr>
              <w:t>that will analyze this risk. Mitigation measures will then be adopted as described in the pursuant site-specific ESMP. Details of this process can be found in the ESMF.</w:t>
            </w:r>
          </w:p>
        </w:tc>
      </w:tr>
      <w:bookmarkEnd w:id="555"/>
      <w:tr w:rsidR="00F769B0" w:rsidRPr="005C7BE0" w14:paraId="5C9D6B95" w14:textId="77777777" w:rsidTr="00F769B0">
        <w:tc>
          <w:tcPr>
            <w:tcW w:w="3403" w:type="dxa"/>
          </w:tcPr>
          <w:p w14:paraId="236780CA" w14:textId="77777777" w:rsidR="005C7BE0" w:rsidRPr="003D32FC" w:rsidRDefault="005C7BE0" w:rsidP="00971ABE">
            <w:pPr>
              <w:jc w:val="left"/>
              <w:rPr>
                <w:rFonts w:asciiTheme="minorHAnsi" w:hAnsiTheme="minorHAnsi" w:cstheme="minorHAnsi"/>
                <w:b/>
                <w:bCs/>
                <w:sz w:val="19"/>
                <w:szCs w:val="19"/>
                <w:lang w:eastAsia="en-GB"/>
              </w:rPr>
            </w:pPr>
            <w:r w:rsidRPr="003D32FC">
              <w:rPr>
                <w:rFonts w:asciiTheme="minorHAnsi" w:hAnsiTheme="minorHAnsi" w:cstheme="minorHAnsi"/>
                <w:b/>
                <w:bCs/>
                <w:sz w:val="19"/>
                <w:szCs w:val="19"/>
                <w:lang w:eastAsia="en-GB"/>
              </w:rPr>
              <w:t>Risk 7: Climate events and disasters (including floods) on new and existing infrastructure</w:t>
            </w:r>
          </w:p>
          <w:p w14:paraId="54C48991" w14:textId="77777777" w:rsidR="005C7BE0" w:rsidRPr="003D32FC" w:rsidRDefault="005C7BE0" w:rsidP="00971ABE">
            <w:pPr>
              <w:jc w:val="left"/>
              <w:rPr>
                <w:rFonts w:asciiTheme="minorHAnsi" w:hAnsiTheme="minorHAnsi" w:cstheme="minorHAnsi"/>
                <w:sz w:val="19"/>
                <w:szCs w:val="19"/>
                <w:lang w:eastAsia="en-GB"/>
              </w:rPr>
            </w:pPr>
          </w:p>
          <w:p w14:paraId="12DE64C2" w14:textId="77777777"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t>Related to:</w:t>
            </w:r>
          </w:p>
          <w:p w14:paraId="78CC1B39" w14:textId="77777777" w:rsidR="005C7BE0" w:rsidRPr="003D32FC" w:rsidRDefault="005C7BE0">
            <w:pPr>
              <w:numPr>
                <w:ilvl w:val="0"/>
                <w:numId w:val="89"/>
              </w:numPr>
              <w:ind w:left="173" w:hanging="142"/>
              <w:jc w:val="left"/>
              <w:rPr>
                <w:rFonts w:asciiTheme="minorHAnsi" w:hAnsiTheme="minorHAnsi" w:cstheme="minorHAnsi"/>
                <w:bCs/>
                <w:sz w:val="19"/>
                <w:szCs w:val="19"/>
                <w:lang w:eastAsia="en-GB"/>
              </w:rPr>
            </w:pPr>
            <w:r w:rsidRPr="003D32FC">
              <w:rPr>
                <w:rFonts w:asciiTheme="minorHAnsi" w:hAnsiTheme="minorHAnsi" w:cstheme="minorHAnsi"/>
                <w:bCs/>
                <w:sz w:val="19"/>
                <w:szCs w:val="19"/>
                <w:lang w:eastAsia="en-GB"/>
              </w:rPr>
              <w:t>Standard 2: Climate Change and Disaster Risks; 2.1, 2.2</w:t>
            </w:r>
          </w:p>
          <w:p w14:paraId="493D551D" w14:textId="77777777" w:rsidR="005C7BE0" w:rsidRPr="003D32FC" w:rsidRDefault="005C7BE0">
            <w:pPr>
              <w:numPr>
                <w:ilvl w:val="0"/>
                <w:numId w:val="89"/>
              </w:numPr>
              <w:ind w:left="173" w:hanging="142"/>
              <w:jc w:val="left"/>
              <w:rPr>
                <w:rFonts w:asciiTheme="minorHAnsi" w:hAnsiTheme="minorHAnsi" w:cstheme="minorHAnsi"/>
                <w:sz w:val="19"/>
                <w:szCs w:val="19"/>
                <w:lang w:eastAsia="en-GB"/>
              </w:rPr>
            </w:pPr>
            <w:r w:rsidRPr="003D32FC">
              <w:rPr>
                <w:rFonts w:asciiTheme="minorHAnsi" w:hAnsiTheme="minorHAnsi" w:cstheme="minorHAnsi"/>
                <w:bCs/>
                <w:sz w:val="19"/>
                <w:szCs w:val="19"/>
                <w:lang w:eastAsia="en-GB"/>
              </w:rPr>
              <w:t>Standard 3: Community Health, Safety and</w:t>
            </w:r>
            <w:r w:rsidRPr="003D32FC">
              <w:rPr>
                <w:rFonts w:asciiTheme="minorHAnsi" w:hAnsiTheme="minorHAnsi" w:cstheme="minorHAnsi"/>
                <w:sz w:val="19"/>
                <w:szCs w:val="19"/>
                <w:lang w:eastAsia="en-GB"/>
              </w:rPr>
              <w:t xml:space="preserve"> Security; 3.3</w:t>
            </w:r>
          </w:p>
        </w:tc>
        <w:tc>
          <w:tcPr>
            <w:tcW w:w="1134" w:type="dxa"/>
          </w:tcPr>
          <w:p w14:paraId="50F719AB" w14:textId="78A9A70D" w:rsidR="005C7BE0" w:rsidRPr="003D32FC" w:rsidRDefault="005C7BE0" w:rsidP="005C7BE0">
            <w:pPr>
              <w:rPr>
                <w:rFonts w:asciiTheme="minorHAnsi" w:hAnsiTheme="minorHAnsi" w:cstheme="minorHAnsi"/>
                <w:sz w:val="19"/>
                <w:szCs w:val="19"/>
                <w:lang w:eastAsia="en-GB"/>
              </w:rPr>
            </w:pPr>
            <w:r w:rsidRPr="003D32FC">
              <w:rPr>
                <w:rFonts w:asciiTheme="minorHAnsi" w:hAnsiTheme="minorHAnsi" w:cstheme="minorHAnsi"/>
                <w:sz w:val="19"/>
                <w:szCs w:val="19"/>
                <w:lang w:eastAsia="en-GB"/>
              </w:rPr>
              <w:t xml:space="preserve">I = </w:t>
            </w:r>
            <w:r w:rsidR="00927CEE" w:rsidRPr="003D32FC">
              <w:rPr>
                <w:rFonts w:asciiTheme="minorHAnsi" w:hAnsiTheme="minorHAnsi" w:cstheme="minorHAnsi"/>
                <w:sz w:val="19"/>
                <w:szCs w:val="19"/>
                <w:lang w:eastAsia="en-GB"/>
              </w:rPr>
              <w:t>4</w:t>
            </w:r>
          </w:p>
          <w:p w14:paraId="32A090AF" w14:textId="4BB17A23" w:rsidR="005C7BE0" w:rsidRPr="003D32FC" w:rsidRDefault="005C7BE0" w:rsidP="005C7BE0">
            <w:pPr>
              <w:rPr>
                <w:rFonts w:asciiTheme="minorHAnsi" w:hAnsiTheme="minorHAnsi" w:cstheme="minorHAnsi"/>
                <w:sz w:val="19"/>
                <w:szCs w:val="19"/>
                <w:lang w:eastAsia="en-GB"/>
              </w:rPr>
            </w:pPr>
            <w:r w:rsidRPr="003D32FC">
              <w:rPr>
                <w:rFonts w:asciiTheme="minorHAnsi" w:hAnsiTheme="minorHAnsi" w:cstheme="minorHAnsi"/>
                <w:sz w:val="19"/>
                <w:szCs w:val="19"/>
                <w:lang w:eastAsia="en-GB"/>
              </w:rPr>
              <w:t xml:space="preserve">L = </w:t>
            </w:r>
            <w:r w:rsidR="0084209F" w:rsidRPr="003D32FC">
              <w:rPr>
                <w:rFonts w:asciiTheme="minorHAnsi" w:hAnsiTheme="minorHAnsi" w:cstheme="minorHAnsi"/>
                <w:sz w:val="19"/>
                <w:szCs w:val="19"/>
                <w:lang w:eastAsia="en-GB"/>
              </w:rPr>
              <w:t>2</w:t>
            </w:r>
          </w:p>
        </w:tc>
        <w:tc>
          <w:tcPr>
            <w:tcW w:w="1134" w:type="dxa"/>
          </w:tcPr>
          <w:p w14:paraId="54DB6210" w14:textId="1F7A83C7" w:rsidR="005C7BE0" w:rsidRPr="003D32FC" w:rsidRDefault="00927CEE" w:rsidP="005C7BE0">
            <w:pPr>
              <w:rPr>
                <w:rFonts w:asciiTheme="minorHAnsi" w:hAnsiTheme="minorHAnsi" w:cstheme="minorHAnsi"/>
                <w:sz w:val="19"/>
                <w:szCs w:val="19"/>
                <w:lang w:eastAsia="en-GB"/>
              </w:rPr>
            </w:pPr>
            <w:r w:rsidRPr="003D32FC">
              <w:rPr>
                <w:rFonts w:asciiTheme="minorHAnsi" w:hAnsiTheme="minorHAnsi" w:cstheme="minorHAnsi"/>
                <w:sz w:val="19"/>
                <w:szCs w:val="19"/>
                <w:lang w:eastAsia="en-GB"/>
              </w:rPr>
              <w:t>Substantial</w:t>
            </w:r>
          </w:p>
        </w:tc>
        <w:tc>
          <w:tcPr>
            <w:tcW w:w="4111" w:type="dxa"/>
          </w:tcPr>
          <w:p w14:paraId="7F4DED81" w14:textId="6358DB0F"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t>Zambia is considered highly vulnerable to natural hazards, especially floods</w:t>
            </w:r>
            <w:r w:rsidR="0084209F" w:rsidRPr="003D32FC">
              <w:rPr>
                <w:rFonts w:asciiTheme="minorHAnsi" w:hAnsiTheme="minorHAnsi" w:cstheme="minorHAnsi"/>
                <w:sz w:val="19"/>
                <w:szCs w:val="19"/>
                <w:lang w:eastAsia="en-GB"/>
              </w:rPr>
              <w:t xml:space="preserve"> and drought</w:t>
            </w:r>
            <w:r w:rsidRPr="003D32FC">
              <w:rPr>
                <w:rFonts w:asciiTheme="minorHAnsi" w:hAnsiTheme="minorHAnsi" w:cstheme="minorHAnsi"/>
                <w:sz w:val="19"/>
                <w:szCs w:val="19"/>
                <w:lang w:eastAsia="en-GB"/>
              </w:rPr>
              <w:t xml:space="preserve">. All </w:t>
            </w:r>
            <w:proofErr w:type="gramStart"/>
            <w:r w:rsidRPr="003D32FC">
              <w:rPr>
                <w:rFonts w:asciiTheme="minorHAnsi" w:hAnsiTheme="minorHAnsi" w:cstheme="minorHAnsi"/>
                <w:sz w:val="19"/>
                <w:szCs w:val="19"/>
                <w:lang w:eastAsia="en-GB"/>
              </w:rPr>
              <w:t>mini-grids</w:t>
            </w:r>
            <w:proofErr w:type="gramEnd"/>
            <w:r w:rsidRPr="003D32FC">
              <w:rPr>
                <w:rFonts w:asciiTheme="minorHAnsi" w:hAnsiTheme="minorHAnsi" w:cstheme="minorHAnsi"/>
                <w:sz w:val="19"/>
                <w:szCs w:val="19"/>
                <w:lang w:eastAsia="en-GB"/>
              </w:rPr>
              <w:t xml:space="preserve"> are open air structures exposed to climate events and involve build structures that may be vulnerable to the impacts of climate change or disasters. This risk is also applicable to </w:t>
            </w:r>
            <w:proofErr w:type="spellStart"/>
            <w:r w:rsidRPr="003D32FC">
              <w:rPr>
                <w:rFonts w:asciiTheme="minorHAnsi" w:hAnsiTheme="minorHAnsi" w:cstheme="minorHAnsi"/>
                <w:sz w:val="19"/>
                <w:szCs w:val="19"/>
                <w:lang w:eastAsia="en-GB"/>
              </w:rPr>
              <w:t>minigrids</w:t>
            </w:r>
            <w:proofErr w:type="spellEnd"/>
            <w:r w:rsidRPr="003D32FC">
              <w:rPr>
                <w:rFonts w:asciiTheme="minorHAnsi" w:hAnsiTheme="minorHAnsi" w:cstheme="minorHAnsi"/>
                <w:sz w:val="19"/>
                <w:szCs w:val="19"/>
                <w:lang w:eastAsia="en-GB"/>
              </w:rPr>
              <w:t xml:space="preserve"> planned under the investment plan that may be constructed outside the scope of the project.</w:t>
            </w:r>
            <w:r w:rsidR="0084209F" w:rsidRPr="003D32FC">
              <w:t xml:space="preserve"> </w:t>
            </w:r>
            <w:r w:rsidR="0084209F" w:rsidRPr="003D32FC">
              <w:rPr>
                <w:rFonts w:asciiTheme="minorHAnsi" w:hAnsiTheme="minorHAnsi" w:cstheme="minorHAnsi"/>
                <w:sz w:val="19"/>
                <w:szCs w:val="19"/>
                <w:lang w:eastAsia="en-GB"/>
              </w:rPr>
              <w:t xml:space="preserve">The risk applies more to hydropower (damage of civil works in floods and water shortage in times of drought) than to solar PV, which will constitute the bulk of </w:t>
            </w:r>
            <w:proofErr w:type="spellStart"/>
            <w:r w:rsidR="0084209F" w:rsidRPr="003D32FC">
              <w:rPr>
                <w:rFonts w:asciiTheme="minorHAnsi" w:hAnsiTheme="minorHAnsi" w:cstheme="minorHAnsi"/>
                <w:sz w:val="19"/>
                <w:szCs w:val="19"/>
                <w:lang w:eastAsia="en-GB"/>
              </w:rPr>
              <w:t>minigrids</w:t>
            </w:r>
            <w:proofErr w:type="spellEnd"/>
            <w:r w:rsidR="0084209F" w:rsidRPr="003D32FC">
              <w:rPr>
                <w:rFonts w:asciiTheme="minorHAnsi" w:hAnsiTheme="minorHAnsi" w:cstheme="minorHAnsi"/>
                <w:sz w:val="19"/>
                <w:szCs w:val="19"/>
                <w:lang w:eastAsia="en-GB"/>
              </w:rPr>
              <w:t xml:space="preserve"> in Zambia</w:t>
            </w:r>
          </w:p>
        </w:tc>
        <w:tc>
          <w:tcPr>
            <w:tcW w:w="3969" w:type="dxa"/>
          </w:tcPr>
          <w:p w14:paraId="6B9D6B11" w14:textId="10859970"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t xml:space="preserve">Pilot </w:t>
            </w:r>
            <w:proofErr w:type="spellStart"/>
            <w:r w:rsidRPr="003D32FC">
              <w:rPr>
                <w:rFonts w:asciiTheme="minorHAnsi" w:hAnsiTheme="minorHAnsi" w:cstheme="minorHAnsi"/>
                <w:sz w:val="19"/>
                <w:szCs w:val="19"/>
                <w:lang w:eastAsia="en-GB"/>
              </w:rPr>
              <w:t>minigrids</w:t>
            </w:r>
            <w:proofErr w:type="spellEnd"/>
            <w:r w:rsidRPr="003D32FC">
              <w:rPr>
                <w:rFonts w:asciiTheme="minorHAnsi" w:hAnsiTheme="minorHAnsi" w:cstheme="minorHAnsi"/>
                <w:sz w:val="19"/>
                <w:szCs w:val="19"/>
                <w:lang w:eastAsia="en-GB"/>
              </w:rPr>
              <w:t xml:space="preserve"> (Output 2.1) will each undergo a scoped ESIA </w:t>
            </w:r>
            <w:r w:rsidR="00FF7438">
              <w:rPr>
                <w:rFonts w:asciiTheme="minorHAnsi" w:hAnsiTheme="minorHAnsi" w:cstheme="minorHAnsi"/>
                <w:sz w:val="19"/>
                <w:szCs w:val="19"/>
                <w:lang w:eastAsia="en-GB"/>
              </w:rPr>
              <w:t xml:space="preserve">or targeted assessment </w:t>
            </w:r>
            <w:r w:rsidRPr="003D32FC">
              <w:rPr>
                <w:rFonts w:asciiTheme="minorHAnsi" w:hAnsiTheme="minorHAnsi" w:cstheme="minorHAnsi"/>
                <w:sz w:val="19"/>
                <w:szCs w:val="19"/>
                <w:lang w:eastAsia="en-GB"/>
              </w:rPr>
              <w:t>that will analyze this risk. Mitigation measures will then be adopted as described in the pursuant site-specific ESMP. Details of this process can be found in the ESMF.</w:t>
            </w:r>
          </w:p>
          <w:p w14:paraId="11215919" w14:textId="77777777" w:rsidR="005C7BE0" w:rsidRPr="003D32FC" w:rsidRDefault="005C7BE0" w:rsidP="00971ABE">
            <w:pPr>
              <w:jc w:val="left"/>
              <w:rPr>
                <w:rFonts w:asciiTheme="minorHAnsi" w:hAnsiTheme="minorHAnsi" w:cstheme="minorHAnsi"/>
                <w:sz w:val="19"/>
                <w:szCs w:val="19"/>
                <w:lang w:eastAsia="en-GB"/>
              </w:rPr>
            </w:pPr>
          </w:p>
          <w:p w14:paraId="4763D98A" w14:textId="77777777"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t xml:space="preserve">Regarding the </w:t>
            </w:r>
            <w:proofErr w:type="spellStart"/>
            <w:r w:rsidRPr="003D32FC">
              <w:rPr>
                <w:rFonts w:asciiTheme="minorHAnsi" w:hAnsiTheme="minorHAnsi" w:cstheme="minorHAnsi"/>
                <w:sz w:val="19"/>
                <w:szCs w:val="19"/>
                <w:lang w:eastAsia="en-GB"/>
              </w:rPr>
              <w:t>minigrids</w:t>
            </w:r>
            <w:proofErr w:type="spellEnd"/>
            <w:r w:rsidRPr="003D32FC">
              <w:rPr>
                <w:rFonts w:asciiTheme="minorHAnsi" w:hAnsiTheme="minorHAnsi" w:cstheme="minorHAnsi"/>
                <w:sz w:val="19"/>
                <w:szCs w:val="19"/>
                <w:lang w:eastAsia="en-GB"/>
              </w:rPr>
              <w:t xml:space="preserve"> planned under the investment plan (Output 2.2), this will be subjected to a SESA that will address this risk and incorporate the site-selection criteria included in the ESMF.</w:t>
            </w:r>
          </w:p>
        </w:tc>
      </w:tr>
      <w:tr w:rsidR="00F769B0" w:rsidRPr="005C7BE0" w14:paraId="42785452" w14:textId="77777777" w:rsidTr="00F769B0">
        <w:tc>
          <w:tcPr>
            <w:tcW w:w="3403" w:type="dxa"/>
          </w:tcPr>
          <w:p w14:paraId="1E3514EA" w14:textId="77777777" w:rsidR="005C7BE0" w:rsidRPr="003D32FC" w:rsidRDefault="005C7BE0" w:rsidP="00971ABE">
            <w:pPr>
              <w:jc w:val="left"/>
              <w:rPr>
                <w:rFonts w:asciiTheme="minorHAnsi" w:hAnsiTheme="minorHAnsi" w:cstheme="minorHAnsi"/>
                <w:b/>
                <w:bCs/>
                <w:sz w:val="19"/>
                <w:szCs w:val="19"/>
                <w:lang w:eastAsia="en-GB"/>
              </w:rPr>
            </w:pPr>
            <w:r w:rsidRPr="003D32FC">
              <w:rPr>
                <w:rFonts w:asciiTheme="minorHAnsi" w:hAnsiTheme="minorHAnsi" w:cstheme="minorHAnsi"/>
                <w:b/>
                <w:bCs/>
                <w:sz w:val="19"/>
                <w:szCs w:val="19"/>
                <w:lang w:eastAsia="en-GB"/>
              </w:rPr>
              <w:t xml:space="preserve">Risk 8: Risk on the community due to domestic connections and electricity usage and presence of hazardous materials (mainly batteries, e-waste). </w:t>
            </w:r>
          </w:p>
          <w:p w14:paraId="75700A0E" w14:textId="77777777" w:rsidR="005C7BE0" w:rsidRPr="003D32FC" w:rsidRDefault="005C7BE0" w:rsidP="00971ABE">
            <w:pPr>
              <w:jc w:val="left"/>
              <w:rPr>
                <w:rFonts w:asciiTheme="minorHAnsi" w:hAnsiTheme="minorHAnsi" w:cstheme="minorHAnsi"/>
                <w:sz w:val="19"/>
                <w:szCs w:val="19"/>
                <w:lang w:eastAsia="en-GB"/>
              </w:rPr>
            </w:pPr>
          </w:p>
          <w:p w14:paraId="663EAC00" w14:textId="77777777"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lastRenderedPageBreak/>
              <w:t>Related to:</w:t>
            </w:r>
          </w:p>
          <w:p w14:paraId="0D597204" w14:textId="77777777" w:rsidR="005C7BE0" w:rsidRPr="003D32FC" w:rsidRDefault="005C7BE0">
            <w:pPr>
              <w:numPr>
                <w:ilvl w:val="0"/>
                <w:numId w:val="89"/>
              </w:numPr>
              <w:ind w:left="173" w:hanging="142"/>
              <w:jc w:val="left"/>
              <w:rPr>
                <w:rFonts w:asciiTheme="minorHAnsi" w:hAnsiTheme="minorHAnsi" w:cstheme="minorHAnsi"/>
                <w:sz w:val="19"/>
                <w:szCs w:val="19"/>
                <w:lang w:eastAsia="en-GB"/>
              </w:rPr>
            </w:pPr>
            <w:r w:rsidRPr="003D32FC">
              <w:rPr>
                <w:rFonts w:asciiTheme="minorHAnsi" w:hAnsiTheme="minorHAnsi" w:cstheme="minorHAnsi"/>
                <w:bCs/>
                <w:sz w:val="19"/>
                <w:szCs w:val="19"/>
                <w:lang w:eastAsia="en-GB"/>
              </w:rPr>
              <w:t>Standard 3: Community Health, Safety and Security; 3.2</w:t>
            </w:r>
          </w:p>
        </w:tc>
        <w:tc>
          <w:tcPr>
            <w:tcW w:w="1134" w:type="dxa"/>
          </w:tcPr>
          <w:p w14:paraId="3B77BA27" w14:textId="77777777" w:rsidR="005C7BE0" w:rsidRPr="003D32FC" w:rsidRDefault="005C7BE0" w:rsidP="005C7BE0">
            <w:pPr>
              <w:rPr>
                <w:rFonts w:asciiTheme="minorHAnsi" w:hAnsiTheme="minorHAnsi" w:cstheme="minorHAnsi"/>
                <w:sz w:val="19"/>
                <w:szCs w:val="19"/>
                <w:lang w:eastAsia="en-GB"/>
              </w:rPr>
            </w:pPr>
            <w:r w:rsidRPr="003D32FC">
              <w:rPr>
                <w:rFonts w:asciiTheme="minorHAnsi" w:hAnsiTheme="minorHAnsi" w:cstheme="minorHAnsi"/>
                <w:sz w:val="19"/>
                <w:szCs w:val="19"/>
                <w:lang w:eastAsia="en-GB"/>
              </w:rPr>
              <w:lastRenderedPageBreak/>
              <w:t>I = 4</w:t>
            </w:r>
          </w:p>
          <w:p w14:paraId="7B2D3492" w14:textId="77777777" w:rsidR="005C7BE0" w:rsidRPr="003D32FC" w:rsidRDefault="005C7BE0" w:rsidP="005C7BE0">
            <w:pPr>
              <w:rPr>
                <w:rFonts w:asciiTheme="minorHAnsi" w:hAnsiTheme="minorHAnsi" w:cstheme="minorHAnsi"/>
                <w:sz w:val="19"/>
                <w:szCs w:val="19"/>
                <w:lang w:eastAsia="en-GB"/>
              </w:rPr>
            </w:pPr>
            <w:r w:rsidRPr="003D32FC">
              <w:rPr>
                <w:rFonts w:asciiTheme="minorHAnsi" w:hAnsiTheme="minorHAnsi" w:cstheme="minorHAnsi"/>
                <w:sz w:val="19"/>
                <w:szCs w:val="19"/>
                <w:lang w:eastAsia="en-GB"/>
              </w:rPr>
              <w:t>L = 3</w:t>
            </w:r>
          </w:p>
        </w:tc>
        <w:tc>
          <w:tcPr>
            <w:tcW w:w="1134" w:type="dxa"/>
          </w:tcPr>
          <w:p w14:paraId="1046AD0B" w14:textId="77777777" w:rsidR="005C7BE0" w:rsidRPr="003D32FC" w:rsidRDefault="005C7BE0" w:rsidP="005C7BE0">
            <w:pPr>
              <w:rPr>
                <w:rFonts w:asciiTheme="minorHAnsi" w:hAnsiTheme="minorHAnsi" w:cstheme="minorHAnsi"/>
                <w:sz w:val="19"/>
                <w:szCs w:val="19"/>
                <w:lang w:eastAsia="en-GB"/>
              </w:rPr>
            </w:pPr>
            <w:r w:rsidRPr="003D32FC">
              <w:rPr>
                <w:rFonts w:asciiTheme="minorHAnsi" w:hAnsiTheme="minorHAnsi" w:cstheme="minorHAnsi"/>
                <w:sz w:val="19"/>
                <w:szCs w:val="19"/>
                <w:lang w:eastAsia="en-GB"/>
              </w:rPr>
              <w:t>Substantial</w:t>
            </w:r>
          </w:p>
        </w:tc>
        <w:tc>
          <w:tcPr>
            <w:tcW w:w="4111" w:type="dxa"/>
          </w:tcPr>
          <w:p w14:paraId="026936F9" w14:textId="3A5C9CAA"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t>The novelty of some structures and practices brought about by the project could become a source of harm if not accompanied with concomitant awareness of risks and safe practices</w:t>
            </w:r>
            <w:r w:rsidR="0084209F" w:rsidRPr="003D32FC">
              <w:rPr>
                <w:rFonts w:asciiTheme="minorHAnsi" w:hAnsiTheme="minorHAnsi" w:cstheme="minorHAnsi"/>
                <w:sz w:val="19"/>
                <w:szCs w:val="19"/>
                <w:lang w:eastAsia="en-GB"/>
              </w:rPr>
              <w:t xml:space="preserve">, </w:t>
            </w:r>
            <w:proofErr w:type="gramStart"/>
            <w:r w:rsidR="0084209F" w:rsidRPr="003D32FC">
              <w:rPr>
                <w:rFonts w:asciiTheme="minorHAnsi" w:hAnsiTheme="minorHAnsi" w:cstheme="minorHAnsi"/>
                <w:sz w:val="19"/>
                <w:szCs w:val="19"/>
                <w:lang w:eastAsia="en-GB"/>
              </w:rPr>
              <w:t>in particular because</w:t>
            </w:r>
            <w:proofErr w:type="gramEnd"/>
            <w:r w:rsidR="0084209F" w:rsidRPr="003D32FC">
              <w:rPr>
                <w:rFonts w:asciiTheme="minorHAnsi" w:hAnsiTheme="minorHAnsi" w:cstheme="minorHAnsi"/>
                <w:sz w:val="19"/>
                <w:szCs w:val="19"/>
                <w:lang w:eastAsia="en-GB"/>
              </w:rPr>
              <w:t xml:space="preserve"> many houses will </w:t>
            </w:r>
            <w:r w:rsidR="0084209F" w:rsidRPr="003D32FC">
              <w:rPr>
                <w:rFonts w:asciiTheme="minorHAnsi" w:hAnsiTheme="minorHAnsi" w:cstheme="minorHAnsi"/>
                <w:sz w:val="19"/>
                <w:szCs w:val="19"/>
                <w:lang w:eastAsia="en-GB"/>
              </w:rPr>
              <w:lastRenderedPageBreak/>
              <w:t>have thatched roofs.</w:t>
            </w:r>
            <w:r w:rsidRPr="003D32FC">
              <w:rPr>
                <w:rFonts w:asciiTheme="minorHAnsi" w:hAnsiTheme="minorHAnsi" w:cstheme="minorHAnsi"/>
                <w:sz w:val="19"/>
                <w:szCs w:val="19"/>
                <w:lang w:eastAsia="en-GB"/>
              </w:rPr>
              <w:t xml:space="preserve"> More specifically, the use of potentially hazardous materials by the project, domestic electrical wiring and connection activities and subsequent domestic usage of electricity.</w:t>
            </w:r>
          </w:p>
        </w:tc>
        <w:tc>
          <w:tcPr>
            <w:tcW w:w="3969" w:type="dxa"/>
          </w:tcPr>
          <w:p w14:paraId="196E95DF" w14:textId="705C2025"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lastRenderedPageBreak/>
              <w:t xml:space="preserve">Pilot </w:t>
            </w:r>
            <w:proofErr w:type="spellStart"/>
            <w:r w:rsidRPr="003D32FC">
              <w:rPr>
                <w:rFonts w:asciiTheme="minorHAnsi" w:hAnsiTheme="minorHAnsi" w:cstheme="minorHAnsi"/>
                <w:sz w:val="19"/>
                <w:szCs w:val="19"/>
                <w:lang w:eastAsia="en-GB"/>
              </w:rPr>
              <w:t>minigrids</w:t>
            </w:r>
            <w:proofErr w:type="spellEnd"/>
            <w:r w:rsidRPr="003D32FC">
              <w:rPr>
                <w:rFonts w:asciiTheme="minorHAnsi" w:hAnsiTheme="minorHAnsi" w:cstheme="minorHAnsi"/>
                <w:sz w:val="19"/>
                <w:szCs w:val="19"/>
                <w:lang w:eastAsia="en-GB"/>
              </w:rPr>
              <w:t xml:space="preserve"> (Output 2.1) will each undergo a scoped ESIA </w:t>
            </w:r>
            <w:r w:rsidR="00FF7438">
              <w:rPr>
                <w:rFonts w:asciiTheme="minorHAnsi" w:hAnsiTheme="minorHAnsi" w:cstheme="minorHAnsi"/>
                <w:sz w:val="19"/>
                <w:szCs w:val="19"/>
                <w:lang w:eastAsia="en-GB"/>
              </w:rPr>
              <w:t xml:space="preserve">or targeted assessment </w:t>
            </w:r>
            <w:r w:rsidRPr="003D32FC">
              <w:rPr>
                <w:rFonts w:asciiTheme="minorHAnsi" w:hAnsiTheme="minorHAnsi" w:cstheme="minorHAnsi"/>
                <w:sz w:val="19"/>
                <w:szCs w:val="19"/>
                <w:lang w:eastAsia="en-GB"/>
              </w:rPr>
              <w:t xml:space="preserve">that will analyze this risk. Mitigation measures will then be adopted as described in the pursuant site-specific ESMP. Details of this process can be </w:t>
            </w:r>
            <w:r w:rsidRPr="003D32FC">
              <w:rPr>
                <w:rFonts w:asciiTheme="minorHAnsi" w:hAnsiTheme="minorHAnsi" w:cstheme="minorHAnsi"/>
                <w:sz w:val="19"/>
                <w:szCs w:val="19"/>
                <w:lang w:eastAsia="en-GB"/>
              </w:rPr>
              <w:lastRenderedPageBreak/>
              <w:t xml:space="preserve">found in the ESMF. </w:t>
            </w:r>
            <w:proofErr w:type="gramStart"/>
            <w:r w:rsidRPr="003D32FC">
              <w:rPr>
                <w:rFonts w:asciiTheme="minorHAnsi" w:hAnsiTheme="minorHAnsi" w:cstheme="minorHAnsi"/>
                <w:sz w:val="19"/>
                <w:szCs w:val="19"/>
                <w:lang w:eastAsia="en-GB"/>
              </w:rPr>
              <w:t>In particular, operators</w:t>
            </w:r>
            <w:proofErr w:type="gramEnd"/>
            <w:r w:rsidRPr="003D32FC">
              <w:rPr>
                <w:rFonts w:asciiTheme="minorHAnsi" w:hAnsiTheme="minorHAnsi" w:cstheme="minorHAnsi"/>
                <w:sz w:val="19"/>
                <w:szCs w:val="19"/>
                <w:lang w:eastAsia="en-GB"/>
              </w:rPr>
              <w:t xml:space="preserve">, contractors and owners of sites shall be required to abide by the ESMP’s requirements on safety measures and minimum qualifications for the handling of hazardous materials. Similarly, those responsible for connecting households should ensure the provision of qualified electrician services to do </w:t>
            </w:r>
            <w:proofErr w:type="gramStart"/>
            <w:r w:rsidRPr="003D32FC">
              <w:rPr>
                <w:rFonts w:asciiTheme="minorHAnsi" w:hAnsiTheme="minorHAnsi" w:cstheme="minorHAnsi"/>
                <w:sz w:val="19"/>
                <w:szCs w:val="19"/>
                <w:lang w:eastAsia="en-GB"/>
              </w:rPr>
              <w:t>so</w:t>
            </w:r>
            <w:r w:rsidR="0084209F" w:rsidRPr="003D32FC">
              <w:rPr>
                <w:rFonts w:asciiTheme="minorHAnsi" w:hAnsiTheme="minorHAnsi" w:cstheme="minorHAnsi"/>
                <w:sz w:val="19"/>
                <w:szCs w:val="19"/>
                <w:lang w:eastAsia="en-GB"/>
              </w:rPr>
              <w:t xml:space="preserve"> </w:t>
            </w:r>
            <w:r w:rsidR="0084209F" w:rsidRPr="003D32FC">
              <w:t xml:space="preserve"> </w:t>
            </w:r>
            <w:r w:rsidR="0084209F" w:rsidRPr="003D32FC">
              <w:rPr>
                <w:rFonts w:asciiTheme="minorHAnsi" w:hAnsiTheme="minorHAnsi" w:cstheme="minorHAnsi"/>
                <w:sz w:val="19"/>
                <w:szCs w:val="19"/>
                <w:lang w:eastAsia="en-GB"/>
              </w:rPr>
              <w:t>and</w:t>
            </w:r>
            <w:proofErr w:type="gramEnd"/>
            <w:r w:rsidR="0084209F" w:rsidRPr="003D32FC">
              <w:rPr>
                <w:rFonts w:asciiTheme="minorHAnsi" w:hAnsiTheme="minorHAnsi" w:cstheme="minorHAnsi"/>
                <w:sz w:val="19"/>
                <w:szCs w:val="19"/>
                <w:lang w:eastAsia="en-GB"/>
              </w:rPr>
              <w:t xml:space="preserve"> they take into account the type of construction of roofs (thatched or not) and walls.</w:t>
            </w:r>
            <w:r w:rsidR="002639DD" w:rsidRPr="003D32FC">
              <w:rPr>
                <w:rFonts w:asciiTheme="minorHAnsi" w:hAnsiTheme="minorHAnsi" w:cstheme="minorHAnsi"/>
                <w:sz w:val="19"/>
                <w:szCs w:val="19"/>
                <w:lang w:eastAsia="en-GB"/>
              </w:rPr>
              <w:t xml:space="preserve"> </w:t>
            </w:r>
            <w:r w:rsidRPr="003D32FC">
              <w:rPr>
                <w:rFonts w:asciiTheme="minorHAnsi" w:hAnsiTheme="minorHAnsi" w:cstheme="minorHAnsi"/>
                <w:sz w:val="19"/>
                <w:szCs w:val="19"/>
                <w:lang w:eastAsia="en-GB"/>
              </w:rPr>
              <w:t>Consumer awareness campaigns should also be performed, including through local workshops, clear signage (pictograms and local language indications) and awareness-raising activities in schools and public spaces to inform communities of risks associated with installations (e.g. prevention of trespassing and/or makeshifts connections attempts, etc.) and of the safe usage of electricity domestically.</w:t>
            </w:r>
          </w:p>
        </w:tc>
      </w:tr>
      <w:tr w:rsidR="00F769B0" w:rsidRPr="005C7BE0" w14:paraId="521043A8" w14:textId="77777777" w:rsidTr="00F769B0">
        <w:tc>
          <w:tcPr>
            <w:tcW w:w="3403" w:type="dxa"/>
          </w:tcPr>
          <w:p w14:paraId="1D47A323" w14:textId="77777777" w:rsidR="005C7BE0" w:rsidRPr="003D32FC" w:rsidRDefault="005C7BE0" w:rsidP="00971ABE">
            <w:pPr>
              <w:jc w:val="left"/>
              <w:rPr>
                <w:rFonts w:asciiTheme="minorHAnsi" w:hAnsiTheme="minorHAnsi" w:cstheme="minorHAnsi"/>
                <w:b/>
                <w:bCs/>
                <w:sz w:val="19"/>
                <w:szCs w:val="19"/>
                <w:lang w:eastAsia="en-GB"/>
              </w:rPr>
            </w:pPr>
            <w:bookmarkStart w:id="556" w:name="_Hlk62429457"/>
            <w:r w:rsidRPr="003D32FC">
              <w:rPr>
                <w:rFonts w:asciiTheme="minorHAnsi" w:hAnsiTheme="minorHAnsi" w:cstheme="minorHAnsi"/>
                <w:b/>
                <w:bCs/>
                <w:sz w:val="19"/>
                <w:szCs w:val="19"/>
                <w:lang w:eastAsia="en-GB"/>
              </w:rPr>
              <w:lastRenderedPageBreak/>
              <w:t xml:space="preserve">Risk 9: Community health and safety risks due to construction of the pilot </w:t>
            </w:r>
            <w:proofErr w:type="spellStart"/>
            <w:r w:rsidRPr="003D32FC">
              <w:rPr>
                <w:rFonts w:asciiTheme="minorHAnsi" w:hAnsiTheme="minorHAnsi" w:cstheme="minorHAnsi"/>
                <w:b/>
                <w:bCs/>
                <w:sz w:val="19"/>
                <w:szCs w:val="19"/>
                <w:lang w:eastAsia="en-GB"/>
              </w:rPr>
              <w:t>minigrids</w:t>
            </w:r>
            <w:proofErr w:type="spellEnd"/>
            <w:r w:rsidRPr="003D32FC">
              <w:rPr>
                <w:rFonts w:asciiTheme="minorHAnsi" w:hAnsiTheme="minorHAnsi" w:cstheme="minorHAnsi"/>
                <w:b/>
                <w:bCs/>
                <w:sz w:val="19"/>
                <w:szCs w:val="19"/>
                <w:lang w:eastAsia="en-GB"/>
              </w:rPr>
              <w:t xml:space="preserve"> and relevant infrastructure and new economic activities subsequent from productive use of the energy</w:t>
            </w:r>
          </w:p>
          <w:p w14:paraId="604A24EB" w14:textId="77777777" w:rsidR="005C7BE0" w:rsidRPr="003D32FC" w:rsidRDefault="005C7BE0" w:rsidP="00971ABE">
            <w:pPr>
              <w:jc w:val="left"/>
              <w:rPr>
                <w:rFonts w:asciiTheme="minorHAnsi" w:hAnsiTheme="minorHAnsi" w:cstheme="minorHAnsi"/>
                <w:sz w:val="19"/>
                <w:szCs w:val="19"/>
                <w:lang w:eastAsia="en-GB"/>
              </w:rPr>
            </w:pPr>
          </w:p>
          <w:p w14:paraId="177735D9" w14:textId="77777777"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t>Related to:</w:t>
            </w:r>
          </w:p>
          <w:p w14:paraId="53597D94" w14:textId="77777777" w:rsidR="005C7BE0" w:rsidRPr="003D32FC" w:rsidRDefault="005C7BE0">
            <w:pPr>
              <w:numPr>
                <w:ilvl w:val="0"/>
                <w:numId w:val="89"/>
              </w:numPr>
              <w:ind w:left="173" w:hanging="173"/>
              <w:jc w:val="left"/>
              <w:rPr>
                <w:rFonts w:asciiTheme="minorHAnsi" w:hAnsiTheme="minorHAnsi" w:cstheme="minorHAnsi"/>
                <w:sz w:val="19"/>
                <w:szCs w:val="19"/>
                <w:lang w:eastAsia="en-GB"/>
              </w:rPr>
            </w:pPr>
            <w:r w:rsidRPr="003D32FC">
              <w:rPr>
                <w:rFonts w:asciiTheme="minorHAnsi" w:hAnsiTheme="minorHAnsi" w:cstheme="minorHAnsi"/>
                <w:bCs/>
                <w:sz w:val="19"/>
                <w:szCs w:val="19"/>
                <w:lang w:eastAsia="en-GB"/>
              </w:rPr>
              <w:t>Standard 3: Community Health, Safety and Security; 3.1, 3.2, 3.3, 3.4, 3.5, 3.6</w:t>
            </w:r>
          </w:p>
        </w:tc>
        <w:tc>
          <w:tcPr>
            <w:tcW w:w="1134" w:type="dxa"/>
          </w:tcPr>
          <w:p w14:paraId="2B337600" w14:textId="3A1E2C0E" w:rsidR="005C7BE0" w:rsidRPr="003D32FC" w:rsidRDefault="005C7BE0" w:rsidP="005C7BE0">
            <w:pPr>
              <w:rPr>
                <w:rFonts w:asciiTheme="minorHAnsi" w:hAnsiTheme="minorHAnsi" w:cstheme="minorHAnsi"/>
                <w:sz w:val="19"/>
                <w:szCs w:val="19"/>
                <w:lang w:eastAsia="en-GB"/>
              </w:rPr>
            </w:pPr>
            <w:r w:rsidRPr="003D32FC">
              <w:rPr>
                <w:rFonts w:asciiTheme="minorHAnsi" w:hAnsiTheme="minorHAnsi" w:cstheme="minorHAnsi"/>
                <w:sz w:val="19"/>
                <w:szCs w:val="19"/>
                <w:lang w:eastAsia="en-GB"/>
              </w:rPr>
              <w:t xml:space="preserve">I = </w:t>
            </w:r>
            <w:r w:rsidR="00927CEE" w:rsidRPr="003D32FC">
              <w:rPr>
                <w:rFonts w:asciiTheme="minorHAnsi" w:hAnsiTheme="minorHAnsi" w:cstheme="minorHAnsi"/>
                <w:sz w:val="19"/>
                <w:szCs w:val="19"/>
                <w:lang w:eastAsia="en-GB"/>
              </w:rPr>
              <w:t>3</w:t>
            </w:r>
          </w:p>
          <w:p w14:paraId="7042B2AB" w14:textId="77777777" w:rsidR="005C7BE0" w:rsidRPr="003D32FC" w:rsidRDefault="005C7BE0" w:rsidP="005C7BE0">
            <w:pPr>
              <w:rPr>
                <w:rFonts w:asciiTheme="minorHAnsi" w:hAnsiTheme="minorHAnsi" w:cstheme="minorHAnsi"/>
                <w:sz w:val="19"/>
                <w:szCs w:val="19"/>
                <w:lang w:eastAsia="en-GB"/>
              </w:rPr>
            </w:pPr>
            <w:r w:rsidRPr="003D32FC">
              <w:rPr>
                <w:rFonts w:asciiTheme="minorHAnsi" w:hAnsiTheme="minorHAnsi" w:cstheme="minorHAnsi"/>
                <w:sz w:val="19"/>
                <w:szCs w:val="19"/>
                <w:lang w:eastAsia="en-GB"/>
              </w:rPr>
              <w:t>L = 2</w:t>
            </w:r>
          </w:p>
        </w:tc>
        <w:tc>
          <w:tcPr>
            <w:tcW w:w="1134" w:type="dxa"/>
          </w:tcPr>
          <w:p w14:paraId="49CD2DB3" w14:textId="328CE8DB" w:rsidR="005C7BE0" w:rsidRPr="003D32FC" w:rsidRDefault="00927CEE" w:rsidP="005C7BE0">
            <w:pPr>
              <w:rPr>
                <w:rFonts w:asciiTheme="minorHAnsi" w:hAnsiTheme="minorHAnsi" w:cstheme="minorHAnsi"/>
                <w:sz w:val="19"/>
                <w:szCs w:val="19"/>
                <w:lang w:eastAsia="en-GB"/>
              </w:rPr>
            </w:pPr>
            <w:r w:rsidRPr="003D32FC">
              <w:rPr>
                <w:rFonts w:asciiTheme="minorHAnsi" w:hAnsiTheme="minorHAnsi" w:cstheme="minorHAnsi"/>
                <w:sz w:val="19"/>
                <w:szCs w:val="19"/>
                <w:lang w:eastAsia="en-GB"/>
              </w:rPr>
              <w:t>Moderate</w:t>
            </w:r>
          </w:p>
        </w:tc>
        <w:tc>
          <w:tcPr>
            <w:tcW w:w="4111" w:type="dxa"/>
          </w:tcPr>
          <w:p w14:paraId="5F5F154D" w14:textId="2430A404"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t>Some new activities and/or structures may interact with the surrounding area and/or involve the alteration of the normal functioning of the community health, safety and/or security in the project’s area of influence, mainly as noise and physical hazards</w:t>
            </w:r>
            <w:r w:rsidR="00F769B0" w:rsidRPr="003D32FC">
              <w:rPr>
                <w:rFonts w:asciiTheme="minorHAnsi" w:hAnsiTheme="minorHAnsi" w:cstheme="minorHAnsi"/>
                <w:sz w:val="19"/>
                <w:szCs w:val="19"/>
                <w:lang w:eastAsia="en-GB"/>
              </w:rPr>
              <w:t xml:space="preserve">, however, these are very small </w:t>
            </w:r>
            <w:proofErr w:type="gramStart"/>
            <w:r w:rsidR="00F769B0" w:rsidRPr="003D32FC">
              <w:rPr>
                <w:rFonts w:asciiTheme="minorHAnsi" w:hAnsiTheme="minorHAnsi" w:cstheme="minorHAnsi"/>
                <w:sz w:val="19"/>
                <w:szCs w:val="19"/>
                <w:lang w:eastAsia="en-GB"/>
              </w:rPr>
              <w:t>in  case</w:t>
            </w:r>
            <w:proofErr w:type="gramEnd"/>
            <w:r w:rsidR="00F769B0" w:rsidRPr="003D32FC">
              <w:rPr>
                <w:rFonts w:asciiTheme="minorHAnsi" w:hAnsiTheme="minorHAnsi" w:cstheme="minorHAnsi"/>
                <w:sz w:val="19"/>
                <w:szCs w:val="19"/>
                <w:lang w:eastAsia="en-GB"/>
              </w:rPr>
              <w:t xml:space="preserve"> of PV.</w:t>
            </w:r>
            <w:r w:rsidRPr="003D32FC">
              <w:rPr>
                <w:rFonts w:asciiTheme="minorHAnsi" w:hAnsiTheme="minorHAnsi" w:cstheme="minorHAnsi"/>
                <w:sz w:val="19"/>
                <w:szCs w:val="19"/>
                <w:lang w:eastAsia="en-GB"/>
              </w:rPr>
              <w:t>.</w:t>
            </w:r>
            <w:r w:rsidR="0084209F" w:rsidRPr="003D32FC">
              <w:rPr>
                <w:rFonts w:asciiTheme="minorHAnsi" w:hAnsiTheme="minorHAnsi" w:cstheme="minorHAnsi"/>
                <w:sz w:val="19"/>
                <w:szCs w:val="19"/>
                <w:lang w:eastAsia="en-GB"/>
              </w:rPr>
              <w:t xml:space="preserve"> On the other hand, electricity may improve the functioning to existing health </w:t>
            </w:r>
            <w:proofErr w:type="spellStart"/>
            <w:r w:rsidR="0084209F" w:rsidRPr="003D32FC">
              <w:rPr>
                <w:rFonts w:asciiTheme="minorHAnsi" w:hAnsiTheme="minorHAnsi" w:cstheme="minorHAnsi"/>
                <w:sz w:val="19"/>
                <w:szCs w:val="19"/>
                <w:lang w:eastAsia="en-GB"/>
              </w:rPr>
              <w:t>centre</w:t>
            </w:r>
            <w:proofErr w:type="spellEnd"/>
            <w:r w:rsidR="0084209F" w:rsidRPr="003D32FC">
              <w:rPr>
                <w:rFonts w:asciiTheme="minorHAnsi" w:hAnsiTheme="minorHAnsi" w:cstheme="minorHAnsi"/>
                <w:sz w:val="19"/>
                <w:szCs w:val="19"/>
                <w:lang w:eastAsia="en-GB"/>
              </w:rPr>
              <w:t xml:space="preserve"> or clinic (e.g., cold storage of vaccines) and does improve the health situation</w:t>
            </w:r>
          </w:p>
        </w:tc>
        <w:tc>
          <w:tcPr>
            <w:tcW w:w="3969" w:type="dxa"/>
          </w:tcPr>
          <w:p w14:paraId="5DC10CAD" w14:textId="194A3011"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t xml:space="preserve">Pilot </w:t>
            </w:r>
            <w:proofErr w:type="spellStart"/>
            <w:r w:rsidRPr="003D32FC">
              <w:rPr>
                <w:rFonts w:asciiTheme="minorHAnsi" w:hAnsiTheme="minorHAnsi" w:cstheme="minorHAnsi"/>
                <w:sz w:val="19"/>
                <w:szCs w:val="19"/>
                <w:lang w:eastAsia="en-GB"/>
              </w:rPr>
              <w:t>minigrids</w:t>
            </w:r>
            <w:proofErr w:type="spellEnd"/>
            <w:r w:rsidRPr="003D32FC">
              <w:rPr>
                <w:rFonts w:asciiTheme="minorHAnsi" w:hAnsiTheme="minorHAnsi" w:cstheme="minorHAnsi"/>
                <w:sz w:val="19"/>
                <w:szCs w:val="19"/>
                <w:lang w:eastAsia="en-GB"/>
              </w:rPr>
              <w:t xml:space="preserve"> (Output 2.1) will incorporate SES criteria during the site selection process and adopt the list of exclusion criteria that is found in the ESMF. After selection and before commencement of the pilot activity each pilot </w:t>
            </w:r>
            <w:proofErr w:type="spellStart"/>
            <w:r w:rsidRPr="003D32FC">
              <w:rPr>
                <w:rFonts w:asciiTheme="minorHAnsi" w:hAnsiTheme="minorHAnsi" w:cstheme="minorHAnsi"/>
                <w:sz w:val="19"/>
                <w:szCs w:val="19"/>
                <w:lang w:eastAsia="en-GB"/>
              </w:rPr>
              <w:t>minigrid</w:t>
            </w:r>
            <w:proofErr w:type="spellEnd"/>
            <w:r w:rsidRPr="003D32FC">
              <w:rPr>
                <w:rFonts w:asciiTheme="minorHAnsi" w:hAnsiTheme="minorHAnsi" w:cstheme="minorHAnsi"/>
                <w:sz w:val="19"/>
                <w:szCs w:val="19"/>
                <w:lang w:eastAsia="en-GB"/>
              </w:rPr>
              <w:t xml:space="preserve"> will undergo a scoped ESIA </w:t>
            </w:r>
            <w:r w:rsidR="00FF7438">
              <w:rPr>
                <w:rFonts w:asciiTheme="minorHAnsi" w:hAnsiTheme="minorHAnsi" w:cstheme="minorHAnsi"/>
                <w:sz w:val="19"/>
                <w:szCs w:val="19"/>
                <w:lang w:eastAsia="en-GB"/>
              </w:rPr>
              <w:t xml:space="preserve">or targeted assessment </w:t>
            </w:r>
            <w:r w:rsidRPr="003D32FC">
              <w:rPr>
                <w:rFonts w:asciiTheme="minorHAnsi" w:hAnsiTheme="minorHAnsi" w:cstheme="minorHAnsi"/>
                <w:sz w:val="19"/>
                <w:szCs w:val="19"/>
                <w:lang w:eastAsia="en-GB"/>
              </w:rPr>
              <w:t>that will analyze this risk. Mitigation measures will then be adopted as described in the pursuant site-specific Environmental and Social Management Plan (ESMP), which shall include a Pollution Prevention and Management Plan and a Traffic Management Plan. Details of this process can be found in the ESMF.</w:t>
            </w:r>
          </w:p>
        </w:tc>
      </w:tr>
      <w:tr w:rsidR="00F769B0" w:rsidRPr="005C7BE0" w14:paraId="5BBA6D4F" w14:textId="77777777" w:rsidTr="00F769B0">
        <w:tc>
          <w:tcPr>
            <w:tcW w:w="3403" w:type="dxa"/>
          </w:tcPr>
          <w:p w14:paraId="550052B4" w14:textId="77777777" w:rsidR="005C7BE0" w:rsidRPr="003D32FC" w:rsidRDefault="005C7BE0" w:rsidP="00971ABE">
            <w:pPr>
              <w:jc w:val="left"/>
              <w:rPr>
                <w:rFonts w:asciiTheme="minorHAnsi" w:hAnsiTheme="minorHAnsi" w:cstheme="minorHAnsi"/>
                <w:b/>
                <w:bCs/>
                <w:sz w:val="19"/>
                <w:szCs w:val="19"/>
                <w:lang w:eastAsia="en-GB"/>
              </w:rPr>
            </w:pPr>
            <w:r w:rsidRPr="003D32FC">
              <w:rPr>
                <w:rFonts w:asciiTheme="minorHAnsi" w:hAnsiTheme="minorHAnsi" w:cstheme="minorHAnsi"/>
                <w:b/>
                <w:bCs/>
                <w:sz w:val="19"/>
                <w:szCs w:val="19"/>
                <w:lang w:eastAsia="en-GB"/>
              </w:rPr>
              <w:t xml:space="preserve">Risk 10: Risk on community health, safety and/or security due to the influx of people, mainly project workers and other newcomers </w:t>
            </w:r>
            <w:proofErr w:type="gramStart"/>
            <w:r w:rsidRPr="003D32FC">
              <w:rPr>
                <w:rFonts w:asciiTheme="minorHAnsi" w:hAnsiTheme="minorHAnsi" w:cstheme="minorHAnsi"/>
                <w:b/>
                <w:bCs/>
                <w:sz w:val="19"/>
                <w:szCs w:val="19"/>
                <w:lang w:eastAsia="en-GB"/>
              </w:rPr>
              <w:t>subsequent to</w:t>
            </w:r>
            <w:proofErr w:type="gramEnd"/>
            <w:r w:rsidRPr="003D32FC">
              <w:rPr>
                <w:rFonts w:asciiTheme="minorHAnsi" w:hAnsiTheme="minorHAnsi" w:cstheme="minorHAnsi"/>
                <w:b/>
                <w:bCs/>
                <w:sz w:val="19"/>
                <w:szCs w:val="19"/>
                <w:lang w:eastAsia="en-GB"/>
              </w:rPr>
              <w:t xml:space="preserve"> the new economic activities resulting from the productive use of the energy</w:t>
            </w:r>
          </w:p>
          <w:p w14:paraId="0871B8F5" w14:textId="77777777" w:rsidR="005C7BE0" w:rsidRPr="003D32FC" w:rsidRDefault="005C7BE0" w:rsidP="00971ABE">
            <w:pPr>
              <w:jc w:val="left"/>
              <w:rPr>
                <w:rFonts w:asciiTheme="minorHAnsi" w:hAnsiTheme="minorHAnsi" w:cstheme="minorHAnsi"/>
                <w:sz w:val="19"/>
                <w:szCs w:val="19"/>
                <w:lang w:eastAsia="en-GB"/>
              </w:rPr>
            </w:pPr>
          </w:p>
          <w:p w14:paraId="0DD14242" w14:textId="77777777"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lastRenderedPageBreak/>
              <w:t>Related to:</w:t>
            </w:r>
          </w:p>
          <w:p w14:paraId="2FE79ABF" w14:textId="77777777" w:rsidR="005C7BE0" w:rsidRPr="003D32FC" w:rsidRDefault="005C7BE0">
            <w:pPr>
              <w:numPr>
                <w:ilvl w:val="0"/>
                <w:numId w:val="89"/>
              </w:numPr>
              <w:ind w:left="173" w:hanging="173"/>
              <w:jc w:val="left"/>
              <w:rPr>
                <w:rFonts w:asciiTheme="minorHAnsi" w:hAnsiTheme="minorHAnsi" w:cstheme="minorHAnsi"/>
                <w:sz w:val="19"/>
                <w:szCs w:val="19"/>
                <w:lang w:eastAsia="en-GB"/>
              </w:rPr>
            </w:pPr>
            <w:r w:rsidRPr="003D32FC">
              <w:rPr>
                <w:rFonts w:asciiTheme="minorHAnsi" w:hAnsiTheme="minorHAnsi" w:cstheme="minorHAnsi"/>
                <w:bCs/>
                <w:sz w:val="19"/>
                <w:szCs w:val="19"/>
                <w:lang w:eastAsia="en-GB"/>
              </w:rPr>
              <w:t>Standard 3: Community Health, Safety and Security; 3.4, 3.7, 3.8</w:t>
            </w:r>
          </w:p>
        </w:tc>
        <w:tc>
          <w:tcPr>
            <w:tcW w:w="1134" w:type="dxa"/>
          </w:tcPr>
          <w:p w14:paraId="632850C6" w14:textId="77777777" w:rsidR="005C7BE0" w:rsidRPr="003D32FC" w:rsidRDefault="005C7BE0" w:rsidP="005C7BE0">
            <w:pPr>
              <w:rPr>
                <w:rFonts w:asciiTheme="minorHAnsi" w:hAnsiTheme="minorHAnsi" w:cstheme="minorHAnsi"/>
                <w:sz w:val="19"/>
                <w:szCs w:val="19"/>
                <w:lang w:eastAsia="en-GB"/>
              </w:rPr>
            </w:pPr>
            <w:r w:rsidRPr="003D32FC">
              <w:rPr>
                <w:rFonts w:asciiTheme="minorHAnsi" w:hAnsiTheme="minorHAnsi" w:cstheme="minorHAnsi"/>
                <w:sz w:val="19"/>
                <w:szCs w:val="19"/>
                <w:lang w:eastAsia="en-GB"/>
              </w:rPr>
              <w:lastRenderedPageBreak/>
              <w:t>I = 3</w:t>
            </w:r>
          </w:p>
          <w:p w14:paraId="1CAFAF66" w14:textId="77777777" w:rsidR="005C7BE0" w:rsidRPr="003D32FC" w:rsidRDefault="005C7BE0" w:rsidP="005C7BE0">
            <w:pPr>
              <w:rPr>
                <w:rFonts w:asciiTheme="minorHAnsi" w:hAnsiTheme="minorHAnsi" w:cstheme="minorHAnsi"/>
                <w:sz w:val="19"/>
                <w:szCs w:val="19"/>
                <w:lang w:eastAsia="en-GB"/>
              </w:rPr>
            </w:pPr>
            <w:r w:rsidRPr="003D32FC">
              <w:rPr>
                <w:rFonts w:asciiTheme="minorHAnsi" w:hAnsiTheme="minorHAnsi" w:cstheme="minorHAnsi"/>
                <w:sz w:val="19"/>
                <w:szCs w:val="19"/>
                <w:lang w:eastAsia="en-GB"/>
              </w:rPr>
              <w:t>L = 3</w:t>
            </w:r>
          </w:p>
        </w:tc>
        <w:tc>
          <w:tcPr>
            <w:tcW w:w="1134" w:type="dxa"/>
          </w:tcPr>
          <w:p w14:paraId="1AE88C03" w14:textId="77777777" w:rsidR="005C7BE0" w:rsidRPr="003D32FC" w:rsidRDefault="005C7BE0" w:rsidP="005C7BE0">
            <w:pPr>
              <w:rPr>
                <w:rFonts w:asciiTheme="minorHAnsi" w:hAnsiTheme="minorHAnsi" w:cstheme="minorHAnsi"/>
                <w:sz w:val="19"/>
                <w:szCs w:val="19"/>
                <w:lang w:eastAsia="en-GB"/>
              </w:rPr>
            </w:pPr>
            <w:r w:rsidRPr="003D32FC">
              <w:rPr>
                <w:rFonts w:asciiTheme="minorHAnsi" w:hAnsiTheme="minorHAnsi" w:cstheme="minorHAnsi"/>
                <w:sz w:val="19"/>
                <w:szCs w:val="19"/>
                <w:lang w:eastAsia="en-GB"/>
              </w:rPr>
              <w:t>Moderate</w:t>
            </w:r>
          </w:p>
        </w:tc>
        <w:tc>
          <w:tcPr>
            <w:tcW w:w="4111" w:type="dxa"/>
          </w:tcPr>
          <w:p w14:paraId="66500C28" w14:textId="77777777"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t xml:space="preserve">New activities in the project’s area of influence may attract newcomers affecting community health, safety and/or security as this new influx of people, expected to be mainly men, may interact with the </w:t>
            </w:r>
            <w:proofErr w:type="gramStart"/>
            <w:r w:rsidRPr="003D32FC">
              <w:rPr>
                <w:rFonts w:asciiTheme="minorHAnsi" w:hAnsiTheme="minorHAnsi" w:cstheme="minorHAnsi"/>
                <w:sz w:val="19"/>
                <w:szCs w:val="19"/>
                <w:lang w:eastAsia="en-GB"/>
              </w:rPr>
              <w:t>local residents</w:t>
            </w:r>
            <w:proofErr w:type="gramEnd"/>
            <w:r w:rsidRPr="003D32FC">
              <w:rPr>
                <w:rFonts w:asciiTheme="minorHAnsi" w:hAnsiTheme="minorHAnsi" w:cstheme="minorHAnsi"/>
                <w:sz w:val="19"/>
                <w:szCs w:val="19"/>
                <w:lang w:eastAsia="en-GB"/>
              </w:rPr>
              <w:t xml:space="preserve"> and/or involve the alteration of the normal functioning of the </w:t>
            </w:r>
            <w:r w:rsidRPr="003D32FC">
              <w:rPr>
                <w:rFonts w:asciiTheme="minorHAnsi" w:hAnsiTheme="minorHAnsi" w:cstheme="minorHAnsi"/>
                <w:sz w:val="19"/>
                <w:szCs w:val="19"/>
                <w:lang w:eastAsia="en-GB"/>
              </w:rPr>
              <w:lastRenderedPageBreak/>
              <w:t>community leading to new diseases and/or gender safety concerns.</w:t>
            </w:r>
          </w:p>
        </w:tc>
        <w:tc>
          <w:tcPr>
            <w:tcW w:w="3969" w:type="dxa"/>
          </w:tcPr>
          <w:p w14:paraId="27EF35CC" w14:textId="4E22C322"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lastRenderedPageBreak/>
              <w:t xml:space="preserve">Pilot </w:t>
            </w:r>
            <w:proofErr w:type="spellStart"/>
            <w:r w:rsidRPr="003D32FC">
              <w:rPr>
                <w:rFonts w:asciiTheme="minorHAnsi" w:hAnsiTheme="minorHAnsi" w:cstheme="minorHAnsi"/>
                <w:sz w:val="19"/>
                <w:szCs w:val="19"/>
                <w:lang w:eastAsia="en-GB"/>
              </w:rPr>
              <w:t>minigrids</w:t>
            </w:r>
            <w:proofErr w:type="spellEnd"/>
            <w:r w:rsidRPr="003D32FC">
              <w:rPr>
                <w:rFonts w:asciiTheme="minorHAnsi" w:hAnsiTheme="minorHAnsi" w:cstheme="minorHAnsi"/>
                <w:sz w:val="19"/>
                <w:szCs w:val="19"/>
                <w:lang w:eastAsia="en-GB"/>
              </w:rPr>
              <w:t xml:space="preserve"> (Output 2.1) will each undergo a scoped ESIA </w:t>
            </w:r>
            <w:r w:rsidR="00FF7438">
              <w:rPr>
                <w:rFonts w:asciiTheme="minorHAnsi" w:hAnsiTheme="minorHAnsi" w:cstheme="minorHAnsi"/>
                <w:sz w:val="19"/>
                <w:szCs w:val="19"/>
                <w:lang w:eastAsia="en-GB"/>
              </w:rPr>
              <w:t xml:space="preserve">or targeted assessment </w:t>
            </w:r>
            <w:r w:rsidRPr="003D32FC">
              <w:rPr>
                <w:rFonts w:asciiTheme="minorHAnsi" w:hAnsiTheme="minorHAnsi" w:cstheme="minorHAnsi"/>
                <w:sz w:val="19"/>
                <w:szCs w:val="19"/>
                <w:lang w:eastAsia="en-GB"/>
              </w:rPr>
              <w:t xml:space="preserve">that will analyze this risk. Mitigation measures will then be adopted as described in the pursuant site-specific ESMP. Details of this process can be found in the ESMF. Contractors including any security personnel shall abide to UNDP’s </w:t>
            </w:r>
            <w:r w:rsidRPr="003D32FC">
              <w:rPr>
                <w:rFonts w:asciiTheme="minorHAnsi" w:hAnsiTheme="minorHAnsi" w:cstheme="minorHAnsi"/>
                <w:sz w:val="19"/>
                <w:szCs w:val="19"/>
                <w:lang w:eastAsia="en-GB"/>
              </w:rPr>
              <w:lastRenderedPageBreak/>
              <w:t xml:space="preserve">Standards of Conduct and </w:t>
            </w:r>
            <w:proofErr w:type="gramStart"/>
            <w:r w:rsidRPr="003D32FC">
              <w:rPr>
                <w:rFonts w:asciiTheme="minorHAnsi" w:hAnsiTheme="minorHAnsi" w:cstheme="minorHAnsi"/>
                <w:sz w:val="19"/>
                <w:szCs w:val="19"/>
                <w:lang w:eastAsia="en-GB"/>
              </w:rPr>
              <w:t>apply best practices at all times</w:t>
            </w:r>
            <w:proofErr w:type="gramEnd"/>
            <w:r w:rsidRPr="003D32FC">
              <w:rPr>
                <w:rFonts w:asciiTheme="minorHAnsi" w:hAnsiTheme="minorHAnsi" w:cstheme="minorHAnsi"/>
                <w:sz w:val="19"/>
                <w:szCs w:val="19"/>
                <w:lang w:eastAsia="en-GB"/>
              </w:rPr>
              <w:t>.</w:t>
            </w:r>
          </w:p>
          <w:p w14:paraId="1EEF8FBB" w14:textId="77777777" w:rsidR="005C7BE0" w:rsidRPr="003D32FC" w:rsidRDefault="005C7BE0" w:rsidP="00971ABE">
            <w:pPr>
              <w:jc w:val="left"/>
              <w:rPr>
                <w:rFonts w:asciiTheme="minorHAnsi" w:hAnsiTheme="minorHAnsi" w:cstheme="minorHAnsi"/>
                <w:sz w:val="19"/>
                <w:szCs w:val="19"/>
                <w:lang w:eastAsia="en-GB"/>
              </w:rPr>
            </w:pPr>
          </w:p>
          <w:p w14:paraId="6769AA62" w14:textId="77777777"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t xml:space="preserve">The project GRM will provide a means for affected community to report on any incidents that may occur </w:t>
            </w:r>
            <w:proofErr w:type="gramStart"/>
            <w:r w:rsidRPr="003D32FC">
              <w:rPr>
                <w:rFonts w:asciiTheme="minorHAnsi" w:hAnsiTheme="minorHAnsi" w:cstheme="minorHAnsi"/>
                <w:sz w:val="19"/>
                <w:szCs w:val="19"/>
                <w:lang w:eastAsia="en-GB"/>
              </w:rPr>
              <w:t>as a result of</w:t>
            </w:r>
            <w:proofErr w:type="gramEnd"/>
            <w:r w:rsidRPr="003D32FC">
              <w:rPr>
                <w:rFonts w:asciiTheme="minorHAnsi" w:hAnsiTheme="minorHAnsi" w:cstheme="minorHAnsi"/>
                <w:sz w:val="19"/>
                <w:szCs w:val="19"/>
                <w:lang w:eastAsia="en-GB"/>
              </w:rPr>
              <w:t xml:space="preserve"> this risk.</w:t>
            </w:r>
          </w:p>
        </w:tc>
      </w:tr>
      <w:bookmarkEnd w:id="556"/>
      <w:tr w:rsidR="00F769B0" w:rsidRPr="005C7BE0" w14:paraId="5E505FD8" w14:textId="77777777" w:rsidTr="00F769B0">
        <w:tc>
          <w:tcPr>
            <w:tcW w:w="3403" w:type="dxa"/>
          </w:tcPr>
          <w:p w14:paraId="1A004545" w14:textId="77777777" w:rsidR="005C7BE0" w:rsidRPr="003D32FC" w:rsidRDefault="005C7BE0" w:rsidP="00971ABE">
            <w:pPr>
              <w:jc w:val="left"/>
              <w:rPr>
                <w:rFonts w:asciiTheme="minorHAnsi" w:hAnsiTheme="minorHAnsi" w:cstheme="minorHAnsi"/>
                <w:b/>
                <w:bCs/>
                <w:sz w:val="19"/>
                <w:szCs w:val="19"/>
                <w:lang w:eastAsia="en-GB"/>
              </w:rPr>
            </w:pPr>
            <w:r w:rsidRPr="003D32FC">
              <w:rPr>
                <w:rFonts w:asciiTheme="minorHAnsi" w:hAnsiTheme="minorHAnsi" w:cstheme="minorHAnsi"/>
                <w:b/>
                <w:bCs/>
                <w:sz w:val="19"/>
                <w:szCs w:val="19"/>
                <w:lang w:eastAsia="en-GB"/>
              </w:rPr>
              <w:lastRenderedPageBreak/>
              <w:t xml:space="preserve">Risk 11: Physical or economic displacement and loss of livelihood due to eviction from land on which pilot </w:t>
            </w:r>
            <w:proofErr w:type="spellStart"/>
            <w:r w:rsidRPr="003D32FC">
              <w:rPr>
                <w:rFonts w:asciiTheme="minorHAnsi" w:hAnsiTheme="minorHAnsi" w:cstheme="minorHAnsi"/>
                <w:b/>
                <w:bCs/>
                <w:sz w:val="19"/>
                <w:szCs w:val="19"/>
                <w:lang w:eastAsia="en-GB"/>
              </w:rPr>
              <w:t>minigrids</w:t>
            </w:r>
            <w:proofErr w:type="spellEnd"/>
            <w:r w:rsidRPr="003D32FC">
              <w:rPr>
                <w:rFonts w:asciiTheme="minorHAnsi" w:hAnsiTheme="minorHAnsi" w:cstheme="minorHAnsi"/>
                <w:b/>
                <w:bCs/>
                <w:sz w:val="19"/>
                <w:szCs w:val="19"/>
                <w:lang w:eastAsia="en-GB"/>
              </w:rPr>
              <w:t xml:space="preserve"> may be installed</w:t>
            </w:r>
          </w:p>
          <w:p w14:paraId="176E2C2E" w14:textId="77777777" w:rsidR="005C7BE0" w:rsidRPr="003D32FC" w:rsidRDefault="005C7BE0" w:rsidP="00971ABE">
            <w:pPr>
              <w:jc w:val="left"/>
              <w:rPr>
                <w:rFonts w:asciiTheme="minorHAnsi" w:hAnsiTheme="minorHAnsi" w:cstheme="minorHAnsi"/>
                <w:sz w:val="19"/>
                <w:szCs w:val="19"/>
                <w:lang w:eastAsia="en-GB"/>
              </w:rPr>
            </w:pPr>
          </w:p>
          <w:p w14:paraId="78A19874" w14:textId="77777777"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t>Related to:</w:t>
            </w:r>
          </w:p>
          <w:p w14:paraId="6A629FBC" w14:textId="77777777" w:rsidR="005C7BE0" w:rsidRPr="003D32FC" w:rsidRDefault="005C7BE0">
            <w:pPr>
              <w:numPr>
                <w:ilvl w:val="0"/>
                <w:numId w:val="89"/>
              </w:numPr>
              <w:ind w:left="173" w:hanging="173"/>
              <w:jc w:val="left"/>
              <w:rPr>
                <w:rFonts w:asciiTheme="minorHAnsi" w:hAnsiTheme="minorHAnsi" w:cstheme="minorHAnsi"/>
                <w:sz w:val="19"/>
                <w:szCs w:val="19"/>
                <w:lang w:eastAsia="en-GB"/>
              </w:rPr>
            </w:pPr>
            <w:r w:rsidRPr="003D32FC">
              <w:rPr>
                <w:rFonts w:asciiTheme="minorHAnsi" w:hAnsiTheme="minorHAnsi" w:cstheme="minorHAnsi"/>
                <w:bCs/>
                <w:sz w:val="19"/>
                <w:szCs w:val="19"/>
                <w:lang w:eastAsia="en-GB"/>
              </w:rPr>
              <w:t>Standard 5: Resettlement and Displacement; 5.1, 5.2, 5.4</w:t>
            </w:r>
          </w:p>
        </w:tc>
        <w:tc>
          <w:tcPr>
            <w:tcW w:w="1134" w:type="dxa"/>
          </w:tcPr>
          <w:p w14:paraId="6496EA67" w14:textId="62CDF63E" w:rsidR="005C7BE0" w:rsidRPr="003D32FC" w:rsidRDefault="005C7BE0" w:rsidP="005C7BE0">
            <w:pPr>
              <w:rPr>
                <w:rFonts w:asciiTheme="minorHAnsi" w:hAnsiTheme="minorHAnsi" w:cstheme="minorHAnsi"/>
                <w:sz w:val="19"/>
                <w:szCs w:val="19"/>
                <w:lang w:eastAsia="en-GB"/>
              </w:rPr>
            </w:pPr>
            <w:r w:rsidRPr="003D32FC">
              <w:rPr>
                <w:rFonts w:asciiTheme="minorHAnsi" w:hAnsiTheme="minorHAnsi" w:cstheme="minorHAnsi"/>
                <w:sz w:val="19"/>
                <w:szCs w:val="19"/>
                <w:lang w:eastAsia="en-GB"/>
              </w:rPr>
              <w:t xml:space="preserve">I = </w:t>
            </w:r>
            <w:r w:rsidR="00927CEE" w:rsidRPr="003D32FC">
              <w:rPr>
                <w:rFonts w:asciiTheme="minorHAnsi" w:hAnsiTheme="minorHAnsi" w:cstheme="minorHAnsi"/>
                <w:sz w:val="19"/>
                <w:szCs w:val="19"/>
                <w:lang w:eastAsia="en-GB"/>
              </w:rPr>
              <w:t>4</w:t>
            </w:r>
          </w:p>
          <w:p w14:paraId="0CAB5BF8" w14:textId="0F9BAE53" w:rsidR="005C7BE0" w:rsidRPr="003D32FC" w:rsidRDefault="005C7BE0" w:rsidP="005C7BE0">
            <w:pPr>
              <w:rPr>
                <w:rFonts w:asciiTheme="minorHAnsi" w:hAnsiTheme="minorHAnsi" w:cstheme="minorHAnsi"/>
                <w:sz w:val="19"/>
                <w:szCs w:val="19"/>
                <w:lang w:eastAsia="en-GB"/>
              </w:rPr>
            </w:pPr>
            <w:r w:rsidRPr="003D32FC">
              <w:rPr>
                <w:rFonts w:asciiTheme="minorHAnsi" w:hAnsiTheme="minorHAnsi" w:cstheme="minorHAnsi"/>
                <w:sz w:val="19"/>
                <w:szCs w:val="19"/>
                <w:lang w:eastAsia="en-GB"/>
              </w:rPr>
              <w:t xml:space="preserve">L = </w:t>
            </w:r>
            <w:r w:rsidR="00FF7438">
              <w:rPr>
                <w:rFonts w:asciiTheme="minorHAnsi" w:hAnsiTheme="minorHAnsi" w:cstheme="minorHAnsi"/>
                <w:sz w:val="19"/>
                <w:szCs w:val="19"/>
                <w:lang w:eastAsia="en-GB"/>
              </w:rPr>
              <w:t>4</w:t>
            </w:r>
          </w:p>
        </w:tc>
        <w:tc>
          <w:tcPr>
            <w:tcW w:w="1134" w:type="dxa"/>
          </w:tcPr>
          <w:p w14:paraId="24F3F7D0" w14:textId="627B689D" w:rsidR="005C7BE0" w:rsidRPr="003D32FC" w:rsidRDefault="00FF7438" w:rsidP="005C7BE0">
            <w:pPr>
              <w:rPr>
                <w:rFonts w:asciiTheme="minorHAnsi" w:hAnsiTheme="minorHAnsi" w:cstheme="minorHAnsi"/>
                <w:sz w:val="19"/>
                <w:szCs w:val="19"/>
                <w:lang w:eastAsia="en-GB"/>
              </w:rPr>
            </w:pPr>
            <w:r>
              <w:rPr>
                <w:rFonts w:asciiTheme="minorHAnsi" w:hAnsiTheme="minorHAnsi" w:cstheme="minorHAnsi"/>
                <w:sz w:val="19"/>
                <w:szCs w:val="19"/>
                <w:lang w:eastAsia="en-GB"/>
              </w:rPr>
              <w:t>Substantial</w:t>
            </w:r>
          </w:p>
        </w:tc>
        <w:tc>
          <w:tcPr>
            <w:tcW w:w="4111" w:type="dxa"/>
          </w:tcPr>
          <w:p w14:paraId="3E769B50" w14:textId="77777777"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t xml:space="preserve">All </w:t>
            </w:r>
            <w:proofErr w:type="spellStart"/>
            <w:r w:rsidRPr="003D32FC">
              <w:rPr>
                <w:rFonts w:asciiTheme="minorHAnsi" w:hAnsiTheme="minorHAnsi" w:cstheme="minorHAnsi"/>
                <w:sz w:val="19"/>
                <w:szCs w:val="19"/>
                <w:lang w:eastAsia="en-GB"/>
              </w:rPr>
              <w:t>minigrids</w:t>
            </w:r>
            <w:proofErr w:type="spellEnd"/>
            <w:r w:rsidRPr="003D32FC">
              <w:rPr>
                <w:rFonts w:asciiTheme="minorHAnsi" w:hAnsiTheme="minorHAnsi" w:cstheme="minorHAnsi"/>
                <w:sz w:val="19"/>
                <w:szCs w:val="19"/>
                <w:lang w:eastAsia="en-GB"/>
              </w:rPr>
              <w:t xml:space="preserve"> involve the construction of new infrastructure. New built structures occupy land, and access to the area may be restricted. Expected impacts include the displacement of existing legal or illegal inhabitants to allow the new structures to be built. </w:t>
            </w:r>
          </w:p>
          <w:p w14:paraId="62CFE8DD" w14:textId="77777777"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t xml:space="preserve">This risk is also applicable to </w:t>
            </w:r>
            <w:proofErr w:type="spellStart"/>
            <w:r w:rsidRPr="003D32FC">
              <w:rPr>
                <w:rFonts w:asciiTheme="minorHAnsi" w:hAnsiTheme="minorHAnsi" w:cstheme="minorHAnsi"/>
                <w:sz w:val="19"/>
                <w:szCs w:val="19"/>
                <w:lang w:eastAsia="en-GB"/>
              </w:rPr>
              <w:t>minigrids</w:t>
            </w:r>
            <w:proofErr w:type="spellEnd"/>
            <w:r w:rsidRPr="003D32FC">
              <w:rPr>
                <w:rFonts w:asciiTheme="minorHAnsi" w:hAnsiTheme="minorHAnsi" w:cstheme="minorHAnsi"/>
                <w:sz w:val="19"/>
                <w:szCs w:val="19"/>
                <w:lang w:eastAsia="en-GB"/>
              </w:rPr>
              <w:t xml:space="preserve"> planned under the investment plan that may be constructed outside the scope of the project.</w:t>
            </w:r>
          </w:p>
        </w:tc>
        <w:tc>
          <w:tcPr>
            <w:tcW w:w="3969" w:type="dxa"/>
          </w:tcPr>
          <w:p w14:paraId="5D25613E" w14:textId="77777777"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t xml:space="preserve">Pilot </w:t>
            </w:r>
            <w:proofErr w:type="spellStart"/>
            <w:r w:rsidRPr="003D32FC">
              <w:rPr>
                <w:rFonts w:asciiTheme="minorHAnsi" w:hAnsiTheme="minorHAnsi" w:cstheme="minorHAnsi"/>
                <w:sz w:val="19"/>
                <w:szCs w:val="19"/>
                <w:lang w:eastAsia="en-GB"/>
              </w:rPr>
              <w:t>minigrids</w:t>
            </w:r>
            <w:proofErr w:type="spellEnd"/>
            <w:r w:rsidRPr="003D32FC">
              <w:rPr>
                <w:rFonts w:asciiTheme="minorHAnsi" w:hAnsiTheme="minorHAnsi" w:cstheme="minorHAnsi"/>
                <w:sz w:val="19"/>
                <w:szCs w:val="19"/>
                <w:lang w:eastAsia="en-GB"/>
              </w:rPr>
              <w:t xml:space="preserve"> (Output 2.1) will incorporate SES criteria during the site selection process and adopt the list of exclusion criteria that is found in the ESMF. In addition, the Project will aim to ensure that the selected </w:t>
            </w:r>
            <w:proofErr w:type="spellStart"/>
            <w:r w:rsidRPr="003D32FC">
              <w:rPr>
                <w:rFonts w:asciiTheme="minorHAnsi" w:hAnsiTheme="minorHAnsi" w:cstheme="minorHAnsi"/>
                <w:sz w:val="19"/>
                <w:szCs w:val="19"/>
                <w:lang w:eastAsia="en-GB"/>
              </w:rPr>
              <w:t>minigrids</w:t>
            </w:r>
            <w:proofErr w:type="spellEnd"/>
            <w:r w:rsidRPr="003D32FC">
              <w:rPr>
                <w:rFonts w:asciiTheme="minorHAnsi" w:hAnsiTheme="minorHAnsi" w:cstheme="minorHAnsi"/>
                <w:sz w:val="19"/>
                <w:szCs w:val="19"/>
                <w:lang w:eastAsia="en-GB"/>
              </w:rPr>
              <w:t xml:space="preserve"> (1) operate only in established demographic environments (stable settlements); (2) anticipate on demographic expansion and economic growth potential where such development is desired; and (3) collaborate with Government and development partners to view (rural electrification) in support of territorial planning and a development vision for the </w:t>
            </w:r>
            <w:proofErr w:type="gramStart"/>
            <w:r w:rsidRPr="003D32FC">
              <w:rPr>
                <w:rFonts w:asciiTheme="minorHAnsi" w:hAnsiTheme="minorHAnsi" w:cstheme="minorHAnsi"/>
                <w:sz w:val="19"/>
                <w:szCs w:val="19"/>
                <w:lang w:eastAsia="en-GB"/>
              </w:rPr>
              <w:t>country as a whole</w:t>
            </w:r>
            <w:proofErr w:type="gramEnd"/>
            <w:r w:rsidRPr="003D32FC">
              <w:rPr>
                <w:rFonts w:asciiTheme="minorHAnsi" w:hAnsiTheme="minorHAnsi" w:cstheme="minorHAnsi"/>
                <w:sz w:val="19"/>
                <w:szCs w:val="19"/>
                <w:lang w:eastAsia="en-GB"/>
              </w:rPr>
              <w:t>.</w:t>
            </w:r>
          </w:p>
          <w:p w14:paraId="7E106422" w14:textId="77777777" w:rsidR="005C7BE0" w:rsidRPr="003D32FC" w:rsidRDefault="005C7BE0" w:rsidP="00971ABE">
            <w:pPr>
              <w:jc w:val="left"/>
              <w:rPr>
                <w:rFonts w:asciiTheme="minorHAnsi" w:hAnsiTheme="minorHAnsi" w:cstheme="minorHAnsi"/>
                <w:sz w:val="19"/>
                <w:szCs w:val="19"/>
                <w:lang w:eastAsia="en-GB"/>
              </w:rPr>
            </w:pPr>
          </w:p>
          <w:p w14:paraId="55DE59AC" w14:textId="77777777"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t xml:space="preserve">After selection and before commencement of the pilot activity, each pilot </w:t>
            </w:r>
            <w:proofErr w:type="spellStart"/>
            <w:r w:rsidRPr="003D32FC">
              <w:rPr>
                <w:rFonts w:asciiTheme="minorHAnsi" w:hAnsiTheme="minorHAnsi" w:cstheme="minorHAnsi"/>
                <w:sz w:val="19"/>
                <w:szCs w:val="19"/>
                <w:lang w:eastAsia="en-GB"/>
              </w:rPr>
              <w:t>minigrid</w:t>
            </w:r>
            <w:proofErr w:type="spellEnd"/>
            <w:r w:rsidRPr="003D32FC">
              <w:rPr>
                <w:rFonts w:asciiTheme="minorHAnsi" w:hAnsiTheme="minorHAnsi" w:cstheme="minorHAnsi"/>
                <w:sz w:val="19"/>
                <w:szCs w:val="19"/>
                <w:lang w:eastAsia="en-GB"/>
              </w:rPr>
              <w:t xml:space="preserve"> will undergo a scoped ESIA that will analyze these risks. Mitigation measures will then be adopted as described in the pursuant site-specific Environmental and Social Management Plan (ESMP), which may include a Livelihoods Restoration Plan. Details of this process can be found in the ESMF.</w:t>
            </w:r>
          </w:p>
          <w:p w14:paraId="4E22F5EC" w14:textId="77777777" w:rsidR="005C7BE0" w:rsidRPr="003D32FC" w:rsidRDefault="005C7BE0" w:rsidP="00971ABE">
            <w:pPr>
              <w:jc w:val="left"/>
              <w:rPr>
                <w:rFonts w:asciiTheme="minorHAnsi" w:hAnsiTheme="minorHAnsi" w:cstheme="minorHAnsi"/>
                <w:sz w:val="19"/>
                <w:szCs w:val="19"/>
                <w:lang w:eastAsia="en-GB"/>
              </w:rPr>
            </w:pPr>
          </w:p>
          <w:p w14:paraId="1885C12B" w14:textId="77777777"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t xml:space="preserve">Regarding the </w:t>
            </w:r>
            <w:proofErr w:type="spellStart"/>
            <w:r w:rsidRPr="003D32FC">
              <w:rPr>
                <w:rFonts w:asciiTheme="minorHAnsi" w:hAnsiTheme="minorHAnsi" w:cstheme="minorHAnsi"/>
                <w:sz w:val="19"/>
                <w:szCs w:val="19"/>
                <w:lang w:eastAsia="en-GB"/>
              </w:rPr>
              <w:t>minigrids</w:t>
            </w:r>
            <w:proofErr w:type="spellEnd"/>
            <w:r w:rsidRPr="003D32FC">
              <w:rPr>
                <w:rFonts w:asciiTheme="minorHAnsi" w:hAnsiTheme="minorHAnsi" w:cstheme="minorHAnsi"/>
                <w:sz w:val="19"/>
                <w:szCs w:val="19"/>
                <w:lang w:eastAsia="en-GB"/>
              </w:rPr>
              <w:t xml:space="preserve"> planned under the investment plan (Output 2.2), this will be subjected to a SESA that will address this risk and incorporate the site-selection criteria included in the ESMF.</w:t>
            </w:r>
          </w:p>
        </w:tc>
      </w:tr>
      <w:tr w:rsidR="00F769B0" w:rsidRPr="005C7BE0" w14:paraId="1DD9E9B0" w14:textId="77777777" w:rsidTr="00F769B0">
        <w:tc>
          <w:tcPr>
            <w:tcW w:w="3403" w:type="dxa"/>
          </w:tcPr>
          <w:p w14:paraId="4C79B769" w14:textId="77777777" w:rsidR="005C7BE0" w:rsidRPr="003D32FC" w:rsidRDefault="005C7BE0" w:rsidP="00971ABE">
            <w:pPr>
              <w:jc w:val="left"/>
              <w:rPr>
                <w:rFonts w:asciiTheme="minorHAnsi" w:hAnsiTheme="minorHAnsi" w:cstheme="minorHAnsi"/>
                <w:b/>
                <w:bCs/>
                <w:sz w:val="19"/>
                <w:szCs w:val="19"/>
                <w:lang w:eastAsia="en-GB"/>
              </w:rPr>
            </w:pPr>
            <w:bookmarkStart w:id="557" w:name="_Hlk62429582"/>
            <w:r w:rsidRPr="003D32FC">
              <w:rPr>
                <w:rFonts w:asciiTheme="minorHAnsi" w:hAnsiTheme="minorHAnsi" w:cstheme="minorHAnsi"/>
                <w:b/>
                <w:bCs/>
                <w:sz w:val="19"/>
                <w:szCs w:val="19"/>
                <w:lang w:eastAsia="en-GB"/>
              </w:rPr>
              <w:t xml:space="preserve">Risk 12: Loss of income for fuel sellers once pilot </w:t>
            </w:r>
            <w:proofErr w:type="spellStart"/>
            <w:r w:rsidRPr="003D32FC">
              <w:rPr>
                <w:rFonts w:asciiTheme="minorHAnsi" w:hAnsiTheme="minorHAnsi" w:cstheme="minorHAnsi"/>
                <w:b/>
                <w:bCs/>
                <w:sz w:val="19"/>
                <w:szCs w:val="19"/>
                <w:lang w:eastAsia="en-GB"/>
              </w:rPr>
              <w:t>minigrids</w:t>
            </w:r>
            <w:proofErr w:type="spellEnd"/>
            <w:r w:rsidRPr="003D32FC">
              <w:rPr>
                <w:rFonts w:asciiTheme="minorHAnsi" w:hAnsiTheme="minorHAnsi" w:cstheme="minorHAnsi"/>
                <w:b/>
                <w:bCs/>
                <w:sz w:val="19"/>
                <w:szCs w:val="19"/>
                <w:lang w:eastAsia="en-GB"/>
              </w:rPr>
              <w:t xml:space="preserve"> are operational.</w:t>
            </w:r>
          </w:p>
          <w:p w14:paraId="747E1E18" w14:textId="77777777" w:rsidR="005C7BE0" w:rsidRPr="003D32FC" w:rsidRDefault="005C7BE0" w:rsidP="00971ABE">
            <w:pPr>
              <w:jc w:val="left"/>
              <w:rPr>
                <w:rFonts w:asciiTheme="minorHAnsi" w:hAnsiTheme="minorHAnsi" w:cstheme="minorHAnsi"/>
                <w:b/>
                <w:bCs/>
                <w:sz w:val="19"/>
                <w:szCs w:val="19"/>
                <w:lang w:eastAsia="en-GB"/>
              </w:rPr>
            </w:pPr>
          </w:p>
          <w:p w14:paraId="25556E97" w14:textId="77777777" w:rsidR="005C7BE0" w:rsidRPr="003D32FC" w:rsidRDefault="005C7BE0" w:rsidP="00971ABE">
            <w:pPr>
              <w:jc w:val="left"/>
              <w:rPr>
                <w:rFonts w:asciiTheme="minorHAnsi" w:hAnsiTheme="minorHAnsi" w:cstheme="minorHAnsi"/>
                <w:bCs/>
                <w:sz w:val="19"/>
                <w:szCs w:val="19"/>
                <w:lang w:eastAsia="en-GB"/>
              </w:rPr>
            </w:pPr>
            <w:r w:rsidRPr="003D32FC">
              <w:rPr>
                <w:rFonts w:asciiTheme="minorHAnsi" w:hAnsiTheme="minorHAnsi" w:cstheme="minorHAnsi"/>
                <w:bCs/>
                <w:sz w:val="19"/>
                <w:szCs w:val="19"/>
                <w:lang w:eastAsia="en-GB"/>
              </w:rPr>
              <w:lastRenderedPageBreak/>
              <w:t>Related to:</w:t>
            </w:r>
          </w:p>
          <w:p w14:paraId="598051AC" w14:textId="77777777" w:rsidR="005C7BE0" w:rsidRPr="003D32FC" w:rsidRDefault="005C7BE0">
            <w:pPr>
              <w:numPr>
                <w:ilvl w:val="0"/>
                <w:numId w:val="89"/>
              </w:numPr>
              <w:ind w:left="173" w:hanging="173"/>
              <w:jc w:val="left"/>
              <w:rPr>
                <w:rFonts w:asciiTheme="minorHAnsi" w:hAnsiTheme="minorHAnsi" w:cstheme="minorHAnsi"/>
                <w:sz w:val="19"/>
                <w:szCs w:val="19"/>
                <w:lang w:eastAsia="en-GB"/>
              </w:rPr>
            </w:pPr>
            <w:r w:rsidRPr="003D32FC">
              <w:rPr>
                <w:rFonts w:asciiTheme="minorHAnsi" w:hAnsiTheme="minorHAnsi" w:cstheme="minorHAnsi"/>
                <w:bCs/>
                <w:sz w:val="19"/>
                <w:szCs w:val="19"/>
                <w:lang w:eastAsia="en-GB"/>
              </w:rPr>
              <w:t>Human Rights; P.5</w:t>
            </w:r>
          </w:p>
        </w:tc>
        <w:tc>
          <w:tcPr>
            <w:tcW w:w="1134" w:type="dxa"/>
          </w:tcPr>
          <w:p w14:paraId="2ACA23E1" w14:textId="33692D4C" w:rsidR="005C7BE0" w:rsidRPr="003D32FC" w:rsidRDefault="005C7BE0" w:rsidP="005C7BE0">
            <w:pPr>
              <w:rPr>
                <w:rFonts w:asciiTheme="minorHAnsi" w:hAnsiTheme="minorHAnsi" w:cstheme="minorHAnsi"/>
                <w:sz w:val="19"/>
                <w:szCs w:val="19"/>
                <w:lang w:eastAsia="en-GB"/>
              </w:rPr>
            </w:pPr>
            <w:r w:rsidRPr="003D32FC">
              <w:rPr>
                <w:rFonts w:asciiTheme="minorHAnsi" w:hAnsiTheme="minorHAnsi" w:cstheme="minorHAnsi"/>
                <w:sz w:val="19"/>
                <w:szCs w:val="19"/>
                <w:lang w:eastAsia="en-GB"/>
              </w:rPr>
              <w:lastRenderedPageBreak/>
              <w:t xml:space="preserve">I = </w:t>
            </w:r>
            <w:r w:rsidR="006E4486">
              <w:rPr>
                <w:rFonts w:asciiTheme="minorHAnsi" w:hAnsiTheme="minorHAnsi" w:cstheme="minorHAnsi"/>
                <w:sz w:val="19"/>
                <w:szCs w:val="19"/>
                <w:lang w:eastAsia="en-GB"/>
              </w:rPr>
              <w:t>4</w:t>
            </w:r>
          </w:p>
          <w:p w14:paraId="27CF33E6" w14:textId="64FB836A" w:rsidR="005C7BE0" w:rsidRPr="003D32FC" w:rsidRDefault="005C7BE0" w:rsidP="005C7BE0">
            <w:pPr>
              <w:rPr>
                <w:rFonts w:asciiTheme="minorHAnsi" w:hAnsiTheme="minorHAnsi" w:cstheme="minorHAnsi"/>
                <w:sz w:val="19"/>
                <w:szCs w:val="19"/>
                <w:lang w:eastAsia="en-GB"/>
              </w:rPr>
            </w:pPr>
            <w:r w:rsidRPr="003D32FC">
              <w:rPr>
                <w:rFonts w:asciiTheme="minorHAnsi" w:hAnsiTheme="minorHAnsi" w:cstheme="minorHAnsi"/>
                <w:sz w:val="19"/>
                <w:szCs w:val="19"/>
                <w:lang w:eastAsia="en-GB"/>
              </w:rPr>
              <w:t xml:space="preserve">L = </w:t>
            </w:r>
            <w:r w:rsidR="006E4486">
              <w:rPr>
                <w:rFonts w:asciiTheme="minorHAnsi" w:hAnsiTheme="minorHAnsi" w:cstheme="minorHAnsi"/>
                <w:sz w:val="19"/>
                <w:szCs w:val="19"/>
                <w:lang w:eastAsia="en-GB"/>
              </w:rPr>
              <w:t>4</w:t>
            </w:r>
          </w:p>
        </w:tc>
        <w:tc>
          <w:tcPr>
            <w:tcW w:w="1134" w:type="dxa"/>
          </w:tcPr>
          <w:p w14:paraId="5306CB21" w14:textId="1FED6C4D" w:rsidR="005C7BE0" w:rsidRPr="003D32FC" w:rsidRDefault="006E4486" w:rsidP="00F769B0">
            <w:pPr>
              <w:jc w:val="center"/>
              <w:rPr>
                <w:rFonts w:asciiTheme="minorHAnsi" w:hAnsiTheme="minorHAnsi" w:cstheme="minorHAnsi"/>
                <w:sz w:val="19"/>
                <w:szCs w:val="19"/>
                <w:lang w:eastAsia="en-GB"/>
              </w:rPr>
            </w:pPr>
            <w:r>
              <w:rPr>
                <w:rFonts w:asciiTheme="minorHAnsi" w:hAnsiTheme="minorHAnsi" w:cstheme="minorHAnsi"/>
                <w:sz w:val="19"/>
                <w:szCs w:val="19"/>
                <w:lang w:eastAsia="en-GB"/>
              </w:rPr>
              <w:t>Substantial</w:t>
            </w:r>
          </w:p>
        </w:tc>
        <w:tc>
          <w:tcPr>
            <w:tcW w:w="4111" w:type="dxa"/>
          </w:tcPr>
          <w:p w14:paraId="46ABA341" w14:textId="53060724"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t>Traditional fuels supplied by local providers, including those from the informal/traditional sectors see their market diminished. Some mini-</w:t>
            </w:r>
            <w:r w:rsidRPr="003D32FC">
              <w:rPr>
                <w:rFonts w:asciiTheme="minorHAnsi" w:hAnsiTheme="minorHAnsi" w:cstheme="minorHAnsi"/>
                <w:sz w:val="19"/>
                <w:szCs w:val="19"/>
                <w:lang w:eastAsia="en-GB"/>
              </w:rPr>
              <w:lastRenderedPageBreak/>
              <w:t xml:space="preserve">grid systems and project appliances to be implemented may replace an activity that was fueled with other energy sources like wood charcoal, paraffin, </w:t>
            </w:r>
            <w:proofErr w:type="gramStart"/>
            <w:r w:rsidRPr="003D32FC">
              <w:rPr>
                <w:rFonts w:asciiTheme="minorHAnsi" w:hAnsiTheme="minorHAnsi" w:cstheme="minorHAnsi"/>
                <w:sz w:val="19"/>
                <w:szCs w:val="19"/>
                <w:lang w:eastAsia="en-GB"/>
              </w:rPr>
              <w:t>kerosene</w:t>
            </w:r>
            <w:proofErr w:type="gramEnd"/>
            <w:r w:rsidRPr="003D32FC">
              <w:rPr>
                <w:rFonts w:asciiTheme="minorHAnsi" w:hAnsiTheme="minorHAnsi" w:cstheme="minorHAnsi"/>
                <w:sz w:val="19"/>
                <w:szCs w:val="19"/>
                <w:lang w:eastAsia="en-GB"/>
              </w:rPr>
              <w:t xml:space="preserve"> and diesel. The decrease in fuel demand will lead to the loss of income for fuel supplier</w:t>
            </w:r>
            <w:r w:rsidR="00927CEE" w:rsidRPr="003D32FC">
              <w:rPr>
                <w:rFonts w:asciiTheme="minorHAnsi" w:hAnsiTheme="minorHAnsi" w:cstheme="minorHAnsi"/>
                <w:sz w:val="19"/>
                <w:szCs w:val="19"/>
                <w:lang w:eastAsia="en-GB"/>
              </w:rPr>
              <w:t>. In rural areas, wood is usually not purchased, while amounts of paraffin or diesel are small in absolute terms.</w:t>
            </w:r>
          </w:p>
        </w:tc>
        <w:tc>
          <w:tcPr>
            <w:tcW w:w="3969" w:type="dxa"/>
          </w:tcPr>
          <w:p w14:paraId="41A2CE87" w14:textId="411B52C7" w:rsidR="005C7BE0" w:rsidRPr="003D32FC" w:rsidRDefault="005C7BE0" w:rsidP="00BB17C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lastRenderedPageBreak/>
              <w:t xml:space="preserve">Pilot </w:t>
            </w:r>
            <w:proofErr w:type="spellStart"/>
            <w:r w:rsidRPr="003D32FC">
              <w:rPr>
                <w:rFonts w:asciiTheme="minorHAnsi" w:hAnsiTheme="minorHAnsi" w:cstheme="minorHAnsi"/>
                <w:sz w:val="19"/>
                <w:szCs w:val="19"/>
                <w:lang w:eastAsia="en-GB"/>
              </w:rPr>
              <w:t>minigrids</w:t>
            </w:r>
            <w:proofErr w:type="spellEnd"/>
            <w:r w:rsidRPr="003D32FC">
              <w:rPr>
                <w:rFonts w:asciiTheme="minorHAnsi" w:hAnsiTheme="minorHAnsi" w:cstheme="minorHAnsi"/>
                <w:sz w:val="19"/>
                <w:szCs w:val="19"/>
                <w:lang w:eastAsia="en-GB"/>
              </w:rPr>
              <w:t xml:space="preserve"> (Output 2.1) will each undergo a scoped ESIA </w:t>
            </w:r>
            <w:r w:rsidR="006E4486">
              <w:rPr>
                <w:rFonts w:asciiTheme="minorHAnsi" w:hAnsiTheme="minorHAnsi" w:cstheme="minorHAnsi"/>
                <w:sz w:val="19"/>
                <w:szCs w:val="19"/>
                <w:lang w:eastAsia="en-GB"/>
              </w:rPr>
              <w:t xml:space="preserve">or targeted assessment </w:t>
            </w:r>
            <w:r w:rsidRPr="003D32FC">
              <w:rPr>
                <w:rFonts w:asciiTheme="minorHAnsi" w:hAnsiTheme="minorHAnsi" w:cstheme="minorHAnsi"/>
                <w:sz w:val="19"/>
                <w:szCs w:val="19"/>
                <w:lang w:eastAsia="en-GB"/>
              </w:rPr>
              <w:t xml:space="preserve">that will analyze this risk. Mitigation measures will then </w:t>
            </w:r>
            <w:r w:rsidRPr="003D32FC">
              <w:rPr>
                <w:rFonts w:asciiTheme="minorHAnsi" w:hAnsiTheme="minorHAnsi" w:cstheme="minorHAnsi"/>
                <w:sz w:val="19"/>
                <w:szCs w:val="19"/>
                <w:lang w:eastAsia="en-GB"/>
              </w:rPr>
              <w:lastRenderedPageBreak/>
              <w:t>be adopted as described in the pursuant site-specific ESMP. Details of this process can be found in the ESMF.</w:t>
            </w:r>
          </w:p>
        </w:tc>
      </w:tr>
      <w:bookmarkEnd w:id="557"/>
      <w:tr w:rsidR="00F769B0" w:rsidRPr="005C7BE0" w14:paraId="04372844" w14:textId="77777777" w:rsidTr="00F769B0">
        <w:tc>
          <w:tcPr>
            <w:tcW w:w="3403" w:type="dxa"/>
          </w:tcPr>
          <w:p w14:paraId="4BE6B3D8" w14:textId="77777777" w:rsidR="005C7BE0" w:rsidRPr="003D32FC" w:rsidRDefault="005C7BE0" w:rsidP="00971ABE">
            <w:pPr>
              <w:jc w:val="left"/>
              <w:rPr>
                <w:rFonts w:asciiTheme="minorHAnsi" w:hAnsiTheme="minorHAnsi" w:cstheme="minorHAnsi"/>
                <w:b/>
                <w:bCs/>
                <w:sz w:val="19"/>
                <w:szCs w:val="19"/>
                <w:lang w:eastAsia="en-GB"/>
              </w:rPr>
            </w:pPr>
            <w:r w:rsidRPr="003D32FC">
              <w:rPr>
                <w:rFonts w:asciiTheme="minorHAnsi" w:hAnsiTheme="minorHAnsi" w:cstheme="minorHAnsi"/>
                <w:b/>
                <w:bCs/>
                <w:sz w:val="19"/>
                <w:szCs w:val="19"/>
                <w:lang w:eastAsia="en-GB"/>
              </w:rPr>
              <w:lastRenderedPageBreak/>
              <w:t>Risk 13: Working conditions not in line with national and international standards (by contractor or other entities involved in the project)</w:t>
            </w:r>
          </w:p>
          <w:p w14:paraId="6C8E3411" w14:textId="77777777" w:rsidR="005C7BE0" w:rsidRPr="003D32FC" w:rsidRDefault="005C7BE0" w:rsidP="00971ABE">
            <w:pPr>
              <w:jc w:val="left"/>
              <w:rPr>
                <w:rFonts w:asciiTheme="minorHAnsi" w:hAnsiTheme="minorHAnsi" w:cstheme="minorHAnsi"/>
                <w:sz w:val="19"/>
                <w:szCs w:val="19"/>
                <w:lang w:eastAsia="en-GB"/>
              </w:rPr>
            </w:pPr>
          </w:p>
          <w:p w14:paraId="26705EC6" w14:textId="77777777"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t>Related to:</w:t>
            </w:r>
          </w:p>
          <w:p w14:paraId="3FF0894D" w14:textId="77777777" w:rsidR="005C7BE0" w:rsidRPr="003D32FC" w:rsidRDefault="005C7BE0">
            <w:pPr>
              <w:numPr>
                <w:ilvl w:val="0"/>
                <w:numId w:val="88"/>
              </w:numPr>
              <w:ind w:left="173" w:hanging="142"/>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t xml:space="preserve">Standard 7: </w:t>
            </w:r>
            <w:proofErr w:type="spellStart"/>
            <w:r w:rsidRPr="003D32FC">
              <w:rPr>
                <w:rFonts w:asciiTheme="minorHAnsi" w:hAnsiTheme="minorHAnsi" w:cstheme="minorHAnsi"/>
                <w:sz w:val="19"/>
                <w:szCs w:val="19"/>
                <w:lang w:eastAsia="en-GB"/>
              </w:rPr>
              <w:t>Labour</w:t>
            </w:r>
            <w:proofErr w:type="spellEnd"/>
            <w:r w:rsidRPr="003D32FC">
              <w:rPr>
                <w:rFonts w:asciiTheme="minorHAnsi" w:hAnsiTheme="minorHAnsi" w:cstheme="minorHAnsi"/>
                <w:sz w:val="19"/>
                <w:szCs w:val="19"/>
                <w:lang w:eastAsia="en-GB"/>
              </w:rPr>
              <w:t xml:space="preserve"> and Working Conditions; 7.1, 7.2, 7.3, 7.4, and 7.5, 7.6</w:t>
            </w:r>
          </w:p>
        </w:tc>
        <w:tc>
          <w:tcPr>
            <w:tcW w:w="1134" w:type="dxa"/>
          </w:tcPr>
          <w:p w14:paraId="09D031BB" w14:textId="710DDEBC" w:rsidR="005C7BE0" w:rsidRPr="003D32FC" w:rsidRDefault="005C7BE0" w:rsidP="005C7BE0">
            <w:pPr>
              <w:rPr>
                <w:rFonts w:asciiTheme="minorHAnsi" w:hAnsiTheme="minorHAnsi" w:cstheme="minorHAnsi"/>
                <w:sz w:val="19"/>
                <w:szCs w:val="19"/>
                <w:lang w:eastAsia="en-GB"/>
              </w:rPr>
            </w:pPr>
            <w:r w:rsidRPr="003D32FC">
              <w:rPr>
                <w:rFonts w:asciiTheme="minorHAnsi" w:hAnsiTheme="minorHAnsi" w:cstheme="minorHAnsi"/>
                <w:sz w:val="19"/>
                <w:szCs w:val="19"/>
                <w:lang w:eastAsia="en-GB"/>
              </w:rPr>
              <w:t xml:space="preserve">I = </w:t>
            </w:r>
            <w:r w:rsidR="00927CEE" w:rsidRPr="003D32FC">
              <w:rPr>
                <w:rFonts w:asciiTheme="minorHAnsi" w:hAnsiTheme="minorHAnsi" w:cstheme="minorHAnsi"/>
                <w:sz w:val="19"/>
                <w:szCs w:val="19"/>
                <w:lang w:eastAsia="en-GB"/>
              </w:rPr>
              <w:t>4</w:t>
            </w:r>
          </w:p>
          <w:p w14:paraId="131095D9" w14:textId="726083F0" w:rsidR="005C7BE0" w:rsidRPr="003D32FC" w:rsidRDefault="005C7BE0" w:rsidP="005C7BE0">
            <w:pPr>
              <w:rPr>
                <w:rFonts w:asciiTheme="minorHAnsi" w:hAnsiTheme="minorHAnsi" w:cstheme="minorHAnsi"/>
                <w:sz w:val="19"/>
                <w:szCs w:val="19"/>
                <w:lang w:eastAsia="en-GB"/>
              </w:rPr>
            </w:pPr>
            <w:r w:rsidRPr="003D32FC">
              <w:rPr>
                <w:rFonts w:asciiTheme="minorHAnsi" w:hAnsiTheme="minorHAnsi" w:cstheme="minorHAnsi"/>
                <w:sz w:val="19"/>
                <w:szCs w:val="19"/>
                <w:lang w:eastAsia="en-GB"/>
              </w:rPr>
              <w:t xml:space="preserve">L = </w:t>
            </w:r>
            <w:r w:rsidR="00CB56B0">
              <w:rPr>
                <w:rFonts w:asciiTheme="minorHAnsi" w:hAnsiTheme="minorHAnsi" w:cstheme="minorHAnsi"/>
                <w:sz w:val="19"/>
                <w:szCs w:val="19"/>
                <w:lang w:eastAsia="en-GB"/>
              </w:rPr>
              <w:t>4</w:t>
            </w:r>
          </w:p>
        </w:tc>
        <w:tc>
          <w:tcPr>
            <w:tcW w:w="1134" w:type="dxa"/>
          </w:tcPr>
          <w:p w14:paraId="7E51612C" w14:textId="3C26C22A" w:rsidR="005C7BE0" w:rsidRPr="003D32FC" w:rsidRDefault="00927CEE" w:rsidP="005C7BE0">
            <w:pPr>
              <w:rPr>
                <w:rFonts w:asciiTheme="minorHAnsi" w:hAnsiTheme="minorHAnsi" w:cstheme="minorHAnsi"/>
                <w:sz w:val="19"/>
                <w:szCs w:val="19"/>
                <w:lang w:eastAsia="en-GB"/>
              </w:rPr>
            </w:pPr>
            <w:r w:rsidRPr="003D32FC">
              <w:rPr>
                <w:rFonts w:asciiTheme="minorHAnsi" w:hAnsiTheme="minorHAnsi" w:cstheme="minorHAnsi"/>
                <w:sz w:val="19"/>
                <w:szCs w:val="19"/>
                <w:lang w:eastAsia="en-GB"/>
              </w:rPr>
              <w:t>Substantial</w:t>
            </w:r>
          </w:p>
        </w:tc>
        <w:tc>
          <w:tcPr>
            <w:tcW w:w="4111" w:type="dxa"/>
          </w:tcPr>
          <w:p w14:paraId="4C58A53F" w14:textId="77777777" w:rsidR="005C7BE0"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t xml:space="preserve">All stages of the pilot </w:t>
            </w:r>
            <w:proofErr w:type="spellStart"/>
            <w:r w:rsidRPr="003D32FC">
              <w:rPr>
                <w:rFonts w:asciiTheme="minorHAnsi" w:hAnsiTheme="minorHAnsi" w:cstheme="minorHAnsi"/>
                <w:sz w:val="19"/>
                <w:szCs w:val="19"/>
                <w:lang w:eastAsia="en-GB"/>
              </w:rPr>
              <w:t>minigrids</w:t>
            </w:r>
            <w:proofErr w:type="spellEnd"/>
            <w:r w:rsidRPr="003D32FC">
              <w:rPr>
                <w:rFonts w:asciiTheme="minorHAnsi" w:hAnsiTheme="minorHAnsi" w:cstheme="minorHAnsi"/>
                <w:sz w:val="19"/>
                <w:szCs w:val="19"/>
                <w:lang w:eastAsia="en-GB"/>
              </w:rPr>
              <w:t xml:space="preserve"> will require </w:t>
            </w:r>
            <w:proofErr w:type="spellStart"/>
            <w:r w:rsidRPr="003D32FC">
              <w:rPr>
                <w:rFonts w:asciiTheme="minorHAnsi" w:hAnsiTheme="minorHAnsi" w:cstheme="minorHAnsi"/>
                <w:sz w:val="19"/>
                <w:szCs w:val="19"/>
                <w:lang w:eastAsia="en-GB"/>
              </w:rPr>
              <w:t>labour</w:t>
            </w:r>
            <w:proofErr w:type="spellEnd"/>
            <w:r w:rsidRPr="003D32FC">
              <w:rPr>
                <w:rFonts w:asciiTheme="minorHAnsi" w:hAnsiTheme="minorHAnsi" w:cstheme="minorHAnsi"/>
                <w:sz w:val="19"/>
                <w:szCs w:val="19"/>
                <w:lang w:eastAsia="en-GB"/>
              </w:rPr>
              <w:t xml:space="preserve">, some of which may be sourced to unskilled/manual </w:t>
            </w:r>
            <w:proofErr w:type="spellStart"/>
            <w:r w:rsidRPr="003D32FC">
              <w:rPr>
                <w:rFonts w:asciiTheme="minorHAnsi" w:hAnsiTheme="minorHAnsi" w:cstheme="minorHAnsi"/>
                <w:sz w:val="19"/>
                <w:szCs w:val="19"/>
                <w:lang w:eastAsia="en-GB"/>
              </w:rPr>
              <w:t>labourers</w:t>
            </w:r>
            <w:proofErr w:type="spellEnd"/>
            <w:r w:rsidRPr="003D32FC">
              <w:rPr>
                <w:rFonts w:asciiTheme="minorHAnsi" w:hAnsiTheme="minorHAnsi" w:cstheme="minorHAnsi"/>
                <w:sz w:val="19"/>
                <w:szCs w:val="19"/>
                <w:lang w:eastAsia="en-GB"/>
              </w:rPr>
              <w:t xml:space="preserve"> who could be less familiar with the type of installations considered for this project and the concomitant occupational health and safety requirements and risks. Maintenance of the right-of-way and bush-clearing under transmission lines by manual </w:t>
            </w:r>
            <w:proofErr w:type="spellStart"/>
            <w:r w:rsidRPr="003D32FC">
              <w:rPr>
                <w:rFonts w:asciiTheme="minorHAnsi" w:hAnsiTheme="minorHAnsi" w:cstheme="minorHAnsi"/>
                <w:sz w:val="19"/>
                <w:szCs w:val="19"/>
                <w:lang w:eastAsia="en-GB"/>
              </w:rPr>
              <w:t>labourers</w:t>
            </w:r>
            <w:proofErr w:type="spellEnd"/>
            <w:r w:rsidRPr="003D32FC">
              <w:rPr>
                <w:rFonts w:asciiTheme="minorHAnsi" w:hAnsiTheme="minorHAnsi" w:cstheme="minorHAnsi"/>
                <w:sz w:val="19"/>
                <w:szCs w:val="19"/>
                <w:lang w:eastAsia="en-GB"/>
              </w:rPr>
              <w:t xml:space="preserve"> is especially relevant in this context. This may lead to the use of child, forces, discriminatory, under-minimum practices and/or occupational health and safety accidents/incidents.</w:t>
            </w:r>
          </w:p>
          <w:p w14:paraId="7FC83461" w14:textId="77777777" w:rsidR="00F502DF" w:rsidRDefault="00F502DF" w:rsidP="00F502DF">
            <w:pPr>
              <w:pStyle w:val="TableParagraph"/>
              <w:tabs>
                <w:tab w:val="left" w:pos="824"/>
              </w:tabs>
              <w:spacing w:before="1"/>
              <w:contextualSpacing/>
              <w:jc w:val="both"/>
              <w:rPr>
                <w:rFonts w:asciiTheme="minorHAnsi" w:eastAsiaTheme="minorEastAsia" w:hAnsiTheme="minorHAnsi" w:cstheme="minorBidi"/>
                <w:color w:val="000000" w:themeColor="text1"/>
                <w:sz w:val="18"/>
                <w:szCs w:val="18"/>
              </w:rPr>
            </w:pPr>
          </w:p>
          <w:p w14:paraId="1309CFCB" w14:textId="3E8E6CEB" w:rsidR="00F502DF" w:rsidRPr="003D32FC" w:rsidRDefault="00F502DF" w:rsidP="00F502DF">
            <w:pPr>
              <w:jc w:val="left"/>
              <w:rPr>
                <w:rFonts w:asciiTheme="minorHAnsi" w:hAnsiTheme="minorHAnsi" w:cstheme="minorHAnsi"/>
                <w:sz w:val="19"/>
                <w:szCs w:val="19"/>
                <w:lang w:eastAsia="en-GB"/>
              </w:rPr>
            </w:pPr>
            <w:r>
              <w:rPr>
                <w:rFonts w:asciiTheme="minorHAnsi" w:eastAsiaTheme="minorEastAsia" w:hAnsiTheme="minorHAnsi" w:cstheme="minorBidi"/>
                <w:color w:val="000000" w:themeColor="text1"/>
                <w:sz w:val="18"/>
                <w:szCs w:val="18"/>
              </w:rPr>
              <w:t xml:space="preserve">In addition, </w:t>
            </w:r>
            <w:r w:rsidRPr="009F0614">
              <w:rPr>
                <w:rFonts w:asciiTheme="minorHAnsi" w:eastAsiaTheme="minorEastAsia" w:hAnsiTheme="minorHAnsi" w:cstheme="minorBidi"/>
                <w:color w:val="000000" w:themeColor="text1"/>
                <w:sz w:val="18"/>
                <w:szCs w:val="18"/>
              </w:rPr>
              <w:t>manufacturers</w:t>
            </w:r>
            <w:r>
              <w:rPr>
                <w:rFonts w:asciiTheme="minorHAnsi" w:eastAsiaTheme="minorEastAsia" w:hAnsiTheme="minorHAnsi" w:cstheme="minorBidi"/>
                <w:color w:val="000000" w:themeColor="text1"/>
                <w:sz w:val="18"/>
                <w:szCs w:val="18"/>
              </w:rPr>
              <w:t xml:space="preserve">, </w:t>
            </w:r>
            <w:r w:rsidRPr="009F0614">
              <w:rPr>
                <w:rFonts w:asciiTheme="minorHAnsi" w:eastAsiaTheme="minorEastAsia" w:hAnsiTheme="minorHAnsi" w:cstheme="minorBidi"/>
                <w:color w:val="000000" w:themeColor="text1"/>
                <w:sz w:val="18"/>
                <w:szCs w:val="18"/>
              </w:rPr>
              <w:t xml:space="preserve">suppliers, </w:t>
            </w:r>
            <w:proofErr w:type="gramStart"/>
            <w:r w:rsidRPr="009F0614">
              <w:rPr>
                <w:rFonts w:asciiTheme="minorHAnsi" w:eastAsiaTheme="minorEastAsia" w:hAnsiTheme="minorHAnsi" w:cstheme="minorBidi"/>
                <w:color w:val="000000" w:themeColor="text1"/>
                <w:sz w:val="18"/>
                <w:szCs w:val="18"/>
              </w:rPr>
              <w:t>subcontractors</w:t>
            </w:r>
            <w:proofErr w:type="gramEnd"/>
            <w:r>
              <w:rPr>
                <w:rFonts w:asciiTheme="minorHAnsi" w:eastAsiaTheme="minorEastAsia" w:hAnsiTheme="minorHAnsi" w:cstheme="minorBidi"/>
                <w:color w:val="000000" w:themeColor="text1"/>
                <w:sz w:val="18"/>
                <w:szCs w:val="18"/>
              </w:rPr>
              <w:t xml:space="preserve"> and subcontractors</w:t>
            </w:r>
            <w:r w:rsidRPr="009F0614">
              <w:rPr>
                <w:rFonts w:asciiTheme="minorHAnsi" w:eastAsiaTheme="minorEastAsia" w:hAnsiTheme="minorHAnsi" w:cstheme="minorBidi"/>
                <w:color w:val="000000" w:themeColor="text1"/>
                <w:sz w:val="18"/>
                <w:szCs w:val="18"/>
              </w:rPr>
              <w:t xml:space="preserve"> </w:t>
            </w:r>
            <w:r>
              <w:rPr>
                <w:rFonts w:asciiTheme="minorHAnsi" w:eastAsiaTheme="minorEastAsia" w:hAnsiTheme="minorHAnsi" w:cstheme="minorBidi"/>
                <w:color w:val="000000" w:themeColor="text1"/>
                <w:sz w:val="18"/>
                <w:szCs w:val="18"/>
              </w:rPr>
              <w:t>with</w:t>
            </w:r>
            <w:r w:rsidRPr="009F0614">
              <w:rPr>
                <w:rFonts w:asciiTheme="minorHAnsi" w:eastAsiaTheme="minorEastAsia" w:hAnsiTheme="minorHAnsi" w:cstheme="minorBidi"/>
                <w:color w:val="000000" w:themeColor="text1"/>
                <w:sz w:val="18"/>
                <w:szCs w:val="18"/>
              </w:rPr>
              <w:t xml:space="preserve">in the solar </w:t>
            </w:r>
            <w:r>
              <w:rPr>
                <w:rFonts w:asciiTheme="minorHAnsi" w:eastAsiaTheme="minorEastAsia" w:hAnsiTheme="minorHAnsi" w:cstheme="minorBidi"/>
                <w:color w:val="000000" w:themeColor="text1"/>
                <w:sz w:val="18"/>
                <w:szCs w:val="18"/>
              </w:rPr>
              <w:t>supply</w:t>
            </w:r>
            <w:r w:rsidRPr="009F0614">
              <w:rPr>
                <w:rFonts w:asciiTheme="minorHAnsi" w:eastAsiaTheme="minorEastAsia" w:hAnsiTheme="minorHAnsi" w:cstheme="minorBidi"/>
                <w:color w:val="000000" w:themeColor="text1"/>
                <w:sz w:val="18"/>
                <w:szCs w:val="18"/>
              </w:rPr>
              <w:t xml:space="preserve"> chain</w:t>
            </w:r>
            <w:r>
              <w:rPr>
                <w:rFonts w:asciiTheme="minorHAnsi" w:eastAsiaTheme="minorEastAsia" w:hAnsiTheme="minorHAnsi" w:cstheme="minorBidi"/>
                <w:color w:val="000000" w:themeColor="text1"/>
                <w:sz w:val="18"/>
                <w:szCs w:val="18"/>
              </w:rPr>
              <w:t xml:space="preserve"> may not be in line with SES and thus procurement of solar panels for the demonstration pilots may contribute to working conditions that undermine worker human rights, health and safety.</w:t>
            </w:r>
          </w:p>
        </w:tc>
        <w:tc>
          <w:tcPr>
            <w:tcW w:w="3969" w:type="dxa"/>
          </w:tcPr>
          <w:p w14:paraId="7A756D7E" w14:textId="7BB27057" w:rsidR="005C7BE0" w:rsidRPr="003D32FC" w:rsidRDefault="00E96A06" w:rsidP="00971ABE">
            <w:pPr>
              <w:jc w:val="left"/>
              <w:rPr>
                <w:rFonts w:asciiTheme="minorHAnsi" w:hAnsiTheme="minorHAnsi" w:cstheme="minorHAnsi"/>
                <w:sz w:val="19"/>
                <w:szCs w:val="19"/>
                <w:lang w:eastAsia="en-GB"/>
              </w:rPr>
            </w:pPr>
            <w:r>
              <w:rPr>
                <w:rFonts w:asciiTheme="minorHAnsi" w:hAnsiTheme="minorHAnsi" w:cstheme="minorHAnsi"/>
                <w:sz w:val="19"/>
                <w:szCs w:val="19"/>
                <w:lang w:eastAsia="en-GB"/>
              </w:rPr>
              <w:t>For</w:t>
            </w:r>
            <w:r w:rsidR="005C7BE0" w:rsidRPr="003D32FC">
              <w:rPr>
                <w:rFonts w:asciiTheme="minorHAnsi" w:hAnsiTheme="minorHAnsi" w:cstheme="minorHAnsi"/>
                <w:sz w:val="19"/>
                <w:szCs w:val="19"/>
                <w:lang w:eastAsia="en-GB"/>
              </w:rPr>
              <w:t xml:space="preserve"> each pilot </w:t>
            </w:r>
            <w:proofErr w:type="spellStart"/>
            <w:r w:rsidR="005C7BE0" w:rsidRPr="003D32FC">
              <w:rPr>
                <w:rFonts w:asciiTheme="minorHAnsi" w:hAnsiTheme="minorHAnsi" w:cstheme="minorHAnsi"/>
                <w:sz w:val="19"/>
                <w:szCs w:val="19"/>
                <w:lang w:eastAsia="en-GB"/>
              </w:rPr>
              <w:t>minigrid</w:t>
            </w:r>
            <w:proofErr w:type="spellEnd"/>
            <w:r w:rsidR="005C7BE0" w:rsidRPr="003D32FC">
              <w:rPr>
                <w:rFonts w:asciiTheme="minorHAnsi" w:hAnsiTheme="minorHAnsi" w:cstheme="minorHAnsi"/>
                <w:sz w:val="19"/>
                <w:szCs w:val="19"/>
                <w:lang w:eastAsia="en-GB"/>
              </w:rPr>
              <w:t xml:space="preserve"> (Output 2.1), </w:t>
            </w:r>
            <w:proofErr w:type="spellStart"/>
            <w:r w:rsidR="005C7BE0" w:rsidRPr="003D32FC">
              <w:rPr>
                <w:rFonts w:asciiTheme="minorHAnsi" w:hAnsiTheme="minorHAnsi" w:cstheme="minorHAnsi"/>
                <w:sz w:val="19"/>
                <w:szCs w:val="19"/>
                <w:lang w:eastAsia="en-GB"/>
              </w:rPr>
              <w:t>Labour</w:t>
            </w:r>
            <w:proofErr w:type="spellEnd"/>
            <w:r w:rsidR="005C7BE0" w:rsidRPr="003D32FC">
              <w:rPr>
                <w:rFonts w:asciiTheme="minorHAnsi" w:hAnsiTheme="minorHAnsi" w:cstheme="minorHAnsi"/>
                <w:sz w:val="19"/>
                <w:szCs w:val="19"/>
                <w:lang w:eastAsia="en-GB"/>
              </w:rPr>
              <w:t xml:space="preserve"> Management Procedures </w:t>
            </w:r>
            <w:r w:rsidR="00CB56B0">
              <w:rPr>
                <w:rFonts w:asciiTheme="minorHAnsi" w:hAnsiTheme="minorHAnsi" w:cstheme="minorHAnsi"/>
                <w:sz w:val="18"/>
                <w:szCs w:val="18"/>
              </w:rPr>
              <w:t xml:space="preserve">(including </w:t>
            </w:r>
            <w:r w:rsidR="00CB56B0" w:rsidRPr="00A238D3">
              <w:rPr>
                <w:rFonts w:asciiTheme="minorHAnsi" w:hAnsiTheme="minorHAnsi" w:cstheme="minorHAnsi"/>
                <w:sz w:val="18"/>
                <w:szCs w:val="18"/>
              </w:rPr>
              <w:t xml:space="preserve">requirements and terms/conditions related to the selection, </w:t>
            </w:r>
            <w:proofErr w:type="gramStart"/>
            <w:r w:rsidR="00CB56B0" w:rsidRPr="00A238D3">
              <w:rPr>
                <w:rFonts w:asciiTheme="minorHAnsi" w:hAnsiTheme="minorHAnsi" w:cstheme="minorHAnsi"/>
                <w:sz w:val="18"/>
                <w:szCs w:val="18"/>
              </w:rPr>
              <w:t>procurement</w:t>
            </w:r>
            <w:proofErr w:type="gramEnd"/>
            <w:r w:rsidR="00CB56B0" w:rsidRPr="00A238D3">
              <w:rPr>
                <w:rFonts w:asciiTheme="minorHAnsi" w:hAnsiTheme="minorHAnsi" w:cstheme="minorHAnsi"/>
                <w:sz w:val="18"/>
                <w:szCs w:val="18"/>
              </w:rPr>
              <w:t xml:space="preserve"> and management of primary suppliers of solar panels</w:t>
            </w:r>
            <w:r w:rsidR="00CB56B0">
              <w:rPr>
                <w:rFonts w:asciiTheme="minorHAnsi" w:hAnsiTheme="minorHAnsi" w:cstheme="minorHAnsi"/>
                <w:sz w:val="18"/>
                <w:szCs w:val="18"/>
              </w:rPr>
              <w:t xml:space="preserve">) </w:t>
            </w:r>
            <w:r w:rsidR="005C7BE0" w:rsidRPr="003D32FC">
              <w:rPr>
                <w:rFonts w:asciiTheme="minorHAnsi" w:hAnsiTheme="minorHAnsi" w:cstheme="minorHAnsi"/>
                <w:sz w:val="19"/>
                <w:szCs w:val="19"/>
                <w:lang w:eastAsia="en-GB"/>
              </w:rPr>
              <w:t xml:space="preserve">and an Occupational Health and Safety Plan will be prepared and applied for the project to ensure </w:t>
            </w:r>
            <w:proofErr w:type="spellStart"/>
            <w:r w:rsidR="005C7BE0" w:rsidRPr="003D32FC">
              <w:rPr>
                <w:rFonts w:asciiTheme="minorHAnsi" w:hAnsiTheme="minorHAnsi" w:cstheme="minorHAnsi"/>
                <w:sz w:val="19"/>
                <w:szCs w:val="19"/>
                <w:lang w:eastAsia="en-GB"/>
              </w:rPr>
              <w:t>labour</w:t>
            </w:r>
            <w:proofErr w:type="spellEnd"/>
            <w:r w:rsidR="005C7BE0" w:rsidRPr="003D32FC">
              <w:rPr>
                <w:rFonts w:asciiTheme="minorHAnsi" w:hAnsiTheme="minorHAnsi" w:cstheme="minorHAnsi"/>
                <w:sz w:val="19"/>
                <w:szCs w:val="19"/>
                <w:lang w:eastAsia="en-GB"/>
              </w:rPr>
              <w:t xml:space="preserve"> standards and rights are upheld for project workers.</w:t>
            </w:r>
          </w:p>
          <w:p w14:paraId="05F6774F" w14:textId="77777777" w:rsidR="005C7BE0" w:rsidRPr="003D32FC" w:rsidRDefault="005C7BE0" w:rsidP="00971ABE">
            <w:pPr>
              <w:jc w:val="left"/>
              <w:rPr>
                <w:rFonts w:asciiTheme="minorHAnsi" w:hAnsiTheme="minorHAnsi" w:cstheme="minorHAnsi"/>
                <w:sz w:val="19"/>
                <w:szCs w:val="19"/>
                <w:lang w:eastAsia="en-GB"/>
              </w:rPr>
            </w:pPr>
          </w:p>
          <w:p w14:paraId="5B4BC0FA" w14:textId="73E2C314" w:rsidR="005C7BE0" w:rsidRPr="003D32FC" w:rsidRDefault="005C7BE0" w:rsidP="00971ABE">
            <w:pPr>
              <w:jc w:val="left"/>
              <w:rPr>
                <w:rFonts w:asciiTheme="minorHAnsi" w:hAnsiTheme="minorHAnsi" w:cstheme="minorHAnsi"/>
                <w:sz w:val="19"/>
                <w:szCs w:val="19"/>
                <w:lang w:eastAsia="en-GB"/>
              </w:rPr>
            </w:pPr>
            <w:r w:rsidRPr="003D32FC">
              <w:rPr>
                <w:rFonts w:asciiTheme="minorHAnsi" w:hAnsiTheme="minorHAnsi" w:cstheme="minorHAnsi"/>
                <w:sz w:val="19"/>
                <w:szCs w:val="19"/>
                <w:lang w:eastAsia="en-GB"/>
              </w:rPr>
              <w:t xml:space="preserve">In addition, the ESIA </w:t>
            </w:r>
            <w:r w:rsidR="00CB56B0">
              <w:rPr>
                <w:rFonts w:asciiTheme="minorHAnsi" w:hAnsiTheme="minorHAnsi" w:cstheme="minorHAnsi"/>
                <w:sz w:val="19"/>
                <w:szCs w:val="19"/>
                <w:lang w:eastAsia="en-GB"/>
              </w:rPr>
              <w:t xml:space="preserve">or targeted assessment </w:t>
            </w:r>
            <w:r w:rsidRPr="003D32FC">
              <w:rPr>
                <w:rFonts w:asciiTheme="minorHAnsi" w:hAnsiTheme="minorHAnsi" w:cstheme="minorHAnsi"/>
                <w:sz w:val="19"/>
                <w:szCs w:val="19"/>
                <w:lang w:eastAsia="en-GB"/>
              </w:rPr>
              <w:t xml:space="preserve">will assess the likelihood of this risk and prevalence of child </w:t>
            </w:r>
            <w:proofErr w:type="spellStart"/>
            <w:r w:rsidRPr="003D32FC">
              <w:rPr>
                <w:rFonts w:asciiTheme="minorHAnsi" w:hAnsiTheme="minorHAnsi" w:cstheme="minorHAnsi"/>
                <w:sz w:val="19"/>
                <w:szCs w:val="19"/>
                <w:lang w:eastAsia="en-GB"/>
              </w:rPr>
              <w:t>labour</w:t>
            </w:r>
            <w:proofErr w:type="spellEnd"/>
            <w:r w:rsidRPr="003D32FC">
              <w:rPr>
                <w:rFonts w:asciiTheme="minorHAnsi" w:hAnsiTheme="minorHAnsi" w:cstheme="minorHAnsi"/>
                <w:sz w:val="19"/>
                <w:szCs w:val="19"/>
                <w:lang w:eastAsia="en-GB"/>
              </w:rPr>
              <w:t xml:space="preserve"> within the energy sector in the target area and propose measures to reduce it and find working persons under the age of 18 perform tasks appropriate to their age.</w:t>
            </w:r>
          </w:p>
        </w:tc>
      </w:tr>
      <w:tr w:rsidR="00F769B0" w:rsidRPr="005C7BE0" w14:paraId="6E5F30CE" w14:textId="77777777" w:rsidTr="00F769B0">
        <w:tc>
          <w:tcPr>
            <w:tcW w:w="3403" w:type="dxa"/>
          </w:tcPr>
          <w:p w14:paraId="53106C54" w14:textId="77777777" w:rsidR="005C7BE0" w:rsidRPr="005C7BE0" w:rsidRDefault="005C7BE0" w:rsidP="00971ABE">
            <w:pPr>
              <w:jc w:val="left"/>
              <w:rPr>
                <w:rFonts w:asciiTheme="minorHAnsi" w:hAnsiTheme="minorHAnsi" w:cstheme="minorHAnsi"/>
                <w:b/>
                <w:bCs/>
                <w:sz w:val="19"/>
                <w:szCs w:val="19"/>
                <w:lang w:eastAsia="en-GB"/>
              </w:rPr>
            </w:pPr>
            <w:r w:rsidRPr="005C7BE0">
              <w:rPr>
                <w:rFonts w:asciiTheme="minorHAnsi" w:hAnsiTheme="minorHAnsi" w:cstheme="minorHAnsi"/>
                <w:b/>
                <w:bCs/>
                <w:sz w:val="19"/>
                <w:szCs w:val="19"/>
                <w:lang w:eastAsia="en-GB"/>
              </w:rPr>
              <w:t xml:space="preserve">Risk 14: Generation of hazardous waste (specifically e-waste) from the pilot </w:t>
            </w:r>
            <w:proofErr w:type="spellStart"/>
            <w:r w:rsidRPr="005C7BE0">
              <w:rPr>
                <w:rFonts w:asciiTheme="minorHAnsi" w:hAnsiTheme="minorHAnsi" w:cstheme="minorHAnsi"/>
                <w:b/>
                <w:bCs/>
                <w:sz w:val="19"/>
                <w:szCs w:val="19"/>
                <w:lang w:eastAsia="en-GB"/>
              </w:rPr>
              <w:t>minigrids</w:t>
            </w:r>
            <w:proofErr w:type="spellEnd"/>
            <w:r w:rsidRPr="005C7BE0">
              <w:rPr>
                <w:rFonts w:asciiTheme="minorHAnsi" w:hAnsiTheme="minorHAnsi" w:cstheme="minorHAnsi"/>
                <w:b/>
                <w:bCs/>
                <w:sz w:val="19"/>
                <w:szCs w:val="19"/>
                <w:lang w:eastAsia="en-GB"/>
              </w:rPr>
              <w:t xml:space="preserve"> that have been installed</w:t>
            </w:r>
          </w:p>
          <w:p w14:paraId="3818B220" w14:textId="77777777" w:rsidR="005C7BE0" w:rsidRPr="005C7BE0" w:rsidRDefault="005C7BE0" w:rsidP="00971ABE">
            <w:pPr>
              <w:jc w:val="left"/>
              <w:rPr>
                <w:rFonts w:asciiTheme="minorHAnsi" w:hAnsiTheme="minorHAnsi" w:cstheme="minorHAnsi"/>
                <w:sz w:val="19"/>
                <w:szCs w:val="19"/>
                <w:lang w:eastAsia="en-GB"/>
              </w:rPr>
            </w:pPr>
          </w:p>
          <w:p w14:paraId="267646C6" w14:textId="77777777" w:rsidR="005C7BE0" w:rsidRPr="005C7BE0" w:rsidRDefault="005C7BE0" w:rsidP="00971ABE">
            <w:pPr>
              <w:jc w:val="left"/>
              <w:rPr>
                <w:rFonts w:asciiTheme="minorHAnsi" w:hAnsiTheme="minorHAnsi" w:cstheme="minorHAnsi"/>
                <w:sz w:val="19"/>
                <w:szCs w:val="19"/>
                <w:lang w:eastAsia="en-GB"/>
              </w:rPr>
            </w:pPr>
            <w:r w:rsidRPr="005C7BE0">
              <w:rPr>
                <w:rFonts w:asciiTheme="minorHAnsi" w:hAnsiTheme="minorHAnsi" w:cstheme="minorHAnsi"/>
                <w:sz w:val="19"/>
                <w:szCs w:val="19"/>
                <w:lang w:eastAsia="en-GB"/>
              </w:rPr>
              <w:t>Related to:</w:t>
            </w:r>
          </w:p>
          <w:p w14:paraId="2285E8E8" w14:textId="77777777" w:rsidR="005C7BE0" w:rsidRPr="005C7BE0" w:rsidRDefault="005C7BE0">
            <w:pPr>
              <w:numPr>
                <w:ilvl w:val="0"/>
                <w:numId w:val="88"/>
              </w:numPr>
              <w:ind w:left="173" w:hanging="142"/>
              <w:jc w:val="left"/>
              <w:rPr>
                <w:rFonts w:asciiTheme="minorHAnsi" w:hAnsiTheme="minorHAnsi" w:cstheme="minorHAnsi"/>
                <w:sz w:val="19"/>
                <w:szCs w:val="19"/>
                <w:lang w:eastAsia="en-GB"/>
              </w:rPr>
            </w:pPr>
            <w:r w:rsidRPr="005C7BE0">
              <w:rPr>
                <w:rFonts w:asciiTheme="minorHAnsi" w:hAnsiTheme="minorHAnsi" w:cstheme="minorHAnsi"/>
                <w:bCs/>
                <w:sz w:val="19"/>
                <w:szCs w:val="19"/>
                <w:lang w:eastAsia="en-GB"/>
              </w:rPr>
              <w:t xml:space="preserve">Standard 1: Biodiversity </w:t>
            </w:r>
            <w:r w:rsidRPr="005C7BE0">
              <w:rPr>
                <w:rFonts w:asciiTheme="minorHAnsi" w:hAnsiTheme="minorHAnsi" w:cstheme="minorHAnsi"/>
                <w:sz w:val="19"/>
                <w:szCs w:val="19"/>
                <w:lang w:eastAsia="en-GB"/>
              </w:rPr>
              <w:t>Conservation and Natural Resource Management; 1.14</w:t>
            </w:r>
          </w:p>
          <w:p w14:paraId="0644D0FF" w14:textId="77777777" w:rsidR="005C7BE0" w:rsidRPr="005C7BE0" w:rsidRDefault="005C7BE0">
            <w:pPr>
              <w:numPr>
                <w:ilvl w:val="0"/>
                <w:numId w:val="88"/>
              </w:numPr>
              <w:ind w:left="173" w:hanging="142"/>
              <w:jc w:val="left"/>
              <w:rPr>
                <w:rFonts w:asciiTheme="minorHAnsi" w:hAnsiTheme="minorHAnsi" w:cstheme="minorHAnsi"/>
                <w:sz w:val="19"/>
                <w:szCs w:val="19"/>
                <w:lang w:eastAsia="en-GB"/>
              </w:rPr>
            </w:pPr>
            <w:r w:rsidRPr="005C7BE0">
              <w:rPr>
                <w:rFonts w:asciiTheme="minorHAnsi" w:hAnsiTheme="minorHAnsi" w:cstheme="minorHAnsi"/>
                <w:sz w:val="19"/>
                <w:szCs w:val="19"/>
                <w:lang w:eastAsia="en-GB"/>
              </w:rPr>
              <w:t>Standard 8: Pollution Prevention and Resource Efficiency; 8.1, 8.2, 8.3, 8.4</w:t>
            </w:r>
          </w:p>
        </w:tc>
        <w:tc>
          <w:tcPr>
            <w:tcW w:w="1134" w:type="dxa"/>
          </w:tcPr>
          <w:p w14:paraId="19126968" w14:textId="77777777" w:rsidR="005C7BE0" w:rsidRPr="005C7BE0" w:rsidRDefault="005C7BE0" w:rsidP="005C7BE0">
            <w:pPr>
              <w:rPr>
                <w:rFonts w:asciiTheme="minorHAnsi" w:hAnsiTheme="minorHAnsi" w:cstheme="minorHAnsi"/>
                <w:sz w:val="19"/>
                <w:szCs w:val="19"/>
                <w:lang w:eastAsia="en-GB"/>
              </w:rPr>
            </w:pPr>
            <w:r w:rsidRPr="005C7BE0">
              <w:rPr>
                <w:rFonts w:asciiTheme="minorHAnsi" w:hAnsiTheme="minorHAnsi" w:cstheme="minorHAnsi"/>
                <w:sz w:val="19"/>
                <w:szCs w:val="19"/>
                <w:lang w:eastAsia="en-GB"/>
              </w:rPr>
              <w:t>I = 3</w:t>
            </w:r>
          </w:p>
          <w:p w14:paraId="7262790B" w14:textId="77777777" w:rsidR="005C7BE0" w:rsidRPr="005C7BE0" w:rsidRDefault="005C7BE0" w:rsidP="005C7BE0">
            <w:pPr>
              <w:rPr>
                <w:rFonts w:asciiTheme="minorHAnsi" w:hAnsiTheme="minorHAnsi" w:cstheme="minorHAnsi"/>
                <w:sz w:val="19"/>
                <w:szCs w:val="19"/>
                <w:lang w:eastAsia="en-GB"/>
              </w:rPr>
            </w:pPr>
            <w:r w:rsidRPr="005C7BE0">
              <w:rPr>
                <w:rFonts w:asciiTheme="minorHAnsi" w:hAnsiTheme="minorHAnsi" w:cstheme="minorHAnsi"/>
                <w:sz w:val="19"/>
                <w:szCs w:val="19"/>
                <w:lang w:eastAsia="en-GB"/>
              </w:rPr>
              <w:t>L = 3</w:t>
            </w:r>
          </w:p>
        </w:tc>
        <w:tc>
          <w:tcPr>
            <w:tcW w:w="1134" w:type="dxa"/>
          </w:tcPr>
          <w:p w14:paraId="46CA9907" w14:textId="77777777" w:rsidR="005C7BE0" w:rsidRPr="005C7BE0" w:rsidRDefault="005C7BE0" w:rsidP="005C7BE0">
            <w:pPr>
              <w:rPr>
                <w:rFonts w:asciiTheme="minorHAnsi" w:hAnsiTheme="minorHAnsi" w:cstheme="minorHAnsi"/>
                <w:sz w:val="19"/>
                <w:szCs w:val="19"/>
                <w:lang w:eastAsia="en-GB"/>
              </w:rPr>
            </w:pPr>
            <w:r w:rsidRPr="005C7BE0">
              <w:rPr>
                <w:rFonts w:asciiTheme="minorHAnsi" w:hAnsiTheme="minorHAnsi" w:cstheme="minorHAnsi"/>
                <w:sz w:val="19"/>
                <w:szCs w:val="19"/>
                <w:lang w:eastAsia="en-GB"/>
              </w:rPr>
              <w:t>Moderate</w:t>
            </w:r>
          </w:p>
        </w:tc>
        <w:tc>
          <w:tcPr>
            <w:tcW w:w="4111" w:type="dxa"/>
          </w:tcPr>
          <w:p w14:paraId="4D52D97F" w14:textId="142DD5CB" w:rsidR="005C7BE0" w:rsidRPr="005C7BE0" w:rsidRDefault="005C7BE0" w:rsidP="00971ABE">
            <w:pPr>
              <w:jc w:val="left"/>
              <w:rPr>
                <w:rFonts w:asciiTheme="minorHAnsi" w:hAnsiTheme="minorHAnsi" w:cstheme="minorHAnsi"/>
                <w:sz w:val="19"/>
                <w:szCs w:val="19"/>
                <w:lang w:eastAsia="en-GB"/>
              </w:rPr>
            </w:pPr>
            <w:r w:rsidRPr="005C7BE0">
              <w:rPr>
                <w:rFonts w:asciiTheme="minorHAnsi" w:hAnsiTheme="minorHAnsi" w:cstheme="minorHAnsi"/>
                <w:sz w:val="19"/>
                <w:szCs w:val="19"/>
                <w:lang w:eastAsia="en-GB"/>
              </w:rPr>
              <w:t xml:space="preserve">While </w:t>
            </w:r>
            <w:proofErr w:type="spellStart"/>
            <w:r w:rsidRPr="005C7BE0">
              <w:rPr>
                <w:rFonts w:asciiTheme="minorHAnsi" w:hAnsiTheme="minorHAnsi" w:cstheme="minorHAnsi"/>
                <w:sz w:val="19"/>
                <w:szCs w:val="19"/>
                <w:lang w:eastAsia="en-GB"/>
              </w:rPr>
              <w:t>minigrids</w:t>
            </w:r>
            <w:proofErr w:type="spellEnd"/>
            <w:r w:rsidRPr="005C7BE0">
              <w:rPr>
                <w:rFonts w:asciiTheme="minorHAnsi" w:hAnsiTheme="minorHAnsi" w:cstheme="minorHAnsi"/>
                <w:sz w:val="19"/>
                <w:szCs w:val="19"/>
                <w:lang w:eastAsia="en-GB"/>
              </w:rPr>
              <w:t xml:space="preserve"> are small-scale technology, construction and maintenance involves the use of minor amounts of chemicals (paints, solvents, cleaning liquids, solder). Montreal Protocol chemicals can be present in appliances power by </w:t>
            </w:r>
            <w:proofErr w:type="spellStart"/>
            <w:r w:rsidRPr="005C7BE0">
              <w:rPr>
                <w:rFonts w:asciiTheme="minorHAnsi" w:hAnsiTheme="minorHAnsi" w:cstheme="minorHAnsi"/>
                <w:sz w:val="19"/>
                <w:szCs w:val="19"/>
                <w:lang w:eastAsia="en-GB"/>
              </w:rPr>
              <w:t>minigrids</w:t>
            </w:r>
            <w:proofErr w:type="spellEnd"/>
            <w:r w:rsidRPr="005C7BE0">
              <w:rPr>
                <w:rFonts w:asciiTheme="minorHAnsi" w:hAnsiTheme="minorHAnsi" w:cstheme="minorHAnsi"/>
                <w:sz w:val="19"/>
                <w:szCs w:val="19"/>
                <w:lang w:eastAsia="en-GB"/>
              </w:rPr>
              <w:t xml:space="preserve"> (i.e., cooling equipment). Persistent organic pollutants will not be used under this project. However, proper work procedures and equipment handling are sufficient measures to prevent releases into the environment.</w:t>
            </w:r>
            <w:r w:rsidR="00F769B0">
              <w:rPr>
                <w:rFonts w:asciiTheme="minorHAnsi" w:hAnsiTheme="minorHAnsi" w:cstheme="minorHAnsi"/>
                <w:sz w:val="19"/>
                <w:szCs w:val="19"/>
                <w:lang w:eastAsia="en-GB"/>
              </w:rPr>
              <w:t xml:space="preserve"> </w:t>
            </w:r>
            <w:r w:rsidRPr="005C7BE0">
              <w:rPr>
                <w:rFonts w:asciiTheme="minorHAnsi" w:hAnsiTheme="minorHAnsi" w:cstheme="minorHAnsi"/>
                <w:sz w:val="19"/>
                <w:szCs w:val="19"/>
                <w:lang w:eastAsia="en-GB"/>
              </w:rPr>
              <w:t xml:space="preserve">In addition, modest amounts of waste will be </w:t>
            </w:r>
            <w:r w:rsidRPr="005C7BE0">
              <w:rPr>
                <w:rFonts w:asciiTheme="minorHAnsi" w:hAnsiTheme="minorHAnsi" w:cstheme="minorHAnsi"/>
                <w:sz w:val="19"/>
                <w:szCs w:val="19"/>
                <w:lang w:eastAsia="en-GB"/>
              </w:rPr>
              <w:lastRenderedPageBreak/>
              <w:t>generated during construction (ground movement and concrete residues); electric wiring and insulator ends; broken or rejected parts and components.</w:t>
            </w:r>
            <w:r w:rsidR="00F769B0">
              <w:rPr>
                <w:rFonts w:asciiTheme="minorHAnsi" w:hAnsiTheme="minorHAnsi" w:cstheme="minorHAnsi"/>
                <w:sz w:val="19"/>
                <w:szCs w:val="19"/>
                <w:lang w:eastAsia="en-GB"/>
              </w:rPr>
              <w:t xml:space="preserve"> </w:t>
            </w:r>
          </w:p>
          <w:p w14:paraId="7E6EC309" w14:textId="77777777" w:rsidR="005C7BE0" w:rsidRPr="005C7BE0" w:rsidRDefault="005C7BE0" w:rsidP="00971ABE">
            <w:pPr>
              <w:jc w:val="left"/>
              <w:rPr>
                <w:rFonts w:asciiTheme="minorHAnsi" w:hAnsiTheme="minorHAnsi" w:cstheme="minorHAnsi"/>
                <w:sz w:val="19"/>
                <w:szCs w:val="19"/>
                <w:lang w:eastAsia="en-GB"/>
              </w:rPr>
            </w:pPr>
          </w:p>
          <w:p w14:paraId="68596F12" w14:textId="2340FA4F" w:rsidR="005C7BE0" w:rsidRPr="005C7BE0" w:rsidRDefault="005C7BE0" w:rsidP="00F769B0">
            <w:pPr>
              <w:jc w:val="left"/>
              <w:rPr>
                <w:rFonts w:asciiTheme="minorHAnsi" w:hAnsiTheme="minorHAnsi" w:cstheme="minorHAnsi"/>
                <w:sz w:val="19"/>
                <w:szCs w:val="19"/>
                <w:lang w:eastAsia="en-GB"/>
              </w:rPr>
            </w:pPr>
            <w:r w:rsidRPr="005C7BE0">
              <w:rPr>
                <w:rFonts w:asciiTheme="minorHAnsi" w:hAnsiTheme="minorHAnsi" w:cstheme="minorHAnsi"/>
                <w:sz w:val="19"/>
                <w:szCs w:val="19"/>
                <w:lang w:eastAsia="en-GB"/>
              </w:rPr>
              <w:t xml:space="preserve">Operation of </w:t>
            </w:r>
            <w:proofErr w:type="spellStart"/>
            <w:r w:rsidRPr="005C7BE0">
              <w:rPr>
                <w:rFonts w:asciiTheme="minorHAnsi" w:hAnsiTheme="minorHAnsi" w:cstheme="minorHAnsi"/>
                <w:sz w:val="19"/>
                <w:szCs w:val="19"/>
                <w:lang w:eastAsia="en-GB"/>
              </w:rPr>
              <w:t>minigrids</w:t>
            </w:r>
            <w:proofErr w:type="spellEnd"/>
            <w:r w:rsidRPr="005C7BE0">
              <w:rPr>
                <w:rFonts w:asciiTheme="minorHAnsi" w:hAnsiTheme="minorHAnsi" w:cstheme="minorHAnsi"/>
                <w:sz w:val="19"/>
                <w:szCs w:val="19"/>
                <w:lang w:eastAsia="en-GB"/>
              </w:rPr>
              <w:t xml:space="preserve"> will lead to the generation of different types of waste, in particular electronic waste (“e-waste”) in the form of solar panels and/or batteries at the end of their useful lives will be generated. Without proper handling directives, disposal and/or recycling mandate for obsolete equipment, this could result in additional waste generation, including of hazardous/phase-outs materials, chemicals or other pollutants (</w:t>
            </w:r>
            <w:proofErr w:type="gramStart"/>
            <w:r w:rsidRPr="005C7BE0">
              <w:rPr>
                <w:rFonts w:asciiTheme="minorHAnsi" w:hAnsiTheme="minorHAnsi" w:cstheme="minorHAnsi"/>
                <w:sz w:val="19"/>
                <w:szCs w:val="19"/>
                <w:lang w:eastAsia="en-GB"/>
              </w:rPr>
              <w:t>e.g.</w:t>
            </w:r>
            <w:proofErr w:type="gramEnd"/>
            <w:r w:rsidRPr="005C7BE0">
              <w:rPr>
                <w:rFonts w:asciiTheme="minorHAnsi" w:hAnsiTheme="minorHAnsi" w:cstheme="minorHAnsi"/>
                <w:sz w:val="19"/>
                <w:szCs w:val="19"/>
                <w:lang w:eastAsia="en-GB"/>
              </w:rPr>
              <w:t xml:space="preserve"> from batteries). Failure to recycle non-hazardous waste could also contribute to additional waste generation.</w:t>
            </w:r>
            <w:r w:rsidR="00F769B0">
              <w:rPr>
                <w:rFonts w:asciiTheme="minorHAnsi" w:hAnsiTheme="minorHAnsi" w:cstheme="minorHAnsi"/>
                <w:sz w:val="19"/>
                <w:szCs w:val="19"/>
                <w:lang w:eastAsia="en-GB"/>
              </w:rPr>
              <w:t xml:space="preserve"> </w:t>
            </w:r>
            <w:r w:rsidRPr="005C7BE0">
              <w:rPr>
                <w:rFonts w:asciiTheme="minorHAnsi" w:hAnsiTheme="minorHAnsi" w:cstheme="minorHAnsi"/>
                <w:sz w:val="19"/>
                <w:szCs w:val="19"/>
                <w:lang w:eastAsia="en-GB"/>
              </w:rPr>
              <w:t xml:space="preserve">This risk is also applicable to </w:t>
            </w:r>
            <w:proofErr w:type="spellStart"/>
            <w:r w:rsidRPr="005C7BE0">
              <w:rPr>
                <w:rFonts w:asciiTheme="minorHAnsi" w:hAnsiTheme="minorHAnsi" w:cstheme="minorHAnsi"/>
                <w:sz w:val="19"/>
                <w:szCs w:val="19"/>
                <w:lang w:eastAsia="en-GB"/>
              </w:rPr>
              <w:t>minigrids</w:t>
            </w:r>
            <w:proofErr w:type="spellEnd"/>
            <w:r w:rsidRPr="005C7BE0">
              <w:rPr>
                <w:rFonts w:asciiTheme="minorHAnsi" w:hAnsiTheme="minorHAnsi" w:cstheme="minorHAnsi"/>
                <w:sz w:val="19"/>
                <w:szCs w:val="19"/>
                <w:lang w:eastAsia="en-GB"/>
              </w:rPr>
              <w:t xml:space="preserve"> planned under the investment plan that may be constructed outside the scope of the project.</w:t>
            </w:r>
          </w:p>
        </w:tc>
        <w:tc>
          <w:tcPr>
            <w:tcW w:w="3969" w:type="dxa"/>
          </w:tcPr>
          <w:p w14:paraId="4A0702F8" w14:textId="69D0EEB4" w:rsidR="005C7BE0" w:rsidRPr="005C7BE0" w:rsidRDefault="005C7BE0" w:rsidP="00971ABE">
            <w:pPr>
              <w:jc w:val="left"/>
              <w:rPr>
                <w:rFonts w:asciiTheme="minorHAnsi" w:hAnsiTheme="minorHAnsi" w:cstheme="minorHAnsi"/>
                <w:sz w:val="19"/>
                <w:szCs w:val="19"/>
                <w:lang w:eastAsia="en-GB"/>
              </w:rPr>
            </w:pPr>
            <w:r w:rsidRPr="005C7BE0">
              <w:rPr>
                <w:rFonts w:asciiTheme="minorHAnsi" w:hAnsiTheme="minorHAnsi" w:cstheme="minorHAnsi"/>
                <w:sz w:val="19"/>
                <w:szCs w:val="19"/>
                <w:lang w:eastAsia="en-GB"/>
              </w:rPr>
              <w:lastRenderedPageBreak/>
              <w:t xml:space="preserve">This risk will be assessed in the ESIA </w:t>
            </w:r>
            <w:r w:rsidR="00E86D54">
              <w:rPr>
                <w:rFonts w:asciiTheme="minorHAnsi" w:hAnsiTheme="minorHAnsi" w:cstheme="minorHAnsi"/>
                <w:sz w:val="19"/>
                <w:szCs w:val="19"/>
                <w:lang w:eastAsia="en-GB"/>
              </w:rPr>
              <w:t xml:space="preserve">or targeted assessment </w:t>
            </w:r>
            <w:r w:rsidRPr="005C7BE0">
              <w:rPr>
                <w:rFonts w:asciiTheme="minorHAnsi" w:hAnsiTheme="minorHAnsi" w:cstheme="minorHAnsi"/>
                <w:sz w:val="19"/>
                <w:szCs w:val="19"/>
                <w:lang w:eastAsia="en-GB"/>
              </w:rPr>
              <w:t xml:space="preserve">that will be undertaken for each pilot </w:t>
            </w:r>
            <w:proofErr w:type="spellStart"/>
            <w:r w:rsidRPr="005C7BE0">
              <w:rPr>
                <w:rFonts w:asciiTheme="minorHAnsi" w:hAnsiTheme="minorHAnsi" w:cstheme="minorHAnsi"/>
                <w:sz w:val="19"/>
                <w:szCs w:val="19"/>
                <w:lang w:eastAsia="en-GB"/>
              </w:rPr>
              <w:t>minigrid</w:t>
            </w:r>
            <w:proofErr w:type="spellEnd"/>
            <w:r w:rsidRPr="005C7BE0">
              <w:rPr>
                <w:rFonts w:asciiTheme="minorHAnsi" w:hAnsiTheme="minorHAnsi" w:cstheme="minorHAnsi"/>
                <w:sz w:val="19"/>
                <w:szCs w:val="19"/>
                <w:lang w:eastAsia="en-GB"/>
              </w:rPr>
              <w:t xml:space="preserve"> (Output 2.1), such that the ESMP will include a Waste Management Plan detailing the procedures for disposal of all types of waste associated with construction and operation of the pilot </w:t>
            </w:r>
            <w:proofErr w:type="spellStart"/>
            <w:r w:rsidRPr="005C7BE0">
              <w:rPr>
                <w:rFonts w:asciiTheme="minorHAnsi" w:hAnsiTheme="minorHAnsi" w:cstheme="minorHAnsi"/>
                <w:sz w:val="19"/>
                <w:szCs w:val="19"/>
                <w:lang w:eastAsia="en-GB"/>
              </w:rPr>
              <w:t>minigrids</w:t>
            </w:r>
            <w:proofErr w:type="spellEnd"/>
            <w:r w:rsidRPr="005C7BE0">
              <w:rPr>
                <w:rFonts w:asciiTheme="minorHAnsi" w:hAnsiTheme="minorHAnsi" w:cstheme="minorHAnsi"/>
                <w:sz w:val="19"/>
                <w:szCs w:val="19"/>
                <w:lang w:eastAsia="en-GB"/>
              </w:rPr>
              <w:t>.</w:t>
            </w:r>
          </w:p>
          <w:p w14:paraId="0A09C07C" w14:textId="77777777" w:rsidR="005C7BE0" w:rsidRPr="005C7BE0" w:rsidRDefault="005C7BE0" w:rsidP="00971ABE">
            <w:pPr>
              <w:jc w:val="left"/>
              <w:rPr>
                <w:rFonts w:asciiTheme="minorHAnsi" w:hAnsiTheme="minorHAnsi" w:cstheme="minorHAnsi"/>
                <w:sz w:val="19"/>
                <w:szCs w:val="19"/>
                <w:lang w:eastAsia="en-GB"/>
              </w:rPr>
            </w:pPr>
          </w:p>
          <w:p w14:paraId="332A071A" w14:textId="77777777" w:rsidR="005C7BE0" w:rsidRPr="005C7BE0" w:rsidRDefault="005C7BE0" w:rsidP="00971ABE">
            <w:pPr>
              <w:jc w:val="left"/>
              <w:rPr>
                <w:rFonts w:asciiTheme="minorHAnsi" w:hAnsiTheme="minorHAnsi" w:cstheme="minorHAnsi"/>
                <w:sz w:val="19"/>
                <w:szCs w:val="19"/>
                <w:lang w:eastAsia="en-GB"/>
              </w:rPr>
            </w:pPr>
            <w:r w:rsidRPr="005C7BE0">
              <w:rPr>
                <w:rFonts w:asciiTheme="minorHAnsi" w:hAnsiTheme="minorHAnsi" w:cstheme="minorHAnsi"/>
                <w:sz w:val="19"/>
                <w:szCs w:val="19"/>
                <w:lang w:eastAsia="en-GB"/>
              </w:rPr>
              <w:t xml:space="preserve">Regarding the </w:t>
            </w:r>
            <w:proofErr w:type="spellStart"/>
            <w:r w:rsidRPr="005C7BE0">
              <w:rPr>
                <w:rFonts w:asciiTheme="minorHAnsi" w:hAnsiTheme="minorHAnsi" w:cstheme="minorHAnsi"/>
                <w:sz w:val="19"/>
                <w:szCs w:val="19"/>
                <w:lang w:eastAsia="en-GB"/>
              </w:rPr>
              <w:t>minigrids</w:t>
            </w:r>
            <w:proofErr w:type="spellEnd"/>
            <w:r w:rsidRPr="005C7BE0">
              <w:rPr>
                <w:rFonts w:asciiTheme="minorHAnsi" w:hAnsiTheme="minorHAnsi" w:cstheme="minorHAnsi"/>
                <w:sz w:val="19"/>
                <w:szCs w:val="19"/>
                <w:lang w:eastAsia="en-GB"/>
              </w:rPr>
              <w:t xml:space="preserve"> planned under the investment plan (Output 2.2), this will be subjected to a SESA that will address this risk </w:t>
            </w:r>
            <w:r w:rsidRPr="005C7BE0">
              <w:rPr>
                <w:rFonts w:asciiTheme="minorHAnsi" w:hAnsiTheme="minorHAnsi" w:cstheme="minorHAnsi"/>
                <w:sz w:val="19"/>
                <w:szCs w:val="19"/>
                <w:lang w:eastAsia="en-GB"/>
              </w:rPr>
              <w:lastRenderedPageBreak/>
              <w:t>and incorporate the site-selection criteria included in the ESMF.</w:t>
            </w:r>
          </w:p>
        </w:tc>
      </w:tr>
    </w:tbl>
    <w:p w14:paraId="54E05029" w14:textId="77777777" w:rsidR="005C7BE0" w:rsidRPr="005C7BE0" w:rsidRDefault="005C7BE0" w:rsidP="005C7BE0">
      <w:pPr>
        <w:rPr>
          <w:lang w:eastAsia="en-GB"/>
        </w:rPr>
      </w:pPr>
      <w:bookmarkStart w:id="558" w:name="_Hlk58790389"/>
      <w:bookmarkEnd w:id="558"/>
    </w:p>
    <w:tbl>
      <w:tblPr>
        <w:tblW w:w="13751" w:type="dxa"/>
        <w:tblInd w:w="-43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28" w:type="dxa"/>
          <w:left w:w="28" w:type="dxa"/>
          <w:bottom w:w="28" w:type="dxa"/>
          <w:right w:w="28" w:type="dxa"/>
        </w:tblCellMar>
        <w:tblLook w:val="01E0" w:firstRow="1" w:lastRow="1" w:firstColumn="1" w:lastColumn="1" w:noHBand="0" w:noVBand="0"/>
      </w:tblPr>
      <w:tblGrid>
        <w:gridCol w:w="1986"/>
        <w:gridCol w:w="4961"/>
        <w:gridCol w:w="425"/>
        <w:gridCol w:w="6379"/>
      </w:tblGrid>
      <w:tr w:rsidR="005C7BE0" w:rsidRPr="005C7BE0" w14:paraId="67921D9E" w14:textId="77777777" w:rsidTr="00241924">
        <w:trPr>
          <w:trHeight w:hRule="exact" w:val="604"/>
        </w:trPr>
        <w:tc>
          <w:tcPr>
            <w:tcW w:w="1986" w:type="dxa"/>
            <w:vMerge w:val="restart"/>
          </w:tcPr>
          <w:p w14:paraId="3C702284" w14:textId="77777777" w:rsidR="005C7BE0" w:rsidRPr="005C7BE0" w:rsidRDefault="005C7BE0" w:rsidP="005C7BE0">
            <w:pPr>
              <w:rPr>
                <w:lang w:eastAsia="en-GB"/>
              </w:rPr>
            </w:pPr>
          </w:p>
        </w:tc>
        <w:tc>
          <w:tcPr>
            <w:tcW w:w="11765" w:type="dxa"/>
            <w:gridSpan w:val="3"/>
            <w:shd w:val="clear" w:color="auto" w:fill="0E233D"/>
          </w:tcPr>
          <w:p w14:paraId="34E8F1D4" w14:textId="77777777" w:rsidR="005C7BE0" w:rsidRPr="005C7BE0" w:rsidRDefault="005C7BE0" w:rsidP="005C7BE0">
            <w:pPr>
              <w:rPr>
                <w:b/>
                <w:bCs/>
                <w:lang w:eastAsia="en-GB"/>
              </w:rPr>
            </w:pPr>
            <w:r w:rsidRPr="005C7BE0">
              <w:rPr>
                <w:b/>
                <w:bCs/>
                <w:lang w:eastAsia="en-GB"/>
              </w:rPr>
              <w:t>QUESTION 4: What is the overall project risk categorization?</w:t>
            </w:r>
          </w:p>
        </w:tc>
      </w:tr>
      <w:tr w:rsidR="005C7BE0" w:rsidRPr="005C7BE0" w14:paraId="0528A86E" w14:textId="77777777" w:rsidTr="002419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134"/>
        </w:trPr>
        <w:tc>
          <w:tcPr>
            <w:tcW w:w="1986" w:type="dxa"/>
            <w:vMerge/>
          </w:tcPr>
          <w:p w14:paraId="6B871ACD" w14:textId="77777777" w:rsidR="005C7BE0" w:rsidRPr="005C7BE0" w:rsidRDefault="005C7BE0" w:rsidP="005C7BE0">
            <w:pPr>
              <w:rPr>
                <w:lang w:eastAsia="en-GB"/>
              </w:rPr>
            </w:pPr>
          </w:p>
        </w:tc>
        <w:tc>
          <w:tcPr>
            <w:tcW w:w="11765"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91C1399" w14:textId="77777777" w:rsidR="005C7BE0" w:rsidRPr="005C7BE0" w:rsidRDefault="005C7BE0" w:rsidP="005C7BE0">
            <w:pPr>
              <w:rPr>
                <w:lang w:eastAsia="en-GB"/>
              </w:rPr>
            </w:pPr>
          </w:p>
        </w:tc>
      </w:tr>
      <w:tr w:rsidR="005C7BE0" w:rsidRPr="005C7BE0" w14:paraId="5D8FD679" w14:textId="77777777" w:rsidTr="002419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76"/>
        </w:trPr>
        <w:tc>
          <w:tcPr>
            <w:tcW w:w="1986" w:type="dxa"/>
            <w:vMerge/>
          </w:tcPr>
          <w:p w14:paraId="03D24142" w14:textId="77777777" w:rsidR="005C7BE0" w:rsidRPr="005C7BE0" w:rsidRDefault="005C7BE0" w:rsidP="005C7BE0">
            <w:pPr>
              <w:rPr>
                <w:lang w:eastAsia="en-GB"/>
              </w:rPr>
            </w:pP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41E246B" w14:textId="77777777" w:rsidR="005C7BE0" w:rsidRPr="005C7BE0" w:rsidRDefault="005C7BE0" w:rsidP="005C7BE0">
            <w:pPr>
              <w:rPr>
                <w:b/>
                <w:bCs/>
                <w:i/>
                <w:iCs/>
                <w:lang w:eastAsia="en-GB"/>
              </w:rPr>
            </w:pPr>
            <w:r w:rsidRPr="005C7BE0">
              <w:rPr>
                <w:b/>
                <w:bCs/>
                <w:i/>
                <w:iCs/>
                <w:lang w:eastAsia="en-GB"/>
              </w:rPr>
              <w:t>Low Risk</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367F37E" w14:textId="77777777" w:rsidR="005C7BE0" w:rsidRPr="005C7BE0" w:rsidRDefault="005C7BE0" w:rsidP="005C7BE0">
            <w:pPr>
              <w:rPr>
                <w:b/>
                <w:bCs/>
                <w:lang w:eastAsia="en-GB"/>
              </w:rPr>
            </w:pPr>
            <w:r w:rsidRPr="005C7BE0">
              <w:rPr>
                <w:rFonts w:ascii="Segoe UI Symbol" w:hAnsi="Segoe UI Symbol" w:cs="Segoe UI Symbol"/>
                <w:b/>
                <w:bCs/>
                <w:lang w:eastAsia="en-GB"/>
              </w:rPr>
              <w:t>☐</w:t>
            </w:r>
          </w:p>
        </w:tc>
        <w:tc>
          <w:tcPr>
            <w:tcW w:w="63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5F4DB5A" w14:textId="77777777" w:rsidR="005C7BE0" w:rsidRPr="005C7BE0" w:rsidRDefault="005C7BE0" w:rsidP="005C7BE0">
            <w:pPr>
              <w:rPr>
                <w:lang w:eastAsia="en-GB"/>
              </w:rPr>
            </w:pPr>
          </w:p>
        </w:tc>
      </w:tr>
      <w:tr w:rsidR="005C7BE0" w:rsidRPr="005C7BE0" w14:paraId="1BF788A5" w14:textId="77777777" w:rsidTr="002419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273"/>
        </w:trPr>
        <w:tc>
          <w:tcPr>
            <w:tcW w:w="1986" w:type="dxa"/>
            <w:vMerge/>
          </w:tcPr>
          <w:p w14:paraId="7223C46F" w14:textId="77777777" w:rsidR="005C7BE0" w:rsidRPr="005C7BE0" w:rsidRDefault="005C7BE0" w:rsidP="005C7BE0">
            <w:pPr>
              <w:rPr>
                <w:lang w:eastAsia="en-GB"/>
              </w:rPr>
            </w:pP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133C66A" w14:textId="77777777" w:rsidR="005C7BE0" w:rsidRPr="005C7BE0" w:rsidRDefault="005C7BE0" w:rsidP="005C7BE0">
            <w:pPr>
              <w:rPr>
                <w:b/>
                <w:bCs/>
                <w:i/>
                <w:iCs/>
                <w:lang w:eastAsia="en-GB"/>
              </w:rPr>
            </w:pPr>
            <w:r w:rsidRPr="005C7BE0">
              <w:rPr>
                <w:b/>
                <w:bCs/>
                <w:i/>
                <w:iCs/>
                <w:lang w:eastAsia="en-GB"/>
              </w:rPr>
              <w:t>Moderate Risk</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A4FC686" w14:textId="77777777" w:rsidR="005C7BE0" w:rsidRPr="005C7BE0" w:rsidRDefault="005C7BE0" w:rsidP="005C7BE0">
            <w:pPr>
              <w:rPr>
                <w:b/>
                <w:bCs/>
                <w:lang w:eastAsia="en-GB"/>
              </w:rPr>
            </w:pPr>
            <w:r w:rsidRPr="005C7BE0">
              <w:rPr>
                <w:rFonts w:ascii="Segoe UI Symbol" w:hAnsi="Segoe UI Symbol" w:cs="Segoe UI Symbol"/>
                <w:b/>
                <w:bCs/>
                <w:lang w:eastAsia="en-GB"/>
              </w:rPr>
              <w:t>☐</w:t>
            </w:r>
          </w:p>
        </w:tc>
        <w:tc>
          <w:tcPr>
            <w:tcW w:w="63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17FB962" w14:textId="77777777" w:rsidR="005C7BE0" w:rsidRPr="005C7BE0" w:rsidRDefault="005C7BE0" w:rsidP="005C7BE0">
            <w:pPr>
              <w:rPr>
                <w:lang w:eastAsia="en-GB"/>
              </w:rPr>
            </w:pPr>
          </w:p>
        </w:tc>
      </w:tr>
      <w:tr w:rsidR="005C7BE0" w:rsidRPr="005C7BE0" w14:paraId="02452842" w14:textId="77777777" w:rsidTr="00B34C66">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2810"/>
        </w:trPr>
        <w:tc>
          <w:tcPr>
            <w:tcW w:w="1986" w:type="dxa"/>
            <w:vMerge/>
          </w:tcPr>
          <w:p w14:paraId="0241E395" w14:textId="77777777" w:rsidR="005C7BE0" w:rsidRPr="005C7BE0" w:rsidRDefault="005C7BE0" w:rsidP="005C7BE0">
            <w:pPr>
              <w:rPr>
                <w:lang w:eastAsia="en-GB"/>
              </w:rPr>
            </w:pP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4C48E9A" w14:textId="77777777" w:rsidR="005C7BE0" w:rsidRPr="005C7BE0" w:rsidRDefault="005C7BE0" w:rsidP="005C7BE0">
            <w:pPr>
              <w:rPr>
                <w:b/>
                <w:bCs/>
                <w:i/>
                <w:iCs/>
                <w:lang w:eastAsia="en-GB"/>
              </w:rPr>
            </w:pPr>
            <w:r w:rsidRPr="005C7BE0">
              <w:rPr>
                <w:b/>
                <w:bCs/>
                <w:i/>
                <w:iCs/>
                <w:lang w:eastAsia="en-GB"/>
              </w:rPr>
              <w:t>Substantial Risk</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39F865E" w14:textId="77777777" w:rsidR="005C7BE0" w:rsidRPr="005C7BE0" w:rsidRDefault="005C7BE0" w:rsidP="005C7BE0">
            <w:pPr>
              <w:rPr>
                <w:b/>
                <w:bCs/>
                <w:lang w:eastAsia="en-GB"/>
              </w:rPr>
            </w:pPr>
            <w:r w:rsidRPr="005C7BE0">
              <w:rPr>
                <w:b/>
                <w:bCs/>
                <w:lang w:eastAsia="en-GB"/>
              </w:rPr>
              <w:t>X</w:t>
            </w:r>
          </w:p>
        </w:tc>
        <w:tc>
          <w:tcPr>
            <w:tcW w:w="63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49F2CA3B" w14:textId="3A3FBDDA" w:rsidR="005C7BE0" w:rsidRPr="005C7BE0" w:rsidRDefault="005C7BE0" w:rsidP="004C2A3C">
            <w:pPr>
              <w:jc w:val="left"/>
              <w:rPr>
                <w:sz w:val="19"/>
                <w:szCs w:val="19"/>
                <w:lang w:eastAsia="en-GB"/>
              </w:rPr>
            </w:pPr>
            <w:r w:rsidRPr="005C7BE0">
              <w:rPr>
                <w:sz w:val="19"/>
                <w:szCs w:val="19"/>
                <w:lang w:eastAsia="en-GB"/>
              </w:rPr>
              <w:t xml:space="preserve">Fourteen potential risks have been identified for this project, seven of which are assessed as MODERATE and seven as SUBSTANTIAL. As a result, this project is rated overall as a SUBSTANTIAL Risk project. During the PPG, an ESMF, IPPF, Stakeholder Engagement Plan and Gender Action Plan have been prepared to meet SES requirements. During project implementation, SESAs addressing potential environmental and socioeconomic impacts of upstream activities will be performed, and a scoped ESIA </w:t>
            </w:r>
            <w:r w:rsidR="0029070F">
              <w:rPr>
                <w:sz w:val="19"/>
                <w:szCs w:val="19"/>
                <w:lang w:eastAsia="en-GB"/>
              </w:rPr>
              <w:t xml:space="preserve">or targeted assessment </w:t>
            </w:r>
            <w:r w:rsidRPr="005C7BE0">
              <w:rPr>
                <w:sz w:val="19"/>
                <w:szCs w:val="19"/>
                <w:lang w:eastAsia="en-GB"/>
              </w:rPr>
              <w:t xml:space="preserve">along with a site-specific ESMP will be prepared for each pilot </w:t>
            </w:r>
            <w:proofErr w:type="spellStart"/>
            <w:r w:rsidRPr="005C7BE0">
              <w:rPr>
                <w:sz w:val="19"/>
                <w:szCs w:val="19"/>
                <w:lang w:eastAsia="en-GB"/>
              </w:rPr>
              <w:t>minigrid</w:t>
            </w:r>
            <w:proofErr w:type="spellEnd"/>
            <w:r w:rsidRPr="005C7BE0">
              <w:rPr>
                <w:sz w:val="19"/>
                <w:szCs w:val="19"/>
                <w:lang w:eastAsia="en-GB"/>
              </w:rPr>
              <w:t>. The ESMP will include an Occupational Health and Safety Plans, Pollution Prevention and Management Plan, Waste Management Plan, and Traffic Management Plan, and any other plans required for SES compliance including potentially a Livelihoods Restoration Plan. These plans will be developed and put in place prior to commencement of the pilot demonstrations and disposal activities.</w:t>
            </w:r>
          </w:p>
        </w:tc>
      </w:tr>
      <w:tr w:rsidR="005C7BE0" w:rsidRPr="005C7BE0" w14:paraId="7F573EEA" w14:textId="77777777" w:rsidTr="0024192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15"/>
        </w:trPr>
        <w:tc>
          <w:tcPr>
            <w:tcW w:w="1986" w:type="dxa"/>
            <w:vMerge/>
          </w:tcPr>
          <w:p w14:paraId="322611E4" w14:textId="77777777" w:rsidR="005C7BE0" w:rsidRPr="005C7BE0" w:rsidRDefault="005C7BE0" w:rsidP="005C7BE0">
            <w:pPr>
              <w:rPr>
                <w:lang w:eastAsia="en-GB"/>
              </w:rPr>
            </w:pP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9892E38" w14:textId="77777777" w:rsidR="005C7BE0" w:rsidRPr="005C7BE0" w:rsidRDefault="005C7BE0" w:rsidP="005C7BE0">
            <w:pPr>
              <w:rPr>
                <w:b/>
                <w:bCs/>
                <w:i/>
                <w:iCs/>
                <w:lang w:eastAsia="en-GB"/>
              </w:rPr>
            </w:pPr>
            <w:r w:rsidRPr="005C7BE0">
              <w:rPr>
                <w:b/>
                <w:bCs/>
                <w:i/>
                <w:iCs/>
                <w:lang w:eastAsia="en-GB"/>
              </w:rPr>
              <w:t>High Risk</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EBF1BBF" w14:textId="77777777" w:rsidR="005C7BE0" w:rsidRPr="005C7BE0" w:rsidRDefault="005C7BE0" w:rsidP="005C7BE0">
            <w:pPr>
              <w:rPr>
                <w:b/>
                <w:bCs/>
                <w:lang w:eastAsia="en-GB"/>
              </w:rPr>
            </w:pPr>
            <w:r w:rsidRPr="005C7BE0">
              <w:rPr>
                <w:rFonts w:ascii="Segoe UI Symbol" w:hAnsi="Segoe UI Symbol" w:cs="Segoe UI Symbol"/>
                <w:b/>
                <w:bCs/>
                <w:lang w:eastAsia="en-GB"/>
              </w:rPr>
              <w:t>☐</w:t>
            </w:r>
          </w:p>
        </w:tc>
        <w:tc>
          <w:tcPr>
            <w:tcW w:w="637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4983C8A" w14:textId="77777777" w:rsidR="005C7BE0" w:rsidRPr="005C7BE0" w:rsidRDefault="005C7BE0" w:rsidP="005C7BE0">
            <w:pPr>
              <w:rPr>
                <w:lang w:eastAsia="en-GB"/>
              </w:rPr>
            </w:pPr>
          </w:p>
        </w:tc>
      </w:tr>
    </w:tbl>
    <w:p w14:paraId="66835E04" w14:textId="58BAAF18" w:rsidR="00DA5DE7" w:rsidRPr="005C7BE0" w:rsidRDefault="00DA5DE7" w:rsidP="00DA5DE7">
      <w:pPr>
        <w:rPr>
          <w:lang w:eastAsia="en-GB"/>
        </w:rPr>
      </w:pPr>
    </w:p>
    <w:tbl>
      <w:tblPr>
        <w:tblW w:w="1375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4"/>
        <w:gridCol w:w="4961"/>
        <w:gridCol w:w="425"/>
        <w:gridCol w:w="426"/>
        <w:gridCol w:w="4110"/>
        <w:gridCol w:w="1985"/>
      </w:tblGrid>
      <w:tr w:rsidR="004C2A3C" w:rsidRPr="004C2A3C" w14:paraId="1BFECB42" w14:textId="77777777" w:rsidTr="00241924">
        <w:trPr>
          <w:trHeight w:val="338"/>
        </w:trPr>
        <w:tc>
          <w:tcPr>
            <w:tcW w:w="1844" w:type="dxa"/>
            <w:vMerge w:val="restart"/>
            <w:shd w:val="clear" w:color="auto" w:fill="FFFFFF"/>
          </w:tcPr>
          <w:p w14:paraId="47D23CC4" w14:textId="77777777" w:rsidR="004C2A3C" w:rsidRPr="004C2A3C" w:rsidRDefault="004C2A3C" w:rsidP="004C2A3C">
            <w:pPr>
              <w:jc w:val="left"/>
              <w:rPr>
                <w:rFonts w:asciiTheme="minorHAnsi" w:hAnsiTheme="minorHAnsi" w:cstheme="minorHAnsi"/>
                <w:b/>
                <w:szCs w:val="20"/>
                <w:lang w:eastAsia="en-GB"/>
              </w:rPr>
            </w:pPr>
          </w:p>
        </w:tc>
        <w:tc>
          <w:tcPr>
            <w:tcW w:w="11907" w:type="dxa"/>
            <w:gridSpan w:val="5"/>
            <w:shd w:val="clear" w:color="auto" w:fill="0F243E"/>
            <w:vAlign w:val="center"/>
          </w:tcPr>
          <w:p w14:paraId="6772038B" w14:textId="77777777" w:rsidR="004C2A3C" w:rsidRPr="004C2A3C" w:rsidRDefault="004C2A3C" w:rsidP="004C2A3C">
            <w:pPr>
              <w:jc w:val="left"/>
              <w:rPr>
                <w:rFonts w:asciiTheme="minorHAnsi" w:hAnsiTheme="minorHAnsi" w:cstheme="minorHAnsi"/>
                <w:b/>
                <w:szCs w:val="20"/>
                <w:lang w:eastAsia="en-GB"/>
              </w:rPr>
            </w:pPr>
            <w:r w:rsidRPr="004C2A3C">
              <w:rPr>
                <w:rFonts w:asciiTheme="minorHAnsi" w:hAnsiTheme="minorHAnsi" w:cstheme="minorHAnsi"/>
                <w:b/>
                <w:szCs w:val="20"/>
                <w:lang w:eastAsia="en-GB"/>
              </w:rPr>
              <w:t>QUESTION 5: Based on the identified risks and risk categorization, what requirements of the SES are triggered? (</w:t>
            </w:r>
            <w:proofErr w:type="gramStart"/>
            <w:r w:rsidRPr="004C2A3C">
              <w:rPr>
                <w:rFonts w:asciiTheme="minorHAnsi" w:hAnsiTheme="minorHAnsi" w:cstheme="minorHAnsi"/>
                <w:b/>
                <w:szCs w:val="20"/>
                <w:lang w:eastAsia="en-GB"/>
              </w:rPr>
              <w:t>check</w:t>
            </w:r>
            <w:proofErr w:type="gramEnd"/>
            <w:r w:rsidRPr="004C2A3C">
              <w:rPr>
                <w:rFonts w:asciiTheme="minorHAnsi" w:hAnsiTheme="minorHAnsi" w:cstheme="minorHAnsi"/>
                <w:b/>
                <w:szCs w:val="20"/>
                <w:lang w:eastAsia="en-GB"/>
              </w:rPr>
              <w:t xml:space="preserve"> all that apply)</w:t>
            </w:r>
          </w:p>
        </w:tc>
      </w:tr>
      <w:tr w:rsidR="004C2A3C" w:rsidRPr="004C2A3C" w14:paraId="1EC1064D" w14:textId="77777777" w:rsidTr="00241924">
        <w:trPr>
          <w:trHeight w:val="188"/>
        </w:trPr>
        <w:tc>
          <w:tcPr>
            <w:tcW w:w="1844" w:type="dxa"/>
            <w:vMerge/>
            <w:shd w:val="clear" w:color="auto" w:fill="FFFFFF"/>
          </w:tcPr>
          <w:p w14:paraId="18C85BB3" w14:textId="77777777" w:rsidR="004C2A3C" w:rsidRPr="004C2A3C" w:rsidRDefault="004C2A3C" w:rsidP="004C2A3C">
            <w:pPr>
              <w:jc w:val="left"/>
              <w:rPr>
                <w:rFonts w:asciiTheme="minorHAnsi" w:hAnsiTheme="minorHAnsi" w:cstheme="minorHAnsi"/>
                <w:szCs w:val="20"/>
                <w:u w:val="single"/>
                <w:lang w:eastAsia="en-GB"/>
              </w:rPr>
            </w:pPr>
          </w:p>
        </w:tc>
        <w:tc>
          <w:tcPr>
            <w:tcW w:w="11907" w:type="dxa"/>
            <w:gridSpan w:val="5"/>
          </w:tcPr>
          <w:p w14:paraId="5972A8C2" w14:textId="77777777" w:rsidR="004C2A3C" w:rsidRPr="004C2A3C" w:rsidRDefault="004C2A3C" w:rsidP="004C2A3C">
            <w:pPr>
              <w:jc w:val="left"/>
              <w:rPr>
                <w:rFonts w:asciiTheme="minorHAnsi" w:hAnsiTheme="minorHAnsi" w:cstheme="minorHAnsi"/>
                <w:b/>
                <w:szCs w:val="20"/>
                <w:lang w:eastAsia="en-GB"/>
              </w:rPr>
            </w:pPr>
            <w:r w:rsidRPr="004C2A3C">
              <w:rPr>
                <w:rFonts w:asciiTheme="minorHAnsi" w:hAnsiTheme="minorHAnsi" w:cstheme="minorHAnsi"/>
                <w:szCs w:val="20"/>
                <w:lang w:eastAsia="en-GB"/>
              </w:rPr>
              <w:t xml:space="preserve">Question only required for Moderate, Substantial and </w:t>
            </w:r>
            <w:proofErr w:type="gramStart"/>
            <w:r w:rsidRPr="004C2A3C">
              <w:rPr>
                <w:rFonts w:asciiTheme="minorHAnsi" w:hAnsiTheme="minorHAnsi" w:cstheme="minorHAnsi"/>
                <w:szCs w:val="20"/>
                <w:lang w:eastAsia="en-GB"/>
              </w:rPr>
              <w:t>High Risk</w:t>
            </w:r>
            <w:proofErr w:type="gramEnd"/>
            <w:r w:rsidRPr="004C2A3C">
              <w:rPr>
                <w:rFonts w:asciiTheme="minorHAnsi" w:hAnsiTheme="minorHAnsi" w:cstheme="minorHAnsi"/>
                <w:szCs w:val="20"/>
                <w:lang w:eastAsia="en-GB"/>
              </w:rPr>
              <w:t xml:space="preserve"> projects </w:t>
            </w:r>
          </w:p>
        </w:tc>
      </w:tr>
      <w:tr w:rsidR="004C2A3C" w:rsidRPr="004C2A3C" w14:paraId="71FC2C1C" w14:textId="77777777" w:rsidTr="00241924">
        <w:trPr>
          <w:trHeight w:val="98"/>
        </w:trPr>
        <w:tc>
          <w:tcPr>
            <w:tcW w:w="1844" w:type="dxa"/>
            <w:vMerge/>
            <w:shd w:val="clear" w:color="auto" w:fill="FFFFFF"/>
          </w:tcPr>
          <w:p w14:paraId="6E1B7A0F" w14:textId="77777777" w:rsidR="004C2A3C" w:rsidRPr="004C2A3C" w:rsidRDefault="004C2A3C" w:rsidP="004C2A3C">
            <w:pPr>
              <w:jc w:val="left"/>
              <w:rPr>
                <w:rFonts w:asciiTheme="minorHAnsi" w:hAnsiTheme="minorHAnsi" w:cstheme="minorHAnsi"/>
                <w:szCs w:val="20"/>
                <w:u w:val="single"/>
                <w:lang w:eastAsia="en-GB"/>
              </w:rPr>
            </w:pPr>
          </w:p>
        </w:tc>
        <w:tc>
          <w:tcPr>
            <w:tcW w:w="4961" w:type="dxa"/>
            <w:vAlign w:val="center"/>
          </w:tcPr>
          <w:p w14:paraId="2F26733B" w14:textId="77777777" w:rsidR="004C2A3C" w:rsidRPr="004C2A3C" w:rsidRDefault="004C2A3C" w:rsidP="004C2A3C">
            <w:pPr>
              <w:jc w:val="left"/>
              <w:rPr>
                <w:rFonts w:asciiTheme="minorHAnsi" w:hAnsiTheme="minorHAnsi" w:cstheme="minorHAnsi"/>
                <w:b/>
                <w:i/>
                <w:szCs w:val="20"/>
                <w:u w:val="single"/>
                <w:lang w:eastAsia="en-GB"/>
              </w:rPr>
            </w:pPr>
            <w:r w:rsidRPr="004C2A3C">
              <w:rPr>
                <w:rFonts w:asciiTheme="minorHAnsi" w:hAnsiTheme="minorHAnsi" w:cstheme="minorHAnsi"/>
                <w:b/>
                <w:i/>
                <w:szCs w:val="20"/>
                <w:u w:val="single"/>
                <w:lang w:eastAsia="en-GB"/>
              </w:rPr>
              <w:t>Is assessment required? (</w:t>
            </w:r>
            <w:proofErr w:type="gramStart"/>
            <w:r w:rsidRPr="004C2A3C">
              <w:rPr>
                <w:rFonts w:asciiTheme="minorHAnsi" w:hAnsiTheme="minorHAnsi" w:cstheme="minorHAnsi"/>
                <w:b/>
                <w:i/>
                <w:szCs w:val="20"/>
                <w:u w:val="single"/>
                <w:lang w:eastAsia="en-GB"/>
              </w:rPr>
              <w:t>check</w:t>
            </w:r>
            <w:proofErr w:type="gramEnd"/>
            <w:r w:rsidRPr="004C2A3C">
              <w:rPr>
                <w:rFonts w:asciiTheme="minorHAnsi" w:hAnsiTheme="minorHAnsi" w:cstheme="minorHAnsi"/>
                <w:b/>
                <w:i/>
                <w:szCs w:val="20"/>
                <w:u w:val="single"/>
                <w:lang w:eastAsia="en-GB"/>
              </w:rPr>
              <w:t xml:space="preserve"> if “yes”)</w:t>
            </w:r>
          </w:p>
        </w:tc>
        <w:tc>
          <w:tcPr>
            <w:tcW w:w="425" w:type="dxa"/>
            <w:vAlign w:val="center"/>
          </w:tcPr>
          <w:p w14:paraId="711F79EB" w14:textId="77777777" w:rsidR="004C2A3C" w:rsidRPr="004C2A3C" w:rsidRDefault="004C2A3C" w:rsidP="004C2A3C">
            <w:pPr>
              <w:jc w:val="left"/>
              <w:rPr>
                <w:rFonts w:asciiTheme="minorHAnsi" w:hAnsiTheme="minorHAnsi" w:cstheme="minorHAnsi"/>
                <w:szCs w:val="20"/>
                <w:u w:val="single"/>
                <w:lang w:eastAsia="en-GB"/>
              </w:rPr>
            </w:pPr>
            <w:r w:rsidRPr="004C2A3C">
              <w:rPr>
                <w:rFonts w:asciiTheme="minorHAnsi" w:hAnsiTheme="minorHAnsi" w:cstheme="minorHAnsi"/>
                <w:b/>
                <w:szCs w:val="20"/>
                <w:lang w:eastAsia="en-GB"/>
              </w:rPr>
              <w:t>X</w:t>
            </w:r>
          </w:p>
        </w:tc>
        <w:tc>
          <w:tcPr>
            <w:tcW w:w="426" w:type="dxa"/>
          </w:tcPr>
          <w:p w14:paraId="5F952441" w14:textId="77777777" w:rsidR="004C2A3C" w:rsidRPr="004C2A3C" w:rsidRDefault="004C2A3C" w:rsidP="004C2A3C">
            <w:pPr>
              <w:jc w:val="left"/>
              <w:rPr>
                <w:rFonts w:asciiTheme="minorHAnsi" w:hAnsiTheme="minorHAnsi" w:cstheme="minorHAnsi"/>
                <w:b/>
                <w:i/>
                <w:szCs w:val="20"/>
                <w:lang w:eastAsia="en-GB"/>
              </w:rPr>
            </w:pPr>
          </w:p>
        </w:tc>
        <w:tc>
          <w:tcPr>
            <w:tcW w:w="4110" w:type="dxa"/>
          </w:tcPr>
          <w:p w14:paraId="779CC36D" w14:textId="77777777" w:rsidR="004C2A3C" w:rsidRPr="004C2A3C" w:rsidRDefault="004C2A3C" w:rsidP="004C2A3C">
            <w:pPr>
              <w:jc w:val="left"/>
              <w:rPr>
                <w:rFonts w:asciiTheme="minorHAnsi" w:hAnsiTheme="minorHAnsi" w:cstheme="minorHAnsi"/>
                <w:b/>
                <w:i/>
                <w:szCs w:val="20"/>
                <w:lang w:eastAsia="en-GB"/>
              </w:rPr>
            </w:pPr>
          </w:p>
        </w:tc>
        <w:tc>
          <w:tcPr>
            <w:tcW w:w="1985" w:type="dxa"/>
          </w:tcPr>
          <w:p w14:paraId="5402296D" w14:textId="77777777" w:rsidR="004C2A3C" w:rsidRPr="004C2A3C" w:rsidRDefault="004C2A3C" w:rsidP="004C2A3C">
            <w:pPr>
              <w:jc w:val="left"/>
              <w:rPr>
                <w:rFonts w:asciiTheme="minorHAnsi" w:hAnsiTheme="minorHAnsi" w:cstheme="minorHAnsi"/>
                <w:b/>
                <w:i/>
                <w:szCs w:val="20"/>
                <w:lang w:eastAsia="en-GB"/>
              </w:rPr>
            </w:pPr>
            <w:r w:rsidRPr="004C2A3C">
              <w:rPr>
                <w:rFonts w:asciiTheme="minorHAnsi" w:hAnsiTheme="minorHAnsi" w:cstheme="minorHAnsi"/>
                <w:b/>
                <w:i/>
                <w:szCs w:val="20"/>
                <w:lang w:eastAsia="en-GB"/>
              </w:rPr>
              <w:t>Status? (</w:t>
            </w:r>
            <w:proofErr w:type="gramStart"/>
            <w:r w:rsidRPr="004C2A3C">
              <w:rPr>
                <w:rFonts w:asciiTheme="minorHAnsi" w:hAnsiTheme="minorHAnsi" w:cstheme="minorHAnsi"/>
                <w:b/>
                <w:i/>
                <w:szCs w:val="20"/>
                <w:lang w:eastAsia="en-GB"/>
              </w:rPr>
              <w:t>completed</w:t>
            </w:r>
            <w:proofErr w:type="gramEnd"/>
            <w:r w:rsidRPr="004C2A3C">
              <w:rPr>
                <w:rFonts w:asciiTheme="minorHAnsi" w:hAnsiTheme="minorHAnsi" w:cstheme="minorHAnsi"/>
                <w:b/>
                <w:i/>
                <w:szCs w:val="20"/>
                <w:lang w:eastAsia="en-GB"/>
              </w:rPr>
              <w:t>, planned)</w:t>
            </w:r>
          </w:p>
        </w:tc>
      </w:tr>
      <w:tr w:rsidR="004C2A3C" w:rsidRPr="004C2A3C" w14:paraId="68054B6B" w14:textId="77777777" w:rsidTr="00241924">
        <w:tc>
          <w:tcPr>
            <w:tcW w:w="1844" w:type="dxa"/>
            <w:vMerge/>
            <w:shd w:val="clear" w:color="auto" w:fill="FFFFFF"/>
          </w:tcPr>
          <w:p w14:paraId="7235357D" w14:textId="77777777" w:rsidR="004C2A3C" w:rsidRPr="004C2A3C" w:rsidRDefault="004C2A3C" w:rsidP="004C2A3C">
            <w:pPr>
              <w:jc w:val="left"/>
              <w:rPr>
                <w:rFonts w:asciiTheme="minorHAnsi" w:hAnsiTheme="minorHAnsi" w:cstheme="minorHAnsi"/>
                <w:szCs w:val="20"/>
                <w:lang w:eastAsia="en-GB"/>
              </w:rPr>
            </w:pPr>
          </w:p>
        </w:tc>
        <w:tc>
          <w:tcPr>
            <w:tcW w:w="4961" w:type="dxa"/>
            <w:vMerge w:val="restart"/>
            <w:shd w:val="clear" w:color="auto" w:fill="auto"/>
          </w:tcPr>
          <w:p w14:paraId="7E51FE68" w14:textId="77777777" w:rsidR="004C2A3C" w:rsidRPr="004C2A3C" w:rsidRDefault="004C2A3C" w:rsidP="004C2A3C">
            <w:pPr>
              <w:jc w:val="left"/>
              <w:rPr>
                <w:rFonts w:asciiTheme="minorHAnsi" w:hAnsiTheme="minorHAnsi" w:cstheme="minorHAnsi"/>
                <w:i/>
                <w:szCs w:val="20"/>
                <w:lang w:eastAsia="en-GB"/>
              </w:rPr>
            </w:pPr>
            <w:r w:rsidRPr="004C2A3C">
              <w:rPr>
                <w:rFonts w:asciiTheme="minorHAnsi" w:hAnsiTheme="minorHAnsi" w:cstheme="minorHAnsi"/>
                <w:i/>
                <w:szCs w:val="20"/>
                <w:lang w:eastAsia="en-GB"/>
              </w:rPr>
              <w:t>if yes, indicate overall type and status</w:t>
            </w:r>
          </w:p>
        </w:tc>
        <w:tc>
          <w:tcPr>
            <w:tcW w:w="425" w:type="dxa"/>
            <w:vAlign w:val="center"/>
          </w:tcPr>
          <w:p w14:paraId="2A99E1AE" w14:textId="77777777" w:rsidR="004C2A3C" w:rsidRPr="004C2A3C" w:rsidDel="00E47BCB" w:rsidRDefault="004C2A3C" w:rsidP="004C2A3C">
            <w:pPr>
              <w:jc w:val="left"/>
              <w:rPr>
                <w:rFonts w:asciiTheme="minorHAnsi" w:hAnsiTheme="minorHAnsi" w:cstheme="minorHAnsi"/>
                <w:b/>
                <w:szCs w:val="20"/>
                <w:lang w:eastAsia="en-GB"/>
              </w:rPr>
            </w:pPr>
          </w:p>
        </w:tc>
        <w:tc>
          <w:tcPr>
            <w:tcW w:w="426" w:type="dxa"/>
          </w:tcPr>
          <w:p w14:paraId="6C739A76" w14:textId="77777777" w:rsidR="004C2A3C" w:rsidRPr="004C2A3C" w:rsidRDefault="004C2A3C" w:rsidP="004C2A3C">
            <w:pPr>
              <w:jc w:val="left"/>
              <w:rPr>
                <w:rFonts w:asciiTheme="minorHAnsi" w:hAnsiTheme="minorHAnsi" w:cstheme="minorHAnsi"/>
                <w:szCs w:val="20"/>
                <w:lang w:eastAsia="en-GB"/>
              </w:rPr>
            </w:pPr>
            <w:r w:rsidRPr="004C2A3C">
              <w:rPr>
                <w:rFonts w:asciiTheme="minorHAnsi" w:hAnsiTheme="minorHAnsi" w:cstheme="minorHAnsi"/>
                <w:b/>
                <w:szCs w:val="20"/>
                <w:lang w:eastAsia="en-GB"/>
              </w:rPr>
              <w:t>X</w:t>
            </w:r>
          </w:p>
        </w:tc>
        <w:tc>
          <w:tcPr>
            <w:tcW w:w="4110" w:type="dxa"/>
          </w:tcPr>
          <w:p w14:paraId="29F9A14C" w14:textId="77777777" w:rsidR="004C2A3C" w:rsidRPr="004C2A3C" w:rsidRDefault="004C2A3C" w:rsidP="004C2A3C">
            <w:pPr>
              <w:jc w:val="left"/>
              <w:rPr>
                <w:rFonts w:asciiTheme="minorHAnsi" w:hAnsiTheme="minorHAnsi" w:cstheme="minorHAnsi"/>
                <w:szCs w:val="20"/>
                <w:lang w:eastAsia="en-GB"/>
              </w:rPr>
            </w:pPr>
            <w:r w:rsidRPr="004C2A3C">
              <w:rPr>
                <w:rFonts w:asciiTheme="minorHAnsi" w:hAnsiTheme="minorHAnsi" w:cstheme="minorHAnsi"/>
                <w:szCs w:val="20"/>
                <w:lang w:eastAsia="en-GB"/>
              </w:rPr>
              <w:t>Targeted assessment(s)</w:t>
            </w:r>
            <w:r w:rsidRPr="004C2A3C" w:rsidDel="00ED7190">
              <w:rPr>
                <w:rFonts w:asciiTheme="minorHAnsi" w:hAnsiTheme="minorHAnsi" w:cstheme="minorHAnsi"/>
                <w:szCs w:val="20"/>
                <w:lang w:eastAsia="en-GB"/>
              </w:rPr>
              <w:t xml:space="preserve"> </w:t>
            </w:r>
          </w:p>
        </w:tc>
        <w:tc>
          <w:tcPr>
            <w:tcW w:w="1985" w:type="dxa"/>
          </w:tcPr>
          <w:p w14:paraId="68ADA0F8" w14:textId="77777777" w:rsidR="004C2A3C" w:rsidRPr="004C2A3C" w:rsidRDefault="004C2A3C" w:rsidP="004C2A3C">
            <w:pPr>
              <w:jc w:val="left"/>
              <w:rPr>
                <w:rFonts w:asciiTheme="minorHAnsi" w:hAnsiTheme="minorHAnsi" w:cstheme="minorHAnsi"/>
                <w:szCs w:val="20"/>
                <w:lang w:eastAsia="en-GB"/>
              </w:rPr>
            </w:pPr>
            <w:r w:rsidRPr="004C2A3C">
              <w:rPr>
                <w:rFonts w:asciiTheme="minorHAnsi" w:hAnsiTheme="minorHAnsi" w:cstheme="minorHAnsi"/>
                <w:szCs w:val="20"/>
                <w:lang w:eastAsia="en-GB"/>
              </w:rPr>
              <w:t>Completed during PPG: gender analysis, stakeholder analysis</w:t>
            </w:r>
          </w:p>
        </w:tc>
      </w:tr>
      <w:tr w:rsidR="004C2A3C" w:rsidRPr="004C2A3C" w14:paraId="18C4AF45" w14:textId="77777777" w:rsidTr="00241924">
        <w:tc>
          <w:tcPr>
            <w:tcW w:w="1844" w:type="dxa"/>
            <w:vMerge/>
            <w:shd w:val="clear" w:color="auto" w:fill="FFFFFF"/>
          </w:tcPr>
          <w:p w14:paraId="2E2B3558" w14:textId="77777777" w:rsidR="004C2A3C" w:rsidRPr="004C2A3C" w:rsidRDefault="004C2A3C" w:rsidP="004C2A3C">
            <w:pPr>
              <w:jc w:val="left"/>
              <w:rPr>
                <w:rFonts w:asciiTheme="minorHAnsi" w:hAnsiTheme="minorHAnsi" w:cstheme="minorHAnsi"/>
                <w:szCs w:val="20"/>
                <w:lang w:eastAsia="en-GB"/>
              </w:rPr>
            </w:pPr>
          </w:p>
        </w:tc>
        <w:tc>
          <w:tcPr>
            <w:tcW w:w="4961" w:type="dxa"/>
            <w:vMerge/>
            <w:shd w:val="clear" w:color="auto" w:fill="auto"/>
          </w:tcPr>
          <w:p w14:paraId="4AAA32E8" w14:textId="77777777" w:rsidR="004C2A3C" w:rsidRPr="004C2A3C" w:rsidRDefault="004C2A3C" w:rsidP="004C2A3C">
            <w:pPr>
              <w:jc w:val="left"/>
              <w:rPr>
                <w:rFonts w:asciiTheme="minorHAnsi" w:hAnsiTheme="minorHAnsi" w:cstheme="minorHAnsi"/>
                <w:b/>
                <w:i/>
                <w:szCs w:val="20"/>
                <w:lang w:eastAsia="en-GB"/>
              </w:rPr>
            </w:pPr>
          </w:p>
        </w:tc>
        <w:tc>
          <w:tcPr>
            <w:tcW w:w="425" w:type="dxa"/>
            <w:vAlign w:val="center"/>
          </w:tcPr>
          <w:p w14:paraId="7E6FC21F" w14:textId="77777777" w:rsidR="004C2A3C" w:rsidRPr="004C2A3C" w:rsidDel="00E47BCB" w:rsidRDefault="004C2A3C" w:rsidP="004C2A3C">
            <w:pPr>
              <w:jc w:val="left"/>
              <w:rPr>
                <w:rFonts w:asciiTheme="minorHAnsi" w:hAnsiTheme="minorHAnsi" w:cstheme="minorHAnsi"/>
                <w:b/>
                <w:szCs w:val="20"/>
                <w:lang w:eastAsia="en-GB"/>
              </w:rPr>
            </w:pPr>
          </w:p>
        </w:tc>
        <w:tc>
          <w:tcPr>
            <w:tcW w:w="426" w:type="dxa"/>
          </w:tcPr>
          <w:p w14:paraId="20772948" w14:textId="77777777" w:rsidR="004C2A3C" w:rsidRPr="004C2A3C" w:rsidRDefault="004C2A3C" w:rsidP="004C2A3C">
            <w:pPr>
              <w:jc w:val="left"/>
              <w:rPr>
                <w:rFonts w:asciiTheme="minorHAnsi" w:hAnsiTheme="minorHAnsi" w:cstheme="minorHAnsi"/>
                <w:szCs w:val="20"/>
                <w:lang w:eastAsia="en-GB"/>
              </w:rPr>
            </w:pPr>
            <w:r w:rsidRPr="004C2A3C">
              <w:rPr>
                <w:rFonts w:asciiTheme="minorHAnsi" w:hAnsiTheme="minorHAnsi" w:cstheme="minorHAnsi"/>
                <w:b/>
                <w:szCs w:val="20"/>
                <w:lang w:eastAsia="en-GB"/>
              </w:rPr>
              <w:t>X</w:t>
            </w:r>
          </w:p>
        </w:tc>
        <w:tc>
          <w:tcPr>
            <w:tcW w:w="4110" w:type="dxa"/>
          </w:tcPr>
          <w:p w14:paraId="1677791D" w14:textId="77777777" w:rsidR="004C2A3C" w:rsidRPr="004C2A3C" w:rsidRDefault="004C2A3C" w:rsidP="004C2A3C">
            <w:pPr>
              <w:jc w:val="left"/>
              <w:rPr>
                <w:rFonts w:asciiTheme="minorHAnsi" w:hAnsiTheme="minorHAnsi" w:cstheme="minorHAnsi"/>
                <w:szCs w:val="20"/>
                <w:lang w:eastAsia="en-GB"/>
              </w:rPr>
            </w:pPr>
            <w:r w:rsidRPr="004C2A3C">
              <w:rPr>
                <w:rFonts w:asciiTheme="minorHAnsi" w:hAnsiTheme="minorHAnsi" w:cstheme="minorHAnsi"/>
                <w:szCs w:val="20"/>
                <w:lang w:eastAsia="en-GB"/>
              </w:rPr>
              <w:t>ESIA (Environmental and Social Impact Assessment)</w:t>
            </w:r>
          </w:p>
        </w:tc>
        <w:tc>
          <w:tcPr>
            <w:tcW w:w="1985" w:type="dxa"/>
          </w:tcPr>
          <w:p w14:paraId="006E0BBB" w14:textId="77777777" w:rsidR="004C2A3C" w:rsidRPr="004C2A3C" w:rsidRDefault="004C2A3C" w:rsidP="004C2A3C">
            <w:pPr>
              <w:jc w:val="left"/>
              <w:rPr>
                <w:rFonts w:asciiTheme="minorHAnsi" w:hAnsiTheme="minorHAnsi" w:cstheme="minorHAnsi"/>
                <w:szCs w:val="20"/>
                <w:lang w:eastAsia="en-GB"/>
              </w:rPr>
            </w:pPr>
            <w:r w:rsidRPr="004C2A3C">
              <w:rPr>
                <w:rFonts w:asciiTheme="minorHAnsi" w:hAnsiTheme="minorHAnsi" w:cstheme="minorHAnsi"/>
                <w:szCs w:val="20"/>
                <w:lang w:eastAsia="en-GB"/>
              </w:rPr>
              <w:t>Planned (during implementation)</w:t>
            </w:r>
          </w:p>
        </w:tc>
      </w:tr>
      <w:tr w:rsidR="004C2A3C" w:rsidRPr="004C2A3C" w14:paraId="43A4D639" w14:textId="77777777" w:rsidTr="00241924">
        <w:tc>
          <w:tcPr>
            <w:tcW w:w="1844" w:type="dxa"/>
            <w:vMerge/>
            <w:shd w:val="clear" w:color="auto" w:fill="FFFFFF"/>
          </w:tcPr>
          <w:p w14:paraId="4C84B598" w14:textId="77777777" w:rsidR="004C2A3C" w:rsidRPr="004C2A3C" w:rsidRDefault="004C2A3C" w:rsidP="004C2A3C">
            <w:pPr>
              <w:jc w:val="left"/>
              <w:rPr>
                <w:rFonts w:asciiTheme="minorHAnsi" w:hAnsiTheme="minorHAnsi" w:cstheme="minorHAnsi"/>
                <w:szCs w:val="20"/>
                <w:lang w:eastAsia="en-GB"/>
              </w:rPr>
            </w:pPr>
          </w:p>
        </w:tc>
        <w:tc>
          <w:tcPr>
            <w:tcW w:w="4961" w:type="dxa"/>
            <w:vMerge/>
            <w:shd w:val="clear" w:color="auto" w:fill="auto"/>
          </w:tcPr>
          <w:p w14:paraId="1A377129" w14:textId="77777777" w:rsidR="004C2A3C" w:rsidRPr="004C2A3C" w:rsidRDefault="004C2A3C" w:rsidP="004C2A3C">
            <w:pPr>
              <w:jc w:val="left"/>
              <w:rPr>
                <w:rFonts w:asciiTheme="minorHAnsi" w:hAnsiTheme="minorHAnsi" w:cstheme="minorHAnsi"/>
                <w:b/>
                <w:i/>
                <w:szCs w:val="20"/>
                <w:lang w:eastAsia="en-GB"/>
              </w:rPr>
            </w:pPr>
          </w:p>
        </w:tc>
        <w:tc>
          <w:tcPr>
            <w:tcW w:w="425" w:type="dxa"/>
            <w:vAlign w:val="center"/>
          </w:tcPr>
          <w:p w14:paraId="5BFCE119" w14:textId="77777777" w:rsidR="004C2A3C" w:rsidRPr="004C2A3C" w:rsidDel="00E47BCB" w:rsidRDefault="004C2A3C" w:rsidP="004C2A3C">
            <w:pPr>
              <w:jc w:val="left"/>
              <w:rPr>
                <w:rFonts w:asciiTheme="minorHAnsi" w:hAnsiTheme="minorHAnsi" w:cstheme="minorHAnsi"/>
                <w:b/>
                <w:szCs w:val="20"/>
                <w:lang w:eastAsia="en-GB"/>
              </w:rPr>
            </w:pPr>
          </w:p>
        </w:tc>
        <w:tc>
          <w:tcPr>
            <w:tcW w:w="426" w:type="dxa"/>
          </w:tcPr>
          <w:p w14:paraId="0F54668F" w14:textId="77777777" w:rsidR="004C2A3C" w:rsidRPr="004C2A3C" w:rsidRDefault="004C2A3C" w:rsidP="004C2A3C">
            <w:pPr>
              <w:jc w:val="left"/>
              <w:rPr>
                <w:rFonts w:asciiTheme="minorHAnsi" w:hAnsiTheme="minorHAnsi" w:cstheme="minorHAnsi"/>
                <w:b/>
                <w:szCs w:val="20"/>
                <w:lang w:eastAsia="en-GB"/>
              </w:rPr>
            </w:pPr>
            <w:r w:rsidRPr="004C2A3C">
              <w:rPr>
                <w:rFonts w:asciiTheme="minorHAnsi" w:hAnsiTheme="minorHAnsi" w:cstheme="minorHAnsi"/>
                <w:b/>
                <w:szCs w:val="20"/>
                <w:lang w:eastAsia="en-GB"/>
              </w:rPr>
              <w:t>X</w:t>
            </w:r>
          </w:p>
        </w:tc>
        <w:tc>
          <w:tcPr>
            <w:tcW w:w="4110" w:type="dxa"/>
          </w:tcPr>
          <w:p w14:paraId="33EF33B2" w14:textId="77777777" w:rsidR="004C2A3C" w:rsidRPr="004C2A3C" w:rsidRDefault="004C2A3C" w:rsidP="004C2A3C">
            <w:pPr>
              <w:jc w:val="left"/>
              <w:rPr>
                <w:rFonts w:asciiTheme="minorHAnsi" w:hAnsiTheme="minorHAnsi" w:cstheme="minorHAnsi"/>
                <w:szCs w:val="20"/>
                <w:lang w:eastAsia="en-GB"/>
              </w:rPr>
            </w:pPr>
            <w:r w:rsidRPr="004C2A3C">
              <w:rPr>
                <w:rFonts w:asciiTheme="minorHAnsi" w:hAnsiTheme="minorHAnsi" w:cstheme="minorHAnsi"/>
                <w:szCs w:val="20"/>
                <w:lang w:eastAsia="en-GB"/>
              </w:rPr>
              <w:t xml:space="preserve">SESA (Strategic Environmental and Social Assessment) </w:t>
            </w:r>
          </w:p>
        </w:tc>
        <w:tc>
          <w:tcPr>
            <w:tcW w:w="1985" w:type="dxa"/>
          </w:tcPr>
          <w:p w14:paraId="7A9F12E5" w14:textId="77777777" w:rsidR="004C2A3C" w:rsidRPr="004C2A3C" w:rsidRDefault="004C2A3C" w:rsidP="004C2A3C">
            <w:pPr>
              <w:jc w:val="left"/>
              <w:rPr>
                <w:rFonts w:asciiTheme="minorHAnsi" w:hAnsiTheme="minorHAnsi" w:cstheme="minorHAnsi"/>
                <w:szCs w:val="20"/>
                <w:lang w:eastAsia="en-GB"/>
              </w:rPr>
            </w:pPr>
            <w:r w:rsidRPr="004C2A3C">
              <w:rPr>
                <w:rFonts w:asciiTheme="minorHAnsi" w:hAnsiTheme="minorHAnsi" w:cstheme="minorHAnsi"/>
                <w:szCs w:val="20"/>
                <w:lang w:eastAsia="en-GB"/>
              </w:rPr>
              <w:t>Planned (during implementation)</w:t>
            </w:r>
          </w:p>
        </w:tc>
      </w:tr>
      <w:tr w:rsidR="004C2A3C" w:rsidRPr="004C2A3C" w14:paraId="14DC4045" w14:textId="77777777" w:rsidTr="00241924">
        <w:tc>
          <w:tcPr>
            <w:tcW w:w="1844" w:type="dxa"/>
            <w:vMerge/>
            <w:shd w:val="clear" w:color="auto" w:fill="FFFFFF"/>
          </w:tcPr>
          <w:p w14:paraId="25BB2C70" w14:textId="77777777" w:rsidR="004C2A3C" w:rsidRPr="004C2A3C" w:rsidRDefault="004C2A3C" w:rsidP="004C2A3C">
            <w:pPr>
              <w:jc w:val="left"/>
              <w:rPr>
                <w:rFonts w:asciiTheme="minorHAnsi" w:hAnsiTheme="minorHAnsi" w:cstheme="minorHAnsi"/>
                <w:szCs w:val="20"/>
                <w:lang w:eastAsia="en-GB"/>
              </w:rPr>
            </w:pPr>
          </w:p>
        </w:tc>
        <w:tc>
          <w:tcPr>
            <w:tcW w:w="4961" w:type="dxa"/>
            <w:shd w:val="clear" w:color="auto" w:fill="auto"/>
            <w:vAlign w:val="center"/>
          </w:tcPr>
          <w:p w14:paraId="18A49577" w14:textId="77777777" w:rsidR="004C2A3C" w:rsidRPr="004C2A3C" w:rsidRDefault="004C2A3C" w:rsidP="004C2A3C">
            <w:pPr>
              <w:jc w:val="left"/>
              <w:rPr>
                <w:rFonts w:asciiTheme="minorHAnsi" w:hAnsiTheme="minorHAnsi" w:cstheme="minorHAnsi"/>
                <w:b/>
                <w:i/>
                <w:szCs w:val="20"/>
                <w:lang w:eastAsia="en-GB"/>
              </w:rPr>
            </w:pPr>
            <w:r w:rsidRPr="004C2A3C">
              <w:rPr>
                <w:rFonts w:asciiTheme="minorHAnsi" w:hAnsiTheme="minorHAnsi" w:cstheme="minorHAnsi"/>
                <w:b/>
                <w:i/>
                <w:szCs w:val="20"/>
                <w:lang w:eastAsia="en-GB"/>
              </w:rPr>
              <w:t>Are management plans required? (</w:t>
            </w:r>
            <w:proofErr w:type="gramStart"/>
            <w:r w:rsidRPr="004C2A3C">
              <w:rPr>
                <w:rFonts w:asciiTheme="minorHAnsi" w:hAnsiTheme="minorHAnsi" w:cstheme="minorHAnsi"/>
                <w:b/>
                <w:i/>
                <w:szCs w:val="20"/>
                <w:lang w:eastAsia="en-GB"/>
              </w:rPr>
              <w:t>check</w:t>
            </w:r>
            <w:proofErr w:type="gramEnd"/>
            <w:r w:rsidRPr="004C2A3C">
              <w:rPr>
                <w:rFonts w:asciiTheme="minorHAnsi" w:hAnsiTheme="minorHAnsi" w:cstheme="minorHAnsi"/>
                <w:b/>
                <w:i/>
                <w:szCs w:val="20"/>
                <w:lang w:eastAsia="en-GB"/>
              </w:rPr>
              <w:t xml:space="preserve"> if “yes)</w:t>
            </w:r>
          </w:p>
        </w:tc>
        <w:tc>
          <w:tcPr>
            <w:tcW w:w="425" w:type="dxa"/>
            <w:vAlign w:val="center"/>
          </w:tcPr>
          <w:p w14:paraId="7D06A25C" w14:textId="77777777" w:rsidR="004C2A3C" w:rsidRPr="004C2A3C" w:rsidRDefault="004C2A3C" w:rsidP="004C2A3C">
            <w:pPr>
              <w:jc w:val="left"/>
              <w:rPr>
                <w:rFonts w:asciiTheme="minorHAnsi" w:hAnsiTheme="minorHAnsi" w:cstheme="minorHAnsi"/>
                <w:b/>
                <w:szCs w:val="20"/>
                <w:lang w:eastAsia="en-GB"/>
              </w:rPr>
            </w:pPr>
            <w:r w:rsidRPr="004C2A3C">
              <w:rPr>
                <w:rFonts w:asciiTheme="minorHAnsi" w:hAnsiTheme="minorHAnsi" w:cstheme="minorHAnsi"/>
                <w:b/>
                <w:szCs w:val="20"/>
                <w:lang w:eastAsia="en-GB"/>
              </w:rPr>
              <w:t>X</w:t>
            </w:r>
          </w:p>
        </w:tc>
        <w:tc>
          <w:tcPr>
            <w:tcW w:w="426" w:type="dxa"/>
          </w:tcPr>
          <w:p w14:paraId="028FA31B" w14:textId="77777777" w:rsidR="004C2A3C" w:rsidRPr="004C2A3C" w:rsidRDefault="004C2A3C" w:rsidP="004C2A3C">
            <w:pPr>
              <w:jc w:val="left"/>
              <w:rPr>
                <w:rFonts w:asciiTheme="minorHAnsi" w:hAnsiTheme="minorHAnsi" w:cstheme="minorHAnsi"/>
                <w:b/>
                <w:szCs w:val="20"/>
                <w:lang w:eastAsia="en-GB"/>
              </w:rPr>
            </w:pPr>
          </w:p>
        </w:tc>
        <w:tc>
          <w:tcPr>
            <w:tcW w:w="6095" w:type="dxa"/>
            <w:gridSpan w:val="2"/>
          </w:tcPr>
          <w:p w14:paraId="5B70E3B3" w14:textId="77777777" w:rsidR="004C2A3C" w:rsidRPr="004C2A3C" w:rsidRDefault="004C2A3C" w:rsidP="004C2A3C">
            <w:pPr>
              <w:jc w:val="left"/>
              <w:rPr>
                <w:rFonts w:asciiTheme="minorHAnsi" w:hAnsiTheme="minorHAnsi" w:cstheme="minorHAnsi"/>
                <w:szCs w:val="20"/>
                <w:lang w:eastAsia="en-GB"/>
              </w:rPr>
            </w:pPr>
          </w:p>
        </w:tc>
      </w:tr>
      <w:tr w:rsidR="004C2A3C" w:rsidRPr="004C2A3C" w14:paraId="362811E4" w14:textId="77777777" w:rsidTr="00241924">
        <w:tc>
          <w:tcPr>
            <w:tcW w:w="1844" w:type="dxa"/>
            <w:vMerge/>
            <w:shd w:val="clear" w:color="auto" w:fill="FFFFFF"/>
          </w:tcPr>
          <w:p w14:paraId="609A534F" w14:textId="77777777" w:rsidR="004C2A3C" w:rsidRPr="004C2A3C" w:rsidRDefault="004C2A3C" w:rsidP="004C2A3C">
            <w:pPr>
              <w:jc w:val="left"/>
              <w:rPr>
                <w:rFonts w:asciiTheme="minorHAnsi" w:hAnsiTheme="minorHAnsi" w:cstheme="minorHAnsi"/>
                <w:szCs w:val="20"/>
                <w:lang w:eastAsia="en-GB"/>
              </w:rPr>
            </w:pPr>
          </w:p>
        </w:tc>
        <w:tc>
          <w:tcPr>
            <w:tcW w:w="4961" w:type="dxa"/>
            <w:vMerge w:val="restart"/>
            <w:shd w:val="clear" w:color="auto" w:fill="auto"/>
          </w:tcPr>
          <w:p w14:paraId="1B7AD90A" w14:textId="77777777" w:rsidR="004C2A3C" w:rsidRPr="004C2A3C" w:rsidRDefault="004C2A3C" w:rsidP="004C2A3C">
            <w:pPr>
              <w:jc w:val="left"/>
              <w:rPr>
                <w:rFonts w:asciiTheme="minorHAnsi" w:hAnsiTheme="minorHAnsi" w:cstheme="minorHAnsi"/>
                <w:i/>
                <w:szCs w:val="20"/>
                <w:lang w:eastAsia="en-GB"/>
              </w:rPr>
            </w:pPr>
            <w:r w:rsidRPr="004C2A3C">
              <w:rPr>
                <w:rFonts w:asciiTheme="minorHAnsi" w:hAnsiTheme="minorHAnsi" w:cstheme="minorHAnsi"/>
                <w:i/>
                <w:szCs w:val="20"/>
                <w:lang w:eastAsia="en-GB"/>
              </w:rPr>
              <w:t>If yes, indicate overall type</w:t>
            </w:r>
          </w:p>
        </w:tc>
        <w:tc>
          <w:tcPr>
            <w:tcW w:w="425" w:type="dxa"/>
            <w:vAlign w:val="center"/>
          </w:tcPr>
          <w:p w14:paraId="52E51838" w14:textId="77777777" w:rsidR="004C2A3C" w:rsidRPr="004C2A3C" w:rsidDel="00E47BCB" w:rsidRDefault="004C2A3C" w:rsidP="004C2A3C">
            <w:pPr>
              <w:jc w:val="left"/>
              <w:rPr>
                <w:rFonts w:asciiTheme="minorHAnsi" w:hAnsiTheme="minorHAnsi" w:cstheme="minorHAnsi"/>
                <w:b/>
                <w:szCs w:val="20"/>
                <w:lang w:eastAsia="en-GB"/>
              </w:rPr>
            </w:pPr>
          </w:p>
        </w:tc>
        <w:tc>
          <w:tcPr>
            <w:tcW w:w="426" w:type="dxa"/>
          </w:tcPr>
          <w:p w14:paraId="39DEF00A" w14:textId="77777777" w:rsidR="004C2A3C" w:rsidRPr="004C2A3C" w:rsidRDefault="004C2A3C" w:rsidP="004C2A3C">
            <w:pPr>
              <w:jc w:val="left"/>
              <w:rPr>
                <w:rFonts w:asciiTheme="minorHAnsi" w:hAnsiTheme="minorHAnsi" w:cstheme="minorHAnsi"/>
                <w:szCs w:val="20"/>
                <w:lang w:eastAsia="en-GB"/>
              </w:rPr>
            </w:pPr>
            <w:r w:rsidRPr="004C2A3C">
              <w:rPr>
                <w:rFonts w:asciiTheme="minorHAnsi" w:hAnsiTheme="minorHAnsi" w:cstheme="minorHAnsi"/>
                <w:b/>
                <w:szCs w:val="20"/>
                <w:lang w:eastAsia="en-GB"/>
              </w:rPr>
              <w:t>X</w:t>
            </w:r>
          </w:p>
        </w:tc>
        <w:tc>
          <w:tcPr>
            <w:tcW w:w="4110" w:type="dxa"/>
          </w:tcPr>
          <w:p w14:paraId="38AB855A" w14:textId="77777777" w:rsidR="004C2A3C" w:rsidRPr="004C2A3C" w:rsidRDefault="004C2A3C" w:rsidP="004C2A3C">
            <w:pPr>
              <w:jc w:val="left"/>
              <w:rPr>
                <w:rFonts w:asciiTheme="minorHAnsi" w:hAnsiTheme="minorHAnsi" w:cstheme="minorHAnsi"/>
                <w:szCs w:val="20"/>
                <w:lang w:eastAsia="en-GB"/>
              </w:rPr>
            </w:pPr>
            <w:r w:rsidRPr="004C2A3C">
              <w:rPr>
                <w:rFonts w:asciiTheme="minorHAnsi" w:hAnsiTheme="minorHAnsi" w:cstheme="minorHAnsi"/>
                <w:szCs w:val="20"/>
                <w:lang w:eastAsia="en-GB"/>
              </w:rPr>
              <w:t xml:space="preserve">Targeted management plans (e.g. Gender Action Plan, Emergency Response Plan, Waste Management Plan, others) </w:t>
            </w:r>
          </w:p>
        </w:tc>
        <w:tc>
          <w:tcPr>
            <w:tcW w:w="1985" w:type="dxa"/>
          </w:tcPr>
          <w:p w14:paraId="27279FBE" w14:textId="77777777" w:rsidR="004C2A3C" w:rsidRPr="004C2A3C" w:rsidRDefault="004C2A3C" w:rsidP="004C2A3C">
            <w:pPr>
              <w:jc w:val="left"/>
              <w:rPr>
                <w:rFonts w:asciiTheme="minorHAnsi" w:hAnsiTheme="minorHAnsi" w:cstheme="minorHAnsi"/>
                <w:szCs w:val="20"/>
                <w:lang w:eastAsia="en-GB"/>
              </w:rPr>
            </w:pPr>
            <w:r w:rsidRPr="004C2A3C">
              <w:rPr>
                <w:rFonts w:asciiTheme="minorHAnsi" w:hAnsiTheme="minorHAnsi" w:cstheme="minorHAnsi"/>
                <w:szCs w:val="20"/>
                <w:lang w:eastAsia="en-GB"/>
              </w:rPr>
              <w:t xml:space="preserve">Completed during PPG: Gender Action Plan, Stakeholder Engagement Plan </w:t>
            </w:r>
          </w:p>
        </w:tc>
      </w:tr>
      <w:tr w:rsidR="004C2A3C" w:rsidRPr="004C2A3C" w14:paraId="733D3E8E" w14:textId="77777777" w:rsidTr="00241924">
        <w:tc>
          <w:tcPr>
            <w:tcW w:w="1844" w:type="dxa"/>
            <w:vMerge/>
            <w:shd w:val="clear" w:color="auto" w:fill="FFFFFF"/>
          </w:tcPr>
          <w:p w14:paraId="3A4337D0" w14:textId="77777777" w:rsidR="004C2A3C" w:rsidRPr="004C2A3C" w:rsidRDefault="004C2A3C" w:rsidP="004C2A3C">
            <w:pPr>
              <w:jc w:val="left"/>
              <w:rPr>
                <w:rFonts w:asciiTheme="minorHAnsi" w:hAnsiTheme="minorHAnsi" w:cstheme="minorHAnsi"/>
                <w:szCs w:val="20"/>
                <w:lang w:eastAsia="en-GB"/>
              </w:rPr>
            </w:pPr>
          </w:p>
        </w:tc>
        <w:tc>
          <w:tcPr>
            <w:tcW w:w="4961" w:type="dxa"/>
            <w:vMerge/>
            <w:shd w:val="clear" w:color="auto" w:fill="auto"/>
          </w:tcPr>
          <w:p w14:paraId="3FC0F430" w14:textId="77777777" w:rsidR="004C2A3C" w:rsidRPr="004C2A3C" w:rsidRDefault="004C2A3C" w:rsidP="004C2A3C">
            <w:pPr>
              <w:jc w:val="left"/>
              <w:rPr>
                <w:rFonts w:asciiTheme="minorHAnsi" w:hAnsiTheme="minorHAnsi" w:cstheme="minorHAnsi"/>
                <w:b/>
                <w:i/>
                <w:szCs w:val="20"/>
                <w:lang w:eastAsia="en-GB"/>
              </w:rPr>
            </w:pPr>
          </w:p>
        </w:tc>
        <w:tc>
          <w:tcPr>
            <w:tcW w:w="425" w:type="dxa"/>
            <w:vAlign w:val="center"/>
          </w:tcPr>
          <w:p w14:paraId="6864B62B" w14:textId="77777777" w:rsidR="004C2A3C" w:rsidRPr="004C2A3C" w:rsidDel="00E47BCB" w:rsidRDefault="004C2A3C" w:rsidP="004C2A3C">
            <w:pPr>
              <w:jc w:val="left"/>
              <w:rPr>
                <w:rFonts w:asciiTheme="minorHAnsi" w:hAnsiTheme="minorHAnsi" w:cstheme="minorHAnsi"/>
                <w:b/>
                <w:szCs w:val="20"/>
                <w:lang w:eastAsia="en-GB"/>
              </w:rPr>
            </w:pPr>
          </w:p>
        </w:tc>
        <w:tc>
          <w:tcPr>
            <w:tcW w:w="426" w:type="dxa"/>
          </w:tcPr>
          <w:p w14:paraId="7AAD7C90" w14:textId="77777777" w:rsidR="004C2A3C" w:rsidRPr="004C2A3C" w:rsidRDefault="004C2A3C" w:rsidP="004C2A3C">
            <w:pPr>
              <w:jc w:val="left"/>
              <w:rPr>
                <w:rFonts w:asciiTheme="minorHAnsi" w:hAnsiTheme="minorHAnsi" w:cstheme="minorHAnsi"/>
                <w:szCs w:val="20"/>
                <w:lang w:eastAsia="en-GB"/>
              </w:rPr>
            </w:pPr>
            <w:r w:rsidRPr="004C2A3C">
              <w:rPr>
                <w:rFonts w:asciiTheme="minorHAnsi" w:hAnsiTheme="minorHAnsi" w:cstheme="minorHAnsi"/>
                <w:b/>
                <w:szCs w:val="20"/>
                <w:lang w:eastAsia="en-GB"/>
              </w:rPr>
              <w:t>X</w:t>
            </w:r>
          </w:p>
        </w:tc>
        <w:tc>
          <w:tcPr>
            <w:tcW w:w="4110" w:type="dxa"/>
          </w:tcPr>
          <w:p w14:paraId="6C90A48F" w14:textId="77777777" w:rsidR="004C2A3C" w:rsidRPr="004C2A3C" w:rsidRDefault="004C2A3C" w:rsidP="004C2A3C">
            <w:pPr>
              <w:jc w:val="left"/>
              <w:rPr>
                <w:rFonts w:asciiTheme="minorHAnsi" w:hAnsiTheme="minorHAnsi" w:cstheme="minorHAnsi"/>
                <w:szCs w:val="20"/>
                <w:lang w:eastAsia="en-GB"/>
              </w:rPr>
            </w:pPr>
            <w:r w:rsidRPr="004C2A3C">
              <w:rPr>
                <w:rFonts w:asciiTheme="minorHAnsi" w:hAnsiTheme="minorHAnsi" w:cstheme="minorHAnsi"/>
                <w:szCs w:val="20"/>
                <w:lang w:eastAsia="en-GB"/>
              </w:rPr>
              <w:t>ESMP (Environmental and Social Management Plan which may include range of targeted plans)</w:t>
            </w:r>
          </w:p>
        </w:tc>
        <w:tc>
          <w:tcPr>
            <w:tcW w:w="1985" w:type="dxa"/>
          </w:tcPr>
          <w:p w14:paraId="0405F2B8" w14:textId="77777777" w:rsidR="004C2A3C" w:rsidRPr="004C2A3C" w:rsidRDefault="004C2A3C" w:rsidP="004C2A3C">
            <w:pPr>
              <w:jc w:val="left"/>
              <w:rPr>
                <w:rFonts w:asciiTheme="minorHAnsi" w:hAnsiTheme="minorHAnsi" w:cstheme="minorHAnsi"/>
                <w:szCs w:val="20"/>
                <w:lang w:eastAsia="en-GB"/>
              </w:rPr>
            </w:pPr>
            <w:r w:rsidRPr="004C2A3C">
              <w:rPr>
                <w:rFonts w:asciiTheme="minorHAnsi" w:hAnsiTheme="minorHAnsi" w:cstheme="minorHAnsi"/>
                <w:szCs w:val="20"/>
                <w:lang w:eastAsia="en-GB"/>
              </w:rPr>
              <w:t>Planned (for during implementation)</w:t>
            </w:r>
          </w:p>
        </w:tc>
      </w:tr>
      <w:tr w:rsidR="004C2A3C" w:rsidRPr="004C2A3C" w14:paraId="3A8BE23A" w14:textId="77777777" w:rsidTr="00241924">
        <w:trPr>
          <w:trHeight w:val="512"/>
        </w:trPr>
        <w:tc>
          <w:tcPr>
            <w:tcW w:w="1844" w:type="dxa"/>
            <w:vMerge/>
            <w:shd w:val="clear" w:color="auto" w:fill="FFFFFF"/>
          </w:tcPr>
          <w:p w14:paraId="0F95B2E4" w14:textId="77777777" w:rsidR="004C2A3C" w:rsidRPr="004C2A3C" w:rsidRDefault="004C2A3C" w:rsidP="004C2A3C">
            <w:pPr>
              <w:jc w:val="left"/>
              <w:rPr>
                <w:rFonts w:asciiTheme="minorHAnsi" w:hAnsiTheme="minorHAnsi" w:cstheme="minorHAnsi"/>
                <w:szCs w:val="20"/>
                <w:lang w:eastAsia="en-GB"/>
              </w:rPr>
            </w:pPr>
          </w:p>
        </w:tc>
        <w:tc>
          <w:tcPr>
            <w:tcW w:w="4961" w:type="dxa"/>
            <w:vMerge/>
            <w:shd w:val="clear" w:color="auto" w:fill="auto"/>
          </w:tcPr>
          <w:p w14:paraId="7CFC9E7B" w14:textId="77777777" w:rsidR="004C2A3C" w:rsidRPr="004C2A3C" w:rsidRDefault="004C2A3C" w:rsidP="004C2A3C">
            <w:pPr>
              <w:jc w:val="left"/>
              <w:rPr>
                <w:rFonts w:asciiTheme="minorHAnsi" w:hAnsiTheme="minorHAnsi" w:cstheme="minorHAnsi"/>
                <w:b/>
                <w:i/>
                <w:szCs w:val="20"/>
                <w:lang w:eastAsia="en-GB"/>
              </w:rPr>
            </w:pPr>
          </w:p>
        </w:tc>
        <w:tc>
          <w:tcPr>
            <w:tcW w:w="425" w:type="dxa"/>
            <w:vAlign w:val="center"/>
          </w:tcPr>
          <w:p w14:paraId="0258C3BB" w14:textId="77777777" w:rsidR="004C2A3C" w:rsidRPr="004C2A3C" w:rsidDel="00E47BCB" w:rsidRDefault="004C2A3C" w:rsidP="004C2A3C">
            <w:pPr>
              <w:jc w:val="left"/>
              <w:rPr>
                <w:rFonts w:asciiTheme="minorHAnsi" w:hAnsiTheme="minorHAnsi" w:cstheme="minorHAnsi"/>
                <w:b/>
                <w:szCs w:val="20"/>
                <w:lang w:eastAsia="en-GB"/>
              </w:rPr>
            </w:pPr>
          </w:p>
        </w:tc>
        <w:tc>
          <w:tcPr>
            <w:tcW w:w="426" w:type="dxa"/>
          </w:tcPr>
          <w:p w14:paraId="225997E8" w14:textId="77777777" w:rsidR="004C2A3C" w:rsidRPr="004C2A3C" w:rsidRDefault="004C2A3C" w:rsidP="004C2A3C">
            <w:pPr>
              <w:jc w:val="left"/>
              <w:rPr>
                <w:rFonts w:asciiTheme="minorHAnsi" w:hAnsiTheme="minorHAnsi" w:cstheme="minorHAnsi"/>
                <w:szCs w:val="20"/>
                <w:lang w:eastAsia="en-GB"/>
              </w:rPr>
            </w:pPr>
            <w:r w:rsidRPr="004C2A3C">
              <w:rPr>
                <w:rFonts w:asciiTheme="minorHAnsi" w:hAnsiTheme="minorHAnsi" w:cstheme="minorHAnsi"/>
                <w:b/>
                <w:szCs w:val="20"/>
                <w:lang w:eastAsia="en-GB"/>
              </w:rPr>
              <w:t>X</w:t>
            </w:r>
          </w:p>
        </w:tc>
        <w:tc>
          <w:tcPr>
            <w:tcW w:w="4110" w:type="dxa"/>
          </w:tcPr>
          <w:p w14:paraId="622550E2" w14:textId="77777777" w:rsidR="004C2A3C" w:rsidRPr="004C2A3C" w:rsidRDefault="004C2A3C" w:rsidP="004C2A3C">
            <w:pPr>
              <w:jc w:val="left"/>
              <w:rPr>
                <w:rFonts w:asciiTheme="minorHAnsi" w:hAnsiTheme="minorHAnsi" w:cstheme="minorHAnsi"/>
                <w:szCs w:val="20"/>
                <w:lang w:eastAsia="en-GB"/>
              </w:rPr>
            </w:pPr>
            <w:r w:rsidRPr="004C2A3C">
              <w:rPr>
                <w:rFonts w:asciiTheme="minorHAnsi" w:hAnsiTheme="minorHAnsi" w:cstheme="minorHAnsi"/>
                <w:szCs w:val="20"/>
                <w:lang w:eastAsia="en-GB"/>
              </w:rPr>
              <w:t>ESMF (Environmental and Social Management Framework)</w:t>
            </w:r>
          </w:p>
        </w:tc>
        <w:tc>
          <w:tcPr>
            <w:tcW w:w="1985" w:type="dxa"/>
          </w:tcPr>
          <w:p w14:paraId="4C9CE862" w14:textId="77777777" w:rsidR="004C2A3C" w:rsidRPr="004C2A3C" w:rsidRDefault="004C2A3C" w:rsidP="004C2A3C">
            <w:pPr>
              <w:jc w:val="left"/>
              <w:rPr>
                <w:rFonts w:asciiTheme="minorHAnsi" w:hAnsiTheme="minorHAnsi" w:cstheme="minorHAnsi"/>
                <w:szCs w:val="20"/>
                <w:lang w:eastAsia="en-GB"/>
              </w:rPr>
            </w:pPr>
            <w:r w:rsidRPr="004C2A3C">
              <w:rPr>
                <w:rFonts w:asciiTheme="minorHAnsi" w:hAnsiTheme="minorHAnsi" w:cstheme="minorHAnsi"/>
                <w:szCs w:val="20"/>
                <w:lang w:eastAsia="en-GB"/>
              </w:rPr>
              <w:t>Completed during PPG</w:t>
            </w:r>
          </w:p>
        </w:tc>
      </w:tr>
      <w:tr w:rsidR="004C2A3C" w:rsidRPr="004C2A3C" w14:paraId="23E461AA" w14:textId="77777777" w:rsidTr="00241924">
        <w:trPr>
          <w:trHeight w:val="381"/>
        </w:trPr>
        <w:tc>
          <w:tcPr>
            <w:tcW w:w="1844" w:type="dxa"/>
            <w:vMerge/>
            <w:shd w:val="clear" w:color="auto" w:fill="FFFFFF"/>
          </w:tcPr>
          <w:p w14:paraId="237290C1" w14:textId="77777777" w:rsidR="004C2A3C" w:rsidRPr="004C2A3C" w:rsidRDefault="004C2A3C" w:rsidP="004C2A3C">
            <w:pPr>
              <w:jc w:val="left"/>
              <w:rPr>
                <w:rFonts w:asciiTheme="minorHAnsi" w:hAnsiTheme="minorHAnsi" w:cstheme="minorHAnsi"/>
                <w:szCs w:val="20"/>
                <w:lang w:eastAsia="en-GB"/>
              </w:rPr>
            </w:pPr>
          </w:p>
        </w:tc>
        <w:tc>
          <w:tcPr>
            <w:tcW w:w="4961" w:type="dxa"/>
            <w:shd w:val="clear" w:color="auto" w:fill="auto"/>
          </w:tcPr>
          <w:p w14:paraId="7D28131A" w14:textId="77777777" w:rsidR="004C2A3C" w:rsidRPr="004C2A3C" w:rsidRDefault="004C2A3C" w:rsidP="004C2A3C">
            <w:pPr>
              <w:jc w:val="left"/>
              <w:rPr>
                <w:rFonts w:asciiTheme="minorHAnsi" w:hAnsiTheme="minorHAnsi" w:cstheme="minorHAnsi"/>
                <w:b/>
                <w:i/>
                <w:szCs w:val="20"/>
                <w:lang w:eastAsia="en-GB"/>
              </w:rPr>
            </w:pPr>
            <w:r w:rsidRPr="004C2A3C">
              <w:rPr>
                <w:rFonts w:asciiTheme="minorHAnsi" w:hAnsiTheme="minorHAnsi" w:cstheme="minorHAnsi"/>
                <w:b/>
                <w:i/>
                <w:szCs w:val="20"/>
                <w:lang w:eastAsia="en-GB"/>
              </w:rPr>
              <w:t xml:space="preserve">Based on identified </w:t>
            </w:r>
            <w:r w:rsidRPr="004C2A3C">
              <w:rPr>
                <w:rFonts w:asciiTheme="minorHAnsi" w:hAnsiTheme="minorHAnsi" w:cstheme="minorHAnsi"/>
                <w:b/>
                <w:i/>
                <w:szCs w:val="20"/>
                <w:u w:val="single"/>
                <w:lang w:eastAsia="en-GB"/>
              </w:rPr>
              <w:t>risks</w:t>
            </w:r>
            <w:r w:rsidRPr="004C2A3C">
              <w:rPr>
                <w:rFonts w:asciiTheme="minorHAnsi" w:hAnsiTheme="minorHAnsi" w:cstheme="minorHAnsi"/>
                <w:b/>
                <w:i/>
                <w:szCs w:val="20"/>
                <w:lang w:eastAsia="en-GB"/>
              </w:rPr>
              <w:t>, which Principles/Project-level Standards triggered?</w:t>
            </w:r>
          </w:p>
        </w:tc>
        <w:tc>
          <w:tcPr>
            <w:tcW w:w="425" w:type="dxa"/>
            <w:vAlign w:val="center"/>
          </w:tcPr>
          <w:p w14:paraId="0571C83B" w14:textId="77777777" w:rsidR="004C2A3C" w:rsidRPr="004C2A3C" w:rsidDel="00E47BCB" w:rsidRDefault="004C2A3C" w:rsidP="004C2A3C">
            <w:pPr>
              <w:jc w:val="left"/>
              <w:rPr>
                <w:rFonts w:asciiTheme="minorHAnsi" w:hAnsiTheme="minorHAnsi" w:cstheme="minorHAnsi"/>
                <w:b/>
                <w:szCs w:val="20"/>
                <w:lang w:eastAsia="en-GB"/>
              </w:rPr>
            </w:pPr>
          </w:p>
        </w:tc>
        <w:tc>
          <w:tcPr>
            <w:tcW w:w="6521" w:type="dxa"/>
            <w:gridSpan w:val="3"/>
            <w:vAlign w:val="center"/>
          </w:tcPr>
          <w:p w14:paraId="791B359B" w14:textId="77777777" w:rsidR="004C2A3C" w:rsidRPr="004C2A3C" w:rsidRDefault="004C2A3C" w:rsidP="004C2A3C">
            <w:pPr>
              <w:jc w:val="left"/>
              <w:rPr>
                <w:rFonts w:asciiTheme="minorHAnsi" w:hAnsiTheme="minorHAnsi" w:cstheme="minorHAnsi"/>
                <w:b/>
                <w:i/>
                <w:szCs w:val="20"/>
                <w:lang w:eastAsia="en-GB"/>
              </w:rPr>
            </w:pPr>
            <w:r w:rsidRPr="004C2A3C">
              <w:rPr>
                <w:rFonts w:asciiTheme="minorHAnsi" w:hAnsiTheme="minorHAnsi" w:cstheme="minorHAnsi"/>
                <w:b/>
                <w:szCs w:val="20"/>
                <w:lang w:eastAsia="en-GB"/>
              </w:rPr>
              <w:t>Comments (not required)</w:t>
            </w:r>
          </w:p>
        </w:tc>
      </w:tr>
      <w:tr w:rsidR="004C2A3C" w:rsidRPr="004C2A3C" w14:paraId="1412054D" w14:textId="77777777" w:rsidTr="00241924">
        <w:tc>
          <w:tcPr>
            <w:tcW w:w="1844" w:type="dxa"/>
            <w:vMerge/>
            <w:shd w:val="clear" w:color="auto" w:fill="FFFFFF"/>
          </w:tcPr>
          <w:p w14:paraId="0B836F08" w14:textId="77777777" w:rsidR="004C2A3C" w:rsidRPr="004C2A3C" w:rsidRDefault="004C2A3C" w:rsidP="004C2A3C">
            <w:pPr>
              <w:jc w:val="left"/>
              <w:rPr>
                <w:rFonts w:asciiTheme="minorHAnsi" w:hAnsiTheme="minorHAnsi" w:cstheme="minorHAnsi"/>
                <w:szCs w:val="20"/>
                <w:lang w:eastAsia="en-GB"/>
              </w:rPr>
            </w:pPr>
          </w:p>
        </w:tc>
        <w:tc>
          <w:tcPr>
            <w:tcW w:w="4961" w:type="dxa"/>
            <w:shd w:val="clear" w:color="auto" w:fill="auto"/>
            <w:vAlign w:val="center"/>
          </w:tcPr>
          <w:p w14:paraId="4C474931" w14:textId="77777777" w:rsidR="004C2A3C" w:rsidRPr="004C2A3C" w:rsidRDefault="004C2A3C" w:rsidP="004C2A3C">
            <w:pPr>
              <w:jc w:val="left"/>
              <w:rPr>
                <w:rFonts w:asciiTheme="minorHAnsi" w:hAnsiTheme="minorHAnsi" w:cstheme="minorHAnsi"/>
                <w:b/>
                <w:i/>
                <w:szCs w:val="20"/>
                <w:lang w:eastAsia="en-GB"/>
              </w:rPr>
            </w:pPr>
            <w:r w:rsidRPr="004C2A3C">
              <w:rPr>
                <w:rFonts w:asciiTheme="minorHAnsi" w:hAnsiTheme="minorHAnsi" w:cstheme="minorHAnsi"/>
                <w:b/>
                <w:i/>
                <w:szCs w:val="20"/>
                <w:lang w:eastAsia="en-GB"/>
              </w:rPr>
              <w:t xml:space="preserve">Overarching Principle: Leave No One Behind </w:t>
            </w:r>
          </w:p>
        </w:tc>
        <w:tc>
          <w:tcPr>
            <w:tcW w:w="425" w:type="dxa"/>
            <w:vAlign w:val="center"/>
          </w:tcPr>
          <w:p w14:paraId="65CFBAFC" w14:textId="77777777" w:rsidR="004C2A3C" w:rsidRPr="004C2A3C" w:rsidRDefault="004C2A3C" w:rsidP="004C2A3C">
            <w:pPr>
              <w:jc w:val="left"/>
              <w:rPr>
                <w:rFonts w:asciiTheme="minorHAnsi" w:hAnsiTheme="minorHAnsi" w:cstheme="minorHAnsi"/>
                <w:szCs w:val="20"/>
                <w:lang w:eastAsia="en-GB"/>
              </w:rPr>
            </w:pPr>
          </w:p>
        </w:tc>
        <w:tc>
          <w:tcPr>
            <w:tcW w:w="6521" w:type="dxa"/>
            <w:gridSpan w:val="3"/>
          </w:tcPr>
          <w:p w14:paraId="6D453BBF" w14:textId="77777777" w:rsidR="004C2A3C" w:rsidRPr="004C2A3C" w:rsidRDefault="004C2A3C" w:rsidP="004C2A3C">
            <w:pPr>
              <w:jc w:val="left"/>
              <w:rPr>
                <w:rFonts w:asciiTheme="minorHAnsi" w:hAnsiTheme="minorHAnsi" w:cstheme="minorHAnsi"/>
                <w:szCs w:val="20"/>
                <w:lang w:eastAsia="en-GB"/>
              </w:rPr>
            </w:pPr>
          </w:p>
        </w:tc>
      </w:tr>
      <w:tr w:rsidR="004C2A3C" w:rsidRPr="004C2A3C" w14:paraId="6B84C9C4" w14:textId="77777777" w:rsidTr="00241924">
        <w:trPr>
          <w:trHeight w:val="287"/>
        </w:trPr>
        <w:tc>
          <w:tcPr>
            <w:tcW w:w="1844" w:type="dxa"/>
            <w:vMerge/>
            <w:shd w:val="clear" w:color="auto" w:fill="FFFFFF"/>
          </w:tcPr>
          <w:p w14:paraId="126218A4" w14:textId="77777777" w:rsidR="004C2A3C" w:rsidRPr="004C2A3C" w:rsidRDefault="004C2A3C" w:rsidP="004C2A3C">
            <w:pPr>
              <w:jc w:val="left"/>
              <w:rPr>
                <w:rFonts w:asciiTheme="minorHAnsi" w:hAnsiTheme="minorHAnsi" w:cstheme="minorHAnsi"/>
                <w:szCs w:val="20"/>
                <w:lang w:eastAsia="en-GB"/>
              </w:rPr>
            </w:pPr>
          </w:p>
        </w:tc>
        <w:tc>
          <w:tcPr>
            <w:tcW w:w="4961" w:type="dxa"/>
            <w:shd w:val="clear" w:color="auto" w:fill="auto"/>
            <w:vAlign w:val="center"/>
          </w:tcPr>
          <w:p w14:paraId="585811DC" w14:textId="77777777" w:rsidR="004C2A3C" w:rsidRPr="004C2A3C" w:rsidRDefault="004C2A3C" w:rsidP="004C2A3C">
            <w:pPr>
              <w:jc w:val="left"/>
              <w:rPr>
                <w:rFonts w:asciiTheme="minorHAnsi" w:hAnsiTheme="minorHAnsi" w:cstheme="minorHAnsi"/>
                <w:b/>
                <w:i/>
                <w:szCs w:val="20"/>
                <w:lang w:eastAsia="en-GB"/>
              </w:rPr>
            </w:pPr>
            <w:r w:rsidRPr="004C2A3C">
              <w:rPr>
                <w:rFonts w:asciiTheme="minorHAnsi" w:hAnsiTheme="minorHAnsi" w:cstheme="minorHAnsi"/>
                <w:b/>
                <w:i/>
                <w:szCs w:val="20"/>
                <w:lang w:eastAsia="en-GB"/>
              </w:rPr>
              <w:t>Human Rights</w:t>
            </w:r>
          </w:p>
        </w:tc>
        <w:tc>
          <w:tcPr>
            <w:tcW w:w="425" w:type="dxa"/>
            <w:vAlign w:val="center"/>
          </w:tcPr>
          <w:p w14:paraId="45B20D4C" w14:textId="77777777" w:rsidR="004C2A3C" w:rsidRPr="004C2A3C" w:rsidRDefault="004C2A3C" w:rsidP="004C2A3C">
            <w:pPr>
              <w:jc w:val="left"/>
              <w:rPr>
                <w:rFonts w:asciiTheme="minorHAnsi" w:hAnsiTheme="minorHAnsi" w:cstheme="minorHAnsi"/>
                <w:b/>
                <w:szCs w:val="20"/>
                <w:lang w:eastAsia="en-GB"/>
              </w:rPr>
            </w:pPr>
            <w:r w:rsidRPr="004C2A3C">
              <w:rPr>
                <w:rFonts w:asciiTheme="minorHAnsi" w:hAnsiTheme="minorHAnsi" w:cstheme="minorHAnsi"/>
                <w:b/>
                <w:szCs w:val="20"/>
                <w:lang w:eastAsia="en-GB"/>
              </w:rPr>
              <w:t>X</w:t>
            </w:r>
          </w:p>
        </w:tc>
        <w:tc>
          <w:tcPr>
            <w:tcW w:w="6521" w:type="dxa"/>
            <w:gridSpan w:val="3"/>
          </w:tcPr>
          <w:p w14:paraId="5AB4F76C" w14:textId="77777777" w:rsidR="004C2A3C" w:rsidRPr="004C2A3C" w:rsidRDefault="004C2A3C" w:rsidP="004C2A3C">
            <w:pPr>
              <w:jc w:val="left"/>
              <w:rPr>
                <w:rFonts w:asciiTheme="minorHAnsi" w:hAnsiTheme="minorHAnsi" w:cstheme="minorHAnsi"/>
                <w:szCs w:val="20"/>
                <w:lang w:eastAsia="en-GB"/>
              </w:rPr>
            </w:pPr>
          </w:p>
        </w:tc>
      </w:tr>
      <w:tr w:rsidR="004C2A3C" w:rsidRPr="004C2A3C" w14:paraId="0421EBE5" w14:textId="77777777" w:rsidTr="00241924">
        <w:trPr>
          <w:trHeight w:val="260"/>
        </w:trPr>
        <w:tc>
          <w:tcPr>
            <w:tcW w:w="1844" w:type="dxa"/>
            <w:vMerge/>
            <w:shd w:val="clear" w:color="auto" w:fill="FFFFFF"/>
          </w:tcPr>
          <w:p w14:paraId="603D54BE" w14:textId="77777777" w:rsidR="004C2A3C" w:rsidRPr="004C2A3C" w:rsidRDefault="004C2A3C" w:rsidP="004C2A3C">
            <w:pPr>
              <w:jc w:val="left"/>
              <w:rPr>
                <w:rFonts w:asciiTheme="minorHAnsi" w:hAnsiTheme="minorHAnsi" w:cstheme="minorHAnsi"/>
                <w:szCs w:val="20"/>
                <w:lang w:eastAsia="en-GB"/>
              </w:rPr>
            </w:pPr>
          </w:p>
        </w:tc>
        <w:tc>
          <w:tcPr>
            <w:tcW w:w="4961" w:type="dxa"/>
            <w:shd w:val="clear" w:color="auto" w:fill="auto"/>
            <w:vAlign w:val="center"/>
          </w:tcPr>
          <w:p w14:paraId="2BE8F6A2" w14:textId="77777777" w:rsidR="004C2A3C" w:rsidRPr="004C2A3C" w:rsidRDefault="004C2A3C" w:rsidP="004C2A3C">
            <w:pPr>
              <w:jc w:val="left"/>
              <w:rPr>
                <w:rFonts w:asciiTheme="minorHAnsi" w:hAnsiTheme="minorHAnsi" w:cstheme="minorHAnsi"/>
                <w:b/>
                <w:i/>
                <w:szCs w:val="20"/>
                <w:lang w:eastAsia="en-GB"/>
              </w:rPr>
            </w:pPr>
            <w:r w:rsidRPr="004C2A3C">
              <w:rPr>
                <w:rFonts w:asciiTheme="minorHAnsi" w:hAnsiTheme="minorHAnsi" w:cstheme="minorHAnsi"/>
                <w:b/>
                <w:i/>
                <w:szCs w:val="20"/>
                <w:lang w:eastAsia="en-GB"/>
              </w:rPr>
              <w:t>Gender Equality and Women’s Empowerment</w:t>
            </w:r>
          </w:p>
        </w:tc>
        <w:tc>
          <w:tcPr>
            <w:tcW w:w="425" w:type="dxa"/>
            <w:vAlign w:val="center"/>
          </w:tcPr>
          <w:p w14:paraId="234A7720" w14:textId="77777777" w:rsidR="004C2A3C" w:rsidRPr="004C2A3C" w:rsidRDefault="004C2A3C" w:rsidP="004C2A3C">
            <w:pPr>
              <w:jc w:val="left"/>
              <w:rPr>
                <w:rFonts w:asciiTheme="minorHAnsi" w:hAnsiTheme="minorHAnsi" w:cstheme="minorHAnsi"/>
                <w:szCs w:val="20"/>
                <w:lang w:eastAsia="en-GB"/>
              </w:rPr>
            </w:pPr>
            <w:r w:rsidRPr="004C2A3C">
              <w:rPr>
                <w:rFonts w:asciiTheme="minorHAnsi" w:hAnsiTheme="minorHAnsi" w:cstheme="minorHAnsi"/>
                <w:b/>
                <w:szCs w:val="20"/>
                <w:lang w:eastAsia="en-GB"/>
              </w:rPr>
              <w:t>X</w:t>
            </w:r>
          </w:p>
        </w:tc>
        <w:tc>
          <w:tcPr>
            <w:tcW w:w="6521" w:type="dxa"/>
            <w:gridSpan w:val="3"/>
          </w:tcPr>
          <w:p w14:paraId="7AC8CB08" w14:textId="77777777" w:rsidR="004C2A3C" w:rsidRPr="004C2A3C" w:rsidRDefault="004C2A3C" w:rsidP="004C2A3C">
            <w:pPr>
              <w:jc w:val="left"/>
              <w:rPr>
                <w:rFonts w:asciiTheme="minorHAnsi" w:hAnsiTheme="minorHAnsi" w:cstheme="minorHAnsi"/>
                <w:szCs w:val="20"/>
                <w:lang w:eastAsia="en-GB"/>
              </w:rPr>
            </w:pPr>
          </w:p>
        </w:tc>
      </w:tr>
      <w:tr w:rsidR="004C2A3C" w:rsidRPr="004C2A3C" w14:paraId="5075F7B1" w14:textId="77777777" w:rsidTr="00241924">
        <w:trPr>
          <w:trHeight w:val="278"/>
        </w:trPr>
        <w:tc>
          <w:tcPr>
            <w:tcW w:w="1844" w:type="dxa"/>
            <w:vMerge/>
            <w:shd w:val="clear" w:color="auto" w:fill="FFFFFF"/>
          </w:tcPr>
          <w:p w14:paraId="24635894" w14:textId="77777777" w:rsidR="004C2A3C" w:rsidRPr="004C2A3C" w:rsidRDefault="004C2A3C" w:rsidP="004C2A3C">
            <w:pPr>
              <w:jc w:val="left"/>
              <w:rPr>
                <w:rFonts w:asciiTheme="minorHAnsi" w:hAnsiTheme="minorHAnsi" w:cstheme="minorHAnsi"/>
                <w:szCs w:val="20"/>
                <w:lang w:eastAsia="en-GB"/>
              </w:rPr>
            </w:pPr>
          </w:p>
        </w:tc>
        <w:tc>
          <w:tcPr>
            <w:tcW w:w="4961" w:type="dxa"/>
            <w:shd w:val="clear" w:color="auto" w:fill="auto"/>
            <w:vAlign w:val="center"/>
          </w:tcPr>
          <w:p w14:paraId="1249FBF0" w14:textId="77777777" w:rsidR="004C2A3C" w:rsidRPr="004C2A3C" w:rsidRDefault="004C2A3C" w:rsidP="004C2A3C">
            <w:pPr>
              <w:jc w:val="left"/>
              <w:rPr>
                <w:rFonts w:asciiTheme="minorHAnsi" w:hAnsiTheme="minorHAnsi" w:cstheme="minorHAnsi"/>
                <w:b/>
                <w:i/>
                <w:szCs w:val="20"/>
                <w:lang w:eastAsia="en-GB"/>
              </w:rPr>
            </w:pPr>
            <w:r w:rsidRPr="004C2A3C">
              <w:rPr>
                <w:rFonts w:asciiTheme="minorHAnsi" w:hAnsiTheme="minorHAnsi" w:cstheme="minorHAnsi"/>
                <w:b/>
                <w:i/>
                <w:szCs w:val="20"/>
                <w:lang w:eastAsia="en-GB"/>
              </w:rPr>
              <w:t>Accountability</w:t>
            </w:r>
          </w:p>
        </w:tc>
        <w:tc>
          <w:tcPr>
            <w:tcW w:w="425" w:type="dxa"/>
            <w:vAlign w:val="center"/>
          </w:tcPr>
          <w:p w14:paraId="3B52D551" w14:textId="77777777" w:rsidR="004C2A3C" w:rsidRPr="004C2A3C" w:rsidRDefault="004C2A3C" w:rsidP="004C2A3C">
            <w:pPr>
              <w:jc w:val="left"/>
              <w:rPr>
                <w:rFonts w:asciiTheme="minorHAnsi" w:hAnsiTheme="minorHAnsi" w:cstheme="minorHAnsi"/>
                <w:b/>
                <w:szCs w:val="20"/>
                <w:lang w:eastAsia="en-GB"/>
              </w:rPr>
            </w:pPr>
            <w:r w:rsidRPr="004C2A3C">
              <w:rPr>
                <w:rFonts w:asciiTheme="minorHAnsi" w:hAnsiTheme="minorHAnsi" w:cstheme="minorHAnsi"/>
                <w:b/>
                <w:szCs w:val="20"/>
                <w:lang w:eastAsia="en-GB"/>
              </w:rPr>
              <w:t>X</w:t>
            </w:r>
          </w:p>
        </w:tc>
        <w:tc>
          <w:tcPr>
            <w:tcW w:w="6521" w:type="dxa"/>
            <w:gridSpan w:val="3"/>
          </w:tcPr>
          <w:p w14:paraId="73CE67ED" w14:textId="77777777" w:rsidR="004C2A3C" w:rsidRPr="004C2A3C" w:rsidRDefault="004C2A3C" w:rsidP="004C2A3C">
            <w:pPr>
              <w:jc w:val="left"/>
              <w:rPr>
                <w:rFonts w:asciiTheme="minorHAnsi" w:hAnsiTheme="minorHAnsi" w:cstheme="minorHAnsi"/>
                <w:szCs w:val="20"/>
                <w:lang w:eastAsia="en-GB"/>
              </w:rPr>
            </w:pPr>
          </w:p>
        </w:tc>
      </w:tr>
      <w:tr w:rsidR="004C2A3C" w:rsidRPr="004C2A3C" w14:paraId="5CFB282E" w14:textId="77777777" w:rsidTr="00241924">
        <w:trPr>
          <w:trHeight w:val="360"/>
        </w:trPr>
        <w:tc>
          <w:tcPr>
            <w:tcW w:w="1844" w:type="dxa"/>
            <w:vMerge/>
            <w:shd w:val="clear" w:color="auto" w:fill="FFFFFF"/>
          </w:tcPr>
          <w:p w14:paraId="58AC203C" w14:textId="77777777" w:rsidR="004C2A3C" w:rsidRPr="004C2A3C" w:rsidRDefault="004C2A3C" w:rsidP="004C2A3C">
            <w:pPr>
              <w:jc w:val="left"/>
              <w:rPr>
                <w:rFonts w:asciiTheme="minorHAnsi" w:hAnsiTheme="minorHAnsi" w:cstheme="minorHAnsi"/>
                <w:szCs w:val="20"/>
                <w:lang w:eastAsia="en-GB"/>
              </w:rPr>
            </w:pPr>
          </w:p>
        </w:tc>
        <w:tc>
          <w:tcPr>
            <w:tcW w:w="4961" w:type="dxa"/>
            <w:shd w:val="clear" w:color="auto" w:fill="auto"/>
            <w:vAlign w:val="center"/>
          </w:tcPr>
          <w:p w14:paraId="5E5D7CF4" w14:textId="77777777" w:rsidR="004C2A3C" w:rsidRPr="004C2A3C" w:rsidRDefault="004C2A3C" w:rsidP="004C2A3C">
            <w:pPr>
              <w:jc w:val="left"/>
              <w:rPr>
                <w:rFonts w:asciiTheme="minorHAnsi" w:hAnsiTheme="minorHAnsi" w:cstheme="minorHAnsi"/>
                <w:b/>
                <w:i/>
                <w:szCs w:val="20"/>
                <w:lang w:eastAsia="en-GB"/>
              </w:rPr>
            </w:pPr>
            <w:r w:rsidRPr="004C2A3C">
              <w:rPr>
                <w:rFonts w:asciiTheme="minorHAnsi" w:hAnsiTheme="minorHAnsi" w:cstheme="minorHAnsi"/>
                <w:b/>
                <w:i/>
                <w:szCs w:val="20"/>
                <w:lang w:eastAsia="en-GB"/>
              </w:rPr>
              <w:t>1.</w:t>
            </w:r>
            <w:r w:rsidRPr="004C2A3C">
              <w:rPr>
                <w:rFonts w:asciiTheme="minorHAnsi" w:hAnsiTheme="minorHAnsi" w:cstheme="minorHAnsi"/>
                <w:b/>
                <w:i/>
                <w:szCs w:val="20"/>
                <w:lang w:eastAsia="en-GB"/>
              </w:rPr>
              <w:tab/>
              <w:t>Biodiversity Conservation and Sustainable Natural Resource Management</w:t>
            </w:r>
          </w:p>
        </w:tc>
        <w:tc>
          <w:tcPr>
            <w:tcW w:w="425" w:type="dxa"/>
            <w:vAlign w:val="center"/>
          </w:tcPr>
          <w:p w14:paraId="438F90B4" w14:textId="77777777" w:rsidR="004C2A3C" w:rsidRPr="004C2A3C" w:rsidRDefault="004C2A3C" w:rsidP="004C2A3C">
            <w:pPr>
              <w:jc w:val="left"/>
              <w:rPr>
                <w:rFonts w:asciiTheme="minorHAnsi" w:hAnsiTheme="minorHAnsi" w:cstheme="minorHAnsi"/>
                <w:szCs w:val="20"/>
                <w:lang w:eastAsia="en-GB"/>
              </w:rPr>
            </w:pPr>
            <w:r w:rsidRPr="004C2A3C">
              <w:rPr>
                <w:rFonts w:asciiTheme="minorHAnsi" w:hAnsiTheme="minorHAnsi" w:cstheme="minorHAnsi"/>
                <w:b/>
                <w:szCs w:val="20"/>
                <w:lang w:eastAsia="en-GB"/>
              </w:rPr>
              <w:t>X</w:t>
            </w:r>
          </w:p>
        </w:tc>
        <w:tc>
          <w:tcPr>
            <w:tcW w:w="6521" w:type="dxa"/>
            <w:gridSpan w:val="3"/>
          </w:tcPr>
          <w:p w14:paraId="75AF3117" w14:textId="77777777" w:rsidR="004C2A3C" w:rsidRPr="004C2A3C" w:rsidRDefault="004C2A3C" w:rsidP="004C2A3C">
            <w:pPr>
              <w:jc w:val="left"/>
              <w:rPr>
                <w:rFonts w:asciiTheme="minorHAnsi" w:hAnsiTheme="minorHAnsi" w:cstheme="minorHAnsi"/>
                <w:szCs w:val="20"/>
                <w:lang w:eastAsia="en-GB"/>
              </w:rPr>
            </w:pPr>
          </w:p>
        </w:tc>
      </w:tr>
      <w:tr w:rsidR="004C2A3C" w:rsidRPr="004C2A3C" w14:paraId="40D41CF3" w14:textId="77777777" w:rsidTr="00241924">
        <w:trPr>
          <w:trHeight w:val="350"/>
        </w:trPr>
        <w:tc>
          <w:tcPr>
            <w:tcW w:w="1844" w:type="dxa"/>
            <w:vMerge/>
            <w:shd w:val="clear" w:color="auto" w:fill="FFFFFF"/>
          </w:tcPr>
          <w:p w14:paraId="2A414B0C" w14:textId="77777777" w:rsidR="004C2A3C" w:rsidRPr="004C2A3C" w:rsidRDefault="004C2A3C" w:rsidP="004C2A3C">
            <w:pPr>
              <w:jc w:val="left"/>
              <w:rPr>
                <w:rFonts w:asciiTheme="minorHAnsi" w:hAnsiTheme="minorHAnsi" w:cstheme="minorHAnsi"/>
                <w:szCs w:val="20"/>
                <w:lang w:eastAsia="en-GB"/>
              </w:rPr>
            </w:pPr>
          </w:p>
        </w:tc>
        <w:tc>
          <w:tcPr>
            <w:tcW w:w="4961" w:type="dxa"/>
            <w:shd w:val="clear" w:color="auto" w:fill="auto"/>
            <w:vAlign w:val="center"/>
          </w:tcPr>
          <w:p w14:paraId="25E8D923" w14:textId="77777777" w:rsidR="004C2A3C" w:rsidRPr="004C2A3C" w:rsidRDefault="004C2A3C" w:rsidP="004C2A3C">
            <w:pPr>
              <w:jc w:val="left"/>
              <w:rPr>
                <w:rFonts w:asciiTheme="minorHAnsi" w:hAnsiTheme="minorHAnsi" w:cstheme="minorHAnsi"/>
                <w:b/>
                <w:i/>
                <w:szCs w:val="20"/>
                <w:lang w:eastAsia="en-GB"/>
              </w:rPr>
            </w:pPr>
            <w:r w:rsidRPr="004C2A3C">
              <w:rPr>
                <w:rFonts w:asciiTheme="minorHAnsi" w:hAnsiTheme="minorHAnsi" w:cstheme="minorHAnsi"/>
                <w:b/>
                <w:i/>
                <w:szCs w:val="20"/>
                <w:lang w:eastAsia="en-GB"/>
              </w:rPr>
              <w:t>2.</w:t>
            </w:r>
            <w:r w:rsidRPr="004C2A3C">
              <w:rPr>
                <w:rFonts w:asciiTheme="minorHAnsi" w:hAnsiTheme="minorHAnsi" w:cstheme="minorHAnsi"/>
                <w:b/>
                <w:i/>
                <w:szCs w:val="20"/>
                <w:lang w:eastAsia="en-GB"/>
              </w:rPr>
              <w:tab/>
              <w:t>Climate Change and Disaster Risks</w:t>
            </w:r>
          </w:p>
        </w:tc>
        <w:tc>
          <w:tcPr>
            <w:tcW w:w="425" w:type="dxa"/>
            <w:vAlign w:val="center"/>
          </w:tcPr>
          <w:p w14:paraId="70DEDC05" w14:textId="77777777" w:rsidR="004C2A3C" w:rsidRPr="004C2A3C" w:rsidRDefault="004C2A3C" w:rsidP="004C2A3C">
            <w:pPr>
              <w:jc w:val="left"/>
              <w:rPr>
                <w:rFonts w:asciiTheme="minorHAnsi" w:hAnsiTheme="minorHAnsi" w:cstheme="minorHAnsi"/>
                <w:szCs w:val="20"/>
                <w:lang w:eastAsia="en-GB"/>
              </w:rPr>
            </w:pPr>
            <w:r w:rsidRPr="004C2A3C">
              <w:rPr>
                <w:rFonts w:asciiTheme="minorHAnsi" w:hAnsiTheme="minorHAnsi" w:cstheme="minorHAnsi"/>
                <w:b/>
                <w:szCs w:val="20"/>
                <w:lang w:eastAsia="en-GB"/>
              </w:rPr>
              <w:t>X</w:t>
            </w:r>
          </w:p>
        </w:tc>
        <w:tc>
          <w:tcPr>
            <w:tcW w:w="6521" w:type="dxa"/>
            <w:gridSpan w:val="3"/>
          </w:tcPr>
          <w:p w14:paraId="30AB9085" w14:textId="77777777" w:rsidR="004C2A3C" w:rsidRPr="004C2A3C" w:rsidRDefault="004C2A3C" w:rsidP="004C2A3C">
            <w:pPr>
              <w:jc w:val="left"/>
              <w:rPr>
                <w:rFonts w:asciiTheme="minorHAnsi" w:hAnsiTheme="minorHAnsi" w:cstheme="minorHAnsi"/>
                <w:szCs w:val="20"/>
                <w:lang w:eastAsia="en-GB"/>
              </w:rPr>
            </w:pPr>
          </w:p>
        </w:tc>
      </w:tr>
      <w:tr w:rsidR="004C2A3C" w:rsidRPr="004C2A3C" w14:paraId="50346C0C" w14:textId="77777777" w:rsidTr="00241924">
        <w:trPr>
          <w:trHeight w:val="332"/>
        </w:trPr>
        <w:tc>
          <w:tcPr>
            <w:tcW w:w="1844" w:type="dxa"/>
            <w:vMerge/>
            <w:shd w:val="clear" w:color="auto" w:fill="FFFFFF"/>
          </w:tcPr>
          <w:p w14:paraId="24677FEE" w14:textId="77777777" w:rsidR="004C2A3C" w:rsidRPr="004C2A3C" w:rsidRDefault="004C2A3C" w:rsidP="004C2A3C">
            <w:pPr>
              <w:jc w:val="left"/>
              <w:rPr>
                <w:rFonts w:asciiTheme="minorHAnsi" w:hAnsiTheme="minorHAnsi" w:cstheme="minorHAnsi"/>
                <w:szCs w:val="20"/>
                <w:lang w:eastAsia="en-GB"/>
              </w:rPr>
            </w:pPr>
          </w:p>
        </w:tc>
        <w:tc>
          <w:tcPr>
            <w:tcW w:w="4961" w:type="dxa"/>
            <w:shd w:val="clear" w:color="auto" w:fill="auto"/>
            <w:vAlign w:val="center"/>
          </w:tcPr>
          <w:p w14:paraId="31A38549" w14:textId="77777777" w:rsidR="004C2A3C" w:rsidRPr="004C2A3C" w:rsidRDefault="004C2A3C" w:rsidP="004C2A3C">
            <w:pPr>
              <w:jc w:val="left"/>
              <w:rPr>
                <w:rFonts w:asciiTheme="minorHAnsi" w:hAnsiTheme="minorHAnsi" w:cstheme="minorHAnsi"/>
                <w:b/>
                <w:i/>
                <w:szCs w:val="20"/>
                <w:lang w:eastAsia="en-GB"/>
              </w:rPr>
            </w:pPr>
            <w:r w:rsidRPr="004C2A3C">
              <w:rPr>
                <w:rFonts w:asciiTheme="minorHAnsi" w:hAnsiTheme="minorHAnsi" w:cstheme="minorHAnsi"/>
                <w:b/>
                <w:i/>
                <w:szCs w:val="20"/>
                <w:lang w:eastAsia="en-GB"/>
              </w:rPr>
              <w:t>3.</w:t>
            </w:r>
            <w:r w:rsidRPr="004C2A3C">
              <w:rPr>
                <w:rFonts w:asciiTheme="minorHAnsi" w:hAnsiTheme="minorHAnsi" w:cstheme="minorHAnsi"/>
                <w:b/>
                <w:i/>
                <w:szCs w:val="20"/>
                <w:lang w:eastAsia="en-GB"/>
              </w:rPr>
              <w:tab/>
              <w:t>Community Health, Safety and Security</w:t>
            </w:r>
          </w:p>
        </w:tc>
        <w:tc>
          <w:tcPr>
            <w:tcW w:w="425" w:type="dxa"/>
            <w:vAlign w:val="center"/>
          </w:tcPr>
          <w:p w14:paraId="693D015B" w14:textId="77777777" w:rsidR="004C2A3C" w:rsidRPr="004C2A3C" w:rsidRDefault="004C2A3C" w:rsidP="004C2A3C">
            <w:pPr>
              <w:jc w:val="left"/>
              <w:rPr>
                <w:rFonts w:asciiTheme="minorHAnsi" w:hAnsiTheme="minorHAnsi" w:cstheme="minorHAnsi"/>
                <w:b/>
                <w:szCs w:val="20"/>
                <w:lang w:eastAsia="en-GB"/>
              </w:rPr>
            </w:pPr>
            <w:r w:rsidRPr="004C2A3C">
              <w:rPr>
                <w:rFonts w:asciiTheme="minorHAnsi" w:hAnsiTheme="minorHAnsi" w:cstheme="minorHAnsi"/>
                <w:b/>
                <w:szCs w:val="20"/>
                <w:lang w:eastAsia="en-GB"/>
              </w:rPr>
              <w:t>X</w:t>
            </w:r>
          </w:p>
        </w:tc>
        <w:tc>
          <w:tcPr>
            <w:tcW w:w="6521" w:type="dxa"/>
            <w:gridSpan w:val="3"/>
          </w:tcPr>
          <w:p w14:paraId="6469F6F8" w14:textId="77777777" w:rsidR="004C2A3C" w:rsidRPr="004C2A3C" w:rsidRDefault="004C2A3C" w:rsidP="004C2A3C">
            <w:pPr>
              <w:jc w:val="left"/>
              <w:rPr>
                <w:rFonts w:asciiTheme="minorHAnsi" w:hAnsiTheme="minorHAnsi" w:cstheme="minorHAnsi"/>
                <w:szCs w:val="20"/>
                <w:lang w:eastAsia="en-GB"/>
              </w:rPr>
            </w:pPr>
          </w:p>
        </w:tc>
      </w:tr>
      <w:tr w:rsidR="004C2A3C" w:rsidRPr="004C2A3C" w14:paraId="03256BCA" w14:textId="77777777" w:rsidTr="00241924">
        <w:trPr>
          <w:trHeight w:val="242"/>
        </w:trPr>
        <w:tc>
          <w:tcPr>
            <w:tcW w:w="1844" w:type="dxa"/>
            <w:vMerge/>
            <w:shd w:val="clear" w:color="auto" w:fill="FFFFFF"/>
          </w:tcPr>
          <w:p w14:paraId="0621EE0A" w14:textId="77777777" w:rsidR="004C2A3C" w:rsidRPr="004C2A3C" w:rsidRDefault="004C2A3C" w:rsidP="004C2A3C">
            <w:pPr>
              <w:jc w:val="left"/>
              <w:rPr>
                <w:rFonts w:asciiTheme="minorHAnsi" w:hAnsiTheme="minorHAnsi" w:cstheme="minorHAnsi"/>
                <w:szCs w:val="20"/>
                <w:lang w:eastAsia="en-GB"/>
              </w:rPr>
            </w:pPr>
          </w:p>
        </w:tc>
        <w:tc>
          <w:tcPr>
            <w:tcW w:w="4961" w:type="dxa"/>
            <w:shd w:val="clear" w:color="auto" w:fill="auto"/>
            <w:vAlign w:val="center"/>
          </w:tcPr>
          <w:p w14:paraId="5EB5BBC4" w14:textId="77777777" w:rsidR="004C2A3C" w:rsidRPr="004C2A3C" w:rsidRDefault="004C2A3C" w:rsidP="004C2A3C">
            <w:pPr>
              <w:jc w:val="left"/>
              <w:rPr>
                <w:rFonts w:asciiTheme="minorHAnsi" w:hAnsiTheme="minorHAnsi" w:cstheme="minorHAnsi"/>
                <w:b/>
                <w:i/>
                <w:szCs w:val="20"/>
                <w:lang w:eastAsia="en-GB"/>
              </w:rPr>
            </w:pPr>
            <w:r w:rsidRPr="004C2A3C">
              <w:rPr>
                <w:rFonts w:asciiTheme="minorHAnsi" w:hAnsiTheme="minorHAnsi" w:cstheme="minorHAnsi"/>
                <w:b/>
                <w:i/>
                <w:szCs w:val="20"/>
                <w:lang w:eastAsia="en-GB"/>
              </w:rPr>
              <w:t>4.</w:t>
            </w:r>
            <w:r w:rsidRPr="004C2A3C">
              <w:rPr>
                <w:rFonts w:asciiTheme="minorHAnsi" w:hAnsiTheme="minorHAnsi" w:cstheme="minorHAnsi"/>
                <w:b/>
                <w:i/>
                <w:szCs w:val="20"/>
                <w:lang w:eastAsia="en-GB"/>
              </w:rPr>
              <w:tab/>
              <w:t>Cultural Heritage</w:t>
            </w:r>
          </w:p>
        </w:tc>
        <w:tc>
          <w:tcPr>
            <w:tcW w:w="425" w:type="dxa"/>
            <w:vAlign w:val="center"/>
          </w:tcPr>
          <w:p w14:paraId="7CF128A3" w14:textId="77777777" w:rsidR="004C2A3C" w:rsidRPr="004C2A3C" w:rsidRDefault="004C2A3C" w:rsidP="004C2A3C">
            <w:pPr>
              <w:jc w:val="left"/>
              <w:rPr>
                <w:rFonts w:asciiTheme="minorHAnsi" w:hAnsiTheme="minorHAnsi" w:cstheme="minorHAnsi"/>
                <w:szCs w:val="20"/>
                <w:lang w:eastAsia="en-GB"/>
              </w:rPr>
            </w:pPr>
            <w:r w:rsidRPr="004C2A3C">
              <w:rPr>
                <w:rFonts w:asciiTheme="minorHAnsi" w:hAnsiTheme="minorHAnsi" w:cstheme="minorHAnsi"/>
                <w:b/>
                <w:szCs w:val="20"/>
                <w:lang w:eastAsia="en-GB"/>
              </w:rPr>
              <w:t>X</w:t>
            </w:r>
          </w:p>
        </w:tc>
        <w:tc>
          <w:tcPr>
            <w:tcW w:w="6521" w:type="dxa"/>
            <w:gridSpan w:val="3"/>
          </w:tcPr>
          <w:p w14:paraId="4AB0FEA2" w14:textId="77777777" w:rsidR="004C2A3C" w:rsidRPr="004C2A3C" w:rsidRDefault="004C2A3C" w:rsidP="004C2A3C">
            <w:pPr>
              <w:jc w:val="left"/>
              <w:rPr>
                <w:rFonts w:asciiTheme="minorHAnsi" w:hAnsiTheme="minorHAnsi" w:cstheme="minorHAnsi"/>
                <w:szCs w:val="20"/>
                <w:lang w:eastAsia="en-GB"/>
              </w:rPr>
            </w:pPr>
          </w:p>
        </w:tc>
      </w:tr>
      <w:tr w:rsidR="004C2A3C" w:rsidRPr="004C2A3C" w14:paraId="754EC516" w14:textId="77777777" w:rsidTr="00241924">
        <w:trPr>
          <w:trHeight w:val="360"/>
        </w:trPr>
        <w:tc>
          <w:tcPr>
            <w:tcW w:w="1844" w:type="dxa"/>
            <w:vMerge/>
            <w:shd w:val="clear" w:color="auto" w:fill="FFFFFF"/>
          </w:tcPr>
          <w:p w14:paraId="4DA4DD2E" w14:textId="77777777" w:rsidR="004C2A3C" w:rsidRPr="004C2A3C" w:rsidRDefault="004C2A3C" w:rsidP="004C2A3C">
            <w:pPr>
              <w:jc w:val="left"/>
              <w:rPr>
                <w:rFonts w:asciiTheme="minorHAnsi" w:hAnsiTheme="minorHAnsi" w:cstheme="minorHAnsi"/>
                <w:szCs w:val="20"/>
                <w:lang w:eastAsia="en-GB"/>
              </w:rPr>
            </w:pPr>
          </w:p>
        </w:tc>
        <w:tc>
          <w:tcPr>
            <w:tcW w:w="4961" w:type="dxa"/>
            <w:shd w:val="clear" w:color="auto" w:fill="auto"/>
            <w:vAlign w:val="center"/>
          </w:tcPr>
          <w:p w14:paraId="48C5FB6A" w14:textId="77777777" w:rsidR="004C2A3C" w:rsidRPr="004C2A3C" w:rsidRDefault="004C2A3C" w:rsidP="004C2A3C">
            <w:pPr>
              <w:jc w:val="left"/>
              <w:rPr>
                <w:rFonts w:asciiTheme="minorHAnsi" w:hAnsiTheme="minorHAnsi" w:cstheme="minorHAnsi"/>
                <w:b/>
                <w:i/>
                <w:szCs w:val="20"/>
                <w:lang w:eastAsia="en-GB"/>
              </w:rPr>
            </w:pPr>
            <w:r w:rsidRPr="004C2A3C">
              <w:rPr>
                <w:rFonts w:asciiTheme="minorHAnsi" w:hAnsiTheme="minorHAnsi" w:cstheme="minorHAnsi"/>
                <w:b/>
                <w:i/>
                <w:szCs w:val="20"/>
                <w:lang w:eastAsia="en-GB"/>
              </w:rPr>
              <w:t>5.</w:t>
            </w:r>
            <w:r w:rsidRPr="004C2A3C">
              <w:rPr>
                <w:rFonts w:asciiTheme="minorHAnsi" w:hAnsiTheme="minorHAnsi" w:cstheme="minorHAnsi"/>
                <w:b/>
                <w:i/>
                <w:szCs w:val="20"/>
                <w:lang w:eastAsia="en-GB"/>
              </w:rPr>
              <w:tab/>
              <w:t>Displacement and Resettlement</w:t>
            </w:r>
          </w:p>
        </w:tc>
        <w:tc>
          <w:tcPr>
            <w:tcW w:w="425" w:type="dxa"/>
            <w:vAlign w:val="center"/>
          </w:tcPr>
          <w:p w14:paraId="6E4AE9D9" w14:textId="77777777" w:rsidR="004C2A3C" w:rsidRPr="004C2A3C" w:rsidRDefault="004C2A3C" w:rsidP="004C2A3C">
            <w:pPr>
              <w:jc w:val="left"/>
              <w:rPr>
                <w:rFonts w:asciiTheme="minorHAnsi" w:hAnsiTheme="minorHAnsi" w:cstheme="minorHAnsi"/>
                <w:szCs w:val="20"/>
                <w:lang w:eastAsia="en-GB"/>
              </w:rPr>
            </w:pPr>
            <w:r w:rsidRPr="004C2A3C">
              <w:rPr>
                <w:rFonts w:asciiTheme="minorHAnsi" w:hAnsiTheme="minorHAnsi" w:cstheme="minorHAnsi"/>
                <w:b/>
                <w:szCs w:val="20"/>
                <w:lang w:eastAsia="en-GB"/>
              </w:rPr>
              <w:t>X</w:t>
            </w:r>
          </w:p>
        </w:tc>
        <w:tc>
          <w:tcPr>
            <w:tcW w:w="6521" w:type="dxa"/>
            <w:gridSpan w:val="3"/>
          </w:tcPr>
          <w:p w14:paraId="4AFA0997" w14:textId="77777777" w:rsidR="004C2A3C" w:rsidRPr="004C2A3C" w:rsidRDefault="004C2A3C" w:rsidP="004C2A3C">
            <w:pPr>
              <w:jc w:val="left"/>
              <w:rPr>
                <w:rFonts w:asciiTheme="minorHAnsi" w:hAnsiTheme="minorHAnsi" w:cstheme="minorHAnsi"/>
                <w:szCs w:val="20"/>
                <w:lang w:eastAsia="en-GB"/>
              </w:rPr>
            </w:pPr>
          </w:p>
        </w:tc>
      </w:tr>
      <w:tr w:rsidR="004C2A3C" w:rsidRPr="004C2A3C" w14:paraId="2C61968A" w14:textId="77777777" w:rsidTr="00241924">
        <w:trPr>
          <w:trHeight w:val="360"/>
        </w:trPr>
        <w:tc>
          <w:tcPr>
            <w:tcW w:w="1844" w:type="dxa"/>
            <w:vMerge/>
            <w:shd w:val="clear" w:color="auto" w:fill="FFFFFF"/>
          </w:tcPr>
          <w:p w14:paraId="69EBD806" w14:textId="77777777" w:rsidR="004C2A3C" w:rsidRPr="004C2A3C" w:rsidRDefault="004C2A3C" w:rsidP="004C2A3C">
            <w:pPr>
              <w:jc w:val="left"/>
              <w:rPr>
                <w:rFonts w:asciiTheme="minorHAnsi" w:hAnsiTheme="minorHAnsi" w:cstheme="minorHAnsi"/>
                <w:szCs w:val="20"/>
                <w:lang w:eastAsia="en-GB"/>
              </w:rPr>
            </w:pPr>
          </w:p>
        </w:tc>
        <w:tc>
          <w:tcPr>
            <w:tcW w:w="4961" w:type="dxa"/>
            <w:shd w:val="clear" w:color="auto" w:fill="auto"/>
            <w:vAlign w:val="center"/>
          </w:tcPr>
          <w:p w14:paraId="17CB41E9" w14:textId="77777777" w:rsidR="004C2A3C" w:rsidRPr="004C2A3C" w:rsidRDefault="004C2A3C" w:rsidP="004C2A3C">
            <w:pPr>
              <w:jc w:val="left"/>
              <w:rPr>
                <w:rFonts w:asciiTheme="minorHAnsi" w:hAnsiTheme="minorHAnsi" w:cstheme="minorHAnsi"/>
                <w:b/>
                <w:i/>
                <w:szCs w:val="20"/>
                <w:lang w:eastAsia="en-GB"/>
              </w:rPr>
            </w:pPr>
            <w:r w:rsidRPr="004C2A3C">
              <w:rPr>
                <w:rFonts w:asciiTheme="minorHAnsi" w:hAnsiTheme="minorHAnsi" w:cstheme="minorHAnsi"/>
                <w:b/>
                <w:i/>
                <w:szCs w:val="20"/>
                <w:lang w:eastAsia="en-GB"/>
              </w:rPr>
              <w:t>6.</w:t>
            </w:r>
            <w:r w:rsidRPr="004C2A3C">
              <w:rPr>
                <w:rFonts w:asciiTheme="minorHAnsi" w:hAnsiTheme="minorHAnsi" w:cstheme="minorHAnsi"/>
                <w:b/>
                <w:i/>
                <w:szCs w:val="20"/>
                <w:lang w:eastAsia="en-GB"/>
              </w:rPr>
              <w:tab/>
              <w:t>Indigenous Peoples</w:t>
            </w:r>
          </w:p>
        </w:tc>
        <w:tc>
          <w:tcPr>
            <w:tcW w:w="425" w:type="dxa"/>
            <w:vAlign w:val="center"/>
          </w:tcPr>
          <w:p w14:paraId="6BAC586A" w14:textId="77777777" w:rsidR="004C2A3C" w:rsidRPr="004C2A3C" w:rsidRDefault="004C2A3C" w:rsidP="004C2A3C">
            <w:pPr>
              <w:jc w:val="left"/>
              <w:rPr>
                <w:rFonts w:asciiTheme="minorHAnsi" w:hAnsiTheme="minorHAnsi" w:cstheme="minorHAnsi"/>
                <w:szCs w:val="20"/>
                <w:lang w:eastAsia="en-GB"/>
              </w:rPr>
            </w:pPr>
            <w:r w:rsidRPr="004C2A3C">
              <w:rPr>
                <w:rFonts w:asciiTheme="minorHAnsi" w:hAnsiTheme="minorHAnsi" w:cstheme="minorHAnsi"/>
                <w:b/>
                <w:szCs w:val="20"/>
                <w:lang w:eastAsia="en-GB"/>
              </w:rPr>
              <w:sym w:font="Wingdings" w:char="F06F"/>
            </w:r>
          </w:p>
        </w:tc>
        <w:tc>
          <w:tcPr>
            <w:tcW w:w="6521" w:type="dxa"/>
            <w:gridSpan w:val="3"/>
          </w:tcPr>
          <w:p w14:paraId="4DC8D35E" w14:textId="77777777" w:rsidR="004C2A3C" w:rsidRPr="004C2A3C" w:rsidRDefault="004C2A3C" w:rsidP="004C2A3C">
            <w:pPr>
              <w:jc w:val="left"/>
              <w:rPr>
                <w:rFonts w:asciiTheme="minorHAnsi" w:hAnsiTheme="minorHAnsi" w:cstheme="minorHAnsi"/>
                <w:szCs w:val="20"/>
                <w:lang w:eastAsia="en-GB"/>
              </w:rPr>
            </w:pPr>
          </w:p>
        </w:tc>
      </w:tr>
      <w:tr w:rsidR="004C2A3C" w:rsidRPr="004C2A3C" w14:paraId="4926F7CA" w14:textId="77777777" w:rsidTr="00241924">
        <w:trPr>
          <w:trHeight w:val="360"/>
        </w:trPr>
        <w:tc>
          <w:tcPr>
            <w:tcW w:w="1844" w:type="dxa"/>
            <w:vMerge/>
            <w:shd w:val="clear" w:color="auto" w:fill="FFFFFF"/>
          </w:tcPr>
          <w:p w14:paraId="36D8FA5C" w14:textId="77777777" w:rsidR="004C2A3C" w:rsidRPr="004C2A3C" w:rsidRDefault="004C2A3C" w:rsidP="004C2A3C">
            <w:pPr>
              <w:jc w:val="left"/>
              <w:rPr>
                <w:rFonts w:asciiTheme="minorHAnsi" w:hAnsiTheme="minorHAnsi" w:cstheme="minorHAnsi"/>
                <w:szCs w:val="20"/>
                <w:lang w:eastAsia="en-GB"/>
              </w:rPr>
            </w:pPr>
          </w:p>
        </w:tc>
        <w:tc>
          <w:tcPr>
            <w:tcW w:w="4961" w:type="dxa"/>
            <w:shd w:val="clear" w:color="auto" w:fill="auto"/>
            <w:vAlign w:val="center"/>
          </w:tcPr>
          <w:p w14:paraId="3D09672D" w14:textId="77777777" w:rsidR="004C2A3C" w:rsidRPr="004C2A3C" w:rsidRDefault="004C2A3C" w:rsidP="004C2A3C">
            <w:pPr>
              <w:jc w:val="left"/>
              <w:rPr>
                <w:rFonts w:asciiTheme="minorHAnsi" w:hAnsiTheme="minorHAnsi" w:cstheme="minorHAnsi"/>
                <w:b/>
                <w:i/>
                <w:szCs w:val="20"/>
                <w:lang w:eastAsia="en-GB"/>
              </w:rPr>
            </w:pPr>
            <w:r w:rsidRPr="004C2A3C">
              <w:rPr>
                <w:rFonts w:asciiTheme="minorHAnsi" w:hAnsiTheme="minorHAnsi" w:cstheme="minorHAnsi"/>
                <w:b/>
                <w:i/>
                <w:szCs w:val="20"/>
                <w:lang w:eastAsia="en-GB"/>
              </w:rPr>
              <w:t>7.</w:t>
            </w:r>
            <w:r w:rsidRPr="004C2A3C">
              <w:rPr>
                <w:rFonts w:asciiTheme="minorHAnsi" w:hAnsiTheme="minorHAnsi" w:cstheme="minorHAnsi"/>
                <w:b/>
                <w:i/>
                <w:szCs w:val="20"/>
                <w:lang w:eastAsia="en-GB"/>
              </w:rPr>
              <w:tab/>
            </w:r>
            <w:proofErr w:type="spellStart"/>
            <w:r w:rsidRPr="004C2A3C">
              <w:rPr>
                <w:rFonts w:asciiTheme="minorHAnsi" w:hAnsiTheme="minorHAnsi" w:cstheme="minorHAnsi"/>
                <w:b/>
                <w:i/>
                <w:szCs w:val="20"/>
                <w:lang w:eastAsia="en-GB"/>
              </w:rPr>
              <w:t>Labour</w:t>
            </w:r>
            <w:proofErr w:type="spellEnd"/>
            <w:r w:rsidRPr="004C2A3C">
              <w:rPr>
                <w:rFonts w:asciiTheme="minorHAnsi" w:hAnsiTheme="minorHAnsi" w:cstheme="minorHAnsi"/>
                <w:b/>
                <w:i/>
                <w:szCs w:val="20"/>
                <w:lang w:eastAsia="en-GB"/>
              </w:rPr>
              <w:t xml:space="preserve"> and Working Conditions</w:t>
            </w:r>
          </w:p>
        </w:tc>
        <w:tc>
          <w:tcPr>
            <w:tcW w:w="425" w:type="dxa"/>
            <w:vAlign w:val="center"/>
          </w:tcPr>
          <w:p w14:paraId="2CC7F554" w14:textId="77777777" w:rsidR="004C2A3C" w:rsidRPr="004C2A3C" w:rsidRDefault="004C2A3C" w:rsidP="004C2A3C">
            <w:pPr>
              <w:jc w:val="left"/>
              <w:rPr>
                <w:rFonts w:asciiTheme="minorHAnsi" w:hAnsiTheme="minorHAnsi" w:cstheme="minorHAnsi"/>
                <w:b/>
                <w:szCs w:val="20"/>
                <w:lang w:eastAsia="en-GB"/>
              </w:rPr>
            </w:pPr>
            <w:r w:rsidRPr="004C2A3C">
              <w:rPr>
                <w:rFonts w:asciiTheme="minorHAnsi" w:hAnsiTheme="minorHAnsi" w:cstheme="minorHAnsi"/>
                <w:b/>
                <w:szCs w:val="20"/>
                <w:lang w:eastAsia="en-GB"/>
              </w:rPr>
              <w:t>X</w:t>
            </w:r>
          </w:p>
        </w:tc>
        <w:tc>
          <w:tcPr>
            <w:tcW w:w="6521" w:type="dxa"/>
            <w:gridSpan w:val="3"/>
          </w:tcPr>
          <w:p w14:paraId="0E1B520A" w14:textId="77777777" w:rsidR="004C2A3C" w:rsidRPr="004C2A3C" w:rsidRDefault="004C2A3C" w:rsidP="004C2A3C">
            <w:pPr>
              <w:jc w:val="left"/>
              <w:rPr>
                <w:rFonts w:asciiTheme="minorHAnsi" w:hAnsiTheme="minorHAnsi" w:cstheme="minorHAnsi"/>
                <w:szCs w:val="20"/>
                <w:lang w:eastAsia="en-GB"/>
              </w:rPr>
            </w:pPr>
          </w:p>
        </w:tc>
      </w:tr>
      <w:tr w:rsidR="004C2A3C" w:rsidRPr="004C2A3C" w14:paraId="258D1D5A" w14:textId="77777777" w:rsidTr="00241924">
        <w:trPr>
          <w:trHeight w:val="287"/>
        </w:trPr>
        <w:tc>
          <w:tcPr>
            <w:tcW w:w="1844" w:type="dxa"/>
            <w:vMerge/>
            <w:shd w:val="clear" w:color="auto" w:fill="FFFFFF"/>
          </w:tcPr>
          <w:p w14:paraId="76FCD606" w14:textId="77777777" w:rsidR="004C2A3C" w:rsidRPr="004C2A3C" w:rsidRDefault="004C2A3C" w:rsidP="004C2A3C">
            <w:pPr>
              <w:jc w:val="left"/>
              <w:rPr>
                <w:rFonts w:asciiTheme="minorHAnsi" w:hAnsiTheme="minorHAnsi" w:cstheme="minorHAnsi"/>
                <w:szCs w:val="20"/>
                <w:lang w:eastAsia="en-GB"/>
              </w:rPr>
            </w:pPr>
          </w:p>
        </w:tc>
        <w:tc>
          <w:tcPr>
            <w:tcW w:w="4961" w:type="dxa"/>
            <w:shd w:val="clear" w:color="auto" w:fill="auto"/>
            <w:vAlign w:val="center"/>
          </w:tcPr>
          <w:p w14:paraId="5CAB959F" w14:textId="77777777" w:rsidR="004C2A3C" w:rsidRPr="004C2A3C" w:rsidRDefault="004C2A3C" w:rsidP="004C2A3C">
            <w:pPr>
              <w:jc w:val="left"/>
              <w:rPr>
                <w:rFonts w:asciiTheme="minorHAnsi" w:hAnsiTheme="minorHAnsi" w:cstheme="minorHAnsi"/>
                <w:b/>
                <w:i/>
                <w:szCs w:val="20"/>
                <w:lang w:eastAsia="en-GB"/>
              </w:rPr>
            </w:pPr>
            <w:r w:rsidRPr="004C2A3C">
              <w:rPr>
                <w:rFonts w:asciiTheme="minorHAnsi" w:hAnsiTheme="minorHAnsi" w:cstheme="minorHAnsi"/>
                <w:b/>
                <w:i/>
                <w:szCs w:val="20"/>
                <w:lang w:eastAsia="en-GB"/>
              </w:rPr>
              <w:t>8.</w:t>
            </w:r>
            <w:r w:rsidRPr="004C2A3C">
              <w:rPr>
                <w:rFonts w:asciiTheme="minorHAnsi" w:hAnsiTheme="minorHAnsi" w:cstheme="minorHAnsi"/>
                <w:b/>
                <w:i/>
                <w:szCs w:val="20"/>
                <w:lang w:eastAsia="en-GB"/>
              </w:rPr>
              <w:tab/>
              <w:t>Pollution Prevention and Resource Efficiency</w:t>
            </w:r>
          </w:p>
        </w:tc>
        <w:tc>
          <w:tcPr>
            <w:tcW w:w="425" w:type="dxa"/>
            <w:vAlign w:val="center"/>
          </w:tcPr>
          <w:p w14:paraId="3D97CEE7" w14:textId="77777777" w:rsidR="004C2A3C" w:rsidRPr="004C2A3C" w:rsidRDefault="004C2A3C" w:rsidP="004C2A3C">
            <w:pPr>
              <w:jc w:val="left"/>
              <w:rPr>
                <w:rFonts w:asciiTheme="minorHAnsi" w:hAnsiTheme="minorHAnsi" w:cstheme="minorHAnsi"/>
                <w:szCs w:val="20"/>
                <w:lang w:eastAsia="en-GB"/>
              </w:rPr>
            </w:pPr>
            <w:r w:rsidRPr="004C2A3C">
              <w:rPr>
                <w:rFonts w:asciiTheme="minorHAnsi" w:hAnsiTheme="minorHAnsi" w:cstheme="minorHAnsi"/>
                <w:b/>
                <w:szCs w:val="20"/>
                <w:lang w:eastAsia="en-GB"/>
              </w:rPr>
              <w:t>X</w:t>
            </w:r>
          </w:p>
        </w:tc>
        <w:tc>
          <w:tcPr>
            <w:tcW w:w="6521" w:type="dxa"/>
            <w:gridSpan w:val="3"/>
          </w:tcPr>
          <w:p w14:paraId="03E93B1B" w14:textId="77777777" w:rsidR="004C2A3C" w:rsidRPr="004C2A3C" w:rsidRDefault="004C2A3C" w:rsidP="004C2A3C">
            <w:pPr>
              <w:jc w:val="left"/>
              <w:rPr>
                <w:rFonts w:asciiTheme="minorHAnsi" w:hAnsiTheme="minorHAnsi" w:cstheme="minorHAnsi"/>
                <w:szCs w:val="20"/>
                <w:lang w:eastAsia="en-GB"/>
              </w:rPr>
            </w:pPr>
          </w:p>
        </w:tc>
      </w:tr>
    </w:tbl>
    <w:p w14:paraId="0CDC1E4A" w14:textId="7382A5F1" w:rsidR="00DA5DE7" w:rsidRPr="005C7BE0" w:rsidRDefault="00DA5DE7" w:rsidP="00DA5DE7">
      <w:pPr>
        <w:rPr>
          <w:lang w:eastAsia="en-GB"/>
        </w:rPr>
      </w:pPr>
    </w:p>
    <w:p w14:paraId="1A2E3FA2" w14:textId="77777777" w:rsidR="004C2A3C" w:rsidRPr="004C2A3C" w:rsidRDefault="004C2A3C" w:rsidP="00241924">
      <w:pPr>
        <w:rPr>
          <w:b/>
          <w:bCs/>
        </w:rPr>
      </w:pPr>
      <w:r w:rsidRPr="004C2A3C">
        <w:rPr>
          <w:b/>
          <w:bCs/>
        </w:rPr>
        <w:t>Final Sign Off</w:t>
      </w:r>
    </w:p>
    <w:p w14:paraId="7B4BDB9A" w14:textId="77777777" w:rsidR="004C2A3C" w:rsidRPr="004C2A3C" w:rsidRDefault="004C2A3C" w:rsidP="004C2A3C">
      <w:pPr>
        <w:jc w:val="left"/>
        <w:rPr>
          <w:b/>
          <w:lang w:eastAsia="en-GB"/>
        </w:rPr>
      </w:pPr>
    </w:p>
    <w:tbl>
      <w:tblPr>
        <w:tblW w:w="13751"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83"/>
        <w:gridCol w:w="1523"/>
        <w:gridCol w:w="8445"/>
      </w:tblGrid>
      <w:tr w:rsidR="004C2A3C" w:rsidRPr="004C2A3C" w14:paraId="59A3DCAE" w14:textId="77777777" w:rsidTr="00241924">
        <w:trPr>
          <w:trHeight w:hRule="exact" w:val="218"/>
        </w:trPr>
        <w:tc>
          <w:tcPr>
            <w:tcW w:w="3783" w:type="dxa"/>
            <w:shd w:val="clear" w:color="auto" w:fill="C6D9F1"/>
          </w:tcPr>
          <w:p w14:paraId="2834942A" w14:textId="77777777" w:rsidR="004C2A3C" w:rsidRPr="004C2A3C" w:rsidRDefault="004C2A3C" w:rsidP="004C2A3C">
            <w:pPr>
              <w:jc w:val="left"/>
              <w:rPr>
                <w:b/>
                <w:i/>
                <w:sz w:val="19"/>
                <w:szCs w:val="19"/>
                <w:lang w:eastAsia="en-GB"/>
              </w:rPr>
            </w:pPr>
            <w:r w:rsidRPr="004C2A3C">
              <w:rPr>
                <w:b/>
                <w:i/>
                <w:sz w:val="19"/>
                <w:szCs w:val="19"/>
                <w:lang w:eastAsia="en-GB"/>
              </w:rPr>
              <w:t>Signature</w:t>
            </w:r>
          </w:p>
        </w:tc>
        <w:tc>
          <w:tcPr>
            <w:tcW w:w="1523" w:type="dxa"/>
            <w:shd w:val="clear" w:color="auto" w:fill="C6D9F1"/>
          </w:tcPr>
          <w:p w14:paraId="0424D46C" w14:textId="77777777" w:rsidR="004C2A3C" w:rsidRPr="004C2A3C" w:rsidRDefault="004C2A3C" w:rsidP="004C2A3C">
            <w:pPr>
              <w:jc w:val="left"/>
              <w:rPr>
                <w:b/>
                <w:i/>
                <w:sz w:val="19"/>
                <w:szCs w:val="19"/>
                <w:lang w:eastAsia="en-GB"/>
              </w:rPr>
            </w:pPr>
            <w:r w:rsidRPr="004C2A3C">
              <w:rPr>
                <w:b/>
                <w:i/>
                <w:sz w:val="19"/>
                <w:szCs w:val="19"/>
                <w:lang w:eastAsia="en-GB"/>
              </w:rPr>
              <w:t>Date</w:t>
            </w:r>
          </w:p>
        </w:tc>
        <w:tc>
          <w:tcPr>
            <w:tcW w:w="8445" w:type="dxa"/>
            <w:shd w:val="clear" w:color="auto" w:fill="C6D9F1"/>
          </w:tcPr>
          <w:p w14:paraId="13F5D973" w14:textId="77777777" w:rsidR="004C2A3C" w:rsidRPr="004C2A3C" w:rsidRDefault="004C2A3C" w:rsidP="004C2A3C">
            <w:pPr>
              <w:jc w:val="left"/>
              <w:rPr>
                <w:b/>
                <w:i/>
                <w:sz w:val="19"/>
                <w:szCs w:val="19"/>
                <w:lang w:eastAsia="en-GB"/>
              </w:rPr>
            </w:pPr>
            <w:r w:rsidRPr="004C2A3C">
              <w:rPr>
                <w:b/>
                <w:i/>
                <w:sz w:val="19"/>
                <w:szCs w:val="19"/>
                <w:lang w:eastAsia="en-GB"/>
              </w:rPr>
              <w:t>Description</w:t>
            </w:r>
          </w:p>
        </w:tc>
      </w:tr>
      <w:tr w:rsidR="004C2A3C" w:rsidRPr="004C2A3C" w14:paraId="6472D0ED" w14:textId="77777777" w:rsidTr="00241924">
        <w:trPr>
          <w:trHeight w:hRule="exact" w:val="640"/>
        </w:trPr>
        <w:tc>
          <w:tcPr>
            <w:tcW w:w="3783" w:type="dxa"/>
          </w:tcPr>
          <w:p w14:paraId="7E55D91F" w14:textId="77777777" w:rsidR="004C2A3C" w:rsidRPr="004C2A3C" w:rsidRDefault="004C2A3C" w:rsidP="004C2A3C">
            <w:pPr>
              <w:jc w:val="left"/>
              <w:rPr>
                <w:sz w:val="19"/>
                <w:szCs w:val="19"/>
                <w:lang w:eastAsia="en-GB"/>
              </w:rPr>
            </w:pPr>
            <w:r w:rsidRPr="004C2A3C">
              <w:rPr>
                <w:sz w:val="19"/>
                <w:szCs w:val="19"/>
                <w:lang w:eastAsia="en-GB"/>
              </w:rPr>
              <w:t>QA Assessor</w:t>
            </w:r>
          </w:p>
        </w:tc>
        <w:tc>
          <w:tcPr>
            <w:tcW w:w="1523" w:type="dxa"/>
          </w:tcPr>
          <w:p w14:paraId="3E777944" w14:textId="77777777" w:rsidR="004C2A3C" w:rsidRPr="004C2A3C" w:rsidRDefault="004C2A3C" w:rsidP="004C2A3C">
            <w:pPr>
              <w:jc w:val="left"/>
              <w:rPr>
                <w:sz w:val="19"/>
                <w:szCs w:val="19"/>
                <w:lang w:eastAsia="en-GB"/>
              </w:rPr>
            </w:pPr>
          </w:p>
        </w:tc>
        <w:tc>
          <w:tcPr>
            <w:tcW w:w="8445" w:type="dxa"/>
          </w:tcPr>
          <w:p w14:paraId="0873FB0D" w14:textId="77777777" w:rsidR="004C2A3C" w:rsidRPr="004C2A3C" w:rsidRDefault="004C2A3C" w:rsidP="004C2A3C">
            <w:pPr>
              <w:jc w:val="left"/>
              <w:rPr>
                <w:sz w:val="19"/>
                <w:szCs w:val="19"/>
                <w:lang w:eastAsia="en-GB"/>
              </w:rPr>
            </w:pPr>
            <w:r w:rsidRPr="004C2A3C">
              <w:rPr>
                <w:sz w:val="19"/>
                <w:szCs w:val="19"/>
                <w:lang w:eastAsia="en-GB"/>
              </w:rPr>
              <w:t>UNDP staff member responsible for the Project, typically a UNDP Programme Officer. Final signature confirms they have “checked” to ensure that the SESP is adequately conducted.</w:t>
            </w:r>
          </w:p>
        </w:tc>
      </w:tr>
      <w:tr w:rsidR="004C2A3C" w:rsidRPr="004C2A3C" w14:paraId="63EBEE60" w14:textId="77777777" w:rsidTr="00241924">
        <w:trPr>
          <w:trHeight w:hRule="exact" w:val="1032"/>
        </w:trPr>
        <w:tc>
          <w:tcPr>
            <w:tcW w:w="3783" w:type="dxa"/>
          </w:tcPr>
          <w:p w14:paraId="23C5FE93" w14:textId="77777777" w:rsidR="004C2A3C" w:rsidRPr="004C2A3C" w:rsidRDefault="004C2A3C" w:rsidP="004C2A3C">
            <w:pPr>
              <w:jc w:val="left"/>
              <w:rPr>
                <w:sz w:val="19"/>
                <w:szCs w:val="19"/>
                <w:lang w:eastAsia="en-GB"/>
              </w:rPr>
            </w:pPr>
            <w:r w:rsidRPr="004C2A3C">
              <w:rPr>
                <w:sz w:val="19"/>
                <w:szCs w:val="19"/>
                <w:lang w:eastAsia="en-GB"/>
              </w:rPr>
              <w:t>QA Approver</w:t>
            </w:r>
          </w:p>
        </w:tc>
        <w:tc>
          <w:tcPr>
            <w:tcW w:w="1523" w:type="dxa"/>
          </w:tcPr>
          <w:p w14:paraId="7DC40525" w14:textId="77777777" w:rsidR="004C2A3C" w:rsidRPr="004C2A3C" w:rsidRDefault="004C2A3C" w:rsidP="004C2A3C">
            <w:pPr>
              <w:jc w:val="left"/>
              <w:rPr>
                <w:sz w:val="19"/>
                <w:szCs w:val="19"/>
                <w:lang w:eastAsia="en-GB"/>
              </w:rPr>
            </w:pPr>
          </w:p>
        </w:tc>
        <w:tc>
          <w:tcPr>
            <w:tcW w:w="8445" w:type="dxa"/>
          </w:tcPr>
          <w:p w14:paraId="64066209" w14:textId="77777777" w:rsidR="004C2A3C" w:rsidRPr="004C2A3C" w:rsidRDefault="004C2A3C" w:rsidP="004C2A3C">
            <w:pPr>
              <w:jc w:val="left"/>
              <w:rPr>
                <w:sz w:val="19"/>
                <w:szCs w:val="19"/>
                <w:lang w:eastAsia="en-GB"/>
              </w:rPr>
            </w:pPr>
            <w:r w:rsidRPr="004C2A3C">
              <w:rPr>
                <w:sz w:val="19"/>
                <w:szCs w:val="19"/>
                <w:lang w:eastAsia="en-GB"/>
              </w:rPr>
              <w:t>UNDP senior manager, typically the UNDP Deputy Country Director (DCD), Country Director (CD)</w:t>
            </w:r>
            <w:r w:rsidRPr="004C2A3C">
              <w:rPr>
                <w:b/>
                <w:bCs/>
                <w:sz w:val="19"/>
                <w:szCs w:val="19"/>
                <w:lang w:eastAsia="en-GB"/>
              </w:rPr>
              <w:t xml:space="preserve">, </w:t>
            </w:r>
            <w:r w:rsidRPr="004C2A3C">
              <w:rPr>
                <w:sz w:val="19"/>
                <w:szCs w:val="19"/>
                <w:lang w:eastAsia="en-GB"/>
              </w:rPr>
              <w:t>Deputy Resident Representative (DRR), or Resident Representative (RR). The QA Approver cannot also be the QA Assessor. Final signature confirms they have “cleared” the SESP prior to submittal to the PAC.</w:t>
            </w:r>
          </w:p>
        </w:tc>
      </w:tr>
      <w:tr w:rsidR="004C2A3C" w:rsidRPr="004C2A3C" w14:paraId="63D56E43" w14:textId="77777777" w:rsidTr="00241924">
        <w:trPr>
          <w:trHeight w:hRule="exact" w:val="776"/>
        </w:trPr>
        <w:tc>
          <w:tcPr>
            <w:tcW w:w="3783" w:type="dxa"/>
          </w:tcPr>
          <w:p w14:paraId="6D24C36C" w14:textId="77777777" w:rsidR="004C2A3C" w:rsidRPr="004C2A3C" w:rsidRDefault="004C2A3C" w:rsidP="004C2A3C">
            <w:pPr>
              <w:jc w:val="left"/>
              <w:rPr>
                <w:sz w:val="19"/>
                <w:szCs w:val="19"/>
                <w:lang w:eastAsia="en-GB"/>
              </w:rPr>
            </w:pPr>
            <w:r w:rsidRPr="004C2A3C">
              <w:rPr>
                <w:sz w:val="19"/>
                <w:szCs w:val="19"/>
                <w:lang w:eastAsia="en-GB"/>
              </w:rPr>
              <w:t>PAC Chair</w:t>
            </w:r>
          </w:p>
        </w:tc>
        <w:tc>
          <w:tcPr>
            <w:tcW w:w="1523" w:type="dxa"/>
          </w:tcPr>
          <w:p w14:paraId="3669EB50" w14:textId="77777777" w:rsidR="004C2A3C" w:rsidRPr="004C2A3C" w:rsidRDefault="004C2A3C" w:rsidP="004C2A3C">
            <w:pPr>
              <w:jc w:val="left"/>
              <w:rPr>
                <w:sz w:val="19"/>
                <w:szCs w:val="19"/>
                <w:lang w:eastAsia="en-GB"/>
              </w:rPr>
            </w:pPr>
          </w:p>
        </w:tc>
        <w:tc>
          <w:tcPr>
            <w:tcW w:w="8445" w:type="dxa"/>
          </w:tcPr>
          <w:p w14:paraId="18753741" w14:textId="77777777" w:rsidR="004C2A3C" w:rsidRPr="004C2A3C" w:rsidRDefault="004C2A3C" w:rsidP="004C2A3C">
            <w:pPr>
              <w:jc w:val="left"/>
              <w:rPr>
                <w:sz w:val="19"/>
                <w:szCs w:val="19"/>
                <w:lang w:eastAsia="en-GB"/>
              </w:rPr>
            </w:pPr>
            <w:r w:rsidRPr="004C2A3C">
              <w:rPr>
                <w:sz w:val="19"/>
                <w:szCs w:val="19"/>
                <w:lang w:eastAsia="en-GB"/>
              </w:rPr>
              <w:t>UNDP chair of the PAC. In some cases, PAC Chair may also be the QA Approver. Final signature confirms that the SESP was considered as part of the Project appraisal and considered in recommendations of the PAC.</w:t>
            </w:r>
          </w:p>
        </w:tc>
      </w:tr>
    </w:tbl>
    <w:p w14:paraId="5F71C35A" w14:textId="2A603F72" w:rsidR="007F1405" w:rsidRDefault="007F1405">
      <w:pPr>
        <w:jc w:val="left"/>
        <w:rPr>
          <w:lang w:val="en-GB" w:eastAsia="en-GB"/>
        </w:rPr>
      </w:pPr>
    </w:p>
    <w:p w14:paraId="36EA4E4F" w14:textId="77777777" w:rsidR="007F1405" w:rsidRDefault="007F1405">
      <w:pPr>
        <w:jc w:val="left"/>
        <w:rPr>
          <w:lang w:val="en-GB" w:eastAsia="en-GB"/>
        </w:rPr>
        <w:sectPr w:rsidR="007F1405" w:rsidSect="00C01F18">
          <w:pgSz w:w="15840" w:h="12240" w:orient="landscape" w:code="1"/>
          <w:pgMar w:top="1134" w:right="1440" w:bottom="1134" w:left="1440" w:header="720" w:footer="720" w:gutter="0"/>
          <w:cols w:space="720"/>
          <w:docGrid w:linePitch="360"/>
        </w:sectPr>
      </w:pPr>
    </w:p>
    <w:p w14:paraId="222172C2" w14:textId="1D21C1AA" w:rsidR="00241924" w:rsidRPr="00241924" w:rsidRDefault="00241924" w:rsidP="00241924">
      <w:pPr>
        <w:ind w:left="360"/>
        <w:rPr>
          <w:b/>
          <w:bCs/>
        </w:rPr>
      </w:pPr>
      <w:bookmarkStart w:id="559" w:name="_Toc26282758"/>
      <w:proofErr w:type="gramStart"/>
      <w:r>
        <w:rPr>
          <w:b/>
          <w:bCs/>
        </w:rPr>
        <w:lastRenderedPageBreak/>
        <w:t>Appendix  -</w:t>
      </w:r>
      <w:proofErr w:type="gramEnd"/>
      <w:r>
        <w:rPr>
          <w:b/>
          <w:bCs/>
        </w:rPr>
        <w:t xml:space="preserve">  </w:t>
      </w:r>
      <w:r w:rsidRPr="00241924">
        <w:rPr>
          <w:b/>
          <w:bCs/>
        </w:rPr>
        <w:t>SESP Attachment 1. Social and Environmental Risk Screening Checklist</w:t>
      </w:r>
      <w:bookmarkEnd w:id="559"/>
    </w:p>
    <w:p w14:paraId="783C3B30" w14:textId="77777777" w:rsidR="00241924" w:rsidRPr="00241924" w:rsidRDefault="00241924" w:rsidP="00241924">
      <w:pPr>
        <w:jc w:val="left"/>
        <w:rPr>
          <w:lang w:eastAsia="en-GB"/>
        </w:rPr>
      </w:pPr>
    </w:p>
    <w:tbl>
      <w:tblPr>
        <w:tblW w:w="99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071"/>
        <w:gridCol w:w="900"/>
      </w:tblGrid>
      <w:tr w:rsidR="00241924" w:rsidRPr="00241924" w14:paraId="19A3C9C9" w14:textId="77777777" w:rsidTr="00706200">
        <w:trPr>
          <w:jc w:val="center"/>
        </w:trPr>
        <w:tc>
          <w:tcPr>
            <w:tcW w:w="9071" w:type="dxa"/>
            <w:tcBorders>
              <w:bottom w:val="single" w:sz="4" w:space="0" w:color="auto"/>
            </w:tcBorders>
            <w:shd w:val="clear" w:color="auto" w:fill="8DB3E2"/>
          </w:tcPr>
          <w:p w14:paraId="39B7A1EA" w14:textId="77777777" w:rsidR="00241924" w:rsidRPr="00241924" w:rsidRDefault="00241924" w:rsidP="00241924">
            <w:pPr>
              <w:jc w:val="left"/>
              <w:rPr>
                <w:u w:val="single"/>
                <w:lang w:eastAsia="en-GB"/>
              </w:rPr>
            </w:pPr>
            <w:r w:rsidRPr="00241924">
              <w:rPr>
                <w:b/>
                <w:lang w:eastAsia="en-GB"/>
              </w:rPr>
              <w:t xml:space="preserve">Checklist Potential Social and Environmental </w:t>
            </w:r>
            <w:r w:rsidRPr="00241924">
              <w:rPr>
                <w:b/>
                <w:u w:val="single"/>
                <w:lang w:eastAsia="en-GB"/>
              </w:rPr>
              <w:t>Risks</w:t>
            </w:r>
          </w:p>
        </w:tc>
        <w:tc>
          <w:tcPr>
            <w:tcW w:w="900" w:type="dxa"/>
            <w:tcBorders>
              <w:bottom w:val="single" w:sz="4" w:space="0" w:color="auto"/>
            </w:tcBorders>
            <w:shd w:val="clear" w:color="auto" w:fill="8DB3E2"/>
          </w:tcPr>
          <w:p w14:paraId="54CB630D" w14:textId="77777777" w:rsidR="00241924" w:rsidRPr="00241924" w:rsidRDefault="00241924" w:rsidP="00241924">
            <w:pPr>
              <w:jc w:val="left"/>
              <w:rPr>
                <w:lang w:eastAsia="en-GB"/>
              </w:rPr>
            </w:pPr>
          </w:p>
        </w:tc>
      </w:tr>
      <w:tr w:rsidR="00241924" w:rsidRPr="00241924" w14:paraId="48968E3E" w14:textId="77777777" w:rsidTr="00706200">
        <w:trPr>
          <w:jc w:val="center"/>
        </w:trPr>
        <w:tc>
          <w:tcPr>
            <w:tcW w:w="9071" w:type="dxa"/>
            <w:tcBorders>
              <w:bottom w:val="single" w:sz="4" w:space="0" w:color="auto"/>
            </w:tcBorders>
            <w:shd w:val="clear" w:color="auto" w:fill="auto"/>
          </w:tcPr>
          <w:p w14:paraId="3B80D240" w14:textId="77777777" w:rsidR="00241924" w:rsidRPr="00241924" w:rsidRDefault="00241924" w:rsidP="00241924">
            <w:pPr>
              <w:jc w:val="left"/>
              <w:rPr>
                <w:lang w:eastAsia="en-GB"/>
              </w:rPr>
            </w:pPr>
            <w:r w:rsidRPr="00241924">
              <w:rPr>
                <w:u w:val="single"/>
                <w:lang w:eastAsia="en-GB"/>
              </w:rPr>
              <w:t>INSTRUCTIONS</w:t>
            </w:r>
            <w:r w:rsidRPr="00241924">
              <w:rPr>
                <w:lang w:eastAsia="en-GB"/>
              </w:rPr>
              <w:t>: The risk screening checklist will assist in answering Questions 2-6 of the Screening Template. Answers to the checklist questions help to (1) identify potential risks, (2) determine the overall risk categorization of the project, and (3) determine required level of assessment and management measures. Refer to the</w:t>
            </w:r>
            <w:r w:rsidRPr="00241924">
              <w:rPr>
                <w:bCs/>
                <w:lang w:eastAsia="en-GB"/>
              </w:rPr>
              <w:t xml:space="preserve"> </w:t>
            </w:r>
            <w:hyperlink r:id="rId208" w:history="1">
              <w:r w:rsidRPr="00241924">
                <w:rPr>
                  <w:rStyle w:val="Hyperlink"/>
                  <w:lang w:eastAsia="en-GB"/>
                </w:rPr>
                <w:t>SES toolkit</w:t>
              </w:r>
            </w:hyperlink>
            <w:r w:rsidRPr="00241924">
              <w:rPr>
                <w:lang w:eastAsia="en-GB"/>
              </w:rPr>
              <w:t xml:space="preserve"> for further guidance on addressing screening questions.</w:t>
            </w:r>
          </w:p>
        </w:tc>
        <w:tc>
          <w:tcPr>
            <w:tcW w:w="900" w:type="dxa"/>
            <w:tcBorders>
              <w:bottom w:val="single" w:sz="4" w:space="0" w:color="auto"/>
            </w:tcBorders>
            <w:shd w:val="clear" w:color="auto" w:fill="auto"/>
          </w:tcPr>
          <w:p w14:paraId="580EBDDC" w14:textId="77777777" w:rsidR="00241924" w:rsidRPr="00241924" w:rsidRDefault="00241924" w:rsidP="00241924">
            <w:pPr>
              <w:jc w:val="left"/>
              <w:rPr>
                <w:lang w:eastAsia="en-GB"/>
              </w:rPr>
            </w:pPr>
          </w:p>
        </w:tc>
      </w:tr>
      <w:tr w:rsidR="00241924" w:rsidRPr="00241924" w14:paraId="2BCDB8D6" w14:textId="77777777" w:rsidTr="00706200">
        <w:trPr>
          <w:jc w:val="center"/>
        </w:trPr>
        <w:tc>
          <w:tcPr>
            <w:tcW w:w="9071" w:type="dxa"/>
            <w:tcBorders>
              <w:bottom w:val="single" w:sz="4" w:space="0" w:color="auto"/>
            </w:tcBorders>
            <w:shd w:val="clear" w:color="auto" w:fill="DBE5F1"/>
          </w:tcPr>
          <w:p w14:paraId="52DBBAE3" w14:textId="77777777" w:rsidR="00241924" w:rsidRPr="00241924" w:rsidRDefault="00241924" w:rsidP="00241924">
            <w:pPr>
              <w:jc w:val="left"/>
              <w:rPr>
                <w:b/>
                <w:lang w:eastAsia="en-GB"/>
              </w:rPr>
            </w:pPr>
            <w:r w:rsidRPr="00241924">
              <w:rPr>
                <w:b/>
                <w:lang w:eastAsia="en-GB"/>
              </w:rPr>
              <w:t>Overarching Principle: Leave No One Behind</w:t>
            </w:r>
          </w:p>
          <w:p w14:paraId="529D728D" w14:textId="77777777" w:rsidR="00241924" w:rsidRPr="00241924" w:rsidRDefault="00241924" w:rsidP="00241924">
            <w:pPr>
              <w:jc w:val="left"/>
              <w:rPr>
                <w:b/>
                <w:lang w:eastAsia="en-GB"/>
              </w:rPr>
            </w:pPr>
            <w:r w:rsidRPr="00241924">
              <w:rPr>
                <w:b/>
                <w:lang w:eastAsia="en-GB"/>
              </w:rPr>
              <w:t>Human Rights</w:t>
            </w:r>
          </w:p>
        </w:tc>
        <w:tc>
          <w:tcPr>
            <w:tcW w:w="900" w:type="dxa"/>
            <w:tcBorders>
              <w:bottom w:val="single" w:sz="4" w:space="0" w:color="auto"/>
            </w:tcBorders>
            <w:shd w:val="clear" w:color="auto" w:fill="DBE5F1"/>
          </w:tcPr>
          <w:p w14:paraId="7D406E20" w14:textId="77777777" w:rsidR="00241924" w:rsidRPr="00241924" w:rsidRDefault="00241924" w:rsidP="00241924">
            <w:pPr>
              <w:jc w:val="left"/>
              <w:rPr>
                <w:b/>
                <w:lang w:eastAsia="en-GB"/>
              </w:rPr>
            </w:pPr>
            <w:r w:rsidRPr="00241924">
              <w:rPr>
                <w:b/>
                <w:lang w:eastAsia="en-GB"/>
              </w:rPr>
              <w:t xml:space="preserve">Answer </w:t>
            </w:r>
            <w:r w:rsidRPr="00241924">
              <w:rPr>
                <w:b/>
                <w:lang w:eastAsia="en-GB"/>
              </w:rPr>
              <w:br/>
              <w:t>(Yes/No)</w:t>
            </w:r>
          </w:p>
        </w:tc>
      </w:tr>
      <w:tr w:rsidR="00241924" w:rsidRPr="00241924" w14:paraId="04DC764E" w14:textId="77777777" w:rsidTr="00706200">
        <w:trPr>
          <w:jc w:val="center"/>
        </w:trPr>
        <w:tc>
          <w:tcPr>
            <w:tcW w:w="9071" w:type="dxa"/>
            <w:tcBorders>
              <w:bottom w:val="single" w:sz="4" w:space="0" w:color="auto"/>
            </w:tcBorders>
            <w:shd w:val="clear" w:color="auto" w:fill="auto"/>
          </w:tcPr>
          <w:p w14:paraId="0E38C349" w14:textId="77777777" w:rsidR="00241924" w:rsidRPr="00241924" w:rsidRDefault="00241924" w:rsidP="00241924">
            <w:pPr>
              <w:tabs>
                <w:tab w:val="left" w:pos="447"/>
              </w:tabs>
              <w:ind w:left="447" w:hanging="447"/>
              <w:jc w:val="left"/>
              <w:rPr>
                <w:i/>
                <w:lang w:eastAsia="en-GB"/>
              </w:rPr>
            </w:pPr>
            <w:r w:rsidRPr="00241924">
              <w:rPr>
                <w:lang w:eastAsia="en-GB"/>
              </w:rPr>
              <w:t>P.1</w:t>
            </w:r>
            <w:r w:rsidRPr="00241924">
              <w:rPr>
                <w:lang w:eastAsia="en-GB"/>
              </w:rPr>
              <w:tab/>
              <w:t>Have local communities or individuals raised human rights concerns regarding the project (e.g. during the stakeholder engagement process, grievance processes, public statements)?</w:t>
            </w:r>
          </w:p>
        </w:tc>
        <w:tc>
          <w:tcPr>
            <w:tcW w:w="900" w:type="dxa"/>
            <w:tcBorders>
              <w:bottom w:val="single" w:sz="4" w:space="0" w:color="auto"/>
            </w:tcBorders>
            <w:shd w:val="clear" w:color="auto" w:fill="auto"/>
          </w:tcPr>
          <w:p w14:paraId="32A87D52" w14:textId="77777777" w:rsidR="00241924" w:rsidRPr="00241924" w:rsidRDefault="00241924" w:rsidP="00241924">
            <w:pPr>
              <w:jc w:val="left"/>
              <w:rPr>
                <w:i/>
                <w:lang w:eastAsia="en-GB"/>
              </w:rPr>
            </w:pPr>
            <w:r w:rsidRPr="00241924">
              <w:rPr>
                <w:i/>
                <w:lang w:eastAsia="en-GB"/>
              </w:rPr>
              <w:t>No</w:t>
            </w:r>
          </w:p>
        </w:tc>
      </w:tr>
      <w:tr w:rsidR="00241924" w:rsidRPr="00241924" w14:paraId="5A376652" w14:textId="77777777" w:rsidTr="00706200">
        <w:trPr>
          <w:jc w:val="center"/>
        </w:trPr>
        <w:tc>
          <w:tcPr>
            <w:tcW w:w="9071" w:type="dxa"/>
            <w:tcBorders>
              <w:bottom w:val="single" w:sz="4" w:space="0" w:color="auto"/>
            </w:tcBorders>
            <w:shd w:val="clear" w:color="auto" w:fill="auto"/>
          </w:tcPr>
          <w:p w14:paraId="18B334B4" w14:textId="77777777" w:rsidR="00241924" w:rsidRPr="00241924" w:rsidRDefault="00241924" w:rsidP="00241924">
            <w:pPr>
              <w:tabs>
                <w:tab w:val="left" w:pos="447"/>
              </w:tabs>
              <w:ind w:left="447" w:hanging="447"/>
              <w:jc w:val="left"/>
              <w:rPr>
                <w:lang w:eastAsia="en-GB"/>
              </w:rPr>
            </w:pPr>
            <w:r w:rsidRPr="00241924">
              <w:rPr>
                <w:lang w:eastAsia="en-GB"/>
              </w:rPr>
              <w:t>P.2</w:t>
            </w:r>
            <w:r w:rsidRPr="00241924">
              <w:rPr>
                <w:lang w:eastAsia="en-GB"/>
              </w:rPr>
              <w:tab/>
              <w:t>Is there a risk that duty-bearers (e.g. government agencies) do not have the capacity to meet their obligations in the project?</w:t>
            </w:r>
          </w:p>
        </w:tc>
        <w:tc>
          <w:tcPr>
            <w:tcW w:w="900" w:type="dxa"/>
            <w:tcBorders>
              <w:bottom w:val="single" w:sz="4" w:space="0" w:color="auto"/>
            </w:tcBorders>
            <w:shd w:val="clear" w:color="auto" w:fill="auto"/>
          </w:tcPr>
          <w:p w14:paraId="2DF990DE" w14:textId="77777777" w:rsidR="00241924" w:rsidRPr="00241924" w:rsidRDefault="00241924" w:rsidP="00241924">
            <w:pPr>
              <w:jc w:val="left"/>
              <w:rPr>
                <w:i/>
                <w:lang w:eastAsia="en-GB"/>
              </w:rPr>
            </w:pPr>
            <w:r w:rsidRPr="00241924">
              <w:rPr>
                <w:i/>
                <w:lang w:eastAsia="en-GB"/>
              </w:rPr>
              <w:t>Yes</w:t>
            </w:r>
          </w:p>
        </w:tc>
      </w:tr>
      <w:tr w:rsidR="00241924" w:rsidRPr="00241924" w14:paraId="6D1CE5F0" w14:textId="77777777" w:rsidTr="00706200">
        <w:trPr>
          <w:jc w:val="center"/>
        </w:trPr>
        <w:tc>
          <w:tcPr>
            <w:tcW w:w="9071" w:type="dxa"/>
            <w:tcBorders>
              <w:bottom w:val="single" w:sz="4" w:space="0" w:color="auto"/>
            </w:tcBorders>
            <w:shd w:val="clear" w:color="auto" w:fill="auto"/>
          </w:tcPr>
          <w:p w14:paraId="1A5D312E" w14:textId="77777777" w:rsidR="00241924" w:rsidRPr="00241924" w:rsidRDefault="00241924" w:rsidP="00241924">
            <w:pPr>
              <w:tabs>
                <w:tab w:val="left" w:pos="447"/>
              </w:tabs>
              <w:ind w:left="447" w:hanging="447"/>
              <w:jc w:val="left"/>
              <w:rPr>
                <w:lang w:eastAsia="en-GB"/>
              </w:rPr>
            </w:pPr>
            <w:r w:rsidRPr="00241924">
              <w:rPr>
                <w:lang w:eastAsia="en-GB"/>
              </w:rPr>
              <w:t>P.3</w:t>
            </w:r>
            <w:r w:rsidRPr="00241924">
              <w:rPr>
                <w:lang w:eastAsia="en-GB"/>
              </w:rPr>
              <w:tab/>
              <w:t>Is there a risk that rights-holders (e.g. project-affected persons) do not have the capacity to claim their rights?</w:t>
            </w:r>
          </w:p>
        </w:tc>
        <w:tc>
          <w:tcPr>
            <w:tcW w:w="900" w:type="dxa"/>
            <w:tcBorders>
              <w:bottom w:val="single" w:sz="4" w:space="0" w:color="auto"/>
            </w:tcBorders>
            <w:shd w:val="clear" w:color="auto" w:fill="auto"/>
          </w:tcPr>
          <w:p w14:paraId="04347FF1" w14:textId="77777777" w:rsidR="00241924" w:rsidRPr="00241924" w:rsidRDefault="00241924" w:rsidP="00241924">
            <w:pPr>
              <w:jc w:val="left"/>
              <w:rPr>
                <w:i/>
                <w:lang w:eastAsia="en-GB"/>
              </w:rPr>
            </w:pPr>
            <w:r w:rsidRPr="00241924">
              <w:rPr>
                <w:i/>
                <w:lang w:eastAsia="en-GB"/>
              </w:rPr>
              <w:t>Yes</w:t>
            </w:r>
          </w:p>
        </w:tc>
      </w:tr>
      <w:tr w:rsidR="00241924" w:rsidRPr="00241924" w14:paraId="2023515C" w14:textId="77777777" w:rsidTr="00706200">
        <w:trPr>
          <w:jc w:val="center"/>
        </w:trPr>
        <w:tc>
          <w:tcPr>
            <w:tcW w:w="9071" w:type="dxa"/>
            <w:tcBorders>
              <w:bottom w:val="single" w:sz="4" w:space="0" w:color="auto"/>
            </w:tcBorders>
            <w:shd w:val="clear" w:color="auto" w:fill="auto"/>
          </w:tcPr>
          <w:p w14:paraId="08AE1A88" w14:textId="77777777" w:rsidR="00241924" w:rsidRPr="00241924" w:rsidDel="00855BCB" w:rsidRDefault="00241924" w:rsidP="00241924">
            <w:pPr>
              <w:tabs>
                <w:tab w:val="left" w:pos="447"/>
              </w:tabs>
              <w:ind w:left="447" w:hanging="447"/>
              <w:jc w:val="left"/>
              <w:rPr>
                <w:i/>
                <w:lang w:eastAsia="en-GB"/>
              </w:rPr>
            </w:pPr>
            <w:r w:rsidRPr="00241924">
              <w:rPr>
                <w:i/>
                <w:lang w:eastAsia="en-GB"/>
              </w:rPr>
              <w:t>Would the project potentially involve or lead to:</w:t>
            </w:r>
          </w:p>
        </w:tc>
        <w:tc>
          <w:tcPr>
            <w:tcW w:w="900" w:type="dxa"/>
            <w:tcBorders>
              <w:bottom w:val="single" w:sz="4" w:space="0" w:color="auto"/>
            </w:tcBorders>
            <w:shd w:val="clear" w:color="auto" w:fill="auto"/>
          </w:tcPr>
          <w:p w14:paraId="1A3C8E14" w14:textId="77777777" w:rsidR="00241924" w:rsidRPr="00241924" w:rsidRDefault="00241924" w:rsidP="00241924">
            <w:pPr>
              <w:jc w:val="left"/>
              <w:rPr>
                <w:i/>
                <w:lang w:eastAsia="en-GB"/>
              </w:rPr>
            </w:pPr>
          </w:p>
        </w:tc>
      </w:tr>
      <w:tr w:rsidR="00241924" w:rsidRPr="00241924" w14:paraId="5F941EA1" w14:textId="77777777" w:rsidTr="00706200">
        <w:trPr>
          <w:jc w:val="center"/>
        </w:trPr>
        <w:tc>
          <w:tcPr>
            <w:tcW w:w="9071" w:type="dxa"/>
            <w:tcBorders>
              <w:bottom w:val="single" w:sz="4" w:space="0" w:color="auto"/>
            </w:tcBorders>
            <w:shd w:val="clear" w:color="auto" w:fill="auto"/>
          </w:tcPr>
          <w:p w14:paraId="05F503D4" w14:textId="77777777" w:rsidR="00241924" w:rsidRPr="00241924" w:rsidRDefault="00241924" w:rsidP="00241924">
            <w:pPr>
              <w:tabs>
                <w:tab w:val="left" w:pos="447"/>
              </w:tabs>
              <w:ind w:left="447" w:hanging="447"/>
              <w:jc w:val="left"/>
              <w:rPr>
                <w:lang w:eastAsia="en-GB"/>
              </w:rPr>
            </w:pPr>
            <w:r w:rsidRPr="00241924">
              <w:rPr>
                <w:lang w:eastAsia="en-GB"/>
              </w:rPr>
              <w:t>P.4</w:t>
            </w:r>
            <w:r w:rsidRPr="00241924">
              <w:rPr>
                <w:lang w:eastAsia="en-GB"/>
              </w:rPr>
              <w:tab/>
              <w:t xml:space="preserve">adverse impacts on enjoyment of the human rights (civil, political, economic, </w:t>
            </w:r>
            <w:proofErr w:type="gramStart"/>
            <w:r w:rsidRPr="00241924">
              <w:rPr>
                <w:lang w:eastAsia="en-GB"/>
              </w:rPr>
              <w:t>social</w:t>
            </w:r>
            <w:proofErr w:type="gramEnd"/>
            <w:r w:rsidRPr="00241924">
              <w:rPr>
                <w:lang w:eastAsia="en-GB"/>
              </w:rPr>
              <w:t xml:space="preserve"> or cultural) of the affected population and particularly of marginalized groups?</w:t>
            </w:r>
          </w:p>
        </w:tc>
        <w:tc>
          <w:tcPr>
            <w:tcW w:w="900" w:type="dxa"/>
            <w:tcBorders>
              <w:bottom w:val="single" w:sz="4" w:space="0" w:color="auto"/>
            </w:tcBorders>
            <w:shd w:val="clear" w:color="auto" w:fill="auto"/>
          </w:tcPr>
          <w:p w14:paraId="23A0817B" w14:textId="77777777" w:rsidR="00241924" w:rsidRPr="00241924" w:rsidRDefault="00241924" w:rsidP="00241924">
            <w:pPr>
              <w:jc w:val="left"/>
              <w:rPr>
                <w:lang w:eastAsia="en-GB"/>
              </w:rPr>
            </w:pPr>
            <w:r w:rsidRPr="00241924">
              <w:rPr>
                <w:lang w:eastAsia="en-GB"/>
              </w:rPr>
              <w:t>Yes</w:t>
            </w:r>
          </w:p>
        </w:tc>
      </w:tr>
      <w:tr w:rsidR="00241924" w:rsidRPr="00241924" w14:paraId="7767D48F" w14:textId="77777777" w:rsidTr="00706200">
        <w:trPr>
          <w:jc w:val="center"/>
        </w:trPr>
        <w:tc>
          <w:tcPr>
            <w:tcW w:w="9071" w:type="dxa"/>
            <w:tcBorders>
              <w:bottom w:val="single" w:sz="4" w:space="0" w:color="auto"/>
            </w:tcBorders>
            <w:shd w:val="clear" w:color="auto" w:fill="auto"/>
          </w:tcPr>
          <w:p w14:paraId="5067E340" w14:textId="77777777" w:rsidR="00241924" w:rsidRPr="00241924" w:rsidRDefault="00241924" w:rsidP="00241924">
            <w:pPr>
              <w:tabs>
                <w:tab w:val="left" w:pos="447"/>
              </w:tabs>
              <w:ind w:left="447" w:hanging="447"/>
              <w:jc w:val="left"/>
              <w:rPr>
                <w:lang w:eastAsia="en-GB"/>
              </w:rPr>
            </w:pPr>
            <w:r w:rsidRPr="00241924">
              <w:rPr>
                <w:lang w:eastAsia="en-GB"/>
              </w:rPr>
              <w:t xml:space="preserve">P.5 </w:t>
            </w:r>
            <w:r w:rsidRPr="00241924">
              <w:rPr>
                <w:lang w:eastAsia="en-GB"/>
              </w:rPr>
              <w:tab/>
              <w:t>inequitable or discriminatory impacts on affected populations, particularly people living in poverty or marginalized or excluded individuals or groups, including persons with disabilities?</w:t>
            </w:r>
            <w:r w:rsidRPr="00241924">
              <w:rPr>
                <w:vertAlign w:val="superscript"/>
                <w:lang w:eastAsia="en-GB"/>
              </w:rPr>
              <w:t xml:space="preserve"> </w:t>
            </w:r>
            <w:r w:rsidRPr="00241924">
              <w:rPr>
                <w:vertAlign w:val="superscript"/>
                <w:lang w:eastAsia="en-GB"/>
              </w:rPr>
              <w:footnoteReference w:id="125"/>
            </w:r>
            <w:r w:rsidRPr="00241924">
              <w:rPr>
                <w:lang w:eastAsia="en-GB"/>
              </w:rPr>
              <w:t xml:space="preserve"> </w:t>
            </w:r>
          </w:p>
        </w:tc>
        <w:tc>
          <w:tcPr>
            <w:tcW w:w="900" w:type="dxa"/>
            <w:tcBorders>
              <w:bottom w:val="single" w:sz="4" w:space="0" w:color="auto"/>
            </w:tcBorders>
            <w:shd w:val="clear" w:color="auto" w:fill="auto"/>
          </w:tcPr>
          <w:p w14:paraId="3C85E325" w14:textId="77777777" w:rsidR="00241924" w:rsidRPr="00241924" w:rsidRDefault="00241924" w:rsidP="00241924">
            <w:pPr>
              <w:jc w:val="left"/>
              <w:rPr>
                <w:lang w:eastAsia="en-GB"/>
              </w:rPr>
            </w:pPr>
            <w:r w:rsidRPr="00241924">
              <w:rPr>
                <w:lang w:eastAsia="en-GB"/>
              </w:rPr>
              <w:t>Yes</w:t>
            </w:r>
          </w:p>
        </w:tc>
      </w:tr>
      <w:tr w:rsidR="00241924" w:rsidRPr="00241924" w14:paraId="6AF363FD" w14:textId="77777777" w:rsidTr="00706200">
        <w:trPr>
          <w:jc w:val="center"/>
        </w:trPr>
        <w:tc>
          <w:tcPr>
            <w:tcW w:w="9071" w:type="dxa"/>
            <w:tcBorders>
              <w:bottom w:val="single" w:sz="4" w:space="0" w:color="auto"/>
            </w:tcBorders>
            <w:shd w:val="clear" w:color="auto" w:fill="auto"/>
          </w:tcPr>
          <w:p w14:paraId="65527526" w14:textId="77777777" w:rsidR="00241924" w:rsidRPr="00241924" w:rsidRDefault="00241924" w:rsidP="00241924">
            <w:pPr>
              <w:tabs>
                <w:tab w:val="left" w:pos="447"/>
              </w:tabs>
              <w:ind w:left="447" w:hanging="447"/>
              <w:jc w:val="left"/>
              <w:rPr>
                <w:lang w:eastAsia="en-GB"/>
              </w:rPr>
            </w:pPr>
            <w:r w:rsidRPr="00241924">
              <w:rPr>
                <w:lang w:eastAsia="en-GB"/>
              </w:rPr>
              <w:t>P.6</w:t>
            </w:r>
            <w:r w:rsidRPr="00241924">
              <w:rPr>
                <w:lang w:eastAsia="en-GB"/>
              </w:rPr>
              <w:tab/>
              <w:t xml:space="preserve">restrictions in availability, quality of and/or access to resources or basic services, </w:t>
            </w:r>
            <w:proofErr w:type="gramStart"/>
            <w:r w:rsidRPr="00241924">
              <w:rPr>
                <w:lang w:eastAsia="en-GB"/>
              </w:rPr>
              <w:t>in particular to</w:t>
            </w:r>
            <w:proofErr w:type="gramEnd"/>
            <w:r w:rsidRPr="00241924">
              <w:rPr>
                <w:lang w:eastAsia="en-GB"/>
              </w:rPr>
              <w:t xml:space="preserve"> marginalized individuals or groups, including persons with disabilities?</w:t>
            </w:r>
          </w:p>
        </w:tc>
        <w:tc>
          <w:tcPr>
            <w:tcW w:w="900" w:type="dxa"/>
            <w:tcBorders>
              <w:bottom w:val="single" w:sz="4" w:space="0" w:color="auto"/>
            </w:tcBorders>
            <w:shd w:val="clear" w:color="auto" w:fill="auto"/>
          </w:tcPr>
          <w:p w14:paraId="27650EBE" w14:textId="77777777" w:rsidR="00241924" w:rsidRPr="00241924" w:rsidRDefault="00241924" w:rsidP="00241924">
            <w:pPr>
              <w:jc w:val="left"/>
              <w:rPr>
                <w:lang w:eastAsia="en-GB"/>
              </w:rPr>
            </w:pPr>
            <w:r w:rsidRPr="00241924">
              <w:rPr>
                <w:lang w:eastAsia="en-GB"/>
              </w:rPr>
              <w:t>Yes</w:t>
            </w:r>
          </w:p>
        </w:tc>
      </w:tr>
      <w:tr w:rsidR="00241924" w:rsidRPr="00241924" w14:paraId="0AA4729C" w14:textId="77777777" w:rsidTr="00706200">
        <w:trPr>
          <w:jc w:val="center"/>
        </w:trPr>
        <w:tc>
          <w:tcPr>
            <w:tcW w:w="9071" w:type="dxa"/>
            <w:tcBorders>
              <w:bottom w:val="single" w:sz="4" w:space="0" w:color="auto"/>
            </w:tcBorders>
            <w:shd w:val="clear" w:color="auto" w:fill="auto"/>
          </w:tcPr>
          <w:p w14:paraId="164FE05E" w14:textId="77777777" w:rsidR="00241924" w:rsidRPr="00241924" w:rsidRDefault="00241924" w:rsidP="00241924">
            <w:pPr>
              <w:tabs>
                <w:tab w:val="left" w:pos="447"/>
              </w:tabs>
              <w:ind w:left="447" w:hanging="447"/>
              <w:jc w:val="left"/>
              <w:rPr>
                <w:lang w:eastAsia="en-GB"/>
              </w:rPr>
            </w:pPr>
            <w:r w:rsidRPr="00241924">
              <w:rPr>
                <w:lang w:eastAsia="en-GB"/>
              </w:rPr>
              <w:t>P.7</w:t>
            </w:r>
            <w:r w:rsidRPr="00241924">
              <w:rPr>
                <w:lang w:eastAsia="en-GB"/>
              </w:rPr>
              <w:tab/>
              <w:t>exacerbation of conflicts among and/or the risk of violence to project-affected communities and individuals?</w:t>
            </w:r>
          </w:p>
        </w:tc>
        <w:tc>
          <w:tcPr>
            <w:tcW w:w="900" w:type="dxa"/>
            <w:tcBorders>
              <w:bottom w:val="single" w:sz="4" w:space="0" w:color="auto"/>
            </w:tcBorders>
            <w:shd w:val="clear" w:color="auto" w:fill="auto"/>
          </w:tcPr>
          <w:p w14:paraId="115F2894" w14:textId="77777777" w:rsidR="00241924" w:rsidRPr="00241924" w:rsidRDefault="00241924" w:rsidP="00241924">
            <w:pPr>
              <w:jc w:val="left"/>
              <w:rPr>
                <w:lang w:eastAsia="en-GB"/>
              </w:rPr>
            </w:pPr>
            <w:r w:rsidRPr="00241924">
              <w:rPr>
                <w:lang w:eastAsia="en-GB"/>
              </w:rPr>
              <w:t>No</w:t>
            </w:r>
          </w:p>
        </w:tc>
      </w:tr>
      <w:tr w:rsidR="00241924" w:rsidRPr="00241924" w14:paraId="3FF8E328" w14:textId="77777777" w:rsidTr="00706200">
        <w:trPr>
          <w:jc w:val="center"/>
        </w:trPr>
        <w:tc>
          <w:tcPr>
            <w:tcW w:w="9071" w:type="dxa"/>
            <w:tcBorders>
              <w:bottom w:val="single" w:sz="4" w:space="0" w:color="auto"/>
            </w:tcBorders>
            <w:shd w:val="clear" w:color="auto" w:fill="DBE5F1"/>
          </w:tcPr>
          <w:p w14:paraId="61CD9107" w14:textId="77777777" w:rsidR="00241924" w:rsidRPr="00241924" w:rsidRDefault="00241924" w:rsidP="00241924">
            <w:pPr>
              <w:tabs>
                <w:tab w:val="left" w:pos="447"/>
              </w:tabs>
              <w:ind w:left="447" w:hanging="447"/>
              <w:jc w:val="left"/>
              <w:rPr>
                <w:b/>
                <w:lang w:eastAsia="en-GB"/>
              </w:rPr>
            </w:pPr>
            <w:r w:rsidRPr="00241924">
              <w:rPr>
                <w:b/>
                <w:lang w:eastAsia="en-GB"/>
              </w:rPr>
              <w:t>Gender Equality and Women’s Empowerment</w:t>
            </w:r>
          </w:p>
        </w:tc>
        <w:tc>
          <w:tcPr>
            <w:tcW w:w="900" w:type="dxa"/>
            <w:tcBorders>
              <w:bottom w:val="single" w:sz="4" w:space="0" w:color="auto"/>
            </w:tcBorders>
            <w:shd w:val="clear" w:color="auto" w:fill="DBE5F1"/>
          </w:tcPr>
          <w:p w14:paraId="2641A8E3" w14:textId="77777777" w:rsidR="00241924" w:rsidRPr="00241924" w:rsidRDefault="00241924" w:rsidP="00241924">
            <w:pPr>
              <w:jc w:val="left"/>
              <w:rPr>
                <w:b/>
                <w:lang w:eastAsia="en-GB"/>
              </w:rPr>
            </w:pPr>
          </w:p>
        </w:tc>
      </w:tr>
      <w:tr w:rsidR="00241924" w:rsidRPr="00241924" w14:paraId="79BB829B" w14:textId="77777777" w:rsidTr="00706200">
        <w:trPr>
          <w:jc w:val="center"/>
        </w:trPr>
        <w:tc>
          <w:tcPr>
            <w:tcW w:w="9071" w:type="dxa"/>
            <w:tcBorders>
              <w:bottom w:val="single" w:sz="4" w:space="0" w:color="auto"/>
            </w:tcBorders>
            <w:shd w:val="clear" w:color="auto" w:fill="auto"/>
          </w:tcPr>
          <w:p w14:paraId="4A2F5570" w14:textId="77777777" w:rsidR="00241924" w:rsidRPr="00241924" w:rsidRDefault="00241924" w:rsidP="00241924">
            <w:pPr>
              <w:tabs>
                <w:tab w:val="left" w:pos="447"/>
              </w:tabs>
              <w:ind w:left="447" w:hanging="447"/>
              <w:jc w:val="left"/>
              <w:rPr>
                <w:lang w:eastAsia="en-GB"/>
              </w:rPr>
            </w:pPr>
            <w:r w:rsidRPr="00241924">
              <w:rPr>
                <w:lang w:eastAsia="en-GB"/>
              </w:rPr>
              <w:t>P.8</w:t>
            </w:r>
            <w:r w:rsidRPr="00241924">
              <w:rPr>
                <w:lang w:eastAsia="en-GB"/>
              </w:rPr>
              <w:tab/>
              <w:t>Have women’s groups/leaders raised gender equality concerns regarding the project, (e.g. during the stakeholder engagement process, grievance processes, public statements)?</w:t>
            </w:r>
          </w:p>
        </w:tc>
        <w:tc>
          <w:tcPr>
            <w:tcW w:w="900" w:type="dxa"/>
            <w:tcBorders>
              <w:bottom w:val="single" w:sz="4" w:space="0" w:color="auto"/>
            </w:tcBorders>
            <w:shd w:val="clear" w:color="auto" w:fill="auto"/>
          </w:tcPr>
          <w:p w14:paraId="14ED96B6" w14:textId="77777777" w:rsidR="00241924" w:rsidRPr="00241924" w:rsidRDefault="00241924" w:rsidP="00241924">
            <w:pPr>
              <w:jc w:val="left"/>
              <w:rPr>
                <w:lang w:eastAsia="en-GB"/>
              </w:rPr>
            </w:pPr>
            <w:r w:rsidRPr="00241924">
              <w:rPr>
                <w:lang w:eastAsia="en-GB"/>
              </w:rPr>
              <w:t>No</w:t>
            </w:r>
          </w:p>
        </w:tc>
      </w:tr>
      <w:tr w:rsidR="00241924" w:rsidRPr="00241924" w14:paraId="43623F3F" w14:textId="77777777" w:rsidTr="00706200">
        <w:trPr>
          <w:jc w:val="center"/>
        </w:trPr>
        <w:tc>
          <w:tcPr>
            <w:tcW w:w="9071" w:type="dxa"/>
            <w:tcBorders>
              <w:bottom w:val="single" w:sz="4" w:space="0" w:color="auto"/>
            </w:tcBorders>
            <w:shd w:val="clear" w:color="auto" w:fill="auto"/>
          </w:tcPr>
          <w:p w14:paraId="298E60E2" w14:textId="77777777" w:rsidR="00241924" w:rsidRPr="00241924" w:rsidRDefault="00241924" w:rsidP="00241924">
            <w:pPr>
              <w:tabs>
                <w:tab w:val="left" w:pos="447"/>
              </w:tabs>
              <w:ind w:left="447" w:hanging="447"/>
              <w:jc w:val="left"/>
              <w:rPr>
                <w:i/>
                <w:lang w:eastAsia="en-GB"/>
              </w:rPr>
            </w:pPr>
            <w:r w:rsidRPr="00241924">
              <w:rPr>
                <w:i/>
                <w:lang w:eastAsia="en-GB"/>
              </w:rPr>
              <w:t>Would the project potentially involve or lead to:</w:t>
            </w:r>
          </w:p>
        </w:tc>
        <w:tc>
          <w:tcPr>
            <w:tcW w:w="900" w:type="dxa"/>
            <w:tcBorders>
              <w:bottom w:val="single" w:sz="4" w:space="0" w:color="auto"/>
            </w:tcBorders>
            <w:shd w:val="clear" w:color="auto" w:fill="auto"/>
          </w:tcPr>
          <w:p w14:paraId="56277938" w14:textId="77777777" w:rsidR="00241924" w:rsidRPr="00241924" w:rsidRDefault="00241924" w:rsidP="00241924">
            <w:pPr>
              <w:jc w:val="left"/>
              <w:rPr>
                <w:i/>
                <w:lang w:eastAsia="en-GB"/>
              </w:rPr>
            </w:pPr>
          </w:p>
        </w:tc>
      </w:tr>
      <w:tr w:rsidR="00241924" w:rsidRPr="00241924" w14:paraId="55D0642A" w14:textId="77777777" w:rsidTr="00706200">
        <w:trPr>
          <w:jc w:val="center"/>
        </w:trPr>
        <w:tc>
          <w:tcPr>
            <w:tcW w:w="9071" w:type="dxa"/>
            <w:tcBorders>
              <w:bottom w:val="single" w:sz="4" w:space="0" w:color="auto"/>
            </w:tcBorders>
            <w:shd w:val="clear" w:color="auto" w:fill="auto"/>
          </w:tcPr>
          <w:p w14:paraId="2B212EED" w14:textId="77777777" w:rsidR="00241924" w:rsidRPr="00241924" w:rsidRDefault="00241924" w:rsidP="00241924">
            <w:pPr>
              <w:tabs>
                <w:tab w:val="left" w:pos="447"/>
              </w:tabs>
              <w:ind w:left="447" w:hanging="447"/>
              <w:jc w:val="left"/>
              <w:rPr>
                <w:i/>
                <w:lang w:eastAsia="en-GB"/>
              </w:rPr>
            </w:pPr>
            <w:r w:rsidRPr="00241924">
              <w:rPr>
                <w:lang w:eastAsia="en-GB"/>
              </w:rPr>
              <w:t>P.9</w:t>
            </w:r>
            <w:r w:rsidRPr="00241924">
              <w:rPr>
                <w:lang w:eastAsia="en-GB"/>
              </w:rPr>
              <w:tab/>
              <w:t xml:space="preserve">adverse impacts on gender equality and/or the situation of women and girls? </w:t>
            </w:r>
          </w:p>
        </w:tc>
        <w:tc>
          <w:tcPr>
            <w:tcW w:w="900" w:type="dxa"/>
            <w:tcBorders>
              <w:bottom w:val="single" w:sz="4" w:space="0" w:color="auto"/>
            </w:tcBorders>
            <w:shd w:val="clear" w:color="auto" w:fill="auto"/>
          </w:tcPr>
          <w:p w14:paraId="3312082D" w14:textId="77777777" w:rsidR="00241924" w:rsidRPr="00241924" w:rsidRDefault="00241924" w:rsidP="00241924">
            <w:pPr>
              <w:jc w:val="left"/>
              <w:rPr>
                <w:iCs/>
                <w:lang w:eastAsia="en-GB"/>
              </w:rPr>
            </w:pPr>
            <w:r w:rsidRPr="00241924">
              <w:rPr>
                <w:iCs/>
                <w:lang w:eastAsia="en-GB"/>
              </w:rPr>
              <w:t>No</w:t>
            </w:r>
          </w:p>
        </w:tc>
      </w:tr>
      <w:tr w:rsidR="00241924" w:rsidRPr="00241924" w14:paraId="7D7810B3" w14:textId="77777777" w:rsidTr="00706200">
        <w:trPr>
          <w:jc w:val="center"/>
        </w:trPr>
        <w:tc>
          <w:tcPr>
            <w:tcW w:w="9071" w:type="dxa"/>
            <w:tcBorders>
              <w:bottom w:val="single" w:sz="4" w:space="0" w:color="auto"/>
            </w:tcBorders>
            <w:shd w:val="clear" w:color="auto" w:fill="auto"/>
          </w:tcPr>
          <w:p w14:paraId="369F737A" w14:textId="77777777" w:rsidR="00241924" w:rsidRPr="00241924" w:rsidRDefault="00241924" w:rsidP="00241924">
            <w:pPr>
              <w:tabs>
                <w:tab w:val="left" w:pos="447"/>
              </w:tabs>
              <w:ind w:left="447" w:hanging="447"/>
              <w:jc w:val="left"/>
              <w:rPr>
                <w:lang w:eastAsia="en-GB"/>
              </w:rPr>
            </w:pPr>
            <w:r w:rsidRPr="00241924">
              <w:rPr>
                <w:lang w:eastAsia="en-GB"/>
              </w:rPr>
              <w:t>P.10</w:t>
            </w:r>
            <w:r w:rsidRPr="00241924">
              <w:rPr>
                <w:lang w:eastAsia="en-GB"/>
              </w:rPr>
              <w:tab/>
              <w:t>reproducing discriminations against women based on gender, especially regarding participation in design and implementation or access to opportunities and benefits?</w:t>
            </w:r>
          </w:p>
        </w:tc>
        <w:tc>
          <w:tcPr>
            <w:tcW w:w="900" w:type="dxa"/>
            <w:tcBorders>
              <w:bottom w:val="single" w:sz="4" w:space="0" w:color="auto"/>
            </w:tcBorders>
            <w:shd w:val="clear" w:color="auto" w:fill="auto"/>
          </w:tcPr>
          <w:p w14:paraId="1E1DEF75" w14:textId="77777777" w:rsidR="00241924" w:rsidRPr="00241924" w:rsidRDefault="00241924" w:rsidP="00241924">
            <w:pPr>
              <w:jc w:val="left"/>
              <w:rPr>
                <w:lang w:eastAsia="en-GB"/>
              </w:rPr>
            </w:pPr>
            <w:r w:rsidRPr="00241924">
              <w:rPr>
                <w:lang w:eastAsia="en-GB"/>
              </w:rPr>
              <w:t>Yes</w:t>
            </w:r>
          </w:p>
        </w:tc>
      </w:tr>
      <w:tr w:rsidR="00241924" w:rsidRPr="00241924" w14:paraId="48F96112" w14:textId="77777777" w:rsidTr="00706200">
        <w:trPr>
          <w:jc w:val="center"/>
        </w:trPr>
        <w:tc>
          <w:tcPr>
            <w:tcW w:w="9071" w:type="dxa"/>
            <w:tcBorders>
              <w:bottom w:val="single" w:sz="4" w:space="0" w:color="auto"/>
            </w:tcBorders>
            <w:shd w:val="clear" w:color="auto" w:fill="auto"/>
          </w:tcPr>
          <w:p w14:paraId="0225A1E3" w14:textId="77777777" w:rsidR="00241924" w:rsidRPr="00241924" w:rsidRDefault="00241924" w:rsidP="00241924">
            <w:pPr>
              <w:tabs>
                <w:tab w:val="left" w:pos="447"/>
              </w:tabs>
              <w:ind w:left="447" w:hanging="447"/>
              <w:jc w:val="left"/>
              <w:rPr>
                <w:lang w:eastAsia="en-GB"/>
              </w:rPr>
            </w:pPr>
            <w:r w:rsidRPr="00241924">
              <w:rPr>
                <w:lang w:eastAsia="en-GB"/>
              </w:rPr>
              <w:t>P.11</w:t>
            </w:r>
            <w:r w:rsidRPr="00241924">
              <w:rPr>
                <w:lang w:eastAsia="en-GB"/>
              </w:rPr>
              <w:tab/>
              <w:t xml:space="preserve">limitations on women’s ability to use, develop and protect natural resources, </w:t>
            </w:r>
            <w:proofErr w:type="gramStart"/>
            <w:r w:rsidRPr="00241924">
              <w:rPr>
                <w:lang w:eastAsia="en-GB"/>
              </w:rPr>
              <w:t>taking into account</w:t>
            </w:r>
            <w:proofErr w:type="gramEnd"/>
            <w:r w:rsidRPr="00241924">
              <w:rPr>
                <w:lang w:eastAsia="en-GB"/>
              </w:rPr>
              <w:t xml:space="preserve"> different roles and positions of women and men in accessing environmental goods and services?</w:t>
            </w:r>
          </w:p>
          <w:p w14:paraId="78C02281" w14:textId="77777777" w:rsidR="00241924" w:rsidRPr="00241924" w:rsidRDefault="00241924" w:rsidP="00241924">
            <w:pPr>
              <w:tabs>
                <w:tab w:val="left" w:pos="447"/>
              </w:tabs>
              <w:ind w:left="447" w:hanging="447"/>
              <w:jc w:val="left"/>
              <w:rPr>
                <w:lang w:eastAsia="en-GB"/>
              </w:rPr>
            </w:pPr>
            <w:r w:rsidRPr="00241924">
              <w:rPr>
                <w:lang w:eastAsia="en-GB"/>
              </w:rPr>
              <w:tab/>
            </w:r>
            <w:r w:rsidRPr="00241924">
              <w:rPr>
                <w:i/>
                <w:lang w:eastAsia="en-GB"/>
              </w:rPr>
              <w:t>For example, activities that could lead to natural resources degradation or depletion in communities who depend on these resources for their livelihoods and well being</w:t>
            </w:r>
          </w:p>
        </w:tc>
        <w:tc>
          <w:tcPr>
            <w:tcW w:w="900" w:type="dxa"/>
            <w:tcBorders>
              <w:bottom w:val="single" w:sz="4" w:space="0" w:color="auto"/>
            </w:tcBorders>
            <w:shd w:val="clear" w:color="auto" w:fill="auto"/>
          </w:tcPr>
          <w:p w14:paraId="7DF8B309" w14:textId="77777777" w:rsidR="00241924" w:rsidRPr="00241924" w:rsidRDefault="00241924" w:rsidP="00241924">
            <w:pPr>
              <w:jc w:val="left"/>
              <w:rPr>
                <w:lang w:eastAsia="en-GB"/>
              </w:rPr>
            </w:pPr>
            <w:r w:rsidRPr="00241924">
              <w:rPr>
                <w:lang w:eastAsia="en-GB"/>
              </w:rPr>
              <w:t>No</w:t>
            </w:r>
          </w:p>
        </w:tc>
      </w:tr>
      <w:tr w:rsidR="00241924" w:rsidRPr="00241924" w14:paraId="65AFCBA3" w14:textId="77777777" w:rsidTr="00706200">
        <w:trPr>
          <w:jc w:val="center"/>
        </w:trPr>
        <w:tc>
          <w:tcPr>
            <w:tcW w:w="9071" w:type="dxa"/>
            <w:tcBorders>
              <w:bottom w:val="single" w:sz="4" w:space="0" w:color="auto"/>
            </w:tcBorders>
            <w:shd w:val="clear" w:color="auto" w:fill="auto"/>
          </w:tcPr>
          <w:p w14:paraId="220DD2AC" w14:textId="77777777" w:rsidR="00241924" w:rsidRPr="00241924" w:rsidRDefault="00241924" w:rsidP="00241924">
            <w:pPr>
              <w:tabs>
                <w:tab w:val="left" w:pos="447"/>
              </w:tabs>
              <w:ind w:left="447" w:hanging="447"/>
              <w:jc w:val="left"/>
              <w:rPr>
                <w:lang w:eastAsia="en-GB"/>
              </w:rPr>
            </w:pPr>
            <w:r w:rsidRPr="00241924">
              <w:rPr>
                <w:lang w:eastAsia="en-GB"/>
              </w:rPr>
              <w:t>P.12</w:t>
            </w:r>
            <w:r w:rsidRPr="00241924">
              <w:rPr>
                <w:lang w:eastAsia="en-GB"/>
              </w:rPr>
              <w:tab/>
              <w:t>exacerbation of risks of gender-based violence?</w:t>
            </w:r>
          </w:p>
          <w:p w14:paraId="0757CFE1" w14:textId="77777777" w:rsidR="00241924" w:rsidRPr="00241924" w:rsidRDefault="00241924" w:rsidP="00241924">
            <w:pPr>
              <w:tabs>
                <w:tab w:val="left" w:pos="447"/>
              </w:tabs>
              <w:ind w:left="447" w:hanging="447"/>
              <w:jc w:val="left"/>
              <w:rPr>
                <w:lang w:eastAsia="en-GB"/>
              </w:rPr>
            </w:pPr>
            <w:r w:rsidRPr="00241924">
              <w:rPr>
                <w:lang w:eastAsia="en-GB"/>
              </w:rPr>
              <w:tab/>
            </w:r>
            <w:r w:rsidRPr="00241924">
              <w:rPr>
                <w:i/>
                <w:lang w:eastAsia="en-GB"/>
              </w:rPr>
              <w:t>For example, through the influx of workers to a community, changes in community and household power dynamics, increased exposure to unsafe public places and/or transport, etc</w:t>
            </w:r>
            <w:r w:rsidRPr="00241924">
              <w:rPr>
                <w:lang w:eastAsia="en-GB"/>
              </w:rPr>
              <w:t>.</w:t>
            </w:r>
          </w:p>
        </w:tc>
        <w:tc>
          <w:tcPr>
            <w:tcW w:w="900" w:type="dxa"/>
            <w:tcBorders>
              <w:bottom w:val="single" w:sz="4" w:space="0" w:color="auto"/>
            </w:tcBorders>
            <w:shd w:val="clear" w:color="auto" w:fill="auto"/>
          </w:tcPr>
          <w:p w14:paraId="4ECE917A" w14:textId="77777777" w:rsidR="00241924" w:rsidRPr="00241924" w:rsidRDefault="00241924" w:rsidP="00241924">
            <w:pPr>
              <w:jc w:val="left"/>
              <w:rPr>
                <w:lang w:eastAsia="en-GB"/>
              </w:rPr>
            </w:pPr>
            <w:r w:rsidRPr="00241924">
              <w:rPr>
                <w:lang w:eastAsia="en-GB"/>
              </w:rPr>
              <w:t>No</w:t>
            </w:r>
          </w:p>
        </w:tc>
      </w:tr>
      <w:tr w:rsidR="00241924" w:rsidRPr="00241924" w14:paraId="3C3C95DF" w14:textId="77777777" w:rsidTr="00706200">
        <w:trPr>
          <w:jc w:val="center"/>
        </w:trPr>
        <w:tc>
          <w:tcPr>
            <w:tcW w:w="9071" w:type="dxa"/>
            <w:tcBorders>
              <w:bottom w:val="single" w:sz="4" w:space="0" w:color="auto"/>
            </w:tcBorders>
            <w:shd w:val="clear" w:color="auto" w:fill="DBE5F1"/>
          </w:tcPr>
          <w:p w14:paraId="24240FA6" w14:textId="77777777" w:rsidR="00241924" w:rsidRPr="00241924" w:rsidDel="008B0622" w:rsidRDefault="00241924" w:rsidP="00241924">
            <w:pPr>
              <w:tabs>
                <w:tab w:val="left" w:pos="447"/>
              </w:tabs>
              <w:ind w:left="447" w:hanging="447"/>
              <w:jc w:val="left"/>
              <w:rPr>
                <w:b/>
                <w:lang w:eastAsia="en-GB"/>
              </w:rPr>
            </w:pPr>
            <w:r w:rsidRPr="00241924">
              <w:rPr>
                <w:b/>
                <w:lang w:eastAsia="en-GB"/>
              </w:rPr>
              <w:t xml:space="preserve">Sustainability and Resilience: </w:t>
            </w:r>
            <w:r w:rsidRPr="00241924">
              <w:rPr>
                <w:lang w:eastAsia="en-GB"/>
              </w:rPr>
              <w:t>Screening</w:t>
            </w:r>
            <w:r w:rsidRPr="00241924">
              <w:rPr>
                <w:b/>
                <w:lang w:eastAsia="en-GB"/>
              </w:rPr>
              <w:t xml:space="preserve"> </w:t>
            </w:r>
            <w:r w:rsidRPr="00241924">
              <w:rPr>
                <w:lang w:eastAsia="en-GB"/>
              </w:rPr>
              <w:t>questions regarding risks associated with sustainability and resilience are encompassed by the Standard-specific questions below</w:t>
            </w:r>
          </w:p>
        </w:tc>
        <w:tc>
          <w:tcPr>
            <w:tcW w:w="900" w:type="dxa"/>
            <w:tcBorders>
              <w:bottom w:val="single" w:sz="4" w:space="0" w:color="auto"/>
            </w:tcBorders>
            <w:shd w:val="clear" w:color="auto" w:fill="DBE5F1"/>
          </w:tcPr>
          <w:p w14:paraId="16790835" w14:textId="77777777" w:rsidR="00241924" w:rsidRPr="00241924" w:rsidRDefault="00241924" w:rsidP="00241924">
            <w:pPr>
              <w:jc w:val="left"/>
              <w:rPr>
                <w:lang w:eastAsia="en-GB"/>
              </w:rPr>
            </w:pPr>
          </w:p>
        </w:tc>
      </w:tr>
      <w:tr w:rsidR="00241924" w:rsidRPr="00241924" w14:paraId="25CD4C11" w14:textId="77777777" w:rsidTr="00706200">
        <w:trPr>
          <w:jc w:val="center"/>
        </w:trPr>
        <w:tc>
          <w:tcPr>
            <w:tcW w:w="9071" w:type="dxa"/>
            <w:tcBorders>
              <w:bottom w:val="single" w:sz="4" w:space="0" w:color="auto"/>
            </w:tcBorders>
            <w:shd w:val="clear" w:color="auto" w:fill="DBE5F1"/>
          </w:tcPr>
          <w:p w14:paraId="7B4E63D3" w14:textId="77777777" w:rsidR="00241924" w:rsidRPr="00241924" w:rsidDel="002666A6" w:rsidRDefault="00241924" w:rsidP="00241924">
            <w:pPr>
              <w:tabs>
                <w:tab w:val="left" w:pos="447"/>
              </w:tabs>
              <w:ind w:left="447" w:hanging="447"/>
              <w:jc w:val="left"/>
              <w:rPr>
                <w:b/>
                <w:lang w:eastAsia="en-GB"/>
              </w:rPr>
            </w:pPr>
            <w:r w:rsidRPr="00241924">
              <w:rPr>
                <w:b/>
                <w:lang w:eastAsia="en-GB"/>
              </w:rPr>
              <w:t xml:space="preserve">Accountability </w:t>
            </w:r>
          </w:p>
        </w:tc>
        <w:tc>
          <w:tcPr>
            <w:tcW w:w="900" w:type="dxa"/>
            <w:tcBorders>
              <w:bottom w:val="single" w:sz="4" w:space="0" w:color="auto"/>
            </w:tcBorders>
            <w:shd w:val="clear" w:color="auto" w:fill="DBE5F1"/>
          </w:tcPr>
          <w:p w14:paraId="0958915D" w14:textId="77777777" w:rsidR="00241924" w:rsidRPr="00241924" w:rsidRDefault="00241924" w:rsidP="00241924">
            <w:pPr>
              <w:jc w:val="left"/>
              <w:rPr>
                <w:lang w:eastAsia="en-GB"/>
              </w:rPr>
            </w:pPr>
          </w:p>
        </w:tc>
      </w:tr>
      <w:tr w:rsidR="00241924" w:rsidRPr="00241924" w14:paraId="0C6B998F" w14:textId="77777777" w:rsidTr="00706200">
        <w:trPr>
          <w:jc w:val="center"/>
        </w:trPr>
        <w:tc>
          <w:tcPr>
            <w:tcW w:w="9071" w:type="dxa"/>
            <w:tcBorders>
              <w:bottom w:val="single" w:sz="4" w:space="0" w:color="auto"/>
            </w:tcBorders>
            <w:shd w:val="clear" w:color="auto" w:fill="auto"/>
          </w:tcPr>
          <w:p w14:paraId="4FEBF341" w14:textId="77777777" w:rsidR="00241924" w:rsidRPr="00241924" w:rsidDel="008B0622" w:rsidRDefault="00241924" w:rsidP="00241924">
            <w:pPr>
              <w:tabs>
                <w:tab w:val="left" w:pos="447"/>
              </w:tabs>
              <w:ind w:left="447" w:hanging="447"/>
              <w:jc w:val="left"/>
              <w:rPr>
                <w:i/>
                <w:lang w:eastAsia="en-GB"/>
              </w:rPr>
            </w:pPr>
            <w:r w:rsidRPr="00241924">
              <w:rPr>
                <w:i/>
                <w:lang w:eastAsia="en-GB"/>
              </w:rPr>
              <w:t>Would the project potentially involve or lead to:</w:t>
            </w:r>
          </w:p>
        </w:tc>
        <w:tc>
          <w:tcPr>
            <w:tcW w:w="900" w:type="dxa"/>
            <w:tcBorders>
              <w:bottom w:val="single" w:sz="4" w:space="0" w:color="auto"/>
            </w:tcBorders>
            <w:shd w:val="clear" w:color="auto" w:fill="auto"/>
          </w:tcPr>
          <w:p w14:paraId="29DFDE9B" w14:textId="77777777" w:rsidR="00241924" w:rsidRPr="00241924" w:rsidRDefault="00241924" w:rsidP="00241924">
            <w:pPr>
              <w:jc w:val="left"/>
              <w:rPr>
                <w:i/>
                <w:lang w:eastAsia="en-GB"/>
              </w:rPr>
            </w:pPr>
          </w:p>
        </w:tc>
      </w:tr>
      <w:tr w:rsidR="00241924" w:rsidRPr="00241924" w14:paraId="585B4623" w14:textId="77777777" w:rsidTr="00706200">
        <w:trPr>
          <w:jc w:val="center"/>
        </w:trPr>
        <w:tc>
          <w:tcPr>
            <w:tcW w:w="9071" w:type="dxa"/>
            <w:tcBorders>
              <w:bottom w:val="single" w:sz="4" w:space="0" w:color="auto"/>
            </w:tcBorders>
            <w:shd w:val="clear" w:color="auto" w:fill="auto"/>
          </w:tcPr>
          <w:p w14:paraId="16EEADBC" w14:textId="77777777" w:rsidR="00241924" w:rsidRPr="00241924" w:rsidDel="002666A6" w:rsidRDefault="00241924" w:rsidP="00241924">
            <w:pPr>
              <w:tabs>
                <w:tab w:val="left" w:pos="447"/>
              </w:tabs>
              <w:ind w:left="447" w:hanging="447"/>
              <w:jc w:val="left"/>
              <w:rPr>
                <w:b/>
                <w:lang w:eastAsia="en-GB"/>
              </w:rPr>
            </w:pPr>
            <w:r w:rsidRPr="00241924">
              <w:rPr>
                <w:lang w:eastAsia="en-GB"/>
              </w:rPr>
              <w:t>P.13</w:t>
            </w:r>
            <w:r w:rsidRPr="00241924">
              <w:rPr>
                <w:lang w:eastAsia="en-GB"/>
              </w:rPr>
              <w:tab/>
              <w:t>exclusion of any potentially affected stakeholders, in particular marginalized groups and excluded individuals (including persons with disabilities), from fully participating in decisions that may affect them?</w:t>
            </w:r>
          </w:p>
        </w:tc>
        <w:tc>
          <w:tcPr>
            <w:tcW w:w="900" w:type="dxa"/>
            <w:tcBorders>
              <w:bottom w:val="single" w:sz="4" w:space="0" w:color="auto"/>
            </w:tcBorders>
            <w:shd w:val="clear" w:color="auto" w:fill="auto"/>
          </w:tcPr>
          <w:p w14:paraId="5D8BD445" w14:textId="77777777" w:rsidR="00241924" w:rsidRPr="00241924" w:rsidRDefault="00241924" w:rsidP="00241924">
            <w:pPr>
              <w:jc w:val="left"/>
              <w:rPr>
                <w:lang w:eastAsia="en-GB"/>
              </w:rPr>
            </w:pPr>
            <w:r w:rsidRPr="00241924">
              <w:rPr>
                <w:lang w:eastAsia="en-GB"/>
              </w:rPr>
              <w:t>Yes</w:t>
            </w:r>
          </w:p>
        </w:tc>
      </w:tr>
      <w:tr w:rsidR="00241924" w:rsidRPr="00241924" w14:paraId="431292C5" w14:textId="77777777" w:rsidTr="00706200">
        <w:trPr>
          <w:jc w:val="center"/>
        </w:trPr>
        <w:tc>
          <w:tcPr>
            <w:tcW w:w="9071" w:type="dxa"/>
            <w:tcBorders>
              <w:bottom w:val="single" w:sz="4" w:space="0" w:color="auto"/>
            </w:tcBorders>
            <w:shd w:val="clear" w:color="auto" w:fill="auto"/>
          </w:tcPr>
          <w:p w14:paraId="409E9C35" w14:textId="77777777" w:rsidR="00241924" w:rsidRPr="00241924" w:rsidRDefault="00241924" w:rsidP="00241924">
            <w:pPr>
              <w:tabs>
                <w:tab w:val="left" w:pos="447"/>
              </w:tabs>
              <w:ind w:left="447" w:hanging="447"/>
              <w:jc w:val="left"/>
              <w:rPr>
                <w:lang w:eastAsia="en-GB"/>
              </w:rPr>
            </w:pPr>
            <w:r w:rsidRPr="00241924">
              <w:rPr>
                <w:lang w:eastAsia="en-GB"/>
              </w:rPr>
              <w:lastRenderedPageBreak/>
              <w:t xml:space="preserve">P.14 </w:t>
            </w:r>
            <w:r w:rsidRPr="00241924">
              <w:rPr>
                <w:lang w:eastAsia="en-GB"/>
              </w:rPr>
              <w:tab/>
              <w:t>grievances or objections from potentially affected stakeholders?</w:t>
            </w:r>
          </w:p>
        </w:tc>
        <w:tc>
          <w:tcPr>
            <w:tcW w:w="900" w:type="dxa"/>
            <w:tcBorders>
              <w:bottom w:val="single" w:sz="4" w:space="0" w:color="auto"/>
            </w:tcBorders>
            <w:shd w:val="clear" w:color="auto" w:fill="auto"/>
          </w:tcPr>
          <w:p w14:paraId="1FDB81E3" w14:textId="77777777" w:rsidR="00241924" w:rsidRPr="00241924" w:rsidRDefault="00241924" w:rsidP="00241924">
            <w:pPr>
              <w:jc w:val="left"/>
              <w:rPr>
                <w:lang w:eastAsia="en-GB"/>
              </w:rPr>
            </w:pPr>
            <w:r w:rsidRPr="00241924">
              <w:rPr>
                <w:lang w:eastAsia="en-GB"/>
              </w:rPr>
              <w:t>Yes</w:t>
            </w:r>
          </w:p>
        </w:tc>
      </w:tr>
      <w:tr w:rsidR="00241924" w:rsidRPr="00241924" w14:paraId="58E4566D" w14:textId="77777777" w:rsidTr="00706200">
        <w:trPr>
          <w:jc w:val="center"/>
        </w:trPr>
        <w:tc>
          <w:tcPr>
            <w:tcW w:w="9071" w:type="dxa"/>
            <w:tcBorders>
              <w:bottom w:val="single" w:sz="4" w:space="0" w:color="auto"/>
            </w:tcBorders>
            <w:shd w:val="clear" w:color="auto" w:fill="auto"/>
          </w:tcPr>
          <w:p w14:paraId="3A9556F9" w14:textId="77777777" w:rsidR="00241924" w:rsidRPr="00241924" w:rsidRDefault="00241924" w:rsidP="00241924">
            <w:pPr>
              <w:tabs>
                <w:tab w:val="left" w:pos="447"/>
              </w:tabs>
              <w:ind w:left="447" w:hanging="447"/>
              <w:jc w:val="left"/>
              <w:rPr>
                <w:lang w:eastAsia="en-GB"/>
              </w:rPr>
            </w:pPr>
            <w:r w:rsidRPr="00241924">
              <w:rPr>
                <w:lang w:eastAsia="en-GB"/>
              </w:rPr>
              <w:t>P.15</w:t>
            </w:r>
            <w:r w:rsidRPr="00241924">
              <w:rPr>
                <w:lang w:eastAsia="en-GB"/>
              </w:rPr>
              <w:tab/>
              <w:t>risks of retaliation or reprisals against stakeholders who express concerns or grievances, or who seek to participate in or to obtain information on the project?</w:t>
            </w:r>
          </w:p>
        </w:tc>
        <w:tc>
          <w:tcPr>
            <w:tcW w:w="900" w:type="dxa"/>
            <w:tcBorders>
              <w:bottom w:val="single" w:sz="4" w:space="0" w:color="auto"/>
            </w:tcBorders>
            <w:shd w:val="clear" w:color="auto" w:fill="auto"/>
          </w:tcPr>
          <w:p w14:paraId="0E366C45" w14:textId="77777777" w:rsidR="00241924" w:rsidRPr="00241924" w:rsidRDefault="00241924" w:rsidP="00241924">
            <w:pPr>
              <w:jc w:val="left"/>
              <w:rPr>
                <w:lang w:eastAsia="en-GB"/>
              </w:rPr>
            </w:pPr>
            <w:r w:rsidRPr="00241924">
              <w:rPr>
                <w:lang w:eastAsia="en-GB"/>
              </w:rPr>
              <w:t>No</w:t>
            </w:r>
          </w:p>
        </w:tc>
      </w:tr>
      <w:tr w:rsidR="00241924" w:rsidRPr="00241924" w14:paraId="4D829F4D" w14:textId="77777777" w:rsidTr="00706200">
        <w:trPr>
          <w:jc w:val="center"/>
        </w:trPr>
        <w:tc>
          <w:tcPr>
            <w:tcW w:w="9071" w:type="dxa"/>
            <w:tcBorders>
              <w:bottom w:val="single" w:sz="4" w:space="0" w:color="auto"/>
            </w:tcBorders>
            <w:shd w:val="clear" w:color="auto" w:fill="DBE5F1"/>
            <w:vAlign w:val="center"/>
          </w:tcPr>
          <w:p w14:paraId="4AD478C0" w14:textId="77777777" w:rsidR="00241924" w:rsidRPr="00241924" w:rsidRDefault="00241924" w:rsidP="00241924">
            <w:pPr>
              <w:tabs>
                <w:tab w:val="left" w:pos="447"/>
              </w:tabs>
              <w:ind w:left="447" w:hanging="447"/>
              <w:jc w:val="left"/>
              <w:rPr>
                <w:b/>
                <w:lang w:eastAsia="en-GB"/>
              </w:rPr>
            </w:pPr>
            <w:r w:rsidRPr="00241924">
              <w:rPr>
                <w:b/>
                <w:lang w:eastAsia="en-GB"/>
              </w:rPr>
              <w:t>Project-Level Standards</w:t>
            </w:r>
          </w:p>
        </w:tc>
        <w:tc>
          <w:tcPr>
            <w:tcW w:w="900" w:type="dxa"/>
            <w:tcBorders>
              <w:bottom w:val="single" w:sz="4" w:space="0" w:color="auto"/>
            </w:tcBorders>
            <w:shd w:val="clear" w:color="auto" w:fill="DBE5F1"/>
          </w:tcPr>
          <w:p w14:paraId="54293FD5" w14:textId="77777777" w:rsidR="00241924" w:rsidRPr="00241924" w:rsidRDefault="00241924" w:rsidP="00241924">
            <w:pPr>
              <w:jc w:val="left"/>
              <w:rPr>
                <w:b/>
                <w:lang w:eastAsia="en-GB"/>
              </w:rPr>
            </w:pPr>
          </w:p>
        </w:tc>
      </w:tr>
      <w:tr w:rsidR="00241924" w:rsidRPr="00241924" w14:paraId="2AD4FC91" w14:textId="77777777" w:rsidTr="00706200">
        <w:trPr>
          <w:jc w:val="center"/>
        </w:trPr>
        <w:tc>
          <w:tcPr>
            <w:tcW w:w="9071" w:type="dxa"/>
            <w:tcBorders>
              <w:bottom w:val="single" w:sz="4" w:space="0" w:color="auto"/>
            </w:tcBorders>
            <w:shd w:val="clear" w:color="auto" w:fill="DBE5F1"/>
            <w:vAlign w:val="center"/>
          </w:tcPr>
          <w:p w14:paraId="27262D68" w14:textId="77777777" w:rsidR="00241924" w:rsidRPr="00241924" w:rsidRDefault="00241924" w:rsidP="00241924">
            <w:pPr>
              <w:tabs>
                <w:tab w:val="left" w:pos="447"/>
              </w:tabs>
              <w:ind w:left="447" w:hanging="447"/>
              <w:jc w:val="left"/>
              <w:rPr>
                <w:b/>
                <w:lang w:eastAsia="en-GB"/>
              </w:rPr>
            </w:pPr>
            <w:r w:rsidRPr="00241924">
              <w:rPr>
                <w:b/>
                <w:lang w:eastAsia="en-GB"/>
              </w:rPr>
              <w:t xml:space="preserve">Standard 1: Biodiversity Conservation and Sustainable </w:t>
            </w:r>
            <w:hyperlink w:anchor="SustNatResManGlossary" w:history="1">
              <w:r w:rsidRPr="00241924">
                <w:rPr>
                  <w:rStyle w:val="Hyperlink"/>
                  <w:b/>
                  <w:lang w:eastAsia="en-GB"/>
                </w:rPr>
                <w:t>Natural</w:t>
              </w:r>
            </w:hyperlink>
            <w:r w:rsidRPr="00241924">
              <w:rPr>
                <w:b/>
                <w:lang w:eastAsia="en-GB"/>
              </w:rPr>
              <w:t xml:space="preserve"> Resource Management</w:t>
            </w:r>
          </w:p>
        </w:tc>
        <w:tc>
          <w:tcPr>
            <w:tcW w:w="900" w:type="dxa"/>
            <w:tcBorders>
              <w:bottom w:val="single" w:sz="4" w:space="0" w:color="auto"/>
            </w:tcBorders>
            <w:shd w:val="clear" w:color="auto" w:fill="DBE5F1"/>
          </w:tcPr>
          <w:p w14:paraId="7EA8BFDA" w14:textId="77777777" w:rsidR="00241924" w:rsidRPr="00241924" w:rsidRDefault="00241924" w:rsidP="00241924">
            <w:pPr>
              <w:jc w:val="left"/>
              <w:rPr>
                <w:b/>
                <w:lang w:eastAsia="en-GB"/>
              </w:rPr>
            </w:pPr>
          </w:p>
        </w:tc>
      </w:tr>
      <w:tr w:rsidR="00241924" w:rsidRPr="00241924" w14:paraId="22FC0D3A" w14:textId="77777777" w:rsidTr="00706200">
        <w:trPr>
          <w:jc w:val="center"/>
        </w:trPr>
        <w:tc>
          <w:tcPr>
            <w:tcW w:w="9071" w:type="dxa"/>
            <w:shd w:val="clear" w:color="auto" w:fill="auto"/>
          </w:tcPr>
          <w:p w14:paraId="47EA0F95" w14:textId="77777777" w:rsidR="00241924" w:rsidRPr="00241924" w:rsidRDefault="00241924" w:rsidP="00241924">
            <w:pPr>
              <w:tabs>
                <w:tab w:val="left" w:pos="447"/>
              </w:tabs>
              <w:ind w:left="447" w:hanging="447"/>
              <w:jc w:val="left"/>
              <w:rPr>
                <w:i/>
                <w:lang w:eastAsia="en-GB"/>
              </w:rPr>
            </w:pPr>
            <w:r w:rsidRPr="00241924">
              <w:rPr>
                <w:i/>
                <w:lang w:eastAsia="en-GB"/>
              </w:rPr>
              <w:t>Would the project potentially involve or lead to:</w:t>
            </w:r>
          </w:p>
        </w:tc>
        <w:tc>
          <w:tcPr>
            <w:tcW w:w="900" w:type="dxa"/>
            <w:shd w:val="clear" w:color="auto" w:fill="auto"/>
          </w:tcPr>
          <w:p w14:paraId="796496D9" w14:textId="77777777" w:rsidR="00241924" w:rsidRPr="00241924" w:rsidRDefault="00241924" w:rsidP="00241924">
            <w:pPr>
              <w:jc w:val="left"/>
              <w:rPr>
                <w:lang w:eastAsia="en-GB"/>
              </w:rPr>
            </w:pPr>
          </w:p>
        </w:tc>
      </w:tr>
      <w:tr w:rsidR="00241924" w:rsidRPr="00241924" w14:paraId="5BAA226E" w14:textId="77777777" w:rsidTr="00706200">
        <w:trPr>
          <w:jc w:val="center"/>
        </w:trPr>
        <w:tc>
          <w:tcPr>
            <w:tcW w:w="9071" w:type="dxa"/>
            <w:shd w:val="clear" w:color="auto" w:fill="auto"/>
          </w:tcPr>
          <w:p w14:paraId="3A94306E" w14:textId="77777777" w:rsidR="00241924" w:rsidRPr="00241924" w:rsidRDefault="00241924" w:rsidP="00241924">
            <w:pPr>
              <w:tabs>
                <w:tab w:val="left" w:pos="447"/>
              </w:tabs>
              <w:ind w:left="447" w:hanging="447"/>
              <w:jc w:val="left"/>
              <w:rPr>
                <w:lang w:eastAsia="en-GB"/>
              </w:rPr>
            </w:pPr>
            <w:r w:rsidRPr="00241924">
              <w:rPr>
                <w:lang w:eastAsia="en-GB"/>
              </w:rPr>
              <w:t xml:space="preserve">1.1 </w:t>
            </w:r>
            <w:r w:rsidRPr="00241924">
              <w:rPr>
                <w:lang w:eastAsia="en-GB"/>
              </w:rPr>
              <w:tab/>
              <w:t>adverse impacts to habitats (e.g. modified, natural, and critical habitats) and/or ecosystems and ecosystem services?</w:t>
            </w:r>
          </w:p>
          <w:p w14:paraId="6212B4F0" w14:textId="77777777" w:rsidR="00241924" w:rsidRPr="00241924" w:rsidRDefault="00241924" w:rsidP="00241924">
            <w:pPr>
              <w:tabs>
                <w:tab w:val="left" w:pos="447"/>
              </w:tabs>
              <w:ind w:left="447" w:hanging="447"/>
              <w:jc w:val="left"/>
              <w:rPr>
                <w:lang w:eastAsia="en-GB"/>
              </w:rPr>
            </w:pPr>
            <w:r w:rsidRPr="00241924">
              <w:rPr>
                <w:lang w:eastAsia="en-GB"/>
              </w:rPr>
              <w:tab/>
            </w:r>
            <w:r w:rsidRPr="00241924">
              <w:rPr>
                <w:i/>
                <w:lang w:eastAsia="en-GB"/>
              </w:rPr>
              <w:t>For example, through habitat loss, conversion or degradation, fragmentation, hydrological changes</w:t>
            </w:r>
          </w:p>
        </w:tc>
        <w:tc>
          <w:tcPr>
            <w:tcW w:w="900" w:type="dxa"/>
            <w:shd w:val="clear" w:color="auto" w:fill="auto"/>
          </w:tcPr>
          <w:p w14:paraId="02B4583F" w14:textId="77777777" w:rsidR="00241924" w:rsidRPr="00241924" w:rsidRDefault="00241924" w:rsidP="00241924">
            <w:pPr>
              <w:jc w:val="left"/>
              <w:rPr>
                <w:lang w:eastAsia="en-GB"/>
              </w:rPr>
            </w:pPr>
            <w:r w:rsidRPr="00241924">
              <w:rPr>
                <w:lang w:eastAsia="en-GB"/>
              </w:rPr>
              <w:t>No</w:t>
            </w:r>
          </w:p>
        </w:tc>
      </w:tr>
      <w:tr w:rsidR="00241924" w:rsidRPr="00241924" w14:paraId="51E74A23" w14:textId="77777777" w:rsidTr="00706200">
        <w:trPr>
          <w:jc w:val="center"/>
        </w:trPr>
        <w:tc>
          <w:tcPr>
            <w:tcW w:w="9071" w:type="dxa"/>
            <w:tcBorders>
              <w:bottom w:val="single" w:sz="4" w:space="0" w:color="auto"/>
            </w:tcBorders>
            <w:shd w:val="clear" w:color="auto" w:fill="auto"/>
          </w:tcPr>
          <w:p w14:paraId="28F7C2FC" w14:textId="77777777" w:rsidR="00241924" w:rsidRPr="00241924" w:rsidRDefault="00241924" w:rsidP="00241924">
            <w:pPr>
              <w:tabs>
                <w:tab w:val="left" w:pos="447"/>
              </w:tabs>
              <w:ind w:left="447" w:hanging="447"/>
              <w:jc w:val="left"/>
              <w:rPr>
                <w:lang w:eastAsia="en-GB"/>
              </w:rPr>
            </w:pPr>
            <w:r w:rsidRPr="00241924">
              <w:rPr>
                <w:bCs/>
                <w:lang w:eastAsia="en-GB"/>
              </w:rPr>
              <w:t>1.2</w:t>
            </w:r>
            <w:r w:rsidRPr="00241924">
              <w:rPr>
                <w:bCs/>
                <w:lang w:eastAsia="en-GB"/>
              </w:rPr>
              <w:tab/>
              <w:t>activities within or adjacent to critical habitats and/or environmentally sensitive areas, including (but not limited to) legally protected areas (e.g. nature reserve, national park), areas proposed for protection, or recognized as such by authoritative sources and/or indigenous peoples or local communities?</w:t>
            </w:r>
          </w:p>
        </w:tc>
        <w:tc>
          <w:tcPr>
            <w:tcW w:w="900" w:type="dxa"/>
            <w:tcBorders>
              <w:bottom w:val="single" w:sz="4" w:space="0" w:color="auto"/>
            </w:tcBorders>
            <w:shd w:val="clear" w:color="auto" w:fill="auto"/>
          </w:tcPr>
          <w:p w14:paraId="4400130A" w14:textId="77777777" w:rsidR="00241924" w:rsidRPr="00241924" w:rsidRDefault="00241924" w:rsidP="00241924">
            <w:pPr>
              <w:jc w:val="left"/>
              <w:rPr>
                <w:lang w:eastAsia="en-GB"/>
              </w:rPr>
            </w:pPr>
            <w:r w:rsidRPr="00241924">
              <w:rPr>
                <w:lang w:eastAsia="en-GB"/>
              </w:rPr>
              <w:t>No</w:t>
            </w:r>
          </w:p>
        </w:tc>
      </w:tr>
      <w:tr w:rsidR="00241924" w:rsidRPr="00241924" w14:paraId="133F7020" w14:textId="77777777" w:rsidTr="00706200">
        <w:trPr>
          <w:jc w:val="center"/>
        </w:trPr>
        <w:tc>
          <w:tcPr>
            <w:tcW w:w="9071" w:type="dxa"/>
            <w:tcBorders>
              <w:bottom w:val="single" w:sz="4" w:space="0" w:color="auto"/>
            </w:tcBorders>
            <w:shd w:val="clear" w:color="auto" w:fill="auto"/>
          </w:tcPr>
          <w:p w14:paraId="311402F2" w14:textId="77777777" w:rsidR="00241924" w:rsidRPr="00241924" w:rsidRDefault="00241924" w:rsidP="00241924">
            <w:pPr>
              <w:tabs>
                <w:tab w:val="left" w:pos="447"/>
              </w:tabs>
              <w:ind w:left="447" w:hanging="447"/>
              <w:jc w:val="left"/>
              <w:rPr>
                <w:lang w:eastAsia="en-GB"/>
              </w:rPr>
            </w:pPr>
            <w:r w:rsidRPr="00241924">
              <w:rPr>
                <w:lang w:eastAsia="en-GB"/>
              </w:rPr>
              <w:t>1.3</w:t>
            </w:r>
            <w:r w:rsidRPr="00241924">
              <w:rPr>
                <w:lang w:eastAsia="en-GB"/>
              </w:rPr>
              <w:tab/>
              <w:t>changes to the use of lands and resources that may have adverse impacts on habitats, ecosystems, and/or livelihoods? (Note: if restrictions and/or limitations of access to lands would apply, refer to Standard 5)</w:t>
            </w:r>
          </w:p>
        </w:tc>
        <w:tc>
          <w:tcPr>
            <w:tcW w:w="900" w:type="dxa"/>
            <w:tcBorders>
              <w:bottom w:val="single" w:sz="4" w:space="0" w:color="auto"/>
            </w:tcBorders>
            <w:shd w:val="clear" w:color="auto" w:fill="auto"/>
          </w:tcPr>
          <w:p w14:paraId="67C1DCC5" w14:textId="77777777" w:rsidR="00241924" w:rsidRPr="00241924" w:rsidRDefault="00241924" w:rsidP="00241924">
            <w:pPr>
              <w:jc w:val="left"/>
              <w:rPr>
                <w:lang w:eastAsia="en-GB"/>
              </w:rPr>
            </w:pPr>
            <w:r w:rsidRPr="00241924">
              <w:rPr>
                <w:lang w:eastAsia="en-GB"/>
              </w:rPr>
              <w:t>No</w:t>
            </w:r>
          </w:p>
        </w:tc>
      </w:tr>
      <w:tr w:rsidR="00241924" w:rsidRPr="00241924" w14:paraId="001C77FE" w14:textId="77777777" w:rsidTr="00706200">
        <w:trPr>
          <w:trHeight w:val="368"/>
          <w:jc w:val="center"/>
        </w:trPr>
        <w:tc>
          <w:tcPr>
            <w:tcW w:w="9071" w:type="dxa"/>
            <w:tcBorders>
              <w:bottom w:val="single" w:sz="4" w:space="0" w:color="auto"/>
            </w:tcBorders>
            <w:shd w:val="clear" w:color="auto" w:fill="auto"/>
          </w:tcPr>
          <w:p w14:paraId="03BD2716" w14:textId="77777777" w:rsidR="00241924" w:rsidRPr="00241924" w:rsidRDefault="00241924" w:rsidP="00241924">
            <w:pPr>
              <w:tabs>
                <w:tab w:val="left" w:pos="447"/>
              </w:tabs>
              <w:ind w:left="447" w:hanging="447"/>
              <w:jc w:val="left"/>
              <w:rPr>
                <w:lang w:eastAsia="en-GB"/>
              </w:rPr>
            </w:pPr>
            <w:r w:rsidRPr="00241924">
              <w:rPr>
                <w:lang w:eastAsia="en-GB"/>
              </w:rPr>
              <w:t>1.4</w:t>
            </w:r>
            <w:r w:rsidRPr="00241924">
              <w:rPr>
                <w:lang w:eastAsia="en-GB"/>
              </w:rPr>
              <w:tab/>
              <w:t>risks to endangered species (e.g. reduction, encroachment on habitat)?</w:t>
            </w:r>
          </w:p>
        </w:tc>
        <w:tc>
          <w:tcPr>
            <w:tcW w:w="900" w:type="dxa"/>
            <w:tcBorders>
              <w:bottom w:val="single" w:sz="4" w:space="0" w:color="auto"/>
            </w:tcBorders>
            <w:shd w:val="clear" w:color="auto" w:fill="auto"/>
          </w:tcPr>
          <w:p w14:paraId="0A9137F5" w14:textId="77777777" w:rsidR="00241924" w:rsidRPr="00241924" w:rsidRDefault="00241924" w:rsidP="00241924">
            <w:pPr>
              <w:jc w:val="left"/>
              <w:rPr>
                <w:lang w:eastAsia="en-GB"/>
              </w:rPr>
            </w:pPr>
            <w:r w:rsidRPr="00241924">
              <w:rPr>
                <w:lang w:eastAsia="en-GB"/>
              </w:rPr>
              <w:t>No</w:t>
            </w:r>
          </w:p>
        </w:tc>
      </w:tr>
      <w:tr w:rsidR="00241924" w:rsidRPr="00241924" w14:paraId="1D05BF79" w14:textId="77777777" w:rsidTr="00706200">
        <w:trPr>
          <w:jc w:val="center"/>
        </w:trPr>
        <w:tc>
          <w:tcPr>
            <w:tcW w:w="9071" w:type="dxa"/>
            <w:tcBorders>
              <w:bottom w:val="single" w:sz="4" w:space="0" w:color="auto"/>
            </w:tcBorders>
            <w:shd w:val="clear" w:color="auto" w:fill="auto"/>
          </w:tcPr>
          <w:p w14:paraId="5F33F169" w14:textId="77777777" w:rsidR="00241924" w:rsidRPr="00241924" w:rsidRDefault="00241924" w:rsidP="00241924">
            <w:pPr>
              <w:tabs>
                <w:tab w:val="left" w:pos="447"/>
              </w:tabs>
              <w:ind w:left="447" w:hanging="447"/>
              <w:jc w:val="left"/>
              <w:rPr>
                <w:lang w:eastAsia="en-GB"/>
              </w:rPr>
            </w:pPr>
            <w:r w:rsidRPr="00241924">
              <w:rPr>
                <w:lang w:eastAsia="en-GB"/>
              </w:rPr>
              <w:t>1.5</w:t>
            </w:r>
            <w:r w:rsidRPr="00241924">
              <w:rPr>
                <w:lang w:eastAsia="en-GB"/>
              </w:rPr>
              <w:tab/>
              <w:t>exacerbation of illegal wildlife trade?</w:t>
            </w:r>
          </w:p>
        </w:tc>
        <w:tc>
          <w:tcPr>
            <w:tcW w:w="900" w:type="dxa"/>
            <w:tcBorders>
              <w:bottom w:val="single" w:sz="4" w:space="0" w:color="auto"/>
            </w:tcBorders>
            <w:shd w:val="clear" w:color="auto" w:fill="auto"/>
          </w:tcPr>
          <w:p w14:paraId="66C13471" w14:textId="77777777" w:rsidR="00241924" w:rsidRPr="00241924" w:rsidRDefault="00241924" w:rsidP="00241924">
            <w:pPr>
              <w:jc w:val="left"/>
              <w:rPr>
                <w:lang w:eastAsia="en-GB"/>
              </w:rPr>
            </w:pPr>
            <w:r w:rsidRPr="00241924">
              <w:rPr>
                <w:lang w:eastAsia="en-GB"/>
              </w:rPr>
              <w:t>No</w:t>
            </w:r>
          </w:p>
        </w:tc>
      </w:tr>
      <w:tr w:rsidR="00241924" w:rsidRPr="00241924" w14:paraId="38356E57" w14:textId="77777777" w:rsidTr="00706200">
        <w:trPr>
          <w:jc w:val="center"/>
        </w:trPr>
        <w:tc>
          <w:tcPr>
            <w:tcW w:w="9071" w:type="dxa"/>
            <w:tcBorders>
              <w:bottom w:val="single" w:sz="4" w:space="0" w:color="auto"/>
            </w:tcBorders>
            <w:shd w:val="clear" w:color="auto" w:fill="auto"/>
          </w:tcPr>
          <w:p w14:paraId="008F586E" w14:textId="77777777" w:rsidR="00241924" w:rsidRPr="00241924" w:rsidRDefault="00241924" w:rsidP="00241924">
            <w:pPr>
              <w:tabs>
                <w:tab w:val="left" w:pos="447"/>
              </w:tabs>
              <w:ind w:left="447" w:hanging="447"/>
              <w:jc w:val="left"/>
              <w:rPr>
                <w:lang w:eastAsia="en-GB"/>
              </w:rPr>
            </w:pPr>
            <w:r w:rsidRPr="00241924">
              <w:rPr>
                <w:lang w:eastAsia="en-GB"/>
              </w:rPr>
              <w:t xml:space="preserve">1.6 </w:t>
            </w:r>
            <w:r w:rsidRPr="00241924">
              <w:rPr>
                <w:lang w:eastAsia="en-GB"/>
              </w:rPr>
              <w:tab/>
              <w:t xml:space="preserve">introduction of invasive alien species? </w:t>
            </w:r>
          </w:p>
        </w:tc>
        <w:tc>
          <w:tcPr>
            <w:tcW w:w="900" w:type="dxa"/>
            <w:tcBorders>
              <w:bottom w:val="single" w:sz="4" w:space="0" w:color="auto"/>
            </w:tcBorders>
            <w:shd w:val="clear" w:color="auto" w:fill="auto"/>
          </w:tcPr>
          <w:p w14:paraId="164034C7" w14:textId="77777777" w:rsidR="00241924" w:rsidRPr="00241924" w:rsidRDefault="00241924" w:rsidP="00241924">
            <w:pPr>
              <w:jc w:val="left"/>
              <w:rPr>
                <w:lang w:eastAsia="en-GB"/>
              </w:rPr>
            </w:pPr>
            <w:r w:rsidRPr="00241924">
              <w:rPr>
                <w:lang w:eastAsia="en-GB"/>
              </w:rPr>
              <w:t>No</w:t>
            </w:r>
          </w:p>
        </w:tc>
      </w:tr>
      <w:tr w:rsidR="00241924" w:rsidRPr="00241924" w14:paraId="7BA23F1D" w14:textId="77777777" w:rsidTr="00706200">
        <w:trPr>
          <w:jc w:val="center"/>
        </w:trPr>
        <w:tc>
          <w:tcPr>
            <w:tcW w:w="9071" w:type="dxa"/>
            <w:tcBorders>
              <w:bottom w:val="single" w:sz="4" w:space="0" w:color="auto"/>
            </w:tcBorders>
            <w:shd w:val="clear" w:color="auto" w:fill="auto"/>
          </w:tcPr>
          <w:p w14:paraId="74D6DFD9" w14:textId="77777777" w:rsidR="00241924" w:rsidRPr="00241924" w:rsidRDefault="00241924" w:rsidP="00241924">
            <w:pPr>
              <w:tabs>
                <w:tab w:val="left" w:pos="447"/>
              </w:tabs>
              <w:ind w:left="447" w:hanging="447"/>
              <w:jc w:val="left"/>
              <w:rPr>
                <w:lang w:eastAsia="en-GB"/>
              </w:rPr>
            </w:pPr>
            <w:r w:rsidRPr="00241924">
              <w:rPr>
                <w:lang w:eastAsia="en-GB"/>
              </w:rPr>
              <w:t>1.7</w:t>
            </w:r>
            <w:r w:rsidRPr="00241924">
              <w:rPr>
                <w:lang w:eastAsia="en-GB"/>
              </w:rPr>
              <w:tab/>
              <w:t>adverse impacts on soils?</w:t>
            </w:r>
          </w:p>
        </w:tc>
        <w:tc>
          <w:tcPr>
            <w:tcW w:w="900" w:type="dxa"/>
            <w:tcBorders>
              <w:bottom w:val="single" w:sz="4" w:space="0" w:color="auto"/>
            </w:tcBorders>
            <w:shd w:val="clear" w:color="auto" w:fill="auto"/>
          </w:tcPr>
          <w:p w14:paraId="72568110" w14:textId="77777777" w:rsidR="00241924" w:rsidRPr="00241924" w:rsidRDefault="00241924" w:rsidP="00241924">
            <w:pPr>
              <w:jc w:val="left"/>
              <w:rPr>
                <w:lang w:eastAsia="en-GB"/>
              </w:rPr>
            </w:pPr>
            <w:r w:rsidRPr="00241924">
              <w:rPr>
                <w:lang w:eastAsia="en-GB"/>
              </w:rPr>
              <w:t>No</w:t>
            </w:r>
          </w:p>
        </w:tc>
      </w:tr>
      <w:tr w:rsidR="00241924" w:rsidRPr="00241924" w14:paraId="33C8A9E6" w14:textId="77777777" w:rsidTr="00706200">
        <w:trPr>
          <w:jc w:val="center"/>
        </w:trPr>
        <w:tc>
          <w:tcPr>
            <w:tcW w:w="9071" w:type="dxa"/>
            <w:tcBorders>
              <w:bottom w:val="single" w:sz="4" w:space="0" w:color="auto"/>
            </w:tcBorders>
            <w:shd w:val="clear" w:color="auto" w:fill="auto"/>
          </w:tcPr>
          <w:p w14:paraId="1A5C48ED" w14:textId="77777777" w:rsidR="00241924" w:rsidRPr="00241924" w:rsidRDefault="00241924" w:rsidP="00241924">
            <w:pPr>
              <w:tabs>
                <w:tab w:val="left" w:pos="447"/>
              </w:tabs>
              <w:ind w:left="447" w:hanging="447"/>
              <w:jc w:val="left"/>
              <w:rPr>
                <w:lang w:eastAsia="en-GB"/>
              </w:rPr>
            </w:pPr>
            <w:r w:rsidRPr="00241924">
              <w:rPr>
                <w:lang w:eastAsia="en-GB"/>
              </w:rPr>
              <w:t>1.8</w:t>
            </w:r>
            <w:r w:rsidRPr="00241924">
              <w:rPr>
                <w:lang w:eastAsia="en-GB"/>
              </w:rPr>
              <w:tab/>
              <w:t>harvesting of natural forests, plantation development, or reforestation?</w:t>
            </w:r>
          </w:p>
        </w:tc>
        <w:tc>
          <w:tcPr>
            <w:tcW w:w="900" w:type="dxa"/>
            <w:tcBorders>
              <w:bottom w:val="single" w:sz="4" w:space="0" w:color="auto"/>
            </w:tcBorders>
            <w:shd w:val="clear" w:color="auto" w:fill="auto"/>
          </w:tcPr>
          <w:p w14:paraId="61667CA5" w14:textId="77777777" w:rsidR="00241924" w:rsidRPr="00241924" w:rsidRDefault="00241924" w:rsidP="00241924">
            <w:pPr>
              <w:jc w:val="left"/>
              <w:rPr>
                <w:lang w:eastAsia="en-GB"/>
              </w:rPr>
            </w:pPr>
            <w:r w:rsidRPr="00241924">
              <w:rPr>
                <w:lang w:eastAsia="en-GB"/>
              </w:rPr>
              <w:t>No</w:t>
            </w:r>
          </w:p>
        </w:tc>
      </w:tr>
      <w:tr w:rsidR="00241924" w:rsidRPr="00241924" w14:paraId="6502E5E1" w14:textId="77777777" w:rsidTr="00706200">
        <w:trPr>
          <w:jc w:val="center"/>
        </w:trPr>
        <w:tc>
          <w:tcPr>
            <w:tcW w:w="9071" w:type="dxa"/>
            <w:tcBorders>
              <w:bottom w:val="single" w:sz="4" w:space="0" w:color="auto"/>
            </w:tcBorders>
            <w:shd w:val="clear" w:color="auto" w:fill="auto"/>
          </w:tcPr>
          <w:p w14:paraId="342A9BDF" w14:textId="77777777" w:rsidR="00241924" w:rsidRPr="00241924" w:rsidRDefault="00241924" w:rsidP="00241924">
            <w:pPr>
              <w:tabs>
                <w:tab w:val="left" w:pos="447"/>
              </w:tabs>
              <w:ind w:left="447" w:hanging="447"/>
              <w:jc w:val="left"/>
              <w:rPr>
                <w:lang w:eastAsia="en-GB"/>
              </w:rPr>
            </w:pPr>
            <w:r w:rsidRPr="00241924">
              <w:rPr>
                <w:lang w:eastAsia="en-GB"/>
              </w:rPr>
              <w:t>1.9</w:t>
            </w:r>
            <w:r w:rsidRPr="00241924">
              <w:rPr>
                <w:lang w:eastAsia="en-GB"/>
              </w:rPr>
              <w:tab/>
              <w:t xml:space="preserve">significant agricultural production? </w:t>
            </w:r>
          </w:p>
        </w:tc>
        <w:tc>
          <w:tcPr>
            <w:tcW w:w="900" w:type="dxa"/>
            <w:tcBorders>
              <w:bottom w:val="single" w:sz="4" w:space="0" w:color="auto"/>
            </w:tcBorders>
            <w:shd w:val="clear" w:color="auto" w:fill="auto"/>
          </w:tcPr>
          <w:p w14:paraId="61AA8025" w14:textId="77777777" w:rsidR="00241924" w:rsidRPr="00241924" w:rsidRDefault="00241924" w:rsidP="00241924">
            <w:pPr>
              <w:jc w:val="left"/>
              <w:rPr>
                <w:lang w:eastAsia="en-GB"/>
              </w:rPr>
            </w:pPr>
            <w:r w:rsidRPr="00241924">
              <w:rPr>
                <w:lang w:eastAsia="en-GB"/>
              </w:rPr>
              <w:t>No</w:t>
            </w:r>
          </w:p>
        </w:tc>
      </w:tr>
      <w:tr w:rsidR="00241924" w:rsidRPr="00241924" w14:paraId="071677A2" w14:textId="77777777" w:rsidTr="00706200">
        <w:trPr>
          <w:jc w:val="center"/>
        </w:trPr>
        <w:tc>
          <w:tcPr>
            <w:tcW w:w="9071" w:type="dxa"/>
            <w:tcBorders>
              <w:bottom w:val="single" w:sz="4" w:space="0" w:color="auto"/>
            </w:tcBorders>
            <w:shd w:val="clear" w:color="auto" w:fill="auto"/>
          </w:tcPr>
          <w:p w14:paraId="3B39CBCB" w14:textId="77777777" w:rsidR="00241924" w:rsidRPr="00241924" w:rsidRDefault="00241924" w:rsidP="00241924">
            <w:pPr>
              <w:tabs>
                <w:tab w:val="left" w:pos="447"/>
              </w:tabs>
              <w:ind w:left="447" w:hanging="447"/>
              <w:jc w:val="left"/>
              <w:rPr>
                <w:lang w:eastAsia="en-GB"/>
              </w:rPr>
            </w:pPr>
            <w:r w:rsidRPr="00241924">
              <w:rPr>
                <w:lang w:eastAsia="en-GB"/>
              </w:rPr>
              <w:t>1.10</w:t>
            </w:r>
            <w:r w:rsidRPr="00241924">
              <w:rPr>
                <w:lang w:eastAsia="en-GB"/>
              </w:rPr>
              <w:tab/>
              <w:t>animal husbandry or harvesting of fish populations or other aquatic species?</w:t>
            </w:r>
          </w:p>
        </w:tc>
        <w:tc>
          <w:tcPr>
            <w:tcW w:w="900" w:type="dxa"/>
            <w:tcBorders>
              <w:bottom w:val="single" w:sz="4" w:space="0" w:color="auto"/>
            </w:tcBorders>
            <w:shd w:val="clear" w:color="auto" w:fill="auto"/>
          </w:tcPr>
          <w:p w14:paraId="334C0988" w14:textId="77777777" w:rsidR="00241924" w:rsidRPr="00241924" w:rsidRDefault="00241924" w:rsidP="00241924">
            <w:pPr>
              <w:jc w:val="left"/>
              <w:rPr>
                <w:lang w:eastAsia="en-GB"/>
              </w:rPr>
            </w:pPr>
            <w:r w:rsidRPr="00241924">
              <w:rPr>
                <w:lang w:eastAsia="en-GB"/>
              </w:rPr>
              <w:t>No</w:t>
            </w:r>
          </w:p>
        </w:tc>
      </w:tr>
      <w:tr w:rsidR="00241924" w:rsidRPr="00241924" w14:paraId="0C6B9BB3" w14:textId="77777777" w:rsidTr="00706200">
        <w:trPr>
          <w:jc w:val="center"/>
        </w:trPr>
        <w:tc>
          <w:tcPr>
            <w:tcW w:w="9071" w:type="dxa"/>
            <w:tcBorders>
              <w:bottom w:val="single" w:sz="4" w:space="0" w:color="auto"/>
            </w:tcBorders>
            <w:shd w:val="clear" w:color="auto" w:fill="auto"/>
          </w:tcPr>
          <w:p w14:paraId="03F8316F" w14:textId="77777777" w:rsidR="00241924" w:rsidRPr="00241924" w:rsidRDefault="00241924" w:rsidP="00241924">
            <w:pPr>
              <w:tabs>
                <w:tab w:val="left" w:pos="447"/>
              </w:tabs>
              <w:ind w:left="447" w:hanging="447"/>
              <w:jc w:val="left"/>
              <w:rPr>
                <w:lang w:eastAsia="en-GB"/>
              </w:rPr>
            </w:pPr>
            <w:r w:rsidRPr="00241924">
              <w:rPr>
                <w:lang w:eastAsia="en-GB"/>
              </w:rPr>
              <w:t xml:space="preserve">1.11 </w:t>
            </w:r>
            <w:r w:rsidRPr="00241924">
              <w:rPr>
                <w:lang w:eastAsia="en-GB"/>
              </w:rPr>
              <w:tab/>
              <w:t>significant extraction, diversion or containment of surface or ground water?</w:t>
            </w:r>
          </w:p>
          <w:p w14:paraId="638D2FE9" w14:textId="77777777" w:rsidR="00241924" w:rsidRPr="00241924" w:rsidRDefault="00241924" w:rsidP="00241924">
            <w:pPr>
              <w:tabs>
                <w:tab w:val="left" w:pos="447"/>
              </w:tabs>
              <w:ind w:left="447" w:hanging="447"/>
              <w:jc w:val="left"/>
              <w:rPr>
                <w:i/>
                <w:lang w:eastAsia="en-GB"/>
              </w:rPr>
            </w:pPr>
            <w:r w:rsidRPr="00241924">
              <w:rPr>
                <w:lang w:eastAsia="en-GB"/>
              </w:rPr>
              <w:tab/>
            </w:r>
            <w:r w:rsidRPr="00241924">
              <w:rPr>
                <w:i/>
                <w:lang w:eastAsia="en-GB"/>
              </w:rPr>
              <w:t>For example, construction of dams, reservoirs, river basin developments, groundwater extraction</w:t>
            </w:r>
          </w:p>
        </w:tc>
        <w:tc>
          <w:tcPr>
            <w:tcW w:w="900" w:type="dxa"/>
            <w:tcBorders>
              <w:bottom w:val="single" w:sz="4" w:space="0" w:color="auto"/>
            </w:tcBorders>
            <w:shd w:val="clear" w:color="auto" w:fill="auto"/>
          </w:tcPr>
          <w:p w14:paraId="3A73ED83" w14:textId="77777777" w:rsidR="00241924" w:rsidRPr="00241924" w:rsidRDefault="00241924" w:rsidP="00241924">
            <w:pPr>
              <w:jc w:val="left"/>
              <w:rPr>
                <w:lang w:eastAsia="en-GB"/>
              </w:rPr>
            </w:pPr>
            <w:r w:rsidRPr="00241924">
              <w:rPr>
                <w:lang w:eastAsia="en-GB"/>
              </w:rPr>
              <w:t>No</w:t>
            </w:r>
          </w:p>
        </w:tc>
      </w:tr>
      <w:tr w:rsidR="00241924" w:rsidRPr="00241924" w14:paraId="5ED1756A" w14:textId="77777777" w:rsidTr="00706200">
        <w:trPr>
          <w:jc w:val="center"/>
        </w:trPr>
        <w:tc>
          <w:tcPr>
            <w:tcW w:w="9071" w:type="dxa"/>
            <w:tcBorders>
              <w:bottom w:val="single" w:sz="4" w:space="0" w:color="auto"/>
            </w:tcBorders>
            <w:shd w:val="clear" w:color="auto" w:fill="auto"/>
          </w:tcPr>
          <w:p w14:paraId="1740E517" w14:textId="77777777" w:rsidR="00241924" w:rsidRPr="00241924" w:rsidRDefault="00241924" w:rsidP="00241924">
            <w:pPr>
              <w:tabs>
                <w:tab w:val="left" w:pos="447"/>
              </w:tabs>
              <w:ind w:left="447" w:hanging="447"/>
              <w:jc w:val="left"/>
              <w:rPr>
                <w:lang w:eastAsia="en-GB"/>
              </w:rPr>
            </w:pPr>
            <w:r w:rsidRPr="00241924">
              <w:rPr>
                <w:lang w:eastAsia="en-GB"/>
              </w:rPr>
              <w:t>1.12</w:t>
            </w:r>
            <w:r w:rsidRPr="00241924">
              <w:rPr>
                <w:lang w:eastAsia="en-GB"/>
              </w:rPr>
              <w:tab/>
              <w:t>handling or utilization of genetically modified organisms/living modified organisms?</w:t>
            </w:r>
            <w:r w:rsidRPr="00241924">
              <w:rPr>
                <w:vertAlign w:val="superscript"/>
                <w:lang w:eastAsia="en-GB"/>
              </w:rPr>
              <w:footnoteReference w:id="126"/>
            </w:r>
          </w:p>
        </w:tc>
        <w:tc>
          <w:tcPr>
            <w:tcW w:w="900" w:type="dxa"/>
            <w:tcBorders>
              <w:bottom w:val="single" w:sz="4" w:space="0" w:color="auto"/>
            </w:tcBorders>
            <w:shd w:val="clear" w:color="auto" w:fill="auto"/>
          </w:tcPr>
          <w:p w14:paraId="2FA16CA3" w14:textId="77777777" w:rsidR="00241924" w:rsidRPr="00241924" w:rsidRDefault="00241924" w:rsidP="00241924">
            <w:pPr>
              <w:jc w:val="left"/>
              <w:rPr>
                <w:lang w:eastAsia="en-GB"/>
              </w:rPr>
            </w:pPr>
            <w:r w:rsidRPr="00241924">
              <w:rPr>
                <w:lang w:eastAsia="en-GB"/>
              </w:rPr>
              <w:t>No</w:t>
            </w:r>
          </w:p>
        </w:tc>
      </w:tr>
      <w:tr w:rsidR="00241924" w:rsidRPr="00241924" w14:paraId="32F0B5F9" w14:textId="77777777" w:rsidTr="00706200">
        <w:trPr>
          <w:jc w:val="center"/>
        </w:trPr>
        <w:tc>
          <w:tcPr>
            <w:tcW w:w="9071" w:type="dxa"/>
            <w:tcBorders>
              <w:bottom w:val="single" w:sz="4" w:space="0" w:color="auto"/>
            </w:tcBorders>
            <w:shd w:val="clear" w:color="auto" w:fill="auto"/>
          </w:tcPr>
          <w:p w14:paraId="2492594C" w14:textId="77777777" w:rsidR="00241924" w:rsidRPr="00241924" w:rsidRDefault="00241924" w:rsidP="00241924">
            <w:pPr>
              <w:tabs>
                <w:tab w:val="left" w:pos="447"/>
              </w:tabs>
              <w:ind w:left="447" w:hanging="447"/>
              <w:jc w:val="left"/>
              <w:rPr>
                <w:lang w:eastAsia="en-GB"/>
              </w:rPr>
            </w:pPr>
            <w:r w:rsidRPr="00241924">
              <w:rPr>
                <w:lang w:eastAsia="en-GB"/>
              </w:rPr>
              <w:t>1.13</w:t>
            </w:r>
            <w:r w:rsidRPr="00241924">
              <w:rPr>
                <w:lang w:eastAsia="en-GB"/>
              </w:rPr>
              <w:tab/>
              <w:t>utilization of genetic resources? (e.g. collection and/or harvesting, commercial development)</w:t>
            </w:r>
            <w:r w:rsidRPr="00241924">
              <w:rPr>
                <w:vertAlign w:val="superscript"/>
                <w:lang w:eastAsia="en-GB"/>
              </w:rPr>
              <w:footnoteReference w:id="127"/>
            </w:r>
            <w:r w:rsidRPr="00241924">
              <w:rPr>
                <w:lang w:eastAsia="en-GB"/>
              </w:rPr>
              <w:t xml:space="preserve"> </w:t>
            </w:r>
          </w:p>
        </w:tc>
        <w:tc>
          <w:tcPr>
            <w:tcW w:w="900" w:type="dxa"/>
            <w:tcBorders>
              <w:bottom w:val="single" w:sz="4" w:space="0" w:color="auto"/>
            </w:tcBorders>
            <w:shd w:val="clear" w:color="auto" w:fill="auto"/>
          </w:tcPr>
          <w:p w14:paraId="1D7880C5" w14:textId="77777777" w:rsidR="00241924" w:rsidRPr="00241924" w:rsidRDefault="00241924" w:rsidP="00241924">
            <w:pPr>
              <w:jc w:val="left"/>
              <w:rPr>
                <w:lang w:eastAsia="en-GB"/>
              </w:rPr>
            </w:pPr>
            <w:r w:rsidRPr="00241924">
              <w:rPr>
                <w:lang w:eastAsia="en-GB"/>
              </w:rPr>
              <w:t>No</w:t>
            </w:r>
          </w:p>
        </w:tc>
      </w:tr>
      <w:tr w:rsidR="00241924" w:rsidRPr="00241924" w14:paraId="66499880" w14:textId="77777777" w:rsidTr="00706200">
        <w:trPr>
          <w:jc w:val="center"/>
        </w:trPr>
        <w:tc>
          <w:tcPr>
            <w:tcW w:w="9071" w:type="dxa"/>
            <w:tcBorders>
              <w:bottom w:val="single" w:sz="4" w:space="0" w:color="auto"/>
            </w:tcBorders>
            <w:shd w:val="clear" w:color="auto" w:fill="auto"/>
          </w:tcPr>
          <w:p w14:paraId="5781D1F8" w14:textId="77777777" w:rsidR="00241924" w:rsidRPr="00241924" w:rsidRDefault="00241924" w:rsidP="00241924">
            <w:pPr>
              <w:tabs>
                <w:tab w:val="left" w:pos="447"/>
              </w:tabs>
              <w:ind w:left="447" w:hanging="447"/>
              <w:jc w:val="left"/>
              <w:rPr>
                <w:lang w:eastAsia="en-GB"/>
              </w:rPr>
            </w:pPr>
            <w:r w:rsidRPr="00241924">
              <w:rPr>
                <w:lang w:eastAsia="en-GB"/>
              </w:rPr>
              <w:t>1.14</w:t>
            </w:r>
            <w:r w:rsidRPr="00241924">
              <w:rPr>
                <w:lang w:eastAsia="en-GB"/>
              </w:rPr>
              <w:tab/>
              <w:t>adverse transboundary or global environmental concerns?</w:t>
            </w:r>
          </w:p>
        </w:tc>
        <w:tc>
          <w:tcPr>
            <w:tcW w:w="900" w:type="dxa"/>
            <w:tcBorders>
              <w:bottom w:val="single" w:sz="4" w:space="0" w:color="auto"/>
            </w:tcBorders>
            <w:shd w:val="clear" w:color="auto" w:fill="auto"/>
          </w:tcPr>
          <w:p w14:paraId="2A60FFFF" w14:textId="77777777" w:rsidR="00241924" w:rsidRPr="00241924" w:rsidRDefault="00241924" w:rsidP="00241924">
            <w:pPr>
              <w:jc w:val="left"/>
              <w:rPr>
                <w:lang w:eastAsia="en-GB"/>
              </w:rPr>
            </w:pPr>
            <w:r w:rsidRPr="00241924">
              <w:rPr>
                <w:lang w:eastAsia="en-GB"/>
              </w:rPr>
              <w:t>No</w:t>
            </w:r>
          </w:p>
        </w:tc>
      </w:tr>
      <w:tr w:rsidR="00241924" w:rsidRPr="00241924" w14:paraId="6C1243FC" w14:textId="77777777" w:rsidTr="00706200">
        <w:trPr>
          <w:trHeight w:val="530"/>
          <w:jc w:val="center"/>
        </w:trPr>
        <w:tc>
          <w:tcPr>
            <w:tcW w:w="9071" w:type="dxa"/>
            <w:tcBorders>
              <w:bottom w:val="single" w:sz="4" w:space="0" w:color="auto"/>
            </w:tcBorders>
            <w:shd w:val="clear" w:color="auto" w:fill="DBE5F1"/>
            <w:vAlign w:val="center"/>
          </w:tcPr>
          <w:p w14:paraId="306C4F8D" w14:textId="77777777" w:rsidR="00241924" w:rsidRPr="00241924" w:rsidRDefault="00241924" w:rsidP="00241924">
            <w:pPr>
              <w:tabs>
                <w:tab w:val="left" w:pos="447"/>
              </w:tabs>
              <w:ind w:left="447" w:hanging="447"/>
              <w:jc w:val="left"/>
              <w:rPr>
                <w:b/>
                <w:lang w:eastAsia="en-GB"/>
              </w:rPr>
            </w:pPr>
            <w:r w:rsidRPr="00241924">
              <w:rPr>
                <w:b/>
                <w:lang w:eastAsia="en-GB"/>
              </w:rPr>
              <w:t>Standard 2: Climate Change and Disaster Risks</w:t>
            </w:r>
          </w:p>
        </w:tc>
        <w:tc>
          <w:tcPr>
            <w:tcW w:w="900" w:type="dxa"/>
            <w:tcBorders>
              <w:bottom w:val="single" w:sz="4" w:space="0" w:color="auto"/>
            </w:tcBorders>
            <w:shd w:val="clear" w:color="auto" w:fill="DBE5F1"/>
          </w:tcPr>
          <w:p w14:paraId="4634A106" w14:textId="77777777" w:rsidR="00241924" w:rsidRPr="00241924" w:rsidRDefault="00241924" w:rsidP="00241924">
            <w:pPr>
              <w:jc w:val="left"/>
              <w:rPr>
                <w:lang w:eastAsia="en-GB"/>
              </w:rPr>
            </w:pPr>
          </w:p>
        </w:tc>
      </w:tr>
      <w:tr w:rsidR="00241924" w:rsidRPr="00241924" w14:paraId="6C0F576C" w14:textId="77777777" w:rsidTr="00706200">
        <w:trPr>
          <w:jc w:val="center"/>
        </w:trPr>
        <w:tc>
          <w:tcPr>
            <w:tcW w:w="9071" w:type="dxa"/>
            <w:tcBorders>
              <w:bottom w:val="single" w:sz="4" w:space="0" w:color="auto"/>
            </w:tcBorders>
            <w:shd w:val="clear" w:color="auto" w:fill="auto"/>
          </w:tcPr>
          <w:p w14:paraId="13C70E77" w14:textId="77777777" w:rsidR="00241924" w:rsidRPr="00241924" w:rsidRDefault="00241924" w:rsidP="00241924">
            <w:pPr>
              <w:tabs>
                <w:tab w:val="left" w:pos="447"/>
              </w:tabs>
              <w:ind w:left="447" w:hanging="447"/>
              <w:jc w:val="left"/>
              <w:rPr>
                <w:lang w:eastAsia="en-GB"/>
              </w:rPr>
            </w:pPr>
            <w:r w:rsidRPr="00241924">
              <w:rPr>
                <w:i/>
                <w:lang w:eastAsia="en-GB"/>
              </w:rPr>
              <w:t>Would the project potentially involve or lead to:</w:t>
            </w:r>
          </w:p>
        </w:tc>
        <w:tc>
          <w:tcPr>
            <w:tcW w:w="900" w:type="dxa"/>
            <w:tcBorders>
              <w:bottom w:val="single" w:sz="4" w:space="0" w:color="auto"/>
            </w:tcBorders>
            <w:shd w:val="clear" w:color="auto" w:fill="auto"/>
          </w:tcPr>
          <w:p w14:paraId="56829EB5" w14:textId="77777777" w:rsidR="00241924" w:rsidRPr="00241924" w:rsidRDefault="00241924" w:rsidP="00241924">
            <w:pPr>
              <w:jc w:val="left"/>
              <w:rPr>
                <w:lang w:eastAsia="en-GB"/>
              </w:rPr>
            </w:pPr>
          </w:p>
        </w:tc>
      </w:tr>
      <w:tr w:rsidR="00241924" w:rsidRPr="00241924" w14:paraId="77F59356" w14:textId="77777777" w:rsidTr="00706200">
        <w:trPr>
          <w:jc w:val="center"/>
        </w:trPr>
        <w:tc>
          <w:tcPr>
            <w:tcW w:w="9071" w:type="dxa"/>
            <w:tcBorders>
              <w:bottom w:val="single" w:sz="4" w:space="0" w:color="auto"/>
            </w:tcBorders>
            <w:shd w:val="clear" w:color="auto" w:fill="auto"/>
          </w:tcPr>
          <w:p w14:paraId="2399C9FD" w14:textId="77777777" w:rsidR="00241924" w:rsidRPr="00241924" w:rsidRDefault="00241924" w:rsidP="00241924">
            <w:pPr>
              <w:tabs>
                <w:tab w:val="left" w:pos="447"/>
              </w:tabs>
              <w:ind w:left="447" w:hanging="447"/>
              <w:jc w:val="left"/>
              <w:rPr>
                <w:lang w:eastAsia="en-GB"/>
              </w:rPr>
            </w:pPr>
            <w:r w:rsidRPr="00241924">
              <w:rPr>
                <w:lang w:eastAsia="en-GB"/>
              </w:rPr>
              <w:t>2.1</w:t>
            </w:r>
            <w:r w:rsidRPr="00241924">
              <w:rPr>
                <w:lang w:eastAsia="en-GB"/>
              </w:rPr>
              <w:tab/>
              <w:t xml:space="preserve">areas subject to hazards such as earthquakes, floods, landslides, severe winds, storm surges, </w:t>
            </w:r>
            <w:proofErr w:type="gramStart"/>
            <w:r w:rsidRPr="00241924">
              <w:rPr>
                <w:lang w:eastAsia="en-GB"/>
              </w:rPr>
              <w:t>tsunami</w:t>
            </w:r>
            <w:proofErr w:type="gramEnd"/>
            <w:r w:rsidRPr="00241924">
              <w:rPr>
                <w:lang w:eastAsia="en-GB"/>
              </w:rPr>
              <w:t xml:space="preserve"> or volcanic eruptions?</w:t>
            </w:r>
          </w:p>
        </w:tc>
        <w:tc>
          <w:tcPr>
            <w:tcW w:w="900" w:type="dxa"/>
            <w:tcBorders>
              <w:bottom w:val="single" w:sz="4" w:space="0" w:color="auto"/>
            </w:tcBorders>
            <w:shd w:val="clear" w:color="auto" w:fill="auto"/>
          </w:tcPr>
          <w:p w14:paraId="5DE6BD35" w14:textId="77777777" w:rsidR="00241924" w:rsidRPr="00241924" w:rsidRDefault="00241924" w:rsidP="00241924">
            <w:pPr>
              <w:jc w:val="left"/>
              <w:rPr>
                <w:lang w:eastAsia="en-GB"/>
              </w:rPr>
            </w:pPr>
            <w:r w:rsidRPr="00241924">
              <w:rPr>
                <w:lang w:eastAsia="en-GB"/>
              </w:rPr>
              <w:t>Yes</w:t>
            </w:r>
          </w:p>
        </w:tc>
      </w:tr>
      <w:tr w:rsidR="00241924" w:rsidRPr="00241924" w14:paraId="5AB2F934" w14:textId="77777777" w:rsidTr="00706200">
        <w:trPr>
          <w:jc w:val="center"/>
        </w:trPr>
        <w:tc>
          <w:tcPr>
            <w:tcW w:w="9071" w:type="dxa"/>
            <w:tcBorders>
              <w:bottom w:val="single" w:sz="4" w:space="0" w:color="auto"/>
            </w:tcBorders>
            <w:shd w:val="clear" w:color="auto" w:fill="auto"/>
          </w:tcPr>
          <w:p w14:paraId="23223877" w14:textId="77777777" w:rsidR="00241924" w:rsidRPr="00241924" w:rsidRDefault="00241924" w:rsidP="00241924">
            <w:pPr>
              <w:tabs>
                <w:tab w:val="left" w:pos="447"/>
              </w:tabs>
              <w:ind w:left="447" w:hanging="447"/>
              <w:jc w:val="left"/>
              <w:rPr>
                <w:lang w:eastAsia="en-GB"/>
              </w:rPr>
            </w:pPr>
            <w:r w:rsidRPr="00241924">
              <w:rPr>
                <w:lang w:eastAsia="en-GB"/>
              </w:rPr>
              <w:t>2.2</w:t>
            </w:r>
            <w:r w:rsidRPr="00241924">
              <w:rPr>
                <w:lang w:eastAsia="en-GB"/>
              </w:rPr>
              <w:tab/>
              <w:t xml:space="preserve">outputs and outcomes sensitive or vulnerable to potential impacts of </w:t>
            </w:r>
            <w:r w:rsidRPr="00241924">
              <w:rPr>
                <w:bCs/>
                <w:lang w:eastAsia="en-GB"/>
              </w:rPr>
              <w:t>climate</w:t>
            </w:r>
            <w:r w:rsidRPr="00241924">
              <w:rPr>
                <w:lang w:eastAsia="en-GB"/>
              </w:rPr>
              <w:t xml:space="preserve"> change or disasters? </w:t>
            </w:r>
          </w:p>
          <w:p w14:paraId="72DCE832" w14:textId="77777777" w:rsidR="00241924" w:rsidRPr="00241924" w:rsidRDefault="00241924" w:rsidP="00241924">
            <w:pPr>
              <w:tabs>
                <w:tab w:val="left" w:pos="447"/>
              </w:tabs>
              <w:ind w:left="447" w:hanging="447"/>
              <w:jc w:val="left"/>
              <w:rPr>
                <w:i/>
                <w:lang w:eastAsia="en-GB"/>
              </w:rPr>
            </w:pPr>
            <w:r w:rsidRPr="00241924">
              <w:rPr>
                <w:lang w:eastAsia="en-GB"/>
              </w:rPr>
              <w:tab/>
            </w:r>
            <w:r w:rsidRPr="00241924">
              <w:rPr>
                <w:i/>
                <w:lang w:eastAsia="en-GB"/>
              </w:rPr>
              <w:t>For example, through increased precipitation, drought, temperature, salinity, extreme events, earthquakes</w:t>
            </w:r>
          </w:p>
        </w:tc>
        <w:tc>
          <w:tcPr>
            <w:tcW w:w="900" w:type="dxa"/>
            <w:tcBorders>
              <w:bottom w:val="single" w:sz="4" w:space="0" w:color="auto"/>
            </w:tcBorders>
            <w:shd w:val="clear" w:color="auto" w:fill="auto"/>
          </w:tcPr>
          <w:p w14:paraId="1FC4C47F" w14:textId="77777777" w:rsidR="00241924" w:rsidRPr="00241924" w:rsidRDefault="00241924" w:rsidP="00241924">
            <w:pPr>
              <w:jc w:val="left"/>
              <w:rPr>
                <w:lang w:eastAsia="en-GB"/>
              </w:rPr>
            </w:pPr>
            <w:r w:rsidRPr="00241924">
              <w:rPr>
                <w:lang w:eastAsia="en-GB"/>
              </w:rPr>
              <w:t>Yes</w:t>
            </w:r>
          </w:p>
        </w:tc>
      </w:tr>
      <w:tr w:rsidR="00241924" w:rsidRPr="00241924" w14:paraId="755DC81A" w14:textId="77777777" w:rsidTr="00706200">
        <w:trPr>
          <w:jc w:val="center"/>
        </w:trPr>
        <w:tc>
          <w:tcPr>
            <w:tcW w:w="9071" w:type="dxa"/>
            <w:tcBorders>
              <w:bottom w:val="single" w:sz="4" w:space="0" w:color="auto"/>
            </w:tcBorders>
            <w:shd w:val="clear" w:color="auto" w:fill="auto"/>
          </w:tcPr>
          <w:p w14:paraId="1F0F1B28" w14:textId="77777777" w:rsidR="00241924" w:rsidRPr="00241924" w:rsidRDefault="00241924" w:rsidP="00241924">
            <w:pPr>
              <w:tabs>
                <w:tab w:val="left" w:pos="447"/>
              </w:tabs>
              <w:ind w:left="447" w:hanging="447"/>
              <w:jc w:val="left"/>
              <w:rPr>
                <w:lang w:eastAsia="en-GB"/>
              </w:rPr>
            </w:pPr>
            <w:r w:rsidRPr="00241924">
              <w:rPr>
                <w:lang w:eastAsia="en-GB"/>
              </w:rPr>
              <w:t>2.3</w:t>
            </w:r>
            <w:r w:rsidRPr="00241924">
              <w:rPr>
                <w:lang w:eastAsia="en-GB"/>
              </w:rPr>
              <w:tab/>
              <w:t xml:space="preserve">increases in </w:t>
            </w:r>
            <w:hyperlink w:anchor="CCVulnerabilityGlossary" w:history="1">
              <w:r w:rsidRPr="00241924">
                <w:rPr>
                  <w:rStyle w:val="Hyperlink"/>
                  <w:lang w:eastAsia="en-GB"/>
                </w:rPr>
                <w:t>vulnerability to climate change</w:t>
              </w:r>
            </w:hyperlink>
            <w:r w:rsidRPr="00241924">
              <w:rPr>
                <w:lang w:eastAsia="en-GB"/>
              </w:rPr>
              <w:t xml:space="preserve"> impacts or disaster risks now or in the future (also known as maladaptive or negative coping practices)?</w:t>
            </w:r>
          </w:p>
          <w:p w14:paraId="21918A27" w14:textId="77777777" w:rsidR="00241924" w:rsidRPr="00241924" w:rsidRDefault="00241924" w:rsidP="00241924">
            <w:pPr>
              <w:tabs>
                <w:tab w:val="left" w:pos="447"/>
              </w:tabs>
              <w:ind w:left="447" w:hanging="447"/>
              <w:jc w:val="left"/>
              <w:rPr>
                <w:lang w:eastAsia="en-GB"/>
              </w:rPr>
            </w:pPr>
            <w:r w:rsidRPr="00241924">
              <w:rPr>
                <w:i/>
                <w:lang w:eastAsia="en-GB"/>
              </w:rPr>
              <w:t>For example, changes to land use planning may encourage further development of floodplains, potentially increasing the population’s vulnerability to climate change, specifically flooding</w:t>
            </w:r>
          </w:p>
        </w:tc>
        <w:tc>
          <w:tcPr>
            <w:tcW w:w="900" w:type="dxa"/>
            <w:tcBorders>
              <w:bottom w:val="single" w:sz="4" w:space="0" w:color="auto"/>
            </w:tcBorders>
            <w:shd w:val="clear" w:color="auto" w:fill="auto"/>
          </w:tcPr>
          <w:p w14:paraId="676DAB9E" w14:textId="77777777" w:rsidR="00241924" w:rsidRPr="00241924" w:rsidRDefault="00241924" w:rsidP="00241924">
            <w:pPr>
              <w:jc w:val="left"/>
              <w:rPr>
                <w:lang w:eastAsia="en-GB"/>
              </w:rPr>
            </w:pPr>
            <w:r w:rsidRPr="00241924">
              <w:rPr>
                <w:lang w:eastAsia="en-GB"/>
              </w:rPr>
              <w:t>No</w:t>
            </w:r>
          </w:p>
        </w:tc>
      </w:tr>
      <w:tr w:rsidR="00241924" w:rsidRPr="00241924" w14:paraId="7DEB7E2E" w14:textId="77777777" w:rsidTr="00706200">
        <w:trPr>
          <w:jc w:val="center"/>
        </w:trPr>
        <w:tc>
          <w:tcPr>
            <w:tcW w:w="9071" w:type="dxa"/>
            <w:tcBorders>
              <w:bottom w:val="single" w:sz="4" w:space="0" w:color="auto"/>
            </w:tcBorders>
            <w:shd w:val="clear" w:color="auto" w:fill="auto"/>
          </w:tcPr>
          <w:p w14:paraId="29D28961" w14:textId="77777777" w:rsidR="00241924" w:rsidRPr="00241924" w:rsidRDefault="00241924" w:rsidP="00241924">
            <w:pPr>
              <w:tabs>
                <w:tab w:val="left" w:pos="447"/>
              </w:tabs>
              <w:ind w:left="447" w:hanging="447"/>
              <w:jc w:val="left"/>
              <w:rPr>
                <w:lang w:eastAsia="en-GB"/>
              </w:rPr>
            </w:pPr>
            <w:r w:rsidRPr="00241924">
              <w:rPr>
                <w:lang w:eastAsia="en-GB"/>
              </w:rPr>
              <w:t xml:space="preserve">2.4 </w:t>
            </w:r>
            <w:r w:rsidRPr="00241924">
              <w:rPr>
                <w:lang w:eastAsia="en-GB"/>
              </w:rPr>
              <w:tab/>
              <w:t>increases of greenhouse gas emissions, black carbon emissions or other drivers of climate change?</w:t>
            </w:r>
          </w:p>
        </w:tc>
        <w:tc>
          <w:tcPr>
            <w:tcW w:w="900" w:type="dxa"/>
            <w:tcBorders>
              <w:bottom w:val="single" w:sz="4" w:space="0" w:color="auto"/>
            </w:tcBorders>
            <w:shd w:val="clear" w:color="auto" w:fill="auto"/>
          </w:tcPr>
          <w:p w14:paraId="0CED1280" w14:textId="77777777" w:rsidR="00241924" w:rsidRPr="00241924" w:rsidRDefault="00241924" w:rsidP="00241924">
            <w:pPr>
              <w:jc w:val="left"/>
              <w:rPr>
                <w:lang w:eastAsia="en-GB"/>
              </w:rPr>
            </w:pPr>
            <w:r w:rsidRPr="00241924">
              <w:rPr>
                <w:lang w:eastAsia="en-GB"/>
              </w:rPr>
              <w:t>No</w:t>
            </w:r>
          </w:p>
        </w:tc>
      </w:tr>
      <w:tr w:rsidR="00241924" w:rsidRPr="00241924" w14:paraId="10A2A8A1" w14:textId="77777777" w:rsidTr="00706200">
        <w:trPr>
          <w:trHeight w:val="539"/>
          <w:jc w:val="center"/>
        </w:trPr>
        <w:tc>
          <w:tcPr>
            <w:tcW w:w="9071" w:type="dxa"/>
            <w:tcBorders>
              <w:bottom w:val="single" w:sz="4" w:space="0" w:color="auto"/>
            </w:tcBorders>
            <w:shd w:val="clear" w:color="auto" w:fill="DBE5F1"/>
            <w:vAlign w:val="center"/>
          </w:tcPr>
          <w:p w14:paraId="4E54A811" w14:textId="77777777" w:rsidR="00241924" w:rsidRPr="00241924" w:rsidRDefault="00241924" w:rsidP="00241924">
            <w:pPr>
              <w:tabs>
                <w:tab w:val="left" w:pos="447"/>
              </w:tabs>
              <w:ind w:left="447" w:hanging="447"/>
              <w:jc w:val="left"/>
              <w:rPr>
                <w:b/>
                <w:lang w:eastAsia="en-GB"/>
              </w:rPr>
            </w:pPr>
            <w:r w:rsidRPr="00241924">
              <w:rPr>
                <w:b/>
                <w:lang w:eastAsia="en-GB"/>
              </w:rPr>
              <w:t>Standard 3: Community Health, Safety and Security</w:t>
            </w:r>
          </w:p>
        </w:tc>
        <w:tc>
          <w:tcPr>
            <w:tcW w:w="900" w:type="dxa"/>
            <w:tcBorders>
              <w:bottom w:val="single" w:sz="4" w:space="0" w:color="auto"/>
            </w:tcBorders>
            <w:shd w:val="clear" w:color="auto" w:fill="DBE5F1"/>
            <w:vAlign w:val="center"/>
          </w:tcPr>
          <w:p w14:paraId="20C069AC" w14:textId="77777777" w:rsidR="00241924" w:rsidRPr="00241924" w:rsidRDefault="00241924" w:rsidP="00241924">
            <w:pPr>
              <w:jc w:val="left"/>
              <w:rPr>
                <w:lang w:eastAsia="en-GB"/>
              </w:rPr>
            </w:pPr>
          </w:p>
        </w:tc>
      </w:tr>
      <w:tr w:rsidR="00241924" w:rsidRPr="00241924" w14:paraId="6BC0F08F" w14:textId="77777777" w:rsidTr="00706200">
        <w:trPr>
          <w:jc w:val="center"/>
        </w:trPr>
        <w:tc>
          <w:tcPr>
            <w:tcW w:w="9071" w:type="dxa"/>
            <w:tcBorders>
              <w:bottom w:val="single" w:sz="4" w:space="0" w:color="auto"/>
            </w:tcBorders>
            <w:shd w:val="clear" w:color="auto" w:fill="auto"/>
          </w:tcPr>
          <w:p w14:paraId="4B2BE45B" w14:textId="77777777" w:rsidR="00241924" w:rsidRPr="00241924" w:rsidRDefault="00241924" w:rsidP="00241924">
            <w:pPr>
              <w:tabs>
                <w:tab w:val="left" w:pos="447"/>
              </w:tabs>
              <w:ind w:left="447" w:hanging="447"/>
              <w:jc w:val="left"/>
              <w:rPr>
                <w:i/>
                <w:lang w:eastAsia="en-GB"/>
              </w:rPr>
            </w:pPr>
            <w:r w:rsidRPr="00241924">
              <w:rPr>
                <w:i/>
                <w:lang w:eastAsia="en-GB"/>
              </w:rPr>
              <w:t>Would the project potentially involve or lead to:</w:t>
            </w:r>
          </w:p>
        </w:tc>
        <w:tc>
          <w:tcPr>
            <w:tcW w:w="900" w:type="dxa"/>
            <w:tcBorders>
              <w:bottom w:val="single" w:sz="4" w:space="0" w:color="auto"/>
            </w:tcBorders>
            <w:shd w:val="clear" w:color="auto" w:fill="auto"/>
          </w:tcPr>
          <w:p w14:paraId="6DE455EA" w14:textId="77777777" w:rsidR="00241924" w:rsidRPr="00241924" w:rsidRDefault="00241924" w:rsidP="00241924">
            <w:pPr>
              <w:jc w:val="left"/>
              <w:rPr>
                <w:i/>
                <w:lang w:eastAsia="en-GB"/>
              </w:rPr>
            </w:pPr>
          </w:p>
        </w:tc>
      </w:tr>
      <w:tr w:rsidR="00241924" w:rsidRPr="00241924" w14:paraId="7E688BF4" w14:textId="77777777" w:rsidTr="00706200">
        <w:trPr>
          <w:jc w:val="center"/>
        </w:trPr>
        <w:tc>
          <w:tcPr>
            <w:tcW w:w="9071" w:type="dxa"/>
            <w:tcBorders>
              <w:bottom w:val="single" w:sz="4" w:space="0" w:color="auto"/>
            </w:tcBorders>
            <w:shd w:val="clear" w:color="auto" w:fill="auto"/>
          </w:tcPr>
          <w:p w14:paraId="63D99635" w14:textId="77777777" w:rsidR="00241924" w:rsidRPr="00241924" w:rsidRDefault="00241924" w:rsidP="00241924">
            <w:pPr>
              <w:tabs>
                <w:tab w:val="left" w:pos="447"/>
              </w:tabs>
              <w:ind w:left="447" w:hanging="447"/>
              <w:jc w:val="left"/>
              <w:rPr>
                <w:lang w:eastAsia="en-GB"/>
              </w:rPr>
            </w:pPr>
            <w:r w:rsidRPr="00241924">
              <w:rPr>
                <w:lang w:eastAsia="en-GB"/>
              </w:rPr>
              <w:t>3.1</w:t>
            </w:r>
            <w:r w:rsidRPr="00241924">
              <w:rPr>
                <w:lang w:eastAsia="en-GB"/>
              </w:rPr>
              <w:tab/>
              <w:t>construction and/or infrastructure development (e.g. roads, buildings, dams)? (Note: the GEF does not finance projects that would involve the construction or rehabilitation of large or complex dams)</w:t>
            </w:r>
          </w:p>
        </w:tc>
        <w:tc>
          <w:tcPr>
            <w:tcW w:w="900" w:type="dxa"/>
            <w:tcBorders>
              <w:bottom w:val="single" w:sz="4" w:space="0" w:color="auto"/>
            </w:tcBorders>
            <w:shd w:val="clear" w:color="auto" w:fill="auto"/>
          </w:tcPr>
          <w:p w14:paraId="2D645DA0" w14:textId="77777777" w:rsidR="00241924" w:rsidRPr="00241924" w:rsidRDefault="00241924" w:rsidP="00241924">
            <w:pPr>
              <w:jc w:val="left"/>
              <w:rPr>
                <w:lang w:eastAsia="en-GB"/>
              </w:rPr>
            </w:pPr>
            <w:r w:rsidRPr="00241924">
              <w:rPr>
                <w:lang w:eastAsia="en-GB"/>
              </w:rPr>
              <w:t>Yes</w:t>
            </w:r>
          </w:p>
        </w:tc>
      </w:tr>
      <w:tr w:rsidR="00241924" w:rsidRPr="00241924" w14:paraId="0FC60645" w14:textId="77777777" w:rsidTr="00706200">
        <w:trPr>
          <w:jc w:val="center"/>
        </w:trPr>
        <w:tc>
          <w:tcPr>
            <w:tcW w:w="9071" w:type="dxa"/>
            <w:tcBorders>
              <w:bottom w:val="single" w:sz="4" w:space="0" w:color="auto"/>
            </w:tcBorders>
            <w:shd w:val="clear" w:color="auto" w:fill="auto"/>
          </w:tcPr>
          <w:p w14:paraId="0BCDFEC3" w14:textId="77777777" w:rsidR="00241924" w:rsidRPr="00241924" w:rsidRDefault="00241924" w:rsidP="00241924">
            <w:pPr>
              <w:tabs>
                <w:tab w:val="left" w:pos="447"/>
              </w:tabs>
              <w:ind w:left="447" w:hanging="447"/>
              <w:jc w:val="left"/>
              <w:rPr>
                <w:lang w:eastAsia="en-GB"/>
              </w:rPr>
            </w:pPr>
            <w:r w:rsidRPr="00241924">
              <w:rPr>
                <w:lang w:eastAsia="en-GB"/>
              </w:rPr>
              <w:lastRenderedPageBreak/>
              <w:t>3.2</w:t>
            </w:r>
            <w:r w:rsidRPr="00241924">
              <w:rPr>
                <w:lang w:eastAsia="en-GB"/>
              </w:rPr>
              <w:tab/>
              <w:t>air pollution, noise, vibration, traffic, injuries, physical hazards, poor surface water quality due to runoff, erosion, sanitation?</w:t>
            </w:r>
          </w:p>
        </w:tc>
        <w:tc>
          <w:tcPr>
            <w:tcW w:w="900" w:type="dxa"/>
            <w:tcBorders>
              <w:bottom w:val="single" w:sz="4" w:space="0" w:color="auto"/>
            </w:tcBorders>
            <w:shd w:val="clear" w:color="auto" w:fill="auto"/>
          </w:tcPr>
          <w:p w14:paraId="78B340B3" w14:textId="77777777" w:rsidR="00241924" w:rsidRPr="00241924" w:rsidRDefault="00241924" w:rsidP="00241924">
            <w:pPr>
              <w:jc w:val="left"/>
              <w:rPr>
                <w:lang w:eastAsia="en-GB"/>
              </w:rPr>
            </w:pPr>
            <w:r w:rsidRPr="00241924">
              <w:rPr>
                <w:lang w:eastAsia="en-GB"/>
              </w:rPr>
              <w:t>Yes</w:t>
            </w:r>
          </w:p>
        </w:tc>
      </w:tr>
      <w:tr w:rsidR="00241924" w:rsidRPr="00241924" w14:paraId="23AD5475" w14:textId="77777777" w:rsidTr="00706200">
        <w:trPr>
          <w:jc w:val="center"/>
        </w:trPr>
        <w:tc>
          <w:tcPr>
            <w:tcW w:w="9071" w:type="dxa"/>
            <w:tcBorders>
              <w:bottom w:val="single" w:sz="4" w:space="0" w:color="auto"/>
            </w:tcBorders>
            <w:shd w:val="clear" w:color="auto" w:fill="auto"/>
          </w:tcPr>
          <w:p w14:paraId="3AEB46A1" w14:textId="77777777" w:rsidR="00241924" w:rsidRPr="00241924" w:rsidRDefault="00241924" w:rsidP="00241924">
            <w:pPr>
              <w:tabs>
                <w:tab w:val="left" w:pos="447"/>
              </w:tabs>
              <w:ind w:left="447" w:hanging="447"/>
              <w:jc w:val="left"/>
              <w:rPr>
                <w:lang w:eastAsia="en-GB"/>
              </w:rPr>
            </w:pPr>
            <w:r w:rsidRPr="00241924">
              <w:rPr>
                <w:lang w:eastAsia="en-GB"/>
              </w:rPr>
              <w:t>3.3</w:t>
            </w:r>
            <w:r w:rsidRPr="00241924">
              <w:rPr>
                <w:lang w:eastAsia="en-GB"/>
              </w:rPr>
              <w:tab/>
              <w:t>harm or losses due to failure of structural elements of the project (e.g. collapse of buildings or infrastructure)?</w:t>
            </w:r>
          </w:p>
        </w:tc>
        <w:tc>
          <w:tcPr>
            <w:tcW w:w="900" w:type="dxa"/>
            <w:tcBorders>
              <w:bottom w:val="single" w:sz="4" w:space="0" w:color="auto"/>
            </w:tcBorders>
            <w:shd w:val="clear" w:color="auto" w:fill="auto"/>
          </w:tcPr>
          <w:p w14:paraId="6F0165DA" w14:textId="77777777" w:rsidR="00241924" w:rsidRPr="00241924" w:rsidRDefault="00241924" w:rsidP="00241924">
            <w:pPr>
              <w:jc w:val="left"/>
              <w:rPr>
                <w:lang w:eastAsia="en-GB"/>
              </w:rPr>
            </w:pPr>
            <w:r w:rsidRPr="00241924">
              <w:rPr>
                <w:lang w:eastAsia="en-GB"/>
              </w:rPr>
              <w:t>Yes</w:t>
            </w:r>
          </w:p>
        </w:tc>
      </w:tr>
      <w:tr w:rsidR="00241924" w:rsidRPr="00241924" w14:paraId="797EEDFD" w14:textId="77777777" w:rsidTr="00706200">
        <w:trPr>
          <w:jc w:val="center"/>
        </w:trPr>
        <w:tc>
          <w:tcPr>
            <w:tcW w:w="9071" w:type="dxa"/>
            <w:tcBorders>
              <w:bottom w:val="single" w:sz="4" w:space="0" w:color="auto"/>
            </w:tcBorders>
            <w:shd w:val="clear" w:color="auto" w:fill="auto"/>
          </w:tcPr>
          <w:p w14:paraId="4B8DD482" w14:textId="77777777" w:rsidR="00241924" w:rsidRPr="00241924" w:rsidRDefault="00241924" w:rsidP="00241924">
            <w:pPr>
              <w:tabs>
                <w:tab w:val="left" w:pos="447"/>
              </w:tabs>
              <w:ind w:left="447" w:hanging="447"/>
              <w:jc w:val="left"/>
              <w:rPr>
                <w:lang w:eastAsia="en-GB"/>
              </w:rPr>
            </w:pPr>
            <w:r w:rsidRPr="00241924">
              <w:rPr>
                <w:lang w:eastAsia="en-GB"/>
              </w:rPr>
              <w:t>3.4</w:t>
            </w:r>
            <w:r w:rsidRPr="00241924">
              <w:rPr>
                <w:lang w:eastAsia="en-GB"/>
              </w:rPr>
              <w:tab/>
              <w:t>risks of water-borne or other vector-borne diseases (e.g. temporary breeding habitats), communicable and noncommunicable diseases, nutritional disorders, mental health?</w:t>
            </w:r>
          </w:p>
        </w:tc>
        <w:tc>
          <w:tcPr>
            <w:tcW w:w="900" w:type="dxa"/>
            <w:tcBorders>
              <w:bottom w:val="single" w:sz="4" w:space="0" w:color="auto"/>
            </w:tcBorders>
            <w:shd w:val="clear" w:color="auto" w:fill="auto"/>
          </w:tcPr>
          <w:p w14:paraId="1B1E6E6C" w14:textId="77777777" w:rsidR="00241924" w:rsidRPr="00241924" w:rsidRDefault="00241924" w:rsidP="00241924">
            <w:pPr>
              <w:jc w:val="left"/>
              <w:rPr>
                <w:lang w:eastAsia="en-GB"/>
              </w:rPr>
            </w:pPr>
            <w:r w:rsidRPr="00241924">
              <w:rPr>
                <w:lang w:eastAsia="en-GB"/>
              </w:rPr>
              <w:t>Yes</w:t>
            </w:r>
          </w:p>
        </w:tc>
      </w:tr>
      <w:tr w:rsidR="00241924" w:rsidRPr="00241924" w14:paraId="1DA6607C" w14:textId="77777777" w:rsidTr="00706200">
        <w:trPr>
          <w:jc w:val="center"/>
        </w:trPr>
        <w:tc>
          <w:tcPr>
            <w:tcW w:w="9071" w:type="dxa"/>
            <w:tcBorders>
              <w:bottom w:val="single" w:sz="4" w:space="0" w:color="auto"/>
            </w:tcBorders>
            <w:shd w:val="clear" w:color="auto" w:fill="auto"/>
          </w:tcPr>
          <w:p w14:paraId="157CEB10" w14:textId="77777777" w:rsidR="00241924" w:rsidRPr="00241924" w:rsidRDefault="00241924" w:rsidP="00241924">
            <w:pPr>
              <w:tabs>
                <w:tab w:val="left" w:pos="447"/>
              </w:tabs>
              <w:ind w:left="447" w:hanging="447"/>
              <w:jc w:val="left"/>
              <w:rPr>
                <w:lang w:eastAsia="en-GB"/>
              </w:rPr>
            </w:pPr>
            <w:r w:rsidRPr="00241924">
              <w:rPr>
                <w:lang w:eastAsia="en-GB"/>
              </w:rPr>
              <w:t>3.5</w:t>
            </w:r>
            <w:r w:rsidRPr="00241924">
              <w:rPr>
                <w:lang w:eastAsia="en-GB"/>
              </w:rPr>
              <w:tab/>
              <w:t>transport, storage, and use and/or disposal of hazardous or dangerous materials (e.g. explosives, fuel and other chemicals during construction and operation)?</w:t>
            </w:r>
          </w:p>
        </w:tc>
        <w:tc>
          <w:tcPr>
            <w:tcW w:w="900" w:type="dxa"/>
            <w:tcBorders>
              <w:bottom w:val="single" w:sz="4" w:space="0" w:color="auto"/>
            </w:tcBorders>
            <w:shd w:val="clear" w:color="auto" w:fill="auto"/>
          </w:tcPr>
          <w:p w14:paraId="74528ADE" w14:textId="77777777" w:rsidR="00241924" w:rsidRPr="00241924" w:rsidRDefault="00241924" w:rsidP="00241924">
            <w:pPr>
              <w:jc w:val="left"/>
              <w:rPr>
                <w:lang w:eastAsia="en-GB"/>
              </w:rPr>
            </w:pPr>
            <w:r w:rsidRPr="00241924">
              <w:rPr>
                <w:lang w:eastAsia="en-GB"/>
              </w:rPr>
              <w:t>Yes</w:t>
            </w:r>
          </w:p>
        </w:tc>
      </w:tr>
      <w:tr w:rsidR="00241924" w:rsidRPr="00241924" w14:paraId="2CABC068" w14:textId="77777777" w:rsidTr="00706200">
        <w:trPr>
          <w:jc w:val="center"/>
        </w:trPr>
        <w:tc>
          <w:tcPr>
            <w:tcW w:w="9071" w:type="dxa"/>
            <w:tcBorders>
              <w:bottom w:val="single" w:sz="4" w:space="0" w:color="auto"/>
            </w:tcBorders>
            <w:shd w:val="clear" w:color="auto" w:fill="auto"/>
          </w:tcPr>
          <w:p w14:paraId="12D03603" w14:textId="77777777" w:rsidR="00241924" w:rsidRPr="00241924" w:rsidRDefault="00241924" w:rsidP="00241924">
            <w:pPr>
              <w:tabs>
                <w:tab w:val="left" w:pos="447"/>
              </w:tabs>
              <w:ind w:left="447" w:hanging="447"/>
              <w:jc w:val="left"/>
              <w:rPr>
                <w:lang w:eastAsia="en-GB"/>
              </w:rPr>
            </w:pPr>
            <w:r w:rsidRPr="00241924">
              <w:rPr>
                <w:lang w:eastAsia="en-GB"/>
              </w:rPr>
              <w:t>3.6</w:t>
            </w:r>
            <w:r w:rsidRPr="00241924">
              <w:rPr>
                <w:lang w:eastAsia="en-GB"/>
              </w:rPr>
              <w:tab/>
              <w:t>adverse impacts on ecosystems and ecosystem services relevant to communities’ health (e.g. food, surface water purification, natural buffers from flooding)?</w:t>
            </w:r>
          </w:p>
        </w:tc>
        <w:tc>
          <w:tcPr>
            <w:tcW w:w="900" w:type="dxa"/>
            <w:tcBorders>
              <w:bottom w:val="single" w:sz="4" w:space="0" w:color="auto"/>
            </w:tcBorders>
            <w:shd w:val="clear" w:color="auto" w:fill="auto"/>
          </w:tcPr>
          <w:p w14:paraId="58B4D712" w14:textId="77777777" w:rsidR="00241924" w:rsidRPr="00241924" w:rsidRDefault="00241924" w:rsidP="00241924">
            <w:pPr>
              <w:jc w:val="left"/>
              <w:rPr>
                <w:lang w:eastAsia="en-GB"/>
              </w:rPr>
            </w:pPr>
            <w:r w:rsidRPr="00241924">
              <w:rPr>
                <w:lang w:eastAsia="en-GB"/>
              </w:rPr>
              <w:t>Yes</w:t>
            </w:r>
          </w:p>
        </w:tc>
      </w:tr>
      <w:tr w:rsidR="00241924" w:rsidRPr="00241924" w14:paraId="1ECEEC39" w14:textId="77777777" w:rsidTr="00706200">
        <w:trPr>
          <w:jc w:val="center"/>
        </w:trPr>
        <w:tc>
          <w:tcPr>
            <w:tcW w:w="9071" w:type="dxa"/>
            <w:tcBorders>
              <w:bottom w:val="single" w:sz="4" w:space="0" w:color="auto"/>
            </w:tcBorders>
            <w:shd w:val="clear" w:color="auto" w:fill="auto"/>
          </w:tcPr>
          <w:p w14:paraId="54011AB7" w14:textId="77777777" w:rsidR="00241924" w:rsidRPr="00241924" w:rsidRDefault="00241924" w:rsidP="00241924">
            <w:pPr>
              <w:tabs>
                <w:tab w:val="left" w:pos="447"/>
              </w:tabs>
              <w:ind w:left="447" w:hanging="447"/>
              <w:jc w:val="left"/>
              <w:rPr>
                <w:lang w:eastAsia="en-GB"/>
              </w:rPr>
            </w:pPr>
            <w:r w:rsidRPr="00241924">
              <w:rPr>
                <w:lang w:eastAsia="en-GB"/>
              </w:rPr>
              <w:t>3.7</w:t>
            </w:r>
            <w:r w:rsidRPr="00241924">
              <w:rPr>
                <w:lang w:eastAsia="en-GB"/>
              </w:rPr>
              <w:tab/>
              <w:t>influx of project workers to project areas?</w:t>
            </w:r>
          </w:p>
        </w:tc>
        <w:tc>
          <w:tcPr>
            <w:tcW w:w="900" w:type="dxa"/>
            <w:tcBorders>
              <w:bottom w:val="single" w:sz="4" w:space="0" w:color="auto"/>
            </w:tcBorders>
            <w:shd w:val="clear" w:color="auto" w:fill="auto"/>
          </w:tcPr>
          <w:p w14:paraId="496ABC84" w14:textId="77777777" w:rsidR="00241924" w:rsidRPr="00241924" w:rsidRDefault="00241924" w:rsidP="00241924">
            <w:pPr>
              <w:jc w:val="left"/>
              <w:rPr>
                <w:lang w:eastAsia="en-GB"/>
              </w:rPr>
            </w:pPr>
            <w:r w:rsidRPr="00241924">
              <w:rPr>
                <w:lang w:eastAsia="en-GB"/>
              </w:rPr>
              <w:t>Yes</w:t>
            </w:r>
          </w:p>
        </w:tc>
      </w:tr>
      <w:tr w:rsidR="00241924" w:rsidRPr="00241924" w14:paraId="570CE44F" w14:textId="77777777" w:rsidTr="00706200">
        <w:trPr>
          <w:jc w:val="center"/>
        </w:trPr>
        <w:tc>
          <w:tcPr>
            <w:tcW w:w="9071" w:type="dxa"/>
            <w:tcBorders>
              <w:bottom w:val="single" w:sz="4" w:space="0" w:color="auto"/>
            </w:tcBorders>
            <w:shd w:val="clear" w:color="auto" w:fill="auto"/>
          </w:tcPr>
          <w:p w14:paraId="0348F923" w14:textId="77777777" w:rsidR="00241924" w:rsidRPr="00241924" w:rsidRDefault="00241924" w:rsidP="00241924">
            <w:pPr>
              <w:tabs>
                <w:tab w:val="left" w:pos="447"/>
              </w:tabs>
              <w:ind w:left="447" w:hanging="447"/>
              <w:jc w:val="left"/>
              <w:rPr>
                <w:lang w:eastAsia="en-GB"/>
              </w:rPr>
            </w:pPr>
            <w:r w:rsidRPr="00241924">
              <w:rPr>
                <w:lang w:eastAsia="en-GB"/>
              </w:rPr>
              <w:t>3.8</w:t>
            </w:r>
            <w:r w:rsidRPr="00241924">
              <w:rPr>
                <w:lang w:eastAsia="en-GB"/>
              </w:rPr>
              <w:tab/>
              <w:t>engagement of security personnel to protect facilities and property or to support project activities?</w:t>
            </w:r>
          </w:p>
        </w:tc>
        <w:tc>
          <w:tcPr>
            <w:tcW w:w="900" w:type="dxa"/>
            <w:tcBorders>
              <w:bottom w:val="single" w:sz="4" w:space="0" w:color="auto"/>
            </w:tcBorders>
            <w:shd w:val="clear" w:color="auto" w:fill="auto"/>
          </w:tcPr>
          <w:p w14:paraId="218A708F" w14:textId="77777777" w:rsidR="00241924" w:rsidRPr="00241924" w:rsidRDefault="00241924" w:rsidP="00241924">
            <w:pPr>
              <w:jc w:val="left"/>
              <w:rPr>
                <w:lang w:eastAsia="en-GB"/>
              </w:rPr>
            </w:pPr>
            <w:r w:rsidRPr="00241924">
              <w:rPr>
                <w:lang w:eastAsia="en-GB"/>
              </w:rPr>
              <w:t>Yes</w:t>
            </w:r>
          </w:p>
        </w:tc>
      </w:tr>
      <w:tr w:rsidR="00241924" w:rsidRPr="00241924" w14:paraId="43716A43" w14:textId="77777777" w:rsidTr="00706200">
        <w:trPr>
          <w:trHeight w:val="503"/>
          <w:jc w:val="center"/>
        </w:trPr>
        <w:tc>
          <w:tcPr>
            <w:tcW w:w="9071" w:type="dxa"/>
            <w:tcBorders>
              <w:bottom w:val="single" w:sz="4" w:space="0" w:color="auto"/>
            </w:tcBorders>
            <w:shd w:val="clear" w:color="auto" w:fill="DBE5F1"/>
            <w:vAlign w:val="center"/>
          </w:tcPr>
          <w:p w14:paraId="249F8AAF" w14:textId="77777777" w:rsidR="00241924" w:rsidRPr="00241924" w:rsidRDefault="00241924" w:rsidP="00241924">
            <w:pPr>
              <w:tabs>
                <w:tab w:val="left" w:pos="447"/>
              </w:tabs>
              <w:ind w:left="447" w:hanging="447"/>
              <w:jc w:val="left"/>
              <w:rPr>
                <w:b/>
                <w:lang w:eastAsia="en-GB"/>
              </w:rPr>
            </w:pPr>
            <w:r w:rsidRPr="00241924">
              <w:rPr>
                <w:b/>
                <w:lang w:eastAsia="en-GB"/>
              </w:rPr>
              <w:t>Standard 4: Cultural Heritage</w:t>
            </w:r>
          </w:p>
        </w:tc>
        <w:tc>
          <w:tcPr>
            <w:tcW w:w="900" w:type="dxa"/>
            <w:tcBorders>
              <w:bottom w:val="single" w:sz="4" w:space="0" w:color="auto"/>
            </w:tcBorders>
            <w:shd w:val="clear" w:color="auto" w:fill="DBE5F1"/>
            <w:vAlign w:val="center"/>
          </w:tcPr>
          <w:p w14:paraId="17982934" w14:textId="77777777" w:rsidR="00241924" w:rsidRPr="00241924" w:rsidRDefault="00241924" w:rsidP="00241924">
            <w:pPr>
              <w:jc w:val="left"/>
              <w:rPr>
                <w:lang w:eastAsia="en-GB"/>
              </w:rPr>
            </w:pPr>
          </w:p>
        </w:tc>
      </w:tr>
      <w:tr w:rsidR="00241924" w:rsidRPr="00241924" w14:paraId="3AEC6F2B" w14:textId="77777777" w:rsidTr="00706200">
        <w:trPr>
          <w:jc w:val="center"/>
        </w:trPr>
        <w:tc>
          <w:tcPr>
            <w:tcW w:w="9071" w:type="dxa"/>
            <w:tcBorders>
              <w:bottom w:val="single" w:sz="4" w:space="0" w:color="auto"/>
            </w:tcBorders>
            <w:shd w:val="clear" w:color="auto" w:fill="auto"/>
          </w:tcPr>
          <w:p w14:paraId="710652EB" w14:textId="77777777" w:rsidR="00241924" w:rsidRPr="00241924" w:rsidRDefault="00241924" w:rsidP="00241924">
            <w:pPr>
              <w:tabs>
                <w:tab w:val="left" w:pos="447"/>
              </w:tabs>
              <w:ind w:left="447" w:hanging="447"/>
              <w:jc w:val="left"/>
              <w:rPr>
                <w:i/>
                <w:lang w:eastAsia="en-GB"/>
              </w:rPr>
            </w:pPr>
            <w:r w:rsidRPr="00241924">
              <w:rPr>
                <w:i/>
                <w:lang w:eastAsia="en-GB"/>
              </w:rPr>
              <w:t>Would the project potentially involve or lead to:</w:t>
            </w:r>
          </w:p>
        </w:tc>
        <w:tc>
          <w:tcPr>
            <w:tcW w:w="900" w:type="dxa"/>
            <w:tcBorders>
              <w:bottom w:val="single" w:sz="4" w:space="0" w:color="auto"/>
            </w:tcBorders>
            <w:shd w:val="clear" w:color="auto" w:fill="auto"/>
          </w:tcPr>
          <w:p w14:paraId="1AA8059F" w14:textId="77777777" w:rsidR="00241924" w:rsidRPr="00241924" w:rsidRDefault="00241924" w:rsidP="00241924">
            <w:pPr>
              <w:jc w:val="left"/>
              <w:rPr>
                <w:lang w:eastAsia="en-GB"/>
              </w:rPr>
            </w:pPr>
          </w:p>
        </w:tc>
      </w:tr>
      <w:tr w:rsidR="00241924" w:rsidRPr="00241924" w14:paraId="29397AD7" w14:textId="77777777" w:rsidTr="00706200">
        <w:trPr>
          <w:jc w:val="center"/>
        </w:trPr>
        <w:tc>
          <w:tcPr>
            <w:tcW w:w="9071" w:type="dxa"/>
            <w:tcBorders>
              <w:bottom w:val="single" w:sz="4" w:space="0" w:color="auto"/>
            </w:tcBorders>
            <w:shd w:val="clear" w:color="auto" w:fill="auto"/>
          </w:tcPr>
          <w:p w14:paraId="1B718643" w14:textId="77777777" w:rsidR="00241924" w:rsidRPr="00241924" w:rsidRDefault="00241924" w:rsidP="00241924">
            <w:pPr>
              <w:tabs>
                <w:tab w:val="left" w:pos="447"/>
              </w:tabs>
              <w:ind w:left="447" w:hanging="447"/>
              <w:jc w:val="left"/>
              <w:rPr>
                <w:lang w:eastAsia="en-GB"/>
              </w:rPr>
            </w:pPr>
            <w:r w:rsidRPr="00241924">
              <w:rPr>
                <w:lang w:eastAsia="en-GB"/>
              </w:rPr>
              <w:t>4.1</w:t>
            </w:r>
            <w:r w:rsidRPr="00241924">
              <w:rPr>
                <w:lang w:eastAsia="en-GB"/>
              </w:rPr>
              <w:tab/>
              <w:t>activities adjacent to or within a Cultural Heritage site?</w:t>
            </w:r>
          </w:p>
        </w:tc>
        <w:tc>
          <w:tcPr>
            <w:tcW w:w="900" w:type="dxa"/>
            <w:tcBorders>
              <w:bottom w:val="single" w:sz="4" w:space="0" w:color="auto"/>
            </w:tcBorders>
            <w:shd w:val="clear" w:color="auto" w:fill="auto"/>
          </w:tcPr>
          <w:p w14:paraId="6D38704F" w14:textId="77777777" w:rsidR="00241924" w:rsidRPr="00241924" w:rsidRDefault="00241924" w:rsidP="00241924">
            <w:pPr>
              <w:jc w:val="left"/>
              <w:rPr>
                <w:lang w:eastAsia="en-GB"/>
              </w:rPr>
            </w:pPr>
            <w:r w:rsidRPr="00241924">
              <w:rPr>
                <w:lang w:eastAsia="en-GB"/>
              </w:rPr>
              <w:t>Yes</w:t>
            </w:r>
          </w:p>
        </w:tc>
      </w:tr>
      <w:tr w:rsidR="00241924" w:rsidRPr="00241924" w14:paraId="63A4B93F" w14:textId="77777777" w:rsidTr="00706200">
        <w:trPr>
          <w:jc w:val="center"/>
        </w:trPr>
        <w:tc>
          <w:tcPr>
            <w:tcW w:w="9071" w:type="dxa"/>
            <w:tcBorders>
              <w:bottom w:val="single" w:sz="4" w:space="0" w:color="auto"/>
            </w:tcBorders>
            <w:shd w:val="clear" w:color="auto" w:fill="auto"/>
          </w:tcPr>
          <w:p w14:paraId="1D2A5290" w14:textId="77777777" w:rsidR="00241924" w:rsidRPr="00241924" w:rsidRDefault="00241924" w:rsidP="00241924">
            <w:pPr>
              <w:tabs>
                <w:tab w:val="left" w:pos="447"/>
              </w:tabs>
              <w:ind w:left="447" w:hanging="447"/>
              <w:jc w:val="left"/>
              <w:rPr>
                <w:lang w:eastAsia="en-GB"/>
              </w:rPr>
            </w:pPr>
            <w:r w:rsidRPr="00241924">
              <w:rPr>
                <w:lang w:eastAsia="en-GB"/>
              </w:rPr>
              <w:t>4.2</w:t>
            </w:r>
            <w:r w:rsidRPr="00241924">
              <w:rPr>
                <w:lang w:eastAsia="en-GB"/>
              </w:rPr>
              <w:tab/>
              <w:t xml:space="preserve">significant excavations, demolitions, movement of earth, </w:t>
            </w:r>
            <w:proofErr w:type="gramStart"/>
            <w:r w:rsidRPr="00241924">
              <w:rPr>
                <w:lang w:eastAsia="en-GB"/>
              </w:rPr>
              <w:t>flooding</w:t>
            </w:r>
            <w:proofErr w:type="gramEnd"/>
            <w:r w:rsidRPr="00241924">
              <w:rPr>
                <w:lang w:eastAsia="en-GB"/>
              </w:rPr>
              <w:t xml:space="preserve"> or other environmental changes?</w:t>
            </w:r>
          </w:p>
        </w:tc>
        <w:tc>
          <w:tcPr>
            <w:tcW w:w="900" w:type="dxa"/>
            <w:tcBorders>
              <w:bottom w:val="single" w:sz="4" w:space="0" w:color="auto"/>
            </w:tcBorders>
            <w:shd w:val="clear" w:color="auto" w:fill="auto"/>
          </w:tcPr>
          <w:p w14:paraId="7BAE2A96" w14:textId="77777777" w:rsidR="00241924" w:rsidRPr="00241924" w:rsidRDefault="00241924" w:rsidP="00241924">
            <w:pPr>
              <w:jc w:val="left"/>
              <w:rPr>
                <w:lang w:eastAsia="en-GB"/>
              </w:rPr>
            </w:pPr>
            <w:r w:rsidRPr="00241924">
              <w:rPr>
                <w:lang w:eastAsia="en-GB"/>
              </w:rPr>
              <w:t>Yes</w:t>
            </w:r>
          </w:p>
        </w:tc>
      </w:tr>
      <w:tr w:rsidR="00241924" w:rsidRPr="00241924" w14:paraId="3115FBA4" w14:textId="77777777" w:rsidTr="00706200">
        <w:trPr>
          <w:jc w:val="center"/>
        </w:trPr>
        <w:tc>
          <w:tcPr>
            <w:tcW w:w="9071" w:type="dxa"/>
            <w:tcBorders>
              <w:bottom w:val="single" w:sz="4" w:space="0" w:color="auto"/>
            </w:tcBorders>
            <w:shd w:val="clear" w:color="auto" w:fill="auto"/>
          </w:tcPr>
          <w:p w14:paraId="4163905C" w14:textId="77777777" w:rsidR="00241924" w:rsidRPr="00241924" w:rsidRDefault="00241924" w:rsidP="00241924">
            <w:pPr>
              <w:tabs>
                <w:tab w:val="left" w:pos="447"/>
              </w:tabs>
              <w:ind w:left="447" w:hanging="447"/>
              <w:jc w:val="left"/>
              <w:rPr>
                <w:lang w:eastAsia="en-GB"/>
              </w:rPr>
            </w:pPr>
            <w:r w:rsidRPr="00241924">
              <w:rPr>
                <w:lang w:eastAsia="en-GB"/>
              </w:rPr>
              <w:t>4.3</w:t>
            </w:r>
            <w:r w:rsidRPr="00241924">
              <w:rPr>
                <w:lang w:eastAsia="en-GB"/>
              </w:rPr>
              <w:tab/>
              <w:t>adverse impacts to sites, structures, or objects with historical, cultural, artistic, traditional or religious values or intangible forms of culture (</w:t>
            </w:r>
            <w:proofErr w:type="gramStart"/>
            <w:r w:rsidRPr="00241924">
              <w:rPr>
                <w:lang w:eastAsia="en-GB"/>
              </w:rPr>
              <w:t>e.g.</w:t>
            </w:r>
            <w:proofErr w:type="gramEnd"/>
            <w:r w:rsidRPr="00241924">
              <w:rPr>
                <w:lang w:eastAsia="en-GB"/>
              </w:rPr>
              <w:t xml:space="preserve"> knowledge, innovations, practices)? (Note: projects intended to protect and conserve Cultural Heritage may also have inadvertent adverse impacts)</w:t>
            </w:r>
          </w:p>
        </w:tc>
        <w:tc>
          <w:tcPr>
            <w:tcW w:w="900" w:type="dxa"/>
            <w:tcBorders>
              <w:bottom w:val="single" w:sz="4" w:space="0" w:color="auto"/>
            </w:tcBorders>
            <w:shd w:val="clear" w:color="auto" w:fill="auto"/>
          </w:tcPr>
          <w:p w14:paraId="23A5F789" w14:textId="77777777" w:rsidR="00241924" w:rsidRPr="00241924" w:rsidRDefault="00241924" w:rsidP="00241924">
            <w:pPr>
              <w:jc w:val="left"/>
              <w:rPr>
                <w:lang w:eastAsia="en-GB"/>
              </w:rPr>
            </w:pPr>
            <w:r w:rsidRPr="00241924">
              <w:rPr>
                <w:lang w:eastAsia="en-GB"/>
              </w:rPr>
              <w:t>Yes</w:t>
            </w:r>
          </w:p>
        </w:tc>
      </w:tr>
      <w:tr w:rsidR="00241924" w:rsidRPr="00241924" w14:paraId="4B5FD16E" w14:textId="77777777" w:rsidTr="00706200">
        <w:trPr>
          <w:jc w:val="center"/>
        </w:trPr>
        <w:tc>
          <w:tcPr>
            <w:tcW w:w="9071" w:type="dxa"/>
            <w:tcBorders>
              <w:bottom w:val="single" w:sz="4" w:space="0" w:color="auto"/>
            </w:tcBorders>
            <w:shd w:val="clear" w:color="auto" w:fill="auto"/>
          </w:tcPr>
          <w:p w14:paraId="33639740" w14:textId="77777777" w:rsidR="00241924" w:rsidRPr="00241924" w:rsidRDefault="00241924" w:rsidP="00241924">
            <w:pPr>
              <w:tabs>
                <w:tab w:val="left" w:pos="447"/>
              </w:tabs>
              <w:ind w:left="447" w:hanging="447"/>
              <w:jc w:val="left"/>
              <w:rPr>
                <w:b/>
                <w:lang w:eastAsia="en-GB"/>
              </w:rPr>
            </w:pPr>
            <w:r w:rsidRPr="00241924">
              <w:rPr>
                <w:lang w:eastAsia="en-GB"/>
              </w:rPr>
              <w:t>4.4</w:t>
            </w:r>
            <w:r w:rsidRPr="00241924">
              <w:rPr>
                <w:lang w:eastAsia="en-GB"/>
              </w:rPr>
              <w:tab/>
              <w:t>alterations to landscapes and natural features with cultural significance?</w:t>
            </w:r>
          </w:p>
        </w:tc>
        <w:tc>
          <w:tcPr>
            <w:tcW w:w="900" w:type="dxa"/>
            <w:tcBorders>
              <w:bottom w:val="single" w:sz="4" w:space="0" w:color="auto"/>
            </w:tcBorders>
            <w:shd w:val="clear" w:color="auto" w:fill="auto"/>
          </w:tcPr>
          <w:p w14:paraId="0EAE2F78" w14:textId="77777777" w:rsidR="00241924" w:rsidRPr="00241924" w:rsidRDefault="00241924" w:rsidP="00241924">
            <w:pPr>
              <w:jc w:val="left"/>
              <w:rPr>
                <w:lang w:eastAsia="en-GB"/>
              </w:rPr>
            </w:pPr>
            <w:r w:rsidRPr="00241924">
              <w:rPr>
                <w:lang w:eastAsia="en-GB"/>
              </w:rPr>
              <w:t>Yes</w:t>
            </w:r>
          </w:p>
        </w:tc>
      </w:tr>
      <w:tr w:rsidR="00241924" w:rsidRPr="00241924" w14:paraId="0F9C4F86" w14:textId="77777777" w:rsidTr="00706200">
        <w:trPr>
          <w:jc w:val="center"/>
        </w:trPr>
        <w:tc>
          <w:tcPr>
            <w:tcW w:w="9071" w:type="dxa"/>
            <w:tcBorders>
              <w:bottom w:val="single" w:sz="4" w:space="0" w:color="auto"/>
            </w:tcBorders>
            <w:shd w:val="clear" w:color="auto" w:fill="auto"/>
          </w:tcPr>
          <w:p w14:paraId="35F243B3" w14:textId="77777777" w:rsidR="00241924" w:rsidRPr="00241924" w:rsidRDefault="00241924" w:rsidP="00241924">
            <w:pPr>
              <w:tabs>
                <w:tab w:val="left" w:pos="447"/>
              </w:tabs>
              <w:ind w:left="447" w:hanging="447"/>
              <w:jc w:val="left"/>
              <w:rPr>
                <w:lang w:eastAsia="en-GB"/>
              </w:rPr>
            </w:pPr>
            <w:r w:rsidRPr="00241924">
              <w:rPr>
                <w:lang w:eastAsia="en-GB"/>
              </w:rPr>
              <w:t>4.5</w:t>
            </w:r>
            <w:r w:rsidRPr="00241924">
              <w:rPr>
                <w:lang w:eastAsia="en-GB"/>
              </w:rPr>
              <w:tab/>
              <w:t>utilization of tangible and/or intangible forms (e.g. practices, traditional knowledge) of Cultural Heritage for commercial or other purposes?</w:t>
            </w:r>
          </w:p>
        </w:tc>
        <w:tc>
          <w:tcPr>
            <w:tcW w:w="900" w:type="dxa"/>
            <w:tcBorders>
              <w:bottom w:val="single" w:sz="4" w:space="0" w:color="auto"/>
            </w:tcBorders>
            <w:shd w:val="clear" w:color="auto" w:fill="auto"/>
          </w:tcPr>
          <w:p w14:paraId="2A1C0298" w14:textId="77777777" w:rsidR="00241924" w:rsidRPr="00241924" w:rsidRDefault="00241924" w:rsidP="00241924">
            <w:pPr>
              <w:jc w:val="left"/>
              <w:rPr>
                <w:lang w:eastAsia="en-GB"/>
              </w:rPr>
            </w:pPr>
            <w:r w:rsidRPr="00241924">
              <w:rPr>
                <w:lang w:eastAsia="en-GB"/>
              </w:rPr>
              <w:t>No</w:t>
            </w:r>
          </w:p>
        </w:tc>
      </w:tr>
      <w:tr w:rsidR="00241924" w:rsidRPr="00241924" w14:paraId="10D37BBF" w14:textId="77777777" w:rsidTr="00706200">
        <w:trPr>
          <w:trHeight w:val="566"/>
          <w:jc w:val="center"/>
        </w:trPr>
        <w:tc>
          <w:tcPr>
            <w:tcW w:w="9071" w:type="dxa"/>
            <w:tcBorders>
              <w:bottom w:val="single" w:sz="4" w:space="0" w:color="auto"/>
            </w:tcBorders>
            <w:shd w:val="clear" w:color="auto" w:fill="DBE5F1"/>
            <w:vAlign w:val="center"/>
          </w:tcPr>
          <w:p w14:paraId="7AA37409" w14:textId="77777777" w:rsidR="00241924" w:rsidRPr="00241924" w:rsidRDefault="00241924" w:rsidP="00241924">
            <w:pPr>
              <w:tabs>
                <w:tab w:val="left" w:pos="447"/>
              </w:tabs>
              <w:ind w:left="447" w:hanging="447"/>
              <w:jc w:val="left"/>
              <w:rPr>
                <w:b/>
                <w:lang w:eastAsia="en-GB"/>
              </w:rPr>
            </w:pPr>
            <w:r w:rsidRPr="00241924">
              <w:rPr>
                <w:b/>
                <w:lang w:eastAsia="en-GB"/>
              </w:rPr>
              <w:t>Standard 5: Displacement and Resettlement</w:t>
            </w:r>
          </w:p>
        </w:tc>
        <w:tc>
          <w:tcPr>
            <w:tcW w:w="900" w:type="dxa"/>
            <w:tcBorders>
              <w:bottom w:val="single" w:sz="4" w:space="0" w:color="auto"/>
            </w:tcBorders>
            <w:shd w:val="clear" w:color="auto" w:fill="DBE5F1"/>
            <w:vAlign w:val="center"/>
          </w:tcPr>
          <w:p w14:paraId="6BA76B7D" w14:textId="77777777" w:rsidR="00241924" w:rsidRPr="00241924" w:rsidRDefault="00241924" w:rsidP="00241924">
            <w:pPr>
              <w:jc w:val="left"/>
              <w:rPr>
                <w:lang w:eastAsia="en-GB"/>
              </w:rPr>
            </w:pPr>
          </w:p>
        </w:tc>
      </w:tr>
      <w:tr w:rsidR="00241924" w:rsidRPr="00241924" w14:paraId="65F63F04" w14:textId="77777777" w:rsidTr="00706200">
        <w:trPr>
          <w:jc w:val="center"/>
        </w:trPr>
        <w:tc>
          <w:tcPr>
            <w:tcW w:w="9071" w:type="dxa"/>
            <w:tcBorders>
              <w:bottom w:val="single" w:sz="4" w:space="0" w:color="auto"/>
            </w:tcBorders>
            <w:shd w:val="clear" w:color="auto" w:fill="auto"/>
          </w:tcPr>
          <w:p w14:paraId="1C3F0011" w14:textId="77777777" w:rsidR="00241924" w:rsidRPr="00241924" w:rsidRDefault="00241924" w:rsidP="00241924">
            <w:pPr>
              <w:tabs>
                <w:tab w:val="left" w:pos="447"/>
              </w:tabs>
              <w:ind w:left="447" w:hanging="447"/>
              <w:jc w:val="left"/>
              <w:rPr>
                <w:i/>
                <w:lang w:eastAsia="en-GB"/>
              </w:rPr>
            </w:pPr>
            <w:r w:rsidRPr="00241924">
              <w:rPr>
                <w:i/>
                <w:lang w:eastAsia="en-GB"/>
              </w:rPr>
              <w:t>Would the project potentially involve or lead to:</w:t>
            </w:r>
          </w:p>
        </w:tc>
        <w:tc>
          <w:tcPr>
            <w:tcW w:w="900" w:type="dxa"/>
            <w:tcBorders>
              <w:bottom w:val="single" w:sz="4" w:space="0" w:color="auto"/>
            </w:tcBorders>
            <w:shd w:val="clear" w:color="auto" w:fill="auto"/>
          </w:tcPr>
          <w:p w14:paraId="37F25010" w14:textId="77777777" w:rsidR="00241924" w:rsidRPr="00241924" w:rsidRDefault="00241924" w:rsidP="00241924">
            <w:pPr>
              <w:jc w:val="left"/>
              <w:rPr>
                <w:i/>
                <w:lang w:eastAsia="en-GB"/>
              </w:rPr>
            </w:pPr>
          </w:p>
        </w:tc>
      </w:tr>
      <w:tr w:rsidR="00241924" w:rsidRPr="00241924" w14:paraId="60AEB4D9" w14:textId="77777777" w:rsidTr="00706200">
        <w:trPr>
          <w:jc w:val="center"/>
        </w:trPr>
        <w:tc>
          <w:tcPr>
            <w:tcW w:w="9071" w:type="dxa"/>
            <w:tcBorders>
              <w:bottom w:val="single" w:sz="4" w:space="0" w:color="auto"/>
            </w:tcBorders>
            <w:shd w:val="clear" w:color="auto" w:fill="auto"/>
          </w:tcPr>
          <w:p w14:paraId="32DC680D" w14:textId="77777777" w:rsidR="00241924" w:rsidRPr="00241924" w:rsidRDefault="00241924" w:rsidP="00241924">
            <w:pPr>
              <w:tabs>
                <w:tab w:val="left" w:pos="447"/>
              </w:tabs>
              <w:ind w:left="447" w:hanging="447"/>
              <w:jc w:val="left"/>
              <w:rPr>
                <w:b/>
                <w:lang w:eastAsia="en-GB"/>
              </w:rPr>
            </w:pPr>
            <w:r w:rsidRPr="00241924">
              <w:rPr>
                <w:lang w:eastAsia="en-GB"/>
              </w:rPr>
              <w:t>5.1</w:t>
            </w:r>
            <w:r w:rsidRPr="00241924">
              <w:rPr>
                <w:lang w:eastAsia="en-GB"/>
              </w:rPr>
              <w:tab/>
              <w:t>temporary or permanent and full or partial physical displacement (including people without legally recognizable claims to land)?</w:t>
            </w:r>
          </w:p>
        </w:tc>
        <w:tc>
          <w:tcPr>
            <w:tcW w:w="900" w:type="dxa"/>
            <w:tcBorders>
              <w:bottom w:val="single" w:sz="4" w:space="0" w:color="auto"/>
            </w:tcBorders>
            <w:shd w:val="clear" w:color="auto" w:fill="auto"/>
          </w:tcPr>
          <w:p w14:paraId="4C908E44" w14:textId="77777777" w:rsidR="00241924" w:rsidRPr="00241924" w:rsidRDefault="00241924" w:rsidP="00241924">
            <w:pPr>
              <w:jc w:val="left"/>
              <w:rPr>
                <w:lang w:eastAsia="en-GB"/>
              </w:rPr>
            </w:pPr>
            <w:r w:rsidRPr="00241924">
              <w:rPr>
                <w:lang w:eastAsia="en-GB"/>
              </w:rPr>
              <w:t>Yes</w:t>
            </w:r>
          </w:p>
        </w:tc>
      </w:tr>
      <w:tr w:rsidR="00241924" w:rsidRPr="00241924" w14:paraId="7B5CDD43" w14:textId="77777777" w:rsidTr="00706200">
        <w:trPr>
          <w:jc w:val="center"/>
        </w:trPr>
        <w:tc>
          <w:tcPr>
            <w:tcW w:w="9071" w:type="dxa"/>
            <w:tcBorders>
              <w:bottom w:val="single" w:sz="4" w:space="0" w:color="auto"/>
            </w:tcBorders>
            <w:shd w:val="clear" w:color="auto" w:fill="auto"/>
          </w:tcPr>
          <w:p w14:paraId="295CC31F" w14:textId="77777777" w:rsidR="00241924" w:rsidRPr="00241924" w:rsidRDefault="00241924" w:rsidP="00241924">
            <w:pPr>
              <w:tabs>
                <w:tab w:val="left" w:pos="447"/>
              </w:tabs>
              <w:ind w:left="447" w:hanging="447"/>
              <w:jc w:val="left"/>
              <w:rPr>
                <w:b/>
                <w:lang w:eastAsia="en-GB"/>
              </w:rPr>
            </w:pPr>
            <w:r w:rsidRPr="00241924">
              <w:rPr>
                <w:lang w:eastAsia="en-GB"/>
              </w:rPr>
              <w:t>5.2</w:t>
            </w:r>
            <w:r w:rsidRPr="00241924">
              <w:rPr>
                <w:lang w:eastAsia="en-GB"/>
              </w:rPr>
              <w:tab/>
              <w:t xml:space="preserve">economic displacement (e.g. loss of assets or access to resources due to land acquisition or access restrictions – even in the absence of physical relocation)? </w:t>
            </w:r>
          </w:p>
        </w:tc>
        <w:tc>
          <w:tcPr>
            <w:tcW w:w="900" w:type="dxa"/>
            <w:tcBorders>
              <w:bottom w:val="single" w:sz="4" w:space="0" w:color="auto"/>
            </w:tcBorders>
            <w:shd w:val="clear" w:color="auto" w:fill="auto"/>
          </w:tcPr>
          <w:p w14:paraId="66B65161" w14:textId="77777777" w:rsidR="00241924" w:rsidRPr="00241924" w:rsidRDefault="00241924" w:rsidP="00241924">
            <w:pPr>
              <w:jc w:val="left"/>
              <w:rPr>
                <w:lang w:eastAsia="en-GB"/>
              </w:rPr>
            </w:pPr>
            <w:r w:rsidRPr="00241924">
              <w:rPr>
                <w:lang w:eastAsia="en-GB"/>
              </w:rPr>
              <w:t>Yes</w:t>
            </w:r>
          </w:p>
        </w:tc>
      </w:tr>
      <w:tr w:rsidR="00241924" w:rsidRPr="00241924" w14:paraId="7685CF6A" w14:textId="77777777" w:rsidTr="00706200">
        <w:trPr>
          <w:jc w:val="center"/>
        </w:trPr>
        <w:tc>
          <w:tcPr>
            <w:tcW w:w="9071" w:type="dxa"/>
            <w:tcBorders>
              <w:bottom w:val="single" w:sz="4" w:space="0" w:color="auto"/>
            </w:tcBorders>
            <w:shd w:val="clear" w:color="auto" w:fill="auto"/>
          </w:tcPr>
          <w:p w14:paraId="34A14A2D" w14:textId="77777777" w:rsidR="00241924" w:rsidRPr="00241924" w:rsidRDefault="00241924" w:rsidP="00241924">
            <w:pPr>
              <w:tabs>
                <w:tab w:val="left" w:pos="447"/>
              </w:tabs>
              <w:ind w:left="447" w:hanging="447"/>
              <w:jc w:val="left"/>
              <w:rPr>
                <w:lang w:eastAsia="en-GB"/>
              </w:rPr>
            </w:pPr>
            <w:r w:rsidRPr="00241924">
              <w:rPr>
                <w:lang w:eastAsia="en-GB"/>
              </w:rPr>
              <w:t>5.3</w:t>
            </w:r>
            <w:r w:rsidRPr="00241924">
              <w:rPr>
                <w:lang w:eastAsia="en-GB"/>
              </w:rPr>
              <w:tab/>
              <w:t>risk of forced evictions?</w:t>
            </w:r>
            <w:r w:rsidRPr="00241924">
              <w:rPr>
                <w:vertAlign w:val="superscript"/>
                <w:lang w:eastAsia="en-GB"/>
              </w:rPr>
              <w:footnoteReference w:id="128"/>
            </w:r>
          </w:p>
        </w:tc>
        <w:tc>
          <w:tcPr>
            <w:tcW w:w="900" w:type="dxa"/>
            <w:tcBorders>
              <w:bottom w:val="single" w:sz="4" w:space="0" w:color="auto"/>
            </w:tcBorders>
            <w:shd w:val="clear" w:color="auto" w:fill="auto"/>
          </w:tcPr>
          <w:p w14:paraId="2AA77D7C" w14:textId="77777777" w:rsidR="00241924" w:rsidRPr="00241924" w:rsidRDefault="00241924" w:rsidP="00241924">
            <w:pPr>
              <w:jc w:val="left"/>
              <w:rPr>
                <w:lang w:eastAsia="en-GB"/>
              </w:rPr>
            </w:pPr>
            <w:r w:rsidRPr="00241924">
              <w:rPr>
                <w:lang w:eastAsia="en-GB"/>
              </w:rPr>
              <w:t>No</w:t>
            </w:r>
          </w:p>
        </w:tc>
      </w:tr>
      <w:tr w:rsidR="00241924" w:rsidRPr="00241924" w14:paraId="56E043FE" w14:textId="77777777" w:rsidTr="00706200">
        <w:trPr>
          <w:jc w:val="center"/>
        </w:trPr>
        <w:tc>
          <w:tcPr>
            <w:tcW w:w="9071" w:type="dxa"/>
            <w:tcBorders>
              <w:bottom w:val="single" w:sz="4" w:space="0" w:color="auto"/>
            </w:tcBorders>
            <w:shd w:val="clear" w:color="auto" w:fill="auto"/>
          </w:tcPr>
          <w:p w14:paraId="06731FC1" w14:textId="77777777" w:rsidR="00241924" w:rsidRPr="00241924" w:rsidRDefault="00241924" w:rsidP="00241924">
            <w:pPr>
              <w:tabs>
                <w:tab w:val="left" w:pos="447"/>
              </w:tabs>
              <w:ind w:left="447" w:hanging="447"/>
              <w:jc w:val="left"/>
              <w:rPr>
                <w:lang w:eastAsia="en-GB"/>
              </w:rPr>
            </w:pPr>
            <w:r w:rsidRPr="00241924">
              <w:rPr>
                <w:lang w:eastAsia="en-GB"/>
              </w:rPr>
              <w:t>5.4</w:t>
            </w:r>
            <w:r w:rsidRPr="00241924">
              <w:rPr>
                <w:lang w:eastAsia="en-GB"/>
              </w:rPr>
              <w:tab/>
              <w:t xml:space="preserve">impacts on or changes to land tenure arrangements and/or </w:t>
            </w:r>
            <w:proofErr w:type="gramStart"/>
            <w:r w:rsidRPr="00241924">
              <w:rPr>
                <w:lang w:eastAsia="en-GB"/>
              </w:rPr>
              <w:t>community based</w:t>
            </w:r>
            <w:proofErr w:type="gramEnd"/>
            <w:r w:rsidRPr="00241924">
              <w:rPr>
                <w:lang w:eastAsia="en-GB"/>
              </w:rPr>
              <w:t xml:space="preserve"> property rights/customary rights to land, territories and/or resources? </w:t>
            </w:r>
          </w:p>
        </w:tc>
        <w:tc>
          <w:tcPr>
            <w:tcW w:w="900" w:type="dxa"/>
            <w:tcBorders>
              <w:bottom w:val="single" w:sz="4" w:space="0" w:color="auto"/>
            </w:tcBorders>
            <w:shd w:val="clear" w:color="auto" w:fill="auto"/>
          </w:tcPr>
          <w:p w14:paraId="0995E78A" w14:textId="77777777" w:rsidR="00241924" w:rsidRPr="00241924" w:rsidRDefault="00241924" w:rsidP="00241924">
            <w:pPr>
              <w:jc w:val="left"/>
              <w:rPr>
                <w:lang w:eastAsia="en-GB"/>
              </w:rPr>
            </w:pPr>
            <w:r w:rsidRPr="00241924">
              <w:rPr>
                <w:lang w:eastAsia="en-GB"/>
              </w:rPr>
              <w:t>Yes</w:t>
            </w:r>
          </w:p>
        </w:tc>
      </w:tr>
      <w:tr w:rsidR="00241924" w:rsidRPr="00241924" w14:paraId="3DB4937B" w14:textId="77777777" w:rsidTr="00706200">
        <w:trPr>
          <w:trHeight w:val="584"/>
          <w:jc w:val="center"/>
        </w:trPr>
        <w:tc>
          <w:tcPr>
            <w:tcW w:w="9071" w:type="dxa"/>
            <w:tcBorders>
              <w:bottom w:val="single" w:sz="4" w:space="0" w:color="auto"/>
            </w:tcBorders>
            <w:shd w:val="clear" w:color="auto" w:fill="DBE5F1"/>
            <w:vAlign w:val="center"/>
          </w:tcPr>
          <w:p w14:paraId="749D3D37" w14:textId="77777777" w:rsidR="00241924" w:rsidRPr="00241924" w:rsidRDefault="00241924" w:rsidP="00241924">
            <w:pPr>
              <w:tabs>
                <w:tab w:val="left" w:pos="447"/>
              </w:tabs>
              <w:ind w:left="447" w:hanging="447"/>
              <w:jc w:val="left"/>
              <w:rPr>
                <w:b/>
                <w:lang w:eastAsia="en-GB"/>
              </w:rPr>
            </w:pPr>
            <w:r w:rsidRPr="00241924">
              <w:rPr>
                <w:b/>
                <w:lang w:eastAsia="en-GB"/>
              </w:rPr>
              <w:t>Standard 6: Indigenous Peoples</w:t>
            </w:r>
          </w:p>
        </w:tc>
        <w:tc>
          <w:tcPr>
            <w:tcW w:w="900" w:type="dxa"/>
            <w:tcBorders>
              <w:bottom w:val="single" w:sz="4" w:space="0" w:color="auto"/>
            </w:tcBorders>
            <w:shd w:val="clear" w:color="auto" w:fill="DBE5F1"/>
            <w:vAlign w:val="center"/>
          </w:tcPr>
          <w:p w14:paraId="4F424DEE" w14:textId="77777777" w:rsidR="00241924" w:rsidRPr="00241924" w:rsidRDefault="00241924" w:rsidP="00241924">
            <w:pPr>
              <w:jc w:val="left"/>
              <w:rPr>
                <w:lang w:eastAsia="en-GB"/>
              </w:rPr>
            </w:pPr>
          </w:p>
        </w:tc>
      </w:tr>
      <w:tr w:rsidR="00241924" w:rsidRPr="00241924" w14:paraId="3F4B9220" w14:textId="77777777" w:rsidTr="00706200">
        <w:trPr>
          <w:jc w:val="center"/>
        </w:trPr>
        <w:tc>
          <w:tcPr>
            <w:tcW w:w="9071" w:type="dxa"/>
            <w:tcBorders>
              <w:bottom w:val="single" w:sz="4" w:space="0" w:color="auto"/>
            </w:tcBorders>
            <w:shd w:val="clear" w:color="auto" w:fill="auto"/>
          </w:tcPr>
          <w:p w14:paraId="538A9E5D" w14:textId="77777777" w:rsidR="00241924" w:rsidRPr="00241924" w:rsidRDefault="00241924" w:rsidP="00241924">
            <w:pPr>
              <w:tabs>
                <w:tab w:val="left" w:pos="447"/>
              </w:tabs>
              <w:ind w:left="447" w:hanging="447"/>
              <w:jc w:val="left"/>
              <w:rPr>
                <w:i/>
                <w:lang w:eastAsia="en-GB"/>
              </w:rPr>
            </w:pPr>
            <w:r w:rsidRPr="00241924">
              <w:rPr>
                <w:i/>
                <w:lang w:eastAsia="en-GB"/>
              </w:rPr>
              <w:t xml:space="preserve">Would the project potentially involve or lead to: </w:t>
            </w:r>
          </w:p>
        </w:tc>
        <w:tc>
          <w:tcPr>
            <w:tcW w:w="900" w:type="dxa"/>
            <w:tcBorders>
              <w:bottom w:val="single" w:sz="4" w:space="0" w:color="auto"/>
            </w:tcBorders>
            <w:shd w:val="clear" w:color="auto" w:fill="auto"/>
          </w:tcPr>
          <w:p w14:paraId="07EA36F9" w14:textId="77777777" w:rsidR="00241924" w:rsidRPr="00241924" w:rsidRDefault="00241924" w:rsidP="00241924">
            <w:pPr>
              <w:jc w:val="left"/>
              <w:rPr>
                <w:i/>
                <w:lang w:eastAsia="en-GB"/>
              </w:rPr>
            </w:pPr>
          </w:p>
        </w:tc>
      </w:tr>
      <w:tr w:rsidR="00241924" w:rsidRPr="00241924" w14:paraId="1D41027D" w14:textId="77777777" w:rsidTr="00706200">
        <w:trPr>
          <w:jc w:val="center"/>
        </w:trPr>
        <w:tc>
          <w:tcPr>
            <w:tcW w:w="9071" w:type="dxa"/>
            <w:tcBorders>
              <w:bottom w:val="single" w:sz="4" w:space="0" w:color="auto"/>
            </w:tcBorders>
            <w:shd w:val="clear" w:color="auto" w:fill="auto"/>
          </w:tcPr>
          <w:p w14:paraId="51319AC8" w14:textId="77777777" w:rsidR="00241924" w:rsidRPr="00241924" w:rsidRDefault="00241924" w:rsidP="00241924">
            <w:pPr>
              <w:tabs>
                <w:tab w:val="left" w:pos="447"/>
              </w:tabs>
              <w:ind w:left="447" w:hanging="447"/>
              <w:jc w:val="left"/>
              <w:rPr>
                <w:lang w:eastAsia="en-GB"/>
              </w:rPr>
            </w:pPr>
            <w:r w:rsidRPr="00241924">
              <w:rPr>
                <w:lang w:eastAsia="en-GB"/>
              </w:rPr>
              <w:t>6.1</w:t>
            </w:r>
            <w:r w:rsidRPr="00241924">
              <w:rPr>
                <w:lang w:eastAsia="en-GB"/>
              </w:rPr>
              <w:tab/>
              <w:t>areas where indigenous peoples are present (including project area of influence)?</w:t>
            </w:r>
          </w:p>
        </w:tc>
        <w:tc>
          <w:tcPr>
            <w:tcW w:w="900" w:type="dxa"/>
            <w:tcBorders>
              <w:bottom w:val="single" w:sz="4" w:space="0" w:color="auto"/>
            </w:tcBorders>
            <w:shd w:val="clear" w:color="auto" w:fill="auto"/>
          </w:tcPr>
          <w:p w14:paraId="770BDD98" w14:textId="77777777" w:rsidR="00241924" w:rsidRPr="00241924" w:rsidRDefault="00241924" w:rsidP="00241924">
            <w:pPr>
              <w:jc w:val="left"/>
              <w:rPr>
                <w:lang w:eastAsia="en-GB"/>
              </w:rPr>
            </w:pPr>
            <w:r w:rsidRPr="00241924">
              <w:rPr>
                <w:lang w:eastAsia="en-GB"/>
              </w:rPr>
              <w:t>No</w:t>
            </w:r>
          </w:p>
        </w:tc>
      </w:tr>
      <w:tr w:rsidR="00241924" w:rsidRPr="00241924" w14:paraId="5F1F11E2" w14:textId="77777777" w:rsidTr="00706200">
        <w:trPr>
          <w:jc w:val="center"/>
        </w:trPr>
        <w:tc>
          <w:tcPr>
            <w:tcW w:w="9071" w:type="dxa"/>
            <w:tcBorders>
              <w:bottom w:val="single" w:sz="4" w:space="0" w:color="auto"/>
            </w:tcBorders>
            <w:shd w:val="clear" w:color="auto" w:fill="auto"/>
          </w:tcPr>
          <w:p w14:paraId="62092909" w14:textId="77777777" w:rsidR="00241924" w:rsidRPr="00241924" w:rsidRDefault="00241924" w:rsidP="00241924">
            <w:pPr>
              <w:tabs>
                <w:tab w:val="left" w:pos="447"/>
              </w:tabs>
              <w:ind w:left="447" w:hanging="447"/>
              <w:jc w:val="left"/>
              <w:rPr>
                <w:lang w:eastAsia="en-GB"/>
              </w:rPr>
            </w:pPr>
            <w:r w:rsidRPr="00241924">
              <w:rPr>
                <w:lang w:eastAsia="en-GB"/>
              </w:rPr>
              <w:t>6.2</w:t>
            </w:r>
            <w:r w:rsidRPr="00241924">
              <w:rPr>
                <w:lang w:eastAsia="en-GB"/>
              </w:rPr>
              <w:tab/>
              <w:t>activities located on lands and territories claimed by indigenous peoples?</w:t>
            </w:r>
          </w:p>
        </w:tc>
        <w:tc>
          <w:tcPr>
            <w:tcW w:w="900" w:type="dxa"/>
            <w:tcBorders>
              <w:bottom w:val="single" w:sz="4" w:space="0" w:color="auto"/>
            </w:tcBorders>
            <w:shd w:val="clear" w:color="auto" w:fill="auto"/>
          </w:tcPr>
          <w:p w14:paraId="14781DE2" w14:textId="77777777" w:rsidR="00241924" w:rsidRPr="00241924" w:rsidRDefault="00241924" w:rsidP="00241924">
            <w:pPr>
              <w:jc w:val="left"/>
              <w:rPr>
                <w:lang w:eastAsia="en-GB"/>
              </w:rPr>
            </w:pPr>
            <w:r w:rsidRPr="00241924">
              <w:rPr>
                <w:lang w:eastAsia="en-GB"/>
              </w:rPr>
              <w:t>No</w:t>
            </w:r>
          </w:p>
        </w:tc>
      </w:tr>
      <w:tr w:rsidR="00241924" w:rsidRPr="00241924" w14:paraId="4808F6B9" w14:textId="77777777" w:rsidTr="00706200">
        <w:trPr>
          <w:jc w:val="center"/>
        </w:trPr>
        <w:tc>
          <w:tcPr>
            <w:tcW w:w="9071" w:type="dxa"/>
            <w:tcBorders>
              <w:bottom w:val="single" w:sz="4" w:space="0" w:color="auto"/>
            </w:tcBorders>
            <w:shd w:val="clear" w:color="auto" w:fill="auto"/>
          </w:tcPr>
          <w:p w14:paraId="45FE0070" w14:textId="77777777" w:rsidR="00241924" w:rsidRPr="00241924" w:rsidRDefault="00241924" w:rsidP="00241924">
            <w:pPr>
              <w:tabs>
                <w:tab w:val="left" w:pos="447"/>
              </w:tabs>
              <w:ind w:left="447" w:hanging="447"/>
              <w:jc w:val="left"/>
              <w:rPr>
                <w:lang w:eastAsia="en-GB"/>
              </w:rPr>
            </w:pPr>
            <w:r w:rsidRPr="00241924">
              <w:rPr>
                <w:lang w:eastAsia="en-GB"/>
              </w:rPr>
              <w:t>6.3</w:t>
            </w:r>
            <w:r w:rsidRPr="00241924">
              <w:rPr>
                <w:lang w:eastAsia="en-GB"/>
              </w:rPr>
              <w:tab/>
              <w:t xml:space="preserve">impacts (positive or negative) to the human rights, lands, natural resources, territories, and traditional livelihoods of indigenous peoples (regardless of whether indigenous peoples possess the legal titles to such areas, whether the project is located within or outside of the lands and territories inhabited by the affected peoples, or whether the indigenous peoples are recognized as indigenous peoples by the country in question)? </w:t>
            </w:r>
          </w:p>
          <w:p w14:paraId="3C63B3C3" w14:textId="77777777" w:rsidR="00241924" w:rsidRPr="00241924" w:rsidRDefault="00241924" w:rsidP="00241924">
            <w:pPr>
              <w:tabs>
                <w:tab w:val="left" w:pos="447"/>
              </w:tabs>
              <w:ind w:left="447" w:hanging="447"/>
              <w:jc w:val="left"/>
              <w:rPr>
                <w:lang w:eastAsia="en-GB"/>
              </w:rPr>
            </w:pPr>
            <w:r w:rsidRPr="00241924">
              <w:rPr>
                <w:i/>
                <w:lang w:eastAsia="en-GB"/>
              </w:rPr>
              <w:t xml:space="preserve">If the answer to screening question 6.3 is “yes”, then the potential risk impacts are considered </w:t>
            </w:r>
            <w:proofErr w:type="gramStart"/>
            <w:r w:rsidRPr="00241924">
              <w:rPr>
                <w:i/>
                <w:lang w:eastAsia="en-GB"/>
              </w:rPr>
              <w:t>significant</w:t>
            </w:r>
            <w:proofErr w:type="gramEnd"/>
            <w:r w:rsidRPr="00241924">
              <w:rPr>
                <w:i/>
                <w:lang w:eastAsia="en-GB"/>
              </w:rPr>
              <w:t xml:space="preserve"> and the project would be categorized as either Substantial Risk or High Risk</w:t>
            </w:r>
          </w:p>
        </w:tc>
        <w:tc>
          <w:tcPr>
            <w:tcW w:w="900" w:type="dxa"/>
            <w:tcBorders>
              <w:bottom w:val="single" w:sz="4" w:space="0" w:color="auto"/>
            </w:tcBorders>
            <w:shd w:val="clear" w:color="auto" w:fill="auto"/>
          </w:tcPr>
          <w:p w14:paraId="57F408F8" w14:textId="77777777" w:rsidR="00241924" w:rsidRPr="00241924" w:rsidRDefault="00241924" w:rsidP="00241924">
            <w:pPr>
              <w:jc w:val="left"/>
              <w:rPr>
                <w:lang w:eastAsia="en-GB"/>
              </w:rPr>
            </w:pPr>
            <w:r w:rsidRPr="00241924">
              <w:rPr>
                <w:lang w:eastAsia="en-GB"/>
              </w:rPr>
              <w:t>No</w:t>
            </w:r>
          </w:p>
        </w:tc>
      </w:tr>
      <w:tr w:rsidR="00241924" w:rsidRPr="00241924" w14:paraId="3B96AC78" w14:textId="77777777" w:rsidTr="00706200">
        <w:trPr>
          <w:jc w:val="center"/>
        </w:trPr>
        <w:tc>
          <w:tcPr>
            <w:tcW w:w="9071" w:type="dxa"/>
            <w:tcBorders>
              <w:bottom w:val="single" w:sz="4" w:space="0" w:color="auto"/>
            </w:tcBorders>
            <w:shd w:val="clear" w:color="auto" w:fill="auto"/>
          </w:tcPr>
          <w:p w14:paraId="1AEDEEE0" w14:textId="77777777" w:rsidR="00241924" w:rsidRPr="00241924" w:rsidRDefault="00241924" w:rsidP="00241924">
            <w:pPr>
              <w:tabs>
                <w:tab w:val="left" w:pos="447"/>
              </w:tabs>
              <w:ind w:left="447" w:hanging="447"/>
              <w:jc w:val="left"/>
              <w:rPr>
                <w:lang w:eastAsia="en-GB"/>
              </w:rPr>
            </w:pPr>
            <w:r w:rsidRPr="00241924">
              <w:rPr>
                <w:lang w:eastAsia="en-GB"/>
              </w:rPr>
              <w:lastRenderedPageBreak/>
              <w:t>6.4</w:t>
            </w:r>
            <w:r w:rsidRPr="00241924">
              <w:rPr>
                <w:lang w:eastAsia="en-GB"/>
              </w:rPr>
              <w:tab/>
              <w:t xml:space="preserve">the absence of culturally appropriate consultations carried out with the objective of achieving FPIC on matters that may affect the rights and interests, lands, resources, </w:t>
            </w:r>
            <w:proofErr w:type="gramStart"/>
            <w:r w:rsidRPr="00241924">
              <w:rPr>
                <w:lang w:eastAsia="en-GB"/>
              </w:rPr>
              <w:t>territories</w:t>
            </w:r>
            <w:proofErr w:type="gramEnd"/>
            <w:r w:rsidRPr="00241924">
              <w:rPr>
                <w:lang w:eastAsia="en-GB"/>
              </w:rPr>
              <w:t xml:space="preserve"> and traditional livelihoods of the indigenous peoples concerned?</w:t>
            </w:r>
          </w:p>
        </w:tc>
        <w:tc>
          <w:tcPr>
            <w:tcW w:w="900" w:type="dxa"/>
            <w:tcBorders>
              <w:bottom w:val="single" w:sz="4" w:space="0" w:color="auto"/>
            </w:tcBorders>
            <w:shd w:val="clear" w:color="auto" w:fill="auto"/>
          </w:tcPr>
          <w:p w14:paraId="34F1CEC8" w14:textId="77777777" w:rsidR="00241924" w:rsidRPr="00241924" w:rsidRDefault="00241924" w:rsidP="00241924">
            <w:pPr>
              <w:jc w:val="left"/>
              <w:rPr>
                <w:lang w:eastAsia="en-GB"/>
              </w:rPr>
            </w:pPr>
            <w:r w:rsidRPr="00241924">
              <w:rPr>
                <w:lang w:eastAsia="en-GB"/>
              </w:rPr>
              <w:t>No</w:t>
            </w:r>
          </w:p>
        </w:tc>
      </w:tr>
      <w:tr w:rsidR="00241924" w:rsidRPr="00241924" w14:paraId="373B58D4" w14:textId="77777777" w:rsidTr="00706200">
        <w:trPr>
          <w:jc w:val="center"/>
        </w:trPr>
        <w:tc>
          <w:tcPr>
            <w:tcW w:w="9071" w:type="dxa"/>
            <w:tcBorders>
              <w:bottom w:val="single" w:sz="4" w:space="0" w:color="auto"/>
            </w:tcBorders>
            <w:shd w:val="clear" w:color="auto" w:fill="auto"/>
          </w:tcPr>
          <w:p w14:paraId="1E633AF5" w14:textId="77777777" w:rsidR="00241924" w:rsidRPr="00241924" w:rsidRDefault="00241924" w:rsidP="00241924">
            <w:pPr>
              <w:tabs>
                <w:tab w:val="left" w:pos="447"/>
              </w:tabs>
              <w:ind w:left="447" w:hanging="447"/>
              <w:jc w:val="left"/>
              <w:rPr>
                <w:lang w:eastAsia="en-GB"/>
              </w:rPr>
            </w:pPr>
            <w:r w:rsidRPr="00241924">
              <w:rPr>
                <w:lang w:eastAsia="en-GB"/>
              </w:rPr>
              <w:t>6.5</w:t>
            </w:r>
            <w:r w:rsidRPr="00241924">
              <w:rPr>
                <w:lang w:eastAsia="en-GB"/>
              </w:rPr>
              <w:tab/>
              <w:t>the utilization and/or commercial development of natural resources on lands and territories claimed by indigenous peoples?</w:t>
            </w:r>
          </w:p>
        </w:tc>
        <w:tc>
          <w:tcPr>
            <w:tcW w:w="900" w:type="dxa"/>
            <w:tcBorders>
              <w:bottom w:val="single" w:sz="4" w:space="0" w:color="auto"/>
            </w:tcBorders>
            <w:shd w:val="clear" w:color="auto" w:fill="auto"/>
          </w:tcPr>
          <w:p w14:paraId="5FD987CB" w14:textId="77777777" w:rsidR="00241924" w:rsidRPr="00241924" w:rsidRDefault="00241924" w:rsidP="00241924">
            <w:pPr>
              <w:jc w:val="left"/>
              <w:rPr>
                <w:lang w:eastAsia="en-GB"/>
              </w:rPr>
            </w:pPr>
            <w:r w:rsidRPr="00241924">
              <w:rPr>
                <w:lang w:eastAsia="en-GB"/>
              </w:rPr>
              <w:t>No</w:t>
            </w:r>
          </w:p>
        </w:tc>
      </w:tr>
      <w:tr w:rsidR="00241924" w:rsidRPr="00241924" w14:paraId="5C0CDDB1" w14:textId="77777777" w:rsidTr="00706200">
        <w:trPr>
          <w:jc w:val="center"/>
        </w:trPr>
        <w:tc>
          <w:tcPr>
            <w:tcW w:w="9071" w:type="dxa"/>
            <w:tcBorders>
              <w:bottom w:val="single" w:sz="4" w:space="0" w:color="auto"/>
            </w:tcBorders>
            <w:shd w:val="clear" w:color="auto" w:fill="auto"/>
          </w:tcPr>
          <w:p w14:paraId="7ACB8DEF" w14:textId="77777777" w:rsidR="00241924" w:rsidRPr="00241924" w:rsidRDefault="00241924" w:rsidP="00241924">
            <w:pPr>
              <w:tabs>
                <w:tab w:val="left" w:pos="447"/>
              </w:tabs>
              <w:ind w:left="447" w:hanging="447"/>
              <w:jc w:val="left"/>
              <w:rPr>
                <w:lang w:eastAsia="en-GB"/>
              </w:rPr>
            </w:pPr>
            <w:r w:rsidRPr="00241924">
              <w:rPr>
                <w:lang w:eastAsia="en-GB"/>
              </w:rPr>
              <w:t>6.6</w:t>
            </w:r>
            <w:r w:rsidRPr="00241924">
              <w:rPr>
                <w:lang w:eastAsia="en-GB"/>
              </w:rPr>
              <w:tab/>
              <w:t xml:space="preserve">forced eviction or the whole or partial physical or economic displacement of indigenous peoples, including through access restrictions to lands, territories, and resources? </w:t>
            </w:r>
          </w:p>
          <w:p w14:paraId="6E11109E" w14:textId="77777777" w:rsidR="00241924" w:rsidRPr="00241924" w:rsidRDefault="00241924" w:rsidP="00241924">
            <w:pPr>
              <w:tabs>
                <w:tab w:val="left" w:pos="447"/>
              </w:tabs>
              <w:ind w:left="447" w:hanging="447"/>
              <w:jc w:val="left"/>
              <w:rPr>
                <w:i/>
                <w:lang w:eastAsia="en-GB"/>
              </w:rPr>
            </w:pPr>
            <w:r w:rsidRPr="00241924">
              <w:rPr>
                <w:i/>
                <w:lang w:eastAsia="en-GB"/>
              </w:rPr>
              <w:t>Consider, and where appropriate ensure, consistency with the answers under Standard 5 above</w:t>
            </w:r>
          </w:p>
        </w:tc>
        <w:tc>
          <w:tcPr>
            <w:tcW w:w="900" w:type="dxa"/>
            <w:tcBorders>
              <w:bottom w:val="single" w:sz="4" w:space="0" w:color="auto"/>
            </w:tcBorders>
            <w:shd w:val="clear" w:color="auto" w:fill="auto"/>
          </w:tcPr>
          <w:p w14:paraId="1FB774E9" w14:textId="77777777" w:rsidR="00241924" w:rsidRPr="00241924" w:rsidRDefault="00241924" w:rsidP="00241924">
            <w:pPr>
              <w:jc w:val="left"/>
              <w:rPr>
                <w:lang w:eastAsia="en-GB"/>
              </w:rPr>
            </w:pPr>
            <w:r w:rsidRPr="00241924">
              <w:rPr>
                <w:lang w:eastAsia="en-GB"/>
              </w:rPr>
              <w:t>No</w:t>
            </w:r>
          </w:p>
        </w:tc>
      </w:tr>
      <w:tr w:rsidR="00241924" w:rsidRPr="00241924" w14:paraId="4B5588E6" w14:textId="77777777" w:rsidTr="00706200">
        <w:trPr>
          <w:jc w:val="center"/>
        </w:trPr>
        <w:tc>
          <w:tcPr>
            <w:tcW w:w="9071" w:type="dxa"/>
            <w:tcBorders>
              <w:bottom w:val="single" w:sz="4" w:space="0" w:color="auto"/>
            </w:tcBorders>
            <w:shd w:val="clear" w:color="auto" w:fill="auto"/>
          </w:tcPr>
          <w:p w14:paraId="74A1C157" w14:textId="77777777" w:rsidR="00241924" w:rsidRPr="00241924" w:rsidRDefault="00241924" w:rsidP="00241924">
            <w:pPr>
              <w:tabs>
                <w:tab w:val="left" w:pos="447"/>
              </w:tabs>
              <w:ind w:left="447" w:hanging="447"/>
              <w:jc w:val="left"/>
              <w:rPr>
                <w:lang w:eastAsia="en-GB"/>
              </w:rPr>
            </w:pPr>
            <w:r w:rsidRPr="00241924">
              <w:rPr>
                <w:lang w:eastAsia="en-GB"/>
              </w:rPr>
              <w:t>6.7</w:t>
            </w:r>
            <w:r w:rsidRPr="00241924">
              <w:rPr>
                <w:lang w:eastAsia="en-GB"/>
              </w:rPr>
              <w:tab/>
              <w:t>adverse impacts on the development priorities of indigenous peoples as defined by them?</w:t>
            </w:r>
          </w:p>
        </w:tc>
        <w:tc>
          <w:tcPr>
            <w:tcW w:w="900" w:type="dxa"/>
            <w:tcBorders>
              <w:bottom w:val="single" w:sz="4" w:space="0" w:color="auto"/>
            </w:tcBorders>
            <w:shd w:val="clear" w:color="auto" w:fill="auto"/>
          </w:tcPr>
          <w:p w14:paraId="7C8311F9" w14:textId="77777777" w:rsidR="00241924" w:rsidRPr="00241924" w:rsidRDefault="00241924" w:rsidP="00241924">
            <w:pPr>
              <w:jc w:val="left"/>
              <w:rPr>
                <w:lang w:eastAsia="en-GB"/>
              </w:rPr>
            </w:pPr>
            <w:r w:rsidRPr="00241924">
              <w:rPr>
                <w:lang w:eastAsia="en-GB"/>
              </w:rPr>
              <w:t>No</w:t>
            </w:r>
          </w:p>
        </w:tc>
      </w:tr>
      <w:tr w:rsidR="00241924" w:rsidRPr="00241924" w14:paraId="744D2034" w14:textId="77777777" w:rsidTr="00706200">
        <w:trPr>
          <w:jc w:val="center"/>
        </w:trPr>
        <w:tc>
          <w:tcPr>
            <w:tcW w:w="9071" w:type="dxa"/>
            <w:tcBorders>
              <w:bottom w:val="single" w:sz="4" w:space="0" w:color="auto"/>
            </w:tcBorders>
            <w:shd w:val="clear" w:color="auto" w:fill="auto"/>
          </w:tcPr>
          <w:p w14:paraId="2B71BABE" w14:textId="77777777" w:rsidR="00241924" w:rsidRPr="00241924" w:rsidRDefault="00241924" w:rsidP="00241924">
            <w:pPr>
              <w:tabs>
                <w:tab w:val="left" w:pos="447"/>
              </w:tabs>
              <w:ind w:left="447" w:hanging="447"/>
              <w:jc w:val="left"/>
              <w:rPr>
                <w:lang w:eastAsia="en-GB"/>
              </w:rPr>
            </w:pPr>
            <w:r w:rsidRPr="00241924">
              <w:rPr>
                <w:lang w:eastAsia="en-GB"/>
              </w:rPr>
              <w:t>6.8</w:t>
            </w:r>
            <w:r w:rsidRPr="00241924">
              <w:rPr>
                <w:lang w:eastAsia="en-GB"/>
              </w:rPr>
              <w:tab/>
              <w:t>risks to the physical and cultural survival of indigenous peoples?</w:t>
            </w:r>
          </w:p>
        </w:tc>
        <w:tc>
          <w:tcPr>
            <w:tcW w:w="900" w:type="dxa"/>
            <w:tcBorders>
              <w:bottom w:val="single" w:sz="4" w:space="0" w:color="auto"/>
            </w:tcBorders>
            <w:shd w:val="clear" w:color="auto" w:fill="auto"/>
          </w:tcPr>
          <w:p w14:paraId="4515E709" w14:textId="77777777" w:rsidR="00241924" w:rsidRPr="00241924" w:rsidRDefault="00241924" w:rsidP="00241924">
            <w:pPr>
              <w:jc w:val="left"/>
              <w:rPr>
                <w:lang w:eastAsia="en-GB"/>
              </w:rPr>
            </w:pPr>
            <w:r w:rsidRPr="00241924">
              <w:rPr>
                <w:lang w:eastAsia="en-GB"/>
              </w:rPr>
              <w:t>No</w:t>
            </w:r>
          </w:p>
        </w:tc>
      </w:tr>
      <w:tr w:rsidR="00241924" w:rsidRPr="00241924" w14:paraId="220B89AC" w14:textId="77777777" w:rsidTr="00706200">
        <w:trPr>
          <w:jc w:val="center"/>
        </w:trPr>
        <w:tc>
          <w:tcPr>
            <w:tcW w:w="9071" w:type="dxa"/>
            <w:tcBorders>
              <w:bottom w:val="single" w:sz="4" w:space="0" w:color="auto"/>
            </w:tcBorders>
            <w:shd w:val="clear" w:color="auto" w:fill="auto"/>
          </w:tcPr>
          <w:p w14:paraId="4DD96639" w14:textId="77777777" w:rsidR="00241924" w:rsidRPr="00241924" w:rsidRDefault="00241924" w:rsidP="00241924">
            <w:pPr>
              <w:tabs>
                <w:tab w:val="left" w:pos="447"/>
              </w:tabs>
              <w:ind w:left="447" w:hanging="447"/>
              <w:jc w:val="left"/>
              <w:rPr>
                <w:i/>
                <w:lang w:eastAsia="en-GB"/>
              </w:rPr>
            </w:pPr>
            <w:r w:rsidRPr="00241924">
              <w:rPr>
                <w:lang w:eastAsia="en-GB"/>
              </w:rPr>
              <w:t>6.9</w:t>
            </w:r>
            <w:r w:rsidRPr="00241924">
              <w:rPr>
                <w:lang w:eastAsia="en-GB"/>
              </w:rPr>
              <w:tab/>
              <w:t>impacts on the Cultural Heritage of indigenous peoples, including through the commercialization or use of their traditional knowledge and practices?</w:t>
            </w:r>
            <w:r w:rsidRPr="00241924">
              <w:rPr>
                <w:i/>
                <w:lang w:eastAsia="en-GB"/>
              </w:rPr>
              <w:t xml:space="preserve"> </w:t>
            </w:r>
          </w:p>
          <w:p w14:paraId="283371F3" w14:textId="77777777" w:rsidR="00241924" w:rsidRPr="00241924" w:rsidRDefault="00241924" w:rsidP="00241924">
            <w:pPr>
              <w:tabs>
                <w:tab w:val="left" w:pos="447"/>
              </w:tabs>
              <w:ind w:left="447" w:hanging="447"/>
              <w:jc w:val="left"/>
              <w:rPr>
                <w:lang w:eastAsia="en-GB"/>
              </w:rPr>
            </w:pPr>
            <w:r w:rsidRPr="00241924">
              <w:rPr>
                <w:i/>
                <w:lang w:eastAsia="en-GB"/>
              </w:rPr>
              <w:t>Consider, and where appropriate ensure, consistency with the answers under Standard 4 above.</w:t>
            </w:r>
          </w:p>
        </w:tc>
        <w:tc>
          <w:tcPr>
            <w:tcW w:w="900" w:type="dxa"/>
            <w:tcBorders>
              <w:bottom w:val="single" w:sz="4" w:space="0" w:color="auto"/>
            </w:tcBorders>
            <w:shd w:val="clear" w:color="auto" w:fill="auto"/>
          </w:tcPr>
          <w:p w14:paraId="58A73791" w14:textId="77777777" w:rsidR="00241924" w:rsidRPr="00241924" w:rsidRDefault="00241924" w:rsidP="00241924">
            <w:pPr>
              <w:jc w:val="left"/>
              <w:rPr>
                <w:lang w:eastAsia="en-GB"/>
              </w:rPr>
            </w:pPr>
            <w:r w:rsidRPr="00241924">
              <w:rPr>
                <w:lang w:eastAsia="en-GB"/>
              </w:rPr>
              <w:t>No</w:t>
            </w:r>
          </w:p>
        </w:tc>
      </w:tr>
      <w:tr w:rsidR="00241924" w:rsidRPr="00241924" w14:paraId="0111B95E" w14:textId="77777777" w:rsidTr="00706200">
        <w:trPr>
          <w:trHeight w:val="576"/>
          <w:jc w:val="center"/>
        </w:trPr>
        <w:tc>
          <w:tcPr>
            <w:tcW w:w="9071" w:type="dxa"/>
            <w:tcBorders>
              <w:bottom w:val="single" w:sz="4" w:space="0" w:color="auto"/>
            </w:tcBorders>
            <w:shd w:val="clear" w:color="auto" w:fill="D9E2F3"/>
            <w:vAlign w:val="center"/>
          </w:tcPr>
          <w:p w14:paraId="2FAD56B7" w14:textId="77777777" w:rsidR="00241924" w:rsidRPr="00241924" w:rsidRDefault="00241924" w:rsidP="00241924">
            <w:pPr>
              <w:tabs>
                <w:tab w:val="left" w:pos="447"/>
              </w:tabs>
              <w:ind w:left="447" w:hanging="447"/>
              <w:jc w:val="left"/>
              <w:rPr>
                <w:lang w:eastAsia="en-GB"/>
              </w:rPr>
            </w:pPr>
            <w:r w:rsidRPr="00241924">
              <w:rPr>
                <w:b/>
                <w:lang w:eastAsia="en-GB"/>
              </w:rPr>
              <w:t xml:space="preserve">Standard 7: </w:t>
            </w:r>
            <w:proofErr w:type="spellStart"/>
            <w:r w:rsidRPr="00241924">
              <w:rPr>
                <w:b/>
                <w:lang w:eastAsia="en-GB"/>
              </w:rPr>
              <w:t>Labour</w:t>
            </w:r>
            <w:proofErr w:type="spellEnd"/>
            <w:r w:rsidRPr="00241924">
              <w:rPr>
                <w:b/>
                <w:lang w:eastAsia="en-GB"/>
              </w:rPr>
              <w:t xml:space="preserve"> and Working Conditions </w:t>
            </w:r>
          </w:p>
        </w:tc>
        <w:tc>
          <w:tcPr>
            <w:tcW w:w="900" w:type="dxa"/>
            <w:tcBorders>
              <w:bottom w:val="single" w:sz="4" w:space="0" w:color="auto"/>
            </w:tcBorders>
            <w:shd w:val="clear" w:color="auto" w:fill="D9E2F3"/>
          </w:tcPr>
          <w:p w14:paraId="27E46C0B" w14:textId="77777777" w:rsidR="00241924" w:rsidRPr="00241924" w:rsidRDefault="00241924" w:rsidP="00241924">
            <w:pPr>
              <w:jc w:val="left"/>
              <w:rPr>
                <w:lang w:eastAsia="en-GB"/>
              </w:rPr>
            </w:pPr>
          </w:p>
        </w:tc>
      </w:tr>
      <w:tr w:rsidR="00241924" w:rsidRPr="00241924" w14:paraId="22D0CB98" w14:textId="77777777" w:rsidTr="00706200">
        <w:trPr>
          <w:jc w:val="center"/>
        </w:trPr>
        <w:tc>
          <w:tcPr>
            <w:tcW w:w="9071" w:type="dxa"/>
            <w:tcBorders>
              <w:bottom w:val="single" w:sz="4" w:space="0" w:color="auto"/>
            </w:tcBorders>
            <w:shd w:val="clear" w:color="auto" w:fill="auto"/>
          </w:tcPr>
          <w:p w14:paraId="2000F6AF" w14:textId="77777777" w:rsidR="00241924" w:rsidRPr="00241924" w:rsidRDefault="00241924" w:rsidP="00241924">
            <w:pPr>
              <w:tabs>
                <w:tab w:val="left" w:pos="447"/>
              </w:tabs>
              <w:ind w:left="447" w:hanging="447"/>
              <w:jc w:val="left"/>
              <w:rPr>
                <w:i/>
                <w:lang w:eastAsia="en-GB"/>
              </w:rPr>
            </w:pPr>
            <w:r w:rsidRPr="00241924">
              <w:rPr>
                <w:i/>
                <w:lang w:eastAsia="en-GB"/>
              </w:rPr>
              <w:t>Would the project potentially involve or lead to: (</w:t>
            </w:r>
            <w:proofErr w:type="gramStart"/>
            <w:r w:rsidRPr="00241924">
              <w:rPr>
                <w:i/>
                <w:lang w:eastAsia="en-GB"/>
              </w:rPr>
              <w:t>note:</w:t>
            </w:r>
            <w:proofErr w:type="gramEnd"/>
            <w:r w:rsidRPr="00241924">
              <w:rPr>
                <w:i/>
                <w:lang w:eastAsia="en-GB"/>
              </w:rPr>
              <w:t xml:space="preserve"> applies to project and contractor workers)</w:t>
            </w:r>
          </w:p>
        </w:tc>
        <w:tc>
          <w:tcPr>
            <w:tcW w:w="900" w:type="dxa"/>
            <w:tcBorders>
              <w:bottom w:val="single" w:sz="4" w:space="0" w:color="auto"/>
            </w:tcBorders>
            <w:shd w:val="clear" w:color="auto" w:fill="auto"/>
          </w:tcPr>
          <w:p w14:paraId="60045F81" w14:textId="77777777" w:rsidR="00241924" w:rsidRPr="00241924" w:rsidRDefault="00241924" w:rsidP="00241924">
            <w:pPr>
              <w:jc w:val="left"/>
              <w:rPr>
                <w:lang w:eastAsia="en-GB"/>
              </w:rPr>
            </w:pPr>
          </w:p>
        </w:tc>
      </w:tr>
      <w:tr w:rsidR="00241924" w:rsidRPr="00241924" w14:paraId="6112C71D" w14:textId="77777777" w:rsidTr="00706200">
        <w:trPr>
          <w:jc w:val="center"/>
        </w:trPr>
        <w:tc>
          <w:tcPr>
            <w:tcW w:w="9071" w:type="dxa"/>
            <w:tcBorders>
              <w:bottom w:val="single" w:sz="4" w:space="0" w:color="auto"/>
            </w:tcBorders>
            <w:shd w:val="clear" w:color="auto" w:fill="auto"/>
          </w:tcPr>
          <w:p w14:paraId="3F1F3B6B" w14:textId="77777777" w:rsidR="00241924" w:rsidRPr="00241924" w:rsidRDefault="00241924" w:rsidP="00241924">
            <w:pPr>
              <w:tabs>
                <w:tab w:val="left" w:pos="447"/>
              </w:tabs>
              <w:ind w:left="447" w:hanging="447"/>
              <w:jc w:val="left"/>
              <w:rPr>
                <w:lang w:eastAsia="en-GB"/>
              </w:rPr>
            </w:pPr>
            <w:r w:rsidRPr="00241924">
              <w:rPr>
                <w:lang w:eastAsia="en-GB"/>
              </w:rPr>
              <w:t>7.1</w:t>
            </w:r>
            <w:r w:rsidRPr="00241924">
              <w:rPr>
                <w:lang w:eastAsia="en-GB"/>
              </w:rPr>
              <w:tab/>
              <w:t xml:space="preserve">working conditions that do not meet national </w:t>
            </w:r>
            <w:proofErr w:type="spellStart"/>
            <w:r w:rsidRPr="00241924">
              <w:rPr>
                <w:lang w:eastAsia="en-GB"/>
              </w:rPr>
              <w:t>labour</w:t>
            </w:r>
            <w:proofErr w:type="spellEnd"/>
            <w:r w:rsidRPr="00241924">
              <w:rPr>
                <w:lang w:eastAsia="en-GB"/>
              </w:rPr>
              <w:t xml:space="preserve"> laws and international commitments?</w:t>
            </w:r>
          </w:p>
        </w:tc>
        <w:tc>
          <w:tcPr>
            <w:tcW w:w="900" w:type="dxa"/>
            <w:tcBorders>
              <w:bottom w:val="single" w:sz="4" w:space="0" w:color="auto"/>
            </w:tcBorders>
            <w:shd w:val="clear" w:color="auto" w:fill="auto"/>
          </w:tcPr>
          <w:p w14:paraId="2C37505D" w14:textId="77777777" w:rsidR="00241924" w:rsidRPr="00241924" w:rsidRDefault="00241924" w:rsidP="00241924">
            <w:pPr>
              <w:jc w:val="left"/>
              <w:rPr>
                <w:lang w:eastAsia="en-GB"/>
              </w:rPr>
            </w:pPr>
            <w:r w:rsidRPr="00241924">
              <w:rPr>
                <w:lang w:eastAsia="en-GB"/>
              </w:rPr>
              <w:t>Yes</w:t>
            </w:r>
          </w:p>
        </w:tc>
      </w:tr>
      <w:tr w:rsidR="00241924" w:rsidRPr="00241924" w14:paraId="25CF19A5" w14:textId="77777777" w:rsidTr="00706200">
        <w:trPr>
          <w:jc w:val="center"/>
        </w:trPr>
        <w:tc>
          <w:tcPr>
            <w:tcW w:w="9071" w:type="dxa"/>
            <w:tcBorders>
              <w:bottom w:val="single" w:sz="4" w:space="0" w:color="auto"/>
            </w:tcBorders>
            <w:shd w:val="clear" w:color="auto" w:fill="auto"/>
          </w:tcPr>
          <w:p w14:paraId="286DA0BE" w14:textId="77777777" w:rsidR="00241924" w:rsidRPr="00241924" w:rsidRDefault="00241924" w:rsidP="00241924">
            <w:pPr>
              <w:tabs>
                <w:tab w:val="left" w:pos="447"/>
              </w:tabs>
              <w:ind w:left="447" w:hanging="447"/>
              <w:jc w:val="left"/>
              <w:rPr>
                <w:lang w:eastAsia="en-GB"/>
              </w:rPr>
            </w:pPr>
            <w:r w:rsidRPr="00241924">
              <w:rPr>
                <w:lang w:eastAsia="en-GB"/>
              </w:rPr>
              <w:t>7.2</w:t>
            </w:r>
            <w:r w:rsidRPr="00241924">
              <w:rPr>
                <w:lang w:eastAsia="en-GB"/>
              </w:rPr>
              <w:tab/>
              <w:t>working conditions that may deny freedom of association and collective bargaining?</w:t>
            </w:r>
          </w:p>
        </w:tc>
        <w:tc>
          <w:tcPr>
            <w:tcW w:w="900" w:type="dxa"/>
            <w:tcBorders>
              <w:bottom w:val="single" w:sz="4" w:space="0" w:color="auto"/>
            </w:tcBorders>
            <w:shd w:val="clear" w:color="auto" w:fill="auto"/>
          </w:tcPr>
          <w:p w14:paraId="10BC6082" w14:textId="77777777" w:rsidR="00241924" w:rsidRPr="00241924" w:rsidRDefault="00241924" w:rsidP="00241924">
            <w:pPr>
              <w:jc w:val="left"/>
              <w:rPr>
                <w:lang w:eastAsia="en-GB"/>
              </w:rPr>
            </w:pPr>
            <w:r w:rsidRPr="00241924">
              <w:rPr>
                <w:lang w:eastAsia="en-GB"/>
              </w:rPr>
              <w:t>Yes</w:t>
            </w:r>
          </w:p>
        </w:tc>
      </w:tr>
      <w:tr w:rsidR="00241924" w:rsidRPr="00241924" w14:paraId="4696E2B8" w14:textId="77777777" w:rsidTr="00706200">
        <w:trPr>
          <w:jc w:val="center"/>
        </w:trPr>
        <w:tc>
          <w:tcPr>
            <w:tcW w:w="9071" w:type="dxa"/>
            <w:tcBorders>
              <w:bottom w:val="single" w:sz="4" w:space="0" w:color="auto"/>
            </w:tcBorders>
            <w:shd w:val="clear" w:color="auto" w:fill="auto"/>
          </w:tcPr>
          <w:p w14:paraId="15178E2F" w14:textId="77777777" w:rsidR="00241924" w:rsidRPr="00241924" w:rsidRDefault="00241924" w:rsidP="00241924">
            <w:pPr>
              <w:tabs>
                <w:tab w:val="left" w:pos="447"/>
              </w:tabs>
              <w:ind w:left="447" w:hanging="447"/>
              <w:jc w:val="left"/>
              <w:rPr>
                <w:lang w:eastAsia="en-GB"/>
              </w:rPr>
            </w:pPr>
            <w:r w:rsidRPr="00241924">
              <w:rPr>
                <w:lang w:eastAsia="en-GB"/>
              </w:rPr>
              <w:t>7.3</w:t>
            </w:r>
            <w:r w:rsidRPr="00241924">
              <w:rPr>
                <w:lang w:eastAsia="en-GB"/>
              </w:rPr>
              <w:tab/>
              <w:t xml:space="preserve">use of child </w:t>
            </w:r>
            <w:proofErr w:type="spellStart"/>
            <w:r w:rsidRPr="00241924">
              <w:rPr>
                <w:lang w:eastAsia="en-GB"/>
              </w:rPr>
              <w:t>labour</w:t>
            </w:r>
            <w:proofErr w:type="spellEnd"/>
            <w:r w:rsidRPr="00241924">
              <w:rPr>
                <w:lang w:eastAsia="en-GB"/>
              </w:rPr>
              <w:t>?</w:t>
            </w:r>
          </w:p>
        </w:tc>
        <w:tc>
          <w:tcPr>
            <w:tcW w:w="900" w:type="dxa"/>
            <w:tcBorders>
              <w:bottom w:val="single" w:sz="4" w:space="0" w:color="auto"/>
            </w:tcBorders>
            <w:shd w:val="clear" w:color="auto" w:fill="auto"/>
          </w:tcPr>
          <w:p w14:paraId="43B6603D" w14:textId="77777777" w:rsidR="00241924" w:rsidRPr="00241924" w:rsidRDefault="00241924" w:rsidP="00241924">
            <w:pPr>
              <w:jc w:val="left"/>
              <w:rPr>
                <w:lang w:eastAsia="en-GB"/>
              </w:rPr>
            </w:pPr>
            <w:r w:rsidRPr="00241924">
              <w:rPr>
                <w:lang w:eastAsia="en-GB"/>
              </w:rPr>
              <w:t>Yes</w:t>
            </w:r>
          </w:p>
        </w:tc>
      </w:tr>
      <w:tr w:rsidR="00241924" w:rsidRPr="00241924" w14:paraId="5E574E5F" w14:textId="77777777" w:rsidTr="00706200">
        <w:trPr>
          <w:jc w:val="center"/>
        </w:trPr>
        <w:tc>
          <w:tcPr>
            <w:tcW w:w="9071" w:type="dxa"/>
            <w:tcBorders>
              <w:bottom w:val="single" w:sz="4" w:space="0" w:color="auto"/>
            </w:tcBorders>
            <w:shd w:val="clear" w:color="auto" w:fill="auto"/>
          </w:tcPr>
          <w:p w14:paraId="25848F87" w14:textId="77777777" w:rsidR="00241924" w:rsidRPr="00241924" w:rsidRDefault="00241924" w:rsidP="00241924">
            <w:pPr>
              <w:tabs>
                <w:tab w:val="left" w:pos="447"/>
              </w:tabs>
              <w:ind w:left="447" w:hanging="447"/>
              <w:jc w:val="left"/>
              <w:rPr>
                <w:lang w:eastAsia="en-GB"/>
              </w:rPr>
            </w:pPr>
            <w:r w:rsidRPr="00241924">
              <w:rPr>
                <w:lang w:eastAsia="en-GB"/>
              </w:rPr>
              <w:t>7.4</w:t>
            </w:r>
            <w:r w:rsidRPr="00241924">
              <w:rPr>
                <w:lang w:eastAsia="en-GB"/>
              </w:rPr>
              <w:tab/>
              <w:t xml:space="preserve">use of forced </w:t>
            </w:r>
            <w:proofErr w:type="spellStart"/>
            <w:r w:rsidRPr="00241924">
              <w:rPr>
                <w:lang w:eastAsia="en-GB"/>
              </w:rPr>
              <w:t>labour</w:t>
            </w:r>
            <w:proofErr w:type="spellEnd"/>
            <w:r w:rsidRPr="00241924">
              <w:rPr>
                <w:lang w:eastAsia="en-GB"/>
              </w:rPr>
              <w:t>?</w:t>
            </w:r>
          </w:p>
        </w:tc>
        <w:tc>
          <w:tcPr>
            <w:tcW w:w="900" w:type="dxa"/>
            <w:tcBorders>
              <w:bottom w:val="single" w:sz="4" w:space="0" w:color="auto"/>
            </w:tcBorders>
            <w:shd w:val="clear" w:color="auto" w:fill="auto"/>
          </w:tcPr>
          <w:p w14:paraId="6982E9FC" w14:textId="77777777" w:rsidR="00241924" w:rsidRPr="00241924" w:rsidRDefault="00241924" w:rsidP="00241924">
            <w:pPr>
              <w:jc w:val="left"/>
              <w:rPr>
                <w:lang w:eastAsia="en-GB"/>
              </w:rPr>
            </w:pPr>
            <w:r w:rsidRPr="00241924">
              <w:rPr>
                <w:lang w:eastAsia="en-GB"/>
              </w:rPr>
              <w:t>Yes</w:t>
            </w:r>
          </w:p>
        </w:tc>
      </w:tr>
      <w:tr w:rsidR="00241924" w:rsidRPr="00241924" w14:paraId="4509FFFA" w14:textId="77777777" w:rsidTr="00706200">
        <w:trPr>
          <w:jc w:val="center"/>
        </w:trPr>
        <w:tc>
          <w:tcPr>
            <w:tcW w:w="9071" w:type="dxa"/>
            <w:tcBorders>
              <w:bottom w:val="single" w:sz="4" w:space="0" w:color="auto"/>
            </w:tcBorders>
            <w:shd w:val="clear" w:color="auto" w:fill="auto"/>
          </w:tcPr>
          <w:p w14:paraId="56668CF2" w14:textId="77777777" w:rsidR="00241924" w:rsidRPr="00241924" w:rsidRDefault="00241924" w:rsidP="00241924">
            <w:pPr>
              <w:tabs>
                <w:tab w:val="left" w:pos="447"/>
              </w:tabs>
              <w:ind w:left="447" w:hanging="447"/>
              <w:jc w:val="left"/>
              <w:rPr>
                <w:lang w:eastAsia="en-GB"/>
              </w:rPr>
            </w:pPr>
            <w:r w:rsidRPr="00241924">
              <w:rPr>
                <w:lang w:eastAsia="en-GB"/>
              </w:rPr>
              <w:t>7.5</w:t>
            </w:r>
            <w:r w:rsidRPr="00241924">
              <w:rPr>
                <w:lang w:eastAsia="en-GB"/>
              </w:rPr>
              <w:tab/>
              <w:t>discriminatory working conditions and/or lack of equal opportunity?</w:t>
            </w:r>
          </w:p>
        </w:tc>
        <w:tc>
          <w:tcPr>
            <w:tcW w:w="900" w:type="dxa"/>
            <w:tcBorders>
              <w:bottom w:val="single" w:sz="4" w:space="0" w:color="auto"/>
            </w:tcBorders>
            <w:shd w:val="clear" w:color="auto" w:fill="auto"/>
          </w:tcPr>
          <w:p w14:paraId="3739F21C" w14:textId="77777777" w:rsidR="00241924" w:rsidRPr="00241924" w:rsidRDefault="00241924" w:rsidP="00241924">
            <w:pPr>
              <w:jc w:val="left"/>
              <w:rPr>
                <w:lang w:eastAsia="en-GB"/>
              </w:rPr>
            </w:pPr>
            <w:r w:rsidRPr="00241924">
              <w:rPr>
                <w:lang w:eastAsia="en-GB"/>
              </w:rPr>
              <w:t>Yes</w:t>
            </w:r>
          </w:p>
        </w:tc>
      </w:tr>
      <w:tr w:rsidR="00241924" w:rsidRPr="00241924" w14:paraId="16B00CA1" w14:textId="77777777" w:rsidTr="00706200">
        <w:trPr>
          <w:jc w:val="center"/>
        </w:trPr>
        <w:tc>
          <w:tcPr>
            <w:tcW w:w="9071" w:type="dxa"/>
            <w:tcBorders>
              <w:bottom w:val="single" w:sz="4" w:space="0" w:color="auto"/>
            </w:tcBorders>
            <w:shd w:val="clear" w:color="auto" w:fill="auto"/>
          </w:tcPr>
          <w:p w14:paraId="2BADF190" w14:textId="77777777" w:rsidR="00241924" w:rsidRPr="00241924" w:rsidRDefault="00241924" w:rsidP="00241924">
            <w:pPr>
              <w:tabs>
                <w:tab w:val="left" w:pos="447"/>
              </w:tabs>
              <w:ind w:left="447" w:hanging="447"/>
              <w:jc w:val="left"/>
              <w:rPr>
                <w:lang w:eastAsia="en-GB"/>
              </w:rPr>
            </w:pPr>
            <w:r w:rsidRPr="00241924">
              <w:rPr>
                <w:lang w:eastAsia="en-GB"/>
              </w:rPr>
              <w:t>7.6</w:t>
            </w:r>
            <w:r w:rsidRPr="00241924">
              <w:rPr>
                <w:lang w:eastAsia="en-GB"/>
              </w:rPr>
              <w:tab/>
              <w:t xml:space="preserve">occupational health and safety risks due to physical, chemical, biological and psychosocial hazards (including violence and harassment) throughout the project </w:t>
            </w:r>
            <w:proofErr w:type="gramStart"/>
            <w:r w:rsidRPr="00241924">
              <w:rPr>
                <w:lang w:eastAsia="en-GB"/>
              </w:rPr>
              <w:t>life-cycle</w:t>
            </w:r>
            <w:proofErr w:type="gramEnd"/>
            <w:r w:rsidRPr="00241924">
              <w:rPr>
                <w:lang w:eastAsia="en-GB"/>
              </w:rPr>
              <w:t>?</w:t>
            </w:r>
          </w:p>
        </w:tc>
        <w:tc>
          <w:tcPr>
            <w:tcW w:w="900" w:type="dxa"/>
            <w:tcBorders>
              <w:bottom w:val="single" w:sz="4" w:space="0" w:color="auto"/>
            </w:tcBorders>
            <w:shd w:val="clear" w:color="auto" w:fill="auto"/>
          </w:tcPr>
          <w:p w14:paraId="4B18EFB0" w14:textId="77777777" w:rsidR="00241924" w:rsidRPr="00241924" w:rsidRDefault="00241924" w:rsidP="00241924">
            <w:pPr>
              <w:jc w:val="left"/>
              <w:rPr>
                <w:lang w:eastAsia="en-GB"/>
              </w:rPr>
            </w:pPr>
            <w:r w:rsidRPr="00241924">
              <w:rPr>
                <w:lang w:eastAsia="en-GB"/>
              </w:rPr>
              <w:t>Yes</w:t>
            </w:r>
          </w:p>
        </w:tc>
      </w:tr>
      <w:tr w:rsidR="00241924" w:rsidRPr="00241924" w14:paraId="27055328" w14:textId="77777777" w:rsidTr="00706200">
        <w:trPr>
          <w:trHeight w:val="602"/>
          <w:jc w:val="center"/>
        </w:trPr>
        <w:tc>
          <w:tcPr>
            <w:tcW w:w="9071" w:type="dxa"/>
            <w:tcBorders>
              <w:bottom w:val="single" w:sz="4" w:space="0" w:color="auto"/>
            </w:tcBorders>
            <w:shd w:val="clear" w:color="auto" w:fill="DBE5F1"/>
            <w:vAlign w:val="center"/>
          </w:tcPr>
          <w:p w14:paraId="7AE14038" w14:textId="77777777" w:rsidR="00241924" w:rsidRPr="00241924" w:rsidRDefault="00241924" w:rsidP="00241924">
            <w:pPr>
              <w:tabs>
                <w:tab w:val="left" w:pos="447"/>
              </w:tabs>
              <w:ind w:left="447" w:hanging="447"/>
              <w:jc w:val="left"/>
              <w:rPr>
                <w:b/>
                <w:lang w:eastAsia="en-GB"/>
              </w:rPr>
            </w:pPr>
            <w:r w:rsidRPr="00241924">
              <w:rPr>
                <w:b/>
                <w:lang w:eastAsia="en-GB"/>
              </w:rPr>
              <w:t>Standard 8: Pollution Prevention and Resource Efficiency</w:t>
            </w:r>
          </w:p>
        </w:tc>
        <w:tc>
          <w:tcPr>
            <w:tcW w:w="900" w:type="dxa"/>
            <w:tcBorders>
              <w:bottom w:val="single" w:sz="4" w:space="0" w:color="auto"/>
            </w:tcBorders>
            <w:shd w:val="clear" w:color="auto" w:fill="DBE5F1"/>
            <w:vAlign w:val="center"/>
          </w:tcPr>
          <w:p w14:paraId="2E69AC57" w14:textId="77777777" w:rsidR="00241924" w:rsidRPr="00241924" w:rsidRDefault="00241924" w:rsidP="00241924">
            <w:pPr>
              <w:jc w:val="left"/>
              <w:rPr>
                <w:b/>
                <w:i/>
                <w:lang w:eastAsia="en-GB"/>
              </w:rPr>
            </w:pPr>
          </w:p>
        </w:tc>
      </w:tr>
      <w:tr w:rsidR="00241924" w:rsidRPr="00241924" w14:paraId="31EBC793" w14:textId="77777777" w:rsidTr="00706200">
        <w:trPr>
          <w:jc w:val="center"/>
        </w:trPr>
        <w:tc>
          <w:tcPr>
            <w:tcW w:w="9071" w:type="dxa"/>
            <w:shd w:val="clear" w:color="auto" w:fill="auto"/>
          </w:tcPr>
          <w:p w14:paraId="1253FF4C" w14:textId="77777777" w:rsidR="00241924" w:rsidRPr="00241924" w:rsidRDefault="00241924" w:rsidP="00241924">
            <w:pPr>
              <w:tabs>
                <w:tab w:val="left" w:pos="447"/>
              </w:tabs>
              <w:ind w:left="447" w:hanging="447"/>
              <w:jc w:val="left"/>
              <w:rPr>
                <w:i/>
                <w:lang w:eastAsia="en-GB"/>
              </w:rPr>
            </w:pPr>
            <w:r w:rsidRPr="00241924">
              <w:rPr>
                <w:i/>
                <w:lang w:eastAsia="en-GB"/>
              </w:rPr>
              <w:t>Would the project potentially involve or lead to:</w:t>
            </w:r>
          </w:p>
        </w:tc>
        <w:tc>
          <w:tcPr>
            <w:tcW w:w="900" w:type="dxa"/>
            <w:shd w:val="clear" w:color="auto" w:fill="auto"/>
          </w:tcPr>
          <w:p w14:paraId="3B75D150" w14:textId="77777777" w:rsidR="00241924" w:rsidRPr="00241924" w:rsidRDefault="00241924" w:rsidP="00241924">
            <w:pPr>
              <w:jc w:val="left"/>
              <w:rPr>
                <w:i/>
                <w:lang w:eastAsia="en-GB"/>
              </w:rPr>
            </w:pPr>
          </w:p>
        </w:tc>
      </w:tr>
      <w:tr w:rsidR="00241924" w:rsidRPr="00241924" w14:paraId="6DD4E10C" w14:textId="77777777" w:rsidTr="00706200">
        <w:trPr>
          <w:jc w:val="center"/>
        </w:trPr>
        <w:tc>
          <w:tcPr>
            <w:tcW w:w="9071" w:type="dxa"/>
            <w:shd w:val="clear" w:color="auto" w:fill="auto"/>
          </w:tcPr>
          <w:p w14:paraId="3D542041" w14:textId="77777777" w:rsidR="00241924" w:rsidRPr="00241924" w:rsidRDefault="00241924" w:rsidP="00241924">
            <w:pPr>
              <w:tabs>
                <w:tab w:val="left" w:pos="447"/>
              </w:tabs>
              <w:ind w:left="447" w:hanging="447"/>
              <w:jc w:val="left"/>
              <w:rPr>
                <w:lang w:eastAsia="en-GB"/>
              </w:rPr>
            </w:pPr>
            <w:r w:rsidRPr="00241924">
              <w:rPr>
                <w:lang w:eastAsia="en-GB"/>
              </w:rPr>
              <w:t>8.1</w:t>
            </w:r>
            <w:r w:rsidRPr="00241924">
              <w:rPr>
                <w:lang w:eastAsia="en-GB"/>
              </w:rPr>
              <w:tab/>
              <w:t xml:space="preserve">the release of pollutants to the environment due to routine or non-routine circumstances with the potential for adverse local, regional, and/or </w:t>
            </w:r>
            <w:hyperlink w:anchor="TransboundaryImpactsGlossary" w:history="1">
              <w:r w:rsidRPr="00241924">
                <w:rPr>
                  <w:rStyle w:val="Hyperlink"/>
                  <w:lang w:eastAsia="en-GB"/>
                </w:rPr>
                <w:t>transboundary impacts</w:t>
              </w:r>
            </w:hyperlink>
            <w:r w:rsidRPr="00241924">
              <w:rPr>
                <w:lang w:eastAsia="en-GB"/>
              </w:rPr>
              <w:t xml:space="preserve">? </w:t>
            </w:r>
          </w:p>
        </w:tc>
        <w:tc>
          <w:tcPr>
            <w:tcW w:w="900" w:type="dxa"/>
            <w:shd w:val="clear" w:color="auto" w:fill="auto"/>
          </w:tcPr>
          <w:p w14:paraId="5F662CE3" w14:textId="77777777" w:rsidR="00241924" w:rsidRPr="00241924" w:rsidRDefault="00241924" w:rsidP="00241924">
            <w:pPr>
              <w:jc w:val="left"/>
              <w:rPr>
                <w:lang w:eastAsia="en-GB"/>
              </w:rPr>
            </w:pPr>
            <w:r w:rsidRPr="00241924">
              <w:rPr>
                <w:lang w:eastAsia="en-GB"/>
              </w:rPr>
              <w:t>Yes</w:t>
            </w:r>
          </w:p>
        </w:tc>
      </w:tr>
      <w:tr w:rsidR="00241924" w:rsidRPr="00241924" w14:paraId="0500A160" w14:textId="77777777" w:rsidTr="00706200">
        <w:trPr>
          <w:jc w:val="center"/>
        </w:trPr>
        <w:tc>
          <w:tcPr>
            <w:tcW w:w="9071" w:type="dxa"/>
            <w:tcBorders>
              <w:bottom w:val="single" w:sz="4" w:space="0" w:color="auto"/>
            </w:tcBorders>
            <w:shd w:val="clear" w:color="auto" w:fill="auto"/>
          </w:tcPr>
          <w:p w14:paraId="1ACA685F" w14:textId="77777777" w:rsidR="00241924" w:rsidRPr="00241924" w:rsidRDefault="00241924" w:rsidP="00241924">
            <w:pPr>
              <w:tabs>
                <w:tab w:val="left" w:pos="447"/>
              </w:tabs>
              <w:ind w:left="447" w:hanging="447"/>
              <w:jc w:val="left"/>
              <w:rPr>
                <w:lang w:eastAsia="en-GB"/>
              </w:rPr>
            </w:pPr>
            <w:r w:rsidRPr="00241924">
              <w:rPr>
                <w:lang w:eastAsia="en-GB"/>
              </w:rPr>
              <w:t>8.2</w:t>
            </w:r>
            <w:r w:rsidRPr="00241924">
              <w:rPr>
                <w:lang w:eastAsia="en-GB"/>
              </w:rPr>
              <w:tab/>
              <w:t>the generation of waste (both hazardous and non-hazardous)?</w:t>
            </w:r>
          </w:p>
        </w:tc>
        <w:tc>
          <w:tcPr>
            <w:tcW w:w="900" w:type="dxa"/>
            <w:tcBorders>
              <w:bottom w:val="single" w:sz="4" w:space="0" w:color="auto"/>
            </w:tcBorders>
            <w:shd w:val="clear" w:color="auto" w:fill="auto"/>
          </w:tcPr>
          <w:p w14:paraId="6212C446" w14:textId="77777777" w:rsidR="00241924" w:rsidRPr="00241924" w:rsidRDefault="00241924" w:rsidP="00241924">
            <w:pPr>
              <w:jc w:val="left"/>
              <w:rPr>
                <w:lang w:eastAsia="en-GB"/>
              </w:rPr>
            </w:pPr>
            <w:r w:rsidRPr="00241924">
              <w:rPr>
                <w:lang w:eastAsia="en-GB"/>
              </w:rPr>
              <w:t>Yes</w:t>
            </w:r>
          </w:p>
        </w:tc>
      </w:tr>
      <w:tr w:rsidR="00241924" w:rsidRPr="00241924" w14:paraId="2ECD47C4" w14:textId="77777777" w:rsidTr="00706200">
        <w:trPr>
          <w:trHeight w:val="402"/>
          <w:jc w:val="center"/>
        </w:trPr>
        <w:tc>
          <w:tcPr>
            <w:tcW w:w="9071" w:type="dxa"/>
            <w:tcBorders>
              <w:bottom w:val="single" w:sz="4" w:space="0" w:color="auto"/>
            </w:tcBorders>
            <w:shd w:val="clear" w:color="auto" w:fill="auto"/>
          </w:tcPr>
          <w:p w14:paraId="043BA197" w14:textId="77777777" w:rsidR="00241924" w:rsidRPr="00241924" w:rsidRDefault="00241924" w:rsidP="00241924">
            <w:pPr>
              <w:tabs>
                <w:tab w:val="left" w:pos="447"/>
              </w:tabs>
              <w:ind w:left="447" w:hanging="447"/>
              <w:jc w:val="left"/>
              <w:rPr>
                <w:lang w:eastAsia="en-GB"/>
              </w:rPr>
            </w:pPr>
            <w:r w:rsidRPr="00241924">
              <w:rPr>
                <w:lang w:eastAsia="en-GB"/>
              </w:rPr>
              <w:t>8.3</w:t>
            </w:r>
            <w:r w:rsidRPr="00241924">
              <w:rPr>
                <w:lang w:eastAsia="en-GB"/>
              </w:rPr>
              <w:tab/>
              <w:t xml:space="preserve">the manufacture, trade, release, and/or use of hazardous materials and/or chemicals? </w:t>
            </w:r>
          </w:p>
        </w:tc>
        <w:tc>
          <w:tcPr>
            <w:tcW w:w="900" w:type="dxa"/>
            <w:tcBorders>
              <w:bottom w:val="single" w:sz="4" w:space="0" w:color="auto"/>
            </w:tcBorders>
            <w:shd w:val="clear" w:color="auto" w:fill="auto"/>
          </w:tcPr>
          <w:p w14:paraId="7EB2DCCB" w14:textId="77777777" w:rsidR="00241924" w:rsidRPr="00241924" w:rsidRDefault="00241924" w:rsidP="00241924">
            <w:pPr>
              <w:jc w:val="left"/>
              <w:rPr>
                <w:lang w:eastAsia="en-GB"/>
              </w:rPr>
            </w:pPr>
            <w:r w:rsidRPr="00241924">
              <w:rPr>
                <w:lang w:eastAsia="en-GB"/>
              </w:rPr>
              <w:t>Yes</w:t>
            </w:r>
          </w:p>
        </w:tc>
      </w:tr>
      <w:tr w:rsidR="00241924" w:rsidRPr="00241924" w14:paraId="1FD27996" w14:textId="77777777" w:rsidTr="00706200">
        <w:trPr>
          <w:trHeight w:val="402"/>
          <w:jc w:val="center"/>
        </w:trPr>
        <w:tc>
          <w:tcPr>
            <w:tcW w:w="9071" w:type="dxa"/>
            <w:tcBorders>
              <w:bottom w:val="single" w:sz="4" w:space="0" w:color="auto"/>
            </w:tcBorders>
            <w:shd w:val="clear" w:color="auto" w:fill="auto"/>
          </w:tcPr>
          <w:p w14:paraId="1446F2F6" w14:textId="77777777" w:rsidR="00241924" w:rsidRPr="00241924" w:rsidRDefault="00241924" w:rsidP="00241924">
            <w:pPr>
              <w:tabs>
                <w:tab w:val="left" w:pos="447"/>
              </w:tabs>
              <w:ind w:left="447" w:hanging="447"/>
              <w:jc w:val="left"/>
              <w:rPr>
                <w:lang w:eastAsia="en-GB"/>
              </w:rPr>
            </w:pPr>
            <w:r w:rsidRPr="00241924">
              <w:rPr>
                <w:lang w:eastAsia="en-GB"/>
              </w:rPr>
              <w:t>8.4</w:t>
            </w:r>
            <w:r w:rsidRPr="00241924">
              <w:rPr>
                <w:lang w:eastAsia="en-GB"/>
              </w:rPr>
              <w:tab/>
              <w:t>the use of chemicals or materials subject to international bans or phase-outs?</w:t>
            </w:r>
          </w:p>
          <w:p w14:paraId="00E38929" w14:textId="77777777" w:rsidR="00241924" w:rsidRPr="00241924" w:rsidRDefault="00241924" w:rsidP="00241924">
            <w:pPr>
              <w:tabs>
                <w:tab w:val="left" w:pos="447"/>
              </w:tabs>
              <w:ind w:left="447" w:hanging="447"/>
              <w:jc w:val="left"/>
              <w:rPr>
                <w:lang w:eastAsia="en-GB"/>
              </w:rPr>
            </w:pPr>
            <w:r w:rsidRPr="00241924">
              <w:rPr>
                <w:i/>
                <w:lang w:eastAsia="en-GB"/>
              </w:rPr>
              <w:tab/>
              <w:t xml:space="preserve">For example, DDT, PCBs and other chemicals listed in international conventions such as the </w:t>
            </w:r>
            <w:hyperlink r:id="rId209" w:history="1">
              <w:r w:rsidRPr="00241924">
                <w:rPr>
                  <w:rStyle w:val="Hyperlink"/>
                  <w:i/>
                  <w:lang w:eastAsia="en-GB"/>
                </w:rPr>
                <w:t>Montreal Protocol</w:t>
              </w:r>
            </w:hyperlink>
            <w:r w:rsidRPr="00241924">
              <w:rPr>
                <w:i/>
                <w:lang w:eastAsia="en-GB"/>
              </w:rPr>
              <w:t xml:space="preserve">, </w:t>
            </w:r>
            <w:hyperlink r:id="rId210" w:history="1">
              <w:r w:rsidRPr="00241924">
                <w:rPr>
                  <w:rStyle w:val="Hyperlink"/>
                  <w:i/>
                  <w:lang w:eastAsia="en-GB"/>
                </w:rPr>
                <w:t>Minamata Convention</w:t>
              </w:r>
            </w:hyperlink>
            <w:r w:rsidRPr="00241924">
              <w:rPr>
                <w:i/>
                <w:lang w:eastAsia="en-GB"/>
              </w:rPr>
              <w:t xml:space="preserve">, </w:t>
            </w:r>
            <w:hyperlink r:id="rId211" w:history="1">
              <w:r w:rsidRPr="00241924">
                <w:rPr>
                  <w:rStyle w:val="Hyperlink"/>
                  <w:i/>
                  <w:lang w:eastAsia="en-GB"/>
                </w:rPr>
                <w:t>Basel Convention</w:t>
              </w:r>
            </w:hyperlink>
            <w:r w:rsidRPr="00241924">
              <w:rPr>
                <w:i/>
                <w:lang w:eastAsia="en-GB"/>
              </w:rPr>
              <w:t xml:space="preserve">, </w:t>
            </w:r>
            <w:hyperlink r:id="rId212" w:history="1">
              <w:r w:rsidRPr="00241924">
                <w:rPr>
                  <w:rStyle w:val="Hyperlink"/>
                  <w:i/>
                  <w:lang w:eastAsia="en-GB"/>
                </w:rPr>
                <w:t>Rotterdam Convention</w:t>
              </w:r>
            </w:hyperlink>
            <w:r w:rsidRPr="00241924">
              <w:rPr>
                <w:i/>
                <w:lang w:eastAsia="en-GB"/>
              </w:rPr>
              <w:t xml:space="preserve">, </w:t>
            </w:r>
            <w:hyperlink r:id="rId213" w:history="1">
              <w:r w:rsidRPr="00241924">
                <w:rPr>
                  <w:rStyle w:val="Hyperlink"/>
                  <w:i/>
                  <w:lang w:eastAsia="en-GB"/>
                </w:rPr>
                <w:t>Stockholm Convention</w:t>
              </w:r>
            </w:hyperlink>
          </w:p>
        </w:tc>
        <w:tc>
          <w:tcPr>
            <w:tcW w:w="900" w:type="dxa"/>
            <w:tcBorders>
              <w:bottom w:val="single" w:sz="4" w:space="0" w:color="auto"/>
            </w:tcBorders>
            <w:shd w:val="clear" w:color="auto" w:fill="auto"/>
          </w:tcPr>
          <w:p w14:paraId="34118971" w14:textId="77777777" w:rsidR="00241924" w:rsidRPr="00241924" w:rsidRDefault="00241924" w:rsidP="00241924">
            <w:pPr>
              <w:jc w:val="left"/>
              <w:rPr>
                <w:lang w:eastAsia="en-GB"/>
              </w:rPr>
            </w:pPr>
            <w:r w:rsidRPr="00241924">
              <w:rPr>
                <w:lang w:eastAsia="en-GB"/>
              </w:rPr>
              <w:t>Yes</w:t>
            </w:r>
          </w:p>
        </w:tc>
      </w:tr>
      <w:tr w:rsidR="00241924" w:rsidRPr="00241924" w14:paraId="387FB849" w14:textId="77777777" w:rsidTr="00706200">
        <w:trPr>
          <w:jc w:val="center"/>
        </w:trPr>
        <w:tc>
          <w:tcPr>
            <w:tcW w:w="9071" w:type="dxa"/>
            <w:tcBorders>
              <w:bottom w:val="single" w:sz="4" w:space="0" w:color="auto"/>
            </w:tcBorders>
            <w:shd w:val="clear" w:color="auto" w:fill="auto"/>
          </w:tcPr>
          <w:p w14:paraId="688F440C" w14:textId="77777777" w:rsidR="00241924" w:rsidRPr="00241924" w:rsidRDefault="00241924" w:rsidP="00241924">
            <w:pPr>
              <w:tabs>
                <w:tab w:val="left" w:pos="447"/>
              </w:tabs>
              <w:ind w:left="447" w:hanging="447"/>
              <w:jc w:val="left"/>
              <w:rPr>
                <w:lang w:eastAsia="en-GB"/>
              </w:rPr>
            </w:pPr>
            <w:r w:rsidRPr="00241924">
              <w:rPr>
                <w:lang w:eastAsia="en-GB"/>
              </w:rPr>
              <w:t xml:space="preserve">8.5 </w:t>
            </w:r>
            <w:r w:rsidRPr="00241924">
              <w:rPr>
                <w:lang w:eastAsia="en-GB"/>
              </w:rPr>
              <w:tab/>
              <w:t>the application of pesticides that may have a negative effect on the environment or human health?</w:t>
            </w:r>
          </w:p>
        </w:tc>
        <w:tc>
          <w:tcPr>
            <w:tcW w:w="900" w:type="dxa"/>
            <w:tcBorders>
              <w:bottom w:val="single" w:sz="4" w:space="0" w:color="auto"/>
            </w:tcBorders>
            <w:shd w:val="clear" w:color="auto" w:fill="auto"/>
          </w:tcPr>
          <w:p w14:paraId="5B326CAB" w14:textId="77777777" w:rsidR="00241924" w:rsidRPr="00241924" w:rsidRDefault="00241924" w:rsidP="00241924">
            <w:pPr>
              <w:jc w:val="left"/>
              <w:rPr>
                <w:lang w:eastAsia="en-GB"/>
              </w:rPr>
            </w:pPr>
            <w:r w:rsidRPr="00241924">
              <w:rPr>
                <w:lang w:eastAsia="en-GB"/>
              </w:rPr>
              <w:t>No</w:t>
            </w:r>
          </w:p>
        </w:tc>
      </w:tr>
      <w:tr w:rsidR="00241924" w:rsidRPr="00241924" w14:paraId="1ED3AFB1" w14:textId="77777777" w:rsidTr="00706200">
        <w:trPr>
          <w:jc w:val="center"/>
        </w:trPr>
        <w:tc>
          <w:tcPr>
            <w:tcW w:w="9071" w:type="dxa"/>
            <w:tcBorders>
              <w:bottom w:val="single" w:sz="4" w:space="0" w:color="auto"/>
            </w:tcBorders>
            <w:shd w:val="clear" w:color="auto" w:fill="auto"/>
          </w:tcPr>
          <w:p w14:paraId="16CD8C08" w14:textId="77777777" w:rsidR="00241924" w:rsidRPr="00241924" w:rsidRDefault="00241924" w:rsidP="00241924">
            <w:pPr>
              <w:tabs>
                <w:tab w:val="left" w:pos="447"/>
              </w:tabs>
              <w:ind w:left="447" w:hanging="447"/>
              <w:jc w:val="left"/>
              <w:rPr>
                <w:lang w:eastAsia="en-GB"/>
              </w:rPr>
            </w:pPr>
            <w:r w:rsidRPr="00241924">
              <w:rPr>
                <w:lang w:eastAsia="en-GB"/>
              </w:rPr>
              <w:t>8.6</w:t>
            </w:r>
            <w:r w:rsidRPr="00241924">
              <w:rPr>
                <w:lang w:eastAsia="en-GB"/>
              </w:rPr>
              <w:tab/>
              <w:t xml:space="preserve">significant consumption of raw materials, energy, and/or water? </w:t>
            </w:r>
          </w:p>
        </w:tc>
        <w:tc>
          <w:tcPr>
            <w:tcW w:w="900" w:type="dxa"/>
            <w:tcBorders>
              <w:bottom w:val="single" w:sz="4" w:space="0" w:color="auto"/>
            </w:tcBorders>
            <w:shd w:val="clear" w:color="auto" w:fill="auto"/>
          </w:tcPr>
          <w:p w14:paraId="6681DBA1" w14:textId="77777777" w:rsidR="00241924" w:rsidRPr="00241924" w:rsidRDefault="00241924" w:rsidP="00241924">
            <w:pPr>
              <w:jc w:val="left"/>
              <w:rPr>
                <w:lang w:eastAsia="en-GB"/>
              </w:rPr>
            </w:pPr>
            <w:r w:rsidRPr="00241924">
              <w:rPr>
                <w:lang w:eastAsia="en-GB"/>
              </w:rPr>
              <w:t>No</w:t>
            </w:r>
          </w:p>
        </w:tc>
      </w:tr>
    </w:tbl>
    <w:p w14:paraId="3A07EAF9" w14:textId="77777777" w:rsidR="00241924" w:rsidRPr="00241924" w:rsidRDefault="00241924" w:rsidP="00241924">
      <w:pPr>
        <w:jc w:val="left"/>
        <w:rPr>
          <w:lang w:eastAsia="en-GB"/>
        </w:rPr>
      </w:pPr>
      <w:bookmarkStart w:id="560" w:name="_TOC_250021"/>
      <w:bookmarkStart w:id="561" w:name="_TOC_250020"/>
      <w:bookmarkStart w:id="562" w:name="_TOC_250019"/>
      <w:bookmarkStart w:id="563" w:name="_TOC_250018"/>
      <w:bookmarkStart w:id="564" w:name="_TOC_250017"/>
      <w:bookmarkStart w:id="565" w:name="_TOC_250016"/>
      <w:bookmarkStart w:id="566" w:name="_TOC_250015"/>
      <w:bookmarkStart w:id="567" w:name="_TOC_250014"/>
      <w:bookmarkStart w:id="568" w:name="_TOC_250010"/>
      <w:bookmarkStart w:id="569" w:name="_TOC_250009"/>
      <w:bookmarkStart w:id="570" w:name="_TOC_250004"/>
      <w:bookmarkStart w:id="571" w:name="_TOC_250002"/>
      <w:bookmarkStart w:id="572" w:name="_TOC_250001"/>
      <w:bookmarkStart w:id="573" w:name="_TOC_250000"/>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p>
    <w:p w14:paraId="496EB388" w14:textId="4EDC60A7" w:rsidR="00241924" w:rsidRDefault="00241924">
      <w:pPr>
        <w:jc w:val="left"/>
        <w:rPr>
          <w:lang w:val="en-GB" w:eastAsia="en-GB"/>
        </w:rPr>
      </w:pPr>
      <w:r>
        <w:rPr>
          <w:lang w:val="en-GB" w:eastAsia="en-GB"/>
        </w:rPr>
        <w:br w:type="page"/>
      </w:r>
    </w:p>
    <w:p w14:paraId="2814430B" w14:textId="77777777" w:rsidR="00056836" w:rsidRPr="00057B6A" w:rsidRDefault="00056836" w:rsidP="00056836">
      <w:pPr>
        <w:jc w:val="left"/>
        <w:rPr>
          <w:rFonts w:asciiTheme="minorHAnsi" w:hAnsiTheme="minorHAnsi" w:cstheme="minorHAnsi"/>
          <w:szCs w:val="20"/>
          <w:lang w:val="en-GB" w:eastAsia="en-GB"/>
        </w:rPr>
      </w:pPr>
    </w:p>
    <w:p w14:paraId="2C5CC5C1" w14:textId="77777777" w:rsidR="00056836" w:rsidRPr="00057B6A" w:rsidRDefault="00056836" w:rsidP="00056836">
      <w:pPr>
        <w:pStyle w:val="HeadingA"/>
        <w:ind w:hanging="644"/>
      </w:pPr>
      <w:bookmarkStart w:id="574" w:name="_Toc112342032"/>
      <w:r w:rsidRPr="00057B6A">
        <w:t>GEF Taxonomy</w:t>
      </w:r>
      <w:bookmarkEnd w:id="574"/>
    </w:p>
    <w:p w14:paraId="7E1B3EE6" w14:textId="77777777" w:rsidR="00056836" w:rsidRPr="00057B6A" w:rsidRDefault="00056836" w:rsidP="00056836">
      <w:pPr>
        <w:rPr>
          <w:lang w:val="en-GB" w:eastAsia="en-GB"/>
        </w:rPr>
      </w:pPr>
    </w:p>
    <w:tbl>
      <w:tblPr>
        <w:tblW w:w="5000" w:type="pct"/>
        <w:tblLook w:val="04A0" w:firstRow="1" w:lastRow="0" w:firstColumn="1" w:lastColumn="0" w:noHBand="0" w:noVBand="1"/>
      </w:tblPr>
      <w:tblGrid>
        <w:gridCol w:w="1945"/>
        <w:gridCol w:w="2400"/>
        <w:gridCol w:w="2474"/>
        <w:gridCol w:w="3153"/>
      </w:tblGrid>
      <w:tr w:rsidR="00B45205" w:rsidRPr="00B45205" w14:paraId="5578F998" w14:textId="77777777" w:rsidTr="00186E1C">
        <w:trPr>
          <w:trHeight w:val="68"/>
          <w:tblHeader/>
        </w:trPr>
        <w:tc>
          <w:tcPr>
            <w:tcW w:w="1016" w:type="pct"/>
            <w:tcBorders>
              <w:top w:val="nil"/>
              <w:left w:val="nil"/>
              <w:bottom w:val="single" w:sz="12" w:space="0" w:color="4472C4"/>
              <w:right w:val="nil"/>
            </w:tcBorders>
            <w:shd w:val="clear" w:color="auto" w:fill="auto"/>
            <w:hideMark/>
          </w:tcPr>
          <w:p w14:paraId="677B7C9A"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Level 1</w:t>
            </w:r>
          </w:p>
        </w:tc>
        <w:tc>
          <w:tcPr>
            <w:tcW w:w="1244" w:type="pct"/>
            <w:tcBorders>
              <w:top w:val="nil"/>
              <w:left w:val="nil"/>
              <w:bottom w:val="single" w:sz="12" w:space="0" w:color="4472C4"/>
              <w:right w:val="nil"/>
            </w:tcBorders>
            <w:shd w:val="clear" w:color="auto" w:fill="auto"/>
            <w:hideMark/>
          </w:tcPr>
          <w:p w14:paraId="0767FBA9"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Level 2</w:t>
            </w:r>
          </w:p>
        </w:tc>
        <w:tc>
          <w:tcPr>
            <w:tcW w:w="1119" w:type="pct"/>
            <w:tcBorders>
              <w:top w:val="nil"/>
              <w:left w:val="nil"/>
              <w:bottom w:val="single" w:sz="12" w:space="0" w:color="4472C4"/>
              <w:right w:val="nil"/>
            </w:tcBorders>
            <w:shd w:val="clear" w:color="auto" w:fill="auto"/>
            <w:hideMark/>
          </w:tcPr>
          <w:p w14:paraId="3B2E4275"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Level 3</w:t>
            </w:r>
          </w:p>
        </w:tc>
        <w:tc>
          <w:tcPr>
            <w:tcW w:w="1622" w:type="pct"/>
            <w:tcBorders>
              <w:top w:val="nil"/>
              <w:left w:val="nil"/>
              <w:bottom w:val="single" w:sz="12" w:space="0" w:color="4472C4"/>
              <w:right w:val="nil"/>
            </w:tcBorders>
            <w:shd w:val="clear" w:color="auto" w:fill="auto"/>
            <w:hideMark/>
          </w:tcPr>
          <w:p w14:paraId="78B867F4"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Level 4</w:t>
            </w:r>
          </w:p>
        </w:tc>
      </w:tr>
      <w:tr w:rsidR="00B45205" w:rsidRPr="00B45205" w14:paraId="66C79C05" w14:textId="77777777" w:rsidTr="00186E1C">
        <w:trPr>
          <w:trHeight w:val="51"/>
        </w:trPr>
        <w:tc>
          <w:tcPr>
            <w:tcW w:w="1016" w:type="pct"/>
            <w:tcBorders>
              <w:top w:val="single" w:sz="4" w:space="0" w:color="auto"/>
              <w:left w:val="single" w:sz="4" w:space="0" w:color="auto"/>
              <w:bottom w:val="single" w:sz="4" w:space="0" w:color="auto"/>
              <w:right w:val="single" w:sz="4" w:space="0" w:color="auto"/>
            </w:tcBorders>
            <w:shd w:val="clear" w:color="auto" w:fill="auto"/>
            <w:hideMark/>
          </w:tcPr>
          <w:p w14:paraId="1D0C2319"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Influencing models</w:t>
            </w:r>
          </w:p>
        </w:tc>
        <w:tc>
          <w:tcPr>
            <w:tcW w:w="1244" w:type="pct"/>
            <w:tcBorders>
              <w:top w:val="nil"/>
              <w:left w:val="nil"/>
              <w:bottom w:val="nil"/>
              <w:right w:val="nil"/>
            </w:tcBorders>
            <w:shd w:val="clear" w:color="auto" w:fill="auto"/>
            <w:noWrap/>
            <w:vAlign w:val="bottom"/>
            <w:hideMark/>
          </w:tcPr>
          <w:p w14:paraId="75AB389E"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single" w:sz="4" w:space="0" w:color="auto"/>
              <w:left w:val="single" w:sz="4" w:space="0" w:color="auto"/>
              <w:bottom w:val="single" w:sz="4" w:space="0" w:color="auto"/>
              <w:right w:val="single" w:sz="4" w:space="0" w:color="auto"/>
            </w:tcBorders>
            <w:shd w:val="clear" w:color="auto" w:fill="auto"/>
            <w:hideMark/>
          </w:tcPr>
          <w:p w14:paraId="44A7EAA0"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single" w:sz="4" w:space="0" w:color="auto"/>
              <w:left w:val="nil"/>
              <w:bottom w:val="single" w:sz="4" w:space="0" w:color="auto"/>
              <w:right w:val="single" w:sz="4" w:space="0" w:color="auto"/>
            </w:tcBorders>
            <w:shd w:val="clear" w:color="auto" w:fill="auto"/>
            <w:hideMark/>
          </w:tcPr>
          <w:p w14:paraId="78E0E53F"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46BE6B9D" w14:textId="77777777" w:rsidTr="00186E1C">
        <w:trPr>
          <w:trHeight w:val="233"/>
        </w:trPr>
        <w:tc>
          <w:tcPr>
            <w:tcW w:w="1016" w:type="pct"/>
            <w:tcBorders>
              <w:top w:val="nil"/>
              <w:left w:val="single" w:sz="4" w:space="0" w:color="auto"/>
              <w:bottom w:val="single" w:sz="4" w:space="0" w:color="auto"/>
              <w:right w:val="single" w:sz="4" w:space="0" w:color="auto"/>
            </w:tcBorders>
            <w:shd w:val="clear" w:color="auto" w:fill="auto"/>
            <w:hideMark/>
          </w:tcPr>
          <w:p w14:paraId="12B948A8"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single" w:sz="4" w:space="0" w:color="auto"/>
              <w:left w:val="nil"/>
              <w:bottom w:val="single" w:sz="4" w:space="0" w:color="auto"/>
              <w:right w:val="single" w:sz="4" w:space="0" w:color="auto"/>
            </w:tcBorders>
            <w:shd w:val="clear" w:color="auto" w:fill="auto"/>
            <w:hideMark/>
          </w:tcPr>
          <w:p w14:paraId="69250A87" w14:textId="77777777" w:rsidR="00B45205" w:rsidRPr="00B45205" w:rsidRDefault="00B45205" w:rsidP="00B45205">
            <w:pPr>
              <w:spacing w:line="259" w:lineRule="auto"/>
              <w:ind w:left="204" w:hanging="204"/>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Transform policy and regulatory environments</w:t>
            </w:r>
          </w:p>
        </w:tc>
        <w:tc>
          <w:tcPr>
            <w:tcW w:w="1119" w:type="pct"/>
            <w:tcBorders>
              <w:top w:val="nil"/>
              <w:left w:val="nil"/>
              <w:bottom w:val="single" w:sz="4" w:space="0" w:color="auto"/>
              <w:right w:val="single" w:sz="4" w:space="0" w:color="auto"/>
            </w:tcBorders>
            <w:shd w:val="clear" w:color="auto" w:fill="auto"/>
            <w:hideMark/>
          </w:tcPr>
          <w:p w14:paraId="4D11D168"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F9B5FFE"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12810ABA" w14:textId="77777777" w:rsidTr="00186E1C">
        <w:trPr>
          <w:trHeight w:val="386"/>
        </w:trPr>
        <w:tc>
          <w:tcPr>
            <w:tcW w:w="1016" w:type="pct"/>
            <w:tcBorders>
              <w:top w:val="nil"/>
              <w:left w:val="single" w:sz="4" w:space="0" w:color="auto"/>
              <w:bottom w:val="single" w:sz="4" w:space="0" w:color="auto"/>
              <w:right w:val="single" w:sz="4" w:space="0" w:color="auto"/>
            </w:tcBorders>
            <w:shd w:val="clear" w:color="auto" w:fill="auto"/>
            <w:hideMark/>
          </w:tcPr>
          <w:p w14:paraId="123345CC"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4095BD4" w14:textId="77777777" w:rsidR="00B45205" w:rsidRPr="00B45205" w:rsidRDefault="00B45205" w:rsidP="00B45205">
            <w:pPr>
              <w:spacing w:line="259" w:lineRule="auto"/>
              <w:ind w:left="204" w:hanging="204"/>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Strengthen institutional capacity and decision-making</w:t>
            </w:r>
          </w:p>
        </w:tc>
        <w:tc>
          <w:tcPr>
            <w:tcW w:w="1119" w:type="pct"/>
            <w:tcBorders>
              <w:top w:val="nil"/>
              <w:left w:val="nil"/>
              <w:bottom w:val="single" w:sz="4" w:space="0" w:color="auto"/>
              <w:right w:val="single" w:sz="4" w:space="0" w:color="auto"/>
            </w:tcBorders>
            <w:shd w:val="clear" w:color="auto" w:fill="auto"/>
            <w:hideMark/>
          </w:tcPr>
          <w:p w14:paraId="0614C11D"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5413AFE"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16859E9C" w14:textId="77777777" w:rsidTr="00186E1C">
        <w:trPr>
          <w:trHeight w:val="89"/>
        </w:trPr>
        <w:tc>
          <w:tcPr>
            <w:tcW w:w="1016" w:type="pct"/>
            <w:tcBorders>
              <w:top w:val="nil"/>
              <w:left w:val="single" w:sz="4" w:space="0" w:color="auto"/>
              <w:bottom w:val="single" w:sz="4" w:space="0" w:color="auto"/>
              <w:right w:val="single" w:sz="4" w:space="0" w:color="auto"/>
            </w:tcBorders>
            <w:shd w:val="clear" w:color="auto" w:fill="auto"/>
            <w:hideMark/>
          </w:tcPr>
          <w:p w14:paraId="7B853CFC"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1819153" w14:textId="77777777" w:rsidR="00B45205" w:rsidRPr="00B45205" w:rsidRDefault="00B45205" w:rsidP="00B45205">
            <w:pPr>
              <w:spacing w:line="259" w:lineRule="auto"/>
              <w:ind w:left="204" w:hanging="204"/>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Convene multi-stakeholder alliances</w:t>
            </w:r>
          </w:p>
        </w:tc>
        <w:tc>
          <w:tcPr>
            <w:tcW w:w="1119" w:type="pct"/>
            <w:tcBorders>
              <w:top w:val="nil"/>
              <w:left w:val="nil"/>
              <w:bottom w:val="single" w:sz="4" w:space="0" w:color="auto"/>
              <w:right w:val="single" w:sz="4" w:space="0" w:color="auto"/>
            </w:tcBorders>
            <w:shd w:val="clear" w:color="auto" w:fill="auto"/>
            <w:hideMark/>
          </w:tcPr>
          <w:p w14:paraId="22B0E7B5"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noWrap/>
            <w:vAlign w:val="bottom"/>
            <w:hideMark/>
          </w:tcPr>
          <w:p w14:paraId="77B5DA53" w14:textId="77777777" w:rsidR="00B45205" w:rsidRPr="00B45205" w:rsidRDefault="00B45205" w:rsidP="00B45205">
            <w:pPr>
              <w:spacing w:line="259" w:lineRule="auto"/>
              <w:jc w:val="left"/>
              <w:rPr>
                <w:rFonts w:eastAsia="Times New Roman" w:cs="Calibri"/>
                <w:iCs/>
                <w:color w:val="000000"/>
                <w:sz w:val="16"/>
                <w:szCs w:val="16"/>
                <w:lang w:val="en-GB"/>
              </w:rPr>
            </w:pPr>
            <w:r w:rsidRPr="00B45205">
              <w:rPr>
                <w:rFonts w:eastAsia="Times New Roman" w:cs="Calibri"/>
                <w:iCs/>
                <w:color w:val="000000"/>
                <w:sz w:val="16"/>
                <w:szCs w:val="16"/>
                <w:lang w:val="en-GB"/>
              </w:rPr>
              <w:t> </w:t>
            </w:r>
          </w:p>
        </w:tc>
      </w:tr>
      <w:tr w:rsidR="00B45205" w:rsidRPr="00B45205" w14:paraId="31CFDD4D" w14:textId="77777777" w:rsidTr="00186E1C">
        <w:trPr>
          <w:trHeight w:val="323"/>
        </w:trPr>
        <w:tc>
          <w:tcPr>
            <w:tcW w:w="1016" w:type="pct"/>
            <w:tcBorders>
              <w:top w:val="nil"/>
              <w:left w:val="single" w:sz="4" w:space="0" w:color="auto"/>
              <w:bottom w:val="single" w:sz="4" w:space="0" w:color="auto"/>
              <w:right w:val="single" w:sz="4" w:space="0" w:color="auto"/>
            </w:tcBorders>
            <w:shd w:val="clear" w:color="auto" w:fill="auto"/>
            <w:hideMark/>
          </w:tcPr>
          <w:p w14:paraId="1F229546"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CC566AA" w14:textId="77777777" w:rsidR="00B45205" w:rsidRPr="00B45205" w:rsidRDefault="00B45205" w:rsidP="00B45205">
            <w:pPr>
              <w:spacing w:line="259" w:lineRule="auto"/>
              <w:ind w:left="114" w:hanging="114"/>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Demonstrate innovative approaches</w:t>
            </w:r>
          </w:p>
        </w:tc>
        <w:tc>
          <w:tcPr>
            <w:tcW w:w="1119" w:type="pct"/>
            <w:tcBorders>
              <w:top w:val="nil"/>
              <w:left w:val="nil"/>
              <w:bottom w:val="single" w:sz="4" w:space="0" w:color="auto"/>
              <w:right w:val="single" w:sz="4" w:space="0" w:color="auto"/>
            </w:tcBorders>
            <w:shd w:val="clear" w:color="auto" w:fill="auto"/>
            <w:hideMark/>
          </w:tcPr>
          <w:p w14:paraId="0C003F22"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0082B7BF"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1BADDB6C" w14:textId="77777777" w:rsidTr="00186E1C">
        <w:trPr>
          <w:trHeight w:val="305"/>
        </w:trPr>
        <w:tc>
          <w:tcPr>
            <w:tcW w:w="1016" w:type="pct"/>
            <w:tcBorders>
              <w:top w:val="nil"/>
              <w:left w:val="single" w:sz="4" w:space="0" w:color="auto"/>
              <w:bottom w:val="single" w:sz="4" w:space="0" w:color="auto"/>
              <w:right w:val="single" w:sz="4" w:space="0" w:color="auto"/>
            </w:tcBorders>
            <w:shd w:val="clear" w:color="auto" w:fill="auto"/>
            <w:hideMark/>
          </w:tcPr>
          <w:p w14:paraId="0E698E52"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2859960" w14:textId="77777777" w:rsidR="00B45205" w:rsidRPr="00B45205" w:rsidRDefault="00B45205" w:rsidP="00B45205">
            <w:pPr>
              <w:spacing w:line="259" w:lineRule="auto"/>
              <w:ind w:left="114" w:hanging="114"/>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Deploy innovative financial instruments</w:t>
            </w:r>
          </w:p>
        </w:tc>
        <w:tc>
          <w:tcPr>
            <w:tcW w:w="1119" w:type="pct"/>
            <w:tcBorders>
              <w:top w:val="nil"/>
              <w:left w:val="nil"/>
              <w:bottom w:val="single" w:sz="4" w:space="0" w:color="auto"/>
              <w:right w:val="single" w:sz="4" w:space="0" w:color="auto"/>
            </w:tcBorders>
            <w:shd w:val="clear" w:color="auto" w:fill="auto"/>
            <w:hideMark/>
          </w:tcPr>
          <w:p w14:paraId="5A59AED5"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D95175B"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16F4058A" w14:textId="77777777" w:rsidTr="00186E1C">
        <w:trPr>
          <w:trHeight w:val="188"/>
        </w:trPr>
        <w:tc>
          <w:tcPr>
            <w:tcW w:w="1016" w:type="pct"/>
            <w:tcBorders>
              <w:top w:val="nil"/>
              <w:left w:val="single" w:sz="4" w:space="0" w:color="auto"/>
              <w:bottom w:val="single" w:sz="4" w:space="0" w:color="auto"/>
              <w:right w:val="single" w:sz="4" w:space="0" w:color="auto"/>
            </w:tcBorders>
            <w:shd w:val="clear" w:color="auto" w:fill="auto"/>
            <w:hideMark/>
          </w:tcPr>
          <w:p w14:paraId="77C77E25"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Stakeholders</w:t>
            </w:r>
          </w:p>
        </w:tc>
        <w:tc>
          <w:tcPr>
            <w:tcW w:w="1244" w:type="pct"/>
            <w:tcBorders>
              <w:top w:val="nil"/>
              <w:left w:val="nil"/>
              <w:bottom w:val="single" w:sz="4" w:space="0" w:color="auto"/>
              <w:right w:val="single" w:sz="4" w:space="0" w:color="auto"/>
            </w:tcBorders>
            <w:shd w:val="clear" w:color="auto" w:fill="auto"/>
            <w:hideMark/>
          </w:tcPr>
          <w:p w14:paraId="3B3F4F52"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06D2DCA0"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266A5D0"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07DD8177" w14:textId="77777777" w:rsidTr="00186E1C">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2A8544F8"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5B39CA8"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val="0"/>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 xml:space="preserve">Indigenous Peoples </w:t>
            </w:r>
          </w:p>
        </w:tc>
        <w:tc>
          <w:tcPr>
            <w:tcW w:w="1119" w:type="pct"/>
            <w:tcBorders>
              <w:top w:val="nil"/>
              <w:left w:val="nil"/>
              <w:bottom w:val="single" w:sz="4" w:space="0" w:color="auto"/>
              <w:right w:val="single" w:sz="4" w:space="0" w:color="auto"/>
            </w:tcBorders>
            <w:shd w:val="clear" w:color="auto" w:fill="auto"/>
            <w:hideMark/>
          </w:tcPr>
          <w:p w14:paraId="668DCC92"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8EDDA53"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36463B32" w14:textId="77777777" w:rsidTr="00186E1C">
        <w:trPr>
          <w:trHeight w:val="152"/>
        </w:trPr>
        <w:tc>
          <w:tcPr>
            <w:tcW w:w="1016" w:type="pct"/>
            <w:tcBorders>
              <w:top w:val="nil"/>
              <w:left w:val="single" w:sz="4" w:space="0" w:color="auto"/>
              <w:bottom w:val="single" w:sz="4" w:space="0" w:color="auto"/>
              <w:right w:val="single" w:sz="4" w:space="0" w:color="auto"/>
            </w:tcBorders>
            <w:shd w:val="clear" w:color="auto" w:fill="auto"/>
            <w:hideMark/>
          </w:tcPr>
          <w:p w14:paraId="57BC6781"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1DB9F52"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Private Sector</w:t>
            </w:r>
          </w:p>
        </w:tc>
        <w:tc>
          <w:tcPr>
            <w:tcW w:w="1119" w:type="pct"/>
            <w:tcBorders>
              <w:top w:val="nil"/>
              <w:left w:val="nil"/>
              <w:bottom w:val="single" w:sz="4" w:space="0" w:color="auto"/>
              <w:right w:val="single" w:sz="4" w:space="0" w:color="auto"/>
            </w:tcBorders>
            <w:shd w:val="clear" w:color="auto" w:fill="auto"/>
            <w:hideMark/>
          </w:tcPr>
          <w:p w14:paraId="117BF65E"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BA72513"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2CB9417E"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F59B937"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0235AD4"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17606DC8"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Capital providers</w:t>
            </w:r>
          </w:p>
        </w:tc>
        <w:tc>
          <w:tcPr>
            <w:tcW w:w="1622" w:type="pct"/>
            <w:tcBorders>
              <w:top w:val="single" w:sz="4" w:space="0" w:color="auto"/>
              <w:left w:val="nil"/>
              <w:bottom w:val="single" w:sz="4" w:space="0" w:color="auto"/>
              <w:right w:val="single" w:sz="4" w:space="0" w:color="auto"/>
            </w:tcBorders>
            <w:shd w:val="clear" w:color="auto" w:fill="auto"/>
            <w:hideMark/>
          </w:tcPr>
          <w:p w14:paraId="69604162"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2701E0D8" w14:textId="77777777" w:rsidTr="00186E1C">
        <w:trPr>
          <w:trHeight w:val="179"/>
        </w:trPr>
        <w:tc>
          <w:tcPr>
            <w:tcW w:w="1016" w:type="pct"/>
            <w:tcBorders>
              <w:top w:val="nil"/>
              <w:left w:val="single" w:sz="4" w:space="0" w:color="auto"/>
              <w:bottom w:val="single" w:sz="4" w:space="0" w:color="auto"/>
              <w:right w:val="single" w:sz="4" w:space="0" w:color="auto"/>
            </w:tcBorders>
            <w:shd w:val="clear" w:color="auto" w:fill="auto"/>
            <w:hideMark/>
          </w:tcPr>
          <w:p w14:paraId="5A124009"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92F7B21"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7D935D01" w14:textId="77777777" w:rsidR="00B45205" w:rsidRPr="00B45205" w:rsidRDefault="00B45205" w:rsidP="00B45205">
            <w:pPr>
              <w:spacing w:line="259" w:lineRule="auto"/>
              <w:ind w:left="150" w:hanging="150"/>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Financial intermediaries and market facilitators</w:t>
            </w:r>
          </w:p>
        </w:tc>
        <w:tc>
          <w:tcPr>
            <w:tcW w:w="1622" w:type="pct"/>
            <w:tcBorders>
              <w:top w:val="single" w:sz="4" w:space="0" w:color="auto"/>
              <w:left w:val="nil"/>
              <w:bottom w:val="single" w:sz="4" w:space="0" w:color="auto"/>
              <w:right w:val="single" w:sz="4" w:space="0" w:color="auto"/>
            </w:tcBorders>
            <w:shd w:val="clear" w:color="auto" w:fill="auto"/>
            <w:hideMark/>
          </w:tcPr>
          <w:p w14:paraId="1963DC29"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5591D566" w14:textId="77777777" w:rsidTr="00186E1C">
        <w:trPr>
          <w:trHeight w:val="197"/>
        </w:trPr>
        <w:tc>
          <w:tcPr>
            <w:tcW w:w="1016" w:type="pct"/>
            <w:tcBorders>
              <w:top w:val="nil"/>
              <w:left w:val="single" w:sz="4" w:space="0" w:color="auto"/>
              <w:bottom w:val="single" w:sz="4" w:space="0" w:color="auto"/>
              <w:right w:val="single" w:sz="4" w:space="0" w:color="auto"/>
            </w:tcBorders>
            <w:shd w:val="clear" w:color="auto" w:fill="auto"/>
            <w:hideMark/>
          </w:tcPr>
          <w:p w14:paraId="0E1B910B"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2980CEA"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2E345682"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Large corporations</w:t>
            </w:r>
          </w:p>
        </w:tc>
        <w:tc>
          <w:tcPr>
            <w:tcW w:w="1622" w:type="pct"/>
            <w:tcBorders>
              <w:top w:val="single" w:sz="4" w:space="0" w:color="auto"/>
              <w:left w:val="nil"/>
              <w:bottom w:val="single" w:sz="4" w:space="0" w:color="auto"/>
              <w:right w:val="single" w:sz="4" w:space="0" w:color="auto"/>
            </w:tcBorders>
            <w:shd w:val="clear" w:color="auto" w:fill="auto"/>
            <w:hideMark/>
          </w:tcPr>
          <w:p w14:paraId="28E7897A"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3B632123" w14:textId="77777777" w:rsidTr="00186E1C">
        <w:trPr>
          <w:trHeight w:val="179"/>
        </w:trPr>
        <w:tc>
          <w:tcPr>
            <w:tcW w:w="1016" w:type="pct"/>
            <w:tcBorders>
              <w:top w:val="nil"/>
              <w:left w:val="single" w:sz="4" w:space="0" w:color="auto"/>
              <w:bottom w:val="single" w:sz="4" w:space="0" w:color="auto"/>
              <w:right w:val="single" w:sz="4" w:space="0" w:color="auto"/>
            </w:tcBorders>
            <w:shd w:val="clear" w:color="auto" w:fill="auto"/>
            <w:hideMark/>
          </w:tcPr>
          <w:p w14:paraId="56B4A037"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A7348FA"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63C38758"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SMEs</w:t>
            </w:r>
          </w:p>
        </w:tc>
        <w:tc>
          <w:tcPr>
            <w:tcW w:w="1622" w:type="pct"/>
            <w:tcBorders>
              <w:top w:val="single" w:sz="4" w:space="0" w:color="auto"/>
              <w:left w:val="nil"/>
              <w:bottom w:val="single" w:sz="4" w:space="0" w:color="auto"/>
              <w:right w:val="single" w:sz="4" w:space="0" w:color="auto"/>
            </w:tcBorders>
            <w:shd w:val="clear" w:color="auto" w:fill="auto"/>
            <w:hideMark/>
          </w:tcPr>
          <w:p w14:paraId="5F2C23B8"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38B59F33" w14:textId="77777777" w:rsidTr="00186E1C">
        <w:trPr>
          <w:trHeight w:val="152"/>
        </w:trPr>
        <w:tc>
          <w:tcPr>
            <w:tcW w:w="1016" w:type="pct"/>
            <w:tcBorders>
              <w:top w:val="nil"/>
              <w:left w:val="single" w:sz="4" w:space="0" w:color="auto"/>
              <w:bottom w:val="single" w:sz="4" w:space="0" w:color="auto"/>
              <w:right w:val="single" w:sz="4" w:space="0" w:color="auto"/>
            </w:tcBorders>
            <w:shd w:val="clear" w:color="auto" w:fill="auto"/>
            <w:hideMark/>
          </w:tcPr>
          <w:p w14:paraId="64FB06A4"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D3AB3FF"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2017FF20"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Individuals/Entrepreneurs</w:t>
            </w:r>
          </w:p>
        </w:tc>
        <w:tc>
          <w:tcPr>
            <w:tcW w:w="1622" w:type="pct"/>
            <w:tcBorders>
              <w:top w:val="single" w:sz="4" w:space="0" w:color="auto"/>
              <w:left w:val="nil"/>
              <w:bottom w:val="single" w:sz="4" w:space="0" w:color="auto"/>
              <w:right w:val="single" w:sz="4" w:space="0" w:color="auto"/>
            </w:tcBorders>
            <w:shd w:val="clear" w:color="auto" w:fill="auto"/>
            <w:hideMark/>
          </w:tcPr>
          <w:p w14:paraId="53A33F06"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67423867"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2AA92F16"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7802460"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single" w:sz="4" w:space="0" w:color="auto"/>
              <w:left w:val="single" w:sz="4" w:space="0" w:color="7F7F7F"/>
              <w:bottom w:val="single" w:sz="4" w:space="0" w:color="auto"/>
              <w:right w:val="single" w:sz="4" w:space="0" w:color="auto"/>
            </w:tcBorders>
            <w:shd w:val="clear" w:color="auto" w:fill="auto"/>
            <w:hideMark/>
          </w:tcPr>
          <w:p w14:paraId="4A00585B"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Non-Grant Pilot</w:t>
            </w:r>
          </w:p>
        </w:tc>
        <w:tc>
          <w:tcPr>
            <w:tcW w:w="1622" w:type="pct"/>
            <w:tcBorders>
              <w:top w:val="single" w:sz="4" w:space="0" w:color="auto"/>
              <w:left w:val="single" w:sz="4" w:space="0" w:color="auto"/>
              <w:bottom w:val="single" w:sz="4" w:space="0" w:color="auto"/>
              <w:right w:val="single" w:sz="4" w:space="0" w:color="auto"/>
            </w:tcBorders>
            <w:shd w:val="clear" w:color="auto" w:fill="auto"/>
            <w:hideMark/>
          </w:tcPr>
          <w:p w14:paraId="0A4A80F7"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05E49578" w14:textId="77777777" w:rsidTr="00186E1C">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727ABBDB"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985A4BC"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single" w:sz="4" w:space="0" w:color="auto"/>
              <w:left w:val="single" w:sz="4" w:space="0" w:color="7F7F7F"/>
              <w:bottom w:val="single" w:sz="4" w:space="0" w:color="auto"/>
              <w:right w:val="single" w:sz="4" w:space="0" w:color="auto"/>
            </w:tcBorders>
            <w:shd w:val="clear" w:color="auto" w:fill="auto"/>
            <w:hideMark/>
          </w:tcPr>
          <w:p w14:paraId="470DBAF4"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Project Reflow</w:t>
            </w:r>
          </w:p>
        </w:tc>
        <w:tc>
          <w:tcPr>
            <w:tcW w:w="1622" w:type="pct"/>
            <w:tcBorders>
              <w:top w:val="single" w:sz="4" w:space="0" w:color="auto"/>
              <w:left w:val="single" w:sz="4" w:space="0" w:color="auto"/>
              <w:bottom w:val="single" w:sz="4" w:space="0" w:color="auto"/>
              <w:right w:val="single" w:sz="4" w:space="0" w:color="auto"/>
            </w:tcBorders>
            <w:shd w:val="clear" w:color="auto" w:fill="auto"/>
            <w:hideMark/>
          </w:tcPr>
          <w:p w14:paraId="74CA09BD"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009152F8"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2D46CF2C"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108695C4"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Beneficiaries</w:t>
            </w:r>
          </w:p>
        </w:tc>
        <w:tc>
          <w:tcPr>
            <w:tcW w:w="1119" w:type="pct"/>
            <w:tcBorders>
              <w:top w:val="single" w:sz="4" w:space="0" w:color="auto"/>
              <w:left w:val="nil"/>
              <w:bottom w:val="single" w:sz="4" w:space="0" w:color="auto"/>
              <w:right w:val="single" w:sz="4" w:space="0" w:color="auto"/>
            </w:tcBorders>
            <w:shd w:val="clear" w:color="auto" w:fill="auto"/>
            <w:hideMark/>
          </w:tcPr>
          <w:p w14:paraId="162C3E52"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single" w:sz="4" w:space="0" w:color="auto"/>
              <w:left w:val="nil"/>
              <w:bottom w:val="single" w:sz="4" w:space="0" w:color="auto"/>
              <w:right w:val="single" w:sz="4" w:space="0" w:color="auto"/>
            </w:tcBorders>
            <w:shd w:val="clear" w:color="auto" w:fill="auto"/>
            <w:hideMark/>
          </w:tcPr>
          <w:p w14:paraId="3A5F9985"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0F4A5109" w14:textId="77777777" w:rsidTr="00186E1C">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6228AACA"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D2CF827"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Local Communities</w:t>
            </w:r>
          </w:p>
        </w:tc>
        <w:tc>
          <w:tcPr>
            <w:tcW w:w="1119" w:type="pct"/>
            <w:tcBorders>
              <w:top w:val="nil"/>
              <w:left w:val="nil"/>
              <w:bottom w:val="single" w:sz="4" w:space="0" w:color="auto"/>
              <w:right w:val="single" w:sz="4" w:space="0" w:color="auto"/>
            </w:tcBorders>
            <w:shd w:val="clear" w:color="auto" w:fill="auto"/>
            <w:hideMark/>
          </w:tcPr>
          <w:p w14:paraId="5138BD45"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08C1D663"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048688B9"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1137B2C"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369039A"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Civil Society</w:t>
            </w:r>
          </w:p>
        </w:tc>
        <w:tc>
          <w:tcPr>
            <w:tcW w:w="1119" w:type="pct"/>
            <w:tcBorders>
              <w:top w:val="nil"/>
              <w:left w:val="nil"/>
              <w:bottom w:val="single" w:sz="4" w:space="0" w:color="auto"/>
              <w:right w:val="single" w:sz="4" w:space="0" w:color="auto"/>
            </w:tcBorders>
            <w:shd w:val="clear" w:color="auto" w:fill="auto"/>
            <w:hideMark/>
          </w:tcPr>
          <w:p w14:paraId="7EBC02C2"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0DC2C830"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38159EF4"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837C5EC"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EB0C8B9"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6F1140D0"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 xml:space="preserve">Community Based Organization </w:t>
            </w:r>
          </w:p>
        </w:tc>
        <w:tc>
          <w:tcPr>
            <w:tcW w:w="1622" w:type="pct"/>
            <w:tcBorders>
              <w:top w:val="nil"/>
              <w:left w:val="nil"/>
              <w:bottom w:val="single" w:sz="4" w:space="0" w:color="auto"/>
              <w:right w:val="single" w:sz="4" w:space="0" w:color="auto"/>
            </w:tcBorders>
            <w:shd w:val="clear" w:color="auto" w:fill="auto"/>
            <w:hideMark/>
          </w:tcPr>
          <w:p w14:paraId="03F06314"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15AFFF61"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07FC252"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04E88CD"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4FE2DF1D"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Non-Governmental Organization</w:t>
            </w:r>
          </w:p>
        </w:tc>
        <w:tc>
          <w:tcPr>
            <w:tcW w:w="1622" w:type="pct"/>
            <w:tcBorders>
              <w:top w:val="nil"/>
              <w:left w:val="nil"/>
              <w:bottom w:val="single" w:sz="4" w:space="0" w:color="auto"/>
              <w:right w:val="single" w:sz="4" w:space="0" w:color="auto"/>
            </w:tcBorders>
            <w:shd w:val="clear" w:color="auto" w:fill="auto"/>
            <w:hideMark/>
          </w:tcPr>
          <w:p w14:paraId="4D962FAE"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7B9332E1"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1BE4E590"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7477711"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4BAF9207"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Academia</w:t>
            </w:r>
          </w:p>
        </w:tc>
        <w:tc>
          <w:tcPr>
            <w:tcW w:w="1622" w:type="pct"/>
            <w:tcBorders>
              <w:top w:val="nil"/>
              <w:left w:val="nil"/>
              <w:bottom w:val="single" w:sz="4" w:space="0" w:color="auto"/>
              <w:right w:val="single" w:sz="4" w:space="0" w:color="auto"/>
            </w:tcBorders>
            <w:shd w:val="clear" w:color="auto" w:fill="auto"/>
            <w:hideMark/>
          </w:tcPr>
          <w:p w14:paraId="298201FE"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43C9861D" w14:textId="77777777" w:rsidTr="00186E1C">
        <w:trPr>
          <w:trHeight w:val="71"/>
        </w:trPr>
        <w:tc>
          <w:tcPr>
            <w:tcW w:w="1016" w:type="pct"/>
            <w:tcBorders>
              <w:top w:val="nil"/>
              <w:left w:val="single" w:sz="4" w:space="0" w:color="auto"/>
              <w:bottom w:val="single" w:sz="4" w:space="0" w:color="auto"/>
              <w:right w:val="single" w:sz="4" w:space="0" w:color="auto"/>
            </w:tcBorders>
            <w:shd w:val="clear" w:color="auto" w:fill="auto"/>
            <w:hideMark/>
          </w:tcPr>
          <w:p w14:paraId="5913D820"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9571D2A"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4E06B06B" w14:textId="77777777" w:rsidR="00B45205" w:rsidRPr="00B45205" w:rsidRDefault="00B45205" w:rsidP="00B45205">
            <w:pPr>
              <w:spacing w:line="259" w:lineRule="auto"/>
              <w:ind w:left="150" w:hanging="150"/>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Trade Unions and Workers Unions</w:t>
            </w:r>
          </w:p>
        </w:tc>
        <w:tc>
          <w:tcPr>
            <w:tcW w:w="1622" w:type="pct"/>
            <w:tcBorders>
              <w:top w:val="nil"/>
              <w:left w:val="nil"/>
              <w:bottom w:val="single" w:sz="4" w:space="0" w:color="auto"/>
              <w:right w:val="single" w:sz="4" w:space="0" w:color="auto"/>
            </w:tcBorders>
            <w:shd w:val="clear" w:color="auto" w:fill="auto"/>
            <w:hideMark/>
          </w:tcPr>
          <w:p w14:paraId="71AAE2BE"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749EFD04" w14:textId="77777777" w:rsidTr="00186E1C">
        <w:trPr>
          <w:trHeight w:val="197"/>
        </w:trPr>
        <w:tc>
          <w:tcPr>
            <w:tcW w:w="1016" w:type="pct"/>
            <w:tcBorders>
              <w:top w:val="nil"/>
              <w:left w:val="single" w:sz="4" w:space="0" w:color="auto"/>
              <w:bottom w:val="single" w:sz="4" w:space="0" w:color="auto"/>
              <w:right w:val="single" w:sz="4" w:space="0" w:color="auto"/>
            </w:tcBorders>
            <w:shd w:val="clear" w:color="auto" w:fill="auto"/>
            <w:hideMark/>
          </w:tcPr>
          <w:p w14:paraId="252AE060"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8EE948B"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Type of Engagement</w:t>
            </w:r>
          </w:p>
        </w:tc>
        <w:tc>
          <w:tcPr>
            <w:tcW w:w="1119" w:type="pct"/>
            <w:tcBorders>
              <w:top w:val="nil"/>
              <w:left w:val="nil"/>
              <w:bottom w:val="single" w:sz="4" w:space="0" w:color="auto"/>
              <w:right w:val="single" w:sz="4" w:space="0" w:color="auto"/>
            </w:tcBorders>
            <w:shd w:val="clear" w:color="auto" w:fill="auto"/>
            <w:hideMark/>
          </w:tcPr>
          <w:p w14:paraId="73C5983F"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7E6E9D8C"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62CF0E2F" w14:textId="77777777" w:rsidTr="00186E1C">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125D77B8"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6C68BA9"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29E8A69E"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Information Dissemination</w:t>
            </w:r>
          </w:p>
        </w:tc>
        <w:tc>
          <w:tcPr>
            <w:tcW w:w="1622" w:type="pct"/>
            <w:tcBorders>
              <w:top w:val="nil"/>
              <w:left w:val="nil"/>
              <w:bottom w:val="single" w:sz="4" w:space="0" w:color="auto"/>
              <w:right w:val="single" w:sz="4" w:space="0" w:color="auto"/>
            </w:tcBorders>
            <w:shd w:val="clear" w:color="auto" w:fill="auto"/>
            <w:hideMark/>
          </w:tcPr>
          <w:p w14:paraId="5D4CB52B"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53952918" w14:textId="77777777" w:rsidTr="00186E1C">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3C5FF991"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8F5F702"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1F11DE92"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Partnership</w:t>
            </w:r>
          </w:p>
        </w:tc>
        <w:tc>
          <w:tcPr>
            <w:tcW w:w="1622" w:type="pct"/>
            <w:tcBorders>
              <w:top w:val="nil"/>
              <w:left w:val="nil"/>
              <w:bottom w:val="single" w:sz="4" w:space="0" w:color="auto"/>
              <w:right w:val="single" w:sz="4" w:space="0" w:color="auto"/>
            </w:tcBorders>
            <w:shd w:val="clear" w:color="auto" w:fill="auto"/>
            <w:hideMark/>
          </w:tcPr>
          <w:p w14:paraId="0B944E86"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32106861"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1C566353"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92D2651"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1423CFFD"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Consultation</w:t>
            </w:r>
          </w:p>
        </w:tc>
        <w:tc>
          <w:tcPr>
            <w:tcW w:w="1622" w:type="pct"/>
            <w:tcBorders>
              <w:top w:val="nil"/>
              <w:left w:val="nil"/>
              <w:bottom w:val="single" w:sz="4" w:space="0" w:color="auto"/>
              <w:right w:val="single" w:sz="4" w:space="0" w:color="auto"/>
            </w:tcBorders>
            <w:shd w:val="clear" w:color="auto" w:fill="auto"/>
            <w:hideMark/>
          </w:tcPr>
          <w:p w14:paraId="3CEED93A"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0B756425"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3A8110B4"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46A9D77"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09278A11"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Participation</w:t>
            </w:r>
          </w:p>
        </w:tc>
        <w:tc>
          <w:tcPr>
            <w:tcW w:w="1622" w:type="pct"/>
            <w:tcBorders>
              <w:top w:val="nil"/>
              <w:left w:val="nil"/>
              <w:bottom w:val="single" w:sz="4" w:space="0" w:color="auto"/>
              <w:right w:val="single" w:sz="4" w:space="0" w:color="auto"/>
            </w:tcBorders>
            <w:shd w:val="clear" w:color="auto" w:fill="auto"/>
            <w:hideMark/>
          </w:tcPr>
          <w:p w14:paraId="4CE86B9E"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3F671619"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tcPr>
          <w:p w14:paraId="318F8774"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6A4C46D4"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Communications</w:t>
            </w:r>
          </w:p>
        </w:tc>
        <w:tc>
          <w:tcPr>
            <w:tcW w:w="1119" w:type="pct"/>
            <w:tcBorders>
              <w:top w:val="nil"/>
              <w:left w:val="nil"/>
              <w:bottom w:val="single" w:sz="4" w:space="0" w:color="auto"/>
              <w:right w:val="single" w:sz="4" w:space="0" w:color="auto"/>
            </w:tcBorders>
            <w:shd w:val="clear" w:color="auto" w:fill="auto"/>
          </w:tcPr>
          <w:p w14:paraId="0B461D1E" w14:textId="77777777" w:rsidR="00B45205" w:rsidRPr="00B45205" w:rsidRDefault="00B45205" w:rsidP="00B45205">
            <w:pPr>
              <w:spacing w:line="259" w:lineRule="auto"/>
              <w:jc w:val="left"/>
              <w:rPr>
                <w:rFonts w:eastAsia="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1BD7C32B"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057064D6"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tcPr>
          <w:p w14:paraId="70C78FE0"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32E77990" w14:textId="77777777" w:rsidR="00B45205" w:rsidRPr="00B45205" w:rsidRDefault="00B45205" w:rsidP="00B45205">
            <w:pPr>
              <w:spacing w:line="259" w:lineRule="auto"/>
              <w:jc w:val="left"/>
              <w:rPr>
                <w:rFonts w:eastAsia="Calibri" w:cs="Calibri"/>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752F6672" w14:textId="77777777" w:rsidR="00B45205" w:rsidRPr="00B45205" w:rsidRDefault="00B45205" w:rsidP="00B45205">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Awareness Raising</w:t>
            </w:r>
          </w:p>
        </w:tc>
        <w:tc>
          <w:tcPr>
            <w:tcW w:w="1622" w:type="pct"/>
            <w:tcBorders>
              <w:top w:val="nil"/>
              <w:left w:val="nil"/>
              <w:bottom w:val="single" w:sz="4" w:space="0" w:color="auto"/>
              <w:right w:val="single" w:sz="4" w:space="0" w:color="auto"/>
            </w:tcBorders>
            <w:shd w:val="clear" w:color="auto" w:fill="auto"/>
          </w:tcPr>
          <w:p w14:paraId="367A1B27"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606A9708"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tcPr>
          <w:p w14:paraId="43D92C06"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7D7ACA8D"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6AB98466" w14:textId="77777777" w:rsidR="00B45205" w:rsidRPr="00B45205" w:rsidRDefault="00B45205" w:rsidP="00B45205">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Education</w:t>
            </w:r>
          </w:p>
        </w:tc>
        <w:tc>
          <w:tcPr>
            <w:tcW w:w="1622" w:type="pct"/>
            <w:tcBorders>
              <w:top w:val="nil"/>
              <w:left w:val="nil"/>
              <w:bottom w:val="single" w:sz="4" w:space="0" w:color="auto"/>
              <w:right w:val="single" w:sz="4" w:space="0" w:color="auto"/>
            </w:tcBorders>
            <w:shd w:val="clear" w:color="auto" w:fill="auto"/>
          </w:tcPr>
          <w:p w14:paraId="6A191C96"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56026059"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tcPr>
          <w:p w14:paraId="7431075D"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17F4657C"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15E612B4" w14:textId="77777777" w:rsidR="00B45205" w:rsidRPr="00B45205" w:rsidRDefault="00B45205" w:rsidP="00B45205">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Public Campaigns</w:t>
            </w:r>
          </w:p>
        </w:tc>
        <w:tc>
          <w:tcPr>
            <w:tcW w:w="1622" w:type="pct"/>
            <w:tcBorders>
              <w:top w:val="nil"/>
              <w:left w:val="nil"/>
              <w:bottom w:val="single" w:sz="4" w:space="0" w:color="auto"/>
              <w:right w:val="single" w:sz="4" w:space="0" w:color="auto"/>
            </w:tcBorders>
            <w:shd w:val="clear" w:color="auto" w:fill="auto"/>
          </w:tcPr>
          <w:p w14:paraId="36682FE6"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5B60F58F"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tcPr>
          <w:p w14:paraId="34370F59"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3F549B14"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2BCE2EA0" w14:textId="77777777" w:rsidR="00B45205" w:rsidRPr="00B45205" w:rsidRDefault="00B45205" w:rsidP="00B45205">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proofErr w:type="spellStart"/>
            <w:r w:rsidRPr="00B45205">
              <w:rPr>
                <w:rFonts w:eastAsia="Calibri" w:cs="Calibri"/>
                <w:color w:val="000000"/>
                <w:sz w:val="16"/>
                <w:szCs w:val="16"/>
                <w:lang w:val="en-GB"/>
              </w:rPr>
              <w:t>Behavior</w:t>
            </w:r>
            <w:proofErr w:type="spellEnd"/>
            <w:r w:rsidRPr="00B45205">
              <w:rPr>
                <w:rFonts w:eastAsia="Calibri" w:cs="Calibri"/>
                <w:color w:val="000000"/>
                <w:sz w:val="16"/>
                <w:szCs w:val="16"/>
                <w:lang w:val="en-GB"/>
              </w:rPr>
              <w:t xml:space="preserve"> Change</w:t>
            </w:r>
          </w:p>
        </w:tc>
        <w:tc>
          <w:tcPr>
            <w:tcW w:w="1622" w:type="pct"/>
            <w:tcBorders>
              <w:top w:val="nil"/>
              <w:left w:val="nil"/>
              <w:bottom w:val="single" w:sz="4" w:space="0" w:color="auto"/>
              <w:right w:val="single" w:sz="4" w:space="0" w:color="auto"/>
            </w:tcBorders>
            <w:shd w:val="clear" w:color="auto" w:fill="auto"/>
          </w:tcPr>
          <w:p w14:paraId="1FDF7A3B"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730D90EE"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tcPr>
          <w:p w14:paraId="31B95DC5" w14:textId="77777777" w:rsidR="00B45205" w:rsidRPr="00B45205" w:rsidRDefault="00B45205" w:rsidP="00B45205">
            <w:pPr>
              <w:spacing w:line="259" w:lineRule="auto"/>
              <w:ind w:left="162" w:hanging="162"/>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 xml:space="preserve">Capacity, </w:t>
            </w:r>
            <w:proofErr w:type="gramStart"/>
            <w:r w:rsidRPr="00B45205">
              <w:rPr>
                <w:rFonts w:eastAsia="Times New Roman" w:cs="Calibri"/>
                <w:b/>
                <w:bCs/>
                <w:color w:val="000000"/>
                <w:sz w:val="16"/>
                <w:szCs w:val="16"/>
                <w:lang w:val="en-GB"/>
              </w:rPr>
              <w:t>Knowledge</w:t>
            </w:r>
            <w:proofErr w:type="gramEnd"/>
            <w:r w:rsidRPr="00B45205">
              <w:rPr>
                <w:rFonts w:eastAsia="Times New Roman" w:cs="Calibri"/>
                <w:b/>
                <w:bCs/>
                <w:color w:val="000000"/>
                <w:sz w:val="16"/>
                <w:szCs w:val="16"/>
                <w:lang w:val="en-GB"/>
              </w:rPr>
              <w:t xml:space="preserve"> and Research</w:t>
            </w:r>
          </w:p>
        </w:tc>
        <w:tc>
          <w:tcPr>
            <w:tcW w:w="1244" w:type="pct"/>
            <w:tcBorders>
              <w:top w:val="nil"/>
              <w:left w:val="nil"/>
              <w:bottom w:val="single" w:sz="4" w:space="0" w:color="auto"/>
              <w:right w:val="single" w:sz="4" w:space="0" w:color="auto"/>
            </w:tcBorders>
            <w:shd w:val="clear" w:color="auto" w:fill="auto"/>
          </w:tcPr>
          <w:p w14:paraId="2F4F1AD8"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08C5A6DD" w14:textId="77777777" w:rsidR="00B45205" w:rsidRPr="00B45205" w:rsidRDefault="00B45205" w:rsidP="00B45205">
            <w:pPr>
              <w:spacing w:line="259" w:lineRule="auto"/>
              <w:jc w:val="left"/>
              <w:rPr>
                <w:rFonts w:eastAsia="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219F3052"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6A02D4A5"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tcPr>
          <w:p w14:paraId="6A7DDDD0" w14:textId="77777777" w:rsidR="00B45205" w:rsidRPr="00B45205" w:rsidRDefault="00B45205" w:rsidP="00B45205">
            <w:pPr>
              <w:spacing w:line="259" w:lineRule="auto"/>
              <w:jc w:val="left"/>
              <w:rPr>
                <w:rFonts w:eastAsia="Calibri" w:cs="Calibri"/>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79B36F5E" w14:textId="77777777" w:rsidR="00B45205" w:rsidRPr="00B45205" w:rsidRDefault="00B45205" w:rsidP="00B45205">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Enabling Activities</w:t>
            </w:r>
          </w:p>
        </w:tc>
        <w:tc>
          <w:tcPr>
            <w:tcW w:w="1119" w:type="pct"/>
            <w:tcBorders>
              <w:top w:val="nil"/>
              <w:left w:val="nil"/>
              <w:bottom w:val="single" w:sz="4" w:space="0" w:color="auto"/>
              <w:right w:val="single" w:sz="4" w:space="0" w:color="auto"/>
            </w:tcBorders>
            <w:shd w:val="clear" w:color="auto" w:fill="auto"/>
          </w:tcPr>
          <w:p w14:paraId="73C45E2F" w14:textId="77777777" w:rsidR="00B45205" w:rsidRPr="00B45205" w:rsidRDefault="00B45205" w:rsidP="00B45205">
            <w:pPr>
              <w:spacing w:line="259" w:lineRule="auto"/>
              <w:jc w:val="left"/>
              <w:rPr>
                <w:rFonts w:eastAsia="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4F5E26C9"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1AFFB577" w14:textId="77777777" w:rsidTr="00186E1C">
        <w:trPr>
          <w:trHeight w:val="215"/>
        </w:trPr>
        <w:tc>
          <w:tcPr>
            <w:tcW w:w="1016" w:type="pct"/>
            <w:tcBorders>
              <w:top w:val="nil"/>
              <w:left w:val="single" w:sz="4" w:space="0" w:color="auto"/>
              <w:bottom w:val="single" w:sz="4" w:space="0" w:color="auto"/>
              <w:right w:val="single" w:sz="4" w:space="0" w:color="auto"/>
            </w:tcBorders>
            <w:shd w:val="clear" w:color="auto" w:fill="auto"/>
          </w:tcPr>
          <w:p w14:paraId="09A49FCD"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0B93377E"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Capacity Development</w:t>
            </w:r>
          </w:p>
        </w:tc>
        <w:tc>
          <w:tcPr>
            <w:tcW w:w="1119" w:type="pct"/>
            <w:tcBorders>
              <w:top w:val="nil"/>
              <w:left w:val="nil"/>
              <w:bottom w:val="single" w:sz="4" w:space="0" w:color="auto"/>
              <w:right w:val="single" w:sz="4" w:space="0" w:color="auto"/>
            </w:tcBorders>
            <w:shd w:val="clear" w:color="auto" w:fill="auto"/>
          </w:tcPr>
          <w:p w14:paraId="29C4A335" w14:textId="77777777" w:rsidR="00B45205" w:rsidRPr="00B45205" w:rsidRDefault="00B45205" w:rsidP="00B45205">
            <w:pPr>
              <w:spacing w:line="259" w:lineRule="auto"/>
              <w:jc w:val="left"/>
              <w:rPr>
                <w:rFonts w:eastAsia="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77B5F833"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0B5356F1"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tcPr>
          <w:p w14:paraId="5EE1504C"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04D26B0D" w14:textId="77777777" w:rsidR="00B45205" w:rsidRPr="00B45205" w:rsidRDefault="00B45205" w:rsidP="00B45205">
            <w:pPr>
              <w:spacing w:line="259" w:lineRule="auto"/>
              <w:ind w:left="204" w:hanging="204"/>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Knowledge Generation and Exchange</w:t>
            </w:r>
          </w:p>
        </w:tc>
        <w:tc>
          <w:tcPr>
            <w:tcW w:w="1119" w:type="pct"/>
            <w:tcBorders>
              <w:top w:val="nil"/>
              <w:left w:val="nil"/>
              <w:bottom w:val="single" w:sz="4" w:space="0" w:color="auto"/>
              <w:right w:val="single" w:sz="4" w:space="0" w:color="auto"/>
            </w:tcBorders>
            <w:shd w:val="clear" w:color="auto" w:fill="auto"/>
          </w:tcPr>
          <w:p w14:paraId="1761735E" w14:textId="77777777" w:rsidR="00B45205" w:rsidRPr="00B45205" w:rsidRDefault="00B45205" w:rsidP="00B45205">
            <w:pPr>
              <w:spacing w:line="259" w:lineRule="auto"/>
              <w:jc w:val="left"/>
              <w:rPr>
                <w:rFonts w:eastAsia="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1093A5FB"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58F813E4"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tcPr>
          <w:p w14:paraId="173B1D57"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51E15883"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Targeted Research</w:t>
            </w:r>
          </w:p>
        </w:tc>
        <w:tc>
          <w:tcPr>
            <w:tcW w:w="1119" w:type="pct"/>
            <w:tcBorders>
              <w:top w:val="nil"/>
              <w:left w:val="nil"/>
              <w:bottom w:val="single" w:sz="4" w:space="0" w:color="auto"/>
              <w:right w:val="single" w:sz="4" w:space="0" w:color="auto"/>
            </w:tcBorders>
            <w:shd w:val="clear" w:color="auto" w:fill="auto"/>
          </w:tcPr>
          <w:p w14:paraId="4D0D857C" w14:textId="77777777" w:rsidR="00B45205" w:rsidRPr="00B45205" w:rsidRDefault="00B45205" w:rsidP="00B45205">
            <w:pPr>
              <w:spacing w:line="259" w:lineRule="auto"/>
              <w:jc w:val="left"/>
              <w:rPr>
                <w:rFonts w:eastAsia="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1AC6D578"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516B61E5"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tcPr>
          <w:p w14:paraId="401FED9E"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23EB8D6F"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Learning</w:t>
            </w:r>
          </w:p>
        </w:tc>
        <w:tc>
          <w:tcPr>
            <w:tcW w:w="1119" w:type="pct"/>
            <w:tcBorders>
              <w:top w:val="nil"/>
              <w:left w:val="nil"/>
              <w:bottom w:val="single" w:sz="4" w:space="0" w:color="auto"/>
              <w:right w:val="single" w:sz="4" w:space="0" w:color="auto"/>
            </w:tcBorders>
            <w:shd w:val="clear" w:color="auto" w:fill="auto"/>
          </w:tcPr>
          <w:p w14:paraId="1E9D964C" w14:textId="77777777" w:rsidR="00B45205" w:rsidRPr="00B45205" w:rsidRDefault="00B45205" w:rsidP="00B45205">
            <w:pPr>
              <w:spacing w:line="259" w:lineRule="auto"/>
              <w:jc w:val="left"/>
              <w:rPr>
                <w:rFonts w:eastAsia="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1E9B9337"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098DB389"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tcPr>
          <w:p w14:paraId="1F9781E2"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125E7FF7" w14:textId="77777777" w:rsidR="00B45205" w:rsidRPr="00B45205" w:rsidRDefault="00B45205" w:rsidP="00B45205">
            <w:pPr>
              <w:spacing w:line="259" w:lineRule="auto"/>
              <w:jc w:val="left"/>
              <w:rPr>
                <w:rFonts w:eastAsia="Calibri" w:cs="Calibri"/>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4E5FD76F" w14:textId="77777777" w:rsidR="00B45205" w:rsidRPr="00B45205" w:rsidRDefault="00B45205" w:rsidP="00B45205">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Theory of Change</w:t>
            </w:r>
          </w:p>
        </w:tc>
        <w:tc>
          <w:tcPr>
            <w:tcW w:w="1622" w:type="pct"/>
            <w:tcBorders>
              <w:top w:val="nil"/>
              <w:left w:val="nil"/>
              <w:bottom w:val="single" w:sz="4" w:space="0" w:color="auto"/>
              <w:right w:val="single" w:sz="4" w:space="0" w:color="auto"/>
            </w:tcBorders>
            <w:shd w:val="clear" w:color="auto" w:fill="auto"/>
          </w:tcPr>
          <w:p w14:paraId="4DD899B6"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1A5F709A"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tcPr>
          <w:p w14:paraId="1C2D4F23"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1141A651"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1E963889" w14:textId="77777777" w:rsidR="00B45205" w:rsidRPr="00B45205" w:rsidRDefault="00B45205" w:rsidP="00B45205">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Adaptive Management</w:t>
            </w:r>
          </w:p>
        </w:tc>
        <w:tc>
          <w:tcPr>
            <w:tcW w:w="1622" w:type="pct"/>
            <w:tcBorders>
              <w:top w:val="nil"/>
              <w:left w:val="nil"/>
              <w:bottom w:val="single" w:sz="4" w:space="0" w:color="auto"/>
              <w:right w:val="single" w:sz="4" w:space="0" w:color="auto"/>
            </w:tcBorders>
            <w:shd w:val="clear" w:color="auto" w:fill="auto"/>
          </w:tcPr>
          <w:p w14:paraId="0403A1B6"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762F8E35"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tcPr>
          <w:p w14:paraId="5A6F813C"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02BDCAF8"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46203C59" w14:textId="77777777" w:rsidR="00B45205" w:rsidRPr="00B45205" w:rsidRDefault="00B45205" w:rsidP="00B45205">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Indicators to Measure Change</w:t>
            </w:r>
          </w:p>
        </w:tc>
        <w:tc>
          <w:tcPr>
            <w:tcW w:w="1622" w:type="pct"/>
            <w:tcBorders>
              <w:top w:val="nil"/>
              <w:left w:val="nil"/>
              <w:bottom w:val="single" w:sz="4" w:space="0" w:color="auto"/>
              <w:right w:val="single" w:sz="4" w:space="0" w:color="auto"/>
            </w:tcBorders>
            <w:shd w:val="clear" w:color="auto" w:fill="auto"/>
          </w:tcPr>
          <w:p w14:paraId="5DB7FB46"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7033A2F7"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tcPr>
          <w:p w14:paraId="196F8908"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66E8C275"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Innovation</w:t>
            </w:r>
          </w:p>
        </w:tc>
        <w:tc>
          <w:tcPr>
            <w:tcW w:w="1119" w:type="pct"/>
            <w:tcBorders>
              <w:top w:val="nil"/>
              <w:left w:val="nil"/>
              <w:bottom w:val="single" w:sz="4" w:space="0" w:color="auto"/>
              <w:right w:val="single" w:sz="4" w:space="0" w:color="auto"/>
            </w:tcBorders>
            <w:shd w:val="clear" w:color="auto" w:fill="auto"/>
          </w:tcPr>
          <w:p w14:paraId="0A78F872" w14:textId="77777777" w:rsidR="00B45205" w:rsidRPr="00B45205" w:rsidRDefault="00B45205" w:rsidP="00B45205">
            <w:pPr>
              <w:spacing w:line="259" w:lineRule="auto"/>
              <w:jc w:val="left"/>
              <w:rPr>
                <w:rFonts w:eastAsia="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5DDFDD24"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3D21C6CF"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07FFC55C"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lastRenderedPageBreak/>
              <w:t> </w:t>
            </w:r>
          </w:p>
        </w:tc>
        <w:tc>
          <w:tcPr>
            <w:tcW w:w="1244" w:type="pct"/>
            <w:tcBorders>
              <w:top w:val="nil"/>
              <w:left w:val="nil"/>
              <w:bottom w:val="single" w:sz="4" w:space="0" w:color="auto"/>
              <w:right w:val="single" w:sz="4" w:space="0" w:color="auto"/>
            </w:tcBorders>
            <w:shd w:val="clear" w:color="auto" w:fill="auto"/>
            <w:hideMark/>
          </w:tcPr>
          <w:p w14:paraId="7A4315FD" w14:textId="77777777" w:rsidR="00B45205" w:rsidRPr="00B45205" w:rsidRDefault="00B45205" w:rsidP="00B45205">
            <w:pPr>
              <w:spacing w:line="259" w:lineRule="auto"/>
              <w:ind w:left="204" w:hanging="204"/>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Knowledge and Learning</w:t>
            </w:r>
          </w:p>
        </w:tc>
        <w:tc>
          <w:tcPr>
            <w:tcW w:w="1119" w:type="pct"/>
            <w:tcBorders>
              <w:top w:val="nil"/>
              <w:left w:val="nil"/>
              <w:bottom w:val="single" w:sz="4" w:space="0" w:color="auto"/>
              <w:right w:val="single" w:sz="4" w:space="0" w:color="auto"/>
            </w:tcBorders>
            <w:shd w:val="clear" w:color="auto" w:fill="auto"/>
          </w:tcPr>
          <w:p w14:paraId="7AAF7442" w14:textId="77777777" w:rsidR="00B45205" w:rsidRPr="00B45205" w:rsidRDefault="00B45205" w:rsidP="00B45205">
            <w:pPr>
              <w:spacing w:line="259" w:lineRule="auto"/>
              <w:jc w:val="left"/>
              <w:rPr>
                <w:rFonts w:eastAsia="Times New Roman"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hideMark/>
          </w:tcPr>
          <w:p w14:paraId="380BF0CD"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1AA74775"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tcPr>
          <w:p w14:paraId="53D4C0F9"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23FBFF21" w14:textId="77777777" w:rsidR="00B45205" w:rsidRPr="00B45205" w:rsidRDefault="00B45205" w:rsidP="00B45205">
            <w:pPr>
              <w:spacing w:line="259" w:lineRule="auto"/>
              <w:jc w:val="left"/>
              <w:rPr>
                <w:rFonts w:eastAsia="Calibri" w:cs="Calibri"/>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15775355" w14:textId="77777777" w:rsidR="00B45205" w:rsidRPr="00B45205" w:rsidRDefault="00B45205" w:rsidP="00B45205">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Knowledge Management</w:t>
            </w:r>
          </w:p>
        </w:tc>
        <w:tc>
          <w:tcPr>
            <w:tcW w:w="1622" w:type="pct"/>
            <w:tcBorders>
              <w:top w:val="nil"/>
              <w:left w:val="nil"/>
              <w:bottom w:val="single" w:sz="4" w:space="0" w:color="auto"/>
              <w:right w:val="single" w:sz="4" w:space="0" w:color="auto"/>
            </w:tcBorders>
            <w:shd w:val="clear" w:color="auto" w:fill="auto"/>
          </w:tcPr>
          <w:p w14:paraId="1DC49C27"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3A76CA05" w14:textId="77777777" w:rsidTr="00186E1C">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1E6D0B54"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858555A"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4FCF549B"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Innovation</w:t>
            </w:r>
          </w:p>
        </w:tc>
        <w:tc>
          <w:tcPr>
            <w:tcW w:w="1622" w:type="pct"/>
            <w:tcBorders>
              <w:top w:val="nil"/>
              <w:left w:val="nil"/>
              <w:bottom w:val="single" w:sz="4" w:space="0" w:color="auto"/>
              <w:right w:val="single" w:sz="4" w:space="0" w:color="auto"/>
            </w:tcBorders>
            <w:shd w:val="clear" w:color="auto" w:fill="auto"/>
            <w:hideMark/>
          </w:tcPr>
          <w:p w14:paraId="5FEDA243"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3F9B82B3" w14:textId="77777777" w:rsidTr="00186E1C">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7A30E7F2"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13F2FB7"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3016629D"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Capacity Development</w:t>
            </w:r>
          </w:p>
        </w:tc>
        <w:tc>
          <w:tcPr>
            <w:tcW w:w="1622" w:type="pct"/>
            <w:tcBorders>
              <w:top w:val="nil"/>
              <w:left w:val="nil"/>
              <w:bottom w:val="single" w:sz="4" w:space="0" w:color="auto"/>
              <w:right w:val="single" w:sz="4" w:space="0" w:color="auto"/>
            </w:tcBorders>
            <w:shd w:val="clear" w:color="auto" w:fill="auto"/>
            <w:hideMark/>
          </w:tcPr>
          <w:p w14:paraId="65D1E06C"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57ED9199"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4BF1E358"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19AB8A67"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64E94651"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Learning</w:t>
            </w:r>
          </w:p>
        </w:tc>
        <w:tc>
          <w:tcPr>
            <w:tcW w:w="1622" w:type="pct"/>
            <w:tcBorders>
              <w:top w:val="nil"/>
              <w:left w:val="nil"/>
              <w:bottom w:val="single" w:sz="4" w:space="0" w:color="auto"/>
              <w:right w:val="single" w:sz="4" w:space="0" w:color="auto"/>
            </w:tcBorders>
            <w:shd w:val="clear" w:color="auto" w:fill="auto"/>
            <w:hideMark/>
          </w:tcPr>
          <w:p w14:paraId="643B7467"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4EFF54BB" w14:textId="77777777" w:rsidTr="00186E1C">
        <w:trPr>
          <w:trHeight w:val="359"/>
        </w:trPr>
        <w:tc>
          <w:tcPr>
            <w:tcW w:w="1016" w:type="pct"/>
            <w:tcBorders>
              <w:top w:val="nil"/>
              <w:left w:val="single" w:sz="4" w:space="0" w:color="auto"/>
              <w:bottom w:val="single" w:sz="4" w:space="0" w:color="auto"/>
              <w:right w:val="single" w:sz="4" w:space="0" w:color="auto"/>
            </w:tcBorders>
            <w:shd w:val="clear" w:color="auto" w:fill="auto"/>
            <w:hideMark/>
          </w:tcPr>
          <w:p w14:paraId="4FF76FED" w14:textId="77777777" w:rsidR="00B45205" w:rsidRPr="00B45205" w:rsidRDefault="00B45205" w:rsidP="00B45205">
            <w:pPr>
              <w:spacing w:line="259" w:lineRule="auto"/>
              <w:jc w:val="left"/>
              <w:rPr>
                <w:rFonts w:eastAsia="Times New Roman" w:cs="Calibri"/>
                <w:b/>
                <w:bCs/>
                <w:iCs/>
                <w:color w:val="000000"/>
                <w:sz w:val="16"/>
                <w:szCs w:val="16"/>
                <w:lang w:val="en-GB"/>
              </w:rPr>
            </w:pPr>
            <w:r w:rsidRPr="00B45205">
              <w:rPr>
                <w:rFonts w:eastAsia="Times New Roman" w:cs="Calibri"/>
                <w:b/>
                <w:bCs/>
                <w:i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28DACAA" w14:textId="77777777" w:rsidR="00B45205" w:rsidRPr="00B45205" w:rsidRDefault="00B45205" w:rsidP="00B45205">
            <w:pPr>
              <w:spacing w:line="259" w:lineRule="auto"/>
              <w:ind w:left="114" w:hanging="114"/>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Stakeholder Engagement Plan</w:t>
            </w:r>
          </w:p>
        </w:tc>
        <w:tc>
          <w:tcPr>
            <w:tcW w:w="1119" w:type="pct"/>
            <w:tcBorders>
              <w:top w:val="single" w:sz="4" w:space="0" w:color="auto"/>
              <w:left w:val="nil"/>
              <w:bottom w:val="single" w:sz="4" w:space="0" w:color="auto"/>
              <w:right w:val="single" w:sz="4" w:space="0" w:color="auto"/>
            </w:tcBorders>
            <w:shd w:val="clear" w:color="auto" w:fill="auto"/>
            <w:hideMark/>
          </w:tcPr>
          <w:p w14:paraId="7025E03A"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7818158A"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23D33842"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4625EAE"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 xml:space="preserve">Gender Equality </w:t>
            </w:r>
          </w:p>
        </w:tc>
        <w:tc>
          <w:tcPr>
            <w:tcW w:w="1244" w:type="pct"/>
            <w:tcBorders>
              <w:top w:val="nil"/>
              <w:left w:val="nil"/>
              <w:bottom w:val="single" w:sz="4" w:space="0" w:color="auto"/>
              <w:right w:val="single" w:sz="4" w:space="0" w:color="auto"/>
            </w:tcBorders>
            <w:shd w:val="clear" w:color="auto" w:fill="auto"/>
            <w:hideMark/>
          </w:tcPr>
          <w:p w14:paraId="3CD6FD65"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1EC3F0C6"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DF890AD"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494CB5EB"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7921F5AB"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6DA9C15"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Gender Mainstreaming</w:t>
            </w:r>
          </w:p>
        </w:tc>
        <w:tc>
          <w:tcPr>
            <w:tcW w:w="1119" w:type="pct"/>
            <w:tcBorders>
              <w:top w:val="nil"/>
              <w:left w:val="nil"/>
              <w:bottom w:val="single" w:sz="4" w:space="0" w:color="auto"/>
              <w:right w:val="single" w:sz="4" w:space="0" w:color="auto"/>
            </w:tcBorders>
            <w:shd w:val="clear" w:color="auto" w:fill="auto"/>
          </w:tcPr>
          <w:p w14:paraId="2BA287F4" w14:textId="77777777" w:rsidR="00B45205" w:rsidRPr="00B45205" w:rsidRDefault="00B45205" w:rsidP="00B45205">
            <w:pPr>
              <w:spacing w:line="259" w:lineRule="auto"/>
              <w:jc w:val="left"/>
              <w:rPr>
                <w:rFonts w:eastAsia="Times New Roman"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hideMark/>
          </w:tcPr>
          <w:p w14:paraId="15466992"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1A2C18B4"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tcPr>
          <w:p w14:paraId="1EEBD4D6"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5850CEC3" w14:textId="77777777" w:rsidR="00B45205" w:rsidRPr="00B45205" w:rsidRDefault="00B45205" w:rsidP="00B45205">
            <w:pPr>
              <w:spacing w:line="259" w:lineRule="auto"/>
              <w:jc w:val="left"/>
              <w:rPr>
                <w:rFonts w:eastAsia="Calibri" w:cs="Calibri"/>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2F18F172"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xml:space="preserve"> </w:t>
            </w: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Beneficiaries</w:t>
            </w:r>
          </w:p>
        </w:tc>
        <w:tc>
          <w:tcPr>
            <w:tcW w:w="1622" w:type="pct"/>
            <w:tcBorders>
              <w:top w:val="nil"/>
              <w:left w:val="nil"/>
              <w:bottom w:val="single" w:sz="4" w:space="0" w:color="auto"/>
              <w:right w:val="single" w:sz="4" w:space="0" w:color="auto"/>
            </w:tcBorders>
            <w:shd w:val="clear" w:color="auto" w:fill="auto"/>
          </w:tcPr>
          <w:p w14:paraId="6AF37DC0"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7734AC6B" w14:textId="77777777" w:rsidTr="00186E1C">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28BC5EE0"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D9074AA"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09D88DEE"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xml:space="preserve"> </w:t>
            </w: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Women groups</w:t>
            </w:r>
          </w:p>
        </w:tc>
        <w:tc>
          <w:tcPr>
            <w:tcW w:w="1622" w:type="pct"/>
            <w:tcBorders>
              <w:top w:val="nil"/>
              <w:left w:val="nil"/>
              <w:bottom w:val="single" w:sz="4" w:space="0" w:color="auto"/>
              <w:right w:val="single" w:sz="4" w:space="0" w:color="auto"/>
            </w:tcBorders>
            <w:shd w:val="clear" w:color="auto" w:fill="auto"/>
            <w:hideMark/>
          </w:tcPr>
          <w:p w14:paraId="53C993B7"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29F21F73" w14:textId="77777777" w:rsidTr="00186E1C">
        <w:trPr>
          <w:trHeight w:val="125"/>
        </w:trPr>
        <w:tc>
          <w:tcPr>
            <w:tcW w:w="1016" w:type="pct"/>
            <w:tcBorders>
              <w:top w:val="nil"/>
              <w:left w:val="single" w:sz="4" w:space="0" w:color="auto"/>
              <w:bottom w:val="single" w:sz="4" w:space="0" w:color="auto"/>
              <w:right w:val="single" w:sz="4" w:space="0" w:color="auto"/>
            </w:tcBorders>
            <w:shd w:val="clear" w:color="auto" w:fill="auto"/>
            <w:hideMark/>
          </w:tcPr>
          <w:p w14:paraId="3AC77603"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110735B9"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5CA4AB82"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xml:space="preserve"> </w:t>
            </w: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Sex-disaggregated indicators</w:t>
            </w:r>
          </w:p>
        </w:tc>
        <w:tc>
          <w:tcPr>
            <w:tcW w:w="1622" w:type="pct"/>
            <w:tcBorders>
              <w:top w:val="nil"/>
              <w:left w:val="nil"/>
              <w:bottom w:val="single" w:sz="4" w:space="0" w:color="auto"/>
              <w:right w:val="single" w:sz="4" w:space="0" w:color="auto"/>
            </w:tcBorders>
            <w:shd w:val="clear" w:color="auto" w:fill="auto"/>
            <w:hideMark/>
          </w:tcPr>
          <w:p w14:paraId="345487FF"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22C4D6FE"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48AD4223"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9CF1DDE"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59B9AFBA"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xml:space="preserve"> </w:t>
            </w: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Gender-sensitive indicators</w:t>
            </w:r>
          </w:p>
        </w:tc>
        <w:tc>
          <w:tcPr>
            <w:tcW w:w="1622" w:type="pct"/>
            <w:tcBorders>
              <w:top w:val="nil"/>
              <w:left w:val="nil"/>
              <w:bottom w:val="single" w:sz="4" w:space="0" w:color="auto"/>
              <w:right w:val="single" w:sz="4" w:space="0" w:color="auto"/>
            </w:tcBorders>
            <w:shd w:val="clear" w:color="auto" w:fill="auto"/>
            <w:hideMark/>
          </w:tcPr>
          <w:p w14:paraId="439769DB"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735D3517" w14:textId="77777777" w:rsidTr="00186E1C">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74789F58"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285E156"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Gender results areas</w:t>
            </w:r>
          </w:p>
        </w:tc>
        <w:tc>
          <w:tcPr>
            <w:tcW w:w="1119" w:type="pct"/>
            <w:tcBorders>
              <w:top w:val="nil"/>
              <w:left w:val="nil"/>
              <w:bottom w:val="single" w:sz="4" w:space="0" w:color="auto"/>
              <w:right w:val="single" w:sz="4" w:space="0" w:color="auto"/>
            </w:tcBorders>
            <w:shd w:val="clear" w:color="auto" w:fill="auto"/>
          </w:tcPr>
          <w:p w14:paraId="75228F82" w14:textId="77777777" w:rsidR="00B45205" w:rsidRPr="00B45205" w:rsidRDefault="00B45205" w:rsidP="00B45205">
            <w:pPr>
              <w:spacing w:line="259" w:lineRule="auto"/>
              <w:jc w:val="left"/>
              <w:rPr>
                <w:rFonts w:eastAsia="Times New Roman"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hideMark/>
          </w:tcPr>
          <w:p w14:paraId="49E86450"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630C7C8A" w14:textId="77777777" w:rsidTr="00186E1C">
        <w:trPr>
          <w:trHeight w:val="143"/>
        </w:trPr>
        <w:tc>
          <w:tcPr>
            <w:tcW w:w="1016" w:type="pct"/>
            <w:tcBorders>
              <w:top w:val="nil"/>
              <w:left w:val="single" w:sz="4" w:space="0" w:color="auto"/>
              <w:bottom w:val="single" w:sz="4" w:space="0" w:color="auto"/>
              <w:right w:val="single" w:sz="4" w:space="0" w:color="auto"/>
            </w:tcBorders>
            <w:shd w:val="clear" w:color="auto" w:fill="auto"/>
          </w:tcPr>
          <w:p w14:paraId="59CAA000"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4D690886" w14:textId="77777777" w:rsidR="00B45205" w:rsidRPr="00B45205" w:rsidRDefault="00B45205" w:rsidP="00B45205">
            <w:pPr>
              <w:spacing w:line="259" w:lineRule="auto"/>
              <w:jc w:val="left"/>
              <w:rPr>
                <w:rFonts w:eastAsia="Calibri" w:cs="Calibri"/>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5178E56E" w14:textId="77777777" w:rsidR="00B45205" w:rsidRPr="00B45205" w:rsidRDefault="00B45205" w:rsidP="00B45205">
            <w:pPr>
              <w:spacing w:line="259" w:lineRule="auto"/>
              <w:ind w:left="150" w:hanging="150"/>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Access and control over natural resources</w:t>
            </w:r>
          </w:p>
        </w:tc>
        <w:tc>
          <w:tcPr>
            <w:tcW w:w="1622" w:type="pct"/>
            <w:tcBorders>
              <w:top w:val="nil"/>
              <w:left w:val="nil"/>
              <w:bottom w:val="single" w:sz="4" w:space="0" w:color="auto"/>
              <w:right w:val="single" w:sz="4" w:space="0" w:color="auto"/>
            </w:tcBorders>
            <w:shd w:val="clear" w:color="auto" w:fill="auto"/>
          </w:tcPr>
          <w:p w14:paraId="26068441"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184BF0AB" w14:textId="77777777" w:rsidTr="00186E1C">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7112AC8C"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4725EB5"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62A83CAA"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Participation and leadership</w:t>
            </w:r>
          </w:p>
        </w:tc>
        <w:tc>
          <w:tcPr>
            <w:tcW w:w="1622" w:type="pct"/>
            <w:tcBorders>
              <w:top w:val="nil"/>
              <w:left w:val="nil"/>
              <w:bottom w:val="single" w:sz="4" w:space="0" w:color="auto"/>
              <w:right w:val="single" w:sz="4" w:space="0" w:color="auto"/>
            </w:tcBorders>
            <w:shd w:val="clear" w:color="auto" w:fill="auto"/>
            <w:hideMark/>
          </w:tcPr>
          <w:p w14:paraId="6B2C29C9"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439331EE"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45C9249"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E64BCE8"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59AFE792"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Access to benefits and services</w:t>
            </w:r>
          </w:p>
        </w:tc>
        <w:tc>
          <w:tcPr>
            <w:tcW w:w="1622" w:type="pct"/>
            <w:tcBorders>
              <w:top w:val="nil"/>
              <w:left w:val="nil"/>
              <w:bottom w:val="single" w:sz="4" w:space="0" w:color="auto"/>
              <w:right w:val="single" w:sz="4" w:space="0" w:color="auto"/>
            </w:tcBorders>
            <w:shd w:val="clear" w:color="auto" w:fill="auto"/>
            <w:hideMark/>
          </w:tcPr>
          <w:p w14:paraId="4C53BD55"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0EC3A7BA"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00EF5F51"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A285075"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77A394E2"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Capacity development</w:t>
            </w:r>
          </w:p>
        </w:tc>
        <w:tc>
          <w:tcPr>
            <w:tcW w:w="1622" w:type="pct"/>
            <w:tcBorders>
              <w:top w:val="nil"/>
              <w:left w:val="nil"/>
              <w:bottom w:val="single" w:sz="4" w:space="0" w:color="auto"/>
              <w:right w:val="single" w:sz="4" w:space="0" w:color="auto"/>
            </w:tcBorders>
            <w:shd w:val="clear" w:color="auto" w:fill="auto"/>
            <w:hideMark/>
          </w:tcPr>
          <w:p w14:paraId="59939B8F"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60306F2A" w14:textId="77777777" w:rsidTr="00186E1C">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030637D5"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0988EC4"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single" w:sz="4" w:space="0" w:color="7F7F7F"/>
              <w:left w:val="single" w:sz="4" w:space="0" w:color="7F7F7F"/>
              <w:bottom w:val="single" w:sz="4" w:space="0" w:color="7F7F7F"/>
              <w:right w:val="single" w:sz="4" w:space="0" w:color="7F7F7F"/>
            </w:tcBorders>
            <w:shd w:val="clear" w:color="auto" w:fill="auto"/>
          </w:tcPr>
          <w:p w14:paraId="17A9CB60"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Awareness raising</w:t>
            </w:r>
          </w:p>
        </w:tc>
        <w:tc>
          <w:tcPr>
            <w:tcW w:w="1622" w:type="pct"/>
            <w:tcBorders>
              <w:top w:val="nil"/>
              <w:left w:val="nil"/>
              <w:bottom w:val="nil"/>
              <w:right w:val="nil"/>
            </w:tcBorders>
            <w:shd w:val="clear" w:color="auto" w:fill="auto"/>
            <w:hideMark/>
          </w:tcPr>
          <w:p w14:paraId="67EBE801"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3624E47F" w14:textId="77777777" w:rsidTr="00186E1C">
        <w:trPr>
          <w:trHeight w:val="125"/>
        </w:trPr>
        <w:tc>
          <w:tcPr>
            <w:tcW w:w="1016" w:type="pct"/>
            <w:tcBorders>
              <w:top w:val="nil"/>
              <w:left w:val="single" w:sz="4" w:space="0" w:color="auto"/>
              <w:bottom w:val="single" w:sz="4" w:space="0" w:color="auto"/>
              <w:right w:val="single" w:sz="4" w:space="0" w:color="auto"/>
            </w:tcBorders>
            <w:shd w:val="clear" w:color="auto" w:fill="auto"/>
            <w:hideMark/>
          </w:tcPr>
          <w:p w14:paraId="3D258150"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2DEB8D8"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single" w:sz="4" w:space="0" w:color="7F7F7F"/>
              <w:bottom w:val="single" w:sz="4" w:space="0" w:color="7F7F7F"/>
              <w:right w:val="single" w:sz="4" w:space="0" w:color="7F7F7F"/>
            </w:tcBorders>
            <w:shd w:val="clear" w:color="auto" w:fill="auto"/>
          </w:tcPr>
          <w:p w14:paraId="15662E0F"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Knowledge generation</w:t>
            </w:r>
          </w:p>
        </w:tc>
        <w:tc>
          <w:tcPr>
            <w:tcW w:w="1622" w:type="pct"/>
            <w:tcBorders>
              <w:top w:val="nil"/>
              <w:left w:val="nil"/>
              <w:bottom w:val="nil"/>
              <w:right w:val="nil"/>
            </w:tcBorders>
            <w:shd w:val="clear" w:color="auto" w:fill="auto"/>
            <w:hideMark/>
          </w:tcPr>
          <w:p w14:paraId="0C01A508"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50270F5C" w14:textId="77777777" w:rsidTr="00186E1C">
        <w:trPr>
          <w:trHeight w:val="179"/>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405EA5A4"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Focal Areas/Theme</w:t>
            </w:r>
          </w:p>
        </w:tc>
        <w:tc>
          <w:tcPr>
            <w:tcW w:w="1244" w:type="pct"/>
            <w:tcBorders>
              <w:top w:val="nil"/>
              <w:left w:val="nil"/>
              <w:bottom w:val="single" w:sz="4" w:space="0" w:color="auto"/>
              <w:right w:val="single" w:sz="4" w:space="0" w:color="auto"/>
            </w:tcBorders>
            <w:shd w:val="clear" w:color="auto" w:fill="auto"/>
          </w:tcPr>
          <w:p w14:paraId="0A0565B0"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hideMark/>
          </w:tcPr>
          <w:p w14:paraId="0C1AD400" w14:textId="77777777" w:rsidR="00B45205" w:rsidRPr="00B45205" w:rsidRDefault="00B45205" w:rsidP="00B45205">
            <w:pPr>
              <w:spacing w:line="259" w:lineRule="auto"/>
              <w:jc w:val="left"/>
              <w:rPr>
                <w:rFonts w:eastAsia="Times New Roman" w:cs="Calibri"/>
                <w:iCs/>
                <w:color w:val="000000"/>
                <w:sz w:val="16"/>
                <w:szCs w:val="16"/>
                <w:lang w:val="en-GB"/>
              </w:rPr>
            </w:pPr>
            <w:r w:rsidRPr="00B45205">
              <w:rPr>
                <w:rFonts w:eastAsia="Times New Roman" w:cs="Calibri"/>
                <w:iCs/>
                <w:color w:val="000000"/>
                <w:sz w:val="16"/>
                <w:szCs w:val="16"/>
                <w:lang w:val="en-GB"/>
              </w:rPr>
              <w:t> </w:t>
            </w:r>
          </w:p>
        </w:tc>
        <w:tc>
          <w:tcPr>
            <w:tcW w:w="1622" w:type="pct"/>
            <w:tcBorders>
              <w:top w:val="single" w:sz="4" w:space="0" w:color="auto"/>
              <w:left w:val="nil"/>
              <w:bottom w:val="single" w:sz="4" w:space="0" w:color="auto"/>
              <w:right w:val="single" w:sz="4" w:space="0" w:color="auto"/>
            </w:tcBorders>
            <w:shd w:val="clear" w:color="auto" w:fill="auto"/>
            <w:hideMark/>
          </w:tcPr>
          <w:p w14:paraId="7C43CD47"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B45205" w:rsidRPr="00B45205" w14:paraId="4D1C577A"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5850BED"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5C272BDB"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Climate Change</w:t>
            </w:r>
          </w:p>
        </w:tc>
        <w:tc>
          <w:tcPr>
            <w:tcW w:w="1119" w:type="pct"/>
            <w:tcBorders>
              <w:top w:val="nil"/>
              <w:left w:val="nil"/>
              <w:bottom w:val="single" w:sz="4" w:space="0" w:color="auto"/>
              <w:right w:val="single" w:sz="4" w:space="0" w:color="auto"/>
            </w:tcBorders>
            <w:shd w:val="clear" w:color="auto" w:fill="auto"/>
          </w:tcPr>
          <w:p w14:paraId="65CA6991"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2140C6EE" w14:textId="77777777" w:rsidR="00B45205" w:rsidRPr="00B45205" w:rsidRDefault="00B45205" w:rsidP="00B45205">
            <w:pPr>
              <w:spacing w:line="259" w:lineRule="auto"/>
              <w:jc w:val="left"/>
              <w:rPr>
                <w:rFonts w:eastAsia="Times New Roman" w:cs="Calibri"/>
                <w:iCs/>
                <w:color w:val="000000"/>
                <w:sz w:val="16"/>
                <w:szCs w:val="16"/>
                <w:lang w:val="en-GB"/>
              </w:rPr>
            </w:pPr>
          </w:p>
        </w:tc>
      </w:tr>
      <w:tr w:rsidR="00B45205" w:rsidRPr="00B45205" w14:paraId="22FC8187" w14:textId="77777777" w:rsidTr="00186E1C">
        <w:trPr>
          <w:trHeight w:val="134"/>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5354B3F1"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73880F78"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45C67683"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Climate Change Mitigation</w:t>
            </w:r>
          </w:p>
        </w:tc>
        <w:tc>
          <w:tcPr>
            <w:tcW w:w="1622" w:type="pct"/>
            <w:tcBorders>
              <w:top w:val="nil"/>
              <w:left w:val="nil"/>
              <w:bottom w:val="single" w:sz="4" w:space="0" w:color="auto"/>
              <w:right w:val="single" w:sz="4" w:space="0" w:color="auto"/>
            </w:tcBorders>
            <w:shd w:val="clear" w:color="auto" w:fill="auto"/>
          </w:tcPr>
          <w:p w14:paraId="69BD6C9C" w14:textId="77777777" w:rsidR="00B45205" w:rsidRPr="00B45205" w:rsidRDefault="00B45205" w:rsidP="00B45205">
            <w:pPr>
              <w:spacing w:line="259" w:lineRule="auto"/>
              <w:jc w:val="left"/>
              <w:rPr>
                <w:rFonts w:eastAsia="Times New Roman" w:cs="Calibri"/>
                <w:iCs/>
                <w:color w:val="000000"/>
                <w:sz w:val="16"/>
                <w:szCs w:val="16"/>
                <w:lang w:val="en-GB"/>
              </w:rPr>
            </w:pPr>
          </w:p>
        </w:tc>
      </w:tr>
      <w:tr w:rsidR="00B45205" w:rsidRPr="00B45205" w14:paraId="0AE32B7A" w14:textId="77777777" w:rsidTr="00186E1C">
        <w:trPr>
          <w:trHeight w:val="134"/>
        </w:trPr>
        <w:tc>
          <w:tcPr>
            <w:tcW w:w="1016" w:type="pct"/>
            <w:tcBorders>
              <w:top w:val="nil"/>
              <w:left w:val="single" w:sz="4" w:space="0" w:color="auto"/>
              <w:bottom w:val="single" w:sz="4" w:space="0" w:color="auto"/>
              <w:right w:val="single" w:sz="4" w:space="0" w:color="auto"/>
            </w:tcBorders>
            <w:shd w:val="clear" w:color="auto" w:fill="auto"/>
            <w:noWrap/>
            <w:vAlign w:val="bottom"/>
          </w:tcPr>
          <w:p w14:paraId="4C01DE40"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noWrap/>
            <w:vAlign w:val="bottom"/>
          </w:tcPr>
          <w:p w14:paraId="7EB81EA7"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787CF1F6" w14:textId="77777777" w:rsidR="00B45205" w:rsidRPr="00B45205" w:rsidRDefault="00B45205" w:rsidP="00B45205">
            <w:pPr>
              <w:spacing w:line="259" w:lineRule="auto"/>
              <w:jc w:val="left"/>
              <w:rPr>
                <w:rFonts w:eastAsia="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6C5B6FF6" w14:textId="77777777" w:rsidR="00B45205" w:rsidRPr="00B45205" w:rsidRDefault="00B45205" w:rsidP="00B45205">
            <w:pPr>
              <w:spacing w:line="259" w:lineRule="auto"/>
              <w:ind w:left="192" w:hanging="192"/>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iCs/>
                <w:color w:val="000000"/>
                <w:sz w:val="16"/>
                <w:szCs w:val="16"/>
                <w:lang w:val="en-GB"/>
              </w:rPr>
              <w:t>Agriculture, Forestry, and other Land Use</w:t>
            </w:r>
          </w:p>
        </w:tc>
      </w:tr>
      <w:tr w:rsidR="00B45205" w:rsidRPr="00B45205" w14:paraId="2A0E35E7"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4807AB94"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694E38CF"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78E65A8D"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82CCF01" w14:textId="77777777" w:rsidR="00B45205" w:rsidRPr="00B45205" w:rsidRDefault="00B45205" w:rsidP="00B45205">
            <w:pPr>
              <w:spacing w:line="259" w:lineRule="auto"/>
              <w:jc w:val="left"/>
              <w:rPr>
                <w:rFonts w:eastAsia="Times New Roman" w:cs="Calibri"/>
                <w:i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iCs/>
                <w:color w:val="000000"/>
                <w:sz w:val="16"/>
                <w:szCs w:val="16"/>
                <w:lang w:val="en-GB"/>
              </w:rPr>
              <w:t>Energy Efficiency</w:t>
            </w:r>
          </w:p>
        </w:tc>
      </w:tr>
      <w:tr w:rsidR="00B45205" w:rsidRPr="00B45205" w14:paraId="581B5EAB" w14:textId="77777777" w:rsidTr="00186E1C">
        <w:trPr>
          <w:trHeight w:val="215"/>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7E369EE7"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107B08C5"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5B0C22FD"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7BA7314D" w14:textId="77777777" w:rsidR="00B45205" w:rsidRPr="00B45205" w:rsidRDefault="00B45205" w:rsidP="00B45205">
            <w:pPr>
              <w:spacing w:line="259" w:lineRule="auto"/>
              <w:ind w:left="192" w:hanging="192"/>
              <w:jc w:val="left"/>
              <w:rPr>
                <w:rFonts w:eastAsia="Times New Roman" w:cs="Calibri"/>
                <w:i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iCs/>
                <w:color w:val="000000"/>
                <w:sz w:val="16"/>
                <w:szCs w:val="16"/>
                <w:lang w:val="en-GB"/>
              </w:rPr>
              <w:t>Sustainable Urban Systems and Transport</w:t>
            </w:r>
          </w:p>
        </w:tc>
      </w:tr>
      <w:tr w:rsidR="00B45205" w:rsidRPr="00B45205" w14:paraId="7ED9AFAD"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2D0B9E2A"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31BF7525"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18FDD5A6"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CFA0689"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Technology Transfer</w:t>
            </w:r>
          </w:p>
        </w:tc>
      </w:tr>
      <w:tr w:rsidR="00B45205" w:rsidRPr="00B45205" w14:paraId="5DFCDC08"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0356DFF"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1CC983B7"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79CEC02C"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0BAF4529" w14:textId="77777777" w:rsidR="00B45205" w:rsidRPr="00B45205" w:rsidRDefault="00B45205" w:rsidP="00B45205">
            <w:pPr>
              <w:spacing w:line="259" w:lineRule="auto"/>
              <w:jc w:val="left"/>
              <w:rPr>
                <w:rFonts w:eastAsia="Times New Roman" w:cs="Calibri"/>
                <w:i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iCs/>
                <w:color w:val="000000"/>
                <w:sz w:val="16"/>
                <w:szCs w:val="16"/>
                <w:lang w:val="en-GB"/>
              </w:rPr>
              <w:t>Renewable Energy</w:t>
            </w:r>
          </w:p>
        </w:tc>
      </w:tr>
      <w:tr w:rsidR="00B45205" w:rsidRPr="00B45205" w14:paraId="0259409D"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48920A34"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259E4AED"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44AD3E5D"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453E4E93" w14:textId="77777777" w:rsidR="00B45205" w:rsidRPr="00B45205" w:rsidRDefault="00B45205" w:rsidP="00B45205">
            <w:pPr>
              <w:spacing w:line="259" w:lineRule="auto"/>
              <w:jc w:val="left"/>
              <w:rPr>
                <w:rFonts w:eastAsia="Times New Roman" w:cs="Calibri"/>
                <w:i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iCs/>
                <w:color w:val="000000"/>
                <w:sz w:val="16"/>
                <w:szCs w:val="16"/>
                <w:lang w:val="en-GB"/>
              </w:rPr>
              <w:t>Financing</w:t>
            </w:r>
          </w:p>
        </w:tc>
      </w:tr>
      <w:tr w:rsidR="00B45205" w:rsidRPr="00B45205" w14:paraId="71094924"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35106708"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514D66E3"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21710029"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071FFBBD"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Enabling Activities</w:t>
            </w:r>
          </w:p>
        </w:tc>
      </w:tr>
      <w:tr w:rsidR="00B45205" w:rsidRPr="00B45205" w14:paraId="4CA5F2A1" w14:textId="77777777" w:rsidTr="00186E1C">
        <w:trPr>
          <w:trHeight w:val="89"/>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C47CEDC"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39D78D3D"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1D52234C" w14:textId="77777777" w:rsidR="00B45205" w:rsidRPr="00B45205" w:rsidRDefault="00B45205" w:rsidP="00B45205">
            <w:pPr>
              <w:spacing w:line="259" w:lineRule="auto"/>
              <w:ind w:left="150" w:hanging="150"/>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United Nations Framework on Climate Change</w:t>
            </w:r>
          </w:p>
        </w:tc>
        <w:tc>
          <w:tcPr>
            <w:tcW w:w="1622" w:type="pct"/>
            <w:tcBorders>
              <w:top w:val="nil"/>
              <w:left w:val="nil"/>
              <w:bottom w:val="single" w:sz="4" w:space="0" w:color="auto"/>
              <w:right w:val="single" w:sz="4" w:space="0" w:color="auto"/>
            </w:tcBorders>
            <w:shd w:val="clear" w:color="auto" w:fill="auto"/>
            <w:noWrap/>
            <w:vAlign w:val="bottom"/>
            <w:hideMark/>
          </w:tcPr>
          <w:p w14:paraId="7320CEAF"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Nationally Determined Contribution</w:t>
            </w:r>
          </w:p>
        </w:tc>
      </w:tr>
      <w:tr w:rsidR="00B45205" w:rsidRPr="00B45205" w14:paraId="10CEB85F" w14:textId="77777777" w:rsidTr="00186E1C">
        <w:trPr>
          <w:trHeight w:val="58"/>
        </w:trPr>
        <w:tc>
          <w:tcPr>
            <w:tcW w:w="1016" w:type="pct"/>
            <w:tcBorders>
              <w:top w:val="nil"/>
              <w:left w:val="single" w:sz="4" w:space="0" w:color="auto"/>
              <w:bottom w:val="nil"/>
              <w:right w:val="single" w:sz="4" w:space="0" w:color="auto"/>
            </w:tcBorders>
            <w:shd w:val="clear" w:color="auto" w:fill="auto"/>
            <w:noWrap/>
            <w:vAlign w:val="bottom"/>
            <w:hideMark/>
          </w:tcPr>
          <w:p w14:paraId="1559E96D"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nil"/>
              <w:right w:val="single" w:sz="4" w:space="0" w:color="auto"/>
            </w:tcBorders>
            <w:shd w:val="clear" w:color="auto" w:fill="auto"/>
            <w:noWrap/>
            <w:vAlign w:val="bottom"/>
            <w:hideMark/>
          </w:tcPr>
          <w:p w14:paraId="355CB365"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nil"/>
              <w:right w:val="single" w:sz="4" w:space="0" w:color="auto"/>
            </w:tcBorders>
            <w:shd w:val="clear" w:color="auto" w:fill="auto"/>
            <w:noWrap/>
            <w:vAlign w:val="bottom"/>
            <w:hideMark/>
          </w:tcPr>
          <w:p w14:paraId="405AF764"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nil"/>
              <w:right w:val="single" w:sz="4" w:space="0" w:color="auto"/>
            </w:tcBorders>
            <w:shd w:val="clear" w:color="auto" w:fill="auto"/>
            <w:hideMark/>
          </w:tcPr>
          <w:p w14:paraId="7CD19F07" w14:textId="77777777" w:rsidR="00B45205" w:rsidRPr="00B45205" w:rsidRDefault="00B45205" w:rsidP="00B45205">
            <w:pPr>
              <w:spacing w:line="259" w:lineRule="auto"/>
              <w:ind w:left="192" w:hanging="192"/>
              <w:jc w:val="left"/>
              <w:rPr>
                <w:rFonts w:eastAsia="Times New Roman" w:cs="Calibri"/>
                <w:color w:val="000000"/>
                <w:sz w:val="16"/>
                <w:szCs w:val="16"/>
                <w:lang w:val="en-GB"/>
              </w:rPr>
            </w:pPr>
          </w:p>
        </w:tc>
      </w:tr>
      <w:tr w:rsidR="00B45205" w:rsidRPr="00B45205" w14:paraId="4A33D963" w14:textId="77777777" w:rsidTr="00186E1C">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6583CC7B"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noWrap/>
            <w:vAlign w:val="bottom"/>
            <w:hideMark/>
          </w:tcPr>
          <w:p w14:paraId="0C487ED3" w14:textId="77777777" w:rsidR="00B45205" w:rsidRPr="00B45205" w:rsidRDefault="00B45205" w:rsidP="00B45205">
            <w:pPr>
              <w:spacing w:line="259" w:lineRule="auto"/>
              <w:jc w:val="left"/>
              <w:rPr>
                <w:rFonts w:eastAsia="Times New Roman" w:cs="Calibri"/>
                <w:b/>
                <w:bCs/>
                <w:color w:val="000000"/>
                <w:sz w:val="16"/>
                <w:szCs w:val="16"/>
                <w:lang w:val="en-GB"/>
              </w:rPr>
            </w:pPr>
            <w:r w:rsidRPr="00B45205">
              <w:rPr>
                <w:rFonts w:eastAsia="Calibri" w:cs="Calibri"/>
                <w:b/>
                <w:color w:val="000000"/>
                <w:sz w:val="16"/>
                <w:szCs w:val="16"/>
                <w:lang w:val="en-GB"/>
              </w:rPr>
              <w:fldChar w:fldCharType="begin">
                <w:ffData>
                  <w:name w:val=""/>
                  <w:enabled/>
                  <w:calcOnExit w:val="0"/>
                  <w:checkBox>
                    <w:sizeAuto/>
                    <w:default w:val="1"/>
                  </w:checkBox>
                </w:ffData>
              </w:fldChar>
            </w:r>
            <w:r w:rsidRPr="00B45205">
              <w:rPr>
                <w:rFonts w:eastAsia="Calibri" w:cs="Calibri"/>
                <w:b/>
                <w:color w:val="000000"/>
                <w:sz w:val="16"/>
                <w:szCs w:val="16"/>
                <w:lang w:val="en-GB"/>
              </w:rPr>
              <w:instrText xml:space="preserve"> FORMCHECKBOX </w:instrText>
            </w:r>
            <w:r w:rsidR="00FB14B6">
              <w:rPr>
                <w:rFonts w:eastAsia="Calibri" w:cs="Calibri"/>
                <w:b/>
                <w:color w:val="000000"/>
                <w:sz w:val="16"/>
                <w:szCs w:val="16"/>
                <w:lang w:val="en-GB"/>
              </w:rPr>
            </w:r>
            <w:r w:rsidR="00FB14B6">
              <w:rPr>
                <w:rFonts w:eastAsia="Calibri" w:cs="Calibri"/>
                <w:b/>
                <w:color w:val="000000"/>
                <w:sz w:val="16"/>
                <w:szCs w:val="16"/>
                <w:lang w:val="en-GB"/>
              </w:rPr>
              <w:fldChar w:fldCharType="separate"/>
            </w:r>
            <w:r w:rsidRPr="00B45205">
              <w:rPr>
                <w:rFonts w:eastAsia="Calibri" w:cs="Calibri"/>
                <w:b/>
                <w:color w:val="000000"/>
                <w:sz w:val="16"/>
                <w:szCs w:val="16"/>
                <w:lang w:val="en-GB"/>
              </w:rPr>
              <w:fldChar w:fldCharType="end"/>
            </w:r>
            <w:r w:rsidRPr="00B45205">
              <w:rPr>
                <w:rFonts w:eastAsia="Calibri" w:cs="Calibri"/>
                <w:b/>
                <w:color w:val="000000"/>
                <w:sz w:val="16"/>
                <w:szCs w:val="16"/>
                <w:lang w:val="en-GB"/>
              </w:rPr>
              <w:t xml:space="preserve"> Rio Markers</w:t>
            </w:r>
          </w:p>
        </w:tc>
        <w:tc>
          <w:tcPr>
            <w:tcW w:w="1119" w:type="pct"/>
            <w:tcBorders>
              <w:top w:val="nil"/>
              <w:left w:val="nil"/>
              <w:bottom w:val="single" w:sz="4" w:space="0" w:color="auto"/>
              <w:right w:val="single" w:sz="4" w:space="0" w:color="auto"/>
            </w:tcBorders>
            <w:shd w:val="clear" w:color="auto" w:fill="auto"/>
            <w:noWrap/>
            <w:vAlign w:val="bottom"/>
            <w:hideMark/>
          </w:tcPr>
          <w:p w14:paraId="54362CF5"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D6797B5"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50581FCF" w14:textId="77777777" w:rsidTr="00186E1C">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4227949D"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037D2939" w14:textId="77777777" w:rsidR="00B45205" w:rsidRPr="00B45205" w:rsidRDefault="00B45205" w:rsidP="00B45205">
            <w:pPr>
              <w:spacing w:line="259" w:lineRule="auto"/>
              <w:jc w:val="left"/>
              <w:rPr>
                <w:rFonts w:eastAsia="Times New Roman"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hideMark/>
          </w:tcPr>
          <w:p w14:paraId="73A32F8B"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Paris Agreement</w:t>
            </w:r>
          </w:p>
        </w:tc>
        <w:tc>
          <w:tcPr>
            <w:tcW w:w="1622" w:type="pct"/>
            <w:tcBorders>
              <w:top w:val="single" w:sz="4" w:space="0" w:color="auto"/>
              <w:left w:val="nil"/>
              <w:bottom w:val="single" w:sz="4" w:space="0" w:color="auto"/>
              <w:right w:val="single" w:sz="4" w:space="0" w:color="auto"/>
            </w:tcBorders>
            <w:shd w:val="clear" w:color="auto" w:fill="auto"/>
          </w:tcPr>
          <w:p w14:paraId="5663DE68" w14:textId="77777777" w:rsidR="00B45205" w:rsidRPr="00B45205" w:rsidRDefault="00B45205" w:rsidP="00B45205">
            <w:pPr>
              <w:spacing w:line="259" w:lineRule="auto"/>
              <w:jc w:val="left"/>
              <w:rPr>
                <w:rFonts w:eastAsia="Times New Roman" w:cs="Calibri"/>
                <w:color w:val="000000"/>
                <w:sz w:val="16"/>
                <w:szCs w:val="16"/>
                <w:lang w:val="en-GB"/>
              </w:rPr>
            </w:pPr>
          </w:p>
        </w:tc>
      </w:tr>
      <w:tr w:rsidR="00B45205" w:rsidRPr="00B45205" w14:paraId="762E487A" w14:textId="77777777" w:rsidTr="00186E1C">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5FC934D8"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44FD2AD8" w14:textId="77777777" w:rsidR="00B45205" w:rsidRPr="00B45205" w:rsidRDefault="00B45205" w:rsidP="00B45205">
            <w:pPr>
              <w:spacing w:line="259" w:lineRule="auto"/>
              <w:jc w:val="left"/>
              <w:rPr>
                <w:rFonts w:eastAsia="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3F617B48" w14:textId="77777777" w:rsidR="00B45205" w:rsidRPr="00B45205" w:rsidRDefault="00B45205" w:rsidP="00B45205">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Sustainable Development Goals</w:t>
            </w:r>
          </w:p>
        </w:tc>
        <w:tc>
          <w:tcPr>
            <w:tcW w:w="1622" w:type="pct"/>
            <w:tcBorders>
              <w:top w:val="single" w:sz="4" w:space="0" w:color="auto"/>
              <w:left w:val="nil"/>
              <w:bottom w:val="single" w:sz="4" w:space="0" w:color="auto"/>
              <w:right w:val="single" w:sz="4" w:space="0" w:color="auto"/>
            </w:tcBorders>
            <w:shd w:val="clear" w:color="auto" w:fill="auto"/>
          </w:tcPr>
          <w:p w14:paraId="19C358B1" w14:textId="77777777" w:rsidR="00B45205" w:rsidRPr="00B45205" w:rsidRDefault="00B45205" w:rsidP="00B45205">
            <w:pPr>
              <w:spacing w:line="259" w:lineRule="auto"/>
              <w:jc w:val="left"/>
              <w:rPr>
                <w:rFonts w:eastAsia="Calibri" w:cs="Calibri"/>
                <w:color w:val="000000"/>
                <w:sz w:val="16"/>
                <w:szCs w:val="16"/>
                <w:lang w:val="en-GB"/>
              </w:rPr>
            </w:pPr>
          </w:p>
        </w:tc>
      </w:tr>
      <w:tr w:rsidR="00B45205" w:rsidRPr="00B45205" w14:paraId="4345AF2A" w14:textId="77777777" w:rsidTr="00186E1C">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689F69C7"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46A9E211" w14:textId="77777777" w:rsidR="00B45205" w:rsidRPr="00B45205" w:rsidRDefault="00B45205" w:rsidP="00B45205">
            <w:pPr>
              <w:spacing w:line="259" w:lineRule="auto"/>
              <w:jc w:val="left"/>
              <w:rPr>
                <w:rFonts w:eastAsia="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7E5279CB" w14:textId="77777777" w:rsidR="00B45205" w:rsidRPr="00B45205" w:rsidRDefault="00B45205" w:rsidP="00B45205">
            <w:pPr>
              <w:spacing w:line="259" w:lineRule="auto"/>
              <w:jc w:val="left"/>
              <w:rPr>
                <w:rFonts w:eastAsia="Calibri" w:cs="Calibri"/>
                <w:b/>
                <w:color w:val="000000"/>
                <w:sz w:val="16"/>
                <w:szCs w:val="16"/>
                <w:lang w:val="en-GB"/>
              </w:rPr>
            </w:pPr>
            <w:r w:rsidRPr="00B45205">
              <w:rPr>
                <w:rFonts w:eastAsia="Calibri" w:cs="Calibri"/>
                <w:color w:val="000000"/>
                <w:sz w:val="16"/>
                <w:szCs w:val="16"/>
                <w:lang w:val="en-GB"/>
              </w:rPr>
              <w:fldChar w:fldCharType="begin">
                <w:ffData>
                  <w:name w:val=""/>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Climate Change Mitigation 0</w:t>
            </w:r>
          </w:p>
        </w:tc>
        <w:tc>
          <w:tcPr>
            <w:tcW w:w="1622" w:type="pct"/>
            <w:tcBorders>
              <w:top w:val="single" w:sz="4" w:space="0" w:color="auto"/>
              <w:left w:val="nil"/>
              <w:bottom w:val="single" w:sz="4" w:space="0" w:color="auto"/>
              <w:right w:val="single" w:sz="4" w:space="0" w:color="auto"/>
            </w:tcBorders>
            <w:shd w:val="clear" w:color="auto" w:fill="auto"/>
          </w:tcPr>
          <w:p w14:paraId="3D1755DC" w14:textId="77777777" w:rsidR="00B45205" w:rsidRPr="00B45205" w:rsidRDefault="00B45205" w:rsidP="00B45205">
            <w:pPr>
              <w:spacing w:line="259" w:lineRule="auto"/>
              <w:jc w:val="left"/>
              <w:rPr>
                <w:rFonts w:eastAsia="Calibri" w:cs="Calibri"/>
                <w:color w:val="000000"/>
                <w:sz w:val="16"/>
                <w:szCs w:val="16"/>
                <w:lang w:val="en-GB"/>
              </w:rPr>
            </w:pPr>
          </w:p>
        </w:tc>
      </w:tr>
      <w:tr w:rsidR="00B45205" w:rsidRPr="00B45205" w14:paraId="44871C19" w14:textId="77777777" w:rsidTr="00186E1C">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635DBAB8"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1DD1043B" w14:textId="77777777" w:rsidR="00B45205" w:rsidRPr="00B45205" w:rsidRDefault="00B45205" w:rsidP="00B45205">
            <w:pPr>
              <w:spacing w:line="259" w:lineRule="auto"/>
              <w:jc w:val="left"/>
              <w:rPr>
                <w:rFonts w:eastAsia="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769C07AC" w14:textId="77777777" w:rsidR="00B45205" w:rsidRPr="00B45205" w:rsidRDefault="00B45205" w:rsidP="00B45205">
            <w:pPr>
              <w:spacing w:line="259" w:lineRule="auto"/>
              <w:jc w:val="left"/>
              <w:rPr>
                <w:rFonts w:eastAsia="Calibri" w:cs="Calibri"/>
                <w:b/>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Climate Change Mitigation 1</w:t>
            </w:r>
          </w:p>
        </w:tc>
        <w:tc>
          <w:tcPr>
            <w:tcW w:w="1622" w:type="pct"/>
            <w:tcBorders>
              <w:top w:val="single" w:sz="4" w:space="0" w:color="auto"/>
              <w:left w:val="nil"/>
              <w:bottom w:val="single" w:sz="4" w:space="0" w:color="auto"/>
              <w:right w:val="single" w:sz="4" w:space="0" w:color="auto"/>
            </w:tcBorders>
            <w:shd w:val="clear" w:color="auto" w:fill="auto"/>
          </w:tcPr>
          <w:p w14:paraId="5ADF532F" w14:textId="77777777" w:rsidR="00B45205" w:rsidRPr="00B45205" w:rsidRDefault="00B45205" w:rsidP="00B45205">
            <w:pPr>
              <w:spacing w:line="259" w:lineRule="auto"/>
              <w:jc w:val="left"/>
              <w:rPr>
                <w:rFonts w:eastAsia="Calibri" w:cs="Calibri"/>
                <w:color w:val="000000"/>
                <w:sz w:val="16"/>
                <w:szCs w:val="16"/>
                <w:lang w:val="en-GB"/>
              </w:rPr>
            </w:pPr>
          </w:p>
        </w:tc>
      </w:tr>
      <w:tr w:rsidR="00B45205" w:rsidRPr="00B45205" w14:paraId="1476486E" w14:textId="77777777" w:rsidTr="00186E1C">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0E4DC5C0"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58A801FC" w14:textId="77777777" w:rsidR="00B45205" w:rsidRPr="00B45205" w:rsidRDefault="00B45205" w:rsidP="00B45205">
            <w:pPr>
              <w:spacing w:line="259" w:lineRule="auto"/>
              <w:jc w:val="left"/>
              <w:rPr>
                <w:rFonts w:eastAsia="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4060F2F8" w14:textId="77777777" w:rsidR="00B45205" w:rsidRPr="00B45205" w:rsidRDefault="00B45205" w:rsidP="00B45205">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Climate Change Mitigation 2</w:t>
            </w:r>
          </w:p>
        </w:tc>
        <w:tc>
          <w:tcPr>
            <w:tcW w:w="1622" w:type="pct"/>
            <w:tcBorders>
              <w:top w:val="single" w:sz="4" w:space="0" w:color="auto"/>
              <w:left w:val="nil"/>
              <w:bottom w:val="single" w:sz="4" w:space="0" w:color="auto"/>
              <w:right w:val="single" w:sz="4" w:space="0" w:color="auto"/>
            </w:tcBorders>
            <w:shd w:val="clear" w:color="auto" w:fill="auto"/>
          </w:tcPr>
          <w:p w14:paraId="6255E670" w14:textId="77777777" w:rsidR="00B45205" w:rsidRPr="00B45205" w:rsidRDefault="00B45205" w:rsidP="00B45205">
            <w:pPr>
              <w:spacing w:line="259" w:lineRule="auto"/>
              <w:jc w:val="left"/>
              <w:rPr>
                <w:rFonts w:eastAsia="Calibri" w:cs="Calibri"/>
                <w:color w:val="000000"/>
                <w:sz w:val="16"/>
                <w:szCs w:val="16"/>
                <w:lang w:val="en-GB"/>
              </w:rPr>
            </w:pPr>
          </w:p>
        </w:tc>
      </w:tr>
      <w:tr w:rsidR="00B45205" w:rsidRPr="00B45205" w14:paraId="14996525" w14:textId="77777777" w:rsidTr="00186E1C">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18C57376"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69EB44FD" w14:textId="77777777" w:rsidR="00B45205" w:rsidRPr="00B45205" w:rsidRDefault="00B45205" w:rsidP="00B45205">
            <w:pPr>
              <w:spacing w:line="259" w:lineRule="auto"/>
              <w:jc w:val="left"/>
              <w:rPr>
                <w:rFonts w:eastAsia="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01C296EC" w14:textId="77777777" w:rsidR="00B45205" w:rsidRPr="00B45205" w:rsidRDefault="00B45205" w:rsidP="00B45205">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Climate Change Adaptation 0</w:t>
            </w:r>
          </w:p>
        </w:tc>
        <w:tc>
          <w:tcPr>
            <w:tcW w:w="1622" w:type="pct"/>
            <w:tcBorders>
              <w:top w:val="single" w:sz="4" w:space="0" w:color="auto"/>
              <w:left w:val="nil"/>
              <w:bottom w:val="single" w:sz="4" w:space="0" w:color="auto"/>
              <w:right w:val="single" w:sz="4" w:space="0" w:color="auto"/>
            </w:tcBorders>
            <w:shd w:val="clear" w:color="auto" w:fill="auto"/>
          </w:tcPr>
          <w:p w14:paraId="21249CA0" w14:textId="77777777" w:rsidR="00B45205" w:rsidRPr="00B45205" w:rsidRDefault="00B45205" w:rsidP="00B45205">
            <w:pPr>
              <w:spacing w:line="259" w:lineRule="auto"/>
              <w:jc w:val="left"/>
              <w:rPr>
                <w:rFonts w:eastAsia="Calibri" w:cs="Calibri"/>
                <w:color w:val="000000"/>
                <w:sz w:val="16"/>
                <w:szCs w:val="16"/>
                <w:lang w:val="en-GB"/>
              </w:rPr>
            </w:pPr>
          </w:p>
        </w:tc>
      </w:tr>
      <w:tr w:rsidR="00B45205" w:rsidRPr="00B45205" w14:paraId="0E366653" w14:textId="77777777" w:rsidTr="00186E1C">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5BC9FDB4"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6F16C43F" w14:textId="77777777" w:rsidR="00B45205" w:rsidRPr="00B45205" w:rsidRDefault="00B45205" w:rsidP="00B45205">
            <w:pPr>
              <w:spacing w:line="259" w:lineRule="auto"/>
              <w:jc w:val="left"/>
              <w:rPr>
                <w:rFonts w:eastAsia="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57738744" w14:textId="77777777" w:rsidR="00B45205" w:rsidRPr="00B45205" w:rsidRDefault="00B45205" w:rsidP="00B45205">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Climate Change Adaptation 1</w:t>
            </w:r>
          </w:p>
        </w:tc>
        <w:tc>
          <w:tcPr>
            <w:tcW w:w="1622" w:type="pct"/>
            <w:tcBorders>
              <w:top w:val="single" w:sz="4" w:space="0" w:color="auto"/>
              <w:left w:val="nil"/>
              <w:bottom w:val="single" w:sz="4" w:space="0" w:color="auto"/>
              <w:right w:val="single" w:sz="4" w:space="0" w:color="auto"/>
            </w:tcBorders>
            <w:shd w:val="clear" w:color="auto" w:fill="auto"/>
          </w:tcPr>
          <w:p w14:paraId="06192894" w14:textId="77777777" w:rsidR="00B45205" w:rsidRPr="00B45205" w:rsidRDefault="00B45205" w:rsidP="00B45205">
            <w:pPr>
              <w:spacing w:line="259" w:lineRule="auto"/>
              <w:jc w:val="left"/>
              <w:rPr>
                <w:rFonts w:eastAsia="Calibri" w:cs="Calibri"/>
                <w:color w:val="000000"/>
                <w:sz w:val="16"/>
                <w:szCs w:val="16"/>
                <w:lang w:val="en-GB"/>
              </w:rPr>
            </w:pPr>
          </w:p>
        </w:tc>
      </w:tr>
      <w:tr w:rsidR="00B45205" w:rsidRPr="00B45205" w14:paraId="3994BA0D" w14:textId="77777777" w:rsidTr="00186E1C">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5800263D"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18C7D2D2" w14:textId="77777777" w:rsidR="00B45205" w:rsidRPr="00B45205" w:rsidRDefault="00B45205" w:rsidP="00B45205">
            <w:pPr>
              <w:spacing w:line="259" w:lineRule="auto"/>
              <w:jc w:val="left"/>
              <w:rPr>
                <w:rFonts w:eastAsia="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44EF81E7" w14:textId="77777777" w:rsidR="00B45205" w:rsidRPr="00B45205" w:rsidRDefault="00B45205" w:rsidP="00B45205">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FB14B6">
              <w:rPr>
                <w:rFonts w:eastAsia="Calibri" w:cs="Calibri"/>
                <w:color w:val="000000"/>
                <w:sz w:val="16"/>
                <w:szCs w:val="16"/>
                <w:lang w:val="en-GB"/>
              </w:rPr>
            </w:r>
            <w:r w:rsidR="00FB14B6">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Climate Change Adaptation 2</w:t>
            </w:r>
          </w:p>
        </w:tc>
        <w:tc>
          <w:tcPr>
            <w:tcW w:w="1622" w:type="pct"/>
            <w:tcBorders>
              <w:top w:val="single" w:sz="4" w:space="0" w:color="auto"/>
              <w:left w:val="nil"/>
              <w:bottom w:val="single" w:sz="4" w:space="0" w:color="auto"/>
              <w:right w:val="single" w:sz="4" w:space="0" w:color="auto"/>
            </w:tcBorders>
            <w:shd w:val="clear" w:color="auto" w:fill="auto"/>
          </w:tcPr>
          <w:p w14:paraId="33575CED" w14:textId="77777777" w:rsidR="00B45205" w:rsidRPr="00B45205" w:rsidRDefault="00B45205" w:rsidP="00B45205">
            <w:pPr>
              <w:spacing w:line="259" w:lineRule="auto"/>
              <w:jc w:val="left"/>
              <w:rPr>
                <w:rFonts w:eastAsia="Calibri" w:cs="Calibri"/>
                <w:color w:val="000000"/>
                <w:sz w:val="16"/>
                <w:szCs w:val="16"/>
                <w:lang w:val="en-GB"/>
              </w:rPr>
            </w:pPr>
          </w:p>
        </w:tc>
      </w:tr>
      <w:tr w:rsidR="00B45205" w:rsidRPr="00B45205" w14:paraId="2CD7C007" w14:textId="77777777" w:rsidTr="00186E1C">
        <w:trPr>
          <w:trHeight w:val="58"/>
        </w:trPr>
        <w:tc>
          <w:tcPr>
            <w:tcW w:w="1016" w:type="pct"/>
            <w:tcBorders>
              <w:top w:val="single" w:sz="4" w:space="0" w:color="auto"/>
              <w:left w:val="single" w:sz="4" w:space="0" w:color="auto"/>
              <w:bottom w:val="single" w:sz="4" w:space="0" w:color="auto"/>
              <w:right w:val="single" w:sz="4" w:space="0" w:color="auto"/>
            </w:tcBorders>
            <w:shd w:val="clear" w:color="auto" w:fill="auto"/>
            <w:noWrap/>
            <w:vAlign w:val="bottom"/>
          </w:tcPr>
          <w:p w14:paraId="19B26947"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noWrap/>
            <w:vAlign w:val="bottom"/>
          </w:tcPr>
          <w:p w14:paraId="6C7D997D" w14:textId="77777777" w:rsidR="00B45205" w:rsidRPr="00B45205" w:rsidRDefault="00B45205" w:rsidP="00B45205">
            <w:pPr>
              <w:spacing w:line="259" w:lineRule="auto"/>
              <w:jc w:val="left"/>
              <w:rPr>
                <w:rFonts w:eastAsia="Times New Roman"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noWrap/>
            <w:vAlign w:val="bottom"/>
          </w:tcPr>
          <w:p w14:paraId="2976424E" w14:textId="77777777" w:rsidR="00B45205" w:rsidRPr="00B45205" w:rsidRDefault="00B45205" w:rsidP="00B45205">
            <w:pPr>
              <w:spacing w:line="259" w:lineRule="auto"/>
              <w:jc w:val="left"/>
              <w:rPr>
                <w:rFonts w:eastAsia="Times New Roman"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38DA6169" w14:textId="77777777" w:rsidR="00B45205" w:rsidRPr="00B45205" w:rsidRDefault="00B45205" w:rsidP="00B45205">
            <w:pPr>
              <w:spacing w:line="259" w:lineRule="auto"/>
              <w:ind w:left="192" w:hanging="192"/>
              <w:jc w:val="left"/>
              <w:rPr>
                <w:rFonts w:eastAsia="Calibri" w:cs="Calibri"/>
                <w:color w:val="000000"/>
                <w:sz w:val="16"/>
                <w:szCs w:val="16"/>
                <w:lang w:val="en-GB"/>
              </w:rPr>
            </w:pPr>
          </w:p>
        </w:tc>
      </w:tr>
    </w:tbl>
    <w:p w14:paraId="680D72F6" w14:textId="393A7B88" w:rsidR="00B45205" w:rsidRDefault="00B45205" w:rsidP="00DA5DE7">
      <w:pPr>
        <w:rPr>
          <w:lang w:val="en-GB" w:eastAsia="en-GB"/>
        </w:rPr>
      </w:pPr>
    </w:p>
    <w:p w14:paraId="097D55CE" w14:textId="77777777" w:rsidR="00627F58" w:rsidRDefault="00627F58" w:rsidP="00DA5DE7">
      <w:pPr>
        <w:rPr>
          <w:lang w:val="en-GB" w:eastAsia="en-GB"/>
        </w:rPr>
        <w:sectPr w:rsidR="00627F58" w:rsidSect="000369EB">
          <w:pgSz w:w="12240" w:h="15840" w:code="1"/>
          <w:pgMar w:top="1440" w:right="1134" w:bottom="1440" w:left="1134" w:header="720" w:footer="720" w:gutter="0"/>
          <w:cols w:space="720"/>
          <w:docGrid w:linePitch="360"/>
        </w:sectPr>
      </w:pPr>
    </w:p>
    <w:p w14:paraId="5112F9FA" w14:textId="77777777" w:rsidR="00C01F18" w:rsidRPr="00057B6A" w:rsidRDefault="00C01F18" w:rsidP="00DA5DE7">
      <w:pPr>
        <w:rPr>
          <w:lang w:val="en-GB" w:eastAsia="en-GB"/>
        </w:rPr>
      </w:pPr>
    </w:p>
    <w:p w14:paraId="5F7A9B9B" w14:textId="77777777" w:rsidR="00C855F7" w:rsidRPr="00057B6A" w:rsidRDefault="00C855F7" w:rsidP="00C855F7">
      <w:pPr>
        <w:rPr>
          <w:lang w:val="en-GB"/>
        </w:rPr>
      </w:pPr>
    </w:p>
    <w:p w14:paraId="7719115A" w14:textId="2ABE22A8" w:rsidR="003A051D" w:rsidRPr="00057B6A" w:rsidRDefault="003A051D" w:rsidP="003A051D">
      <w:pPr>
        <w:pStyle w:val="HeadingA"/>
        <w:ind w:left="1701" w:hanging="1701"/>
      </w:pPr>
      <w:bookmarkStart w:id="575" w:name="_Toc112342033"/>
      <w:bookmarkEnd w:id="537"/>
      <w:r w:rsidRPr="00057B6A">
        <w:t>Procurement plan</w:t>
      </w:r>
      <w:bookmarkEnd w:id="575"/>
    </w:p>
    <w:p w14:paraId="17BBA255" w14:textId="65CC3169" w:rsidR="003A051D" w:rsidRPr="00057B6A" w:rsidRDefault="003A051D" w:rsidP="003A051D">
      <w:pPr>
        <w:rPr>
          <w:lang w:val="en-GB"/>
        </w:rPr>
      </w:pPr>
    </w:p>
    <w:p w14:paraId="69918D21" w14:textId="77777777" w:rsidR="00BF1783" w:rsidRPr="00C21AF5" w:rsidRDefault="00BF1783" w:rsidP="00BF1783">
      <w:pPr>
        <w:contextualSpacing/>
        <w:mirrorIndents/>
        <w:rPr>
          <w:b/>
          <w:bCs/>
          <w:sz w:val="28"/>
          <w:szCs w:val="28"/>
          <w:u w:val="single"/>
          <w:lang w:val="en-GB"/>
        </w:rPr>
      </w:pPr>
      <w:r w:rsidRPr="00C21AF5">
        <w:rPr>
          <w:b/>
          <w:bCs/>
          <w:sz w:val="28"/>
          <w:szCs w:val="28"/>
          <w:u w:val="single"/>
          <w:lang w:val="en-GB"/>
        </w:rPr>
        <w:t>PROCUREMENT PLAN AM</w:t>
      </w:r>
      <w:r>
        <w:rPr>
          <w:b/>
          <w:bCs/>
          <w:sz w:val="28"/>
          <w:szCs w:val="28"/>
          <w:u w:val="single"/>
          <w:lang w:val="en-GB"/>
        </w:rPr>
        <w:t>G - Zambia</w:t>
      </w:r>
    </w:p>
    <w:p w14:paraId="0FE01970" w14:textId="77777777" w:rsidR="00BF1783" w:rsidRDefault="00BF1783" w:rsidP="00BF1783">
      <w:pPr>
        <w:contextualSpacing/>
        <w:mirrorIndents/>
        <w:rPr>
          <w:lang w:val="en-GB"/>
        </w:rPr>
      </w:pPr>
    </w:p>
    <w:p w14:paraId="233C8720" w14:textId="77777777" w:rsidR="00BF1783" w:rsidRPr="00957F22" w:rsidRDefault="00BF1783" w:rsidP="00BF1783">
      <w:pPr>
        <w:contextualSpacing/>
        <w:mirrorIndents/>
        <w:rPr>
          <w:lang w:val="en-GB"/>
        </w:rPr>
      </w:pPr>
      <w:r w:rsidRPr="00957F22">
        <w:rPr>
          <w:lang w:val="en-GB"/>
        </w:rPr>
        <w:t xml:space="preserve">The procurement plan covers the final months of </w:t>
      </w:r>
      <w:proofErr w:type="spellStart"/>
      <w:r>
        <w:rPr>
          <w:lang w:val="en-GB"/>
        </w:rPr>
        <w:t>Yr</w:t>
      </w:r>
      <w:proofErr w:type="spellEnd"/>
      <w:r>
        <w:rPr>
          <w:lang w:val="en-GB"/>
        </w:rPr>
        <w:t xml:space="preserve"> 1</w:t>
      </w:r>
      <w:r w:rsidRPr="00957F22">
        <w:rPr>
          <w:lang w:val="en-GB"/>
        </w:rPr>
        <w:t xml:space="preserve"> and </w:t>
      </w:r>
      <w:proofErr w:type="gramStart"/>
      <w:r w:rsidRPr="00957F22">
        <w:rPr>
          <w:lang w:val="en-GB"/>
        </w:rPr>
        <w:t>all of</w:t>
      </w:r>
      <w:proofErr w:type="gramEnd"/>
      <w:r w:rsidRPr="00957F22">
        <w:rPr>
          <w:lang w:val="en-GB"/>
        </w:rPr>
        <w:t xml:space="preserve"> </w:t>
      </w:r>
      <w:proofErr w:type="spellStart"/>
      <w:r>
        <w:rPr>
          <w:lang w:val="en-GB"/>
        </w:rPr>
        <w:t>Yr</w:t>
      </w:r>
      <w:proofErr w:type="spellEnd"/>
      <w:r>
        <w:rPr>
          <w:lang w:val="en-GB"/>
        </w:rPr>
        <w:t xml:space="preserve"> 4</w:t>
      </w:r>
      <w:r w:rsidRPr="00957F22">
        <w:rPr>
          <w:lang w:val="en-GB"/>
        </w:rPr>
        <w:t xml:space="preserve">.  The </w:t>
      </w:r>
      <w:r w:rsidRPr="00A87D06">
        <w:rPr>
          <w:lang w:val="en-GB"/>
        </w:rPr>
        <w:t>Rural Electrification Agency (REA</w:t>
      </w:r>
      <w:r>
        <w:rPr>
          <w:lang w:val="en-GB"/>
        </w:rPr>
        <w:t xml:space="preserve">) </w:t>
      </w:r>
      <w:r w:rsidRPr="00957F22">
        <w:rPr>
          <w:lang w:val="en-GB"/>
        </w:rPr>
        <w:t xml:space="preserve">shall update the procurement plan at least annually throughout the duration of the project.  All procurement is subject to applicable rules and procedures of </w:t>
      </w:r>
      <w:r>
        <w:rPr>
          <w:lang w:val="en-GB"/>
        </w:rPr>
        <w:t>UNDP</w:t>
      </w:r>
    </w:p>
    <w:p w14:paraId="64189B42" w14:textId="77777777" w:rsidR="00BF1783" w:rsidRPr="00957F22" w:rsidRDefault="00BF1783" w:rsidP="00BF1783">
      <w:pPr>
        <w:contextualSpacing/>
        <w:mirrorIndents/>
        <w:rPr>
          <w:lang w:val="en-GB"/>
        </w:rPr>
      </w:pPr>
      <w:r w:rsidRPr="00957F22">
        <w:rPr>
          <w:lang w:val="en-GB"/>
        </w:rPr>
        <w:t xml:space="preserve"> </w:t>
      </w:r>
    </w:p>
    <w:p w14:paraId="1F091B81" w14:textId="77777777" w:rsidR="00BF1783" w:rsidRPr="00957F22" w:rsidRDefault="00BF1783" w:rsidP="00BF1783">
      <w:pPr>
        <w:contextualSpacing/>
        <w:mirrorIndents/>
        <w:rPr>
          <w:lang w:val="en-GB"/>
        </w:rPr>
      </w:pPr>
      <w:r w:rsidRPr="00957F22">
        <w:rPr>
          <w:lang w:val="en-GB"/>
        </w:rPr>
        <w:t>Table 1: Expected Goods and Non-Consulting Services</w:t>
      </w:r>
    </w:p>
    <w:tbl>
      <w:tblPr>
        <w:tblW w:w="0" w:type="auto"/>
        <w:tblLayout w:type="fixed"/>
        <w:tblLook w:val="04A0" w:firstRow="1" w:lastRow="0" w:firstColumn="1" w:lastColumn="0" w:noHBand="0" w:noVBand="1"/>
      </w:tblPr>
      <w:tblGrid>
        <w:gridCol w:w="465"/>
        <w:gridCol w:w="3125"/>
        <w:gridCol w:w="1405"/>
        <w:gridCol w:w="2375"/>
        <w:gridCol w:w="1170"/>
        <w:gridCol w:w="810"/>
        <w:gridCol w:w="1350"/>
        <w:gridCol w:w="1080"/>
        <w:gridCol w:w="835"/>
      </w:tblGrid>
      <w:tr w:rsidR="00BF1783" w:rsidRPr="00957F22" w14:paraId="69D298B3" w14:textId="77777777" w:rsidTr="00537D9B">
        <w:trPr>
          <w:trHeight w:val="720"/>
        </w:trPr>
        <w:tc>
          <w:tcPr>
            <w:tcW w:w="46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B70E640" w14:textId="77777777" w:rsidR="00BF1783" w:rsidRPr="00957F22" w:rsidRDefault="00BF1783" w:rsidP="00537D9B">
            <w:pPr>
              <w:contextualSpacing/>
              <w:mirrorIndents/>
              <w:rPr>
                <w:szCs w:val="20"/>
              </w:rPr>
            </w:pPr>
            <w:r w:rsidRPr="00957F22">
              <w:rPr>
                <w:szCs w:val="20"/>
              </w:rPr>
              <w:t>No</w:t>
            </w:r>
          </w:p>
        </w:tc>
        <w:tc>
          <w:tcPr>
            <w:tcW w:w="312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53DFC8A" w14:textId="77777777" w:rsidR="00BF1783" w:rsidRPr="00957F22" w:rsidRDefault="00BF1783" w:rsidP="00537D9B">
            <w:pPr>
              <w:contextualSpacing/>
              <w:mirrorIndents/>
              <w:rPr>
                <w:szCs w:val="20"/>
              </w:rPr>
            </w:pPr>
            <w:r w:rsidRPr="00957F22">
              <w:rPr>
                <w:szCs w:val="20"/>
              </w:rPr>
              <w:t>General Description</w:t>
            </w:r>
          </w:p>
        </w:tc>
        <w:tc>
          <w:tcPr>
            <w:tcW w:w="140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60E2B6C" w14:textId="77777777" w:rsidR="00BF1783" w:rsidRPr="00957F22" w:rsidRDefault="00BF1783" w:rsidP="00537D9B">
            <w:pPr>
              <w:contextualSpacing/>
              <w:mirrorIndents/>
              <w:rPr>
                <w:szCs w:val="20"/>
              </w:rPr>
            </w:pPr>
            <w:r w:rsidRPr="00957F22">
              <w:rPr>
                <w:szCs w:val="20"/>
              </w:rPr>
              <w:t>Contract Value USD (cumulative)</w:t>
            </w:r>
          </w:p>
        </w:tc>
        <w:tc>
          <w:tcPr>
            <w:tcW w:w="2375" w:type="dxa"/>
            <w:tcBorders>
              <w:top w:val="single" w:sz="8" w:space="0" w:color="000000" w:themeColor="text1"/>
              <w:left w:val="single" w:sz="8" w:space="0" w:color="000000" w:themeColor="text1"/>
              <w:bottom w:val="single" w:sz="8" w:space="0" w:color="000000" w:themeColor="text1"/>
              <w:right w:val="single" w:sz="8" w:space="0" w:color="auto"/>
            </w:tcBorders>
            <w:vAlign w:val="center"/>
          </w:tcPr>
          <w:p w14:paraId="48A4C0A6" w14:textId="77777777" w:rsidR="00BF1783" w:rsidRPr="00957F22" w:rsidRDefault="00BF1783" w:rsidP="00537D9B">
            <w:pPr>
              <w:contextualSpacing/>
              <w:mirrorIndents/>
              <w:rPr>
                <w:szCs w:val="20"/>
              </w:rPr>
            </w:pPr>
            <w:r w:rsidRPr="00957F22">
              <w:rPr>
                <w:szCs w:val="20"/>
              </w:rPr>
              <w:t>Procurement Method</w:t>
            </w:r>
          </w:p>
        </w:tc>
        <w:tc>
          <w:tcPr>
            <w:tcW w:w="1170" w:type="dxa"/>
            <w:tcBorders>
              <w:top w:val="single" w:sz="8" w:space="0" w:color="auto"/>
              <w:left w:val="single" w:sz="8" w:space="0" w:color="auto"/>
              <w:bottom w:val="single" w:sz="8" w:space="0" w:color="auto"/>
              <w:right w:val="single" w:sz="8" w:space="0" w:color="auto"/>
            </w:tcBorders>
            <w:vAlign w:val="center"/>
          </w:tcPr>
          <w:p w14:paraId="737F8827" w14:textId="77777777" w:rsidR="00BF1783" w:rsidRPr="00957F22" w:rsidRDefault="00BF1783" w:rsidP="00537D9B">
            <w:pPr>
              <w:contextualSpacing/>
              <w:mirrorIndents/>
              <w:rPr>
                <w:szCs w:val="20"/>
              </w:rPr>
            </w:pPr>
            <w:r w:rsidRPr="00957F22">
              <w:rPr>
                <w:szCs w:val="20"/>
              </w:rPr>
              <w:t>Procured by</w:t>
            </w:r>
          </w:p>
        </w:tc>
        <w:tc>
          <w:tcPr>
            <w:tcW w:w="810" w:type="dxa"/>
            <w:tcBorders>
              <w:top w:val="single" w:sz="8" w:space="0" w:color="auto"/>
              <w:left w:val="single" w:sz="8" w:space="0" w:color="auto"/>
              <w:bottom w:val="single" w:sz="8" w:space="0" w:color="auto"/>
              <w:right w:val="single" w:sz="8" w:space="0" w:color="auto"/>
            </w:tcBorders>
            <w:vAlign w:val="center"/>
          </w:tcPr>
          <w:p w14:paraId="7E9736ED" w14:textId="77777777" w:rsidR="00BF1783" w:rsidRPr="00957F22" w:rsidRDefault="00BF1783" w:rsidP="00537D9B">
            <w:pPr>
              <w:contextualSpacing/>
              <w:mirrorIndents/>
              <w:rPr>
                <w:szCs w:val="20"/>
              </w:rPr>
            </w:pPr>
            <w:r w:rsidRPr="00957F22">
              <w:rPr>
                <w:szCs w:val="20"/>
              </w:rPr>
              <w:t>No of Contracts</w:t>
            </w:r>
          </w:p>
        </w:tc>
        <w:tc>
          <w:tcPr>
            <w:tcW w:w="1350" w:type="dxa"/>
            <w:tcBorders>
              <w:top w:val="single" w:sz="8" w:space="0" w:color="000000" w:themeColor="text1"/>
              <w:left w:val="single" w:sz="8" w:space="0" w:color="auto"/>
              <w:bottom w:val="single" w:sz="8" w:space="0" w:color="000000" w:themeColor="text1"/>
              <w:right w:val="single" w:sz="8" w:space="0" w:color="000000" w:themeColor="text1"/>
            </w:tcBorders>
            <w:vAlign w:val="center"/>
          </w:tcPr>
          <w:p w14:paraId="0A231E8F" w14:textId="77777777" w:rsidR="00BF1783" w:rsidRPr="00957F22" w:rsidRDefault="00BF1783" w:rsidP="00537D9B">
            <w:pPr>
              <w:contextualSpacing/>
              <w:mirrorIndents/>
              <w:rPr>
                <w:szCs w:val="20"/>
              </w:rPr>
            </w:pPr>
            <w:r w:rsidRPr="00957F22">
              <w:rPr>
                <w:szCs w:val="20"/>
              </w:rPr>
              <w:t>Initiation of Procurement (quarter/year)</w:t>
            </w:r>
          </w:p>
        </w:tc>
        <w:tc>
          <w:tcPr>
            <w:tcW w:w="1080" w:type="dxa"/>
            <w:tcBorders>
              <w:top w:val="single" w:sz="8" w:space="0" w:color="000000" w:themeColor="text1"/>
              <w:left w:val="single" w:sz="8" w:space="0" w:color="000000" w:themeColor="text1"/>
              <w:bottom w:val="single" w:sz="8" w:space="0" w:color="000000" w:themeColor="text1"/>
              <w:right w:val="single" w:sz="8" w:space="0" w:color="auto"/>
            </w:tcBorders>
            <w:vAlign w:val="center"/>
          </w:tcPr>
          <w:p w14:paraId="0057FC31" w14:textId="77777777" w:rsidR="00BF1783" w:rsidRPr="00957F22" w:rsidRDefault="00BF1783" w:rsidP="00537D9B">
            <w:pPr>
              <w:contextualSpacing/>
              <w:mirrorIndents/>
              <w:rPr>
                <w:szCs w:val="20"/>
              </w:rPr>
            </w:pPr>
            <w:r w:rsidRPr="00957F22">
              <w:rPr>
                <w:szCs w:val="20"/>
              </w:rPr>
              <w:t>Fulfillment of Procurement</w:t>
            </w:r>
          </w:p>
          <w:p w14:paraId="4A7285AB" w14:textId="77777777" w:rsidR="00BF1783" w:rsidRPr="00957F22" w:rsidRDefault="00BF1783" w:rsidP="00537D9B">
            <w:pPr>
              <w:contextualSpacing/>
              <w:mirrorIndents/>
              <w:rPr>
                <w:szCs w:val="20"/>
              </w:rPr>
            </w:pPr>
            <w:r w:rsidRPr="00957F22">
              <w:rPr>
                <w:szCs w:val="20"/>
              </w:rPr>
              <w:t>(quarter/year)</w:t>
            </w:r>
          </w:p>
        </w:tc>
        <w:tc>
          <w:tcPr>
            <w:tcW w:w="835" w:type="dxa"/>
            <w:tcBorders>
              <w:top w:val="single" w:sz="8" w:space="0" w:color="000000" w:themeColor="text1"/>
              <w:left w:val="single" w:sz="8" w:space="0" w:color="auto"/>
              <w:bottom w:val="single" w:sz="8" w:space="0" w:color="000000" w:themeColor="text1"/>
              <w:right w:val="single" w:sz="8" w:space="0" w:color="000000" w:themeColor="text1"/>
            </w:tcBorders>
            <w:vAlign w:val="center"/>
          </w:tcPr>
          <w:p w14:paraId="267ECEDC" w14:textId="77777777" w:rsidR="00BF1783" w:rsidRPr="00957F22" w:rsidRDefault="00BF1783" w:rsidP="00537D9B">
            <w:pPr>
              <w:contextualSpacing/>
              <w:mirrorIndents/>
              <w:rPr>
                <w:szCs w:val="20"/>
              </w:rPr>
            </w:pPr>
            <w:r w:rsidRPr="00957F22">
              <w:rPr>
                <w:szCs w:val="20"/>
              </w:rPr>
              <w:t>Prior or Post review</w:t>
            </w:r>
          </w:p>
        </w:tc>
      </w:tr>
      <w:tr w:rsidR="00BF1783" w:rsidRPr="00957F22" w14:paraId="308342C4" w14:textId="77777777" w:rsidTr="00537D9B">
        <w:trPr>
          <w:trHeight w:val="240"/>
        </w:trPr>
        <w:tc>
          <w:tcPr>
            <w:tcW w:w="46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F38EF81" w14:textId="77777777" w:rsidR="00BF1783" w:rsidRPr="00957F22" w:rsidRDefault="00BF1783" w:rsidP="00537D9B">
            <w:pPr>
              <w:contextualSpacing/>
              <w:mirrorIndents/>
              <w:rPr>
                <w:szCs w:val="20"/>
              </w:rPr>
            </w:pPr>
            <w:r>
              <w:rPr>
                <w:szCs w:val="20"/>
              </w:rPr>
              <w:t>1</w:t>
            </w:r>
          </w:p>
        </w:tc>
        <w:tc>
          <w:tcPr>
            <w:tcW w:w="312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64917F4" w14:textId="77777777" w:rsidR="00BF1783" w:rsidRPr="00AD1F15" w:rsidRDefault="00BF1783" w:rsidP="00537D9B">
            <w:pPr>
              <w:contextualSpacing/>
              <w:mirrorIndents/>
              <w:rPr>
                <w:szCs w:val="20"/>
              </w:rPr>
            </w:pPr>
            <w:r w:rsidRPr="000F7FF8">
              <w:rPr>
                <w:szCs w:val="20"/>
              </w:rPr>
              <w:t>Meeting space and associated catering for</w:t>
            </w:r>
            <w:r>
              <w:rPr>
                <w:szCs w:val="20"/>
              </w:rPr>
              <w:t xml:space="preserve"> outcome 1 &amp; 5. Inception meeting, National Dialogue/ support Task </w:t>
            </w:r>
            <w:proofErr w:type="gramStart"/>
            <w:r>
              <w:rPr>
                <w:szCs w:val="20"/>
              </w:rPr>
              <w:t>Force  ,</w:t>
            </w:r>
            <w:proofErr w:type="gramEnd"/>
            <w:r>
              <w:rPr>
                <w:szCs w:val="20"/>
              </w:rPr>
              <w:t xml:space="preserve"> final workshop</w:t>
            </w:r>
          </w:p>
        </w:tc>
        <w:tc>
          <w:tcPr>
            <w:tcW w:w="140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D28E1A7" w14:textId="77777777" w:rsidR="00BF1783" w:rsidRDefault="00BF1783" w:rsidP="00537D9B">
            <w:pPr>
              <w:contextualSpacing/>
              <w:mirrorIndents/>
              <w:rPr>
                <w:szCs w:val="20"/>
              </w:rPr>
            </w:pPr>
            <w:r w:rsidRPr="0085333F">
              <w:rPr>
                <w:szCs w:val="20"/>
              </w:rPr>
              <w:t>Variable</w:t>
            </w:r>
            <w:r>
              <w:rPr>
                <w:szCs w:val="20"/>
              </w:rPr>
              <w:t xml:space="preserve"> @</w:t>
            </w:r>
            <w:r w:rsidRPr="0085333F">
              <w:rPr>
                <w:szCs w:val="20"/>
              </w:rPr>
              <w:t xml:space="preserve"> 06 events @ USD 3500/day</w:t>
            </w:r>
          </w:p>
          <w:p w14:paraId="3465A0BB" w14:textId="77777777" w:rsidR="00BF1783" w:rsidRDefault="00BF1783" w:rsidP="00537D9B">
            <w:pPr>
              <w:contextualSpacing/>
              <w:mirrorIndents/>
              <w:rPr>
                <w:szCs w:val="20"/>
              </w:rPr>
            </w:pPr>
          </w:p>
        </w:tc>
        <w:tc>
          <w:tcPr>
            <w:tcW w:w="2375" w:type="dxa"/>
            <w:tcBorders>
              <w:top w:val="single" w:sz="8" w:space="0" w:color="000000" w:themeColor="text1"/>
              <w:left w:val="single" w:sz="8" w:space="0" w:color="000000" w:themeColor="text1"/>
              <w:bottom w:val="single" w:sz="8" w:space="0" w:color="000000" w:themeColor="text1"/>
              <w:right w:val="single" w:sz="8" w:space="0" w:color="auto"/>
            </w:tcBorders>
            <w:vAlign w:val="center"/>
          </w:tcPr>
          <w:p w14:paraId="39D3F057" w14:textId="77777777" w:rsidR="00BF1783" w:rsidRPr="00957F22" w:rsidRDefault="00BF1783" w:rsidP="00537D9B">
            <w:pPr>
              <w:contextualSpacing/>
              <w:mirrorIndents/>
              <w:rPr>
                <w:szCs w:val="20"/>
              </w:rPr>
            </w:pPr>
            <w:r w:rsidRPr="000F7FF8">
              <w:rPr>
                <w:szCs w:val="20"/>
              </w:rPr>
              <w:t>Request for Quotation</w:t>
            </w:r>
          </w:p>
        </w:tc>
        <w:tc>
          <w:tcPr>
            <w:tcW w:w="1170" w:type="dxa"/>
            <w:tcBorders>
              <w:top w:val="single" w:sz="8" w:space="0" w:color="auto"/>
              <w:left w:val="single" w:sz="8" w:space="0" w:color="auto"/>
              <w:bottom w:val="single" w:sz="8" w:space="0" w:color="auto"/>
              <w:right w:val="single" w:sz="8" w:space="0" w:color="auto"/>
            </w:tcBorders>
            <w:vAlign w:val="center"/>
          </w:tcPr>
          <w:p w14:paraId="12B7FB3F" w14:textId="49BC35CA" w:rsidR="00BF1783" w:rsidRDefault="00E425F2" w:rsidP="00537D9B">
            <w:pPr>
              <w:contextualSpacing/>
              <w:mirrorIndents/>
              <w:rPr>
                <w:szCs w:val="20"/>
              </w:rPr>
            </w:pPr>
            <w:r>
              <w:rPr>
                <w:szCs w:val="20"/>
              </w:rPr>
              <w:t>REA</w:t>
            </w:r>
          </w:p>
        </w:tc>
        <w:tc>
          <w:tcPr>
            <w:tcW w:w="810" w:type="dxa"/>
            <w:tcBorders>
              <w:top w:val="single" w:sz="8" w:space="0" w:color="auto"/>
              <w:left w:val="single" w:sz="8" w:space="0" w:color="auto"/>
              <w:bottom w:val="single" w:sz="8" w:space="0" w:color="auto"/>
              <w:right w:val="single" w:sz="8" w:space="0" w:color="auto"/>
            </w:tcBorders>
            <w:vAlign w:val="center"/>
          </w:tcPr>
          <w:p w14:paraId="372E57DC" w14:textId="77777777" w:rsidR="00BF1783" w:rsidRPr="00957F22" w:rsidRDefault="00BF1783" w:rsidP="00537D9B">
            <w:pPr>
              <w:contextualSpacing/>
              <w:mirrorIndents/>
              <w:rPr>
                <w:szCs w:val="20"/>
              </w:rPr>
            </w:pPr>
            <w:r>
              <w:rPr>
                <w:szCs w:val="20"/>
              </w:rPr>
              <w:t>6</w:t>
            </w:r>
          </w:p>
        </w:tc>
        <w:tc>
          <w:tcPr>
            <w:tcW w:w="1350" w:type="dxa"/>
            <w:tcBorders>
              <w:top w:val="single" w:sz="8" w:space="0" w:color="000000" w:themeColor="text1"/>
              <w:left w:val="single" w:sz="8" w:space="0" w:color="auto"/>
              <w:bottom w:val="single" w:sz="8" w:space="0" w:color="000000" w:themeColor="text1"/>
              <w:right w:val="single" w:sz="8" w:space="0" w:color="000000" w:themeColor="text1"/>
            </w:tcBorders>
            <w:vAlign w:val="center"/>
          </w:tcPr>
          <w:p w14:paraId="07ED60B4" w14:textId="77777777" w:rsidR="00BF1783" w:rsidRDefault="00BF1783" w:rsidP="00537D9B">
            <w:pPr>
              <w:contextualSpacing/>
              <w:mirrorIndents/>
              <w:rPr>
                <w:szCs w:val="20"/>
              </w:rPr>
            </w:pPr>
            <w:r>
              <w:rPr>
                <w:szCs w:val="20"/>
              </w:rPr>
              <w:t>Q1/Yr1</w:t>
            </w:r>
          </w:p>
        </w:tc>
        <w:tc>
          <w:tcPr>
            <w:tcW w:w="1080" w:type="dxa"/>
            <w:tcBorders>
              <w:top w:val="single" w:sz="8" w:space="0" w:color="000000" w:themeColor="text1"/>
              <w:left w:val="single" w:sz="8" w:space="0" w:color="000000" w:themeColor="text1"/>
              <w:bottom w:val="single" w:sz="8" w:space="0" w:color="000000" w:themeColor="text1"/>
              <w:right w:val="single" w:sz="8" w:space="0" w:color="auto"/>
            </w:tcBorders>
            <w:vAlign w:val="center"/>
          </w:tcPr>
          <w:p w14:paraId="38A37B55" w14:textId="77777777" w:rsidR="00BF1783" w:rsidRPr="00957F22" w:rsidRDefault="00BF1783" w:rsidP="00537D9B">
            <w:pPr>
              <w:contextualSpacing/>
              <w:mirrorIndents/>
              <w:rPr>
                <w:szCs w:val="20"/>
              </w:rPr>
            </w:pPr>
            <w:r>
              <w:rPr>
                <w:szCs w:val="20"/>
              </w:rPr>
              <w:t>Q4/Yr4</w:t>
            </w:r>
          </w:p>
        </w:tc>
        <w:tc>
          <w:tcPr>
            <w:tcW w:w="835" w:type="dxa"/>
            <w:tcBorders>
              <w:top w:val="single" w:sz="8" w:space="0" w:color="000000" w:themeColor="text1"/>
              <w:left w:val="single" w:sz="8" w:space="0" w:color="auto"/>
              <w:bottom w:val="single" w:sz="8" w:space="0" w:color="000000" w:themeColor="text1"/>
              <w:right w:val="single" w:sz="8" w:space="0" w:color="000000" w:themeColor="text1"/>
            </w:tcBorders>
            <w:vAlign w:val="center"/>
          </w:tcPr>
          <w:p w14:paraId="72BF5094" w14:textId="77777777" w:rsidR="00BF1783" w:rsidRPr="00957F22" w:rsidRDefault="00BF1783" w:rsidP="00537D9B">
            <w:pPr>
              <w:contextualSpacing/>
              <w:mirrorIndents/>
              <w:rPr>
                <w:szCs w:val="20"/>
              </w:rPr>
            </w:pPr>
            <w:r w:rsidRPr="00B22E87">
              <w:rPr>
                <w:szCs w:val="20"/>
              </w:rPr>
              <w:t>Post</w:t>
            </w:r>
          </w:p>
        </w:tc>
      </w:tr>
      <w:tr w:rsidR="00BF1783" w:rsidRPr="00957F22" w14:paraId="5550EA94" w14:textId="77777777" w:rsidTr="00537D9B">
        <w:trPr>
          <w:trHeight w:val="240"/>
        </w:trPr>
        <w:tc>
          <w:tcPr>
            <w:tcW w:w="46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6A51C91" w14:textId="77777777" w:rsidR="00BF1783" w:rsidRPr="00957F22" w:rsidRDefault="00BF1783" w:rsidP="00537D9B">
            <w:pPr>
              <w:contextualSpacing/>
              <w:mirrorIndents/>
              <w:rPr>
                <w:szCs w:val="20"/>
              </w:rPr>
            </w:pPr>
            <w:r>
              <w:rPr>
                <w:szCs w:val="20"/>
              </w:rPr>
              <w:t>2</w:t>
            </w:r>
          </w:p>
        </w:tc>
        <w:tc>
          <w:tcPr>
            <w:tcW w:w="312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745A576" w14:textId="77777777" w:rsidR="00BF1783" w:rsidRPr="00957F22" w:rsidRDefault="00BF1783" w:rsidP="00537D9B">
            <w:pPr>
              <w:contextualSpacing/>
              <w:mirrorIndents/>
              <w:rPr>
                <w:szCs w:val="20"/>
              </w:rPr>
            </w:pPr>
            <w:r w:rsidRPr="0085333F">
              <w:rPr>
                <w:szCs w:val="20"/>
              </w:rPr>
              <w:t>Support to Off-Grid Task Force with AV, printing production cost</w:t>
            </w:r>
            <w:r>
              <w:rPr>
                <w:szCs w:val="20"/>
              </w:rPr>
              <w:t xml:space="preserve"> </w:t>
            </w:r>
          </w:p>
        </w:tc>
        <w:tc>
          <w:tcPr>
            <w:tcW w:w="140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5E9A850" w14:textId="77777777" w:rsidR="00BF1783" w:rsidRPr="00957F22" w:rsidRDefault="00BF1783" w:rsidP="00537D9B">
            <w:pPr>
              <w:contextualSpacing/>
              <w:mirrorIndents/>
              <w:rPr>
                <w:szCs w:val="20"/>
              </w:rPr>
            </w:pPr>
            <w:r>
              <w:rPr>
                <w:szCs w:val="20"/>
              </w:rPr>
              <w:t>7,500</w:t>
            </w:r>
          </w:p>
        </w:tc>
        <w:tc>
          <w:tcPr>
            <w:tcW w:w="2375" w:type="dxa"/>
            <w:tcBorders>
              <w:top w:val="single" w:sz="8" w:space="0" w:color="000000" w:themeColor="text1"/>
              <w:left w:val="single" w:sz="8" w:space="0" w:color="000000" w:themeColor="text1"/>
              <w:bottom w:val="single" w:sz="8" w:space="0" w:color="000000" w:themeColor="text1"/>
              <w:right w:val="single" w:sz="8" w:space="0" w:color="auto"/>
            </w:tcBorders>
            <w:vAlign w:val="center"/>
          </w:tcPr>
          <w:p w14:paraId="2FEAD610" w14:textId="77777777" w:rsidR="00BF1783" w:rsidRPr="00957F22" w:rsidRDefault="00BF1783" w:rsidP="00537D9B">
            <w:pPr>
              <w:contextualSpacing/>
              <w:mirrorIndents/>
              <w:rPr>
                <w:szCs w:val="20"/>
              </w:rPr>
            </w:pPr>
            <w:r w:rsidRPr="0085333F">
              <w:rPr>
                <w:szCs w:val="20"/>
              </w:rPr>
              <w:t>Request for Quotation</w:t>
            </w:r>
          </w:p>
        </w:tc>
        <w:tc>
          <w:tcPr>
            <w:tcW w:w="1170" w:type="dxa"/>
            <w:tcBorders>
              <w:top w:val="single" w:sz="8" w:space="0" w:color="auto"/>
              <w:left w:val="single" w:sz="8" w:space="0" w:color="auto"/>
              <w:bottom w:val="single" w:sz="8" w:space="0" w:color="auto"/>
              <w:right w:val="single" w:sz="8" w:space="0" w:color="auto"/>
            </w:tcBorders>
            <w:vAlign w:val="center"/>
          </w:tcPr>
          <w:p w14:paraId="5F22E4D9" w14:textId="1A5F5B91" w:rsidR="00BF1783" w:rsidRPr="00957F22" w:rsidRDefault="007F6B57" w:rsidP="00537D9B">
            <w:pPr>
              <w:contextualSpacing/>
              <w:mirrorIndents/>
              <w:rPr>
                <w:szCs w:val="20"/>
              </w:rPr>
            </w:pPr>
            <w:r>
              <w:rPr>
                <w:szCs w:val="20"/>
              </w:rPr>
              <w:t>REA</w:t>
            </w:r>
          </w:p>
        </w:tc>
        <w:tc>
          <w:tcPr>
            <w:tcW w:w="810" w:type="dxa"/>
            <w:tcBorders>
              <w:top w:val="single" w:sz="8" w:space="0" w:color="auto"/>
              <w:left w:val="single" w:sz="8" w:space="0" w:color="auto"/>
              <w:bottom w:val="single" w:sz="8" w:space="0" w:color="auto"/>
              <w:right w:val="single" w:sz="8" w:space="0" w:color="auto"/>
            </w:tcBorders>
            <w:vAlign w:val="center"/>
          </w:tcPr>
          <w:p w14:paraId="58B24C25" w14:textId="77777777" w:rsidR="00BF1783" w:rsidRPr="00957F22" w:rsidRDefault="00BF1783" w:rsidP="00537D9B">
            <w:pPr>
              <w:contextualSpacing/>
              <w:mirrorIndents/>
              <w:rPr>
                <w:szCs w:val="20"/>
              </w:rPr>
            </w:pPr>
            <w:r w:rsidRPr="00957F22">
              <w:rPr>
                <w:szCs w:val="20"/>
              </w:rPr>
              <w:t>1</w:t>
            </w:r>
          </w:p>
        </w:tc>
        <w:tc>
          <w:tcPr>
            <w:tcW w:w="1350" w:type="dxa"/>
            <w:tcBorders>
              <w:top w:val="single" w:sz="8" w:space="0" w:color="000000" w:themeColor="text1"/>
              <w:left w:val="single" w:sz="8" w:space="0" w:color="auto"/>
              <w:bottom w:val="single" w:sz="8" w:space="0" w:color="000000" w:themeColor="text1"/>
              <w:right w:val="single" w:sz="8" w:space="0" w:color="000000" w:themeColor="text1"/>
            </w:tcBorders>
            <w:vAlign w:val="center"/>
          </w:tcPr>
          <w:p w14:paraId="4B20162F" w14:textId="77777777" w:rsidR="00BF1783" w:rsidRPr="00957F22" w:rsidRDefault="00BF1783" w:rsidP="00537D9B">
            <w:pPr>
              <w:contextualSpacing/>
              <w:mirrorIndents/>
              <w:rPr>
                <w:szCs w:val="20"/>
              </w:rPr>
            </w:pPr>
            <w:r>
              <w:rPr>
                <w:szCs w:val="20"/>
              </w:rPr>
              <w:t>Q1/Yr1</w:t>
            </w:r>
          </w:p>
        </w:tc>
        <w:tc>
          <w:tcPr>
            <w:tcW w:w="1080" w:type="dxa"/>
            <w:tcBorders>
              <w:top w:val="single" w:sz="8" w:space="0" w:color="000000" w:themeColor="text1"/>
              <w:left w:val="single" w:sz="8" w:space="0" w:color="000000" w:themeColor="text1"/>
              <w:bottom w:val="single" w:sz="8" w:space="0" w:color="000000" w:themeColor="text1"/>
              <w:right w:val="single" w:sz="8" w:space="0" w:color="auto"/>
            </w:tcBorders>
            <w:vAlign w:val="center"/>
          </w:tcPr>
          <w:p w14:paraId="28FFF4BF" w14:textId="77777777" w:rsidR="00BF1783" w:rsidRPr="00957F22" w:rsidRDefault="00BF1783" w:rsidP="00537D9B">
            <w:pPr>
              <w:contextualSpacing/>
              <w:mirrorIndents/>
              <w:rPr>
                <w:szCs w:val="20"/>
              </w:rPr>
            </w:pPr>
            <w:r w:rsidRPr="00957F22">
              <w:rPr>
                <w:szCs w:val="20"/>
              </w:rPr>
              <w:t>Q</w:t>
            </w:r>
            <w:r>
              <w:rPr>
                <w:szCs w:val="20"/>
              </w:rPr>
              <w:t>1/Yr1</w:t>
            </w:r>
          </w:p>
        </w:tc>
        <w:tc>
          <w:tcPr>
            <w:tcW w:w="835" w:type="dxa"/>
            <w:tcBorders>
              <w:top w:val="single" w:sz="8" w:space="0" w:color="000000" w:themeColor="text1"/>
              <w:left w:val="single" w:sz="8" w:space="0" w:color="auto"/>
              <w:bottom w:val="single" w:sz="8" w:space="0" w:color="000000" w:themeColor="text1"/>
              <w:right w:val="single" w:sz="8" w:space="0" w:color="000000" w:themeColor="text1"/>
            </w:tcBorders>
            <w:vAlign w:val="center"/>
          </w:tcPr>
          <w:p w14:paraId="7E5D1DE6" w14:textId="77777777" w:rsidR="00BF1783" w:rsidRPr="00957F22" w:rsidRDefault="00BF1783" w:rsidP="00537D9B">
            <w:pPr>
              <w:contextualSpacing/>
              <w:mirrorIndents/>
              <w:rPr>
                <w:szCs w:val="20"/>
              </w:rPr>
            </w:pPr>
            <w:r w:rsidRPr="00957F22">
              <w:rPr>
                <w:szCs w:val="20"/>
              </w:rPr>
              <w:t>Post</w:t>
            </w:r>
          </w:p>
        </w:tc>
      </w:tr>
      <w:tr w:rsidR="00BF1783" w:rsidRPr="00957F22" w14:paraId="2EA2C10F" w14:textId="77777777" w:rsidTr="00537D9B">
        <w:trPr>
          <w:trHeight w:val="240"/>
        </w:trPr>
        <w:tc>
          <w:tcPr>
            <w:tcW w:w="46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C440A82" w14:textId="77777777" w:rsidR="00BF1783" w:rsidRPr="00957F22" w:rsidRDefault="00BF1783" w:rsidP="00537D9B">
            <w:pPr>
              <w:contextualSpacing/>
              <w:mirrorIndents/>
              <w:rPr>
                <w:szCs w:val="20"/>
              </w:rPr>
            </w:pPr>
            <w:r>
              <w:rPr>
                <w:szCs w:val="20"/>
              </w:rPr>
              <w:t>3</w:t>
            </w:r>
          </w:p>
        </w:tc>
        <w:tc>
          <w:tcPr>
            <w:tcW w:w="312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953CF6D" w14:textId="77777777" w:rsidR="00BF1783" w:rsidRPr="00957F22" w:rsidRDefault="00BF1783" w:rsidP="00537D9B">
            <w:pPr>
              <w:contextualSpacing/>
              <w:mirrorIndents/>
              <w:rPr>
                <w:szCs w:val="20"/>
              </w:rPr>
            </w:pPr>
            <w:r w:rsidRPr="0085333F">
              <w:rPr>
                <w:szCs w:val="20"/>
              </w:rPr>
              <w:t>Equipment and furniture for office of Project Manager and Administrative/Financial Manager</w:t>
            </w:r>
          </w:p>
        </w:tc>
        <w:tc>
          <w:tcPr>
            <w:tcW w:w="140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F497D43" w14:textId="77777777" w:rsidR="00BF1783" w:rsidRPr="00957F22" w:rsidRDefault="00BF1783" w:rsidP="00537D9B">
            <w:pPr>
              <w:contextualSpacing/>
              <w:mirrorIndents/>
              <w:rPr>
                <w:szCs w:val="20"/>
              </w:rPr>
            </w:pPr>
            <w:r>
              <w:rPr>
                <w:szCs w:val="20"/>
              </w:rPr>
              <w:t>21,495</w:t>
            </w:r>
          </w:p>
        </w:tc>
        <w:tc>
          <w:tcPr>
            <w:tcW w:w="2375" w:type="dxa"/>
            <w:tcBorders>
              <w:top w:val="single" w:sz="8" w:space="0" w:color="000000" w:themeColor="text1"/>
              <w:left w:val="single" w:sz="8" w:space="0" w:color="000000" w:themeColor="text1"/>
              <w:bottom w:val="single" w:sz="8" w:space="0" w:color="000000" w:themeColor="text1"/>
              <w:right w:val="single" w:sz="8" w:space="0" w:color="auto"/>
            </w:tcBorders>
            <w:vAlign w:val="center"/>
          </w:tcPr>
          <w:p w14:paraId="61574622" w14:textId="77777777" w:rsidR="00BF1783" w:rsidRPr="00957F22" w:rsidRDefault="00BF1783" w:rsidP="00537D9B">
            <w:pPr>
              <w:contextualSpacing/>
              <w:mirrorIndents/>
              <w:rPr>
                <w:szCs w:val="20"/>
              </w:rPr>
            </w:pPr>
            <w:r w:rsidRPr="0085333F">
              <w:rPr>
                <w:szCs w:val="20"/>
              </w:rPr>
              <w:t>Request for Quotation</w:t>
            </w:r>
          </w:p>
        </w:tc>
        <w:tc>
          <w:tcPr>
            <w:tcW w:w="1170" w:type="dxa"/>
            <w:tcBorders>
              <w:top w:val="single" w:sz="8" w:space="0" w:color="auto"/>
              <w:left w:val="single" w:sz="8" w:space="0" w:color="auto"/>
              <w:bottom w:val="single" w:sz="8" w:space="0" w:color="auto"/>
              <w:right w:val="single" w:sz="8" w:space="0" w:color="auto"/>
            </w:tcBorders>
            <w:vAlign w:val="center"/>
          </w:tcPr>
          <w:p w14:paraId="6C2A7B89" w14:textId="15FE2FED" w:rsidR="00BF1783" w:rsidRPr="00957F22" w:rsidRDefault="007F6B57" w:rsidP="00537D9B">
            <w:pPr>
              <w:contextualSpacing/>
              <w:mirrorIndents/>
              <w:rPr>
                <w:szCs w:val="20"/>
              </w:rPr>
            </w:pPr>
            <w:r>
              <w:rPr>
                <w:szCs w:val="20"/>
              </w:rPr>
              <w:t>REA</w:t>
            </w:r>
          </w:p>
        </w:tc>
        <w:tc>
          <w:tcPr>
            <w:tcW w:w="810" w:type="dxa"/>
            <w:tcBorders>
              <w:top w:val="single" w:sz="8" w:space="0" w:color="auto"/>
              <w:left w:val="single" w:sz="8" w:space="0" w:color="auto"/>
              <w:bottom w:val="single" w:sz="8" w:space="0" w:color="auto"/>
              <w:right w:val="single" w:sz="8" w:space="0" w:color="auto"/>
            </w:tcBorders>
            <w:vAlign w:val="center"/>
          </w:tcPr>
          <w:p w14:paraId="34D23A45" w14:textId="77777777" w:rsidR="00BF1783" w:rsidRPr="00957F22" w:rsidRDefault="00BF1783" w:rsidP="00537D9B">
            <w:pPr>
              <w:contextualSpacing/>
              <w:mirrorIndents/>
              <w:rPr>
                <w:szCs w:val="20"/>
              </w:rPr>
            </w:pPr>
            <w:r>
              <w:rPr>
                <w:szCs w:val="20"/>
              </w:rPr>
              <w:t>1</w:t>
            </w:r>
          </w:p>
        </w:tc>
        <w:tc>
          <w:tcPr>
            <w:tcW w:w="1350" w:type="dxa"/>
            <w:tcBorders>
              <w:top w:val="single" w:sz="8" w:space="0" w:color="000000" w:themeColor="text1"/>
              <w:left w:val="single" w:sz="8" w:space="0" w:color="auto"/>
              <w:bottom w:val="single" w:sz="8" w:space="0" w:color="000000" w:themeColor="text1"/>
              <w:right w:val="single" w:sz="8" w:space="0" w:color="000000" w:themeColor="text1"/>
            </w:tcBorders>
            <w:vAlign w:val="center"/>
          </w:tcPr>
          <w:p w14:paraId="00123A85" w14:textId="77777777" w:rsidR="00BF1783" w:rsidRDefault="00BF1783" w:rsidP="00537D9B">
            <w:pPr>
              <w:contextualSpacing/>
              <w:mirrorIndents/>
              <w:rPr>
                <w:szCs w:val="20"/>
              </w:rPr>
            </w:pPr>
            <w:r w:rsidRPr="0085333F">
              <w:rPr>
                <w:szCs w:val="20"/>
              </w:rPr>
              <w:t>Q1 / Yr1</w:t>
            </w:r>
          </w:p>
        </w:tc>
        <w:tc>
          <w:tcPr>
            <w:tcW w:w="1080" w:type="dxa"/>
            <w:tcBorders>
              <w:top w:val="single" w:sz="8" w:space="0" w:color="000000" w:themeColor="text1"/>
              <w:left w:val="single" w:sz="8" w:space="0" w:color="000000" w:themeColor="text1"/>
              <w:bottom w:val="single" w:sz="8" w:space="0" w:color="000000" w:themeColor="text1"/>
              <w:right w:val="single" w:sz="8" w:space="0" w:color="auto"/>
            </w:tcBorders>
            <w:vAlign w:val="center"/>
          </w:tcPr>
          <w:p w14:paraId="565B9E70" w14:textId="77777777" w:rsidR="00BF1783" w:rsidRDefault="00BF1783" w:rsidP="00537D9B">
            <w:pPr>
              <w:contextualSpacing/>
              <w:mirrorIndents/>
              <w:rPr>
                <w:szCs w:val="20"/>
              </w:rPr>
            </w:pPr>
            <w:r w:rsidRPr="0085333F">
              <w:rPr>
                <w:szCs w:val="20"/>
              </w:rPr>
              <w:t>Q4 / Yr1</w:t>
            </w:r>
          </w:p>
        </w:tc>
        <w:tc>
          <w:tcPr>
            <w:tcW w:w="835" w:type="dxa"/>
            <w:tcBorders>
              <w:top w:val="single" w:sz="8" w:space="0" w:color="000000" w:themeColor="text1"/>
              <w:left w:val="single" w:sz="8" w:space="0" w:color="auto"/>
              <w:bottom w:val="single" w:sz="8" w:space="0" w:color="000000" w:themeColor="text1"/>
              <w:right w:val="single" w:sz="8" w:space="0" w:color="000000" w:themeColor="text1"/>
            </w:tcBorders>
            <w:vAlign w:val="center"/>
          </w:tcPr>
          <w:p w14:paraId="13DA0948" w14:textId="77777777" w:rsidR="00BF1783" w:rsidRPr="00957F22" w:rsidRDefault="00BF1783" w:rsidP="00537D9B">
            <w:pPr>
              <w:contextualSpacing/>
              <w:mirrorIndents/>
              <w:rPr>
                <w:szCs w:val="20"/>
              </w:rPr>
            </w:pPr>
            <w:r w:rsidRPr="00B22E87">
              <w:rPr>
                <w:szCs w:val="20"/>
              </w:rPr>
              <w:t>Post</w:t>
            </w:r>
          </w:p>
        </w:tc>
      </w:tr>
      <w:tr w:rsidR="00BF1783" w:rsidRPr="00957F22" w14:paraId="2B75070C" w14:textId="77777777" w:rsidTr="00537D9B">
        <w:trPr>
          <w:trHeight w:val="240"/>
        </w:trPr>
        <w:tc>
          <w:tcPr>
            <w:tcW w:w="46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4D5353E" w14:textId="77777777" w:rsidR="00BF1783" w:rsidRPr="00957F22" w:rsidRDefault="00BF1783" w:rsidP="00537D9B">
            <w:pPr>
              <w:contextualSpacing/>
              <w:mirrorIndents/>
              <w:rPr>
                <w:szCs w:val="20"/>
              </w:rPr>
            </w:pPr>
            <w:r>
              <w:rPr>
                <w:szCs w:val="20"/>
              </w:rPr>
              <w:t>4</w:t>
            </w:r>
          </w:p>
        </w:tc>
        <w:tc>
          <w:tcPr>
            <w:tcW w:w="312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268485D" w14:textId="77777777" w:rsidR="00BF1783" w:rsidRPr="00320B04" w:rsidRDefault="00BF1783" w:rsidP="00537D9B">
            <w:pPr>
              <w:contextualSpacing/>
              <w:mirrorIndents/>
              <w:rPr>
                <w:szCs w:val="20"/>
              </w:rPr>
            </w:pPr>
            <w:r w:rsidRPr="00320B04">
              <w:rPr>
                <w:szCs w:val="20"/>
              </w:rPr>
              <w:t xml:space="preserve">Meeting space and associated catering for outcome </w:t>
            </w:r>
            <w:r>
              <w:rPr>
                <w:szCs w:val="20"/>
              </w:rPr>
              <w:t xml:space="preserve">2. </w:t>
            </w:r>
          </w:p>
        </w:tc>
        <w:tc>
          <w:tcPr>
            <w:tcW w:w="140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5AD0482" w14:textId="77777777" w:rsidR="00BF1783" w:rsidRDefault="00BF1783" w:rsidP="00537D9B">
            <w:pPr>
              <w:contextualSpacing/>
              <w:mirrorIndents/>
              <w:rPr>
                <w:szCs w:val="20"/>
              </w:rPr>
            </w:pPr>
            <w:r w:rsidRPr="00320B04">
              <w:rPr>
                <w:szCs w:val="20"/>
              </w:rPr>
              <w:t>02 events @ USD 3500/day</w:t>
            </w:r>
          </w:p>
        </w:tc>
        <w:tc>
          <w:tcPr>
            <w:tcW w:w="2375" w:type="dxa"/>
            <w:tcBorders>
              <w:top w:val="single" w:sz="8" w:space="0" w:color="000000" w:themeColor="text1"/>
              <w:left w:val="single" w:sz="8" w:space="0" w:color="000000" w:themeColor="text1"/>
              <w:bottom w:val="single" w:sz="8" w:space="0" w:color="000000" w:themeColor="text1"/>
              <w:right w:val="single" w:sz="8" w:space="0" w:color="auto"/>
            </w:tcBorders>
            <w:vAlign w:val="center"/>
          </w:tcPr>
          <w:p w14:paraId="7992B847" w14:textId="77777777" w:rsidR="00BF1783" w:rsidRPr="00957F22" w:rsidRDefault="00BF1783" w:rsidP="00537D9B">
            <w:pPr>
              <w:contextualSpacing/>
              <w:mirrorIndents/>
              <w:rPr>
                <w:szCs w:val="20"/>
              </w:rPr>
            </w:pPr>
            <w:r w:rsidRPr="00B22E87">
              <w:rPr>
                <w:szCs w:val="20"/>
              </w:rPr>
              <w:t>Request for Quotation</w:t>
            </w:r>
          </w:p>
        </w:tc>
        <w:tc>
          <w:tcPr>
            <w:tcW w:w="1170" w:type="dxa"/>
            <w:tcBorders>
              <w:top w:val="single" w:sz="8" w:space="0" w:color="auto"/>
              <w:left w:val="single" w:sz="8" w:space="0" w:color="auto"/>
              <w:bottom w:val="single" w:sz="8" w:space="0" w:color="auto"/>
              <w:right w:val="single" w:sz="8" w:space="0" w:color="auto"/>
            </w:tcBorders>
            <w:vAlign w:val="center"/>
          </w:tcPr>
          <w:p w14:paraId="0CB47FD2" w14:textId="21FFBC1C" w:rsidR="00BF1783" w:rsidRPr="00957F22" w:rsidRDefault="007F6B57" w:rsidP="00537D9B">
            <w:pPr>
              <w:contextualSpacing/>
              <w:mirrorIndents/>
              <w:rPr>
                <w:szCs w:val="20"/>
              </w:rPr>
            </w:pPr>
            <w:r>
              <w:rPr>
                <w:szCs w:val="20"/>
              </w:rPr>
              <w:t>REA</w:t>
            </w:r>
          </w:p>
        </w:tc>
        <w:tc>
          <w:tcPr>
            <w:tcW w:w="810" w:type="dxa"/>
            <w:tcBorders>
              <w:top w:val="single" w:sz="8" w:space="0" w:color="auto"/>
              <w:left w:val="single" w:sz="8" w:space="0" w:color="auto"/>
              <w:bottom w:val="single" w:sz="8" w:space="0" w:color="auto"/>
              <w:right w:val="single" w:sz="8" w:space="0" w:color="auto"/>
            </w:tcBorders>
            <w:vAlign w:val="center"/>
          </w:tcPr>
          <w:p w14:paraId="039850DE" w14:textId="77777777" w:rsidR="00BF1783" w:rsidRPr="00957F22" w:rsidRDefault="00BF1783" w:rsidP="00537D9B">
            <w:pPr>
              <w:contextualSpacing/>
              <w:mirrorIndents/>
              <w:rPr>
                <w:szCs w:val="20"/>
              </w:rPr>
            </w:pPr>
            <w:r>
              <w:rPr>
                <w:szCs w:val="20"/>
              </w:rPr>
              <w:t>2</w:t>
            </w:r>
          </w:p>
        </w:tc>
        <w:tc>
          <w:tcPr>
            <w:tcW w:w="1350" w:type="dxa"/>
            <w:tcBorders>
              <w:top w:val="single" w:sz="8" w:space="0" w:color="000000" w:themeColor="text1"/>
              <w:left w:val="single" w:sz="8" w:space="0" w:color="auto"/>
              <w:bottom w:val="single" w:sz="8" w:space="0" w:color="000000" w:themeColor="text1"/>
              <w:right w:val="single" w:sz="8" w:space="0" w:color="000000" w:themeColor="text1"/>
            </w:tcBorders>
            <w:vAlign w:val="center"/>
          </w:tcPr>
          <w:p w14:paraId="05630342" w14:textId="77777777" w:rsidR="00BF1783" w:rsidRDefault="00BF1783" w:rsidP="00537D9B">
            <w:pPr>
              <w:contextualSpacing/>
              <w:mirrorIndents/>
              <w:rPr>
                <w:szCs w:val="20"/>
              </w:rPr>
            </w:pPr>
            <w:r>
              <w:rPr>
                <w:szCs w:val="20"/>
              </w:rPr>
              <w:t>Q1/Yr1</w:t>
            </w:r>
          </w:p>
        </w:tc>
        <w:tc>
          <w:tcPr>
            <w:tcW w:w="1080" w:type="dxa"/>
            <w:tcBorders>
              <w:top w:val="single" w:sz="8" w:space="0" w:color="000000" w:themeColor="text1"/>
              <w:left w:val="single" w:sz="8" w:space="0" w:color="000000" w:themeColor="text1"/>
              <w:bottom w:val="single" w:sz="8" w:space="0" w:color="000000" w:themeColor="text1"/>
              <w:right w:val="single" w:sz="8" w:space="0" w:color="auto"/>
            </w:tcBorders>
            <w:vAlign w:val="center"/>
          </w:tcPr>
          <w:p w14:paraId="4280ADB4" w14:textId="77777777" w:rsidR="00BF1783" w:rsidRDefault="00BF1783" w:rsidP="00537D9B">
            <w:pPr>
              <w:contextualSpacing/>
              <w:mirrorIndents/>
              <w:rPr>
                <w:szCs w:val="20"/>
              </w:rPr>
            </w:pPr>
            <w:r>
              <w:rPr>
                <w:szCs w:val="20"/>
              </w:rPr>
              <w:t>Q4/Yr4</w:t>
            </w:r>
          </w:p>
        </w:tc>
        <w:tc>
          <w:tcPr>
            <w:tcW w:w="835" w:type="dxa"/>
            <w:tcBorders>
              <w:top w:val="single" w:sz="8" w:space="0" w:color="000000" w:themeColor="text1"/>
              <w:left w:val="single" w:sz="8" w:space="0" w:color="auto"/>
              <w:bottom w:val="single" w:sz="8" w:space="0" w:color="000000" w:themeColor="text1"/>
              <w:right w:val="single" w:sz="8" w:space="0" w:color="000000" w:themeColor="text1"/>
            </w:tcBorders>
            <w:vAlign w:val="center"/>
          </w:tcPr>
          <w:p w14:paraId="5D94AB1B" w14:textId="77777777" w:rsidR="00BF1783" w:rsidRPr="00957F22" w:rsidRDefault="00BF1783" w:rsidP="00537D9B">
            <w:pPr>
              <w:contextualSpacing/>
              <w:mirrorIndents/>
              <w:rPr>
                <w:szCs w:val="20"/>
              </w:rPr>
            </w:pPr>
            <w:r w:rsidRPr="00B22E87">
              <w:rPr>
                <w:szCs w:val="20"/>
              </w:rPr>
              <w:t>Post</w:t>
            </w:r>
          </w:p>
        </w:tc>
      </w:tr>
      <w:tr w:rsidR="00BF1783" w:rsidRPr="00957F22" w14:paraId="234893DC" w14:textId="77777777" w:rsidTr="00537D9B">
        <w:trPr>
          <w:trHeight w:val="240"/>
        </w:trPr>
        <w:tc>
          <w:tcPr>
            <w:tcW w:w="46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39C21D7" w14:textId="77777777" w:rsidR="00BF1783" w:rsidRPr="00957F22" w:rsidRDefault="00BF1783" w:rsidP="00537D9B">
            <w:pPr>
              <w:contextualSpacing/>
              <w:mirrorIndents/>
              <w:rPr>
                <w:szCs w:val="20"/>
              </w:rPr>
            </w:pPr>
            <w:r>
              <w:rPr>
                <w:szCs w:val="20"/>
              </w:rPr>
              <w:t>5</w:t>
            </w:r>
          </w:p>
        </w:tc>
        <w:tc>
          <w:tcPr>
            <w:tcW w:w="312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7CAFDB6" w14:textId="77777777" w:rsidR="00BF1783" w:rsidRPr="00957F22" w:rsidRDefault="00BF1783" w:rsidP="00537D9B">
            <w:pPr>
              <w:contextualSpacing/>
              <w:mirrorIndents/>
              <w:rPr>
                <w:szCs w:val="20"/>
              </w:rPr>
            </w:pPr>
            <w:r w:rsidRPr="00320B04">
              <w:rPr>
                <w:szCs w:val="20"/>
              </w:rPr>
              <w:t xml:space="preserve">Off-Grid Task Force website maintenance and support and info tech equipment </w:t>
            </w:r>
          </w:p>
        </w:tc>
        <w:tc>
          <w:tcPr>
            <w:tcW w:w="140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1740955" w14:textId="77777777" w:rsidR="00BF1783" w:rsidRPr="00957F22" w:rsidRDefault="00BF1783" w:rsidP="00537D9B">
            <w:pPr>
              <w:contextualSpacing/>
              <w:mirrorIndents/>
              <w:rPr>
                <w:szCs w:val="20"/>
              </w:rPr>
            </w:pPr>
            <w:r>
              <w:rPr>
                <w:szCs w:val="20"/>
              </w:rPr>
              <w:t>3,750</w:t>
            </w:r>
          </w:p>
        </w:tc>
        <w:tc>
          <w:tcPr>
            <w:tcW w:w="2375" w:type="dxa"/>
            <w:tcBorders>
              <w:top w:val="single" w:sz="8" w:space="0" w:color="000000" w:themeColor="text1"/>
              <w:left w:val="single" w:sz="8" w:space="0" w:color="000000" w:themeColor="text1"/>
              <w:bottom w:val="single" w:sz="8" w:space="0" w:color="000000" w:themeColor="text1"/>
              <w:right w:val="single" w:sz="8" w:space="0" w:color="auto"/>
            </w:tcBorders>
            <w:vAlign w:val="center"/>
          </w:tcPr>
          <w:p w14:paraId="7B96D007" w14:textId="77777777" w:rsidR="00BF1783" w:rsidRPr="00957F22" w:rsidRDefault="00BF1783" w:rsidP="00537D9B">
            <w:pPr>
              <w:contextualSpacing/>
              <w:mirrorIndents/>
              <w:rPr>
                <w:szCs w:val="20"/>
              </w:rPr>
            </w:pPr>
            <w:r w:rsidRPr="00B22E87">
              <w:rPr>
                <w:szCs w:val="20"/>
              </w:rPr>
              <w:t>Request for Quotation</w:t>
            </w:r>
          </w:p>
        </w:tc>
        <w:tc>
          <w:tcPr>
            <w:tcW w:w="1170" w:type="dxa"/>
            <w:tcBorders>
              <w:top w:val="single" w:sz="8" w:space="0" w:color="auto"/>
              <w:left w:val="single" w:sz="8" w:space="0" w:color="auto"/>
              <w:bottom w:val="single" w:sz="8" w:space="0" w:color="auto"/>
              <w:right w:val="single" w:sz="8" w:space="0" w:color="auto"/>
            </w:tcBorders>
            <w:vAlign w:val="center"/>
          </w:tcPr>
          <w:p w14:paraId="63B787B0" w14:textId="3ABD06DA" w:rsidR="00BF1783" w:rsidRPr="00957F22" w:rsidRDefault="007F6B57" w:rsidP="00537D9B">
            <w:pPr>
              <w:contextualSpacing/>
              <w:mirrorIndents/>
              <w:rPr>
                <w:szCs w:val="20"/>
              </w:rPr>
            </w:pPr>
            <w:r>
              <w:rPr>
                <w:szCs w:val="20"/>
              </w:rPr>
              <w:t>REA</w:t>
            </w:r>
          </w:p>
        </w:tc>
        <w:tc>
          <w:tcPr>
            <w:tcW w:w="810" w:type="dxa"/>
            <w:tcBorders>
              <w:top w:val="single" w:sz="8" w:space="0" w:color="auto"/>
              <w:left w:val="single" w:sz="8" w:space="0" w:color="auto"/>
              <w:bottom w:val="single" w:sz="8" w:space="0" w:color="auto"/>
              <w:right w:val="single" w:sz="8" w:space="0" w:color="auto"/>
            </w:tcBorders>
            <w:vAlign w:val="center"/>
          </w:tcPr>
          <w:p w14:paraId="12DD618D" w14:textId="77777777" w:rsidR="00BF1783" w:rsidRPr="00957F22" w:rsidRDefault="00BF1783" w:rsidP="00537D9B">
            <w:pPr>
              <w:contextualSpacing/>
              <w:mirrorIndents/>
              <w:rPr>
                <w:szCs w:val="20"/>
              </w:rPr>
            </w:pPr>
          </w:p>
        </w:tc>
        <w:tc>
          <w:tcPr>
            <w:tcW w:w="1350" w:type="dxa"/>
            <w:tcBorders>
              <w:top w:val="single" w:sz="8" w:space="0" w:color="000000" w:themeColor="text1"/>
              <w:left w:val="single" w:sz="8" w:space="0" w:color="auto"/>
              <w:bottom w:val="single" w:sz="8" w:space="0" w:color="000000" w:themeColor="text1"/>
              <w:right w:val="single" w:sz="8" w:space="0" w:color="000000" w:themeColor="text1"/>
            </w:tcBorders>
            <w:vAlign w:val="center"/>
          </w:tcPr>
          <w:p w14:paraId="51F4264E" w14:textId="77777777" w:rsidR="00BF1783" w:rsidRDefault="00BF1783" w:rsidP="00537D9B">
            <w:pPr>
              <w:contextualSpacing/>
              <w:mirrorIndents/>
              <w:rPr>
                <w:szCs w:val="20"/>
              </w:rPr>
            </w:pPr>
            <w:r>
              <w:rPr>
                <w:szCs w:val="20"/>
              </w:rPr>
              <w:t>Q2/Yr1</w:t>
            </w:r>
          </w:p>
        </w:tc>
        <w:tc>
          <w:tcPr>
            <w:tcW w:w="1080" w:type="dxa"/>
            <w:tcBorders>
              <w:top w:val="single" w:sz="8" w:space="0" w:color="000000" w:themeColor="text1"/>
              <w:left w:val="single" w:sz="8" w:space="0" w:color="000000" w:themeColor="text1"/>
              <w:bottom w:val="single" w:sz="8" w:space="0" w:color="000000" w:themeColor="text1"/>
              <w:right w:val="single" w:sz="8" w:space="0" w:color="auto"/>
            </w:tcBorders>
            <w:vAlign w:val="center"/>
          </w:tcPr>
          <w:p w14:paraId="1E6E4E23" w14:textId="77777777" w:rsidR="00BF1783" w:rsidRDefault="00BF1783" w:rsidP="00537D9B">
            <w:pPr>
              <w:contextualSpacing/>
              <w:mirrorIndents/>
              <w:rPr>
                <w:szCs w:val="20"/>
              </w:rPr>
            </w:pPr>
            <w:r>
              <w:rPr>
                <w:szCs w:val="20"/>
              </w:rPr>
              <w:t>Q3/Yr2</w:t>
            </w:r>
          </w:p>
        </w:tc>
        <w:tc>
          <w:tcPr>
            <w:tcW w:w="835" w:type="dxa"/>
            <w:tcBorders>
              <w:top w:val="single" w:sz="8" w:space="0" w:color="000000" w:themeColor="text1"/>
              <w:left w:val="single" w:sz="8" w:space="0" w:color="auto"/>
              <w:bottom w:val="single" w:sz="8" w:space="0" w:color="000000" w:themeColor="text1"/>
              <w:right w:val="single" w:sz="8" w:space="0" w:color="000000" w:themeColor="text1"/>
            </w:tcBorders>
            <w:vAlign w:val="center"/>
          </w:tcPr>
          <w:p w14:paraId="08B8595A" w14:textId="77777777" w:rsidR="00BF1783" w:rsidRPr="00957F22" w:rsidRDefault="00BF1783" w:rsidP="00537D9B">
            <w:pPr>
              <w:contextualSpacing/>
              <w:mirrorIndents/>
              <w:rPr>
                <w:szCs w:val="20"/>
              </w:rPr>
            </w:pPr>
            <w:r w:rsidRPr="00B22E87">
              <w:rPr>
                <w:szCs w:val="20"/>
              </w:rPr>
              <w:t>Post</w:t>
            </w:r>
          </w:p>
        </w:tc>
      </w:tr>
      <w:tr w:rsidR="00BF1783" w:rsidRPr="00957F22" w14:paraId="353AD317" w14:textId="77777777" w:rsidTr="00537D9B">
        <w:trPr>
          <w:trHeight w:val="240"/>
        </w:trPr>
        <w:tc>
          <w:tcPr>
            <w:tcW w:w="46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25D214F" w14:textId="77777777" w:rsidR="00BF1783" w:rsidRPr="00957F22" w:rsidRDefault="00BF1783" w:rsidP="00537D9B">
            <w:pPr>
              <w:contextualSpacing/>
              <w:mirrorIndents/>
              <w:rPr>
                <w:szCs w:val="20"/>
              </w:rPr>
            </w:pPr>
            <w:r>
              <w:rPr>
                <w:szCs w:val="20"/>
              </w:rPr>
              <w:t>6</w:t>
            </w:r>
          </w:p>
        </w:tc>
        <w:tc>
          <w:tcPr>
            <w:tcW w:w="312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9D3AAFE" w14:textId="77777777" w:rsidR="00BF1783" w:rsidRPr="00957F22" w:rsidRDefault="00BF1783" w:rsidP="00537D9B">
            <w:pPr>
              <w:contextualSpacing/>
              <w:mirrorIndents/>
              <w:rPr>
                <w:szCs w:val="20"/>
              </w:rPr>
            </w:pPr>
            <w:r w:rsidRPr="00320B04">
              <w:rPr>
                <w:szCs w:val="20"/>
              </w:rPr>
              <w:t>Equipment for measurements and surveys for prospective MG sites</w:t>
            </w:r>
          </w:p>
        </w:tc>
        <w:tc>
          <w:tcPr>
            <w:tcW w:w="140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8539D35" w14:textId="77777777" w:rsidR="00BF1783" w:rsidRPr="00957F22" w:rsidRDefault="00BF1783" w:rsidP="00537D9B">
            <w:pPr>
              <w:contextualSpacing/>
              <w:mirrorIndents/>
              <w:rPr>
                <w:szCs w:val="20"/>
              </w:rPr>
            </w:pPr>
            <w:r>
              <w:rPr>
                <w:szCs w:val="20"/>
              </w:rPr>
              <w:t>5,000</w:t>
            </w:r>
          </w:p>
        </w:tc>
        <w:tc>
          <w:tcPr>
            <w:tcW w:w="2375" w:type="dxa"/>
            <w:tcBorders>
              <w:top w:val="single" w:sz="8" w:space="0" w:color="000000" w:themeColor="text1"/>
              <w:left w:val="single" w:sz="8" w:space="0" w:color="000000" w:themeColor="text1"/>
              <w:bottom w:val="single" w:sz="8" w:space="0" w:color="000000" w:themeColor="text1"/>
              <w:right w:val="single" w:sz="8" w:space="0" w:color="auto"/>
            </w:tcBorders>
            <w:vAlign w:val="center"/>
          </w:tcPr>
          <w:p w14:paraId="0AC29FF2" w14:textId="77777777" w:rsidR="00BF1783" w:rsidRPr="00957F22" w:rsidRDefault="00BF1783" w:rsidP="00537D9B">
            <w:pPr>
              <w:contextualSpacing/>
              <w:mirrorIndents/>
              <w:rPr>
                <w:szCs w:val="20"/>
              </w:rPr>
            </w:pPr>
            <w:r w:rsidRPr="00B22E87">
              <w:rPr>
                <w:szCs w:val="20"/>
              </w:rPr>
              <w:t>Request for Quotation</w:t>
            </w:r>
          </w:p>
        </w:tc>
        <w:tc>
          <w:tcPr>
            <w:tcW w:w="1170" w:type="dxa"/>
            <w:tcBorders>
              <w:top w:val="single" w:sz="8" w:space="0" w:color="auto"/>
              <w:left w:val="single" w:sz="8" w:space="0" w:color="auto"/>
              <w:bottom w:val="single" w:sz="8" w:space="0" w:color="auto"/>
              <w:right w:val="single" w:sz="8" w:space="0" w:color="auto"/>
            </w:tcBorders>
            <w:vAlign w:val="center"/>
          </w:tcPr>
          <w:p w14:paraId="677EC866" w14:textId="5E89DBD7" w:rsidR="00BF1783" w:rsidRPr="00957F22" w:rsidRDefault="007F6B57" w:rsidP="00537D9B">
            <w:pPr>
              <w:contextualSpacing/>
              <w:mirrorIndents/>
              <w:rPr>
                <w:szCs w:val="20"/>
              </w:rPr>
            </w:pPr>
            <w:r>
              <w:rPr>
                <w:szCs w:val="20"/>
              </w:rPr>
              <w:t>REA</w:t>
            </w:r>
          </w:p>
        </w:tc>
        <w:tc>
          <w:tcPr>
            <w:tcW w:w="810" w:type="dxa"/>
            <w:tcBorders>
              <w:top w:val="single" w:sz="8" w:space="0" w:color="auto"/>
              <w:left w:val="single" w:sz="8" w:space="0" w:color="auto"/>
              <w:bottom w:val="single" w:sz="8" w:space="0" w:color="auto"/>
              <w:right w:val="single" w:sz="8" w:space="0" w:color="auto"/>
            </w:tcBorders>
            <w:vAlign w:val="center"/>
          </w:tcPr>
          <w:p w14:paraId="05DAE7D2" w14:textId="77777777" w:rsidR="00BF1783" w:rsidRPr="00957F22" w:rsidRDefault="00BF1783" w:rsidP="00537D9B">
            <w:pPr>
              <w:contextualSpacing/>
              <w:mirrorIndents/>
              <w:rPr>
                <w:szCs w:val="20"/>
              </w:rPr>
            </w:pPr>
            <w:r>
              <w:rPr>
                <w:szCs w:val="20"/>
              </w:rPr>
              <w:t>1</w:t>
            </w:r>
          </w:p>
        </w:tc>
        <w:tc>
          <w:tcPr>
            <w:tcW w:w="1350" w:type="dxa"/>
            <w:tcBorders>
              <w:top w:val="single" w:sz="8" w:space="0" w:color="000000" w:themeColor="text1"/>
              <w:left w:val="single" w:sz="8" w:space="0" w:color="auto"/>
              <w:bottom w:val="single" w:sz="8" w:space="0" w:color="000000" w:themeColor="text1"/>
              <w:right w:val="single" w:sz="8" w:space="0" w:color="000000" w:themeColor="text1"/>
            </w:tcBorders>
            <w:vAlign w:val="center"/>
          </w:tcPr>
          <w:p w14:paraId="39FC12F2" w14:textId="77777777" w:rsidR="00BF1783" w:rsidRDefault="00BF1783" w:rsidP="00537D9B">
            <w:pPr>
              <w:contextualSpacing/>
              <w:mirrorIndents/>
              <w:rPr>
                <w:szCs w:val="20"/>
              </w:rPr>
            </w:pPr>
            <w:r>
              <w:rPr>
                <w:szCs w:val="20"/>
              </w:rPr>
              <w:t>Q2/Yr2</w:t>
            </w:r>
          </w:p>
        </w:tc>
        <w:tc>
          <w:tcPr>
            <w:tcW w:w="1080" w:type="dxa"/>
            <w:tcBorders>
              <w:top w:val="single" w:sz="8" w:space="0" w:color="000000" w:themeColor="text1"/>
              <w:left w:val="single" w:sz="8" w:space="0" w:color="000000" w:themeColor="text1"/>
              <w:bottom w:val="single" w:sz="8" w:space="0" w:color="000000" w:themeColor="text1"/>
              <w:right w:val="single" w:sz="8" w:space="0" w:color="auto"/>
            </w:tcBorders>
            <w:vAlign w:val="center"/>
          </w:tcPr>
          <w:p w14:paraId="166F9579" w14:textId="77777777" w:rsidR="00BF1783" w:rsidRDefault="00BF1783" w:rsidP="00537D9B">
            <w:pPr>
              <w:contextualSpacing/>
              <w:mirrorIndents/>
              <w:rPr>
                <w:szCs w:val="20"/>
              </w:rPr>
            </w:pPr>
            <w:r>
              <w:rPr>
                <w:szCs w:val="20"/>
              </w:rPr>
              <w:t>Q2/Yr3</w:t>
            </w:r>
          </w:p>
        </w:tc>
        <w:tc>
          <w:tcPr>
            <w:tcW w:w="835" w:type="dxa"/>
            <w:tcBorders>
              <w:top w:val="single" w:sz="8" w:space="0" w:color="000000" w:themeColor="text1"/>
              <w:left w:val="single" w:sz="8" w:space="0" w:color="auto"/>
              <w:bottom w:val="single" w:sz="8" w:space="0" w:color="000000" w:themeColor="text1"/>
              <w:right w:val="single" w:sz="8" w:space="0" w:color="000000" w:themeColor="text1"/>
            </w:tcBorders>
            <w:vAlign w:val="center"/>
          </w:tcPr>
          <w:p w14:paraId="51C60857" w14:textId="77777777" w:rsidR="00BF1783" w:rsidRPr="00957F22" w:rsidRDefault="00BF1783" w:rsidP="00537D9B">
            <w:pPr>
              <w:contextualSpacing/>
              <w:mirrorIndents/>
              <w:rPr>
                <w:szCs w:val="20"/>
              </w:rPr>
            </w:pPr>
            <w:r w:rsidRPr="00B22E87">
              <w:rPr>
                <w:szCs w:val="20"/>
              </w:rPr>
              <w:t>Post</w:t>
            </w:r>
          </w:p>
        </w:tc>
      </w:tr>
      <w:tr w:rsidR="00BF1783" w:rsidRPr="00957F22" w14:paraId="5907D109" w14:textId="77777777" w:rsidTr="00537D9B">
        <w:trPr>
          <w:trHeight w:val="240"/>
        </w:trPr>
        <w:tc>
          <w:tcPr>
            <w:tcW w:w="46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CC0D8E5" w14:textId="77777777" w:rsidR="00BF1783" w:rsidRPr="00957F22" w:rsidRDefault="00BF1783" w:rsidP="00537D9B">
            <w:pPr>
              <w:contextualSpacing/>
              <w:mirrorIndents/>
              <w:rPr>
                <w:szCs w:val="20"/>
              </w:rPr>
            </w:pPr>
            <w:r>
              <w:rPr>
                <w:szCs w:val="20"/>
              </w:rPr>
              <w:t>7</w:t>
            </w:r>
          </w:p>
        </w:tc>
        <w:tc>
          <w:tcPr>
            <w:tcW w:w="312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D4DA43A" w14:textId="77777777" w:rsidR="00BF1783" w:rsidRPr="00957F22" w:rsidRDefault="00BF1783" w:rsidP="00537D9B">
            <w:pPr>
              <w:contextualSpacing/>
              <w:mirrorIndents/>
              <w:rPr>
                <w:szCs w:val="20"/>
              </w:rPr>
            </w:pPr>
            <w:r w:rsidRPr="00957F22">
              <w:rPr>
                <w:szCs w:val="20"/>
              </w:rPr>
              <w:t xml:space="preserve">Meeting space and associated catering services </w:t>
            </w:r>
            <w:r>
              <w:rPr>
                <w:szCs w:val="20"/>
              </w:rPr>
              <w:t xml:space="preserve">for output 3. </w:t>
            </w:r>
            <w:r w:rsidRPr="000F7FF8">
              <w:rPr>
                <w:szCs w:val="20"/>
              </w:rPr>
              <w:t xml:space="preserve">Capacity of financial institutions and developers/proponents enhanced </w:t>
            </w:r>
            <w:r w:rsidRPr="000F7FF8">
              <w:rPr>
                <w:szCs w:val="20"/>
              </w:rPr>
              <w:lastRenderedPageBreak/>
              <w:t>through training, knowledge sharing, and/or awareness-raising events</w:t>
            </w:r>
          </w:p>
        </w:tc>
        <w:tc>
          <w:tcPr>
            <w:tcW w:w="140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6A23983" w14:textId="77777777" w:rsidR="00BF1783" w:rsidRDefault="00BF1783" w:rsidP="00537D9B">
            <w:pPr>
              <w:contextualSpacing/>
              <w:mirrorIndents/>
              <w:rPr>
                <w:szCs w:val="20"/>
              </w:rPr>
            </w:pPr>
            <w:r w:rsidRPr="009D4636">
              <w:rPr>
                <w:szCs w:val="20"/>
              </w:rPr>
              <w:lastRenderedPageBreak/>
              <w:t>Workshops (02 @ USD 3500/day</w:t>
            </w:r>
          </w:p>
          <w:p w14:paraId="3885148E" w14:textId="77777777" w:rsidR="00BF1783" w:rsidRPr="00957F22" w:rsidRDefault="00BF1783" w:rsidP="00537D9B">
            <w:pPr>
              <w:contextualSpacing/>
              <w:mirrorIndents/>
              <w:rPr>
                <w:szCs w:val="20"/>
              </w:rPr>
            </w:pPr>
            <w:r w:rsidRPr="009D4636">
              <w:rPr>
                <w:szCs w:val="20"/>
              </w:rPr>
              <w:lastRenderedPageBreak/>
              <w:t>training course (USD 15</w:t>
            </w:r>
            <w:r>
              <w:rPr>
                <w:szCs w:val="20"/>
              </w:rPr>
              <w:t>,</w:t>
            </w:r>
            <w:r w:rsidRPr="009D4636">
              <w:rPr>
                <w:szCs w:val="20"/>
              </w:rPr>
              <w:t>000/week) on finance-relevant subjects</w:t>
            </w:r>
          </w:p>
        </w:tc>
        <w:tc>
          <w:tcPr>
            <w:tcW w:w="2375" w:type="dxa"/>
            <w:tcBorders>
              <w:top w:val="single" w:sz="8" w:space="0" w:color="000000" w:themeColor="text1"/>
              <w:left w:val="single" w:sz="8" w:space="0" w:color="000000" w:themeColor="text1"/>
              <w:bottom w:val="single" w:sz="8" w:space="0" w:color="000000" w:themeColor="text1"/>
              <w:right w:val="single" w:sz="8" w:space="0" w:color="auto"/>
            </w:tcBorders>
            <w:vAlign w:val="center"/>
          </w:tcPr>
          <w:p w14:paraId="64726DBD" w14:textId="77777777" w:rsidR="00BF1783" w:rsidRPr="00957F22" w:rsidRDefault="00BF1783" w:rsidP="00537D9B">
            <w:pPr>
              <w:contextualSpacing/>
              <w:mirrorIndents/>
              <w:rPr>
                <w:szCs w:val="20"/>
              </w:rPr>
            </w:pPr>
            <w:r w:rsidRPr="00957F22">
              <w:rPr>
                <w:szCs w:val="20"/>
              </w:rPr>
              <w:lastRenderedPageBreak/>
              <w:t>Request for Quotation</w:t>
            </w:r>
          </w:p>
        </w:tc>
        <w:tc>
          <w:tcPr>
            <w:tcW w:w="1170" w:type="dxa"/>
            <w:tcBorders>
              <w:top w:val="single" w:sz="8" w:space="0" w:color="auto"/>
              <w:left w:val="single" w:sz="8" w:space="0" w:color="auto"/>
              <w:bottom w:val="single" w:sz="8" w:space="0" w:color="auto"/>
              <w:right w:val="single" w:sz="8" w:space="0" w:color="auto"/>
            </w:tcBorders>
            <w:vAlign w:val="center"/>
          </w:tcPr>
          <w:p w14:paraId="14E8E9EB" w14:textId="15914C8C" w:rsidR="00BF1783" w:rsidRPr="00957F22" w:rsidRDefault="007F6B57" w:rsidP="00537D9B">
            <w:pPr>
              <w:contextualSpacing/>
              <w:mirrorIndents/>
              <w:rPr>
                <w:szCs w:val="20"/>
              </w:rPr>
            </w:pPr>
            <w:r>
              <w:rPr>
                <w:szCs w:val="20"/>
              </w:rPr>
              <w:t>REA</w:t>
            </w:r>
          </w:p>
        </w:tc>
        <w:tc>
          <w:tcPr>
            <w:tcW w:w="810" w:type="dxa"/>
            <w:tcBorders>
              <w:top w:val="single" w:sz="8" w:space="0" w:color="auto"/>
              <w:left w:val="single" w:sz="8" w:space="0" w:color="auto"/>
              <w:bottom w:val="single" w:sz="8" w:space="0" w:color="auto"/>
              <w:right w:val="single" w:sz="8" w:space="0" w:color="auto"/>
            </w:tcBorders>
            <w:vAlign w:val="center"/>
          </w:tcPr>
          <w:p w14:paraId="46629252" w14:textId="77777777" w:rsidR="00BF1783" w:rsidRPr="00957F22" w:rsidRDefault="00BF1783" w:rsidP="00537D9B">
            <w:pPr>
              <w:contextualSpacing/>
              <w:mirrorIndents/>
              <w:rPr>
                <w:szCs w:val="20"/>
              </w:rPr>
            </w:pPr>
            <w:r>
              <w:rPr>
                <w:szCs w:val="20"/>
              </w:rPr>
              <w:t>3</w:t>
            </w:r>
          </w:p>
        </w:tc>
        <w:tc>
          <w:tcPr>
            <w:tcW w:w="1350" w:type="dxa"/>
            <w:tcBorders>
              <w:top w:val="single" w:sz="8" w:space="0" w:color="000000" w:themeColor="text1"/>
              <w:left w:val="single" w:sz="8" w:space="0" w:color="auto"/>
              <w:bottom w:val="single" w:sz="8" w:space="0" w:color="000000" w:themeColor="text1"/>
              <w:right w:val="single" w:sz="8" w:space="0" w:color="000000" w:themeColor="text1"/>
            </w:tcBorders>
            <w:vAlign w:val="center"/>
          </w:tcPr>
          <w:p w14:paraId="4E94253C" w14:textId="77777777" w:rsidR="00BF1783" w:rsidRPr="00957F22" w:rsidRDefault="00BF1783" w:rsidP="00537D9B">
            <w:pPr>
              <w:contextualSpacing/>
              <w:mirrorIndents/>
              <w:rPr>
                <w:szCs w:val="20"/>
              </w:rPr>
            </w:pPr>
            <w:r>
              <w:rPr>
                <w:szCs w:val="20"/>
              </w:rPr>
              <w:t xml:space="preserve">Q4/Yr1 </w:t>
            </w:r>
          </w:p>
        </w:tc>
        <w:tc>
          <w:tcPr>
            <w:tcW w:w="1080" w:type="dxa"/>
            <w:tcBorders>
              <w:top w:val="single" w:sz="8" w:space="0" w:color="000000" w:themeColor="text1"/>
              <w:left w:val="single" w:sz="8" w:space="0" w:color="000000" w:themeColor="text1"/>
              <w:bottom w:val="single" w:sz="8" w:space="0" w:color="000000" w:themeColor="text1"/>
              <w:right w:val="single" w:sz="8" w:space="0" w:color="auto"/>
            </w:tcBorders>
            <w:vAlign w:val="center"/>
          </w:tcPr>
          <w:p w14:paraId="246559A6" w14:textId="77777777" w:rsidR="00BF1783" w:rsidRPr="00957F22" w:rsidRDefault="00BF1783" w:rsidP="00537D9B">
            <w:pPr>
              <w:contextualSpacing/>
              <w:mirrorIndents/>
              <w:rPr>
                <w:szCs w:val="20"/>
              </w:rPr>
            </w:pPr>
            <w:r>
              <w:rPr>
                <w:szCs w:val="20"/>
              </w:rPr>
              <w:t>Q4/ Yr4</w:t>
            </w:r>
          </w:p>
        </w:tc>
        <w:tc>
          <w:tcPr>
            <w:tcW w:w="835" w:type="dxa"/>
            <w:tcBorders>
              <w:top w:val="single" w:sz="8" w:space="0" w:color="000000" w:themeColor="text1"/>
              <w:left w:val="single" w:sz="8" w:space="0" w:color="auto"/>
              <w:bottom w:val="single" w:sz="8" w:space="0" w:color="000000" w:themeColor="text1"/>
              <w:right w:val="single" w:sz="8" w:space="0" w:color="000000" w:themeColor="text1"/>
            </w:tcBorders>
            <w:vAlign w:val="center"/>
          </w:tcPr>
          <w:p w14:paraId="5F2CE987" w14:textId="77777777" w:rsidR="00BF1783" w:rsidRPr="00957F22" w:rsidRDefault="00BF1783" w:rsidP="00537D9B">
            <w:pPr>
              <w:contextualSpacing/>
              <w:mirrorIndents/>
              <w:rPr>
                <w:szCs w:val="20"/>
              </w:rPr>
            </w:pPr>
            <w:r w:rsidRPr="00957F22">
              <w:rPr>
                <w:szCs w:val="20"/>
              </w:rPr>
              <w:t>Post</w:t>
            </w:r>
          </w:p>
        </w:tc>
      </w:tr>
      <w:tr w:rsidR="00BF1783" w:rsidRPr="00957F22" w14:paraId="575ABE0D" w14:textId="77777777" w:rsidTr="00537D9B">
        <w:trPr>
          <w:trHeight w:val="240"/>
        </w:trPr>
        <w:tc>
          <w:tcPr>
            <w:tcW w:w="46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BEB1CD0" w14:textId="77777777" w:rsidR="00BF1783" w:rsidRPr="00957F22" w:rsidRDefault="00BF1783" w:rsidP="00537D9B">
            <w:pPr>
              <w:contextualSpacing/>
              <w:mirrorIndents/>
              <w:rPr>
                <w:szCs w:val="20"/>
              </w:rPr>
            </w:pPr>
            <w:r>
              <w:rPr>
                <w:szCs w:val="20"/>
              </w:rPr>
              <w:t>8</w:t>
            </w:r>
          </w:p>
        </w:tc>
        <w:tc>
          <w:tcPr>
            <w:tcW w:w="312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5BD2989" w14:textId="77777777" w:rsidR="00BF1783" w:rsidRPr="00957F22" w:rsidRDefault="00BF1783" w:rsidP="00537D9B">
            <w:pPr>
              <w:contextualSpacing/>
              <w:mirrorIndents/>
              <w:rPr>
                <w:szCs w:val="20"/>
              </w:rPr>
            </w:pPr>
            <w:r w:rsidRPr="00F42B48">
              <w:rPr>
                <w:szCs w:val="20"/>
              </w:rPr>
              <w:t>Meeting space and associated catering services for output</w:t>
            </w:r>
            <w:r>
              <w:rPr>
                <w:szCs w:val="20"/>
              </w:rPr>
              <w:t xml:space="preserve"> 4. </w:t>
            </w:r>
            <w:r w:rsidRPr="00F42B48">
              <w:rPr>
                <w:szCs w:val="20"/>
              </w:rPr>
              <w:t xml:space="preserve">Number of </w:t>
            </w:r>
            <w:proofErr w:type="spellStart"/>
            <w:r w:rsidRPr="00F42B48">
              <w:rPr>
                <w:szCs w:val="20"/>
              </w:rPr>
              <w:t>minigrid</w:t>
            </w:r>
            <w:proofErr w:type="spellEnd"/>
            <w:r w:rsidRPr="00F42B48">
              <w:rPr>
                <w:szCs w:val="20"/>
              </w:rPr>
              <w:t xml:space="preserve"> pilots sharing data on </w:t>
            </w:r>
            <w:proofErr w:type="spellStart"/>
            <w:r w:rsidRPr="00F42B48">
              <w:rPr>
                <w:szCs w:val="20"/>
              </w:rPr>
              <w:t>minigrid</w:t>
            </w:r>
            <w:proofErr w:type="spellEnd"/>
            <w:r w:rsidRPr="00F42B48">
              <w:rPr>
                <w:szCs w:val="20"/>
              </w:rPr>
              <w:t xml:space="preserve"> performance with the regional project and other stakeholders following best practices and received from the AMP Regional Project</w:t>
            </w:r>
          </w:p>
        </w:tc>
        <w:tc>
          <w:tcPr>
            <w:tcW w:w="140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4EF3BAB" w14:textId="77777777" w:rsidR="00BF1783" w:rsidRDefault="00BF1783" w:rsidP="00537D9B">
            <w:pPr>
              <w:contextualSpacing/>
              <w:mirrorIndents/>
              <w:rPr>
                <w:szCs w:val="20"/>
              </w:rPr>
            </w:pPr>
            <w:r w:rsidRPr="009D4636">
              <w:rPr>
                <w:szCs w:val="20"/>
              </w:rPr>
              <w:t xml:space="preserve">Workshops (USD 10,000 for workshops  </w:t>
            </w:r>
          </w:p>
          <w:p w14:paraId="48D0F33A" w14:textId="77777777" w:rsidR="00BF1783" w:rsidRPr="00957F22" w:rsidRDefault="00BF1783" w:rsidP="00537D9B">
            <w:pPr>
              <w:contextualSpacing/>
              <w:mirrorIndents/>
              <w:rPr>
                <w:szCs w:val="20"/>
              </w:rPr>
            </w:pPr>
            <w:r w:rsidRPr="009D4636">
              <w:rPr>
                <w:szCs w:val="20"/>
              </w:rPr>
              <w:t>regional event in Zambia</w:t>
            </w:r>
          </w:p>
        </w:tc>
        <w:tc>
          <w:tcPr>
            <w:tcW w:w="2375" w:type="dxa"/>
            <w:tcBorders>
              <w:top w:val="single" w:sz="8" w:space="0" w:color="000000" w:themeColor="text1"/>
              <w:left w:val="single" w:sz="8" w:space="0" w:color="000000" w:themeColor="text1"/>
              <w:bottom w:val="single" w:sz="8" w:space="0" w:color="000000" w:themeColor="text1"/>
              <w:right w:val="single" w:sz="8" w:space="0" w:color="auto"/>
            </w:tcBorders>
            <w:vAlign w:val="center"/>
          </w:tcPr>
          <w:p w14:paraId="130FC553" w14:textId="77777777" w:rsidR="00BF1783" w:rsidRPr="00957F22" w:rsidRDefault="00BF1783" w:rsidP="00537D9B">
            <w:pPr>
              <w:contextualSpacing/>
              <w:mirrorIndents/>
              <w:rPr>
                <w:szCs w:val="20"/>
              </w:rPr>
            </w:pPr>
            <w:r w:rsidRPr="00F42B48">
              <w:rPr>
                <w:szCs w:val="20"/>
              </w:rPr>
              <w:t>Request for Quotation</w:t>
            </w:r>
          </w:p>
        </w:tc>
        <w:tc>
          <w:tcPr>
            <w:tcW w:w="1170" w:type="dxa"/>
            <w:tcBorders>
              <w:top w:val="single" w:sz="8" w:space="0" w:color="auto"/>
              <w:left w:val="single" w:sz="8" w:space="0" w:color="auto"/>
              <w:bottom w:val="single" w:sz="8" w:space="0" w:color="auto"/>
              <w:right w:val="single" w:sz="8" w:space="0" w:color="auto"/>
            </w:tcBorders>
            <w:vAlign w:val="center"/>
          </w:tcPr>
          <w:p w14:paraId="5F11BF0B" w14:textId="5F4EEBEB" w:rsidR="00BF1783" w:rsidRPr="00957F22" w:rsidRDefault="007F6B57" w:rsidP="00537D9B">
            <w:pPr>
              <w:contextualSpacing/>
              <w:mirrorIndents/>
              <w:rPr>
                <w:szCs w:val="20"/>
              </w:rPr>
            </w:pPr>
            <w:r>
              <w:rPr>
                <w:szCs w:val="20"/>
              </w:rPr>
              <w:t>REA</w:t>
            </w:r>
          </w:p>
        </w:tc>
        <w:tc>
          <w:tcPr>
            <w:tcW w:w="810" w:type="dxa"/>
            <w:tcBorders>
              <w:top w:val="single" w:sz="8" w:space="0" w:color="auto"/>
              <w:left w:val="single" w:sz="8" w:space="0" w:color="auto"/>
              <w:bottom w:val="single" w:sz="8" w:space="0" w:color="auto"/>
              <w:right w:val="single" w:sz="8" w:space="0" w:color="auto"/>
            </w:tcBorders>
            <w:vAlign w:val="center"/>
          </w:tcPr>
          <w:p w14:paraId="46DAE42F" w14:textId="77777777" w:rsidR="00BF1783" w:rsidRPr="00957F22" w:rsidRDefault="00BF1783" w:rsidP="00537D9B">
            <w:pPr>
              <w:contextualSpacing/>
              <w:mirrorIndents/>
              <w:rPr>
                <w:szCs w:val="20"/>
              </w:rPr>
            </w:pPr>
            <w:r>
              <w:rPr>
                <w:szCs w:val="20"/>
              </w:rPr>
              <w:t>5</w:t>
            </w:r>
          </w:p>
        </w:tc>
        <w:tc>
          <w:tcPr>
            <w:tcW w:w="1350" w:type="dxa"/>
            <w:tcBorders>
              <w:top w:val="single" w:sz="8" w:space="0" w:color="000000" w:themeColor="text1"/>
              <w:left w:val="single" w:sz="8" w:space="0" w:color="auto"/>
              <w:bottom w:val="single" w:sz="8" w:space="0" w:color="000000" w:themeColor="text1"/>
              <w:right w:val="single" w:sz="8" w:space="0" w:color="000000" w:themeColor="text1"/>
            </w:tcBorders>
            <w:vAlign w:val="center"/>
          </w:tcPr>
          <w:p w14:paraId="5670BB16" w14:textId="77777777" w:rsidR="00BF1783" w:rsidRPr="00957F22" w:rsidRDefault="00BF1783" w:rsidP="00537D9B">
            <w:pPr>
              <w:contextualSpacing/>
              <w:mirrorIndents/>
              <w:rPr>
                <w:szCs w:val="20"/>
              </w:rPr>
            </w:pPr>
            <w:r>
              <w:rPr>
                <w:szCs w:val="20"/>
              </w:rPr>
              <w:t>Q4/Yr1</w:t>
            </w:r>
          </w:p>
        </w:tc>
        <w:tc>
          <w:tcPr>
            <w:tcW w:w="1080" w:type="dxa"/>
            <w:tcBorders>
              <w:top w:val="single" w:sz="8" w:space="0" w:color="000000" w:themeColor="text1"/>
              <w:left w:val="single" w:sz="8" w:space="0" w:color="000000" w:themeColor="text1"/>
              <w:bottom w:val="single" w:sz="8" w:space="0" w:color="000000" w:themeColor="text1"/>
              <w:right w:val="single" w:sz="8" w:space="0" w:color="auto"/>
            </w:tcBorders>
            <w:vAlign w:val="center"/>
          </w:tcPr>
          <w:p w14:paraId="3DC616EE" w14:textId="77777777" w:rsidR="00BF1783" w:rsidRPr="00957F22" w:rsidRDefault="00BF1783" w:rsidP="00537D9B">
            <w:pPr>
              <w:contextualSpacing/>
              <w:mirrorIndents/>
              <w:rPr>
                <w:szCs w:val="20"/>
              </w:rPr>
            </w:pPr>
            <w:r>
              <w:rPr>
                <w:szCs w:val="20"/>
              </w:rPr>
              <w:t>Q4/Yr4</w:t>
            </w:r>
          </w:p>
        </w:tc>
        <w:tc>
          <w:tcPr>
            <w:tcW w:w="835" w:type="dxa"/>
            <w:tcBorders>
              <w:top w:val="single" w:sz="8" w:space="0" w:color="000000" w:themeColor="text1"/>
              <w:left w:val="single" w:sz="8" w:space="0" w:color="auto"/>
              <w:bottom w:val="single" w:sz="8" w:space="0" w:color="000000" w:themeColor="text1"/>
              <w:right w:val="single" w:sz="8" w:space="0" w:color="000000" w:themeColor="text1"/>
            </w:tcBorders>
            <w:vAlign w:val="center"/>
          </w:tcPr>
          <w:p w14:paraId="736A7D6D" w14:textId="77777777" w:rsidR="00BF1783" w:rsidRPr="00957F22" w:rsidRDefault="00BF1783" w:rsidP="00537D9B">
            <w:pPr>
              <w:contextualSpacing/>
              <w:mirrorIndents/>
              <w:rPr>
                <w:szCs w:val="20"/>
              </w:rPr>
            </w:pPr>
            <w:r w:rsidRPr="00B22E87">
              <w:rPr>
                <w:szCs w:val="20"/>
              </w:rPr>
              <w:t>Post</w:t>
            </w:r>
          </w:p>
        </w:tc>
      </w:tr>
      <w:tr w:rsidR="00BF1783" w:rsidRPr="00957F22" w14:paraId="3F9F36A3" w14:textId="77777777" w:rsidTr="00537D9B">
        <w:trPr>
          <w:trHeight w:val="240"/>
        </w:trPr>
        <w:tc>
          <w:tcPr>
            <w:tcW w:w="46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F39D183" w14:textId="77777777" w:rsidR="00BF1783" w:rsidRPr="00957F22" w:rsidRDefault="00BF1783" w:rsidP="00537D9B">
            <w:pPr>
              <w:contextualSpacing/>
              <w:mirrorIndents/>
              <w:rPr>
                <w:szCs w:val="20"/>
              </w:rPr>
            </w:pPr>
            <w:r>
              <w:rPr>
                <w:szCs w:val="20"/>
              </w:rPr>
              <w:t>9</w:t>
            </w:r>
          </w:p>
        </w:tc>
        <w:tc>
          <w:tcPr>
            <w:tcW w:w="312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82771CB" w14:textId="77777777" w:rsidR="00BF1783" w:rsidRPr="00957F22" w:rsidRDefault="00BF1783" w:rsidP="00537D9B">
            <w:pPr>
              <w:contextualSpacing/>
              <w:mirrorIndents/>
              <w:rPr>
                <w:szCs w:val="20"/>
              </w:rPr>
            </w:pPr>
            <w:r w:rsidRPr="009D4636">
              <w:rPr>
                <w:szCs w:val="20"/>
              </w:rPr>
              <w:t xml:space="preserve"> AV, printing production (for workshops and a regional event) and rental/maintenance of info-tech equipment (incl. licensing/maintenance platform software)</w:t>
            </w:r>
          </w:p>
        </w:tc>
        <w:tc>
          <w:tcPr>
            <w:tcW w:w="140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C456578" w14:textId="77777777" w:rsidR="00BF1783" w:rsidRPr="00957F22" w:rsidRDefault="00BF1783" w:rsidP="00537D9B">
            <w:pPr>
              <w:contextualSpacing/>
              <w:mirrorIndents/>
              <w:rPr>
                <w:szCs w:val="20"/>
              </w:rPr>
            </w:pPr>
            <w:r>
              <w:rPr>
                <w:szCs w:val="20"/>
              </w:rPr>
              <w:t>9, 582</w:t>
            </w:r>
          </w:p>
        </w:tc>
        <w:tc>
          <w:tcPr>
            <w:tcW w:w="2375" w:type="dxa"/>
            <w:tcBorders>
              <w:top w:val="single" w:sz="8" w:space="0" w:color="000000" w:themeColor="text1"/>
              <w:left w:val="single" w:sz="8" w:space="0" w:color="000000" w:themeColor="text1"/>
              <w:bottom w:val="single" w:sz="8" w:space="0" w:color="000000" w:themeColor="text1"/>
              <w:right w:val="single" w:sz="8" w:space="0" w:color="auto"/>
            </w:tcBorders>
            <w:vAlign w:val="center"/>
          </w:tcPr>
          <w:p w14:paraId="2D5275A6" w14:textId="77777777" w:rsidR="00BF1783" w:rsidRPr="00957F22" w:rsidRDefault="00BF1783" w:rsidP="00537D9B">
            <w:pPr>
              <w:contextualSpacing/>
              <w:mirrorIndents/>
              <w:rPr>
                <w:szCs w:val="20"/>
              </w:rPr>
            </w:pPr>
            <w:r w:rsidRPr="00B22E87">
              <w:rPr>
                <w:szCs w:val="20"/>
              </w:rPr>
              <w:t>Request for Quotation</w:t>
            </w:r>
          </w:p>
        </w:tc>
        <w:tc>
          <w:tcPr>
            <w:tcW w:w="1170" w:type="dxa"/>
            <w:tcBorders>
              <w:top w:val="single" w:sz="8" w:space="0" w:color="auto"/>
              <w:left w:val="single" w:sz="8" w:space="0" w:color="auto"/>
              <w:bottom w:val="single" w:sz="8" w:space="0" w:color="auto"/>
              <w:right w:val="single" w:sz="8" w:space="0" w:color="auto"/>
            </w:tcBorders>
            <w:vAlign w:val="center"/>
          </w:tcPr>
          <w:p w14:paraId="4F783EF7" w14:textId="10749785" w:rsidR="00BF1783" w:rsidRPr="00957F22" w:rsidRDefault="007F6B57" w:rsidP="00537D9B">
            <w:pPr>
              <w:contextualSpacing/>
              <w:mirrorIndents/>
              <w:rPr>
                <w:szCs w:val="20"/>
              </w:rPr>
            </w:pPr>
            <w:r>
              <w:rPr>
                <w:szCs w:val="20"/>
              </w:rPr>
              <w:t>REA</w:t>
            </w:r>
          </w:p>
        </w:tc>
        <w:tc>
          <w:tcPr>
            <w:tcW w:w="810" w:type="dxa"/>
            <w:tcBorders>
              <w:top w:val="single" w:sz="8" w:space="0" w:color="auto"/>
              <w:left w:val="single" w:sz="8" w:space="0" w:color="auto"/>
              <w:bottom w:val="single" w:sz="8" w:space="0" w:color="auto"/>
              <w:right w:val="single" w:sz="8" w:space="0" w:color="auto"/>
            </w:tcBorders>
            <w:vAlign w:val="center"/>
          </w:tcPr>
          <w:p w14:paraId="53146584" w14:textId="77777777" w:rsidR="00BF1783" w:rsidRPr="00957F22" w:rsidRDefault="00BF1783" w:rsidP="00537D9B">
            <w:pPr>
              <w:contextualSpacing/>
              <w:mirrorIndents/>
              <w:rPr>
                <w:szCs w:val="20"/>
              </w:rPr>
            </w:pPr>
            <w:r>
              <w:rPr>
                <w:szCs w:val="20"/>
              </w:rPr>
              <w:t>4</w:t>
            </w:r>
          </w:p>
        </w:tc>
        <w:tc>
          <w:tcPr>
            <w:tcW w:w="1350" w:type="dxa"/>
            <w:tcBorders>
              <w:top w:val="single" w:sz="8" w:space="0" w:color="000000" w:themeColor="text1"/>
              <w:left w:val="single" w:sz="8" w:space="0" w:color="auto"/>
              <w:bottom w:val="single" w:sz="8" w:space="0" w:color="000000" w:themeColor="text1"/>
              <w:right w:val="single" w:sz="8" w:space="0" w:color="000000" w:themeColor="text1"/>
            </w:tcBorders>
            <w:vAlign w:val="center"/>
          </w:tcPr>
          <w:p w14:paraId="50876659" w14:textId="77777777" w:rsidR="00BF1783" w:rsidRPr="00957F22" w:rsidRDefault="00BF1783" w:rsidP="00537D9B">
            <w:pPr>
              <w:contextualSpacing/>
              <w:mirrorIndents/>
              <w:rPr>
                <w:szCs w:val="20"/>
              </w:rPr>
            </w:pPr>
            <w:r w:rsidRPr="00A87D06">
              <w:rPr>
                <w:szCs w:val="20"/>
              </w:rPr>
              <w:t>Q4/Yr1</w:t>
            </w:r>
          </w:p>
        </w:tc>
        <w:tc>
          <w:tcPr>
            <w:tcW w:w="1080" w:type="dxa"/>
            <w:tcBorders>
              <w:top w:val="single" w:sz="8" w:space="0" w:color="000000" w:themeColor="text1"/>
              <w:left w:val="single" w:sz="8" w:space="0" w:color="000000" w:themeColor="text1"/>
              <w:bottom w:val="single" w:sz="8" w:space="0" w:color="000000" w:themeColor="text1"/>
              <w:right w:val="single" w:sz="8" w:space="0" w:color="auto"/>
            </w:tcBorders>
            <w:vAlign w:val="center"/>
          </w:tcPr>
          <w:p w14:paraId="756E45A9" w14:textId="77777777" w:rsidR="00BF1783" w:rsidRPr="00957F22" w:rsidRDefault="00BF1783" w:rsidP="00537D9B">
            <w:pPr>
              <w:contextualSpacing/>
              <w:mirrorIndents/>
              <w:rPr>
                <w:szCs w:val="20"/>
              </w:rPr>
            </w:pPr>
            <w:r w:rsidRPr="00A87D06">
              <w:rPr>
                <w:szCs w:val="20"/>
              </w:rPr>
              <w:t>Q4/Yr4</w:t>
            </w:r>
          </w:p>
        </w:tc>
        <w:tc>
          <w:tcPr>
            <w:tcW w:w="835" w:type="dxa"/>
            <w:tcBorders>
              <w:top w:val="single" w:sz="8" w:space="0" w:color="000000" w:themeColor="text1"/>
              <w:left w:val="single" w:sz="8" w:space="0" w:color="auto"/>
              <w:bottom w:val="single" w:sz="8" w:space="0" w:color="000000" w:themeColor="text1"/>
              <w:right w:val="single" w:sz="8" w:space="0" w:color="000000" w:themeColor="text1"/>
            </w:tcBorders>
            <w:vAlign w:val="center"/>
          </w:tcPr>
          <w:p w14:paraId="227362BA" w14:textId="77777777" w:rsidR="00BF1783" w:rsidRPr="00957F22" w:rsidRDefault="00BF1783" w:rsidP="00537D9B">
            <w:pPr>
              <w:contextualSpacing/>
              <w:mirrorIndents/>
              <w:rPr>
                <w:szCs w:val="20"/>
              </w:rPr>
            </w:pPr>
            <w:r w:rsidRPr="00957F22">
              <w:rPr>
                <w:szCs w:val="20"/>
              </w:rPr>
              <w:t>Post</w:t>
            </w:r>
          </w:p>
        </w:tc>
      </w:tr>
    </w:tbl>
    <w:p w14:paraId="59FFE67A" w14:textId="77777777" w:rsidR="00BF1783" w:rsidRPr="00957F22" w:rsidRDefault="00BF1783" w:rsidP="00BF1783">
      <w:pPr>
        <w:contextualSpacing/>
        <w:mirrorIndents/>
        <w:rPr>
          <w:szCs w:val="20"/>
        </w:rPr>
      </w:pPr>
      <w:r w:rsidRPr="00957F22">
        <w:rPr>
          <w:szCs w:val="20"/>
        </w:rPr>
        <w:t xml:space="preserve"> </w:t>
      </w:r>
    </w:p>
    <w:p w14:paraId="4939B94D" w14:textId="77777777" w:rsidR="00BF1783" w:rsidRPr="00014077" w:rsidRDefault="00BF1783" w:rsidP="00BF1783">
      <w:pPr>
        <w:contextualSpacing/>
        <w:mirrorIndents/>
        <w:rPr>
          <w:lang w:val="en-GB"/>
        </w:rPr>
      </w:pPr>
      <w:r w:rsidRPr="00014077">
        <w:rPr>
          <w:lang w:val="en-GB"/>
        </w:rPr>
        <w:t>Table 2: Expected Contracted Consulting Services</w:t>
      </w:r>
    </w:p>
    <w:p w14:paraId="468696CA" w14:textId="77777777" w:rsidR="00BF1783" w:rsidRPr="00957F22" w:rsidRDefault="00BF1783" w:rsidP="00BF1783">
      <w:pPr>
        <w:contextualSpacing/>
        <w:mirrorIndents/>
        <w:rPr>
          <w:szCs w:val="20"/>
        </w:rPr>
      </w:pPr>
      <w:r w:rsidRPr="00957F22">
        <w:rPr>
          <w:szCs w:val="20"/>
          <w:lang w:val="en-GB"/>
        </w:rPr>
        <w:t>Note:  Depending on the capabilities of applicants, so</w:t>
      </w:r>
      <w:r w:rsidRPr="00957F22">
        <w:rPr>
          <w:szCs w:val="20"/>
        </w:rPr>
        <w:t>me consulting assignments could be bundled together.</w:t>
      </w:r>
    </w:p>
    <w:tbl>
      <w:tblPr>
        <w:tblW w:w="13031" w:type="dxa"/>
        <w:tblLayout w:type="fixed"/>
        <w:tblLook w:val="04A0" w:firstRow="1" w:lastRow="0" w:firstColumn="1" w:lastColumn="0" w:noHBand="0" w:noVBand="1"/>
      </w:tblPr>
      <w:tblGrid>
        <w:gridCol w:w="465"/>
        <w:gridCol w:w="3255"/>
        <w:gridCol w:w="1275"/>
        <w:gridCol w:w="1845"/>
        <w:gridCol w:w="990"/>
        <w:gridCol w:w="960"/>
        <w:gridCol w:w="1380"/>
        <w:gridCol w:w="1586"/>
        <w:gridCol w:w="1275"/>
      </w:tblGrid>
      <w:tr w:rsidR="00BF1783" w:rsidRPr="00957F22" w14:paraId="19FB05D9" w14:textId="77777777" w:rsidTr="00537D9B">
        <w:trPr>
          <w:trHeight w:val="720"/>
        </w:trPr>
        <w:tc>
          <w:tcPr>
            <w:tcW w:w="46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45398BA" w14:textId="77777777" w:rsidR="00BF1783" w:rsidRPr="00957F22" w:rsidRDefault="00BF1783" w:rsidP="00537D9B">
            <w:pPr>
              <w:contextualSpacing/>
              <w:mirrorIndents/>
              <w:rPr>
                <w:szCs w:val="20"/>
              </w:rPr>
            </w:pPr>
            <w:r w:rsidRPr="00957F22">
              <w:rPr>
                <w:szCs w:val="20"/>
              </w:rPr>
              <w:t>No</w:t>
            </w:r>
          </w:p>
        </w:tc>
        <w:tc>
          <w:tcPr>
            <w:tcW w:w="32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616ED24" w14:textId="77777777" w:rsidR="00BF1783" w:rsidRPr="00957F22" w:rsidRDefault="00BF1783" w:rsidP="00537D9B">
            <w:pPr>
              <w:contextualSpacing/>
              <w:mirrorIndents/>
              <w:rPr>
                <w:szCs w:val="20"/>
              </w:rPr>
            </w:pPr>
            <w:r w:rsidRPr="00957F22">
              <w:rPr>
                <w:szCs w:val="20"/>
              </w:rPr>
              <w:t>General Description</w:t>
            </w:r>
          </w:p>
        </w:tc>
        <w:tc>
          <w:tcPr>
            <w:tcW w:w="127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8944230" w14:textId="77777777" w:rsidR="00BF1783" w:rsidRPr="00957F22" w:rsidRDefault="00BF1783" w:rsidP="00537D9B">
            <w:pPr>
              <w:contextualSpacing/>
              <w:mirrorIndents/>
              <w:rPr>
                <w:szCs w:val="20"/>
              </w:rPr>
            </w:pPr>
            <w:r w:rsidRPr="00957F22">
              <w:rPr>
                <w:szCs w:val="20"/>
              </w:rPr>
              <w:t xml:space="preserve">Contract Value USD </w:t>
            </w:r>
          </w:p>
        </w:tc>
        <w:tc>
          <w:tcPr>
            <w:tcW w:w="1845" w:type="dxa"/>
            <w:tcBorders>
              <w:top w:val="single" w:sz="8" w:space="0" w:color="000000" w:themeColor="text1"/>
              <w:left w:val="single" w:sz="8" w:space="0" w:color="000000" w:themeColor="text1"/>
              <w:bottom w:val="single" w:sz="8" w:space="0" w:color="000000" w:themeColor="text1"/>
              <w:right w:val="single" w:sz="8" w:space="0" w:color="auto"/>
            </w:tcBorders>
            <w:vAlign w:val="center"/>
          </w:tcPr>
          <w:p w14:paraId="2ABC098D" w14:textId="77777777" w:rsidR="00BF1783" w:rsidRPr="00957F22" w:rsidRDefault="00BF1783" w:rsidP="00537D9B">
            <w:pPr>
              <w:contextualSpacing/>
              <w:mirrorIndents/>
              <w:rPr>
                <w:szCs w:val="20"/>
              </w:rPr>
            </w:pPr>
            <w:r w:rsidRPr="00957F22">
              <w:rPr>
                <w:szCs w:val="20"/>
              </w:rPr>
              <w:t>Procurement Method</w:t>
            </w:r>
          </w:p>
        </w:tc>
        <w:tc>
          <w:tcPr>
            <w:tcW w:w="990" w:type="dxa"/>
            <w:tcBorders>
              <w:top w:val="single" w:sz="8" w:space="0" w:color="auto"/>
              <w:left w:val="single" w:sz="8" w:space="0" w:color="auto"/>
              <w:bottom w:val="single" w:sz="8" w:space="0" w:color="auto"/>
              <w:right w:val="single" w:sz="8" w:space="0" w:color="auto"/>
            </w:tcBorders>
            <w:vAlign w:val="center"/>
          </w:tcPr>
          <w:p w14:paraId="0AC71F19" w14:textId="77777777" w:rsidR="00BF1783" w:rsidRPr="00957F22" w:rsidRDefault="00BF1783" w:rsidP="00537D9B">
            <w:pPr>
              <w:contextualSpacing/>
              <w:mirrorIndents/>
              <w:rPr>
                <w:szCs w:val="20"/>
              </w:rPr>
            </w:pPr>
            <w:r w:rsidRPr="00957F22">
              <w:rPr>
                <w:szCs w:val="20"/>
              </w:rPr>
              <w:t>Procured by</w:t>
            </w:r>
          </w:p>
        </w:tc>
        <w:tc>
          <w:tcPr>
            <w:tcW w:w="960" w:type="dxa"/>
            <w:tcBorders>
              <w:top w:val="single" w:sz="8" w:space="0" w:color="auto"/>
              <w:left w:val="single" w:sz="8" w:space="0" w:color="auto"/>
              <w:bottom w:val="single" w:sz="8" w:space="0" w:color="auto"/>
              <w:right w:val="single" w:sz="8" w:space="0" w:color="auto"/>
            </w:tcBorders>
            <w:vAlign w:val="center"/>
          </w:tcPr>
          <w:p w14:paraId="1400B064" w14:textId="77777777" w:rsidR="00BF1783" w:rsidRPr="00957F22" w:rsidRDefault="00BF1783" w:rsidP="00537D9B">
            <w:pPr>
              <w:contextualSpacing/>
              <w:mirrorIndents/>
              <w:rPr>
                <w:szCs w:val="20"/>
              </w:rPr>
            </w:pPr>
            <w:r w:rsidRPr="00957F22">
              <w:rPr>
                <w:szCs w:val="20"/>
              </w:rPr>
              <w:t>No of Contracts</w:t>
            </w:r>
          </w:p>
        </w:tc>
        <w:tc>
          <w:tcPr>
            <w:tcW w:w="1380" w:type="dxa"/>
            <w:tcBorders>
              <w:top w:val="single" w:sz="8" w:space="0" w:color="000000" w:themeColor="text1"/>
              <w:left w:val="single" w:sz="8" w:space="0" w:color="auto"/>
              <w:bottom w:val="single" w:sz="8" w:space="0" w:color="000000" w:themeColor="text1"/>
              <w:right w:val="single" w:sz="8" w:space="0" w:color="000000" w:themeColor="text1"/>
            </w:tcBorders>
            <w:vAlign w:val="center"/>
          </w:tcPr>
          <w:p w14:paraId="797BA98B" w14:textId="77777777" w:rsidR="00BF1783" w:rsidRPr="00957F22" w:rsidRDefault="00BF1783" w:rsidP="00537D9B">
            <w:pPr>
              <w:contextualSpacing/>
              <w:mirrorIndents/>
              <w:rPr>
                <w:szCs w:val="20"/>
              </w:rPr>
            </w:pPr>
            <w:r w:rsidRPr="00957F22">
              <w:rPr>
                <w:szCs w:val="20"/>
              </w:rPr>
              <w:t>Initiation of Procurement (quarter/year)</w:t>
            </w:r>
          </w:p>
        </w:tc>
        <w:tc>
          <w:tcPr>
            <w:tcW w:w="1586" w:type="dxa"/>
            <w:tcBorders>
              <w:top w:val="single" w:sz="8" w:space="0" w:color="000000" w:themeColor="text1"/>
              <w:left w:val="single" w:sz="8" w:space="0" w:color="000000" w:themeColor="text1"/>
              <w:bottom w:val="single" w:sz="8" w:space="0" w:color="000000" w:themeColor="text1"/>
              <w:right w:val="single" w:sz="8" w:space="0" w:color="auto"/>
            </w:tcBorders>
            <w:vAlign w:val="center"/>
          </w:tcPr>
          <w:p w14:paraId="182422B3" w14:textId="77777777" w:rsidR="00BF1783" w:rsidRPr="00957F22" w:rsidRDefault="00BF1783" w:rsidP="00537D9B">
            <w:pPr>
              <w:contextualSpacing/>
              <w:mirrorIndents/>
              <w:rPr>
                <w:szCs w:val="20"/>
              </w:rPr>
            </w:pPr>
            <w:r w:rsidRPr="00957F22">
              <w:rPr>
                <w:szCs w:val="20"/>
              </w:rPr>
              <w:t>Fulfillment of Procurement</w:t>
            </w:r>
          </w:p>
          <w:p w14:paraId="3D53E167" w14:textId="77777777" w:rsidR="00BF1783" w:rsidRPr="00957F22" w:rsidRDefault="00BF1783" w:rsidP="00537D9B">
            <w:pPr>
              <w:contextualSpacing/>
              <w:mirrorIndents/>
              <w:rPr>
                <w:szCs w:val="20"/>
              </w:rPr>
            </w:pPr>
            <w:r w:rsidRPr="00957F22">
              <w:rPr>
                <w:szCs w:val="20"/>
              </w:rPr>
              <w:t>(quarter/year)</w:t>
            </w:r>
          </w:p>
        </w:tc>
        <w:tc>
          <w:tcPr>
            <w:tcW w:w="1275" w:type="dxa"/>
            <w:tcBorders>
              <w:top w:val="single" w:sz="8" w:space="0" w:color="000000" w:themeColor="text1"/>
              <w:left w:val="single" w:sz="8" w:space="0" w:color="auto"/>
              <w:bottom w:val="single" w:sz="8" w:space="0" w:color="000000" w:themeColor="text1"/>
              <w:right w:val="single" w:sz="8" w:space="0" w:color="000000" w:themeColor="text1"/>
            </w:tcBorders>
            <w:vAlign w:val="center"/>
          </w:tcPr>
          <w:p w14:paraId="55FB04FB" w14:textId="77777777" w:rsidR="00BF1783" w:rsidRPr="00957F22" w:rsidRDefault="00BF1783" w:rsidP="00537D9B">
            <w:pPr>
              <w:contextualSpacing/>
              <w:mirrorIndents/>
              <w:rPr>
                <w:szCs w:val="20"/>
              </w:rPr>
            </w:pPr>
            <w:r w:rsidRPr="00957F22">
              <w:rPr>
                <w:szCs w:val="20"/>
              </w:rPr>
              <w:t>Prior or Post review</w:t>
            </w:r>
          </w:p>
        </w:tc>
      </w:tr>
      <w:tr w:rsidR="00BF1783" w:rsidRPr="00957F22" w14:paraId="589CB4D3" w14:textId="77777777" w:rsidTr="00537D9B">
        <w:trPr>
          <w:trHeight w:val="375"/>
        </w:trPr>
        <w:tc>
          <w:tcPr>
            <w:tcW w:w="46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E1C288D" w14:textId="77777777" w:rsidR="00BF1783" w:rsidRPr="00957F22" w:rsidRDefault="00BF1783" w:rsidP="00537D9B">
            <w:pPr>
              <w:contextualSpacing/>
              <w:mirrorIndents/>
              <w:rPr>
                <w:szCs w:val="20"/>
              </w:rPr>
            </w:pPr>
            <w:r w:rsidRPr="00957F22">
              <w:rPr>
                <w:szCs w:val="20"/>
              </w:rPr>
              <w:t>1</w:t>
            </w:r>
          </w:p>
        </w:tc>
        <w:tc>
          <w:tcPr>
            <w:tcW w:w="32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94C9772" w14:textId="77777777" w:rsidR="00BF1783" w:rsidRPr="00957F22" w:rsidRDefault="00BF1783" w:rsidP="00537D9B">
            <w:pPr>
              <w:contextualSpacing/>
              <w:mirrorIndents/>
              <w:rPr>
                <w:szCs w:val="20"/>
              </w:rPr>
            </w:pPr>
            <w:r w:rsidRPr="00957F22">
              <w:rPr>
                <w:szCs w:val="20"/>
              </w:rPr>
              <w:t>Project Manager (to be hired by Service Contract)</w:t>
            </w:r>
          </w:p>
        </w:tc>
        <w:tc>
          <w:tcPr>
            <w:tcW w:w="1275" w:type="dxa"/>
            <w:tcBorders>
              <w:top w:val="single" w:sz="8" w:space="0" w:color="000000" w:themeColor="text1"/>
              <w:left w:val="single" w:sz="8" w:space="0" w:color="000000" w:themeColor="text1"/>
              <w:bottom w:val="single" w:sz="8" w:space="0" w:color="auto"/>
              <w:right w:val="single" w:sz="8" w:space="0" w:color="000000" w:themeColor="text1"/>
            </w:tcBorders>
            <w:vAlign w:val="center"/>
          </w:tcPr>
          <w:p w14:paraId="7A5AAB4E" w14:textId="77777777" w:rsidR="00BF1783" w:rsidRPr="00957F22" w:rsidRDefault="00BF1783" w:rsidP="00537D9B">
            <w:pPr>
              <w:contextualSpacing/>
              <w:mirrorIndents/>
              <w:rPr>
                <w:szCs w:val="20"/>
              </w:rPr>
            </w:pPr>
            <w:r w:rsidRPr="00B22E87">
              <w:rPr>
                <w:szCs w:val="20"/>
              </w:rPr>
              <w:t xml:space="preserve"> 42,500</w:t>
            </w:r>
            <w:r>
              <w:rPr>
                <w:szCs w:val="20"/>
              </w:rPr>
              <w:t xml:space="preserve"> for the 4 </w:t>
            </w:r>
            <w:proofErr w:type="spellStart"/>
            <w:r>
              <w:rPr>
                <w:szCs w:val="20"/>
              </w:rPr>
              <w:t>yrs</w:t>
            </w:r>
            <w:proofErr w:type="spellEnd"/>
          </w:p>
        </w:tc>
        <w:tc>
          <w:tcPr>
            <w:tcW w:w="1845" w:type="dxa"/>
            <w:tcBorders>
              <w:top w:val="single" w:sz="8" w:space="0" w:color="000000" w:themeColor="text1"/>
              <w:left w:val="single" w:sz="8" w:space="0" w:color="000000" w:themeColor="text1"/>
              <w:bottom w:val="single" w:sz="8" w:space="0" w:color="auto"/>
              <w:right w:val="single" w:sz="8" w:space="0" w:color="auto"/>
            </w:tcBorders>
            <w:vAlign w:val="center"/>
          </w:tcPr>
          <w:p w14:paraId="036AC6B3" w14:textId="77777777" w:rsidR="00BF1783" w:rsidRPr="00957F22" w:rsidRDefault="00BF1783" w:rsidP="00537D9B">
            <w:pPr>
              <w:contextualSpacing/>
              <w:mirrorIndents/>
              <w:rPr>
                <w:szCs w:val="20"/>
              </w:rPr>
            </w:pPr>
            <w:r>
              <w:rPr>
                <w:szCs w:val="20"/>
              </w:rPr>
              <w:t xml:space="preserve">Advertisement </w:t>
            </w:r>
          </w:p>
        </w:tc>
        <w:tc>
          <w:tcPr>
            <w:tcW w:w="990" w:type="dxa"/>
            <w:tcBorders>
              <w:top w:val="single" w:sz="8" w:space="0" w:color="auto"/>
              <w:left w:val="single" w:sz="8" w:space="0" w:color="auto"/>
              <w:bottom w:val="single" w:sz="8" w:space="0" w:color="auto"/>
              <w:right w:val="single" w:sz="8" w:space="0" w:color="auto"/>
            </w:tcBorders>
            <w:vAlign w:val="center"/>
          </w:tcPr>
          <w:p w14:paraId="32558224" w14:textId="795B221A" w:rsidR="00BF1783" w:rsidRPr="00957F22" w:rsidRDefault="007F6B57" w:rsidP="00537D9B">
            <w:pPr>
              <w:contextualSpacing/>
              <w:mirrorIndents/>
              <w:rPr>
                <w:szCs w:val="20"/>
              </w:rPr>
            </w:pPr>
            <w:r>
              <w:rPr>
                <w:szCs w:val="20"/>
              </w:rPr>
              <w:t>REA</w:t>
            </w:r>
          </w:p>
        </w:tc>
        <w:tc>
          <w:tcPr>
            <w:tcW w:w="960" w:type="dxa"/>
            <w:tcBorders>
              <w:top w:val="single" w:sz="8" w:space="0" w:color="auto"/>
              <w:left w:val="single" w:sz="8" w:space="0" w:color="auto"/>
              <w:bottom w:val="single" w:sz="8" w:space="0" w:color="auto"/>
              <w:right w:val="single" w:sz="8" w:space="0" w:color="auto"/>
            </w:tcBorders>
            <w:vAlign w:val="center"/>
          </w:tcPr>
          <w:p w14:paraId="156E7300" w14:textId="77777777" w:rsidR="00BF1783" w:rsidRPr="00957F22" w:rsidRDefault="00BF1783" w:rsidP="00537D9B">
            <w:pPr>
              <w:contextualSpacing/>
              <w:mirrorIndents/>
              <w:rPr>
                <w:szCs w:val="20"/>
              </w:rPr>
            </w:pPr>
            <w:r w:rsidRPr="00957F22">
              <w:rPr>
                <w:szCs w:val="20"/>
              </w:rPr>
              <w:t>1</w:t>
            </w:r>
          </w:p>
        </w:tc>
        <w:tc>
          <w:tcPr>
            <w:tcW w:w="1380" w:type="dxa"/>
            <w:tcBorders>
              <w:top w:val="single" w:sz="8" w:space="0" w:color="000000" w:themeColor="text1"/>
              <w:left w:val="single" w:sz="8" w:space="0" w:color="auto"/>
              <w:bottom w:val="single" w:sz="8" w:space="0" w:color="auto"/>
              <w:right w:val="single" w:sz="8" w:space="0" w:color="000000" w:themeColor="text1"/>
            </w:tcBorders>
            <w:vAlign w:val="center"/>
          </w:tcPr>
          <w:p w14:paraId="493E8B42" w14:textId="77777777" w:rsidR="00BF1783" w:rsidRPr="00957F22" w:rsidRDefault="00BF1783" w:rsidP="00537D9B">
            <w:pPr>
              <w:contextualSpacing/>
              <w:mirrorIndents/>
              <w:rPr>
                <w:szCs w:val="20"/>
              </w:rPr>
            </w:pPr>
            <w:r w:rsidRPr="00957F22">
              <w:rPr>
                <w:szCs w:val="20"/>
              </w:rPr>
              <w:t>Q</w:t>
            </w:r>
            <w:r>
              <w:rPr>
                <w:szCs w:val="20"/>
              </w:rPr>
              <w:t>1</w:t>
            </w:r>
            <w:r w:rsidRPr="00957F22">
              <w:rPr>
                <w:szCs w:val="20"/>
              </w:rPr>
              <w:t xml:space="preserve"> / </w:t>
            </w:r>
            <w:r>
              <w:rPr>
                <w:szCs w:val="20"/>
              </w:rPr>
              <w:t>Yr1</w:t>
            </w:r>
          </w:p>
        </w:tc>
        <w:tc>
          <w:tcPr>
            <w:tcW w:w="1586" w:type="dxa"/>
            <w:tcBorders>
              <w:top w:val="single" w:sz="8" w:space="0" w:color="000000" w:themeColor="text1"/>
              <w:left w:val="single" w:sz="8" w:space="0" w:color="000000" w:themeColor="text1"/>
              <w:bottom w:val="single" w:sz="8" w:space="0" w:color="auto"/>
              <w:right w:val="single" w:sz="8" w:space="0" w:color="auto"/>
            </w:tcBorders>
            <w:vAlign w:val="center"/>
          </w:tcPr>
          <w:p w14:paraId="7F714F05" w14:textId="77777777" w:rsidR="00BF1783" w:rsidRPr="00957F22" w:rsidRDefault="00BF1783" w:rsidP="00537D9B">
            <w:pPr>
              <w:contextualSpacing/>
              <w:mirrorIndents/>
              <w:rPr>
                <w:szCs w:val="20"/>
              </w:rPr>
            </w:pPr>
            <w:r w:rsidRPr="00957F22">
              <w:rPr>
                <w:szCs w:val="20"/>
              </w:rPr>
              <w:t xml:space="preserve">Q4/ 2021 </w:t>
            </w:r>
          </w:p>
          <w:p w14:paraId="38F1702C" w14:textId="77777777" w:rsidR="00BF1783" w:rsidRPr="00957F22" w:rsidRDefault="00BF1783" w:rsidP="00537D9B">
            <w:pPr>
              <w:contextualSpacing/>
              <w:mirrorIndents/>
              <w:rPr>
                <w:szCs w:val="20"/>
              </w:rPr>
            </w:pPr>
            <w:r w:rsidRPr="00957F22">
              <w:rPr>
                <w:szCs w:val="20"/>
              </w:rPr>
              <w:t>Contract to be renewed annually throughout project implementation period</w:t>
            </w:r>
          </w:p>
        </w:tc>
        <w:tc>
          <w:tcPr>
            <w:tcW w:w="1275" w:type="dxa"/>
            <w:tcBorders>
              <w:top w:val="single" w:sz="8" w:space="0" w:color="000000" w:themeColor="text1"/>
              <w:left w:val="single" w:sz="8" w:space="0" w:color="auto"/>
              <w:bottom w:val="single" w:sz="8" w:space="0" w:color="auto"/>
              <w:right w:val="single" w:sz="8" w:space="0" w:color="000000" w:themeColor="text1"/>
            </w:tcBorders>
            <w:vAlign w:val="center"/>
          </w:tcPr>
          <w:p w14:paraId="21691D7B" w14:textId="77777777" w:rsidR="00BF1783" w:rsidRPr="00957F22" w:rsidRDefault="00BF1783" w:rsidP="00537D9B">
            <w:pPr>
              <w:contextualSpacing/>
              <w:mirrorIndents/>
              <w:rPr>
                <w:szCs w:val="20"/>
              </w:rPr>
            </w:pPr>
            <w:r w:rsidRPr="00957F22">
              <w:rPr>
                <w:szCs w:val="20"/>
              </w:rPr>
              <w:t>Post</w:t>
            </w:r>
          </w:p>
        </w:tc>
      </w:tr>
      <w:tr w:rsidR="00BF1783" w:rsidRPr="00957F22" w14:paraId="48494534" w14:textId="77777777" w:rsidTr="00537D9B">
        <w:trPr>
          <w:trHeight w:val="375"/>
        </w:trPr>
        <w:tc>
          <w:tcPr>
            <w:tcW w:w="46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ED1E4E3" w14:textId="77777777" w:rsidR="00BF1783" w:rsidRPr="00957F22" w:rsidRDefault="00BF1783" w:rsidP="00537D9B">
            <w:pPr>
              <w:contextualSpacing/>
              <w:mirrorIndents/>
              <w:rPr>
                <w:szCs w:val="20"/>
              </w:rPr>
            </w:pPr>
            <w:r w:rsidRPr="00957F22">
              <w:rPr>
                <w:szCs w:val="20"/>
              </w:rPr>
              <w:t>2</w:t>
            </w:r>
          </w:p>
        </w:tc>
        <w:tc>
          <w:tcPr>
            <w:tcW w:w="32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54690F6" w14:textId="77777777" w:rsidR="00BF1783" w:rsidRPr="00957F22" w:rsidRDefault="00BF1783" w:rsidP="00537D9B">
            <w:pPr>
              <w:contextualSpacing/>
              <w:mirrorIndents/>
              <w:rPr>
                <w:szCs w:val="20"/>
              </w:rPr>
            </w:pPr>
            <w:r w:rsidRPr="00957F22">
              <w:rPr>
                <w:szCs w:val="20"/>
              </w:rPr>
              <w:t>Administrative and Financial Manager</w:t>
            </w:r>
          </w:p>
        </w:tc>
        <w:tc>
          <w:tcPr>
            <w:tcW w:w="1275" w:type="dxa"/>
            <w:tcBorders>
              <w:top w:val="single" w:sz="8" w:space="0" w:color="auto"/>
              <w:left w:val="single" w:sz="8" w:space="0" w:color="000000" w:themeColor="text1"/>
              <w:bottom w:val="single" w:sz="8" w:space="0" w:color="auto"/>
              <w:right w:val="single" w:sz="8" w:space="0" w:color="000000" w:themeColor="text1"/>
            </w:tcBorders>
            <w:vAlign w:val="center"/>
          </w:tcPr>
          <w:p w14:paraId="1F34058F" w14:textId="77777777" w:rsidR="00BF1783" w:rsidRPr="00957F22" w:rsidRDefault="00BF1783" w:rsidP="00537D9B">
            <w:pPr>
              <w:contextualSpacing/>
              <w:mirrorIndents/>
              <w:rPr>
                <w:szCs w:val="20"/>
              </w:rPr>
            </w:pPr>
            <w:r w:rsidRPr="00B22E87">
              <w:rPr>
                <w:szCs w:val="20"/>
              </w:rPr>
              <w:t xml:space="preserve">Fin-Admin Officer(s) </w:t>
            </w:r>
            <w:r w:rsidRPr="00B22E87">
              <w:rPr>
                <w:szCs w:val="20"/>
              </w:rPr>
              <w:lastRenderedPageBreak/>
              <w:t>(USD 50,000)</w:t>
            </w:r>
            <w:r>
              <w:rPr>
                <w:szCs w:val="20"/>
              </w:rPr>
              <w:t xml:space="preserve"> for 4 </w:t>
            </w:r>
            <w:proofErr w:type="spellStart"/>
            <w:r>
              <w:rPr>
                <w:szCs w:val="20"/>
              </w:rPr>
              <w:t>Yrs</w:t>
            </w:r>
            <w:proofErr w:type="spellEnd"/>
          </w:p>
        </w:tc>
        <w:tc>
          <w:tcPr>
            <w:tcW w:w="1845" w:type="dxa"/>
            <w:tcBorders>
              <w:top w:val="single" w:sz="8" w:space="0" w:color="auto"/>
              <w:left w:val="single" w:sz="8" w:space="0" w:color="000000" w:themeColor="text1"/>
              <w:bottom w:val="single" w:sz="8" w:space="0" w:color="auto"/>
              <w:right w:val="single" w:sz="8" w:space="0" w:color="auto"/>
            </w:tcBorders>
            <w:vAlign w:val="center"/>
          </w:tcPr>
          <w:p w14:paraId="29C610C6" w14:textId="77777777" w:rsidR="00BF1783" w:rsidRPr="00957F22" w:rsidRDefault="00BF1783" w:rsidP="00537D9B">
            <w:pPr>
              <w:contextualSpacing/>
              <w:mirrorIndents/>
              <w:rPr>
                <w:szCs w:val="20"/>
              </w:rPr>
            </w:pPr>
            <w:r w:rsidRPr="00957F22">
              <w:rPr>
                <w:szCs w:val="20"/>
              </w:rPr>
              <w:lastRenderedPageBreak/>
              <w:t>Request for Quotation</w:t>
            </w:r>
          </w:p>
        </w:tc>
        <w:tc>
          <w:tcPr>
            <w:tcW w:w="990" w:type="dxa"/>
            <w:tcBorders>
              <w:top w:val="single" w:sz="8" w:space="0" w:color="auto"/>
              <w:left w:val="single" w:sz="8" w:space="0" w:color="auto"/>
              <w:bottom w:val="single" w:sz="8" w:space="0" w:color="auto"/>
              <w:right w:val="single" w:sz="8" w:space="0" w:color="auto"/>
            </w:tcBorders>
            <w:vAlign w:val="center"/>
          </w:tcPr>
          <w:p w14:paraId="2E7E3CE5" w14:textId="5D178148" w:rsidR="00BF1783" w:rsidRPr="00957F22" w:rsidRDefault="007F6B57" w:rsidP="00537D9B">
            <w:pPr>
              <w:contextualSpacing/>
              <w:mirrorIndents/>
              <w:rPr>
                <w:szCs w:val="20"/>
              </w:rPr>
            </w:pPr>
            <w:r>
              <w:rPr>
                <w:szCs w:val="20"/>
              </w:rPr>
              <w:t>REA</w:t>
            </w:r>
          </w:p>
        </w:tc>
        <w:tc>
          <w:tcPr>
            <w:tcW w:w="960" w:type="dxa"/>
            <w:tcBorders>
              <w:top w:val="single" w:sz="8" w:space="0" w:color="auto"/>
              <w:left w:val="single" w:sz="8" w:space="0" w:color="auto"/>
              <w:bottom w:val="single" w:sz="8" w:space="0" w:color="auto"/>
              <w:right w:val="single" w:sz="8" w:space="0" w:color="auto"/>
            </w:tcBorders>
            <w:vAlign w:val="center"/>
          </w:tcPr>
          <w:p w14:paraId="3BF2E32D" w14:textId="77777777" w:rsidR="00BF1783" w:rsidRPr="00957F22" w:rsidRDefault="00BF1783" w:rsidP="00537D9B">
            <w:pPr>
              <w:contextualSpacing/>
              <w:mirrorIndents/>
              <w:rPr>
                <w:szCs w:val="20"/>
              </w:rPr>
            </w:pPr>
            <w:r w:rsidRPr="00957F22">
              <w:rPr>
                <w:szCs w:val="20"/>
              </w:rPr>
              <w:t>1</w:t>
            </w:r>
          </w:p>
        </w:tc>
        <w:tc>
          <w:tcPr>
            <w:tcW w:w="1380" w:type="dxa"/>
            <w:tcBorders>
              <w:top w:val="single" w:sz="8" w:space="0" w:color="auto"/>
              <w:left w:val="single" w:sz="8" w:space="0" w:color="auto"/>
              <w:bottom w:val="single" w:sz="8" w:space="0" w:color="auto"/>
              <w:right w:val="single" w:sz="8" w:space="0" w:color="000000" w:themeColor="text1"/>
            </w:tcBorders>
            <w:vAlign w:val="center"/>
          </w:tcPr>
          <w:p w14:paraId="700201D9" w14:textId="77777777" w:rsidR="00BF1783" w:rsidRPr="00957F22" w:rsidRDefault="00BF1783" w:rsidP="00537D9B">
            <w:pPr>
              <w:contextualSpacing/>
              <w:mirrorIndents/>
              <w:rPr>
                <w:szCs w:val="20"/>
              </w:rPr>
            </w:pPr>
            <w:r>
              <w:rPr>
                <w:szCs w:val="20"/>
              </w:rPr>
              <w:t>Q1/Yr1</w:t>
            </w:r>
          </w:p>
        </w:tc>
        <w:tc>
          <w:tcPr>
            <w:tcW w:w="1586" w:type="dxa"/>
            <w:tcBorders>
              <w:top w:val="single" w:sz="8" w:space="0" w:color="auto"/>
              <w:left w:val="single" w:sz="8" w:space="0" w:color="000000" w:themeColor="text1"/>
              <w:bottom w:val="single" w:sz="8" w:space="0" w:color="auto"/>
              <w:right w:val="single" w:sz="8" w:space="0" w:color="auto"/>
            </w:tcBorders>
            <w:vAlign w:val="center"/>
          </w:tcPr>
          <w:p w14:paraId="180DCD22" w14:textId="77777777" w:rsidR="00BF1783" w:rsidRPr="00957F22" w:rsidRDefault="00BF1783" w:rsidP="00537D9B">
            <w:pPr>
              <w:contextualSpacing/>
              <w:mirrorIndents/>
              <w:rPr>
                <w:szCs w:val="20"/>
              </w:rPr>
            </w:pPr>
            <w:r w:rsidRPr="00957F22">
              <w:rPr>
                <w:szCs w:val="20"/>
              </w:rPr>
              <w:t xml:space="preserve">Q4/ 2021 </w:t>
            </w:r>
          </w:p>
          <w:p w14:paraId="64834905" w14:textId="77777777" w:rsidR="00BF1783" w:rsidRPr="00957F22" w:rsidRDefault="00BF1783" w:rsidP="00537D9B">
            <w:pPr>
              <w:contextualSpacing/>
              <w:mirrorIndents/>
              <w:rPr>
                <w:szCs w:val="20"/>
              </w:rPr>
            </w:pPr>
            <w:r w:rsidRPr="00957F22">
              <w:rPr>
                <w:szCs w:val="20"/>
              </w:rPr>
              <w:t xml:space="preserve">Contract to be renewed </w:t>
            </w:r>
            <w:r w:rsidRPr="00957F22">
              <w:rPr>
                <w:szCs w:val="20"/>
              </w:rPr>
              <w:lastRenderedPageBreak/>
              <w:t>annually throughout project implementation period</w:t>
            </w:r>
          </w:p>
        </w:tc>
        <w:tc>
          <w:tcPr>
            <w:tcW w:w="1275" w:type="dxa"/>
            <w:tcBorders>
              <w:top w:val="single" w:sz="8" w:space="0" w:color="auto"/>
              <w:left w:val="single" w:sz="8" w:space="0" w:color="auto"/>
              <w:bottom w:val="single" w:sz="8" w:space="0" w:color="auto"/>
              <w:right w:val="single" w:sz="8" w:space="0" w:color="000000" w:themeColor="text1"/>
            </w:tcBorders>
            <w:vAlign w:val="center"/>
          </w:tcPr>
          <w:p w14:paraId="1B954373" w14:textId="77777777" w:rsidR="00BF1783" w:rsidRPr="00957F22" w:rsidRDefault="00BF1783" w:rsidP="00537D9B">
            <w:pPr>
              <w:contextualSpacing/>
              <w:mirrorIndents/>
              <w:rPr>
                <w:szCs w:val="20"/>
              </w:rPr>
            </w:pPr>
            <w:r w:rsidRPr="00957F22">
              <w:rPr>
                <w:szCs w:val="20"/>
              </w:rPr>
              <w:lastRenderedPageBreak/>
              <w:t>Post</w:t>
            </w:r>
          </w:p>
        </w:tc>
      </w:tr>
      <w:tr w:rsidR="00BF1783" w:rsidRPr="00957F22" w14:paraId="1929F06A" w14:textId="77777777" w:rsidTr="00537D9B">
        <w:trPr>
          <w:trHeight w:val="240"/>
        </w:trPr>
        <w:tc>
          <w:tcPr>
            <w:tcW w:w="46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DF0BF19" w14:textId="77777777" w:rsidR="00BF1783" w:rsidRPr="00957F22" w:rsidRDefault="00BF1783" w:rsidP="00537D9B">
            <w:pPr>
              <w:contextualSpacing/>
              <w:mirrorIndents/>
              <w:rPr>
                <w:szCs w:val="20"/>
              </w:rPr>
            </w:pPr>
            <w:r w:rsidRPr="00957F22">
              <w:rPr>
                <w:szCs w:val="20"/>
              </w:rPr>
              <w:t>3</w:t>
            </w:r>
          </w:p>
        </w:tc>
        <w:tc>
          <w:tcPr>
            <w:tcW w:w="32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7DFE870" w14:textId="77777777" w:rsidR="00BF1783" w:rsidRPr="00957F22" w:rsidRDefault="00BF1783" w:rsidP="00537D9B">
            <w:pPr>
              <w:contextualSpacing/>
              <w:mirrorIndents/>
              <w:rPr>
                <w:szCs w:val="20"/>
              </w:rPr>
            </w:pPr>
            <w:r w:rsidRPr="00B22E87">
              <w:rPr>
                <w:szCs w:val="20"/>
              </w:rPr>
              <w:t xml:space="preserve">International consultancy for DREI-analysis and workshop participation </w:t>
            </w:r>
            <w:r>
              <w:rPr>
                <w:szCs w:val="20"/>
              </w:rPr>
              <w:t>Outcome 1</w:t>
            </w:r>
          </w:p>
        </w:tc>
        <w:tc>
          <w:tcPr>
            <w:tcW w:w="1275" w:type="dxa"/>
            <w:tcBorders>
              <w:top w:val="single" w:sz="8" w:space="0" w:color="auto"/>
              <w:left w:val="single" w:sz="8" w:space="0" w:color="000000" w:themeColor="text1"/>
              <w:bottom w:val="single" w:sz="8" w:space="0" w:color="auto"/>
              <w:right w:val="single" w:sz="8" w:space="0" w:color="000000" w:themeColor="text1"/>
            </w:tcBorders>
            <w:vAlign w:val="center"/>
          </w:tcPr>
          <w:p w14:paraId="43E50008" w14:textId="77777777" w:rsidR="00BF1783" w:rsidRPr="00957F22" w:rsidRDefault="00BF1783" w:rsidP="00537D9B">
            <w:pPr>
              <w:contextualSpacing/>
              <w:mirrorIndents/>
              <w:rPr>
                <w:szCs w:val="20"/>
              </w:rPr>
            </w:pPr>
            <w:r w:rsidRPr="00B22E87">
              <w:rPr>
                <w:szCs w:val="20"/>
              </w:rPr>
              <w:t xml:space="preserve">8 weeks @ 3750/week, incl. </w:t>
            </w:r>
            <w:proofErr w:type="spellStart"/>
            <w:r w:rsidRPr="00B22E87">
              <w:rPr>
                <w:szCs w:val="20"/>
              </w:rPr>
              <w:t>internat.</w:t>
            </w:r>
            <w:proofErr w:type="spellEnd"/>
            <w:r w:rsidRPr="00B22E87">
              <w:rPr>
                <w:szCs w:val="20"/>
              </w:rPr>
              <w:t xml:space="preserve"> travel)</w:t>
            </w:r>
          </w:p>
        </w:tc>
        <w:tc>
          <w:tcPr>
            <w:tcW w:w="1845" w:type="dxa"/>
            <w:tcBorders>
              <w:top w:val="single" w:sz="8" w:space="0" w:color="auto"/>
              <w:left w:val="single" w:sz="8" w:space="0" w:color="000000" w:themeColor="text1"/>
              <w:bottom w:val="single" w:sz="8" w:space="0" w:color="auto"/>
              <w:right w:val="single" w:sz="8" w:space="0" w:color="auto"/>
            </w:tcBorders>
            <w:vAlign w:val="center"/>
          </w:tcPr>
          <w:p w14:paraId="433F0999" w14:textId="77777777" w:rsidR="00BF1783" w:rsidRPr="00957F22" w:rsidRDefault="00BF1783" w:rsidP="00537D9B">
            <w:pPr>
              <w:contextualSpacing/>
              <w:mirrorIndents/>
              <w:rPr>
                <w:szCs w:val="20"/>
              </w:rPr>
            </w:pPr>
            <w:r w:rsidRPr="00957F22">
              <w:rPr>
                <w:szCs w:val="20"/>
              </w:rPr>
              <w:t>Request for Quotation</w:t>
            </w:r>
          </w:p>
        </w:tc>
        <w:tc>
          <w:tcPr>
            <w:tcW w:w="990" w:type="dxa"/>
            <w:tcBorders>
              <w:top w:val="single" w:sz="8" w:space="0" w:color="auto"/>
              <w:left w:val="single" w:sz="8" w:space="0" w:color="auto"/>
              <w:bottom w:val="single" w:sz="8" w:space="0" w:color="auto"/>
              <w:right w:val="single" w:sz="8" w:space="0" w:color="auto"/>
            </w:tcBorders>
            <w:vAlign w:val="center"/>
          </w:tcPr>
          <w:p w14:paraId="6460127D" w14:textId="25256E64" w:rsidR="00BF1783" w:rsidRPr="00957F22" w:rsidRDefault="007F6B57" w:rsidP="00537D9B">
            <w:pPr>
              <w:contextualSpacing/>
              <w:mirrorIndents/>
              <w:rPr>
                <w:szCs w:val="20"/>
              </w:rPr>
            </w:pPr>
            <w:r>
              <w:rPr>
                <w:szCs w:val="20"/>
              </w:rPr>
              <w:t>REA</w:t>
            </w:r>
          </w:p>
        </w:tc>
        <w:tc>
          <w:tcPr>
            <w:tcW w:w="960" w:type="dxa"/>
            <w:tcBorders>
              <w:top w:val="single" w:sz="8" w:space="0" w:color="auto"/>
              <w:left w:val="single" w:sz="8" w:space="0" w:color="auto"/>
              <w:bottom w:val="single" w:sz="8" w:space="0" w:color="auto"/>
              <w:right w:val="single" w:sz="8" w:space="0" w:color="auto"/>
            </w:tcBorders>
            <w:vAlign w:val="center"/>
          </w:tcPr>
          <w:p w14:paraId="54B2326E" w14:textId="77777777" w:rsidR="00BF1783" w:rsidRPr="00957F22" w:rsidRDefault="00BF1783" w:rsidP="00537D9B">
            <w:pPr>
              <w:contextualSpacing/>
              <w:mirrorIndents/>
              <w:rPr>
                <w:szCs w:val="20"/>
              </w:rPr>
            </w:pPr>
            <w:r w:rsidRPr="00957F22">
              <w:rPr>
                <w:szCs w:val="20"/>
              </w:rPr>
              <w:t>1</w:t>
            </w:r>
          </w:p>
        </w:tc>
        <w:tc>
          <w:tcPr>
            <w:tcW w:w="1380" w:type="dxa"/>
            <w:tcBorders>
              <w:top w:val="single" w:sz="8" w:space="0" w:color="auto"/>
              <w:left w:val="single" w:sz="8" w:space="0" w:color="auto"/>
              <w:bottom w:val="single" w:sz="8" w:space="0" w:color="auto"/>
              <w:right w:val="single" w:sz="8" w:space="0" w:color="000000" w:themeColor="text1"/>
            </w:tcBorders>
            <w:vAlign w:val="center"/>
          </w:tcPr>
          <w:p w14:paraId="53458AD0" w14:textId="77777777" w:rsidR="00BF1783" w:rsidRPr="00957F22" w:rsidRDefault="00BF1783" w:rsidP="00537D9B">
            <w:pPr>
              <w:contextualSpacing/>
              <w:mirrorIndents/>
              <w:rPr>
                <w:szCs w:val="20"/>
              </w:rPr>
            </w:pPr>
            <w:r w:rsidRPr="00957F22">
              <w:rPr>
                <w:szCs w:val="20"/>
              </w:rPr>
              <w:t xml:space="preserve">Q4 / </w:t>
            </w:r>
            <w:r>
              <w:rPr>
                <w:szCs w:val="20"/>
              </w:rPr>
              <w:t>Yr1</w:t>
            </w:r>
          </w:p>
        </w:tc>
        <w:tc>
          <w:tcPr>
            <w:tcW w:w="1586" w:type="dxa"/>
            <w:tcBorders>
              <w:top w:val="single" w:sz="8" w:space="0" w:color="auto"/>
              <w:left w:val="single" w:sz="8" w:space="0" w:color="000000" w:themeColor="text1"/>
              <w:bottom w:val="single" w:sz="8" w:space="0" w:color="auto"/>
              <w:right w:val="single" w:sz="8" w:space="0" w:color="auto"/>
            </w:tcBorders>
            <w:vAlign w:val="center"/>
          </w:tcPr>
          <w:p w14:paraId="2DEB3A23" w14:textId="77777777" w:rsidR="00BF1783" w:rsidRPr="00957F22" w:rsidRDefault="00BF1783" w:rsidP="00537D9B">
            <w:pPr>
              <w:contextualSpacing/>
              <w:mirrorIndents/>
              <w:rPr>
                <w:szCs w:val="20"/>
              </w:rPr>
            </w:pPr>
            <w:r>
              <w:rPr>
                <w:szCs w:val="20"/>
              </w:rPr>
              <w:t>Q3/Yr4</w:t>
            </w:r>
          </w:p>
        </w:tc>
        <w:tc>
          <w:tcPr>
            <w:tcW w:w="1275" w:type="dxa"/>
            <w:tcBorders>
              <w:top w:val="single" w:sz="8" w:space="0" w:color="auto"/>
              <w:left w:val="single" w:sz="8" w:space="0" w:color="auto"/>
              <w:bottom w:val="single" w:sz="8" w:space="0" w:color="auto"/>
              <w:right w:val="single" w:sz="8" w:space="0" w:color="000000" w:themeColor="text1"/>
            </w:tcBorders>
            <w:vAlign w:val="center"/>
          </w:tcPr>
          <w:p w14:paraId="34220BC2" w14:textId="77777777" w:rsidR="00BF1783" w:rsidRPr="00957F22" w:rsidRDefault="00BF1783" w:rsidP="00537D9B">
            <w:pPr>
              <w:contextualSpacing/>
              <w:mirrorIndents/>
              <w:rPr>
                <w:szCs w:val="20"/>
              </w:rPr>
            </w:pPr>
            <w:r w:rsidRPr="00957F22">
              <w:rPr>
                <w:szCs w:val="20"/>
              </w:rPr>
              <w:t>Post</w:t>
            </w:r>
          </w:p>
        </w:tc>
      </w:tr>
      <w:tr w:rsidR="00BF1783" w:rsidRPr="00957F22" w14:paraId="4815A36D" w14:textId="77777777" w:rsidTr="00537D9B">
        <w:trPr>
          <w:trHeight w:val="240"/>
        </w:trPr>
        <w:tc>
          <w:tcPr>
            <w:tcW w:w="46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8F8CB4D" w14:textId="77777777" w:rsidR="00BF1783" w:rsidRPr="00957F22" w:rsidRDefault="00BF1783" w:rsidP="00537D9B">
            <w:pPr>
              <w:contextualSpacing/>
              <w:mirrorIndents/>
              <w:rPr>
                <w:szCs w:val="20"/>
              </w:rPr>
            </w:pPr>
            <w:r w:rsidRPr="00957F22">
              <w:rPr>
                <w:szCs w:val="20"/>
              </w:rPr>
              <w:t>4</w:t>
            </w:r>
          </w:p>
        </w:tc>
        <w:tc>
          <w:tcPr>
            <w:tcW w:w="32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B9C3D09" w14:textId="77777777" w:rsidR="00BF1783" w:rsidRPr="00957F22" w:rsidRDefault="00BF1783" w:rsidP="00537D9B">
            <w:pPr>
              <w:contextualSpacing/>
              <w:mirrorIndents/>
              <w:rPr>
                <w:szCs w:val="20"/>
              </w:rPr>
            </w:pPr>
            <w:r w:rsidRPr="00533C77">
              <w:rPr>
                <w:szCs w:val="20"/>
              </w:rPr>
              <w:t>Local consultancy for stakeholder engagement, support DREI analysis and for gender/SES consultancy</w:t>
            </w:r>
            <w:r>
              <w:rPr>
                <w:szCs w:val="20"/>
              </w:rPr>
              <w:t xml:space="preserve"> Outcome 1.</w:t>
            </w:r>
          </w:p>
        </w:tc>
        <w:tc>
          <w:tcPr>
            <w:tcW w:w="1275" w:type="dxa"/>
            <w:tcBorders>
              <w:top w:val="single" w:sz="8" w:space="0" w:color="auto"/>
              <w:left w:val="single" w:sz="8" w:space="0" w:color="000000" w:themeColor="text1"/>
              <w:bottom w:val="single" w:sz="8" w:space="0" w:color="000000" w:themeColor="text1"/>
              <w:right w:val="single" w:sz="8" w:space="0" w:color="000000" w:themeColor="text1"/>
            </w:tcBorders>
            <w:vAlign w:val="center"/>
          </w:tcPr>
          <w:p w14:paraId="33DE6A0C" w14:textId="77777777" w:rsidR="00BF1783" w:rsidRPr="00957F22" w:rsidRDefault="00BF1783" w:rsidP="00537D9B">
            <w:pPr>
              <w:contextualSpacing/>
              <w:mirrorIndents/>
              <w:rPr>
                <w:szCs w:val="20"/>
              </w:rPr>
            </w:pPr>
            <w:r w:rsidRPr="00533C77">
              <w:rPr>
                <w:szCs w:val="20"/>
              </w:rPr>
              <w:t>(16 weeks @ USD 1300/week)</w:t>
            </w:r>
          </w:p>
        </w:tc>
        <w:tc>
          <w:tcPr>
            <w:tcW w:w="1845" w:type="dxa"/>
            <w:tcBorders>
              <w:top w:val="single" w:sz="8" w:space="0" w:color="auto"/>
              <w:left w:val="single" w:sz="8" w:space="0" w:color="000000" w:themeColor="text1"/>
              <w:bottom w:val="single" w:sz="8" w:space="0" w:color="000000" w:themeColor="text1"/>
              <w:right w:val="single" w:sz="8" w:space="0" w:color="auto"/>
            </w:tcBorders>
            <w:vAlign w:val="center"/>
          </w:tcPr>
          <w:p w14:paraId="769717DC" w14:textId="77777777" w:rsidR="00BF1783" w:rsidRPr="00957F22" w:rsidRDefault="00BF1783" w:rsidP="00537D9B">
            <w:pPr>
              <w:contextualSpacing/>
              <w:mirrorIndents/>
              <w:rPr>
                <w:szCs w:val="20"/>
              </w:rPr>
            </w:pPr>
            <w:r w:rsidRPr="00957F22">
              <w:rPr>
                <w:szCs w:val="20"/>
              </w:rPr>
              <w:t>Request for Quotation</w:t>
            </w:r>
          </w:p>
        </w:tc>
        <w:tc>
          <w:tcPr>
            <w:tcW w:w="990" w:type="dxa"/>
            <w:tcBorders>
              <w:top w:val="single" w:sz="8" w:space="0" w:color="auto"/>
              <w:left w:val="single" w:sz="8" w:space="0" w:color="auto"/>
              <w:bottom w:val="single" w:sz="8" w:space="0" w:color="auto"/>
              <w:right w:val="single" w:sz="8" w:space="0" w:color="auto"/>
            </w:tcBorders>
            <w:vAlign w:val="center"/>
          </w:tcPr>
          <w:p w14:paraId="1D7B5A65" w14:textId="6F043F0C" w:rsidR="00BF1783" w:rsidRPr="00957F22" w:rsidRDefault="007F6B57" w:rsidP="00537D9B">
            <w:pPr>
              <w:contextualSpacing/>
              <w:mirrorIndents/>
              <w:rPr>
                <w:szCs w:val="20"/>
              </w:rPr>
            </w:pPr>
            <w:r>
              <w:rPr>
                <w:szCs w:val="20"/>
              </w:rPr>
              <w:t>REA</w:t>
            </w:r>
          </w:p>
        </w:tc>
        <w:tc>
          <w:tcPr>
            <w:tcW w:w="960" w:type="dxa"/>
            <w:tcBorders>
              <w:top w:val="single" w:sz="8" w:space="0" w:color="auto"/>
              <w:left w:val="single" w:sz="8" w:space="0" w:color="auto"/>
              <w:bottom w:val="single" w:sz="8" w:space="0" w:color="auto"/>
              <w:right w:val="single" w:sz="8" w:space="0" w:color="auto"/>
            </w:tcBorders>
            <w:vAlign w:val="center"/>
          </w:tcPr>
          <w:p w14:paraId="204797C1" w14:textId="77777777" w:rsidR="00BF1783" w:rsidRPr="00957F22" w:rsidRDefault="00BF1783" w:rsidP="00537D9B">
            <w:pPr>
              <w:contextualSpacing/>
              <w:mirrorIndents/>
              <w:rPr>
                <w:szCs w:val="20"/>
              </w:rPr>
            </w:pPr>
            <w:r w:rsidRPr="00957F22">
              <w:rPr>
                <w:szCs w:val="20"/>
              </w:rPr>
              <w:t>1</w:t>
            </w:r>
          </w:p>
        </w:tc>
        <w:tc>
          <w:tcPr>
            <w:tcW w:w="1380" w:type="dxa"/>
            <w:tcBorders>
              <w:top w:val="single" w:sz="8" w:space="0" w:color="auto"/>
              <w:left w:val="single" w:sz="8" w:space="0" w:color="auto"/>
              <w:bottom w:val="single" w:sz="8" w:space="0" w:color="000000" w:themeColor="text1"/>
              <w:right w:val="single" w:sz="8" w:space="0" w:color="000000" w:themeColor="text1"/>
            </w:tcBorders>
            <w:vAlign w:val="center"/>
          </w:tcPr>
          <w:p w14:paraId="75959064" w14:textId="77777777" w:rsidR="00BF1783" w:rsidRPr="00957F22" w:rsidRDefault="00BF1783" w:rsidP="00537D9B">
            <w:pPr>
              <w:contextualSpacing/>
              <w:mirrorIndents/>
              <w:rPr>
                <w:szCs w:val="20"/>
              </w:rPr>
            </w:pPr>
            <w:r w:rsidRPr="00957F22">
              <w:rPr>
                <w:szCs w:val="20"/>
              </w:rPr>
              <w:t>Q1 / 2022</w:t>
            </w:r>
          </w:p>
        </w:tc>
        <w:tc>
          <w:tcPr>
            <w:tcW w:w="1586" w:type="dxa"/>
            <w:tcBorders>
              <w:top w:val="single" w:sz="8" w:space="0" w:color="auto"/>
              <w:left w:val="single" w:sz="8" w:space="0" w:color="000000" w:themeColor="text1"/>
              <w:bottom w:val="single" w:sz="8" w:space="0" w:color="000000" w:themeColor="text1"/>
              <w:right w:val="single" w:sz="8" w:space="0" w:color="auto"/>
            </w:tcBorders>
            <w:vAlign w:val="center"/>
          </w:tcPr>
          <w:p w14:paraId="05D13EE6" w14:textId="77777777" w:rsidR="00BF1783" w:rsidRPr="00957F22" w:rsidRDefault="00BF1783" w:rsidP="00537D9B">
            <w:pPr>
              <w:contextualSpacing/>
              <w:mirrorIndents/>
              <w:rPr>
                <w:szCs w:val="20"/>
              </w:rPr>
            </w:pPr>
            <w:r>
              <w:rPr>
                <w:szCs w:val="20"/>
              </w:rPr>
              <w:t>Q3/Yr4</w:t>
            </w:r>
          </w:p>
        </w:tc>
        <w:tc>
          <w:tcPr>
            <w:tcW w:w="1275" w:type="dxa"/>
            <w:tcBorders>
              <w:top w:val="single" w:sz="8" w:space="0" w:color="auto"/>
              <w:left w:val="single" w:sz="8" w:space="0" w:color="auto"/>
              <w:bottom w:val="single" w:sz="8" w:space="0" w:color="000000" w:themeColor="text1"/>
              <w:right w:val="single" w:sz="8" w:space="0" w:color="000000" w:themeColor="text1"/>
            </w:tcBorders>
            <w:vAlign w:val="center"/>
          </w:tcPr>
          <w:p w14:paraId="4766A6B1" w14:textId="77777777" w:rsidR="00BF1783" w:rsidRPr="00957F22" w:rsidRDefault="00BF1783" w:rsidP="00537D9B">
            <w:pPr>
              <w:contextualSpacing/>
              <w:mirrorIndents/>
              <w:rPr>
                <w:szCs w:val="20"/>
              </w:rPr>
            </w:pPr>
            <w:r w:rsidRPr="00957F22">
              <w:rPr>
                <w:szCs w:val="20"/>
              </w:rPr>
              <w:t>Post</w:t>
            </w:r>
          </w:p>
        </w:tc>
      </w:tr>
      <w:tr w:rsidR="00BF1783" w:rsidRPr="00957F22" w14:paraId="453D6AD6" w14:textId="77777777" w:rsidTr="00537D9B">
        <w:trPr>
          <w:trHeight w:val="240"/>
        </w:trPr>
        <w:tc>
          <w:tcPr>
            <w:tcW w:w="46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12B5F3F" w14:textId="77777777" w:rsidR="00BF1783" w:rsidRPr="00957F22" w:rsidRDefault="00BF1783" w:rsidP="00537D9B">
            <w:pPr>
              <w:contextualSpacing/>
              <w:mirrorIndents/>
              <w:rPr>
                <w:szCs w:val="20"/>
              </w:rPr>
            </w:pPr>
            <w:r w:rsidRPr="00957F22">
              <w:rPr>
                <w:szCs w:val="20"/>
              </w:rPr>
              <w:t>5</w:t>
            </w:r>
          </w:p>
        </w:tc>
        <w:tc>
          <w:tcPr>
            <w:tcW w:w="32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7F1B4C6" w14:textId="77777777" w:rsidR="00BF1783" w:rsidRPr="00957F22" w:rsidRDefault="00BF1783" w:rsidP="00537D9B">
            <w:pPr>
              <w:contextualSpacing/>
              <w:mirrorIndents/>
              <w:rPr>
                <w:szCs w:val="20"/>
              </w:rPr>
            </w:pPr>
            <w:r w:rsidRPr="00533C77">
              <w:rPr>
                <w:szCs w:val="20"/>
              </w:rPr>
              <w:t xml:space="preserve">A Lead Technical Advisor will be hired </w:t>
            </w:r>
          </w:p>
        </w:tc>
        <w:tc>
          <w:tcPr>
            <w:tcW w:w="1275" w:type="dxa"/>
            <w:tcBorders>
              <w:top w:val="single" w:sz="8" w:space="0" w:color="000000" w:themeColor="text1"/>
              <w:left w:val="single" w:sz="8" w:space="0" w:color="000000" w:themeColor="text1"/>
              <w:bottom w:val="single" w:sz="8" w:space="0" w:color="auto"/>
              <w:right w:val="single" w:sz="8" w:space="0" w:color="000000" w:themeColor="text1"/>
            </w:tcBorders>
            <w:vAlign w:val="center"/>
          </w:tcPr>
          <w:p w14:paraId="0EB0F550" w14:textId="77777777" w:rsidR="00BF1783" w:rsidRPr="00957F22" w:rsidRDefault="00BF1783" w:rsidP="00537D9B">
            <w:pPr>
              <w:contextualSpacing/>
              <w:mirrorIndents/>
              <w:rPr>
                <w:szCs w:val="20"/>
              </w:rPr>
            </w:pPr>
            <w:r w:rsidRPr="00533C77">
              <w:rPr>
                <w:szCs w:val="20"/>
              </w:rPr>
              <w:t>(</w:t>
            </w:r>
            <w:proofErr w:type="gramStart"/>
            <w:r w:rsidRPr="00533C77">
              <w:rPr>
                <w:szCs w:val="20"/>
              </w:rPr>
              <w:t>at</w:t>
            </w:r>
            <w:proofErr w:type="gramEnd"/>
            <w:r w:rsidRPr="00533C77">
              <w:rPr>
                <w:szCs w:val="20"/>
              </w:rPr>
              <w:t xml:space="preserve"> USD 9,000 a year and an estimated 20 days per annum</w:t>
            </w:r>
          </w:p>
        </w:tc>
        <w:tc>
          <w:tcPr>
            <w:tcW w:w="1845" w:type="dxa"/>
            <w:tcBorders>
              <w:top w:val="single" w:sz="8" w:space="0" w:color="000000" w:themeColor="text1"/>
              <w:left w:val="single" w:sz="8" w:space="0" w:color="000000" w:themeColor="text1"/>
              <w:bottom w:val="single" w:sz="8" w:space="0" w:color="auto"/>
              <w:right w:val="single" w:sz="8" w:space="0" w:color="auto"/>
            </w:tcBorders>
            <w:vAlign w:val="center"/>
          </w:tcPr>
          <w:p w14:paraId="35BFB3F0" w14:textId="77777777" w:rsidR="00BF1783" w:rsidRPr="00957F22" w:rsidRDefault="00BF1783" w:rsidP="00537D9B">
            <w:pPr>
              <w:contextualSpacing/>
              <w:mirrorIndents/>
              <w:rPr>
                <w:szCs w:val="20"/>
              </w:rPr>
            </w:pPr>
            <w:r w:rsidRPr="00957F22">
              <w:rPr>
                <w:szCs w:val="20"/>
              </w:rPr>
              <w:t>Request for Quotation</w:t>
            </w:r>
          </w:p>
        </w:tc>
        <w:tc>
          <w:tcPr>
            <w:tcW w:w="990" w:type="dxa"/>
            <w:tcBorders>
              <w:top w:val="single" w:sz="8" w:space="0" w:color="auto"/>
              <w:left w:val="single" w:sz="8" w:space="0" w:color="auto"/>
              <w:bottom w:val="single" w:sz="8" w:space="0" w:color="auto"/>
              <w:right w:val="single" w:sz="8" w:space="0" w:color="auto"/>
            </w:tcBorders>
            <w:vAlign w:val="center"/>
          </w:tcPr>
          <w:p w14:paraId="1666C8AB" w14:textId="6F555C79" w:rsidR="00BF1783" w:rsidRPr="00957F22" w:rsidRDefault="007F6B57" w:rsidP="00537D9B">
            <w:pPr>
              <w:contextualSpacing/>
              <w:mirrorIndents/>
              <w:rPr>
                <w:szCs w:val="20"/>
              </w:rPr>
            </w:pPr>
            <w:r>
              <w:rPr>
                <w:szCs w:val="20"/>
              </w:rPr>
              <w:t>REA</w:t>
            </w:r>
          </w:p>
        </w:tc>
        <w:tc>
          <w:tcPr>
            <w:tcW w:w="960" w:type="dxa"/>
            <w:tcBorders>
              <w:top w:val="single" w:sz="8" w:space="0" w:color="auto"/>
              <w:left w:val="single" w:sz="8" w:space="0" w:color="auto"/>
              <w:bottom w:val="single" w:sz="8" w:space="0" w:color="auto"/>
              <w:right w:val="single" w:sz="8" w:space="0" w:color="auto"/>
            </w:tcBorders>
            <w:vAlign w:val="center"/>
          </w:tcPr>
          <w:p w14:paraId="002D10BB" w14:textId="77777777" w:rsidR="00BF1783" w:rsidRPr="00957F22" w:rsidRDefault="00BF1783" w:rsidP="00537D9B">
            <w:pPr>
              <w:contextualSpacing/>
              <w:mirrorIndents/>
              <w:rPr>
                <w:szCs w:val="20"/>
              </w:rPr>
            </w:pPr>
            <w:r w:rsidRPr="00957F22">
              <w:rPr>
                <w:szCs w:val="20"/>
              </w:rPr>
              <w:t>1</w:t>
            </w:r>
          </w:p>
        </w:tc>
        <w:tc>
          <w:tcPr>
            <w:tcW w:w="1380" w:type="dxa"/>
            <w:tcBorders>
              <w:top w:val="single" w:sz="8" w:space="0" w:color="000000" w:themeColor="text1"/>
              <w:left w:val="single" w:sz="8" w:space="0" w:color="auto"/>
              <w:bottom w:val="single" w:sz="8" w:space="0" w:color="auto"/>
              <w:right w:val="single" w:sz="8" w:space="0" w:color="000000" w:themeColor="text1"/>
            </w:tcBorders>
            <w:vAlign w:val="center"/>
          </w:tcPr>
          <w:p w14:paraId="5BE789C8" w14:textId="77777777" w:rsidR="00BF1783" w:rsidRPr="00957F22" w:rsidRDefault="00BF1783" w:rsidP="00537D9B">
            <w:pPr>
              <w:contextualSpacing/>
              <w:mirrorIndents/>
              <w:rPr>
                <w:szCs w:val="20"/>
              </w:rPr>
            </w:pPr>
            <w:r w:rsidRPr="00957F22">
              <w:rPr>
                <w:szCs w:val="20"/>
              </w:rPr>
              <w:t>Q1 / 2022</w:t>
            </w:r>
          </w:p>
        </w:tc>
        <w:tc>
          <w:tcPr>
            <w:tcW w:w="1586" w:type="dxa"/>
            <w:tcBorders>
              <w:top w:val="single" w:sz="8" w:space="0" w:color="000000" w:themeColor="text1"/>
              <w:left w:val="single" w:sz="8" w:space="0" w:color="000000" w:themeColor="text1"/>
              <w:bottom w:val="single" w:sz="8" w:space="0" w:color="auto"/>
              <w:right w:val="single" w:sz="8" w:space="0" w:color="auto"/>
            </w:tcBorders>
            <w:vAlign w:val="center"/>
          </w:tcPr>
          <w:p w14:paraId="5C9DB22B" w14:textId="77777777" w:rsidR="00BF1783" w:rsidRPr="00957F22" w:rsidRDefault="00BF1783" w:rsidP="00537D9B">
            <w:pPr>
              <w:contextualSpacing/>
              <w:mirrorIndents/>
              <w:rPr>
                <w:szCs w:val="20"/>
              </w:rPr>
            </w:pPr>
            <w:r w:rsidRPr="00957F22">
              <w:rPr>
                <w:szCs w:val="20"/>
              </w:rPr>
              <w:t>Q</w:t>
            </w:r>
            <w:r>
              <w:rPr>
                <w:szCs w:val="20"/>
              </w:rPr>
              <w:t>4/Yr4</w:t>
            </w:r>
          </w:p>
        </w:tc>
        <w:tc>
          <w:tcPr>
            <w:tcW w:w="1275" w:type="dxa"/>
            <w:tcBorders>
              <w:top w:val="single" w:sz="8" w:space="0" w:color="000000" w:themeColor="text1"/>
              <w:left w:val="single" w:sz="8" w:space="0" w:color="auto"/>
              <w:bottom w:val="single" w:sz="8" w:space="0" w:color="auto"/>
              <w:right w:val="single" w:sz="8" w:space="0" w:color="000000" w:themeColor="text1"/>
            </w:tcBorders>
            <w:vAlign w:val="center"/>
          </w:tcPr>
          <w:p w14:paraId="28C91528" w14:textId="77777777" w:rsidR="00BF1783" w:rsidRPr="00957F22" w:rsidRDefault="00BF1783" w:rsidP="00537D9B">
            <w:pPr>
              <w:contextualSpacing/>
              <w:mirrorIndents/>
              <w:rPr>
                <w:szCs w:val="20"/>
              </w:rPr>
            </w:pPr>
            <w:r w:rsidRPr="00957F22">
              <w:rPr>
                <w:szCs w:val="20"/>
              </w:rPr>
              <w:t>Post</w:t>
            </w:r>
          </w:p>
        </w:tc>
      </w:tr>
      <w:tr w:rsidR="00BF1783" w:rsidRPr="00957F22" w14:paraId="57B74CEB" w14:textId="77777777" w:rsidTr="00537D9B">
        <w:trPr>
          <w:trHeight w:val="240"/>
        </w:trPr>
        <w:tc>
          <w:tcPr>
            <w:tcW w:w="46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0385C45" w14:textId="77777777" w:rsidR="00BF1783" w:rsidRPr="00957F22" w:rsidRDefault="00BF1783" w:rsidP="00537D9B">
            <w:pPr>
              <w:contextualSpacing/>
              <w:mirrorIndents/>
              <w:rPr>
                <w:szCs w:val="20"/>
              </w:rPr>
            </w:pPr>
            <w:r w:rsidRPr="00957F22">
              <w:rPr>
                <w:szCs w:val="20"/>
              </w:rPr>
              <w:t>6</w:t>
            </w:r>
          </w:p>
        </w:tc>
        <w:tc>
          <w:tcPr>
            <w:tcW w:w="32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D38BCAC" w14:textId="77777777" w:rsidR="00BF1783" w:rsidRPr="00957F22" w:rsidRDefault="00BF1783" w:rsidP="00537D9B">
            <w:pPr>
              <w:contextualSpacing/>
              <w:mirrorIndents/>
              <w:rPr>
                <w:szCs w:val="20"/>
              </w:rPr>
            </w:pPr>
            <w:r w:rsidRPr="00533C77">
              <w:rPr>
                <w:szCs w:val="20"/>
              </w:rPr>
              <w:t xml:space="preserve">Company contracts for local support of DREI analysis Off-Grid Task Force website </w:t>
            </w:r>
            <w:proofErr w:type="gramStart"/>
            <w:r w:rsidRPr="00533C77">
              <w:rPr>
                <w:szCs w:val="20"/>
              </w:rPr>
              <w:t>maintenanc</w:t>
            </w:r>
            <w:r>
              <w:rPr>
                <w:szCs w:val="20"/>
              </w:rPr>
              <w:t xml:space="preserve">e </w:t>
            </w:r>
            <w:r w:rsidRPr="00533C77">
              <w:rPr>
                <w:szCs w:val="20"/>
              </w:rPr>
              <w:t xml:space="preserve"> and</w:t>
            </w:r>
            <w:proofErr w:type="gramEnd"/>
            <w:r w:rsidRPr="00533C77">
              <w:rPr>
                <w:szCs w:val="20"/>
              </w:rPr>
              <w:t xml:space="preserve"> support </w:t>
            </w:r>
            <w:r>
              <w:rPr>
                <w:szCs w:val="20"/>
              </w:rPr>
              <w:t>Outcome 1.</w:t>
            </w:r>
          </w:p>
        </w:tc>
        <w:tc>
          <w:tcPr>
            <w:tcW w:w="1275" w:type="dxa"/>
            <w:tcBorders>
              <w:top w:val="single" w:sz="8" w:space="0" w:color="auto"/>
              <w:left w:val="single" w:sz="8" w:space="0" w:color="000000" w:themeColor="text1"/>
              <w:bottom w:val="single" w:sz="8" w:space="0" w:color="000000" w:themeColor="text1"/>
              <w:right w:val="single" w:sz="8" w:space="0" w:color="000000" w:themeColor="text1"/>
            </w:tcBorders>
            <w:vAlign w:val="center"/>
          </w:tcPr>
          <w:p w14:paraId="34AB0B1F" w14:textId="77777777" w:rsidR="00BF1783" w:rsidRPr="00957F22" w:rsidRDefault="00BF1783" w:rsidP="00537D9B">
            <w:pPr>
              <w:contextualSpacing/>
              <w:mirrorIndents/>
              <w:rPr>
                <w:szCs w:val="20"/>
              </w:rPr>
            </w:pPr>
            <w:r w:rsidRPr="00533C77">
              <w:rPr>
                <w:szCs w:val="20"/>
              </w:rPr>
              <w:t>(US 7</w:t>
            </w:r>
            <w:r>
              <w:rPr>
                <w:szCs w:val="20"/>
              </w:rPr>
              <w:t>,080</w:t>
            </w:r>
          </w:p>
        </w:tc>
        <w:tc>
          <w:tcPr>
            <w:tcW w:w="1845" w:type="dxa"/>
            <w:tcBorders>
              <w:top w:val="single" w:sz="8" w:space="0" w:color="auto"/>
              <w:left w:val="single" w:sz="8" w:space="0" w:color="000000" w:themeColor="text1"/>
              <w:bottom w:val="single" w:sz="8" w:space="0" w:color="000000" w:themeColor="text1"/>
              <w:right w:val="single" w:sz="8" w:space="0" w:color="auto"/>
            </w:tcBorders>
            <w:vAlign w:val="center"/>
          </w:tcPr>
          <w:p w14:paraId="20D668D3" w14:textId="77777777" w:rsidR="00BF1783" w:rsidRPr="00957F22" w:rsidRDefault="00BF1783" w:rsidP="00537D9B">
            <w:pPr>
              <w:contextualSpacing/>
              <w:mirrorIndents/>
              <w:rPr>
                <w:szCs w:val="20"/>
              </w:rPr>
            </w:pPr>
            <w:r w:rsidRPr="00957F22">
              <w:rPr>
                <w:szCs w:val="20"/>
              </w:rPr>
              <w:t>Request for Quotation</w:t>
            </w:r>
          </w:p>
        </w:tc>
        <w:tc>
          <w:tcPr>
            <w:tcW w:w="990" w:type="dxa"/>
            <w:tcBorders>
              <w:top w:val="single" w:sz="8" w:space="0" w:color="auto"/>
              <w:left w:val="single" w:sz="8" w:space="0" w:color="auto"/>
              <w:bottom w:val="single" w:sz="8" w:space="0" w:color="auto"/>
              <w:right w:val="single" w:sz="8" w:space="0" w:color="auto"/>
            </w:tcBorders>
            <w:vAlign w:val="center"/>
          </w:tcPr>
          <w:p w14:paraId="5C8021D8" w14:textId="26BBB417" w:rsidR="00BF1783" w:rsidRPr="00957F22" w:rsidRDefault="007F6B57" w:rsidP="00537D9B">
            <w:pPr>
              <w:contextualSpacing/>
              <w:mirrorIndents/>
              <w:rPr>
                <w:szCs w:val="20"/>
              </w:rPr>
            </w:pPr>
            <w:r>
              <w:rPr>
                <w:szCs w:val="20"/>
              </w:rPr>
              <w:t>REA</w:t>
            </w:r>
          </w:p>
        </w:tc>
        <w:tc>
          <w:tcPr>
            <w:tcW w:w="960" w:type="dxa"/>
            <w:tcBorders>
              <w:top w:val="single" w:sz="8" w:space="0" w:color="auto"/>
              <w:left w:val="single" w:sz="8" w:space="0" w:color="auto"/>
              <w:bottom w:val="single" w:sz="8" w:space="0" w:color="auto"/>
              <w:right w:val="single" w:sz="8" w:space="0" w:color="auto"/>
            </w:tcBorders>
            <w:vAlign w:val="center"/>
          </w:tcPr>
          <w:p w14:paraId="3A9F4857" w14:textId="77777777" w:rsidR="00BF1783" w:rsidRPr="00957F22" w:rsidRDefault="00BF1783" w:rsidP="00537D9B">
            <w:pPr>
              <w:contextualSpacing/>
              <w:mirrorIndents/>
              <w:rPr>
                <w:szCs w:val="20"/>
              </w:rPr>
            </w:pPr>
            <w:r w:rsidRPr="00957F22">
              <w:rPr>
                <w:szCs w:val="20"/>
              </w:rPr>
              <w:t>1</w:t>
            </w:r>
          </w:p>
        </w:tc>
        <w:tc>
          <w:tcPr>
            <w:tcW w:w="1380" w:type="dxa"/>
            <w:tcBorders>
              <w:top w:val="single" w:sz="8" w:space="0" w:color="auto"/>
              <w:left w:val="single" w:sz="8" w:space="0" w:color="auto"/>
              <w:bottom w:val="single" w:sz="8" w:space="0" w:color="000000" w:themeColor="text1"/>
              <w:right w:val="single" w:sz="8" w:space="0" w:color="000000" w:themeColor="text1"/>
            </w:tcBorders>
            <w:vAlign w:val="center"/>
          </w:tcPr>
          <w:p w14:paraId="0BA70887" w14:textId="77777777" w:rsidR="00BF1783" w:rsidRPr="00957F22" w:rsidRDefault="00BF1783" w:rsidP="00537D9B">
            <w:pPr>
              <w:contextualSpacing/>
              <w:mirrorIndents/>
              <w:rPr>
                <w:szCs w:val="20"/>
              </w:rPr>
            </w:pPr>
            <w:r w:rsidRPr="00957F22">
              <w:rPr>
                <w:szCs w:val="20"/>
              </w:rPr>
              <w:t xml:space="preserve">Q2 / </w:t>
            </w:r>
            <w:r>
              <w:rPr>
                <w:szCs w:val="20"/>
              </w:rPr>
              <w:t>Yr1</w:t>
            </w:r>
          </w:p>
        </w:tc>
        <w:tc>
          <w:tcPr>
            <w:tcW w:w="1586" w:type="dxa"/>
            <w:tcBorders>
              <w:top w:val="single" w:sz="8" w:space="0" w:color="auto"/>
              <w:left w:val="single" w:sz="8" w:space="0" w:color="000000" w:themeColor="text1"/>
              <w:bottom w:val="single" w:sz="8" w:space="0" w:color="000000" w:themeColor="text1"/>
              <w:right w:val="single" w:sz="8" w:space="0" w:color="auto"/>
            </w:tcBorders>
            <w:vAlign w:val="center"/>
          </w:tcPr>
          <w:p w14:paraId="21FECB22" w14:textId="77777777" w:rsidR="00BF1783" w:rsidRPr="00957F22" w:rsidRDefault="00BF1783" w:rsidP="00537D9B">
            <w:pPr>
              <w:contextualSpacing/>
              <w:mirrorIndents/>
              <w:rPr>
                <w:szCs w:val="20"/>
              </w:rPr>
            </w:pPr>
            <w:r w:rsidRPr="00957F22">
              <w:rPr>
                <w:szCs w:val="20"/>
              </w:rPr>
              <w:t xml:space="preserve">Q3 / </w:t>
            </w:r>
            <w:r>
              <w:rPr>
                <w:szCs w:val="20"/>
              </w:rPr>
              <w:t>Yr4</w:t>
            </w:r>
          </w:p>
        </w:tc>
        <w:tc>
          <w:tcPr>
            <w:tcW w:w="1275" w:type="dxa"/>
            <w:tcBorders>
              <w:top w:val="single" w:sz="8" w:space="0" w:color="auto"/>
              <w:left w:val="single" w:sz="8" w:space="0" w:color="auto"/>
              <w:bottom w:val="single" w:sz="8" w:space="0" w:color="000000" w:themeColor="text1"/>
              <w:right w:val="single" w:sz="8" w:space="0" w:color="000000" w:themeColor="text1"/>
            </w:tcBorders>
            <w:vAlign w:val="center"/>
          </w:tcPr>
          <w:p w14:paraId="46C391A5" w14:textId="77777777" w:rsidR="00BF1783" w:rsidRPr="00957F22" w:rsidRDefault="00BF1783" w:rsidP="00537D9B">
            <w:pPr>
              <w:contextualSpacing/>
              <w:mirrorIndents/>
              <w:rPr>
                <w:szCs w:val="20"/>
              </w:rPr>
            </w:pPr>
            <w:r w:rsidRPr="00957F22">
              <w:rPr>
                <w:szCs w:val="20"/>
              </w:rPr>
              <w:t>Post</w:t>
            </w:r>
          </w:p>
        </w:tc>
      </w:tr>
      <w:tr w:rsidR="00BF1783" w:rsidRPr="00957F22" w14:paraId="068907DE" w14:textId="77777777" w:rsidTr="00537D9B">
        <w:trPr>
          <w:trHeight w:val="240"/>
        </w:trPr>
        <w:tc>
          <w:tcPr>
            <w:tcW w:w="46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E0EB561" w14:textId="77777777" w:rsidR="00BF1783" w:rsidRPr="00957F22" w:rsidRDefault="00BF1783" w:rsidP="00537D9B">
            <w:pPr>
              <w:contextualSpacing/>
              <w:mirrorIndents/>
              <w:rPr>
                <w:szCs w:val="20"/>
              </w:rPr>
            </w:pPr>
            <w:r w:rsidRPr="00957F22">
              <w:rPr>
                <w:szCs w:val="20"/>
              </w:rPr>
              <w:t>7</w:t>
            </w:r>
          </w:p>
        </w:tc>
        <w:tc>
          <w:tcPr>
            <w:tcW w:w="32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5511432" w14:textId="77777777" w:rsidR="00BF1783" w:rsidRPr="00957F22" w:rsidRDefault="00BF1783" w:rsidP="00537D9B">
            <w:pPr>
              <w:contextualSpacing/>
              <w:mirrorIndents/>
              <w:rPr>
                <w:szCs w:val="20"/>
              </w:rPr>
            </w:pPr>
            <w:r w:rsidRPr="00AC376C">
              <w:rPr>
                <w:szCs w:val="20"/>
              </w:rPr>
              <w:t xml:space="preserve">International </w:t>
            </w:r>
            <w:r>
              <w:rPr>
                <w:szCs w:val="20"/>
              </w:rPr>
              <w:t xml:space="preserve">consultant </w:t>
            </w:r>
            <w:r w:rsidRPr="00AC376C">
              <w:rPr>
                <w:szCs w:val="20"/>
              </w:rPr>
              <w:t>to support MG design and modelling</w:t>
            </w:r>
            <w:r>
              <w:rPr>
                <w:szCs w:val="20"/>
              </w:rPr>
              <w:t xml:space="preserve"> Outcome 2.</w:t>
            </w:r>
          </w:p>
        </w:tc>
        <w:tc>
          <w:tcPr>
            <w:tcW w:w="127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280805C" w14:textId="77777777" w:rsidR="00BF1783" w:rsidRPr="00957F22" w:rsidRDefault="00BF1783" w:rsidP="00537D9B">
            <w:pPr>
              <w:contextualSpacing/>
              <w:mirrorIndents/>
              <w:rPr>
                <w:szCs w:val="20"/>
              </w:rPr>
            </w:pPr>
            <w:r w:rsidRPr="00AC376C">
              <w:rPr>
                <w:szCs w:val="20"/>
              </w:rPr>
              <w:t xml:space="preserve">consultancy (6 weeks @ 3750/week, incl. </w:t>
            </w:r>
            <w:proofErr w:type="spellStart"/>
            <w:r w:rsidRPr="00AC376C">
              <w:rPr>
                <w:szCs w:val="20"/>
              </w:rPr>
              <w:t>internat.</w:t>
            </w:r>
            <w:proofErr w:type="spellEnd"/>
            <w:r w:rsidRPr="00AC376C">
              <w:rPr>
                <w:szCs w:val="20"/>
              </w:rPr>
              <w:t xml:space="preserve"> travel)</w:t>
            </w:r>
          </w:p>
        </w:tc>
        <w:tc>
          <w:tcPr>
            <w:tcW w:w="1845" w:type="dxa"/>
            <w:tcBorders>
              <w:top w:val="single" w:sz="8" w:space="0" w:color="000000" w:themeColor="text1"/>
              <w:left w:val="single" w:sz="8" w:space="0" w:color="000000" w:themeColor="text1"/>
              <w:bottom w:val="single" w:sz="8" w:space="0" w:color="000000" w:themeColor="text1"/>
              <w:right w:val="single" w:sz="8" w:space="0" w:color="auto"/>
            </w:tcBorders>
            <w:vAlign w:val="center"/>
          </w:tcPr>
          <w:p w14:paraId="66C8F3C1" w14:textId="77777777" w:rsidR="00BF1783" w:rsidRPr="00957F22" w:rsidRDefault="00BF1783" w:rsidP="00537D9B">
            <w:pPr>
              <w:contextualSpacing/>
              <w:mirrorIndents/>
              <w:rPr>
                <w:szCs w:val="20"/>
              </w:rPr>
            </w:pPr>
            <w:r w:rsidRPr="00957F22">
              <w:rPr>
                <w:szCs w:val="20"/>
              </w:rPr>
              <w:t>Request for Quotation</w:t>
            </w:r>
          </w:p>
        </w:tc>
        <w:tc>
          <w:tcPr>
            <w:tcW w:w="990" w:type="dxa"/>
            <w:tcBorders>
              <w:top w:val="single" w:sz="8" w:space="0" w:color="auto"/>
              <w:left w:val="single" w:sz="8" w:space="0" w:color="auto"/>
              <w:bottom w:val="single" w:sz="8" w:space="0" w:color="auto"/>
              <w:right w:val="single" w:sz="8" w:space="0" w:color="auto"/>
            </w:tcBorders>
            <w:vAlign w:val="center"/>
          </w:tcPr>
          <w:p w14:paraId="463C2501" w14:textId="218702A0" w:rsidR="00BF1783" w:rsidRPr="00957F22" w:rsidRDefault="007F6B57" w:rsidP="00537D9B">
            <w:pPr>
              <w:contextualSpacing/>
              <w:mirrorIndents/>
              <w:rPr>
                <w:szCs w:val="20"/>
              </w:rPr>
            </w:pPr>
            <w:r>
              <w:rPr>
                <w:szCs w:val="20"/>
              </w:rPr>
              <w:t>REA</w:t>
            </w:r>
          </w:p>
        </w:tc>
        <w:tc>
          <w:tcPr>
            <w:tcW w:w="960" w:type="dxa"/>
            <w:tcBorders>
              <w:top w:val="single" w:sz="8" w:space="0" w:color="auto"/>
              <w:left w:val="single" w:sz="8" w:space="0" w:color="auto"/>
              <w:bottom w:val="single" w:sz="8" w:space="0" w:color="auto"/>
              <w:right w:val="single" w:sz="8" w:space="0" w:color="auto"/>
            </w:tcBorders>
            <w:vAlign w:val="center"/>
          </w:tcPr>
          <w:p w14:paraId="0C6474CD" w14:textId="77777777" w:rsidR="00BF1783" w:rsidRPr="00957F22" w:rsidRDefault="00BF1783" w:rsidP="00537D9B">
            <w:pPr>
              <w:contextualSpacing/>
              <w:mirrorIndents/>
              <w:rPr>
                <w:szCs w:val="20"/>
              </w:rPr>
            </w:pPr>
            <w:r w:rsidRPr="00957F22">
              <w:rPr>
                <w:szCs w:val="20"/>
              </w:rPr>
              <w:t>1</w:t>
            </w:r>
          </w:p>
        </w:tc>
        <w:tc>
          <w:tcPr>
            <w:tcW w:w="1380" w:type="dxa"/>
            <w:tcBorders>
              <w:top w:val="single" w:sz="8" w:space="0" w:color="000000" w:themeColor="text1"/>
              <w:left w:val="single" w:sz="8" w:space="0" w:color="auto"/>
              <w:bottom w:val="single" w:sz="8" w:space="0" w:color="000000" w:themeColor="text1"/>
              <w:right w:val="single" w:sz="8" w:space="0" w:color="000000" w:themeColor="text1"/>
            </w:tcBorders>
            <w:vAlign w:val="center"/>
          </w:tcPr>
          <w:p w14:paraId="04E1A35C" w14:textId="77777777" w:rsidR="00BF1783" w:rsidRPr="00957F22" w:rsidRDefault="00BF1783" w:rsidP="00537D9B">
            <w:pPr>
              <w:contextualSpacing/>
              <w:mirrorIndents/>
              <w:rPr>
                <w:szCs w:val="20"/>
              </w:rPr>
            </w:pPr>
            <w:r w:rsidRPr="00957F22">
              <w:rPr>
                <w:szCs w:val="20"/>
              </w:rPr>
              <w:t>Q</w:t>
            </w:r>
            <w:r>
              <w:rPr>
                <w:szCs w:val="20"/>
              </w:rPr>
              <w:t>1</w:t>
            </w:r>
            <w:r w:rsidRPr="00957F22">
              <w:rPr>
                <w:szCs w:val="20"/>
              </w:rPr>
              <w:t xml:space="preserve"> / </w:t>
            </w:r>
            <w:r>
              <w:rPr>
                <w:szCs w:val="20"/>
              </w:rPr>
              <w:t>Yr3</w:t>
            </w:r>
          </w:p>
        </w:tc>
        <w:tc>
          <w:tcPr>
            <w:tcW w:w="1586" w:type="dxa"/>
            <w:tcBorders>
              <w:top w:val="single" w:sz="8" w:space="0" w:color="000000" w:themeColor="text1"/>
              <w:left w:val="single" w:sz="8" w:space="0" w:color="000000" w:themeColor="text1"/>
              <w:bottom w:val="single" w:sz="8" w:space="0" w:color="000000" w:themeColor="text1"/>
              <w:right w:val="single" w:sz="8" w:space="0" w:color="auto"/>
            </w:tcBorders>
            <w:vAlign w:val="center"/>
          </w:tcPr>
          <w:p w14:paraId="5F44AD74" w14:textId="77777777" w:rsidR="00BF1783" w:rsidRPr="00957F22" w:rsidRDefault="00BF1783" w:rsidP="00537D9B">
            <w:pPr>
              <w:contextualSpacing/>
              <w:mirrorIndents/>
              <w:rPr>
                <w:szCs w:val="20"/>
              </w:rPr>
            </w:pPr>
            <w:r w:rsidRPr="00957F22">
              <w:rPr>
                <w:szCs w:val="20"/>
              </w:rPr>
              <w:t>Q</w:t>
            </w:r>
            <w:r>
              <w:rPr>
                <w:szCs w:val="20"/>
              </w:rPr>
              <w:t>4/Yr3</w:t>
            </w:r>
          </w:p>
        </w:tc>
        <w:tc>
          <w:tcPr>
            <w:tcW w:w="1275" w:type="dxa"/>
            <w:tcBorders>
              <w:top w:val="single" w:sz="8" w:space="0" w:color="000000" w:themeColor="text1"/>
              <w:left w:val="single" w:sz="8" w:space="0" w:color="auto"/>
              <w:bottom w:val="single" w:sz="8" w:space="0" w:color="000000" w:themeColor="text1"/>
              <w:right w:val="single" w:sz="8" w:space="0" w:color="000000" w:themeColor="text1"/>
            </w:tcBorders>
            <w:vAlign w:val="center"/>
          </w:tcPr>
          <w:p w14:paraId="68BF1B59" w14:textId="77777777" w:rsidR="00BF1783" w:rsidRPr="00957F22" w:rsidRDefault="00BF1783" w:rsidP="00537D9B">
            <w:pPr>
              <w:contextualSpacing/>
              <w:mirrorIndents/>
              <w:rPr>
                <w:szCs w:val="20"/>
              </w:rPr>
            </w:pPr>
            <w:r w:rsidRPr="00957F22">
              <w:rPr>
                <w:szCs w:val="20"/>
              </w:rPr>
              <w:t>Post</w:t>
            </w:r>
          </w:p>
        </w:tc>
      </w:tr>
      <w:tr w:rsidR="00BF1783" w:rsidRPr="00957F22" w14:paraId="51BB5CCC" w14:textId="77777777" w:rsidTr="00537D9B">
        <w:trPr>
          <w:trHeight w:val="240"/>
        </w:trPr>
        <w:tc>
          <w:tcPr>
            <w:tcW w:w="46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1FF7DA7" w14:textId="77777777" w:rsidR="00BF1783" w:rsidRPr="00957F22" w:rsidRDefault="00BF1783" w:rsidP="00537D9B">
            <w:pPr>
              <w:contextualSpacing/>
              <w:mirrorIndents/>
              <w:rPr>
                <w:szCs w:val="20"/>
              </w:rPr>
            </w:pPr>
            <w:r w:rsidRPr="00957F22">
              <w:rPr>
                <w:szCs w:val="20"/>
              </w:rPr>
              <w:t>8</w:t>
            </w:r>
          </w:p>
        </w:tc>
        <w:tc>
          <w:tcPr>
            <w:tcW w:w="32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1845DBD" w14:textId="77777777" w:rsidR="00BF1783" w:rsidRPr="00957F22" w:rsidRDefault="00BF1783" w:rsidP="00537D9B">
            <w:pPr>
              <w:contextualSpacing/>
              <w:mirrorIndents/>
              <w:rPr>
                <w:szCs w:val="20"/>
              </w:rPr>
            </w:pPr>
            <w:r w:rsidRPr="00AC376C">
              <w:rPr>
                <w:szCs w:val="20"/>
              </w:rPr>
              <w:t xml:space="preserve">Local consultancy for </w:t>
            </w:r>
            <w:r>
              <w:rPr>
                <w:szCs w:val="20"/>
              </w:rPr>
              <w:t>stake</w:t>
            </w:r>
            <w:r w:rsidRPr="00AC376C">
              <w:rPr>
                <w:szCs w:val="20"/>
              </w:rPr>
              <w:t>holder engagement, support of MG design and modelling and related gender/SES consultancy</w:t>
            </w:r>
            <w:r>
              <w:rPr>
                <w:szCs w:val="20"/>
              </w:rPr>
              <w:t xml:space="preserve"> Outcome 2.</w:t>
            </w:r>
          </w:p>
        </w:tc>
        <w:tc>
          <w:tcPr>
            <w:tcW w:w="1275" w:type="dxa"/>
            <w:tcBorders>
              <w:top w:val="single" w:sz="8" w:space="0" w:color="000000" w:themeColor="text1"/>
              <w:left w:val="single" w:sz="8" w:space="0" w:color="000000" w:themeColor="text1"/>
              <w:bottom w:val="single" w:sz="8" w:space="0" w:color="auto"/>
              <w:right w:val="single" w:sz="8" w:space="0" w:color="000000" w:themeColor="text1"/>
            </w:tcBorders>
            <w:vAlign w:val="center"/>
          </w:tcPr>
          <w:p w14:paraId="5E0CEEFB" w14:textId="77777777" w:rsidR="00BF1783" w:rsidRPr="00957F22" w:rsidRDefault="00BF1783" w:rsidP="00537D9B">
            <w:pPr>
              <w:contextualSpacing/>
              <w:mirrorIndents/>
              <w:rPr>
                <w:szCs w:val="20"/>
              </w:rPr>
            </w:pPr>
            <w:r w:rsidRPr="00DA385E">
              <w:rPr>
                <w:szCs w:val="20"/>
              </w:rPr>
              <w:t>(14 weeks @ USD 1300/week)</w:t>
            </w:r>
          </w:p>
        </w:tc>
        <w:tc>
          <w:tcPr>
            <w:tcW w:w="1845" w:type="dxa"/>
            <w:tcBorders>
              <w:top w:val="single" w:sz="8" w:space="0" w:color="000000" w:themeColor="text1"/>
              <w:left w:val="single" w:sz="8" w:space="0" w:color="000000" w:themeColor="text1"/>
              <w:bottom w:val="single" w:sz="8" w:space="0" w:color="auto"/>
              <w:right w:val="single" w:sz="8" w:space="0" w:color="auto"/>
            </w:tcBorders>
            <w:vAlign w:val="center"/>
          </w:tcPr>
          <w:p w14:paraId="3138EC6D" w14:textId="77777777" w:rsidR="00BF1783" w:rsidRPr="00957F22" w:rsidRDefault="00BF1783" w:rsidP="00537D9B">
            <w:pPr>
              <w:contextualSpacing/>
              <w:mirrorIndents/>
              <w:rPr>
                <w:szCs w:val="20"/>
              </w:rPr>
            </w:pPr>
            <w:r w:rsidRPr="00957F22">
              <w:rPr>
                <w:szCs w:val="20"/>
              </w:rPr>
              <w:t>Request for Quotation</w:t>
            </w:r>
          </w:p>
        </w:tc>
        <w:tc>
          <w:tcPr>
            <w:tcW w:w="990" w:type="dxa"/>
            <w:tcBorders>
              <w:top w:val="single" w:sz="8" w:space="0" w:color="auto"/>
              <w:left w:val="single" w:sz="8" w:space="0" w:color="auto"/>
              <w:bottom w:val="single" w:sz="8" w:space="0" w:color="auto"/>
              <w:right w:val="single" w:sz="8" w:space="0" w:color="auto"/>
            </w:tcBorders>
            <w:vAlign w:val="center"/>
          </w:tcPr>
          <w:p w14:paraId="6FD2D1E2" w14:textId="6BB57608" w:rsidR="00BF1783" w:rsidRPr="00957F22" w:rsidRDefault="007F6B57" w:rsidP="00537D9B">
            <w:pPr>
              <w:contextualSpacing/>
              <w:mirrorIndents/>
              <w:rPr>
                <w:szCs w:val="20"/>
              </w:rPr>
            </w:pPr>
            <w:r>
              <w:rPr>
                <w:szCs w:val="20"/>
              </w:rPr>
              <w:t>REA</w:t>
            </w:r>
          </w:p>
        </w:tc>
        <w:tc>
          <w:tcPr>
            <w:tcW w:w="960" w:type="dxa"/>
            <w:tcBorders>
              <w:top w:val="single" w:sz="8" w:space="0" w:color="auto"/>
              <w:left w:val="single" w:sz="8" w:space="0" w:color="auto"/>
              <w:bottom w:val="single" w:sz="8" w:space="0" w:color="auto"/>
              <w:right w:val="single" w:sz="8" w:space="0" w:color="auto"/>
            </w:tcBorders>
            <w:vAlign w:val="center"/>
          </w:tcPr>
          <w:p w14:paraId="05CAC577" w14:textId="77777777" w:rsidR="00BF1783" w:rsidRPr="00957F22" w:rsidRDefault="00BF1783" w:rsidP="00537D9B">
            <w:pPr>
              <w:contextualSpacing/>
              <w:mirrorIndents/>
              <w:rPr>
                <w:szCs w:val="20"/>
              </w:rPr>
            </w:pPr>
            <w:r w:rsidRPr="00957F22">
              <w:rPr>
                <w:szCs w:val="20"/>
              </w:rPr>
              <w:t>1</w:t>
            </w:r>
          </w:p>
        </w:tc>
        <w:tc>
          <w:tcPr>
            <w:tcW w:w="1380" w:type="dxa"/>
            <w:tcBorders>
              <w:top w:val="single" w:sz="8" w:space="0" w:color="000000" w:themeColor="text1"/>
              <w:left w:val="single" w:sz="8" w:space="0" w:color="auto"/>
              <w:bottom w:val="single" w:sz="8" w:space="0" w:color="auto"/>
              <w:right w:val="single" w:sz="8" w:space="0" w:color="000000" w:themeColor="text1"/>
            </w:tcBorders>
            <w:vAlign w:val="center"/>
          </w:tcPr>
          <w:p w14:paraId="4F060B2B" w14:textId="77777777" w:rsidR="00BF1783" w:rsidRPr="00957F22" w:rsidRDefault="00BF1783" w:rsidP="00537D9B">
            <w:pPr>
              <w:contextualSpacing/>
              <w:mirrorIndents/>
              <w:rPr>
                <w:szCs w:val="20"/>
              </w:rPr>
            </w:pPr>
            <w:r w:rsidRPr="00957F22">
              <w:rPr>
                <w:szCs w:val="20"/>
              </w:rPr>
              <w:t xml:space="preserve">Q2 / </w:t>
            </w:r>
            <w:r>
              <w:rPr>
                <w:szCs w:val="20"/>
              </w:rPr>
              <w:t>Yr1</w:t>
            </w:r>
          </w:p>
        </w:tc>
        <w:tc>
          <w:tcPr>
            <w:tcW w:w="1586" w:type="dxa"/>
            <w:tcBorders>
              <w:top w:val="single" w:sz="8" w:space="0" w:color="000000" w:themeColor="text1"/>
              <w:left w:val="single" w:sz="8" w:space="0" w:color="000000" w:themeColor="text1"/>
              <w:bottom w:val="single" w:sz="8" w:space="0" w:color="auto"/>
              <w:right w:val="single" w:sz="8" w:space="0" w:color="auto"/>
            </w:tcBorders>
            <w:vAlign w:val="center"/>
          </w:tcPr>
          <w:p w14:paraId="35E75F84" w14:textId="77777777" w:rsidR="00BF1783" w:rsidRPr="00957F22" w:rsidRDefault="00BF1783" w:rsidP="00537D9B">
            <w:pPr>
              <w:contextualSpacing/>
              <w:mirrorIndents/>
              <w:rPr>
                <w:szCs w:val="20"/>
              </w:rPr>
            </w:pPr>
            <w:r w:rsidRPr="00957F22">
              <w:rPr>
                <w:szCs w:val="20"/>
              </w:rPr>
              <w:t xml:space="preserve">Q3 / </w:t>
            </w:r>
            <w:r>
              <w:rPr>
                <w:szCs w:val="20"/>
              </w:rPr>
              <w:t>Yr4</w:t>
            </w:r>
          </w:p>
        </w:tc>
        <w:tc>
          <w:tcPr>
            <w:tcW w:w="1275" w:type="dxa"/>
            <w:tcBorders>
              <w:top w:val="single" w:sz="8" w:space="0" w:color="000000" w:themeColor="text1"/>
              <w:left w:val="single" w:sz="8" w:space="0" w:color="auto"/>
              <w:bottom w:val="single" w:sz="8" w:space="0" w:color="auto"/>
              <w:right w:val="single" w:sz="8" w:space="0" w:color="000000" w:themeColor="text1"/>
            </w:tcBorders>
            <w:vAlign w:val="center"/>
          </w:tcPr>
          <w:p w14:paraId="08481E34" w14:textId="77777777" w:rsidR="00BF1783" w:rsidRPr="00957F22" w:rsidRDefault="00BF1783" w:rsidP="00537D9B">
            <w:pPr>
              <w:contextualSpacing/>
              <w:mirrorIndents/>
              <w:rPr>
                <w:szCs w:val="20"/>
              </w:rPr>
            </w:pPr>
            <w:r w:rsidRPr="00957F22">
              <w:rPr>
                <w:szCs w:val="20"/>
              </w:rPr>
              <w:t>Post</w:t>
            </w:r>
          </w:p>
        </w:tc>
      </w:tr>
      <w:tr w:rsidR="00BF1783" w:rsidRPr="00957F22" w14:paraId="1552A8C7" w14:textId="77777777" w:rsidTr="00537D9B">
        <w:trPr>
          <w:trHeight w:val="240"/>
        </w:trPr>
        <w:tc>
          <w:tcPr>
            <w:tcW w:w="46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BE3E8E2" w14:textId="77777777" w:rsidR="00BF1783" w:rsidRPr="00957F22" w:rsidRDefault="00BF1783" w:rsidP="00537D9B">
            <w:pPr>
              <w:contextualSpacing/>
              <w:mirrorIndents/>
              <w:rPr>
                <w:szCs w:val="20"/>
              </w:rPr>
            </w:pPr>
            <w:r w:rsidRPr="00957F22">
              <w:rPr>
                <w:szCs w:val="20"/>
              </w:rPr>
              <w:t>9</w:t>
            </w:r>
          </w:p>
        </w:tc>
        <w:tc>
          <w:tcPr>
            <w:tcW w:w="32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169F9BA" w14:textId="77777777" w:rsidR="00BF1783" w:rsidRPr="00957F22" w:rsidRDefault="00BF1783" w:rsidP="00537D9B">
            <w:pPr>
              <w:contextualSpacing/>
              <w:mirrorIndents/>
              <w:rPr>
                <w:szCs w:val="20"/>
              </w:rPr>
            </w:pPr>
            <w:r w:rsidRPr="003D2C51">
              <w:rPr>
                <w:szCs w:val="20"/>
              </w:rPr>
              <w:t xml:space="preserve">Contracts to developers for design and installation and first years of </w:t>
            </w:r>
            <w:r w:rsidRPr="003D2C51">
              <w:rPr>
                <w:szCs w:val="20"/>
              </w:rPr>
              <w:lastRenderedPageBreak/>
              <w:t xml:space="preserve">operation of pilot </w:t>
            </w:r>
            <w:proofErr w:type="spellStart"/>
            <w:r w:rsidRPr="003D2C51">
              <w:rPr>
                <w:szCs w:val="20"/>
              </w:rPr>
              <w:t>minigrids</w:t>
            </w:r>
            <w:proofErr w:type="spellEnd"/>
            <w:r w:rsidRPr="003D2C51">
              <w:rPr>
                <w:szCs w:val="20"/>
              </w:rPr>
              <w:t xml:space="preserve"> </w:t>
            </w:r>
            <w:r>
              <w:rPr>
                <w:szCs w:val="20"/>
              </w:rPr>
              <w:t>outcome2.</w:t>
            </w:r>
          </w:p>
        </w:tc>
        <w:tc>
          <w:tcPr>
            <w:tcW w:w="1275" w:type="dxa"/>
            <w:tcBorders>
              <w:top w:val="single" w:sz="8" w:space="0" w:color="auto"/>
              <w:left w:val="single" w:sz="8" w:space="0" w:color="000000" w:themeColor="text1"/>
              <w:bottom w:val="single" w:sz="8" w:space="0" w:color="auto"/>
              <w:right w:val="single" w:sz="8" w:space="0" w:color="000000" w:themeColor="text1"/>
            </w:tcBorders>
            <w:vAlign w:val="center"/>
          </w:tcPr>
          <w:p w14:paraId="299DFCF5" w14:textId="77777777" w:rsidR="00BF1783" w:rsidRPr="00957F22" w:rsidRDefault="00BF1783" w:rsidP="00537D9B">
            <w:pPr>
              <w:contextualSpacing/>
              <w:mirrorIndents/>
              <w:rPr>
                <w:szCs w:val="20"/>
              </w:rPr>
            </w:pPr>
            <w:r>
              <w:rPr>
                <w:szCs w:val="20"/>
              </w:rPr>
              <w:lastRenderedPageBreak/>
              <w:t>650,000</w:t>
            </w:r>
          </w:p>
        </w:tc>
        <w:tc>
          <w:tcPr>
            <w:tcW w:w="1845" w:type="dxa"/>
            <w:tcBorders>
              <w:top w:val="single" w:sz="8" w:space="0" w:color="auto"/>
              <w:left w:val="single" w:sz="8" w:space="0" w:color="000000" w:themeColor="text1"/>
              <w:bottom w:val="single" w:sz="8" w:space="0" w:color="auto"/>
              <w:right w:val="single" w:sz="8" w:space="0" w:color="auto"/>
            </w:tcBorders>
            <w:vAlign w:val="center"/>
          </w:tcPr>
          <w:p w14:paraId="2CFE192C" w14:textId="77777777" w:rsidR="00BF1783" w:rsidRPr="00957F22" w:rsidRDefault="00BF1783" w:rsidP="00537D9B">
            <w:pPr>
              <w:contextualSpacing/>
              <w:mirrorIndents/>
              <w:rPr>
                <w:szCs w:val="20"/>
              </w:rPr>
            </w:pPr>
            <w:r w:rsidRPr="00957F22">
              <w:rPr>
                <w:szCs w:val="20"/>
              </w:rPr>
              <w:t>Request for Quotation</w:t>
            </w:r>
          </w:p>
        </w:tc>
        <w:tc>
          <w:tcPr>
            <w:tcW w:w="990" w:type="dxa"/>
            <w:tcBorders>
              <w:top w:val="single" w:sz="8" w:space="0" w:color="auto"/>
              <w:left w:val="single" w:sz="8" w:space="0" w:color="auto"/>
              <w:bottom w:val="single" w:sz="8" w:space="0" w:color="auto"/>
              <w:right w:val="single" w:sz="8" w:space="0" w:color="auto"/>
            </w:tcBorders>
            <w:vAlign w:val="center"/>
          </w:tcPr>
          <w:p w14:paraId="2B18827B" w14:textId="1A837D9D" w:rsidR="00BF1783" w:rsidRPr="00957F22" w:rsidRDefault="007F6B57" w:rsidP="00537D9B">
            <w:pPr>
              <w:contextualSpacing/>
              <w:mirrorIndents/>
              <w:rPr>
                <w:szCs w:val="20"/>
              </w:rPr>
            </w:pPr>
            <w:r>
              <w:rPr>
                <w:szCs w:val="20"/>
              </w:rPr>
              <w:t>REA</w:t>
            </w:r>
          </w:p>
        </w:tc>
        <w:tc>
          <w:tcPr>
            <w:tcW w:w="960" w:type="dxa"/>
            <w:tcBorders>
              <w:top w:val="single" w:sz="8" w:space="0" w:color="auto"/>
              <w:left w:val="single" w:sz="8" w:space="0" w:color="auto"/>
              <w:bottom w:val="single" w:sz="8" w:space="0" w:color="auto"/>
              <w:right w:val="single" w:sz="8" w:space="0" w:color="auto"/>
            </w:tcBorders>
            <w:vAlign w:val="center"/>
          </w:tcPr>
          <w:p w14:paraId="665265D3" w14:textId="77777777" w:rsidR="00BF1783" w:rsidRPr="00957F22" w:rsidRDefault="00BF1783" w:rsidP="00537D9B">
            <w:pPr>
              <w:contextualSpacing/>
              <w:mirrorIndents/>
              <w:rPr>
                <w:szCs w:val="20"/>
              </w:rPr>
            </w:pPr>
            <w:r w:rsidRPr="00957F22">
              <w:rPr>
                <w:szCs w:val="20"/>
              </w:rPr>
              <w:t>1</w:t>
            </w:r>
          </w:p>
        </w:tc>
        <w:tc>
          <w:tcPr>
            <w:tcW w:w="1380" w:type="dxa"/>
            <w:tcBorders>
              <w:top w:val="single" w:sz="8" w:space="0" w:color="auto"/>
              <w:left w:val="single" w:sz="8" w:space="0" w:color="auto"/>
              <w:bottom w:val="single" w:sz="8" w:space="0" w:color="auto"/>
              <w:right w:val="single" w:sz="8" w:space="0" w:color="000000" w:themeColor="text1"/>
            </w:tcBorders>
            <w:vAlign w:val="center"/>
          </w:tcPr>
          <w:p w14:paraId="021931E3" w14:textId="77777777" w:rsidR="00BF1783" w:rsidRPr="00957F22" w:rsidRDefault="00BF1783" w:rsidP="00537D9B">
            <w:pPr>
              <w:contextualSpacing/>
              <w:mirrorIndents/>
              <w:rPr>
                <w:szCs w:val="20"/>
              </w:rPr>
            </w:pPr>
            <w:r w:rsidRPr="00957F22">
              <w:rPr>
                <w:szCs w:val="20"/>
              </w:rPr>
              <w:t xml:space="preserve">Q2 / </w:t>
            </w:r>
            <w:r>
              <w:rPr>
                <w:szCs w:val="20"/>
              </w:rPr>
              <w:t>Yr1</w:t>
            </w:r>
          </w:p>
        </w:tc>
        <w:tc>
          <w:tcPr>
            <w:tcW w:w="1586" w:type="dxa"/>
            <w:tcBorders>
              <w:top w:val="single" w:sz="8" w:space="0" w:color="auto"/>
              <w:left w:val="single" w:sz="8" w:space="0" w:color="000000" w:themeColor="text1"/>
              <w:bottom w:val="single" w:sz="8" w:space="0" w:color="auto"/>
              <w:right w:val="single" w:sz="8" w:space="0" w:color="auto"/>
            </w:tcBorders>
            <w:vAlign w:val="center"/>
          </w:tcPr>
          <w:p w14:paraId="1B9B89F7" w14:textId="77777777" w:rsidR="00BF1783" w:rsidRPr="00957F22" w:rsidRDefault="00BF1783" w:rsidP="00537D9B">
            <w:pPr>
              <w:contextualSpacing/>
              <w:mirrorIndents/>
              <w:rPr>
                <w:szCs w:val="20"/>
              </w:rPr>
            </w:pPr>
            <w:r w:rsidRPr="00957F22">
              <w:rPr>
                <w:szCs w:val="20"/>
              </w:rPr>
              <w:t xml:space="preserve">Q3 / </w:t>
            </w:r>
            <w:r>
              <w:rPr>
                <w:szCs w:val="20"/>
              </w:rPr>
              <w:t>Yr4</w:t>
            </w:r>
          </w:p>
        </w:tc>
        <w:tc>
          <w:tcPr>
            <w:tcW w:w="1275" w:type="dxa"/>
            <w:tcBorders>
              <w:top w:val="single" w:sz="8" w:space="0" w:color="auto"/>
              <w:left w:val="single" w:sz="8" w:space="0" w:color="auto"/>
              <w:bottom w:val="single" w:sz="8" w:space="0" w:color="auto"/>
              <w:right w:val="single" w:sz="8" w:space="0" w:color="000000" w:themeColor="text1"/>
            </w:tcBorders>
            <w:vAlign w:val="center"/>
          </w:tcPr>
          <w:p w14:paraId="39087A90" w14:textId="77777777" w:rsidR="00BF1783" w:rsidRPr="00957F22" w:rsidRDefault="00BF1783" w:rsidP="00537D9B">
            <w:pPr>
              <w:contextualSpacing/>
              <w:mirrorIndents/>
              <w:rPr>
                <w:szCs w:val="20"/>
              </w:rPr>
            </w:pPr>
            <w:r w:rsidRPr="00957F22">
              <w:rPr>
                <w:szCs w:val="20"/>
              </w:rPr>
              <w:t>Post</w:t>
            </w:r>
          </w:p>
        </w:tc>
      </w:tr>
      <w:tr w:rsidR="00BF1783" w:rsidRPr="00957F22" w14:paraId="29315F78" w14:textId="77777777" w:rsidTr="00537D9B">
        <w:trPr>
          <w:trHeight w:val="240"/>
        </w:trPr>
        <w:tc>
          <w:tcPr>
            <w:tcW w:w="46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1F219231" w14:textId="77777777" w:rsidR="00BF1783" w:rsidRPr="00957F22" w:rsidRDefault="00BF1783" w:rsidP="00537D9B">
            <w:pPr>
              <w:contextualSpacing/>
              <w:mirrorIndents/>
              <w:rPr>
                <w:szCs w:val="20"/>
              </w:rPr>
            </w:pPr>
            <w:r w:rsidRPr="00957F22">
              <w:rPr>
                <w:szCs w:val="20"/>
              </w:rPr>
              <w:t>10</w:t>
            </w:r>
          </w:p>
        </w:tc>
        <w:tc>
          <w:tcPr>
            <w:tcW w:w="32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5F2289B" w14:textId="77777777" w:rsidR="00BF1783" w:rsidRPr="00957F22" w:rsidRDefault="00BF1783" w:rsidP="00537D9B">
            <w:pPr>
              <w:contextualSpacing/>
              <w:mirrorIndents/>
              <w:rPr>
                <w:szCs w:val="20"/>
              </w:rPr>
            </w:pPr>
            <w:r w:rsidRPr="003F639B">
              <w:rPr>
                <w:szCs w:val="20"/>
              </w:rPr>
              <w:t xml:space="preserve">International </w:t>
            </w:r>
            <w:proofErr w:type="gramStart"/>
            <w:r w:rsidRPr="003F639B">
              <w:rPr>
                <w:szCs w:val="20"/>
              </w:rPr>
              <w:t>consultancy  for</w:t>
            </w:r>
            <w:proofErr w:type="gramEnd"/>
            <w:r w:rsidRPr="003F639B">
              <w:rPr>
                <w:szCs w:val="20"/>
              </w:rPr>
              <w:t xml:space="preserve"> the design of innovative financing subcontract  participation in workshops and design and lead financial training course</w:t>
            </w:r>
            <w:r>
              <w:rPr>
                <w:szCs w:val="20"/>
              </w:rPr>
              <w:t xml:space="preserve"> Outcome 3.</w:t>
            </w:r>
          </w:p>
        </w:tc>
        <w:tc>
          <w:tcPr>
            <w:tcW w:w="1275" w:type="dxa"/>
            <w:tcBorders>
              <w:top w:val="single" w:sz="8" w:space="0" w:color="auto"/>
              <w:left w:val="single" w:sz="8" w:space="0" w:color="000000" w:themeColor="text1"/>
              <w:bottom w:val="single" w:sz="8" w:space="0" w:color="auto"/>
              <w:right w:val="single" w:sz="8" w:space="0" w:color="000000" w:themeColor="text1"/>
            </w:tcBorders>
            <w:vAlign w:val="center"/>
          </w:tcPr>
          <w:p w14:paraId="160CB51A" w14:textId="77777777" w:rsidR="00BF1783" w:rsidRPr="00957F22" w:rsidRDefault="00BF1783" w:rsidP="00537D9B">
            <w:pPr>
              <w:contextualSpacing/>
              <w:mirrorIndents/>
              <w:rPr>
                <w:szCs w:val="20"/>
              </w:rPr>
            </w:pPr>
            <w:r w:rsidRPr="003F639B">
              <w:rPr>
                <w:szCs w:val="20"/>
              </w:rPr>
              <w:t xml:space="preserve">(6 weeks @ 3750/week, incl. </w:t>
            </w:r>
            <w:proofErr w:type="spellStart"/>
            <w:r w:rsidRPr="003F639B">
              <w:rPr>
                <w:szCs w:val="20"/>
              </w:rPr>
              <w:t>internat.</w:t>
            </w:r>
            <w:proofErr w:type="spellEnd"/>
            <w:r w:rsidRPr="003F639B">
              <w:rPr>
                <w:szCs w:val="20"/>
              </w:rPr>
              <w:t xml:space="preserve"> travel)</w:t>
            </w:r>
          </w:p>
        </w:tc>
        <w:tc>
          <w:tcPr>
            <w:tcW w:w="1845" w:type="dxa"/>
            <w:tcBorders>
              <w:top w:val="single" w:sz="8" w:space="0" w:color="auto"/>
              <w:left w:val="single" w:sz="8" w:space="0" w:color="000000" w:themeColor="text1"/>
              <w:bottom w:val="single" w:sz="8" w:space="0" w:color="auto"/>
              <w:right w:val="single" w:sz="8" w:space="0" w:color="auto"/>
            </w:tcBorders>
            <w:vAlign w:val="center"/>
          </w:tcPr>
          <w:p w14:paraId="008C646A" w14:textId="77777777" w:rsidR="00BF1783" w:rsidRPr="00957F22" w:rsidRDefault="00BF1783" w:rsidP="00537D9B">
            <w:pPr>
              <w:contextualSpacing/>
              <w:mirrorIndents/>
              <w:rPr>
                <w:szCs w:val="20"/>
              </w:rPr>
            </w:pPr>
            <w:r w:rsidRPr="00957F22">
              <w:rPr>
                <w:szCs w:val="20"/>
              </w:rPr>
              <w:t>Request for Quotation</w:t>
            </w:r>
          </w:p>
        </w:tc>
        <w:tc>
          <w:tcPr>
            <w:tcW w:w="990" w:type="dxa"/>
            <w:tcBorders>
              <w:top w:val="single" w:sz="8" w:space="0" w:color="auto"/>
              <w:left w:val="single" w:sz="8" w:space="0" w:color="auto"/>
              <w:bottom w:val="single" w:sz="8" w:space="0" w:color="auto"/>
              <w:right w:val="single" w:sz="8" w:space="0" w:color="auto"/>
            </w:tcBorders>
            <w:vAlign w:val="center"/>
          </w:tcPr>
          <w:p w14:paraId="24F4F24D" w14:textId="01CA2EFA" w:rsidR="00BF1783" w:rsidRPr="00957F22" w:rsidRDefault="007F6B57" w:rsidP="00537D9B">
            <w:pPr>
              <w:contextualSpacing/>
              <w:mirrorIndents/>
              <w:rPr>
                <w:szCs w:val="20"/>
              </w:rPr>
            </w:pPr>
            <w:r>
              <w:rPr>
                <w:szCs w:val="20"/>
              </w:rPr>
              <w:t>REA</w:t>
            </w:r>
          </w:p>
        </w:tc>
        <w:tc>
          <w:tcPr>
            <w:tcW w:w="960" w:type="dxa"/>
            <w:tcBorders>
              <w:top w:val="single" w:sz="8" w:space="0" w:color="auto"/>
              <w:left w:val="single" w:sz="8" w:space="0" w:color="auto"/>
              <w:bottom w:val="single" w:sz="8" w:space="0" w:color="auto"/>
              <w:right w:val="single" w:sz="8" w:space="0" w:color="auto"/>
            </w:tcBorders>
            <w:vAlign w:val="center"/>
          </w:tcPr>
          <w:p w14:paraId="64004BDD" w14:textId="77777777" w:rsidR="00BF1783" w:rsidRPr="00957F22" w:rsidRDefault="00BF1783" w:rsidP="00537D9B">
            <w:pPr>
              <w:contextualSpacing/>
              <w:mirrorIndents/>
              <w:rPr>
                <w:szCs w:val="20"/>
              </w:rPr>
            </w:pPr>
            <w:r w:rsidRPr="00957F22">
              <w:rPr>
                <w:szCs w:val="20"/>
              </w:rPr>
              <w:t>1</w:t>
            </w:r>
          </w:p>
        </w:tc>
        <w:tc>
          <w:tcPr>
            <w:tcW w:w="1380" w:type="dxa"/>
            <w:tcBorders>
              <w:top w:val="single" w:sz="8" w:space="0" w:color="auto"/>
              <w:left w:val="single" w:sz="8" w:space="0" w:color="auto"/>
              <w:bottom w:val="single" w:sz="8" w:space="0" w:color="auto"/>
              <w:right w:val="single" w:sz="8" w:space="0" w:color="000000" w:themeColor="text1"/>
            </w:tcBorders>
            <w:vAlign w:val="center"/>
          </w:tcPr>
          <w:p w14:paraId="7A6B4518" w14:textId="77777777" w:rsidR="00BF1783" w:rsidRDefault="00BF1783" w:rsidP="00537D9B">
            <w:pPr>
              <w:contextualSpacing/>
              <w:mirrorIndents/>
              <w:rPr>
                <w:szCs w:val="20"/>
              </w:rPr>
            </w:pPr>
            <w:r w:rsidRPr="00957F22">
              <w:rPr>
                <w:szCs w:val="20"/>
              </w:rPr>
              <w:t xml:space="preserve">Q2 / </w:t>
            </w:r>
            <w:r>
              <w:rPr>
                <w:szCs w:val="20"/>
              </w:rPr>
              <w:t>Yr2</w:t>
            </w:r>
          </w:p>
          <w:p w14:paraId="0046B025" w14:textId="77777777" w:rsidR="00BF1783" w:rsidRDefault="00BF1783" w:rsidP="00537D9B">
            <w:pPr>
              <w:contextualSpacing/>
              <w:mirrorIndents/>
              <w:rPr>
                <w:szCs w:val="20"/>
              </w:rPr>
            </w:pPr>
          </w:p>
          <w:p w14:paraId="32E029D3" w14:textId="77777777" w:rsidR="00BF1783" w:rsidRPr="003D2C51" w:rsidRDefault="00BF1783" w:rsidP="00537D9B">
            <w:pPr>
              <w:contextualSpacing/>
              <w:mirrorIndents/>
              <w:rPr>
                <w:szCs w:val="20"/>
              </w:rPr>
            </w:pPr>
          </w:p>
        </w:tc>
        <w:tc>
          <w:tcPr>
            <w:tcW w:w="1586" w:type="dxa"/>
            <w:tcBorders>
              <w:top w:val="single" w:sz="8" w:space="0" w:color="auto"/>
              <w:left w:val="single" w:sz="8" w:space="0" w:color="000000" w:themeColor="text1"/>
              <w:bottom w:val="single" w:sz="8" w:space="0" w:color="auto"/>
              <w:right w:val="single" w:sz="8" w:space="0" w:color="auto"/>
            </w:tcBorders>
            <w:vAlign w:val="center"/>
          </w:tcPr>
          <w:p w14:paraId="5CB147D6" w14:textId="77777777" w:rsidR="00BF1783" w:rsidRPr="00957F22" w:rsidRDefault="00BF1783" w:rsidP="00537D9B">
            <w:pPr>
              <w:contextualSpacing/>
              <w:mirrorIndents/>
              <w:rPr>
                <w:szCs w:val="20"/>
              </w:rPr>
            </w:pPr>
            <w:r w:rsidRPr="00957F22">
              <w:rPr>
                <w:szCs w:val="20"/>
              </w:rPr>
              <w:t xml:space="preserve">Q3 / </w:t>
            </w:r>
            <w:r>
              <w:rPr>
                <w:szCs w:val="20"/>
              </w:rPr>
              <w:t>Yr4</w:t>
            </w:r>
          </w:p>
          <w:p w14:paraId="181DD036" w14:textId="77777777" w:rsidR="00BF1783" w:rsidRPr="00957F22" w:rsidRDefault="00BF1783" w:rsidP="00537D9B">
            <w:pPr>
              <w:contextualSpacing/>
              <w:mirrorIndents/>
              <w:rPr>
                <w:szCs w:val="20"/>
              </w:rPr>
            </w:pPr>
          </w:p>
        </w:tc>
        <w:tc>
          <w:tcPr>
            <w:tcW w:w="1275" w:type="dxa"/>
            <w:tcBorders>
              <w:top w:val="single" w:sz="8" w:space="0" w:color="auto"/>
              <w:left w:val="single" w:sz="8" w:space="0" w:color="auto"/>
              <w:bottom w:val="single" w:sz="8" w:space="0" w:color="auto"/>
              <w:right w:val="single" w:sz="8" w:space="0" w:color="000000" w:themeColor="text1"/>
            </w:tcBorders>
            <w:vAlign w:val="center"/>
          </w:tcPr>
          <w:p w14:paraId="4AC95792" w14:textId="77777777" w:rsidR="00BF1783" w:rsidRPr="00957F22" w:rsidRDefault="00BF1783" w:rsidP="00537D9B">
            <w:pPr>
              <w:contextualSpacing/>
              <w:mirrorIndents/>
              <w:rPr>
                <w:szCs w:val="20"/>
              </w:rPr>
            </w:pPr>
            <w:r w:rsidRPr="00957F22">
              <w:rPr>
                <w:szCs w:val="20"/>
              </w:rPr>
              <w:t>Post</w:t>
            </w:r>
          </w:p>
        </w:tc>
      </w:tr>
      <w:tr w:rsidR="00BF1783" w:rsidRPr="00957F22" w14:paraId="07F4E81D" w14:textId="77777777" w:rsidTr="00537D9B">
        <w:trPr>
          <w:trHeight w:val="240"/>
        </w:trPr>
        <w:tc>
          <w:tcPr>
            <w:tcW w:w="46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662859DB" w14:textId="77777777" w:rsidR="00BF1783" w:rsidRPr="00957F22" w:rsidRDefault="00BF1783" w:rsidP="00537D9B">
            <w:pPr>
              <w:contextualSpacing/>
              <w:mirrorIndents/>
              <w:rPr>
                <w:szCs w:val="20"/>
              </w:rPr>
            </w:pPr>
            <w:r w:rsidRPr="00957F22">
              <w:rPr>
                <w:szCs w:val="20"/>
              </w:rPr>
              <w:t>11</w:t>
            </w:r>
          </w:p>
        </w:tc>
        <w:tc>
          <w:tcPr>
            <w:tcW w:w="32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50C098A" w14:textId="77777777" w:rsidR="00BF1783" w:rsidRPr="00957F22" w:rsidRDefault="00BF1783" w:rsidP="00537D9B">
            <w:pPr>
              <w:contextualSpacing/>
              <w:mirrorIndents/>
              <w:rPr>
                <w:szCs w:val="20"/>
              </w:rPr>
            </w:pPr>
            <w:r w:rsidRPr="007641C1">
              <w:rPr>
                <w:szCs w:val="20"/>
              </w:rPr>
              <w:t>National consultancy to support international consultant and assessment of MG-</w:t>
            </w:r>
            <w:proofErr w:type="spellStart"/>
            <w:r w:rsidRPr="007641C1">
              <w:rPr>
                <w:szCs w:val="20"/>
              </w:rPr>
              <w:t>agro</w:t>
            </w:r>
            <w:proofErr w:type="spellEnd"/>
            <w:r w:rsidRPr="007641C1">
              <w:rPr>
                <w:szCs w:val="20"/>
              </w:rPr>
              <w:t xml:space="preserve"> va</w:t>
            </w:r>
            <w:r>
              <w:rPr>
                <w:szCs w:val="20"/>
              </w:rPr>
              <w:t>l</w:t>
            </w:r>
            <w:r w:rsidRPr="007641C1">
              <w:rPr>
                <w:szCs w:val="20"/>
              </w:rPr>
              <w:t xml:space="preserve">ue chain and financing issues and options </w:t>
            </w:r>
            <w:r>
              <w:rPr>
                <w:szCs w:val="20"/>
              </w:rPr>
              <w:t>Outcome 3.</w:t>
            </w:r>
          </w:p>
        </w:tc>
        <w:tc>
          <w:tcPr>
            <w:tcW w:w="1275" w:type="dxa"/>
            <w:tcBorders>
              <w:top w:val="single" w:sz="8" w:space="0" w:color="auto"/>
              <w:left w:val="single" w:sz="8" w:space="0" w:color="000000" w:themeColor="text1"/>
              <w:bottom w:val="single" w:sz="8" w:space="0" w:color="auto"/>
              <w:right w:val="single" w:sz="8" w:space="0" w:color="000000" w:themeColor="text1"/>
            </w:tcBorders>
            <w:vAlign w:val="center"/>
          </w:tcPr>
          <w:p w14:paraId="29D6CAF3" w14:textId="77777777" w:rsidR="00BF1783" w:rsidRPr="00957F22" w:rsidRDefault="00BF1783" w:rsidP="00537D9B">
            <w:pPr>
              <w:contextualSpacing/>
              <w:mirrorIndents/>
              <w:rPr>
                <w:szCs w:val="20"/>
              </w:rPr>
            </w:pPr>
            <w:r w:rsidRPr="007641C1">
              <w:rPr>
                <w:szCs w:val="20"/>
              </w:rPr>
              <w:t>(12 weeks @ USD 1300/week)</w:t>
            </w:r>
          </w:p>
        </w:tc>
        <w:tc>
          <w:tcPr>
            <w:tcW w:w="1845" w:type="dxa"/>
            <w:tcBorders>
              <w:top w:val="single" w:sz="8" w:space="0" w:color="auto"/>
              <w:left w:val="single" w:sz="8" w:space="0" w:color="000000" w:themeColor="text1"/>
              <w:bottom w:val="single" w:sz="8" w:space="0" w:color="auto"/>
              <w:right w:val="single" w:sz="8" w:space="0" w:color="auto"/>
            </w:tcBorders>
            <w:vAlign w:val="center"/>
          </w:tcPr>
          <w:p w14:paraId="3034A19F" w14:textId="77777777" w:rsidR="00BF1783" w:rsidRPr="00957F22" w:rsidRDefault="00BF1783" w:rsidP="00537D9B">
            <w:pPr>
              <w:contextualSpacing/>
              <w:mirrorIndents/>
              <w:rPr>
                <w:szCs w:val="20"/>
              </w:rPr>
            </w:pPr>
            <w:r w:rsidRPr="00957F22">
              <w:rPr>
                <w:szCs w:val="20"/>
              </w:rPr>
              <w:t>Request for Quotation</w:t>
            </w:r>
          </w:p>
        </w:tc>
        <w:tc>
          <w:tcPr>
            <w:tcW w:w="990" w:type="dxa"/>
            <w:tcBorders>
              <w:top w:val="single" w:sz="8" w:space="0" w:color="auto"/>
              <w:left w:val="single" w:sz="8" w:space="0" w:color="auto"/>
              <w:bottom w:val="single" w:sz="8" w:space="0" w:color="auto"/>
              <w:right w:val="single" w:sz="8" w:space="0" w:color="auto"/>
            </w:tcBorders>
            <w:vAlign w:val="center"/>
          </w:tcPr>
          <w:p w14:paraId="6E292654" w14:textId="6E1BDFF1" w:rsidR="00BF1783" w:rsidRPr="00957F22" w:rsidRDefault="007F6B57" w:rsidP="00537D9B">
            <w:pPr>
              <w:contextualSpacing/>
              <w:mirrorIndents/>
              <w:rPr>
                <w:szCs w:val="20"/>
              </w:rPr>
            </w:pPr>
            <w:r>
              <w:rPr>
                <w:szCs w:val="20"/>
              </w:rPr>
              <w:t>REA</w:t>
            </w:r>
          </w:p>
        </w:tc>
        <w:tc>
          <w:tcPr>
            <w:tcW w:w="960" w:type="dxa"/>
            <w:tcBorders>
              <w:top w:val="single" w:sz="8" w:space="0" w:color="auto"/>
              <w:left w:val="single" w:sz="8" w:space="0" w:color="auto"/>
              <w:bottom w:val="single" w:sz="8" w:space="0" w:color="auto"/>
              <w:right w:val="single" w:sz="8" w:space="0" w:color="auto"/>
            </w:tcBorders>
            <w:vAlign w:val="center"/>
          </w:tcPr>
          <w:p w14:paraId="3BB04EFD" w14:textId="77777777" w:rsidR="00BF1783" w:rsidRPr="00957F22" w:rsidRDefault="00BF1783" w:rsidP="00537D9B">
            <w:pPr>
              <w:contextualSpacing/>
              <w:mirrorIndents/>
              <w:rPr>
                <w:szCs w:val="20"/>
              </w:rPr>
            </w:pPr>
            <w:r w:rsidRPr="00957F22">
              <w:rPr>
                <w:szCs w:val="20"/>
              </w:rPr>
              <w:t>1</w:t>
            </w:r>
          </w:p>
        </w:tc>
        <w:tc>
          <w:tcPr>
            <w:tcW w:w="1380" w:type="dxa"/>
            <w:tcBorders>
              <w:top w:val="single" w:sz="8" w:space="0" w:color="auto"/>
              <w:left w:val="single" w:sz="8" w:space="0" w:color="auto"/>
              <w:bottom w:val="single" w:sz="8" w:space="0" w:color="auto"/>
              <w:right w:val="single" w:sz="8" w:space="0" w:color="000000" w:themeColor="text1"/>
            </w:tcBorders>
            <w:vAlign w:val="center"/>
          </w:tcPr>
          <w:p w14:paraId="75D31E18" w14:textId="77777777" w:rsidR="00BF1783" w:rsidRPr="00957F22" w:rsidRDefault="00BF1783" w:rsidP="00537D9B">
            <w:pPr>
              <w:contextualSpacing/>
              <w:mirrorIndents/>
              <w:rPr>
                <w:szCs w:val="20"/>
              </w:rPr>
            </w:pPr>
            <w:r w:rsidRPr="007641C1">
              <w:rPr>
                <w:szCs w:val="20"/>
              </w:rPr>
              <w:t>Q2 / Yr2</w:t>
            </w:r>
          </w:p>
        </w:tc>
        <w:tc>
          <w:tcPr>
            <w:tcW w:w="1586" w:type="dxa"/>
            <w:tcBorders>
              <w:top w:val="single" w:sz="8" w:space="0" w:color="auto"/>
              <w:left w:val="single" w:sz="8" w:space="0" w:color="000000" w:themeColor="text1"/>
              <w:bottom w:val="single" w:sz="8" w:space="0" w:color="auto"/>
              <w:right w:val="single" w:sz="8" w:space="0" w:color="auto"/>
            </w:tcBorders>
            <w:vAlign w:val="center"/>
          </w:tcPr>
          <w:p w14:paraId="3F3664EC" w14:textId="77777777" w:rsidR="00BF1783" w:rsidRPr="00957F22" w:rsidRDefault="00BF1783" w:rsidP="00537D9B">
            <w:pPr>
              <w:contextualSpacing/>
              <w:mirrorIndents/>
              <w:rPr>
                <w:szCs w:val="20"/>
              </w:rPr>
            </w:pPr>
            <w:r w:rsidRPr="007641C1">
              <w:rPr>
                <w:szCs w:val="20"/>
              </w:rPr>
              <w:t>Q3 / Yr4</w:t>
            </w:r>
          </w:p>
        </w:tc>
        <w:tc>
          <w:tcPr>
            <w:tcW w:w="1275" w:type="dxa"/>
            <w:tcBorders>
              <w:top w:val="single" w:sz="8" w:space="0" w:color="auto"/>
              <w:left w:val="single" w:sz="8" w:space="0" w:color="auto"/>
              <w:bottom w:val="single" w:sz="8" w:space="0" w:color="auto"/>
              <w:right w:val="single" w:sz="8" w:space="0" w:color="000000" w:themeColor="text1"/>
            </w:tcBorders>
            <w:vAlign w:val="center"/>
          </w:tcPr>
          <w:p w14:paraId="24CA8249" w14:textId="77777777" w:rsidR="00BF1783" w:rsidRPr="00957F22" w:rsidRDefault="00BF1783" w:rsidP="00537D9B">
            <w:pPr>
              <w:contextualSpacing/>
              <w:mirrorIndents/>
              <w:rPr>
                <w:szCs w:val="20"/>
              </w:rPr>
            </w:pPr>
            <w:r w:rsidRPr="00957F22">
              <w:rPr>
                <w:szCs w:val="20"/>
              </w:rPr>
              <w:t>Post</w:t>
            </w:r>
          </w:p>
        </w:tc>
      </w:tr>
      <w:tr w:rsidR="00BF1783" w:rsidRPr="00957F22" w14:paraId="68CAE837" w14:textId="77777777" w:rsidTr="00537D9B">
        <w:trPr>
          <w:trHeight w:val="240"/>
        </w:trPr>
        <w:tc>
          <w:tcPr>
            <w:tcW w:w="46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59795FD9" w14:textId="77777777" w:rsidR="00BF1783" w:rsidRPr="00957F22" w:rsidRDefault="00BF1783" w:rsidP="00537D9B">
            <w:pPr>
              <w:contextualSpacing/>
              <w:mirrorIndents/>
              <w:rPr>
                <w:szCs w:val="20"/>
              </w:rPr>
            </w:pPr>
            <w:r w:rsidRPr="00957F22">
              <w:rPr>
                <w:szCs w:val="20"/>
              </w:rPr>
              <w:t>12</w:t>
            </w:r>
          </w:p>
        </w:tc>
        <w:tc>
          <w:tcPr>
            <w:tcW w:w="32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05EF455" w14:textId="77777777" w:rsidR="00BF1783" w:rsidRPr="00957F22" w:rsidRDefault="00BF1783" w:rsidP="00537D9B">
            <w:pPr>
              <w:contextualSpacing/>
              <w:mirrorIndents/>
              <w:rPr>
                <w:szCs w:val="20"/>
              </w:rPr>
            </w:pPr>
            <w:r w:rsidRPr="007641C1">
              <w:rPr>
                <w:szCs w:val="20"/>
              </w:rPr>
              <w:t xml:space="preserve">International </w:t>
            </w:r>
            <w:proofErr w:type="gramStart"/>
            <w:r w:rsidRPr="007641C1">
              <w:rPr>
                <w:szCs w:val="20"/>
              </w:rPr>
              <w:t>consultancy  for</w:t>
            </w:r>
            <w:proofErr w:type="gramEnd"/>
            <w:r w:rsidRPr="007641C1">
              <w:rPr>
                <w:szCs w:val="20"/>
              </w:rPr>
              <w:t xml:space="preserve"> design of the project QA, RMV and digital strategy </w:t>
            </w:r>
            <w:r>
              <w:rPr>
                <w:szCs w:val="20"/>
              </w:rPr>
              <w:t>Outcome 4.</w:t>
            </w:r>
          </w:p>
        </w:tc>
        <w:tc>
          <w:tcPr>
            <w:tcW w:w="1275" w:type="dxa"/>
            <w:tcBorders>
              <w:top w:val="single" w:sz="8" w:space="0" w:color="auto"/>
              <w:left w:val="single" w:sz="8" w:space="0" w:color="000000" w:themeColor="text1"/>
              <w:bottom w:val="single" w:sz="8" w:space="0" w:color="auto"/>
              <w:right w:val="single" w:sz="8" w:space="0" w:color="000000" w:themeColor="text1"/>
            </w:tcBorders>
            <w:vAlign w:val="center"/>
          </w:tcPr>
          <w:p w14:paraId="75D014F3" w14:textId="77777777" w:rsidR="00BF1783" w:rsidRPr="00957F22" w:rsidRDefault="00BF1783" w:rsidP="00537D9B">
            <w:pPr>
              <w:contextualSpacing/>
              <w:mirrorIndents/>
              <w:rPr>
                <w:szCs w:val="20"/>
              </w:rPr>
            </w:pPr>
            <w:r w:rsidRPr="007641C1">
              <w:rPr>
                <w:szCs w:val="20"/>
              </w:rPr>
              <w:t xml:space="preserve">(4 weeks @ 3750/week, incl. </w:t>
            </w:r>
            <w:proofErr w:type="spellStart"/>
            <w:r w:rsidRPr="007641C1">
              <w:rPr>
                <w:szCs w:val="20"/>
              </w:rPr>
              <w:t>internat.</w:t>
            </w:r>
            <w:proofErr w:type="spellEnd"/>
            <w:r w:rsidRPr="007641C1">
              <w:rPr>
                <w:szCs w:val="20"/>
              </w:rPr>
              <w:t xml:space="preserve"> travel)</w:t>
            </w:r>
          </w:p>
        </w:tc>
        <w:tc>
          <w:tcPr>
            <w:tcW w:w="1845" w:type="dxa"/>
            <w:tcBorders>
              <w:top w:val="single" w:sz="8" w:space="0" w:color="auto"/>
              <w:left w:val="single" w:sz="8" w:space="0" w:color="000000" w:themeColor="text1"/>
              <w:bottom w:val="single" w:sz="8" w:space="0" w:color="auto"/>
              <w:right w:val="single" w:sz="8" w:space="0" w:color="auto"/>
            </w:tcBorders>
            <w:vAlign w:val="center"/>
          </w:tcPr>
          <w:p w14:paraId="4AC0B7B2" w14:textId="77777777" w:rsidR="00BF1783" w:rsidRPr="00957F22" w:rsidRDefault="00BF1783" w:rsidP="00537D9B">
            <w:pPr>
              <w:contextualSpacing/>
              <w:mirrorIndents/>
              <w:rPr>
                <w:szCs w:val="20"/>
              </w:rPr>
            </w:pPr>
            <w:r w:rsidRPr="007641C1">
              <w:rPr>
                <w:szCs w:val="20"/>
              </w:rPr>
              <w:t xml:space="preserve">experts provided as needed from regional AMP pool of </w:t>
            </w:r>
            <w:proofErr w:type="spellStart"/>
            <w:r w:rsidRPr="007641C1">
              <w:rPr>
                <w:szCs w:val="20"/>
              </w:rPr>
              <w:t>esperts</w:t>
            </w:r>
            <w:proofErr w:type="spellEnd"/>
            <w:r w:rsidRPr="007641C1">
              <w:rPr>
                <w:szCs w:val="20"/>
              </w:rPr>
              <w:t>)</w:t>
            </w:r>
          </w:p>
        </w:tc>
        <w:tc>
          <w:tcPr>
            <w:tcW w:w="990" w:type="dxa"/>
            <w:tcBorders>
              <w:top w:val="single" w:sz="8" w:space="0" w:color="auto"/>
              <w:left w:val="single" w:sz="8" w:space="0" w:color="auto"/>
              <w:bottom w:val="single" w:sz="8" w:space="0" w:color="auto"/>
              <w:right w:val="single" w:sz="8" w:space="0" w:color="auto"/>
            </w:tcBorders>
            <w:vAlign w:val="center"/>
          </w:tcPr>
          <w:p w14:paraId="5E540699" w14:textId="2E0B26EA" w:rsidR="00BF1783" w:rsidRPr="00957F22" w:rsidRDefault="007F6B57" w:rsidP="00537D9B">
            <w:pPr>
              <w:contextualSpacing/>
              <w:mirrorIndents/>
              <w:rPr>
                <w:szCs w:val="20"/>
              </w:rPr>
            </w:pPr>
            <w:r>
              <w:rPr>
                <w:szCs w:val="20"/>
              </w:rPr>
              <w:t>REA</w:t>
            </w:r>
          </w:p>
        </w:tc>
        <w:tc>
          <w:tcPr>
            <w:tcW w:w="960" w:type="dxa"/>
            <w:tcBorders>
              <w:top w:val="single" w:sz="8" w:space="0" w:color="auto"/>
              <w:left w:val="single" w:sz="8" w:space="0" w:color="auto"/>
              <w:bottom w:val="single" w:sz="8" w:space="0" w:color="auto"/>
              <w:right w:val="single" w:sz="8" w:space="0" w:color="auto"/>
            </w:tcBorders>
            <w:vAlign w:val="center"/>
          </w:tcPr>
          <w:p w14:paraId="588DFABD" w14:textId="77777777" w:rsidR="00BF1783" w:rsidRPr="00957F22" w:rsidRDefault="00BF1783" w:rsidP="00537D9B">
            <w:pPr>
              <w:contextualSpacing/>
              <w:mirrorIndents/>
              <w:rPr>
                <w:szCs w:val="20"/>
              </w:rPr>
            </w:pPr>
            <w:r w:rsidRPr="00957F22">
              <w:rPr>
                <w:szCs w:val="20"/>
              </w:rPr>
              <w:t>1</w:t>
            </w:r>
          </w:p>
        </w:tc>
        <w:tc>
          <w:tcPr>
            <w:tcW w:w="1380" w:type="dxa"/>
            <w:tcBorders>
              <w:top w:val="single" w:sz="8" w:space="0" w:color="auto"/>
              <w:left w:val="single" w:sz="8" w:space="0" w:color="auto"/>
              <w:bottom w:val="single" w:sz="8" w:space="0" w:color="auto"/>
              <w:right w:val="single" w:sz="8" w:space="0" w:color="000000" w:themeColor="text1"/>
            </w:tcBorders>
            <w:vAlign w:val="center"/>
          </w:tcPr>
          <w:p w14:paraId="59D918B9" w14:textId="77777777" w:rsidR="00BF1783" w:rsidRPr="00957F22" w:rsidRDefault="00BF1783" w:rsidP="00537D9B">
            <w:pPr>
              <w:contextualSpacing/>
              <w:mirrorIndents/>
              <w:rPr>
                <w:szCs w:val="20"/>
              </w:rPr>
            </w:pPr>
            <w:r w:rsidRPr="00957F22">
              <w:rPr>
                <w:szCs w:val="20"/>
              </w:rPr>
              <w:t>Q</w:t>
            </w:r>
            <w:r>
              <w:rPr>
                <w:szCs w:val="20"/>
              </w:rPr>
              <w:t>1/Yr4</w:t>
            </w:r>
          </w:p>
        </w:tc>
        <w:tc>
          <w:tcPr>
            <w:tcW w:w="1586" w:type="dxa"/>
            <w:tcBorders>
              <w:top w:val="single" w:sz="8" w:space="0" w:color="auto"/>
              <w:left w:val="single" w:sz="8" w:space="0" w:color="000000" w:themeColor="text1"/>
              <w:bottom w:val="single" w:sz="8" w:space="0" w:color="auto"/>
              <w:right w:val="single" w:sz="8" w:space="0" w:color="auto"/>
            </w:tcBorders>
            <w:vAlign w:val="center"/>
          </w:tcPr>
          <w:p w14:paraId="789658E8" w14:textId="77777777" w:rsidR="00BF1783" w:rsidRPr="00957F22" w:rsidRDefault="00BF1783" w:rsidP="00537D9B">
            <w:pPr>
              <w:contextualSpacing/>
              <w:mirrorIndents/>
              <w:rPr>
                <w:szCs w:val="20"/>
              </w:rPr>
            </w:pPr>
            <w:r w:rsidRPr="00957F22">
              <w:rPr>
                <w:szCs w:val="20"/>
              </w:rPr>
              <w:t xml:space="preserve">Q4 / </w:t>
            </w:r>
            <w:r>
              <w:rPr>
                <w:szCs w:val="20"/>
              </w:rPr>
              <w:t>Yr4</w:t>
            </w:r>
          </w:p>
          <w:p w14:paraId="3ADDA51B" w14:textId="77777777" w:rsidR="00BF1783" w:rsidRPr="00957F22" w:rsidRDefault="00BF1783" w:rsidP="00537D9B">
            <w:pPr>
              <w:contextualSpacing/>
              <w:mirrorIndents/>
              <w:rPr>
                <w:szCs w:val="20"/>
              </w:rPr>
            </w:pPr>
          </w:p>
        </w:tc>
        <w:tc>
          <w:tcPr>
            <w:tcW w:w="1275" w:type="dxa"/>
            <w:tcBorders>
              <w:top w:val="single" w:sz="8" w:space="0" w:color="auto"/>
              <w:left w:val="single" w:sz="8" w:space="0" w:color="auto"/>
              <w:bottom w:val="single" w:sz="8" w:space="0" w:color="auto"/>
              <w:right w:val="single" w:sz="8" w:space="0" w:color="000000" w:themeColor="text1"/>
            </w:tcBorders>
            <w:vAlign w:val="center"/>
          </w:tcPr>
          <w:p w14:paraId="6413DB24" w14:textId="77777777" w:rsidR="00BF1783" w:rsidRPr="00957F22" w:rsidRDefault="00BF1783" w:rsidP="00537D9B">
            <w:pPr>
              <w:contextualSpacing/>
              <w:mirrorIndents/>
              <w:rPr>
                <w:szCs w:val="20"/>
              </w:rPr>
            </w:pPr>
            <w:r w:rsidRPr="00957F22">
              <w:rPr>
                <w:szCs w:val="20"/>
              </w:rPr>
              <w:t>Post</w:t>
            </w:r>
          </w:p>
        </w:tc>
      </w:tr>
      <w:tr w:rsidR="00BF1783" w:rsidRPr="00957F22" w14:paraId="5936DA61" w14:textId="77777777" w:rsidTr="00537D9B">
        <w:trPr>
          <w:trHeight w:val="240"/>
        </w:trPr>
        <w:tc>
          <w:tcPr>
            <w:tcW w:w="46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B3B74A6" w14:textId="77777777" w:rsidR="00BF1783" w:rsidRPr="00957F22" w:rsidRDefault="00BF1783" w:rsidP="00537D9B">
            <w:pPr>
              <w:contextualSpacing/>
              <w:mirrorIndents/>
              <w:rPr>
                <w:szCs w:val="20"/>
              </w:rPr>
            </w:pPr>
          </w:p>
        </w:tc>
        <w:tc>
          <w:tcPr>
            <w:tcW w:w="32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2F6E902" w14:textId="77777777" w:rsidR="00BF1783" w:rsidRPr="007641C1" w:rsidRDefault="00BF1783" w:rsidP="00537D9B">
            <w:pPr>
              <w:contextualSpacing/>
              <w:mirrorIndents/>
              <w:rPr>
                <w:szCs w:val="20"/>
              </w:rPr>
            </w:pPr>
            <w:r w:rsidRPr="007641C1">
              <w:rPr>
                <w:szCs w:val="20"/>
              </w:rPr>
              <w:t xml:space="preserve">Local consultancy on stakeholder engagement, gender and SES related to Component 4 activities and events </w:t>
            </w:r>
            <w:r>
              <w:rPr>
                <w:szCs w:val="20"/>
              </w:rPr>
              <w:t>Outcome 4.</w:t>
            </w:r>
          </w:p>
        </w:tc>
        <w:tc>
          <w:tcPr>
            <w:tcW w:w="1275" w:type="dxa"/>
            <w:tcBorders>
              <w:top w:val="single" w:sz="8" w:space="0" w:color="auto"/>
              <w:left w:val="single" w:sz="8" w:space="0" w:color="000000" w:themeColor="text1"/>
              <w:bottom w:val="single" w:sz="8" w:space="0" w:color="auto"/>
              <w:right w:val="single" w:sz="8" w:space="0" w:color="000000" w:themeColor="text1"/>
            </w:tcBorders>
            <w:vAlign w:val="center"/>
          </w:tcPr>
          <w:p w14:paraId="1555D05D" w14:textId="77777777" w:rsidR="00BF1783" w:rsidRPr="007641C1" w:rsidRDefault="00BF1783" w:rsidP="00537D9B">
            <w:pPr>
              <w:contextualSpacing/>
              <w:mirrorIndents/>
              <w:rPr>
                <w:szCs w:val="20"/>
              </w:rPr>
            </w:pPr>
            <w:r w:rsidRPr="007641C1">
              <w:rPr>
                <w:szCs w:val="20"/>
              </w:rPr>
              <w:t>(4 weeks @ USD 1300/week)</w:t>
            </w:r>
          </w:p>
        </w:tc>
        <w:tc>
          <w:tcPr>
            <w:tcW w:w="1845" w:type="dxa"/>
            <w:tcBorders>
              <w:top w:val="single" w:sz="8" w:space="0" w:color="auto"/>
              <w:left w:val="single" w:sz="8" w:space="0" w:color="000000" w:themeColor="text1"/>
              <w:bottom w:val="single" w:sz="8" w:space="0" w:color="auto"/>
              <w:right w:val="single" w:sz="8" w:space="0" w:color="auto"/>
            </w:tcBorders>
            <w:vAlign w:val="center"/>
          </w:tcPr>
          <w:p w14:paraId="18274313" w14:textId="77777777" w:rsidR="00BF1783" w:rsidRPr="007641C1" w:rsidRDefault="00BF1783" w:rsidP="00537D9B">
            <w:pPr>
              <w:contextualSpacing/>
              <w:mirrorIndents/>
              <w:rPr>
                <w:szCs w:val="20"/>
              </w:rPr>
            </w:pPr>
          </w:p>
        </w:tc>
        <w:tc>
          <w:tcPr>
            <w:tcW w:w="990" w:type="dxa"/>
            <w:tcBorders>
              <w:top w:val="single" w:sz="8" w:space="0" w:color="auto"/>
              <w:left w:val="single" w:sz="8" w:space="0" w:color="auto"/>
              <w:bottom w:val="single" w:sz="8" w:space="0" w:color="auto"/>
              <w:right w:val="single" w:sz="8" w:space="0" w:color="auto"/>
            </w:tcBorders>
            <w:vAlign w:val="center"/>
          </w:tcPr>
          <w:p w14:paraId="3544E7BA" w14:textId="52572311" w:rsidR="00BF1783" w:rsidRPr="00957F22" w:rsidRDefault="007F6B57" w:rsidP="00537D9B">
            <w:pPr>
              <w:contextualSpacing/>
              <w:mirrorIndents/>
              <w:rPr>
                <w:szCs w:val="20"/>
              </w:rPr>
            </w:pPr>
            <w:r>
              <w:rPr>
                <w:szCs w:val="20"/>
              </w:rPr>
              <w:t>REA</w:t>
            </w:r>
          </w:p>
        </w:tc>
        <w:tc>
          <w:tcPr>
            <w:tcW w:w="960" w:type="dxa"/>
            <w:tcBorders>
              <w:top w:val="single" w:sz="8" w:space="0" w:color="auto"/>
              <w:left w:val="single" w:sz="8" w:space="0" w:color="auto"/>
              <w:bottom w:val="single" w:sz="8" w:space="0" w:color="auto"/>
              <w:right w:val="single" w:sz="8" w:space="0" w:color="auto"/>
            </w:tcBorders>
            <w:vAlign w:val="center"/>
          </w:tcPr>
          <w:p w14:paraId="2F7A8A69" w14:textId="77777777" w:rsidR="00BF1783" w:rsidRPr="00957F22" w:rsidRDefault="00BF1783" w:rsidP="00537D9B">
            <w:pPr>
              <w:contextualSpacing/>
              <w:mirrorIndents/>
              <w:rPr>
                <w:szCs w:val="20"/>
              </w:rPr>
            </w:pPr>
          </w:p>
        </w:tc>
        <w:tc>
          <w:tcPr>
            <w:tcW w:w="1380" w:type="dxa"/>
            <w:tcBorders>
              <w:top w:val="single" w:sz="8" w:space="0" w:color="auto"/>
              <w:left w:val="single" w:sz="8" w:space="0" w:color="auto"/>
              <w:bottom w:val="single" w:sz="8" w:space="0" w:color="auto"/>
              <w:right w:val="single" w:sz="8" w:space="0" w:color="000000" w:themeColor="text1"/>
            </w:tcBorders>
            <w:vAlign w:val="center"/>
          </w:tcPr>
          <w:p w14:paraId="0B1CAEB2" w14:textId="77777777" w:rsidR="00BF1783" w:rsidRPr="00957F22" w:rsidRDefault="00BF1783" w:rsidP="00537D9B">
            <w:pPr>
              <w:contextualSpacing/>
              <w:mirrorIndents/>
              <w:rPr>
                <w:szCs w:val="20"/>
              </w:rPr>
            </w:pPr>
            <w:r>
              <w:rPr>
                <w:szCs w:val="20"/>
              </w:rPr>
              <w:t>Q2/Yr1</w:t>
            </w:r>
          </w:p>
        </w:tc>
        <w:tc>
          <w:tcPr>
            <w:tcW w:w="1586" w:type="dxa"/>
            <w:tcBorders>
              <w:top w:val="single" w:sz="8" w:space="0" w:color="auto"/>
              <w:left w:val="single" w:sz="8" w:space="0" w:color="000000" w:themeColor="text1"/>
              <w:bottom w:val="single" w:sz="8" w:space="0" w:color="auto"/>
              <w:right w:val="single" w:sz="8" w:space="0" w:color="auto"/>
            </w:tcBorders>
            <w:vAlign w:val="center"/>
          </w:tcPr>
          <w:p w14:paraId="6666A041" w14:textId="77777777" w:rsidR="00BF1783" w:rsidRPr="00957F22" w:rsidRDefault="00BF1783" w:rsidP="00537D9B">
            <w:pPr>
              <w:contextualSpacing/>
              <w:mirrorIndents/>
              <w:rPr>
                <w:szCs w:val="20"/>
              </w:rPr>
            </w:pPr>
            <w:r>
              <w:rPr>
                <w:szCs w:val="20"/>
              </w:rPr>
              <w:t>Q3/Yr4</w:t>
            </w:r>
          </w:p>
        </w:tc>
        <w:tc>
          <w:tcPr>
            <w:tcW w:w="1275" w:type="dxa"/>
            <w:tcBorders>
              <w:top w:val="single" w:sz="8" w:space="0" w:color="auto"/>
              <w:left w:val="single" w:sz="8" w:space="0" w:color="auto"/>
              <w:bottom w:val="single" w:sz="8" w:space="0" w:color="auto"/>
              <w:right w:val="single" w:sz="8" w:space="0" w:color="000000" w:themeColor="text1"/>
            </w:tcBorders>
            <w:vAlign w:val="center"/>
          </w:tcPr>
          <w:p w14:paraId="0A1EC34B" w14:textId="77777777" w:rsidR="00BF1783" w:rsidRPr="00957F22" w:rsidRDefault="00BF1783" w:rsidP="00537D9B">
            <w:pPr>
              <w:contextualSpacing/>
              <w:mirrorIndents/>
              <w:rPr>
                <w:szCs w:val="20"/>
              </w:rPr>
            </w:pPr>
          </w:p>
        </w:tc>
      </w:tr>
      <w:tr w:rsidR="00BF1783" w:rsidRPr="00957F22" w14:paraId="6979633E" w14:textId="77777777" w:rsidTr="00537D9B">
        <w:trPr>
          <w:trHeight w:val="240"/>
        </w:trPr>
        <w:tc>
          <w:tcPr>
            <w:tcW w:w="46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86495AE" w14:textId="77777777" w:rsidR="00BF1783" w:rsidRPr="00957F22" w:rsidRDefault="00BF1783" w:rsidP="00537D9B">
            <w:pPr>
              <w:contextualSpacing/>
              <w:mirrorIndents/>
              <w:rPr>
                <w:szCs w:val="20"/>
              </w:rPr>
            </w:pPr>
          </w:p>
        </w:tc>
        <w:tc>
          <w:tcPr>
            <w:tcW w:w="32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5CEF0E7" w14:textId="77777777" w:rsidR="00BF1783" w:rsidRPr="007641C1" w:rsidRDefault="00BF1783" w:rsidP="00537D9B">
            <w:pPr>
              <w:contextualSpacing/>
              <w:mirrorIndents/>
              <w:rPr>
                <w:szCs w:val="20"/>
              </w:rPr>
            </w:pPr>
            <w:r w:rsidRPr="007641C1">
              <w:rPr>
                <w:szCs w:val="20"/>
              </w:rPr>
              <w:t xml:space="preserve">International and local consultancy for mid-term review and terminal evaluation Budget for consultancy and travel for M&amp;E (final, MTR) </w:t>
            </w:r>
            <w:r>
              <w:rPr>
                <w:szCs w:val="20"/>
              </w:rPr>
              <w:t>Outcome 5.</w:t>
            </w:r>
          </w:p>
        </w:tc>
        <w:tc>
          <w:tcPr>
            <w:tcW w:w="1275" w:type="dxa"/>
            <w:tcBorders>
              <w:top w:val="single" w:sz="8" w:space="0" w:color="auto"/>
              <w:left w:val="single" w:sz="8" w:space="0" w:color="000000" w:themeColor="text1"/>
              <w:bottom w:val="single" w:sz="8" w:space="0" w:color="auto"/>
              <w:right w:val="single" w:sz="8" w:space="0" w:color="000000" w:themeColor="text1"/>
            </w:tcBorders>
            <w:vAlign w:val="center"/>
          </w:tcPr>
          <w:p w14:paraId="5EFCACB3" w14:textId="77777777" w:rsidR="00BF1783" w:rsidRPr="007641C1" w:rsidRDefault="00BF1783" w:rsidP="00537D9B">
            <w:pPr>
              <w:contextualSpacing/>
              <w:mirrorIndents/>
              <w:rPr>
                <w:szCs w:val="20"/>
              </w:rPr>
            </w:pPr>
            <w:r w:rsidRPr="007641C1">
              <w:rPr>
                <w:szCs w:val="20"/>
              </w:rPr>
              <w:t xml:space="preserve"> 48,900</w:t>
            </w:r>
          </w:p>
        </w:tc>
        <w:tc>
          <w:tcPr>
            <w:tcW w:w="1845" w:type="dxa"/>
            <w:tcBorders>
              <w:top w:val="single" w:sz="8" w:space="0" w:color="auto"/>
              <w:left w:val="single" w:sz="8" w:space="0" w:color="000000" w:themeColor="text1"/>
              <w:bottom w:val="single" w:sz="8" w:space="0" w:color="auto"/>
              <w:right w:val="single" w:sz="8" w:space="0" w:color="auto"/>
            </w:tcBorders>
            <w:vAlign w:val="center"/>
          </w:tcPr>
          <w:p w14:paraId="1E7A469E" w14:textId="77777777" w:rsidR="00BF1783" w:rsidRPr="007641C1" w:rsidRDefault="00BF1783" w:rsidP="00537D9B">
            <w:pPr>
              <w:contextualSpacing/>
              <w:mirrorIndents/>
              <w:rPr>
                <w:szCs w:val="20"/>
              </w:rPr>
            </w:pPr>
          </w:p>
        </w:tc>
        <w:tc>
          <w:tcPr>
            <w:tcW w:w="990" w:type="dxa"/>
            <w:tcBorders>
              <w:top w:val="single" w:sz="8" w:space="0" w:color="auto"/>
              <w:left w:val="single" w:sz="8" w:space="0" w:color="auto"/>
              <w:bottom w:val="single" w:sz="8" w:space="0" w:color="auto"/>
              <w:right w:val="single" w:sz="8" w:space="0" w:color="auto"/>
            </w:tcBorders>
            <w:vAlign w:val="center"/>
          </w:tcPr>
          <w:p w14:paraId="53F3CAFA" w14:textId="77777777" w:rsidR="00BF1783" w:rsidRPr="00957F22" w:rsidRDefault="00BF1783" w:rsidP="00537D9B">
            <w:pPr>
              <w:contextualSpacing/>
              <w:mirrorIndents/>
              <w:rPr>
                <w:szCs w:val="20"/>
              </w:rPr>
            </w:pPr>
            <w:r>
              <w:rPr>
                <w:szCs w:val="20"/>
              </w:rPr>
              <w:t>UNDP</w:t>
            </w:r>
          </w:p>
        </w:tc>
        <w:tc>
          <w:tcPr>
            <w:tcW w:w="960" w:type="dxa"/>
            <w:tcBorders>
              <w:top w:val="single" w:sz="8" w:space="0" w:color="auto"/>
              <w:left w:val="single" w:sz="8" w:space="0" w:color="auto"/>
              <w:bottom w:val="single" w:sz="8" w:space="0" w:color="auto"/>
              <w:right w:val="single" w:sz="8" w:space="0" w:color="auto"/>
            </w:tcBorders>
            <w:vAlign w:val="center"/>
          </w:tcPr>
          <w:p w14:paraId="4ABEBFC5" w14:textId="77777777" w:rsidR="00BF1783" w:rsidRPr="00957F22" w:rsidRDefault="00BF1783" w:rsidP="00537D9B">
            <w:pPr>
              <w:contextualSpacing/>
              <w:mirrorIndents/>
              <w:rPr>
                <w:szCs w:val="20"/>
              </w:rPr>
            </w:pPr>
          </w:p>
        </w:tc>
        <w:tc>
          <w:tcPr>
            <w:tcW w:w="1380" w:type="dxa"/>
            <w:tcBorders>
              <w:top w:val="single" w:sz="8" w:space="0" w:color="auto"/>
              <w:left w:val="single" w:sz="8" w:space="0" w:color="auto"/>
              <w:bottom w:val="single" w:sz="8" w:space="0" w:color="auto"/>
              <w:right w:val="single" w:sz="8" w:space="0" w:color="000000" w:themeColor="text1"/>
            </w:tcBorders>
            <w:vAlign w:val="center"/>
          </w:tcPr>
          <w:p w14:paraId="12CFD870" w14:textId="77777777" w:rsidR="00BF1783" w:rsidRDefault="00BF1783" w:rsidP="00537D9B">
            <w:pPr>
              <w:contextualSpacing/>
              <w:mirrorIndents/>
              <w:rPr>
                <w:szCs w:val="20"/>
              </w:rPr>
            </w:pPr>
            <w:r>
              <w:rPr>
                <w:szCs w:val="20"/>
              </w:rPr>
              <w:t>Q1-Yr2 and Q1/Yr4</w:t>
            </w:r>
          </w:p>
        </w:tc>
        <w:tc>
          <w:tcPr>
            <w:tcW w:w="1586" w:type="dxa"/>
            <w:tcBorders>
              <w:top w:val="single" w:sz="8" w:space="0" w:color="auto"/>
              <w:left w:val="single" w:sz="8" w:space="0" w:color="000000" w:themeColor="text1"/>
              <w:bottom w:val="single" w:sz="8" w:space="0" w:color="auto"/>
              <w:right w:val="single" w:sz="8" w:space="0" w:color="auto"/>
            </w:tcBorders>
            <w:vAlign w:val="center"/>
          </w:tcPr>
          <w:p w14:paraId="4AAEFB6E" w14:textId="77777777" w:rsidR="00BF1783" w:rsidRDefault="00BF1783" w:rsidP="00537D9B">
            <w:pPr>
              <w:contextualSpacing/>
              <w:mirrorIndents/>
              <w:rPr>
                <w:szCs w:val="20"/>
              </w:rPr>
            </w:pPr>
            <w:r>
              <w:rPr>
                <w:szCs w:val="20"/>
              </w:rPr>
              <w:t>Q2/Yr2 and Q2/Yr4</w:t>
            </w:r>
          </w:p>
        </w:tc>
        <w:tc>
          <w:tcPr>
            <w:tcW w:w="1275" w:type="dxa"/>
            <w:tcBorders>
              <w:top w:val="single" w:sz="8" w:space="0" w:color="auto"/>
              <w:left w:val="single" w:sz="8" w:space="0" w:color="auto"/>
              <w:bottom w:val="single" w:sz="8" w:space="0" w:color="auto"/>
              <w:right w:val="single" w:sz="8" w:space="0" w:color="000000" w:themeColor="text1"/>
            </w:tcBorders>
            <w:vAlign w:val="center"/>
          </w:tcPr>
          <w:p w14:paraId="35F09463" w14:textId="77777777" w:rsidR="00BF1783" w:rsidRPr="00957F22" w:rsidRDefault="00BF1783" w:rsidP="00537D9B">
            <w:pPr>
              <w:contextualSpacing/>
              <w:mirrorIndents/>
              <w:rPr>
                <w:szCs w:val="20"/>
              </w:rPr>
            </w:pPr>
          </w:p>
        </w:tc>
      </w:tr>
      <w:tr w:rsidR="00BF1783" w:rsidRPr="00957F22" w14:paraId="155C7DF9" w14:textId="77777777" w:rsidTr="00537D9B">
        <w:trPr>
          <w:trHeight w:val="240"/>
        </w:trPr>
        <w:tc>
          <w:tcPr>
            <w:tcW w:w="46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70E13416" w14:textId="77777777" w:rsidR="00BF1783" w:rsidRPr="00957F22" w:rsidRDefault="00BF1783" w:rsidP="00537D9B">
            <w:pPr>
              <w:contextualSpacing/>
              <w:mirrorIndents/>
              <w:rPr>
                <w:szCs w:val="20"/>
              </w:rPr>
            </w:pPr>
          </w:p>
        </w:tc>
        <w:tc>
          <w:tcPr>
            <w:tcW w:w="3255"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A9825C8" w14:textId="77777777" w:rsidR="00BF1783" w:rsidRPr="007641C1" w:rsidRDefault="00BF1783" w:rsidP="00537D9B">
            <w:pPr>
              <w:contextualSpacing/>
              <w:mirrorIndents/>
              <w:rPr>
                <w:szCs w:val="20"/>
              </w:rPr>
            </w:pPr>
            <w:r w:rsidRPr="007641C1">
              <w:rPr>
                <w:szCs w:val="20"/>
              </w:rPr>
              <w:t xml:space="preserve">Professional hired services for project auditing </w:t>
            </w:r>
            <w:r>
              <w:rPr>
                <w:szCs w:val="20"/>
              </w:rPr>
              <w:t xml:space="preserve">Outcome 5. </w:t>
            </w:r>
          </w:p>
        </w:tc>
        <w:tc>
          <w:tcPr>
            <w:tcW w:w="1275" w:type="dxa"/>
            <w:tcBorders>
              <w:top w:val="single" w:sz="8" w:space="0" w:color="auto"/>
              <w:left w:val="single" w:sz="8" w:space="0" w:color="000000" w:themeColor="text1"/>
              <w:bottom w:val="single" w:sz="8" w:space="0" w:color="auto"/>
              <w:right w:val="single" w:sz="8" w:space="0" w:color="000000" w:themeColor="text1"/>
            </w:tcBorders>
            <w:vAlign w:val="center"/>
          </w:tcPr>
          <w:p w14:paraId="09EE31D1" w14:textId="77777777" w:rsidR="00BF1783" w:rsidRPr="007641C1" w:rsidRDefault="00BF1783" w:rsidP="00537D9B">
            <w:pPr>
              <w:contextualSpacing/>
              <w:mirrorIndents/>
              <w:rPr>
                <w:szCs w:val="20"/>
              </w:rPr>
            </w:pPr>
            <w:r>
              <w:rPr>
                <w:szCs w:val="20"/>
              </w:rPr>
              <w:t>10,000</w:t>
            </w:r>
          </w:p>
        </w:tc>
        <w:tc>
          <w:tcPr>
            <w:tcW w:w="1845" w:type="dxa"/>
            <w:tcBorders>
              <w:top w:val="single" w:sz="8" w:space="0" w:color="auto"/>
              <w:left w:val="single" w:sz="8" w:space="0" w:color="000000" w:themeColor="text1"/>
              <w:bottom w:val="single" w:sz="8" w:space="0" w:color="auto"/>
              <w:right w:val="single" w:sz="8" w:space="0" w:color="auto"/>
            </w:tcBorders>
            <w:vAlign w:val="center"/>
          </w:tcPr>
          <w:p w14:paraId="11F9CF55" w14:textId="77777777" w:rsidR="00BF1783" w:rsidRPr="007641C1" w:rsidRDefault="00BF1783" w:rsidP="00537D9B">
            <w:pPr>
              <w:contextualSpacing/>
              <w:mirrorIndents/>
              <w:rPr>
                <w:szCs w:val="20"/>
              </w:rPr>
            </w:pPr>
          </w:p>
        </w:tc>
        <w:tc>
          <w:tcPr>
            <w:tcW w:w="990" w:type="dxa"/>
            <w:tcBorders>
              <w:top w:val="single" w:sz="8" w:space="0" w:color="auto"/>
              <w:left w:val="single" w:sz="8" w:space="0" w:color="auto"/>
              <w:bottom w:val="single" w:sz="8" w:space="0" w:color="auto"/>
              <w:right w:val="single" w:sz="8" w:space="0" w:color="auto"/>
            </w:tcBorders>
            <w:vAlign w:val="center"/>
          </w:tcPr>
          <w:p w14:paraId="3793B065" w14:textId="77777777" w:rsidR="00BF1783" w:rsidRPr="00957F22" w:rsidRDefault="00BF1783" w:rsidP="00537D9B">
            <w:pPr>
              <w:contextualSpacing/>
              <w:mirrorIndents/>
              <w:rPr>
                <w:szCs w:val="20"/>
              </w:rPr>
            </w:pPr>
            <w:r>
              <w:rPr>
                <w:szCs w:val="20"/>
              </w:rPr>
              <w:t>UNDP</w:t>
            </w:r>
          </w:p>
        </w:tc>
        <w:tc>
          <w:tcPr>
            <w:tcW w:w="960" w:type="dxa"/>
            <w:tcBorders>
              <w:top w:val="single" w:sz="8" w:space="0" w:color="auto"/>
              <w:left w:val="single" w:sz="8" w:space="0" w:color="auto"/>
              <w:bottom w:val="single" w:sz="8" w:space="0" w:color="auto"/>
              <w:right w:val="single" w:sz="8" w:space="0" w:color="auto"/>
            </w:tcBorders>
            <w:vAlign w:val="center"/>
          </w:tcPr>
          <w:p w14:paraId="37E2D53B" w14:textId="77777777" w:rsidR="00BF1783" w:rsidRPr="00957F22" w:rsidRDefault="00BF1783" w:rsidP="00537D9B">
            <w:pPr>
              <w:contextualSpacing/>
              <w:mirrorIndents/>
              <w:rPr>
                <w:szCs w:val="20"/>
              </w:rPr>
            </w:pPr>
          </w:p>
        </w:tc>
        <w:tc>
          <w:tcPr>
            <w:tcW w:w="1380" w:type="dxa"/>
            <w:tcBorders>
              <w:top w:val="single" w:sz="8" w:space="0" w:color="auto"/>
              <w:left w:val="single" w:sz="8" w:space="0" w:color="auto"/>
              <w:bottom w:val="single" w:sz="8" w:space="0" w:color="auto"/>
              <w:right w:val="single" w:sz="8" w:space="0" w:color="000000" w:themeColor="text1"/>
            </w:tcBorders>
            <w:vAlign w:val="center"/>
          </w:tcPr>
          <w:p w14:paraId="141AF74D" w14:textId="77777777" w:rsidR="00BF1783" w:rsidRDefault="00BF1783" w:rsidP="00537D9B">
            <w:pPr>
              <w:contextualSpacing/>
              <w:mirrorIndents/>
              <w:rPr>
                <w:szCs w:val="20"/>
              </w:rPr>
            </w:pPr>
            <w:r>
              <w:rPr>
                <w:szCs w:val="20"/>
              </w:rPr>
              <w:t>Q3/Yr1</w:t>
            </w:r>
          </w:p>
        </w:tc>
        <w:tc>
          <w:tcPr>
            <w:tcW w:w="1586" w:type="dxa"/>
            <w:tcBorders>
              <w:top w:val="single" w:sz="8" w:space="0" w:color="auto"/>
              <w:left w:val="single" w:sz="8" w:space="0" w:color="000000" w:themeColor="text1"/>
              <w:bottom w:val="single" w:sz="8" w:space="0" w:color="auto"/>
              <w:right w:val="single" w:sz="8" w:space="0" w:color="auto"/>
            </w:tcBorders>
            <w:vAlign w:val="center"/>
          </w:tcPr>
          <w:p w14:paraId="698E07A8" w14:textId="77777777" w:rsidR="00BF1783" w:rsidRDefault="00BF1783" w:rsidP="00537D9B">
            <w:pPr>
              <w:contextualSpacing/>
              <w:mirrorIndents/>
              <w:rPr>
                <w:szCs w:val="20"/>
              </w:rPr>
            </w:pPr>
            <w:r>
              <w:rPr>
                <w:szCs w:val="20"/>
              </w:rPr>
              <w:t>Q3/Yr4</w:t>
            </w:r>
          </w:p>
        </w:tc>
        <w:tc>
          <w:tcPr>
            <w:tcW w:w="1275" w:type="dxa"/>
            <w:tcBorders>
              <w:top w:val="single" w:sz="8" w:space="0" w:color="auto"/>
              <w:left w:val="single" w:sz="8" w:space="0" w:color="auto"/>
              <w:bottom w:val="single" w:sz="8" w:space="0" w:color="auto"/>
              <w:right w:val="single" w:sz="8" w:space="0" w:color="000000" w:themeColor="text1"/>
            </w:tcBorders>
            <w:vAlign w:val="center"/>
          </w:tcPr>
          <w:p w14:paraId="08C8AB33" w14:textId="77777777" w:rsidR="00BF1783" w:rsidRPr="00957F22" w:rsidRDefault="00BF1783" w:rsidP="00537D9B">
            <w:pPr>
              <w:contextualSpacing/>
              <w:mirrorIndents/>
              <w:rPr>
                <w:szCs w:val="20"/>
              </w:rPr>
            </w:pPr>
          </w:p>
        </w:tc>
      </w:tr>
    </w:tbl>
    <w:p w14:paraId="18598703" w14:textId="77777777" w:rsidR="00BF1783" w:rsidRPr="00957F22" w:rsidRDefault="00BF1783" w:rsidP="00BF1783">
      <w:pPr>
        <w:contextualSpacing/>
        <w:mirrorIndents/>
      </w:pPr>
      <w:r w:rsidRPr="00957F22">
        <w:t xml:space="preserve"> </w:t>
      </w:r>
    </w:p>
    <w:p w14:paraId="12E9E129" w14:textId="77777777" w:rsidR="00A4422B" w:rsidRPr="00057B6A" w:rsidRDefault="00A4422B" w:rsidP="00F21F31">
      <w:pPr>
        <w:tabs>
          <w:tab w:val="left" w:pos="567"/>
          <w:tab w:val="left" w:pos="851"/>
        </w:tabs>
        <w:rPr>
          <w:rFonts w:asciiTheme="minorHAnsi" w:hAnsiTheme="minorHAnsi" w:cstheme="minorHAnsi"/>
          <w:color w:val="FF0000"/>
          <w:szCs w:val="20"/>
          <w:lang w:val="en-GB" w:eastAsia="en-GB"/>
        </w:rPr>
      </w:pPr>
    </w:p>
    <w:p w14:paraId="308ECBC4" w14:textId="77777777" w:rsidR="00DA5DE7" w:rsidRPr="00057B6A" w:rsidRDefault="00DA5DE7" w:rsidP="00DA5DE7">
      <w:pPr>
        <w:jc w:val="left"/>
        <w:rPr>
          <w:rFonts w:asciiTheme="minorHAnsi" w:hAnsiTheme="minorHAnsi" w:cstheme="minorHAnsi"/>
          <w:szCs w:val="20"/>
          <w:lang w:val="en-GB" w:eastAsia="en-GB"/>
        </w:rPr>
      </w:pPr>
    </w:p>
    <w:p w14:paraId="1FBC276C" w14:textId="77777777" w:rsidR="00627F58" w:rsidRDefault="00627F58" w:rsidP="00DA5DE7">
      <w:pPr>
        <w:rPr>
          <w:lang w:val="en-GB" w:eastAsia="en-GB"/>
        </w:rPr>
        <w:sectPr w:rsidR="00627F58" w:rsidSect="00627F58">
          <w:pgSz w:w="15840" w:h="12240" w:orient="landscape" w:code="1"/>
          <w:pgMar w:top="1134" w:right="1440" w:bottom="1134" w:left="1440" w:header="720" w:footer="720" w:gutter="0"/>
          <w:cols w:space="720"/>
          <w:docGrid w:linePitch="360"/>
        </w:sectPr>
      </w:pPr>
    </w:p>
    <w:p w14:paraId="6459B64E" w14:textId="60B3CC5D" w:rsidR="00DA5DE7" w:rsidRPr="00057B6A" w:rsidRDefault="00DA5DE7" w:rsidP="00DA5DE7">
      <w:pPr>
        <w:rPr>
          <w:lang w:val="en-GB" w:eastAsia="en-GB"/>
        </w:rPr>
      </w:pPr>
    </w:p>
    <w:p w14:paraId="6E7DA776" w14:textId="77777777" w:rsidR="00DA5DE7" w:rsidRPr="00057B6A" w:rsidRDefault="00DA5DE7" w:rsidP="00DA5DE7">
      <w:pPr>
        <w:jc w:val="left"/>
        <w:rPr>
          <w:rFonts w:asciiTheme="minorHAnsi" w:hAnsiTheme="minorHAnsi" w:cstheme="minorHAnsi"/>
          <w:szCs w:val="20"/>
          <w:lang w:val="en-GB" w:eastAsia="en-GB"/>
        </w:rPr>
      </w:pPr>
      <w:bookmarkStart w:id="576" w:name="_Hlk86919635"/>
    </w:p>
    <w:p w14:paraId="658E5CC4" w14:textId="77777777" w:rsidR="00DA5DE7" w:rsidRPr="00057B6A" w:rsidRDefault="00DA5DE7" w:rsidP="00DA5DE7">
      <w:pPr>
        <w:pStyle w:val="HeadingA"/>
        <w:ind w:left="1701" w:hanging="1701"/>
      </w:pPr>
      <w:bookmarkStart w:id="577" w:name="_Ref107674466"/>
      <w:bookmarkStart w:id="578" w:name="_Toc112342034"/>
      <w:r w:rsidRPr="00057B6A">
        <w:t>Environmental and sOCIAL MANAGEMENT FRAMEWORK (ESMF)</w:t>
      </w:r>
      <w:bookmarkEnd w:id="577"/>
      <w:bookmarkEnd w:id="578"/>
    </w:p>
    <w:p w14:paraId="2189B1A2" w14:textId="77777777" w:rsidR="00DA5DE7" w:rsidRPr="00057B6A" w:rsidRDefault="00DA5DE7" w:rsidP="00DA5DE7">
      <w:pPr>
        <w:rPr>
          <w:lang w:val="en-GB" w:eastAsia="en-GB"/>
        </w:rPr>
      </w:pPr>
    </w:p>
    <w:bookmarkEnd w:id="576"/>
    <w:p w14:paraId="022ABF25" w14:textId="33A4D6D1" w:rsidR="00DA5DE7" w:rsidRDefault="003C7A78" w:rsidP="00DA5DE7">
      <w:pPr>
        <w:rPr>
          <w:lang w:val="en-GB" w:eastAsia="en-GB"/>
        </w:rPr>
      </w:pPr>
      <w:r>
        <w:rPr>
          <w:lang w:val="en-GB" w:eastAsia="en-GB"/>
        </w:rPr>
        <w:t xml:space="preserve">Link </w:t>
      </w:r>
      <w:hyperlink r:id="rId214" w:history="1">
        <w:r w:rsidR="00DA5DE7" w:rsidRPr="003C7A78">
          <w:rPr>
            <w:rStyle w:val="Hyperlink"/>
            <w:lang w:val="en-GB" w:eastAsia="en-GB"/>
          </w:rPr>
          <w:t>The ESMF</w:t>
        </w:r>
      </w:hyperlink>
      <w:r w:rsidR="00DA5DE7" w:rsidRPr="00057B6A">
        <w:rPr>
          <w:lang w:val="en-GB" w:eastAsia="en-GB"/>
        </w:rPr>
        <w:t xml:space="preserve"> </w:t>
      </w:r>
    </w:p>
    <w:p w14:paraId="5A27FFE7" w14:textId="4B912C97" w:rsidR="00543FD5" w:rsidRDefault="00543FD5" w:rsidP="00DA5DE7">
      <w:pPr>
        <w:rPr>
          <w:lang w:val="en-GB" w:eastAsia="en-GB"/>
        </w:rPr>
      </w:pPr>
    </w:p>
    <w:p w14:paraId="13924C02" w14:textId="77777777" w:rsidR="00DA5DE7" w:rsidRPr="00057B6A" w:rsidRDefault="00DA5DE7" w:rsidP="00DA5DE7">
      <w:pPr>
        <w:tabs>
          <w:tab w:val="left" w:pos="567"/>
          <w:tab w:val="left" w:pos="851"/>
        </w:tabs>
        <w:rPr>
          <w:rFonts w:asciiTheme="minorHAnsi" w:hAnsiTheme="minorHAnsi" w:cstheme="minorHAnsi"/>
          <w:color w:val="FF0000"/>
          <w:szCs w:val="20"/>
          <w:lang w:val="en-GB" w:eastAsia="en-GB"/>
        </w:rPr>
      </w:pPr>
    </w:p>
    <w:p w14:paraId="6E7AA6B1" w14:textId="6644F65C" w:rsidR="00DA5DE7" w:rsidRPr="00057B6A" w:rsidRDefault="00DA5DE7" w:rsidP="00DA5DE7">
      <w:pPr>
        <w:pStyle w:val="HeadingA"/>
        <w:ind w:hanging="644"/>
      </w:pPr>
      <w:bookmarkStart w:id="579" w:name="_Toc112342035"/>
      <w:r w:rsidRPr="00057B6A">
        <w:t>Project capacity and HACT assessment</w:t>
      </w:r>
      <w:bookmarkEnd w:id="579"/>
    </w:p>
    <w:p w14:paraId="7259B674" w14:textId="77777777" w:rsidR="00DA5DE7" w:rsidRPr="00057B6A" w:rsidRDefault="00DA5DE7" w:rsidP="00DA5DE7">
      <w:pPr>
        <w:rPr>
          <w:lang w:val="en-GB" w:eastAsia="en-GB"/>
        </w:rPr>
      </w:pPr>
    </w:p>
    <w:p w14:paraId="3CBE7C6F" w14:textId="2307C56C" w:rsidR="00DA5DE7" w:rsidRDefault="001B1083" w:rsidP="00DA5DE7">
      <w:pPr>
        <w:tabs>
          <w:tab w:val="left" w:pos="567"/>
          <w:tab w:val="left" w:pos="851"/>
        </w:tabs>
        <w:rPr>
          <w:rFonts w:asciiTheme="minorHAnsi" w:hAnsiTheme="minorHAnsi" w:cstheme="minorHAnsi"/>
          <w:szCs w:val="20"/>
          <w:lang w:val="en-GB" w:eastAsia="en-GB"/>
        </w:rPr>
      </w:pPr>
      <w:r>
        <w:rPr>
          <w:rFonts w:asciiTheme="minorHAnsi" w:hAnsiTheme="minorHAnsi" w:cstheme="minorHAnsi"/>
          <w:szCs w:val="20"/>
          <w:lang w:val="en-GB" w:eastAsia="en-GB"/>
        </w:rPr>
        <w:t>Link</w:t>
      </w:r>
      <w:r w:rsidR="006A1A51" w:rsidRPr="002B1464">
        <w:rPr>
          <w:rFonts w:asciiTheme="minorHAnsi" w:hAnsiTheme="minorHAnsi" w:cstheme="minorHAnsi"/>
          <w:szCs w:val="20"/>
          <w:lang w:val="en-GB" w:eastAsia="en-GB"/>
        </w:rPr>
        <w:t xml:space="preserve"> </w:t>
      </w:r>
      <w:hyperlink r:id="rId215" w:history="1">
        <w:r w:rsidR="006A1A51" w:rsidRPr="001B1083">
          <w:rPr>
            <w:rStyle w:val="Hyperlink"/>
            <w:rFonts w:asciiTheme="minorHAnsi" w:hAnsiTheme="minorHAnsi" w:cstheme="minorHAnsi"/>
            <w:szCs w:val="20"/>
            <w:lang w:val="en-GB" w:eastAsia="en-GB"/>
          </w:rPr>
          <w:t>HACT</w:t>
        </w:r>
      </w:hyperlink>
      <w:r w:rsidR="006A1A51" w:rsidRPr="002B1464">
        <w:rPr>
          <w:rFonts w:asciiTheme="minorHAnsi" w:hAnsiTheme="minorHAnsi" w:cstheme="minorHAnsi"/>
          <w:szCs w:val="20"/>
          <w:lang w:val="en-GB" w:eastAsia="en-GB"/>
        </w:rPr>
        <w:t xml:space="preserve"> </w:t>
      </w:r>
    </w:p>
    <w:p w14:paraId="19E0D712" w14:textId="6DDFEB7E" w:rsidR="0029358F" w:rsidRPr="00057B6A" w:rsidRDefault="0029358F" w:rsidP="00DA5DE7">
      <w:pPr>
        <w:tabs>
          <w:tab w:val="left" w:pos="567"/>
          <w:tab w:val="left" w:pos="851"/>
        </w:tabs>
        <w:rPr>
          <w:rFonts w:asciiTheme="minorHAnsi" w:hAnsiTheme="minorHAnsi" w:cstheme="minorHAnsi"/>
          <w:color w:val="FF0000"/>
          <w:szCs w:val="20"/>
          <w:lang w:val="en-GB" w:eastAsia="en-GB"/>
        </w:rPr>
      </w:pPr>
      <w:r>
        <w:rPr>
          <w:rFonts w:asciiTheme="minorHAnsi" w:hAnsiTheme="minorHAnsi" w:cstheme="minorHAnsi"/>
          <w:szCs w:val="20"/>
          <w:lang w:val="en-GB" w:eastAsia="en-GB"/>
        </w:rPr>
        <w:t>Link</w:t>
      </w:r>
      <w:hyperlink r:id="rId216" w:history="1">
        <w:r w:rsidRPr="008B3C1F">
          <w:rPr>
            <w:rStyle w:val="Hyperlink"/>
            <w:rFonts w:asciiTheme="minorHAnsi" w:hAnsiTheme="minorHAnsi" w:cstheme="minorHAnsi"/>
            <w:szCs w:val="20"/>
            <w:lang w:val="en-GB" w:eastAsia="en-GB"/>
          </w:rPr>
          <w:t xml:space="preserve"> </w:t>
        </w:r>
        <w:r w:rsidR="008B3C1F" w:rsidRPr="008B3C1F">
          <w:rPr>
            <w:rStyle w:val="Hyperlink"/>
          </w:rPr>
          <w:t>PCAT</w:t>
        </w:r>
      </w:hyperlink>
    </w:p>
    <w:p w14:paraId="72B88922" w14:textId="77777777" w:rsidR="00DA5DE7" w:rsidRPr="00057B6A" w:rsidRDefault="00DA5DE7" w:rsidP="00DA5DE7">
      <w:pPr>
        <w:tabs>
          <w:tab w:val="left" w:pos="567"/>
          <w:tab w:val="left" w:pos="851"/>
        </w:tabs>
        <w:rPr>
          <w:rFonts w:asciiTheme="minorHAnsi" w:hAnsiTheme="minorHAnsi" w:cstheme="minorHAnsi"/>
          <w:color w:val="FF0000"/>
          <w:szCs w:val="20"/>
          <w:lang w:val="en-GB" w:eastAsia="en-GB"/>
        </w:rPr>
      </w:pPr>
    </w:p>
    <w:p w14:paraId="2C71E340" w14:textId="12769526" w:rsidR="00DA5DE7" w:rsidRPr="00057B6A" w:rsidRDefault="00DA5DE7" w:rsidP="00DA5DE7">
      <w:pPr>
        <w:pStyle w:val="HeadingA"/>
        <w:ind w:hanging="644"/>
      </w:pPr>
      <w:bookmarkStart w:id="580" w:name="_Toc112342036"/>
      <w:r w:rsidRPr="00057B6A">
        <w:t>UNDP quality assurance report</w:t>
      </w:r>
      <w:bookmarkEnd w:id="580"/>
    </w:p>
    <w:p w14:paraId="2827D881" w14:textId="77777777" w:rsidR="00DA5DE7" w:rsidRPr="00057B6A" w:rsidRDefault="00DA5DE7" w:rsidP="00DA5DE7">
      <w:pPr>
        <w:rPr>
          <w:lang w:val="en-GB" w:eastAsia="en-GB"/>
        </w:rPr>
      </w:pPr>
    </w:p>
    <w:p w14:paraId="0A94249A" w14:textId="5C335977" w:rsidR="00DA5DE7" w:rsidRPr="00057B6A" w:rsidRDefault="002B1464" w:rsidP="00F21F31">
      <w:pPr>
        <w:tabs>
          <w:tab w:val="left" w:pos="567"/>
          <w:tab w:val="left" w:pos="851"/>
        </w:tabs>
        <w:rPr>
          <w:rFonts w:asciiTheme="minorHAnsi" w:hAnsiTheme="minorHAnsi" w:cstheme="minorHAnsi"/>
          <w:color w:val="FF0000"/>
          <w:szCs w:val="20"/>
          <w:lang w:val="en-GB" w:eastAsia="en-GB"/>
        </w:rPr>
      </w:pPr>
      <w:r w:rsidRPr="002B1464">
        <w:rPr>
          <w:rFonts w:asciiTheme="minorHAnsi" w:hAnsiTheme="minorHAnsi" w:cstheme="minorHAnsi"/>
          <w:szCs w:val="20"/>
          <w:lang w:val="en-GB" w:eastAsia="en-GB"/>
        </w:rPr>
        <w:t>Link</w:t>
      </w:r>
      <w:r>
        <w:rPr>
          <w:rFonts w:asciiTheme="minorHAnsi" w:hAnsiTheme="minorHAnsi" w:cstheme="minorHAnsi"/>
          <w:color w:val="FF0000"/>
          <w:szCs w:val="20"/>
          <w:lang w:val="en-GB" w:eastAsia="en-GB"/>
        </w:rPr>
        <w:t xml:space="preserve"> </w:t>
      </w:r>
      <w:hyperlink r:id="rId217" w:history="1">
        <w:r w:rsidRPr="002B1464">
          <w:rPr>
            <w:rStyle w:val="Hyperlink"/>
            <w:rFonts w:asciiTheme="minorHAnsi" w:hAnsiTheme="minorHAnsi" w:cstheme="minorHAnsi"/>
            <w:szCs w:val="20"/>
            <w:lang w:val="en-GB" w:eastAsia="en-GB"/>
          </w:rPr>
          <w:t>PQA</w:t>
        </w:r>
      </w:hyperlink>
      <w:r>
        <w:rPr>
          <w:rFonts w:asciiTheme="minorHAnsi" w:hAnsiTheme="minorHAnsi" w:cstheme="minorHAnsi"/>
          <w:color w:val="FF0000"/>
          <w:szCs w:val="20"/>
          <w:lang w:val="en-GB" w:eastAsia="en-GB"/>
        </w:rPr>
        <w:t xml:space="preserve"> </w:t>
      </w:r>
    </w:p>
    <w:p w14:paraId="51287D48" w14:textId="77777777" w:rsidR="00DA5DE7" w:rsidRPr="00057B6A" w:rsidRDefault="00DA5DE7" w:rsidP="00F21F31">
      <w:pPr>
        <w:tabs>
          <w:tab w:val="left" w:pos="567"/>
          <w:tab w:val="left" w:pos="851"/>
        </w:tabs>
        <w:rPr>
          <w:rFonts w:asciiTheme="minorHAnsi" w:hAnsiTheme="minorHAnsi" w:cstheme="minorHAnsi"/>
          <w:color w:val="FF0000"/>
          <w:szCs w:val="20"/>
          <w:lang w:val="en-GB" w:eastAsia="en-GB"/>
        </w:rPr>
      </w:pPr>
    </w:p>
    <w:p w14:paraId="1F993EEB" w14:textId="77777777" w:rsidR="00DA5DE7" w:rsidRPr="00057B6A" w:rsidRDefault="00DA5DE7" w:rsidP="00F21F31">
      <w:pPr>
        <w:tabs>
          <w:tab w:val="left" w:pos="567"/>
          <w:tab w:val="left" w:pos="851"/>
        </w:tabs>
        <w:rPr>
          <w:rFonts w:asciiTheme="minorHAnsi" w:hAnsiTheme="minorHAnsi" w:cstheme="minorHAnsi"/>
          <w:color w:val="FF0000"/>
          <w:szCs w:val="20"/>
          <w:lang w:val="en-GB" w:eastAsia="en-GB"/>
        </w:rPr>
      </w:pPr>
    </w:p>
    <w:p w14:paraId="19FC4AAB" w14:textId="476F8BF9" w:rsidR="00A4422B" w:rsidRPr="00057B6A" w:rsidRDefault="00A4422B" w:rsidP="00A4422B">
      <w:pPr>
        <w:pStyle w:val="HeadingA"/>
        <w:ind w:left="1701" w:hanging="1701"/>
      </w:pPr>
      <w:bookmarkStart w:id="581" w:name="_Ref107674042"/>
      <w:bookmarkStart w:id="582" w:name="_Ref107757873"/>
      <w:bookmarkStart w:id="583" w:name="_Toc112342037"/>
      <w:r w:rsidRPr="00057B6A">
        <w:t>Agreements (co-fi</w:t>
      </w:r>
      <w:r w:rsidR="00273869" w:rsidRPr="00057B6A">
        <w:t>nancing letters)</w:t>
      </w:r>
      <w:bookmarkEnd w:id="581"/>
      <w:bookmarkEnd w:id="582"/>
      <w:bookmarkEnd w:id="583"/>
      <w:r w:rsidR="00273869" w:rsidRPr="00057B6A">
        <w:t xml:space="preserve"> </w:t>
      </w:r>
    </w:p>
    <w:p w14:paraId="1D59A241" w14:textId="12B26671" w:rsidR="00273869" w:rsidRPr="00057B6A" w:rsidRDefault="00273869" w:rsidP="00273869">
      <w:pPr>
        <w:rPr>
          <w:lang w:val="en-GB" w:eastAsia="en-GB"/>
        </w:rPr>
      </w:pPr>
    </w:p>
    <w:p w14:paraId="74B9AD1D" w14:textId="76735900" w:rsidR="00A4422B" w:rsidRPr="00057B6A" w:rsidRDefault="00A4422B" w:rsidP="00F21F31">
      <w:pPr>
        <w:tabs>
          <w:tab w:val="left" w:pos="567"/>
          <w:tab w:val="left" w:pos="851"/>
        </w:tabs>
        <w:rPr>
          <w:rFonts w:asciiTheme="minorHAnsi" w:hAnsiTheme="minorHAnsi" w:cstheme="minorHAnsi"/>
          <w:szCs w:val="20"/>
          <w:lang w:val="en-GB" w:eastAsia="en-GB"/>
        </w:rPr>
      </w:pPr>
    </w:p>
    <w:p w14:paraId="422A3F53" w14:textId="7F6ECFEC" w:rsidR="006C2AC0" w:rsidRDefault="002C513A" w:rsidP="00F21F31">
      <w:pPr>
        <w:tabs>
          <w:tab w:val="left" w:pos="567"/>
          <w:tab w:val="left" w:pos="851"/>
        </w:tabs>
        <w:rPr>
          <w:rFonts w:asciiTheme="minorHAnsi" w:hAnsiTheme="minorHAnsi" w:cstheme="minorHAnsi"/>
          <w:szCs w:val="20"/>
          <w:lang w:val="en-GB" w:eastAsia="en-GB"/>
        </w:rPr>
      </w:pPr>
      <w:r w:rsidRPr="00057B6A">
        <w:rPr>
          <w:rFonts w:asciiTheme="minorHAnsi" w:hAnsiTheme="minorHAnsi" w:cstheme="minorHAnsi"/>
          <w:szCs w:val="20"/>
          <w:lang w:val="en-GB" w:eastAsia="en-GB"/>
        </w:rPr>
        <w:t>The co-financing letters</w:t>
      </w:r>
      <w:r w:rsidR="0029358F">
        <w:rPr>
          <w:rFonts w:asciiTheme="minorHAnsi" w:hAnsiTheme="minorHAnsi" w:cstheme="minorHAnsi"/>
          <w:szCs w:val="20"/>
          <w:lang w:val="en-GB" w:eastAsia="en-GB"/>
        </w:rPr>
        <w:t xml:space="preserve"> with </w:t>
      </w:r>
      <w:proofErr w:type="spellStart"/>
      <w:r w:rsidR="0029358F">
        <w:rPr>
          <w:rFonts w:asciiTheme="minorHAnsi" w:hAnsiTheme="minorHAnsi" w:cstheme="minorHAnsi"/>
          <w:szCs w:val="20"/>
          <w:lang w:val="en-GB" w:eastAsia="en-GB"/>
        </w:rPr>
        <w:t>lin</w:t>
      </w:r>
      <w:proofErr w:type="spellEnd"/>
      <w:r w:rsidR="0029358F">
        <w:rPr>
          <w:rFonts w:asciiTheme="minorHAnsi" w:hAnsiTheme="minorHAnsi" w:cstheme="minorHAnsi"/>
          <w:szCs w:val="20"/>
          <w:lang w:val="en-GB" w:eastAsia="en-GB"/>
        </w:rPr>
        <w:t xml:space="preserve">; </w:t>
      </w:r>
    </w:p>
    <w:p w14:paraId="4C16EC28" w14:textId="7D529A41" w:rsidR="0029358F" w:rsidRDefault="0029358F" w:rsidP="00F21F31">
      <w:pPr>
        <w:tabs>
          <w:tab w:val="left" w:pos="567"/>
          <w:tab w:val="left" w:pos="851"/>
        </w:tabs>
        <w:rPr>
          <w:rFonts w:asciiTheme="minorHAnsi" w:hAnsiTheme="minorHAnsi" w:cstheme="minorHAnsi"/>
          <w:szCs w:val="20"/>
          <w:lang w:val="en-GB" w:eastAsia="en-GB"/>
        </w:rPr>
      </w:pPr>
    </w:p>
    <w:p w14:paraId="64F4B43C" w14:textId="5D9CBC6F" w:rsidR="0029358F" w:rsidRPr="00057B6A" w:rsidRDefault="00FB14B6" w:rsidP="00F21F31">
      <w:pPr>
        <w:tabs>
          <w:tab w:val="left" w:pos="567"/>
          <w:tab w:val="left" w:pos="851"/>
        </w:tabs>
        <w:rPr>
          <w:rFonts w:asciiTheme="minorHAnsi" w:hAnsiTheme="minorHAnsi" w:cstheme="minorHAnsi"/>
          <w:szCs w:val="20"/>
          <w:lang w:val="en-GB" w:eastAsia="en-GB"/>
        </w:rPr>
      </w:pPr>
      <w:hyperlink r:id="rId218" w:history="1">
        <w:r w:rsidR="0029358F" w:rsidRPr="0029358F">
          <w:rPr>
            <w:rStyle w:val="Hyperlink"/>
            <w:rFonts w:eastAsia="Times New Roman"/>
            <w:sz w:val="19"/>
            <w:szCs w:val="19"/>
          </w:rPr>
          <w:t>Rural Electrification Authority</w:t>
        </w:r>
      </w:hyperlink>
    </w:p>
    <w:p w14:paraId="21AD7AC3" w14:textId="5AD9F504" w:rsidR="002C513A" w:rsidRPr="00057B6A" w:rsidRDefault="00FB14B6" w:rsidP="00F21F31">
      <w:pPr>
        <w:tabs>
          <w:tab w:val="left" w:pos="567"/>
          <w:tab w:val="left" w:pos="851"/>
        </w:tabs>
        <w:rPr>
          <w:rFonts w:asciiTheme="minorHAnsi" w:hAnsiTheme="minorHAnsi" w:cstheme="minorHAnsi"/>
          <w:szCs w:val="20"/>
          <w:lang w:val="en-GB" w:eastAsia="en-GB"/>
        </w:rPr>
      </w:pPr>
      <w:hyperlink r:id="rId219" w:history="1">
        <w:r w:rsidR="0029358F" w:rsidRPr="0029358F">
          <w:rPr>
            <w:rStyle w:val="Hyperlink"/>
            <w:sz w:val="19"/>
            <w:szCs w:val="19"/>
          </w:rPr>
          <w:t>Development Bank of Zambia</w:t>
        </w:r>
      </w:hyperlink>
    </w:p>
    <w:p w14:paraId="5FD03370" w14:textId="4792C872" w:rsidR="00DA5DE7" w:rsidRPr="00057B6A" w:rsidRDefault="00FB14B6">
      <w:pPr>
        <w:jc w:val="left"/>
        <w:rPr>
          <w:rFonts w:asciiTheme="minorHAnsi" w:hAnsiTheme="minorHAnsi" w:cstheme="minorHAnsi"/>
          <w:szCs w:val="20"/>
          <w:lang w:val="en-GB" w:eastAsia="en-GB"/>
        </w:rPr>
      </w:pPr>
      <w:hyperlink r:id="rId220" w:history="1">
        <w:r w:rsidR="0029358F" w:rsidRPr="0029358F">
          <w:rPr>
            <w:rStyle w:val="Hyperlink"/>
            <w:rFonts w:eastAsia="Times New Roman"/>
            <w:sz w:val="19"/>
            <w:szCs w:val="19"/>
          </w:rPr>
          <w:t>Zambia Cooperative Federation</w:t>
        </w:r>
      </w:hyperlink>
    </w:p>
    <w:p w14:paraId="3F22BA1C" w14:textId="3A134508" w:rsidR="00897D5D" w:rsidRDefault="00FB14B6" w:rsidP="00C23360">
      <w:pPr>
        <w:jc w:val="left"/>
        <w:rPr>
          <w:rFonts w:eastAsia="Times New Roman"/>
          <w:color w:val="000000"/>
          <w:sz w:val="19"/>
          <w:szCs w:val="19"/>
        </w:rPr>
      </w:pPr>
      <w:hyperlink r:id="rId221" w:history="1">
        <w:r w:rsidR="0029358F" w:rsidRPr="0029358F">
          <w:rPr>
            <w:rStyle w:val="Hyperlink"/>
            <w:rFonts w:eastAsia="Times New Roman"/>
            <w:sz w:val="19"/>
            <w:szCs w:val="19"/>
          </w:rPr>
          <w:t>African Development Bank</w:t>
        </w:r>
      </w:hyperlink>
    </w:p>
    <w:p w14:paraId="6B8F3BB2" w14:textId="711837D1" w:rsidR="0029358F" w:rsidRPr="00E4601C" w:rsidRDefault="00FB14B6" w:rsidP="00C23360">
      <w:pPr>
        <w:jc w:val="left"/>
        <w:rPr>
          <w:lang w:val="en-GB" w:eastAsia="en-GB"/>
        </w:rPr>
      </w:pPr>
      <w:hyperlink r:id="rId222" w:history="1">
        <w:r w:rsidR="0029358F" w:rsidRPr="0029358F">
          <w:rPr>
            <w:rStyle w:val="Hyperlink"/>
            <w:rFonts w:eastAsia="Times New Roman"/>
            <w:sz w:val="19"/>
            <w:szCs w:val="19"/>
          </w:rPr>
          <w:t>UNDP</w:t>
        </w:r>
      </w:hyperlink>
    </w:p>
    <w:sectPr w:rsidR="0029358F" w:rsidRPr="00E4601C" w:rsidSect="000369EB">
      <w:pgSz w:w="12240" w:h="15840" w:code="1"/>
      <w:pgMar w:top="1440" w:right="1134" w:bottom="144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01809" w14:textId="77777777" w:rsidR="00352226" w:rsidRDefault="00352226">
      <w:r>
        <w:separator/>
      </w:r>
    </w:p>
  </w:endnote>
  <w:endnote w:type="continuationSeparator" w:id="0">
    <w:p w14:paraId="35DCF1BC" w14:textId="77777777" w:rsidR="00352226" w:rsidRDefault="003522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old">
    <w:altName w:val="Arial"/>
    <w:panose1 w:val="020B0704020202020204"/>
    <w:charset w:val="00"/>
    <w:family w:val="auto"/>
    <w:pitch w:val="variable"/>
    <w:sig w:usb0="00000000"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Adobe Garamond Pro">
    <w:panose1 w:val="00000000000000000000"/>
    <w:charset w:val="00"/>
    <w:family w:val="roman"/>
    <w:notTrueType/>
    <w:pitch w:val="variable"/>
    <w:sig w:usb0="800000AF" w:usb1="5000205B" w:usb2="00000000" w:usb3="00000000" w:csb0="0000009B"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 w:name="Vrinda">
    <w:panose1 w:val="00000400000000000000"/>
    <w:charset w:val="00"/>
    <w:family w:val="swiss"/>
    <w:pitch w:val="variable"/>
    <w:sig w:usb0="00010003" w:usb1="00000000" w:usb2="00000000" w:usb3="00000000" w:csb0="00000001" w:csb1="00000000"/>
  </w:font>
  <w:font w:name="Times New Roman Bold">
    <w:panose1 w:val="02020803070505020304"/>
    <w:charset w:val="00"/>
    <w:family w:val="auto"/>
    <w:pitch w:val="variable"/>
    <w:sig w:usb0="E0002AFF" w:usb1="C0007841" w:usb2="00000009" w:usb3="00000000" w:csb0="000001FF" w:csb1="00000000"/>
  </w:font>
  <w:font w:name="Meiryo">
    <w:charset w:val="80"/>
    <w:family w:val="swiss"/>
    <w:pitch w:val="variable"/>
    <w:sig w:usb0="E00002FF" w:usb1="6AC7FFFF"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roxima Nova Rg">
    <w:altName w:val="Tahoma"/>
    <w:charset w:val="4D"/>
    <w:family w:val="auto"/>
    <w:pitch w:val="variable"/>
    <w:sig w:usb0="800000AF" w:usb1="5000E0FB" w:usb2="00000000" w:usb3="00000000" w:csb0="0000019B" w:csb1="00000000"/>
  </w:font>
  <w:font w:name="Slate Std">
    <w:altName w:val="Calibri"/>
    <w:charset w:val="00"/>
    <w:family w:val="swiss"/>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433B5" w14:textId="77777777" w:rsidR="00744970" w:rsidRDefault="00744970" w:rsidP="0003763F">
    <w:pPr>
      <w:pStyle w:val="Footer"/>
      <w:pBdr>
        <w:top w:val="single" w:sz="4" w:space="1" w:color="D9D9D9"/>
      </w:pBdr>
      <w:jc w:val="right"/>
    </w:pPr>
    <w:r>
      <w:fldChar w:fldCharType="begin"/>
    </w:r>
    <w:r>
      <w:instrText xml:space="preserve"> PAGE   \* MERGEFORMAT </w:instrText>
    </w:r>
    <w:r>
      <w:fldChar w:fldCharType="separate"/>
    </w:r>
    <w:r>
      <w:rPr>
        <w:noProof/>
      </w:rPr>
      <w:t>51</w:t>
    </w:r>
    <w:r>
      <w:rPr>
        <w:noProof/>
      </w:rPr>
      <w:fldChar w:fldCharType="end"/>
    </w:r>
    <w:r>
      <w:t xml:space="preserve"> | </w:t>
    </w:r>
    <w:r w:rsidRPr="0003763F">
      <w:rPr>
        <w:color w:val="7F7F7F"/>
        <w:spacing w:val="60"/>
      </w:rPr>
      <w:t>Page</w:t>
    </w:r>
  </w:p>
  <w:p w14:paraId="71309293" w14:textId="77777777" w:rsidR="00744970" w:rsidRDefault="007449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50220" w14:textId="77777777" w:rsidR="00744970" w:rsidRDefault="00744970" w:rsidP="00DD472A">
    <w:pPr>
      <w:pStyle w:val="Footer"/>
      <w:pBdr>
        <w:top w:val="single" w:sz="4" w:space="1" w:color="D9D9D9"/>
      </w:pBdr>
      <w:tabs>
        <w:tab w:val="left" w:pos="345"/>
        <w:tab w:val="right" w:pos="9360"/>
      </w:tabs>
      <w:jc w:val="left"/>
    </w:pPr>
    <w:r>
      <w:tab/>
    </w:r>
    <w:r>
      <w:tab/>
    </w:r>
    <w:r>
      <w:tab/>
    </w:r>
    <w:r>
      <w:tab/>
    </w:r>
    <w:r>
      <w:fldChar w:fldCharType="begin"/>
    </w:r>
    <w:r>
      <w:instrText xml:space="preserve"> PAGE   \* MERGEFORMAT </w:instrText>
    </w:r>
    <w:r>
      <w:fldChar w:fldCharType="separate"/>
    </w:r>
    <w:r>
      <w:rPr>
        <w:noProof/>
      </w:rPr>
      <w:t>142</w:t>
    </w:r>
    <w:r>
      <w:rPr>
        <w:noProof/>
      </w:rPr>
      <w:fldChar w:fldCharType="end"/>
    </w:r>
    <w:r>
      <w:t xml:space="preserve"> | </w:t>
    </w:r>
    <w:r w:rsidRPr="00DD472A">
      <w:rPr>
        <w:color w:val="7F7F7F"/>
        <w:spacing w:val="60"/>
      </w:rPr>
      <w:t>Page</w:t>
    </w:r>
  </w:p>
  <w:p w14:paraId="256F6F0D" w14:textId="77777777" w:rsidR="00744970" w:rsidRDefault="007449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91C9A" w14:textId="77777777" w:rsidR="00744970" w:rsidRDefault="00744970" w:rsidP="00FD3A8F">
    <w:pPr>
      <w:pStyle w:val="Header"/>
    </w:pPr>
  </w:p>
  <w:p w14:paraId="3C8B16B6" w14:textId="77777777" w:rsidR="00744970" w:rsidRDefault="00744970" w:rsidP="0003763F">
    <w:pPr>
      <w:pStyle w:val="Footer"/>
      <w:pBdr>
        <w:top w:val="single" w:sz="4" w:space="1" w:color="D9D9D9"/>
      </w:pBdr>
      <w:jc w:val="right"/>
    </w:pPr>
    <w:r>
      <w:fldChar w:fldCharType="begin"/>
    </w:r>
    <w:r>
      <w:instrText xml:space="preserve"> PAGE   \* MERGEFORMAT </w:instrText>
    </w:r>
    <w:r>
      <w:fldChar w:fldCharType="separate"/>
    </w:r>
    <w:r>
      <w:rPr>
        <w:noProof/>
      </w:rPr>
      <w:t>61</w:t>
    </w:r>
    <w:r>
      <w:rPr>
        <w:noProof/>
      </w:rPr>
      <w:fldChar w:fldCharType="end"/>
    </w:r>
    <w:r>
      <w:t xml:space="preserve"> | </w:t>
    </w:r>
    <w:r w:rsidRPr="0003763F">
      <w:rPr>
        <w:color w:val="7F7F7F"/>
        <w:spacing w:val="60"/>
      </w:rPr>
      <w:t>Page</w:t>
    </w:r>
  </w:p>
  <w:p w14:paraId="3EF32AFE" w14:textId="77777777" w:rsidR="00744970" w:rsidRDefault="00744970" w:rsidP="00FD3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607E91" w14:textId="77777777" w:rsidR="00352226" w:rsidRDefault="00352226">
      <w:r>
        <w:separator/>
      </w:r>
    </w:p>
  </w:footnote>
  <w:footnote w:type="continuationSeparator" w:id="0">
    <w:p w14:paraId="1938253C" w14:textId="77777777" w:rsidR="00352226" w:rsidRDefault="00352226">
      <w:r>
        <w:continuationSeparator/>
      </w:r>
    </w:p>
  </w:footnote>
  <w:footnote w:id="1">
    <w:p w14:paraId="3D9AE704" w14:textId="0CF8877D" w:rsidR="00FD0A13" w:rsidRDefault="00FD0A13" w:rsidP="009038B5">
      <w:pPr>
        <w:pStyle w:val="FootnoteText"/>
        <w:spacing w:after="40"/>
        <w:ind w:left="284" w:hanging="284"/>
      </w:pPr>
      <w:r>
        <w:rPr>
          <w:rStyle w:val="FootnoteReference"/>
        </w:rPr>
        <w:footnoteRef/>
      </w:r>
      <w:r>
        <w:t xml:space="preserve"> </w:t>
      </w:r>
      <w:r w:rsidR="00F9199F">
        <w:tab/>
      </w:r>
      <w:r>
        <w:t xml:space="preserve">Local Project Appraisal Committee, consisting of Country Office, Implementation Partner and key country and development partners, convened just before endorsement as a final step to ensure alignment. </w:t>
      </w:r>
    </w:p>
  </w:footnote>
  <w:footnote w:id="2">
    <w:p w14:paraId="4AAE5126" w14:textId="77777777" w:rsidR="00A01D60" w:rsidRPr="00AF0DAA" w:rsidRDefault="00A01D60" w:rsidP="00A01D60">
      <w:pPr>
        <w:pStyle w:val="fn1"/>
        <w:rPr>
          <w:i/>
        </w:rPr>
      </w:pPr>
      <w:r w:rsidRPr="005B461B">
        <w:rPr>
          <w:rStyle w:val="FootnoteReference"/>
        </w:rPr>
        <w:footnoteRef/>
      </w:r>
      <w:r w:rsidRPr="005B461B">
        <w:t xml:space="preserve"> </w:t>
      </w:r>
      <w:r w:rsidRPr="005B461B">
        <w:rPr>
          <w:i/>
        </w:rPr>
        <w:t xml:space="preserve">Other evidence of government agreement may be accepted in lieu of a </w:t>
      </w:r>
      <w:proofErr w:type="gramStart"/>
      <w:r w:rsidRPr="005B461B">
        <w:rPr>
          <w:i/>
        </w:rPr>
        <w:t>signature, unless</w:t>
      </w:r>
      <w:proofErr w:type="gramEnd"/>
      <w:r w:rsidRPr="005B461B">
        <w:rPr>
          <w:i/>
        </w:rPr>
        <w:t xml:space="preserve"> the programme country government requires a signature.</w:t>
      </w:r>
    </w:p>
  </w:footnote>
  <w:footnote w:id="3">
    <w:p w14:paraId="40BD5423" w14:textId="1086F964" w:rsidR="006D5EDE" w:rsidRDefault="006D5EDE">
      <w:pPr>
        <w:pStyle w:val="FootnoteText"/>
      </w:pPr>
      <w:r>
        <w:rPr>
          <w:rStyle w:val="FootnoteReference"/>
        </w:rPr>
        <w:footnoteRef/>
      </w:r>
      <w:r>
        <w:t xml:space="preserve"> </w:t>
      </w:r>
      <w:r>
        <w:tab/>
      </w:r>
      <w:r w:rsidR="00357D9D">
        <w:t>Source</w:t>
      </w:r>
      <w:r>
        <w:t>: worldometers.info, based on 18.38 million population in 2020</w:t>
      </w:r>
      <w:r w:rsidR="002D26AB">
        <w:t xml:space="preserve">; </w:t>
      </w:r>
      <w:r w:rsidR="002D26AB" w:rsidRPr="002D26AB">
        <w:t>https://worldpopulationreview.com/countries/zambia-population</w:t>
      </w:r>
    </w:p>
  </w:footnote>
  <w:footnote w:id="4">
    <w:p w14:paraId="12546D38" w14:textId="4CF29B55" w:rsidR="00507C48" w:rsidRDefault="00507C48" w:rsidP="00507C48">
      <w:pPr>
        <w:pStyle w:val="FootnoteText"/>
        <w:ind w:left="284" w:hanging="284"/>
      </w:pPr>
      <w:r>
        <w:rPr>
          <w:rStyle w:val="FootnoteReference"/>
        </w:rPr>
        <w:footnoteRef/>
      </w:r>
      <w:r>
        <w:t xml:space="preserve"> </w:t>
      </w:r>
      <w:r>
        <w:tab/>
        <w:t xml:space="preserve">Zambia’s </w:t>
      </w:r>
      <w:r w:rsidRPr="00564096">
        <w:t xml:space="preserve">total public debt to foreign and local lenders was </w:t>
      </w:r>
      <w:r>
        <w:t xml:space="preserve">almost USD </w:t>
      </w:r>
      <w:r w:rsidRPr="00564096">
        <w:t>27 billion</w:t>
      </w:r>
      <w:r>
        <w:t xml:space="preserve"> in 2021 (of which USD 10 billion local debt), equal to about 155% of GDP. </w:t>
      </w:r>
      <w:r w:rsidRPr="00507C48">
        <w:t>https://www.reuters.com/article/zambia-debt-idUSKBN2HA2L5</w:t>
      </w:r>
      <w:r>
        <w:t xml:space="preserve">. </w:t>
      </w:r>
      <w:r w:rsidRPr="00507C48">
        <w:t>Zambia’s debt woes triggered the continent’s first pandemic-era sovereign default in 2020</w:t>
      </w:r>
      <w:r>
        <w:t xml:space="preserve"> (after </w:t>
      </w:r>
      <w:r w:rsidR="00BC7C8C">
        <w:t xml:space="preserve">having to </w:t>
      </w:r>
      <w:r>
        <w:t>skip interest payments</w:t>
      </w:r>
      <w:r w:rsidR="00BC7C8C">
        <w:t xml:space="preserve"> that year</w:t>
      </w:r>
      <w:r>
        <w:t>)</w:t>
      </w:r>
      <w:r w:rsidRPr="00507C48">
        <w:t xml:space="preserve">. </w:t>
      </w:r>
      <w:r>
        <w:t xml:space="preserve">The </w:t>
      </w:r>
      <w:r w:rsidR="00BC7C8C">
        <w:t>Government</w:t>
      </w:r>
      <w:r>
        <w:t xml:space="preserve"> </w:t>
      </w:r>
      <w:proofErr w:type="gramStart"/>
      <w:r>
        <w:t xml:space="preserve">is now </w:t>
      </w:r>
      <w:r w:rsidRPr="00507C48">
        <w:t>is</w:t>
      </w:r>
      <w:proofErr w:type="gramEnd"/>
      <w:r w:rsidRPr="00507C48">
        <w:t xml:space="preserve"> in the process of restructuring </w:t>
      </w:r>
      <w:r>
        <w:t>of its</w:t>
      </w:r>
      <w:r w:rsidRPr="00507C48">
        <w:t xml:space="preserve"> external debts</w:t>
      </w:r>
      <w:r>
        <w:t xml:space="preserve">. </w:t>
      </w:r>
      <w:r w:rsidRPr="00507C48">
        <w:t>https://www.ft.com/content/3c56f710-601d-4a41-a374-13603bd002d4</w:t>
      </w:r>
    </w:p>
  </w:footnote>
  <w:footnote w:id="5">
    <w:p w14:paraId="7CA2C86E" w14:textId="726CE0D3" w:rsidR="00964011" w:rsidRDefault="00964011" w:rsidP="00964011">
      <w:pPr>
        <w:pStyle w:val="FootnoteText"/>
        <w:ind w:left="284" w:hanging="284"/>
      </w:pPr>
      <w:r>
        <w:rPr>
          <w:rStyle w:val="FootnoteReference"/>
        </w:rPr>
        <w:footnoteRef/>
      </w:r>
      <w:r>
        <w:t xml:space="preserve"> </w:t>
      </w:r>
      <w:r>
        <w:tab/>
        <w:t xml:space="preserve">Other power producers include </w:t>
      </w:r>
      <w:r w:rsidRPr="00964011">
        <w:t>Copperbelt Energy Corporation (CEC); North-Western Energy Corporation (NWEC); Lunsemfwa Hydro Power Company (LHPC); and Maamba Collieries Limited</w:t>
      </w:r>
    </w:p>
  </w:footnote>
  <w:footnote w:id="6">
    <w:p w14:paraId="71AF6B91" w14:textId="7B48B8A9" w:rsidR="00CF1D13" w:rsidRDefault="00CF1D13">
      <w:pPr>
        <w:pStyle w:val="FootnoteText"/>
      </w:pPr>
      <w:r>
        <w:rPr>
          <w:rStyle w:val="FootnoteReference"/>
        </w:rPr>
        <w:footnoteRef/>
      </w:r>
      <w:r>
        <w:t xml:space="preserve"> </w:t>
      </w:r>
      <w:r>
        <w:tab/>
        <w:t>An increase in the solar share from 0.04% in 2018. Source: ERB Energy Report 2020</w:t>
      </w:r>
    </w:p>
  </w:footnote>
  <w:footnote w:id="7">
    <w:p w14:paraId="0CD8DFFE" w14:textId="7D0F996C" w:rsidR="00964011" w:rsidRDefault="00964011" w:rsidP="00142928">
      <w:pPr>
        <w:pStyle w:val="FootnoteText"/>
        <w:ind w:left="284" w:hanging="284"/>
      </w:pPr>
      <w:r>
        <w:rPr>
          <w:rStyle w:val="FootnoteReference"/>
        </w:rPr>
        <w:footnoteRef/>
      </w:r>
      <w:r>
        <w:t xml:space="preserve"> </w:t>
      </w:r>
      <w:r>
        <w:tab/>
        <w:t>The</w:t>
      </w:r>
      <w:r w:rsidRPr="00964011">
        <w:t xml:space="preserve"> coal-fired plant, Maamba Collieries, which was commissioned in late 2016 and can generate up to 300 MW of power for ZESCO.</w:t>
      </w:r>
      <w:r w:rsidR="00142928">
        <w:t xml:space="preserve"> In</w:t>
      </w:r>
      <w:r w:rsidR="00142928" w:rsidRPr="00142928">
        <w:t xml:space="preserve"> </w:t>
      </w:r>
      <w:r w:rsidR="00142928">
        <w:t>2020, Zambia had a demand of about 2,310 MW for the year 2020 against an average generation of about 1,500 MW with an average daily load shedding of about 471</w:t>
      </w:r>
      <w:r w:rsidR="00142928" w:rsidRPr="00142928">
        <w:t xml:space="preserve"> MW</w:t>
      </w:r>
      <w:r w:rsidR="00142928">
        <w:t>. Source: ERB (2020)</w:t>
      </w:r>
    </w:p>
  </w:footnote>
  <w:footnote w:id="8">
    <w:p w14:paraId="38DBA111" w14:textId="2FB8AD53" w:rsidR="004A1321" w:rsidRDefault="004A1321" w:rsidP="004A1321">
      <w:pPr>
        <w:pStyle w:val="FootnoteText"/>
        <w:ind w:left="284" w:hanging="284"/>
      </w:pPr>
      <w:r>
        <w:rPr>
          <w:rStyle w:val="FootnoteReference"/>
        </w:rPr>
        <w:footnoteRef/>
      </w:r>
      <w:r>
        <w:t xml:space="preserve"> </w:t>
      </w:r>
      <w:r>
        <w:tab/>
        <w:t>About USD 9 billion for generation, about USD 2.5 billion for transmission and distribution, and USD 2 billion for rural electrification. Source: Zambia Presentation at AEMP (2018)</w:t>
      </w:r>
    </w:p>
  </w:footnote>
  <w:footnote w:id="9">
    <w:p w14:paraId="0AAAC14D" w14:textId="6D73273B" w:rsidR="00DE797B" w:rsidRDefault="00DE797B" w:rsidP="00DE797B">
      <w:pPr>
        <w:pStyle w:val="FootnoteText"/>
      </w:pPr>
      <w:r>
        <w:rPr>
          <w:rStyle w:val="FootnoteReference"/>
        </w:rPr>
        <w:footnoteRef/>
      </w:r>
      <w:r w:rsidRPr="00F7406C">
        <w:t xml:space="preserve"> </w:t>
      </w:r>
      <w:r w:rsidRPr="00F7406C">
        <w:tab/>
        <w:t>Zambia, Energy Access Diagnostic Report b</w:t>
      </w:r>
      <w:r>
        <w:t>ased on the Multi-Tier Framework (2019); World Bank</w:t>
      </w:r>
    </w:p>
  </w:footnote>
  <w:footnote w:id="10">
    <w:p w14:paraId="1619368F" w14:textId="64A28C21" w:rsidR="001347FC" w:rsidRPr="001347FC" w:rsidRDefault="001347FC">
      <w:pPr>
        <w:pStyle w:val="FootnoteText"/>
      </w:pPr>
      <w:r>
        <w:rPr>
          <w:rStyle w:val="FootnoteReference"/>
        </w:rPr>
        <w:footnoteRef/>
      </w:r>
      <w:r>
        <w:t xml:space="preserve"> </w:t>
      </w:r>
      <w:r>
        <w:tab/>
        <w:t>Own estimates, based on geospatial modelling results (see</w:t>
      </w:r>
      <w:r w:rsidRPr="001D6D3D">
        <w:t xml:space="preserve"> </w:t>
      </w:r>
      <w:r w:rsidR="001D6D3D" w:rsidRPr="001D6D3D">
        <w:fldChar w:fldCharType="begin"/>
      </w:r>
      <w:r w:rsidR="001D6D3D" w:rsidRPr="001D6D3D">
        <w:instrText xml:space="preserve"> REF _Ref101592805 \h  \* MERGEFORMAT </w:instrText>
      </w:r>
      <w:r w:rsidR="001D6D3D" w:rsidRPr="001D6D3D">
        <w:fldChar w:fldCharType="separate"/>
      </w:r>
      <w:r w:rsidR="001D6D3D" w:rsidRPr="001D6D3D">
        <w:rPr>
          <w:color w:val="0070C0"/>
          <w:lang w:val="en-GB"/>
        </w:rPr>
        <w:t xml:space="preserve">Box </w:t>
      </w:r>
      <w:r w:rsidR="001D6D3D" w:rsidRPr="001D6D3D">
        <w:rPr>
          <w:noProof/>
          <w:color w:val="0070C0"/>
          <w:lang w:val="en-GB"/>
        </w:rPr>
        <w:t>32</w:t>
      </w:r>
      <w:r w:rsidR="001D6D3D" w:rsidRPr="001D6D3D">
        <w:fldChar w:fldCharType="end"/>
      </w:r>
      <w:r w:rsidR="001D6D3D">
        <w:t>)</w:t>
      </w:r>
    </w:p>
  </w:footnote>
  <w:footnote w:id="11">
    <w:p w14:paraId="7557A2C7" w14:textId="433789A2" w:rsidR="00E839CF" w:rsidRDefault="00E839CF" w:rsidP="00E839CF">
      <w:pPr>
        <w:pStyle w:val="FootnoteText"/>
      </w:pPr>
      <w:r w:rsidRPr="00497117">
        <w:rPr>
          <w:rStyle w:val="FootnoteReference"/>
          <w:sz w:val="16"/>
        </w:rPr>
        <w:footnoteRef/>
      </w:r>
      <w:r w:rsidRPr="00497117">
        <w:t xml:space="preserve"> </w:t>
      </w:r>
      <w:r w:rsidR="007346D5">
        <w:tab/>
      </w:r>
      <w:r w:rsidRPr="007346D5">
        <w:rPr>
          <w:rFonts w:cs="Arial"/>
        </w:rPr>
        <w:t>World Economic Forum/IEA (2018</w:t>
      </w:r>
      <w:r w:rsidRPr="007346D5">
        <w:rPr>
          <w:rFonts w:cs="Arial"/>
          <w:i/>
        </w:rPr>
        <w:t>): 1.1 billion people still lack electricity. This could be the solution</w:t>
      </w:r>
    </w:p>
  </w:footnote>
  <w:footnote w:id="12">
    <w:p w14:paraId="3E0C9B43" w14:textId="6E520C71" w:rsidR="00E839CF" w:rsidRPr="00BB3965" w:rsidRDefault="00E839CF" w:rsidP="007346D5">
      <w:pPr>
        <w:pStyle w:val="FootnoteText"/>
        <w:ind w:left="284" w:hanging="284"/>
        <w:rPr>
          <w:rFonts w:ascii="Times New Roman" w:hAnsi="Times New Roman"/>
        </w:rPr>
      </w:pPr>
      <w:r w:rsidRPr="00BB3965">
        <w:rPr>
          <w:rStyle w:val="FootnoteReference"/>
          <w:rFonts w:ascii="Times New Roman" w:hAnsi="Times New Roman"/>
          <w:sz w:val="16"/>
          <w:szCs w:val="16"/>
        </w:rPr>
        <w:footnoteRef/>
      </w:r>
      <w:r w:rsidRPr="00BB3965">
        <w:rPr>
          <w:rFonts w:ascii="Times New Roman" w:hAnsi="Times New Roman"/>
          <w:szCs w:val="16"/>
        </w:rPr>
        <w:t xml:space="preserve"> </w:t>
      </w:r>
      <w:r w:rsidR="007346D5" w:rsidRPr="007346D5">
        <w:rPr>
          <w:rFonts w:cs="Arial"/>
          <w:szCs w:val="16"/>
        </w:rPr>
        <w:tab/>
      </w:r>
      <w:r w:rsidRPr="007346D5">
        <w:rPr>
          <w:rFonts w:cs="Arial"/>
          <w:i/>
          <w:szCs w:val="16"/>
        </w:rPr>
        <w:t>T. Safdar (2017) Business models for mini-grids, Technical Report 9, Smart Villages</w:t>
      </w:r>
    </w:p>
  </w:footnote>
  <w:footnote w:id="13">
    <w:p w14:paraId="61C0432B" w14:textId="4446BD16" w:rsidR="00F73353" w:rsidRDefault="00F73353" w:rsidP="00F73353">
      <w:pPr>
        <w:pStyle w:val="FootnoteText"/>
        <w:ind w:left="284" w:hanging="284"/>
        <w:rPr>
          <w:i/>
          <w:szCs w:val="16"/>
        </w:rPr>
      </w:pPr>
      <w:r w:rsidRPr="00BB3965">
        <w:rPr>
          <w:rStyle w:val="FootnoteReference"/>
          <w:rFonts w:ascii="Times New Roman" w:hAnsi="Times New Roman"/>
          <w:i/>
          <w:sz w:val="16"/>
          <w:szCs w:val="16"/>
        </w:rPr>
        <w:footnoteRef/>
      </w:r>
      <w:r>
        <w:rPr>
          <w:rFonts w:ascii="Times New Roman" w:hAnsi="Times New Roman"/>
          <w:i/>
          <w:szCs w:val="16"/>
        </w:rPr>
        <w:tab/>
      </w:r>
      <w:r w:rsidRPr="00BB3965">
        <w:rPr>
          <w:rFonts w:ascii="Times New Roman" w:hAnsi="Times New Roman"/>
          <w:i/>
          <w:szCs w:val="16"/>
        </w:rPr>
        <w:t xml:space="preserve"> </w:t>
      </w:r>
      <w:r w:rsidRPr="007346D5">
        <w:rPr>
          <w:rFonts w:asciiTheme="minorHAnsi" w:hAnsiTheme="minorHAnsi" w:cstheme="minorHAnsi"/>
          <w:szCs w:val="16"/>
        </w:rPr>
        <w:t xml:space="preserve">IRENA (2016) </w:t>
      </w:r>
      <w:r w:rsidRPr="007346D5">
        <w:rPr>
          <w:rFonts w:asciiTheme="minorHAnsi" w:hAnsiTheme="minorHAnsi" w:cstheme="minorHAnsi"/>
          <w:i/>
          <w:szCs w:val="16"/>
        </w:rPr>
        <w:t>Innovation Outlook: Renewable minigrids,</w:t>
      </w:r>
    </w:p>
  </w:footnote>
  <w:footnote w:id="14">
    <w:p w14:paraId="5CD6A14E" w14:textId="429B3505" w:rsidR="000013C1" w:rsidRDefault="000013C1" w:rsidP="00FE2616">
      <w:pPr>
        <w:pStyle w:val="FootnoteText"/>
        <w:ind w:left="142" w:hanging="142"/>
      </w:pPr>
      <w:r>
        <w:rPr>
          <w:rStyle w:val="FootnoteReference"/>
        </w:rPr>
        <w:footnoteRef/>
      </w:r>
      <w:r>
        <w:tab/>
        <w:t xml:space="preserve"> </w:t>
      </w:r>
      <w:r w:rsidRPr="000013C1">
        <w:t>IEA (2022), Tracking SDG7: The Energy Progress Report, 2022, IEA, Paris https://www.iea.org/reports/tracking-sdg7-the-energy-progress-report-2022</w:t>
      </w:r>
    </w:p>
  </w:footnote>
  <w:footnote w:id="15">
    <w:p w14:paraId="7BC9F1E7" w14:textId="497678B6" w:rsidR="001B1BBF" w:rsidRPr="00162BBB" w:rsidRDefault="001B1BBF" w:rsidP="00B37032">
      <w:pPr>
        <w:pStyle w:val="FootnoteText"/>
        <w:ind w:left="284" w:hanging="284"/>
      </w:pPr>
      <w:r w:rsidRPr="00162BBB">
        <w:rPr>
          <w:rStyle w:val="FootnoteReference"/>
          <w:szCs w:val="18"/>
        </w:rPr>
        <w:footnoteRef/>
      </w:r>
      <w:r w:rsidR="00B37032">
        <w:tab/>
      </w:r>
      <w:r>
        <w:t>As described by SEforAll, a</w:t>
      </w:r>
      <w:r w:rsidRPr="00162BBB">
        <w:t>ccess to energy</w:t>
      </w:r>
      <w:r>
        <w:t xml:space="preserve"> </w:t>
      </w:r>
      <w:r w:rsidRPr="00162BBB">
        <w:t xml:space="preserve">is not the </w:t>
      </w:r>
      <w:proofErr w:type="gramStart"/>
      <w:r w:rsidRPr="00162BBB">
        <w:t>end in itself, but</w:t>
      </w:r>
      <w:proofErr w:type="gramEnd"/>
      <w:r w:rsidRPr="00162BBB">
        <w:t xml:space="preserve"> a means to many ends. Reliable and affordable energy is needed to improve living standards, increase rural incomes, support delivery of health and educational services, and improve gender and social inequality. </w:t>
      </w:r>
      <w:r>
        <w:t xml:space="preserve">It also enables access </w:t>
      </w:r>
      <w:r w:rsidRPr="00162BBB">
        <w:t>to clean cooking technologies and fuels</w:t>
      </w:r>
      <w:r>
        <w:t xml:space="preserve"> </w:t>
      </w:r>
      <w:r>
        <w:rPr>
          <w:rFonts w:ascii="Calibri" w:hAnsi="Calibri" w:cs="Calibri"/>
        </w:rPr>
        <w:t>–</w:t>
      </w:r>
      <w:r>
        <w:t xml:space="preserve"> </w:t>
      </w:r>
      <w:r w:rsidRPr="00162BBB">
        <w:t>essential to reducing indoor air pollution</w:t>
      </w:r>
      <w:r>
        <w:t xml:space="preserve"> and associated health risks. </w:t>
      </w:r>
      <w:r w:rsidRPr="00162BBB">
        <w:t xml:space="preserve"> https://www.seforall.org/sites/default/files/Beyond-Connections-Introducing-Multi-Tier-Framework-for-Tracking-Energy-Access.pdf</w:t>
      </w:r>
    </w:p>
  </w:footnote>
  <w:footnote w:id="16">
    <w:p w14:paraId="6A82E49E" w14:textId="77777777" w:rsidR="00BE1E64" w:rsidRDefault="00BE1E64" w:rsidP="00BE1E64">
      <w:pPr>
        <w:pStyle w:val="FootnoteText"/>
        <w:ind w:left="284" w:hanging="284"/>
      </w:pPr>
      <w:r>
        <w:rPr>
          <w:rStyle w:val="FootnoteReference"/>
        </w:rPr>
        <w:footnoteRef/>
      </w:r>
      <w:r>
        <w:t xml:space="preserve"> </w:t>
      </w:r>
      <w:r>
        <w:tab/>
        <w:t xml:space="preserve">At a technology or sector level, eight risks including energy market risk, social acceptance risk, hardware risk, digital risk, labour risk, developer risk, end-user credit risk and financing risk. At a macro level, two risks: currency risk and Sovereign risk, as well as two that overlaps with the technology/sector level, i.e. end-user credit risk and financing risk. </w:t>
      </w:r>
    </w:p>
  </w:footnote>
  <w:footnote w:id="17">
    <w:p w14:paraId="38B3608C" w14:textId="77777777" w:rsidR="00BE1E64" w:rsidRDefault="00BE1E64" w:rsidP="00BE1E64">
      <w:pPr>
        <w:pStyle w:val="FootnoteText"/>
        <w:ind w:left="284" w:hanging="284"/>
      </w:pPr>
      <w:r>
        <w:rPr>
          <w:rStyle w:val="FootnoteReference"/>
        </w:rPr>
        <w:footnoteRef/>
      </w:r>
      <w:r>
        <w:t xml:space="preserve"> </w:t>
      </w:r>
      <w:r>
        <w:tab/>
        <w:t>In</w:t>
      </w:r>
      <w:r w:rsidRPr="006732EC">
        <w:t xml:space="preserve"> cooperation with major </w:t>
      </w:r>
      <w:r>
        <w:t>developing partners</w:t>
      </w:r>
      <w:r w:rsidRPr="006732EC">
        <w:t xml:space="preserve"> in Zambia’s off-grid space</w:t>
      </w:r>
      <w:r>
        <w:t xml:space="preserve"> in 2018, including</w:t>
      </w:r>
      <w:r w:rsidRPr="006732EC">
        <w:t xml:space="preserve"> European Union, World Bank, IFC, Swedish Embassy, DFID, AfDB and USAID</w:t>
      </w:r>
    </w:p>
  </w:footnote>
  <w:footnote w:id="18">
    <w:p w14:paraId="548BA76F" w14:textId="77777777" w:rsidR="00BE1E64" w:rsidRDefault="00BE1E64" w:rsidP="00BE1E64">
      <w:pPr>
        <w:pStyle w:val="FootnoteText"/>
        <w:ind w:left="284" w:hanging="284"/>
      </w:pPr>
      <w:r>
        <w:rPr>
          <w:rStyle w:val="FootnoteReference"/>
        </w:rPr>
        <w:footnoteRef/>
      </w:r>
      <w:r>
        <w:t xml:space="preserve"> </w:t>
      </w:r>
      <w:r>
        <w:tab/>
        <w:t>Consisting of government representatives (MoE, DoE, ERB, REA, MoF, MNDP, OVP), cooperating partners (AfDB, UK-DFID, EU, SIDA, IFC, World Bank, USAID) and private sector (ZARENA, SIAZ, companies)</w:t>
      </w:r>
    </w:p>
  </w:footnote>
  <w:footnote w:id="19">
    <w:p w14:paraId="0CA33F98" w14:textId="77777777" w:rsidR="00BE1E64" w:rsidRDefault="00BE1E64" w:rsidP="00BE1E64">
      <w:pPr>
        <w:pStyle w:val="FootnoteText"/>
        <w:ind w:left="284" w:hanging="284"/>
      </w:pPr>
      <w:r>
        <w:rPr>
          <w:rStyle w:val="FootnoteReference"/>
        </w:rPr>
        <w:footnoteRef/>
      </w:r>
      <w:r>
        <w:t xml:space="preserve"> </w:t>
      </w:r>
      <w:r>
        <w:tab/>
        <w:t>In its 2022 work plan, the Off-Grid Task Force mentions the following main activities: 1. Meetings and coordination, 2. Minigrids and regulatuinb; 3. Fiscal aspects (incentives and import duties), 4. Bioenergy and cookstoves, 5. Off-grid awareness campaign, 6. Access to finance, 7. Digital aspects (mobile money, PAYG; tracking system), 8. Job creation and skills, 9. Solar fotr health, 10. Gender mainstreaming, as well as 11. Communication and publications</w:t>
      </w:r>
    </w:p>
  </w:footnote>
  <w:footnote w:id="20">
    <w:p w14:paraId="42CE876B" w14:textId="77777777" w:rsidR="007259E8" w:rsidRPr="00A67E86" w:rsidRDefault="007259E8" w:rsidP="007259E8">
      <w:pPr>
        <w:pStyle w:val="FootnoteText"/>
        <w:rPr>
          <w:lang w:val="en-CA"/>
        </w:rPr>
      </w:pPr>
      <w:r w:rsidRPr="007259E8">
        <w:rPr>
          <w:rStyle w:val="FootnoteReference"/>
          <w:highlight w:val="cyan"/>
        </w:rPr>
        <w:footnoteRef/>
      </w:r>
      <w:r w:rsidRPr="007259E8">
        <w:rPr>
          <w:highlight w:val="cyan"/>
        </w:rPr>
        <w:t xml:space="preserve"> The Gender Action Plan suggests “Diversity and gender balance in </w:t>
      </w:r>
      <w:r w:rsidRPr="007259E8">
        <w:rPr>
          <w:highlight w:val="cyan"/>
          <w:lang w:val="en-CA"/>
        </w:rPr>
        <w:t xml:space="preserve">[the] </w:t>
      </w:r>
      <w:r w:rsidRPr="007259E8">
        <w:rPr>
          <w:highlight w:val="cyan"/>
        </w:rPr>
        <w:t>national dialogue, with concerns of women and men being addressed equally, leading to gender-sensitive (</w:t>
      </w:r>
      <w:proofErr w:type="gramStart"/>
      <w:r w:rsidRPr="007259E8">
        <w:rPr>
          <w:highlight w:val="cyan"/>
        </w:rPr>
        <w:t>i.e.</w:t>
      </w:r>
      <w:proofErr w:type="gramEnd"/>
      <w:r w:rsidRPr="007259E8">
        <w:rPr>
          <w:highlight w:val="cyan"/>
        </w:rPr>
        <w:t xml:space="preserve"> not gender-blind or neutral) policies and regulations</w:t>
      </w:r>
      <w:r w:rsidRPr="007259E8">
        <w:rPr>
          <w:highlight w:val="cyan"/>
          <w:lang w:val="en-CA"/>
        </w:rPr>
        <w:t>”</w:t>
      </w:r>
    </w:p>
  </w:footnote>
  <w:footnote w:id="21">
    <w:p w14:paraId="1B73FFDC" w14:textId="05A8F412" w:rsidR="00B503E6" w:rsidRDefault="00B503E6" w:rsidP="006E64BB">
      <w:pPr>
        <w:pStyle w:val="FootnoteText"/>
        <w:ind w:left="284" w:hanging="284"/>
      </w:pPr>
      <w:r>
        <w:rPr>
          <w:rStyle w:val="FootnoteReference"/>
        </w:rPr>
        <w:footnoteRef/>
      </w:r>
      <w:r>
        <w:t xml:space="preserve"> </w:t>
      </w:r>
      <w:r>
        <w:tab/>
      </w:r>
      <w:r w:rsidRPr="00B503E6">
        <w:t xml:space="preserve">The CoP focus is on key institutions, </w:t>
      </w:r>
      <w:r w:rsidR="0077748E" w:rsidRPr="00B503E6">
        <w:t>i.e.,</w:t>
      </w:r>
      <w:r w:rsidRPr="00B503E6">
        <w:t xml:space="preserve"> ministries, government agencies, and electric utilities, within partner countries. While it will offer a web platform that may be accessible to the wider sector, membership of the CoP dialogue space will be confined to participants from ministries, </w:t>
      </w:r>
      <w:proofErr w:type="gramStart"/>
      <w:r w:rsidRPr="00B503E6">
        <w:t>utilities</w:t>
      </w:r>
      <w:proofErr w:type="gramEnd"/>
      <w:r w:rsidRPr="00B503E6">
        <w:t xml:space="preserve"> and regulators of partner countries. From within the CoP, working groups will be established to focus on major challenges identified by the CoP members. </w:t>
      </w:r>
      <w:r>
        <w:t>The working group</w:t>
      </w:r>
      <w:r w:rsidRPr="00B503E6">
        <w:t xml:space="preserve">s will benefit from the experience of nominated </w:t>
      </w:r>
      <w:proofErr w:type="gramStart"/>
      <w:r w:rsidRPr="00B503E6">
        <w:t>participants, but</w:t>
      </w:r>
      <w:proofErr w:type="gramEnd"/>
      <w:r w:rsidRPr="00B503E6">
        <w:t xml:space="preserve"> will also have access to heavy facilitation and support from the AMP in developing solutions to the identified challenges.</w:t>
      </w:r>
    </w:p>
  </w:footnote>
  <w:footnote w:id="22">
    <w:p w14:paraId="62A41A8A" w14:textId="14DA823E" w:rsidR="006E64BB" w:rsidRDefault="006E64BB" w:rsidP="006E64BB">
      <w:pPr>
        <w:pStyle w:val="FootnoteText"/>
        <w:ind w:left="284" w:hanging="284"/>
      </w:pPr>
      <w:r>
        <w:rPr>
          <w:rStyle w:val="FootnoteReference"/>
        </w:rPr>
        <w:footnoteRef/>
      </w:r>
      <w:r>
        <w:tab/>
        <w:t xml:space="preserve"> </w:t>
      </w:r>
      <w:proofErr w:type="gramStart"/>
      <w:r w:rsidRPr="006E64BB">
        <w:t>In order to</w:t>
      </w:r>
      <w:proofErr w:type="gramEnd"/>
      <w:r w:rsidRPr="006E64BB">
        <w:t xml:space="preserve"> facilitate such </w:t>
      </w:r>
      <w:r w:rsidR="0038290B" w:rsidRPr="006E64BB">
        <w:t>collaboration,</w:t>
      </w:r>
      <w:r w:rsidRPr="006E64BB">
        <w:t xml:space="preserve"> the project will hire a consultant or local firm to gather data and audio-visual content (video footage, photos, etc.) on the subject for the ‘insight brief’. The information and data collected at the national level will be provided to the regional project staff who will utilize this content and produce an ‘insight brief’ according to a standardized communications format for all AMP knowledge products for external audiences. The ‘insight brief’ will be produced in both the local/national language of the relevant national project as well as English for dissemination by the regional project to regional stakeholders and publishing on the AMP website.</w:t>
      </w:r>
    </w:p>
  </w:footnote>
  <w:footnote w:id="23">
    <w:p w14:paraId="79DA2208" w14:textId="77777777" w:rsidR="007B4D12" w:rsidRDefault="007B4D12" w:rsidP="007B4D12">
      <w:pPr>
        <w:pStyle w:val="FootnoteText"/>
      </w:pPr>
      <w:r>
        <w:rPr>
          <w:rStyle w:val="FootnoteReference"/>
        </w:rPr>
        <w:footnoteRef/>
      </w:r>
      <w:r>
        <w:t xml:space="preserve"> </w:t>
      </w:r>
      <w:r>
        <w:tab/>
      </w:r>
      <w:r>
        <w:fldChar w:fldCharType="begin"/>
      </w:r>
      <w:r>
        <w:instrText xml:space="preserve"> ADDIN ZOTERO_ITEM CSL_CITATION {"citationID":"HzAhziBG","properties":{"formattedCitation":"Zambia Statistics Agency, Ministry of Health, and ICF, \\uc0\\u8220{}Zambia Demographic and Health Survey 2018.\\uc0\\u8221{}","plainCitation":"Zambia Statistics Agency, Ministry of Health, and ICF, “Zambia Demographic and Health Survey 2018.”","noteIndex":31},"citationItems":[{"id":4283,"uris":["http://zotero.org/users/4549974/items/UQMHHPVU"],"itemData":{"id":4283,"type":"report","title":"Zambia Demographic and Health Survey 2018","URL":"https://www.dhsprogram.com/pubs/pdf/FR361/FR361.pdf","author":[{"family":"Zambia Statistics Agency","given":""},{"family":"Ministry of Health","given":""},{"family":"ICF","given":""}],"accessed":{"date-parts":[["2022",6,12]]},"issued":{"date-parts":[["2020"]]}}}],"schema":"https://github.com/citation-style-language/schema/raw/master/csl-citation.json"} </w:instrText>
      </w:r>
      <w:r>
        <w:fldChar w:fldCharType="separate"/>
      </w:r>
      <w:r w:rsidRPr="00DB7671">
        <w:rPr>
          <w:rFonts w:ascii="Calibri" w:cs="Calibri"/>
        </w:rPr>
        <w:t xml:space="preserve">Zambia Statistics Agency, Ministry of Health, and ICF, </w:t>
      </w:r>
      <w:r w:rsidRPr="00DB7671">
        <w:rPr>
          <w:rFonts w:ascii="Calibri" w:cs="Calibri"/>
        </w:rPr>
        <w:t>“</w:t>
      </w:r>
      <w:r w:rsidRPr="00DB7671">
        <w:rPr>
          <w:rFonts w:ascii="Calibri" w:cs="Calibri"/>
        </w:rPr>
        <w:t>Zambia Demographic and Health Survey 2018.</w:t>
      </w:r>
      <w:r w:rsidRPr="00DB7671">
        <w:rPr>
          <w:rFonts w:ascii="Calibri" w:cs="Calibri"/>
        </w:rPr>
        <w:t>”</w:t>
      </w:r>
      <w:r>
        <w:fldChar w:fldCharType="end"/>
      </w:r>
    </w:p>
  </w:footnote>
  <w:footnote w:id="24">
    <w:p w14:paraId="5AB07955" w14:textId="6A11FBE5" w:rsidR="007B4D12" w:rsidRDefault="007B4D12" w:rsidP="007B4D12">
      <w:pPr>
        <w:pStyle w:val="FootnoteText"/>
      </w:pPr>
      <w:r>
        <w:rPr>
          <w:rStyle w:val="FootnoteReference"/>
        </w:rPr>
        <w:footnoteRef/>
      </w:r>
      <w:r>
        <w:t xml:space="preserve"> </w:t>
      </w:r>
      <w:r>
        <w:tab/>
      </w:r>
      <w:r>
        <w:fldChar w:fldCharType="begin"/>
      </w:r>
      <w:r>
        <w:instrText xml:space="preserve"> ADDIN ZOTERO_ITEM CSL_CITATION {"citationID":"AK36oo9w","properties":{"formattedCitation":"AECOM International Development Europe SL.","plainCitation":"AECOM International Development Europe SL.","noteIndex":47},"citationItems":[{"id":4160,"uris":["http://zotero.org/users/4549974/items/68VN3MRF"],"itemData":{"id":4160,"type":"document","publisher":"European Union","title":"Enhancement of the policy, legal and regulatory\t environment and capacity building for renewable energy and energy efficiency: Gender Assessment of the Energy Sector in Zambia (Version\t2)","URL":"https://www.moe.gov.zm/?wpfb_dl=52","author":[{"family":"AECOM International Development Europe SL","given":""}],"accessed":{"date-parts":[["2022",4,6]]},"issued":{"date-parts":[["2019",5]]}}}],"schema":"https://github.com/citation-style-language/schema/raw/master/csl-citation.json"} </w:instrText>
      </w:r>
      <w:r>
        <w:fldChar w:fldCharType="separate"/>
      </w:r>
      <w:r>
        <w:rPr>
          <w:rFonts w:ascii="Calibri" w:cs="Calibri"/>
        </w:rPr>
        <w:t>AECOM International Development Europe SL.</w:t>
      </w:r>
      <w:r>
        <w:fldChar w:fldCharType="end"/>
      </w:r>
    </w:p>
  </w:footnote>
  <w:footnote w:id="25">
    <w:p w14:paraId="6BB93589" w14:textId="77E78461" w:rsidR="00FC7D10" w:rsidRDefault="00FC7D10" w:rsidP="00FC7D10">
      <w:pPr>
        <w:pStyle w:val="FootnoteText"/>
        <w:ind w:left="284" w:hanging="284"/>
      </w:pPr>
      <w:r>
        <w:rPr>
          <w:rStyle w:val="FootnoteReference"/>
        </w:rPr>
        <w:footnoteRef/>
      </w:r>
      <w:r>
        <w:t xml:space="preserve"> </w:t>
      </w:r>
      <w:r w:rsidR="00D11975">
        <w:tab/>
      </w:r>
      <w:r>
        <w:t>Includes the 5 pilots activities support by ZMG project, as well as the 60 MGs planned by EngiePower and 15 by StandardMG (with EU-IAREP, BGFA and other funding)</w:t>
      </w:r>
    </w:p>
  </w:footnote>
  <w:footnote w:id="26">
    <w:p w14:paraId="0E3C528F" w14:textId="02B50F64" w:rsidR="007F65D4" w:rsidRDefault="007F65D4" w:rsidP="007F65D4">
      <w:pPr>
        <w:pStyle w:val="FootnoteText"/>
        <w:ind w:left="284" w:hanging="284"/>
      </w:pPr>
      <w:r>
        <w:rPr>
          <w:rStyle w:val="FootnoteReference"/>
        </w:rPr>
        <w:footnoteRef/>
      </w:r>
      <w:r>
        <w:t xml:space="preserve"> </w:t>
      </w:r>
      <w:r>
        <w:tab/>
        <w:t>On a scale of 1 to 5, an average score of at least 2 is achieved: in which “1” represents a low level of capacity and “5” represents a strong capacity to understand relevant issues and apply knowledge and skills to find effective solutions. (1)</w:t>
      </w:r>
    </w:p>
  </w:footnote>
  <w:footnote w:id="27">
    <w:p w14:paraId="52B5E8AC" w14:textId="5A71A8B0" w:rsidR="00D5748D" w:rsidRDefault="00D5748D">
      <w:pPr>
        <w:pStyle w:val="FootnoteText"/>
      </w:pPr>
      <w:r>
        <w:rPr>
          <w:rStyle w:val="FootnoteReference"/>
        </w:rPr>
        <w:footnoteRef/>
      </w:r>
      <w:r>
        <w:t xml:space="preserve"> </w:t>
      </w:r>
      <w:r>
        <w:tab/>
      </w:r>
      <w:r w:rsidR="00CD3BF5">
        <w:t>R</w:t>
      </w:r>
      <w:r w:rsidRPr="00D5748D">
        <w:t>eady for data collection from the project’s mini-grid pilot(s), and for data sharing with the AMP regional project’s digital platform.</w:t>
      </w:r>
    </w:p>
  </w:footnote>
  <w:footnote w:id="28">
    <w:p w14:paraId="65D0C122" w14:textId="77777777" w:rsidR="00A01D60" w:rsidRPr="0003763F" w:rsidRDefault="00A01D60" w:rsidP="00A01D60">
      <w:pPr>
        <w:pStyle w:val="fn1"/>
        <w:rPr>
          <w:rFonts w:cs="Segoe UI"/>
          <w:color w:val="000000"/>
          <w:szCs w:val="18"/>
        </w:rPr>
      </w:pPr>
      <w:r w:rsidRPr="0003763F">
        <w:rPr>
          <w:rStyle w:val="FootnoteReference"/>
          <w:szCs w:val="18"/>
        </w:rPr>
        <w:footnoteRef/>
      </w:r>
      <w:r w:rsidRPr="0003763F">
        <w:rPr>
          <w:szCs w:val="18"/>
        </w:rPr>
        <w:t xml:space="preserve"> See </w:t>
      </w:r>
      <w:hyperlink r:id="rId1" w:history="1">
        <w:r w:rsidRPr="0003763F">
          <w:rPr>
            <w:rStyle w:val="Hyperlink"/>
            <w:rFonts w:cs="Segoe UI"/>
            <w:szCs w:val="18"/>
          </w:rPr>
          <w:t>https://www.thegef.org/gef/policies_guidelines</w:t>
        </w:r>
      </w:hyperlink>
    </w:p>
  </w:footnote>
  <w:footnote w:id="29">
    <w:p w14:paraId="6896B4EF" w14:textId="73656043" w:rsidR="0007429E" w:rsidRPr="00AD6A9D" w:rsidRDefault="0007429E" w:rsidP="00342474">
      <w:pPr>
        <w:tabs>
          <w:tab w:val="left" w:pos="284"/>
        </w:tabs>
        <w:jc w:val="left"/>
        <w:rPr>
          <w:szCs w:val="18"/>
        </w:rPr>
      </w:pPr>
      <w:r w:rsidRPr="00AD6A9D">
        <w:rPr>
          <w:rStyle w:val="FootnoteReference"/>
          <w:szCs w:val="18"/>
        </w:rPr>
        <w:footnoteRef/>
      </w:r>
      <w:r w:rsidRPr="00AD6A9D">
        <w:rPr>
          <w:szCs w:val="18"/>
        </w:rPr>
        <w:t xml:space="preserve"> </w:t>
      </w:r>
      <w:r w:rsidR="00342474">
        <w:rPr>
          <w:szCs w:val="18"/>
        </w:rPr>
        <w:tab/>
      </w:r>
      <w:r w:rsidRPr="00342474">
        <w:rPr>
          <w:sz w:val="16"/>
          <w:szCs w:val="16"/>
        </w:rPr>
        <w:t xml:space="preserve">See </w:t>
      </w:r>
      <w:r w:rsidRPr="00342474">
        <w:rPr>
          <w:rFonts w:cs="Segoe UI"/>
          <w:color w:val="000000"/>
          <w:sz w:val="16"/>
          <w:szCs w:val="16"/>
        </w:rPr>
        <w:t>http://www.undp.org/content/undp/en/home/operations/transparency/information_disclosurepolicy/</w:t>
      </w:r>
    </w:p>
  </w:footnote>
  <w:footnote w:id="30">
    <w:p w14:paraId="78A813FB" w14:textId="2131ADCD" w:rsidR="0007429E" w:rsidRPr="00342474" w:rsidRDefault="0007429E" w:rsidP="00342474">
      <w:pPr>
        <w:tabs>
          <w:tab w:val="left" w:pos="284"/>
        </w:tabs>
        <w:rPr>
          <w:sz w:val="16"/>
          <w:szCs w:val="16"/>
        </w:rPr>
      </w:pPr>
      <w:r w:rsidRPr="00AD6A9D">
        <w:rPr>
          <w:rStyle w:val="FootnoteReference"/>
          <w:szCs w:val="18"/>
        </w:rPr>
        <w:footnoteRef/>
      </w:r>
      <w:r w:rsidRPr="00AD6A9D">
        <w:rPr>
          <w:szCs w:val="18"/>
        </w:rPr>
        <w:t xml:space="preserve"> </w:t>
      </w:r>
      <w:r w:rsidR="00342474">
        <w:rPr>
          <w:szCs w:val="18"/>
        </w:rPr>
        <w:tab/>
      </w:r>
      <w:r w:rsidRPr="00342474">
        <w:rPr>
          <w:sz w:val="16"/>
          <w:szCs w:val="16"/>
        </w:rPr>
        <w:t xml:space="preserve">See </w:t>
      </w:r>
      <w:r w:rsidRPr="00342474">
        <w:rPr>
          <w:rFonts w:cs="Segoe UI"/>
          <w:color w:val="000000"/>
          <w:sz w:val="16"/>
          <w:szCs w:val="16"/>
        </w:rPr>
        <w:t>https://www.thegef.org/gef/policies_guidelines</w:t>
      </w:r>
    </w:p>
  </w:footnote>
  <w:footnote w:id="31">
    <w:p w14:paraId="52164CD8" w14:textId="77777777" w:rsidR="001C1219" w:rsidRDefault="001C1219" w:rsidP="00706200">
      <w:pPr>
        <w:pStyle w:val="FootnoteText"/>
        <w:ind w:left="284" w:hanging="284"/>
      </w:pPr>
      <w:r>
        <w:rPr>
          <w:rStyle w:val="FootnoteReference"/>
        </w:rPr>
        <w:footnoteRef/>
      </w:r>
      <w:r>
        <w:t xml:space="preserve"> </w:t>
      </w:r>
      <w:r>
        <w:tab/>
        <w:t>On a scale of 1 to 5, an average score of at least 2 is achieved: in which “1” represents a low level of capacity and “5” represents a strong capacity to understand relevant issues and apply knowledge and skills to find effective solutions. (1)</w:t>
      </w:r>
    </w:p>
  </w:footnote>
  <w:footnote w:id="32">
    <w:p w14:paraId="6ADA983F" w14:textId="1B8D567A" w:rsidR="001C1219" w:rsidRDefault="001C1219" w:rsidP="00706200">
      <w:pPr>
        <w:pStyle w:val="FootnoteText"/>
      </w:pPr>
      <w:r>
        <w:rPr>
          <w:rStyle w:val="FootnoteReference"/>
        </w:rPr>
        <w:footnoteRef/>
      </w:r>
      <w:r>
        <w:t xml:space="preserve"> </w:t>
      </w:r>
      <w:r>
        <w:tab/>
      </w:r>
      <w:r w:rsidR="005F39BE">
        <w:t>Re</w:t>
      </w:r>
      <w:r w:rsidRPr="00D5748D">
        <w:t>ady for data collection from the project’s mini-grid pilot(s), and for data sharing with the AMP regional project’s digital platform.</w:t>
      </w:r>
    </w:p>
  </w:footnote>
  <w:footnote w:id="33">
    <w:p w14:paraId="6085DA35" w14:textId="77777777" w:rsidR="002059CD" w:rsidRDefault="002059CD" w:rsidP="002059CD">
      <w:pPr>
        <w:pStyle w:val="FootnoteText"/>
      </w:pPr>
      <w:r>
        <w:rPr>
          <w:rStyle w:val="FootnoteReference"/>
        </w:rPr>
        <w:footnoteRef/>
      </w:r>
      <w:r>
        <w:t xml:space="preserve"> </w:t>
      </w:r>
      <w:r>
        <w:tab/>
        <w:t xml:space="preserve">Source: worldometers.info, based on 18.38 million population in 2020; </w:t>
      </w:r>
      <w:r w:rsidRPr="002D26AB">
        <w:t>https://worldpopulationreview.com/countries/zambia-population</w:t>
      </w:r>
    </w:p>
  </w:footnote>
  <w:footnote w:id="34">
    <w:p w14:paraId="0A11094F" w14:textId="77777777" w:rsidR="002059CD" w:rsidRDefault="002059CD" w:rsidP="002059CD">
      <w:pPr>
        <w:pStyle w:val="FootnoteText"/>
      </w:pPr>
      <w:r>
        <w:rPr>
          <w:rStyle w:val="FootnoteReference"/>
        </w:rPr>
        <w:footnoteRef/>
      </w:r>
      <w:r>
        <w:t xml:space="preserve"> </w:t>
      </w:r>
      <w:r>
        <w:tab/>
      </w:r>
      <w:r w:rsidRPr="009A0849">
        <w:t>https://data.worldbank.org</w:t>
      </w:r>
      <w:r>
        <w:t xml:space="preserve">. </w:t>
      </w:r>
      <w:r w:rsidRPr="009A0849">
        <w:t>USD</w:t>
      </w:r>
      <w:r>
        <w:t xml:space="preserve"> 62.5</w:t>
      </w:r>
      <w:r w:rsidRPr="009A0849">
        <w:t xml:space="preserve"> billion (in power purchase parity)</w:t>
      </w:r>
      <w:r>
        <w:t xml:space="preserve"> in 2018 and USD 63.56 billion in 2020</w:t>
      </w:r>
    </w:p>
  </w:footnote>
  <w:footnote w:id="35">
    <w:p w14:paraId="4A9EDE4F" w14:textId="77777777" w:rsidR="002059CD" w:rsidRDefault="002059CD" w:rsidP="002059CD">
      <w:pPr>
        <w:pStyle w:val="FootnoteText"/>
        <w:ind w:left="284" w:hanging="284"/>
      </w:pPr>
      <w:r>
        <w:rPr>
          <w:rStyle w:val="FootnoteReference"/>
        </w:rPr>
        <w:footnoteRef/>
      </w:r>
      <w:r>
        <w:t xml:space="preserve"> </w:t>
      </w:r>
      <w:r>
        <w:tab/>
        <w:t xml:space="preserve">Zambia’s </w:t>
      </w:r>
      <w:r w:rsidRPr="00564096">
        <w:t xml:space="preserve">total public debt to foreign and local lenders was </w:t>
      </w:r>
      <w:r>
        <w:t xml:space="preserve">almost USD </w:t>
      </w:r>
      <w:r w:rsidRPr="00564096">
        <w:t>27 billion</w:t>
      </w:r>
      <w:r>
        <w:t xml:space="preserve"> in 2021 (of which USD 10 billion local debt), equal to about 155% of GDP. </w:t>
      </w:r>
      <w:r w:rsidRPr="00507C48">
        <w:t>https://www.reuters.com/article/zambia-debt-idUSKBN2HA2L5</w:t>
      </w:r>
      <w:r>
        <w:t xml:space="preserve">. </w:t>
      </w:r>
      <w:r w:rsidRPr="00507C48">
        <w:t>Zambia’s debt woes triggered the continent’s first pandemic-era sovereign default in 2020</w:t>
      </w:r>
      <w:r>
        <w:t xml:space="preserve"> (after having to skip interest payments that year)</w:t>
      </w:r>
      <w:r w:rsidRPr="00507C48">
        <w:t xml:space="preserve">. </w:t>
      </w:r>
      <w:r>
        <w:t xml:space="preserve">The Government </w:t>
      </w:r>
      <w:proofErr w:type="gramStart"/>
      <w:r>
        <w:t xml:space="preserve">is now </w:t>
      </w:r>
      <w:r w:rsidRPr="00507C48">
        <w:t>is</w:t>
      </w:r>
      <w:proofErr w:type="gramEnd"/>
      <w:r w:rsidRPr="00507C48">
        <w:t xml:space="preserve"> in the process of restructuring </w:t>
      </w:r>
      <w:r>
        <w:t>of its</w:t>
      </w:r>
      <w:r w:rsidRPr="00507C48">
        <w:t xml:space="preserve"> external debts</w:t>
      </w:r>
      <w:r>
        <w:t xml:space="preserve">. </w:t>
      </w:r>
      <w:r w:rsidRPr="00507C48">
        <w:t>https://www.ft.com/content/3c56f710-601d-4a41-a374-13603bd002d4</w:t>
      </w:r>
    </w:p>
  </w:footnote>
  <w:footnote w:id="36">
    <w:p w14:paraId="4BC368E5" w14:textId="77777777" w:rsidR="002059CD" w:rsidRDefault="002059CD" w:rsidP="002059CD">
      <w:pPr>
        <w:pStyle w:val="FootnoteText"/>
      </w:pPr>
      <w:r>
        <w:rPr>
          <w:rStyle w:val="FootnoteReference"/>
        </w:rPr>
        <w:footnoteRef/>
      </w:r>
      <w:r>
        <w:t xml:space="preserve"> </w:t>
      </w:r>
      <w:r>
        <w:tab/>
      </w:r>
      <w:r w:rsidRPr="00BE73E3">
        <w:t>https://knoema.es/atlas/Zambia/Poverty-rate-at-dollar32-a-day</w:t>
      </w:r>
    </w:p>
  </w:footnote>
  <w:footnote w:id="37">
    <w:p w14:paraId="229BFE1F" w14:textId="77777777" w:rsidR="002059CD" w:rsidRDefault="002059CD" w:rsidP="002059CD">
      <w:pPr>
        <w:pStyle w:val="FootnoteText"/>
        <w:ind w:left="284" w:hanging="284"/>
      </w:pPr>
      <w:r>
        <w:rPr>
          <w:rStyle w:val="FootnoteReference"/>
        </w:rPr>
        <w:footnoteRef/>
      </w:r>
      <w:r>
        <w:t xml:space="preserve"> </w:t>
      </w:r>
      <w:r>
        <w:tab/>
        <w:t xml:space="preserve">Other power producers include </w:t>
      </w:r>
      <w:r w:rsidRPr="00964011">
        <w:t>Copperbelt Energy Corporation (CEC); North-Western Energy Corporation (NWEC); Lunsemfwa Hydro Power Company (LHPC); and Maamba Collieries Limited</w:t>
      </w:r>
    </w:p>
  </w:footnote>
  <w:footnote w:id="38">
    <w:p w14:paraId="5570B870" w14:textId="77777777" w:rsidR="002059CD" w:rsidRDefault="002059CD" w:rsidP="002059CD">
      <w:pPr>
        <w:pStyle w:val="FootnoteText"/>
      </w:pPr>
      <w:r>
        <w:rPr>
          <w:rStyle w:val="FootnoteReference"/>
        </w:rPr>
        <w:footnoteRef/>
      </w:r>
      <w:r>
        <w:t xml:space="preserve"> </w:t>
      </w:r>
      <w:r>
        <w:tab/>
        <w:t>An increase in the solar share from 0.04% in 2018. Source: ERB Energy Report 2020</w:t>
      </w:r>
    </w:p>
  </w:footnote>
  <w:footnote w:id="39">
    <w:p w14:paraId="60607DF9" w14:textId="77777777" w:rsidR="002059CD" w:rsidRDefault="002059CD" w:rsidP="002059CD">
      <w:pPr>
        <w:pStyle w:val="FootnoteText"/>
        <w:ind w:left="284" w:hanging="284"/>
      </w:pPr>
      <w:r>
        <w:rPr>
          <w:rStyle w:val="FootnoteReference"/>
        </w:rPr>
        <w:footnoteRef/>
      </w:r>
      <w:r>
        <w:t xml:space="preserve"> </w:t>
      </w:r>
      <w:r>
        <w:tab/>
        <w:t>The</w:t>
      </w:r>
      <w:r w:rsidRPr="00964011">
        <w:t xml:space="preserve"> coal-fired plant, Maamba Collieries, which was commissioned in late 2016 and can generate up to 300 MW of power for ZESCO.</w:t>
      </w:r>
      <w:r>
        <w:t xml:space="preserve"> In</w:t>
      </w:r>
      <w:r w:rsidRPr="00142928">
        <w:t xml:space="preserve"> </w:t>
      </w:r>
      <w:r>
        <w:t>2020, Zambia had a demand of about 2,310 MW for the year 2020 against an average generation of about 1,500 MW with an average daily load shedding of about 471</w:t>
      </w:r>
      <w:r w:rsidRPr="00142928">
        <w:t xml:space="preserve"> MW</w:t>
      </w:r>
      <w:r>
        <w:t>. Source: ERB (2020)</w:t>
      </w:r>
    </w:p>
  </w:footnote>
  <w:footnote w:id="40">
    <w:p w14:paraId="70CD98C3" w14:textId="77777777" w:rsidR="002059CD" w:rsidRDefault="002059CD" w:rsidP="002059CD">
      <w:pPr>
        <w:pStyle w:val="FootnoteText"/>
        <w:ind w:left="284" w:hanging="284"/>
      </w:pPr>
      <w:r>
        <w:rPr>
          <w:rStyle w:val="FootnoteReference"/>
        </w:rPr>
        <w:footnoteRef/>
      </w:r>
      <w:r>
        <w:t xml:space="preserve"> </w:t>
      </w:r>
      <w:r>
        <w:tab/>
        <w:t>About USD 9 billion for generation, about USD 2.5 billion for transmission and distribution, and USD 2 billion for rural electrification. Source: Zambia Presentation at AEMP (2018)</w:t>
      </w:r>
    </w:p>
  </w:footnote>
  <w:footnote w:id="41">
    <w:p w14:paraId="1A6A72D8" w14:textId="77777777" w:rsidR="002059CD" w:rsidRDefault="002059CD" w:rsidP="002059CD">
      <w:pPr>
        <w:pStyle w:val="FootnoteText"/>
      </w:pPr>
      <w:r>
        <w:rPr>
          <w:rStyle w:val="FootnoteReference"/>
        </w:rPr>
        <w:footnoteRef/>
      </w:r>
      <w:r>
        <w:t xml:space="preserve"> </w:t>
      </w:r>
      <w:r>
        <w:tab/>
        <w:t xml:space="preserve">In 2020, </w:t>
      </w:r>
      <w:r w:rsidRPr="00D47DC2">
        <w:t>the MOE approved feasibility study rights to 39 pre-qualified developers</w:t>
      </w:r>
      <w:r>
        <w:t xml:space="preserve"> for potential small hydropower sites</w:t>
      </w:r>
    </w:p>
  </w:footnote>
  <w:footnote w:id="42">
    <w:p w14:paraId="00C481A5" w14:textId="77777777" w:rsidR="002059CD" w:rsidRDefault="002059CD" w:rsidP="002059CD">
      <w:pPr>
        <w:pStyle w:val="FootnoteText"/>
        <w:ind w:left="284" w:hanging="284"/>
      </w:pPr>
      <w:r>
        <w:rPr>
          <w:rStyle w:val="FootnoteReference"/>
        </w:rPr>
        <w:footnoteRef/>
      </w:r>
      <w:r>
        <w:t xml:space="preserve"> </w:t>
      </w:r>
      <w:r>
        <w:tab/>
        <w:t xml:space="preserve">54.3 MW (operated by Bangweulu Power, owned by Neeon-IDCr) and 28 MW (operated by Ngonye Power, owned Enel) plants at tariffs of </w:t>
      </w:r>
      <w:r w:rsidRPr="004F5DD0">
        <w:t xml:space="preserve">6.02 US cents/KWh </w:t>
      </w:r>
      <w:r>
        <w:t xml:space="preserve">and </w:t>
      </w:r>
      <w:r w:rsidRPr="004F5DD0">
        <w:t>7.84 U</w:t>
      </w:r>
      <w:r>
        <w:t>S</w:t>
      </w:r>
      <w:r w:rsidRPr="004F5DD0">
        <w:t xml:space="preserve"> cents/KWh and Ne</w:t>
      </w:r>
      <w:r>
        <w:t>eo</w:t>
      </w:r>
      <w:r w:rsidRPr="004F5DD0">
        <w:t xml:space="preserve">n/First Solar consortium </w:t>
      </w:r>
      <w:r>
        <w:t>respectively. Source: MOE website; ERB Energy Sector report 2020</w:t>
      </w:r>
    </w:p>
  </w:footnote>
  <w:footnote w:id="43">
    <w:p w14:paraId="0DAE3AC3" w14:textId="77777777" w:rsidR="002059CD" w:rsidRDefault="002059CD" w:rsidP="002059CD">
      <w:pPr>
        <w:pStyle w:val="FootnoteText"/>
        <w:ind w:left="284" w:hanging="284"/>
      </w:pPr>
      <w:r>
        <w:rPr>
          <w:rStyle w:val="FootnoteReference"/>
        </w:rPr>
        <w:footnoteRef/>
      </w:r>
      <w:r>
        <w:t xml:space="preserve"> </w:t>
      </w:r>
      <w:r>
        <w:tab/>
        <w:t xml:space="preserve">Residential tariff: &lt; 100 kWh per month consumption: USD 0.027/kWh, between 100-300 kWh/month: USD 0.049/kWh, &gt; 300 kWh: USD 0.111. Commercial tariff (consumption &lt; 200 kWh/month: USD 0.061/kWh and &gt; 200 kWh: USD 10.6/kWh. Converted from ERB Statistics 2020 data at USD 1 = ZMW 17.5 (2020). The rates </w:t>
      </w:r>
      <w:r w:rsidRPr="00B168C3">
        <w:t xml:space="preserve">provided </w:t>
      </w:r>
      <w:r>
        <w:t xml:space="preserve">are </w:t>
      </w:r>
      <w:r w:rsidRPr="00B168C3">
        <w:t>exclusive of 3% government excise duty and 16% VAT.</w:t>
      </w:r>
      <w:r>
        <w:t xml:space="preserve"> In addition, fixed monthly charges need to be paid by customers</w:t>
      </w:r>
    </w:p>
  </w:footnote>
  <w:footnote w:id="44">
    <w:p w14:paraId="7010F792" w14:textId="77777777" w:rsidR="002059CD" w:rsidRDefault="002059CD" w:rsidP="002059CD">
      <w:pPr>
        <w:pStyle w:val="FootnoteText"/>
      </w:pPr>
      <w:r>
        <w:rPr>
          <w:rStyle w:val="FootnoteReference"/>
        </w:rPr>
        <w:footnoteRef/>
      </w:r>
      <w:r>
        <w:t xml:space="preserve"> </w:t>
      </w:r>
      <w:r>
        <w:tab/>
        <w:t>Data on Zambia’s GHG emissions taken from Third National Communications and First Biannual Update Report (2020)</w:t>
      </w:r>
    </w:p>
  </w:footnote>
  <w:footnote w:id="45">
    <w:p w14:paraId="55F6923D" w14:textId="77777777" w:rsidR="002059CD" w:rsidRDefault="002059CD" w:rsidP="002059CD">
      <w:pPr>
        <w:pStyle w:val="FootnoteText"/>
        <w:ind w:left="284" w:hanging="284"/>
      </w:pPr>
      <w:r>
        <w:rPr>
          <w:rStyle w:val="FootnoteReference"/>
        </w:rPr>
        <w:footnoteRef/>
      </w:r>
      <w:r>
        <w:t xml:space="preserve"> </w:t>
      </w:r>
      <w:r>
        <w:tab/>
        <w:t>Biomass-for-energy production was 321,702 TJ in 2009. Source: IEA energy balance Zambia, 2019. C</w:t>
      </w:r>
      <w:r w:rsidRPr="00FF6D27">
        <w:t>harcoal</w:t>
      </w:r>
      <w:r>
        <w:t xml:space="preserve"> i</w:t>
      </w:r>
      <w:r w:rsidRPr="00FF6D27">
        <w:t>s used in both urban and peri-urban areas</w:t>
      </w:r>
      <w:r>
        <w:t xml:space="preserve"> and firewood in rural areas.</w:t>
      </w:r>
    </w:p>
  </w:footnote>
  <w:footnote w:id="46">
    <w:p w14:paraId="6F55097F" w14:textId="77777777" w:rsidR="002059CD" w:rsidRPr="00FF6D27" w:rsidRDefault="002059CD" w:rsidP="002059CD">
      <w:pPr>
        <w:pStyle w:val="FootnoteText"/>
      </w:pPr>
      <w:r>
        <w:rPr>
          <w:rStyle w:val="FootnoteReference"/>
        </w:rPr>
        <w:footnoteRef/>
      </w:r>
      <w:r w:rsidRPr="00FF6D27">
        <w:t xml:space="preserve"> </w:t>
      </w:r>
      <w:r w:rsidRPr="00FF6D27">
        <w:tab/>
        <w:t>GCF Zambia Energy Financing Fram</w:t>
      </w:r>
      <w:r>
        <w:t>e</w:t>
      </w:r>
      <w:r w:rsidRPr="00FF6D27">
        <w:t>wo</w:t>
      </w:r>
      <w:r>
        <w:t xml:space="preserve">rk document; </w:t>
      </w:r>
      <w:r w:rsidRPr="009C6FFE">
        <w:t>www.reuters.com/article/zambia-electricity-idUSL5N11S4D120150922</w:t>
      </w:r>
    </w:p>
  </w:footnote>
  <w:footnote w:id="47">
    <w:p w14:paraId="2C5A3716" w14:textId="77777777" w:rsidR="002059CD" w:rsidRDefault="002059CD" w:rsidP="002059CD">
      <w:pPr>
        <w:pStyle w:val="FootnoteText"/>
      </w:pPr>
      <w:r>
        <w:rPr>
          <w:rStyle w:val="FootnoteReference"/>
        </w:rPr>
        <w:footnoteRef/>
      </w:r>
      <w:r w:rsidRPr="00F7406C">
        <w:t xml:space="preserve"> </w:t>
      </w:r>
      <w:r w:rsidRPr="00F7406C">
        <w:tab/>
        <w:t>Zambia, Energy Access Diagnostic Report b</w:t>
      </w:r>
      <w:r>
        <w:t>ased on the Multi-Tier Framework (2019); World Bank</w:t>
      </w:r>
    </w:p>
  </w:footnote>
  <w:footnote w:id="48">
    <w:p w14:paraId="03F40827" w14:textId="77777777" w:rsidR="00137628" w:rsidRDefault="00137628" w:rsidP="00137628">
      <w:pPr>
        <w:pStyle w:val="FootnoteText"/>
      </w:pPr>
      <w:r>
        <w:rPr>
          <w:rStyle w:val="FootnoteReference"/>
        </w:rPr>
        <w:footnoteRef/>
      </w:r>
      <w:r>
        <w:t xml:space="preserve"> </w:t>
      </w:r>
      <w:r>
        <w:tab/>
        <w:t>For small minigrids (&lt; 20 kW), the term microgrid is sometimes uses</w:t>
      </w:r>
    </w:p>
  </w:footnote>
  <w:footnote w:id="49">
    <w:p w14:paraId="43E96E8C" w14:textId="77777777" w:rsidR="00137628" w:rsidRPr="004F71E0" w:rsidRDefault="00137628" w:rsidP="00137628">
      <w:pPr>
        <w:pStyle w:val="FootnoteText"/>
      </w:pPr>
      <w:r>
        <w:rPr>
          <w:rStyle w:val="FootnoteReference"/>
        </w:rPr>
        <w:footnoteRef/>
      </w:r>
      <w:r w:rsidRPr="004F71E0">
        <w:t xml:space="preserve"> </w:t>
      </w:r>
      <w:r w:rsidRPr="004F71E0">
        <w:tab/>
        <w:t xml:space="preserve">There is no exact definition, but </w:t>
      </w:r>
      <w:proofErr w:type="gramStart"/>
      <w:r w:rsidRPr="004F71E0">
        <w:t>often :</w:t>
      </w:r>
      <w:proofErr w:type="gramEnd"/>
      <w:r w:rsidRPr="004F71E0">
        <w:t xml:space="preserve"> pico:&lt;5</w:t>
      </w:r>
      <w:r>
        <w:t xml:space="preserve">-10 </w:t>
      </w:r>
      <w:r w:rsidRPr="004F71E0">
        <w:t>kW, micro: &lt;100kW</w:t>
      </w:r>
      <w:r>
        <w:t xml:space="preserve"> and m</w:t>
      </w:r>
      <w:r w:rsidRPr="004F71E0">
        <w:t xml:space="preserve">ini: &lt;1000kW, </w:t>
      </w:r>
      <w:r>
        <w:t>while small is &lt; 10-30 MW</w:t>
      </w:r>
    </w:p>
  </w:footnote>
  <w:footnote w:id="50">
    <w:p w14:paraId="6D42DB68" w14:textId="77777777" w:rsidR="00137628" w:rsidRDefault="00137628" w:rsidP="00137628">
      <w:pPr>
        <w:pStyle w:val="FootnoteText"/>
        <w:ind w:left="284" w:hanging="284"/>
      </w:pPr>
      <w:r>
        <w:rPr>
          <w:rStyle w:val="FootnoteReference"/>
        </w:rPr>
        <w:footnoteRef/>
      </w:r>
      <w:r>
        <w:t xml:space="preserve"> </w:t>
      </w:r>
      <w:r>
        <w:tab/>
      </w:r>
      <w:r w:rsidRPr="00FC2DEC">
        <w:t>Assessment of Solar Energy Source Distribution and Potential in Zambia, in: Periodicals of Engineering and Natural Sciences Vol.5, No.2, June 2017, pp. 103-116</w:t>
      </w:r>
      <w:r>
        <w:t xml:space="preserve"> (Mwanza, et.al.). GETInvest (2019, using REA online and p.c. information)</w:t>
      </w:r>
    </w:p>
  </w:footnote>
  <w:footnote w:id="51">
    <w:p w14:paraId="1B81455E" w14:textId="77777777" w:rsidR="00137628" w:rsidRDefault="00137628" w:rsidP="00137628">
      <w:pPr>
        <w:pStyle w:val="FootnoteText"/>
      </w:pPr>
      <w:r>
        <w:rPr>
          <w:rStyle w:val="FootnoteReference"/>
        </w:rPr>
        <w:footnoteRef/>
      </w:r>
      <w:r>
        <w:t xml:space="preserve"> </w:t>
      </w:r>
      <w:r>
        <w:tab/>
        <w:t xml:space="preserve">Mwanza et.al (2017); GETInvest (2019); </w:t>
      </w:r>
      <w:r w:rsidRPr="00FE2257">
        <w:rPr>
          <w:i/>
          <w:iCs/>
        </w:rPr>
        <w:t>Mini-Grid Market Opportunity Assessment: Zambia</w:t>
      </w:r>
      <w:r>
        <w:t xml:space="preserve"> (AfDB-SE4All, 2018)</w:t>
      </w:r>
    </w:p>
  </w:footnote>
  <w:footnote w:id="52">
    <w:p w14:paraId="2032A3A0" w14:textId="77777777" w:rsidR="00C16F29" w:rsidRDefault="00C16F29" w:rsidP="00C16F29">
      <w:pPr>
        <w:pStyle w:val="FootnoteText"/>
        <w:ind w:left="284" w:hanging="284"/>
      </w:pPr>
      <w:r>
        <w:rPr>
          <w:rStyle w:val="FootnoteReference"/>
        </w:rPr>
        <w:footnoteRef/>
      </w:r>
      <w:r>
        <w:t xml:space="preserve"> </w:t>
      </w:r>
      <w:r>
        <w:tab/>
      </w:r>
      <w:r w:rsidRPr="004F5DD0">
        <w:t>The ERB licensing fees are based on a percentage of the total investment cost (0.1%) and is payable as a one-off application fee as well as a monthly license fee (0.7% of monthly turnover. Applicants for solar energy projects are exempted from the monthly license fees</w:t>
      </w:r>
    </w:p>
  </w:footnote>
  <w:footnote w:id="53">
    <w:p w14:paraId="241189BB" w14:textId="77777777" w:rsidR="005B0219" w:rsidRDefault="005B0219" w:rsidP="005B0219">
      <w:pPr>
        <w:pStyle w:val="FootnoteText"/>
      </w:pPr>
      <w:r>
        <w:rPr>
          <w:rStyle w:val="FootnoteReference"/>
        </w:rPr>
        <w:footnoteRef/>
      </w:r>
      <w:r>
        <w:t xml:space="preserve"> </w:t>
      </w:r>
      <w:r>
        <w:tab/>
      </w:r>
      <w:r w:rsidRPr="00A507DD">
        <w:t>Where the project investment is between USD 250,000 and USD 500,000, incentives may include investment guarantees</w:t>
      </w:r>
    </w:p>
  </w:footnote>
  <w:footnote w:id="54">
    <w:p w14:paraId="5BCD88CE" w14:textId="77777777" w:rsidR="005B0219" w:rsidRDefault="005B0219" w:rsidP="005B0219">
      <w:pPr>
        <w:pStyle w:val="FootnoteText"/>
      </w:pPr>
      <w:r>
        <w:rPr>
          <w:rStyle w:val="FootnoteReference"/>
        </w:rPr>
        <w:footnoteRef/>
      </w:r>
      <w:r>
        <w:t xml:space="preserve"> </w:t>
      </w:r>
      <w:r>
        <w:tab/>
        <w:t xml:space="preserve">E.g., Standard MG partnered with the NGO </w:t>
      </w:r>
      <w:r w:rsidRPr="00DF518F">
        <w:t>Empowered by Light providing lighting for schools).</w:t>
      </w:r>
    </w:p>
  </w:footnote>
  <w:footnote w:id="55">
    <w:p w14:paraId="0126C674" w14:textId="77777777" w:rsidR="008D712A" w:rsidRPr="00CC1797" w:rsidRDefault="008D712A" w:rsidP="008D712A">
      <w:pPr>
        <w:pStyle w:val="FootnoteText"/>
      </w:pPr>
      <w:r>
        <w:rPr>
          <w:rStyle w:val="FootnoteReference"/>
        </w:rPr>
        <w:footnoteRef/>
      </w:r>
      <w:r>
        <w:t xml:space="preserve"> </w:t>
      </w:r>
      <w:r>
        <w:tab/>
        <w:t xml:space="preserve">IAREP     </w:t>
      </w:r>
      <w:r>
        <w:rPr>
          <w:i/>
          <w:iCs/>
        </w:rPr>
        <w:t xml:space="preserve">Off-Grid Solar Market Trends report (2016), </w:t>
      </w:r>
      <w:r>
        <w:t>Bloomberg; Lighting Global</w:t>
      </w:r>
    </w:p>
  </w:footnote>
  <w:footnote w:id="56">
    <w:p w14:paraId="47980198" w14:textId="77777777" w:rsidR="008D712A" w:rsidRDefault="008D712A" w:rsidP="008D712A">
      <w:pPr>
        <w:pStyle w:val="FootnoteText"/>
        <w:ind w:left="284" w:hanging="284"/>
      </w:pPr>
      <w:r>
        <w:rPr>
          <w:rStyle w:val="FootnoteReference"/>
        </w:rPr>
        <w:footnoteRef/>
      </w:r>
      <w:r>
        <w:t xml:space="preserve"> </w:t>
      </w:r>
      <w:r>
        <w:tab/>
      </w:r>
      <w:r w:rsidRPr="00EF53B1">
        <w:t>As part of the preparations for the proposed Credit for an Energy Service Access Project,</w:t>
      </w:r>
      <w:r>
        <w:t xml:space="preserve"> </w:t>
      </w:r>
      <w:r w:rsidRPr="00EF53B1">
        <w:t>the World Bank (WB) used a study on willingness to pay (WTP) for rural electricity services in Southern Province in Zambia</w:t>
      </w:r>
      <w:r>
        <w:t xml:space="preserve">. See: </w:t>
      </w:r>
      <w:r w:rsidRPr="00EF53B1">
        <w:t>ESB International (Electricity Supply Board), Feasibility Study for the Project “Sustainable Electricity Supply Southern Division”, commissioned by the Government of Germany Division”. ESB carried out a socioeconomic survey to randomly selected 233 households and 38 small businesses, 2015.</w:t>
      </w:r>
    </w:p>
  </w:footnote>
  <w:footnote w:id="57">
    <w:p w14:paraId="2D81F991" w14:textId="77777777" w:rsidR="008D712A" w:rsidRDefault="008D712A" w:rsidP="008D712A">
      <w:pPr>
        <w:pStyle w:val="FootnoteText"/>
      </w:pPr>
      <w:r>
        <w:rPr>
          <w:rStyle w:val="FootnoteReference"/>
        </w:rPr>
        <w:footnoteRef/>
      </w:r>
      <w:r>
        <w:t xml:space="preserve"> </w:t>
      </w:r>
      <w:r>
        <w:tab/>
        <w:t>GETInvest (2018)</w:t>
      </w:r>
    </w:p>
  </w:footnote>
  <w:footnote w:id="58">
    <w:p w14:paraId="6E4FEA58" w14:textId="77777777" w:rsidR="008D712A" w:rsidRDefault="008D712A" w:rsidP="008D712A">
      <w:pPr>
        <w:pStyle w:val="FootnoteText"/>
        <w:ind w:left="284" w:hanging="284"/>
      </w:pPr>
      <w:r>
        <w:rPr>
          <w:rStyle w:val="FootnoteReference"/>
        </w:rPr>
        <w:footnoteRef/>
      </w:r>
      <w:r>
        <w:t xml:space="preserve"> </w:t>
      </w:r>
      <w:r>
        <w:tab/>
        <w:t xml:space="preserve">Typically, higher-income households include mainly people with some form of formal employment, </w:t>
      </w:r>
      <w:r w:rsidRPr="00364901">
        <w:t xml:space="preserve">rural health workers’, </w:t>
      </w:r>
      <w:proofErr w:type="gramStart"/>
      <w:r w:rsidRPr="00364901">
        <w:t>schoolteachers’</w:t>
      </w:r>
      <w:proofErr w:type="gramEnd"/>
      <w:r w:rsidRPr="00364901">
        <w:t xml:space="preserve"> and government department/institutional staff houses.</w:t>
      </w:r>
      <w:r>
        <w:t xml:space="preserve"> Source: IAREP, Call for Proposals, </w:t>
      </w:r>
      <w:r w:rsidRPr="001B37A9">
        <w:rPr>
          <w:i/>
          <w:iCs/>
        </w:rPr>
        <w:t xml:space="preserve">Annex L, Additional documentation made available to the prospective applicants for Lot 1: Mini-grid and solar home system options in Lunga, Chunga and Chishi Island Demonstration Projects </w:t>
      </w:r>
      <w:r>
        <w:t>(2019)</w:t>
      </w:r>
    </w:p>
  </w:footnote>
  <w:footnote w:id="59">
    <w:p w14:paraId="0ADE146E" w14:textId="77777777" w:rsidR="008D712A" w:rsidRDefault="008D712A" w:rsidP="008D712A">
      <w:pPr>
        <w:pStyle w:val="FootnoteText"/>
      </w:pPr>
      <w:r>
        <w:rPr>
          <w:rStyle w:val="FootnoteReference"/>
        </w:rPr>
        <w:footnoteRef/>
      </w:r>
      <w:r>
        <w:t xml:space="preserve"> </w:t>
      </w:r>
      <w:r>
        <w:tab/>
        <w:t>2017 Project Appraisal Document for an Electricity Service Access Project for Zambia</w:t>
      </w:r>
    </w:p>
  </w:footnote>
  <w:footnote w:id="60">
    <w:p w14:paraId="46CA5D2C" w14:textId="77777777" w:rsidR="008D712A" w:rsidRPr="00983761" w:rsidRDefault="008D712A" w:rsidP="008D712A">
      <w:pPr>
        <w:pStyle w:val="FootnoteText"/>
        <w:ind w:left="284" w:hanging="284"/>
      </w:pPr>
      <w:r>
        <w:rPr>
          <w:rStyle w:val="FootnoteReference"/>
        </w:rPr>
        <w:footnoteRef/>
      </w:r>
      <w:r w:rsidRPr="002678B6">
        <w:rPr>
          <w:lang w:val="fr-FR"/>
        </w:rPr>
        <w:t xml:space="preserve"> </w:t>
      </w:r>
      <w:r w:rsidRPr="002678B6">
        <w:rPr>
          <w:lang w:val="fr-FR"/>
        </w:rPr>
        <w:tab/>
      </w:r>
      <w:proofErr w:type="gramStart"/>
      <w:r w:rsidRPr="002678B6">
        <w:rPr>
          <w:lang w:val="fr-FR"/>
        </w:rPr>
        <w:t>Source:</w:t>
      </w:r>
      <w:proofErr w:type="gramEnd"/>
      <w:r w:rsidRPr="002678B6">
        <w:rPr>
          <w:lang w:val="fr-FR"/>
        </w:rPr>
        <w:t xml:space="preserve"> https://www.ceicdata.com/en/indicator/zambia/bank-lending-rate.  </w:t>
      </w:r>
      <w:r w:rsidRPr="00983761">
        <w:t>B</w:t>
      </w:r>
      <w:r>
        <w:t xml:space="preserve">ank lending rate </w:t>
      </w:r>
      <w:r w:rsidRPr="00983761">
        <w:t xml:space="preserve">reached an all-time high of 33% </w:t>
      </w:r>
      <w:r>
        <w:t xml:space="preserve">p.a. </w:t>
      </w:r>
      <w:r w:rsidRPr="00983761">
        <w:t>in Jan 2006 and a record low of 16% p</w:t>
      </w:r>
      <w:r>
        <w:t>.</w:t>
      </w:r>
      <w:r w:rsidRPr="00983761">
        <w:t>a</w:t>
      </w:r>
      <w:r>
        <w:t>.</w:t>
      </w:r>
      <w:r w:rsidRPr="00983761">
        <w:t xml:space="preserve"> in May 2013</w:t>
      </w:r>
      <w:r>
        <w:t xml:space="preserve"> and in March 2021 stood at 25.7%</w:t>
      </w:r>
    </w:p>
  </w:footnote>
  <w:footnote w:id="61">
    <w:p w14:paraId="5C653C05" w14:textId="77777777" w:rsidR="008D712A" w:rsidRPr="0082403E" w:rsidRDefault="008D712A" w:rsidP="008D712A">
      <w:pPr>
        <w:pStyle w:val="FootnoteText"/>
        <w:ind w:left="284" w:hanging="284"/>
      </w:pPr>
      <w:r>
        <w:rPr>
          <w:rStyle w:val="FootnoteReference"/>
        </w:rPr>
        <w:footnoteRef/>
      </w:r>
      <w:r w:rsidRPr="0082403E">
        <w:t xml:space="preserve"> </w:t>
      </w:r>
      <w:r w:rsidRPr="0082403E">
        <w:tab/>
        <w:t>In 2017: USD 3.0 million, 2018: USD 3.6 million, 2019: USD 2.6 million, of which</w:t>
      </w:r>
      <w:r>
        <w:t xml:space="preserve"> large part USD 3 million annually for the Kasanjiku </w:t>
      </w:r>
      <w:proofErr w:type="gramStart"/>
      <w:r>
        <w:t>mini-hydro</w:t>
      </w:r>
      <w:proofErr w:type="gramEnd"/>
      <w:r>
        <w:t xml:space="preserve"> </w:t>
      </w:r>
    </w:p>
  </w:footnote>
  <w:footnote w:id="62">
    <w:p w14:paraId="32BC8042" w14:textId="2421FB07" w:rsidR="008D712A" w:rsidRDefault="008D712A" w:rsidP="008D712A">
      <w:pPr>
        <w:pStyle w:val="FootnoteText"/>
        <w:ind w:left="284" w:hanging="284"/>
      </w:pPr>
      <w:r>
        <w:rPr>
          <w:rStyle w:val="FootnoteReference"/>
        </w:rPr>
        <w:footnoteRef/>
      </w:r>
      <w:r>
        <w:t xml:space="preserve"> </w:t>
      </w:r>
      <w:r>
        <w:tab/>
        <w:t xml:space="preserve">If the 3% levy on electricity sales would be transferred fully, this would boost REF. For example, taking ZESCO’s sales revenues in 2017 of about USD 820 million would give USD 25 million.  It is worth noting that the number of grid connections (densification and extension) in the 2022 geospatial model (see </w:t>
      </w:r>
      <w:r w:rsidRPr="00004B44">
        <w:fldChar w:fldCharType="begin"/>
      </w:r>
      <w:r w:rsidRPr="00004B44">
        <w:instrText xml:space="preserve"> REF _Ref101592805 \h  \* MERGEFORMAT </w:instrText>
      </w:r>
      <w:r w:rsidRPr="00004B44">
        <w:fldChar w:fldCharType="separate"/>
      </w:r>
      <w:r w:rsidR="001D6D3D" w:rsidRPr="001D6D3D">
        <w:rPr>
          <w:color w:val="0070C0"/>
          <w:lang w:val="en-GB"/>
        </w:rPr>
        <w:t xml:space="preserve">Box </w:t>
      </w:r>
      <w:r w:rsidR="001D6D3D" w:rsidRPr="001D6D3D">
        <w:rPr>
          <w:noProof/>
          <w:color w:val="0070C0"/>
          <w:lang w:val="en-GB"/>
        </w:rPr>
        <w:t>32</w:t>
      </w:r>
      <w:r w:rsidRPr="00004B44">
        <w:fldChar w:fldCharType="end"/>
      </w:r>
      <w:r>
        <w:t>) has been made in line with ZESCO’s financial ability to scale up which is the modelling has been estimated at some 100,000 annually (implicating an average USD 357 million annually over 2022-2031)</w:t>
      </w:r>
    </w:p>
  </w:footnote>
  <w:footnote w:id="63">
    <w:p w14:paraId="5DBE153E" w14:textId="77777777" w:rsidR="008D712A" w:rsidRDefault="008D712A" w:rsidP="008D712A">
      <w:pPr>
        <w:pStyle w:val="FootnoteText"/>
      </w:pPr>
      <w:r>
        <w:rPr>
          <w:rStyle w:val="FootnoteReference"/>
        </w:rPr>
        <w:footnoteRef/>
      </w:r>
      <w:r>
        <w:t xml:space="preserve"> </w:t>
      </w:r>
      <w:r>
        <w:tab/>
        <w:t>In 2021, Zamtel had the largest area coverage with 52%, followed by MTN Zambia (36%) and Airtel Zambia (43%). Source: ZICTA</w:t>
      </w:r>
    </w:p>
  </w:footnote>
  <w:footnote w:id="64">
    <w:p w14:paraId="6041C775" w14:textId="77777777" w:rsidR="008D712A" w:rsidRDefault="008D712A" w:rsidP="008D712A">
      <w:pPr>
        <w:pStyle w:val="FootnoteText"/>
      </w:pPr>
      <w:r>
        <w:rPr>
          <w:rStyle w:val="FootnoteReference"/>
        </w:rPr>
        <w:footnoteRef/>
      </w:r>
      <w:r>
        <w:t xml:space="preserve"> </w:t>
      </w:r>
      <w:r>
        <w:tab/>
      </w:r>
      <w:r w:rsidRPr="004D6294">
        <w:t>http://onlinesystems.zicta.zm:8585/statsfinal/index.html</w:t>
      </w:r>
    </w:p>
  </w:footnote>
  <w:footnote w:id="65">
    <w:p w14:paraId="568DCED6" w14:textId="77777777" w:rsidR="008D712A" w:rsidRDefault="008D712A" w:rsidP="008D712A">
      <w:pPr>
        <w:pStyle w:val="FootnoteText"/>
        <w:ind w:left="284" w:hanging="284"/>
      </w:pPr>
      <w:r>
        <w:rPr>
          <w:rStyle w:val="FootnoteReference"/>
        </w:rPr>
        <w:footnoteRef/>
      </w:r>
      <w:r>
        <w:t xml:space="preserve"> </w:t>
      </w:r>
      <w:r>
        <w:tab/>
        <w:t>Including commercial banks and other formal services (pensions, insurance, microfinance, mobile money) but not including informal services (local energy savings groups, or informal moneylenders/</w:t>
      </w:r>
      <w:r>
        <w:rPr>
          <w:i/>
          <w:iCs/>
        </w:rPr>
        <w:t xml:space="preserve">kaloba). </w:t>
      </w:r>
      <w:r>
        <w:t>Source: FinScope Zambia 2020 Survey Report</w:t>
      </w:r>
    </w:p>
  </w:footnote>
  <w:footnote w:id="66">
    <w:p w14:paraId="1944C0D6" w14:textId="77777777" w:rsidR="008D712A" w:rsidRDefault="008D712A" w:rsidP="008D712A">
      <w:pPr>
        <w:pStyle w:val="FootnoteText"/>
      </w:pPr>
      <w:r>
        <w:rPr>
          <w:rStyle w:val="FootnoteReference"/>
        </w:rPr>
        <w:footnoteRef/>
      </w:r>
      <w:r>
        <w:t xml:space="preserve"> </w:t>
      </w:r>
      <w:r>
        <w:tab/>
        <w:t>GETInvest, 2019</w:t>
      </w:r>
    </w:p>
  </w:footnote>
  <w:footnote w:id="67">
    <w:p w14:paraId="69BBD057" w14:textId="390AE0F8" w:rsidR="00FE65B9" w:rsidRDefault="00FE65B9">
      <w:pPr>
        <w:pStyle w:val="FootnoteText"/>
      </w:pPr>
      <w:r>
        <w:rPr>
          <w:rStyle w:val="FootnoteReference"/>
        </w:rPr>
        <w:footnoteRef/>
      </w:r>
      <w:r>
        <w:t xml:space="preserve"> </w:t>
      </w:r>
      <w:r>
        <w:tab/>
        <w:t>The analysis is done using spreadsheet models kindly made available by J.H.A. van den Akker, ASCENDIS (www.ascendis.nl)</w:t>
      </w:r>
    </w:p>
  </w:footnote>
  <w:footnote w:id="68">
    <w:p w14:paraId="76672AB7" w14:textId="77777777" w:rsidR="006B4681" w:rsidRPr="00567066" w:rsidRDefault="006B4681" w:rsidP="006B4681">
      <w:pPr>
        <w:pStyle w:val="FootnoteText"/>
        <w:ind w:left="284" w:hanging="284"/>
        <w:rPr>
          <w:szCs w:val="16"/>
        </w:rPr>
      </w:pPr>
      <w:r>
        <w:rPr>
          <w:rStyle w:val="FootnoteReference"/>
        </w:rPr>
        <w:footnoteRef/>
      </w:r>
      <w:r>
        <w:t xml:space="preserve"> </w:t>
      </w:r>
      <w:r>
        <w:tab/>
      </w:r>
      <w:r>
        <w:rPr>
          <w:szCs w:val="16"/>
        </w:rPr>
        <w:t>Th</w:t>
      </w:r>
      <w:r w:rsidRPr="00567066">
        <w:rPr>
          <w:szCs w:val="16"/>
        </w:rPr>
        <w:t xml:space="preserve">e </w:t>
      </w:r>
      <w:proofErr w:type="gramStart"/>
      <w:r w:rsidRPr="00567066">
        <w:rPr>
          <w:szCs w:val="16"/>
        </w:rPr>
        <w:t>mini-grid</w:t>
      </w:r>
      <w:proofErr w:type="gramEnd"/>
      <w:r w:rsidRPr="00567066">
        <w:rPr>
          <w:szCs w:val="16"/>
        </w:rPr>
        <w:t xml:space="preserve"> does not have a diesel generator. The system</w:t>
      </w:r>
      <w:r>
        <w:rPr>
          <w:szCs w:val="16"/>
        </w:rPr>
        <w:t xml:space="preserve">s are assumed to be </w:t>
      </w:r>
      <w:r w:rsidRPr="00567066">
        <w:rPr>
          <w:szCs w:val="16"/>
        </w:rPr>
        <w:t>designed as such because the logistics of regularly procuring,</w:t>
      </w:r>
      <w:r>
        <w:rPr>
          <w:szCs w:val="16"/>
        </w:rPr>
        <w:t xml:space="preserve"> </w:t>
      </w:r>
      <w:proofErr w:type="gramStart"/>
      <w:r w:rsidRPr="00567066">
        <w:rPr>
          <w:szCs w:val="16"/>
        </w:rPr>
        <w:t>transporting</w:t>
      </w:r>
      <w:proofErr w:type="gramEnd"/>
      <w:r w:rsidRPr="00567066">
        <w:rPr>
          <w:szCs w:val="16"/>
        </w:rPr>
        <w:t xml:space="preserve"> and storing diesel fuel and operating and maintaining</w:t>
      </w:r>
      <w:r>
        <w:rPr>
          <w:szCs w:val="16"/>
        </w:rPr>
        <w:t xml:space="preserve"> </w:t>
      </w:r>
      <w:r w:rsidRPr="00567066">
        <w:rPr>
          <w:szCs w:val="16"/>
        </w:rPr>
        <w:t>a diesel generator can be challenging in remote areas</w:t>
      </w:r>
    </w:p>
  </w:footnote>
  <w:footnote w:id="69">
    <w:p w14:paraId="29DF0D28" w14:textId="77777777" w:rsidR="00817040" w:rsidRDefault="00817040" w:rsidP="00817040">
      <w:pPr>
        <w:pStyle w:val="FootnoteText"/>
        <w:ind w:left="284" w:hanging="284"/>
      </w:pPr>
      <w:r>
        <w:rPr>
          <w:rStyle w:val="FootnoteReference"/>
        </w:rPr>
        <w:footnoteRef/>
      </w:r>
      <w:r>
        <w:t xml:space="preserve"> </w:t>
      </w:r>
      <w:r>
        <w:tab/>
      </w:r>
      <w:r w:rsidRPr="00D66A0E">
        <w:rPr>
          <w:szCs w:val="16"/>
        </w:rPr>
        <w:t>Based on Electric Pressure Cooking: Accelerating Microgrid e-Cooking through Business &amp; Delivery Mode Innovations (PowerGen, CLASP; 2020)</w:t>
      </w:r>
    </w:p>
  </w:footnote>
  <w:footnote w:id="70">
    <w:p w14:paraId="6269B017" w14:textId="67D7A061" w:rsidR="008E7824" w:rsidRPr="002026D2" w:rsidRDefault="008E7824" w:rsidP="002026D2">
      <w:pPr>
        <w:pStyle w:val="FootnoteText"/>
        <w:ind w:left="284" w:hanging="284"/>
      </w:pPr>
      <w:r>
        <w:rPr>
          <w:rStyle w:val="FootnoteReference"/>
        </w:rPr>
        <w:footnoteRef/>
      </w:r>
      <w:r>
        <w:t xml:space="preserve"> </w:t>
      </w:r>
      <w:r>
        <w:tab/>
      </w:r>
      <w:r w:rsidRPr="008E7824">
        <w:rPr>
          <w:i/>
          <w:iCs/>
        </w:rPr>
        <w:t>Economic Assessment of Solar Milling Plants as an Investment Tool: A Case of Katete District-Zambia</w:t>
      </w:r>
      <w:r w:rsidR="002026D2">
        <w:rPr>
          <w:i/>
          <w:iCs/>
        </w:rPr>
        <w:t xml:space="preserve">, </w:t>
      </w:r>
      <w:r w:rsidR="002026D2">
        <w:t xml:space="preserve">by. H. Hunyenyembe in </w:t>
      </w:r>
      <w:r w:rsidR="002026D2" w:rsidRPr="002026D2">
        <w:t>Texila International Journal of Management</w:t>
      </w:r>
      <w:r w:rsidR="002026D2">
        <w:t xml:space="preserve"> (2015)</w:t>
      </w:r>
    </w:p>
  </w:footnote>
  <w:footnote w:id="71">
    <w:p w14:paraId="02B3613A" w14:textId="77777777" w:rsidR="00224EAF" w:rsidRPr="003D3A3F" w:rsidRDefault="00224EAF" w:rsidP="00224EAF">
      <w:pPr>
        <w:pStyle w:val="FootnoteText"/>
      </w:pPr>
      <w:r w:rsidRPr="00C81A1E">
        <w:rPr>
          <w:rStyle w:val="FootnoteReference"/>
        </w:rPr>
        <w:footnoteRef/>
      </w:r>
      <w:r w:rsidRPr="003D3A3F">
        <w:tab/>
        <w:t xml:space="preserve">Chilanga, Choma, Kaoma, Kasama, Lusaka, and Mutanda </w:t>
      </w:r>
    </w:p>
  </w:footnote>
  <w:footnote w:id="72">
    <w:p w14:paraId="564EFFD5" w14:textId="5A76F200" w:rsidR="00310C30" w:rsidRDefault="00310C30" w:rsidP="00310C30">
      <w:pPr>
        <w:pStyle w:val="FootnoteText"/>
        <w:ind w:left="284" w:hanging="284"/>
      </w:pPr>
      <w:r>
        <w:rPr>
          <w:rStyle w:val="FootnoteReference"/>
        </w:rPr>
        <w:footnoteRef/>
      </w:r>
      <w:r>
        <w:t xml:space="preserve"> </w:t>
      </w:r>
      <w:r>
        <w:tab/>
        <w:t>This pilot type is called “inverse overlay’, because the AMP general case assumes a PUE is newly added to an existing minigrid (PUE overlay), while in the case of Zambia, a new minigrid is provided extending and upgrading an existing PUE (</w:t>
      </w:r>
      <w:r w:rsidR="008B3841">
        <w:t xml:space="preserve">thus, an inverse </w:t>
      </w:r>
      <w:r>
        <w:t xml:space="preserve">PUE overlay), </w:t>
      </w:r>
    </w:p>
  </w:footnote>
  <w:footnote w:id="73">
    <w:p w14:paraId="366A8F27" w14:textId="472AFAC9" w:rsidR="009165CD" w:rsidRPr="00835A34" w:rsidRDefault="009165CD" w:rsidP="00075C85">
      <w:pPr>
        <w:pStyle w:val="FootnoteText"/>
        <w:ind w:left="284" w:hanging="284"/>
        <w:rPr>
          <w:rFonts w:ascii="Cambria Math" w:hAnsi="Cambria Math"/>
          <w:lang w:eastAsia="zh-CN"/>
        </w:rPr>
      </w:pPr>
      <w:r w:rsidRPr="00E30340">
        <w:rPr>
          <w:rStyle w:val="FootnoteReference"/>
          <w:rFonts w:ascii="Proxima Nova Rg" w:hAnsi="Proxima Nova Rg"/>
        </w:rPr>
        <w:footnoteRef/>
      </w:r>
      <w:r w:rsidRPr="00E30340">
        <w:rPr>
          <w:rFonts w:ascii="Proxima Nova Rg" w:hAnsi="Proxima Nova Rg"/>
        </w:rPr>
        <w:t xml:space="preserve"> </w:t>
      </w:r>
      <w:r w:rsidR="0003153A">
        <w:rPr>
          <w:rFonts w:ascii="Proxima Nova Rg" w:hAnsi="Proxima Nova Rg"/>
        </w:rPr>
        <w:tab/>
      </w:r>
      <w:r w:rsidRPr="0003153A">
        <w:rPr>
          <w:rFonts w:cs="Arial"/>
          <w:szCs w:val="16"/>
        </w:rPr>
        <w:t xml:space="preserve">The AMP national projects provide capital cost subsidies, preset as a share of “reasonable” capital </w:t>
      </w:r>
      <w:proofErr w:type="gramStart"/>
      <w:r w:rsidRPr="0003153A">
        <w:rPr>
          <w:rFonts w:cs="Arial"/>
          <w:szCs w:val="16"/>
        </w:rPr>
        <w:t>costs</w:t>
      </w:r>
      <w:proofErr w:type="gramEnd"/>
      <w:r w:rsidRPr="0003153A">
        <w:rPr>
          <w:rFonts w:cs="Arial"/>
          <w:szCs w:val="16"/>
        </w:rPr>
        <w:t xml:space="preserve"> or based on lowest-subsidy bids, to provide direct financial support for one or more eligible minigrid operator(s) to: (i) develop minigrid projects, and/or (ii) purchase productive use appliances/electromechanical equipment to be leased to and used by minigrid customers.</w:t>
      </w:r>
    </w:p>
  </w:footnote>
  <w:footnote w:id="74">
    <w:p w14:paraId="3102896F" w14:textId="1FEF63C9" w:rsidR="009165CD" w:rsidRDefault="009165CD" w:rsidP="00075C85">
      <w:pPr>
        <w:pStyle w:val="FootnoteText"/>
        <w:ind w:left="284" w:hanging="284"/>
      </w:pPr>
      <w:r w:rsidRPr="00E30340">
        <w:rPr>
          <w:rStyle w:val="FootnoteReference"/>
          <w:rFonts w:ascii="Proxima Nova Rg" w:hAnsi="Proxima Nova Rg"/>
        </w:rPr>
        <w:footnoteRef/>
      </w:r>
      <w:r w:rsidRPr="00E30340">
        <w:rPr>
          <w:rFonts w:ascii="Proxima Nova Rg" w:hAnsi="Proxima Nova Rg"/>
        </w:rPr>
        <w:t xml:space="preserve"> </w:t>
      </w:r>
      <w:r w:rsidR="0003153A">
        <w:rPr>
          <w:rFonts w:ascii="Proxima Nova Rg" w:hAnsi="Proxima Nova Rg"/>
        </w:rPr>
        <w:tab/>
      </w:r>
      <w:r w:rsidRPr="0003153A">
        <w:rPr>
          <w:rFonts w:cs="Arial"/>
          <w:szCs w:val="16"/>
        </w:rPr>
        <w:t>The price that would have to be paid for each unit of electricity output (</w:t>
      </w:r>
      <w:r w:rsidR="009661CD" w:rsidRPr="0003153A">
        <w:rPr>
          <w:rFonts w:cs="Arial"/>
          <w:szCs w:val="16"/>
        </w:rPr>
        <w:t>e.g.</w:t>
      </w:r>
      <w:r w:rsidRPr="0003153A">
        <w:rPr>
          <w:rFonts w:cs="Arial"/>
          <w:szCs w:val="16"/>
        </w:rPr>
        <w:t xml:space="preserve"> kWh) to cover total costs of electricity supply (including capital investments, operating costs, and financing costs) over the lifetime of the system.</w:t>
      </w:r>
    </w:p>
  </w:footnote>
  <w:footnote w:id="75">
    <w:p w14:paraId="6A757BDF" w14:textId="6CF641DB" w:rsidR="0003153A" w:rsidRDefault="0003153A">
      <w:pPr>
        <w:pStyle w:val="FootnoteText"/>
      </w:pPr>
      <w:r>
        <w:rPr>
          <w:rStyle w:val="FootnoteReference"/>
        </w:rPr>
        <w:footnoteRef/>
      </w:r>
      <w:r>
        <w:t xml:space="preserve"> </w:t>
      </w:r>
      <w:r>
        <w:tab/>
        <w:t xml:space="preserve">This is a conservative estimate compared to the about 4.5 million people, mentioned in </w:t>
      </w:r>
      <w:r>
        <w:fldChar w:fldCharType="begin"/>
      </w:r>
      <w:r>
        <w:instrText xml:space="preserve"> REF _Ref101592805 \h </w:instrText>
      </w:r>
      <w:r>
        <w:fldChar w:fldCharType="separate"/>
      </w:r>
      <w:r w:rsidR="001D6D3D" w:rsidRPr="00645AF4">
        <w:rPr>
          <w:b/>
          <w:color w:val="0070C0"/>
          <w:lang w:val="en-GB"/>
        </w:rPr>
        <w:t xml:space="preserve">Box </w:t>
      </w:r>
      <w:r w:rsidR="001D6D3D">
        <w:rPr>
          <w:b/>
          <w:noProof/>
          <w:color w:val="0070C0"/>
          <w:lang w:val="en-GB"/>
        </w:rPr>
        <w:t>32</w:t>
      </w:r>
      <w:r>
        <w:fldChar w:fldCharType="end"/>
      </w:r>
    </w:p>
  </w:footnote>
  <w:footnote w:id="76">
    <w:p w14:paraId="5BB9E9AB" w14:textId="77777777" w:rsidR="001E2FC8" w:rsidRPr="005011E6" w:rsidRDefault="001E2FC8" w:rsidP="001E2FC8">
      <w:pPr>
        <w:pStyle w:val="FootnoteText"/>
        <w:rPr>
          <w:rFonts w:ascii="Proxima Nova Rg" w:hAnsi="Proxima Nova Rg"/>
        </w:rPr>
      </w:pPr>
      <w:r w:rsidRPr="005011E6">
        <w:rPr>
          <w:rStyle w:val="FootnoteReference"/>
          <w:rFonts w:ascii="Proxima Nova Rg" w:hAnsi="Proxima Nova Rg"/>
        </w:rPr>
        <w:footnoteRef/>
      </w:r>
      <w:r w:rsidRPr="005011E6">
        <w:rPr>
          <w:rFonts w:ascii="Proxima Nova Rg" w:hAnsi="Proxima Nova Rg"/>
        </w:rPr>
        <w:t xml:space="preserve"> </w:t>
      </w:r>
      <w:hyperlink r:id="rId2" w:history="1">
        <w:r w:rsidRPr="005011E6">
          <w:rPr>
            <w:rStyle w:val="Hyperlink"/>
            <w:rFonts w:ascii="Proxima Nova Rg" w:hAnsi="Proxima Nova Rg"/>
          </w:rPr>
          <w:t>https://cdm.unfccc.int/methodologies/DB/TI8KFU0GX1JBYZLOIJ6OMCSVYXCZUJ</w:t>
        </w:r>
      </w:hyperlink>
    </w:p>
  </w:footnote>
  <w:footnote w:id="77">
    <w:p w14:paraId="06463C69" w14:textId="77777777" w:rsidR="001E2FC8" w:rsidRDefault="001E2FC8" w:rsidP="001E2FC8">
      <w:pPr>
        <w:pStyle w:val="FootnoteText"/>
      </w:pPr>
      <w:r w:rsidRPr="005011E6">
        <w:rPr>
          <w:rStyle w:val="FootnoteReference"/>
          <w:rFonts w:ascii="Proxima Nova Rg" w:hAnsi="Proxima Nova Rg"/>
        </w:rPr>
        <w:footnoteRef/>
      </w:r>
      <w:r w:rsidRPr="005011E6">
        <w:rPr>
          <w:rFonts w:ascii="Proxima Nova Rg" w:hAnsi="Proxima Nova Rg"/>
        </w:rPr>
        <w:t xml:space="preserve"> For the purpose of this methodology a minigrid is defined as a small-scale power system with a total capacity not exceeding 15 MW (i.e. the sum of installed capacities of all generators connected to the minigrid is equal to or less than 15 MW) which is not connected to a national or a regional grid.</w:t>
      </w:r>
    </w:p>
  </w:footnote>
  <w:footnote w:id="78">
    <w:p w14:paraId="542AF068" w14:textId="77777777" w:rsidR="00611244" w:rsidRDefault="00611244" w:rsidP="00611244">
      <w:pPr>
        <w:pStyle w:val="FootnoteText"/>
      </w:pPr>
      <w:r>
        <w:rPr>
          <w:rStyle w:val="FootnoteReference"/>
        </w:rPr>
        <w:footnoteRef/>
      </w:r>
      <w:r>
        <w:t xml:space="preserve"> </w:t>
      </w:r>
      <w:r>
        <w:fldChar w:fldCharType="begin"/>
      </w:r>
      <w:r>
        <w:instrText xml:space="preserve"> ADDIN ZOTERO_ITEM CSL_CITATION {"citationID":"uzm7wRwt","properties":{"formattedCitation":"UNdata, \\uc0\\u8220{}Gender Inequality Index.\\uc0\\u8221{}","plainCitation":"UNdata, “Gender Inequality Index.”","noteIndex":1},"citationItems":[{"id":4478,"uris":["http://zotero.org/users/4549974/items/7TPP5IN4"],"itemData":{"id":4478,"type":"webpage","title":"Gender Inequality Index","URL":"http://data.un.org/DocumentData.aspx?q=gender+inequality+index&amp;id=415","author":[{"family":"UNdata","given":""}],"accessed":{"date-parts":[["2022",6,18]]},"issued":{"date-parts":[["2019"]]}}}],"schema":"https://github.com/citation-style-language/schema/raw/master/csl-citation.json"} </w:instrText>
      </w:r>
      <w:r>
        <w:fldChar w:fldCharType="separate"/>
      </w:r>
      <w:r w:rsidRPr="001F48F7">
        <w:rPr>
          <w:rFonts w:ascii="Calibri" w:cs="Calibri"/>
        </w:rPr>
        <w:t xml:space="preserve">UNdata, </w:t>
      </w:r>
      <w:r w:rsidRPr="001F48F7">
        <w:rPr>
          <w:rFonts w:ascii="Calibri" w:cs="Calibri"/>
        </w:rPr>
        <w:t>“</w:t>
      </w:r>
      <w:r w:rsidRPr="001F48F7">
        <w:rPr>
          <w:rFonts w:ascii="Calibri" w:cs="Calibri"/>
        </w:rPr>
        <w:t>Gender Inequality Index.</w:t>
      </w:r>
      <w:r w:rsidRPr="001F48F7">
        <w:rPr>
          <w:rFonts w:ascii="Calibri" w:cs="Calibri"/>
        </w:rPr>
        <w:t>”</w:t>
      </w:r>
      <w:r>
        <w:fldChar w:fldCharType="end"/>
      </w:r>
    </w:p>
  </w:footnote>
  <w:footnote w:id="79">
    <w:p w14:paraId="0E55A638" w14:textId="77777777" w:rsidR="00611244" w:rsidRDefault="00611244" w:rsidP="00611244">
      <w:pPr>
        <w:pStyle w:val="FootnoteText"/>
      </w:pPr>
      <w:r>
        <w:rPr>
          <w:rStyle w:val="FootnoteReference"/>
        </w:rPr>
        <w:footnoteRef/>
      </w:r>
      <w:r>
        <w:t xml:space="preserve"> </w:t>
      </w:r>
      <w:r>
        <w:fldChar w:fldCharType="begin"/>
      </w:r>
      <w:r>
        <w:instrText xml:space="preserve"> ADDIN ZOTERO_ITEM CSL_CITATION {"citationID":"LKdbhP6w","properties":{"formattedCitation":"OECD Development Centre, \\uc0\\u8220{}Social Institutions and Gender Index: Zambia.\\uc0\\u8221{}","plainCitation":"OECD Development Centre, “Social Institutions and Gender Index: Zambia.”","noteIndex":2},"citationItems":[{"id":4449,"uris":["http://zotero.org/users/4549974/items/BA7Y9DNG"],"itemData":{"id":4449,"type":"document","title":"Social Institutions and Gender Index: Zambia","URL":"https://www.genderindex.org/wp-content/uploads/files/datasheets/2019/ZM.pdf","author":[{"family":"OECD Development Centre","given":""}],"accessed":{"date-parts":[["2022",6,17]]},"issued":{"date-parts":[["2019"]]}}}],"schema":"https://github.com/citation-style-language/schema/raw/master/csl-citation.json"} </w:instrText>
      </w:r>
      <w:r>
        <w:fldChar w:fldCharType="separate"/>
      </w:r>
      <w:r w:rsidRPr="001F3CD8">
        <w:rPr>
          <w:rFonts w:ascii="Calibri" w:cs="Calibri"/>
        </w:rPr>
        <w:t xml:space="preserve">OECD Development Centre, </w:t>
      </w:r>
      <w:r w:rsidRPr="001F3CD8">
        <w:rPr>
          <w:rFonts w:ascii="Calibri" w:cs="Calibri"/>
        </w:rPr>
        <w:t>“</w:t>
      </w:r>
      <w:r w:rsidRPr="001F3CD8">
        <w:rPr>
          <w:rFonts w:ascii="Calibri" w:cs="Calibri"/>
        </w:rPr>
        <w:t>Social Institutions and Gender Index: Zambia.</w:t>
      </w:r>
      <w:r w:rsidRPr="001F3CD8">
        <w:rPr>
          <w:rFonts w:ascii="Calibri" w:cs="Calibri"/>
        </w:rPr>
        <w:t>”</w:t>
      </w:r>
      <w:r>
        <w:fldChar w:fldCharType="end"/>
      </w:r>
    </w:p>
  </w:footnote>
  <w:footnote w:id="80">
    <w:p w14:paraId="06D65D0F" w14:textId="77777777" w:rsidR="00611244" w:rsidRDefault="00611244" w:rsidP="00611244">
      <w:pPr>
        <w:pStyle w:val="FootnoteText"/>
      </w:pPr>
      <w:r>
        <w:rPr>
          <w:rStyle w:val="FootnoteReference"/>
        </w:rPr>
        <w:footnoteRef/>
      </w:r>
      <w:r>
        <w:t xml:space="preserve"> </w:t>
      </w:r>
      <w:r>
        <w:fldChar w:fldCharType="begin"/>
      </w:r>
      <w:r>
        <w:instrText xml:space="preserve"> ADDIN ZOTERO_ITEM CSL_CITATION {"citationID":"3K6sLUVW","properties":{"formattedCitation":"Oyama, \\uc0\\u8220{}Renewed Patronage and Strengthened Authority of Chiefs Under the Scarcity of Customary Land in Zambia.\\uc0\\u8221{}","plainCitation":"Oyama, “Renewed Patronage and Strengthened Authority of Chiefs Under the Scarcity of Customary Land in Zambia.”","noteIndex":3},"citationItems":[{"id":4446,"uris":["http://zotero.org/users/4549974/items/LTP4KBXV"],"itemData":{"id":4446,"type":"chapter","abstract":"Abstract\n            The Zambian government enacted the 1995 Lands Act with the aim of stimulating investment and agricultural productivity. This Act strengthened the role and power of traditional leaders, particularly chiefs, as it empowered them to allocate customary land to individuals and companies, including foreign investors. In the Bembachiefdom of northern Zambia, a new chief issued new land rights and invalidated the land rights issued by the old chiefs. As a result, land owners with documents in the old formats were required to obtain new certification from the new chief. Concerned about the land within his territory, this chief also decided to invalidate the title deeds issued by the central government so that he could release the protected land to local people. Alongside their historical and cultural power, the chiefs strengthened their patronage over land distribution as well as their authority over the residents in their territories. With high demand for land, anxiety among local people due to land scarcity has created political power and authority for the chiefs.","container-title":"African Land Reform Under Economic Liberalisation","event-place":"Singapore","ISBN":"9789811647246","language":"en","note":"DOI: 10.1007/978-981-16-4725-3_4","page":"65-86","publisher":"Springer Singapore","publisher-place":"Singapore","source":"DOI.org (Crossref)","title":"Renewed Patronage and Strengthened Authority of Chiefs Under the Scarcity of Customary Land in Zambia","URL":"https://link.springer.com/10.1007/978-981-16-4725-3_4","editor":[{"family":"Takeuchi","given":"Shinichi"}],"author":[{"family":"Oyama","given":"Shuichi"}],"accessed":{"date-parts":[["2022",6,17]]},"issued":{"date-parts":[["2022"]]}}}],"schema":"https://github.com/citation-style-language/schema/raw/master/csl-citation.json"} </w:instrText>
      </w:r>
      <w:r>
        <w:fldChar w:fldCharType="separate"/>
      </w:r>
      <w:r w:rsidRPr="007C00A0">
        <w:rPr>
          <w:rFonts w:ascii="Calibri" w:cs="Calibri"/>
        </w:rPr>
        <w:t xml:space="preserve">Oyama, </w:t>
      </w:r>
      <w:r w:rsidRPr="007C00A0">
        <w:rPr>
          <w:rFonts w:ascii="Calibri" w:cs="Calibri"/>
        </w:rPr>
        <w:t>“</w:t>
      </w:r>
      <w:r w:rsidRPr="007C00A0">
        <w:rPr>
          <w:rFonts w:ascii="Calibri" w:cs="Calibri"/>
        </w:rPr>
        <w:t>Renewed Patronage and Strengthened Authority of Chiefs Under the Scarcity of Customary Land in Zambia.</w:t>
      </w:r>
      <w:r w:rsidRPr="007C00A0">
        <w:rPr>
          <w:rFonts w:ascii="Calibri" w:cs="Calibri"/>
        </w:rPr>
        <w:t>”</w:t>
      </w:r>
      <w:r>
        <w:fldChar w:fldCharType="end"/>
      </w:r>
    </w:p>
  </w:footnote>
  <w:footnote w:id="81">
    <w:p w14:paraId="68BCAA17" w14:textId="77777777" w:rsidR="00611244" w:rsidRDefault="00611244" w:rsidP="00611244">
      <w:pPr>
        <w:pStyle w:val="FootnoteText"/>
      </w:pPr>
      <w:r>
        <w:rPr>
          <w:rStyle w:val="FootnoteReference"/>
        </w:rPr>
        <w:footnoteRef/>
      </w:r>
      <w:r>
        <w:t xml:space="preserve"> </w:t>
      </w:r>
      <w:r>
        <w:fldChar w:fldCharType="begin"/>
      </w:r>
      <w:r>
        <w:instrText xml:space="preserve"> ADDIN ZOTERO_ITEM CSL_CITATION {"citationID":"zHu2QT4D","properties":{"formattedCitation":"Republic of Zambia, Ministry of Gender, \\uc0\\u8220{}Gender Status Report 2017 - 2019.\\uc0\\u8221{}","plainCitation":"Republic of Zambia, Ministry of Gender, “Gender Status Report 2017 - 2019.”","noteIndex":4},"citationItems":[{"id":4477,"uris":["http://zotero.org/users/4549974/items/M6H946TZ"],"itemData":{"id":4477,"type":"report","title":"Gender Status Report 2017 - 2019","URL":"https://www.giz.de/en/downloads/giz2021_en_Zambia_Gender_Report_2017-2019.pdf","author":[{"family":"Republic of Zambia, Ministry of Gender","given":""}],"accessed":{"date-parts":[["2022",6,16]]}}}],"schema":"https://github.com/citation-style-language/schema/raw/master/csl-citation.json"} </w:instrText>
      </w:r>
      <w:r>
        <w:fldChar w:fldCharType="separate"/>
      </w:r>
      <w:r w:rsidRPr="008952B2">
        <w:rPr>
          <w:rFonts w:ascii="Calibri" w:cs="Calibri"/>
        </w:rPr>
        <w:t xml:space="preserve">Republic of Zambia, Ministry of Gender, </w:t>
      </w:r>
      <w:r w:rsidRPr="008952B2">
        <w:rPr>
          <w:rFonts w:ascii="Calibri" w:cs="Calibri"/>
        </w:rPr>
        <w:t>“</w:t>
      </w:r>
      <w:r w:rsidRPr="008952B2">
        <w:rPr>
          <w:rFonts w:ascii="Calibri" w:cs="Calibri"/>
        </w:rPr>
        <w:t>Gender Status Report 2017 - 2019.</w:t>
      </w:r>
      <w:r w:rsidRPr="008952B2">
        <w:rPr>
          <w:rFonts w:ascii="Calibri" w:cs="Calibri"/>
        </w:rPr>
        <w:t>”</w:t>
      </w:r>
      <w:r>
        <w:fldChar w:fldCharType="end"/>
      </w:r>
    </w:p>
  </w:footnote>
  <w:footnote w:id="82">
    <w:p w14:paraId="28D6238D" w14:textId="77777777" w:rsidR="00611244" w:rsidRDefault="00611244" w:rsidP="00611244">
      <w:pPr>
        <w:pStyle w:val="FootnoteText"/>
      </w:pPr>
      <w:r>
        <w:rPr>
          <w:rStyle w:val="FootnoteReference"/>
        </w:rPr>
        <w:footnoteRef/>
      </w:r>
      <w:r>
        <w:t xml:space="preserve"> </w:t>
      </w:r>
      <w:r>
        <w:fldChar w:fldCharType="begin"/>
      </w:r>
      <w:r>
        <w:instrText xml:space="preserve"> ADDIN ZOTERO_ITEM CSL_CITATION {"citationID":"6qFXqkaA","properties":{"formattedCitation":"Moono et al., \\uc0\\u8220{}Bride Price (Lobola) and Gender-Based Violence among Married Women in Lusaka.\\uc0\\u8221{}","plainCitation":"Moono et al., “Bride Price (Lobola) and Gender-Based Violence among Married Women in Lusaka.”","noteIndex":5},"citationItems":[{"id":4451,"uris":["http://zotero.org/users/4549974/items/Q6ZGEUWS"],"itemData":{"id":4451,"type":"article-journal","abstract":"Background: This study investigated the influence of lobola, a payment made for marriage, on gender-based violence among married women in Lusaka’s Kamanga compound. Specifically, the study sought to establish how married women and men perceived lobola in relation to gender-based violence in marriage.","language":"en","page":"11","source":"Zotero","title":"Bride Price (Lobola) and Gender-based Violence among Married Women in Lusaka","author":[{"family":"Moono","given":"Patience"},{"family":"Thankian","given":"Kusanthan"},{"family":"Menon","given":"Gaurav B"},{"family":"Mwaba","given":"Sidney O C"},{"family":"Menon","given":"J Anitha"}]}}],"schema":"https://github.com/citation-style-language/schema/raw/master/csl-citation.json"} </w:instrText>
      </w:r>
      <w:r>
        <w:fldChar w:fldCharType="separate"/>
      </w:r>
      <w:r w:rsidRPr="00047061">
        <w:rPr>
          <w:rFonts w:ascii="Calibri" w:cs="Calibri"/>
        </w:rPr>
        <w:t xml:space="preserve">Moono et al., </w:t>
      </w:r>
      <w:r w:rsidRPr="00047061">
        <w:rPr>
          <w:rFonts w:ascii="Calibri" w:cs="Calibri"/>
        </w:rPr>
        <w:t>“</w:t>
      </w:r>
      <w:r w:rsidRPr="00047061">
        <w:rPr>
          <w:rFonts w:ascii="Calibri" w:cs="Calibri"/>
        </w:rPr>
        <w:t>Bride Price (Lobola) and Gender-Based Violence among Married Women in Lusaka.</w:t>
      </w:r>
      <w:r w:rsidRPr="00047061">
        <w:rPr>
          <w:rFonts w:ascii="Calibri" w:cs="Calibri"/>
        </w:rPr>
        <w:t>”</w:t>
      </w:r>
      <w:r>
        <w:fldChar w:fldCharType="end"/>
      </w:r>
    </w:p>
  </w:footnote>
  <w:footnote w:id="83">
    <w:p w14:paraId="3A1EA0FB" w14:textId="77777777" w:rsidR="00611244" w:rsidRDefault="00611244" w:rsidP="00611244">
      <w:pPr>
        <w:pStyle w:val="FootnoteText"/>
      </w:pPr>
      <w:r>
        <w:rPr>
          <w:rStyle w:val="FootnoteReference"/>
        </w:rPr>
        <w:footnoteRef/>
      </w:r>
      <w:r>
        <w:t xml:space="preserve"> </w:t>
      </w:r>
      <w:r>
        <w:fldChar w:fldCharType="begin"/>
      </w:r>
      <w:r>
        <w:instrText xml:space="preserve"> ADDIN ZOTERO_ITEM CSL_CITATION {"citationID":"h2cvVYKZ","properties":{"formattedCitation":"Zambia Statistics Agency, Ministry of Health, and ICF, \\uc0\\u8220{}Zambia Demographic and Health Survey 2018.\\uc0\\u8221{}","plainCitation":"Zambia Statistics Agency, Ministry of Health, and ICF, “Zambia Demographic and Health Survey 2018.”","noteIndex":6},"citationItems":[{"id":4283,"uris":["http://zotero.org/users/4549974/items/UQMHHPVU"],"itemData":{"id":4283,"type":"report","title":"Zambia Demographic and Health Survey 2018","URL":"https://www.dhsprogram.com/pubs/pdf/FR361/FR361.pdf","author":[{"family":"Zambia Statistics Agency","given":""},{"family":"Ministry of Health","given":""},{"family":"ICF","given":""}],"accessed":{"date-parts":[["2022",6,12]]},"issued":{"date-parts":[["2020"]]}}}],"schema":"https://github.com/citation-style-language/schema/raw/master/csl-citation.json"} </w:instrText>
      </w:r>
      <w:r>
        <w:fldChar w:fldCharType="separate"/>
      </w:r>
      <w:r w:rsidRPr="00941EE6">
        <w:rPr>
          <w:rFonts w:ascii="Calibri" w:cs="Calibri"/>
        </w:rPr>
        <w:t xml:space="preserve">Zambia Statistics Agency, Ministry of Health, and ICF, </w:t>
      </w:r>
      <w:r w:rsidRPr="00941EE6">
        <w:rPr>
          <w:rFonts w:ascii="Calibri" w:cs="Calibri"/>
        </w:rPr>
        <w:t>“</w:t>
      </w:r>
      <w:r w:rsidRPr="00941EE6">
        <w:rPr>
          <w:rFonts w:ascii="Calibri" w:cs="Calibri"/>
        </w:rPr>
        <w:t>Zambia Demographic and Health Survey 2018.</w:t>
      </w:r>
      <w:r w:rsidRPr="00941EE6">
        <w:rPr>
          <w:rFonts w:ascii="Calibri" w:cs="Calibri"/>
        </w:rPr>
        <w:t>”</w:t>
      </w:r>
      <w:r>
        <w:fldChar w:fldCharType="end"/>
      </w:r>
    </w:p>
  </w:footnote>
  <w:footnote w:id="84">
    <w:p w14:paraId="44127EF9" w14:textId="77777777" w:rsidR="00611244" w:rsidRDefault="00611244" w:rsidP="00611244">
      <w:pPr>
        <w:pStyle w:val="FootnoteText"/>
      </w:pPr>
      <w:r>
        <w:rPr>
          <w:rStyle w:val="FootnoteReference"/>
        </w:rPr>
        <w:footnoteRef/>
      </w:r>
      <w:r>
        <w:t xml:space="preserve"> </w:t>
      </w:r>
      <w:r>
        <w:fldChar w:fldCharType="begin"/>
      </w:r>
      <w:r>
        <w:instrText xml:space="preserve"> ADDIN ZOTERO_ITEM CSL_CITATION {"citationID":"Gs5QvlO1","properties":{"formattedCitation":"Republic of Zambia, Ministry of Gender, \\uc0\\u8220{}Gender Status Report 2017 - 2019.\\uc0\\u8221{}","plainCitation":"Republic of Zambia, Ministry of Gender, “Gender Status Report 2017 - 2019.”","noteIndex":7},"citationItems":[{"id":4477,"uris":["http://zotero.org/users/4549974/items/M6H946TZ"],"itemData":{"id":4477,"type":"report","title":"Gender Status Report 2017 - 2019","URL":"https://www.giz.de/en/downloads/giz2021_en_Zambia_Gender_Report_2017-2019.pdf","author":[{"family":"Republic of Zambia, Ministry of Gender","given":""}],"accessed":{"date-parts":[["2022",6,16]]}}}],"schema":"https://github.com/citation-style-language/schema/raw/master/csl-citation.json"} </w:instrText>
      </w:r>
      <w:r>
        <w:fldChar w:fldCharType="separate"/>
      </w:r>
      <w:r w:rsidRPr="00CD7491">
        <w:rPr>
          <w:rFonts w:ascii="Calibri" w:cs="Calibri"/>
        </w:rPr>
        <w:t xml:space="preserve">Republic of Zambia, Ministry of Gender, </w:t>
      </w:r>
      <w:r w:rsidRPr="00CD7491">
        <w:rPr>
          <w:rFonts w:ascii="Calibri" w:cs="Calibri"/>
        </w:rPr>
        <w:t>“</w:t>
      </w:r>
      <w:r w:rsidRPr="00CD7491">
        <w:rPr>
          <w:rFonts w:ascii="Calibri" w:cs="Calibri"/>
        </w:rPr>
        <w:t>Gender Status Report 2017 - 2019.</w:t>
      </w:r>
      <w:r w:rsidRPr="00CD7491">
        <w:rPr>
          <w:rFonts w:ascii="Calibri" w:cs="Calibri"/>
        </w:rPr>
        <w:t>”</w:t>
      </w:r>
      <w:r>
        <w:fldChar w:fldCharType="end"/>
      </w:r>
    </w:p>
  </w:footnote>
  <w:footnote w:id="85">
    <w:p w14:paraId="149DDC5E" w14:textId="3CA8FE0F" w:rsidR="00611244" w:rsidRDefault="00611244" w:rsidP="00611244">
      <w:pPr>
        <w:pStyle w:val="FootnoteText"/>
        <w:ind w:left="284" w:hanging="284"/>
      </w:pPr>
      <w:r>
        <w:rPr>
          <w:rStyle w:val="FootnoteReference"/>
        </w:rPr>
        <w:footnoteRef/>
      </w:r>
      <w:r>
        <w:tab/>
        <w:t xml:space="preserve"> </w:t>
      </w:r>
      <w:r>
        <w:fldChar w:fldCharType="begin"/>
      </w:r>
      <w:r>
        <w:instrText xml:space="preserve"> ADDIN ZOTERO_ITEM CSL_CITATION {"citationID":"cYekYSwx","properties":{"formattedCitation":"World Bank, \\uc0\\u8220{}World Development Indicators | Data.\\uc0\\u8221{}","plainCitation":"World Bank, “World Development Indicators | Data.”","noteIndex":8},"citationItems":[{"id":567,"uris":["http://zotero.org/users/4549974/items/5ZXJ3AMM"],"itemData":{"id":567,"type":"webpage","title":"World Development Indicators | Data","URL":"https://data.worldbank.org","author":[{"family":"World Bank","given":""}],"issued":{"date-parts":[["2022"]]}}}],"schema":"https://github.com/citation-style-language/schema/raw/master/csl-citation.json"} </w:instrText>
      </w:r>
      <w:r>
        <w:fldChar w:fldCharType="separate"/>
      </w:r>
      <w:r w:rsidRPr="00B06866">
        <w:rPr>
          <w:rFonts w:ascii="Calibri" w:cs="Calibri"/>
        </w:rPr>
        <w:t xml:space="preserve">World Bank, </w:t>
      </w:r>
      <w:r w:rsidRPr="00B06866">
        <w:rPr>
          <w:rFonts w:ascii="Calibri" w:cs="Calibri"/>
        </w:rPr>
        <w:t>“</w:t>
      </w:r>
      <w:r w:rsidRPr="00B06866">
        <w:rPr>
          <w:rFonts w:ascii="Calibri" w:cs="Calibri"/>
        </w:rPr>
        <w:t>World Development Indicators | Data.</w:t>
      </w:r>
      <w:r w:rsidRPr="00B06866">
        <w:rPr>
          <w:rFonts w:ascii="Calibri" w:cs="Calibri"/>
        </w:rPr>
        <w:t>”</w:t>
      </w:r>
      <w:r>
        <w:fldChar w:fldCharType="end"/>
      </w:r>
    </w:p>
  </w:footnote>
  <w:footnote w:id="86">
    <w:p w14:paraId="071BC7B0" w14:textId="3A275AA5" w:rsidR="00611244" w:rsidRDefault="00611244" w:rsidP="00611244">
      <w:pPr>
        <w:pStyle w:val="FootnoteText"/>
        <w:ind w:left="284" w:hanging="284"/>
      </w:pPr>
      <w:r>
        <w:rPr>
          <w:rStyle w:val="FootnoteReference"/>
        </w:rPr>
        <w:footnoteRef/>
      </w:r>
      <w:r>
        <w:t xml:space="preserve"> </w:t>
      </w:r>
      <w:r>
        <w:tab/>
      </w:r>
      <w:r>
        <w:fldChar w:fldCharType="begin"/>
      </w:r>
      <w:r>
        <w:instrText xml:space="preserve"> ADDIN ZOTERO_ITEM CSL_CITATION {"citationID":"hFlxzmgY","properties":{"formattedCitation":"Zambia Statistics Agency, Ministry of Health, and ICF, \\uc0\\u8220{}Zambia Demographic and Health Survey 2018.\\uc0\\u8221{}","plainCitation":"Zambia Statistics Agency, Ministry of Health, and ICF, “Zambia Demographic and Health Survey 2018.”","noteIndex":9},"citationItems":[{"id":4283,"uris":["http://zotero.org/users/4549974/items/UQMHHPVU"],"itemData":{"id":4283,"type":"report","title":"Zambia Demographic and Health Survey 2018","URL":"https://www.dhsprogram.com/pubs/pdf/FR361/FR361.pdf","author":[{"family":"Zambia Statistics Agency","given":""},{"family":"Ministry of Health","given":""},{"family":"ICF","given":""}],"accessed":{"date-parts":[["2022",6,12]]},"issued":{"date-parts":[["2020"]]}}}],"schema":"https://github.com/citation-style-language/schema/raw/master/csl-citation.json"} </w:instrText>
      </w:r>
      <w:r>
        <w:fldChar w:fldCharType="separate"/>
      </w:r>
      <w:r w:rsidRPr="00941EE6">
        <w:rPr>
          <w:rFonts w:ascii="Calibri" w:cs="Calibri"/>
        </w:rPr>
        <w:t xml:space="preserve">Zambia Statistics Agency, Ministry of Health, and ICF, </w:t>
      </w:r>
      <w:r w:rsidRPr="00941EE6">
        <w:rPr>
          <w:rFonts w:ascii="Calibri" w:cs="Calibri"/>
        </w:rPr>
        <w:t>“</w:t>
      </w:r>
      <w:r w:rsidRPr="00941EE6">
        <w:rPr>
          <w:rFonts w:ascii="Calibri" w:cs="Calibri"/>
        </w:rPr>
        <w:t>Zambia Demographic and Health Survey 2018.</w:t>
      </w:r>
      <w:r w:rsidRPr="00941EE6">
        <w:rPr>
          <w:rFonts w:ascii="Calibri" w:cs="Calibri"/>
        </w:rPr>
        <w:t>”</w:t>
      </w:r>
      <w:r>
        <w:fldChar w:fldCharType="end"/>
      </w:r>
    </w:p>
  </w:footnote>
  <w:footnote w:id="87">
    <w:p w14:paraId="4FC84DA1" w14:textId="12CD3393" w:rsidR="00611244" w:rsidRDefault="00611244" w:rsidP="00611244">
      <w:pPr>
        <w:pStyle w:val="FootnoteText"/>
        <w:ind w:left="284" w:hanging="284"/>
      </w:pPr>
      <w:r>
        <w:rPr>
          <w:rStyle w:val="FootnoteReference"/>
        </w:rPr>
        <w:footnoteRef/>
      </w:r>
      <w:r>
        <w:t xml:space="preserve"> </w:t>
      </w:r>
      <w:r>
        <w:tab/>
      </w:r>
      <w:r>
        <w:fldChar w:fldCharType="begin"/>
      </w:r>
      <w:r>
        <w:instrText xml:space="preserve"> ADDIN ZOTERO_ITEM CSL_CITATION {"citationID":"Kie8XEfZ","properties":{"formattedCitation":"Mzumara et al., \\uc0\\u8220{}Factors Associated with Stunting among Children below Five Years of Age in Zambia.\\uc0\\u8221{}","plainCitation":"Mzumara et al., “Factors Associated with Stunting among Children below Five Years of Age in Zambia.”","noteIndex":10},"citationItems":[{"id":4284,"uris":["http://zotero.org/users/4549974/items/DAURYL4P"],"itemData":{"id":4284,"type":"article-journal","container-title":"BMC Nutrition","DOI":"10.1186/s40795-018-0260-9","ISSN":"2055-0928","issue":"1","journalAbbreviation":"BMC Nutr","language":"en","page":"51","source":"DOI.org (Crossref)","title":"Factors associated with stunting among children below five years of age in Zambia: evidence from the 2014 Zambia demographic and health survey","title-short":"Factors associated with stunting among children below five years of age in Zambia","volume":"4","author":[{"family":"Mzumara","given":"Bubile"},{"family":"Bwembya","given":"Phoebe"},{"family":"Halwiindi","given":"Hikabasa"},{"family":"Mugode","given":"Raider"},{"family":"Banda","given":"Jeremiah"}],"issued":{"date-parts":[["2018",12]]}}}],"schema":"https://github.com/citation-style-language/schema/raw/master/csl-citation.json"} </w:instrText>
      </w:r>
      <w:r>
        <w:fldChar w:fldCharType="separate"/>
      </w:r>
      <w:r w:rsidRPr="00130008">
        <w:rPr>
          <w:rFonts w:ascii="Calibri" w:cs="Calibri"/>
        </w:rPr>
        <w:t xml:space="preserve">Mzumara et al., </w:t>
      </w:r>
      <w:r w:rsidRPr="00130008">
        <w:rPr>
          <w:rFonts w:ascii="Calibri" w:cs="Calibri"/>
        </w:rPr>
        <w:t>“</w:t>
      </w:r>
      <w:r w:rsidRPr="00130008">
        <w:rPr>
          <w:rFonts w:ascii="Calibri" w:cs="Calibri"/>
        </w:rPr>
        <w:t>Factors Associated with Stunting among Children below Five Years of Age in Zambia.</w:t>
      </w:r>
      <w:r w:rsidRPr="00130008">
        <w:rPr>
          <w:rFonts w:ascii="Calibri" w:cs="Calibri"/>
        </w:rPr>
        <w:t>”</w:t>
      </w:r>
      <w:r>
        <w:fldChar w:fldCharType="end"/>
      </w:r>
    </w:p>
  </w:footnote>
  <w:footnote w:id="88">
    <w:p w14:paraId="5256F726" w14:textId="65405AC1" w:rsidR="00611244" w:rsidRDefault="00611244" w:rsidP="00611244">
      <w:pPr>
        <w:pStyle w:val="FootnoteText"/>
        <w:ind w:left="284" w:hanging="284"/>
      </w:pPr>
      <w:r>
        <w:rPr>
          <w:rStyle w:val="FootnoteReference"/>
        </w:rPr>
        <w:footnoteRef/>
      </w:r>
      <w:r>
        <w:t xml:space="preserve"> </w:t>
      </w:r>
      <w:r>
        <w:tab/>
      </w:r>
      <w:r>
        <w:fldChar w:fldCharType="begin"/>
      </w:r>
      <w:r>
        <w:instrText xml:space="preserve"> ADDIN ZOTERO_ITEM CSL_CITATION {"citationID":"7pBxCrZR","properties":{"formattedCitation":"World Bank, \\uc0\\u8220{}World Development Indicators | Data.\\uc0\\u8221{}","plainCitation":"World Bank, “World Development Indicators | Data.”","noteIndex":11},"citationItems":[{"id":567,"uris":["http://zotero.org/users/4549974/items/5ZXJ3AMM"],"itemData":{"id":567,"type":"webpage","title":"World Development Indicators | Data","URL":"https://data.worldbank.org","author":[{"family":"World Bank","given":""}],"issued":{"date-parts":[["2022"]]}}}],"schema":"https://github.com/citation-style-language/schema/raw/master/csl-citation.json"} </w:instrText>
      </w:r>
      <w:r>
        <w:fldChar w:fldCharType="separate"/>
      </w:r>
      <w:r w:rsidRPr="00AD5E60">
        <w:rPr>
          <w:rFonts w:ascii="Calibri" w:cs="Calibri"/>
        </w:rPr>
        <w:t xml:space="preserve">World Bank, </w:t>
      </w:r>
      <w:r w:rsidRPr="00AD5E60">
        <w:rPr>
          <w:rFonts w:ascii="Calibri" w:cs="Calibri"/>
        </w:rPr>
        <w:t>“</w:t>
      </w:r>
      <w:r w:rsidRPr="00AD5E60">
        <w:rPr>
          <w:rFonts w:ascii="Calibri" w:cs="Calibri"/>
        </w:rPr>
        <w:t>World Development Indicators | Data.</w:t>
      </w:r>
      <w:r w:rsidRPr="00AD5E60">
        <w:rPr>
          <w:rFonts w:ascii="Calibri" w:cs="Calibri"/>
        </w:rPr>
        <w:t>”</w:t>
      </w:r>
      <w:r>
        <w:fldChar w:fldCharType="end"/>
      </w:r>
    </w:p>
  </w:footnote>
  <w:footnote w:id="89">
    <w:p w14:paraId="6D544897" w14:textId="23515064" w:rsidR="00611244" w:rsidRDefault="00611244" w:rsidP="00611244">
      <w:pPr>
        <w:pStyle w:val="FootnoteText"/>
        <w:ind w:left="284" w:hanging="284"/>
      </w:pPr>
      <w:r>
        <w:rPr>
          <w:rStyle w:val="FootnoteReference"/>
        </w:rPr>
        <w:footnoteRef/>
      </w:r>
      <w:r>
        <w:tab/>
      </w:r>
      <w:r>
        <w:fldChar w:fldCharType="begin"/>
      </w:r>
      <w:r>
        <w:instrText xml:space="preserve"> ADDIN ZOTERO_ITEM CSL_CITATION {"citationID":"45Oj45QF","properties":{"formattedCitation":"Chisumpa, Odimegwu, and Saikia, \\uc0\\u8220{}Adult Mortality in Sub\\uc0\\u8208{}Saharan Africa.\\uc0\\u8221{}","plainCitation":"Chisumpa, Odimegwu, and Saikia, “Adult Mortality in Sub‐Saharan Africa.”","noteIndex":12},"citationItems":[{"id":4278,"uris":["http://zotero.org/users/4549974/items/FQULHASN"],"itemData":{"id":4278,"type":"article-journal","container-title":"Tropical Medicine &amp; International Health","DOI":"10.1111/tmi.13302","ISSN":"1360-2276, 1365-3156","issue":"10","journalAbbreviation":"Trop Med Int Health","language":"en","page":"1208-1220","source":"DOI.org (Crossref)","title":"Adult mortality in sub‐Saharan Africa: cross‐sectional study of causes of death in Zambia","title-short":"Adult mortality in sub‐Saharan Africa","volume":"24","author":[{"family":"Chisumpa","given":"Vesper H."},{"family":"Odimegwu","given":"Clifford O."},{"family":"Saikia","given":"Nandita"}],"issued":{"date-parts":[["2019",10]]}}}],"schema":"https://github.com/citation-style-language/schema/raw/master/csl-citation.json"} </w:instrText>
      </w:r>
      <w:r>
        <w:fldChar w:fldCharType="separate"/>
      </w:r>
      <w:r w:rsidRPr="00F44673">
        <w:rPr>
          <w:rFonts w:ascii="Calibri" w:cs="Calibri"/>
        </w:rPr>
        <w:t xml:space="preserve">Chisumpa, Odimegwu, and Saikia, </w:t>
      </w:r>
      <w:r w:rsidRPr="00F44673">
        <w:rPr>
          <w:rFonts w:ascii="Calibri" w:cs="Calibri"/>
        </w:rPr>
        <w:t>“</w:t>
      </w:r>
      <w:r w:rsidRPr="00F44673">
        <w:rPr>
          <w:rFonts w:ascii="Calibri" w:cs="Calibri"/>
        </w:rPr>
        <w:t>Adult Mortality in Sub</w:t>
      </w:r>
      <w:r w:rsidRPr="00F44673">
        <w:rPr>
          <w:rFonts w:ascii="Calibri" w:cs="Calibri"/>
        </w:rPr>
        <w:t>‐</w:t>
      </w:r>
      <w:r w:rsidRPr="00F44673">
        <w:rPr>
          <w:rFonts w:ascii="Calibri" w:cs="Calibri"/>
        </w:rPr>
        <w:t>Saharan Africa.</w:t>
      </w:r>
      <w:r w:rsidRPr="00F44673">
        <w:rPr>
          <w:rFonts w:ascii="Calibri" w:cs="Calibri"/>
        </w:rPr>
        <w:t>”</w:t>
      </w:r>
      <w:r>
        <w:fldChar w:fldCharType="end"/>
      </w:r>
    </w:p>
  </w:footnote>
  <w:footnote w:id="90">
    <w:p w14:paraId="5571B640" w14:textId="551BB73C" w:rsidR="00611244" w:rsidRDefault="00611244" w:rsidP="00611244">
      <w:pPr>
        <w:pStyle w:val="FootnoteText"/>
        <w:ind w:left="284" w:hanging="284"/>
      </w:pPr>
      <w:r>
        <w:rPr>
          <w:rStyle w:val="FootnoteReference"/>
        </w:rPr>
        <w:footnoteRef/>
      </w:r>
      <w:r>
        <w:t xml:space="preserve"> </w:t>
      </w:r>
      <w:r>
        <w:tab/>
      </w:r>
      <w:r>
        <w:fldChar w:fldCharType="begin"/>
      </w:r>
      <w:r>
        <w:instrText xml:space="preserve"> ADDIN ZOTERO_ITEM CSL_CITATION {"citationID":"K6XPP5pS","properties":{"formattedCitation":"FAO, \\uc0\\u8220{}National Gender Profile of Agriculture and Rural Livelihoods - Zambia.\\uc0\\u8221{}","plainCitation":"FAO, “National Gender Profile of Agriculture and Rural Livelihoods - Zambia.”","noteIndex":13},"citationItems":[{"id":4287,"uris":["http://zotero.org/users/4549974/items/CH4C35MG"],"itemData":{"id":4287,"type":"report","collection-title":"Country Gender Assessment Series","language":"en","page":"72","source":"Zotero","title":"National gender profile of agriculture and rural livelihoods - Zambia","URL":"https://www.fao.org/3/i8461en/I8461EN.pdf","author":[{"family":"FAO","given":""}],"issued":{"date-parts":[["2018"]]}}}],"schema":"https://github.com/citation-style-language/schema/raw/master/csl-citation.json"} </w:instrText>
      </w:r>
      <w:r>
        <w:fldChar w:fldCharType="separate"/>
      </w:r>
      <w:r w:rsidRPr="00952482">
        <w:rPr>
          <w:rFonts w:ascii="Calibri" w:cs="Calibri"/>
        </w:rPr>
        <w:t xml:space="preserve">FAO, </w:t>
      </w:r>
      <w:r w:rsidRPr="00952482">
        <w:rPr>
          <w:rFonts w:ascii="Calibri" w:cs="Calibri"/>
        </w:rPr>
        <w:t>“</w:t>
      </w:r>
      <w:r w:rsidRPr="00952482">
        <w:rPr>
          <w:rFonts w:ascii="Calibri" w:cs="Calibri"/>
        </w:rPr>
        <w:t>National Gender Profile of Agriculture and Rural Livelihoods - Zambia.</w:t>
      </w:r>
      <w:r w:rsidRPr="00952482">
        <w:rPr>
          <w:rFonts w:ascii="Calibri" w:cs="Calibri"/>
        </w:rPr>
        <w:t>”</w:t>
      </w:r>
      <w:r>
        <w:fldChar w:fldCharType="end"/>
      </w:r>
    </w:p>
  </w:footnote>
  <w:footnote w:id="91">
    <w:p w14:paraId="06699696" w14:textId="0185CCC5" w:rsidR="00611244" w:rsidRDefault="00611244" w:rsidP="00611244">
      <w:pPr>
        <w:pStyle w:val="FootnoteText"/>
        <w:ind w:left="284" w:hanging="284"/>
      </w:pPr>
      <w:r>
        <w:rPr>
          <w:rStyle w:val="FootnoteReference"/>
        </w:rPr>
        <w:footnoteRef/>
      </w:r>
      <w:r>
        <w:t xml:space="preserve"> </w:t>
      </w:r>
      <w:r>
        <w:tab/>
      </w:r>
      <w:r>
        <w:fldChar w:fldCharType="begin"/>
      </w:r>
      <w:r>
        <w:instrText xml:space="preserve"> ADDIN ZOTERO_ITEM CSL_CITATION {"citationID":"uilblxSU","properties":{"formattedCitation":"Zambia Statistics Agency, Ministry of Health, and ICF, \\uc0\\u8220{}Zambia Demographic and Health Survey 2018.\\uc0\\u8221{}","plainCitation":"Zambia Statistics Agency, Ministry of Health, and ICF, “Zambia Demographic and Health Survey 2018.”","noteIndex":14},"citationItems":[{"id":4283,"uris":["http://zotero.org/users/4549974/items/UQMHHPVU"],"itemData":{"id":4283,"type":"report","title":"Zambia Demographic and Health Survey 2018","URL":"https://www.dhsprogram.com/pubs/pdf/FR361/FR361.pdf","author":[{"family":"Zambia Statistics Agency","given":""},{"family":"Ministry of Health","given":""},{"family":"ICF","given":""}],"accessed":{"date-parts":[["2022",6,12]]},"issued":{"date-parts":[["2020"]]}}}],"schema":"https://github.com/citation-style-language/schema/raw/master/csl-citation.json"} </w:instrText>
      </w:r>
      <w:r>
        <w:fldChar w:fldCharType="separate"/>
      </w:r>
      <w:r w:rsidRPr="00BB3FEE">
        <w:rPr>
          <w:rFonts w:ascii="Calibri" w:cs="Calibri"/>
        </w:rPr>
        <w:t xml:space="preserve">Zambia Statistics Agency, Ministry of Health, and ICF, </w:t>
      </w:r>
      <w:r w:rsidRPr="00BB3FEE">
        <w:rPr>
          <w:rFonts w:ascii="Calibri" w:cs="Calibri"/>
        </w:rPr>
        <w:t>“</w:t>
      </w:r>
      <w:r w:rsidRPr="00BB3FEE">
        <w:rPr>
          <w:rFonts w:ascii="Calibri" w:cs="Calibri"/>
        </w:rPr>
        <w:t>Zambia Demographic and Health Survey 2018.</w:t>
      </w:r>
      <w:r w:rsidRPr="00BB3FEE">
        <w:rPr>
          <w:rFonts w:ascii="Calibri" w:cs="Calibri"/>
        </w:rPr>
        <w:t>”</w:t>
      </w:r>
      <w:r>
        <w:fldChar w:fldCharType="end"/>
      </w:r>
    </w:p>
  </w:footnote>
  <w:footnote w:id="92">
    <w:p w14:paraId="1BC2AA19" w14:textId="050D5D23" w:rsidR="00611244" w:rsidRDefault="00611244" w:rsidP="00611244">
      <w:pPr>
        <w:pStyle w:val="FootnoteText"/>
        <w:ind w:left="284" w:hanging="284"/>
      </w:pPr>
      <w:r>
        <w:rPr>
          <w:rStyle w:val="FootnoteReference"/>
        </w:rPr>
        <w:footnoteRef/>
      </w:r>
      <w:r>
        <w:t xml:space="preserve"> </w:t>
      </w:r>
      <w:r>
        <w:tab/>
      </w:r>
      <w:r>
        <w:fldChar w:fldCharType="begin"/>
      </w:r>
      <w:r>
        <w:instrText xml:space="preserve"> ADDIN ZOTERO_ITEM CSL_CITATION {"citationID":"31BEwKDC","properties":{"formattedCitation":"Indaba Agricultural Policy Research Institute, \\uc0\\u8220{}Rural Agricultural Livelihoods Survey: 2019 Report.\\uc0\\u8221{}","plainCitation":"Indaba Agricultural Policy Research Institute, “Rural Agricultural Livelihoods Survey: 2019 Report.”","noteIndex":15},"citationItems":[{"id":4468,"uris":["http://zotero.org/users/4549974/items/7HQRG4AC"],"itemData":{"id":4468,"type":"report","title":"Rural Agricultural Livelihoods Survey: 2019 Report","URL":"http://www.iapri.org.zm/wp-content/uploads/2020/11/RALS_2019.pdf","author":[{"family":"Indaba Agricultural Policy Research Institute","given":""}],"accessed":{"date-parts":[["2022",6,17]]},"issued":{"date-parts":[["2019"]]}}}],"schema":"https://github.com/citation-style-language/schema/raw/master/csl-citation.json"} </w:instrText>
      </w:r>
      <w:r>
        <w:fldChar w:fldCharType="separate"/>
      </w:r>
      <w:r w:rsidRPr="00613F72">
        <w:rPr>
          <w:rFonts w:ascii="Calibri" w:cs="Calibri"/>
        </w:rPr>
        <w:t xml:space="preserve">Indaba Agricultural Policy Research Institute, </w:t>
      </w:r>
      <w:r w:rsidRPr="00613F72">
        <w:rPr>
          <w:rFonts w:ascii="Calibri" w:cs="Calibri"/>
        </w:rPr>
        <w:t>“</w:t>
      </w:r>
      <w:r w:rsidRPr="00613F72">
        <w:rPr>
          <w:rFonts w:ascii="Calibri" w:cs="Calibri"/>
        </w:rPr>
        <w:t>Rural Agricultural Livelihoods Survey: 2019 Report.</w:t>
      </w:r>
      <w:r w:rsidRPr="00613F72">
        <w:rPr>
          <w:rFonts w:ascii="Calibri" w:cs="Calibri"/>
        </w:rPr>
        <w:t>”</w:t>
      </w:r>
      <w:r>
        <w:fldChar w:fldCharType="end"/>
      </w:r>
    </w:p>
  </w:footnote>
  <w:footnote w:id="93">
    <w:p w14:paraId="16043E00" w14:textId="6CBACAB3" w:rsidR="00611244" w:rsidRDefault="00611244" w:rsidP="00611244">
      <w:pPr>
        <w:pStyle w:val="FootnoteText"/>
        <w:ind w:left="284" w:hanging="284"/>
      </w:pPr>
      <w:r>
        <w:rPr>
          <w:rStyle w:val="FootnoteReference"/>
        </w:rPr>
        <w:footnoteRef/>
      </w:r>
      <w:r>
        <w:t xml:space="preserve"> </w:t>
      </w:r>
      <w:r>
        <w:tab/>
      </w:r>
      <w:r>
        <w:fldChar w:fldCharType="begin"/>
      </w:r>
      <w:r>
        <w:instrText xml:space="preserve"> ADDIN ZOTERO_ITEM CSL_CITATION {"citationID":"KuFzo9rv","properties":{"formattedCitation":"Zambia Statistics Agency, Ministry of Health, and ICF, \\uc0\\u8220{}Zambia Demographic and Health Survey 2018.\\uc0\\u8221{}","plainCitation":"Zambia Statistics Agency, Ministry of Health, and ICF, “Zambia Demographic and Health Survey 2018.”","noteIndex":16},"citationItems":[{"id":4283,"uris":["http://zotero.org/users/4549974/items/UQMHHPVU"],"itemData":{"id":4283,"type":"report","title":"Zambia Demographic and Health Survey 2018","URL":"https://www.dhsprogram.com/pubs/pdf/FR361/FR361.pdf","author":[{"family":"Zambia Statistics Agency","given":""},{"family":"Ministry of Health","given":""},{"family":"ICF","given":""}],"accessed":{"date-parts":[["2022",6,12]]},"issued":{"date-parts":[["2020"]]}}}],"schema":"https://github.com/citation-style-language/schema/raw/master/csl-citation.json"} </w:instrText>
      </w:r>
      <w:r>
        <w:fldChar w:fldCharType="separate"/>
      </w:r>
      <w:r w:rsidRPr="00613F72">
        <w:rPr>
          <w:rFonts w:ascii="Calibri" w:cs="Calibri"/>
        </w:rPr>
        <w:t xml:space="preserve">Zambia Statistics Agency, Ministry of Health, and ICF, </w:t>
      </w:r>
      <w:r w:rsidRPr="00613F72">
        <w:rPr>
          <w:rFonts w:ascii="Calibri" w:cs="Calibri"/>
        </w:rPr>
        <w:t>“</w:t>
      </w:r>
      <w:r w:rsidRPr="00613F72">
        <w:rPr>
          <w:rFonts w:ascii="Calibri" w:cs="Calibri"/>
        </w:rPr>
        <w:t>Zambia Demographic and Health Survey 2018.</w:t>
      </w:r>
      <w:r w:rsidRPr="00613F72">
        <w:rPr>
          <w:rFonts w:ascii="Calibri" w:cs="Calibri"/>
        </w:rPr>
        <w:t>”</w:t>
      </w:r>
      <w:r>
        <w:fldChar w:fldCharType="end"/>
      </w:r>
    </w:p>
  </w:footnote>
  <w:footnote w:id="94">
    <w:p w14:paraId="3BCB5354" w14:textId="54FF2933" w:rsidR="00611244" w:rsidRDefault="00611244" w:rsidP="00611244">
      <w:pPr>
        <w:pStyle w:val="FootnoteText"/>
        <w:ind w:left="284" w:hanging="284"/>
      </w:pPr>
      <w:r>
        <w:rPr>
          <w:rStyle w:val="FootnoteReference"/>
        </w:rPr>
        <w:footnoteRef/>
      </w:r>
      <w:r>
        <w:t xml:space="preserve"> </w:t>
      </w:r>
      <w:r>
        <w:tab/>
      </w:r>
      <w:r>
        <w:fldChar w:fldCharType="begin"/>
      </w:r>
      <w:r>
        <w:instrText xml:space="preserve"> ADDIN ZOTERO_ITEM CSL_CITATION {"citationID":"XCatz5wq","properties":{"formattedCitation":"Zambia Statistics Agency, Ministry of Health, and ICF.","plainCitation":"Zambia Statistics Agency, Ministry of Health, and ICF.","noteIndex":17},"citationItems":[{"id":4283,"uris":["http://zotero.org/users/4549974/items/UQMHHPVU"],"itemData":{"id":4283,"type":"report","title":"Zambia Demographic and Health Survey 2018","URL":"https://www.dhsprogram.com/pubs/pdf/FR361/FR361.pdf","author":[{"family":"Zambia Statistics Agency","given":""},{"family":"Ministry of Health","given":""},{"family":"ICF","given":""}],"accessed":{"date-parts":[["2022",6,12]]},"issued":{"date-parts":[["2020"]]}}}],"schema":"https://github.com/citation-style-language/schema/raw/master/csl-citation.json"} </w:instrText>
      </w:r>
      <w:r>
        <w:fldChar w:fldCharType="separate"/>
      </w:r>
      <w:r>
        <w:rPr>
          <w:noProof/>
        </w:rPr>
        <w:t>Zambia Statistics Agency, Ministry of Health, and ICF.</w:t>
      </w:r>
      <w:r>
        <w:fldChar w:fldCharType="end"/>
      </w:r>
    </w:p>
  </w:footnote>
  <w:footnote w:id="95">
    <w:p w14:paraId="66C0B95C" w14:textId="3F2BD0CD" w:rsidR="00611244" w:rsidRDefault="00611244" w:rsidP="00611244">
      <w:pPr>
        <w:pStyle w:val="FootnoteText"/>
      </w:pPr>
      <w:r>
        <w:rPr>
          <w:rStyle w:val="FootnoteReference"/>
        </w:rPr>
        <w:footnoteRef/>
      </w:r>
      <w:r>
        <w:t xml:space="preserve"> </w:t>
      </w:r>
      <w:r>
        <w:tab/>
      </w:r>
      <w:r>
        <w:fldChar w:fldCharType="begin"/>
      </w:r>
      <w:r>
        <w:instrText xml:space="preserve"> ADDIN ZOTERO_ITEM CSL_CITATION {"citationID":"T390LXPS","properties":{"formattedCitation":"Zambia Statistics Agency, Ministry of Health, and ICF.","plainCitation":"Zambia Statistics Agency, Ministry of Health, and ICF.","noteIndex":18},"citationItems":[{"id":4283,"uris":["http://zotero.org/users/4549974/items/UQMHHPVU"],"itemData":{"id":4283,"type":"report","title":"Zambia Demographic and Health Survey 2018","URL":"https://www.dhsprogram.com/pubs/pdf/FR361/FR361.pdf","author":[{"family":"Zambia Statistics Agency","given":""},{"family":"Ministry of Health","given":""},{"family":"ICF","given":""}],"accessed":{"date-parts":[["2022",6,12]]},"issued":{"date-parts":[["2020"]]}}}],"schema":"https://github.com/citation-style-language/schema/raw/master/csl-citation.json"} </w:instrText>
      </w:r>
      <w:r>
        <w:fldChar w:fldCharType="separate"/>
      </w:r>
      <w:r>
        <w:rPr>
          <w:rFonts w:ascii="Calibri" w:cs="Calibri"/>
        </w:rPr>
        <w:t>Zambia Statistics Agency, Ministry of Health, and ICF.</w:t>
      </w:r>
      <w:r>
        <w:fldChar w:fldCharType="end"/>
      </w:r>
    </w:p>
  </w:footnote>
  <w:footnote w:id="96">
    <w:p w14:paraId="0A93E24E" w14:textId="0EF62AC8" w:rsidR="00611244" w:rsidRDefault="00611244" w:rsidP="00611244">
      <w:pPr>
        <w:pStyle w:val="FootnoteText"/>
      </w:pPr>
      <w:r>
        <w:rPr>
          <w:rStyle w:val="FootnoteReference"/>
        </w:rPr>
        <w:footnoteRef/>
      </w:r>
      <w:r>
        <w:t xml:space="preserve"> </w:t>
      </w:r>
      <w:r>
        <w:tab/>
      </w:r>
      <w:r>
        <w:fldChar w:fldCharType="begin"/>
      </w:r>
      <w:r>
        <w:instrText xml:space="preserve"> ADDIN ZOTERO_ITEM CSL_CITATION {"citationID":"0qnuBorD","properties":{"formattedCitation":"World Bank, \\uc0\\u8220{}World Development Indicators | Data.\\uc0\\u8221{}","plainCitation":"World Bank, “World Development Indicators | Data.”","noteIndex":19},"citationItems":[{"id":567,"uris":["http://zotero.org/users/4549974/items/5ZXJ3AMM"],"itemData":{"id":567,"type":"webpage","title":"World Development Indicators | Data","URL":"https://data.worldbank.org","author":[{"family":"World Bank","given":""}],"issued":{"date-parts":[["2022"]]}}}],"schema":"https://github.com/citation-style-language/schema/raw/master/csl-citation.json"} </w:instrText>
      </w:r>
      <w:r>
        <w:fldChar w:fldCharType="separate"/>
      </w:r>
      <w:r w:rsidRPr="001F5B21">
        <w:rPr>
          <w:rFonts w:ascii="Calibri" w:cs="Calibri"/>
        </w:rPr>
        <w:t xml:space="preserve">World Bank, </w:t>
      </w:r>
      <w:r w:rsidRPr="001F5B21">
        <w:rPr>
          <w:rFonts w:ascii="Calibri" w:cs="Calibri"/>
        </w:rPr>
        <w:t>“</w:t>
      </w:r>
      <w:r w:rsidRPr="001F5B21">
        <w:rPr>
          <w:rFonts w:ascii="Calibri" w:cs="Calibri"/>
        </w:rPr>
        <w:t>World Development Indicators | Data.</w:t>
      </w:r>
      <w:r w:rsidRPr="001F5B21">
        <w:rPr>
          <w:rFonts w:ascii="Calibri" w:cs="Calibri"/>
        </w:rPr>
        <w:t>”</w:t>
      </w:r>
      <w:r>
        <w:fldChar w:fldCharType="end"/>
      </w:r>
    </w:p>
  </w:footnote>
  <w:footnote w:id="97">
    <w:p w14:paraId="665D82AE" w14:textId="44970F44" w:rsidR="00611244" w:rsidRDefault="00611244" w:rsidP="00611244">
      <w:pPr>
        <w:pStyle w:val="FootnoteText"/>
      </w:pPr>
      <w:r>
        <w:rPr>
          <w:rStyle w:val="FootnoteReference"/>
        </w:rPr>
        <w:footnoteRef/>
      </w:r>
      <w:r>
        <w:t xml:space="preserve"> </w:t>
      </w:r>
      <w:r>
        <w:fldChar w:fldCharType="begin"/>
      </w:r>
      <w:r>
        <w:instrText xml:space="preserve"> ADDIN ZOTERO_ITEM CSL_CITATION {"citationID":"x3kOgwsz","properties":{"formattedCitation":"Zambia Statistics Agency, Ministry of Health, and ICF, \\uc0\\u8220{}Zambia Demographic and Health Survey 2018.\\uc0\\u8221{}","plainCitation":"Zambia Statistics Agency, Ministry of Health, and ICF, “Zambia Demographic and Health Survey 2018.”","noteIndex":20},"citationItems":[{"id":4283,"uris":["http://zotero.org/users/4549974/items/UQMHHPVU"],"itemData":{"id":4283,"type":"report","title":"Zambia Demographic and Health Survey 2018","URL":"https://www.dhsprogram.com/pubs/pdf/FR361/FR361.pdf","author":[{"family":"Zambia Statistics Agency","given":""},{"family":"Ministry of Health","given":""},{"family":"ICF","given":""}],"accessed":{"date-parts":[["2022",6,12]]},"issued":{"date-parts":[["2020"]]}}}],"schema":"https://github.com/citation-style-language/schema/raw/master/csl-citation.json"} </w:instrText>
      </w:r>
      <w:r>
        <w:fldChar w:fldCharType="separate"/>
      </w:r>
      <w:r w:rsidR="00375CD6">
        <w:tab/>
      </w:r>
      <w:r w:rsidRPr="00144AA5">
        <w:rPr>
          <w:rFonts w:ascii="Calibri" w:cs="Calibri"/>
        </w:rPr>
        <w:t xml:space="preserve">Zambia Statistics Agency, Ministry of Health, and ICF, </w:t>
      </w:r>
      <w:r w:rsidRPr="00144AA5">
        <w:rPr>
          <w:rFonts w:ascii="Calibri" w:cs="Calibri"/>
        </w:rPr>
        <w:t>“</w:t>
      </w:r>
      <w:r w:rsidRPr="00144AA5">
        <w:rPr>
          <w:rFonts w:ascii="Calibri" w:cs="Calibri"/>
        </w:rPr>
        <w:t>Zambia Demographic and Health Survey 2018.</w:t>
      </w:r>
      <w:r w:rsidRPr="00144AA5">
        <w:rPr>
          <w:rFonts w:ascii="Calibri" w:cs="Calibri"/>
        </w:rPr>
        <w:t>”</w:t>
      </w:r>
      <w:r>
        <w:fldChar w:fldCharType="end"/>
      </w:r>
    </w:p>
  </w:footnote>
  <w:footnote w:id="98">
    <w:p w14:paraId="4FE512C7" w14:textId="2782369F" w:rsidR="00611244" w:rsidRDefault="00611244" w:rsidP="00611244">
      <w:pPr>
        <w:pStyle w:val="FootnoteText"/>
      </w:pPr>
      <w:r>
        <w:rPr>
          <w:rStyle w:val="FootnoteReference"/>
        </w:rPr>
        <w:footnoteRef/>
      </w:r>
      <w:r>
        <w:t xml:space="preserve"> </w:t>
      </w:r>
      <w:r w:rsidR="00375CD6">
        <w:tab/>
      </w:r>
      <w:r>
        <w:fldChar w:fldCharType="begin"/>
      </w:r>
      <w:r>
        <w:instrText xml:space="preserve"> ADDIN ZOTERO_ITEM CSL_CITATION {"citationID":"rznwABAK","properties":{"formattedCitation":"World Bank, \\uc0\\u8220{}World Development Indicators | Data.\\uc0\\u8221{}","plainCitation":"World Bank, “World Development Indicators | Data.”","noteIndex":21},"citationItems":[{"id":567,"uris":["http://zotero.org/users/4549974/items/5ZXJ3AMM"],"itemData":{"id":567,"type":"webpage","title":"World Development Indicators | Data","URL":"https://data.worldbank.org","author":[{"family":"World Bank","given":""}],"issued":{"date-parts":[["2022"]]}}}],"schema":"https://github.com/citation-style-language/schema/raw/master/csl-citation.json"} </w:instrText>
      </w:r>
      <w:r>
        <w:fldChar w:fldCharType="separate"/>
      </w:r>
      <w:r w:rsidRPr="001F5B21">
        <w:rPr>
          <w:rFonts w:ascii="Calibri" w:cs="Calibri"/>
        </w:rPr>
        <w:t xml:space="preserve">World Bank, </w:t>
      </w:r>
      <w:r w:rsidRPr="001F5B21">
        <w:rPr>
          <w:rFonts w:ascii="Calibri" w:cs="Calibri"/>
        </w:rPr>
        <w:t>“</w:t>
      </w:r>
      <w:r w:rsidRPr="001F5B21">
        <w:rPr>
          <w:rFonts w:ascii="Calibri" w:cs="Calibri"/>
        </w:rPr>
        <w:t>World Development Indicators | Data.</w:t>
      </w:r>
      <w:r w:rsidRPr="001F5B21">
        <w:rPr>
          <w:rFonts w:ascii="Calibri" w:cs="Calibri"/>
        </w:rPr>
        <w:t>”</w:t>
      </w:r>
      <w:r>
        <w:fldChar w:fldCharType="end"/>
      </w:r>
    </w:p>
  </w:footnote>
  <w:footnote w:id="99">
    <w:p w14:paraId="220E3469" w14:textId="49763785" w:rsidR="00611244" w:rsidRDefault="00611244" w:rsidP="00611244">
      <w:pPr>
        <w:pStyle w:val="FootnoteText"/>
      </w:pPr>
      <w:r>
        <w:rPr>
          <w:rStyle w:val="FootnoteReference"/>
        </w:rPr>
        <w:footnoteRef/>
      </w:r>
      <w:r>
        <w:t xml:space="preserve"> </w:t>
      </w:r>
      <w:r>
        <w:fldChar w:fldCharType="begin"/>
      </w:r>
      <w:r>
        <w:instrText xml:space="preserve"> ADDIN ZOTERO_ITEM CSL_CITATION {"citationID":"mX9mHbuV","properties":{"formattedCitation":"Diwakar et al., \\uc0\\u8220{}Rural Poverty Dynamics in Zambia: 2012-2019.\\uc0\\u8221{}","plainCitation":"Diwakar et al., “Rural Poverty Dynamics in Zambia: 2012-2019.”","noteIndex":22},"citationItems":[{"id":4466,"uris":["http://zotero.org/users/4549974/items/3BYP4CY9"],"itemData":{"id":4466,"type":"report","publisher":"Chronic Poverty Advisory Network","title":"Rural Poverty Dynamics in Zambia: 2012-2019","URL":"file:///Users/jennyegreene/Downloads/RALS%20formatted_final.pdf","author":[{"family":"Diwakar","given":"Vidya"},{"family":"Subakanya","given":"Mitelo"},{"family":"Lubungu","given":"Mary"},{"family":"Chapoto","given":"Antony"}],"issued":{"date-parts":[["2021"]]}}}],"schema":"https://github.com/citation-style-language/schema/raw/master/csl-citation.json"} </w:instrText>
      </w:r>
      <w:r>
        <w:fldChar w:fldCharType="separate"/>
      </w:r>
      <w:r w:rsidR="00375CD6">
        <w:tab/>
      </w:r>
      <w:r w:rsidRPr="00EB1287">
        <w:rPr>
          <w:rFonts w:ascii="Calibri" w:cs="Calibri"/>
        </w:rPr>
        <w:t xml:space="preserve">Diwakar et al., </w:t>
      </w:r>
      <w:r w:rsidRPr="00EB1287">
        <w:rPr>
          <w:rFonts w:ascii="Calibri" w:cs="Calibri"/>
        </w:rPr>
        <w:t>“</w:t>
      </w:r>
      <w:r w:rsidRPr="00EB1287">
        <w:rPr>
          <w:rFonts w:ascii="Calibri" w:cs="Calibri"/>
        </w:rPr>
        <w:t>Rural Poverty Dynamics in Zambia: 2012-2019.</w:t>
      </w:r>
      <w:r w:rsidRPr="00EB1287">
        <w:rPr>
          <w:rFonts w:ascii="Calibri" w:cs="Calibri"/>
        </w:rPr>
        <w:t>”</w:t>
      </w:r>
      <w:r>
        <w:fldChar w:fldCharType="end"/>
      </w:r>
    </w:p>
  </w:footnote>
  <w:footnote w:id="100">
    <w:p w14:paraId="15C31F9D" w14:textId="573CC747" w:rsidR="00D425CB" w:rsidRDefault="00D425CB" w:rsidP="00D425CB">
      <w:pPr>
        <w:pStyle w:val="FootnoteText"/>
      </w:pPr>
      <w:r>
        <w:rPr>
          <w:rStyle w:val="FootnoteReference"/>
        </w:rPr>
        <w:footnoteRef/>
      </w:r>
      <w:r>
        <w:t xml:space="preserve"> </w:t>
      </w:r>
      <w:r>
        <w:fldChar w:fldCharType="begin"/>
      </w:r>
      <w:r>
        <w:instrText xml:space="preserve"> ADDIN ZOTERO_ITEM CSL_CITATION {"citationID":"1FnqyrR1","properties":{"formattedCitation":"Ministry of Labour and Social Security and Zambia Statistics Agency, \\uc0\\u8220{}2020 Labour Force Survey Report.\\uc0\\u8221{}","plainCitation":"Ministry of Labour and Social Security and Zambia Statistics Agency, “2020 Labour Force Survey Report.”","noteIndex":23},"citationItems":[{"id":4445,"uris":["http://zotero.org/users/4549974/items/XHMY9BIW"],"itemData":{"id":4445,"type":"report","title":"2020 Labour Force Survey Report","author":[{"family":"Ministry of Labour and Social Security","given":""},{"family":"Zambia Statistics Agency","given":""}]}}],"schema":"https://github.com/citation-style-language/schema/raw/master/csl-citation.json"} </w:instrText>
      </w:r>
      <w:r>
        <w:fldChar w:fldCharType="separate"/>
      </w:r>
      <w:r w:rsidR="00375CD6">
        <w:tab/>
      </w:r>
      <w:r w:rsidRPr="00A85A52">
        <w:rPr>
          <w:rFonts w:ascii="Calibri" w:cs="Calibri"/>
        </w:rPr>
        <w:t xml:space="preserve">Ministry of Labour and Social Security and Zambia Statistics Agency, </w:t>
      </w:r>
      <w:r w:rsidRPr="00A85A52">
        <w:rPr>
          <w:rFonts w:ascii="Calibri" w:cs="Calibri"/>
        </w:rPr>
        <w:t>“</w:t>
      </w:r>
      <w:r w:rsidRPr="00A85A52">
        <w:rPr>
          <w:rFonts w:ascii="Calibri" w:cs="Calibri"/>
        </w:rPr>
        <w:t>2020 Labour Force Survey Report.</w:t>
      </w:r>
      <w:r w:rsidRPr="00A85A52">
        <w:rPr>
          <w:rFonts w:ascii="Calibri" w:cs="Calibri"/>
        </w:rPr>
        <w:t>”</w:t>
      </w:r>
      <w:r>
        <w:fldChar w:fldCharType="end"/>
      </w:r>
    </w:p>
  </w:footnote>
  <w:footnote w:id="101">
    <w:p w14:paraId="12B72F9B" w14:textId="51B5C017" w:rsidR="00174715" w:rsidRDefault="00174715" w:rsidP="00174715">
      <w:pPr>
        <w:pStyle w:val="FootnoteText"/>
      </w:pPr>
      <w:r>
        <w:rPr>
          <w:rStyle w:val="FootnoteReference"/>
        </w:rPr>
        <w:footnoteRef/>
      </w:r>
      <w:r>
        <w:t xml:space="preserve"> </w:t>
      </w:r>
      <w:r>
        <w:fldChar w:fldCharType="begin"/>
      </w:r>
      <w:r>
        <w:instrText xml:space="preserve"> ADDIN ZOTERO_ITEM CSL_CITATION {"citationID":"4qNmCTpv","properties":{"formattedCitation":"Bank of Zambia, \\uc0\\u8220{}FinScope 2020 Survey Report.\\uc0\\u8221{}","plainCitation":"Bank of Zambia, “FinScope 2020 Survey Report.”","noteIndex":24},"citationItems":[{"id":4460,"uris":["http://zotero.org/users/4549974/items/243CEZQ7"],"itemData":{"id":4460,"type":"report","title":"FinScope 2020 Survey Report","URL":"https://www.boz.zm/FinScope-2020-Survey-Report.pdf","author":[{"family":"Bank of Zambia","given":""}],"accessed":{"date-parts":[["2022",6,17]]},"issued":{"date-parts":[["2021"]]}}}],"schema":"https://github.com/citation-style-language/schema/raw/master/csl-citation.json"} </w:instrText>
      </w:r>
      <w:r>
        <w:fldChar w:fldCharType="separate"/>
      </w:r>
      <w:r w:rsidR="00375CD6">
        <w:tab/>
      </w:r>
      <w:r w:rsidRPr="000D16E5">
        <w:rPr>
          <w:rFonts w:ascii="Calibri" w:cs="Calibri"/>
        </w:rPr>
        <w:t xml:space="preserve">Bank of Zambia, </w:t>
      </w:r>
      <w:r w:rsidRPr="000D16E5">
        <w:rPr>
          <w:rFonts w:ascii="Calibri" w:cs="Calibri"/>
        </w:rPr>
        <w:t>“</w:t>
      </w:r>
      <w:r w:rsidRPr="000D16E5">
        <w:rPr>
          <w:rFonts w:ascii="Calibri" w:cs="Calibri"/>
        </w:rPr>
        <w:t>FinScope 2020 Survey Report.</w:t>
      </w:r>
      <w:r w:rsidRPr="000D16E5">
        <w:rPr>
          <w:rFonts w:ascii="Calibri" w:cs="Calibri"/>
        </w:rPr>
        <w:t>”</w:t>
      </w:r>
      <w:r>
        <w:fldChar w:fldCharType="end"/>
      </w:r>
    </w:p>
  </w:footnote>
  <w:footnote w:id="102">
    <w:p w14:paraId="79EB7277" w14:textId="79F6F483" w:rsidR="00174715" w:rsidRDefault="00174715" w:rsidP="00375CD6">
      <w:pPr>
        <w:pStyle w:val="FootnoteText"/>
        <w:ind w:left="284" w:hanging="284"/>
      </w:pPr>
      <w:r>
        <w:rPr>
          <w:rStyle w:val="FootnoteReference"/>
        </w:rPr>
        <w:footnoteRef/>
      </w:r>
      <w:r>
        <w:t xml:space="preserve"> </w:t>
      </w:r>
      <w:r w:rsidR="00375CD6">
        <w:tab/>
      </w:r>
      <w:r>
        <w:fldChar w:fldCharType="begin"/>
      </w:r>
      <w:r>
        <w:instrText xml:space="preserve"> ADDIN ZOTERO_ITEM CSL_CITATION {"citationID":"QVmX7YG3","properties":{"formattedCitation":"Indaba Agricultural Policy Research Institute, \\uc0\\u8220{}Rural Agricultural Livelihoods Survey: 2019 Report.\\uc0\\u8221{}","plainCitation":"Indaba Agricultural Policy Research Institute, “Rural Agricultural Livelihoods Survey: 2019 Report.”","noteIndex":25},"citationItems":[{"id":4468,"uris":["http://zotero.org/users/4549974/items/7HQRG4AC"],"itemData":{"id":4468,"type":"report","title":"Rural Agricultural Livelihoods Survey: 2019 Report","URL":"http://www.iapri.org.zm/wp-content/uploads/2020/11/RALS_2019.pdf","author":[{"family":"Indaba Agricultural Policy Research Institute","given":""}],"accessed":{"date-parts":[["2022",6,17]]},"issued":{"date-parts":[["2019"]]}}}],"schema":"https://github.com/citation-style-language/schema/raw/master/csl-citation.json"} </w:instrText>
      </w:r>
      <w:r>
        <w:fldChar w:fldCharType="separate"/>
      </w:r>
      <w:r w:rsidRPr="000F3460">
        <w:rPr>
          <w:rFonts w:ascii="Calibri" w:cs="Calibri"/>
        </w:rPr>
        <w:t xml:space="preserve">Indaba Agricultural Policy Research Institute, </w:t>
      </w:r>
      <w:r w:rsidRPr="000F3460">
        <w:rPr>
          <w:rFonts w:ascii="Calibri" w:cs="Calibri"/>
        </w:rPr>
        <w:t>“</w:t>
      </w:r>
      <w:r w:rsidRPr="000F3460">
        <w:rPr>
          <w:rFonts w:ascii="Calibri" w:cs="Calibri"/>
        </w:rPr>
        <w:t>Rural Agricultural Livelihoods Survey: 2019 Report.</w:t>
      </w:r>
      <w:r w:rsidRPr="000F3460">
        <w:rPr>
          <w:rFonts w:ascii="Calibri" w:cs="Calibri"/>
        </w:rPr>
        <w:t>”</w:t>
      </w:r>
      <w:r>
        <w:fldChar w:fldCharType="end"/>
      </w:r>
    </w:p>
  </w:footnote>
  <w:footnote w:id="103">
    <w:p w14:paraId="58932E46" w14:textId="7254FF99" w:rsidR="00174715" w:rsidRDefault="00174715" w:rsidP="00375CD6">
      <w:pPr>
        <w:pStyle w:val="FootnoteText"/>
        <w:ind w:left="284" w:hanging="284"/>
      </w:pPr>
      <w:r>
        <w:rPr>
          <w:rStyle w:val="FootnoteReference"/>
        </w:rPr>
        <w:footnoteRef/>
      </w:r>
      <w:r w:rsidR="00375CD6">
        <w:t xml:space="preserve"> </w:t>
      </w:r>
      <w:r w:rsidR="00375CD6">
        <w:tab/>
      </w:r>
      <w:r>
        <w:fldChar w:fldCharType="begin"/>
      </w:r>
      <w:r>
        <w:instrText xml:space="preserve"> ADDIN ZOTERO_ITEM CSL_CITATION {"citationID":"jBBPQkpn","properties":{"formattedCitation":"GEM Global Entrepreneurship Monitor, \\uc0\\u8220{}Entrepreneurship in Zambia.\\uc0\\u8221{}","plainCitation":"GEM Global Entrepreneurship Monitor, “Entrepreneurship in Zambia.”","noteIndex":26},"citationItems":[{"id":4463,"uris":["http://zotero.org/users/4549974/items/27BPSL95"],"itemData":{"id":4463,"type":"webpage","title":"Entrepreneurship in Zambia","URL":"https://www.gemconsortium.org/economy-profiles/zambia","author":[{"family":"GEM Global Entrepreneurship Monitor","given":""}],"accessed":{"date-parts":[["2022",6,17]]}}}],"schema":"https://github.com/citation-style-language/schema/raw/master/csl-citation.json"} </w:instrText>
      </w:r>
      <w:r>
        <w:fldChar w:fldCharType="separate"/>
      </w:r>
      <w:r w:rsidRPr="000548BB">
        <w:rPr>
          <w:rFonts w:ascii="Calibri" w:cs="Calibri"/>
        </w:rPr>
        <w:t xml:space="preserve">GEM Global Entrepreneurship Monitor, </w:t>
      </w:r>
      <w:r w:rsidRPr="000548BB">
        <w:rPr>
          <w:rFonts w:ascii="Calibri" w:cs="Calibri"/>
        </w:rPr>
        <w:t>“</w:t>
      </w:r>
      <w:r w:rsidRPr="000548BB">
        <w:rPr>
          <w:rFonts w:ascii="Calibri" w:cs="Calibri"/>
        </w:rPr>
        <w:t>Entrepreneurship in Zambia.</w:t>
      </w:r>
      <w:r w:rsidRPr="000548BB">
        <w:rPr>
          <w:rFonts w:ascii="Calibri" w:cs="Calibri"/>
        </w:rPr>
        <w:t>”</w:t>
      </w:r>
      <w:r>
        <w:fldChar w:fldCharType="end"/>
      </w:r>
    </w:p>
  </w:footnote>
  <w:footnote w:id="104">
    <w:p w14:paraId="216314C4" w14:textId="4A25CEFA" w:rsidR="00174715" w:rsidRDefault="00174715" w:rsidP="00375CD6">
      <w:pPr>
        <w:pStyle w:val="FootnoteText"/>
        <w:ind w:left="284" w:hanging="284"/>
      </w:pPr>
      <w:r>
        <w:rPr>
          <w:rStyle w:val="FootnoteReference"/>
        </w:rPr>
        <w:footnoteRef/>
      </w:r>
      <w:r>
        <w:t xml:space="preserve"> </w:t>
      </w:r>
      <w:r w:rsidR="00375CD6">
        <w:t xml:space="preserve"> </w:t>
      </w:r>
      <w:r w:rsidR="00375CD6">
        <w:tab/>
      </w:r>
      <w:r>
        <w:fldChar w:fldCharType="begin"/>
      </w:r>
      <w:r>
        <w:instrText xml:space="preserve"> ADDIN ZOTERO_ITEM CSL_CITATION {"citationID":"Sszm7dBg","properties":{"formattedCitation":"Ministry of Labour and Social Security and Zambia Statistics Agency, \\uc0\\u8220{}2020 Labour Force Survey Report.\\uc0\\u8221{}","plainCitation":"Ministry of Labour and Social Security and Zambia Statistics Agency, “2020 Labour Force Survey Report.”","noteIndex":27},"citationItems":[{"id":4445,"uris":["http://zotero.org/users/4549974/items/XHMY9BIW"],"itemData":{"id":4445,"type":"report","title":"2020 Labour Force Survey Report","author":[{"family":"Ministry of Labour and Social Security","given":""},{"family":"Zambia Statistics Agency","given":""}]}}],"schema":"https://github.com/citation-style-language/schema/raw/master/csl-citation.json"} </w:instrText>
      </w:r>
      <w:r>
        <w:fldChar w:fldCharType="separate"/>
      </w:r>
      <w:r w:rsidRPr="008E2D78">
        <w:rPr>
          <w:rFonts w:ascii="Calibri" w:cs="Calibri"/>
        </w:rPr>
        <w:t xml:space="preserve">Ministry of Labour and Social Security and Zambia Statistics Agency, </w:t>
      </w:r>
      <w:r w:rsidRPr="008E2D78">
        <w:rPr>
          <w:rFonts w:ascii="Calibri" w:cs="Calibri"/>
        </w:rPr>
        <w:t>“</w:t>
      </w:r>
      <w:r w:rsidRPr="008E2D78">
        <w:rPr>
          <w:rFonts w:ascii="Calibri" w:cs="Calibri"/>
        </w:rPr>
        <w:t>2020 Labour Force Survey Report.</w:t>
      </w:r>
      <w:r w:rsidRPr="008E2D78">
        <w:rPr>
          <w:rFonts w:ascii="Calibri" w:cs="Calibri"/>
        </w:rPr>
        <w:t>”</w:t>
      </w:r>
      <w:r>
        <w:fldChar w:fldCharType="end"/>
      </w:r>
    </w:p>
  </w:footnote>
  <w:footnote w:id="105">
    <w:p w14:paraId="712054CE" w14:textId="2605DE17" w:rsidR="00174715" w:rsidRDefault="00174715" w:rsidP="00375CD6">
      <w:pPr>
        <w:pStyle w:val="FootnoteText"/>
        <w:ind w:left="284" w:hanging="284"/>
      </w:pPr>
      <w:r>
        <w:rPr>
          <w:rStyle w:val="FootnoteReference"/>
        </w:rPr>
        <w:footnoteRef/>
      </w:r>
      <w:r>
        <w:t xml:space="preserve"> </w:t>
      </w:r>
      <w:r w:rsidR="00375CD6">
        <w:tab/>
      </w:r>
      <w:r>
        <w:fldChar w:fldCharType="begin"/>
      </w:r>
      <w:r>
        <w:instrText xml:space="preserve"> ADDIN ZOTERO_ITEM CSL_CITATION {"citationID":"oEmLJN9D","properties":{"formattedCitation":"Republic of Zambia, Ministry of Gender, \\uc0\\u8220{}Gender Status Report 2017 - 2019.\\uc0\\u8221{}","plainCitation":"Republic of Zambia, Ministry of Gender, “Gender Status Report 2017 - 2019.”","noteIndex":28},"citationItems":[{"id":4477,"uris":["http://zotero.org/users/4549974/items/M6H946TZ"],"itemData":{"id":4477,"type":"report","title":"Gender Status Report 2017 - 2019","URL":"https://www.giz.de/en/downloads/giz2021_en_Zambia_Gender_Report_2017-2019.pdf","author":[{"family":"Republic of Zambia, Ministry of Gender","given":""}],"accessed":{"date-parts":[["2022",6,16]]}}}],"schema":"https://github.com/citation-style-language/schema/raw/master/csl-citation.json"} </w:instrText>
      </w:r>
      <w:r>
        <w:fldChar w:fldCharType="separate"/>
      </w:r>
      <w:r w:rsidRPr="00D231D0">
        <w:rPr>
          <w:rFonts w:ascii="Calibri" w:cs="Calibri"/>
        </w:rPr>
        <w:t xml:space="preserve">Republic of Zambia, Ministry of Gender, </w:t>
      </w:r>
      <w:r w:rsidRPr="00D231D0">
        <w:rPr>
          <w:rFonts w:ascii="Calibri" w:cs="Calibri"/>
        </w:rPr>
        <w:t>“</w:t>
      </w:r>
      <w:r w:rsidRPr="00D231D0">
        <w:rPr>
          <w:rFonts w:ascii="Calibri" w:cs="Calibri"/>
        </w:rPr>
        <w:t>Gender Status Report 2017 - 2019.</w:t>
      </w:r>
      <w:r w:rsidRPr="00D231D0">
        <w:rPr>
          <w:rFonts w:ascii="Calibri" w:cs="Calibri"/>
        </w:rPr>
        <w:t>”</w:t>
      </w:r>
      <w:r>
        <w:fldChar w:fldCharType="end"/>
      </w:r>
    </w:p>
  </w:footnote>
  <w:footnote w:id="106">
    <w:p w14:paraId="07AE08AF" w14:textId="682FDDF6" w:rsidR="00D7695A" w:rsidRDefault="00D7695A" w:rsidP="00375CD6">
      <w:pPr>
        <w:pStyle w:val="FootnoteText"/>
        <w:ind w:left="284" w:hanging="284"/>
      </w:pPr>
      <w:r>
        <w:rPr>
          <w:rStyle w:val="FootnoteReference"/>
        </w:rPr>
        <w:footnoteRef/>
      </w:r>
      <w:r>
        <w:t xml:space="preserve"> </w:t>
      </w:r>
      <w:r w:rsidR="00375CD6">
        <w:tab/>
      </w:r>
      <w:r>
        <w:fldChar w:fldCharType="begin"/>
      </w:r>
      <w:r>
        <w:instrText xml:space="preserve"> ADDIN ZOTERO_ITEM CSL_CITATION {"citationID":"HzAhziBG","properties":{"formattedCitation":"Zambia Statistics Agency, Ministry of Health, and ICF, \\uc0\\u8220{}Zambia Demographic and Health Survey 2018.\\uc0\\u8221{}","plainCitation":"Zambia Statistics Agency, Ministry of Health, and ICF, “Zambia Demographic and Health Survey 2018.”","noteIndex":32},"citationItems":[{"id":4283,"uris":["http://zotero.org/users/4549974/items/UQMHHPVU"],"itemData":{"id":4283,"type":"report","title":"Zambia Demographic and Health Survey 2018","URL":"https://www.dhsprogram.com/pubs/pdf/FR361/FR361.pdf","author":[{"family":"Zambia Statistics Agency","given":""},{"family":"Ministry of Health","given":""},{"family":"ICF","given":""}],"accessed":{"date-parts":[["2022",6,12]]},"issued":{"date-parts":[["2020"]]}}}],"schema":"https://github.com/citation-style-language/schema/raw/master/csl-citation.json"} </w:instrText>
      </w:r>
      <w:r>
        <w:fldChar w:fldCharType="separate"/>
      </w:r>
      <w:r w:rsidRPr="00DB7671">
        <w:rPr>
          <w:rFonts w:ascii="Calibri" w:cs="Calibri"/>
        </w:rPr>
        <w:t xml:space="preserve">Zambia Statistics Agency, Ministry of Health, and ICF, </w:t>
      </w:r>
      <w:r w:rsidRPr="00DB7671">
        <w:rPr>
          <w:rFonts w:ascii="Calibri" w:cs="Calibri"/>
        </w:rPr>
        <w:t>“</w:t>
      </w:r>
      <w:r w:rsidRPr="00DB7671">
        <w:rPr>
          <w:rFonts w:ascii="Calibri" w:cs="Calibri"/>
        </w:rPr>
        <w:t>Zambia Demographic and Health Survey 2018.</w:t>
      </w:r>
      <w:r w:rsidRPr="00DB7671">
        <w:rPr>
          <w:rFonts w:ascii="Calibri" w:cs="Calibri"/>
        </w:rPr>
        <w:t>”</w:t>
      </w:r>
      <w:r>
        <w:fldChar w:fldCharType="end"/>
      </w:r>
    </w:p>
  </w:footnote>
  <w:footnote w:id="107">
    <w:p w14:paraId="3A8FDD98" w14:textId="0F631603" w:rsidR="00D7695A" w:rsidRDefault="00D7695A" w:rsidP="00375CD6">
      <w:pPr>
        <w:pStyle w:val="FootnoteText"/>
        <w:ind w:left="284" w:hanging="284"/>
      </w:pPr>
      <w:r>
        <w:rPr>
          <w:rStyle w:val="FootnoteReference"/>
        </w:rPr>
        <w:footnoteRef/>
      </w:r>
      <w:r>
        <w:t xml:space="preserve"> </w:t>
      </w:r>
      <w:r w:rsidR="00375CD6">
        <w:tab/>
      </w:r>
      <w:r>
        <w:fldChar w:fldCharType="begin"/>
      </w:r>
      <w:r>
        <w:instrText xml:space="preserve"> ADDIN ZOTERO_ITEM CSL_CITATION {"citationID":"f9D07QIx","properties":{"formattedCitation":"WHO, \\uc0\\u8220{}Household Air Pollution Attributable Deaths.\\uc0\\u8221{}","plainCitation":"WHO, “Household Air Pollution Attributable Deaths.”","noteIndex":33},"citationItems":[{"id":4277,"uris":["http://zotero.org/users/4549974/items/EC96FCKP"],"itemData":{"id":4277,"type":"webpage","abstract":"The GHO data repository is WHO's gateway to health-related statistics for its 194 Member States. It provides access to over 1000 health topics indicators","language":"en","title":"Household air pollution attributable deaths","URL":"https://www.who.int/data/gho/data/indicators/indicator-details/GHO/household-air-pollution-attributable-deaths","author":[{"family":"WHO","given":""}],"accessed":{"date-parts":[["2022",6,12]]}}}],"schema":"https://github.com/citation-style-language/schema/raw/master/csl-citation.json"} </w:instrText>
      </w:r>
      <w:r>
        <w:fldChar w:fldCharType="separate"/>
      </w:r>
      <w:r w:rsidRPr="000E4A1B">
        <w:rPr>
          <w:rFonts w:ascii="Calibri" w:cs="Calibri"/>
        </w:rPr>
        <w:t xml:space="preserve">WHO, </w:t>
      </w:r>
      <w:r w:rsidRPr="000E4A1B">
        <w:rPr>
          <w:rFonts w:ascii="Calibri" w:cs="Calibri"/>
        </w:rPr>
        <w:t>“</w:t>
      </w:r>
      <w:r w:rsidRPr="000E4A1B">
        <w:rPr>
          <w:rFonts w:ascii="Calibri" w:cs="Calibri"/>
        </w:rPr>
        <w:t>Household Air Pollution Attributable Deaths.</w:t>
      </w:r>
      <w:r w:rsidRPr="000E4A1B">
        <w:rPr>
          <w:rFonts w:ascii="Calibri" w:cs="Calibri"/>
        </w:rPr>
        <w:t>”</w:t>
      </w:r>
      <w:r>
        <w:fldChar w:fldCharType="end"/>
      </w:r>
    </w:p>
  </w:footnote>
  <w:footnote w:id="108">
    <w:p w14:paraId="70EB4970" w14:textId="3C39E84A" w:rsidR="00D7695A" w:rsidRDefault="00D7695A" w:rsidP="00375CD6">
      <w:pPr>
        <w:pStyle w:val="FootnoteText"/>
        <w:ind w:left="284" w:hanging="284"/>
      </w:pPr>
      <w:r>
        <w:rPr>
          <w:rStyle w:val="FootnoteReference"/>
        </w:rPr>
        <w:footnoteRef/>
      </w:r>
      <w:r>
        <w:t xml:space="preserve"> </w:t>
      </w:r>
      <w:r w:rsidR="00375CD6">
        <w:tab/>
      </w:r>
      <w:hyperlink r:id="rId3" w:history="1">
        <w:r w:rsidR="00375CD6" w:rsidRPr="00297C48">
          <w:rPr>
            <w:rStyle w:val="Hyperlink"/>
          </w:rPr>
          <w:t>https://m.radianonline.co.zm/midea-6l-electric-pressure-cooker-my-cs6004w.html</w:t>
        </w:r>
      </w:hyperlink>
      <w:r>
        <w:t xml:space="preserve"> </w:t>
      </w:r>
    </w:p>
  </w:footnote>
  <w:footnote w:id="109">
    <w:p w14:paraId="0D6D2E93" w14:textId="353090AC" w:rsidR="00D7695A" w:rsidRDefault="00D7695A" w:rsidP="00375CD6">
      <w:pPr>
        <w:pStyle w:val="FootnoteText"/>
        <w:ind w:left="284" w:hanging="284"/>
      </w:pPr>
      <w:r>
        <w:rPr>
          <w:rStyle w:val="FootnoteReference"/>
        </w:rPr>
        <w:footnoteRef/>
      </w:r>
      <w:r>
        <w:t xml:space="preserve"> </w:t>
      </w:r>
      <w:r w:rsidR="00375CD6">
        <w:tab/>
      </w:r>
      <w:r>
        <w:fldChar w:fldCharType="begin"/>
      </w:r>
      <w:r>
        <w:instrText xml:space="preserve"> ADDIN ZOTERO_ITEM CSL_CITATION {"citationID":"QJ2ddG8x","properties":{"formattedCitation":"Scott and Archer, \\uc0\\u8220{}Basic Use of Electricity for Cooking (Zambia).\\uc0\\u8221{}","plainCitation":"Scott and Archer, “Basic Use of Electricity for Cooking (Zambia).”","noteIndex":36},"citationItems":[{"id":4165,"uris":["http://zotero.org/users/4549974/items/8569DVL6"],"itemData":{"id":4165,"type":"report","language":"en","page":"7","publisher":"MECS","source":"Zotero","title":"Basic use of electricity for cooking (Zambia)","author":[{"family":"Scott","given":"Nigel"},{"family":"Archer","given":"Lloyd"}],"issued":{"date-parts":[["2021",11]]}}}],"schema":"https://github.com/citation-style-language/schema/raw/master/csl-citation.json"} </w:instrText>
      </w:r>
      <w:r>
        <w:fldChar w:fldCharType="separate"/>
      </w:r>
      <w:r w:rsidRPr="00682059">
        <w:rPr>
          <w:rFonts w:ascii="Calibri" w:cs="Calibri"/>
        </w:rPr>
        <w:t xml:space="preserve">Scott and Archer, </w:t>
      </w:r>
      <w:r w:rsidRPr="00682059">
        <w:rPr>
          <w:rFonts w:ascii="Calibri" w:cs="Calibri"/>
        </w:rPr>
        <w:t>“</w:t>
      </w:r>
      <w:r w:rsidRPr="00682059">
        <w:rPr>
          <w:rFonts w:ascii="Calibri" w:cs="Calibri"/>
        </w:rPr>
        <w:t>Basic Use of Electricity for Cooking (Zambia).</w:t>
      </w:r>
      <w:r w:rsidRPr="00682059">
        <w:rPr>
          <w:rFonts w:ascii="Calibri" w:cs="Calibri"/>
        </w:rPr>
        <w:t>”</w:t>
      </w:r>
      <w:r>
        <w:fldChar w:fldCharType="end"/>
      </w:r>
    </w:p>
  </w:footnote>
  <w:footnote w:id="110">
    <w:p w14:paraId="30A06BA2" w14:textId="232AF7BE" w:rsidR="00D7695A" w:rsidRDefault="00D7695A" w:rsidP="00375CD6">
      <w:pPr>
        <w:pStyle w:val="FootnoteText"/>
        <w:ind w:left="284" w:hanging="284"/>
      </w:pPr>
      <w:r>
        <w:rPr>
          <w:rStyle w:val="FootnoteReference"/>
        </w:rPr>
        <w:footnoteRef/>
      </w:r>
      <w:r>
        <w:t xml:space="preserve"> </w:t>
      </w:r>
      <w:r w:rsidR="00375CD6">
        <w:tab/>
      </w:r>
      <w:r>
        <w:fldChar w:fldCharType="begin"/>
      </w:r>
      <w:r>
        <w:instrText xml:space="preserve"> ADDIN ZOTERO_ITEM CSL_CITATION {"citationID":"4fNfmeeI","properties":{"formattedCitation":"Wu et al., \\uc0\\u8220{}Migration and Fuel Use in Rural Zambia.\\uc0\\u8221{}","plainCitation":"Wu et al., “Migration and Fuel Use in Rural Zambia.”","noteIndex":37},"citationItems":[{"id":4484,"uris":["http://zotero.org/users/4549974/items/RWCN9V8D"],"itemData":{"id":4484,"type":"article-journal","abstract":"What is the effect of migration on fuel use in rural Zambia? Opportunities to increase income can be scarce in this setting; in response, households may pursue a migration strategy to increase resources as well as to mitigate risk. Migrant remittances may make it possible for households to shift from primary reliance on firewood to charcoal, and the loss of productive labor through migration may reinforce this shift. This paper uses four waves of panel data collected as part of the Child Grant Programme in rural Zambia to examine the connection between migration and the choice of firewood or charcoal as cooking fuel and finds evidence for both mechanisms. Importantly, this paper considers migration as a process, including out as well as return migration, embedding it in the context of household dynamics generally. Empirical results suggest that while out-migration helps move households away from firewood as a fuel source, return migration moves them back, but because the former is more common, the overall effect of migration is to shift households away from primary reliance on firewood.","container-title":"Population and Environment","DOI":"10.1007/s11111-021-00385-7","ISSN":"0199-0039, 1573-7810","issue":"2","journalAbbreviation":"Popul Environ","language":"en","page":"181-208","source":"DOI.org (Crossref)","title":"Migration and fuel use in rural Zambia","volume":"43","author":[{"family":"Wu","given":"Yu"},{"family":"Entwisle","given":"Barbara"},{"family":"Sinai","given":"Cyrus"},{"family":"Handa","given":"Sudhanshu"}],"issued":{"date-parts":[["2021",12]]}}}],"schema":"https://github.com/citation-style-language/schema/raw/master/csl-citation.json"} </w:instrText>
      </w:r>
      <w:r>
        <w:fldChar w:fldCharType="separate"/>
      </w:r>
      <w:r w:rsidRPr="00E70983">
        <w:rPr>
          <w:rFonts w:ascii="Calibri" w:cs="Calibri"/>
        </w:rPr>
        <w:t xml:space="preserve">Wu et al., </w:t>
      </w:r>
      <w:r w:rsidRPr="00E70983">
        <w:rPr>
          <w:rFonts w:ascii="Calibri" w:cs="Calibri"/>
        </w:rPr>
        <w:t>“</w:t>
      </w:r>
      <w:r w:rsidRPr="00E70983">
        <w:rPr>
          <w:rFonts w:ascii="Calibri" w:cs="Calibri"/>
        </w:rPr>
        <w:t>Migration and Fuel Use in Rural Zambia.</w:t>
      </w:r>
      <w:r w:rsidRPr="00E70983">
        <w:rPr>
          <w:rFonts w:ascii="Calibri" w:cs="Calibri"/>
        </w:rPr>
        <w:t>”</w:t>
      </w:r>
      <w:r>
        <w:fldChar w:fldCharType="end"/>
      </w:r>
    </w:p>
  </w:footnote>
  <w:footnote w:id="111">
    <w:p w14:paraId="50C39C00" w14:textId="426F0505" w:rsidR="00D7695A" w:rsidRDefault="00D7695A" w:rsidP="00375CD6">
      <w:pPr>
        <w:pStyle w:val="FootnoteText"/>
        <w:ind w:left="284" w:hanging="284"/>
      </w:pPr>
      <w:r>
        <w:rPr>
          <w:rStyle w:val="FootnoteReference"/>
        </w:rPr>
        <w:footnoteRef/>
      </w:r>
      <w:r>
        <w:t xml:space="preserve"> </w:t>
      </w:r>
      <w:r w:rsidR="00375CD6">
        <w:tab/>
      </w:r>
      <w:r>
        <w:fldChar w:fldCharType="begin"/>
      </w:r>
      <w:r>
        <w:instrText xml:space="preserve"> ADDIN ZOTERO_ITEM CSL_CITATION {"citationID":"ltZtp8oF","properties":{"formattedCitation":"Indaba Agricultural Policy Research Institute, \\uc0\\u8220{}Rural Agricultural Livelihoods Survey: 2019 Report.\\uc0\\u8221{}","plainCitation":"Indaba Agricultural Policy Research Institute, “Rural Agricultural Livelihoods Survey: 2019 Report.”","noteIndex":38},"citationItems":[{"id":4468,"uris":["http://zotero.org/users/4549974/items/7HQRG4AC"],"itemData":{"id":4468,"type":"report","title":"Rural Agricultural Livelihoods Survey: 2019 Report","URL":"http://www.iapri.org.zm/wp-content/uploads/2020/11/RALS_2019.pdf","author":[{"family":"Indaba Agricultural Policy Research Institute","given":""}],"accessed":{"date-parts":[["2022",6,17]]},"issued":{"date-parts":[["2019"]]}}}],"schema":"https://github.com/citation-style-language/schema/raw/master/csl-citation.json"} </w:instrText>
      </w:r>
      <w:r>
        <w:fldChar w:fldCharType="separate"/>
      </w:r>
      <w:r w:rsidRPr="00B1163D">
        <w:rPr>
          <w:rFonts w:ascii="Calibri" w:cs="Calibri"/>
        </w:rPr>
        <w:t xml:space="preserve">Indaba Agricultural Policy Research Institute, </w:t>
      </w:r>
      <w:r w:rsidRPr="00B1163D">
        <w:rPr>
          <w:rFonts w:ascii="Calibri" w:cs="Calibri"/>
        </w:rPr>
        <w:t>“</w:t>
      </w:r>
      <w:r w:rsidRPr="00B1163D">
        <w:rPr>
          <w:rFonts w:ascii="Calibri" w:cs="Calibri"/>
        </w:rPr>
        <w:t>Rural Agricultural Livelihoods Survey: 2019 Report.</w:t>
      </w:r>
      <w:r w:rsidRPr="00B1163D">
        <w:rPr>
          <w:rFonts w:ascii="Calibri" w:cs="Calibri"/>
        </w:rPr>
        <w:t>”</w:t>
      </w:r>
      <w:r>
        <w:fldChar w:fldCharType="end"/>
      </w:r>
    </w:p>
  </w:footnote>
  <w:footnote w:id="112">
    <w:p w14:paraId="7B447E45" w14:textId="38207838" w:rsidR="00D7695A" w:rsidRDefault="00D7695A" w:rsidP="00375CD6">
      <w:pPr>
        <w:pStyle w:val="FootnoteText"/>
        <w:ind w:left="284" w:hanging="284"/>
      </w:pPr>
      <w:r>
        <w:rPr>
          <w:rStyle w:val="FootnoteReference"/>
        </w:rPr>
        <w:footnoteRef/>
      </w:r>
      <w:r>
        <w:t xml:space="preserve"> </w:t>
      </w:r>
      <w:r>
        <w:fldChar w:fldCharType="begin"/>
      </w:r>
      <w:r>
        <w:instrText xml:space="preserve"> ADDIN ZOTERO_ITEM CSL_CITATION {"citationID":"mYXNBZDs","properties":{"formattedCitation":"Republic of Zambia, Ministry of Gender, \\uc0\\u8220{}Gender Status Report 2017 - 2019.\\uc0\\u8221{}","plainCitation":"Republic of Zambia, Ministry of Gender, “Gender Status Report 2017 - 2019.”","noteIndex":39},"citationItems":[{"id":4477,"uris":["http://zotero.org/users/4549974/items/M6H946TZ"],"itemData":{"id":4477,"type":"report","title":"Gender Status Report 2017 - 2019","URL":"https://www.giz.de/en/downloads/giz2021_en_Zambia_Gender_Report_2017-2019.pdf","author":[{"family":"Republic of Zambia, Ministry of Gender","given":""}],"accessed":{"date-parts":[["2022",6,16]]}}}],"schema":"https://github.com/citation-style-language/schema/raw/master/csl-citation.json"} </w:instrText>
      </w:r>
      <w:r>
        <w:fldChar w:fldCharType="separate"/>
      </w:r>
      <w:r w:rsidR="00375CD6">
        <w:tab/>
      </w:r>
      <w:r w:rsidRPr="004A44FB">
        <w:rPr>
          <w:rFonts w:ascii="Calibri" w:cs="Calibri"/>
        </w:rPr>
        <w:t xml:space="preserve">Republic of Zambia, Ministry of Gender, </w:t>
      </w:r>
      <w:r w:rsidRPr="004A44FB">
        <w:rPr>
          <w:rFonts w:ascii="Calibri" w:cs="Calibri"/>
        </w:rPr>
        <w:t>“</w:t>
      </w:r>
      <w:r w:rsidRPr="004A44FB">
        <w:rPr>
          <w:rFonts w:ascii="Calibri" w:cs="Calibri"/>
        </w:rPr>
        <w:t>Gender Status Report 2017 - 2019.</w:t>
      </w:r>
      <w:r w:rsidRPr="004A44FB">
        <w:rPr>
          <w:rFonts w:ascii="Calibri" w:cs="Calibri"/>
        </w:rPr>
        <w:t>”</w:t>
      </w:r>
      <w:r>
        <w:fldChar w:fldCharType="end"/>
      </w:r>
    </w:p>
  </w:footnote>
  <w:footnote w:id="113">
    <w:p w14:paraId="0DAD07D8" w14:textId="7D83C6E6" w:rsidR="00D7695A" w:rsidRDefault="00D7695A" w:rsidP="00375CD6">
      <w:pPr>
        <w:pStyle w:val="FootnoteText"/>
        <w:ind w:left="284" w:hanging="284"/>
      </w:pPr>
      <w:r>
        <w:rPr>
          <w:rStyle w:val="FootnoteReference"/>
        </w:rPr>
        <w:footnoteRef/>
      </w:r>
      <w:r>
        <w:t xml:space="preserve"> </w:t>
      </w:r>
      <w:r w:rsidR="00375CD6">
        <w:tab/>
        <w:t>E</w:t>
      </w:r>
      <w:r>
        <w:t xml:space="preserve">.g., see </w:t>
      </w:r>
      <w:r>
        <w:fldChar w:fldCharType="begin"/>
      </w:r>
      <w:r>
        <w:instrText xml:space="preserve"> ADDIN ZOTERO_ITEM CSL_CITATION {"citationID":"ScirTQ0B","properties":{"formattedCitation":"McNeish, \\uc0\\u8220{}Malawi\\uc0\\u8217{}s Fearsome Chief, Terminator of Child Marriages.\\uc0\\u8221{}","plainCitation":"McNeish, “Malawi’s Fearsome Chief, Terminator of Child Marriages.”","noteIndex":40},"citationItems":[{"id":3739,"uris":["http://zotero.org/users/4549974/items/SVTA72SR"],"itemData":{"id":3739,"type":"webpage","abstract":"Chief Kachindamoto has broken up 850 child marriages in three years, and banned the sexual initiations of young girls.","language":"en","note":"source: www.aljazeera.com","title":"Malawi’s fearsome chief, terminator of child marriages","URL":"https://www.aljazeera.com/features/2016/5/16/malawis-fearsome-chief-terminator-of-child-marriages","author":[{"family":"McNeish","given":"Hannah"}],"accessed":{"date-parts":[["2021",1,28]]}}}],"schema":"https://github.com/citation-style-language/schema/raw/master/csl-citation.json"} </w:instrText>
      </w:r>
      <w:r>
        <w:fldChar w:fldCharType="separate"/>
      </w:r>
      <w:r w:rsidRPr="00AD2DA9">
        <w:rPr>
          <w:rFonts w:ascii="Calibri" w:cs="Calibri"/>
        </w:rPr>
        <w:t xml:space="preserve">McNeish, </w:t>
      </w:r>
      <w:r w:rsidRPr="00AD2DA9">
        <w:rPr>
          <w:rFonts w:ascii="Calibri" w:cs="Calibri"/>
        </w:rPr>
        <w:t>“</w:t>
      </w:r>
      <w:r w:rsidRPr="00AD2DA9">
        <w:rPr>
          <w:rFonts w:ascii="Calibri" w:cs="Calibri"/>
        </w:rPr>
        <w:t>Malawi</w:t>
      </w:r>
      <w:r w:rsidRPr="00AD2DA9">
        <w:rPr>
          <w:rFonts w:ascii="Calibri" w:cs="Calibri"/>
        </w:rPr>
        <w:t>’</w:t>
      </w:r>
      <w:r w:rsidRPr="00AD2DA9">
        <w:rPr>
          <w:rFonts w:ascii="Calibri" w:cs="Calibri"/>
        </w:rPr>
        <w:t>s Fearsome Chief, Terminator of Child Marriages.</w:t>
      </w:r>
      <w:r w:rsidRPr="00AD2DA9">
        <w:rPr>
          <w:rFonts w:ascii="Calibri" w:cs="Calibri"/>
        </w:rPr>
        <w:t>”</w:t>
      </w:r>
      <w:r>
        <w:fldChar w:fldCharType="end"/>
      </w:r>
    </w:p>
  </w:footnote>
  <w:footnote w:id="114">
    <w:p w14:paraId="328EA1B1" w14:textId="437266F5" w:rsidR="00375CD6" w:rsidRDefault="00375CD6" w:rsidP="00375CD6">
      <w:pPr>
        <w:pStyle w:val="FootnoteText"/>
        <w:ind w:left="284" w:hanging="284"/>
      </w:pPr>
      <w:r>
        <w:rPr>
          <w:rStyle w:val="FootnoteReference"/>
        </w:rPr>
        <w:footnoteRef/>
      </w:r>
      <w:r>
        <w:t xml:space="preserve"> </w:t>
      </w:r>
      <w:r>
        <w:fldChar w:fldCharType="begin"/>
      </w:r>
      <w:r>
        <w:instrText xml:space="preserve"> ADDIN ZOTERO_ITEM CSL_CITATION {"citationID":"6ePgAsFO","properties":{"formattedCitation":"Republic of Zambia, Ministry of Gender, \\uc0\\u8220{}Gender Status Report 2017 - 2019.\\uc0\\u8221{}","plainCitation":"Republic of Zambia, Ministry of Gender, “Gender Status Report 2017 - 2019.”","noteIndex":41},"citationItems":[{"id":4477,"uris":["http://zotero.org/users/4549974/items/M6H946TZ"],"itemData":{"id":4477,"type":"report","title":"Gender Status Report 2017 - 2019","URL":"https://www.giz.de/en/downloads/giz2021_en_Zambia_Gender_Report_2017-2019.pdf","author":[{"family":"Republic of Zambia, Ministry of Gender","given":""}],"accessed":{"date-parts":[["2022",6,16]]}}}],"schema":"https://github.com/citation-style-language/schema/raw/master/csl-citation.json"} </w:instrText>
      </w:r>
      <w:r>
        <w:fldChar w:fldCharType="separate"/>
      </w:r>
      <w:r>
        <w:tab/>
      </w:r>
      <w:r w:rsidRPr="00AD2DA9">
        <w:rPr>
          <w:rFonts w:ascii="Calibri" w:cs="Calibri"/>
        </w:rPr>
        <w:t xml:space="preserve">Republic of Zambia, Ministry of Gender, </w:t>
      </w:r>
      <w:r w:rsidRPr="00AD2DA9">
        <w:rPr>
          <w:rFonts w:ascii="Calibri" w:cs="Calibri"/>
        </w:rPr>
        <w:t>“</w:t>
      </w:r>
      <w:r w:rsidRPr="00AD2DA9">
        <w:rPr>
          <w:rFonts w:ascii="Calibri" w:cs="Calibri"/>
        </w:rPr>
        <w:t>Gender Status Report 2017 - 2019.</w:t>
      </w:r>
      <w:r w:rsidRPr="00AD2DA9">
        <w:rPr>
          <w:rFonts w:ascii="Calibri" w:cs="Calibri"/>
        </w:rPr>
        <w:t>”</w:t>
      </w:r>
      <w:r>
        <w:fldChar w:fldCharType="end"/>
      </w:r>
    </w:p>
  </w:footnote>
  <w:footnote w:id="115">
    <w:p w14:paraId="24DDD9D8" w14:textId="16E49328" w:rsidR="00375CD6" w:rsidRDefault="00375CD6" w:rsidP="00375CD6">
      <w:pPr>
        <w:pStyle w:val="FootnoteText"/>
        <w:ind w:left="284" w:hanging="284"/>
      </w:pPr>
      <w:r>
        <w:rPr>
          <w:rStyle w:val="FootnoteReference"/>
        </w:rPr>
        <w:footnoteRef/>
      </w:r>
      <w:r>
        <w:t xml:space="preserve"> </w:t>
      </w:r>
      <w:r>
        <w:fldChar w:fldCharType="begin"/>
      </w:r>
      <w:r>
        <w:instrText xml:space="preserve"> ADDIN ZOTERO_ITEM CSL_CITATION {"citationID":"d2PfWoBq","properties":{"formattedCitation":"Malunga, \\uc0\\u8220{}Parley Approves Turning Gender Ministry into Office of the President Dept, among Other Changes.\\uc0\\u8221{}","plainCitation":"Malunga, “Parley Approves Turning Gender Ministry into Office of the President Dept, among Other Changes.”","noteIndex":42},"citationItems":[{"id":4487,"uris":["http://zotero.org/users/4549974/items/TSWW9SCG"],"itemData":{"id":4487,"type":"post-weblog","abstract":"THE NATIONAL Assembly has unanimously approved the abolishing, creation and realigning of ministries. The Ministry of Gender has been dissolved and moved to the Office of the President while the Ministry of Chiefs and Traditional Affairs has been abolished and realigned to the Ministry of Local Government and Rural Development. And the Ministry of National […]","container-title":"Zambia: News Diggers!","language":"en-GB","title":"Parley approves turning gender ministry into Office of the President dept, among other changes","URL":"https://diggers.news/local/2021/09/15/parley-approves-turning-gender-ministry-into-office-of-the-president-dept-among-other-changes/","author":[{"family":"Malunga","given":"Julia"}],"accessed":{"date-parts":[["2022",6,19]]},"issued":{"date-parts":[["2021",9,15]]}}}],"schema":"https://github.com/citation-style-language/schema/raw/master/csl-citation.json"} </w:instrText>
      </w:r>
      <w:r>
        <w:fldChar w:fldCharType="separate"/>
      </w:r>
      <w:r>
        <w:tab/>
      </w:r>
      <w:r w:rsidRPr="00D002B2">
        <w:rPr>
          <w:rFonts w:ascii="Calibri" w:cs="Calibri"/>
        </w:rPr>
        <w:t xml:space="preserve">Malunga, </w:t>
      </w:r>
      <w:r w:rsidRPr="00D002B2">
        <w:rPr>
          <w:rFonts w:ascii="Calibri" w:cs="Calibri"/>
        </w:rPr>
        <w:t>“</w:t>
      </w:r>
      <w:r w:rsidRPr="00D002B2">
        <w:rPr>
          <w:rFonts w:ascii="Calibri" w:cs="Calibri"/>
        </w:rPr>
        <w:t>Parley Approves Turning Gender Ministry into Office of the President Dept, among Other Changes.</w:t>
      </w:r>
      <w:r w:rsidRPr="00D002B2">
        <w:rPr>
          <w:rFonts w:ascii="Calibri" w:cs="Calibri"/>
        </w:rPr>
        <w:t>”</w:t>
      </w:r>
      <w:r>
        <w:fldChar w:fldCharType="end"/>
      </w:r>
    </w:p>
  </w:footnote>
  <w:footnote w:id="116">
    <w:p w14:paraId="6DFB0570" w14:textId="4ECBD31D" w:rsidR="00375CD6" w:rsidRDefault="00375CD6" w:rsidP="00375CD6">
      <w:pPr>
        <w:pStyle w:val="FootnoteText"/>
        <w:ind w:left="284" w:hanging="284"/>
      </w:pPr>
      <w:r>
        <w:rPr>
          <w:rStyle w:val="FootnoteReference"/>
        </w:rPr>
        <w:footnoteRef/>
      </w:r>
      <w:r>
        <w:t xml:space="preserve"> </w:t>
      </w:r>
      <w:r>
        <w:tab/>
      </w:r>
      <w:r>
        <w:fldChar w:fldCharType="begin"/>
      </w:r>
      <w:r>
        <w:instrText xml:space="preserve"> ADDIN ZOTERO_ITEM CSL_CITATION {"citationID":"GIjDeoW4","properties":{"formattedCitation":"AECOM International Development Europe SL, \\uc0\\u8220{}Enhancement of the Policy, Legal and Regulatory\\tab{} Environment and Capacity Building for Renewable Energy and Energy Efficiency: Gender Assessment of the Energy Sector in Zambia (Version\\tab{}2).\\uc0\\u8221{}","plainCitation":"AECOM International Development Europe SL, “Enhancement of the Policy, Legal and Regulatory\t Environment and Capacity Building for Renewable Energy and Energy Efficiency: Gender Assessment of the Energy Sector in Zambia (Version\t2).”","noteIndex":43},"citationItems":[{"id":4160,"uris":["http://zotero.org/users/4549974/items/68VN3MRF"],"itemData":{"id":4160,"type":"document","publisher":"European Union","title":"Enhancement of the policy, legal and regulatory\t environment and capacity building for renewable energy and energy efficiency: Gender Assessment of the Energy Sector in Zambia (Version\t2)","URL":"https://www.moe.gov.zm/?wpfb_dl=52","author":[{"family":"AECOM International Development Europe SL","given":""}],"accessed":{"date-parts":[["2022",4,6]]},"issued":{"date-parts":[["2019",5]]}}}],"schema":"https://github.com/citation-style-language/schema/raw/master/csl-citation.json"} </w:instrText>
      </w:r>
      <w:r>
        <w:fldChar w:fldCharType="separate"/>
      </w:r>
      <w:r w:rsidRPr="00B4087F">
        <w:rPr>
          <w:rFonts w:ascii="Calibri" w:cs="Calibri"/>
        </w:rPr>
        <w:t xml:space="preserve">AECOM International Development Europe SL, </w:t>
      </w:r>
      <w:r w:rsidRPr="00B4087F">
        <w:rPr>
          <w:rFonts w:ascii="Calibri" w:cs="Calibri"/>
        </w:rPr>
        <w:t>“</w:t>
      </w:r>
      <w:r w:rsidRPr="00B4087F">
        <w:rPr>
          <w:rFonts w:ascii="Calibri" w:cs="Calibri"/>
        </w:rPr>
        <w:t>Enhancement of the Policy, Legal and Regulatory Environment and Capacity Building for Renewable Energy and Energy Efficiency: Gender Assessment of the Energy Sector in Zambia (Version</w:t>
      </w:r>
      <w:r>
        <w:rPr>
          <w:rFonts w:ascii="Calibri" w:cs="Calibri"/>
        </w:rPr>
        <w:t xml:space="preserve"> </w:t>
      </w:r>
      <w:r w:rsidRPr="00B4087F">
        <w:rPr>
          <w:rFonts w:ascii="Calibri" w:cs="Calibri"/>
        </w:rPr>
        <w:t>2).</w:t>
      </w:r>
      <w:r w:rsidRPr="00B4087F">
        <w:rPr>
          <w:rFonts w:ascii="Calibri" w:cs="Calibri"/>
        </w:rPr>
        <w:t>”</w:t>
      </w:r>
      <w:r>
        <w:fldChar w:fldCharType="end"/>
      </w:r>
    </w:p>
  </w:footnote>
  <w:footnote w:id="117">
    <w:p w14:paraId="520C8EF3" w14:textId="20DA3587" w:rsidR="00375CD6" w:rsidRDefault="00375CD6" w:rsidP="00375CD6">
      <w:pPr>
        <w:pStyle w:val="FootnoteText"/>
        <w:ind w:left="284" w:hanging="284"/>
      </w:pPr>
      <w:r>
        <w:rPr>
          <w:rStyle w:val="FootnoteReference"/>
        </w:rPr>
        <w:footnoteRef/>
      </w:r>
      <w:r>
        <w:t xml:space="preserve"> </w:t>
      </w:r>
      <w:r>
        <w:tab/>
      </w:r>
      <w:r>
        <w:fldChar w:fldCharType="begin"/>
      </w:r>
      <w:r>
        <w:instrText xml:space="preserve"> ADDIN ZOTERO_ITEM CSL_CITATION {"citationID":"osJYRZl0","properties":{"formattedCitation":"GCF, \\uc0\\u8220{}Gender Assessment and Action Plan: Zambia Renewable Energy Financing Framework.\\uc0\\u8221{}","plainCitation":"GCF, “Gender Assessment and Action Plan: Zambia Renewable Energy Financing Framework.”","noteIndex":44},"citationItems":[{"id":4158,"uris":["http://zotero.org/users/4549974/items/29PZ8L7U"],"itemData":{"id":4158,"type":"document","publisher":"Green Climate Fund","title":"Gender Assessment and Action Plan: Zambia Renewable Energy Financing Framework","URL":"https://www.greenclimate.fund/sites/default/files/document/gender-assessment-fp080-afdb-zambia.pdf","author":[{"family":"GCF","given":""}],"issued":{"date-parts":[["2018",4]]}}}],"schema":"https://github.com/citation-style-language/schema/raw/master/csl-citation.json"} </w:instrText>
      </w:r>
      <w:r>
        <w:fldChar w:fldCharType="separate"/>
      </w:r>
      <w:r w:rsidRPr="00796326">
        <w:rPr>
          <w:rFonts w:ascii="Calibri" w:cs="Calibri"/>
        </w:rPr>
        <w:t xml:space="preserve">GCF, </w:t>
      </w:r>
      <w:r w:rsidRPr="00796326">
        <w:rPr>
          <w:rFonts w:ascii="Calibri" w:cs="Calibri"/>
        </w:rPr>
        <w:t>“</w:t>
      </w:r>
      <w:r w:rsidRPr="00796326">
        <w:rPr>
          <w:rFonts w:ascii="Calibri" w:cs="Calibri"/>
        </w:rPr>
        <w:t>Gender Assessment and Action Plan: Zambia Renewable Energy Financing Framework.</w:t>
      </w:r>
      <w:r w:rsidRPr="00796326">
        <w:rPr>
          <w:rFonts w:ascii="Calibri" w:cs="Calibri"/>
        </w:rPr>
        <w:t>”</w:t>
      </w:r>
      <w:r>
        <w:fldChar w:fldCharType="end"/>
      </w:r>
    </w:p>
  </w:footnote>
  <w:footnote w:id="118">
    <w:p w14:paraId="46D4E475" w14:textId="1EF179D8" w:rsidR="00375CD6" w:rsidRDefault="00375CD6" w:rsidP="00375CD6">
      <w:pPr>
        <w:pStyle w:val="FootnoteText"/>
        <w:ind w:left="284" w:hanging="284"/>
      </w:pPr>
      <w:r>
        <w:rPr>
          <w:rStyle w:val="FootnoteReference"/>
        </w:rPr>
        <w:footnoteRef/>
      </w:r>
      <w:r>
        <w:t xml:space="preserve"> </w:t>
      </w:r>
      <w:r>
        <w:tab/>
      </w:r>
      <w:r>
        <w:fldChar w:fldCharType="begin"/>
      </w:r>
      <w:r>
        <w:instrText xml:space="preserve"> ADDIN ZOTERO_ITEM CSL_CITATION {"citationID":"czQctcQg","properties":{"formattedCitation":"AECOM International Development Europe SL, \\uc0\\u8220{}Enhancement of the Policy, Legal and Regulatory\\tab{} Environment and Capacity Building for Renewable Energy and Energy Efficiency: Gender Assessment of the Energy Sector in Zambia (Version\\tab{}2).\\uc0\\u8221{}","plainCitation":"AECOM International Development Europe SL, “Enhancement of the Policy, Legal and Regulatory\t Environment and Capacity Building for Renewable Energy and Energy Efficiency: Gender Assessment of the Energy Sector in Zambia (Version\t2).”","noteIndex":45},"citationItems":[{"id":4160,"uris":["http://zotero.org/users/4549974/items/68VN3MRF"],"itemData":{"id":4160,"type":"document","publisher":"European Union","title":"Enhancement of the policy, legal and regulatory\t environment and capacity building for renewable energy and energy efficiency: Gender Assessment of the Energy Sector in Zambia (Version\t2)","URL":"https://www.moe.gov.zm/?wpfb_dl=52","author":[{"family":"AECOM International Development Europe SL","given":""}],"accessed":{"date-parts":[["2022",4,6]]},"issued":{"date-parts":[["2019",5]]}}}],"schema":"https://github.com/citation-style-language/schema/raw/master/csl-citation.json"} </w:instrText>
      </w:r>
      <w:r>
        <w:fldChar w:fldCharType="separate"/>
      </w:r>
      <w:r w:rsidRPr="00B4087F">
        <w:rPr>
          <w:rFonts w:ascii="Calibri" w:cs="Calibri"/>
        </w:rPr>
        <w:t xml:space="preserve">AECOM International Development Europe SL, </w:t>
      </w:r>
      <w:r w:rsidRPr="00B4087F">
        <w:rPr>
          <w:rFonts w:ascii="Calibri" w:cs="Calibri"/>
        </w:rPr>
        <w:t>“</w:t>
      </w:r>
      <w:r w:rsidRPr="00B4087F">
        <w:rPr>
          <w:rFonts w:ascii="Calibri" w:cs="Calibri"/>
        </w:rPr>
        <w:t>Enhancement of the Policy, Legal and Regulatory Environment and Capacity Building for Renewable Energy and Energy Efficiency: Gender Assessment of the Energy Sector in Zambia (Version2).</w:t>
      </w:r>
      <w:r w:rsidRPr="00B4087F">
        <w:rPr>
          <w:rFonts w:ascii="Calibri" w:cs="Calibri"/>
        </w:rPr>
        <w:t>”</w:t>
      </w:r>
      <w:r>
        <w:fldChar w:fldCharType="end"/>
      </w:r>
    </w:p>
  </w:footnote>
  <w:footnote w:id="119">
    <w:p w14:paraId="704D30B8" w14:textId="52E4DEBB" w:rsidR="00375CD6" w:rsidRDefault="00375CD6" w:rsidP="00375CD6">
      <w:pPr>
        <w:pStyle w:val="FootnoteText"/>
      </w:pPr>
      <w:r>
        <w:rPr>
          <w:rStyle w:val="FootnoteReference"/>
        </w:rPr>
        <w:footnoteRef/>
      </w:r>
      <w:r>
        <w:t xml:space="preserve"> </w:t>
      </w:r>
      <w:r>
        <w:tab/>
      </w:r>
      <w:r>
        <w:fldChar w:fldCharType="begin"/>
      </w:r>
      <w:r>
        <w:instrText xml:space="preserve"> ADDIN ZOTERO_ITEM CSL_CITATION {"citationID":"bYftwwog","properties":{"formattedCitation":"Mate, \\uc0\\u8220{}The Need to Foster Local Participation in the Zambian Power Sector Part 2.\\uc0\\u8221{}","plainCitation":"Mate, “The Need to Foster Local Participation in the Zambian Power Sector Part 2.”","noteIndex":46},"citationItems":[{"id":4489,"uris":["http://zotero.org/users/4549974/items/RLFR8WLP"],"itemData":{"id":4489,"type":"webpage","abstract":"The National Energy Policy 2019 Following the expiry of its predecessor, a new National Energy Policy was adopted in Zambia in November 2019 (NEP 2019). The new policy builds on (rather than departs from/reforms) the old one; and the most notable development is the proposed changes to the power sect","container-title":"LinkedIn","language":"en","title":"The Need to Foster Local Participation in the Zambian Power Sector Part 2: Review of the National Energy Policy 2019","title-short":"The Need to Foster Local Participation in the Zambian Power Sector Part 2","URL":"https://www.linkedin.com/pulse/need-foster-local-participation-zambian-power-sector-part-mate","author":[{"family":"Mate","given":"Lyatitima Ernest"}],"accessed":{"date-parts":[["2022",6,19]]},"issued":{"date-parts":[["2020",5,8]]}}}],"schema":"https://github.com/citation-style-language/schema/raw/master/csl-citation.json"} </w:instrText>
      </w:r>
      <w:r>
        <w:fldChar w:fldCharType="separate"/>
      </w:r>
      <w:r w:rsidRPr="00BB535F">
        <w:rPr>
          <w:rFonts w:ascii="Calibri" w:cs="Calibri"/>
        </w:rPr>
        <w:t xml:space="preserve">Mate, </w:t>
      </w:r>
      <w:r w:rsidRPr="00BB535F">
        <w:rPr>
          <w:rFonts w:ascii="Calibri" w:cs="Calibri"/>
        </w:rPr>
        <w:t>“</w:t>
      </w:r>
      <w:r w:rsidRPr="00BB535F">
        <w:rPr>
          <w:rFonts w:ascii="Calibri" w:cs="Calibri"/>
        </w:rPr>
        <w:t>The Need to Foster Local Participation in the Zambian Power Sector Part 2.</w:t>
      </w:r>
      <w:r w:rsidRPr="00BB535F">
        <w:rPr>
          <w:rFonts w:ascii="Calibri" w:cs="Calibri"/>
        </w:rPr>
        <w:t>”</w:t>
      </w:r>
      <w:r>
        <w:fldChar w:fldCharType="end"/>
      </w:r>
    </w:p>
  </w:footnote>
  <w:footnote w:id="120">
    <w:p w14:paraId="58A8FDCE" w14:textId="1BD17531" w:rsidR="00375CD6" w:rsidRDefault="00375CD6" w:rsidP="00375CD6">
      <w:pPr>
        <w:pStyle w:val="FootnoteText"/>
        <w:ind w:left="284" w:hanging="284"/>
      </w:pPr>
      <w:r>
        <w:rPr>
          <w:rStyle w:val="FootnoteReference"/>
        </w:rPr>
        <w:footnoteRef/>
      </w:r>
      <w:r>
        <w:t xml:space="preserve"> </w:t>
      </w:r>
      <w:r>
        <w:tab/>
      </w:r>
      <w:r>
        <w:fldChar w:fldCharType="begin"/>
      </w:r>
      <w:r>
        <w:instrText xml:space="preserve"> ADDIN ZOTERO_ITEM CSL_CITATION {"citationID":"yonHSPev","properties":{"formattedCitation":"AECOM International Development Europe SL, \\uc0\\u8220{}Enhancement of the Policy, Legal and Regulatory\\tab{} Environment and Capacity Building for Renewable Energy and Energy Efficiency: Gender Assessment of the Energy Sector in Zambia (Version\\tab{}2).\\uc0\\u8221{}","plainCitation":"AECOM International Development Europe SL, “Enhancement of the Policy, Legal and Regulatory\t Environment and Capacity Building for Renewable Energy and Energy Efficiency: Gender Assessment of the Energy Sector in Zambia (Version\t2).”","noteIndex":47},"citationItems":[{"id":4160,"uris":["http://zotero.org/users/4549974/items/68VN3MRF"],"itemData":{"id":4160,"type":"document","publisher":"European Union","title":"Enhancement of the policy, legal and regulatory\t environment and capacity building for renewable energy and energy efficiency: Gender Assessment of the Energy Sector in Zambia (Version\t2)","URL":"https://www.moe.gov.zm/?wpfb_dl=52","author":[{"family":"AECOM International Development Europe SL","given":""}],"accessed":{"date-parts":[["2022",4,6]]},"issued":{"date-parts":[["2019",5]]}}}],"schema":"https://github.com/citation-style-language/schema/raw/master/csl-citation.json"} </w:instrText>
      </w:r>
      <w:r>
        <w:fldChar w:fldCharType="separate"/>
      </w:r>
      <w:r w:rsidRPr="00440CD8">
        <w:rPr>
          <w:rFonts w:ascii="Calibri" w:cs="Calibri"/>
        </w:rPr>
        <w:t xml:space="preserve">AECOM International Development Europe SL, </w:t>
      </w:r>
      <w:r w:rsidRPr="00440CD8">
        <w:rPr>
          <w:rFonts w:ascii="Calibri" w:cs="Calibri"/>
        </w:rPr>
        <w:t>“</w:t>
      </w:r>
      <w:r w:rsidRPr="00440CD8">
        <w:rPr>
          <w:rFonts w:ascii="Calibri" w:cs="Calibri"/>
        </w:rPr>
        <w:t>Enhancement of the Policy, Legal and Regulatory</w:t>
      </w:r>
      <w:r w:rsidR="00250223">
        <w:rPr>
          <w:rFonts w:ascii="Calibri" w:cs="Calibri"/>
        </w:rPr>
        <w:t xml:space="preserve"> </w:t>
      </w:r>
      <w:r w:rsidRPr="00440CD8">
        <w:rPr>
          <w:rFonts w:ascii="Calibri" w:cs="Calibri"/>
        </w:rPr>
        <w:t>Environment and Capacity Building for Renewable Energy and Energy Efficiency: Gender Assessment of the Energy Sector in Zambia (Versio</w:t>
      </w:r>
      <w:r w:rsidR="00250223">
        <w:rPr>
          <w:rFonts w:ascii="Calibri" w:cs="Calibri"/>
        </w:rPr>
        <w:t xml:space="preserve">n </w:t>
      </w:r>
      <w:r w:rsidRPr="00440CD8">
        <w:rPr>
          <w:rFonts w:ascii="Calibri" w:cs="Calibri"/>
        </w:rPr>
        <w:t>2).</w:t>
      </w:r>
      <w:r w:rsidRPr="00440CD8">
        <w:rPr>
          <w:rFonts w:ascii="Calibri" w:cs="Calibri"/>
        </w:rPr>
        <w:t>”</w:t>
      </w:r>
      <w:r>
        <w:fldChar w:fldCharType="end"/>
      </w:r>
    </w:p>
  </w:footnote>
  <w:footnote w:id="121">
    <w:p w14:paraId="661DAA84" w14:textId="74A1D104" w:rsidR="00375CD6" w:rsidRDefault="00375CD6" w:rsidP="00375CD6">
      <w:pPr>
        <w:pStyle w:val="FootnoteText"/>
        <w:ind w:left="284" w:hanging="284"/>
      </w:pPr>
      <w:r>
        <w:rPr>
          <w:rStyle w:val="FootnoteReference"/>
        </w:rPr>
        <w:footnoteRef/>
      </w:r>
      <w:r>
        <w:t xml:space="preserve"> </w:t>
      </w:r>
      <w:r>
        <w:tab/>
      </w:r>
      <w:r>
        <w:fldChar w:fldCharType="begin"/>
      </w:r>
      <w:r>
        <w:instrText xml:space="preserve"> ADDIN ZOTERO_ITEM CSL_CITATION {"citationID":"AK36oo9w","properties":{"formattedCitation":"AECOM International Development Europe SL.","plainCitation":"AECOM International Development Europe SL.","noteIndex":48},"citationItems":[{"id":4160,"uris":["http://zotero.org/users/4549974/items/68VN3MRF"],"itemData":{"id":4160,"type":"document","publisher":"European Union","title":"Enhancement of the policy, legal and regulatory\t environment and capacity building for renewable energy and energy efficiency: Gender Assessment of the Energy Sector in Zambia (Version\t2)","URL":"https://www.moe.gov.zm/?wpfb_dl=52","author":[{"family":"AECOM International Development Europe SL","given":""}],"accessed":{"date-parts":[["2022",4,6]]},"issued":{"date-parts":[["2019",5]]}}}],"schema":"https://github.com/citation-style-language/schema/raw/master/csl-citation.json"} </w:instrText>
      </w:r>
      <w:r>
        <w:fldChar w:fldCharType="separate"/>
      </w:r>
      <w:r>
        <w:rPr>
          <w:rFonts w:ascii="Calibri" w:cs="Calibri"/>
        </w:rPr>
        <w:t>AECOM International Development Europe SL.</w:t>
      </w:r>
      <w:r>
        <w:fldChar w:fldCharType="end"/>
      </w:r>
    </w:p>
  </w:footnote>
  <w:footnote w:id="122">
    <w:p w14:paraId="78B56E96" w14:textId="78325801" w:rsidR="00375CD6" w:rsidRDefault="00375CD6" w:rsidP="00375CD6">
      <w:pPr>
        <w:pStyle w:val="FootnoteText"/>
      </w:pPr>
      <w:r>
        <w:rPr>
          <w:rStyle w:val="FootnoteReference"/>
        </w:rPr>
        <w:footnoteRef/>
      </w:r>
      <w:r>
        <w:t xml:space="preserve"> </w:t>
      </w:r>
      <w:r>
        <w:tab/>
      </w:r>
      <w:r>
        <w:fldChar w:fldCharType="begin"/>
      </w:r>
      <w:r>
        <w:instrText xml:space="preserve"> ADDIN ZOTERO_ITEM CSL_CITATION {"citationID":"eYQ1RDHd","properties":{"formattedCitation":"Kayombo, \\uc0\\u8220{}Gender Mainstreaming through Clean Cooking.\\uc0\\u8221{}","plainCitation":"Kayombo, “Gender Mainstreaming through Clean Cooking.”","noteIndex":49},"citationItems":[{"id":4485,"uris":["http://zotero.org/users/4549974/items/8PLLZBZI"],"itemData":{"id":4485,"type":"webpage","container-title":"Zambia Daily Mail","title":"Gender mainstreaming through clean cooking","URL":"http://www.daily-mail.co.zm/gender-mainstreaming-through-clean-cooking/","author":[{"family":"Kayombo","given":"Monica"}],"accessed":{"date-parts":[["2022",6,19]]},"issued":{"date-parts":[["2022",6,1]]}}}],"schema":"https://github.com/citation-style-language/schema/raw/master/csl-citation.json"} </w:instrText>
      </w:r>
      <w:r>
        <w:fldChar w:fldCharType="separate"/>
      </w:r>
      <w:r w:rsidRPr="005B72B6">
        <w:rPr>
          <w:rFonts w:ascii="Calibri" w:cs="Calibri"/>
        </w:rPr>
        <w:t xml:space="preserve">Kayombo, </w:t>
      </w:r>
      <w:r w:rsidRPr="005B72B6">
        <w:rPr>
          <w:rFonts w:ascii="Calibri" w:cs="Calibri"/>
        </w:rPr>
        <w:t>“</w:t>
      </w:r>
      <w:r w:rsidRPr="005B72B6">
        <w:rPr>
          <w:rFonts w:ascii="Calibri" w:cs="Calibri"/>
        </w:rPr>
        <w:t>Gender Mainstreaming through Clean Cooking.</w:t>
      </w:r>
      <w:r w:rsidRPr="005B72B6">
        <w:rPr>
          <w:rFonts w:ascii="Calibri" w:cs="Calibri"/>
        </w:rPr>
        <w:t>”</w:t>
      </w:r>
      <w:r>
        <w:fldChar w:fldCharType="end"/>
      </w:r>
    </w:p>
  </w:footnote>
  <w:footnote w:id="123">
    <w:p w14:paraId="0DD1A01E" w14:textId="23FFC6B3" w:rsidR="00000CD5" w:rsidRDefault="00000CD5" w:rsidP="00FE2616">
      <w:pPr>
        <w:pStyle w:val="FootnoteText"/>
        <w:tabs>
          <w:tab w:val="clear" w:pos="284"/>
          <w:tab w:val="left" w:pos="426"/>
        </w:tabs>
        <w:ind w:left="426" w:hanging="426"/>
      </w:pPr>
      <w:r>
        <w:rPr>
          <w:rStyle w:val="FootnoteReference"/>
        </w:rPr>
        <w:footnoteRef/>
      </w:r>
      <w:r>
        <w:t xml:space="preserve"> </w:t>
      </w:r>
      <w:r>
        <w:tab/>
      </w:r>
      <w:r w:rsidRPr="00336BD9">
        <w:t>Where Very frequent is likely to be ongoing or at least once a month, Frequent is likely to be monthly to quarterly, Less frequent: once or twice a year and Occasional</w:t>
      </w:r>
      <w:r>
        <w:t>:</w:t>
      </w:r>
      <w:r w:rsidRPr="00336BD9">
        <w:t xml:space="preserve"> on an ad hoc basis</w:t>
      </w:r>
      <w:r>
        <w:t>,</w:t>
      </w:r>
      <w:r w:rsidRPr="00336BD9">
        <w:t xml:space="preserve"> but with all general information readily available for access</w:t>
      </w:r>
      <w:r>
        <w:t>.</w:t>
      </w:r>
    </w:p>
  </w:footnote>
  <w:footnote w:id="124">
    <w:p w14:paraId="51158D78" w14:textId="77777777" w:rsidR="005C7BE0" w:rsidRPr="00765DC2" w:rsidRDefault="005C7BE0" w:rsidP="005C7BE0">
      <w:pPr>
        <w:pStyle w:val="FootnoteText"/>
        <w:rPr>
          <w:lang w:val="en-GB"/>
        </w:rPr>
      </w:pPr>
      <w:r>
        <w:rPr>
          <w:rStyle w:val="FootnoteReference"/>
        </w:rPr>
        <w:footnoteRef/>
      </w:r>
      <w:r>
        <w:t xml:space="preserve"> </w:t>
      </w:r>
      <w:r>
        <w:rPr>
          <w:lang w:val="en-GB"/>
        </w:rPr>
        <w:t>See “SESP Summary” for detailed breakdown by event, cause, impact.</w:t>
      </w:r>
    </w:p>
  </w:footnote>
  <w:footnote w:id="125">
    <w:p w14:paraId="5CCE2BD8" w14:textId="77777777" w:rsidR="00241924" w:rsidRDefault="00241924" w:rsidP="00241924">
      <w:pPr>
        <w:pStyle w:val="FootnoteText"/>
      </w:pPr>
      <w:r>
        <w:rPr>
          <w:rStyle w:val="FootnoteReference"/>
        </w:rPr>
        <w:footnoteRef/>
      </w:r>
      <w:r>
        <w:t xml:space="preserve"> Prohibited </w:t>
      </w:r>
      <w:r w:rsidRPr="00EC185E">
        <w:rPr>
          <w:lang w:val="en-CA"/>
        </w:rPr>
        <w:t xml:space="preserve">grounds of discrimination include race, ethnicity, </w:t>
      </w:r>
      <w:r>
        <w:rPr>
          <w:lang w:val="en-CA"/>
        </w:rPr>
        <w:t>sex</w:t>
      </w:r>
      <w:r w:rsidRPr="00EC185E">
        <w:rPr>
          <w:lang w:val="en-CA"/>
        </w:rPr>
        <w:t xml:space="preserve">, age, language, disability, sexual orientation, </w:t>
      </w:r>
      <w:r>
        <w:rPr>
          <w:lang w:val="en-CA"/>
        </w:rPr>
        <w:t xml:space="preserve">gender identity, </w:t>
      </w:r>
      <w:r w:rsidRPr="00EC185E">
        <w:rPr>
          <w:lang w:val="en-CA"/>
        </w:rPr>
        <w:t>religion, political or other opinion, national or social or geographical origin, property, birth or other status including as an indigenous person or as a member of a minority.</w:t>
      </w:r>
      <w:r>
        <w:rPr>
          <w:lang w:val="en-CA"/>
        </w:rPr>
        <w:t xml:space="preserve"> </w:t>
      </w:r>
      <w:r>
        <w:t>References to “women and men” or similar is understood to include women and men, boys and girls, and other groups discriminated against based on their gender identities, such as transgender and transsexual people.</w:t>
      </w:r>
    </w:p>
  </w:footnote>
  <w:footnote w:id="126">
    <w:p w14:paraId="6C74F20E" w14:textId="77777777" w:rsidR="00241924" w:rsidRDefault="00241924" w:rsidP="00241924">
      <w:pPr>
        <w:pStyle w:val="FootnoteText"/>
      </w:pPr>
      <w:r>
        <w:rPr>
          <w:rStyle w:val="FootnoteReference"/>
        </w:rPr>
        <w:footnoteRef/>
      </w:r>
      <w:r>
        <w:t xml:space="preserve"> See the </w:t>
      </w:r>
      <w:hyperlink r:id="rId4" w:history="1">
        <w:r w:rsidRPr="00DD3E19">
          <w:rPr>
            <w:rStyle w:val="Hyperlink"/>
          </w:rPr>
          <w:t>Convention on Biological Diversity</w:t>
        </w:r>
      </w:hyperlink>
      <w:r>
        <w:t xml:space="preserve"> and its </w:t>
      </w:r>
      <w:hyperlink r:id="rId5" w:history="1">
        <w:r w:rsidRPr="00DD3E19">
          <w:rPr>
            <w:rStyle w:val="Hyperlink"/>
          </w:rPr>
          <w:t>Cartagena Protocol on Biosafety</w:t>
        </w:r>
      </w:hyperlink>
      <w:r>
        <w:t>.</w:t>
      </w:r>
    </w:p>
  </w:footnote>
  <w:footnote w:id="127">
    <w:p w14:paraId="5D76F533" w14:textId="77777777" w:rsidR="00241924" w:rsidRDefault="00241924" w:rsidP="00241924">
      <w:pPr>
        <w:pStyle w:val="FootnoteText"/>
      </w:pPr>
      <w:r>
        <w:rPr>
          <w:rStyle w:val="FootnoteReference"/>
        </w:rPr>
        <w:footnoteRef/>
      </w:r>
      <w:r>
        <w:t xml:space="preserve"> See the </w:t>
      </w:r>
      <w:hyperlink r:id="rId6" w:history="1">
        <w:r w:rsidRPr="00DD3E19">
          <w:rPr>
            <w:rStyle w:val="Hyperlink"/>
          </w:rPr>
          <w:t>Convention on Biological Diversity</w:t>
        </w:r>
      </w:hyperlink>
      <w:r>
        <w:t xml:space="preserve"> and its </w:t>
      </w:r>
      <w:hyperlink r:id="rId7" w:history="1">
        <w:r w:rsidRPr="00DD3E19">
          <w:rPr>
            <w:rStyle w:val="Hyperlink"/>
          </w:rPr>
          <w:t>Nagoya Protocol</w:t>
        </w:r>
      </w:hyperlink>
      <w:r>
        <w:t xml:space="preserve"> on access and benefit sharing from use of genetic resources.</w:t>
      </w:r>
    </w:p>
  </w:footnote>
  <w:footnote w:id="128">
    <w:p w14:paraId="37A997F2" w14:textId="77777777" w:rsidR="00241924" w:rsidRDefault="00241924" w:rsidP="00241924">
      <w:pPr>
        <w:pStyle w:val="FootnoteText"/>
      </w:pPr>
      <w:r>
        <w:rPr>
          <w:rStyle w:val="FootnoteReference"/>
        </w:rPr>
        <w:footnoteRef/>
      </w:r>
      <w:r>
        <w:t xml:space="preserve"> Forced eviction</w:t>
      </w:r>
      <w:r w:rsidRPr="006C7665">
        <w:t xml:space="preserve"> is defined here as the permanent or temporary removal against their will of individuals, families or communities from the homes and/or land which they occupy, without the provision of, and access to, appropriate forms of legal or other protection. Forced evictions constitute gross violations of a range of internationally recognized human rights</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06591" w14:textId="77777777" w:rsidR="00744970" w:rsidRPr="00424365" w:rsidRDefault="00744970" w:rsidP="00424365">
    <w:pPr>
      <w:pStyle w:val="Header"/>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25A7D02"/>
    <w:lvl w:ilvl="0">
      <w:start w:val="1"/>
      <w:numFmt w:val="bullet"/>
      <w:pStyle w:val="ListBullet1"/>
      <w:lvlText w:val=""/>
      <w:lvlJc w:val="left"/>
      <w:pPr>
        <w:tabs>
          <w:tab w:val="num" w:pos="360"/>
        </w:tabs>
        <w:ind w:left="360" w:hanging="360"/>
      </w:pPr>
      <w:rPr>
        <w:rFonts w:ascii="Symbol" w:hAnsi="Symbol" w:hint="default"/>
      </w:rPr>
    </w:lvl>
  </w:abstractNum>
  <w:abstractNum w:abstractNumId="1" w15:restartNumberingAfterBreak="0">
    <w:nsid w:val="00000009"/>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3A4C79"/>
    <w:multiLevelType w:val="hybridMultilevel"/>
    <w:tmpl w:val="F9ACCF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0737172"/>
    <w:multiLevelType w:val="hybridMultilevel"/>
    <w:tmpl w:val="DE282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28609B"/>
    <w:multiLevelType w:val="hybridMultilevel"/>
    <w:tmpl w:val="DC3683DA"/>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27B698C"/>
    <w:multiLevelType w:val="hybridMultilevel"/>
    <w:tmpl w:val="D1A2BC6C"/>
    <w:lvl w:ilvl="0" w:tplc="1ADAA266">
      <w:start w:val="1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307B95"/>
    <w:multiLevelType w:val="hybridMultilevel"/>
    <w:tmpl w:val="D1ECEE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0A551400"/>
    <w:multiLevelType w:val="hybridMultilevel"/>
    <w:tmpl w:val="A1B064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0A8125F7"/>
    <w:multiLevelType w:val="hybridMultilevel"/>
    <w:tmpl w:val="3D78A9CA"/>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0AB72F14"/>
    <w:multiLevelType w:val="hybridMultilevel"/>
    <w:tmpl w:val="2FECF0B0"/>
    <w:lvl w:ilvl="0" w:tplc="89CA727E">
      <w:start w:val="1"/>
      <w:numFmt w:val="decimal"/>
      <w:lvlText w:val="%1)"/>
      <w:lvlJc w:val="left"/>
      <w:pPr>
        <w:ind w:left="785"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AE23E63"/>
    <w:multiLevelType w:val="hybridMultilevel"/>
    <w:tmpl w:val="4726D9A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E1657A"/>
    <w:multiLevelType w:val="hybridMultilevel"/>
    <w:tmpl w:val="97D417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D6345B3"/>
    <w:multiLevelType w:val="hybridMultilevel"/>
    <w:tmpl w:val="31444D7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4" w15:restartNumberingAfterBreak="0">
    <w:nsid w:val="0D84340F"/>
    <w:multiLevelType w:val="hybridMultilevel"/>
    <w:tmpl w:val="BBF091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0F73731E"/>
    <w:multiLevelType w:val="hybridMultilevel"/>
    <w:tmpl w:val="F30C9874"/>
    <w:lvl w:ilvl="0" w:tplc="13482F74">
      <w:start w:val="1"/>
      <w:numFmt w:val="decimal"/>
      <w:pStyle w:val="MainParanoChapter"/>
      <w:lvlText w:val="%1."/>
      <w:lvlJc w:val="left"/>
      <w:pPr>
        <w:ind w:left="630" w:hanging="360"/>
      </w:pPr>
      <w:rPr>
        <w:rFonts w:ascii="Times New Roman" w:hAnsi="Times New Roman" w:cs="Times New Roman" w:hint="default"/>
        <w:b w:val="0"/>
        <w:i w:val="0"/>
        <w:color w:val="auto"/>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10077DB3"/>
    <w:multiLevelType w:val="hybridMultilevel"/>
    <w:tmpl w:val="18B89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D42479"/>
    <w:multiLevelType w:val="hybridMultilevel"/>
    <w:tmpl w:val="DA2EA7C0"/>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1D6654B"/>
    <w:multiLevelType w:val="multilevel"/>
    <w:tmpl w:val="01929034"/>
    <w:lvl w:ilvl="0">
      <w:start w:val="1"/>
      <w:numFmt w:val="decimal"/>
      <w:pStyle w:val="Heading1"/>
      <w:lvlText w:val="%1."/>
      <w:lvlJc w:val="left"/>
      <w:pPr>
        <w:ind w:left="360" w:hanging="360"/>
      </w:pPr>
      <w:rPr>
        <w:rFonts w:hint="default"/>
      </w:rPr>
    </w:lvl>
    <w:lvl w:ilvl="1">
      <w:start w:val="1"/>
      <w:numFmt w:val="decimal"/>
      <w:lvlRestart w:val="0"/>
      <w:pStyle w:val="Heading2"/>
      <w:lvlText w:val="%1.%2"/>
      <w:lvlJc w:val="left"/>
      <w:pPr>
        <w:tabs>
          <w:tab w:val="num" w:pos="964"/>
        </w:tabs>
        <w:ind w:left="908" w:hanging="624"/>
      </w:pPr>
      <w:rPr>
        <w:rFonts w:hint="default"/>
      </w:rPr>
    </w:lvl>
    <w:lvl w:ilvl="2">
      <w:start w:val="1"/>
      <w:numFmt w:val="decimal"/>
      <w:pStyle w:val="Heading3"/>
      <w:lvlText w:val="%1.%2.%3"/>
      <w:lvlJc w:val="left"/>
      <w:pPr>
        <w:tabs>
          <w:tab w:val="num" w:pos="2326"/>
        </w:tabs>
        <w:ind w:left="2326" w:hanging="624"/>
      </w:pPr>
      <w:rPr>
        <w:rFonts w:hint="default"/>
      </w:rPr>
    </w:lvl>
    <w:lvl w:ilvl="3">
      <w:start w:val="1"/>
      <w:numFmt w:val="decimal"/>
      <w:lvlText w:val="%1.%2.%3.%4"/>
      <w:lvlJc w:val="left"/>
      <w:pPr>
        <w:tabs>
          <w:tab w:val="num" w:pos="1488"/>
        </w:tabs>
        <w:ind w:left="1488" w:hanging="864"/>
      </w:pPr>
      <w:rPr>
        <w:rFonts w:hint="default"/>
      </w:rPr>
    </w:lvl>
    <w:lvl w:ilvl="4">
      <w:start w:val="1"/>
      <w:numFmt w:val="decimal"/>
      <w:lvlText w:val="%1.%2.%3.%4.%5"/>
      <w:lvlJc w:val="left"/>
      <w:pPr>
        <w:tabs>
          <w:tab w:val="num" w:pos="1632"/>
        </w:tabs>
        <w:ind w:left="1632" w:hanging="1008"/>
      </w:pPr>
      <w:rPr>
        <w:rFonts w:hint="default"/>
      </w:rPr>
    </w:lvl>
    <w:lvl w:ilvl="5">
      <w:start w:val="1"/>
      <w:numFmt w:val="decimal"/>
      <w:lvlText w:val="%1.%2.%3.%4.%5.%6"/>
      <w:lvlJc w:val="left"/>
      <w:pPr>
        <w:tabs>
          <w:tab w:val="num" w:pos="1776"/>
        </w:tabs>
        <w:ind w:left="1776" w:hanging="1152"/>
      </w:pPr>
      <w:rPr>
        <w:rFonts w:hint="default"/>
      </w:rPr>
    </w:lvl>
    <w:lvl w:ilvl="6">
      <w:start w:val="1"/>
      <w:numFmt w:val="decimal"/>
      <w:lvlText w:val="%1.%2.%3.%4.%5.%6.%7"/>
      <w:lvlJc w:val="left"/>
      <w:pPr>
        <w:tabs>
          <w:tab w:val="num" w:pos="1920"/>
        </w:tabs>
        <w:ind w:left="1920" w:hanging="1296"/>
      </w:pPr>
      <w:rPr>
        <w:rFonts w:hint="default"/>
      </w:rPr>
    </w:lvl>
    <w:lvl w:ilvl="7">
      <w:start w:val="1"/>
      <w:numFmt w:val="decimal"/>
      <w:lvlText w:val="%1.%2.%3.%4.%5.%6.%7.%8"/>
      <w:lvlJc w:val="left"/>
      <w:pPr>
        <w:tabs>
          <w:tab w:val="num" w:pos="2064"/>
        </w:tabs>
        <w:ind w:left="2064" w:hanging="1440"/>
      </w:pPr>
      <w:rPr>
        <w:rFonts w:hint="default"/>
      </w:rPr>
    </w:lvl>
    <w:lvl w:ilvl="8">
      <w:start w:val="1"/>
      <w:numFmt w:val="decimal"/>
      <w:lvlText w:val="%1.%2.%3.%4.%5.%6.%7.%8.%9"/>
      <w:lvlJc w:val="left"/>
      <w:pPr>
        <w:tabs>
          <w:tab w:val="num" w:pos="2208"/>
        </w:tabs>
        <w:ind w:left="2208" w:hanging="1584"/>
      </w:pPr>
      <w:rPr>
        <w:rFonts w:hint="default"/>
      </w:rPr>
    </w:lvl>
  </w:abstractNum>
  <w:abstractNum w:abstractNumId="19" w15:restartNumberingAfterBreak="0">
    <w:nsid w:val="11FE6C12"/>
    <w:multiLevelType w:val="hybridMultilevel"/>
    <w:tmpl w:val="58CAB8B8"/>
    <w:lvl w:ilvl="0" w:tplc="E0B6201C">
      <w:start w:val="4"/>
      <w:numFmt w:val="bullet"/>
      <w:lvlText w:val="-"/>
      <w:lvlJc w:val="left"/>
      <w:pPr>
        <w:ind w:left="720" w:hanging="360"/>
      </w:pPr>
      <w:rPr>
        <w:rFonts w:ascii="Arial Narrow" w:eastAsia="SimSun" w:hAnsi="Arial Narrow"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123B0B46"/>
    <w:multiLevelType w:val="hybridMultilevel"/>
    <w:tmpl w:val="5A689B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23F2E3A"/>
    <w:multiLevelType w:val="hybridMultilevel"/>
    <w:tmpl w:val="AB10F33A"/>
    <w:lvl w:ilvl="0" w:tplc="89CA727E">
      <w:start w:val="1"/>
      <w:numFmt w:val="decimal"/>
      <w:lvlText w:val="%1)"/>
      <w:lvlJc w:val="left"/>
      <w:pPr>
        <w:ind w:left="3904"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3583F40"/>
    <w:multiLevelType w:val="hybridMultilevel"/>
    <w:tmpl w:val="64D85034"/>
    <w:lvl w:ilvl="0" w:tplc="292CCC68">
      <w:start w:val="1"/>
      <w:numFmt w:val="decimal"/>
      <w:lvlText w:val="%1."/>
      <w:lvlJc w:val="left"/>
      <w:pPr>
        <w:ind w:left="502" w:hanging="360"/>
      </w:pPr>
      <w:rPr>
        <w:rFonts w:hint="default"/>
      </w:rPr>
    </w:lvl>
    <w:lvl w:ilvl="1" w:tplc="20000019" w:tentative="1">
      <w:start w:val="1"/>
      <w:numFmt w:val="lowerLetter"/>
      <w:lvlText w:val="%2."/>
      <w:lvlJc w:val="left"/>
      <w:pPr>
        <w:ind w:left="1222" w:hanging="360"/>
      </w:pPr>
    </w:lvl>
    <w:lvl w:ilvl="2" w:tplc="2000001B" w:tentative="1">
      <w:start w:val="1"/>
      <w:numFmt w:val="lowerRoman"/>
      <w:lvlText w:val="%3."/>
      <w:lvlJc w:val="right"/>
      <w:pPr>
        <w:ind w:left="1942" w:hanging="180"/>
      </w:pPr>
    </w:lvl>
    <w:lvl w:ilvl="3" w:tplc="2000000F" w:tentative="1">
      <w:start w:val="1"/>
      <w:numFmt w:val="decimal"/>
      <w:lvlText w:val="%4."/>
      <w:lvlJc w:val="left"/>
      <w:pPr>
        <w:ind w:left="2662" w:hanging="360"/>
      </w:pPr>
    </w:lvl>
    <w:lvl w:ilvl="4" w:tplc="20000019" w:tentative="1">
      <w:start w:val="1"/>
      <w:numFmt w:val="lowerLetter"/>
      <w:lvlText w:val="%5."/>
      <w:lvlJc w:val="left"/>
      <w:pPr>
        <w:ind w:left="3382" w:hanging="360"/>
      </w:pPr>
    </w:lvl>
    <w:lvl w:ilvl="5" w:tplc="2000001B" w:tentative="1">
      <w:start w:val="1"/>
      <w:numFmt w:val="lowerRoman"/>
      <w:lvlText w:val="%6."/>
      <w:lvlJc w:val="right"/>
      <w:pPr>
        <w:ind w:left="4102" w:hanging="180"/>
      </w:pPr>
    </w:lvl>
    <w:lvl w:ilvl="6" w:tplc="2000000F" w:tentative="1">
      <w:start w:val="1"/>
      <w:numFmt w:val="decimal"/>
      <w:lvlText w:val="%7."/>
      <w:lvlJc w:val="left"/>
      <w:pPr>
        <w:ind w:left="4822" w:hanging="360"/>
      </w:pPr>
    </w:lvl>
    <w:lvl w:ilvl="7" w:tplc="20000019" w:tentative="1">
      <w:start w:val="1"/>
      <w:numFmt w:val="lowerLetter"/>
      <w:lvlText w:val="%8."/>
      <w:lvlJc w:val="left"/>
      <w:pPr>
        <w:ind w:left="5542" w:hanging="360"/>
      </w:pPr>
    </w:lvl>
    <w:lvl w:ilvl="8" w:tplc="2000001B" w:tentative="1">
      <w:start w:val="1"/>
      <w:numFmt w:val="lowerRoman"/>
      <w:lvlText w:val="%9."/>
      <w:lvlJc w:val="right"/>
      <w:pPr>
        <w:ind w:left="6262" w:hanging="180"/>
      </w:pPr>
    </w:lvl>
  </w:abstractNum>
  <w:abstractNum w:abstractNumId="23" w15:restartNumberingAfterBreak="0">
    <w:nsid w:val="143C79EC"/>
    <w:multiLevelType w:val="hybridMultilevel"/>
    <w:tmpl w:val="41EEB556"/>
    <w:lvl w:ilvl="0" w:tplc="87CAC2C8">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157B4793"/>
    <w:multiLevelType w:val="hybridMultilevel"/>
    <w:tmpl w:val="4D08B06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6265FF3"/>
    <w:multiLevelType w:val="hybridMultilevel"/>
    <w:tmpl w:val="53DC8CBE"/>
    <w:lvl w:ilvl="0" w:tplc="84AAE4B8">
      <w:start w:val="14"/>
      <w:numFmt w:val="decimal"/>
      <w:lvlText w:val="%1."/>
      <w:lvlJc w:val="left"/>
      <w:pPr>
        <w:ind w:left="360" w:hanging="360"/>
      </w:pPr>
      <w:rPr>
        <w:rFonts w:ascii="Arial" w:hAnsi="Arial" w:cs="Arial"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16783173"/>
    <w:multiLevelType w:val="hybridMultilevel"/>
    <w:tmpl w:val="6CA6B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72C208D"/>
    <w:multiLevelType w:val="multilevel"/>
    <w:tmpl w:val="89B0A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7C47473"/>
    <w:multiLevelType w:val="hybridMultilevel"/>
    <w:tmpl w:val="2EA03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8A7682E"/>
    <w:multiLevelType w:val="hybridMultilevel"/>
    <w:tmpl w:val="F3B881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1AE6132F"/>
    <w:multiLevelType w:val="hybridMultilevel"/>
    <w:tmpl w:val="CE1A7B70"/>
    <w:lvl w:ilvl="0" w:tplc="04090015">
      <w:start w:val="1"/>
      <w:numFmt w:val="upp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1B430D3D"/>
    <w:multiLevelType w:val="hybridMultilevel"/>
    <w:tmpl w:val="0C4E768E"/>
    <w:lvl w:ilvl="0" w:tplc="04090017">
      <w:start w:val="1"/>
      <w:numFmt w:val="lowerLetter"/>
      <w:lvlText w:val="%1)"/>
      <w:lvlJc w:val="left"/>
      <w:pPr>
        <w:ind w:left="720" w:hanging="360"/>
      </w:pPr>
      <w:rPr>
        <w:rFonts w:hint="default"/>
        <w:b w:val="0"/>
        <w:i w:val="0"/>
        <w:caps w:val="0"/>
        <w:strike w:val="0"/>
        <w:dstrike w:val="0"/>
        <w:vanish w:val="0"/>
        <w:color w:val="auto"/>
        <w:spacing w:val="0"/>
        <w:w w:val="100"/>
        <w:sz w:val="20"/>
        <w:szCs w:val="22"/>
        <w:vertAlign w:val="baseli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1C187B88"/>
    <w:multiLevelType w:val="hybridMultilevel"/>
    <w:tmpl w:val="45289176"/>
    <w:lvl w:ilvl="0" w:tplc="2000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D12651D"/>
    <w:multiLevelType w:val="hybridMultilevel"/>
    <w:tmpl w:val="64B855EE"/>
    <w:lvl w:ilvl="0" w:tplc="CA1AD59C">
      <w:start w:val="1"/>
      <w:numFmt w:val="decimal"/>
      <w:lvlText w:val="%1."/>
      <w:lvlJc w:val="left"/>
      <w:pPr>
        <w:ind w:left="72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E600FE4"/>
    <w:multiLevelType w:val="hybridMultilevel"/>
    <w:tmpl w:val="906CE4E0"/>
    <w:lvl w:ilvl="0" w:tplc="2B4C77B2">
      <w:start w:val="1"/>
      <w:numFmt w:val="decimal"/>
      <w:pStyle w:val="NumberedParas"/>
      <w:lvlText w:val="%1."/>
      <w:lvlJc w:val="left"/>
      <w:pPr>
        <w:ind w:left="360" w:hanging="360"/>
      </w:pPr>
      <w:rPr>
        <w:rFonts w:ascii="Times New Roman" w:hAnsi="Times New Roman" w:hint="default"/>
        <w:b w:val="0"/>
        <w:i w:val="0"/>
        <w:lang w:val="en-G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1EEA2E5F"/>
    <w:multiLevelType w:val="hybridMultilevel"/>
    <w:tmpl w:val="3D28762A"/>
    <w:lvl w:ilvl="0" w:tplc="730E419A">
      <w:start w:val="1"/>
      <w:numFmt w:val="bullet"/>
      <w:lvlText w:val="-"/>
      <w:lvlJc w:val="left"/>
      <w:pPr>
        <w:ind w:left="720" w:hanging="360"/>
      </w:pPr>
      <w:rPr>
        <w:rFonts w:ascii="Calibri" w:eastAsia="SimSu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1FAC3BBF"/>
    <w:multiLevelType w:val="hybridMultilevel"/>
    <w:tmpl w:val="9AC2A4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1FF5330A"/>
    <w:multiLevelType w:val="hybridMultilevel"/>
    <w:tmpl w:val="91B2F8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244F2EE7"/>
    <w:multiLevelType w:val="hybridMultilevel"/>
    <w:tmpl w:val="6CA6B5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5B55628"/>
    <w:multiLevelType w:val="hybridMultilevel"/>
    <w:tmpl w:val="1D9074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266A72D5"/>
    <w:multiLevelType w:val="hybridMultilevel"/>
    <w:tmpl w:val="4906F6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27437401"/>
    <w:multiLevelType w:val="hybridMultilevel"/>
    <w:tmpl w:val="B19A0176"/>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2AED72C8"/>
    <w:multiLevelType w:val="hybridMultilevel"/>
    <w:tmpl w:val="77DC92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2C027684"/>
    <w:multiLevelType w:val="hybridMultilevel"/>
    <w:tmpl w:val="E9A8593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2C700CF5"/>
    <w:multiLevelType w:val="hybridMultilevel"/>
    <w:tmpl w:val="4E5C9F0A"/>
    <w:lvl w:ilvl="0" w:tplc="D78CA840">
      <w:start w:val="1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30294197"/>
    <w:multiLevelType w:val="hybridMultilevel"/>
    <w:tmpl w:val="F104C5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338402EE"/>
    <w:multiLevelType w:val="hybridMultilevel"/>
    <w:tmpl w:val="14765D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33B847BB"/>
    <w:multiLevelType w:val="hybridMultilevel"/>
    <w:tmpl w:val="311C8A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0" w15:restartNumberingAfterBreak="0">
    <w:nsid w:val="354836EF"/>
    <w:multiLevelType w:val="hybridMultilevel"/>
    <w:tmpl w:val="544EBC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7033F5F"/>
    <w:multiLevelType w:val="hybridMultilevel"/>
    <w:tmpl w:val="DEB66E86"/>
    <w:lvl w:ilvl="0" w:tplc="20000003">
      <w:start w:val="1"/>
      <w:numFmt w:val="bullet"/>
      <w:lvlText w:val="o"/>
      <w:lvlJc w:val="left"/>
      <w:pPr>
        <w:ind w:left="1004" w:hanging="360"/>
      </w:pPr>
      <w:rPr>
        <w:rFonts w:ascii="Courier New" w:hAnsi="Courier New" w:cs="Courier New"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52" w15:restartNumberingAfterBreak="0">
    <w:nsid w:val="37FA382E"/>
    <w:multiLevelType w:val="hybridMultilevel"/>
    <w:tmpl w:val="0D9A50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3" w15:restartNumberingAfterBreak="0">
    <w:nsid w:val="38001C76"/>
    <w:multiLevelType w:val="hybridMultilevel"/>
    <w:tmpl w:val="BD8657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4" w15:restartNumberingAfterBreak="0">
    <w:nsid w:val="3D3B53A9"/>
    <w:multiLevelType w:val="multilevel"/>
    <w:tmpl w:val="5B8ED848"/>
    <w:lvl w:ilvl="0">
      <w:start w:val="1"/>
      <w:numFmt w:val="upperLetter"/>
      <w:pStyle w:val="HeadingA"/>
      <w:lvlText w:val="Annex %1."/>
      <w:lvlJc w:val="left"/>
      <w:pPr>
        <w:ind w:left="644" w:hanging="360"/>
      </w:pPr>
      <w:rPr>
        <w:rFonts w:cs="Times New Roman" w:hint="default"/>
        <w:b w:val="0"/>
        <w:bCs w:val="0"/>
        <w:i w:val="0"/>
        <w:iCs w:val="0"/>
        <w:caps w:val="0"/>
        <w:smallCaps w:val="0"/>
        <w:strike w:val="0"/>
        <w:dstrike w:val="0"/>
        <w:noProof w:val="0"/>
        <w:vanish w:val="0"/>
        <w:color w:val="002060"/>
        <w:spacing w:val="0"/>
        <w:kern w:val="0"/>
        <w:position w:val="0"/>
        <w:u w:val="none"/>
        <w:effect w:val="none"/>
        <w:vertAlign w:val="baseline"/>
        <w:em w:val="none"/>
        <w:specVanish w:val="0"/>
      </w:rPr>
    </w:lvl>
    <w:lvl w:ilvl="1">
      <w:start w:val="1"/>
      <w:numFmt w:val="decimal"/>
      <w:lvlRestart w:val="0"/>
      <w:pStyle w:val="HeadingA2"/>
      <w:lvlText w:val="%1.%2"/>
      <w:lvlJc w:val="left"/>
      <w:pPr>
        <w:tabs>
          <w:tab w:val="num" w:pos="737"/>
        </w:tabs>
        <w:ind w:left="737" w:hanging="737"/>
      </w:p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55" w15:restartNumberingAfterBreak="0">
    <w:nsid w:val="3D7750B4"/>
    <w:multiLevelType w:val="hybridMultilevel"/>
    <w:tmpl w:val="13ECC9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E243EF1"/>
    <w:multiLevelType w:val="hybridMultilevel"/>
    <w:tmpl w:val="BFA6D8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7" w15:restartNumberingAfterBreak="0">
    <w:nsid w:val="40C87294"/>
    <w:multiLevelType w:val="hybridMultilevel"/>
    <w:tmpl w:val="D5FA7AD2"/>
    <w:lvl w:ilvl="0" w:tplc="20000001">
      <w:start w:val="1"/>
      <w:numFmt w:val="bullet"/>
      <w:lvlText w:val=""/>
      <w:lvlJc w:val="left"/>
      <w:pPr>
        <w:ind w:left="768" w:hanging="360"/>
      </w:pPr>
      <w:rPr>
        <w:rFonts w:ascii="Symbol" w:hAnsi="Symbol" w:hint="default"/>
      </w:rPr>
    </w:lvl>
    <w:lvl w:ilvl="1" w:tplc="20000003" w:tentative="1">
      <w:start w:val="1"/>
      <w:numFmt w:val="bullet"/>
      <w:lvlText w:val="o"/>
      <w:lvlJc w:val="left"/>
      <w:pPr>
        <w:ind w:left="1488" w:hanging="360"/>
      </w:pPr>
      <w:rPr>
        <w:rFonts w:ascii="Courier New" w:hAnsi="Courier New" w:cs="Courier New" w:hint="default"/>
      </w:rPr>
    </w:lvl>
    <w:lvl w:ilvl="2" w:tplc="20000005" w:tentative="1">
      <w:start w:val="1"/>
      <w:numFmt w:val="bullet"/>
      <w:lvlText w:val=""/>
      <w:lvlJc w:val="left"/>
      <w:pPr>
        <w:ind w:left="2208" w:hanging="360"/>
      </w:pPr>
      <w:rPr>
        <w:rFonts w:ascii="Wingdings" w:hAnsi="Wingdings" w:hint="default"/>
      </w:rPr>
    </w:lvl>
    <w:lvl w:ilvl="3" w:tplc="20000001" w:tentative="1">
      <w:start w:val="1"/>
      <w:numFmt w:val="bullet"/>
      <w:lvlText w:val=""/>
      <w:lvlJc w:val="left"/>
      <w:pPr>
        <w:ind w:left="2928" w:hanging="360"/>
      </w:pPr>
      <w:rPr>
        <w:rFonts w:ascii="Symbol" w:hAnsi="Symbol" w:hint="default"/>
      </w:rPr>
    </w:lvl>
    <w:lvl w:ilvl="4" w:tplc="20000003" w:tentative="1">
      <w:start w:val="1"/>
      <w:numFmt w:val="bullet"/>
      <w:lvlText w:val="o"/>
      <w:lvlJc w:val="left"/>
      <w:pPr>
        <w:ind w:left="3648" w:hanging="360"/>
      </w:pPr>
      <w:rPr>
        <w:rFonts w:ascii="Courier New" w:hAnsi="Courier New" w:cs="Courier New" w:hint="default"/>
      </w:rPr>
    </w:lvl>
    <w:lvl w:ilvl="5" w:tplc="20000005" w:tentative="1">
      <w:start w:val="1"/>
      <w:numFmt w:val="bullet"/>
      <w:lvlText w:val=""/>
      <w:lvlJc w:val="left"/>
      <w:pPr>
        <w:ind w:left="4368" w:hanging="360"/>
      </w:pPr>
      <w:rPr>
        <w:rFonts w:ascii="Wingdings" w:hAnsi="Wingdings" w:hint="default"/>
      </w:rPr>
    </w:lvl>
    <w:lvl w:ilvl="6" w:tplc="20000001" w:tentative="1">
      <w:start w:val="1"/>
      <w:numFmt w:val="bullet"/>
      <w:lvlText w:val=""/>
      <w:lvlJc w:val="left"/>
      <w:pPr>
        <w:ind w:left="5088" w:hanging="360"/>
      </w:pPr>
      <w:rPr>
        <w:rFonts w:ascii="Symbol" w:hAnsi="Symbol" w:hint="default"/>
      </w:rPr>
    </w:lvl>
    <w:lvl w:ilvl="7" w:tplc="20000003" w:tentative="1">
      <w:start w:val="1"/>
      <w:numFmt w:val="bullet"/>
      <w:lvlText w:val="o"/>
      <w:lvlJc w:val="left"/>
      <w:pPr>
        <w:ind w:left="5808" w:hanging="360"/>
      </w:pPr>
      <w:rPr>
        <w:rFonts w:ascii="Courier New" w:hAnsi="Courier New" w:cs="Courier New" w:hint="default"/>
      </w:rPr>
    </w:lvl>
    <w:lvl w:ilvl="8" w:tplc="20000005" w:tentative="1">
      <w:start w:val="1"/>
      <w:numFmt w:val="bullet"/>
      <w:lvlText w:val=""/>
      <w:lvlJc w:val="left"/>
      <w:pPr>
        <w:ind w:left="6528" w:hanging="360"/>
      </w:pPr>
      <w:rPr>
        <w:rFonts w:ascii="Wingdings" w:hAnsi="Wingdings" w:hint="default"/>
      </w:rPr>
    </w:lvl>
  </w:abstractNum>
  <w:abstractNum w:abstractNumId="58" w15:restartNumberingAfterBreak="0">
    <w:nsid w:val="42E87E9B"/>
    <w:multiLevelType w:val="hybridMultilevel"/>
    <w:tmpl w:val="F364D9C8"/>
    <w:lvl w:ilvl="0" w:tplc="906AD4DE">
      <w:start w:val="1"/>
      <w:numFmt w:val="bullet"/>
      <w:pStyle w:val="body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47C1BE1"/>
    <w:multiLevelType w:val="hybridMultilevel"/>
    <w:tmpl w:val="89BEB37C"/>
    <w:lvl w:ilvl="0" w:tplc="521C534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79D108E"/>
    <w:multiLevelType w:val="hybridMultilevel"/>
    <w:tmpl w:val="5F9A250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483D7ECD"/>
    <w:multiLevelType w:val="hybridMultilevel"/>
    <w:tmpl w:val="C878408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2" w15:restartNumberingAfterBreak="0">
    <w:nsid w:val="48B33827"/>
    <w:multiLevelType w:val="hybridMultilevel"/>
    <w:tmpl w:val="239A371A"/>
    <w:lvl w:ilvl="0" w:tplc="6B981956">
      <w:start w:val="1"/>
      <w:numFmt w:val="decimal"/>
      <w:pStyle w:val="SESPbodynumbered"/>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imes New Roman" w:hAnsi="Arial"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90167D7"/>
    <w:multiLevelType w:val="hybridMultilevel"/>
    <w:tmpl w:val="DEA6472A"/>
    <w:lvl w:ilvl="0" w:tplc="45CCF5D4">
      <w:start w:val="1"/>
      <w:numFmt w:val="lowerLetter"/>
      <w:lvlText w:val="%1."/>
      <w:lvlJc w:val="left"/>
      <w:pPr>
        <w:ind w:left="720" w:hanging="360"/>
      </w:pPr>
      <w:rPr>
        <w:rFonts w:ascii="Arial Narrow" w:hAnsi="Arial Narrow" w:hint="default"/>
        <w:b w:val="0"/>
        <w:i w:val="0"/>
        <w:caps w:val="0"/>
        <w:strike w:val="0"/>
        <w:dstrike w:val="0"/>
        <w:vanish w:val="0"/>
        <w:color w:val="auto"/>
        <w:spacing w:val="0"/>
        <w:w w:val="100"/>
        <w:sz w:val="20"/>
        <w:szCs w:val="22"/>
        <w:vertAlign w:val="baseline"/>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4BC15F69"/>
    <w:multiLevelType w:val="hybridMultilevel"/>
    <w:tmpl w:val="049E8B98"/>
    <w:lvl w:ilvl="0" w:tplc="D900852A">
      <w:start w:val="1"/>
      <w:numFmt w:val="decimal"/>
      <w:lvlText w:val="%1."/>
      <w:lvlJc w:val="left"/>
      <w:pPr>
        <w:ind w:left="2204" w:hanging="360"/>
      </w:pPr>
      <w:rPr>
        <w:rFonts w:ascii="Arial" w:hAnsi="Arial" w:cs="Arial" w:hint="default"/>
        <w:b w:val="0"/>
        <w:i w:val="0"/>
      </w:rPr>
    </w:lvl>
    <w:lvl w:ilvl="1" w:tplc="04090019">
      <w:start w:val="1"/>
      <w:numFmt w:val="lowerLetter"/>
      <w:lvlText w:val="%2."/>
      <w:lvlJc w:val="left"/>
      <w:pPr>
        <w:ind w:left="2924" w:hanging="360"/>
      </w:pPr>
    </w:lvl>
    <w:lvl w:ilvl="2" w:tplc="0409001B" w:tentative="1">
      <w:start w:val="1"/>
      <w:numFmt w:val="lowerRoman"/>
      <w:lvlText w:val="%3."/>
      <w:lvlJc w:val="right"/>
      <w:pPr>
        <w:ind w:left="3644" w:hanging="180"/>
      </w:pPr>
    </w:lvl>
    <w:lvl w:ilvl="3" w:tplc="0409000F" w:tentative="1">
      <w:start w:val="1"/>
      <w:numFmt w:val="decimal"/>
      <w:lvlText w:val="%4."/>
      <w:lvlJc w:val="left"/>
      <w:pPr>
        <w:ind w:left="4364" w:hanging="360"/>
      </w:pPr>
    </w:lvl>
    <w:lvl w:ilvl="4" w:tplc="04090019" w:tentative="1">
      <w:start w:val="1"/>
      <w:numFmt w:val="lowerLetter"/>
      <w:lvlText w:val="%5."/>
      <w:lvlJc w:val="left"/>
      <w:pPr>
        <w:ind w:left="5084" w:hanging="360"/>
      </w:pPr>
    </w:lvl>
    <w:lvl w:ilvl="5" w:tplc="0409001B" w:tentative="1">
      <w:start w:val="1"/>
      <w:numFmt w:val="lowerRoman"/>
      <w:lvlText w:val="%6."/>
      <w:lvlJc w:val="right"/>
      <w:pPr>
        <w:ind w:left="5804" w:hanging="180"/>
      </w:pPr>
    </w:lvl>
    <w:lvl w:ilvl="6" w:tplc="0409000F" w:tentative="1">
      <w:start w:val="1"/>
      <w:numFmt w:val="decimal"/>
      <w:lvlText w:val="%7."/>
      <w:lvlJc w:val="left"/>
      <w:pPr>
        <w:ind w:left="6524" w:hanging="360"/>
      </w:pPr>
    </w:lvl>
    <w:lvl w:ilvl="7" w:tplc="04090019" w:tentative="1">
      <w:start w:val="1"/>
      <w:numFmt w:val="lowerLetter"/>
      <w:lvlText w:val="%8."/>
      <w:lvlJc w:val="left"/>
      <w:pPr>
        <w:ind w:left="7244" w:hanging="360"/>
      </w:pPr>
    </w:lvl>
    <w:lvl w:ilvl="8" w:tplc="0409001B" w:tentative="1">
      <w:start w:val="1"/>
      <w:numFmt w:val="lowerRoman"/>
      <w:lvlText w:val="%9."/>
      <w:lvlJc w:val="right"/>
      <w:pPr>
        <w:ind w:left="7964" w:hanging="180"/>
      </w:pPr>
    </w:lvl>
  </w:abstractNum>
  <w:abstractNum w:abstractNumId="65" w15:restartNumberingAfterBreak="0">
    <w:nsid w:val="4BCF118E"/>
    <w:multiLevelType w:val="hybridMultilevel"/>
    <w:tmpl w:val="4790D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C0D5D5B"/>
    <w:multiLevelType w:val="hybridMultilevel"/>
    <w:tmpl w:val="7E18DD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7" w15:restartNumberingAfterBreak="0">
    <w:nsid w:val="4C1B5D8A"/>
    <w:multiLevelType w:val="hybridMultilevel"/>
    <w:tmpl w:val="656C7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2D2C81"/>
    <w:multiLevelType w:val="hybridMultilevel"/>
    <w:tmpl w:val="0CA0D7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4CB86CE7"/>
    <w:multiLevelType w:val="hybridMultilevel"/>
    <w:tmpl w:val="63D09BE0"/>
    <w:lvl w:ilvl="0" w:tplc="D400AD02">
      <w:start w:val="1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D0B6FD3"/>
    <w:multiLevelType w:val="hybridMultilevel"/>
    <w:tmpl w:val="7DBAE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D7A0C0F"/>
    <w:multiLevelType w:val="hybridMultilevel"/>
    <w:tmpl w:val="915E26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2" w15:restartNumberingAfterBreak="0">
    <w:nsid w:val="4FBD411C"/>
    <w:multiLevelType w:val="hybridMultilevel"/>
    <w:tmpl w:val="DCC64DD6"/>
    <w:lvl w:ilvl="0" w:tplc="945E575A">
      <w:start w:val="1"/>
      <w:numFmt w:val="decimal"/>
      <w:pStyle w:val="NumberedParasPIF"/>
      <w:lvlText w:val="%1. "/>
      <w:lvlJc w:val="left"/>
      <w:pPr>
        <w:ind w:left="7560" w:hanging="360"/>
      </w:pPr>
      <w:rPr>
        <w:rFonts w:ascii="Times New Roman" w:hAnsi="Times New Roman" w:cs="Times New Roman"/>
        <w:b w:val="0"/>
        <w:bCs w:val="0"/>
        <w:i w:val="0"/>
        <w:iCs w:val="0"/>
        <w:caps w:val="0"/>
        <w:smallCaps w:val="0"/>
        <w:strike w:val="0"/>
        <w:dstrike w:val="0"/>
        <w:noProof w:val="0"/>
        <w:vanish w:val="0"/>
        <w:spacing w:val="0"/>
        <w:kern w:val="0"/>
        <w:position w:val="0"/>
        <w:u w:val="none"/>
        <w:effect w:val="none"/>
        <w:vertAlign w:val="baseline"/>
        <w:em w:val="none"/>
        <w:specVanish w:val="0"/>
      </w:rPr>
    </w:lvl>
    <w:lvl w:ilvl="1" w:tplc="08090003">
      <w:start w:val="1"/>
      <w:numFmt w:val="lowerLetter"/>
      <w:lvlText w:val="%2."/>
      <w:lvlJc w:val="left"/>
      <w:pPr>
        <w:ind w:left="8685" w:hanging="360"/>
      </w:pPr>
    </w:lvl>
    <w:lvl w:ilvl="2" w:tplc="08090005" w:tentative="1">
      <w:start w:val="1"/>
      <w:numFmt w:val="lowerRoman"/>
      <w:lvlText w:val="%3."/>
      <w:lvlJc w:val="right"/>
      <w:pPr>
        <w:ind w:left="9405" w:hanging="180"/>
      </w:pPr>
    </w:lvl>
    <w:lvl w:ilvl="3" w:tplc="08090001" w:tentative="1">
      <w:start w:val="1"/>
      <w:numFmt w:val="decimal"/>
      <w:lvlText w:val="%4."/>
      <w:lvlJc w:val="left"/>
      <w:pPr>
        <w:ind w:left="10125" w:hanging="360"/>
      </w:pPr>
    </w:lvl>
    <w:lvl w:ilvl="4" w:tplc="08090003" w:tentative="1">
      <w:start w:val="1"/>
      <w:numFmt w:val="lowerLetter"/>
      <w:lvlText w:val="%5."/>
      <w:lvlJc w:val="left"/>
      <w:pPr>
        <w:ind w:left="10845" w:hanging="360"/>
      </w:pPr>
    </w:lvl>
    <w:lvl w:ilvl="5" w:tplc="08090005" w:tentative="1">
      <w:start w:val="1"/>
      <w:numFmt w:val="lowerRoman"/>
      <w:lvlText w:val="%6."/>
      <w:lvlJc w:val="right"/>
      <w:pPr>
        <w:ind w:left="11565" w:hanging="180"/>
      </w:pPr>
    </w:lvl>
    <w:lvl w:ilvl="6" w:tplc="08090001" w:tentative="1">
      <w:start w:val="1"/>
      <w:numFmt w:val="decimal"/>
      <w:lvlText w:val="%7."/>
      <w:lvlJc w:val="left"/>
      <w:pPr>
        <w:ind w:left="12285" w:hanging="360"/>
      </w:pPr>
    </w:lvl>
    <w:lvl w:ilvl="7" w:tplc="08090003" w:tentative="1">
      <w:start w:val="1"/>
      <w:numFmt w:val="lowerLetter"/>
      <w:lvlText w:val="%8."/>
      <w:lvlJc w:val="left"/>
      <w:pPr>
        <w:ind w:left="13005" w:hanging="360"/>
      </w:pPr>
    </w:lvl>
    <w:lvl w:ilvl="8" w:tplc="08090005" w:tentative="1">
      <w:start w:val="1"/>
      <w:numFmt w:val="lowerRoman"/>
      <w:lvlText w:val="%9."/>
      <w:lvlJc w:val="right"/>
      <w:pPr>
        <w:ind w:left="13725" w:hanging="180"/>
      </w:pPr>
    </w:lvl>
  </w:abstractNum>
  <w:abstractNum w:abstractNumId="73" w15:restartNumberingAfterBreak="0">
    <w:nsid w:val="508E264C"/>
    <w:multiLevelType w:val="hybridMultilevel"/>
    <w:tmpl w:val="D9A880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4" w15:restartNumberingAfterBreak="0">
    <w:nsid w:val="513D4ED6"/>
    <w:multiLevelType w:val="hybridMultilevel"/>
    <w:tmpl w:val="B0A2D1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5" w15:restartNumberingAfterBreak="0">
    <w:nsid w:val="52B06FAE"/>
    <w:multiLevelType w:val="hybridMultilevel"/>
    <w:tmpl w:val="6602F8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6" w15:restartNumberingAfterBreak="0">
    <w:nsid w:val="538D0C7E"/>
    <w:multiLevelType w:val="hybridMultilevel"/>
    <w:tmpl w:val="DAB013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7" w15:restartNumberingAfterBreak="0">
    <w:nsid w:val="53BC2748"/>
    <w:multiLevelType w:val="hybridMultilevel"/>
    <w:tmpl w:val="F00EE822"/>
    <w:lvl w:ilvl="0" w:tplc="20000001">
      <w:start w:val="1"/>
      <w:numFmt w:val="bullet"/>
      <w:lvlText w:val=""/>
      <w:lvlJc w:val="left"/>
      <w:pPr>
        <w:ind w:left="720" w:hanging="360"/>
      </w:pPr>
      <w:rPr>
        <w:rFonts w:ascii="Symbol" w:hAnsi="Symbol" w:hint="default"/>
      </w:rPr>
    </w:lvl>
    <w:lvl w:ilvl="1" w:tplc="9B50DF80">
      <w:numFmt w:val="bullet"/>
      <w:lvlText w:val="•"/>
      <w:lvlJc w:val="left"/>
      <w:pPr>
        <w:ind w:left="1440" w:hanging="360"/>
      </w:pPr>
      <w:rPr>
        <w:rFonts w:ascii="Calibri" w:eastAsia="SimSun" w:hAnsi="Calibri" w:cs="Calibri"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8" w15:restartNumberingAfterBreak="0">
    <w:nsid w:val="55BE2195"/>
    <w:multiLevelType w:val="hybridMultilevel"/>
    <w:tmpl w:val="2DB86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7110029"/>
    <w:multiLevelType w:val="hybridMultilevel"/>
    <w:tmpl w:val="BA9C89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0" w15:restartNumberingAfterBreak="0">
    <w:nsid w:val="57E5366C"/>
    <w:multiLevelType w:val="hybridMultilevel"/>
    <w:tmpl w:val="3CF014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863198C"/>
    <w:multiLevelType w:val="hybridMultilevel"/>
    <w:tmpl w:val="163EAE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2" w15:restartNumberingAfterBreak="0">
    <w:nsid w:val="5B3D699A"/>
    <w:multiLevelType w:val="hybridMultilevel"/>
    <w:tmpl w:val="F1F006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3" w15:restartNumberingAfterBreak="0">
    <w:nsid w:val="5B8368FF"/>
    <w:multiLevelType w:val="hybridMultilevel"/>
    <w:tmpl w:val="3B80FB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4" w15:restartNumberingAfterBreak="0">
    <w:nsid w:val="5D9443D7"/>
    <w:multiLevelType w:val="hybridMultilevel"/>
    <w:tmpl w:val="A35ECF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5" w15:restartNumberingAfterBreak="0">
    <w:nsid w:val="5E274C08"/>
    <w:multiLevelType w:val="hybridMultilevel"/>
    <w:tmpl w:val="33CEEF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6" w15:restartNumberingAfterBreak="0">
    <w:nsid w:val="5F022B21"/>
    <w:multiLevelType w:val="hybridMultilevel"/>
    <w:tmpl w:val="AD54FDB2"/>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87" w15:restartNumberingAfterBreak="0">
    <w:nsid w:val="5F8D7805"/>
    <w:multiLevelType w:val="hybridMultilevel"/>
    <w:tmpl w:val="463CDCBC"/>
    <w:lvl w:ilvl="0" w:tplc="77C408A2">
      <w:start w:val="1"/>
      <w:numFmt w:val="bullet"/>
      <w:lvlText w:val=""/>
      <w:lvlJc w:val="left"/>
      <w:pPr>
        <w:ind w:left="360" w:hanging="360"/>
      </w:pPr>
      <w:rPr>
        <w:rFonts w:ascii="Symbol" w:hAnsi="Symbol" w:hint="default"/>
        <w:sz w:val="16"/>
      </w:rPr>
    </w:lvl>
    <w:lvl w:ilvl="1" w:tplc="77C408A2">
      <w:start w:val="1"/>
      <w:numFmt w:val="bullet"/>
      <w:lvlText w:val=""/>
      <w:lvlJc w:val="left"/>
      <w:pPr>
        <w:ind w:left="360" w:hanging="360"/>
      </w:pPr>
      <w:rPr>
        <w:rFonts w:ascii="Symbol" w:hAnsi="Symbol" w:hint="default"/>
        <w:sz w:val="16"/>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8" w15:restartNumberingAfterBreak="0">
    <w:nsid w:val="63271722"/>
    <w:multiLevelType w:val="hybridMultilevel"/>
    <w:tmpl w:val="4CD4F0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3CF3FEA"/>
    <w:multiLevelType w:val="hybridMultilevel"/>
    <w:tmpl w:val="769EE8A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0" w15:restartNumberingAfterBreak="0">
    <w:nsid w:val="652C0525"/>
    <w:multiLevelType w:val="hybridMultilevel"/>
    <w:tmpl w:val="D55E1168"/>
    <w:lvl w:ilvl="0" w:tplc="D900852A">
      <w:start w:val="1"/>
      <w:numFmt w:val="decimal"/>
      <w:lvlText w:val="%1."/>
      <w:lvlJc w:val="left"/>
      <w:pPr>
        <w:ind w:left="720" w:hanging="360"/>
      </w:pPr>
      <w:rPr>
        <w:rFonts w:ascii="Arial" w:hAnsi="Arial" w:cs="Arial" w:hint="default"/>
        <w:b w:val="0"/>
        <w:i w:val="0"/>
      </w:rPr>
    </w:lvl>
    <w:lvl w:ilvl="1" w:tplc="0409001B">
      <w:start w:val="1"/>
      <w:numFmt w:val="lowerRoman"/>
      <w:lvlText w:val="%2."/>
      <w:lvlJc w:val="right"/>
      <w:pPr>
        <w:ind w:left="1440" w:hanging="360"/>
      </w:pPr>
    </w:lvl>
    <w:lvl w:ilvl="2" w:tplc="A57C2560">
      <w:start w:val="1"/>
      <w:numFmt w:val="lowerLetter"/>
      <w:lvlText w:val="(%3)"/>
      <w:lvlJc w:val="left"/>
      <w:pPr>
        <w:ind w:left="2340" w:hanging="360"/>
      </w:pPr>
      <w:rPr>
        <w:rFonts w:hint="default"/>
      </w:rPr>
    </w:lvl>
    <w:lvl w:ilvl="3" w:tplc="E9E0F5F2">
      <w:start w:val="50"/>
      <w:numFmt w:val="decimal"/>
      <w:lvlText w:val="%4"/>
      <w:lvlJc w:val="left"/>
      <w:pPr>
        <w:ind w:left="2880" w:hanging="360"/>
      </w:pPr>
      <w:rPr>
        <w:rFonts w:hint="default"/>
      </w:rPr>
    </w:lvl>
    <w:lvl w:ilvl="4" w:tplc="3B3E2804">
      <w:start w:val="1"/>
      <w:numFmt w:val="upperLetter"/>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15:restartNumberingAfterBreak="0">
    <w:nsid w:val="689619D4"/>
    <w:multiLevelType w:val="hybridMultilevel"/>
    <w:tmpl w:val="226ABA6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3" w15:restartNumberingAfterBreak="0">
    <w:nsid w:val="6A6043EA"/>
    <w:multiLevelType w:val="hybridMultilevel"/>
    <w:tmpl w:val="699040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4" w15:restartNumberingAfterBreak="0">
    <w:nsid w:val="6F2A7E74"/>
    <w:multiLevelType w:val="hybridMultilevel"/>
    <w:tmpl w:val="41E8D4A8"/>
    <w:lvl w:ilvl="0" w:tplc="C54A3552">
      <w:start w:val="1"/>
      <w:numFmt w:val="decimal"/>
      <w:pStyle w:val="Normal1"/>
      <w:lvlText w:val="%1."/>
      <w:lvlJc w:val="left"/>
      <w:pPr>
        <w:ind w:left="360" w:hanging="360"/>
      </w:pPr>
      <w:rPr>
        <w:rFonts w:ascii="Calibri" w:hAnsi="Calibri" w:hint="default"/>
        <w:b w:val="0"/>
        <w:bCs w:val="0"/>
        <w:i w:val="0"/>
        <w:iCs w:val="0"/>
        <w:sz w:val="2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5" w15:restartNumberingAfterBreak="0">
    <w:nsid w:val="72305F79"/>
    <w:multiLevelType w:val="hybridMultilevel"/>
    <w:tmpl w:val="E10ACBE6"/>
    <w:lvl w:ilvl="0" w:tplc="77C408A2">
      <w:start w:val="1"/>
      <w:numFmt w:val="bullet"/>
      <w:lvlText w:val=""/>
      <w:lvlJc w:val="left"/>
      <w:pPr>
        <w:ind w:left="360" w:hanging="360"/>
      </w:pPr>
      <w:rPr>
        <w:rFonts w:ascii="Symbol" w:hAnsi="Symbol" w:hint="default"/>
        <w:sz w:val="16"/>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6" w15:restartNumberingAfterBreak="0">
    <w:nsid w:val="72EB035B"/>
    <w:multiLevelType w:val="hybridMultilevel"/>
    <w:tmpl w:val="CF16F330"/>
    <w:lvl w:ilvl="0" w:tplc="08090001">
      <w:start w:val="1"/>
      <w:numFmt w:val="bullet"/>
      <w:pStyle w:val="List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7" w15:restartNumberingAfterBreak="0">
    <w:nsid w:val="747D2B7B"/>
    <w:multiLevelType w:val="hybridMultilevel"/>
    <w:tmpl w:val="ED44FAB6"/>
    <w:lvl w:ilvl="0" w:tplc="B7B084B0">
      <w:start w:val="1"/>
      <w:numFmt w:val="upperLetter"/>
      <w:pStyle w:val="Heading1Annex"/>
      <w:lvlText w:val="Annex %1."/>
      <w:lvlJc w:val="left"/>
      <w:pPr>
        <w:ind w:left="720"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76F312A7"/>
    <w:multiLevelType w:val="hybridMultilevel"/>
    <w:tmpl w:val="8D78D1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7827818"/>
    <w:multiLevelType w:val="hybridMultilevel"/>
    <w:tmpl w:val="2612D8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0" w15:restartNumberingAfterBreak="0">
    <w:nsid w:val="790C1560"/>
    <w:multiLevelType w:val="hybridMultilevel"/>
    <w:tmpl w:val="44561B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9E4038D"/>
    <w:multiLevelType w:val="hybridMultilevel"/>
    <w:tmpl w:val="B100CCD4"/>
    <w:lvl w:ilvl="0" w:tplc="04090001">
      <w:start w:val="1"/>
      <w:numFmt w:val="bullet"/>
      <w:lvlText w:val=""/>
      <w:lvlJc w:val="left"/>
      <w:pPr>
        <w:ind w:left="762" w:hanging="360"/>
      </w:pPr>
      <w:rPr>
        <w:rFonts w:ascii="Symbol" w:hAnsi="Symbol" w:hint="default"/>
      </w:rPr>
    </w:lvl>
    <w:lvl w:ilvl="1" w:tplc="04090003" w:tentative="1">
      <w:start w:val="1"/>
      <w:numFmt w:val="bullet"/>
      <w:lvlText w:val="o"/>
      <w:lvlJc w:val="left"/>
      <w:pPr>
        <w:ind w:left="1482" w:hanging="360"/>
      </w:pPr>
      <w:rPr>
        <w:rFonts w:ascii="Courier New" w:hAnsi="Courier New" w:cs="Courier New" w:hint="default"/>
      </w:rPr>
    </w:lvl>
    <w:lvl w:ilvl="2" w:tplc="04090005" w:tentative="1">
      <w:start w:val="1"/>
      <w:numFmt w:val="bullet"/>
      <w:lvlText w:val=""/>
      <w:lvlJc w:val="left"/>
      <w:pPr>
        <w:ind w:left="2202" w:hanging="360"/>
      </w:pPr>
      <w:rPr>
        <w:rFonts w:ascii="Wingdings" w:hAnsi="Wingdings" w:hint="default"/>
      </w:rPr>
    </w:lvl>
    <w:lvl w:ilvl="3" w:tplc="04090001" w:tentative="1">
      <w:start w:val="1"/>
      <w:numFmt w:val="bullet"/>
      <w:lvlText w:val=""/>
      <w:lvlJc w:val="left"/>
      <w:pPr>
        <w:ind w:left="2922" w:hanging="360"/>
      </w:pPr>
      <w:rPr>
        <w:rFonts w:ascii="Symbol" w:hAnsi="Symbol" w:hint="default"/>
      </w:rPr>
    </w:lvl>
    <w:lvl w:ilvl="4" w:tplc="04090003" w:tentative="1">
      <w:start w:val="1"/>
      <w:numFmt w:val="bullet"/>
      <w:lvlText w:val="o"/>
      <w:lvlJc w:val="left"/>
      <w:pPr>
        <w:ind w:left="3642" w:hanging="360"/>
      </w:pPr>
      <w:rPr>
        <w:rFonts w:ascii="Courier New" w:hAnsi="Courier New" w:cs="Courier New" w:hint="default"/>
      </w:rPr>
    </w:lvl>
    <w:lvl w:ilvl="5" w:tplc="04090005" w:tentative="1">
      <w:start w:val="1"/>
      <w:numFmt w:val="bullet"/>
      <w:lvlText w:val=""/>
      <w:lvlJc w:val="left"/>
      <w:pPr>
        <w:ind w:left="4362" w:hanging="360"/>
      </w:pPr>
      <w:rPr>
        <w:rFonts w:ascii="Wingdings" w:hAnsi="Wingdings" w:hint="default"/>
      </w:rPr>
    </w:lvl>
    <w:lvl w:ilvl="6" w:tplc="04090001" w:tentative="1">
      <w:start w:val="1"/>
      <w:numFmt w:val="bullet"/>
      <w:lvlText w:val=""/>
      <w:lvlJc w:val="left"/>
      <w:pPr>
        <w:ind w:left="5082" w:hanging="360"/>
      </w:pPr>
      <w:rPr>
        <w:rFonts w:ascii="Symbol" w:hAnsi="Symbol" w:hint="default"/>
      </w:rPr>
    </w:lvl>
    <w:lvl w:ilvl="7" w:tplc="04090003" w:tentative="1">
      <w:start w:val="1"/>
      <w:numFmt w:val="bullet"/>
      <w:lvlText w:val="o"/>
      <w:lvlJc w:val="left"/>
      <w:pPr>
        <w:ind w:left="5802" w:hanging="360"/>
      </w:pPr>
      <w:rPr>
        <w:rFonts w:ascii="Courier New" w:hAnsi="Courier New" w:cs="Courier New" w:hint="default"/>
      </w:rPr>
    </w:lvl>
    <w:lvl w:ilvl="8" w:tplc="04090005" w:tentative="1">
      <w:start w:val="1"/>
      <w:numFmt w:val="bullet"/>
      <w:lvlText w:val=""/>
      <w:lvlJc w:val="left"/>
      <w:pPr>
        <w:ind w:left="6522" w:hanging="360"/>
      </w:pPr>
      <w:rPr>
        <w:rFonts w:ascii="Wingdings" w:hAnsi="Wingdings" w:hint="default"/>
      </w:rPr>
    </w:lvl>
  </w:abstractNum>
  <w:num w:numId="1" w16cid:durableId="1512334770">
    <w:abstractNumId w:val="6"/>
  </w:num>
  <w:num w:numId="2" w16cid:durableId="1870338812">
    <w:abstractNumId w:val="91"/>
  </w:num>
  <w:num w:numId="3" w16cid:durableId="522017734">
    <w:abstractNumId w:val="42"/>
  </w:num>
  <w:num w:numId="4" w16cid:durableId="663167666">
    <w:abstractNumId w:val="30"/>
  </w:num>
  <w:num w:numId="5" w16cid:durableId="1101754577">
    <w:abstractNumId w:val="58"/>
  </w:num>
  <w:num w:numId="6" w16cid:durableId="1516916421">
    <w:abstractNumId w:val="97"/>
  </w:num>
  <w:num w:numId="7" w16cid:durableId="1052116493">
    <w:abstractNumId w:val="21"/>
  </w:num>
  <w:num w:numId="8" w16cid:durableId="985478778">
    <w:abstractNumId w:val="62"/>
  </w:num>
  <w:num w:numId="9" w16cid:durableId="2098745296">
    <w:abstractNumId w:val="46"/>
  </w:num>
  <w:num w:numId="10" w16cid:durableId="453056695">
    <w:abstractNumId w:val="64"/>
  </w:num>
  <w:num w:numId="11" w16cid:durableId="1364206962">
    <w:abstractNumId w:val="90"/>
  </w:num>
  <w:num w:numId="12" w16cid:durableId="1941527666">
    <w:abstractNumId w:val="69"/>
  </w:num>
  <w:num w:numId="13" w16cid:durableId="553931750">
    <w:abstractNumId w:val="25"/>
  </w:num>
  <w:num w:numId="14" w16cid:durableId="484787778">
    <w:abstractNumId w:val="23"/>
  </w:num>
  <w:num w:numId="15" w16cid:durableId="1600481248">
    <w:abstractNumId w:val="18"/>
  </w:num>
  <w:num w:numId="16" w16cid:durableId="122671829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54657730">
    <w:abstractNumId w:val="94"/>
  </w:num>
  <w:num w:numId="18" w16cid:durableId="1330400081">
    <w:abstractNumId w:val="1"/>
  </w:num>
  <w:num w:numId="19" w16cid:durableId="209464406">
    <w:abstractNumId w:val="8"/>
  </w:num>
  <w:num w:numId="20" w16cid:durableId="1201938864">
    <w:abstractNumId w:val="49"/>
  </w:num>
  <w:num w:numId="21" w16cid:durableId="135339455">
    <w:abstractNumId w:val="82"/>
  </w:num>
  <w:num w:numId="22" w16cid:durableId="244191135">
    <w:abstractNumId w:val="66"/>
  </w:num>
  <w:num w:numId="23" w16cid:durableId="1039665460">
    <w:abstractNumId w:val="83"/>
  </w:num>
  <w:num w:numId="24" w16cid:durableId="144398432">
    <w:abstractNumId w:val="75"/>
  </w:num>
  <w:num w:numId="25" w16cid:durableId="387800996">
    <w:abstractNumId w:val="14"/>
  </w:num>
  <w:num w:numId="26" w16cid:durableId="1558592930">
    <w:abstractNumId w:val="79"/>
  </w:num>
  <w:num w:numId="27" w16cid:durableId="945429731">
    <w:abstractNumId w:val="37"/>
  </w:num>
  <w:num w:numId="28" w16cid:durableId="19743923">
    <w:abstractNumId w:val="41"/>
  </w:num>
  <w:num w:numId="29" w16cid:durableId="274408081">
    <w:abstractNumId w:val="36"/>
  </w:num>
  <w:num w:numId="30" w16cid:durableId="811556315">
    <w:abstractNumId w:val="95"/>
  </w:num>
  <w:num w:numId="31" w16cid:durableId="16587867">
    <w:abstractNumId w:val="87"/>
  </w:num>
  <w:num w:numId="32" w16cid:durableId="1623000827">
    <w:abstractNumId w:val="85"/>
  </w:num>
  <w:num w:numId="33" w16cid:durableId="36390939">
    <w:abstractNumId w:val="88"/>
  </w:num>
  <w:num w:numId="34" w16cid:durableId="2014801295">
    <w:abstractNumId w:val="27"/>
  </w:num>
  <w:num w:numId="35" w16cid:durableId="375549723">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64082753">
    <w:abstractNumId w:val="55"/>
  </w:num>
  <w:num w:numId="37" w16cid:durableId="377511988">
    <w:abstractNumId w:val="98"/>
  </w:num>
  <w:num w:numId="38" w16cid:durableId="84112074">
    <w:abstractNumId w:val="11"/>
  </w:num>
  <w:num w:numId="39" w16cid:durableId="420684046">
    <w:abstractNumId w:val="24"/>
  </w:num>
  <w:num w:numId="40" w16cid:durableId="1131048347">
    <w:abstractNumId w:val="20"/>
  </w:num>
  <w:num w:numId="41" w16cid:durableId="2103405226">
    <w:abstractNumId w:val="60"/>
  </w:num>
  <w:num w:numId="42" w16cid:durableId="653872745">
    <w:abstractNumId w:val="33"/>
  </w:num>
  <w:num w:numId="43" w16cid:durableId="1702896062">
    <w:abstractNumId w:val="86"/>
  </w:num>
  <w:num w:numId="44" w16cid:durableId="765686283">
    <w:abstractNumId w:val="99"/>
  </w:num>
  <w:num w:numId="45" w16cid:durableId="693458915">
    <w:abstractNumId w:val="19"/>
  </w:num>
  <w:num w:numId="46" w16cid:durableId="1746413905">
    <w:abstractNumId w:val="68"/>
  </w:num>
  <w:num w:numId="47" w16cid:durableId="571040770">
    <w:abstractNumId w:val="70"/>
  </w:num>
  <w:num w:numId="48" w16cid:durableId="278873858">
    <w:abstractNumId w:val="67"/>
  </w:num>
  <w:num w:numId="49" w16cid:durableId="1076518813">
    <w:abstractNumId w:val="12"/>
  </w:num>
  <w:num w:numId="50" w16cid:durableId="1100301541">
    <w:abstractNumId w:val="4"/>
  </w:num>
  <w:num w:numId="51" w16cid:durableId="1545168117">
    <w:abstractNumId w:val="9"/>
  </w:num>
  <w:num w:numId="52" w16cid:durableId="344093441">
    <w:abstractNumId w:val="47"/>
  </w:num>
  <w:num w:numId="53" w16cid:durableId="1760977458">
    <w:abstractNumId w:val="73"/>
  </w:num>
  <w:num w:numId="54" w16cid:durableId="1101298159">
    <w:abstractNumId w:val="44"/>
  </w:num>
  <w:num w:numId="55" w16cid:durableId="439883715">
    <w:abstractNumId w:val="93"/>
  </w:num>
  <w:num w:numId="56" w16cid:durableId="179978678">
    <w:abstractNumId w:val="77"/>
  </w:num>
  <w:num w:numId="57" w16cid:durableId="541789815">
    <w:abstractNumId w:val="50"/>
  </w:num>
  <w:num w:numId="58" w16cid:durableId="854421485">
    <w:abstractNumId w:val="26"/>
  </w:num>
  <w:num w:numId="59" w16cid:durableId="265625167">
    <w:abstractNumId w:val="38"/>
  </w:num>
  <w:num w:numId="60" w16cid:durableId="1552615614">
    <w:abstractNumId w:val="101"/>
  </w:num>
  <w:num w:numId="61" w16cid:durableId="1080713381">
    <w:abstractNumId w:val="78"/>
  </w:num>
  <w:num w:numId="62" w16cid:durableId="1994942705">
    <w:abstractNumId w:val="59"/>
  </w:num>
  <w:num w:numId="63" w16cid:durableId="528222886">
    <w:abstractNumId w:val="13"/>
  </w:num>
  <w:num w:numId="64" w16cid:durableId="112290199">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992173189">
    <w:abstractNumId w:val="63"/>
  </w:num>
  <w:num w:numId="66" w16cid:durableId="1317495943">
    <w:abstractNumId w:val="31"/>
  </w:num>
  <w:num w:numId="67" w16cid:durableId="180121452">
    <w:abstractNumId w:val="56"/>
  </w:num>
  <w:num w:numId="68" w16cid:durableId="412048985">
    <w:abstractNumId w:val="35"/>
  </w:num>
  <w:num w:numId="69" w16cid:durableId="676469817">
    <w:abstractNumId w:val="2"/>
  </w:num>
  <w:num w:numId="70" w16cid:durableId="64843034">
    <w:abstractNumId w:val="52"/>
  </w:num>
  <w:num w:numId="71" w16cid:durableId="2053576592">
    <w:abstractNumId w:val="48"/>
  </w:num>
  <w:num w:numId="72" w16cid:durableId="1409110379">
    <w:abstractNumId w:val="76"/>
  </w:num>
  <w:num w:numId="73" w16cid:durableId="177503193">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41448820">
    <w:abstractNumId w:val="40"/>
  </w:num>
  <w:num w:numId="75" w16cid:durableId="399906562">
    <w:abstractNumId w:val="65"/>
  </w:num>
  <w:num w:numId="76" w16cid:durableId="1986738001">
    <w:abstractNumId w:val="92"/>
  </w:num>
  <w:num w:numId="77" w16cid:durableId="2011980768">
    <w:abstractNumId w:val="74"/>
  </w:num>
  <w:num w:numId="78" w16cid:durableId="785277712">
    <w:abstractNumId w:val="89"/>
  </w:num>
  <w:num w:numId="79" w16cid:durableId="1364746699">
    <w:abstractNumId w:val="81"/>
  </w:num>
  <w:num w:numId="80" w16cid:durableId="548303802">
    <w:abstractNumId w:val="80"/>
  </w:num>
  <w:num w:numId="81" w16cid:durableId="1811559892">
    <w:abstractNumId w:val="32"/>
  </w:num>
  <w:num w:numId="82" w16cid:durableId="480077488">
    <w:abstractNumId w:val="61"/>
  </w:num>
  <w:num w:numId="83" w16cid:durableId="603417937">
    <w:abstractNumId w:val="71"/>
  </w:num>
  <w:num w:numId="84" w16cid:durableId="1902446525">
    <w:abstractNumId w:val="7"/>
  </w:num>
  <w:num w:numId="85" w16cid:durableId="978194355">
    <w:abstractNumId w:val="39"/>
  </w:num>
  <w:num w:numId="86" w16cid:durableId="1235314125">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33772672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655135679">
    <w:abstractNumId w:val="16"/>
  </w:num>
  <w:num w:numId="89" w16cid:durableId="503086588">
    <w:abstractNumId w:val="28"/>
  </w:num>
  <w:num w:numId="90" w16cid:durableId="1644389154">
    <w:abstractNumId w:val="15"/>
  </w:num>
  <w:num w:numId="91" w16cid:durableId="837497419">
    <w:abstractNumId w:val="72"/>
  </w:num>
  <w:num w:numId="92" w16cid:durableId="532042728">
    <w:abstractNumId w:val="96"/>
  </w:num>
  <w:num w:numId="93" w16cid:durableId="1112239180">
    <w:abstractNumId w:val="34"/>
  </w:num>
  <w:num w:numId="94" w16cid:durableId="1332836947">
    <w:abstractNumId w:val="0"/>
  </w:num>
  <w:num w:numId="95" w16cid:durableId="1288582313">
    <w:abstractNumId w:val="10"/>
  </w:num>
  <w:num w:numId="96" w16cid:durableId="56704679">
    <w:abstractNumId w:val="22"/>
  </w:num>
  <w:num w:numId="97" w16cid:durableId="1472165714">
    <w:abstractNumId w:val="100"/>
  </w:num>
  <w:num w:numId="98" w16cid:durableId="2029406743">
    <w:abstractNumId w:val="84"/>
  </w:num>
  <w:num w:numId="99" w16cid:durableId="5403826">
    <w:abstractNumId w:val="53"/>
  </w:num>
  <w:num w:numId="100" w16cid:durableId="195579152">
    <w:abstractNumId w:val="51"/>
  </w:num>
  <w:num w:numId="101" w16cid:durableId="877199594">
    <w:abstractNumId w:val="29"/>
  </w:num>
  <w:num w:numId="102" w16cid:durableId="352417398">
    <w:abstractNumId w:val="3"/>
  </w:num>
  <w:num w:numId="103" w16cid:durableId="1681077522">
    <w:abstractNumId w:val="54"/>
  </w:num>
  <w:num w:numId="104" w16cid:durableId="1374885888">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272981768">
    <w:abstractNumId w:val="57"/>
  </w:num>
  <w:num w:numId="106" w16cid:durableId="209940544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92505007">
    <w:abstractNumId w:val="43"/>
  </w:num>
  <w:num w:numId="108" w16cid:durableId="409422545">
    <w:abstractNumId w:val="18"/>
  </w:num>
  <w:num w:numId="109" w16cid:durableId="854347962">
    <w:abstractNumId w:val="45"/>
  </w:num>
  <w:num w:numId="110" w16cid:durableId="1277445695">
    <w:abstractNumId w:val="5"/>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1"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TYwNLe0NLcwMzU3tTBV0lEKTi0uzszPAykwMjCpBQCO0znVLgAAAA=="/>
  </w:docVars>
  <w:rsids>
    <w:rsidRoot w:val="00991FF7"/>
    <w:rsid w:val="0000081C"/>
    <w:rsid w:val="00000A23"/>
    <w:rsid w:val="00000CA8"/>
    <w:rsid w:val="00000CD5"/>
    <w:rsid w:val="00000E6F"/>
    <w:rsid w:val="00000E99"/>
    <w:rsid w:val="00001093"/>
    <w:rsid w:val="00001158"/>
    <w:rsid w:val="000013C1"/>
    <w:rsid w:val="00001665"/>
    <w:rsid w:val="00001CAF"/>
    <w:rsid w:val="00001D86"/>
    <w:rsid w:val="000021EC"/>
    <w:rsid w:val="00002746"/>
    <w:rsid w:val="0000278F"/>
    <w:rsid w:val="000027B7"/>
    <w:rsid w:val="00002A5F"/>
    <w:rsid w:val="00002CC1"/>
    <w:rsid w:val="00002CE3"/>
    <w:rsid w:val="00002FE5"/>
    <w:rsid w:val="000032B7"/>
    <w:rsid w:val="00003C72"/>
    <w:rsid w:val="00004157"/>
    <w:rsid w:val="0000429E"/>
    <w:rsid w:val="00004718"/>
    <w:rsid w:val="00004B44"/>
    <w:rsid w:val="00005041"/>
    <w:rsid w:val="00005125"/>
    <w:rsid w:val="00005456"/>
    <w:rsid w:val="000057AA"/>
    <w:rsid w:val="00005845"/>
    <w:rsid w:val="0000586A"/>
    <w:rsid w:val="00005AE1"/>
    <w:rsid w:val="00005D48"/>
    <w:rsid w:val="00005ED5"/>
    <w:rsid w:val="0000683B"/>
    <w:rsid w:val="000068C9"/>
    <w:rsid w:val="00006E15"/>
    <w:rsid w:val="00006EDA"/>
    <w:rsid w:val="000073A2"/>
    <w:rsid w:val="000073A5"/>
    <w:rsid w:val="000075A3"/>
    <w:rsid w:val="000077F2"/>
    <w:rsid w:val="00007B01"/>
    <w:rsid w:val="000101B0"/>
    <w:rsid w:val="0001021F"/>
    <w:rsid w:val="000107D3"/>
    <w:rsid w:val="0001093E"/>
    <w:rsid w:val="000109CE"/>
    <w:rsid w:val="00010E68"/>
    <w:rsid w:val="000111A7"/>
    <w:rsid w:val="000112A1"/>
    <w:rsid w:val="000112E8"/>
    <w:rsid w:val="000112F3"/>
    <w:rsid w:val="0001134C"/>
    <w:rsid w:val="0001168F"/>
    <w:rsid w:val="00011819"/>
    <w:rsid w:val="000119FD"/>
    <w:rsid w:val="00011A31"/>
    <w:rsid w:val="00011B10"/>
    <w:rsid w:val="00011DBC"/>
    <w:rsid w:val="0001210A"/>
    <w:rsid w:val="000122EA"/>
    <w:rsid w:val="000125B2"/>
    <w:rsid w:val="000131D9"/>
    <w:rsid w:val="00013523"/>
    <w:rsid w:val="000136B7"/>
    <w:rsid w:val="00013ADE"/>
    <w:rsid w:val="00014045"/>
    <w:rsid w:val="000142C2"/>
    <w:rsid w:val="000145F7"/>
    <w:rsid w:val="00014E2D"/>
    <w:rsid w:val="0001524F"/>
    <w:rsid w:val="00015653"/>
    <w:rsid w:val="00015860"/>
    <w:rsid w:val="00015934"/>
    <w:rsid w:val="00015B6A"/>
    <w:rsid w:val="00016582"/>
    <w:rsid w:val="00016649"/>
    <w:rsid w:val="00016891"/>
    <w:rsid w:val="000168A6"/>
    <w:rsid w:val="000173C6"/>
    <w:rsid w:val="000177F6"/>
    <w:rsid w:val="00017BFE"/>
    <w:rsid w:val="00017D90"/>
    <w:rsid w:val="00017F01"/>
    <w:rsid w:val="000205AF"/>
    <w:rsid w:val="000205CA"/>
    <w:rsid w:val="00020AA0"/>
    <w:rsid w:val="00020B19"/>
    <w:rsid w:val="00021004"/>
    <w:rsid w:val="00021238"/>
    <w:rsid w:val="000214DC"/>
    <w:rsid w:val="00021650"/>
    <w:rsid w:val="000217F5"/>
    <w:rsid w:val="00021B90"/>
    <w:rsid w:val="00022401"/>
    <w:rsid w:val="0002252F"/>
    <w:rsid w:val="000225BF"/>
    <w:rsid w:val="000227C5"/>
    <w:rsid w:val="00022DE9"/>
    <w:rsid w:val="000230A3"/>
    <w:rsid w:val="000231EF"/>
    <w:rsid w:val="00023435"/>
    <w:rsid w:val="000234A8"/>
    <w:rsid w:val="00023786"/>
    <w:rsid w:val="00023A76"/>
    <w:rsid w:val="00023C29"/>
    <w:rsid w:val="00023F5D"/>
    <w:rsid w:val="0002439B"/>
    <w:rsid w:val="00024495"/>
    <w:rsid w:val="0002489D"/>
    <w:rsid w:val="00025012"/>
    <w:rsid w:val="0002530B"/>
    <w:rsid w:val="000254A3"/>
    <w:rsid w:val="000254FD"/>
    <w:rsid w:val="0002552F"/>
    <w:rsid w:val="000259BD"/>
    <w:rsid w:val="00025C9A"/>
    <w:rsid w:val="00025E57"/>
    <w:rsid w:val="00025EF7"/>
    <w:rsid w:val="00025FCF"/>
    <w:rsid w:val="000260FF"/>
    <w:rsid w:val="00026455"/>
    <w:rsid w:val="0002661F"/>
    <w:rsid w:val="000266D2"/>
    <w:rsid w:val="00026D23"/>
    <w:rsid w:val="000276EB"/>
    <w:rsid w:val="00027A4D"/>
    <w:rsid w:val="00030007"/>
    <w:rsid w:val="00030AD6"/>
    <w:rsid w:val="00030D6D"/>
    <w:rsid w:val="0003122B"/>
    <w:rsid w:val="000314C6"/>
    <w:rsid w:val="0003153A"/>
    <w:rsid w:val="00031E16"/>
    <w:rsid w:val="00031E84"/>
    <w:rsid w:val="0003214C"/>
    <w:rsid w:val="00032241"/>
    <w:rsid w:val="00032675"/>
    <w:rsid w:val="00032E37"/>
    <w:rsid w:val="00032E96"/>
    <w:rsid w:val="00032F4F"/>
    <w:rsid w:val="00033869"/>
    <w:rsid w:val="00033EB5"/>
    <w:rsid w:val="00033F65"/>
    <w:rsid w:val="000341EA"/>
    <w:rsid w:val="00034508"/>
    <w:rsid w:val="000346C6"/>
    <w:rsid w:val="000348DE"/>
    <w:rsid w:val="00034913"/>
    <w:rsid w:val="00034B29"/>
    <w:rsid w:val="0003544E"/>
    <w:rsid w:val="00035830"/>
    <w:rsid w:val="00035AA0"/>
    <w:rsid w:val="00035D96"/>
    <w:rsid w:val="00035E83"/>
    <w:rsid w:val="0003612E"/>
    <w:rsid w:val="0003646E"/>
    <w:rsid w:val="00036804"/>
    <w:rsid w:val="000369EB"/>
    <w:rsid w:val="00036A5C"/>
    <w:rsid w:val="00036D28"/>
    <w:rsid w:val="00036E01"/>
    <w:rsid w:val="00036F60"/>
    <w:rsid w:val="0003763F"/>
    <w:rsid w:val="0003771D"/>
    <w:rsid w:val="000377AB"/>
    <w:rsid w:val="0003782E"/>
    <w:rsid w:val="00037A3E"/>
    <w:rsid w:val="00037E21"/>
    <w:rsid w:val="00037E8D"/>
    <w:rsid w:val="0004014B"/>
    <w:rsid w:val="00040223"/>
    <w:rsid w:val="00040511"/>
    <w:rsid w:val="00040877"/>
    <w:rsid w:val="00040B34"/>
    <w:rsid w:val="00040B5A"/>
    <w:rsid w:val="00041B17"/>
    <w:rsid w:val="00041E0C"/>
    <w:rsid w:val="00041E69"/>
    <w:rsid w:val="00041FE0"/>
    <w:rsid w:val="00042698"/>
    <w:rsid w:val="00042883"/>
    <w:rsid w:val="00042BB9"/>
    <w:rsid w:val="00042C8A"/>
    <w:rsid w:val="00042CE4"/>
    <w:rsid w:val="00043103"/>
    <w:rsid w:val="00043249"/>
    <w:rsid w:val="0004344E"/>
    <w:rsid w:val="00043A4B"/>
    <w:rsid w:val="00043D18"/>
    <w:rsid w:val="000440AF"/>
    <w:rsid w:val="00044177"/>
    <w:rsid w:val="000444E3"/>
    <w:rsid w:val="0004450C"/>
    <w:rsid w:val="000445AD"/>
    <w:rsid w:val="000445CE"/>
    <w:rsid w:val="00044654"/>
    <w:rsid w:val="00044655"/>
    <w:rsid w:val="00044705"/>
    <w:rsid w:val="00044B8D"/>
    <w:rsid w:val="00044BD9"/>
    <w:rsid w:val="00044FCC"/>
    <w:rsid w:val="00044FDD"/>
    <w:rsid w:val="00045676"/>
    <w:rsid w:val="000459A0"/>
    <w:rsid w:val="000461C7"/>
    <w:rsid w:val="000464F1"/>
    <w:rsid w:val="00046804"/>
    <w:rsid w:val="00046CF8"/>
    <w:rsid w:val="00046ECF"/>
    <w:rsid w:val="00046F84"/>
    <w:rsid w:val="0004700E"/>
    <w:rsid w:val="000472AD"/>
    <w:rsid w:val="000477B7"/>
    <w:rsid w:val="00050021"/>
    <w:rsid w:val="000505E7"/>
    <w:rsid w:val="000509F3"/>
    <w:rsid w:val="00050A86"/>
    <w:rsid w:val="00050D84"/>
    <w:rsid w:val="00050FC4"/>
    <w:rsid w:val="0005135E"/>
    <w:rsid w:val="0005159D"/>
    <w:rsid w:val="00051A25"/>
    <w:rsid w:val="00052182"/>
    <w:rsid w:val="00052304"/>
    <w:rsid w:val="0005232E"/>
    <w:rsid w:val="0005266B"/>
    <w:rsid w:val="000527DF"/>
    <w:rsid w:val="00052CC8"/>
    <w:rsid w:val="00052EF5"/>
    <w:rsid w:val="00053028"/>
    <w:rsid w:val="00053377"/>
    <w:rsid w:val="00053494"/>
    <w:rsid w:val="0005351F"/>
    <w:rsid w:val="00053A38"/>
    <w:rsid w:val="000540EE"/>
    <w:rsid w:val="0005420C"/>
    <w:rsid w:val="00054810"/>
    <w:rsid w:val="00054895"/>
    <w:rsid w:val="000548D9"/>
    <w:rsid w:val="000549A0"/>
    <w:rsid w:val="00054B0C"/>
    <w:rsid w:val="00054EB2"/>
    <w:rsid w:val="0005530F"/>
    <w:rsid w:val="00055372"/>
    <w:rsid w:val="00055416"/>
    <w:rsid w:val="000556B9"/>
    <w:rsid w:val="000556CB"/>
    <w:rsid w:val="0005571B"/>
    <w:rsid w:val="00055972"/>
    <w:rsid w:val="00055AC7"/>
    <w:rsid w:val="00055F28"/>
    <w:rsid w:val="00055F2C"/>
    <w:rsid w:val="00056113"/>
    <w:rsid w:val="000561E4"/>
    <w:rsid w:val="00056567"/>
    <w:rsid w:val="000565AB"/>
    <w:rsid w:val="00056836"/>
    <w:rsid w:val="0005698C"/>
    <w:rsid w:val="000569A4"/>
    <w:rsid w:val="00056A7A"/>
    <w:rsid w:val="00056B16"/>
    <w:rsid w:val="00056BA9"/>
    <w:rsid w:val="00056C73"/>
    <w:rsid w:val="00057244"/>
    <w:rsid w:val="000575CF"/>
    <w:rsid w:val="0005778C"/>
    <w:rsid w:val="00057B6A"/>
    <w:rsid w:val="00057E03"/>
    <w:rsid w:val="00057F1E"/>
    <w:rsid w:val="00057FF0"/>
    <w:rsid w:val="0006004C"/>
    <w:rsid w:val="0006010A"/>
    <w:rsid w:val="0006041E"/>
    <w:rsid w:val="00060AA2"/>
    <w:rsid w:val="00060D9A"/>
    <w:rsid w:val="00060E4F"/>
    <w:rsid w:val="00060EF0"/>
    <w:rsid w:val="000610B6"/>
    <w:rsid w:val="00061536"/>
    <w:rsid w:val="00061B53"/>
    <w:rsid w:val="00061B7B"/>
    <w:rsid w:val="00062063"/>
    <w:rsid w:val="00062643"/>
    <w:rsid w:val="0006268E"/>
    <w:rsid w:val="00062792"/>
    <w:rsid w:val="00062A7F"/>
    <w:rsid w:val="00062E78"/>
    <w:rsid w:val="00063262"/>
    <w:rsid w:val="00063762"/>
    <w:rsid w:val="00063935"/>
    <w:rsid w:val="00063D70"/>
    <w:rsid w:val="00063DD1"/>
    <w:rsid w:val="00063E7C"/>
    <w:rsid w:val="000640E2"/>
    <w:rsid w:val="00064A5C"/>
    <w:rsid w:val="00064A64"/>
    <w:rsid w:val="00064BBE"/>
    <w:rsid w:val="00064E3C"/>
    <w:rsid w:val="00064EAC"/>
    <w:rsid w:val="000650E8"/>
    <w:rsid w:val="0006537A"/>
    <w:rsid w:val="0006562F"/>
    <w:rsid w:val="00065C46"/>
    <w:rsid w:val="00065D8D"/>
    <w:rsid w:val="0006602B"/>
    <w:rsid w:val="00066580"/>
    <w:rsid w:val="00066A40"/>
    <w:rsid w:val="00066A76"/>
    <w:rsid w:val="00066C4E"/>
    <w:rsid w:val="0006741E"/>
    <w:rsid w:val="0006773F"/>
    <w:rsid w:val="0006793B"/>
    <w:rsid w:val="00067975"/>
    <w:rsid w:val="00067C2A"/>
    <w:rsid w:val="00067FC8"/>
    <w:rsid w:val="00067FDA"/>
    <w:rsid w:val="00070127"/>
    <w:rsid w:val="000705F6"/>
    <w:rsid w:val="00070B1A"/>
    <w:rsid w:val="000712FF"/>
    <w:rsid w:val="0007137A"/>
    <w:rsid w:val="000715AE"/>
    <w:rsid w:val="00071E65"/>
    <w:rsid w:val="00071F11"/>
    <w:rsid w:val="00072211"/>
    <w:rsid w:val="000726E2"/>
    <w:rsid w:val="00072768"/>
    <w:rsid w:val="0007288E"/>
    <w:rsid w:val="000729D2"/>
    <w:rsid w:val="00072CB3"/>
    <w:rsid w:val="00072DC0"/>
    <w:rsid w:val="000734D7"/>
    <w:rsid w:val="000734EF"/>
    <w:rsid w:val="000737AC"/>
    <w:rsid w:val="00073C99"/>
    <w:rsid w:val="00073DB2"/>
    <w:rsid w:val="00073E6F"/>
    <w:rsid w:val="00073E70"/>
    <w:rsid w:val="0007404F"/>
    <w:rsid w:val="0007429E"/>
    <w:rsid w:val="00074447"/>
    <w:rsid w:val="00074456"/>
    <w:rsid w:val="0007475F"/>
    <w:rsid w:val="00074763"/>
    <w:rsid w:val="0007479A"/>
    <w:rsid w:val="000748FE"/>
    <w:rsid w:val="00074B7D"/>
    <w:rsid w:val="00074CFC"/>
    <w:rsid w:val="00074D27"/>
    <w:rsid w:val="00074D55"/>
    <w:rsid w:val="00075056"/>
    <w:rsid w:val="00075100"/>
    <w:rsid w:val="00075324"/>
    <w:rsid w:val="00075921"/>
    <w:rsid w:val="000759D4"/>
    <w:rsid w:val="00075B34"/>
    <w:rsid w:val="00075C85"/>
    <w:rsid w:val="00075E6A"/>
    <w:rsid w:val="00075FD8"/>
    <w:rsid w:val="000761BB"/>
    <w:rsid w:val="000761BF"/>
    <w:rsid w:val="00077232"/>
    <w:rsid w:val="00077367"/>
    <w:rsid w:val="000800C4"/>
    <w:rsid w:val="000809D1"/>
    <w:rsid w:val="000809D2"/>
    <w:rsid w:val="00080BD1"/>
    <w:rsid w:val="00080EAA"/>
    <w:rsid w:val="00080F1E"/>
    <w:rsid w:val="000816AE"/>
    <w:rsid w:val="000816B1"/>
    <w:rsid w:val="00081B5A"/>
    <w:rsid w:val="00081D39"/>
    <w:rsid w:val="00082346"/>
    <w:rsid w:val="000823D7"/>
    <w:rsid w:val="000824A6"/>
    <w:rsid w:val="000824D6"/>
    <w:rsid w:val="00082B33"/>
    <w:rsid w:val="00082B40"/>
    <w:rsid w:val="00082E11"/>
    <w:rsid w:val="00082E59"/>
    <w:rsid w:val="0008309A"/>
    <w:rsid w:val="0008322C"/>
    <w:rsid w:val="00083819"/>
    <w:rsid w:val="00084026"/>
    <w:rsid w:val="000843F3"/>
    <w:rsid w:val="00084531"/>
    <w:rsid w:val="00084763"/>
    <w:rsid w:val="0008485F"/>
    <w:rsid w:val="00084C30"/>
    <w:rsid w:val="00084E2B"/>
    <w:rsid w:val="00085210"/>
    <w:rsid w:val="00085230"/>
    <w:rsid w:val="00085792"/>
    <w:rsid w:val="00085CB3"/>
    <w:rsid w:val="0008623A"/>
    <w:rsid w:val="000867F9"/>
    <w:rsid w:val="00086C7E"/>
    <w:rsid w:val="00086D18"/>
    <w:rsid w:val="00086FA9"/>
    <w:rsid w:val="000879A6"/>
    <w:rsid w:val="000902FD"/>
    <w:rsid w:val="000903BE"/>
    <w:rsid w:val="000908B4"/>
    <w:rsid w:val="00090966"/>
    <w:rsid w:val="00090A66"/>
    <w:rsid w:val="00090BF9"/>
    <w:rsid w:val="00090C6D"/>
    <w:rsid w:val="00090CD1"/>
    <w:rsid w:val="00090D3E"/>
    <w:rsid w:val="0009100C"/>
    <w:rsid w:val="0009107D"/>
    <w:rsid w:val="0009113F"/>
    <w:rsid w:val="000915CD"/>
    <w:rsid w:val="00091863"/>
    <w:rsid w:val="000918AE"/>
    <w:rsid w:val="000923DC"/>
    <w:rsid w:val="00092AA5"/>
    <w:rsid w:val="00092F82"/>
    <w:rsid w:val="00093895"/>
    <w:rsid w:val="000938C2"/>
    <w:rsid w:val="00093CCF"/>
    <w:rsid w:val="00093CF1"/>
    <w:rsid w:val="00094028"/>
    <w:rsid w:val="0009430F"/>
    <w:rsid w:val="000944FE"/>
    <w:rsid w:val="00094BBF"/>
    <w:rsid w:val="00094C1A"/>
    <w:rsid w:val="00094E53"/>
    <w:rsid w:val="00095885"/>
    <w:rsid w:val="00095AB9"/>
    <w:rsid w:val="00095AFE"/>
    <w:rsid w:val="00096087"/>
    <w:rsid w:val="00096807"/>
    <w:rsid w:val="00096C29"/>
    <w:rsid w:val="00096E86"/>
    <w:rsid w:val="00097005"/>
    <w:rsid w:val="00097017"/>
    <w:rsid w:val="000971A7"/>
    <w:rsid w:val="000973F9"/>
    <w:rsid w:val="00097632"/>
    <w:rsid w:val="00097A1E"/>
    <w:rsid w:val="00097DB5"/>
    <w:rsid w:val="00097F0F"/>
    <w:rsid w:val="000A00E2"/>
    <w:rsid w:val="000A024F"/>
    <w:rsid w:val="000A0289"/>
    <w:rsid w:val="000A0830"/>
    <w:rsid w:val="000A08E0"/>
    <w:rsid w:val="000A0B46"/>
    <w:rsid w:val="000A0C4D"/>
    <w:rsid w:val="000A0E18"/>
    <w:rsid w:val="000A0F4C"/>
    <w:rsid w:val="000A11F3"/>
    <w:rsid w:val="000A120D"/>
    <w:rsid w:val="000A1533"/>
    <w:rsid w:val="000A153F"/>
    <w:rsid w:val="000A20A2"/>
    <w:rsid w:val="000A21B8"/>
    <w:rsid w:val="000A2A2D"/>
    <w:rsid w:val="000A2A3A"/>
    <w:rsid w:val="000A2C62"/>
    <w:rsid w:val="000A2F7D"/>
    <w:rsid w:val="000A308B"/>
    <w:rsid w:val="000A30A7"/>
    <w:rsid w:val="000A368B"/>
    <w:rsid w:val="000A3778"/>
    <w:rsid w:val="000A3AC6"/>
    <w:rsid w:val="000A3F85"/>
    <w:rsid w:val="000A4287"/>
    <w:rsid w:val="000A4415"/>
    <w:rsid w:val="000A44E4"/>
    <w:rsid w:val="000A4619"/>
    <w:rsid w:val="000A4779"/>
    <w:rsid w:val="000A47FB"/>
    <w:rsid w:val="000A498F"/>
    <w:rsid w:val="000A501A"/>
    <w:rsid w:val="000A5408"/>
    <w:rsid w:val="000A5CD4"/>
    <w:rsid w:val="000A5FFD"/>
    <w:rsid w:val="000A60FE"/>
    <w:rsid w:val="000A6186"/>
    <w:rsid w:val="000A6583"/>
    <w:rsid w:val="000A68F7"/>
    <w:rsid w:val="000A6975"/>
    <w:rsid w:val="000A6A0C"/>
    <w:rsid w:val="000A6A7D"/>
    <w:rsid w:val="000A6AA7"/>
    <w:rsid w:val="000A6B57"/>
    <w:rsid w:val="000A6C0A"/>
    <w:rsid w:val="000A6CEB"/>
    <w:rsid w:val="000A6D37"/>
    <w:rsid w:val="000A6EF8"/>
    <w:rsid w:val="000A74B2"/>
    <w:rsid w:val="000A75CD"/>
    <w:rsid w:val="000A798A"/>
    <w:rsid w:val="000A79F4"/>
    <w:rsid w:val="000A7B8A"/>
    <w:rsid w:val="000A7BD5"/>
    <w:rsid w:val="000B05D7"/>
    <w:rsid w:val="000B088B"/>
    <w:rsid w:val="000B14C7"/>
    <w:rsid w:val="000B16F0"/>
    <w:rsid w:val="000B1BA8"/>
    <w:rsid w:val="000B263C"/>
    <w:rsid w:val="000B2721"/>
    <w:rsid w:val="000B2E01"/>
    <w:rsid w:val="000B307F"/>
    <w:rsid w:val="000B36AF"/>
    <w:rsid w:val="000B38D4"/>
    <w:rsid w:val="000B3967"/>
    <w:rsid w:val="000B3A46"/>
    <w:rsid w:val="000B3A90"/>
    <w:rsid w:val="000B3AA0"/>
    <w:rsid w:val="000B3D4F"/>
    <w:rsid w:val="000B40CD"/>
    <w:rsid w:val="000B42BE"/>
    <w:rsid w:val="000B4332"/>
    <w:rsid w:val="000B48A6"/>
    <w:rsid w:val="000B4C07"/>
    <w:rsid w:val="000B5072"/>
    <w:rsid w:val="000B508E"/>
    <w:rsid w:val="000B51D0"/>
    <w:rsid w:val="000B53E4"/>
    <w:rsid w:val="000B5523"/>
    <w:rsid w:val="000B5696"/>
    <w:rsid w:val="000B5E17"/>
    <w:rsid w:val="000B6214"/>
    <w:rsid w:val="000B6570"/>
    <w:rsid w:val="000B6775"/>
    <w:rsid w:val="000B69E0"/>
    <w:rsid w:val="000B69ED"/>
    <w:rsid w:val="000B6C45"/>
    <w:rsid w:val="000B7C1E"/>
    <w:rsid w:val="000B7DEE"/>
    <w:rsid w:val="000B7DF2"/>
    <w:rsid w:val="000C01F7"/>
    <w:rsid w:val="000C03DD"/>
    <w:rsid w:val="000C0415"/>
    <w:rsid w:val="000C06D6"/>
    <w:rsid w:val="000C0BA5"/>
    <w:rsid w:val="000C10FA"/>
    <w:rsid w:val="000C1847"/>
    <w:rsid w:val="000C1967"/>
    <w:rsid w:val="000C1D2C"/>
    <w:rsid w:val="000C22D3"/>
    <w:rsid w:val="000C2338"/>
    <w:rsid w:val="000C237F"/>
    <w:rsid w:val="000C24CA"/>
    <w:rsid w:val="000C2571"/>
    <w:rsid w:val="000C25BB"/>
    <w:rsid w:val="000C2632"/>
    <w:rsid w:val="000C27AC"/>
    <w:rsid w:val="000C295E"/>
    <w:rsid w:val="000C29D6"/>
    <w:rsid w:val="000C310D"/>
    <w:rsid w:val="000C352C"/>
    <w:rsid w:val="000C372F"/>
    <w:rsid w:val="000C3D1A"/>
    <w:rsid w:val="000C3D4A"/>
    <w:rsid w:val="000C3FF2"/>
    <w:rsid w:val="000C4800"/>
    <w:rsid w:val="000C498C"/>
    <w:rsid w:val="000C4DDD"/>
    <w:rsid w:val="000C506D"/>
    <w:rsid w:val="000C533E"/>
    <w:rsid w:val="000C53C5"/>
    <w:rsid w:val="000C58F9"/>
    <w:rsid w:val="000C5C1D"/>
    <w:rsid w:val="000C5DCF"/>
    <w:rsid w:val="000C5F12"/>
    <w:rsid w:val="000C604A"/>
    <w:rsid w:val="000C66BF"/>
    <w:rsid w:val="000C68D0"/>
    <w:rsid w:val="000C6B83"/>
    <w:rsid w:val="000C6C4D"/>
    <w:rsid w:val="000C7730"/>
    <w:rsid w:val="000C78C6"/>
    <w:rsid w:val="000C7EAF"/>
    <w:rsid w:val="000D00F9"/>
    <w:rsid w:val="000D048C"/>
    <w:rsid w:val="000D05BB"/>
    <w:rsid w:val="000D0818"/>
    <w:rsid w:val="000D0ABB"/>
    <w:rsid w:val="000D0B1F"/>
    <w:rsid w:val="000D0FD6"/>
    <w:rsid w:val="000D1062"/>
    <w:rsid w:val="000D1199"/>
    <w:rsid w:val="000D11EC"/>
    <w:rsid w:val="000D1431"/>
    <w:rsid w:val="000D1449"/>
    <w:rsid w:val="000D15F5"/>
    <w:rsid w:val="000D1D65"/>
    <w:rsid w:val="000D1E42"/>
    <w:rsid w:val="000D1EE9"/>
    <w:rsid w:val="000D274B"/>
    <w:rsid w:val="000D285B"/>
    <w:rsid w:val="000D29CB"/>
    <w:rsid w:val="000D2A90"/>
    <w:rsid w:val="000D2DF2"/>
    <w:rsid w:val="000D2E10"/>
    <w:rsid w:val="000D31F3"/>
    <w:rsid w:val="000D342F"/>
    <w:rsid w:val="000D3449"/>
    <w:rsid w:val="000D3D42"/>
    <w:rsid w:val="000D3D7D"/>
    <w:rsid w:val="000D43BE"/>
    <w:rsid w:val="000D451E"/>
    <w:rsid w:val="000D45FB"/>
    <w:rsid w:val="000D4D63"/>
    <w:rsid w:val="000D4E89"/>
    <w:rsid w:val="000D5052"/>
    <w:rsid w:val="000D534D"/>
    <w:rsid w:val="000D5385"/>
    <w:rsid w:val="000D5775"/>
    <w:rsid w:val="000D57E6"/>
    <w:rsid w:val="000D59F0"/>
    <w:rsid w:val="000D5E57"/>
    <w:rsid w:val="000D6334"/>
    <w:rsid w:val="000D639C"/>
    <w:rsid w:val="000D6539"/>
    <w:rsid w:val="000D65C1"/>
    <w:rsid w:val="000D6B97"/>
    <w:rsid w:val="000D6E20"/>
    <w:rsid w:val="000E010C"/>
    <w:rsid w:val="000E0348"/>
    <w:rsid w:val="000E04F5"/>
    <w:rsid w:val="000E0723"/>
    <w:rsid w:val="000E089B"/>
    <w:rsid w:val="000E0DAD"/>
    <w:rsid w:val="000E0DBC"/>
    <w:rsid w:val="000E0E1E"/>
    <w:rsid w:val="000E11F2"/>
    <w:rsid w:val="000E1653"/>
    <w:rsid w:val="000E18B9"/>
    <w:rsid w:val="000E1DDB"/>
    <w:rsid w:val="000E2338"/>
    <w:rsid w:val="000E2363"/>
    <w:rsid w:val="000E2876"/>
    <w:rsid w:val="000E2B30"/>
    <w:rsid w:val="000E2CEB"/>
    <w:rsid w:val="000E3117"/>
    <w:rsid w:val="000E3178"/>
    <w:rsid w:val="000E391F"/>
    <w:rsid w:val="000E3C19"/>
    <w:rsid w:val="000E3DE3"/>
    <w:rsid w:val="000E3FF9"/>
    <w:rsid w:val="000E43F5"/>
    <w:rsid w:val="000E5026"/>
    <w:rsid w:val="000E506E"/>
    <w:rsid w:val="000E544D"/>
    <w:rsid w:val="000E5550"/>
    <w:rsid w:val="000E5626"/>
    <w:rsid w:val="000E586B"/>
    <w:rsid w:val="000E58EC"/>
    <w:rsid w:val="000E5949"/>
    <w:rsid w:val="000E596D"/>
    <w:rsid w:val="000E5B28"/>
    <w:rsid w:val="000E5DEC"/>
    <w:rsid w:val="000E6178"/>
    <w:rsid w:val="000E6481"/>
    <w:rsid w:val="000E6550"/>
    <w:rsid w:val="000E668B"/>
    <w:rsid w:val="000E6C8A"/>
    <w:rsid w:val="000E6DC3"/>
    <w:rsid w:val="000E6E94"/>
    <w:rsid w:val="000E7618"/>
    <w:rsid w:val="000E7938"/>
    <w:rsid w:val="000E7AD0"/>
    <w:rsid w:val="000E7B07"/>
    <w:rsid w:val="000E7CF8"/>
    <w:rsid w:val="000F002B"/>
    <w:rsid w:val="000F0611"/>
    <w:rsid w:val="000F09AD"/>
    <w:rsid w:val="000F0E78"/>
    <w:rsid w:val="000F11C3"/>
    <w:rsid w:val="000F1225"/>
    <w:rsid w:val="000F17C2"/>
    <w:rsid w:val="000F186C"/>
    <w:rsid w:val="000F1A04"/>
    <w:rsid w:val="000F1D8D"/>
    <w:rsid w:val="000F225E"/>
    <w:rsid w:val="000F23BC"/>
    <w:rsid w:val="000F2492"/>
    <w:rsid w:val="000F28F5"/>
    <w:rsid w:val="000F2B73"/>
    <w:rsid w:val="000F2C3A"/>
    <w:rsid w:val="000F2D12"/>
    <w:rsid w:val="000F3019"/>
    <w:rsid w:val="000F3057"/>
    <w:rsid w:val="000F329F"/>
    <w:rsid w:val="000F32EE"/>
    <w:rsid w:val="000F3503"/>
    <w:rsid w:val="000F4082"/>
    <w:rsid w:val="000F4085"/>
    <w:rsid w:val="000F4413"/>
    <w:rsid w:val="000F4475"/>
    <w:rsid w:val="000F468D"/>
    <w:rsid w:val="000F477E"/>
    <w:rsid w:val="000F4BD8"/>
    <w:rsid w:val="000F4E93"/>
    <w:rsid w:val="000F50C4"/>
    <w:rsid w:val="000F51C9"/>
    <w:rsid w:val="000F534A"/>
    <w:rsid w:val="000F55A3"/>
    <w:rsid w:val="000F5920"/>
    <w:rsid w:val="000F5CDD"/>
    <w:rsid w:val="000F6317"/>
    <w:rsid w:val="000F635E"/>
    <w:rsid w:val="000F64F0"/>
    <w:rsid w:val="000F6504"/>
    <w:rsid w:val="000F6708"/>
    <w:rsid w:val="000F6944"/>
    <w:rsid w:val="000F69D5"/>
    <w:rsid w:val="000F6AFE"/>
    <w:rsid w:val="000F7580"/>
    <w:rsid w:val="000F7883"/>
    <w:rsid w:val="000F797F"/>
    <w:rsid w:val="000F7E99"/>
    <w:rsid w:val="000F7EA1"/>
    <w:rsid w:val="000F7F2E"/>
    <w:rsid w:val="000F7F8B"/>
    <w:rsid w:val="0010116A"/>
    <w:rsid w:val="001013CF"/>
    <w:rsid w:val="001014C9"/>
    <w:rsid w:val="00101AB8"/>
    <w:rsid w:val="00101DC0"/>
    <w:rsid w:val="00101F60"/>
    <w:rsid w:val="00101F8C"/>
    <w:rsid w:val="001020FA"/>
    <w:rsid w:val="00102505"/>
    <w:rsid w:val="00102AA2"/>
    <w:rsid w:val="00102BED"/>
    <w:rsid w:val="00102C1E"/>
    <w:rsid w:val="00103341"/>
    <w:rsid w:val="00103DD9"/>
    <w:rsid w:val="00103E01"/>
    <w:rsid w:val="00104341"/>
    <w:rsid w:val="00104718"/>
    <w:rsid w:val="001047C6"/>
    <w:rsid w:val="001048D5"/>
    <w:rsid w:val="00104B7C"/>
    <w:rsid w:val="00104F59"/>
    <w:rsid w:val="00105D4D"/>
    <w:rsid w:val="00105EE3"/>
    <w:rsid w:val="00105EF0"/>
    <w:rsid w:val="001060F5"/>
    <w:rsid w:val="00106648"/>
    <w:rsid w:val="001068EA"/>
    <w:rsid w:val="00106BD1"/>
    <w:rsid w:val="00106D42"/>
    <w:rsid w:val="00107067"/>
    <w:rsid w:val="00107158"/>
    <w:rsid w:val="0010715A"/>
    <w:rsid w:val="001071AE"/>
    <w:rsid w:val="00107472"/>
    <w:rsid w:val="00107AF8"/>
    <w:rsid w:val="00107CDE"/>
    <w:rsid w:val="00107D07"/>
    <w:rsid w:val="00107D79"/>
    <w:rsid w:val="00107EDD"/>
    <w:rsid w:val="00107F43"/>
    <w:rsid w:val="0011015E"/>
    <w:rsid w:val="00110171"/>
    <w:rsid w:val="001106D9"/>
    <w:rsid w:val="001107FC"/>
    <w:rsid w:val="00110869"/>
    <w:rsid w:val="00110B0F"/>
    <w:rsid w:val="00110B25"/>
    <w:rsid w:val="00110FDD"/>
    <w:rsid w:val="001112BF"/>
    <w:rsid w:val="00111330"/>
    <w:rsid w:val="00111347"/>
    <w:rsid w:val="0011158A"/>
    <w:rsid w:val="00111710"/>
    <w:rsid w:val="00111777"/>
    <w:rsid w:val="00111968"/>
    <w:rsid w:val="00111BA4"/>
    <w:rsid w:val="00111BE2"/>
    <w:rsid w:val="00111F0E"/>
    <w:rsid w:val="001123E5"/>
    <w:rsid w:val="0011260C"/>
    <w:rsid w:val="00112655"/>
    <w:rsid w:val="001129BB"/>
    <w:rsid w:val="00112F30"/>
    <w:rsid w:val="00113106"/>
    <w:rsid w:val="00113364"/>
    <w:rsid w:val="001134AE"/>
    <w:rsid w:val="00113764"/>
    <w:rsid w:val="00113B22"/>
    <w:rsid w:val="00113BD9"/>
    <w:rsid w:val="0011459A"/>
    <w:rsid w:val="001149D1"/>
    <w:rsid w:val="001158EF"/>
    <w:rsid w:val="00115A86"/>
    <w:rsid w:val="00115B6A"/>
    <w:rsid w:val="00115B6D"/>
    <w:rsid w:val="00115EED"/>
    <w:rsid w:val="00116323"/>
    <w:rsid w:val="001166C1"/>
    <w:rsid w:val="0011677C"/>
    <w:rsid w:val="0011725F"/>
    <w:rsid w:val="00117331"/>
    <w:rsid w:val="00117B24"/>
    <w:rsid w:val="00117E23"/>
    <w:rsid w:val="001200C1"/>
    <w:rsid w:val="00120135"/>
    <w:rsid w:val="0012047E"/>
    <w:rsid w:val="0012070E"/>
    <w:rsid w:val="00120ADA"/>
    <w:rsid w:val="00121162"/>
    <w:rsid w:val="00121376"/>
    <w:rsid w:val="0012150C"/>
    <w:rsid w:val="0012195E"/>
    <w:rsid w:val="00121DBA"/>
    <w:rsid w:val="00121DD4"/>
    <w:rsid w:val="00122301"/>
    <w:rsid w:val="00122440"/>
    <w:rsid w:val="00122A58"/>
    <w:rsid w:val="00122C55"/>
    <w:rsid w:val="00123733"/>
    <w:rsid w:val="00123B59"/>
    <w:rsid w:val="00123E4D"/>
    <w:rsid w:val="00123E4F"/>
    <w:rsid w:val="00124080"/>
    <w:rsid w:val="0012442B"/>
    <w:rsid w:val="0012486F"/>
    <w:rsid w:val="00124EF1"/>
    <w:rsid w:val="001252E3"/>
    <w:rsid w:val="001252EE"/>
    <w:rsid w:val="0012532C"/>
    <w:rsid w:val="0012547F"/>
    <w:rsid w:val="00125D39"/>
    <w:rsid w:val="00125E42"/>
    <w:rsid w:val="0012663E"/>
    <w:rsid w:val="001267A2"/>
    <w:rsid w:val="00126C09"/>
    <w:rsid w:val="00126D7F"/>
    <w:rsid w:val="00127376"/>
    <w:rsid w:val="001274AB"/>
    <w:rsid w:val="00127659"/>
    <w:rsid w:val="00127866"/>
    <w:rsid w:val="00127D0D"/>
    <w:rsid w:val="00127E78"/>
    <w:rsid w:val="00127EF0"/>
    <w:rsid w:val="001304B5"/>
    <w:rsid w:val="00130603"/>
    <w:rsid w:val="00130701"/>
    <w:rsid w:val="0013084B"/>
    <w:rsid w:val="001309D3"/>
    <w:rsid w:val="001310FB"/>
    <w:rsid w:val="00131A2B"/>
    <w:rsid w:val="0013207C"/>
    <w:rsid w:val="0013246E"/>
    <w:rsid w:val="00132776"/>
    <w:rsid w:val="00133018"/>
    <w:rsid w:val="00133637"/>
    <w:rsid w:val="00133902"/>
    <w:rsid w:val="00133E27"/>
    <w:rsid w:val="00133E71"/>
    <w:rsid w:val="001340AD"/>
    <w:rsid w:val="001347FC"/>
    <w:rsid w:val="001348D8"/>
    <w:rsid w:val="00134F15"/>
    <w:rsid w:val="0013511A"/>
    <w:rsid w:val="001352F0"/>
    <w:rsid w:val="00135392"/>
    <w:rsid w:val="00135706"/>
    <w:rsid w:val="00135C1D"/>
    <w:rsid w:val="00137012"/>
    <w:rsid w:val="00137628"/>
    <w:rsid w:val="00137792"/>
    <w:rsid w:val="001378F4"/>
    <w:rsid w:val="00137C16"/>
    <w:rsid w:val="00137CA3"/>
    <w:rsid w:val="00137D00"/>
    <w:rsid w:val="00137F67"/>
    <w:rsid w:val="001407D4"/>
    <w:rsid w:val="00140A3A"/>
    <w:rsid w:val="00140EE1"/>
    <w:rsid w:val="00140FA1"/>
    <w:rsid w:val="00141033"/>
    <w:rsid w:val="001411C6"/>
    <w:rsid w:val="00141939"/>
    <w:rsid w:val="00141B89"/>
    <w:rsid w:val="00142791"/>
    <w:rsid w:val="00142928"/>
    <w:rsid w:val="00142B69"/>
    <w:rsid w:val="00142D7F"/>
    <w:rsid w:val="00142F51"/>
    <w:rsid w:val="00143544"/>
    <w:rsid w:val="0014372F"/>
    <w:rsid w:val="0014393D"/>
    <w:rsid w:val="00143B00"/>
    <w:rsid w:val="00143B91"/>
    <w:rsid w:val="00143F97"/>
    <w:rsid w:val="001441A6"/>
    <w:rsid w:val="001443C3"/>
    <w:rsid w:val="001447EB"/>
    <w:rsid w:val="00145010"/>
    <w:rsid w:val="001455F1"/>
    <w:rsid w:val="00145816"/>
    <w:rsid w:val="0014598D"/>
    <w:rsid w:val="00146321"/>
    <w:rsid w:val="00146350"/>
    <w:rsid w:val="0014662F"/>
    <w:rsid w:val="0014673C"/>
    <w:rsid w:val="00146C58"/>
    <w:rsid w:val="00146D5A"/>
    <w:rsid w:val="00146DAE"/>
    <w:rsid w:val="00146EE2"/>
    <w:rsid w:val="00146F38"/>
    <w:rsid w:val="00147529"/>
    <w:rsid w:val="00147A34"/>
    <w:rsid w:val="0015056C"/>
    <w:rsid w:val="001508EF"/>
    <w:rsid w:val="00150C86"/>
    <w:rsid w:val="00150D97"/>
    <w:rsid w:val="00151336"/>
    <w:rsid w:val="00151A18"/>
    <w:rsid w:val="00151B49"/>
    <w:rsid w:val="00151D6E"/>
    <w:rsid w:val="00151FF4"/>
    <w:rsid w:val="0015225A"/>
    <w:rsid w:val="0015241F"/>
    <w:rsid w:val="00152683"/>
    <w:rsid w:val="0015291F"/>
    <w:rsid w:val="00152D55"/>
    <w:rsid w:val="00153020"/>
    <w:rsid w:val="00153156"/>
    <w:rsid w:val="00153794"/>
    <w:rsid w:val="00153DFA"/>
    <w:rsid w:val="00153E02"/>
    <w:rsid w:val="001543B9"/>
    <w:rsid w:val="001549ED"/>
    <w:rsid w:val="00154A8D"/>
    <w:rsid w:val="00154ECD"/>
    <w:rsid w:val="00155458"/>
    <w:rsid w:val="0015555C"/>
    <w:rsid w:val="00155610"/>
    <w:rsid w:val="0015568A"/>
    <w:rsid w:val="00155911"/>
    <w:rsid w:val="00155BF2"/>
    <w:rsid w:val="00155D98"/>
    <w:rsid w:val="0015600E"/>
    <w:rsid w:val="001561CE"/>
    <w:rsid w:val="00156566"/>
    <w:rsid w:val="001566BA"/>
    <w:rsid w:val="0015686F"/>
    <w:rsid w:val="00156889"/>
    <w:rsid w:val="00156C3E"/>
    <w:rsid w:val="001571F9"/>
    <w:rsid w:val="0015737E"/>
    <w:rsid w:val="00157817"/>
    <w:rsid w:val="001578F0"/>
    <w:rsid w:val="00157CFD"/>
    <w:rsid w:val="00157E85"/>
    <w:rsid w:val="0016045E"/>
    <w:rsid w:val="001608CE"/>
    <w:rsid w:val="00160C85"/>
    <w:rsid w:val="00160F58"/>
    <w:rsid w:val="001610A9"/>
    <w:rsid w:val="00161333"/>
    <w:rsid w:val="001614E1"/>
    <w:rsid w:val="0016159D"/>
    <w:rsid w:val="001617DC"/>
    <w:rsid w:val="00161809"/>
    <w:rsid w:val="0016180B"/>
    <w:rsid w:val="00161D0E"/>
    <w:rsid w:val="00161D11"/>
    <w:rsid w:val="00161F04"/>
    <w:rsid w:val="0016249B"/>
    <w:rsid w:val="00162560"/>
    <w:rsid w:val="001625D0"/>
    <w:rsid w:val="0016276A"/>
    <w:rsid w:val="00162B97"/>
    <w:rsid w:val="00162DAA"/>
    <w:rsid w:val="001630D8"/>
    <w:rsid w:val="001638EC"/>
    <w:rsid w:val="00163F81"/>
    <w:rsid w:val="001643BA"/>
    <w:rsid w:val="00164907"/>
    <w:rsid w:val="00164D85"/>
    <w:rsid w:val="00164F79"/>
    <w:rsid w:val="0016675C"/>
    <w:rsid w:val="00166B1B"/>
    <w:rsid w:val="00166EBA"/>
    <w:rsid w:val="00167101"/>
    <w:rsid w:val="00167945"/>
    <w:rsid w:val="00167F00"/>
    <w:rsid w:val="0017005A"/>
    <w:rsid w:val="001702F3"/>
    <w:rsid w:val="001703E1"/>
    <w:rsid w:val="00170742"/>
    <w:rsid w:val="00170D15"/>
    <w:rsid w:val="00170DFF"/>
    <w:rsid w:val="00171213"/>
    <w:rsid w:val="001712A5"/>
    <w:rsid w:val="001718CA"/>
    <w:rsid w:val="001723E2"/>
    <w:rsid w:val="0017266B"/>
    <w:rsid w:val="00172B6E"/>
    <w:rsid w:val="00172BBE"/>
    <w:rsid w:val="00172E20"/>
    <w:rsid w:val="00173799"/>
    <w:rsid w:val="0017399E"/>
    <w:rsid w:val="00173EC7"/>
    <w:rsid w:val="00174715"/>
    <w:rsid w:val="001748C7"/>
    <w:rsid w:val="00174F5B"/>
    <w:rsid w:val="00174F8B"/>
    <w:rsid w:val="00175054"/>
    <w:rsid w:val="00175107"/>
    <w:rsid w:val="001754B1"/>
    <w:rsid w:val="001755F4"/>
    <w:rsid w:val="0017562F"/>
    <w:rsid w:val="00175918"/>
    <w:rsid w:val="00175D47"/>
    <w:rsid w:val="001761D7"/>
    <w:rsid w:val="00176215"/>
    <w:rsid w:val="0017626D"/>
    <w:rsid w:val="0017651C"/>
    <w:rsid w:val="00176704"/>
    <w:rsid w:val="0017674A"/>
    <w:rsid w:val="0017682B"/>
    <w:rsid w:val="00176B50"/>
    <w:rsid w:val="00176DEF"/>
    <w:rsid w:val="001771C8"/>
    <w:rsid w:val="001772CC"/>
    <w:rsid w:val="0017747C"/>
    <w:rsid w:val="001774AD"/>
    <w:rsid w:val="00177741"/>
    <w:rsid w:val="00177A33"/>
    <w:rsid w:val="00177F10"/>
    <w:rsid w:val="001805E5"/>
    <w:rsid w:val="0018089C"/>
    <w:rsid w:val="00181244"/>
    <w:rsid w:val="001813E2"/>
    <w:rsid w:val="00181BBD"/>
    <w:rsid w:val="00181C08"/>
    <w:rsid w:val="00181C57"/>
    <w:rsid w:val="00181C67"/>
    <w:rsid w:val="00181D07"/>
    <w:rsid w:val="00181E7A"/>
    <w:rsid w:val="0018211F"/>
    <w:rsid w:val="0018216B"/>
    <w:rsid w:val="00182292"/>
    <w:rsid w:val="00182574"/>
    <w:rsid w:val="0018260C"/>
    <w:rsid w:val="00182701"/>
    <w:rsid w:val="00182770"/>
    <w:rsid w:val="0018292B"/>
    <w:rsid w:val="00182ADF"/>
    <w:rsid w:val="00182CA1"/>
    <w:rsid w:val="00182F08"/>
    <w:rsid w:val="00183376"/>
    <w:rsid w:val="0018347B"/>
    <w:rsid w:val="0018378C"/>
    <w:rsid w:val="00183CCE"/>
    <w:rsid w:val="0018444E"/>
    <w:rsid w:val="00184AA4"/>
    <w:rsid w:val="00184B18"/>
    <w:rsid w:val="00184BCE"/>
    <w:rsid w:val="00184BE2"/>
    <w:rsid w:val="00184C7B"/>
    <w:rsid w:val="00184DCC"/>
    <w:rsid w:val="0018509D"/>
    <w:rsid w:val="00185527"/>
    <w:rsid w:val="001859BD"/>
    <w:rsid w:val="00185D47"/>
    <w:rsid w:val="00185EC9"/>
    <w:rsid w:val="00185FE5"/>
    <w:rsid w:val="0018637D"/>
    <w:rsid w:val="00186638"/>
    <w:rsid w:val="00186839"/>
    <w:rsid w:val="00186D11"/>
    <w:rsid w:val="00186D13"/>
    <w:rsid w:val="00187869"/>
    <w:rsid w:val="00187ED0"/>
    <w:rsid w:val="00190860"/>
    <w:rsid w:val="001909E5"/>
    <w:rsid w:val="00190A84"/>
    <w:rsid w:val="00190F06"/>
    <w:rsid w:val="00191A6D"/>
    <w:rsid w:val="00191CEB"/>
    <w:rsid w:val="00191D2F"/>
    <w:rsid w:val="00191F69"/>
    <w:rsid w:val="00192102"/>
    <w:rsid w:val="001921D9"/>
    <w:rsid w:val="001922D9"/>
    <w:rsid w:val="001923E3"/>
    <w:rsid w:val="00192618"/>
    <w:rsid w:val="00192812"/>
    <w:rsid w:val="001928E5"/>
    <w:rsid w:val="00192BA6"/>
    <w:rsid w:val="00192C15"/>
    <w:rsid w:val="00192D4B"/>
    <w:rsid w:val="0019312C"/>
    <w:rsid w:val="001933A6"/>
    <w:rsid w:val="001939D9"/>
    <w:rsid w:val="00193BFC"/>
    <w:rsid w:val="00193CAA"/>
    <w:rsid w:val="00193E4C"/>
    <w:rsid w:val="00194047"/>
    <w:rsid w:val="00194333"/>
    <w:rsid w:val="0019475E"/>
    <w:rsid w:val="00194BA9"/>
    <w:rsid w:val="00194EE1"/>
    <w:rsid w:val="001954C3"/>
    <w:rsid w:val="00195A2C"/>
    <w:rsid w:val="00195F54"/>
    <w:rsid w:val="00196502"/>
    <w:rsid w:val="00196AC3"/>
    <w:rsid w:val="00196E4C"/>
    <w:rsid w:val="00197267"/>
    <w:rsid w:val="00197370"/>
    <w:rsid w:val="0019742F"/>
    <w:rsid w:val="0019755B"/>
    <w:rsid w:val="00197758"/>
    <w:rsid w:val="00197B08"/>
    <w:rsid w:val="00197DE3"/>
    <w:rsid w:val="001A0672"/>
    <w:rsid w:val="001A0917"/>
    <w:rsid w:val="001A1150"/>
    <w:rsid w:val="001A1494"/>
    <w:rsid w:val="001A153D"/>
    <w:rsid w:val="001A17A2"/>
    <w:rsid w:val="001A1BF2"/>
    <w:rsid w:val="001A1E4A"/>
    <w:rsid w:val="001A1F93"/>
    <w:rsid w:val="001A2021"/>
    <w:rsid w:val="001A2959"/>
    <w:rsid w:val="001A2986"/>
    <w:rsid w:val="001A2B30"/>
    <w:rsid w:val="001A2BD5"/>
    <w:rsid w:val="001A2D26"/>
    <w:rsid w:val="001A30B3"/>
    <w:rsid w:val="001A31BB"/>
    <w:rsid w:val="001A3E87"/>
    <w:rsid w:val="001A4224"/>
    <w:rsid w:val="001A44AC"/>
    <w:rsid w:val="001A4795"/>
    <w:rsid w:val="001A48C7"/>
    <w:rsid w:val="001A497E"/>
    <w:rsid w:val="001A49A7"/>
    <w:rsid w:val="001A49C9"/>
    <w:rsid w:val="001A550F"/>
    <w:rsid w:val="001A579A"/>
    <w:rsid w:val="001A584F"/>
    <w:rsid w:val="001A594E"/>
    <w:rsid w:val="001A5BB9"/>
    <w:rsid w:val="001A5CBC"/>
    <w:rsid w:val="001A5CD7"/>
    <w:rsid w:val="001A60F2"/>
    <w:rsid w:val="001A657C"/>
    <w:rsid w:val="001A6925"/>
    <w:rsid w:val="001A6DAD"/>
    <w:rsid w:val="001A702E"/>
    <w:rsid w:val="001A7113"/>
    <w:rsid w:val="001A7214"/>
    <w:rsid w:val="001A753E"/>
    <w:rsid w:val="001A7833"/>
    <w:rsid w:val="001A7D44"/>
    <w:rsid w:val="001A7E1A"/>
    <w:rsid w:val="001A7F0F"/>
    <w:rsid w:val="001B030E"/>
    <w:rsid w:val="001B063C"/>
    <w:rsid w:val="001B0A01"/>
    <w:rsid w:val="001B0DA6"/>
    <w:rsid w:val="001B0DD9"/>
    <w:rsid w:val="001B0F8B"/>
    <w:rsid w:val="001B1083"/>
    <w:rsid w:val="001B108A"/>
    <w:rsid w:val="001B1244"/>
    <w:rsid w:val="001B14E4"/>
    <w:rsid w:val="001B1BBF"/>
    <w:rsid w:val="001B1BCE"/>
    <w:rsid w:val="001B1F1C"/>
    <w:rsid w:val="001B22CF"/>
    <w:rsid w:val="001B25DA"/>
    <w:rsid w:val="001B263B"/>
    <w:rsid w:val="001B26ED"/>
    <w:rsid w:val="001B2780"/>
    <w:rsid w:val="001B28A6"/>
    <w:rsid w:val="001B2A95"/>
    <w:rsid w:val="001B2A99"/>
    <w:rsid w:val="001B2AEE"/>
    <w:rsid w:val="001B31A1"/>
    <w:rsid w:val="001B3329"/>
    <w:rsid w:val="001B35A9"/>
    <w:rsid w:val="001B3622"/>
    <w:rsid w:val="001B375A"/>
    <w:rsid w:val="001B37A9"/>
    <w:rsid w:val="001B3854"/>
    <w:rsid w:val="001B3A9E"/>
    <w:rsid w:val="001B3EEC"/>
    <w:rsid w:val="001B43BC"/>
    <w:rsid w:val="001B56A2"/>
    <w:rsid w:val="001B570B"/>
    <w:rsid w:val="001B59B8"/>
    <w:rsid w:val="001B5A8E"/>
    <w:rsid w:val="001B6223"/>
    <w:rsid w:val="001B6591"/>
    <w:rsid w:val="001B6AEC"/>
    <w:rsid w:val="001B6B6B"/>
    <w:rsid w:val="001B7015"/>
    <w:rsid w:val="001B78F9"/>
    <w:rsid w:val="001B7A8D"/>
    <w:rsid w:val="001B7E32"/>
    <w:rsid w:val="001C05C4"/>
    <w:rsid w:val="001C0BBD"/>
    <w:rsid w:val="001C0EF5"/>
    <w:rsid w:val="001C10F4"/>
    <w:rsid w:val="001C1143"/>
    <w:rsid w:val="001C1219"/>
    <w:rsid w:val="001C127F"/>
    <w:rsid w:val="001C1394"/>
    <w:rsid w:val="001C174C"/>
    <w:rsid w:val="001C19EE"/>
    <w:rsid w:val="001C1A16"/>
    <w:rsid w:val="001C20F8"/>
    <w:rsid w:val="001C252A"/>
    <w:rsid w:val="001C2765"/>
    <w:rsid w:val="001C2A72"/>
    <w:rsid w:val="001C2B79"/>
    <w:rsid w:val="001C2E7E"/>
    <w:rsid w:val="001C2EAE"/>
    <w:rsid w:val="001C3810"/>
    <w:rsid w:val="001C3A57"/>
    <w:rsid w:val="001C3AAA"/>
    <w:rsid w:val="001C4A36"/>
    <w:rsid w:val="001C4A7A"/>
    <w:rsid w:val="001C502A"/>
    <w:rsid w:val="001C505F"/>
    <w:rsid w:val="001C53C6"/>
    <w:rsid w:val="001C5460"/>
    <w:rsid w:val="001C552F"/>
    <w:rsid w:val="001C5727"/>
    <w:rsid w:val="001C576B"/>
    <w:rsid w:val="001C577A"/>
    <w:rsid w:val="001C582F"/>
    <w:rsid w:val="001C59BB"/>
    <w:rsid w:val="001C59E3"/>
    <w:rsid w:val="001C5C53"/>
    <w:rsid w:val="001C5D45"/>
    <w:rsid w:val="001C60E3"/>
    <w:rsid w:val="001C621F"/>
    <w:rsid w:val="001C64FC"/>
    <w:rsid w:val="001C6637"/>
    <w:rsid w:val="001C677D"/>
    <w:rsid w:val="001C7024"/>
    <w:rsid w:val="001C7236"/>
    <w:rsid w:val="001C729F"/>
    <w:rsid w:val="001C7E82"/>
    <w:rsid w:val="001C7F9A"/>
    <w:rsid w:val="001D042C"/>
    <w:rsid w:val="001D085B"/>
    <w:rsid w:val="001D0B24"/>
    <w:rsid w:val="001D0B98"/>
    <w:rsid w:val="001D0F8F"/>
    <w:rsid w:val="001D124F"/>
    <w:rsid w:val="001D15C1"/>
    <w:rsid w:val="001D1AF9"/>
    <w:rsid w:val="001D1E16"/>
    <w:rsid w:val="001D1EB5"/>
    <w:rsid w:val="001D2097"/>
    <w:rsid w:val="001D20E9"/>
    <w:rsid w:val="001D2681"/>
    <w:rsid w:val="001D2B96"/>
    <w:rsid w:val="001D2DA5"/>
    <w:rsid w:val="001D3679"/>
    <w:rsid w:val="001D38E2"/>
    <w:rsid w:val="001D3A08"/>
    <w:rsid w:val="001D3A79"/>
    <w:rsid w:val="001D3AC3"/>
    <w:rsid w:val="001D3AEC"/>
    <w:rsid w:val="001D43A9"/>
    <w:rsid w:val="001D45FA"/>
    <w:rsid w:val="001D4E7E"/>
    <w:rsid w:val="001D525E"/>
    <w:rsid w:val="001D57DA"/>
    <w:rsid w:val="001D59DA"/>
    <w:rsid w:val="001D5B18"/>
    <w:rsid w:val="001D6213"/>
    <w:rsid w:val="001D6B87"/>
    <w:rsid w:val="001D6D3D"/>
    <w:rsid w:val="001D734E"/>
    <w:rsid w:val="001D73E7"/>
    <w:rsid w:val="001D7438"/>
    <w:rsid w:val="001D77C9"/>
    <w:rsid w:val="001D7BCF"/>
    <w:rsid w:val="001D7CB4"/>
    <w:rsid w:val="001D7DEC"/>
    <w:rsid w:val="001D7E35"/>
    <w:rsid w:val="001E0176"/>
    <w:rsid w:val="001E0A62"/>
    <w:rsid w:val="001E0AD6"/>
    <w:rsid w:val="001E0BC9"/>
    <w:rsid w:val="001E0F01"/>
    <w:rsid w:val="001E146E"/>
    <w:rsid w:val="001E1982"/>
    <w:rsid w:val="001E1B2A"/>
    <w:rsid w:val="001E1CA9"/>
    <w:rsid w:val="001E1DBB"/>
    <w:rsid w:val="001E262E"/>
    <w:rsid w:val="001E2716"/>
    <w:rsid w:val="001E285C"/>
    <w:rsid w:val="001E2955"/>
    <w:rsid w:val="001E2FC8"/>
    <w:rsid w:val="001E3017"/>
    <w:rsid w:val="001E333C"/>
    <w:rsid w:val="001E361F"/>
    <w:rsid w:val="001E3650"/>
    <w:rsid w:val="001E401C"/>
    <w:rsid w:val="001E401E"/>
    <w:rsid w:val="001E4241"/>
    <w:rsid w:val="001E4FD6"/>
    <w:rsid w:val="001E5562"/>
    <w:rsid w:val="001E56C0"/>
    <w:rsid w:val="001E5981"/>
    <w:rsid w:val="001E5CAF"/>
    <w:rsid w:val="001E5EDA"/>
    <w:rsid w:val="001E61F7"/>
    <w:rsid w:val="001E6294"/>
    <w:rsid w:val="001E6563"/>
    <w:rsid w:val="001E6779"/>
    <w:rsid w:val="001E6E1B"/>
    <w:rsid w:val="001E6F68"/>
    <w:rsid w:val="001E7037"/>
    <w:rsid w:val="001E70AD"/>
    <w:rsid w:val="001E7524"/>
    <w:rsid w:val="001E78BD"/>
    <w:rsid w:val="001E78D7"/>
    <w:rsid w:val="001E7C29"/>
    <w:rsid w:val="001E7D50"/>
    <w:rsid w:val="001F0014"/>
    <w:rsid w:val="001F0209"/>
    <w:rsid w:val="001F0351"/>
    <w:rsid w:val="001F03E4"/>
    <w:rsid w:val="001F0632"/>
    <w:rsid w:val="001F0A5A"/>
    <w:rsid w:val="001F0C8B"/>
    <w:rsid w:val="001F0D77"/>
    <w:rsid w:val="001F0DE9"/>
    <w:rsid w:val="001F0F81"/>
    <w:rsid w:val="001F12AA"/>
    <w:rsid w:val="001F131B"/>
    <w:rsid w:val="001F1973"/>
    <w:rsid w:val="001F1D15"/>
    <w:rsid w:val="001F1F0B"/>
    <w:rsid w:val="001F233B"/>
    <w:rsid w:val="001F2622"/>
    <w:rsid w:val="001F2808"/>
    <w:rsid w:val="001F2DE1"/>
    <w:rsid w:val="001F30E4"/>
    <w:rsid w:val="001F30E6"/>
    <w:rsid w:val="001F3775"/>
    <w:rsid w:val="001F3C12"/>
    <w:rsid w:val="001F3CAE"/>
    <w:rsid w:val="001F4133"/>
    <w:rsid w:val="001F4455"/>
    <w:rsid w:val="001F44E0"/>
    <w:rsid w:val="001F49F2"/>
    <w:rsid w:val="001F4B06"/>
    <w:rsid w:val="001F4BA5"/>
    <w:rsid w:val="001F51F2"/>
    <w:rsid w:val="001F592E"/>
    <w:rsid w:val="001F5C06"/>
    <w:rsid w:val="001F5F75"/>
    <w:rsid w:val="001F61BB"/>
    <w:rsid w:val="001F627B"/>
    <w:rsid w:val="001F6948"/>
    <w:rsid w:val="001F6D22"/>
    <w:rsid w:val="001F6E52"/>
    <w:rsid w:val="001F6E9C"/>
    <w:rsid w:val="001F731B"/>
    <w:rsid w:val="001F77EF"/>
    <w:rsid w:val="001F78A2"/>
    <w:rsid w:val="001F7909"/>
    <w:rsid w:val="001F7B4A"/>
    <w:rsid w:val="001F7BE8"/>
    <w:rsid w:val="001F7C63"/>
    <w:rsid w:val="00200849"/>
    <w:rsid w:val="00200AF5"/>
    <w:rsid w:val="00200E37"/>
    <w:rsid w:val="002018E2"/>
    <w:rsid w:val="00201B77"/>
    <w:rsid w:val="00201B91"/>
    <w:rsid w:val="002022B1"/>
    <w:rsid w:val="002022C3"/>
    <w:rsid w:val="00202506"/>
    <w:rsid w:val="002026A2"/>
    <w:rsid w:val="002026B3"/>
    <w:rsid w:val="002026D2"/>
    <w:rsid w:val="0020280D"/>
    <w:rsid w:val="00202887"/>
    <w:rsid w:val="002029A7"/>
    <w:rsid w:val="00202E24"/>
    <w:rsid w:val="0020310F"/>
    <w:rsid w:val="0020342A"/>
    <w:rsid w:val="00203453"/>
    <w:rsid w:val="0020351D"/>
    <w:rsid w:val="00203894"/>
    <w:rsid w:val="00203A61"/>
    <w:rsid w:val="00203C11"/>
    <w:rsid w:val="00203C57"/>
    <w:rsid w:val="00203D29"/>
    <w:rsid w:val="00204069"/>
    <w:rsid w:val="002044AF"/>
    <w:rsid w:val="0020473F"/>
    <w:rsid w:val="0020477E"/>
    <w:rsid w:val="00204C05"/>
    <w:rsid w:val="00204D2A"/>
    <w:rsid w:val="00204E38"/>
    <w:rsid w:val="00204E48"/>
    <w:rsid w:val="00205234"/>
    <w:rsid w:val="0020563D"/>
    <w:rsid w:val="00205829"/>
    <w:rsid w:val="002059CD"/>
    <w:rsid w:val="00205A02"/>
    <w:rsid w:val="00205B65"/>
    <w:rsid w:val="00206020"/>
    <w:rsid w:val="0020620C"/>
    <w:rsid w:val="002067C0"/>
    <w:rsid w:val="00206821"/>
    <w:rsid w:val="002068FA"/>
    <w:rsid w:val="00206DEB"/>
    <w:rsid w:val="00206F37"/>
    <w:rsid w:val="002075FC"/>
    <w:rsid w:val="0020774E"/>
    <w:rsid w:val="002078C3"/>
    <w:rsid w:val="002100EC"/>
    <w:rsid w:val="002102D3"/>
    <w:rsid w:val="002106F7"/>
    <w:rsid w:val="00210C35"/>
    <w:rsid w:val="00210CB9"/>
    <w:rsid w:val="00211045"/>
    <w:rsid w:val="00211050"/>
    <w:rsid w:val="00211183"/>
    <w:rsid w:val="00211331"/>
    <w:rsid w:val="0021154A"/>
    <w:rsid w:val="00211938"/>
    <w:rsid w:val="00211A9C"/>
    <w:rsid w:val="00211AE1"/>
    <w:rsid w:val="00211BEA"/>
    <w:rsid w:val="0021227A"/>
    <w:rsid w:val="0021263D"/>
    <w:rsid w:val="002126D2"/>
    <w:rsid w:val="002128F2"/>
    <w:rsid w:val="00212B0D"/>
    <w:rsid w:val="00212D7B"/>
    <w:rsid w:val="00212E44"/>
    <w:rsid w:val="00212ED0"/>
    <w:rsid w:val="00212F5A"/>
    <w:rsid w:val="0021324D"/>
    <w:rsid w:val="002138BB"/>
    <w:rsid w:val="00213AEE"/>
    <w:rsid w:val="00213B3C"/>
    <w:rsid w:val="00213EFD"/>
    <w:rsid w:val="00214133"/>
    <w:rsid w:val="00214157"/>
    <w:rsid w:val="0021429D"/>
    <w:rsid w:val="00214320"/>
    <w:rsid w:val="002154DE"/>
    <w:rsid w:val="002157E8"/>
    <w:rsid w:val="0021581F"/>
    <w:rsid w:val="00215B05"/>
    <w:rsid w:val="00215FF1"/>
    <w:rsid w:val="00216349"/>
    <w:rsid w:val="00216441"/>
    <w:rsid w:val="002165C8"/>
    <w:rsid w:val="00216894"/>
    <w:rsid w:val="002168D9"/>
    <w:rsid w:val="0021693A"/>
    <w:rsid w:val="00216B80"/>
    <w:rsid w:val="00216D0D"/>
    <w:rsid w:val="00216D60"/>
    <w:rsid w:val="00217471"/>
    <w:rsid w:val="002174C1"/>
    <w:rsid w:val="00217ECB"/>
    <w:rsid w:val="00220076"/>
    <w:rsid w:val="002205DF"/>
    <w:rsid w:val="0022073C"/>
    <w:rsid w:val="00221020"/>
    <w:rsid w:val="002215BE"/>
    <w:rsid w:val="00221A1D"/>
    <w:rsid w:val="00221CCB"/>
    <w:rsid w:val="00221DB3"/>
    <w:rsid w:val="00221ED4"/>
    <w:rsid w:val="00221F47"/>
    <w:rsid w:val="00222462"/>
    <w:rsid w:val="002225A7"/>
    <w:rsid w:val="0022282B"/>
    <w:rsid w:val="00222B80"/>
    <w:rsid w:val="00222E04"/>
    <w:rsid w:val="00222EDB"/>
    <w:rsid w:val="0022342A"/>
    <w:rsid w:val="00223504"/>
    <w:rsid w:val="00223598"/>
    <w:rsid w:val="0022359C"/>
    <w:rsid w:val="002238F0"/>
    <w:rsid w:val="002239A2"/>
    <w:rsid w:val="00223A0B"/>
    <w:rsid w:val="00223E6D"/>
    <w:rsid w:val="002242E9"/>
    <w:rsid w:val="00224312"/>
    <w:rsid w:val="00224417"/>
    <w:rsid w:val="00224808"/>
    <w:rsid w:val="00224938"/>
    <w:rsid w:val="00224D61"/>
    <w:rsid w:val="00224E6B"/>
    <w:rsid w:val="00224EAF"/>
    <w:rsid w:val="00224EC2"/>
    <w:rsid w:val="00224ED1"/>
    <w:rsid w:val="00224EDA"/>
    <w:rsid w:val="002250C4"/>
    <w:rsid w:val="00225248"/>
    <w:rsid w:val="0022565F"/>
    <w:rsid w:val="00225720"/>
    <w:rsid w:val="00225AFE"/>
    <w:rsid w:val="00225FDF"/>
    <w:rsid w:val="002260A4"/>
    <w:rsid w:val="0022640B"/>
    <w:rsid w:val="00226584"/>
    <w:rsid w:val="00226ADE"/>
    <w:rsid w:val="00226D1B"/>
    <w:rsid w:val="00227811"/>
    <w:rsid w:val="002278A1"/>
    <w:rsid w:val="00227A94"/>
    <w:rsid w:val="00227D00"/>
    <w:rsid w:val="0023034D"/>
    <w:rsid w:val="00230734"/>
    <w:rsid w:val="002307CD"/>
    <w:rsid w:val="00231380"/>
    <w:rsid w:val="00231598"/>
    <w:rsid w:val="00231632"/>
    <w:rsid w:val="002317AF"/>
    <w:rsid w:val="00231A45"/>
    <w:rsid w:val="00231B6E"/>
    <w:rsid w:val="00231BF4"/>
    <w:rsid w:val="00231CF8"/>
    <w:rsid w:val="00231E36"/>
    <w:rsid w:val="00231E75"/>
    <w:rsid w:val="002320C9"/>
    <w:rsid w:val="0023291B"/>
    <w:rsid w:val="00232BFD"/>
    <w:rsid w:val="00232FD5"/>
    <w:rsid w:val="0023324B"/>
    <w:rsid w:val="00233370"/>
    <w:rsid w:val="00233434"/>
    <w:rsid w:val="00233A0C"/>
    <w:rsid w:val="00233B1C"/>
    <w:rsid w:val="00233B66"/>
    <w:rsid w:val="00233F11"/>
    <w:rsid w:val="0023403F"/>
    <w:rsid w:val="00234148"/>
    <w:rsid w:val="002343A9"/>
    <w:rsid w:val="00234446"/>
    <w:rsid w:val="00234814"/>
    <w:rsid w:val="00234A09"/>
    <w:rsid w:val="00234A45"/>
    <w:rsid w:val="00234D78"/>
    <w:rsid w:val="00234E8E"/>
    <w:rsid w:val="00234E92"/>
    <w:rsid w:val="002355A3"/>
    <w:rsid w:val="00235AE4"/>
    <w:rsid w:val="00235CFD"/>
    <w:rsid w:val="00235F3D"/>
    <w:rsid w:val="00236014"/>
    <w:rsid w:val="002365DA"/>
    <w:rsid w:val="0023688D"/>
    <w:rsid w:val="0023689C"/>
    <w:rsid w:val="002369B0"/>
    <w:rsid w:val="00236A33"/>
    <w:rsid w:val="00236A4C"/>
    <w:rsid w:val="00236E5E"/>
    <w:rsid w:val="00236F73"/>
    <w:rsid w:val="0023745E"/>
    <w:rsid w:val="0023749D"/>
    <w:rsid w:val="002374FC"/>
    <w:rsid w:val="00237A2C"/>
    <w:rsid w:val="00237F51"/>
    <w:rsid w:val="00237FE5"/>
    <w:rsid w:val="00240789"/>
    <w:rsid w:val="00240812"/>
    <w:rsid w:val="00240BF7"/>
    <w:rsid w:val="00240CB4"/>
    <w:rsid w:val="0024133F"/>
    <w:rsid w:val="00241603"/>
    <w:rsid w:val="00241924"/>
    <w:rsid w:val="00241C38"/>
    <w:rsid w:val="00241C46"/>
    <w:rsid w:val="00241C5C"/>
    <w:rsid w:val="00241CD9"/>
    <w:rsid w:val="00241E69"/>
    <w:rsid w:val="00241EDB"/>
    <w:rsid w:val="00241F74"/>
    <w:rsid w:val="002424EA"/>
    <w:rsid w:val="00242B34"/>
    <w:rsid w:val="00242F24"/>
    <w:rsid w:val="00243069"/>
    <w:rsid w:val="0024349A"/>
    <w:rsid w:val="002438E1"/>
    <w:rsid w:val="00243DCD"/>
    <w:rsid w:val="00243F4E"/>
    <w:rsid w:val="00244A80"/>
    <w:rsid w:val="00244D5C"/>
    <w:rsid w:val="00244DB8"/>
    <w:rsid w:val="0024515F"/>
    <w:rsid w:val="00245BA6"/>
    <w:rsid w:val="00245E28"/>
    <w:rsid w:val="002460CE"/>
    <w:rsid w:val="00246253"/>
    <w:rsid w:val="002462B2"/>
    <w:rsid w:val="00246539"/>
    <w:rsid w:val="00246C30"/>
    <w:rsid w:val="00246FC8"/>
    <w:rsid w:val="00247019"/>
    <w:rsid w:val="00247233"/>
    <w:rsid w:val="0024729E"/>
    <w:rsid w:val="00247730"/>
    <w:rsid w:val="002479BE"/>
    <w:rsid w:val="00247B0E"/>
    <w:rsid w:val="00247BD8"/>
    <w:rsid w:val="00247DAF"/>
    <w:rsid w:val="00247F33"/>
    <w:rsid w:val="00247F9C"/>
    <w:rsid w:val="00247FDF"/>
    <w:rsid w:val="002500DF"/>
    <w:rsid w:val="002500E5"/>
    <w:rsid w:val="00250105"/>
    <w:rsid w:val="00250223"/>
    <w:rsid w:val="0025068F"/>
    <w:rsid w:val="00250821"/>
    <w:rsid w:val="00250963"/>
    <w:rsid w:val="00250CBE"/>
    <w:rsid w:val="00250D20"/>
    <w:rsid w:val="00250FA2"/>
    <w:rsid w:val="00251730"/>
    <w:rsid w:val="00251CD1"/>
    <w:rsid w:val="00251D3E"/>
    <w:rsid w:val="0025203A"/>
    <w:rsid w:val="0025249D"/>
    <w:rsid w:val="0025249E"/>
    <w:rsid w:val="002525B0"/>
    <w:rsid w:val="002528C2"/>
    <w:rsid w:val="002528E7"/>
    <w:rsid w:val="002529C3"/>
    <w:rsid w:val="00252D8E"/>
    <w:rsid w:val="00253370"/>
    <w:rsid w:val="002535D2"/>
    <w:rsid w:val="002537BB"/>
    <w:rsid w:val="002538D8"/>
    <w:rsid w:val="00253B94"/>
    <w:rsid w:val="00254005"/>
    <w:rsid w:val="00254296"/>
    <w:rsid w:val="00254F19"/>
    <w:rsid w:val="00254F75"/>
    <w:rsid w:val="00254FC2"/>
    <w:rsid w:val="0025519D"/>
    <w:rsid w:val="00255261"/>
    <w:rsid w:val="0025575A"/>
    <w:rsid w:val="002557AE"/>
    <w:rsid w:val="00255ACB"/>
    <w:rsid w:val="00255AD4"/>
    <w:rsid w:val="00255C9D"/>
    <w:rsid w:val="0025604E"/>
    <w:rsid w:val="00256251"/>
    <w:rsid w:val="0025697B"/>
    <w:rsid w:val="00256E2A"/>
    <w:rsid w:val="002572B9"/>
    <w:rsid w:val="002572BD"/>
    <w:rsid w:val="00257360"/>
    <w:rsid w:val="00257427"/>
    <w:rsid w:val="00257664"/>
    <w:rsid w:val="00257BC5"/>
    <w:rsid w:val="0026008A"/>
    <w:rsid w:val="002603D4"/>
    <w:rsid w:val="00260802"/>
    <w:rsid w:val="002608ED"/>
    <w:rsid w:val="00260E56"/>
    <w:rsid w:val="00260FF2"/>
    <w:rsid w:val="002610BE"/>
    <w:rsid w:val="002612D0"/>
    <w:rsid w:val="002613BD"/>
    <w:rsid w:val="0026145E"/>
    <w:rsid w:val="0026179E"/>
    <w:rsid w:val="00261972"/>
    <w:rsid w:val="00261C22"/>
    <w:rsid w:val="00261EC6"/>
    <w:rsid w:val="00261F8B"/>
    <w:rsid w:val="00261FBB"/>
    <w:rsid w:val="0026210A"/>
    <w:rsid w:val="00262BFE"/>
    <w:rsid w:val="00262CE8"/>
    <w:rsid w:val="00262E1F"/>
    <w:rsid w:val="00262EB3"/>
    <w:rsid w:val="00262EE6"/>
    <w:rsid w:val="0026317B"/>
    <w:rsid w:val="00263435"/>
    <w:rsid w:val="0026345D"/>
    <w:rsid w:val="00263814"/>
    <w:rsid w:val="002638A7"/>
    <w:rsid w:val="002639DD"/>
    <w:rsid w:val="00263A79"/>
    <w:rsid w:val="00263CD5"/>
    <w:rsid w:val="00263F03"/>
    <w:rsid w:val="002641E8"/>
    <w:rsid w:val="0026422D"/>
    <w:rsid w:val="002647B5"/>
    <w:rsid w:val="00264986"/>
    <w:rsid w:val="00264BC5"/>
    <w:rsid w:val="00264CC6"/>
    <w:rsid w:val="002654C0"/>
    <w:rsid w:val="002657EC"/>
    <w:rsid w:val="002657EF"/>
    <w:rsid w:val="00265CAA"/>
    <w:rsid w:val="00266390"/>
    <w:rsid w:val="002664A3"/>
    <w:rsid w:val="002664A8"/>
    <w:rsid w:val="002664F9"/>
    <w:rsid w:val="002666AF"/>
    <w:rsid w:val="002668C2"/>
    <w:rsid w:val="00266A9B"/>
    <w:rsid w:val="00266DBD"/>
    <w:rsid w:val="00266ED9"/>
    <w:rsid w:val="00267145"/>
    <w:rsid w:val="00267227"/>
    <w:rsid w:val="002675A6"/>
    <w:rsid w:val="002677C3"/>
    <w:rsid w:val="00267856"/>
    <w:rsid w:val="002678B6"/>
    <w:rsid w:val="00270654"/>
    <w:rsid w:val="0027074B"/>
    <w:rsid w:val="002709F1"/>
    <w:rsid w:val="00270A6C"/>
    <w:rsid w:val="00270C8B"/>
    <w:rsid w:val="00270E7B"/>
    <w:rsid w:val="0027113A"/>
    <w:rsid w:val="00271599"/>
    <w:rsid w:val="0027194A"/>
    <w:rsid w:val="00271C24"/>
    <w:rsid w:val="00271CFC"/>
    <w:rsid w:val="0027234E"/>
    <w:rsid w:val="00272435"/>
    <w:rsid w:val="002726C0"/>
    <w:rsid w:val="0027284E"/>
    <w:rsid w:val="00272864"/>
    <w:rsid w:val="00272ABC"/>
    <w:rsid w:val="00272E4A"/>
    <w:rsid w:val="00272F2F"/>
    <w:rsid w:val="00273186"/>
    <w:rsid w:val="0027330C"/>
    <w:rsid w:val="00273869"/>
    <w:rsid w:val="00273F23"/>
    <w:rsid w:val="00274187"/>
    <w:rsid w:val="002745C0"/>
    <w:rsid w:val="00274AD6"/>
    <w:rsid w:val="00275338"/>
    <w:rsid w:val="00275666"/>
    <w:rsid w:val="0027595C"/>
    <w:rsid w:val="00275D1D"/>
    <w:rsid w:val="00275F2B"/>
    <w:rsid w:val="00275FDE"/>
    <w:rsid w:val="00276422"/>
    <w:rsid w:val="002765D8"/>
    <w:rsid w:val="0027673B"/>
    <w:rsid w:val="002767C0"/>
    <w:rsid w:val="00276E67"/>
    <w:rsid w:val="002770D7"/>
    <w:rsid w:val="00277114"/>
    <w:rsid w:val="00277383"/>
    <w:rsid w:val="002773F8"/>
    <w:rsid w:val="002774D1"/>
    <w:rsid w:val="002775B0"/>
    <w:rsid w:val="002775DA"/>
    <w:rsid w:val="0027762A"/>
    <w:rsid w:val="00277699"/>
    <w:rsid w:val="00277764"/>
    <w:rsid w:val="002777BA"/>
    <w:rsid w:val="00277DFD"/>
    <w:rsid w:val="002805B8"/>
    <w:rsid w:val="00280818"/>
    <w:rsid w:val="00280819"/>
    <w:rsid w:val="0028083C"/>
    <w:rsid w:val="00280A24"/>
    <w:rsid w:val="002811A8"/>
    <w:rsid w:val="0028122F"/>
    <w:rsid w:val="002813DA"/>
    <w:rsid w:val="002814C1"/>
    <w:rsid w:val="00281A49"/>
    <w:rsid w:val="00281E03"/>
    <w:rsid w:val="0028206C"/>
    <w:rsid w:val="00282281"/>
    <w:rsid w:val="0028279F"/>
    <w:rsid w:val="00282E27"/>
    <w:rsid w:val="00282E2B"/>
    <w:rsid w:val="002830FA"/>
    <w:rsid w:val="002833B1"/>
    <w:rsid w:val="00283533"/>
    <w:rsid w:val="00283BC6"/>
    <w:rsid w:val="00283DDD"/>
    <w:rsid w:val="002842AC"/>
    <w:rsid w:val="0028478A"/>
    <w:rsid w:val="0028491D"/>
    <w:rsid w:val="00284BA8"/>
    <w:rsid w:val="00284C4E"/>
    <w:rsid w:val="0028508A"/>
    <w:rsid w:val="0028508B"/>
    <w:rsid w:val="00285302"/>
    <w:rsid w:val="002854AF"/>
    <w:rsid w:val="0028587E"/>
    <w:rsid w:val="00285A7D"/>
    <w:rsid w:val="00285E4C"/>
    <w:rsid w:val="00285ED3"/>
    <w:rsid w:val="0028658B"/>
    <w:rsid w:val="002867FD"/>
    <w:rsid w:val="00286816"/>
    <w:rsid w:val="00286D74"/>
    <w:rsid w:val="00286E02"/>
    <w:rsid w:val="00287241"/>
    <w:rsid w:val="002872A4"/>
    <w:rsid w:val="00287491"/>
    <w:rsid w:val="0028789A"/>
    <w:rsid w:val="002878E5"/>
    <w:rsid w:val="0028799E"/>
    <w:rsid w:val="00290145"/>
    <w:rsid w:val="0029044E"/>
    <w:rsid w:val="002906AA"/>
    <w:rsid w:val="0029070F"/>
    <w:rsid w:val="002908AB"/>
    <w:rsid w:val="00290B32"/>
    <w:rsid w:val="00291BF8"/>
    <w:rsid w:val="00291E13"/>
    <w:rsid w:val="00292737"/>
    <w:rsid w:val="00292797"/>
    <w:rsid w:val="00292A1D"/>
    <w:rsid w:val="00292AF7"/>
    <w:rsid w:val="0029358F"/>
    <w:rsid w:val="002935C8"/>
    <w:rsid w:val="0029361B"/>
    <w:rsid w:val="00293643"/>
    <w:rsid w:val="00293647"/>
    <w:rsid w:val="00293A55"/>
    <w:rsid w:val="00293C23"/>
    <w:rsid w:val="00293D40"/>
    <w:rsid w:val="00293E2C"/>
    <w:rsid w:val="00293E44"/>
    <w:rsid w:val="0029401D"/>
    <w:rsid w:val="0029467D"/>
    <w:rsid w:val="0029468D"/>
    <w:rsid w:val="002946AC"/>
    <w:rsid w:val="00294CE8"/>
    <w:rsid w:val="00294E77"/>
    <w:rsid w:val="0029500E"/>
    <w:rsid w:val="0029514C"/>
    <w:rsid w:val="002954E9"/>
    <w:rsid w:val="002956B3"/>
    <w:rsid w:val="002957FC"/>
    <w:rsid w:val="00295809"/>
    <w:rsid w:val="002958C5"/>
    <w:rsid w:val="00295B70"/>
    <w:rsid w:val="00295EA1"/>
    <w:rsid w:val="00296240"/>
    <w:rsid w:val="00296497"/>
    <w:rsid w:val="0029674B"/>
    <w:rsid w:val="00296C6F"/>
    <w:rsid w:val="00296D05"/>
    <w:rsid w:val="00296D6B"/>
    <w:rsid w:val="00297265"/>
    <w:rsid w:val="00297A17"/>
    <w:rsid w:val="00297B5C"/>
    <w:rsid w:val="00297C3C"/>
    <w:rsid w:val="00297E7A"/>
    <w:rsid w:val="002A0032"/>
    <w:rsid w:val="002A02B8"/>
    <w:rsid w:val="002A05C3"/>
    <w:rsid w:val="002A0900"/>
    <w:rsid w:val="002A0BAA"/>
    <w:rsid w:val="002A0D58"/>
    <w:rsid w:val="002A118F"/>
    <w:rsid w:val="002A1236"/>
    <w:rsid w:val="002A1376"/>
    <w:rsid w:val="002A1923"/>
    <w:rsid w:val="002A1A55"/>
    <w:rsid w:val="002A2552"/>
    <w:rsid w:val="002A2615"/>
    <w:rsid w:val="002A28A0"/>
    <w:rsid w:val="002A2ACC"/>
    <w:rsid w:val="002A2F09"/>
    <w:rsid w:val="002A3373"/>
    <w:rsid w:val="002A34AC"/>
    <w:rsid w:val="002A3557"/>
    <w:rsid w:val="002A3786"/>
    <w:rsid w:val="002A38BB"/>
    <w:rsid w:val="002A3AB7"/>
    <w:rsid w:val="002A4899"/>
    <w:rsid w:val="002A527C"/>
    <w:rsid w:val="002A528B"/>
    <w:rsid w:val="002A55F4"/>
    <w:rsid w:val="002A56ED"/>
    <w:rsid w:val="002A58F3"/>
    <w:rsid w:val="002A5AD3"/>
    <w:rsid w:val="002A5C87"/>
    <w:rsid w:val="002A5D81"/>
    <w:rsid w:val="002A5E27"/>
    <w:rsid w:val="002A5FA6"/>
    <w:rsid w:val="002A62FD"/>
    <w:rsid w:val="002A6344"/>
    <w:rsid w:val="002A6369"/>
    <w:rsid w:val="002A69AF"/>
    <w:rsid w:val="002A6BEC"/>
    <w:rsid w:val="002A6C82"/>
    <w:rsid w:val="002A6DBF"/>
    <w:rsid w:val="002A7441"/>
    <w:rsid w:val="002A7496"/>
    <w:rsid w:val="002A7587"/>
    <w:rsid w:val="002A77E6"/>
    <w:rsid w:val="002A79D3"/>
    <w:rsid w:val="002A7BEC"/>
    <w:rsid w:val="002B0EF4"/>
    <w:rsid w:val="002B0F37"/>
    <w:rsid w:val="002B1456"/>
    <w:rsid w:val="002B1464"/>
    <w:rsid w:val="002B19A4"/>
    <w:rsid w:val="002B1AFE"/>
    <w:rsid w:val="002B1BA4"/>
    <w:rsid w:val="002B1FDE"/>
    <w:rsid w:val="002B25F0"/>
    <w:rsid w:val="002B2ABA"/>
    <w:rsid w:val="002B2F14"/>
    <w:rsid w:val="002B2F61"/>
    <w:rsid w:val="002B3222"/>
    <w:rsid w:val="002B32E3"/>
    <w:rsid w:val="002B3466"/>
    <w:rsid w:val="002B3CFB"/>
    <w:rsid w:val="002B43A2"/>
    <w:rsid w:val="002B4784"/>
    <w:rsid w:val="002B48FA"/>
    <w:rsid w:val="002B4E49"/>
    <w:rsid w:val="002B505C"/>
    <w:rsid w:val="002B51C9"/>
    <w:rsid w:val="002B5220"/>
    <w:rsid w:val="002B5350"/>
    <w:rsid w:val="002B5ABD"/>
    <w:rsid w:val="002B5DE9"/>
    <w:rsid w:val="002B62CB"/>
    <w:rsid w:val="002B6694"/>
    <w:rsid w:val="002B6846"/>
    <w:rsid w:val="002B6A20"/>
    <w:rsid w:val="002B734C"/>
    <w:rsid w:val="002B7603"/>
    <w:rsid w:val="002B7966"/>
    <w:rsid w:val="002B7E61"/>
    <w:rsid w:val="002C007C"/>
    <w:rsid w:val="002C00CB"/>
    <w:rsid w:val="002C052E"/>
    <w:rsid w:val="002C0609"/>
    <w:rsid w:val="002C0C23"/>
    <w:rsid w:val="002C0F24"/>
    <w:rsid w:val="002C133E"/>
    <w:rsid w:val="002C151A"/>
    <w:rsid w:val="002C175D"/>
    <w:rsid w:val="002C1804"/>
    <w:rsid w:val="002C23BF"/>
    <w:rsid w:val="002C23EF"/>
    <w:rsid w:val="002C27BE"/>
    <w:rsid w:val="002C2DE0"/>
    <w:rsid w:val="002C2F0C"/>
    <w:rsid w:val="002C30C8"/>
    <w:rsid w:val="002C3867"/>
    <w:rsid w:val="002C3C5C"/>
    <w:rsid w:val="002C3DE5"/>
    <w:rsid w:val="002C3F19"/>
    <w:rsid w:val="002C3FD9"/>
    <w:rsid w:val="002C43AC"/>
    <w:rsid w:val="002C47C5"/>
    <w:rsid w:val="002C49B0"/>
    <w:rsid w:val="002C4B6D"/>
    <w:rsid w:val="002C4CB4"/>
    <w:rsid w:val="002C510E"/>
    <w:rsid w:val="002C513A"/>
    <w:rsid w:val="002C53DE"/>
    <w:rsid w:val="002C547C"/>
    <w:rsid w:val="002C5B77"/>
    <w:rsid w:val="002C611D"/>
    <w:rsid w:val="002C629B"/>
    <w:rsid w:val="002C63CE"/>
    <w:rsid w:val="002C6461"/>
    <w:rsid w:val="002C64A4"/>
    <w:rsid w:val="002C671C"/>
    <w:rsid w:val="002C67F2"/>
    <w:rsid w:val="002C69AE"/>
    <w:rsid w:val="002C69D8"/>
    <w:rsid w:val="002C6A4F"/>
    <w:rsid w:val="002C7073"/>
    <w:rsid w:val="002C765D"/>
    <w:rsid w:val="002C7ACA"/>
    <w:rsid w:val="002C7D89"/>
    <w:rsid w:val="002C7DAC"/>
    <w:rsid w:val="002D01A6"/>
    <w:rsid w:val="002D0513"/>
    <w:rsid w:val="002D0770"/>
    <w:rsid w:val="002D16C4"/>
    <w:rsid w:val="002D17EC"/>
    <w:rsid w:val="002D17F8"/>
    <w:rsid w:val="002D2257"/>
    <w:rsid w:val="002D22EF"/>
    <w:rsid w:val="002D22F8"/>
    <w:rsid w:val="002D2321"/>
    <w:rsid w:val="002D23B2"/>
    <w:rsid w:val="002D25F7"/>
    <w:rsid w:val="002D26AB"/>
    <w:rsid w:val="002D2714"/>
    <w:rsid w:val="002D28BC"/>
    <w:rsid w:val="002D2969"/>
    <w:rsid w:val="002D2AAF"/>
    <w:rsid w:val="002D31DB"/>
    <w:rsid w:val="002D32CE"/>
    <w:rsid w:val="002D345E"/>
    <w:rsid w:val="002D34A4"/>
    <w:rsid w:val="002D357B"/>
    <w:rsid w:val="002D38E5"/>
    <w:rsid w:val="002D3CE7"/>
    <w:rsid w:val="002D3CE9"/>
    <w:rsid w:val="002D3DDA"/>
    <w:rsid w:val="002D3F21"/>
    <w:rsid w:val="002D421E"/>
    <w:rsid w:val="002D47C3"/>
    <w:rsid w:val="002D4975"/>
    <w:rsid w:val="002D49C9"/>
    <w:rsid w:val="002D49DD"/>
    <w:rsid w:val="002D4A17"/>
    <w:rsid w:val="002D4A31"/>
    <w:rsid w:val="002D4B05"/>
    <w:rsid w:val="002D4DF8"/>
    <w:rsid w:val="002D5274"/>
    <w:rsid w:val="002D5383"/>
    <w:rsid w:val="002D5860"/>
    <w:rsid w:val="002D5993"/>
    <w:rsid w:val="002D59BE"/>
    <w:rsid w:val="002D5B80"/>
    <w:rsid w:val="002D5B92"/>
    <w:rsid w:val="002D5D4B"/>
    <w:rsid w:val="002D5DF7"/>
    <w:rsid w:val="002D6056"/>
    <w:rsid w:val="002D608A"/>
    <w:rsid w:val="002D624A"/>
    <w:rsid w:val="002D63D3"/>
    <w:rsid w:val="002D63EE"/>
    <w:rsid w:val="002D72F3"/>
    <w:rsid w:val="002D7431"/>
    <w:rsid w:val="002D752D"/>
    <w:rsid w:val="002D75E6"/>
    <w:rsid w:val="002D78F3"/>
    <w:rsid w:val="002D7AC8"/>
    <w:rsid w:val="002D7ADF"/>
    <w:rsid w:val="002D7D03"/>
    <w:rsid w:val="002E0045"/>
    <w:rsid w:val="002E00E3"/>
    <w:rsid w:val="002E02BD"/>
    <w:rsid w:val="002E0412"/>
    <w:rsid w:val="002E0522"/>
    <w:rsid w:val="002E05DE"/>
    <w:rsid w:val="002E0D33"/>
    <w:rsid w:val="002E149F"/>
    <w:rsid w:val="002E16CD"/>
    <w:rsid w:val="002E16F5"/>
    <w:rsid w:val="002E1796"/>
    <w:rsid w:val="002E1C7E"/>
    <w:rsid w:val="002E1CC5"/>
    <w:rsid w:val="002E1D0B"/>
    <w:rsid w:val="002E21E5"/>
    <w:rsid w:val="002E2536"/>
    <w:rsid w:val="002E256C"/>
    <w:rsid w:val="002E2FB7"/>
    <w:rsid w:val="002E3205"/>
    <w:rsid w:val="002E3221"/>
    <w:rsid w:val="002E337C"/>
    <w:rsid w:val="002E3AA2"/>
    <w:rsid w:val="002E3E8A"/>
    <w:rsid w:val="002E3F44"/>
    <w:rsid w:val="002E4203"/>
    <w:rsid w:val="002E42A6"/>
    <w:rsid w:val="002E43AD"/>
    <w:rsid w:val="002E4760"/>
    <w:rsid w:val="002E48FD"/>
    <w:rsid w:val="002E4974"/>
    <w:rsid w:val="002E4990"/>
    <w:rsid w:val="002E4C34"/>
    <w:rsid w:val="002E4F8C"/>
    <w:rsid w:val="002E59B2"/>
    <w:rsid w:val="002E617F"/>
    <w:rsid w:val="002E6666"/>
    <w:rsid w:val="002E6901"/>
    <w:rsid w:val="002E7180"/>
    <w:rsid w:val="002E7733"/>
    <w:rsid w:val="002E7ECE"/>
    <w:rsid w:val="002F00EC"/>
    <w:rsid w:val="002F01E0"/>
    <w:rsid w:val="002F0309"/>
    <w:rsid w:val="002F06E3"/>
    <w:rsid w:val="002F161D"/>
    <w:rsid w:val="002F178A"/>
    <w:rsid w:val="002F1903"/>
    <w:rsid w:val="002F1AC5"/>
    <w:rsid w:val="002F1D35"/>
    <w:rsid w:val="002F2018"/>
    <w:rsid w:val="002F241D"/>
    <w:rsid w:val="002F2B7A"/>
    <w:rsid w:val="002F2E10"/>
    <w:rsid w:val="002F3084"/>
    <w:rsid w:val="002F35C5"/>
    <w:rsid w:val="002F3600"/>
    <w:rsid w:val="002F3761"/>
    <w:rsid w:val="002F385D"/>
    <w:rsid w:val="002F3C93"/>
    <w:rsid w:val="002F3F60"/>
    <w:rsid w:val="002F40E3"/>
    <w:rsid w:val="002F4203"/>
    <w:rsid w:val="002F4657"/>
    <w:rsid w:val="002F4685"/>
    <w:rsid w:val="002F4718"/>
    <w:rsid w:val="002F4C2D"/>
    <w:rsid w:val="002F5065"/>
    <w:rsid w:val="002F5094"/>
    <w:rsid w:val="002F59E5"/>
    <w:rsid w:val="002F5D75"/>
    <w:rsid w:val="002F5F97"/>
    <w:rsid w:val="002F6148"/>
    <w:rsid w:val="002F629C"/>
    <w:rsid w:val="002F650D"/>
    <w:rsid w:val="002F6A08"/>
    <w:rsid w:val="002F7027"/>
    <w:rsid w:val="002F710B"/>
    <w:rsid w:val="002F7A47"/>
    <w:rsid w:val="002F7BF3"/>
    <w:rsid w:val="002F7D93"/>
    <w:rsid w:val="0030009F"/>
    <w:rsid w:val="0030092A"/>
    <w:rsid w:val="00301044"/>
    <w:rsid w:val="003011A0"/>
    <w:rsid w:val="003016FE"/>
    <w:rsid w:val="003018AE"/>
    <w:rsid w:val="00301B69"/>
    <w:rsid w:val="00301FDD"/>
    <w:rsid w:val="00302021"/>
    <w:rsid w:val="003020BD"/>
    <w:rsid w:val="00302277"/>
    <w:rsid w:val="00302288"/>
    <w:rsid w:val="003023D5"/>
    <w:rsid w:val="003024B7"/>
    <w:rsid w:val="003027DB"/>
    <w:rsid w:val="00302A6D"/>
    <w:rsid w:val="00303422"/>
    <w:rsid w:val="0030398D"/>
    <w:rsid w:val="003039EF"/>
    <w:rsid w:val="00303C4D"/>
    <w:rsid w:val="00303C7B"/>
    <w:rsid w:val="00303EEB"/>
    <w:rsid w:val="00304259"/>
    <w:rsid w:val="003047FF"/>
    <w:rsid w:val="003049C2"/>
    <w:rsid w:val="00305528"/>
    <w:rsid w:val="003055CB"/>
    <w:rsid w:val="00305738"/>
    <w:rsid w:val="00305A10"/>
    <w:rsid w:val="00306048"/>
    <w:rsid w:val="003065A9"/>
    <w:rsid w:val="003065F7"/>
    <w:rsid w:val="0030661A"/>
    <w:rsid w:val="00306B04"/>
    <w:rsid w:val="00306C5C"/>
    <w:rsid w:val="00306E2C"/>
    <w:rsid w:val="003070F6"/>
    <w:rsid w:val="00307153"/>
    <w:rsid w:val="0030748A"/>
    <w:rsid w:val="0030782C"/>
    <w:rsid w:val="00307833"/>
    <w:rsid w:val="0030798F"/>
    <w:rsid w:val="00307B5A"/>
    <w:rsid w:val="00307D82"/>
    <w:rsid w:val="00307DC6"/>
    <w:rsid w:val="003101EF"/>
    <w:rsid w:val="003107C2"/>
    <w:rsid w:val="00310B69"/>
    <w:rsid w:val="00310C30"/>
    <w:rsid w:val="003117E5"/>
    <w:rsid w:val="00311FFB"/>
    <w:rsid w:val="003120F3"/>
    <w:rsid w:val="003122C4"/>
    <w:rsid w:val="00313202"/>
    <w:rsid w:val="00314AB8"/>
    <w:rsid w:val="00314B45"/>
    <w:rsid w:val="00314BB5"/>
    <w:rsid w:val="00314F85"/>
    <w:rsid w:val="0031571F"/>
    <w:rsid w:val="00315ADA"/>
    <w:rsid w:val="00315C4E"/>
    <w:rsid w:val="00315D14"/>
    <w:rsid w:val="003160C0"/>
    <w:rsid w:val="003164E5"/>
    <w:rsid w:val="00316C8F"/>
    <w:rsid w:val="00316E46"/>
    <w:rsid w:val="00317025"/>
    <w:rsid w:val="0031715A"/>
    <w:rsid w:val="00317219"/>
    <w:rsid w:val="003172FF"/>
    <w:rsid w:val="0031730F"/>
    <w:rsid w:val="0031784F"/>
    <w:rsid w:val="00317881"/>
    <w:rsid w:val="003179FD"/>
    <w:rsid w:val="00317FEC"/>
    <w:rsid w:val="00320044"/>
    <w:rsid w:val="0032007D"/>
    <w:rsid w:val="003205C1"/>
    <w:rsid w:val="00320666"/>
    <w:rsid w:val="003206A5"/>
    <w:rsid w:val="003209B7"/>
    <w:rsid w:val="00320D4B"/>
    <w:rsid w:val="00320DF2"/>
    <w:rsid w:val="0032105F"/>
    <w:rsid w:val="00321457"/>
    <w:rsid w:val="0032183A"/>
    <w:rsid w:val="00321953"/>
    <w:rsid w:val="00321E50"/>
    <w:rsid w:val="00322406"/>
    <w:rsid w:val="0032260E"/>
    <w:rsid w:val="0032267D"/>
    <w:rsid w:val="00322B04"/>
    <w:rsid w:val="00322B55"/>
    <w:rsid w:val="00323437"/>
    <w:rsid w:val="003234CA"/>
    <w:rsid w:val="00323613"/>
    <w:rsid w:val="003240CF"/>
    <w:rsid w:val="0032451E"/>
    <w:rsid w:val="00324799"/>
    <w:rsid w:val="00324873"/>
    <w:rsid w:val="00324E58"/>
    <w:rsid w:val="003250AD"/>
    <w:rsid w:val="00325439"/>
    <w:rsid w:val="003255CA"/>
    <w:rsid w:val="003259DE"/>
    <w:rsid w:val="00325E81"/>
    <w:rsid w:val="003260AB"/>
    <w:rsid w:val="00326E77"/>
    <w:rsid w:val="003271F4"/>
    <w:rsid w:val="0032735B"/>
    <w:rsid w:val="00327754"/>
    <w:rsid w:val="003277C7"/>
    <w:rsid w:val="003277E7"/>
    <w:rsid w:val="00327BDD"/>
    <w:rsid w:val="00327DB4"/>
    <w:rsid w:val="0033072B"/>
    <w:rsid w:val="00330818"/>
    <w:rsid w:val="00330863"/>
    <w:rsid w:val="00331487"/>
    <w:rsid w:val="00331538"/>
    <w:rsid w:val="003315F6"/>
    <w:rsid w:val="003316A1"/>
    <w:rsid w:val="0033197E"/>
    <w:rsid w:val="00331AD5"/>
    <w:rsid w:val="00331BEE"/>
    <w:rsid w:val="00331E4E"/>
    <w:rsid w:val="0033211B"/>
    <w:rsid w:val="003321CB"/>
    <w:rsid w:val="0033222E"/>
    <w:rsid w:val="00332519"/>
    <w:rsid w:val="0033295F"/>
    <w:rsid w:val="003334AB"/>
    <w:rsid w:val="00333636"/>
    <w:rsid w:val="003336F0"/>
    <w:rsid w:val="003336F2"/>
    <w:rsid w:val="003336FB"/>
    <w:rsid w:val="003338B3"/>
    <w:rsid w:val="0033391A"/>
    <w:rsid w:val="00333AB1"/>
    <w:rsid w:val="00333FCA"/>
    <w:rsid w:val="00334357"/>
    <w:rsid w:val="0033444C"/>
    <w:rsid w:val="00334465"/>
    <w:rsid w:val="00334545"/>
    <w:rsid w:val="0033479E"/>
    <w:rsid w:val="00335154"/>
    <w:rsid w:val="0033548C"/>
    <w:rsid w:val="00335A0C"/>
    <w:rsid w:val="00335E8B"/>
    <w:rsid w:val="00335F7B"/>
    <w:rsid w:val="0033635D"/>
    <w:rsid w:val="003364CC"/>
    <w:rsid w:val="003366A6"/>
    <w:rsid w:val="00336AEE"/>
    <w:rsid w:val="00336B96"/>
    <w:rsid w:val="00336C31"/>
    <w:rsid w:val="00336CA4"/>
    <w:rsid w:val="003370F3"/>
    <w:rsid w:val="0033712F"/>
    <w:rsid w:val="003374DA"/>
    <w:rsid w:val="003375C3"/>
    <w:rsid w:val="00337768"/>
    <w:rsid w:val="00337AEC"/>
    <w:rsid w:val="003401ED"/>
    <w:rsid w:val="003404EC"/>
    <w:rsid w:val="00340781"/>
    <w:rsid w:val="00340A20"/>
    <w:rsid w:val="00340C25"/>
    <w:rsid w:val="00340D98"/>
    <w:rsid w:val="00340E23"/>
    <w:rsid w:val="00340ED8"/>
    <w:rsid w:val="00341005"/>
    <w:rsid w:val="00341247"/>
    <w:rsid w:val="003416D9"/>
    <w:rsid w:val="0034178C"/>
    <w:rsid w:val="00341C9C"/>
    <w:rsid w:val="00341D33"/>
    <w:rsid w:val="00341D7C"/>
    <w:rsid w:val="003421CC"/>
    <w:rsid w:val="003421EB"/>
    <w:rsid w:val="00342474"/>
    <w:rsid w:val="0034316B"/>
    <w:rsid w:val="0034324F"/>
    <w:rsid w:val="0034342B"/>
    <w:rsid w:val="003436D8"/>
    <w:rsid w:val="00343A13"/>
    <w:rsid w:val="00343CCA"/>
    <w:rsid w:val="00343DAE"/>
    <w:rsid w:val="00344458"/>
    <w:rsid w:val="0034481F"/>
    <w:rsid w:val="00344F05"/>
    <w:rsid w:val="00344F28"/>
    <w:rsid w:val="00344F5D"/>
    <w:rsid w:val="00345079"/>
    <w:rsid w:val="003451AE"/>
    <w:rsid w:val="0034562F"/>
    <w:rsid w:val="0034575E"/>
    <w:rsid w:val="00345997"/>
    <w:rsid w:val="00345FF5"/>
    <w:rsid w:val="00346B25"/>
    <w:rsid w:val="00346DFA"/>
    <w:rsid w:val="00346F20"/>
    <w:rsid w:val="003470C2"/>
    <w:rsid w:val="00347790"/>
    <w:rsid w:val="00347998"/>
    <w:rsid w:val="00347F8D"/>
    <w:rsid w:val="00347FAB"/>
    <w:rsid w:val="0035027B"/>
    <w:rsid w:val="003512CF"/>
    <w:rsid w:val="003512E9"/>
    <w:rsid w:val="00351537"/>
    <w:rsid w:val="003515EF"/>
    <w:rsid w:val="00351AC2"/>
    <w:rsid w:val="00352226"/>
    <w:rsid w:val="003523CC"/>
    <w:rsid w:val="0035249E"/>
    <w:rsid w:val="00352526"/>
    <w:rsid w:val="00352558"/>
    <w:rsid w:val="0035273E"/>
    <w:rsid w:val="00352842"/>
    <w:rsid w:val="00352E0D"/>
    <w:rsid w:val="00352F6E"/>
    <w:rsid w:val="003531C7"/>
    <w:rsid w:val="00353542"/>
    <w:rsid w:val="003539CC"/>
    <w:rsid w:val="00353C5D"/>
    <w:rsid w:val="00353CB0"/>
    <w:rsid w:val="00353F26"/>
    <w:rsid w:val="0035406A"/>
    <w:rsid w:val="0035489D"/>
    <w:rsid w:val="0035491B"/>
    <w:rsid w:val="00354944"/>
    <w:rsid w:val="00354AA6"/>
    <w:rsid w:val="00354AFF"/>
    <w:rsid w:val="00354C15"/>
    <w:rsid w:val="00354F0E"/>
    <w:rsid w:val="00355B1D"/>
    <w:rsid w:val="00355D08"/>
    <w:rsid w:val="00355D46"/>
    <w:rsid w:val="00356039"/>
    <w:rsid w:val="003564F2"/>
    <w:rsid w:val="00356510"/>
    <w:rsid w:val="003565C2"/>
    <w:rsid w:val="00356728"/>
    <w:rsid w:val="00356775"/>
    <w:rsid w:val="003567A2"/>
    <w:rsid w:val="00356BB7"/>
    <w:rsid w:val="003571CD"/>
    <w:rsid w:val="0035786D"/>
    <w:rsid w:val="00357874"/>
    <w:rsid w:val="00357938"/>
    <w:rsid w:val="00357C53"/>
    <w:rsid w:val="00357D9D"/>
    <w:rsid w:val="00357F46"/>
    <w:rsid w:val="0036013C"/>
    <w:rsid w:val="00361021"/>
    <w:rsid w:val="00361028"/>
    <w:rsid w:val="00361640"/>
    <w:rsid w:val="0036165F"/>
    <w:rsid w:val="00361728"/>
    <w:rsid w:val="0036189E"/>
    <w:rsid w:val="00361EA9"/>
    <w:rsid w:val="003622A7"/>
    <w:rsid w:val="00362381"/>
    <w:rsid w:val="00362677"/>
    <w:rsid w:val="00362825"/>
    <w:rsid w:val="00362855"/>
    <w:rsid w:val="00362955"/>
    <w:rsid w:val="00363B0B"/>
    <w:rsid w:val="00363BCD"/>
    <w:rsid w:val="00363D15"/>
    <w:rsid w:val="00363D28"/>
    <w:rsid w:val="00363D8C"/>
    <w:rsid w:val="00363DBD"/>
    <w:rsid w:val="003640A0"/>
    <w:rsid w:val="003640F7"/>
    <w:rsid w:val="00364485"/>
    <w:rsid w:val="003646AD"/>
    <w:rsid w:val="00364901"/>
    <w:rsid w:val="00364990"/>
    <w:rsid w:val="00365016"/>
    <w:rsid w:val="003650FF"/>
    <w:rsid w:val="0036517D"/>
    <w:rsid w:val="00365385"/>
    <w:rsid w:val="0036550F"/>
    <w:rsid w:val="003656A2"/>
    <w:rsid w:val="003658B5"/>
    <w:rsid w:val="00365A1F"/>
    <w:rsid w:val="00365CA9"/>
    <w:rsid w:val="00365DCC"/>
    <w:rsid w:val="00365FC2"/>
    <w:rsid w:val="0036604F"/>
    <w:rsid w:val="003669F4"/>
    <w:rsid w:val="00366A54"/>
    <w:rsid w:val="00366C3D"/>
    <w:rsid w:val="003670B6"/>
    <w:rsid w:val="0036726B"/>
    <w:rsid w:val="003673A0"/>
    <w:rsid w:val="003673F8"/>
    <w:rsid w:val="0036740A"/>
    <w:rsid w:val="00367508"/>
    <w:rsid w:val="0036756A"/>
    <w:rsid w:val="00367A89"/>
    <w:rsid w:val="00367AD4"/>
    <w:rsid w:val="0037015A"/>
    <w:rsid w:val="003701EC"/>
    <w:rsid w:val="003707A4"/>
    <w:rsid w:val="0037132E"/>
    <w:rsid w:val="003714D3"/>
    <w:rsid w:val="00371B89"/>
    <w:rsid w:val="00371B8F"/>
    <w:rsid w:val="00371F7A"/>
    <w:rsid w:val="003721DB"/>
    <w:rsid w:val="0037228D"/>
    <w:rsid w:val="003723DF"/>
    <w:rsid w:val="0037247E"/>
    <w:rsid w:val="00372541"/>
    <w:rsid w:val="00372FF7"/>
    <w:rsid w:val="00373232"/>
    <w:rsid w:val="00373280"/>
    <w:rsid w:val="0037354E"/>
    <w:rsid w:val="00373750"/>
    <w:rsid w:val="00374009"/>
    <w:rsid w:val="00374126"/>
    <w:rsid w:val="00374482"/>
    <w:rsid w:val="003747AD"/>
    <w:rsid w:val="0037480C"/>
    <w:rsid w:val="00374915"/>
    <w:rsid w:val="00374969"/>
    <w:rsid w:val="00374A1C"/>
    <w:rsid w:val="00374CBE"/>
    <w:rsid w:val="00374EA9"/>
    <w:rsid w:val="003750DD"/>
    <w:rsid w:val="0037534B"/>
    <w:rsid w:val="003758BF"/>
    <w:rsid w:val="003758CA"/>
    <w:rsid w:val="003758D5"/>
    <w:rsid w:val="00375A56"/>
    <w:rsid w:val="00375C42"/>
    <w:rsid w:val="00375CD6"/>
    <w:rsid w:val="00376100"/>
    <w:rsid w:val="003764F8"/>
    <w:rsid w:val="00376BD5"/>
    <w:rsid w:val="003770A9"/>
    <w:rsid w:val="003771B6"/>
    <w:rsid w:val="00377357"/>
    <w:rsid w:val="0037737A"/>
    <w:rsid w:val="003777AE"/>
    <w:rsid w:val="00377C5D"/>
    <w:rsid w:val="003801B9"/>
    <w:rsid w:val="003806E9"/>
    <w:rsid w:val="00380786"/>
    <w:rsid w:val="00380B7C"/>
    <w:rsid w:val="00380F6A"/>
    <w:rsid w:val="003810DA"/>
    <w:rsid w:val="003811C1"/>
    <w:rsid w:val="0038146D"/>
    <w:rsid w:val="00381757"/>
    <w:rsid w:val="003821A7"/>
    <w:rsid w:val="003824B9"/>
    <w:rsid w:val="0038290B"/>
    <w:rsid w:val="00382CA0"/>
    <w:rsid w:val="00382D11"/>
    <w:rsid w:val="003831E3"/>
    <w:rsid w:val="00383AAE"/>
    <w:rsid w:val="00383E4E"/>
    <w:rsid w:val="003840D3"/>
    <w:rsid w:val="0038417E"/>
    <w:rsid w:val="003847E4"/>
    <w:rsid w:val="00384C33"/>
    <w:rsid w:val="00385212"/>
    <w:rsid w:val="00385BFD"/>
    <w:rsid w:val="00385F64"/>
    <w:rsid w:val="0038611F"/>
    <w:rsid w:val="003861B3"/>
    <w:rsid w:val="0038628F"/>
    <w:rsid w:val="003865D2"/>
    <w:rsid w:val="00386971"/>
    <w:rsid w:val="00386F0C"/>
    <w:rsid w:val="00386F9A"/>
    <w:rsid w:val="00387124"/>
    <w:rsid w:val="003871D4"/>
    <w:rsid w:val="00387287"/>
    <w:rsid w:val="00387429"/>
    <w:rsid w:val="00387486"/>
    <w:rsid w:val="003875E8"/>
    <w:rsid w:val="00387B2D"/>
    <w:rsid w:val="00387C67"/>
    <w:rsid w:val="00387E71"/>
    <w:rsid w:val="00390610"/>
    <w:rsid w:val="00391008"/>
    <w:rsid w:val="00391386"/>
    <w:rsid w:val="00391AC3"/>
    <w:rsid w:val="00391E33"/>
    <w:rsid w:val="00391F78"/>
    <w:rsid w:val="00391FDA"/>
    <w:rsid w:val="00392188"/>
    <w:rsid w:val="003921A1"/>
    <w:rsid w:val="00392560"/>
    <w:rsid w:val="003929D6"/>
    <w:rsid w:val="00392A42"/>
    <w:rsid w:val="00392E99"/>
    <w:rsid w:val="00393241"/>
    <w:rsid w:val="00393350"/>
    <w:rsid w:val="00393652"/>
    <w:rsid w:val="003942EE"/>
    <w:rsid w:val="003948C9"/>
    <w:rsid w:val="00394C21"/>
    <w:rsid w:val="00394FB4"/>
    <w:rsid w:val="0039516A"/>
    <w:rsid w:val="0039547D"/>
    <w:rsid w:val="003954AC"/>
    <w:rsid w:val="00395F64"/>
    <w:rsid w:val="0039626C"/>
    <w:rsid w:val="003963A9"/>
    <w:rsid w:val="003963B5"/>
    <w:rsid w:val="00396601"/>
    <w:rsid w:val="00396EB2"/>
    <w:rsid w:val="003970BC"/>
    <w:rsid w:val="003977F6"/>
    <w:rsid w:val="0039788B"/>
    <w:rsid w:val="00397AAF"/>
    <w:rsid w:val="00397DE6"/>
    <w:rsid w:val="00397FA2"/>
    <w:rsid w:val="003A01F2"/>
    <w:rsid w:val="003A051D"/>
    <w:rsid w:val="003A0751"/>
    <w:rsid w:val="003A0864"/>
    <w:rsid w:val="003A086A"/>
    <w:rsid w:val="003A0FAF"/>
    <w:rsid w:val="003A102F"/>
    <w:rsid w:val="003A11EA"/>
    <w:rsid w:val="003A171F"/>
    <w:rsid w:val="003A17A6"/>
    <w:rsid w:val="003A1BE9"/>
    <w:rsid w:val="003A1C9A"/>
    <w:rsid w:val="003A1DB2"/>
    <w:rsid w:val="003A2690"/>
    <w:rsid w:val="003A2789"/>
    <w:rsid w:val="003A279C"/>
    <w:rsid w:val="003A29B0"/>
    <w:rsid w:val="003A2AB3"/>
    <w:rsid w:val="003A2F78"/>
    <w:rsid w:val="003A3005"/>
    <w:rsid w:val="003A3403"/>
    <w:rsid w:val="003A3C58"/>
    <w:rsid w:val="003A4074"/>
    <w:rsid w:val="003A45E0"/>
    <w:rsid w:val="003A466E"/>
    <w:rsid w:val="003A46A8"/>
    <w:rsid w:val="003A4966"/>
    <w:rsid w:val="003A4A0C"/>
    <w:rsid w:val="003A4A19"/>
    <w:rsid w:val="003A51DF"/>
    <w:rsid w:val="003A5219"/>
    <w:rsid w:val="003A5280"/>
    <w:rsid w:val="003A5299"/>
    <w:rsid w:val="003A5372"/>
    <w:rsid w:val="003A54A5"/>
    <w:rsid w:val="003A5507"/>
    <w:rsid w:val="003A592A"/>
    <w:rsid w:val="003A59EE"/>
    <w:rsid w:val="003A5AD3"/>
    <w:rsid w:val="003A5B9D"/>
    <w:rsid w:val="003A5D42"/>
    <w:rsid w:val="003A5E8C"/>
    <w:rsid w:val="003A5F71"/>
    <w:rsid w:val="003A68B4"/>
    <w:rsid w:val="003A6C94"/>
    <w:rsid w:val="003A6FFD"/>
    <w:rsid w:val="003A70F8"/>
    <w:rsid w:val="003A7204"/>
    <w:rsid w:val="003A7211"/>
    <w:rsid w:val="003A77C8"/>
    <w:rsid w:val="003A78A8"/>
    <w:rsid w:val="003A7F91"/>
    <w:rsid w:val="003B0079"/>
    <w:rsid w:val="003B0129"/>
    <w:rsid w:val="003B01F4"/>
    <w:rsid w:val="003B036B"/>
    <w:rsid w:val="003B0440"/>
    <w:rsid w:val="003B0708"/>
    <w:rsid w:val="003B0971"/>
    <w:rsid w:val="003B0AD1"/>
    <w:rsid w:val="003B0B3E"/>
    <w:rsid w:val="003B0B3F"/>
    <w:rsid w:val="003B0E59"/>
    <w:rsid w:val="003B0E68"/>
    <w:rsid w:val="003B11C3"/>
    <w:rsid w:val="003B17C5"/>
    <w:rsid w:val="003B1B69"/>
    <w:rsid w:val="003B2136"/>
    <w:rsid w:val="003B215C"/>
    <w:rsid w:val="003B21CA"/>
    <w:rsid w:val="003B2233"/>
    <w:rsid w:val="003B2A66"/>
    <w:rsid w:val="003B2A79"/>
    <w:rsid w:val="003B2F3A"/>
    <w:rsid w:val="003B311A"/>
    <w:rsid w:val="003B321C"/>
    <w:rsid w:val="003B32FC"/>
    <w:rsid w:val="003B3692"/>
    <w:rsid w:val="003B3727"/>
    <w:rsid w:val="003B37D0"/>
    <w:rsid w:val="003B383B"/>
    <w:rsid w:val="003B3D0B"/>
    <w:rsid w:val="003B417F"/>
    <w:rsid w:val="003B4345"/>
    <w:rsid w:val="003B45DC"/>
    <w:rsid w:val="003B45E9"/>
    <w:rsid w:val="003B468A"/>
    <w:rsid w:val="003B46BA"/>
    <w:rsid w:val="003B4DEC"/>
    <w:rsid w:val="003B5459"/>
    <w:rsid w:val="003B54FD"/>
    <w:rsid w:val="003B5C2D"/>
    <w:rsid w:val="003B5D0A"/>
    <w:rsid w:val="003B6162"/>
    <w:rsid w:val="003B63B2"/>
    <w:rsid w:val="003B6528"/>
    <w:rsid w:val="003B6735"/>
    <w:rsid w:val="003B6870"/>
    <w:rsid w:val="003B68DF"/>
    <w:rsid w:val="003B69B4"/>
    <w:rsid w:val="003B71CD"/>
    <w:rsid w:val="003B753C"/>
    <w:rsid w:val="003B7A89"/>
    <w:rsid w:val="003B7B82"/>
    <w:rsid w:val="003B7BBA"/>
    <w:rsid w:val="003B7D62"/>
    <w:rsid w:val="003C0371"/>
    <w:rsid w:val="003C0446"/>
    <w:rsid w:val="003C0568"/>
    <w:rsid w:val="003C0C73"/>
    <w:rsid w:val="003C0EA7"/>
    <w:rsid w:val="003C1465"/>
    <w:rsid w:val="003C1611"/>
    <w:rsid w:val="003C1B84"/>
    <w:rsid w:val="003C1C3C"/>
    <w:rsid w:val="003C1C76"/>
    <w:rsid w:val="003C23D4"/>
    <w:rsid w:val="003C2877"/>
    <w:rsid w:val="003C290D"/>
    <w:rsid w:val="003C2BF3"/>
    <w:rsid w:val="003C2D66"/>
    <w:rsid w:val="003C2F90"/>
    <w:rsid w:val="003C3A6F"/>
    <w:rsid w:val="003C3B22"/>
    <w:rsid w:val="003C3CC9"/>
    <w:rsid w:val="003C3E2F"/>
    <w:rsid w:val="003C4B11"/>
    <w:rsid w:val="003C4FE3"/>
    <w:rsid w:val="003C500C"/>
    <w:rsid w:val="003C505C"/>
    <w:rsid w:val="003C53B3"/>
    <w:rsid w:val="003C5620"/>
    <w:rsid w:val="003C586A"/>
    <w:rsid w:val="003C5AB9"/>
    <w:rsid w:val="003C5C6E"/>
    <w:rsid w:val="003C5D42"/>
    <w:rsid w:val="003C64D3"/>
    <w:rsid w:val="003C6F09"/>
    <w:rsid w:val="003C7086"/>
    <w:rsid w:val="003C7A78"/>
    <w:rsid w:val="003C7C1A"/>
    <w:rsid w:val="003D09AA"/>
    <w:rsid w:val="003D1474"/>
    <w:rsid w:val="003D15AF"/>
    <w:rsid w:val="003D221F"/>
    <w:rsid w:val="003D234A"/>
    <w:rsid w:val="003D2B97"/>
    <w:rsid w:val="003D2B9A"/>
    <w:rsid w:val="003D2C23"/>
    <w:rsid w:val="003D2F47"/>
    <w:rsid w:val="003D32FC"/>
    <w:rsid w:val="003D37A1"/>
    <w:rsid w:val="003D3A3F"/>
    <w:rsid w:val="003D3E2D"/>
    <w:rsid w:val="003D41A4"/>
    <w:rsid w:val="003D445B"/>
    <w:rsid w:val="003D461A"/>
    <w:rsid w:val="003D4868"/>
    <w:rsid w:val="003D4903"/>
    <w:rsid w:val="003D4A6D"/>
    <w:rsid w:val="003D4D02"/>
    <w:rsid w:val="003D4E0C"/>
    <w:rsid w:val="003D53D6"/>
    <w:rsid w:val="003D5B3A"/>
    <w:rsid w:val="003D5F07"/>
    <w:rsid w:val="003D5FA9"/>
    <w:rsid w:val="003D6A31"/>
    <w:rsid w:val="003D6AD1"/>
    <w:rsid w:val="003D6B8C"/>
    <w:rsid w:val="003D6C8A"/>
    <w:rsid w:val="003D6E31"/>
    <w:rsid w:val="003D6FD9"/>
    <w:rsid w:val="003D6FE3"/>
    <w:rsid w:val="003D7418"/>
    <w:rsid w:val="003D77D8"/>
    <w:rsid w:val="003D7CEE"/>
    <w:rsid w:val="003D7DA2"/>
    <w:rsid w:val="003E0327"/>
    <w:rsid w:val="003E03CE"/>
    <w:rsid w:val="003E0480"/>
    <w:rsid w:val="003E0CDB"/>
    <w:rsid w:val="003E0DB2"/>
    <w:rsid w:val="003E12A1"/>
    <w:rsid w:val="003E15B4"/>
    <w:rsid w:val="003E1C96"/>
    <w:rsid w:val="003E1CBA"/>
    <w:rsid w:val="003E1D77"/>
    <w:rsid w:val="003E1F71"/>
    <w:rsid w:val="003E2239"/>
    <w:rsid w:val="003E2279"/>
    <w:rsid w:val="003E266B"/>
    <w:rsid w:val="003E29DE"/>
    <w:rsid w:val="003E2B56"/>
    <w:rsid w:val="003E348B"/>
    <w:rsid w:val="003E3ABA"/>
    <w:rsid w:val="003E440C"/>
    <w:rsid w:val="003E50AC"/>
    <w:rsid w:val="003E5316"/>
    <w:rsid w:val="003E5327"/>
    <w:rsid w:val="003E5B2E"/>
    <w:rsid w:val="003E5C8B"/>
    <w:rsid w:val="003E5E73"/>
    <w:rsid w:val="003E6089"/>
    <w:rsid w:val="003E6193"/>
    <w:rsid w:val="003E6852"/>
    <w:rsid w:val="003E6865"/>
    <w:rsid w:val="003E7161"/>
    <w:rsid w:val="003E7392"/>
    <w:rsid w:val="003E73EB"/>
    <w:rsid w:val="003E74DF"/>
    <w:rsid w:val="003E785A"/>
    <w:rsid w:val="003E7860"/>
    <w:rsid w:val="003E7C54"/>
    <w:rsid w:val="003E7D66"/>
    <w:rsid w:val="003E7D93"/>
    <w:rsid w:val="003E7E3D"/>
    <w:rsid w:val="003E7FCC"/>
    <w:rsid w:val="003F00F6"/>
    <w:rsid w:val="003F02F7"/>
    <w:rsid w:val="003F0660"/>
    <w:rsid w:val="003F0A5B"/>
    <w:rsid w:val="003F0F21"/>
    <w:rsid w:val="003F0FB3"/>
    <w:rsid w:val="003F1173"/>
    <w:rsid w:val="003F123E"/>
    <w:rsid w:val="003F1261"/>
    <w:rsid w:val="003F13B3"/>
    <w:rsid w:val="003F1761"/>
    <w:rsid w:val="003F1F49"/>
    <w:rsid w:val="003F22CA"/>
    <w:rsid w:val="003F2425"/>
    <w:rsid w:val="003F28A7"/>
    <w:rsid w:val="003F2900"/>
    <w:rsid w:val="003F2D3D"/>
    <w:rsid w:val="003F2F54"/>
    <w:rsid w:val="003F335C"/>
    <w:rsid w:val="003F3430"/>
    <w:rsid w:val="003F354C"/>
    <w:rsid w:val="003F35F7"/>
    <w:rsid w:val="003F3AE0"/>
    <w:rsid w:val="003F3BC5"/>
    <w:rsid w:val="003F48C1"/>
    <w:rsid w:val="003F492C"/>
    <w:rsid w:val="003F56D0"/>
    <w:rsid w:val="003F5826"/>
    <w:rsid w:val="003F6316"/>
    <w:rsid w:val="003F6490"/>
    <w:rsid w:val="003F671F"/>
    <w:rsid w:val="003F6B28"/>
    <w:rsid w:val="003F7121"/>
    <w:rsid w:val="003F7169"/>
    <w:rsid w:val="003F7338"/>
    <w:rsid w:val="003F7678"/>
    <w:rsid w:val="003F77BC"/>
    <w:rsid w:val="003F7BF3"/>
    <w:rsid w:val="003F7CDE"/>
    <w:rsid w:val="00400132"/>
    <w:rsid w:val="0040014B"/>
    <w:rsid w:val="0040062D"/>
    <w:rsid w:val="00400802"/>
    <w:rsid w:val="00400E97"/>
    <w:rsid w:val="00400EC8"/>
    <w:rsid w:val="0040122B"/>
    <w:rsid w:val="0040155C"/>
    <w:rsid w:val="00401C64"/>
    <w:rsid w:val="00401D68"/>
    <w:rsid w:val="00401F01"/>
    <w:rsid w:val="00401F1D"/>
    <w:rsid w:val="004024C9"/>
    <w:rsid w:val="0040253E"/>
    <w:rsid w:val="004029B5"/>
    <w:rsid w:val="00402C6D"/>
    <w:rsid w:val="00402F8B"/>
    <w:rsid w:val="00403174"/>
    <w:rsid w:val="00403437"/>
    <w:rsid w:val="00403A40"/>
    <w:rsid w:val="00403EA8"/>
    <w:rsid w:val="004059FE"/>
    <w:rsid w:val="00405A17"/>
    <w:rsid w:val="00405B5F"/>
    <w:rsid w:val="00405E60"/>
    <w:rsid w:val="00406452"/>
    <w:rsid w:val="00406578"/>
    <w:rsid w:val="00406CA5"/>
    <w:rsid w:val="00407483"/>
    <w:rsid w:val="00407522"/>
    <w:rsid w:val="00407586"/>
    <w:rsid w:val="0040793A"/>
    <w:rsid w:val="00407C7F"/>
    <w:rsid w:val="00407CE5"/>
    <w:rsid w:val="00410255"/>
    <w:rsid w:val="00410300"/>
    <w:rsid w:val="00410309"/>
    <w:rsid w:val="00410BD3"/>
    <w:rsid w:val="00410E7B"/>
    <w:rsid w:val="0041108A"/>
    <w:rsid w:val="004113D4"/>
    <w:rsid w:val="00411670"/>
    <w:rsid w:val="0041180C"/>
    <w:rsid w:val="00411B89"/>
    <w:rsid w:val="00411F4F"/>
    <w:rsid w:val="004125AB"/>
    <w:rsid w:val="0041270F"/>
    <w:rsid w:val="004127F0"/>
    <w:rsid w:val="00412A28"/>
    <w:rsid w:val="00412AB4"/>
    <w:rsid w:val="0041318C"/>
    <w:rsid w:val="0041323A"/>
    <w:rsid w:val="00413EE4"/>
    <w:rsid w:val="00414452"/>
    <w:rsid w:val="00414B3B"/>
    <w:rsid w:val="00414CBC"/>
    <w:rsid w:val="004153DA"/>
    <w:rsid w:val="004156F1"/>
    <w:rsid w:val="00415C0B"/>
    <w:rsid w:val="004161AD"/>
    <w:rsid w:val="0041620A"/>
    <w:rsid w:val="00416252"/>
    <w:rsid w:val="004162B1"/>
    <w:rsid w:val="0041663C"/>
    <w:rsid w:val="0041675E"/>
    <w:rsid w:val="00416AEF"/>
    <w:rsid w:val="00416B45"/>
    <w:rsid w:val="00416D14"/>
    <w:rsid w:val="0041701A"/>
    <w:rsid w:val="00417327"/>
    <w:rsid w:val="004176DD"/>
    <w:rsid w:val="00417A6E"/>
    <w:rsid w:val="00417B1D"/>
    <w:rsid w:val="00417C3C"/>
    <w:rsid w:val="00417D9F"/>
    <w:rsid w:val="00417E7C"/>
    <w:rsid w:val="0042001A"/>
    <w:rsid w:val="004205E1"/>
    <w:rsid w:val="004206BC"/>
    <w:rsid w:val="00420869"/>
    <w:rsid w:val="004209B7"/>
    <w:rsid w:val="00420AF6"/>
    <w:rsid w:val="00420B17"/>
    <w:rsid w:val="00420B3E"/>
    <w:rsid w:val="00420E06"/>
    <w:rsid w:val="00420EDE"/>
    <w:rsid w:val="004211D6"/>
    <w:rsid w:val="0042197D"/>
    <w:rsid w:val="00421E20"/>
    <w:rsid w:val="00421E4E"/>
    <w:rsid w:val="00422057"/>
    <w:rsid w:val="00422AB0"/>
    <w:rsid w:val="00422D9E"/>
    <w:rsid w:val="004232D4"/>
    <w:rsid w:val="00423735"/>
    <w:rsid w:val="0042383B"/>
    <w:rsid w:val="00423AA7"/>
    <w:rsid w:val="00423EAD"/>
    <w:rsid w:val="00423F5D"/>
    <w:rsid w:val="00424365"/>
    <w:rsid w:val="004243C9"/>
    <w:rsid w:val="00424483"/>
    <w:rsid w:val="00424545"/>
    <w:rsid w:val="004248E2"/>
    <w:rsid w:val="00424B27"/>
    <w:rsid w:val="00424C1A"/>
    <w:rsid w:val="00424C50"/>
    <w:rsid w:val="00424E8C"/>
    <w:rsid w:val="00425084"/>
    <w:rsid w:val="0042576F"/>
    <w:rsid w:val="00425B48"/>
    <w:rsid w:val="00425E50"/>
    <w:rsid w:val="00426573"/>
    <w:rsid w:val="004268C3"/>
    <w:rsid w:val="00426A97"/>
    <w:rsid w:val="00426F17"/>
    <w:rsid w:val="004271F5"/>
    <w:rsid w:val="00427630"/>
    <w:rsid w:val="004304F5"/>
    <w:rsid w:val="00430996"/>
    <w:rsid w:val="00430D4A"/>
    <w:rsid w:val="00430D70"/>
    <w:rsid w:val="00431217"/>
    <w:rsid w:val="0043121A"/>
    <w:rsid w:val="004316DE"/>
    <w:rsid w:val="00431D59"/>
    <w:rsid w:val="0043240B"/>
    <w:rsid w:val="0043243E"/>
    <w:rsid w:val="00432731"/>
    <w:rsid w:val="00432E38"/>
    <w:rsid w:val="00432E41"/>
    <w:rsid w:val="00433289"/>
    <w:rsid w:val="004332A7"/>
    <w:rsid w:val="0043337A"/>
    <w:rsid w:val="004335A3"/>
    <w:rsid w:val="0043446D"/>
    <w:rsid w:val="00434C02"/>
    <w:rsid w:val="00434F1B"/>
    <w:rsid w:val="0043514A"/>
    <w:rsid w:val="004358DB"/>
    <w:rsid w:val="0043590B"/>
    <w:rsid w:val="00435B61"/>
    <w:rsid w:val="00435F65"/>
    <w:rsid w:val="0043623C"/>
    <w:rsid w:val="0043644E"/>
    <w:rsid w:val="004367CB"/>
    <w:rsid w:val="0043725B"/>
    <w:rsid w:val="00437834"/>
    <w:rsid w:val="004378B8"/>
    <w:rsid w:val="00437AC4"/>
    <w:rsid w:val="00437C2C"/>
    <w:rsid w:val="00440369"/>
    <w:rsid w:val="0044036D"/>
    <w:rsid w:val="00440511"/>
    <w:rsid w:val="004405FA"/>
    <w:rsid w:val="0044077A"/>
    <w:rsid w:val="0044087A"/>
    <w:rsid w:val="00440B54"/>
    <w:rsid w:val="00440BAC"/>
    <w:rsid w:val="004414EB"/>
    <w:rsid w:val="00441749"/>
    <w:rsid w:val="00441A1A"/>
    <w:rsid w:val="00441E33"/>
    <w:rsid w:val="00441F64"/>
    <w:rsid w:val="00441FB8"/>
    <w:rsid w:val="004421E1"/>
    <w:rsid w:val="00442C56"/>
    <w:rsid w:val="00442D33"/>
    <w:rsid w:val="00442D82"/>
    <w:rsid w:val="00442D92"/>
    <w:rsid w:val="00442E1A"/>
    <w:rsid w:val="00442E8C"/>
    <w:rsid w:val="00442F61"/>
    <w:rsid w:val="004430CA"/>
    <w:rsid w:val="00443AAA"/>
    <w:rsid w:val="00443FED"/>
    <w:rsid w:val="004440C2"/>
    <w:rsid w:val="0044436D"/>
    <w:rsid w:val="00444597"/>
    <w:rsid w:val="00444607"/>
    <w:rsid w:val="0044496E"/>
    <w:rsid w:val="00445146"/>
    <w:rsid w:val="00445153"/>
    <w:rsid w:val="00445255"/>
    <w:rsid w:val="00445633"/>
    <w:rsid w:val="00445C35"/>
    <w:rsid w:val="00445DFC"/>
    <w:rsid w:val="00445F18"/>
    <w:rsid w:val="0044609E"/>
    <w:rsid w:val="004462F8"/>
    <w:rsid w:val="0044656F"/>
    <w:rsid w:val="004465A2"/>
    <w:rsid w:val="00446D08"/>
    <w:rsid w:val="00446F71"/>
    <w:rsid w:val="004470DE"/>
    <w:rsid w:val="0044712D"/>
    <w:rsid w:val="0044791A"/>
    <w:rsid w:val="004501B9"/>
    <w:rsid w:val="00450256"/>
    <w:rsid w:val="00450604"/>
    <w:rsid w:val="004509AC"/>
    <w:rsid w:val="00450A7C"/>
    <w:rsid w:val="004510B3"/>
    <w:rsid w:val="004512FD"/>
    <w:rsid w:val="00451696"/>
    <w:rsid w:val="004516A3"/>
    <w:rsid w:val="0045185A"/>
    <w:rsid w:val="00451CF6"/>
    <w:rsid w:val="00451FDC"/>
    <w:rsid w:val="00452195"/>
    <w:rsid w:val="0045291C"/>
    <w:rsid w:val="00453036"/>
    <w:rsid w:val="00453D4C"/>
    <w:rsid w:val="00454060"/>
    <w:rsid w:val="004541AC"/>
    <w:rsid w:val="0045435C"/>
    <w:rsid w:val="00454365"/>
    <w:rsid w:val="004545AE"/>
    <w:rsid w:val="004546F5"/>
    <w:rsid w:val="004547F9"/>
    <w:rsid w:val="00454932"/>
    <w:rsid w:val="00454A59"/>
    <w:rsid w:val="00454BB2"/>
    <w:rsid w:val="00454C46"/>
    <w:rsid w:val="00454D3E"/>
    <w:rsid w:val="0045549B"/>
    <w:rsid w:val="004554CD"/>
    <w:rsid w:val="0045566E"/>
    <w:rsid w:val="004559B0"/>
    <w:rsid w:val="00456028"/>
    <w:rsid w:val="0045625C"/>
    <w:rsid w:val="00456702"/>
    <w:rsid w:val="0045677F"/>
    <w:rsid w:val="00456A0E"/>
    <w:rsid w:val="00456E09"/>
    <w:rsid w:val="00456F5F"/>
    <w:rsid w:val="0045750B"/>
    <w:rsid w:val="0045780C"/>
    <w:rsid w:val="00457EEE"/>
    <w:rsid w:val="004602F7"/>
    <w:rsid w:val="00460634"/>
    <w:rsid w:val="004608F3"/>
    <w:rsid w:val="00460A8C"/>
    <w:rsid w:val="00460DB4"/>
    <w:rsid w:val="0046158D"/>
    <w:rsid w:val="004617EE"/>
    <w:rsid w:val="00461D61"/>
    <w:rsid w:val="004620D0"/>
    <w:rsid w:val="00462956"/>
    <w:rsid w:val="00462A23"/>
    <w:rsid w:val="00462AA0"/>
    <w:rsid w:val="00463248"/>
    <w:rsid w:val="00463496"/>
    <w:rsid w:val="004634A9"/>
    <w:rsid w:val="00463517"/>
    <w:rsid w:val="004639EB"/>
    <w:rsid w:val="00463DDF"/>
    <w:rsid w:val="004642B6"/>
    <w:rsid w:val="0046432D"/>
    <w:rsid w:val="004643D6"/>
    <w:rsid w:val="00464A52"/>
    <w:rsid w:val="00464BF3"/>
    <w:rsid w:val="00464BF4"/>
    <w:rsid w:val="00464D42"/>
    <w:rsid w:val="00464E4F"/>
    <w:rsid w:val="00464F4B"/>
    <w:rsid w:val="0046500E"/>
    <w:rsid w:val="00465177"/>
    <w:rsid w:val="00465245"/>
    <w:rsid w:val="0046544E"/>
    <w:rsid w:val="0046565B"/>
    <w:rsid w:val="0046577E"/>
    <w:rsid w:val="00465897"/>
    <w:rsid w:val="00465A54"/>
    <w:rsid w:val="00465F2D"/>
    <w:rsid w:val="00466437"/>
    <w:rsid w:val="0046646D"/>
    <w:rsid w:val="004665DB"/>
    <w:rsid w:val="00466632"/>
    <w:rsid w:val="004669B2"/>
    <w:rsid w:val="00466CC5"/>
    <w:rsid w:val="00466E53"/>
    <w:rsid w:val="0046717A"/>
    <w:rsid w:val="004673D9"/>
    <w:rsid w:val="00467BF4"/>
    <w:rsid w:val="00467EFC"/>
    <w:rsid w:val="00467F61"/>
    <w:rsid w:val="0047010E"/>
    <w:rsid w:val="00470442"/>
    <w:rsid w:val="004709E6"/>
    <w:rsid w:val="00470A71"/>
    <w:rsid w:val="0047136E"/>
    <w:rsid w:val="004713EA"/>
    <w:rsid w:val="0047143E"/>
    <w:rsid w:val="00471A18"/>
    <w:rsid w:val="00471B1E"/>
    <w:rsid w:val="00471C19"/>
    <w:rsid w:val="00471C76"/>
    <w:rsid w:val="00471EC2"/>
    <w:rsid w:val="00471F21"/>
    <w:rsid w:val="004722F0"/>
    <w:rsid w:val="00472342"/>
    <w:rsid w:val="004723D1"/>
    <w:rsid w:val="0047242D"/>
    <w:rsid w:val="00472782"/>
    <w:rsid w:val="0047285B"/>
    <w:rsid w:val="00472ACC"/>
    <w:rsid w:val="00472DBE"/>
    <w:rsid w:val="00472F5D"/>
    <w:rsid w:val="004731BC"/>
    <w:rsid w:val="0047333A"/>
    <w:rsid w:val="004739A5"/>
    <w:rsid w:val="00473EA8"/>
    <w:rsid w:val="00474A34"/>
    <w:rsid w:val="004751EE"/>
    <w:rsid w:val="0047541A"/>
    <w:rsid w:val="00475824"/>
    <w:rsid w:val="00475907"/>
    <w:rsid w:val="00475E22"/>
    <w:rsid w:val="004761D7"/>
    <w:rsid w:val="0047620B"/>
    <w:rsid w:val="004763D9"/>
    <w:rsid w:val="004763E0"/>
    <w:rsid w:val="00476725"/>
    <w:rsid w:val="004768D1"/>
    <w:rsid w:val="004768DF"/>
    <w:rsid w:val="00476955"/>
    <w:rsid w:val="004769D2"/>
    <w:rsid w:val="00476A0E"/>
    <w:rsid w:val="00476B1D"/>
    <w:rsid w:val="00476F49"/>
    <w:rsid w:val="004776F3"/>
    <w:rsid w:val="00477E70"/>
    <w:rsid w:val="00480204"/>
    <w:rsid w:val="00480879"/>
    <w:rsid w:val="00480B1E"/>
    <w:rsid w:val="004816BA"/>
    <w:rsid w:val="00481B6B"/>
    <w:rsid w:val="00481ED4"/>
    <w:rsid w:val="00481FE1"/>
    <w:rsid w:val="00482271"/>
    <w:rsid w:val="004823EE"/>
    <w:rsid w:val="00482D5B"/>
    <w:rsid w:val="00482DAA"/>
    <w:rsid w:val="004831BA"/>
    <w:rsid w:val="00483627"/>
    <w:rsid w:val="00483987"/>
    <w:rsid w:val="00483A63"/>
    <w:rsid w:val="00483D95"/>
    <w:rsid w:val="00483FA3"/>
    <w:rsid w:val="00483FCB"/>
    <w:rsid w:val="004841B6"/>
    <w:rsid w:val="004844F0"/>
    <w:rsid w:val="00484B9D"/>
    <w:rsid w:val="00484BC6"/>
    <w:rsid w:val="00484C8E"/>
    <w:rsid w:val="00484E77"/>
    <w:rsid w:val="0048528B"/>
    <w:rsid w:val="0048540A"/>
    <w:rsid w:val="004855BD"/>
    <w:rsid w:val="004859B2"/>
    <w:rsid w:val="00485CC8"/>
    <w:rsid w:val="00485D9F"/>
    <w:rsid w:val="00485E6A"/>
    <w:rsid w:val="004861B6"/>
    <w:rsid w:val="00486339"/>
    <w:rsid w:val="004864DC"/>
    <w:rsid w:val="00486FEB"/>
    <w:rsid w:val="0048713A"/>
    <w:rsid w:val="0048763C"/>
    <w:rsid w:val="004876A6"/>
    <w:rsid w:val="004877DA"/>
    <w:rsid w:val="00487A61"/>
    <w:rsid w:val="00487A6D"/>
    <w:rsid w:val="00490742"/>
    <w:rsid w:val="00491261"/>
    <w:rsid w:val="004914CA"/>
    <w:rsid w:val="00491689"/>
    <w:rsid w:val="00491C6B"/>
    <w:rsid w:val="00491C9F"/>
    <w:rsid w:val="00492198"/>
    <w:rsid w:val="004923E4"/>
    <w:rsid w:val="00492674"/>
    <w:rsid w:val="004932C0"/>
    <w:rsid w:val="00493470"/>
    <w:rsid w:val="004935DD"/>
    <w:rsid w:val="004937E8"/>
    <w:rsid w:val="00493C90"/>
    <w:rsid w:val="00493F18"/>
    <w:rsid w:val="0049415E"/>
    <w:rsid w:val="00494457"/>
    <w:rsid w:val="004946C8"/>
    <w:rsid w:val="0049474A"/>
    <w:rsid w:val="00494C24"/>
    <w:rsid w:val="00495218"/>
    <w:rsid w:val="0049545B"/>
    <w:rsid w:val="00495509"/>
    <w:rsid w:val="0049562B"/>
    <w:rsid w:val="00495BB7"/>
    <w:rsid w:val="00495C79"/>
    <w:rsid w:val="00495CF0"/>
    <w:rsid w:val="00495EDC"/>
    <w:rsid w:val="004960E7"/>
    <w:rsid w:val="004961B6"/>
    <w:rsid w:val="004962CF"/>
    <w:rsid w:val="00496BD2"/>
    <w:rsid w:val="0049761C"/>
    <w:rsid w:val="00497A93"/>
    <w:rsid w:val="004A00EB"/>
    <w:rsid w:val="004A03A0"/>
    <w:rsid w:val="004A0524"/>
    <w:rsid w:val="004A0F31"/>
    <w:rsid w:val="004A1146"/>
    <w:rsid w:val="004A1157"/>
    <w:rsid w:val="004A1321"/>
    <w:rsid w:val="004A1475"/>
    <w:rsid w:val="004A1CAA"/>
    <w:rsid w:val="004A21AE"/>
    <w:rsid w:val="004A2377"/>
    <w:rsid w:val="004A26B1"/>
    <w:rsid w:val="004A281B"/>
    <w:rsid w:val="004A3071"/>
    <w:rsid w:val="004A311B"/>
    <w:rsid w:val="004A3369"/>
    <w:rsid w:val="004A377E"/>
    <w:rsid w:val="004A39D9"/>
    <w:rsid w:val="004A3CE0"/>
    <w:rsid w:val="004A3E57"/>
    <w:rsid w:val="004A400D"/>
    <w:rsid w:val="004A40E3"/>
    <w:rsid w:val="004A4405"/>
    <w:rsid w:val="004A4F75"/>
    <w:rsid w:val="004A54CF"/>
    <w:rsid w:val="004A574B"/>
    <w:rsid w:val="004A59EE"/>
    <w:rsid w:val="004A6F41"/>
    <w:rsid w:val="004A6F99"/>
    <w:rsid w:val="004A705D"/>
    <w:rsid w:val="004A765C"/>
    <w:rsid w:val="004A76BD"/>
    <w:rsid w:val="004A771A"/>
    <w:rsid w:val="004A78B7"/>
    <w:rsid w:val="004A7B78"/>
    <w:rsid w:val="004A7D62"/>
    <w:rsid w:val="004B024E"/>
    <w:rsid w:val="004B0903"/>
    <w:rsid w:val="004B1351"/>
    <w:rsid w:val="004B13C1"/>
    <w:rsid w:val="004B147B"/>
    <w:rsid w:val="004B153F"/>
    <w:rsid w:val="004B189A"/>
    <w:rsid w:val="004B1F50"/>
    <w:rsid w:val="004B1FEF"/>
    <w:rsid w:val="004B20AE"/>
    <w:rsid w:val="004B2449"/>
    <w:rsid w:val="004B276B"/>
    <w:rsid w:val="004B27DC"/>
    <w:rsid w:val="004B2B5C"/>
    <w:rsid w:val="004B2BC4"/>
    <w:rsid w:val="004B2D0B"/>
    <w:rsid w:val="004B32ED"/>
    <w:rsid w:val="004B331C"/>
    <w:rsid w:val="004B38DF"/>
    <w:rsid w:val="004B3DF1"/>
    <w:rsid w:val="004B41B5"/>
    <w:rsid w:val="004B4720"/>
    <w:rsid w:val="004B49B7"/>
    <w:rsid w:val="004B4B47"/>
    <w:rsid w:val="004B570C"/>
    <w:rsid w:val="004B612C"/>
    <w:rsid w:val="004B6303"/>
    <w:rsid w:val="004B69B5"/>
    <w:rsid w:val="004B6C12"/>
    <w:rsid w:val="004B70C2"/>
    <w:rsid w:val="004B7231"/>
    <w:rsid w:val="004B77DA"/>
    <w:rsid w:val="004B79B1"/>
    <w:rsid w:val="004B7FDA"/>
    <w:rsid w:val="004C0264"/>
    <w:rsid w:val="004C059F"/>
    <w:rsid w:val="004C05DE"/>
    <w:rsid w:val="004C0675"/>
    <w:rsid w:val="004C0680"/>
    <w:rsid w:val="004C0867"/>
    <w:rsid w:val="004C087F"/>
    <w:rsid w:val="004C0B36"/>
    <w:rsid w:val="004C0BF3"/>
    <w:rsid w:val="004C0C60"/>
    <w:rsid w:val="004C103A"/>
    <w:rsid w:val="004C1065"/>
    <w:rsid w:val="004C10E9"/>
    <w:rsid w:val="004C127C"/>
    <w:rsid w:val="004C1529"/>
    <w:rsid w:val="004C16B0"/>
    <w:rsid w:val="004C18CF"/>
    <w:rsid w:val="004C1DCA"/>
    <w:rsid w:val="004C2261"/>
    <w:rsid w:val="004C253D"/>
    <w:rsid w:val="004C29E6"/>
    <w:rsid w:val="004C2A3C"/>
    <w:rsid w:val="004C2C55"/>
    <w:rsid w:val="004C2DEA"/>
    <w:rsid w:val="004C2E7E"/>
    <w:rsid w:val="004C314C"/>
    <w:rsid w:val="004C33C6"/>
    <w:rsid w:val="004C3514"/>
    <w:rsid w:val="004C3717"/>
    <w:rsid w:val="004C3CE0"/>
    <w:rsid w:val="004C427B"/>
    <w:rsid w:val="004C454A"/>
    <w:rsid w:val="004C4769"/>
    <w:rsid w:val="004C4C64"/>
    <w:rsid w:val="004C4C9A"/>
    <w:rsid w:val="004C4F40"/>
    <w:rsid w:val="004C5196"/>
    <w:rsid w:val="004C52E0"/>
    <w:rsid w:val="004C6127"/>
    <w:rsid w:val="004C6425"/>
    <w:rsid w:val="004C6A8E"/>
    <w:rsid w:val="004C6DCD"/>
    <w:rsid w:val="004C6EE2"/>
    <w:rsid w:val="004C708B"/>
    <w:rsid w:val="004C74CA"/>
    <w:rsid w:val="004C74F0"/>
    <w:rsid w:val="004C7711"/>
    <w:rsid w:val="004C7878"/>
    <w:rsid w:val="004C7A54"/>
    <w:rsid w:val="004C7D18"/>
    <w:rsid w:val="004C7EBE"/>
    <w:rsid w:val="004C7F9B"/>
    <w:rsid w:val="004D025E"/>
    <w:rsid w:val="004D0371"/>
    <w:rsid w:val="004D03E2"/>
    <w:rsid w:val="004D0407"/>
    <w:rsid w:val="004D04CB"/>
    <w:rsid w:val="004D1035"/>
    <w:rsid w:val="004D146F"/>
    <w:rsid w:val="004D16CC"/>
    <w:rsid w:val="004D16E4"/>
    <w:rsid w:val="004D1B09"/>
    <w:rsid w:val="004D1C4E"/>
    <w:rsid w:val="004D1E6C"/>
    <w:rsid w:val="004D2095"/>
    <w:rsid w:val="004D279D"/>
    <w:rsid w:val="004D2BF7"/>
    <w:rsid w:val="004D2D60"/>
    <w:rsid w:val="004D2F82"/>
    <w:rsid w:val="004D3033"/>
    <w:rsid w:val="004D3179"/>
    <w:rsid w:val="004D35FB"/>
    <w:rsid w:val="004D38A5"/>
    <w:rsid w:val="004D3B16"/>
    <w:rsid w:val="004D4137"/>
    <w:rsid w:val="004D45DA"/>
    <w:rsid w:val="004D4B59"/>
    <w:rsid w:val="004D5032"/>
    <w:rsid w:val="004D5123"/>
    <w:rsid w:val="004D52B7"/>
    <w:rsid w:val="004D5988"/>
    <w:rsid w:val="004D5DE0"/>
    <w:rsid w:val="004D6294"/>
    <w:rsid w:val="004D682C"/>
    <w:rsid w:val="004D7623"/>
    <w:rsid w:val="004D7767"/>
    <w:rsid w:val="004D7E01"/>
    <w:rsid w:val="004E0B6F"/>
    <w:rsid w:val="004E1255"/>
    <w:rsid w:val="004E1600"/>
    <w:rsid w:val="004E163A"/>
    <w:rsid w:val="004E1A4B"/>
    <w:rsid w:val="004E1C0F"/>
    <w:rsid w:val="004E1C6D"/>
    <w:rsid w:val="004E1FAC"/>
    <w:rsid w:val="004E202B"/>
    <w:rsid w:val="004E2715"/>
    <w:rsid w:val="004E2F21"/>
    <w:rsid w:val="004E3282"/>
    <w:rsid w:val="004E32F3"/>
    <w:rsid w:val="004E34EB"/>
    <w:rsid w:val="004E35AF"/>
    <w:rsid w:val="004E3D58"/>
    <w:rsid w:val="004E474F"/>
    <w:rsid w:val="004E49D7"/>
    <w:rsid w:val="004E4A21"/>
    <w:rsid w:val="004E4AE0"/>
    <w:rsid w:val="004E4DD6"/>
    <w:rsid w:val="004E4FF9"/>
    <w:rsid w:val="004E53D7"/>
    <w:rsid w:val="004E553E"/>
    <w:rsid w:val="004E581E"/>
    <w:rsid w:val="004E5984"/>
    <w:rsid w:val="004E5B57"/>
    <w:rsid w:val="004E5D22"/>
    <w:rsid w:val="004E611E"/>
    <w:rsid w:val="004E6290"/>
    <w:rsid w:val="004E637F"/>
    <w:rsid w:val="004E65EE"/>
    <w:rsid w:val="004E6620"/>
    <w:rsid w:val="004E664E"/>
    <w:rsid w:val="004E6906"/>
    <w:rsid w:val="004E6950"/>
    <w:rsid w:val="004E6978"/>
    <w:rsid w:val="004E69BA"/>
    <w:rsid w:val="004E69F6"/>
    <w:rsid w:val="004E6B57"/>
    <w:rsid w:val="004E6E24"/>
    <w:rsid w:val="004E76AD"/>
    <w:rsid w:val="004E7826"/>
    <w:rsid w:val="004E7C49"/>
    <w:rsid w:val="004F02C7"/>
    <w:rsid w:val="004F03AF"/>
    <w:rsid w:val="004F05A5"/>
    <w:rsid w:val="004F0854"/>
    <w:rsid w:val="004F098C"/>
    <w:rsid w:val="004F0DE9"/>
    <w:rsid w:val="004F0EEC"/>
    <w:rsid w:val="004F130A"/>
    <w:rsid w:val="004F148D"/>
    <w:rsid w:val="004F182F"/>
    <w:rsid w:val="004F187F"/>
    <w:rsid w:val="004F1895"/>
    <w:rsid w:val="004F1AEA"/>
    <w:rsid w:val="004F1B76"/>
    <w:rsid w:val="004F1B80"/>
    <w:rsid w:val="004F1EB7"/>
    <w:rsid w:val="004F1F65"/>
    <w:rsid w:val="004F2706"/>
    <w:rsid w:val="004F28ED"/>
    <w:rsid w:val="004F2A0D"/>
    <w:rsid w:val="004F2A27"/>
    <w:rsid w:val="004F2A99"/>
    <w:rsid w:val="004F2C39"/>
    <w:rsid w:val="004F34C1"/>
    <w:rsid w:val="004F3A51"/>
    <w:rsid w:val="004F3AFC"/>
    <w:rsid w:val="004F3B77"/>
    <w:rsid w:val="004F41D2"/>
    <w:rsid w:val="004F4269"/>
    <w:rsid w:val="004F42E0"/>
    <w:rsid w:val="004F441D"/>
    <w:rsid w:val="004F47F7"/>
    <w:rsid w:val="004F4832"/>
    <w:rsid w:val="004F4BE2"/>
    <w:rsid w:val="004F4DD9"/>
    <w:rsid w:val="004F4EBD"/>
    <w:rsid w:val="004F530D"/>
    <w:rsid w:val="004F546A"/>
    <w:rsid w:val="004F5DA9"/>
    <w:rsid w:val="004F5DCC"/>
    <w:rsid w:val="004F5DD0"/>
    <w:rsid w:val="004F5DD6"/>
    <w:rsid w:val="004F5FEB"/>
    <w:rsid w:val="004F635F"/>
    <w:rsid w:val="004F67AD"/>
    <w:rsid w:val="004F7141"/>
    <w:rsid w:val="004F71E0"/>
    <w:rsid w:val="004F7F0C"/>
    <w:rsid w:val="00500218"/>
    <w:rsid w:val="0050023C"/>
    <w:rsid w:val="00500641"/>
    <w:rsid w:val="00500A1A"/>
    <w:rsid w:val="00500A8A"/>
    <w:rsid w:val="00500B8F"/>
    <w:rsid w:val="00500DF2"/>
    <w:rsid w:val="0050143A"/>
    <w:rsid w:val="005014BA"/>
    <w:rsid w:val="005014E8"/>
    <w:rsid w:val="00501B2E"/>
    <w:rsid w:val="00501D23"/>
    <w:rsid w:val="0050201B"/>
    <w:rsid w:val="0050227A"/>
    <w:rsid w:val="005022C0"/>
    <w:rsid w:val="0050245C"/>
    <w:rsid w:val="005025F6"/>
    <w:rsid w:val="00502716"/>
    <w:rsid w:val="005028AC"/>
    <w:rsid w:val="00502BB8"/>
    <w:rsid w:val="00502E3A"/>
    <w:rsid w:val="00503021"/>
    <w:rsid w:val="005033A4"/>
    <w:rsid w:val="00503D4C"/>
    <w:rsid w:val="00503EE8"/>
    <w:rsid w:val="005042D6"/>
    <w:rsid w:val="005046D4"/>
    <w:rsid w:val="00504BD8"/>
    <w:rsid w:val="00504F56"/>
    <w:rsid w:val="0050502B"/>
    <w:rsid w:val="00505275"/>
    <w:rsid w:val="00505560"/>
    <w:rsid w:val="00505585"/>
    <w:rsid w:val="00505B49"/>
    <w:rsid w:val="00505F0D"/>
    <w:rsid w:val="00506A39"/>
    <w:rsid w:val="00506C9C"/>
    <w:rsid w:val="005072DD"/>
    <w:rsid w:val="00507696"/>
    <w:rsid w:val="00507C48"/>
    <w:rsid w:val="00507CB2"/>
    <w:rsid w:val="00507D41"/>
    <w:rsid w:val="00507E19"/>
    <w:rsid w:val="00510412"/>
    <w:rsid w:val="005104A3"/>
    <w:rsid w:val="00510579"/>
    <w:rsid w:val="005106F3"/>
    <w:rsid w:val="00510AE3"/>
    <w:rsid w:val="005110EC"/>
    <w:rsid w:val="00511347"/>
    <w:rsid w:val="005114DF"/>
    <w:rsid w:val="00512597"/>
    <w:rsid w:val="0051274E"/>
    <w:rsid w:val="00512A3A"/>
    <w:rsid w:val="00512A7C"/>
    <w:rsid w:val="00512B39"/>
    <w:rsid w:val="00513420"/>
    <w:rsid w:val="00513949"/>
    <w:rsid w:val="005139B0"/>
    <w:rsid w:val="00513D34"/>
    <w:rsid w:val="00513EE9"/>
    <w:rsid w:val="00514147"/>
    <w:rsid w:val="0051426A"/>
    <w:rsid w:val="005142F8"/>
    <w:rsid w:val="00514555"/>
    <w:rsid w:val="00514A81"/>
    <w:rsid w:val="00514D30"/>
    <w:rsid w:val="00514DE8"/>
    <w:rsid w:val="00514F9D"/>
    <w:rsid w:val="00515195"/>
    <w:rsid w:val="00515394"/>
    <w:rsid w:val="005160A2"/>
    <w:rsid w:val="0051613F"/>
    <w:rsid w:val="00516523"/>
    <w:rsid w:val="00516582"/>
    <w:rsid w:val="00516797"/>
    <w:rsid w:val="0051694E"/>
    <w:rsid w:val="005169FC"/>
    <w:rsid w:val="00516BD6"/>
    <w:rsid w:val="00516FE8"/>
    <w:rsid w:val="00517108"/>
    <w:rsid w:val="00517C88"/>
    <w:rsid w:val="00520553"/>
    <w:rsid w:val="00520701"/>
    <w:rsid w:val="00520A61"/>
    <w:rsid w:val="00520B3D"/>
    <w:rsid w:val="00520EA6"/>
    <w:rsid w:val="0052111B"/>
    <w:rsid w:val="005212AF"/>
    <w:rsid w:val="00521598"/>
    <w:rsid w:val="0052183C"/>
    <w:rsid w:val="00521AC6"/>
    <w:rsid w:val="00521FA0"/>
    <w:rsid w:val="0052206D"/>
    <w:rsid w:val="0052260A"/>
    <w:rsid w:val="00522997"/>
    <w:rsid w:val="00522AD1"/>
    <w:rsid w:val="00522F3F"/>
    <w:rsid w:val="005233D2"/>
    <w:rsid w:val="00523490"/>
    <w:rsid w:val="005235C8"/>
    <w:rsid w:val="005235CB"/>
    <w:rsid w:val="005244E6"/>
    <w:rsid w:val="00524815"/>
    <w:rsid w:val="0052499F"/>
    <w:rsid w:val="00524ACA"/>
    <w:rsid w:val="00524DF9"/>
    <w:rsid w:val="00524E48"/>
    <w:rsid w:val="00524F34"/>
    <w:rsid w:val="00524FC6"/>
    <w:rsid w:val="0052505F"/>
    <w:rsid w:val="005250C0"/>
    <w:rsid w:val="00525831"/>
    <w:rsid w:val="00525BF3"/>
    <w:rsid w:val="00525F93"/>
    <w:rsid w:val="00525FCE"/>
    <w:rsid w:val="005266A7"/>
    <w:rsid w:val="0052677E"/>
    <w:rsid w:val="00526E75"/>
    <w:rsid w:val="005274AB"/>
    <w:rsid w:val="005279BA"/>
    <w:rsid w:val="00527B33"/>
    <w:rsid w:val="00527B65"/>
    <w:rsid w:val="00527E48"/>
    <w:rsid w:val="00527E4D"/>
    <w:rsid w:val="00530096"/>
    <w:rsid w:val="005301E8"/>
    <w:rsid w:val="00530339"/>
    <w:rsid w:val="00530A60"/>
    <w:rsid w:val="00531492"/>
    <w:rsid w:val="005317E6"/>
    <w:rsid w:val="0053197A"/>
    <w:rsid w:val="005319A3"/>
    <w:rsid w:val="00532410"/>
    <w:rsid w:val="005324AC"/>
    <w:rsid w:val="00532524"/>
    <w:rsid w:val="005325D0"/>
    <w:rsid w:val="005328A1"/>
    <w:rsid w:val="00532951"/>
    <w:rsid w:val="00532EF8"/>
    <w:rsid w:val="00533183"/>
    <w:rsid w:val="005334BA"/>
    <w:rsid w:val="005334F5"/>
    <w:rsid w:val="00533778"/>
    <w:rsid w:val="00533842"/>
    <w:rsid w:val="005339C9"/>
    <w:rsid w:val="00533DE5"/>
    <w:rsid w:val="00533E16"/>
    <w:rsid w:val="00533EC7"/>
    <w:rsid w:val="00533ED1"/>
    <w:rsid w:val="0053408E"/>
    <w:rsid w:val="00534252"/>
    <w:rsid w:val="00534416"/>
    <w:rsid w:val="00534858"/>
    <w:rsid w:val="00535497"/>
    <w:rsid w:val="0053557D"/>
    <w:rsid w:val="00535631"/>
    <w:rsid w:val="00535750"/>
    <w:rsid w:val="005358AE"/>
    <w:rsid w:val="00535C6F"/>
    <w:rsid w:val="00535CCD"/>
    <w:rsid w:val="00536189"/>
    <w:rsid w:val="0053667E"/>
    <w:rsid w:val="005369DE"/>
    <w:rsid w:val="00536A46"/>
    <w:rsid w:val="00536C2B"/>
    <w:rsid w:val="00536E7F"/>
    <w:rsid w:val="00537145"/>
    <w:rsid w:val="00537641"/>
    <w:rsid w:val="0053772A"/>
    <w:rsid w:val="00537C91"/>
    <w:rsid w:val="00537D50"/>
    <w:rsid w:val="00537E2E"/>
    <w:rsid w:val="00540006"/>
    <w:rsid w:val="005408AE"/>
    <w:rsid w:val="00540B9C"/>
    <w:rsid w:val="00540C23"/>
    <w:rsid w:val="00540C4F"/>
    <w:rsid w:val="00540FD1"/>
    <w:rsid w:val="0054114C"/>
    <w:rsid w:val="005416AE"/>
    <w:rsid w:val="0054170B"/>
    <w:rsid w:val="00541AC6"/>
    <w:rsid w:val="00541C73"/>
    <w:rsid w:val="00541D88"/>
    <w:rsid w:val="00541E6F"/>
    <w:rsid w:val="00542026"/>
    <w:rsid w:val="00542146"/>
    <w:rsid w:val="005421E0"/>
    <w:rsid w:val="0054268D"/>
    <w:rsid w:val="00542C07"/>
    <w:rsid w:val="00542ED9"/>
    <w:rsid w:val="005431FB"/>
    <w:rsid w:val="0054375D"/>
    <w:rsid w:val="00543A83"/>
    <w:rsid w:val="00543AA3"/>
    <w:rsid w:val="00543B41"/>
    <w:rsid w:val="00543FD5"/>
    <w:rsid w:val="00544099"/>
    <w:rsid w:val="005443D8"/>
    <w:rsid w:val="0054472A"/>
    <w:rsid w:val="0054496A"/>
    <w:rsid w:val="00544EF1"/>
    <w:rsid w:val="00544F78"/>
    <w:rsid w:val="00545077"/>
    <w:rsid w:val="005456A4"/>
    <w:rsid w:val="00545728"/>
    <w:rsid w:val="00545982"/>
    <w:rsid w:val="005462D0"/>
    <w:rsid w:val="005464E9"/>
    <w:rsid w:val="0054685E"/>
    <w:rsid w:val="0054733C"/>
    <w:rsid w:val="0054737C"/>
    <w:rsid w:val="0054791C"/>
    <w:rsid w:val="00547E3A"/>
    <w:rsid w:val="0055000C"/>
    <w:rsid w:val="0055002F"/>
    <w:rsid w:val="005503EE"/>
    <w:rsid w:val="005506A1"/>
    <w:rsid w:val="005507B6"/>
    <w:rsid w:val="00550B07"/>
    <w:rsid w:val="00550BAE"/>
    <w:rsid w:val="00550D8E"/>
    <w:rsid w:val="00550F19"/>
    <w:rsid w:val="0055115E"/>
    <w:rsid w:val="00551281"/>
    <w:rsid w:val="00551413"/>
    <w:rsid w:val="0055165F"/>
    <w:rsid w:val="005517F0"/>
    <w:rsid w:val="005519C6"/>
    <w:rsid w:val="00551EB7"/>
    <w:rsid w:val="00552012"/>
    <w:rsid w:val="005522A3"/>
    <w:rsid w:val="0055273C"/>
    <w:rsid w:val="00552CBB"/>
    <w:rsid w:val="00552EAE"/>
    <w:rsid w:val="00552F78"/>
    <w:rsid w:val="00553A6D"/>
    <w:rsid w:val="00553CA5"/>
    <w:rsid w:val="00554116"/>
    <w:rsid w:val="0055434F"/>
    <w:rsid w:val="005545CE"/>
    <w:rsid w:val="005547C6"/>
    <w:rsid w:val="00554B86"/>
    <w:rsid w:val="00554B8B"/>
    <w:rsid w:val="00554C57"/>
    <w:rsid w:val="00554CD9"/>
    <w:rsid w:val="00554D82"/>
    <w:rsid w:val="005550B6"/>
    <w:rsid w:val="00555159"/>
    <w:rsid w:val="00555183"/>
    <w:rsid w:val="005552BF"/>
    <w:rsid w:val="005552CE"/>
    <w:rsid w:val="00555397"/>
    <w:rsid w:val="0055550D"/>
    <w:rsid w:val="0055550F"/>
    <w:rsid w:val="005557EC"/>
    <w:rsid w:val="00555A95"/>
    <w:rsid w:val="00555F2A"/>
    <w:rsid w:val="0055612B"/>
    <w:rsid w:val="005564F1"/>
    <w:rsid w:val="00556920"/>
    <w:rsid w:val="00556D02"/>
    <w:rsid w:val="00556F2B"/>
    <w:rsid w:val="005576E4"/>
    <w:rsid w:val="0055777D"/>
    <w:rsid w:val="00557A79"/>
    <w:rsid w:val="00557C92"/>
    <w:rsid w:val="00557DF6"/>
    <w:rsid w:val="005600C2"/>
    <w:rsid w:val="00560154"/>
    <w:rsid w:val="00560175"/>
    <w:rsid w:val="005602E1"/>
    <w:rsid w:val="005607F6"/>
    <w:rsid w:val="00560A95"/>
    <w:rsid w:val="00560C45"/>
    <w:rsid w:val="00560D3E"/>
    <w:rsid w:val="00561253"/>
    <w:rsid w:val="00561466"/>
    <w:rsid w:val="0056147F"/>
    <w:rsid w:val="005619D0"/>
    <w:rsid w:val="00561BBD"/>
    <w:rsid w:val="005621C8"/>
    <w:rsid w:val="005621F7"/>
    <w:rsid w:val="0056295B"/>
    <w:rsid w:val="0056338B"/>
    <w:rsid w:val="00563471"/>
    <w:rsid w:val="0056364C"/>
    <w:rsid w:val="005636AF"/>
    <w:rsid w:val="0056378E"/>
    <w:rsid w:val="005637A8"/>
    <w:rsid w:val="0056382B"/>
    <w:rsid w:val="00563CE2"/>
    <w:rsid w:val="00563DF2"/>
    <w:rsid w:val="00563ED4"/>
    <w:rsid w:val="00563FF8"/>
    <w:rsid w:val="00564096"/>
    <w:rsid w:val="005640F8"/>
    <w:rsid w:val="00564458"/>
    <w:rsid w:val="00565027"/>
    <w:rsid w:val="0056539A"/>
    <w:rsid w:val="005657D1"/>
    <w:rsid w:val="00565B7D"/>
    <w:rsid w:val="00565BB3"/>
    <w:rsid w:val="005662AD"/>
    <w:rsid w:val="00566843"/>
    <w:rsid w:val="005669A4"/>
    <w:rsid w:val="00566CD3"/>
    <w:rsid w:val="0056703B"/>
    <w:rsid w:val="0056722A"/>
    <w:rsid w:val="0056796C"/>
    <w:rsid w:val="00567A64"/>
    <w:rsid w:val="00567BB2"/>
    <w:rsid w:val="00567DB7"/>
    <w:rsid w:val="00567F04"/>
    <w:rsid w:val="005702A3"/>
    <w:rsid w:val="005702B3"/>
    <w:rsid w:val="005703DE"/>
    <w:rsid w:val="00570703"/>
    <w:rsid w:val="005707F8"/>
    <w:rsid w:val="00570B09"/>
    <w:rsid w:val="00570E55"/>
    <w:rsid w:val="005715A4"/>
    <w:rsid w:val="00571938"/>
    <w:rsid w:val="005719B4"/>
    <w:rsid w:val="00571EDC"/>
    <w:rsid w:val="005722AF"/>
    <w:rsid w:val="00572387"/>
    <w:rsid w:val="005724DA"/>
    <w:rsid w:val="005728DE"/>
    <w:rsid w:val="00573139"/>
    <w:rsid w:val="005731A8"/>
    <w:rsid w:val="005736B0"/>
    <w:rsid w:val="00573AC4"/>
    <w:rsid w:val="00573B2E"/>
    <w:rsid w:val="00573C7E"/>
    <w:rsid w:val="00573EC0"/>
    <w:rsid w:val="00573FB1"/>
    <w:rsid w:val="00574296"/>
    <w:rsid w:val="005743FD"/>
    <w:rsid w:val="005746C0"/>
    <w:rsid w:val="0057479B"/>
    <w:rsid w:val="00574A47"/>
    <w:rsid w:val="00574CEF"/>
    <w:rsid w:val="005751FA"/>
    <w:rsid w:val="00575206"/>
    <w:rsid w:val="0057545E"/>
    <w:rsid w:val="0057578A"/>
    <w:rsid w:val="00575820"/>
    <w:rsid w:val="00575BFE"/>
    <w:rsid w:val="0057611C"/>
    <w:rsid w:val="005761CE"/>
    <w:rsid w:val="00576D6B"/>
    <w:rsid w:val="00576E59"/>
    <w:rsid w:val="0057759A"/>
    <w:rsid w:val="0057778E"/>
    <w:rsid w:val="00577C2F"/>
    <w:rsid w:val="00577C93"/>
    <w:rsid w:val="00577EE8"/>
    <w:rsid w:val="00577F64"/>
    <w:rsid w:val="0058006A"/>
    <w:rsid w:val="00580096"/>
    <w:rsid w:val="00580408"/>
    <w:rsid w:val="00580530"/>
    <w:rsid w:val="00580730"/>
    <w:rsid w:val="00580770"/>
    <w:rsid w:val="005808AC"/>
    <w:rsid w:val="00581007"/>
    <w:rsid w:val="0058121B"/>
    <w:rsid w:val="00581DB5"/>
    <w:rsid w:val="00582EA0"/>
    <w:rsid w:val="00582EAD"/>
    <w:rsid w:val="00582EED"/>
    <w:rsid w:val="0058301F"/>
    <w:rsid w:val="005831CF"/>
    <w:rsid w:val="005831DC"/>
    <w:rsid w:val="00583352"/>
    <w:rsid w:val="00583734"/>
    <w:rsid w:val="00583C04"/>
    <w:rsid w:val="0058413F"/>
    <w:rsid w:val="005843B1"/>
    <w:rsid w:val="0058440A"/>
    <w:rsid w:val="00584522"/>
    <w:rsid w:val="00584B41"/>
    <w:rsid w:val="00584BAD"/>
    <w:rsid w:val="00584D8D"/>
    <w:rsid w:val="005850D2"/>
    <w:rsid w:val="0058527E"/>
    <w:rsid w:val="00585565"/>
    <w:rsid w:val="00585799"/>
    <w:rsid w:val="005859CD"/>
    <w:rsid w:val="00585A53"/>
    <w:rsid w:val="0058627A"/>
    <w:rsid w:val="005862BB"/>
    <w:rsid w:val="005862CE"/>
    <w:rsid w:val="0058645A"/>
    <w:rsid w:val="00586716"/>
    <w:rsid w:val="00586925"/>
    <w:rsid w:val="00586A91"/>
    <w:rsid w:val="00586AC4"/>
    <w:rsid w:val="0058768C"/>
    <w:rsid w:val="005876A4"/>
    <w:rsid w:val="0058788D"/>
    <w:rsid w:val="0059009C"/>
    <w:rsid w:val="00590CA8"/>
    <w:rsid w:val="00590EC3"/>
    <w:rsid w:val="00590F3B"/>
    <w:rsid w:val="00591868"/>
    <w:rsid w:val="00591D26"/>
    <w:rsid w:val="00591D7F"/>
    <w:rsid w:val="00592118"/>
    <w:rsid w:val="00592350"/>
    <w:rsid w:val="00592DE0"/>
    <w:rsid w:val="00593402"/>
    <w:rsid w:val="005936CF"/>
    <w:rsid w:val="00593D54"/>
    <w:rsid w:val="00594316"/>
    <w:rsid w:val="00594375"/>
    <w:rsid w:val="005943B6"/>
    <w:rsid w:val="005946A8"/>
    <w:rsid w:val="0059479C"/>
    <w:rsid w:val="00594E9C"/>
    <w:rsid w:val="00594F64"/>
    <w:rsid w:val="0059528F"/>
    <w:rsid w:val="005953BF"/>
    <w:rsid w:val="005957B5"/>
    <w:rsid w:val="005958C1"/>
    <w:rsid w:val="00595A23"/>
    <w:rsid w:val="00595E0B"/>
    <w:rsid w:val="00596105"/>
    <w:rsid w:val="00596316"/>
    <w:rsid w:val="005966D3"/>
    <w:rsid w:val="0059673E"/>
    <w:rsid w:val="00596F55"/>
    <w:rsid w:val="005971E3"/>
    <w:rsid w:val="00597626"/>
    <w:rsid w:val="0059763D"/>
    <w:rsid w:val="0059774D"/>
    <w:rsid w:val="00597846"/>
    <w:rsid w:val="00597A09"/>
    <w:rsid w:val="00597C3A"/>
    <w:rsid w:val="00597DEC"/>
    <w:rsid w:val="005A00CF"/>
    <w:rsid w:val="005A0163"/>
    <w:rsid w:val="005A0367"/>
    <w:rsid w:val="005A03BB"/>
    <w:rsid w:val="005A073A"/>
    <w:rsid w:val="005A07D5"/>
    <w:rsid w:val="005A08D3"/>
    <w:rsid w:val="005A0B3C"/>
    <w:rsid w:val="005A108E"/>
    <w:rsid w:val="005A1227"/>
    <w:rsid w:val="005A161C"/>
    <w:rsid w:val="005A1C2C"/>
    <w:rsid w:val="005A1C30"/>
    <w:rsid w:val="005A1DA8"/>
    <w:rsid w:val="005A1EC6"/>
    <w:rsid w:val="005A20C6"/>
    <w:rsid w:val="005A222E"/>
    <w:rsid w:val="005A2639"/>
    <w:rsid w:val="005A280C"/>
    <w:rsid w:val="005A2AA6"/>
    <w:rsid w:val="005A2BE1"/>
    <w:rsid w:val="005A2FB6"/>
    <w:rsid w:val="005A3205"/>
    <w:rsid w:val="005A33E4"/>
    <w:rsid w:val="005A35F2"/>
    <w:rsid w:val="005A3EDD"/>
    <w:rsid w:val="005A4077"/>
    <w:rsid w:val="005A435B"/>
    <w:rsid w:val="005A48B0"/>
    <w:rsid w:val="005A493A"/>
    <w:rsid w:val="005A4AFC"/>
    <w:rsid w:val="005A5282"/>
    <w:rsid w:val="005A5463"/>
    <w:rsid w:val="005A558C"/>
    <w:rsid w:val="005A592A"/>
    <w:rsid w:val="005A5A60"/>
    <w:rsid w:val="005A5BAF"/>
    <w:rsid w:val="005A5BCA"/>
    <w:rsid w:val="005A5CD9"/>
    <w:rsid w:val="005A5DA6"/>
    <w:rsid w:val="005A5E8B"/>
    <w:rsid w:val="005A5F4E"/>
    <w:rsid w:val="005A623F"/>
    <w:rsid w:val="005A6643"/>
    <w:rsid w:val="005A6F8D"/>
    <w:rsid w:val="005A71AA"/>
    <w:rsid w:val="005A7391"/>
    <w:rsid w:val="005A74C7"/>
    <w:rsid w:val="005A75D6"/>
    <w:rsid w:val="005A75E3"/>
    <w:rsid w:val="005A7695"/>
    <w:rsid w:val="005A7714"/>
    <w:rsid w:val="005A780E"/>
    <w:rsid w:val="005A7882"/>
    <w:rsid w:val="005A7A07"/>
    <w:rsid w:val="005A7B3E"/>
    <w:rsid w:val="005A7CDC"/>
    <w:rsid w:val="005B007E"/>
    <w:rsid w:val="005B00F9"/>
    <w:rsid w:val="005B0195"/>
    <w:rsid w:val="005B0219"/>
    <w:rsid w:val="005B02AD"/>
    <w:rsid w:val="005B06DE"/>
    <w:rsid w:val="005B06E4"/>
    <w:rsid w:val="005B0A89"/>
    <w:rsid w:val="005B0B3E"/>
    <w:rsid w:val="005B0C1F"/>
    <w:rsid w:val="005B0D15"/>
    <w:rsid w:val="005B1245"/>
    <w:rsid w:val="005B16D6"/>
    <w:rsid w:val="005B16FC"/>
    <w:rsid w:val="005B18BE"/>
    <w:rsid w:val="005B1B78"/>
    <w:rsid w:val="005B1F35"/>
    <w:rsid w:val="005B211D"/>
    <w:rsid w:val="005B21C9"/>
    <w:rsid w:val="005B2392"/>
    <w:rsid w:val="005B23FF"/>
    <w:rsid w:val="005B27BF"/>
    <w:rsid w:val="005B2894"/>
    <w:rsid w:val="005B2A14"/>
    <w:rsid w:val="005B2AD5"/>
    <w:rsid w:val="005B35B0"/>
    <w:rsid w:val="005B3695"/>
    <w:rsid w:val="005B3727"/>
    <w:rsid w:val="005B3941"/>
    <w:rsid w:val="005B39B9"/>
    <w:rsid w:val="005B4071"/>
    <w:rsid w:val="005B407E"/>
    <w:rsid w:val="005B461B"/>
    <w:rsid w:val="005B47FC"/>
    <w:rsid w:val="005B4C71"/>
    <w:rsid w:val="005B52CA"/>
    <w:rsid w:val="005B5391"/>
    <w:rsid w:val="005B5B2E"/>
    <w:rsid w:val="005B5CF8"/>
    <w:rsid w:val="005B6263"/>
    <w:rsid w:val="005B632E"/>
    <w:rsid w:val="005B6EDE"/>
    <w:rsid w:val="005B7564"/>
    <w:rsid w:val="005C014E"/>
    <w:rsid w:val="005C035A"/>
    <w:rsid w:val="005C0392"/>
    <w:rsid w:val="005C03B2"/>
    <w:rsid w:val="005C105E"/>
    <w:rsid w:val="005C107C"/>
    <w:rsid w:val="005C1802"/>
    <w:rsid w:val="005C1B34"/>
    <w:rsid w:val="005C1E21"/>
    <w:rsid w:val="005C1F44"/>
    <w:rsid w:val="005C21C4"/>
    <w:rsid w:val="005C2467"/>
    <w:rsid w:val="005C3406"/>
    <w:rsid w:val="005C3655"/>
    <w:rsid w:val="005C38F2"/>
    <w:rsid w:val="005C3B5E"/>
    <w:rsid w:val="005C3C1F"/>
    <w:rsid w:val="005C426F"/>
    <w:rsid w:val="005C44F6"/>
    <w:rsid w:val="005C4D8F"/>
    <w:rsid w:val="005C5092"/>
    <w:rsid w:val="005C526E"/>
    <w:rsid w:val="005C572C"/>
    <w:rsid w:val="005C5743"/>
    <w:rsid w:val="005C58E3"/>
    <w:rsid w:val="005C66E8"/>
    <w:rsid w:val="005C6982"/>
    <w:rsid w:val="005C69EB"/>
    <w:rsid w:val="005C6C86"/>
    <w:rsid w:val="005C71A0"/>
    <w:rsid w:val="005C75A4"/>
    <w:rsid w:val="005C760A"/>
    <w:rsid w:val="005C7701"/>
    <w:rsid w:val="005C7944"/>
    <w:rsid w:val="005C7AD0"/>
    <w:rsid w:val="005C7BE0"/>
    <w:rsid w:val="005C7C21"/>
    <w:rsid w:val="005C7D89"/>
    <w:rsid w:val="005D0B7F"/>
    <w:rsid w:val="005D0C12"/>
    <w:rsid w:val="005D1077"/>
    <w:rsid w:val="005D1710"/>
    <w:rsid w:val="005D1A4B"/>
    <w:rsid w:val="005D2958"/>
    <w:rsid w:val="005D2B18"/>
    <w:rsid w:val="005D2E63"/>
    <w:rsid w:val="005D2E98"/>
    <w:rsid w:val="005D321F"/>
    <w:rsid w:val="005D352D"/>
    <w:rsid w:val="005D3530"/>
    <w:rsid w:val="005D3A47"/>
    <w:rsid w:val="005D3A6F"/>
    <w:rsid w:val="005D4312"/>
    <w:rsid w:val="005D431F"/>
    <w:rsid w:val="005D44C4"/>
    <w:rsid w:val="005D4708"/>
    <w:rsid w:val="005D47FA"/>
    <w:rsid w:val="005D4830"/>
    <w:rsid w:val="005D4F97"/>
    <w:rsid w:val="005D58FB"/>
    <w:rsid w:val="005D5DDC"/>
    <w:rsid w:val="005D5FBC"/>
    <w:rsid w:val="005D615F"/>
    <w:rsid w:val="005D651A"/>
    <w:rsid w:val="005D6A21"/>
    <w:rsid w:val="005D6B4F"/>
    <w:rsid w:val="005D6EEC"/>
    <w:rsid w:val="005D7001"/>
    <w:rsid w:val="005D72ED"/>
    <w:rsid w:val="005D7547"/>
    <w:rsid w:val="005D77E2"/>
    <w:rsid w:val="005D7AF6"/>
    <w:rsid w:val="005D7BCC"/>
    <w:rsid w:val="005D7D59"/>
    <w:rsid w:val="005E0335"/>
    <w:rsid w:val="005E060C"/>
    <w:rsid w:val="005E0C70"/>
    <w:rsid w:val="005E0DFE"/>
    <w:rsid w:val="005E11D3"/>
    <w:rsid w:val="005E1246"/>
    <w:rsid w:val="005E13DA"/>
    <w:rsid w:val="005E1454"/>
    <w:rsid w:val="005E1A89"/>
    <w:rsid w:val="005E1F94"/>
    <w:rsid w:val="005E218B"/>
    <w:rsid w:val="005E2355"/>
    <w:rsid w:val="005E29B9"/>
    <w:rsid w:val="005E2A02"/>
    <w:rsid w:val="005E2CE5"/>
    <w:rsid w:val="005E2F94"/>
    <w:rsid w:val="005E310B"/>
    <w:rsid w:val="005E320D"/>
    <w:rsid w:val="005E34CA"/>
    <w:rsid w:val="005E3599"/>
    <w:rsid w:val="005E36C4"/>
    <w:rsid w:val="005E3757"/>
    <w:rsid w:val="005E381C"/>
    <w:rsid w:val="005E3913"/>
    <w:rsid w:val="005E4004"/>
    <w:rsid w:val="005E4534"/>
    <w:rsid w:val="005E4625"/>
    <w:rsid w:val="005E4BC7"/>
    <w:rsid w:val="005E4BDE"/>
    <w:rsid w:val="005E4C83"/>
    <w:rsid w:val="005E4C84"/>
    <w:rsid w:val="005E5190"/>
    <w:rsid w:val="005E527F"/>
    <w:rsid w:val="005E563F"/>
    <w:rsid w:val="005E5794"/>
    <w:rsid w:val="005E58ED"/>
    <w:rsid w:val="005E59C2"/>
    <w:rsid w:val="005E5FBE"/>
    <w:rsid w:val="005E6206"/>
    <w:rsid w:val="005E651C"/>
    <w:rsid w:val="005E6D31"/>
    <w:rsid w:val="005E6E47"/>
    <w:rsid w:val="005E7408"/>
    <w:rsid w:val="005E75B6"/>
    <w:rsid w:val="005E77D3"/>
    <w:rsid w:val="005E7BED"/>
    <w:rsid w:val="005E7E35"/>
    <w:rsid w:val="005F00C9"/>
    <w:rsid w:val="005F08B8"/>
    <w:rsid w:val="005F0B16"/>
    <w:rsid w:val="005F0C5B"/>
    <w:rsid w:val="005F0D8C"/>
    <w:rsid w:val="005F0E51"/>
    <w:rsid w:val="005F0E65"/>
    <w:rsid w:val="005F145D"/>
    <w:rsid w:val="005F1736"/>
    <w:rsid w:val="005F1AC3"/>
    <w:rsid w:val="005F2201"/>
    <w:rsid w:val="005F28F9"/>
    <w:rsid w:val="005F2BFF"/>
    <w:rsid w:val="005F2E25"/>
    <w:rsid w:val="005F2E51"/>
    <w:rsid w:val="005F2FA4"/>
    <w:rsid w:val="005F3015"/>
    <w:rsid w:val="005F32EF"/>
    <w:rsid w:val="005F3465"/>
    <w:rsid w:val="005F393D"/>
    <w:rsid w:val="005F39BE"/>
    <w:rsid w:val="005F3C83"/>
    <w:rsid w:val="005F4133"/>
    <w:rsid w:val="005F41A2"/>
    <w:rsid w:val="005F41B2"/>
    <w:rsid w:val="005F42EA"/>
    <w:rsid w:val="005F46C8"/>
    <w:rsid w:val="005F48B6"/>
    <w:rsid w:val="005F4958"/>
    <w:rsid w:val="005F517F"/>
    <w:rsid w:val="005F5541"/>
    <w:rsid w:val="005F5960"/>
    <w:rsid w:val="005F6003"/>
    <w:rsid w:val="005F6572"/>
    <w:rsid w:val="005F6745"/>
    <w:rsid w:val="005F67B4"/>
    <w:rsid w:val="005F69DB"/>
    <w:rsid w:val="005F6A31"/>
    <w:rsid w:val="005F6AD4"/>
    <w:rsid w:val="005F7D74"/>
    <w:rsid w:val="005F7F03"/>
    <w:rsid w:val="006003B3"/>
    <w:rsid w:val="00600531"/>
    <w:rsid w:val="00600E38"/>
    <w:rsid w:val="00601376"/>
    <w:rsid w:val="006013CB"/>
    <w:rsid w:val="006017CA"/>
    <w:rsid w:val="006018CD"/>
    <w:rsid w:val="00601A3D"/>
    <w:rsid w:val="00601AB8"/>
    <w:rsid w:val="00602036"/>
    <w:rsid w:val="0060239A"/>
    <w:rsid w:val="00602E25"/>
    <w:rsid w:val="00602EAA"/>
    <w:rsid w:val="00602F1A"/>
    <w:rsid w:val="00602FC8"/>
    <w:rsid w:val="00603211"/>
    <w:rsid w:val="00603341"/>
    <w:rsid w:val="00603A45"/>
    <w:rsid w:val="00603A8C"/>
    <w:rsid w:val="00603AEB"/>
    <w:rsid w:val="00603CE9"/>
    <w:rsid w:val="00603F24"/>
    <w:rsid w:val="00604002"/>
    <w:rsid w:val="00604253"/>
    <w:rsid w:val="00604422"/>
    <w:rsid w:val="00604CFF"/>
    <w:rsid w:val="00604E60"/>
    <w:rsid w:val="00604F06"/>
    <w:rsid w:val="00605567"/>
    <w:rsid w:val="00605695"/>
    <w:rsid w:val="006057CC"/>
    <w:rsid w:val="006058C4"/>
    <w:rsid w:val="00606BE6"/>
    <w:rsid w:val="00606F7E"/>
    <w:rsid w:val="00607072"/>
    <w:rsid w:val="0060724A"/>
    <w:rsid w:val="00607AC0"/>
    <w:rsid w:val="006100DE"/>
    <w:rsid w:val="006103EB"/>
    <w:rsid w:val="00610567"/>
    <w:rsid w:val="0061064E"/>
    <w:rsid w:val="006108C3"/>
    <w:rsid w:val="00611244"/>
    <w:rsid w:val="00611364"/>
    <w:rsid w:val="00611480"/>
    <w:rsid w:val="00611D0F"/>
    <w:rsid w:val="00611FE1"/>
    <w:rsid w:val="00612122"/>
    <w:rsid w:val="006121FA"/>
    <w:rsid w:val="0061243F"/>
    <w:rsid w:val="0061266E"/>
    <w:rsid w:val="006126B3"/>
    <w:rsid w:val="0061282D"/>
    <w:rsid w:val="00612959"/>
    <w:rsid w:val="00612C46"/>
    <w:rsid w:val="00612DA6"/>
    <w:rsid w:val="00612FB2"/>
    <w:rsid w:val="006130D4"/>
    <w:rsid w:val="0061335F"/>
    <w:rsid w:val="0061342E"/>
    <w:rsid w:val="006134F6"/>
    <w:rsid w:val="006140C7"/>
    <w:rsid w:val="00614406"/>
    <w:rsid w:val="006146D7"/>
    <w:rsid w:val="00615AD2"/>
    <w:rsid w:val="00615C9C"/>
    <w:rsid w:val="00615CB6"/>
    <w:rsid w:val="00615FEA"/>
    <w:rsid w:val="0061619E"/>
    <w:rsid w:val="006166F5"/>
    <w:rsid w:val="0061687B"/>
    <w:rsid w:val="00617346"/>
    <w:rsid w:val="00617668"/>
    <w:rsid w:val="006176EA"/>
    <w:rsid w:val="006206C5"/>
    <w:rsid w:val="00620933"/>
    <w:rsid w:val="00620F82"/>
    <w:rsid w:val="006214BF"/>
    <w:rsid w:val="00621613"/>
    <w:rsid w:val="00621653"/>
    <w:rsid w:val="00621F8E"/>
    <w:rsid w:val="006220D4"/>
    <w:rsid w:val="00622AD0"/>
    <w:rsid w:val="00622AFA"/>
    <w:rsid w:val="00623C8E"/>
    <w:rsid w:val="00623E7F"/>
    <w:rsid w:val="006244A3"/>
    <w:rsid w:val="00624591"/>
    <w:rsid w:val="006245C6"/>
    <w:rsid w:val="00624702"/>
    <w:rsid w:val="00624A78"/>
    <w:rsid w:val="00624F61"/>
    <w:rsid w:val="006252B9"/>
    <w:rsid w:val="0062539C"/>
    <w:rsid w:val="006255AC"/>
    <w:rsid w:val="00625812"/>
    <w:rsid w:val="0062589A"/>
    <w:rsid w:val="0062598B"/>
    <w:rsid w:val="00625AA2"/>
    <w:rsid w:val="00625D19"/>
    <w:rsid w:val="00625D5D"/>
    <w:rsid w:val="00625EAB"/>
    <w:rsid w:val="006264AA"/>
    <w:rsid w:val="006267B8"/>
    <w:rsid w:val="0062685C"/>
    <w:rsid w:val="00626ABF"/>
    <w:rsid w:val="00626B6E"/>
    <w:rsid w:val="00626C60"/>
    <w:rsid w:val="00626FD3"/>
    <w:rsid w:val="00627270"/>
    <w:rsid w:val="00627499"/>
    <w:rsid w:val="0062788E"/>
    <w:rsid w:val="00627A38"/>
    <w:rsid w:val="00627A89"/>
    <w:rsid w:val="00627D1B"/>
    <w:rsid w:val="00627F58"/>
    <w:rsid w:val="00630095"/>
    <w:rsid w:val="00630AF6"/>
    <w:rsid w:val="00630B28"/>
    <w:rsid w:val="006310B1"/>
    <w:rsid w:val="00631301"/>
    <w:rsid w:val="006316F2"/>
    <w:rsid w:val="00631DD3"/>
    <w:rsid w:val="00631FB5"/>
    <w:rsid w:val="006320B5"/>
    <w:rsid w:val="0063265D"/>
    <w:rsid w:val="0063283E"/>
    <w:rsid w:val="00633324"/>
    <w:rsid w:val="00633BA5"/>
    <w:rsid w:val="00633BAF"/>
    <w:rsid w:val="00633D06"/>
    <w:rsid w:val="0063409C"/>
    <w:rsid w:val="0063442A"/>
    <w:rsid w:val="0063448F"/>
    <w:rsid w:val="00634920"/>
    <w:rsid w:val="00634C6E"/>
    <w:rsid w:val="006353F2"/>
    <w:rsid w:val="00635405"/>
    <w:rsid w:val="0063568A"/>
    <w:rsid w:val="006356FB"/>
    <w:rsid w:val="006357C6"/>
    <w:rsid w:val="00635A28"/>
    <w:rsid w:val="00636010"/>
    <w:rsid w:val="00636252"/>
    <w:rsid w:val="00636318"/>
    <w:rsid w:val="006364A0"/>
    <w:rsid w:val="006367A0"/>
    <w:rsid w:val="0063796B"/>
    <w:rsid w:val="00637F58"/>
    <w:rsid w:val="00640164"/>
    <w:rsid w:val="00640650"/>
    <w:rsid w:val="006407FF"/>
    <w:rsid w:val="00640A2C"/>
    <w:rsid w:val="00640A4E"/>
    <w:rsid w:val="00640B3F"/>
    <w:rsid w:val="00640B8C"/>
    <w:rsid w:val="006414DC"/>
    <w:rsid w:val="00641FD2"/>
    <w:rsid w:val="0064217A"/>
    <w:rsid w:val="006423C0"/>
    <w:rsid w:val="00642788"/>
    <w:rsid w:val="006428D0"/>
    <w:rsid w:val="00643372"/>
    <w:rsid w:val="006438FE"/>
    <w:rsid w:val="00643D0E"/>
    <w:rsid w:val="00643EF7"/>
    <w:rsid w:val="0064431F"/>
    <w:rsid w:val="00644371"/>
    <w:rsid w:val="0064449A"/>
    <w:rsid w:val="0064520D"/>
    <w:rsid w:val="0064528D"/>
    <w:rsid w:val="006455E6"/>
    <w:rsid w:val="00645AF4"/>
    <w:rsid w:val="00645CA5"/>
    <w:rsid w:val="00645F6C"/>
    <w:rsid w:val="00646055"/>
    <w:rsid w:val="00646160"/>
    <w:rsid w:val="00646219"/>
    <w:rsid w:val="00646272"/>
    <w:rsid w:val="0064661F"/>
    <w:rsid w:val="00646EA3"/>
    <w:rsid w:val="00647299"/>
    <w:rsid w:val="006474EB"/>
    <w:rsid w:val="00647AD9"/>
    <w:rsid w:val="00647B94"/>
    <w:rsid w:val="00647E1F"/>
    <w:rsid w:val="00647FE3"/>
    <w:rsid w:val="006508A6"/>
    <w:rsid w:val="00650D2A"/>
    <w:rsid w:val="00650F25"/>
    <w:rsid w:val="0065154C"/>
    <w:rsid w:val="00651A45"/>
    <w:rsid w:val="00651D00"/>
    <w:rsid w:val="00651D25"/>
    <w:rsid w:val="006524EC"/>
    <w:rsid w:val="00653294"/>
    <w:rsid w:val="006535C8"/>
    <w:rsid w:val="0065380C"/>
    <w:rsid w:val="00653CF6"/>
    <w:rsid w:val="0065430A"/>
    <w:rsid w:val="00654482"/>
    <w:rsid w:val="0065459C"/>
    <w:rsid w:val="00654700"/>
    <w:rsid w:val="00654D16"/>
    <w:rsid w:val="00654E16"/>
    <w:rsid w:val="006550C1"/>
    <w:rsid w:val="0065558C"/>
    <w:rsid w:val="00655758"/>
    <w:rsid w:val="006559DA"/>
    <w:rsid w:val="00655B47"/>
    <w:rsid w:val="00655B9D"/>
    <w:rsid w:val="0065607D"/>
    <w:rsid w:val="00656612"/>
    <w:rsid w:val="00656842"/>
    <w:rsid w:val="00656B40"/>
    <w:rsid w:val="00656CBB"/>
    <w:rsid w:val="00656D05"/>
    <w:rsid w:val="00656DA1"/>
    <w:rsid w:val="00656F05"/>
    <w:rsid w:val="006570AE"/>
    <w:rsid w:val="006576E3"/>
    <w:rsid w:val="00657C8E"/>
    <w:rsid w:val="00657EB1"/>
    <w:rsid w:val="00657FBB"/>
    <w:rsid w:val="0066005F"/>
    <w:rsid w:val="006600EA"/>
    <w:rsid w:val="006605B3"/>
    <w:rsid w:val="006608BD"/>
    <w:rsid w:val="00660A61"/>
    <w:rsid w:val="00660AFD"/>
    <w:rsid w:val="006613D1"/>
    <w:rsid w:val="006614DA"/>
    <w:rsid w:val="006615C8"/>
    <w:rsid w:val="00661696"/>
    <w:rsid w:val="00661989"/>
    <w:rsid w:val="00661D7A"/>
    <w:rsid w:val="00661FD1"/>
    <w:rsid w:val="0066259F"/>
    <w:rsid w:val="0066278E"/>
    <w:rsid w:val="00662D3D"/>
    <w:rsid w:val="00663909"/>
    <w:rsid w:val="00663BC0"/>
    <w:rsid w:val="00663F82"/>
    <w:rsid w:val="006640E0"/>
    <w:rsid w:val="0066422B"/>
    <w:rsid w:val="006642E3"/>
    <w:rsid w:val="00664641"/>
    <w:rsid w:val="0066468D"/>
    <w:rsid w:val="0066587B"/>
    <w:rsid w:val="00665899"/>
    <w:rsid w:val="00665AC8"/>
    <w:rsid w:val="00665C5E"/>
    <w:rsid w:val="00665E01"/>
    <w:rsid w:val="00665EA0"/>
    <w:rsid w:val="00665FAC"/>
    <w:rsid w:val="0066642B"/>
    <w:rsid w:val="00666A76"/>
    <w:rsid w:val="00666B27"/>
    <w:rsid w:val="00666DF0"/>
    <w:rsid w:val="006674A2"/>
    <w:rsid w:val="00667627"/>
    <w:rsid w:val="0066794E"/>
    <w:rsid w:val="00667A12"/>
    <w:rsid w:val="00667B10"/>
    <w:rsid w:val="00667E02"/>
    <w:rsid w:val="00667F38"/>
    <w:rsid w:val="00670138"/>
    <w:rsid w:val="006701C8"/>
    <w:rsid w:val="00670293"/>
    <w:rsid w:val="006703D0"/>
    <w:rsid w:val="006703E9"/>
    <w:rsid w:val="00670466"/>
    <w:rsid w:val="00670823"/>
    <w:rsid w:val="00670A9D"/>
    <w:rsid w:val="00670B57"/>
    <w:rsid w:val="00670C06"/>
    <w:rsid w:val="00670C9F"/>
    <w:rsid w:val="00670DD1"/>
    <w:rsid w:val="00671EF0"/>
    <w:rsid w:val="00672486"/>
    <w:rsid w:val="00672550"/>
    <w:rsid w:val="00672B38"/>
    <w:rsid w:val="00672E56"/>
    <w:rsid w:val="00672EC3"/>
    <w:rsid w:val="00672FA3"/>
    <w:rsid w:val="006732EC"/>
    <w:rsid w:val="006732FD"/>
    <w:rsid w:val="00673631"/>
    <w:rsid w:val="006737C2"/>
    <w:rsid w:val="00673A8A"/>
    <w:rsid w:val="00673CE8"/>
    <w:rsid w:val="00673DDC"/>
    <w:rsid w:val="00674442"/>
    <w:rsid w:val="00674A83"/>
    <w:rsid w:val="00674C8F"/>
    <w:rsid w:val="00675432"/>
    <w:rsid w:val="00675A84"/>
    <w:rsid w:val="00675B3D"/>
    <w:rsid w:val="00675D07"/>
    <w:rsid w:val="00675E8C"/>
    <w:rsid w:val="00676210"/>
    <w:rsid w:val="00676CE2"/>
    <w:rsid w:val="0067718A"/>
    <w:rsid w:val="00677513"/>
    <w:rsid w:val="00677612"/>
    <w:rsid w:val="00677783"/>
    <w:rsid w:val="0067783C"/>
    <w:rsid w:val="00680077"/>
    <w:rsid w:val="00680080"/>
    <w:rsid w:val="0068008F"/>
    <w:rsid w:val="00680091"/>
    <w:rsid w:val="00680170"/>
    <w:rsid w:val="00680685"/>
    <w:rsid w:val="006806D3"/>
    <w:rsid w:val="00680ED5"/>
    <w:rsid w:val="00680FC4"/>
    <w:rsid w:val="0068103F"/>
    <w:rsid w:val="006810D4"/>
    <w:rsid w:val="006812AA"/>
    <w:rsid w:val="00681552"/>
    <w:rsid w:val="00681937"/>
    <w:rsid w:val="0068197B"/>
    <w:rsid w:val="00681A8A"/>
    <w:rsid w:val="00681CA3"/>
    <w:rsid w:val="006820B2"/>
    <w:rsid w:val="006820C5"/>
    <w:rsid w:val="00682175"/>
    <w:rsid w:val="0068219D"/>
    <w:rsid w:val="00682635"/>
    <w:rsid w:val="006827E0"/>
    <w:rsid w:val="0068291C"/>
    <w:rsid w:val="00682A53"/>
    <w:rsid w:val="00682B6A"/>
    <w:rsid w:val="00682D89"/>
    <w:rsid w:val="00682E0D"/>
    <w:rsid w:val="0068307F"/>
    <w:rsid w:val="006830DD"/>
    <w:rsid w:val="0068337B"/>
    <w:rsid w:val="0068369F"/>
    <w:rsid w:val="0068382C"/>
    <w:rsid w:val="00683AA4"/>
    <w:rsid w:val="00683BC5"/>
    <w:rsid w:val="00683DBA"/>
    <w:rsid w:val="00684193"/>
    <w:rsid w:val="00684230"/>
    <w:rsid w:val="00684543"/>
    <w:rsid w:val="00684609"/>
    <w:rsid w:val="00684964"/>
    <w:rsid w:val="00684B3A"/>
    <w:rsid w:val="00684D68"/>
    <w:rsid w:val="00684F83"/>
    <w:rsid w:val="00685432"/>
    <w:rsid w:val="006856A7"/>
    <w:rsid w:val="00685787"/>
    <w:rsid w:val="0068611B"/>
    <w:rsid w:val="0068646D"/>
    <w:rsid w:val="006866A2"/>
    <w:rsid w:val="006868FC"/>
    <w:rsid w:val="00686A17"/>
    <w:rsid w:val="00686B62"/>
    <w:rsid w:val="00686D80"/>
    <w:rsid w:val="00686EFC"/>
    <w:rsid w:val="00687008"/>
    <w:rsid w:val="006870E5"/>
    <w:rsid w:val="006871F0"/>
    <w:rsid w:val="006873D6"/>
    <w:rsid w:val="00687861"/>
    <w:rsid w:val="00687A2D"/>
    <w:rsid w:val="0069012A"/>
    <w:rsid w:val="006903B1"/>
    <w:rsid w:val="00690501"/>
    <w:rsid w:val="006909BD"/>
    <w:rsid w:val="00690B13"/>
    <w:rsid w:val="00690C51"/>
    <w:rsid w:val="00690D6E"/>
    <w:rsid w:val="006910A1"/>
    <w:rsid w:val="00691110"/>
    <w:rsid w:val="0069137E"/>
    <w:rsid w:val="006914F8"/>
    <w:rsid w:val="006915DE"/>
    <w:rsid w:val="00691D2F"/>
    <w:rsid w:val="0069214C"/>
    <w:rsid w:val="006921E6"/>
    <w:rsid w:val="00692602"/>
    <w:rsid w:val="0069293A"/>
    <w:rsid w:val="00692B76"/>
    <w:rsid w:val="00692B95"/>
    <w:rsid w:val="00692BE3"/>
    <w:rsid w:val="00693539"/>
    <w:rsid w:val="0069368E"/>
    <w:rsid w:val="00693A37"/>
    <w:rsid w:val="00693A7D"/>
    <w:rsid w:val="00693E2F"/>
    <w:rsid w:val="00694786"/>
    <w:rsid w:val="0069489D"/>
    <w:rsid w:val="00694D40"/>
    <w:rsid w:val="00694ECB"/>
    <w:rsid w:val="006953EB"/>
    <w:rsid w:val="006957EB"/>
    <w:rsid w:val="0069588F"/>
    <w:rsid w:val="00695D69"/>
    <w:rsid w:val="00695F3D"/>
    <w:rsid w:val="00696B9B"/>
    <w:rsid w:val="00696C41"/>
    <w:rsid w:val="00696C65"/>
    <w:rsid w:val="00696D59"/>
    <w:rsid w:val="00697C0E"/>
    <w:rsid w:val="006A020F"/>
    <w:rsid w:val="006A046A"/>
    <w:rsid w:val="006A05E3"/>
    <w:rsid w:val="006A183A"/>
    <w:rsid w:val="006A1A51"/>
    <w:rsid w:val="006A1D8E"/>
    <w:rsid w:val="006A20F2"/>
    <w:rsid w:val="006A2107"/>
    <w:rsid w:val="006A249E"/>
    <w:rsid w:val="006A2559"/>
    <w:rsid w:val="006A27A2"/>
    <w:rsid w:val="006A2861"/>
    <w:rsid w:val="006A2C0F"/>
    <w:rsid w:val="006A2FCE"/>
    <w:rsid w:val="006A313C"/>
    <w:rsid w:val="006A3810"/>
    <w:rsid w:val="006A39B4"/>
    <w:rsid w:val="006A3CAA"/>
    <w:rsid w:val="006A4914"/>
    <w:rsid w:val="006A4C3A"/>
    <w:rsid w:val="006A4C4B"/>
    <w:rsid w:val="006A4CAD"/>
    <w:rsid w:val="006A4F05"/>
    <w:rsid w:val="006A5271"/>
    <w:rsid w:val="006A54B4"/>
    <w:rsid w:val="006A5802"/>
    <w:rsid w:val="006A5895"/>
    <w:rsid w:val="006A599D"/>
    <w:rsid w:val="006A5B11"/>
    <w:rsid w:val="006A5C7D"/>
    <w:rsid w:val="006A5FD8"/>
    <w:rsid w:val="006A610C"/>
    <w:rsid w:val="006A611E"/>
    <w:rsid w:val="006A62A7"/>
    <w:rsid w:val="006A666E"/>
    <w:rsid w:val="006A68A3"/>
    <w:rsid w:val="006A6A9E"/>
    <w:rsid w:val="006A6B98"/>
    <w:rsid w:val="006A6D78"/>
    <w:rsid w:val="006A6FE0"/>
    <w:rsid w:val="006A7007"/>
    <w:rsid w:val="006A7461"/>
    <w:rsid w:val="006A7535"/>
    <w:rsid w:val="006A78AA"/>
    <w:rsid w:val="006A79F2"/>
    <w:rsid w:val="006A7C10"/>
    <w:rsid w:val="006A7C21"/>
    <w:rsid w:val="006A7CF4"/>
    <w:rsid w:val="006B0293"/>
    <w:rsid w:val="006B0A04"/>
    <w:rsid w:val="006B1447"/>
    <w:rsid w:val="006B181B"/>
    <w:rsid w:val="006B1B7F"/>
    <w:rsid w:val="006B1E13"/>
    <w:rsid w:val="006B27B7"/>
    <w:rsid w:val="006B2827"/>
    <w:rsid w:val="006B28AB"/>
    <w:rsid w:val="006B2CA0"/>
    <w:rsid w:val="006B2E21"/>
    <w:rsid w:val="006B368D"/>
    <w:rsid w:val="006B3C52"/>
    <w:rsid w:val="006B3F2D"/>
    <w:rsid w:val="006B44BD"/>
    <w:rsid w:val="006B4681"/>
    <w:rsid w:val="006B4E1D"/>
    <w:rsid w:val="006B4F6A"/>
    <w:rsid w:val="006B52AF"/>
    <w:rsid w:val="006B5629"/>
    <w:rsid w:val="006B5925"/>
    <w:rsid w:val="006B5FE0"/>
    <w:rsid w:val="006B6152"/>
    <w:rsid w:val="006B631C"/>
    <w:rsid w:val="006B64DC"/>
    <w:rsid w:val="006B67FA"/>
    <w:rsid w:val="006B7273"/>
    <w:rsid w:val="006B72C0"/>
    <w:rsid w:val="006B75D7"/>
    <w:rsid w:val="006B7D52"/>
    <w:rsid w:val="006C05CA"/>
    <w:rsid w:val="006C0BCC"/>
    <w:rsid w:val="006C0CA0"/>
    <w:rsid w:val="006C1140"/>
    <w:rsid w:val="006C13EC"/>
    <w:rsid w:val="006C179C"/>
    <w:rsid w:val="006C18DB"/>
    <w:rsid w:val="006C196B"/>
    <w:rsid w:val="006C1A36"/>
    <w:rsid w:val="006C1B1C"/>
    <w:rsid w:val="006C1B8E"/>
    <w:rsid w:val="006C1F00"/>
    <w:rsid w:val="006C2543"/>
    <w:rsid w:val="006C27DA"/>
    <w:rsid w:val="006C2923"/>
    <w:rsid w:val="006C2AC0"/>
    <w:rsid w:val="006C2C93"/>
    <w:rsid w:val="006C2D0C"/>
    <w:rsid w:val="006C32E6"/>
    <w:rsid w:val="006C34C4"/>
    <w:rsid w:val="006C3698"/>
    <w:rsid w:val="006C3AA6"/>
    <w:rsid w:val="006C3ECD"/>
    <w:rsid w:val="006C4102"/>
    <w:rsid w:val="006C4582"/>
    <w:rsid w:val="006C45A0"/>
    <w:rsid w:val="006C48D1"/>
    <w:rsid w:val="006C4C6C"/>
    <w:rsid w:val="006C4C7C"/>
    <w:rsid w:val="006C4FAE"/>
    <w:rsid w:val="006C5B17"/>
    <w:rsid w:val="006C5D5B"/>
    <w:rsid w:val="006C6072"/>
    <w:rsid w:val="006C64A7"/>
    <w:rsid w:val="006C6BF7"/>
    <w:rsid w:val="006C7027"/>
    <w:rsid w:val="006C70CC"/>
    <w:rsid w:val="006C7895"/>
    <w:rsid w:val="006C79B7"/>
    <w:rsid w:val="006D037A"/>
    <w:rsid w:val="006D0578"/>
    <w:rsid w:val="006D0A6E"/>
    <w:rsid w:val="006D1060"/>
    <w:rsid w:val="006D136F"/>
    <w:rsid w:val="006D1749"/>
    <w:rsid w:val="006D1842"/>
    <w:rsid w:val="006D1934"/>
    <w:rsid w:val="006D1FBC"/>
    <w:rsid w:val="006D2049"/>
    <w:rsid w:val="006D2765"/>
    <w:rsid w:val="006D2C73"/>
    <w:rsid w:val="006D2C74"/>
    <w:rsid w:val="006D31E1"/>
    <w:rsid w:val="006D39AC"/>
    <w:rsid w:val="006D3A59"/>
    <w:rsid w:val="006D43CA"/>
    <w:rsid w:val="006D4741"/>
    <w:rsid w:val="006D54AF"/>
    <w:rsid w:val="006D5911"/>
    <w:rsid w:val="006D5947"/>
    <w:rsid w:val="006D5B47"/>
    <w:rsid w:val="006D5EDE"/>
    <w:rsid w:val="006D5F08"/>
    <w:rsid w:val="006D6440"/>
    <w:rsid w:val="006D6763"/>
    <w:rsid w:val="006D6807"/>
    <w:rsid w:val="006D6B6D"/>
    <w:rsid w:val="006D6CA7"/>
    <w:rsid w:val="006D6CD4"/>
    <w:rsid w:val="006D6EC5"/>
    <w:rsid w:val="006D7667"/>
    <w:rsid w:val="006D796D"/>
    <w:rsid w:val="006D7A48"/>
    <w:rsid w:val="006D7B3E"/>
    <w:rsid w:val="006D7BED"/>
    <w:rsid w:val="006E037C"/>
    <w:rsid w:val="006E0441"/>
    <w:rsid w:val="006E0859"/>
    <w:rsid w:val="006E0DAE"/>
    <w:rsid w:val="006E188F"/>
    <w:rsid w:val="006E1C28"/>
    <w:rsid w:val="006E1F90"/>
    <w:rsid w:val="006E21CE"/>
    <w:rsid w:val="006E2A3A"/>
    <w:rsid w:val="006E2A88"/>
    <w:rsid w:val="006E2B23"/>
    <w:rsid w:val="006E2BCA"/>
    <w:rsid w:val="006E3187"/>
    <w:rsid w:val="006E3197"/>
    <w:rsid w:val="006E3542"/>
    <w:rsid w:val="006E3851"/>
    <w:rsid w:val="006E3B0E"/>
    <w:rsid w:val="006E3CBA"/>
    <w:rsid w:val="006E3DF5"/>
    <w:rsid w:val="006E3E42"/>
    <w:rsid w:val="006E3E8B"/>
    <w:rsid w:val="006E4088"/>
    <w:rsid w:val="006E40C1"/>
    <w:rsid w:val="006E4128"/>
    <w:rsid w:val="006E426A"/>
    <w:rsid w:val="006E4486"/>
    <w:rsid w:val="006E483A"/>
    <w:rsid w:val="006E4871"/>
    <w:rsid w:val="006E4A87"/>
    <w:rsid w:val="006E4C96"/>
    <w:rsid w:val="006E4E02"/>
    <w:rsid w:val="006E54CB"/>
    <w:rsid w:val="006E582F"/>
    <w:rsid w:val="006E59F6"/>
    <w:rsid w:val="006E5B14"/>
    <w:rsid w:val="006E6126"/>
    <w:rsid w:val="006E63DF"/>
    <w:rsid w:val="006E64BB"/>
    <w:rsid w:val="006E65F7"/>
    <w:rsid w:val="006E6A6F"/>
    <w:rsid w:val="006E6B1B"/>
    <w:rsid w:val="006E6CD8"/>
    <w:rsid w:val="006E709F"/>
    <w:rsid w:val="006E719B"/>
    <w:rsid w:val="006E732F"/>
    <w:rsid w:val="006E7929"/>
    <w:rsid w:val="006E7B12"/>
    <w:rsid w:val="006E7EA0"/>
    <w:rsid w:val="006F0047"/>
    <w:rsid w:val="006F0051"/>
    <w:rsid w:val="006F0130"/>
    <w:rsid w:val="006F0441"/>
    <w:rsid w:val="006F0AE6"/>
    <w:rsid w:val="006F0E20"/>
    <w:rsid w:val="006F0FCC"/>
    <w:rsid w:val="006F1143"/>
    <w:rsid w:val="006F13A5"/>
    <w:rsid w:val="006F1582"/>
    <w:rsid w:val="006F1845"/>
    <w:rsid w:val="006F1BAB"/>
    <w:rsid w:val="006F1D09"/>
    <w:rsid w:val="006F1D31"/>
    <w:rsid w:val="006F1F48"/>
    <w:rsid w:val="006F20AF"/>
    <w:rsid w:val="006F2142"/>
    <w:rsid w:val="006F2256"/>
    <w:rsid w:val="006F2339"/>
    <w:rsid w:val="006F2CCF"/>
    <w:rsid w:val="006F305C"/>
    <w:rsid w:val="006F308D"/>
    <w:rsid w:val="006F34D6"/>
    <w:rsid w:val="006F3542"/>
    <w:rsid w:val="006F35F8"/>
    <w:rsid w:val="006F36E4"/>
    <w:rsid w:val="006F37AA"/>
    <w:rsid w:val="006F3972"/>
    <w:rsid w:val="006F3AFD"/>
    <w:rsid w:val="006F3C04"/>
    <w:rsid w:val="006F4195"/>
    <w:rsid w:val="006F41DD"/>
    <w:rsid w:val="006F44A6"/>
    <w:rsid w:val="006F461E"/>
    <w:rsid w:val="006F47AD"/>
    <w:rsid w:val="006F493B"/>
    <w:rsid w:val="006F4946"/>
    <w:rsid w:val="006F4AC6"/>
    <w:rsid w:val="006F4B71"/>
    <w:rsid w:val="006F4C27"/>
    <w:rsid w:val="006F4CD7"/>
    <w:rsid w:val="006F52C8"/>
    <w:rsid w:val="006F5448"/>
    <w:rsid w:val="006F5660"/>
    <w:rsid w:val="006F5941"/>
    <w:rsid w:val="006F5AAF"/>
    <w:rsid w:val="006F5CD6"/>
    <w:rsid w:val="006F5DCA"/>
    <w:rsid w:val="006F600C"/>
    <w:rsid w:val="006F6033"/>
    <w:rsid w:val="006F6400"/>
    <w:rsid w:val="006F648D"/>
    <w:rsid w:val="006F65DE"/>
    <w:rsid w:val="006F67CB"/>
    <w:rsid w:val="006F6972"/>
    <w:rsid w:val="006F69A5"/>
    <w:rsid w:val="006F6D15"/>
    <w:rsid w:val="006F7150"/>
    <w:rsid w:val="006F7739"/>
    <w:rsid w:val="006F785E"/>
    <w:rsid w:val="00700206"/>
    <w:rsid w:val="007004A4"/>
    <w:rsid w:val="007006B8"/>
    <w:rsid w:val="007008FA"/>
    <w:rsid w:val="00700A21"/>
    <w:rsid w:val="00700B85"/>
    <w:rsid w:val="00700D5D"/>
    <w:rsid w:val="00700D7C"/>
    <w:rsid w:val="007013C0"/>
    <w:rsid w:val="0070155C"/>
    <w:rsid w:val="00701666"/>
    <w:rsid w:val="0070195A"/>
    <w:rsid w:val="00701E31"/>
    <w:rsid w:val="00701E91"/>
    <w:rsid w:val="007020F7"/>
    <w:rsid w:val="00702165"/>
    <w:rsid w:val="0070216B"/>
    <w:rsid w:val="0070216C"/>
    <w:rsid w:val="0070239A"/>
    <w:rsid w:val="007025A5"/>
    <w:rsid w:val="007031B3"/>
    <w:rsid w:val="00703E67"/>
    <w:rsid w:val="00704B68"/>
    <w:rsid w:val="00704E1C"/>
    <w:rsid w:val="007050EF"/>
    <w:rsid w:val="007051F8"/>
    <w:rsid w:val="00705969"/>
    <w:rsid w:val="007059D6"/>
    <w:rsid w:val="007059DF"/>
    <w:rsid w:val="00705E93"/>
    <w:rsid w:val="00705E9C"/>
    <w:rsid w:val="00705EF4"/>
    <w:rsid w:val="0070601B"/>
    <w:rsid w:val="0070606B"/>
    <w:rsid w:val="00706200"/>
    <w:rsid w:val="00706946"/>
    <w:rsid w:val="00706A1C"/>
    <w:rsid w:val="00706B5E"/>
    <w:rsid w:val="00706CDD"/>
    <w:rsid w:val="00706D3B"/>
    <w:rsid w:val="00707018"/>
    <w:rsid w:val="00707792"/>
    <w:rsid w:val="007079DE"/>
    <w:rsid w:val="00707A93"/>
    <w:rsid w:val="00707ED3"/>
    <w:rsid w:val="00710283"/>
    <w:rsid w:val="007102A2"/>
    <w:rsid w:val="0071031E"/>
    <w:rsid w:val="00710498"/>
    <w:rsid w:val="0071078C"/>
    <w:rsid w:val="0071086E"/>
    <w:rsid w:val="0071098E"/>
    <w:rsid w:val="00710BD3"/>
    <w:rsid w:val="00710D21"/>
    <w:rsid w:val="00710DD9"/>
    <w:rsid w:val="00710FE1"/>
    <w:rsid w:val="00711666"/>
    <w:rsid w:val="0071172A"/>
    <w:rsid w:val="00711CD6"/>
    <w:rsid w:val="00711D15"/>
    <w:rsid w:val="00711FFD"/>
    <w:rsid w:val="0071268B"/>
    <w:rsid w:val="007127C2"/>
    <w:rsid w:val="0071368B"/>
    <w:rsid w:val="007137D1"/>
    <w:rsid w:val="00713CAA"/>
    <w:rsid w:val="00715076"/>
    <w:rsid w:val="007153AD"/>
    <w:rsid w:val="00715559"/>
    <w:rsid w:val="00715A78"/>
    <w:rsid w:val="00715C37"/>
    <w:rsid w:val="00715E49"/>
    <w:rsid w:val="00715EDA"/>
    <w:rsid w:val="00715F19"/>
    <w:rsid w:val="00715F88"/>
    <w:rsid w:val="00715FCC"/>
    <w:rsid w:val="0071607C"/>
    <w:rsid w:val="00716178"/>
    <w:rsid w:val="007163D7"/>
    <w:rsid w:val="00716624"/>
    <w:rsid w:val="0071668C"/>
    <w:rsid w:val="007166EA"/>
    <w:rsid w:val="0071698B"/>
    <w:rsid w:val="00716A40"/>
    <w:rsid w:val="00716E6B"/>
    <w:rsid w:val="00716F75"/>
    <w:rsid w:val="0071742C"/>
    <w:rsid w:val="007174BB"/>
    <w:rsid w:val="007175F4"/>
    <w:rsid w:val="00717BC8"/>
    <w:rsid w:val="00717C03"/>
    <w:rsid w:val="00717C81"/>
    <w:rsid w:val="00717E32"/>
    <w:rsid w:val="00720210"/>
    <w:rsid w:val="00720284"/>
    <w:rsid w:val="007202F3"/>
    <w:rsid w:val="00720365"/>
    <w:rsid w:val="00720382"/>
    <w:rsid w:val="007205CE"/>
    <w:rsid w:val="00720790"/>
    <w:rsid w:val="0072096D"/>
    <w:rsid w:val="00720BB0"/>
    <w:rsid w:val="00720E9B"/>
    <w:rsid w:val="00720F89"/>
    <w:rsid w:val="00720FA6"/>
    <w:rsid w:val="0072141E"/>
    <w:rsid w:val="00721613"/>
    <w:rsid w:val="00721FA5"/>
    <w:rsid w:val="00722017"/>
    <w:rsid w:val="00722D29"/>
    <w:rsid w:val="00722F3B"/>
    <w:rsid w:val="007230A0"/>
    <w:rsid w:val="0072314F"/>
    <w:rsid w:val="007233AF"/>
    <w:rsid w:val="0072349E"/>
    <w:rsid w:val="007236DC"/>
    <w:rsid w:val="00723C31"/>
    <w:rsid w:val="00723EA4"/>
    <w:rsid w:val="00724288"/>
    <w:rsid w:val="0072463A"/>
    <w:rsid w:val="0072475F"/>
    <w:rsid w:val="00724A73"/>
    <w:rsid w:val="00724A92"/>
    <w:rsid w:val="00724CCC"/>
    <w:rsid w:val="00724D5D"/>
    <w:rsid w:val="00725023"/>
    <w:rsid w:val="0072518E"/>
    <w:rsid w:val="007255BB"/>
    <w:rsid w:val="007255C5"/>
    <w:rsid w:val="007255FD"/>
    <w:rsid w:val="007259BD"/>
    <w:rsid w:val="007259E8"/>
    <w:rsid w:val="00725A31"/>
    <w:rsid w:val="00726406"/>
    <w:rsid w:val="00726E34"/>
    <w:rsid w:val="007270FA"/>
    <w:rsid w:val="00727423"/>
    <w:rsid w:val="007275E3"/>
    <w:rsid w:val="00727BA2"/>
    <w:rsid w:val="00730692"/>
    <w:rsid w:val="00730709"/>
    <w:rsid w:val="00730725"/>
    <w:rsid w:val="00730ABC"/>
    <w:rsid w:val="00730B4A"/>
    <w:rsid w:val="00730E2B"/>
    <w:rsid w:val="007315E7"/>
    <w:rsid w:val="00731C11"/>
    <w:rsid w:val="00731E76"/>
    <w:rsid w:val="00731F0C"/>
    <w:rsid w:val="00732217"/>
    <w:rsid w:val="00732600"/>
    <w:rsid w:val="00732669"/>
    <w:rsid w:val="00732712"/>
    <w:rsid w:val="00732D5B"/>
    <w:rsid w:val="00732F43"/>
    <w:rsid w:val="00733258"/>
    <w:rsid w:val="0073337E"/>
    <w:rsid w:val="0073393D"/>
    <w:rsid w:val="00733A97"/>
    <w:rsid w:val="00734048"/>
    <w:rsid w:val="00734696"/>
    <w:rsid w:val="007346D5"/>
    <w:rsid w:val="0073479D"/>
    <w:rsid w:val="0073492E"/>
    <w:rsid w:val="007349F1"/>
    <w:rsid w:val="00734B9F"/>
    <w:rsid w:val="00734DFD"/>
    <w:rsid w:val="0073518C"/>
    <w:rsid w:val="007354EF"/>
    <w:rsid w:val="00735640"/>
    <w:rsid w:val="007358A8"/>
    <w:rsid w:val="00735989"/>
    <w:rsid w:val="007360A4"/>
    <w:rsid w:val="00736733"/>
    <w:rsid w:val="0073673A"/>
    <w:rsid w:val="007369A5"/>
    <w:rsid w:val="00736B97"/>
    <w:rsid w:val="00736DBB"/>
    <w:rsid w:val="00737086"/>
    <w:rsid w:val="00737215"/>
    <w:rsid w:val="00740203"/>
    <w:rsid w:val="00740309"/>
    <w:rsid w:val="00740665"/>
    <w:rsid w:val="00740954"/>
    <w:rsid w:val="0074095B"/>
    <w:rsid w:val="00740BA5"/>
    <w:rsid w:val="00740F26"/>
    <w:rsid w:val="00741843"/>
    <w:rsid w:val="00741D94"/>
    <w:rsid w:val="007426FE"/>
    <w:rsid w:val="00742805"/>
    <w:rsid w:val="00742AEE"/>
    <w:rsid w:val="00742B41"/>
    <w:rsid w:val="00742BE1"/>
    <w:rsid w:val="007431FE"/>
    <w:rsid w:val="00743544"/>
    <w:rsid w:val="007440E9"/>
    <w:rsid w:val="0074425A"/>
    <w:rsid w:val="007442FE"/>
    <w:rsid w:val="00744970"/>
    <w:rsid w:val="00744F42"/>
    <w:rsid w:val="0074580D"/>
    <w:rsid w:val="0074598F"/>
    <w:rsid w:val="0074601E"/>
    <w:rsid w:val="00746373"/>
    <w:rsid w:val="007464D5"/>
    <w:rsid w:val="00746633"/>
    <w:rsid w:val="00746643"/>
    <w:rsid w:val="00746B6A"/>
    <w:rsid w:val="00746CEE"/>
    <w:rsid w:val="00746FD3"/>
    <w:rsid w:val="007471C3"/>
    <w:rsid w:val="007471CE"/>
    <w:rsid w:val="0074731A"/>
    <w:rsid w:val="007473E3"/>
    <w:rsid w:val="00747952"/>
    <w:rsid w:val="00747ABB"/>
    <w:rsid w:val="00747CE1"/>
    <w:rsid w:val="00747FC1"/>
    <w:rsid w:val="0075022B"/>
    <w:rsid w:val="00750577"/>
    <w:rsid w:val="0075064F"/>
    <w:rsid w:val="0075070A"/>
    <w:rsid w:val="00750C20"/>
    <w:rsid w:val="007510AE"/>
    <w:rsid w:val="007513A1"/>
    <w:rsid w:val="00751975"/>
    <w:rsid w:val="00751C21"/>
    <w:rsid w:val="00751D79"/>
    <w:rsid w:val="007521FF"/>
    <w:rsid w:val="007523C4"/>
    <w:rsid w:val="007523E4"/>
    <w:rsid w:val="00752614"/>
    <w:rsid w:val="00752D03"/>
    <w:rsid w:val="00752DE4"/>
    <w:rsid w:val="007530EF"/>
    <w:rsid w:val="00753293"/>
    <w:rsid w:val="00753715"/>
    <w:rsid w:val="00753CC9"/>
    <w:rsid w:val="00753F09"/>
    <w:rsid w:val="00754034"/>
    <w:rsid w:val="0075427C"/>
    <w:rsid w:val="00754402"/>
    <w:rsid w:val="00754475"/>
    <w:rsid w:val="007547AA"/>
    <w:rsid w:val="00754965"/>
    <w:rsid w:val="007549AA"/>
    <w:rsid w:val="00754A5D"/>
    <w:rsid w:val="00754C5D"/>
    <w:rsid w:val="007556C7"/>
    <w:rsid w:val="00755AAD"/>
    <w:rsid w:val="00756479"/>
    <w:rsid w:val="0075690B"/>
    <w:rsid w:val="007570EC"/>
    <w:rsid w:val="00757154"/>
    <w:rsid w:val="00757417"/>
    <w:rsid w:val="00757799"/>
    <w:rsid w:val="00757811"/>
    <w:rsid w:val="00757904"/>
    <w:rsid w:val="0075792A"/>
    <w:rsid w:val="007579FC"/>
    <w:rsid w:val="00757B4A"/>
    <w:rsid w:val="00757CA1"/>
    <w:rsid w:val="0076005F"/>
    <w:rsid w:val="007603C5"/>
    <w:rsid w:val="00760587"/>
    <w:rsid w:val="0076097B"/>
    <w:rsid w:val="00760A2C"/>
    <w:rsid w:val="00760A49"/>
    <w:rsid w:val="00760D3A"/>
    <w:rsid w:val="00761042"/>
    <w:rsid w:val="0076124D"/>
    <w:rsid w:val="00761931"/>
    <w:rsid w:val="00761958"/>
    <w:rsid w:val="00761BD3"/>
    <w:rsid w:val="00761CDB"/>
    <w:rsid w:val="00762199"/>
    <w:rsid w:val="00762226"/>
    <w:rsid w:val="007622B3"/>
    <w:rsid w:val="00762317"/>
    <w:rsid w:val="00762DFF"/>
    <w:rsid w:val="0076309E"/>
    <w:rsid w:val="00763289"/>
    <w:rsid w:val="00763414"/>
    <w:rsid w:val="00763642"/>
    <w:rsid w:val="0076454B"/>
    <w:rsid w:val="00764918"/>
    <w:rsid w:val="007649D2"/>
    <w:rsid w:val="00764C99"/>
    <w:rsid w:val="007654AE"/>
    <w:rsid w:val="00765713"/>
    <w:rsid w:val="0076581D"/>
    <w:rsid w:val="007665A9"/>
    <w:rsid w:val="007665EA"/>
    <w:rsid w:val="00766602"/>
    <w:rsid w:val="007675DE"/>
    <w:rsid w:val="00767643"/>
    <w:rsid w:val="0077065D"/>
    <w:rsid w:val="0077088A"/>
    <w:rsid w:val="00770B83"/>
    <w:rsid w:val="00770C5C"/>
    <w:rsid w:val="00770DC8"/>
    <w:rsid w:val="00771144"/>
    <w:rsid w:val="00771610"/>
    <w:rsid w:val="00771B53"/>
    <w:rsid w:val="00771EBE"/>
    <w:rsid w:val="00772100"/>
    <w:rsid w:val="007721B5"/>
    <w:rsid w:val="0077224F"/>
    <w:rsid w:val="00772815"/>
    <w:rsid w:val="00772A5D"/>
    <w:rsid w:val="00772B7D"/>
    <w:rsid w:val="0077331E"/>
    <w:rsid w:val="00773553"/>
    <w:rsid w:val="007735FB"/>
    <w:rsid w:val="00773691"/>
    <w:rsid w:val="0077395C"/>
    <w:rsid w:val="007739A3"/>
    <w:rsid w:val="007739AC"/>
    <w:rsid w:val="00773AC8"/>
    <w:rsid w:val="00773D69"/>
    <w:rsid w:val="00773D9D"/>
    <w:rsid w:val="007744DE"/>
    <w:rsid w:val="00774618"/>
    <w:rsid w:val="00774B54"/>
    <w:rsid w:val="00774B5E"/>
    <w:rsid w:val="00774B94"/>
    <w:rsid w:val="00774DE4"/>
    <w:rsid w:val="00774ECB"/>
    <w:rsid w:val="0077509F"/>
    <w:rsid w:val="00775152"/>
    <w:rsid w:val="00775366"/>
    <w:rsid w:val="00775441"/>
    <w:rsid w:val="0077552E"/>
    <w:rsid w:val="00775A34"/>
    <w:rsid w:val="00775EE3"/>
    <w:rsid w:val="007765E4"/>
    <w:rsid w:val="0077748E"/>
    <w:rsid w:val="0077767F"/>
    <w:rsid w:val="00780054"/>
    <w:rsid w:val="00780107"/>
    <w:rsid w:val="00780619"/>
    <w:rsid w:val="00780DCC"/>
    <w:rsid w:val="007817A7"/>
    <w:rsid w:val="007817B5"/>
    <w:rsid w:val="00781AF1"/>
    <w:rsid w:val="00781B50"/>
    <w:rsid w:val="00781FB8"/>
    <w:rsid w:val="00782461"/>
    <w:rsid w:val="007826D1"/>
    <w:rsid w:val="007828C5"/>
    <w:rsid w:val="00782B38"/>
    <w:rsid w:val="00782B8A"/>
    <w:rsid w:val="0078305D"/>
    <w:rsid w:val="0078365D"/>
    <w:rsid w:val="007838CE"/>
    <w:rsid w:val="00783A3A"/>
    <w:rsid w:val="00783B36"/>
    <w:rsid w:val="00783D91"/>
    <w:rsid w:val="00784087"/>
    <w:rsid w:val="007846BE"/>
    <w:rsid w:val="007846E7"/>
    <w:rsid w:val="00784852"/>
    <w:rsid w:val="007848E4"/>
    <w:rsid w:val="00784D5B"/>
    <w:rsid w:val="00785427"/>
    <w:rsid w:val="007857F0"/>
    <w:rsid w:val="007860C5"/>
    <w:rsid w:val="007867B3"/>
    <w:rsid w:val="007867D0"/>
    <w:rsid w:val="00786926"/>
    <w:rsid w:val="00786946"/>
    <w:rsid w:val="00786B61"/>
    <w:rsid w:val="00787406"/>
    <w:rsid w:val="007877CB"/>
    <w:rsid w:val="007877D6"/>
    <w:rsid w:val="007878A9"/>
    <w:rsid w:val="00787CD1"/>
    <w:rsid w:val="00787D88"/>
    <w:rsid w:val="007902F4"/>
    <w:rsid w:val="00790848"/>
    <w:rsid w:val="0079099A"/>
    <w:rsid w:val="00790AAC"/>
    <w:rsid w:val="00790AE5"/>
    <w:rsid w:val="00790E66"/>
    <w:rsid w:val="00791151"/>
    <w:rsid w:val="007911A4"/>
    <w:rsid w:val="0079150F"/>
    <w:rsid w:val="0079160C"/>
    <w:rsid w:val="00791676"/>
    <w:rsid w:val="00791C9A"/>
    <w:rsid w:val="00791E6A"/>
    <w:rsid w:val="007921E0"/>
    <w:rsid w:val="00792661"/>
    <w:rsid w:val="00792938"/>
    <w:rsid w:val="00792BF6"/>
    <w:rsid w:val="00792E9A"/>
    <w:rsid w:val="0079307C"/>
    <w:rsid w:val="00793099"/>
    <w:rsid w:val="007930A3"/>
    <w:rsid w:val="0079323F"/>
    <w:rsid w:val="007934EC"/>
    <w:rsid w:val="00793791"/>
    <w:rsid w:val="007938D0"/>
    <w:rsid w:val="00793B2E"/>
    <w:rsid w:val="0079426B"/>
    <w:rsid w:val="00794E5C"/>
    <w:rsid w:val="00794EF4"/>
    <w:rsid w:val="00794F7F"/>
    <w:rsid w:val="00794FA3"/>
    <w:rsid w:val="007952E3"/>
    <w:rsid w:val="00795440"/>
    <w:rsid w:val="007956DE"/>
    <w:rsid w:val="007960AE"/>
    <w:rsid w:val="007961E4"/>
    <w:rsid w:val="00796317"/>
    <w:rsid w:val="0079633C"/>
    <w:rsid w:val="00796397"/>
    <w:rsid w:val="0079643B"/>
    <w:rsid w:val="00796666"/>
    <w:rsid w:val="00796807"/>
    <w:rsid w:val="00796CD0"/>
    <w:rsid w:val="00796F56"/>
    <w:rsid w:val="0079709B"/>
    <w:rsid w:val="0079723A"/>
    <w:rsid w:val="00797C8E"/>
    <w:rsid w:val="00797CB0"/>
    <w:rsid w:val="007A0AB5"/>
    <w:rsid w:val="007A0B1C"/>
    <w:rsid w:val="007A0CCB"/>
    <w:rsid w:val="007A0E73"/>
    <w:rsid w:val="007A13F6"/>
    <w:rsid w:val="007A1511"/>
    <w:rsid w:val="007A193A"/>
    <w:rsid w:val="007A2926"/>
    <w:rsid w:val="007A2A34"/>
    <w:rsid w:val="007A2ABF"/>
    <w:rsid w:val="007A2D56"/>
    <w:rsid w:val="007A2FC7"/>
    <w:rsid w:val="007A3130"/>
    <w:rsid w:val="007A3144"/>
    <w:rsid w:val="007A3551"/>
    <w:rsid w:val="007A3903"/>
    <w:rsid w:val="007A4880"/>
    <w:rsid w:val="007A5377"/>
    <w:rsid w:val="007A53A9"/>
    <w:rsid w:val="007A56F3"/>
    <w:rsid w:val="007A5864"/>
    <w:rsid w:val="007A5966"/>
    <w:rsid w:val="007A5C67"/>
    <w:rsid w:val="007A5EA5"/>
    <w:rsid w:val="007A5FCC"/>
    <w:rsid w:val="007A62E1"/>
    <w:rsid w:val="007A6AAA"/>
    <w:rsid w:val="007A746B"/>
    <w:rsid w:val="007A7CEA"/>
    <w:rsid w:val="007A7F2F"/>
    <w:rsid w:val="007B0731"/>
    <w:rsid w:val="007B0BE7"/>
    <w:rsid w:val="007B0E77"/>
    <w:rsid w:val="007B0FE7"/>
    <w:rsid w:val="007B0FEE"/>
    <w:rsid w:val="007B13D0"/>
    <w:rsid w:val="007B1503"/>
    <w:rsid w:val="007B16FE"/>
    <w:rsid w:val="007B1761"/>
    <w:rsid w:val="007B19B2"/>
    <w:rsid w:val="007B1CED"/>
    <w:rsid w:val="007B1D5A"/>
    <w:rsid w:val="007B1ECC"/>
    <w:rsid w:val="007B1ED4"/>
    <w:rsid w:val="007B2413"/>
    <w:rsid w:val="007B2B1E"/>
    <w:rsid w:val="007B2B50"/>
    <w:rsid w:val="007B2EA6"/>
    <w:rsid w:val="007B2F39"/>
    <w:rsid w:val="007B34BC"/>
    <w:rsid w:val="007B3D2E"/>
    <w:rsid w:val="007B3DB2"/>
    <w:rsid w:val="007B4196"/>
    <w:rsid w:val="007B4257"/>
    <w:rsid w:val="007B4D12"/>
    <w:rsid w:val="007B535B"/>
    <w:rsid w:val="007B5414"/>
    <w:rsid w:val="007B555D"/>
    <w:rsid w:val="007B557E"/>
    <w:rsid w:val="007B55E7"/>
    <w:rsid w:val="007B5B38"/>
    <w:rsid w:val="007B5C8C"/>
    <w:rsid w:val="007B5EF2"/>
    <w:rsid w:val="007B5FE8"/>
    <w:rsid w:val="007B60D5"/>
    <w:rsid w:val="007B6147"/>
    <w:rsid w:val="007B6F5D"/>
    <w:rsid w:val="007B71CF"/>
    <w:rsid w:val="007B72D6"/>
    <w:rsid w:val="007B7928"/>
    <w:rsid w:val="007B7CA2"/>
    <w:rsid w:val="007B7D91"/>
    <w:rsid w:val="007B7FF2"/>
    <w:rsid w:val="007C0246"/>
    <w:rsid w:val="007C05B6"/>
    <w:rsid w:val="007C077B"/>
    <w:rsid w:val="007C0977"/>
    <w:rsid w:val="007C0B7B"/>
    <w:rsid w:val="007C1019"/>
    <w:rsid w:val="007C1E74"/>
    <w:rsid w:val="007C2256"/>
    <w:rsid w:val="007C246B"/>
    <w:rsid w:val="007C2A2F"/>
    <w:rsid w:val="007C3023"/>
    <w:rsid w:val="007C34DF"/>
    <w:rsid w:val="007C3833"/>
    <w:rsid w:val="007C3EE9"/>
    <w:rsid w:val="007C42E3"/>
    <w:rsid w:val="007C439B"/>
    <w:rsid w:val="007C4600"/>
    <w:rsid w:val="007C47AF"/>
    <w:rsid w:val="007C51B7"/>
    <w:rsid w:val="007C52EE"/>
    <w:rsid w:val="007C54A9"/>
    <w:rsid w:val="007C5B7A"/>
    <w:rsid w:val="007C5CB6"/>
    <w:rsid w:val="007C6114"/>
    <w:rsid w:val="007C635E"/>
    <w:rsid w:val="007C6502"/>
    <w:rsid w:val="007C6533"/>
    <w:rsid w:val="007C6D1B"/>
    <w:rsid w:val="007C6E13"/>
    <w:rsid w:val="007C6E71"/>
    <w:rsid w:val="007C6ED6"/>
    <w:rsid w:val="007C6FB3"/>
    <w:rsid w:val="007C7042"/>
    <w:rsid w:val="007C712D"/>
    <w:rsid w:val="007C7931"/>
    <w:rsid w:val="007C79F8"/>
    <w:rsid w:val="007D09A6"/>
    <w:rsid w:val="007D0AB3"/>
    <w:rsid w:val="007D0DC9"/>
    <w:rsid w:val="007D10EE"/>
    <w:rsid w:val="007D1183"/>
    <w:rsid w:val="007D1C69"/>
    <w:rsid w:val="007D28BD"/>
    <w:rsid w:val="007D2DC7"/>
    <w:rsid w:val="007D3075"/>
    <w:rsid w:val="007D31F5"/>
    <w:rsid w:val="007D32A8"/>
    <w:rsid w:val="007D33F8"/>
    <w:rsid w:val="007D3618"/>
    <w:rsid w:val="007D3A5D"/>
    <w:rsid w:val="007D3C4C"/>
    <w:rsid w:val="007D3E16"/>
    <w:rsid w:val="007D43DF"/>
    <w:rsid w:val="007D48F4"/>
    <w:rsid w:val="007D4C61"/>
    <w:rsid w:val="007D4C66"/>
    <w:rsid w:val="007D4CF3"/>
    <w:rsid w:val="007D4FC6"/>
    <w:rsid w:val="007D56ED"/>
    <w:rsid w:val="007D571C"/>
    <w:rsid w:val="007D58EB"/>
    <w:rsid w:val="007D5911"/>
    <w:rsid w:val="007D6BFA"/>
    <w:rsid w:val="007D6DB9"/>
    <w:rsid w:val="007D6E9B"/>
    <w:rsid w:val="007D6F7C"/>
    <w:rsid w:val="007D7230"/>
    <w:rsid w:val="007D728B"/>
    <w:rsid w:val="007D72F8"/>
    <w:rsid w:val="007D7590"/>
    <w:rsid w:val="007D77B0"/>
    <w:rsid w:val="007D7877"/>
    <w:rsid w:val="007D792E"/>
    <w:rsid w:val="007D7CFF"/>
    <w:rsid w:val="007D7DF9"/>
    <w:rsid w:val="007E0046"/>
    <w:rsid w:val="007E0122"/>
    <w:rsid w:val="007E061E"/>
    <w:rsid w:val="007E0B9F"/>
    <w:rsid w:val="007E0E91"/>
    <w:rsid w:val="007E1251"/>
    <w:rsid w:val="007E18C4"/>
    <w:rsid w:val="007E1A8E"/>
    <w:rsid w:val="007E2098"/>
    <w:rsid w:val="007E210D"/>
    <w:rsid w:val="007E2B43"/>
    <w:rsid w:val="007E3375"/>
    <w:rsid w:val="007E33AD"/>
    <w:rsid w:val="007E3666"/>
    <w:rsid w:val="007E36D1"/>
    <w:rsid w:val="007E3A98"/>
    <w:rsid w:val="007E3CCA"/>
    <w:rsid w:val="007E3DD7"/>
    <w:rsid w:val="007E3E7A"/>
    <w:rsid w:val="007E40A9"/>
    <w:rsid w:val="007E4136"/>
    <w:rsid w:val="007E4173"/>
    <w:rsid w:val="007E48EF"/>
    <w:rsid w:val="007E49DB"/>
    <w:rsid w:val="007E4A42"/>
    <w:rsid w:val="007E4F82"/>
    <w:rsid w:val="007E59A4"/>
    <w:rsid w:val="007E5AA0"/>
    <w:rsid w:val="007E60FB"/>
    <w:rsid w:val="007E6657"/>
    <w:rsid w:val="007E68EB"/>
    <w:rsid w:val="007E69B5"/>
    <w:rsid w:val="007E6E85"/>
    <w:rsid w:val="007E71D6"/>
    <w:rsid w:val="007E7295"/>
    <w:rsid w:val="007E74B2"/>
    <w:rsid w:val="007E7AC9"/>
    <w:rsid w:val="007E7B80"/>
    <w:rsid w:val="007E7C1F"/>
    <w:rsid w:val="007E7CE8"/>
    <w:rsid w:val="007F0143"/>
    <w:rsid w:val="007F05D0"/>
    <w:rsid w:val="007F078C"/>
    <w:rsid w:val="007F078F"/>
    <w:rsid w:val="007F0998"/>
    <w:rsid w:val="007F0AD0"/>
    <w:rsid w:val="007F1405"/>
    <w:rsid w:val="007F1D36"/>
    <w:rsid w:val="007F1D81"/>
    <w:rsid w:val="007F1F1D"/>
    <w:rsid w:val="007F1F44"/>
    <w:rsid w:val="007F20AF"/>
    <w:rsid w:val="007F21F0"/>
    <w:rsid w:val="007F27D0"/>
    <w:rsid w:val="007F2ADD"/>
    <w:rsid w:val="007F30A7"/>
    <w:rsid w:val="007F3381"/>
    <w:rsid w:val="007F35C8"/>
    <w:rsid w:val="007F379F"/>
    <w:rsid w:val="007F3C35"/>
    <w:rsid w:val="007F3C36"/>
    <w:rsid w:val="007F3E21"/>
    <w:rsid w:val="007F406D"/>
    <w:rsid w:val="007F443C"/>
    <w:rsid w:val="007F44F7"/>
    <w:rsid w:val="007F4AAC"/>
    <w:rsid w:val="007F4FB7"/>
    <w:rsid w:val="007F5125"/>
    <w:rsid w:val="007F52D1"/>
    <w:rsid w:val="007F5357"/>
    <w:rsid w:val="007F5483"/>
    <w:rsid w:val="007F57A5"/>
    <w:rsid w:val="007F58BD"/>
    <w:rsid w:val="007F60D4"/>
    <w:rsid w:val="007F6108"/>
    <w:rsid w:val="007F6407"/>
    <w:rsid w:val="007F653B"/>
    <w:rsid w:val="007F65D4"/>
    <w:rsid w:val="007F6B57"/>
    <w:rsid w:val="007F6E9B"/>
    <w:rsid w:val="007F705A"/>
    <w:rsid w:val="007F715C"/>
    <w:rsid w:val="0080030E"/>
    <w:rsid w:val="00800553"/>
    <w:rsid w:val="00800A8F"/>
    <w:rsid w:val="00800DB8"/>
    <w:rsid w:val="008012D3"/>
    <w:rsid w:val="008013FF"/>
    <w:rsid w:val="00801536"/>
    <w:rsid w:val="00801548"/>
    <w:rsid w:val="008019E4"/>
    <w:rsid w:val="008028DF"/>
    <w:rsid w:val="00803A0E"/>
    <w:rsid w:val="00803DB3"/>
    <w:rsid w:val="00803DFB"/>
    <w:rsid w:val="00804193"/>
    <w:rsid w:val="008041EB"/>
    <w:rsid w:val="008042E0"/>
    <w:rsid w:val="00804A61"/>
    <w:rsid w:val="0080519E"/>
    <w:rsid w:val="008053C0"/>
    <w:rsid w:val="00805C33"/>
    <w:rsid w:val="0080600E"/>
    <w:rsid w:val="008061CA"/>
    <w:rsid w:val="008062CB"/>
    <w:rsid w:val="00806AED"/>
    <w:rsid w:val="008070D0"/>
    <w:rsid w:val="008071BF"/>
    <w:rsid w:val="00807250"/>
    <w:rsid w:val="00807AE4"/>
    <w:rsid w:val="00807DD3"/>
    <w:rsid w:val="00807F49"/>
    <w:rsid w:val="00807F5D"/>
    <w:rsid w:val="00810591"/>
    <w:rsid w:val="00810968"/>
    <w:rsid w:val="008109B4"/>
    <w:rsid w:val="00810A26"/>
    <w:rsid w:val="00810A80"/>
    <w:rsid w:val="00810FD9"/>
    <w:rsid w:val="008110FE"/>
    <w:rsid w:val="0081124B"/>
    <w:rsid w:val="00811350"/>
    <w:rsid w:val="00811A85"/>
    <w:rsid w:val="00811CCC"/>
    <w:rsid w:val="00811F60"/>
    <w:rsid w:val="00812001"/>
    <w:rsid w:val="008122FD"/>
    <w:rsid w:val="008128E4"/>
    <w:rsid w:val="00812F3B"/>
    <w:rsid w:val="0081321A"/>
    <w:rsid w:val="008132F7"/>
    <w:rsid w:val="008136FA"/>
    <w:rsid w:val="00813727"/>
    <w:rsid w:val="0081384D"/>
    <w:rsid w:val="00813863"/>
    <w:rsid w:val="00813BE8"/>
    <w:rsid w:val="008141ED"/>
    <w:rsid w:val="008147D5"/>
    <w:rsid w:val="00814B73"/>
    <w:rsid w:val="00814B96"/>
    <w:rsid w:val="00814FB9"/>
    <w:rsid w:val="00815277"/>
    <w:rsid w:val="008154A9"/>
    <w:rsid w:val="00815607"/>
    <w:rsid w:val="008158DB"/>
    <w:rsid w:val="00815C1C"/>
    <w:rsid w:val="00815F50"/>
    <w:rsid w:val="0081617B"/>
    <w:rsid w:val="00816389"/>
    <w:rsid w:val="008163F5"/>
    <w:rsid w:val="008165F1"/>
    <w:rsid w:val="00816A45"/>
    <w:rsid w:val="00816BDB"/>
    <w:rsid w:val="00816E15"/>
    <w:rsid w:val="00817040"/>
    <w:rsid w:val="00817259"/>
    <w:rsid w:val="00817762"/>
    <w:rsid w:val="008200BB"/>
    <w:rsid w:val="0082019F"/>
    <w:rsid w:val="0082052C"/>
    <w:rsid w:val="008207DB"/>
    <w:rsid w:val="00820B1A"/>
    <w:rsid w:val="00820C2A"/>
    <w:rsid w:val="008213F4"/>
    <w:rsid w:val="00821585"/>
    <w:rsid w:val="0082184E"/>
    <w:rsid w:val="008218A5"/>
    <w:rsid w:val="00821AFD"/>
    <w:rsid w:val="00821E53"/>
    <w:rsid w:val="008224ED"/>
    <w:rsid w:val="0082263D"/>
    <w:rsid w:val="0082267F"/>
    <w:rsid w:val="00822C4C"/>
    <w:rsid w:val="008238B5"/>
    <w:rsid w:val="00823E32"/>
    <w:rsid w:val="0082403E"/>
    <w:rsid w:val="00824685"/>
    <w:rsid w:val="00824BB6"/>
    <w:rsid w:val="00824C1E"/>
    <w:rsid w:val="00824DB6"/>
    <w:rsid w:val="00824ED6"/>
    <w:rsid w:val="00824F1D"/>
    <w:rsid w:val="008253E8"/>
    <w:rsid w:val="00825878"/>
    <w:rsid w:val="00825E44"/>
    <w:rsid w:val="00825FC5"/>
    <w:rsid w:val="008265A0"/>
    <w:rsid w:val="00826668"/>
    <w:rsid w:val="00826C9B"/>
    <w:rsid w:val="00826EA0"/>
    <w:rsid w:val="00826EFD"/>
    <w:rsid w:val="00826FA2"/>
    <w:rsid w:val="00827073"/>
    <w:rsid w:val="0082707E"/>
    <w:rsid w:val="008277AC"/>
    <w:rsid w:val="008279C7"/>
    <w:rsid w:val="00827DB9"/>
    <w:rsid w:val="00827FD9"/>
    <w:rsid w:val="00830258"/>
    <w:rsid w:val="0083040D"/>
    <w:rsid w:val="008308EC"/>
    <w:rsid w:val="008309D4"/>
    <w:rsid w:val="00830A60"/>
    <w:rsid w:val="00830C22"/>
    <w:rsid w:val="00830E09"/>
    <w:rsid w:val="00831113"/>
    <w:rsid w:val="0083141B"/>
    <w:rsid w:val="00831542"/>
    <w:rsid w:val="00831965"/>
    <w:rsid w:val="00831AB6"/>
    <w:rsid w:val="00831C01"/>
    <w:rsid w:val="00831D6F"/>
    <w:rsid w:val="00832210"/>
    <w:rsid w:val="008322BD"/>
    <w:rsid w:val="00832D93"/>
    <w:rsid w:val="0083345D"/>
    <w:rsid w:val="00833BC2"/>
    <w:rsid w:val="00833C8F"/>
    <w:rsid w:val="00833DD5"/>
    <w:rsid w:val="00833E43"/>
    <w:rsid w:val="008343BF"/>
    <w:rsid w:val="00834B68"/>
    <w:rsid w:val="008353EB"/>
    <w:rsid w:val="008354D7"/>
    <w:rsid w:val="008355FA"/>
    <w:rsid w:val="00835BA1"/>
    <w:rsid w:val="00835D63"/>
    <w:rsid w:val="00835EE7"/>
    <w:rsid w:val="00835F25"/>
    <w:rsid w:val="00836288"/>
    <w:rsid w:val="008365D5"/>
    <w:rsid w:val="00836A41"/>
    <w:rsid w:val="00836B7F"/>
    <w:rsid w:val="0083706B"/>
    <w:rsid w:val="00837417"/>
    <w:rsid w:val="00837BDA"/>
    <w:rsid w:val="00837BF7"/>
    <w:rsid w:val="00837F65"/>
    <w:rsid w:val="008404D1"/>
    <w:rsid w:val="008405EC"/>
    <w:rsid w:val="00840606"/>
    <w:rsid w:val="00840992"/>
    <w:rsid w:val="00840B96"/>
    <w:rsid w:val="00841482"/>
    <w:rsid w:val="00841551"/>
    <w:rsid w:val="008416F3"/>
    <w:rsid w:val="00841BAA"/>
    <w:rsid w:val="00841D0A"/>
    <w:rsid w:val="00841EB9"/>
    <w:rsid w:val="00841FC9"/>
    <w:rsid w:val="0084204E"/>
    <w:rsid w:val="0084209F"/>
    <w:rsid w:val="008423A0"/>
    <w:rsid w:val="008428EC"/>
    <w:rsid w:val="00842A5A"/>
    <w:rsid w:val="00843159"/>
    <w:rsid w:val="0084316D"/>
    <w:rsid w:val="008432CB"/>
    <w:rsid w:val="00843451"/>
    <w:rsid w:val="00843895"/>
    <w:rsid w:val="008438FF"/>
    <w:rsid w:val="00844305"/>
    <w:rsid w:val="0084438C"/>
    <w:rsid w:val="008443F5"/>
    <w:rsid w:val="00844C43"/>
    <w:rsid w:val="00844D01"/>
    <w:rsid w:val="00845077"/>
    <w:rsid w:val="008451C0"/>
    <w:rsid w:val="008458FE"/>
    <w:rsid w:val="00845B6F"/>
    <w:rsid w:val="00845C9E"/>
    <w:rsid w:val="00845E04"/>
    <w:rsid w:val="008461B2"/>
    <w:rsid w:val="008466F0"/>
    <w:rsid w:val="00846801"/>
    <w:rsid w:val="00846FE0"/>
    <w:rsid w:val="00847AB0"/>
    <w:rsid w:val="0085067A"/>
    <w:rsid w:val="0085068E"/>
    <w:rsid w:val="008507EB"/>
    <w:rsid w:val="0085088C"/>
    <w:rsid w:val="00850AAA"/>
    <w:rsid w:val="00850D98"/>
    <w:rsid w:val="0085111A"/>
    <w:rsid w:val="0085142B"/>
    <w:rsid w:val="008514F2"/>
    <w:rsid w:val="008517E6"/>
    <w:rsid w:val="00851FA7"/>
    <w:rsid w:val="00852886"/>
    <w:rsid w:val="00852BE3"/>
    <w:rsid w:val="00852C5A"/>
    <w:rsid w:val="00852F5B"/>
    <w:rsid w:val="00853483"/>
    <w:rsid w:val="0085364F"/>
    <w:rsid w:val="0085423A"/>
    <w:rsid w:val="0085452F"/>
    <w:rsid w:val="00854588"/>
    <w:rsid w:val="00854E93"/>
    <w:rsid w:val="00855272"/>
    <w:rsid w:val="00855695"/>
    <w:rsid w:val="00855974"/>
    <w:rsid w:val="00855E3B"/>
    <w:rsid w:val="00855F37"/>
    <w:rsid w:val="0085629B"/>
    <w:rsid w:val="00856A2C"/>
    <w:rsid w:val="00856ADC"/>
    <w:rsid w:val="00856F35"/>
    <w:rsid w:val="00857181"/>
    <w:rsid w:val="008571BA"/>
    <w:rsid w:val="008571D4"/>
    <w:rsid w:val="008603D3"/>
    <w:rsid w:val="00860671"/>
    <w:rsid w:val="008606FD"/>
    <w:rsid w:val="00860991"/>
    <w:rsid w:val="00860B1E"/>
    <w:rsid w:val="0086130D"/>
    <w:rsid w:val="008613EF"/>
    <w:rsid w:val="00861555"/>
    <w:rsid w:val="00861607"/>
    <w:rsid w:val="00861B9A"/>
    <w:rsid w:val="00862196"/>
    <w:rsid w:val="0086219E"/>
    <w:rsid w:val="0086255F"/>
    <w:rsid w:val="00862803"/>
    <w:rsid w:val="00862DCF"/>
    <w:rsid w:val="00862E50"/>
    <w:rsid w:val="008631EE"/>
    <w:rsid w:val="0086357E"/>
    <w:rsid w:val="0086362A"/>
    <w:rsid w:val="0086371F"/>
    <w:rsid w:val="00863767"/>
    <w:rsid w:val="008638A7"/>
    <w:rsid w:val="00863B22"/>
    <w:rsid w:val="0086407F"/>
    <w:rsid w:val="00864468"/>
    <w:rsid w:val="008644B7"/>
    <w:rsid w:val="008645AF"/>
    <w:rsid w:val="008647F9"/>
    <w:rsid w:val="00864E95"/>
    <w:rsid w:val="008650F8"/>
    <w:rsid w:val="00865184"/>
    <w:rsid w:val="0086567F"/>
    <w:rsid w:val="00865967"/>
    <w:rsid w:val="00865A00"/>
    <w:rsid w:val="00865C94"/>
    <w:rsid w:val="00865FBF"/>
    <w:rsid w:val="00866416"/>
    <w:rsid w:val="0086673A"/>
    <w:rsid w:val="00866E0C"/>
    <w:rsid w:val="00866E2E"/>
    <w:rsid w:val="008671BD"/>
    <w:rsid w:val="0086747D"/>
    <w:rsid w:val="00867A0F"/>
    <w:rsid w:val="00867DAD"/>
    <w:rsid w:val="00867E75"/>
    <w:rsid w:val="00870206"/>
    <w:rsid w:val="00870394"/>
    <w:rsid w:val="008703AF"/>
    <w:rsid w:val="00870897"/>
    <w:rsid w:val="00870D61"/>
    <w:rsid w:val="00870F61"/>
    <w:rsid w:val="00871931"/>
    <w:rsid w:val="00871D31"/>
    <w:rsid w:val="00871E7F"/>
    <w:rsid w:val="0087227B"/>
    <w:rsid w:val="00872665"/>
    <w:rsid w:val="00872742"/>
    <w:rsid w:val="00872BA7"/>
    <w:rsid w:val="00872D48"/>
    <w:rsid w:val="00872DA4"/>
    <w:rsid w:val="00873027"/>
    <w:rsid w:val="008731D1"/>
    <w:rsid w:val="008736C5"/>
    <w:rsid w:val="0087426E"/>
    <w:rsid w:val="0087437D"/>
    <w:rsid w:val="0087474F"/>
    <w:rsid w:val="008747AE"/>
    <w:rsid w:val="00875132"/>
    <w:rsid w:val="00875203"/>
    <w:rsid w:val="00875F6E"/>
    <w:rsid w:val="00876132"/>
    <w:rsid w:val="0087632B"/>
    <w:rsid w:val="00876359"/>
    <w:rsid w:val="0087662B"/>
    <w:rsid w:val="00876C64"/>
    <w:rsid w:val="00876ED7"/>
    <w:rsid w:val="008771DB"/>
    <w:rsid w:val="00877275"/>
    <w:rsid w:val="008776C0"/>
    <w:rsid w:val="00877F62"/>
    <w:rsid w:val="008805A1"/>
    <w:rsid w:val="00880787"/>
    <w:rsid w:val="00880B7D"/>
    <w:rsid w:val="00880C81"/>
    <w:rsid w:val="00880F8D"/>
    <w:rsid w:val="00881A26"/>
    <w:rsid w:val="00881B56"/>
    <w:rsid w:val="00881CA0"/>
    <w:rsid w:val="00881F0F"/>
    <w:rsid w:val="00882760"/>
    <w:rsid w:val="00882E21"/>
    <w:rsid w:val="0088310F"/>
    <w:rsid w:val="0088356A"/>
    <w:rsid w:val="008836FB"/>
    <w:rsid w:val="008839FE"/>
    <w:rsid w:val="00883B54"/>
    <w:rsid w:val="0088422F"/>
    <w:rsid w:val="00884F69"/>
    <w:rsid w:val="00885038"/>
    <w:rsid w:val="00885110"/>
    <w:rsid w:val="0088566C"/>
    <w:rsid w:val="0088615E"/>
    <w:rsid w:val="008863B7"/>
    <w:rsid w:val="008865FB"/>
    <w:rsid w:val="008868BC"/>
    <w:rsid w:val="00886C14"/>
    <w:rsid w:val="00886DF2"/>
    <w:rsid w:val="00886F9C"/>
    <w:rsid w:val="008870DF"/>
    <w:rsid w:val="00887335"/>
    <w:rsid w:val="008873C6"/>
    <w:rsid w:val="008879E9"/>
    <w:rsid w:val="00887AA1"/>
    <w:rsid w:val="00887C90"/>
    <w:rsid w:val="00887F74"/>
    <w:rsid w:val="00890113"/>
    <w:rsid w:val="00890195"/>
    <w:rsid w:val="00890845"/>
    <w:rsid w:val="008908CF"/>
    <w:rsid w:val="008908EA"/>
    <w:rsid w:val="00890923"/>
    <w:rsid w:val="00890C0A"/>
    <w:rsid w:val="00890C9A"/>
    <w:rsid w:val="00890CC6"/>
    <w:rsid w:val="00890E3C"/>
    <w:rsid w:val="008919DB"/>
    <w:rsid w:val="00891A9E"/>
    <w:rsid w:val="00891B71"/>
    <w:rsid w:val="00891CB6"/>
    <w:rsid w:val="00892610"/>
    <w:rsid w:val="008926FB"/>
    <w:rsid w:val="008927A0"/>
    <w:rsid w:val="00892B01"/>
    <w:rsid w:val="00892C64"/>
    <w:rsid w:val="00892D7F"/>
    <w:rsid w:val="00893186"/>
    <w:rsid w:val="008934A9"/>
    <w:rsid w:val="008935D6"/>
    <w:rsid w:val="00893808"/>
    <w:rsid w:val="00893AC6"/>
    <w:rsid w:val="00894280"/>
    <w:rsid w:val="0089430E"/>
    <w:rsid w:val="008948C7"/>
    <w:rsid w:val="008948E7"/>
    <w:rsid w:val="00894D47"/>
    <w:rsid w:val="00895687"/>
    <w:rsid w:val="00895AF2"/>
    <w:rsid w:val="00895CBF"/>
    <w:rsid w:val="008960B4"/>
    <w:rsid w:val="00896458"/>
    <w:rsid w:val="00896601"/>
    <w:rsid w:val="008966D4"/>
    <w:rsid w:val="00896798"/>
    <w:rsid w:val="0089734E"/>
    <w:rsid w:val="0089737D"/>
    <w:rsid w:val="008974E5"/>
    <w:rsid w:val="008976A4"/>
    <w:rsid w:val="00897773"/>
    <w:rsid w:val="00897D5D"/>
    <w:rsid w:val="00897E5F"/>
    <w:rsid w:val="008A048B"/>
    <w:rsid w:val="008A0961"/>
    <w:rsid w:val="008A0C8F"/>
    <w:rsid w:val="008A0D0F"/>
    <w:rsid w:val="008A0D5D"/>
    <w:rsid w:val="008A1015"/>
    <w:rsid w:val="008A11E1"/>
    <w:rsid w:val="008A134C"/>
    <w:rsid w:val="008A1666"/>
    <w:rsid w:val="008A16A9"/>
    <w:rsid w:val="008A17B3"/>
    <w:rsid w:val="008A195B"/>
    <w:rsid w:val="008A1B63"/>
    <w:rsid w:val="008A1BAE"/>
    <w:rsid w:val="008A1CBD"/>
    <w:rsid w:val="008A1ECA"/>
    <w:rsid w:val="008A2447"/>
    <w:rsid w:val="008A2486"/>
    <w:rsid w:val="008A2A97"/>
    <w:rsid w:val="008A3423"/>
    <w:rsid w:val="008A347C"/>
    <w:rsid w:val="008A3645"/>
    <w:rsid w:val="008A3F6B"/>
    <w:rsid w:val="008A40B2"/>
    <w:rsid w:val="008A4316"/>
    <w:rsid w:val="008A437F"/>
    <w:rsid w:val="008A438B"/>
    <w:rsid w:val="008A49F4"/>
    <w:rsid w:val="008A588B"/>
    <w:rsid w:val="008A5C8C"/>
    <w:rsid w:val="008A5E27"/>
    <w:rsid w:val="008A5FE4"/>
    <w:rsid w:val="008A6421"/>
    <w:rsid w:val="008A64BD"/>
    <w:rsid w:val="008A6548"/>
    <w:rsid w:val="008A6578"/>
    <w:rsid w:val="008A6833"/>
    <w:rsid w:val="008A690C"/>
    <w:rsid w:val="008A6C89"/>
    <w:rsid w:val="008A79F4"/>
    <w:rsid w:val="008A7B2F"/>
    <w:rsid w:val="008B0335"/>
    <w:rsid w:val="008B0CE7"/>
    <w:rsid w:val="008B0E4B"/>
    <w:rsid w:val="008B0F0C"/>
    <w:rsid w:val="008B2137"/>
    <w:rsid w:val="008B2522"/>
    <w:rsid w:val="008B2C36"/>
    <w:rsid w:val="008B3177"/>
    <w:rsid w:val="008B3690"/>
    <w:rsid w:val="008B382F"/>
    <w:rsid w:val="008B3841"/>
    <w:rsid w:val="008B3943"/>
    <w:rsid w:val="008B3957"/>
    <w:rsid w:val="008B3C1F"/>
    <w:rsid w:val="008B3C2C"/>
    <w:rsid w:val="008B3CF0"/>
    <w:rsid w:val="008B3D0C"/>
    <w:rsid w:val="008B3F78"/>
    <w:rsid w:val="008B44D3"/>
    <w:rsid w:val="008B4517"/>
    <w:rsid w:val="008B45E1"/>
    <w:rsid w:val="008B49F7"/>
    <w:rsid w:val="008B509D"/>
    <w:rsid w:val="008B50A9"/>
    <w:rsid w:val="008B5186"/>
    <w:rsid w:val="008B51DB"/>
    <w:rsid w:val="008B52C3"/>
    <w:rsid w:val="008B55F8"/>
    <w:rsid w:val="008B5815"/>
    <w:rsid w:val="008B6082"/>
    <w:rsid w:val="008B620D"/>
    <w:rsid w:val="008B6598"/>
    <w:rsid w:val="008B6670"/>
    <w:rsid w:val="008B681D"/>
    <w:rsid w:val="008B693A"/>
    <w:rsid w:val="008B6B9E"/>
    <w:rsid w:val="008B6DF3"/>
    <w:rsid w:val="008B6E97"/>
    <w:rsid w:val="008B76AE"/>
    <w:rsid w:val="008B778D"/>
    <w:rsid w:val="008B7F34"/>
    <w:rsid w:val="008B7F96"/>
    <w:rsid w:val="008C00DB"/>
    <w:rsid w:val="008C0DC2"/>
    <w:rsid w:val="008C13EE"/>
    <w:rsid w:val="008C19AB"/>
    <w:rsid w:val="008C19D1"/>
    <w:rsid w:val="008C2511"/>
    <w:rsid w:val="008C2665"/>
    <w:rsid w:val="008C2684"/>
    <w:rsid w:val="008C27C6"/>
    <w:rsid w:val="008C2D71"/>
    <w:rsid w:val="008C2D7D"/>
    <w:rsid w:val="008C2EDC"/>
    <w:rsid w:val="008C335A"/>
    <w:rsid w:val="008C33EC"/>
    <w:rsid w:val="008C3F68"/>
    <w:rsid w:val="008C427F"/>
    <w:rsid w:val="008C4293"/>
    <w:rsid w:val="008C48A1"/>
    <w:rsid w:val="008C4969"/>
    <w:rsid w:val="008C49D2"/>
    <w:rsid w:val="008C4BD6"/>
    <w:rsid w:val="008C525A"/>
    <w:rsid w:val="008C527C"/>
    <w:rsid w:val="008C5646"/>
    <w:rsid w:val="008C5ACE"/>
    <w:rsid w:val="008C5DA0"/>
    <w:rsid w:val="008C609E"/>
    <w:rsid w:val="008C6272"/>
    <w:rsid w:val="008C6556"/>
    <w:rsid w:val="008C65EB"/>
    <w:rsid w:val="008C677D"/>
    <w:rsid w:val="008C6C80"/>
    <w:rsid w:val="008C6F0C"/>
    <w:rsid w:val="008C70F7"/>
    <w:rsid w:val="008C72AA"/>
    <w:rsid w:val="008C7547"/>
    <w:rsid w:val="008C7EE3"/>
    <w:rsid w:val="008C7EFF"/>
    <w:rsid w:val="008D0732"/>
    <w:rsid w:val="008D0E78"/>
    <w:rsid w:val="008D0E81"/>
    <w:rsid w:val="008D1705"/>
    <w:rsid w:val="008D1733"/>
    <w:rsid w:val="008D179B"/>
    <w:rsid w:val="008D1823"/>
    <w:rsid w:val="008D1915"/>
    <w:rsid w:val="008D19A2"/>
    <w:rsid w:val="008D1CF3"/>
    <w:rsid w:val="008D1EBA"/>
    <w:rsid w:val="008D2649"/>
    <w:rsid w:val="008D2C3E"/>
    <w:rsid w:val="008D2FB7"/>
    <w:rsid w:val="008D338C"/>
    <w:rsid w:val="008D3604"/>
    <w:rsid w:val="008D3712"/>
    <w:rsid w:val="008D3777"/>
    <w:rsid w:val="008D390F"/>
    <w:rsid w:val="008D3AF1"/>
    <w:rsid w:val="008D3E40"/>
    <w:rsid w:val="008D42F7"/>
    <w:rsid w:val="008D481E"/>
    <w:rsid w:val="008D486A"/>
    <w:rsid w:val="008D52DE"/>
    <w:rsid w:val="008D552A"/>
    <w:rsid w:val="008D5780"/>
    <w:rsid w:val="008D595E"/>
    <w:rsid w:val="008D5C68"/>
    <w:rsid w:val="008D5D1B"/>
    <w:rsid w:val="008D6A1D"/>
    <w:rsid w:val="008D6E8C"/>
    <w:rsid w:val="008D712A"/>
    <w:rsid w:val="008D73AE"/>
    <w:rsid w:val="008D742A"/>
    <w:rsid w:val="008D773B"/>
    <w:rsid w:val="008D78A2"/>
    <w:rsid w:val="008D7E23"/>
    <w:rsid w:val="008E017B"/>
    <w:rsid w:val="008E019F"/>
    <w:rsid w:val="008E02B1"/>
    <w:rsid w:val="008E049F"/>
    <w:rsid w:val="008E0915"/>
    <w:rsid w:val="008E0E72"/>
    <w:rsid w:val="008E12EE"/>
    <w:rsid w:val="008E1554"/>
    <w:rsid w:val="008E189D"/>
    <w:rsid w:val="008E1A75"/>
    <w:rsid w:val="008E1B6D"/>
    <w:rsid w:val="008E1EC4"/>
    <w:rsid w:val="008E1EE1"/>
    <w:rsid w:val="008E216C"/>
    <w:rsid w:val="008E251A"/>
    <w:rsid w:val="008E2521"/>
    <w:rsid w:val="008E26A0"/>
    <w:rsid w:val="008E26CD"/>
    <w:rsid w:val="008E27C2"/>
    <w:rsid w:val="008E2DA9"/>
    <w:rsid w:val="008E2F2E"/>
    <w:rsid w:val="008E3106"/>
    <w:rsid w:val="008E31DD"/>
    <w:rsid w:val="008E31DE"/>
    <w:rsid w:val="008E3490"/>
    <w:rsid w:val="008E355F"/>
    <w:rsid w:val="008E44C8"/>
    <w:rsid w:val="008E4727"/>
    <w:rsid w:val="008E495B"/>
    <w:rsid w:val="008E514A"/>
    <w:rsid w:val="008E5310"/>
    <w:rsid w:val="008E5920"/>
    <w:rsid w:val="008E5C1F"/>
    <w:rsid w:val="008E634D"/>
    <w:rsid w:val="008E6D2F"/>
    <w:rsid w:val="008E6FB8"/>
    <w:rsid w:val="008E7428"/>
    <w:rsid w:val="008E7760"/>
    <w:rsid w:val="008E776B"/>
    <w:rsid w:val="008E7824"/>
    <w:rsid w:val="008E7842"/>
    <w:rsid w:val="008F0894"/>
    <w:rsid w:val="008F08EA"/>
    <w:rsid w:val="008F0AAE"/>
    <w:rsid w:val="008F0C64"/>
    <w:rsid w:val="008F0EBC"/>
    <w:rsid w:val="008F1069"/>
    <w:rsid w:val="008F154E"/>
    <w:rsid w:val="008F165E"/>
    <w:rsid w:val="008F194C"/>
    <w:rsid w:val="008F194D"/>
    <w:rsid w:val="008F19A0"/>
    <w:rsid w:val="008F19A7"/>
    <w:rsid w:val="008F19B4"/>
    <w:rsid w:val="008F1BB8"/>
    <w:rsid w:val="008F1EF6"/>
    <w:rsid w:val="008F2096"/>
    <w:rsid w:val="008F2347"/>
    <w:rsid w:val="008F2362"/>
    <w:rsid w:val="008F2451"/>
    <w:rsid w:val="008F2866"/>
    <w:rsid w:val="008F2F73"/>
    <w:rsid w:val="008F31DA"/>
    <w:rsid w:val="008F3357"/>
    <w:rsid w:val="008F3806"/>
    <w:rsid w:val="008F3FF3"/>
    <w:rsid w:val="008F4183"/>
    <w:rsid w:val="008F4431"/>
    <w:rsid w:val="008F45C4"/>
    <w:rsid w:val="008F4712"/>
    <w:rsid w:val="008F486A"/>
    <w:rsid w:val="008F4A1B"/>
    <w:rsid w:val="008F50D5"/>
    <w:rsid w:val="008F5291"/>
    <w:rsid w:val="008F5424"/>
    <w:rsid w:val="008F5508"/>
    <w:rsid w:val="008F5693"/>
    <w:rsid w:val="008F5D26"/>
    <w:rsid w:val="008F5E11"/>
    <w:rsid w:val="008F5F49"/>
    <w:rsid w:val="008F6043"/>
    <w:rsid w:val="008F630A"/>
    <w:rsid w:val="008F6495"/>
    <w:rsid w:val="008F665F"/>
    <w:rsid w:val="008F67E1"/>
    <w:rsid w:val="008F68B9"/>
    <w:rsid w:val="008F6D8A"/>
    <w:rsid w:val="008F6FAB"/>
    <w:rsid w:val="008F7176"/>
    <w:rsid w:val="008F7321"/>
    <w:rsid w:val="008F7B3D"/>
    <w:rsid w:val="008F7B50"/>
    <w:rsid w:val="008F7B8A"/>
    <w:rsid w:val="008F7F77"/>
    <w:rsid w:val="00900031"/>
    <w:rsid w:val="0090021D"/>
    <w:rsid w:val="009011B2"/>
    <w:rsid w:val="009013FB"/>
    <w:rsid w:val="00901883"/>
    <w:rsid w:val="00901BC2"/>
    <w:rsid w:val="00901C95"/>
    <w:rsid w:val="00901CCD"/>
    <w:rsid w:val="00901DDC"/>
    <w:rsid w:val="00901ED0"/>
    <w:rsid w:val="00901F96"/>
    <w:rsid w:val="00901FF9"/>
    <w:rsid w:val="00902418"/>
    <w:rsid w:val="00902441"/>
    <w:rsid w:val="00902512"/>
    <w:rsid w:val="00902870"/>
    <w:rsid w:val="00902C1B"/>
    <w:rsid w:val="00902CA5"/>
    <w:rsid w:val="00902E76"/>
    <w:rsid w:val="00902EF4"/>
    <w:rsid w:val="009038B5"/>
    <w:rsid w:val="00903C13"/>
    <w:rsid w:val="0090403D"/>
    <w:rsid w:val="00904182"/>
    <w:rsid w:val="009041E1"/>
    <w:rsid w:val="009046BA"/>
    <w:rsid w:val="0090492C"/>
    <w:rsid w:val="00904982"/>
    <w:rsid w:val="00904C39"/>
    <w:rsid w:val="00904D59"/>
    <w:rsid w:val="0090561F"/>
    <w:rsid w:val="0090599D"/>
    <w:rsid w:val="00905DE4"/>
    <w:rsid w:val="00905FEF"/>
    <w:rsid w:val="00906AF7"/>
    <w:rsid w:val="00906AFC"/>
    <w:rsid w:val="00906F14"/>
    <w:rsid w:val="009078F9"/>
    <w:rsid w:val="00907B1B"/>
    <w:rsid w:val="00907C61"/>
    <w:rsid w:val="00907D58"/>
    <w:rsid w:val="00907F0F"/>
    <w:rsid w:val="00910320"/>
    <w:rsid w:val="0091089B"/>
    <w:rsid w:val="00910BED"/>
    <w:rsid w:val="00910E9A"/>
    <w:rsid w:val="00910F27"/>
    <w:rsid w:val="0091101E"/>
    <w:rsid w:val="0091140F"/>
    <w:rsid w:val="0091188D"/>
    <w:rsid w:val="009118BE"/>
    <w:rsid w:val="00911D16"/>
    <w:rsid w:val="00911E53"/>
    <w:rsid w:val="00912142"/>
    <w:rsid w:val="0091291E"/>
    <w:rsid w:val="00912D5B"/>
    <w:rsid w:val="00912DA1"/>
    <w:rsid w:val="00912EFB"/>
    <w:rsid w:val="00912FB6"/>
    <w:rsid w:val="0091302D"/>
    <w:rsid w:val="009132ED"/>
    <w:rsid w:val="00913747"/>
    <w:rsid w:val="00913A83"/>
    <w:rsid w:val="00913CF3"/>
    <w:rsid w:val="00913E1F"/>
    <w:rsid w:val="00913E7C"/>
    <w:rsid w:val="009141F1"/>
    <w:rsid w:val="009146B9"/>
    <w:rsid w:val="00914711"/>
    <w:rsid w:val="0091495C"/>
    <w:rsid w:val="00914B6A"/>
    <w:rsid w:val="00914BDB"/>
    <w:rsid w:val="00914CAB"/>
    <w:rsid w:val="00914E41"/>
    <w:rsid w:val="00914F84"/>
    <w:rsid w:val="009150EE"/>
    <w:rsid w:val="0091550C"/>
    <w:rsid w:val="00915A79"/>
    <w:rsid w:val="00915AE4"/>
    <w:rsid w:val="00915BE5"/>
    <w:rsid w:val="00915C10"/>
    <w:rsid w:val="00916245"/>
    <w:rsid w:val="00916406"/>
    <w:rsid w:val="00916577"/>
    <w:rsid w:val="009165CD"/>
    <w:rsid w:val="00916AC6"/>
    <w:rsid w:val="00916D52"/>
    <w:rsid w:val="00917315"/>
    <w:rsid w:val="0091737E"/>
    <w:rsid w:val="00917A0B"/>
    <w:rsid w:val="00917B6A"/>
    <w:rsid w:val="00917EB2"/>
    <w:rsid w:val="00920360"/>
    <w:rsid w:val="009205D3"/>
    <w:rsid w:val="009206D3"/>
    <w:rsid w:val="009211C1"/>
    <w:rsid w:val="009217FD"/>
    <w:rsid w:val="00921823"/>
    <w:rsid w:val="00921A6B"/>
    <w:rsid w:val="00921B4A"/>
    <w:rsid w:val="0092262A"/>
    <w:rsid w:val="00922A16"/>
    <w:rsid w:val="00922ADB"/>
    <w:rsid w:val="00922ED3"/>
    <w:rsid w:val="00923C81"/>
    <w:rsid w:val="00923CE5"/>
    <w:rsid w:val="00923D37"/>
    <w:rsid w:val="00924623"/>
    <w:rsid w:val="009247E9"/>
    <w:rsid w:val="009247FD"/>
    <w:rsid w:val="00924E59"/>
    <w:rsid w:val="0092569E"/>
    <w:rsid w:val="00925939"/>
    <w:rsid w:val="00925FB8"/>
    <w:rsid w:val="00926174"/>
    <w:rsid w:val="00926599"/>
    <w:rsid w:val="00926656"/>
    <w:rsid w:val="00926750"/>
    <w:rsid w:val="00926CC0"/>
    <w:rsid w:val="0092778E"/>
    <w:rsid w:val="00927805"/>
    <w:rsid w:val="00927CDF"/>
    <w:rsid w:val="00927CEE"/>
    <w:rsid w:val="00927E57"/>
    <w:rsid w:val="00930051"/>
    <w:rsid w:val="00930122"/>
    <w:rsid w:val="009302B3"/>
    <w:rsid w:val="00930339"/>
    <w:rsid w:val="00930493"/>
    <w:rsid w:val="0093110D"/>
    <w:rsid w:val="00931150"/>
    <w:rsid w:val="0093143C"/>
    <w:rsid w:val="0093185E"/>
    <w:rsid w:val="00931B33"/>
    <w:rsid w:val="00931B6B"/>
    <w:rsid w:val="00931BBC"/>
    <w:rsid w:val="00931CCD"/>
    <w:rsid w:val="00931EF2"/>
    <w:rsid w:val="00931FA7"/>
    <w:rsid w:val="00932BD6"/>
    <w:rsid w:val="00932C09"/>
    <w:rsid w:val="00932E1F"/>
    <w:rsid w:val="0093307D"/>
    <w:rsid w:val="00933126"/>
    <w:rsid w:val="00933AFE"/>
    <w:rsid w:val="00933E3C"/>
    <w:rsid w:val="009346D8"/>
    <w:rsid w:val="00934B5B"/>
    <w:rsid w:val="00934ECE"/>
    <w:rsid w:val="00935288"/>
    <w:rsid w:val="0093570E"/>
    <w:rsid w:val="009357ED"/>
    <w:rsid w:val="00935875"/>
    <w:rsid w:val="00935A73"/>
    <w:rsid w:val="00935B12"/>
    <w:rsid w:val="00935EC6"/>
    <w:rsid w:val="0093608D"/>
    <w:rsid w:val="009367DF"/>
    <w:rsid w:val="0093695C"/>
    <w:rsid w:val="00936BDA"/>
    <w:rsid w:val="00936E14"/>
    <w:rsid w:val="0093722B"/>
    <w:rsid w:val="009372B1"/>
    <w:rsid w:val="009372C1"/>
    <w:rsid w:val="00937A2D"/>
    <w:rsid w:val="00937AA9"/>
    <w:rsid w:val="00937AB1"/>
    <w:rsid w:val="00937E91"/>
    <w:rsid w:val="009400A6"/>
    <w:rsid w:val="00940112"/>
    <w:rsid w:val="00940309"/>
    <w:rsid w:val="0094042F"/>
    <w:rsid w:val="009404A8"/>
    <w:rsid w:val="00940537"/>
    <w:rsid w:val="009405C7"/>
    <w:rsid w:val="00940679"/>
    <w:rsid w:val="0094068D"/>
    <w:rsid w:val="009406C5"/>
    <w:rsid w:val="009406DA"/>
    <w:rsid w:val="00940D03"/>
    <w:rsid w:val="00940D5B"/>
    <w:rsid w:val="00940EC0"/>
    <w:rsid w:val="009411F2"/>
    <w:rsid w:val="00941319"/>
    <w:rsid w:val="00941466"/>
    <w:rsid w:val="009419B9"/>
    <w:rsid w:val="00941CAD"/>
    <w:rsid w:val="00941FF5"/>
    <w:rsid w:val="00942FFE"/>
    <w:rsid w:val="009435E6"/>
    <w:rsid w:val="0094380A"/>
    <w:rsid w:val="00943D64"/>
    <w:rsid w:val="00943DFA"/>
    <w:rsid w:val="00943E13"/>
    <w:rsid w:val="00943EB8"/>
    <w:rsid w:val="009443D8"/>
    <w:rsid w:val="0094440F"/>
    <w:rsid w:val="0094449B"/>
    <w:rsid w:val="00944AB3"/>
    <w:rsid w:val="00944D05"/>
    <w:rsid w:val="00944EAE"/>
    <w:rsid w:val="00945157"/>
    <w:rsid w:val="009454ED"/>
    <w:rsid w:val="0094554A"/>
    <w:rsid w:val="0094558D"/>
    <w:rsid w:val="009455A1"/>
    <w:rsid w:val="00945AAD"/>
    <w:rsid w:val="00945CB8"/>
    <w:rsid w:val="00945D99"/>
    <w:rsid w:val="009465FF"/>
    <w:rsid w:val="00946B36"/>
    <w:rsid w:val="00946F0D"/>
    <w:rsid w:val="00946FCE"/>
    <w:rsid w:val="0094720D"/>
    <w:rsid w:val="0094729A"/>
    <w:rsid w:val="009475E9"/>
    <w:rsid w:val="009477C3"/>
    <w:rsid w:val="0094781E"/>
    <w:rsid w:val="00947920"/>
    <w:rsid w:val="00947F3F"/>
    <w:rsid w:val="00950191"/>
    <w:rsid w:val="009506B9"/>
    <w:rsid w:val="00950888"/>
    <w:rsid w:val="009509E8"/>
    <w:rsid w:val="00950A01"/>
    <w:rsid w:val="00950A76"/>
    <w:rsid w:val="00950C16"/>
    <w:rsid w:val="00950D20"/>
    <w:rsid w:val="00950E3D"/>
    <w:rsid w:val="009511B7"/>
    <w:rsid w:val="009514B9"/>
    <w:rsid w:val="00951909"/>
    <w:rsid w:val="0095193F"/>
    <w:rsid w:val="00951C4F"/>
    <w:rsid w:val="00951CA5"/>
    <w:rsid w:val="00951E9C"/>
    <w:rsid w:val="009522CE"/>
    <w:rsid w:val="0095235F"/>
    <w:rsid w:val="009527C9"/>
    <w:rsid w:val="0095291D"/>
    <w:rsid w:val="00952D37"/>
    <w:rsid w:val="00953501"/>
    <w:rsid w:val="009536A0"/>
    <w:rsid w:val="00953A52"/>
    <w:rsid w:val="009544B7"/>
    <w:rsid w:val="00954519"/>
    <w:rsid w:val="00954544"/>
    <w:rsid w:val="009545EC"/>
    <w:rsid w:val="00954A3F"/>
    <w:rsid w:val="00954D2C"/>
    <w:rsid w:val="00955102"/>
    <w:rsid w:val="009554AD"/>
    <w:rsid w:val="0095594B"/>
    <w:rsid w:val="00956168"/>
    <w:rsid w:val="0095626D"/>
    <w:rsid w:val="00956810"/>
    <w:rsid w:val="00956E06"/>
    <w:rsid w:val="00956F0F"/>
    <w:rsid w:val="00957325"/>
    <w:rsid w:val="0095766A"/>
    <w:rsid w:val="009579C9"/>
    <w:rsid w:val="00957D37"/>
    <w:rsid w:val="00957DA4"/>
    <w:rsid w:val="00960BCA"/>
    <w:rsid w:val="00961481"/>
    <w:rsid w:val="009617F8"/>
    <w:rsid w:val="00961B52"/>
    <w:rsid w:val="00961C44"/>
    <w:rsid w:val="00961D17"/>
    <w:rsid w:val="00961D9F"/>
    <w:rsid w:val="00961DC5"/>
    <w:rsid w:val="00962079"/>
    <w:rsid w:val="009620A8"/>
    <w:rsid w:val="00962559"/>
    <w:rsid w:val="00962597"/>
    <w:rsid w:val="009626D4"/>
    <w:rsid w:val="009626F1"/>
    <w:rsid w:val="00962835"/>
    <w:rsid w:val="0096284E"/>
    <w:rsid w:val="00962B9E"/>
    <w:rsid w:val="00962C26"/>
    <w:rsid w:val="00963219"/>
    <w:rsid w:val="009635F8"/>
    <w:rsid w:val="0096398E"/>
    <w:rsid w:val="00963AA1"/>
    <w:rsid w:val="00963B82"/>
    <w:rsid w:val="00964011"/>
    <w:rsid w:val="00964373"/>
    <w:rsid w:val="009646B2"/>
    <w:rsid w:val="0096509A"/>
    <w:rsid w:val="0096512D"/>
    <w:rsid w:val="00965861"/>
    <w:rsid w:val="00965BED"/>
    <w:rsid w:val="009661CD"/>
    <w:rsid w:val="0096665D"/>
    <w:rsid w:val="00966E05"/>
    <w:rsid w:val="00966EC9"/>
    <w:rsid w:val="0096735D"/>
    <w:rsid w:val="009673B1"/>
    <w:rsid w:val="00967407"/>
    <w:rsid w:val="00967531"/>
    <w:rsid w:val="0096759F"/>
    <w:rsid w:val="00967A16"/>
    <w:rsid w:val="00967AC8"/>
    <w:rsid w:val="00967EB1"/>
    <w:rsid w:val="00967F34"/>
    <w:rsid w:val="00967F7D"/>
    <w:rsid w:val="009701BE"/>
    <w:rsid w:val="0097040C"/>
    <w:rsid w:val="00970F55"/>
    <w:rsid w:val="0097118F"/>
    <w:rsid w:val="00971195"/>
    <w:rsid w:val="00971ABE"/>
    <w:rsid w:val="00971BE1"/>
    <w:rsid w:val="009722CC"/>
    <w:rsid w:val="00972395"/>
    <w:rsid w:val="00972563"/>
    <w:rsid w:val="009726F9"/>
    <w:rsid w:val="00972960"/>
    <w:rsid w:val="00972CBE"/>
    <w:rsid w:val="009730AB"/>
    <w:rsid w:val="009731A1"/>
    <w:rsid w:val="0097343E"/>
    <w:rsid w:val="00973513"/>
    <w:rsid w:val="009735A5"/>
    <w:rsid w:val="00973806"/>
    <w:rsid w:val="00973F33"/>
    <w:rsid w:val="009742E7"/>
    <w:rsid w:val="00974307"/>
    <w:rsid w:val="00974529"/>
    <w:rsid w:val="00974666"/>
    <w:rsid w:val="009747C3"/>
    <w:rsid w:val="009748EE"/>
    <w:rsid w:val="00974908"/>
    <w:rsid w:val="009749F9"/>
    <w:rsid w:val="00974EF2"/>
    <w:rsid w:val="009750B4"/>
    <w:rsid w:val="009756FE"/>
    <w:rsid w:val="00976020"/>
    <w:rsid w:val="0097619D"/>
    <w:rsid w:val="0097635E"/>
    <w:rsid w:val="009765C7"/>
    <w:rsid w:val="009769EA"/>
    <w:rsid w:val="009769EE"/>
    <w:rsid w:val="00976A1D"/>
    <w:rsid w:val="00976AC0"/>
    <w:rsid w:val="00976D95"/>
    <w:rsid w:val="00977052"/>
    <w:rsid w:val="009775E4"/>
    <w:rsid w:val="0097768C"/>
    <w:rsid w:val="00977C68"/>
    <w:rsid w:val="00980402"/>
    <w:rsid w:val="00980AF4"/>
    <w:rsid w:val="00981209"/>
    <w:rsid w:val="009812A6"/>
    <w:rsid w:val="00981515"/>
    <w:rsid w:val="00981C37"/>
    <w:rsid w:val="00981C62"/>
    <w:rsid w:val="00982028"/>
    <w:rsid w:val="00982046"/>
    <w:rsid w:val="0098273E"/>
    <w:rsid w:val="00982BEC"/>
    <w:rsid w:val="00983058"/>
    <w:rsid w:val="00983093"/>
    <w:rsid w:val="00983136"/>
    <w:rsid w:val="0098316E"/>
    <w:rsid w:val="00983640"/>
    <w:rsid w:val="00983702"/>
    <w:rsid w:val="00983761"/>
    <w:rsid w:val="009837AC"/>
    <w:rsid w:val="00983CF8"/>
    <w:rsid w:val="00983E4F"/>
    <w:rsid w:val="00983EE0"/>
    <w:rsid w:val="00983F16"/>
    <w:rsid w:val="00983FD7"/>
    <w:rsid w:val="00984906"/>
    <w:rsid w:val="00984C8E"/>
    <w:rsid w:val="00985350"/>
    <w:rsid w:val="009853CC"/>
    <w:rsid w:val="00985599"/>
    <w:rsid w:val="009856B0"/>
    <w:rsid w:val="00985735"/>
    <w:rsid w:val="00985C40"/>
    <w:rsid w:val="00985DCB"/>
    <w:rsid w:val="00985FFA"/>
    <w:rsid w:val="0098604D"/>
    <w:rsid w:val="009862A4"/>
    <w:rsid w:val="00986447"/>
    <w:rsid w:val="009865DB"/>
    <w:rsid w:val="00986A20"/>
    <w:rsid w:val="00986B2E"/>
    <w:rsid w:val="00987011"/>
    <w:rsid w:val="00987AC8"/>
    <w:rsid w:val="009904A7"/>
    <w:rsid w:val="0099106A"/>
    <w:rsid w:val="00991237"/>
    <w:rsid w:val="009914A5"/>
    <w:rsid w:val="009914EE"/>
    <w:rsid w:val="00991FAC"/>
    <w:rsid w:val="00991FF7"/>
    <w:rsid w:val="00993005"/>
    <w:rsid w:val="009931EE"/>
    <w:rsid w:val="009932BF"/>
    <w:rsid w:val="0099345C"/>
    <w:rsid w:val="00993506"/>
    <w:rsid w:val="00993697"/>
    <w:rsid w:val="00993A63"/>
    <w:rsid w:val="00993D41"/>
    <w:rsid w:val="00993E50"/>
    <w:rsid w:val="00994037"/>
    <w:rsid w:val="009940F2"/>
    <w:rsid w:val="009948DF"/>
    <w:rsid w:val="00994BD3"/>
    <w:rsid w:val="00995175"/>
    <w:rsid w:val="009955D5"/>
    <w:rsid w:val="009957A0"/>
    <w:rsid w:val="00995842"/>
    <w:rsid w:val="00995A02"/>
    <w:rsid w:val="00995BFC"/>
    <w:rsid w:val="00995C44"/>
    <w:rsid w:val="009962FC"/>
    <w:rsid w:val="00996732"/>
    <w:rsid w:val="0099685F"/>
    <w:rsid w:val="009969B7"/>
    <w:rsid w:val="00996BD8"/>
    <w:rsid w:val="00996E56"/>
    <w:rsid w:val="009971C5"/>
    <w:rsid w:val="009976A0"/>
    <w:rsid w:val="00997759"/>
    <w:rsid w:val="00997B80"/>
    <w:rsid w:val="00997F87"/>
    <w:rsid w:val="009A0097"/>
    <w:rsid w:val="009A0371"/>
    <w:rsid w:val="009A0774"/>
    <w:rsid w:val="009A0849"/>
    <w:rsid w:val="009A0D83"/>
    <w:rsid w:val="009A11C9"/>
    <w:rsid w:val="009A1561"/>
    <w:rsid w:val="009A17B1"/>
    <w:rsid w:val="009A1819"/>
    <w:rsid w:val="009A1B61"/>
    <w:rsid w:val="009A20F6"/>
    <w:rsid w:val="009A2296"/>
    <w:rsid w:val="009A2352"/>
    <w:rsid w:val="009A25BC"/>
    <w:rsid w:val="009A278E"/>
    <w:rsid w:val="009A2B45"/>
    <w:rsid w:val="009A387C"/>
    <w:rsid w:val="009A38BA"/>
    <w:rsid w:val="009A39C3"/>
    <w:rsid w:val="009A44D6"/>
    <w:rsid w:val="009A46F1"/>
    <w:rsid w:val="009A496C"/>
    <w:rsid w:val="009A4CED"/>
    <w:rsid w:val="009A4F8F"/>
    <w:rsid w:val="009A51A0"/>
    <w:rsid w:val="009A5386"/>
    <w:rsid w:val="009A54B5"/>
    <w:rsid w:val="009A5976"/>
    <w:rsid w:val="009A62B1"/>
    <w:rsid w:val="009A6486"/>
    <w:rsid w:val="009A6A4F"/>
    <w:rsid w:val="009A6DE0"/>
    <w:rsid w:val="009A7170"/>
    <w:rsid w:val="009A775E"/>
    <w:rsid w:val="009A7A88"/>
    <w:rsid w:val="009A7C1D"/>
    <w:rsid w:val="009A7DF1"/>
    <w:rsid w:val="009B0091"/>
    <w:rsid w:val="009B0103"/>
    <w:rsid w:val="009B04F3"/>
    <w:rsid w:val="009B0600"/>
    <w:rsid w:val="009B067A"/>
    <w:rsid w:val="009B0B6C"/>
    <w:rsid w:val="009B132A"/>
    <w:rsid w:val="009B1B86"/>
    <w:rsid w:val="009B1BD0"/>
    <w:rsid w:val="009B1DAA"/>
    <w:rsid w:val="009B1F71"/>
    <w:rsid w:val="009B204D"/>
    <w:rsid w:val="009B20C5"/>
    <w:rsid w:val="009B2458"/>
    <w:rsid w:val="009B2545"/>
    <w:rsid w:val="009B2715"/>
    <w:rsid w:val="009B2E78"/>
    <w:rsid w:val="009B317B"/>
    <w:rsid w:val="009B3360"/>
    <w:rsid w:val="009B3612"/>
    <w:rsid w:val="009B3D63"/>
    <w:rsid w:val="009B3F9E"/>
    <w:rsid w:val="009B4579"/>
    <w:rsid w:val="009B497E"/>
    <w:rsid w:val="009B4B95"/>
    <w:rsid w:val="009B4CE2"/>
    <w:rsid w:val="009B50A7"/>
    <w:rsid w:val="009B5316"/>
    <w:rsid w:val="009B5459"/>
    <w:rsid w:val="009B545B"/>
    <w:rsid w:val="009B55C3"/>
    <w:rsid w:val="009B5631"/>
    <w:rsid w:val="009B56B5"/>
    <w:rsid w:val="009B5998"/>
    <w:rsid w:val="009B5A55"/>
    <w:rsid w:val="009B5A66"/>
    <w:rsid w:val="009B5B8D"/>
    <w:rsid w:val="009B69D7"/>
    <w:rsid w:val="009B6C2A"/>
    <w:rsid w:val="009B6E52"/>
    <w:rsid w:val="009B7666"/>
    <w:rsid w:val="009B76BF"/>
    <w:rsid w:val="009B7773"/>
    <w:rsid w:val="009B78EC"/>
    <w:rsid w:val="009B7CB5"/>
    <w:rsid w:val="009B7E7B"/>
    <w:rsid w:val="009C02CB"/>
    <w:rsid w:val="009C0425"/>
    <w:rsid w:val="009C04F0"/>
    <w:rsid w:val="009C0635"/>
    <w:rsid w:val="009C088E"/>
    <w:rsid w:val="009C0E59"/>
    <w:rsid w:val="009C1597"/>
    <w:rsid w:val="009C16D0"/>
    <w:rsid w:val="009C1974"/>
    <w:rsid w:val="009C202E"/>
    <w:rsid w:val="009C25A5"/>
    <w:rsid w:val="009C2603"/>
    <w:rsid w:val="009C2713"/>
    <w:rsid w:val="009C2ED2"/>
    <w:rsid w:val="009C309E"/>
    <w:rsid w:val="009C3104"/>
    <w:rsid w:val="009C3109"/>
    <w:rsid w:val="009C33F2"/>
    <w:rsid w:val="009C3452"/>
    <w:rsid w:val="009C3470"/>
    <w:rsid w:val="009C3714"/>
    <w:rsid w:val="009C37FA"/>
    <w:rsid w:val="009C389D"/>
    <w:rsid w:val="009C38CA"/>
    <w:rsid w:val="009C3E5F"/>
    <w:rsid w:val="009C44A3"/>
    <w:rsid w:val="009C49AB"/>
    <w:rsid w:val="009C4A81"/>
    <w:rsid w:val="009C4D65"/>
    <w:rsid w:val="009C560E"/>
    <w:rsid w:val="009C5749"/>
    <w:rsid w:val="009C597D"/>
    <w:rsid w:val="009C623C"/>
    <w:rsid w:val="009C6318"/>
    <w:rsid w:val="009C6371"/>
    <w:rsid w:val="009C65F0"/>
    <w:rsid w:val="009C6AC5"/>
    <w:rsid w:val="009C6BC5"/>
    <w:rsid w:val="009C6C23"/>
    <w:rsid w:val="009C6E9F"/>
    <w:rsid w:val="009C6FE4"/>
    <w:rsid w:val="009C6FFE"/>
    <w:rsid w:val="009C7092"/>
    <w:rsid w:val="009C7124"/>
    <w:rsid w:val="009C73C1"/>
    <w:rsid w:val="009C77DA"/>
    <w:rsid w:val="009C7861"/>
    <w:rsid w:val="009C7DCE"/>
    <w:rsid w:val="009D003F"/>
    <w:rsid w:val="009D01C7"/>
    <w:rsid w:val="009D0289"/>
    <w:rsid w:val="009D03EF"/>
    <w:rsid w:val="009D045F"/>
    <w:rsid w:val="009D05C6"/>
    <w:rsid w:val="009D08C5"/>
    <w:rsid w:val="009D0BD4"/>
    <w:rsid w:val="009D1644"/>
    <w:rsid w:val="009D1940"/>
    <w:rsid w:val="009D1AAB"/>
    <w:rsid w:val="009D1B02"/>
    <w:rsid w:val="009D1CC0"/>
    <w:rsid w:val="009D21A5"/>
    <w:rsid w:val="009D22FF"/>
    <w:rsid w:val="009D2406"/>
    <w:rsid w:val="009D2A13"/>
    <w:rsid w:val="009D2C3A"/>
    <w:rsid w:val="009D3517"/>
    <w:rsid w:val="009D389B"/>
    <w:rsid w:val="009D3A23"/>
    <w:rsid w:val="009D3BEB"/>
    <w:rsid w:val="009D3BED"/>
    <w:rsid w:val="009D4090"/>
    <w:rsid w:val="009D40D0"/>
    <w:rsid w:val="009D4616"/>
    <w:rsid w:val="009D49E7"/>
    <w:rsid w:val="009D4A0A"/>
    <w:rsid w:val="009D4BAA"/>
    <w:rsid w:val="009D4C0D"/>
    <w:rsid w:val="009D4FBB"/>
    <w:rsid w:val="009D55BA"/>
    <w:rsid w:val="009D5661"/>
    <w:rsid w:val="009D583B"/>
    <w:rsid w:val="009D589D"/>
    <w:rsid w:val="009D5DC6"/>
    <w:rsid w:val="009D5EF8"/>
    <w:rsid w:val="009D602A"/>
    <w:rsid w:val="009D6354"/>
    <w:rsid w:val="009D6603"/>
    <w:rsid w:val="009D6AFD"/>
    <w:rsid w:val="009D6D7F"/>
    <w:rsid w:val="009D6E72"/>
    <w:rsid w:val="009D718D"/>
    <w:rsid w:val="009D72B9"/>
    <w:rsid w:val="009D75BD"/>
    <w:rsid w:val="009D7668"/>
    <w:rsid w:val="009E0599"/>
    <w:rsid w:val="009E0683"/>
    <w:rsid w:val="009E0B4C"/>
    <w:rsid w:val="009E0F75"/>
    <w:rsid w:val="009E163A"/>
    <w:rsid w:val="009E2049"/>
    <w:rsid w:val="009E2224"/>
    <w:rsid w:val="009E286F"/>
    <w:rsid w:val="009E2C07"/>
    <w:rsid w:val="009E3075"/>
    <w:rsid w:val="009E3A60"/>
    <w:rsid w:val="009E40F6"/>
    <w:rsid w:val="009E41D9"/>
    <w:rsid w:val="009E44C7"/>
    <w:rsid w:val="009E466F"/>
    <w:rsid w:val="009E4C25"/>
    <w:rsid w:val="009E4E52"/>
    <w:rsid w:val="009E4FDF"/>
    <w:rsid w:val="009E51BD"/>
    <w:rsid w:val="009E5331"/>
    <w:rsid w:val="009E534F"/>
    <w:rsid w:val="009E5498"/>
    <w:rsid w:val="009E5564"/>
    <w:rsid w:val="009E5588"/>
    <w:rsid w:val="009E5690"/>
    <w:rsid w:val="009E58FC"/>
    <w:rsid w:val="009E5AA2"/>
    <w:rsid w:val="009E5C32"/>
    <w:rsid w:val="009E5D05"/>
    <w:rsid w:val="009E65AC"/>
    <w:rsid w:val="009E661F"/>
    <w:rsid w:val="009E698C"/>
    <w:rsid w:val="009E6BB4"/>
    <w:rsid w:val="009E6CA5"/>
    <w:rsid w:val="009E6E73"/>
    <w:rsid w:val="009E761A"/>
    <w:rsid w:val="009E7724"/>
    <w:rsid w:val="009E7C06"/>
    <w:rsid w:val="009F0330"/>
    <w:rsid w:val="009F035E"/>
    <w:rsid w:val="009F0556"/>
    <w:rsid w:val="009F099C"/>
    <w:rsid w:val="009F0A15"/>
    <w:rsid w:val="009F0A85"/>
    <w:rsid w:val="009F117B"/>
    <w:rsid w:val="009F1418"/>
    <w:rsid w:val="009F15C2"/>
    <w:rsid w:val="009F165D"/>
    <w:rsid w:val="009F170D"/>
    <w:rsid w:val="009F1786"/>
    <w:rsid w:val="009F19D4"/>
    <w:rsid w:val="009F1A63"/>
    <w:rsid w:val="009F255F"/>
    <w:rsid w:val="009F2EBB"/>
    <w:rsid w:val="009F2F6E"/>
    <w:rsid w:val="009F30A5"/>
    <w:rsid w:val="009F32B6"/>
    <w:rsid w:val="009F3650"/>
    <w:rsid w:val="009F396E"/>
    <w:rsid w:val="009F477E"/>
    <w:rsid w:val="009F49A0"/>
    <w:rsid w:val="009F49E6"/>
    <w:rsid w:val="009F4DB4"/>
    <w:rsid w:val="009F50F7"/>
    <w:rsid w:val="009F5172"/>
    <w:rsid w:val="009F561F"/>
    <w:rsid w:val="009F591D"/>
    <w:rsid w:val="009F6B0E"/>
    <w:rsid w:val="009F6F06"/>
    <w:rsid w:val="009F735D"/>
    <w:rsid w:val="009F748F"/>
    <w:rsid w:val="009F7633"/>
    <w:rsid w:val="009F7913"/>
    <w:rsid w:val="009F7B27"/>
    <w:rsid w:val="009F7F59"/>
    <w:rsid w:val="00A000C4"/>
    <w:rsid w:val="00A005C6"/>
    <w:rsid w:val="00A00994"/>
    <w:rsid w:val="00A00D69"/>
    <w:rsid w:val="00A00E08"/>
    <w:rsid w:val="00A00F96"/>
    <w:rsid w:val="00A01AEF"/>
    <w:rsid w:val="00A01D60"/>
    <w:rsid w:val="00A0202E"/>
    <w:rsid w:val="00A02284"/>
    <w:rsid w:val="00A02B81"/>
    <w:rsid w:val="00A02D7E"/>
    <w:rsid w:val="00A0353A"/>
    <w:rsid w:val="00A03599"/>
    <w:rsid w:val="00A036AA"/>
    <w:rsid w:val="00A036F3"/>
    <w:rsid w:val="00A04129"/>
    <w:rsid w:val="00A04770"/>
    <w:rsid w:val="00A047D1"/>
    <w:rsid w:val="00A04D54"/>
    <w:rsid w:val="00A04E6F"/>
    <w:rsid w:val="00A04EB0"/>
    <w:rsid w:val="00A05165"/>
    <w:rsid w:val="00A05841"/>
    <w:rsid w:val="00A05B2F"/>
    <w:rsid w:val="00A05BF1"/>
    <w:rsid w:val="00A063A3"/>
    <w:rsid w:val="00A063ED"/>
    <w:rsid w:val="00A06414"/>
    <w:rsid w:val="00A0647B"/>
    <w:rsid w:val="00A06933"/>
    <w:rsid w:val="00A06C12"/>
    <w:rsid w:val="00A0706B"/>
    <w:rsid w:val="00A075E2"/>
    <w:rsid w:val="00A07DB6"/>
    <w:rsid w:val="00A10917"/>
    <w:rsid w:val="00A111BD"/>
    <w:rsid w:val="00A11217"/>
    <w:rsid w:val="00A114BE"/>
    <w:rsid w:val="00A117CD"/>
    <w:rsid w:val="00A1181B"/>
    <w:rsid w:val="00A1197A"/>
    <w:rsid w:val="00A11989"/>
    <w:rsid w:val="00A11AC3"/>
    <w:rsid w:val="00A1216C"/>
    <w:rsid w:val="00A12C60"/>
    <w:rsid w:val="00A13052"/>
    <w:rsid w:val="00A13074"/>
    <w:rsid w:val="00A130C0"/>
    <w:rsid w:val="00A1363C"/>
    <w:rsid w:val="00A136D2"/>
    <w:rsid w:val="00A13877"/>
    <w:rsid w:val="00A13A4E"/>
    <w:rsid w:val="00A13BF4"/>
    <w:rsid w:val="00A13C24"/>
    <w:rsid w:val="00A13E11"/>
    <w:rsid w:val="00A140C5"/>
    <w:rsid w:val="00A1411D"/>
    <w:rsid w:val="00A1442F"/>
    <w:rsid w:val="00A1449E"/>
    <w:rsid w:val="00A144AA"/>
    <w:rsid w:val="00A14A21"/>
    <w:rsid w:val="00A14A3D"/>
    <w:rsid w:val="00A14ECB"/>
    <w:rsid w:val="00A150A5"/>
    <w:rsid w:val="00A150DE"/>
    <w:rsid w:val="00A15CE3"/>
    <w:rsid w:val="00A15D97"/>
    <w:rsid w:val="00A15F1E"/>
    <w:rsid w:val="00A16159"/>
    <w:rsid w:val="00A166D5"/>
    <w:rsid w:val="00A16708"/>
    <w:rsid w:val="00A17EE4"/>
    <w:rsid w:val="00A17FCB"/>
    <w:rsid w:val="00A202B7"/>
    <w:rsid w:val="00A205F2"/>
    <w:rsid w:val="00A20637"/>
    <w:rsid w:val="00A207C0"/>
    <w:rsid w:val="00A20900"/>
    <w:rsid w:val="00A20977"/>
    <w:rsid w:val="00A210A0"/>
    <w:rsid w:val="00A21473"/>
    <w:rsid w:val="00A21653"/>
    <w:rsid w:val="00A216D2"/>
    <w:rsid w:val="00A2175A"/>
    <w:rsid w:val="00A21B89"/>
    <w:rsid w:val="00A21E05"/>
    <w:rsid w:val="00A21F3D"/>
    <w:rsid w:val="00A21F94"/>
    <w:rsid w:val="00A223ED"/>
    <w:rsid w:val="00A22488"/>
    <w:rsid w:val="00A224CB"/>
    <w:rsid w:val="00A22C1E"/>
    <w:rsid w:val="00A2301E"/>
    <w:rsid w:val="00A230BA"/>
    <w:rsid w:val="00A236C5"/>
    <w:rsid w:val="00A237A4"/>
    <w:rsid w:val="00A23B4C"/>
    <w:rsid w:val="00A24471"/>
    <w:rsid w:val="00A24593"/>
    <w:rsid w:val="00A2461D"/>
    <w:rsid w:val="00A2462A"/>
    <w:rsid w:val="00A24708"/>
    <w:rsid w:val="00A24D8C"/>
    <w:rsid w:val="00A24E26"/>
    <w:rsid w:val="00A24E89"/>
    <w:rsid w:val="00A25054"/>
    <w:rsid w:val="00A252DB"/>
    <w:rsid w:val="00A253B8"/>
    <w:rsid w:val="00A2541F"/>
    <w:rsid w:val="00A2567D"/>
    <w:rsid w:val="00A256FA"/>
    <w:rsid w:val="00A25A94"/>
    <w:rsid w:val="00A25AD6"/>
    <w:rsid w:val="00A25B7F"/>
    <w:rsid w:val="00A25BBD"/>
    <w:rsid w:val="00A25C3F"/>
    <w:rsid w:val="00A25CCB"/>
    <w:rsid w:val="00A25D29"/>
    <w:rsid w:val="00A26104"/>
    <w:rsid w:val="00A269B0"/>
    <w:rsid w:val="00A270D1"/>
    <w:rsid w:val="00A27267"/>
    <w:rsid w:val="00A2774F"/>
    <w:rsid w:val="00A27AA4"/>
    <w:rsid w:val="00A30495"/>
    <w:rsid w:val="00A30D77"/>
    <w:rsid w:val="00A30E26"/>
    <w:rsid w:val="00A30E47"/>
    <w:rsid w:val="00A3162D"/>
    <w:rsid w:val="00A3179D"/>
    <w:rsid w:val="00A318F9"/>
    <w:rsid w:val="00A31A68"/>
    <w:rsid w:val="00A31DF6"/>
    <w:rsid w:val="00A323D2"/>
    <w:rsid w:val="00A327B3"/>
    <w:rsid w:val="00A327DE"/>
    <w:rsid w:val="00A32845"/>
    <w:rsid w:val="00A32B0B"/>
    <w:rsid w:val="00A32B2E"/>
    <w:rsid w:val="00A32B55"/>
    <w:rsid w:val="00A32C1B"/>
    <w:rsid w:val="00A32F80"/>
    <w:rsid w:val="00A338AE"/>
    <w:rsid w:val="00A342F0"/>
    <w:rsid w:val="00A34574"/>
    <w:rsid w:val="00A3460D"/>
    <w:rsid w:val="00A348A4"/>
    <w:rsid w:val="00A34C1D"/>
    <w:rsid w:val="00A34CB6"/>
    <w:rsid w:val="00A34DD9"/>
    <w:rsid w:val="00A351A0"/>
    <w:rsid w:val="00A35521"/>
    <w:rsid w:val="00A358A2"/>
    <w:rsid w:val="00A35E1B"/>
    <w:rsid w:val="00A36155"/>
    <w:rsid w:val="00A366F6"/>
    <w:rsid w:val="00A3695F"/>
    <w:rsid w:val="00A36F79"/>
    <w:rsid w:val="00A371A9"/>
    <w:rsid w:val="00A374BF"/>
    <w:rsid w:val="00A378C4"/>
    <w:rsid w:val="00A37D18"/>
    <w:rsid w:val="00A404FA"/>
    <w:rsid w:val="00A40D42"/>
    <w:rsid w:val="00A40DE0"/>
    <w:rsid w:val="00A4142E"/>
    <w:rsid w:val="00A4148F"/>
    <w:rsid w:val="00A414E5"/>
    <w:rsid w:val="00A41B60"/>
    <w:rsid w:val="00A41BF5"/>
    <w:rsid w:val="00A41C37"/>
    <w:rsid w:val="00A41C57"/>
    <w:rsid w:val="00A42184"/>
    <w:rsid w:val="00A425B0"/>
    <w:rsid w:val="00A42604"/>
    <w:rsid w:val="00A426C1"/>
    <w:rsid w:val="00A4278E"/>
    <w:rsid w:val="00A42978"/>
    <w:rsid w:val="00A4339E"/>
    <w:rsid w:val="00A433DF"/>
    <w:rsid w:val="00A433F8"/>
    <w:rsid w:val="00A437B9"/>
    <w:rsid w:val="00A43925"/>
    <w:rsid w:val="00A439A0"/>
    <w:rsid w:val="00A43C8D"/>
    <w:rsid w:val="00A43D73"/>
    <w:rsid w:val="00A44063"/>
    <w:rsid w:val="00A4422B"/>
    <w:rsid w:val="00A446B8"/>
    <w:rsid w:val="00A44AAA"/>
    <w:rsid w:val="00A44E59"/>
    <w:rsid w:val="00A44EC7"/>
    <w:rsid w:val="00A44FE2"/>
    <w:rsid w:val="00A45364"/>
    <w:rsid w:val="00A454BC"/>
    <w:rsid w:val="00A456CC"/>
    <w:rsid w:val="00A45BC0"/>
    <w:rsid w:val="00A45D55"/>
    <w:rsid w:val="00A463F9"/>
    <w:rsid w:val="00A467E4"/>
    <w:rsid w:val="00A468CC"/>
    <w:rsid w:val="00A46A23"/>
    <w:rsid w:val="00A46CAD"/>
    <w:rsid w:val="00A46CC4"/>
    <w:rsid w:val="00A46E10"/>
    <w:rsid w:val="00A46E61"/>
    <w:rsid w:val="00A46EE2"/>
    <w:rsid w:val="00A47698"/>
    <w:rsid w:val="00A478F2"/>
    <w:rsid w:val="00A50654"/>
    <w:rsid w:val="00A507DD"/>
    <w:rsid w:val="00A5093F"/>
    <w:rsid w:val="00A50941"/>
    <w:rsid w:val="00A50ADC"/>
    <w:rsid w:val="00A50B36"/>
    <w:rsid w:val="00A51056"/>
    <w:rsid w:val="00A51083"/>
    <w:rsid w:val="00A5121E"/>
    <w:rsid w:val="00A5125A"/>
    <w:rsid w:val="00A5153E"/>
    <w:rsid w:val="00A52139"/>
    <w:rsid w:val="00A5218F"/>
    <w:rsid w:val="00A522C5"/>
    <w:rsid w:val="00A5279A"/>
    <w:rsid w:val="00A527FA"/>
    <w:rsid w:val="00A52C89"/>
    <w:rsid w:val="00A539B7"/>
    <w:rsid w:val="00A53A39"/>
    <w:rsid w:val="00A53C85"/>
    <w:rsid w:val="00A53FF4"/>
    <w:rsid w:val="00A54002"/>
    <w:rsid w:val="00A5442C"/>
    <w:rsid w:val="00A549D3"/>
    <w:rsid w:val="00A5545D"/>
    <w:rsid w:val="00A554CD"/>
    <w:rsid w:val="00A5588B"/>
    <w:rsid w:val="00A55A8C"/>
    <w:rsid w:val="00A55C8F"/>
    <w:rsid w:val="00A55D2B"/>
    <w:rsid w:val="00A56435"/>
    <w:rsid w:val="00A5657D"/>
    <w:rsid w:val="00A566D3"/>
    <w:rsid w:val="00A5698E"/>
    <w:rsid w:val="00A56BF8"/>
    <w:rsid w:val="00A56D2E"/>
    <w:rsid w:val="00A572FB"/>
    <w:rsid w:val="00A577BB"/>
    <w:rsid w:val="00A57801"/>
    <w:rsid w:val="00A578E1"/>
    <w:rsid w:val="00A57AD6"/>
    <w:rsid w:val="00A57EF4"/>
    <w:rsid w:val="00A60112"/>
    <w:rsid w:val="00A601A3"/>
    <w:rsid w:val="00A60553"/>
    <w:rsid w:val="00A60714"/>
    <w:rsid w:val="00A60790"/>
    <w:rsid w:val="00A60AB3"/>
    <w:rsid w:val="00A60B23"/>
    <w:rsid w:val="00A60C3D"/>
    <w:rsid w:val="00A60D54"/>
    <w:rsid w:val="00A60DD5"/>
    <w:rsid w:val="00A610A0"/>
    <w:rsid w:val="00A61C0B"/>
    <w:rsid w:val="00A61DC1"/>
    <w:rsid w:val="00A61DC5"/>
    <w:rsid w:val="00A6213C"/>
    <w:rsid w:val="00A62377"/>
    <w:rsid w:val="00A6248B"/>
    <w:rsid w:val="00A624FF"/>
    <w:rsid w:val="00A6291E"/>
    <w:rsid w:val="00A62C7A"/>
    <w:rsid w:val="00A62D9E"/>
    <w:rsid w:val="00A62EB1"/>
    <w:rsid w:val="00A62EF6"/>
    <w:rsid w:val="00A62FAB"/>
    <w:rsid w:val="00A631EA"/>
    <w:rsid w:val="00A635E9"/>
    <w:rsid w:val="00A63799"/>
    <w:rsid w:val="00A6381E"/>
    <w:rsid w:val="00A63D67"/>
    <w:rsid w:val="00A63EC1"/>
    <w:rsid w:val="00A63F8F"/>
    <w:rsid w:val="00A647D1"/>
    <w:rsid w:val="00A64F0F"/>
    <w:rsid w:val="00A651FD"/>
    <w:rsid w:val="00A65267"/>
    <w:rsid w:val="00A653E9"/>
    <w:rsid w:val="00A65503"/>
    <w:rsid w:val="00A656D5"/>
    <w:rsid w:val="00A658BD"/>
    <w:rsid w:val="00A65C56"/>
    <w:rsid w:val="00A66240"/>
    <w:rsid w:val="00A663C0"/>
    <w:rsid w:val="00A663EA"/>
    <w:rsid w:val="00A665CE"/>
    <w:rsid w:val="00A667EB"/>
    <w:rsid w:val="00A668D4"/>
    <w:rsid w:val="00A66917"/>
    <w:rsid w:val="00A66A2E"/>
    <w:rsid w:val="00A66A8C"/>
    <w:rsid w:val="00A66E44"/>
    <w:rsid w:val="00A672FA"/>
    <w:rsid w:val="00A673DD"/>
    <w:rsid w:val="00A673EF"/>
    <w:rsid w:val="00A67522"/>
    <w:rsid w:val="00A67939"/>
    <w:rsid w:val="00A67E4A"/>
    <w:rsid w:val="00A67E7A"/>
    <w:rsid w:val="00A7056F"/>
    <w:rsid w:val="00A7079F"/>
    <w:rsid w:val="00A7123D"/>
    <w:rsid w:val="00A7131E"/>
    <w:rsid w:val="00A7183E"/>
    <w:rsid w:val="00A71AB5"/>
    <w:rsid w:val="00A71BEB"/>
    <w:rsid w:val="00A71CBF"/>
    <w:rsid w:val="00A71D30"/>
    <w:rsid w:val="00A71F40"/>
    <w:rsid w:val="00A720EC"/>
    <w:rsid w:val="00A7232F"/>
    <w:rsid w:val="00A7234E"/>
    <w:rsid w:val="00A72BA2"/>
    <w:rsid w:val="00A72EF7"/>
    <w:rsid w:val="00A72F9E"/>
    <w:rsid w:val="00A7301B"/>
    <w:rsid w:val="00A73636"/>
    <w:rsid w:val="00A7388E"/>
    <w:rsid w:val="00A73A1C"/>
    <w:rsid w:val="00A73F4B"/>
    <w:rsid w:val="00A743A0"/>
    <w:rsid w:val="00A7443B"/>
    <w:rsid w:val="00A74BFE"/>
    <w:rsid w:val="00A74C75"/>
    <w:rsid w:val="00A74F47"/>
    <w:rsid w:val="00A74F81"/>
    <w:rsid w:val="00A7557B"/>
    <w:rsid w:val="00A7592E"/>
    <w:rsid w:val="00A75A7E"/>
    <w:rsid w:val="00A75BC2"/>
    <w:rsid w:val="00A75EBB"/>
    <w:rsid w:val="00A7671B"/>
    <w:rsid w:val="00A76826"/>
    <w:rsid w:val="00A768C3"/>
    <w:rsid w:val="00A76B9C"/>
    <w:rsid w:val="00A76BDC"/>
    <w:rsid w:val="00A7774D"/>
    <w:rsid w:val="00A77964"/>
    <w:rsid w:val="00A77D24"/>
    <w:rsid w:val="00A77F0E"/>
    <w:rsid w:val="00A80149"/>
    <w:rsid w:val="00A80541"/>
    <w:rsid w:val="00A8063F"/>
    <w:rsid w:val="00A80BE9"/>
    <w:rsid w:val="00A80F48"/>
    <w:rsid w:val="00A815DB"/>
    <w:rsid w:val="00A81814"/>
    <w:rsid w:val="00A81A96"/>
    <w:rsid w:val="00A81B05"/>
    <w:rsid w:val="00A81BB8"/>
    <w:rsid w:val="00A81BC1"/>
    <w:rsid w:val="00A81C8E"/>
    <w:rsid w:val="00A81D15"/>
    <w:rsid w:val="00A824A5"/>
    <w:rsid w:val="00A8255F"/>
    <w:rsid w:val="00A82B79"/>
    <w:rsid w:val="00A82C78"/>
    <w:rsid w:val="00A833BD"/>
    <w:rsid w:val="00A837B9"/>
    <w:rsid w:val="00A83F18"/>
    <w:rsid w:val="00A840A9"/>
    <w:rsid w:val="00A841BD"/>
    <w:rsid w:val="00A8425A"/>
    <w:rsid w:val="00A84792"/>
    <w:rsid w:val="00A849AB"/>
    <w:rsid w:val="00A84B2F"/>
    <w:rsid w:val="00A84E3D"/>
    <w:rsid w:val="00A850C7"/>
    <w:rsid w:val="00A86044"/>
    <w:rsid w:val="00A86544"/>
    <w:rsid w:val="00A866C1"/>
    <w:rsid w:val="00A86CFD"/>
    <w:rsid w:val="00A86D4A"/>
    <w:rsid w:val="00A87025"/>
    <w:rsid w:val="00A871B2"/>
    <w:rsid w:val="00A872FA"/>
    <w:rsid w:val="00A873A1"/>
    <w:rsid w:val="00A87611"/>
    <w:rsid w:val="00A87995"/>
    <w:rsid w:val="00A87FEB"/>
    <w:rsid w:val="00A90370"/>
    <w:rsid w:val="00A9092B"/>
    <w:rsid w:val="00A90B67"/>
    <w:rsid w:val="00A90EE6"/>
    <w:rsid w:val="00A91050"/>
    <w:rsid w:val="00A91497"/>
    <w:rsid w:val="00A91888"/>
    <w:rsid w:val="00A91A62"/>
    <w:rsid w:val="00A91E54"/>
    <w:rsid w:val="00A92094"/>
    <w:rsid w:val="00A92685"/>
    <w:rsid w:val="00A92967"/>
    <w:rsid w:val="00A92A12"/>
    <w:rsid w:val="00A92BCB"/>
    <w:rsid w:val="00A92F28"/>
    <w:rsid w:val="00A931BA"/>
    <w:rsid w:val="00A93512"/>
    <w:rsid w:val="00A93A95"/>
    <w:rsid w:val="00A94036"/>
    <w:rsid w:val="00A94DE1"/>
    <w:rsid w:val="00A94FFC"/>
    <w:rsid w:val="00A952B9"/>
    <w:rsid w:val="00A95305"/>
    <w:rsid w:val="00A957D7"/>
    <w:rsid w:val="00A95B88"/>
    <w:rsid w:val="00A95C4F"/>
    <w:rsid w:val="00A95D03"/>
    <w:rsid w:val="00A96008"/>
    <w:rsid w:val="00A960BE"/>
    <w:rsid w:val="00A960DD"/>
    <w:rsid w:val="00A96599"/>
    <w:rsid w:val="00A96761"/>
    <w:rsid w:val="00A96A67"/>
    <w:rsid w:val="00A96CE0"/>
    <w:rsid w:val="00A96DF1"/>
    <w:rsid w:val="00A971BD"/>
    <w:rsid w:val="00A97892"/>
    <w:rsid w:val="00A97C43"/>
    <w:rsid w:val="00AA0239"/>
    <w:rsid w:val="00AA03C5"/>
    <w:rsid w:val="00AA04D5"/>
    <w:rsid w:val="00AA093C"/>
    <w:rsid w:val="00AA0C36"/>
    <w:rsid w:val="00AA0D65"/>
    <w:rsid w:val="00AA0FFB"/>
    <w:rsid w:val="00AA1265"/>
    <w:rsid w:val="00AA1423"/>
    <w:rsid w:val="00AA1B5C"/>
    <w:rsid w:val="00AA1D5F"/>
    <w:rsid w:val="00AA1E2A"/>
    <w:rsid w:val="00AA1E3C"/>
    <w:rsid w:val="00AA20DC"/>
    <w:rsid w:val="00AA21D4"/>
    <w:rsid w:val="00AA21EB"/>
    <w:rsid w:val="00AA265C"/>
    <w:rsid w:val="00AA2E33"/>
    <w:rsid w:val="00AA2EFD"/>
    <w:rsid w:val="00AA30EB"/>
    <w:rsid w:val="00AA34A8"/>
    <w:rsid w:val="00AA3C17"/>
    <w:rsid w:val="00AA3C6F"/>
    <w:rsid w:val="00AA3E97"/>
    <w:rsid w:val="00AA3F9A"/>
    <w:rsid w:val="00AA3FF0"/>
    <w:rsid w:val="00AA4271"/>
    <w:rsid w:val="00AA4488"/>
    <w:rsid w:val="00AA44E2"/>
    <w:rsid w:val="00AA4608"/>
    <w:rsid w:val="00AA4659"/>
    <w:rsid w:val="00AA47A7"/>
    <w:rsid w:val="00AA4920"/>
    <w:rsid w:val="00AA4E57"/>
    <w:rsid w:val="00AA4F0B"/>
    <w:rsid w:val="00AA5180"/>
    <w:rsid w:val="00AA5363"/>
    <w:rsid w:val="00AA5571"/>
    <w:rsid w:val="00AA588B"/>
    <w:rsid w:val="00AA5999"/>
    <w:rsid w:val="00AA5BFA"/>
    <w:rsid w:val="00AA5DCB"/>
    <w:rsid w:val="00AA5F27"/>
    <w:rsid w:val="00AA612F"/>
    <w:rsid w:val="00AA6395"/>
    <w:rsid w:val="00AA64D8"/>
    <w:rsid w:val="00AA6691"/>
    <w:rsid w:val="00AA6868"/>
    <w:rsid w:val="00AA7047"/>
    <w:rsid w:val="00AA74B5"/>
    <w:rsid w:val="00AA7683"/>
    <w:rsid w:val="00AA7C63"/>
    <w:rsid w:val="00AA7DFC"/>
    <w:rsid w:val="00AA7FDE"/>
    <w:rsid w:val="00AB03A7"/>
    <w:rsid w:val="00AB07B6"/>
    <w:rsid w:val="00AB097D"/>
    <w:rsid w:val="00AB0AA1"/>
    <w:rsid w:val="00AB0CD6"/>
    <w:rsid w:val="00AB102C"/>
    <w:rsid w:val="00AB120D"/>
    <w:rsid w:val="00AB1783"/>
    <w:rsid w:val="00AB1CB7"/>
    <w:rsid w:val="00AB1F04"/>
    <w:rsid w:val="00AB1F45"/>
    <w:rsid w:val="00AB22B5"/>
    <w:rsid w:val="00AB275F"/>
    <w:rsid w:val="00AB2882"/>
    <w:rsid w:val="00AB3179"/>
    <w:rsid w:val="00AB31F9"/>
    <w:rsid w:val="00AB32DD"/>
    <w:rsid w:val="00AB34A1"/>
    <w:rsid w:val="00AB368B"/>
    <w:rsid w:val="00AB3980"/>
    <w:rsid w:val="00AB3DCD"/>
    <w:rsid w:val="00AB410B"/>
    <w:rsid w:val="00AB43FC"/>
    <w:rsid w:val="00AB4836"/>
    <w:rsid w:val="00AB4F52"/>
    <w:rsid w:val="00AB4F9E"/>
    <w:rsid w:val="00AB587A"/>
    <w:rsid w:val="00AB589B"/>
    <w:rsid w:val="00AB5BEA"/>
    <w:rsid w:val="00AB5EEC"/>
    <w:rsid w:val="00AB6158"/>
    <w:rsid w:val="00AB653F"/>
    <w:rsid w:val="00AB6A7E"/>
    <w:rsid w:val="00AB6DAC"/>
    <w:rsid w:val="00AB718A"/>
    <w:rsid w:val="00AB76C2"/>
    <w:rsid w:val="00AB7DE6"/>
    <w:rsid w:val="00AC05A7"/>
    <w:rsid w:val="00AC08D6"/>
    <w:rsid w:val="00AC08E6"/>
    <w:rsid w:val="00AC0AAE"/>
    <w:rsid w:val="00AC11EB"/>
    <w:rsid w:val="00AC120C"/>
    <w:rsid w:val="00AC1CEE"/>
    <w:rsid w:val="00AC23DB"/>
    <w:rsid w:val="00AC27C1"/>
    <w:rsid w:val="00AC28A8"/>
    <w:rsid w:val="00AC30AE"/>
    <w:rsid w:val="00AC31BC"/>
    <w:rsid w:val="00AC35F9"/>
    <w:rsid w:val="00AC3729"/>
    <w:rsid w:val="00AC39CF"/>
    <w:rsid w:val="00AC4026"/>
    <w:rsid w:val="00AC41F3"/>
    <w:rsid w:val="00AC455F"/>
    <w:rsid w:val="00AC45A5"/>
    <w:rsid w:val="00AC4719"/>
    <w:rsid w:val="00AC5549"/>
    <w:rsid w:val="00AC5A28"/>
    <w:rsid w:val="00AC5C70"/>
    <w:rsid w:val="00AC5EC2"/>
    <w:rsid w:val="00AC6227"/>
    <w:rsid w:val="00AC6946"/>
    <w:rsid w:val="00AC6A9E"/>
    <w:rsid w:val="00AC6EE7"/>
    <w:rsid w:val="00AC7072"/>
    <w:rsid w:val="00AC722A"/>
    <w:rsid w:val="00AC778E"/>
    <w:rsid w:val="00AC7869"/>
    <w:rsid w:val="00AC78EE"/>
    <w:rsid w:val="00AC7B71"/>
    <w:rsid w:val="00AD001C"/>
    <w:rsid w:val="00AD011E"/>
    <w:rsid w:val="00AD0203"/>
    <w:rsid w:val="00AD04A2"/>
    <w:rsid w:val="00AD04CD"/>
    <w:rsid w:val="00AD0549"/>
    <w:rsid w:val="00AD0638"/>
    <w:rsid w:val="00AD0FD4"/>
    <w:rsid w:val="00AD1050"/>
    <w:rsid w:val="00AD10CA"/>
    <w:rsid w:val="00AD116D"/>
    <w:rsid w:val="00AD165C"/>
    <w:rsid w:val="00AD191C"/>
    <w:rsid w:val="00AD21E4"/>
    <w:rsid w:val="00AD242E"/>
    <w:rsid w:val="00AD2A12"/>
    <w:rsid w:val="00AD2F82"/>
    <w:rsid w:val="00AD3103"/>
    <w:rsid w:val="00AD35BA"/>
    <w:rsid w:val="00AD3DC6"/>
    <w:rsid w:val="00AD3E9D"/>
    <w:rsid w:val="00AD46DD"/>
    <w:rsid w:val="00AD47A1"/>
    <w:rsid w:val="00AD483F"/>
    <w:rsid w:val="00AD4C3B"/>
    <w:rsid w:val="00AD5270"/>
    <w:rsid w:val="00AD53C6"/>
    <w:rsid w:val="00AD53D7"/>
    <w:rsid w:val="00AD5C57"/>
    <w:rsid w:val="00AD658B"/>
    <w:rsid w:val="00AD68B0"/>
    <w:rsid w:val="00AD6A9D"/>
    <w:rsid w:val="00AD6DDE"/>
    <w:rsid w:val="00AD6FEB"/>
    <w:rsid w:val="00AD7060"/>
    <w:rsid w:val="00AD7085"/>
    <w:rsid w:val="00AD71E7"/>
    <w:rsid w:val="00AD7423"/>
    <w:rsid w:val="00AD7582"/>
    <w:rsid w:val="00AD76AA"/>
    <w:rsid w:val="00AD7810"/>
    <w:rsid w:val="00AD7858"/>
    <w:rsid w:val="00AD7CC2"/>
    <w:rsid w:val="00AD7D31"/>
    <w:rsid w:val="00AE00E7"/>
    <w:rsid w:val="00AE0314"/>
    <w:rsid w:val="00AE0751"/>
    <w:rsid w:val="00AE0963"/>
    <w:rsid w:val="00AE0AEC"/>
    <w:rsid w:val="00AE196F"/>
    <w:rsid w:val="00AE1990"/>
    <w:rsid w:val="00AE19DB"/>
    <w:rsid w:val="00AE1F97"/>
    <w:rsid w:val="00AE2836"/>
    <w:rsid w:val="00AE284E"/>
    <w:rsid w:val="00AE2D7F"/>
    <w:rsid w:val="00AE2FC8"/>
    <w:rsid w:val="00AE31A1"/>
    <w:rsid w:val="00AE33E5"/>
    <w:rsid w:val="00AE3905"/>
    <w:rsid w:val="00AE3AF7"/>
    <w:rsid w:val="00AE3D88"/>
    <w:rsid w:val="00AE3DC6"/>
    <w:rsid w:val="00AE3EE8"/>
    <w:rsid w:val="00AE40F9"/>
    <w:rsid w:val="00AE414F"/>
    <w:rsid w:val="00AE4462"/>
    <w:rsid w:val="00AE46BE"/>
    <w:rsid w:val="00AE47E0"/>
    <w:rsid w:val="00AE4D64"/>
    <w:rsid w:val="00AE54C3"/>
    <w:rsid w:val="00AE562C"/>
    <w:rsid w:val="00AE5634"/>
    <w:rsid w:val="00AE5817"/>
    <w:rsid w:val="00AE5A78"/>
    <w:rsid w:val="00AE5B7E"/>
    <w:rsid w:val="00AE627E"/>
    <w:rsid w:val="00AE6303"/>
    <w:rsid w:val="00AE6343"/>
    <w:rsid w:val="00AE6624"/>
    <w:rsid w:val="00AE6D3F"/>
    <w:rsid w:val="00AE6F2D"/>
    <w:rsid w:val="00AE7321"/>
    <w:rsid w:val="00AE7880"/>
    <w:rsid w:val="00AE7A23"/>
    <w:rsid w:val="00AE7BA2"/>
    <w:rsid w:val="00AE7EF6"/>
    <w:rsid w:val="00AF0079"/>
    <w:rsid w:val="00AF055A"/>
    <w:rsid w:val="00AF05DC"/>
    <w:rsid w:val="00AF073E"/>
    <w:rsid w:val="00AF08A8"/>
    <w:rsid w:val="00AF10B9"/>
    <w:rsid w:val="00AF11BB"/>
    <w:rsid w:val="00AF13E7"/>
    <w:rsid w:val="00AF1542"/>
    <w:rsid w:val="00AF157E"/>
    <w:rsid w:val="00AF1BD1"/>
    <w:rsid w:val="00AF1F00"/>
    <w:rsid w:val="00AF1F77"/>
    <w:rsid w:val="00AF23A9"/>
    <w:rsid w:val="00AF27B0"/>
    <w:rsid w:val="00AF28D4"/>
    <w:rsid w:val="00AF344D"/>
    <w:rsid w:val="00AF3683"/>
    <w:rsid w:val="00AF39A2"/>
    <w:rsid w:val="00AF39FF"/>
    <w:rsid w:val="00AF3BF4"/>
    <w:rsid w:val="00AF3C5A"/>
    <w:rsid w:val="00AF40E0"/>
    <w:rsid w:val="00AF444B"/>
    <w:rsid w:val="00AF44FE"/>
    <w:rsid w:val="00AF4680"/>
    <w:rsid w:val="00AF4698"/>
    <w:rsid w:val="00AF49B9"/>
    <w:rsid w:val="00AF57B9"/>
    <w:rsid w:val="00AF5A45"/>
    <w:rsid w:val="00AF5B14"/>
    <w:rsid w:val="00AF5D29"/>
    <w:rsid w:val="00AF5DF8"/>
    <w:rsid w:val="00AF6428"/>
    <w:rsid w:val="00AF6C42"/>
    <w:rsid w:val="00AF6C45"/>
    <w:rsid w:val="00AF7267"/>
    <w:rsid w:val="00AF72DF"/>
    <w:rsid w:val="00AF7C2A"/>
    <w:rsid w:val="00AF7DF9"/>
    <w:rsid w:val="00AF7F5B"/>
    <w:rsid w:val="00AF7FC1"/>
    <w:rsid w:val="00B00282"/>
    <w:rsid w:val="00B0053E"/>
    <w:rsid w:val="00B00AF8"/>
    <w:rsid w:val="00B00CC5"/>
    <w:rsid w:val="00B00F4B"/>
    <w:rsid w:val="00B00FAD"/>
    <w:rsid w:val="00B010C6"/>
    <w:rsid w:val="00B01231"/>
    <w:rsid w:val="00B01249"/>
    <w:rsid w:val="00B0151E"/>
    <w:rsid w:val="00B0166C"/>
    <w:rsid w:val="00B016A5"/>
    <w:rsid w:val="00B01B57"/>
    <w:rsid w:val="00B01B84"/>
    <w:rsid w:val="00B01DDA"/>
    <w:rsid w:val="00B02292"/>
    <w:rsid w:val="00B025CB"/>
    <w:rsid w:val="00B02812"/>
    <w:rsid w:val="00B02D15"/>
    <w:rsid w:val="00B02F4E"/>
    <w:rsid w:val="00B03280"/>
    <w:rsid w:val="00B032FA"/>
    <w:rsid w:val="00B03864"/>
    <w:rsid w:val="00B03872"/>
    <w:rsid w:val="00B03B05"/>
    <w:rsid w:val="00B03CAD"/>
    <w:rsid w:val="00B03E6E"/>
    <w:rsid w:val="00B0411C"/>
    <w:rsid w:val="00B042CF"/>
    <w:rsid w:val="00B04492"/>
    <w:rsid w:val="00B0464A"/>
    <w:rsid w:val="00B046EF"/>
    <w:rsid w:val="00B04FE3"/>
    <w:rsid w:val="00B051EE"/>
    <w:rsid w:val="00B0525E"/>
    <w:rsid w:val="00B056BD"/>
    <w:rsid w:val="00B05735"/>
    <w:rsid w:val="00B0583E"/>
    <w:rsid w:val="00B05F6C"/>
    <w:rsid w:val="00B0614D"/>
    <w:rsid w:val="00B06361"/>
    <w:rsid w:val="00B069F5"/>
    <w:rsid w:val="00B06A44"/>
    <w:rsid w:val="00B06AE1"/>
    <w:rsid w:val="00B06CC9"/>
    <w:rsid w:val="00B06DD4"/>
    <w:rsid w:val="00B06FC1"/>
    <w:rsid w:val="00B07009"/>
    <w:rsid w:val="00B070B3"/>
    <w:rsid w:val="00B073E7"/>
    <w:rsid w:val="00B0745E"/>
    <w:rsid w:val="00B0765F"/>
    <w:rsid w:val="00B10209"/>
    <w:rsid w:val="00B103B0"/>
    <w:rsid w:val="00B10984"/>
    <w:rsid w:val="00B10DED"/>
    <w:rsid w:val="00B11491"/>
    <w:rsid w:val="00B117BF"/>
    <w:rsid w:val="00B11AEE"/>
    <w:rsid w:val="00B12477"/>
    <w:rsid w:val="00B126C2"/>
    <w:rsid w:val="00B12754"/>
    <w:rsid w:val="00B12811"/>
    <w:rsid w:val="00B12BA2"/>
    <w:rsid w:val="00B12FB7"/>
    <w:rsid w:val="00B1301F"/>
    <w:rsid w:val="00B132D8"/>
    <w:rsid w:val="00B13319"/>
    <w:rsid w:val="00B13428"/>
    <w:rsid w:val="00B13794"/>
    <w:rsid w:val="00B13CA5"/>
    <w:rsid w:val="00B1415B"/>
    <w:rsid w:val="00B146A2"/>
    <w:rsid w:val="00B14A80"/>
    <w:rsid w:val="00B14C06"/>
    <w:rsid w:val="00B15248"/>
    <w:rsid w:val="00B1585E"/>
    <w:rsid w:val="00B159AF"/>
    <w:rsid w:val="00B159C5"/>
    <w:rsid w:val="00B15D10"/>
    <w:rsid w:val="00B16241"/>
    <w:rsid w:val="00B16467"/>
    <w:rsid w:val="00B165E7"/>
    <w:rsid w:val="00B16745"/>
    <w:rsid w:val="00B167F3"/>
    <w:rsid w:val="00B168C3"/>
    <w:rsid w:val="00B16FDB"/>
    <w:rsid w:val="00B17451"/>
    <w:rsid w:val="00B1755C"/>
    <w:rsid w:val="00B176E0"/>
    <w:rsid w:val="00B178B0"/>
    <w:rsid w:val="00B17958"/>
    <w:rsid w:val="00B17A26"/>
    <w:rsid w:val="00B17A47"/>
    <w:rsid w:val="00B17CD2"/>
    <w:rsid w:val="00B17E77"/>
    <w:rsid w:val="00B17EB5"/>
    <w:rsid w:val="00B202A7"/>
    <w:rsid w:val="00B202FE"/>
    <w:rsid w:val="00B20758"/>
    <w:rsid w:val="00B20D3D"/>
    <w:rsid w:val="00B20DCC"/>
    <w:rsid w:val="00B21019"/>
    <w:rsid w:val="00B2117A"/>
    <w:rsid w:val="00B21375"/>
    <w:rsid w:val="00B213AF"/>
    <w:rsid w:val="00B21A07"/>
    <w:rsid w:val="00B21C15"/>
    <w:rsid w:val="00B21F54"/>
    <w:rsid w:val="00B22155"/>
    <w:rsid w:val="00B221E1"/>
    <w:rsid w:val="00B22209"/>
    <w:rsid w:val="00B22258"/>
    <w:rsid w:val="00B22332"/>
    <w:rsid w:val="00B226B1"/>
    <w:rsid w:val="00B226C1"/>
    <w:rsid w:val="00B22C10"/>
    <w:rsid w:val="00B22ED9"/>
    <w:rsid w:val="00B23112"/>
    <w:rsid w:val="00B23606"/>
    <w:rsid w:val="00B2390D"/>
    <w:rsid w:val="00B23AD6"/>
    <w:rsid w:val="00B23C44"/>
    <w:rsid w:val="00B23D4D"/>
    <w:rsid w:val="00B24857"/>
    <w:rsid w:val="00B249D8"/>
    <w:rsid w:val="00B24A4E"/>
    <w:rsid w:val="00B2519B"/>
    <w:rsid w:val="00B258EA"/>
    <w:rsid w:val="00B25A74"/>
    <w:rsid w:val="00B25BFC"/>
    <w:rsid w:val="00B25F93"/>
    <w:rsid w:val="00B26066"/>
    <w:rsid w:val="00B262D7"/>
    <w:rsid w:val="00B26A09"/>
    <w:rsid w:val="00B270EB"/>
    <w:rsid w:val="00B275BF"/>
    <w:rsid w:val="00B27E19"/>
    <w:rsid w:val="00B30279"/>
    <w:rsid w:val="00B305ED"/>
    <w:rsid w:val="00B3073E"/>
    <w:rsid w:val="00B30A0B"/>
    <w:rsid w:val="00B30F6E"/>
    <w:rsid w:val="00B30F6F"/>
    <w:rsid w:val="00B3104E"/>
    <w:rsid w:val="00B31194"/>
    <w:rsid w:val="00B3127E"/>
    <w:rsid w:val="00B318AE"/>
    <w:rsid w:val="00B31E5B"/>
    <w:rsid w:val="00B32309"/>
    <w:rsid w:val="00B32BFE"/>
    <w:rsid w:val="00B32D42"/>
    <w:rsid w:val="00B33354"/>
    <w:rsid w:val="00B337C1"/>
    <w:rsid w:val="00B337DF"/>
    <w:rsid w:val="00B33F96"/>
    <w:rsid w:val="00B34418"/>
    <w:rsid w:val="00B3450F"/>
    <w:rsid w:val="00B34527"/>
    <w:rsid w:val="00B3472A"/>
    <w:rsid w:val="00B34745"/>
    <w:rsid w:val="00B34903"/>
    <w:rsid w:val="00B34BE3"/>
    <w:rsid w:val="00B34C15"/>
    <w:rsid w:val="00B34C66"/>
    <w:rsid w:val="00B351BC"/>
    <w:rsid w:val="00B355E2"/>
    <w:rsid w:val="00B3570F"/>
    <w:rsid w:val="00B3586B"/>
    <w:rsid w:val="00B3588A"/>
    <w:rsid w:val="00B35DBC"/>
    <w:rsid w:val="00B3605F"/>
    <w:rsid w:val="00B360BC"/>
    <w:rsid w:val="00B3638D"/>
    <w:rsid w:val="00B364C9"/>
    <w:rsid w:val="00B36502"/>
    <w:rsid w:val="00B36688"/>
    <w:rsid w:val="00B36857"/>
    <w:rsid w:val="00B36B1C"/>
    <w:rsid w:val="00B36C26"/>
    <w:rsid w:val="00B36FF8"/>
    <w:rsid w:val="00B37032"/>
    <w:rsid w:val="00B37150"/>
    <w:rsid w:val="00B3728F"/>
    <w:rsid w:val="00B37353"/>
    <w:rsid w:val="00B374A7"/>
    <w:rsid w:val="00B3761D"/>
    <w:rsid w:val="00B37E28"/>
    <w:rsid w:val="00B40162"/>
    <w:rsid w:val="00B40210"/>
    <w:rsid w:val="00B41340"/>
    <w:rsid w:val="00B41428"/>
    <w:rsid w:val="00B4178D"/>
    <w:rsid w:val="00B420B2"/>
    <w:rsid w:val="00B4216D"/>
    <w:rsid w:val="00B422CC"/>
    <w:rsid w:val="00B425CB"/>
    <w:rsid w:val="00B4292D"/>
    <w:rsid w:val="00B42B7E"/>
    <w:rsid w:val="00B430DC"/>
    <w:rsid w:val="00B4379F"/>
    <w:rsid w:val="00B437C1"/>
    <w:rsid w:val="00B43903"/>
    <w:rsid w:val="00B4398D"/>
    <w:rsid w:val="00B43C59"/>
    <w:rsid w:val="00B44261"/>
    <w:rsid w:val="00B44279"/>
    <w:rsid w:val="00B44EAC"/>
    <w:rsid w:val="00B45104"/>
    <w:rsid w:val="00B45205"/>
    <w:rsid w:val="00B45277"/>
    <w:rsid w:val="00B453C6"/>
    <w:rsid w:val="00B45EE7"/>
    <w:rsid w:val="00B45F7D"/>
    <w:rsid w:val="00B4674C"/>
    <w:rsid w:val="00B4675F"/>
    <w:rsid w:val="00B468E9"/>
    <w:rsid w:val="00B4697F"/>
    <w:rsid w:val="00B46D51"/>
    <w:rsid w:val="00B46D63"/>
    <w:rsid w:val="00B46E3C"/>
    <w:rsid w:val="00B47421"/>
    <w:rsid w:val="00B474EB"/>
    <w:rsid w:val="00B47F20"/>
    <w:rsid w:val="00B500D1"/>
    <w:rsid w:val="00B500E0"/>
    <w:rsid w:val="00B503E6"/>
    <w:rsid w:val="00B50599"/>
    <w:rsid w:val="00B506AB"/>
    <w:rsid w:val="00B508E4"/>
    <w:rsid w:val="00B50FF5"/>
    <w:rsid w:val="00B51087"/>
    <w:rsid w:val="00B513D4"/>
    <w:rsid w:val="00B51425"/>
    <w:rsid w:val="00B522B9"/>
    <w:rsid w:val="00B52330"/>
    <w:rsid w:val="00B52483"/>
    <w:rsid w:val="00B52524"/>
    <w:rsid w:val="00B52A0D"/>
    <w:rsid w:val="00B52E12"/>
    <w:rsid w:val="00B52F13"/>
    <w:rsid w:val="00B53089"/>
    <w:rsid w:val="00B530B1"/>
    <w:rsid w:val="00B5368E"/>
    <w:rsid w:val="00B53A8D"/>
    <w:rsid w:val="00B53B44"/>
    <w:rsid w:val="00B53FFE"/>
    <w:rsid w:val="00B5434B"/>
    <w:rsid w:val="00B54607"/>
    <w:rsid w:val="00B54BF6"/>
    <w:rsid w:val="00B54BF8"/>
    <w:rsid w:val="00B54E97"/>
    <w:rsid w:val="00B54EC9"/>
    <w:rsid w:val="00B54F76"/>
    <w:rsid w:val="00B5520D"/>
    <w:rsid w:val="00B55233"/>
    <w:rsid w:val="00B5527F"/>
    <w:rsid w:val="00B55521"/>
    <w:rsid w:val="00B5558B"/>
    <w:rsid w:val="00B5575C"/>
    <w:rsid w:val="00B55D7F"/>
    <w:rsid w:val="00B561CC"/>
    <w:rsid w:val="00B5622E"/>
    <w:rsid w:val="00B56275"/>
    <w:rsid w:val="00B56375"/>
    <w:rsid w:val="00B564FD"/>
    <w:rsid w:val="00B56609"/>
    <w:rsid w:val="00B569FF"/>
    <w:rsid w:val="00B576F8"/>
    <w:rsid w:val="00B578FC"/>
    <w:rsid w:val="00B57929"/>
    <w:rsid w:val="00B57BB1"/>
    <w:rsid w:val="00B57D82"/>
    <w:rsid w:val="00B6000A"/>
    <w:rsid w:val="00B6041E"/>
    <w:rsid w:val="00B604B4"/>
    <w:rsid w:val="00B6055D"/>
    <w:rsid w:val="00B60790"/>
    <w:rsid w:val="00B60938"/>
    <w:rsid w:val="00B60AAB"/>
    <w:rsid w:val="00B60BD5"/>
    <w:rsid w:val="00B60D90"/>
    <w:rsid w:val="00B60EE4"/>
    <w:rsid w:val="00B613A8"/>
    <w:rsid w:val="00B6140D"/>
    <w:rsid w:val="00B6194D"/>
    <w:rsid w:val="00B627ED"/>
    <w:rsid w:val="00B631BD"/>
    <w:rsid w:val="00B63263"/>
    <w:rsid w:val="00B633CE"/>
    <w:rsid w:val="00B63AF9"/>
    <w:rsid w:val="00B63EFA"/>
    <w:rsid w:val="00B640CF"/>
    <w:rsid w:val="00B64605"/>
    <w:rsid w:val="00B64B4D"/>
    <w:rsid w:val="00B64C4B"/>
    <w:rsid w:val="00B64E1F"/>
    <w:rsid w:val="00B64F57"/>
    <w:rsid w:val="00B65044"/>
    <w:rsid w:val="00B65196"/>
    <w:rsid w:val="00B6526B"/>
    <w:rsid w:val="00B65886"/>
    <w:rsid w:val="00B65BAD"/>
    <w:rsid w:val="00B65C96"/>
    <w:rsid w:val="00B65E1A"/>
    <w:rsid w:val="00B65F09"/>
    <w:rsid w:val="00B661C3"/>
    <w:rsid w:val="00B6632A"/>
    <w:rsid w:val="00B66913"/>
    <w:rsid w:val="00B66F69"/>
    <w:rsid w:val="00B67011"/>
    <w:rsid w:val="00B679A2"/>
    <w:rsid w:val="00B67B63"/>
    <w:rsid w:val="00B67C97"/>
    <w:rsid w:val="00B67F02"/>
    <w:rsid w:val="00B67F04"/>
    <w:rsid w:val="00B700B6"/>
    <w:rsid w:val="00B700C6"/>
    <w:rsid w:val="00B70163"/>
    <w:rsid w:val="00B7070D"/>
    <w:rsid w:val="00B70B95"/>
    <w:rsid w:val="00B70D02"/>
    <w:rsid w:val="00B70E26"/>
    <w:rsid w:val="00B7144A"/>
    <w:rsid w:val="00B718A2"/>
    <w:rsid w:val="00B71990"/>
    <w:rsid w:val="00B719E5"/>
    <w:rsid w:val="00B71C39"/>
    <w:rsid w:val="00B71D7F"/>
    <w:rsid w:val="00B71E35"/>
    <w:rsid w:val="00B72310"/>
    <w:rsid w:val="00B7257B"/>
    <w:rsid w:val="00B728C9"/>
    <w:rsid w:val="00B7294D"/>
    <w:rsid w:val="00B729AD"/>
    <w:rsid w:val="00B729D6"/>
    <w:rsid w:val="00B72B3A"/>
    <w:rsid w:val="00B7321E"/>
    <w:rsid w:val="00B73273"/>
    <w:rsid w:val="00B7369E"/>
    <w:rsid w:val="00B73CA0"/>
    <w:rsid w:val="00B73DD9"/>
    <w:rsid w:val="00B741E1"/>
    <w:rsid w:val="00B746E7"/>
    <w:rsid w:val="00B7564F"/>
    <w:rsid w:val="00B75A2E"/>
    <w:rsid w:val="00B75C8D"/>
    <w:rsid w:val="00B761C7"/>
    <w:rsid w:val="00B762CD"/>
    <w:rsid w:val="00B7673C"/>
    <w:rsid w:val="00B76816"/>
    <w:rsid w:val="00B76AF3"/>
    <w:rsid w:val="00B76D99"/>
    <w:rsid w:val="00B76DE6"/>
    <w:rsid w:val="00B76FA5"/>
    <w:rsid w:val="00B77303"/>
    <w:rsid w:val="00B777E3"/>
    <w:rsid w:val="00B77831"/>
    <w:rsid w:val="00B77C96"/>
    <w:rsid w:val="00B800C4"/>
    <w:rsid w:val="00B8034F"/>
    <w:rsid w:val="00B81608"/>
    <w:rsid w:val="00B81E40"/>
    <w:rsid w:val="00B81EED"/>
    <w:rsid w:val="00B8284D"/>
    <w:rsid w:val="00B82EE3"/>
    <w:rsid w:val="00B830D2"/>
    <w:rsid w:val="00B83316"/>
    <w:rsid w:val="00B83533"/>
    <w:rsid w:val="00B83651"/>
    <w:rsid w:val="00B83A09"/>
    <w:rsid w:val="00B83A7A"/>
    <w:rsid w:val="00B83B60"/>
    <w:rsid w:val="00B83C8D"/>
    <w:rsid w:val="00B83F3E"/>
    <w:rsid w:val="00B83FE7"/>
    <w:rsid w:val="00B846E4"/>
    <w:rsid w:val="00B847FD"/>
    <w:rsid w:val="00B84B50"/>
    <w:rsid w:val="00B84CDD"/>
    <w:rsid w:val="00B84DC5"/>
    <w:rsid w:val="00B84F64"/>
    <w:rsid w:val="00B85024"/>
    <w:rsid w:val="00B85063"/>
    <w:rsid w:val="00B85351"/>
    <w:rsid w:val="00B854D2"/>
    <w:rsid w:val="00B854D4"/>
    <w:rsid w:val="00B859C2"/>
    <w:rsid w:val="00B85AB8"/>
    <w:rsid w:val="00B85B75"/>
    <w:rsid w:val="00B85EA1"/>
    <w:rsid w:val="00B86166"/>
    <w:rsid w:val="00B8656D"/>
    <w:rsid w:val="00B868C2"/>
    <w:rsid w:val="00B86FD7"/>
    <w:rsid w:val="00B87822"/>
    <w:rsid w:val="00B8789E"/>
    <w:rsid w:val="00B878B2"/>
    <w:rsid w:val="00B901AA"/>
    <w:rsid w:val="00B9064B"/>
    <w:rsid w:val="00B906A9"/>
    <w:rsid w:val="00B909C0"/>
    <w:rsid w:val="00B90D09"/>
    <w:rsid w:val="00B90D44"/>
    <w:rsid w:val="00B90D56"/>
    <w:rsid w:val="00B911A9"/>
    <w:rsid w:val="00B912F7"/>
    <w:rsid w:val="00B916DB"/>
    <w:rsid w:val="00B91C3A"/>
    <w:rsid w:val="00B91E0E"/>
    <w:rsid w:val="00B921E8"/>
    <w:rsid w:val="00B922FC"/>
    <w:rsid w:val="00B9234F"/>
    <w:rsid w:val="00B92686"/>
    <w:rsid w:val="00B927D3"/>
    <w:rsid w:val="00B92C93"/>
    <w:rsid w:val="00B92CE6"/>
    <w:rsid w:val="00B93110"/>
    <w:rsid w:val="00B935E3"/>
    <w:rsid w:val="00B93946"/>
    <w:rsid w:val="00B939D8"/>
    <w:rsid w:val="00B9408A"/>
    <w:rsid w:val="00B9447E"/>
    <w:rsid w:val="00B9469F"/>
    <w:rsid w:val="00B954D2"/>
    <w:rsid w:val="00B9578B"/>
    <w:rsid w:val="00B95DDE"/>
    <w:rsid w:val="00B95EB3"/>
    <w:rsid w:val="00B96066"/>
    <w:rsid w:val="00B961A1"/>
    <w:rsid w:val="00B9625C"/>
    <w:rsid w:val="00B9663B"/>
    <w:rsid w:val="00B96A42"/>
    <w:rsid w:val="00B96B09"/>
    <w:rsid w:val="00B96DD0"/>
    <w:rsid w:val="00B96EC7"/>
    <w:rsid w:val="00B96F52"/>
    <w:rsid w:val="00B9721D"/>
    <w:rsid w:val="00B9752C"/>
    <w:rsid w:val="00B97B96"/>
    <w:rsid w:val="00BA0061"/>
    <w:rsid w:val="00BA0A71"/>
    <w:rsid w:val="00BA0DF0"/>
    <w:rsid w:val="00BA0E69"/>
    <w:rsid w:val="00BA10A2"/>
    <w:rsid w:val="00BA10C1"/>
    <w:rsid w:val="00BA1121"/>
    <w:rsid w:val="00BA190B"/>
    <w:rsid w:val="00BA1A79"/>
    <w:rsid w:val="00BA1A7E"/>
    <w:rsid w:val="00BA1B87"/>
    <w:rsid w:val="00BA21C0"/>
    <w:rsid w:val="00BA22DE"/>
    <w:rsid w:val="00BA2674"/>
    <w:rsid w:val="00BA26CB"/>
    <w:rsid w:val="00BA2909"/>
    <w:rsid w:val="00BA2BA9"/>
    <w:rsid w:val="00BA2D97"/>
    <w:rsid w:val="00BA2FC4"/>
    <w:rsid w:val="00BA2FD5"/>
    <w:rsid w:val="00BA3021"/>
    <w:rsid w:val="00BA3691"/>
    <w:rsid w:val="00BA3966"/>
    <w:rsid w:val="00BA3EAB"/>
    <w:rsid w:val="00BA3EF2"/>
    <w:rsid w:val="00BA3FBC"/>
    <w:rsid w:val="00BA4567"/>
    <w:rsid w:val="00BA491D"/>
    <w:rsid w:val="00BA4BD0"/>
    <w:rsid w:val="00BA54AD"/>
    <w:rsid w:val="00BA56C5"/>
    <w:rsid w:val="00BA5A3D"/>
    <w:rsid w:val="00BA5C93"/>
    <w:rsid w:val="00BA64B7"/>
    <w:rsid w:val="00BA651A"/>
    <w:rsid w:val="00BA6887"/>
    <w:rsid w:val="00BA68CB"/>
    <w:rsid w:val="00BA6ACA"/>
    <w:rsid w:val="00BA75EA"/>
    <w:rsid w:val="00BA7749"/>
    <w:rsid w:val="00BA7B0C"/>
    <w:rsid w:val="00BB03F2"/>
    <w:rsid w:val="00BB0855"/>
    <w:rsid w:val="00BB09EF"/>
    <w:rsid w:val="00BB0CF9"/>
    <w:rsid w:val="00BB0E20"/>
    <w:rsid w:val="00BB0EBD"/>
    <w:rsid w:val="00BB16F4"/>
    <w:rsid w:val="00BB17CE"/>
    <w:rsid w:val="00BB17E3"/>
    <w:rsid w:val="00BB1A44"/>
    <w:rsid w:val="00BB1E93"/>
    <w:rsid w:val="00BB210C"/>
    <w:rsid w:val="00BB266C"/>
    <w:rsid w:val="00BB28BC"/>
    <w:rsid w:val="00BB2934"/>
    <w:rsid w:val="00BB2980"/>
    <w:rsid w:val="00BB31C6"/>
    <w:rsid w:val="00BB332D"/>
    <w:rsid w:val="00BB3960"/>
    <w:rsid w:val="00BB3972"/>
    <w:rsid w:val="00BB3DC9"/>
    <w:rsid w:val="00BB3EAD"/>
    <w:rsid w:val="00BB404C"/>
    <w:rsid w:val="00BB43A5"/>
    <w:rsid w:val="00BB4496"/>
    <w:rsid w:val="00BB46F3"/>
    <w:rsid w:val="00BB4799"/>
    <w:rsid w:val="00BB47C1"/>
    <w:rsid w:val="00BB485D"/>
    <w:rsid w:val="00BB4C36"/>
    <w:rsid w:val="00BB4CCC"/>
    <w:rsid w:val="00BB582F"/>
    <w:rsid w:val="00BB589F"/>
    <w:rsid w:val="00BB58C9"/>
    <w:rsid w:val="00BB58E6"/>
    <w:rsid w:val="00BB5A70"/>
    <w:rsid w:val="00BB5B04"/>
    <w:rsid w:val="00BB5C5F"/>
    <w:rsid w:val="00BB5CDD"/>
    <w:rsid w:val="00BB6093"/>
    <w:rsid w:val="00BB61DD"/>
    <w:rsid w:val="00BB659C"/>
    <w:rsid w:val="00BB7124"/>
    <w:rsid w:val="00BB76DF"/>
    <w:rsid w:val="00BB7BA0"/>
    <w:rsid w:val="00BB7D7B"/>
    <w:rsid w:val="00BB7E33"/>
    <w:rsid w:val="00BC015E"/>
    <w:rsid w:val="00BC0576"/>
    <w:rsid w:val="00BC0927"/>
    <w:rsid w:val="00BC0CE1"/>
    <w:rsid w:val="00BC0E84"/>
    <w:rsid w:val="00BC10BE"/>
    <w:rsid w:val="00BC11B7"/>
    <w:rsid w:val="00BC1B09"/>
    <w:rsid w:val="00BC1BC4"/>
    <w:rsid w:val="00BC1DF3"/>
    <w:rsid w:val="00BC22BB"/>
    <w:rsid w:val="00BC268C"/>
    <w:rsid w:val="00BC2716"/>
    <w:rsid w:val="00BC28E4"/>
    <w:rsid w:val="00BC299E"/>
    <w:rsid w:val="00BC2E8F"/>
    <w:rsid w:val="00BC30B5"/>
    <w:rsid w:val="00BC3346"/>
    <w:rsid w:val="00BC38EB"/>
    <w:rsid w:val="00BC392E"/>
    <w:rsid w:val="00BC3B6E"/>
    <w:rsid w:val="00BC3B97"/>
    <w:rsid w:val="00BC3E92"/>
    <w:rsid w:val="00BC4045"/>
    <w:rsid w:val="00BC413D"/>
    <w:rsid w:val="00BC4295"/>
    <w:rsid w:val="00BC462A"/>
    <w:rsid w:val="00BC49C0"/>
    <w:rsid w:val="00BC4F18"/>
    <w:rsid w:val="00BC50F6"/>
    <w:rsid w:val="00BC5ABD"/>
    <w:rsid w:val="00BC5AC6"/>
    <w:rsid w:val="00BC5C62"/>
    <w:rsid w:val="00BC6006"/>
    <w:rsid w:val="00BC6457"/>
    <w:rsid w:val="00BC64E9"/>
    <w:rsid w:val="00BC659F"/>
    <w:rsid w:val="00BC6617"/>
    <w:rsid w:val="00BC6925"/>
    <w:rsid w:val="00BC6C18"/>
    <w:rsid w:val="00BC72B7"/>
    <w:rsid w:val="00BC760D"/>
    <w:rsid w:val="00BC77ED"/>
    <w:rsid w:val="00BC7B71"/>
    <w:rsid w:val="00BC7B8B"/>
    <w:rsid w:val="00BC7C8C"/>
    <w:rsid w:val="00BC7E7A"/>
    <w:rsid w:val="00BC7FE0"/>
    <w:rsid w:val="00BD0075"/>
    <w:rsid w:val="00BD03DA"/>
    <w:rsid w:val="00BD078D"/>
    <w:rsid w:val="00BD1137"/>
    <w:rsid w:val="00BD129C"/>
    <w:rsid w:val="00BD160B"/>
    <w:rsid w:val="00BD163E"/>
    <w:rsid w:val="00BD1A08"/>
    <w:rsid w:val="00BD2296"/>
    <w:rsid w:val="00BD2458"/>
    <w:rsid w:val="00BD2862"/>
    <w:rsid w:val="00BD2A7C"/>
    <w:rsid w:val="00BD2E77"/>
    <w:rsid w:val="00BD2EA5"/>
    <w:rsid w:val="00BD3660"/>
    <w:rsid w:val="00BD366A"/>
    <w:rsid w:val="00BD3F96"/>
    <w:rsid w:val="00BD47A9"/>
    <w:rsid w:val="00BD4A6D"/>
    <w:rsid w:val="00BD4FAD"/>
    <w:rsid w:val="00BD5171"/>
    <w:rsid w:val="00BD5647"/>
    <w:rsid w:val="00BD59D7"/>
    <w:rsid w:val="00BD610D"/>
    <w:rsid w:val="00BD6386"/>
    <w:rsid w:val="00BD63DB"/>
    <w:rsid w:val="00BD6656"/>
    <w:rsid w:val="00BD6BA6"/>
    <w:rsid w:val="00BD6E38"/>
    <w:rsid w:val="00BD71C5"/>
    <w:rsid w:val="00BD72BB"/>
    <w:rsid w:val="00BD749B"/>
    <w:rsid w:val="00BD76AF"/>
    <w:rsid w:val="00BD77F8"/>
    <w:rsid w:val="00BD78D5"/>
    <w:rsid w:val="00BD7C87"/>
    <w:rsid w:val="00BE0011"/>
    <w:rsid w:val="00BE02B7"/>
    <w:rsid w:val="00BE0C5B"/>
    <w:rsid w:val="00BE10F6"/>
    <w:rsid w:val="00BE1341"/>
    <w:rsid w:val="00BE15A0"/>
    <w:rsid w:val="00BE17D8"/>
    <w:rsid w:val="00BE18B5"/>
    <w:rsid w:val="00BE1BED"/>
    <w:rsid w:val="00BE1C05"/>
    <w:rsid w:val="00BE1E64"/>
    <w:rsid w:val="00BE26FD"/>
    <w:rsid w:val="00BE287C"/>
    <w:rsid w:val="00BE2A08"/>
    <w:rsid w:val="00BE2A75"/>
    <w:rsid w:val="00BE2BCA"/>
    <w:rsid w:val="00BE3006"/>
    <w:rsid w:val="00BE30C8"/>
    <w:rsid w:val="00BE34C6"/>
    <w:rsid w:val="00BE38AA"/>
    <w:rsid w:val="00BE3A19"/>
    <w:rsid w:val="00BE3B9A"/>
    <w:rsid w:val="00BE4460"/>
    <w:rsid w:val="00BE47D4"/>
    <w:rsid w:val="00BE48E2"/>
    <w:rsid w:val="00BE50A0"/>
    <w:rsid w:val="00BE52CA"/>
    <w:rsid w:val="00BE5A11"/>
    <w:rsid w:val="00BE627B"/>
    <w:rsid w:val="00BE6812"/>
    <w:rsid w:val="00BE6B45"/>
    <w:rsid w:val="00BE6F2A"/>
    <w:rsid w:val="00BE7049"/>
    <w:rsid w:val="00BE73E3"/>
    <w:rsid w:val="00BE7480"/>
    <w:rsid w:val="00BE7682"/>
    <w:rsid w:val="00BF001A"/>
    <w:rsid w:val="00BF0055"/>
    <w:rsid w:val="00BF00A5"/>
    <w:rsid w:val="00BF04FF"/>
    <w:rsid w:val="00BF059B"/>
    <w:rsid w:val="00BF05EE"/>
    <w:rsid w:val="00BF072F"/>
    <w:rsid w:val="00BF0753"/>
    <w:rsid w:val="00BF0B34"/>
    <w:rsid w:val="00BF0D81"/>
    <w:rsid w:val="00BF119A"/>
    <w:rsid w:val="00BF14A8"/>
    <w:rsid w:val="00BF1783"/>
    <w:rsid w:val="00BF19B0"/>
    <w:rsid w:val="00BF1DCB"/>
    <w:rsid w:val="00BF225B"/>
    <w:rsid w:val="00BF2481"/>
    <w:rsid w:val="00BF28E3"/>
    <w:rsid w:val="00BF2CD7"/>
    <w:rsid w:val="00BF2EBF"/>
    <w:rsid w:val="00BF2EC2"/>
    <w:rsid w:val="00BF2FA9"/>
    <w:rsid w:val="00BF31B5"/>
    <w:rsid w:val="00BF33FC"/>
    <w:rsid w:val="00BF39A6"/>
    <w:rsid w:val="00BF4054"/>
    <w:rsid w:val="00BF426E"/>
    <w:rsid w:val="00BF4F86"/>
    <w:rsid w:val="00BF50E7"/>
    <w:rsid w:val="00BF521E"/>
    <w:rsid w:val="00BF530D"/>
    <w:rsid w:val="00BF552D"/>
    <w:rsid w:val="00BF57A2"/>
    <w:rsid w:val="00BF5BEB"/>
    <w:rsid w:val="00BF6004"/>
    <w:rsid w:val="00BF606E"/>
    <w:rsid w:val="00BF6135"/>
    <w:rsid w:val="00BF6425"/>
    <w:rsid w:val="00BF6589"/>
    <w:rsid w:val="00BF65EA"/>
    <w:rsid w:val="00BF6803"/>
    <w:rsid w:val="00BF6F62"/>
    <w:rsid w:val="00BF7291"/>
    <w:rsid w:val="00BF79BA"/>
    <w:rsid w:val="00BF7FFD"/>
    <w:rsid w:val="00C000D8"/>
    <w:rsid w:val="00C0034F"/>
    <w:rsid w:val="00C00641"/>
    <w:rsid w:val="00C01331"/>
    <w:rsid w:val="00C016E2"/>
    <w:rsid w:val="00C01843"/>
    <w:rsid w:val="00C01911"/>
    <w:rsid w:val="00C01F18"/>
    <w:rsid w:val="00C01F8E"/>
    <w:rsid w:val="00C02546"/>
    <w:rsid w:val="00C03537"/>
    <w:rsid w:val="00C03653"/>
    <w:rsid w:val="00C03C12"/>
    <w:rsid w:val="00C03EEC"/>
    <w:rsid w:val="00C03F4E"/>
    <w:rsid w:val="00C04138"/>
    <w:rsid w:val="00C046DD"/>
    <w:rsid w:val="00C0474A"/>
    <w:rsid w:val="00C047F2"/>
    <w:rsid w:val="00C047F3"/>
    <w:rsid w:val="00C04BF4"/>
    <w:rsid w:val="00C05129"/>
    <w:rsid w:val="00C051BA"/>
    <w:rsid w:val="00C0571E"/>
    <w:rsid w:val="00C05A08"/>
    <w:rsid w:val="00C05B27"/>
    <w:rsid w:val="00C05C0C"/>
    <w:rsid w:val="00C06885"/>
    <w:rsid w:val="00C068F0"/>
    <w:rsid w:val="00C06A1B"/>
    <w:rsid w:val="00C06C96"/>
    <w:rsid w:val="00C06F6B"/>
    <w:rsid w:val="00C06F8D"/>
    <w:rsid w:val="00C071FA"/>
    <w:rsid w:val="00C07365"/>
    <w:rsid w:val="00C0748E"/>
    <w:rsid w:val="00C077EE"/>
    <w:rsid w:val="00C0799D"/>
    <w:rsid w:val="00C07ACC"/>
    <w:rsid w:val="00C07BDD"/>
    <w:rsid w:val="00C07E3F"/>
    <w:rsid w:val="00C10172"/>
    <w:rsid w:val="00C10177"/>
    <w:rsid w:val="00C10228"/>
    <w:rsid w:val="00C104A1"/>
    <w:rsid w:val="00C105A3"/>
    <w:rsid w:val="00C108F9"/>
    <w:rsid w:val="00C10AC7"/>
    <w:rsid w:val="00C10DB6"/>
    <w:rsid w:val="00C10FE0"/>
    <w:rsid w:val="00C1121D"/>
    <w:rsid w:val="00C1138D"/>
    <w:rsid w:val="00C11455"/>
    <w:rsid w:val="00C11595"/>
    <w:rsid w:val="00C11996"/>
    <w:rsid w:val="00C11A4E"/>
    <w:rsid w:val="00C11C72"/>
    <w:rsid w:val="00C11F6F"/>
    <w:rsid w:val="00C121D0"/>
    <w:rsid w:val="00C1231E"/>
    <w:rsid w:val="00C12504"/>
    <w:rsid w:val="00C12627"/>
    <w:rsid w:val="00C12756"/>
    <w:rsid w:val="00C1283C"/>
    <w:rsid w:val="00C12D36"/>
    <w:rsid w:val="00C130BE"/>
    <w:rsid w:val="00C13118"/>
    <w:rsid w:val="00C137E2"/>
    <w:rsid w:val="00C13A3F"/>
    <w:rsid w:val="00C13A7E"/>
    <w:rsid w:val="00C13B05"/>
    <w:rsid w:val="00C13D56"/>
    <w:rsid w:val="00C13EC0"/>
    <w:rsid w:val="00C142E7"/>
    <w:rsid w:val="00C1476F"/>
    <w:rsid w:val="00C14950"/>
    <w:rsid w:val="00C149AE"/>
    <w:rsid w:val="00C14A33"/>
    <w:rsid w:val="00C14DB7"/>
    <w:rsid w:val="00C14F9D"/>
    <w:rsid w:val="00C1504C"/>
    <w:rsid w:val="00C15062"/>
    <w:rsid w:val="00C1554E"/>
    <w:rsid w:val="00C158CE"/>
    <w:rsid w:val="00C159EE"/>
    <w:rsid w:val="00C15A76"/>
    <w:rsid w:val="00C15ACE"/>
    <w:rsid w:val="00C15DAE"/>
    <w:rsid w:val="00C16062"/>
    <w:rsid w:val="00C161A9"/>
    <w:rsid w:val="00C165B7"/>
    <w:rsid w:val="00C166DB"/>
    <w:rsid w:val="00C16CD6"/>
    <w:rsid w:val="00C16F29"/>
    <w:rsid w:val="00C1719F"/>
    <w:rsid w:val="00C1754A"/>
    <w:rsid w:val="00C17DE2"/>
    <w:rsid w:val="00C2015E"/>
    <w:rsid w:val="00C202B5"/>
    <w:rsid w:val="00C20441"/>
    <w:rsid w:val="00C20DA3"/>
    <w:rsid w:val="00C20E73"/>
    <w:rsid w:val="00C210FE"/>
    <w:rsid w:val="00C2125C"/>
    <w:rsid w:val="00C21497"/>
    <w:rsid w:val="00C21692"/>
    <w:rsid w:val="00C21C48"/>
    <w:rsid w:val="00C2214F"/>
    <w:rsid w:val="00C22357"/>
    <w:rsid w:val="00C227E0"/>
    <w:rsid w:val="00C23014"/>
    <w:rsid w:val="00C230EA"/>
    <w:rsid w:val="00C23360"/>
    <w:rsid w:val="00C23420"/>
    <w:rsid w:val="00C234BF"/>
    <w:rsid w:val="00C2353C"/>
    <w:rsid w:val="00C23640"/>
    <w:rsid w:val="00C23B4B"/>
    <w:rsid w:val="00C23C37"/>
    <w:rsid w:val="00C2413A"/>
    <w:rsid w:val="00C24669"/>
    <w:rsid w:val="00C24679"/>
    <w:rsid w:val="00C24696"/>
    <w:rsid w:val="00C249D2"/>
    <w:rsid w:val="00C249F1"/>
    <w:rsid w:val="00C24B60"/>
    <w:rsid w:val="00C24F2A"/>
    <w:rsid w:val="00C251B0"/>
    <w:rsid w:val="00C25418"/>
    <w:rsid w:val="00C25428"/>
    <w:rsid w:val="00C2550C"/>
    <w:rsid w:val="00C258B1"/>
    <w:rsid w:val="00C258C3"/>
    <w:rsid w:val="00C25C9C"/>
    <w:rsid w:val="00C25EA2"/>
    <w:rsid w:val="00C2638C"/>
    <w:rsid w:val="00C263E4"/>
    <w:rsid w:val="00C26D7B"/>
    <w:rsid w:val="00C26DE0"/>
    <w:rsid w:val="00C26E4F"/>
    <w:rsid w:val="00C26FEC"/>
    <w:rsid w:val="00C27032"/>
    <w:rsid w:val="00C302E3"/>
    <w:rsid w:val="00C306DB"/>
    <w:rsid w:val="00C30736"/>
    <w:rsid w:val="00C30855"/>
    <w:rsid w:val="00C30A34"/>
    <w:rsid w:val="00C30A8D"/>
    <w:rsid w:val="00C30DD6"/>
    <w:rsid w:val="00C30F92"/>
    <w:rsid w:val="00C310BF"/>
    <w:rsid w:val="00C312D2"/>
    <w:rsid w:val="00C3181C"/>
    <w:rsid w:val="00C322B5"/>
    <w:rsid w:val="00C323FA"/>
    <w:rsid w:val="00C32983"/>
    <w:rsid w:val="00C32A88"/>
    <w:rsid w:val="00C330AA"/>
    <w:rsid w:val="00C3319E"/>
    <w:rsid w:val="00C3372E"/>
    <w:rsid w:val="00C33854"/>
    <w:rsid w:val="00C33DA0"/>
    <w:rsid w:val="00C34402"/>
    <w:rsid w:val="00C347A7"/>
    <w:rsid w:val="00C3490B"/>
    <w:rsid w:val="00C34DB6"/>
    <w:rsid w:val="00C35066"/>
    <w:rsid w:val="00C35363"/>
    <w:rsid w:val="00C35834"/>
    <w:rsid w:val="00C35893"/>
    <w:rsid w:val="00C359EA"/>
    <w:rsid w:val="00C35C4A"/>
    <w:rsid w:val="00C36162"/>
    <w:rsid w:val="00C3693F"/>
    <w:rsid w:val="00C36ABD"/>
    <w:rsid w:val="00C36D7F"/>
    <w:rsid w:val="00C36DD6"/>
    <w:rsid w:val="00C36EC7"/>
    <w:rsid w:val="00C3700C"/>
    <w:rsid w:val="00C3711E"/>
    <w:rsid w:val="00C37B9D"/>
    <w:rsid w:val="00C40140"/>
    <w:rsid w:val="00C405BA"/>
    <w:rsid w:val="00C40C88"/>
    <w:rsid w:val="00C40DBD"/>
    <w:rsid w:val="00C40FDB"/>
    <w:rsid w:val="00C4145C"/>
    <w:rsid w:val="00C414A7"/>
    <w:rsid w:val="00C4155B"/>
    <w:rsid w:val="00C41756"/>
    <w:rsid w:val="00C41B22"/>
    <w:rsid w:val="00C423A2"/>
    <w:rsid w:val="00C4242F"/>
    <w:rsid w:val="00C4276B"/>
    <w:rsid w:val="00C427FD"/>
    <w:rsid w:val="00C42AD0"/>
    <w:rsid w:val="00C42C3E"/>
    <w:rsid w:val="00C42CAF"/>
    <w:rsid w:val="00C42ECD"/>
    <w:rsid w:val="00C4348A"/>
    <w:rsid w:val="00C43736"/>
    <w:rsid w:val="00C43898"/>
    <w:rsid w:val="00C43A69"/>
    <w:rsid w:val="00C43A72"/>
    <w:rsid w:val="00C43E32"/>
    <w:rsid w:val="00C43F27"/>
    <w:rsid w:val="00C44BD1"/>
    <w:rsid w:val="00C44BE6"/>
    <w:rsid w:val="00C451BD"/>
    <w:rsid w:val="00C45283"/>
    <w:rsid w:val="00C45603"/>
    <w:rsid w:val="00C4568D"/>
    <w:rsid w:val="00C4568F"/>
    <w:rsid w:val="00C458F9"/>
    <w:rsid w:val="00C45A09"/>
    <w:rsid w:val="00C46094"/>
    <w:rsid w:val="00C461AE"/>
    <w:rsid w:val="00C46670"/>
    <w:rsid w:val="00C46735"/>
    <w:rsid w:val="00C46B5F"/>
    <w:rsid w:val="00C46BF5"/>
    <w:rsid w:val="00C47023"/>
    <w:rsid w:val="00C4706A"/>
    <w:rsid w:val="00C47161"/>
    <w:rsid w:val="00C471A5"/>
    <w:rsid w:val="00C4738F"/>
    <w:rsid w:val="00C47951"/>
    <w:rsid w:val="00C47993"/>
    <w:rsid w:val="00C47CEB"/>
    <w:rsid w:val="00C47E93"/>
    <w:rsid w:val="00C47EFB"/>
    <w:rsid w:val="00C47F74"/>
    <w:rsid w:val="00C50A81"/>
    <w:rsid w:val="00C50F5E"/>
    <w:rsid w:val="00C51406"/>
    <w:rsid w:val="00C51965"/>
    <w:rsid w:val="00C51A3B"/>
    <w:rsid w:val="00C51AF2"/>
    <w:rsid w:val="00C51CC3"/>
    <w:rsid w:val="00C521BB"/>
    <w:rsid w:val="00C521BC"/>
    <w:rsid w:val="00C52253"/>
    <w:rsid w:val="00C5263A"/>
    <w:rsid w:val="00C5272C"/>
    <w:rsid w:val="00C529A3"/>
    <w:rsid w:val="00C52A74"/>
    <w:rsid w:val="00C52BE8"/>
    <w:rsid w:val="00C52E05"/>
    <w:rsid w:val="00C5303F"/>
    <w:rsid w:val="00C531AE"/>
    <w:rsid w:val="00C53301"/>
    <w:rsid w:val="00C53A4D"/>
    <w:rsid w:val="00C53FF2"/>
    <w:rsid w:val="00C5416E"/>
    <w:rsid w:val="00C542A6"/>
    <w:rsid w:val="00C54378"/>
    <w:rsid w:val="00C54381"/>
    <w:rsid w:val="00C54924"/>
    <w:rsid w:val="00C549A4"/>
    <w:rsid w:val="00C549DF"/>
    <w:rsid w:val="00C54AC5"/>
    <w:rsid w:val="00C54E60"/>
    <w:rsid w:val="00C54EF1"/>
    <w:rsid w:val="00C55149"/>
    <w:rsid w:val="00C55489"/>
    <w:rsid w:val="00C5568F"/>
    <w:rsid w:val="00C556EE"/>
    <w:rsid w:val="00C55DD1"/>
    <w:rsid w:val="00C55E53"/>
    <w:rsid w:val="00C55EB7"/>
    <w:rsid w:val="00C56528"/>
    <w:rsid w:val="00C56765"/>
    <w:rsid w:val="00C56C21"/>
    <w:rsid w:val="00C57360"/>
    <w:rsid w:val="00C57731"/>
    <w:rsid w:val="00C57A15"/>
    <w:rsid w:val="00C57B7F"/>
    <w:rsid w:val="00C57D47"/>
    <w:rsid w:val="00C57F5C"/>
    <w:rsid w:val="00C606BD"/>
    <w:rsid w:val="00C6074A"/>
    <w:rsid w:val="00C607B8"/>
    <w:rsid w:val="00C607FD"/>
    <w:rsid w:val="00C60E85"/>
    <w:rsid w:val="00C611BD"/>
    <w:rsid w:val="00C612E7"/>
    <w:rsid w:val="00C612EF"/>
    <w:rsid w:val="00C6186C"/>
    <w:rsid w:val="00C61AC0"/>
    <w:rsid w:val="00C61B52"/>
    <w:rsid w:val="00C61E56"/>
    <w:rsid w:val="00C620B7"/>
    <w:rsid w:val="00C6214C"/>
    <w:rsid w:val="00C6215A"/>
    <w:rsid w:val="00C6248B"/>
    <w:rsid w:val="00C62604"/>
    <w:rsid w:val="00C6270C"/>
    <w:rsid w:val="00C62F76"/>
    <w:rsid w:val="00C631C0"/>
    <w:rsid w:val="00C6386A"/>
    <w:rsid w:val="00C6391A"/>
    <w:rsid w:val="00C63967"/>
    <w:rsid w:val="00C63D4F"/>
    <w:rsid w:val="00C63E07"/>
    <w:rsid w:val="00C63EFD"/>
    <w:rsid w:val="00C64027"/>
    <w:rsid w:val="00C6415E"/>
    <w:rsid w:val="00C642C6"/>
    <w:rsid w:val="00C6434F"/>
    <w:rsid w:val="00C643AD"/>
    <w:rsid w:val="00C644BD"/>
    <w:rsid w:val="00C646F9"/>
    <w:rsid w:val="00C64953"/>
    <w:rsid w:val="00C64A18"/>
    <w:rsid w:val="00C64A8C"/>
    <w:rsid w:val="00C64BBA"/>
    <w:rsid w:val="00C651FC"/>
    <w:rsid w:val="00C65ED1"/>
    <w:rsid w:val="00C663DC"/>
    <w:rsid w:val="00C66852"/>
    <w:rsid w:val="00C66E8A"/>
    <w:rsid w:val="00C670AE"/>
    <w:rsid w:val="00C673C6"/>
    <w:rsid w:val="00C6742B"/>
    <w:rsid w:val="00C67714"/>
    <w:rsid w:val="00C67B01"/>
    <w:rsid w:val="00C7041F"/>
    <w:rsid w:val="00C705F0"/>
    <w:rsid w:val="00C7078E"/>
    <w:rsid w:val="00C70CA7"/>
    <w:rsid w:val="00C710BB"/>
    <w:rsid w:val="00C718B9"/>
    <w:rsid w:val="00C71B76"/>
    <w:rsid w:val="00C71C8D"/>
    <w:rsid w:val="00C71F0E"/>
    <w:rsid w:val="00C7242B"/>
    <w:rsid w:val="00C7261E"/>
    <w:rsid w:val="00C7279B"/>
    <w:rsid w:val="00C727C1"/>
    <w:rsid w:val="00C728AD"/>
    <w:rsid w:val="00C72A0A"/>
    <w:rsid w:val="00C72B36"/>
    <w:rsid w:val="00C72DE3"/>
    <w:rsid w:val="00C73040"/>
    <w:rsid w:val="00C73569"/>
    <w:rsid w:val="00C735BC"/>
    <w:rsid w:val="00C738D2"/>
    <w:rsid w:val="00C73959"/>
    <w:rsid w:val="00C73966"/>
    <w:rsid w:val="00C73AE7"/>
    <w:rsid w:val="00C73B9C"/>
    <w:rsid w:val="00C74210"/>
    <w:rsid w:val="00C74E54"/>
    <w:rsid w:val="00C752D6"/>
    <w:rsid w:val="00C75480"/>
    <w:rsid w:val="00C754E8"/>
    <w:rsid w:val="00C75729"/>
    <w:rsid w:val="00C75820"/>
    <w:rsid w:val="00C75A99"/>
    <w:rsid w:val="00C764DF"/>
    <w:rsid w:val="00C765A3"/>
    <w:rsid w:val="00C76B11"/>
    <w:rsid w:val="00C76C3A"/>
    <w:rsid w:val="00C76D75"/>
    <w:rsid w:val="00C76E1D"/>
    <w:rsid w:val="00C7712A"/>
    <w:rsid w:val="00C77441"/>
    <w:rsid w:val="00C77943"/>
    <w:rsid w:val="00C779CD"/>
    <w:rsid w:val="00C77D5E"/>
    <w:rsid w:val="00C77DA4"/>
    <w:rsid w:val="00C77DDD"/>
    <w:rsid w:val="00C77E42"/>
    <w:rsid w:val="00C80384"/>
    <w:rsid w:val="00C806BC"/>
    <w:rsid w:val="00C8099D"/>
    <w:rsid w:val="00C8156F"/>
    <w:rsid w:val="00C81838"/>
    <w:rsid w:val="00C81DC2"/>
    <w:rsid w:val="00C81F06"/>
    <w:rsid w:val="00C81FEB"/>
    <w:rsid w:val="00C8208F"/>
    <w:rsid w:val="00C82283"/>
    <w:rsid w:val="00C82D3D"/>
    <w:rsid w:val="00C82E29"/>
    <w:rsid w:val="00C83593"/>
    <w:rsid w:val="00C835B3"/>
    <w:rsid w:val="00C8361A"/>
    <w:rsid w:val="00C83801"/>
    <w:rsid w:val="00C83A92"/>
    <w:rsid w:val="00C83F56"/>
    <w:rsid w:val="00C8414B"/>
    <w:rsid w:val="00C8425E"/>
    <w:rsid w:val="00C84A5E"/>
    <w:rsid w:val="00C84A72"/>
    <w:rsid w:val="00C84B1E"/>
    <w:rsid w:val="00C84B24"/>
    <w:rsid w:val="00C84C8F"/>
    <w:rsid w:val="00C84C97"/>
    <w:rsid w:val="00C84D3A"/>
    <w:rsid w:val="00C855F7"/>
    <w:rsid w:val="00C85B54"/>
    <w:rsid w:val="00C85BA1"/>
    <w:rsid w:val="00C86346"/>
    <w:rsid w:val="00C864A3"/>
    <w:rsid w:val="00C86AE1"/>
    <w:rsid w:val="00C86D6A"/>
    <w:rsid w:val="00C86DF1"/>
    <w:rsid w:val="00C86FB6"/>
    <w:rsid w:val="00C873C6"/>
    <w:rsid w:val="00C873DF"/>
    <w:rsid w:val="00C87A0F"/>
    <w:rsid w:val="00C87AC4"/>
    <w:rsid w:val="00C87AF4"/>
    <w:rsid w:val="00C87E4B"/>
    <w:rsid w:val="00C87E75"/>
    <w:rsid w:val="00C87FCC"/>
    <w:rsid w:val="00C90005"/>
    <w:rsid w:val="00C9074A"/>
    <w:rsid w:val="00C90803"/>
    <w:rsid w:val="00C90810"/>
    <w:rsid w:val="00C90891"/>
    <w:rsid w:val="00C90A96"/>
    <w:rsid w:val="00C90C09"/>
    <w:rsid w:val="00C90DB3"/>
    <w:rsid w:val="00C90F5B"/>
    <w:rsid w:val="00C91173"/>
    <w:rsid w:val="00C91474"/>
    <w:rsid w:val="00C914BA"/>
    <w:rsid w:val="00C91A2F"/>
    <w:rsid w:val="00C91E9D"/>
    <w:rsid w:val="00C922B7"/>
    <w:rsid w:val="00C9236E"/>
    <w:rsid w:val="00C9274C"/>
    <w:rsid w:val="00C92A52"/>
    <w:rsid w:val="00C92AFF"/>
    <w:rsid w:val="00C92E84"/>
    <w:rsid w:val="00C930C8"/>
    <w:rsid w:val="00C9319D"/>
    <w:rsid w:val="00C93372"/>
    <w:rsid w:val="00C93843"/>
    <w:rsid w:val="00C9395B"/>
    <w:rsid w:val="00C93F2A"/>
    <w:rsid w:val="00C94308"/>
    <w:rsid w:val="00C945AA"/>
    <w:rsid w:val="00C94885"/>
    <w:rsid w:val="00C94C2B"/>
    <w:rsid w:val="00C95281"/>
    <w:rsid w:val="00C953CF"/>
    <w:rsid w:val="00C95556"/>
    <w:rsid w:val="00C95583"/>
    <w:rsid w:val="00C95A24"/>
    <w:rsid w:val="00C95B94"/>
    <w:rsid w:val="00C96258"/>
    <w:rsid w:val="00C96308"/>
    <w:rsid w:val="00C966B7"/>
    <w:rsid w:val="00C967CD"/>
    <w:rsid w:val="00C96A9C"/>
    <w:rsid w:val="00C96E7A"/>
    <w:rsid w:val="00C96E7D"/>
    <w:rsid w:val="00C96FA0"/>
    <w:rsid w:val="00C96FBB"/>
    <w:rsid w:val="00C9725B"/>
    <w:rsid w:val="00C9767B"/>
    <w:rsid w:val="00C978D0"/>
    <w:rsid w:val="00C97A85"/>
    <w:rsid w:val="00C97B58"/>
    <w:rsid w:val="00CA0215"/>
    <w:rsid w:val="00CA05B6"/>
    <w:rsid w:val="00CA0633"/>
    <w:rsid w:val="00CA0847"/>
    <w:rsid w:val="00CA09A3"/>
    <w:rsid w:val="00CA0BAC"/>
    <w:rsid w:val="00CA0EF5"/>
    <w:rsid w:val="00CA10C3"/>
    <w:rsid w:val="00CA170D"/>
    <w:rsid w:val="00CA1754"/>
    <w:rsid w:val="00CA1788"/>
    <w:rsid w:val="00CA1824"/>
    <w:rsid w:val="00CA183A"/>
    <w:rsid w:val="00CA1DCA"/>
    <w:rsid w:val="00CA23BA"/>
    <w:rsid w:val="00CA2560"/>
    <w:rsid w:val="00CA2590"/>
    <w:rsid w:val="00CA2834"/>
    <w:rsid w:val="00CA351F"/>
    <w:rsid w:val="00CA3585"/>
    <w:rsid w:val="00CA360E"/>
    <w:rsid w:val="00CA3ACB"/>
    <w:rsid w:val="00CA3C14"/>
    <w:rsid w:val="00CA3ECE"/>
    <w:rsid w:val="00CA481D"/>
    <w:rsid w:val="00CA4865"/>
    <w:rsid w:val="00CA4A23"/>
    <w:rsid w:val="00CA4E28"/>
    <w:rsid w:val="00CA4FE8"/>
    <w:rsid w:val="00CA5097"/>
    <w:rsid w:val="00CA58C7"/>
    <w:rsid w:val="00CA5A45"/>
    <w:rsid w:val="00CA5BE3"/>
    <w:rsid w:val="00CA609F"/>
    <w:rsid w:val="00CA625C"/>
    <w:rsid w:val="00CA64DD"/>
    <w:rsid w:val="00CA6957"/>
    <w:rsid w:val="00CA699F"/>
    <w:rsid w:val="00CA6AAA"/>
    <w:rsid w:val="00CA6C3C"/>
    <w:rsid w:val="00CA6C73"/>
    <w:rsid w:val="00CA725C"/>
    <w:rsid w:val="00CA739E"/>
    <w:rsid w:val="00CA7648"/>
    <w:rsid w:val="00CA7738"/>
    <w:rsid w:val="00CA7BF0"/>
    <w:rsid w:val="00CB0596"/>
    <w:rsid w:val="00CB0802"/>
    <w:rsid w:val="00CB0879"/>
    <w:rsid w:val="00CB0950"/>
    <w:rsid w:val="00CB099B"/>
    <w:rsid w:val="00CB0C55"/>
    <w:rsid w:val="00CB0CFC"/>
    <w:rsid w:val="00CB0D57"/>
    <w:rsid w:val="00CB0FAD"/>
    <w:rsid w:val="00CB1142"/>
    <w:rsid w:val="00CB154C"/>
    <w:rsid w:val="00CB1D82"/>
    <w:rsid w:val="00CB216A"/>
    <w:rsid w:val="00CB2694"/>
    <w:rsid w:val="00CB2F67"/>
    <w:rsid w:val="00CB374A"/>
    <w:rsid w:val="00CB3CBB"/>
    <w:rsid w:val="00CB3DE6"/>
    <w:rsid w:val="00CB4252"/>
    <w:rsid w:val="00CB44EB"/>
    <w:rsid w:val="00CB44F5"/>
    <w:rsid w:val="00CB4508"/>
    <w:rsid w:val="00CB49B5"/>
    <w:rsid w:val="00CB4B5D"/>
    <w:rsid w:val="00CB5075"/>
    <w:rsid w:val="00CB50B5"/>
    <w:rsid w:val="00CB5293"/>
    <w:rsid w:val="00CB531D"/>
    <w:rsid w:val="00CB56B0"/>
    <w:rsid w:val="00CB59EA"/>
    <w:rsid w:val="00CB5EFA"/>
    <w:rsid w:val="00CB63A1"/>
    <w:rsid w:val="00CB65AB"/>
    <w:rsid w:val="00CB66BA"/>
    <w:rsid w:val="00CB6BEC"/>
    <w:rsid w:val="00CB7076"/>
    <w:rsid w:val="00CB7286"/>
    <w:rsid w:val="00CB72BC"/>
    <w:rsid w:val="00CB73AF"/>
    <w:rsid w:val="00CB759A"/>
    <w:rsid w:val="00CB78A3"/>
    <w:rsid w:val="00CB7988"/>
    <w:rsid w:val="00CB7BFC"/>
    <w:rsid w:val="00CB7DD5"/>
    <w:rsid w:val="00CB7E4F"/>
    <w:rsid w:val="00CC00D7"/>
    <w:rsid w:val="00CC03B4"/>
    <w:rsid w:val="00CC0D10"/>
    <w:rsid w:val="00CC1229"/>
    <w:rsid w:val="00CC12B2"/>
    <w:rsid w:val="00CC1797"/>
    <w:rsid w:val="00CC20EA"/>
    <w:rsid w:val="00CC228B"/>
    <w:rsid w:val="00CC2AA9"/>
    <w:rsid w:val="00CC2CB9"/>
    <w:rsid w:val="00CC2E14"/>
    <w:rsid w:val="00CC2F0B"/>
    <w:rsid w:val="00CC313E"/>
    <w:rsid w:val="00CC32E1"/>
    <w:rsid w:val="00CC371D"/>
    <w:rsid w:val="00CC37A5"/>
    <w:rsid w:val="00CC3E0A"/>
    <w:rsid w:val="00CC4700"/>
    <w:rsid w:val="00CC4873"/>
    <w:rsid w:val="00CC5151"/>
    <w:rsid w:val="00CC51C9"/>
    <w:rsid w:val="00CC54D8"/>
    <w:rsid w:val="00CC5B62"/>
    <w:rsid w:val="00CC5D76"/>
    <w:rsid w:val="00CC5EDD"/>
    <w:rsid w:val="00CC5F3D"/>
    <w:rsid w:val="00CC6141"/>
    <w:rsid w:val="00CC61C2"/>
    <w:rsid w:val="00CC63B8"/>
    <w:rsid w:val="00CC664B"/>
    <w:rsid w:val="00CC6898"/>
    <w:rsid w:val="00CC68E2"/>
    <w:rsid w:val="00CC6AD9"/>
    <w:rsid w:val="00CC6E56"/>
    <w:rsid w:val="00CC7127"/>
    <w:rsid w:val="00CC7628"/>
    <w:rsid w:val="00CC77DE"/>
    <w:rsid w:val="00CD021C"/>
    <w:rsid w:val="00CD09A4"/>
    <w:rsid w:val="00CD0F3C"/>
    <w:rsid w:val="00CD12A4"/>
    <w:rsid w:val="00CD1321"/>
    <w:rsid w:val="00CD16F0"/>
    <w:rsid w:val="00CD1BB4"/>
    <w:rsid w:val="00CD1BC5"/>
    <w:rsid w:val="00CD1C28"/>
    <w:rsid w:val="00CD1E88"/>
    <w:rsid w:val="00CD1F10"/>
    <w:rsid w:val="00CD1F16"/>
    <w:rsid w:val="00CD2133"/>
    <w:rsid w:val="00CD29FB"/>
    <w:rsid w:val="00CD2C29"/>
    <w:rsid w:val="00CD30C1"/>
    <w:rsid w:val="00CD3228"/>
    <w:rsid w:val="00CD324D"/>
    <w:rsid w:val="00CD390E"/>
    <w:rsid w:val="00CD3BF5"/>
    <w:rsid w:val="00CD3D57"/>
    <w:rsid w:val="00CD4007"/>
    <w:rsid w:val="00CD4398"/>
    <w:rsid w:val="00CD4485"/>
    <w:rsid w:val="00CD454F"/>
    <w:rsid w:val="00CD46EB"/>
    <w:rsid w:val="00CD4922"/>
    <w:rsid w:val="00CD4BDB"/>
    <w:rsid w:val="00CD4D8D"/>
    <w:rsid w:val="00CD552F"/>
    <w:rsid w:val="00CD568F"/>
    <w:rsid w:val="00CD5741"/>
    <w:rsid w:val="00CD5CBC"/>
    <w:rsid w:val="00CD5EF8"/>
    <w:rsid w:val="00CD6079"/>
    <w:rsid w:val="00CD6546"/>
    <w:rsid w:val="00CD6809"/>
    <w:rsid w:val="00CD6BEA"/>
    <w:rsid w:val="00CD6C76"/>
    <w:rsid w:val="00CD73C7"/>
    <w:rsid w:val="00CD79A0"/>
    <w:rsid w:val="00CD7BEC"/>
    <w:rsid w:val="00CD7DF6"/>
    <w:rsid w:val="00CE0378"/>
    <w:rsid w:val="00CE0425"/>
    <w:rsid w:val="00CE04B7"/>
    <w:rsid w:val="00CE0EA4"/>
    <w:rsid w:val="00CE0FEB"/>
    <w:rsid w:val="00CE1318"/>
    <w:rsid w:val="00CE13CB"/>
    <w:rsid w:val="00CE157F"/>
    <w:rsid w:val="00CE2212"/>
    <w:rsid w:val="00CE2289"/>
    <w:rsid w:val="00CE23BC"/>
    <w:rsid w:val="00CE2714"/>
    <w:rsid w:val="00CE2A29"/>
    <w:rsid w:val="00CE2AA6"/>
    <w:rsid w:val="00CE2ADE"/>
    <w:rsid w:val="00CE31EE"/>
    <w:rsid w:val="00CE3319"/>
    <w:rsid w:val="00CE3438"/>
    <w:rsid w:val="00CE369D"/>
    <w:rsid w:val="00CE36B5"/>
    <w:rsid w:val="00CE3D14"/>
    <w:rsid w:val="00CE3ECB"/>
    <w:rsid w:val="00CE4074"/>
    <w:rsid w:val="00CE51E0"/>
    <w:rsid w:val="00CE5961"/>
    <w:rsid w:val="00CE5D0E"/>
    <w:rsid w:val="00CE5D62"/>
    <w:rsid w:val="00CE5DD0"/>
    <w:rsid w:val="00CE6A21"/>
    <w:rsid w:val="00CE72C2"/>
    <w:rsid w:val="00CE773F"/>
    <w:rsid w:val="00CE794A"/>
    <w:rsid w:val="00CE7CBB"/>
    <w:rsid w:val="00CE7CD5"/>
    <w:rsid w:val="00CE7E24"/>
    <w:rsid w:val="00CE7E5A"/>
    <w:rsid w:val="00CF023C"/>
    <w:rsid w:val="00CF0948"/>
    <w:rsid w:val="00CF118A"/>
    <w:rsid w:val="00CF11AE"/>
    <w:rsid w:val="00CF16B6"/>
    <w:rsid w:val="00CF1835"/>
    <w:rsid w:val="00CF191C"/>
    <w:rsid w:val="00CF1A2E"/>
    <w:rsid w:val="00CF1BA0"/>
    <w:rsid w:val="00CF1D13"/>
    <w:rsid w:val="00CF231E"/>
    <w:rsid w:val="00CF249F"/>
    <w:rsid w:val="00CF2517"/>
    <w:rsid w:val="00CF2639"/>
    <w:rsid w:val="00CF27ED"/>
    <w:rsid w:val="00CF2D73"/>
    <w:rsid w:val="00CF344A"/>
    <w:rsid w:val="00CF403B"/>
    <w:rsid w:val="00CF4212"/>
    <w:rsid w:val="00CF448F"/>
    <w:rsid w:val="00CF4BEA"/>
    <w:rsid w:val="00CF5275"/>
    <w:rsid w:val="00CF60FE"/>
    <w:rsid w:val="00CF67B6"/>
    <w:rsid w:val="00CF6A22"/>
    <w:rsid w:val="00CF6C17"/>
    <w:rsid w:val="00CF715D"/>
    <w:rsid w:val="00CF7296"/>
    <w:rsid w:val="00CF7809"/>
    <w:rsid w:val="00CF78D4"/>
    <w:rsid w:val="00CF7C5B"/>
    <w:rsid w:val="00D00063"/>
    <w:rsid w:val="00D0009C"/>
    <w:rsid w:val="00D003C0"/>
    <w:rsid w:val="00D0125C"/>
    <w:rsid w:val="00D0135C"/>
    <w:rsid w:val="00D01550"/>
    <w:rsid w:val="00D015DD"/>
    <w:rsid w:val="00D015EE"/>
    <w:rsid w:val="00D017AF"/>
    <w:rsid w:val="00D01845"/>
    <w:rsid w:val="00D02040"/>
    <w:rsid w:val="00D023C8"/>
    <w:rsid w:val="00D02709"/>
    <w:rsid w:val="00D02810"/>
    <w:rsid w:val="00D02983"/>
    <w:rsid w:val="00D02DBA"/>
    <w:rsid w:val="00D03164"/>
    <w:rsid w:val="00D038E1"/>
    <w:rsid w:val="00D0395F"/>
    <w:rsid w:val="00D03D6F"/>
    <w:rsid w:val="00D03E4C"/>
    <w:rsid w:val="00D04008"/>
    <w:rsid w:val="00D04603"/>
    <w:rsid w:val="00D04B5B"/>
    <w:rsid w:val="00D04CDB"/>
    <w:rsid w:val="00D0524D"/>
    <w:rsid w:val="00D057BC"/>
    <w:rsid w:val="00D061C3"/>
    <w:rsid w:val="00D06548"/>
    <w:rsid w:val="00D065D4"/>
    <w:rsid w:val="00D07315"/>
    <w:rsid w:val="00D076AB"/>
    <w:rsid w:val="00D07816"/>
    <w:rsid w:val="00D078D1"/>
    <w:rsid w:val="00D07975"/>
    <w:rsid w:val="00D07A0A"/>
    <w:rsid w:val="00D07AE8"/>
    <w:rsid w:val="00D10599"/>
    <w:rsid w:val="00D1062B"/>
    <w:rsid w:val="00D10630"/>
    <w:rsid w:val="00D10E95"/>
    <w:rsid w:val="00D11515"/>
    <w:rsid w:val="00D11558"/>
    <w:rsid w:val="00D117FA"/>
    <w:rsid w:val="00D11975"/>
    <w:rsid w:val="00D11DE9"/>
    <w:rsid w:val="00D11E58"/>
    <w:rsid w:val="00D12048"/>
    <w:rsid w:val="00D122DD"/>
    <w:rsid w:val="00D12517"/>
    <w:rsid w:val="00D1283C"/>
    <w:rsid w:val="00D134AB"/>
    <w:rsid w:val="00D134D5"/>
    <w:rsid w:val="00D13510"/>
    <w:rsid w:val="00D13819"/>
    <w:rsid w:val="00D139E9"/>
    <w:rsid w:val="00D13AC9"/>
    <w:rsid w:val="00D13D54"/>
    <w:rsid w:val="00D1431C"/>
    <w:rsid w:val="00D1435B"/>
    <w:rsid w:val="00D1449A"/>
    <w:rsid w:val="00D14656"/>
    <w:rsid w:val="00D14770"/>
    <w:rsid w:val="00D14807"/>
    <w:rsid w:val="00D14A8A"/>
    <w:rsid w:val="00D14DD6"/>
    <w:rsid w:val="00D150C9"/>
    <w:rsid w:val="00D151B3"/>
    <w:rsid w:val="00D153CA"/>
    <w:rsid w:val="00D1546F"/>
    <w:rsid w:val="00D15718"/>
    <w:rsid w:val="00D15B7B"/>
    <w:rsid w:val="00D15C18"/>
    <w:rsid w:val="00D15C9E"/>
    <w:rsid w:val="00D15CE2"/>
    <w:rsid w:val="00D15D73"/>
    <w:rsid w:val="00D15DE2"/>
    <w:rsid w:val="00D15FC0"/>
    <w:rsid w:val="00D163A4"/>
    <w:rsid w:val="00D16473"/>
    <w:rsid w:val="00D167F6"/>
    <w:rsid w:val="00D168B4"/>
    <w:rsid w:val="00D16A48"/>
    <w:rsid w:val="00D16F45"/>
    <w:rsid w:val="00D17E20"/>
    <w:rsid w:val="00D20243"/>
    <w:rsid w:val="00D206E6"/>
    <w:rsid w:val="00D20805"/>
    <w:rsid w:val="00D20ABA"/>
    <w:rsid w:val="00D20E16"/>
    <w:rsid w:val="00D20E6C"/>
    <w:rsid w:val="00D20EB0"/>
    <w:rsid w:val="00D210D4"/>
    <w:rsid w:val="00D21206"/>
    <w:rsid w:val="00D218B7"/>
    <w:rsid w:val="00D21B7A"/>
    <w:rsid w:val="00D21BED"/>
    <w:rsid w:val="00D22033"/>
    <w:rsid w:val="00D220AF"/>
    <w:rsid w:val="00D22B6E"/>
    <w:rsid w:val="00D22D00"/>
    <w:rsid w:val="00D23388"/>
    <w:rsid w:val="00D23AFA"/>
    <w:rsid w:val="00D23EFD"/>
    <w:rsid w:val="00D24502"/>
    <w:rsid w:val="00D24651"/>
    <w:rsid w:val="00D2474D"/>
    <w:rsid w:val="00D24FEC"/>
    <w:rsid w:val="00D2500B"/>
    <w:rsid w:val="00D2605B"/>
    <w:rsid w:val="00D260B0"/>
    <w:rsid w:val="00D26140"/>
    <w:rsid w:val="00D26454"/>
    <w:rsid w:val="00D26D02"/>
    <w:rsid w:val="00D272D7"/>
    <w:rsid w:val="00D27A12"/>
    <w:rsid w:val="00D30255"/>
    <w:rsid w:val="00D304BD"/>
    <w:rsid w:val="00D30562"/>
    <w:rsid w:val="00D30808"/>
    <w:rsid w:val="00D30A83"/>
    <w:rsid w:val="00D30DC6"/>
    <w:rsid w:val="00D30F1E"/>
    <w:rsid w:val="00D30FC4"/>
    <w:rsid w:val="00D31027"/>
    <w:rsid w:val="00D31041"/>
    <w:rsid w:val="00D31072"/>
    <w:rsid w:val="00D310AC"/>
    <w:rsid w:val="00D31EC6"/>
    <w:rsid w:val="00D31F69"/>
    <w:rsid w:val="00D31FB9"/>
    <w:rsid w:val="00D3207B"/>
    <w:rsid w:val="00D32447"/>
    <w:rsid w:val="00D32841"/>
    <w:rsid w:val="00D32A2B"/>
    <w:rsid w:val="00D32BA8"/>
    <w:rsid w:val="00D32CC5"/>
    <w:rsid w:val="00D3307F"/>
    <w:rsid w:val="00D33629"/>
    <w:rsid w:val="00D33B1D"/>
    <w:rsid w:val="00D33CEB"/>
    <w:rsid w:val="00D342C9"/>
    <w:rsid w:val="00D34360"/>
    <w:rsid w:val="00D34B1B"/>
    <w:rsid w:val="00D34D46"/>
    <w:rsid w:val="00D34EEE"/>
    <w:rsid w:val="00D34F7D"/>
    <w:rsid w:val="00D35006"/>
    <w:rsid w:val="00D358FF"/>
    <w:rsid w:val="00D35AF5"/>
    <w:rsid w:val="00D35EAD"/>
    <w:rsid w:val="00D35ED7"/>
    <w:rsid w:val="00D35F00"/>
    <w:rsid w:val="00D36045"/>
    <w:rsid w:val="00D360CC"/>
    <w:rsid w:val="00D361DD"/>
    <w:rsid w:val="00D36BF9"/>
    <w:rsid w:val="00D36C38"/>
    <w:rsid w:val="00D36C54"/>
    <w:rsid w:val="00D372EC"/>
    <w:rsid w:val="00D37354"/>
    <w:rsid w:val="00D3741A"/>
    <w:rsid w:val="00D37503"/>
    <w:rsid w:val="00D3770F"/>
    <w:rsid w:val="00D37DD8"/>
    <w:rsid w:val="00D37FAF"/>
    <w:rsid w:val="00D4010B"/>
    <w:rsid w:val="00D40A6B"/>
    <w:rsid w:val="00D40B56"/>
    <w:rsid w:val="00D40C0F"/>
    <w:rsid w:val="00D40D28"/>
    <w:rsid w:val="00D40DB8"/>
    <w:rsid w:val="00D40DE4"/>
    <w:rsid w:val="00D40FDE"/>
    <w:rsid w:val="00D413D4"/>
    <w:rsid w:val="00D41474"/>
    <w:rsid w:val="00D4159A"/>
    <w:rsid w:val="00D415F2"/>
    <w:rsid w:val="00D418E1"/>
    <w:rsid w:val="00D4225C"/>
    <w:rsid w:val="00D42372"/>
    <w:rsid w:val="00D4242A"/>
    <w:rsid w:val="00D425CB"/>
    <w:rsid w:val="00D4275C"/>
    <w:rsid w:val="00D428F3"/>
    <w:rsid w:val="00D42D84"/>
    <w:rsid w:val="00D42EBC"/>
    <w:rsid w:val="00D42FA0"/>
    <w:rsid w:val="00D43009"/>
    <w:rsid w:val="00D433F6"/>
    <w:rsid w:val="00D4374B"/>
    <w:rsid w:val="00D43E41"/>
    <w:rsid w:val="00D43E71"/>
    <w:rsid w:val="00D43F15"/>
    <w:rsid w:val="00D44366"/>
    <w:rsid w:val="00D44496"/>
    <w:rsid w:val="00D446D1"/>
    <w:rsid w:val="00D448AC"/>
    <w:rsid w:val="00D448D3"/>
    <w:rsid w:val="00D449A5"/>
    <w:rsid w:val="00D44C64"/>
    <w:rsid w:val="00D44FCB"/>
    <w:rsid w:val="00D451A0"/>
    <w:rsid w:val="00D453C4"/>
    <w:rsid w:val="00D453E4"/>
    <w:rsid w:val="00D4577E"/>
    <w:rsid w:val="00D457AE"/>
    <w:rsid w:val="00D45CBE"/>
    <w:rsid w:val="00D45D10"/>
    <w:rsid w:val="00D45D75"/>
    <w:rsid w:val="00D45ECA"/>
    <w:rsid w:val="00D46138"/>
    <w:rsid w:val="00D463B6"/>
    <w:rsid w:val="00D4678A"/>
    <w:rsid w:val="00D46AAB"/>
    <w:rsid w:val="00D46C0C"/>
    <w:rsid w:val="00D46CF6"/>
    <w:rsid w:val="00D46F40"/>
    <w:rsid w:val="00D46F71"/>
    <w:rsid w:val="00D4726C"/>
    <w:rsid w:val="00D47877"/>
    <w:rsid w:val="00D478BF"/>
    <w:rsid w:val="00D47D3B"/>
    <w:rsid w:val="00D47DC2"/>
    <w:rsid w:val="00D50308"/>
    <w:rsid w:val="00D50312"/>
    <w:rsid w:val="00D503F6"/>
    <w:rsid w:val="00D506D1"/>
    <w:rsid w:val="00D513CF"/>
    <w:rsid w:val="00D51513"/>
    <w:rsid w:val="00D519CD"/>
    <w:rsid w:val="00D51C83"/>
    <w:rsid w:val="00D51FFC"/>
    <w:rsid w:val="00D521CC"/>
    <w:rsid w:val="00D521DF"/>
    <w:rsid w:val="00D5270E"/>
    <w:rsid w:val="00D52A9A"/>
    <w:rsid w:val="00D53206"/>
    <w:rsid w:val="00D532F8"/>
    <w:rsid w:val="00D53513"/>
    <w:rsid w:val="00D53536"/>
    <w:rsid w:val="00D53A21"/>
    <w:rsid w:val="00D53A9C"/>
    <w:rsid w:val="00D53AEB"/>
    <w:rsid w:val="00D5405D"/>
    <w:rsid w:val="00D542B4"/>
    <w:rsid w:val="00D543BE"/>
    <w:rsid w:val="00D54950"/>
    <w:rsid w:val="00D54D9E"/>
    <w:rsid w:val="00D54E3C"/>
    <w:rsid w:val="00D55223"/>
    <w:rsid w:val="00D5529A"/>
    <w:rsid w:val="00D552AC"/>
    <w:rsid w:val="00D55BA6"/>
    <w:rsid w:val="00D55D7F"/>
    <w:rsid w:val="00D55E12"/>
    <w:rsid w:val="00D5609A"/>
    <w:rsid w:val="00D56298"/>
    <w:rsid w:val="00D56315"/>
    <w:rsid w:val="00D56511"/>
    <w:rsid w:val="00D5657D"/>
    <w:rsid w:val="00D56A91"/>
    <w:rsid w:val="00D56C07"/>
    <w:rsid w:val="00D56F0B"/>
    <w:rsid w:val="00D572E2"/>
    <w:rsid w:val="00D573DB"/>
    <w:rsid w:val="00D5748D"/>
    <w:rsid w:val="00D577D5"/>
    <w:rsid w:val="00D57863"/>
    <w:rsid w:val="00D57985"/>
    <w:rsid w:val="00D5798F"/>
    <w:rsid w:val="00D57BB9"/>
    <w:rsid w:val="00D602CC"/>
    <w:rsid w:val="00D602E5"/>
    <w:rsid w:val="00D603BC"/>
    <w:rsid w:val="00D60671"/>
    <w:rsid w:val="00D608D4"/>
    <w:rsid w:val="00D60916"/>
    <w:rsid w:val="00D60B0B"/>
    <w:rsid w:val="00D611A4"/>
    <w:rsid w:val="00D6176C"/>
    <w:rsid w:val="00D61810"/>
    <w:rsid w:val="00D61887"/>
    <w:rsid w:val="00D61B91"/>
    <w:rsid w:val="00D61FC3"/>
    <w:rsid w:val="00D624F3"/>
    <w:rsid w:val="00D62903"/>
    <w:rsid w:val="00D62BB0"/>
    <w:rsid w:val="00D6301E"/>
    <w:rsid w:val="00D63024"/>
    <w:rsid w:val="00D63098"/>
    <w:rsid w:val="00D6328D"/>
    <w:rsid w:val="00D632DC"/>
    <w:rsid w:val="00D63547"/>
    <w:rsid w:val="00D63B7C"/>
    <w:rsid w:val="00D64002"/>
    <w:rsid w:val="00D640E4"/>
    <w:rsid w:val="00D641BF"/>
    <w:rsid w:val="00D641C9"/>
    <w:rsid w:val="00D6461A"/>
    <w:rsid w:val="00D647BD"/>
    <w:rsid w:val="00D64EA4"/>
    <w:rsid w:val="00D657B8"/>
    <w:rsid w:val="00D658B1"/>
    <w:rsid w:val="00D65B94"/>
    <w:rsid w:val="00D666F4"/>
    <w:rsid w:val="00D66749"/>
    <w:rsid w:val="00D668AA"/>
    <w:rsid w:val="00D669A1"/>
    <w:rsid w:val="00D66F85"/>
    <w:rsid w:val="00D6730B"/>
    <w:rsid w:val="00D67374"/>
    <w:rsid w:val="00D676A0"/>
    <w:rsid w:val="00D67742"/>
    <w:rsid w:val="00D67899"/>
    <w:rsid w:val="00D6796A"/>
    <w:rsid w:val="00D67AE4"/>
    <w:rsid w:val="00D67B0B"/>
    <w:rsid w:val="00D67E26"/>
    <w:rsid w:val="00D67EDF"/>
    <w:rsid w:val="00D7070E"/>
    <w:rsid w:val="00D70983"/>
    <w:rsid w:val="00D70A77"/>
    <w:rsid w:val="00D70CCD"/>
    <w:rsid w:val="00D70D36"/>
    <w:rsid w:val="00D70DBA"/>
    <w:rsid w:val="00D7157A"/>
    <w:rsid w:val="00D71AC3"/>
    <w:rsid w:val="00D72307"/>
    <w:rsid w:val="00D725D2"/>
    <w:rsid w:val="00D7275B"/>
    <w:rsid w:val="00D72B7B"/>
    <w:rsid w:val="00D73107"/>
    <w:rsid w:val="00D73253"/>
    <w:rsid w:val="00D73958"/>
    <w:rsid w:val="00D73AF8"/>
    <w:rsid w:val="00D73BAA"/>
    <w:rsid w:val="00D7437C"/>
    <w:rsid w:val="00D74A26"/>
    <w:rsid w:val="00D74A57"/>
    <w:rsid w:val="00D74C34"/>
    <w:rsid w:val="00D75D19"/>
    <w:rsid w:val="00D75E7F"/>
    <w:rsid w:val="00D7695A"/>
    <w:rsid w:val="00D76D1A"/>
    <w:rsid w:val="00D76D1C"/>
    <w:rsid w:val="00D76F17"/>
    <w:rsid w:val="00D7724C"/>
    <w:rsid w:val="00D772B4"/>
    <w:rsid w:val="00D77316"/>
    <w:rsid w:val="00D77929"/>
    <w:rsid w:val="00D802CD"/>
    <w:rsid w:val="00D80416"/>
    <w:rsid w:val="00D804D7"/>
    <w:rsid w:val="00D804E4"/>
    <w:rsid w:val="00D80588"/>
    <w:rsid w:val="00D806E8"/>
    <w:rsid w:val="00D80E37"/>
    <w:rsid w:val="00D812C9"/>
    <w:rsid w:val="00D81414"/>
    <w:rsid w:val="00D81453"/>
    <w:rsid w:val="00D817EB"/>
    <w:rsid w:val="00D81B08"/>
    <w:rsid w:val="00D82167"/>
    <w:rsid w:val="00D82250"/>
    <w:rsid w:val="00D82B08"/>
    <w:rsid w:val="00D82B11"/>
    <w:rsid w:val="00D82FDF"/>
    <w:rsid w:val="00D83157"/>
    <w:rsid w:val="00D83235"/>
    <w:rsid w:val="00D83422"/>
    <w:rsid w:val="00D83683"/>
    <w:rsid w:val="00D83922"/>
    <w:rsid w:val="00D83B5D"/>
    <w:rsid w:val="00D83EC7"/>
    <w:rsid w:val="00D84A65"/>
    <w:rsid w:val="00D84C98"/>
    <w:rsid w:val="00D84CC1"/>
    <w:rsid w:val="00D8512C"/>
    <w:rsid w:val="00D856AB"/>
    <w:rsid w:val="00D86114"/>
    <w:rsid w:val="00D8638E"/>
    <w:rsid w:val="00D866C6"/>
    <w:rsid w:val="00D8672D"/>
    <w:rsid w:val="00D87209"/>
    <w:rsid w:val="00D87232"/>
    <w:rsid w:val="00D8729D"/>
    <w:rsid w:val="00D873B9"/>
    <w:rsid w:val="00D8793E"/>
    <w:rsid w:val="00D87BFF"/>
    <w:rsid w:val="00D87C68"/>
    <w:rsid w:val="00D903B4"/>
    <w:rsid w:val="00D9043B"/>
    <w:rsid w:val="00D90442"/>
    <w:rsid w:val="00D906DA"/>
    <w:rsid w:val="00D90826"/>
    <w:rsid w:val="00D90C42"/>
    <w:rsid w:val="00D9126F"/>
    <w:rsid w:val="00D915B2"/>
    <w:rsid w:val="00D91D2B"/>
    <w:rsid w:val="00D91EC7"/>
    <w:rsid w:val="00D92227"/>
    <w:rsid w:val="00D922DA"/>
    <w:rsid w:val="00D93039"/>
    <w:rsid w:val="00D932B1"/>
    <w:rsid w:val="00D933EC"/>
    <w:rsid w:val="00D93421"/>
    <w:rsid w:val="00D9354C"/>
    <w:rsid w:val="00D938C9"/>
    <w:rsid w:val="00D94052"/>
    <w:rsid w:val="00D9446E"/>
    <w:rsid w:val="00D94866"/>
    <w:rsid w:val="00D94B33"/>
    <w:rsid w:val="00D94B58"/>
    <w:rsid w:val="00D94BAE"/>
    <w:rsid w:val="00D9534E"/>
    <w:rsid w:val="00D955BF"/>
    <w:rsid w:val="00D95956"/>
    <w:rsid w:val="00D96249"/>
    <w:rsid w:val="00D964AD"/>
    <w:rsid w:val="00D965E2"/>
    <w:rsid w:val="00D96CD3"/>
    <w:rsid w:val="00D97673"/>
    <w:rsid w:val="00D9779D"/>
    <w:rsid w:val="00D97D20"/>
    <w:rsid w:val="00D97F2D"/>
    <w:rsid w:val="00D97FDF"/>
    <w:rsid w:val="00DA00B5"/>
    <w:rsid w:val="00DA03C1"/>
    <w:rsid w:val="00DA055C"/>
    <w:rsid w:val="00DA0C5C"/>
    <w:rsid w:val="00DA0E7E"/>
    <w:rsid w:val="00DA143E"/>
    <w:rsid w:val="00DA16DD"/>
    <w:rsid w:val="00DA18C3"/>
    <w:rsid w:val="00DA1B85"/>
    <w:rsid w:val="00DA1C4D"/>
    <w:rsid w:val="00DA20F5"/>
    <w:rsid w:val="00DA2E02"/>
    <w:rsid w:val="00DA2E81"/>
    <w:rsid w:val="00DA2E89"/>
    <w:rsid w:val="00DA2FD1"/>
    <w:rsid w:val="00DA3833"/>
    <w:rsid w:val="00DA3BB0"/>
    <w:rsid w:val="00DA3C85"/>
    <w:rsid w:val="00DA43AA"/>
    <w:rsid w:val="00DA46DF"/>
    <w:rsid w:val="00DA48E8"/>
    <w:rsid w:val="00DA48F9"/>
    <w:rsid w:val="00DA4B58"/>
    <w:rsid w:val="00DA4F23"/>
    <w:rsid w:val="00DA57B2"/>
    <w:rsid w:val="00DA5BA9"/>
    <w:rsid w:val="00DA5D4E"/>
    <w:rsid w:val="00DA5DE7"/>
    <w:rsid w:val="00DA5FF1"/>
    <w:rsid w:val="00DA62B8"/>
    <w:rsid w:val="00DA6A2A"/>
    <w:rsid w:val="00DA6CA4"/>
    <w:rsid w:val="00DA70CA"/>
    <w:rsid w:val="00DA72A7"/>
    <w:rsid w:val="00DA730C"/>
    <w:rsid w:val="00DA77AC"/>
    <w:rsid w:val="00DA7B16"/>
    <w:rsid w:val="00DA7C53"/>
    <w:rsid w:val="00DB0995"/>
    <w:rsid w:val="00DB0EF6"/>
    <w:rsid w:val="00DB0F65"/>
    <w:rsid w:val="00DB18FA"/>
    <w:rsid w:val="00DB1DD9"/>
    <w:rsid w:val="00DB1EC9"/>
    <w:rsid w:val="00DB26E3"/>
    <w:rsid w:val="00DB29F9"/>
    <w:rsid w:val="00DB2CD1"/>
    <w:rsid w:val="00DB2DD6"/>
    <w:rsid w:val="00DB2E99"/>
    <w:rsid w:val="00DB334A"/>
    <w:rsid w:val="00DB3709"/>
    <w:rsid w:val="00DB374B"/>
    <w:rsid w:val="00DB38FA"/>
    <w:rsid w:val="00DB3A3E"/>
    <w:rsid w:val="00DB3E04"/>
    <w:rsid w:val="00DB3E16"/>
    <w:rsid w:val="00DB4086"/>
    <w:rsid w:val="00DB4A65"/>
    <w:rsid w:val="00DB4A97"/>
    <w:rsid w:val="00DB4EB3"/>
    <w:rsid w:val="00DB520F"/>
    <w:rsid w:val="00DB53E9"/>
    <w:rsid w:val="00DB5455"/>
    <w:rsid w:val="00DB58B8"/>
    <w:rsid w:val="00DB5A1B"/>
    <w:rsid w:val="00DB5ABB"/>
    <w:rsid w:val="00DB5D51"/>
    <w:rsid w:val="00DB5D76"/>
    <w:rsid w:val="00DB604A"/>
    <w:rsid w:val="00DB604B"/>
    <w:rsid w:val="00DB6114"/>
    <w:rsid w:val="00DB62CE"/>
    <w:rsid w:val="00DB6BC0"/>
    <w:rsid w:val="00DB704C"/>
    <w:rsid w:val="00DB7287"/>
    <w:rsid w:val="00DB739C"/>
    <w:rsid w:val="00DB752E"/>
    <w:rsid w:val="00DB7749"/>
    <w:rsid w:val="00DB7889"/>
    <w:rsid w:val="00DB78A5"/>
    <w:rsid w:val="00DB7D22"/>
    <w:rsid w:val="00DB7F61"/>
    <w:rsid w:val="00DC023A"/>
    <w:rsid w:val="00DC02F7"/>
    <w:rsid w:val="00DC05C1"/>
    <w:rsid w:val="00DC098D"/>
    <w:rsid w:val="00DC0A3E"/>
    <w:rsid w:val="00DC0AF7"/>
    <w:rsid w:val="00DC0C85"/>
    <w:rsid w:val="00DC0D1B"/>
    <w:rsid w:val="00DC0DCB"/>
    <w:rsid w:val="00DC1280"/>
    <w:rsid w:val="00DC12EC"/>
    <w:rsid w:val="00DC16A7"/>
    <w:rsid w:val="00DC1BE4"/>
    <w:rsid w:val="00DC20BF"/>
    <w:rsid w:val="00DC2173"/>
    <w:rsid w:val="00DC2E4B"/>
    <w:rsid w:val="00DC2FC9"/>
    <w:rsid w:val="00DC3080"/>
    <w:rsid w:val="00DC3A48"/>
    <w:rsid w:val="00DC3BA0"/>
    <w:rsid w:val="00DC473A"/>
    <w:rsid w:val="00DC487D"/>
    <w:rsid w:val="00DC4EFA"/>
    <w:rsid w:val="00DC543B"/>
    <w:rsid w:val="00DC61B9"/>
    <w:rsid w:val="00DC65FA"/>
    <w:rsid w:val="00DC6883"/>
    <w:rsid w:val="00DC6A43"/>
    <w:rsid w:val="00DC6E35"/>
    <w:rsid w:val="00DC6F6A"/>
    <w:rsid w:val="00DC72D2"/>
    <w:rsid w:val="00DC73D0"/>
    <w:rsid w:val="00DC772A"/>
    <w:rsid w:val="00DC7D9D"/>
    <w:rsid w:val="00DC7EE1"/>
    <w:rsid w:val="00DD0056"/>
    <w:rsid w:val="00DD06EA"/>
    <w:rsid w:val="00DD0E02"/>
    <w:rsid w:val="00DD0EE8"/>
    <w:rsid w:val="00DD150E"/>
    <w:rsid w:val="00DD18B2"/>
    <w:rsid w:val="00DD19C6"/>
    <w:rsid w:val="00DD1A06"/>
    <w:rsid w:val="00DD1C24"/>
    <w:rsid w:val="00DD1C69"/>
    <w:rsid w:val="00DD1E5C"/>
    <w:rsid w:val="00DD1E86"/>
    <w:rsid w:val="00DD2095"/>
    <w:rsid w:val="00DD24E2"/>
    <w:rsid w:val="00DD2702"/>
    <w:rsid w:val="00DD2826"/>
    <w:rsid w:val="00DD2E2E"/>
    <w:rsid w:val="00DD2EBE"/>
    <w:rsid w:val="00DD358F"/>
    <w:rsid w:val="00DD3648"/>
    <w:rsid w:val="00DD3ECB"/>
    <w:rsid w:val="00DD472A"/>
    <w:rsid w:val="00DD4831"/>
    <w:rsid w:val="00DD4959"/>
    <w:rsid w:val="00DD4C72"/>
    <w:rsid w:val="00DD4DDE"/>
    <w:rsid w:val="00DD4F03"/>
    <w:rsid w:val="00DD4FF9"/>
    <w:rsid w:val="00DD5329"/>
    <w:rsid w:val="00DD5425"/>
    <w:rsid w:val="00DD5AA5"/>
    <w:rsid w:val="00DD5BB5"/>
    <w:rsid w:val="00DD5C93"/>
    <w:rsid w:val="00DD5CEF"/>
    <w:rsid w:val="00DD5E5B"/>
    <w:rsid w:val="00DD606D"/>
    <w:rsid w:val="00DD6091"/>
    <w:rsid w:val="00DD63F7"/>
    <w:rsid w:val="00DD662D"/>
    <w:rsid w:val="00DD664C"/>
    <w:rsid w:val="00DD6917"/>
    <w:rsid w:val="00DD6A07"/>
    <w:rsid w:val="00DD6C4C"/>
    <w:rsid w:val="00DD7075"/>
    <w:rsid w:val="00DD71F7"/>
    <w:rsid w:val="00DD7219"/>
    <w:rsid w:val="00DD78FA"/>
    <w:rsid w:val="00DD796C"/>
    <w:rsid w:val="00DD7BBC"/>
    <w:rsid w:val="00DD7C45"/>
    <w:rsid w:val="00DD7F4F"/>
    <w:rsid w:val="00DE026A"/>
    <w:rsid w:val="00DE0582"/>
    <w:rsid w:val="00DE06DB"/>
    <w:rsid w:val="00DE08BC"/>
    <w:rsid w:val="00DE0A87"/>
    <w:rsid w:val="00DE0AB5"/>
    <w:rsid w:val="00DE0C76"/>
    <w:rsid w:val="00DE0D93"/>
    <w:rsid w:val="00DE0DB8"/>
    <w:rsid w:val="00DE10E2"/>
    <w:rsid w:val="00DE1239"/>
    <w:rsid w:val="00DE125D"/>
    <w:rsid w:val="00DE156D"/>
    <w:rsid w:val="00DE1C81"/>
    <w:rsid w:val="00DE1F31"/>
    <w:rsid w:val="00DE21D3"/>
    <w:rsid w:val="00DE2332"/>
    <w:rsid w:val="00DE23FE"/>
    <w:rsid w:val="00DE2AE7"/>
    <w:rsid w:val="00DE3075"/>
    <w:rsid w:val="00DE355F"/>
    <w:rsid w:val="00DE368A"/>
    <w:rsid w:val="00DE378F"/>
    <w:rsid w:val="00DE399D"/>
    <w:rsid w:val="00DE3A5F"/>
    <w:rsid w:val="00DE3AC1"/>
    <w:rsid w:val="00DE41FF"/>
    <w:rsid w:val="00DE49A4"/>
    <w:rsid w:val="00DE4C50"/>
    <w:rsid w:val="00DE503F"/>
    <w:rsid w:val="00DE5466"/>
    <w:rsid w:val="00DE549A"/>
    <w:rsid w:val="00DE5525"/>
    <w:rsid w:val="00DE5A11"/>
    <w:rsid w:val="00DE5A77"/>
    <w:rsid w:val="00DE5CBA"/>
    <w:rsid w:val="00DE5D8A"/>
    <w:rsid w:val="00DE5DDD"/>
    <w:rsid w:val="00DE60E4"/>
    <w:rsid w:val="00DE61EE"/>
    <w:rsid w:val="00DE66BE"/>
    <w:rsid w:val="00DE7029"/>
    <w:rsid w:val="00DE761A"/>
    <w:rsid w:val="00DE766E"/>
    <w:rsid w:val="00DE7717"/>
    <w:rsid w:val="00DE77A3"/>
    <w:rsid w:val="00DE7948"/>
    <w:rsid w:val="00DE797B"/>
    <w:rsid w:val="00DF029E"/>
    <w:rsid w:val="00DF0B9E"/>
    <w:rsid w:val="00DF0DED"/>
    <w:rsid w:val="00DF11B5"/>
    <w:rsid w:val="00DF126B"/>
    <w:rsid w:val="00DF1BCC"/>
    <w:rsid w:val="00DF1C8A"/>
    <w:rsid w:val="00DF1EC8"/>
    <w:rsid w:val="00DF22E2"/>
    <w:rsid w:val="00DF268B"/>
    <w:rsid w:val="00DF2B11"/>
    <w:rsid w:val="00DF3132"/>
    <w:rsid w:val="00DF31A3"/>
    <w:rsid w:val="00DF41EE"/>
    <w:rsid w:val="00DF496E"/>
    <w:rsid w:val="00DF4972"/>
    <w:rsid w:val="00DF4B29"/>
    <w:rsid w:val="00DF4BC1"/>
    <w:rsid w:val="00DF4DD5"/>
    <w:rsid w:val="00DF518F"/>
    <w:rsid w:val="00DF51E1"/>
    <w:rsid w:val="00DF5A9F"/>
    <w:rsid w:val="00DF60FB"/>
    <w:rsid w:val="00DF65E2"/>
    <w:rsid w:val="00DF66C6"/>
    <w:rsid w:val="00DF66F8"/>
    <w:rsid w:val="00DF6B9E"/>
    <w:rsid w:val="00DF6CA2"/>
    <w:rsid w:val="00DF7533"/>
    <w:rsid w:val="00DF76B4"/>
    <w:rsid w:val="00DF7AB2"/>
    <w:rsid w:val="00DF7D45"/>
    <w:rsid w:val="00E0026F"/>
    <w:rsid w:val="00E007E5"/>
    <w:rsid w:val="00E009B0"/>
    <w:rsid w:val="00E01538"/>
    <w:rsid w:val="00E01585"/>
    <w:rsid w:val="00E01B43"/>
    <w:rsid w:val="00E01B8C"/>
    <w:rsid w:val="00E01E40"/>
    <w:rsid w:val="00E0217E"/>
    <w:rsid w:val="00E02503"/>
    <w:rsid w:val="00E026D3"/>
    <w:rsid w:val="00E02895"/>
    <w:rsid w:val="00E02896"/>
    <w:rsid w:val="00E02975"/>
    <w:rsid w:val="00E029BA"/>
    <w:rsid w:val="00E02AC8"/>
    <w:rsid w:val="00E02B05"/>
    <w:rsid w:val="00E02EFA"/>
    <w:rsid w:val="00E032EE"/>
    <w:rsid w:val="00E033DA"/>
    <w:rsid w:val="00E0378C"/>
    <w:rsid w:val="00E03B83"/>
    <w:rsid w:val="00E03FC0"/>
    <w:rsid w:val="00E0436E"/>
    <w:rsid w:val="00E04425"/>
    <w:rsid w:val="00E04534"/>
    <w:rsid w:val="00E05217"/>
    <w:rsid w:val="00E052EA"/>
    <w:rsid w:val="00E0570B"/>
    <w:rsid w:val="00E05714"/>
    <w:rsid w:val="00E057A4"/>
    <w:rsid w:val="00E058CD"/>
    <w:rsid w:val="00E0596F"/>
    <w:rsid w:val="00E05BFA"/>
    <w:rsid w:val="00E062CD"/>
    <w:rsid w:val="00E0643C"/>
    <w:rsid w:val="00E06A7B"/>
    <w:rsid w:val="00E06B49"/>
    <w:rsid w:val="00E06B98"/>
    <w:rsid w:val="00E076A5"/>
    <w:rsid w:val="00E078E8"/>
    <w:rsid w:val="00E07BE9"/>
    <w:rsid w:val="00E100CA"/>
    <w:rsid w:val="00E102E8"/>
    <w:rsid w:val="00E105CA"/>
    <w:rsid w:val="00E10CAB"/>
    <w:rsid w:val="00E114E5"/>
    <w:rsid w:val="00E115F8"/>
    <w:rsid w:val="00E1195B"/>
    <w:rsid w:val="00E12982"/>
    <w:rsid w:val="00E12CB5"/>
    <w:rsid w:val="00E12EE7"/>
    <w:rsid w:val="00E131B4"/>
    <w:rsid w:val="00E13664"/>
    <w:rsid w:val="00E13996"/>
    <w:rsid w:val="00E13ACD"/>
    <w:rsid w:val="00E13BD3"/>
    <w:rsid w:val="00E140FF"/>
    <w:rsid w:val="00E1433A"/>
    <w:rsid w:val="00E15149"/>
    <w:rsid w:val="00E15190"/>
    <w:rsid w:val="00E15424"/>
    <w:rsid w:val="00E155D5"/>
    <w:rsid w:val="00E158FE"/>
    <w:rsid w:val="00E15994"/>
    <w:rsid w:val="00E15ED1"/>
    <w:rsid w:val="00E161E9"/>
    <w:rsid w:val="00E16321"/>
    <w:rsid w:val="00E1691F"/>
    <w:rsid w:val="00E171E7"/>
    <w:rsid w:val="00E17661"/>
    <w:rsid w:val="00E17698"/>
    <w:rsid w:val="00E1771B"/>
    <w:rsid w:val="00E17902"/>
    <w:rsid w:val="00E201F6"/>
    <w:rsid w:val="00E204F7"/>
    <w:rsid w:val="00E207E3"/>
    <w:rsid w:val="00E216DF"/>
    <w:rsid w:val="00E21DF2"/>
    <w:rsid w:val="00E21FDB"/>
    <w:rsid w:val="00E2207F"/>
    <w:rsid w:val="00E223D9"/>
    <w:rsid w:val="00E22470"/>
    <w:rsid w:val="00E228D9"/>
    <w:rsid w:val="00E2309F"/>
    <w:rsid w:val="00E232DE"/>
    <w:rsid w:val="00E23395"/>
    <w:rsid w:val="00E235A9"/>
    <w:rsid w:val="00E236DA"/>
    <w:rsid w:val="00E239A6"/>
    <w:rsid w:val="00E23B51"/>
    <w:rsid w:val="00E23CE0"/>
    <w:rsid w:val="00E241B0"/>
    <w:rsid w:val="00E24408"/>
    <w:rsid w:val="00E2462C"/>
    <w:rsid w:val="00E24802"/>
    <w:rsid w:val="00E24C3C"/>
    <w:rsid w:val="00E24E4F"/>
    <w:rsid w:val="00E25202"/>
    <w:rsid w:val="00E25305"/>
    <w:rsid w:val="00E25906"/>
    <w:rsid w:val="00E25BFE"/>
    <w:rsid w:val="00E2721B"/>
    <w:rsid w:val="00E2728A"/>
    <w:rsid w:val="00E272D6"/>
    <w:rsid w:val="00E2731D"/>
    <w:rsid w:val="00E274EE"/>
    <w:rsid w:val="00E2751A"/>
    <w:rsid w:val="00E275F9"/>
    <w:rsid w:val="00E27DD8"/>
    <w:rsid w:val="00E27E36"/>
    <w:rsid w:val="00E3037C"/>
    <w:rsid w:val="00E3086E"/>
    <w:rsid w:val="00E30BF7"/>
    <w:rsid w:val="00E30C04"/>
    <w:rsid w:val="00E318C2"/>
    <w:rsid w:val="00E31932"/>
    <w:rsid w:val="00E31A42"/>
    <w:rsid w:val="00E31C97"/>
    <w:rsid w:val="00E31D39"/>
    <w:rsid w:val="00E31EF1"/>
    <w:rsid w:val="00E321DB"/>
    <w:rsid w:val="00E3299E"/>
    <w:rsid w:val="00E33011"/>
    <w:rsid w:val="00E332F6"/>
    <w:rsid w:val="00E336E5"/>
    <w:rsid w:val="00E3375A"/>
    <w:rsid w:val="00E33C87"/>
    <w:rsid w:val="00E33DCE"/>
    <w:rsid w:val="00E3403A"/>
    <w:rsid w:val="00E344E0"/>
    <w:rsid w:val="00E34A01"/>
    <w:rsid w:val="00E3519C"/>
    <w:rsid w:val="00E351F7"/>
    <w:rsid w:val="00E35858"/>
    <w:rsid w:val="00E35C01"/>
    <w:rsid w:val="00E35DDD"/>
    <w:rsid w:val="00E35E5B"/>
    <w:rsid w:val="00E35EE1"/>
    <w:rsid w:val="00E35F3C"/>
    <w:rsid w:val="00E35FB4"/>
    <w:rsid w:val="00E362F0"/>
    <w:rsid w:val="00E363D6"/>
    <w:rsid w:val="00E36405"/>
    <w:rsid w:val="00E36CB7"/>
    <w:rsid w:val="00E36F4E"/>
    <w:rsid w:val="00E373A2"/>
    <w:rsid w:val="00E374D5"/>
    <w:rsid w:val="00E37564"/>
    <w:rsid w:val="00E376AE"/>
    <w:rsid w:val="00E379F6"/>
    <w:rsid w:val="00E37EAE"/>
    <w:rsid w:val="00E40105"/>
    <w:rsid w:val="00E4066A"/>
    <w:rsid w:val="00E40683"/>
    <w:rsid w:val="00E409E6"/>
    <w:rsid w:val="00E40D44"/>
    <w:rsid w:val="00E41044"/>
    <w:rsid w:val="00E41130"/>
    <w:rsid w:val="00E41282"/>
    <w:rsid w:val="00E413DC"/>
    <w:rsid w:val="00E415AF"/>
    <w:rsid w:val="00E41DC0"/>
    <w:rsid w:val="00E4211F"/>
    <w:rsid w:val="00E424A0"/>
    <w:rsid w:val="00E425F2"/>
    <w:rsid w:val="00E4272F"/>
    <w:rsid w:val="00E4283E"/>
    <w:rsid w:val="00E4298A"/>
    <w:rsid w:val="00E42B47"/>
    <w:rsid w:val="00E42BD9"/>
    <w:rsid w:val="00E4316D"/>
    <w:rsid w:val="00E4354E"/>
    <w:rsid w:val="00E43722"/>
    <w:rsid w:val="00E43928"/>
    <w:rsid w:val="00E43AD8"/>
    <w:rsid w:val="00E43E88"/>
    <w:rsid w:val="00E441E5"/>
    <w:rsid w:val="00E44338"/>
    <w:rsid w:val="00E4465E"/>
    <w:rsid w:val="00E446E5"/>
    <w:rsid w:val="00E44ABF"/>
    <w:rsid w:val="00E44C34"/>
    <w:rsid w:val="00E45262"/>
    <w:rsid w:val="00E454AD"/>
    <w:rsid w:val="00E455F0"/>
    <w:rsid w:val="00E459A4"/>
    <w:rsid w:val="00E459E9"/>
    <w:rsid w:val="00E45C0A"/>
    <w:rsid w:val="00E45D43"/>
    <w:rsid w:val="00E45EC4"/>
    <w:rsid w:val="00E45FB8"/>
    <w:rsid w:val="00E4601C"/>
    <w:rsid w:val="00E46B63"/>
    <w:rsid w:val="00E4715E"/>
    <w:rsid w:val="00E47226"/>
    <w:rsid w:val="00E476B8"/>
    <w:rsid w:val="00E476DB"/>
    <w:rsid w:val="00E47C5F"/>
    <w:rsid w:val="00E507CB"/>
    <w:rsid w:val="00E507FF"/>
    <w:rsid w:val="00E5081C"/>
    <w:rsid w:val="00E508BF"/>
    <w:rsid w:val="00E5091B"/>
    <w:rsid w:val="00E50A63"/>
    <w:rsid w:val="00E50E59"/>
    <w:rsid w:val="00E520BA"/>
    <w:rsid w:val="00E52484"/>
    <w:rsid w:val="00E528EA"/>
    <w:rsid w:val="00E529B1"/>
    <w:rsid w:val="00E52CC5"/>
    <w:rsid w:val="00E53241"/>
    <w:rsid w:val="00E53390"/>
    <w:rsid w:val="00E53501"/>
    <w:rsid w:val="00E5354A"/>
    <w:rsid w:val="00E535A8"/>
    <w:rsid w:val="00E53671"/>
    <w:rsid w:val="00E53DBD"/>
    <w:rsid w:val="00E53F4B"/>
    <w:rsid w:val="00E54B13"/>
    <w:rsid w:val="00E55298"/>
    <w:rsid w:val="00E55E99"/>
    <w:rsid w:val="00E55F52"/>
    <w:rsid w:val="00E5620C"/>
    <w:rsid w:val="00E56319"/>
    <w:rsid w:val="00E563C1"/>
    <w:rsid w:val="00E572AE"/>
    <w:rsid w:val="00E573D5"/>
    <w:rsid w:val="00E57508"/>
    <w:rsid w:val="00E57859"/>
    <w:rsid w:val="00E57977"/>
    <w:rsid w:val="00E57E1A"/>
    <w:rsid w:val="00E57F98"/>
    <w:rsid w:val="00E6060B"/>
    <w:rsid w:val="00E61142"/>
    <w:rsid w:val="00E6114D"/>
    <w:rsid w:val="00E61587"/>
    <w:rsid w:val="00E6169A"/>
    <w:rsid w:val="00E61BB0"/>
    <w:rsid w:val="00E61C1F"/>
    <w:rsid w:val="00E61EC8"/>
    <w:rsid w:val="00E624A0"/>
    <w:rsid w:val="00E62F59"/>
    <w:rsid w:val="00E63187"/>
    <w:rsid w:val="00E633F1"/>
    <w:rsid w:val="00E636F5"/>
    <w:rsid w:val="00E636FD"/>
    <w:rsid w:val="00E6378B"/>
    <w:rsid w:val="00E63F0D"/>
    <w:rsid w:val="00E642E8"/>
    <w:rsid w:val="00E64617"/>
    <w:rsid w:val="00E653B2"/>
    <w:rsid w:val="00E653DA"/>
    <w:rsid w:val="00E6542B"/>
    <w:rsid w:val="00E6548E"/>
    <w:rsid w:val="00E65546"/>
    <w:rsid w:val="00E65BE6"/>
    <w:rsid w:val="00E65D92"/>
    <w:rsid w:val="00E663CF"/>
    <w:rsid w:val="00E66418"/>
    <w:rsid w:val="00E66461"/>
    <w:rsid w:val="00E667F8"/>
    <w:rsid w:val="00E66949"/>
    <w:rsid w:val="00E669D9"/>
    <w:rsid w:val="00E66D16"/>
    <w:rsid w:val="00E66D50"/>
    <w:rsid w:val="00E66E4F"/>
    <w:rsid w:val="00E67195"/>
    <w:rsid w:val="00E674F1"/>
    <w:rsid w:val="00E6763F"/>
    <w:rsid w:val="00E67B2B"/>
    <w:rsid w:val="00E67C81"/>
    <w:rsid w:val="00E67D9D"/>
    <w:rsid w:val="00E70037"/>
    <w:rsid w:val="00E70976"/>
    <w:rsid w:val="00E70A84"/>
    <w:rsid w:val="00E70BA3"/>
    <w:rsid w:val="00E70C81"/>
    <w:rsid w:val="00E71356"/>
    <w:rsid w:val="00E7161D"/>
    <w:rsid w:val="00E71692"/>
    <w:rsid w:val="00E716B2"/>
    <w:rsid w:val="00E72676"/>
    <w:rsid w:val="00E72897"/>
    <w:rsid w:val="00E72BEB"/>
    <w:rsid w:val="00E72E41"/>
    <w:rsid w:val="00E732A6"/>
    <w:rsid w:val="00E73712"/>
    <w:rsid w:val="00E73AA5"/>
    <w:rsid w:val="00E73E44"/>
    <w:rsid w:val="00E73EAE"/>
    <w:rsid w:val="00E74254"/>
    <w:rsid w:val="00E74724"/>
    <w:rsid w:val="00E74EAD"/>
    <w:rsid w:val="00E7562E"/>
    <w:rsid w:val="00E75926"/>
    <w:rsid w:val="00E7629E"/>
    <w:rsid w:val="00E763A2"/>
    <w:rsid w:val="00E76865"/>
    <w:rsid w:val="00E768D4"/>
    <w:rsid w:val="00E7696C"/>
    <w:rsid w:val="00E76B5C"/>
    <w:rsid w:val="00E76DD1"/>
    <w:rsid w:val="00E7708D"/>
    <w:rsid w:val="00E777C9"/>
    <w:rsid w:val="00E77C3B"/>
    <w:rsid w:val="00E77CFC"/>
    <w:rsid w:val="00E77E05"/>
    <w:rsid w:val="00E80450"/>
    <w:rsid w:val="00E804FD"/>
    <w:rsid w:val="00E80540"/>
    <w:rsid w:val="00E805B8"/>
    <w:rsid w:val="00E80793"/>
    <w:rsid w:val="00E809F0"/>
    <w:rsid w:val="00E80AE7"/>
    <w:rsid w:val="00E80B36"/>
    <w:rsid w:val="00E80CC3"/>
    <w:rsid w:val="00E80F17"/>
    <w:rsid w:val="00E80F85"/>
    <w:rsid w:val="00E81025"/>
    <w:rsid w:val="00E8108A"/>
    <w:rsid w:val="00E810C1"/>
    <w:rsid w:val="00E81283"/>
    <w:rsid w:val="00E8129B"/>
    <w:rsid w:val="00E8130A"/>
    <w:rsid w:val="00E81915"/>
    <w:rsid w:val="00E81A0C"/>
    <w:rsid w:val="00E81B3F"/>
    <w:rsid w:val="00E81D43"/>
    <w:rsid w:val="00E8265E"/>
    <w:rsid w:val="00E8277C"/>
    <w:rsid w:val="00E82E8A"/>
    <w:rsid w:val="00E83357"/>
    <w:rsid w:val="00E83405"/>
    <w:rsid w:val="00E838D1"/>
    <w:rsid w:val="00E839CF"/>
    <w:rsid w:val="00E84299"/>
    <w:rsid w:val="00E845F2"/>
    <w:rsid w:val="00E847EA"/>
    <w:rsid w:val="00E84B04"/>
    <w:rsid w:val="00E84D86"/>
    <w:rsid w:val="00E851A8"/>
    <w:rsid w:val="00E85255"/>
    <w:rsid w:val="00E85438"/>
    <w:rsid w:val="00E85646"/>
    <w:rsid w:val="00E8576F"/>
    <w:rsid w:val="00E85916"/>
    <w:rsid w:val="00E85C80"/>
    <w:rsid w:val="00E85DC8"/>
    <w:rsid w:val="00E85EEB"/>
    <w:rsid w:val="00E860CB"/>
    <w:rsid w:val="00E86AC3"/>
    <w:rsid w:val="00E86BC5"/>
    <w:rsid w:val="00E86D54"/>
    <w:rsid w:val="00E86F32"/>
    <w:rsid w:val="00E86FE9"/>
    <w:rsid w:val="00E87076"/>
    <w:rsid w:val="00E8708D"/>
    <w:rsid w:val="00E87129"/>
    <w:rsid w:val="00E8735A"/>
    <w:rsid w:val="00E874A6"/>
    <w:rsid w:val="00E9026D"/>
    <w:rsid w:val="00E90644"/>
    <w:rsid w:val="00E906D0"/>
    <w:rsid w:val="00E916FE"/>
    <w:rsid w:val="00E91EF9"/>
    <w:rsid w:val="00E92056"/>
    <w:rsid w:val="00E921BF"/>
    <w:rsid w:val="00E92294"/>
    <w:rsid w:val="00E92716"/>
    <w:rsid w:val="00E9276C"/>
    <w:rsid w:val="00E932EA"/>
    <w:rsid w:val="00E93529"/>
    <w:rsid w:val="00E935DC"/>
    <w:rsid w:val="00E9386C"/>
    <w:rsid w:val="00E938D5"/>
    <w:rsid w:val="00E93DC1"/>
    <w:rsid w:val="00E9424F"/>
    <w:rsid w:val="00E942C1"/>
    <w:rsid w:val="00E94491"/>
    <w:rsid w:val="00E947C4"/>
    <w:rsid w:val="00E948E7"/>
    <w:rsid w:val="00E94DDD"/>
    <w:rsid w:val="00E94EA1"/>
    <w:rsid w:val="00E9505A"/>
    <w:rsid w:val="00E950A9"/>
    <w:rsid w:val="00E96458"/>
    <w:rsid w:val="00E964E6"/>
    <w:rsid w:val="00E96A06"/>
    <w:rsid w:val="00E96B61"/>
    <w:rsid w:val="00E96F6A"/>
    <w:rsid w:val="00E96FE4"/>
    <w:rsid w:val="00E9710E"/>
    <w:rsid w:val="00E97551"/>
    <w:rsid w:val="00E977C6"/>
    <w:rsid w:val="00E97B72"/>
    <w:rsid w:val="00E97C5F"/>
    <w:rsid w:val="00E97CBE"/>
    <w:rsid w:val="00E97CD2"/>
    <w:rsid w:val="00E97E3B"/>
    <w:rsid w:val="00EA02AB"/>
    <w:rsid w:val="00EA05F5"/>
    <w:rsid w:val="00EA0764"/>
    <w:rsid w:val="00EA0833"/>
    <w:rsid w:val="00EA0CE8"/>
    <w:rsid w:val="00EA0E49"/>
    <w:rsid w:val="00EA0E5D"/>
    <w:rsid w:val="00EA1C73"/>
    <w:rsid w:val="00EA1D8B"/>
    <w:rsid w:val="00EA24A7"/>
    <w:rsid w:val="00EA2794"/>
    <w:rsid w:val="00EA2AB0"/>
    <w:rsid w:val="00EA2C54"/>
    <w:rsid w:val="00EA2E48"/>
    <w:rsid w:val="00EA2FE8"/>
    <w:rsid w:val="00EA3100"/>
    <w:rsid w:val="00EA34B5"/>
    <w:rsid w:val="00EA383B"/>
    <w:rsid w:val="00EA38C7"/>
    <w:rsid w:val="00EA3D57"/>
    <w:rsid w:val="00EA3EBD"/>
    <w:rsid w:val="00EA412C"/>
    <w:rsid w:val="00EA4281"/>
    <w:rsid w:val="00EA451B"/>
    <w:rsid w:val="00EA46E3"/>
    <w:rsid w:val="00EA4C0A"/>
    <w:rsid w:val="00EA4D2E"/>
    <w:rsid w:val="00EA4E95"/>
    <w:rsid w:val="00EA5469"/>
    <w:rsid w:val="00EA6198"/>
    <w:rsid w:val="00EA622B"/>
    <w:rsid w:val="00EA6699"/>
    <w:rsid w:val="00EA6E18"/>
    <w:rsid w:val="00EA6ED1"/>
    <w:rsid w:val="00EA709E"/>
    <w:rsid w:val="00EA70C5"/>
    <w:rsid w:val="00EA7716"/>
    <w:rsid w:val="00EA7CD7"/>
    <w:rsid w:val="00EA7CF0"/>
    <w:rsid w:val="00EB0192"/>
    <w:rsid w:val="00EB03A7"/>
    <w:rsid w:val="00EB064F"/>
    <w:rsid w:val="00EB06A7"/>
    <w:rsid w:val="00EB0778"/>
    <w:rsid w:val="00EB089A"/>
    <w:rsid w:val="00EB0BEA"/>
    <w:rsid w:val="00EB1DE2"/>
    <w:rsid w:val="00EB1DEF"/>
    <w:rsid w:val="00EB20DB"/>
    <w:rsid w:val="00EB220A"/>
    <w:rsid w:val="00EB26D9"/>
    <w:rsid w:val="00EB26E1"/>
    <w:rsid w:val="00EB286F"/>
    <w:rsid w:val="00EB35F8"/>
    <w:rsid w:val="00EB37A2"/>
    <w:rsid w:val="00EB3964"/>
    <w:rsid w:val="00EB3B68"/>
    <w:rsid w:val="00EB411A"/>
    <w:rsid w:val="00EB413F"/>
    <w:rsid w:val="00EB50B2"/>
    <w:rsid w:val="00EB556B"/>
    <w:rsid w:val="00EB55B9"/>
    <w:rsid w:val="00EB585C"/>
    <w:rsid w:val="00EB59B9"/>
    <w:rsid w:val="00EB5C9E"/>
    <w:rsid w:val="00EB6592"/>
    <w:rsid w:val="00EB6D6C"/>
    <w:rsid w:val="00EB6DF5"/>
    <w:rsid w:val="00EB748E"/>
    <w:rsid w:val="00EB7827"/>
    <w:rsid w:val="00EB7B51"/>
    <w:rsid w:val="00EC0117"/>
    <w:rsid w:val="00EC012C"/>
    <w:rsid w:val="00EC097A"/>
    <w:rsid w:val="00EC0A30"/>
    <w:rsid w:val="00EC0BFF"/>
    <w:rsid w:val="00EC10C0"/>
    <w:rsid w:val="00EC15E1"/>
    <w:rsid w:val="00EC191D"/>
    <w:rsid w:val="00EC1AA1"/>
    <w:rsid w:val="00EC2819"/>
    <w:rsid w:val="00EC2A37"/>
    <w:rsid w:val="00EC3236"/>
    <w:rsid w:val="00EC33FB"/>
    <w:rsid w:val="00EC3410"/>
    <w:rsid w:val="00EC34A4"/>
    <w:rsid w:val="00EC398C"/>
    <w:rsid w:val="00EC39DA"/>
    <w:rsid w:val="00EC3AEA"/>
    <w:rsid w:val="00EC3BCE"/>
    <w:rsid w:val="00EC3E02"/>
    <w:rsid w:val="00EC3E9C"/>
    <w:rsid w:val="00EC3FD3"/>
    <w:rsid w:val="00EC4263"/>
    <w:rsid w:val="00EC4708"/>
    <w:rsid w:val="00EC489D"/>
    <w:rsid w:val="00EC4C11"/>
    <w:rsid w:val="00EC4E33"/>
    <w:rsid w:val="00EC50F5"/>
    <w:rsid w:val="00EC5485"/>
    <w:rsid w:val="00EC5AF4"/>
    <w:rsid w:val="00EC5B04"/>
    <w:rsid w:val="00EC5CAB"/>
    <w:rsid w:val="00EC5FDE"/>
    <w:rsid w:val="00EC635F"/>
    <w:rsid w:val="00EC643A"/>
    <w:rsid w:val="00EC67AA"/>
    <w:rsid w:val="00EC6EB4"/>
    <w:rsid w:val="00EC7030"/>
    <w:rsid w:val="00EC7207"/>
    <w:rsid w:val="00EC73FF"/>
    <w:rsid w:val="00EC7590"/>
    <w:rsid w:val="00EC7C35"/>
    <w:rsid w:val="00ED01A4"/>
    <w:rsid w:val="00ED01C9"/>
    <w:rsid w:val="00ED0560"/>
    <w:rsid w:val="00ED0AE2"/>
    <w:rsid w:val="00ED0C5F"/>
    <w:rsid w:val="00ED122C"/>
    <w:rsid w:val="00ED1526"/>
    <w:rsid w:val="00ED1723"/>
    <w:rsid w:val="00ED188E"/>
    <w:rsid w:val="00ED1C29"/>
    <w:rsid w:val="00ED1F7B"/>
    <w:rsid w:val="00ED2096"/>
    <w:rsid w:val="00ED20F3"/>
    <w:rsid w:val="00ED2309"/>
    <w:rsid w:val="00ED2447"/>
    <w:rsid w:val="00ED2C72"/>
    <w:rsid w:val="00ED306B"/>
    <w:rsid w:val="00ED30EF"/>
    <w:rsid w:val="00ED31F5"/>
    <w:rsid w:val="00ED3719"/>
    <w:rsid w:val="00ED3A0A"/>
    <w:rsid w:val="00ED3D65"/>
    <w:rsid w:val="00ED3EE1"/>
    <w:rsid w:val="00ED3F20"/>
    <w:rsid w:val="00ED40E2"/>
    <w:rsid w:val="00ED42ED"/>
    <w:rsid w:val="00ED4942"/>
    <w:rsid w:val="00ED4D52"/>
    <w:rsid w:val="00ED501C"/>
    <w:rsid w:val="00ED52D2"/>
    <w:rsid w:val="00ED592C"/>
    <w:rsid w:val="00ED5A5E"/>
    <w:rsid w:val="00ED5DF5"/>
    <w:rsid w:val="00ED5F9B"/>
    <w:rsid w:val="00ED606E"/>
    <w:rsid w:val="00ED628E"/>
    <w:rsid w:val="00ED6451"/>
    <w:rsid w:val="00ED65AF"/>
    <w:rsid w:val="00ED6723"/>
    <w:rsid w:val="00ED6E73"/>
    <w:rsid w:val="00ED6F38"/>
    <w:rsid w:val="00ED70D4"/>
    <w:rsid w:val="00ED7570"/>
    <w:rsid w:val="00ED7742"/>
    <w:rsid w:val="00ED77D1"/>
    <w:rsid w:val="00ED7CA0"/>
    <w:rsid w:val="00EE0C15"/>
    <w:rsid w:val="00EE0C8C"/>
    <w:rsid w:val="00EE0C90"/>
    <w:rsid w:val="00EE1249"/>
    <w:rsid w:val="00EE1637"/>
    <w:rsid w:val="00EE164A"/>
    <w:rsid w:val="00EE1844"/>
    <w:rsid w:val="00EE1A64"/>
    <w:rsid w:val="00EE1D4B"/>
    <w:rsid w:val="00EE20E4"/>
    <w:rsid w:val="00EE2B88"/>
    <w:rsid w:val="00EE2F19"/>
    <w:rsid w:val="00EE2FAA"/>
    <w:rsid w:val="00EE3137"/>
    <w:rsid w:val="00EE343C"/>
    <w:rsid w:val="00EE34C5"/>
    <w:rsid w:val="00EE3ADB"/>
    <w:rsid w:val="00EE3FDC"/>
    <w:rsid w:val="00EE4651"/>
    <w:rsid w:val="00EE4807"/>
    <w:rsid w:val="00EE48EB"/>
    <w:rsid w:val="00EE498F"/>
    <w:rsid w:val="00EE4AD3"/>
    <w:rsid w:val="00EE4D77"/>
    <w:rsid w:val="00EE4FBD"/>
    <w:rsid w:val="00EE501E"/>
    <w:rsid w:val="00EE5231"/>
    <w:rsid w:val="00EE5697"/>
    <w:rsid w:val="00EE581B"/>
    <w:rsid w:val="00EE58AE"/>
    <w:rsid w:val="00EE58B3"/>
    <w:rsid w:val="00EE5C90"/>
    <w:rsid w:val="00EE6586"/>
    <w:rsid w:val="00EE6F28"/>
    <w:rsid w:val="00EE72A7"/>
    <w:rsid w:val="00EE7326"/>
    <w:rsid w:val="00EE734E"/>
    <w:rsid w:val="00EE73CB"/>
    <w:rsid w:val="00EE773C"/>
    <w:rsid w:val="00EE77A8"/>
    <w:rsid w:val="00EE77F5"/>
    <w:rsid w:val="00EE7871"/>
    <w:rsid w:val="00EE7B7B"/>
    <w:rsid w:val="00EE7DCC"/>
    <w:rsid w:val="00EF006A"/>
    <w:rsid w:val="00EF02B6"/>
    <w:rsid w:val="00EF057B"/>
    <w:rsid w:val="00EF0ECA"/>
    <w:rsid w:val="00EF0F6F"/>
    <w:rsid w:val="00EF127A"/>
    <w:rsid w:val="00EF134C"/>
    <w:rsid w:val="00EF181C"/>
    <w:rsid w:val="00EF1BBA"/>
    <w:rsid w:val="00EF21D9"/>
    <w:rsid w:val="00EF2770"/>
    <w:rsid w:val="00EF28E4"/>
    <w:rsid w:val="00EF2ABF"/>
    <w:rsid w:val="00EF3474"/>
    <w:rsid w:val="00EF347E"/>
    <w:rsid w:val="00EF372A"/>
    <w:rsid w:val="00EF39A2"/>
    <w:rsid w:val="00EF39D4"/>
    <w:rsid w:val="00EF3EC6"/>
    <w:rsid w:val="00EF3F8F"/>
    <w:rsid w:val="00EF4134"/>
    <w:rsid w:val="00EF4296"/>
    <w:rsid w:val="00EF42E9"/>
    <w:rsid w:val="00EF43A0"/>
    <w:rsid w:val="00EF489B"/>
    <w:rsid w:val="00EF4D8E"/>
    <w:rsid w:val="00EF53B1"/>
    <w:rsid w:val="00EF55D0"/>
    <w:rsid w:val="00EF581D"/>
    <w:rsid w:val="00EF5BAA"/>
    <w:rsid w:val="00EF5C44"/>
    <w:rsid w:val="00EF6080"/>
    <w:rsid w:val="00EF609F"/>
    <w:rsid w:val="00EF6275"/>
    <w:rsid w:val="00EF630B"/>
    <w:rsid w:val="00EF6525"/>
    <w:rsid w:val="00EF65F4"/>
    <w:rsid w:val="00EF6BCC"/>
    <w:rsid w:val="00EF6C84"/>
    <w:rsid w:val="00EF6E9C"/>
    <w:rsid w:val="00EF70DD"/>
    <w:rsid w:val="00EF7181"/>
    <w:rsid w:val="00EF73C5"/>
    <w:rsid w:val="00EF77CC"/>
    <w:rsid w:val="00EF78C3"/>
    <w:rsid w:val="00EF7A79"/>
    <w:rsid w:val="00EF7EFA"/>
    <w:rsid w:val="00EF7F3A"/>
    <w:rsid w:val="00EF7FD6"/>
    <w:rsid w:val="00F000ED"/>
    <w:rsid w:val="00F006BE"/>
    <w:rsid w:val="00F00D7B"/>
    <w:rsid w:val="00F00E11"/>
    <w:rsid w:val="00F01012"/>
    <w:rsid w:val="00F01094"/>
    <w:rsid w:val="00F010FA"/>
    <w:rsid w:val="00F01114"/>
    <w:rsid w:val="00F013D6"/>
    <w:rsid w:val="00F018D7"/>
    <w:rsid w:val="00F01D04"/>
    <w:rsid w:val="00F02382"/>
    <w:rsid w:val="00F02921"/>
    <w:rsid w:val="00F02AF5"/>
    <w:rsid w:val="00F030C6"/>
    <w:rsid w:val="00F03202"/>
    <w:rsid w:val="00F036EC"/>
    <w:rsid w:val="00F03D0C"/>
    <w:rsid w:val="00F0454D"/>
    <w:rsid w:val="00F0482E"/>
    <w:rsid w:val="00F0517E"/>
    <w:rsid w:val="00F0573B"/>
    <w:rsid w:val="00F059F2"/>
    <w:rsid w:val="00F05CE9"/>
    <w:rsid w:val="00F05FD0"/>
    <w:rsid w:val="00F063B4"/>
    <w:rsid w:val="00F063FA"/>
    <w:rsid w:val="00F06414"/>
    <w:rsid w:val="00F06545"/>
    <w:rsid w:val="00F06810"/>
    <w:rsid w:val="00F06823"/>
    <w:rsid w:val="00F06A23"/>
    <w:rsid w:val="00F06DB3"/>
    <w:rsid w:val="00F06EA2"/>
    <w:rsid w:val="00F06F0F"/>
    <w:rsid w:val="00F06FE5"/>
    <w:rsid w:val="00F07D1A"/>
    <w:rsid w:val="00F10106"/>
    <w:rsid w:val="00F1055C"/>
    <w:rsid w:val="00F10AC2"/>
    <w:rsid w:val="00F10BB5"/>
    <w:rsid w:val="00F10EB9"/>
    <w:rsid w:val="00F10F99"/>
    <w:rsid w:val="00F1112E"/>
    <w:rsid w:val="00F115FD"/>
    <w:rsid w:val="00F1170E"/>
    <w:rsid w:val="00F119EB"/>
    <w:rsid w:val="00F11D63"/>
    <w:rsid w:val="00F12307"/>
    <w:rsid w:val="00F12A0D"/>
    <w:rsid w:val="00F12C9B"/>
    <w:rsid w:val="00F12CA2"/>
    <w:rsid w:val="00F12D45"/>
    <w:rsid w:val="00F13834"/>
    <w:rsid w:val="00F1395B"/>
    <w:rsid w:val="00F13CB9"/>
    <w:rsid w:val="00F13D99"/>
    <w:rsid w:val="00F13F7C"/>
    <w:rsid w:val="00F142A3"/>
    <w:rsid w:val="00F142C6"/>
    <w:rsid w:val="00F1436F"/>
    <w:rsid w:val="00F14431"/>
    <w:rsid w:val="00F147B8"/>
    <w:rsid w:val="00F14B6A"/>
    <w:rsid w:val="00F14D21"/>
    <w:rsid w:val="00F14DDC"/>
    <w:rsid w:val="00F15112"/>
    <w:rsid w:val="00F15212"/>
    <w:rsid w:val="00F153BD"/>
    <w:rsid w:val="00F1546A"/>
    <w:rsid w:val="00F158A9"/>
    <w:rsid w:val="00F159ED"/>
    <w:rsid w:val="00F15F93"/>
    <w:rsid w:val="00F164BF"/>
    <w:rsid w:val="00F166F3"/>
    <w:rsid w:val="00F166F4"/>
    <w:rsid w:val="00F172FF"/>
    <w:rsid w:val="00F17B51"/>
    <w:rsid w:val="00F17DDC"/>
    <w:rsid w:val="00F200D4"/>
    <w:rsid w:val="00F20987"/>
    <w:rsid w:val="00F20A65"/>
    <w:rsid w:val="00F20A6C"/>
    <w:rsid w:val="00F21008"/>
    <w:rsid w:val="00F214E2"/>
    <w:rsid w:val="00F21533"/>
    <w:rsid w:val="00F216A6"/>
    <w:rsid w:val="00F219C4"/>
    <w:rsid w:val="00F21E1A"/>
    <w:rsid w:val="00F21F31"/>
    <w:rsid w:val="00F220D8"/>
    <w:rsid w:val="00F223A6"/>
    <w:rsid w:val="00F22608"/>
    <w:rsid w:val="00F22644"/>
    <w:rsid w:val="00F226DE"/>
    <w:rsid w:val="00F2289E"/>
    <w:rsid w:val="00F22954"/>
    <w:rsid w:val="00F230E8"/>
    <w:rsid w:val="00F231F0"/>
    <w:rsid w:val="00F23281"/>
    <w:rsid w:val="00F232F8"/>
    <w:rsid w:val="00F2373A"/>
    <w:rsid w:val="00F23D49"/>
    <w:rsid w:val="00F23E94"/>
    <w:rsid w:val="00F2431B"/>
    <w:rsid w:val="00F245A3"/>
    <w:rsid w:val="00F247E9"/>
    <w:rsid w:val="00F24FEC"/>
    <w:rsid w:val="00F2546D"/>
    <w:rsid w:val="00F2575E"/>
    <w:rsid w:val="00F257C9"/>
    <w:rsid w:val="00F2582A"/>
    <w:rsid w:val="00F25B5C"/>
    <w:rsid w:val="00F25E01"/>
    <w:rsid w:val="00F26455"/>
    <w:rsid w:val="00F26542"/>
    <w:rsid w:val="00F2664B"/>
    <w:rsid w:val="00F26803"/>
    <w:rsid w:val="00F26C25"/>
    <w:rsid w:val="00F26C97"/>
    <w:rsid w:val="00F26DF3"/>
    <w:rsid w:val="00F26E4E"/>
    <w:rsid w:val="00F26F3A"/>
    <w:rsid w:val="00F27371"/>
    <w:rsid w:val="00F27C94"/>
    <w:rsid w:val="00F27E77"/>
    <w:rsid w:val="00F30150"/>
    <w:rsid w:val="00F30338"/>
    <w:rsid w:val="00F30469"/>
    <w:rsid w:val="00F307CA"/>
    <w:rsid w:val="00F3100C"/>
    <w:rsid w:val="00F315D7"/>
    <w:rsid w:val="00F3163C"/>
    <w:rsid w:val="00F31A10"/>
    <w:rsid w:val="00F32381"/>
    <w:rsid w:val="00F3239C"/>
    <w:rsid w:val="00F3258D"/>
    <w:rsid w:val="00F32768"/>
    <w:rsid w:val="00F32883"/>
    <w:rsid w:val="00F32B0F"/>
    <w:rsid w:val="00F32D2C"/>
    <w:rsid w:val="00F32F78"/>
    <w:rsid w:val="00F330E1"/>
    <w:rsid w:val="00F3335A"/>
    <w:rsid w:val="00F33904"/>
    <w:rsid w:val="00F339F2"/>
    <w:rsid w:val="00F33D85"/>
    <w:rsid w:val="00F33E72"/>
    <w:rsid w:val="00F34070"/>
    <w:rsid w:val="00F3448C"/>
    <w:rsid w:val="00F344FE"/>
    <w:rsid w:val="00F34551"/>
    <w:rsid w:val="00F3465B"/>
    <w:rsid w:val="00F35035"/>
    <w:rsid w:val="00F358EA"/>
    <w:rsid w:val="00F35BD5"/>
    <w:rsid w:val="00F3650D"/>
    <w:rsid w:val="00F36B52"/>
    <w:rsid w:val="00F36C2A"/>
    <w:rsid w:val="00F36DC7"/>
    <w:rsid w:val="00F36F3A"/>
    <w:rsid w:val="00F36FF5"/>
    <w:rsid w:val="00F3701B"/>
    <w:rsid w:val="00F370B1"/>
    <w:rsid w:val="00F37ADB"/>
    <w:rsid w:val="00F4004A"/>
    <w:rsid w:val="00F400D2"/>
    <w:rsid w:val="00F4042B"/>
    <w:rsid w:val="00F4058C"/>
    <w:rsid w:val="00F405E0"/>
    <w:rsid w:val="00F40803"/>
    <w:rsid w:val="00F40D17"/>
    <w:rsid w:val="00F40F3F"/>
    <w:rsid w:val="00F410E9"/>
    <w:rsid w:val="00F414F4"/>
    <w:rsid w:val="00F41B0B"/>
    <w:rsid w:val="00F41BCF"/>
    <w:rsid w:val="00F41F6F"/>
    <w:rsid w:val="00F42139"/>
    <w:rsid w:val="00F4253D"/>
    <w:rsid w:val="00F426B7"/>
    <w:rsid w:val="00F427AA"/>
    <w:rsid w:val="00F4281F"/>
    <w:rsid w:val="00F42A4A"/>
    <w:rsid w:val="00F42AA7"/>
    <w:rsid w:val="00F42B6A"/>
    <w:rsid w:val="00F42FF3"/>
    <w:rsid w:val="00F43333"/>
    <w:rsid w:val="00F4341B"/>
    <w:rsid w:val="00F4355D"/>
    <w:rsid w:val="00F4355E"/>
    <w:rsid w:val="00F43604"/>
    <w:rsid w:val="00F436F6"/>
    <w:rsid w:val="00F43801"/>
    <w:rsid w:val="00F43918"/>
    <w:rsid w:val="00F43D0C"/>
    <w:rsid w:val="00F43D1D"/>
    <w:rsid w:val="00F43D21"/>
    <w:rsid w:val="00F43D8F"/>
    <w:rsid w:val="00F43ECD"/>
    <w:rsid w:val="00F444A0"/>
    <w:rsid w:val="00F44D28"/>
    <w:rsid w:val="00F45702"/>
    <w:rsid w:val="00F45846"/>
    <w:rsid w:val="00F45AEF"/>
    <w:rsid w:val="00F465A9"/>
    <w:rsid w:val="00F46D83"/>
    <w:rsid w:val="00F46E8B"/>
    <w:rsid w:val="00F4748E"/>
    <w:rsid w:val="00F474DB"/>
    <w:rsid w:val="00F4757D"/>
    <w:rsid w:val="00F47D2F"/>
    <w:rsid w:val="00F47EB3"/>
    <w:rsid w:val="00F47EFA"/>
    <w:rsid w:val="00F501FF"/>
    <w:rsid w:val="00F502DF"/>
    <w:rsid w:val="00F503D1"/>
    <w:rsid w:val="00F505B2"/>
    <w:rsid w:val="00F50825"/>
    <w:rsid w:val="00F50B85"/>
    <w:rsid w:val="00F50BC8"/>
    <w:rsid w:val="00F50CAD"/>
    <w:rsid w:val="00F517DB"/>
    <w:rsid w:val="00F520AA"/>
    <w:rsid w:val="00F5216D"/>
    <w:rsid w:val="00F52410"/>
    <w:rsid w:val="00F5259E"/>
    <w:rsid w:val="00F52617"/>
    <w:rsid w:val="00F52A12"/>
    <w:rsid w:val="00F53593"/>
    <w:rsid w:val="00F53799"/>
    <w:rsid w:val="00F53A7E"/>
    <w:rsid w:val="00F53ADE"/>
    <w:rsid w:val="00F53F7B"/>
    <w:rsid w:val="00F53FB5"/>
    <w:rsid w:val="00F544E7"/>
    <w:rsid w:val="00F545FF"/>
    <w:rsid w:val="00F54609"/>
    <w:rsid w:val="00F547D6"/>
    <w:rsid w:val="00F5481E"/>
    <w:rsid w:val="00F54B26"/>
    <w:rsid w:val="00F54BCE"/>
    <w:rsid w:val="00F55624"/>
    <w:rsid w:val="00F5567E"/>
    <w:rsid w:val="00F559BE"/>
    <w:rsid w:val="00F55BFC"/>
    <w:rsid w:val="00F55D9D"/>
    <w:rsid w:val="00F55F9F"/>
    <w:rsid w:val="00F56066"/>
    <w:rsid w:val="00F56B12"/>
    <w:rsid w:val="00F56BF3"/>
    <w:rsid w:val="00F5779E"/>
    <w:rsid w:val="00F5792A"/>
    <w:rsid w:val="00F57A08"/>
    <w:rsid w:val="00F6019C"/>
    <w:rsid w:val="00F60279"/>
    <w:rsid w:val="00F60874"/>
    <w:rsid w:val="00F60CAD"/>
    <w:rsid w:val="00F60D84"/>
    <w:rsid w:val="00F60FDA"/>
    <w:rsid w:val="00F61251"/>
    <w:rsid w:val="00F6159C"/>
    <w:rsid w:val="00F6166A"/>
    <w:rsid w:val="00F61702"/>
    <w:rsid w:val="00F61887"/>
    <w:rsid w:val="00F6199B"/>
    <w:rsid w:val="00F619C4"/>
    <w:rsid w:val="00F626FC"/>
    <w:rsid w:val="00F62A77"/>
    <w:rsid w:val="00F62B56"/>
    <w:rsid w:val="00F62DCC"/>
    <w:rsid w:val="00F62E5A"/>
    <w:rsid w:val="00F6357B"/>
    <w:rsid w:val="00F63619"/>
    <w:rsid w:val="00F63A90"/>
    <w:rsid w:val="00F63EB1"/>
    <w:rsid w:val="00F64768"/>
    <w:rsid w:val="00F64C89"/>
    <w:rsid w:val="00F64D2C"/>
    <w:rsid w:val="00F64E00"/>
    <w:rsid w:val="00F655E0"/>
    <w:rsid w:val="00F65930"/>
    <w:rsid w:val="00F65B6C"/>
    <w:rsid w:val="00F65C2A"/>
    <w:rsid w:val="00F6745D"/>
    <w:rsid w:val="00F67509"/>
    <w:rsid w:val="00F676A2"/>
    <w:rsid w:val="00F676A4"/>
    <w:rsid w:val="00F67746"/>
    <w:rsid w:val="00F67789"/>
    <w:rsid w:val="00F6786F"/>
    <w:rsid w:val="00F6787E"/>
    <w:rsid w:val="00F6792E"/>
    <w:rsid w:val="00F67FAF"/>
    <w:rsid w:val="00F70179"/>
    <w:rsid w:val="00F701F9"/>
    <w:rsid w:val="00F70707"/>
    <w:rsid w:val="00F707C6"/>
    <w:rsid w:val="00F70B21"/>
    <w:rsid w:val="00F70FE0"/>
    <w:rsid w:val="00F71156"/>
    <w:rsid w:val="00F71564"/>
    <w:rsid w:val="00F716C1"/>
    <w:rsid w:val="00F71782"/>
    <w:rsid w:val="00F71A77"/>
    <w:rsid w:val="00F71A7B"/>
    <w:rsid w:val="00F71A93"/>
    <w:rsid w:val="00F71AFD"/>
    <w:rsid w:val="00F71C5C"/>
    <w:rsid w:val="00F721DE"/>
    <w:rsid w:val="00F7239F"/>
    <w:rsid w:val="00F72991"/>
    <w:rsid w:val="00F729BB"/>
    <w:rsid w:val="00F72F07"/>
    <w:rsid w:val="00F72FAE"/>
    <w:rsid w:val="00F73147"/>
    <w:rsid w:val="00F73353"/>
    <w:rsid w:val="00F737AD"/>
    <w:rsid w:val="00F73D55"/>
    <w:rsid w:val="00F73F43"/>
    <w:rsid w:val="00F7406C"/>
    <w:rsid w:val="00F740B8"/>
    <w:rsid w:val="00F747F1"/>
    <w:rsid w:val="00F74A10"/>
    <w:rsid w:val="00F74C3A"/>
    <w:rsid w:val="00F757A6"/>
    <w:rsid w:val="00F75853"/>
    <w:rsid w:val="00F7586D"/>
    <w:rsid w:val="00F75A9F"/>
    <w:rsid w:val="00F762CE"/>
    <w:rsid w:val="00F7634B"/>
    <w:rsid w:val="00F7644F"/>
    <w:rsid w:val="00F769B0"/>
    <w:rsid w:val="00F76DDD"/>
    <w:rsid w:val="00F771D6"/>
    <w:rsid w:val="00F774C0"/>
    <w:rsid w:val="00F77AEF"/>
    <w:rsid w:val="00F77CDD"/>
    <w:rsid w:val="00F77D11"/>
    <w:rsid w:val="00F77E8B"/>
    <w:rsid w:val="00F77ED2"/>
    <w:rsid w:val="00F802DB"/>
    <w:rsid w:val="00F80A28"/>
    <w:rsid w:val="00F80AA3"/>
    <w:rsid w:val="00F80C44"/>
    <w:rsid w:val="00F80F90"/>
    <w:rsid w:val="00F812BC"/>
    <w:rsid w:val="00F81321"/>
    <w:rsid w:val="00F814A8"/>
    <w:rsid w:val="00F81848"/>
    <w:rsid w:val="00F818DC"/>
    <w:rsid w:val="00F81B41"/>
    <w:rsid w:val="00F8203F"/>
    <w:rsid w:val="00F82276"/>
    <w:rsid w:val="00F82340"/>
    <w:rsid w:val="00F82CA5"/>
    <w:rsid w:val="00F82F84"/>
    <w:rsid w:val="00F834B4"/>
    <w:rsid w:val="00F83629"/>
    <w:rsid w:val="00F83ABA"/>
    <w:rsid w:val="00F83CD8"/>
    <w:rsid w:val="00F83CE5"/>
    <w:rsid w:val="00F84039"/>
    <w:rsid w:val="00F840EB"/>
    <w:rsid w:val="00F844E2"/>
    <w:rsid w:val="00F84660"/>
    <w:rsid w:val="00F84767"/>
    <w:rsid w:val="00F847C1"/>
    <w:rsid w:val="00F848E0"/>
    <w:rsid w:val="00F84E9A"/>
    <w:rsid w:val="00F852EA"/>
    <w:rsid w:val="00F85E69"/>
    <w:rsid w:val="00F85F51"/>
    <w:rsid w:val="00F86017"/>
    <w:rsid w:val="00F860F5"/>
    <w:rsid w:val="00F861E7"/>
    <w:rsid w:val="00F86FCD"/>
    <w:rsid w:val="00F873AA"/>
    <w:rsid w:val="00F87412"/>
    <w:rsid w:val="00F875C5"/>
    <w:rsid w:val="00F87BDD"/>
    <w:rsid w:val="00F87F69"/>
    <w:rsid w:val="00F902A8"/>
    <w:rsid w:val="00F903D4"/>
    <w:rsid w:val="00F9058A"/>
    <w:rsid w:val="00F9072E"/>
    <w:rsid w:val="00F9079C"/>
    <w:rsid w:val="00F90966"/>
    <w:rsid w:val="00F90D32"/>
    <w:rsid w:val="00F913A5"/>
    <w:rsid w:val="00F9199F"/>
    <w:rsid w:val="00F9225B"/>
    <w:rsid w:val="00F923C8"/>
    <w:rsid w:val="00F92450"/>
    <w:rsid w:val="00F924CC"/>
    <w:rsid w:val="00F92AFA"/>
    <w:rsid w:val="00F93A86"/>
    <w:rsid w:val="00F93DBB"/>
    <w:rsid w:val="00F93FF7"/>
    <w:rsid w:val="00F94814"/>
    <w:rsid w:val="00F948D1"/>
    <w:rsid w:val="00F94AEB"/>
    <w:rsid w:val="00F94B00"/>
    <w:rsid w:val="00F94CBD"/>
    <w:rsid w:val="00F94F21"/>
    <w:rsid w:val="00F94FC6"/>
    <w:rsid w:val="00F9541B"/>
    <w:rsid w:val="00F957DF"/>
    <w:rsid w:val="00F959C5"/>
    <w:rsid w:val="00F95A63"/>
    <w:rsid w:val="00F96186"/>
    <w:rsid w:val="00F96745"/>
    <w:rsid w:val="00F968C2"/>
    <w:rsid w:val="00F96C9D"/>
    <w:rsid w:val="00F96CA9"/>
    <w:rsid w:val="00F96D0A"/>
    <w:rsid w:val="00F96D9E"/>
    <w:rsid w:val="00F96E1C"/>
    <w:rsid w:val="00F96E43"/>
    <w:rsid w:val="00F97642"/>
    <w:rsid w:val="00F97717"/>
    <w:rsid w:val="00F97CF2"/>
    <w:rsid w:val="00FA03BC"/>
    <w:rsid w:val="00FA046F"/>
    <w:rsid w:val="00FA062C"/>
    <w:rsid w:val="00FA0631"/>
    <w:rsid w:val="00FA118D"/>
    <w:rsid w:val="00FA124F"/>
    <w:rsid w:val="00FA125F"/>
    <w:rsid w:val="00FA146A"/>
    <w:rsid w:val="00FA1903"/>
    <w:rsid w:val="00FA1940"/>
    <w:rsid w:val="00FA1950"/>
    <w:rsid w:val="00FA1A31"/>
    <w:rsid w:val="00FA1DF2"/>
    <w:rsid w:val="00FA216B"/>
    <w:rsid w:val="00FA2CDF"/>
    <w:rsid w:val="00FA2F78"/>
    <w:rsid w:val="00FA30FD"/>
    <w:rsid w:val="00FA3698"/>
    <w:rsid w:val="00FA39F2"/>
    <w:rsid w:val="00FA3D8B"/>
    <w:rsid w:val="00FA3DF6"/>
    <w:rsid w:val="00FA4370"/>
    <w:rsid w:val="00FA48FB"/>
    <w:rsid w:val="00FA4BC8"/>
    <w:rsid w:val="00FA4F6B"/>
    <w:rsid w:val="00FA5148"/>
    <w:rsid w:val="00FA5394"/>
    <w:rsid w:val="00FA5504"/>
    <w:rsid w:val="00FA55FC"/>
    <w:rsid w:val="00FA5CEA"/>
    <w:rsid w:val="00FA5F80"/>
    <w:rsid w:val="00FA6278"/>
    <w:rsid w:val="00FA6535"/>
    <w:rsid w:val="00FA6871"/>
    <w:rsid w:val="00FA68B8"/>
    <w:rsid w:val="00FA7079"/>
    <w:rsid w:val="00FA7164"/>
    <w:rsid w:val="00FA785F"/>
    <w:rsid w:val="00FA796A"/>
    <w:rsid w:val="00FA7FA3"/>
    <w:rsid w:val="00FB0122"/>
    <w:rsid w:val="00FB02BA"/>
    <w:rsid w:val="00FB04D7"/>
    <w:rsid w:val="00FB067A"/>
    <w:rsid w:val="00FB0D46"/>
    <w:rsid w:val="00FB0DB2"/>
    <w:rsid w:val="00FB100A"/>
    <w:rsid w:val="00FB1451"/>
    <w:rsid w:val="00FB158F"/>
    <w:rsid w:val="00FB1CF8"/>
    <w:rsid w:val="00FB2085"/>
    <w:rsid w:val="00FB20AC"/>
    <w:rsid w:val="00FB2439"/>
    <w:rsid w:val="00FB250F"/>
    <w:rsid w:val="00FB27A6"/>
    <w:rsid w:val="00FB2970"/>
    <w:rsid w:val="00FB2A8D"/>
    <w:rsid w:val="00FB2E09"/>
    <w:rsid w:val="00FB32DB"/>
    <w:rsid w:val="00FB3782"/>
    <w:rsid w:val="00FB3958"/>
    <w:rsid w:val="00FB3A09"/>
    <w:rsid w:val="00FB3A50"/>
    <w:rsid w:val="00FB3B93"/>
    <w:rsid w:val="00FB404B"/>
    <w:rsid w:val="00FB473B"/>
    <w:rsid w:val="00FB5035"/>
    <w:rsid w:val="00FB5173"/>
    <w:rsid w:val="00FB52B6"/>
    <w:rsid w:val="00FB57E5"/>
    <w:rsid w:val="00FB58DD"/>
    <w:rsid w:val="00FB5C82"/>
    <w:rsid w:val="00FB6529"/>
    <w:rsid w:val="00FB6622"/>
    <w:rsid w:val="00FB7175"/>
    <w:rsid w:val="00FB71AD"/>
    <w:rsid w:val="00FB76AB"/>
    <w:rsid w:val="00FB7852"/>
    <w:rsid w:val="00FB78E4"/>
    <w:rsid w:val="00FB7D57"/>
    <w:rsid w:val="00FC0035"/>
    <w:rsid w:val="00FC01BD"/>
    <w:rsid w:val="00FC02D9"/>
    <w:rsid w:val="00FC0458"/>
    <w:rsid w:val="00FC04E0"/>
    <w:rsid w:val="00FC05B4"/>
    <w:rsid w:val="00FC0E1E"/>
    <w:rsid w:val="00FC0FE9"/>
    <w:rsid w:val="00FC17EC"/>
    <w:rsid w:val="00FC195B"/>
    <w:rsid w:val="00FC1981"/>
    <w:rsid w:val="00FC1DE4"/>
    <w:rsid w:val="00FC1E89"/>
    <w:rsid w:val="00FC1F80"/>
    <w:rsid w:val="00FC209E"/>
    <w:rsid w:val="00FC2C90"/>
    <w:rsid w:val="00FC2D8C"/>
    <w:rsid w:val="00FC2DEC"/>
    <w:rsid w:val="00FC2F01"/>
    <w:rsid w:val="00FC317A"/>
    <w:rsid w:val="00FC3338"/>
    <w:rsid w:val="00FC340A"/>
    <w:rsid w:val="00FC38F9"/>
    <w:rsid w:val="00FC39DC"/>
    <w:rsid w:val="00FC3A9B"/>
    <w:rsid w:val="00FC3EAB"/>
    <w:rsid w:val="00FC44EA"/>
    <w:rsid w:val="00FC4552"/>
    <w:rsid w:val="00FC461E"/>
    <w:rsid w:val="00FC5448"/>
    <w:rsid w:val="00FC57B8"/>
    <w:rsid w:val="00FC5955"/>
    <w:rsid w:val="00FC598F"/>
    <w:rsid w:val="00FC59B8"/>
    <w:rsid w:val="00FC5C92"/>
    <w:rsid w:val="00FC6375"/>
    <w:rsid w:val="00FC6AE8"/>
    <w:rsid w:val="00FC6E52"/>
    <w:rsid w:val="00FC753B"/>
    <w:rsid w:val="00FC7D10"/>
    <w:rsid w:val="00FD025B"/>
    <w:rsid w:val="00FD0434"/>
    <w:rsid w:val="00FD0A13"/>
    <w:rsid w:val="00FD0A94"/>
    <w:rsid w:val="00FD102D"/>
    <w:rsid w:val="00FD1198"/>
    <w:rsid w:val="00FD16A2"/>
    <w:rsid w:val="00FD16F4"/>
    <w:rsid w:val="00FD1890"/>
    <w:rsid w:val="00FD1A8C"/>
    <w:rsid w:val="00FD1F50"/>
    <w:rsid w:val="00FD2651"/>
    <w:rsid w:val="00FD34B9"/>
    <w:rsid w:val="00FD36BC"/>
    <w:rsid w:val="00FD3A8F"/>
    <w:rsid w:val="00FD3C14"/>
    <w:rsid w:val="00FD3E91"/>
    <w:rsid w:val="00FD3F16"/>
    <w:rsid w:val="00FD4535"/>
    <w:rsid w:val="00FD4879"/>
    <w:rsid w:val="00FD49F6"/>
    <w:rsid w:val="00FD4B8B"/>
    <w:rsid w:val="00FD4F78"/>
    <w:rsid w:val="00FD52DD"/>
    <w:rsid w:val="00FD56EE"/>
    <w:rsid w:val="00FD5AFF"/>
    <w:rsid w:val="00FD6155"/>
    <w:rsid w:val="00FD616E"/>
    <w:rsid w:val="00FD6216"/>
    <w:rsid w:val="00FD644F"/>
    <w:rsid w:val="00FD6549"/>
    <w:rsid w:val="00FD6747"/>
    <w:rsid w:val="00FD6FE0"/>
    <w:rsid w:val="00FD7475"/>
    <w:rsid w:val="00FD7B96"/>
    <w:rsid w:val="00FD7D1F"/>
    <w:rsid w:val="00FD7DAF"/>
    <w:rsid w:val="00FD7E0E"/>
    <w:rsid w:val="00FD7FC7"/>
    <w:rsid w:val="00FE08E6"/>
    <w:rsid w:val="00FE0C26"/>
    <w:rsid w:val="00FE15D3"/>
    <w:rsid w:val="00FE178B"/>
    <w:rsid w:val="00FE19F5"/>
    <w:rsid w:val="00FE1B6D"/>
    <w:rsid w:val="00FE1BC7"/>
    <w:rsid w:val="00FE1C92"/>
    <w:rsid w:val="00FE2257"/>
    <w:rsid w:val="00FE2616"/>
    <w:rsid w:val="00FE281F"/>
    <w:rsid w:val="00FE2C6C"/>
    <w:rsid w:val="00FE2CF5"/>
    <w:rsid w:val="00FE2E9E"/>
    <w:rsid w:val="00FE2FA4"/>
    <w:rsid w:val="00FE3991"/>
    <w:rsid w:val="00FE3ACE"/>
    <w:rsid w:val="00FE3B5D"/>
    <w:rsid w:val="00FE4820"/>
    <w:rsid w:val="00FE4886"/>
    <w:rsid w:val="00FE4AAB"/>
    <w:rsid w:val="00FE5075"/>
    <w:rsid w:val="00FE5A09"/>
    <w:rsid w:val="00FE5C3C"/>
    <w:rsid w:val="00FE6411"/>
    <w:rsid w:val="00FE65B9"/>
    <w:rsid w:val="00FE65FE"/>
    <w:rsid w:val="00FE69D4"/>
    <w:rsid w:val="00FE6BDE"/>
    <w:rsid w:val="00FE71F9"/>
    <w:rsid w:val="00FE73E8"/>
    <w:rsid w:val="00FE746E"/>
    <w:rsid w:val="00FE7A91"/>
    <w:rsid w:val="00FF0236"/>
    <w:rsid w:val="00FF05CD"/>
    <w:rsid w:val="00FF0968"/>
    <w:rsid w:val="00FF098C"/>
    <w:rsid w:val="00FF09F6"/>
    <w:rsid w:val="00FF132A"/>
    <w:rsid w:val="00FF13EF"/>
    <w:rsid w:val="00FF1456"/>
    <w:rsid w:val="00FF18D7"/>
    <w:rsid w:val="00FF1998"/>
    <w:rsid w:val="00FF1D7C"/>
    <w:rsid w:val="00FF25E1"/>
    <w:rsid w:val="00FF2F73"/>
    <w:rsid w:val="00FF3027"/>
    <w:rsid w:val="00FF30CB"/>
    <w:rsid w:val="00FF3551"/>
    <w:rsid w:val="00FF3A31"/>
    <w:rsid w:val="00FF3BA6"/>
    <w:rsid w:val="00FF3D3D"/>
    <w:rsid w:val="00FF420B"/>
    <w:rsid w:val="00FF4253"/>
    <w:rsid w:val="00FF4957"/>
    <w:rsid w:val="00FF5596"/>
    <w:rsid w:val="00FF594B"/>
    <w:rsid w:val="00FF5A7E"/>
    <w:rsid w:val="00FF5F15"/>
    <w:rsid w:val="00FF68FF"/>
    <w:rsid w:val="00FF6981"/>
    <w:rsid w:val="00FF69D5"/>
    <w:rsid w:val="00FF6D27"/>
    <w:rsid w:val="00FF7438"/>
    <w:rsid w:val="00FF7F79"/>
  </w:rsids>
  <m:mathPr>
    <m:mathFont m:val="Cambria Math"/>
    <m:brkBin m:val="before"/>
    <m:brkBinSub m:val="--"/>
    <m:smallFrac m:val="0"/>
    <m:dispDef/>
    <m:lMargin m:val="0"/>
    <m:rMargin m:val="0"/>
    <m:defJc m:val="centerGroup"/>
    <m:wrapIndent m:val="1440"/>
    <m:intLim m:val="subSup"/>
    <m:naryLim m:val="undOvr"/>
  </m:mathPr>
  <w:themeFontLang w:val="en-ID" w:bidi="th-TH"/>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shapedefaults>
    <o:shapelayout v:ext="edit">
      <o:idmap v:ext="edit" data="2"/>
    </o:shapelayout>
  </w:shapeDefaults>
  <w:decimalSymbol w:val="."/>
  <w:listSeparator w:val=","/>
  <w14:docId w14:val="533E9DD7"/>
  <w15:docId w15:val="{3428E793-9D26-4B0B-84BD-5B6E15450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ID"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5016"/>
    <w:pPr>
      <w:jc w:val="both"/>
    </w:pPr>
    <w:rPr>
      <w:szCs w:val="24"/>
      <w:lang w:val="en-US"/>
    </w:rPr>
  </w:style>
  <w:style w:type="paragraph" w:styleId="Heading1">
    <w:name w:val="heading 1"/>
    <w:basedOn w:val="Normal"/>
    <w:next w:val="Normal"/>
    <w:link w:val="Heading1Char"/>
    <w:uiPriority w:val="9"/>
    <w:qFormat/>
    <w:rsid w:val="00073DB2"/>
    <w:pPr>
      <w:keepNext/>
      <w:numPr>
        <w:numId w:val="15"/>
      </w:numPr>
      <w:pBdr>
        <w:top w:val="single" w:sz="8" w:space="1" w:color="000080"/>
      </w:pBdr>
      <w:spacing w:before="240" w:after="60" w:line="22" w:lineRule="atLeast"/>
      <w:jc w:val="left"/>
      <w:outlineLvl w:val="0"/>
    </w:pPr>
    <w:rPr>
      <w:rFonts w:ascii="Arial Bold" w:eastAsia="Times New Roman" w:hAnsi="Arial Bold" w:cs="Arial"/>
      <w:b/>
      <w:bCs/>
      <w:caps/>
      <w:color w:val="000080"/>
      <w:kern w:val="32"/>
      <w:sz w:val="28"/>
      <w:szCs w:val="28"/>
      <w:lang w:val="en-GB" w:eastAsia="en-GB"/>
    </w:rPr>
  </w:style>
  <w:style w:type="paragraph" w:styleId="Heading2">
    <w:name w:val="heading 2"/>
    <w:basedOn w:val="Normal"/>
    <w:next w:val="Normal"/>
    <w:link w:val="Heading2Char"/>
    <w:qFormat/>
    <w:rsid w:val="00953501"/>
    <w:pPr>
      <w:keepNext/>
      <w:numPr>
        <w:ilvl w:val="1"/>
        <w:numId w:val="15"/>
      </w:numPr>
      <w:spacing w:before="240" w:after="60" w:line="22" w:lineRule="atLeast"/>
      <w:jc w:val="left"/>
      <w:outlineLvl w:val="1"/>
    </w:pPr>
    <w:rPr>
      <w:rFonts w:ascii="Arial Bold" w:eastAsia="Times New Roman" w:hAnsi="Arial Bold" w:cs="Arial"/>
      <w:b/>
      <w:bCs/>
      <w:iCs/>
      <w:color w:val="000080"/>
      <w:sz w:val="24"/>
      <w:lang w:val="en-GB" w:eastAsia="en-GB"/>
    </w:rPr>
  </w:style>
  <w:style w:type="paragraph" w:styleId="Heading3">
    <w:name w:val="heading 3"/>
    <w:basedOn w:val="Normal"/>
    <w:next w:val="Normal"/>
    <w:link w:val="Heading3Char"/>
    <w:uiPriority w:val="9"/>
    <w:qFormat/>
    <w:rsid w:val="00953501"/>
    <w:pPr>
      <w:keepNext/>
      <w:numPr>
        <w:ilvl w:val="2"/>
        <w:numId w:val="15"/>
      </w:numPr>
      <w:spacing w:before="240" w:after="60" w:line="22" w:lineRule="atLeast"/>
      <w:jc w:val="left"/>
      <w:outlineLvl w:val="2"/>
    </w:pPr>
    <w:rPr>
      <w:rFonts w:ascii="Arial" w:eastAsia="Times New Roman" w:hAnsi="Arial" w:cs="Arial"/>
      <w:bCs/>
      <w:i/>
      <w:color w:val="000080"/>
      <w:sz w:val="22"/>
      <w:szCs w:val="22"/>
      <w:lang w:val="en-GB"/>
    </w:rPr>
  </w:style>
  <w:style w:type="paragraph" w:styleId="Heading4">
    <w:name w:val="heading 4"/>
    <w:basedOn w:val="Normal"/>
    <w:next w:val="Normal"/>
    <w:link w:val="Heading4Char"/>
    <w:uiPriority w:val="9"/>
    <w:qFormat/>
    <w:rsid w:val="00E93DC1"/>
    <w:pPr>
      <w:keepNext/>
      <w:widowControl w:val="0"/>
      <w:spacing w:after="540"/>
      <w:ind w:left="116"/>
      <w:outlineLvl w:val="3"/>
    </w:pPr>
    <w:rPr>
      <w:b/>
      <w:spacing w:val="15"/>
      <w:sz w:val="28"/>
    </w:rPr>
  </w:style>
  <w:style w:type="paragraph" w:styleId="Heading5">
    <w:name w:val="heading 5"/>
    <w:basedOn w:val="Normal"/>
    <w:next w:val="Normal"/>
    <w:link w:val="Heading5Char"/>
    <w:uiPriority w:val="9"/>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6">
    <w:name w:val="heading 6"/>
    <w:basedOn w:val="Normal"/>
    <w:next w:val="Normal"/>
    <w:link w:val="Heading6Char"/>
    <w:uiPriority w:val="9"/>
    <w:qFormat/>
    <w:rsid w:val="00056836"/>
    <w:pPr>
      <w:keepNext/>
      <w:ind w:left="360"/>
      <w:jc w:val="left"/>
      <w:outlineLvl w:val="5"/>
    </w:pPr>
    <w:rPr>
      <w:rFonts w:ascii="Times New Roman" w:eastAsia="Times New Roman" w:hAnsi="Times New Roman"/>
      <w:b/>
      <w:bCs/>
      <w:smallCaps/>
      <w:sz w:val="24"/>
      <w:lang w:val="x-none" w:eastAsia="x-none"/>
    </w:rPr>
  </w:style>
  <w:style w:type="paragraph" w:styleId="Heading7">
    <w:name w:val="heading 7"/>
    <w:basedOn w:val="Normal"/>
    <w:next w:val="Normal"/>
    <w:link w:val="Heading7Char"/>
    <w:uiPriority w:val="9"/>
    <w:qFormat/>
    <w:rsid w:val="00056836"/>
    <w:pPr>
      <w:keepNext/>
      <w:jc w:val="left"/>
      <w:outlineLvl w:val="6"/>
    </w:pPr>
    <w:rPr>
      <w:rFonts w:ascii="Times New Roman" w:eastAsia="Times New Roman" w:hAnsi="Times New Roman"/>
      <w:b/>
      <w:bCs/>
      <w:lang w:val="x-none" w:eastAsia="x-none"/>
    </w:rPr>
  </w:style>
  <w:style w:type="paragraph" w:styleId="Heading8">
    <w:name w:val="heading 8"/>
    <w:basedOn w:val="Normal"/>
    <w:next w:val="Normal"/>
    <w:link w:val="Heading8Char"/>
    <w:uiPriority w:val="9"/>
    <w:unhideWhenUsed/>
    <w:qFormat/>
    <w:rsid w:val="000923DC"/>
    <w:pPr>
      <w:spacing w:before="240" w:after="60"/>
      <w:outlineLvl w:val="7"/>
    </w:pPr>
    <w:rPr>
      <w:i/>
      <w:iCs/>
      <w:sz w:val="24"/>
    </w:rPr>
  </w:style>
  <w:style w:type="paragraph" w:styleId="Heading9">
    <w:name w:val="heading 9"/>
    <w:basedOn w:val="Normal"/>
    <w:next w:val="Normal"/>
    <w:link w:val="Heading9Char"/>
    <w:uiPriority w:val="9"/>
    <w:qFormat/>
    <w:rsid w:val="00056836"/>
    <w:pPr>
      <w:keepNext/>
      <w:framePr w:w="3801" w:h="4681" w:hSpace="180" w:wrap="around" w:vAnchor="text" w:hAnchor="page" w:x="7141" w:y="1441"/>
      <w:jc w:val="left"/>
      <w:outlineLvl w:val="8"/>
    </w:pPr>
    <w:rPr>
      <w:rFonts w:ascii="Times New Roman" w:eastAsia="Times New Roman" w:hAnsi="Times New Roman"/>
      <w:b/>
      <w:bCs/>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073DB2"/>
    <w:rPr>
      <w:rFonts w:ascii="Arial Bold" w:eastAsia="Times New Roman" w:hAnsi="Arial Bold" w:cs="Arial"/>
      <w:b/>
      <w:bCs/>
      <w:caps/>
      <w:color w:val="000080"/>
      <w:kern w:val="32"/>
      <w:sz w:val="28"/>
      <w:szCs w:val="28"/>
      <w:lang w:val="en-GB" w:eastAsia="en-GB"/>
    </w:rPr>
  </w:style>
  <w:style w:type="character" w:customStyle="1" w:styleId="Heading2Char">
    <w:name w:val="Heading 2 Char"/>
    <w:link w:val="Heading2"/>
    <w:locked/>
    <w:rsid w:val="00953501"/>
    <w:rPr>
      <w:rFonts w:ascii="Arial Bold" w:eastAsia="Times New Roman" w:hAnsi="Arial Bold" w:cs="Arial"/>
      <w:b/>
      <w:bCs/>
      <w:iCs/>
      <w:color w:val="000080"/>
      <w:sz w:val="24"/>
      <w:szCs w:val="24"/>
      <w:lang w:val="en-GB" w:eastAsia="en-GB"/>
    </w:rPr>
  </w:style>
  <w:style w:type="character" w:customStyle="1" w:styleId="Heading3Char">
    <w:name w:val="Heading 3 Char"/>
    <w:link w:val="Heading3"/>
    <w:uiPriority w:val="9"/>
    <w:locked/>
    <w:rsid w:val="00953501"/>
    <w:rPr>
      <w:rFonts w:ascii="Arial" w:eastAsia="Times New Roman" w:hAnsi="Arial" w:cs="Arial"/>
      <w:bCs/>
      <w:i/>
      <w:color w:val="000080"/>
      <w:sz w:val="22"/>
      <w:szCs w:val="22"/>
      <w:lang w:val="en-GB"/>
    </w:rPr>
  </w:style>
  <w:style w:type="character" w:customStyle="1" w:styleId="Heading4Char">
    <w:name w:val="Heading 4 Char"/>
    <w:link w:val="Heading4"/>
    <w:locked/>
    <w:rsid w:val="00CB0802"/>
    <w:rPr>
      <w:rFonts w:ascii="Calibri" w:hAnsi="Calibri" w:cs="Times New Roman"/>
      <w:b/>
      <w:bCs/>
      <w:sz w:val="28"/>
      <w:szCs w:val="28"/>
      <w:lang w:val="en-GB"/>
    </w:rPr>
  </w:style>
  <w:style w:type="character" w:customStyle="1" w:styleId="Heading5Char">
    <w:name w:val="Heading 5 Char"/>
    <w:link w:val="Heading5"/>
    <w:locked/>
    <w:rsid w:val="00CB0802"/>
    <w:rPr>
      <w:rFonts w:ascii="Calibri" w:hAnsi="Calibri" w:cs="Times New Roman"/>
      <w:b/>
      <w:bCs/>
      <w:i/>
      <w:iCs/>
      <w:sz w:val="26"/>
      <w:szCs w:val="26"/>
      <w:lang w:val="en-GB"/>
    </w:rPr>
  </w:style>
  <w:style w:type="character" w:customStyle="1" w:styleId="Heading8Char">
    <w:name w:val="Heading 8 Char"/>
    <w:link w:val="Heading8"/>
    <w:rsid w:val="000923DC"/>
    <w:rPr>
      <w:rFonts w:ascii="Calibri" w:eastAsia="Times New Roman" w:hAnsi="Calibri" w:cs="Times New Roman"/>
      <w:i/>
      <w:iCs/>
      <w:sz w:val="24"/>
      <w:szCs w:val="24"/>
      <w:lang w:val="en-GB"/>
    </w:rPr>
  </w:style>
  <w:style w:type="paragraph" w:styleId="BalloonText">
    <w:name w:val="Balloon Text"/>
    <w:basedOn w:val="Normal"/>
    <w:link w:val="BalloonTextChar"/>
    <w:uiPriority w:val="99"/>
    <w:semiHidden/>
    <w:rsid w:val="00D260B0"/>
    <w:pPr>
      <w:spacing w:after="60"/>
    </w:pPr>
    <w:rPr>
      <w:rFonts w:ascii="Tahoma" w:hAnsi="Tahoma" w:cs="Tahoma"/>
      <w:sz w:val="16"/>
      <w:szCs w:val="16"/>
    </w:rPr>
  </w:style>
  <w:style w:type="character" w:customStyle="1" w:styleId="BalloonTextChar">
    <w:name w:val="Balloon Text Char"/>
    <w:link w:val="BalloonText"/>
    <w:uiPriority w:val="99"/>
    <w:semiHidden/>
    <w:locked/>
    <w:rsid w:val="00CB0802"/>
    <w:rPr>
      <w:rFonts w:cs="Times New Roman"/>
      <w:sz w:val="2"/>
      <w:lang w:val="en-GB"/>
    </w:rPr>
  </w:style>
  <w:style w:type="character" w:customStyle="1" w:styleId="Heading2Char1">
    <w:name w:val="Heading 2 Char1"/>
    <w:locked/>
    <w:rsid w:val="00CB0802"/>
    <w:rPr>
      <w:rFonts w:ascii="Cambria" w:hAnsi="Cambria" w:cs="Times New Roman"/>
      <w:b/>
      <w:bCs/>
      <w:i/>
      <w:iCs/>
      <w:sz w:val="28"/>
      <w:szCs w:val="28"/>
      <w:lang w:val="en-GB"/>
    </w:rPr>
  </w:style>
  <w:style w:type="paragraph" w:styleId="Header">
    <w:name w:val="header"/>
    <w:basedOn w:val="Normal"/>
    <w:link w:val="HeaderChar"/>
    <w:uiPriority w:val="99"/>
    <w:rsid w:val="00E93DC1"/>
    <w:pPr>
      <w:tabs>
        <w:tab w:val="center" w:pos="4153"/>
        <w:tab w:val="right" w:pos="8306"/>
      </w:tabs>
      <w:spacing w:after="60"/>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spacing w:after="60"/>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uiPriority w:val="99"/>
    <w:rsid w:val="00E93DC1"/>
    <w:rPr>
      <w:rFonts w:cs="Times New Roman"/>
    </w:rPr>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ootnote Text Char Char1,fn"/>
    <w:basedOn w:val="Normal"/>
    <w:link w:val="FootnoteTextChar1"/>
    <w:uiPriority w:val="99"/>
    <w:qFormat/>
    <w:rsid w:val="00A000C4"/>
    <w:pPr>
      <w:widowControl w:val="0"/>
      <w:tabs>
        <w:tab w:val="left" w:pos="284"/>
      </w:tabs>
      <w:spacing w:after="60"/>
    </w:pPr>
    <w:rPr>
      <w:rFonts w:ascii="Arial" w:hAnsi="Arial"/>
      <w:sz w:val="16"/>
      <w:szCs w:val="20"/>
    </w:rPr>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ootnoteText"/>
    <w:uiPriority w:val="99"/>
    <w:locked/>
    <w:rsid w:val="00A000C4"/>
    <w:rPr>
      <w:rFonts w:ascii="Arial" w:hAnsi="Arial"/>
      <w:sz w:val="16"/>
      <w:lang w:val="en-US" w:eastAsia="en-US"/>
    </w:rPr>
  </w:style>
  <w:style w:type="paragraph" w:styleId="BodyText3">
    <w:name w:val="Body Text 3"/>
    <w:basedOn w:val="Normal"/>
    <w:link w:val="BodyText3Char"/>
    <w:rsid w:val="00E93DC1"/>
    <w:pPr>
      <w:spacing w:after="60"/>
    </w:pPr>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spacing w:after="60"/>
    </w:pPr>
    <w:rPr>
      <w:b/>
      <w:i/>
      <w:sz w:val="28"/>
      <w:szCs w:val="20"/>
    </w:rPr>
  </w:style>
  <w:style w:type="character" w:customStyle="1" w:styleId="BodyTextIndentChar">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rsid w:val="00E93DC1"/>
    <w:rPr>
      <w:rFonts w:cs="Times New Roman"/>
      <w:color w:val="800080"/>
      <w:u w:val="single"/>
    </w:rPr>
  </w:style>
  <w:style w:type="paragraph" w:styleId="BodyText">
    <w:name w:val="Body Text"/>
    <w:basedOn w:val="Normal"/>
    <w:link w:val="BodyTextChar"/>
    <w:uiPriority w:val="1"/>
    <w:qFormat/>
    <w:rsid w:val="00E93DC1"/>
    <w:pPr>
      <w:pBdr>
        <w:bottom w:val="single" w:sz="4" w:space="1" w:color="auto"/>
      </w:pBdr>
      <w:spacing w:after="60"/>
    </w:pPr>
    <w:rPr>
      <w:rFonts w:ascii="Arial Narrow" w:hAnsi="Arial Narrow"/>
      <w:i/>
      <w:iCs/>
    </w:rPr>
  </w:style>
  <w:style w:type="character" w:customStyle="1" w:styleId="BodyTextChar">
    <w:name w:val="Body Text Char"/>
    <w:link w:val="BodyText"/>
    <w:uiPriority w:val="1"/>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styleId="CommentReference">
    <w:name w:val="annotation reference"/>
    <w:rsid w:val="00EF6275"/>
    <w:rPr>
      <w:rFonts w:cs="Times New Roman"/>
      <w:sz w:val="16"/>
      <w:szCs w:val="16"/>
    </w:rPr>
  </w:style>
  <w:style w:type="paragraph" w:styleId="CommentText">
    <w:name w:val="annotation text"/>
    <w:basedOn w:val="Normal"/>
    <w:link w:val="CommentTextChar"/>
    <w:uiPriority w:val="99"/>
    <w:rsid w:val="00EF6275"/>
    <w:pPr>
      <w:spacing w:after="60"/>
    </w:pPr>
    <w:rPr>
      <w:szCs w:val="20"/>
    </w:rPr>
  </w:style>
  <w:style w:type="character" w:customStyle="1" w:styleId="CommentTextChar">
    <w:name w:val="Comment Text Char"/>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rsid w:val="00EF6275"/>
    <w:rPr>
      <w:b/>
      <w:bCs/>
    </w:rPr>
  </w:style>
  <w:style w:type="character" w:customStyle="1" w:styleId="CommentSubjectChar">
    <w:name w:val="Comment Subject Char"/>
    <w:link w:val="CommentSubject"/>
    <w:locked/>
    <w:rsid w:val="00CB0802"/>
    <w:rPr>
      <w:rFonts w:ascii="Arial" w:hAnsi="Arial" w:cs="Times New Roman"/>
      <w:b/>
      <w:bCs/>
      <w:lang w:val="en-GB"/>
    </w:rPr>
  </w:style>
  <w:style w:type="table" w:styleId="TableGrid">
    <w:name w:val="Table Grid"/>
    <w:basedOn w:val="TableNormal"/>
    <w:uiPriority w:val="3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rPr>
  </w:style>
  <w:style w:type="character" w:styleId="Emphasis">
    <w:name w:val="Emphasis"/>
    <w:qFormat/>
    <w:rsid w:val="00F30150"/>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headin"/>
    <w:link w:val="BVIfnrCarCar1CarCarCarCar"/>
    <w:uiPriority w:val="99"/>
    <w:qFormat/>
    <w:rsid w:val="0095766A"/>
    <w:rPr>
      <w:rFonts w:ascii="Arial" w:hAnsi="Arial"/>
      <w:sz w:val="18"/>
      <w:vertAlign w:val="superscript"/>
      <w:lang w:val="en-US" w:eastAsia="en-US"/>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Project Profile name,Paragraphe de liste1,Numbered paragraph,Paragraphe de liste,Medium Grid 1 - Accent 21,List Paragraph (numbered (a)),Numbered List Paragraph,References,ReferencesCxSpLast,Table/Figure Heading,En tête 1"/>
    <w:basedOn w:val="Normal"/>
    <w:link w:val="ListParagraphChar"/>
    <w:uiPriority w:val="34"/>
    <w:qFormat/>
    <w:rsid w:val="00DB520F"/>
    <w:pPr>
      <w:ind w:left="720"/>
      <w:jc w:val="left"/>
    </w:pPr>
    <w:rPr>
      <w:rFonts w:ascii="Times New Roman" w:hAnsi="Times New Roman"/>
      <w:sz w:val="24"/>
    </w:rPr>
  </w:style>
  <w:style w:type="character" w:customStyle="1" w:styleId="ListParagraphChar">
    <w:name w:val="List Paragraph Char"/>
    <w:aliases w:val="List Paragraph1 Char,Project Profile name Char,Paragraphe de liste1 Char,Numbered paragraph Char,Paragraphe de liste Char,Medium Grid 1 - Accent 21 Char,List Paragraph (numbered (a)) Char,Numbered List Paragraph Char,References Char"/>
    <w:link w:val="ListParagraph"/>
    <w:uiPriority w:val="34"/>
    <w:qFormat/>
    <w:rsid w:val="00881F0F"/>
    <w:rPr>
      <w:sz w:val="24"/>
      <w:szCs w:val="24"/>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after="60"/>
      <w:jc w:val="center"/>
      <w:outlineLvl w:val="0"/>
    </w:pPr>
    <w:rPr>
      <w:rFonts w:cs="Arial"/>
      <w:b/>
      <w:bCs/>
      <w:kern w:val="28"/>
      <w:sz w:val="32"/>
      <w:szCs w:val="32"/>
    </w:rPr>
  </w:style>
  <w:style w:type="character" w:customStyle="1" w:styleId="TitleChar">
    <w:name w:val="Title Char"/>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uiPriority w:val="99"/>
    <w:rsid w:val="00340E23"/>
    <w:pPr>
      <w:spacing w:after="160" w:line="240" w:lineRule="exact"/>
      <w:jc w:val="left"/>
    </w:pPr>
    <w:rPr>
      <w:rFonts w:cs="Arial"/>
      <w:szCs w:val="20"/>
    </w:rPr>
  </w:style>
  <w:style w:type="paragraph" w:customStyle="1" w:styleId="JFHeading3">
    <w:name w:val="JF Heading 3"/>
    <w:basedOn w:val="Heading3"/>
    <w:rsid w:val="0015737E"/>
    <w:pPr>
      <w:keepNext w:val="0"/>
      <w:pBdr>
        <w:bottom w:val="dotted" w:sz="4" w:space="2" w:color="666666"/>
      </w:pBdr>
      <w:spacing w:after="0"/>
    </w:pPr>
    <w:rPr>
      <w:rFonts w:ascii="Times New Roman" w:eastAsia="MS Mincho" w:hAnsi="Times New Roman"/>
      <w:b/>
      <w:i w:val="0"/>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val="en-US"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724288"/>
    <w:pPr>
      <w:pBdr>
        <w:top w:val="none" w:sz="0" w:space="0" w:color="auto"/>
      </w:pBdr>
    </w:pPr>
    <w:rPr>
      <w:rFonts w:ascii="Times New Roman" w:hAnsi="Times New Roman"/>
      <w:bCs w:val="0"/>
      <w:smallCaps/>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jc w:val="left"/>
    </w:pPr>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rPr>
      <w:rFonts w:ascii="Arial Narrow" w:hAnsi="Arial Narrow" w:cs="Arial"/>
      <w:szCs w:val="20"/>
    </w:rPr>
  </w:style>
  <w:style w:type="paragraph" w:customStyle="1" w:styleId="Paragraph">
    <w:name w:val="Paragraph"/>
    <w:basedOn w:val="Normal"/>
    <w:link w:val="ParagraphChar"/>
    <w:qFormat/>
    <w:rsid w:val="000D00F9"/>
    <w:pPr>
      <w:numPr>
        <w:numId w:val="1"/>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lang w:val="en-US"/>
    </w:rPr>
  </w:style>
  <w:style w:type="paragraph" w:customStyle="1" w:styleId="Bullets">
    <w:name w:val="Bullets"/>
    <w:aliases w:val="Párrafo de lista,ADB paragraph numbering,Paragraphe de liste 1,Titulo 4,NULLETS 2,• List Paragraph"/>
    <w:basedOn w:val="Paragraph"/>
    <w:link w:val="BulletsChar"/>
    <w:qFormat/>
    <w:rsid w:val="000D00F9"/>
    <w:pPr>
      <w:numPr>
        <w:numId w:val="2"/>
      </w:numPr>
      <w:spacing w:before="60" w:after="0"/>
    </w:pPr>
  </w:style>
  <w:style w:type="character" w:customStyle="1" w:styleId="BulletsChar">
    <w:name w:val="Bullets Char"/>
    <w:link w:val="Bullets"/>
    <w:rsid w:val="000D00F9"/>
    <w:rPr>
      <w:rFonts w:ascii="Times New Roman" w:hAnsi="Times New Roman" w:cs="Angsana New"/>
      <w:noProof/>
      <w:szCs w:val="22"/>
      <w:lang w:val="en-US"/>
    </w:rPr>
  </w:style>
  <w:style w:type="paragraph" w:styleId="TOC2">
    <w:name w:val="toc 2"/>
    <w:basedOn w:val="Normal"/>
    <w:next w:val="Normal"/>
    <w:autoRedefine/>
    <w:uiPriority w:val="39"/>
    <w:locked/>
    <w:rsid w:val="00F14B6A"/>
    <w:pPr>
      <w:tabs>
        <w:tab w:val="left" w:pos="1134"/>
        <w:tab w:val="right" w:leader="dot" w:pos="9962"/>
      </w:tabs>
      <w:ind w:left="200"/>
      <w:jc w:val="left"/>
    </w:pPr>
    <w:rPr>
      <w:rFonts w:cs="Calibri"/>
      <w:smallCaps/>
      <w:szCs w:val="20"/>
    </w:rPr>
  </w:style>
  <w:style w:type="paragraph" w:styleId="TOC1">
    <w:name w:val="toc 1"/>
    <w:basedOn w:val="Normal"/>
    <w:next w:val="Normal"/>
    <w:autoRedefine/>
    <w:uiPriority w:val="39"/>
    <w:locked/>
    <w:rsid w:val="00F30469"/>
    <w:pPr>
      <w:tabs>
        <w:tab w:val="left" w:pos="0"/>
        <w:tab w:val="left" w:pos="1200"/>
        <w:tab w:val="right" w:leader="dot" w:pos="9962"/>
      </w:tabs>
      <w:spacing w:before="120" w:after="120"/>
      <w:ind w:left="709" w:hanging="709"/>
      <w:jc w:val="left"/>
    </w:pPr>
    <w:rPr>
      <w:rFonts w:cs="Calibri"/>
      <w:b/>
      <w:bCs/>
      <w:caps/>
      <w:szCs w:val="20"/>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locked/>
    <w:rsid w:val="00720790"/>
    <w:rPr>
      <w:rFonts w:ascii="Arial" w:hAnsi="Arial" w:cs="Times New Roman"/>
      <w:lang w:val="en-GB"/>
    </w:rPr>
  </w:style>
  <w:style w:type="paragraph" w:customStyle="1" w:styleId="Normalbullets">
    <w:name w:val="Normal bullets"/>
    <w:basedOn w:val="Normal"/>
    <w:rsid w:val="003847E4"/>
    <w:pPr>
      <w:numPr>
        <w:numId w:val="3"/>
      </w:numPr>
      <w:spacing w:after="60"/>
    </w:pPr>
  </w:style>
  <w:style w:type="paragraph" w:customStyle="1" w:styleId="Text">
    <w:name w:val="Text"/>
    <w:basedOn w:val="Normal"/>
    <w:rsid w:val="00C26FEC"/>
    <w:pPr>
      <w:spacing w:before="24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jc w:val="left"/>
    </w:pPr>
    <w:rPr>
      <w:rFonts w:ascii="Times New Roman" w:hAnsi="Times New Roman"/>
      <w:snapToGrid w:val="0"/>
      <w:szCs w:val="20"/>
    </w:rPr>
  </w:style>
  <w:style w:type="paragraph" w:styleId="Caption">
    <w:name w:val="caption"/>
    <w:basedOn w:val="Normal"/>
    <w:next w:val="Normal"/>
    <w:qFormat/>
    <w:rsid w:val="0070606B"/>
    <w:pPr>
      <w:jc w:val="left"/>
    </w:pPr>
    <w:rPr>
      <w:rFonts w:ascii="Times New Roman" w:hAnsi="Times New Roman"/>
      <w:b/>
      <w:bCs/>
      <w:sz w:val="28"/>
    </w:rPr>
  </w:style>
  <w:style w:type="paragraph" w:customStyle="1" w:styleId="TableT">
    <w:name w:val="TableT"/>
    <w:basedOn w:val="Normal"/>
    <w:autoRedefine/>
    <w:rsid w:val="00550BAE"/>
    <w:pPr>
      <w:spacing w:after="60"/>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after="6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jc w:val="left"/>
    </w:pPr>
    <w:rPr>
      <w:rFonts w:ascii="Times New Roman" w:hAnsi="Times New Roman"/>
    </w:rPr>
  </w:style>
  <w:style w:type="paragraph" w:customStyle="1" w:styleId="NumberedList2">
    <w:name w:val="Numbered List 2"/>
    <w:aliases w:val="nl2"/>
    <w:basedOn w:val="Normal"/>
    <w:rsid w:val="00CA725C"/>
    <w:pPr>
      <w:spacing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jc w:val="left"/>
    </w:pPr>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pacing w:before="480" w:after="0" w:line="276" w:lineRule="auto"/>
      <w:outlineLvl w:val="9"/>
    </w:pPr>
    <w:rPr>
      <w:rFonts w:ascii="Cambria" w:hAnsi="Cambria"/>
      <w:bCs w:val="0"/>
      <w:smallCaps/>
      <w:color w:val="365F91"/>
    </w:rPr>
  </w:style>
  <w:style w:type="paragraph" w:styleId="NoSpacing">
    <w:name w:val="No Spacing"/>
    <w:link w:val="NoSpacingChar"/>
    <w:uiPriority w:val="1"/>
    <w:qFormat/>
    <w:rsid w:val="004C454A"/>
    <w:rPr>
      <w:rFonts w:ascii="Times" w:eastAsia="Times" w:hAnsi="Times"/>
      <w:sz w:val="24"/>
      <w:szCs w:val="24"/>
      <w:lang w:val="en-US"/>
    </w:rPr>
  </w:style>
  <w:style w:type="character" w:customStyle="1" w:styleId="NoSpacingChar">
    <w:name w:val="No Spacing Char"/>
    <w:link w:val="NoSpacing"/>
    <w:uiPriority w:val="1"/>
    <w:rsid w:val="004C454A"/>
    <w:rPr>
      <w:rFonts w:ascii="Times" w:eastAsia="Times" w:hAnsi="Times"/>
      <w:sz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bodybullets">
    <w:name w:val="body bullets"/>
    <w:basedOn w:val="Normal"/>
    <w:next w:val="Normal"/>
    <w:qFormat/>
    <w:rsid w:val="003A6FFD"/>
    <w:pPr>
      <w:numPr>
        <w:numId w:val="5"/>
      </w:numPr>
      <w:spacing w:before="60" w:after="60" w:line="260" w:lineRule="exact"/>
      <w:jc w:val="left"/>
    </w:pPr>
    <w:rPr>
      <w:rFonts w:eastAsia="Times New Roman"/>
      <w:lang w:eastAsia="ja-JP"/>
    </w:rPr>
  </w:style>
  <w:style w:type="character" w:customStyle="1" w:styleId="ColorfulList-Accent1Char">
    <w:name w:val="Colorful List - Accent 1 Char"/>
    <w:link w:val="ColorfulList-Accent12"/>
    <w:uiPriority w:val="34"/>
    <w:locked/>
    <w:rsid w:val="00007B01"/>
  </w:style>
  <w:style w:type="paragraph" w:customStyle="1" w:styleId="ColorfulList-Accent12">
    <w:name w:val="Colorful List - Accent 12"/>
    <w:basedOn w:val="Normal"/>
    <w:link w:val="ColorfulList-Accent1Char"/>
    <w:uiPriority w:val="34"/>
    <w:rsid w:val="00007B01"/>
    <w:pPr>
      <w:ind w:left="720"/>
      <w:jc w:val="left"/>
    </w:pPr>
    <w:rPr>
      <w:szCs w:val="20"/>
    </w:rPr>
  </w:style>
  <w:style w:type="paragraph" w:styleId="TOC3">
    <w:name w:val="toc 3"/>
    <w:basedOn w:val="Normal"/>
    <w:next w:val="Normal"/>
    <w:autoRedefine/>
    <w:uiPriority w:val="39"/>
    <w:unhideWhenUsed/>
    <w:rsid w:val="006957EB"/>
    <w:pPr>
      <w:ind w:left="400"/>
      <w:jc w:val="left"/>
    </w:pPr>
    <w:rPr>
      <w:rFonts w:cs="Calibri"/>
      <w:i/>
      <w:iCs/>
      <w:szCs w:val="20"/>
    </w:rPr>
  </w:style>
  <w:style w:type="paragraph" w:customStyle="1" w:styleId="Heading1Annex">
    <w:name w:val="Heading 1 Annex"/>
    <w:basedOn w:val="Heading1"/>
    <w:qFormat/>
    <w:rsid w:val="003D09AA"/>
    <w:pPr>
      <w:numPr>
        <w:numId w:val="6"/>
      </w:numPr>
    </w:pPr>
  </w:style>
  <w:style w:type="paragraph" w:customStyle="1" w:styleId="HeadingA">
    <w:name w:val="Heading A"/>
    <w:basedOn w:val="Normal"/>
    <w:next w:val="Normal"/>
    <w:rsid w:val="00503021"/>
    <w:pPr>
      <w:numPr>
        <w:numId w:val="103"/>
      </w:numPr>
      <w:pBdr>
        <w:top w:val="single" w:sz="8" w:space="1" w:color="000080"/>
      </w:pBdr>
      <w:tabs>
        <w:tab w:val="left" w:pos="1701"/>
      </w:tabs>
      <w:spacing w:line="22" w:lineRule="atLeast"/>
      <w:jc w:val="left"/>
    </w:pPr>
    <w:rPr>
      <w:rFonts w:ascii="Arial Bold" w:eastAsia="Times New Roman" w:hAnsi="Arial Bold"/>
      <w:b/>
      <w:caps/>
      <w:color w:val="000080"/>
      <w:sz w:val="28"/>
      <w:szCs w:val="28"/>
      <w:lang w:val="en-GB" w:eastAsia="en-GB"/>
    </w:rPr>
  </w:style>
  <w:style w:type="paragraph" w:customStyle="1" w:styleId="HeadingA2">
    <w:name w:val="Heading A2"/>
    <w:basedOn w:val="Normal"/>
    <w:next w:val="Normal"/>
    <w:rsid w:val="00953501"/>
    <w:pPr>
      <w:numPr>
        <w:ilvl w:val="1"/>
        <w:numId w:val="103"/>
      </w:numPr>
      <w:spacing w:line="22" w:lineRule="atLeast"/>
      <w:jc w:val="left"/>
    </w:pPr>
    <w:rPr>
      <w:rFonts w:ascii="Arial Bold" w:eastAsia="Times New Roman" w:hAnsi="Arial Bold" w:cs="Arial"/>
      <w:b/>
      <w:color w:val="000080"/>
      <w:sz w:val="24"/>
      <w:lang w:val="en-GB" w:eastAsia="en-GB"/>
    </w:rPr>
  </w:style>
  <w:style w:type="character" w:styleId="UnresolvedMention">
    <w:name w:val="Unresolved Mention"/>
    <w:uiPriority w:val="99"/>
    <w:semiHidden/>
    <w:unhideWhenUsed/>
    <w:rsid w:val="00D73253"/>
    <w:rPr>
      <w:color w:val="808080"/>
      <w:shd w:val="clear" w:color="auto" w:fill="E6E6E6"/>
    </w:rPr>
  </w:style>
  <w:style w:type="table" w:customStyle="1" w:styleId="TableGrid1">
    <w:name w:val="Table Grid1"/>
    <w:basedOn w:val="TableNormal"/>
    <w:next w:val="TableGrid"/>
    <w:uiPriority w:val="39"/>
    <w:rsid w:val="00CE3438"/>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nhideWhenUsed/>
    <w:rsid w:val="00297A17"/>
    <w:pPr>
      <w:ind w:left="600"/>
      <w:jc w:val="left"/>
    </w:pPr>
    <w:rPr>
      <w:rFonts w:cs="Calibri"/>
      <w:sz w:val="18"/>
      <w:szCs w:val="18"/>
    </w:rPr>
  </w:style>
  <w:style w:type="paragraph" w:styleId="TOC5">
    <w:name w:val="toc 5"/>
    <w:basedOn w:val="Normal"/>
    <w:next w:val="Normal"/>
    <w:autoRedefine/>
    <w:unhideWhenUsed/>
    <w:rsid w:val="00297A17"/>
    <w:pPr>
      <w:ind w:left="800"/>
      <w:jc w:val="left"/>
    </w:pPr>
    <w:rPr>
      <w:rFonts w:cs="Calibri"/>
      <w:sz w:val="18"/>
      <w:szCs w:val="18"/>
    </w:rPr>
  </w:style>
  <w:style w:type="paragraph" w:styleId="TOC6">
    <w:name w:val="toc 6"/>
    <w:basedOn w:val="Normal"/>
    <w:next w:val="Normal"/>
    <w:autoRedefine/>
    <w:unhideWhenUsed/>
    <w:rsid w:val="00297A17"/>
    <w:pPr>
      <w:ind w:left="1000"/>
      <w:jc w:val="left"/>
    </w:pPr>
    <w:rPr>
      <w:rFonts w:cs="Calibri"/>
      <w:sz w:val="18"/>
      <w:szCs w:val="18"/>
    </w:rPr>
  </w:style>
  <w:style w:type="paragraph" w:styleId="TOC7">
    <w:name w:val="toc 7"/>
    <w:basedOn w:val="Normal"/>
    <w:next w:val="Normal"/>
    <w:autoRedefine/>
    <w:unhideWhenUsed/>
    <w:rsid w:val="00297A17"/>
    <w:pPr>
      <w:ind w:left="1200"/>
      <w:jc w:val="left"/>
    </w:pPr>
    <w:rPr>
      <w:rFonts w:cs="Calibri"/>
      <w:sz w:val="18"/>
      <w:szCs w:val="18"/>
    </w:rPr>
  </w:style>
  <w:style w:type="paragraph" w:styleId="TOC8">
    <w:name w:val="toc 8"/>
    <w:basedOn w:val="Normal"/>
    <w:next w:val="Normal"/>
    <w:autoRedefine/>
    <w:unhideWhenUsed/>
    <w:rsid w:val="00297A17"/>
    <w:pPr>
      <w:ind w:left="1400"/>
      <w:jc w:val="left"/>
    </w:pPr>
    <w:rPr>
      <w:rFonts w:cs="Calibri"/>
      <w:sz w:val="18"/>
      <w:szCs w:val="18"/>
    </w:rPr>
  </w:style>
  <w:style w:type="paragraph" w:styleId="TOC9">
    <w:name w:val="toc 9"/>
    <w:basedOn w:val="Normal"/>
    <w:next w:val="Normal"/>
    <w:autoRedefine/>
    <w:unhideWhenUsed/>
    <w:rsid w:val="00297A17"/>
    <w:pPr>
      <w:ind w:left="1600"/>
      <w:jc w:val="left"/>
    </w:pPr>
    <w:rPr>
      <w:rFonts w:cs="Calibri"/>
      <w:sz w:val="18"/>
      <w:szCs w:val="18"/>
    </w:rPr>
  </w:style>
  <w:style w:type="paragraph" w:styleId="TableofFigures">
    <w:name w:val="table of figures"/>
    <w:basedOn w:val="Normal"/>
    <w:next w:val="Normal"/>
    <w:uiPriority w:val="99"/>
    <w:unhideWhenUsed/>
    <w:rsid w:val="00297A17"/>
    <w:pPr>
      <w:spacing w:after="60"/>
    </w:pPr>
  </w:style>
  <w:style w:type="table" w:customStyle="1" w:styleId="TableGrid2">
    <w:name w:val="Table Grid2"/>
    <w:basedOn w:val="TableNormal"/>
    <w:next w:val="TableGrid"/>
    <w:uiPriority w:val="39"/>
    <w:rsid w:val="006B2CA0"/>
    <w:rPr>
      <w:rFonts w:eastAsia="Calibri"/>
      <w:sz w:val="22"/>
      <w:szCs w:val="22"/>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CC6E56"/>
    <w:rPr>
      <w:rFonts w:eastAsia="Calibri"/>
      <w:sz w:val="22"/>
      <w:szCs w:val="22"/>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0E43F5"/>
    <w:rPr>
      <w:rFonts w:ascii="Times New Roman" w:eastAsia="Times New Roman" w:hAnsi="Times New Roman"/>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0E43F5"/>
    <w:rPr>
      <w:rFonts w:ascii="Times New Roman" w:eastAsia="Times New Roman" w:hAnsi="Times New Roman"/>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BA5C93"/>
    <w:rPr>
      <w:rFonts w:eastAsia="Calibri"/>
      <w:sz w:val="22"/>
      <w:szCs w:val="22"/>
      <w:lang w:val="x-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99"/>
    <w:rsid w:val="0055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VIfnrCarCar1CarCarCarCar">
    <w:name w:val="BVI fnr Car Car1 Car Car Car Car"/>
    <w:aliases w:val="BVI fnr Car Car Car Car1 Car Car Car Car,BVI fnr Car Car Car Car1 Car1 Car Car,BVI fnr Car Car Car Car Car Car Car Car Car Car"/>
    <w:basedOn w:val="Normal"/>
    <w:link w:val="FootnoteReference"/>
    <w:uiPriority w:val="99"/>
    <w:rsid w:val="0095766A"/>
    <w:pPr>
      <w:spacing w:after="60"/>
    </w:pPr>
    <w:rPr>
      <w:rFonts w:ascii="Arial" w:hAnsi="Arial"/>
      <w:sz w:val="18"/>
      <w:szCs w:val="20"/>
      <w:vertAlign w:val="superscript"/>
    </w:rPr>
  </w:style>
  <w:style w:type="table" w:customStyle="1" w:styleId="TableGrid61">
    <w:name w:val="Table Grid61"/>
    <w:basedOn w:val="TableNormal"/>
    <w:next w:val="TableGrid"/>
    <w:uiPriority w:val="99"/>
    <w:rsid w:val="00D832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
    <w:name w:val="Table Grid62"/>
    <w:basedOn w:val="TableNormal"/>
    <w:next w:val="TableGrid"/>
    <w:uiPriority w:val="99"/>
    <w:rsid w:val="00425E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
    <w:name w:val="Table Grid63"/>
    <w:basedOn w:val="TableNormal"/>
    <w:next w:val="TableGrid"/>
    <w:uiPriority w:val="99"/>
    <w:rsid w:val="00425E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
    <w:name w:val="Table Grid64"/>
    <w:basedOn w:val="TableNormal"/>
    <w:next w:val="TableGrid"/>
    <w:uiPriority w:val="99"/>
    <w:rsid w:val="00425E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
    <w:name w:val="Table Grid65"/>
    <w:basedOn w:val="TableNormal"/>
    <w:next w:val="TableGrid"/>
    <w:uiPriority w:val="99"/>
    <w:rsid w:val="00425E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
    <w:name w:val="Table Grid66"/>
    <w:basedOn w:val="TableNormal"/>
    <w:next w:val="TableGrid"/>
    <w:uiPriority w:val="99"/>
    <w:rsid w:val="004367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
    <w:name w:val="Table Grid67"/>
    <w:basedOn w:val="TableNormal"/>
    <w:next w:val="TableGrid"/>
    <w:uiPriority w:val="99"/>
    <w:rsid w:val="004367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
    <w:name w:val="Table Grid68"/>
    <w:basedOn w:val="TableNormal"/>
    <w:next w:val="TableGrid"/>
    <w:uiPriority w:val="99"/>
    <w:rsid w:val="005841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AD71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99"/>
    <w:rsid w:val="00E421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uiPriority w:val="99"/>
    <w:rsid w:val="00D624F3"/>
    <w:pPr>
      <w:spacing w:after="160" w:line="240" w:lineRule="exact"/>
    </w:pPr>
    <w:rPr>
      <w:rFonts w:ascii="Arial" w:hAnsi="Arial"/>
      <w:sz w:val="18"/>
      <w:szCs w:val="20"/>
      <w:vertAlign w:val="superscript"/>
    </w:rPr>
  </w:style>
  <w:style w:type="table" w:customStyle="1" w:styleId="TableGrid5">
    <w:name w:val="Table Grid5"/>
    <w:basedOn w:val="TableNormal"/>
    <w:next w:val="TableGrid"/>
    <w:uiPriority w:val="39"/>
    <w:rsid w:val="000B43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5D1710"/>
    <w:rPr>
      <w:rFonts w:ascii="Cambria" w:eastAsia="MS Mincho" w:hAnsi="Cambria"/>
      <w:sz w:val="24"/>
      <w:szCs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SPbodynumbered">
    <w:name w:val="SESP body numbered"/>
    <w:basedOn w:val="Normal"/>
    <w:qFormat/>
    <w:rsid w:val="005D1710"/>
    <w:pPr>
      <w:numPr>
        <w:numId w:val="8"/>
      </w:numPr>
      <w:tabs>
        <w:tab w:val="left" w:pos="360"/>
      </w:tabs>
      <w:spacing w:before="120" w:after="120" w:line="264" w:lineRule="auto"/>
      <w:jc w:val="left"/>
    </w:pPr>
    <w:rPr>
      <w:rFonts w:eastAsia="MS Mincho"/>
      <w:szCs w:val="20"/>
      <w:lang w:eastAsia="ja-JP"/>
    </w:rPr>
  </w:style>
  <w:style w:type="table" w:customStyle="1" w:styleId="TableGrid10">
    <w:name w:val="Table Grid10"/>
    <w:basedOn w:val="TableNormal"/>
    <w:next w:val="TableGrid"/>
    <w:uiPriority w:val="39"/>
    <w:rsid w:val="002C7ACA"/>
    <w:pPr>
      <w:widowControl w:val="0"/>
      <w:autoSpaceDE w:val="0"/>
      <w:autoSpaceDN w:val="0"/>
    </w:pPr>
    <w:rPr>
      <w:rFonts w:eastAsia="Calibr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66B27"/>
    <w:rPr>
      <w:szCs w:val="24"/>
      <w:lang w:val="en-US"/>
    </w:rPr>
  </w:style>
  <w:style w:type="table" w:customStyle="1" w:styleId="TableGrid11">
    <w:name w:val="Table Grid11"/>
    <w:basedOn w:val="TableNormal"/>
    <w:next w:val="TableGrid"/>
    <w:uiPriority w:val="59"/>
    <w:rsid w:val="00514A81"/>
    <w:rPr>
      <w:rFonts w:ascii="Arial" w:eastAsia="Arial" w:hAnsi="Arial"/>
      <w:sz w:val="22"/>
      <w:szCs w:val="22"/>
      <w:lang w:val="en-Z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99"/>
    <w:rsid w:val="00757C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C607B8"/>
    <w:rPr>
      <w:rFonts w:ascii="Times New Roman" w:eastAsia="Times New Roman" w:hAnsi="Times New Roman"/>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C607B8"/>
    <w:rPr>
      <w:rFonts w:ascii="Times New Roman" w:eastAsia="Times New Roman" w:hAnsi="Times New Roman"/>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C607B8"/>
    <w:rPr>
      <w:rFonts w:ascii="Times New Roman" w:eastAsia="Times New Roman" w:hAnsi="Times New Roman"/>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C607B8"/>
    <w:rPr>
      <w:rFonts w:ascii="Times New Roman" w:eastAsia="Times New Roman" w:hAnsi="Times New Roman"/>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qFormat/>
    <w:rsid w:val="00BA2FC4"/>
    <w:rPr>
      <w:rFonts w:eastAsia="Calibr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5244E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D6181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
    <w:name w:val="Grid Table 4 - Accent 31"/>
    <w:basedOn w:val="TableNormal"/>
    <w:uiPriority w:val="49"/>
    <w:rsid w:val="00E86BC5"/>
    <w:rPr>
      <w:rFonts w:asciiTheme="minorHAnsi" w:eastAsiaTheme="minorHAnsi" w:hAnsiTheme="minorHAnsi" w:cstheme="minorBidi"/>
      <w:sz w:val="24"/>
      <w:szCs w:val="24"/>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eParagraph">
    <w:name w:val="Table Paragraph"/>
    <w:basedOn w:val="Normal"/>
    <w:uiPriority w:val="1"/>
    <w:qFormat/>
    <w:rsid w:val="004C1529"/>
    <w:pPr>
      <w:widowControl w:val="0"/>
      <w:autoSpaceDE w:val="0"/>
      <w:autoSpaceDN w:val="0"/>
      <w:jc w:val="left"/>
    </w:pPr>
    <w:rPr>
      <w:rFonts w:ascii="Times New Roman" w:eastAsia="Times New Roman" w:hAnsi="Times New Roman"/>
      <w:sz w:val="22"/>
      <w:szCs w:val="22"/>
    </w:rPr>
  </w:style>
  <w:style w:type="character" w:customStyle="1" w:styleId="e24kjd">
    <w:name w:val="e24kjd"/>
    <w:basedOn w:val="DefaultParagraphFont"/>
    <w:rsid w:val="00937A2D"/>
  </w:style>
  <w:style w:type="paragraph" w:customStyle="1" w:styleId="msonormal0">
    <w:name w:val="msonormal"/>
    <w:basedOn w:val="Normal"/>
    <w:rsid w:val="000C3D4A"/>
    <w:pPr>
      <w:spacing w:before="100" w:beforeAutospacing="1" w:after="100" w:afterAutospacing="1"/>
      <w:jc w:val="left"/>
    </w:pPr>
    <w:rPr>
      <w:rFonts w:ascii="Times New Roman" w:eastAsia="Times New Roman" w:hAnsi="Times New Roman"/>
      <w:sz w:val="24"/>
      <w:lang w:bidi="th-TH"/>
    </w:rPr>
  </w:style>
  <w:style w:type="paragraph" w:customStyle="1" w:styleId="xl63">
    <w:name w:val="xl63"/>
    <w:basedOn w:val="Normal"/>
    <w:rsid w:val="000C3D4A"/>
    <w:pPr>
      <w:pBdr>
        <w:left w:val="single" w:sz="4" w:space="0" w:color="auto"/>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64">
    <w:name w:val="xl64"/>
    <w:basedOn w:val="Normal"/>
    <w:rsid w:val="000C3D4A"/>
    <w:pPr>
      <w:spacing w:before="100" w:beforeAutospacing="1" w:after="100" w:afterAutospacing="1"/>
      <w:jc w:val="left"/>
    </w:pPr>
    <w:rPr>
      <w:rFonts w:ascii="Times New Roman" w:eastAsia="Times New Roman" w:hAnsi="Times New Roman"/>
      <w:sz w:val="16"/>
      <w:szCs w:val="16"/>
      <w:lang w:bidi="th-TH"/>
    </w:rPr>
  </w:style>
  <w:style w:type="paragraph" w:customStyle="1" w:styleId="xl65">
    <w:name w:val="xl65"/>
    <w:basedOn w:val="Normal"/>
    <w:rsid w:val="000C3D4A"/>
    <w:pPr>
      <w:spacing w:before="100" w:beforeAutospacing="1" w:after="100" w:afterAutospacing="1"/>
      <w:jc w:val="left"/>
    </w:pPr>
    <w:rPr>
      <w:rFonts w:ascii="Times New Roman" w:eastAsia="Times New Roman" w:hAnsi="Times New Roman"/>
      <w:sz w:val="16"/>
      <w:szCs w:val="16"/>
      <w:lang w:bidi="th-TH"/>
    </w:rPr>
  </w:style>
  <w:style w:type="paragraph" w:customStyle="1" w:styleId="xl66">
    <w:name w:val="xl66"/>
    <w:basedOn w:val="Normal"/>
    <w:rsid w:val="000C3D4A"/>
    <w:pPr>
      <w:pBdr>
        <w:left w:val="single" w:sz="4" w:space="0" w:color="auto"/>
        <w:bottom w:val="single" w:sz="4" w:space="0" w:color="auto"/>
        <w:right w:val="single" w:sz="4" w:space="0" w:color="auto"/>
      </w:pBdr>
      <w:shd w:val="clear" w:color="000000" w:fill="DDEBF7"/>
      <w:spacing w:before="100" w:beforeAutospacing="1" w:after="100" w:afterAutospacing="1"/>
      <w:jc w:val="center"/>
    </w:pPr>
    <w:rPr>
      <w:rFonts w:ascii="Times New Roman" w:eastAsia="Times New Roman" w:hAnsi="Times New Roman"/>
      <w:sz w:val="16"/>
      <w:szCs w:val="16"/>
      <w:lang w:bidi="th-TH"/>
    </w:rPr>
  </w:style>
  <w:style w:type="paragraph" w:customStyle="1" w:styleId="xl67">
    <w:name w:val="xl67"/>
    <w:basedOn w:val="Normal"/>
    <w:rsid w:val="000C3D4A"/>
    <w:pPr>
      <w:pBdr>
        <w:bottom w:val="single" w:sz="4" w:space="0" w:color="auto"/>
      </w:pBdr>
      <w:shd w:val="clear" w:color="000000" w:fill="DDEBF7"/>
      <w:spacing w:before="100" w:beforeAutospacing="1" w:after="100" w:afterAutospacing="1"/>
      <w:jc w:val="left"/>
    </w:pPr>
    <w:rPr>
      <w:rFonts w:ascii="Times New Roman" w:eastAsia="Times New Roman" w:hAnsi="Times New Roman"/>
      <w:b/>
      <w:bCs/>
      <w:sz w:val="16"/>
      <w:szCs w:val="16"/>
      <w:lang w:bidi="th-TH"/>
    </w:rPr>
  </w:style>
  <w:style w:type="paragraph" w:customStyle="1" w:styleId="xl68">
    <w:name w:val="xl68"/>
    <w:basedOn w:val="Normal"/>
    <w:rsid w:val="000C3D4A"/>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69">
    <w:name w:val="xl69"/>
    <w:basedOn w:val="Normal"/>
    <w:rsid w:val="000C3D4A"/>
    <w:pPr>
      <w:pBdr>
        <w:top w:val="single" w:sz="4" w:space="0" w:color="auto"/>
      </w:pBdr>
      <w:spacing w:before="100" w:beforeAutospacing="1" w:after="100" w:afterAutospacing="1"/>
      <w:jc w:val="left"/>
    </w:pPr>
    <w:rPr>
      <w:rFonts w:ascii="Times New Roman" w:eastAsia="Times New Roman" w:hAnsi="Times New Roman"/>
      <w:sz w:val="16"/>
      <w:szCs w:val="16"/>
      <w:lang w:bidi="th-TH"/>
    </w:rPr>
  </w:style>
  <w:style w:type="paragraph" w:customStyle="1" w:styleId="xl70">
    <w:name w:val="xl70"/>
    <w:basedOn w:val="Normal"/>
    <w:rsid w:val="000C3D4A"/>
    <w:pPr>
      <w:pBdr>
        <w:left w:val="single" w:sz="4" w:space="0" w:color="auto"/>
        <w:bottom w:val="single" w:sz="4" w:space="0" w:color="auto"/>
        <w:right w:val="single" w:sz="4" w:space="0" w:color="auto"/>
      </w:pBdr>
      <w:shd w:val="clear" w:color="000000" w:fill="FCE4D6"/>
      <w:spacing w:before="100" w:beforeAutospacing="1" w:after="100" w:afterAutospacing="1"/>
      <w:jc w:val="center"/>
    </w:pPr>
    <w:rPr>
      <w:rFonts w:ascii="Times New Roman" w:eastAsia="Times New Roman" w:hAnsi="Times New Roman"/>
      <w:sz w:val="16"/>
      <w:szCs w:val="16"/>
      <w:lang w:bidi="th-TH"/>
    </w:rPr>
  </w:style>
  <w:style w:type="paragraph" w:customStyle="1" w:styleId="xl71">
    <w:name w:val="xl71"/>
    <w:basedOn w:val="Normal"/>
    <w:rsid w:val="000C3D4A"/>
    <w:pPr>
      <w:pBdr>
        <w:bottom w:val="single" w:sz="4" w:space="0" w:color="auto"/>
      </w:pBdr>
      <w:shd w:val="clear" w:color="000000" w:fill="FCE4D6"/>
      <w:spacing w:before="100" w:beforeAutospacing="1" w:after="100" w:afterAutospacing="1"/>
      <w:jc w:val="left"/>
    </w:pPr>
    <w:rPr>
      <w:rFonts w:ascii="Times New Roman" w:eastAsia="Times New Roman" w:hAnsi="Times New Roman"/>
      <w:b/>
      <w:bCs/>
      <w:sz w:val="16"/>
      <w:szCs w:val="16"/>
      <w:lang w:bidi="th-TH"/>
    </w:rPr>
  </w:style>
  <w:style w:type="paragraph" w:customStyle="1" w:styleId="xl72">
    <w:name w:val="xl72"/>
    <w:basedOn w:val="Normal"/>
    <w:rsid w:val="000C3D4A"/>
    <w:pPr>
      <w:pBdr>
        <w:left w:val="single" w:sz="4" w:space="0" w:color="auto"/>
        <w:right w:val="single" w:sz="4" w:space="0" w:color="auto"/>
      </w:pBdr>
      <w:shd w:val="clear" w:color="000000" w:fill="DDEBF7"/>
      <w:spacing w:before="100" w:beforeAutospacing="1" w:after="100" w:afterAutospacing="1"/>
      <w:jc w:val="center"/>
    </w:pPr>
    <w:rPr>
      <w:rFonts w:ascii="Times New Roman" w:eastAsia="Times New Roman" w:hAnsi="Times New Roman"/>
      <w:sz w:val="16"/>
      <w:szCs w:val="16"/>
      <w:lang w:bidi="th-TH"/>
    </w:rPr>
  </w:style>
  <w:style w:type="paragraph" w:customStyle="1" w:styleId="xl73">
    <w:name w:val="xl73"/>
    <w:basedOn w:val="Normal"/>
    <w:rsid w:val="000C3D4A"/>
    <w:pPr>
      <w:pBdr>
        <w:left w:val="single" w:sz="4" w:space="0" w:color="auto"/>
        <w:bottom w:val="single" w:sz="4" w:space="0" w:color="auto"/>
        <w:right w:val="single" w:sz="4" w:space="0" w:color="auto"/>
      </w:pBdr>
      <w:shd w:val="clear" w:color="000000" w:fill="FFF2CC"/>
      <w:spacing w:before="100" w:beforeAutospacing="1" w:after="100" w:afterAutospacing="1"/>
      <w:jc w:val="center"/>
    </w:pPr>
    <w:rPr>
      <w:rFonts w:ascii="Times New Roman" w:eastAsia="Times New Roman" w:hAnsi="Times New Roman"/>
      <w:sz w:val="16"/>
      <w:szCs w:val="16"/>
      <w:lang w:bidi="th-TH"/>
    </w:rPr>
  </w:style>
  <w:style w:type="paragraph" w:customStyle="1" w:styleId="xl74">
    <w:name w:val="xl74"/>
    <w:basedOn w:val="Normal"/>
    <w:rsid w:val="000C3D4A"/>
    <w:pPr>
      <w:pBdr>
        <w:bottom w:val="single" w:sz="4" w:space="0" w:color="auto"/>
      </w:pBdr>
      <w:shd w:val="clear" w:color="000000" w:fill="FFF2CC"/>
      <w:spacing w:before="100" w:beforeAutospacing="1" w:after="100" w:afterAutospacing="1"/>
      <w:jc w:val="left"/>
    </w:pPr>
    <w:rPr>
      <w:rFonts w:ascii="Times New Roman" w:eastAsia="Times New Roman" w:hAnsi="Times New Roman"/>
      <w:b/>
      <w:bCs/>
      <w:sz w:val="16"/>
      <w:szCs w:val="16"/>
      <w:lang w:bidi="th-TH"/>
    </w:rPr>
  </w:style>
  <w:style w:type="paragraph" w:customStyle="1" w:styleId="xl75">
    <w:name w:val="xl75"/>
    <w:basedOn w:val="Normal"/>
    <w:rsid w:val="000C3D4A"/>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b/>
      <w:bCs/>
      <w:sz w:val="16"/>
      <w:szCs w:val="16"/>
      <w:lang w:bidi="th-TH"/>
    </w:rPr>
  </w:style>
  <w:style w:type="paragraph" w:customStyle="1" w:styleId="xl76">
    <w:name w:val="xl76"/>
    <w:basedOn w:val="Normal"/>
    <w:rsid w:val="000C3D4A"/>
    <w:pPr>
      <w:pBdr>
        <w:top w:val="single" w:sz="4" w:space="0" w:color="auto"/>
        <w:left w:val="single" w:sz="4" w:space="0" w:color="auto"/>
      </w:pBdr>
      <w:spacing w:before="100" w:beforeAutospacing="1" w:after="100" w:afterAutospacing="1"/>
      <w:jc w:val="center"/>
    </w:pPr>
    <w:rPr>
      <w:rFonts w:ascii="Times New Roman" w:eastAsia="Times New Roman" w:hAnsi="Times New Roman"/>
      <w:b/>
      <w:bCs/>
      <w:sz w:val="16"/>
      <w:szCs w:val="16"/>
      <w:lang w:bidi="th-TH"/>
    </w:rPr>
  </w:style>
  <w:style w:type="paragraph" w:customStyle="1" w:styleId="xl77">
    <w:name w:val="xl77"/>
    <w:basedOn w:val="Normal"/>
    <w:rsid w:val="000C3D4A"/>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b/>
      <w:bCs/>
      <w:sz w:val="16"/>
      <w:szCs w:val="16"/>
      <w:lang w:bidi="th-TH"/>
    </w:rPr>
  </w:style>
  <w:style w:type="paragraph" w:customStyle="1" w:styleId="xl78">
    <w:name w:val="xl78"/>
    <w:basedOn w:val="Normal"/>
    <w:rsid w:val="000C3D4A"/>
    <w:pPr>
      <w:pBdr>
        <w:top w:val="single" w:sz="4" w:space="0" w:color="auto"/>
      </w:pBdr>
      <w:spacing w:before="100" w:beforeAutospacing="1" w:after="100" w:afterAutospacing="1"/>
      <w:jc w:val="center"/>
    </w:pPr>
    <w:rPr>
      <w:rFonts w:ascii="Times New Roman" w:eastAsia="Times New Roman" w:hAnsi="Times New Roman"/>
      <w:b/>
      <w:bCs/>
      <w:sz w:val="16"/>
      <w:szCs w:val="16"/>
      <w:lang w:bidi="th-TH"/>
    </w:rPr>
  </w:style>
  <w:style w:type="paragraph" w:customStyle="1" w:styleId="xl79">
    <w:name w:val="xl79"/>
    <w:basedOn w:val="Normal"/>
    <w:rsid w:val="000C3D4A"/>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b/>
      <w:bCs/>
      <w:sz w:val="16"/>
      <w:szCs w:val="16"/>
      <w:lang w:bidi="th-TH"/>
    </w:rPr>
  </w:style>
  <w:style w:type="paragraph" w:customStyle="1" w:styleId="xl80">
    <w:name w:val="xl80"/>
    <w:basedOn w:val="Normal"/>
    <w:rsid w:val="000C3D4A"/>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b/>
      <w:bCs/>
      <w:sz w:val="16"/>
      <w:szCs w:val="16"/>
      <w:lang w:bidi="th-TH"/>
    </w:rPr>
  </w:style>
  <w:style w:type="paragraph" w:customStyle="1" w:styleId="xl81">
    <w:name w:val="xl81"/>
    <w:basedOn w:val="Normal"/>
    <w:rsid w:val="000C3D4A"/>
    <w:pPr>
      <w:pBdr>
        <w:top w:val="single" w:sz="4" w:space="0" w:color="auto"/>
        <w:right w:val="single" w:sz="4" w:space="0" w:color="auto"/>
      </w:pBdr>
      <w:shd w:val="clear" w:color="000000" w:fill="F2F2F2"/>
      <w:spacing w:before="100" w:beforeAutospacing="1" w:after="100" w:afterAutospacing="1"/>
      <w:jc w:val="center"/>
    </w:pPr>
    <w:rPr>
      <w:rFonts w:ascii="Times New Roman" w:eastAsia="Times New Roman" w:hAnsi="Times New Roman"/>
      <w:b/>
      <w:bCs/>
      <w:sz w:val="16"/>
      <w:szCs w:val="16"/>
      <w:lang w:bidi="th-TH"/>
    </w:rPr>
  </w:style>
  <w:style w:type="paragraph" w:customStyle="1" w:styleId="xl82">
    <w:name w:val="xl82"/>
    <w:basedOn w:val="Normal"/>
    <w:rsid w:val="000C3D4A"/>
    <w:pPr>
      <w:pBdr>
        <w:top w:val="single" w:sz="4" w:space="0" w:color="auto"/>
        <w:right w:val="single" w:sz="4" w:space="0" w:color="auto"/>
      </w:pBdr>
      <w:spacing w:before="100" w:beforeAutospacing="1" w:after="100" w:afterAutospacing="1"/>
      <w:jc w:val="center"/>
    </w:pPr>
    <w:rPr>
      <w:rFonts w:ascii="Times New Roman" w:eastAsia="Times New Roman" w:hAnsi="Times New Roman"/>
      <w:b/>
      <w:bCs/>
      <w:sz w:val="16"/>
      <w:szCs w:val="16"/>
      <w:lang w:bidi="th-TH"/>
    </w:rPr>
  </w:style>
  <w:style w:type="paragraph" w:customStyle="1" w:styleId="xl83">
    <w:name w:val="xl83"/>
    <w:basedOn w:val="Normal"/>
    <w:rsid w:val="000C3D4A"/>
    <w:pPr>
      <w:pBdr>
        <w:top w:val="single" w:sz="4" w:space="0" w:color="auto"/>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84">
    <w:name w:val="xl84"/>
    <w:basedOn w:val="Normal"/>
    <w:rsid w:val="000C3D4A"/>
    <w:pPr>
      <w:pBdr>
        <w:left w:val="single" w:sz="4" w:space="0" w:color="auto"/>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85">
    <w:name w:val="xl85"/>
    <w:basedOn w:val="Normal"/>
    <w:rsid w:val="000C3D4A"/>
    <w:pPr>
      <w:pBdr>
        <w:left w:val="single" w:sz="4" w:space="0" w:color="auto"/>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86">
    <w:name w:val="xl86"/>
    <w:basedOn w:val="Normal"/>
    <w:rsid w:val="000C3D4A"/>
    <w:pPr>
      <w:pBdr>
        <w:right w:val="single" w:sz="4" w:space="0" w:color="auto"/>
      </w:pBdr>
      <w:shd w:val="clear" w:color="000000" w:fill="F2F2F2"/>
      <w:spacing w:before="100" w:beforeAutospacing="1" w:after="100" w:afterAutospacing="1"/>
      <w:jc w:val="right"/>
    </w:pPr>
    <w:rPr>
      <w:rFonts w:ascii="Times New Roman" w:eastAsia="Times New Roman" w:hAnsi="Times New Roman"/>
      <w:sz w:val="16"/>
      <w:szCs w:val="16"/>
      <w:lang w:bidi="th-TH"/>
    </w:rPr>
  </w:style>
  <w:style w:type="paragraph" w:customStyle="1" w:styleId="xl87">
    <w:name w:val="xl87"/>
    <w:basedOn w:val="Normal"/>
    <w:rsid w:val="000C3D4A"/>
    <w:pPr>
      <w:pBdr>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88">
    <w:name w:val="xl88"/>
    <w:basedOn w:val="Normal"/>
    <w:rsid w:val="000C3D4A"/>
    <w:pPr>
      <w:pBdr>
        <w:left w:val="single" w:sz="4" w:space="0" w:color="auto"/>
        <w:bottom w:val="single" w:sz="4" w:space="0" w:color="auto"/>
      </w:pBdr>
      <w:shd w:val="clear" w:color="000000" w:fill="FFF2CC"/>
      <w:spacing w:before="100" w:beforeAutospacing="1" w:after="100" w:afterAutospacing="1"/>
      <w:jc w:val="center"/>
    </w:pPr>
    <w:rPr>
      <w:rFonts w:ascii="Times New Roman" w:eastAsia="Times New Roman" w:hAnsi="Times New Roman"/>
      <w:sz w:val="16"/>
      <w:szCs w:val="16"/>
      <w:lang w:bidi="th-TH"/>
    </w:rPr>
  </w:style>
  <w:style w:type="paragraph" w:customStyle="1" w:styleId="xl89">
    <w:name w:val="xl89"/>
    <w:basedOn w:val="Normal"/>
    <w:rsid w:val="000C3D4A"/>
    <w:pPr>
      <w:pBdr>
        <w:left w:val="single" w:sz="4" w:space="0" w:color="auto"/>
        <w:bottom w:val="single" w:sz="4" w:space="0" w:color="auto"/>
        <w:right w:val="single" w:sz="4" w:space="0" w:color="auto"/>
      </w:pBdr>
      <w:shd w:val="clear" w:color="000000" w:fill="FFF2CC"/>
      <w:spacing w:before="100" w:beforeAutospacing="1" w:after="100" w:afterAutospacing="1"/>
      <w:jc w:val="center"/>
    </w:pPr>
    <w:rPr>
      <w:rFonts w:ascii="Times New Roman" w:eastAsia="Times New Roman" w:hAnsi="Times New Roman"/>
      <w:sz w:val="16"/>
      <w:szCs w:val="16"/>
      <w:lang w:bidi="th-TH"/>
    </w:rPr>
  </w:style>
  <w:style w:type="paragraph" w:customStyle="1" w:styleId="xl90">
    <w:name w:val="xl90"/>
    <w:basedOn w:val="Normal"/>
    <w:rsid w:val="000C3D4A"/>
    <w:pPr>
      <w:pBdr>
        <w:left w:val="single" w:sz="4" w:space="0" w:color="auto"/>
        <w:bottom w:val="single" w:sz="4" w:space="0" w:color="auto"/>
        <w:right w:val="single" w:sz="4" w:space="0" w:color="auto"/>
      </w:pBdr>
      <w:shd w:val="clear" w:color="000000" w:fill="FFF2CC"/>
      <w:spacing w:before="100" w:beforeAutospacing="1" w:after="100" w:afterAutospacing="1"/>
      <w:jc w:val="center"/>
    </w:pPr>
    <w:rPr>
      <w:rFonts w:ascii="Times New Roman" w:eastAsia="Times New Roman" w:hAnsi="Times New Roman"/>
      <w:b/>
      <w:bCs/>
      <w:sz w:val="16"/>
      <w:szCs w:val="16"/>
      <w:lang w:bidi="th-TH"/>
    </w:rPr>
  </w:style>
  <w:style w:type="paragraph" w:customStyle="1" w:styleId="xl91">
    <w:name w:val="xl91"/>
    <w:basedOn w:val="Normal"/>
    <w:rsid w:val="000C3D4A"/>
    <w:pPr>
      <w:pBdr>
        <w:left w:val="single" w:sz="4" w:space="0" w:color="auto"/>
        <w:bottom w:val="single" w:sz="4" w:space="0" w:color="auto"/>
        <w:right w:val="single" w:sz="4" w:space="0" w:color="auto"/>
      </w:pBdr>
      <w:shd w:val="clear" w:color="000000" w:fill="FFF2CC"/>
      <w:spacing w:before="100" w:beforeAutospacing="1" w:after="100" w:afterAutospacing="1"/>
      <w:jc w:val="center"/>
    </w:pPr>
    <w:rPr>
      <w:rFonts w:ascii="Times New Roman" w:eastAsia="Times New Roman" w:hAnsi="Times New Roman"/>
      <w:b/>
      <w:bCs/>
      <w:sz w:val="16"/>
      <w:szCs w:val="16"/>
      <w:lang w:bidi="th-TH"/>
    </w:rPr>
  </w:style>
  <w:style w:type="paragraph" w:customStyle="1" w:styleId="xl92">
    <w:name w:val="xl92"/>
    <w:basedOn w:val="Normal"/>
    <w:rsid w:val="000C3D4A"/>
    <w:pPr>
      <w:pBdr>
        <w:bottom w:val="single" w:sz="4" w:space="0" w:color="auto"/>
        <w:right w:val="single" w:sz="4" w:space="0" w:color="auto"/>
      </w:pBdr>
      <w:shd w:val="clear" w:color="000000" w:fill="FFF2CC"/>
      <w:spacing w:before="100" w:beforeAutospacing="1" w:after="100" w:afterAutospacing="1"/>
      <w:jc w:val="right"/>
    </w:pPr>
    <w:rPr>
      <w:rFonts w:ascii="Times New Roman" w:eastAsia="Times New Roman" w:hAnsi="Times New Roman"/>
      <w:b/>
      <w:bCs/>
      <w:sz w:val="16"/>
      <w:szCs w:val="16"/>
      <w:lang w:bidi="th-TH"/>
    </w:rPr>
  </w:style>
  <w:style w:type="paragraph" w:customStyle="1" w:styleId="xl93">
    <w:name w:val="xl93"/>
    <w:basedOn w:val="Normal"/>
    <w:rsid w:val="000C3D4A"/>
    <w:pPr>
      <w:pBdr>
        <w:bottom w:val="single" w:sz="4" w:space="0" w:color="auto"/>
        <w:right w:val="single" w:sz="4" w:space="0" w:color="auto"/>
      </w:pBdr>
      <w:shd w:val="clear" w:color="000000" w:fill="FFF2CC"/>
      <w:spacing w:before="100" w:beforeAutospacing="1" w:after="100" w:afterAutospacing="1"/>
      <w:jc w:val="center"/>
    </w:pPr>
    <w:rPr>
      <w:rFonts w:ascii="Times New Roman" w:eastAsia="Times New Roman" w:hAnsi="Times New Roman"/>
      <w:sz w:val="16"/>
      <w:szCs w:val="16"/>
      <w:lang w:bidi="th-TH"/>
    </w:rPr>
  </w:style>
  <w:style w:type="paragraph" w:customStyle="1" w:styleId="xl94">
    <w:name w:val="xl94"/>
    <w:basedOn w:val="Normal"/>
    <w:rsid w:val="000C3D4A"/>
    <w:pPr>
      <w:pBdr>
        <w:right w:val="single" w:sz="4" w:space="0" w:color="auto"/>
      </w:pBdr>
      <w:shd w:val="clear" w:color="000000" w:fill="F2F2F2"/>
      <w:spacing w:before="100" w:beforeAutospacing="1" w:after="100" w:afterAutospacing="1"/>
      <w:jc w:val="right"/>
    </w:pPr>
    <w:rPr>
      <w:rFonts w:ascii="Times New Roman" w:eastAsia="Times New Roman" w:hAnsi="Times New Roman"/>
      <w:sz w:val="16"/>
      <w:szCs w:val="16"/>
      <w:lang w:bidi="th-TH"/>
    </w:rPr>
  </w:style>
  <w:style w:type="paragraph" w:customStyle="1" w:styleId="xl95">
    <w:name w:val="xl95"/>
    <w:basedOn w:val="Normal"/>
    <w:rsid w:val="000C3D4A"/>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96">
    <w:name w:val="xl96"/>
    <w:basedOn w:val="Normal"/>
    <w:rsid w:val="000C3D4A"/>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97">
    <w:name w:val="xl97"/>
    <w:basedOn w:val="Normal"/>
    <w:rsid w:val="000C3D4A"/>
    <w:pPr>
      <w:pBdr>
        <w:top w:val="single" w:sz="4" w:space="0" w:color="auto"/>
        <w:right w:val="single" w:sz="4" w:space="0" w:color="auto"/>
      </w:pBdr>
      <w:shd w:val="clear" w:color="000000" w:fill="F2F2F2"/>
      <w:spacing w:before="100" w:beforeAutospacing="1" w:after="100" w:afterAutospacing="1"/>
      <w:jc w:val="right"/>
    </w:pPr>
    <w:rPr>
      <w:rFonts w:ascii="Times New Roman" w:eastAsia="Times New Roman" w:hAnsi="Times New Roman"/>
      <w:sz w:val="16"/>
      <w:szCs w:val="16"/>
      <w:lang w:bidi="th-TH"/>
    </w:rPr>
  </w:style>
  <w:style w:type="paragraph" w:customStyle="1" w:styleId="xl98">
    <w:name w:val="xl98"/>
    <w:basedOn w:val="Normal"/>
    <w:rsid w:val="000C3D4A"/>
    <w:pPr>
      <w:pBdr>
        <w:left w:val="single" w:sz="4" w:space="0" w:color="auto"/>
        <w:bottom w:val="single" w:sz="4" w:space="0" w:color="auto"/>
      </w:pBdr>
      <w:shd w:val="clear" w:color="000000" w:fill="FCE4D6"/>
      <w:spacing w:before="100" w:beforeAutospacing="1" w:after="100" w:afterAutospacing="1"/>
      <w:jc w:val="center"/>
    </w:pPr>
    <w:rPr>
      <w:rFonts w:ascii="Times New Roman" w:eastAsia="Times New Roman" w:hAnsi="Times New Roman"/>
      <w:sz w:val="16"/>
      <w:szCs w:val="16"/>
      <w:lang w:bidi="th-TH"/>
    </w:rPr>
  </w:style>
  <w:style w:type="paragraph" w:customStyle="1" w:styleId="xl99">
    <w:name w:val="xl99"/>
    <w:basedOn w:val="Normal"/>
    <w:rsid w:val="000C3D4A"/>
    <w:pPr>
      <w:pBdr>
        <w:left w:val="single" w:sz="4" w:space="0" w:color="auto"/>
        <w:bottom w:val="single" w:sz="4" w:space="0" w:color="auto"/>
        <w:right w:val="single" w:sz="4" w:space="0" w:color="auto"/>
      </w:pBdr>
      <w:shd w:val="clear" w:color="000000" w:fill="FCE4D6"/>
      <w:spacing w:before="100" w:beforeAutospacing="1" w:after="100" w:afterAutospacing="1"/>
      <w:jc w:val="center"/>
    </w:pPr>
    <w:rPr>
      <w:rFonts w:ascii="Times New Roman" w:eastAsia="Times New Roman" w:hAnsi="Times New Roman"/>
      <w:sz w:val="16"/>
      <w:szCs w:val="16"/>
      <w:lang w:bidi="th-TH"/>
    </w:rPr>
  </w:style>
  <w:style w:type="paragraph" w:customStyle="1" w:styleId="xl100">
    <w:name w:val="xl100"/>
    <w:basedOn w:val="Normal"/>
    <w:rsid w:val="000C3D4A"/>
    <w:pPr>
      <w:pBdr>
        <w:left w:val="single" w:sz="4" w:space="0" w:color="auto"/>
        <w:bottom w:val="single" w:sz="4" w:space="0" w:color="auto"/>
        <w:right w:val="single" w:sz="4" w:space="0" w:color="auto"/>
      </w:pBdr>
      <w:shd w:val="clear" w:color="000000" w:fill="FCE4D6"/>
      <w:spacing w:before="100" w:beforeAutospacing="1" w:after="100" w:afterAutospacing="1"/>
      <w:jc w:val="center"/>
    </w:pPr>
    <w:rPr>
      <w:rFonts w:ascii="Times New Roman" w:eastAsia="Times New Roman" w:hAnsi="Times New Roman"/>
      <w:b/>
      <w:bCs/>
      <w:sz w:val="16"/>
      <w:szCs w:val="16"/>
      <w:lang w:bidi="th-TH"/>
    </w:rPr>
  </w:style>
  <w:style w:type="paragraph" w:customStyle="1" w:styleId="xl101">
    <w:name w:val="xl101"/>
    <w:basedOn w:val="Normal"/>
    <w:rsid w:val="000C3D4A"/>
    <w:pPr>
      <w:pBdr>
        <w:left w:val="single" w:sz="4" w:space="0" w:color="auto"/>
        <w:bottom w:val="single" w:sz="4" w:space="0" w:color="auto"/>
        <w:right w:val="single" w:sz="4" w:space="0" w:color="auto"/>
      </w:pBdr>
      <w:shd w:val="clear" w:color="000000" w:fill="FCE4D6"/>
      <w:spacing w:before="100" w:beforeAutospacing="1" w:after="100" w:afterAutospacing="1"/>
      <w:jc w:val="center"/>
    </w:pPr>
    <w:rPr>
      <w:rFonts w:ascii="Times New Roman" w:eastAsia="Times New Roman" w:hAnsi="Times New Roman"/>
      <w:b/>
      <w:bCs/>
      <w:sz w:val="16"/>
      <w:szCs w:val="16"/>
      <w:lang w:bidi="th-TH"/>
    </w:rPr>
  </w:style>
  <w:style w:type="paragraph" w:customStyle="1" w:styleId="xl102">
    <w:name w:val="xl102"/>
    <w:basedOn w:val="Normal"/>
    <w:rsid w:val="000C3D4A"/>
    <w:pPr>
      <w:pBdr>
        <w:bottom w:val="single" w:sz="4" w:space="0" w:color="auto"/>
        <w:right w:val="single" w:sz="4" w:space="0" w:color="auto"/>
      </w:pBdr>
      <w:shd w:val="clear" w:color="000000" w:fill="FCE4D6"/>
      <w:spacing w:before="100" w:beforeAutospacing="1" w:after="100" w:afterAutospacing="1"/>
      <w:jc w:val="right"/>
    </w:pPr>
    <w:rPr>
      <w:rFonts w:ascii="Times New Roman" w:eastAsia="Times New Roman" w:hAnsi="Times New Roman"/>
      <w:b/>
      <w:bCs/>
      <w:sz w:val="16"/>
      <w:szCs w:val="16"/>
      <w:lang w:bidi="th-TH"/>
    </w:rPr>
  </w:style>
  <w:style w:type="paragraph" w:customStyle="1" w:styleId="xl103">
    <w:name w:val="xl103"/>
    <w:basedOn w:val="Normal"/>
    <w:rsid w:val="000C3D4A"/>
    <w:pPr>
      <w:pBdr>
        <w:bottom w:val="single" w:sz="4" w:space="0" w:color="auto"/>
        <w:right w:val="single" w:sz="4" w:space="0" w:color="auto"/>
      </w:pBdr>
      <w:shd w:val="clear" w:color="000000" w:fill="FCE4D6"/>
      <w:spacing w:before="100" w:beforeAutospacing="1" w:after="100" w:afterAutospacing="1"/>
      <w:jc w:val="center"/>
    </w:pPr>
    <w:rPr>
      <w:rFonts w:ascii="Times New Roman" w:eastAsia="Times New Roman" w:hAnsi="Times New Roman"/>
      <w:sz w:val="16"/>
      <w:szCs w:val="16"/>
      <w:lang w:bidi="th-TH"/>
    </w:rPr>
  </w:style>
  <w:style w:type="paragraph" w:customStyle="1" w:styleId="xl104">
    <w:name w:val="xl104"/>
    <w:basedOn w:val="Normal"/>
    <w:rsid w:val="000C3D4A"/>
    <w:pPr>
      <w:pBdr>
        <w:left w:val="single" w:sz="4" w:space="0" w:color="auto"/>
        <w:bottom w:val="single" w:sz="4" w:space="0" w:color="auto"/>
      </w:pBdr>
      <w:spacing w:before="100" w:beforeAutospacing="1" w:after="100" w:afterAutospacing="1"/>
      <w:jc w:val="left"/>
    </w:pPr>
    <w:rPr>
      <w:rFonts w:ascii="Times New Roman" w:eastAsia="Times New Roman" w:hAnsi="Times New Roman"/>
      <w:sz w:val="16"/>
      <w:szCs w:val="16"/>
      <w:lang w:bidi="th-TH"/>
    </w:rPr>
  </w:style>
  <w:style w:type="paragraph" w:customStyle="1" w:styleId="xl105">
    <w:name w:val="xl105"/>
    <w:basedOn w:val="Normal"/>
    <w:rsid w:val="000C3D4A"/>
    <w:pPr>
      <w:pBdr>
        <w:bottom w:val="single" w:sz="4" w:space="0" w:color="auto"/>
      </w:pBdr>
      <w:spacing w:before="100" w:beforeAutospacing="1" w:after="100" w:afterAutospacing="1"/>
      <w:jc w:val="left"/>
    </w:pPr>
    <w:rPr>
      <w:rFonts w:ascii="Times New Roman" w:eastAsia="Times New Roman" w:hAnsi="Times New Roman"/>
      <w:sz w:val="16"/>
      <w:szCs w:val="16"/>
      <w:lang w:bidi="th-TH"/>
    </w:rPr>
  </w:style>
  <w:style w:type="paragraph" w:customStyle="1" w:styleId="xl106">
    <w:name w:val="xl106"/>
    <w:basedOn w:val="Normal"/>
    <w:rsid w:val="000C3D4A"/>
    <w:pPr>
      <w:pBdr>
        <w:bottom w:val="single" w:sz="4" w:space="0" w:color="auto"/>
      </w:pBdr>
      <w:spacing w:before="100" w:beforeAutospacing="1" w:after="100" w:afterAutospacing="1"/>
      <w:jc w:val="left"/>
    </w:pPr>
    <w:rPr>
      <w:rFonts w:ascii="Times New Roman" w:eastAsia="Times New Roman" w:hAnsi="Times New Roman"/>
      <w:b/>
      <w:bCs/>
      <w:i/>
      <w:iCs/>
      <w:sz w:val="16"/>
      <w:szCs w:val="16"/>
      <w:lang w:bidi="th-TH"/>
    </w:rPr>
  </w:style>
  <w:style w:type="paragraph" w:customStyle="1" w:styleId="xl107">
    <w:name w:val="xl107"/>
    <w:basedOn w:val="Normal"/>
    <w:rsid w:val="000C3D4A"/>
    <w:pPr>
      <w:pBdr>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b/>
      <w:bCs/>
      <w:i/>
      <w:iCs/>
      <w:sz w:val="16"/>
      <w:szCs w:val="16"/>
      <w:lang w:bidi="th-TH"/>
    </w:rPr>
  </w:style>
  <w:style w:type="paragraph" w:customStyle="1" w:styleId="xl108">
    <w:name w:val="xl108"/>
    <w:basedOn w:val="Normal"/>
    <w:rsid w:val="000C3D4A"/>
    <w:pPr>
      <w:pBdr>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b/>
      <w:bCs/>
      <w:i/>
      <w:iCs/>
      <w:sz w:val="16"/>
      <w:szCs w:val="16"/>
      <w:lang w:bidi="th-TH"/>
    </w:rPr>
  </w:style>
  <w:style w:type="paragraph" w:customStyle="1" w:styleId="xl109">
    <w:name w:val="xl109"/>
    <w:basedOn w:val="Normal"/>
    <w:rsid w:val="000C3D4A"/>
    <w:pPr>
      <w:pBdr>
        <w:bottom w:val="single" w:sz="4" w:space="0" w:color="auto"/>
        <w:right w:val="single" w:sz="4" w:space="0" w:color="auto"/>
      </w:pBdr>
      <w:shd w:val="clear" w:color="000000" w:fill="F2F2F2"/>
      <w:spacing w:before="100" w:beforeAutospacing="1" w:after="100" w:afterAutospacing="1"/>
      <w:jc w:val="center"/>
    </w:pPr>
    <w:rPr>
      <w:rFonts w:ascii="Times New Roman" w:eastAsia="Times New Roman" w:hAnsi="Times New Roman"/>
      <w:b/>
      <w:bCs/>
      <w:i/>
      <w:iCs/>
      <w:sz w:val="16"/>
      <w:szCs w:val="16"/>
      <w:lang w:bidi="th-TH"/>
    </w:rPr>
  </w:style>
  <w:style w:type="paragraph" w:customStyle="1" w:styleId="xl110">
    <w:name w:val="xl110"/>
    <w:basedOn w:val="Normal"/>
    <w:rsid w:val="000C3D4A"/>
    <w:pPr>
      <w:pBdr>
        <w:bottom w:val="single" w:sz="4" w:space="0" w:color="auto"/>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111">
    <w:name w:val="xl111"/>
    <w:basedOn w:val="Normal"/>
    <w:rsid w:val="000C3D4A"/>
    <w:pPr>
      <w:pBdr>
        <w:top w:val="single" w:sz="4" w:space="0" w:color="auto"/>
        <w:right w:val="single" w:sz="4" w:space="0" w:color="auto"/>
      </w:pBdr>
      <w:shd w:val="clear" w:color="000000" w:fill="F2F2F2"/>
      <w:spacing w:before="100" w:beforeAutospacing="1" w:after="100" w:afterAutospacing="1"/>
      <w:jc w:val="right"/>
    </w:pPr>
    <w:rPr>
      <w:rFonts w:ascii="Times New Roman" w:eastAsia="Times New Roman" w:hAnsi="Times New Roman"/>
      <w:sz w:val="16"/>
      <w:szCs w:val="16"/>
      <w:lang w:bidi="th-TH"/>
    </w:rPr>
  </w:style>
  <w:style w:type="paragraph" w:customStyle="1" w:styleId="xl112">
    <w:name w:val="xl112"/>
    <w:basedOn w:val="Normal"/>
    <w:rsid w:val="000C3D4A"/>
    <w:pPr>
      <w:pBdr>
        <w:left w:val="single" w:sz="4" w:space="0" w:color="auto"/>
      </w:pBdr>
      <w:shd w:val="clear" w:color="000000" w:fill="DDEBF7"/>
      <w:spacing w:before="100" w:beforeAutospacing="1" w:after="100" w:afterAutospacing="1"/>
      <w:jc w:val="center"/>
    </w:pPr>
    <w:rPr>
      <w:rFonts w:ascii="Times New Roman" w:eastAsia="Times New Roman" w:hAnsi="Times New Roman"/>
      <w:sz w:val="16"/>
      <w:szCs w:val="16"/>
      <w:lang w:bidi="th-TH"/>
    </w:rPr>
  </w:style>
  <w:style w:type="paragraph" w:customStyle="1" w:styleId="xl113">
    <w:name w:val="xl113"/>
    <w:basedOn w:val="Normal"/>
    <w:rsid w:val="000C3D4A"/>
    <w:pPr>
      <w:pBdr>
        <w:left w:val="single" w:sz="4" w:space="0" w:color="auto"/>
        <w:right w:val="single" w:sz="4" w:space="0" w:color="auto"/>
      </w:pBdr>
      <w:shd w:val="clear" w:color="000000" w:fill="DDEBF7"/>
      <w:spacing w:before="100" w:beforeAutospacing="1" w:after="100" w:afterAutospacing="1"/>
      <w:jc w:val="center"/>
    </w:pPr>
    <w:rPr>
      <w:rFonts w:ascii="Times New Roman" w:eastAsia="Times New Roman" w:hAnsi="Times New Roman"/>
      <w:sz w:val="16"/>
      <w:szCs w:val="16"/>
      <w:lang w:bidi="th-TH"/>
    </w:rPr>
  </w:style>
  <w:style w:type="paragraph" w:customStyle="1" w:styleId="xl114">
    <w:name w:val="xl114"/>
    <w:basedOn w:val="Normal"/>
    <w:rsid w:val="000C3D4A"/>
    <w:pPr>
      <w:shd w:val="clear" w:color="000000" w:fill="DDEBF7"/>
      <w:spacing w:before="100" w:beforeAutospacing="1" w:after="100" w:afterAutospacing="1"/>
      <w:jc w:val="left"/>
    </w:pPr>
    <w:rPr>
      <w:rFonts w:ascii="Times New Roman" w:eastAsia="Times New Roman" w:hAnsi="Times New Roman"/>
      <w:b/>
      <w:bCs/>
      <w:sz w:val="16"/>
      <w:szCs w:val="16"/>
      <w:lang w:bidi="th-TH"/>
    </w:rPr>
  </w:style>
  <w:style w:type="paragraph" w:customStyle="1" w:styleId="xl115">
    <w:name w:val="xl115"/>
    <w:basedOn w:val="Normal"/>
    <w:rsid w:val="000C3D4A"/>
    <w:pPr>
      <w:pBdr>
        <w:left w:val="single" w:sz="4" w:space="0" w:color="auto"/>
        <w:right w:val="single" w:sz="4" w:space="0" w:color="auto"/>
      </w:pBdr>
      <w:shd w:val="clear" w:color="000000" w:fill="DDEBF7"/>
      <w:spacing w:before="100" w:beforeAutospacing="1" w:after="100" w:afterAutospacing="1"/>
      <w:jc w:val="center"/>
    </w:pPr>
    <w:rPr>
      <w:rFonts w:ascii="Times New Roman" w:eastAsia="Times New Roman" w:hAnsi="Times New Roman"/>
      <w:b/>
      <w:bCs/>
      <w:sz w:val="16"/>
      <w:szCs w:val="16"/>
      <w:lang w:bidi="th-TH"/>
    </w:rPr>
  </w:style>
  <w:style w:type="paragraph" w:customStyle="1" w:styleId="xl116">
    <w:name w:val="xl116"/>
    <w:basedOn w:val="Normal"/>
    <w:rsid w:val="000C3D4A"/>
    <w:pPr>
      <w:pBdr>
        <w:left w:val="single" w:sz="4" w:space="0" w:color="auto"/>
        <w:right w:val="single" w:sz="4" w:space="0" w:color="auto"/>
      </w:pBdr>
      <w:shd w:val="clear" w:color="000000" w:fill="DDEBF7"/>
      <w:spacing w:before="100" w:beforeAutospacing="1" w:after="100" w:afterAutospacing="1"/>
      <w:jc w:val="center"/>
    </w:pPr>
    <w:rPr>
      <w:rFonts w:ascii="Times New Roman" w:eastAsia="Times New Roman" w:hAnsi="Times New Roman"/>
      <w:b/>
      <w:bCs/>
      <w:sz w:val="16"/>
      <w:szCs w:val="16"/>
      <w:lang w:bidi="th-TH"/>
    </w:rPr>
  </w:style>
  <w:style w:type="paragraph" w:customStyle="1" w:styleId="xl117">
    <w:name w:val="xl117"/>
    <w:basedOn w:val="Normal"/>
    <w:rsid w:val="000C3D4A"/>
    <w:pPr>
      <w:pBdr>
        <w:right w:val="single" w:sz="4" w:space="0" w:color="auto"/>
      </w:pBdr>
      <w:shd w:val="clear" w:color="000000" w:fill="DDEBF7"/>
      <w:spacing w:before="100" w:beforeAutospacing="1" w:after="100" w:afterAutospacing="1"/>
      <w:jc w:val="right"/>
    </w:pPr>
    <w:rPr>
      <w:rFonts w:ascii="Times New Roman" w:eastAsia="Times New Roman" w:hAnsi="Times New Roman"/>
      <w:b/>
      <w:bCs/>
      <w:sz w:val="16"/>
      <w:szCs w:val="16"/>
      <w:lang w:bidi="th-TH"/>
    </w:rPr>
  </w:style>
  <w:style w:type="paragraph" w:customStyle="1" w:styleId="xl118">
    <w:name w:val="xl118"/>
    <w:basedOn w:val="Normal"/>
    <w:rsid w:val="000C3D4A"/>
    <w:pPr>
      <w:pBdr>
        <w:right w:val="single" w:sz="4" w:space="0" w:color="auto"/>
      </w:pBdr>
      <w:shd w:val="clear" w:color="000000" w:fill="DDEBF7"/>
      <w:spacing w:before="100" w:beforeAutospacing="1" w:after="100" w:afterAutospacing="1"/>
      <w:jc w:val="left"/>
    </w:pPr>
    <w:rPr>
      <w:rFonts w:ascii="Times New Roman" w:eastAsia="Times New Roman" w:hAnsi="Times New Roman"/>
      <w:sz w:val="16"/>
      <w:szCs w:val="16"/>
      <w:lang w:bidi="th-TH"/>
    </w:rPr>
  </w:style>
  <w:style w:type="paragraph" w:customStyle="1" w:styleId="xl119">
    <w:name w:val="xl119"/>
    <w:basedOn w:val="Normal"/>
    <w:rsid w:val="000C3D4A"/>
    <w:pPr>
      <w:pBdr>
        <w:left w:val="single" w:sz="4" w:space="0" w:color="auto"/>
        <w:right w:val="single" w:sz="4" w:space="0" w:color="auto"/>
      </w:pBdr>
      <w:shd w:val="clear" w:color="000000" w:fill="DDEBF7"/>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20">
    <w:name w:val="xl120"/>
    <w:basedOn w:val="Normal"/>
    <w:rsid w:val="000C3D4A"/>
    <w:pPr>
      <w:pBdr>
        <w:left w:val="single" w:sz="4" w:space="0" w:color="auto"/>
        <w:bottom w:val="single" w:sz="4" w:space="0" w:color="auto"/>
        <w:right w:val="single" w:sz="4" w:space="0" w:color="auto"/>
      </w:pBdr>
      <w:shd w:val="clear" w:color="000000" w:fill="E2EFDA"/>
      <w:spacing w:before="100" w:beforeAutospacing="1" w:after="100" w:afterAutospacing="1"/>
      <w:jc w:val="center"/>
    </w:pPr>
    <w:rPr>
      <w:rFonts w:ascii="Times New Roman" w:eastAsia="Times New Roman" w:hAnsi="Times New Roman"/>
      <w:sz w:val="16"/>
      <w:szCs w:val="16"/>
      <w:lang w:bidi="th-TH"/>
    </w:rPr>
  </w:style>
  <w:style w:type="paragraph" w:customStyle="1" w:styleId="xl121">
    <w:name w:val="xl121"/>
    <w:basedOn w:val="Normal"/>
    <w:rsid w:val="000C3D4A"/>
    <w:pPr>
      <w:pBdr>
        <w:left w:val="single" w:sz="4" w:space="0" w:color="auto"/>
        <w:bottom w:val="single" w:sz="4" w:space="0" w:color="auto"/>
      </w:pBdr>
      <w:shd w:val="clear" w:color="000000" w:fill="E2EFDA"/>
      <w:spacing w:before="100" w:beforeAutospacing="1" w:after="100" w:afterAutospacing="1"/>
      <w:jc w:val="center"/>
    </w:pPr>
    <w:rPr>
      <w:rFonts w:ascii="Times New Roman" w:eastAsia="Times New Roman" w:hAnsi="Times New Roman"/>
      <w:sz w:val="16"/>
      <w:szCs w:val="16"/>
      <w:lang w:bidi="th-TH"/>
    </w:rPr>
  </w:style>
  <w:style w:type="paragraph" w:customStyle="1" w:styleId="xl122">
    <w:name w:val="xl122"/>
    <w:basedOn w:val="Normal"/>
    <w:rsid w:val="000C3D4A"/>
    <w:pPr>
      <w:pBdr>
        <w:left w:val="single" w:sz="4" w:space="0" w:color="auto"/>
        <w:bottom w:val="single" w:sz="4" w:space="0" w:color="auto"/>
        <w:right w:val="single" w:sz="4" w:space="0" w:color="auto"/>
      </w:pBdr>
      <w:shd w:val="clear" w:color="000000" w:fill="E2EFDA"/>
      <w:spacing w:before="100" w:beforeAutospacing="1" w:after="100" w:afterAutospacing="1"/>
      <w:jc w:val="center"/>
    </w:pPr>
    <w:rPr>
      <w:rFonts w:ascii="Times New Roman" w:eastAsia="Times New Roman" w:hAnsi="Times New Roman"/>
      <w:sz w:val="16"/>
      <w:szCs w:val="16"/>
      <w:lang w:bidi="th-TH"/>
    </w:rPr>
  </w:style>
  <w:style w:type="paragraph" w:customStyle="1" w:styleId="xl123">
    <w:name w:val="xl123"/>
    <w:basedOn w:val="Normal"/>
    <w:rsid w:val="000C3D4A"/>
    <w:pPr>
      <w:pBdr>
        <w:bottom w:val="single" w:sz="4" w:space="0" w:color="auto"/>
      </w:pBdr>
      <w:shd w:val="clear" w:color="000000" w:fill="E2EFDA"/>
      <w:spacing w:before="100" w:beforeAutospacing="1" w:after="100" w:afterAutospacing="1"/>
      <w:jc w:val="left"/>
    </w:pPr>
    <w:rPr>
      <w:rFonts w:ascii="Times New Roman" w:eastAsia="Times New Roman" w:hAnsi="Times New Roman"/>
      <w:b/>
      <w:bCs/>
      <w:sz w:val="16"/>
      <w:szCs w:val="16"/>
      <w:lang w:bidi="th-TH"/>
    </w:rPr>
  </w:style>
  <w:style w:type="paragraph" w:customStyle="1" w:styleId="xl124">
    <w:name w:val="xl124"/>
    <w:basedOn w:val="Normal"/>
    <w:rsid w:val="000C3D4A"/>
    <w:pPr>
      <w:pBdr>
        <w:left w:val="single" w:sz="4" w:space="0" w:color="auto"/>
        <w:bottom w:val="single" w:sz="4" w:space="0" w:color="auto"/>
        <w:right w:val="single" w:sz="4" w:space="0" w:color="auto"/>
      </w:pBdr>
      <w:shd w:val="clear" w:color="000000" w:fill="E2EFDA"/>
      <w:spacing w:before="100" w:beforeAutospacing="1" w:after="100" w:afterAutospacing="1"/>
      <w:jc w:val="center"/>
    </w:pPr>
    <w:rPr>
      <w:rFonts w:ascii="Times New Roman" w:eastAsia="Times New Roman" w:hAnsi="Times New Roman"/>
      <w:b/>
      <w:bCs/>
      <w:sz w:val="16"/>
      <w:szCs w:val="16"/>
      <w:lang w:bidi="th-TH"/>
    </w:rPr>
  </w:style>
  <w:style w:type="paragraph" w:customStyle="1" w:styleId="xl125">
    <w:name w:val="xl125"/>
    <w:basedOn w:val="Normal"/>
    <w:rsid w:val="000C3D4A"/>
    <w:pPr>
      <w:pBdr>
        <w:left w:val="single" w:sz="4" w:space="0" w:color="auto"/>
        <w:bottom w:val="single" w:sz="4" w:space="0" w:color="auto"/>
        <w:right w:val="single" w:sz="4" w:space="0" w:color="auto"/>
      </w:pBdr>
      <w:shd w:val="clear" w:color="000000" w:fill="E2EFDA"/>
      <w:spacing w:before="100" w:beforeAutospacing="1" w:after="100" w:afterAutospacing="1"/>
      <w:jc w:val="center"/>
    </w:pPr>
    <w:rPr>
      <w:rFonts w:ascii="Times New Roman" w:eastAsia="Times New Roman" w:hAnsi="Times New Roman"/>
      <w:b/>
      <w:bCs/>
      <w:sz w:val="16"/>
      <w:szCs w:val="16"/>
      <w:lang w:bidi="th-TH"/>
    </w:rPr>
  </w:style>
  <w:style w:type="paragraph" w:customStyle="1" w:styleId="xl126">
    <w:name w:val="xl126"/>
    <w:basedOn w:val="Normal"/>
    <w:rsid w:val="000C3D4A"/>
    <w:pPr>
      <w:pBdr>
        <w:bottom w:val="single" w:sz="4" w:space="0" w:color="auto"/>
        <w:right w:val="single" w:sz="4" w:space="0" w:color="auto"/>
      </w:pBdr>
      <w:shd w:val="clear" w:color="000000" w:fill="E2EFDA"/>
      <w:spacing w:before="100" w:beforeAutospacing="1" w:after="100" w:afterAutospacing="1"/>
      <w:jc w:val="right"/>
    </w:pPr>
    <w:rPr>
      <w:rFonts w:ascii="Times New Roman" w:eastAsia="Times New Roman" w:hAnsi="Times New Roman"/>
      <w:b/>
      <w:bCs/>
      <w:sz w:val="16"/>
      <w:szCs w:val="16"/>
      <w:lang w:bidi="th-TH"/>
    </w:rPr>
  </w:style>
  <w:style w:type="paragraph" w:customStyle="1" w:styleId="xl127">
    <w:name w:val="xl127"/>
    <w:basedOn w:val="Normal"/>
    <w:rsid w:val="000C3D4A"/>
    <w:pPr>
      <w:pBdr>
        <w:bottom w:val="single" w:sz="4" w:space="0" w:color="auto"/>
        <w:right w:val="single" w:sz="4" w:space="0" w:color="auto"/>
      </w:pBdr>
      <w:shd w:val="clear" w:color="000000" w:fill="E2EFDA"/>
      <w:spacing w:before="100" w:beforeAutospacing="1" w:after="100" w:afterAutospacing="1"/>
      <w:jc w:val="center"/>
    </w:pPr>
    <w:rPr>
      <w:rFonts w:ascii="Times New Roman" w:eastAsia="Times New Roman" w:hAnsi="Times New Roman"/>
      <w:sz w:val="16"/>
      <w:szCs w:val="16"/>
      <w:lang w:bidi="th-TH"/>
    </w:rPr>
  </w:style>
  <w:style w:type="paragraph" w:customStyle="1" w:styleId="xl128">
    <w:name w:val="xl128"/>
    <w:basedOn w:val="Normal"/>
    <w:rsid w:val="000C3D4A"/>
    <w:pPr>
      <w:pBdr>
        <w:top w:val="single" w:sz="4" w:space="0" w:color="auto"/>
        <w:left w:val="single" w:sz="4" w:space="0" w:color="auto"/>
        <w:right w:val="single" w:sz="4" w:space="0" w:color="auto"/>
      </w:pBdr>
      <w:shd w:val="clear" w:color="000000" w:fill="FCE4D6"/>
      <w:spacing w:before="100" w:beforeAutospacing="1" w:after="100" w:afterAutospacing="1"/>
      <w:jc w:val="center"/>
    </w:pPr>
    <w:rPr>
      <w:rFonts w:ascii="Times New Roman" w:eastAsia="Times New Roman" w:hAnsi="Times New Roman"/>
      <w:sz w:val="16"/>
      <w:szCs w:val="16"/>
      <w:lang w:bidi="th-TH"/>
    </w:rPr>
  </w:style>
  <w:style w:type="paragraph" w:customStyle="1" w:styleId="xl129">
    <w:name w:val="xl129"/>
    <w:basedOn w:val="Normal"/>
    <w:rsid w:val="000C3D4A"/>
    <w:pPr>
      <w:pBdr>
        <w:top w:val="single" w:sz="4" w:space="0" w:color="auto"/>
        <w:left w:val="single" w:sz="4" w:space="0" w:color="auto"/>
        <w:right w:val="single" w:sz="4" w:space="0" w:color="auto"/>
      </w:pBdr>
      <w:shd w:val="clear" w:color="000000" w:fill="D6DCE4"/>
      <w:spacing w:before="100" w:beforeAutospacing="1" w:after="100" w:afterAutospacing="1"/>
      <w:jc w:val="center"/>
    </w:pPr>
    <w:rPr>
      <w:rFonts w:ascii="Times New Roman" w:eastAsia="Times New Roman" w:hAnsi="Times New Roman"/>
      <w:sz w:val="16"/>
      <w:szCs w:val="16"/>
      <w:lang w:bidi="th-TH"/>
    </w:rPr>
  </w:style>
  <w:style w:type="paragraph" w:customStyle="1" w:styleId="xl130">
    <w:name w:val="xl130"/>
    <w:basedOn w:val="Normal"/>
    <w:rsid w:val="000C3D4A"/>
    <w:pPr>
      <w:pBdr>
        <w:left w:val="single" w:sz="4" w:space="0" w:color="auto"/>
        <w:bottom w:val="single" w:sz="4" w:space="0" w:color="auto"/>
      </w:pBdr>
      <w:shd w:val="clear" w:color="000000" w:fill="DDEBF7"/>
      <w:spacing w:before="100" w:beforeAutospacing="1" w:after="100" w:afterAutospacing="1"/>
      <w:jc w:val="center"/>
    </w:pPr>
    <w:rPr>
      <w:rFonts w:ascii="Times New Roman" w:eastAsia="Times New Roman" w:hAnsi="Times New Roman"/>
      <w:sz w:val="16"/>
      <w:szCs w:val="16"/>
      <w:lang w:bidi="th-TH"/>
    </w:rPr>
  </w:style>
  <w:style w:type="paragraph" w:customStyle="1" w:styleId="xl131">
    <w:name w:val="xl131"/>
    <w:basedOn w:val="Normal"/>
    <w:rsid w:val="000C3D4A"/>
    <w:pPr>
      <w:pBdr>
        <w:left w:val="single" w:sz="4" w:space="0" w:color="auto"/>
        <w:bottom w:val="single" w:sz="4" w:space="0" w:color="auto"/>
        <w:right w:val="single" w:sz="4" w:space="0" w:color="auto"/>
      </w:pBdr>
      <w:shd w:val="clear" w:color="000000" w:fill="DDEBF7"/>
      <w:spacing w:before="100" w:beforeAutospacing="1" w:after="100" w:afterAutospacing="1"/>
      <w:jc w:val="center"/>
    </w:pPr>
    <w:rPr>
      <w:rFonts w:ascii="Times New Roman" w:eastAsia="Times New Roman" w:hAnsi="Times New Roman"/>
      <w:sz w:val="16"/>
      <w:szCs w:val="16"/>
      <w:lang w:bidi="th-TH"/>
    </w:rPr>
  </w:style>
  <w:style w:type="paragraph" w:customStyle="1" w:styleId="xl132">
    <w:name w:val="xl132"/>
    <w:basedOn w:val="Normal"/>
    <w:rsid w:val="000C3D4A"/>
    <w:pPr>
      <w:pBdr>
        <w:left w:val="single" w:sz="4" w:space="0" w:color="auto"/>
        <w:bottom w:val="single" w:sz="4" w:space="0" w:color="auto"/>
        <w:right w:val="single" w:sz="4" w:space="0" w:color="auto"/>
      </w:pBdr>
      <w:shd w:val="clear" w:color="000000" w:fill="DDEBF7"/>
      <w:spacing w:before="100" w:beforeAutospacing="1" w:after="100" w:afterAutospacing="1"/>
      <w:jc w:val="center"/>
    </w:pPr>
    <w:rPr>
      <w:rFonts w:ascii="Times New Roman" w:eastAsia="Times New Roman" w:hAnsi="Times New Roman"/>
      <w:b/>
      <w:bCs/>
      <w:sz w:val="16"/>
      <w:szCs w:val="16"/>
      <w:lang w:bidi="th-TH"/>
    </w:rPr>
  </w:style>
  <w:style w:type="paragraph" w:customStyle="1" w:styleId="xl133">
    <w:name w:val="xl133"/>
    <w:basedOn w:val="Normal"/>
    <w:rsid w:val="000C3D4A"/>
    <w:pPr>
      <w:pBdr>
        <w:left w:val="single" w:sz="4" w:space="0" w:color="auto"/>
        <w:bottom w:val="single" w:sz="4" w:space="0" w:color="auto"/>
        <w:right w:val="single" w:sz="4" w:space="0" w:color="auto"/>
      </w:pBdr>
      <w:shd w:val="clear" w:color="000000" w:fill="DDEBF7"/>
      <w:spacing w:before="100" w:beforeAutospacing="1" w:after="100" w:afterAutospacing="1"/>
      <w:jc w:val="center"/>
    </w:pPr>
    <w:rPr>
      <w:rFonts w:ascii="Times New Roman" w:eastAsia="Times New Roman" w:hAnsi="Times New Roman"/>
      <w:b/>
      <w:bCs/>
      <w:sz w:val="16"/>
      <w:szCs w:val="16"/>
      <w:lang w:bidi="th-TH"/>
    </w:rPr>
  </w:style>
  <w:style w:type="paragraph" w:customStyle="1" w:styleId="xl134">
    <w:name w:val="xl134"/>
    <w:basedOn w:val="Normal"/>
    <w:rsid w:val="000C3D4A"/>
    <w:pPr>
      <w:pBdr>
        <w:bottom w:val="single" w:sz="4" w:space="0" w:color="auto"/>
        <w:right w:val="single" w:sz="4" w:space="0" w:color="auto"/>
      </w:pBdr>
      <w:shd w:val="clear" w:color="000000" w:fill="DDEBF7"/>
      <w:spacing w:before="100" w:beforeAutospacing="1" w:after="100" w:afterAutospacing="1"/>
      <w:jc w:val="right"/>
    </w:pPr>
    <w:rPr>
      <w:rFonts w:ascii="Times New Roman" w:eastAsia="Times New Roman" w:hAnsi="Times New Roman"/>
      <w:b/>
      <w:bCs/>
      <w:sz w:val="16"/>
      <w:szCs w:val="16"/>
      <w:lang w:bidi="th-TH"/>
    </w:rPr>
  </w:style>
  <w:style w:type="paragraph" w:customStyle="1" w:styleId="xl135">
    <w:name w:val="xl135"/>
    <w:basedOn w:val="Normal"/>
    <w:rsid w:val="000C3D4A"/>
    <w:pPr>
      <w:pBdr>
        <w:bottom w:val="single" w:sz="4" w:space="0" w:color="auto"/>
        <w:right w:val="single" w:sz="4" w:space="0" w:color="auto"/>
      </w:pBdr>
      <w:shd w:val="clear" w:color="000000" w:fill="DDEBF7"/>
      <w:spacing w:before="100" w:beforeAutospacing="1" w:after="100" w:afterAutospacing="1"/>
      <w:jc w:val="left"/>
    </w:pPr>
    <w:rPr>
      <w:rFonts w:ascii="Times New Roman" w:eastAsia="Times New Roman" w:hAnsi="Times New Roman"/>
      <w:sz w:val="16"/>
      <w:szCs w:val="16"/>
      <w:lang w:bidi="th-TH"/>
    </w:rPr>
  </w:style>
  <w:style w:type="paragraph" w:customStyle="1" w:styleId="xl136">
    <w:name w:val="xl136"/>
    <w:basedOn w:val="Normal"/>
    <w:rsid w:val="000C3D4A"/>
    <w:pPr>
      <w:pBdr>
        <w:top w:val="single" w:sz="4" w:space="0" w:color="auto"/>
        <w:left w:val="single" w:sz="4" w:space="0" w:color="auto"/>
        <w:right w:val="single" w:sz="4" w:space="0" w:color="auto"/>
      </w:pBdr>
      <w:shd w:val="clear" w:color="000000" w:fill="D0CECE"/>
      <w:spacing w:before="100" w:beforeAutospacing="1" w:after="100" w:afterAutospacing="1"/>
      <w:jc w:val="center"/>
    </w:pPr>
    <w:rPr>
      <w:rFonts w:ascii="Times New Roman" w:eastAsia="Times New Roman" w:hAnsi="Times New Roman"/>
      <w:sz w:val="16"/>
      <w:szCs w:val="16"/>
      <w:lang w:bidi="th-TH"/>
    </w:rPr>
  </w:style>
  <w:style w:type="paragraph" w:customStyle="1" w:styleId="xl137">
    <w:name w:val="xl137"/>
    <w:basedOn w:val="Normal"/>
    <w:rsid w:val="000C3D4A"/>
    <w:pPr>
      <w:pBdr>
        <w:left w:val="single" w:sz="4" w:space="0" w:color="auto"/>
        <w:bottom w:val="single" w:sz="4" w:space="0" w:color="auto"/>
        <w:right w:val="single" w:sz="4" w:space="0" w:color="auto"/>
      </w:pBdr>
      <w:shd w:val="clear" w:color="000000" w:fill="D0CECE"/>
      <w:spacing w:before="100" w:beforeAutospacing="1" w:after="100" w:afterAutospacing="1"/>
      <w:jc w:val="center"/>
    </w:pPr>
    <w:rPr>
      <w:rFonts w:ascii="Times New Roman" w:eastAsia="Times New Roman" w:hAnsi="Times New Roman"/>
      <w:sz w:val="16"/>
      <w:szCs w:val="16"/>
      <w:lang w:bidi="th-TH"/>
    </w:rPr>
  </w:style>
  <w:style w:type="paragraph" w:customStyle="1" w:styleId="xl138">
    <w:name w:val="xl138"/>
    <w:basedOn w:val="Normal"/>
    <w:rsid w:val="000C3D4A"/>
    <w:pPr>
      <w:pBdr>
        <w:left w:val="single" w:sz="4" w:space="0" w:color="auto"/>
        <w:bottom w:val="single" w:sz="4" w:space="0" w:color="auto"/>
      </w:pBdr>
      <w:shd w:val="clear" w:color="000000" w:fill="D0CECE"/>
      <w:spacing w:before="100" w:beforeAutospacing="1" w:after="100" w:afterAutospacing="1"/>
      <w:jc w:val="center"/>
    </w:pPr>
    <w:rPr>
      <w:rFonts w:ascii="Times New Roman" w:eastAsia="Times New Roman" w:hAnsi="Times New Roman"/>
      <w:sz w:val="16"/>
      <w:szCs w:val="16"/>
      <w:lang w:bidi="th-TH"/>
    </w:rPr>
  </w:style>
  <w:style w:type="paragraph" w:customStyle="1" w:styleId="xl139">
    <w:name w:val="xl139"/>
    <w:basedOn w:val="Normal"/>
    <w:rsid w:val="000C3D4A"/>
    <w:pPr>
      <w:pBdr>
        <w:left w:val="single" w:sz="4" w:space="0" w:color="auto"/>
        <w:bottom w:val="single" w:sz="4" w:space="0" w:color="auto"/>
        <w:right w:val="single" w:sz="4" w:space="0" w:color="auto"/>
      </w:pBdr>
      <w:shd w:val="clear" w:color="000000" w:fill="D0CECE"/>
      <w:spacing w:before="100" w:beforeAutospacing="1" w:after="100" w:afterAutospacing="1"/>
      <w:jc w:val="center"/>
    </w:pPr>
    <w:rPr>
      <w:rFonts w:ascii="Times New Roman" w:eastAsia="Times New Roman" w:hAnsi="Times New Roman"/>
      <w:sz w:val="16"/>
      <w:szCs w:val="16"/>
      <w:lang w:bidi="th-TH"/>
    </w:rPr>
  </w:style>
  <w:style w:type="paragraph" w:customStyle="1" w:styleId="xl140">
    <w:name w:val="xl140"/>
    <w:basedOn w:val="Normal"/>
    <w:rsid w:val="000C3D4A"/>
    <w:pPr>
      <w:pBdr>
        <w:bottom w:val="single" w:sz="4" w:space="0" w:color="auto"/>
      </w:pBdr>
      <w:shd w:val="clear" w:color="000000" w:fill="D0CECE"/>
      <w:spacing w:before="100" w:beforeAutospacing="1" w:after="100" w:afterAutospacing="1"/>
      <w:jc w:val="left"/>
    </w:pPr>
    <w:rPr>
      <w:rFonts w:ascii="Times New Roman" w:eastAsia="Times New Roman" w:hAnsi="Times New Roman"/>
      <w:b/>
      <w:bCs/>
      <w:sz w:val="16"/>
      <w:szCs w:val="16"/>
      <w:lang w:bidi="th-TH"/>
    </w:rPr>
  </w:style>
  <w:style w:type="paragraph" w:customStyle="1" w:styleId="xl141">
    <w:name w:val="xl141"/>
    <w:basedOn w:val="Normal"/>
    <w:rsid w:val="000C3D4A"/>
    <w:pPr>
      <w:pBdr>
        <w:left w:val="single" w:sz="4" w:space="0" w:color="auto"/>
        <w:bottom w:val="single" w:sz="4" w:space="0" w:color="auto"/>
        <w:right w:val="single" w:sz="4" w:space="0" w:color="auto"/>
      </w:pBdr>
      <w:shd w:val="clear" w:color="000000" w:fill="D0CECE"/>
      <w:spacing w:before="100" w:beforeAutospacing="1" w:after="100" w:afterAutospacing="1"/>
      <w:jc w:val="center"/>
    </w:pPr>
    <w:rPr>
      <w:rFonts w:ascii="Times New Roman" w:eastAsia="Times New Roman" w:hAnsi="Times New Roman"/>
      <w:b/>
      <w:bCs/>
      <w:sz w:val="16"/>
      <w:szCs w:val="16"/>
      <w:lang w:bidi="th-TH"/>
    </w:rPr>
  </w:style>
  <w:style w:type="paragraph" w:customStyle="1" w:styleId="xl142">
    <w:name w:val="xl142"/>
    <w:basedOn w:val="Normal"/>
    <w:rsid w:val="000C3D4A"/>
    <w:pPr>
      <w:pBdr>
        <w:left w:val="single" w:sz="4" w:space="0" w:color="auto"/>
        <w:bottom w:val="single" w:sz="4" w:space="0" w:color="auto"/>
        <w:right w:val="single" w:sz="4" w:space="0" w:color="auto"/>
      </w:pBdr>
      <w:shd w:val="clear" w:color="000000" w:fill="D0CECE"/>
      <w:spacing w:before="100" w:beforeAutospacing="1" w:after="100" w:afterAutospacing="1"/>
      <w:jc w:val="center"/>
    </w:pPr>
    <w:rPr>
      <w:rFonts w:ascii="Times New Roman" w:eastAsia="Times New Roman" w:hAnsi="Times New Roman"/>
      <w:b/>
      <w:bCs/>
      <w:sz w:val="16"/>
      <w:szCs w:val="16"/>
      <w:lang w:bidi="th-TH"/>
    </w:rPr>
  </w:style>
  <w:style w:type="paragraph" w:customStyle="1" w:styleId="xl143">
    <w:name w:val="xl143"/>
    <w:basedOn w:val="Normal"/>
    <w:rsid w:val="000C3D4A"/>
    <w:pPr>
      <w:pBdr>
        <w:bottom w:val="single" w:sz="4" w:space="0" w:color="auto"/>
        <w:right w:val="single" w:sz="4" w:space="0" w:color="auto"/>
      </w:pBdr>
      <w:shd w:val="clear" w:color="000000" w:fill="D0CECE"/>
      <w:spacing w:before="100" w:beforeAutospacing="1" w:after="100" w:afterAutospacing="1"/>
      <w:jc w:val="right"/>
    </w:pPr>
    <w:rPr>
      <w:rFonts w:ascii="Times New Roman" w:eastAsia="Times New Roman" w:hAnsi="Times New Roman"/>
      <w:b/>
      <w:bCs/>
      <w:sz w:val="16"/>
      <w:szCs w:val="16"/>
      <w:lang w:bidi="th-TH"/>
    </w:rPr>
  </w:style>
  <w:style w:type="paragraph" w:customStyle="1" w:styleId="xl144">
    <w:name w:val="xl144"/>
    <w:basedOn w:val="Normal"/>
    <w:rsid w:val="000C3D4A"/>
    <w:pPr>
      <w:pBdr>
        <w:bottom w:val="single" w:sz="4" w:space="0" w:color="auto"/>
        <w:right w:val="single" w:sz="4" w:space="0" w:color="auto"/>
      </w:pBdr>
      <w:shd w:val="clear" w:color="000000" w:fill="D0CECE"/>
      <w:spacing w:before="100" w:beforeAutospacing="1" w:after="100" w:afterAutospacing="1"/>
      <w:jc w:val="center"/>
    </w:pPr>
    <w:rPr>
      <w:rFonts w:ascii="Times New Roman" w:eastAsia="Times New Roman" w:hAnsi="Times New Roman"/>
      <w:sz w:val="16"/>
      <w:szCs w:val="16"/>
      <w:lang w:bidi="th-TH"/>
    </w:rPr>
  </w:style>
  <w:style w:type="paragraph" w:customStyle="1" w:styleId="xl145">
    <w:name w:val="xl145"/>
    <w:basedOn w:val="Normal"/>
    <w:rsid w:val="000C3D4A"/>
    <w:pPr>
      <w:pBdr>
        <w:lef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146">
    <w:name w:val="xl146"/>
    <w:basedOn w:val="Normal"/>
    <w:rsid w:val="000C3D4A"/>
    <w:pPr>
      <w:pBdr>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147">
    <w:name w:val="xl147"/>
    <w:basedOn w:val="Normal"/>
    <w:rsid w:val="000C3D4A"/>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48">
    <w:name w:val="xl148"/>
    <w:basedOn w:val="Normal"/>
    <w:rsid w:val="000C3D4A"/>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49">
    <w:name w:val="xl149"/>
    <w:basedOn w:val="Normal"/>
    <w:rsid w:val="000C3D4A"/>
    <w:pPr>
      <w:pBdr>
        <w:top w:val="single" w:sz="4" w:space="0" w:color="auto"/>
        <w:left w:val="single" w:sz="4" w:space="0" w:color="auto"/>
      </w:pBdr>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0">
    <w:name w:val="xl150"/>
    <w:basedOn w:val="Normal"/>
    <w:rsid w:val="000C3D4A"/>
    <w:pPr>
      <w:pBdr>
        <w:left w:val="single" w:sz="4" w:space="0" w:color="auto"/>
      </w:pBdr>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1">
    <w:name w:val="xl151"/>
    <w:basedOn w:val="Normal"/>
    <w:rsid w:val="000C3D4A"/>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2">
    <w:name w:val="xl152"/>
    <w:basedOn w:val="Normal"/>
    <w:rsid w:val="000C3D4A"/>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3">
    <w:name w:val="xl153"/>
    <w:basedOn w:val="Normal"/>
    <w:rsid w:val="000C3D4A"/>
    <w:pPr>
      <w:pBdr>
        <w:left w:val="single" w:sz="4" w:space="0" w:color="auto"/>
        <w:right w:val="single" w:sz="4" w:space="0" w:color="auto"/>
      </w:pBdr>
      <w:shd w:val="clear" w:color="000000" w:fill="D6DCE4"/>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4">
    <w:name w:val="xl154"/>
    <w:basedOn w:val="Normal"/>
    <w:rsid w:val="000C3D4A"/>
    <w:pPr>
      <w:pBdr>
        <w:top w:val="single" w:sz="4" w:space="0" w:color="auto"/>
        <w:left w:val="single" w:sz="4" w:space="0" w:color="auto"/>
        <w:right w:val="single" w:sz="4" w:space="0" w:color="auto"/>
      </w:pBdr>
      <w:shd w:val="clear" w:color="000000" w:fill="E2EFDA"/>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5">
    <w:name w:val="xl155"/>
    <w:basedOn w:val="Normal"/>
    <w:rsid w:val="000C3D4A"/>
    <w:pPr>
      <w:pBdr>
        <w:left w:val="single" w:sz="4" w:space="0" w:color="auto"/>
        <w:right w:val="single" w:sz="4" w:space="0" w:color="auto"/>
      </w:pBdr>
      <w:shd w:val="clear" w:color="000000" w:fill="E2EFDA"/>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6">
    <w:name w:val="xl156"/>
    <w:basedOn w:val="Normal"/>
    <w:rsid w:val="000C3D4A"/>
    <w:pPr>
      <w:pBdr>
        <w:left w:val="single" w:sz="4" w:space="0" w:color="auto"/>
        <w:right w:val="single" w:sz="4" w:space="0" w:color="auto"/>
      </w:pBdr>
      <w:shd w:val="clear" w:color="000000" w:fill="FCE4D6"/>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7">
    <w:name w:val="xl157"/>
    <w:basedOn w:val="Normal"/>
    <w:rsid w:val="000C3D4A"/>
    <w:pPr>
      <w:pBdr>
        <w:left w:val="single" w:sz="4" w:space="0" w:color="auto"/>
        <w:right w:val="single" w:sz="4" w:space="0" w:color="auto"/>
      </w:pBdr>
      <w:shd w:val="clear" w:color="000000" w:fill="FFF2CC"/>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8">
    <w:name w:val="xl158"/>
    <w:basedOn w:val="Normal"/>
    <w:rsid w:val="000C3D4A"/>
    <w:pPr>
      <w:pBdr>
        <w:top w:val="single" w:sz="4" w:space="0" w:color="auto"/>
        <w:left w:val="single" w:sz="4" w:space="0" w:color="auto"/>
        <w:right w:val="single" w:sz="4" w:space="0" w:color="auto"/>
      </w:pBdr>
      <w:shd w:val="clear" w:color="000000" w:fill="DDEBF7"/>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9">
    <w:name w:val="xl159"/>
    <w:basedOn w:val="Normal"/>
    <w:rsid w:val="000C3D4A"/>
    <w:pPr>
      <w:pBdr>
        <w:top w:val="single" w:sz="4" w:space="0" w:color="auto"/>
        <w:left w:val="single" w:sz="4" w:space="0" w:color="auto"/>
        <w:right w:val="single" w:sz="4" w:space="0" w:color="auto"/>
      </w:pBdr>
      <w:shd w:val="clear" w:color="000000" w:fill="D0CECE"/>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60">
    <w:name w:val="xl160"/>
    <w:basedOn w:val="Normal"/>
    <w:rsid w:val="000C3D4A"/>
    <w:pPr>
      <w:pBdr>
        <w:left w:val="single" w:sz="4" w:space="0" w:color="auto"/>
        <w:right w:val="single" w:sz="4" w:space="0" w:color="auto"/>
      </w:pBdr>
      <w:shd w:val="clear" w:color="000000" w:fill="D0CECE"/>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61">
    <w:name w:val="xl161"/>
    <w:basedOn w:val="Normal"/>
    <w:rsid w:val="000C3D4A"/>
    <w:pPr>
      <w:pBdr>
        <w:top w:val="single" w:sz="4" w:space="0" w:color="auto"/>
        <w:left w:val="single" w:sz="4" w:space="0" w:color="auto"/>
        <w:right w:val="single" w:sz="4" w:space="0" w:color="auto"/>
      </w:pBdr>
      <w:shd w:val="clear" w:color="000000" w:fill="FFF2CC"/>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62">
    <w:name w:val="xl162"/>
    <w:basedOn w:val="Normal"/>
    <w:rsid w:val="008D5D1B"/>
    <w:pPr>
      <w:pBdr>
        <w:left w:val="single" w:sz="8" w:space="0" w:color="auto"/>
        <w:bottom w:val="single" w:sz="8" w:space="0" w:color="auto"/>
        <w:right w:val="single" w:sz="8" w:space="0" w:color="auto"/>
      </w:pBdr>
      <w:shd w:val="clear" w:color="000000" w:fill="FCE4D6"/>
      <w:spacing w:before="100" w:beforeAutospacing="1" w:after="100" w:afterAutospacing="1"/>
      <w:jc w:val="center"/>
      <w:textAlignment w:val="center"/>
    </w:pPr>
    <w:rPr>
      <w:rFonts w:ascii="Times New Roman" w:eastAsia="Times New Roman" w:hAnsi="Times New Roman"/>
      <w:b/>
      <w:bCs/>
      <w:sz w:val="16"/>
      <w:szCs w:val="16"/>
      <w:lang w:bidi="th-TH"/>
    </w:rPr>
  </w:style>
  <w:style w:type="paragraph" w:customStyle="1" w:styleId="xl163">
    <w:name w:val="xl163"/>
    <w:basedOn w:val="Normal"/>
    <w:rsid w:val="008D5D1B"/>
    <w:pPr>
      <w:pBdr>
        <w:bottom w:val="single" w:sz="8" w:space="0" w:color="auto"/>
        <w:right w:val="single" w:sz="8" w:space="0" w:color="auto"/>
      </w:pBdr>
      <w:shd w:val="clear" w:color="000000" w:fill="FCE4D6"/>
      <w:spacing w:before="100" w:beforeAutospacing="1" w:after="100" w:afterAutospacing="1"/>
      <w:jc w:val="center"/>
      <w:textAlignment w:val="center"/>
    </w:pPr>
    <w:rPr>
      <w:rFonts w:ascii="Times New Roman" w:eastAsia="Times New Roman" w:hAnsi="Times New Roman"/>
      <w:b/>
      <w:bCs/>
      <w:sz w:val="16"/>
      <w:szCs w:val="16"/>
      <w:lang w:bidi="th-TH"/>
    </w:rPr>
  </w:style>
  <w:style w:type="paragraph" w:customStyle="1" w:styleId="xl164">
    <w:name w:val="xl164"/>
    <w:basedOn w:val="Normal"/>
    <w:rsid w:val="008D5D1B"/>
    <w:pPr>
      <w:pBdr>
        <w:left w:val="single" w:sz="8" w:space="0" w:color="auto"/>
        <w:bottom w:val="single" w:sz="8" w:space="0" w:color="auto"/>
        <w:right w:val="single" w:sz="8" w:space="0" w:color="auto"/>
      </w:pBdr>
      <w:shd w:val="clear" w:color="000000" w:fill="D0CECE"/>
      <w:spacing w:before="100" w:beforeAutospacing="1" w:after="100" w:afterAutospacing="1"/>
      <w:jc w:val="center"/>
      <w:textAlignment w:val="center"/>
    </w:pPr>
    <w:rPr>
      <w:rFonts w:ascii="Times New Roman" w:eastAsia="Times New Roman" w:hAnsi="Times New Roman"/>
      <w:b/>
      <w:bCs/>
      <w:sz w:val="16"/>
      <w:szCs w:val="16"/>
      <w:lang w:bidi="th-TH"/>
    </w:rPr>
  </w:style>
  <w:style w:type="paragraph" w:customStyle="1" w:styleId="xl165">
    <w:name w:val="xl165"/>
    <w:basedOn w:val="Normal"/>
    <w:rsid w:val="008D5D1B"/>
    <w:pPr>
      <w:pBdr>
        <w:bottom w:val="single" w:sz="8" w:space="0" w:color="auto"/>
        <w:right w:val="single" w:sz="8" w:space="0" w:color="auto"/>
      </w:pBdr>
      <w:shd w:val="clear" w:color="000000" w:fill="D0CECE"/>
      <w:spacing w:before="100" w:beforeAutospacing="1" w:after="100" w:afterAutospacing="1"/>
      <w:jc w:val="center"/>
      <w:textAlignment w:val="center"/>
    </w:pPr>
    <w:rPr>
      <w:rFonts w:ascii="Times New Roman" w:eastAsia="Times New Roman" w:hAnsi="Times New Roman"/>
      <w:b/>
      <w:bCs/>
      <w:sz w:val="16"/>
      <w:szCs w:val="16"/>
      <w:lang w:bidi="th-TH"/>
    </w:rPr>
  </w:style>
  <w:style w:type="paragraph" w:customStyle="1" w:styleId="xl166">
    <w:name w:val="xl166"/>
    <w:basedOn w:val="Normal"/>
    <w:rsid w:val="008D5D1B"/>
    <w:pPr>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i/>
      <w:iCs/>
      <w:sz w:val="16"/>
      <w:szCs w:val="16"/>
      <w:lang w:bidi="th-TH"/>
    </w:rPr>
  </w:style>
  <w:style w:type="paragraph" w:customStyle="1" w:styleId="xl167">
    <w:name w:val="xl167"/>
    <w:basedOn w:val="Normal"/>
    <w:rsid w:val="008D5D1B"/>
    <w:pPr>
      <w:pBdr>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i/>
      <w:iCs/>
      <w:sz w:val="16"/>
      <w:szCs w:val="16"/>
      <w:lang w:bidi="th-TH"/>
    </w:rPr>
  </w:style>
  <w:style w:type="table" w:customStyle="1" w:styleId="TableGrid19">
    <w:name w:val="Table Grid19"/>
    <w:basedOn w:val="TableNormal"/>
    <w:next w:val="TableGrid"/>
    <w:uiPriority w:val="39"/>
    <w:rsid w:val="00184C7B"/>
    <w:rPr>
      <w:rFonts w:asciiTheme="minorHAnsi" w:eastAsiaTheme="minorHAnsi"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2D7D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C855F7"/>
    <w:rPr>
      <w:rFonts w:ascii="Cambria" w:eastAsia="MS Mincho" w:hAnsi="Cambria"/>
      <w:sz w:val="24"/>
      <w:szCs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ob-externaljobno">
    <w:name w:val="job-externaljobno"/>
    <w:basedOn w:val="DefaultParagraphFont"/>
    <w:rsid w:val="00E53DBD"/>
  </w:style>
  <w:style w:type="character" w:customStyle="1" w:styleId="work-type">
    <w:name w:val="work-type"/>
    <w:basedOn w:val="DefaultParagraphFont"/>
    <w:rsid w:val="00E53DBD"/>
  </w:style>
  <w:style w:type="character" w:customStyle="1" w:styleId="location">
    <w:name w:val="location"/>
    <w:basedOn w:val="DefaultParagraphFont"/>
    <w:rsid w:val="00E53DBD"/>
  </w:style>
  <w:style w:type="character" w:customStyle="1" w:styleId="categories">
    <w:name w:val="categories"/>
    <w:basedOn w:val="DefaultParagraphFont"/>
    <w:rsid w:val="00E53DBD"/>
  </w:style>
  <w:style w:type="table" w:customStyle="1" w:styleId="TableGrid92">
    <w:name w:val="Table Grid92"/>
    <w:basedOn w:val="TableNormal"/>
    <w:next w:val="TableGrid"/>
    <w:uiPriority w:val="59"/>
    <w:rsid w:val="0057759A"/>
    <w:rPr>
      <w:rFonts w:eastAsia="Times New Roman" w:cs="Vrinda"/>
      <w:sz w:val="24"/>
      <w:szCs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qFormat/>
    <w:rsid w:val="003D221F"/>
    <w:pPr>
      <w:numPr>
        <w:numId w:val="17"/>
      </w:numPr>
      <w:tabs>
        <w:tab w:val="left" w:pos="425"/>
      </w:tabs>
      <w:ind w:left="0" w:firstLine="0"/>
    </w:pPr>
    <w:rPr>
      <w:rFonts w:asciiTheme="minorHAnsi" w:hAnsiTheme="minorHAnsi" w:cstheme="minorHAnsi"/>
      <w:szCs w:val="20"/>
      <w:lang w:val="en-GB" w:eastAsia="en-GB"/>
    </w:rPr>
  </w:style>
  <w:style w:type="table" w:customStyle="1" w:styleId="TableGrid53">
    <w:name w:val="Table Grid53"/>
    <w:basedOn w:val="TableNormal"/>
    <w:next w:val="TableGrid"/>
    <w:uiPriority w:val="39"/>
    <w:rsid w:val="006C7895"/>
    <w:rPr>
      <w:rFonts w:asciiTheme="minorHAnsi" w:eastAsiaTheme="minorHAnsi" w:hAnsiTheme="minorHAnsi" w:cstheme="minorBidi"/>
      <w:sz w:val="22"/>
      <w:szCs w:val="22"/>
      <w:lang w:val="x-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174715"/>
    <w:rPr>
      <w:rFonts w:asciiTheme="minorHAnsi" w:eastAsiaTheme="minorHAnsi" w:hAnsiTheme="minorHAnsi" w:cstheme="minorBidi"/>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375CD6"/>
    <w:rPr>
      <w:rFonts w:asciiTheme="minorHAnsi" w:eastAsiaTheme="minorHAnsi" w:hAnsiTheme="minorHAnsi" w:cstheme="minorBidi"/>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39"/>
    <w:rsid w:val="00250223"/>
    <w:rPr>
      <w:rFonts w:asciiTheme="minorHAnsi" w:eastAsiaTheme="minorHAnsi" w:hAnsiTheme="minorHAnsi" w:cstheme="minorBidi"/>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70155C"/>
  </w:style>
  <w:style w:type="table" w:customStyle="1" w:styleId="TableGrid25">
    <w:name w:val="Table Grid25"/>
    <w:basedOn w:val="TableNormal"/>
    <w:next w:val="TableGrid"/>
    <w:uiPriority w:val="39"/>
    <w:rsid w:val="00C310BF"/>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6F4AC6"/>
    <w:rPr>
      <w:rFonts w:asciiTheme="minorHAnsi" w:hAnsiTheme="minorHAnsi" w:cstheme="minorBidi"/>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39"/>
    <w:rsid w:val="006F4AC6"/>
    <w:rPr>
      <w:rFonts w:asciiTheme="minorHAnsi" w:hAnsiTheme="minorHAnsi" w:cstheme="minorBidi"/>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39"/>
    <w:rsid w:val="00B9663B"/>
    <w:rPr>
      <w:rFonts w:asciiTheme="minorHAnsi" w:hAnsiTheme="minorHAnsi" w:cstheme="minorBidi"/>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39"/>
    <w:rsid w:val="00097005"/>
    <w:rPr>
      <w:rFonts w:asciiTheme="minorHAnsi" w:hAnsiTheme="minorHAnsi" w:cstheme="minorBidi"/>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
    <w:name w:val="Table Grid281"/>
    <w:basedOn w:val="TableNormal"/>
    <w:next w:val="TableGrid"/>
    <w:uiPriority w:val="39"/>
    <w:rsid w:val="00075C85"/>
    <w:rPr>
      <w:rFonts w:asciiTheme="minorHAnsi" w:hAnsiTheme="minorHAnsi" w:cstheme="minorBidi"/>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
    <w:name w:val="Table Grid291"/>
    <w:basedOn w:val="TableNormal"/>
    <w:next w:val="TableGrid"/>
    <w:uiPriority w:val="39"/>
    <w:rsid w:val="00075C85"/>
    <w:rPr>
      <w:rFonts w:asciiTheme="minorHAnsi" w:hAnsiTheme="minorHAnsi" w:cstheme="minorBidi"/>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rsid w:val="00056836"/>
    <w:rPr>
      <w:rFonts w:ascii="Times New Roman" w:eastAsia="Times New Roman" w:hAnsi="Times New Roman"/>
      <w:b/>
      <w:bCs/>
      <w:smallCaps/>
      <w:sz w:val="24"/>
      <w:szCs w:val="24"/>
      <w:lang w:val="x-none" w:eastAsia="x-none"/>
    </w:rPr>
  </w:style>
  <w:style w:type="character" w:customStyle="1" w:styleId="Heading7Char">
    <w:name w:val="Heading 7 Char"/>
    <w:basedOn w:val="DefaultParagraphFont"/>
    <w:link w:val="Heading7"/>
    <w:uiPriority w:val="9"/>
    <w:rsid w:val="00056836"/>
    <w:rPr>
      <w:rFonts w:ascii="Times New Roman" w:eastAsia="Times New Roman" w:hAnsi="Times New Roman"/>
      <w:b/>
      <w:bCs/>
      <w:szCs w:val="24"/>
      <w:lang w:val="x-none" w:eastAsia="x-none"/>
    </w:rPr>
  </w:style>
  <w:style w:type="character" w:customStyle="1" w:styleId="Heading9Char">
    <w:name w:val="Heading 9 Char"/>
    <w:basedOn w:val="DefaultParagraphFont"/>
    <w:link w:val="Heading9"/>
    <w:uiPriority w:val="9"/>
    <w:rsid w:val="00056836"/>
    <w:rPr>
      <w:rFonts w:ascii="Times New Roman" w:eastAsia="Times New Roman" w:hAnsi="Times New Roman"/>
      <w:b/>
      <w:bCs/>
      <w:sz w:val="24"/>
      <w:szCs w:val="24"/>
      <w:lang w:val="x-none" w:eastAsia="x-none"/>
    </w:rPr>
  </w:style>
  <w:style w:type="character" w:customStyle="1" w:styleId="Mention1">
    <w:name w:val="Mention1"/>
    <w:uiPriority w:val="99"/>
    <w:semiHidden/>
    <w:unhideWhenUsed/>
    <w:rsid w:val="00056836"/>
    <w:rPr>
      <w:color w:val="2B579A"/>
      <w:shd w:val="clear" w:color="auto" w:fill="E6E6E6"/>
    </w:rPr>
  </w:style>
  <w:style w:type="paragraph" w:customStyle="1" w:styleId="xmsonormal">
    <w:name w:val="x_msonormal"/>
    <w:basedOn w:val="Normal"/>
    <w:rsid w:val="00056836"/>
    <w:pPr>
      <w:spacing w:before="100" w:beforeAutospacing="1" w:after="100" w:afterAutospacing="1"/>
      <w:jc w:val="left"/>
    </w:pPr>
    <w:rPr>
      <w:rFonts w:ascii="Times New Roman" w:eastAsia="Times New Roman" w:hAnsi="Times New Roman"/>
      <w:sz w:val="24"/>
      <w:lang w:val="es-ES" w:eastAsia="es-ES"/>
    </w:rPr>
  </w:style>
  <w:style w:type="character" w:customStyle="1" w:styleId="UnresolvedMention1">
    <w:name w:val="Unresolved Mention1"/>
    <w:uiPriority w:val="99"/>
    <w:semiHidden/>
    <w:unhideWhenUsed/>
    <w:rsid w:val="00056836"/>
    <w:rPr>
      <w:color w:val="605E5C"/>
      <w:shd w:val="clear" w:color="auto" w:fill="E1DFDD"/>
    </w:rPr>
  </w:style>
  <w:style w:type="paragraph" w:customStyle="1" w:styleId="GEFQuestion">
    <w:name w:val="GEF Question"/>
    <w:basedOn w:val="Normal"/>
    <w:next w:val="Normal"/>
    <w:qFormat/>
    <w:rsid w:val="00056836"/>
    <w:pPr>
      <w:ind w:left="-720"/>
      <w:jc w:val="left"/>
    </w:pPr>
    <w:rPr>
      <w:rFonts w:ascii="Times New Roman" w:eastAsia="Times New Roman" w:hAnsi="Times New Roman"/>
      <w:sz w:val="22"/>
    </w:rPr>
  </w:style>
  <w:style w:type="character" w:customStyle="1" w:styleId="GEFFieldtoFilloutChar">
    <w:name w:val="GEF Field to Fill out Char"/>
    <w:link w:val="GEFFieldtoFillout"/>
    <w:locked/>
    <w:rsid w:val="00056836"/>
    <w:rPr>
      <w:rFonts w:ascii="Times New Roman" w:eastAsia="Times New Roman" w:hAnsi="Times New Roman"/>
      <w:color w:val="000000"/>
      <w:sz w:val="22"/>
      <w:szCs w:val="22"/>
    </w:rPr>
  </w:style>
  <w:style w:type="paragraph" w:customStyle="1" w:styleId="GEFFieldtoFillout">
    <w:name w:val="GEF Field to Fill out"/>
    <w:basedOn w:val="Normal"/>
    <w:link w:val="GEFFieldtoFilloutChar"/>
    <w:qFormat/>
    <w:rsid w:val="00056836"/>
    <w:pPr>
      <w:ind w:left="-720"/>
      <w:jc w:val="left"/>
    </w:pPr>
    <w:rPr>
      <w:rFonts w:ascii="Times New Roman" w:eastAsia="Times New Roman" w:hAnsi="Times New Roman"/>
      <w:color w:val="000000"/>
      <w:sz w:val="22"/>
      <w:szCs w:val="22"/>
      <w:lang w:val="en-ID"/>
    </w:rPr>
  </w:style>
  <w:style w:type="paragraph" w:customStyle="1" w:styleId="GEFTableHeading">
    <w:name w:val="GEF Table Heading"/>
    <w:basedOn w:val="Normal"/>
    <w:next w:val="Normal"/>
    <w:qFormat/>
    <w:rsid w:val="00056836"/>
    <w:pPr>
      <w:ind w:left="-720"/>
      <w:jc w:val="left"/>
    </w:pPr>
    <w:rPr>
      <w:rFonts w:ascii="Times New Roman Bold" w:eastAsia="Times New Roman" w:hAnsi="Times New Roman Bold"/>
      <w:b/>
      <w:bCs/>
      <w:smallCaps/>
      <w:color w:val="000000"/>
      <w:sz w:val="22"/>
      <w:szCs w:val="22"/>
    </w:rPr>
  </w:style>
  <w:style w:type="paragraph" w:customStyle="1" w:styleId="GEFInstruction">
    <w:name w:val="GEF Instruction"/>
    <w:basedOn w:val="Normal"/>
    <w:next w:val="Normal"/>
    <w:qFormat/>
    <w:rsid w:val="00056836"/>
    <w:pPr>
      <w:ind w:left="-540"/>
      <w:jc w:val="left"/>
    </w:pPr>
    <w:rPr>
      <w:rFonts w:ascii="Times New Roman" w:eastAsia="Times New Roman" w:hAnsi="Times New Roman"/>
    </w:rPr>
  </w:style>
  <w:style w:type="character" w:customStyle="1" w:styleId="Mention10">
    <w:name w:val="Mention10"/>
    <w:uiPriority w:val="99"/>
    <w:semiHidden/>
    <w:unhideWhenUsed/>
    <w:rsid w:val="00056836"/>
    <w:rPr>
      <w:color w:val="2B579A"/>
      <w:shd w:val="clear" w:color="auto" w:fill="E6E6E6"/>
    </w:rPr>
  </w:style>
  <w:style w:type="paragraph" w:customStyle="1" w:styleId="Outline">
    <w:name w:val="Outline"/>
    <w:basedOn w:val="Normal"/>
    <w:rsid w:val="00056836"/>
    <w:pPr>
      <w:spacing w:before="240"/>
      <w:jc w:val="left"/>
    </w:pPr>
    <w:rPr>
      <w:rFonts w:ascii="Times New Roman" w:eastAsia="Times New Roman" w:hAnsi="Times New Roman"/>
      <w:kern w:val="28"/>
      <w:sz w:val="24"/>
      <w:szCs w:val="20"/>
    </w:rPr>
  </w:style>
  <w:style w:type="paragraph" w:styleId="BodyTextIndent2">
    <w:name w:val="Body Text Indent 2"/>
    <w:basedOn w:val="Normal"/>
    <w:link w:val="BodyTextIndent2Char"/>
    <w:rsid w:val="00056836"/>
    <w:pPr>
      <w:ind w:left="360"/>
      <w:jc w:val="left"/>
    </w:pPr>
    <w:rPr>
      <w:rFonts w:ascii="Times New Roman" w:eastAsia="Times New Roman" w:hAnsi="Times New Roman"/>
      <w:i/>
      <w:iCs/>
      <w:lang w:val="x-none" w:eastAsia="x-none"/>
    </w:rPr>
  </w:style>
  <w:style w:type="character" w:customStyle="1" w:styleId="BodyTextIndent2Char">
    <w:name w:val="Body Text Indent 2 Char"/>
    <w:basedOn w:val="DefaultParagraphFont"/>
    <w:link w:val="BodyTextIndent2"/>
    <w:rsid w:val="00056836"/>
    <w:rPr>
      <w:rFonts w:ascii="Times New Roman" w:eastAsia="Times New Roman" w:hAnsi="Times New Roman"/>
      <w:i/>
      <w:iCs/>
      <w:szCs w:val="24"/>
      <w:lang w:val="x-none" w:eastAsia="x-none"/>
    </w:rPr>
  </w:style>
  <w:style w:type="paragraph" w:styleId="BodyTextIndent3">
    <w:name w:val="Body Text Indent 3"/>
    <w:basedOn w:val="Normal"/>
    <w:link w:val="BodyTextIndent3Char"/>
    <w:rsid w:val="00056836"/>
    <w:pPr>
      <w:ind w:left="540"/>
      <w:jc w:val="left"/>
    </w:pPr>
    <w:rPr>
      <w:rFonts w:ascii="Times New Roman" w:eastAsia="Times New Roman" w:hAnsi="Times New Roman"/>
      <w:sz w:val="24"/>
      <w:lang w:val="x-none" w:eastAsia="x-none"/>
    </w:rPr>
  </w:style>
  <w:style w:type="character" w:customStyle="1" w:styleId="BodyTextIndent3Char">
    <w:name w:val="Body Text Indent 3 Char"/>
    <w:basedOn w:val="DefaultParagraphFont"/>
    <w:link w:val="BodyTextIndent3"/>
    <w:rsid w:val="00056836"/>
    <w:rPr>
      <w:rFonts w:ascii="Times New Roman" w:eastAsia="Times New Roman" w:hAnsi="Times New Roman"/>
      <w:sz w:val="24"/>
      <w:szCs w:val="24"/>
      <w:lang w:val="x-none" w:eastAsia="x-none"/>
    </w:rPr>
  </w:style>
  <w:style w:type="paragraph" w:styleId="DocumentMap">
    <w:name w:val="Document Map"/>
    <w:basedOn w:val="Normal"/>
    <w:link w:val="DocumentMapChar"/>
    <w:semiHidden/>
    <w:rsid w:val="00056836"/>
    <w:pPr>
      <w:shd w:val="clear" w:color="auto" w:fill="000080"/>
      <w:jc w:val="left"/>
    </w:pPr>
    <w:rPr>
      <w:rFonts w:ascii="Tahoma" w:eastAsia="Times New Roman" w:hAnsi="Tahoma"/>
      <w:szCs w:val="20"/>
      <w:lang w:val="x-none" w:eastAsia="x-none"/>
    </w:rPr>
  </w:style>
  <w:style w:type="character" w:customStyle="1" w:styleId="DocumentMapChar">
    <w:name w:val="Document Map Char"/>
    <w:basedOn w:val="DefaultParagraphFont"/>
    <w:link w:val="DocumentMap"/>
    <w:semiHidden/>
    <w:rsid w:val="00056836"/>
    <w:rPr>
      <w:rFonts w:ascii="Tahoma" w:eastAsia="Times New Roman" w:hAnsi="Tahoma"/>
      <w:shd w:val="clear" w:color="auto" w:fill="000080"/>
      <w:lang w:val="x-none" w:eastAsia="x-none"/>
    </w:rPr>
  </w:style>
  <w:style w:type="paragraph" w:customStyle="1" w:styleId="MainParanoChapter">
    <w:name w:val="Main Para no Chapter #"/>
    <w:basedOn w:val="Normal"/>
    <w:link w:val="MainParanoChapterChar"/>
    <w:autoRedefine/>
    <w:uiPriority w:val="99"/>
    <w:qFormat/>
    <w:rsid w:val="00056836"/>
    <w:pPr>
      <w:numPr>
        <w:numId w:val="90"/>
      </w:numPr>
      <w:spacing w:before="120" w:after="240"/>
      <w:ind w:left="0" w:firstLine="0"/>
      <w:jc w:val="left"/>
      <w:outlineLvl w:val="1"/>
    </w:pPr>
    <w:rPr>
      <w:rFonts w:ascii="Times New Roman" w:eastAsia="Times New Roman" w:hAnsi="Times New Roman"/>
      <w:color w:val="000000"/>
      <w:sz w:val="24"/>
      <w:lang w:val="x-none" w:eastAsia="x-none"/>
    </w:rPr>
  </w:style>
  <w:style w:type="character" w:customStyle="1" w:styleId="MainParanoChapterChar">
    <w:name w:val="Main Para no Chapter # Char"/>
    <w:link w:val="MainParanoChapter"/>
    <w:uiPriority w:val="99"/>
    <w:locked/>
    <w:rsid w:val="00056836"/>
    <w:rPr>
      <w:rFonts w:ascii="Times New Roman" w:eastAsia="Times New Roman" w:hAnsi="Times New Roman"/>
      <w:color w:val="000000"/>
      <w:sz w:val="24"/>
      <w:szCs w:val="24"/>
      <w:lang w:val="x-none" w:eastAsia="x-none"/>
    </w:rPr>
  </w:style>
  <w:style w:type="paragraph" w:styleId="z-TopofForm">
    <w:name w:val="HTML Top of Form"/>
    <w:basedOn w:val="Normal"/>
    <w:next w:val="Normal"/>
    <w:link w:val="z-TopofFormChar"/>
    <w:hidden/>
    <w:rsid w:val="00056836"/>
    <w:pPr>
      <w:pBdr>
        <w:bottom w:val="single" w:sz="6" w:space="1" w:color="auto"/>
      </w:pBdr>
      <w:jc w:val="center"/>
    </w:pPr>
    <w:rPr>
      <w:rFonts w:ascii="Arial" w:eastAsia="Times New Roman" w:hAnsi="Arial"/>
      <w:vanish/>
      <w:sz w:val="16"/>
      <w:szCs w:val="16"/>
      <w:lang w:val="x-none" w:eastAsia="x-none"/>
    </w:rPr>
  </w:style>
  <w:style w:type="character" w:customStyle="1" w:styleId="z-TopofFormChar">
    <w:name w:val="z-Top of Form Char"/>
    <w:basedOn w:val="DefaultParagraphFont"/>
    <w:link w:val="z-TopofForm"/>
    <w:rsid w:val="00056836"/>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rsid w:val="00056836"/>
    <w:pPr>
      <w:pBdr>
        <w:top w:val="single" w:sz="6" w:space="1" w:color="auto"/>
      </w:pBdr>
      <w:jc w:val="center"/>
    </w:pPr>
    <w:rPr>
      <w:rFonts w:ascii="Arial" w:eastAsia="Times New Roman" w:hAnsi="Arial"/>
      <w:vanish/>
      <w:sz w:val="16"/>
      <w:szCs w:val="16"/>
      <w:lang w:val="x-none" w:eastAsia="x-none"/>
    </w:rPr>
  </w:style>
  <w:style w:type="character" w:customStyle="1" w:styleId="z-BottomofFormChar">
    <w:name w:val="z-Bottom of Form Char"/>
    <w:basedOn w:val="DefaultParagraphFont"/>
    <w:link w:val="z-BottomofForm"/>
    <w:rsid w:val="00056836"/>
    <w:rPr>
      <w:rFonts w:ascii="Arial" w:eastAsia="Times New Roman" w:hAnsi="Arial"/>
      <w:vanish/>
      <w:sz w:val="16"/>
      <w:szCs w:val="16"/>
      <w:lang w:val="x-none" w:eastAsia="x-none"/>
    </w:rPr>
  </w:style>
  <w:style w:type="paragraph" w:customStyle="1" w:styleId="GEFPartHeading">
    <w:name w:val="GEF Part Heading"/>
    <w:basedOn w:val="ListParagraph"/>
    <w:qFormat/>
    <w:rsid w:val="00056836"/>
    <w:pPr>
      <w:snapToGrid w:val="0"/>
      <w:spacing w:before="120" w:after="120"/>
      <w:ind w:left="-720"/>
      <w:outlineLvl w:val="0"/>
    </w:pPr>
    <w:rPr>
      <w:rFonts w:ascii="Times New Roman Bold" w:eastAsia="Times New Roman" w:hAnsi="Times New Roman Bold"/>
      <w:b/>
      <w:caps/>
      <w:noProof/>
      <w:color w:val="000000"/>
      <w:sz w:val="22"/>
      <w:szCs w:val="22"/>
      <w:u w:val="single"/>
      <w:lang w:val="en-GB"/>
    </w:rPr>
  </w:style>
  <w:style w:type="paragraph" w:customStyle="1" w:styleId="NumberedParasPIF">
    <w:name w:val="Numbered Paras PIF"/>
    <w:basedOn w:val="Normal"/>
    <w:qFormat/>
    <w:rsid w:val="00056836"/>
    <w:pPr>
      <w:numPr>
        <w:numId w:val="91"/>
      </w:numPr>
      <w:spacing w:after="100"/>
    </w:pPr>
    <w:rPr>
      <w:rFonts w:ascii="Times New Roman" w:eastAsia="Times New Roman" w:hAnsi="Times New Roman"/>
      <w:szCs w:val="18"/>
      <w:lang w:val="en-GB"/>
    </w:rPr>
  </w:style>
  <w:style w:type="character" w:customStyle="1" w:styleId="hps">
    <w:name w:val="hps"/>
    <w:uiPriority w:val="99"/>
    <w:rsid w:val="00056836"/>
  </w:style>
  <w:style w:type="character" w:customStyle="1" w:styleId="shorttext">
    <w:name w:val="short_text"/>
    <w:rsid w:val="00056836"/>
  </w:style>
  <w:style w:type="character" w:customStyle="1" w:styleId="UnresolvedMention2">
    <w:name w:val="Unresolved Mention2"/>
    <w:basedOn w:val="DefaultParagraphFont"/>
    <w:uiPriority w:val="99"/>
    <w:semiHidden/>
    <w:unhideWhenUsed/>
    <w:rsid w:val="00056836"/>
    <w:rPr>
      <w:color w:val="605E5C"/>
      <w:shd w:val="clear" w:color="auto" w:fill="E1DFDD"/>
    </w:rPr>
  </w:style>
  <w:style w:type="character" w:customStyle="1" w:styleId="UnresolvedMention3">
    <w:name w:val="Unresolved Mention3"/>
    <w:basedOn w:val="DefaultParagraphFont"/>
    <w:uiPriority w:val="99"/>
    <w:semiHidden/>
    <w:unhideWhenUsed/>
    <w:rsid w:val="00056836"/>
    <w:rPr>
      <w:color w:val="605E5C"/>
      <w:shd w:val="clear" w:color="auto" w:fill="E1DFDD"/>
    </w:rPr>
  </w:style>
  <w:style w:type="paragraph" w:customStyle="1" w:styleId="NumberedParas">
    <w:name w:val="Numbered Paras"/>
    <w:basedOn w:val="Normal"/>
    <w:qFormat/>
    <w:rsid w:val="00056836"/>
    <w:pPr>
      <w:numPr>
        <w:numId w:val="93"/>
      </w:numPr>
    </w:pPr>
    <w:rPr>
      <w:rFonts w:ascii="Times New Roman" w:eastAsia="Times New Roman" w:hAnsi="Times New Roman"/>
      <w:sz w:val="24"/>
      <w:szCs w:val="22"/>
      <w:lang w:val="en-GB"/>
    </w:rPr>
  </w:style>
  <w:style w:type="character" w:customStyle="1" w:styleId="Hyperlink16">
    <w:name w:val="Hyperlink.16"/>
    <w:rsid w:val="00056836"/>
    <w:rPr>
      <w:rFonts w:ascii="Trebuchet MS" w:eastAsia="Trebuchet MS" w:hAnsi="Trebuchet MS" w:cs="Trebuchet MS"/>
      <w:i/>
      <w:iCs/>
      <w:sz w:val="20"/>
      <w:szCs w:val="20"/>
      <w:lang w:val="es-ES_tradnl"/>
    </w:rPr>
  </w:style>
  <w:style w:type="character" w:styleId="PlaceholderText">
    <w:name w:val="Placeholder Text"/>
    <w:uiPriority w:val="99"/>
    <w:semiHidden/>
    <w:rsid w:val="00056836"/>
    <w:rPr>
      <w:color w:val="808080"/>
    </w:rPr>
  </w:style>
  <w:style w:type="paragraph" w:customStyle="1" w:styleId="ListBullet1">
    <w:name w:val="List Bullet1"/>
    <w:basedOn w:val="Normal"/>
    <w:next w:val="ListBullet"/>
    <w:uiPriority w:val="99"/>
    <w:unhideWhenUsed/>
    <w:rsid w:val="00056836"/>
    <w:pPr>
      <w:numPr>
        <w:numId w:val="94"/>
      </w:numPr>
      <w:tabs>
        <w:tab w:val="clear" w:pos="360"/>
      </w:tabs>
      <w:ind w:left="1080"/>
      <w:contextualSpacing/>
      <w:jc w:val="left"/>
    </w:pPr>
    <w:rPr>
      <w:rFonts w:eastAsia="Times New Roman" w:cs="Arial"/>
      <w:lang w:eastAsia="ja-JP"/>
    </w:rPr>
  </w:style>
  <w:style w:type="character" w:customStyle="1" w:styleId="pseditboxdisponly">
    <w:name w:val="pseditbox_disponly"/>
    <w:basedOn w:val="DefaultParagraphFont"/>
    <w:rsid w:val="00056836"/>
  </w:style>
  <w:style w:type="paragraph" w:customStyle="1" w:styleId="SESPPrinciple">
    <w:name w:val="SESP Principle"/>
    <w:basedOn w:val="Normal"/>
    <w:qFormat/>
    <w:rsid w:val="00056836"/>
    <w:pPr>
      <w:spacing w:before="60" w:after="60"/>
      <w:jc w:val="left"/>
    </w:pPr>
    <w:rPr>
      <w:rFonts w:cs="Calibri"/>
      <w:i/>
      <w:iCs/>
      <w:sz w:val="16"/>
      <w:szCs w:val="16"/>
      <w:lang w:eastAsia="ja-JP"/>
    </w:rPr>
  </w:style>
  <w:style w:type="paragraph" w:styleId="ListBullet">
    <w:name w:val="List Bullet"/>
    <w:basedOn w:val="Normal"/>
    <w:semiHidden/>
    <w:unhideWhenUsed/>
    <w:rsid w:val="00056836"/>
    <w:pPr>
      <w:numPr>
        <w:numId w:val="92"/>
      </w:numPr>
      <w:spacing w:after="60"/>
      <w:contextualSpacing/>
    </w:pPr>
  </w:style>
  <w:style w:type="character" w:customStyle="1" w:styleId="UnresolvedMention4">
    <w:name w:val="Unresolved Mention4"/>
    <w:basedOn w:val="DefaultParagraphFont"/>
    <w:uiPriority w:val="99"/>
    <w:unhideWhenUsed/>
    <w:rsid w:val="00056836"/>
    <w:rPr>
      <w:color w:val="605E5C"/>
      <w:shd w:val="clear" w:color="auto" w:fill="E1DFDD"/>
    </w:rPr>
  </w:style>
  <w:style w:type="character" w:customStyle="1" w:styleId="Mention2">
    <w:name w:val="Mention2"/>
    <w:basedOn w:val="DefaultParagraphFont"/>
    <w:uiPriority w:val="99"/>
    <w:unhideWhenUsed/>
    <w:rsid w:val="00056836"/>
    <w:rPr>
      <w:color w:val="2B579A"/>
      <w:shd w:val="clear" w:color="auto" w:fill="E1DFDD"/>
    </w:rPr>
  </w:style>
  <w:style w:type="table" w:customStyle="1" w:styleId="TableGrid30">
    <w:name w:val="Table Grid30"/>
    <w:basedOn w:val="TableNormal"/>
    <w:next w:val="TableGrid"/>
    <w:uiPriority w:val="39"/>
    <w:rsid w:val="00BF119A"/>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C16F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8D71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E839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next w:val="TableGrid"/>
    <w:uiPriority w:val="39"/>
    <w:rsid w:val="00ED40E2"/>
    <w:rPr>
      <w:rFonts w:asciiTheme="minorHAnsi" w:eastAsiaTheme="minorHAnsi"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1">
    <w:name w:val="Table Grid531"/>
    <w:basedOn w:val="TableNormal"/>
    <w:next w:val="TableGrid"/>
    <w:uiPriority w:val="39"/>
    <w:rsid w:val="00523490"/>
    <w:rPr>
      <w:rFonts w:asciiTheme="minorHAnsi" w:eastAsiaTheme="minorHAnsi" w:hAnsiTheme="minorHAnsi" w:cstheme="minorBidi"/>
      <w:sz w:val="22"/>
      <w:szCs w:val="22"/>
      <w:lang w:val="x-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rsid w:val="00292A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n1">
    <w:name w:val="fn1"/>
    <w:basedOn w:val="Normal"/>
    <w:next w:val="FootnoteText"/>
    <w:uiPriority w:val="99"/>
    <w:qFormat/>
    <w:rsid w:val="00A01D60"/>
    <w:pPr>
      <w:widowControl w:val="0"/>
    </w:pPr>
    <w:rPr>
      <w:rFonts w:eastAsiaTheme="minorHAnsi" w:cstheme="minorBidi"/>
      <w:sz w:val="18"/>
      <w:szCs w:val="22"/>
    </w:rPr>
  </w:style>
  <w:style w:type="character" w:customStyle="1" w:styleId="FootnoteTextChar2">
    <w:name w:val="Footnote Text Char2"/>
    <w:aliases w:val="Geneva 9 Char1,Font: Geneva 9 Char1,Boston 10 Char1,f Char1,single space Char1,footnote text Char1,Footnote Char1,otnote Text Char1,Footnote Text Char Char Char Char2,Footnote Text Char Char Char Char Char Char Char Char2,fn Char"/>
    <w:basedOn w:val="DefaultParagraphFont"/>
    <w:uiPriority w:val="99"/>
    <w:rsid w:val="007259E8"/>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47481871">
      <w:bodyDiv w:val="1"/>
      <w:marLeft w:val="0"/>
      <w:marRight w:val="0"/>
      <w:marTop w:val="0"/>
      <w:marBottom w:val="0"/>
      <w:divBdr>
        <w:top w:val="none" w:sz="0" w:space="0" w:color="auto"/>
        <w:left w:val="none" w:sz="0" w:space="0" w:color="auto"/>
        <w:bottom w:val="none" w:sz="0" w:space="0" w:color="auto"/>
        <w:right w:val="none" w:sz="0" w:space="0" w:color="auto"/>
      </w:divBdr>
    </w:div>
    <w:div w:id="150413162">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160436334">
      <w:bodyDiv w:val="1"/>
      <w:marLeft w:val="0"/>
      <w:marRight w:val="0"/>
      <w:marTop w:val="0"/>
      <w:marBottom w:val="0"/>
      <w:divBdr>
        <w:top w:val="none" w:sz="0" w:space="0" w:color="auto"/>
        <w:left w:val="none" w:sz="0" w:space="0" w:color="auto"/>
        <w:bottom w:val="none" w:sz="0" w:space="0" w:color="auto"/>
        <w:right w:val="none" w:sz="0" w:space="0" w:color="auto"/>
      </w:divBdr>
    </w:div>
    <w:div w:id="223761574">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267927745">
      <w:bodyDiv w:val="1"/>
      <w:marLeft w:val="0"/>
      <w:marRight w:val="0"/>
      <w:marTop w:val="0"/>
      <w:marBottom w:val="0"/>
      <w:divBdr>
        <w:top w:val="none" w:sz="0" w:space="0" w:color="auto"/>
        <w:left w:val="none" w:sz="0" w:space="0" w:color="auto"/>
        <w:bottom w:val="none" w:sz="0" w:space="0" w:color="auto"/>
        <w:right w:val="none" w:sz="0" w:space="0" w:color="auto"/>
      </w:divBdr>
    </w:div>
    <w:div w:id="347685051">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411894191">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496846913">
      <w:bodyDiv w:val="1"/>
      <w:marLeft w:val="0"/>
      <w:marRight w:val="0"/>
      <w:marTop w:val="0"/>
      <w:marBottom w:val="0"/>
      <w:divBdr>
        <w:top w:val="none" w:sz="0" w:space="0" w:color="auto"/>
        <w:left w:val="none" w:sz="0" w:space="0" w:color="auto"/>
        <w:bottom w:val="none" w:sz="0" w:space="0" w:color="auto"/>
        <w:right w:val="none" w:sz="0" w:space="0" w:color="auto"/>
      </w:divBdr>
    </w:div>
    <w:div w:id="520123663">
      <w:bodyDiv w:val="1"/>
      <w:marLeft w:val="0"/>
      <w:marRight w:val="0"/>
      <w:marTop w:val="0"/>
      <w:marBottom w:val="0"/>
      <w:divBdr>
        <w:top w:val="none" w:sz="0" w:space="0" w:color="auto"/>
        <w:left w:val="none" w:sz="0" w:space="0" w:color="auto"/>
        <w:bottom w:val="none" w:sz="0" w:space="0" w:color="auto"/>
        <w:right w:val="none" w:sz="0" w:space="0" w:color="auto"/>
      </w:divBdr>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614602733">
      <w:bodyDiv w:val="1"/>
      <w:marLeft w:val="0"/>
      <w:marRight w:val="0"/>
      <w:marTop w:val="0"/>
      <w:marBottom w:val="0"/>
      <w:divBdr>
        <w:top w:val="none" w:sz="0" w:space="0" w:color="auto"/>
        <w:left w:val="none" w:sz="0" w:space="0" w:color="auto"/>
        <w:bottom w:val="none" w:sz="0" w:space="0" w:color="auto"/>
        <w:right w:val="none" w:sz="0" w:space="0" w:color="auto"/>
      </w:divBdr>
    </w:div>
    <w:div w:id="623082130">
      <w:bodyDiv w:val="1"/>
      <w:marLeft w:val="0"/>
      <w:marRight w:val="0"/>
      <w:marTop w:val="0"/>
      <w:marBottom w:val="0"/>
      <w:divBdr>
        <w:top w:val="none" w:sz="0" w:space="0" w:color="auto"/>
        <w:left w:val="none" w:sz="0" w:space="0" w:color="auto"/>
        <w:bottom w:val="none" w:sz="0" w:space="0" w:color="auto"/>
        <w:right w:val="none" w:sz="0" w:space="0" w:color="auto"/>
      </w:divBdr>
    </w:div>
    <w:div w:id="626548929">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75808168">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51388314">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24782441">
      <w:bodyDiv w:val="1"/>
      <w:marLeft w:val="0"/>
      <w:marRight w:val="0"/>
      <w:marTop w:val="0"/>
      <w:marBottom w:val="0"/>
      <w:divBdr>
        <w:top w:val="none" w:sz="0" w:space="0" w:color="auto"/>
        <w:left w:val="none" w:sz="0" w:space="0" w:color="auto"/>
        <w:bottom w:val="none" w:sz="0" w:space="0" w:color="auto"/>
        <w:right w:val="none" w:sz="0" w:space="0" w:color="auto"/>
      </w:divBdr>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41353777">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23271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876506463">
      <w:bodyDiv w:val="1"/>
      <w:marLeft w:val="0"/>
      <w:marRight w:val="0"/>
      <w:marTop w:val="0"/>
      <w:marBottom w:val="0"/>
      <w:divBdr>
        <w:top w:val="none" w:sz="0" w:space="0" w:color="auto"/>
        <w:left w:val="none" w:sz="0" w:space="0" w:color="auto"/>
        <w:bottom w:val="none" w:sz="0" w:space="0" w:color="auto"/>
        <w:right w:val="none" w:sz="0" w:space="0" w:color="auto"/>
      </w:divBdr>
    </w:div>
    <w:div w:id="882669203">
      <w:bodyDiv w:val="1"/>
      <w:marLeft w:val="0"/>
      <w:marRight w:val="0"/>
      <w:marTop w:val="0"/>
      <w:marBottom w:val="0"/>
      <w:divBdr>
        <w:top w:val="none" w:sz="0" w:space="0" w:color="auto"/>
        <w:left w:val="none" w:sz="0" w:space="0" w:color="auto"/>
        <w:bottom w:val="none" w:sz="0" w:space="0" w:color="auto"/>
        <w:right w:val="none" w:sz="0" w:space="0" w:color="auto"/>
      </w:divBdr>
    </w:div>
    <w:div w:id="897743666">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31547929">
      <w:bodyDiv w:val="1"/>
      <w:marLeft w:val="0"/>
      <w:marRight w:val="0"/>
      <w:marTop w:val="0"/>
      <w:marBottom w:val="0"/>
      <w:divBdr>
        <w:top w:val="none" w:sz="0" w:space="0" w:color="auto"/>
        <w:left w:val="none" w:sz="0" w:space="0" w:color="auto"/>
        <w:bottom w:val="none" w:sz="0" w:space="0" w:color="auto"/>
        <w:right w:val="none" w:sz="0" w:space="0" w:color="auto"/>
      </w:divBdr>
    </w:div>
    <w:div w:id="937326733">
      <w:bodyDiv w:val="1"/>
      <w:marLeft w:val="0"/>
      <w:marRight w:val="0"/>
      <w:marTop w:val="0"/>
      <w:marBottom w:val="0"/>
      <w:divBdr>
        <w:top w:val="none" w:sz="0" w:space="0" w:color="auto"/>
        <w:left w:val="none" w:sz="0" w:space="0" w:color="auto"/>
        <w:bottom w:val="none" w:sz="0" w:space="0" w:color="auto"/>
        <w:right w:val="none" w:sz="0" w:space="0" w:color="auto"/>
      </w:divBdr>
    </w:div>
    <w:div w:id="939487293">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557310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12488060">
      <w:bodyDiv w:val="1"/>
      <w:marLeft w:val="0"/>
      <w:marRight w:val="0"/>
      <w:marTop w:val="0"/>
      <w:marBottom w:val="0"/>
      <w:divBdr>
        <w:top w:val="none" w:sz="0" w:space="0" w:color="auto"/>
        <w:left w:val="none" w:sz="0" w:space="0" w:color="auto"/>
        <w:bottom w:val="none" w:sz="0" w:space="0" w:color="auto"/>
        <w:right w:val="none" w:sz="0" w:space="0" w:color="auto"/>
      </w:divBdr>
    </w:div>
    <w:div w:id="1036542382">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3523182">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095172204">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844286">
      <w:bodyDiv w:val="1"/>
      <w:marLeft w:val="0"/>
      <w:marRight w:val="0"/>
      <w:marTop w:val="0"/>
      <w:marBottom w:val="0"/>
      <w:divBdr>
        <w:top w:val="none" w:sz="0" w:space="0" w:color="auto"/>
        <w:left w:val="none" w:sz="0" w:space="0" w:color="auto"/>
        <w:bottom w:val="none" w:sz="0" w:space="0" w:color="auto"/>
        <w:right w:val="none" w:sz="0" w:space="0" w:color="auto"/>
      </w:divBdr>
    </w:div>
    <w:div w:id="1206065682">
      <w:bodyDiv w:val="1"/>
      <w:marLeft w:val="0"/>
      <w:marRight w:val="0"/>
      <w:marTop w:val="0"/>
      <w:marBottom w:val="0"/>
      <w:divBdr>
        <w:top w:val="none" w:sz="0" w:space="0" w:color="auto"/>
        <w:left w:val="none" w:sz="0" w:space="0" w:color="auto"/>
        <w:bottom w:val="none" w:sz="0" w:space="0" w:color="auto"/>
        <w:right w:val="none" w:sz="0" w:space="0" w:color="auto"/>
      </w:divBdr>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3254104">
      <w:bodyDiv w:val="1"/>
      <w:marLeft w:val="0"/>
      <w:marRight w:val="0"/>
      <w:marTop w:val="0"/>
      <w:marBottom w:val="0"/>
      <w:divBdr>
        <w:top w:val="none" w:sz="0" w:space="0" w:color="auto"/>
        <w:left w:val="none" w:sz="0" w:space="0" w:color="auto"/>
        <w:bottom w:val="none" w:sz="0" w:space="0" w:color="auto"/>
        <w:right w:val="none" w:sz="0" w:space="0" w:color="auto"/>
      </w:divBdr>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49776604">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296644741">
      <w:bodyDiv w:val="1"/>
      <w:marLeft w:val="0"/>
      <w:marRight w:val="0"/>
      <w:marTop w:val="0"/>
      <w:marBottom w:val="0"/>
      <w:divBdr>
        <w:top w:val="none" w:sz="0" w:space="0" w:color="auto"/>
        <w:left w:val="none" w:sz="0" w:space="0" w:color="auto"/>
        <w:bottom w:val="none" w:sz="0" w:space="0" w:color="auto"/>
        <w:right w:val="none" w:sz="0" w:space="0" w:color="auto"/>
      </w:divBdr>
    </w:div>
    <w:div w:id="1314748598">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004431">
      <w:bodyDiv w:val="1"/>
      <w:marLeft w:val="0"/>
      <w:marRight w:val="0"/>
      <w:marTop w:val="0"/>
      <w:marBottom w:val="0"/>
      <w:divBdr>
        <w:top w:val="none" w:sz="0" w:space="0" w:color="auto"/>
        <w:left w:val="none" w:sz="0" w:space="0" w:color="auto"/>
        <w:bottom w:val="none" w:sz="0" w:space="0" w:color="auto"/>
        <w:right w:val="none" w:sz="0" w:space="0" w:color="auto"/>
      </w:divBdr>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66249074">
      <w:bodyDiv w:val="1"/>
      <w:marLeft w:val="0"/>
      <w:marRight w:val="0"/>
      <w:marTop w:val="0"/>
      <w:marBottom w:val="0"/>
      <w:divBdr>
        <w:top w:val="none" w:sz="0" w:space="0" w:color="auto"/>
        <w:left w:val="none" w:sz="0" w:space="0" w:color="auto"/>
        <w:bottom w:val="none" w:sz="0" w:space="0" w:color="auto"/>
        <w:right w:val="none" w:sz="0" w:space="0" w:color="auto"/>
      </w:divBdr>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29422208">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515463200">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39663698">
      <w:bodyDiv w:val="1"/>
      <w:marLeft w:val="0"/>
      <w:marRight w:val="0"/>
      <w:marTop w:val="0"/>
      <w:marBottom w:val="0"/>
      <w:divBdr>
        <w:top w:val="none" w:sz="0" w:space="0" w:color="auto"/>
        <w:left w:val="none" w:sz="0" w:space="0" w:color="auto"/>
        <w:bottom w:val="none" w:sz="0" w:space="0" w:color="auto"/>
        <w:right w:val="none" w:sz="0" w:space="0" w:color="auto"/>
      </w:divBdr>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84489135">
      <w:bodyDiv w:val="1"/>
      <w:marLeft w:val="0"/>
      <w:marRight w:val="0"/>
      <w:marTop w:val="0"/>
      <w:marBottom w:val="0"/>
      <w:divBdr>
        <w:top w:val="none" w:sz="0" w:space="0" w:color="auto"/>
        <w:left w:val="none" w:sz="0" w:space="0" w:color="auto"/>
        <w:bottom w:val="none" w:sz="0" w:space="0" w:color="auto"/>
        <w:right w:val="none" w:sz="0" w:space="0" w:color="auto"/>
      </w:divBdr>
    </w:div>
    <w:div w:id="1589074993">
      <w:bodyDiv w:val="1"/>
      <w:marLeft w:val="0"/>
      <w:marRight w:val="0"/>
      <w:marTop w:val="0"/>
      <w:marBottom w:val="0"/>
      <w:divBdr>
        <w:top w:val="none" w:sz="0" w:space="0" w:color="auto"/>
        <w:left w:val="none" w:sz="0" w:space="0" w:color="auto"/>
        <w:bottom w:val="none" w:sz="0" w:space="0" w:color="auto"/>
        <w:right w:val="none" w:sz="0" w:space="0" w:color="auto"/>
      </w:divBdr>
    </w:div>
    <w:div w:id="1595166051">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3824041">
      <w:bodyDiv w:val="1"/>
      <w:marLeft w:val="0"/>
      <w:marRight w:val="0"/>
      <w:marTop w:val="0"/>
      <w:marBottom w:val="0"/>
      <w:divBdr>
        <w:top w:val="none" w:sz="0" w:space="0" w:color="auto"/>
        <w:left w:val="none" w:sz="0" w:space="0" w:color="auto"/>
        <w:bottom w:val="none" w:sz="0" w:space="0" w:color="auto"/>
        <w:right w:val="none" w:sz="0" w:space="0" w:color="auto"/>
      </w:divBdr>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33515365">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77221267">
      <w:bodyDiv w:val="1"/>
      <w:marLeft w:val="0"/>
      <w:marRight w:val="0"/>
      <w:marTop w:val="0"/>
      <w:marBottom w:val="0"/>
      <w:divBdr>
        <w:top w:val="none" w:sz="0" w:space="0" w:color="auto"/>
        <w:left w:val="none" w:sz="0" w:space="0" w:color="auto"/>
        <w:bottom w:val="none" w:sz="0" w:space="0" w:color="auto"/>
        <w:right w:val="none" w:sz="0" w:space="0" w:color="auto"/>
      </w:divBdr>
    </w:div>
    <w:div w:id="1679654267">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685159719">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2582079">
      <w:bodyDiv w:val="1"/>
      <w:marLeft w:val="0"/>
      <w:marRight w:val="0"/>
      <w:marTop w:val="0"/>
      <w:marBottom w:val="0"/>
      <w:divBdr>
        <w:top w:val="none" w:sz="0" w:space="0" w:color="auto"/>
        <w:left w:val="none" w:sz="0" w:space="0" w:color="auto"/>
        <w:bottom w:val="none" w:sz="0" w:space="0" w:color="auto"/>
        <w:right w:val="none" w:sz="0" w:space="0" w:color="auto"/>
      </w:divBdr>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65147246">
      <w:bodyDiv w:val="1"/>
      <w:marLeft w:val="0"/>
      <w:marRight w:val="0"/>
      <w:marTop w:val="0"/>
      <w:marBottom w:val="0"/>
      <w:divBdr>
        <w:top w:val="none" w:sz="0" w:space="0" w:color="auto"/>
        <w:left w:val="none" w:sz="0" w:space="0" w:color="auto"/>
        <w:bottom w:val="none" w:sz="0" w:space="0" w:color="auto"/>
        <w:right w:val="none" w:sz="0" w:space="0" w:color="auto"/>
      </w:divBdr>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1189963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48399357">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87988870">
      <w:bodyDiv w:val="1"/>
      <w:marLeft w:val="0"/>
      <w:marRight w:val="0"/>
      <w:marTop w:val="0"/>
      <w:marBottom w:val="0"/>
      <w:divBdr>
        <w:top w:val="none" w:sz="0" w:space="0" w:color="auto"/>
        <w:left w:val="none" w:sz="0" w:space="0" w:color="auto"/>
        <w:bottom w:val="none" w:sz="0" w:space="0" w:color="auto"/>
        <w:right w:val="none" w:sz="0" w:space="0" w:color="auto"/>
      </w:divBdr>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896699738">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0220618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2015843502">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48094041">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8.png"/><Relationship Id="rId21" Type="http://schemas.openxmlformats.org/officeDocument/2006/relationships/hyperlink" Target="file:///D:\Jan\ASCENDIS\Zambia%20UNDP%20AMG\ProDoc\Latest\PIMS%206613%20ProDoc%20ZMG%20Dec%2021%202022%20JA.docx" TargetMode="External"/><Relationship Id="rId42" Type="http://schemas.openxmlformats.org/officeDocument/2006/relationships/hyperlink" Target="file:///D:\Jan\ASCENDIS\Zambia%20UNDP%20AMG\ProDoc\Latest\PIMS%206613%20ProDoc%20ZMG%20Dec%2021%202022%20JA.docx" TargetMode="External"/><Relationship Id="rId63" Type="http://schemas.openxmlformats.org/officeDocument/2006/relationships/hyperlink" Target="file:///D:\Jan\ASCENDIS\Zambia%20UNDP%20AMG\ProDoc\Latest\PIMS%206613%20ProDoc%20ZMG%20Dec%2021%202022%20JA.docx" TargetMode="External"/><Relationship Id="rId84" Type="http://schemas.openxmlformats.org/officeDocument/2006/relationships/image" Target="media/image10.png"/><Relationship Id="rId138" Type="http://schemas.openxmlformats.org/officeDocument/2006/relationships/image" Target="media/image31.wmf"/><Relationship Id="rId159" Type="http://schemas.openxmlformats.org/officeDocument/2006/relationships/image" Target="media/image43.wmf"/><Relationship Id="rId170" Type="http://schemas.openxmlformats.org/officeDocument/2006/relationships/image" Target="media/image49.wmf"/><Relationship Id="rId191" Type="http://schemas.openxmlformats.org/officeDocument/2006/relationships/image" Target="media/image60.wmf"/><Relationship Id="rId205" Type="http://schemas.openxmlformats.org/officeDocument/2006/relationships/image" Target="media/image70.png"/><Relationship Id="rId107" Type="http://schemas.openxmlformats.org/officeDocument/2006/relationships/header" Target="header1.xml"/><Relationship Id="rId11" Type="http://schemas.openxmlformats.org/officeDocument/2006/relationships/image" Target="media/image1.png"/><Relationship Id="rId32" Type="http://schemas.openxmlformats.org/officeDocument/2006/relationships/hyperlink" Target="file:///D:\Jan\ASCENDIS\Zambia%20UNDP%20AMG\ProDoc\Latest\PIMS%206613%20ProDoc%20ZMG%20Dec%2021%202022%20JA.docx" TargetMode="External"/><Relationship Id="rId53" Type="http://schemas.openxmlformats.org/officeDocument/2006/relationships/hyperlink" Target="file:///D:\Jan\ASCENDIS\Zambia%20UNDP%20AMG\ProDoc\Latest\PIMS%206613%20ProDoc%20ZMG%20Dec%2021%202022%20JA.docx" TargetMode="External"/><Relationship Id="rId74" Type="http://schemas.openxmlformats.org/officeDocument/2006/relationships/image" Target="media/image40.emf"/><Relationship Id="rId128" Type="http://schemas.openxmlformats.org/officeDocument/2006/relationships/image" Target="media/image25.wmf"/><Relationship Id="rId149" Type="http://schemas.openxmlformats.org/officeDocument/2006/relationships/image" Target="media/image360.wmf"/><Relationship Id="rId5" Type="http://schemas.openxmlformats.org/officeDocument/2006/relationships/numbering" Target="numbering.xml"/><Relationship Id="rId95" Type="http://schemas.openxmlformats.org/officeDocument/2006/relationships/hyperlink" Target="https://www.thegef.org/sites/default/files/council-meeting-documents/EN_GEF.ME_C56_02_GEF_Evaluation_Policy_May_2019_0.pdf" TargetMode="External"/><Relationship Id="rId160" Type="http://schemas.openxmlformats.org/officeDocument/2006/relationships/image" Target="media/image44.wmf"/><Relationship Id="rId181" Type="http://schemas.openxmlformats.org/officeDocument/2006/relationships/image" Target="media/image540.wmf"/><Relationship Id="rId216" Type="http://schemas.openxmlformats.org/officeDocument/2006/relationships/hyperlink" Target="https://pims.undp.org/attachments/6613/217524/1758385/1809193/PIMS%206613%20REA%20PPM_Design_Consolidated%20Risk-Based%20Partner%20Capacity%20Assess%20Tool%20final%20Aug%2029.xlsm" TargetMode="External"/><Relationship Id="rId22" Type="http://schemas.openxmlformats.org/officeDocument/2006/relationships/hyperlink" Target="file:///D:\Jan\ASCENDIS\Zambia%20UNDP%20AMG\ProDoc\Latest\PIMS%206613%20ProDoc%20ZMG%20Dec%2021%202022%20JA.docx" TargetMode="External"/><Relationship Id="rId43" Type="http://schemas.openxmlformats.org/officeDocument/2006/relationships/hyperlink" Target="file:///D:\Jan\ASCENDIS\Zambia%20UNDP%20AMG\ProDoc\Latest\PIMS%206613%20ProDoc%20ZMG%20Dec%2021%202022%20JA.docx" TargetMode="External"/><Relationship Id="rId64" Type="http://schemas.openxmlformats.org/officeDocument/2006/relationships/hyperlink" Target="file:///D:\Jan\ASCENDIS\Zambia%20UNDP%20AMG\ProDoc\Latest\PIMS%206613%20ProDoc%20ZMG%20Dec%2021%202022%20JA.docx" TargetMode="External"/><Relationship Id="rId118" Type="http://schemas.openxmlformats.org/officeDocument/2006/relationships/image" Target="media/image170.png"/><Relationship Id="rId139" Type="http://schemas.openxmlformats.org/officeDocument/2006/relationships/image" Target="media/image290.wmf"/><Relationship Id="rId85" Type="http://schemas.openxmlformats.org/officeDocument/2006/relationships/chart" Target="charts/chart1.xml"/><Relationship Id="rId150" Type="http://schemas.openxmlformats.org/officeDocument/2006/relationships/image" Target="media/image370.wmf"/><Relationship Id="rId171" Type="http://schemas.openxmlformats.org/officeDocument/2006/relationships/image" Target="media/image480.wmf"/><Relationship Id="rId192" Type="http://schemas.openxmlformats.org/officeDocument/2006/relationships/image" Target="media/image600.wmf"/><Relationship Id="rId206" Type="http://schemas.openxmlformats.org/officeDocument/2006/relationships/image" Target="media/image700.png"/><Relationship Id="rId12" Type="http://schemas.openxmlformats.org/officeDocument/2006/relationships/image" Target="media/image2.jpeg"/><Relationship Id="rId33" Type="http://schemas.openxmlformats.org/officeDocument/2006/relationships/hyperlink" Target="file:///D:\Jan\ASCENDIS\Zambia%20UNDP%20AMG\ProDoc\Latest\PIMS%206613%20ProDoc%20ZMG%20Dec%2021%202022%20JA.docx" TargetMode="External"/><Relationship Id="rId108" Type="http://schemas.openxmlformats.org/officeDocument/2006/relationships/footer" Target="footer3.xml"/><Relationship Id="rId129" Type="http://schemas.openxmlformats.org/officeDocument/2006/relationships/image" Target="media/image240.wmf"/><Relationship Id="rId54" Type="http://schemas.openxmlformats.org/officeDocument/2006/relationships/hyperlink" Target="file:///D:\Jan\ASCENDIS\Zambia%20UNDP%20AMG\ProDoc\Latest\PIMS%206613%20ProDoc%20ZMG%20Dec%2021%202022%20JA.docx" TargetMode="External"/><Relationship Id="rId75" Type="http://schemas.openxmlformats.org/officeDocument/2006/relationships/image" Target="media/image5.emf"/><Relationship Id="rId96" Type="http://schemas.openxmlformats.org/officeDocument/2006/relationships/hyperlink" Target="https://www.thegef.org/documents/policies-guidelines" TargetMode="External"/><Relationship Id="rId140" Type="http://schemas.openxmlformats.org/officeDocument/2006/relationships/image" Target="media/image300.wmf"/><Relationship Id="rId161" Type="http://schemas.openxmlformats.org/officeDocument/2006/relationships/image" Target="media/image410.wmf"/><Relationship Id="rId182" Type="http://schemas.openxmlformats.org/officeDocument/2006/relationships/image" Target="media/image550.wmf"/><Relationship Id="rId217" Type="http://schemas.openxmlformats.org/officeDocument/2006/relationships/hyperlink" Target="https://pims.undp.org/attachments/6613/217524/1758384/1808979/PIMS%206613%20PPM_Project%20Design%20Stage%20QA%20Assessment%20Form.docx" TargetMode="External"/><Relationship Id="rId6" Type="http://schemas.openxmlformats.org/officeDocument/2006/relationships/styles" Target="styles.xml"/><Relationship Id="rId23" Type="http://schemas.openxmlformats.org/officeDocument/2006/relationships/hyperlink" Target="file:///D:\Jan\ASCENDIS\Zambia%20UNDP%20AMG\ProDoc\Latest\PIMS%206613%20ProDoc%20ZMG%20Dec%2021%202022%20JA.docx" TargetMode="External"/><Relationship Id="rId119" Type="http://schemas.openxmlformats.org/officeDocument/2006/relationships/image" Target="media/image180.png"/><Relationship Id="rId44" Type="http://schemas.openxmlformats.org/officeDocument/2006/relationships/hyperlink" Target="file:///D:\Jan\ASCENDIS\Zambia%20UNDP%20AMG\ProDoc\Latest\PIMS%206613%20ProDoc%20ZMG%20Dec%2021%202022%20JA.docx" TargetMode="External"/><Relationship Id="rId65" Type="http://schemas.openxmlformats.org/officeDocument/2006/relationships/hyperlink" Target="file:///D:\Jan\ASCENDIS\Zambia%20UNDP%20AMG\ProDoc\Latest\PIMS%206613%20ProDoc%20ZMG%20Dec%2021%202022%20JA.docx" TargetMode="External"/><Relationship Id="rId86" Type="http://schemas.openxmlformats.org/officeDocument/2006/relationships/chart" Target="charts/chart2.xml"/><Relationship Id="rId130" Type="http://schemas.openxmlformats.org/officeDocument/2006/relationships/image" Target="media/image250.wmf"/><Relationship Id="rId151" Type="http://schemas.openxmlformats.org/officeDocument/2006/relationships/image" Target="media/image38.wmf"/><Relationship Id="rId172" Type="http://schemas.openxmlformats.org/officeDocument/2006/relationships/image" Target="media/image490.wmf"/><Relationship Id="rId193" Type="http://schemas.openxmlformats.org/officeDocument/2006/relationships/image" Target="media/image61.wmf"/><Relationship Id="rId207" Type="http://schemas.openxmlformats.org/officeDocument/2006/relationships/hyperlink" Target="http://www.undp.org/secu-srm" TargetMode="External"/><Relationship Id="rId13" Type="http://schemas.openxmlformats.org/officeDocument/2006/relationships/hyperlink" Target="file:///D:\Jan\ASCENDIS\Zambia%20UNDP%20AMG\ProDoc\Latest\PIMS%206613%20ProDoc%20ZMG%20Dec%2021%202022%20JA.docx" TargetMode="External"/><Relationship Id="rId109" Type="http://schemas.openxmlformats.org/officeDocument/2006/relationships/image" Target="media/image12.emf"/><Relationship Id="rId34" Type="http://schemas.openxmlformats.org/officeDocument/2006/relationships/hyperlink" Target="file:///D:\Jan\ASCENDIS\Zambia%20UNDP%20AMG\ProDoc\Latest\PIMS%206613%20ProDoc%20ZMG%20Dec%2021%202022%20JA.docx" TargetMode="External"/><Relationship Id="rId55" Type="http://schemas.openxmlformats.org/officeDocument/2006/relationships/hyperlink" Target="file:///D:\Jan\ASCENDIS\Zambia%20UNDP%20AMG\ProDoc\Latest\PIMS%206613%20ProDoc%20ZMG%20Dec%2021%202022%20JA.docx" TargetMode="External"/><Relationship Id="rId76" Type="http://schemas.openxmlformats.org/officeDocument/2006/relationships/image" Target="media/image6.emf"/><Relationship Id="rId97" Type="http://schemas.openxmlformats.org/officeDocument/2006/relationships/hyperlink" Target="https://www.thegef.org/sites/default/files/documents/Results_Guidelines.pdf" TargetMode="External"/><Relationship Id="rId120" Type="http://schemas.openxmlformats.org/officeDocument/2006/relationships/image" Target="media/image19.png"/><Relationship Id="rId141" Type="http://schemas.openxmlformats.org/officeDocument/2006/relationships/image" Target="media/image310.wmf"/><Relationship Id="rId7" Type="http://schemas.openxmlformats.org/officeDocument/2006/relationships/settings" Target="settings.xml"/><Relationship Id="rId162" Type="http://schemas.openxmlformats.org/officeDocument/2006/relationships/image" Target="media/image420.wmf"/><Relationship Id="rId183" Type="http://schemas.openxmlformats.org/officeDocument/2006/relationships/image" Target="media/image56.wmf"/><Relationship Id="rId218" Type="http://schemas.openxmlformats.org/officeDocument/2006/relationships/hyperlink" Target="https://pims.undp.org/attachments/6613/217524/1758248/1808743/PIMS%206613%20REA%20cofinance%20letter%20Aug%209%2022.pdf" TargetMode="External"/><Relationship Id="rId24" Type="http://schemas.openxmlformats.org/officeDocument/2006/relationships/hyperlink" Target="file:///D:\Jan\ASCENDIS\Zambia%20UNDP%20AMG\ProDoc\Latest\PIMS%206613%20ProDoc%20ZMG%20Dec%2021%202022%20JA.docx" TargetMode="External"/><Relationship Id="rId45" Type="http://schemas.openxmlformats.org/officeDocument/2006/relationships/hyperlink" Target="file:///D:\Jan\ASCENDIS\Zambia%20UNDP%20AMG\ProDoc\Latest\PIMS%206613%20ProDoc%20ZMG%20Dec%2021%202022%20JA.docx" TargetMode="External"/><Relationship Id="rId66" Type="http://schemas.openxmlformats.org/officeDocument/2006/relationships/hyperlink" Target="file:///D:\Jan\ASCENDIS\Zambia%20UNDP%20AMG\ProDoc\Latest\PIMS%206613%20ProDoc%20ZMG%20Dec%2021%202022%20JA.docx" TargetMode="External"/><Relationship Id="rId87" Type="http://schemas.openxmlformats.org/officeDocument/2006/relationships/chart" Target="charts/chart3.xml"/><Relationship Id="rId110" Type="http://schemas.openxmlformats.org/officeDocument/2006/relationships/package" Target="embeddings/Microsoft_Excel_Worksheet5.xlsx"/><Relationship Id="rId131" Type="http://schemas.openxmlformats.org/officeDocument/2006/relationships/image" Target="media/image26.wmf"/><Relationship Id="rId152" Type="http://schemas.openxmlformats.org/officeDocument/2006/relationships/image" Target="media/image39.wmf"/><Relationship Id="rId173" Type="http://schemas.openxmlformats.org/officeDocument/2006/relationships/image" Target="media/image50.emf"/><Relationship Id="rId194" Type="http://schemas.openxmlformats.org/officeDocument/2006/relationships/image" Target="media/image610.wmf"/><Relationship Id="rId208" Type="http://schemas.openxmlformats.org/officeDocument/2006/relationships/hyperlink" Target="https://info.undp.org/sites/bpps/SES_Toolkit/Pages/Homepage.aspx" TargetMode="External"/><Relationship Id="rId14" Type="http://schemas.openxmlformats.org/officeDocument/2006/relationships/hyperlink" Target="file:///D:\Jan\ASCENDIS\Zambia%20UNDP%20AMG\ProDoc\Latest\PIMS%206613%20ProDoc%20ZMG%20Dec%2021%202022%20JA.docx" TargetMode="External"/><Relationship Id="rId35" Type="http://schemas.openxmlformats.org/officeDocument/2006/relationships/hyperlink" Target="file:///D:\Jan\ASCENDIS\Zambia%20UNDP%20AMG\ProDoc\Latest\PIMS%206613%20ProDoc%20ZMG%20Dec%2021%202022%20JA.docx" TargetMode="External"/><Relationship Id="rId56" Type="http://schemas.openxmlformats.org/officeDocument/2006/relationships/hyperlink" Target="file:///D:\Jan\ASCENDIS\Zambia%20UNDP%20AMG\ProDoc\Latest\PIMS%206613%20ProDoc%20ZMG%20Dec%2021%202022%20JA.docx" TargetMode="External"/><Relationship Id="rId77" Type="http://schemas.openxmlformats.org/officeDocument/2006/relationships/image" Target="media/image52.emf"/><Relationship Id="rId100" Type="http://schemas.openxmlformats.org/officeDocument/2006/relationships/image" Target="media/image11.png"/><Relationship Id="rId8" Type="http://schemas.openxmlformats.org/officeDocument/2006/relationships/webSettings" Target="webSettings.xml"/><Relationship Id="rId51" Type="http://schemas.openxmlformats.org/officeDocument/2006/relationships/hyperlink" Target="file:///D:\Jan\ASCENDIS\Zambia%20UNDP%20AMG\ProDoc\Latest\PIMS%206613%20ProDoc%20ZMG%20Dec%2021%202022%20JA.docx" TargetMode="External"/><Relationship Id="rId72" Type="http://schemas.openxmlformats.org/officeDocument/2006/relationships/image" Target="media/image30.png"/><Relationship Id="rId93" Type="http://schemas.openxmlformats.org/officeDocument/2006/relationships/hyperlink" Target="http://www.undp.org/content/undp/en/home/operations/accountability/evaluation/evaluation_policyofundp.html" TargetMode="External"/><Relationship Id="rId98" Type="http://schemas.openxmlformats.org/officeDocument/2006/relationships/hyperlink" Target="http://web.undp.org/evaluation/guidance.shtml" TargetMode="External"/><Relationship Id="rId121" Type="http://schemas.openxmlformats.org/officeDocument/2006/relationships/image" Target="media/image20.png"/><Relationship Id="rId142" Type="http://schemas.openxmlformats.org/officeDocument/2006/relationships/image" Target="media/image32.emf"/><Relationship Id="rId163" Type="http://schemas.openxmlformats.org/officeDocument/2006/relationships/image" Target="media/image430.wmf"/><Relationship Id="rId184" Type="http://schemas.openxmlformats.org/officeDocument/2006/relationships/image" Target="media/image57.wmf"/><Relationship Id="rId189" Type="http://schemas.openxmlformats.org/officeDocument/2006/relationships/image" Target="media/image580.wmf"/><Relationship Id="rId219" Type="http://schemas.openxmlformats.org/officeDocument/2006/relationships/hyperlink" Target="https://pims.undp.org/attachments/6613/217524/1758248/1808743/PIMS%206613%20DBZ%20cofinance%20letter%20Aug%204%2022.pdf" TargetMode="External"/><Relationship Id="rId3" Type="http://schemas.openxmlformats.org/officeDocument/2006/relationships/customXml" Target="../customXml/item3.xml"/><Relationship Id="rId214" Type="http://schemas.openxmlformats.org/officeDocument/2006/relationships/hyperlink" Target="https://pims.undp.org/attachments/6613/217524/1757064/1809107/Annex%209_ESMF%20for%203%20UNDP%20AMP%20National%20Projects%20Aug%2025%202022.docx" TargetMode="External"/><Relationship Id="rId25" Type="http://schemas.openxmlformats.org/officeDocument/2006/relationships/hyperlink" Target="file:///D:\Jan\ASCENDIS\Zambia%20UNDP%20AMG\ProDoc\Latest\PIMS%206613%20ProDoc%20ZMG%20Dec%2021%202022%20JA.docx" TargetMode="External"/><Relationship Id="rId46" Type="http://schemas.openxmlformats.org/officeDocument/2006/relationships/hyperlink" Target="file:///D:\Jan\ASCENDIS\Zambia%20UNDP%20AMG\ProDoc\Latest\PIMS%206613%20ProDoc%20ZMG%20Dec%2021%202022%20JA.docx" TargetMode="External"/><Relationship Id="rId67" Type="http://schemas.openxmlformats.org/officeDocument/2006/relationships/hyperlink" Target="file:///D:\Jan\ASCENDIS\Zambia%20UNDP%20AMG\ProDoc\Latest\PIMS%206613%20ProDoc%20ZMG%20Dec%2021%202022%20JA.docx" TargetMode="External"/><Relationship Id="rId116" Type="http://schemas.openxmlformats.org/officeDocument/2006/relationships/image" Target="media/image17.png"/><Relationship Id="rId137" Type="http://schemas.openxmlformats.org/officeDocument/2006/relationships/image" Target="media/image30.wmf"/><Relationship Id="rId158" Type="http://schemas.openxmlformats.org/officeDocument/2006/relationships/image" Target="media/image42.wmf"/><Relationship Id="rId20" Type="http://schemas.openxmlformats.org/officeDocument/2006/relationships/hyperlink" Target="file:///D:\Jan\ASCENDIS\Zambia%20UNDP%20AMG\ProDoc\Latest\PIMS%206613%20ProDoc%20ZMG%20Dec%2021%202022%20JA.docx" TargetMode="External"/><Relationship Id="rId41" Type="http://schemas.openxmlformats.org/officeDocument/2006/relationships/hyperlink" Target="file:///D:\Jan\ASCENDIS\Zambia%20UNDP%20AMG\ProDoc\Latest\PIMS%206613%20ProDoc%20ZMG%20Dec%2021%202022%20JA.docx" TargetMode="External"/><Relationship Id="rId62" Type="http://schemas.openxmlformats.org/officeDocument/2006/relationships/hyperlink" Target="file:///D:\Jan\ASCENDIS\Zambia%20UNDP%20AMG\ProDoc\Latest\PIMS%206613%20ProDoc%20ZMG%20Dec%2021%202022%20JA.docx" TargetMode="External"/><Relationship Id="rId83" Type="http://schemas.openxmlformats.org/officeDocument/2006/relationships/image" Target="media/image90.png"/><Relationship Id="rId88" Type="http://schemas.openxmlformats.org/officeDocument/2006/relationships/chart" Target="charts/chart4.xml"/><Relationship Id="rId111" Type="http://schemas.openxmlformats.org/officeDocument/2006/relationships/image" Target="media/image13.emf"/><Relationship Id="rId132" Type="http://schemas.openxmlformats.org/officeDocument/2006/relationships/image" Target="media/image27.wmf"/><Relationship Id="rId153" Type="http://schemas.openxmlformats.org/officeDocument/2006/relationships/image" Target="media/image40.wmf"/><Relationship Id="rId174" Type="http://schemas.openxmlformats.org/officeDocument/2006/relationships/image" Target="media/image51.emf"/><Relationship Id="rId179" Type="http://schemas.openxmlformats.org/officeDocument/2006/relationships/image" Target="media/image520.wmf"/><Relationship Id="rId195" Type="http://schemas.openxmlformats.org/officeDocument/2006/relationships/image" Target="media/image62.emf"/><Relationship Id="rId209" Type="http://schemas.openxmlformats.org/officeDocument/2006/relationships/hyperlink" Target="http://ozone.unep.org/montreal-protocol-substances-deplete-ozone-layer/32506" TargetMode="External"/><Relationship Id="rId190" Type="http://schemas.openxmlformats.org/officeDocument/2006/relationships/image" Target="media/image590.wmf"/><Relationship Id="rId204" Type="http://schemas.openxmlformats.org/officeDocument/2006/relationships/image" Target="media/image69.png"/><Relationship Id="rId220" Type="http://schemas.openxmlformats.org/officeDocument/2006/relationships/hyperlink" Target="https://pims.undp.org/attachments/6613/217524/1758248/1808743/PIMS%206613%20Zambia%20Cooperative%20Federation%20cofinance%20letter_19Aug.pdf" TargetMode="External"/><Relationship Id="rId15" Type="http://schemas.openxmlformats.org/officeDocument/2006/relationships/hyperlink" Target="file:///D:\Jan\ASCENDIS\Zambia%20UNDP%20AMG\ProDoc\Latest\PIMS%206613%20ProDoc%20ZMG%20Dec%2021%202022%20JA.docx" TargetMode="External"/><Relationship Id="rId36" Type="http://schemas.openxmlformats.org/officeDocument/2006/relationships/hyperlink" Target="file:///D:\Jan\ASCENDIS\Zambia%20UNDP%20AMG\ProDoc\Latest\PIMS%206613%20ProDoc%20ZMG%20Dec%2021%202022%20JA.docx" TargetMode="External"/><Relationship Id="rId57" Type="http://schemas.openxmlformats.org/officeDocument/2006/relationships/hyperlink" Target="file:///D:\Jan\ASCENDIS\Zambia%20UNDP%20AMG\ProDoc\Latest\PIMS%206613%20ProDoc%20ZMG%20Dec%2021%202022%20JA.docx" TargetMode="External"/><Relationship Id="rId106" Type="http://schemas.openxmlformats.org/officeDocument/2006/relationships/hyperlink" Target="http://www.un.org/sc/committees/1267/aq_sanctions_list.shtml" TargetMode="External"/><Relationship Id="rId127" Type="http://schemas.openxmlformats.org/officeDocument/2006/relationships/image" Target="media/image24.wmf"/><Relationship Id="rId10" Type="http://schemas.openxmlformats.org/officeDocument/2006/relationships/endnotes" Target="endnotes.xml"/><Relationship Id="rId31" Type="http://schemas.openxmlformats.org/officeDocument/2006/relationships/hyperlink" Target="file:///D:\Jan\ASCENDIS\Zambia%20UNDP%20AMG\ProDoc\Latest\PIMS%206613%20ProDoc%20ZMG%20Dec%2021%202022%20JA.docx" TargetMode="External"/><Relationship Id="rId52" Type="http://schemas.openxmlformats.org/officeDocument/2006/relationships/hyperlink" Target="file:///D:\Jan\ASCENDIS\Zambia%20UNDP%20AMG\ProDoc\Latest\PIMS%206613%20ProDoc%20ZMG%20Dec%2021%202022%20JA.docx" TargetMode="External"/><Relationship Id="rId73" Type="http://schemas.openxmlformats.org/officeDocument/2006/relationships/image" Target="media/image4.emf"/><Relationship Id="rId78" Type="http://schemas.openxmlformats.org/officeDocument/2006/relationships/image" Target="media/image60.emf"/><Relationship Id="rId94" Type="http://schemas.openxmlformats.org/officeDocument/2006/relationships/hyperlink" Target="https://www.thegef.org/sites/default/files/council-meeting-documents/GEF-C.56-03%2C%20Policy%20on%20Monitoring.pdf" TargetMode="External"/><Relationship Id="rId99" Type="http://schemas.openxmlformats.org/officeDocument/2006/relationships/hyperlink" Target="http://web.undp.org/evaluation/guidance.shtml" TargetMode="External"/><Relationship Id="rId101" Type="http://schemas.openxmlformats.org/officeDocument/2006/relationships/image" Target="media/image110.png"/><Relationship Id="rId122" Type="http://schemas.openxmlformats.org/officeDocument/2006/relationships/image" Target="media/image21.png"/><Relationship Id="rId143" Type="http://schemas.openxmlformats.org/officeDocument/2006/relationships/image" Target="media/image33.emf"/><Relationship Id="rId148" Type="http://schemas.openxmlformats.org/officeDocument/2006/relationships/image" Target="media/image37.wmf"/><Relationship Id="rId164" Type="http://schemas.openxmlformats.org/officeDocument/2006/relationships/image" Target="media/image440.wmf"/><Relationship Id="rId169" Type="http://schemas.openxmlformats.org/officeDocument/2006/relationships/image" Target="media/image48.wmf"/><Relationship Id="rId185" Type="http://schemas.openxmlformats.org/officeDocument/2006/relationships/image" Target="media/image560.wmf"/><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530.wmf"/><Relationship Id="rId210" Type="http://schemas.openxmlformats.org/officeDocument/2006/relationships/hyperlink" Target="http://www.mercuryconvention.org/" TargetMode="External"/><Relationship Id="rId215" Type="http://schemas.openxmlformats.org/officeDocument/2006/relationships/hyperlink" Target="https://pims.undp.org/attachments/6613/217524/1758424/1809115/PIMS%206613%20HACT%20REA%20-%20prefinal%20report%20Aug%2025.pdf" TargetMode="External"/><Relationship Id="rId26" Type="http://schemas.openxmlformats.org/officeDocument/2006/relationships/hyperlink" Target="file:///D:\Jan\ASCENDIS\Zambia%20UNDP%20AMG\ProDoc\Latest\PIMS%206613%20ProDoc%20ZMG%20Dec%2021%202022%20JA.docx" TargetMode="External"/><Relationship Id="rId47" Type="http://schemas.openxmlformats.org/officeDocument/2006/relationships/hyperlink" Target="file:///D:\Jan\ASCENDIS\Zambia%20UNDP%20AMG\ProDoc\Latest\PIMS%206613%20ProDoc%20ZMG%20Dec%2021%202022%20JA.docx" TargetMode="External"/><Relationship Id="rId68" Type="http://schemas.openxmlformats.org/officeDocument/2006/relationships/hyperlink" Target="file:///D:\Jan\ASCENDIS\Zambia%20UNDP%20AMG\ProDoc\Latest\PIMS%206613%20ProDoc%20ZMG%20Dec%2021%202022%20JA.docx" TargetMode="External"/><Relationship Id="rId89" Type="http://schemas.openxmlformats.org/officeDocument/2006/relationships/chart" Target="charts/chart5.xml"/><Relationship Id="rId112" Type="http://schemas.openxmlformats.org/officeDocument/2006/relationships/image" Target="media/image14.png"/><Relationship Id="rId133" Type="http://schemas.openxmlformats.org/officeDocument/2006/relationships/image" Target="media/image260.wmf"/><Relationship Id="rId154" Type="http://schemas.openxmlformats.org/officeDocument/2006/relationships/image" Target="media/image380.wmf"/><Relationship Id="rId175" Type="http://schemas.openxmlformats.org/officeDocument/2006/relationships/image" Target="media/image52.wmf"/><Relationship Id="rId196" Type="http://schemas.openxmlformats.org/officeDocument/2006/relationships/image" Target="media/image63.emf"/><Relationship Id="rId200" Type="http://schemas.openxmlformats.org/officeDocument/2006/relationships/image" Target="media/image67.png"/><Relationship Id="rId16" Type="http://schemas.openxmlformats.org/officeDocument/2006/relationships/hyperlink" Target="file:///D:\Jan\ASCENDIS\Zambia%20UNDP%20AMG\ProDoc\Latest\PIMS%206613%20ProDoc%20ZMG%20Dec%2021%202022%20JA.docx" TargetMode="External"/><Relationship Id="rId221" Type="http://schemas.openxmlformats.org/officeDocument/2006/relationships/hyperlink" Target="https://pims.undp.org/attachments/6613/217524/1758248/1808743/PIMS%206613%20AfDB%20Co-financing%20Letter%20round%202%20july%2021%2022.pdf" TargetMode="External"/><Relationship Id="rId37" Type="http://schemas.openxmlformats.org/officeDocument/2006/relationships/hyperlink" Target="file:///D:\Jan\ASCENDIS\Zambia%20UNDP%20AMG\ProDoc\Latest\PIMS%206613%20ProDoc%20ZMG%20Dec%2021%202022%20JA.docx" TargetMode="External"/><Relationship Id="rId58" Type="http://schemas.openxmlformats.org/officeDocument/2006/relationships/hyperlink" Target="file:///D:\Jan\ASCENDIS\Zambia%20UNDP%20AMG\ProDoc\Latest\PIMS%206613%20ProDoc%20ZMG%20Dec%2021%202022%20JA.docx" TargetMode="External"/><Relationship Id="rId79" Type="http://schemas.openxmlformats.org/officeDocument/2006/relationships/image" Target="media/image7.png"/><Relationship Id="rId102" Type="http://schemas.openxmlformats.org/officeDocument/2006/relationships/hyperlink" Target="https://www.thegef.org/sites/default/files/documents/gef_minimum_fiduciary_standards_partner_agencies_2019.pdf" TargetMode="External"/><Relationship Id="rId123" Type="http://schemas.openxmlformats.org/officeDocument/2006/relationships/image" Target="media/image22.png"/><Relationship Id="rId144" Type="http://schemas.openxmlformats.org/officeDocument/2006/relationships/image" Target="media/image34.wmf"/><Relationship Id="rId90" Type="http://schemas.openxmlformats.org/officeDocument/2006/relationships/footer" Target="footer1.xml"/><Relationship Id="rId165" Type="http://schemas.openxmlformats.org/officeDocument/2006/relationships/image" Target="media/image45.wmf"/><Relationship Id="rId186" Type="http://schemas.openxmlformats.org/officeDocument/2006/relationships/image" Target="media/image570.wmf"/><Relationship Id="rId211" Type="http://schemas.openxmlformats.org/officeDocument/2006/relationships/hyperlink" Target="http://www.basel.int/" TargetMode="External"/><Relationship Id="rId27" Type="http://schemas.openxmlformats.org/officeDocument/2006/relationships/hyperlink" Target="file:///D:\Jan\ASCENDIS\Zambia%20UNDP%20AMG\ProDoc\Latest\PIMS%206613%20ProDoc%20ZMG%20Dec%2021%202022%20JA.docx" TargetMode="External"/><Relationship Id="rId48" Type="http://schemas.openxmlformats.org/officeDocument/2006/relationships/hyperlink" Target="file:///D:\Jan\ASCENDIS\Zambia%20UNDP%20AMG\ProDoc\Latest\PIMS%206613%20ProDoc%20ZMG%20Dec%2021%202022%20JA.docx" TargetMode="External"/><Relationship Id="rId69" Type="http://schemas.openxmlformats.org/officeDocument/2006/relationships/hyperlink" Target="http://www.usadf.gov/off-grid" TargetMode="External"/><Relationship Id="rId113" Type="http://schemas.openxmlformats.org/officeDocument/2006/relationships/image" Target="media/image15.png"/><Relationship Id="rId134" Type="http://schemas.openxmlformats.org/officeDocument/2006/relationships/image" Target="media/image270.wmf"/><Relationship Id="rId80" Type="http://schemas.openxmlformats.org/officeDocument/2006/relationships/image" Target="media/image8.png"/><Relationship Id="rId155" Type="http://schemas.openxmlformats.org/officeDocument/2006/relationships/image" Target="media/image390.wmf"/><Relationship Id="rId176" Type="http://schemas.openxmlformats.org/officeDocument/2006/relationships/image" Target="media/image53.wmf"/><Relationship Id="rId197" Type="http://schemas.openxmlformats.org/officeDocument/2006/relationships/image" Target="media/image64.png"/><Relationship Id="rId201" Type="http://schemas.openxmlformats.org/officeDocument/2006/relationships/image" Target="media/image670.png"/><Relationship Id="rId222" Type="http://schemas.openxmlformats.org/officeDocument/2006/relationships/hyperlink" Target="https://pims.undp.org/attachments/6613/217524/1758248/1808743/PIMS%206613%20UNDP%20co%20financing%20letter%20july27%2022.pdf" TargetMode="External"/><Relationship Id="rId17" Type="http://schemas.openxmlformats.org/officeDocument/2006/relationships/hyperlink" Target="file:///D:\Jan\ASCENDIS\Zambia%20UNDP%20AMG\ProDoc\Latest\PIMS%206613%20ProDoc%20ZMG%20Dec%2021%202022%20JA.docx" TargetMode="External"/><Relationship Id="rId38" Type="http://schemas.openxmlformats.org/officeDocument/2006/relationships/hyperlink" Target="file:///D:\Jan\ASCENDIS\Zambia%20UNDP%20AMG\ProDoc\Latest\PIMS%206613%20ProDoc%20ZMG%20Dec%2021%202022%20JA.docx" TargetMode="External"/><Relationship Id="rId59" Type="http://schemas.openxmlformats.org/officeDocument/2006/relationships/hyperlink" Target="file:///D:\Jan\ASCENDIS\Zambia%20UNDP%20AMG\ProDoc\Latest\PIMS%206613%20ProDoc%20ZMG%20Dec%2021%202022%20JA.docx" TargetMode="External"/><Relationship Id="rId103" Type="http://schemas.openxmlformats.org/officeDocument/2006/relationships/hyperlink" Target="https://popp.undp.org/_layouts/15/WopiFrame.aspx?sourcedoc=/UNDP_POPP_DOCUMENT_LIBRARY/Public/PPM_Implement_Provide%20Oversight.docx&amp;action=default" TargetMode="External"/><Relationship Id="rId124" Type="http://schemas.openxmlformats.org/officeDocument/2006/relationships/image" Target="media/image220.png"/><Relationship Id="rId70" Type="http://schemas.openxmlformats.org/officeDocument/2006/relationships/hyperlink" Target="http://www.usadf.gov/off-grid" TargetMode="External"/><Relationship Id="rId91" Type="http://schemas.openxmlformats.org/officeDocument/2006/relationships/footer" Target="footer2.xml"/><Relationship Id="rId145" Type="http://schemas.openxmlformats.org/officeDocument/2006/relationships/image" Target="media/image340.wmf"/><Relationship Id="rId166" Type="http://schemas.openxmlformats.org/officeDocument/2006/relationships/image" Target="media/image450.wmf"/><Relationship Id="rId187" Type="http://schemas.openxmlformats.org/officeDocument/2006/relationships/image" Target="media/image58.wmf"/><Relationship Id="rId1" Type="http://schemas.openxmlformats.org/officeDocument/2006/relationships/customXml" Target="../customXml/item1.xml"/><Relationship Id="rId212" Type="http://schemas.openxmlformats.org/officeDocument/2006/relationships/hyperlink" Target="http://www.pic.int/" TargetMode="External"/><Relationship Id="rId28" Type="http://schemas.openxmlformats.org/officeDocument/2006/relationships/hyperlink" Target="file:///D:\Jan\ASCENDIS\Zambia%20UNDP%20AMG\ProDoc\Latest\PIMS%206613%20ProDoc%20ZMG%20Dec%2021%202022%20JA.docx" TargetMode="External"/><Relationship Id="rId49" Type="http://schemas.openxmlformats.org/officeDocument/2006/relationships/hyperlink" Target="file:///D:\Jan\ASCENDIS\Zambia%20UNDP%20AMG\ProDoc\Latest\PIMS%206613%20ProDoc%20ZMG%20Dec%2021%202022%20JA.docx" TargetMode="External"/><Relationship Id="rId114" Type="http://schemas.openxmlformats.org/officeDocument/2006/relationships/image" Target="media/image16.png"/><Relationship Id="rId60" Type="http://schemas.openxmlformats.org/officeDocument/2006/relationships/hyperlink" Target="file:///D:\Jan\ASCENDIS\Zambia%20UNDP%20AMG\ProDoc\Latest\PIMS%206613%20ProDoc%20ZMG%20Dec%2021%202022%20JA.docx" TargetMode="External"/><Relationship Id="rId81" Type="http://schemas.openxmlformats.org/officeDocument/2006/relationships/image" Target="media/image80.png"/><Relationship Id="rId135" Type="http://schemas.openxmlformats.org/officeDocument/2006/relationships/image" Target="media/image28.emf"/><Relationship Id="rId156" Type="http://schemas.openxmlformats.org/officeDocument/2006/relationships/image" Target="media/image400.wmf"/><Relationship Id="rId177" Type="http://schemas.openxmlformats.org/officeDocument/2006/relationships/image" Target="media/image54.wmf"/><Relationship Id="rId198" Type="http://schemas.openxmlformats.org/officeDocument/2006/relationships/image" Target="media/image65.png"/><Relationship Id="rId202" Type="http://schemas.openxmlformats.org/officeDocument/2006/relationships/image" Target="media/image68.png"/><Relationship Id="rId223" Type="http://schemas.openxmlformats.org/officeDocument/2006/relationships/fontTable" Target="fontTable.xml"/><Relationship Id="rId18" Type="http://schemas.openxmlformats.org/officeDocument/2006/relationships/hyperlink" Target="file:///D:\Jan\ASCENDIS\Zambia%20UNDP%20AMG\ProDoc\Latest\PIMS%206613%20ProDoc%20ZMG%20Dec%2021%202022%20JA.docx" TargetMode="External"/><Relationship Id="rId39" Type="http://schemas.openxmlformats.org/officeDocument/2006/relationships/hyperlink" Target="file:///D:\Jan\ASCENDIS\Zambia%20UNDP%20AMG\ProDoc\Latest\PIMS%206613%20ProDoc%20ZMG%20Dec%2021%202022%20JA.docx" TargetMode="External"/><Relationship Id="rId50" Type="http://schemas.openxmlformats.org/officeDocument/2006/relationships/hyperlink" Target="file:///D:\Jan\ASCENDIS\Zambia%20UNDP%20AMG\ProDoc\Latest\PIMS%206613%20ProDoc%20ZMG%20Dec%2021%202022%20JA.docx" TargetMode="External"/><Relationship Id="rId104" Type="http://schemas.openxmlformats.org/officeDocument/2006/relationships/hyperlink" Target="https://popp.undp.org/_layouts/15/WopiFrame.aspx?sourcedoc=/UNDP_POPP_DOCUMENT_LIBRARY/Public/PPM_Implement_Manage%20Change.docx&amp;action=default" TargetMode="External"/><Relationship Id="rId125" Type="http://schemas.openxmlformats.org/officeDocument/2006/relationships/image" Target="media/image23.wmf"/><Relationship Id="rId146" Type="http://schemas.openxmlformats.org/officeDocument/2006/relationships/image" Target="media/image35.emf"/><Relationship Id="rId167" Type="http://schemas.openxmlformats.org/officeDocument/2006/relationships/image" Target="media/image46.emf"/><Relationship Id="rId188" Type="http://schemas.openxmlformats.org/officeDocument/2006/relationships/image" Target="media/image59.wmf"/><Relationship Id="rId71" Type="http://schemas.openxmlformats.org/officeDocument/2006/relationships/image" Target="media/image3.png"/><Relationship Id="rId92" Type="http://schemas.openxmlformats.org/officeDocument/2006/relationships/hyperlink" Target="http://www.undp.org/content/undp/en/home/operations/accountability/programme_and_operationspoliciesandprocedures.html" TargetMode="External"/><Relationship Id="rId213" Type="http://schemas.openxmlformats.org/officeDocument/2006/relationships/hyperlink" Target="http://chm.pops.int/" TargetMode="External"/><Relationship Id="rId2" Type="http://schemas.openxmlformats.org/officeDocument/2006/relationships/customXml" Target="../customXml/item2.xml"/><Relationship Id="rId29" Type="http://schemas.openxmlformats.org/officeDocument/2006/relationships/hyperlink" Target="file:///D:\Jan\ASCENDIS\Zambia%20UNDP%20AMG\ProDoc\Latest\PIMS%206613%20ProDoc%20ZMG%20Dec%2021%202022%20JA.docx" TargetMode="External"/><Relationship Id="rId40" Type="http://schemas.openxmlformats.org/officeDocument/2006/relationships/hyperlink" Target="file:///D:\Jan\ASCENDIS\Zambia%20UNDP%20AMG\ProDoc\Latest\PIMS%206613%20ProDoc%20ZMG%20Dec%2021%202022%20JA.docx" TargetMode="External"/><Relationship Id="rId115" Type="http://schemas.openxmlformats.org/officeDocument/2006/relationships/image" Target="media/image160.png"/><Relationship Id="rId136" Type="http://schemas.openxmlformats.org/officeDocument/2006/relationships/image" Target="media/image29.wmf"/><Relationship Id="rId157" Type="http://schemas.openxmlformats.org/officeDocument/2006/relationships/image" Target="media/image41.wmf"/><Relationship Id="rId178" Type="http://schemas.openxmlformats.org/officeDocument/2006/relationships/image" Target="media/image55.wmf"/><Relationship Id="rId61" Type="http://schemas.openxmlformats.org/officeDocument/2006/relationships/hyperlink" Target="file:///D:\Jan\ASCENDIS\Zambia%20UNDP%20AMG\ProDoc\Latest\PIMS%206613%20ProDoc%20ZMG%20Dec%2021%202022%20JA.docx" TargetMode="External"/><Relationship Id="rId82" Type="http://schemas.openxmlformats.org/officeDocument/2006/relationships/image" Target="media/image9.png"/><Relationship Id="rId199" Type="http://schemas.openxmlformats.org/officeDocument/2006/relationships/image" Target="media/image66.png"/><Relationship Id="rId203" Type="http://schemas.openxmlformats.org/officeDocument/2006/relationships/image" Target="media/image680.png"/><Relationship Id="rId19" Type="http://schemas.openxmlformats.org/officeDocument/2006/relationships/hyperlink" Target="file:///D:\Jan\ASCENDIS\Zambia%20UNDP%20AMG\ProDoc\Latest\PIMS%206613%20ProDoc%20ZMG%20Dec%2021%202022%20JA.docx" TargetMode="External"/><Relationship Id="rId224" Type="http://schemas.openxmlformats.org/officeDocument/2006/relationships/theme" Target="theme/theme1.xml"/><Relationship Id="rId30" Type="http://schemas.openxmlformats.org/officeDocument/2006/relationships/hyperlink" Target="file:///D:\Jan\ASCENDIS\Zambia%20UNDP%20AMG\ProDoc\Latest\PIMS%206613%20ProDoc%20ZMG%20Dec%2021%202022%20JA.docx" TargetMode="External"/><Relationship Id="rId105" Type="http://schemas.openxmlformats.org/officeDocument/2006/relationships/hyperlink" Target="https://www.thegef.org/sites/default/files/documents/GEF_Guidelines_Project_Program_Cycle_Policy_20200731.pdf" TargetMode="External"/><Relationship Id="rId126" Type="http://schemas.openxmlformats.org/officeDocument/2006/relationships/image" Target="media/image230.wmf"/><Relationship Id="rId147" Type="http://schemas.openxmlformats.org/officeDocument/2006/relationships/image" Target="media/image36.wmf"/><Relationship Id="rId168" Type="http://schemas.openxmlformats.org/officeDocument/2006/relationships/image" Target="media/image47.emf"/></Relationships>
</file>

<file path=word/_rels/footnotes.xml.rels><?xml version="1.0" encoding="UTF-8" standalone="yes"?>
<Relationships xmlns="http://schemas.openxmlformats.org/package/2006/relationships"><Relationship Id="rId3" Type="http://schemas.openxmlformats.org/officeDocument/2006/relationships/hyperlink" Target="https://m.radianonline.co.zm/midea-6l-electric-pressure-cooker-my-cs6004w.html" TargetMode="External"/><Relationship Id="rId7" Type="http://schemas.openxmlformats.org/officeDocument/2006/relationships/hyperlink" Target="https://www.cbd.int/abs/" TargetMode="External"/><Relationship Id="rId2" Type="http://schemas.openxmlformats.org/officeDocument/2006/relationships/hyperlink" Target="https://cdm.unfccc.int/methodologies/DB/TI8KFU0GX1JBYZLOIJ6OMCSVYXCZUJ" TargetMode="External"/><Relationship Id="rId1" Type="http://schemas.openxmlformats.org/officeDocument/2006/relationships/hyperlink" Target="https://www.thegef.org/gef/policies_guidelines" TargetMode="External"/><Relationship Id="rId6" Type="http://schemas.openxmlformats.org/officeDocument/2006/relationships/hyperlink" Target="https://www.cbd.int/" TargetMode="External"/><Relationship Id="rId5" Type="http://schemas.openxmlformats.org/officeDocument/2006/relationships/hyperlink" Target="https://bch.cbd.int/protocol" TargetMode="External"/><Relationship Id="rId4" Type="http://schemas.openxmlformats.org/officeDocument/2006/relationships/hyperlink" Target="https://www.cbd.int/"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1" i="0" u="none" strike="noStrike" kern="1200" spc="0" baseline="0">
                <a:solidFill>
                  <a:schemeClr val="tx1">
                    <a:lumMod val="65000"/>
                    <a:lumOff val="35000"/>
                  </a:schemeClr>
                </a:solidFill>
                <a:latin typeface="+mn-lt"/>
                <a:ea typeface="+mn-ea"/>
                <a:cs typeface="+mn-cs"/>
              </a:defRPr>
            </a:pPr>
            <a:r>
              <a:rPr lang="es-419" sz="900" b="1"/>
              <a:t>Component 1</a:t>
            </a:r>
          </a:p>
        </c:rich>
      </c:tx>
      <c:layout>
        <c:manualLayout>
          <c:xMode val="edge"/>
          <c:yMode val="edge"/>
          <c:x val="0.28814657783161718"/>
          <c:y val="4.2016806722689079E-2"/>
        </c:manualLayout>
      </c:layout>
      <c:overlay val="0"/>
      <c:spPr>
        <a:noFill/>
        <a:ln>
          <a:noFill/>
        </a:ln>
        <a:effectLst/>
      </c:spPr>
      <c:txPr>
        <a:bodyPr rot="0" spcFirstLastPara="1" vertOverflow="ellipsis" vert="horz" wrap="square" anchor="ctr" anchorCtr="1"/>
        <a:lstStyle/>
        <a:p>
          <a:pPr>
            <a:defRPr sz="9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32538029005498398"/>
          <c:y val="0.29390811442687309"/>
          <c:w val="0.35809812235009086"/>
          <c:h val="0.58679944418712371"/>
        </c:manualLayout>
      </c:layout>
      <c:doughnutChart>
        <c:varyColors val="1"/>
        <c:ser>
          <c:idx val="0"/>
          <c:order val="0"/>
          <c:spPr>
            <a:noFill/>
          </c:spPr>
          <c:dPt>
            <c:idx val="0"/>
            <c:bubble3D val="0"/>
            <c:spPr>
              <a:solidFill>
                <a:schemeClr val="accent4">
                  <a:lumMod val="60000"/>
                  <a:lumOff val="40000"/>
                </a:schemeClr>
              </a:solidFill>
              <a:ln w="19050">
                <a:solidFill>
                  <a:schemeClr val="lt1"/>
                </a:solidFill>
              </a:ln>
              <a:effectLst/>
            </c:spPr>
            <c:extLst>
              <c:ext xmlns:c16="http://schemas.microsoft.com/office/drawing/2014/chart" uri="{C3380CC4-5D6E-409C-BE32-E72D297353CC}">
                <c16:uniqueId val="{00000001-0350-401E-A9AE-01E55F8D9C86}"/>
              </c:ext>
            </c:extLst>
          </c:dPt>
          <c:dPt>
            <c:idx val="1"/>
            <c:bubble3D val="0"/>
            <c:spPr>
              <a:noFill/>
              <a:ln w="19050">
                <a:solidFill>
                  <a:schemeClr val="lt1"/>
                </a:solidFill>
              </a:ln>
              <a:effectLst/>
            </c:spPr>
            <c:extLst>
              <c:ext xmlns:c16="http://schemas.microsoft.com/office/drawing/2014/chart" uri="{C3380CC4-5D6E-409C-BE32-E72D297353CC}">
                <c16:uniqueId val="{00000003-0350-401E-A9AE-01E55F8D9C86}"/>
              </c:ext>
            </c:extLst>
          </c:dPt>
          <c:dPt>
            <c:idx val="2"/>
            <c:bubble3D val="0"/>
            <c:spPr>
              <a:noFill/>
              <a:ln w="19050">
                <a:solidFill>
                  <a:schemeClr val="lt1"/>
                </a:solidFill>
              </a:ln>
              <a:effectLst/>
            </c:spPr>
            <c:extLst>
              <c:ext xmlns:c16="http://schemas.microsoft.com/office/drawing/2014/chart" uri="{C3380CC4-5D6E-409C-BE32-E72D297353CC}">
                <c16:uniqueId val="{00000005-0350-401E-A9AE-01E55F8D9C86}"/>
              </c:ext>
            </c:extLst>
          </c:dPt>
          <c:dPt>
            <c:idx val="3"/>
            <c:bubble3D val="0"/>
            <c:spPr>
              <a:noFill/>
              <a:ln w="19050">
                <a:solidFill>
                  <a:schemeClr val="lt1"/>
                </a:solidFill>
              </a:ln>
              <a:effectLst/>
            </c:spPr>
            <c:extLst>
              <c:ext xmlns:c16="http://schemas.microsoft.com/office/drawing/2014/chart" uri="{C3380CC4-5D6E-409C-BE32-E72D297353CC}">
                <c16:uniqueId val="{00000007-0350-401E-A9AE-01E55F8D9C86}"/>
              </c:ext>
            </c:extLst>
          </c:dPt>
          <c:dPt>
            <c:idx val="4"/>
            <c:bubble3D val="0"/>
            <c:spPr>
              <a:noFill/>
              <a:ln w="19050">
                <a:solidFill>
                  <a:schemeClr val="lt1"/>
                </a:solidFill>
              </a:ln>
              <a:effectLst/>
            </c:spPr>
            <c:extLst>
              <c:ext xmlns:c16="http://schemas.microsoft.com/office/drawing/2014/chart" uri="{C3380CC4-5D6E-409C-BE32-E72D297353CC}">
                <c16:uniqueId val="{00000009-0350-401E-A9AE-01E55F8D9C86}"/>
              </c:ext>
            </c:extLst>
          </c:dPt>
          <c:val>
            <c:numRef>
              <c:f>'UNDP AWP'!$C$66:$C$70</c:f>
              <c:numCache>
                <c:formatCode>#,##0</c:formatCode>
                <c:ptCount val="5"/>
                <c:pt idx="0">
                  <c:v>251795</c:v>
                </c:pt>
                <c:pt idx="1">
                  <c:v>448835</c:v>
                </c:pt>
                <c:pt idx="2">
                  <c:v>236515</c:v>
                </c:pt>
                <c:pt idx="3" formatCode="_ * #,##0_ ;_ * \-#,##0_ ;_ * &quot;-&quot;??_ ;_ @_ ">
                  <c:v>238907</c:v>
                </c:pt>
                <c:pt idx="4" formatCode="_ * #,##0_ ;_ * \-#,##0_ ;_ * &quot;-&quot;??_ ;_ @_ ">
                  <c:v>63900</c:v>
                </c:pt>
              </c:numCache>
            </c:numRef>
          </c:val>
          <c:extLst>
            <c:ext xmlns:c16="http://schemas.microsoft.com/office/drawing/2014/chart" uri="{C3380CC4-5D6E-409C-BE32-E72D297353CC}">
              <c16:uniqueId val="{0000000A-0350-401E-A9AE-01E55F8D9C86}"/>
            </c:ext>
          </c:extLst>
        </c:ser>
        <c:dLbls>
          <c:showLegendKey val="0"/>
          <c:showVal val="0"/>
          <c:showCatName val="0"/>
          <c:showSerName val="0"/>
          <c:showPercent val="0"/>
          <c:showBubbleSize val="0"/>
          <c:showLeaderLines val="1"/>
        </c:dLbls>
        <c:firstSliceAng val="0"/>
        <c:holeSize val="57"/>
      </c:doughnut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lumMod val="95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1" i="0" u="none" strike="noStrike" kern="1200" spc="0" baseline="0">
                <a:solidFill>
                  <a:schemeClr val="tx1">
                    <a:lumMod val="65000"/>
                    <a:lumOff val="35000"/>
                  </a:schemeClr>
                </a:solidFill>
                <a:latin typeface="+mn-lt"/>
                <a:ea typeface="+mn-ea"/>
                <a:cs typeface="+mn-cs"/>
              </a:defRPr>
            </a:pPr>
            <a:r>
              <a:rPr lang="es-419" sz="900" b="1"/>
              <a:t>Component 2</a:t>
            </a:r>
          </a:p>
        </c:rich>
      </c:tx>
      <c:layout>
        <c:manualLayout>
          <c:xMode val="edge"/>
          <c:yMode val="edge"/>
          <c:x val="0.28814657783161718"/>
          <c:y val="4.2016806722689079E-2"/>
        </c:manualLayout>
      </c:layout>
      <c:overlay val="0"/>
      <c:spPr>
        <a:noFill/>
        <a:ln>
          <a:noFill/>
        </a:ln>
        <a:effectLst/>
      </c:spPr>
      <c:txPr>
        <a:bodyPr rot="0" spcFirstLastPara="1" vertOverflow="ellipsis" vert="horz" wrap="square" anchor="ctr" anchorCtr="1"/>
        <a:lstStyle/>
        <a:p>
          <a:pPr>
            <a:defRPr sz="9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32538029005498398"/>
          <c:y val="0.29390811442687309"/>
          <c:w val="0.35809812235009086"/>
          <c:h val="0.58679944418712371"/>
        </c:manualLayout>
      </c:layout>
      <c:doughnutChart>
        <c:varyColors val="1"/>
        <c:ser>
          <c:idx val="0"/>
          <c:order val="0"/>
          <c:spPr>
            <a:noFill/>
          </c:spPr>
          <c:dPt>
            <c:idx val="0"/>
            <c:bubble3D val="0"/>
            <c:spPr>
              <a:noFill/>
              <a:ln w="19050">
                <a:solidFill>
                  <a:schemeClr val="lt1"/>
                </a:solidFill>
              </a:ln>
              <a:effectLst/>
            </c:spPr>
            <c:extLst>
              <c:ext xmlns:c16="http://schemas.microsoft.com/office/drawing/2014/chart" uri="{C3380CC4-5D6E-409C-BE32-E72D297353CC}">
                <c16:uniqueId val="{00000001-1F11-4479-8939-13E900E96843}"/>
              </c:ext>
            </c:extLst>
          </c:dPt>
          <c:dPt>
            <c:idx val="1"/>
            <c:bubble3D val="0"/>
            <c:spPr>
              <a:solidFill>
                <a:schemeClr val="accent5">
                  <a:lumMod val="60000"/>
                  <a:lumOff val="40000"/>
                </a:schemeClr>
              </a:solidFill>
              <a:ln w="19050">
                <a:solidFill>
                  <a:schemeClr val="lt1"/>
                </a:solidFill>
              </a:ln>
              <a:effectLst/>
            </c:spPr>
            <c:extLst>
              <c:ext xmlns:c16="http://schemas.microsoft.com/office/drawing/2014/chart" uri="{C3380CC4-5D6E-409C-BE32-E72D297353CC}">
                <c16:uniqueId val="{00000003-1F11-4479-8939-13E900E96843}"/>
              </c:ext>
            </c:extLst>
          </c:dPt>
          <c:dPt>
            <c:idx val="2"/>
            <c:bubble3D val="0"/>
            <c:spPr>
              <a:noFill/>
              <a:ln w="19050">
                <a:solidFill>
                  <a:schemeClr val="lt1"/>
                </a:solidFill>
              </a:ln>
              <a:effectLst/>
            </c:spPr>
            <c:extLst>
              <c:ext xmlns:c16="http://schemas.microsoft.com/office/drawing/2014/chart" uri="{C3380CC4-5D6E-409C-BE32-E72D297353CC}">
                <c16:uniqueId val="{00000005-1F11-4479-8939-13E900E96843}"/>
              </c:ext>
            </c:extLst>
          </c:dPt>
          <c:dPt>
            <c:idx val="3"/>
            <c:bubble3D val="0"/>
            <c:spPr>
              <a:noFill/>
              <a:ln w="19050">
                <a:solidFill>
                  <a:schemeClr val="lt1"/>
                </a:solidFill>
              </a:ln>
              <a:effectLst/>
            </c:spPr>
            <c:extLst>
              <c:ext xmlns:c16="http://schemas.microsoft.com/office/drawing/2014/chart" uri="{C3380CC4-5D6E-409C-BE32-E72D297353CC}">
                <c16:uniqueId val="{00000007-1F11-4479-8939-13E900E96843}"/>
              </c:ext>
            </c:extLst>
          </c:dPt>
          <c:dPt>
            <c:idx val="4"/>
            <c:bubble3D val="0"/>
            <c:spPr>
              <a:noFill/>
              <a:ln w="19050">
                <a:solidFill>
                  <a:schemeClr val="lt1"/>
                </a:solidFill>
              </a:ln>
              <a:effectLst/>
            </c:spPr>
            <c:extLst>
              <c:ext xmlns:c16="http://schemas.microsoft.com/office/drawing/2014/chart" uri="{C3380CC4-5D6E-409C-BE32-E72D297353CC}">
                <c16:uniqueId val="{00000009-1F11-4479-8939-13E900E96843}"/>
              </c:ext>
            </c:extLst>
          </c:dPt>
          <c:val>
            <c:numRef>
              <c:f>'UNDP AWP'!$C$66:$C$70</c:f>
              <c:numCache>
                <c:formatCode>#,##0</c:formatCode>
                <c:ptCount val="5"/>
                <c:pt idx="0">
                  <c:v>251795</c:v>
                </c:pt>
                <c:pt idx="1">
                  <c:v>448835</c:v>
                </c:pt>
                <c:pt idx="2">
                  <c:v>236515</c:v>
                </c:pt>
                <c:pt idx="3" formatCode="_ * #,##0_ ;_ * \-#,##0_ ;_ * &quot;-&quot;??_ ;_ @_ ">
                  <c:v>238907</c:v>
                </c:pt>
                <c:pt idx="4" formatCode="_ * #,##0_ ;_ * \-#,##0_ ;_ * &quot;-&quot;??_ ;_ @_ ">
                  <c:v>63900</c:v>
                </c:pt>
              </c:numCache>
            </c:numRef>
          </c:val>
          <c:extLst>
            <c:ext xmlns:c16="http://schemas.microsoft.com/office/drawing/2014/chart" uri="{C3380CC4-5D6E-409C-BE32-E72D297353CC}">
              <c16:uniqueId val="{0000000A-1F11-4479-8939-13E900E96843}"/>
            </c:ext>
          </c:extLst>
        </c:ser>
        <c:dLbls>
          <c:showLegendKey val="0"/>
          <c:showVal val="0"/>
          <c:showCatName val="0"/>
          <c:showSerName val="0"/>
          <c:showPercent val="0"/>
          <c:showBubbleSize val="0"/>
          <c:showLeaderLines val="1"/>
        </c:dLbls>
        <c:firstSliceAng val="0"/>
        <c:holeSize val="57"/>
      </c:doughnut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lumMod val="95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1" i="0" u="none" strike="noStrike" kern="1200" spc="0" baseline="0">
                <a:solidFill>
                  <a:schemeClr val="tx1">
                    <a:lumMod val="65000"/>
                    <a:lumOff val="35000"/>
                  </a:schemeClr>
                </a:solidFill>
                <a:latin typeface="+mn-lt"/>
                <a:ea typeface="+mn-ea"/>
                <a:cs typeface="+mn-cs"/>
              </a:defRPr>
            </a:pPr>
            <a:r>
              <a:rPr lang="es-419" sz="900" b="1"/>
              <a:t>Component 3</a:t>
            </a:r>
          </a:p>
        </c:rich>
      </c:tx>
      <c:layout>
        <c:manualLayout>
          <c:xMode val="edge"/>
          <c:yMode val="edge"/>
          <c:x val="0.28814657783161718"/>
          <c:y val="4.2016806722689079E-2"/>
        </c:manualLayout>
      </c:layout>
      <c:overlay val="0"/>
      <c:spPr>
        <a:noFill/>
        <a:ln>
          <a:noFill/>
        </a:ln>
        <a:effectLst/>
      </c:spPr>
      <c:txPr>
        <a:bodyPr rot="0" spcFirstLastPara="1" vertOverflow="ellipsis" vert="horz" wrap="square" anchor="ctr" anchorCtr="1"/>
        <a:lstStyle/>
        <a:p>
          <a:pPr>
            <a:defRPr sz="9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32538029005498398"/>
          <c:y val="0.29390811442687309"/>
          <c:w val="0.35809812235009086"/>
          <c:h val="0.58679944418712371"/>
        </c:manualLayout>
      </c:layout>
      <c:doughnutChart>
        <c:varyColors val="1"/>
        <c:ser>
          <c:idx val="0"/>
          <c:order val="0"/>
          <c:spPr>
            <a:noFill/>
          </c:spPr>
          <c:dPt>
            <c:idx val="0"/>
            <c:bubble3D val="0"/>
            <c:spPr>
              <a:noFill/>
              <a:ln w="19050">
                <a:solidFill>
                  <a:schemeClr val="lt1"/>
                </a:solidFill>
              </a:ln>
              <a:effectLst/>
            </c:spPr>
            <c:extLst>
              <c:ext xmlns:c16="http://schemas.microsoft.com/office/drawing/2014/chart" uri="{C3380CC4-5D6E-409C-BE32-E72D297353CC}">
                <c16:uniqueId val="{00000001-D04F-45DE-BFC6-0779DAB9BFCB}"/>
              </c:ext>
            </c:extLst>
          </c:dPt>
          <c:dPt>
            <c:idx val="1"/>
            <c:bubble3D val="0"/>
            <c:spPr>
              <a:noFill/>
              <a:ln w="19050">
                <a:solidFill>
                  <a:schemeClr val="lt1"/>
                </a:solidFill>
              </a:ln>
              <a:effectLst/>
            </c:spPr>
            <c:extLst>
              <c:ext xmlns:c16="http://schemas.microsoft.com/office/drawing/2014/chart" uri="{C3380CC4-5D6E-409C-BE32-E72D297353CC}">
                <c16:uniqueId val="{00000003-D04F-45DE-BFC6-0779DAB9BFCB}"/>
              </c:ext>
            </c:extLst>
          </c:dPt>
          <c:dPt>
            <c:idx val="2"/>
            <c:bubble3D val="0"/>
            <c:spPr>
              <a:solidFill>
                <a:schemeClr val="accent6">
                  <a:lumMod val="60000"/>
                  <a:lumOff val="40000"/>
                </a:schemeClr>
              </a:solidFill>
              <a:ln w="19050">
                <a:solidFill>
                  <a:schemeClr val="lt1"/>
                </a:solidFill>
              </a:ln>
              <a:effectLst/>
            </c:spPr>
            <c:extLst>
              <c:ext xmlns:c16="http://schemas.microsoft.com/office/drawing/2014/chart" uri="{C3380CC4-5D6E-409C-BE32-E72D297353CC}">
                <c16:uniqueId val="{00000005-D04F-45DE-BFC6-0779DAB9BFCB}"/>
              </c:ext>
            </c:extLst>
          </c:dPt>
          <c:dPt>
            <c:idx val="3"/>
            <c:bubble3D val="0"/>
            <c:spPr>
              <a:noFill/>
              <a:ln w="19050">
                <a:solidFill>
                  <a:schemeClr val="lt1"/>
                </a:solidFill>
              </a:ln>
              <a:effectLst/>
            </c:spPr>
            <c:extLst>
              <c:ext xmlns:c16="http://schemas.microsoft.com/office/drawing/2014/chart" uri="{C3380CC4-5D6E-409C-BE32-E72D297353CC}">
                <c16:uniqueId val="{00000007-D04F-45DE-BFC6-0779DAB9BFCB}"/>
              </c:ext>
            </c:extLst>
          </c:dPt>
          <c:dPt>
            <c:idx val="4"/>
            <c:bubble3D val="0"/>
            <c:spPr>
              <a:noFill/>
              <a:ln w="19050">
                <a:solidFill>
                  <a:schemeClr val="lt1"/>
                </a:solidFill>
              </a:ln>
              <a:effectLst/>
            </c:spPr>
            <c:extLst>
              <c:ext xmlns:c16="http://schemas.microsoft.com/office/drawing/2014/chart" uri="{C3380CC4-5D6E-409C-BE32-E72D297353CC}">
                <c16:uniqueId val="{00000009-D04F-45DE-BFC6-0779DAB9BFCB}"/>
              </c:ext>
            </c:extLst>
          </c:dPt>
          <c:val>
            <c:numRef>
              <c:f>'UNDP AWP'!$C$66:$C$70</c:f>
              <c:numCache>
                <c:formatCode>#,##0</c:formatCode>
                <c:ptCount val="5"/>
                <c:pt idx="0">
                  <c:v>251795</c:v>
                </c:pt>
                <c:pt idx="1">
                  <c:v>448835</c:v>
                </c:pt>
                <c:pt idx="2">
                  <c:v>236515</c:v>
                </c:pt>
                <c:pt idx="3" formatCode="_ * #,##0_ ;_ * \-#,##0_ ;_ * &quot;-&quot;??_ ;_ @_ ">
                  <c:v>238907</c:v>
                </c:pt>
                <c:pt idx="4" formatCode="_ * #,##0_ ;_ * \-#,##0_ ;_ * &quot;-&quot;??_ ;_ @_ ">
                  <c:v>63900</c:v>
                </c:pt>
              </c:numCache>
            </c:numRef>
          </c:val>
          <c:extLst>
            <c:ext xmlns:c16="http://schemas.microsoft.com/office/drawing/2014/chart" uri="{C3380CC4-5D6E-409C-BE32-E72D297353CC}">
              <c16:uniqueId val="{0000000A-D04F-45DE-BFC6-0779DAB9BFCB}"/>
            </c:ext>
          </c:extLst>
        </c:ser>
        <c:dLbls>
          <c:showLegendKey val="0"/>
          <c:showVal val="0"/>
          <c:showCatName val="0"/>
          <c:showSerName val="0"/>
          <c:showPercent val="0"/>
          <c:showBubbleSize val="0"/>
          <c:showLeaderLines val="1"/>
        </c:dLbls>
        <c:firstSliceAng val="0"/>
        <c:holeSize val="57"/>
      </c:doughnut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lumMod val="95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1" i="0" u="none" strike="noStrike" kern="1200" spc="0" baseline="0">
                <a:solidFill>
                  <a:schemeClr val="tx1">
                    <a:lumMod val="65000"/>
                    <a:lumOff val="35000"/>
                  </a:schemeClr>
                </a:solidFill>
                <a:latin typeface="+mn-lt"/>
                <a:ea typeface="+mn-ea"/>
                <a:cs typeface="+mn-cs"/>
              </a:defRPr>
            </a:pPr>
            <a:r>
              <a:rPr lang="es-419" sz="900" b="1"/>
              <a:t>Component 4</a:t>
            </a:r>
          </a:p>
        </c:rich>
      </c:tx>
      <c:layout>
        <c:manualLayout>
          <c:xMode val="edge"/>
          <c:yMode val="edge"/>
          <c:x val="0.28814657783161718"/>
          <c:y val="4.2016806722689079E-2"/>
        </c:manualLayout>
      </c:layout>
      <c:overlay val="0"/>
      <c:spPr>
        <a:noFill/>
        <a:ln>
          <a:noFill/>
        </a:ln>
        <a:effectLst/>
      </c:spPr>
      <c:txPr>
        <a:bodyPr rot="0" spcFirstLastPara="1" vertOverflow="ellipsis" vert="horz" wrap="square" anchor="ctr" anchorCtr="1"/>
        <a:lstStyle/>
        <a:p>
          <a:pPr>
            <a:defRPr sz="9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32538029005498398"/>
          <c:y val="0.29390811442687309"/>
          <c:w val="0.35809812235009086"/>
          <c:h val="0.58679944418712371"/>
        </c:manualLayout>
      </c:layout>
      <c:doughnutChart>
        <c:varyColors val="1"/>
        <c:ser>
          <c:idx val="0"/>
          <c:order val="0"/>
          <c:spPr>
            <a:noFill/>
          </c:spPr>
          <c:dPt>
            <c:idx val="0"/>
            <c:bubble3D val="0"/>
            <c:spPr>
              <a:noFill/>
              <a:ln w="19050">
                <a:solidFill>
                  <a:schemeClr val="lt1"/>
                </a:solidFill>
              </a:ln>
              <a:effectLst/>
            </c:spPr>
            <c:extLst>
              <c:ext xmlns:c16="http://schemas.microsoft.com/office/drawing/2014/chart" uri="{C3380CC4-5D6E-409C-BE32-E72D297353CC}">
                <c16:uniqueId val="{00000001-B5B4-48A8-8B24-335A7AF0A922}"/>
              </c:ext>
            </c:extLst>
          </c:dPt>
          <c:dPt>
            <c:idx val="1"/>
            <c:bubble3D val="0"/>
            <c:spPr>
              <a:noFill/>
              <a:ln w="19050">
                <a:solidFill>
                  <a:schemeClr val="lt1"/>
                </a:solidFill>
              </a:ln>
              <a:effectLst/>
            </c:spPr>
            <c:extLst>
              <c:ext xmlns:c16="http://schemas.microsoft.com/office/drawing/2014/chart" uri="{C3380CC4-5D6E-409C-BE32-E72D297353CC}">
                <c16:uniqueId val="{00000003-B5B4-48A8-8B24-335A7AF0A922}"/>
              </c:ext>
            </c:extLst>
          </c:dPt>
          <c:dPt>
            <c:idx val="2"/>
            <c:bubble3D val="0"/>
            <c:spPr>
              <a:noFill/>
              <a:ln w="19050">
                <a:solidFill>
                  <a:schemeClr val="lt1"/>
                </a:solidFill>
              </a:ln>
              <a:effectLst/>
            </c:spPr>
            <c:extLst>
              <c:ext xmlns:c16="http://schemas.microsoft.com/office/drawing/2014/chart" uri="{C3380CC4-5D6E-409C-BE32-E72D297353CC}">
                <c16:uniqueId val="{00000005-B5B4-48A8-8B24-335A7AF0A922}"/>
              </c:ext>
            </c:extLst>
          </c:dPt>
          <c:dPt>
            <c:idx val="3"/>
            <c:bubble3D val="0"/>
            <c:spPr>
              <a:solidFill>
                <a:schemeClr val="accent2">
                  <a:lumMod val="60000"/>
                  <a:lumOff val="40000"/>
                </a:schemeClr>
              </a:solidFill>
              <a:ln w="19050">
                <a:solidFill>
                  <a:schemeClr val="lt1"/>
                </a:solidFill>
              </a:ln>
              <a:effectLst/>
            </c:spPr>
            <c:extLst>
              <c:ext xmlns:c16="http://schemas.microsoft.com/office/drawing/2014/chart" uri="{C3380CC4-5D6E-409C-BE32-E72D297353CC}">
                <c16:uniqueId val="{00000007-B5B4-48A8-8B24-335A7AF0A922}"/>
              </c:ext>
            </c:extLst>
          </c:dPt>
          <c:dPt>
            <c:idx val="4"/>
            <c:bubble3D val="0"/>
            <c:spPr>
              <a:noFill/>
              <a:ln w="19050">
                <a:solidFill>
                  <a:schemeClr val="lt1"/>
                </a:solidFill>
              </a:ln>
              <a:effectLst/>
            </c:spPr>
            <c:extLst>
              <c:ext xmlns:c16="http://schemas.microsoft.com/office/drawing/2014/chart" uri="{C3380CC4-5D6E-409C-BE32-E72D297353CC}">
                <c16:uniqueId val="{00000009-B5B4-48A8-8B24-335A7AF0A922}"/>
              </c:ext>
            </c:extLst>
          </c:dPt>
          <c:val>
            <c:numRef>
              <c:f>'UNDP AWP'!$C$66:$C$70</c:f>
              <c:numCache>
                <c:formatCode>#,##0</c:formatCode>
                <c:ptCount val="5"/>
                <c:pt idx="0">
                  <c:v>251795</c:v>
                </c:pt>
                <c:pt idx="1">
                  <c:v>448835</c:v>
                </c:pt>
                <c:pt idx="2">
                  <c:v>236515</c:v>
                </c:pt>
                <c:pt idx="3" formatCode="_ * #,##0_ ;_ * \-#,##0_ ;_ * &quot;-&quot;??_ ;_ @_ ">
                  <c:v>238907</c:v>
                </c:pt>
                <c:pt idx="4" formatCode="_ * #,##0_ ;_ * \-#,##0_ ;_ * &quot;-&quot;??_ ;_ @_ ">
                  <c:v>63900</c:v>
                </c:pt>
              </c:numCache>
            </c:numRef>
          </c:val>
          <c:extLst>
            <c:ext xmlns:c16="http://schemas.microsoft.com/office/drawing/2014/chart" uri="{C3380CC4-5D6E-409C-BE32-E72D297353CC}">
              <c16:uniqueId val="{0000000A-B5B4-48A8-8B24-335A7AF0A922}"/>
            </c:ext>
          </c:extLst>
        </c:ser>
        <c:dLbls>
          <c:showLegendKey val="0"/>
          <c:showVal val="0"/>
          <c:showCatName val="0"/>
          <c:showSerName val="0"/>
          <c:showPercent val="0"/>
          <c:showBubbleSize val="0"/>
          <c:showLeaderLines val="1"/>
        </c:dLbls>
        <c:firstSliceAng val="0"/>
        <c:holeSize val="57"/>
      </c:doughnut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lumMod val="95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1" i="0" u="none" strike="noStrike" kern="1200" spc="0" baseline="0">
                <a:solidFill>
                  <a:schemeClr val="tx1">
                    <a:lumMod val="65000"/>
                    <a:lumOff val="35000"/>
                  </a:schemeClr>
                </a:solidFill>
                <a:latin typeface="+mn-lt"/>
                <a:ea typeface="+mn-ea"/>
                <a:cs typeface="+mn-cs"/>
              </a:defRPr>
            </a:pPr>
            <a:r>
              <a:rPr lang="es-419" sz="900" b="1"/>
              <a:t>Component 5</a:t>
            </a:r>
          </a:p>
        </c:rich>
      </c:tx>
      <c:layout>
        <c:manualLayout>
          <c:xMode val="edge"/>
          <c:yMode val="edge"/>
          <c:x val="0.28814657783161718"/>
          <c:y val="4.2016806722689079E-2"/>
        </c:manualLayout>
      </c:layout>
      <c:overlay val="0"/>
      <c:spPr>
        <a:noFill/>
        <a:ln>
          <a:noFill/>
        </a:ln>
        <a:effectLst/>
      </c:spPr>
      <c:txPr>
        <a:bodyPr rot="0" spcFirstLastPara="1" vertOverflow="ellipsis" vert="horz" wrap="square" anchor="ctr" anchorCtr="1"/>
        <a:lstStyle/>
        <a:p>
          <a:pPr>
            <a:defRPr sz="9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32538029005498398"/>
          <c:y val="0.29390811442687309"/>
          <c:w val="0.35809812235009086"/>
          <c:h val="0.58679944418712371"/>
        </c:manualLayout>
      </c:layout>
      <c:doughnutChart>
        <c:varyColors val="1"/>
        <c:ser>
          <c:idx val="0"/>
          <c:order val="0"/>
          <c:spPr>
            <a:noFill/>
          </c:spPr>
          <c:dPt>
            <c:idx val="0"/>
            <c:bubble3D val="0"/>
            <c:spPr>
              <a:noFill/>
              <a:ln w="19050">
                <a:solidFill>
                  <a:schemeClr val="lt1"/>
                </a:solidFill>
              </a:ln>
              <a:effectLst/>
            </c:spPr>
            <c:extLst>
              <c:ext xmlns:c16="http://schemas.microsoft.com/office/drawing/2014/chart" uri="{C3380CC4-5D6E-409C-BE32-E72D297353CC}">
                <c16:uniqueId val="{00000001-E5E5-457C-AE35-91C9B679E204}"/>
              </c:ext>
            </c:extLst>
          </c:dPt>
          <c:dPt>
            <c:idx val="1"/>
            <c:bubble3D val="0"/>
            <c:spPr>
              <a:noFill/>
              <a:ln w="19050">
                <a:solidFill>
                  <a:schemeClr val="lt1"/>
                </a:solidFill>
              </a:ln>
              <a:effectLst/>
            </c:spPr>
            <c:extLst>
              <c:ext xmlns:c16="http://schemas.microsoft.com/office/drawing/2014/chart" uri="{C3380CC4-5D6E-409C-BE32-E72D297353CC}">
                <c16:uniqueId val="{00000003-E5E5-457C-AE35-91C9B679E204}"/>
              </c:ext>
            </c:extLst>
          </c:dPt>
          <c:dPt>
            <c:idx val="2"/>
            <c:bubble3D val="0"/>
            <c:spPr>
              <a:noFill/>
              <a:ln w="19050">
                <a:solidFill>
                  <a:schemeClr val="lt1"/>
                </a:solidFill>
              </a:ln>
              <a:effectLst/>
            </c:spPr>
            <c:extLst>
              <c:ext xmlns:c16="http://schemas.microsoft.com/office/drawing/2014/chart" uri="{C3380CC4-5D6E-409C-BE32-E72D297353CC}">
                <c16:uniqueId val="{00000005-E5E5-457C-AE35-91C9B679E204}"/>
              </c:ext>
            </c:extLst>
          </c:dPt>
          <c:dPt>
            <c:idx val="3"/>
            <c:bubble3D val="0"/>
            <c:spPr>
              <a:noFill/>
              <a:ln w="19050">
                <a:solidFill>
                  <a:schemeClr val="lt1"/>
                </a:solidFill>
              </a:ln>
              <a:effectLst/>
            </c:spPr>
            <c:extLst>
              <c:ext xmlns:c16="http://schemas.microsoft.com/office/drawing/2014/chart" uri="{C3380CC4-5D6E-409C-BE32-E72D297353CC}">
                <c16:uniqueId val="{00000007-E5E5-457C-AE35-91C9B679E204}"/>
              </c:ext>
            </c:extLst>
          </c:dPt>
          <c:dPt>
            <c:idx val="4"/>
            <c:bubble3D val="0"/>
            <c:spPr>
              <a:solidFill>
                <a:schemeClr val="bg1">
                  <a:lumMod val="65000"/>
                </a:schemeClr>
              </a:solidFill>
              <a:ln w="19050">
                <a:solidFill>
                  <a:schemeClr val="lt1"/>
                </a:solidFill>
              </a:ln>
              <a:effectLst/>
            </c:spPr>
            <c:extLst>
              <c:ext xmlns:c16="http://schemas.microsoft.com/office/drawing/2014/chart" uri="{C3380CC4-5D6E-409C-BE32-E72D297353CC}">
                <c16:uniqueId val="{00000009-E5E5-457C-AE35-91C9B679E204}"/>
              </c:ext>
            </c:extLst>
          </c:dPt>
          <c:val>
            <c:numRef>
              <c:f>'UNDP AWP'!$C$66:$C$70</c:f>
              <c:numCache>
                <c:formatCode>#,##0</c:formatCode>
                <c:ptCount val="5"/>
                <c:pt idx="0">
                  <c:v>251795</c:v>
                </c:pt>
                <c:pt idx="1">
                  <c:v>448835</c:v>
                </c:pt>
                <c:pt idx="2">
                  <c:v>236515</c:v>
                </c:pt>
                <c:pt idx="3" formatCode="_ * #,##0_ ;_ * \-#,##0_ ;_ * &quot;-&quot;??_ ;_ @_ ">
                  <c:v>238907</c:v>
                </c:pt>
                <c:pt idx="4" formatCode="_ * #,##0_ ;_ * \-#,##0_ ;_ * &quot;-&quot;??_ ;_ @_ ">
                  <c:v>63900</c:v>
                </c:pt>
              </c:numCache>
            </c:numRef>
          </c:val>
          <c:extLst>
            <c:ext xmlns:c16="http://schemas.microsoft.com/office/drawing/2014/chart" uri="{C3380CC4-5D6E-409C-BE32-E72D297353CC}">
              <c16:uniqueId val="{0000000A-E5E5-457C-AE35-91C9B679E204}"/>
            </c:ext>
          </c:extLst>
        </c:ser>
        <c:dLbls>
          <c:showLegendKey val="0"/>
          <c:showVal val="0"/>
          <c:showCatName val="0"/>
          <c:showSerName val="0"/>
          <c:showPercent val="0"/>
          <c:showBubbleSize val="0"/>
          <c:showLeaderLines val="1"/>
        </c:dLbls>
        <c:firstSliceAng val="0"/>
        <c:holeSize val="57"/>
      </c:doughnut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lumMod val="95000"/>
      </a:schemeClr>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fb9e4d32-074f-4c04-81ef-e811753dfd59" xsi:nil="true"/>
    <lcf76f155ced4ddcb4097134ff3c332f xmlns="720239d0-7d3a-4257-bb40-a2a3b1409bb2">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B1DB62-DF6A-467F-8F74-71F773296275}"/>
</file>

<file path=customXml/itemProps2.xml><?xml version="1.0" encoding="utf-8"?>
<ds:datastoreItem xmlns:ds="http://schemas.openxmlformats.org/officeDocument/2006/customXml" ds:itemID="{5CE5574F-7788-40E4-93CA-A11D9B43E9BA}">
  <ds:schemaRefs>
    <ds:schemaRef ds:uri="http://schemas.openxmlformats.org/officeDocument/2006/bibliography"/>
  </ds:schemaRefs>
</ds:datastoreItem>
</file>

<file path=customXml/itemProps3.xml><?xml version="1.0" encoding="utf-8"?>
<ds:datastoreItem xmlns:ds="http://schemas.openxmlformats.org/officeDocument/2006/customXml" ds:itemID="{555DD383-EA75-47E4-91E8-21F46788BA73}">
  <ds:schemaRefs>
    <ds:schemaRef ds:uri="http://schemas.microsoft.com/office/2006/metadata/properties"/>
    <ds:schemaRef ds:uri="http://schemas.microsoft.com/office/infopath/2007/PartnerControls"/>
    <ds:schemaRef ds:uri="ceb00776-aa5c-4fc8-b6fe-5f035152e4b6"/>
    <ds:schemaRef ds:uri="3e02667f-0271-471b-bd6e-11a2e16def1d"/>
    <ds:schemaRef ds:uri="ff57b53f-0493-42a0-86f6-b9b1333ab06d"/>
  </ds:schemaRefs>
</ds:datastoreItem>
</file>

<file path=customXml/itemProps4.xml><?xml version="1.0" encoding="utf-8"?>
<ds:datastoreItem xmlns:ds="http://schemas.openxmlformats.org/officeDocument/2006/customXml" ds:itemID="{F9ADF4CC-2ADB-491F-8E61-92D8B220A4D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192</Pages>
  <Words>78516</Words>
  <Characters>447545</Characters>
  <Application>Microsoft Office Word</Application>
  <DocSecurity>0</DocSecurity>
  <Lines>3729</Lines>
  <Paragraphs>1050</Paragraphs>
  <ScaleCrop>false</ScaleCrop>
  <HeadingPairs>
    <vt:vector size="2" baseType="variant">
      <vt:variant>
        <vt:lpstr>Title</vt:lpstr>
      </vt:variant>
      <vt:variant>
        <vt:i4>1</vt:i4>
      </vt:variant>
    </vt:vector>
  </HeadingPairs>
  <TitlesOfParts>
    <vt:vector size="1" baseType="lpstr">
      <vt:lpstr>Project Document - Deliverable Description</vt:lpstr>
    </vt:vector>
  </TitlesOfParts>
  <Company>Microsoft</Company>
  <LinksUpToDate>false</LinksUpToDate>
  <CharactersWithSpaces>525011</CharactersWithSpaces>
  <SharedDoc>false</SharedDoc>
  <HLinks>
    <vt:vector size="636" baseType="variant">
      <vt:variant>
        <vt:i4>1245198</vt:i4>
      </vt:variant>
      <vt:variant>
        <vt:i4>752</vt:i4>
      </vt:variant>
      <vt:variant>
        <vt:i4>0</vt:i4>
      </vt:variant>
      <vt:variant>
        <vt:i4>5</vt:i4>
      </vt:variant>
      <vt:variant>
        <vt:lpwstr/>
      </vt:variant>
      <vt:variant>
        <vt:lpwstr>TransboundaryImpactsGlossary</vt:lpwstr>
      </vt:variant>
      <vt:variant>
        <vt:i4>7929978</vt:i4>
      </vt:variant>
      <vt:variant>
        <vt:i4>749</vt:i4>
      </vt:variant>
      <vt:variant>
        <vt:i4>0</vt:i4>
      </vt:variant>
      <vt:variant>
        <vt:i4>5</vt:i4>
      </vt:variant>
      <vt:variant>
        <vt:lpwstr/>
      </vt:variant>
      <vt:variant>
        <vt:lpwstr>CCVulnerabilityGlossary</vt:lpwstr>
      </vt:variant>
      <vt:variant>
        <vt:i4>589826</vt:i4>
      </vt:variant>
      <vt:variant>
        <vt:i4>746</vt:i4>
      </vt:variant>
      <vt:variant>
        <vt:i4>0</vt:i4>
      </vt:variant>
      <vt:variant>
        <vt:i4>5</vt:i4>
      </vt:variant>
      <vt:variant>
        <vt:lpwstr/>
      </vt:variant>
      <vt:variant>
        <vt:lpwstr>SustNatResManGlossary</vt:lpwstr>
      </vt:variant>
      <vt:variant>
        <vt:i4>2490468</vt:i4>
      </vt:variant>
      <vt:variant>
        <vt:i4>743</vt:i4>
      </vt:variant>
      <vt:variant>
        <vt:i4>0</vt:i4>
      </vt:variant>
      <vt:variant>
        <vt:i4>5</vt:i4>
      </vt:variant>
      <vt:variant>
        <vt:lpwstr>http://www.undp.org/content/undp/en/home/librarypage/operations1/undp-social-and-environmental-screening-procedure.html</vt:lpwstr>
      </vt:variant>
      <vt:variant>
        <vt:lpwstr/>
      </vt:variant>
      <vt:variant>
        <vt:i4>3407912</vt:i4>
      </vt:variant>
      <vt:variant>
        <vt:i4>672</vt:i4>
      </vt:variant>
      <vt:variant>
        <vt:i4>0</vt:i4>
      </vt:variant>
      <vt:variant>
        <vt:i4>5</vt:i4>
      </vt:variant>
      <vt:variant>
        <vt:lpwstr>http://www.savingenergy.org.za/</vt:lpwstr>
      </vt:variant>
      <vt:variant>
        <vt:lpwstr/>
      </vt:variant>
      <vt:variant>
        <vt:i4>4784198</vt:i4>
      </vt:variant>
      <vt:variant>
        <vt:i4>639</vt:i4>
      </vt:variant>
      <vt:variant>
        <vt:i4>0</vt:i4>
      </vt:variant>
      <vt:variant>
        <vt:i4>5</vt:i4>
      </vt:variant>
      <vt:variant>
        <vt:lpwstr>http://www.undp.org/</vt:lpwstr>
      </vt:variant>
      <vt:variant>
        <vt:lpwstr/>
      </vt:variant>
      <vt:variant>
        <vt:i4>4653065</vt:i4>
      </vt:variant>
      <vt:variant>
        <vt:i4>636</vt:i4>
      </vt:variant>
      <vt:variant>
        <vt:i4>0</vt:i4>
      </vt:variant>
      <vt:variant>
        <vt:i4>5</vt:i4>
      </vt:variant>
      <vt:variant>
        <vt:lpwstr>http://www.undp.org/secu-srm</vt:lpwstr>
      </vt:variant>
      <vt:variant>
        <vt:lpwstr/>
      </vt:variant>
      <vt:variant>
        <vt:i4>2883637</vt:i4>
      </vt:variant>
      <vt:variant>
        <vt:i4>633</vt:i4>
      </vt:variant>
      <vt:variant>
        <vt:i4>0</vt:i4>
      </vt:variant>
      <vt:variant>
        <vt:i4>5</vt:i4>
      </vt:variant>
      <vt:variant>
        <vt:lpwstr>http://www.undp.org/ses</vt:lpwstr>
      </vt:variant>
      <vt:variant>
        <vt:lpwstr/>
      </vt:variant>
      <vt:variant>
        <vt:i4>18</vt:i4>
      </vt:variant>
      <vt:variant>
        <vt:i4>630</vt:i4>
      </vt:variant>
      <vt:variant>
        <vt:i4>0</vt:i4>
      </vt:variant>
      <vt:variant>
        <vt:i4>5</vt:i4>
      </vt:variant>
      <vt:variant>
        <vt:lpwstr>http://www.un.org/sc/committees/1267/aq_sanctions_list.shtml</vt:lpwstr>
      </vt:variant>
      <vt:variant>
        <vt:lpwstr/>
      </vt:variant>
      <vt:variant>
        <vt:i4>1441859</vt:i4>
      </vt:variant>
      <vt:variant>
        <vt:i4>615</vt:i4>
      </vt:variant>
      <vt:variant>
        <vt:i4>0</vt:i4>
      </vt:variant>
      <vt:variant>
        <vt:i4>5</vt:i4>
      </vt:variant>
      <vt:variant>
        <vt:lpwstr>http://www.undp.org/content/undp/en/home/operations/accountability/programme_and_operationspoliciesandprocedures.html</vt:lpwstr>
      </vt:variant>
      <vt:variant>
        <vt:lpwstr/>
      </vt:variant>
      <vt:variant>
        <vt:i4>7995479</vt:i4>
      </vt:variant>
      <vt:variant>
        <vt:i4>612</vt:i4>
      </vt:variant>
      <vt:variant>
        <vt:i4>0</vt:i4>
      </vt:variant>
      <vt:variant>
        <vt:i4>5</vt:i4>
      </vt:variant>
      <vt:variant>
        <vt:lpwstr>http://www.undp.org/content/undp/en/home/operations/accountability/evaluation/evaluation_policyofundp.html</vt:lpwstr>
      </vt:variant>
      <vt:variant>
        <vt:lpwstr/>
      </vt:variant>
      <vt:variant>
        <vt:i4>1441859</vt:i4>
      </vt:variant>
      <vt:variant>
        <vt:i4>609</vt:i4>
      </vt:variant>
      <vt:variant>
        <vt:i4>0</vt:i4>
      </vt:variant>
      <vt:variant>
        <vt:i4>5</vt:i4>
      </vt:variant>
      <vt:variant>
        <vt:lpwstr>http://www.undp.org/content/undp/en/home/operations/accountability/programme_and_operationspoliciesandprocedures.html</vt:lpwstr>
      </vt:variant>
      <vt:variant>
        <vt:lpwstr/>
      </vt:variant>
      <vt:variant>
        <vt:i4>4521990</vt:i4>
      </vt:variant>
      <vt:variant>
        <vt:i4>606</vt:i4>
      </vt:variant>
      <vt:variant>
        <vt:i4>0</vt:i4>
      </vt:variant>
      <vt:variant>
        <vt:i4>5</vt:i4>
      </vt:variant>
      <vt:variant>
        <vt:lpwstr>http://www.thegef.org/gef/Evaluation Policy 2010</vt:lpwstr>
      </vt:variant>
      <vt:variant>
        <vt:lpwstr/>
      </vt:variant>
      <vt:variant>
        <vt:i4>3342392</vt:i4>
      </vt:variant>
      <vt:variant>
        <vt:i4>582</vt:i4>
      </vt:variant>
      <vt:variant>
        <vt:i4>0</vt:i4>
      </vt:variant>
      <vt:variant>
        <vt:i4>5</vt:i4>
      </vt:variant>
      <vt:variant>
        <vt:lpwstr>http://www.u4e.org/</vt:lpwstr>
      </vt:variant>
      <vt:variant>
        <vt:lpwstr/>
      </vt:variant>
      <vt:variant>
        <vt:i4>2424836</vt:i4>
      </vt:variant>
      <vt:variant>
        <vt:i4>542</vt:i4>
      </vt:variant>
      <vt:variant>
        <vt:i4>0</vt:i4>
      </vt:variant>
      <vt:variant>
        <vt:i4>5</vt:i4>
      </vt:variant>
      <vt:variant>
        <vt:lpwstr>D:\Jan\ASCENDIS\south africa EE LED 2017\Project doc\LED-Transf project documentation\SA LED-Transf UNDP ProDoc v2a.docx</vt:lpwstr>
      </vt:variant>
      <vt:variant>
        <vt:lpwstr>_Toc179872</vt:lpwstr>
      </vt:variant>
      <vt:variant>
        <vt:i4>2490372</vt:i4>
      </vt:variant>
      <vt:variant>
        <vt:i4>536</vt:i4>
      </vt:variant>
      <vt:variant>
        <vt:i4>0</vt:i4>
      </vt:variant>
      <vt:variant>
        <vt:i4>5</vt:i4>
      </vt:variant>
      <vt:variant>
        <vt:lpwstr>D:\Jan\ASCENDIS\south africa EE LED 2017\Project doc\LED-Transf project documentation\SA LED-Transf UNDP ProDoc v2a.docx</vt:lpwstr>
      </vt:variant>
      <vt:variant>
        <vt:lpwstr>_Toc179871</vt:lpwstr>
      </vt:variant>
      <vt:variant>
        <vt:i4>2621455</vt:i4>
      </vt:variant>
      <vt:variant>
        <vt:i4>530</vt:i4>
      </vt:variant>
      <vt:variant>
        <vt:i4>0</vt:i4>
      </vt:variant>
      <vt:variant>
        <vt:i4>5</vt:i4>
      </vt:variant>
      <vt:variant>
        <vt:lpwstr/>
      </vt:variant>
      <vt:variant>
        <vt:lpwstr>_Toc179870</vt:lpwstr>
      </vt:variant>
      <vt:variant>
        <vt:i4>2162702</vt:i4>
      </vt:variant>
      <vt:variant>
        <vt:i4>524</vt:i4>
      </vt:variant>
      <vt:variant>
        <vt:i4>0</vt:i4>
      </vt:variant>
      <vt:variant>
        <vt:i4>5</vt:i4>
      </vt:variant>
      <vt:variant>
        <vt:lpwstr/>
      </vt:variant>
      <vt:variant>
        <vt:lpwstr>_Toc179869</vt:lpwstr>
      </vt:variant>
      <vt:variant>
        <vt:i4>2097166</vt:i4>
      </vt:variant>
      <vt:variant>
        <vt:i4>518</vt:i4>
      </vt:variant>
      <vt:variant>
        <vt:i4>0</vt:i4>
      </vt:variant>
      <vt:variant>
        <vt:i4>5</vt:i4>
      </vt:variant>
      <vt:variant>
        <vt:lpwstr/>
      </vt:variant>
      <vt:variant>
        <vt:lpwstr>_Toc179868</vt:lpwstr>
      </vt:variant>
      <vt:variant>
        <vt:i4>2097157</vt:i4>
      </vt:variant>
      <vt:variant>
        <vt:i4>512</vt:i4>
      </vt:variant>
      <vt:variant>
        <vt:i4>0</vt:i4>
      </vt:variant>
      <vt:variant>
        <vt:i4>5</vt:i4>
      </vt:variant>
      <vt:variant>
        <vt:lpwstr>D:\Jan\ASCENDIS\south africa EE LED 2017\Project doc\LED-Transf project documentation\SA LED-Transf UNDP ProDoc v2a.docx</vt:lpwstr>
      </vt:variant>
      <vt:variant>
        <vt:lpwstr>_Toc179867</vt:lpwstr>
      </vt:variant>
      <vt:variant>
        <vt:i4>2162693</vt:i4>
      </vt:variant>
      <vt:variant>
        <vt:i4>506</vt:i4>
      </vt:variant>
      <vt:variant>
        <vt:i4>0</vt:i4>
      </vt:variant>
      <vt:variant>
        <vt:i4>5</vt:i4>
      </vt:variant>
      <vt:variant>
        <vt:lpwstr>D:\Jan\ASCENDIS\south africa EE LED 2017\Project doc\LED-Transf project documentation\SA LED-Transf UNDP ProDoc v2a.docx</vt:lpwstr>
      </vt:variant>
      <vt:variant>
        <vt:lpwstr>_Toc179866</vt:lpwstr>
      </vt:variant>
      <vt:variant>
        <vt:i4>2228229</vt:i4>
      </vt:variant>
      <vt:variant>
        <vt:i4>500</vt:i4>
      </vt:variant>
      <vt:variant>
        <vt:i4>0</vt:i4>
      </vt:variant>
      <vt:variant>
        <vt:i4>5</vt:i4>
      </vt:variant>
      <vt:variant>
        <vt:lpwstr>D:\Jan\ASCENDIS\south africa EE LED 2017\Project doc\LED-Transf project documentation\SA LED-Transf UNDP ProDoc v2a.docx</vt:lpwstr>
      </vt:variant>
      <vt:variant>
        <vt:lpwstr>_Toc179865</vt:lpwstr>
      </vt:variant>
      <vt:variant>
        <vt:i4>2293765</vt:i4>
      </vt:variant>
      <vt:variant>
        <vt:i4>494</vt:i4>
      </vt:variant>
      <vt:variant>
        <vt:i4>0</vt:i4>
      </vt:variant>
      <vt:variant>
        <vt:i4>5</vt:i4>
      </vt:variant>
      <vt:variant>
        <vt:lpwstr>D:\Jan\ASCENDIS\south africa EE LED 2017\Project doc\LED-Transf project documentation\SA LED-Transf UNDP ProDoc v2a.docx</vt:lpwstr>
      </vt:variant>
      <vt:variant>
        <vt:lpwstr>_Toc179864</vt:lpwstr>
      </vt:variant>
      <vt:variant>
        <vt:i4>2359301</vt:i4>
      </vt:variant>
      <vt:variant>
        <vt:i4>488</vt:i4>
      </vt:variant>
      <vt:variant>
        <vt:i4>0</vt:i4>
      </vt:variant>
      <vt:variant>
        <vt:i4>5</vt:i4>
      </vt:variant>
      <vt:variant>
        <vt:lpwstr>D:\Jan\ASCENDIS\south africa EE LED 2017\Project doc\LED-Transf project documentation\SA LED-Transf UNDP ProDoc v2a.docx</vt:lpwstr>
      </vt:variant>
      <vt:variant>
        <vt:lpwstr>_Toc179863</vt:lpwstr>
      </vt:variant>
      <vt:variant>
        <vt:i4>2424837</vt:i4>
      </vt:variant>
      <vt:variant>
        <vt:i4>482</vt:i4>
      </vt:variant>
      <vt:variant>
        <vt:i4>0</vt:i4>
      </vt:variant>
      <vt:variant>
        <vt:i4>5</vt:i4>
      </vt:variant>
      <vt:variant>
        <vt:lpwstr>D:\Jan\ASCENDIS\south africa EE LED 2017\Project doc\LED-Transf project documentation\SA LED-Transf UNDP ProDoc v2a.docx</vt:lpwstr>
      </vt:variant>
      <vt:variant>
        <vt:lpwstr>_Toc179862</vt:lpwstr>
      </vt:variant>
      <vt:variant>
        <vt:i4>2490373</vt:i4>
      </vt:variant>
      <vt:variant>
        <vt:i4>476</vt:i4>
      </vt:variant>
      <vt:variant>
        <vt:i4>0</vt:i4>
      </vt:variant>
      <vt:variant>
        <vt:i4>5</vt:i4>
      </vt:variant>
      <vt:variant>
        <vt:lpwstr>D:\Jan\ASCENDIS\south africa EE LED 2017\Project doc\LED-Transf project documentation\SA LED-Transf UNDP ProDoc v2a.docx</vt:lpwstr>
      </vt:variant>
      <vt:variant>
        <vt:lpwstr>_Toc179861</vt:lpwstr>
      </vt:variant>
      <vt:variant>
        <vt:i4>2555909</vt:i4>
      </vt:variant>
      <vt:variant>
        <vt:i4>470</vt:i4>
      </vt:variant>
      <vt:variant>
        <vt:i4>0</vt:i4>
      </vt:variant>
      <vt:variant>
        <vt:i4>5</vt:i4>
      </vt:variant>
      <vt:variant>
        <vt:lpwstr>D:\Jan\ASCENDIS\south africa EE LED 2017\Project doc\LED-Transf project documentation\SA LED-Transf UNDP ProDoc v2a.docx</vt:lpwstr>
      </vt:variant>
      <vt:variant>
        <vt:lpwstr>_Toc179860</vt:lpwstr>
      </vt:variant>
      <vt:variant>
        <vt:i4>3014662</vt:i4>
      </vt:variant>
      <vt:variant>
        <vt:i4>464</vt:i4>
      </vt:variant>
      <vt:variant>
        <vt:i4>0</vt:i4>
      </vt:variant>
      <vt:variant>
        <vt:i4>5</vt:i4>
      </vt:variant>
      <vt:variant>
        <vt:lpwstr>D:\Jan\ASCENDIS\south africa EE LED 2017\Project doc\LED-Transf project documentation\SA LED-Transf UNDP ProDoc v2a.docx</vt:lpwstr>
      </vt:variant>
      <vt:variant>
        <vt:lpwstr>_Toc179859</vt:lpwstr>
      </vt:variant>
      <vt:variant>
        <vt:i4>3080198</vt:i4>
      </vt:variant>
      <vt:variant>
        <vt:i4>458</vt:i4>
      </vt:variant>
      <vt:variant>
        <vt:i4>0</vt:i4>
      </vt:variant>
      <vt:variant>
        <vt:i4>5</vt:i4>
      </vt:variant>
      <vt:variant>
        <vt:lpwstr>D:\Jan\ASCENDIS\south africa EE LED 2017\Project doc\LED-Transf project documentation\SA LED-Transf UNDP ProDoc v2a.docx</vt:lpwstr>
      </vt:variant>
      <vt:variant>
        <vt:lpwstr>_Toc179858</vt:lpwstr>
      </vt:variant>
      <vt:variant>
        <vt:i4>2097158</vt:i4>
      </vt:variant>
      <vt:variant>
        <vt:i4>452</vt:i4>
      </vt:variant>
      <vt:variant>
        <vt:i4>0</vt:i4>
      </vt:variant>
      <vt:variant>
        <vt:i4>5</vt:i4>
      </vt:variant>
      <vt:variant>
        <vt:lpwstr>D:\Jan\ASCENDIS\south africa EE LED 2017\Project doc\LED-Transf project documentation\SA LED-Transf UNDP ProDoc v2a.docx</vt:lpwstr>
      </vt:variant>
      <vt:variant>
        <vt:lpwstr>_Toc179857</vt:lpwstr>
      </vt:variant>
      <vt:variant>
        <vt:i4>2162694</vt:i4>
      </vt:variant>
      <vt:variant>
        <vt:i4>446</vt:i4>
      </vt:variant>
      <vt:variant>
        <vt:i4>0</vt:i4>
      </vt:variant>
      <vt:variant>
        <vt:i4>5</vt:i4>
      </vt:variant>
      <vt:variant>
        <vt:lpwstr>D:\Jan\ASCENDIS\south africa EE LED 2017\Project doc\LED-Transf project documentation\SA LED-Transf UNDP ProDoc v2a.docx</vt:lpwstr>
      </vt:variant>
      <vt:variant>
        <vt:lpwstr>_Toc179856</vt:lpwstr>
      </vt:variant>
      <vt:variant>
        <vt:i4>2228230</vt:i4>
      </vt:variant>
      <vt:variant>
        <vt:i4>440</vt:i4>
      </vt:variant>
      <vt:variant>
        <vt:i4>0</vt:i4>
      </vt:variant>
      <vt:variant>
        <vt:i4>5</vt:i4>
      </vt:variant>
      <vt:variant>
        <vt:lpwstr>D:\Jan\ASCENDIS\south africa EE LED 2017\Project doc\LED-Transf project documentation\SA LED-Transf UNDP ProDoc v2a.docx</vt:lpwstr>
      </vt:variant>
      <vt:variant>
        <vt:lpwstr>_Toc179855</vt:lpwstr>
      </vt:variant>
      <vt:variant>
        <vt:i4>2293766</vt:i4>
      </vt:variant>
      <vt:variant>
        <vt:i4>434</vt:i4>
      </vt:variant>
      <vt:variant>
        <vt:i4>0</vt:i4>
      </vt:variant>
      <vt:variant>
        <vt:i4>5</vt:i4>
      </vt:variant>
      <vt:variant>
        <vt:lpwstr>D:\Jan\ASCENDIS\south africa EE LED 2017\Project doc\LED-Transf project documentation\SA LED-Transf UNDP ProDoc v2a.docx</vt:lpwstr>
      </vt:variant>
      <vt:variant>
        <vt:lpwstr>_Toc179854</vt:lpwstr>
      </vt:variant>
      <vt:variant>
        <vt:i4>2359302</vt:i4>
      </vt:variant>
      <vt:variant>
        <vt:i4>428</vt:i4>
      </vt:variant>
      <vt:variant>
        <vt:i4>0</vt:i4>
      </vt:variant>
      <vt:variant>
        <vt:i4>5</vt:i4>
      </vt:variant>
      <vt:variant>
        <vt:lpwstr>D:\Jan\ASCENDIS\south africa EE LED 2017\Project doc\LED-Transf project documentation\SA LED-Transf UNDP ProDoc v2a.docx</vt:lpwstr>
      </vt:variant>
      <vt:variant>
        <vt:lpwstr>_Toc179853</vt:lpwstr>
      </vt:variant>
      <vt:variant>
        <vt:i4>2424838</vt:i4>
      </vt:variant>
      <vt:variant>
        <vt:i4>422</vt:i4>
      </vt:variant>
      <vt:variant>
        <vt:i4>0</vt:i4>
      </vt:variant>
      <vt:variant>
        <vt:i4>5</vt:i4>
      </vt:variant>
      <vt:variant>
        <vt:lpwstr>D:\Jan\ASCENDIS\south africa EE LED 2017\Project doc\LED-Transf project documentation\SA LED-Transf UNDP ProDoc v2a.docx</vt:lpwstr>
      </vt:variant>
      <vt:variant>
        <vt:lpwstr>_Toc179852</vt:lpwstr>
      </vt:variant>
      <vt:variant>
        <vt:i4>2490374</vt:i4>
      </vt:variant>
      <vt:variant>
        <vt:i4>416</vt:i4>
      </vt:variant>
      <vt:variant>
        <vt:i4>0</vt:i4>
      </vt:variant>
      <vt:variant>
        <vt:i4>5</vt:i4>
      </vt:variant>
      <vt:variant>
        <vt:lpwstr>D:\Jan\ASCENDIS\south africa EE LED 2017\Project doc\LED-Transf project documentation\SA LED-Transf UNDP ProDoc v2a.docx</vt:lpwstr>
      </vt:variant>
      <vt:variant>
        <vt:lpwstr>_Toc179851</vt:lpwstr>
      </vt:variant>
      <vt:variant>
        <vt:i4>2555910</vt:i4>
      </vt:variant>
      <vt:variant>
        <vt:i4>410</vt:i4>
      </vt:variant>
      <vt:variant>
        <vt:i4>0</vt:i4>
      </vt:variant>
      <vt:variant>
        <vt:i4>5</vt:i4>
      </vt:variant>
      <vt:variant>
        <vt:lpwstr>D:\Jan\ASCENDIS\south africa EE LED 2017\Project doc\LED-Transf project documentation\SA LED-Transf UNDP ProDoc v2a.docx</vt:lpwstr>
      </vt:variant>
      <vt:variant>
        <vt:lpwstr>_Toc179850</vt:lpwstr>
      </vt:variant>
      <vt:variant>
        <vt:i4>3014663</vt:i4>
      </vt:variant>
      <vt:variant>
        <vt:i4>404</vt:i4>
      </vt:variant>
      <vt:variant>
        <vt:i4>0</vt:i4>
      </vt:variant>
      <vt:variant>
        <vt:i4>5</vt:i4>
      </vt:variant>
      <vt:variant>
        <vt:lpwstr>D:\Jan\ASCENDIS\south africa EE LED 2017\Project doc\LED-Transf project documentation\SA LED-Transf UNDP ProDoc v2a.docx</vt:lpwstr>
      </vt:variant>
      <vt:variant>
        <vt:lpwstr>_Toc179849</vt:lpwstr>
      </vt:variant>
      <vt:variant>
        <vt:i4>3080199</vt:i4>
      </vt:variant>
      <vt:variant>
        <vt:i4>398</vt:i4>
      </vt:variant>
      <vt:variant>
        <vt:i4>0</vt:i4>
      </vt:variant>
      <vt:variant>
        <vt:i4>5</vt:i4>
      </vt:variant>
      <vt:variant>
        <vt:lpwstr>D:\Jan\ASCENDIS\south africa EE LED 2017\Project doc\LED-Transf project documentation\SA LED-Transf UNDP ProDoc v2a.docx</vt:lpwstr>
      </vt:variant>
      <vt:variant>
        <vt:lpwstr>_Toc179848</vt:lpwstr>
      </vt:variant>
      <vt:variant>
        <vt:i4>2097159</vt:i4>
      </vt:variant>
      <vt:variant>
        <vt:i4>392</vt:i4>
      </vt:variant>
      <vt:variant>
        <vt:i4>0</vt:i4>
      </vt:variant>
      <vt:variant>
        <vt:i4>5</vt:i4>
      </vt:variant>
      <vt:variant>
        <vt:lpwstr>D:\Jan\ASCENDIS\south africa EE LED 2017\Project doc\LED-Transf project documentation\SA LED-Transf UNDP ProDoc v2a.docx</vt:lpwstr>
      </vt:variant>
      <vt:variant>
        <vt:lpwstr>_Toc179847</vt:lpwstr>
      </vt:variant>
      <vt:variant>
        <vt:i4>2162695</vt:i4>
      </vt:variant>
      <vt:variant>
        <vt:i4>386</vt:i4>
      </vt:variant>
      <vt:variant>
        <vt:i4>0</vt:i4>
      </vt:variant>
      <vt:variant>
        <vt:i4>5</vt:i4>
      </vt:variant>
      <vt:variant>
        <vt:lpwstr>D:\Jan\ASCENDIS\south africa EE LED 2017\Project doc\LED-Transf project documentation\SA LED-Transf UNDP ProDoc v2a.docx</vt:lpwstr>
      </vt:variant>
      <vt:variant>
        <vt:lpwstr>_Toc179846</vt:lpwstr>
      </vt:variant>
      <vt:variant>
        <vt:i4>2228231</vt:i4>
      </vt:variant>
      <vt:variant>
        <vt:i4>380</vt:i4>
      </vt:variant>
      <vt:variant>
        <vt:i4>0</vt:i4>
      </vt:variant>
      <vt:variant>
        <vt:i4>5</vt:i4>
      </vt:variant>
      <vt:variant>
        <vt:lpwstr>D:\Jan\ASCENDIS\south africa EE LED 2017\Project doc\LED-Transf project documentation\SA LED-Transf UNDP ProDoc v2a.docx</vt:lpwstr>
      </vt:variant>
      <vt:variant>
        <vt:lpwstr>_Toc179845</vt:lpwstr>
      </vt:variant>
      <vt:variant>
        <vt:i4>2293767</vt:i4>
      </vt:variant>
      <vt:variant>
        <vt:i4>374</vt:i4>
      </vt:variant>
      <vt:variant>
        <vt:i4>0</vt:i4>
      </vt:variant>
      <vt:variant>
        <vt:i4>5</vt:i4>
      </vt:variant>
      <vt:variant>
        <vt:lpwstr>D:\Jan\ASCENDIS\south africa EE LED 2017\Project doc\LED-Transf project documentation\SA LED-Transf UNDP ProDoc v2a.docx</vt:lpwstr>
      </vt:variant>
      <vt:variant>
        <vt:lpwstr>_Toc179844</vt:lpwstr>
      </vt:variant>
      <vt:variant>
        <vt:i4>2359303</vt:i4>
      </vt:variant>
      <vt:variant>
        <vt:i4>368</vt:i4>
      </vt:variant>
      <vt:variant>
        <vt:i4>0</vt:i4>
      </vt:variant>
      <vt:variant>
        <vt:i4>5</vt:i4>
      </vt:variant>
      <vt:variant>
        <vt:lpwstr>D:\Jan\ASCENDIS\south africa EE LED 2017\Project doc\LED-Transf project documentation\SA LED-Transf UNDP ProDoc v2a.docx</vt:lpwstr>
      </vt:variant>
      <vt:variant>
        <vt:lpwstr>_Toc179843</vt:lpwstr>
      </vt:variant>
      <vt:variant>
        <vt:i4>2424839</vt:i4>
      </vt:variant>
      <vt:variant>
        <vt:i4>362</vt:i4>
      </vt:variant>
      <vt:variant>
        <vt:i4>0</vt:i4>
      </vt:variant>
      <vt:variant>
        <vt:i4>5</vt:i4>
      </vt:variant>
      <vt:variant>
        <vt:lpwstr>D:\Jan\ASCENDIS\south africa EE LED 2017\Project doc\LED-Transf project documentation\SA LED-Transf UNDP ProDoc v2a.docx</vt:lpwstr>
      </vt:variant>
      <vt:variant>
        <vt:lpwstr>_Toc179842</vt:lpwstr>
      </vt:variant>
      <vt:variant>
        <vt:i4>2686988</vt:i4>
      </vt:variant>
      <vt:variant>
        <vt:i4>356</vt:i4>
      </vt:variant>
      <vt:variant>
        <vt:i4>0</vt:i4>
      </vt:variant>
      <vt:variant>
        <vt:i4>5</vt:i4>
      </vt:variant>
      <vt:variant>
        <vt:lpwstr/>
      </vt:variant>
      <vt:variant>
        <vt:lpwstr>_Toc179841</vt:lpwstr>
      </vt:variant>
      <vt:variant>
        <vt:i4>2621452</vt:i4>
      </vt:variant>
      <vt:variant>
        <vt:i4>350</vt:i4>
      </vt:variant>
      <vt:variant>
        <vt:i4>0</vt:i4>
      </vt:variant>
      <vt:variant>
        <vt:i4>5</vt:i4>
      </vt:variant>
      <vt:variant>
        <vt:lpwstr/>
      </vt:variant>
      <vt:variant>
        <vt:lpwstr>_Toc179840</vt:lpwstr>
      </vt:variant>
      <vt:variant>
        <vt:i4>2162699</vt:i4>
      </vt:variant>
      <vt:variant>
        <vt:i4>344</vt:i4>
      </vt:variant>
      <vt:variant>
        <vt:i4>0</vt:i4>
      </vt:variant>
      <vt:variant>
        <vt:i4>5</vt:i4>
      </vt:variant>
      <vt:variant>
        <vt:lpwstr/>
      </vt:variant>
      <vt:variant>
        <vt:lpwstr>_Toc179839</vt:lpwstr>
      </vt:variant>
      <vt:variant>
        <vt:i4>2097163</vt:i4>
      </vt:variant>
      <vt:variant>
        <vt:i4>338</vt:i4>
      </vt:variant>
      <vt:variant>
        <vt:i4>0</vt:i4>
      </vt:variant>
      <vt:variant>
        <vt:i4>5</vt:i4>
      </vt:variant>
      <vt:variant>
        <vt:lpwstr/>
      </vt:variant>
      <vt:variant>
        <vt:lpwstr>_Toc179838</vt:lpwstr>
      </vt:variant>
      <vt:variant>
        <vt:i4>3080203</vt:i4>
      </vt:variant>
      <vt:variant>
        <vt:i4>332</vt:i4>
      </vt:variant>
      <vt:variant>
        <vt:i4>0</vt:i4>
      </vt:variant>
      <vt:variant>
        <vt:i4>5</vt:i4>
      </vt:variant>
      <vt:variant>
        <vt:lpwstr/>
      </vt:variant>
      <vt:variant>
        <vt:lpwstr>_Toc179837</vt:lpwstr>
      </vt:variant>
      <vt:variant>
        <vt:i4>2162688</vt:i4>
      </vt:variant>
      <vt:variant>
        <vt:i4>326</vt:i4>
      </vt:variant>
      <vt:variant>
        <vt:i4>0</vt:i4>
      </vt:variant>
      <vt:variant>
        <vt:i4>5</vt:i4>
      </vt:variant>
      <vt:variant>
        <vt:lpwstr>D:\Jan\ASCENDIS\south africa EE LED 2017\Project doc\LED-Transf project documentation\SA LED-Transf UNDP ProDoc v2a.docx</vt:lpwstr>
      </vt:variant>
      <vt:variant>
        <vt:lpwstr>_Toc179836</vt:lpwstr>
      </vt:variant>
      <vt:variant>
        <vt:i4>2228224</vt:i4>
      </vt:variant>
      <vt:variant>
        <vt:i4>320</vt:i4>
      </vt:variant>
      <vt:variant>
        <vt:i4>0</vt:i4>
      </vt:variant>
      <vt:variant>
        <vt:i4>5</vt:i4>
      </vt:variant>
      <vt:variant>
        <vt:lpwstr>D:\Jan\ASCENDIS\south africa EE LED 2017\Project doc\LED-Transf project documentation\SA LED-Transf UNDP ProDoc v2a.docx</vt:lpwstr>
      </vt:variant>
      <vt:variant>
        <vt:lpwstr>_Toc179835</vt:lpwstr>
      </vt:variant>
      <vt:variant>
        <vt:i4>2883595</vt:i4>
      </vt:variant>
      <vt:variant>
        <vt:i4>314</vt:i4>
      </vt:variant>
      <vt:variant>
        <vt:i4>0</vt:i4>
      </vt:variant>
      <vt:variant>
        <vt:i4>5</vt:i4>
      </vt:variant>
      <vt:variant>
        <vt:lpwstr/>
      </vt:variant>
      <vt:variant>
        <vt:lpwstr>_Toc179834</vt:lpwstr>
      </vt:variant>
      <vt:variant>
        <vt:i4>2818059</vt:i4>
      </vt:variant>
      <vt:variant>
        <vt:i4>308</vt:i4>
      </vt:variant>
      <vt:variant>
        <vt:i4>0</vt:i4>
      </vt:variant>
      <vt:variant>
        <vt:i4>5</vt:i4>
      </vt:variant>
      <vt:variant>
        <vt:lpwstr/>
      </vt:variant>
      <vt:variant>
        <vt:lpwstr>_Toc179833</vt:lpwstr>
      </vt:variant>
      <vt:variant>
        <vt:i4>2424832</vt:i4>
      </vt:variant>
      <vt:variant>
        <vt:i4>302</vt:i4>
      </vt:variant>
      <vt:variant>
        <vt:i4>0</vt:i4>
      </vt:variant>
      <vt:variant>
        <vt:i4>5</vt:i4>
      </vt:variant>
      <vt:variant>
        <vt:lpwstr>D:\Jan\ASCENDIS\south africa EE LED 2017\Project doc\LED-Transf project documentation\SA LED-Transf UNDP ProDoc v2a.docx</vt:lpwstr>
      </vt:variant>
      <vt:variant>
        <vt:lpwstr>_Toc179832</vt:lpwstr>
      </vt:variant>
      <vt:variant>
        <vt:i4>2490368</vt:i4>
      </vt:variant>
      <vt:variant>
        <vt:i4>296</vt:i4>
      </vt:variant>
      <vt:variant>
        <vt:i4>0</vt:i4>
      </vt:variant>
      <vt:variant>
        <vt:i4>5</vt:i4>
      </vt:variant>
      <vt:variant>
        <vt:lpwstr>D:\Jan\ASCENDIS\south africa EE LED 2017\Project doc\LED-Transf project documentation\SA LED-Transf UNDP ProDoc v2a.docx</vt:lpwstr>
      </vt:variant>
      <vt:variant>
        <vt:lpwstr>_Toc179831</vt:lpwstr>
      </vt:variant>
      <vt:variant>
        <vt:i4>2621451</vt:i4>
      </vt:variant>
      <vt:variant>
        <vt:i4>290</vt:i4>
      </vt:variant>
      <vt:variant>
        <vt:i4>0</vt:i4>
      </vt:variant>
      <vt:variant>
        <vt:i4>5</vt:i4>
      </vt:variant>
      <vt:variant>
        <vt:lpwstr/>
      </vt:variant>
      <vt:variant>
        <vt:lpwstr>_Toc179830</vt:lpwstr>
      </vt:variant>
      <vt:variant>
        <vt:i4>3014657</vt:i4>
      </vt:variant>
      <vt:variant>
        <vt:i4>284</vt:i4>
      </vt:variant>
      <vt:variant>
        <vt:i4>0</vt:i4>
      </vt:variant>
      <vt:variant>
        <vt:i4>5</vt:i4>
      </vt:variant>
      <vt:variant>
        <vt:lpwstr>D:\Jan\ASCENDIS\south africa EE LED 2017\Project doc\LED-Transf project documentation\SA LED-Transf UNDP ProDoc v2a.docx</vt:lpwstr>
      </vt:variant>
      <vt:variant>
        <vt:lpwstr>_Toc179829</vt:lpwstr>
      </vt:variant>
      <vt:variant>
        <vt:i4>3080193</vt:i4>
      </vt:variant>
      <vt:variant>
        <vt:i4>278</vt:i4>
      </vt:variant>
      <vt:variant>
        <vt:i4>0</vt:i4>
      </vt:variant>
      <vt:variant>
        <vt:i4>5</vt:i4>
      </vt:variant>
      <vt:variant>
        <vt:lpwstr>D:\Jan\ASCENDIS\south africa EE LED 2017\Project doc\LED-Transf project documentation\SA LED-Transf UNDP ProDoc v2a.docx</vt:lpwstr>
      </vt:variant>
      <vt:variant>
        <vt:lpwstr>_Toc179828</vt:lpwstr>
      </vt:variant>
      <vt:variant>
        <vt:i4>3080202</vt:i4>
      </vt:variant>
      <vt:variant>
        <vt:i4>272</vt:i4>
      </vt:variant>
      <vt:variant>
        <vt:i4>0</vt:i4>
      </vt:variant>
      <vt:variant>
        <vt:i4>5</vt:i4>
      </vt:variant>
      <vt:variant>
        <vt:lpwstr/>
      </vt:variant>
      <vt:variant>
        <vt:lpwstr>_Toc179827</vt:lpwstr>
      </vt:variant>
      <vt:variant>
        <vt:i4>2162689</vt:i4>
      </vt:variant>
      <vt:variant>
        <vt:i4>266</vt:i4>
      </vt:variant>
      <vt:variant>
        <vt:i4>0</vt:i4>
      </vt:variant>
      <vt:variant>
        <vt:i4>5</vt:i4>
      </vt:variant>
      <vt:variant>
        <vt:lpwstr>D:\Jan\ASCENDIS\south africa EE LED 2017\Project doc\LED-Transf project documentation\SA LED-Transf UNDP ProDoc v2a.docx</vt:lpwstr>
      </vt:variant>
      <vt:variant>
        <vt:lpwstr>_Toc179826</vt:lpwstr>
      </vt:variant>
      <vt:variant>
        <vt:i4>2949130</vt:i4>
      </vt:variant>
      <vt:variant>
        <vt:i4>260</vt:i4>
      </vt:variant>
      <vt:variant>
        <vt:i4>0</vt:i4>
      </vt:variant>
      <vt:variant>
        <vt:i4>5</vt:i4>
      </vt:variant>
      <vt:variant>
        <vt:lpwstr/>
      </vt:variant>
      <vt:variant>
        <vt:lpwstr>_Toc179825</vt:lpwstr>
      </vt:variant>
      <vt:variant>
        <vt:i4>2490378</vt:i4>
      </vt:variant>
      <vt:variant>
        <vt:i4>251</vt:i4>
      </vt:variant>
      <vt:variant>
        <vt:i4>0</vt:i4>
      </vt:variant>
      <vt:variant>
        <vt:i4>5</vt:i4>
      </vt:variant>
      <vt:variant>
        <vt:lpwstr/>
      </vt:variant>
      <vt:variant>
        <vt:lpwstr>_Toc340792</vt:lpwstr>
      </vt:variant>
      <vt:variant>
        <vt:i4>2424842</vt:i4>
      </vt:variant>
      <vt:variant>
        <vt:i4>245</vt:i4>
      </vt:variant>
      <vt:variant>
        <vt:i4>0</vt:i4>
      </vt:variant>
      <vt:variant>
        <vt:i4>5</vt:i4>
      </vt:variant>
      <vt:variant>
        <vt:lpwstr/>
      </vt:variant>
      <vt:variant>
        <vt:lpwstr>_Toc340791</vt:lpwstr>
      </vt:variant>
      <vt:variant>
        <vt:i4>2359306</vt:i4>
      </vt:variant>
      <vt:variant>
        <vt:i4>239</vt:i4>
      </vt:variant>
      <vt:variant>
        <vt:i4>0</vt:i4>
      </vt:variant>
      <vt:variant>
        <vt:i4>5</vt:i4>
      </vt:variant>
      <vt:variant>
        <vt:lpwstr/>
      </vt:variant>
      <vt:variant>
        <vt:lpwstr>_Toc340790</vt:lpwstr>
      </vt:variant>
      <vt:variant>
        <vt:i4>2949131</vt:i4>
      </vt:variant>
      <vt:variant>
        <vt:i4>233</vt:i4>
      </vt:variant>
      <vt:variant>
        <vt:i4>0</vt:i4>
      </vt:variant>
      <vt:variant>
        <vt:i4>5</vt:i4>
      </vt:variant>
      <vt:variant>
        <vt:lpwstr/>
      </vt:variant>
      <vt:variant>
        <vt:lpwstr>_Toc340789</vt:lpwstr>
      </vt:variant>
      <vt:variant>
        <vt:i4>2883595</vt:i4>
      </vt:variant>
      <vt:variant>
        <vt:i4>227</vt:i4>
      </vt:variant>
      <vt:variant>
        <vt:i4>0</vt:i4>
      </vt:variant>
      <vt:variant>
        <vt:i4>5</vt:i4>
      </vt:variant>
      <vt:variant>
        <vt:lpwstr/>
      </vt:variant>
      <vt:variant>
        <vt:lpwstr>_Toc340788</vt:lpwstr>
      </vt:variant>
      <vt:variant>
        <vt:i4>2293771</vt:i4>
      </vt:variant>
      <vt:variant>
        <vt:i4>221</vt:i4>
      </vt:variant>
      <vt:variant>
        <vt:i4>0</vt:i4>
      </vt:variant>
      <vt:variant>
        <vt:i4>5</vt:i4>
      </vt:variant>
      <vt:variant>
        <vt:lpwstr/>
      </vt:variant>
      <vt:variant>
        <vt:lpwstr>_Toc340787</vt:lpwstr>
      </vt:variant>
      <vt:variant>
        <vt:i4>2228235</vt:i4>
      </vt:variant>
      <vt:variant>
        <vt:i4>215</vt:i4>
      </vt:variant>
      <vt:variant>
        <vt:i4>0</vt:i4>
      </vt:variant>
      <vt:variant>
        <vt:i4>5</vt:i4>
      </vt:variant>
      <vt:variant>
        <vt:lpwstr/>
      </vt:variant>
      <vt:variant>
        <vt:lpwstr>_Toc340786</vt:lpwstr>
      </vt:variant>
      <vt:variant>
        <vt:i4>2162699</vt:i4>
      </vt:variant>
      <vt:variant>
        <vt:i4>209</vt:i4>
      </vt:variant>
      <vt:variant>
        <vt:i4>0</vt:i4>
      </vt:variant>
      <vt:variant>
        <vt:i4>5</vt:i4>
      </vt:variant>
      <vt:variant>
        <vt:lpwstr/>
      </vt:variant>
      <vt:variant>
        <vt:lpwstr>_Toc340785</vt:lpwstr>
      </vt:variant>
      <vt:variant>
        <vt:i4>2097163</vt:i4>
      </vt:variant>
      <vt:variant>
        <vt:i4>203</vt:i4>
      </vt:variant>
      <vt:variant>
        <vt:i4>0</vt:i4>
      </vt:variant>
      <vt:variant>
        <vt:i4>5</vt:i4>
      </vt:variant>
      <vt:variant>
        <vt:lpwstr/>
      </vt:variant>
      <vt:variant>
        <vt:lpwstr>_Toc340784</vt:lpwstr>
      </vt:variant>
      <vt:variant>
        <vt:i4>2555915</vt:i4>
      </vt:variant>
      <vt:variant>
        <vt:i4>197</vt:i4>
      </vt:variant>
      <vt:variant>
        <vt:i4>0</vt:i4>
      </vt:variant>
      <vt:variant>
        <vt:i4>5</vt:i4>
      </vt:variant>
      <vt:variant>
        <vt:lpwstr/>
      </vt:variant>
      <vt:variant>
        <vt:lpwstr>_Toc340783</vt:lpwstr>
      </vt:variant>
      <vt:variant>
        <vt:i4>2490379</vt:i4>
      </vt:variant>
      <vt:variant>
        <vt:i4>191</vt:i4>
      </vt:variant>
      <vt:variant>
        <vt:i4>0</vt:i4>
      </vt:variant>
      <vt:variant>
        <vt:i4>5</vt:i4>
      </vt:variant>
      <vt:variant>
        <vt:lpwstr/>
      </vt:variant>
      <vt:variant>
        <vt:lpwstr>_Toc340782</vt:lpwstr>
      </vt:variant>
      <vt:variant>
        <vt:i4>2424843</vt:i4>
      </vt:variant>
      <vt:variant>
        <vt:i4>185</vt:i4>
      </vt:variant>
      <vt:variant>
        <vt:i4>0</vt:i4>
      </vt:variant>
      <vt:variant>
        <vt:i4>5</vt:i4>
      </vt:variant>
      <vt:variant>
        <vt:lpwstr/>
      </vt:variant>
      <vt:variant>
        <vt:lpwstr>_Toc340781</vt:lpwstr>
      </vt:variant>
      <vt:variant>
        <vt:i4>2359307</vt:i4>
      </vt:variant>
      <vt:variant>
        <vt:i4>179</vt:i4>
      </vt:variant>
      <vt:variant>
        <vt:i4>0</vt:i4>
      </vt:variant>
      <vt:variant>
        <vt:i4>5</vt:i4>
      </vt:variant>
      <vt:variant>
        <vt:lpwstr/>
      </vt:variant>
      <vt:variant>
        <vt:lpwstr>_Toc340780</vt:lpwstr>
      </vt:variant>
      <vt:variant>
        <vt:i4>2949124</vt:i4>
      </vt:variant>
      <vt:variant>
        <vt:i4>173</vt:i4>
      </vt:variant>
      <vt:variant>
        <vt:i4>0</vt:i4>
      </vt:variant>
      <vt:variant>
        <vt:i4>5</vt:i4>
      </vt:variant>
      <vt:variant>
        <vt:lpwstr/>
      </vt:variant>
      <vt:variant>
        <vt:lpwstr>_Toc340779</vt:lpwstr>
      </vt:variant>
      <vt:variant>
        <vt:i4>2883588</vt:i4>
      </vt:variant>
      <vt:variant>
        <vt:i4>167</vt:i4>
      </vt:variant>
      <vt:variant>
        <vt:i4>0</vt:i4>
      </vt:variant>
      <vt:variant>
        <vt:i4>5</vt:i4>
      </vt:variant>
      <vt:variant>
        <vt:lpwstr/>
      </vt:variant>
      <vt:variant>
        <vt:lpwstr>_Toc340778</vt:lpwstr>
      </vt:variant>
      <vt:variant>
        <vt:i4>2293764</vt:i4>
      </vt:variant>
      <vt:variant>
        <vt:i4>161</vt:i4>
      </vt:variant>
      <vt:variant>
        <vt:i4>0</vt:i4>
      </vt:variant>
      <vt:variant>
        <vt:i4>5</vt:i4>
      </vt:variant>
      <vt:variant>
        <vt:lpwstr/>
      </vt:variant>
      <vt:variant>
        <vt:lpwstr>_Toc340777</vt:lpwstr>
      </vt:variant>
      <vt:variant>
        <vt:i4>2228228</vt:i4>
      </vt:variant>
      <vt:variant>
        <vt:i4>155</vt:i4>
      </vt:variant>
      <vt:variant>
        <vt:i4>0</vt:i4>
      </vt:variant>
      <vt:variant>
        <vt:i4>5</vt:i4>
      </vt:variant>
      <vt:variant>
        <vt:lpwstr/>
      </vt:variant>
      <vt:variant>
        <vt:lpwstr>_Toc340776</vt:lpwstr>
      </vt:variant>
      <vt:variant>
        <vt:i4>2162692</vt:i4>
      </vt:variant>
      <vt:variant>
        <vt:i4>152</vt:i4>
      </vt:variant>
      <vt:variant>
        <vt:i4>0</vt:i4>
      </vt:variant>
      <vt:variant>
        <vt:i4>5</vt:i4>
      </vt:variant>
      <vt:variant>
        <vt:lpwstr/>
      </vt:variant>
      <vt:variant>
        <vt:lpwstr>_Toc340775</vt:lpwstr>
      </vt:variant>
      <vt:variant>
        <vt:i4>2097156</vt:i4>
      </vt:variant>
      <vt:variant>
        <vt:i4>146</vt:i4>
      </vt:variant>
      <vt:variant>
        <vt:i4>0</vt:i4>
      </vt:variant>
      <vt:variant>
        <vt:i4>5</vt:i4>
      </vt:variant>
      <vt:variant>
        <vt:lpwstr/>
      </vt:variant>
      <vt:variant>
        <vt:lpwstr>_Toc340774</vt:lpwstr>
      </vt:variant>
      <vt:variant>
        <vt:i4>2555908</vt:i4>
      </vt:variant>
      <vt:variant>
        <vt:i4>140</vt:i4>
      </vt:variant>
      <vt:variant>
        <vt:i4>0</vt:i4>
      </vt:variant>
      <vt:variant>
        <vt:i4>5</vt:i4>
      </vt:variant>
      <vt:variant>
        <vt:lpwstr/>
      </vt:variant>
      <vt:variant>
        <vt:lpwstr>_Toc340773</vt:lpwstr>
      </vt:variant>
      <vt:variant>
        <vt:i4>2490372</vt:i4>
      </vt:variant>
      <vt:variant>
        <vt:i4>134</vt:i4>
      </vt:variant>
      <vt:variant>
        <vt:i4>0</vt:i4>
      </vt:variant>
      <vt:variant>
        <vt:i4>5</vt:i4>
      </vt:variant>
      <vt:variant>
        <vt:lpwstr/>
      </vt:variant>
      <vt:variant>
        <vt:lpwstr>_Toc340772</vt:lpwstr>
      </vt:variant>
      <vt:variant>
        <vt:i4>2424836</vt:i4>
      </vt:variant>
      <vt:variant>
        <vt:i4>128</vt:i4>
      </vt:variant>
      <vt:variant>
        <vt:i4>0</vt:i4>
      </vt:variant>
      <vt:variant>
        <vt:i4>5</vt:i4>
      </vt:variant>
      <vt:variant>
        <vt:lpwstr/>
      </vt:variant>
      <vt:variant>
        <vt:lpwstr>_Toc340771</vt:lpwstr>
      </vt:variant>
      <vt:variant>
        <vt:i4>2359300</vt:i4>
      </vt:variant>
      <vt:variant>
        <vt:i4>122</vt:i4>
      </vt:variant>
      <vt:variant>
        <vt:i4>0</vt:i4>
      </vt:variant>
      <vt:variant>
        <vt:i4>5</vt:i4>
      </vt:variant>
      <vt:variant>
        <vt:lpwstr/>
      </vt:variant>
      <vt:variant>
        <vt:lpwstr>_Toc340770</vt:lpwstr>
      </vt:variant>
      <vt:variant>
        <vt:i4>2949125</vt:i4>
      </vt:variant>
      <vt:variant>
        <vt:i4>116</vt:i4>
      </vt:variant>
      <vt:variant>
        <vt:i4>0</vt:i4>
      </vt:variant>
      <vt:variant>
        <vt:i4>5</vt:i4>
      </vt:variant>
      <vt:variant>
        <vt:lpwstr/>
      </vt:variant>
      <vt:variant>
        <vt:lpwstr>_Toc340769</vt:lpwstr>
      </vt:variant>
      <vt:variant>
        <vt:i4>2883589</vt:i4>
      </vt:variant>
      <vt:variant>
        <vt:i4>110</vt:i4>
      </vt:variant>
      <vt:variant>
        <vt:i4>0</vt:i4>
      </vt:variant>
      <vt:variant>
        <vt:i4>5</vt:i4>
      </vt:variant>
      <vt:variant>
        <vt:lpwstr/>
      </vt:variant>
      <vt:variant>
        <vt:lpwstr>_Toc340768</vt:lpwstr>
      </vt:variant>
      <vt:variant>
        <vt:i4>2293765</vt:i4>
      </vt:variant>
      <vt:variant>
        <vt:i4>104</vt:i4>
      </vt:variant>
      <vt:variant>
        <vt:i4>0</vt:i4>
      </vt:variant>
      <vt:variant>
        <vt:i4>5</vt:i4>
      </vt:variant>
      <vt:variant>
        <vt:lpwstr/>
      </vt:variant>
      <vt:variant>
        <vt:lpwstr>_Toc340767</vt:lpwstr>
      </vt:variant>
      <vt:variant>
        <vt:i4>2228229</vt:i4>
      </vt:variant>
      <vt:variant>
        <vt:i4>98</vt:i4>
      </vt:variant>
      <vt:variant>
        <vt:i4>0</vt:i4>
      </vt:variant>
      <vt:variant>
        <vt:i4>5</vt:i4>
      </vt:variant>
      <vt:variant>
        <vt:lpwstr/>
      </vt:variant>
      <vt:variant>
        <vt:lpwstr>_Toc340766</vt:lpwstr>
      </vt:variant>
      <vt:variant>
        <vt:i4>2162693</vt:i4>
      </vt:variant>
      <vt:variant>
        <vt:i4>92</vt:i4>
      </vt:variant>
      <vt:variant>
        <vt:i4>0</vt:i4>
      </vt:variant>
      <vt:variant>
        <vt:i4>5</vt:i4>
      </vt:variant>
      <vt:variant>
        <vt:lpwstr/>
      </vt:variant>
      <vt:variant>
        <vt:lpwstr>_Toc340765</vt:lpwstr>
      </vt:variant>
      <vt:variant>
        <vt:i4>2097157</vt:i4>
      </vt:variant>
      <vt:variant>
        <vt:i4>86</vt:i4>
      </vt:variant>
      <vt:variant>
        <vt:i4>0</vt:i4>
      </vt:variant>
      <vt:variant>
        <vt:i4>5</vt:i4>
      </vt:variant>
      <vt:variant>
        <vt:lpwstr/>
      </vt:variant>
      <vt:variant>
        <vt:lpwstr>_Toc340764</vt:lpwstr>
      </vt:variant>
      <vt:variant>
        <vt:i4>2555909</vt:i4>
      </vt:variant>
      <vt:variant>
        <vt:i4>80</vt:i4>
      </vt:variant>
      <vt:variant>
        <vt:i4>0</vt:i4>
      </vt:variant>
      <vt:variant>
        <vt:i4>5</vt:i4>
      </vt:variant>
      <vt:variant>
        <vt:lpwstr/>
      </vt:variant>
      <vt:variant>
        <vt:lpwstr>_Toc340763</vt:lpwstr>
      </vt:variant>
      <vt:variant>
        <vt:i4>2490373</vt:i4>
      </vt:variant>
      <vt:variant>
        <vt:i4>74</vt:i4>
      </vt:variant>
      <vt:variant>
        <vt:i4>0</vt:i4>
      </vt:variant>
      <vt:variant>
        <vt:i4>5</vt:i4>
      </vt:variant>
      <vt:variant>
        <vt:lpwstr/>
      </vt:variant>
      <vt:variant>
        <vt:lpwstr>_Toc340762</vt:lpwstr>
      </vt:variant>
      <vt:variant>
        <vt:i4>2424837</vt:i4>
      </vt:variant>
      <vt:variant>
        <vt:i4>68</vt:i4>
      </vt:variant>
      <vt:variant>
        <vt:i4>0</vt:i4>
      </vt:variant>
      <vt:variant>
        <vt:i4>5</vt:i4>
      </vt:variant>
      <vt:variant>
        <vt:lpwstr/>
      </vt:variant>
      <vt:variant>
        <vt:lpwstr>_Toc340761</vt:lpwstr>
      </vt:variant>
      <vt:variant>
        <vt:i4>2359301</vt:i4>
      </vt:variant>
      <vt:variant>
        <vt:i4>62</vt:i4>
      </vt:variant>
      <vt:variant>
        <vt:i4>0</vt:i4>
      </vt:variant>
      <vt:variant>
        <vt:i4>5</vt:i4>
      </vt:variant>
      <vt:variant>
        <vt:lpwstr/>
      </vt:variant>
      <vt:variant>
        <vt:lpwstr>_Toc340760</vt:lpwstr>
      </vt:variant>
      <vt:variant>
        <vt:i4>2949126</vt:i4>
      </vt:variant>
      <vt:variant>
        <vt:i4>56</vt:i4>
      </vt:variant>
      <vt:variant>
        <vt:i4>0</vt:i4>
      </vt:variant>
      <vt:variant>
        <vt:i4>5</vt:i4>
      </vt:variant>
      <vt:variant>
        <vt:lpwstr/>
      </vt:variant>
      <vt:variant>
        <vt:lpwstr>_Toc340759</vt:lpwstr>
      </vt:variant>
      <vt:variant>
        <vt:i4>2883590</vt:i4>
      </vt:variant>
      <vt:variant>
        <vt:i4>50</vt:i4>
      </vt:variant>
      <vt:variant>
        <vt:i4>0</vt:i4>
      </vt:variant>
      <vt:variant>
        <vt:i4>5</vt:i4>
      </vt:variant>
      <vt:variant>
        <vt:lpwstr/>
      </vt:variant>
      <vt:variant>
        <vt:lpwstr>_Toc340758</vt:lpwstr>
      </vt:variant>
      <vt:variant>
        <vt:i4>2293766</vt:i4>
      </vt:variant>
      <vt:variant>
        <vt:i4>44</vt:i4>
      </vt:variant>
      <vt:variant>
        <vt:i4>0</vt:i4>
      </vt:variant>
      <vt:variant>
        <vt:i4>5</vt:i4>
      </vt:variant>
      <vt:variant>
        <vt:lpwstr/>
      </vt:variant>
      <vt:variant>
        <vt:lpwstr>_Toc340757</vt:lpwstr>
      </vt:variant>
      <vt:variant>
        <vt:i4>2228230</vt:i4>
      </vt:variant>
      <vt:variant>
        <vt:i4>38</vt:i4>
      </vt:variant>
      <vt:variant>
        <vt:i4>0</vt:i4>
      </vt:variant>
      <vt:variant>
        <vt:i4>5</vt:i4>
      </vt:variant>
      <vt:variant>
        <vt:lpwstr/>
      </vt:variant>
      <vt:variant>
        <vt:lpwstr>_Toc340756</vt:lpwstr>
      </vt:variant>
      <vt:variant>
        <vt:i4>2162694</vt:i4>
      </vt:variant>
      <vt:variant>
        <vt:i4>32</vt:i4>
      </vt:variant>
      <vt:variant>
        <vt:i4>0</vt:i4>
      </vt:variant>
      <vt:variant>
        <vt:i4>5</vt:i4>
      </vt:variant>
      <vt:variant>
        <vt:lpwstr/>
      </vt:variant>
      <vt:variant>
        <vt:lpwstr>_Toc340755</vt:lpwstr>
      </vt:variant>
      <vt:variant>
        <vt:i4>2097158</vt:i4>
      </vt:variant>
      <vt:variant>
        <vt:i4>26</vt:i4>
      </vt:variant>
      <vt:variant>
        <vt:i4>0</vt:i4>
      </vt:variant>
      <vt:variant>
        <vt:i4>5</vt:i4>
      </vt:variant>
      <vt:variant>
        <vt:lpwstr/>
      </vt:variant>
      <vt:variant>
        <vt:lpwstr>_Toc340754</vt:lpwstr>
      </vt:variant>
      <vt:variant>
        <vt:i4>2555910</vt:i4>
      </vt:variant>
      <vt:variant>
        <vt:i4>20</vt:i4>
      </vt:variant>
      <vt:variant>
        <vt:i4>0</vt:i4>
      </vt:variant>
      <vt:variant>
        <vt:i4>5</vt:i4>
      </vt:variant>
      <vt:variant>
        <vt:lpwstr/>
      </vt:variant>
      <vt:variant>
        <vt:lpwstr>_Toc340753</vt:lpwstr>
      </vt:variant>
      <vt:variant>
        <vt:i4>2490374</vt:i4>
      </vt:variant>
      <vt:variant>
        <vt:i4>14</vt:i4>
      </vt:variant>
      <vt:variant>
        <vt:i4>0</vt:i4>
      </vt:variant>
      <vt:variant>
        <vt:i4>5</vt:i4>
      </vt:variant>
      <vt:variant>
        <vt:lpwstr/>
      </vt:variant>
      <vt:variant>
        <vt:lpwstr>_Toc340752</vt:lpwstr>
      </vt:variant>
      <vt:variant>
        <vt:i4>2424838</vt:i4>
      </vt:variant>
      <vt:variant>
        <vt:i4>8</vt:i4>
      </vt:variant>
      <vt:variant>
        <vt:i4>0</vt:i4>
      </vt:variant>
      <vt:variant>
        <vt:i4>5</vt:i4>
      </vt:variant>
      <vt:variant>
        <vt:lpwstr/>
      </vt:variant>
      <vt:variant>
        <vt:lpwstr>_Toc340751</vt:lpwstr>
      </vt:variant>
      <vt:variant>
        <vt:i4>2359302</vt:i4>
      </vt:variant>
      <vt:variant>
        <vt:i4>2</vt:i4>
      </vt:variant>
      <vt:variant>
        <vt:i4>0</vt:i4>
      </vt:variant>
      <vt:variant>
        <vt:i4>5</vt:i4>
      </vt:variant>
      <vt:variant>
        <vt:lpwstr/>
      </vt:variant>
      <vt:variant>
        <vt:lpwstr>_Toc340750</vt:lpwstr>
      </vt:variant>
      <vt:variant>
        <vt:i4>7143537</vt:i4>
      </vt:variant>
      <vt:variant>
        <vt:i4>129</vt:i4>
      </vt:variant>
      <vt:variant>
        <vt:i4>0</vt:i4>
      </vt:variant>
      <vt:variant>
        <vt:i4>5</vt:i4>
      </vt:variant>
      <vt:variant>
        <vt:lpwstr>http://united4efficiency.org/countries/country-assessments/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 - Deliverable Description</dc:title>
  <dc:subject>Project Management</dc:subject>
  <dc:creator>Patrick Gremillet</dc:creator>
  <cp:keywords/>
  <dc:description/>
  <cp:lastModifiedBy>Rahel Getahun</cp:lastModifiedBy>
  <cp:revision>2</cp:revision>
  <cp:lastPrinted>2022-08-13T13:15:00Z</cp:lastPrinted>
  <dcterms:created xsi:type="dcterms:W3CDTF">2023-02-02T14:27:00Z</dcterms:created>
  <dcterms:modified xsi:type="dcterms:W3CDTF">2023-02-02T14:27:00Z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6564c19a-2d12-4375-b2b8-804bc605f3cd</vt:lpwstr>
  </property>
  <property fmtid="{D5CDD505-2E9C-101B-9397-08002B2CF9AE}" pid="4" name="_dlc_DocId">
    <vt:lpwstr>UNITOFFICE-80-84</vt:lpwstr>
  </property>
  <property fmtid="{D5CDD505-2E9C-101B-9397-08002B2CF9AE}" pid="5" name="_dlc_DocIdUrl">
    <vt:lpwstr>https://intranet.undp.org/unit/office/exo/_layouts/DocIdRedir.aspx?ID=UNITOFFICE-80-84, UNITOFFICE-80-84</vt:lpwstr>
  </property>
  <property fmtid="{D5CDD505-2E9C-101B-9397-08002B2CF9AE}" pid="6" name="GrammarlyDocumentId">
    <vt:lpwstr>04e7692c6a7804fba3ff9023716c19c2aa05408df3337c835e74489a9d50254d</vt:lpwstr>
  </property>
</Properties>
</file>